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5.xml" ContentType="application/vnd.openxmlformats-officedocument.wordprocessingml.header+xml"/>
  <Override PartName="/word/footer25.xml" ContentType="application/vnd.openxmlformats-officedocument.wordprocessingml.footer+xml"/>
  <Override PartName="/word/header16.xml" ContentType="application/vnd.openxmlformats-officedocument.wordprocessingml.header+xml"/>
  <Override PartName="/word/footer26.xml" ContentType="application/vnd.openxmlformats-officedocument.wordprocessingml.footer+xml"/>
  <Override PartName="/word/header17.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18.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0B32" w14:textId="032A1496" w:rsidR="00D6498B" w:rsidRPr="00BD609E" w:rsidRDefault="000E14ED" w:rsidP="000E14ED">
      <w:pPr>
        <w:pStyle w:val="ARpublicationtitle"/>
      </w:pPr>
      <w:r>
        <w:rPr>
          <w:noProof/>
        </w:rPr>
        <w:drawing>
          <wp:anchor distT="0" distB="0" distL="114300" distR="114300" simplePos="0" relativeHeight="251658240" behindDoc="0" locked="1" layoutInCell="1" allowOverlap="1" wp14:anchorId="00647E8F" wp14:editId="003C6835">
            <wp:simplePos x="0" y="0"/>
            <wp:positionH relativeFrom="page">
              <wp:posOffset>0</wp:posOffset>
            </wp:positionH>
            <wp:positionV relativeFrom="page">
              <wp:posOffset>0</wp:posOffset>
            </wp:positionV>
            <wp:extent cx="7563600" cy="10710720"/>
            <wp:effectExtent l="0" t="0" r="0" b="0"/>
            <wp:wrapNone/>
            <wp:docPr id="1691907510" name="Picture 1691907510" descr="Department of Families, Fairness and Housing annual report 2020–21 - V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07510" name="Picture 1691907510" descr="Department of Families, Fairness and Housing annual report 2020–21 - Victoria State Government Department of Families, Fairness and Housing"/>
                    <pic:cNvPicPr/>
                  </pic:nvPicPr>
                  <pic:blipFill>
                    <a:blip r:embed="rId11">
                      <a:extLst>
                        <a:ext uri="{28A0092B-C50C-407E-A947-70E740481C1C}">
                          <a14:useLocalDpi xmlns:a14="http://schemas.microsoft.com/office/drawing/2010/main" val="0"/>
                        </a:ext>
                      </a:extLst>
                    </a:blip>
                    <a:stretch>
                      <a:fillRect/>
                    </a:stretch>
                  </pic:blipFill>
                  <pic:spPr>
                    <a:xfrm>
                      <a:off x="0" y="0"/>
                      <a:ext cx="7563600" cy="10710720"/>
                    </a:xfrm>
                    <a:prstGeom prst="rect">
                      <a:avLst/>
                    </a:prstGeom>
                  </pic:spPr>
                </pic:pic>
              </a:graphicData>
            </a:graphic>
            <wp14:sizeRelH relativeFrom="margin">
              <wp14:pctWidth>0</wp14:pctWidth>
            </wp14:sizeRelH>
            <wp14:sizeRelV relativeFrom="margin">
              <wp14:pctHeight>0</wp14:pctHeight>
            </wp14:sizeRelV>
          </wp:anchor>
        </w:drawing>
      </w:r>
      <w:r>
        <w:t>Department of Families, Fairness and Housing annual report 2020–21</w:t>
      </w:r>
    </w:p>
    <w:p w14:paraId="146608DF" w14:textId="0A5EF474" w:rsidR="001E2448" w:rsidRDefault="001E2448" w:rsidP="001E2448">
      <w:pPr>
        <w:pStyle w:val="ARbody"/>
      </w:pPr>
    </w:p>
    <w:p w14:paraId="7989818E" w14:textId="77777777" w:rsidR="00EA79B0" w:rsidRDefault="00EA79B0">
      <w:pPr>
        <w:rPr>
          <w:rStyle w:val="Strong"/>
          <w:rFonts w:ascii="Arial" w:eastAsia="Times" w:hAnsi="Arial" w:cs="Arial"/>
          <w:sz w:val="21"/>
          <w:szCs w:val="24"/>
        </w:rPr>
      </w:pPr>
      <w:r>
        <w:rPr>
          <w:rStyle w:val="Strong"/>
        </w:rPr>
        <w:br w:type="page"/>
      </w:r>
    </w:p>
    <w:p w14:paraId="03C1C941" w14:textId="139F5F3E" w:rsidR="006D528E" w:rsidRPr="002029AF" w:rsidRDefault="006D528E" w:rsidP="00B27393">
      <w:pPr>
        <w:pStyle w:val="ARbody"/>
        <w:rPr>
          <w:rStyle w:val="Strong"/>
        </w:rPr>
      </w:pPr>
      <w:r w:rsidRPr="002029AF">
        <w:rPr>
          <w:rStyle w:val="Strong"/>
        </w:rPr>
        <w:lastRenderedPageBreak/>
        <w:t>The department proudly acknowledges Victoria</w:t>
      </w:r>
      <w:r w:rsidR="005A1B6A">
        <w:rPr>
          <w:rStyle w:val="Strong"/>
        </w:rPr>
        <w:t>’</w:t>
      </w:r>
      <w:r w:rsidRPr="002029AF">
        <w:rPr>
          <w:rStyle w:val="Strong"/>
        </w:rPr>
        <w:t>s Aboriginal communities and their rich culture and</w:t>
      </w:r>
      <w:r>
        <w:rPr>
          <w:rStyle w:val="Strong"/>
        </w:rPr>
        <w:t> </w:t>
      </w:r>
      <w:r w:rsidRPr="002029AF">
        <w:rPr>
          <w:rStyle w:val="Strong"/>
        </w:rPr>
        <w:t>pays respect to their Elders past and present.</w:t>
      </w:r>
    </w:p>
    <w:p w14:paraId="3C527677" w14:textId="2B72471A" w:rsidR="006D528E" w:rsidRPr="002029AF" w:rsidRDefault="006D528E" w:rsidP="00B27393">
      <w:pPr>
        <w:pStyle w:val="ARbody"/>
        <w:rPr>
          <w:rStyle w:val="Strong"/>
        </w:rPr>
      </w:pPr>
      <w:r w:rsidRPr="002029AF">
        <w:rPr>
          <w:rStyle w:val="Strong"/>
        </w:rPr>
        <w:t>We acknowledge Aboriginal people as Australia</w:t>
      </w:r>
      <w:r w:rsidR="005A1B6A">
        <w:rPr>
          <w:rStyle w:val="Strong"/>
        </w:rPr>
        <w:t>’</w:t>
      </w:r>
      <w:r w:rsidRPr="002029AF">
        <w:rPr>
          <w:rStyle w:val="Strong"/>
        </w:rPr>
        <w:t>s first peoples and as the Traditional Owners and</w:t>
      </w:r>
      <w:r>
        <w:rPr>
          <w:rStyle w:val="Strong"/>
        </w:rPr>
        <w:t> </w:t>
      </w:r>
      <w:r w:rsidRPr="002029AF">
        <w:rPr>
          <w:rStyle w:val="Strong"/>
        </w:rPr>
        <w:t>custodians of the land and water on which we rely.</w:t>
      </w:r>
    </w:p>
    <w:p w14:paraId="42978161" w14:textId="436E27F2" w:rsidR="006D528E" w:rsidRPr="002029AF" w:rsidRDefault="006D528E" w:rsidP="00B27393">
      <w:pPr>
        <w:pStyle w:val="ARbody"/>
        <w:rPr>
          <w:rStyle w:val="Strong"/>
        </w:rPr>
      </w:pPr>
      <w:r w:rsidRPr="002029AF">
        <w:rPr>
          <w:rStyle w:val="Strong"/>
        </w:rPr>
        <w:t>We recog</w:t>
      </w:r>
      <w:r w:rsidR="001D6B00">
        <w:rPr>
          <w:rStyle w:val="Strong"/>
        </w:rPr>
        <w:t>n</w:t>
      </w:r>
      <w:r w:rsidRPr="002029AF">
        <w:rPr>
          <w:rStyle w:val="Strong"/>
        </w:rPr>
        <w:t>ise and value the ongoing contribution of Aboriginal people and communities to Victorian</w:t>
      </w:r>
      <w:r>
        <w:rPr>
          <w:rStyle w:val="Strong"/>
        </w:rPr>
        <w:t> </w:t>
      </w:r>
      <w:r w:rsidRPr="002029AF">
        <w:rPr>
          <w:rStyle w:val="Strong"/>
        </w:rPr>
        <w:t>life and how this enriches us.</w:t>
      </w:r>
    </w:p>
    <w:p w14:paraId="494B5163" w14:textId="77777777" w:rsidR="006D528E" w:rsidRDefault="006D528E" w:rsidP="00D6498B">
      <w:pPr>
        <w:pStyle w:val="ARbody"/>
        <w:spacing w:after="2880"/>
        <w:rPr>
          <w:rStyle w:val="Strong"/>
        </w:rPr>
      </w:pPr>
      <w:r w:rsidRPr="002029AF">
        <w:rPr>
          <w:rStyle w:val="Strong"/>
        </w:rPr>
        <w:t>We embrace the spirit of reconciliation, working towards the equality of outcomes and ensuring an</w:t>
      </w:r>
      <w:r>
        <w:rPr>
          <w:rStyle w:val="Strong"/>
        </w:rPr>
        <w:t> </w:t>
      </w:r>
      <w:r w:rsidRPr="002029AF">
        <w:rPr>
          <w:rStyle w:val="Strong"/>
        </w:rPr>
        <w:t>equal voice.</w:t>
      </w:r>
    </w:p>
    <w:p w14:paraId="697E1310" w14:textId="65AB8F0F" w:rsidR="006D528E" w:rsidRPr="002029AF" w:rsidRDefault="006D528E" w:rsidP="00DD4043">
      <w:pPr>
        <w:pStyle w:val="ARbody"/>
      </w:pPr>
      <w:r w:rsidRPr="002029AF">
        <w:t xml:space="preserve">To receive this publication in an accessible format, </w:t>
      </w:r>
      <w:hyperlink r:id="rId12" w:history="1">
        <w:r w:rsidR="000E14ED">
          <w:rPr>
            <w:rStyle w:val="Hyperlink"/>
          </w:rPr>
          <w:t>email D</w:t>
        </w:r>
        <w:r w:rsidR="00F6438C" w:rsidRPr="00F6438C">
          <w:rPr>
            <w:rStyle w:val="Hyperlink"/>
          </w:rPr>
          <w:t>FFH Corporate.Reporting</w:t>
        </w:r>
      </w:hyperlink>
      <w:r w:rsidR="00312E39">
        <w:rPr>
          <w:rStyle w:val="Hyperlink"/>
        </w:rPr>
        <w:t xml:space="preserve"> </w:t>
      </w:r>
      <w:r w:rsidR="00312E39" w:rsidRPr="000E14ED">
        <w:t>&lt;DFFHcorporate.reporting@dffh.vic.gov.au&gt;</w:t>
      </w:r>
      <w:r w:rsidRPr="002029AF">
        <w:t>.</w:t>
      </w:r>
    </w:p>
    <w:p w14:paraId="24AE2D52" w14:textId="77777777" w:rsidR="006D528E" w:rsidRPr="002029AF" w:rsidRDefault="006D528E" w:rsidP="00897193">
      <w:pPr>
        <w:pStyle w:val="ARbody"/>
      </w:pPr>
      <w:r w:rsidRPr="002029AF">
        <w:t>Authorised and published by the Victorian Government, 1 Treasury Place, Melbourne.</w:t>
      </w:r>
    </w:p>
    <w:p w14:paraId="490D7AD4" w14:textId="37CE7042" w:rsidR="006D528E" w:rsidRPr="002029AF" w:rsidRDefault="006D528E" w:rsidP="00897193">
      <w:pPr>
        <w:pStyle w:val="ARbody"/>
      </w:pPr>
      <w:r w:rsidRPr="002029AF">
        <w:t>© State of Victoria, Australia (</w:t>
      </w:r>
      <w:bookmarkStart w:id="0" w:name="_Hlk77938717"/>
      <w:r w:rsidR="00E477AA">
        <w:t>Department of Families</w:t>
      </w:r>
      <w:r>
        <w:t>, Fairness and Housing</w:t>
      </w:r>
      <w:bookmarkEnd w:id="0"/>
      <w:r w:rsidRPr="002029AF">
        <w:t>), October 202</w:t>
      </w:r>
      <w:r>
        <w:t>1</w:t>
      </w:r>
      <w:r w:rsidRPr="002029AF">
        <w:t>.</w:t>
      </w:r>
    </w:p>
    <w:p w14:paraId="252E0144" w14:textId="77777777" w:rsidR="006D528E" w:rsidRPr="002029AF" w:rsidRDefault="006D528E" w:rsidP="00B27393">
      <w:pPr>
        <w:pStyle w:val="ARbody"/>
      </w:pPr>
      <w:r>
        <w:rPr>
          <w:noProof/>
          <w:lang w:eastAsia="en-AU" w:bidi="as-IN"/>
        </w:rPr>
        <w:drawing>
          <wp:inline distT="0" distB="0" distL="0" distR="0" wp14:anchorId="2BC39BE1" wp14:editId="0A3FE3BA">
            <wp:extent cx="1233170" cy="425450"/>
            <wp:effectExtent l="0" t="0" r="5080" b="0"/>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1233170" cy="425450"/>
                    </a:xfrm>
                    <a:prstGeom prst="rect">
                      <a:avLst/>
                    </a:prstGeom>
                  </pic:spPr>
                </pic:pic>
              </a:graphicData>
            </a:graphic>
          </wp:inline>
        </w:drawing>
      </w:r>
    </w:p>
    <w:p w14:paraId="70F356E8" w14:textId="42779701" w:rsidR="006D528E" w:rsidRPr="002029AF" w:rsidRDefault="006D528E" w:rsidP="00B27393">
      <w:pPr>
        <w:pStyle w:val="ARbody"/>
      </w:pPr>
      <w:r w:rsidRPr="002029AF">
        <w:t>With the exception of any images, photographs or branding (including, but not limited to the Victorian Coat of</w:t>
      </w:r>
      <w:r w:rsidR="000E14ED">
        <w:t xml:space="preserve"> </w:t>
      </w:r>
      <w:r w:rsidRPr="002029AF">
        <w:t xml:space="preserve">Arms, the Victorian Government logo or the </w:t>
      </w:r>
      <w:r w:rsidR="00E477AA">
        <w:t>Department of Families</w:t>
      </w:r>
      <w:r>
        <w:t>, Fairness and Housing</w:t>
      </w:r>
      <w:r w:rsidRPr="002029AF">
        <w:t xml:space="preserve"> logo), this work,</w:t>
      </w:r>
      <w:r w:rsidRPr="002029AF">
        <w:rPr>
          <w:i/>
        </w:rPr>
        <w:t xml:space="preserve"> </w:t>
      </w:r>
      <w:r w:rsidR="00E477AA">
        <w:rPr>
          <w:i/>
        </w:rPr>
        <w:t>Department of Families</w:t>
      </w:r>
      <w:r w:rsidRPr="00E679B7">
        <w:rPr>
          <w:i/>
        </w:rPr>
        <w:t>, Fairness and Housing</w:t>
      </w:r>
      <w:r w:rsidRPr="002029AF">
        <w:rPr>
          <w:i/>
        </w:rPr>
        <w:t xml:space="preserve"> annual report </w:t>
      </w:r>
      <w:r w:rsidR="007A3307">
        <w:rPr>
          <w:i/>
        </w:rPr>
        <w:t>2020–21</w:t>
      </w:r>
      <w:r w:rsidRPr="002029AF">
        <w:t>, is licensed under a Creative Commons Attribution 4.0 licence.</w:t>
      </w:r>
    </w:p>
    <w:p w14:paraId="4259EDE1" w14:textId="019C2B17" w:rsidR="006D528E" w:rsidRPr="002029AF" w:rsidRDefault="006D528E" w:rsidP="00897193">
      <w:pPr>
        <w:pStyle w:val="ARbody"/>
      </w:pPr>
      <w:r w:rsidRPr="002029AF">
        <w:t xml:space="preserve">The terms and conditions of this licence, including disclaimer of warranties and limitation of liability are available at </w:t>
      </w:r>
      <w:hyperlink r:id="rId14" w:history="1">
        <w:r w:rsidRPr="002029AF">
          <w:rPr>
            <w:rStyle w:val="Hyperlink"/>
          </w:rPr>
          <w:t>Creative Commons Attribution 4.0 International</w:t>
        </w:r>
      </w:hyperlink>
      <w:r w:rsidRPr="002029AF">
        <w:t xml:space="preserve"> &lt;creativecommons.org/licenses/by/4.0/legalcode&gt;.</w:t>
      </w:r>
    </w:p>
    <w:p w14:paraId="0F07A449" w14:textId="19D0FB30" w:rsidR="006D528E" w:rsidRPr="002029AF" w:rsidRDefault="006D528E" w:rsidP="00897193">
      <w:pPr>
        <w:pStyle w:val="ARbody"/>
      </w:pPr>
      <w:r w:rsidRPr="002029AF">
        <w:t>You are free to reuse the work under that licence, on the condition that you credit the State of Victoria, Australia (</w:t>
      </w:r>
      <w:r w:rsidR="00E477AA">
        <w:t>Department of Families</w:t>
      </w:r>
      <w:r>
        <w:t>, Fairness and Housing</w:t>
      </w:r>
      <w:r w:rsidRPr="002029AF">
        <w:t>) as the author and/or owner of the work, indicate if</w:t>
      </w:r>
      <w:r w:rsidR="000E14ED">
        <w:t xml:space="preserve"> </w:t>
      </w:r>
      <w:r w:rsidRPr="002029AF">
        <w:t>any</w:t>
      </w:r>
      <w:r w:rsidR="000E14ED">
        <w:t xml:space="preserve"> </w:t>
      </w:r>
      <w:r w:rsidRPr="002029AF">
        <w:t>changes have been made to the work and comply with the other licence terms.</w:t>
      </w:r>
    </w:p>
    <w:p w14:paraId="33364C4D" w14:textId="1F44A8F6" w:rsidR="006D528E" w:rsidRPr="002029AF" w:rsidRDefault="006D528E" w:rsidP="00897193">
      <w:pPr>
        <w:pStyle w:val="ARbody"/>
      </w:pPr>
      <w:r w:rsidRPr="002029AF">
        <w:t xml:space="preserve">In this document, </w:t>
      </w:r>
      <w:r w:rsidR="005A1B6A">
        <w:t>‘</w:t>
      </w:r>
      <w:r w:rsidRPr="002029AF">
        <w:t>Aboriginal</w:t>
      </w:r>
      <w:r w:rsidR="005A1B6A">
        <w:t>’</w:t>
      </w:r>
      <w:r w:rsidRPr="002029AF">
        <w:t xml:space="preserve"> refers to both Aboriginal and Torres Strait Islander people. </w:t>
      </w:r>
      <w:r w:rsidR="005A1B6A">
        <w:t>‘</w:t>
      </w:r>
      <w:r w:rsidRPr="002029AF">
        <w:t>Indigenous</w:t>
      </w:r>
      <w:r w:rsidR="005A1B6A">
        <w:t>’</w:t>
      </w:r>
      <w:r w:rsidRPr="002029AF">
        <w:t xml:space="preserve"> or</w:t>
      </w:r>
      <w:r>
        <w:t> </w:t>
      </w:r>
      <w:r w:rsidR="005A1B6A">
        <w:t>’</w:t>
      </w:r>
      <w:r w:rsidRPr="002029AF">
        <w:t>Koori/Koorie</w:t>
      </w:r>
      <w:r w:rsidR="005A1B6A">
        <w:t>’</w:t>
      </w:r>
      <w:r w:rsidRPr="002029AF">
        <w:t xml:space="preserve"> is retained when part of the title of a report, program or quotation.</w:t>
      </w:r>
    </w:p>
    <w:p w14:paraId="451A0043" w14:textId="6FE042E2" w:rsidR="006D528E" w:rsidRDefault="006D528E" w:rsidP="00897193">
      <w:pPr>
        <w:pStyle w:val="ARbody"/>
      </w:pPr>
      <w:r w:rsidRPr="00862536">
        <w:t>ISSN 2653</w:t>
      </w:r>
      <w:r w:rsidR="00D572D7">
        <w:t>-</w:t>
      </w:r>
      <w:r w:rsidRPr="00862536">
        <w:t>1976</w:t>
      </w:r>
      <w:r w:rsidR="007A3307">
        <w:t xml:space="preserve"> – </w:t>
      </w:r>
      <w:r w:rsidRPr="00862536">
        <w:t>Online (pdf / word</w:t>
      </w:r>
      <w:r>
        <w:t>)</w:t>
      </w:r>
      <w:r w:rsidR="00436399">
        <w:t xml:space="preserve"> </w:t>
      </w:r>
      <w:r w:rsidR="00436399" w:rsidRPr="00685B4E">
        <w:rPr>
          <w:szCs w:val="20"/>
        </w:rPr>
        <w:t>(</w:t>
      </w:r>
      <w:r w:rsidR="00436399" w:rsidRPr="00E53E58">
        <w:rPr>
          <w:szCs w:val="20"/>
        </w:rPr>
        <w:t>2107071</w:t>
      </w:r>
      <w:r w:rsidR="00436399" w:rsidRPr="00685B4E">
        <w:rPr>
          <w:szCs w:val="20"/>
        </w:rPr>
        <w:t>)</w:t>
      </w:r>
    </w:p>
    <w:p w14:paraId="1188DF76" w14:textId="5F2DAF66" w:rsidR="006D528E" w:rsidRDefault="006D528E" w:rsidP="00897193">
      <w:pPr>
        <w:pStyle w:val="ARbody"/>
        <w:rPr>
          <w:szCs w:val="20"/>
        </w:rPr>
      </w:pPr>
      <w:r w:rsidRPr="00D6498B">
        <w:rPr>
          <w:szCs w:val="19"/>
        </w:rPr>
        <w:t xml:space="preserve">Available at </w:t>
      </w:r>
      <w:hyperlink r:id="rId15" w:history="1">
        <w:r w:rsidR="00E477AA" w:rsidRPr="00D6498B">
          <w:rPr>
            <w:rStyle w:val="Hyperlink"/>
          </w:rPr>
          <w:t>Department of Families</w:t>
        </w:r>
        <w:r w:rsidRPr="00D6498B">
          <w:rPr>
            <w:rStyle w:val="Hyperlink"/>
          </w:rPr>
          <w:t>, Fairness and Housing Services annual reports</w:t>
        </w:r>
      </w:hyperlink>
      <w:r w:rsidRPr="006D47E1">
        <w:rPr>
          <w:szCs w:val="19"/>
          <w:highlight w:val="yellow"/>
        </w:rPr>
        <w:t xml:space="preserve"> </w:t>
      </w:r>
      <w:r w:rsidR="000E14ED">
        <w:rPr>
          <w:szCs w:val="19"/>
        </w:rPr>
        <w:t>&lt;</w:t>
      </w:r>
      <w:r w:rsidR="00886A4A" w:rsidRPr="00886A4A">
        <w:t>www.dffh.vic.gov.au/publications/annual</w:t>
      </w:r>
      <w:r w:rsidR="00D572D7">
        <w:t>-</w:t>
      </w:r>
      <w:r w:rsidR="00886A4A" w:rsidRPr="00886A4A">
        <w:t>reports</w:t>
      </w:r>
      <w:r w:rsidR="00D572D7">
        <w:t>-</w:t>
      </w:r>
      <w:r w:rsidR="00886A4A" w:rsidRPr="00886A4A">
        <w:t>department</w:t>
      </w:r>
      <w:r w:rsidR="00D572D7">
        <w:t>-</w:t>
      </w:r>
      <w:r w:rsidR="00886A4A" w:rsidRPr="00886A4A">
        <w:t>families</w:t>
      </w:r>
      <w:r w:rsidR="00D572D7">
        <w:t>-</w:t>
      </w:r>
      <w:r w:rsidR="00886A4A" w:rsidRPr="00886A4A">
        <w:t>fairness</w:t>
      </w:r>
      <w:r w:rsidR="00D572D7">
        <w:t>-</w:t>
      </w:r>
      <w:r w:rsidR="00886A4A" w:rsidRPr="00886A4A">
        <w:t>housing</w:t>
      </w:r>
      <w:r w:rsidR="000E14ED">
        <w:t>&gt;</w:t>
      </w:r>
      <w:r w:rsidR="00886A4A" w:rsidRPr="00886A4A" w:rsidDel="00886A4A">
        <w:t xml:space="preserve"> </w:t>
      </w:r>
    </w:p>
    <w:p w14:paraId="60D3BD2F" w14:textId="77777777" w:rsidR="006D528E" w:rsidRDefault="006D528E" w:rsidP="007E0BF1">
      <w:pPr>
        <w:pStyle w:val="ARpublicationtitle"/>
        <w:sectPr w:rsidR="006D528E" w:rsidSect="00A64053">
          <w:headerReference w:type="default" r:id="rId16"/>
          <w:footnotePr>
            <w:numFmt w:val="lowerRoman"/>
            <w:numRestart w:val="eachPage"/>
          </w:footnotePr>
          <w:pgSz w:w="11906" w:h="16838" w:code="9"/>
          <w:pgMar w:top="1985" w:right="1134" w:bottom="851" w:left="1134" w:header="510" w:footer="340" w:gutter="0"/>
          <w:cols w:space="708"/>
          <w:docGrid w:linePitch="360"/>
        </w:sectPr>
      </w:pPr>
    </w:p>
    <w:p w14:paraId="2CC8D759" w14:textId="6EC5EDE3" w:rsidR="006D528E" w:rsidRDefault="006D528E" w:rsidP="0051349F">
      <w:pPr>
        <w:pStyle w:val="Heading1"/>
        <w:rPr>
          <w:iCs/>
        </w:rPr>
      </w:pPr>
      <w:bookmarkStart w:id="1" w:name="_Toc81926195"/>
      <w:bookmarkStart w:id="2" w:name="_Toc82006183"/>
      <w:bookmarkStart w:id="3" w:name="_Ref85114122"/>
      <w:bookmarkStart w:id="4" w:name="_Toc86168941"/>
      <w:bookmarkStart w:id="5" w:name="_Toc21682715"/>
      <w:r w:rsidRPr="005C6351">
        <w:lastRenderedPageBreak/>
        <w:t>Responsible body</w:t>
      </w:r>
      <w:r w:rsidR="005A1B6A">
        <w:t>’</w:t>
      </w:r>
      <w:r w:rsidRPr="005C6351">
        <w:t>s declaration</w:t>
      </w:r>
      <w:bookmarkEnd w:id="1"/>
      <w:bookmarkEnd w:id="2"/>
      <w:bookmarkEnd w:id="3"/>
      <w:bookmarkEnd w:id="4"/>
    </w:p>
    <w:p w14:paraId="28EE386D" w14:textId="77777777" w:rsidR="005C010F" w:rsidRDefault="005C010F" w:rsidP="005C010F">
      <w:pPr>
        <w:pStyle w:val="ARbodynospace"/>
      </w:pPr>
      <w:r>
        <w:t>Hon. Richard Wynne MP</w:t>
      </w:r>
    </w:p>
    <w:p w14:paraId="55F786C3" w14:textId="77777777" w:rsidR="005C010F" w:rsidRDefault="005C010F" w:rsidP="005C010F">
      <w:pPr>
        <w:pStyle w:val="ARbodynospace"/>
      </w:pPr>
      <w:r>
        <w:t>Minister for Housing</w:t>
      </w:r>
    </w:p>
    <w:p w14:paraId="51405EE3" w14:textId="77777777" w:rsidR="005C010F" w:rsidRDefault="005C010F" w:rsidP="005D0C85">
      <w:pPr>
        <w:pStyle w:val="ARbody"/>
      </w:pPr>
      <w:r>
        <w:t>Minister for Child Protection</w:t>
      </w:r>
      <w:r w:rsidRPr="00281BAA">
        <w:t xml:space="preserve"> </w:t>
      </w:r>
    </w:p>
    <w:p w14:paraId="615930CC" w14:textId="77777777" w:rsidR="00E40715" w:rsidRDefault="00E40715" w:rsidP="00E40715">
      <w:pPr>
        <w:pStyle w:val="ARbodynospace"/>
      </w:pPr>
      <w:r>
        <w:t>The Hon. James Merlino MP</w:t>
      </w:r>
    </w:p>
    <w:p w14:paraId="35B1EE3B" w14:textId="77777777" w:rsidR="00E40715" w:rsidRDefault="00E40715" w:rsidP="00E40715">
      <w:pPr>
        <w:pStyle w:val="ARbody"/>
      </w:pPr>
      <w:r>
        <w:t>Minister for Disability, Ageing and Carers</w:t>
      </w:r>
    </w:p>
    <w:p w14:paraId="30575FE5" w14:textId="040D7BA2" w:rsidR="006D528E" w:rsidRDefault="006D528E" w:rsidP="00A97064">
      <w:pPr>
        <w:pStyle w:val="ARbodynospace"/>
      </w:pPr>
      <w:r w:rsidRPr="002E01E0">
        <w:t>The Hon. Ros Spence</w:t>
      </w:r>
      <w:r w:rsidR="00C22363">
        <w:t xml:space="preserve"> MP</w:t>
      </w:r>
    </w:p>
    <w:p w14:paraId="23069B00" w14:textId="3810636D" w:rsidR="006D528E" w:rsidRDefault="006D528E" w:rsidP="00A97064">
      <w:pPr>
        <w:pStyle w:val="ARbodynospace"/>
      </w:pPr>
      <w:r>
        <w:t>Minister for Multicultural Affairs</w:t>
      </w:r>
    </w:p>
    <w:p w14:paraId="4F751B6D" w14:textId="67C314C0" w:rsidR="006D528E" w:rsidRDefault="006D528E" w:rsidP="00A97064">
      <w:pPr>
        <w:pStyle w:val="ARbody"/>
      </w:pPr>
      <w:r>
        <w:t>Minister for Youth</w:t>
      </w:r>
    </w:p>
    <w:p w14:paraId="3071DFCC" w14:textId="3C3469D0" w:rsidR="006D528E" w:rsidRDefault="006D528E" w:rsidP="00A97064">
      <w:pPr>
        <w:pStyle w:val="ARbodynospace"/>
      </w:pPr>
      <w:r>
        <w:t>Gabrielle Williams</w:t>
      </w:r>
      <w:r w:rsidR="00606B93">
        <w:t xml:space="preserve"> MP</w:t>
      </w:r>
    </w:p>
    <w:p w14:paraId="1BA35999" w14:textId="36FA8BF0" w:rsidR="006D528E" w:rsidRDefault="006D528E" w:rsidP="00A97064">
      <w:pPr>
        <w:pStyle w:val="ARbodynospace"/>
      </w:pPr>
      <w:r>
        <w:t>Minister for Prevention of Family Violence</w:t>
      </w:r>
    </w:p>
    <w:p w14:paraId="64B0F6CE" w14:textId="44D7350D" w:rsidR="006D528E" w:rsidRDefault="006D528E" w:rsidP="00A97064">
      <w:pPr>
        <w:pStyle w:val="ARbody"/>
      </w:pPr>
      <w:r>
        <w:t>Minister for Women</w:t>
      </w:r>
    </w:p>
    <w:p w14:paraId="6C0538D8" w14:textId="77777777" w:rsidR="003F1AF2" w:rsidRDefault="003F1AF2" w:rsidP="003F1AF2">
      <w:pPr>
        <w:pStyle w:val="ARbodynospace"/>
      </w:pPr>
      <w:r w:rsidRPr="00281BAA">
        <w:t>The Hon. Shaun Leane</w:t>
      </w:r>
      <w:r>
        <w:t xml:space="preserve"> MP</w:t>
      </w:r>
    </w:p>
    <w:p w14:paraId="1F629541" w14:textId="77777777" w:rsidR="003F1AF2" w:rsidRDefault="003F1AF2" w:rsidP="003F1AF2">
      <w:pPr>
        <w:pStyle w:val="ARbody"/>
      </w:pPr>
      <w:r>
        <w:t>Minister for Veterans</w:t>
      </w:r>
    </w:p>
    <w:p w14:paraId="64EE1188" w14:textId="41CC2CE0" w:rsidR="006D528E" w:rsidRDefault="006D528E" w:rsidP="00A97064">
      <w:pPr>
        <w:pStyle w:val="ARbodynospace"/>
      </w:pPr>
      <w:r>
        <w:t>Martin Foley</w:t>
      </w:r>
      <w:r w:rsidR="00606B93">
        <w:t xml:space="preserve"> MP</w:t>
      </w:r>
    </w:p>
    <w:p w14:paraId="1C23761C" w14:textId="4F809893" w:rsidR="006D528E" w:rsidRDefault="006D528E" w:rsidP="00A97064">
      <w:pPr>
        <w:pStyle w:val="ARbody"/>
      </w:pPr>
      <w:r>
        <w:t>Minister for Equality</w:t>
      </w:r>
    </w:p>
    <w:p w14:paraId="4E627258" w14:textId="77777777" w:rsidR="006D528E" w:rsidRDefault="006D528E" w:rsidP="00A97064">
      <w:pPr>
        <w:pStyle w:val="ARbodyaftertable"/>
        <w:spacing w:before="400"/>
      </w:pPr>
      <w:r>
        <w:t>Dear ministers</w:t>
      </w:r>
    </w:p>
    <w:p w14:paraId="166A1506" w14:textId="25C3F3DF" w:rsidR="006D528E" w:rsidRDefault="006D528E" w:rsidP="00A97064">
      <w:pPr>
        <w:pStyle w:val="ARbody"/>
      </w:pPr>
      <w:r>
        <w:t xml:space="preserve">In accordance with the </w:t>
      </w:r>
      <w:r w:rsidRPr="00D6498B">
        <w:rPr>
          <w:i/>
          <w:iCs/>
        </w:rPr>
        <w:t>Financial Management Act 1994</w:t>
      </w:r>
      <w:r w:rsidR="000156A8">
        <w:rPr>
          <w:i/>
          <w:iCs/>
        </w:rPr>
        <w:t xml:space="preserve">, </w:t>
      </w:r>
      <w:r w:rsidR="005A0D27" w:rsidRPr="005A0D27">
        <w:rPr>
          <w:i/>
          <w:iCs/>
        </w:rPr>
        <w:t>Standing Direction 5.2</w:t>
      </w:r>
      <w:r w:rsidR="00222C8E">
        <w:rPr>
          <w:i/>
          <w:iCs/>
        </w:rPr>
        <w:t xml:space="preserve">, </w:t>
      </w:r>
      <w:r w:rsidR="00F63EB4" w:rsidRPr="00222C8E">
        <w:t>and associated instructions</w:t>
      </w:r>
      <w:r w:rsidR="00222C8E">
        <w:t xml:space="preserve"> under</w:t>
      </w:r>
      <w:r w:rsidR="00F63EB4" w:rsidRPr="00222C8E">
        <w:t xml:space="preserve"> applicable </w:t>
      </w:r>
      <w:r w:rsidR="00F63EB4" w:rsidRPr="00F63EB4">
        <w:rPr>
          <w:i/>
          <w:iCs/>
        </w:rPr>
        <w:t xml:space="preserve">Australian Accounting Standards </w:t>
      </w:r>
      <w:r w:rsidR="00F63EB4" w:rsidRPr="00654F35">
        <w:t xml:space="preserve">and </w:t>
      </w:r>
      <w:r w:rsidR="00654F35" w:rsidRPr="00654F35">
        <w:rPr>
          <w:i/>
          <w:iCs/>
        </w:rPr>
        <w:t>Financial Reporting Direction</w:t>
      </w:r>
      <w:r w:rsidR="00654F35">
        <w:rPr>
          <w:i/>
          <w:iCs/>
        </w:rPr>
        <w:t>s</w:t>
      </w:r>
      <w:r>
        <w:t xml:space="preserve">, I am pleased to present the </w:t>
      </w:r>
      <w:r w:rsidR="00E477AA">
        <w:t>Department of</w:t>
      </w:r>
      <w:r w:rsidR="000E14ED">
        <w:t> </w:t>
      </w:r>
      <w:r w:rsidR="00E477AA">
        <w:t>Families</w:t>
      </w:r>
      <w:r w:rsidRPr="00855770">
        <w:t>, Fairness and Housing</w:t>
      </w:r>
      <w:r w:rsidR="005A1B6A">
        <w:t>’</w:t>
      </w:r>
      <w:r>
        <w:t xml:space="preserve">s </w:t>
      </w:r>
      <w:r w:rsidR="00BD34E3">
        <w:t>a</w:t>
      </w:r>
      <w:r>
        <w:t xml:space="preserve">nnual </w:t>
      </w:r>
      <w:r w:rsidR="00BD34E3">
        <w:t>r</w:t>
      </w:r>
      <w:r>
        <w:t>eport for the year ending 30 June 2021.</w:t>
      </w:r>
    </w:p>
    <w:p w14:paraId="1B8715AE" w14:textId="77777777" w:rsidR="00560EC4" w:rsidRDefault="00560EC4" w:rsidP="000E14ED">
      <w:pPr>
        <w:pStyle w:val="ARbodyaftertable"/>
        <w:spacing w:before="400"/>
      </w:pPr>
      <w:r>
        <w:rPr>
          <w:noProof/>
        </w:rPr>
        <w:drawing>
          <wp:inline distT="0" distB="0" distL="0" distR="0" wp14:anchorId="4E6094B1" wp14:editId="6A352B55">
            <wp:extent cx="957074" cy="521209"/>
            <wp:effectExtent l="0" t="0" r="0" b="0"/>
            <wp:docPr id="21" name="Picture 21" descr="Sandra Pitch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ndra Pitcher signatur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57074" cy="521209"/>
                    </a:xfrm>
                    <a:prstGeom prst="rect">
                      <a:avLst/>
                    </a:prstGeom>
                  </pic:spPr>
                </pic:pic>
              </a:graphicData>
            </a:graphic>
          </wp:inline>
        </w:drawing>
      </w:r>
    </w:p>
    <w:p w14:paraId="28576E95" w14:textId="77777777" w:rsidR="00560EC4" w:rsidRDefault="00560EC4" w:rsidP="00560EC4">
      <w:pPr>
        <w:pStyle w:val="ARbodynospace"/>
      </w:pPr>
      <w:r>
        <w:t>Sandra Pitcher</w:t>
      </w:r>
    </w:p>
    <w:p w14:paraId="3D3A10B6" w14:textId="77777777" w:rsidR="00560EC4" w:rsidRDefault="00560EC4" w:rsidP="00560EC4">
      <w:pPr>
        <w:pStyle w:val="ARbodynospace"/>
      </w:pPr>
      <w:r>
        <w:t>Secretary</w:t>
      </w:r>
    </w:p>
    <w:p w14:paraId="779FF400" w14:textId="77777777" w:rsidR="00560EC4" w:rsidRPr="00B07EE7" w:rsidRDefault="00560EC4" w:rsidP="00560EC4">
      <w:pPr>
        <w:pStyle w:val="ARbody"/>
      </w:pPr>
      <w:r w:rsidRPr="00B07EE7">
        <w:t>Department of Families, Fairness and Housing</w:t>
      </w:r>
    </w:p>
    <w:p w14:paraId="0D88AEB6" w14:textId="77777777" w:rsidR="006D528E" w:rsidRDefault="00B07EE7" w:rsidP="005546AC">
      <w:pPr>
        <w:pStyle w:val="ARbody"/>
      </w:pPr>
      <w:r w:rsidRPr="00B07EE7">
        <w:t>21 October 2021</w:t>
      </w:r>
      <w:bookmarkEnd w:id="5"/>
    </w:p>
    <w:p w14:paraId="4262CC05" w14:textId="77777777" w:rsidR="005546AC" w:rsidRPr="005546AC" w:rsidRDefault="005546AC" w:rsidP="005546AC">
      <w:pPr>
        <w:pStyle w:val="ARbody"/>
      </w:pPr>
      <w:r w:rsidRPr="005546AC">
        <w:br w:type="page"/>
      </w:r>
    </w:p>
    <w:p w14:paraId="20352744" w14:textId="4FA32F84" w:rsidR="006D528E" w:rsidRPr="002029AF" w:rsidRDefault="006D528E" w:rsidP="00897193">
      <w:pPr>
        <w:pStyle w:val="ARTOCheading"/>
        <w:rPr>
          <w:lang w:val="en-AU"/>
        </w:rPr>
      </w:pPr>
      <w:r w:rsidRPr="002029AF">
        <w:rPr>
          <w:lang w:val="en-AU"/>
        </w:rPr>
        <w:lastRenderedPageBreak/>
        <w:t>Contents</w:t>
      </w:r>
    </w:p>
    <w:p w14:paraId="18B4C3C6" w14:textId="2C5617D9" w:rsidR="00FB2E88" w:rsidRDefault="006C6FD1">
      <w:pPr>
        <w:pStyle w:val="TOC1"/>
        <w:rPr>
          <w:rFonts w:asciiTheme="minorHAnsi" w:hAnsiTheme="minorHAnsi"/>
          <w:sz w:val="22"/>
          <w:szCs w:val="22"/>
          <w:lang w:eastAsia="en-AU"/>
        </w:rPr>
      </w:pPr>
      <w:r>
        <w:fldChar w:fldCharType="begin"/>
      </w:r>
      <w:r>
        <w:instrText xml:space="preserve"> TOC \h \z \t "</w:instrText>
      </w:r>
      <w:r w:rsidR="00792127">
        <w:instrText>Heading 1,1,</w:instrText>
      </w:r>
      <w:r>
        <w:instrText xml:space="preserve">Heading 2,2,Heading 3 for TOC,3,Heading 4 for TOC,4" </w:instrText>
      </w:r>
      <w:r>
        <w:fldChar w:fldCharType="separate"/>
      </w:r>
      <w:hyperlink w:anchor="_Toc86168941" w:history="1">
        <w:r w:rsidR="00FB2E88" w:rsidRPr="00406055">
          <w:rPr>
            <w:rStyle w:val="Hyperlink"/>
          </w:rPr>
          <w:t>Responsible body’s declaration</w:t>
        </w:r>
        <w:r w:rsidR="00FB2E88">
          <w:rPr>
            <w:webHidden/>
          </w:rPr>
          <w:tab/>
        </w:r>
        <w:r w:rsidR="00FB2E88">
          <w:rPr>
            <w:webHidden/>
          </w:rPr>
          <w:fldChar w:fldCharType="begin"/>
        </w:r>
        <w:r w:rsidR="00FB2E88">
          <w:rPr>
            <w:webHidden/>
          </w:rPr>
          <w:instrText xml:space="preserve"> PAGEREF _Toc86168941 \h </w:instrText>
        </w:r>
        <w:r w:rsidR="00FB2E88">
          <w:rPr>
            <w:webHidden/>
          </w:rPr>
        </w:r>
        <w:r w:rsidR="00FB2E88">
          <w:rPr>
            <w:webHidden/>
          </w:rPr>
          <w:fldChar w:fldCharType="separate"/>
        </w:r>
        <w:r w:rsidR="00FB2E88">
          <w:rPr>
            <w:webHidden/>
          </w:rPr>
          <w:t>3</w:t>
        </w:r>
        <w:r w:rsidR="00FB2E88">
          <w:rPr>
            <w:webHidden/>
          </w:rPr>
          <w:fldChar w:fldCharType="end"/>
        </w:r>
      </w:hyperlink>
    </w:p>
    <w:p w14:paraId="69C73FFE" w14:textId="3C686155" w:rsidR="00FB2E88" w:rsidRDefault="001E18EE">
      <w:pPr>
        <w:pStyle w:val="TOC1"/>
        <w:rPr>
          <w:rFonts w:asciiTheme="minorHAnsi" w:hAnsiTheme="minorHAnsi"/>
          <w:sz w:val="22"/>
          <w:szCs w:val="22"/>
          <w:lang w:eastAsia="en-AU"/>
        </w:rPr>
      </w:pPr>
      <w:hyperlink w:anchor="_Toc86168942" w:history="1">
        <w:r w:rsidR="00FB2E88" w:rsidRPr="00406055">
          <w:rPr>
            <w:rStyle w:val="Hyperlink"/>
          </w:rPr>
          <w:t>Section 1: Year in review</w:t>
        </w:r>
        <w:r w:rsidR="00FB2E88">
          <w:rPr>
            <w:webHidden/>
          </w:rPr>
          <w:tab/>
        </w:r>
        <w:r w:rsidR="00FB2E88">
          <w:rPr>
            <w:webHidden/>
          </w:rPr>
          <w:fldChar w:fldCharType="begin"/>
        </w:r>
        <w:r w:rsidR="00FB2E88">
          <w:rPr>
            <w:webHidden/>
          </w:rPr>
          <w:instrText xml:space="preserve"> PAGEREF _Toc86168942 \h </w:instrText>
        </w:r>
        <w:r w:rsidR="00FB2E88">
          <w:rPr>
            <w:webHidden/>
          </w:rPr>
        </w:r>
        <w:r w:rsidR="00FB2E88">
          <w:rPr>
            <w:webHidden/>
          </w:rPr>
          <w:fldChar w:fldCharType="separate"/>
        </w:r>
        <w:r w:rsidR="00FB2E88">
          <w:rPr>
            <w:webHidden/>
          </w:rPr>
          <w:t>6</w:t>
        </w:r>
        <w:r w:rsidR="00FB2E88">
          <w:rPr>
            <w:webHidden/>
          </w:rPr>
          <w:fldChar w:fldCharType="end"/>
        </w:r>
      </w:hyperlink>
    </w:p>
    <w:p w14:paraId="1BEEF4E7" w14:textId="1AD91C12" w:rsidR="00FB2E88" w:rsidRDefault="001E18EE">
      <w:pPr>
        <w:pStyle w:val="TOC2"/>
        <w:rPr>
          <w:rFonts w:asciiTheme="minorHAnsi" w:hAnsiTheme="minorHAnsi"/>
          <w:sz w:val="22"/>
          <w:szCs w:val="22"/>
          <w:lang w:eastAsia="en-AU"/>
        </w:rPr>
      </w:pPr>
      <w:hyperlink w:anchor="_Toc86168943" w:history="1">
        <w:r w:rsidR="00FB2E88" w:rsidRPr="00406055">
          <w:rPr>
            <w:rStyle w:val="Hyperlink"/>
          </w:rPr>
          <w:t>Secretary’s foreword</w:t>
        </w:r>
        <w:r w:rsidR="00FB2E88">
          <w:rPr>
            <w:webHidden/>
          </w:rPr>
          <w:tab/>
        </w:r>
        <w:r w:rsidR="00FB2E88">
          <w:rPr>
            <w:webHidden/>
          </w:rPr>
          <w:fldChar w:fldCharType="begin"/>
        </w:r>
        <w:r w:rsidR="00FB2E88">
          <w:rPr>
            <w:webHidden/>
          </w:rPr>
          <w:instrText xml:space="preserve"> PAGEREF _Toc86168943 \h </w:instrText>
        </w:r>
        <w:r w:rsidR="00FB2E88">
          <w:rPr>
            <w:webHidden/>
          </w:rPr>
        </w:r>
        <w:r w:rsidR="00FB2E88">
          <w:rPr>
            <w:webHidden/>
          </w:rPr>
          <w:fldChar w:fldCharType="separate"/>
        </w:r>
        <w:r w:rsidR="00FB2E88">
          <w:rPr>
            <w:webHidden/>
          </w:rPr>
          <w:t>6</w:t>
        </w:r>
        <w:r w:rsidR="00FB2E88">
          <w:rPr>
            <w:webHidden/>
          </w:rPr>
          <w:fldChar w:fldCharType="end"/>
        </w:r>
      </w:hyperlink>
    </w:p>
    <w:p w14:paraId="3935FE89" w14:textId="7F2B043C" w:rsidR="00FB2E88" w:rsidRDefault="001E18EE">
      <w:pPr>
        <w:pStyle w:val="TOC2"/>
        <w:rPr>
          <w:rFonts w:asciiTheme="minorHAnsi" w:hAnsiTheme="minorHAnsi"/>
          <w:sz w:val="22"/>
          <w:szCs w:val="22"/>
          <w:lang w:eastAsia="en-AU"/>
        </w:rPr>
      </w:pPr>
      <w:hyperlink w:anchor="_Toc86168944" w:history="1">
        <w:r w:rsidR="00FB2E88" w:rsidRPr="00406055">
          <w:rPr>
            <w:rStyle w:val="Hyperlink"/>
          </w:rPr>
          <w:t>Introduction</w:t>
        </w:r>
        <w:r w:rsidR="00FB2E88">
          <w:rPr>
            <w:webHidden/>
          </w:rPr>
          <w:tab/>
        </w:r>
        <w:r w:rsidR="00FB2E88">
          <w:rPr>
            <w:webHidden/>
          </w:rPr>
          <w:fldChar w:fldCharType="begin"/>
        </w:r>
        <w:r w:rsidR="00FB2E88">
          <w:rPr>
            <w:webHidden/>
          </w:rPr>
          <w:instrText xml:space="preserve"> PAGEREF _Toc86168944 \h </w:instrText>
        </w:r>
        <w:r w:rsidR="00FB2E88">
          <w:rPr>
            <w:webHidden/>
          </w:rPr>
        </w:r>
        <w:r w:rsidR="00FB2E88">
          <w:rPr>
            <w:webHidden/>
          </w:rPr>
          <w:fldChar w:fldCharType="separate"/>
        </w:r>
        <w:r w:rsidR="00FB2E88">
          <w:rPr>
            <w:webHidden/>
          </w:rPr>
          <w:t>8</w:t>
        </w:r>
        <w:r w:rsidR="00FB2E88">
          <w:rPr>
            <w:webHidden/>
          </w:rPr>
          <w:fldChar w:fldCharType="end"/>
        </w:r>
      </w:hyperlink>
    </w:p>
    <w:p w14:paraId="6772A595" w14:textId="4EABA266" w:rsidR="00FB2E88" w:rsidRDefault="001E18EE">
      <w:pPr>
        <w:pStyle w:val="TOC2"/>
        <w:rPr>
          <w:rFonts w:asciiTheme="minorHAnsi" w:hAnsiTheme="minorHAnsi"/>
          <w:sz w:val="22"/>
          <w:szCs w:val="22"/>
          <w:lang w:eastAsia="en-AU"/>
        </w:rPr>
      </w:pPr>
      <w:hyperlink w:anchor="_Toc86168945" w:history="1">
        <w:r w:rsidR="00FB2E88" w:rsidRPr="00406055">
          <w:rPr>
            <w:rStyle w:val="Hyperlink"/>
          </w:rPr>
          <w:t>Direct costs attributable to machinery of government changes</w:t>
        </w:r>
        <w:r w:rsidR="00FB2E88">
          <w:rPr>
            <w:webHidden/>
          </w:rPr>
          <w:tab/>
        </w:r>
        <w:r w:rsidR="00FB2E88">
          <w:rPr>
            <w:webHidden/>
          </w:rPr>
          <w:fldChar w:fldCharType="begin"/>
        </w:r>
        <w:r w:rsidR="00FB2E88">
          <w:rPr>
            <w:webHidden/>
          </w:rPr>
          <w:instrText xml:space="preserve"> PAGEREF _Toc86168945 \h </w:instrText>
        </w:r>
        <w:r w:rsidR="00FB2E88">
          <w:rPr>
            <w:webHidden/>
          </w:rPr>
        </w:r>
        <w:r w:rsidR="00FB2E88">
          <w:rPr>
            <w:webHidden/>
          </w:rPr>
          <w:fldChar w:fldCharType="separate"/>
        </w:r>
        <w:r w:rsidR="00FB2E88">
          <w:rPr>
            <w:webHidden/>
          </w:rPr>
          <w:t>14</w:t>
        </w:r>
        <w:r w:rsidR="00FB2E88">
          <w:rPr>
            <w:webHidden/>
          </w:rPr>
          <w:fldChar w:fldCharType="end"/>
        </w:r>
      </w:hyperlink>
    </w:p>
    <w:p w14:paraId="344740D6" w14:textId="7B79473B" w:rsidR="00FB2E88" w:rsidRDefault="001E18EE">
      <w:pPr>
        <w:pStyle w:val="TOC2"/>
        <w:rPr>
          <w:rFonts w:asciiTheme="minorHAnsi" w:hAnsiTheme="minorHAnsi"/>
          <w:sz w:val="22"/>
          <w:szCs w:val="22"/>
          <w:lang w:eastAsia="en-AU"/>
        </w:rPr>
      </w:pPr>
      <w:hyperlink w:anchor="_Toc86168946" w:history="1">
        <w:r w:rsidR="00FB2E88" w:rsidRPr="00406055">
          <w:rPr>
            <w:rStyle w:val="Hyperlink"/>
          </w:rPr>
          <w:t>Portfolio performance reporting – non-financial</w:t>
        </w:r>
        <w:r w:rsidR="00FB2E88">
          <w:rPr>
            <w:webHidden/>
          </w:rPr>
          <w:tab/>
        </w:r>
        <w:r w:rsidR="00FB2E88">
          <w:rPr>
            <w:webHidden/>
          </w:rPr>
          <w:fldChar w:fldCharType="begin"/>
        </w:r>
        <w:r w:rsidR="00FB2E88">
          <w:rPr>
            <w:webHidden/>
          </w:rPr>
          <w:instrText xml:space="preserve"> PAGEREF _Toc86168946 \h </w:instrText>
        </w:r>
        <w:r w:rsidR="00FB2E88">
          <w:rPr>
            <w:webHidden/>
          </w:rPr>
        </w:r>
        <w:r w:rsidR="00FB2E88">
          <w:rPr>
            <w:webHidden/>
          </w:rPr>
          <w:fldChar w:fldCharType="separate"/>
        </w:r>
        <w:r w:rsidR="00FB2E88">
          <w:rPr>
            <w:webHidden/>
          </w:rPr>
          <w:t>15</w:t>
        </w:r>
        <w:r w:rsidR="00FB2E88">
          <w:rPr>
            <w:webHidden/>
          </w:rPr>
          <w:fldChar w:fldCharType="end"/>
        </w:r>
      </w:hyperlink>
    </w:p>
    <w:p w14:paraId="2C8F2750" w14:textId="229F900A" w:rsidR="00FB2E88" w:rsidRDefault="001E18EE">
      <w:pPr>
        <w:pStyle w:val="TOC4"/>
        <w:rPr>
          <w:rFonts w:asciiTheme="minorHAnsi" w:hAnsiTheme="minorHAnsi"/>
          <w:sz w:val="22"/>
          <w:szCs w:val="22"/>
          <w:lang w:eastAsia="en-AU"/>
        </w:rPr>
      </w:pPr>
      <w:hyperlink w:anchor="_Toc86168947" w:history="1">
        <w:r w:rsidR="00FB2E88" w:rsidRPr="00406055">
          <w:rPr>
            <w:rStyle w:val="Hyperlink"/>
          </w:rPr>
          <w:t>Victorians are healthy and well</w:t>
        </w:r>
        <w:r w:rsidR="00FB2E88">
          <w:rPr>
            <w:webHidden/>
          </w:rPr>
          <w:tab/>
        </w:r>
        <w:r w:rsidR="00FB2E88">
          <w:rPr>
            <w:webHidden/>
          </w:rPr>
          <w:fldChar w:fldCharType="begin"/>
        </w:r>
        <w:r w:rsidR="00FB2E88">
          <w:rPr>
            <w:webHidden/>
          </w:rPr>
          <w:instrText xml:space="preserve"> PAGEREF _Toc86168947 \h </w:instrText>
        </w:r>
        <w:r w:rsidR="00FB2E88">
          <w:rPr>
            <w:webHidden/>
          </w:rPr>
        </w:r>
        <w:r w:rsidR="00FB2E88">
          <w:rPr>
            <w:webHidden/>
          </w:rPr>
          <w:fldChar w:fldCharType="separate"/>
        </w:r>
        <w:r w:rsidR="00FB2E88">
          <w:rPr>
            <w:webHidden/>
          </w:rPr>
          <w:t>17</w:t>
        </w:r>
        <w:r w:rsidR="00FB2E88">
          <w:rPr>
            <w:webHidden/>
          </w:rPr>
          <w:fldChar w:fldCharType="end"/>
        </w:r>
      </w:hyperlink>
    </w:p>
    <w:p w14:paraId="0AE3EC2D" w14:textId="78A58C5B" w:rsidR="00FB2E88" w:rsidRDefault="001E18EE">
      <w:pPr>
        <w:pStyle w:val="TOC4"/>
        <w:rPr>
          <w:rFonts w:asciiTheme="minorHAnsi" w:hAnsiTheme="minorHAnsi"/>
          <w:sz w:val="22"/>
          <w:szCs w:val="22"/>
          <w:lang w:eastAsia="en-AU"/>
        </w:rPr>
      </w:pPr>
      <w:hyperlink w:anchor="_Toc86168948" w:history="1">
        <w:r w:rsidR="00FB2E88" w:rsidRPr="00406055">
          <w:rPr>
            <w:rStyle w:val="Hyperlink"/>
          </w:rPr>
          <w:t>Victorians are safe and secure</w:t>
        </w:r>
        <w:r w:rsidR="00FB2E88">
          <w:rPr>
            <w:webHidden/>
          </w:rPr>
          <w:tab/>
        </w:r>
        <w:r w:rsidR="00FB2E88">
          <w:rPr>
            <w:webHidden/>
          </w:rPr>
          <w:fldChar w:fldCharType="begin"/>
        </w:r>
        <w:r w:rsidR="00FB2E88">
          <w:rPr>
            <w:webHidden/>
          </w:rPr>
          <w:instrText xml:space="preserve"> PAGEREF _Toc86168948 \h </w:instrText>
        </w:r>
        <w:r w:rsidR="00FB2E88">
          <w:rPr>
            <w:webHidden/>
          </w:rPr>
        </w:r>
        <w:r w:rsidR="00FB2E88">
          <w:rPr>
            <w:webHidden/>
          </w:rPr>
          <w:fldChar w:fldCharType="separate"/>
        </w:r>
        <w:r w:rsidR="00FB2E88">
          <w:rPr>
            <w:webHidden/>
          </w:rPr>
          <w:t>20</w:t>
        </w:r>
        <w:r w:rsidR="00FB2E88">
          <w:rPr>
            <w:webHidden/>
          </w:rPr>
          <w:fldChar w:fldCharType="end"/>
        </w:r>
      </w:hyperlink>
    </w:p>
    <w:p w14:paraId="64E83218" w14:textId="4E0DC1EE" w:rsidR="00FB2E88" w:rsidRDefault="001E18EE">
      <w:pPr>
        <w:pStyle w:val="TOC4"/>
        <w:rPr>
          <w:rFonts w:asciiTheme="minorHAnsi" w:hAnsiTheme="minorHAnsi"/>
          <w:sz w:val="22"/>
          <w:szCs w:val="22"/>
          <w:lang w:eastAsia="en-AU"/>
        </w:rPr>
      </w:pPr>
      <w:hyperlink w:anchor="_Toc86168949" w:history="1">
        <w:r w:rsidR="00FB2E88" w:rsidRPr="00406055">
          <w:rPr>
            <w:rStyle w:val="Hyperlink"/>
          </w:rPr>
          <w:t>Victorians have the capabilities to participate</w:t>
        </w:r>
        <w:r w:rsidR="00FB2E88">
          <w:rPr>
            <w:webHidden/>
          </w:rPr>
          <w:tab/>
        </w:r>
        <w:r w:rsidR="00FB2E88">
          <w:rPr>
            <w:webHidden/>
          </w:rPr>
          <w:fldChar w:fldCharType="begin"/>
        </w:r>
        <w:r w:rsidR="00FB2E88">
          <w:rPr>
            <w:webHidden/>
          </w:rPr>
          <w:instrText xml:space="preserve"> PAGEREF _Toc86168949 \h </w:instrText>
        </w:r>
        <w:r w:rsidR="00FB2E88">
          <w:rPr>
            <w:webHidden/>
          </w:rPr>
        </w:r>
        <w:r w:rsidR="00FB2E88">
          <w:rPr>
            <w:webHidden/>
          </w:rPr>
          <w:fldChar w:fldCharType="separate"/>
        </w:r>
        <w:r w:rsidR="00FB2E88">
          <w:rPr>
            <w:webHidden/>
          </w:rPr>
          <w:t>27</w:t>
        </w:r>
        <w:r w:rsidR="00FB2E88">
          <w:rPr>
            <w:webHidden/>
          </w:rPr>
          <w:fldChar w:fldCharType="end"/>
        </w:r>
      </w:hyperlink>
    </w:p>
    <w:p w14:paraId="3AD6A1F4" w14:textId="21AAAC58" w:rsidR="00FB2E88" w:rsidRDefault="001E18EE">
      <w:pPr>
        <w:pStyle w:val="TOC4"/>
        <w:rPr>
          <w:rFonts w:asciiTheme="minorHAnsi" w:hAnsiTheme="minorHAnsi"/>
          <w:sz w:val="22"/>
          <w:szCs w:val="22"/>
          <w:lang w:eastAsia="en-AU"/>
        </w:rPr>
      </w:pPr>
      <w:hyperlink w:anchor="_Toc86168950" w:history="1">
        <w:r w:rsidR="00FB2E88" w:rsidRPr="00406055">
          <w:rPr>
            <w:rStyle w:val="Hyperlink"/>
          </w:rPr>
          <w:t>Victorians are connected to culture and community</w:t>
        </w:r>
        <w:r w:rsidR="00FB2E88">
          <w:rPr>
            <w:webHidden/>
          </w:rPr>
          <w:tab/>
        </w:r>
        <w:r w:rsidR="00FB2E88">
          <w:rPr>
            <w:webHidden/>
          </w:rPr>
          <w:fldChar w:fldCharType="begin"/>
        </w:r>
        <w:r w:rsidR="00FB2E88">
          <w:rPr>
            <w:webHidden/>
          </w:rPr>
          <w:instrText xml:space="preserve"> PAGEREF _Toc86168950 \h </w:instrText>
        </w:r>
        <w:r w:rsidR="00FB2E88">
          <w:rPr>
            <w:webHidden/>
          </w:rPr>
        </w:r>
        <w:r w:rsidR="00FB2E88">
          <w:rPr>
            <w:webHidden/>
          </w:rPr>
          <w:fldChar w:fldCharType="separate"/>
        </w:r>
        <w:r w:rsidR="00FB2E88">
          <w:rPr>
            <w:webHidden/>
          </w:rPr>
          <w:t>29</w:t>
        </w:r>
        <w:r w:rsidR="00FB2E88">
          <w:rPr>
            <w:webHidden/>
          </w:rPr>
          <w:fldChar w:fldCharType="end"/>
        </w:r>
      </w:hyperlink>
    </w:p>
    <w:p w14:paraId="570FE24F" w14:textId="11A71966" w:rsidR="00FB2E88" w:rsidRDefault="001E18EE">
      <w:pPr>
        <w:pStyle w:val="TOC4"/>
        <w:rPr>
          <w:rFonts w:asciiTheme="minorHAnsi" w:hAnsiTheme="minorHAnsi"/>
          <w:sz w:val="22"/>
          <w:szCs w:val="22"/>
          <w:lang w:eastAsia="en-AU"/>
        </w:rPr>
      </w:pPr>
      <w:hyperlink w:anchor="_Toc86168951" w:history="1">
        <w:r w:rsidR="00FB2E88" w:rsidRPr="00406055">
          <w:rPr>
            <w:rStyle w:val="Hyperlink"/>
          </w:rPr>
          <w:t>Victorian health and human services are person-centred and sustainable</w:t>
        </w:r>
        <w:r w:rsidR="00FB2E88">
          <w:rPr>
            <w:webHidden/>
          </w:rPr>
          <w:tab/>
        </w:r>
        <w:r w:rsidR="00FB2E88">
          <w:rPr>
            <w:webHidden/>
          </w:rPr>
          <w:fldChar w:fldCharType="begin"/>
        </w:r>
        <w:r w:rsidR="00FB2E88">
          <w:rPr>
            <w:webHidden/>
          </w:rPr>
          <w:instrText xml:space="preserve"> PAGEREF _Toc86168951 \h </w:instrText>
        </w:r>
        <w:r w:rsidR="00FB2E88">
          <w:rPr>
            <w:webHidden/>
          </w:rPr>
        </w:r>
        <w:r w:rsidR="00FB2E88">
          <w:rPr>
            <w:webHidden/>
          </w:rPr>
          <w:fldChar w:fldCharType="separate"/>
        </w:r>
        <w:r w:rsidR="00FB2E88">
          <w:rPr>
            <w:webHidden/>
          </w:rPr>
          <w:t>35</w:t>
        </w:r>
        <w:r w:rsidR="00FB2E88">
          <w:rPr>
            <w:webHidden/>
          </w:rPr>
          <w:fldChar w:fldCharType="end"/>
        </w:r>
      </w:hyperlink>
    </w:p>
    <w:p w14:paraId="1769D448" w14:textId="7C14F33E" w:rsidR="00FB2E88" w:rsidRDefault="001E18EE">
      <w:pPr>
        <w:pStyle w:val="TOC2"/>
        <w:rPr>
          <w:rFonts w:asciiTheme="minorHAnsi" w:hAnsiTheme="minorHAnsi"/>
          <w:sz w:val="22"/>
          <w:szCs w:val="22"/>
          <w:lang w:eastAsia="en-AU"/>
        </w:rPr>
      </w:pPr>
      <w:hyperlink w:anchor="_Toc86168952" w:history="1">
        <w:r w:rsidR="00FB2E88" w:rsidRPr="00406055">
          <w:rPr>
            <w:rStyle w:val="Hyperlink"/>
          </w:rPr>
          <w:t>Portfolio performance reporting – financial</w:t>
        </w:r>
        <w:r w:rsidR="00FB2E88">
          <w:rPr>
            <w:webHidden/>
          </w:rPr>
          <w:tab/>
        </w:r>
        <w:r w:rsidR="00FB2E88">
          <w:rPr>
            <w:webHidden/>
          </w:rPr>
          <w:fldChar w:fldCharType="begin"/>
        </w:r>
        <w:r w:rsidR="00FB2E88">
          <w:rPr>
            <w:webHidden/>
          </w:rPr>
          <w:instrText xml:space="preserve"> PAGEREF _Toc86168952 \h </w:instrText>
        </w:r>
        <w:r w:rsidR="00FB2E88">
          <w:rPr>
            <w:webHidden/>
          </w:rPr>
        </w:r>
        <w:r w:rsidR="00FB2E88">
          <w:rPr>
            <w:webHidden/>
          </w:rPr>
          <w:fldChar w:fldCharType="separate"/>
        </w:r>
        <w:r w:rsidR="00FB2E88">
          <w:rPr>
            <w:webHidden/>
          </w:rPr>
          <w:t>53</w:t>
        </w:r>
        <w:r w:rsidR="00FB2E88">
          <w:rPr>
            <w:webHidden/>
          </w:rPr>
          <w:fldChar w:fldCharType="end"/>
        </w:r>
      </w:hyperlink>
    </w:p>
    <w:p w14:paraId="520190FE" w14:textId="72C6B65A" w:rsidR="00FB2E88" w:rsidRDefault="001E18EE">
      <w:pPr>
        <w:pStyle w:val="TOC1"/>
        <w:rPr>
          <w:rFonts w:asciiTheme="minorHAnsi" w:hAnsiTheme="minorHAnsi"/>
          <w:sz w:val="22"/>
          <w:szCs w:val="22"/>
          <w:lang w:eastAsia="en-AU"/>
        </w:rPr>
      </w:pPr>
      <w:hyperlink w:anchor="_Toc86168953" w:history="1">
        <w:r w:rsidR="00FB2E88" w:rsidRPr="00406055">
          <w:rPr>
            <w:rStyle w:val="Hyperlink"/>
          </w:rPr>
          <w:t>Section 2: Governance and organisational structure</w:t>
        </w:r>
        <w:r w:rsidR="00FB2E88">
          <w:rPr>
            <w:webHidden/>
          </w:rPr>
          <w:tab/>
        </w:r>
        <w:r w:rsidR="00FB2E88">
          <w:rPr>
            <w:webHidden/>
          </w:rPr>
          <w:fldChar w:fldCharType="begin"/>
        </w:r>
        <w:r w:rsidR="00FB2E88">
          <w:rPr>
            <w:webHidden/>
          </w:rPr>
          <w:instrText xml:space="preserve"> PAGEREF _Toc86168953 \h </w:instrText>
        </w:r>
        <w:r w:rsidR="00FB2E88">
          <w:rPr>
            <w:webHidden/>
          </w:rPr>
        </w:r>
        <w:r w:rsidR="00FB2E88">
          <w:rPr>
            <w:webHidden/>
          </w:rPr>
          <w:fldChar w:fldCharType="separate"/>
        </w:r>
        <w:r w:rsidR="00FB2E88">
          <w:rPr>
            <w:webHidden/>
          </w:rPr>
          <w:t>58</w:t>
        </w:r>
        <w:r w:rsidR="00FB2E88">
          <w:rPr>
            <w:webHidden/>
          </w:rPr>
          <w:fldChar w:fldCharType="end"/>
        </w:r>
      </w:hyperlink>
    </w:p>
    <w:p w14:paraId="21243B04" w14:textId="7B5A80C0" w:rsidR="00FB2E88" w:rsidRDefault="001E18EE">
      <w:pPr>
        <w:pStyle w:val="TOC2"/>
        <w:rPr>
          <w:rFonts w:asciiTheme="minorHAnsi" w:hAnsiTheme="minorHAnsi"/>
          <w:sz w:val="22"/>
          <w:szCs w:val="22"/>
          <w:lang w:eastAsia="en-AU"/>
        </w:rPr>
      </w:pPr>
      <w:hyperlink w:anchor="_Toc86168954" w:history="1">
        <w:r w:rsidR="00FB2E88" w:rsidRPr="00406055">
          <w:rPr>
            <w:rStyle w:val="Hyperlink"/>
          </w:rPr>
          <w:t>The department’s ministers</w:t>
        </w:r>
        <w:r w:rsidR="00FB2E88">
          <w:rPr>
            <w:webHidden/>
          </w:rPr>
          <w:tab/>
        </w:r>
        <w:r w:rsidR="00FB2E88">
          <w:rPr>
            <w:webHidden/>
          </w:rPr>
          <w:fldChar w:fldCharType="begin"/>
        </w:r>
        <w:r w:rsidR="00FB2E88">
          <w:rPr>
            <w:webHidden/>
          </w:rPr>
          <w:instrText xml:space="preserve"> PAGEREF _Toc86168954 \h </w:instrText>
        </w:r>
        <w:r w:rsidR="00FB2E88">
          <w:rPr>
            <w:webHidden/>
          </w:rPr>
        </w:r>
        <w:r w:rsidR="00FB2E88">
          <w:rPr>
            <w:webHidden/>
          </w:rPr>
          <w:fldChar w:fldCharType="separate"/>
        </w:r>
        <w:r w:rsidR="00FB2E88">
          <w:rPr>
            <w:webHidden/>
          </w:rPr>
          <w:t>58</w:t>
        </w:r>
        <w:r w:rsidR="00FB2E88">
          <w:rPr>
            <w:webHidden/>
          </w:rPr>
          <w:fldChar w:fldCharType="end"/>
        </w:r>
      </w:hyperlink>
    </w:p>
    <w:p w14:paraId="05F8BAA9" w14:textId="53B23B6C" w:rsidR="00FB2E88" w:rsidRDefault="001E18EE">
      <w:pPr>
        <w:pStyle w:val="TOC2"/>
        <w:rPr>
          <w:rFonts w:asciiTheme="minorHAnsi" w:hAnsiTheme="minorHAnsi"/>
          <w:sz w:val="22"/>
          <w:szCs w:val="22"/>
          <w:lang w:eastAsia="en-AU"/>
        </w:rPr>
      </w:pPr>
      <w:hyperlink w:anchor="_Toc86168955" w:history="1">
        <w:r w:rsidR="00FB2E88" w:rsidRPr="00406055">
          <w:rPr>
            <w:rStyle w:val="Hyperlink"/>
          </w:rPr>
          <w:t>The department’s senior executives</w:t>
        </w:r>
        <w:r w:rsidR="00FB2E88">
          <w:rPr>
            <w:webHidden/>
          </w:rPr>
          <w:tab/>
        </w:r>
        <w:r w:rsidR="00FB2E88">
          <w:rPr>
            <w:webHidden/>
          </w:rPr>
          <w:fldChar w:fldCharType="begin"/>
        </w:r>
        <w:r w:rsidR="00FB2E88">
          <w:rPr>
            <w:webHidden/>
          </w:rPr>
          <w:instrText xml:space="preserve"> PAGEREF _Toc86168955 \h </w:instrText>
        </w:r>
        <w:r w:rsidR="00FB2E88">
          <w:rPr>
            <w:webHidden/>
          </w:rPr>
        </w:r>
        <w:r w:rsidR="00FB2E88">
          <w:rPr>
            <w:webHidden/>
          </w:rPr>
          <w:fldChar w:fldCharType="separate"/>
        </w:r>
        <w:r w:rsidR="00FB2E88">
          <w:rPr>
            <w:webHidden/>
          </w:rPr>
          <w:t>60</w:t>
        </w:r>
        <w:r w:rsidR="00FB2E88">
          <w:rPr>
            <w:webHidden/>
          </w:rPr>
          <w:fldChar w:fldCharType="end"/>
        </w:r>
      </w:hyperlink>
    </w:p>
    <w:p w14:paraId="321D8D55" w14:textId="18933E7F" w:rsidR="00FB2E88" w:rsidRDefault="001E18EE">
      <w:pPr>
        <w:pStyle w:val="TOC2"/>
        <w:rPr>
          <w:rFonts w:asciiTheme="minorHAnsi" w:hAnsiTheme="minorHAnsi"/>
          <w:sz w:val="22"/>
          <w:szCs w:val="22"/>
          <w:lang w:eastAsia="en-AU"/>
        </w:rPr>
      </w:pPr>
      <w:hyperlink w:anchor="_Toc86168956" w:history="1">
        <w:r w:rsidR="00FB2E88" w:rsidRPr="00406055">
          <w:rPr>
            <w:rStyle w:val="Hyperlink"/>
          </w:rPr>
          <w:t>Organisational structure as at 30 June 2021</w:t>
        </w:r>
        <w:r w:rsidR="00FB2E88">
          <w:rPr>
            <w:webHidden/>
          </w:rPr>
          <w:tab/>
        </w:r>
        <w:r w:rsidR="00FB2E88">
          <w:rPr>
            <w:webHidden/>
          </w:rPr>
          <w:fldChar w:fldCharType="begin"/>
        </w:r>
        <w:r w:rsidR="00FB2E88">
          <w:rPr>
            <w:webHidden/>
          </w:rPr>
          <w:instrText xml:space="preserve"> PAGEREF _Toc86168956 \h </w:instrText>
        </w:r>
        <w:r w:rsidR="00FB2E88">
          <w:rPr>
            <w:webHidden/>
          </w:rPr>
        </w:r>
        <w:r w:rsidR="00FB2E88">
          <w:rPr>
            <w:webHidden/>
          </w:rPr>
          <w:fldChar w:fldCharType="separate"/>
        </w:r>
        <w:r w:rsidR="00FB2E88">
          <w:rPr>
            <w:webHidden/>
          </w:rPr>
          <w:t>63</w:t>
        </w:r>
        <w:r w:rsidR="00FB2E88">
          <w:rPr>
            <w:webHidden/>
          </w:rPr>
          <w:fldChar w:fldCharType="end"/>
        </w:r>
      </w:hyperlink>
    </w:p>
    <w:p w14:paraId="32C3C89A" w14:textId="6DEBB469" w:rsidR="00FB2E88" w:rsidRDefault="001E18EE">
      <w:pPr>
        <w:pStyle w:val="TOC2"/>
        <w:rPr>
          <w:rFonts w:asciiTheme="minorHAnsi" w:hAnsiTheme="minorHAnsi"/>
          <w:sz w:val="22"/>
          <w:szCs w:val="22"/>
          <w:lang w:eastAsia="en-AU"/>
        </w:rPr>
      </w:pPr>
      <w:hyperlink w:anchor="_Toc86168957" w:history="1">
        <w:r w:rsidR="00FB2E88" w:rsidRPr="00406055">
          <w:rPr>
            <w:rStyle w:val="Hyperlink"/>
          </w:rPr>
          <w:t>Committee Structure</w:t>
        </w:r>
        <w:r w:rsidR="00FB2E88">
          <w:rPr>
            <w:webHidden/>
          </w:rPr>
          <w:tab/>
        </w:r>
        <w:r w:rsidR="00FB2E88">
          <w:rPr>
            <w:webHidden/>
          </w:rPr>
          <w:fldChar w:fldCharType="begin"/>
        </w:r>
        <w:r w:rsidR="00FB2E88">
          <w:rPr>
            <w:webHidden/>
          </w:rPr>
          <w:instrText xml:space="preserve"> PAGEREF _Toc86168957 \h </w:instrText>
        </w:r>
        <w:r w:rsidR="00FB2E88">
          <w:rPr>
            <w:webHidden/>
          </w:rPr>
        </w:r>
        <w:r w:rsidR="00FB2E88">
          <w:rPr>
            <w:webHidden/>
          </w:rPr>
          <w:fldChar w:fldCharType="separate"/>
        </w:r>
        <w:r w:rsidR="00FB2E88">
          <w:rPr>
            <w:webHidden/>
          </w:rPr>
          <w:t>64</w:t>
        </w:r>
        <w:r w:rsidR="00FB2E88">
          <w:rPr>
            <w:webHidden/>
          </w:rPr>
          <w:fldChar w:fldCharType="end"/>
        </w:r>
      </w:hyperlink>
    </w:p>
    <w:p w14:paraId="1BF383CE" w14:textId="55E84DC5" w:rsidR="00FB2E88" w:rsidRDefault="001E18EE">
      <w:pPr>
        <w:pStyle w:val="TOC1"/>
        <w:rPr>
          <w:rFonts w:asciiTheme="minorHAnsi" w:hAnsiTheme="minorHAnsi"/>
          <w:sz w:val="22"/>
          <w:szCs w:val="22"/>
          <w:lang w:eastAsia="en-AU"/>
        </w:rPr>
      </w:pPr>
      <w:hyperlink w:anchor="_Toc86168958" w:history="1">
        <w:r w:rsidR="00FB2E88" w:rsidRPr="00406055">
          <w:rPr>
            <w:rStyle w:val="Hyperlink"/>
          </w:rPr>
          <w:t>Section 3: Workforce data</w:t>
        </w:r>
        <w:r w:rsidR="00FB2E88">
          <w:rPr>
            <w:webHidden/>
          </w:rPr>
          <w:tab/>
        </w:r>
        <w:r w:rsidR="00FB2E88">
          <w:rPr>
            <w:webHidden/>
          </w:rPr>
          <w:fldChar w:fldCharType="begin"/>
        </w:r>
        <w:r w:rsidR="00FB2E88">
          <w:rPr>
            <w:webHidden/>
          </w:rPr>
          <w:instrText xml:space="preserve"> PAGEREF _Toc86168958 \h </w:instrText>
        </w:r>
        <w:r w:rsidR="00FB2E88">
          <w:rPr>
            <w:webHidden/>
          </w:rPr>
        </w:r>
        <w:r w:rsidR="00FB2E88">
          <w:rPr>
            <w:webHidden/>
          </w:rPr>
          <w:fldChar w:fldCharType="separate"/>
        </w:r>
        <w:r w:rsidR="00FB2E88">
          <w:rPr>
            <w:webHidden/>
          </w:rPr>
          <w:t>66</w:t>
        </w:r>
        <w:r w:rsidR="00FB2E88">
          <w:rPr>
            <w:webHidden/>
          </w:rPr>
          <w:fldChar w:fldCharType="end"/>
        </w:r>
      </w:hyperlink>
    </w:p>
    <w:p w14:paraId="681430BA" w14:textId="2A40064F" w:rsidR="00FB2E88" w:rsidRDefault="001E18EE">
      <w:pPr>
        <w:pStyle w:val="TOC2"/>
        <w:rPr>
          <w:rFonts w:asciiTheme="minorHAnsi" w:hAnsiTheme="minorHAnsi"/>
          <w:sz w:val="22"/>
          <w:szCs w:val="22"/>
          <w:lang w:eastAsia="en-AU"/>
        </w:rPr>
      </w:pPr>
      <w:hyperlink w:anchor="_Toc86168959" w:history="1">
        <w:r w:rsidR="00FB2E88" w:rsidRPr="00406055">
          <w:rPr>
            <w:rStyle w:val="Hyperlink"/>
          </w:rPr>
          <w:t>Public sector values and employment principles</w:t>
        </w:r>
        <w:r w:rsidR="00FB2E88">
          <w:rPr>
            <w:webHidden/>
          </w:rPr>
          <w:tab/>
        </w:r>
        <w:r w:rsidR="00FB2E88">
          <w:rPr>
            <w:webHidden/>
          </w:rPr>
          <w:fldChar w:fldCharType="begin"/>
        </w:r>
        <w:r w:rsidR="00FB2E88">
          <w:rPr>
            <w:webHidden/>
          </w:rPr>
          <w:instrText xml:space="preserve"> PAGEREF _Toc86168959 \h </w:instrText>
        </w:r>
        <w:r w:rsidR="00FB2E88">
          <w:rPr>
            <w:webHidden/>
          </w:rPr>
        </w:r>
        <w:r w:rsidR="00FB2E88">
          <w:rPr>
            <w:webHidden/>
          </w:rPr>
          <w:fldChar w:fldCharType="separate"/>
        </w:r>
        <w:r w:rsidR="00FB2E88">
          <w:rPr>
            <w:webHidden/>
          </w:rPr>
          <w:t>66</w:t>
        </w:r>
        <w:r w:rsidR="00FB2E88">
          <w:rPr>
            <w:webHidden/>
          </w:rPr>
          <w:fldChar w:fldCharType="end"/>
        </w:r>
      </w:hyperlink>
    </w:p>
    <w:p w14:paraId="699E46EE" w14:textId="06179AE3" w:rsidR="00FB2E88" w:rsidRDefault="001E18EE">
      <w:pPr>
        <w:pStyle w:val="TOC2"/>
        <w:rPr>
          <w:rFonts w:asciiTheme="minorHAnsi" w:hAnsiTheme="minorHAnsi"/>
          <w:sz w:val="22"/>
          <w:szCs w:val="22"/>
          <w:lang w:eastAsia="en-AU"/>
        </w:rPr>
      </w:pPr>
      <w:hyperlink w:anchor="_Toc86168960" w:history="1">
        <w:r w:rsidR="00FB2E88" w:rsidRPr="00406055">
          <w:rPr>
            <w:rStyle w:val="Hyperlink"/>
            <w:lang w:eastAsia="en-AU"/>
          </w:rPr>
          <w:t>Comparative workforce data</w:t>
        </w:r>
        <w:r w:rsidR="00FB2E88">
          <w:rPr>
            <w:webHidden/>
          </w:rPr>
          <w:tab/>
        </w:r>
        <w:r w:rsidR="00FB2E88">
          <w:rPr>
            <w:webHidden/>
          </w:rPr>
          <w:fldChar w:fldCharType="begin"/>
        </w:r>
        <w:r w:rsidR="00FB2E88">
          <w:rPr>
            <w:webHidden/>
          </w:rPr>
          <w:instrText xml:space="preserve"> PAGEREF _Toc86168960 \h </w:instrText>
        </w:r>
        <w:r w:rsidR="00FB2E88">
          <w:rPr>
            <w:webHidden/>
          </w:rPr>
        </w:r>
        <w:r w:rsidR="00FB2E88">
          <w:rPr>
            <w:webHidden/>
          </w:rPr>
          <w:fldChar w:fldCharType="separate"/>
        </w:r>
        <w:r w:rsidR="00FB2E88">
          <w:rPr>
            <w:webHidden/>
          </w:rPr>
          <w:t>68</w:t>
        </w:r>
        <w:r w:rsidR="00FB2E88">
          <w:rPr>
            <w:webHidden/>
          </w:rPr>
          <w:fldChar w:fldCharType="end"/>
        </w:r>
      </w:hyperlink>
    </w:p>
    <w:p w14:paraId="7813FFDC" w14:textId="086D331E" w:rsidR="00FB2E88" w:rsidRDefault="001E18EE">
      <w:pPr>
        <w:pStyle w:val="TOC2"/>
        <w:rPr>
          <w:rFonts w:asciiTheme="minorHAnsi" w:hAnsiTheme="minorHAnsi"/>
          <w:sz w:val="22"/>
          <w:szCs w:val="22"/>
          <w:lang w:eastAsia="en-AU"/>
        </w:rPr>
      </w:pPr>
      <w:hyperlink w:anchor="_Toc86168961" w:history="1">
        <w:r w:rsidR="00FB2E88" w:rsidRPr="00406055">
          <w:rPr>
            <w:rStyle w:val="Hyperlink"/>
          </w:rPr>
          <w:t>Executive officer data</w:t>
        </w:r>
        <w:r w:rsidR="00FB2E88">
          <w:rPr>
            <w:webHidden/>
          </w:rPr>
          <w:tab/>
        </w:r>
        <w:r w:rsidR="00FB2E88">
          <w:rPr>
            <w:webHidden/>
          </w:rPr>
          <w:fldChar w:fldCharType="begin"/>
        </w:r>
        <w:r w:rsidR="00FB2E88">
          <w:rPr>
            <w:webHidden/>
          </w:rPr>
          <w:instrText xml:space="preserve"> PAGEREF _Toc86168961 \h </w:instrText>
        </w:r>
        <w:r w:rsidR="00FB2E88">
          <w:rPr>
            <w:webHidden/>
          </w:rPr>
        </w:r>
        <w:r w:rsidR="00FB2E88">
          <w:rPr>
            <w:webHidden/>
          </w:rPr>
          <w:fldChar w:fldCharType="separate"/>
        </w:r>
        <w:r w:rsidR="00FB2E88">
          <w:rPr>
            <w:webHidden/>
          </w:rPr>
          <w:t>74</w:t>
        </w:r>
        <w:r w:rsidR="00FB2E88">
          <w:rPr>
            <w:webHidden/>
          </w:rPr>
          <w:fldChar w:fldCharType="end"/>
        </w:r>
      </w:hyperlink>
    </w:p>
    <w:p w14:paraId="324B8E3D" w14:textId="49F90937" w:rsidR="00FB2E88" w:rsidRDefault="001E18EE">
      <w:pPr>
        <w:pStyle w:val="TOC2"/>
        <w:rPr>
          <w:rFonts w:asciiTheme="minorHAnsi" w:hAnsiTheme="minorHAnsi"/>
          <w:sz w:val="22"/>
          <w:szCs w:val="22"/>
          <w:lang w:eastAsia="en-AU"/>
        </w:rPr>
      </w:pPr>
      <w:hyperlink w:anchor="_Toc86168962" w:history="1">
        <w:r w:rsidR="00FB2E88" w:rsidRPr="00406055">
          <w:rPr>
            <w:rStyle w:val="Hyperlink"/>
          </w:rPr>
          <w:t>Workforce inclusion policy</w:t>
        </w:r>
        <w:r w:rsidR="00FB2E88">
          <w:rPr>
            <w:webHidden/>
          </w:rPr>
          <w:tab/>
        </w:r>
        <w:r w:rsidR="00FB2E88">
          <w:rPr>
            <w:webHidden/>
          </w:rPr>
          <w:fldChar w:fldCharType="begin"/>
        </w:r>
        <w:r w:rsidR="00FB2E88">
          <w:rPr>
            <w:webHidden/>
          </w:rPr>
          <w:instrText xml:space="preserve"> PAGEREF _Toc86168962 \h </w:instrText>
        </w:r>
        <w:r w:rsidR="00FB2E88">
          <w:rPr>
            <w:webHidden/>
          </w:rPr>
        </w:r>
        <w:r w:rsidR="00FB2E88">
          <w:rPr>
            <w:webHidden/>
          </w:rPr>
          <w:fldChar w:fldCharType="separate"/>
        </w:r>
        <w:r w:rsidR="00FB2E88">
          <w:rPr>
            <w:webHidden/>
          </w:rPr>
          <w:t>76</w:t>
        </w:r>
        <w:r w:rsidR="00FB2E88">
          <w:rPr>
            <w:webHidden/>
          </w:rPr>
          <w:fldChar w:fldCharType="end"/>
        </w:r>
      </w:hyperlink>
    </w:p>
    <w:p w14:paraId="179C829E" w14:textId="3B302D2B" w:rsidR="00FB2E88" w:rsidRDefault="001E18EE">
      <w:pPr>
        <w:pStyle w:val="TOC2"/>
        <w:rPr>
          <w:rFonts w:asciiTheme="minorHAnsi" w:hAnsiTheme="minorHAnsi"/>
          <w:sz w:val="22"/>
          <w:szCs w:val="22"/>
          <w:lang w:eastAsia="en-AU"/>
        </w:rPr>
      </w:pPr>
      <w:hyperlink w:anchor="_Toc86168963" w:history="1">
        <w:r w:rsidR="00FB2E88" w:rsidRPr="00406055">
          <w:rPr>
            <w:rStyle w:val="Hyperlink"/>
          </w:rPr>
          <w:t>Occupational health and safety</w:t>
        </w:r>
        <w:r w:rsidR="00FB2E88">
          <w:rPr>
            <w:webHidden/>
          </w:rPr>
          <w:tab/>
        </w:r>
        <w:r w:rsidR="00FB2E88">
          <w:rPr>
            <w:webHidden/>
          </w:rPr>
          <w:fldChar w:fldCharType="begin"/>
        </w:r>
        <w:r w:rsidR="00FB2E88">
          <w:rPr>
            <w:webHidden/>
          </w:rPr>
          <w:instrText xml:space="preserve"> PAGEREF _Toc86168963 \h </w:instrText>
        </w:r>
        <w:r w:rsidR="00FB2E88">
          <w:rPr>
            <w:webHidden/>
          </w:rPr>
        </w:r>
        <w:r w:rsidR="00FB2E88">
          <w:rPr>
            <w:webHidden/>
          </w:rPr>
          <w:fldChar w:fldCharType="separate"/>
        </w:r>
        <w:r w:rsidR="00FB2E88">
          <w:rPr>
            <w:webHidden/>
          </w:rPr>
          <w:t>80</w:t>
        </w:r>
        <w:r w:rsidR="00FB2E88">
          <w:rPr>
            <w:webHidden/>
          </w:rPr>
          <w:fldChar w:fldCharType="end"/>
        </w:r>
      </w:hyperlink>
    </w:p>
    <w:p w14:paraId="6A4BB3AC" w14:textId="6983293B" w:rsidR="00FB2E88" w:rsidRDefault="001E18EE">
      <w:pPr>
        <w:pStyle w:val="TOC1"/>
        <w:rPr>
          <w:rFonts w:asciiTheme="minorHAnsi" w:hAnsiTheme="minorHAnsi"/>
          <w:sz w:val="22"/>
          <w:szCs w:val="22"/>
          <w:lang w:eastAsia="en-AU"/>
        </w:rPr>
      </w:pPr>
      <w:hyperlink w:anchor="_Toc86168964" w:history="1">
        <w:r w:rsidR="00FB2E88" w:rsidRPr="00406055">
          <w:rPr>
            <w:rStyle w:val="Hyperlink"/>
          </w:rPr>
          <w:t>Section 4: Other disclosures</w:t>
        </w:r>
        <w:r w:rsidR="00FB2E88">
          <w:rPr>
            <w:webHidden/>
          </w:rPr>
          <w:tab/>
        </w:r>
        <w:r w:rsidR="00FB2E88">
          <w:rPr>
            <w:webHidden/>
          </w:rPr>
          <w:fldChar w:fldCharType="begin"/>
        </w:r>
        <w:r w:rsidR="00FB2E88">
          <w:rPr>
            <w:webHidden/>
          </w:rPr>
          <w:instrText xml:space="preserve"> PAGEREF _Toc86168964 \h </w:instrText>
        </w:r>
        <w:r w:rsidR="00FB2E88">
          <w:rPr>
            <w:webHidden/>
          </w:rPr>
        </w:r>
        <w:r w:rsidR="00FB2E88">
          <w:rPr>
            <w:webHidden/>
          </w:rPr>
          <w:fldChar w:fldCharType="separate"/>
        </w:r>
        <w:r w:rsidR="00FB2E88">
          <w:rPr>
            <w:webHidden/>
          </w:rPr>
          <w:t>84</w:t>
        </w:r>
        <w:r w:rsidR="00FB2E88">
          <w:rPr>
            <w:webHidden/>
          </w:rPr>
          <w:fldChar w:fldCharType="end"/>
        </w:r>
      </w:hyperlink>
    </w:p>
    <w:p w14:paraId="7538CA3D" w14:textId="6F818176" w:rsidR="00FB2E88" w:rsidRDefault="001E18EE">
      <w:pPr>
        <w:pStyle w:val="TOC2"/>
        <w:rPr>
          <w:rFonts w:asciiTheme="minorHAnsi" w:hAnsiTheme="minorHAnsi"/>
          <w:sz w:val="22"/>
          <w:szCs w:val="22"/>
          <w:lang w:eastAsia="en-AU"/>
        </w:rPr>
      </w:pPr>
      <w:hyperlink w:anchor="_Toc86168965" w:history="1">
        <w:r w:rsidR="00FB2E88" w:rsidRPr="00406055">
          <w:rPr>
            <w:rStyle w:val="Hyperlink"/>
          </w:rPr>
          <w:t>Local Jobs First</w:t>
        </w:r>
        <w:r w:rsidR="00FB2E88">
          <w:rPr>
            <w:webHidden/>
          </w:rPr>
          <w:tab/>
        </w:r>
        <w:r w:rsidR="00FB2E88">
          <w:rPr>
            <w:webHidden/>
          </w:rPr>
          <w:fldChar w:fldCharType="begin"/>
        </w:r>
        <w:r w:rsidR="00FB2E88">
          <w:rPr>
            <w:webHidden/>
          </w:rPr>
          <w:instrText xml:space="preserve"> PAGEREF _Toc86168965 \h </w:instrText>
        </w:r>
        <w:r w:rsidR="00FB2E88">
          <w:rPr>
            <w:webHidden/>
          </w:rPr>
        </w:r>
        <w:r w:rsidR="00FB2E88">
          <w:rPr>
            <w:webHidden/>
          </w:rPr>
          <w:fldChar w:fldCharType="separate"/>
        </w:r>
        <w:r w:rsidR="00FB2E88">
          <w:rPr>
            <w:webHidden/>
          </w:rPr>
          <w:t>84</w:t>
        </w:r>
        <w:r w:rsidR="00FB2E88">
          <w:rPr>
            <w:webHidden/>
          </w:rPr>
          <w:fldChar w:fldCharType="end"/>
        </w:r>
      </w:hyperlink>
    </w:p>
    <w:p w14:paraId="1EB37090" w14:textId="67320D4A" w:rsidR="00FB2E88" w:rsidRDefault="001E18EE">
      <w:pPr>
        <w:pStyle w:val="TOC2"/>
        <w:rPr>
          <w:rFonts w:asciiTheme="minorHAnsi" w:hAnsiTheme="minorHAnsi"/>
          <w:sz w:val="22"/>
          <w:szCs w:val="22"/>
          <w:lang w:eastAsia="en-AU"/>
        </w:rPr>
      </w:pPr>
      <w:hyperlink w:anchor="_Toc86168966" w:history="1">
        <w:r w:rsidR="00FB2E88" w:rsidRPr="00406055">
          <w:rPr>
            <w:rStyle w:val="Hyperlink"/>
          </w:rPr>
          <w:t>Disclosure of major contracts</w:t>
        </w:r>
        <w:r w:rsidR="00FB2E88">
          <w:rPr>
            <w:webHidden/>
          </w:rPr>
          <w:tab/>
        </w:r>
        <w:r w:rsidR="00FB2E88">
          <w:rPr>
            <w:webHidden/>
          </w:rPr>
          <w:fldChar w:fldCharType="begin"/>
        </w:r>
        <w:r w:rsidR="00FB2E88">
          <w:rPr>
            <w:webHidden/>
          </w:rPr>
          <w:instrText xml:space="preserve"> PAGEREF _Toc86168966 \h </w:instrText>
        </w:r>
        <w:r w:rsidR="00FB2E88">
          <w:rPr>
            <w:webHidden/>
          </w:rPr>
        </w:r>
        <w:r w:rsidR="00FB2E88">
          <w:rPr>
            <w:webHidden/>
          </w:rPr>
          <w:fldChar w:fldCharType="separate"/>
        </w:r>
        <w:r w:rsidR="00FB2E88">
          <w:rPr>
            <w:webHidden/>
          </w:rPr>
          <w:t>86</w:t>
        </w:r>
        <w:r w:rsidR="00FB2E88">
          <w:rPr>
            <w:webHidden/>
          </w:rPr>
          <w:fldChar w:fldCharType="end"/>
        </w:r>
      </w:hyperlink>
    </w:p>
    <w:p w14:paraId="64F1F517" w14:textId="308D6B48" w:rsidR="00FB2E88" w:rsidRDefault="001E18EE">
      <w:pPr>
        <w:pStyle w:val="TOC2"/>
        <w:rPr>
          <w:rFonts w:asciiTheme="minorHAnsi" w:hAnsiTheme="minorHAnsi"/>
          <w:sz w:val="22"/>
          <w:szCs w:val="22"/>
          <w:lang w:eastAsia="en-AU"/>
        </w:rPr>
      </w:pPr>
      <w:hyperlink w:anchor="_Toc86168967" w:history="1">
        <w:r w:rsidR="00FB2E88" w:rsidRPr="00406055">
          <w:rPr>
            <w:rStyle w:val="Hyperlink"/>
          </w:rPr>
          <w:t>Consultancy expenditure</w:t>
        </w:r>
        <w:r w:rsidR="00FB2E88">
          <w:rPr>
            <w:webHidden/>
          </w:rPr>
          <w:tab/>
        </w:r>
        <w:r w:rsidR="00FB2E88">
          <w:rPr>
            <w:webHidden/>
          </w:rPr>
          <w:fldChar w:fldCharType="begin"/>
        </w:r>
        <w:r w:rsidR="00FB2E88">
          <w:rPr>
            <w:webHidden/>
          </w:rPr>
          <w:instrText xml:space="preserve"> PAGEREF _Toc86168967 \h </w:instrText>
        </w:r>
        <w:r w:rsidR="00FB2E88">
          <w:rPr>
            <w:webHidden/>
          </w:rPr>
        </w:r>
        <w:r w:rsidR="00FB2E88">
          <w:rPr>
            <w:webHidden/>
          </w:rPr>
          <w:fldChar w:fldCharType="separate"/>
        </w:r>
        <w:r w:rsidR="00FB2E88">
          <w:rPr>
            <w:webHidden/>
          </w:rPr>
          <w:t>86</w:t>
        </w:r>
        <w:r w:rsidR="00FB2E88">
          <w:rPr>
            <w:webHidden/>
          </w:rPr>
          <w:fldChar w:fldCharType="end"/>
        </w:r>
      </w:hyperlink>
    </w:p>
    <w:p w14:paraId="315456B6" w14:textId="4EA4BD99" w:rsidR="00FB2E88" w:rsidRDefault="001E18EE">
      <w:pPr>
        <w:pStyle w:val="TOC2"/>
        <w:rPr>
          <w:rFonts w:asciiTheme="minorHAnsi" w:hAnsiTheme="minorHAnsi"/>
          <w:sz w:val="22"/>
          <w:szCs w:val="22"/>
          <w:lang w:eastAsia="en-AU"/>
        </w:rPr>
      </w:pPr>
      <w:hyperlink w:anchor="_Toc86168968" w:history="1">
        <w:r w:rsidR="00FB2E88" w:rsidRPr="00406055">
          <w:rPr>
            <w:rStyle w:val="Hyperlink"/>
          </w:rPr>
          <w:t>Government advertising expenditure</w:t>
        </w:r>
        <w:r w:rsidR="00FB2E88">
          <w:rPr>
            <w:webHidden/>
          </w:rPr>
          <w:tab/>
        </w:r>
        <w:r w:rsidR="00FB2E88">
          <w:rPr>
            <w:webHidden/>
          </w:rPr>
          <w:fldChar w:fldCharType="begin"/>
        </w:r>
        <w:r w:rsidR="00FB2E88">
          <w:rPr>
            <w:webHidden/>
          </w:rPr>
          <w:instrText xml:space="preserve"> PAGEREF _Toc86168968 \h </w:instrText>
        </w:r>
        <w:r w:rsidR="00FB2E88">
          <w:rPr>
            <w:webHidden/>
          </w:rPr>
        </w:r>
        <w:r w:rsidR="00FB2E88">
          <w:rPr>
            <w:webHidden/>
          </w:rPr>
          <w:fldChar w:fldCharType="separate"/>
        </w:r>
        <w:r w:rsidR="00FB2E88">
          <w:rPr>
            <w:webHidden/>
          </w:rPr>
          <w:t>93</w:t>
        </w:r>
        <w:r w:rsidR="00FB2E88">
          <w:rPr>
            <w:webHidden/>
          </w:rPr>
          <w:fldChar w:fldCharType="end"/>
        </w:r>
      </w:hyperlink>
    </w:p>
    <w:p w14:paraId="0B8F586A" w14:textId="268AE7CC" w:rsidR="00FB2E88" w:rsidRDefault="001E18EE">
      <w:pPr>
        <w:pStyle w:val="TOC2"/>
        <w:rPr>
          <w:rFonts w:asciiTheme="minorHAnsi" w:hAnsiTheme="minorHAnsi"/>
          <w:sz w:val="22"/>
          <w:szCs w:val="22"/>
          <w:lang w:eastAsia="en-AU"/>
        </w:rPr>
      </w:pPr>
      <w:hyperlink w:anchor="_Toc86168969" w:history="1">
        <w:r w:rsidR="00FB2E88" w:rsidRPr="00406055">
          <w:rPr>
            <w:rStyle w:val="Hyperlink"/>
          </w:rPr>
          <w:t>Information and communication technology expenditure</w:t>
        </w:r>
        <w:r w:rsidR="00FB2E88">
          <w:rPr>
            <w:webHidden/>
          </w:rPr>
          <w:tab/>
        </w:r>
        <w:r w:rsidR="00FB2E88">
          <w:rPr>
            <w:webHidden/>
          </w:rPr>
          <w:fldChar w:fldCharType="begin"/>
        </w:r>
        <w:r w:rsidR="00FB2E88">
          <w:rPr>
            <w:webHidden/>
          </w:rPr>
          <w:instrText xml:space="preserve"> PAGEREF _Toc86168969 \h </w:instrText>
        </w:r>
        <w:r w:rsidR="00FB2E88">
          <w:rPr>
            <w:webHidden/>
          </w:rPr>
        </w:r>
        <w:r w:rsidR="00FB2E88">
          <w:rPr>
            <w:webHidden/>
          </w:rPr>
          <w:fldChar w:fldCharType="separate"/>
        </w:r>
        <w:r w:rsidR="00FB2E88">
          <w:rPr>
            <w:webHidden/>
          </w:rPr>
          <w:t>94</w:t>
        </w:r>
        <w:r w:rsidR="00FB2E88">
          <w:rPr>
            <w:webHidden/>
          </w:rPr>
          <w:fldChar w:fldCharType="end"/>
        </w:r>
      </w:hyperlink>
    </w:p>
    <w:p w14:paraId="153F9B40" w14:textId="147659D3" w:rsidR="00FB2E88" w:rsidRDefault="001E18EE">
      <w:pPr>
        <w:pStyle w:val="TOC2"/>
        <w:rPr>
          <w:rFonts w:asciiTheme="minorHAnsi" w:hAnsiTheme="minorHAnsi"/>
          <w:sz w:val="22"/>
          <w:szCs w:val="22"/>
          <w:lang w:eastAsia="en-AU"/>
        </w:rPr>
      </w:pPr>
      <w:hyperlink w:anchor="_Toc86168970" w:history="1">
        <w:r w:rsidR="00FB2E88" w:rsidRPr="00406055">
          <w:rPr>
            <w:rStyle w:val="Hyperlink"/>
          </w:rPr>
          <w:t>Freedom of information</w:t>
        </w:r>
        <w:r w:rsidR="00FB2E88">
          <w:rPr>
            <w:webHidden/>
          </w:rPr>
          <w:tab/>
        </w:r>
        <w:r w:rsidR="00FB2E88">
          <w:rPr>
            <w:webHidden/>
          </w:rPr>
          <w:fldChar w:fldCharType="begin"/>
        </w:r>
        <w:r w:rsidR="00FB2E88">
          <w:rPr>
            <w:webHidden/>
          </w:rPr>
          <w:instrText xml:space="preserve"> PAGEREF _Toc86168970 \h </w:instrText>
        </w:r>
        <w:r w:rsidR="00FB2E88">
          <w:rPr>
            <w:webHidden/>
          </w:rPr>
        </w:r>
        <w:r w:rsidR="00FB2E88">
          <w:rPr>
            <w:webHidden/>
          </w:rPr>
          <w:fldChar w:fldCharType="separate"/>
        </w:r>
        <w:r w:rsidR="00FB2E88">
          <w:rPr>
            <w:webHidden/>
          </w:rPr>
          <w:t>95</w:t>
        </w:r>
        <w:r w:rsidR="00FB2E88">
          <w:rPr>
            <w:webHidden/>
          </w:rPr>
          <w:fldChar w:fldCharType="end"/>
        </w:r>
      </w:hyperlink>
    </w:p>
    <w:p w14:paraId="44339754" w14:textId="6549168C" w:rsidR="00FB2E88" w:rsidRDefault="001E18EE">
      <w:pPr>
        <w:pStyle w:val="TOC2"/>
        <w:rPr>
          <w:rFonts w:asciiTheme="minorHAnsi" w:hAnsiTheme="minorHAnsi"/>
          <w:sz w:val="22"/>
          <w:szCs w:val="22"/>
          <w:lang w:eastAsia="en-AU"/>
        </w:rPr>
      </w:pPr>
      <w:hyperlink w:anchor="_Toc86168971" w:history="1">
        <w:r w:rsidR="00FB2E88" w:rsidRPr="00406055">
          <w:rPr>
            <w:rStyle w:val="Hyperlink"/>
          </w:rPr>
          <w:t>Compliance with the Building Act 1993</w:t>
        </w:r>
        <w:r w:rsidR="00FB2E88">
          <w:rPr>
            <w:webHidden/>
          </w:rPr>
          <w:tab/>
        </w:r>
        <w:r w:rsidR="00FB2E88">
          <w:rPr>
            <w:webHidden/>
          </w:rPr>
          <w:fldChar w:fldCharType="begin"/>
        </w:r>
        <w:r w:rsidR="00FB2E88">
          <w:rPr>
            <w:webHidden/>
          </w:rPr>
          <w:instrText xml:space="preserve"> PAGEREF _Toc86168971 \h </w:instrText>
        </w:r>
        <w:r w:rsidR="00FB2E88">
          <w:rPr>
            <w:webHidden/>
          </w:rPr>
        </w:r>
        <w:r w:rsidR="00FB2E88">
          <w:rPr>
            <w:webHidden/>
          </w:rPr>
          <w:fldChar w:fldCharType="separate"/>
        </w:r>
        <w:r w:rsidR="00FB2E88">
          <w:rPr>
            <w:webHidden/>
          </w:rPr>
          <w:t>96</w:t>
        </w:r>
        <w:r w:rsidR="00FB2E88">
          <w:rPr>
            <w:webHidden/>
          </w:rPr>
          <w:fldChar w:fldCharType="end"/>
        </w:r>
      </w:hyperlink>
    </w:p>
    <w:p w14:paraId="0A414A62" w14:textId="64A62AE0" w:rsidR="00FB2E88" w:rsidRDefault="001E18EE">
      <w:pPr>
        <w:pStyle w:val="TOC2"/>
        <w:rPr>
          <w:rFonts w:asciiTheme="minorHAnsi" w:hAnsiTheme="minorHAnsi"/>
          <w:sz w:val="22"/>
          <w:szCs w:val="22"/>
          <w:lang w:eastAsia="en-AU"/>
        </w:rPr>
      </w:pPr>
      <w:hyperlink w:anchor="_Toc86168972" w:history="1">
        <w:r w:rsidR="00FB2E88" w:rsidRPr="00406055">
          <w:rPr>
            <w:rStyle w:val="Hyperlink"/>
          </w:rPr>
          <w:t>Competitive neutrality policy</w:t>
        </w:r>
        <w:r w:rsidR="00FB2E88">
          <w:rPr>
            <w:webHidden/>
          </w:rPr>
          <w:tab/>
        </w:r>
        <w:r w:rsidR="00FB2E88">
          <w:rPr>
            <w:webHidden/>
          </w:rPr>
          <w:fldChar w:fldCharType="begin"/>
        </w:r>
        <w:r w:rsidR="00FB2E88">
          <w:rPr>
            <w:webHidden/>
          </w:rPr>
          <w:instrText xml:space="preserve"> PAGEREF _Toc86168972 \h </w:instrText>
        </w:r>
        <w:r w:rsidR="00FB2E88">
          <w:rPr>
            <w:webHidden/>
          </w:rPr>
        </w:r>
        <w:r w:rsidR="00FB2E88">
          <w:rPr>
            <w:webHidden/>
          </w:rPr>
          <w:fldChar w:fldCharType="separate"/>
        </w:r>
        <w:r w:rsidR="00FB2E88">
          <w:rPr>
            <w:webHidden/>
          </w:rPr>
          <w:t>96</w:t>
        </w:r>
        <w:r w:rsidR="00FB2E88">
          <w:rPr>
            <w:webHidden/>
          </w:rPr>
          <w:fldChar w:fldCharType="end"/>
        </w:r>
      </w:hyperlink>
    </w:p>
    <w:p w14:paraId="05CF556A" w14:textId="69A2F943" w:rsidR="00FB2E88" w:rsidRDefault="001E18EE">
      <w:pPr>
        <w:pStyle w:val="TOC2"/>
        <w:rPr>
          <w:rFonts w:asciiTheme="minorHAnsi" w:hAnsiTheme="minorHAnsi"/>
          <w:sz w:val="22"/>
          <w:szCs w:val="22"/>
          <w:lang w:eastAsia="en-AU"/>
        </w:rPr>
      </w:pPr>
      <w:hyperlink w:anchor="_Toc86168973" w:history="1">
        <w:r w:rsidR="00FB2E88" w:rsidRPr="00406055">
          <w:rPr>
            <w:rStyle w:val="Hyperlink"/>
          </w:rPr>
          <w:t>Compliance with the Public Interest Disclosures Act 2012</w:t>
        </w:r>
        <w:r w:rsidR="00FB2E88">
          <w:rPr>
            <w:webHidden/>
          </w:rPr>
          <w:tab/>
        </w:r>
        <w:r w:rsidR="00FB2E88">
          <w:rPr>
            <w:webHidden/>
          </w:rPr>
          <w:fldChar w:fldCharType="begin"/>
        </w:r>
        <w:r w:rsidR="00FB2E88">
          <w:rPr>
            <w:webHidden/>
          </w:rPr>
          <w:instrText xml:space="preserve"> PAGEREF _Toc86168973 \h </w:instrText>
        </w:r>
        <w:r w:rsidR="00FB2E88">
          <w:rPr>
            <w:webHidden/>
          </w:rPr>
        </w:r>
        <w:r w:rsidR="00FB2E88">
          <w:rPr>
            <w:webHidden/>
          </w:rPr>
          <w:fldChar w:fldCharType="separate"/>
        </w:r>
        <w:r w:rsidR="00FB2E88">
          <w:rPr>
            <w:webHidden/>
          </w:rPr>
          <w:t>97</w:t>
        </w:r>
        <w:r w:rsidR="00FB2E88">
          <w:rPr>
            <w:webHidden/>
          </w:rPr>
          <w:fldChar w:fldCharType="end"/>
        </w:r>
      </w:hyperlink>
    </w:p>
    <w:p w14:paraId="7E0C85BE" w14:textId="6334DDCD" w:rsidR="00FB2E88" w:rsidRDefault="001E18EE">
      <w:pPr>
        <w:pStyle w:val="TOC2"/>
        <w:rPr>
          <w:rFonts w:asciiTheme="minorHAnsi" w:hAnsiTheme="minorHAnsi"/>
          <w:sz w:val="22"/>
          <w:szCs w:val="22"/>
          <w:lang w:eastAsia="en-AU"/>
        </w:rPr>
      </w:pPr>
      <w:hyperlink w:anchor="_Toc86168974" w:history="1">
        <w:r w:rsidR="00FB2E88" w:rsidRPr="00406055">
          <w:rPr>
            <w:rStyle w:val="Hyperlink"/>
          </w:rPr>
          <w:t>Compliance with the Carers Recognition Act 2012</w:t>
        </w:r>
        <w:r w:rsidR="00FB2E88">
          <w:rPr>
            <w:webHidden/>
          </w:rPr>
          <w:tab/>
        </w:r>
        <w:r w:rsidR="00FB2E88">
          <w:rPr>
            <w:webHidden/>
          </w:rPr>
          <w:fldChar w:fldCharType="begin"/>
        </w:r>
        <w:r w:rsidR="00FB2E88">
          <w:rPr>
            <w:webHidden/>
          </w:rPr>
          <w:instrText xml:space="preserve"> PAGEREF _Toc86168974 \h </w:instrText>
        </w:r>
        <w:r w:rsidR="00FB2E88">
          <w:rPr>
            <w:webHidden/>
          </w:rPr>
        </w:r>
        <w:r w:rsidR="00FB2E88">
          <w:rPr>
            <w:webHidden/>
          </w:rPr>
          <w:fldChar w:fldCharType="separate"/>
        </w:r>
        <w:r w:rsidR="00FB2E88">
          <w:rPr>
            <w:webHidden/>
          </w:rPr>
          <w:t>99</w:t>
        </w:r>
        <w:r w:rsidR="00FB2E88">
          <w:rPr>
            <w:webHidden/>
          </w:rPr>
          <w:fldChar w:fldCharType="end"/>
        </w:r>
      </w:hyperlink>
    </w:p>
    <w:p w14:paraId="4173B9BE" w14:textId="4456CECA" w:rsidR="00FB2E88" w:rsidRDefault="001E18EE">
      <w:pPr>
        <w:pStyle w:val="TOC2"/>
        <w:rPr>
          <w:rFonts w:asciiTheme="minorHAnsi" w:hAnsiTheme="minorHAnsi"/>
          <w:sz w:val="22"/>
          <w:szCs w:val="22"/>
          <w:lang w:eastAsia="en-AU"/>
        </w:rPr>
      </w:pPr>
      <w:hyperlink w:anchor="_Toc86168975" w:history="1">
        <w:r w:rsidR="00FB2E88" w:rsidRPr="00406055">
          <w:rPr>
            <w:rStyle w:val="Hyperlink"/>
            <w:rFonts w:eastAsia="Times New Roman"/>
          </w:rPr>
          <w:t>Report of the Commissioner for Senior Victorians</w:t>
        </w:r>
        <w:r w:rsidR="00FB2E88">
          <w:rPr>
            <w:webHidden/>
          </w:rPr>
          <w:tab/>
        </w:r>
        <w:r w:rsidR="00FB2E88">
          <w:rPr>
            <w:webHidden/>
          </w:rPr>
          <w:fldChar w:fldCharType="begin"/>
        </w:r>
        <w:r w:rsidR="00FB2E88">
          <w:rPr>
            <w:webHidden/>
          </w:rPr>
          <w:instrText xml:space="preserve"> PAGEREF _Toc86168975 \h </w:instrText>
        </w:r>
        <w:r w:rsidR="00FB2E88">
          <w:rPr>
            <w:webHidden/>
          </w:rPr>
        </w:r>
        <w:r w:rsidR="00FB2E88">
          <w:rPr>
            <w:webHidden/>
          </w:rPr>
          <w:fldChar w:fldCharType="separate"/>
        </w:r>
        <w:r w:rsidR="00FB2E88">
          <w:rPr>
            <w:webHidden/>
          </w:rPr>
          <w:t>100</w:t>
        </w:r>
        <w:r w:rsidR="00FB2E88">
          <w:rPr>
            <w:webHidden/>
          </w:rPr>
          <w:fldChar w:fldCharType="end"/>
        </w:r>
      </w:hyperlink>
    </w:p>
    <w:p w14:paraId="0FA98146" w14:textId="50919DA3" w:rsidR="00FB2E88" w:rsidRDefault="001E18EE">
      <w:pPr>
        <w:pStyle w:val="TOC2"/>
        <w:rPr>
          <w:rFonts w:asciiTheme="minorHAnsi" w:hAnsiTheme="minorHAnsi"/>
          <w:sz w:val="22"/>
          <w:szCs w:val="22"/>
          <w:lang w:eastAsia="en-AU"/>
        </w:rPr>
      </w:pPr>
      <w:hyperlink w:anchor="_Toc86168976" w:history="1">
        <w:r w:rsidR="00FB2E88" w:rsidRPr="00406055">
          <w:rPr>
            <w:rStyle w:val="Hyperlink"/>
            <w:rFonts w:eastAsia="Times New Roman"/>
          </w:rPr>
          <w:t>Compliance with the Disability Act 2006</w:t>
        </w:r>
        <w:r w:rsidR="00FB2E88">
          <w:rPr>
            <w:webHidden/>
          </w:rPr>
          <w:tab/>
        </w:r>
        <w:r w:rsidR="00FB2E88">
          <w:rPr>
            <w:webHidden/>
          </w:rPr>
          <w:fldChar w:fldCharType="begin"/>
        </w:r>
        <w:r w:rsidR="00FB2E88">
          <w:rPr>
            <w:webHidden/>
          </w:rPr>
          <w:instrText xml:space="preserve"> PAGEREF _Toc86168976 \h </w:instrText>
        </w:r>
        <w:r w:rsidR="00FB2E88">
          <w:rPr>
            <w:webHidden/>
          </w:rPr>
        </w:r>
        <w:r w:rsidR="00FB2E88">
          <w:rPr>
            <w:webHidden/>
          </w:rPr>
          <w:fldChar w:fldCharType="separate"/>
        </w:r>
        <w:r w:rsidR="00FB2E88">
          <w:rPr>
            <w:webHidden/>
          </w:rPr>
          <w:t>101</w:t>
        </w:r>
        <w:r w:rsidR="00FB2E88">
          <w:rPr>
            <w:webHidden/>
          </w:rPr>
          <w:fldChar w:fldCharType="end"/>
        </w:r>
      </w:hyperlink>
    </w:p>
    <w:p w14:paraId="74D10656" w14:textId="678BED4E" w:rsidR="00FB2E88" w:rsidRDefault="001E18EE">
      <w:pPr>
        <w:pStyle w:val="TOC2"/>
        <w:rPr>
          <w:rFonts w:asciiTheme="minorHAnsi" w:hAnsiTheme="minorHAnsi"/>
          <w:sz w:val="22"/>
          <w:szCs w:val="22"/>
          <w:lang w:eastAsia="en-AU"/>
        </w:rPr>
      </w:pPr>
      <w:hyperlink w:anchor="_Toc86168977" w:history="1">
        <w:r w:rsidR="00FB2E88" w:rsidRPr="00406055">
          <w:rPr>
            <w:rStyle w:val="Hyperlink"/>
          </w:rPr>
          <w:t>Compliance with DataVic Access Policy</w:t>
        </w:r>
        <w:r w:rsidR="00FB2E88">
          <w:rPr>
            <w:webHidden/>
          </w:rPr>
          <w:tab/>
        </w:r>
        <w:r w:rsidR="00FB2E88">
          <w:rPr>
            <w:webHidden/>
          </w:rPr>
          <w:fldChar w:fldCharType="begin"/>
        </w:r>
        <w:r w:rsidR="00FB2E88">
          <w:rPr>
            <w:webHidden/>
          </w:rPr>
          <w:instrText xml:space="preserve"> PAGEREF _Toc86168977 \h </w:instrText>
        </w:r>
        <w:r w:rsidR="00FB2E88">
          <w:rPr>
            <w:webHidden/>
          </w:rPr>
        </w:r>
        <w:r w:rsidR="00FB2E88">
          <w:rPr>
            <w:webHidden/>
          </w:rPr>
          <w:fldChar w:fldCharType="separate"/>
        </w:r>
        <w:r w:rsidR="00FB2E88">
          <w:rPr>
            <w:webHidden/>
          </w:rPr>
          <w:t>102</w:t>
        </w:r>
        <w:r w:rsidR="00FB2E88">
          <w:rPr>
            <w:webHidden/>
          </w:rPr>
          <w:fldChar w:fldCharType="end"/>
        </w:r>
      </w:hyperlink>
    </w:p>
    <w:p w14:paraId="11ECFC05" w14:textId="0A0710B5" w:rsidR="00FB2E88" w:rsidRDefault="001E18EE">
      <w:pPr>
        <w:pStyle w:val="TOC2"/>
        <w:rPr>
          <w:rFonts w:asciiTheme="minorHAnsi" w:hAnsiTheme="minorHAnsi"/>
          <w:sz w:val="22"/>
          <w:szCs w:val="22"/>
          <w:lang w:eastAsia="en-AU"/>
        </w:rPr>
      </w:pPr>
      <w:hyperlink w:anchor="_Toc86168978" w:history="1">
        <w:r w:rsidR="00FB2E88" w:rsidRPr="00406055">
          <w:rPr>
            <w:rStyle w:val="Hyperlink"/>
          </w:rPr>
          <w:t>Social Procurement Framework</w:t>
        </w:r>
        <w:r w:rsidR="00FB2E88">
          <w:rPr>
            <w:webHidden/>
          </w:rPr>
          <w:tab/>
        </w:r>
        <w:r w:rsidR="00FB2E88">
          <w:rPr>
            <w:webHidden/>
          </w:rPr>
          <w:fldChar w:fldCharType="begin"/>
        </w:r>
        <w:r w:rsidR="00FB2E88">
          <w:rPr>
            <w:webHidden/>
          </w:rPr>
          <w:instrText xml:space="preserve"> PAGEREF _Toc86168978 \h </w:instrText>
        </w:r>
        <w:r w:rsidR="00FB2E88">
          <w:rPr>
            <w:webHidden/>
          </w:rPr>
        </w:r>
        <w:r w:rsidR="00FB2E88">
          <w:rPr>
            <w:webHidden/>
          </w:rPr>
          <w:fldChar w:fldCharType="separate"/>
        </w:r>
        <w:r w:rsidR="00FB2E88">
          <w:rPr>
            <w:webHidden/>
          </w:rPr>
          <w:t>103</w:t>
        </w:r>
        <w:r w:rsidR="00FB2E88">
          <w:rPr>
            <w:webHidden/>
          </w:rPr>
          <w:fldChar w:fldCharType="end"/>
        </w:r>
      </w:hyperlink>
    </w:p>
    <w:p w14:paraId="4B8CF926" w14:textId="6782E861" w:rsidR="00FB2E88" w:rsidRDefault="001E18EE">
      <w:pPr>
        <w:pStyle w:val="TOC2"/>
        <w:rPr>
          <w:rFonts w:asciiTheme="minorHAnsi" w:hAnsiTheme="minorHAnsi"/>
          <w:sz w:val="22"/>
          <w:szCs w:val="22"/>
          <w:lang w:eastAsia="en-AU"/>
        </w:rPr>
      </w:pPr>
      <w:hyperlink w:anchor="_Toc86168979" w:history="1">
        <w:r w:rsidR="00FB2E88" w:rsidRPr="00406055">
          <w:rPr>
            <w:rStyle w:val="Hyperlink"/>
          </w:rPr>
          <w:t>Social Housing Dwelling Stock</w:t>
        </w:r>
        <w:r w:rsidR="00FB2E88">
          <w:rPr>
            <w:webHidden/>
          </w:rPr>
          <w:tab/>
        </w:r>
        <w:r w:rsidR="00FB2E88">
          <w:rPr>
            <w:webHidden/>
          </w:rPr>
          <w:fldChar w:fldCharType="begin"/>
        </w:r>
        <w:r w:rsidR="00FB2E88">
          <w:rPr>
            <w:webHidden/>
          </w:rPr>
          <w:instrText xml:space="preserve"> PAGEREF _Toc86168979 \h </w:instrText>
        </w:r>
        <w:r w:rsidR="00FB2E88">
          <w:rPr>
            <w:webHidden/>
          </w:rPr>
        </w:r>
        <w:r w:rsidR="00FB2E88">
          <w:rPr>
            <w:webHidden/>
          </w:rPr>
          <w:fldChar w:fldCharType="separate"/>
        </w:r>
        <w:r w:rsidR="00FB2E88">
          <w:rPr>
            <w:webHidden/>
          </w:rPr>
          <w:t>105</w:t>
        </w:r>
        <w:r w:rsidR="00FB2E88">
          <w:rPr>
            <w:webHidden/>
          </w:rPr>
          <w:fldChar w:fldCharType="end"/>
        </w:r>
      </w:hyperlink>
    </w:p>
    <w:p w14:paraId="7A3EFC85" w14:textId="0CBB76C7" w:rsidR="00FB2E88" w:rsidRDefault="001E18EE">
      <w:pPr>
        <w:pStyle w:val="TOC2"/>
        <w:rPr>
          <w:rFonts w:asciiTheme="minorHAnsi" w:hAnsiTheme="minorHAnsi"/>
          <w:sz w:val="22"/>
          <w:szCs w:val="22"/>
          <w:lang w:eastAsia="en-AU"/>
        </w:rPr>
      </w:pPr>
      <w:hyperlink w:anchor="_Toc86168980" w:history="1">
        <w:r w:rsidR="00FB2E88" w:rsidRPr="00406055">
          <w:rPr>
            <w:rStyle w:val="Hyperlink"/>
          </w:rPr>
          <w:t>Environmental reporting</w:t>
        </w:r>
        <w:r w:rsidR="00FB2E88">
          <w:rPr>
            <w:webHidden/>
          </w:rPr>
          <w:tab/>
        </w:r>
        <w:r w:rsidR="00FB2E88">
          <w:rPr>
            <w:webHidden/>
          </w:rPr>
          <w:fldChar w:fldCharType="begin"/>
        </w:r>
        <w:r w:rsidR="00FB2E88">
          <w:rPr>
            <w:webHidden/>
          </w:rPr>
          <w:instrText xml:space="preserve"> PAGEREF _Toc86168980 \h </w:instrText>
        </w:r>
        <w:r w:rsidR="00FB2E88">
          <w:rPr>
            <w:webHidden/>
          </w:rPr>
        </w:r>
        <w:r w:rsidR="00FB2E88">
          <w:rPr>
            <w:webHidden/>
          </w:rPr>
          <w:fldChar w:fldCharType="separate"/>
        </w:r>
        <w:r w:rsidR="00FB2E88">
          <w:rPr>
            <w:webHidden/>
          </w:rPr>
          <w:t>106</w:t>
        </w:r>
        <w:r w:rsidR="00FB2E88">
          <w:rPr>
            <w:webHidden/>
          </w:rPr>
          <w:fldChar w:fldCharType="end"/>
        </w:r>
      </w:hyperlink>
    </w:p>
    <w:p w14:paraId="5D6A72BA" w14:textId="3B93AC9D" w:rsidR="00FB2E88" w:rsidRDefault="001E18EE">
      <w:pPr>
        <w:pStyle w:val="TOC2"/>
        <w:rPr>
          <w:rFonts w:asciiTheme="minorHAnsi" w:hAnsiTheme="minorHAnsi"/>
          <w:sz w:val="22"/>
          <w:szCs w:val="22"/>
          <w:lang w:eastAsia="en-AU"/>
        </w:rPr>
      </w:pPr>
      <w:hyperlink w:anchor="_Toc86168981" w:history="1">
        <w:r w:rsidR="00FB2E88" w:rsidRPr="00406055">
          <w:rPr>
            <w:rStyle w:val="Hyperlink"/>
          </w:rPr>
          <w:t>Asset Management Accountability Framework (AMAF) maturity assessment</w:t>
        </w:r>
        <w:r w:rsidR="00FB2E88">
          <w:rPr>
            <w:webHidden/>
          </w:rPr>
          <w:tab/>
        </w:r>
        <w:r w:rsidR="00FB2E88">
          <w:rPr>
            <w:webHidden/>
          </w:rPr>
          <w:fldChar w:fldCharType="begin"/>
        </w:r>
        <w:r w:rsidR="00FB2E88">
          <w:rPr>
            <w:webHidden/>
          </w:rPr>
          <w:instrText xml:space="preserve"> PAGEREF _Toc86168981 \h </w:instrText>
        </w:r>
        <w:r w:rsidR="00FB2E88">
          <w:rPr>
            <w:webHidden/>
          </w:rPr>
        </w:r>
        <w:r w:rsidR="00FB2E88">
          <w:rPr>
            <w:webHidden/>
          </w:rPr>
          <w:fldChar w:fldCharType="separate"/>
        </w:r>
        <w:r w:rsidR="00FB2E88">
          <w:rPr>
            <w:webHidden/>
          </w:rPr>
          <w:t>124</w:t>
        </w:r>
        <w:r w:rsidR="00FB2E88">
          <w:rPr>
            <w:webHidden/>
          </w:rPr>
          <w:fldChar w:fldCharType="end"/>
        </w:r>
      </w:hyperlink>
    </w:p>
    <w:p w14:paraId="57C01F83" w14:textId="7EE98B2A" w:rsidR="00FB2E88" w:rsidRDefault="001E18EE">
      <w:pPr>
        <w:pStyle w:val="TOC2"/>
        <w:rPr>
          <w:rFonts w:asciiTheme="minorHAnsi" w:hAnsiTheme="minorHAnsi"/>
          <w:sz w:val="22"/>
          <w:szCs w:val="22"/>
          <w:lang w:eastAsia="en-AU"/>
        </w:rPr>
      </w:pPr>
      <w:hyperlink w:anchor="_Toc86168982" w:history="1">
        <w:r w:rsidR="00FB2E88" w:rsidRPr="00406055">
          <w:rPr>
            <w:rStyle w:val="Hyperlink"/>
          </w:rPr>
          <w:t>Financial Management Compliance Attestation Statement</w:t>
        </w:r>
        <w:r w:rsidR="00FB2E88">
          <w:rPr>
            <w:webHidden/>
          </w:rPr>
          <w:tab/>
        </w:r>
        <w:r w:rsidR="00FB2E88">
          <w:rPr>
            <w:webHidden/>
          </w:rPr>
          <w:fldChar w:fldCharType="begin"/>
        </w:r>
        <w:r w:rsidR="00FB2E88">
          <w:rPr>
            <w:webHidden/>
          </w:rPr>
          <w:instrText xml:space="preserve"> PAGEREF _Toc86168982 \h </w:instrText>
        </w:r>
        <w:r w:rsidR="00FB2E88">
          <w:rPr>
            <w:webHidden/>
          </w:rPr>
        </w:r>
        <w:r w:rsidR="00FB2E88">
          <w:rPr>
            <w:webHidden/>
          </w:rPr>
          <w:fldChar w:fldCharType="separate"/>
        </w:r>
        <w:r w:rsidR="00FB2E88">
          <w:rPr>
            <w:webHidden/>
          </w:rPr>
          <w:t>126</w:t>
        </w:r>
        <w:r w:rsidR="00FB2E88">
          <w:rPr>
            <w:webHidden/>
          </w:rPr>
          <w:fldChar w:fldCharType="end"/>
        </w:r>
      </w:hyperlink>
    </w:p>
    <w:p w14:paraId="0085CB8C" w14:textId="12E6F223" w:rsidR="00FB2E88" w:rsidRDefault="001E18EE">
      <w:pPr>
        <w:pStyle w:val="TOC1"/>
        <w:rPr>
          <w:rFonts w:asciiTheme="minorHAnsi" w:hAnsiTheme="minorHAnsi"/>
          <w:sz w:val="22"/>
          <w:szCs w:val="22"/>
          <w:lang w:eastAsia="en-AU"/>
        </w:rPr>
      </w:pPr>
      <w:hyperlink w:anchor="_Toc86168983" w:history="1">
        <w:r w:rsidR="00FB2E88" w:rsidRPr="00406055">
          <w:rPr>
            <w:rStyle w:val="Hyperlink"/>
          </w:rPr>
          <w:t>Section 5: Financial statements for the financial year ended 30 June 2021</w:t>
        </w:r>
        <w:r w:rsidR="00FB2E88">
          <w:rPr>
            <w:webHidden/>
          </w:rPr>
          <w:tab/>
        </w:r>
        <w:r w:rsidR="00FB2E88">
          <w:rPr>
            <w:webHidden/>
          </w:rPr>
          <w:fldChar w:fldCharType="begin"/>
        </w:r>
        <w:r w:rsidR="00FB2E88">
          <w:rPr>
            <w:webHidden/>
          </w:rPr>
          <w:instrText xml:space="preserve"> PAGEREF _Toc86168983 \h </w:instrText>
        </w:r>
        <w:r w:rsidR="00FB2E88">
          <w:rPr>
            <w:webHidden/>
          </w:rPr>
        </w:r>
        <w:r w:rsidR="00FB2E88">
          <w:rPr>
            <w:webHidden/>
          </w:rPr>
          <w:fldChar w:fldCharType="separate"/>
        </w:r>
        <w:r w:rsidR="00FB2E88">
          <w:rPr>
            <w:webHidden/>
          </w:rPr>
          <w:t>127</w:t>
        </w:r>
        <w:r w:rsidR="00FB2E88">
          <w:rPr>
            <w:webHidden/>
          </w:rPr>
          <w:fldChar w:fldCharType="end"/>
        </w:r>
      </w:hyperlink>
    </w:p>
    <w:p w14:paraId="27DE5D01" w14:textId="00DC3178" w:rsidR="00FB2E88" w:rsidRDefault="001E18EE">
      <w:pPr>
        <w:pStyle w:val="TOC1"/>
        <w:rPr>
          <w:rFonts w:asciiTheme="minorHAnsi" w:hAnsiTheme="minorHAnsi"/>
          <w:sz w:val="22"/>
          <w:szCs w:val="22"/>
          <w:lang w:eastAsia="en-AU"/>
        </w:rPr>
      </w:pPr>
      <w:hyperlink w:anchor="_Toc86168984" w:history="1">
        <w:r w:rsidR="00FB2E88" w:rsidRPr="00406055">
          <w:rPr>
            <w:rStyle w:val="Hyperlink"/>
          </w:rPr>
          <w:t>Appendices</w:t>
        </w:r>
        <w:r w:rsidR="00FB2E88">
          <w:rPr>
            <w:webHidden/>
          </w:rPr>
          <w:tab/>
        </w:r>
        <w:r w:rsidR="00FB2E88">
          <w:rPr>
            <w:webHidden/>
          </w:rPr>
          <w:fldChar w:fldCharType="begin"/>
        </w:r>
        <w:r w:rsidR="00FB2E88">
          <w:rPr>
            <w:webHidden/>
          </w:rPr>
          <w:instrText xml:space="preserve"> PAGEREF _Toc86168984 \h </w:instrText>
        </w:r>
        <w:r w:rsidR="00FB2E88">
          <w:rPr>
            <w:webHidden/>
          </w:rPr>
        </w:r>
        <w:r w:rsidR="00FB2E88">
          <w:rPr>
            <w:webHidden/>
          </w:rPr>
          <w:fldChar w:fldCharType="separate"/>
        </w:r>
        <w:r w:rsidR="00FB2E88">
          <w:rPr>
            <w:webHidden/>
          </w:rPr>
          <w:t>222</w:t>
        </w:r>
        <w:r w:rsidR="00FB2E88">
          <w:rPr>
            <w:webHidden/>
          </w:rPr>
          <w:fldChar w:fldCharType="end"/>
        </w:r>
      </w:hyperlink>
    </w:p>
    <w:p w14:paraId="18A2AA1C" w14:textId="4D4786D8" w:rsidR="00FB2E88" w:rsidRDefault="001E18EE">
      <w:pPr>
        <w:pStyle w:val="TOC2"/>
        <w:rPr>
          <w:rFonts w:asciiTheme="minorHAnsi" w:hAnsiTheme="minorHAnsi"/>
          <w:sz w:val="22"/>
          <w:szCs w:val="22"/>
          <w:lang w:eastAsia="en-AU"/>
        </w:rPr>
      </w:pPr>
      <w:hyperlink w:anchor="_Toc86168985" w:history="1">
        <w:r w:rsidR="00FB2E88" w:rsidRPr="00406055">
          <w:rPr>
            <w:rStyle w:val="Hyperlink"/>
          </w:rPr>
          <w:t>Appendix 1: Disclosure index</w:t>
        </w:r>
        <w:r w:rsidR="00FB2E88">
          <w:rPr>
            <w:webHidden/>
          </w:rPr>
          <w:tab/>
        </w:r>
        <w:r w:rsidR="00FB2E88">
          <w:rPr>
            <w:webHidden/>
          </w:rPr>
          <w:fldChar w:fldCharType="begin"/>
        </w:r>
        <w:r w:rsidR="00FB2E88">
          <w:rPr>
            <w:webHidden/>
          </w:rPr>
          <w:instrText xml:space="preserve"> PAGEREF _Toc86168985 \h </w:instrText>
        </w:r>
        <w:r w:rsidR="00FB2E88">
          <w:rPr>
            <w:webHidden/>
          </w:rPr>
        </w:r>
        <w:r w:rsidR="00FB2E88">
          <w:rPr>
            <w:webHidden/>
          </w:rPr>
          <w:fldChar w:fldCharType="separate"/>
        </w:r>
        <w:r w:rsidR="00FB2E88">
          <w:rPr>
            <w:webHidden/>
          </w:rPr>
          <w:t>222</w:t>
        </w:r>
        <w:r w:rsidR="00FB2E88">
          <w:rPr>
            <w:webHidden/>
          </w:rPr>
          <w:fldChar w:fldCharType="end"/>
        </w:r>
      </w:hyperlink>
    </w:p>
    <w:p w14:paraId="3364C2BC" w14:textId="266C2095" w:rsidR="00FB2E88" w:rsidRDefault="001E18EE">
      <w:pPr>
        <w:pStyle w:val="TOC2"/>
        <w:rPr>
          <w:rFonts w:asciiTheme="minorHAnsi" w:hAnsiTheme="minorHAnsi"/>
          <w:sz w:val="22"/>
          <w:szCs w:val="22"/>
          <w:lang w:eastAsia="en-AU"/>
        </w:rPr>
      </w:pPr>
      <w:hyperlink w:anchor="_Toc86168986" w:history="1">
        <w:r w:rsidR="00FB2E88" w:rsidRPr="00406055">
          <w:rPr>
            <w:rStyle w:val="Hyperlink"/>
          </w:rPr>
          <w:t>Appendix 2: Budget portfolio outcomes</w:t>
        </w:r>
        <w:r w:rsidR="00FB2E88">
          <w:rPr>
            <w:webHidden/>
          </w:rPr>
          <w:tab/>
        </w:r>
        <w:r w:rsidR="00FB2E88">
          <w:rPr>
            <w:webHidden/>
          </w:rPr>
          <w:fldChar w:fldCharType="begin"/>
        </w:r>
        <w:r w:rsidR="00FB2E88">
          <w:rPr>
            <w:webHidden/>
          </w:rPr>
          <w:instrText xml:space="preserve"> PAGEREF _Toc86168986 \h </w:instrText>
        </w:r>
        <w:r w:rsidR="00FB2E88">
          <w:rPr>
            <w:webHidden/>
          </w:rPr>
        </w:r>
        <w:r w:rsidR="00FB2E88">
          <w:rPr>
            <w:webHidden/>
          </w:rPr>
          <w:fldChar w:fldCharType="separate"/>
        </w:r>
        <w:r w:rsidR="00FB2E88">
          <w:rPr>
            <w:webHidden/>
          </w:rPr>
          <w:t>225</w:t>
        </w:r>
        <w:r w:rsidR="00FB2E88">
          <w:rPr>
            <w:webHidden/>
          </w:rPr>
          <w:fldChar w:fldCharType="end"/>
        </w:r>
      </w:hyperlink>
    </w:p>
    <w:p w14:paraId="3B8F7E3A" w14:textId="09192F39" w:rsidR="00FB2E88" w:rsidRDefault="001E18EE">
      <w:pPr>
        <w:pStyle w:val="TOC2"/>
        <w:rPr>
          <w:rFonts w:asciiTheme="minorHAnsi" w:hAnsiTheme="minorHAnsi"/>
          <w:sz w:val="22"/>
          <w:szCs w:val="22"/>
          <w:lang w:eastAsia="en-AU"/>
        </w:rPr>
      </w:pPr>
      <w:hyperlink w:anchor="_Toc86168987" w:history="1">
        <w:r w:rsidR="00FB2E88" w:rsidRPr="00406055">
          <w:rPr>
            <w:rStyle w:val="Hyperlink"/>
          </w:rPr>
          <w:t>Appendix 3: Director of Housing</w:t>
        </w:r>
        <w:r w:rsidR="00FB2E88">
          <w:rPr>
            <w:webHidden/>
          </w:rPr>
          <w:tab/>
        </w:r>
        <w:r w:rsidR="00FB2E88">
          <w:rPr>
            <w:webHidden/>
          </w:rPr>
          <w:fldChar w:fldCharType="begin"/>
        </w:r>
        <w:r w:rsidR="00FB2E88">
          <w:rPr>
            <w:webHidden/>
          </w:rPr>
          <w:instrText xml:space="preserve"> PAGEREF _Toc86168987 \h </w:instrText>
        </w:r>
        <w:r w:rsidR="00FB2E88">
          <w:rPr>
            <w:webHidden/>
          </w:rPr>
        </w:r>
        <w:r w:rsidR="00FB2E88">
          <w:rPr>
            <w:webHidden/>
          </w:rPr>
          <w:fldChar w:fldCharType="separate"/>
        </w:r>
        <w:r w:rsidR="00FB2E88">
          <w:rPr>
            <w:webHidden/>
          </w:rPr>
          <w:t>230</w:t>
        </w:r>
        <w:r w:rsidR="00FB2E88">
          <w:rPr>
            <w:webHidden/>
          </w:rPr>
          <w:fldChar w:fldCharType="end"/>
        </w:r>
      </w:hyperlink>
    </w:p>
    <w:p w14:paraId="0AEA43B0" w14:textId="699765CB" w:rsidR="00FB2E88" w:rsidRDefault="001E18EE">
      <w:pPr>
        <w:pStyle w:val="TOC2"/>
        <w:rPr>
          <w:rFonts w:asciiTheme="minorHAnsi" w:hAnsiTheme="minorHAnsi"/>
          <w:sz w:val="22"/>
          <w:szCs w:val="22"/>
          <w:lang w:eastAsia="en-AU"/>
        </w:rPr>
      </w:pPr>
      <w:hyperlink w:anchor="_Toc86168988" w:history="1">
        <w:r w:rsidR="00FB2E88" w:rsidRPr="00406055">
          <w:rPr>
            <w:rStyle w:val="Hyperlink"/>
          </w:rPr>
          <w:t>Appendix 4: Additional departmental information available on request</w:t>
        </w:r>
        <w:r w:rsidR="00FB2E88">
          <w:rPr>
            <w:webHidden/>
          </w:rPr>
          <w:tab/>
        </w:r>
        <w:r w:rsidR="00FB2E88">
          <w:rPr>
            <w:webHidden/>
          </w:rPr>
          <w:fldChar w:fldCharType="begin"/>
        </w:r>
        <w:r w:rsidR="00FB2E88">
          <w:rPr>
            <w:webHidden/>
          </w:rPr>
          <w:instrText xml:space="preserve"> PAGEREF _Toc86168988 \h </w:instrText>
        </w:r>
        <w:r w:rsidR="00FB2E88">
          <w:rPr>
            <w:webHidden/>
          </w:rPr>
        </w:r>
        <w:r w:rsidR="00FB2E88">
          <w:rPr>
            <w:webHidden/>
          </w:rPr>
          <w:fldChar w:fldCharType="separate"/>
        </w:r>
        <w:r w:rsidR="00FB2E88">
          <w:rPr>
            <w:webHidden/>
          </w:rPr>
          <w:t>234</w:t>
        </w:r>
        <w:r w:rsidR="00FB2E88">
          <w:rPr>
            <w:webHidden/>
          </w:rPr>
          <w:fldChar w:fldCharType="end"/>
        </w:r>
      </w:hyperlink>
    </w:p>
    <w:p w14:paraId="4C991A84" w14:textId="5833732E" w:rsidR="006D528E" w:rsidRDefault="006C6FD1" w:rsidP="00B442E2">
      <w:pPr>
        <w:pStyle w:val="ARbody"/>
      </w:pPr>
      <w:r>
        <w:fldChar w:fldCharType="end"/>
      </w:r>
    </w:p>
    <w:p w14:paraId="5A456748" w14:textId="77777777" w:rsidR="006C6FD1" w:rsidRDefault="006C6FD1" w:rsidP="00B442E2">
      <w:pPr>
        <w:pStyle w:val="ARbody"/>
      </w:pPr>
    </w:p>
    <w:p w14:paraId="1E3CA662" w14:textId="77777777" w:rsidR="006D528E" w:rsidRDefault="006D528E" w:rsidP="007E0BF1">
      <w:pPr>
        <w:pStyle w:val="ARpublicationtitle"/>
        <w:sectPr w:rsidR="006D528E" w:rsidSect="0048797D">
          <w:headerReference w:type="first" r:id="rId18"/>
          <w:footnotePr>
            <w:numFmt w:val="lowerRoman"/>
            <w:numRestart w:val="eachPage"/>
          </w:footnotePr>
          <w:pgSz w:w="11906" w:h="16838" w:code="9"/>
          <w:pgMar w:top="1985" w:right="1134" w:bottom="851" w:left="1134" w:header="510" w:footer="340" w:gutter="0"/>
          <w:cols w:space="708"/>
          <w:docGrid w:linePitch="360"/>
        </w:sectPr>
      </w:pPr>
    </w:p>
    <w:p w14:paraId="539FEA26" w14:textId="77777777" w:rsidR="00902F25" w:rsidRDefault="006D528E" w:rsidP="00897193">
      <w:pPr>
        <w:pStyle w:val="Heading1"/>
      </w:pPr>
      <w:bookmarkStart w:id="6" w:name="_Toc82006184"/>
      <w:bookmarkStart w:id="7" w:name="_Ref85025301"/>
      <w:bookmarkStart w:id="8" w:name="_Toc86168942"/>
      <w:r w:rsidRPr="002029AF">
        <w:lastRenderedPageBreak/>
        <w:t>Sec</w:t>
      </w:r>
      <w:r>
        <w:t>tion 1: Year in review</w:t>
      </w:r>
      <w:bookmarkEnd w:id="6"/>
      <w:bookmarkEnd w:id="7"/>
      <w:bookmarkEnd w:id="8"/>
    </w:p>
    <w:p w14:paraId="1F9DC136" w14:textId="7F399667" w:rsidR="006D528E" w:rsidRPr="002029AF" w:rsidRDefault="006D528E" w:rsidP="006D528E">
      <w:pPr>
        <w:pStyle w:val="Heading2"/>
        <w:spacing w:before="0" w:after="240"/>
      </w:pPr>
      <w:bookmarkStart w:id="9" w:name="_Toc82006185"/>
      <w:bookmarkStart w:id="10" w:name="_Toc86168943"/>
      <w:r>
        <w:t>Sec</w:t>
      </w:r>
      <w:r w:rsidRPr="002029AF">
        <w:t>retary</w:t>
      </w:r>
      <w:r w:rsidR="005A1B6A">
        <w:t>’</w:t>
      </w:r>
      <w:r w:rsidRPr="002029AF">
        <w:t>s foreword</w:t>
      </w:r>
      <w:bookmarkEnd w:id="9"/>
      <w:bookmarkEnd w:id="10"/>
    </w:p>
    <w:p w14:paraId="4EB64F3C" w14:textId="77777777" w:rsidR="00FC3FA9" w:rsidRDefault="00FC3FA9" w:rsidP="002A0A9F">
      <w:pPr>
        <w:pStyle w:val="ARbody"/>
      </w:pPr>
      <w:r>
        <w:rPr>
          <w:noProof/>
        </w:rPr>
        <w:drawing>
          <wp:inline distT="0" distB="0" distL="0" distR="0" wp14:anchorId="331A99AF" wp14:editId="4187B8B4">
            <wp:extent cx="1397659" cy="1330036"/>
            <wp:effectExtent l="0" t="0" r="0" b="3810"/>
            <wp:docPr id="19" name="Picture 19" descr="Photo of Sandra Pitcher,  Secretary,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hoto of Sandra Pitcher,  Secretary, Department of Families, Fairness and Hous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06304" cy="1338263"/>
                    </a:xfrm>
                    <a:prstGeom prst="rect">
                      <a:avLst/>
                    </a:prstGeom>
                  </pic:spPr>
                </pic:pic>
              </a:graphicData>
            </a:graphic>
          </wp:inline>
        </w:drawing>
      </w:r>
    </w:p>
    <w:p w14:paraId="7A699726" w14:textId="07A7E2D9" w:rsidR="002A0A9F" w:rsidRDefault="002A0A9F" w:rsidP="002A0A9F">
      <w:pPr>
        <w:pStyle w:val="ARbody"/>
      </w:pPr>
      <w:r>
        <w:t>It is a great privilege to lead the new Department of Families, Fairness and Housing. I feel a deep sense of pride at what has been achieved and feel a strong sense of purpose for the work that lies ahead.</w:t>
      </w:r>
    </w:p>
    <w:p w14:paraId="3FD88703" w14:textId="77777777" w:rsidR="002A0A9F" w:rsidRDefault="002A0A9F" w:rsidP="002A0A9F">
      <w:pPr>
        <w:pStyle w:val="ARbody"/>
      </w:pPr>
      <w:r>
        <w:t>Our vision is to empower communities to build a fairer and safer Victoria. We want Victoria to be a place that is free from disadvantage and discrimination where all people can have meaningful lives.</w:t>
      </w:r>
    </w:p>
    <w:p w14:paraId="70C061D1" w14:textId="3179C3D4" w:rsidR="002A0A9F" w:rsidRDefault="002A0A9F" w:rsidP="002A0A9F">
      <w:pPr>
        <w:pStyle w:val="ARbody"/>
      </w:pPr>
      <w:r>
        <w:t>The new Department of Families, Fairness and Housing was established on 1 February 2021 and brought together key portfolio areas from the former Department of Health and Human Services and the</w:t>
      </w:r>
      <w:r w:rsidR="000E14ED">
        <w:t> </w:t>
      </w:r>
      <w:r>
        <w:t>Department of Premier and Cabinet. We are now well positioned to meet the complex needs of the people and communities we support. Together we are making our state more equal and inclusive for everyone.</w:t>
      </w:r>
    </w:p>
    <w:p w14:paraId="1F758610" w14:textId="5CA69505" w:rsidR="002A0A9F" w:rsidRDefault="002A0A9F" w:rsidP="002A0A9F">
      <w:pPr>
        <w:pStyle w:val="ARbody"/>
      </w:pPr>
      <w:r>
        <w:t xml:space="preserve">This annual report is a snapshot of the enormous effort of everyone who has worked with our communities across </w:t>
      </w:r>
      <w:r w:rsidR="00E36F02">
        <w:t>2020–21</w:t>
      </w:r>
      <w:r>
        <w:t>. It has been a demanding year for Victorians and we</w:t>
      </w:r>
      <w:r w:rsidR="005A1B6A">
        <w:t>’</w:t>
      </w:r>
      <w:r>
        <w:t xml:space="preserve">ve all felt the continued impacts of the COVID-19 pandemic, as well as the day-to-day challenges people experience in their lives. Our staff has worked hard through these </w:t>
      </w:r>
      <w:r w:rsidR="00691201">
        <w:t xml:space="preserve">challenging </w:t>
      </w:r>
      <w:r>
        <w:t>times</w:t>
      </w:r>
      <w:r w:rsidR="00ED23C0">
        <w:t>,</w:t>
      </w:r>
      <w:r>
        <w:t xml:space="preserve"> and we</w:t>
      </w:r>
      <w:r w:rsidR="005A1B6A">
        <w:t>’</w:t>
      </w:r>
      <w:r>
        <w:t>ve remained committed to our goals. We do this work because we know it benefits the whole community and that is</w:t>
      </w:r>
      <w:r w:rsidR="005546AC">
        <w:t> </w:t>
      </w:r>
      <w:r>
        <w:t>what I</w:t>
      </w:r>
      <w:r w:rsidR="005A1B6A">
        <w:t>’</w:t>
      </w:r>
      <w:r>
        <w:t>m most proud of, the incredible capacity for support shown every single day by our people.</w:t>
      </w:r>
    </w:p>
    <w:p w14:paraId="3AAD5594" w14:textId="35BA3BC1" w:rsidR="3F5663A1" w:rsidRPr="007F58BC" w:rsidRDefault="3F5663A1" w:rsidP="007A3307">
      <w:pPr>
        <w:pStyle w:val="Heading3"/>
      </w:pPr>
      <w:r w:rsidRPr="007F58BC">
        <w:t>Our focus</w:t>
      </w:r>
    </w:p>
    <w:p w14:paraId="4D6148BE" w14:textId="27F3977B" w:rsidR="00A03780" w:rsidRDefault="009326E4" w:rsidP="009326E4">
      <w:pPr>
        <w:pStyle w:val="ARbody"/>
      </w:pPr>
      <w:r>
        <w:t>Partnership and collaboration have unpinned everything we</w:t>
      </w:r>
      <w:r w:rsidR="005A1B6A">
        <w:t>’</w:t>
      </w:r>
      <w:r>
        <w:t>ve done over the past year, whether that has been in our work to support people as they overcome hardships and recover from adversity, or in creating equitable access to opportunities.</w:t>
      </w:r>
    </w:p>
    <w:p w14:paraId="6698A572" w14:textId="77777777" w:rsidR="00A03780" w:rsidRDefault="009326E4" w:rsidP="009326E4">
      <w:pPr>
        <w:pStyle w:val="ARbody"/>
      </w:pPr>
      <w:r>
        <w:t>A big part of our ongoing COVID-19 response is partnering with and listening to the experiences of people in our communities so we can respond better and support them effectively.</w:t>
      </w:r>
    </w:p>
    <w:p w14:paraId="4636D471" w14:textId="40FB6059" w:rsidR="00A03780" w:rsidRDefault="009326E4" w:rsidP="009326E4">
      <w:pPr>
        <w:pStyle w:val="ARbody"/>
      </w:pPr>
      <w:r>
        <w:t>This focus applies to all of our work, across all of our portfolios. It</w:t>
      </w:r>
      <w:r w:rsidR="005A1B6A">
        <w:t>’</w:t>
      </w:r>
      <w:r>
        <w:t>s how we</w:t>
      </w:r>
      <w:r w:rsidR="005A1B6A">
        <w:t>’</w:t>
      </w:r>
      <w:r>
        <w:t>ve built inclusive and responsive services, and it</w:t>
      </w:r>
      <w:r w:rsidR="005A1B6A">
        <w:t>’</w:t>
      </w:r>
      <w:r>
        <w:t>s how we</w:t>
      </w:r>
      <w:r w:rsidR="005A1B6A">
        <w:t>’</w:t>
      </w:r>
      <w:r>
        <w:t>ll continue to engage and recover going forward.</w:t>
      </w:r>
    </w:p>
    <w:p w14:paraId="0A78DEA3" w14:textId="09100259" w:rsidR="009326E4" w:rsidRDefault="009326E4" w:rsidP="009326E4">
      <w:pPr>
        <w:pStyle w:val="ARbody"/>
      </w:pPr>
      <w:r>
        <w:t>Working closely with communities also means that we need to be willing to take on feedback and action it. Not everything works perfectly the first time, but we are always learning and improving upon the ways that we can support people, and then adapting our policies and programs to match.</w:t>
      </w:r>
    </w:p>
    <w:p w14:paraId="2AD20148" w14:textId="28C275EF" w:rsidR="007A3307" w:rsidRPr="007A3307" w:rsidRDefault="009326E4" w:rsidP="007A3307">
      <w:pPr>
        <w:pStyle w:val="ARbody"/>
      </w:pPr>
      <w:r>
        <w:t>We provide tailored support to Victorians because we know their needs are varied. We collaborate with communities and our sector partners because we know that including their lived experience in system design gives us the ability to build supports that meet people and communities where they are.</w:t>
      </w:r>
    </w:p>
    <w:p w14:paraId="059D6BAD" w14:textId="1217B81C" w:rsidR="3F5663A1" w:rsidRPr="007F58BC" w:rsidRDefault="3F5663A1" w:rsidP="007A3307">
      <w:pPr>
        <w:pStyle w:val="Heading3"/>
      </w:pPr>
      <w:r w:rsidRPr="007F58BC">
        <w:lastRenderedPageBreak/>
        <w:t>This is some of the work we</w:t>
      </w:r>
      <w:r w:rsidR="005A1B6A">
        <w:t>’</w:t>
      </w:r>
      <w:r w:rsidRPr="007F58BC">
        <w:t>ve dedicated ourselves to</w:t>
      </w:r>
    </w:p>
    <w:p w14:paraId="062F47DA" w14:textId="4B7EEEBA" w:rsidR="001371FD" w:rsidRDefault="001371FD" w:rsidP="001371FD">
      <w:pPr>
        <w:pStyle w:val="ARbullet1"/>
      </w:pPr>
      <w:r>
        <w:t>Child protection, family violence, homelessness and housing teams all continued to support Victorian families</w:t>
      </w:r>
      <w:r w:rsidR="0096738A">
        <w:t>, carers</w:t>
      </w:r>
      <w:r>
        <w:t xml:space="preserve"> and children while facing some of the toughest times of their lives.</w:t>
      </w:r>
    </w:p>
    <w:p w14:paraId="28E4F121" w14:textId="52F337A0" w:rsidR="00A03780" w:rsidRDefault="001371FD" w:rsidP="001371FD">
      <w:pPr>
        <w:pStyle w:val="ARbullet1"/>
      </w:pPr>
      <w:r>
        <w:t>Many of our people supported the Readiness, Response and Emergency Management Division as</w:t>
      </w:r>
      <w:r w:rsidR="00A03780">
        <w:t> </w:t>
      </w:r>
      <w:r>
        <w:t>part of the ongoing COVID-19 response, supporting residents and clients in high-risk accommodation settings and multicultural communities.</w:t>
      </w:r>
    </w:p>
    <w:p w14:paraId="74922C75" w14:textId="4080D129" w:rsidR="001371FD" w:rsidRDefault="001371FD" w:rsidP="001371FD">
      <w:pPr>
        <w:pStyle w:val="ARbullet1"/>
      </w:pPr>
      <w:r>
        <w:t>The public engagement team worked to ensure Victorians had essential health and safety information when and where they needed it.</w:t>
      </w:r>
    </w:p>
    <w:p w14:paraId="26C07B44" w14:textId="77777777" w:rsidR="001371FD" w:rsidRDefault="001371FD" w:rsidP="001371FD">
      <w:pPr>
        <w:pStyle w:val="ARbullet1"/>
      </w:pPr>
      <w:r>
        <w:t>The Anti-Racism Taskforce helped develop an anti-racism strategy for our state, one that informed government decisions and reduced systemic barriers to participation.</w:t>
      </w:r>
    </w:p>
    <w:p w14:paraId="3CEEB08D" w14:textId="2EC4CABE" w:rsidR="3F5663A1" w:rsidRPr="00C112E6" w:rsidRDefault="3F5663A1" w:rsidP="00C112E6">
      <w:pPr>
        <w:pStyle w:val="ARbullet1"/>
      </w:pPr>
      <w:r w:rsidRPr="00C112E6">
        <w:t>We continued to advocate for equality and inclusion for our diverse communities. We opened the Victorian Pride Centre, supported veteran wellbeing, and created fairer access to opportunities and support for both senior Victorians and young people.</w:t>
      </w:r>
    </w:p>
    <w:p w14:paraId="6C04CEB1" w14:textId="735B0CED" w:rsidR="3F5663A1" w:rsidRPr="00C112E6" w:rsidRDefault="3F5663A1" w:rsidP="00C112E6">
      <w:pPr>
        <w:pStyle w:val="ARbullet1"/>
      </w:pPr>
      <w:r w:rsidRPr="00C112E6">
        <w:t>We celebrated our diverse communities with support and grants for multicultural festivals and events</w:t>
      </w:r>
    </w:p>
    <w:p w14:paraId="2B832B7B" w14:textId="753A60B0" w:rsidR="001371FD" w:rsidRDefault="001371FD" w:rsidP="001371FD">
      <w:pPr>
        <w:pStyle w:val="ARbullet1"/>
      </w:pPr>
      <w:r>
        <w:t xml:space="preserve">Our people supported and championed Victorians with disabilities, and those who work </w:t>
      </w:r>
      <w:r w:rsidR="008678D4">
        <w:t>as unpaid carers</w:t>
      </w:r>
      <w:r>
        <w:t xml:space="preserve">, including launching the </w:t>
      </w:r>
      <w:r w:rsidR="005A1B6A">
        <w:t>‘</w:t>
      </w:r>
      <w:r>
        <w:t>Work that matters</w:t>
      </w:r>
      <w:r w:rsidR="005A1B6A">
        <w:t>’</w:t>
      </w:r>
      <w:r>
        <w:t xml:space="preserve"> campaign and funding opportunities for carers.</w:t>
      </w:r>
    </w:p>
    <w:p w14:paraId="60784765" w14:textId="0AA7AE40" w:rsidR="3F5663A1" w:rsidRPr="00C112E6" w:rsidRDefault="006A4DE9" w:rsidP="00C112E6">
      <w:pPr>
        <w:pStyle w:val="ARbullet1"/>
      </w:pPr>
      <w:r>
        <w:t>P</w:t>
      </w:r>
      <w:r w:rsidR="3F5663A1" w:rsidRPr="00C112E6">
        <w:t xml:space="preserve">olicy staff developed and implemented a significant number of key programs to drive our social recovery from the </w:t>
      </w:r>
      <w:r w:rsidR="004344C5">
        <w:t xml:space="preserve">COVID-19 </w:t>
      </w:r>
      <w:r w:rsidR="3F5663A1" w:rsidRPr="00C112E6">
        <w:t>pandemic.</w:t>
      </w:r>
    </w:p>
    <w:p w14:paraId="2381E361" w14:textId="52212A17" w:rsidR="3F5663A1" w:rsidRPr="00D969CB" w:rsidRDefault="002778E8" w:rsidP="00C112E6">
      <w:pPr>
        <w:pStyle w:val="ARbullet1"/>
      </w:pPr>
      <w:r>
        <w:t>O</w:t>
      </w:r>
      <w:r w:rsidR="3F5663A1" w:rsidRPr="00C112E6">
        <w:t>ur emergency response teams continued to work with people across public housing and supported residential settings to provide critical support.</w:t>
      </w:r>
    </w:p>
    <w:p w14:paraId="56770090" w14:textId="09061C97" w:rsidR="00430AF1" w:rsidRDefault="00430AF1" w:rsidP="00453913">
      <w:pPr>
        <w:pStyle w:val="ARbodyafterbullets"/>
      </w:pPr>
      <w:r>
        <w:t>We</w:t>
      </w:r>
      <w:r w:rsidR="005A1B6A">
        <w:t>’</w:t>
      </w:r>
      <w:r>
        <w:t>ve done all of this while building the foundations of a strong and connected department. I want to say thank you to all our staff and everyone in the sectors and communities that we partner with.</w:t>
      </w:r>
    </w:p>
    <w:p w14:paraId="04AD379D" w14:textId="4A83722B" w:rsidR="00A03780" w:rsidRDefault="00430AF1" w:rsidP="00430AF1">
      <w:pPr>
        <w:pStyle w:val="ARbody"/>
      </w:pPr>
      <w:r>
        <w:t>We remain deeply committed to supporting Victorians as we respond to challenges of the COVID-19 pandemic, while also ensuring that our other services continue to support our communities in the way we always have.</w:t>
      </w:r>
    </w:p>
    <w:p w14:paraId="70D0D99E" w14:textId="77777777" w:rsidR="00A03780" w:rsidRDefault="00430AF1" w:rsidP="00430AF1">
      <w:pPr>
        <w:pStyle w:val="ARbody"/>
      </w:pPr>
      <w:r>
        <w:t>Making Victoria a fairer and safer place for everyone is the vision that guides our work and that has never been more important.</w:t>
      </w:r>
    </w:p>
    <w:p w14:paraId="0585C15E" w14:textId="77777777" w:rsidR="00967E6F" w:rsidRDefault="00967E6F" w:rsidP="00967E6F">
      <w:pPr>
        <w:pStyle w:val="ARbodyaftertable"/>
      </w:pPr>
      <w:r>
        <w:rPr>
          <w:noProof/>
        </w:rPr>
        <w:drawing>
          <wp:inline distT="0" distB="0" distL="0" distR="0" wp14:anchorId="7757F934" wp14:editId="050039BA">
            <wp:extent cx="957074" cy="521209"/>
            <wp:effectExtent l="0" t="0" r="0" b="0"/>
            <wp:docPr id="15" name="Picture 15" descr="Sandra Pitch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ndra Pitcher signatur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57074" cy="521209"/>
                    </a:xfrm>
                    <a:prstGeom prst="rect">
                      <a:avLst/>
                    </a:prstGeom>
                  </pic:spPr>
                </pic:pic>
              </a:graphicData>
            </a:graphic>
          </wp:inline>
        </w:drawing>
      </w:r>
    </w:p>
    <w:p w14:paraId="3CB59FE5" w14:textId="23B0B7AD" w:rsidR="00560EC4" w:rsidRDefault="00560EC4" w:rsidP="00560EC4">
      <w:pPr>
        <w:pStyle w:val="ARbodynospace"/>
      </w:pPr>
      <w:r>
        <w:t>Sandra Pitcher</w:t>
      </w:r>
    </w:p>
    <w:p w14:paraId="1EC3EC3C" w14:textId="77777777" w:rsidR="00560EC4" w:rsidRDefault="00560EC4" w:rsidP="00560EC4">
      <w:pPr>
        <w:pStyle w:val="ARbodynospace"/>
      </w:pPr>
      <w:r>
        <w:t>Secretary</w:t>
      </w:r>
    </w:p>
    <w:p w14:paraId="5D4A7DAE" w14:textId="77777777" w:rsidR="00560EC4" w:rsidRDefault="00560EC4" w:rsidP="00560EC4">
      <w:pPr>
        <w:pStyle w:val="ARbody"/>
      </w:pPr>
      <w:r>
        <w:t>Department of Families, Fairness and Housing</w:t>
      </w:r>
    </w:p>
    <w:p w14:paraId="6624692A" w14:textId="77777777" w:rsidR="007963DF" w:rsidRDefault="007963DF" w:rsidP="007963DF">
      <w:pPr>
        <w:pStyle w:val="ARbody"/>
        <w:rPr>
          <w:highlight w:val="yellow"/>
        </w:rPr>
      </w:pPr>
    </w:p>
    <w:p w14:paraId="3FF3731B" w14:textId="626AF337" w:rsidR="007963DF" w:rsidRPr="001E2448" w:rsidRDefault="007963DF" w:rsidP="007963DF">
      <w:pPr>
        <w:pStyle w:val="ARbody"/>
        <w:rPr>
          <w:highlight w:val="yellow"/>
        </w:rPr>
        <w:sectPr w:rsidR="007963DF" w:rsidRPr="001E2448" w:rsidSect="0048797D">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370E5DE1" w14:textId="77777777" w:rsidR="00B26425" w:rsidRDefault="00B26425" w:rsidP="003566F1">
      <w:pPr>
        <w:pStyle w:val="Heading2"/>
        <w:spacing w:before="0"/>
      </w:pPr>
      <w:bookmarkStart w:id="11" w:name="_Toc82006186"/>
      <w:bookmarkStart w:id="12" w:name="_Ref85025379"/>
      <w:bookmarkStart w:id="13" w:name="_Toc86168944"/>
      <w:r>
        <w:lastRenderedPageBreak/>
        <w:t>Introduction</w:t>
      </w:r>
      <w:bookmarkEnd w:id="11"/>
      <w:bookmarkEnd w:id="12"/>
      <w:bookmarkEnd w:id="13"/>
    </w:p>
    <w:p w14:paraId="096C11D7" w14:textId="6B4AFE65" w:rsidR="006D528E" w:rsidRPr="002029AF" w:rsidRDefault="006D528E" w:rsidP="00344B63">
      <w:pPr>
        <w:pStyle w:val="Heading3"/>
      </w:pPr>
      <w:r w:rsidRPr="002029AF">
        <w:t>Our vision</w:t>
      </w:r>
    </w:p>
    <w:p w14:paraId="11F51CA1" w14:textId="77777777" w:rsidR="006D528E" w:rsidRDefault="006D528E" w:rsidP="00FE1BE0">
      <w:pPr>
        <w:pStyle w:val="ARbody"/>
        <w:rPr>
          <w:lang w:eastAsia="en-AU"/>
        </w:rPr>
      </w:pPr>
      <w:r w:rsidRPr="009E4235">
        <w:rPr>
          <w:lang w:eastAsia="en-AU"/>
        </w:rPr>
        <w:t>Empowering communities to build a fairer and safer Victoria</w:t>
      </w:r>
      <w:r w:rsidRPr="002029AF">
        <w:rPr>
          <w:lang w:eastAsia="en-AU"/>
        </w:rPr>
        <w:t>.</w:t>
      </w:r>
    </w:p>
    <w:p w14:paraId="035816D2" w14:textId="77777777" w:rsidR="006D528E" w:rsidRPr="002029AF" w:rsidRDefault="006D528E" w:rsidP="00344B63">
      <w:pPr>
        <w:pStyle w:val="Heading3"/>
      </w:pPr>
      <w:r w:rsidRPr="002029AF">
        <w:t xml:space="preserve">Our </w:t>
      </w:r>
      <w:r>
        <w:t>mission</w:t>
      </w:r>
    </w:p>
    <w:p w14:paraId="657030F5" w14:textId="4A1B9B04" w:rsidR="006D528E" w:rsidRPr="007963DF" w:rsidRDefault="006D528E" w:rsidP="007963DF">
      <w:pPr>
        <w:pStyle w:val="ARbody"/>
      </w:pPr>
      <w:r>
        <w:rPr>
          <w:lang w:eastAsia="en-AU"/>
        </w:rPr>
        <w:t xml:space="preserve">The </w:t>
      </w:r>
      <w:r w:rsidR="000246B2">
        <w:rPr>
          <w:lang w:eastAsia="en-AU"/>
        </w:rPr>
        <w:t>d</w:t>
      </w:r>
      <w:r w:rsidR="00E477AA">
        <w:rPr>
          <w:lang w:eastAsia="en-AU"/>
        </w:rPr>
        <w:t>epartment</w:t>
      </w:r>
      <w:r w:rsidR="005A1B6A">
        <w:rPr>
          <w:lang w:eastAsia="en-AU"/>
        </w:rPr>
        <w:t>’</w:t>
      </w:r>
      <w:r>
        <w:rPr>
          <w:lang w:eastAsia="en-AU"/>
        </w:rPr>
        <w:t xml:space="preserve">s </w:t>
      </w:r>
      <w:r w:rsidR="002F11D5">
        <w:rPr>
          <w:lang w:eastAsia="en-AU"/>
        </w:rPr>
        <w:t>mission</w:t>
      </w:r>
      <w:r w:rsidRPr="007963DF">
        <w:t xml:space="preserve"> is to achieve the best health, wellbeing and safety of all Victorians so that they can live a life they value.</w:t>
      </w:r>
    </w:p>
    <w:p w14:paraId="1C130976" w14:textId="23DAEC69" w:rsidR="006D528E" w:rsidRPr="007963DF" w:rsidRDefault="006D528E" w:rsidP="007963DF">
      <w:pPr>
        <w:pStyle w:val="ARbody"/>
      </w:pPr>
      <w:r w:rsidRPr="007963DF">
        <w:t xml:space="preserve">The </w:t>
      </w:r>
      <w:r w:rsidR="004535B2" w:rsidRPr="007963DF">
        <w:t>d</w:t>
      </w:r>
      <w:r w:rsidRPr="007963DF">
        <w:t xml:space="preserve">epartment contributes to the </w:t>
      </w:r>
      <w:r w:rsidR="003B501A">
        <w:t>g</w:t>
      </w:r>
      <w:r w:rsidRPr="007963DF">
        <w:t>overnment</w:t>
      </w:r>
      <w:r w:rsidR="005A1B6A">
        <w:t>’</w:t>
      </w:r>
      <w:r w:rsidRPr="007963DF">
        <w:t>s commitment to a stronger, fairer, better Victoria by developing and delivering policies, programs and services that support, protect and enhance the health, wellbeing and safety of all Victorians.</w:t>
      </w:r>
    </w:p>
    <w:p w14:paraId="215EC145" w14:textId="0D2E2998" w:rsidR="006D528E" w:rsidRPr="002029AF" w:rsidRDefault="006D528E" w:rsidP="007963DF">
      <w:pPr>
        <w:pStyle w:val="ARbody"/>
      </w:pPr>
      <w:r w:rsidRPr="007963DF">
        <w:t xml:space="preserve">The </w:t>
      </w:r>
      <w:r w:rsidR="004535B2" w:rsidRPr="007963DF">
        <w:t>d</w:t>
      </w:r>
      <w:r w:rsidRPr="007963DF">
        <w:t>epartment suppo</w:t>
      </w:r>
      <w:r>
        <w:rPr>
          <w:lang w:eastAsia="en-AU"/>
        </w:rPr>
        <w:t>rts the Victorian Government</w:t>
      </w:r>
      <w:r w:rsidR="005A1B6A">
        <w:rPr>
          <w:lang w:eastAsia="en-AU"/>
        </w:rPr>
        <w:t>’</w:t>
      </w:r>
      <w:r>
        <w:rPr>
          <w:lang w:eastAsia="en-AU"/>
        </w:rPr>
        <w:t>s commitment to a stronger, fairer, better Victoria by promoting excellence in government service delivery and reform.</w:t>
      </w:r>
    </w:p>
    <w:p w14:paraId="4B293FE5" w14:textId="77777777" w:rsidR="006D528E" w:rsidRPr="002029AF" w:rsidRDefault="006D528E" w:rsidP="00344B63">
      <w:pPr>
        <w:pStyle w:val="Heading3"/>
      </w:pPr>
      <w:r w:rsidRPr="002029AF">
        <w:t>Our values</w:t>
      </w:r>
    </w:p>
    <w:p w14:paraId="08850724" w14:textId="77777777" w:rsidR="006D528E" w:rsidRPr="002029AF" w:rsidRDefault="006D528E" w:rsidP="00FE1BE0">
      <w:pPr>
        <w:pStyle w:val="ARbody"/>
      </w:pPr>
      <w:r w:rsidRPr="002029AF">
        <w:t>Our values describe what we stand for at the department, how we want to make decisions and</w:t>
      </w:r>
      <w:r>
        <w:t> </w:t>
      </w:r>
      <w:r w:rsidRPr="002029AF">
        <w:t>how we expect each other to behave.</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0"/>
      </w:tblGrid>
      <w:tr w:rsidR="006D528E" w:rsidRPr="002029AF" w14:paraId="34E7EF2E" w14:textId="77777777" w:rsidTr="2B634061">
        <w:tc>
          <w:tcPr>
            <w:tcW w:w="708" w:type="dxa"/>
            <w:tcMar>
              <w:top w:w="57" w:type="dxa"/>
            </w:tcMar>
            <w:vAlign w:val="center"/>
          </w:tcPr>
          <w:p w14:paraId="726FA679" w14:textId="77777777" w:rsidR="006D528E" w:rsidRPr="002029AF" w:rsidRDefault="006D528E" w:rsidP="00904DBA">
            <w:pPr>
              <w:pStyle w:val="ARbodynospace"/>
            </w:pPr>
            <w:r>
              <w:rPr>
                <w:noProof/>
                <w:lang w:bidi="as-IN"/>
              </w:rPr>
              <w:drawing>
                <wp:inline distT="0" distB="0" distL="0" distR="0" wp14:anchorId="36FF44AF" wp14:editId="47A14D21">
                  <wp:extent cx="378000" cy="378000"/>
                  <wp:effectExtent l="0" t="0" r="3175" b="3175"/>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880" w:type="dxa"/>
            <w:tcMar>
              <w:top w:w="57" w:type="dxa"/>
            </w:tcMar>
            <w:vAlign w:val="center"/>
          </w:tcPr>
          <w:p w14:paraId="40526B37" w14:textId="77777777" w:rsidR="006D528E" w:rsidRPr="007963DF" w:rsidRDefault="006D528E" w:rsidP="00E92416">
            <w:pPr>
              <w:pStyle w:val="ARbody"/>
              <w:keepNext/>
              <w:spacing w:after="0"/>
              <w:rPr>
                <w:b/>
                <w:bCs/>
                <w:color w:val="00857E"/>
              </w:rPr>
            </w:pPr>
            <w:r w:rsidRPr="007963DF">
              <w:rPr>
                <w:b/>
                <w:bCs/>
                <w:color w:val="00857E"/>
              </w:rPr>
              <w:t>We are responsive</w:t>
            </w:r>
          </w:p>
        </w:tc>
      </w:tr>
    </w:tbl>
    <w:p w14:paraId="40CF7527" w14:textId="77777777" w:rsidR="006D528E" w:rsidRDefault="006D528E" w:rsidP="009C2D6B">
      <w:pPr>
        <w:pStyle w:val="ARbullet1"/>
        <w:spacing w:after="20"/>
        <w:ind w:left="568"/>
      </w:pPr>
      <w:r>
        <w:t>We provide frank, impartial and timely advice to the Victorian Government.</w:t>
      </w:r>
    </w:p>
    <w:p w14:paraId="71CE30E8" w14:textId="4D1F6C56" w:rsidR="006D528E" w:rsidRDefault="006D528E" w:rsidP="009C2D6B">
      <w:pPr>
        <w:pStyle w:val="ARbullet1"/>
        <w:spacing w:after="20"/>
        <w:ind w:left="568"/>
      </w:pPr>
      <w:r>
        <w:t>We provide high</w:t>
      </w:r>
      <w:r w:rsidR="00DB4C25">
        <w:t>-</w:t>
      </w:r>
      <w:r>
        <w:t>quality services to the Victorian community</w:t>
      </w:r>
    </w:p>
    <w:p w14:paraId="0E372906" w14:textId="77777777" w:rsidR="006D528E" w:rsidRPr="002029AF" w:rsidRDefault="006D528E" w:rsidP="009C2D6B">
      <w:pPr>
        <w:pStyle w:val="ARbullet1"/>
        <w:spacing w:after="20"/>
        <w:ind w:left="568"/>
      </w:pPr>
      <w:r>
        <w:t>We identify and promote best practice.</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1"/>
      </w:tblGrid>
      <w:tr w:rsidR="006D528E" w:rsidRPr="002029AF" w14:paraId="346706EE" w14:textId="77777777" w:rsidTr="2B634061">
        <w:tc>
          <w:tcPr>
            <w:tcW w:w="678" w:type="dxa"/>
            <w:tcMar>
              <w:top w:w="57" w:type="dxa"/>
            </w:tcMar>
            <w:vAlign w:val="center"/>
          </w:tcPr>
          <w:p w14:paraId="752D7EA7" w14:textId="77777777" w:rsidR="006D528E" w:rsidRPr="002029AF" w:rsidRDefault="17AF9032" w:rsidP="00E92416">
            <w:pPr>
              <w:keepNext/>
              <w:spacing w:after="0"/>
            </w:pPr>
            <w:r>
              <w:rPr>
                <w:noProof/>
              </w:rPr>
              <w:drawing>
                <wp:inline distT="0" distB="0" distL="0" distR="0" wp14:anchorId="233730E6" wp14:editId="0779743B">
                  <wp:extent cx="378000" cy="378000"/>
                  <wp:effectExtent l="0" t="0" r="3175" b="3175"/>
                  <wp:docPr id="146" name="Picture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910" w:type="dxa"/>
            <w:tcMar>
              <w:top w:w="57" w:type="dxa"/>
            </w:tcMar>
            <w:vAlign w:val="center"/>
          </w:tcPr>
          <w:p w14:paraId="6D60C4B3" w14:textId="77777777" w:rsidR="006D528E" w:rsidRPr="007963DF" w:rsidRDefault="006D528E" w:rsidP="00E92416">
            <w:pPr>
              <w:pStyle w:val="ARbody"/>
              <w:keepNext/>
              <w:spacing w:after="0"/>
              <w:rPr>
                <w:b/>
                <w:bCs/>
                <w:color w:val="00857E"/>
              </w:rPr>
            </w:pPr>
            <w:r w:rsidRPr="007963DF">
              <w:rPr>
                <w:b/>
                <w:bCs/>
                <w:color w:val="00857E"/>
              </w:rPr>
              <w:t>We have integrity</w:t>
            </w:r>
          </w:p>
        </w:tc>
      </w:tr>
    </w:tbl>
    <w:p w14:paraId="6F81B4B2" w14:textId="77777777" w:rsidR="006D528E" w:rsidRDefault="006D528E" w:rsidP="009C2D6B">
      <w:pPr>
        <w:pStyle w:val="ARbullet1"/>
        <w:spacing w:after="20"/>
        <w:ind w:left="568"/>
      </w:pPr>
      <w:r w:rsidRPr="002029AF">
        <w:t xml:space="preserve">We are </w:t>
      </w:r>
      <w:r>
        <w:t>honest, open and transparent in our dealings.</w:t>
      </w:r>
    </w:p>
    <w:p w14:paraId="5DFE0181" w14:textId="77777777" w:rsidR="006D528E" w:rsidRDefault="006D528E" w:rsidP="009C2D6B">
      <w:pPr>
        <w:pStyle w:val="ARbullet1"/>
        <w:spacing w:after="20"/>
        <w:ind w:left="568"/>
      </w:pPr>
      <w:r>
        <w:t>We use powers responsibly.</w:t>
      </w:r>
    </w:p>
    <w:p w14:paraId="748CA0FB" w14:textId="77777777" w:rsidR="006D528E" w:rsidRDefault="006D528E" w:rsidP="009C2D6B">
      <w:pPr>
        <w:pStyle w:val="ARbullet1"/>
        <w:spacing w:after="20"/>
        <w:ind w:left="568"/>
      </w:pPr>
      <w:r>
        <w:t>We report improper conduct.</w:t>
      </w:r>
    </w:p>
    <w:p w14:paraId="5208A555" w14:textId="77777777" w:rsidR="006D528E" w:rsidRDefault="006D528E" w:rsidP="009C2D6B">
      <w:pPr>
        <w:pStyle w:val="ARbullet1"/>
        <w:spacing w:after="20"/>
        <w:ind w:left="568"/>
      </w:pPr>
      <w:r>
        <w:t>We avoid any real or apparent conflicts of interest.</w:t>
      </w:r>
    </w:p>
    <w:p w14:paraId="30BB9A4D" w14:textId="77777777" w:rsidR="006D528E" w:rsidRPr="002029AF" w:rsidRDefault="006D528E" w:rsidP="006D528E">
      <w:pPr>
        <w:pStyle w:val="ARbullet1"/>
        <w:ind w:left="568"/>
      </w:pPr>
      <w:r>
        <w:t>We strive to earn and sustain public trust</w:t>
      </w:r>
      <w:r w:rsidRPr="002029AF">
        <w:t>.</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1"/>
      </w:tblGrid>
      <w:tr w:rsidR="006D528E" w:rsidRPr="002029AF" w14:paraId="7A74547A" w14:textId="77777777" w:rsidTr="006D528E">
        <w:tc>
          <w:tcPr>
            <w:tcW w:w="708" w:type="dxa"/>
            <w:vAlign w:val="center"/>
          </w:tcPr>
          <w:p w14:paraId="281B4F72" w14:textId="77777777" w:rsidR="006D528E" w:rsidRPr="002029AF" w:rsidRDefault="006D528E" w:rsidP="00E92416">
            <w:pPr>
              <w:keepNext/>
              <w:spacing w:before="120" w:after="0"/>
            </w:pPr>
            <w:r w:rsidRPr="002029AF">
              <w:br w:type="column"/>
            </w:r>
            <w:r w:rsidRPr="002029AF">
              <w:rPr>
                <w:noProof/>
                <w:sz w:val="32"/>
                <w:szCs w:val="32"/>
                <w:lang w:bidi="as-IN"/>
              </w:rPr>
              <w:drawing>
                <wp:inline distT="0" distB="0" distL="0" distR="0" wp14:anchorId="3467E4C3" wp14:editId="5771560B">
                  <wp:extent cx="378000" cy="378000"/>
                  <wp:effectExtent l="0" t="0" r="3175" b="3175"/>
                  <wp:docPr id="264" name="Picture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78000" cy="378000"/>
                          </a:xfrm>
                          <a:prstGeom prst="rect">
                            <a:avLst/>
                          </a:prstGeom>
                          <a:noFill/>
                          <a:ln>
                            <a:noFill/>
                          </a:ln>
                        </pic:spPr>
                      </pic:pic>
                    </a:graphicData>
                  </a:graphic>
                </wp:inline>
              </w:drawing>
            </w:r>
          </w:p>
        </w:tc>
        <w:tc>
          <w:tcPr>
            <w:tcW w:w="3881" w:type="dxa"/>
            <w:vAlign w:val="center"/>
          </w:tcPr>
          <w:p w14:paraId="3AC3893A" w14:textId="77777777" w:rsidR="006D528E" w:rsidRPr="007963DF" w:rsidRDefault="006D528E" w:rsidP="00E92416">
            <w:pPr>
              <w:pStyle w:val="ARbody"/>
              <w:keepNext/>
              <w:spacing w:after="0"/>
              <w:rPr>
                <w:b/>
                <w:bCs/>
                <w:color w:val="00857E"/>
              </w:rPr>
            </w:pPr>
            <w:r w:rsidRPr="007963DF">
              <w:rPr>
                <w:b/>
                <w:bCs/>
                <w:color w:val="00857E"/>
              </w:rPr>
              <w:t>We are impartial</w:t>
            </w:r>
          </w:p>
        </w:tc>
      </w:tr>
    </w:tbl>
    <w:p w14:paraId="5BD9C76D" w14:textId="498C0F2F" w:rsidR="006D528E" w:rsidRDefault="006D528E" w:rsidP="00E92416">
      <w:pPr>
        <w:pStyle w:val="ARbullet1"/>
        <w:spacing w:after="20"/>
        <w:ind w:left="568"/>
      </w:pPr>
      <w:r>
        <w:t>We make decisions and provide advice on merit and without bias, caprice, favouritism or self</w:t>
      </w:r>
      <w:r w:rsidR="00D572D7">
        <w:t>-</w:t>
      </w:r>
      <w:r>
        <w:t>interest.</w:t>
      </w:r>
    </w:p>
    <w:p w14:paraId="4CC48B38" w14:textId="77777777" w:rsidR="006D528E" w:rsidRDefault="006D528E" w:rsidP="00E92416">
      <w:pPr>
        <w:pStyle w:val="ARbullet1"/>
        <w:spacing w:after="20"/>
        <w:ind w:left="568"/>
      </w:pPr>
      <w:r>
        <w:t>We act fairly by objectively considering all relevant facts and fair criteria.</w:t>
      </w:r>
    </w:p>
    <w:p w14:paraId="31AA0652" w14:textId="241416C1" w:rsidR="006D528E" w:rsidRPr="002029AF" w:rsidRDefault="006D528E" w:rsidP="00E92416">
      <w:pPr>
        <w:pStyle w:val="ARbullet1"/>
        <w:spacing w:after="20"/>
        <w:ind w:left="568"/>
      </w:pPr>
      <w:r>
        <w:t>We implement Victorian Government policies and programs equitably.</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1"/>
      </w:tblGrid>
      <w:tr w:rsidR="006D528E" w:rsidRPr="002029AF" w14:paraId="3AC619BC" w14:textId="77777777" w:rsidTr="006D528E">
        <w:tc>
          <w:tcPr>
            <w:tcW w:w="708" w:type="dxa"/>
            <w:vAlign w:val="center"/>
          </w:tcPr>
          <w:p w14:paraId="62C14D35" w14:textId="77777777" w:rsidR="006D528E" w:rsidRPr="002029AF" w:rsidRDefault="5A6B581A" w:rsidP="00661E4A">
            <w:pPr>
              <w:pStyle w:val="ARbodynospace"/>
              <w:rPr>
                <w:lang w:eastAsia="en-US"/>
              </w:rPr>
            </w:pPr>
            <w:r>
              <w:rPr>
                <w:noProof/>
              </w:rPr>
              <w:drawing>
                <wp:inline distT="0" distB="0" distL="0" distR="0" wp14:anchorId="2D96EC29" wp14:editId="44FB7C8B">
                  <wp:extent cx="378000" cy="378000"/>
                  <wp:effectExtent l="0" t="0" r="3175" b="3175"/>
                  <wp:docPr id="143" name="Picture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881" w:type="dxa"/>
            <w:vAlign w:val="center"/>
          </w:tcPr>
          <w:p w14:paraId="2CBBC6CB" w14:textId="77777777" w:rsidR="006D528E" w:rsidRPr="007963DF" w:rsidRDefault="006D528E" w:rsidP="00E92416">
            <w:pPr>
              <w:pStyle w:val="ARbody"/>
              <w:keepNext/>
              <w:spacing w:after="0"/>
              <w:rPr>
                <w:color w:val="00857E"/>
                <w:lang w:eastAsia="en-US"/>
              </w:rPr>
            </w:pPr>
            <w:r w:rsidRPr="007963DF">
              <w:rPr>
                <w:b/>
                <w:bCs/>
                <w:color w:val="00857E"/>
              </w:rPr>
              <w:t>We show respect</w:t>
            </w:r>
          </w:p>
        </w:tc>
      </w:tr>
    </w:tbl>
    <w:p w14:paraId="5CD61FC8" w14:textId="77777777" w:rsidR="006D528E" w:rsidRDefault="006D528E" w:rsidP="00E92416">
      <w:pPr>
        <w:pStyle w:val="ARbullet1"/>
        <w:spacing w:after="20"/>
        <w:ind w:left="568"/>
      </w:pPr>
      <w:r>
        <w:t>We show respect for colleagues, other public officials and members of the Victorian community.</w:t>
      </w:r>
    </w:p>
    <w:p w14:paraId="75551307" w14:textId="77777777" w:rsidR="00C26896" w:rsidRDefault="006D528E" w:rsidP="00E92416">
      <w:pPr>
        <w:pStyle w:val="ARbullet1"/>
        <w:spacing w:after="20"/>
        <w:ind w:left="568"/>
      </w:pPr>
      <w:r>
        <w:t>We treat our colleagues, other public officials and members of the Victorian community fairly and objectively.</w:t>
      </w:r>
    </w:p>
    <w:p w14:paraId="6F235793" w14:textId="3BCE530E" w:rsidR="006D528E" w:rsidRDefault="006D528E" w:rsidP="00E92416">
      <w:pPr>
        <w:pStyle w:val="ARbullet1"/>
        <w:spacing w:after="20"/>
        <w:ind w:left="568"/>
      </w:pPr>
      <w:r>
        <w:t>We ensure freedom from discrimination, harassment and bullying.</w:t>
      </w:r>
    </w:p>
    <w:p w14:paraId="39E387DB" w14:textId="404DD9F7" w:rsidR="006D528E" w:rsidRPr="002029AF" w:rsidRDefault="006D528E" w:rsidP="00E92416">
      <w:pPr>
        <w:pStyle w:val="ARbullet1"/>
        <w:spacing w:after="20"/>
        <w:ind w:left="568"/>
      </w:pPr>
      <w:r>
        <w:t>We use colleagues, other public officials and members of the Victorian community</w:t>
      </w:r>
      <w:r w:rsidR="005A1B6A">
        <w:t>’</w:t>
      </w:r>
      <w:r>
        <w:t>s views to improve outcomes on an ongoing basis.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1"/>
      </w:tblGrid>
      <w:tr w:rsidR="006D528E" w:rsidRPr="002029AF" w14:paraId="5B8A7C05" w14:textId="77777777" w:rsidTr="006D528E">
        <w:tc>
          <w:tcPr>
            <w:tcW w:w="708" w:type="dxa"/>
            <w:vAlign w:val="center"/>
          </w:tcPr>
          <w:p w14:paraId="68DFB44C" w14:textId="77777777" w:rsidR="006D528E" w:rsidRPr="002029AF" w:rsidRDefault="006D528E" w:rsidP="00E92416">
            <w:pPr>
              <w:keepNext/>
              <w:spacing w:before="80" w:after="0"/>
            </w:pPr>
            <w:r>
              <w:rPr>
                <w:noProof/>
                <w:lang w:bidi="as-IN"/>
              </w:rPr>
              <w:drawing>
                <wp:inline distT="0" distB="0" distL="0" distR="0" wp14:anchorId="0B0EF78C" wp14:editId="2291D2DB">
                  <wp:extent cx="378000" cy="378000"/>
                  <wp:effectExtent l="0" t="0" r="3175" b="3175"/>
                  <wp:docPr id="142" name="Pictur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881" w:type="dxa"/>
            <w:vAlign w:val="center"/>
          </w:tcPr>
          <w:p w14:paraId="6914BC58" w14:textId="77777777" w:rsidR="006D528E" w:rsidRPr="007963DF" w:rsidRDefault="006D528E" w:rsidP="00E92416">
            <w:pPr>
              <w:pStyle w:val="ARbody"/>
              <w:keepNext/>
              <w:spacing w:after="0"/>
              <w:rPr>
                <w:b/>
                <w:bCs/>
                <w:color w:val="00857E"/>
              </w:rPr>
            </w:pPr>
            <w:r w:rsidRPr="007963DF">
              <w:rPr>
                <w:b/>
                <w:bCs/>
                <w:color w:val="00857E"/>
              </w:rPr>
              <w:t>We are accountable</w:t>
            </w:r>
          </w:p>
        </w:tc>
      </w:tr>
    </w:tbl>
    <w:p w14:paraId="6AC4B5EA" w14:textId="382E2655" w:rsidR="006D528E" w:rsidRDefault="006D528E" w:rsidP="00E92416">
      <w:pPr>
        <w:pStyle w:val="ARbullet1"/>
        <w:spacing w:after="20"/>
        <w:ind w:left="568"/>
      </w:pPr>
      <w:r>
        <w:t>We work to clear objectives in a transparent manner.</w:t>
      </w:r>
    </w:p>
    <w:p w14:paraId="1783B3A4" w14:textId="77777777" w:rsidR="006D528E" w:rsidRDefault="006D528E" w:rsidP="00E92416">
      <w:pPr>
        <w:pStyle w:val="ARbullet1"/>
        <w:spacing w:after="20"/>
        <w:ind w:left="568"/>
      </w:pPr>
      <w:r>
        <w:t>We accept responsibility for our decisions and actions.</w:t>
      </w:r>
    </w:p>
    <w:p w14:paraId="328F6821" w14:textId="77777777" w:rsidR="006D528E" w:rsidRDefault="006D528E" w:rsidP="00E92416">
      <w:pPr>
        <w:pStyle w:val="ARbullet1"/>
        <w:spacing w:after="20"/>
        <w:ind w:left="568"/>
      </w:pPr>
      <w:r>
        <w:t>We seek to achieve the best use of resources.</w:t>
      </w:r>
    </w:p>
    <w:p w14:paraId="429A93C1" w14:textId="77777777" w:rsidR="006D528E" w:rsidRDefault="006D528E" w:rsidP="00E92416">
      <w:pPr>
        <w:pStyle w:val="ARbullet1"/>
        <w:spacing w:after="20"/>
        <w:ind w:left="568"/>
      </w:pPr>
      <w:r>
        <w:t>We submit ourselves to appropriate scrutiny</w:t>
      </w:r>
      <w:r w:rsidRPr="002029AF">
        <w:t>.</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1"/>
      </w:tblGrid>
      <w:tr w:rsidR="006D528E" w:rsidRPr="002029AF" w14:paraId="2B1F6E8A" w14:textId="77777777" w:rsidTr="006D528E">
        <w:tc>
          <w:tcPr>
            <w:tcW w:w="708" w:type="dxa"/>
            <w:vAlign w:val="center"/>
          </w:tcPr>
          <w:p w14:paraId="3F231DD1" w14:textId="77777777" w:rsidR="006D528E" w:rsidRPr="002029AF" w:rsidRDefault="006D528E" w:rsidP="00E92416">
            <w:pPr>
              <w:keepNext/>
              <w:spacing w:before="80" w:after="0"/>
            </w:pPr>
            <w:r>
              <w:rPr>
                <w:noProof/>
                <w:lang w:bidi="as-IN"/>
              </w:rPr>
              <w:drawing>
                <wp:inline distT="0" distB="0" distL="0" distR="0" wp14:anchorId="7975E339" wp14:editId="3258BE60">
                  <wp:extent cx="378000" cy="378000"/>
                  <wp:effectExtent l="0" t="0" r="3175" b="3175"/>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881" w:type="dxa"/>
            <w:vAlign w:val="center"/>
          </w:tcPr>
          <w:p w14:paraId="413BB870" w14:textId="77777777" w:rsidR="006D528E" w:rsidRPr="007963DF" w:rsidRDefault="006D528E" w:rsidP="00E92416">
            <w:pPr>
              <w:pStyle w:val="ARbody"/>
              <w:keepNext/>
              <w:spacing w:after="0"/>
              <w:rPr>
                <w:b/>
                <w:bCs/>
                <w:color w:val="00857E"/>
              </w:rPr>
            </w:pPr>
            <w:r w:rsidRPr="007963DF">
              <w:rPr>
                <w:b/>
                <w:bCs/>
                <w:color w:val="00857E"/>
              </w:rPr>
              <w:t>We lead</w:t>
            </w:r>
          </w:p>
        </w:tc>
      </w:tr>
    </w:tbl>
    <w:p w14:paraId="6FE07368" w14:textId="77777777" w:rsidR="006D528E" w:rsidRPr="002029AF" w:rsidRDefault="006D528E" w:rsidP="00E92416">
      <w:pPr>
        <w:pStyle w:val="ARbullet1"/>
        <w:spacing w:after="20"/>
        <w:ind w:left="568"/>
      </w:pPr>
      <w:r w:rsidRPr="000944C9">
        <w:t>We actively implement, promote and support these values</w:t>
      </w:r>
      <w:r w:rsidRPr="002029AF">
        <w:t>.</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708"/>
        <w:gridCol w:w="3881"/>
      </w:tblGrid>
      <w:tr w:rsidR="006D528E" w:rsidRPr="002029AF" w14:paraId="249A20D9" w14:textId="77777777" w:rsidTr="006D528E">
        <w:tc>
          <w:tcPr>
            <w:tcW w:w="708" w:type="dxa"/>
            <w:vAlign w:val="center"/>
          </w:tcPr>
          <w:p w14:paraId="0716F7DF" w14:textId="77777777" w:rsidR="006D528E" w:rsidRPr="002029AF" w:rsidRDefault="006D528E" w:rsidP="00E92416">
            <w:pPr>
              <w:keepNext/>
              <w:spacing w:before="80" w:after="0"/>
            </w:pPr>
            <w:r>
              <w:rPr>
                <w:noProof/>
                <w:lang w:bidi="as-IN"/>
              </w:rPr>
              <w:drawing>
                <wp:inline distT="0" distB="0" distL="0" distR="0" wp14:anchorId="660CEBC1" wp14:editId="77179A88">
                  <wp:extent cx="378000" cy="378000"/>
                  <wp:effectExtent l="0" t="0" r="3175" b="3175"/>
                  <wp:docPr id="140" name="Picture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p>
        </w:tc>
        <w:tc>
          <w:tcPr>
            <w:tcW w:w="3881" w:type="dxa"/>
            <w:vAlign w:val="center"/>
          </w:tcPr>
          <w:p w14:paraId="172FECBF" w14:textId="77777777" w:rsidR="006D528E" w:rsidRPr="007963DF" w:rsidRDefault="006D528E" w:rsidP="00E92416">
            <w:pPr>
              <w:pStyle w:val="ARbody"/>
              <w:keepNext/>
              <w:spacing w:after="0"/>
              <w:rPr>
                <w:b/>
                <w:bCs/>
                <w:color w:val="00857E"/>
              </w:rPr>
            </w:pPr>
            <w:r w:rsidRPr="007963DF">
              <w:rPr>
                <w:b/>
                <w:bCs/>
                <w:color w:val="00857E"/>
              </w:rPr>
              <w:t>We respect human rights</w:t>
            </w:r>
          </w:p>
        </w:tc>
      </w:tr>
    </w:tbl>
    <w:p w14:paraId="214ED32B" w14:textId="77777777" w:rsidR="00C26896" w:rsidRDefault="006D528E" w:rsidP="00E92416">
      <w:pPr>
        <w:pStyle w:val="ARbullet1"/>
        <w:spacing w:after="20"/>
        <w:ind w:left="568"/>
      </w:pPr>
      <w:r>
        <w:t>We respect and promote the human rights set out in the Victorian Charter of Human Rights</w:t>
      </w:r>
    </w:p>
    <w:p w14:paraId="19A9A728" w14:textId="5BC7F6AB" w:rsidR="006D528E" w:rsidRDefault="006D528E" w:rsidP="00E92416">
      <w:pPr>
        <w:pStyle w:val="ARbullet1"/>
        <w:spacing w:after="20"/>
        <w:ind w:left="568"/>
      </w:pPr>
      <w:r>
        <w:t>We make decisions and provide advice consistent with human rights</w:t>
      </w:r>
    </w:p>
    <w:p w14:paraId="1C7E5E95" w14:textId="77777777" w:rsidR="006D528E" w:rsidRPr="002029AF" w:rsidRDefault="006D528E" w:rsidP="006D528E">
      <w:pPr>
        <w:pStyle w:val="ARbullet1"/>
        <w:ind w:left="568"/>
      </w:pPr>
      <w:r>
        <w:t>We actively implement, promote and support human rights</w:t>
      </w:r>
      <w:r w:rsidRPr="002029AF">
        <w:t>.</w:t>
      </w:r>
    </w:p>
    <w:p w14:paraId="3BACC597" w14:textId="77777777" w:rsidR="006D528E" w:rsidRDefault="006D528E" w:rsidP="007E0BF1">
      <w:pPr>
        <w:pStyle w:val="ARpublicationtitle"/>
        <w:sectPr w:rsidR="006D528E" w:rsidSect="00291D03">
          <w:footnotePr>
            <w:numFmt w:val="lowerRoman"/>
            <w:numRestart w:val="eachPage"/>
          </w:footnotePr>
          <w:endnotePr>
            <w:numFmt w:val="decimal"/>
          </w:endnotePr>
          <w:pgSz w:w="11900" w:h="16840" w:code="9"/>
          <w:pgMar w:top="1985" w:right="1134" w:bottom="851" w:left="1134" w:header="510" w:footer="340" w:gutter="0"/>
          <w:cols w:num="2" w:space="454"/>
        </w:sectPr>
      </w:pPr>
    </w:p>
    <w:p w14:paraId="5D9DE0B5" w14:textId="77777777" w:rsidR="00CB36DF" w:rsidRDefault="006D528E" w:rsidP="00312064">
      <w:pPr>
        <w:pStyle w:val="Heading3"/>
        <w:spacing w:before="0"/>
      </w:pPr>
      <w:bookmarkStart w:id="14" w:name="_Ref85025311"/>
      <w:r w:rsidRPr="002029AF">
        <w:lastRenderedPageBreak/>
        <w:t>Purpose and functions</w:t>
      </w:r>
      <w:bookmarkEnd w:id="14"/>
    </w:p>
    <w:p w14:paraId="734C0682" w14:textId="30CDAE20" w:rsidR="00661E4A" w:rsidRPr="00661E4A" w:rsidRDefault="00661E4A" w:rsidP="00661E4A">
      <w:pPr>
        <w:pStyle w:val="ARbody"/>
        <w:rPr>
          <w:lang w:eastAsia="en-AU"/>
        </w:rPr>
        <w:sectPr w:rsidR="00661E4A" w:rsidRPr="00661E4A" w:rsidSect="001E2448">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122CE503" w14:textId="3E740238" w:rsidR="006D528E" w:rsidRDefault="006D528E" w:rsidP="006D528E">
      <w:pPr>
        <w:pStyle w:val="ARbody"/>
      </w:pPr>
      <w:r>
        <w:t xml:space="preserve">The </w:t>
      </w:r>
      <w:r w:rsidR="00E477AA">
        <w:t>Department of Families</w:t>
      </w:r>
      <w:r>
        <w:t xml:space="preserve">, Fairness and Housing is responsible for </w:t>
      </w:r>
      <w:r w:rsidR="00F7037D">
        <w:t xml:space="preserve">leading within the Victorian Government on </w:t>
      </w:r>
      <w:r>
        <w:t>child protection</w:t>
      </w:r>
      <w:r w:rsidR="000F17C2">
        <w:t xml:space="preserve"> and family services</w:t>
      </w:r>
      <w:r>
        <w:t>, prevention of family violence, housing</w:t>
      </w:r>
      <w:r w:rsidR="002834E1">
        <w:t xml:space="preserve"> and homelessness</w:t>
      </w:r>
      <w:r>
        <w:t xml:space="preserve">, disability, </w:t>
      </w:r>
      <w:r w:rsidR="0042059D">
        <w:t xml:space="preserve">seniors, </w:t>
      </w:r>
      <w:r>
        <w:t>carers, multicultural affairs, LGBTIQ+ equality,</w:t>
      </w:r>
      <w:r w:rsidR="00C26896">
        <w:t xml:space="preserve"> </w:t>
      </w:r>
      <w:r>
        <w:t>veterans, women and you</w:t>
      </w:r>
      <w:r w:rsidR="00A97166">
        <w:t>th</w:t>
      </w:r>
      <w:r>
        <w:t>.</w:t>
      </w:r>
    </w:p>
    <w:p w14:paraId="2884DFD9" w14:textId="1AE1C5F8" w:rsidR="006D528E" w:rsidRPr="002029AF" w:rsidRDefault="006D528E" w:rsidP="009719BF">
      <w:pPr>
        <w:pStyle w:val="Heading4"/>
      </w:pPr>
      <w:bookmarkStart w:id="15" w:name="_Ref51850623"/>
      <w:r w:rsidRPr="002029AF">
        <w:t>Our</w:t>
      </w:r>
      <w:bookmarkEnd w:id="15"/>
      <w:r w:rsidRPr="002029AF">
        <w:t xml:space="preserve"> </w:t>
      </w:r>
      <w:r w:rsidR="00F7447A">
        <w:t>functions</w:t>
      </w:r>
    </w:p>
    <w:p w14:paraId="287F8F18" w14:textId="347BF4D1" w:rsidR="006D528E" w:rsidRPr="002029AF" w:rsidRDefault="006D528E" w:rsidP="00661E4A">
      <w:pPr>
        <w:pStyle w:val="Heading5"/>
      </w:pPr>
      <w:r w:rsidRPr="002029AF">
        <w:t xml:space="preserve">Children and </w:t>
      </w:r>
      <w:r w:rsidRPr="002029AF" w:rsidDel="00BF4F8E">
        <w:t>F</w:t>
      </w:r>
      <w:r w:rsidRPr="002029AF">
        <w:t>amilies</w:t>
      </w:r>
    </w:p>
    <w:p w14:paraId="4A5D927F" w14:textId="77777777" w:rsidR="000D19AB" w:rsidRDefault="000D19AB" w:rsidP="000D19AB">
      <w:pPr>
        <w:pStyle w:val="ARbody"/>
      </w:pPr>
      <w:r w:rsidRPr="763A7FD2">
        <w:rPr>
          <w:rFonts w:eastAsia="Arial"/>
          <w:sz w:val="20"/>
          <w:szCs w:val="20"/>
        </w:rPr>
        <w:t xml:space="preserve">The Children and Families service system is focused on improving outcomes for children, young people and families. This is achieved by designing and implementing legislation, policies, programs and practice advice that supports the operations of the child protection program, family services and care services system. This includes child protection practitioners who </w:t>
      </w:r>
      <w:r w:rsidRPr="000F71EB">
        <w:rPr>
          <w:rFonts w:eastAsia="Arial"/>
          <w:sz w:val="20"/>
          <w:szCs w:val="20"/>
        </w:rPr>
        <w:t>exercise</w:t>
      </w:r>
      <w:r w:rsidRPr="763A7FD2">
        <w:rPr>
          <w:rFonts w:eastAsia="Arial"/>
          <w:sz w:val="20"/>
          <w:szCs w:val="20"/>
        </w:rPr>
        <w:t xml:space="preserve"> their legal mandate to intervene where a child or young person needs protection, through to supporting foster, kinship and permanent carers to better enable them to respond to the needs of vulnerable families.</w:t>
      </w:r>
      <w:r>
        <w:t xml:space="preserve"> Working with families so children and young people can stay safely at home or arranging alternative care if staying at home is not possible.</w:t>
      </w:r>
    </w:p>
    <w:p w14:paraId="4B3C6A48" w14:textId="5AA5AD24" w:rsidR="00844BFC" w:rsidRDefault="00844BFC" w:rsidP="00612AB9">
      <w:pPr>
        <w:pStyle w:val="ARbody"/>
      </w:pPr>
      <w:r w:rsidRPr="00844BFC">
        <w:t>We are committed to providing safe, effective, connected, person</w:t>
      </w:r>
      <w:r w:rsidR="00D572D7">
        <w:t>-</w:t>
      </w:r>
      <w:r w:rsidRPr="00844BFC">
        <w:t xml:space="preserve">centred services for everybody, every time. We drive this goal through promoting and implementing the </w:t>
      </w:r>
      <w:r w:rsidRPr="00D6498B">
        <w:rPr>
          <w:i/>
          <w:iCs/>
        </w:rPr>
        <w:t xml:space="preserve">Victorian Community Services Quality Governance </w:t>
      </w:r>
      <w:r w:rsidR="00397880">
        <w:rPr>
          <w:i/>
          <w:iCs/>
        </w:rPr>
        <w:t>f</w:t>
      </w:r>
      <w:r w:rsidRPr="00D6498B">
        <w:rPr>
          <w:i/>
          <w:iCs/>
        </w:rPr>
        <w:t>ramework</w:t>
      </w:r>
      <w:r w:rsidRPr="00844BFC">
        <w:t xml:space="preserve"> and the </w:t>
      </w:r>
      <w:r w:rsidRPr="00D6498B">
        <w:rPr>
          <w:i/>
          <w:iCs/>
        </w:rPr>
        <w:t xml:space="preserve">Client Voice </w:t>
      </w:r>
      <w:r w:rsidR="00397880">
        <w:rPr>
          <w:i/>
          <w:iCs/>
        </w:rPr>
        <w:t>f</w:t>
      </w:r>
      <w:r w:rsidRPr="00D6498B">
        <w:rPr>
          <w:i/>
          <w:iCs/>
        </w:rPr>
        <w:t>ramework</w:t>
      </w:r>
      <w:r w:rsidRPr="00844BFC">
        <w:t>, which together set the foundations for a service delivery culture of continual improvement and one that prioritises and respects client voice.</w:t>
      </w:r>
    </w:p>
    <w:p w14:paraId="26E3ABB5" w14:textId="3F9C05A2" w:rsidR="006D528E" w:rsidRPr="002029AF" w:rsidRDefault="00DF2AF1" w:rsidP="00DF2AF1">
      <w:pPr>
        <w:pStyle w:val="ARbody"/>
      </w:pPr>
      <w:r w:rsidRPr="00DF2AF1">
        <w:t xml:space="preserve">We will continue to work with children, young people and families, communities and services through the </w:t>
      </w:r>
      <w:r w:rsidRPr="00DF2AF1">
        <w:rPr>
          <w:i/>
          <w:iCs/>
        </w:rPr>
        <w:t>Roadmap for Reform</w:t>
      </w:r>
      <w:r w:rsidR="037B90D6" w:rsidRPr="0A3BFB7F">
        <w:rPr>
          <w:i/>
          <w:iCs/>
        </w:rPr>
        <w:t>:</w:t>
      </w:r>
      <w:r w:rsidR="0006092C" w:rsidRPr="00D6498B">
        <w:rPr>
          <w:i/>
          <w:iCs/>
        </w:rPr>
        <w:t xml:space="preserve"> Strong Families, Safe Children</w:t>
      </w:r>
      <w:r w:rsidR="0006092C" w:rsidRPr="0006092C">
        <w:t xml:space="preserve">. </w:t>
      </w:r>
      <w:r w:rsidR="106B6B3D">
        <w:t xml:space="preserve">The </w:t>
      </w:r>
      <w:r w:rsidR="0006092C" w:rsidRPr="0006092C">
        <w:t>Roadmap sets out long term changes to the way government and community come together to support children and families. The pathways to support for children and families is an important part of the government</w:t>
      </w:r>
      <w:r w:rsidR="005A1B6A">
        <w:t>’</w:t>
      </w:r>
      <w:r w:rsidR="0006092C" w:rsidRPr="0006092C">
        <w:t>s commitment to transform</w:t>
      </w:r>
      <w:r w:rsidR="0006092C">
        <w:t xml:space="preserve"> </w:t>
      </w:r>
      <w:r w:rsidR="0006092C" w:rsidRPr="0006092C">
        <w:t>the child and family system through the Roadmap.</w:t>
      </w:r>
    </w:p>
    <w:p w14:paraId="5257DE4D" w14:textId="77777777" w:rsidR="004F1A43" w:rsidRPr="002029AF" w:rsidRDefault="004F1A43" w:rsidP="004F1A43">
      <w:pPr>
        <w:pStyle w:val="ARbody"/>
      </w:pPr>
      <w:r w:rsidRPr="00B32A1A">
        <w:rPr>
          <w:iCs/>
        </w:rPr>
        <w:t>We</w:t>
      </w:r>
      <w:r>
        <w:rPr>
          <w:iCs/>
        </w:rPr>
        <w:t xml:space="preserve"> also remain deeply committed to</w:t>
      </w:r>
      <w:r>
        <w:rPr>
          <w:i/>
        </w:rPr>
        <w:t xml:space="preserve"> </w:t>
      </w:r>
      <w:r w:rsidRPr="00316A81">
        <w:rPr>
          <w:i/>
        </w:rPr>
        <w:t>Wungurilwil Gapgapduir: Aboriginal Children and Families Agreement</w:t>
      </w:r>
      <w:r>
        <w:rPr>
          <w:i/>
        </w:rPr>
        <w:t>,</w:t>
      </w:r>
      <w:r w:rsidRPr="00316A81">
        <w:t xml:space="preserve"> a tri-partite</w:t>
      </w:r>
      <w:r>
        <w:t xml:space="preserve"> </w:t>
      </w:r>
      <w:r w:rsidRPr="00316A81">
        <w:t>agreement between the Aboriginal community, government and community service</w:t>
      </w:r>
      <w:r>
        <w:t xml:space="preserve"> </w:t>
      </w:r>
      <w:r w:rsidRPr="00316A81">
        <w:t xml:space="preserve">organisations. </w:t>
      </w:r>
      <w:r w:rsidRPr="00316A81">
        <w:rPr>
          <w:i/>
          <w:iCs/>
        </w:rPr>
        <w:t>Wungurilwil Gapgapduir</w:t>
      </w:r>
      <w:r w:rsidRPr="00316A81">
        <w:t xml:space="preserve"> aims to reduce the over</w:t>
      </w:r>
      <w:r>
        <w:t>-</w:t>
      </w:r>
      <w:r w:rsidRPr="00316A81">
        <w:t xml:space="preserve">representation of Aboriginal children involved with child protection services by promoting self‑determination for Aboriginal people in Victoria and ensure that Aboriginal children can thrive in strong and culturally rich Aboriginal families and communities. The Aboriginal Children’s Forum is to give practical effect to the implementation and monitoring of </w:t>
      </w:r>
      <w:r w:rsidRPr="00316A81">
        <w:rPr>
          <w:i/>
          <w:iCs/>
        </w:rPr>
        <w:t>Wungurilwil Gapgapduir</w:t>
      </w:r>
      <w:r w:rsidRPr="0CDEF2B7">
        <w:rPr>
          <w:i/>
          <w:iCs/>
        </w:rPr>
        <w:t>.</w:t>
      </w:r>
    </w:p>
    <w:p w14:paraId="073F0770" w14:textId="4713242D" w:rsidR="006D528E" w:rsidRPr="002029AF" w:rsidRDefault="006D528E" w:rsidP="00344B63">
      <w:pPr>
        <w:pStyle w:val="Heading5"/>
      </w:pPr>
      <w:r w:rsidRPr="002029AF">
        <w:t>Housing</w:t>
      </w:r>
    </w:p>
    <w:p w14:paraId="55931C63" w14:textId="652308E6" w:rsidR="007A3307" w:rsidRDefault="00BE3CE4" w:rsidP="00BE3CE4">
      <w:pPr>
        <w:pStyle w:val="ARbody"/>
      </w:pPr>
      <w:r w:rsidRPr="00BE3CE4">
        <w:t>Homes Victoria is a DFFH agency established in</w:t>
      </w:r>
      <w:r w:rsidR="00A03780">
        <w:t> </w:t>
      </w:r>
      <w:r w:rsidRPr="00BE3CE4">
        <w:t>November 2020 to deliver more homes for more Victorians. Our job is to work closely with industry, the not-for-profit sector and the community to maximise social and economic benefits, prioritise and fast-track new social and affordable housing and deliver the plan for a long-term sustainable growth in housing. Homes Victoria manages and maintains the $31 billion portfolio of public housing dwellings which are home to nearly 120,000 people and works in partnership with community housing providers who own or manage community housing throughout Victoria. We want all Victorians to</w:t>
      </w:r>
      <w:r w:rsidR="00A03780">
        <w:t> </w:t>
      </w:r>
      <w:r w:rsidRPr="00BE3CE4">
        <w:t>live</w:t>
      </w:r>
      <w:r w:rsidR="00A03780">
        <w:t> </w:t>
      </w:r>
      <w:r w:rsidRPr="00BE3CE4">
        <w:t>in secure and affordable housing that is well-located and within vibrant, diverse, resilient and inclusive communities.</w:t>
      </w:r>
    </w:p>
    <w:p w14:paraId="45521BCD" w14:textId="70ADE5A3" w:rsidR="00BE3CE4" w:rsidRPr="00BE3CE4" w:rsidRDefault="00BE3CE4" w:rsidP="00BE3CE4">
      <w:pPr>
        <w:pStyle w:val="ARbody"/>
      </w:pPr>
      <w:r w:rsidRPr="00BE3CE4">
        <w:t>Homes Victoria works closely with the homelessness sector to reduce homelessness</w:t>
      </w:r>
      <w:r w:rsidR="00850FB5">
        <w:t>.</w:t>
      </w:r>
      <w:r w:rsidRPr="00BE3CE4">
        <w:t xml:space="preserve"> </w:t>
      </w:r>
      <w:r w:rsidR="00850FB5">
        <w:t>O</w:t>
      </w:r>
      <w:r w:rsidRPr="00BE3CE4">
        <w:t>ur approach is to intervene early to deliver stable accommodation and support people in that accommodation to maintain their wellbeing and safety in a sustainable way, as has been the case with the many hundreds of rough sleepers housed during the COVID-19 pandemic.</w:t>
      </w:r>
    </w:p>
    <w:p w14:paraId="13852902" w14:textId="315135C9" w:rsidR="00A03780" w:rsidRDefault="00BE3CE4" w:rsidP="00BE3CE4">
      <w:pPr>
        <w:pStyle w:val="ARbody"/>
      </w:pPr>
      <w:r w:rsidRPr="00BE3CE4">
        <w:t>Homes Victoria was established to manage and</w:t>
      </w:r>
      <w:r w:rsidR="00A03780">
        <w:t> </w:t>
      </w:r>
      <w:r w:rsidRPr="00BE3CE4">
        <w:t xml:space="preserve">deliver the Big Housing Build; a $5.3 billion program to fast-track the construction and acquisition of social and affordable housing across metropolitan and regional Victoria, which </w:t>
      </w:r>
      <w:r w:rsidRPr="00BE3CE4">
        <w:lastRenderedPageBreak/>
        <w:t>will become the largest single investment of its kind in Victoria</w:t>
      </w:r>
      <w:r w:rsidR="005A1B6A">
        <w:t>’</w:t>
      </w:r>
      <w:r w:rsidRPr="00BE3CE4">
        <w:t>s history. The Big Housing Build provides the opportunity to deliver more high quality, energy efficient social and affordable housing for more Victorians; housing that is well located and creates thriving, connected and safe communities. It will deliver more than 12,000 new social and affordable homes over the next four years and create tens of thousands of jobs to support Victoria</w:t>
      </w:r>
      <w:r w:rsidR="005A1B6A">
        <w:t>’</w:t>
      </w:r>
      <w:r w:rsidRPr="00BE3CE4">
        <w:t xml:space="preserve">s </w:t>
      </w:r>
      <w:r w:rsidR="000B301E">
        <w:t xml:space="preserve">economic </w:t>
      </w:r>
      <w:r w:rsidRPr="00BE3CE4">
        <w:t>recovery from COVID-19 – with</w:t>
      </w:r>
      <w:r w:rsidR="00A03780">
        <w:t> </w:t>
      </w:r>
      <w:r w:rsidRPr="00BE3CE4">
        <w:t>a focus on creating new apprenticeships, cadetships and traineeships in the building and construction industry.</w:t>
      </w:r>
    </w:p>
    <w:p w14:paraId="78183D50" w14:textId="17397D35" w:rsidR="00C253A1" w:rsidRPr="002029AF" w:rsidRDefault="00C253A1" w:rsidP="00C253A1">
      <w:pPr>
        <w:pStyle w:val="Heading5"/>
      </w:pPr>
      <w:r w:rsidRPr="002029AF">
        <w:t xml:space="preserve">Prevention of </w:t>
      </w:r>
      <w:r w:rsidR="00503559">
        <w:t>F</w:t>
      </w:r>
      <w:r w:rsidRPr="002029AF">
        <w:t xml:space="preserve">amily </w:t>
      </w:r>
      <w:r w:rsidR="00503559">
        <w:t>V</w:t>
      </w:r>
      <w:r w:rsidRPr="002029AF">
        <w:t>iolence</w:t>
      </w:r>
    </w:p>
    <w:p w14:paraId="431BC015" w14:textId="3BC36971" w:rsidR="007A3307" w:rsidRDefault="00C253A1" w:rsidP="00D91659">
      <w:pPr>
        <w:pStyle w:val="ARbody"/>
      </w:pPr>
      <w:r w:rsidRPr="002029AF">
        <w:t>The department is working towards a Victoria free from family violence</w:t>
      </w:r>
      <w:r w:rsidR="00D91659">
        <w:t xml:space="preserve">, as articulated in the </w:t>
      </w:r>
      <w:r w:rsidR="00396562">
        <w:t>whole-of-government</w:t>
      </w:r>
      <w:r w:rsidR="00D91659">
        <w:t xml:space="preserve"> </w:t>
      </w:r>
      <w:r w:rsidR="00D91659" w:rsidRPr="7C896D39">
        <w:rPr>
          <w:i/>
          <w:iCs/>
        </w:rPr>
        <w:t>Ending Family Violence: Victoria</w:t>
      </w:r>
      <w:r w:rsidR="005A1B6A">
        <w:rPr>
          <w:i/>
          <w:iCs/>
        </w:rPr>
        <w:t>’</w:t>
      </w:r>
      <w:r w:rsidR="00D91659" w:rsidRPr="7C896D39">
        <w:rPr>
          <w:i/>
          <w:iCs/>
        </w:rPr>
        <w:t>s Plan for Change</w:t>
      </w:r>
      <w:r w:rsidR="00D91659" w:rsidRPr="7C896D39">
        <w:t xml:space="preserve">, the </w:t>
      </w:r>
      <w:r w:rsidR="00A032B6">
        <w:t>10</w:t>
      </w:r>
      <w:r w:rsidR="00D572D7">
        <w:t>-</w:t>
      </w:r>
      <w:r w:rsidR="00D91659" w:rsidRPr="7C896D39">
        <w:t>year strategy released in November 2016 in response to the Royal Commission into Family Violence</w:t>
      </w:r>
    </w:p>
    <w:p w14:paraId="39C8ECB0" w14:textId="07B4EE04" w:rsidR="00D91659" w:rsidRDefault="00D91659" w:rsidP="00D91659">
      <w:pPr>
        <w:pStyle w:val="ARbody"/>
      </w:pPr>
      <w:r>
        <w:t>The Office for Prevention of Family Violence and Coordination has oversight of the coordination and implementation of the ten</w:t>
      </w:r>
      <w:r w:rsidR="00D572D7">
        <w:t>-</w:t>
      </w:r>
      <w:r>
        <w:t>year strategy, working in close partnership with Family Safety Victoria and other government departments and agencies, local government and non</w:t>
      </w:r>
      <w:r w:rsidR="00D572D7">
        <w:t>-</w:t>
      </w:r>
      <w:r>
        <w:t>government stakeholders</w:t>
      </w:r>
      <w:r w:rsidRPr="7C896D39">
        <w:t>.</w:t>
      </w:r>
    </w:p>
    <w:p w14:paraId="3CA897E5" w14:textId="6B41E346" w:rsidR="007A3307" w:rsidRDefault="005F7275" w:rsidP="005F7275">
      <w:pPr>
        <w:pStyle w:val="ARbody"/>
      </w:pPr>
      <w:r>
        <w:t xml:space="preserve">Key initiatives overseen by Family Safety Victoria focus </w:t>
      </w:r>
      <w:r w:rsidRPr="00EC397E">
        <w:t>on developing statewide, whole</w:t>
      </w:r>
      <w:r w:rsidR="00D572D7">
        <w:t>-</w:t>
      </w:r>
      <w:r w:rsidRPr="00EC397E">
        <w:t>of</w:t>
      </w:r>
      <w:r w:rsidR="00D572D7">
        <w:t>-</w:t>
      </w:r>
      <w:r w:rsidRPr="00EC397E">
        <w:t xml:space="preserve">system policy, design and operating models </w:t>
      </w:r>
      <w:r>
        <w:t xml:space="preserve">to respond to </w:t>
      </w:r>
      <w:r w:rsidRPr="00EC397E">
        <w:t xml:space="preserve">family violence </w:t>
      </w:r>
      <w:r>
        <w:t>and sexual assault</w:t>
      </w:r>
      <w:r w:rsidRPr="00EC397E">
        <w:t xml:space="preserve">, such as </w:t>
      </w:r>
      <w:r>
        <w:t xml:space="preserve">rollout of </w:t>
      </w:r>
      <w:r w:rsidRPr="00EC397E">
        <w:t>The Orange Door</w:t>
      </w:r>
      <w:r>
        <w:t xml:space="preserve"> </w:t>
      </w:r>
      <w:r w:rsidR="00D542A1">
        <w:t>n</w:t>
      </w:r>
      <w:r>
        <w:t xml:space="preserve">etwork, the </w:t>
      </w:r>
      <w:r w:rsidR="00A73310">
        <w:t>Multi</w:t>
      </w:r>
      <w:r w:rsidR="00D572D7">
        <w:t>-</w:t>
      </w:r>
      <w:r w:rsidR="00A73310">
        <w:t>Agency Risk Assessment</w:t>
      </w:r>
      <w:r w:rsidR="002F5D70">
        <w:t xml:space="preserve"> and Management </w:t>
      </w:r>
      <w:r w:rsidR="00F833CC">
        <w:t>(</w:t>
      </w:r>
      <w:r w:rsidR="00F833CC" w:rsidRPr="00EC397E">
        <w:t>MARAM</w:t>
      </w:r>
      <w:r w:rsidR="00F833CC">
        <w:t>) f</w:t>
      </w:r>
      <w:r w:rsidR="002F5D70">
        <w:t xml:space="preserve">ramework </w:t>
      </w:r>
      <w:r>
        <w:t>and information sharing reforms</w:t>
      </w:r>
      <w:r w:rsidRPr="00EC397E">
        <w:t xml:space="preserve">, related response systems </w:t>
      </w:r>
      <w:r>
        <w:t xml:space="preserve">for perpetrators, victim survivors, families, children and young people </w:t>
      </w:r>
      <w:r w:rsidRPr="00EC397E">
        <w:t xml:space="preserve">and </w:t>
      </w:r>
      <w:r>
        <w:t>long</w:t>
      </w:r>
      <w:r w:rsidR="008547E9">
        <w:t>-</w:t>
      </w:r>
      <w:r>
        <w:t>term industry planning to address</w:t>
      </w:r>
      <w:r w:rsidR="000F737A">
        <w:t xml:space="preserve"> the</w:t>
      </w:r>
      <w:r>
        <w:t xml:space="preserve"> challenges of workforce supply, capacity and capability, in partnership with the sector.</w:t>
      </w:r>
    </w:p>
    <w:p w14:paraId="18CCFA36" w14:textId="56BDCE53" w:rsidR="005F7275" w:rsidRDefault="005F7275" w:rsidP="005F7275">
      <w:pPr>
        <w:pStyle w:val="ARbody"/>
      </w:pPr>
      <w:r>
        <w:t>By bringing organisations together to create new</w:t>
      </w:r>
      <w:r w:rsidR="00A03780">
        <w:t> </w:t>
      </w:r>
      <w:r>
        <w:t>and coordinated ways to respond to family violence, and better support families, Family Safety Victoria aims to ensure the family violence system is inclusive</w:t>
      </w:r>
      <w:r w:rsidR="005C58F3">
        <w:t>,</w:t>
      </w:r>
      <w:r>
        <w:t xml:space="preserve"> self</w:t>
      </w:r>
      <w:r w:rsidR="00D572D7">
        <w:t>-</w:t>
      </w:r>
      <w:r>
        <w:t>determin</w:t>
      </w:r>
      <w:r w:rsidR="00F74598">
        <w:t>in</w:t>
      </w:r>
      <w:r>
        <w:t>g and culturally safe</w:t>
      </w:r>
      <w:r w:rsidR="00700D65">
        <w:t>,</w:t>
      </w:r>
      <w:r>
        <w:t xml:space="preserve"> and gives victim survivors and children and young people a voice.</w:t>
      </w:r>
    </w:p>
    <w:p w14:paraId="5815520E" w14:textId="094DE3C1" w:rsidR="00C253A1" w:rsidRPr="002029AF" w:rsidRDefault="00C253A1" w:rsidP="00C253A1">
      <w:pPr>
        <w:pStyle w:val="ARbody"/>
      </w:pPr>
      <w:r w:rsidRPr="002029AF">
        <w:t>Successful primary prevention of family violence</w:t>
      </w:r>
      <w:r>
        <w:t>, elder abuse</w:t>
      </w:r>
      <w:r w:rsidRPr="002029AF">
        <w:t xml:space="preserve"> and all forms of violence against women is a critical part of achieving </w:t>
      </w:r>
      <w:r w:rsidR="00EB0F28">
        <w:t>a Victoria free from family violence.</w:t>
      </w:r>
    </w:p>
    <w:p w14:paraId="47D44C80" w14:textId="77777777" w:rsidR="00BB6994" w:rsidRPr="002029AF" w:rsidRDefault="00BB6994" w:rsidP="00BB6994">
      <w:pPr>
        <w:pStyle w:val="Heading5"/>
      </w:pPr>
      <w:r w:rsidRPr="002029AF">
        <w:t>Disability</w:t>
      </w:r>
    </w:p>
    <w:p w14:paraId="5B25AEE7" w14:textId="328339B3" w:rsidR="00271856" w:rsidRDefault="00271856" w:rsidP="00A03780">
      <w:pPr>
        <w:pStyle w:val="ARbody"/>
        <w:spacing w:after="80" w:line="270" w:lineRule="atLeast"/>
      </w:pPr>
      <w:r w:rsidRPr="002029AF">
        <w:t>The department works in partnership with people</w:t>
      </w:r>
      <w:r w:rsidR="00A03780">
        <w:t> </w:t>
      </w:r>
      <w:r w:rsidRPr="002029AF">
        <w:t>with disability</w:t>
      </w:r>
      <w:r w:rsidRPr="002029AF" w:rsidDel="00686074">
        <w:t>, their families and carers</w:t>
      </w:r>
      <w:r w:rsidRPr="002029AF">
        <w:t xml:space="preserve"> to</w:t>
      </w:r>
      <w:r w:rsidR="00A03780">
        <w:t> </w:t>
      </w:r>
      <w:r w:rsidRPr="002029AF">
        <w:t xml:space="preserve">achieve greater inclusion and </w:t>
      </w:r>
      <w:r>
        <w:t>participation</w:t>
      </w:r>
      <w:r w:rsidR="16BD8FDC">
        <w:t>.</w:t>
      </w:r>
    </w:p>
    <w:p w14:paraId="4FB3CDE7" w14:textId="55FC9BF7" w:rsidR="00271856" w:rsidRPr="002029AF" w:rsidRDefault="00271856" w:rsidP="00A03780">
      <w:pPr>
        <w:pStyle w:val="ARbody"/>
        <w:spacing w:after="80" w:line="270" w:lineRule="atLeast"/>
      </w:pPr>
      <w:r>
        <w:t xml:space="preserve">The Office for Disability leads </w:t>
      </w:r>
      <w:r w:rsidR="00396562">
        <w:t>whole-of-government</w:t>
      </w:r>
      <w:r>
        <w:t xml:space="preserve"> disability inclusion policy and oversees development and progress of the state disability plan. </w:t>
      </w:r>
      <w:r w:rsidRPr="002029AF">
        <w:t xml:space="preserve">The </w:t>
      </w:r>
      <w:r w:rsidRPr="002029AF">
        <w:rPr>
          <w:i/>
          <w:iCs/>
        </w:rPr>
        <w:t>Absolutely everyone: state disability plan 201</w:t>
      </w:r>
      <w:r w:rsidR="007A3307">
        <w:rPr>
          <w:i/>
          <w:iCs/>
        </w:rPr>
        <w:t>7–</w:t>
      </w:r>
      <w:r w:rsidRPr="002029AF">
        <w:rPr>
          <w:i/>
          <w:iCs/>
        </w:rPr>
        <w:t>2020</w:t>
      </w:r>
      <w:r w:rsidRPr="002029AF">
        <w:t xml:space="preserve"> was </w:t>
      </w:r>
      <w:r>
        <w:t>developed</w:t>
      </w:r>
      <w:r w:rsidRPr="002029AF">
        <w:t xml:space="preserve"> in consultation with people with disability.</w:t>
      </w:r>
    </w:p>
    <w:p w14:paraId="3DA6FDA9" w14:textId="509D3E9A" w:rsidR="005401B0" w:rsidRDefault="00271856" w:rsidP="00A03780">
      <w:pPr>
        <w:pStyle w:val="ARbody"/>
        <w:spacing w:after="80" w:line="270" w:lineRule="atLeast"/>
      </w:pPr>
      <w:r w:rsidRPr="002029AF">
        <w:t xml:space="preserve">The plan commits the </w:t>
      </w:r>
      <w:r>
        <w:t>government</w:t>
      </w:r>
      <w:r w:rsidRPr="002029AF">
        <w:t xml:space="preserve"> to actions that</w:t>
      </w:r>
      <w:r w:rsidR="00A03780">
        <w:t> </w:t>
      </w:r>
      <w:r>
        <w:t xml:space="preserve">improve outcomes for people with disability </w:t>
      </w:r>
      <w:r w:rsidRPr="00F5712E">
        <w:t xml:space="preserve">across </w:t>
      </w:r>
      <w:r>
        <w:t xml:space="preserve">all life domains including health, mental health and wellbeing, housing, </w:t>
      </w:r>
      <w:r w:rsidRPr="00F5712E">
        <w:t xml:space="preserve">community participation, education, </w:t>
      </w:r>
      <w:r>
        <w:t xml:space="preserve">employment and </w:t>
      </w:r>
      <w:r w:rsidRPr="00F5712E">
        <w:t>safety</w:t>
      </w:r>
      <w:r>
        <w:t>.</w:t>
      </w:r>
      <w:r w:rsidR="00DA4A1F">
        <w:t xml:space="preserve"> </w:t>
      </w:r>
      <w:r w:rsidR="005401B0">
        <w:t>Work towards the next state disability plan was paused for much of 2020 due to the COVID</w:t>
      </w:r>
      <w:r w:rsidR="00E97996">
        <w:t>-19</w:t>
      </w:r>
      <w:r w:rsidR="005401B0">
        <w:t xml:space="preserve"> response but recommenced in December. The department is on track to deliver a new state disability plan at the end of 2021.</w:t>
      </w:r>
    </w:p>
    <w:p w14:paraId="4AEDA74A" w14:textId="2AD8128C" w:rsidR="00271856" w:rsidRPr="002029AF" w:rsidRDefault="00271856" w:rsidP="00A03780">
      <w:pPr>
        <w:pStyle w:val="ARbody"/>
        <w:spacing w:after="80" w:line="270" w:lineRule="atLeast"/>
      </w:pPr>
      <w:r>
        <w:t xml:space="preserve">The Office for Disability delivers the Victorian Disability Advocacy Program and works closely with the Victorian Disability Advisory Council and other stakeholders to </w:t>
      </w:r>
      <w:r>
        <w:rPr>
          <w:szCs w:val="21"/>
        </w:rPr>
        <w:t xml:space="preserve">drive greater inclusion across </w:t>
      </w:r>
      <w:r>
        <w:t>Victorian Government policies, programs and services.</w:t>
      </w:r>
    </w:p>
    <w:p w14:paraId="707BEB9E" w14:textId="773C35ED" w:rsidR="007A3307" w:rsidRDefault="00271856" w:rsidP="00A03780">
      <w:pPr>
        <w:pStyle w:val="ARbody"/>
        <w:spacing w:line="270" w:lineRule="atLeast"/>
      </w:pPr>
      <w:r>
        <w:t xml:space="preserve">The department contributes to </w:t>
      </w:r>
      <w:r w:rsidR="00BD4CCA">
        <w:t>delivering</w:t>
      </w:r>
      <w:r>
        <w:t xml:space="preserve"> supports and services to Victorians with a disability through </w:t>
      </w:r>
      <w:r w:rsidR="00134D1B">
        <w:t>our</w:t>
      </w:r>
      <w:r>
        <w:t xml:space="preserve"> contribution to the National</w:t>
      </w:r>
      <w:r w:rsidR="00A03780">
        <w:t> </w:t>
      </w:r>
      <w:r>
        <w:t>Disability Insurance Scheme (NDIS)</w:t>
      </w:r>
      <w:r w:rsidR="005E2354">
        <w:t> </w:t>
      </w:r>
      <w:r>
        <w:t>and</w:t>
      </w:r>
      <w:r w:rsidR="00A03780">
        <w:t> </w:t>
      </w:r>
      <w:r>
        <w:t>continues to work with people with</w:t>
      </w:r>
      <w:r w:rsidR="005E2354">
        <w:t> </w:t>
      </w:r>
      <w:r>
        <w:t>disability, advocacy organisations and sector</w:t>
      </w:r>
      <w:r w:rsidR="005E2354">
        <w:t> </w:t>
      </w:r>
      <w:r>
        <w:t xml:space="preserve">representatives to inform our role in </w:t>
      </w:r>
      <w:r w:rsidR="00661E4A">
        <w:br/>
      </w:r>
      <w:r>
        <w:t>co</w:t>
      </w:r>
      <w:r w:rsidR="00D572D7">
        <w:t>-</w:t>
      </w:r>
      <w:r>
        <w:t>governance of the NDIS.</w:t>
      </w:r>
    </w:p>
    <w:p w14:paraId="1813FAA0" w14:textId="0DCC44E6" w:rsidR="00BB6994" w:rsidRPr="002029AF" w:rsidRDefault="00BB6994" w:rsidP="00A03780">
      <w:pPr>
        <w:pStyle w:val="Heading5"/>
        <w:spacing w:before="160" w:after="60"/>
      </w:pPr>
      <w:r>
        <w:t>Seniors</w:t>
      </w:r>
    </w:p>
    <w:p w14:paraId="719BF588" w14:textId="656FDA5B" w:rsidR="00C26896" w:rsidRDefault="00BB6994" w:rsidP="00A03780">
      <w:pPr>
        <w:pStyle w:val="ARbody"/>
        <w:spacing w:after="80"/>
      </w:pPr>
      <w:r w:rsidRPr="007814F1">
        <w:t xml:space="preserve">The </w:t>
      </w:r>
      <w:r>
        <w:t>department</w:t>
      </w:r>
      <w:r w:rsidRPr="007814F1">
        <w:t xml:space="preserve"> support</w:t>
      </w:r>
      <w:r w:rsidR="00A47FCD">
        <w:t>s</w:t>
      </w:r>
      <w:r w:rsidRPr="007814F1">
        <w:t xml:space="preserve"> older Victorians and their carers to maximise their wellbeing and quality of life through deliver</w:t>
      </w:r>
      <w:r w:rsidR="00981B8A">
        <w:t>ing</w:t>
      </w:r>
      <w:r w:rsidRPr="007814F1">
        <w:t xml:space="preserve"> the Seniors Card and Companion Card, the Victorian Seniors Festival, and </w:t>
      </w:r>
      <w:r w:rsidR="1648BDFB">
        <w:t xml:space="preserve">by </w:t>
      </w:r>
      <w:r w:rsidRPr="007814F1">
        <w:t>providing policy and service delivery advice and funding for seniors</w:t>
      </w:r>
      <w:r w:rsidR="005A1B6A">
        <w:t>’</w:t>
      </w:r>
      <w:r w:rsidRPr="007814F1">
        <w:t xml:space="preserve"> programs and participation.</w:t>
      </w:r>
    </w:p>
    <w:p w14:paraId="195CE67A" w14:textId="10B07BFB" w:rsidR="00BB6994" w:rsidRPr="007814F1" w:rsidRDefault="00BB6994" w:rsidP="00BB6994">
      <w:pPr>
        <w:pStyle w:val="ARbody"/>
      </w:pPr>
      <w:r w:rsidRPr="007814F1">
        <w:lastRenderedPageBreak/>
        <w:t xml:space="preserve">The </w:t>
      </w:r>
      <w:r>
        <w:t>department</w:t>
      </w:r>
      <w:r w:rsidRPr="007814F1">
        <w:t xml:space="preserve"> works closely with and provides support to the Commissioner for Senior Victorians to deliver</w:t>
      </w:r>
      <w:r w:rsidR="00E15840">
        <w:t xml:space="preserve"> independent advice to government on</w:t>
      </w:r>
      <w:r w:rsidRPr="007814F1">
        <w:t xml:space="preserve"> coordinated, whole</w:t>
      </w:r>
      <w:r w:rsidR="00D572D7">
        <w:t>-</w:t>
      </w:r>
      <w:r w:rsidRPr="007814F1">
        <w:t>of</w:t>
      </w:r>
      <w:r w:rsidR="00D572D7">
        <w:t>-</w:t>
      </w:r>
      <w:r w:rsidRPr="007814F1">
        <w:t>Victorian Government approaches</w:t>
      </w:r>
      <w:r>
        <w:t xml:space="preserve"> </w:t>
      </w:r>
      <w:r w:rsidRPr="007814F1">
        <w:t xml:space="preserve">to supporting </w:t>
      </w:r>
      <w:r w:rsidR="1E09E777">
        <w:t>senior</w:t>
      </w:r>
      <w:r w:rsidRPr="007814F1">
        <w:t xml:space="preserve"> Victorians.</w:t>
      </w:r>
    </w:p>
    <w:p w14:paraId="1C02A1ED" w14:textId="77777777" w:rsidR="00BB6994" w:rsidRPr="002029AF" w:rsidRDefault="00BB6994" w:rsidP="00BB6994">
      <w:pPr>
        <w:pStyle w:val="Heading5"/>
      </w:pPr>
      <w:r>
        <w:t>Carers</w:t>
      </w:r>
    </w:p>
    <w:p w14:paraId="33538AD7" w14:textId="1D421A37" w:rsidR="00BB6994" w:rsidRDefault="00BB6994" w:rsidP="00BB6994">
      <w:pPr>
        <w:pStyle w:val="ARbody"/>
      </w:pPr>
      <w:r w:rsidRPr="002029AF">
        <w:t xml:space="preserve">The department is working to improve the health and wellbeing of carers. </w:t>
      </w:r>
      <w:r w:rsidR="14E6FA85">
        <w:t xml:space="preserve">We work in </w:t>
      </w:r>
      <w:r w:rsidRPr="002029AF">
        <w:t>partnership with a range of community</w:t>
      </w:r>
      <w:r>
        <w:t xml:space="preserve"> organisations</w:t>
      </w:r>
      <w:r w:rsidR="1CDE4BD9">
        <w:t>.</w:t>
      </w:r>
      <w:r w:rsidR="303A30D3">
        <w:t xml:space="preserve"> </w:t>
      </w:r>
      <w:r w:rsidR="1E0560FD">
        <w:t>T</w:t>
      </w:r>
      <w:r w:rsidR="303A30D3">
        <w:t>his</w:t>
      </w:r>
      <w:r w:rsidRPr="002029AF">
        <w:t xml:space="preserve"> includes providing access to respite, information and advice, financial services</w:t>
      </w:r>
      <w:r>
        <w:t xml:space="preserve">, </w:t>
      </w:r>
      <w:r w:rsidRPr="002029AF">
        <w:t>transport concessions and sponsoring support groups.</w:t>
      </w:r>
    </w:p>
    <w:p w14:paraId="78947DA5" w14:textId="26C6EE26" w:rsidR="0069432E" w:rsidRPr="002029AF" w:rsidRDefault="0069432E" w:rsidP="00BB6994">
      <w:pPr>
        <w:pStyle w:val="ARbody"/>
      </w:pPr>
      <w:r>
        <w:t xml:space="preserve">The department is implementing the </w:t>
      </w:r>
      <w:r w:rsidR="00BF3BDC" w:rsidRPr="00D6498B">
        <w:rPr>
          <w:i/>
          <w:iCs/>
        </w:rPr>
        <w:t>P</w:t>
      </w:r>
      <w:r w:rsidRPr="00D6498B">
        <w:rPr>
          <w:i/>
          <w:iCs/>
        </w:rPr>
        <w:t>athways to</w:t>
      </w:r>
      <w:r w:rsidR="00A03780">
        <w:rPr>
          <w:i/>
          <w:iCs/>
        </w:rPr>
        <w:t> </w:t>
      </w:r>
      <w:r w:rsidR="00BF3BDC" w:rsidRPr="00D6498B">
        <w:rPr>
          <w:i/>
          <w:iCs/>
        </w:rPr>
        <w:t>E</w:t>
      </w:r>
      <w:r w:rsidRPr="00D6498B">
        <w:rPr>
          <w:i/>
          <w:iCs/>
        </w:rPr>
        <w:t>mployment</w:t>
      </w:r>
      <w:r>
        <w:t xml:space="preserve"> initiative in partnership with carer and other organisations to provide support to unpaid carers </w:t>
      </w:r>
      <w:r w:rsidR="00FF2809">
        <w:t xml:space="preserve">who wish </w:t>
      </w:r>
      <w:r>
        <w:t>to enter training and employment pathways.</w:t>
      </w:r>
    </w:p>
    <w:p w14:paraId="74AB8025" w14:textId="30BCFF1E" w:rsidR="006D528E" w:rsidRPr="002029AF" w:rsidRDefault="006D528E" w:rsidP="006D117C">
      <w:pPr>
        <w:pStyle w:val="Heading5"/>
      </w:pPr>
      <w:r>
        <w:t>You</w:t>
      </w:r>
      <w:r w:rsidR="00AE0D5C">
        <w:t>th</w:t>
      </w:r>
    </w:p>
    <w:p w14:paraId="2C9E3DCF" w14:textId="4472B744" w:rsidR="001B016C" w:rsidRPr="001B016C" w:rsidRDefault="001B016C" w:rsidP="00A15A4E">
      <w:pPr>
        <w:pStyle w:val="ARbody"/>
      </w:pPr>
      <w:r w:rsidRPr="001B016C">
        <w:t>The Office for Youth shapes</w:t>
      </w:r>
      <w:r w:rsidRPr="00A15A4E">
        <w:t xml:space="preserve"> </w:t>
      </w:r>
      <w:r w:rsidRPr="001B016C">
        <w:t>policies, programs and services that affect young Victorians aged 1</w:t>
      </w:r>
      <w:r w:rsidR="007A3307">
        <w:t>2–</w:t>
      </w:r>
      <w:r w:rsidRPr="001B016C">
        <w:t>25 and elevates</w:t>
      </w:r>
      <w:r w:rsidR="004528FC" w:rsidRPr="00A15A4E">
        <w:t xml:space="preserve"> </w:t>
      </w:r>
      <w:r w:rsidRPr="001B016C">
        <w:t>their voices on the issues of importance to them and their futures.</w:t>
      </w:r>
      <w:r w:rsidR="004528FC" w:rsidRPr="00A15A4E">
        <w:t xml:space="preserve"> </w:t>
      </w:r>
      <w:r w:rsidRPr="001B016C">
        <w:t xml:space="preserve">The </w:t>
      </w:r>
      <w:r w:rsidR="003B62DE">
        <w:t>o</w:t>
      </w:r>
      <w:r w:rsidR="00242EBB" w:rsidRPr="00A15A4E">
        <w:t>ffice</w:t>
      </w:r>
      <w:r w:rsidRPr="001B016C">
        <w:t xml:space="preserve"> </w:t>
      </w:r>
      <w:r w:rsidR="00F02E6E">
        <w:t>works closely with</w:t>
      </w:r>
      <w:r w:rsidR="00715B9D">
        <w:t xml:space="preserve"> other portfolios</w:t>
      </w:r>
      <w:r w:rsidRPr="001B016C">
        <w:t xml:space="preserve"> to</w:t>
      </w:r>
      <w:r w:rsidR="004528FC" w:rsidRPr="00A15A4E">
        <w:t xml:space="preserve"> </w:t>
      </w:r>
      <w:r w:rsidRPr="001B016C">
        <w:t>improve young people</w:t>
      </w:r>
      <w:r w:rsidR="005A1B6A">
        <w:t>’</w:t>
      </w:r>
      <w:r w:rsidRPr="001B016C">
        <w:t>s health and wellbeing, education, training, skills development and career pathways</w:t>
      </w:r>
      <w:r w:rsidR="00665AF9">
        <w:t>;</w:t>
      </w:r>
      <w:r w:rsidRPr="001B016C">
        <w:t xml:space="preserve"> maximise participation in community and civic life</w:t>
      </w:r>
      <w:r w:rsidR="004528FC" w:rsidRPr="00A15A4E">
        <w:t xml:space="preserve"> </w:t>
      </w:r>
      <w:r w:rsidRPr="001B016C">
        <w:t>and address youth disengagement from family, education and training, employment and community.</w:t>
      </w:r>
    </w:p>
    <w:p w14:paraId="03241039" w14:textId="49772C72" w:rsidR="001B016C" w:rsidRPr="00A15A4E" w:rsidRDefault="00242EBB" w:rsidP="00A15A4E">
      <w:pPr>
        <w:pStyle w:val="ARbody"/>
      </w:pPr>
      <w:r w:rsidRPr="00A15A4E">
        <w:t xml:space="preserve">The </w:t>
      </w:r>
      <w:r w:rsidR="0018265F">
        <w:t>o</w:t>
      </w:r>
      <w:r w:rsidRPr="00A15A4E">
        <w:t>ffice</w:t>
      </w:r>
      <w:r w:rsidR="001B016C" w:rsidRPr="001B016C">
        <w:t xml:space="preserve"> </w:t>
      </w:r>
      <w:r w:rsidRPr="00A15A4E">
        <w:t>supports</w:t>
      </w:r>
      <w:r w:rsidR="001B016C" w:rsidRPr="001B016C">
        <w:t xml:space="preserve"> a range of initiatives</w:t>
      </w:r>
      <w:r w:rsidRPr="00A15A4E">
        <w:t xml:space="preserve"> </w:t>
      </w:r>
      <w:r w:rsidR="001B016C" w:rsidRPr="001B016C">
        <w:t>that are designed with and led by young people</w:t>
      </w:r>
      <w:r w:rsidR="005F73C5">
        <w:t xml:space="preserve">, </w:t>
      </w:r>
      <w:r w:rsidR="005F73C5" w:rsidRPr="005F73C5">
        <w:t xml:space="preserve">including the Victorian Youth Congress. Initiatives </w:t>
      </w:r>
      <w:r w:rsidR="001B016C" w:rsidRPr="001B016C">
        <w:t>include universal programs designed to empower and build protective factors around young people, and targeted programs for young people facing barriers to engagement.</w:t>
      </w:r>
      <w:r w:rsidRPr="00A15A4E">
        <w:t xml:space="preserve"> </w:t>
      </w:r>
      <w:r w:rsidR="001B016C" w:rsidRPr="001B016C">
        <w:t xml:space="preserve">The </w:t>
      </w:r>
      <w:r w:rsidR="0018265F">
        <w:t>o</w:t>
      </w:r>
      <w:r w:rsidRPr="00A15A4E">
        <w:t xml:space="preserve">ffice </w:t>
      </w:r>
      <w:r w:rsidR="001B016C" w:rsidRPr="001B016C">
        <w:t>also works closely with other portfolios to influence policy, program and service delivery and investment in priority areas for young people</w:t>
      </w:r>
      <w:r w:rsidR="00AB6BBD" w:rsidRPr="00A15A4E">
        <w:t>.</w:t>
      </w:r>
    </w:p>
    <w:p w14:paraId="38FA6455" w14:textId="59934DFF" w:rsidR="00826BAB" w:rsidRDefault="00826BAB" w:rsidP="006D117C">
      <w:pPr>
        <w:pStyle w:val="Heading5"/>
      </w:pPr>
      <w:r>
        <w:t>Multicultural communities</w:t>
      </w:r>
    </w:p>
    <w:p w14:paraId="276D741B" w14:textId="1B2789B8" w:rsidR="00C26896" w:rsidRDefault="00DC3991" w:rsidP="005E77E6">
      <w:pPr>
        <w:pStyle w:val="ARbody"/>
      </w:pPr>
      <w:r>
        <w:t xml:space="preserve">The </w:t>
      </w:r>
      <w:r w:rsidR="003C6825">
        <w:t>department</w:t>
      </w:r>
      <w:r w:rsidRPr="00DC3991">
        <w:t xml:space="preserve"> celebrat</w:t>
      </w:r>
      <w:r w:rsidR="00FD5388">
        <w:t>es</w:t>
      </w:r>
      <w:r w:rsidRPr="00DC3991">
        <w:t xml:space="preserve"> </w:t>
      </w:r>
      <w:r w:rsidR="00614C07">
        <w:t>Victoria</w:t>
      </w:r>
      <w:r w:rsidR="005A1B6A">
        <w:t>’</w:t>
      </w:r>
      <w:r w:rsidR="00614C07">
        <w:t>s</w:t>
      </w:r>
      <w:r w:rsidRPr="00DC3991">
        <w:t xml:space="preserve"> rich cultural</w:t>
      </w:r>
      <w:r w:rsidR="00A03780">
        <w:t> </w:t>
      </w:r>
      <w:r w:rsidR="00294701">
        <w:t xml:space="preserve">and linguistic </w:t>
      </w:r>
      <w:r w:rsidRPr="00DC3991">
        <w:t>diversity as one of our state</w:t>
      </w:r>
      <w:r w:rsidR="005A1B6A">
        <w:t>’</w:t>
      </w:r>
      <w:r w:rsidRPr="00DC3991">
        <w:t>s key strengths, ensur</w:t>
      </w:r>
      <w:r w:rsidR="00572AB2">
        <w:t>ing</w:t>
      </w:r>
      <w:r w:rsidRPr="00DC3991">
        <w:t xml:space="preserve"> that the </w:t>
      </w:r>
      <w:r w:rsidR="648177FF">
        <w:t xml:space="preserve">Victorian </w:t>
      </w:r>
      <w:r w:rsidRPr="00DC3991">
        <w:t>Government</w:t>
      </w:r>
      <w:r w:rsidR="005A1B6A">
        <w:t>’</w:t>
      </w:r>
      <w:r w:rsidRPr="00DC3991">
        <w:t xml:space="preserve">s strategies, policies and programs </w:t>
      </w:r>
      <w:r w:rsidRPr="00DC3991">
        <w:t>meet the diverse needs of culturally and linguistically diverse (CALD) communities.</w:t>
      </w:r>
    </w:p>
    <w:p w14:paraId="50F4F390" w14:textId="585AD13B" w:rsidR="001D420B" w:rsidRPr="001D420B" w:rsidRDefault="006B5632" w:rsidP="005E77E6">
      <w:pPr>
        <w:pStyle w:val="ARbody"/>
      </w:pPr>
      <w:r>
        <w:t xml:space="preserve">The Multicultural Affairs portfolio supports </w:t>
      </w:r>
      <w:r w:rsidR="00CF106B">
        <w:t>fairness and inclusion</w:t>
      </w:r>
      <w:r>
        <w:t xml:space="preserve"> </w:t>
      </w:r>
      <w:r w:rsidR="00EF260E">
        <w:t xml:space="preserve">in a range of ways, including </w:t>
      </w:r>
      <w:r>
        <w:t>by addressing racism and discrimination</w:t>
      </w:r>
      <w:r w:rsidR="005E77E6">
        <w:t>;</w:t>
      </w:r>
      <w:r>
        <w:t xml:space="preserve"> promoting positive settlement for</w:t>
      </w:r>
      <w:r w:rsidR="00A03780">
        <w:t> </w:t>
      </w:r>
      <w:r>
        <w:t xml:space="preserve">migrants </w:t>
      </w:r>
      <w:r w:rsidR="00057D1D">
        <w:t xml:space="preserve">and </w:t>
      </w:r>
      <w:r>
        <w:t>refugees</w:t>
      </w:r>
      <w:r w:rsidR="005E77E6">
        <w:t>;</w:t>
      </w:r>
      <w:r w:rsidR="39299CA7">
        <w:t xml:space="preserve"> ensuring </w:t>
      </w:r>
      <w:r w:rsidR="00A54B0A">
        <w:t xml:space="preserve">access to services for people seeking asylum; </w:t>
      </w:r>
      <w:r>
        <w:t>improving access for culturally diverse communities to government services</w:t>
      </w:r>
      <w:r w:rsidR="005E77E6">
        <w:t xml:space="preserve">; and </w:t>
      </w:r>
      <w:r>
        <w:t>providing grants t</w:t>
      </w:r>
      <w:r w:rsidR="00792974">
        <w:t>hat</w:t>
      </w:r>
      <w:r>
        <w:t xml:space="preserve"> celebrate culture and faith to multicultural community organisations.</w:t>
      </w:r>
    </w:p>
    <w:p w14:paraId="1C5F9279" w14:textId="013540E5" w:rsidR="006D0B85" w:rsidRPr="001D420B" w:rsidRDefault="009E363C" w:rsidP="005E77E6">
      <w:pPr>
        <w:pStyle w:val="ARbody"/>
      </w:pPr>
      <w:r>
        <w:t>Since the outbreak of COVID</w:t>
      </w:r>
      <w:r w:rsidR="00D572D7">
        <w:t>-</w:t>
      </w:r>
      <w:r>
        <w:t xml:space="preserve">19, the </w:t>
      </w:r>
      <w:r w:rsidR="00AD334D">
        <w:t>M</w:t>
      </w:r>
      <w:r w:rsidR="001D7952">
        <w:t xml:space="preserve">ulticultural </w:t>
      </w:r>
      <w:r w:rsidR="00AD334D">
        <w:t>A</w:t>
      </w:r>
      <w:r w:rsidR="001D7952">
        <w:t>ffairs portfolio</w:t>
      </w:r>
      <w:r>
        <w:t xml:space="preserve"> has provided secretariat support and worked in partnership with the CALD Communities Taskforce, established in August 2020 to oversee and coordinate engagement and support for CALD Victorians during the</w:t>
      </w:r>
      <w:r w:rsidR="00CE02A7">
        <w:t xml:space="preserve"> COVID-19</w:t>
      </w:r>
      <w:r>
        <w:t xml:space="preserve"> pandemic. </w:t>
      </w:r>
      <w:r w:rsidR="006D0B85">
        <w:t>The</w:t>
      </w:r>
      <w:r w:rsidR="00E840F0">
        <w:t> </w:t>
      </w:r>
      <w:r w:rsidR="006D0B85">
        <w:t xml:space="preserve">department </w:t>
      </w:r>
      <w:r>
        <w:t xml:space="preserve">also </w:t>
      </w:r>
      <w:r w:rsidR="006D0B85" w:rsidRPr="006D0B85">
        <w:t>works closely with the Victorian Multicultural Commission to deliver a</w:t>
      </w:r>
      <w:r w:rsidR="00E840F0">
        <w:t> </w:t>
      </w:r>
      <w:r w:rsidR="006D0B85" w:rsidRPr="006D0B85">
        <w:t>coordinated, whole</w:t>
      </w:r>
      <w:r w:rsidR="00F41DBE">
        <w:t>-</w:t>
      </w:r>
      <w:r w:rsidR="006D0B85" w:rsidRPr="006D0B85">
        <w:t>of</w:t>
      </w:r>
      <w:r w:rsidR="00F41DBE">
        <w:t>-</w:t>
      </w:r>
      <w:r w:rsidR="003F11BC">
        <w:t>g</w:t>
      </w:r>
      <w:r w:rsidR="006D0B85" w:rsidRPr="006D0B85">
        <w:t>overnment approach to</w:t>
      </w:r>
      <w:r w:rsidR="00E840F0">
        <w:t> </w:t>
      </w:r>
      <w:r w:rsidR="006D0B85" w:rsidRPr="006D0B85">
        <w:t>multicultural affairs.</w:t>
      </w:r>
    </w:p>
    <w:p w14:paraId="43395A32" w14:textId="6826AE52" w:rsidR="00783E5B" w:rsidRPr="002029AF" w:rsidRDefault="00DD19F1" w:rsidP="00783E5B">
      <w:pPr>
        <w:pStyle w:val="Heading5"/>
      </w:pPr>
      <w:r>
        <w:t>Women</w:t>
      </w:r>
    </w:p>
    <w:p w14:paraId="112DC261" w14:textId="1261FCC2" w:rsidR="009C5CF8" w:rsidRPr="009C5CF8" w:rsidRDefault="009C5CF8" w:rsidP="009C5CF8">
      <w:pPr>
        <w:pStyle w:val="ARbody"/>
      </w:pPr>
      <w:r w:rsidRPr="009C5CF8">
        <w:t xml:space="preserve">The Office for Women </w:t>
      </w:r>
      <w:r w:rsidR="00CA7F5E">
        <w:t xml:space="preserve">works to </w:t>
      </w:r>
      <w:r w:rsidRPr="009C5CF8">
        <w:t>drive gender equality and supports better outcomes for women so that all Victorians live in a safe and equal society.</w:t>
      </w:r>
    </w:p>
    <w:p w14:paraId="04A8DECD" w14:textId="1A84E08E" w:rsidR="009C5CF8" w:rsidRPr="009C5CF8" w:rsidRDefault="009C5CF8" w:rsidP="009C5CF8">
      <w:pPr>
        <w:pStyle w:val="ARbody"/>
      </w:pPr>
      <w:r w:rsidRPr="009C5CF8">
        <w:t xml:space="preserve">The </w:t>
      </w:r>
      <w:r w:rsidR="005971B4">
        <w:t>o</w:t>
      </w:r>
      <w:r w:rsidR="00AB6BBD">
        <w:t>ffice</w:t>
      </w:r>
      <w:r w:rsidRPr="009C5CF8">
        <w:t xml:space="preserve"> is responsible for delivering the Victorian Government</w:t>
      </w:r>
      <w:r w:rsidR="005A1B6A">
        <w:t>’</w:t>
      </w:r>
      <w:r w:rsidRPr="009C5CF8">
        <w:t xml:space="preserve">s gender equality strategy, </w:t>
      </w:r>
      <w:r w:rsidRPr="00AB6BBD">
        <w:rPr>
          <w:i/>
        </w:rPr>
        <w:t>Safe and Strong</w:t>
      </w:r>
      <w:r w:rsidRPr="009C5CF8">
        <w:t>, by leading on structural policy reforms, providing grant funding to community organisations to promote gender equality, and delivering programs to increase women</w:t>
      </w:r>
      <w:r w:rsidR="005A1B6A">
        <w:t>’</w:t>
      </w:r>
      <w:r w:rsidRPr="009C5CF8">
        <w:t>s leadership, economic participation and safety.</w:t>
      </w:r>
    </w:p>
    <w:p w14:paraId="43509B64" w14:textId="725E4FF1" w:rsidR="009C5CF8" w:rsidRPr="009C5CF8" w:rsidRDefault="009C5CF8" w:rsidP="009C5CF8">
      <w:pPr>
        <w:pStyle w:val="ARbody"/>
      </w:pPr>
      <w:r w:rsidRPr="009C5CF8">
        <w:t xml:space="preserve">The </w:t>
      </w:r>
      <w:r w:rsidR="00572AB2">
        <w:t>o</w:t>
      </w:r>
      <w:r w:rsidR="00AB6BBD">
        <w:t>ffice</w:t>
      </w:r>
      <w:r w:rsidRPr="009C5CF8">
        <w:t xml:space="preserve"> works closely with the Commission for</w:t>
      </w:r>
      <w:r w:rsidR="009719BF">
        <w:t> </w:t>
      </w:r>
      <w:r w:rsidRPr="009C5CF8">
        <w:t xml:space="preserve">Gender Equality in the Public Sector and </w:t>
      </w:r>
      <w:r w:rsidR="00CD0EDE">
        <w:t>across government</w:t>
      </w:r>
      <w:r w:rsidRPr="009C5CF8">
        <w:t xml:space="preserve"> to deliver a coordinated, whole</w:t>
      </w:r>
      <w:r w:rsidR="00D572D7">
        <w:t>-</w:t>
      </w:r>
      <w:r w:rsidRPr="009C5CF8">
        <w:t>of</w:t>
      </w:r>
      <w:r w:rsidR="00D572D7">
        <w:t>-</w:t>
      </w:r>
      <w:r w:rsidRPr="009C5CF8">
        <w:t>Victorian Government approach to advancing gender equality.</w:t>
      </w:r>
    </w:p>
    <w:p w14:paraId="1B3DC0DA" w14:textId="68815379" w:rsidR="004231BE" w:rsidRPr="004231BE" w:rsidRDefault="00DD19F1" w:rsidP="004231BE">
      <w:pPr>
        <w:pStyle w:val="Heading5"/>
      </w:pPr>
      <w:r>
        <w:t>Veterans</w:t>
      </w:r>
    </w:p>
    <w:p w14:paraId="3F31B5A1" w14:textId="4A07C01E" w:rsidR="00C26896" w:rsidRDefault="0099318D" w:rsidP="0099318D">
      <w:pPr>
        <w:pStyle w:val="ARbody"/>
      </w:pPr>
      <w:r>
        <w:t>The department</w:t>
      </w:r>
      <w:r w:rsidRPr="0099318D">
        <w:t xml:space="preserve"> honours the contribution of the ex</w:t>
      </w:r>
      <w:r w:rsidR="002D7377">
        <w:t>-</w:t>
      </w:r>
      <w:r w:rsidRPr="0099318D">
        <w:t>service community and supports service organisations to deliver programs for veterans and their families.</w:t>
      </w:r>
      <w:r w:rsidR="003C6825">
        <w:t xml:space="preserve"> </w:t>
      </w:r>
      <w:r w:rsidRPr="0099318D">
        <w:t xml:space="preserve">The </w:t>
      </w:r>
      <w:r w:rsidR="003C6825">
        <w:t>department</w:t>
      </w:r>
      <w:r w:rsidRPr="0099318D">
        <w:t xml:space="preserve"> works closely with the Shrine of Remembrance and ex</w:t>
      </w:r>
      <w:r w:rsidR="00493FD9">
        <w:t>-</w:t>
      </w:r>
      <w:r w:rsidRPr="0099318D">
        <w:t xml:space="preserve">service </w:t>
      </w:r>
      <w:r w:rsidRPr="0099318D">
        <w:lastRenderedPageBreak/>
        <w:t>organisations to deliver major commemorative and education programs, and provides grants to</w:t>
      </w:r>
      <w:r w:rsidR="005E2354">
        <w:t> </w:t>
      </w:r>
      <w:r w:rsidRPr="0099318D">
        <w:t>community organisations for capital works, commemoration and education projects, war memorial restoration and programs that provide welfare support for veterans and their families.</w:t>
      </w:r>
    </w:p>
    <w:p w14:paraId="4D1EDBC9" w14:textId="0F00F39B" w:rsidR="00C26896" w:rsidRDefault="0099318D" w:rsidP="00A03780">
      <w:pPr>
        <w:pStyle w:val="ARbody"/>
        <w:keepLines/>
      </w:pPr>
      <w:r w:rsidRPr="0099318D">
        <w:t xml:space="preserve">The </w:t>
      </w:r>
      <w:r w:rsidR="003C6825">
        <w:t>department</w:t>
      </w:r>
      <w:r w:rsidRPr="0099318D">
        <w:t xml:space="preserve"> supports the Victorian Veterans Council and works across government to support veteran</w:t>
      </w:r>
      <w:r w:rsidR="005A1B6A">
        <w:t>’</w:t>
      </w:r>
      <w:r w:rsidRPr="0099318D">
        <w:t>s employment and education and improve accessibility to government services.</w:t>
      </w:r>
    </w:p>
    <w:p w14:paraId="0DA86941" w14:textId="7111A61F" w:rsidR="00783E5B" w:rsidRPr="002029AF" w:rsidRDefault="00DD19F1" w:rsidP="00783E5B">
      <w:pPr>
        <w:pStyle w:val="Heading5"/>
      </w:pPr>
      <w:bookmarkStart w:id="16" w:name="_Ref85055987"/>
      <w:r>
        <w:t xml:space="preserve">LGBTIQ+ </w:t>
      </w:r>
      <w:r w:rsidR="00BF50D2">
        <w:t>Equality</w:t>
      </w:r>
      <w:bookmarkEnd w:id="16"/>
    </w:p>
    <w:p w14:paraId="29F39809" w14:textId="4B93D8E2" w:rsidR="00B13554" w:rsidRDefault="00BF50D2" w:rsidP="00783E5B">
      <w:pPr>
        <w:pStyle w:val="ARbody"/>
      </w:pPr>
      <w:r>
        <w:t>The department</w:t>
      </w:r>
      <w:r w:rsidRPr="00BF50D2">
        <w:t xml:space="preserve"> leads</w:t>
      </w:r>
      <w:r>
        <w:t xml:space="preserve"> </w:t>
      </w:r>
      <w:r w:rsidRPr="00BF50D2">
        <w:t>policies, programs and reform</w:t>
      </w:r>
      <w:r w:rsidR="0099484E">
        <w:t>s</w:t>
      </w:r>
      <w:r w:rsidRPr="00BF50D2">
        <w:t xml:space="preserve"> to support LGBTIQ+ communities</w:t>
      </w:r>
      <w:r w:rsidR="001F663C">
        <w:t>;</w:t>
      </w:r>
      <w:r w:rsidR="00427E02">
        <w:t xml:space="preserve"> </w:t>
      </w:r>
      <w:r w:rsidRPr="00BF50D2">
        <w:t>provide</w:t>
      </w:r>
      <w:r w:rsidR="00B13554">
        <w:t>s</w:t>
      </w:r>
      <w:r w:rsidRPr="00BF50D2">
        <w:t xml:space="preserve"> advice and leadership on LGBTIQ+ inclusive practices</w:t>
      </w:r>
      <w:r w:rsidR="00660619">
        <w:t>;</w:t>
      </w:r>
      <w:r w:rsidRPr="00BF50D2">
        <w:t xml:space="preserve"> builds the capacity of LGBTIQ+ community organisations</w:t>
      </w:r>
      <w:r w:rsidR="008F1893">
        <w:t>;</w:t>
      </w:r>
      <w:r w:rsidRPr="00BF50D2">
        <w:t xml:space="preserve"> supports the review and reform of government legislation and programs to ensure LGBTIQ+ inclusion</w:t>
      </w:r>
      <w:r w:rsidR="008F1893">
        <w:t>;</w:t>
      </w:r>
      <w:r w:rsidRPr="00BF50D2">
        <w:t xml:space="preserve"> and delivers grants to community organisations to increase visibility, celebrate inclusion and advocate for inclusion.</w:t>
      </w:r>
    </w:p>
    <w:p w14:paraId="68536D8C" w14:textId="3DC03A7F" w:rsidR="00902ADD" w:rsidRDefault="00BF50D2" w:rsidP="00783E5B">
      <w:pPr>
        <w:pStyle w:val="ARbody"/>
      </w:pPr>
      <w:r w:rsidRPr="00BF50D2">
        <w:t xml:space="preserve">The </w:t>
      </w:r>
      <w:r w:rsidR="00B13554">
        <w:t>department</w:t>
      </w:r>
      <w:r w:rsidRPr="00BF50D2">
        <w:t xml:space="preserve"> works closely with the Commissioner for LGBTIQ+ Communities to deliver a coordinated, whole</w:t>
      </w:r>
      <w:r w:rsidR="00711C00">
        <w:t>-</w:t>
      </w:r>
      <w:r w:rsidRPr="00BF50D2">
        <w:t>of</w:t>
      </w:r>
      <w:r w:rsidR="00F41DBE">
        <w:t>-</w:t>
      </w:r>
      <w:r w:rsidR="003F11BC">
        <w:t>g</w:t>
      </w:r>
      <w:r w:rsidRPr="00BF50D2">
        <w:t>overnment approach to supporting LGBTIQ+ communities.</w:t>
      </w:r>
    </w:p>
    <w:p w14:paraId="59522D8C" w14:textId="79174EE8" w:rsidR="00DC2EAA" w:rsidRDefault="006D528E" w:rsidP="008B4659">
      <w:pPr>
        <w:pStyle w:val="Heading4"/>
      </w:pPr>
      <w:r w:rsidRPr="002029AF">
        <w:t>Leadership charter</w:t>
      </w:r>
    </w:p>
    <w:p w14:paraId="7C542CE1" w14:textId="164C4085" w:rsidR="006D528E" w:rsidRPr="002029AF" w:rsidRDefault="1FDF5D79" w:rsidP="00CB0173">
      <w:pPr>
        <w:pStyle w:val="ARbody"/>
      </w:pPr>
      <w:r>
        <w:t xml:space="preserve">Our </w:t>
      </w:r>
      <w:r w:rsidR="596744C3">
        <w:t>department</w:t>
      </w:r>
      <w:r w:rsidR="005A1B6A">
        <w:t>’</w:t>
      </w:r>
      <w:r w:rsidR="596744C3">
        <w:t>s</w:t>
      </w:r>
      <w:r w:rsidR="006D528E" w:rsidRPr="002029AF">
        <w:t xml:space="preserve"> leadership charter is an important part of shaping our culture.</w:t>
      </w:r>
    </w:p>
    <w:p w14:paraId="07A40CF8" w14:textId="5C5D2B28" w:rsidR="00D961E5" w:rsidRPr="002029AF" w:rsidRDefault="006D528E" w:rsidP="00CB0173">
      <w:pPr>
        <w:pStyle w:val="ARbody"/>
      </w:pPr>
      <w:r w:rsidRPr="002029AF">
        <w:t>It outlines the leadership behaviours our staff and stakeholders can expect of the executive leadership group and positions the department as a great place to work. It represents how the department</w:t>
      </w:r>
      <w:r w:rsidR="005A1B6A">
        <w:t>’</w:t>
      </w:r>
      <w:r w:rsidRPr="002029AF">
        <w:t>s executive leadership group wish to be known and to relate to each other and to our stakeholders.</w:t>
      </w:r>
    </w:p>
    <w:p w14:paraId="7D53DF6B" w14:textId="21B5347E" w:rsidR="006D528E" w:rsidRPr="002029AF" w:rsidRDefault="006D528E" w:rsidP="00CB0173">
      <w:pPr>
        <w:pStyle w:val="ARbody"/>
      </w:pPr>
      <w:r w:rsidRPr="002029AF">
        <w:t>The charter commits the executive leadership group to lead by example and ensure their behaviours and the way they approach their work embody the department</w:t>
      </w:r>
      <w:r w:rsidR="005A1B6A">
        <w:t>’</w:t>
      </w:r>
      <w:r w:rsidRPr="002029AF">
        <w:t>s values. For example, executives are committed to being accountable for their actions and outcomes, sharing information with staff when it should be shared, and seeking out and valuing other perspectives.</w:t>
      </w:r>
    </w:p>
    <w:p w14:paraId="642BEEF8" w14:textId="7028FB61" w:rsidR="00AF2BA0" w:rsidRDefault="004F53D4" w:rsidP="00AF2BA0">
      <w:pPr>
        <w:pStyle w:val="ARbody"/>
      </w:pPr>
      <w:r>
        <w:t>Read our</w:t>
      </w:r>
      <w:r w:rsidR="006D528E" w:rsidRPr="002029AF">
        <w:t xml:space="preserve"> </w:t>
      </w:r>
      <w:hyperlink r:id="rId27" w:history="1">
        <w:r w:rsidR="006D528E" w:rsidRPr="002029AF">
          <w:rPr>
            <w:rStyle w:val="Hyperlink"/>
          </w:rPr>
          <w:t>leadership charter</w:t>
        </w:r>
      </w:hyperlink>
      <w:r w:rsidR="006D528E" w:rsidRPr="002029AF">
        <w:t xml:space="preserve"> </w:t>
      </w:r>
      <w:r w:rsidR="00014199" w:rsidRPr="002029AF">
        <w:t>&lt;</w:t>
      </w:r>
      <w:r w:rsidR="00014199" w:rsidRPr="0084307F">
        <w:t>www.vic.gov.au/</w:t>
      </w:r>
      <w:r w:rsidR="0084307F">
        <w:br/>
      </w:r>
      <w:r w:rsidR="00014199" w:rsidRPr="0084307F">
        <w:t>dffh/leadership</w:t>
      </w:r>
      <w:r w:rsidR="00D572D7" w:rsidRPr="0084307F">
        <w:t>-</w:t>
      </w:r>
      <w:r w:rsidR="00014199" w:rsidRPr="0084307F">
        <w:t>charter</w:t>
      </w:r>
      <w:r w:rsidR="00014199" w:rsidRPr="002029AF">
        <w:t>&gt;</w:t>
      </w:r>
      <w:r w:rsidR="006D528E" w:rsidRPr="002029AF">
        <w:t>.</w:t>
      </w:r>
      <w:bookmarkStart w:id="17" w:name="_Ref21861667"/>
      <w:bookmarkStart w:id="18" w:name="_Hlk17715542"/>
    </w:p>
    <w:p w14:paraId="1303F4D7" w14:textId="2228E260" w:rsidR="00DC2EAA" w:rsidRDefault="0084307F" w:rsidP="00AF2BA0">
      <w:pPr>
        <w:pStyle w:val="Heading4"/>
      </w:pPr>
      <w:bookmarkStart w:id="19" w:name="_Ref82188522"/>
      <w:r>
        <w:br w:type="column"/>
      </w:r>
      <w:r w:rsidR="006D528E" w:rsidRPr="002029AF">
        <w:t>Changes to the department</w:t>
      </w:r>
      <w:bookmarkEnd w:id="17"/>
      <w:bookmarkEnd w:id="19"/>
    </w:p>
    <w:p w14:paraId="09114264" w14:textId="497D9FDF" w:rsidR="006D528E" w:rsidRDefault="006D528E" w:rsidP="00897193">
      <w:pPr>
        <w:pStyle w:val="ARbody"/>
      </w:pPr>
      <w:r>
        <w:t xml:space="preserve">The </w:t>
      </w:r>
      <w:r w:rsidR="00E477AA">
        <w:t>Department of Families</w:t>
      </w:r>
      <w:r>
        <w:t>, Fairness and Housing came into effect on 1 February 2021, following the separation of the Department of Health and Human Services into two new departments and the integration of a number of portfolios from the Department of Premier and Cabinet.</w:t>
      </w:r>
    </w:p>
    <w:p w14:paraId="4C860D63" w14:textId="4BFE1D89" w:rsidR="003D4379" w:rsidRDefault="000140B6" w:rsidP="00661E4A">
      <w:pPr>
        <w:pStyle w:val="ARbody"/>
      </w:pPr>
      <w:r>
        <w:t xml:space="preserve">As part of the </w:t>
      </w:r>
      <w:r w:rsidRPr="00597459">
        <w:t>machinery of government changes</w:t>
      </w:r>
      <w:r>
        <w:t xml:space="preserve">, the </w:t>
      </w:r>
      <w:r w:rsidR="00EA383E">
        <w:t>d</w:t>
      </w:r>
      <w:r>
        <w:t xml:space="preserve">epartment is now responsible for ensuring the best arrangements are in place to improve the lives of the most disadvantaged members of the Victorian community by delivering services associated with </w:t>
      </w:r>
      <w:r w:rsidR="00CC2FBB">
        <w:t>the portfolios of C</w:t>
      </w:r>
      <w:r>
        <w:t xml:space="preserve">hild </w:t>
      </w:r>
      <w:r w:rsidR="00CC2FBB">
        <w:t>P</w:t>
      </w:r>
      <w:r>
        <w:t xml:space="preserve">rotection, </w:t>
      </w:r>
      <w:r w:rsidR="00CC2FBB">
        <w:t>P</w:t>
      </w:r>
      <w:r>
        <w:t xml:space="preserve">revention of </w:t>
      </w:r>
      <w:r w:rsidR="00CC2FBB">
        <w:t>F</w:t>
      </w:r>
      <w:r>
        <w:t xml:space="preserve">amily </w:t>
      </w:r>
      <w:r w:rsidR="00CC2FBB">
        <w:t>V</w:t>
      </w:r>
      <w:r>
        <w:t xml:space="preserve">iolence, </w:t>
      </w:r>
      <w:r w:rsidR="00CC2FBB">
        <w:t>H</w:t>
      </w:r>
      <w:r>
        <w:t xml:space="preserve">ousing, </w:t>
      </w:r>
      <w:r w:rsidR="00CC2FBB">
        <w:t>D</w:t>
      </w:r>
      <w:r>
        <w:t xml:space="preserve">isability, </w:t>
      </w:r>
      <w:r w:rsidR="00CC2FBB">
        <w:t>A</w:t>
      </w:r>
      <w:r>
        <w:t xml:space="preserve">geing and </w:t>
      </w:r>
      <w:r w:rsidR="00CC2FBB">
        <w:t>C</w:t>
      </w:r>
      <w:r>
        <w:t xml:space="preserve">arers, </w:t>
      </w:r>
      <w:r w:rsidR="00CC2FBB">
        <w:t>M</w:t>
      </w:r>
      <w:r>
        <w:t xml:space="preserve">ulticultural </w:t>
      </w:r>
      <w:r w:rsidR="00CC2FBB">
        <w:t>A</w:t>
      </w:r>
      <w:r>
        <w:t xml:space="preserve">ffairs, </w:t>
      </w:r>
      <w:r w:rsidR="00CC2FBB">
        <w:t>E</w:t>
      </w:r>
      <w:r>
        <w:t xml:space="preserve">quality, </w:t>
      </w:r>
      <w:r w:rsidR="00CC2FBB">
        <w:t>V</w:t>
      </w:r>
      <w:r>
        <w:t xml:space="preserve">eterans, </w:t>
      </w:r>
      <w:r w:rsidR="00CC2FBB">
        <w:t>W</w:t>
      </w:r>
      <w:r>
        <w:t xml:space="preserve">omen, and </w:t>
      </w:r>
      <w:r w:rsidR="00CC2FBB">
        <w:t>Y</w:t>
      </w:r>
      <w:r>
        <w:t xml:space="preserve">outh. Responsibility for these </w:t>
      </w:r>
      <w:r w:rsidR="00FF7151">
        <w:t>portfolio</w:t>
      </w:r>
      <w:r>
        <w:t xml:space="preserve">s and outputs were previously held by the </w:t>
      </w:r>
      <w:r w:rsidR="000B3931">
        <w:t xml:space="preserve">former </w:t>
      </w:r>
      <w:r>
        <w:t xml:space="preserve">Department of Health and Human Services, and </w:t>
      </w:r>
      <w:r w:rsidRPr="00EE056B">
        <w:t>the Department of Premier and Cabinet</w:t>
      </w:r>
      <w:r>
        <w:t>.</w:t>
      </w:r>
    </w:p>
    <w:p w14:paraId="762CBC4F" w14:textId="0E026A03" w:rsidR="006D528E" w:rsidRDefault="006D528E" w:rsidP="00661E4A">
      <w:pPr>
        <w:pStyle w:val="ARbody"/>
      </w:pPr>
      <w:r w:rsidRPr="000876C0">
        <w:t xml:space="preserve">As a </w:t>
      </w:r>
      <w:r>
        <w:t>result</w:t>
      </w:r>
      <w:r w:rsidR="00681330">
        <w:t>,</w:t>
      </w:r>
      <w:r>
        <w:t xml:space="preserve"> </w:t>
      </w:r>
      <w:r w:rsidR="00681330">
        <w:t xml:space="preserve">the </w:t>
      </w:r>
      <w:r w:rsidRPr="000876C0">
        <w:t xml:space="preserve">departmental objectives and output structure </w:t>
      </w:r>
      <w:r w:rsidRPr="007C5786">
        <w:t xml:space="preserve">have been transferred from the Department of Health and Human Services and Department of Premier and Cabinet to the </w:t>
      </w:r>
      <w:r w:rsidR="00E477AA">
        <w:t>Department of Families</w:t>
      </w:r>
      <w:r w:rsidRPr="007C5786">
        <w:t>, Fairness and Housing.</w:t>
      </w:r>
    </w:p>
    <w:p w14:paraId="5591C7B7" w14:textId="421FE951" w:rsidR="00661E4A" w:rsidRDefault="00400122" w:rsidP="00661E4A">
      <w:pPr>
        <w:pStyle w:val="ARbody"/>
        <w:sectPr w:rsidR="00661E4A" w:rsidSect="001E2448">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r w:rsidRPr="00B733C9">
        <w:t xml:space="preserve">This report of operations presents the progress the </w:t>
      </w:r>
      <w:r w:rsidR="00370787">
        <w:t>d</w:t>
      </w:r>
      <w:r w:rsidRPr="00B733C9">
        <w:t xml:space="preserve">epartment </w:t>
      </w:r>
      <w:r w:rsidR="00FA0954">
        <w:t xml:space="preserve">has </w:t>
      </w:r>
      <w:r w:rsidR="00FA0954" w:rsidRPr="00B733C9">
        <w:t xml:space="preserve">made </w:t>
      </w:r>
      <w:r w:rsidRPr="00B733C9">
        <w:t xml:space="preserve">towards achieving </w:t>
      </w:r>
      <w:r w:rsidR="00FA0954">
        <w:t>the</w:t>
      </w:r>
      <w:r w:rsidRPr="00B733C9">
        <w:t xml:space="preserve"> objectives and full year performance of the outputs, received through the administrative restructure, for which the </w:t>
      </w:r>
      <w:r w:rsidR="00681330">
        <w:t>d</w:t>
      </w:r>
      <w:r w:rsidRPr="00B733C9">
        <w:t>epartment was responsible at the end of the financial year.</w:t>
      </w:r>
      <w:bookmarkStart w:id="20" w:name="chg2dept"/>
    </w:p>
    <w:tbl>
      <w:tblPr>
        <w:tblStyle w:val="TableGrid"/>
        <w:tblW w:w="9498" w:type="dxa"/>
        <w:tblLook w:val="06A0" w:firstRow="1" w:lastRow="0" w:firstColumn="1" w:lastColumn="0" w:noHBand="1" w:noVBand="1"/>
      </w:tblPr>
      <w:tblGrid>
        <w:gridCol w:w="2798"/>
        <w:gridCol w:w="2800"/>
        <w:gridCol w:w="3900"/>
      </w:tblGrid>
      <w:tr w:rsidR="00393C80" w:rsidRPr="00AF3C2F" w14:paraId="2C3201CF" w14:textId="77777777" w:rsidTr="00661E4A">
        <w:trPr>
          <w:cnfStyle w:val="100000000000" w:firstRow="1" w:lastRow="0" w:firstColumn="0" w:lastColumn="0" w:oddVBand="0" w:evenVBand="0" w:oddHBand="0" w:evenHBand="0" w:firstRowFirstColumn="0" w:firstRowLastColumn="0" w:lastRowFirstColumn="0" w:lastRowLastColumn="0"/>
          <w:tblHeader/>
        </w:trPr>
        <w:tc>
          <w:tcPr>
            <w:tcW w:w="2798" w:type="dxa"/>
          </w:tcPr>
          <w:p w14:paraId="199F739C" w14:textId="615D875E" w:rsidR="00393C80" w:rsidRPr="00AF3C2F" w:rsidRDefault="00393C80" w:rsidP="00E15F0A">
            <w:pPr>
              <w:pStyle w:val="ARtablecolhead"/>
            </w:pPr>
            <w:r>
              <w:lastRenderedPageBreak/>
              <w:t xml:space="preserve">2020–21 </w:t>
            </w:r>
            <w:r w:rsidRPr="00AF3C2F">
              <w:t>departmental objective</w:t>
            </w:r>
          </w:p>
        </w:tc>
        <w:tc>
          <w:tcPr>
            <w:tcW w:w="2800" w:type="dxa"/>
          </w:tcPr>
          <w:p w14:paraId="1522DF32" w14:textId="7842B8BB" w:rsidR="00393C80" w:rsidRPr="001C6077" w:rsidRDefault="00393C80" w:rsidP="00E15F0A">
            <w:pPr>
              <w:pStyle w:val="ARtablecolhead"/>
            </w:pPr>
            <w:r>
              <w:t>2020–21</w:t>
            </w:r>
            <w:r w:rsidR="009D423C">
              <w:t xml:space="preserve"> </w:t>
            </w:r>
            <w:r w:rsidRPr="001C6077">
              <w:t>output</w:t>
            </w:r>
          </w:p>
        </w:tc>
        <w:tc>
          <w:tcPr>
            <w:tcW w:w="3900" w:type="dxa"/>
          </w:tcPr>
          <w:p w14:paraId="75D94B7D" w14:textId="77777777" w:rsidR="00393C80" w:rsidRPr="00AF3C2F" w:rsidRDefault="00393C80" w:rsidP="00E15F0A">
            <w:pPr>
              <w:pStyle w:val="ARtablecolhead"/>
            </w:pPr>
            <w:r w:rsidRPr="00AF3C2F">
              <w:t>Reason for change</w:t>
            </w:r>
          </w:p>
        </w:tc>
      </w:tr>
      <w:tr w:rsidR="00393C80" w:rsidRPr="00AF3C2F" w14:paraId="71FC97F5" w14:textId="77777777" w:rsidTr="00661E4A">
        <w:trPr>
          <w:trHeight w:val="2927"/>
        </w:trPr>
        <w:tc>
          <w:tcPr>
            <w:tcW w:w="2798" w:type="dxa"/>
          </w:tcPr>
          <w:p w14:paraId="157C1E5F" w14:textId="77777777" w:rsidR="00393C80" w:rsidRPr="00AF2BA0" w:rsidRDefault="00393C80" w:rsidP="00E15F0A">
            <w:pPr>
              <w:pStyle w:val="ARtabletext"/>
              <w:ind w:right="170"/>
            </w:pPr>
            <w:r w:rsidRPr="00AF2BA0">
              <w:t>Victorians are safe and secure</w:t>
            </w:r>
          </w:p>
          <w:p w14:paraId="55A5D084" w14:textId="77777777" w:rsidR="00393C80" w:rsidRPr="00AF2BA0" w:rsidRDefault="00393C80" w:rsidP="00E15F0A">
            <w:pPr>
              <w:pStyle w:val="ARtabletext"/>
              <w:ind w:right="170"/>
            </w:pPr>
            <w:r w:rsidRPr="00AF2BA0">
              <w:t>Victorians have the capabilities to participate</w:t>
            </w:r>
          </w:p>
          <w:p w14:paraId="553D4606" w14:textId="77777777" w:rsidR="00393C80" w:rsidRPr="00AF2BA0" w:rsidRDefault="00393C80" w:rsidP="00E15F0A">
            <w:pPr>
              <w:pStyle w:val="ARtabletext"/>
              <w:ind w:right="170"/>
            </w:pPr>
            <w:r w:rsidRPr="00AF2BA0">
              <w:t>Victorians are connected to culture and community</w:t>
            </w:r>
          </w:p>
        </w:tc>
        <w:tc>
          <w:tcPr>
            <w:tcW w:w="2800" w:type="dxa"/>
          </w:tcPr>
          <w:p w14:paraId="2AB42780" w14:textId="77777777" w:rsidR="00393C80" w:rsidRPr="00AF2BA0" w:rsidRDefault="00393C80" w:rsidP="00E15F0A">
            <w:pPr>
              <w:pStyle w:val="ARtabletext"/>
              <w:ind w:right="170"/>
            </w:pPr>
            <w:r w:rsidRPr="00AF2BA0">
              <w:t>Housing Assistance</w:t>
            </w:r>
          </w:p>
          <w:p w14:paraId="5C5C32BD" w14:textId="77777777" w:rsidR="00393C80" w:rsidRPr="00AF2BA0" w:rsidRDefault="00393C80" w:rsidP="00E15F0A">
            <w:pPr>
              <w:pStyle w:val="ARtabletext"/>
              <w:ind w:right="170"/>
            </w:pPr>
            <w:r w:rsidRPr="00AF2BA0">
              <w:t>Child Protection and Family Services</w:t>
            </w:r>
          </w:p>
          <w:p w14:paraId="58136350" w14:textId="77777777" w:rsidR="00393C80" w:rsidRDefault="00393C80" w:rsidP="00E15F0A">
            <w:pPr>
              <w:pStyle w:val="ARtabletext"/>
              <w:ind w:right="170"/>
            </w:pPr>
            <w:r w:rsidRPr="00AF2BA0">
              <w:t>Concessions to pensioners and beneficiaries</w:t>
            </w:r>
          </w:p>
          <w:p w14:paraId="7AD5C80E" w14:textId="77777777" w:rsidR="00393C80" w:rsidRPr="00AF2BA0" w:rsidRDefault="00393C80" w:rsidP="00E15F0A">
            <w:pPr>
              <w:pStyle w:val="ARtabletext"/>
              <w:ind w:right="170"/>
            </w:pPr>
            <w:r w:rsidRPr="00AF2BA0">
              <w:t>Disability services</w:t>
            </w:r>
          </w:p>
          <w:p w14:paraId="7668B2AD" w14:textId="77777777" w:rsidR="00393C80" w:rsidRPr="00AF2BA0" w:rsidRDefault="00393C80" w:rsidP="00E15F0A">
            <w:pPr>
              <w:pStyle w:val="ARtabletext"/>
              <w:ind w:right="170"/>
            </w:pPr>
            <w:r w:rsidRPr="00AF2BA0">
              <w:t>Victorian contribution to National Disability Insurance Scheme</w:t>
            </w:r>
          </w:p>
          <w:p w14:paraId="299B7EC6" w14:textId="77777777" w:rsidR="00393C80" w:rsidRPr="00AF2BA0" w:rsidRDefault="00393C80" w:rsidP="00E15F0A">
            <w:pPr>
              <w:pStyle w:val="ARtabletext"/>
              <w:ind w:right="170"/>
            </w:pPr>
            <w:r w:rsidRPr="00AF2BA0">
              <w:t>Community participation</w:t>
            </w:r>
          </w:p>
          <w:p w14:paraId="4D5B495F" w14:textId="77777777" w:rsidR="00393C80" w:rsidRPr="00AF2BA0" w:rsidRDefault="00393C80" w:rsidP="00E15F0A">
            <w:pPr>
              <w:pStyle w:val="ARtabletext"/>
              <w:ind w:right="170"/>
            </w:pPr>
            <w:r w:rsidRPr="00AF2BA0">
              <w:t>Office for Disability</w:t>
            </w:r>
          </w:p>
          <w:p w14:paraId="421A9A60" w14:textId="77777777" w:rsidR="00393C80" w:rsidRPr="00AF2BA0" w:rsidRDefault="00393C80" w:rsidP="00E15F0A">
            <w:pPr>
              <w:pStyle w:val="ARtabletext"/>
              <w:ind w:right="170"/>
            </w:pPr>
            <w:r w:rsidRPr="00AF2BA0">
              <w:t>Family Violence Service Delivery</w:t>
            </w:r>
          </w:p>
        </w:tc>
        <w:tc>
          <w:tcPr>
            <w:tcW w:w="3900" w:type="dxa"/>
          </w:tcPr>
          <w:p w14:paraId="11A13F0D" w14:textId="56A0CAD7" w:rsidR="00393C80" w:rsidRPr="00AF2BA0" w:rsidRDefault="00393C80" w:rsidP="00E15F0A">
            <w:pPr>
              <w:pStyle w:val="ARtabletext"/>
            </w:pPr>
            <w:r w:rsidRPr="00AF2BA0">
              <w:t xml:space="preserve">Objectives and outputs have been transferred from the Department of Health and Human Services to the </w:t>
            </w:r>
            <w:r>
              <w:t>Department of Families</w:t>
            </w:r>
            <w:r w:rsidRPr="00AF2BA0">
              <w:t xml:space="preserve">, Fairness and Housing following the </w:t>
            </w:r>
            <w:r w:rsidR="00E3772D">
              <w:t>m</w:t>
            </w:r>
            <w:r w:rsidRPr="00AF2BA0">
              <w:t xml:space="preserve">achinery of </w:t>
            </w:r>
            <w:r w:rsidR="00E3772D">
              <w:t>g</w:t>
            </w:r>
            <w:r w:rsidRPr="00AF2BA0">
              <w:t>overnment changes implemented on 1</w:t>
            </w:r>
            <w:r>
              <w:t> </w:t>
            </w:r>
            <w:r w:rsidRPr="00AF2BA0">
              <w:t>February 2021.</w:t>
            </w:r>
          </w:p>
        </w:tc>
      </w:tr>
      <w:tr w:rsidR="00393C80" w:rsidRPr="00AF3C2F" w14:paraId="16928D56" w14:textId="77777777" w:rsidTr="00661E4A">
        <w:trPr>
          <w:trHeight w:val="464"/>
        </w:trPr>
        <w:tc>
          <w:tcPr>
            <w:tcW w:w="2798" w:type="dxa"/>
          </w:tcPr>
          <w:p w14:paraId="025E81BA" w14:textId="77777777" w:rsidR="00393C80" w:rsidRPr="00AF2BA0" w:rsidRDefault="00393C80" w:rsidP="00E15F0A">
            <w:pPr>
              <w:pStyle w:val="ARtabletext"/>
              <w:ind w:right="170"/>
            </w:pPr>
            <w:r w:rsidRPr="00AF2BA0">
              <w:t>Engaged citizens</w:t>
            </w:r>
          </w:p>
        </w:tc>
        <w:tc>
          <w:tcPr>
            <w:tcW w:w="2800" w:type="dxa"/>
          </w:tcPr>
          <w:p w14:paraId="7EA36973" w14:textId="77777777" w:rsidR="00393C80" w:rsidRPr="00AF2BA0" w:rsidRDefault="00393C80" w:rsidP="00E15F0A">
            <w:pPr>
              <w:pStyle w:val="ARtabletext"/>
              <w:ind w:right="170"/>
            </w:pPr>
            <w:r w:rsidRPr="00AF2BA0">
              <w:t>Youth</w:t>
            </w:r>
          </w:p>
          <w:p w14:paraId="5E11596A" w14:textId="77777777" w:rsidR="00393C80" w:rsidRPr="00AF2BA0" w:rsidRDefault="00393C80" w:rsidP="00E15F0A">
            <w:pPr>
              <w:pStyle w:val="ARtabletext"/>
              <w:ind w:right="170"/>
            </w:pPr>
            <w:r w:rsidRPr="00AF2BA0">
              <w:t>Multicultural affairs policy and programs</w:t>
            </w:r>
          </w:p>
          <w:p w14:paraId="5AA012FE" w14:textId="77777777" w:rsidR="00393C80" w:rsidRPr="00AF2BA0" w:rsidRDefault="00393C80" w:rsidP="00E15F0A">
            <w:pPr>
              <w:pStyle w:val="ARtabletext"/>
              <w:ind w:right="170"/>
            </w:pPr>
            <w:r w:rsidRPr="00AF2BA0">
              <w:t>LGBTIQ+ equality policy and programs</w:t>
            </w:r>
          </w:p>
          <w:p w14:paraId="4A059229" w14:textId="77777777" w:rsidR="00393C80" w:rsidRPr="00AF2BA0" w:rsidRDefault="00393C80" w:rsidP="00E15F0A">
            <w:pPr>
              <w:pStyle w:val="ARtabletext"/>
              <w:ind w:right="170"/>
            </w:pPr>
            <w:r w:rsidRPr="00AF2BA0">
              <w:t>Support to veterans in Victoria</w:t>
            </w:r>
          </w:p>
          <w:p w14:paraId="52C4FA59" w14:textId="34F7A8A4" w:rsidR="00393C80" w:rsidRPr="00AF2BA0" w:rsidRDefault="00393C80" w:rsidP="00E15F0A">
            <w:pPr>
              <w:pStyle w:val="ARtabletext"/>
              <w:ind w:right="170"/>
            </w:pPr>
            <w:r w:rsidRPr="00AF2BA0">
              <w:t>Women</w:t>
            </w:r>
            <w:r w:rsidR="005A1B6A">
              <w:t>’</w:t>
            </w:r>
            <w:r w:rsidRPr="00AF2BA0">
              <w:t>s policy</w:t>
            </w:r>
          </w:p>
          <w:p w14:paraId="69C4FECC" w14:textId="77777777" w:rsidR="00393C80" w:rsidRPr="00AF2BA0" w:rsidRDefault="00393C80" w:rsidP="00E15F0A">
            <w:pPr>
              <w:pStyle w:val="ARtabletext"/>
              <w:ind w:right="170"/>
            </w:pPr>
            <w:r w:rsidRPr="00AF2BA0">
              <w:t>Seniors programs and participation</w:t>
            </w:r>
          </w:p>
        </w:tc>
        <w:tc>
          <w:tcPr>
            <w:tcW w:w="3900" w:type="dxa"/>
          </w:tcPr>
          <w:p w14:paraId="456FC97A" w14:textId="6A39E2B5" w:rsidR="00393C80" w:rsidRPr="00AF2BA0" w:rsidRDefault="00393C80" w:rsidP="00E15F0A">
            <w:pPr>
              <w:pStyle w:val="ARtabletext"/>
            </w:pPr>
            <w:r w:rsidRPr="00AF2BA0">
              <w:t xml:space="preserve">The </w:t>
            </w:r>
            <w:r w:rsidR="005A1B6A">
              <w:t>‘</w:t>
            </w:r>
            <w:r w:rsidRPr="00AF2BA0">
              <w:t>Engaged citizens</w:t>
            </w:r>
            <w:r w:rsidR="005A1B6A">
              <w:t>’</w:t>
            </w:r>
            <w:r w:rsidRPr="00AF2BA0">
              <w:t xml:space="preserve"> objective and several outputs have been transferred from the Department of Premier and Cabinet to the </w:t>
            </w:r>
            <w:r>
              <w:t>Department of Families</w:t>
            </w:r>
            <w:r w:rsidRPr="00AF2BA0">
              <w:t xml:space="preserve">, Fairness and Housing following the </w:t>
            </w:r>
            <w:r w:rsidR="00D31796">
              <w:t>m</w:t>
            </w:r>
            <w:r w:rsidRPr="00AF2BA0">
              <w:t xml:space="preserve">achinery of </w:t>
            </w:r>
            <w:r w:rsidR="00D31796">
              <w:t>g</w:t>
            </w:r>
            <w:r w:rsidRPr="00AF2BA0">
              <w:t>overnment changes implemented on 1 February 2021.</w:t>
            </w:r>
          </w:p>
          <w:p w14:paraId="6C912057" w14:textId="30539CCC" w:rsidR="00393C80" w:rsidRPr="00AF2BA0" w:rsidRDefault="00393C80" w:rsidP="00E15F0A">
            <w:pPr>
              <w:pStyle w:val="ARtabletext"/>
            </w:pPr>
            <w:r w:rsidRPr="00AF2BA0">
              <w:t xml:space="preserve">The </w:t>
            </w:r>
            <w:r w:rsidR="005A1B6A">
              <w:t>‘</w:t>
            </w:r>
            <w:r w:rsidRPr="00AF2BA0">
              <w:t>Seniors programs and participation</w:t>
            </w:r>
            <w:r w:rsidR="005A1B6A">
              <w:t>’</w:t>
            </w:r>
            <w:r w:rsidRPr="00AF2BA0">
              <w:t xml:space="preserve"> output has been transferred from the Department of Health and Human Services following the machinery of government changes on 1 February 2021.</w:t>
            </w:r>
          </w:p>
        </w:tc>
      </w:tr>
    </w:tbl>
    <w:p w14:paraId="1B4870AC" w14:textId="77777777" w:rsidR="00393C80" w:rsidRDefault="00393C80" w:rsidP="00393C80">
      <w:pPr>
        <w:pStyle w:val="Heading4"/>
        <w:spacing w:before="400"/>
      </w:pPr>
      <w:bookmarkStart w:id="21" w:name="_Ref82188529"/>
      <w:r w:rsidRPr="009B5A46">
        <w:t>Subsequent events</w:t>
      </w:r>
      <w:bookmarkEnd w:id="21"/>
    </w:p>
    <w:p w14:paraId="45173473" w14:textId="1C9407AD" w:rsidR="00393C80" w:rsidRDefault="00393C80" w:rsidP="00393C80">
      <w:pPr>
        <w:pStyle w:val="ARbodybeforetable"/>
      </w:pPr>
      <w:r>
        <w:t xml:space="preserve">The </w:t>
      </w:r>
      <w:r w:rsidR="00D31796">
        <w:t>d</w:t>
      </w:r>
      <w:r>
        <w:t>epartment has made changes to its output structure for 202</w:t>
      </w:r>
      <w:r w:rsidR="007A3307">
        <w:t>1–</w:t>
      </w:r>
      <w:r>
        <w:t>22 as shown in the table below.</w:t>
      </w:r>
    </w:p>
    <w:tbl>
      <w:tblPr>
        <w:tblStyle w:val="TableGrid"/>
        <w:tblW w:w="9498" w:type="dxa"/>
        <w:tblLook w:val="06A0" w:firstRow="1" w:lastRow="0" w:firstColumn="1" w:lastColumn="0" w:noHBand="1" w:noVBand="1"/>
      </w:tblPr>
      <w:tblGrid>
        <w:gridCol w:w="2792"/>
        <w:gridCol w:w="2795"/>
        <w:gridCol w:w="3911"/>
      </w:tblGrid>
      <w:tr w:rsidR="00393C80" w:rsidRPr="00AF3C2F" w14:paraId="43D55231" w14:textId="77777777" w:rsidTr="00661E4A">
        <w:trPr>
          <w:cnfStyle w:val="100000000000" w:firstRow="1" w:lastRow="0" w:firstColumn="0" w:lastColumn="0" w:oddVBand="0" w:evenVBand="0" w:oddHBand="0" w:evenHBand="0" w:firstRowFirstColumn="0" w:firstRowLastColumn="0" w:lastRowFirstColumn="0" w:lastRowLastColumn="0"/>
          <w:tblHeader/>
        </w:trPr>
        <w:tc>
          <w:tcPr>
            <w:tcW w:w="2792" w:type="dxa"/>
          </w:tcPr>
          <w:p w14:paraId="264401EF" w14:textId="202348FE" w:rsidR="00393C80" w:rsidRPr="00AF3C2F" w:rsidRDefault="00393C80" w:rsidP="00E15F0A">
            <w:pPr>
              <w:pStyle w:val="ARtablecolhead"/>
            </w:pPr>
            <w:r w:rsidRPr="008C1F82">
              <w:t>202</w:t>
            </w:r>
            <w:r>
              <w:t>0–</w:t>
            </w:r>
            <w:r w:rsidRPr="008C1F82">
              <w:t>21 outputs</w:t>
            </w:r>
          </w:p>
        </w:tc>
        <w:tc>
          <w:tcPr>
            <w:tcW w:w="2795" w:type="dxa"/>
          </w:tcPr>
          <w:p w14:paraId="1A0B05B8" w14:textId="2AC96CD6" w:rsidR="00393C80" w:rsidRPr="001C6077" w:rsidRDefault="00393C80" w:rsidP="00E15F0A">
            <w:pPr>
              <w:pStyle w:val="ARtablecolhead"/>
            </w:pPr>
            <w:r w:rsidRPr="008C1F82">
              <w:t>202</w:t>
            </w:r>
            <w:r w:rsidR="007A3307">
              <w:t>1–</w:t>
            </w:r>
            <w:r w:rsidRPr="008C1F82">
              <w:t>22 outputs</w:t>
            </w:r>
          </w:p>
        </w:tc>
        <w:tc>
          <w:tcPr>
            <w:tcW w:w="3911" w:type="dxa"/>
          </w:tcPr>
          <w:p w14:paraId="33E719CB" w14:textId="77777777" w:rsidR="00393C80" w:rsidRPr="00AF3C2F" w:rsidRDefault="00393C80" w:rsidP="00E15F0A">
            <w:pPr>
              <w:pStyle w:val="ARtablecolhead"/>
            </w:pPr>
            <w:r w:rsidRPr="008C1F82">
              <w:t>Reason</w:t>
            </w:r>
          </w:p>
        </w:tc>
      </w:tr>
      <w:tr w:rsidR="00393C80" w:rsidRPr="00AF3C2F" w14:paraId="3B893E53" w14:textId="77777777" w:rsidTr="00661E4A">
        <w:trPr>
          <w:trHeight w:val="1921"/>
        </w:trPr>
        <w:tc>
          <w:tcPr>
            <w:tcW w:w="2792" w:type="dxa"/>
          </w:tcPr>
          <w:p w14:paraId="69BF0CA5" w14:textId="78C4F850" w:rsidR="00393C80" w:rsidRPr="00AF3C2F" w:rsidRDefault="00393C80" w:rsidP="00E15F0A">
            <w:pPr>
              <w:pStyle w:val="ARtabletext"/>
            </w:pPr>
            <w:r w:rsidRPr="002E1A40">
              <w:t>Women</w:t>
            </w:r>
            <w:r w:rsidR="005A1B6A">
              <w:t>’</w:t>
            </w:r>
            <w:r w:rsidRPr="002E1A40">
              <w:t xml:space="preserve">s </w:t>
            </w:r>
            <w:r>
              <w:t>p</w:t>
            </w:r>
            <w:r w:rsidRPr="002E1A40">
              <w:t>olicy</w:t>
            </w:r>
          </w:p>
        </w:tc>
        <w:tc>
          <w:tcPr>
            <w:tcW w:w="2795" w:type="dxa"/>
          </w:tcPr>
          <w:p w14:paraId="615516E4" w14:textId="6CC2B71B" w:rsidR="00393C80" w:rsidRDefault="00393C80" w:rsidP="00E15F0A">
            <w:pPr>
              <w:pStyle w:val="ARtabletext"/>
            </w:pPr>
            <w:r>
              <w:t>Women</w:t>
            </w:r>
            <w:r w:rsidR="005A1B6A">
              <w:t>’</w:t>
            </w:r>
            <w:r>
              <w:t>s policy</w:t>
            </w:r>
          </w:p>
          <w:p w14:paraId="185C19D3" w14:textId="77777777" w:rsidR="00393C80" w:rsidRPr="00AF3C2F" w:rsidRDefault="00393C80" w:rsidP="00E15F0A">
            <w:pPr>
              <w:pStyle w:val="ARtabletext"/>
            </w:pPr>
            <w:r>
              <w:t>Primary Prevention of Family Violence</w:t>
            </w:r>
          </w:p>
        </w:tc>
        <w:tc>
          <w:tcPr>
            <w:tcW w:w="3911" w:type="dxa"/>
          </w:tcPr>
          <w:p w14:paraId="205763D5" w14:textId="24209126" w:rsidR="00393C80" w:rsidRDefault="00393C80" w:rsidP="00E15F0A">
            <w:pPr>
              <w:pStyle w:val="ARtabletext"/>
            </w:pPr>
            <w:r>
              <w:t>This output has been updated to appropriately reflect the output of activities undertaken under the Women</w:t>
            </w:r>
            <w:r w:rsidR="005A1B6A">
              <w:t>’</w:t>
            </w:r>
            <w:r>
              <w:t>s portfolio.</w:t>
            </w:r>
          </w:p>
          <w:p w14:paraId="539DB459" w14:textId="32DA8839" w:rsidR="00393C80" w:rsidRDefault="00393C80" w:rsidP="00E15F0A">
            <w:pPr>
              <w:pStyle w:val="ARtabletext"/>
            </w:pPr>
            <w:r>
              <w:t xml:space="preserve">The </w:t>
            </w:r>
            <w:r w:rsidR="005A1B6A">
              <w:t>‘</w:t>
            </w:r>
            <w:r>
              <w:t>Women</w:t>
            </w:r>
            <w:r w:rsidR="005A1B6A">
              <w:t>’</w:t>
            </w:r>
            <w:r>
              <w:t>s policy</w:t>
            </w:r>
            <w:r w:rsidR="005A1B6A">
              <w:t>’</w:t>
            </w:r>
            <w:r>
              <w:t xml:space="preserve"> output is to be disaggregated into </w:t>
            </w:r>
            <w:r w:rsidR="005A1B6A">
              <w:t>‘</w:t>
            </w:r>
            <w:r>
              <w:t>Women</w:t>
            </w:r>
            <w:r w:rsidR="005A1B6A">
              <w:t>’</w:t>
            </w:r>
            <w:r>
              <w:t>s Policy</w:t>
            </w:r>
            <w:r w:rsidR="005A1B6A">
              <w:t>’</w:t>
            </w:r>
            <w:r>
              <w:t xml:space="preserve"> and </w:t>
            </w:r>
            <w:r w:rsidR="005A1B6A">
              <w:t>‘</w:t>
            </w:r>
            <w:r>
              <w:t>Primary Prevention of Family Violence</w:t>
            </w:r>
            <w:r w:rsidR="005A1B6A">
              <w:t>’</w:t>
            </w:r>
            <w:r>
              <w:t xml:space="preserve"> to align with the Women and Prevention of Family Violence portfolios respectively.</w:t>
            </w:r>
          </w:p>
          <w:p w14:paraId="641CAF98" w14:textId="0C6103AA" w:rsidR="00393C80" w:rsidRPr="00AF3C2F" w:rsidRDefault="00393C80" w:rsidP="00E15F0A">
            <w:pPr>
              <w:pStyle w:val="ARtabletext"/>
            </w:pPr>
            <w:r>
              <w:t xml:space="preserve">Primary Prevention of Family Violence activities will be reported under the </w:t>
            </w:r>
            <w:r w:rsidR="005A1B6A">
              <w:t>‘</w:t>
            </w:r>
            <w:r>
              <w:t>Primary prevention of family violence</w:t>
            </w:r>
            <w:r w:rsidR="005A1B6A">
              <w:t>’</w:t>
            </w:r>
            <w:r>
              <w:t xml:space="preserve"> output.</w:t>
            </w:r>
          </w:p>
        </w:tc>
      </w:tr>
    </w:tbl>
    <w:p w14:paraId="209B450A" w14:textId="77777777" w:rsidR="007752E1" w:rsidRPr="0084307F" w:rsidRDefault="007752E1" w:rsidP="0084307F">
      <w:pPr>
        <w:pStyle w:val="ARbody"/>
      </w:pPr>
      <w:r w:rsidRPr="0084307F">
        <w:br w:type="page"/>
      </w:r>
    </w:p>
    <w:p w14:paraId="3051F47A" w14:textId="1B8A3837" w:rsidR="00642AEB" w:rsidRDefault="00642AEB" w:rsidP="00642AEB">
      <w:pPr>
        <w:pStyle w:val="Heading2"/>
      </w:pPr>
      <w:bookmarkStart w:id="22" w:name="_Toc86168945"/>
      <w:r w:rsidRPr="009F6200">
        <w:lastRenderedPageBreak/>
        <w:t>Direct costs attributable to machinery of government changes</w:t>
      </w:r>
      <w:bookmarkEnd w:id="22"/>
    </w:p>
    <w:p w14:paraId="531CB0CE" w14:textId="57D98F8A" w:rsidR="00642AEB" w:rsidRDefault="00642AEB" w:rsidP="00642AEB">
      <w:pPr>
        <w:pStyle w:val="ARbody"/>
      </w:pPr>
      <w:r w:rsidRPr="00D07B76">
        <w:t xml:space="preserve">In November 2020, the </w:t>
      </w:r>
      <w:r w:rsidR="00621F08">
        <w:t>g</w:t>
      </w:r>
      <w:r w:rsidRPr="00D07B76">
        <w:t>overnment issued an administrative order restructuring some of its activities via machinery of government changes, taking effect from 1 February 2021.</w:t>
      </w:r>
    </w:p>
    <w:p w14:paraId="6C0533D1" w14:textId="5D85143D" w:rsidR="001D682F" w:rsidRPr="00453913" w:rsidRDefault="001D682F" w:rsidP="00642AEB">
      <w:pPr>
        <w:pStyle w:val="ARbody"/>
        <w:rPr>
          <w:szCs w:val="20"/>
        </w:rPr>
      </w:pPr>
      <w:r w:rsidRPr="00453913">
        <w:rPr>
          <w:szCs w:val="20"/>
        </w:rPr>
        <w:t>The department incurred additional costs relating to specific tasks that needed to be undertaken to remediate systems and processes to enable use by two departments. The departments have continued to share services and systems wherever possible to achieve efficiencies.</w:t>
      </w:r>
    </w:p>
    <w:p w14:paraId="55663D94" w14:textId="05E6F1BE" w:rsidR="001D682F" w:rsidRDefault="001D682F" w:rsidP="00642AEB">
      <w:pPr>
        <w:pStyle w:val="ARbody"/>
        <w:rPr>
          <w:szCs w:val="20"/>
        </w:rPr>
      </w:pPr>
      <w:r w:rsidRPr="00453913">
        <w:rPr>
          <w:szCs w:val="20"/>
        </w:rPr>
        <w:t xml:space="preserve">The </w:t>
      </w:r>
      <w:r w:rsidR="00F34BA5" w:rsidRPr="00453913">
        <w:rPr>
          <w:szCs w:val="20"/>
        </w:rPr>
        <w:t>direct</w:t>
      </w:r>
      <w:r w:rsidRPr="00453913">
        <w:rPr>
          <w:szCs w:val="20"/>
        </w:rPr>
        <w:t xml:space="preserve"> costs</w:t>
      </w:r>
      <w:r w:rsidR="00F34BA5" w:rsidRPr="00453913">
        <w:rPr>
          <w:szCs w:val="20"/>
        </w:rPr>
        <w:t xml:space="preserve"> associated with machinery of government changes cannot be captured accurately as</w:t>
      </w:r>
      <w:r w:rsidR="0084307F">
        <w:rPr>
          <w:szCs w:val="20"/>
        </w:rPr>
        <w:t> </w:t>
      </w:r>
      <w:r w:rsidR="00F34BA5" w:rsidRPr="00453913">
        <w:rPr>
          <w:szCs w:val="20"/>
        </w:rPr>
        <w:t>costs may have been incurred for work that was needed for the changes but also provided other operational benefits. For example, system remediation costs for the separation of data between the two departments would also include general system enhancements not directly attributable to machinery of government changes.</w:t>
      </w:r>
    </w:p>
    <w:p w14:paraId="146BFA71" w14:textId="430D2D3F" w:rsidR="00E6194E" w:rsidRPr="00F34BA5" w:rsidRDefault="00F34BA5" w:rsidP="00642AEB">
      <w:pPr>
        <w:pStyle w:val="ARbody"/>
        <w:rPr>
          <w:szCs w:val="20"/>
        </w:rPr>
      </w:pPr>
      <w:r w:rsidRPr="00453913">
        <w:rPr>
          <w:szCs w:val="20"/>
        </w:rPr>
        <w:t>Given this,</w:t>
      </w:r>
      <w:r>
        <w:rPr>
          <w:szCs w:val="20"/>
        </w:rPr>
        <w:t xml:space="preserve"> t</w:t>
      </w:r>
      <w:r w:rsidR="00642AEB" w:rsidRPr="71D63843">
        <w:rPr>
          <w:szCs w:val="20"/>
        </w:rPr>
        <w:t xml:space="preserve">here were no direct costs attributable to the </w:t>
      </w:r>
      <w:r w:rsidR="00E6194E" w:rsidRPr="00D07B76">
        <w:t>machinery of government</w:t>
      </w:r>
      <w:r w:rsidR="00642AEB" w:rsidRPr="71D63843">
        <w:rPr>
          <w:szCs w:val="20"/>
        </w:rPr>
        <w:t xml:space="preserve"> change that have been </w:t>
      </w:r>
      <w:r w:rsidR="00642AEB" w:rsidRPr="00DD5B5C">
        <w:rPr>
          <w:szCs w:val="20"/>
        </w:rPr>
        <w:t>recorded</w:t>
      </w:r>
      <w:r w:rsidR="00642AEB" w:rsidRPr="71D63843">
        <w:rPr>
          <w:szCs w:val="20"/>
        </w:rPr>
        <w:t xml:space="preserve"> in financial year </w:t>
      </w:r>
      <w:r w:rsidR="00E36F02">
        <w:rPr>
          <w:szCs w:val="20"/>
        </w:rPr>
        <w:t>2020–21</w:t>
      </w:r>
      <w:r w:rsidR="00642AEB" w:rsidRPr="71D63843">
        <w:rPr>
          <w:szCs w:val="20"/>
        </w:rPr>
        <w:t xml:space="preserve"> by the entities that are consolidated into the department</w:t>
      </w:r>
      <w:r w:rsidR="005A1B6A">
        <w:rPr>
          <w:szCs w:val="20"/>
        </w:rPr>
        <w:t>’</w:t>
      </w:r>
      <w:r w:rsidR="00642AEB" w:rsidRPr="71D63843">
        <w:rPr>
          <w:szCs w:val="20"/>
        </w:rPr>
        <w:t xml:space="preserve">s annual report pursuant to section 53(1)(b) of the </w:t>
      </w:r>
      <w:r w:rsidR="00642AEB" w:rsidRPr="00C26896">
        <w:rPr>
          <w:i/>
          <w:iCs/>
          <w:szCs w:val="20"/>
        </w:rPr>
        <w:t>Financial Management Act 1994</w:t>
      </w:r>
      <w:r>
        <w:rPr>
          <w:szCs w:val="20"/>
        </w:rPr>
        <w:t>.</w:t>
      </w:r>
    </w:p>
    <w:p w14:paraId="13D20AD7" w14:textId="77777777" w:rsidR="00974F5C" w:rsidRPr="00661E4A" w:rsidRDefault="00974F5C" w:rsidP="00661E4A">
      <w:pPr>
        <w:pStyle w:val="ARbody"/>
      </w:pPr>
      <w:r w:rsidRPr="00661E4A">
        <w:br w:type="page"/>
      </w:r>
    </w:p>
    <w:p w14:paraId="68421106" w14:textId="261BED33" w:rsidR="00E6194E" w:rsidRDefault="00E6194E" w:rsidP="00D6498B">
      <w:pPr>
        <w:pStyle w:val="Heading2"/>
      </w:pPr>
      <w:bookmarkStart w:id="23" w:name="_Toc86168946"/>
      <w:r w:rsidRPr="00516803">
        <w:lastRenderedPageBreak/>
        <w:t>Portfolio performance reporting</w:t>
      </w:r>
      <w:r w:rsidR="007A3307">
        <w:t xml:space="preserve"> – </w:t>
      </w:r>
      <w:r w:rsidRPr="00516803">
        <w:t>non</w:t>
      </w:r>
      <w:r w:rsidR="00D572D7">
        <w:t>-</w:t>
      </w:r>
      <w:r w:rsidRPr="00516803">
        <w:t>financial</w:t>
      </w:r>
      <w:bookmarkEnd w:id="23"/>
    </w:p>
    <w:p w14:paraId="36EB853A" w14:textId="4E34806F" w:rsidR="00642AEB" w:rsidRPr="002641A5" w:rsidRDefault="00642AEB" w:rsidP="00D6498B">
      <w:pPr>
        <w:pStyle w:val="Heading3"/>
      </w:pPr>
      <w:bookmarkStart w:id="24" w:name="_Ref85025269"/>
      <w:r>
        <w:t>De</w:t>
      </w:r>
      <w:r w:rsidRPr="00005F9C">
        <w:t>partmental</w:t>
      </w:r>
      <w:r w:rsidRPr="002641A5">
        <w:t xml:space="preserve"> </w:t>
      </w:r>
      <w:r w:rsidR="003752C7">
        <w:t>o</w:t>
      </w:r>
      <w:r w:rsidRPr="002641A5">
        <w:t xml:space="preserve">bjectives, </w:t>
      </w:r>
      <w:r w:rsidR="003752C7">
        <w:t>o</w:t>
      </w:r>
      <w:r w:rsidRPr="002641A5">
        <w:t xml:space="preserve">utputs, and </w:t>
      </w:r>
      <w:r w:rsidR="003752C7">
        <w:t>i</w:t>
      </w:r>
      <w:r w:rsidRPr="002641A5">
        <w:t>ndicators</w:t>
      </w:r>
      <w:bookmarkEnd w:id="24"/>
    </w:p>
    <w:p w14:paraId="0462D89E" w14:textId="6822E6AD" w:rsidR="00642AEB" w:rsidRDefault="00642AEB" w:rsidP="00642AEB">
      <w:pPr>
        <w:pStyle w:val="ARbody"/>
      </w:pPr>
      <w:r>
        <w:t>Following the establishment of the department in February 2021, departmental objectives, associated indicators and linked outputs were set out in the 202</w:t>
      </w:r>
      <w:r w:rsidR="007A3307">
        <w:t>1–</w:t>
      </w:r>
      <w:r>
        <w:t>22</w:t>
      </w:r>
      <w:r>
        <w:rPr>
          <w:color w:val="4472C4"/>
        </w:rPr>
        <w:t xml:space="preserve"> </w:t>
      </w:r>
      <w:r>
        <w:t xml:space="preserve">Budget Paper No. 3 </w:t>
      </w:r>
      <w:r>
        <w:rPr>
          <w:i/>
          <w:iCs/>
        </w:rPr>
        <w:t>Service Delivery</w:t>
      </w:r>
      <w:r>
        <w:t xml:space="preserve"> as listed in </w:t>
      </w:r>
      <w:r w:rsidR="003B7790">
        <w:t xml:space="preserve">the </w:t>
      </w:r>
      <w:r>
        <w:t>table below. Department</w:t>
      </w:r>
      <w:r w:rsidR="003B7790">
        <w:t>al</w:t>
      </w:r>
      <w:r>
        <w:t xml:space="preserve"> objectives, indicators and measures will be further reviewed for the 202</w:t>
      </w:r>
      <w:r w:rsidR="007A3307">
        <w:t>2–</w:t>
      </w:r>
      <w:r>
        <w:t xml:space="preserve">23 </w:t>
      </w:r>
      <w:r w:rsidR="003B7790">
        <w:t>State B</w:t>
      </w:r>
      <w:r>
        <w:t xml:space="preserve">udget to better reflect the role and objectives of the new department and the establishment of the </w:t>
      </w:r>
      <w:r w:rsidR="003B7790">
        <w:t>departmental</w:t>
      </w:r>
      <w:r>
        <w:t xml:space="preserve"> </w:t>
      </w:r>
      <w:r w:rsidR="003B7790">
        <w:t>o</w:t>
      </w:r>
      <w:r>
        <w:t xml:space="preserve">utcomes </w:t>
      </w:r>
      <w:r w:rsidR="003B7790">
        <w:t>f</w:t>
      </w:r>
      <w:r>
        <w:t>ramework.</w:t>
      </w:r>
    </w:p>
    <w:p w14:paraId="5F1CD101" w14:textId="1DF83E3C" w:rsidR="00642AEB" w:rsidRPr="00C859C5" w:rsidRDefault="00642AEB" w:rsidP="00642AEB">
      <w:pPr>
        <w:pStyle w:val="ARbody"/>
      </w:pPr>
      <w:r w:rsidRPr="00C859C5">
        <w:t>The former Department of Health and Human Services did not publish a 202</w:t>
      </w:r>
      <w:r>
        <w:t>0–</w:t>
      </w:r>
      <w:r w:rsidRPr="00C859C5">
        <w:t>21 strategic plan.</w:t>
      </w:r>
    </w:p>
    <w:p w14:paraId="6F8B08A0" w14:textId="4CFF153C" w:rsidR="00642AEB" w:rsidRPr="00DA3FC5" w:rsidRDefault="00642AEB" w:rsidP="00642AEB">
      <w:pPr>
        <w:pStyle w:val="ARbody"/>
      </w:pPr>
      <w:r w:rsidRPr="00C859C5">
        <w:t xml:space="preserve">The </w:t>
      </w:r>
      <w:r>
        <w:t>Department of Families, Fairness and Housing</w:t>
      </w:r>
      <w:r w:rsidR="00795D1A">
        <w:t xml:space="preserve"> </w:t>
      </w:r>
      <w:r w:rsidRPr="00C859C5">
        <w:t xml:space="preserve">specific objectives outlined in this </w:t>
      </w:r>
      <w:r>
        <w:t>report</w:t>
      </w:r>
      <w:r w:rsidRPr="00C859C5">
        <w:t xml:space="preserve"> are drawn from the </w:t>
      </w:r>
      <w:r>
        <w:t xml:space="preserve">previous Department of Health and Human Services </w:t>
      </w:r>
      <w:r w:rsidR="00795D1A">
        <w:t>o</w:t>
      </w:r>
      <w:r>
        <w:t xml:space="preserve">utcomes </w:t>
      </w:r>
      <w:r w:rsidR="00795D1A">
        <w:t>f</w:t>
      </w:r>
      <w:r>
        <w:t xml:space="preserve">ramework and </w:t>
      </w:r>
      <w:r w:rsidRPr="00C859C5">
        <w:t>2019 strategic plan</w:t>
      </w:r>
      <w:r>
        <w:t xml:space="preserve">, and are consistent with the objectives set out in </w:t>
      </w:r>
      <w:r w:rsidR="007A3307">
        <w:t>2021–22</w:t>
      </w:r>
      <w:r>
        <w:rPr>
          <w:color w:val="4472C4"/>
        </w:rPr>
        <w:t xml:space="preserve"> </w:t>
      </w:r>
      <w:r>
        <w:t xml:space="preserve">Budget Paper No. 3 </w:t>
      </w:r>
      <w:r>
        <w:rPr>
          <w:i/>
          <w:iCs/>
        </w:rPr>
        <w:t>Service Delivery</w:t>
      </w:r>
      <w:r w:rsidRPr="00C859C5">
        <w:t>.</w:t>
      </w:r>
    </w:p>
    <w:tbl>
      <w:tblPr>
        <w:tblStyle w:val="TableGrid"/>
        <w:tblW w:w="0" w:type="auto"/>
        <w:tblLook w:val="06A0" w:firstRow="1" w:lastRow="0" w:firstColumn="1" w:lastColumn="0" w:noHBand="1" w:noVBand="1"/>
      </w:tblPr>
      <w:tblGrid>
        <w:gridCol w:w="2405"/>
        <w:gridCol w:w="4394"/>
        <w:gridCol w:w="2823"/>
      </w:tblGrid>
      <w:tr w:rsidR="00642AEB" w14:paraId="30A3CB34" w14:textId="77777777" w:rsidTr="00D6498B">
        <w:trPr>
          <w:cnfStyle w:val="100000000000" w:firstRow="1" w:lastRow="0" w:firstColumn="0" w:lastColumn="0" w:oddVBand="0" w:evenVBand="0" w:oddHBand="0" w:evenHBand="0" w:firstRowFirstColumn="0" w:firstRowLastColumn="0" w:lastRowFirstColumn="0" w:lastRowLastColumn="0"/>
          <w:tblHeader/>
        </w:trPr>
        <w:tc>
          <w:tcPr>
            <w:tcW w:w="2405" w:type="dxa"/>
            <w:hideMark/>
          </w:tcPr>
          <w:p w14:paraId="43D6C63B" w14:textId="77777777" w:rsidR="00642AEB" w:rsidRDefault="00642AEB" w:rsidP="00E15F0A">
            <w:pPr>
              <w:pStyle w:val="ARtablecolhead"/>
            </w:pPr>
            <w:r>
              <w:t>Departmental objectives</w:t>
            </w:r>
          </w:p>
        </w:tc>
        <w:tc>
          <w:tcPr>
            <w:tcW w:w="4394" w:type="dxa"/>
            <w:hideMark/>
          </w:tcPr>
          <w:p w14:paraId="217F92B0" w14:textId="77777777" w:rsidR="00642AEB" w:rsidRDefault="00642AEB" w:rsidP="00E15F0A">
            <w:pPr>
              <w:pStyle w:val="ARtablecolhead"/>
            </w:pPr>
            <w:r>
              <w:t>Indicators</w:t>
            </w:r>
          </w:p>
        </w:tc>
        <w:tc>
          <w:tcPr>
            <w:tcW w:w="2823" w:type="dxa"/>
            <w:hideMark/>
          </w:tcPr>
          <w:p w14:paraId="362B27D4" w14:textId="77777777" w:rsidR="00642AEB" w:rsidRDefault="00642AEB" w:rsidP="00E15F0A">
            <w:pPr>
              <w:pStyle w:val="ARtablecolhead"/>
            </w:pPr>
            <w:r>
              <w:t>Outputs</w:t>
            </w:r>
          </w:p>
        </w:tc>
      </w:tr>
      <w:tr w:rsidR="00642AEB" w14:paraId="165EC8B7" w14:textId="77777777" w:rsidTr="00D6498B">
        <w:tc>
          <w:tcPr>
            <w:tcW w:w="2405" w:type="dxa"/>
            <w:hideMark/>
          </w:tcPr>
          <w:p w14:paraId="16B765E8" w14:textId="77777777" w:rsidR="00642AEB" w:rsidRDefault="00642AEB" w:rsidP="00E15F0A">
            <w:pPr>
              <w:pStyle w:val="ARtabletext"/>
            </w:pPr>
            <w:r>
              <w:t>Victorians are safe and secure</w:t>
            </w:r>
          </w:p>
        </w:tc>
        <w:tc>
          <w:tcPr>
            <w:tcW w:w="4394" w:type="dxa"/>
            <w:hideMark/>
          </w:tcPr>
          <w:p w14:paraId="14CD2ADC" w14:textId="77777777" w:rsidR="00642AEB" w:rsidRDefault="00642AEB" w:rsidP="00E15F0A">
            <w:pPr>
              <w:pStyle w:val="ARtabletext"/>
            </w:pPr>
            <w:r>
              <w:t>Reduce the abuse and neglect of children and young people</w:t>
            </w:r>
          </w:p>
          <w:p w14:paraId="1DF1E888" w14:textId="5B5E7EB5" w:rsidR="00642AEB" w:rsidRDefault="00642AEB" w:rsidP="00E15F0A">
            <w:pPr>
              <w:pStyle w:val="ARtabletext"/>
            </w:pPr>
            <w:r>
              <w:t>Reduce the rate of growth in out</w:t>
            </w:r>
            <w:r w:rsidR="00D572D7">
              <w:t>-</w:t>
            </w:r>
            <w:r>
              <w:t>of</w:t>
            </w:r>
            <w:r w:rsidR="00D572D7">
              <w:t>-</w:t>
            </w:r>
            <w:r>
              <w:t>home care</w:t>
            </w:r>
            <w:r w:rsidR="007A3307">
              <w:t xml:space="preserve"> –</w:t>
            </w:r>
            <w:r w:rsidR="003713C4">
              <w:t> </w:t>
            </w:r>
            <w:r>
              <w:t>especially for Aboriginal children</w:t>
            </w:r>
          </w:p>
          <w:p w14:paraId="64725C21" w14:textId="107DE76C" w:rsidR="00642AEB" w:rsidRDefault="00642AEB" w:rsidP="00E15F0A">
            <w:pPr>
              <w:pStyle w:val="ARtabletext"/>
            </w:pPr>
            <w:r w:rsidRPr="00AD7C17">
              <w:t>Reduce the proportion of children in out</w:t>
            </w:r>
            <w:r w:rsidR="00D572D7">
              <w:t>-</w:t>
            </w:r>
            <w:r w:rsidRPr="00AD7C17">
              <w:t>of</w:t>
            </w:r>
            <w:r w:rsidR="00D572D7">
              <w:t>-</w:t>
            </w:r>
            <w:r w:rsidRPr="00AD7C17">
              <w:t>home care who live in residential care</w:t>
            </w:r>
          </w:p>
          <w:p w14:paraId="12455D12" w14:textId="6CF517F0" w:rsidR="00642AEB" w:rsidRDefault="00642AEB" w:rsidP="00E15F0A">
            <w:pPr>
              <w:pStyle w:val="ARtabletext"/>
            </w:pPr>
            <w:r>
              <w:t>Reduce the level of continuing risk for victims of</w:t>
            </w:r>
            <w:r w:rsidR="003713C4">
              <w:t> </w:t>
            </w:r>
            <w:r>
              <w:t>family violence</w:t>
            </w:r>
          </w:p>
          <w:p w14:paraId="0A10316B" w14:textId="77777777" w:rsidR="00642AEB" w:rsidRDefault="00642AEB" w:rsidP="00E15F0A">
            <w:pPr>
              <w:pStyle w:val="ARtabletext"/>
            </w:pPr>
            <w:r>
              <w:t>Identify and respond to bullying, assault and inappropriate behaviour in departmental and public health services to reduce occurrence</w:t>
            </w:r>
          </w:p>
          <w:p w14:paraId="2A4479FD" w14:textId="2C7BC5A3" w:rsidR="00642AEB" w:rsidRDefault="00642AEB" w:rsidP="00E15F0A">
            <w:pPr>
              <w:pStyle w:val="ARtabletext"/>
            </w:pPr>
            <w:r>
              <w:t>Reduce the proportion of the population experiencing homelessness</w:t>
            </w:r>
            <w:r w:rsidR="007A3307">
              <w:t xml:space="preserve"> – </w:t>
            </w:r>
            <w:r>
              <w:t>especially victims of family violence and young people</w:t>
            </w:r>
          </w:p>
        </w:tc>
        <w:tc>
          <w:tcPr>
            <w:tcW w:w="2823" w:type="dxa"/>
            <w:hideMark/>
          </w:tcPr>
          <w:p w14:paraId="2008A785" w14:textId="77777777" w:rsidR="00642AEB" w:rsidRDefault="00642AEB" w:rsidP="00E15F0A">
            <w:pPr>
              <w:pStyle w:val="ARtabletext"/>
            </w:pPr>
            <w:r>
              <w:t>Child Protection and Family Services</w:t>
            </w:r>
          </w:p>
          <w:p w14:paraId="070F4D2C" w14:textId="77777777" w:rsidR="00642AEB" w:rsidRDefault="00642AEB" w:rsidP="00E15F0A">
            <w:pPr>
              <w:pStyle w:val="ARtabletext"/>
            </w:pPr>
            <w:r>
              <w:t>Housing Assistance</w:t>
            </w:r>
          </w:p>
          <w:p w14:paraId="711038C5" w14:textId="77777777" w:rsidR="00642AEB" w:rsidRDefault="00642AEB" w:rsidP="00E15F0A">
            <w:pPr>
              <w:pStyle w:val="ARtabletext"/>
            </w:pPr>
            <w:r>
              <w:t>Family Violence Service Delivery</w:t>
            </w:r>
          </w:p>
        </w:tc>
      </w:tr>
      <w:tr w:rsidR="00642AEB" w14:paraId="7ACAEFDF" w14:textId="77777777" w:rsidTr="00D6498B">
        <w:tc>
          <w:tcPr>
            <w:tcW w:w="2405" w:type="dxa"/>
            <w:hideMark/>
          </w:tcPr>
          <w:p w14:paraId="4D46E4BA" w14:textId="77777777" w:rsidR="00642AEB" w:rsidRDefault="00642AEB" w:rsidP="00E15F0A">
            <w:pPr>
              <w:pStyle w:val="ARtabletext"/>
            </w:pPr>
            <w:r>
              <w:t>Victorians have the capabilities to participate</w:t>
            </w:r>
          </w:p>
        </w:tc>
        <w:tc>
          <w:tcPr>
            <w:tcW w:w="4394" w:type="dxa"/>
            <w:hideMark/>
          </w:tcPr>
          <w:p w14:paraId="33C1A204" w14:textId="44785429" w:rsidR="00642AEB" w:rsidRPr="00BC0BDD" w:rsidRDefault="00642AEB" w:rsidP="00E15F0A">
            <w:pPr>
              <w:pStyle w:val="ARtabletext"/>
            </w:pPr>
            <w:r>
              <w:rPr>
                <w:color w:val="4472C4"/>
              </w:rPr>
              <w:t>I</w:t>
            </w:r>
            <w:r w:rsidRPr="00BC0BDD">
              <w:t>ncrease educational engagement and achievement by children and young people in contact with departmental services</w:t>
            </w:r>
            <w:r w:rsidR="007A3307">
              <w:t xml:space="preserve"> – </w:t>
            </w:r>
            <w:r w:rsidRPr="00BC0BDD">
              <w:t>especially those in out</w:t>
            </w:r>
            <w:r w:rsidR="00D572D7">
              <w:t>-</w:t>
            </w:r>
            <w:r w:rsidRPr="00BC0BDD">
              <w:t>of</w:t>
            </w:r>
            <w:r w:rsidR="00D572D7">
              <w:t>-</w:t>
            </w:r>
            <w:r w:rsidRPr="00BC0BDD">
              <w:t>home care</w:t>
            </w:r>
          </w:p>
          <w:p w14:paraId="26714341" w14:textId="10C23F11" w:rsidR="00642AEB" w:rsidRPr="00BC0BDD" w:rsidRDefault="00642AEB" w:rsidP="00E15F0A">
            <w:pPr>
              <w:pStyle w:val="ARtabletext"/>
            </w:pPr>
            <w:r w:rsidRPr="00BC0BDD">
              <w:t>Increase participation in three and four</w:t>
            </w:r>
            <w:r w:rsidR="00D572D7">
              <w:t>-</w:t>
            </w:r>
            <w:r w:rsidRPr="00BC0BDD">
              <w:t>year</w:t>
            </w:r>
            <w:r w:rsidR="00D572D7">
              <w:t>-</w:t>
            </w:r>
            <w:r w:rsidRPr="00BC0BDD">
              <w:t>old kindergarten by children known to child protection</w:t>
            </w:r>
          </w:p>
          <w:p w14:paraId="622DD93F" w14:textId="5B638A93" w:rsidR="00642AEB" w:rsidRPr="00BC0BDD" w:rsidRDefault="00642AEB" w:rsidP="00E15F0A">
            <w:pPr>
              <w:pStyle w:val="ARtabletext"/>
            </w:pPr>
            <w:r w:rsidRPr="00BC0BDD">
              <w:t>Increase the health and wellbeing of those who care voluntarily for people with disability; people with mental illness; people with chronic illness; older people with care needs; and children in out</w:t>
            </w:r>
            <w:r w:rsidR="00D572D7">
              <w:t>-</w:t>
            </w:r>
            <w:r w:rsidRPr="00BC0BDD">
              <w:t>of</w:t>
            </w:r>
            <w:r w:rsidR="00D572D7">
              <w:t>-</w:t>
            </w:r>
            <w:r w:rsidRPr="00BC0BDD">
              <w:t>home care</w:t>
            </w:r>
          </w:p>
          <w:p w14:paraId="13F42E6A" w14:textId="77777777" w:rsidR="00642AEB" w:rsidRDefault="00642AEB" w:rsidP="00E15F0A">
            <w:pPr>
              <w:pStyle w:val="ARtabletext"/>
            </w:pPr>
            <w:r w:rsidRPr="00BC0BDD">
              <w:t>Increase labour market participation b</w:t>
            </w:r>
            <w:r>
              <w:t>y women, people with disability; people with mental illness; carers and people living in specified locations and communities</w:t>
            </w:r>
          </w:p>
        </w:tc>
        <w:tc>
          <w:tcPr>
            <w:tcW w:w="2823" w:type="dxa"/>
            <w:hideMark/>
          </w:tcPr>
          <w:p w14:paraId="19A55AE6" w14:textId="77777777" w:rsidR="00642AEB" w:rsidRDefault="00642AEB" w:rsidP="00E15F0A">
            <w:pPr>
              <w:pStyle w:val="ARtabletext"/>
            </w:pPr>
            <w:r>
              <w:t>Concessions to Pensioners and Beneficiaries</w:t>
            </w:r>
          </w:p>
          <w:p w14:paraId="779CDA7B" w14:textId="77777777" w:rsidR="00642AEB" w:rsidRDefault="00642AEB" w:rsidP="00E15F0A">
            <w:pPr>
              <w:pStyle w:val="ARtabletext"/>
            </w:pPr>
            <w:r>
              <w:t>Disability Services</w:t>
            </w:r>
          </w:p>
          <w:p w14:paraId="577691F9" w14:textId="77777777" w:rsidR="00642AEB" w:rsidRDefault="00642AEB" w:rsidP="00E15F0A">
            <w:pPr>
              <w:pStyle w:val="ARtabletext"/>
            </w:pPr>
            <w:r>
              <w:t>Victorian Contribution to National Disability Insurance Scheme</w:t>
            </w:r>
          </w:p>
        </w:tc>
      </w:tr>
      <w:tr w:rsidR="00642AEB" w14:paraId="22E68FF1" w14:textId="77777777" w:rsidTr="00D6498B">
        <w:tc>
          <w:tcPr>
            <w:tcW w:w="2405" w:type="dxa"/>
            <w:hideMark/>
          </w:tcPr>
          <w:p w14:paraId="566125DC" w14:textId="77777777" w:rsidR="00642AEB" w:rsidRDefault="00642AEB" w:rsidP="00E15F0A">
            <w:pPr>
              <w:pStyle w:val="ARtabletext"/>
            </w:pPr>
            <w:r>
              <w:lastRenderedPageBreak/>
              <w:t>Victorians are connected to culture and community</w:t>
            </w:r>
          </w:p>
        </w:tc>
        <w:tc>
          <w:tcPr>
            <w:tcW w:w="4394" w:type="dxa"/>
            <w:hideMark/>
          </w:tcPr>
          <w:p w14:paraId="67F65FD5" w14:textId="77777777" w:rsidR="00642AEB" w:rsidRDefault="00642AEB" w:rsidP="00E15F0A">
            <w:pPr>
              <w:pStyle w:val="ARtabletext"/>
            </w:pPr>
            <w:r>
              <w:t>Increase rates of community engagement, especially for Aboriginal children and young people</w:t>
            </w:r>
          </w:p>
          <w:p w14:paraId="71C75255" w14:textId="0763B66C" w:rsidR="00642AEB" w:rsidRDefault="00642AEB" w:rsidP="00E15F0A">
            <w:pPr>
              <w:pStyle w:val="ARtabletext"/>
            </w:pPr>
            <w:r>
              <w:t>Increase cultural connection for children in out</w:t>
            </w:r>
            <w:r w:rsidR="00D572D7">
              <w:t>-</w:t>
            </w:r>
            <w:r>
              <w:t>of</w:t>
            </w:r>
            <w:r w:rsidR="00D572D7">
              <w:t>-</w:t>
            </w:r>
            <w:r>
              <w:t>home care</w:t>
            </w:r>
            <w:r w:rsidR="007A3307">
              <w:t xml:space="preserve"> – </w:t>
            </w:r>
            <w:r>
              <w:t>especially Aboriginal children</w:t>
            </w:r>
          </w:p>
        </w:tc>
        <w:tc>
          <w:tcPr>
            <w:tcW w:w="2823" w:type="dxa"/>
            <w:hideMark/>
          </w:tcPr>
          <w:p w14:paraId="06AE6C8F" w14:textId="77777777" w:rsidR="00642AEB" w:rsidRDefault="00642AEB" w:rsidP="00E15F0A">
            <w:pPr>
              <w:pStyle w:val="ARtabletext"/>
            </w:pPr>
            <w:r>
              <w:t>Community Participation</w:t>
            </w:r>
          </w:p>
          <w:p w14:paraId="6C877028" w14:textId="77777777" w:rsidR="00642AEB" w:rsidRDefault="00642AEB" w:rsidP="00E15F0A">
            <w:pPr>
              <w:pStyle w:val="ARtabletext"/>
            </w:pPr>
            <w:r>
              <w:t>Office for Disability</w:t>
            </w:r>
          </w:p>
        </w:tc>
      </w:tr>
      <w:tr w:rsidR="00642AEB" w14:paraId="28A702BC" w14:textId="77777777" w:rsidTr="00D6498B">
        <w:tc>
          <w:tcPr>
            <w:tcW w:w="2405" w:type="dxa"/>
            <w:hideMark/>
          </w:tcPr>
          <w:p w14:paraId="022CC920" w14:textId="77777777" w:rsidR="00642AEB" w:rsidRDefault="00642AEB" w:rsidP="00E15F0A">
            <w:pPr>
              <w:pStyle w:val="ARtabletext"/>
            </w:pPr>
            <w:r>
              <w:t>Engaged citizens</w:t>
            </w:r>
          </w:p>
        </w:tc>
        <w:tc>
          <w:tcPr>
            <w:tcW w:w="4394" w:type="dxa"/>
            <w:hideMark/>
          </w:tcPr>
          <w:p w14:paraId="0B2C896D" w14:textId="62F1D203" w:rsidR="00642AEB" w:rsidRDefault="00642AEB" w:rsidP="00E15F0A">
            <w:pPr>
              <w:pStyle w:val="ARtabletext"/>
            </w:pPr>
            <w:r>
              <w:t>Increase opportunities for participation by members of the Victorian community in the social, cultural, economic and democratic life of</w:t>
            </w:r>
            <w:r w:rsidR="003713C4">
              <w:t> </w:t>
            </w:r>
            <w:r>
              <w:t>Victoria</w:t>
            </w:r>
          </w:p>
        </w:tc>
        <w:tc>
          <w:tcPr>
            <w:tcW w:w="2823" w:type="dxa"/>
            <w:hideMark/>
          </w:tcPr>
          <w:p w14:paraId="46A0C1F0" w14:textId="77777777" w:rsidR="00642AEB" w:rsidRDefault="00642AEB" w:rsidP="00E15F0A">
            <w:pPr>
              <w:pStyle w:val="ARtabletext"/>
            </w:pPr>
            <w:r>
              <w:t>Seniors Programs and Participation</w:t>
            </w:r>
          </w:p>
          <w:p w14:paraId="203CEC85" w14:textId="77777777" w:rsidR="00642AEB" w:rsidRDefault="00642AEB" w:rsidP="00E15F0A">
            <w:pPr>
              <w:pStyle w:val="ARtabletext"/>
            </w:pPr>
            <w:r>
              <w:t>Support to veterans in Victoria</w:t>
            </w:r>
          </w:p>
          <w:p w14:paraId="5C4A7ACA" w14:textId="77777777" w:rsidR="00642AEB" w:rsidRDefault="00642AEB" w:rsidP="00E15F0A">
            <w:pPr>
              <w:pStyle w:val="ARtabletext"/>
            </w:pPr>
            <w:r>
              <w:t>LGBTIQ+ equality policy and programs</w:t>
            </w:r>
          </w:p>
          <w:p w14:paraId="3055745F" w14:textId="01B946D2" w:rsidR="00642AEB" w:rsidRDefault="00642AEB" w:rsidP="00E15F0A">
            <w:pPr>
              <w:pStyle w:val="ARtabletext"/>
            </w:pPr>
            <w:r>
              <w:t>Women</w:t>
            </w:r>
            <w:r w:rsidR="005A1B6A">
              <w:t>’</w:t>
            </w:r>
            <w:r>
              <w:t>s policy</w:t>
            </w:r>
          </w:p>
          <w:p w14:paraId="595E23F2" w14:textId="77777777" w:rsidR="00642AEB" w:rsidRDefault="00642AEB" w:rsidP="00E15F0A">
            <w:pPr>
              <w:pStyle w:val="ARtabletext"/>
            </w:pPr>
            <w:r>
              <w:t>Primary Prevention of Family Violence</w:t>
            </w:r>
          </w:p>
          <w:p w14:paraId="0B95E70A" w14:textId="77777777" w:rsidR="00642AEB" w:rsidRDefault="00642AEB" w:rsidP="00E15F0A">
            <w:pPr>
              <w:pStyle w:val="ARtabletext"/>
            </w:pPr>
            <w:r>
              <w:t>Youth</w:t>
            </w:r>
          </w:p>
          <w:p w14:paraId="10CD223C" w14:textId="77777777" w:rsidR="00642AEB" w:rsidRDefault="00642AEB" w:rsidP="00E15F0A">
            <w:pPr>
              <w:pStyle w:val="ARtabletext"/>
            </w:pPr>
            <w:r>
              <w:t>Multicultural affairs policy and programs</w:t>
            </w:r>
          </w:p>
        </w:tc>
      </w:tr>
    </w:tbl>
    <w:p w14:paraId="2A209CD9" w14:textId="20B2E34E" w:rsidR="00642AEB" w:rsidRDefault="00642AEB" w:rsidP="00642AEB">
      <w:pPr>
        <w:pStyle w:val="ARtablefootnote"/>
      </w:pPr>
      <w:r>
        <w:t>[</w:t>
      </w:r>
      <w:r w:rsidR="007A3307">
        <w:t>2021–22</w:t>
      </w:r>
      <w:r>
        <w:t xml:space="preserve"> Budget Paper No. 3 </w:t>
      </w:r>
      <w:r>
        <w:rPr>
          <w:i/>
          <w:iCs/>
        </w:rPr>
        <w:t>Service Delivery</w:t>
      </w:r>
      <w:r>
        <w:t>]</w:t>
      </w:r>
    </w:p>
    <w:bookmarkEnd w:id="18"/>
    <w:bookmarkEnd w:id="20"/>
    <w:p w14:paraId="13BD7731" w14:textId="77777777" w:rsidR="007752E1" w:rsidRPr="007752E1" w:rsidRDefault="007752E1" w:rsidP="007752E1">
      <w:pPr>
        <w:pStyle w:val="ARbody"/>
      </w:pPr>
      <w:r w:rsidRPr="007752E1">
        <w:br w:type="page"/>
      </w:r>
    </w:p>
    <w:p w14:paraId="07ED0FF1" w14:textId="0F719713" w:rsidR="007A3307" w:rsidRDefault="00135DFA" w:rsidP="00D6498B">
      <w:pPr>
        <w:pStyle w:val="Heading3"/>
      </w:pPr>
      <w:r>
        <w:lastRenderedPageBreak/>
        <w:t>P</w:t>
      </w:r>
      <w:r w:rsidR="00A70ABE">
        <w:t>rogress towards achieving departmental objectives</w:t>
      </w:r>
    </w:p>
    <w:p w14:paraId="5E1C289F" w14:textId="5D0AF1DA" w:rsidR="2915BAF2" w:rsidRPr="002972B9" w:rsidRDefault="2915BAF2" w:rsidP="002972B9">
      <w:pPr>
        <w:pStyle w:val="ARintro"/>
      </w:pPr>
      <w:r w:rsidRPr="002972B9">
        <w:t xml:space="preserve">The Department of Families Fairness and Housing </w:t>
      </w:r>
      <w:r w:rsidR="089DCFB1" w:rsidRPr="002972B9">
        <w:t>works to create a more inclusive society, one in which people feel safe and can take part equally.</w:t>
      </w:r>
    </w:p>
    <w:p w14:paraId="274BC601" w14:textId="77777777" w:rsidR="007A3307" w:rsidRDefault="3A41AEB7" w:rsidP="002972B9">
      <w:pPr>
        <w:pStyle w:val="ARintro"/>
      </w:pPr>
      <w:r w:rsidRPr="002972B9">
        <w:t xml:space="preserve">Throughout the </w:t>
      </w:r>
      <w:r w:rsidR="00C54766">
        <w:t>p</w:t>
      </w:r>
      <w:r w:rsidRPr="002972B9">
        <w:t>ast year, the department has furthered our collaboration and connection with the community as part of our regular services and supports, and as part of the COVID</w:t>
      </w:r>
      <w:r w:rsidR="00D572D7">
        <w:t>-</w:t>
      </w:r>
      <w:r w:rsidRPr="002972B9">
        <w:t xml:space="preserve">19 response. </w:t>
      </w:r>
      <w:r w:rsidR="68280349" w:rsidRPr="002972B9">
        <w:t>This spans the range of our portfolios.</w:t>
      </w:r>
    </w:p>
    <w:p w14:paraId="36CFBC61" w14:textId="4AA7192E" w:rsidR="6963EAD9" w:rsidRPr="002972B9" w:rsidRDefault="78B064EC" w:rsidP="002972B9">
      <w:pPr>
        <w:pStyle w:val="ARintro"/>
      </w:pPr>
      <w:r>
        <w:t>The department ha</w:t>
      </w:r>
      <w:r w:rsidR="00C54766">
        <w:t>s</w:t>
      </w:r>
      <w:r>
        <w:t xml:space="preserve"> provided critical support to those who need it, in relation to COVID</w:t>
      </w:r>
      <w:r w:rsidR="00D572D7">
        <w:t>-</w:t>
      </w:r>
      <w:r>
        <w:t>19 and</w:t>
      </w:r>
      <w:r w:rsidR="0084307F">
        <w:t> </w:t>
      </w:r>
      <w:r>
        <w:t>to those going through other hardships. We also continued to uplift communities through initiatives, funding, celebrations and support.</w:t>
      </w:r>
    </w:p>
    <w:p w14:paraId="4E3B1744" w14:textId="66955C2D" w:rsidR="00544F87" w:rsidRPr="00E36CD2" w:rsidRDefault="5172CEF1" w:rsidP="00F30AFE">
      <w:pPr>
        <w:pStyle w:val="ARintro"/>
      </w:pPr>
      <w:r w:rsidRPr="00240BCB">
        <w:t xml:space="preserve">The </w:t>
      </w:r>
      <w:r w:rsidRPr="002972B9">
        <w:t xml:space="preserve">following </w:t>
      </w:r>
      <w:r w:rsidR="3F0EE847" w:rsidRPr="002972B9">
        <w:t>review outlines</w:t>
      </w:r>
      <w:r w:rsidRPr="002972B9">
        <w:t xml:space="preserve"> just some of work the department has dedicated itself to over the past year. </w:t>
      </w:r>
      <w:r w:rsidR="3A3BB568" w:rsidRPr="002972B9">
        <w:t>We will continue to build on what we</w:t>
      </w:r>
      <w:r w:rsidR="005A1B6A">
        <w:t>’</w:t>
      </w:r>
      <w:r w:rsidR="3A3BB568" w:rsidRPr="002972B9">
        <w:t xml:space="preserve">ve done, and keep </w:t>
      </w:r>
      <w:r w:rsidR="7F3A5D67" w:rsidRPr="00541160">
        <w:t xml:space="preserve">doing work that benefits the whole </w:t>
      </w:r>
      <w:r w:rsidR="0AD94A06" w:rsidRPr="002972B9">
        <w:t xml:space="preserve">Victorian </w:t>
      </w:r>
      <w:r w:rsidR="7F3A5D67" w:rsidRPr="00240BCB">
        <w:t>community.</w:t>
      </w:r>
    </w:p>
    <w:p w14:paraId="4EDC4437" w14:textId="22ABB77C" w:rsidR="006D528E" w:rsidRPr="001E2448" w:rsidRDefault="006D528E" w:rsidP="007978C4">
      <w:pPr>
        <w:pStyle w:val="Heading4forTOC"/>
      </w:pPr>
      <w:bookmarkStart w:id="25" w:name="_Toc86168947"/>
      <w:r w:rsidRPr="001E2448">
        <w:t>Victorians are healthy and well</w:t>
      </w:r>
      <w:bookmarkEnd w:id="25"/>
    </w:p>
    <w:p w14:paraId="50CFEB18" w14:textId="538C79A5" w:rsidR="00C26896" w:rsidRDefault="003D4095" w:rsidP="000B6207">
      <w:pPr>
        <w:pStyle w:val="ARintro"/>
      </w:pPr>
      <w:r>
        <w:t>I</w:t>
      </w:r>
      <w:r w:rsidR="000E59CC" w:rsidRPr="000E59CC">
        <w:t>mprov</w:t>
      </w:r>
      <w:r>
        <w:t>ing</w:t>
      </w:r>
      <w:r w:rsidR="000E59CC" w:rsidRPr="000E59CC">
        <w:t xml:space="preserve"> the health and wellbeing of all Victorians</w:t>
      </w:r>
      <w:r>
        <w:t xml:space="preserve"> </w:t>
      </w:r>
      <w:r w:rsidR="6670D343">
        <w:t>means</w:t>
      </w:r>
      <w:r w:rsidR="002361DA">
        <w:t xml:space="preserve"> people </w:t>
      </w:r>
      <w:r w:rsidR="4A159884">
        <w:t>can</w:t>
      </w:r>
      <w:r w:rsidR="000E59CC" w:rsidRPr="000E59CC">
        <w:t xml:space="preserve"> live fulfilling lives and</w:t>
      </w:r>
      <w:r w:rsidR="0084307F">
        <w:t> </w:t>
      </w:r>
      <w:r w:rsidR="000E59CC" w:rsidRPr="000E59CC">
        <w:t xml:space="preserve">participate in our community. The </w:t>
      </w:r>
      <w:r w:rsidR="00235A42">
        <w:t>d</w:t>
      </w:r>
      <w:r w:rsidR="00E477AA">
        <w:t xml:space="preserve">epartment </w:t>
      </w:r>
      <w:r w:rsidR="000E59CC" w:rsidRPr="000E59CC">
        <w:t xml:space="preserve">plays an important role in supporting the wellbeing of all Victorians, </w:t>
      </w:r>
      <w:r w:rsidR="2F181DDD">
        <w:t>including</w:t>
      </w:r>
      <w:r w:rsidR="000E59CC" w:rsidRPr="000E59CC">
        <w:t xml:space="preserve"> working with the Department of Health to support better health outcomes.</w:t>
      </w:r>
    </w:p>
    <w:p w14:paraId="710C6793" w14:textId="6FE164F3" w:rsidR="000E59CC" w:rsidRPr="000E59CC" w:rsidRDefault="000E59CC" w:rsidP="000B6207">
      <w:pPr>
        <w:pStyle w:val="ARintro"/>
      </w:pPr>
      <w:r w:rsidRPr="000E59CC">
        <w:t xml:space="preserve">The majority of priorities and outcomes that have previously been reported under this objective are now the responsibility of the Department of Health. </w:t>
      </w:r>
      <w:r w:rsidR="6D5235A5">
        <w:t>Our department</w:t>
      </w:r>
      <w:r w:rsidRPr="000E59CC">
        <w:t xml:space="preserve"> has a greater focus on wellbeing and social recovery, and on more equitable outcomes for those who may face greater challenges or hardships.</w:t>
      </w:r>
    </w:p>
    <w:p w14:paraId="03EE6F3D" w14:textId="05F0F266" w:rsidR="000E59CC" w:rsidRPr="000E59CC" w:rsidRDefault="000E59CC" w:rsidP="000B6207">
      <w:pPr>
        <w:pStyle w:val="ARintro"/>
      </w:pPr>
      <w:r w:rsidRPr="000E59CC">
        <w:t xml:space="preserve">As the challenges of the </w:t>
      </w:r>
      <w:r w:rsidR="00E614D1">
        <w:t>COVID</w:t>
      </w:r>
      <w:r w:rsidR="00D572D7">
        <w:t>-</w:t>
      </w:r>
      <w:r w:rsidR="00E614D1">
        <w:t>19</w:t>
      </w:r>
      <w:r w:rsidRPr="000E59CC">
        <w:t xml:space="preserve"> pandemic continue, we deliver more support where it is needed, including for vulnerable groups and those with distinct needs or who may have been disproportionately impacted.</w:t>
      </w:r>
    </w:p>
    <w:p w14:paraId="0FF7B73F" w14:textId="77777777" w:rsidR="00136432" w:rsidRDefault="00E17A81" w:rsidP="000B6207">
      <w:pPr>
        <w:pStyle w:val="Heading5"/>
      </w:pPr>
      <w:bookmarkStart w:id="26" w:name="_Ref85025353"/>
      <w:r w:rsidRPr="001E2448">
        <w:t>Key achievements</w:t>
      </w:r>
      <w:bookmarkEnd w:id="26"/>
    </w:p>
    <w:p w14:paraId="7EB9AC47" w14:textId="73B2085C" w:rsidR="000B6207" w:rsidRPr="000B6207" w:rsidRDefault="000B6207" w:rsidP="000B6207">
      <w:pPr>
        <w:pStyle w:val="ARbody"/>
        <w:sectPr w:rsidR="000B6207" w:rsidRPr="000B6207" w:rsidSect="0014111F">
          <w:headerReference w:type="even" r:id="rId28"/>
          <w:footnotePr>
            <w:numFmt w:val="lowerRoman"/>
            <w:numRestart w:val="eachPage"/>
          </w:footnotePr>
          <w:endnotePr>
            <w:numFmt w:val="decimal"/>
          </w:endnotePr>
          <w:type w:val="continuous"/>
          <w:pgSz w:w="11900" w:h="16840" w:code="9"/>
          <w:pgMar w:top="1985" w:right="1134" w:bottom="851" w:left="1134" w:header="510" w:footer="340" w:gutter="0"/>
          <w:cols w:space="720"/>
        </w:sectPr>
      </w:pPr>
    </w:p>
    <w:p w14:paraId="50D966AC" w14:textId="37047BA6" w:rsidR="001E68C5" w:rsidRDefault="001E68C5" w:rsidP="001E68C5">
      <w:pPr>
        <w:pStyle w:val="Heading6"/>
        <w:rPr>
          <w:rFonts w:eastAsia="MS Mincho"/>
        </w:rPr>
      </w:pPr>
      <w:r w:rsidRPr="4CEDB48F">
        <w:rPr>
          <w:rFonts w:eastAsia="MS Mincho"/>
        </w:rPr>
        <w:t>COVID</w:t>
      </w:r>
      <w:r w:rsidR="00FA5A82">
        <w:rPr>
          <w:rFonts w:eastAsia="MS Mincho"/>
          <w:lang w:val="en-AU"/>
        </w:rPr>
        <w:t>-19</w:t>
      </w:r>
      <w:r w:rsidRPr="4CEDB48F">
        <w:rPr>
          <w:rFonts w:eastAsia="MS Mincho"/>
        </w:rPr>
        <w:t xml:space="preserve"> </w:t>
      </w:r>
      <w:r w:rsidR="004509DD">
        <w:rPr>
          <w:rFonts w:eastAsia="MS Mincho"/>
          <w:lang w:val="en-AU"/>
        </w:rPr>
        <w:t>p</w:t>
      </w:r>
      <w:r w:rsidRPr="4CEDB48F">
        <w:rPr>
          <w:rFonts w:eastAsia="MS Mincho"/>
        </w:rPr>
        <w:t xml:space="preserve">revention, </w:t>
      </w:r>
      <w:r w:rsidR="004509DD">
        <w:rPr>
          <w:rFonts w:eastAsia="MS Mincho"/>
          <w:lang w:val="en-AU"/>
        </w:rPr>
        <w:t>p</w:t>
      </w:r>
      <w:r w:rsidRPr="4CEDB48F">
        <w:rPr>
          <w:rFonts w:eastAsia="MS Mincho"/>
        </w:rPr>
        <w:t>reparedness and</w:t>
      </w:r>
      <w:r w:rsidR="00E840F0">
        <w:rPr>
          <w:rFonts w:eastAsia="MS Mincho"/>
          <w:lang w:val="en-US"/>
        </w:rPr>
        <w:t> </w:t>
      </w:r>
      <w:r w:rsidR="004509DD">
        <w:rPr>
          <w:rFonts w:eastAsia="MS Mincho"/>
          <w:lang w:val="en-AU"/>
        </w:rPr>
        <w:t>r</w:t>
      </w:r>
      <w:r w:rsidRPr="4CEDB48F">
        <w:rPr>
          <w:rFonts w:eastAsia="MS Mincho"/>
        </w:rPr>
        <w:t>ecovery</w:t>
      </w:r>
    </w:p>
    <w:p w14:paraId="3F44C33B" w14:textId="3CC2CD94" w:rsidR="001E68C5" w:rsidRPr="00BE6A31" w:rsidRDefault="001E68C5" w:rsidP="001E68C5">
      <w:pPr>
        <w:pStyle w:val="ARbody"/>
      </w:pPr>
      <w:r w:rsidRPr="00BE6A31">
        <w:t xml:space="preserve">The Victorian Government invested $155 million in the </w:t>
      </w:r>
      <w:r w:rsidR="007A3307">
        <w:t>2020–21</w:t>
      </w:r>
      <w:r w:rsidRPr="00BE6A31">
        <w:t xml:space="preserve"> State Budget to continue COVID</w:t>
      </w:r>
      <w:r w:rsidR="00D572D7">
        <w:t>-</w:t>
      </w:r>
      <w:r w:rsidRPr="00BE6A31">
        <w:t>19 prevention, preparedness and recovery efforts. This include</w:t>
      </w:r>
      <w:r w:rsidR="003574D4">
        <w:t xml:space="preserve">d </w:t>
      </w:r>
      <w:r w:rsidRPr="00BE6A31">
        <w:t>establishing a high</w:t>
      </w:r>
      <w:r w:rsidR="00D572D7">
        <w:t>-</w:t>
      </w:r>
      <w:r w:rsidRPr="00BE6A31">
        <w:t>risk accommodation response model</w:t>
      </w:r>
      <w:r w:rsidR="004509DD">
        <w:t xml:space="preserve"> to</w:t>
      </w:r>
      <w:r w:rsidRPr="00BE6A31">
        <w:t xml:space="preserve"> support people in congregate living circumstances with shared facilities who may be unable to isolate or quarantine safely. The response model also provides a platform for vaccination engagement with residents and links to broader health and social supports to promote social recovery.</w:t>
      </w:r>
    </w:p>
    <w:p w14:paraId="5F2A18B6" w14:textId="42085510" w:rsidR="007A3307" w:rsidRDefault="001E68C5" w:rsidP="001E68C5">
      <w:pPr>
        <w:pStyle w:val="ARbody"/>
      </w:pPr>
      <w:r w:rsidRPr="00BE6A31">
        <w:t xml:space="preserve">This response is a significant partnership with community health providers and helps ensure that appropriate public health measures are in place to protect the safety and wellbeing of residents. It also ensures </w:t>
      </w:r>
      <w:r w:rsidR="00A77C67">
        <w:t>c</w:t>
      </w:r>
      <w:r w:rsidRPr="00BE6A31">
        <w:t xml:space="preserve">ulturally appropriate </w:t>
      </w:r>
      <w:r w:rsidRPr="00BE6A31">
        <w:t xml:space="preserve">and accessible services are made available to people who need to test and isolate during a </w:t>
      </w:r>
      <w:r w:rsidR="00C20397">
        <w:t xml:space="preserve">COVID-19 </w:t>
      </w:r>
      <w:r w:rsidRPr="00BE6A31">
        <w:t>outbreak. This includes providing access to health and social services, food, medicine and other essential supplies.</w:t>
      </w:r>
    </w:p>
    <w:p w14:paraId="250916CD" w14:textId="77777777" w:rsidR="007A3307" w:rsidRDefault="001E68C5" w:rsidP="001E68C5">
      <w:pPr>
        <w:pStyle w:val="ARbody"/>
      </w:pPr>
      <w:r w:rsidRPr="00BE6A31">
        <w:t>Strong communication and engagement underpin this response. We work in collaboration with community health providers, community and faith leaders and health concierge teams who have significant connections with residents.</w:t>
      </w:r>
    </w:p>
    <w:p w14:paraId="2355719E" w14:textId="47F34421" w:rsidR="007A3307" w:rsidRDefault="001E68C5" w:rsidP="001E68C5">
      <w:pPr>
        <w:pStyle w:val="ARbody"/>
      </w:pPr>
      <w:r w:rsidRPr="00BE6A31">
        <w:t xml:space="preserve">The </w:t>
      </w:r>
      <w:r w:rsidR="00C20397">
        <w:t xml:space="preserve">COVID-19 </w:t>
      </w:r>
      <w:r w:rsidRPr="00BE6A31">
        <w:t>outbreak response is delivered by local community health providers, who work with</w:t>
      </w:r>
      <w:r w:rsidRPr="00BE6A31">
        <w:rPr>
          <w:b/>
          <w:bCs/>
        </w:rPr>
        <w:t xml:space="preserve"> </w:t>
      </w:r>
      <w:r w:rsidRPr="00BE6A31">
        <w:t>Homes Victoria, local government, local public health units and community organisations. Activities include mobile and pop</w:t>
      </w:r>
      <w:r w:rsidR="00D572D7">
        <w:t>-</w:t>
      </w:r>
      <w:r w:rsidRPr="00BE6A31">
        <w:t xml:space="preserve">up testing, accessible vaccination delivery, adequate supplies of </w:t>
      </w:r>
      <w:r w:rsidR="00FE23D6">
        <w:t>p</w:t>
      </w:r>
      <w:r w:rsidRPr="00BE6A31">
        <w:t xml:space="preserve">ersonal </w:t>
      </w:r>
      <w:r w:rsidR="00FE23D6">
        <w:t>p</w:t>
      </w:r>
      <w:r w:rsidRPr="00BE6A31">
        <w:t xml:space="preserve">rotective </w:t>
      </w:r>
      <w:r w:rsidR="00FE23D6">
        <w:t>e</w:t>
      </w:r>
      <w:r w:rsidRPr="00BE6A31">
        <w:t xml:space="preserve">quipment (PPE) </w:t>
      </w:r>
      <w:r w:rsidRPr="00BE6A31">
        <w:lastRenderedPageBreak/>
        <w:t>such as face masks and sanitiser, and enhanced cleaning regimes for public housing.</w:t>
      </w:r>
    </w:p>
    <w:p w14:paraId="5EB4BD68" w14:textId="68BC855F" w:rsidR="001E68C5" w:rsidRPr="00BE6A31" w:rsidRDefault="001E68C5" w:rsidP="001E68C5">
      <w:pPr>
        <w:pStyle w:val="ARbody"/>
      </w:pPr>
      <w:r w:rsidRPr="00BE6A31">
        <w:t>The model supports almost 30,000 in</w:t>
      </w:r>
      <w:r w:rsidR="00D572D7">
        <w:t>-</w:t>
      </w:r>
      <w:r w:rsidRPr="00BE6A31">
        <w:t>scope facilities and dwellings, including high</w:t>
      </w:r>
      <w:r w:rsidR="00D572D7">
        <w:t>-</w:t>
      </w:r>
      <w:r w:rsidRPr="00BE6A31">
        <w:t>rise public housing towers, public housing low</w:t>
      </w:r>
      <w:r w:rsidR="00D572D7">
        <w:t>-</w:t>
      </w:r>
      <w:r w:rsidRPr="00BE6A31">
        <w:t>rise settings, disability residential services and supported residential services.</w:t>
      </w:r>
    </w:p>
    <w:p w14:paraId="0304CF90" w14:textId="2DD66097" w:rsidR="007A3307" w:rsidRDefault="001E68C5" w:rsidP="001E68C5">
      <w:pPr>
        <w:pStyle w:val="Heading7"/>
      </w:pPr>
      <w:r w:rsidRPr="00BE6A31">
        <w:rPr>
          <w:rFonts w:eastAsia="MS Mincho" w:cs="Times New Roman"/>
          <w:bCs/>
          <w:iCs w:val="0"/>
          <w:color w:val="auto"/>
          <w:szCs w:val="24"/>
          <w:lang w:val="x-none" w:eastAsia="en-US"/>
        </w:rPr>
        <w:t>Coronavirus Emergency Response for Children</w:t>
      </w:r>
      <w:r w:rsidR="0084307F">
        <w:rPr>
          <w:rFonts w:eastAsia="MS Mincho" w:cs="Times New Roman"/>
          <w:bCs/>
          <w:iCs w:val="0"/>
          <w:color w:val="auto"/>
          <w:szCs w:val="24"/>
          <w:lang w:val="en-US" w:eastAsia="en-US"/>
        </w:rPr>
        <w:t> </w:t>
      </w:r>
      <w:r w:rsidRPr="00BE6A31">
        <w:rPr>
          <w:rFonts w:eastAsia="MS Mincho" w:cs="Times New Roman"/>
          <w:bCs/>
          <w:iCs w:val="0"/>
          <w:color w:val="auto"/>
          <w:szCs w:val="24"/>
          <w:lang w:val="x-none" w:eastAsia="en-US"/>
        </w:rPr>
        <w:t>and Young People involved with Child</w:t>
      </w:r>
      <w:r w:rsidR="0084307F">
        <w:rPr>
          <w:rFonts w:eastAsia="MS Mincho" w:cs="Times New Roman"/>
          <w:bCs/>
          <w:iCs w:val="0"/>
          <w:color w:val="auto"/>
          <w:szCs w:val="24"/>
          <w:lang w:val="en-US" w:eastAsia="en-US"/>
        </w:rPr>
        <w:t> </w:t>
      </w:r>
      <w:r w:rsidRPr="00BE6A31">
        <w:rPr>
          <w:rFonts w:eastAsia="MS Mincho" w:cs="Times New Roman"/>
          <w:bCs/>
          <w:iCs w:val="0"/>
          <w:color w:val="auto"/>
          <w:szCs w:val="24"/>
          <w:lang w:val="x-none" w:eastAsia="en-US"/>
        </w:rPr>
        <w:t>Protection Care (CERCY)</w:t>
      </w:r>
    </w:p>
    <w:p w14:paraId="7FE7E971" w14:textId="1DF3913B" w:rsidR="001E68C5" w:rsidRPr="00FF46D1" w:rsidRDefault="001E68C5" w:rsidP="001E68C5">
      <w:pPr>
        <w:pStyle w:val="ARbody"/>
      </w:pPr>
      <w:r w:rsidRPr="00FF46D1">
        <w:t>Like all members of the Victorian community, children and young people in care are at risk of contracting COVID</w:t>
      </w:r>
      <w:r w:rsidR="00D572D7">
        <w:t>-</w:t>
      </w:r>
      <w:r w:rsidRPr="00FF46D1">
        <w:t xml:space="preserve">19 and may require specific support to complete their required isolation </w:t>
      </w:r>
      <w:r w:rsidR="002F4A72">
        <w:t>or</w:t>
      </w:r>
      <w:r w:rsidR="002F4A72" w:rsidRPr="00FF46D1">
        <w:t xml:space="preserve"> </w:t>
      </w:r>
      <w:r w:rsidRPr="00FF46D1">
        <w:t xml:space="preserve">quarantine. The </w:t>
      </w:r>
      <w:r w:rsidR="007A3307">
        <w:t>2020–21</w:t>
      </w:r>
      <w:r w:rsidRPr="00FF46D1">
        <w:t xml:space="preserve"> State Budget provided $4.456 million to establish </w:t>
      </w:r>
      <w:r w:rsidR="00767447">
        <w:t>the</w:t>
      </w:r>
      <w:r w:rsidRPr="00FF46D1">
        <w:t xml:space="preserve"> Coronavirus Emergency Response for Children and Young People involved with Child Protection (CERCY) model of care for at</w:t>
      </w:r>
      <w:r w:rsidR="00D572D7">
        <w:t>-</w:t>
      </w:r>
      <w:r w:rsidRPr="00FF46D1">
        <w:t>risk children and young people who are unable to quarantine in their usual care arrangements.</w:t>
      </w:r>
    </w:p>
    <w:p w14:paraId="7EF38CC2" w14:textId="482A310D" w:rsidR="001E68C5" w:rsidRPr="00FF46D1" w:rsidRDefault="001E68C5" w:rsidP="001E68C5">
      <w:pPr>
        <w:pStyle w:val="ARbody"/>
      </w:pPr>
      <w:r w:rsidRPr="00FF46D1">
        <w:t>CERCY was designed in collaboration with the</w:t>
      </w:r>
      <w:r w:rsidR="00E840F0">
        <w:t> </w:t>
      </w:r>
      <w:r w:rsidRPr="00FF46D1">
        <w:t>Department of Health to provide safe and therapeutic care for at</w:t>
      </w:r>
      <w:r w:rsidR="00D572D7">
        <w:t>-</w:t>
      </w:r>
      <w:r w:rsidRPr="00FF46D1">
        <w:t xml:space="preserve">risk children and young people who are suspected or confirmed </w:t>
      </w:r>
      <w:r w:rsidR="002F4A72">
        <w:t>to have</w:t>
      </w:r>
      <w:r w:rsidR="00E840F0">
        <w:t> </w:t>
      </w:r>
      <w:r w:rsidRPr="00FF46D1">
        <w:t>COVID</w:t>
      </w:r>
      <w:r w:rsidR="00D572D7">
        <w:t>-</w:t>
      </w:r>
      <w:r w:rsidRPr="00FF46D1">
        <w:t>19. The model includes optimal Infection Prevention Control (IPC) designed accommodation and incorporates IPC training and clinical support for staff, deep cleaning, laundry, and clinical waste disposal services.</w:t>
      </w:r>
    </w:p>
    <w:p w14:paraId="606BE04A" w14:textId="1DC56B5F" w:rsidR="001E68C5" w:rsidRDefault="001E68C5" w:rsidP="001E68C5">
      <w:pPr>
        <w:pStyle w:val="ARbody"/>
      </w:pPr>
      <w:r w:rsidRPr="00FF46D1">
        <w:t>CERCY is being delivered by Mackillop Family Services in four homes across metropolitan Melbourne.</w:t>
      </w:r>
    </w:p>
    <w:p w14:paraId="1A779123" w14:textId="77777777" w:rsidR="00E17A81" w:rsidRPr="001E2448" w:rsidRDefault="00E17A81" w:rsidP="00661E4A">
      <w:pPr>
        <w:pStyle w:val="Heading6"/>
        <w:rPr>
          <w:rFonts w:eastAsia="MS Mincho"/>
        </w:rPr>
      </w:pPr>
      <w:r w:rsidRPr="001E2448">
        <w:rPr>
          <w:rFonts w:eastAsia="MS Mincho"/>
        </w:rPr>
        <w:t>Victorian Disability Response Centre</w:t>
      </w:r>
    </w:p>
    <w:p w14:paraId="7807B212" w14:textId="0BA098D0" w:rsidR="00E17A81" w:rsidRPr="009C3556" w:rsidRDefault="00E17A81" w:rsidP="000B6207">
      <w:pPr>
        <w:pStyle w:val="ARbody"/>
      </w:pPr>
      <w:r w:rsidRPr="009C3556">
        <w:t xml:space="preserve">The Victorian Government established the Victorian Disability Response Centre, in partnership with the </w:t>
      </w:r>
      <w:r w:rsidR="002F4A72">
        <w:t>Australian</w:t>
      </w:r>
      <w:r w:rsidR="002F4A72" w:rsidRPr="009C3556">
        <w:t xml:space="preserve"> </w:t>
      </w:r>
      <w:r w:rsidRPr="009C3556">
        <w:t>Government</w:t>
      </w:r>
      <w:r w:rsidR="00C640CB">
        <w:t>. The</w:t>
      </w:r>
      <w:r w:rsidR="00E840F0">
        <w:t> </w:t>
      </w:r>
      <w:r w:rsidR="00C640CB">
        <w:t>Centre</w:t>
      </w:r>
      <w:r w:rsidRPr="009C3556">
        <w:t xml:space="preserve"> coordinate</w:t>
      </w:r>
      <w:r w:rsidR="00C640CB">
        <w:t>s</w:t>
      </w:r>
      <w:r w:rsidRPr="009C3556">
        <w:t xml:space="preserve"> COVID</w:t>
      </w:r>
      <w:r w:rsidR="00D572D7">
        <w:t>-</w:t>
      </w:r>
      <w:r w:rsidRPr="009C3556">
        <w:t>19 prevention and response activities, to minimise the impact on Victorians with a disability.</w:t>
      </w:r>
    </w:p>
    <w:p w14:paraId="4B9AC355" w14:textId="77777777" w:rsidR="00E62740" w:rsidRPr="00E62740" w:rsidRDefault="00E62740" w:rsidP="00E62740">
      <w:pPr>
        <w:pStyle w:val="Heading6"/>
        <w:rPr>
          <w:rFonts w:eastAsia="MS Mincho"/>
        </w:rPr>
      </w:pPr>
      <w:r w:rsidRPr="00E62740">
        <w:rPr>
          <w:rFonts w:eastAsia="MS Mincho"/>
        </w:rPr>
        <w:t>Disability Liaison Officer program</w:t>
      </w:r>
    </w:p>
    <w:p w14:paraId="0B44816D" w14:textId="696FF4ED" w:rsidR="00E62740" w:rsidRPr="00E62740" w:rsidRDefault="00E62740" w:rsidP="00E62740">
      <w:pPr>
        <w:pStyle w:val="ARbody"/>
      </w:pPr>
      <w:r w:rsidRPr="00E62740">
        <w:t>The Disability Liaison Officer program was established to support access to COVID</w:t>
      </w:r>
      <w:r w:rsidR="00D572D7">
        <w:t>-</w:t>
      </w:r>
      <w:r w:rsidRPr="00E62740">
        <w:t xml:space="preserve">19 testing, treatment and vaccination, and other essential services. The program has also worked to improve broader systemic health access for </w:t>
      </w:r>
      <w:r w:rsidRPr="00E62740">
        <w:t>people with disability. ($1.6 million in 201</w:t>
      </w:r>
      <w:r w:rsidR="007A3307">
        <w:t>9–</w:t>
      </w:r>
      <w:r w:rsidRPr="00E62740">
        <w:t xml:space="preserve">20 and $3.4 million in </w:t>
      </w:r>
      <w:r w:rsidR="007A3307">
        <w:t>2020–21</w:t>
      </w:r>
      <w:r w:rsidRPr="00E62740">
        <w:t xml:space="preserve"> for 32 </w:t>
      </w:r>
      <w:r w:rsidR="00B632B6">
        <w:t>f</w:t>
      </w:r>
      <w:r w:rsidRPr="00E62740">
        <w:t>ull</w:t>
      </w:r>
      <w:r w:rsidR="00767E9B">
        <w:t>-</w:t>
      </w:r>
      <w:r w:rsidR="00B632B6">
        <w:t>t</w:t>
      </w:r>
      <w:r w:rsidRPr="00E62740">
        <w:t xml:space="preserve">ime </w:t>
      </w:r>
      <w:r w:rsidR="00B632B6">
        <w:t>e</w:t>
      </w:r>
      <w:r w:rsidRPr="00E62740">
        <w:t>quivalent</w:t>
      </w:r>
      <w:r w:rsidR="00767E9B">
        <w:t xml:space="preserve"> staff</w:t>
      </w:r>
      <w:r w:rsidRPr="00E62740">
        <w:t xml:space="preserve"> in 22 health services across metropolitan and regional Victoria).</w:t>
      </w:r>
    </w:p>
    <w:p w14:paraId="69F626BA" w14:textId="77777777" w:rsidR="007A3307" w:rsidRDefault="007C09F0" w:rsidP="00661E4A">
      <w:pPr>
        <w:pStyle w:val="Heading6"/>
        <w:rPr>
          <w:rFonts w:eastAsia="MS Mincho"/>
        </w:rPr>
      </w:pPr>
      <w:r w:rsidRPr="005E29A5">
        <w:rPr>
          <w:rFonts w:eastAsia="MS Mincho"/>
        </w:rPr>
        <w:t>Accessible communications</w:t>
      </w:r>
    </w:p>
    <w:p w14:paraId="09C421E0" w14:textId="510153EF" w:rsidR="007C09F0" w:rsidRPr="005E29A5" w:rsidRDefault="007C09F0" w:rsidP="005E29A5">
      <w:pPr>
        <w:pStyle w:val="ARbody"/>
      </w:pPr>
      <w:r>
        <w:t>The COVID</w:t>
      </w:r>
      <w:r w:rsidR="00D572D7">
        <w:t>-</w:t>
      </w:r>
      <w:r>
        <w:t>19 Accessible Communications Reference Group was established to guide the production of accessible communications in direct response to feedback from the community. The group</w:t>
      </w:r>
      <w:r w:rsidR="005A1B6A">
        <w:t>’</w:t>
      </w:r>
      <w:r>
        <w:t>s members were drawn from the Victorian Disability Advisory Council, Victorian disability advocacy organisations and other stakeholders.</w:t>
      </w:r>
    </w:p>
    <w:p w14:paraId="7C36F3F1" w14:textId="54D519BA" w:rsidR="00E17A81" w:rsidRPr="001E2448" w:rsidRDefault="00E17A81" w:rsidP="00DA3FC5">
      <w:pPr>
        <w:pStyle w:val="Heading6"/>
        <w:rPr>
          <w:rFonts w:eastAsia="MS Mincho"/>
        </w:rPr>
      </w:pPr>
      <w:r w:rsidRPr="001E2448">
        <w:rPr>
          <w:rFonts w:eastAsia="MS Mincho"/>
        </w:rPr>
        <w:t xml:space="preserve">Food </w:t>
      </w:r>
      <w:r w:rsidR="0076336A">
        <w:rPr>
          <w:rFonts w:eastAsia="MS Mincho"/>
          <w:lang w:val="en-AU"/>
        </w:rPr>
        <w:t xml:space="preserve">relief for </w:t>
      </w:r>
      <w:r w:rsidR="0077633B">
        <w:rPr>
          <w:rFonts w:eastAsia="MS Mincho"/>
          <w:lang w:val="en-AU"/>
        </w:rPr>
        <w:t>Victorians</w:t>
      </w:r>
    </w:p>
    <w:p w14:paraId="63395265" w14:textId="0E48C6D8" w:rsidR="00E17A81" w:rsidRPr="009C3556" w:rsidRDefault="00E17A81" w:rsidP="00C14FF4">
      <w:pPr>
        <w:pStyle w:val="ARbody"/>
      </w:pPr>
      <w:r w:rsidRPr="00C14FF4">
        <w:t xml:space="preserve">The Victorian Government announced an investment of $11.3 million in September 2020 to </w:t>
      </w:r>
      <w:r w:rsidR="0077633B">
        <w:t>strengthen and enhance</w:t>
      </w:r>
      <w:r w:rsidR="0077633B" w:rsidRPr="00C14FF4">
        <w:t xml:space="preserve"> </w:t>
      </w:r>
      <w:r w:rsidRPr="00C14FF4">
        <w:t>food relief activities for vulnerable Victorians. The following has been achieved as of 30 April 2021:</w:t>
      </w:r>
    </w:p>
    <w:p w14:paraId="2C69AE3B" w14:textId="147CDC11" w:rsidR="00C26896" w:rsidRDefault="00E17A81" w:rsidP="00E17A81">
      <w:pPr>
        <w:pStyle w:val="ARbullet1"/>
      </w:pPr>
      <w:r w:rsidRPr="009C3556">
        <w:t>$2.3 million allocated to support local government to provide locally led relief services including access to food and essential items</w:t>
      </w:r>
    </w:p>
    <w:p w14:paraId="5F35AB0B" w14:textId="1D2AC413" w:rsidR="00C26896" w:rsidRDefault="00E17A81" w:rsidP="00E17A81">
      <w:pPr>
        <w:pStyle w:val="ARbullet1"/>
      </w:pPr>
      <w:r w:rsidRPr="009C3556">
        <w:t>$3.5 million allocated to increase the capacity of food relief storage and distribution services at five locations in regional Victoria</w:t>
      </w:r>
    </w:p>
    <w:p w14:paraId="0C094547" w14:textId="190110E2" w:rsidR="00C26896" w:rsidRDefault="00E17A81" w:rsidP="00E17A81">
      <w:pPr>
        <w:pStyle w:val="ARbullet1"/>
      </w:pPr>
      <w:r w:rsidRPr="009C3556">
        <w:t xml:space="preserve">$5 million </w:t>
      </w:r>
      <w:r w:rsidR="009A5B52">
        <w:t xml:space="preserve">in grants provided </w:t>
      </w:r>
      <w:r w:rsidRPr="009C3556">
        <w:t>to 93 community sector organisations to boost their capacity and support the provision of food relief</w:t>
      </w:r>
    </w:p>
    <w:p w14:paraId="32DE8C45" w14:textId="50FC1927" w:rsidR="00C26896" w:rsidRDefault="00417C39" w:rsidP="00E17A81">
      <w:pPr>
        <w:pStyle w:val="ARbullet1"/>
      </w:pPr>
      <w:r>
        <w:t>a</w:t>
      </w:r>
      <w:r w:rsidR="00E17A81" w:rsidRPr="009C3556">
        <w:t xml:space="preserve"> Food Relief Taskforce </w:t>
      </w:r>
      <w:r w:rsidR="00E17A81" w:rsidRPr="009C3556" w:rsidDel="00D20C2B">
        <w:t xml:space="preserve">has been </w:t>
      </w:r>
      <w:r w:rsidR="00E17A81" w:rsidRPr="009C3556">
        <w:t xml:space="preserve">established to </w:t>
      </w:r>
      <w:r w:rsidR="009A5B52">
        <w:t>provide strategic advice to government</w:t>
      </w:r>
      <w:r w:rsidR="00E17A81" w:rsidRPr="009C3556">
        <w:t>, which met for the first time on 20 April 2021.</w:t>
      </w:r>
    </w:p>
    <w:p w14:paraId="56EA9176" w14:textId="77777777" w:rsidR="007C77E7" w:rsidRDefault="003F335D" w:rsidP="0084307F">
      <w:pPr>
        <w:pStyle w:val="ARbodyafterbullets"/>
      </w:pPr>
      <w:r w:rsidRPr="003F335D">
        <w:t xml:space="preserve">In June 2021, a further $2.8 million was provided to state-wide food relief providers and key regional charities and distribution centres to deliver more food to Victorians in need, support local hospitality businesses affected by the </w:t>
      </w:r>
      <w:r w:rsidR="00B82A54">
        <w:t>CO</w:t>
      </w:r>
      <w:r w:rsidR="002A382E">
        <w:t>VID-19</w:t>
      </w:r>
      <w:r w:rsidRPr="003F335D">
        <w:t xml:space="preserve"> pandemic, and keep more Victorians in work.</w:t>
      </w:r>
    </w:p>
    <w:p w14:paraId="68804F23" w14:textId="1B3838DF" w:rsidR="00E17A81" w:rsidRPr="001E2448" w:rsidRDefault="00E17A81" w:rsidP="007C77E7">
      <w:pPr>
        <w:pStyle w:val="Heading6"/>
        <w:rPr>
          <w:rFonts w:eastAsia="MS Mincho"/>
        </w:rPr>
      </w:pPr>
      <w:r w:rsidRPr="001E2448">
        <w:rPr>
          <w:rFonts w:eastAsia="MS Mincho"/>
        </w:rPr>
        <w:t>Extreme Hardship Support Program</w:t>
      </w:r>
    </w:p>
    <w:p w14:paraId="1D68E242" w14:textId="1548393D" w:rsidR="00E17A81" w:rsidRPr="00F2589B" w:rsidRDefault="00E17A81" w:rsidP="00C14FF4">
      <w:pPr>
        <w:pStyle w:val="ARbody"/>
      </w:pPr>
      <w:r w:rsidRPr="00C14FF4">
        <w:t xml:space="preserve">We funded </w:t>
      </w:r>
      <w:r w:rsidR="009F1244">
        <w:t>the</w:t>
      </w:r>
      <w:r w:rsidRPr="00C14FF4">
        <w:t xml:space="preserve"> $50 million Extreme Hardship Support Program, which provides emergency financial assistance, information and referrals to people on temporary visas living in Victoria who are unable to access </w:t>
      </w:r>
      <w:r w:rsidR="00E757FD">
        <w:t>Australian Government</w:t>
      </w:r>
      <w:r w:rsidR="00E757FD" w:rsidRPr="00C14FF4">
        <w:t xml:space="preserve"> </w:t>
      </w:r>
      <w:r w:rsidRPr="00C14FF4">
        <w:lastRenderedPageBreak/>
        <w:t>income support (including JobSeeker and JobKeeper).</w:t>
      </w:r>
      <w:r w:rsidR="000F2FC1">
        <w:t xml:space="preserve"> </w:t>
      </w:r>
      <w:r w:rsidR="000F2FC1" w:rsidRPr="000F2FC1">
        <w:t xml:space="preserve">During </w:t>
      </w:r>
      <w:r w:rsidR="007A3307">
        <w:t>2020–21</w:t>
      </w:r>
      <w:r w:rsidR="000F2FC1" w:rsidRPr="000F2FC1">
        <w:t xml:space="preserve"> the program provided emergency financial hardship assistance to </w:t>
      </w:r>
      <w:r w:rsidR="00D602FE">
        <w:t>more than</w:t>
      </w:r>
      <w:r w:rsidR="00D602FE" w:rsidRPr="000F2FC1" w:rsidDel="00D602FE">
        <w:t xml:space="preserve"> </w:t>
      </w:r>
      <w:r w:rsidR="000F2FC1" w:rsidRPr="000F2FC1">
        <w:t xml:space="preserve">46,000 people, and </w:t>
      </w:r>
      <w:r w:rsidR="00D602FE">
        <w:t>more than</w:t>
      </w:r>
      <w:r w:rsidR="00D602FE" w:rsidRPr="000F2FC1" w:rsidDel="00D602FE">
        <w:t xml:space="preserve"> </w:t>
      </w:r>
      <w:r w:rsidR="000F2FC1" w:rsidRPr="000F2FC1">
        <w:t>52,000 people received advice over the phone about</w:t>
      </w:r>
      <w:r w:rsidR="00136651">
        <w:t xml:space="preserve"> available</w:t>
      </w:r>
      <w:r w:rsidR="000F2FC1" w:rsidRPr="000F2FC1">
        <w:t xml:space="preserve"> health, mental health or social supports.</w:t>
      </w:r>
    </w:p>
    <w:p w14:paraId="75AD8A3C" w14:textId="77777777" w:rsidR="00E17A81" w:rsidRPr="001E2448" w:rsidRDefault="00E17A81" w:rsidP="00DA3FC5">
      <w:pPr>
        <w:pStyle w:val="Heading6"/>
        <w:rPr>
          <w:rFonts w:eastAsia="MS Mincho"/>
        </w:rPr>
      </w:pPr>
      <w:r w:rsidRPr="001E2448">
        <w:rPr>
          <w:rFonts w:eastAsia="MS Mincho"/>
        </w:rPr>
        <w:t>Ensuring women are healthy, safe and well</w:t>
      </w:r>
    </w:p>
    <w:p w14:paraId="1D9D12D0" w14:textId="2CBED02C" w:rsidR="00E17A81" w:rsidRPr="00F2589B" w:rsidRDefault="00E17A81" w:rsidP="00C14FF4">
      <w:pPr>
        <w:pStyle w:val="ARbody"/>
      </w:pPr>
      <w:r w:rsidRPr="00C14FF4">
        <w:t>The Office for Women provided funding for a range of initiatives including support for new mothers, intensive case management for victims of significant trauma or violence, and support for people with eating disorders. A total of $600,000 was provided to Victoria</w:t>
      </w:r>
      <w:r w:rsidR="005A1B6A">
        <w:t>’</w:t>
      </w:r>
      <w:r w:rsidRPr="00C14FF4">
        <w:t xml:space="preserve">s 12 </w:t>
      </w:r>
      <w:r w:rsidR="0009766E">
        <w:t>w</w:t>
      </w:r>
      <w:r w:rsidRPr="00C14FF4">
        <w:t>omen</w:t>
      </w:r>
      <w:r w:rsidR="005A1B6A">
        <w:t>’</w:t>
      </w:r>
      <w:r w:rsidRPr="00C14FF4">
        <w:t xml:space="preserve">s </w:t>
      </w:r>
      <w:r w:rsidR="0009766E">
        <w:t>h</w:t>
      </w:r>
      <w:r w:rsidRPr="00C14FF4">
        <w:t>ealth Services to support women</w:t>
      </w:r>
      <w:r w:rsidR="005A1B6A">
        <w:t>’</w:t>
      </w:r>
      <w:r w:rsidRPr="00C14FF4">
        <w:t>s mental health, wellbeing and social connectedness</w:t>
      </w:r>
      <w:r w:rsidR="071E9D03">
        <w:t>.</w:t>
      </w:r>
    </w:p>
    <w:p w14:paraId="14138622" w14:textId="50D64CF3" w:rsidR="00C26896" w:rsidRDefault="00E17A81" w:rsidP="00DA3FC5">
      <w:pPr>
        <w:pStyle w:val="Heading6"/>
        <w:rPr>
          <w:rFonts w:eastAsia="MS Mincho"/>
        </w:rPr>
      </w:pPr>
      <w:r w:rsidRPr="001E2448">
        <w:rPr>
          <w:rFonts w:eastAsia="MS Mincho"/>
        </w:rPr>
        <w:t>Initiatives to intervene early and prevent family</w:t>
      </w:r>
      <w:r w:rsidR="0084307F">
        <w:rPr>
          <w:rFonts w:eastAsia="MS Mincho"/>
          <w:lang w:val="en-US"/>
        </w:rPr>
        <w:t> </w:t>
      </w:r>
      <w:r w:rsidRPr="001E2448">
        <w:rPr>
          <w:rFonts w:eastAsia="MS Mincho"/>
        </w:rPr>
        <w:t>violence.</w:t>
      </w:r>
    </w:p>
    <w:p w14:paraId="350E21CE" w14:textId="1D4AB1E4" w:rsidR="00E17A81" w:rsidRPr="00F2589B" w:rsidRDefault="00E17A81" w:rsidP="00C14FF4">
      <w:pPr>
        <w:pStyle w:val="ARbody"/>
      </w:pPr>
      <w:r w:rsidRPr="00C14FF4">
        <w:t xml:space="preserve">The Prevention of Family Violence portfolio continues to implement initiatives under the </w:t>
      </w:r>
      <w:r w:rsidR="0084307F">
        <w:br/>
      </w:r>
      <w:r w:rsidRPr="00C14FF4">
        <w:t>10</w:t>
      </w:r>
      <w:r w:rsidR="00D572D7">
        <w:t>-</w:t>
      </w:r>
      <w:r w:rsidRPr="00C14FF4">
        <w:t xml:space="preserve">year </w:t>
      </w:r>
      <w:r w:rsidRPr="00D6498B">
        <w:rPr>
          <w:i/>
        </w:rPr>
        <w:t>Free</w:t>
      </w:r>
      <w:r w:rsidRPr="00C14FF4">
        <w:t xml:space="preserve"> </w:t>
      </w:r>
      <w:r w:rsidRPr="00D6498B">
        <w:rPr>
          <w:i/>
        </w:rPr>
        <w:t>from violence strategy</w:t>
      </w:r>
      <w:r w:rsidR="00136651">
        <w:rPr>
          <w:iCs/>
        </w:rPr>
        <w:t>, which</w:t>
      </w:r>
      <w:r w:rsidRPr="00C14FF4">
        <w:t xml:space="preserve"> aims to prevent family violence and all forms of violence against women before it starts. </w:t>
      </w:r>
      <w:r w:rsidR="000F2FC1">
        <w:t>Under</w:t>
      </w:r>
      <w:r w:rsidR="0084307F">
        <w:t> </w:t>
      </w:r>
      <w:r w:rsidR="000F2FC1">
        <w:t>this strategy, a</w:t>
      </w:r>
      <w:r w:rsidRPr="00C14FF4">
        <w:t xml:space="preserve">s </w:t>
      </w:r>
      <w:r w:rsidR="00F52E30">
        <w:t>of</w:t>
      </w:r>
      <w:r w:rsidRPr="00C14FF4">
        <w:t xml:space="preserve"> April 2021 1</w:t>
      </w:r>
      <w:r w:rsidR="000F2FC1">
        <w:t>6</w:t>
      </w:r>
      <w:r w:rsidRPr="00C14FF4">
        <w:t xml:space="preserve"> primary prevention grant programs were delivered</w:t>
      </w:r>
      <w:r w:rsidR="00227396">
        <w:t xml:space="preserve"> to support initiatives across multiple settings and population groups</w:t>
      </w:r>
      <w:r w:rsidRPr="00C14FF4">
        <w:t>. For example,</w:t>
      </w:r>
      <w:r w:rsidR="00823411">
        <w:t xml:space="preserve"> the</w:t>
      </w:r>
      <w:r w:rsidRPr="00C14FF4">
        <w:t xml:space="preserve"> Domestic Violence Resource Centre/Domestic Violence Victoria (DVRCV/DV Vic) continued to provide professional development support to </w:t>
      </w:r>
      <w:r w:rsidR="00823411">
        <w:t>more than</w:t>
      </w:r>
      <w:r w:rsidR="00823411" w:rsidRPr="00C14FF4" w:rsidDel="00823411">
        <w:t xml:space="preserve"> </w:t>
      </w:r>
      <w:r w:rsidRPr="00C14FF4">
        <w:t xml:space="preserve">1600 prevention workers through the Partners in Prevention (PiP) network, with $695,000 </w:t>
      </w:r>
      <w:r w:rsidR="00823411">
        <w:t xml:space="preserve">of </w:t>
      </w:r>
      <w:r w:rsidRPr="00C14FF4">
        <w:t xml:space="preserve">funding in </w:t>
      </w:r>
      <w:r w:rsidR="007A3307">
        <w:t>2020–21</w:t>
      </w:r>
      <w:r w:rsidRPr="00C14FF4">
        <w:t>.</w:t>
      </w:r>
    </w:p>
    <w:p w14:paraId="2BA56CD7" w14:textId="18D6CC1C" w:rsidR="00E17A81" w:rsidRPr="001E2448" w:rsidRDefault="00E17A81" w:rsidP="00DA3FC5">
      <w:pPr>
        <w:pStyle w:val="Heading6"/>
        <w:rPr>
          <w:rFonts w:eastAsia="MS Mincho"/>
        </w:rPr>
      </w:pPr>
      <w:r w:rsidRPr="001E2448">
        <w:rPr>
          <w:rFonts w:eastAsia="MS Mincho"/>
        </w:rPr>
        <w:t xml:space="preserve">Mental </w:t>
      </w:r>
      <w:r w:rsidR="00A32CE3">
        <w:rPr>
          <w:rFonts w:eastAsia="MS Mincho"/>
          <w:lang w:val="en-AU"/>
        </w:rPr>
        <w:t>h</w:t>
      </w:r>
      <w:r w:rsidRPr="001E2448">
        <w:rPr>
          <w:rFonts w:eastAsia="MS Mincho"/>
        </w:rPr>
        <w:t xml:space="preserve">ealth support for </w:t>
      </w:r>
      <w:r w:rsidR="00A32CE3">
        <w:rPr>
          <w:rFonts w:eastAsia="MS Mincho"/>
          <w:lang w:val="en-AU"/>
        </w:rPr>
        <w:t>v</w:t>
      </w:r>
      <w:r w:rsidRPr="001E2448">
        <w:rPr>
          <w:rFonts w:eastAsia="MS Mincho"/>
        </w:rPr>
        <w:t>eterans</w:t>
      </w:r>
    </w:p>
    <w:p w14:paraId="650FB44D" w14:textId="23389B17" w:rsidR="003451B2" w:rsidRDefault="00E17A81" w:rsidP="00C14FF4">
      <w:pPr>
        <w:pStyle w:val="ARbody"/>
      </w:pPr>
      <w:r w:rsidRPr="00C14FF4">
        <w:t xml:space="preserve">On 23 April 2020, the Minister </w:t>
      </w:r>
      <w:r w:rsidR="00A32CE3">
        <w:t>for Veterans</w:t>
      </w:r>
      <w:r w:rsidRPr="00C14FF4">
        <w:t xml:space="preserve"> announced the completion of the capital upgrades and technology procured as part of </w:t>
      </w:r>
      <w:r w:rsidR="00A32CE3">
        <w:t xml:space="preserve">a </w:t>
      </w:r>
      <w:r w:rsidRPr="00C14FF4">
        <w:t xml:space="preserve">$1.5 million </w:t>
      </w:r>
      <w:r w:rsidR="00A32CE3">
        <w:t>grant</w:t>
      </w:r>
      <w:r w:rsidRPr="00C14FF4">
        <w:t xml:space="preserve"> to Phoenix Australia, to expand the Centenary of Anzac Centre, providing mental health support for veterans. This </w:t>
      </w:r>
      <w:r w:rsidR="44788FCA">
        <w:t>c</w:t>
      </w:r>
      <w:r w:rsidRPr="00C14FF4">
        <w:t>entre is advanced technology and research to aid the diagnosis and treatment of mental health challenges veterans and first</w:t>
      </w:r>
      <w:r w:rsidR="00D572D7">
        <w:t>-</w:t>
      </w:r>
      <w:r w:rsidRPr="00C14FF4">
        <w:t>responders face, including those with post</w:t>
      </w:r>
      <w:r w:rsidR="00D572D7">
        <w:t>-</w:t>
      </w:r>
      <w:r w:rsidRPr="00C14FF4">
        <w:t>traumatic stress or other complex and high</w:t>
      </w:r>
      <w:r w:rsidR="00D572D7">
        <w:t>-</w:t>
      </w:r>
      <w:r w:rsidRPr="00C14FF4">
        <w:t>risk mental health issues.</w:t>
      </w:r>
    </w:p>
    <w:p w14:paraId="121FE2E8" w14:textId="033EDD88" w:rsidR="004B1C49" w:rsidRDefault="004B1C49" w:rsidP="00BC51E1">
      <w:pPr>
        <w:pStyle w:val="ARbody"/>
        <w:sectPr w:rsidR="004B1C49" w:rsidSect="0014111F">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46E6E124" w14:textId="26AA6FCC" w:rsidR="006823FB" w:rsidRPr="001E2448" w:rsidRDefault="006823FB" w:rsidP="00A83546">
      <w:pPr>
        <w:pStyle w:val="Heading5"/>
        <w:spacing w:before="480"/>
      </w:pPr>
      <w:r w:rsidRPr="00950B2B">
        <w:t>Victorians are healthy and well</w:t>
      </w:r>
      <w:r w:rsidR="007A3307">
        <w:t xml:space="preserve"> – </w:t>
      </w:r>
      <w:r w:rsidRPr="001E2448">
        <w:t>Indicator results</w:t>
      </w:r>
    </w:p>
    <w:p w14:paraId="2EF9FFD7" w14:textId="00D4C1D6" w:rsidR="00F01885" w:rsidRDefault="00F01885" w:rsidP="00F01885">
      <w:pPr>
        <w:pStyle w:val="ARboxednote"/>
      </w:pPr>
      <w:r>
        <w:t>Indicators for this objective</w:t>
      </w:r>
      <w:r w:rsidRPr="00F643A3">
        <w:t xml:space="preserve"> are presented in the Department of Health</w:t>
      </w:r>
      <w:r w:rsidR="005A1B6A">
        <w:t>’</w:t>
      </w:r>
      <w:r w:rsidRPr="00F643A3">
        <w:t>s 202</w:t>
      </w:r>
      <w:r>
        <w:t>0–</w:t>
      </w:r>
      <w:r w:rsidRPr="00F643A3">
        <w:t xml:space="preserve">21 </w:t>
      </w:r>
      <w:r>
        <w:t>a</w:t>
      </w:r>
      <w:r w:rsidRPr="00F643A3">
        <w:t xml:space="preserve">nnual </w:t>
      </w:r>
      <w:r>
        <w:t>r</w:t>
      </w:r>
      <w:r w:rsidRPr="00F643A3">
        <w:t>eport.</w:t>
      </w:r>
    </w:p>
    <w:p w14:paraId="06E0EB01" w14:textId="77777777" w:rsidR="00692BDC" w:rsidRPr="005E2354" w:rsidRDefault="00692BDC" w:rsidP="005E2354">
      <w:pPr>
        <w:pStyle w:val="ARbody"/>
      </w:pPr>
      <w:r w:rsidRPr="005E2354">
        <w:br w:type="page"/>
      </w:r>
    </w:p>
    <w:p w14:paraId="546EDD01" w14:textId="2F9083A3" w:rsidR="006D528E" w:rsidRPr="001E2448" w:rsidRDefault="006D528E" w:rsidP="00DA3FC5">
      <w:pPr>
        <w:pStyle w:val="Heading4forTOC"/>
      </w:pPr>
      <w:bookmarkStart w:id="27" w:name="_Toc86168948"/>
      <w:r w:rsidRPr="001E2448">
        <w:lastRenderedPageBreak/>
        <w:t>Victorians are safe and secure</w:t>
      </w:r>
      <w:bookmarkEnd w:id="27"/>
    </w:p>
    <w:p w14:paraId="25933132" w14:textId="730A8906" w:rsidR="008873DC" w:rsidRDefault="008873DC" w:rsidP="008873DC">
      <w:pPr>
        <w:pStyle w:val="ARintro"/>
      </w:pPr>
      <w:r w:rsidRPr="00D54DFE">
        <w:t xml:space="preserve">A safe society is a basic requirement for all. </w:t>
      </w:r>
      <w:r w:rsidR="329FBEFE">
        <w:t>Our</w:t>
      </w:r>
      <w:r w:rsidRPr="00D54DFE">
        <w:t xml:space="preserve"> department is striving to end violence and abuse, including family violence, elder</w:t>
      </w:r>
      <w:r>
        <w:t xml:space="preserve"> abuse, </w:t>
      </w:r>
      <w:r w:rsidRPr="002029AF">
        <w:t xml:space="preserve">child abuse and neglect. We </w:t>
      </w:r>
      <w:r>
        <w:t>stand with and support children and adult victim survivors.</w:t>
      </w:r>
    </w:p>
    <w:p w14:paraId="5CB9F626" w14:textId="55D4EA66" w:rsidR="00B76C32" w:rsidRPr="00B76C32" w:rsidRDefault="00B76C32" w:rsidP="00B76C32">
      <w:pPr>
        <w:pStyle w:val="ARintro"/>
      </w:pPr>
      <w:r>
        <w:t>The department is also leading the Victorian Government</w:t>
      </w:r>
      <w:r w:rsidR="005A1B6A">
        <w:t>’</w:t>
      </w:r>
      <w:r>
        <w:t>s engagement with the Disability Royal Commission into Violence, Abuse, Neglect and Exploitation of People with Disability.</w:t>
      </w:r>
    </w:p>
    <w:p w14:paraId="1AD31A5E" w14:textId="62294EE6" w:rsidR="008873DC" w:rsidRPr="002029AF" w:rsidRDefault="008873DC" w:rsidP="008873DC">
      <w:pPr>
        <w:pStyle w:val="ARintro"/>
      </w:pPr>
      <w:r>
        <w:t>A</w:t>
      </w:r>
      <w:r w:rsidRPr="002029AF">
        <w:t xml:space="preserve">ccess to </w:t>
      </w:r>
      <w:r>
        <w:t xml:space="preserve">safe, </w:t>
      </w:r>
      <w:r w:rsidRPr="002029AF">
        <w:t>suitable and stable housing is</w:t>
      </w:r>
      <w:r>
        <w:t xml:space="preserve"> key for </w:t>
      </w:r>
      <w:r w:rsidR="001F5E46">
        <w:t>well</w:t>
      </w:r>
      <w:r w:rsidR="005F4F4E">
        <w:t>being,</w:t>
      </w:r>
      <w:r w:rsidR="001F5E46">
        <w:t xml:space="preserve"> </w:t>
      </w:r>
      <w:r>
        <w:t>health and participation in the community</w:t>
      </w:r>
      <w:r w:rsidRPr="002029AF">
        <w:t xml:space="preserve">. </w:t>
      </w:r>
      <w:r>
        <w:t xml:space="preserve">With </w:t>
      </w:r>
      <w:r w:rsidR="004809C9">
        <w:t>secure housing</w:t>
      </w:r>
      <w:r>
        <w:t xml:space="preserve">, </w:t>
      </w:r>
      <w:r w:rsidR="004809C9">
        <w:t>people</w:t>
      </w:r>
      <w:r w:rsidR="005F4F4E">
        <w:t xml:space="preserve"> have a</w:t>
      </w:r>
      <w:r w:rsidR="004809C9">
        <w:t xml:space="preserve"> better </w:t>
      </w:r>
      <w:r w:rsidR="005F4F4E">
        <w:t>foundation on which</w:t>
      </w:r>
      <w:r w:rsidR="004809C9">
        <w:t xml:space="preserve"> to </w:t>
      </w:r>
      <w:r w:rsidR="005F4F4E">
        <w:t>build stronger</w:t>
      </w:r>
      <w:r w:rsidR="004809C9">
        <w:t xml:space="preserve"> mental and physical wellbeing</w:t>
      </w:r>
      <w:r w:rsidR="005F4F4E">
        <w:t>,</w:t>
      </w:r>
      <w:r w:rsidR="004809C9">
        <w:t xml:space="preserve"> and pursue </w:t>
      </w:r>
      <w:r w:rsidR="005F4F4E">
        <w:t>education and work</w:t>
      </w:r>
      <w:r w:rsidR="00AA30CB">
        <w:t>.</w:t>
      </w:r>
      <w:r w:rsidR="005F4F4E">
        <w:t xml:space="preserve"> </w:t>
      </w:r>
    </w:p>
    <w:p w14:paraId="579A42FE" w14:textId="77777777" w:rsidR="00A64673" w:rsidRDefault="008873DC" w:rsidP="00C26957">
      <w:pPr>
        <w:pStyle w:val="ARintro"/>
      </w:pPr>
      <w:r>
        <w:t>Continuing to deliver on these priorities during the COVID</w:t>
      </w:r>
      <w:r w:rsidR="00D572D7">
        <w:t>-</w:t>
      </w:r>
      <w:r>
        <w:t xml:space="preserve">19 pandemic has been essential. The past year has </w:t>
      </w:r>
      <w:r w:rsidR="065DA795">
        <w:t>seen</w:t>
      </w:r>
      <w:r>
        <w:t xml:space="preserve"> us continue to be flexible and innovative in how we support Victorians. </w:t>
      </w:r>
      <w:r w:rsidR="23754F31">
        <w:t>O</w:t>
      </w:r>
      <w:r>
        <w:t xml:space="preserve">ur commitment </w:t>
      </w:r>
      <w:r w:rsidR="164FDDB1">
        <w:t xml:space="preserve">is always </w:t>
      </w:r>
      <w:r>
        <w:t>to support safety and security for all.</w:t>
      </w:r>
    </w:p>
    <w:p w14:paraId="55807BF0" w14:textId="2F243844" w:rsidR="003227E2" w:rsidRDefault="00040A55" w:rsidP="00D6498B">
      <w:pPr>
        <w:pStyle w:val="Heading5"/>
      </w:pPr>
      <w:r w:rsidRPr="001E2448">
        <w:t>Key achievements</w:t>
      </w:r>
    </w:p>
    <w:p w14:paraId="17F3E232" w14:textId="3D1F8FE9" w:rsidR="00D506FE" w:rsidRPr="00D506FE" w:rsidRDefault="00D506FE" w:rsidP="00D6498B">
      <w:pPr>
        <w:pStyle w:val="ARbody"/>
        <w:sectPr w:rsidR="00D506FE" w:rsidRPr="00D506FE" w:rsidSect="00D6498B">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73CEB8E9" w14:textId="3C36B603" w:rsidR="006A19D3" w:rsidRPr="00D6498B" w:rsidRDefault="006A19D3" w:rsidP="006A19D3">
      <w:pPr>
        <w:pStyle w:val="Heading6"/>
        <w:rPr>
          <w:rFonts w:eastAsia="MS Mincho"/>
        </w:rPr>
      </w:pPr>
      <w:r w:rsidRPr="00D6498B">
        <w:rPr>
          <w:rFonts w:eastAsia="MS Mincho"/>
        </w:rPr>
        <w:t>Announcement of the Big Housing Build and</w:t>
      </w:r>
      <w:r w:rsidR="0084307F">
        <w:rPr>
          <w:rFonts w:eastAsia="MS Mincho"/>
          <w:lang w:val="en-US"/>
        </w:rPr>
        <w:t> </w:t>
      </w:r>
      <w:r w:rsidRPr="00D6498B">
        <w:rPr>
          <w:rFonts w:eastAsia="MS Mincho"/>
        </w:rPr>
        <w:t>creation of Homes Victoria</w:t>
      </w:r>
    </w:p>
    <w:p w14:paraId="4E728D7E" w14:textId="2BB57129" w:rsidR="007A3307" w:rsidRDefault="006A19D3" w:rsidP="00D6498B">
      <w:pPr>
        <w:pStyle w:val="ARbody"/>
      </w:pPr>
      <w:r w:rsidRPr="006A19D3">
        <w:t>The Big Housing Build, announced in November 2020, is the largest social and affordable housing building program in Victoria</w:t>
      </w:r>
      <w:r w:rsidR="005A1B6A">
        <w:t>’</w:t>
      </w:r>
      <w:r w:rsidRPr="006A19D3">
        <w:t>s history. This $5.3</w:t>
      </w:r>
      <w:r w:rsidR="0084307F">
        <w:t> </w:t>
      </w:r>
      <w:r w:rsidRPr="006A19D3">
        <w:t>billion investment will deliver more than 12,000 new homes throughout Melbourne and regional Victoria boosting our state</w:t>
      </w:r>
      <w:r w:rsidR="005A1B6A">
        <w:t>’</w:t>
      </w:r>
      <w:r w:rsidRPr="006A19D3">
        <w:t>s social housing supply by 10 per cent in four years.</w:t>
      </w:r>
    </w:p>
    <w:p w14:paraId="6C9743A5" w14:textId="2338A083" w:rsidR="006A19D3" w:rsidRPr="006A19D3" w:rsidRDefault="006A19D3" w:rsidP="00D6498B">
      <w:pPr>
        <w:pStyle w:val="ARbody"/>
      </w:pPr>
      <w:r w:rsidRPr="006A19D3">
        <w:t>Homes Victoria is the new government agency that has been set up to:</w:t>
      </w:r>
    </w:p>
    <w:p w14:paraId="0879DC95" w14:textId="77777777" w:rsidR="007A3307" w:rsidRDefault="006A19D3" w:rsidP="00D6498B">
      <w:pPr>
        <w:pStyle w:val="ARbullet1"/>
      </w:pPr>
      <w:r w:rsidRPr="006A19D3">
        <w:t>support Victorians who are finding it difficult to secure stable, affordable housing and help them live their best possible life</w:t>
      </w:r>
    </w:p>
    <w:p w14:paraId="6C51FADE" w14:textId="77777777" w:rsidR="007A3307" w:rsidRDefault="006A19D3" w:rsidP="00D6498B">
      <w:pPr>
        <w:pStyle w:val="ARbullet1"/>
      </w:pPr>
      <w:r w:rsidRPr="006A19D3">
        <w:t xml:space="preserve">manage the </w:t>
      </w:r>
      <w:r w:rsidR="00C80D43">
        <w:t>almost</w:t>
      </w:r>
      <w:r w:rsidRPr="006A19D3">
        <w:t xml:space="preserve"> $</w:t>
      </w:r>
      <w:r w:rsidR="00C80D43">
        <w:t>31</w:t>
      </w:r>
      <w:r w:rsidRPr="006A19D3">
        <w:t xml:space="preserve"> billion in housing assets that currently house nearly 120,000 Victorians</w:t>
      </w:r>
    </w:p>
    <w:p w14:paraId="6E5FF942" w14:textId="77777777" w:rsidR="007A3307" w:rsidRDefault="006A19D3">
      <w:pPr>
        <w:pStyle w:val="ARbullet1"/>
      </w:pPr>
      <w:r w:rsidRPr="006A19D3">
        <w:t>renew and substantially expand those assets by ensuring the Big Housing Build is delivered on budget and on time</w:t>
      </w:r>
    </w:p>
    <w:p w14:paraId="2B202A66" w14:textId="77777777" w:rsidR="00F01885" w:rsidRDefault="009E3285" w:rsidP="00D6498B">
      <w:pPr>
        <w:pStyle w:val="ARbullet1"/>
      </w:pPr>
      <w:r>
        <w:t xml:space="preserve">to </w:t>
      </w:r>
      <w:r w:rsidR="006A19D3" w:rsidRPr="006A19D3">
        <w:t xml:space="preserve">make sure </w:t>
      </w:r>
      <w:r>
        <w:t xml:space="preserve">Victoria has </w:t>
      </w:r>
      <w:r w:rsidR="006A19D3" w:rsidRPr="006A19D3">
        <w:t>a sustainable housing system that can deliver for generations to come.</w:t>
      </w:r>
    </w:p>
    <w:p w14:paraId="625AAA5C" w14:textId="63976C47" w:rsidR="006A19D3" w:rsidRPr="00A11165" w:rsidRDefault="006A19D3" w:rsidP="00F01885">
      <w:pPr>
        <w:pStyle w:val="ARbodyafterbullets"/>
      </w:pPr>
      <w:r w:rsidRPr="00A11165">
        <w:t xml:space="preserve">Homes Victoria is </w:t>
      </w:r>
      <w:r w:rsidR="65419807">
        <w:t>also responsible for</w:t>
      </w:r>
      <w:r w:rsidRPr="00A11165">
        <w:t xml:space="preserve"> develop</w:t>
      </w:r>
      <w:r w:rsidR="00D86B51">
        <w:t>ing</w:t>
      </w:r>
      <w:r w:rsidRPr="00A11165">
        <w:t xml:space="preserve"> of the </w:t>
      </w:r>
      <w:r w:rsidRPr="00453913">
        <w:rPr>
          <w:i/>
          <w:iCs/>
        </w:rPr>
        <w:t>10</w:t>
      </w:r>
      <w:r w:rsidR="00D572D7" w:rsidRPr="00453913">
        <w:rPr>
          <w:i/>
          <w:iCs/>
        </w:rPr>
        <w:t>-</w:t>
      </w:r>
      <w:r w:rsidR="00264ADD" w:rsidRPr="00453913">
        <w:rPr>
          <w:i/>
          <w:iCs/>
        </w:rPr>
        <w:t>y</w:t>
      </w:r>
      <w:r w:rsidRPr="00453913">
        <w:rPr>
          <w:i/>
          <w:iCs/>
        </w:rPr>
        <w:t xml:space="preserve">ear </w:t>
      </w:r>
      <w:r w:rsidR="00D86B51" w:rsidRPr="00453913">
        <w:rPr>
          <w:i/>
          <w:iCs/>
        </w:rPr>
        <w:t>s</w:t>
      </w:r>
      <w:r w:rsidRPr="00453913">
        <w:rPr>
          <w:i/>
          <w:iCs/>
        </w:rPr>
        <w:t xml:space="preserve">trategy for </w:t>
      </w:r>
      <w:r w:rsidR="00D86B51" w:rsidRPr="00453913">
        <w:rPr>
          <w:i/>
          <w:iCs/>
        </w:rPr>
        <w:t>s</w:t>
      </w:r>
      <w:r w:rsidRPr="00453913">
        <w:rPr>
          <w:i/>
          <w:iCs/>
        </w:rPr>
        <w:t xml:space="preserve">ocial and </w:t>
      </w:r>
      <w:r w:rsidR="00D86B51" w:rsidRPr="00453913">
        <w:rPr>
          <w:i/>
          <w:iCs/>
        </w:rPr>
        <w:t>a</w:t>
      </w:r>
      <w:r w:rsidRPr="00453913">
        <w:rPr>
          <w:i/>
          <w:iCs/>
        </w:rPr>
        <w:t xml:space="preserve">ffordable </w:t>
      </w:r>
      <w:r w:rsidR="00D86B51" w:rsidRPr="00453913">
        <w:rPr>
          <w:i/>
          <w:iCs/>
        </w:rPr>
        <w:t>h</w:t>
      </w:r>
      <w:r w:rsidRPr="00453913">
        <w:rPr>
          <w:i/>
          <w:iCs/>
        </w:rPr>
        <w:t>ousing</w:t>
      </w:r>
      <w:r w:rsidRPr="00A11165">
        <w:t>.</w:t>
      </w:r>
    </w:p>
    <w:p w14:paraId="6AEBDBDE" w14:textId="58247747" w:rsidR="006A19D3" w:rsidRPr="006A19D3" w:rsidRDefault="006A19D3" w:rsidP="00D6498B">
      <w:pPr>
        <w:pStyle w:val="ARbody"/>
      </w:pPr>
      <w:r w:rsidRPr="006A19D3">
        <w:t>By 30</w:t>
      </w:r>
      <w:r w:rsidR="00694693">
        <w:t xml:space="preserve"> </w:t>
      </w:r>
      <w:r w:rsidR="00694693" w:rsidRPr="006A19D3">
        <w:t>June</w:t>
      </w:r>
      <w:r w:rsidRPr="006A19D3">
        <w:t xml:space="preserve"> 2021, almost $1 billion in new dwelling commitments had been made, representing significant progress towards delivering the government</w:t>
      </w:r>
      <w:r w:rsidR="005A1B6A">
        <w:t>’</w:t>
      </w:r>
      <w:r w:rsidRPr="006A19D3">
        <w:t>s commitment on $5.3</w:t>
      </w:r>
      <w:r w:rsidR="00661399">
        <w:t> </w:t>
      </w:r>
      <w:r w:rsidRPr="006A19D3">
        <w:t xml:space="preserve">billion in investment in social and affordable </w:t>
      </w:r>
      <w:r w:rsidRPr="006A19D3">
        <w:t>housing. Funding commitments include more than 500 spot</w:t>
      </w:r>
      <w:r w:rsidR="00D572D7">
        <w:t>-</w:t>
      </w:r>
      <w:r w:rsidRPr="006A19D3">
        <w:t xml:space="preserve">purchased dwellings as well as the awarding of contracts to projects </w:t>
      </w:r>
      <w:r w:rsidR="0081476B">
        <w:t>that</w:t>
      </w:r>
      <w:r w:rsidRPr="006A19D3">
        <w:t xml:space="preserve"> form the Fast Start program of the Big Housing Build.</w:t>
      </w:r>
    </w:p>
    <w:p w14:paraId="755EB3EE" w14:textId="6AC0176A" w:rsidR="006A19D3" w:rsidRPr="006A19D3" w:rsidRDefault="006A19D3" w:rsidP="00D6498B">
      <w:pPr>
        <w:pStyle w:val="ARbody"/>
      </w:pPr>
      <w:r w:rsidRPr="006A19D3">
        <w:t xml:space="preserve">In May, the CEO of Homes Victoria signed an agreement with the </w:t>
      </w:r>
      <w:r w:rsidRPr="00453913">
        <w:t>Building Communities</w:t>
      </w:r>
      <w:r w:rsidRPr="006A19D3">
        <w:t xml:space="preserve"> consortium to construct 962 dwellings in three locations</w:t>
      </w:r>
      <w:r w:rsidR="007A3307">
        <w:t xml:space="preserve"> – </w:t>
      </w:r>
      <w:r w:rsidRPr="006A19D3">
        <w:t>Brighton, Prahran and Flemington</w:t>
      </w:r>
      <w:r w:rsidR="005D3A9C">
        <w:t>. It is</w:t>
      </w:r>
      <w:r w:rsidRPr="006A19D3">
        <w:t xml:space="preserve"> a first</w:t>
      </w:r>
      <w:r w:rsidR="00D572D7">
        <w:t>-</w:t>
      </w:r>
      <w:r w:rsidRPr="006A19D3">
        <w:t>of</w:t>
      </w:r>
      <w:r w:rsidR="00D572D7">
        <w:t>-</w:t>
      </w:r>
      <w:r w:rsidRPr="006A19D3">
        <w:t>its kind Ground Lease Model in which ownership of the land would remain with Homes Victoria, while the appointed consortium would build and operate social and affordable housing on the land for a 40</w:t>
      </w:r>
      <w:r w:rsidR="005D3A9C">
        <w:t>-</w:t>
      </w:r>
      <w:r w:rsidRPr="006A19D3">
        <w:t>year lease period.</w:t>
      </w:r>
    </w:p>
    <w:p w14:paraId="4D299B09" w14:textId="77777777" w:rsidR="006A19D3" w:rsidRPr="00D6498B" w:rsidRDefault="006A19D3" w:rsidP="006A19D3">
      <w:pPr>
        <w:pStyle w:val="Heading6"/>
        <w:rPr>
          <w:rFonts w:eastAsia="MS Mincho"/>
        </w:rPr>
      </w:pPr>
      <w:r w:rsidRPr="00D6498B">
        <w:rPr>
          <w:rFonts w:eastAsia="MS Mincho"/>
        </w:rPr>
        <w:t>1,000 Homes initiative</w:t>
      </w:r>
    </w:p>
    <w:p w14:paraId="389C1A88" w14:textId="0F669205" w:rsidR="000D78EA" w:rsidRDefault="006A19D3" w:rsidP="00D6498B">
      <w:pPr>
        <w:pStyle w:val="ARbody"/>
        <w:rPr>
          <w:szCs w:val="21"/>
        </w:rPr>
      </w:pPr>
      <w:r w:rsidRPr="5AA6D4E7">
        <w:t xml:space="preserve">In 2018, the government committed to building 1,000 additional homes to supplement the supply of social housing in Victoria. This program is on track to deliver slightly more than 1,000 homes </w:t>
      </w:r>
      <w:r w:rsidRPr="5AA6D4E7">
        <w:rPr>
          <w:szCs w:val="21"/>
        </w:rPr>
        <w:t>over the next two years, as construction continues to roll out on the remaining homes that have not yet been completed.</w:t>
      </w:r>
    </w:p>
    <w:p w14:paraId="16F14ADC" w14:textId="77777777" w:rsidR="00085380" w:rsidRDefault="00085380" w:rsidP="00085380">
      <w:pPr>
        <w:pStyle w:val="Heading6"/>
        <w:rPr>
          <w:rFonts w:eastAsia="MS Mincho"/>
        </w:rPr>
      </w:pPr>
      <w:r w:rsidRPr="00D0319D">
        <w:rPr>
          <w:rFonts w:eastAsia="MS Mincho"/>
        </w:rPr>
        <w:t>Emergency response to severe storm event</w:t>
      </w:r>
    </w:p>
    <w:p w14:paraId="41D19EC8" w14:textId="1E98AB1E" w:rsidR="00085380" w:rsidRPr="00D6498B" w:rsidRDefault="66054CED" w:rsidP="0084307F">
      <w:pPr>
        <w:pStyle w:val="ARbody"/>
        <w:spacing w:after="100"/>
        <w:rPr>
          <w:rFonts w:eastAsia="Times New Roman" w:cs="Times New Roman"/>
          <w:b/>
          <w:bCs/>
          <w:szCs w:val="21"/>
          <w:lang w:val="x-none"/>
        </w:rPr>
      </w:pPr>
      <w:r w:rsidRPr="009D3E1B">
        <w:t xml:space="preserve">Severe weather events in June 2021 resulted in flooding and storm damage in Victoria, including significant and prolonged power outages in parts of Gippsland, eastern metropolitan and central highlands regions. Our Readiness, Response and Emergency Management Division and our Operations </w:t>
      </w:r>
      <w:r w:rsidR="00FE7064">
        <w:rPr>
          <w:b/>
          <w:bCs/>
        </w:rPr>
        <w:t>d</w:t>
      </w:r>
      <w:r w:rsidRPr="009D3E1B">
        <w:t>ivisions were activated to support the emergency response</w:t>
      </w:r>
      <w:r w:rsidRPr="00D6498B">
        <w:rPr>
          <w:szCs w:val="21"/>
        </w:rPr>
        <w:t xml:space="preserve"> across the state. We worked closely with local councils, and </w:t>
      </w:r>
      <w:r w:rsidRPr="00D6498B">
        <w:rPr>
          <w:szCs w:val="21"/>
        </w:rPr>
        <w:lastRenderedPageBreak/>
        <w:t>emergency and community services to support affected communities.</w:t>
      </w:r>
    </w:p>
    <w:p w14:paraId="1F025E5C" w14:textId="77777777" w:rsidR="007A3307" w:rsidRDefault="66054CED" w:rsidP="0084307F">
      <w:pPr>
        <w:pStyle w:val="ARbody"/>
        <w:spacing w:after="100"/>
        <w:rPr>
          <w:szCs w:val="21"/>
        </w:rPr>
      </w:pPr>
      <w:r w:rsidRPr="00076A1C">
        <w:rPr>
          <w:szCs w:val="21"/>
        </w:rPr>
        <w:t xml:space="preserve">Residents in the Dandenong Ranges </w:t>
      </w:r>
      <w:r w:rsidR="00CE068E">
        <w:rPr>
          <w:szCs w:val="21"/>
        </w:rPr>
        <w:t>e</w:t>
      </w:r>
      <w:r w:rsidRPr="00076A1C">
        <w:rPr>
          <w:szCs w:val="21"/>
        </w:rPr>
        <w:t xml:space="preserve">xperienced the most extensive physical damage to properties, and thousands of households were without power, many for several weeks. </w:t>
      </w:r>
      <w:r w:rsidRPr="00401D24">
        <w:rPr>
          <w:szCs w:val="21"/>
        </w:rPr>
        <w:t xml:space="preserve">Local </w:t>
      </w:r>
      <w:r w:rsidR="005443D5">
        <w:rPr>
          <w:szCs w:val="21"/>
        </w:rPr>
        <w:t>c</w:t>
      </w:r>
      <w:r w:rsidRPr="00D6498B">
        <w:rPr>
          <w:szCs w:val="21"/>
        </w:rPr>
        <w:t xml:space="preserve">ommunity </w:t>
      </w:r>
      <w:r w:rsidR="005443D5">
        <w:rPr>
          <w:szCs w:val="21"/>
        </w:rPr>
        <w:t>h</w:t>
      </w:r>
      <w:r w:rsidRPr="00D6498B">
        <w:rPr>
          <w:szCs w:val="21"/>
        </w:rPr>
        <w:t>ubs</w:t>
      </w:r>
      <w:r w:rsidR="007A3307">
        <w:rPr>
          <w:szCs w:val="21"/>
        </w:rPr>
        <w:t xml:space="preserve"> </w:t>
      </w:r>
      <w:r w:rsidRPr="00D6498B">
        <w:rPr>
          <w:szCs w:val="21"/>
        </w:rPr>
        <w:t xml:space="preserve">provided a safe gathering place for </w:t>
      </w:r>
      <w:r w:rsidR="45283E51" w:rsidRPr="5AA6D4E7">
        <w:rPr>
          <w:szCs w:val="21"/>
        </w:rPr>
        <w:t>people</w:t>
      </w:r>
      <w:r w:rsidRPr="00076A1C">
        <w:rPr>
          <w:szCs w:val="21"/>
        </w:rPr>
        <w:t xml:space="preserve"> to receive information and access to food, power, showers and the internet.</w:t>
      </w:r>
    </w:p>
    <w:p w14:paraId="25AAD698" w14:textId="5A391F31" w:rsidR="00085380" w:rsidRPr="00D6498B" w:rsidRDefault="358C29B3" w:rsidP="0084307F">
      <w:pPr>
        <w:pStyle w:val="ARbody"/>
        <w:spacing w:after="100"/>
        <w:rPr>
          <w:rFonts w:eastAsia="Times New Roman" w:cs="Times New Roman"/>
          <w:b/>
          <w:bCs/>
          <w:szCs w:val="21"/>
          <w:lang w:val="x-none"/>
        </w:rPr>
      </w:pPr>
      <w:r w:rsidRPr="5AA6D4E7">
        <w:rPr>
          <w:szCs w:val="21"/>
        </w:rPr>
        <w:t>Our department</w:t>
      </w:r>
      <w:r w:rsidR="66054CED" w:rsidRPr="00076A1C">
        <w:rPr>
          <w:szCs w:val="21"/>
        </w:rPr>
        <w:t xml:space="preserve"> provided 650 emergency relief assistance payments, totalling $732,680, to affected Victorians so they cou</w:t>
      </w:r>
      <w:r w:rsidR="66054CED" w:rsidRPr="00401D24">
        <w:rPr>
          <w:szCs w:val="21"/>
        </w:rPr>
        <w:t>ld pay for food, shelter and transport. Our people also contacted power dependent customers who were off power for prolonged periods to identify and support any welfare or relief needs. Additionally, we reached out to people with destroyed or damaged homes</w:t>
      </w:r>
      <w:r w:rsidR="66054CED" w:rsidRPr="00D6498B">
        <w:rPr>
          <w:szCs w:val="21"/>
        </w:rPr>
        <w:t xml:space="preserve"> to promote the department</w:t>
      </w:r>
      <w:r w:rsidR="005A1B6A">
        <w:rPr>
          <w:szCs w:val="21"/>
        </w:rPr>
        <w:t>’</w:t>
      </w:r>
      <w:r w:rsidR="66054CED" w:rsidRPr="00D6498B">
        <w:rPr>
          <w:szCs w:val="21"/>
        </w:rPr>
        <w:t>s re</w:t>
      </w:r>
      <w:r w:rsidR="00D572D7">
        <w:rPr>
          <w:szCs w:val="21"/>
        </w:rPr>
        <w:t>-</w:t>
      </w:r>
      <w:r w:rsidR="66054CED" w:rsidRPr="00076A1C">
        <w:rPr>
          <w:szCs w:val="21"/>
        </w:rPr>
        <w:t>establishment assistance, which supports clean up, repairs and rebuilding.</w:t>
      </w:r>
    </w:p>
    <w:p w14:paraId="25F75DA3" w14:textId="0EC8A8AA" w:rsidR="00085380" w:rsidRPr="00D6498B" w:rsidRDefault="00B30BAE" w:rsidP="0084307F">
      <w:pPr>
        <w:pStyle w:val="ARbody"/>
        <w:spacing w:after="100"/>
        <w:rPr>
          <w:rFonts w:eastAsia="Times New Roman" w:cs="Times New Roman"/>
          <w:b/>
          <w:bCs/>
          <w:szCs w:val="21"/>
          <w:lang w:val="x-none"/>
        </w:rPr>
      </w:pPr>
      <w:r>
        <w:rPr>
          <w:szCs w:val="21"/>
        </w:rPr>
        <w:t>T</w:t>
      </w:r>
      <w:r w:rsidR="66054CED" w:rsidRPr="00076A1C">
        <w:rPr>
          <w:szCs w:val="21"/>
        </w:rPr>
        <w:t xml:space="preserve">he Victorian and </w:t>
      </w:r>
      <w:r w:rsidR="00BF1394">
        <w:rPr>
          <w:szCs w:val="21"/>
        </w:rPr>
        <w:t>Australian</w:t>
      </w:r>
      <w:r w:rsidR="00BF1394" w:rsidRPr="00076A1C">
        <w:rPr>
          <w:szCs w:val="21"/>
        </w:rPr>
        <w:t xml:space="preserve"> </w:t>
      </w:r>
      <w:r w:rsidR="00224501">
        <w:rPr>
          <w:szCs w:val="21"/>
        </w:rPr>
        <w:t>g</w:t>
      </w:r>
      <w:r w:rsidR="66054CED" w:rsidRPr="00D6498B">
        <w:rPr>
          <w:szCs w:val="21"/>
        </w:rPr>
        <w:t>overnments announced a joint $14</w:t>
      </w:r>
      <w:r w:rsidR="007619C7">
        <w:rPr>
          <w:szCs w:val="21"/>
        </w:rPr>
        <w:t xml:space="preserve"> </w:t>
      </w:r>
      <w:r w:rsidR="66054CED" w:rsidRPr="00076A1C">
        <w:rPr>
          <w:szCs w:val="21"/>
        </w:rPr>
        <w:t>m</w:t>
      </w:r>
      <w:r w:rsidR="007619C7">
        <w:rPr>
          <w:szCs w:val="21"/>
        </w:rPr>
        <w:t>illion</w:t>
      </w:r>
      <w:r w:rsidR="66054CED" w:rsidRPr="00076A1C">
        <w:rPr>
          <w:szCs w:val="21"/>
        </w:rPr>
        <w:t xml:space="preserve"> recovery support package for affected Victorians. The package provides:</w:t>
      </w:r>
    </w:p>
    <w:p w14:paraId="1DCFF695" w14:textId="24BC5B64" w:rsidR="00085380" w:rsidRPr="009463CA" w:rsidRDefault="00786CA4" w:rsidP="00085380">
      <w:pPr>
        <w:pStyle w:val="ARbullet1"/>
      </w:pPr>
      <w:r>
        <w:t>r</w:t>
      </w:r>
      <w:r w:rsidR="12DE55CD">
        <w:t>ecovery support workers, including case management where required, to support access to services for housing, health and wellbeing, finance management, legal matters and practical assistance like filling in forms and accessing payments and grants</w:t>
      </w:r>
    </w:p>
    <w:p w14:paraId="4E3366BA" w14:textId="72BF82F4" w:rsidR="00085380" w:rsidRPr="009463CA" w:rsidRDefault="00786CA4" w:rsidP="00085380">
      <w:pPr>
        <w:pStyle w:val="ARbullet1"/>
      </w:pPr>
      <w:r>
        <w:t>p</w:t>
      </w:r>
      <w:r w:rsidR="12DE55CD">
        <w:t>sychosocial supports including ongoing outreach, and cohort specific programs for youth, families and seniors and family violence.</w:t>
      </w:r>
    </w:p>
    <w:p w14:paraId="24F8DB0B" w14:textId="380FC2AD" w:rsidR="00085380" w:rsidRPr="00D6498B" w:rsidRDefault="00085380" w:rsidP="00F01885">
      <w:pPr>
        <w:pStyle w:val="ARbodyafterbullets"/>
        <w:rPr>
          <w:rFonts w:eastAsia="Times New Roman" w:cs="Times New Roman"/>
          <w:b/>
          <w:bCs/>
          <w:lang w:val="x-none"/>
        </w:rPr>
      </w:pPr>
      <w:r w:rsidRPr="00076A1C">
        <w:t>The department continues to work with Bushfire Recovery Victoria which is leading state and regional recovery coo</w:t>
      </w:r>
      <w:r w:rsidRPr="00401D24">
        <w:t>rdination (including state</w:t>
      </w:r>
      <w:r w:rsidR="00D572D7">
        <w:t>-</w:t>
      </w:r>
      <w:r w:rsidRPr="00076A1C">
        <w:t>wide clean up) for this emergency. A comprehensive and dedicated social recovery program will be put in place to help the community with the ongoing recovery efforts.</w:t>
      </w:r>
    </w:p>
    <w:p w14:paraId="4DB51493" w14:textId="5EE48F60" w:rsidR="00734F31" w:rsidRDefault="00734F31" w:rsidP="006A19D3">
      <w:pPr>
        <w:pStyle w:val="Heading6"/>
        <w:rPr>
          <w:rFonts w:eastAsia="MS Mincho"/>
        </w:rPr>
      </w:pPr>
      <w:r w:rsidRPr="001E2448">
        <w:rPr>
          <w:rFonts w:eastAsia="MS Mincho"/>
        </w:rPr>
        <w:t xml:space="preserve">Child </w:t>
      </w:r>
      <w:r w:rsidR="000123A9">
        <w:rPr>
          <w:rFonts w:eastAsia="MS Mincho"/>
          <w:lang w:val="en-AU"/>
        </w:rPr>
        <w:t>p</w:t>
      </w:r>
      <w:r w:rsidRPr="001E2448">
        <w:rPr>
          <w:rFonts w:eastAsia="MS Mincho"/>
        </w:rPr>
        <w:t>rotection</w:t>
      </w:r>
      <w:r w:rsidR="007A3307">
        <w:rPr>
          <w:rFonts w:eastAsia="MS Mincho"/>
        </w:rPr>
        <w:t xml:space="preserve"> – </w:t>
      </w:r>
      <w:r w:rsidR="000123A9">
        <w:rPr>
          <w:rFonts w:eastAsia="MS Mincho"/>
          <w:lang w:val="en-AU"/>
        </w:rPr>
        <w:t>s</w:t>
      </w:r>
      <w:r w:rsidRPr="001E2448">
        <w:rPr>
          <w:rFonts w:eastAsia="MS Mincho"/>
        </w:rPr>
        <w:t>upporting children and</w:t>
      </w:r>
      <w:r w:rsidR="0084307F">
        <w:rPr>
          <w:rFonts w:eastAsia="MS Mincho"/>
          <w:lang w:val="en-US"/>
        </w:rPr>
        <w:t> </w:t>
      </w:r>
      <w:r w:rsidRPr="001E2448">
        <w:rPr>
          <w:rFonts w:eastAsia="MS Mincho"/>
        </w:rPr>
        <w:t>vulnerable families</w:t>
      </w:r>
    </w:p>
    <w:p w14:paraId="36E31715" w14:textId="77777777" w:rsidR="00734F31" w:rsidRDefault="00734F31" w:rsidP="00734F31">
      <w:pPr>
        <w:pStyle w:val="ARbody"/>
      </w:pPr>
      <w:r>
        <w:t>The department has continued to receive and register reports, undertake risk assessments and implement case planning for children who required a child protection response.</w:t>
      </w:r>
    </w:p>
    <w:p w14:paraId="40F945A3" w14:textId="7947DFCF" w:rsidR="00734F31" w:rsidRDefault="00734F31" w:rsidP="00734F31">
      <w:pPr>
        <w:pStyle w:val="ARbody"/>
      </w:pPr>
      <w:r>
        <w:t>We implemented new ways of working and adapted child protection operations in response to</w:t>
      </w:r>
      <w:r w:rsidR="007A3307">
        <w:t xml:space="preserve"> </w:t>
      </w:r>
      <w:r>
        <w:t>changing health advice</w:t>
      </w:r>
      <w:r w:rsidR="003E05B7">
        <w:t>, while also</w:t>
      </w:r>
      <w:r w:rsidR="003E05B7" w:rsidRPr="00E5103D">
        <w:t xml:space="preserve"> support</w:t>
      </w:r>
      <w:r w:rsidR="003E05B7">
        <w:t>ing</w:t>
      </w:r>
      <w:r w:rsidR="003E05B7" w:rsidRPr="00E5103D">
        <w:t xml:space="preserve"> </w:t>
      </w:r>
      <w:r w:rsidR="003E05B7">
        <w:t xml:space="preserve">foster, kinship and permanent carers by bolstering </w:t>
      </w:r>
      <w:r w:rsidR="003E05B7" w:rsidRPr="00E5103D">
        <w:t>phone support</w:t>
      </w:r>
      <w:r w:rsidR="003E05B7">
        <w:t>s.</w:t>
      </w:r>
      <w:r>
        <w:t>.</w:t>
      </w:r>
    </w:p>
    <w:p w14:paraId="1FBF7D77" w14:textId="1577A4F9" w:rsidR="007A3307" w:rsidRDefault="00734F31" w:rsidP="00734F31">
      <w:pPr>
        <w:pStyle w:val="ARbody"/>
      </w:pPr>
      <w:r>
        <w:t xml:space="preserve">Over the past </w:t>
      </w:r>
      <w:r w:rsidR="0002406E">
        <w:t>12</w:t>
      </w:r>
      <w:r>
        <w:t xml:space="preserve"> months, we have continued to</w:t>
      </w:r>
      <w:r w:rsidR="0084307F">
        <w:t> </w:t>
      </w:r>
      <w:r>
        <w:t>advance Aboriginal self</w:t>
      </w:r>
      <w:r w:rsidR="00D572D7">
        <w:t>-</w:t>
      </w:r>
      <w:r>
        <w:t>determination by supporting Aboriginal</w:t>
      </w:r>
      <w:r w:rsidR="00D572D7">
        <w:t>-</w:t>
      </w:r>
      <w:r>
        <w:t xml:space="preserve">led reforms and strengthening partnerships with Aboriginal </w:t>
      </w:r>
      <w:r w:rsidR="005401D8">
        <w:t>c</w:t>
      </w:r>
      <w:r>
        <w:t xml:space="preserve">ommunity </w:t>
      </w:r>
      <w:r w:rsidR="005401D8">
        <w:t>c</w:t>
      </w:r>
      <w:r>
        <w:t xml:space="preserve">ontrolled </w:t>
      </w:r>
      <w:r w:rsidR="005401D8">
        <w:t>o</w:t>
      </w:r>
      <w:r>
        <w:t xml:space="preserve">rganisations. The department has also continued improving the cultural safety of our </w:t>
      </w:r>
      <w:r w:rsidR="0403B34E">
        <w:t xml:space="preserve">child protection </w:t>
      </w:r>
      <w:r>
        <w:t>workforce and service delivery through professional development programs to help improve the experience for Aboriginal staff in the workforce and Aboriginal clients.</w:t>
      </w:r>
    </w:p>
    <w:p w14:paraId="62874E44" w14:textId="144A4CED" w:rsidR="004B3BDD" w:rsidRDefault="004B3BDD" w:rsidP="00734F31">
      <w:pPr>
        <w:pStyle w:val="ARbody"/>
      </w:pPr>
      <w:r>
        <w:t>The 202</w:t>
      </w:r>
      <w:r w:rsidR="00E44085">
        <w:t>0–</w:t>
      </w:r>
      <w:r>
        <w:t>21 budget delivered $106.7 million over four years to recruit 239 new child protection practitioners. A further $22.5 million was provided to employ up to 48 staff to take some of the workload off our child protection practitioners, helping with administrative support, working with children checks and a centralised subpoena unit.</w:t>
      </w:r>
    </w:p>
    <w:p w14:paraId="10A3954E" w14:textId="1F333322" w:rsidR="007A3307" w:rsidRDefault="00734F31" w:rsidP="00734F31">
      <w:pPr>
        <w:pStyle w:val="ARbody"/>
      </w:pPr>
      <w:r>
        <w:t>There has been a focus to build and develop the</w:t>
      </w:r>
      <w:r w:rsidR="0084307F">
        <w:t> </w:t>
      </w:r>
      <w:r>
        <w:t>child protection workforce by streamlining recruitment processes for graduates, increasing professional development programs and strengthening partnerships with stakeholders and</w:t>
      </w:r>
      <w:r w:rsidR="0084307F">
        <w:t> </w:t>
      </w:r>
      <w:r>
        <w:t>tertiary education providers.</w:t>
      </w:r>
    </w:p>
    <w:p w14:paraId="05C2A794" w14:textId="0EA8C58E" w:rsidR="00734F31" w:rsidRPr="006A1F00" w:rsidRDefault="00734F31" w:rsidP="00734F31">
      <w:pPr>
        <w:pStyle w:val="ARbody"/>
      </w:pPr>
      <w:r>
        <w:t xml:space="preserve">Key learnings informed the development of the </w:t>
      </w:r>
      <w:r w:rsidR="2C6023CF" w:rsidRPr="00453913">
        <w:rPr>
          <w:i/>
          <w:iCs/>
        </w:rPr>
        <w:t>C</w:t>
      </w:r>
      <w:r w:rsidR="5D2F8B19" w:rsidRPr="00453913">
        <w:rPr>
          <w:i/>
          <w:iCs/>
        </w:rPr>
        <w:t xml:space="preserve">hild </w:t>
      </w:r>
      <w:r w:rsidR="447F0FC0" w:rsidRPr="00453913">
        <w:rPr>
          <w:i/>
          <w:iCs/>
        </w:rPr>
        <w:t>P</w:t>
      </w:r>
      <w:r w:rsidR="5D2F8B19" w:rsidRPr="00453913">
        <w:rPr>
          <w:i/>
          <w:iCs/>
        </w:rPr>
        <w:t xml:space="preserve">rotection </w:t>
      </w:r>
      <w:r w:rsidR="4AEBB573" w:rsidRPr="00453913">
        <w:rPr>
          <w:i/>
          <w:iCs/>
        </w:rPr>
        <w:t>W</w:t>
      </w:r>
      <w:r w:rsidRPr="00453913">
        <w:rPr>
          <w:i/>
          <w:iCs/>
        </w:rPr>
        <w:t>orkforce</w:t>
      </w:r>
      <w:r>
        <w:t xml:space="preserve"> strategy 202</w:t>
      </w:r>
      <w:r w:rsidRPr="00F01885">
        <w:t>1</w:t>
      </w:r>
      <w:r w:rsidR="00C24B84" w:rsidRPr="00F01885">
        <w:rPr>
          <w:rFonts w:eastAsia="MS Mincho"/>
        </w:rPr>
        <w:t>–</w:t>
      </w:r>
      <w:r>
        <w:t>2024, setting the direction for the child protection workforce over the next three years.</w:t>
      </w:r>
    </w:p>
    <w:p w14:paraId="17A39217" w14:textId="7323E14D" w:rsidR="00734F31" w:rsidRPr="00D6498B" w:rsidRDefault="00734F31" w:rsidP="00734F31">
      <w:pPr>
        <w:pStyle w:val="Heading6"/>
        <w:rPr>
          <w:rFonts w:eastAsia="MS Mincho"/>
          <w:lang w:val="en-AU"/>
        </w:rPr>
      </w:pPr>
      <w:r w:rsidRPr="001E2448">
        <w:rPr>
          <w:rFonts w:eastAsia="MS Mincho"/>
        </w:rPr>
        <w:t xml:space="preserve">Aboriginal </w:t>
      </w:r>
      <w:r w:rsidR="00D406D7">
        <w:rPr>
          <w:rFonts w:eastAsia="MS Mincho"/>
          <w:lang w:val="en-AU"/>
        </w:rPr>
        <w:t>s</w:t>
      </w:r>
      <w:r w:rsidRPr="001E2448">
        <w:rPr>
          <w:rFonts w:eastAsia="MS Mincho"/>
        </w:rPr>
        <w:t>elf</w:t>
      </w:r>
      <w:r w:rsidR="00D572D7">
        <w:rPr>
          <w:rFonts w:eastAsia="MS Mincho"/>
        </w:rPr>
        <w:t>-</w:t>
      </w:r>
      <w:r w:rsidRPr="001E2448">
        <w:rPr>
          <w:rFonts w:eastAsia="MS Mincho"/>
        </w:rPr>
        <w:t>determination</w:t>
      </w:r>
      <w:r w:rsidR="00E6455A">
        <w:rPr>
          <w:rFonts w:eastAsia="MS Mincho"/>
          <w:lang w:val="en-AU"/>
        </w:rPr>
        <w:t xml:space="preserve"> in </w:t>
      </w:r>
      <w:r w:rsidR="00D406D7">
        <w:rPr>
          <w:rFonts w:eastAsia="MS Mincho"/>
          <w:lang w:val="en-AU"/>
        </w:rPr>
        <w:t>c</w:t>
      </w:r>
      <w:r w:rsidR="00E6455A">
        <w:rPr>
          <w:rFonts w:eastAsia="MS Mincho"/>
          <w:lang w:val="en-AU"/>
        </w:rPr>
        <w:t>hild and</w:t>
      </w:r>
      <w:r w:rsidR="0084307F">
        <w:rPr>
          <w:rFonts w:eastAsia="MS Mincho"/>
          <w:lang w:val="en-AU"/>
        </w:rPr>
        <w:t> </w:t>
      </w:r>
      <w:r w:rsidR="00E6455A">
        <w:rPr>
          <w:rFonts w:eastAsia="MS Mincho"/>
          <w:lang w:val="en-AU"/>
        </w:rPr>
        <w:t>family</w:t>
      </w:r>
      <w:r w:rsidR="0084307F">
        <w:rPr>
          <w:rFonts w:eastAsia="MS Mincho"/>
          <w:lang w:val="en-AU"/>
        </w:rPr>
        <w:t> </w:t>
      </w:r>
      <w:r w:rsidR="00493960">
        <w:rPr>
          <w:rFonts w:eastAsia="MS Mincho"/>
          <w:lang w:val="en-AU"/>
        </w:rPr>
        <w:t>services</w:t>
      </w:r>
    </w:p>
    <w:p w14:paraId="00107621" w14:textId="698A4721" w:rsidR="000C2D49" w:rsidRPr="00F2589B" w:rsidRDefault="00734F31">
      <w:pPr>
        <w:pStyle w:val="ARbody"/>
      </w:pPr>
      <w:r w:rsidRPr="00F2589B">
        <w:t xml:space="preserve">To better respond to needs of the community, </w:t>
      </w:r>
      <w:r w:rsidR="5AB94D08">
        <w:t>our</w:t>
      </w:r>
      <w:r w:rsidRPr="00F2589B">
        <w:t xml:space="preserve"> department continued to advance Aboriginal self</w:t>
      </w:r>
      <w:r w:rsidR="00D572D7">
        <w:t>-</w:t>
      </w:r>
      <w:r w:rsidRPr="00F2589B">
        <w:t xml:space="preserve">determination through improving the cultural safety of </w:t>
      </w:r>
      <w:r w:rsidR="7AB1DB1D">
        <w:t>our</w:t>
      </w:r>
      <w:r w:rsidRPr="00F2589B">
        <w:t xml:space="preserve"> workforce and</w:t>
      </w:r>
      <w:r w:rsidR="5D2F8B19">
        <w:t xml:space="preserve"> </w:t>
      </w:r>
      <w:r w:rsidR="17ED7C69">
        <w:t>our</w:t>
      </w:r>
      <w:r w:rsidRPr="00F2589B">
        <w:t xml:space="preserve"> service delivery, strengthened, and streamlined recruitment processes for graduates for easy entry into the</w:t>
      </w:r>
      <w:r w:rsidR="0084307F">
        <w:t> </w:t>
      </w:r>
      <w:r w:rsidRPr="00F2589B">
        <w:t>child protection service and implemented contemporary working models so the delivery of</w:t>
      </w:r>
      <w:r w:rsidR="0084307F">
        <w:t> </w:t>
      </w:r>
      <w:r w:rsidRPr="00F2589B">
        <w:t xml:space="preserve">service and care better met the needs of vulnerable children and families, particularly during the </w:t>
      </w:r>
      <w:r w:rsidR="00B4237F">
        <w:t xml:space="preserve">COVID-19 </w:t>
      </w:r>
      <w:r w:rsidRPr="00F2589B">
        <w:t xml:space="preserve">pandemic. Such </w:t>
      </w:r>
      <w:r w:rsidRPr="00F2589B">
        <w:lastRenderedPageBreak/>
        <w:t>innovations enabled continuity of care and contributed to the health, wellbeing, and safety of child protection practitioners during a challenging year.</w:t>
      </w:r>
    </w:p>
    <w:p w14:paraId="157DB307" w14:textId="77777777" w:rsidR="00734F31" w:rsidRPr="000C2D49" w:rsidRDefault="00734F31" w:rsidP="00F01885">
      <w:pPr>
        <w:pStyle w:val="Heading6"/>
        <w:rPr>
          <w:rFonts w:eastAsia="MS Mincho"/>
        </w:rPr>
      </w:pPr>
      <w:r w:rsidRPr="000C2D49">
        <w:rPr>
          <w:rFonts w:eastAsia="MS Mincho"/>
        </w:rPr>
        <w:t>The Orange Door</w:t>
      </w:r>
    </w:p>
    <w:p w14:paraId="1249D8B4" w14:textId="44332BF5" w:rsidR="00734F31" w:rsidRPr="00F2589B" w:rsidRDefault="00734F31" w:rsidP="00734F31">
      <w:pPr>
        <w:pStyle w:val="ARbody"/>
      </w:pPr>
      <w:r w:rsidRPr="00C14FF4">
        <w:t xml:space="preserve">We continued the rollout of The Orange Door, </w:t>
      </w:r>
      <w:r w:rsidR="007E51B2" w:rsidRPr="007E51B2">
        <w:t>a free service for adults, children and young people who are experiencing or have experienced family violence</w:t>
      </w:r>
      <w:r w:rsidR="007E51B2">
        <w:t>,</w:t>
      </w:r>
      <w:r w:rsidR="007E51B2" w:rsidRPr="007E51B2">
        <w:t xml:space="preserve"> and families who need extra support with the care of children. A </w:t>
      </w:r>
      <w:r w:rsidRPr="00C14FF4">
        <w:t xml:space="preserve">further three sites </w:t>
      </w:r>
      <w:r w:rsidR="00822F3B">
        <w:t xml:space="preserve">were </w:t>
      </w:r>
      <w:r w:rsidRPr="00C14FF4">
        <w:t>established in 202</w:t>
      </w:r>
      <w:r>
        <w:t>0–</w:t>
      </w:r>
      <w:r w:rsidRPr="00C14FF4">
        <w:t>21 in Central Highlands, Loddon and Goulburn</w:t>
      </w:r>
      <w:r w:rsidR="00822F3B">
        <w:t>, brin</w:t>
      </w:r>
      <w:r w:rsidR="002F049D">
        <w:t>ging the number of Orange Doors implemented across the state to eight</w:t>
      </w:r>
      <w:r w:rsidRPr="00C14FF4">
        <w:t>. As of 30 June 2021, The Orange Door network has helped more than 140,000 Victorians, including more than 55,000 children.</w:t>
      </w:r>
    </w:p>
    <w:p w14:paraId="360B3DF8" w14:textId="77777777" w:rsidR="00734F31" w:rsidRPr="001E2448" w:rsidRDefault="00734F31" w:rsidP="00734F31">
      <w:pPr>
        <w:pStyle w:val="Heading6"/>
        <w:rPr>
          <w:rFonts w:eastAsia="MS Mincho"/>
        </w:rPr>
      </w:pPr>
      <w:r w:rsidRPr="001E2448">
        <w:rPr>
          <w:rFonts w:eastAsia="MS Mincho"/>
        </w:rPr>
        <w:t>Dhelk Dja Family Violence Fund</w:t>
      </w:r>
    </w:p>
    <w:p w14:paraId="112DFC9E" w14:textId="79DDAE28" w:rsidR="007A3307" w:rsidRDefault="00734F31" w:rsidP="00F81777">
      <w:pPr>
        <w:pStyle w:val="ARbody"/>
      </w:pPr>
      <w:r>
        <w:t>T</w:t>
      </w:r>
      <w:r w:rsidRPr="00C14FF4">
        <w:t>he Dhelk Dja Family Violence Fund, which will</w:t>
      </w:r>
      <w:r w:rsidR="0084307F">
        <w:t> </w:t>
      </w:r>
      <w:r w:rsidRPr="00C14FF4">
        <w:t>provide $</w:t>
      </w:r>
      <w:r w:rsidR="002F540E">
        <w:t>13.8</w:t>
      </w:r>
      <w:r w:rsidRPr="00C14FF4">
        <w:t xml:space="preserve"> million</w:t>
      </w:r>
      <w:r w:rsidR="00A1278C">
        <w:t xml:space="preserve"> in funding</w:t>
      </w:r>
      <w:r w:rsidRPr="00C14FF4">
        <w:t xml:space="preserve"> to more than</w:t>
      </w:r>
      <w:r w:rsidR="0084307F">
        <w:t> </w:t>
      </w:r>
      <w:r w:rsidRPr="00C14FF4">
        <w:t>45 Aboriginal</w:t>
      </w:r>
      <w:r w:rsidR="00D572D7">
        <w:t>-</w:t>
      </w:r>
      <w:r w:rsidRPr="00C14FF4">
        <w:t>led initiatives and services</w:t>
      </w:r>
      <w:r w:rsidR="00F81777">
        <w:t xml:space="preserve">. </w:t>
      </w:r>
      <w:r w:rsidR="00F81777" w:rsidRPr="00F81777">
        <w:t>This funding supports Victorian Aboriginal organisations to deliver culturally appropriate, Aboriginal</w:t>
      </w:r>
      <w:r w:rsidR="00D572D7">
        <w:t>-</w:t>
      </w:r>
      <w:r w:rsidR="00F81777" w:rsidRPr="00F81777">
        <w:t xml:space="preserve">led tailored responses </w:t>
      </w:r>
      <w:r w:rsidR="00EA1062">
        <w:t>to</w:t>
      </w:r>
      <w:r w:rsidR="00F81777" w:rsidRPr="00F81777">
        <w:t xml:space="preserve"> victim survivors and people who use violence, including for women, men, children and young people</w:t>
      </w:r>
      <w:r w:rsidR="00543DD8">
        <w:t>.</w:t>
      </w:r>
    </w:p>
    <w:p w14:paraId="68551EFE" w14:textId="7E21C441" w:rsidR="00734F31" w:rsidRPr="00F2589B" w:rsidRDefault="00F81777" w:rsidP="00F81777">
      <w:pPr>
        <w:pStyle w:val="ARbody"/>
      </w:pPr>
      <w:r w:rsidRPr="00F81777">
        <w:t xml:space="preserve">One of the key commitments under the </w:t>
      </w:r>
      <w:r w:rsidRPr="00453913">
        <w:rPr>
          <w:i/>
          <w:iCs/>
        </w:rPr>
        <w:t>Dhelk Dja; Safe Our Way</w:t>
      </w:r>
      <w:r w:rsidR="007A3307" w:rsidRPr="00453913">
        <w:rPr>
          <w:i/>
          <w:iCs/>
        </w:rPr>
        <w:t xml:space="preserve"> – </w:t>
      </w:r>
      <w:r w:rsidRPr="00453913">
        <w:rPr>
          <w:i/>
          <w:iCs/>
        </w:rPr>
        <w:t>Strong Culture, Strong Peoples, Strong Families</w:t>
      </w:r>
      <w:r w:rsidRPr="00F81777">
        <w:t xml:space="preserve"> 10</w:t>
      </w:r>
      <w:r w:rsidR="000D6B6B">
        <w:t>-y</w:t>
      </w:r>
      <w:r w:rsidRPr="00F81777">
        <w:t xml:space="preserve">ear </w:t>
      </w:r>
      <w:r w:rsidR="000D6B6B">
        <w:t>a</w:t>
      </w:r>
      <w:r w:rsidRPr="00F81777">
        <w:t>greement</w:t>
      </w:r>
      <w:r w:rsidR="002B486C">
        <w:t>,</w:t>
      </w:r>
      <w:r w:rsidRPr="00F81777">
        <w:t xml:space="preserve"> the</w:t>
      </w:r>
      <w:r w:rsidR="0084307F">
        <w:t> </w:t>
      </w:r>
      <w:r w:rsidRPr="00F81777">
        <w:t>Dhelk Dja Fund begins to set a foundation for</w:t>
      </w:r>
      <w:r w:rsidR="0084307F">
        <w:t> </w:t>
      </w:r>
      <w:r w:rsidRPr="00F81777">
        <w:t>implement</w:t>
      </w:r>
      <w:r w:rsidR="00580C15">
        <w:t>ing</w:t>
      </w:r>
      <w:r w:rsidRPr="00F81777">
        <w:t xml:space="preserve"> the Nargneit Birrang Aboriginal holistic healing framework for family violence, which was developed and co</w:t>
      </w:r>
      <w:r w:rsidR="00D572D7">
        <w:t>-</w:t>
      </w:r>
      <w:r w:rsidRPr="00F81777">
        <w:t>designed by Victorian Aboriginal communities.</w:t>
      </w:r>
    </w:p>
    <w:p w14:paraId="2492F68D" w14:textId="7DC39A74" w:rsidR="00734F31" w:rsidRPr="001E2448" w:rsidRDefault="00734F31" w:rsidP="00734F31">
      <w:pPr>
        <w:pStyle w:val="Heading6"/>
        <w:rPr>
          <w:rFonts w:eastAsia="MS Mincho"/>
        </w:rPr>
      </w:pPr>
      <w:r w:rsidRPr="001E2448">
        <w:rPr>
          <w:rFonts w:eastAsia="MS Mincho"/>
        </w:rPr>
        <w:t>Multi</w:t>
      </w:r>
      <w:r w:rsidR="00D572D7">
        <w:rPr>
          <w:rFonts w:eastAsia="MS Mincho"/>
        </w:rPr>
        <w:t>-</w:t>
      </w:r>
      <w:r w:rsidRPr="001E2448">
        <w:rPr>
          <w:rFonts w:eastAsia="MS Mincho"/>
        </w:rPr>
        <w:t>Agency Risk Assessment and Management Framework (MARAM) reforms</w:t>
      </w:r>
    </w:p>
    <w:p w14:paraId="350957DD" w14:textId="5ACA3E6A" w:rsidR="00734F31" w:rsidRPr="00F2589B" w:rsidRDefault="00A74567" w:rsidP="00734F31">
      <w:pPr>
        <w:pStyle w:val="ARbody"/>
      </w:pPr>
      <w:r>
        <w:t>The department</w:t>
      </w:r>
      <w:r w:rsidR="00734F31" w:rsidRPr="00C14FF4">
        <w:t xml:space="preserve"> commenced </w:t>
      </w:r>
      <w:r w:rsidR="006B0FA6" w:rsidRPr="006B0FA6">
        <w:t>regulations in April</w:t>
      </w:r>
      <w:r w:rsidR="0084307F">
        <w:t> </w:t>
      </w:r>
      <w:r w:rsidR="006B0FA6" w:rsidRPr="006B0FA6">
        <w:t>2021 for the prescri</w:t>
      </w:r>
      <w:r w:rsidR="009027E0">
        <w:t>bing</w:t>
      </w:r>
      <w:r w:rsidR="006B0FA6" w:rsidRPr="006B0FA6">
        <w:t xml:space="preserve"> </w:t>
      </w:r>
      <w:r w:rsidR="005A1B6A">
        <w:t>‘</w:t>
      </w:r>
      <w:r w:rsidR="009027E0">
        <w:t>p</w:t>
      </w:r>
      <w:r w:rsidR="006B0FA6" w:rsidRPr="006B0FA6">
        <w:t xml:space="preserve">hase </w:t>
      </w:r>
      <w:r w:rsidR="000807B4">
        <w:t>t</w:t>
      </w:r>
      <w:r w:rsidR="006B0FA6" w:rsidRPr="006B0FA6">
        <w:t>wo</w:t>
      </w:r>
      <w:r w:rsidR="005A1B6A">
        <w:t>’</w:t>
      </w:r>
      <w:r w:rsidR="006B0FA6" w:rsidRPr="006B0FA6">
        <w:t xml:space="preserve"> organisations into the MARAM and the Family Violence and Child </w:t>
      </w:r>
      <w:r w:rsidR="001C4FF7">
        <w:t>i</w:t>
      </w:r>
      <w:r w:rsidR="006B0FA6" w:rsidRPr="006B0FA6">
        <w:t xml:space="preserve">nformation </w:t>
      </w:r>
      <w:r w:rsidR="001C4FF7">
        <w:t>s</w:t>
      </w:r>
      <w:r w:rsidR="006B0FA6" w:rsidRPr="006B0FA6">
        <w:t xml:space="preserve">haring reforms. This will now mean approximately 370,000 workers and 5,800 organisations are now prescribed. Phase </w:t>
      </w:r>
      <w:r w:rsidR="00EF624D">
        <w:t>t</w:t>
      </w:r>
      <w:r w:rsidR="006B0FA6" w:rsidRPr="006B0FA6">
        <w:t>wo has importantly brought in</w:t>
      </w:r>
      <w:r w:rsidR="0084307F">
        <w:t> </w:t>
      </w:r>
      <w:r w:rsidR="006B0FA6" w:rsidRPr="006B0FA6">
        <w:t xml:space="preserve">the health and education sectors including GPs, hospitals, community health services and schools, enabling them to align their policies and </w:t>
      </w:r>
      <w:r w:rsidR="006B0FA6" w:rsidRPr="006B0FA6">
        <w:t>practices to support consistent responses to</w:t>
      </w:r>
      <w:r w:rsidR="00F416A4">
        <w:t> </w:t>
      </w:r>
      <w:r w:rsidR="006B0FA6" w:rsidRPr="006B0FA6">
        <w:t>family violence risk assessment and management.</w:t>
      </w:r>
    </w:p>
    <w:p w14:paraId="427C8E8E" w14:textId="77777777" w:rsidR="00734F31" w:rsidRPr="00D0319D" w:rsidRDefault="00734F31" w:rsidP="00734F31">
      <w:pPr>
        <w:pStyle w:val="Heading6"/>
        <w:rPr>
          <w:rFonts w:eastAsia="MS Mincho"/>
        </w:rPr>
      </w:pPr>
      <w:r w:rsidRPr="00AE124A">
        <w:rPr>
          <w:rFonts w:eastAsia="MS Mincho"/>
        </w:rPr>
        <w:t>Victorian and Aboriginal Family Preservation and Reunification Response</w:t>
      </w:r>
    </w:p>
    <w:p w14:paraId="3F75AC30" w14:textId="5D469FF1" w:rsidR="00734F31" w:rsidRDefault="00734F31" w:rsidP="00734F31">
      <w:pPr>
        <w:pStyle w:val="ARbody"/>
      </w:pPr>
      <w:r>
        <w:t>The Victorian Government established a targeted family preservation and reunification intervention model for high</w:t>
      </w:r>
      <w:r w:rsidR="00D572D7">
        <w:t>-</w:t>
      </w:r>
      <w:r>
        <w:t>risk and at</w:t>
      </w:r>
      <w:r w:rsidR="00D572D7">
        <w:t>-</w:t>
      </w:r>
      <w:r>
        <w:t xml:space="preserve">risk families delivered through connected and coordinated practices between </w:t>
      </w:r>
      <w:r w:rsidR="000E3923">
        <w:t>r</w:t>
      </w:r>
      <w:r>
        <w:t xml:space="preserve">esponse providers and </w:t>
      </w:r>
      <w:r w:rsidR="0018089B">
        <w:t>c</w:t>
      </w:r>
      <w:r>
        <w:t xml:space="preserve">hild </w:t>
      </w:r>
      <w:r w:rsidR="0018089B">
        <w:t>p</w:t>
      </w:r>
      <w:r>
        <w:t>rotection.</w:t>
      </w:r>
    </w:p>
    <w:p w14:paraId="6FBDFEDB" w14:textId="42872A1B" w:rsidR="00734F31" w:rsidRPr="00A321FD" w:rsidRDefault="00734F31" w:rsidP="00734F31">
      <w:pPr>
        <w:pStyle w:val="ARbody"/>
      </w:pPr>
      <w:r w:rsidRPr="00A321FD">
        <w:t>The aim of the Victorian and the Aboriginal Family Preservation and Reunification Response (the Response and the Aboriginal Response) is</w:t>
      </w:r>
      <w:r w:rsidR="003A5264">
        <w:t xml:space="preserve"> </w:t>
      </w:r>
      <w:r w:rsidR="00587E4B">
        <w:t xml:space="preserve">to </w:t>
      </w:r>
      <w:r w:rsidR="00DB110D">
        <w:t xml:space="preserve">nurture </w:t>
      </w:r>
      <w:r w:rsidR="005A1B6A">
        <w:t>‘</w:t>
      </w:r>
      <w:r w:rsidR="00061D4B">
        <w:t>s</w:t>
      </w:r>
      <w:r w:rsidRPr="00A321FD">
        <w:t>trong families</w:t>
      </w:r>
      <w:r w:rsidR="005A1B6A">
        <w:t>’</w:t>
      </w:r>
      <w:r w:rsidRPr="00A321FD">
        <w:t xml:space="preserve"> </w:t>
      </w:r>
      <w:r w:rsidR="005824C2">
        <w:t>–</w:t>
      </w:r>
      <w:r w:rsidRPr="00A321FD">
        <w:t xml:space="preserve"> with children who are safe, healthy, resilient and thriving; and parents and other care givers who are supported to create a safe and nurturing home environment</w:t>
      </w:r>
    </w:p>
    <w:p w14:paraId="545B818F" w14:textId="77777777" w:rsidR="007A3307" w:rsidRDefault="00734F31" w:rsidP="00734F31">
      <w:pPr>
        <w:pStyle w:val="ARbody"/>
      </w:pPr>
      <w:r w:rsidRPr="00A321FD">
        <w:t>The Response and the Aboriginal Response is an innovative approach providing children and families with the right support, when and where they need it most and with the right team of people. It provides relational, evidence</w:t>
      </w:r>
      <w:r w:rsidR="00D572D7">
        <w:t>-</w:t>
      </w:r>
      <w:r w:rsidRPr="00A321FD">
        <w:t xml:space="preserve">informed and targeted support to children and families through a collaborative and coordinated partnership between service providers and a newly established </w:t>
      </w:r>
      <w:r w:rsidR="00893B48">
        <w:t>c</w:t>
      </w:r>
      <w:r w:rsidRPr="00A321FD">
        <w:t xml:space="preserve">hild </w:t>
      </w:r>
      <w:r w:rsidR="00893B48">
        <w:t>p</w:t>
      </w:r>
      <w:r w:rsidRPr="00A321FD">
        <w:t>rotection position, the Child Protection Navigator.</w:t>
      </w:r>
    </w:p>
    <w:p w14:paraId="461DB87D" w14:textId="2C40FDF6" w:rsidR="00734F31" w:rsidRPr="00A321FD" w:rsidRDefault="00734F31" w:rsidP="00734F31">
      <w:pPr>
        <w:pStyle w:val="ARbody"/>
      </w:pPr>
      <w:r w:rsidRPr="00A321FD">
        <w:t>An initial phase of rapid, intensive and flexible support is delivered, followed by sustained support and transitions to other services based on need.</w:t>
      </w:r>
    </w:p>
    <w:p w14:paraId="19184A35" w14:textId="77777777" w:rsidR="007A3307" w:rsidRDefault="00734F31" w:rsidP="00734F31">
      <w:pPr>
        <w:pStyle w:val="ARbody"/>
      </w:pPr>
      <w:r w:rsidRPr="00A321FD">
        <w:t>The Aboriginal Response works with Aboriginal families and communities to advance Aboriginal self</w:t>
      </w:r>
      <w:r w:rsidR="00D572D7">
        <w:t>-</w:t>
      </w:r>
      <w:r w:rsidRPr="00A321FD">
        <w:t>determination, promote culturally safe and inclusive services to support cultural healing and acknowledges the unique needs, preferences and history of Aboriginal children and families.</w:t>
      </w:r>
    </w:p>
    <w:p w14:paraId="695FBE80" w14:textId="558637D2" w:rsidR="00734F31" w:rsidRDefault="678DA50A" w:rsidP="00734F31">
      <w:pPr>
        <w:pStyle w:val="ARbody"/>
      </w:pPr>
      <w:r>
        <w:t>This work</w:t>
      </w:r>
      <w:r w:rsidR="00734F31">
        <w:t xml:space="preserve"> has been specifically targeted for vulnerable children, young people and families that account for a high percentage of all children entering care with identified parent child and case factors.</w:t>
      </w:r>
    </w:p>
    <w:p w14:paraId="375BA8BB" w14:textId="6EC6F3C9" w:rsidR="00734F31" w:rsidRDefault="00734F31" w:rsidP="00734F31">
      <w:pPr>
        <w:pStyle w:val="ARbody"/>
      </w:pPr>
      <w:r w:rsidRPr="005E0DDF">
        <w:t>In the 2020</w:t>
      </w:r>
      <w:r w:rsidR="00C24B84">
        <w:t>–</w:t>
      </w:r>
      <w:r w:rsidRPr="005E0DDF">
        <w:t>21 State Budget, the Victorian Government announced</w:t>
      </w:r>
      <w:r w:rsidRPr="00A321FD">
        <w:t xml:space="preserve"> a commitment to continue transformation of the children and families service system to focus on early </w:t>
      </w:r>
      <w:r w:rsidRPr="00A321FD">
        <w:lastRenderedPageBreak/>
        <w:t>intervention and prevention, including the expansion of the Response. This allows for the Response to continue in an expanded form over the next three years to 30 June 2024.</w:t>
      </w:r>
    </w:p>
    <w:p w14:paraId="5264DEA1" w14:textId="682C5918" w:rsidR="00734F31" w:rsidRPr="00587FEC" w:rsidRDefault="00734F31" w:rsidP="00C71381">
      <w:pPr>
        <w:pStyle w:val="Heading6"/>
        <w:spacing w:before="300"/>
        <w:rPr>
          <w:rFonts w:eastAsia="MS Mincho"/>
        </w:rPr>
      </w:pPr>
      <w:r w:rsidRPr="00587FEC">
        <w:rPr>
          <w:rFonts w:eastAsia="MS Mincho"/>
        </w:rPr>
        <w:t>Pathways to support for children and families</w:t>
      </w:r>
    </w:p>
    <w:p w14:paraId="5EBF570C" w14:textId="7C3A2943" w:rsidR="007A3307" w:rsidRDefault="00734F31" w:rsidP="00734F31">
      <w:pPr>
        <w:pStyle w:val="ARbody"/>
      </w:pPr>
      <w:r w:rsidRPr="00587FEC">
        <w:t xml:space="preserve">Since the </w:t>
      </w:r>
      <w:r w:rsidRPr="00587FEC">
        <w:rPr>
          <w:i/>
          <w:iCs/>
        </w:rPr>
        <w:t xml:space="preserve">Roadmap for </w:t>
      </w:r>
      <w:r w:rsidR="005B65B0">
        <w:rPr>
          <w:i/>
          <w:iCs/>
        </w:rPr>
        <w:t>R</w:t>
      </w:r>
      <w:r w:rsidR="006E25A0">
        <w:rPr>
          <w:i/>
          <w:iCs/>
        </w:rPr>
        <w:t>e</w:t>
      </w:r>
      <w:r w:rsidRPr="00587FEC">
        <w:rPr>
          <w:i/>
          <w:iCs/>
        </w:rPr>
        <w:t>form: Strong families, safe children</w:t>
      </w:r>
      <w:r w:rsidRPr="00587FEC">
        <w:t xml:space="preserve"> (the Roadmap) was released in 2016, services, communities and government have come together to transform how we work</w:t>
      </w:r>
      <w:r w:rsidR="0084307F">
        <w:t> </w:t>
      </w:r>
      <w:r w:rsidRPr="00587FEC">
        <w:t>with children and families experiencing vulnerability. During 2020</w:t>
      </w:r>
      <w:r w:rsidR="00C24B84">
        <w:t>–</w:t>
      </w:r>
      <w:r w:rsidRPr="00587FEC">
        <w:t xml:space="preserve">21 our focus has been </w:t>
      </w:r>
      <w:r w:rsidR="00A67FBA">
        <w:t xml:space="preserve">on </w:t>
      </w:r>
      <w:r w:rsidRPr="00587FEC">
        <w:t>develop</w:t>
      </w:r>
      <w:r w:rsidR="0076006A">
        <w:t>ing</w:t>
      </w:r>
      <w:r w:rsidRPr="00587FEC">
        <w:t xml:space="preserve"> of a comprehensive plan for the next stage of system transformation through the Roadmap, which details the priorities and collective action the department will deliver with our partners over the next three years to shift the child and family system to the pathways to support system model.</w:t>
      </w:r>
    </w:p>
    <w:p w14:paraId="2E52BE40" w14:textId="77777777" w:rsidR="007A3307" w:rsidRDefault="00734F31" w:rsidP="00734F31">
      <w:pPr>
        <w:pStyle w:val="ARbody"/>
      </w:pPr>
      <w:r w:rsidRPr="00587FEC">
        <w:t>As part of the Roadmap, the pathways to support model connects the different parts of the child and family system to work together as a single, unified system that is child</w:t>
      </w:r>
      <w:r w:rsidR="00D572D7">
        <w:t>-</w:t>
      </w:r>
      <w:r w:rsidRPr="00587FEC">
        <w:t>centred, family</w:t>
      </w:r>
      <w:r w:rsidR="00104ABF">
        <w:t>-</w:t>
      </w:r>
      <w:r w:rsidRPr="00587FEC">
        <w:t>focused and evidence</w:t>
      </w:r>
      <w:r w:rsidR="00104ABF">
        <w:t>-</w:t>
      </w:r>
      <w:r w:rsidRPr="00587FEC">
        <w:t>informed. It aims to make the service system work better and improve outcomes for children and families</w:t>
      </w:r>
      <w:r w:rsidR="3CD89136">
        <w:t>,</w:t>
      </w:r>
      <w:r w:rsidR="007A3307">
        <w:t xml:space="preserve"> </w:t>
      </w:r>
      <w:r w:rsidR="3CD89136">
        <w:t>and also</w:t>
      </w:r>
      <w:r w:rsidRPr="00587FEC">
        <w:t xml:space="preserve"> to equip practitioners and carers with the tools and supports they need.</w:t>
      </w:r>
    </w:p>
    <w:p w14:paraId="410FA555" w14:textId="010DC785" w:rsidR="00734F31" w:rsidRPr="00587FEC" w:rsidRDefault="00734F31" w:rsidP="00734F31">
      <w:pPr>
        <w:pStyle w:val="ARbody"/>
      </w:pPr>
      <w:r w:rsidRPr="00587FEC">
        <w:t>The model was designed</w:t>
      </w:r>
      <w:r w:rsidR="0F3C8EEC">
        <w:t xml:space="preserve"> </w:t>
      </w:r>
      <w:r w:rsidR="5F7EA57D">
        <w:t>in collaboration</w:t>
      </w:r>
      <w:r w:rsidRPr="00587FEC">
        <w:t xml:space="preserve"> with Aboriginal and non</w:t>
      </w:r>
      <w:r w:rsidR="00D572D7">
        <w:t>-</w:t>
      </w:r>
      <w:r w:rsidRPr="00587FEC">
        <w:t>Aboriginal practitioners, departmental and child protection staff, young people and carers. The pathways to support will improve outcomes for children and families by shifting the focus of the service system from programs to people. The model</w:t>
      </w:r>
      <w:r w:rsidR="0F3C8EEC">
        <w:t xml:space="preserve"> </w:t>
      </w:r>
      <w:r w:rsidR="593C857B">
        <w:t>also</w:t>
      </w:r>
      <w:r w:rsidRPr="00587FEC">
        <w:t xml:space="preserve"> seeks to progress self</w:t>
      </w:r>
      <w:r w:rsidR="00D572D7">
        <w:t>-</w:t>
      </w:r>
      <w:r w:rsidRPr="00587FEC">
        <w:t>determination for Aboriginal Victorians and elevate client voice</w:t>
      </w:r>
      <w:r w:rsidR="005834A0">
        <w:t>s</w:t>
      </w:r>
      <w:r w:rsidRPr="00587FEC">
        <w:t xml:space="preserve"> across the</w:t>
      </w:r>
      <w:r w:rsidR="0084307F">
        <w:t> </w:t>
      </w:r>
      <w:r w:rsidRPr="00587FEC">
        <w:t>system.</w:t>
      </w:r>
    </w:p>
    <w:p w14:paraId="26ACA724" w14:textId="0862CD7B" w:rsidR="00D17D78" w:rsidRPr="00682914" w:rsidRDefault="00D17D78" w:rsidP="00C71381">
      <w:pPr>
        <w:pStyle w:val="Heading6"/>
        <w:spacing w:before="300"/>
        <w:rPr>
          <w:rFonts w:eastAsia="MS Mincho"/>
          <w:lang w:val="en-AU"/>
        </w:rPr>
      </w:pPr>
      <w:r w:rsidRPr="00682914">
        <w:rPr>
          <w:rFonts w:eastAsia="MS Mincho"/>
          <w:lang w:val="en-AU"/>
        </w:rPr>
        <w:t>Better Futures and Home Stretch</w:t>
      </w:r>
    </w:p>
    <w:p w14:paraId="7BD91A71" w14:textId="566718D0" w:rsidR="007A3307" w:rsidRDefault="117BE3B6" w:rsidP="00D17D78">
      <w:pPr>
        <w:pStyle w:val="ARbody"/>
      </w:pPr>
      <w:r>
        <w:t>Under the Roadmap reforms, Victoria began piloting a new approach to supporting care leavers in 2016</w:t>
      </w:r>
      <w:r w:rsidR="00273BD0">
        <w:t>–</w:t>
      </w:r>
      <w:r>
        <w:t>17. Known as Better Futures, the</w:t>
      </w:r>
      <w:r w:rsidR="1A1B6523">
        <w:t>se</w:t>
      </w:r>
      <w:r>
        <w:t xml:space="preserve"> pilot programs aimed to engage earlier with care leavers, supporting them to have an active voice in their transition planning and providing supports across a range of life areas</w:t>
      </w:r>
      <w:r w:rsidR="4FA71D0C">
        <w:t>.</w:t>
      </w:r>
      <w:r w:rsidR="00A70E0B">
        <w:t xml:space="preserve"> </w:t>
      </w:r>
      <w:r w:rsidR="248AC66E">
        <w:t>After the success of the pilot, t</w:t>
      </w:r>
      <w:r>
        <w:t xml:space="preserve">he program was </w:t>
      </w:r>
      <w:r>
        <w:t>rolled out statewide in late 2019. The Home Stretch program is delivered via Better Futures</w:t>
      </w:r>
      <w:r w:rsidR="0F05D686">
        <w:t>.</w:t>
      </w:r>
      <w:r w:rsidR="00140299">
        <w:t xml:space="preserve"> </w:t>
      </w:r>
      <w:r>
        <w:t>Through Home Stretch, young people and their kinship carer, foster carer or permanent carer have the option of the young person remaining with them up to the age of 21 years, supported by an allowance. Young people leaving</w:t>
      </w:r>
      <w:r w:rsidR="00835297">
        <w:t xml:space="preserve"> </w:t>
      </w:r>
      <w:r w:rsidR="00D17D78">
        <w:t>residential care, kinship care, foster care, or permanent care</w:t>
      </w:r>
      <w:r>
        <w:t xml:space="preserve"> can access an allowance to support them with housing and associated costs up to 21 years of age.</w:t>
      </w:r>
    </w:p>
    <w:p w14:paraId="50B91C23" w14:textId="68FDB32D" w:rsidR="007A3307" w:rsidRDefault="117BE3B6" w:rsidP="00D17D78">
      <w:pPr>
        <w:pStyle w:val="ARbody"/>
      </w:pPr>
      <w:r>
        <w:t>In January 2021, Victoria was the first Australian jurisdiction to make extended care universal</w:t>
      </w:r>
      <w:r w:rsidR="007A3307">
        <w:t xml:space="preserve"> – </w:t>
      </w:r>
      <w:r>
        <w:t>meaning all young people leaving</w:t>
      </w:r>
      <w:r w:rsidR="007A3307">
        <w:t xml:space="preserve"> </w:t>
      </w:r>
      <w:r>
        <w:t>care can receive a more gradual and supported transition to adulthood via Home Stretch.</w:t>
      </w:r>
    </w:p>
    <w:p w14:paraId="62C41D39" w14:textId="0580E385" w:rsidR="00D17D78" w:rsidRPr="00682914" w:rsidRDefault="117BE3B6" w:rsidP="00D17D78">
      <w:pPr>
        <w:pStyle w:val="ARbody"/>
      </w:pPr>
      <w:r>
        <w:t xml:space="preserve">Home Stretch expanded </w:t>
      </w:r>
      <w:r w:rsidR="10252440">
        <w:t xml:space="preserve">in January 2021 </w:t>
      </w:r>
      <w:r>
        <w:t>with a further $64.7</w:t>
      </w:r>
      <w:r w:rsidR="00FC4A08">
        <w:t xml:space="preserve"> </w:t>
      </w:r>
      <w:r>
        <w:t>m</w:t>
      </w:r>
      <w:r w:rsidR="00FC4A08">
        <w:t>illion</w:t>
      </w:r>
      <w:r>
        <w:t xml:space="preserve"> over four years and ongoing funding to provide universal Home Stretch support for all eligible young people. From 1</w:t>
      </w:r>
      <w:r w:rsidR="0084307F">
        <w:t> </w:t>
      </w:r>
      <w:r>
        <w:t>July</w:t>
      </w:r>
      <w:r w:rsidR="0084307F">
        <w:t> </w:t>
      </w:r>
      <w:r>
        <w:t>2021, all young people from 16 years transitioning from care will be eligible for Home Stretch support.</w:t>
      </w:r>
    </w:p>
    <w:p w14:paraId="18A1FA10" w14:textId="77777777" w:rsidR="00D17D78" w:rsidRPr="00682914" w:rsidRDefault="00D17D78" w:rsidP="00D17D78">
      <w:pPr>
        <w:pStyle w:val="ARbody"/>
      </w:pPr>
      <w:r w:rsidRPr="00682914">
        <w:t xml:space="preserve">In May 2021, the Victorian </w:t>
      </w:r>
      <w:r>
        <w:t>G</w:t>
      </w:r>
      <w:r w:rsidRPr="00682914">
        <w:t xml:space="preserve">overnment </w:t>
      </w:r>
      <w:r>
        <w:t xml:space="preserve">invested a </w:t>
      </w:r>
      <w:r w:rsidRPr="00682914">
        <w:t>further $39 million over four years to extend the Home Stretch program to include eligible young people subject to permanent care orders from July 2021.</w:t>
      </w:r>
    </w:p>
    <w:p w14:paraId="10468506" w14:textId="3C7F633B" w:rsidR="00734F31" w:rsidRPr="0074664F" w:rsidRDefault="00734F31" w:rsidP="00734F31">
      <w:pPr>
        <w:pStyle w:val="Heading6"/>
        <w:rPr>
          <w:rFonts w:eastAsia="MS Mincho"/>
        </w:rPr>
      </w:pPr>
      <w:r w:rsidRPr="0074664F">
        <w:rPr>
          <w:rFonts w:eastAsia="MS Mincho"/>
        </w:rPr>
        <w:t>The Child Protection and Care Services</w:t>
      </w:r>
      <w:r>
        <w:rPr>
          <w:rFonts w:eastAsia="MS Mincho"/>
        </w:rPr>
        <w:br/>
      </w:r>
      <w:r w:rsidR="00C478C6">
        <w:rPr>
          <w:rFonts w:eastAsia="MS Mincho"/>
        </w:rPr>
        <w:t>COVID-19</w:t>
      </w:r>
      <w:r w:rsidRPr="0074664F">
        <w:rPr>
          <w:rFonts w:eastAsia="MS Mincho"/>
        </w:rPr>
        <w:t xml:space="preserve"> Response Team</w:t>
      </w:r>
    </w:p>
    <w:p w14:paraId="10DD1B07" w14:textId="42FB2A85" w:rsidR="007A3307" w:rsidRDefault="00734F31" w:rsidP="00734F31">
      <w:pPr>
        <w:pStyle w:val="ARbody"/>
      </w:pPr>
      <w:r>
        <w:t xml:space="preserve">The Child Protection and Care Services </w:t>
      </w:r>
      <w:r w:rsidR="0084307F">
        <w:br/>
      </w:r>
      <w:r w:rsidR="00C478C6">
        <w:t>COVID-19</w:t>
      </w:r>
      <w:r>
        <w:t xml:space="preserve"> Response Team is a team of four </w:t>
      </w:r>
      <w:r w:rsidR="00B92322">
        <w:t>c</w:t>
      </w:r>
      <w:r>
        <w:t xml:space="preserve">hild </w:t>
      </w:r>
      <w:r w:rsidR="00B92322">
        <w:t>p</w:t>
      </w:r>
      <w:r>
        <w:t xml:space="preserve">rotection specialists, located within the Operations Support Group, who oversee </w:t>
      </w:r>
      <w:r w:rsidR="0084307F">
        <w:br/>
      </w:r>
      <w:r w:rsidR="00C478C6">
        <w:t>COVID-19</w:t>
      </w:r>
      <w:r>
        <w:t xml:space="preserve"> cases or outbreaks amongst children and staff within Child Protection and Care Services, and the Refugee Minor Program.</w:t>
      </w:r>
    </w:p>
    <w:p w14:paraId="7C69F42B" w14:textId="389B02F7" w:rsidR="00734F31" w:rsidRDefault="00734F31" w:rsidP="00734F31">
      <w:pPr>
        <w:pStyle w:val="ARbody"/>
      </w:pPr>
      <w:r>
        <w:t xml:space="preserve">The team oversees planning for children who are </w:t>
      </w:r>
      <w:r w:rsidR="0084307F">
        <w:t> </w:t>
      </w:r>
      <w:r>
        <w:t xml:space="preserve">confirmed to have </w:t>
      </w:r>
      <w:r w:rsidR="00C478C6">
        <w:t>COVID-19</w:t>
      </w:r>
      <w:r>
        <w:t xml:space="preserve">, household members and staff, those requiring testing or isolation as determined through public health advice and who cannot safely quarantine or isolate within their usual care arrangement. </w:t>
      </w:r>
      <w:r w:rsidR="5048EB49">
        <w:t>They</w:t>
      </w:r>
      <w:r w:rsidR="00C71381">
        <w:t> </w:t>
      </w:r>
      <w:r w:rsidR="5048EB49">
        <w:t xml:space="preserve">also </w:t>
      </w:r>
      <w:r w:rsidR="72572CB9">
        <w:t>liaise</w:t>
      </w:r>
      <w:r w:rsidR="45F986F0">
        <w:t xml:space="preserve"> </w:t>
      </w:r>
      <w:r w:rsidR="5048EB49">
        <w:t xml:space="preserve">with </w:t>
      </w:r>
      <w:r w:rsidR="007704CC">
        <w:t xml:space="preserve">COVID-19 </w:t>
      </w:r>
      <w:r w:rsidR="409DC08A">
        <w:t>Quarantine</w:t>
      </w:r>
      <w:r w:rsidR="5048EB49">
        <w:t xml:space="preserve"> Victoria </w:t>
      </w:r>
      <w:r w:rsidR="5DA628D6">
        <w:t xml:space="preserve">and </w:t>
      </w:r>
      <w:r w:rsidR="5048EB49">
        <w:t>Victoria Police,</w:t>
      </w:r>
      <w:r w:rsidR="6A8F8C35">
        <w:t xml:space="preserve"> and facilitate access to accommodation an</w:t>
      </w:r>
      <w:r w:rsidR="58CD8E5C">
        <w:t>d</w:t>
      </w:r>
      <w:r w:rsidR="6A8F8C35">
        <w:t xml:space="preserve"> specialist health advice and</w:t>
      </w:r>
      <w:r w:rsidR="00C71381">
        <w:t> </w:t>
      </w:r>
      <w:r w:rsidR="6A8F8C35">
        <w:t>treatment</w:t>
      </w:r>
      <w:r w:rsidR="4DAFA599">
        <w:t>.</w:t>
      </w:r>
    </w:p>
    <w:p w14:paraId="07C91048" w14:textId="0ADE0B67" w:rsidR="00734F31" w:rsidRPr="00CA17D0" w:rsidRDefault="00734F31" w:rsidP="007A3307">
      <w:pPr>
        <w:pStyle w:val="ARbody"/>
      </w:pPr>
      <w:r>
        <w:lastRenderedPageBreak/>
        <w:t xml:space="preserve">Homes Victoria purchased four properties </w:t>
      </w:r>
      <w:r w:rsidR="001A5F64">
        <w:t>that</w:t>
      </w:r>
      <w:r w:rsidR="00C71381">
        <w:t> </w:t>
      </w:r>
      <w:r>
        <w:t xml:space="preserve">are being leased to the Secretary </w:t>
      </w:r>
      <w:r w:rsidR="00B43E82">
        <w:t>of the department</w:t>
      </w:r>
      <w:r>
        <w:t xml:space="preserve"> for the </w:t>
      </w:r>
      <w:r w:rsidR="00C478C6">
        <w:t>COVID-19</w:t>
      </w:r>
      <w:r>
        <w:t xml:space="preserve"> Emergency Response for Children and Young people (CERCY) model. The model also allows for the properties to be utilised for short term/emergency placements when not being used for COVID</w:t>
      </w:r>
      <w:r w:rsidR="007A5AD1">
        <w:t>-19</w:t>
      </w:r>
      <w:r>
        <w:t xml:space="preserve"> purposes.</w:t>
      </w:r>
    </w:p>
    <w:p w14:paraId="3372098B" w14:textId="152896B7" w:rsidR="00734F31" w:rsidRPr="0074664F" w:rsidRDefault="008B78D6" w:rsidP="00734F31">
      <w:pPr>
        <w:pStyle w:val="ARbodyafterbullets"/>
        <w:rPr>
          <w:highlight w:val="yellow"/>
        </w:rPr>
      </w:pPr>
      <w:r>
        <w:t>Between</w:t>
      </w:r>
      <w:r w:rsidR="00734F31" w:rsidRPr="00C14FF4">
        <w:t xml:space="preserve"> August 2020 to 30 June 2021 the team has supported areas with </w:t>
      </w:r>
      <w:r w:rsidR="00C478C6">
        <w:t>COVID-19</w:t>
      </w:r>
      <w:r w:rsidR="00734F31" w:rsidRPr="00C14FF4">
        <w:t xml:space="preserve"> related planning for and management of 322 children involved with the Child Protection or Refugee Minor Programs.</w:t>
      </w:r>
    </w:p>
    <w:p w14:paraId="38E4E64C" w14:textId="77777777" w:rsidR="00734F31" w:rsidRPr="001E2448" w:rsidRDefault="00734F31" w:rsidP="00734F31">
      <w:pPr>
        <w:pStyle w:val="Heading6"/>
        <w:rPr>
          <w:rFonts w:eastAsia="MS Mincho"/>
        </w:rPr>
      </w:pPr>
      <w:r w:rsidRPr="001E2448">
        <w:rPr>
          <w:rFonts w:eastAsia="MS Mincho"/>
        </w:rPr>
        <w:t xml:space="preserve">Family support packages </w:t>
      </w:r>
      <w:r>
        <w:rPr>
          <w:rFonts w:eastAsia="MS Mincho"/>
          <w:lang w:val="en-AU"/>
        </w:rPr>
        <w:t>for</w:t>
      </w:r>
      <w:r w:rsidRPr="001E2448">
        <w:rPr>
          <w:rFonts w:eastAsia="MS Mincho"/>
        </w:rPr>
        <w:t xml:space="preserve"> those in need</w:t>
      </w:r>
    </w:p>
    <w:p w14:paraId="4063D26B" w14:textId="4C2FB695" w:rsidR="00734F31" w:rsidRDefault="00734F31" w:rsidP="00734F31">
      <w:pPr>
        <w:pStyle w:val="ARbody"/>
      </w:pPr>
      <w:r w:rsidRPr="00C14FF4">
        <w:t xml:space="preserve">In 2020, the six </w:t>
      </w:r>
      <w:r w:rsidR="00401D24">
        <w:t>C</w:t>
      </w:r>
      <w:r w:rsidRPr="00C14FF4">
        <w:t xml:space="preserve">ommunity </w:t>
      </w:r>
      <w:r w:rsidR="00401D24">
        <w:t>S</w:t>
      </w:r>
      <w:r w:rsidRPr="00C14FF4">
        <w:t xml:space="preserve">upport </w:t>
      </w:r>
      <w:r w:rsidR="00401D24">
        <w:t>G</w:t>
      </w:r>
      <w:r w:rsidRPr="00C14FF4">
        <w:t xml:space="preserve">roups distributed </w:t>
      </w:r>
      <w:r w:rsidR="000D134B">
        <w:t>more than</w:t>
      </w:r>
      <w:r w:rsidR="000D134B" w:rsidRPr="00C14FF4">
        <w:t xml:space="preserve"> </w:t>
      </w:r>
      <w:r w:rsidRPr="00C14FF4">
        <w:t>1,600 family support packages to young people and families in need. Packages funded emergency relief including food, rent, household bills and other emergency supplies. Packages also support the purchase of computers and other IT equipment to support online and remote learning.</w:t>
      </w:r>
    </w:p>
    <w:p w14:paraId="508C206C" w14:textId="582AFF83" w:rsidR="00734F31" w:rsidRPr="003E257E" w:rsidRDefault="00734F31" w:rsidP="00734F31">
      <w:pPr>
        <w:pStyle w:val="Heading6"/>
        <w:rPr>
          <w:rFonts w:eastAsia="MS Mincho"/>
          <w:lang w:val="en-AU"/>
        </w:rPr>
      </w:pPr>
      <w:r w:rsidRPr="0074664F">
        <w:rPr>
          <w:rFonts w:eastAsia="MS Mincho"/>
        </w:rPr>
        <w:t>From Homelessness to a Home</w:t>
      </w:r>
      <w:r w:rsidR="00347CF4">
        <w:rPr>
          <w:rFonts w:eastAsia="MS Mincho"/>
          <w:lang w:val="en-AU"/>
        </w:rPr>
        <w:t xml:space="preserve"> </w:t>
      </w:r>
      <w:r w:rsidR="00347CF4" w:rsidRPr="00347CF4">
        <w:rPr>
          <w:rFonts w:eastAsia="MS Mincho"/>
          <w:lang w:val="en-AU"/>
        </w:rPr>
        <w:t>(H2H) and the Tower Relocations Program</w:t>
      </w:r>
    </w:p>
    <w:p w14:paraId="182CAEF7" w14:textId="0930A505" w:rsidR="007A3307" w:rsidRDefault="00466019" w:rsidP="003E257E">
      <w:pPr>
        <w:pStyle w:val="ARbodyafterbullets"/>
      </w:pPr>
      <w:r>
        <w:t>From Homelessness to a Home was launched to</w:t>
      </w:r>
      <w:r w:rsidR="00E840F0">
        <w:t> </w:t>
      </w:r>
      <w:r>
        <w:t>make a significant, lasting impact on people experiencing homelessness and rough sleeping in Victoria. It aims to provide stable housing and</w:t>
      </w:r>
      <w:r w:rsidR="00C71381">
        <w:t> </w:t>
      </w:r>
      <w:r>
        <w:t xml:space="preserve">support packages to people residing in emergency accommodation due to the </w:t>
      </w:r>
      <w:r w:rsidR="002A345B">
        <w:t>impacts of</w:t>
      </w:r>
      <w:r w:rsidR="00E840F0">
        <w:t> </w:t>
      </w:r>
      <w:r w:rsidR="002A345B">
        <w:t>COVID-19</w:t>
      </w:r>
      <w:r>
        <w:t>. During the first stage of the H2H program, 1,845 households were given access to</w:t>
      </w:r>
      <w:r w:rsidR="00C71381">
        <w:t> </w:t>
      </w:r>
      <w:r w:rsidR="5584976C">
        <w:t>medium</w:t>
      </w:r>
      <w:r w:rsidR="00D572D7">
        <w:t>-</w:t>
      </w:r>
      <w:r w:rsidR="5584976C">
        <w:t xml:space="preserve"> and long</w:t>
      </w:r>
      <w:r w:rsidR="00D572D7">
        <w:t>-</w:t>
      </w:r>
      <w:r w:rsidR="5584976C">
        <w:t>term</w:t>
      </w:r>
      <w:r>
        <w:t xml:space="preserve"> housing and support packages.</w:t>
      </w:r>
    </w:p>
    <w:p w14:paraId="2FF2F40A" w14:textId="0D6288F4" w:rsidR="00466019" w:rsidRDefault="00466019" w:rsidP="003E257E">
      <w:pPr>
        <w:pStyle w:val="ARbodyafterbullets"/>
      </w:pPr>
      <w:r>
        <w:t>The primary aim is to house people as quickly as possible, and to provide the necessary supports to maintain this housing, to prevent further harm from sleeping rough or living in emergency accommodation.</w:t>
      </w:r>
    </w:p>
    <w:p w14:paraId="1688E041" w14:textId="6AA3E32B" w:rsidR="00466019" w:rsidRDefault="00466019" w:rsidP="003E257E">
      <w:pPr>
        <w:pStyle w:val="ARbodyafterbullets"/>
      </w:pPr>
      <w:r>
        <w:t>Housing staff in</w:t>
      </w:r>
      <w:r w:rsidR="180AC41E">
        <w:t xml:space="preserve"> </w:t>
      </w:r>
      <w:r w:rsidR="5882AA60">
        <w:t>our</w:t>
      </w:r>
      <w:r>
        <w:t xml:space="preserve"> operations divisions have played an important role in identifying suitable housing opportunities with many of the initial placements being in the department</w:t>
      </w:r>
      <w:r w:rsidR="005A1B6A">
        <w:t>’</w:t>
      </w:r>
      <w:r>
        <w:t>s social housing program.</w:t>
      </w:r>
    </w:p>
    <w:p w14:paraId="701ECB20" w14:textId="77777777" w:rsidR="00780A00" w:rsidRPr="00F2589B" w:rsidRDefault="00780A00" w:rsidP="007A3307">
      <w:pPr>
        <w:pStyle w:val="ARbody"/>
      </w:pPr>
      <w:r w:rsidRPr="2FA823F8">
        <w:t xml:space="preserve">Through the $31.7 million Tower Relocation Program 420 families who were living in high rise </w:t>
      </w:r>
      <w:r w:rsidRPr="2FA823F8">
        <w:t xml:space="preserve">public housing </w:t>
      </w:r>
      <w:r w:rsidRPr="72C1A654">
        <w:t xml:space="preserve">were offered </w:t>
      </w:r>
      <w:r w:rsidRPr="4A01BE1B">
        <w:t>the opportunity to</w:t>
      </w:r>
      <w:r w:rsidRPr="2FA823F8">
        <w:t xml:space="preserve"> move to private rental properties for two years while longer term housing options are identified by Homes Victoria.</w:t>
      </w:r>
    </w:p>
    <w:p w14:paraId="2ADAD5C8" w14:textId="04AFABC9" w:rsidR="008C637A" w:rsidRPr="008C637A" w:rsidRDefault="008C637A" w:rsidP="003E257E">
      <w:pPr>
        <w:pStyle w:val="Heading6"/>
      </w:pPr>
      <w:r w:rsidRPr="008C637A">
        <w:rPr>
          <w:rFonts w:eastAsia="Times"/>
        </w:rPr>
        <w:t xml:space="preserve">Homelessness </w:t>
      </w:r>
      <w:r w:rsidR="00BE2C1C">
        <w:rPr>
          <w:rFonts w:eastAsia="Times"/>
          <w:lang w:val="en-AU"/>
        </w:rPr>
        <w:t>h</w:t>
      </w:r>
      <w:r w:rsidRPr="008C637A">
        <w:rPr>
          <w:rFonts w:eastAsia="Times"/>
        </w:rPr>
        <w:t xml:space="preserve">otels </w:t>
      </w:r>
      <w:r w:rsidR="00BE2C1C">
        <w:rPr>
          <w:rFonts w:eastAsia="Times"/>
          <w:lang w:val="en-AU"/>
        </w:rPr>
        <w:t>e</w:t>
      </w:r>
      <w:r w:rsidRPr="008C637A">
        <w:rPr>
          <w:rFonts w:eastAsia="Times"/>
        </w:rPr>
        <w:t xml:space="preserve">mergency </w:t>
      </w:r>
      <w:r w:rsidR="00BE2C1C">
        <w:rPr>
          <w:rFonts w:eastAsia="Times"/>
          <w:lang w:val="en-AU"/>
        </w:rPr>
        <w:t>r</w:t>
      </w:r>
      <w:r w:rsidRPr="008C637A">
        <w:rPr>
          <w:rFonts w:eastAsia="Times"/>
        </w:rPr>
        <w:t>esponse</w:t>
      </w:r>
    </w:p>
    <w:p w14:paraId="2ACF8E46" w14:textId="5D7C55DB" w:rsidR="007A3307" w:rsidRDefault="008C637A" w:rsidP="003E257E">
      <w:pPr>
        <w:pStyle w:val="ARbody"/>
      </w:pPr>
      <w:r w:rsidRPr="008C637A">
        <w:t xml:space="preserve">Since March 2020, the Victorian Government has facilitated </w:t>
      </w:r>
      <w:r w:rsidR="007B10EE">
        <w:t>more than</w:t>
      </w:r>
      <w:r w:rsidRPr="008C637A">
        <w:t xml:space="preserve"> 21,500 stays in short</w:t>
      </w:r>
      <w:r w:rsidR="00D572D7">
        <w:t>-</w:t>
      </w:r>
      <w:r w:rsidRPr="008C637A">
        <w:t xml:space="preserve">term accommodation for households as </w:t>
      </w:r>
      <w:r w:rsidR="00C478C6">
        <w:t>COVID-19</w:t>
      </w:r>
      <w:r w:rsidRPr="008C637A">
        <w:t xml:space="preserve"> restrictions take effect (some households have</w:t>
      </w:r>
      <w:r w:rsidR="007A3307">
        <w:t xml:space="preserve"> </w:t>
      </w:r>
      <w:r w:rsidR="1AA8C53B">
        <w:t>required</w:t>
      </w:r>
      <w:r w:rsidR="02A0A549">
        <w:t xml:space="preserve"> </w:t>
      </w:r>
      <w:r w:rsidRPr="008C637A">
        <w:t>multiple stays).</w:t>
      </w:r>
    </w:p>
    <w:p w14:paraId="709112FC" w14:textId="054107A9" w:rsidR="008C637A" w:rsidRPr="008C637A" w:rsidRDefault="008C637A" w:rsidP="003E257E">
      <w:pPr>
        <w:pStyle w:val="ARbody"/>
      </w:pPr>
      <w:r w:rsidRPr="008C637A">
        <w:t xml:space="preserve">In July 2020, Operation Benessere implemented the Homelessness Hotel Emergency Response (HHER) in hotels with high numbers of homelessness funded clients to support vulnerable Victorians experiencing homelessness </w:t>
      </w:r>
      <w:r w:rsidR="00F27D32">
        <w:t xml:space="preserve">to </w:t>
      </w:r>
      <w:r w:rsidRPr="008C637A">
        <w:t xml:space="preserve">stay safe during the </w:t>
      </w:r>
      <w:r w:rsidR="00C478C6">
        <w:t>COVID-19</w:t>
      </w:r>
      <w:r w:rsidRPr="008C637A">
        <w:t xml:space="preserve"> pandemic. Homes Victoria has worked with more than 250 hotels and serviced accommodation providers and specialist homelessness services to support the health and wellbeing of thousands of Victorians.</w:t>
      </w:r>
    </w:p>
    <w:p w14:paraId="34ACDD36" w14:textId="77777777" w:rsidR="007A3307" w:rsidRDefault="008C637A" w:rsidP="003E257E">
      <w:pPr>
        <w:pStyle w:val="ARbody"/>
      </w:pPr>
      <w:r w:rsidRPr="008C637A">
        <w:t>At</w:t>
      </w:r>
      <w:r w:rsidR="00F91182">
        <w:t xml:space="preserve"> </w:t>
      </w:r>
      <w:r w:rsidRPr="008C637A">
        <w:t>its</w:t>
      </w:r>
      <w:r w:rsidR="00F91182">
        <w:t xml:space="preserve"> </w:t>
      </w:r>
      <w:r w:rsidRPr="008C637A">
        <w:t xml:space="preserve">peak , the HHER operated in 23 hotels across Metropolitan Melbourne and included onsite health concierge and homelessness workers and </w:t>
      </w:r>
      <w:r w:rsidR="00AF032C">
        <w:t>24-</w:t>
      </w:r>
      <w:r w:rsidRPr="008C637A">
        <w:t>hour</w:t>
      </w:r>
      <w:r w:rsidR="00AF032C">
        <w:t>-a-</w:t>
      </w:r>
      <w:r w:rsidRPr="008C637A">
        <w:t>day security.</w:t>
      </w:r>
    </w:p>
    <w:p w14:paraId="27C1247E" w14:textId="2B5D0CA8" w:rsidR="00466019" w:rsidRPr="00466019" w:rsidRDefault="008C637A" w:rsidP="008C637A">
      <w:pPr>
        <w:pStyle w:val="ARbody"/>
      </w:pPr>
      <w:r w:rsidRPr="008C637A">
        <w:t>The HHER continues to remain a critical flexible</w:t>
      </w:r>
      <w:r w:rsidR="00E840F0">
        <w:t> </w:t>
      </w:r>
      <w:r w:rsidRPr="008C637A">
        <w:t>response that is scaled up or down as the</w:t>
      </w:r>
      <w:r w:rsidR="00E840F0">
        <w:t> </w:t>
      </w:r>
      <w:r w:rsidR="00AD6821">
        <w:t>COVID-19 landscape changes</w:t>
      </w:r>
      <w:r w:rsidRPr="008C637A">
        <w:t>. This has been assisted by the funding model, with accommodation administered through Housing Establishment Fund flexible brokerage.</w:t>
      </w:r>
    </w:p>
    <w:p w14:paraId="75AC5D08" w14:textId="2EDB8C94" w:rsidR="00A00A1F" w:rsidRPr="003E257E" w:rsidRDefault="00734F31" w:rsidP="003E257E">
      <w:pPr>
        <w:pStyle w:val="Heading6"/>
        <w:rPr>
          <w:rFonts w:eastAsia="MS Mincho"/>
        </w:rPr>
      </w:pPr>
      <w:r w:rsidRPr="00523F1E">
        <w:rPr>
          <w:rFonts w:eastAsia="MS Mincho"/>
        </w:rPr>
        <w:t>LGBTIQ+ Sector</w:t>
      </w:r>
      <w:r w:rsidR="00A00A1F" w:rsidRPr="003E257E">
        <w:rPr>
          <w:rFonts w:eastAsia="MS Mincho"/>
        </w:rPr>
        <w:t xml:space="preserve"> Economic Recovery Grants</w:t>
      </w:r>
    </w:p>
    <w:p w14:paraId="22313AF3" w14:textId="06E1540F" w:rsidR="00734F31" w:rsidRPr="00061B11" w:rsidRDefault="0F3C8EEC" w:rsidP="00734F31">
      <w:pPr>
        <w:pStyle w:val="ARbody"/>
      </w:pPr>
      <w:r w:rsidRPr="5AA6D4E7">
        <w:rPr>
          <w:rFonts w:eastAsia="MS Mincho"/>
        </w:rPr>
        <w:t>LGBTIQ+ Sector</w:t>
      </w:r>
      <w:r w:rsidR="00734F31" w:rsidRPr="00523F1E">
        <w:rPr>
          <w:rFonts w:eastAsia="MS Mincho"/>
        </w:rPr>
        <w:t xml:space="preserve"> Economic Recovery Grants</w:t>
      </w:r>
      <w:r w:rsidR="007A3307">
        <w:rPr>
          <w:rFonts w:eastAsia="MS Mincho"/>
        </w:rPr>
        <w:t xml:space="preserve"> </w:t>
      </w:r>
      <w:r w:rsidR="00734F31" w:rsidRPr="00061B11">
        <w:t xml:space="preserve">supported the economic and social recovery of LGBTIQ+ Victorians through the LGBTIQ+ sector, which was impacted by the </w:t>
      </w:r>
      <w:r w:rsidR="00C478C6">
        <w:t>COVID-19</w:t>
      </w:r>
      <w:r w:rsidR="00734F31" w:rsidRPr="00061B11">
        <w:t xml:space="preserve"> pandemic. Funding provided financial assistance to 25 LGBTIQ+ small businesses, venues, health organisations and vital services </w:t>
      </w:r>
      <w:r w:rsidR="003E54A7">
        <w:t>that</w:t>
      </w:r>
      <w:r w:rsidR="00734F31" w:rsidRPr="00061B11">
        <w:t xml:space="preserve"> provide direct support and community connection to LGBTIQ+ communities.</w:t>
      </w:r>
    </w:p>
    <w:p w14:paraId="55AF3C0A" w14:textId="669502DF" w:rsidR="00734F31" w:rsidRPr="001E2448" w:rsidRDefault="00734F31" w:rsidP="00734F31">
      <w:pPr>
        <w:pStyle w:val="Heading6"/>
        <w:rPr>
          <w:rFonts w:eastAsia="MS Mincho"/>
        </w:rPr>
      </w:pPr>
      <w:r w:rsidRPr="001E2448">
        <w:rPr>
          <w:rFonts w:eastAsia="MS Mincho"/>
        </w:rPr>
        <w:t>Women</w:t>
      </w:r>
      <w:r w:rsidR="005A1B6A">
        <w:rPr>
          <w:rFonts w:eastAsia="MS Mincho"/>
        </w:rPr>
        <w:t>’</w:t>
      </w:r>
      <w:r w:rsidRPr="001E2448">
        <w:rPr>
          <w:rFonts w:eastAsia="MS Mincho"/>
        </w:rPr>
        <w:t xml:space="preserve">s </w:t>
      </w:r>
      <w:r w:rsidR="00CC1F8E">
        <w:rPr>
          <w:rFonts w:eastAsia="MS Mincho"/>
          <w:lang w:val="en-AU"/>
        </w:rPr>
        <w:t>e</w:t>
      </w:r>
      <w:r w:rsidRPr="001E2448">
        <w:rPr>
          <w:rFonts w:eastAsia="MS Mincho"/>
        </w:rPr>
        <w:t xml:space="preserve">conomic </w:t>
      </w:r>
      <w:r w:rsidR="009473B7">
        <w:rPr>
          <w:rFonts w:eastAsia="MS Mincho"/>
          <w:lang w:val="en-AU"/>
        </w:rPr>
        <w:t>r</w:t>
      </w:r>
      <w:r w:rsidRPr="001E2448">
        <w:rPr>
          <w:rFonts w:eastAsia="MS Mincho"/>
        </w:rPr>
        <w:t>ecovery</w:t>
      </w:r>
    </w:p>
    <w:p w14:paraId="3E9F3B93" w14:textId="16E97838" w:rsidR="00734F31" w:rsidRPr="005E0DDF" w:rsidRDefault="00734F31" w:rsidP="00734F31">
      <w:pPr>
        <w:pStyle w:val="ARbody"/>
        <w:rPr>
          <w:rFonts w:eastAsia="MS Mincho"/>
        </w:rPr>
      </w:pPr>
      <w:r w:rsidRPr="005E0DDF">
        <w:rPr>
          <w:rFonts w:eastAsia="MS Mincho"/>
        </w:rPr>
        <w:t>The Women</w:t>
      </w:r>
      <w:r w:rsidR="005A1B6A">
        <w:rPr>
          <w:rFonts w:eastAsia="MS Mincho"/>
        </w:rPr>
        <w:t>’</w:t>
      </w:r>
      <w:r w:rsidRPr="005E0DDF">
        <w:rPr>
          <w:rFonts w:eastAsia="MS Mincho"/>
        </w:rPr>
        <w:t>s portfolio has supported women</w:t>
      </w:r>
      <w:r w:rsidR="005A1B6A">
        <w:rPr>
          <w:rFonts w:eastAsia="MS Mincho"/>
        </w:rPr>
        <w:t>’</w:t>
      </w:r>
      <w:r w:rsidRPr="005E0DDF">
        <w:rPr>
          <w:rFonts w:eastAsia="MS Mincho"/>
        </w:rPr>
        <w:t xml:space="preserve">s economic recovery from the 2019–20 Victorian bushfires, with targeted funding to support the </w:t>
      </w:r>
      <w:r w:rsidRPr="005E0DDF">
        <w:rPr>
          <w:rFonts w:eastAsia="MS Mincho"/>
        </w:rPr>
        <w:lastRenderedPageBreak/>
        <w:t xml:space="preserve">financial wellbeing of women in affected communities delivered by Good Shepherd, as well as gender capacity building for financial counsellors and capability workers delivered by </w:t>
      </w:r>
      <w:r w:rsidR="009473B7">
        <w:rPr>
          <w:rFonts w:eastAsia="MS Mincho"/>
        </w:rPr>
        <w:t>the</w:t>
      </w:r>
      <w:r w:rsidRPr="005E0DDF">
        <w:rPr>
          <w:rFonts w:eastAsia="MS Mincho"/>
        </w:rPr>
        <w:t xml:space="preserve"> Women</w:t>
      </w:r>
      <w:r w:rsidR="005A1B6A">
        <w:rPr>
          <w:rFonts w:eastAsia="MS Mincho"/>
        </w:rPr>
        <w:t>’</w:t>
      </w:r>
      <w:r w:rsidRPr="005E0DDF">
        <w:rPr>
          <w:rFonts w:eastAsia="MS Mincho"/>
        </w:rPr>
        <w:t>s Information Referral Exchange.</w:t>
      </w:r>
    </w:p>
    <w:p w14:paraId="7DBD5E79" w14:textId="0F20964A" w:rsidR="00734F31" w:rsidRPr="001E2448" w:rsidRDefault="00734F31" w:rsidP="00734F31">
      <w:pPr>
        <w:pStyle w:val="Heading6"/>
        <w:rPr>
          <w:rFonts w:eastAsia="MS Mincho"/>
        </w:rPr>
      </w:pPr>
      <w:r w:rsidRPr="001E2448">
        <w:rPr>
          <w:rFonts w:eastAsia="MS Mincho"/>
        </w:rPr>
        <w:t xml:space="preserve">Prevention of </w:t>
      </w:r>
      <w:r w:rsidR="009473B7">
        <w:rPr>
          <w:rFonts w:eastAsia="MS Mincho"/>
          <w:lang w:val="en-AU"/>
        </w:rPr>
        <w:t>f</w:t>
      </w:r>
      <w:r w:rsidRPr="001E2448">
        <w:rPr>
          <w:rFonts w:eastAsia="MS Mincho"/>
        </w:rPr>
        <w:t xml:space="preserve">amily </w:t>
      </w:r>
      <w:r w:rsidR="009473B7">
        <w:rPr>
          <w:rFonts w:eastAsia="MS Mincho"/>
          <w:lang w:val="en-AU"/>
        </w:rPr>
        <w:t>v</w:t>
      </w:r>
      <w:r w:rsidRPr="001E2448">
        <w:rPr>
          <w:rFonts w:eastAsia="MS Mincho"/>
        </w:rPr>
        <w:t>iolence</w:t>
      </w:r>
    </w:p>
    <w:p w14:paraId="64DE539F" w14:textId="2BBB44AD" w:rsidR="00734F31" w:rsidRPr="00F2589B" w:rsidRDefault="00734F31" w:rsidP="00734F31">
      <w:pPr>
        <w:pStyle w:val="ARbody"/>
      </w:pPr>
      <w:r w:rsidRPr="00C14FF4">
        <w:t xml:space="preserve">Swinburne TAFE delivered a social media campaign reaching 13,834 students that raised awareness </w:t>
      </w:r>
      <w:r w:rsidR="009473B7">
        <w:t>of</w:t>
      </w:r>
      <w:r w:rsidRPr="00C14FF4">
        <w:t xml:space="preserve"> the prevention of family violence and challenged rigid and traditional ideas about masculinity. In January 2021, an additional $348,000 was invested in the </w:t>
      </w:r>
      <w:r w:rsidRPr="00C14FF4">
        <w:rPr>
          <w:i/>
          <w:iCs/>
        </w:rPr>
        <w:t>Family Violence Prevention in TAFEs Pilot</w:t>
      </w:r>
      <w:r w:rsidRPr="00C14FF4">
        <w:t>, which supports Swinburne TAFE and three other TAFE</w:t>
      </w:r>
      <w:r w:rsidR="00346820">
        <w:t>s</w:t>
      </w:r>
      <w:r w:rsidRPr="00C14FF4">
        <w:t xml:space="preserve"> across Victoria to deliver a range of primary prevention activities for staff and students.</w:t>
      </w:r>
    </w:p>
    <w:p w14:paraId="403AEAC8" w14:textId="1859C9D5" w:rsidR="00734F31" w:rsidRPr="001E2448" w:rsidRDefault="00734F31" w:rsidP="00734F31">
      <w:pPr>
        <w:pStyle w:val="Heading6"/>
        <w:rPr>
          <w:rFonts w:eastAsia="MS Mincho"/>
        </w:rPr>
      </w:pPr>
      <w:r w:rsidRPr="001E2448">
        <w:rPr>
          <w:rFonts w:eastAsia="MS Mincho"/>
        </w:rPr>
        <w:t xml:space="preserve">Acting to stop </w:t>
      </w:r>
      <w:r w:rsidR="00AC6F63">
        <w:rPr>
          <w:rFonts w:eastAsia="MS Mincho"/>
          <w:lang w:val="en-AU"/>
        </w:rPr>
        <w:t>e</w:t>
      </w:r>
      <w:r w:rsidRPr="001E2448">
        <w:rPr>
          <w:rFonts w:eastAsia="MS Mincho"/>
        </w:rPr>
        <w:t xml:space="preserve">lder </w:t>
      </w:r>
      <w:r w:rsidR="00AC6F63">
        <w:rPr>
          <w:rFonts w:eastAsia="MS Mincho"/>
          <w:lang w:val="en-AU"/>
        </w:rPr>
        <w:t>a</w:t>
      </w:r>
      <w:r w:rsidRPr="001E2448">
        <w:rPr>
          <w:rFonts w:eastAsia="MS Mincho"/>
        </w:rPr>
        <w:t>buse</w:t>
      </w:r>
    </w:p>
    <w:p w14:paraId="2F4DC357" w14:textId="4051B769" w:rsidR="00734F31" w:rsidRDefault="00734F31" w:rsidP="00734F31">
      <w:pPr>
        <w:pStyle w:val="ARbody"/>
      </w:pPr>
      <w:r>
        <w:t>The department worked to e</w:t>
      </w:r>
      <w:r w:rsidRPr="00C14FF4">
        <w:t xml:space="preserve">xtend the eight Elder Abuse Prevention Networks </w:t>
      </w:r>
      <w:r w:rsidR="00997D4C">
        <w:t>through the Victorian State Budget 202</w:t>
      </w:r>
      <w:r w:rsidR="00E44085">
        <w:t>1–</w:t>
      </w:r>
      <w:r w:rsidR="00997D4C">
        <w:t>22</w:t>
      </w:r>
      <w:r w:rsidRPr="00C14FF4">
        <w:t xml:space="preserve">. Since 2017, the networks have delivered more than 220 activities that raise awareness of elder abuse in Victoria and provide information, tools, and resources on how to effectively prevent and respond to family violence. Member organisations have built their primary prevention capability, strengthened </w:t>
      </w:r>
      <w:r w:rsidRPr="00C14FF4">
        <w:t>relationships with each other, shared knowledge, and lessons, and supported emerging community leaders</w:t>
      </w:r>
      <w:r>
        <w:t>.</w:t>
      </w:r>
    </w:p>
    <w:p w14:paraId="554B9B6C" w14:textId="1A6E48B6" w:rsidR="00734F31" w:rsidRPr="00F2589B" w:rsidRDefault="00D9185A" w:rsidP="00734F31">
      <w:pPr>
        <w:pStyle w:val="ARbody"/>
      </w:pPr>
      <w:r>
        <w:t>A</w:t>
      </w:r>
      <w:r w:rsidR="00734F31" w:rsidRPr="00C14FF4">
        <w:t xml:space="preserve"> third tranche of the Respect Older People: </w:t>
      </w:r>
      <w:r w:rsidR="005A1B6A">
        <w:t>‘</w:t>
      </w:r>
      <w:r w:rsidR="00734F31" w:rsidRPr="00C14FF4">
        <w:t>Call It Out</w:t>
      </w:r>
      <w:r w:rsidR="005A1B6A">
        <w:t>’</w:t>
      </w:r>
      <w:r w:rsidR="00734F31" w:rsidRPr="00C14FF4">
        <w:t xml:space="preserve"> campaign </w:t>
      </w:r>
      <w:r>
        <w:t xml:space="preserve">was </w:t>
      </w:r>
      <w:r w:rsidR="00EE05C8">
        <w:t xml:space="preserve">held </w:t>
      </w:r>
      <w:r w:rsidR="00734F31" w:rsidRPr="00C14FF4">
        <w:t>during June 2020 to build awareness of the risks of ageism.</w:t>
      </w:r>
    </w:p>
    <w:p w14:paraId="50966EA0" w14:textId="738FC5A5" w:rsidR="00734F31" w:rsidRPr="001433BE" w:rsidRDefault="00734F31" w:rsidP="00734F31">
      <w:pPr>
        <w:pStyle w:val="Heading6"/>
        <w:rPr>
          <w:rFonts w:eastAsia="MS Mincho"/>
        </w:rPr>
      </w:pPr>
      <w:r w:rsidRPr="001433BE">
        <w:rPr>
          <w:rFonts w:eastAsia="MS Mincho"/>
        </w:rPr>
        <w:t xml:space="preserve">Stepping in to </w:t>
      </w:r>
      <w:r w:rsidR="00B02C66">
        <w:rPr>
          <w:rFonts w:eastAsia="MS Mincho"/>
          <w:lang w:val="en-AU"/>
        </w:rPr>
        <w:t>s</w:t>
      </w:r>
      <w:r w:rsidRPr="001433BE">
        <w:rPr>
          <w:rFonts w:eastAsia="MS Mincho"/>
        </w:rPr>
        <w:t xml:space="preserve">upport </w:t>
      </w:r>
      <w:r w:rsidR="00B02C66">
        <w:rPr>
          <w:rFonts w:eastAsia="MS Mincho"/>
          <w:lang w:val="en-AU"/>
        </w:rPr>
        <w:t>a</w:t>
      </w:r>
      <w:r w:rsidRPr="001433BE">
        <w:rPr>
          <w:rFonts w:eastAsia="MS Mincho"/>
        </w:rPr>
        <w:t xml:space="preserve">sylum </w:t>
      </w:r>
      <w:r w:rsidR="00B02C66">
        <w:rPr>
          <w:rFonts w:eastAsia="MS Mincho"/>
          <w:lang w:val="en-AU"/>
        </w:rPr>
        <w:t>s</w:t>
      </w:r>
      <w:r w:rsidRPr="001433BE">
        <w:rPr>
          <w:rFonts w:eastAsia="MS Mincho"/>
        </w:rPr>
        <w:t>eekers</w:t>
      </w:r>
    </w:p>
    <w:p w14:paraId="361EDBA6" w14:textId="7C04A412" w:rsidR="00734F31" w:rsidRPr="001433BE" w:rsidRDefault="00734F31" w:rsidP="00734F31">
      <w:pPr>
        <w:pStyle w:val="ARbody"/>
      </w:pPr>
      <w:r w:rsidRPr="001433BE">
        <w:t xml:space="preserve">In </w:t>
      </w:r>
      <w:r w:rsidR="00E36F02">
        <w:t>2020–21</w:t>
      </w:r>
      <w:r>
        <w:t>,</w:t>
      </w:r>
      <w:r w:rsidRPr="001433BE">
        <w:t xml:space="preserve"> $2 million was provided to address asylum seeker destitution and vulnerability. The following essential services were provided:</w:t>
      </w:r>
    </w:p>
    <w:p w14:paraId="58DD3BE1" w14:textId="77777777" w:rsidR="00734F31" w:rsidRPr="00511481" w:rsidRDefault="00734F31" w:rsidP="00734F31">
      <w:pPr>
        <w:pStyle w:val="ARbullet1"/>
      </w:pPr>
      <w:r w:rsidRPr="00511481">
        <w:t>case coordination providing a supportive point of contact for people in crisis, conducting holistic assessments of needs and strengths, and connecting people with essential services and supports</w:t>
      </w:r>
    </w:p>
    <w:p w14:paraId="6CB59CEA" w14:textId="77777777" w:rsidR="007A3307" w:rsidRDefault="00734F31" w:rsidP="00734F31">
      <w:pPr>
        <w:pStyle w:val="ARbullet1"/>
      </w:pPr>
      <w:r w:rsidRPr="00511481">
        <w:t>basic needs assistance so people seeking asylum who have no income or savings can pay for essentials such as food, medication and utilities</w:t>
      </w:r>
    </w:p>
    <w:p w14:paraId="077F1548" w14:textId="08CFAAFC" w:rsidR="00734F31" w:rsidRDefault="00734F31" w:rsidP="00734F31">
      <w:pPr>
        <w:pStyle w:val="ARbullet1"/>
      </w:pPr>
      <w:r w:rsidRPr="00511481">
        <w:t xml:space="preserve">homelessness assistance so that people seeking asylum can remain in or </w:t>
      </w:r>
      <w:r w:rsidR="00C329DE">
        <w:t xml:space="preserve">access </w:t>
      </w:r>
      <w:r w:rsidRPr="00511481">
        <w:t>secure housing so that</w:t>
      </w:r>
      <w:r w:rsidRPr="001433BE">
        <w:t xml:space="preserve"> they can continue to manage their health</w:t>
      </w:r>
      <w:r>
        <w:t xml:space="preserve"> </w:t>
      </w:r>
      <w:r w:rsidRPr="001433BE">
        <w:t>and wellbeing and pursue employment</w:t>
      </w:r>
      <w:r w:rsidR="00F01885">
        <w:t>.</w:t>
      </w:r>
    </w:p>
    <w:p w14:paraId="651E112F" w14:textId="704A9A08" w:rsidR="00734F31" w:rsidRDefault="00734F31" w:rsidP="00734F31">
      <w:pPr>
        <w:pStyle w:val="ARbody"/>
        <w:sectPr w:rsidR="00734F31" w:rsidSect="00734F31">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0D060F6C" w14:textId="28082BEF" w:rsidR="006D528E" w:rsidRPr="00B2137B" w:rsidRDefault="00B2137B" w:rsidP="00F01885">
      <w:pPr>
        <w:pStyle w:val="Heading5"/>
        <w:spacing w:before="400"/>
      </w:pPr>
      <w:r w:rsidRPr="00B2137B">
        <w:t>Victorians are safe and secure</w:t>
      </w:r>
      <w:r w:rsidR="007A3307">
        <w:t xml:space="preserve"> – </w:t>
      </w:r>
      <w:r w:rsidR="0055784E">
        <w:t>I</w:t>
      </w:r>
      <w:r w:rsidR="006D528E" w:rsidRPr="00B2137B">
        <w:t>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4535"/>
        <w:gridCol w:w="1276"/>
        <w:gridCol w:w="1276"/>
        <w:gridCol w:w="1276"/>
        <w:gridCol w:w="1276"/>
      </w:tblGrid>
      <w:tr w:rsidR="009A7307" w:rsidRPr="00DF1260" w14:paraId="53EC38F8" w14:textId="77777777" w:rsidTr="008C4E8C">
        <w:trPr>
          <w:cantSplit/>
          <w:tblHeader/>
        </w:trPr>
        <w:tc>
          <w:tcPr>
            <w:tcW w:w="4536" w:type="dxa"/>
            <w:tcBorders>
              <w:top w:val="nil"/>
              <w:left w:val="nil"/>
              <w:bottom w:val="single" w:sz="4" w:space="0" w:color="auto"/>
              <w:right w:val="nil"/>
            </w:tcBorders>
            <w:vAlign w:val="bottom"/>
          </w:tcPr>
          <w:p w14:paraId="3E50F37B" w14:textId="77777777" w:rsidR="009A7307" w:rsidRPr="002C6FD6" w:rsidRDefault="009A7307" w:rsidP="00DA3FC5">
            <w:pPr>
              <w:pStyle w:val="ARtablecolhead"/>
            </w:pPr>
          </w:p>
        </w:tc>
        <w:tc>
          <w:tcPr>
            <w:tcW w:w="1276" w:type="dxa"/>
            <w:tcBorders>
              <w:top w:val="nil"/>
              <w:left w:val="nil"/>
              <w:bottom w:val="single" w:sz="4" w:space="0" w:color="auto"/>
              <w:right w:val="nil"/>
            </w:tcBorders>
            <w:vAlign w:val="bottom"/>
            <w:hideMark/>
          </w:tcPr>
          <w:p w14:paraId="42999A76" w14:textId="0D1FC8B1" w:rsidR="009A7307" w:rsidRPr="002C6FD6" w:rsidRDefault="009A7307" w:rsidP="00DA3FC5">
            <w:pPr>
              <w:pStyle w:val="ARtablecolhead"/>
            </w:pPr>
            <w:r w:rsidRPr="002C6FD6">
              <w:t>201</w:t>
            </w:r>
            <w:r w:rsidR="007A3307">
              <w:t>7–</w:t>
            </w:r>
            <w:r w:rsidRPr="002C6FD6">
              <w:t>18</w:t>
            </w:r>
          </w:p>
        </w:tc>
        <w:tc>
          <w:tcPr>
            <w:tcW w:w="1276" w:type="dxa"/>
            <w:tcBorders>
              <w:top w:val="nil"/>
              <w:left w:val="nil"/>
              <w:bottom w:val="single" w:sz="4" w:space="0" w:color="auto"/>
              <w:right w:val="nil"/>
            </w:tcBorders>
            <w:vAlign w:val="bottom"/>
            <w:hideMark/>
          </w:tcPr>
          <w:p w14:paraId="19C78679" w14:textId="07F59BD0" w:rsidR="009A7307" w:rsidRPr="002C6FD6" w:rsidRDefault="009A7307" w:rsidP="00DA3FC5">
            <w:pPr>
              <w:pStyle w:val="ARtablecolhead"/>
            </w:pPr>
            <w:r w:rsidRPr="002C6FD6">
              <w:t>201</w:t>
            </w:r>
            <w:r w:rsidR="007A3307">
              <w:t>8–</w:t>
            </w:r>
            <w:r w:rsidRPr="002C6FD6">
              <w:t>19</w:t>
            </w:r>
          </w:p>
        </w:tc>
        <w:tc>
          <w:tcPr>
            <w:tcW w:w="1276" w:type="dxa"/>
            <w:tcBorders>
              <w:top w:val="nil"/>
              <w:left w:val="nil"/>
              <w:bottom w:val="single" w:sz="4" w:space="0" w:color="auto"/>
              <w:right w:val="nil"/>
            </w:tcBorders>
            <w:vAlign w:val="bottom"/>
            <w:hideMark/>
          </w:tcPr>
          <w:p w14:paraId="167E8F20" w14:textId="2B9A20CD" w:rsidR="009A7307" w:rsidRPr="002C6FD6" w:rsidRDefault="009A7307" w:rsidP="00DA3FC5">
            <w:pPr>
              <w:pStyle w:val="ARtablecolhead"/>
            </w:pPr>
            <w:r w:rsidRPr="002C6FD6">
              <w:t>201</w:t>
            </w:r>
            <w:r w:rsidR="007A3307">
              <w:t>9–</w:t>
            </w:r>
            <w:r w:rsidRPr="002C6FD6">
              <w:t>20</w:t>
            </w:r>
          </w:p>
        </w:tc>
        <w:tc>
          <w:tcPr>
            <w:tcW w:w="1276" w:type="dxa"/>
            <w:tcBorders>
              <w:top w:val="nil"/>
              <w:left w:val="nil"/>
              <w:bottom w:val="single" w:sz="4" w:space="0" w:color="auto"/>
              <w:right w:val="nil"/>
            </w:tcBorders>
            <w:vAlign w:val="bottom"/>
          </w:tcPr>
          <w:p w14:paraId="104576D3" w14:textId="7CBC78E4" w:rsidR="009A7307" w:rsidRPr="002C6FD6" w:rsidRDefault="007A3307" w:rsidP="00DA3FC5">
            <w:pPr>
              <w:pStyle w:val="ARtablecolhead"/>
            </w:pPr>
            <w:r>
              <w:t>2020–21</w:t>
            </w:r>
          </w:p>
        </w:tc>
      </w:tr>
      <w:tr w:rsidR="009A7307" w:rsidRPr="00DF1260" w14:paraId="2A40F17A" w14:textId="77777777" w:rsidTr="008C4E8C">
        <w:trPr>
          <w:cantSplit/>
        </w:trPr>
        <w:tc>
          <w:tcPr>
            <w:tcW w:w="4536" w:type="dxa"/>
            <w:tcBorders>
              <w:top w:val="single" w:sz="4" w:space="0" w:color="auto"/>
              <w:left w:val="nil"/>
              <w:bottom w:val="single" w:sz="4" w:space="0" w:color="AEAAAA" w:themeColor="background2" w:themeShade="BF"/>
              <w:right w:val="nil"/>
            </w:tcBorders>
            <w:hideMark/>
          </w:tcPr>
          <w:p w14:paraId="28526467" w14:textId="77777777" w:rsidR="009A7307" w:rsidRPr="002C6FD6" w:rsidRDefault="009A7307" w:rsidP="00DA3FC5">
            <w:pPr>
              <w:pStyle w:val="ARtabletext"/>
              <w:ind w:right="170"/>
              <w:rPr>
                <w:i/>
              </w:rPr>
            </w:pPr>
            <w:r w:rsidRPr="002C6FD6">
              <w:t>Children and young people who were the subject of a substantiated report within 12 months of the closure of a previous substantiated report</w:t>
            </w:r>
          </w:p>
        </w:tc>
        <w:tc>
          <w:tcPr>
            <w:tcW w:w="1276" w:type="dxa"/>
            <w:tcBorders>
              <w:top w:val="single" w:sz="4" w:space="0" w:color="auto"/>
              <w:left w:val="nil"/>
              <w:bottom w:val="single" w:sz="4" w:space="0" w:color="AEAAAA" w:themeColor="background2" w:themeShade="BF"/>
              <w:right w:val="nil"/>
            </w:tcBorders>
            <w:hideMark/>
          </w:tcPr>
          <w:p w14:paraId="7BE282E1" w14:textId="77777777" w:rsidR="009A7307" w:rsidRPr="002C6FD6" w:rsidRDefault="009A7307" w:rsidP="00DA3FC5">
            <w:pPr>
              <w:pStyle w:val="ARtabletext"/>
            </w:pPr>
            <w:r w:rsidRPr="002C6FD6">
              <w:t>17.9%</w:t>
            </w:r>
          </w:p>
        </w:tc>
        <w:tc>
          <w:tcPr>
            <w:tcW w:w="1276" w:type="dxa"/>
            <w:tcBorders>
              <w:top w:val="single" w:sz="4" w:space="0" w:color="auto"/>
              <w:left w:val="nil"/>
              <w:bottom w:val="single" w:sz="4" w:space="0" w:color="AEAAAA" w:themeColor="background2" w:themeShade="BF"/>
              <w:right w:val="nil"/>
            </w:tcBorders>
          </w:tcPr>
          <w:p w14:paraId="3BC3EC2C" w14:textId="77777777" w:rsidR="009A7307" w:rsidRPr="002C6FD6" w:rsidRDefault="009A7307" w:rsidP="00DA3FC5">
            <w:pPr>
              <w:pStyle w:val="ARtabletext"/>
            </w:pPr>
            <w:r w:rsidRPr="002C6FD6">
              <w:t>18.2%</w:t>
            </w:r>
          </w:p>
        </w:tc>
        <w:tc>
          <w:tcPr>
            <w:tcW w:w="1276" w:type="dxa"/>
            <w:tcBorders>
              <w:top w:val="single" w:sz="4" w:space="0" w:color="auto"/>
              <w:left w:val="nil"/>
              <w:bottom w:val="single" w:sz="4" w:space="0" w:color="AEAAAA" w:themeColor="background2" w:themeShade="BF"/>
              <w:right w:val="nil"/>
            </w:tcBorders>
          </w:tcPr>
          <w:p w14:paraId="66482654" w14:textId="77777777" w:rsidR="009A7307" w:rsidRPr="002C6FD6" w:rsidRDefault="009A7307" w:rsidP="00DA3FC5">
            <w:pPr>
              <w:pStyle w:val="ARtabletext"/>
            </w:pPr>
            <w:r w:rsidRPr="002C6FD6">
              <w:t>19.8%</w:t>
            </w:r>
          </w:p>
        </w:tc>
        <w:tc>
          <w:tcPr>
            <w:tcW w:w="1276" w:type="dxa"/>
            <w:tcBorders>
              <w:top w:val="single" w:sz="4" w:space="0" w:color="auto"/>
              <w:left w:val="nil"/>
              <w:bottom w:val="single" w:sz="4" w:space="0" w:color="AEAAAA" w:themeColor="background2" w:themeShade="BF"/>
              <w:right w:val="nil"/>
            </w:tcBorders>
          </w:tcPr>
          <w:p w14:paraId="78F35641" w14:textId="77777777" w:rsidR="009A7307" w:rsidRPr="002C6FD6" w:rsidRDefault="009A7307" w:rsidP="00DA3FC5">
            <w:pPr>
              <w:pStyle w:val="ARtabletext"/>
            </w:pPr>
            <w:r w:rsidRPr="002C6FD6">
              <w:t>17.4%</w:t>
            </w:r>
          </w:p>
        </w:tc>
      </w:tr>
      <w:tr w:rsidR="009A7307" w:rsidRPr="00DF1260" w14:paraId="694BC954" w14:textId="77777777" w:rsidTr="008C4E8C">
        <w:trPr>
          <w:cantSplit/>
        </w:trPr>
        <w:tc>
          <w:tcPr>
            <w:tcW w:w="4536" w:type="dxa"/>
            <w:tcBorders>
              <w:top w:val="single" w:sz="4" w:space="0" w:color="AEAAAA" w:themeColor="background2" w:themeShade="BF"/>
              <w:left w:val="nil"/>
              <w:bottom w:val="nil"/>
              <w:right w:val="nil"/>
            </w:tcBorders>
            <w:hideMark/>
          </w:tcPr>
          <w:p w14:paraId="187CA486" w14:textId="77777777" w:rsidR="009A7307" w:rsidRPr="003B08E0" w:rsidRDefault="009A7307" w:rsidP="00DA3FC5">
            <w:pPr>
              <w:pStyle w:val="ARtabletext"/>
              <w:ind w:right="170"/>
              <w:rPr>
                <w:i/>
              </w:rPr>
            </w:pPr>
            <w:r w:rsidRPr="002C6FD6">
              <w:t>Number of Child FIRST assessments and interventions</w:t>
            </w:r>
          </w:p>
        </w:tc>
        <w:tc>
          <w:tcPr>
            <w:tcW w:w="1276" w:type="dxa"/>
            <w:tcBorders>
              <w:top w:val="single" w:sz="4" w:space="0" w:color="AEAAAA" w:themeColor="background2" w:themeShade="BF"/>
              <w:left w:val="nil"/>
              <w:bottom w:val="nil"/>
              <w:right w:val="nil"/>
            </w:tcBorders>
            <w:hideMark/>
          </w:tcPr>
          <w:p w14:paraId="00C05BEF" w14:textId="77777777" w:rsidR="009A7307" w:rsidRPr="008D3707" w:rsidRDefault="009A7307" w:rsidP="00DA3FC5">
            <w:pPr>
              <w:pStyle w:val="ARtabletext"/>
            </w:pPr>
            <w:r w:rsidRPr="008D3707">
              <w:t>22,310</w:t>
            </w:r>
          </w:p>
        </w:tc>
        <w:tc>
          <w:tcPr>
            <w:tcW w:w="1276" w:type="dxa"/>
            <w:tcBorders>
              <w:top w:val="single" w:sz="4" w:space="0" w:color="AEAAAA" w:themeColor="background2" w:themeShade="BF"/>
              <w:left w:val="nil"/>
              <w:bottom w:val="nil"/>
              <w:right w:val="nil"/>
            </w:tcBorders>
          </w:tcPr>
          <w:p w14:paraId="6E939C97" w14:textId="77777777" w:rsidR="009A7307" w:rsidRPr="008D3707" w:rsidRDefault="009A7307" w:rsidP="00DA3FC5">
            <w:pPr>
              <w:pStyle w:val="ARtabletext"/>
            </w:pPr>
            <w:r w:rsidRPr="008D3707">
              <w:t>17,582</w:t>
            </w:r>
          </w:p>
        </w:tc>
        <w:tc>
          <w:tcPr>
            <w:tcW w:w="1276" w:type="dxa"/>
            <w:tcBorders>
              <w:top w:val="single" w:sz="4" w:space="0" w:color="AEAAAA" w:themeColor="background2" w:themeShade="BF"/>
              <w:left w:val="nil"/>
              <w:bottom w:val="nil"/>
              <w:right w:val="nil"/>
            </w:tcBorders>
          </w:tcPr>
          <w:p w14:paraId="2FEB329C" w14:textId="77777777" w:rsidR="009A7307" w:rsidRPr="008D3707" w:rsidRDefault="009A7307" w:rsidP="00DA3FC5">
            <w:pPr>
              <w:pStyle w:val="ARtabletext"/>
            </w:pPr>
            <w:r w:rsidRPr="008D3707">
              <w:t>16,035</w:t>
            </w:r>
          </w:p>
        </w:tc>
        <w:tc>
          <w:tcPr>
            <w:tcW w:w="1276" w:type="dxa"/>
            <w:tcBorders>
              <w:top w:val="single" w:sz="4" w:space="0" w:color="AEAAAA" w:themeColor="background2" w:themeShade="BF"/>
              <w:left w:val="nil"/>
              <w:bottom w:val="nil"/>
              <w:right w:val="nil"/>
            </w:tcBorders>
          </w:tcPr>
          <w:p w14:paraId="6D01634F" w14:textId="0D1D18F2" w:rsidR="009A7307" w:rsidRPr="008D3707" w:rsidRDefault="009A7307" w:rsidP="00DA3FC5">
            <w:pPr>
              <w:pStyle w:val="ARtabletext"/>
            </w:pPr>
            <w:r w:rsidRPr="008D3707">
              <w:t>16,</w:t>
            </w:r>
            <w:r w:rsidR="00D92483" w:rsidRPr="00D92483">
              <w:t>364</w:t>
            </w:r>
          </w:p>
        </w:tc>
      </w:tr>
      <w:tr w:rsidR="009A7307" w:rsidRPr="00DF1260" w14:paraId="55639032" w14:textId="77777777" w:rsidTr="008C4E8C">
        <w:trPr>
          <w:cantSplit/>
        </w:trPr>
        <w:tc>
          <w:tcPr>
            <w:tcW w:w="4536" w:type="dxa"/>
            <w:tcBorders>
              <w:top w:val="single" w:sz="4" w:space="0" w:color="AEAAAA" w:themeColor="background2" w:themeShade="BF"/>
              <w:left w:val="nil"/>
              <w:bottom w:val="nil"/>
              <w:right w:val="nil"/>
            </w:tcBorders>
            <w:hideMark/>
          </w:tcPr>
          <w:p w14:paraId="1B7790A2" w14:textId="77777777" w:rsidR="009A7307" w:rsidRPr="003B08E0" w:rsidRDefault="009A7307" w:rsidP="00DA3FC5">
            <w:pPr>
              <w:pStyle w:val="ARtabletext"/>
              <w:ind w:right="170"/>
              <w:rPr>
                <w:i/>
              </w:rPr>
            </w:pPr>
            <w:r w:rsidRPr="002C6FD6">
              <w:t>Reports to child protection services about the wellbeing and safety of children</w:t>
            </w:r>
          </w:p>
        </w:tc>
        <w:tc>
          <w:tcPr>
            <w:tcW w:w="1276" w:type="dxa"/>
            <w:tcBorders>
              <w:top w:val="single" w:sz="4" w:space="0" w:color="AEAAAA" w:themeColor="background2" w:themeShade="BF"/>
              <w:left w:val="nil"/>
              <w:bottom w:val="nil"/>
              <w:right w:val="nil"/>
            </w:tcBorders>
            <w:hideMark/>
          </w:tcPr>
          <w:p w14:paraId="54F446A8" w14:textId="77777777" w:rsidR="009A7307" w:rsidRPr="008D3707" w:rsidRDefault="009A7307" w:rsidP="00DA3FC5">
            <w:pPr>
              <w:pStyle w:val="ARtabletext"/>
            </w:pPr>
            <w:r w:rsidRPr="008D3707">
              <w:t>115,641</w:t>
            </w:r>
          </w:p>
        </w:tc>
        <w:tc>
          <w:tcPr>
            <w:tcW w:w="1276" w:type="dxa"/>
            <w:tcBorders>
              <w:top w:val="single" w:sz="4" w:space="0" w:color="AEAAAA" w:themeColor="background2" w:themeShade="BF"/>
              <w:left w:val="nil"/>
              <w:bottom w:val="nil"/>
              <w:right w:val="nil"/>
            </w:tcBorders>
          </w:tcPr>
          <w:p w14:paraId="3A477086" w14:textId="77777777" w:rsidR="009A7307" w:rsidRPr="008D3707" w:rsidRDefault="009A7307" w:rsidP="00DA3FC5">
            <w:pPr>
              <w:pStyle w:val="ARtabletext"/>
            </w:pPr>
            <w:r w:rsidRPr="008D3707">
              <w:t>122,963</w:t>
            </w:r>
          </w:p>
        </w:tc>
        <w:tc>
          <w:tcPr>
            <w:tcW w:w="1276" w:type="dxa"/>
            <w:tcBorders>
              <w:top w:val="single" w:sz="4" w:space="0" w:color="AEAAAA" w:themeColor="background2" w:themeShade="BF"/>
              <w:left w:val="nil"/>
              <w:bottom w:val="nil"/>
              <w:right w:val="nil"/>
            </w:tcBorders>
          </w:tcPr>
          <w:p w14:paraId="61B4A82F" w14:textId="77777777" w:rsidR="009A7307" w:rsidRPr="008D3707" w:rsidRDefault="009A7307" w:rsidP="00DA3FC5">
            <w:pPr>
              <w:pStyle w:val="ARtabletext"/>
            </w:pPr>
            <w:r w:rsidRPr="008D3707">
              <w:t>122,179</w:t>
            </w:r>
          </w:p>
        </w:tc>
        <w:tc>
          <w:tcPr>
            <w:tcW w:w="1276" w:type="dxa"/>
            <w:tcBorders>
              <w:top w:val="single" w:sz="4" w:space="0" w:color="AEAAAA" w:themeColor="background2" w:themeShade="BF"/>
              <w:left w:val="nil"/>
              <w:bottom w:val="nil"/>
              <w:right w:val="nil"/>
            </w:tcBorders>
          </w:tcPr>
          <w:p w14:paraId="6AA4F54E" w14:textId="77777777" w:rsidR="009A7307" w:rsidRPr="008D3707" w:rsidRDefault="009A7307" w:rsidP="00DA3FC5">
            <w:pPr>
              <w:pStyle w:val="ARtabletext"/>
            </w:pPr>
            <w:r w:rsidRPr="008D3707">
              <w:t>121,715</w:t>
            </w:r>
          </w:p>
        </w:tc>
      </w:tr>
      <w:tr w:rsidR="009A7307" w:rsidRPr="00DF1260" w14:paraId="32B8C3C0" w14:textId="77777777" w:rsidTr="008C4E8C">
        <w:trPr>
          <w:cantSplit/>
        </w:trPr>
        <w:tc>
          <w:tcPr>
            <w:tcW w:w="4536" w:type="dxa"/>
            <w:tcBorders>
              <w:top w:val="single" w:sz="4" w:space="0" w:color="AEAAAA" w:themeColor="background2" w:themeShade="BF"/>
              <w:left w:val="nil"/>
              <w:bottom w:val="nil"/>
              <w:right w:val="nil"/>
            </w:tcBorders>
          </w:tcPr>
          <w:p w14:paraId="679FA65A" w14:textId="77777777" w:rsidR="009A7307" w:rsidRPr="003B08E0" w:rsidRDefault="009A7307" w:rsidP="00DA3FC5">
            <w:pPr>
              <w:pStyle w:val="ARtabletext"/>
              <w:ind w:right="170"/>
            </w:pPr>
            <w:r w:rsidRPr="002C6FD6">
              <w:t>Number of family violence victims who receive a refuge response</w:t>
            </w:r>
          </w:p>
        </w:tc>
        <w:tc>
          <w:tcPr>
            <w:tcW w:w="1276" w:type="dxa"/>
            <w:tcBorders>
              <w:top w:val="single" w:sz="4" w:space="0" w:color="AEAAAA" w:themeColor="background2" w:themeShade="BF"/>
              <w:left w:val="nil"/>
              <w:bottom w:val="nil"/>
              <w:right w:val="nil"/>
            </w:tcBorders>
            <w:hideMark/>
          </w:tcPr>
          <w:p w14:paraId="72BDC2E1" w14:textId="77777777" w:rsidR="009A7307" w:rsidRPr="008D3707" w:rsidRDefault="009A7307" w:rsidP="00DA3FC5">
            <w:pPr>
              <w:pStyle w:val="ARtabletext"/>
            </w:pPr>
            <w:r w:rsidRPr="008D3707">
              <w:t>823</w:t>
            </w:r>
          </w:p>
        </w:tc>
        <w:tc>
          <w:tcPr>
            <w:tcW w:w="1276" w:type="dxa"/>
            <w:tcBorders>
              <w:top w:val="single" w:sz="4" w:space="0" w:color="AEAAAA" w:themeColor="background2" w:themeShade="BF"/>
              <w:left w:val="nil"/>
              <w:bottom w:val="nil"/>
              <w:right w:val="nil"/>
            </w:tcBorders>
          </w:tcPr>
          <w:p w14:paraId="74EA1910" w14:textId="77777777" w:rsidR="009A7307" w:rsidRPr="008D3707" w:rsidRDefault="009A7307" w:rsidP="00DA3FC5">
            <w:pPr>
              <w:pStyle w:val="ARtabletext"/>
            </w:pPr>
            <w:r w:rsidRPr="008D3707">
              <w:t>897</w:t>
            </w:r>
          </w:p>
        </w:tc>
        <w:tc>
          <w:tcPr>
            <w:tcW w:w="1276" w:type="dxa"/>
            <w:tcBorders>
              <w:top w:val="single" w:sz="4" w:space="0" w:color="AEAAAA" w:themeColor="background2" w:themeShade="BF"/>
              <w:left w:val="nil"/>
              <w:bottom w:val="nil"/>
              <w:right w:val="nil"/>
            </w:tcBorders>
          </w:tcPr>
          <w:p w14:paraId="53D0673C" w14:textId="77777777" w:rsidR="009A7307" w:rsidRPr="008D3707" w:rsidRDefault="009A7307" w:rsidP="00DA3FC5">
            <w:pPr>
              <w:pStyle w:val="ARtabletext"/>
            </w:pPr>
            <w:r w:rsidRPr="008D3707">
              <w:t>923</w:t>
            </w:r>
          </w:p>
        </w:tc>
        <w:tc>
          <w:tcPr>
            <w:tcW w:w="1276" w:type="dxa"/>
            <w:tcBorders>
              <w:top w:val="single" w:sz="4" w:space="0" w:color="AEAAAA" w:themeColor="background2" w:themeShade="BF"/>
              <w:left w:val="nil"/>
              <w:bottom w:val="nil"/>
              <w:right w:val="nil"/>
            </w:tcBorders>
          </w:tcPr>
          <w:p w14:paraId="7D153C57" w14:textId="6CE0EF30" w:rsidR="009A7307" w:rsidRPr="008D3707" w:rsidRDefault="009A7307" w:rsidP="00DA3FC5">
            <w:pPr>
              <w:pStyle w:val="ARtabletext"/>
            </w:pPr>
            <w:r w:rsidRPr="001F5020">
              <w:t>8</w:t>
            </w:r>
            <w:r w:rsidR="00647936" w:rsidRPr="001F5020">
              <w:t>19</w:t>
            </w:r>
          </w:p>
        </w:tc>
      </w:tr>
      <w:tr w:rsidR="009A7307" w:rsidRPr="00DF1260" w14:paraId="0EFF5A75" w14:textId="77777777" w:rsidTr="008C4E8C">
        <w:trPr>
          <w:cantSplit/>
        </w:trPr>
        <w:tc>
          <w:tcPr>
            <w:tcW w:w="4536" w:type="dxa"/>
            <w:tcBorders>
              <w:top w:val="single" w:sz="4" w:space="0" w:color="AEAAAA" w:themeColor="background2" w:themeShade="BF"/>
              <w:left w:val="nil"/>
              <w:bottom w:val="single" w:sz="4" w:space="0" w:color="AEAAAA" w:themeColor="background2" w:themeShade="BF"/>
              <w:right w:val="nil"/>
            </w:tcBorders>
            <w:hideMark/>
          </w:tcPr>
          <w:p w14:paraId="753A772F" w14:textId="3052C3D9" w:rsidR="009A7307" w:rsidRPr="003B08E0" w:rsidRDefault="009A7307" w:rsidP="00DA3FC5">
            <w:pPr>
              <w:pStyle w:val="ARtabletext"/>
              <w:ind w:right="170"/>
              <w:rPr>
                <w:i/>
              </w:rPr>
            </w:pPr>
            <w:r w:rsidRPr="002C6FD6">
              <w:t xml:space="preserve">Children and young people in care who have had two or </w:t>
            </w:r>
            <w:r w:rsidR="008D7BB4">
              <w:t>fewer</w:t>
            </w:r>
            <w:r w:rsidR="008D7BB4" w:rsidRPr="002C6FD6">
              <w:t xml:space="preserve"> </w:t>
            </w:r>
            <w:r w:rsidRPr="002C6FD6">
              <w:t xml:space="preserve">placements in the past 12 months (not including </w:t>
            </w:r>
            <w:r w:rsidRPr="002C6FD6" w:rsidDel="001B5D9E">
              <w:t xml:space="preserve">placements </w:t>
            </w:r>
            <w:r w:rsidR="001B5D9E">
              <w:t>time</w:t>
            </w:r>
            <w:r w:rsidR="001B5D9E" w:rsidRPr="002C6FD6">
              <w:t xml:space="preserve"> </w:t>
            </w:r>
            <w:r w:rsidRPr="002C6FD6">
              <w:t>at home)</w:t>
            </w:r>
          </w:p>
        </w:tc>
        <w:tc>
          <w:tcPr>
            <w:tcW w:w="1276" w:type="dxa"/>
            <w:tcBorders>
              <w:top w:val="single" w:sz="4" w:space="0" w:color="AEAAAA" w:themeColor="background2" w:themeShade="BF"/>
              <w:left w:val="nil"/>
              <w:bottom w:val="single" w:sz="4" w:space="0" w:color="AEAAAA" w:themeColor="background2" w:themeShade="BF"/>
              <w:right w:val="nil"/>
            </w:tcBorders>
            <w:hideMark/>
          </w:tcPr>
          <w:p w14:paraId="5EFB4F7E" w14:textId="77777777" w:rsidR="009A7307" w:rsidRPr="008D3707" w:rsidRDefault="009A7307" w:rsidP="00DA3FC5">
            <w:pPr>
              <w:pStyle w:val="ARtabletext"/>
            </w:pPr>
            <w:r w:rsidRPr="008D3707">
              <w:t>91.3%</w:t>
            </w:r>
          </w:p>
        </w:tc>
        <w:tc>
          <w:tcPr>
            <w:tcW w:w="1276" w:type="dxa"/>
            <w:tcBorders>
              <w:top w:val="single" w:sz="4" w:space="0" w:color="AEAAAA" w:themeColor="background2" w:themeShade="BF"/>
              <w:left w:val="nil"/>
              <w:bottom w:val="single" w:sz="4" w:space="0" w:color="AEAAAA" w:themeColor="background2" w:themeShade="BF"/>
              <w:right w:val="nil"/>
            </w:tcBorders>
          </w:tcPr>
          <w:p w14:paraId="6A2573B5" w14:textId="77777777" w:rsidR="009A7307" w:rsidRPr="008D3707" w:rsidRDefault="009A7307" w:rsidP="00DA3FC5">
            <w:pPr>
              <w:pStyle w:val="ARtabletext"/>
            </w:pPr>
            <w:r w:rsidRPr="008D3707">
              <w:t>90.6%</w:t>
            </w:r>
          </w:p>
        </w:tc>
        <w:tc>
          <w:tcPr>
            <w:tcW w:w="1276" w:type="dxa"/>
            <w:tcBorders>
              <w:top w:val="single" w:sz="4" w:space="0" w:color="AEAAAA" w:themeColor="background2" w:themeShade="BF"/>
              <w:left w:val="nil"/>
              <w:bottom w:val="single" w:sz="4" w:space="0" w:color="AEAAAA" w:themeColor="background2" w:themeShade="BF"/>
              <w:right w:val="nil"/>
            </w:tcBorders>
          </w:tcPr>
          <w:p w14:paraId="39D4C5EA" w14:textId="77777777" w:rsidR="009A7307" w:rsidRPr="008D3707" w:rsidRDefault="009A7307" w:rsidP="00DA3FC5">
            <w:pPr>
              <w:pStyle w:val="ARtabletext"/>
            </w:pPr>
            <w:r w:rsidRPr="008D3707">
              <w:t>91.7%</w:t>
            </w:r>
          </w:p>
        </w:tc>
        <w:tc>
          <w:tcPr>
            <w:tcW w:w="1276" w:type="dxa"/>
            <w:tcBorders>
              <w:top w:val="single" w:sz="4" w:space="0" w:color="AEAAAA" w:themeColor="background2" w:themeShade="BF"/>
              <w:left w:val="nil"/>
              <w:bottom w:val="single" w:sz="4" w:space="0" w:color="AEAAAA" w:themeColor="background2" w:themeShade="BF"/>
              <w:right w:val="nil"/>
            </w:tcBorders>
          </w:tcPr>
          <w:p w14:paraId="32B96FB6" w14:textId="77777777" w:rsidR="009A7307" w:rsidRPr="008D3707" w:rsidRDefault="009A7307" w:rsidP="00DA3FC5">
            <w:pPr>
              <w:pStyle w:val="ARtabletext"/>
            </w:pPr>
            <w:r w:rsidRPr="008D3707">
              <w:t>92.6%</w:t>
            </w:r>
          </w:p>
        </w:tc>
      </w:tr>
      <w:tr w:rsidR="009A7307" w:rsidRPr="00DF1260" w14:paraId="748C8024" w14:textId="77777777" w:rsidTr="008C4E8C">
        <w:trPr>
          <w:cantSplit/>
        </w:trPr>
        <w:tc>
          <w:tcPr>
            <w:tcW w:w="4536" w:type="dxa"/>
            <w:tcBorders>
              <w:top w:val="single" w:sz="4" w:space="0" w:color="AEAAAA" w:themeColor="background2" w:themeShade="BF"/>
              <w:left w:val="nil"/>
              <w:bottom w:val="nil"/>
              <w:right w:val="nil"/>
            </w:tcBorders>
            <w:hideMark/>
          </w:tcPr>
          <w:p w14:paraId="753DFCF6" w14:textId="77777777" w:rsidR="009A7307" w:rsidRPr="002C6FD6" w:rsidRDefault="009A7307" w:rsidP="00C71381">
            <w:pPr>
              <w:pStyle w:val="ARtabletext"/>
              <w:keepNext/>
              <w:ind w:right="170"/>
              <w:rPr>
                <w:i/>
              </w:rPr>
            </w:pPr>
            <w:r w:rsidRPr="002C6FD6">
              <w:lastRenderedPageBreak/>
              <w:t>Daily average number of children in care placements</w:t>
            </w:r>
          </w:p>
        </w:tc>
        <w:tc>
          <w:tcPr>
            <w:tcW w:w="1276" w:type="dxa"/>
            <w:tcBorders>
              <w:top w:val="single" w:sz="4" w:space="0" w:color="AEAAAA" w:themeColor="background2" w:themeShade="BF"/>
              <w:left w:val="nil"/>
              <w:bottom w:val="nil"/>
              <w:right w:val="nil"/>
            </w:tcBorders>
            <w:hideMark/>
          </w:tcPr>
          <w:p w14:paraId="661E6DFD" w14:textId="249E500F" w:rsidR="009A7307" w:rsidRPr="008D3707" w:rsidRDefault="005D3488" w:rsidP="00DA3FC5">
            <w:pPr>
              <w:pStyle w:val="ARtabletext"/>
            </w:pPr>
            <w:r w:rsidRPr="003B08E0">
              <w:t xml:space="preserve">New </w:t>
            </w:r>
            <w:r w:rsidR="006B0C44">
              <w:t>m</w:t>
            </w:r>
            <w:r w:rsidRPr="003B08E0">
              <w:t>easure</w:t>
            </w:r>
          </w:p>
        </w:tc>
        <w:tc>
          <w:tcPr>
            <w:tcW w:w="1276" w:type="dxa"/>
            <w:tcBorders>
              <w:top w:val="single" w:sz="4" w:space="0" w:color="AEAAAA" w:themeColor="background2" w:themeShade="BF"/>
              <w:left w:val="nil"/>
              <w:bottom w:val="nil"/>
              <w:right w:val="nil"/>
            </w:tcBorders>
          </w:tcPr>
          <w:p w14:paraId="386E703B" w14:textId="7E47F1D2" w:rsidR="009A7307" w:rsidRPr="008D3707" w:rsidRDefault="005E13E2" w:rsidP="00DA3FC5">
            <w:pPr>
              <w:pStyle w:val="ARtabletext"/>
            </w:pPr>
            <w:r w:rsidRPr="003B08E0">
              <w:t xml:space="preserve">New </w:t>
            </w:r>
            <w:r>
              <w:t>m</w:t>
            </w:r>
            <w:r w:rsidRPr="003B08E0">
              <w:t>easure</w:t>
            </w:r>
          </w:p>
        </w:tc>
        <w:tc>
          <w:tcPr>
            <w:tcW w:w="1276" w:type="dxa"/>
            <w:tcBorders>
              <w:top w:val="single" w:sz="4" w:space="0" w:color="AEAAAA" w:themeColor="background2" w:themeShade="BF"/>
              <w:left w:val="nil"/>
              <w:bottom w:val="nil"/>
              <w:right w:val="nil"/>
            </w:tcBorders>
          </w:tcPr>
          <w:p w14:paraId="7FD461CB" w14:textId="23D1835B" w:rsidR="009A7307" w:rsidRPr="008D3707" w:rsidRDefault="005E13E2" w:rsidP="00DA3FC5">
            <w:pPr>
              <w:pStyle w:val="ARtabletext"/>
            </w:pPr>
            <w:r w:rsidRPr="003B08E0">
              <w:t xml:space="preserve">New </w:t>
            </w:r>
            <w:r>
              <w:t>m</w:t>
            </w:r>
            <w:r w:rsidRPr="003B08E0">
              <w:t>easure</w:t>
            </w:r>
          </w:p>
        </w:tc>
        <w:tc>
          <w:tcPr>
            <w:tcW w:w="1276" w:type="dxa"/>
            <w:tcBorders>
              <w:top w:val="single" w:sz="4" w:space="0" w:color="AEAAAA" w:themeColor="background2" w:themeShade="BF"/>
              <w:left w:val="nil"/>
              <w:bottom w:val="nil"/>
              <w:right w:val="nil"/>
            </w:tcBorders>
          </w:tcPr>
          <w:p w14:paraId="11B8AB33" w14:textId="77777777" w:rsidR="009A7307" w:rsidRPr="008D3707" w:rsidRDefault="009A7307" w:rsidP="00DA3FC5">
            <w:pPr>
              <w:pStyle w:val="ARtabletext"/>
            </w:pPr>
            <w:r w:rsidRPr="008D3707">
              <w:t>9,678</w:t>
            </w:r>
          </w:p>
        </w:tc>
      </w:tr>
      <w:tr w:rsidR="008C4F6B" w:rsidRPr="00DF1260" w14:paraId="217BEC27" w14:textId="77777777" w:rsidTr="008C4E8C">
        <w:trPr>
          <w:cantSplit/>
        </w:trPr>
        <w:tc>
          <w:tcPr>
            <w:tcW w:w="4536" w:type="dxa"/>
            <w:gridSpan w:val="5"/>
            <w:tcBorders>
              <w:top w:val="nil"/>
              <w:left w:val="nil"/>
              <w:bottom w:val="single" w:sz="4" w:space="0" w:color="auto"/>
              <w:right w:val="nil"/>
            </w:tcBorders>
          </w:tcPr>
          <w:p w14:paraId="1F15C6E4" w14:textId="5F81219E" w:rsidR="008C4F6B" w:rsidRPr="008D3707" w:rsidRDefault="008C4F6B" w:rsidP="00D6498B">
            <w:pPr>
              <w:pStyle w:val="ARtablenoteindent"/>
            </w:pPr>
            <w:r w:rsidRPr="008C4F6B">
              <w:t xml:space="preserve">New performance measure for </w:t>
            </w:r>
            <w:r w:rsidR="007A3307">
              <w:t>2020–21</w:t>
            </w:r>
            <w:r w:rsidRPr="008C4F6B">
              <w:t xml:space="preserve"> that counts the daily average number of children in care placements, excluding those in permanent care placements consistent with national reporting standards.</w:t>
            </w:r>
            <w:r w:rsidR="009B2E64">
              <w:t xml:space="preserve"> </w:t>
            </w:r>
            <w:r w:rsidR="009B2E64" w:rsidRPr="00CA35A3">
              <w:rPr>
                <w:color w:val="000000"/>
                <w:szCs w:val="16"/>
              </w:rPr>
              <w:t>Historical data of the previous measure</w:t>
            </w:r>
            <w:r w:rsidR="008856D9">
              <w:rPr>
                <w:color w:val="000000"/>
                <w:szCs w:val="16"/>
              </w:rPr>
              <w:t xml:space="preserve"> </w:t>
            </w:r>
            <w:r w:rsidR="005A1B6A">
              <w:rPr>
                <w:color w:val="000000"/>
                <w:szCs w:val="16"/>
              </w:rPr>
              <w:t>‘</w:t>
            </w:r>
            <w:r w:rsidR="008856D9">
              <w:rPr>
                <w:color w:val="000000"/>
                <w:szCs w:val="16"/>
              </w:rPr>
              <w:t xml:space="preserve">Daily average </w:t>
            </w:r>
            <w:r w:rsidR="00B83F9C">
              <w:rPr>
                <w:color w:val="000000"/>
                <w:szCs w:val="16"/>
              </w:rPr>
              <w:t>number of children in out</w:t>
            </w:r>
            <w:r w:rsidR="00D572D7">
              <w:rPr>
                <w:color w:val="000000"/>
                <w:szCs w:val="16"/>
              </w:rPr>
              <w:t>-</w:t>
            </w:r>
            <w:r w:rsidR="002F7400">
              <w:rPr>
                <w:color w:val="000000"/>
                <w:szCs w:val="16"/>
              </w:rPr>
              <w:t>of</w:t>
            </w:r>
            <w:r w:rsidR="00D572D7">
              <w:rPr>
                <w:color w:val="000000"/>
                <w:szCs w:val="16"/>
              </w:rPr>
              <w:t>-</w:t>
            </w:r>
            <w:r w:rsidR="002F7400">
              <w:rPr>
                <w:color w:val="000000"/>
                <w:szCs w:val="16"/>
              </w:rPr>
              <w:t>home care placements</w:t>
            </w:r>
            <w:r w:rsidR="005A1B6A">
              <w:rPr>
                <w:color w:val="000000"/>
                <w:szCs w:val="16"/>
              </w:rPr>
              <w:t>’</w:t>
            </w:r>
            <w:r w:rsidR="009B2E64" w:rsidRPr="00CA35A3">
              <w:rPr>
                <w:color w:val="000000"/>
                <w:szCs w:val="16"/>
              </w:rPr>
              <w:t xml:space="preserve"> can be found in the Department of </w:t>
            </w:r>
            <w:r w:rsidR="00B46D79">
              <w:rPr>
                <w:color w:val="000000"/>
                <w:szCs w:val="16"/>
              </w:rPr>
              <w:t>Health and Human Services</w:t>
            </w:r>
            <w:r w:rsidR="009B2E64" w:rsidRPr="00CA35A3">
              <w:rPr>
                <w:color w:val="000000"/>
                <w:szCs w:val="16"/>
              </w:rPr>
              <w:t xml:space="preserve"> </w:t>
            </w:r>
            <w:r w:rsidR="00773665">
              <w:rPr>
                <w:color w:val="000000"/>
                <w:szCs w:val="16"/>
              </w:rPr>
              <w:t>a</w:t>
            </w:r>
            <w:r w:rsidR="009B2E64" w:rsidRPr="00CA35A3">
              <w:rPr>
                <w:color w:val="000000"/>
                <w:szCs w:val="16"/>
              </w:rPr>
              <w:t xml:space="preserve">nnual </w:t>
            </w:r>
            <w:r w:rsidR="00773665">
              <w:rPr>
                <w:color w:val="000000"/>
                <w:szCs w:val="16"/>
              </w:rPr>
              <w:t>r</w:t>
            </w:r>
            <w:r w:rsidR="009B2E64" w:rsidRPr="00CA35A3">
              <w:rPr>
                <w:color w:val="000000"/>
                <w:szCs w:val="16"/>
              </w:rPr>
              <w:t>eport 201</w:t>
            </w:r>
            <w:r w:rsidR="007A3307">
              <w:rPr>
                <w:color w:val="000000"/>
                <w:szCs w:val="16"/>
              </w:rPr>
              <w:t>9–</w:t>
            </w:r>
            <w:r w:rsidR="009B2E64" w:rsidRPr="00CA35A3">
              <w:rPr>
                <w:color w:val="000000"/>
                <w:szCs w:val="16"/>
              </w:rPr>
              <w:t>20.</w:t>
            </w:r>
          </w:p>
        </w:tc>
      </w:tr>
      <w:tr w:rsidR="009A7307" w:rsidRPr="00DF1260" w14:paraId="594B29ED" w14:textId="77777777" w:rsidTr="008C4E8C">
        <w:trPr>
          <w:cantSplit/>
        </w:trPr>
        <w:tc>
          <w:tcPr>
            <w:tcW w:w="4536" w:type="dxa"/>
            <w:tcBorders>
              <w:top w:val="single" w:sz="4" w:space="0" w:color="auto"/>
              <w:left w:val="nil"/>
              <w:bottom w:val="single" w:sz="4" w:space="0" w:color="BFBFBF" w:themeColor="background1" w:themeShade="BF"/>
              <w:right w:val="nil"/>
            </w:tcBorders>
            <w:hideMark/>
          </w:tcPr>
          <w:p w14:paraId="3127A81C" w14:textId="77777777" w:rsidR="009A7307" w:rsidRPr="003B08E0" w:rsidRDefault="009A7307" w:rsidP="00DA3FC5">
            <w:pPr>
              <w:pStyle w:val="ARtabletext"/>
              <w:ind w:right="170"/>
              <w:rPr>
                <w:i/>
              </w:rPr>
            </w:pPr>
            <w:r w:rsidRPr="002C6FD6">
              <w:t>Proportion of Aboriginal children placed with relatives/kin, other Aboriginal carers or in Aboriginal residential care</w:t>
            </w:r>
          </w:p>
        </w:tc>
        <w:tc>
          <w:tcPr>
            <w:tcW w:w="1276" w:type="dxa"/>
            <w:tcBorders>
              <w:top w:val="single" w:sz="4" w:space="0" w:color="auto"/>
              <w:left w:val="nil"/>
              <w:bottom w:val="single" w:sz="4" w:space="0" w:color="BFBFBF" w:themeColor="background1" w:themeShade="BF"/>
              <w:right w:val="nil"/>
            </w:tcBorders>
            <w:hideMark/>
          </w:tcPr>
          <w:p w14:paraId="5968F789" w14:textId="77777777" w:rsidR="009A7307" w:rsidRPr="008D3707" w:rsidRDefault="009A7307" w:rsidP="00DA3FC5">
            <w:pPr>
              <w:pStyle w:val="ARtabletext"/>
            </w:pPr>
            <w:r w:rsidRPr="008D3707">
              <w:t>77.6%</w:t>
            </w:r>
          </w:p>
        </w:tc>
        <w:tc>
          <w:tcPr>
            <w:tcW w:w="1276" w:type="dxa"/>
            <w:tcBorders>
              <w:top w:val="single" w:sz="4" w:space="0" w:color="auto"/>
              <w:left w:val="nil"/>
              <w:bottom w:val="single" w:sz="4" w:space="0" w:color="BFBFBF" w:themeColor="background1" w:themeShade="BF"/>
              <w:right w:val="nil"/>
            </w:tcBorders>
          </w:tcPr>
          <w:p w14:paraId="2AED39E8" w14:textId="62EC3404" w:rsidR="009A7307" w:rsidRPr="008D3707" w:rsidRDefault="009A7307" w:rsidP="00DA3FC5">
            <w:pPr>
              <w:pStyle w:val="ARtabletext"/>
            </w:pPr>
            <w:r w:rsidRPr="008D3707">
              <w:t>78.8</w:t>
            </w:r>
            <w:r w:rsidR="00DA3FC5">
              <w:t>%</w:t>
            </w:r>
          </w:p>
        </w:tc>
        <w:tc>
          <w:tcPr>
            <w:tcW w:w="1276" w:type="dxa"/>
            <w:tcBorders>
              <w:top w:val="single" w:sz="4" w:space="0" w:color="auto"/>
              <w:left w:val="nil"/>
              <w:bottom w:val="single" w:sz="4" w:space="0" w:color="BFBFBF" w:themeColor="background1" w:themeShade="BF"/>
              <w:right w:val="nil"/>
            </w:tcBorders>
          </w:tcPr>
          <w:p w14:paraId="69D34BC6" w14:textId="77777777" w:rsidR="009A7307" w:rsidRPr="008D3707" w:rsidRDefault="009A7307" w:rsidP="00DA3FC5">
            <w:pPr>
              <w:pStyle w:val="ARtabletext"/>
            </w:pPr>
            <w:r w:rsidRPr="008D3707">
              <w:t>75.6%</w:t>
            </w:r>
          </w:p>
        </w:tc>
        <w:tc>
          <w:tcPr>
            <w:tcW w:w="1276" w:type="dxa"/>
            <w:tcBorders>
              <w:top w:val="single" w:sz="4" w:space="0" w:color="auto"/>
              <w:left w:val="nil"/>
              <w:bottom w:val="single" w:sz="4" w:space="0" w:color="BFBFBF" w:themeColor="background1" w:themeShade="BF"/>
              <w:right w:val="nil"/>
            </w:tcBorders>
          </w:tcPr>
          <w:p w14:paraId="6A0EEA9B" w14:textId="77777777" w:rsidR="009A7307" w:rsidRPr="008D3707" w:rsidRDefault="009A7307" w:rsidP="00DA3FC5">
            <w:pPr>
              <w:pStyle w:val="ARtabletext"/>
            </w:pPr>
            <w:r w:rsidRPr="008D3707">
              <w:t>75.6%</w:t>
            </w:r>
          </w:p>
        </w:tc>
      </w:tr>
      <w:tr w:rsidR="009A7307" w:rsidRPr="00DF1260" w14:paraId="708879F3" w14:textId="77777777" w:rsidTr="008C4E8C">
        <w:trPr>
          <w:cantSplit/>
        </w:trPr>
        <w:tc>
          <w:tcPr>
            <w:tcW w:w="4536" w:type="dxa"/>
            <w:tcBorders>
              <w:top w:val="single" w:sz="4" w:space="0" w:color="BFBFBF" w:themeColor="background1" w:themeShade="BF"/>
              <w:left w:val="nil"/>
              <w:bottom w:val="nil"/>
              <w:right w:val="nil"/>
            </w:tcBorders>
            <w:hideMark/>
          </w:tcPr>
          <w:p w14:paraId="7E4DD4F3" w14:textId="77777777" w:rsidR="009A7307" w:rsidRPr="008D3707" w:rsidRDefault="009A7307" w:rsidP="00DA3FC5">
            <w:pPr>
              <w:pStyle w:val="ARtabletext"/>
              <w:ind w:right="170"/>
              <w:rPr>
                <w:i/>
              </w:rPr>
            </w:pPr>
            <w:r w:rsidRPr="002C6FD6">
              <w:t xml:space="preserve">Number of clients assisted to address and </w:t>
            </w:r>
            <w:r w:rsidRPr="003B08E0">
              <w:t>prevent homelessness</w:t>
            </w:r>
          </w:p>
        </w:tc>
        <w:tc>
          <w:tcPr>
            <w:tcW w:w="1276" w:type="dxa"/>
            <w:tcBorders>
              <w:top w:val="single" w:sz="4" w:space="0" w:color="BFBFBF" w:themeColor="background1" w:themeShade="BF"/>
              <w:left w:val="nil"/>
              <w:bottom w:val="nil"/>
              <w:right w:val="nil"/>
            </w:tcBorders>
            <w:hideMark/>
          </w:tcPr>
          <w:p w14:paraId="0AEF5A1A" w14:textId="77777777" w:rsidR="009A7307" w:rsidRPr="008D3707" w:rsidRDefault="009A7307" w:rsidP="00DA3FC5">
            <w:pPr>
              <w:pStyle w:val="ARtabletext"/>
            </w:pPr>
            <w:r w:rsidRPr="008D3707">
              <w:t>118,141</w:t>
            </w:r>
          </w:p>
        </w:tc>
        <w:tc>
          <w:tcPr>
            <w:tcW w:w="1276" w:type="dxa"/>
            <w:tcBorders>
              <w:top w:val="single" w:sz="4" w:space="0" w:color="BFBFBF" w:themeColor="background1" w:themeShade="BF"/>
              <w:left w:val="nil"/>
              <w:bottom w:val="nil"/>
              <w:right w:val="nil"/>
            </w:tcBorders>
          </w:tcPr>
          <w:p w14:paraId="1B60599C" w14:textId="77777777" w:rsidR="009A7307" w:rsidRPr="008D3707" w:rsidRDefault="009A7307" w:rsidP="00DA3FC5">
            <w:pPr>
              <w:pStyle w:val="ARtabletext"/>
            </w:pPr>
            <w:r w:rsidRPr="008D3707">
              <w:t>112,054</w:t>
            </w:r>
          </w:p>
        </w:tc>
        <w:tc>
          <w:tcPr>
            <w:tcW w:w="1276" w:type="dxa"/>
            <w:tcBorders>
              <w:top w:val="single" w:sz="4" w:space="0" w:color="BFBFBF" w:themeColor="background1" w:themeShade="BF"/>
              <w:left w:val="nil"/>
              <w:bottom w:val="nil"/>
              <w:right w:val="nil"/>
            </w:tcBorders>
          </w:tcPr>
          <w:p w14:paraId="5A5A780F" w14:textId="77777777" w:rsidR="009A7307" w:rsidRPr="008D3707" w:rsidRDefault="009A7307" w:rsidP="00DA3FC5">
            <w:pPr>
              <w:pStyle w:val="ARtabletext"/>
            </w:pPr>
            <w:r w:rsidRPr="008D3707">
              <w:t>115,168</w:t>
            </w:r>
          </w:p>
        </w:tc>
        <w:tc>
          <w:tcPr>
            <w:tcW w:w="1276" w:type="dxa"/>
            <w:tcBorders>
              <w:top w:val="single" w:sz="4" w:space="0" w:color="BFBFBF" w:themeColor="background1" w:themeShade="BF"/>
              <w:left w:val="nil"/>
              <w:bottom w:val="nil"/>
              <w:right w:val="nil"/>
            </w:tcBorders>
          </w:tcPr>
          <w:p w14:paraId="5BBCAEBD" w14:textId="1D2D90B8" w:rsidR="009A7307" w:rsidRPr="008D3707" w:rsidRDefault="00ED42D3" w:rsidP="00DA3FC5">
            <w:pPr>
              <w:pStyle w:val="ARtabletext"/>
            </w:pPr>
            <w:r w:rsidRPr="00ED42D3">
              <w:t>10</w:t>
            </w:r>
            <w:r w:rsidRPr="00FE55F9">
              <w:t>5</w:t>
            </w:r>
            <w:r w:rsidR="009A7307" w:rsidRPr="00ED42D3">
              <w:t>,</w:t>
            </w:r>
            <w:r w:rsidRPr="00FE55F9">
              <w:t>304</w:t>
            </w:r>
          </w:p>
        </w:tc>
      </w:tr>
      <w:tr w:rsidR="009A7307" w:rsidRPr="00DF1260" w14:paraId="28AC6E76" w14:textId="77777777" w:rsidTr="008C4E8C">
        <w:trPr>
          <w:cantSplit/>
        </w:trPr>
        <w:tc>
          <w:tcPr>
            <w:tcW w:w="4536" w:type="dxa"/>
            <w:tcBorders>
              <w:top w:val="single" w:sz="4" w:space="0" w:color="AEAAAA" w:themeColor="background2" w:themeShade="BF"/>
              <w:left w:val="nil"/>
              <w:bottom w:val="nil"/>
              <w:right w:val="nil"/>
            </w:tcBorders>
            <w:hideMark/>
          </w:tcPr>
          <w:p w14:paraId="3EBB51B1" w14:textId="77777777" w:rsidR="009A7307" w:rsidRPr="002C6FD6" w:rsidRDefault="009A7307" w:rsidP="00DA3FC5">
            <w:pPr>
              <w:pStyle w:val="ARtabletext"/>
              <w:ind w:right="170"/>
              <w:rPr>
                <w:i/>
              </w:rPr>
            </w:pPr>
            <w:r w:rsidRPr="002C6FD6">
              <w:t>Number of clients provided with accommodation</w:t>
            </w:r>
          </w:p>
        </w:tc>
        <w:tc>
          <w:tcPr>
            <w:tcW w:w="1276" w:type="dxa"/>
            <w:tcBorders>
              <w:top w:val="single" w:sz="4" w:space="0" w:color="AEAAAA" w:themeColor="background2" w:themeShade="BF"/>
              <w:left w:val="nil"/>
              <w:bottom w:val="nil"/>
              <w:right w:val="nil"/>
            </w:tcBorders>
            <w:hideMark/>
          </w:tcPr>
          <w:p w14:paraId="3339DB3A" w14:textId="6CFEBEB9" w:rsidR="009A7307" w:rsidRPr="008D3707" w:rsidRDefault="009F2F40" w:rsidP="00DA3FC5">
            <w:pPr>
              <w:pStyle w:val="ARtabletext"/>
            </w:pPr>
            <w:r w:rsidRPr="003B08E0">
              <w:t xml:space="preserve">New </w:t>
            </w:r>
            <w:r>
              <w:t>m</w:t>
            </w:r>
            <w:r w:rsidRPr="003B08E0">
              <w:t>easure</w:t>
            </w:r>
          </w:p>
        </w:tc>
        <w:tc>
          <w:tcPr>
            <w:tcW w:w="1276" w:type="dxa"/>
            <w:tcBorders>
              <w:top w:val="single" w:sz="4" w:space="0" w:color="AEAAAA" w:themeColor="background2" w:themeShade="BF"/>
              <w:left w:val="nil"/>
              <w:bottom w:val="nil"/>
              <w:right w:val="nil"/>
            </w:tcBorders>
          </w:tcPr>
          <w:p w14:paraId="4D9C1770" w14:textId="77777777" w:rsidR="009A7307" w:rsidRPr="008D3707" w:rsidRDefault="009A7307" w:rsidP="00DA3FC5">
            <w:pPr>
              <w:pStyle w:val="ARtabletext"/>
            </w:pPr>
            <w:r w:rsidRPr="008D3707">
              <w:t>27,845</w:t>
            </w:r>
          </w:p>
        </w:tc>
        <w:tc>
          <w:tcPr>
            <w:tcW w:w="1276" w:type="dxa"/>
            <w:tcBorders>
              <w:top w:val="single" w:sz="4" w:space="0" w:color="AEAAAA" w:themeColor="background2" w:themeShade="BF"/>
              <w:left w:val="nil"/>
              <w:bottom w:val="nil"/>
              <w:right w:val="nil"/>
            </w:tcBorders>
          </w:tcPr>
          <w:p w14:paraId="783BF595" w14:textId="77777777" w:rsidR="009A7307" w:rsidRPr="008D3707" w:rsidRDefault="009A7307" w:rsidP="00DA3FC5">
            <w:pPr>
              <w:pStyle w:val="ARtabletext"/>
            </w:pPr>
            <w:r w:rsidRPr="008D3707">
              <w:t>29,293</w:t>
            </w:r>
          </w:p>
        </w:tc>
        <w:tc>
          <w:tcPr>
            <w:tcW w:w="1276" w:type="dxa"/>
            <w:tcBorders>
              <w:top w:val="single" w:sz="4" w:space="0" w:color="AEAAAA" w:themeColor="background2" w:themeShade="BF"/>
              <w:left w:val="nil"/>
              <w:bottom w:val="nil"/>
              <w:right w:val="nil"/>
            </w:tcBorders>
          </w:tcPr>
          <w:p w14:paraId="2F49436D" w14:textId="7815A3A7" w:rsidR="009A7307" w:rsidRPr="008D3707" w:rsidRDefault="009A7307" w:rsidP="00DA3FC5">
            <w:pPr>
              <w:pStyle w:val="ARtabletext"/>
            </w:pPr>
            <w:r w:rsidRPr="000A4C8F">
              <w:t>31,</w:t>
            </w:r>
            <w:r w:rsidR="000A4C8F" w:rsidRPr="000A4C8F">
              <w:t>2</w:t>
            </w:r>
            <w:r w:rsidR="000A4C8F" w:rsidRPr="00FE55F9">
              <w:t>07</w:t>
            </w:r>
          </w:p>
        </w:tc>
      </w:tr>
      <w:tr w:rsidR="009A7307" w:rsidRPr="00DF1260" w14:paraId="1373480A" w14:textId="77777777" w:rsidTr="008C4E8C">
        <w:trPr>
          <w:cantSplit/>
        </w:trPr>
        <w:tc>
          <w:tcPr>
            <w:tcW w:w="4536" w:type="dxa"/>
            <w:tcBorders>
              <w:top w:val="single" w:sz="4" w:space="0" w:color="AEAAAA" w:themeColor="background2" w:themeShade="BF"/>
              <w:left w:val="nil"/>
              <w:bottom w:val="single" w:sz="4" w:space="0" w:color="000000" w:themeColor="text1"/>
              <w:right w:val="nil"/>
            </w:tcBorders>
            <w:hideMark/>
          </w:tcPr>
          <w:p w14:paraId="7A1671BE" w14:textId="77777777" w:rsidR="009A7307" w:rsidRPr="003B08E0" w:rsidRDefault="009A7307" w:rsidP="00DA3FC5">
            <w:pPr>
              <w:pStyle w:val="ARtabletext"/>
              <w:ind w:right="170"/>
              <w:rPr>
                <w:i/>
              </w:rPr>
            </w:pPr>
            <w:r w:rsidRPr="002C6FD6">
              <w:t>Number of clients assisted to address and prevent homelessness due to family violence</w:t>
            </w:r>
          </w:p>
        </w:tc>
        <w:tc>
          <w:tcPr>
            <w:tcW w:w="1276" w:type="dxa"/>
            <w:tcBorders>
              <w:top w:val="single" w:sz="4" w:space="0" w:color="AEAAAA" w:themeColor="background2" w:themeShade="BF"/>
              <w:left w:val="nil"/>
              <w:bottom w:val="single" w:sz="4" w:space="0" w:color="000000" w:themeColor="text1"/>
              <w:right w:val="nil"/>
            </w:tcBorders>
            <w:hideMark/>
          </w:tcPr>
          <w:p w14:paraId="4A166DCD" w14:textId="77777777" w:rsidR="009A7307" w:rsidRPr="008D3707" w:rsidRDefault="009A7307" w:rsidP="00DA3FC5">
            <w:pPr>
              <w:pStyle w:val="ARtabletext"/>
            </w:pPr>
            <w:r w:rsidRPr="008D3707">
              <w:t>57,136</w:t>
            </w:r>
          </w:p>
        </w:tc>
        <w:tc>
          <w:tcPr>
            <w:tcW w:w="1276" w:type="dxa"/>
            <w:tcBorders>
              <w:top w:val="single" w:sz="4" w:space="0" w:color="AEAAAA" w:themeColor="background2" w:themeShade="BF"/>
              <w:left w:val="nil"/>
              <w:bottom w:val="single" w:sz="4" w:space="0" w:color="000000" w:themeColor="text1"/>
              <w:right w:val="nil"/>
            </w:tcBorders>
          </w:tcPr>
          <w:p w14:paraId="597F1AFA" w14:textId="77777777" w:rsidR="009A7307" w:rsidRPr="008D3707" w:rsidRDefault="009A7307" w:rsidP="00DA3FC5">
            <w:pPr>
              <w:pStyle w:val="ARtabletext"/>
            </w:pPr>
            <w:r w:rsidRPr="008D3707">
              <w:t>50,375</w:t>
            </w:r>
          </w:p>
        </w:tc>
        <w:tc>
          <w:tcPr>
            <w:tcW w:w="1276" w:type="dxa"/>
            <w:tcBorders>
              <w:top w:val="single" w:sz="4" w:space="0" w:color="AEAAAA" w:themeColor="background2" w:themeShade="BF"/>
              <w:left w:val="nil"/>
              <w:bottom w:val="single" w:sz="4" w:space="0" w:color="000000" w:themeColor="text1"/>
              <w:right w:val="nil"/>
            </w:tcBorders>
          </w:tcPr>
          <w:p w14:paraId="7C3AC9ED" w14:textId="77777777" w:rsidR="009A7307" w:rsidRPr="008D3707" w:rsidRDefault="009A7307" w:rsidP="00DA3FC5">
            <w:pPr>
              <w:pStyle w:val="ARtabletext"/>
            </w:pPr>
            <w:r w:rsidRPr="008D3707">
              <w:t>53,136</w:t>
            </w:r>
          </w:p>
        </w:tc>
        <w:tc>
          <w:tcPr>
            <w:tcW w:w="1276" w:type="dxa"/>
            <w:tcBorders>
              <w:top w:val="single" w:sz="4" w:space="0" w:color="AEAAAA" w:themeColor="background2" w:themeShade="BF"/>
              <w:left w:val="nil"/>
              <w:bottom w:val="single" w:sz="4" w:space="0" w:color="000000" w:themeColor="text1"/>
              <w:right w:val="nil"/>
            </w:tcBorders>
          </w:tcPr>
          <w:p w14:paraId="76617285" w14:textId="4EB826E6" w:rsidR="009A7307" w:rsidRPr="008D3707" w:rsidRDefault="00805DB6" w:rsidP="00DA3FC5">
            <w:pPr>
              <w:pStyle w:val="ARtabletext"/>
            </w:pPr>
            <w:r>
              <w:t>50,855</w:t>
            </w:r>
          </w:p>
        </w:tc>
      </w:tr>
    </w:tbl>
    <w:p w14:paraId="3306B993" w14:textId="77777777" w:rsidR="00F01885" w:rsidRDefault="006D528E" w:rsidP="00F01885">
      <w:pPr>
        <w:pStyle w:val="ARbodyaftertable"/>
      </w:pPr>
      <w:r w:rsidRPr="002C6FD6">
        <w:t xml:space="preserve">The department is committed to measuring outcomes for all indicators set out in the Victorian budget papers. Further work is </w:t>
      </w:r>
      <w:r w:rsidRPr="003B08E0">
        <w:t>needed to test and validate measures to ensure departmental initiatives and policies are reflected by the performance indicators. As the outcomes approaches in the department mature, reporting will be provided against outcome measures and will info</w:t>
      </w:r>
      <w:r w:rsidRPr="008D3707">
        <w:t>rm the reporting of performance indicator</w:t>
      </w:r>
      <w:r w:rsidR="00F01885">
        <w:t>.</w:t>
      </w:r>
    </w:p>
    <w:p w14:paraId="4E9EA250" w14:textId="4D2C2EA8" w:rsidR="0045581F" w:rsidRPr="00F01885" w:rsidRDefault="0045581F" w:rsidP="00F01885">
      <w:pPr>
        <w:pStyle w:val="ARbody"/>
      </w:pPr>
      <w:r w:rsidRPr="00F01885">
        <w:br w:type="page"/>
      </w:r>
    </w:p>
    <w:p w14:paraId="1C0C770B" w14:textId="0E9AFC59" w:rsidR="006D528E" w:rsidRPr="001E2448" w:rsidRDefault="006D528E" w:rsidP="00DA3FC5">
      <w:pPr>
        <w:pStyle w:val="Heading4forTOC"/>
        <w:rPr>
          <w:color w:val="87189D" w:themeColor="accent1"/>
        </w:rPr>
      </w:pPr>
      <w:bookmarkStart w:id="28" w:name="_Toc86168949"/>
      <w:r w:rsidRPr="001E2448">
        <w:lastRenderedPageBreak/>
        <w:t>Victorians have the capabilities to participate</w:t>
      </w:r>
      <w:bookmarkEnd w:id="28"/>
    </w:p>
    <w:p w14:paraId="7CD74A5E" w14:textId="48484074" w:rsidR="00C45D83" w:rsidRPr="002029AF" w:rsidRDefault="0096649A" w:rsidP="00C45D83">
      <w:pPr>
        <w:pStyle w:val="ARintro"/>
      </w:pPr>
      <w:r>
        <w:t>E</w:t>
      </w:r>
      <w:r w:rsidR="00C45D83" w:rsidRPr="002029AF">
        <w:t xml:space="preserve">very Victorian </w:t>
      </w:r>
      <w:r>
        <w:t>should</w:t>
      </w:r>
      <w:r w:rsidR="00062050">
        <w:t xml:space="preserve"> have the opportunity</w:t>
      </w:r>
      <w:r w:rsidRPr="002029AF">
        <w:t xml:space="preserve"> </w:t>
      </w:r>
      <w:r w:rsidR="00C45D83" w:rsidRPr="002029AF">
        <w:t>to realise their full educational and</w:t>
      </w:r>
      <w:r w:rsidR="00C45D83">
        <w:t> </w:t>
      </w:r>
      <w:r w:rsidR="00C45D83" w:rsidRPr="002029AF">
        <w:t>economic potential.</w:t>
      </w:r>
    </w:p>
    <w:p w14:paraId="6A4CE757" w14:textId="54F9FADB" w:rsidR="00C45D83" w:rsidRPr="002029AF" w:rsidRDefault="00C45D83" w:rsidP="00C45D83">
      <w:pPr>
        <w:pStyle w:val="ARintro"/>
      </w:pPr>
      <w:r>
        <w:t>Delivering this objective is a lifelong pursuit. Critical foundations are laid in the early years. As</w:t>
      </w:r>
      <w:r w:rsidR="00C71381">
        <w:t> </w:t>
      </w:r>
      <w:r>
        <w:t xml:space="preserve">people move through childhood and towards adulthood, support to build strengths and access opportunities is essential. In the changing digital society we live in, continuing to learn throughout our lives is also important for developing new skills and participating in </w:t>
      </w:r>
      <w:r w:rsidR="1E8D93D2">
        <w:t>the community</w:t>
      </w:r>
      <w:r>
        <w:t>.</w:t>
      </w:r>
    </w:p>
    <w:p w14:paraId="2353E3BA" w14:textId="547E05D2" w:rsidR="00C45D83" w:rsidRPr="002029AF" w:rsidRDefault="00C45D83" w:rsidP="00C45D83">
      <w:pPr>
        <w:pStyle w:val="ARintro"/>
      </w:pPr>
      <w:r>
        <w:t>Continuing efforts under this objective are a vital part of Victoria</w:t>
      </w:r>
      <w:r w:rsidR="005A1B6A">
        <w:t>’</w:t>
      </w:r>
      <w:r>
        <w:t xml:space="preserve">s social and economic recovery from the </w:t>
      </w:r>
      <w:r w:rsidR="00E614D1">
        <w:t>COVID</w:t>
      </w:r>
      <w:r w:rsidR="00D572D7">
        <w:t>-</w:t>
      </w:r>
      <w:r w:rsidR="00E614D1">
        <w:t>19</w:t>
      </w:r>
      <w:r>
        <w:t xml:space="preserve"> pandemic. Achieving a more equitable recovery helps us all, as</w:t>
      </w:r>
      <w:r w:rsidR="00C71381">
        <w:t> </w:t>
      </w:r>
      <w:r>
        <w:t>it</w:t>
      </w:r>
      <w:r w:rsidR="00C71381">
        <w:t> </w:t>
      </w:r>
      <w:r>
        <w:t>builds a stronger social and economic future for Victoria.</w:t>
      </w:r>
    </w:p>
    <w:p w14:paraId="352FA979" w14:textId="77777777" w:rsidR="003451B2" w:rsidRPr="001E2448" w:rsidRDefault="003451B2" w:rsidP="00B1093E">
      <w:pPr>
        <w:pStyle w:val="Heading5"/>
        <w:spacing w:after="120"/>
      </w:pPr>
      <w:r w:rsidRPr="001E2448">
        <w:t>Key achievements</w:t>
      </w:r>
    </w:p>
    <w:p w14:paraId="05EE2480" w14:textId="77777777" w:rsidR="00CB5444" w:rsidRPr="001E2448" w:rsidRDefault="00CB5444" w:rsidP="001E2448">
      <w:pPr>
        <w:keepNext/>
        <w:keepLines/>
        <w:spacing w:before="240" w:after="80" w:line="260" w:lineRule="atLeast"/>
        <w:outlineLvl w:val="4"/>
        <w:rPr>
          <w:rFonts w:eastAsia="Times New Roman" w:cs="Times New Roman"/>
          <w:bCs/>
          <w:color w:val="87189D"/>
        </w:rPr>
        <w:sectPr w:rsidR="00CB5444" w:rsidRPr="001E2448" w:rsidSect="00D6498B">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2121D772" w14:textId="54D040B8" w:rsidR="00C26896" w:rsidRDefault="003451B2" w:rsidP="00B1093E">
      <w:pPr>
        <w:pStyle w:val="Heading6"/>
        <w:spacing w:before="0" w:line="280" w:lineRule="atLeast"/>
        <w:rPr>
          <w:rFonts w:eastAsia="MS Mincho"/>
        </w:rPr>
      </w:pPr>
      <w:r w:rsidRPr="001E2448">
        <w:rPr>
          <w:rFonts w:eastAsia="MS Mincho"/>
        </w:rPr>
        <w:t xml:space="preserve">Employment for </w:t>
      </w:r>
      <w:r w:rsidR="00283493">
        <w:rPr>
          <w:rFonts w:eastAsia="MS Mincho"/>
          <w:lang w:val="en-AU"/>
        </w:rPr>
        <w:t>s</w:t>
      </w:r>
      <w:r w:rsidRPr="001E2448">
        <w:rPr>
          <w:rFonts w:eastAsia="MS Mincho"/>
        </w:rPr>
        <w:t>ocial housing residents</w:t>
      </w:r>
    </w:p>
    <w:p w14:paraId="6CE0BFE2" w14:textId="2DC60EF3" w:rsidR="007A3307" w:rsidRDefault="0B6E82B0" w:rsidP="00F64CEC">
      <w:pPr>
        <w:pStyle w:val="ARbody"/>
      </w:pPr>
      <w:r w:rsidRPr="00D6498B">
        <w:t xml:space="preserve">Our </w:t>
      </w:r>
      <w:r w:rsidR="00F64CEC" w:rsidRPr="00D6498B">
        <w:t>Operations divisions have continued to provide employment opportunities for the department</w:t>
      </w:r>
      <w:r w:rsidR="005A1B6A">
        <w:t>’</w:t>
      </w:r>
      <w:r w:rsidR="00F64CEC" w:rsidRPr="00D6498B">
        <w:t xml:space="preserve">s social housing residents. These opportunities included youth employment positions located in Housing offices and employment on estates as part of the health concierge program to </w:t>
      </w:r>
      <w:r w:rsidR="00066D99">
        <w:t xml:space="preserve">help provide </w:t>
      </w:r>
      <w:r w:rsidR="00F64CEC" w:rsidRPr="00D6498B">
        <w:t>health prevention information.</w:t>
      </w:r>
    </w:p>
    <w:p w14:paraId="5A724052" w14:textId="77777777" w:rsidR="007A3307" w:rsidRDefault="00F64CEC" w:rsidP="00F64CEC">
      <w:pPr>
        <w:pStyle w:val="ARbody"/>
      </w:pPr>
      <w:r w:rsidRPr="00D6498B">
        <w:t>In addition, Statewide Housing Services employed residents from the North Melbourne and Flemington Public Housing Estates to work in the rent relief grants team in 2020</w:t>
      </w:r>
      <w:r w:rsidR="62AF4A40" w:rsidRPr="00D6498B">
        <w:t>,</w:t>
      </w:r>
      <w:r w:rsidRPr="00D6498B">
        <w:t xml:space="preserve"> and provided youth employment program opportunities to young people from the La</w:t>
      </w:r>
      <w:r w:rsidR="00261368">
        <w:t>t</w:t>
      </w:r>
      <w:r w:rsidRPr="00D6498B">
        <w:t>robe Valley to work in the Housing Maintenance Call Centre.</w:t>
      </w:r>
    </w:p>
    <w:p w14:paraId="72F60463" w14:textId="052E40A2" w:rsidR="003451B2" w:rsidRPr="001E2448" w:rsidRDefault="003451B2" w:rsidP="00DA3FC5">
      <w:pPr>
        <w:pStyle w:val="Heading6"/>
        <w:rPr>
          <w:rFonts w:eastAsia="MS Mincho"/>
        </w:rPr>
      </w:pPr>
      <w:r w:rsidRPr="001E2448">
        <w:rPr>
          <w:rFonts w:eastAsia="MS Mincho"/>
        </w:rPr>
        <w:t>LGBTQI+ Leadership Program</w:t>
      </w:r>
    </w:p>
    <w:p w14:paraId="63132E71" w14:textId="0A7C1F08" w:rsidR="003451B2" w:rsidRPr="00F2589B" w:rsidRDefault="007C101F" w:rsidP="00C14FF4">
      <w:pPr>
        <w:pStyle w:val="ARbody"/>
      </w:pPr>
      <w:r w:rsidRPr="00D6498B">
        <w:t xml:space="preserve">The </w:t>
      </w:r>
      <w:r w:rsidR="002A6896">
        <w:t xml:space="preserve">LGBTIQ+ Leadership </w:t>
      </w:r>
      <w:r w:rsidR="002A6896">
        <w:rPr>
          <w:sz w:val="20"/>
          <w:szCs w:val="20"/>
        </w:rPr>
        <w:t>Program</w:t>
      </w:r>
      <w:r w:rsidRPr="00D6498B">
        <w:t xml:space="preserve"> has continued to strengthen the capacity of the LGBTIQ+ sector to support LGBTIQ+ Victorians through developing the leadership capability of LGBTIQ+ individuals from a range of diverse backgrounds. </w:t>
      </w:r>
      <w:r w:rsidR="003451B2" w:rsidRPr="00C14FF4">
        <w:t>Thirty leaders graduated from the</w:t>
      </w:r>
      <w:r w:rsidR="00C71381">
        <w:t> </w:t>
      </w:r>
      <w:r w:rsidR="003451B2" w:rsidRPr="00C14FF4">
        <w:t>2020 LGBTIQ+ Leadership Program in December 2020,</w:t>
      </w:r>
      <w:r w:rsidR="004B5F1E" w:rsidRPr="00D6498B">
        <w:t xml:space="preserve"> which was adapted for online delivery </w:t>
      </w:r>
      <w:r w:rsidR="008042BA">
        <w:t xml:space="preserve">during </w:t>
      </w:r>
      <w:r w:rsidR="004B5F1E" w:rsidRPr="00D6498B">
        <w:t>COVID</w:t>
      </w:r>
      <w:r w:rsidR="00D572D7">
        <w:t>-</w:t>
      </w:r>
      <w:r w:rsidR="004B5F1E" w:rsidRPr="00D6498B">
        <w:t xml:space="preserve">19 </w:t>
      </w:r>
      <w:r w:rsidR="008042BA">
        <w:t>restrictions</w:t>
      </w:r>
      <w:r w:rsidR="003451B2" w:rsidRPr="00C14FF4">
        <w:t>.</w:t>
      </w:r>
    </w:p>
    <w:p w14:paraId="290E5BF6" w14:textId="650EAEC8" w:rsidR="003451B2" w:rsidRPr="001E2448" w:rsidRDefault="003451B2" w:rsidP="00DA3FC5">
      <w:pPr>
        <w:pStyle w:val="Heading6"/>
        <w:rPr>
          <w:rFonts w:eastAsia="MS Mincho"/>
        </w:rPr>
      </w:pPr>
      <w:r w:rsidRPr="001E2448">
        <w:rPr>
          <w:rFonts w:eastAsia="MS Mincho"/>
        </w:rPr>
        <w:t xml:space="preserve">Building </w:t>
      </w:r>
      <w:r w:rsidR="00252301">
        <w:rPr>
          <w:rFonts w:eastAsia="MS Mincho"/>
          <w:lang w:val="en-AU"/>
        </w:rPr>
        <w:t>w</w:t>
      </w:r>
      <w:r w:rsidRPr="001E2448">
        <w:rPr>
          <w:rFonts w:eastAsia="MS Mincho"/>
        </w:rPr>
        <w:t>omen</w:t>
      </w:r>
      <w:r w:rsidR="005A1B6A">
        <w:rPr>
          <w:rFonts w:eastAsia="MS Mincho"/>
        </w:rPr>
        <w:t>’</w:t>
      </w:r>
      <w:r w:rsidRPr="001E2448">
        <w:rPr>
          <w:rFonts w:eastAsia="MS Mincho"/>
        </w:rPr>
        <w:t xml:space="preserve">s </w:t>
      </w:r>
      <w:r w:rsidR="00252301">
        <w:rPr>
          <w:rFonts w:eastAsia="MS Mincho"/>
          <w:lang w:val="en-AU"/>
        </w:rPr>
        <w:t>f</w:t>
      </w:r>
      <w:r w:rsidRPr="001E2448">
        <w:rPr>
          <w:rFonts w:eastAsia="MS Mincho"/>
        </w:rPr>
        <w:t xml:space="preserve">inancial </w:t>
      </w:r>
      <w:r w:rsidR="00252301">
        <w:rPr>
          <w:rFonts w:eastAsia="MS Mincho"/>
          <w:lang w:val="en-AU"/>
        </w:rPr>
        <w:t>c</w:t>
      </w:r>
      <w:r w:rsidRPr="001E2448">
        <w:rPr>
          <w:rFonts w:eastAsia="MS Mincho"/>
        </w:rPr>
        <w:t>apability</w:t>
      </w:r>
    </w:p>
    <w:p w14:paraId="26EAC54F" w14:textId="57F6095D" w:rsidR="003451B2" w:rsidRPr="00F2589B" w:rsidRDefault="006C744C" w:rsidP="00C14FF4">
      <w:pPr>
        <w:pStyle w:val="ARbody"/>
      </w:pPr>
      <w:r>
        <w:t xml:space="preserve">With $100,000 in funding, the </w:t>
      </w:r>
      <w:r w:rsidR="003451B2" w:rsidRPr="00C14FF4">
        <w:t>Women</w:t>
      </w:r>
      <w:r w:rsidR="005A1B6A">
        <w:t>’</w:t>
      </w:r>
      <w:r w:rsidR="003451B2" w:rsidRPr="00C14FF4">
        <w:t xml:space="preserve">s Information and Referral Exchange delivered a financial capability program in partnership with Good Shepherd, targeted to women from </w:t>
      </w:r>
      <w:r w:rsidR="003451B2" w:rsidRPr="00C14FF4">
        <w:t>culturally and linguistically diverse backgrounds, women with a disability and Aboriginal women.</w:t>
      </w:r>
    </w:p>
    <w:p w14:paraId="77BD56CC" w14:textId="472D261B" w:rsidR="003451B2" w:rsidRPr="001E2448" w:rsidRDefault="003451B2" w:rsidP="00DA3FC5">
      <w:pPr>
        <w:pStyle w:val="Heading6"/>
        <w:rPr>
          <w:rFonts w:eastAsia="MS Mincho"/>
        </w:rPr>
      </w:pPr>
      <w:r w:rsidRPr="001E2448">
        <w:rPr>
          <w:rFonts w:eastAsia="MS Mincho"/>
        </w:rPr>
        <w:t>Gender Equality Act 2020</w:t>
      </w:r>
    </w:p>
    <w:p w14:paraId="0C6747B1" w14:textId="5D7BB446" w:rsidR="003451B2" w:rsidRDefault="00954D2E" w:rsidP="00C14FF4">
      <w:pPr>
        <w:pStyle w:val="ARbody"/>
      </w:pPr>
      <w:r w:rsidRPr="00677094">
        <w:t>The Act commenced on 31 March 2021. The Commission for Gender Equality in the Public Sector continues to support organisations with obligations under the Act. This support includes tools, resources and guidance materials published on the Commission</w:t>
      </w:r>
      <w:r w:rsidR="005A1B6A">
        <w:t>’</w:t>
      </w:r>
      <w:r w:rsidRPr="00677094">
        <w:t xml:space="preserve">s website, a series of virtual roadshows, and funding for an expert </w:t>
      </w:r>
      <w:r w:rsidR="00813BFB">
        <w:t>p</w:t>
      </w:r>
      <w:r w:rsidRPr="00677094">
        <w:t xml:space="preserve">anel of </w:t>
      </w:r>
      <w:r w:rsidR="00813BFB">
        <w:t>p</w:t>
      </w:r>
      <w:r w:rsidRPr="00677094">
        <w:t>roviders to provide tailored, sector</w:t>
      </w:r>
      <w:r w:rsidR="00D572D7">
        <w:t>-</w:t>
      </w:r>
      <w:r w:rsidRPr="00677094">
        <w:t>based workshops.</w:t>
      </w:r>
    </w:p>
    <w:p w14:paraId="35B7C034" w14:textId="6D8EEA9D" w:rsidR="003451B2" w:rsidRDefault="00954D2E" w:rsidP="00C14FF4">
      <w:pPr>
        <w:pStyle w:val="ARbody"/>
      </w:pPr>
      <w:r w:rsidRPr="00677094">
        <w:t>Under the Act, all public sector entities will undertake a workplace gender audit and submit this data to the Commission by 1 December 2021. Based on this data, defined entities will develop strategies and measures to improve gender equality in their organisations as part of their first Gender Equality Action Plans due by 31</w:t>
      </w:r>
      <w:r w:rsidR="008C4E8C">
        <w:t> </w:t>
      </w:r>
      <w:r w:rsidRPr="00677094">
        <w:t xml:space="preserve">March 2022. </w:t>
      </w:r>
      <w:r w:rsidR="00F2659D" w:rsidRPr="00F2659D">
        <w:t>The Commissioner has extended these</w:t>
      </w:r>
      <w:r w:rsidR="00F2659D">
        <w:t xml:space="preserve"> </w:t>
      </w:r>
      <w:r w:rsidRPr="00677094">
        <w:t>due to the exceptional circumstances of COVID</w:t>
      </w:r>
      <w:r w:rsidR="00D572D7">
        <w:t>-</w:t>
      </w:r>
      <w:r w:rsidRPr="00677094">
        <w:t>19. Defined entities are</w:t>
      </w:r>
      <w:r w:rsidR="00C71381">
        <w:t> </w:t>
      </w:r>
      <w:r w:rsidRPr="00677094">
        <w:t>also required to undertake gender impact assessments for all new policies, programs and services that have a direct and significant impact on the public, which is an ongoing obligation under the Act</w:t>
      </w:r>
      <w:r w:rsidR="003451B2" w:rsidRPr="00C14FF4">
        <w:t>.</w:t>
      </w:r>
    </w:p>
    <w:p w14:paraId="167F3D32" w14:textId="5A79325E" w:rsidR="003451B2" w:rsidRPr="001E2448" w:rsidRDefault="003451B2" w:rsidP="00DA3FC5">
      <w:pPr>
        <w:pStyle w:val="Heading6"/>
        <w:rPr>
          <w:rFonts w:eastAsia="MS Mincho"/>
        </w:rPr>
      </w:pPr>
      <w:r w:rsidRPr="001E2448">
        <w:rPr>
          <w:rFonts w:eastAsia="MS Mincho"/>
        </w:rPr>
        <w:t xml:space="preserve">Veteran </w:t>
      </w:r>
      <w:r w:rsidR="00E34DF4" w:rsidRPr="001E2448">
        <w:rPr>
          <w:rFonts w:eastAsia="MS Mincho"/>
        </w:rPr>
        <w:t>e</w:t>
      </w:r>
      <w:r w:rsidRPr="001E2448">
        <w:rPr>
          <w:rFonts w:eastAsia="MS Mincho"/>
        </w:rPr>
        <w:t>mployment</w:t>
      </w:r>
    </w:p>
    <w:p w14:paraId="01EBB20D" w14:textId="6576672C" w:rsidR="00CC501B" w:rsidRPr="00B92FE5" w:rsidRDefault="00CC501B" w:rsidP="00CC501B">
      <w:pPr>
        <w:pStyle w:val="ARbody"/>
        <w:rPr>
          <w:lang w:val="x-none"/>
        </w:rPr>
      </w:pPr>
      <w:r w:rsidRPr="00CC501B">
        <w:t xml:space="preserve">As of June 2021, the Public Sector Veteran Employment Strategy has achieved 767 veterans employed across the public sector, thereby exceeding the target of 750 veterans employed </w:t>
      </w:r>
      <w:r w:rsidRPr="00CC501B">
        <w:lastRenderedPageBreak/>
        <w:t>by June 2021. This includes 391 sworn members of Victoria Police, 86 Corrections and Youth Justice staff and another 290 veterans employed across Victorian Government departments and agencies.</w:t>
      </w:r>
    </w:p>
    <w:p w14:paraId="1612F3E7" w14:textId="7082CC19" w:rsidR="00A03780" w:rsidRDefault="00CC501B" w:rsidP="00CC501B">
      <w:pPr>
        <w:pStyle w:val="ARbody"/>
      </w:pPr>
      <w:r w:rsidRPr="00CC501B">
        <w:t>The Strategy was launched in June 2017. The Government initially committed to employ 250 veterans in the Victorian public sector. This target was achieved in March 2019 and tripled to 750 by June 2021. The initiative forms part of the Government</w:t>
      </w:r>
      <w:r w:rsidR="005A1B6A">
        <w:t>’</w:t>
      </w:r>
      <w:r w:rsidRPr="00CC501B">
        <w:t>s response to the Veterans Sector Study Report 2015.</w:t>
      </w:r>
    </w:p>
    <w:p w14:paraId="4817C19D" w14:textId="7682E187" w:rsidR="00A26653" w:rsidRPr="00A26653" w:rsidRDefault="00A26653" w:rsidP="00A26653">
      <w:pPr>
        <w:pStyle w:val="Heading6"/>
        <w:rPr>
          <w:rFonts w:eastAsia="MS Mincho"/>
        </w:rPr>
      </w:pPr>
      <w:r w:rsidRPr="00A26653">
        <w:rPr>
          <w:rFonts w:eastAsia="MS Mincho"/>
        </w:rPr>
        <w:t>Victorian Youth Congress</w:t>
      </w:r>
    </w:p>
    <w:p w14:paraId="526B915B" w14:textId="77777777" w:rsidR="00A26653" w:rsidRPr="00A26653" w:rsidRDefault="00A26653" w:rsidP="00A26653">
      <w:pPr>
        <w:pStyle w:val="ARbody"/>
      </w:pPr>
      <w:r w:rsidRPr="00A26653">
        <w:t>In 2020, 21 Victorian young people from diverse backgrounds and locations across Victoria were appointed to the third Victorian Youth Congress to provide advice to the Minister for Youth. The Victorian Youth Congress enables young people to expand their skills, experience and networks.</w:t>
      </w:r>
    </w:p>
    <w:p w14:paraId="7BD94EDC" w14:textId="1F187784" w:rsidR="00A26653" w:rsidRDefault="00A26653" w:rsidP="00C14FF4">
      <w:pPr>
        <w:pStyle w:val="ARbody"/>
      </w:pPr>
      <w:r w:rsidRPr="00A26653">
        <w:t>The 2020</w:t>
      </w:r>
      <w:r w:rsidR="00634FE3">
        <w:t>–</w:t>
      </w:r>
      <w:r w:rsidRPr="00A26653">
        <w:t>21 Victorian Youth Congress played a key role in supporting the development of Victoria</w:t>
      </w:r>
      <w:r w:rsidR="005A1B6A">
        <w:t>’</w:t>
      </w:r>
      <w:r w:rsidRPr="00A26653">
        <w:t xml:space="preserve">s new </w:t>
      </w:r>
      <w:r w:rsidR="00396562">
        <w:t>whole-of-government</w:t>
      </w:r>
      <w:r w:rsidRPr="00A26653">
        <w:t xml:space="preserve"> youth </w:t>
      </w:r>
      <w:r w:rsidRPr="00A26653">
        <w:t>strategy, including designing and delivering public consultations that w</w:t>
      </w:r>
      <w:r w:rsidR="00634FE3">
        <w:t>ere</w:t>
      </w:r>
      <w:r w:rsidRPr="00A26653">
        <w:t xml:space="preserve"> accessible and engaging for young people in partnership with the Office for Youth. The </w:t>
      </w:r>
      <w:r w:rsidR="16D1EADC">
        <w:t>congress</w:t>
      </w:r>
      <w:r w:rsidRPr="00A26653">
        <w:t xml:space="preserve"> will continue to advise government on effectively amplifying young people</w:t>
      </w:r>
      <w:r w:rsidR="005A1B6A">
        <w:t>’</w:t>
      </w:r>
      <w:r w:rsidRPr="00A26653">
        <w:t>s voices and perspectives through the strategy</w:t>
      </w:r>
      <w:r w:rsidR="005A1B6A">
        <w:t>’</w:t>
      </w:r>
      <w:r w:rsidRPr="00A26653">
        <w:t>s implementation.</w:t>
      </w:r>
    </w:p>
    <w:p w14:paraId="0836A96F" w14:textId="59174325" w:rsidR="00677094" w:rsidRPr="00677094" w:rsidRDefault="00677094" w:rsidP="00677094">
      <w:pPr>
        <w:pStyle w:val="Heading6"/>
        <w:rPr>
          <w:rFonts w:eastAsia="MS Mincho"/>
        </w:rPr>
      </w:pPr>
      <w:r w:rsidRPr="00677094">
        <w:rPr>
          <w:rFonts w:eastAsia="MS Mincho"/>
        </w:rPr>
        <w:t>Ageing well in Victoria</w:t>
      </w:r>
    </w:p>
    <w:p w14:paraId="340EAE96" w14:textId="425A4E9C" w:rsidR="00677094" w:rsidRPr="00677094" w:rsidRDefault="00677094" w:rsidP="00677094">
      <w:pPr>
        <w:pStyle w:val="ARbody"/>
      </w:pPr>
      <w:r w:rsidRPr="00677094">
        <w:t xml:space="preserve">In November 2020 the Minister for Disability, Ageing and Carers launched the report of the Commissioner for Senior Victorians: </w:t>
      </w:r>
      <w:r w:rsidRPr="007959AF">
        <w:rPr>
          <w:i/>
          <w:iCs/>
        </w:rPr>
        <w:t xml:space="preserve">Ageing well in </w:t>
      </w:r>
      <w:r w:rsidR="007959AF" w:rsidRPr="007959AF">
        <w:rPr>
          <w:i/>
          <w:iCs/>
        </w:rPr>
        <w:t>a changing world</w:t>
      </w:r>
      <w:r w:rsidR="002B215E">
        <w:t>. The report outlines the results of widespread consultations</w:t>
      </w:r>
      <w:r w:rsidRPr="00677094">
        <w:t xml:space="preserve"> and a survey of approximately 5,000 older Victorians.</w:t>
      </w:r>
    </w:p>
    <w:p w14:paraId="51045491" w14:textId="2E2D1392" w:rsidR="00B1093E" w:rsidRPr="00C71381" w:rsidRDefault="00677094" w:rsidP="00B1093E">
      <w:pPr>
        <w:pStyle w:val="ARbody"/>
      </w:pPr>
      <w:r w:rsidRPr="00677094">
        <w:t xml:space="preserve">Following the release of the report the </w:t>
      </w:r>
      <w:r w:rsidR="75FFDA68">
        <w:t>d</w:t>
      </w:r>
      <w:r w:rsidRPr="00677094">
        <w:t>epartment established the Senior Victorians Advisory Group, chaired by the Commissioner and the Ageing Well Inter</w:t>
      </w:r>
      <w:r w:rsidR="00D572D7">
        <w:t>-</w:t>
      </w:r>
      <w:r w:rsidRPr="00677094">
        <w:t xml:space="preserve">Departmental Committee. The </w:t>
      </w:r>
      <w:r w:rsidR="002B215E">
        <w:t>a</w:t>
      </w:r>
      <w:r w:rsidRPr="00677094">
        <w:t xml:space="preserve">dvisory </w:t>
      </w:r>
      <w:r w:rsidR="002B215E">
        <w:t>g</w:t>
      </w:r>
      <w:r w:rsidRPr="00677094">
        <w:t xml:space="preserve">roup and </w:t>
      </w:r>
      <w:r w:rsidR="002B215E">
        <w:t>c</w:t>
      </w:r>
      <w:r w:rsidRPr="00677094">
        <w:t xml:space="preserve">ommittee are working together to develop advice to the </w:t>
      </w:r>
      <w:r w:rsidR="002B215E">
        <w:t>m</w:t>
      </w:r>
      <w:r w:rsidRPr="00677094">
        <w:t>inister and government on priorities to support older Victorians to age well.</w:t>
      </w:r>
    </w:p>
    <w:p w14:paraId="2C0F73EF" w14:textId="77777777" w:rsidR="006D528E" w:rsidRPr="00983F40" w:rsidRDefault="006D528E" w:rsidP="00B1093E">
      <w:pPr>
        <w:pStyle w:val="ARbody"/>
        <w:rPr>
          <w:highlight w:val="cyan"/>
        </w:rPr>
        <w:sectPr w:rsidR="006D528E" w:rsidRPr="00983F40" w:rsidSect="0014111F">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67DF59D5" w14:textId="69175163" w:rsidR="006D528E" w:rsidRPr="00983F40" w:rsidRDefault="002D5D81" w:rsidP="00B1093E">
      <w:pPr>
        <w:pStyle w:val="Heading5"/>
        <w:spacing w:before="440"/>
      </w:pPr>
      <w:r w:rsidRPr="002D5D81">
        <w:t>Victorians have the capabilities to participate</w:t>
      </w:r>
      <w:r w:rsidR="007A3307">
        <w:t xml:space="preserve"> – </w:t>
      </w:r>
      <w:r w:rsidR="001B019F">
        <w:t>I</w:t>
      </w:r>
      <w:r w:rsidR="006D528E" w:rsidRPr="00983F40">
        <w:t>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4A0" w:firstRow="1" w:lastRow="0" w:firstColumn="1" w:lastColumn="0" w:noHBand="0" w:noVBand="1"/>
      </w:tblPr>
      <w:tblGrid>
        <w:gridCol w:w="4524"/>
        <w:gridCol w:w="1279"/>
        <w:gridCol w:w="1279"/>
        <w:gridCol w:w="1279"/>
        <w:gridCol w:w="1278"/>
      </w:tblGrid>
      <w:tr w:rsidR="00D46151" w:rsidRPr="00B94293" w14:paraId="2889267C" w14:textId="77777777" w:rsidTr="002C1703">
        <w:trPr>
          <w:cantSplit/>
          <w:tblHeader/>
        </w:trPr>
        <w:tc>
          <w:tcPr>
            <w:tcW w:w="4496" w:type="dxa"/>
            <w:tcBorders>
              <w:top w:val="nil"/>
              <w:left w:val="single" w:sz="4" w:space="0" w:color="FFFFFF"/>
              <w:bottom w:val="single" w:sz="4" w:space="0" w:color="auto"/>
              <w:right w:val="single" w:sz="4" w:space="0" w:color="FFFFFF"/>
            </w:tcBorders>
            <w:vAlign w:val="bottom"/>
          </w:tcPr>
          <w:p w14:paraId="13288E3C" w14:textId="77777777" w:rsidR="00D46151" w:rsidRPr="00983F40" w:rsidRDefault="00D46151" w:rsidP="00DA3FC5">
            <w:pPr>
              <w:pStyle w:val="ARtablecolhead"/>
            </w:pPr>
          </w:p>
        </w:tc>
        <w:tc>
          <w:tcPr>
            <w:tcW w:w="1271" w:type="dxa"/>
            <w:tcBorders>
              <w:top w:val="nil"/>
              <w:left w:val="single" w:sz="4" w:space="0" w:color="FFFFFF"/>
              <w:bottom w:val="single" w:sz="4" w:space="0" w:color="auto"/>
              <w:right w:val="single" w:sz="4" w:space="0" w:color="FFFFFF"/>
            </w:tcBorders>
            <w:vAlign w:val="bottom"/>
            <w:hideMark/>
          </w:tcPr>
          <w:p w14:paraId="15E540E8" w14:textId="49D24611" w:rsidR="00D46151" w:rsidRPr="004113A2" w:rsidRDefault="00D46151" w:rsidP="00DA3FC5">
            <w:pPr>
              <w:pStyle w:val="ARtablecolhead"/>
            </w:pPr>
            <w:r w:rsidRPr="00983F40">
              <w:t>201</w:t>
            </w:r>
            <w:r w:rsidR="007A3307">
              <w:t>7–</w:t>
            </w:r>
            <w:r w:rsidRPr="00983F40">
              <w:t>18</w:t>
            </w:r>
          </w:p>
        </w:tc>
        <w:tc>
          <w:tcPr>
            <w:tcW w:w="1271" w:type="dxa"/>
            <w:tcBorders>
              <w:top w:val="nil"/>
              <w:left w:val="single" w:sz="4" w:space="0" w:color="FFFFFF"/>
              <w:bottom w:val="single" w:sz="4" w:space="0" w:color="auto"/>
              <w:right w:val="single" w:sz="4" w:space="0" w:color="FFFFFF"/>
            </w:tcBorders>
            <w:vAlign w:val="bottom"/>
            <w:hideMark/>
          </w:tcPr>
          <w:p w14:paraId="16F7C519" w14:textId="381E479F" w:rsidR="00D46151" w:rsidRPr="00983F40" w:rsidRDefault="00D46151" w:rsidP="00DA3FC5">
            <w:pPr>
              <w:pStyle w:val="ARtablecolhead"/>
            </w:pPr>
            <w:r w:rsidRPr="003C33C6">
              <w:t>201</w:t>
            </w:r>
            <w:r w:rsidR="007A3307">
              <w:t>8–</w:t>
            </w:r>
            <w:r w:rsidRPr="003C33C6">
              <w:t>19</w:t>
            </w:r>
          </w:p>
        </w:tc>
        <w:tc>
          <w:tcPr>
            <w:tcW w:w="1271" w:type="dxa"/>
            <w:tcBorders>
              <w:top w:val="nil"/>
              <w:left w:val="single" w:sz="4" w:space="0" w:color="FFFFFF"/>
              <w:bottom w:val="single" w:sz="4" w:space="0" w:color="auto"/>
              <w:right w:val="single" w:sz="4" w:space="0" w:color="FFFFFF"/>
            </w:tcBorders>
            <w:vAlign w:val="bottom"/>
            <w:hideMark/>
          </w:tcPr>
          <w:p w14:paraId="3A510821" w14:textId="62BD903B" w:rsidR="00D46151" w:rsidRPr="00983F40" w:rsidRDefault="00D46151" w:rsidP="00DA3FC5">
            <w:pPr>
              <w:pStyle w:val="ARtablecolhead"/>
            </w:pPr>
            <w:r w:rsidRPr="00983F40">
              <w:t>201</w:t>
            </w:r>
            <w:r w:rsidR="007A3307">
              <w:t>9–</w:t>
            </w:r>
            <w:r w:rsidRPr="00983F40">
              <w:t>20</w:t>
            </w:r>
          </w:p>
        </w:tc>
        <w:tc>
          <w:tcPr>
            <w:tcW w:w="1270" w:type="dxa"/>
            <w:tcBorders>
              <w:top w:val="nil"/>
              <w:left w:val="single" w:sz="4" w:space="0" w:color="FFFFFF"/>
              <w:bottom w:val="single" w:sz="4" w:space="0" w:color="auto"/>
              <w:right w:val="single" w:sz="4" w:space="0" w:color="FFFFFF"/>
            </w:tcBorders>
            <w:vAlign w:val="bottom"/>
          </w:tcPr>
          <w:p w14:paraId="51B1AEBB" w14:textId="214E4CE8" w:rsidR="00D46151" w:rsidRPr="00983F40" w:rsidRDefault="007A3307" w:rsidP="00DA3FC5">
            <w:pPr>
              <w:pStyle w:val="ARtablecolhead"/>
            </w:pPr>
            <w:r>
              <w:t>2020–21</w:t>
            </w:r>
          </w:p>
        </w:tc>
      </w:tr>
      <w:tr w:rsidR="00F66066" w:rsidRPr="00B94293" w14:paraId="51D86B06" w14:textId="77777777" w:rsidTr="002C1703">
        <w:trPr>
          <w:cantSplit/>
          <w:trHeight w:val="404"/>
        </w:trPr>
        <w:tc>
          <w:tcPr>
            <w:tcW w:w="4496" w:type="dxa"/>
            <w:tcBorders>
              <w:top w:val="single" w:sz="4" w:space="0" w:color="auto"/>
              <w:left w:val="single" w:sz="4" w:space="0" w:color="FFFFFF"/>
              <w:bottom w:val="nil"/>
              <w:right w:val="single" w:sz="4" w:space="0" w:color="FFFFFF"/>
            </w:tcBorders>
            <w:vAlign w:val="center"/>
          </w:tcPr>
          <w:p w14:paraId="309621C3" w14:textId="77777777" w:rsidR="00D46151" w:rsidRPr="00983F40" w:rsidRDefault="00D46151" w:rsidP="00DA3FC5">
            <w:pPr>
              <w:pStyle w:val="ARtabletext"/>
              <w:rPr>
                <w:i/>
              </w:rPr>
            </w:pPr>
            <w:r w:rsidRPr="00983F40">
              <w:t xml:space="preserve">National Disability Insurance Scheme participants </w:t>
            </w:r>
          </w:p>
        </w:tc>
        <w:tc>
          <w:tcPr>
            <w:tcW w:w="1271" w:type="dxa"/>
            <w:tcBorders>
              <w:top w:val="single" w:sz="4" w:space="0" w:color="auto"/>
              <w:left w:val="single" w:sz="4" w:space="0" w:color="FFFFFF"/>
              <w:bottom w:val="nil"/>
              <w:right w:val="single" w:sz="4" w:space="0" w:color="FFFFFF"/>
            </w:tcBorders>
            <w:vAlign w:val="bottom"/>
          </w:tcPr>
          <w:p w14:paraId="0A9A10F5" w14:textId="77777777" w:rsidR="00D46151" w:rsidRPr="00983F40" w:rsidRDefault="00D46151" w:rsidP="00DA3FC5">
            <w:pPr>
              <w:pStyle w:val="ARtabletext"/>
            </w:pPr>
            <w:r w:rsidRPr="00983F40">
              <w:t>14,512</w:t>
            </w:r>
          </w:p>
        </w:tc>
        <w:tc>
          <w:tcPr>
            <w:tcW w:w="1271" w:type="dxa"/>
            <w:tcBorders>
              <w:top w:val="single" w:sz="4" w:space="0" w:color="auto"/>
              <w:left w:val="single" w:sz="4" w:space="0" w:color="FFFFFF"/>
              <w:bottom w:val="nil"/>
              <w:right w:val="single" w:sz="4" w:space="0" w:color="FFFFFF"/>
            </w:tcBorders>
            <w:vAlign w:val="bottom"/>
          </w:tcPr>
          <w:p w14:paraId="538935AF" w14:textId="77777777" w:rsidR="00D46151" w:rsidRPr="00983F40" w:rsidRDefault="00D46151" w:rsidP="00DA3FC5">
            <w:pPr>
              <w:pStyle w:val="ARtabletext"/>
            </w:pPr>
            <w:r w:rsidRPr="00983F40">
              <w:t>36,148</w:t>
            </w:r>
          </w:p>
        </w:tc>
        <w:tc>
          <w:tcPr>
            <w:tcW w:w="1271" w:type="dxa"/>
            <w:tcBorders>
              <w:top w:val="single" w:sz="4" w:space="0" w:color="auto"/>
              <w:left w:val="single" w:sz="4" w:space="0" w:color="FFFFFF"/>
              <w:bottom w:val="nil"/>
              <w:right w:val="single" w:sz="4" w:space="0" w:color="FFFFFF"/>
            </w:tcBorders>
            <w:vAlign w:val="bottom"/>
          </w:tcPr>
          <w:p w14:paraId="51DD5AA2" w14:textId="77777777" w:rsidR="00D46151" w:rsidRPr="00983F40" w:rsidRDefault="00D46151" w:rsidP="00DA3FC5">
            <w:pPr>
              <w:pStyle w:val="ARtabletext"/>
            </w:pPr>
            <w:r w:rsidRPr="00983F40">
              <w:t>71,458</w:t>
            </w:r>
          </w:p>
        </w:tc>
        <w:tc>
          <w:tcPr>
            <w:tcW w:w="1270" w:type="dxa"/>
            <w:tcBorders>
              <w:top w:val="single" w:sz="4" w:space="0" w:color="auto"/>
              <w:left w:val="single" w:sz="4" w:space="0" w:color="FFFFFF"/>
              <w:bottom w:val="nil"/>
              <w:right w:val="single" w:sz="4" w:space="0" w:color="FFFFFF"/>
            </w:tcBorders>
            <w:vAlign w:val="bottom"/>
          </w:tcPr>
          <w:p w14:paraId="33EACD72" w14:textId="77777777" w:rsidR="00D46151" w:rsidRPr="00983F40" w:rsidRDefault="00D46151" w:rsidP="00DA3FC5">
            <w:pPr>
              <w:pStyle w:val="ARtabletext"/>
            </w:pPr>
            <w:r w:rsidRPr="00983F40">
              <w:t>108,786</w:t>
            </w:r>
          </w:p>
        </w:tc>
      </w:tr>
      <w:tr w:rsidR="00F66066" w:rsidRPr="00B94293" w14:paraId="1D1C8E0A" w14:textId="77777777" w:rsidTr="002C1703">
        <w:trPr>
          <w:cantSplit/>
          <w:trHeight w:val="404"/>
        </w:trPr>
        <w:tc>
          <w:tcPr>
            <w:tcW w:w="9579" w:type="dxa"/>
            <w:gridSpan w:val="5"/>
            <w:tcBorders>
              <w:top w:val="nil"/>
              <w:left w:val="single" w:sz="4" w:space="0" w:color="FFFFFF"/>
              <w:bottom w:val="single" w:sz="4" w:space="0" w:color="BFBFBF"/>
              <w:right w:val="single" w:sz="4" w:space="0" w:color="FFFFFF"/>
            </w:tcBorders>
          </w:tcPr>
          <w:p w14:paraId="41DED84B" w14:textId="56BF203D" w:rsidR="00DF0CC7" w:rsidRPr="00983F40" w:rsidRDefault="00C825B3" w:rsidP="00DF0CC7">
            <w:pPr>
              <w:pStyle w:val="ARtablenoteindent"/>
            </w:pPr>
            <w:r w:rsidRPr="00316A81">
              <w:t>The number of NDIS participants reflect</w:t>
            </w:r>
            <w:r>
              <w:t>s</w:t>
            </w:r>
            <w:r w:rsidRPr="00316A81">
              <w:t xml:space="preserve"> the number </w:t>
            </w:r>
            <w:r>
              <w:t xml:space="preserve">Victoria jointly funded with the </w:t>
            </w:r>
            <w:r w:rsidR="005E50EB">
              <w:t xml:space="preserve">Australian Government </w:t>
            </w:r>
            <w:r>
              <w:t>under the Bilateral Agreement</w:t>
            </w:r>
          </w:p>
        </w:tc>
      </w:tr>
      <w:tr w:rsidR="00D46151" w:rsidRPr="00B94293" w14:paraId="450D2C74" w14:textId="77777777" w:rsidTr="002C1703">
        <w:trPr>
          <w:cantSplit/>
        </w:trPr>
        <w:tc>
          <w:tcPr>
            <w:tcW w:w="4496" w:type="dxa"/>
            <w:tcBorders>
              <w:top w:val="single" w:sz="4" w:space="0" w:color="BFBFBF"/>
              <w:left w:val="single" w:sz="4" w:space="0" w:color="FFFFFF"/>
              <w:bottom w:val="nil"/>
              <w:right w:val="single" w:sz="4" w:space="0" w:color="FFFFFF"/>
            </w:tcBorders>
          </w:tcPr>
          <w:p w14:paraId="768EB27F" w14:textId="77777777" w:rsidR="00D46151" w:rsidRPr="00983F40" w:rsidRDefault="00D46151" w:rsidP="00DA3FC5">
            <w:pPr>
              <w:pStyle w:val="ARtabletext"/>
            </w:pPr>
            <w:r w:rsidRPr="00983F40">
              <w:t>Forensic disability residents participating in community reintegration activities</w:t>
            </w:r>
          </w:p>
        </w:tc>
        <w:tc>
          <w:tcPr>
            <w:tcW w:w="1271" w:type="dxa"/>
            <w:tcBorders>
              <w:top w:val="single" w:sz="4" w:space="0" w:color="BFBFBF"/>
              <w:left w:val="single" w:sz="4" w:space="0" w:color="FFFFFF"/>
              <w:bottom w:val="nil"/>
              <w:right w:val="single" w:sz="4" w:space="0" w:color="FFFFFF"/>
            </w:tcBorders>
            <w:vAlign w:val="center"/>
          </w:tcPr>
          <w:p w14:paraId="5B62B2DD" w14:textId="2FB439EC" w:rsidR="00D46151" w:rsidRPr="00983F40" w:rsidRDefault="00D46151" w:rsidP="00DA3FC5">
            <w:pPr>
              <w:pStyle w:val="ARtabletext"/>
            </w:pPr>
            <w:r w:rsidRPr="00983F40">
              <w:t xml:space="preserve">New </w:t>
            </w:r>
            <w:r w:rsidR="002B215E">
              <w:t>m</w:t>
            </w:r>
            <w:r w:rsidRPr="00983F40">
              <w:t>easure</w:t>
            </w:r>
          </w:p>
        </w:tc>
        <w:tc>
          <w:tcPr>
            <w:tcW w:w="1271" w:type="dxa"/>
            <w:tcBorders>
              <w:top w:val="single" w:sz="4" w:space="0" w:color="BFBFBF"/>
              <w:left w:val="single" w:sz="4" w:space="0" w:color="FFFFFF"/>
              <w:bottom w:val="nil"/>
              <w:right w:val="single" w:sz="4" w:space="0" w:color="FFFFFF"/>
            </w:tcBorders>
          </w:tcPr>
          <w:p w14:paraId="7474A485" w14:textId="301EF112" w:rsidR="00D46151" w:rsidRPr="00983F40" w:rsidRDefault="002B215E" w:rsidP="00DA3FC5">
            <w:pPr>
              <w:pStyle w:val="ARtabletext"/>
            </w:pPr>
            <w:r w:rsidRPr="00791762">
              <w:t>New measure</w:t>
            </w:r>
          </w:p>
        </w:tc>
        <w:tc>
          <w:tcPr>
            <w:tcW w:w="1271" w:type="dxa"/>
            <w:tcBorders>
              <w:top w:val="single" w:sz="4" w:space="0" w:color="BFBFBF"/>
              <w:left w:val="single" w:sz="4" w:space="0" w:color="FFFFFF"/>
              <w:bottom w:val="nil"/>
              <w:right w:val="single" w:sz="4" w:space="0" w:color="FFFFFF"/>
            </w:tcBorders>
          </w:tcPr>
          <w:p w14:paraId="39D87329" w14:textId="2E130D51" w:rsidR="00D46151" w:rsidRPr="00983F40" w:rsidRDefault="002B215E" w:rsidP="00DA3FC5">
            <w:pPr>
              <w:pStyle w:val="ARtabletext"/>
            </w:pPr>
            <w:r w:rsidRPr="00791762">
              <w:t>New measure</w:t>
            </w:r>
          </w:p>
        </w:tc>
        <w:tc>
          <w:tcPr>
            <w:tcW w:w="1270" w:type="dxa"/>
            <w:tcBorders>
              <w:top w:val="single" w:sz="4" w:space="0" w:color="BFBFBF"/>
              <w:left w:val="single" w:sz="4" w:space="0" w:color="FFFFFF"/>
              <w:bottom w:val="nil"/>
              <w:right w:val="single" w:sz="4" w:space="0" w:color="FFFFFF"/>
            </w:tcBorders>
            <w:vAlign w:val="center"/>
          </w:tcPr>
          <w:p w14:paraId="3FC6B4A6" w14:textId="77777777" w:rsidR="00D46151" w:rsidRPr="00983F40" w:rsidRDefault="00D46151" w:rsidP="00DA3FC5">
            <w:pPr>
              <w:pStyle w:val="ARtabletext"/>
            </w:pPr>
            <w:r w:rsidRPr="00983F40">
              <w:t>82%</w:t>
            </w:r>
          </w:p>
        </w:tc>
      </w:tr>
      <w:tr w:rsidR="00A96391" w:rsidRPr="00B94293" w14:paraId="74A9F2CD" w14:textId="77777777" w:rsidTr="002C1703">
        <w:trPr>
          <w:cantSplit/>
        </w:trPr>
        <w:tc>
          <w:tcPr>
            <w:tcW w:w="9579" w:type="dxa"/>
            <w:gridSpan w:val="5"/>
            <w:tcBorders>
              <w:top w:val="nil"/>
              <w:left w:val="single" w:sz="4" w:space="0" w:color="FFFFFF"/>
              <w:bottom w:val="single" w:sz="4" w:space="0" w:color="BFBFBF"/>
              <w:right w:val="single" w:sz="4" w:space="0" w:color="FFFFFF"/>
            </w:tcBorders>
          </w:tcPr>
          <w:p w14:paraId="02904B6B" w14:textId="6C77BEFA" w:rsidR="00A96391" w:rsidRPr="00983F40" w:rsidRDefault="00A96391" w:rsidP="00DA3FC5">
            <w:pPr>
              <w:pStyle w:val="ARtablenoteindent"/>
            </w:pPr>
            <w:r w:rsidRPr="008A5E3C">
              <w:t xml:space="preserve">New performance measure for </w:t>
            </w:r>
            <w:r w:rsidR="007A3307">
              <w:t>2020–21</w:t>
            </w:r>
            <w:r w:rsidRPr="008A5E3C">
              <w:t xml:space="preserve"> to reflect </w:t>
            </w:r>
            <w:r w:rsidR="00271E84">
              <w:t>g</w:t>
            </w:r>
            <w:r w:rsidRPr="008A5E3C">
              <w:t>overnment priorities regarding forensic disability services.</w:t>
            </w:r>
          </w:p>
        </w:tc>
      </w:tr>
      <w:tr w:rsidR="00F66066" w:rsidRPr="00B94293" w14:paraId="0C53271B" w14:textId="77777777" w:rsidTr="002C1703">
        <w:trPr>
          <w:cantSplit/>
        </w:trPr>
        <w:tc>
          <w:tcPr>
            <w:tcW w:w="4496" w:type="dxa"/>
            <w:tcBorders>
              <w:top w:val="single" w:sz="4" w:space="0" w:color="BFBFBF"/>
              <w:left w:val="single" w:sz="4" w:space="0" w:color="FFFFFF"/>
              <w:bottom w:val="nil"/>
              <w:right w:val="single" w:sz="4" w:space="0" w:color="FFFFFF"/>
            </w:tcBorders>
          </w:tcPr>
          <w:p w14:paraId="256F4A6A" w14:textId="77777777" w:rsidR="00D46151" w:rsidRPr="00983F40" w:rsidRDefault="00D46151" w:rsidP="00DA3FC5">
            <w:pPr>
              <w:pStyle w:val="ARtabletext"/>
              <w:rPr>
                <w:i/>
              </w:rPr>
            </w:pPr>
            <w:r w:rsidRPr="00983F40">
              <w:t>Number of Utility Relief Grants granted to households</w:t>
            </w:r>
          </w:p>
        </w:tc>
        <w:tc>
          <w:tcPr>
            <w:tcW w:w="1271" w:type="dxa"/>
            <w:tcBorders>
              <w:top w:val="single" w:sz="4" w:space="0" w:color="BFBFBF"/>
              <w:left w:val="single" w:sz="4" w:space="0" w:color="FFFFFF"/>
              <w:bottom w:val="nil"/>
              <w:right w:val="single" w:sz="4" w:space="0" w:color="FFFFFF"/>
            </w:tcBorders>
            <w:vAlign w:val="center"/>
          </w:tcPr>
          <w:p w14:paraId="39868A0B" w14:textId="16A67EA4" w:rsidR="00D46151" w:rsidRPr="00983F40" w:rsidRDefault="002B215E" w:rsidP="00DA3FC5">
            <w:pPr>
              <w:pStyle w:val="ARtabletext"/>
            </w:pPr>
            <w:r w:rsidRPr="00983F40">
              <w:t xml:space="preserve">New </w:t>
            </w:r>
            <w:r>
              <w:t>m</w:t>
            </w:r>
            <w:r w:rsidRPr="00983F40">
              <w:t>easure</w:t>
            </w:r>
          </w:p>
        </w:tc>
        <w:tc>
          <w:tcPr>
            <w:tcW w:w="1271" w:type="dxa"/>
            <w:tcBorders>
              <w:top w:val="single" w:sz="4" w:space="0" w:color="BFBFBF"/>
              <w:left w:val="single" w:sz="4" w:space="0" w:color="FFFFFF"/>
              <w:bottom w:val="nil"/>
              <w:right w:val="single" w:sz="4" w:space="0" w:color="FFFFFF"/>
            </w:tcBorders>
          </w:tcPr>
          <w:p w14:paraId="796A910C" w14:textId="77777777" w:rsidR="00D46151" w:rsidRPr="00983F40" w:rsidRDefault="00D46151" w:rsidP="00DA3FC5">
            <w:pPr>
              <w:pStyle w:val="ARtabletext"/>
            </w:pPr>
            <w:r w:rsidRPr="00983F40">
              <w:t>14,793</w:t>
            </w:r>
          </w:p>
        </w:tc>
        <w:tc>
          <w:tcPr>
            <w:tcW w:w="1271" w:type="dxa"/>
            <w:tcBorders>
              <w:top w:val="single" w:sz="4" w:space="0" w:color="BFBFBF"/>
              <w:left w:val="single" w:sz="4" w:space="0" w:color="FFFFFF"/>
              <w:bottom w:val="nil"/>
              <w:right w:val="single" w:sz="4" w:space="0" w:color="FFFFFF"/>
            </w:tcBorders>
          </w:tcPr>
          <w:p w14:paraId="084B7D63" w14:textId="77777777" w:rsidR="00D46151" w:rsidRPr="00983F40" w:rsidRDefault="00D46151" w:rsidP="00DA3FC5">
            <w:pPr>
              <w:pStyle w:val="ARtabletext"/>
            </w:pPr>
            <w:r w:rsidRPr="00983F40">
              <w:t>49,575</w:t>
            </w:r>
          </w:p>
        </w:tc>
        <w:tc>
          <w:tcPr>
            <w:tcW w:w="1270" w:type="dxa"/>
            <w:tcBorders>
              <w:top w:val="single" w:sz="4" w:space="0" w:color="BFBFBF"/>
              <w:left w:val="single" w:sz="4" w:space="0" w:color="FFFFFF"/>
              <w:bottom w:val="nil"/>
              <w:right w:val="single" w:sz="4" w:space="0" w:color="FFFFFF"/>
            </w:tcBorders>
          </w:tcPr>
          <w:p w14:paraId="5315F48A" w14:textId="77777777" w:rsidR="00D46151" w:rsidRPr="00983F40" w:rsidRDefault="00D46151" w:rsidP="00DA3FC5">
            <w:pPr>
              <w:pStyle w:val="ARtabletext"/>
            </w:pPr>
            <w:r w:rsidRPr="00983F40">
              <w:t>77,036</w:t>
            </w:r>
          </w:p>
        </w:tc>
      </w:tr>
      <w:tr w:rsidR="00AB7A2E" w:rsidRPr="00B94293" w14:paraId="66247328" w14:textId="77777777" w:rsidTr="002C1703">
        <w:trPr>
          <w:cantSplit/>
        </w:trPr>
        <w:tc>
          <w:tcPr>
            <w:tcW w:w="9579" w:type="dxa"/>
            <w:gridSpan w:val="5"/>
            <w:tcBorders>
              <w:top w:val="nil"/>
              <w:left w:val="single" w:sz="4" w:space="0" w:color="FFFFFF"/>
              <w:bottom w:val="nil"/>
              <w:right w:val="single" w:sz="4" w:space="0" w:color="FFFFFF"/>
            </w:tcBorders>
          </w:tcPr>
          <w:p w14:paraId="0A57D21E" w14:textId="232DDE74" w:rsidR="00DF29B3" w:rsidRPr="00983F40" w:rsidRDefault="00AF5948" w:rsidP="00453913">
            <w:pPr>
              <w:pStyle w:val="ARtablenoteindent"/>
            </w:pPr>
            <w:r w:rsidRPr="00453913">
              <w:t>In 202</w:t>
            </w:r>
            <w:r w:rsidR="00E44085">
              <w:t>0–</w:t>
            </w:r>
            <w:r w:rsidRPr="00453913">
              <w:t>21 the results are higher than</w:t>
            </w:r>
            <w:r w:rsidR="003F7ADC">
              <w:t xml:space="preserve"> the</w:t>
            </w:r>
            <w:r w:rsidRPr="00453913">
              <w:t xml:space="preserve"> targe</w:t>
            </w:r>
            <w:r w:rsidR="003F7ADC">
              <w:t>t</w:t>
            </w:r>
            <w:r w:rsidRPr="00453913">
              <w:t xml:space="preserve"> as the impacts of the COVID-19 pandemic contributed to an increased uptake in utility relief grants.</w:t>
            </w:r>
            <w:r w:rsidR="00A03780">
              <w:rPr>
                <w:rFonts w:ascii="Calibri" w:eastAsia="Calibri" w:hAnsi="Calibri" w:cs="Calibri"/>
              </w:rPr>
              <w:t xml:space="preserve"> </w:t>
            </w:r>
          </w:p>
        </w:tc>
      </w:tr>
      <w:tr w:rsidR="00D46151" w:rsidRPr="00B94293" w14:paraId="77C4D985" w14:textId="77777777" w:rsidTr="002C1703">
        <w:trPr>
          <w:cantSplit/>
        </w:trPr>
        <w:tc>
          <w:tcPr>
            <w:tcW w:w="4496" w:type="dxa"/>
            <w:tcBorders>
              <w:top w:val="single" w:sz="4" w:space="0" w:color="BFBFBF"/>
              <w:left w:val="single" w:sz="4" w:space="0" w:color="FFFFFF"/>
              <w:bottom w:val="single" w:sz="4" w:space="0" w:color="000000" w:themeColor="text1"/>
              <w:right w:val="single" w:sz="4" w:space="0" w:color="FFFFFF"/>
            </w:tcBorders>
            <w:hideMark/>
          </w:tcPr>
          <w:p w14:paraId="6D0FE988" w14:textId="0C5511DA" w:rsidR="00D46151" w:rsidRPr="00983F40" w:rsidRDefault="00D46151" w:rsidP="00DA3FC5">
            <w:pPr>
              <w:pStyle w:val="ARtabletext"/>
              <w:rPr>
                <w:i/>
              </w:rPr>
            </w:pPr>
            <w:r w:rsidRPr="00983F40">
              <w:t xml:space="preserve">Number of bonds issued to </w:t>
            </w:r>
            <w:r w:rsidRPr="00983F40" w:rsidDel="00EF1F9F">
              <w:t>low</w:t>
            </w:r>
            <w:r w:rsidR="00D572D7">
              <w:t>-</w:t>
            </w:r>
            <w:r w:rsidR="00EF1F9F" w:rsidRPr="00983F40">
              <w:t>income</w:t>
            </w:r>
            <w:r w:rsidRPr="00983F40">
              <w:t xml:space="preserve"> Victorians to assist access to the private rental market</w:t>
            </w:r>
          </w:p>
        </w:tc>
        <w:tc>
          <w:tcPr>
            <w:tcW w:w="1271" w:type="dxa"/>
            <w:tcBorders>
              <w:top w:val="single" w:sz="4" w:space="0" w:color="BFBFBF"/>
              <w:left w:val="single" w:sz="4" w:space="0" w:color="FFFFFF"/>
              <w:bottom w:val="single" w:sz="4" w:space="0" w:color="000000" w:themeColor="text1"/>
              <w:right w:val="single" w:sz="4" w:space="0" w:color="FFFFFF"/>
            </w:tcBorders>
            <w:hideMark/>
          </w:tcPr>
          <w:p w14:paraId="167F057D" w14:textId="369A9B7B" w:rsidR="00D46151" w:rsidRPr="00983F40" w:rsidRDefault="00931A0A" w:rsidP="00DA3FC5">
            <w:pPr>
              <w:pStyle w:val="ARtabletext"/>
            </w:pPr>
            <w:r>
              <w:t>9,</w:t>
            </w:r>
            <w:r w:rsidR="00C94E86">
              <w:t>321</w:t>
            </w:r>
          </w:p>
        </w:tc>
        <w:tc>
          <w:tcPr>
            <w:tcW w:w="1271" w:type="dxa"/>
            <w:tcBorders>
              <w:top w:val="single" w:sz="4" w:space="0" w:color="BFBFBF"/>
              <w:left w:val="single" w:sz="4" w:space="0" w:color="FFFFFF"/>
              <w:bottom w:val="single" w:sz="4" w:space="0" w:color="000000" w:themeColor="text1"/>
              <w:right w:val="single" w:sz="4" w:space="0" w:color="FFFFFF"/>
            </w:tcBorders>
            <w:hideMark/>
          </w:tcPr>
          <w:p w14:paraId="22024249" w14:textId="644B9BDE" w:rsidR="00D46151" w:rsidRPr="00983F40" w:rsidRDefault="00C94E86" w:rsidP="00DA3FC5">
            <w:pPr>
              <w:pStyle w:val="ARtabletext"/>
            </w:pPr>
            <w:r>
              <w:t>8,754</w:t>
            </w:r>
            <w:r w:rsidR="00D46151" w:rsidRPr="00983F40">
              <w:t xml:space="preserve"> </w:t>
            </w:r>
          </w:p>
        </w:tc>
        <w:tc>
          <w:tcPr>
            <w:tcW w:w="1271" w:type="dxa"/>
            <w:tcBorders>
              <w:top w:val="single" w:sz="4" w:space="0" w:color="BFBFBF"/>
              <w:left w:val="single" w:sz="4" w:space="0" w:color="FFFFFF"/>
              <w:bottom w:val="single" w:sz="4" w:space="0" w:color="000000" w:themeColor="text1"/>
              <w:right w:val="single" w:sz="4" w:space="0" w:color="FFFFFF"/>
            </w:tcBorders>
            <w:hideMark/>
          </w:tcPr>
          <w:p w14:paraId="4BB5B4FF" w14:textId="43A779DA" w:rsidR="00D46151" w:rsidRPr="00983F40" w:rsidRDefault="00C94E86" w:rsidP="00DA3FC5">
            <w:pPr>
              <w:pStyle w:val="ARtabletext"/>
            </w:pPr>
            <w:r>
              <w:t>9,256</w:t>
            </w:r>
          </w:p>
        </w:tc>
        <w:tc>
          <w:tcPr>
            <w:tcW w:w="1270" w:type="dxa"/>
            <w:tcBorders>
              <w:top w:val="single" w:sz="4" w:space="0" w:color="BFBFBF"/>
              <w:left w:val="single" w:sz="4" w:space="0" w:color="FFFFFF"/>
              <w:bottom w:val="single" w:sz="4" w:space="0" w:color="000000" w:themeColor="text1"/>
              <w:right w:val="single" w:sz="4" w:space="0" w:color="FFFFFF"/>
            </w:tcBorders>
          </w:tcPr>
          <w:p w14:paraId="14ED899C" w14:textId="297B4560" w:rsidR="00D46151" w:rsidRPr="00983F40" w:rsidRDefault="008D1DC6" w:rsidP="00DA3FC5">
            <w:pPr>
              <w:pStyle w:val="ARtabletext"/>
            </w:pPr>
            <w:r>
              <w:t>6,630</w:t>
            </w:r>
          </w:p>
        </w:tc>
      </w:tr>
    </w:tbl>
    <w:p w14:paraId="6D0D90E5" w14:textId="05B5300D" w:rsidR="00622644" w:rsidRDefault="006D528E" w:rsidP="00453913">
      <w:pPr>
        <w:pStyle w:val="ARbodyaftertable"/>
      </w:pPr>
      <w:r w:rsidRPr="00983F40">
        <w:t xml:space="preserve">The department is committed to measuring outcomes for all indicators set out in the Victorian </w:t>
      </w:r>
      <w:r w:rsidR="002B215E">
        <w:t>B</w:t>
      </w:r>
      <w:r w:rsidRPr="00983F40">
        <w:t xml:space="preserve">udget </w:t>
      </w:r>
      <w:r w:rsidR="002B215E">
        <w:t>P</w:t>
      </w:r>
      <w:r w:rsidRPr="00983F40">
        <w:t>apers. Further work is needed to test and validate measures to ensure departmental initiatives and policies are reflected by the performance indicators. As the outcomes approaches in the department mature, reporting will be provided against outcome measures and will inform the reporting of performance indicators.</w:t>
      </w:r>
      <w:r w:rsidR="00622644">
        <w:br w:type="page"/>
      </w:r>
    </w:p>
    <w:p w14:paraId="78E87E50" w14:textId="24DCCCA3" w:rsidR="006D528E" w:rsidRPr="000D7CB6" w:rsidRDefault="006D528E" w:rsidP="00BD609E">
      <w:pPr>
        <w:pStyle w:val="Heading4forTOC"/>
      </w:pPr>
      <w:bookmarkStart w:id="29" w:name="_Toc86168950"/>
      <w:r w:rsidRPr="001E2448">
        <w:lastRenderedPageBreak/>
        <w:t>Victorians are connected to culture and community</w:t>
      </w:r>
      <w:bookmarkEnd w:id="29"/>
    </w:p>
    <w:p w14:paraId="2C6D381A" w14:textId="119F2270" w:rsidR="003E4135" w:rsidRDefault="005F71AE" w:rsidP="003E4135">
      <w:pPr>
        <w:pStyle w:val="ARintro"/>
      </w:pPr>
      <w:r>
        <w:t xml:space="preserve">All </w:t>
      </w:r>
      <w:r w:rsidR="005C1D23" w:rsidRPr="002029AF">
        <w:t xml:space="preserve">Victorians </w:t>
      </w:r>
      <w:r>
        <w:t>benefit from</w:t>
      </w:r>
      <w:r w:rsidR="005C1D23" w:rsidRPr="002029AF">
        <w:t xml:space="preserve"> inclusive communities where people feel a sense of belonging, are free of discrimination and stigma, and </w:t>
      </w:r>
      <w:r w:rsidR="00E84B98">
        <w:t>can</w:t>
      </w:r>
      <w:r w:rsidR="00E86A25">
        <w:t xml:space="preserve"> access</w:t>
      </w:r>
      <w:r w:rsidR="005C1D23" w:rsidRPr="002029AF">
        <w:t xml:space="preserve"> services they are entitled to and that meet their individual needs.</w:t>
      </w:r>
      <w:r w:rsidR="003E4135">
        <w:t xml:space="preserve"> Focuses include:</w:t>
      </w:r>
    </w:p>
    <w:p w14:paraId="750DF663" w14:textId="77777777" w:rsidR="003E4135" w:rsidRDefault="003E4135" w:rsidP="00905F4F">
      <w:pPr>
        <w:pStyle w:val="ARintrobullet"/>
        <w:numPr>
          <w:ilvl w:val="0"/>
          <w:numId w:val="16"/>
        </w:numPr>
      </w:pPr>
      <w:r>
        <w:t>Supporting stronger communities fosters the human connections we can lean on for strength in tough times. These connections underpin health and wellbeing.</w:t>
      </w:r>
    </w:p>
    <w:p w14:paraId="33B235F7" w14:textId="77777777" w:rsidR="003E4135" w:rsidRDefault="003E4135" w:rsidP="00905F4F">
      <w:pPr>
        <w:pStyle w:val="ARintrobullet"/>
        <w:numPr>
          <w:ilvl w:val="0"/>
          <w:numId w:val="16"/>
        </w:numPr>
      </w:pPr>
      <w:r>
        <w:t>Fostering these connections relies on respect and inclusion. It requires taking a stand against discrimination in all its forms.</w:t>
      </w:r>
    </w:p>
    <w:p w14:paraId="56CD2443" w14:textId="2A8D381F" w:rsidR="003E4135" w:rsidRDefault="003E4135" w:rsidP="00905F4F">
      <w:pPr>
        <w:pStyle w:val="ARintrobullet"/>
        <w:numPr>
          <w:ilvl w:val="0"/>
          <w:numId w:val="16"/>
        </w:numPr>
      </w:pPr>
      <w:r>
        <w:t>A strong commitment to advancing Aboriginal self-determination means celebrating and embracing our diversity.</w:t>
      </w:r>
    </w:p>
    <w:p w14:paraId="71A3E636" w14:textId="0D155580" w:rsidR="005C1D23" w:rsidRPr="00722368" w:rsidRDefault="005C1D23" w:rsidP="005C1D23">
      <w:pPr>
        <w:pStyle w:val="ARintro"/>
      </w:pPr>
      <w:r>
        <w:t>Driven by these approaches, we have sought to build a fairer Victoria.</w:t>
      </w:r>
    </w:p>
    <w:p w14:paraId="6BD53183" w14:textId="77777777" w:rsidR="002E4ABD" w:rsidRPr="001E2448" w:rsidRDefault="002E4ABD" w:rsidP="00E63D47">
      <w:pPr>
        <w:pStyle w:val="Heading5"/>
        <w:spacing w:after="240"/>
      </w:pPr>
      <w:r w:rsidRPr="001E2448">
        <w:t>Key achievements</w:t>
      </w:r>
    </w:p>
    <w:p w14:paraId="055F4DA2" w14:textId="77777777" w:rsidR="00CB5444" w:rsidRPr="001E2448" w:rsidRDefault="00CB5444" w:rsidP="00904DBA">
      <w:pPr>
        <w:pStyle w:val="Heading5"/>
        <w:sectPr w:rsidR="00CB5444" w:rsidRPr="001E2448" w:rsidSect="0014111F">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6CD956BD" w14:textId="0AE01FC9" w:rsidR="002E4ABD" w:rsidRPr="001E2448" w:rsidRDefault="00D93E5D" w:rsidP="00E63D47">
      <w:pPr>
        <w:pStyle w:val="Heading6"/>
        <w:spacing w:before="0"/>
        <w:rPr>
          <w:rFonts w:eastAsia="MS Mincho"/>
        </w:rPr>
      </w:pPr>
      <w:r>
        <w:rPr>
          <w:rFonts w:eastAsia="MS Mincho"/>
          <w:lang w:val="en-AU"/>
        </w:rPr>
        <w:t>W</w:t>
      </w:r>
      <w:r w:rsidR="002E4ABD" w:rsidRPr="001E2448">
        <w:rPr>
          <w:rFonts w:eastAsia="MS Mincho"/>
        </w:rPr>
        <w:t>eVolunteer platform</w:t>
      </w:r>
      <w:r w:rsidR="007A3307">
        <w:rPr>
          <w:rFonts w:eastAsia="MS Mincho"/>
        </w:rPr>
        <w:t xml:space="preserve"> – </w:t>
      </w:r>
      <w:r w:rsidR="002E4ABD" w:rsidRPr="001E2448">
        <w:rPr>
          <w:rFonts w:eastAsia="MS Mincho"/>
        </w:rPr>
        <w:t>register and be matched to roles</w:t>
      </w:r>
    </w:p>
    <w:p w14:paraId="68E17D14" w14:textId="782D0C0D" w:rsidR="002E4ABD" w:rsidRPr="00F2589B" w:rsidRDefault="00F363C4" w:rsidP="00C14FF4">
      <w:pPr>
        <w:pStyle w:val="ARbody"/>
      </w:pPr>
      <w:r>
        <w:t xml:space="preserve">Volunteering Victoria was funded $0.8 million to establish the </w:t>
      </w:r>
      <w:r w:rsidR="00D93E5D">
        <w:t>W</w:t>
      </w:r>
      <w:r>
        <w:t xml:space="preserve">eVolunteer portal. The portal provides </w:t>
      </w:r>
      <w:r w:rsidR="002E4ABD" w:rsidRPr="00C14FF4">
        <w:t>a single statewide portable credentialling platform where potential volunteers can register and be matched to community recovery volunteer roles that suit their skills and interests.</w:t>
      </w:r>
    </w:p>
    <w:p w14:paraId="642B2021" w14:textId="77777777" w:rsidR="002E4ABD" w:rsidRPr="001E2448" w:rsidRDefault="002E4ABD" w:rsidP="00DA3FC5">
      <w:pPr>
        <w:pStyle w:val="Heading6"/>
        <w:rPr>
          <w:rFonts w:eastAsia="MS Mincho"/>
        </w:rPr>
      </w:pPr>
      <w:r w:rsidRPr="001E2448">
        <w:rPr>
          <w:rFonts w:eastAsia="MS Mincho"/>
        </w:rPr>
        <w:t>Community Activation and Social Isolation initiative</w:t>
      </w:r>
    </w:p>
    <w:p w14:paraId="657C6C46" w14:textId="7400AF41" w:rsidR="002E4ABD" w:rsidRDefault="00FC6DA4" w:rsidP="00C14FF4">
      <w:pPr>
        <w:pStyle w:val="ARbody"/>
      </w:pPr>
      <w:r>
        <w:t xml:space="preserve">A total of $11.87 million was provided </w:t>
      </w:r>
      <w:r w:rsidR="002E4ABD" w:rsidRPr="00C14FF4">
        <w:t xml:space="preserve">to establish the Community Activation and Social Isolation (CASI) initiative, </w:t>
      </w:r>
      <w:r w:rsidR="00F43946">
        <w:t xml:space="preserve">aimed </w:t>
      </w:r>
      <w:r w:rsidR="008A5320">
        <w:t>at</w:t>
      </w:r>
      <w:r w:rsidR="00F43946" w:rsidRPr="00C14FF4">
        <w:t xml:space="preserve"> </w:t>
      </w:r>
      <w:r w:rsidR="002E4ABD" w:rsidRPr="00C14FF4">
        <w:t>connect</w:t>
      </w:r>
      <w:r w:rsidR="008A5320">
        <w:t>ing</w:t>
      </w:r>
      <w:r w:rsidR="002E4ABD" w:rsidRPr="00C14FF4">
        <w:t xml:space="preserve"> people who are feeling isolated or lonely with practical help</w:t>
      </w:r>
      <w:r w:rsidR="00274466">
        <w:t>, new connections</w:t>
      </w:r>
      <w:r w:rsidR="002E4ABD" w:rsidRPr="00C14FF4">
        <w:t xml:space="preserve"> and emotional support in their local area</w:t>
      </w:r>
    </w:p>
    <w:p w14:paraId="10FA70A8" w14:textId="755E2B8B" w:rsidR="00C26896" w:rsidRDefault="00817A0F" w:rsidP="00DA3FC5">
      <w:pPr>
        <w:pStyle w:val="Heading6"/>
        <w:rPr>
          <w:rFonts w:eastAsia="MS Mincho"/>
        </w:rPr>
      </w:pPr>
      <w:r w:rsidRPr="0074664F">
        <w:rPr>
          <w:rFonts w:eastAsia="MS Mincho"/>
        </w:rPr>
        <w:t>Flemington and North Melbourne COVID</w:t>
      </w:r>
      <w:r w:rsidR="002E56CB">
        <w:rPr>
          <w:rFonts w:eastAsia="MS Mincho"/>
          <w:lang w:val="en-AU"/>
        </w:rPr>
        <w:t>-19</w:t>
      </w:r>
      <w:r w:rsidRPr="0074664F">
        <w:rPr>
          <w:rFonts w:eastAsia="MS Mincho"/>
        </w:rPr>
        <w:t xml:space="preserve"> </w:t>
      </w:r>
      <w:r w:rsidR="002E56CB">
        <w:rPr>
          <w:rFonts w:eastAsia="MS Mincho"/>
          <w:lang w:val="en-AU"/>
        </w:rPr>
        <w:t>r</w:t>
      </w:r>
      <w:r w:rsidRPr="0074664F">
        <w:rPr>
          <w:rFonts w:eastAsia="MS Mincho"/>
        </w:rPr>
        <w:t>esponse</w:t>
      </w:r>
    </w:p>
    <w:p w14:paraId="377EE3C6" w14:textId="40A7C28F" w:rsidR="002B283A" w:rsidRPr="002B283A" w:rsidRDefault="002B283A" w:rsidP="00D6498B">
      <w:pPr>
        <w:pStyle w:val="ARbody"/>
      </w:pPr>
      <w:r w:rsidRPr="002B283A">
        <w:t>Following the lockdown of residential towers in Flemington and North Melbourne, a significant investment has been made in community capacity building to support residents and provide resources to help build resilience and connection within the estates and out into the wider community. The program</w:t>
      </w:r>
      <w:r w:rsidR="16299C9E">
        <w:t xml:space="preserve"> </w:t>
      </w:r>
      <w:r w:rsidR="1B00089B">
        <w:t>also</w:t>
      </w:r>
      <w:r w:rsidRPr="002B283A">
        <w:t xml:space="preserve"> provide</w:t>
      </w:r>
      <w:r w:rsidR="002E56CB">
        <w:t>s</w:t>
      </w:r>
      <w:r w:rsidRPr="002B283A">
        <w:t xml:space="preserve"> avenues for feedback among residents</w:t>
      </w:r>
      <w:r w:rsidR="4633A117">
        <w:t>.</w:t>
      </w:r>
      <w:r w:rsidRPr="002B283A">
        <w:t xml:space="preserve"> The initiative includes engagement through regular email newsletters, targeted focus groups and conversation pop</w:t>
      </w:r>
      <w:r w:rsidR="00D572D7">
        <w:t>-</w:t>
      </w:r>
      <w:r w:rsidRPr="002B283A">
        <w:t>ups for each tower community,</w:t>
      </w:r>
      <w:r w:rsidR="007A3307">
        <w:t xml:space="preserve"> </w:t>
      </w:r>
      <w:r w:rsidRPr="002B283A">
        <w:t>facilitating specific community conversations based on resident</w:t>
      </w:r>
      <w:r w:rsidR="002E56CB">
        <w:t>-</w:t>
      </w:r>
      <w:r w:rsidRPr="002B283A">
        <w:t xml:space="preserve">identified needs like mental </w:t>
      </w:r>
      <w:r w:rsidRPr="002B283A">
        <w:t xml:space="preserve">health, </w:t>
      </w:r>
      <w:r w:rsidR="005A4D81">
        <w:t>managing risks of</w:t>
      </w:r>
      <w:r w:rsidRPr="002B283A">
        <w:t xml:space="preserve"> </w:t>
      </w:r>
      <w:r w:rsidR="00C478C6">
        <w:t>COVID-19</w:t>
      </w:r>
      <w:r w:rsidRPr="002B283A">
        <w:t xml:space="preserve"> </w:t>
      </w:r>
      <w:r w:rsidR="005A4D81">
        <w:t>transmission</w:t>
      </w:r>
      <w:r w:rsidRPr="002B283A">
        <w:t>, access to support during isolation,</w:t>
      </w:r>
      <w:r w:rsidR="00E840F0">
        <w:t> </w:t>
      </w:r>
      <w:r w:rsidRPr="002B283A">
        <w:t>cleaning and security.</w:t>
      </w:r>
    </w:p>
    <w:p w14:paraId="2C22C17C" w14:textId="465FFA91" w:rsidR="006F1F6B" w:rsidRDefault="002B283A" w:rsidP="00F2597D">
      <w:pPr>
        <w:pStyle w:val="ARbody"/>
      </w:pPr>
      <w:r w:rsidRPr="002B283A">
        <w:t>The capacity building program also includes strengthened community partnerships and resident participation through community grants for specific, resident</w:t>
      </w:r>
      <w:r w:rsidR="00D572D7">
        <w:t>-</w:t>
      </w:r>
      <w:r w:rsidRPr="002B283A">
        <w:t>driven initiatives, the development of resident action groups, a neighbourhood reference group and employment initiatives in partnership with councils and community agencies (sector partners)</w:t>
      </w:r>
      <w:r w:rsidR="00892B9C">
        <w:t>,</w:t>
      </w:r>
      <w:r w:rsidRPr="002B283A">
        <w:t xml:space="preserve"> which include </w:t>
      </w:r>
      <w:r w:rsidR="00892B9C">
        <w:t>developing</w:t>
      </w:r>
      <w:r w:rsidRPr="002B283A">
        <w:t xml:space="preserve"> local action plans</w:t>
      </w:r>
      <w:r w:rsidR="006F1F6B" w:rsidRPr="006F1F6B">
        <w:t>.</w:t>
      </w:r>
    </w:p>
    <w:p w14:paraId="3E83E5DF" w14:textId="77777777" w:rsidR="006E3D60" w:rsidRPr="00BE6A31" w:rsidRDefault="006E3D60" w:rsidP="006E3D60">
      <w:pPr>
        <w:pStyle w:val="Heading7"/>
        <w:rPr>
          <w:rFonts w:eastAsia="MS Mincho" w:cs="Times New Roman"/>
          <w:bCs/>
          <w:iCs w:val="0"/>
          <w:color w:val="auto"/>
          <w:szCs w:val="24"/>
          <w:lang w:val="x-none" w:eastAsia="en-US"/>
        </w:rPr>
      </w:pPr>
      <w:r w:rsidRPr="00BE6A31">
        <w:rPr>
          <w:rFonts w:eastAsia="MS Mincho" w:cs="Times New Roman"/>
          <w:bCs/>
          <w:iCs w:val="0"/>
          <w:color w:val="auto"/>
          <w:szCs w:val="24"/>
          <w:lang w:val="x-none" w:eastAsia="en-US"/>
        </w:rPr>
        <w:t>CALD Communities Taskforce</w:t>
      </w:r>
    </w:p>
    <w:p w14:paraId="6516740D" w14:textId="77777777" w:rsidR="006E3D60" w:rsidRPr="00BC51E1" w:rsidRDefault="006E3D60" w:rsidP="006E3D60">
      <w:pPr>
        <w:pStyle w:val="ARbody"/>
      </w:pPr>
      <w:r>
        <w:t>The Culturally and Linguistically Diverse (CALD) Communities Taskforce was established in August 2020 to oversee and coordinate engagement with CALD Victorians during the COVID-19 pandemic.</w:t>
      </w:r>
    </w:p>
    <w:p w14:paraId="296F00F9" w14:textId="1B440B7C" w:rsidR="006E3D60" w:rsidRPr="00FF46D1" w:rsidRDefault="006E3D60" w:rsidP="006E3D60">
      <w:pPr>
        <w:pStyle w:val="ARbody"/>
      </w:pPr>
      <w:r w:rsidRPr="00BC51E1">
        <w:t>The Taskforce works in partnership with CALD communities and across government to improve preparedness and response efforts to maintain and support low community transmission, enhance</w:t>
      </w:r>
      <w:r>
        <w:t xml:space="preserve"> </w:t>
      </w:r>
      <w:r w:rsidRPr="00BC51E1">
        <w:t>engagement of CALD communities with</w:t>
      </w:r>
      <w:r w:rsidR="00E840F0">
        <w:t> </w:t>
      </w:r>
      <w:r w:rsidRPr="00BC51E1">
        <w:t>the</w:t>
      </w:r>
      <w:r w:rsidR="001B3FD2">
        <w:t xml:space="preserve"> COVID-19</w:t>
      </w:r>
      <w:r w:rsidRPr="00BC51E1">
        <w:t xml:space="preserve"> vaccination program, and support CALD communities</w:t>
      </w:r>
      <w:r w:rsidR="005A1B6A">
        <w:t>’</w:t>
      </w:r>
      <w:r w:rsidRPr="00BC51E1">
        <w:t xml:space="preserve"> social and economic recovery. This is achieved through a number of initiatives and activities, including by providing tailored local support, the Priority Response to Multicultural Communities grants program, and tailored communications to CALD communities. In </w:t>
      </w:r>
      <w:r>
        <w:t>2020–21</w:t>
      </w:r>
      <w:r w:rsidRPr="00BC51E1">
        <w:t xml:space="preserve">, </w:t>
      </w:r>
      <w:r w:rsidR="00FA7FD2" w:rsidRPr="00FA7FD2">
        <w:t>$33.13</w:t>
      </w:r>
      <w:r w:rsidR="00FA7FD2">
        <w:t xml:space="preserve"> </w:t>
      </w:r>
      <w:r w:rsidRPr="00BC51E1">
        <w:t xml:space="preserve">million was allocated to support the </w:t>
      </w:r>
      <w:r>
        <w:t>Taskforce</w:t>
      </w:r>
      <w:r w:rsidR="005A1B6A">
        <w:t>’</w:t>
      </w:r>
      <w:r>
        <w:t xml:space="preserve">s </w:t>
      </w:r>
      <w:r w:rsidRPr="00BC51E1">
        <w:t>activities.</w:t>
      </w:r>
    </w:p>
    <w:p w14:paraId="53D3E6AA" w14:textId="77777777" w:rsidR="007A3307" w:rsidRDefault="008B6263" w:rsidP="008B6263">
      <w:pPr>
        <w:pStyle w:val="Heading6"/>
        <w:rPr>
          <w:rFonts w:eastAsia="MS Mincho"/>
        </w:rPr>
      </w:pPr>
      <w:r w:rsidRPr="008B6263">
        <w:rPr>
          <w:rFonts w:eastAsia="MS Mincho"/>
        </w:rPr>
        <w:lastRenderedPageBreak/>
        <w:t>Establishment of the Victorian Government Anti</w:t>
      </w:r>
      <w:r w:rsidR="00D572D7">
        <w:rPr>
          <w:rFonts w:eastAsia="MS Mincho"/>
        </w:rPr>
        <w:t>-</w:t>
      </w:r>
      <w:r w:rsidRPr="008B6263">
        <w:rPr>
          <w:rFonts w:eastAsia="MS Mincho"/>
        </w:rPr>
        <w:t>Racism Taskforce</w:t>
      </w:r>
    </w:p>
    <w:p w14:paraId="57427522" w14:textId="16F02170" w:rsidR="008B6263" w:rsidRPr="008B6263" w:rsidRDefault="008B6263" w:rsidP="008B6263">
      <w:pPr>
        <w:pStyle w:val="ARbody"/>
      </w:pPr>
      <w:r w:rsidRPr="008B6263">
        <w:t>In June 2021, the Minister for Multicultural Affairs and the Minister for Aboriginal Affairs established the Anti</w:t>
      </w:r>
      <w:r w:rsidR="00D572D7">
        <w:t>-</w:t>
      </w:r>
      <w:r w:rsidRPr="008B6263">
        <w:t xml:space="preserve">Racism Taskforce to provide advice and guide development of a new </w:t>
      </w:r>
      <w:r w:rsidR="00E85D4B">
        <w:t>anti-racism strategy</w:t>
      </w:r>
      <w:r w:rsidRPr="008B6263">
        <w:t>.</w:t>
      </w:r>
    </w:p>
    <w:p w14:paraId="2B9489BF" w14:textId="3D4BAFDF" w:rsidR="00254A9A" w:rsidRPr="00254A9A" w:rsidRDefault="008B6263" w:rsidP="00254A9A">
      <w:pPr>
        <w:pStyle w:val="ARbody"/>
      </w:pPr>
      <w:r w:rsidRPr="00E63D47">
        <w:t>Eleven community members were appointed to</w:t>
      </w:r>
      <w:r w:rsidR="00C71381">
        <w:t> </w:t>
      </w:r>
      <w:r w:rsidRPr="00E63D47">
        <w:t>the Taskforce through an open recruitment process. Two young members and two Aboriginal people were appointed to ensure young people</w:t>
      </w:r>
      <w:r w:rsidR="005A1B6A">
        <w:t>’</w:t>
      </w:r>
      <w:r w:rsidRPr="00E63D47">
        <w:t>s and First Peoples</w:t>
      </w:r>
      <w:r w:rsidR="005A1B6A">
        <w:t>’</w:t>
      </w:r>
      <w:r w:rsidRPr="00E63D47">
        <w:t xml:space="preserve"> voices remain central. The </w:t>
      </w:r>
      <w:r w:rsidR="00B07F41" w:rsidRPr="00E63D47">
        <w:t>anti-racism strategy</w:t>
      </w:r>
      <w:r w:rsidRPr="00E63D47">
        <w:t xml:space="preserve"> will set out a clear and targeted roadmap to reducing racism in</w:t>
      </w:r>
      <w:r w:rsidR="00C71381">
        <w:t> </w:t>
      </w:r>
      <w:r w:rsidRPr="00E63D47">
        <w:t>Victoria.</w:t>
      </w:r>
    </w:p>
    <w:p w14:paraId="2CBC05E8" w14:textId="73345404" w:rsidR="00FA7207" w:rsidRPr="00E63D47" w:rsidRDefault="00FA7207" w:rsidP="00E63D47">
      <w:pPr>
        <w:pStyle w:val="ARbody"/>
      </w:pPr>
      <w:r>
        <w:t>In addition, t</w:t>
      </w:r>
      <w:r w:rsidRPr="00FA7207">
        <w:t>he Local Anti-Racism Initiatives Grants Program provided $3.857 million funding for 12 months to 42 multicultural and multifaith organisations to help local communities prevent and respond to racism and discrimination, foster cross-cultural understanding and increase awareness of the challenges faced by CALD communities.</w:t>
      </w:r>
    </w:p>
    <w:p w14:paraId="0EF02273" w14:textId="6B828E8E" w:rsidR="009D5422" w:rsidRPr="009D5422" w:rsidRDefault="009D5422" w:rsidP="009D5422">
      <w:pPr>
        <w:pStyle w:val="Heading6"/>
        <w:rPr>
          <w:rFonts w:eastAsia="MS Mincho"/>
          <w:lang w:val="en-AU"/>
        </w:rPr>
      </w:pPr>
      <w:r w:rsidRPr="009D5422">
        <w:rPr>
          <w:rFonts w:eastAsia="MS Mincho"/>
        </w:rPr>
        <w:t>Celebrating Victoria</w:t>
      </w:r>
      <w:r w:rsidR="005A1B6A">
        <w:rPr>
          <w:rFonts w:eastAsia="MS Mincho"/>
        </w:rPr>
        <w:t>’</w:t>
      </w:r>
      <w:r w:rsidRPr="009D5422">
        <w:rPr>
          <w:rFonts w:eastAsia="MS Mincho"/>
        </w:rPr>
        <w:t>s rich cultural diversity</w:t>
      </w:r>
    </w:p>
    <w:p w14:paraId="07CB5703" w14:textId="77777777" w:rsidR="007A3307" w:rsidRDefault="009D5422" w:rsidP="009D5422">
      <w:pPr>
        <w:pStyle w:val="ARbody"/>
      </w:pPr>
      <w:r w:rsidRPr="009D5422">
        <w:t xml:space="preserve">The Multicultural Festivals and Events program supports participation </w:t>
      </w:r>
      <w:r w:rsidR="20F305ED">
        <w:t>of</w:t>
      </w:r>
      <w:r w:rsidRPr="009D5422">
        <w:t xml:space="preserve"> the whole Victorian community in festivals and events that celebrate and embrace our vibrant multicultural diversity.</w:t>
      </w:r>
    </w:p>
    <w:p w14:paraId="49D5801C" w14:textId="3988230D" w:rsidR="009D5422" w:rsidRPr="009D5422" w:rsidRDefault="009D5422" w:rsidP="009D5422">
      <w:pPr>
        <w:pStyle w:val="ARbody"/>
      </w:pPr>
      <w:r w:rsidRPr="009D5422">
        <w:t xml:space="preserve">In </w:t>
      </w:r>
      <w:r w:rsidR="007A3307">
        <w:t>2020–21</w:t>
      </w:r>
      <w:r w:rsidRPr="009D5422">
        <w:t xml:space="preserve">, </w:t>
      </w:r>
      <w:r w:rsidR="006F2DC8">
        <w:t>more than</w:t>
      </w:r>
      <w:r w:rsidR="006F2DC8" w:rsidRPr="009D5422">
        <w:t xml:space="preserve"> </w:t>
      </w:r>
      <w:r w:rsidRPr="009D5422">
        <w:t xml:space="preserve">$1.5 million was provided to 353 organisations to deliver </w:t>
      </w:r>
      <w:r w:rsidR="2ACB536B">
        <w:t>COVID</w:t>
      </w:r>
      <w:r w:rsidR="40C26055">
        <w:t>S</w:t>
      </w:r>
      <w:r w:rsidRPr="009D5422">
        <w:t>afe events. This included supporting the Greek Bicentennial Celebration Fund and the second round of the Hindu Festivals and Events Fund.</w:t>
      </w:r>
    </w:p>
    <w:p w14:paraId="1EA094DB" w14:textId="77777777" w:rsidR="009D5422" w:rsidRPr="009D5422" w:rsidRDefault="009D5422" w:rsidP="009D5422">
      <w:pPr>
        <w:pStyle w:val="Heading6"/>
        <w:rPr>
          <w:rFonts w:eastAsia="MS Mincho"/>
        </w:rPr>
      </w:pPr>
      <w:r w:rsidRPr="009D5422">
        <w:rPr>
          <w:rFonts w:eastAsia="MS Mincho"/>
        </w:rPr>
        <w:t>Developing multicultural community infrastructure</w:t>
      </w:r>
    </w:p>
    <w:p w14:paraId="117B5181" w14:textId="18BAEB1C" w:rsidR="009D5422" w:rsidRPr="009D5422" w:rsidRDefault="009D5422" w:rsidP="009D5422">
      <w:pPr>
        <w:pStyle w:val="ARbody"/>
      </w:pPr>
      <w:r w:rsidRPr="009D5422">
        <w:t xml:space="preserve">The </w:t>
      </w:r>
      <w:r w:rsidR="007A3307">
        <w:t>2020–21</w:t>
      </w:r>
      <w:r w:rsidRPr="009D5422">
        <w:t xml:space="preserve"> </w:t>
      </w:r>
      <w:r w:rsidR="5A6E960C">
        <w:t>State</w:t>
      </w:r>
      <w:r w:rsidRPr="009D5422">
        <w:t xml:space="preserve"> Budget provided funding to support Victorian multicultural communities to upgrade and build their own community facilities and to stimulate the Victorian economy during the pandemic. Shovel</w:t>
      </w:r>
      <w:r w:rsidR="0002274C">
        <w:t>-</w:t>
      </w:r>
      <w:r w:rsidRPr="009D5422">
        <w:t>ready projects were prioritised with 99 projects sharing in $19.88 million through the Multicultural Community Infrastructure Fund</w:t>
      </w:r>
      <w:r w:rsidR="0002274C">
        <w:t>.</w:t>
      </w:r>
      <w:r w:rsidRPr="009D5422">
        <w:t xml:space="preserve"> </w:t>
      </w:r>
      <w:r w:rsidR="00E8453B">
        <w:t>T</w:t>
      </w:r>
      <w:r w:rsidRPr="009D5422">
        <w:t>rade works and construction by Victorian contractors commenc</w:t>
      </w:r>
      <w:r w:rsidR="00AD2875">
        <w:t>ed</w:t>
      </w:r>
      <w:r w:rsidRPr="009D5422">
        <w:t xml:space="preserve"> </w:t>
      </w:r>
      <w:r w:rsidR="00AD2875">
        <w:t>in</w:t>
      </w:r>
      <w:r w:rsidRPr="009D5422">
        <w:t xml:space="preserve"> April 2021. Projects ranged from small upgrades to regional facilities, through to remodelling work in building the new Integrated Services Hub of the Asylum Seeker Resource </w:t>
      </w:r>
      <w:r w:rsidRPr="009D5422">
        <w:t>Centre in Dandenong and the construction of a new building for the Wyndham Community and Education Centre in Werribee.</w:t>
      </w:r>
    </w:p>
    <w:p w14:paraId="42F28154" w14:textId="77777777" w:rsidR="009D5422" w:rsidRPr="009D5422" w:rsidRDefault="009D5422" w:rsidP="009D5422">
      <w:pPr>
        <w:pStyle w:val="Heading6"/>
        <w:rPr>
          <w:rFonts w:eastAsia="MS Mincho"/>
        </w:rPr>
      </w:pPr>
      <w:r w:rsidRPr="009D5422">
        <w:rPr>
          <w:rFonts w:eastAsia="MS Mincho"/>
        </w:rPr>
        <w:t>Victorian African Communities Action Plan</w:t>
      </w:r>
    </w:p>
    <w:p w14:paraId="09BA7CFB" w14:textId="36B57E78" w:rsidR="007A3307" w:rsidRDefault="009D5422" w:rsidP="009D5422">
      <w:pPr>
        <w:pStyle w:val="ARbody"/>
      </w:pPr>
      <w:r w:rsidRPr="009D5422">
        <w:t>Throughout 2020</w:t>
      </w:r>
      <w:r w:rsidR="00D45FC1">
        <w:t>–</w:t>
      </w:r>
      <w:r w:rsidRPr="009D5422">
        <w:t xml:space="preserve">21, the </w:t>
      </w:r>
      <w:r w:rsidRPr="00453913">
        <w:rPr>
          <w:i/>
          <w:iCs/>
        </w:rPr>
        <w:t>Victorian African Communities Action Plan</w:t>
      </w:r>
      <w:r w:rsidRPr="009D5422">
        <w:t xml:space="preserve"> (VACAP) Implementation Committee provided </w:t>
      </w:r>
      <w:r w:rsidR="24376D46">
        <w:t xml:space="preserve">the Victorian </w:t>
      </w:r>
      <w:r w:rsidRPr="009D5422">
        <w:t xml:space="preserve">Government with advice on implementing a </w:t>
      </w:r>
      <w:r w:rsidR="0094691E">
        <w:t>10</w:t>
      </w:r>
      <w:r w:rsidR="00D572D7">
        <w:t>-</w:t>
      </w:r>
      <w:r w:rsidRPr="009D5422">
        <w:t>year plan to improve social, economic and wellbeing outcomes for Victoria</w:t>
      </w:r>
      <w:r w:rsidR="005A1B6A">
        <w:t>’</w:t>
      </w:r>
      <w:r w:rsidRPr="009D5422">
        <w:t xml:space="preserve">s African communities. Key initiatives delivered under </w:t>
      </w:r>
      <w:r w:rsidR="00765FE8">
        <w:t xml:space="preserve">the plan </w:t>
      </w:r>
      <w:r w:rsidRPr="009D5422">
        <w:t xml:space="preserve">included: </w:t>
      </w:r>
      <w:r w:rsidR="00815D0A">
        <w:t>included community innovation grants</w:t>
      </w:r>
      <w:r w:rsidRPr="009D5422">
        <w:t xml:space="preserve">, board and governance training for 44 African community leaders, and establishing 13 Homework Clubs and eight </w:t>
      </w:r>
      <w:r w:rsidR="002A1893">
        <w:t xml:space="preserve">school community liaison officers </w:t>
      </w:r>
      <w:r w:rsidRPr="009D5422">
        <w:t>working to increase the engagement of students, parents and families of African heritage.</w:t>
      </w:r>
    </w:p>
    <w:p w14:paraId="4C7EFBE2" w14:textId="588B1CFA" w:rsidR="00254A9A" w:rsidRPr="00254A9A" w:rsidRDefault="009D5422" w:rsidP="00254A9A">
      <w:pPr>
        <w:pStyle w:val="ARbody"/>
      </w:pPr>
      <w:r w:rsidRPr="009D5422">
        <w:t xml:space="preserve">In </w:t>
      </w:r>
      <w:r w:rsidR="007A3307">
        <w:t>2020–21</w:t>
      </w:r>
      <w:r w:rsidRPr="009D5422">
        <w:t xml:space="preserve"> an Employment Brokers program was also established to provide tailored support to African jobseekers, together with an Alcohol and Other Drugs (AOD) program to provide outreach and education for young African people. VACAP also provided a mechanism to respond to the impacts of the COVID</w:t>
      </w:r>
      <w:r w:rsidR="00D572D7">
        <w:t>-</w:t>
      </w:r>
      <w:r w:rsidRPr="009D5422">
        <w:t>19 pandemic on Victoria</w:t>
      </w:r>
      <w:r w:rsidR="005A1B6A">
        <w:t>’</w:t>
      </w:r>
      <w:r w:rsidRPr="009D5422">
        <w:t>s African communities, including through a response package that enabled 24 community organisations to provide emergency support.</w:t>
      </w:r>
    </w:p>
    <w:p w14:paraId="41C6FF5C" w14:textId="68C5B59A" w:rsidR="00CE4F70" w:rsidRPr="00CE4F70" w:rsidRDefault="00CE4F70" w:rsidP="00AA29C5">
      <w:pPr>
        <w:pStyle w:val="Heading6"/>
        <w:spacing w:before="200" w:after="60"/>
        <w:rPr>
          <w:rFonts w:eastAsia="MS Mincho"/>
          <w:lang w:val="en-AU"/>
        </w:rPr>
      </w:pPr>
      <w:r>
        <w:rPr>
          <w:rFonts w:eastAsia="MS Mincho"/>
          <w:lang w:val="en-AU"/>
        </w:rPr>
        <w:t>Supporting multicultural media organisations</w:t>
      </w:r>
    </w:p>
    <w:p w14:paraId="220FDB8E" w14:textId="1C7963C6" w:rsidR="00A03780" w:rsidRDefault="00CE4F70" w:rsidP="00CE4F70">
      <w:pPr>
        <w:pStyle w:val="ARbody"/>
      </w:pPr>
      <w:r w:rsidRPr="00CE4F70">
        <w:t xml:space="preserve">Grants of $3.0 million were provided to the multicultural media sector. Funding ensured multicultural communities received targeted communications and engagement during the COVID-19 pandemic including up to date advice on public health restrictions, health and safety requirements and available supports. Funding included $1.6 million to 48 multicultural media outlets to recover from the </w:t>
      </w:r>
      <w:r w:rsidR="004645FD">
        <w:t>impacts of COVID-19</w:t>
      </w:r>
      <w:r w:rsidR="004645FD" w:rsidRPr="00CE4F70">
        <w:t xml:space="preserve"> </w:t>
      </w:r>
      <w:r w:rsidRPr="00CE4F70">
        <w:t>through a</w:t>
      </w:r>
      <w:r w:rsidR="00C71381">
        <w:t> </w:t>
      </w:r>
      <w:r w:rsidRPr="00CE4F70">
        <w:t>targeted grants round, and $1.2 million to 58</w:t>
      </w:r>
      <w:r w:rsidR="00C71381">
        <w:t> </w:t>
      </w:r>
      <w:r w:rsidRPr="00CE4F70">
        <w:t>organisations to support operating costs, equipment or training through an open grants round.</w:t>
      </w:r>
    </w:p>
    <w:p w14:paraId="6F7F7399" w14:textId="7023A222" w:rsidR="002E4ABD" w:rsidRPr="00D6498B" w:rsidRDefault="008829CE" w:rsidP="00AA29C5">
      <w:pPr>
        <w:pStyle w:val="Heading6"/>
        <w:spacing w:before="200" w:after="60"/>
        <w:rPr>
          <w:rFonts w:eastAsia="MS Mincho"/>
        </w:rPr>
      </w:pPr>
      <w:r w:rsidRPr="5AA6D4E7">
        <w:rPr>
          <w:rFonts w:eastAsia="MS Mincho"/>
        </w:rPr>
        <w:t>Supporting</w:t>
      </w:r>
      <w:r w:rsidR="007A3307">
        <w:rPr>
          <w:rFonts w:eastAsia="MS Mincho"/>
        </w:rPr>
        <w:t xml:space="preserve"> </w:t>
      </w:r>
      <w:r w:rsidRPr="5AA6D4E7">
        <w:rPr>
          <w:rFonts w:eastAsia="MS Mincho"/>
        </w:rPr>
        <w:t>young people and their families</w:t>
      </w:r>
      <w:r w:rsidR="5C3A6516" w:rsidRPr="5AA6D4E7">
        <w:rPr>
          <w:rFonts w:eastAsia="MS Mincho"/>
        </w:rPr>
        <w:t xml:space="preserve"> from CALD backgrounds</w:t>
      </w:r>
    </w:p>
    <w:p w14:paraId="672BDAC1" w14:textId="77F56098" w:rsidR="008829CE" w:rsidRDefault="008829CE" w:rsidP="008829CE">
      <w:pPr>
        <w:pStyle w:val="ARbody"/>
      </w:pPr>
      <w:r w:rsidRPr="008829CE">
        <w:t xml:space="preserve">In </w:t>
      </w:r>
      <w:r w:rsidR="007A3307">
        <w:t>2020–21</w:t>
      </w:r>
      <w:r w:rsidRPr="008829CE">
        <w:t xml:space="preserve">, </w:t>
      </w:r>
      <w:r w:rsidR="005779BC">
        <w:t>more than</w:t>
      </w:r>
      <w:r w:rsidRPr="008829CE">
        <w:t xml:space="preserve"> 1,800 COVID</w:t>
      </w:r>
      <w:r w:rsidR="00D572D7">
        <w:t>-</w:t>
      </w:r>
      <w:r w:rsidRPr="008829CE">
        <w:t xml:space="preserve">19 family support packages were provided to young people and their families through </w:t>
      </w:r>
      <w:r w:rsidR="00401D24">
        <w:t>C</w:t>
      </w:r>
      <w:r w:rsidR="006521F6">
        <w:t xml:space="preserve">ommunity </w:t>
      </w:r>
      <w:r w:rsidR="00401D24">
        <w:t>S</w:t>
      </w:r>
      <w:r w:rsidR="006521F6">
        <w:t xml:space="preserve">upport </w:t>
      </w:r>
      <w:r w:rsidR="00401D24">
        <w:lastRenderedPageBreak/>
        <w:t>G</w:t>
      </w:r>
      <w:r w:rsidR="006521F6">
        <w:t xml:space="preserve">roups </w:t>
      </w:r>
      <w:r w:rsidRPr="008829CE">
        <w:t>supporting South Sudanese, Somali and Afghan communities, and the Le Mana Pasifika Project supporting Pasifika communities. Packages funded emergency relief including food, rent, household bills like utilities, and other emergency supplies. Packages also supported the purchase of computers and other IT equipment to support online and remote schooling, and to pay for education or workforce readiness training for disengaged young people.</w:t>
      </w:r>
    </w:p>
    <w:p w14:paraId="1A793ED9" w14:textId="2A076E95" w:rsidR="00F71970" w:rsidRPr="00F71970" w:rsidRDefault="00F71970" w:rsidP="00F71970">
      <w:pPr>
        <w:pStyle w:val="Heading6"/>
        <w:rPr>
          <w:rFonts w:eastAsia="MS Mincho"/>
        </w:rPr>
      </w:pPr>
      <w:r w:rsidRPr="00F71970">
        <w:rPr>
          <w:rFonts w:eastAsia="MS Mincho"/>
        </w:rPr>
        <w:t>VITS Language Loop transition</w:t>
      </w:r>
    </w:p>
    <w:p w14:paraId="386CD7EF" w14:textId="03864C61" w:rsidR="00F71970" w:rsidRPr="00F71970" w:rsidRDefault="00F71970" w:rsidP="00F71970">
      <w:pPr>
        <w:pStyle w:val="ARbody"/>
      </w:pPr>
      <w:r w:rsidRPr="00F71970">
        <w:t xml:space="preserve">The Victorian Government is supporting </w:t>
      </w:r>
      <w:r w:rsidR="00C71381">
        <w:br/>
      </w:r>
      <w:r w:rsidRPr="00F71970">
        <w:t>state</w:t>
      </w:r>
      <w:r w:rsidR="00D572D7">
        <w:t>-</w:t>
      </w:r>
      <w:r w:rsidRPr="00F71970">
        <w:t>owned language services provider, VITS</w:t>
      </w:r>
      <w:r w:rsidR="00C71381">
        <w:t> </w:t>
      </w:r>
      <w:r w:rsidRPr="00F71970">
        <w:t>LanguageLoop (VITS), to transition to a new model of engagement for its interpreter workforce. The changes will support VITS to transition from a contractor</w:t>
      </w:r>
      <w:r w:rsidR="00D572D7">
        <w:t>-</w:t>
      </w:r>
      <w:r w:rsidRPr="00F71970">
        <w:t>based workforce engagement model to a primarily employment</w:t>
      </w:r>
      <w:r w:rsidR="00D572D7">
        <w:t>-</w:t>
      </w:r>
      <w:r w:rsidRPr="00F71970">
        <w:t xml:space="preserve">based model, consistent with the </w:t>
      </w:r>
      <w:r w:rsidR="431234E4">
        <w:t>g</w:t>
      </w:r>
      <w:r w:rsidRPr="00F71970">
        <w:t>overnment</w:t>
      </w:r>
      <w:r w:rsidR="005A1B6A">
        <w:t>’</w:t>
      </w:r>
      <w:r w:rsidRPr="00F71970">
        <w:t xml:space="preserve">s industrial relations policies and secure employment principles. A </w:t>
      </w:r>
      <w:r w:rsidR="001F6834">
        <w:t>transition committee</w:t>
      </w:r>
      <w:r w:rsidRPr="00F71970">
        <w:t xml:space="preserve"> was established in March 2021 to support VITS</w:t>
      </w:r>
      <w:r w:rsidR="005A1B6A">
        <w:t>’</w:t>
      </w:r>
      <w:r w:rsidR="00C71381">
        <w:t> </w:t>
      </w:r>
      <w:r w:rsidRPr="00F71970">
        <w:t>move to the new model, including representatives from across government and the industrial peak body, Professionals Australia.</w:t>
      </w:r>
    </w:p>
    <w:p w14:paraId="6916AB52" w14:textId="4CA00F1E" w:rsidR="002E4ABD" w:rsidRPr="001E2448" w:rsidRDefault="0ADEF648" w:rsidP="00DA3FC5">
      <w:pPr>
        <w:pStyle w:val="Heading6"/>
        <w:rPr>
          <w:rFonts w:eastAsia="MS Mincho"/>
        </w:rPr>
      </w:pPr>
      <w:r w:rsidRPr="47ADDF99">
        <w:rPr>
          <w:rFonts w:eastAsia="MS Mincho"/>
        </w:rPr>
        <w:t>LGBTI</w:t>
      </w:r>
      <w:r w:rsidR="1A7B0AE6" w:rsidRPr="47ADDF99">
        <w:rPr>
          <w:rFonts w:eastAsia="MS Mincho"/>
        </w:rPr>
        <w:t>Q</w:t>
      </w:r>
      <w:r w:rsidR="002E4ABD" w:rsidRPr="001E2448">
        <w:rPr>
          <w:rFonts w:eastAsia="MS Mincho"/>
        </w:rPr>
        <w:t xml:space="preserve">+ </w:t>
      </w:r>
      <w:r w:rsidR="00831DF8">
        <w:rPr>
          <w:rFonts w:eastAsia="MS Mincho"/>
          <w:lang w:val="en-AU"/>
        </w:rPr>
        <w:t>s</w:t>
      </w:r>
      <w:r w:rsidR="002E4ABD" w:rsidRPr="001E2448">
        <w:rPr>
          <w:rFonts w:eastAsia="MS Mincho"/>
        </w:rPr>
        <w:t>trategy</w:t>
      </w:r>
    </w:p>
    <w:p w14:paraId="25B74CF8" w14:textId="04320444" w:rsidR="002E4ABD" w:rsidRPr="00D169BC" w:rsidRDefault="00823042" w:rsidP="008F39B4">
      <w:pPr>
        <w:pStyle w:val="ARbody"/>
      </w:pPr>
      <w:r w:rsidRPr="008F39B4">
        <w:t xml:space="preserve">More than </w:t>
      </w:r>
      <w:r w:rsidR="002E4ABD" w:rsidRPr="008F39B4">
        <w:t xml:space="preserve">1,600 individuals and organisations were consulted throughout 2020 and early 2021 </w:t>
      </w:r>
      <w:r w:rsidR="0033315F" w:rsidRPr="008F39B4">
        <w:t xml:space="preserve">to develop </w:t>
      </w:r>
      <w:r w:rsidR="00B75510" w:rsidRPr="00103C60">
        <w:t>Victoria</w:t>
      </w:r>
      <w:r w:rsidR="005A1B6A">
        <w:t>’</w:t>
      </w:r>
      <w:r w:rsidR="00B75510" w:rsidRPr="00103C60">
        <w:t xml:space="preserve">s first </w:t>
      </w:r>
      <w:r w:rsidR="00396562" w:rsidRPr="00103C60">
        <w:t>whole-of-government</w:t>
      </w:r>
      <w:r w:rsidR="00B75510" w:rsidRPr="00103C60">
        <w:t xml:space="preserve"> </w:t>
      </w:r>
      <w:r w:rsidR="002E4ABD" w:rsidRPr="008F39B4">
        <w:t xml:space="preserve">LGBTIQ+ </w:t>
      </w:r>
      <w:r w:rsidR="0033315F" w:rsidRPr="008F39B4">
        <w:t>s</w:t>
      </w:r>
      <w:r w:rsidR="002E4ABD" w:rsidRPr="008F39B4">
        <w:t xml:space="preserve">trategy. The </w:t>
      </w:r>
      <w:r w:rsidR="00937C27" w:rsidRPr="00B5050B">
        <w:t>s</w:t>
      </w:r>
      <w:r w:rsidR="002E4ABD" w:rsidRPr="00B5050B">
        <w:t>trategy</w:t>
      </w:r>
      <w:r w:rsidR="005A1B6A">
        <w:t>’</w:t>
      </w:r>
      <w:r w:rsidR="002E4ABD" w:rsidRPr="00B5050B">
        <w:t xml:space="preserve">s proposed reform directions, highlighted in the LGBTIQ+ </w:t>
      </w:r>
      <w:r w:rsidR="00937C27" w:rsidRPr="00CA6287">
        <w:t>s</w:t>
      </w:r>
      <w:r w:rsidR="002E4ABD" w:rsidRPr="00CA6287">
        <w:t>trategy Directions Paper publicly released in December 2020, were supported strongly through these consultations.</w:t>
      </w:r>
    </w:p>
    <w:p w14:paraId="2E06007A" w14:textId="5C91EC68" w:rsidR="009D032A" w:rsidRPr="009D032A" w:rsidRDefault="009D032A" w:rsidP="009D032A">
      <w:pPr>
        <w:pStyle w:val="Heading6"/>
        <w:rPr>
          <w:rFonts w:eastAsia="MS Mincho"/>
        </w:rPr>
      </w:pPr>
      <w:r w:rsidRPr="009D032A">
        <w:rPr>
          <w:rFonts w:eastAsia="MS Mincho"/>
        </w:rPr>
        <w:t>State disability plan and Disability Act review</w:t>
      </w:r>
      <w:r w:rsidR="00C71381">
        <w:rPr>
          <w:rFonts w:eastAsia="MS Mincho"/>
          <w:lang w:val="en-US"/>
        </w:rPr>
        <w:t> </w:t>
      </w:r>
      <w:r w:rsidRPr="009D032A">
        <w:rPr>
          <w:rFonts w:eastAsia="MS Mincho"/>
        </w:rPr>
        <w:t>consultation</w:t>
      </w:r>
    </w:p>
    <w:p w14:paraId="59EDD7EE" w14:textId="7F040570" w:rsidR="00A03780" w:rsidRDefault="00F83470" w:rsidP="00910837">
      <w:pPr>
        <w:pStyle w:val="ARbody"/>
      </w:pPr>
      <w:r>
        <w:t>The development of the next state disability plan</w:t>
      </w:r>
      <w:r w:rsidR="00C71381">
        <w:t> </w:t>
      </w:r>
      <w:r>
        <w:t xml:space="preserve">and review of the Disability Act was </w:t>
      </w:r>
      <w:r w:rsidRPr="6A5F6307">
        <w:rPr>
          <w:rFonts w:eastAsia="Calibri"/>
          <w:color w:val="000000" w:themeColor="text1"/>
        </w:rPr>
        <w:t xml:space="preserve">paused </w:t>
      </w:r>
      <w:r>
        <w:rPr>
          <w:rFonts w:eastAsia="Calibri"/>
          <w:color w:val="000000" w:themeColor="text1"/>
        </w:rPr>
        <w:t>for much of</w:t>
      </w:r>
      <w:r w:rsidRPr="6A5F6307">
        <w:rPr>
          <w:rFonts w:eastAsia="Calibri"/>
          <w:color w:val="000000" w:themeColor="text1"/>
        </w:rPr>
        <w:t xml:space="preserve"> 2020 due to the response to the COVID-19 pandemic</w:t>
      </w:r>
      <w:r>
        <w:rPr>
          <w:rFonts w:eastAsia="Calibri"/>
          <w:color w:val="000000" w:themeColor="text1"/>
        </w:rPr>
        <w:t>. Consultation</w:t>
      </w:r>
      <w:r w:rsidRPr="6A5F6307">
        <w:rPr>
          <w:rFonts w:eastAsia="Calibri"/>
          <w:color w:val="000000" w:themeColor="text1"/>
        </w:rPr>
        <w:t xml:space="preserve"> resumed in December 2020.</w:t>
      </w:r>
      <w:r>
        <w:t xml:space="preserve"> Extensive consultation took place over in the first half of 2021 on both the next state disability plan and the review of the Disability Act. This included </w:t>
      </w:r>
      <w:r w:rsidR="009D032A" w:rsidRPr="009D032A">
        <w:t xml:space="preserve">three face to face consultations, 11 online public consultations and targeted consultations with six underserviced </w:t>
      </w:r>
      <w:r w:rsidR="009D032A" w:rsidRPr="009D032A">
        <w:t>groups and communities</w:t>
      </w:r>
      <w:r w:rsidR="007A3307">
        <w:t xml:space="preserve"> – </w:t>
      </w:r>
      <w:r w:rsidR="009D032A" w:rsidRPr="009D032A">
        <w:t>Aboriginal, multicultural, LGBTIQ+ and young people with disability, as well as people with intellectual disability and people with disability living in residential services. Targeted consultations were</w:t>
      </w:r>
      <w:r w:rsidR="00C71381">
        <w:t> </w:t>
      </w:r>
      <w:r w:rsidR="009D032A" w:rsidRPr="009D032A">
        <w:t xml:space="preserve">also held with 29 peak bodies and other organisations. </w:t>
      </w:r>
      <w:r w:rsidR="002C592E">
        <w:t xml:space="preserve">75 </w:t>
      </w:r>
      <w:r w:rsidR="009D032A" w:rsidRPr="009D032A">
        <w:t>written submissions</w:t>
      </w:r>
      <w:r w:rsidR="00D96514">
        <w:t xml:space="preserve"> were received</w:t>
      </w:r>
      <w:r w:rsidR="009D032A" w:rsidRPr="009D032A">
        <w:t>.</w:t>
      </w:r>
    </w:p>
    <w:p w14:paraId="01CDB544" w14:textId="55668AF6" w:rsidR="007A3307" w:rsidRDefault="00910837" w:rsidP="009D032A">
      <w:pPr>
        <w:pStyle w:val="ARbody"/>
      </w:pPr>
      <w:r>
        <w:t>The next state disability plan is expected to be released in December 2021.</w:t>
      </w:r>
    </w:p>
    <w:p w14:paraId="54611B04" w14:textId="3E91FE18" w:rsidR="00212B81" w:rsidRPr="00DD0852" w:rsidRDefault="00212B81" w:rsidP="00212B81">
      <w:pPr>
        <w:pStyle w:val="Heading6"/>
        <w:rPr>
          <w:rFonts w:eastAsia="MS Mincho"/>
        </w:rPr>
      </w:pPr>
      <w:r w:rsidRPr="00DD0852">
        <w:rPr>
          <w:rFonts w:eastAsia="MS Mincho"/>
        </w:rPr>
        <w:t>Expansion of disability advocacy services</w:t>
      </w:r>
    </w:p>
    <w:p w14:paraId="0853FD47" w14:textId="7D1BD553" w:rsidR="00DD0852" w:rsidRPr="00F2589B" w:rsidRDefault="0030077A" w:rsidP="00DD0852">
      <w:pPr>
        <w:pStyle w:val="ARbody"/>
      </w:pPr>
      <w:r>
        <w:t xml:space="preserve">Disability advocacy services have been expanded </w:t>
      </w:r>
      <w:r w:rsidR="00DD0852" w:rsidRPr="00DD0852">
        <w:t>in recognition of a significant uplift in demand in 2020</w:t>
      </w:r>
      <w:r w:rsidR="00182629">
        <w:t xml:space="preserve">–21. The expansion </w:t>
      </w:r>
      <w:r w:rsidR="009935A9">
        <w:t xml:space="preserve">includes </w:t>
      </w:r>
      <w:r w:rsidR="00DD0852" w:rsidRPr="00DD0852">
        <w:t>an additional $0.85 million investment to provide greater outreach support to vulnerable groups of</w:t>
      </w:r>
      <w:r w:rsidR="00C71381">
        <w:t> </w:t>
      </w:r>
      <w:r w:rsidR="00DD0852" w:rsidRPr="00DD0852">
        <w:t xml:space="preserve">people with disability during the </w:t>
      </w:r>
      <w:r w:rsidR="00212B81">
        <w:t>COVID</w:t>
      </w:r>
      <w:r w:rsidR="00D572D7">
        <w:t>-</w:t>
      </w:r>
      <w:r w:rsidR="31DA84A1">
        <w:t>19</w:t>
      </w:r>
      <w:r w:rsidR="00DD0852" w:rsidRPr="00DD0852">
        <w:t xml:space="preserve"> pandemic, including LGBTIQ+ Victorians, women, people from culturally diverse communities, people living in group homes and</w:t>
      </w:r>
      <w:r w:rsidR="00C71381">
        <w:t> </w:t>
      </w:r>
      <w:r w:rsidR="00DD0852" w:rsidRPr="00DD0852">
        <w:t>Aboriginal Victorians with disability</w:t>
      </w:r>
      <w:r w:rsidR="00896A7B">
        <w:t xml:space="preserve">. It also includes </w:t>
      </w:r>
      <w:r w:rsidR="00DD0852" w:rsidRPr="00DD0852">
        <w:t>$0.77 million for an additional 25 per cent increase in core funding to 23 Victorian Disability Advocacy Program (VDAP) organisations.</w:t>
      </w:r>
    </w:p>
    <w:p w14:paraId="48FB5503" w14:textId="0CF428B2" w:rsidR="00E268D6" w:rsidRPr="00B21B4E" w:rsidRDefault="00E268D6" w:rsidP="00DA3FC5">
      <w:pPr>
        <w:pStyle w:val="Heading6"/>
        <w:rPr>
          <w:rFonts w:eastAsia="MS Mincho"/>
          <w:lang w:val="en-AU"/>
        </w:rPr>
      </w:pPr>
      <w:r>
        <w:rPr>
          <w:rFonts w:eastAsia="MS Mincho"/>
        </w:rPr>
        <w:t>Supporting multicultural seniors</w:t>
      </w:r>
      <w:r w:rsidR="005A1B6A">
        <w:rPr>
          <w:rFonts w:eastAsia="MS Mincho"/>
        </w:rPr>
        <w:t>’</w:t>
      </w:r>
      <w:r>
        <w:rPr>
          <w:rFonts w:eastAsia="MS Mincho"/>
        </w:rPr>
        <w:t xml:space="preserve"> organisations</w:t>
      </w:r>
      <w:r w:rsidR="00C71381">
        <w:rPr>
          <w:rFonts w:eastAsia="MS Mincho"/>
          <w:lang w:val="en-AU"/>
        </w:rPr>
        <w:t> </w:t>
      </w:r>
      <w:r w:rsidR="00A1315F">
        <w:rPr>
          <w:rFonts w:eastAsia="MS Mincho"/>
          <w:lang w:val="en-AU"/>
        </w:rPr>
        <w:t>to stay connected</w:t>
      </w:r>
    </w:p>
    <w:p w14:paraId="5642797C" w14:textId="39C153CC" w:rsidR="00B21B4E" w:rsidRPr="00B21B4E" w:rsidRDefault="00B21B4E" w:rsidP="00B21B4E">
      <w:pPr>
        <w:pStyle w:val="ARbody"/>
      </w:pPr>
      <w:r w:rsidRPr="00B21B4E">
        <w:t xml:space="preserve">In </w:t>
      </w:r>
      <w:r w:rsidR="007A3307">
        <w:t>2020–21</w:t>
      </w:r>
      <w:r w:rsidRPr="00B21B4E">
        <w:t xml:space="preserve">, $2.164 million was provided to </w:t>
      </w:r>
      <w:r w:rsidR="00EC18D2">
        <w:t>more than</w:t>
      </w:r>
      <w:r w:rsidRPr="00B21B4E">
        <w:t xml:space="preserve"> 920 multicultural seniors</w:t>
      </w:r>
      <w:r w:rsidR="005A1B6A">
        <w:t>’</w:t>
      </w:r>
      <w:r w:rsidRPr="00B21B4E">
        <w:t xml:space="preserve"> groups to support them to stay connected and provide critical services and supports to their members during the COVID</w:t>
      </w:r>
      <w:r w:rsidR="00D572D7">
        <w:t>-</w:t>
      </w:r>
      <w:r w:rsidRPr="00B21B4E">
        <w:t>19 pandemic. This was a key part of the Victorian Government</w:t>
      </w:r>
      <w:r w:rsidR="005A1B6A">
        <w:t>’</w:t>
      </w:r>
      <w:r w:rsidRPr="00B21B4E">
        <w:t>s COVID</w:t>
      </w:r>
      <w:r w:rsidR="00D572D7">
        <w:t>-</w:t>
      </w:r>
      <w:r w:rsidRPr="00B21B4E">
        <w:t>19 response, targeting older members of Victoria</w:t>
      </w:r>
      <w:r w:rsidR="005A1B6A">
        <w:t>’</w:t>
      </w:r>
      <w:r w:rsidRPr="00B21B4E">
        <w:t>s culturally and linguistically diverse communities experiencing isolation from social networks and services.</w:t>
      </w:r>
    </w:p>
    <w:p w14:paraId="0E80F139" w14:textId="3A2549D4" w:rsidR="002E4ABD" w:rsidRPr="001E2448" w:rsidRDefault="002E4ABD" w:rsidP="00DA3FC5">
      <w:pPr>
        <w:pStyle w:val="Heading6"/>
        <w:rPr>
          <w:rFonts w:eastAsia="MS Mincho"/>
        </w:rPr>
      </w:pPr>
      <w:r w:rsidRPr="001E2448">
        <w:rPr>
          <w:rFonts w:eastAsia="MS Mincho"/>
        </w:rPr>
        <w:t xml:space="preserve">Connecting </w:t>
      </w:r>
      <w:r w:rsidR="003B7B84">
        <w:rPr>
          <w:rFonts w:eastAsia="MS Mincho"/>
          <w:lang w:val="en-AU"/>
        </w:rPr>
        <w:t>s</w:t>
      </w:r>
      <w:r w:rsidRPr="001E2448">
        <w:rPr>
          <w:rFonts w:eastAsia="MS Mincho"/>
        </w:rPr>
        <w:t>eniors to culture and community</w:t>
      </w:r>
    </w:p>
    <w:p w14:paraId="03B2CF3C" w14:textId="1F782579" w:rsidR="002E4ABD" w:rsidRPr="00F2589B" w:rsidRDefault="004C5686" w:rsidP="00C14FF4">
      <w:pPr>
        <w:pStyle w:val="ARbody"/>
      </w:pPr>
      <w:r>
        <w:t xml:space="preserve">The Victorian </w:t>
      </w:r>
      <w:r w:rsidR="008F6710">
        <w:t xml:space="preserve">Government provided </w:t>
      </w:r>
      <w:r w:rsidR="002E4ABD" w:rsidRPr="00C14FF4">
        <w:t xml:space="preserve">$1.2 million </w:t>
      </w:r>
      <w:r w:rsidR="00727BB5">
        <w:t xml:space="preserve">funding </w:t>
      </w:r>
      <w:r w:rsidR="002E4ABD" w:rsidRPr="00C14FF4">
        <w:t>to link older Victorians to local supports through direct mail information to Seniors Card, Companion Card and Carer card holders, and to commission online and radio broadcast content for older Victorians living at home and in aged care facilities.</w:t>
      </w:r>
    </w:p>
    <w:p w14:paraId="231654B5" w14:textId="77777777" w:rsidR="00AA29C5" w:rsidRDefault="00AA29C5" w:rsidP="001E7F52">
      <w:pPr>
        <w:pStyle w:val="ARbody"/>
        <w:sectPr w:rsidR="00AA29C5" w:rsidSect="0014111F">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2B32D4F7" w14:textId="7C3BF441" w:rsidR="007A3307" w:rsidRDefault="001E7F52" w:rsidP="001E7F52">
      <w:pPr>
        <w:pStyle w:val="ARbody"/>
      </w:pPr>
      <w:r w:rsidRPr="001E7F52">
        <w:lastRenderedPageBreak/>
        <w:t xml:space="preserve">The 2020 </w:t>
      </w:r>
      <w:r w:rsidR="00587274">
        <w:t xml:space="preserve">Victorian </w:t>
      </w:r>
      <w:r w:rsidR="7F0F3EE9">
        <w:t xml:space="preserve">Seniors </w:t>
      </w:r>
      <w:r w:rsidRPr="001E7F52">
        <w:t>Festival ran for six months online with new digital and video content, including Aboriginal content and multicultural content in different languages. There were 164,298 visitations to the festival page on Seniors Online, with 61,203 video views of the 131 videos featuring 146 performers.</w:t>
      </w:r>
    </w:p>
    <w:p w14:paraId="4F84D117" w14:textId="1D328EE1" w:rsidR="001E7F52" w:rsidRPr="001E7F52" w:rsidRDefault="001E7F52" w:rsidP="001E7F52">
      <w:pPr>
        <w:pStyle w:val="ARbody"/>
      </w:pPr>
      <w:r w:rsidRPr="001E7F52">
        <w:t xml:space="preserve">Many </w:t>
      </w:r>
      <w:r w:rsidR="42A2ED15">
        <w:t>senior</w:t>
      </w:r>
      <w:r w:rsidRPr="001E7F52">
        <w:t xml:space="preserve"> Victorians regard radio as a primary source of information and entertainment. The Seniors Festival included a Radio Reimagined component that delivered music and entertainment programs including radio plays,</w:t>
      </w:r>
      <w:r w:rsidR="00E840F0">
        <w:t> </w:t>
      </w:r>
      <w:r w:rsidRPr="001E7F52">
        <w:t>poetry and prose to 31 community radio</w:t>
      </w:r>
      <w:r w:rsidR="00E840F0">
        <w:t> </w:t>
      </w:r>
      <w:r w:rsidRPr="001E7F52">
        <w:t>stations across the state. This included 38</w:t>
      </w:r>
      <w:r w:rsidR="00E840F0">
        <w:t> </w:t>
      </w:r>
      <w:r w:rsidRPr="001E7F52">
        <w:t>radio programs with 123 episodes involving 127 artists and performers.</w:t>
      </w:r>
    </w:p>
    <w:p w14:paraId="35563958" w14:textId="1B8793DE" w:rsidR="001E7F52" w:rsidRPr="001E7F52" w:rsidRDefault="001E7F52" w:rsidP="001E7F52">
      <w:pPr>
        <w:pStyle w:val="ARbody"/>
      </w:pPr>
      <w:r w:rsidRPr="001E7F52">
        <w:t>An important segment of the older audience is</w:t>
      </w:r>
      <w:r w:rsidR="00C71381">
        <w:t> </w:t>
      </w:r>
      <w:r w:rsidRPr="001E7F52">
        <w:t xml:space="preserve">the approximately 45,000 older Victorian </w:t>
      </w:r>
      <w:r w:rsidR="4C565C3B">
        <w:t>resident</w:t>
      </w:r>
      <w:r w:rsidR="0261EE38">
        <w:t>s</w:t>
      </w:r>
      <w:r w:rsidRPr="001E7F52">
        <w:t xml:space="preserve"> in aged care facilities. Those living in aged care are amongst the most isolated people </w:t>
      </w:r>
      <w:r w:rsidR="001E1031">
        <w:t>during</w:t>
      </w:r>
      <w:r w:rsidR="001E1031" w:rsidRPr="001E7F52">
        <w:t xml:space="preserve"> </w:t>
      </w:r>
      <w:r w:rsidRPr="001E7F52">
        <w:t>the COVID</w:t>
      </w:r>
      <w:r w:rsidR="00D572D7">
        <w:t>-</w:t>
      </w:r>
      <w:r w:rsidRPr="001E7F52">
        <w:t>19 pandemic</w:t>
      </w:r>
      <w:r w:rsidR="6E0B4D3C">
        <w:t>,</w:t>
      </w:r>
      <w:r w:rsidRPr="001E7F52">
        <w:t xml:space="preserve"> due to visitor restrictions and reductions</w:t>
      </w:r>
      <w:r w:rsidR="3AF65376">
        <w:t>,</w:t>
      </w:r>
      <w:r w:rsidRPr="001E7F52">
        <w:t xml:space="preserve"> and changes in lifestyle and activity programs.</w:t>
      </w:r>
    </w:p>
    <w:p w14:paraId="47E2C494" w14:textId="31C186F3" w:rsidR="001E7F52" w:rsidRPr="001E7F52" w:rsidRDefault="001E7F52" w:rsidP="001E7F52">
      <w:pPr>
        <w:pStyle w:val="ARbody"/>
      </w:pPr>
      <w:r w:rsidRPr="001E7F52">
        <w:t>The Recognising Senior Victorians initiative, which replaced the 2020 Victorian Senior of the</w:t>
      </w:r>
      <w:r w:rsidR="00E840F0">
        <w:t> </w:t>
      </w:r>
      <w:r w:rsidRPr="001E7F52">
        <w:t>Year awards presented a new approach to celebrating the lives and contributions of seniors living in aged care.</w:t>
      </w:r>
    </w:p>
    <w:p w14:paraId="405A09FC" w14:textId="368D7EF8" w:rsidR="001E7F52" w:rsidRPr="001E7F52" w:rsidRDefault="001E7F52" w:rsidP="001E7F52">
      <w:pPr>
        <w:pStyle w:val="ARbody"/>
      </w:pPr>
      <w:r w:rsidRPr="001E7F52">
        <w:t xml:space="preserve">The program shone a light on the efforts of aged care residents and staff during the </w:t>
      </w:r>
      <w:r w:rsidR="00111C04">
        <w:t xml:space="preserve">COVID-19 </w:t>
      </w:r>
      <w:r w:rsidRPr="001E7F52">
        <w:t>pandemic and celebrated the life experiences of</w:t>
      </w:r>
      <w:r w:rsidR="00E840F0">
        <w:t> </w:t>
      </w:r>
      <w:r w:rsidRPr="001E7F52">
        <w:t>older Victorians.</w:t>
      </w:r>
    </w:p>
    <w:p w14:paraId="593DCD41" w14:textId="53FB9293" w:rsidR="001E7F52" w:rsidRPr="001E7F52" w:rsidRDefault="001E7F52" w:rsidP="001E7F52">
      <w:pPr>
        <w:pStyle w:val="ARbody"/>
      </w:pPr>
      <w:r w:rsidRPr="001E7F52">
        <w:t>In June 2020 a Social Support Hub was created</w:t>
      </w:r>
      <w:r w:rsidR="00C71381">
        <w:t> </w:t>
      </w:r>
      <w:r w:rsidRPr="001E7F52">
        <w:t>on Seniors Online to connect seniors to support in their local community including phone numbers for their local council contact. The Hub had 35,435 visitations during the year.</w:t>
      </w:r>
    </w:p>
    <w:p w14:paraId="1D544198" w14:textId="585190E6" w:rsidR="00D24796" w:rsidRPr="00D24796" w:rsidRDefault="00D24796" w:rsidP="00D24796">
      <w:pPr>
        <w:pStyle w:val="Heading6"/>
        <w:rPr>
          <w:rFonts w:eastAsia="MS Mincho"/>
        </w:rPr>
      </w:pPr>
      <w:r w:rsidRPr="00D24796">
        <w:rPr>
          <w:rFonts w:eastAsia="MS Mincho"/>
        </w:rPr>
        <w:t xml:space="preserve">Support for </w:t>
      </w:r>
      <w:r w:rsidR="00B5050B">
        <w:rPr>
          <w:rFonts w:eastAsia="MS Mincho"/>
          <w:lang w:val="en-AU"/>
        </w:rPr>
        <w:t>c</w:t>
      </w:r>
      <w:r w:rsidRPr="00D24796">
        <w:rPr>
          <w:rFonts w:eastAsia="MS Mincho"/>
        </w:rPr>
        <w:t>arers</w:t>
      </w:r>
    </w:p>
    <w:p w14:paraId="117FC5A4" w14:textId="3C84860E" w:rsidR="001E54E3" w:rsidRDefault="00D24796" w:rsidP="00D24796">
      <w:pPr>
        <w:pStyle w:val="ARbody"/>
      </w:pPr>
      <w:r w:rsidRPr="00D24796">
        <w:t xml:space="preserve">The </w:t>
      </w:r>
      <w:r w:rsidR="007A3307">
        <w:t>2020–21</w:t>
      </w:r>
      <w:r w:rsidRPr="00D24796">
        <w:t xml:space="preserve"> grant round for Supporting Carers Locally opened on 31 March 2021 and closed on</w:t>
      </w:r>
      <w:r w:rsidR="00E840F0">
        <w:t> </w:t>
      </w:r>
      <w:r w:rsidRPr="00D24796">
        <w:t>24 April 2021. Approximately $1.8m was disbursed to provide greater opportunities for carers to be physically and mentally healthy and</w:t>
      </w:r>
      <w:r w:rsidR="00C71381">
        <w:t> </w:t>
      </w:r>
      <w:r w:rsidRPr="00D24796">
        <w:t>socially connected to family, friends, other carers, and their local community.</w:t>
      </w:r>
    </w:p>
    <w:p w14:paraId="72172185" w14:textId="33DABF4B" w:rsidR="001E54E3" w:rsidRPr="001E54E3" w:rsidRDefault="001E54E3" w:rsidP="001E54E3">
      <w:pPr>
        <w:pStyle w:val="Heading6"/>
        <w:rPr>
          <w:rFonts w:eastAsia="MS Mincho"/>
        </w:rPr>
      </w:pPr>
      <w:r w:rsidRPr="001E54E3">
        <w:rPr>
          <w:rFonts w:eastAsia="MS Mincho"/>
        </w:rPr>
        <w:t>Victorian youth strategy consultation and</w:t>
      </w:r>
      <w:r w:rsidR="00E840F0">
        <w:rPr>
          <w:rFonts w:eastAsia="MS Mincho"/>
          <w:lang w:val="en-US"/>
        </w:rPr>
        <w:t> </w:t>
      </w:r>
      <w:r w:rsidRPr="001E54E3">
        <w:rPr>
          <w:rFonts w:eastAsia="MS Mincho"/>
        </w:rPr>
        <w:t>development</w:t>
      </w:r>
    </w:p>
    <w:p w14:paraId="7FB6F880" w14:textId="4C30A118" w:rsidR="007A3307" w:rsidRDefault="001E54E3" w:rsidP="00D24796">
      <w:pPr>
        <w:pStyle w:val="ARbody"/>
      </w:pPr>
      <w:r w:rsidRPr="001E54E3">
        <w:t xml:space="preserve">In 2020, the Victorian Government commenced work on a </w:t>
      </w:r>
      <w:r w:rsidR="00396562">
        <w:t>whole-of-government</w:t>
      </w:r>
      <w:r w:rsidRPr="001E54E3">
        <w:t xml:space="preserve"> youth strategy to deliver a coordinated approach to improving outcomes for Victoria</w:t>
      </w:r>
      <w:r w:rsidR="005A1B6A">
        <w:t>’</w:t>
      </w:r>
      <w:r w:rsidRPr="001E54E3">
        <w:t xml:space="preserve">s young people. </w:t>
      </w:r>
      <w:r w:rsidR="001E6C1B">
        <w:t>More than 2,0</w:t>
      </w:r>
      <w:r w:rsidRPr="001E54E3">
        <w:t>00 young people and community members participated in the statewide public consultation from October 2020 to March 2021, which included 30 online forums and roundtables, online surveys, written submissions and creative social media activities to hear from young people who do not typically have the opportunity to engage with government. Throughout 2021, the Office for Youth consulted across government to establish strategy directions that respond to the issues and opportunities raised through consultation.</w:t>
      </w:r>
    </w:p>
    <w:p w14:paraId="4DEC408C" w14:textId="00A0F1E2" w:rsidR="002E4ABD" w:rsidRPr="001E2448" w:rsidRDefault="002E4ABD" w:rsidP="00DA3FC5">
      <w:pPr>
        <w:pStyle w:val="Heading6"/>
        <w:rPr>
          <w:rFonts w:eastAsia="MS Mincho"/>
        </w:rPr>
      </w:pPr>
      <w:r w:rsidRPr="001E2448">
        <w:rPr>
          <w:rFonts w:eastAsia="MS Mincho"/>
        </w:rPr>
        <w:t xml:space="preserve">Supporting the </w:t>
      </w:r>
      <w:r w:rsidR="00B5050B">
        <w:rPr>
          <w:rFonts w:eastAsia="MS Mincho"/>
          <w:lang w:val="en-AU"/>
        </w:rPr>
        <w:t>v</w:t>
      </w:r>
      <w:r w:rsidRPr="001E2448">
        <w:rPr>
          <w:rFonts w:eastAsia="MS Mincho"/>
        </w:rPr>
        <w:t>eteran community</w:t>
      </w:r>
    </w:p>
    <w:p w14:paraId="078C22FD" w14:textId="46CE6651" w:rsidR="00E63D47" w:rsidRDefault="00B14002" w:rsidP="00C14FF4">
      <w:pPr>
        <w:pStyle w:val="ARbody"/>
      </w:pPr>
      <w:r>
        <w:t>In</w:t>
      </w:r>
      <w:r w:rsidR="002E4ABD" w:rsidRPr="00C14FF4">
        <w:t xml:space="preserve"> </w:t>
      </w:r>
      <w:r w:rsidR="007A3307">
        <w:t>2020–21</w:t>
      </w:r>
      <w:r w:rsidR="002E4ABD" w:rsidRPr="00C14FF4">
        <w:t xml:space="preserve">, there </w:t>
      </w:r>
      <w:r>
        <w:t>were</w:t>
      </w:r>
      <w:r w:rsidR="002E4ABD" w:rsidRPr="00C14FF4">
        <w:t xml:space="preserve"> </w:t>
      </w:r>
      <w:r>
        <w:t>11</w:t>
      </w:r>
      <w:r w:rsidR="002E4ABD" w:rsidRPr="00C14FF4">
        <w:t>9 grants approved totalling $</w:t>
      </w:r>
      <w:r>
        <w:t>2</w:t>
      </w:r>
      <w:r w:rsidR="002E4ABD" w:rsidRPr="00C14FF4">
        <w:t>,</w:t>
      </w:r>
      <w:r>
        <w:t>4</w:t>
      </w:r>
      <w:r w:rsidR="002E4ABD" w:rsidRPr="00C14FF4">
        <w:t>23,</w:t>
      </w:r>
      <w:r>
        <w:t>717</w:t>
      </w:r>
      <w:r w:rsidR="002E4ABD" w:rsidRPr="00C14FF4">
        <w:t xml:space="preserve"> (through Restoring Community War Memorials and Avenues of Honour; ANZAC Day Proceeds Fund (ADPF); Victoria Remembers Grant program</w:t>
      </w:r>
      <w:r w:rsidR="00F80C58">
        <w:t>; and Veterans Capital Works Grant programs</w:t>
      </w:r>
      <w:r w:rsidR="002E4ABD" w:rsidRPr="00C14FF4">
        <w:t>). This includes the Victorian Government</w:t>
      </w:r>
      <w:r w:rsidR="005A1B6A">
        <w:t>’</w:t>
      </w:r>
      <w:r w:rsidR="002E4ABD" w:rsidRPr="00C14FF4">
        <w:t xml:space="preserve">s allocation of $650,000 in April 2020 to the Victorian Veterans Council to distribute through the ADPF </w:t>
      </w:r>
      <w:r w:rsidR="0070281F">
        <w:t xml:space="preserve">and Victoria Remembers Grant program </w:t>
      </w:r>
      <w:r w:rsidR="002E4ABD" w:rsidRPr="00C14FF4">
        <w:t>to ex</w:t>
      </w:r>
      <w:r w:rsidR="00D572D7">
        <w:t>-</w:t>
      </w:r>
      <w:r w:rsidR="002E4ABD" w:rsidRPr="00C14FF4">
        <w:t>service organisations to ensure veterans receive vital support such as accommodation, food supplies and assistance with medical and utility bills.</w:t>
      </w:r>
    </w:p>
    <w:p w14:paraId="04664AAA" w14:textId="492E0C50" w:rsidR="00E63D47" w:rsidRDefault="00E63D47" w:rsidP="00C14FF4">
      <w:pPr>
        <w:pStyle w:val="ARbody"/>
        <w:sectPr w:rsidR="00E63D47" w:rsidSect="0014111F">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4DCE022E" w14:textId="77777777" w:rsidR="00C71381" w:rsidRPr="00C71381" w:rsidRDefault="00C71381" w:rsidP="00C71381">
      <w:pPr>
        <w:pStyle w:val="ARbody"/>
      </w:pPr>
      <w:r w:rsidRPr="00C71381">
        <w:br w:type="page"/>
      </w:r>
    </w:p>
    <w:p w14:paraId="4F6BE1AA" w14:textId="6574D2F6" w:rsidR="006D528E" w:rsidRPr="00983F40" w:rsidRDefault="004B47FB" w:rsidP="00FE55F9">
      <w:pPr>
        <w:pStyle w:val="Heading5"/>
      </w:pPr>
      <w:r w:rsidRPr="004B47FB">
        <w:lastRenderedPageBreak/>
        <w:t>Victorians are connected to culture and community</w:t>
      </w:r>
      <w:r w:rsidR="007A3307">
        <w:t xml:space="preserve"> – </w:t>
      </w:r>
      <w:r w:rsidR="002251F8">
        <w:t>I</w:t>
      </w:r>
      <w:r w:rsidR="002251F8" w:rsidRPr="00983F40">
        <w:t>ndicator</w:t>
      </w:r>
      <w:r w:rsidR="006D528E" w:rsidRPr="00983F40">
        <w:t xml:space="preserve"> results</w:t>
      </w:r>
    </w:p>
    <w:tbl>
      <w:tblPr>
        <w:tblW w:w="9639" w:type="dxa"/>
        <w:tblInd w:w="-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4501"/>
        <w:gridCol w:w="1273"/>
        <w:gridCol w:w="1273"/>
        <w:gridCol w:w="1272"/>
        <w:gridCol w:w="1271"/>
        <w:gridCol w:w="49"/>
      </w:tblGrid>
      <w:tr w:rsidR="00B36446" w:rsidRPr="000C75D3" w14:paraId="5144B2C8" w14:textId="77777777" w:rsidTr="00E63D47">
        <w:trPr>
          <w:gridAfter w:val="1"/>
          <w:wAfter w:w="49" w:type="dxa"/>
          <w:cantSplit/>
          <w:tblHeader/>
        </w:trPr>
        <w:tc>
          <w:tcPr>
            <w:tcW w:w="4536" w:type="dxa"/>
            <w:tcBorders>
              <w:top w:val="nil"/>
              <w:left w:val="single" w:sz="4" w:space="0" w:color="FFFFFF"/>
              <w:bottom w:val="single" w:sz="4" w:space="0" w:color="auto"/>
              <w:right w:val="single" w:sz="4" w:space="0" w:color="FFFFFF"/>
            </w:tcBorders>
          </w:tcPr>
          <w:p w14:paraId="6558A267" w14:textId="022534B1" w:rsidR="00D46151" w:rsidRPr="00983F40" w:rsidRDefault="00D46151" w:rsidP="000233BE">
            <w:pPr>
              <w:pStyle w:val="ARtablecolhead"/>
            </w:pPr>
          </w:p>
        </w:tc>
        <w:tc>
          <w:tcPr>
            <w:tcW w:w="1276" w:type="dxa"/>
            <w:tcBorders>
              <w:top w:val="nil"/>
              <w:left w:val="single" w:sz="4" w:space="0" w:color="FFFFFF"/>
              <w:bottom w:val="single" w:sz="4" w:space="0" w:color="auto"/>
              <w:right w:val="single" w:sz="4" w:space="0" w:color="FFFFFF"/>
            </w:tcBorders>
            <w:hideMark/>
          </w:tcPr>
          <w:p w14:paraId="145B3697" w14:textId="248546AA" w:rsidR="00D46151" w:rsidRPr="00983F40" w:rsidRDefault="00D46151" w:rsidP="000233BE">
            <w:pPr>
              <w:pStyle w:val="ARtablecolhead"/>
            </w:pPr>
            <w:r w:rsidRPr="00983F40">
              <w:t>201</w:t>
            </w:r>
            <w:r w:rsidR="007A3307">
              <w:t>7–</w:t>
            </w:r>
            <w:r w:rsidRPr="00983F40">
              <w:t>18</w:t>
            </w:r>
          </w:p>
        </w:tc>
        <w:tc>
          <w:tcPr>
            <w:tcW w:w="1276" w:type="dxa"/>
            <w:tcBorders>
              <w:top w:val="nil"/>
              <w:left w:val="single" w:sz="4" w:space="0" w:color="FFFFFF"/>
              <w:bottom w:val="single" w:sz="4" w:space="0" w:color="auto"/>
              <w:right w:val="single" w:sz="4" w:space="0" w:color="FFFFFF"/>
            </w:tcBorders>
            <w:hideMark/>
          </w:tcPr>
          <w:p w14:paraId="0A4A0B49" w14:textId="4A729358" w:rsidR="00D46151" w:rsidRPr="00983F40" w:rsidRDefault="00D46151" w:rsidP="000233BE">
            <w:pPr>
              <w:pStyle w:val="ARtablecolhead"/>
            </w:pPr>
            <w:r w:rsidRPr="00983F40">
              <w:t>201</w:t>
            </w:r>
            <w:r w:rsidR="007A3307">
              <w:t>8–</w:t>
            </w:r>
            <w:r w:rsidRPr="00983F40">
              <w:t>19</w:t>
            </w:r>
          </w:p>
        </w:tc>
        <w:tc>
          <w:tcPr>
            <w:tcW w:w="1276" w:type="dxa"/>
            <w:tcBorders>
              <w:top w:val="nil"/>
              <w:left w:val="single" w:sz="4" w:space="0" w:color="FFFFFF"/>
              <w:bottom w:val="single" w:sz="4" w:space="0" w:color="auto"/>
              <w:right w:val="single" w:sz="4" w:space="0" w:color="FFFFFF"/>
            </w:tcBorders>
            <w:hideMark/>
          </w:tcPr>
          <w:p w14:paraId="559FAD7C" w14:textId="15E01B09" w:rsidR="00D46151" w:rsidRPr="00983F40" w:rsidRDefault="00D46151" w:rsidP="000233BE">
            <w:pPr>
              <w:pStyle w:val="ARtablecolhead"/>
            </w:pPr>
            <w:r w:rsidRPr="00983F40">
              <w:t>201</w:t>
            </w:r>
            <w:r w:rsidR="007A3307">
              <w:t>9–</w:t>
            </w:r>
            <w:r w:rsidRPr="00983F40">
              <w:t>20</w:t>
            </w:r>
          </w:p>
        </w:tc>
        <w:tc>
          <w:tcPr>
            <w:tcW w:w="1276" w:type="dxa"/>
            <w:tcBorders>
              <w:top w:val="nil"/>
              <w:left w:val="single" w:sz="4" w:space="0" w:color="FFFFFF"/>
              <w:bottom w:val="single" w:sz="4" w:space="0" w:color="auto"/>
              <w:right w:val="single" w:sz="4" w:space="0" w:color="FFFFFF"/>
            </w:tcBorders>
          </w:tcPr>
          <w:p w14:paraId="69CF5033" w14:textId="5BCEC2B3" w:rsidR="00D46151" w:rsidRPr="00983F40" w:rsidRDefault="007A3307" w:rsidP="000233BE">
            <w:pPr>
              <w:pStyle w:val="ARtablecolhead"/>
            </w:pPr>
            <w:r>
              <w:t>2020–21</w:t>
            </w:r>
          </w:p>
        </w:tc>
      </w:tr>
      <w:tr w:rsidR="00B36446" w:rsidRPr="000C75D3" w14:paraId="576EFA70" w14:textId="77777777" w:rsidTr="00E63D47">
        <w:trPr>
          <w:gridAfter w:val="1"/>
          <w:wAfter w:w="49" w:type="dxa"/>
          <w:cantSplit/>
        </w:trPr>
        <w:tc>
          <w:tcPr>
            <w:tcW w:w="4536" w:type="dxa"/>
            <w:tcBorders>
              <w:top w:val="single" w:sz="4" w:space="0" w:color="auto"/>
              <w:left w:val="single" w:sz="4" w:space="0" w:color="FFFFFF"/>
              <w:bottom w:val="single" w:sz="4" w:space="0" w:color="BFBFBF"/>
              <w:right w:val="single" w:sz="4" w:space="0" w:color="FFFFFF"/>
            </w:tcBorders>
            <w:shd w:val="clear" w:color="auto" w:fill="auto"/>
          </w:tcPr>
          <w:p w14:paraId="538B7EF8" w14:textId="77777777" w:rsidR="00D46151" w:rsidRPr="00983F40" w:rsidRDefault="00D46151" w:rsidP="000233BE">
            <w:pPr>
              <w:pStyle w:val="ARtabletext"/>
            </w:pPr>
            <w:r w:rsidRPr="00983F40">
              <w:t>Hours of coordination funding provided to Neighbourhood Houses</w:t>
            </w:r>
          </w:p>
        </w:tc>
        <w:tc>
          <w:tcPr>
            <w:tcW w:w="1276" w:type="dxa"/>
            <w:tcBorders>
              <w:top w:val="single" w:sz="4" w:space="0" w:color="auto"/>
              <w:left w:val="single" w:sz="4" w:space="0" w:color="FFFFFF"/>
              <w:bottom w:val="single" w:sz="4" w:space="0" w:color="BFBFBF"/>
              <w:right w:val="single" w:sz="4" w:space="0" w:color="FFFFFF"/>
            </w:tcBorders>
            <w:shd w:val="clear" w:color="auto" w:fill="auto"/>
          </w:tcPr>
          <w:p w14:paraId="2992C18B" w14:textId="77777777" w:rsidR="00D46151" w:rsidRPr="00983F40" w:rsidRDefault="00D46151" w:rsidP="000233BE">
            <w:pPr>
              <w:pStyle w:val="ARtabletext"/>
            </w:pPr>
            <w:r w:rsidRPr="00983F40">
              <w:t>480,000</w:t>
            </w:r>
          </w:p>
        </w:tc>
        <w:tc>
          <w:tcPr>
            <w:tcW w:w="1276" w:type="dxa"/>
            <w:tcBorders>
              <w:top w:val="single" w:sz="4" w:space="0" w:color="auto"/>
              <w:left w:val="single" w:sz="4" w:space="0" w:color="FFFFFF"/>
              <w:bottom w:val="single" w:sz="4" w:space="0" w:color="BFBFBF"/>
              <w:right w:val="single" w:sz="4" w:space="0" w:color="FFFFFF"/>
            </w:tcBorders>
            <w:shd w:val="clear" w:color="auto" w:fill="auto"/>
          </w:tcPr>
          <w:p w14:paraId="7E17B5FA" w14:textId="77777777" w:rsidR="00D46151" w:rsidRPr="00983F40" w:rsidRDefault="00D46151" w:rsidP="000233BE">
            <w:pPr>
              <w:pStyle w:val="ARtabletext"/>
            </w:pPr>
            <w:r w:rsidRPr="00983F40">
              <w:t>560,586</w:t>
            </w:r>
          </w:p>
        </w:tc>
        <w:tc>
          <w:tcPr>
            <w:tcW w:w="1276" w:type="dxa"/>
            <w:tcBorders>
              <w:top w:val="single" w:sz="4" w:space="0" w:color="auto"/>
              <w:left w:val="single" w:sz="4" w:space="0" w:color="FFFFFF"/>
              <w:bottom w:val="single" w:sz="4" w:space="0" w:color="BFBFBF"/>
              <w:right w:val="single" w:sz="4" w:space="0" w:color="FFFFFF"/>
            </w:tcBorders>
            <w:shd w:val="clear" w:color="auto" w:fill="auto"/>
          </w:tcPr>
          <w:p w14:paraId="6EAD38C5" w14:textId="77777777" w:rsidR="00D46151" w:rsidRPr="00983F40" w:rsidRDefault="00D46151" w:rsidP="000233BE">
            <w:pPr>
              <w:pStyle w:val="ARtabletext"/>
            </w:pPr>
            <w:r w:rsidRPr="00983F40">
              <w:t>560,125</w:t>
            </w:r>
          </w:p>
        </w:tc>
        <w:tc>
          <w:tcPr>
            <w:tcW w:w="1276" w:type="dxa"/>
            <w:tcBorders>
              <w:top w:val="single" w:sz="4" w:space="0" w:color="auto"/>
              <w:left w:val="single" w:sz="4" w:space="0" w:color="FFFFFF"/>
              <w:bottom w:val="single" w:sz="4" w:space="0" w:color="BFBFBF"/>
              <w:right w:val="single" w:sz="4" w:space="0" w:color="FFFFFF"/>
            </w:tcBorders>
          </w:tcPr>
          <w:p w14:paraId="0667CEA3" w14:textId="77777777" w:rsidR="00D46151" w:rsidRPr="00983F40" w:rsidRDefault="00D46151" w:rsidP="000233BE">
            <w:pPr>
              <w:pStyle w:val="ARtabletext"/>
            </w:pPr>
            <w:r w:rsidRPr="00983F40">
              <w:t>560,908</w:t>
            </w:r>
          </w:p>
        </w:tc>
      </w:tr>
      <w:tr w:rsidR="00B36446" w:rsidRPr="000C75D3" w14:paraId="33666DAD" w14:textId="77777777" w:rsidTr="00E63D47">
        <w:trPr>
          <w:gridAfter w:val="1"/>
          <w:wAfter w:w="49" w:type="dxa"/>
          <w:cantSplit/>
        </w:trPr>
        <w:tc>
          <w:tcPr>
            <w:tcW w:w="4536" w:type="dxa"/>
            <w:tcBorders>
              <w:top w:val="single" w:sz="4" w:space="0" w:color="BFBFBF"/>
              <w:left w:val="single" w:sz="4" w:space="0" w:color="FFFFFF"/>
              <w:bottom w:val="single" w:sz="4" w:space="0" w:color="BFBFBF" w:themeColor="background1" w:themeShade="BF"/>
              <w:right w:val="single" w:sz="4" w:space="0" w:color="FFFFFF"/>
            </w:tcBorders>
            <w:hideMark/>
          </w:tcPr>
          <w:p w14:paraId="072A43CB" w14:textId="77777777" w:rsidR="00D46151" w:rsidRPr="00983F40" w:rsidRDefault="00D46151" w:rsidP="000233BE">
            <w:pPr>
              <w:pStyle w:val="ARtabletext"/>
              <w:rPr>
                <w:i/>
              </w:rPr>
            </w:pPr>
            <w:r w:rsidRPr="00983F40">
              <w:t>Proportion of Aboriginal children placed with relatives/kin, other Aboriginal carers or in Aboriginal residential care</w:t>
            </w:r>
          </w:p>
        </w:tc>
        <w:tc>
          <w:tcPr>
            <w:tcW w:w="1276" w:type="dxa"/>
            <w:tcBorders>
              <w:top w:val="single" w:sz="4" w:space="0" w:color="BFBFBF"/>
              <w:left w:val="single" w:sz="4" w:space="0" w:color="FFFFFF"/>
              <w:bottom w:val="single" w:sz="4" w:space="0" w:color="BFBFBF" w:themeColor="background1" w:themeShade="BF"/>
              <w:right w:val="single" w:sz="4" w:space="0" w:color="FFFFFF"/>
            </w:tcBorders>
            <w:hideMark/>
          </w:tcPr>
          <w:p w14:paraId="7B77807C" w14:textId="77777777" w:rsidR="00D46151" w:rsidRPr="003C33C6" w:rsidRDefault="00D46151" w:rsidP="000233BE">
            <w:pPr>
              <w:pStyle w:val="ARtabletext"/>
            </w:pPr>
            <w:r w:rsidRPr="003C33C6">
              <w:t>77.6%</w:t>
            </w:r>
          </w:p>
        </w:tc>
        <w:tc>
          <w:tcPr>
            <w:tcW w:w="1276" w:type="dxa"/>
            <w:tcBorders>
              <w:top w:val="single" w:sz="4" w:space="0" w:color="BFBFBF"/>
              <w:left w:val="single" w:sz="4" w:space="0" w:color="FFFFFF"/>
              <w:bottom w:val="single" w:sz="4" w:space="0" w:color="BFBFBF" w:themeColor="background1" w:themeShade="BF"/>
              <w:right w:val="single" w:sz="4" w:space="0" w:color="FFFFFF"/>
            </w:tcBorders>
          </w:tcPr>
          <w:p w14:paraId="328908AA" w14:textId="77777777" w:rsidR="00D46151" w:rsidRPr="00983F40" w:rsidRDefault="00D46151" w:rsidP="000233BE">
            <w:pPr>
              <w:pStyle w:val="ARtabletext"/>
            </w:pPr>
            <w:r w:rsidRPr="00983F40">
              <w:t>78.8%</w:t>
            </w:r>
          </w:p>
        </w:tc>
        <w:tc>
          <w:tcPr>
            <w:tcW w:w="1276" w:type="dxa"/>
            <w:tcBorders>
              <w:top w:val="single" w:sz="4" w:space="0" w:color="BFBFBF"/>
              <w:left w:val="single" w:sz="4" w:space="0" w:color="FFFFFF"/>
              <w:bottom w:val="single" w:sz="4" w:space="0" w:color="BFBFBF" w:themeColor="background1" w:themeShade="BF"/>
              <w:right w:val="single" w:sz="4" w:space="0" w:color="FFFFFF"/>
            </w:tcBorders>
          </w:tcPr>
          <w:p w14:paraId="4E1E1FB9" w14:textId="77777777" w:rsidR="00D46151" w:rsidRPr="009A32B5" w:rsidRDefault="00D46151" w:rsidP="000233BE">
            <w:pPr>
              <w:pStyle w:val="ARtabletext"/>
            </w:pPr>
            <w:r w:rsidRPr="00983F40">
              <w:t>75.6%</w:t>
            </w:r>
          </w:p>
        </w:tc>
        <w:tc>
          <w:tcPr>
            <w:tcW w:w="1276" w:type="dxa"/>
            <w:tcBorders>
              <w:top w:val="single" w:sz="4" w:space="0" w:color="BFBFBF"/>
              <w:left w:val="single" w:sz="4" w:space="0" w:color="FFFFFF"/>
              <w:bottom w:val="single" w:sz="4" w:space="0" w:color="BFBFBF" w:themeColor="background1" w:themeShade="BF"/>
              <w:right w:val="single" w:sz="4" w:space="0" w:color="FFFFFF"/>
            </w:tcBorders>
          </w:tcPr>
          <w:p w14:paraId="74B3DE5C" w14:textId="77777777" w:rsidR="00D46151" w:rsidRPr="009A32B5" w:rsidRDefault="00D46151" w:rsidP="000233BE">
            <w:pPr>
              <w:pStyle w:val="ARtabletext"/>
            </w:pPr>
            <w:r w:rsidRPr="009A32B5">
              <w:t>75.6%</w:t>
            </w:r>
          </w:p>
        </w:tc>
      </w:tr>
      <w:tr w:rsidR="00B36446" w:rsidRPr="000C75D3" w14:paraId="31F66D81" w14:textId="77777777" w:rsidTr="00E63D47">
        <w:trPr>
          <w:gridAfter w:val="1"/>
          <w:wAfter w:w="49" w:type="dxa"/>
          <w:cantSplit/>
        </w:trPr>
        <w:tc>
          <w:tcPr>
            <w:tcW w:w="4536" w:type="dxa"/>
            <w:tcBorders>
              <w:top w:val="single" w:sz="4" w:space="0" w:color="BFBFBF" w:themeColor="background1" w:themeShade="BF"/>
              <w:left w:val="single" w:sz="4" w:space="0" w:color="FFFFFF"/>
              <w:bottom w:val="single" w:sz="4" w:space="0" w:color="000000" w:themeColor="text1"/>
              <w:right w:val="single" w:sz="4" w:space="0" w:color="FFFFFF"/>
            </w:tcBorders>
          </w:tcPr>
          <w:p w14:paraId="7B8A623B" w14:textId="77777777" w:rsidR="00D46151" w:rsidRPr="00983F40" w:rsidRDefault="00D46151" w:rsidP="000233BE">
            <w:pPr>
              <w:pStyle w:val="ARtabletext"/>
            </w:pPr>
            <w:r w:rsidRPr="00983F40">
              <w:t>Number of Disability Advocacy clients</w:t>
            </w:r>
          </w:p>
        </w:tc>
        <w:tc>
          <w:tcPr>
            <w:tcW w:w="1276" w:type="dxa"/>
            <w:tcBorders>
              <w:top w:val="single" w:sz="4" w:space="0" w:color="BFBFBF" w:themeColor="background1" w:themeShade="BF"/>
              <w:left w:val="single" w:sz="4" w:space="0" w:color="FFFFFF"/>
              <w:bottom w:val="single" w:sz="4" w:space="0" w:color="000000" w:themeColor="text1"/>
              <w:right w:val="single" w:sz="4" w:space="0" w:color="FFFFFF"/>
            </w:tcBorders>
          </w:tcPr>
          <w:p w14:paraId="06E77037" w14:textId="77777777" w:rsidR="00D46151" w:rsidRPr="004113A2" w:rsidRDefault="00D46151" w:rsidP="000233BE">
            <w:pPr>
              <w:pStyle w:val="ARtabletext"/>
            </w:pPr>
            <w:r w:rsidRPr="00983F40">
              <w:t>1,968</w:t>
            </w:r>
          </w:p>
        </w:tc>
        <w:tc>
          <w:tcPr>
            <w:tcW w:w="1276" w:type="dxa"/>
            <w:tcBorders>
              <w:top w:val="single" w:sz="4" w:space="0" w:color="BFBFBF" w:themeColor="background1" w:themeShade="BF"/>
              <w:left w:val="single" w:sz="4" w:space="0" w:color="FFFFFF"/>
              <w:bottom w:val="single" w:sz="4" w:space="0" w:color="000000" w:themeColor="text1"/>
              <w:right w:val="single" w:sz="4" w:space="0" w:color="FFFFFF"/>
            </w:tcBorders>
          </w:tcPr>
          <w:p w14:paraId="77C8AE57" w14:textId="77777777" w:rsidR="00D46151" w:rsidRPr="003C33C6" w:rsidRDefault="00D46151" w:rsidP="000233BE">
            <w:pPr>
              <w:pStyle w:val="ARtabletext"/>
            </w:pPr>
            <w:r w:rsidRPr="003C33C6">
              <w:t>2,187</w:t>
            </w:r>
          </w:p>
        </w:tc>
        <w:tc>
          <w:tcPr>
            <w:tcW w:w="1276" w:type="dxa"/>
            <w:tcBorders>
              <w:top w:val="single" w:sz="4" w:space="0" w:color="BFBFBF" w:themeColor="background1" w:themeShade="BF"/>
              <w:left w:val="single" w:sz="4" w:space="0" w:color="FFFFFF"/>
              <w:bottom w:val="single" w:sz="4" w:space="0" w:color="000000" w:themeColor="text1"/>
              <w:right w:val="single" w:sz="4" w:space="0" w:color="FFFFFF"/>
            </w:tcBorders>
          </w:tcPr>
          <w:p w14:paraId="68D540EE" w14:textId="77777777" w:rsidR="00D46151" w:rsidRPr="009A32B5" w:rsidRDefault="00D46151" w:rsidP="000233BE">
            <w:pPr>
              <w:pStyle w:val="ARtabletext"/>
            </w:pPr>
            <w:r w:rsidRPr="009A32B5">
              <w:t>2,195</w:t>
            </w:r>
          </w:p>
        </w:tc>
        <w:tc>
          <w:tcPr>
            <w:tcW w:w="1276" w:type="dxa"/>
            <w:tcBorders>
              <w:top w:val="single" w:sz="4" w:space="0" w:color="BFBFBF" w:themeColor="background1" w:themeShade="BF"/>
              <w:left w:val="single" w:sz="4" w:space="0" w:color="FFFFFF"/>
              <w:bottom w:val="single" w:sz="4" w:space="0" w:color="000000" w:themeColor="text1"/>
              <w:right w:val="single" w:sz="4" w:space="0" w:color="FFFFFF"/>
            </w:tcBorders>
          </w:tcPr>
          <w:p w14:paraId="5828D814" w14:textId="77777777" w:rsidR="00D46151" w:rsidRPr="003170CB" w:rsidRDefault="00D46151" w:rsidP="000233BE">
            <w:pPr>
              <w:pStyle w:val="ARtabletext"/>
            </w:pPr>
            <w:r w:rsidRPr="003170CB">
              <w:t>2,722</w:t>
            </w:r>
          </w:p>
        </w:tc>
      </w:tr>
      <w:tr w:rsidR="0073023B" w:rsidRPr="002029AF" w14:paraId="2E1054E6" w14:textId="77777777" w:rsidTr="00E63D47">
        <w:trPr>
          <w:cantSplit/>
        </w:trPr>
        <w:tc>
          <w:tcPr>
            <w:tcW w:w="4536" w:type="dxa"/>
            <w:tcBorders>
              <w:top w:val="single" w:sz="4" w:space="0" w:color="auto"/>
              <w:left w:val="nil"/>
              <w:bottom w:val="nil"/>
              <w:right w:val="nil"/>
            </w:tcBorders>
          </w:tcPr>
          <w:p w14:paraId="18C3D2BC" w14:textId="77777777" w:rsidR="00764E68" w:rsidRPr="00304E22" w:rsidRDefault="00764E68" w:rsidP="000233BE">
            <w:pPr>
              <w:pStyle w:val="ARtabletext"/>
              <w:rPr>
                <w:i/>
              </w:rPr>
            </w:pPr>
            <w:r w:rsidRPr="004113A2">
              <w:t>Number of consultations with communities on issues relevant to culturally and linguistically diverse (CALD) communities</w:t>
            </w:r>
          </w:p>
        </w:tc>
        <w:tc>
          <w:tcPr>
            <w:tcW w:w="1276" w:type="dxa"/>
            <w:tcBorders>
              <w:top w:val="single" w:sz="4" w:space="0" w:color="auto"/>
              <w:left w:val="nil"/>
              <w:bottom w:val="nil"/>
              <w:right w:val="nil"/>
            </w:tcBorders>
          </w:tcPr>
          <w:p w14:paraId="2B78340A" w14:textId="0FA75217" w:rsidR="00764E68" w:rsidRPr="003C33C6" w:rsidRDefault="00764E68" w:rsidP="000233BE">
            <w:pPr>
              <w:pStyle w:val="ARtabletext"/>
            </w:pPr>
            <w:r w:rsidRPr="00304E22">
              <w:rPr>
                <w:color w:val="000000"/>
              </w:rPr>
              <w:t xml:space="preserve">New </w:t>
            </w:r>
            <w:r w:rsidR="00D16D2F">
              <w:rPr>
                <w:color w:val="000000"/>
              </w:rPr>
              <w:t>m</w:t>
            </w:r>
            <w:r w:rsidRPr="00FE55F9">
              <w:t>easure</w:t>
            </w:r>
          </w:p>
        </w:tc>
        <w:tc>
          <w:tcPr>
            <w:tcW w:w="1276" w:type="dxa"/>
            <w:tcBorders>
              <w:top w:val="single" w:sz="4" w:space="0" w:color="auto"/>
              <w:left w:val="nil"/>
              <w:bottom w:val="nil"/>
              <w:right w:val="nil"/>
            </w:tcBorders>
          </w:tcPr>
          <w:p w14:paraId="3D7130E2" w14:textId="539A2542" w:rsidR="00764E68" w:rsidRPr="005B1442" w:rsidRDefault="00D16D2F" w:rsidP="000233BE">
            <w:pPr>
              <w:pStyle w:val="ARtabletext"/>
            </w:pPr>
            <w:r w:rsidRPr="00F145DA">
              <w:rPr>
                <w:color w:val="000000"/>
              </w:rPr>
              <w:t>New m</w:t>
            </w:r>
            <w:r w:rsidRPr="00F145DA">
              <w:t>easure</w:t>
            </w:r>
          </w:p>
        </w:tc>
        <w:tc>
          <w:tcPr>
            <w:tcW w:w="1276" w:type="dxa"/>
            <w:tcBorders>
              <w:top w:val="single" w:sz="4" w:space="0" w:color="auto"/>
              <w:left w:val="nil"/>
              <w:bottom w:val="nil"/>
              <w:right w:val="nil"/>
            </w:tcBorders>
          </w:tcPr>
          <w:p w14:paraId="3A6D325B" w14:textId="624FF181" w:rsidR="00764E68" w:rsidRPr="005B1442" w:rsidRDefault="00D16D2F" w:rsidP="000233BE">
            <w:pPr>
              <w:pStyle w:val="ARtabletext"/>
            </w:pPr>
            <w:r w:rsidRPr="00F145DA">
              <w:rPr>
                <w:color w:val="000000"/>
              </w:rPr>
              <w:t>New m</w:t>
            </w:r>
            <w:r w:rsidRPr="00F145DA">
              <w:t>easure</w:t>
            </w:r>
          </w:p>
        </w:tc>
        <w:tc>
          <w:tcPr>
            <w:tcW w:w="1276" w:type="dxa"/>
            <w:gridSpan w:val="2"/>
            <w:tcBorders>
              <w:top w:val="single" w:sz="4" w:space="0" w:color="auto"/>
              <w:left w:val="nil"/>
              <w:bottom w:val="nil"/>
              <w:right w:val="nil"/>
            </w:tcBorders>
          </w:tcPr>
          <w:p w14:paraId="0A31A840" w14:textId="77777777" w:rsidR="00764E68" w:rsidRPr="00FE55F9" w:rsidRDefault="00764E68" w:rsidP="000233BE">
            <w:pPr>
              <w:pStyle w:val="ARtabletext"/>
            </w:pPr>
            <w:r w:rsidRPr="00FE55F9">
              <w:t>110</w:t>
            </w:r>
          </w:p>
        </w:tc>
      </w:tr>
      <w:tr w:rsidR="0073023B" w:rsidRPr="002029AF" w14:paraId="6678D1BD" w14:textId="77777777" w:rsidTr="00E63D47">
        <w:trPr>
          <w:cantSplit/>
        </w:trPr>
        <w:tc>
          <w:tcPr>
            <w:tcW w:w="4536" w:type="dxa"/>
            <w:gridSpan w:val="6"/>
            <w:tcBorders>
              <w:top w:val="nil"/>
              <w:left w:val="nil"/>
              <w:bottom w:val="single" w:sz="4" w:space="0" w:color="AEAAAA" w:themeColor="background2" w:themeShade="BF"/>
              <w:right w:val="nil"/>
            </w:tcBorders>
          </w:tcPr>
          <w:p w14:paraId="4395D77E" w14:textId="1E5AA71B" w:rsidR="00764E68" w:rsidRPr="00CA35A3" w:rsidRDefault="00764E68" w:rsidP="00531A2A">
            <w:pPr>
              <w:pStyle w:val="ARtablenoteindent"/>
              <w:rPr>
                <w:color w:val="000000"/>
                <w:szCs w:val="16"/>
              </w:rPr>
            </w:pPr>
            <w:r w:rsidRPr="00150465">
              <w:rPr>
                <w:color w:val="000000"/>
                <w:szCs w:val="16"/>
              </w:rPr>
              <w:t xml:space="preserve">This performance measure </w:t>
            </w:r>
            <w:r w:rsidRPr="00071812">
              <w:rPr>
                <w:color w:val="000000"/>
                <w:szCs w:val="16"/>
              </w:rPr>
              <w:t xml:space="preserve">replaced the 2019 20 performance measure </w:t>
            </w:r>
            <w:r w:rsidR="005A1B6A">
              <w:rPr>
                <w:color w:val="000000"/>
                <w:szCs w:val="16"/>
              </w:rPr>
              <w:t>‘</w:t>
            </w:r>
            <w:r w:rsidRPr="00071812">
              <w:rPr>
                <w:color w:val="000000"/>
                <w:szCs w:val="16"/>
              </w:rPr>
              <w:t xml:space="preserve">Consultations with culturally and linguistically diverse (CALD) </w:t>
            </w:r>
            <w:r w:rsidRPr="00A95C92" w:rsidDel="00A72917">
              <w:rPr>
                <w:color w:val="000000"/>
                <w:szCs w:val="16"/>
              </w:rPr>
              <w:t>communities</w:t>
            </w:r>
            <w:r w:rsidR="005A1B6A">
              <w:rPr>
                <w:color w:val="000000"/>
                <w:szCs w:val="16"/>
              </w:rPr>
              <w:t>’</w:t>
            </w:r>
            <w:r w:rsidRPr="00D26BF4">
              <w:rPr>
                <w:color w:val="000000"/>
                <w:szCs w:val="16"/>
              </w:rPr>
              <w:t>.</w:t>
            </w:r>
            <w:r w:rsidRPr="00F87E41">
              <w:rPr>
                <w:color w:val="000000"/>
                <w:szCs w:val="16"/>
              </w:rPr>
              <w:t xml:space="preserve"> It has been replaced to better reflect the intention of the consultations undertaken with CALD co</w:t>
            </w:r>
            <w:r w:rsidRPr="00CA35A3">
              <w:rPr>
                <w:color w:val="000000"/>
                <w:szCs w:val="16"/>
              </w:rPr>
              <w:t>mmunities. Historical data of the previous measure can be found in the Department of Premier and Cabinet Annual Report 201</w:t>
            </w:r>
            <w:r w:rsidR="007A3307">
              <w:rPr>
                <w:color w:val="000000"/>
                <w:szCs w:val="16"/>
              </w:rPr>
              <w:t>9–</w:t>
            </w:r>
            <w:r w:rsidRPr="00CA35A3">
              <w:rPr>
                <w:color w:val="000000"/>
                <w:szCs w:val="16"/>
              </w:rPr>
              <w:t>20.</w:t>
            </w:r>
          </w:p>
        </w:tc>
      </w:tr>
      <w:tr w:rsidR="0073023B" w:rsidRPr="000233BE" w14:paraId="374BC38A" w14:textId="77777777" w:rsidTr="00E63D47">
        <w:trPr>
          <w:cantSplit/>
        </w:trPr>
        <w:tc>
          <w:tcPr>
            <w:tcW w:w="4536" w:type="dxa"/>
            <w:tcBorders>
              <w:top w:val="single" w:sz="4" w:space="0" w:color="AEAAAA" w:themeColor="background2" w:themeShade="BF"/>
              <w:left w:val="nil"/>
              <w:bottom w:val="nil"/>
              <w:right w:val="nil"/>
            </w:tcBorders>
          </w:tcPr>
          <w:p w14:paraId="44133F1D" w14:textId="77777777" w:rsidR="00764E68" w:rsidRPr="000233BE" w:rsidRDefault="00764E68" w:rsidP="000233BE">
            <w:pPr>
              <w:pStyle w:val="ARtabletext"/>
            </w:pPr>
            <w:r w:rsidRPr="000233BE">
              <w:t>Community participation in multicultural events (attendance at Multicultural Affairs events)</w:t>
            </w:r>
          </w:p>
        </w:tc>
        <w:tc>
          <w:tcPr>
            <w:tcW w:w="1276" w:type="dxa"/>
            <w:tcBorders>
              <w:top w:val="single" w:sz="4" w:space="0" w:color="AEAAAA" w:themeColor="background2" w:themeShade="BF"/>
              <w:left w:val="nil"/>
              <w:bottom w:val="nil"/>
              <w:right w:val="nil"/>
            </w:tcBorders>
          </w:tcPr>
          <w:p w14:paraId="31691440" w14:textId="45518C8A" w:rsidR="00764E68" w:rsidRPr="000233BE" w:rsidRDefault="00D16D2F" w:rsidP="000233BE">
            <w:pPr>
              <w:pStyle w:val="ARtabletext"/>
            </w:pPr>
            <w:r w:rsidRPr="00AE1738">
              <w:rPr>
                <w:color w:val="000000"/>
              </w:rPr>
              <w:t>New m</w:t>
            </w:r>
            <w:r w:rsidRPr="00AE1738">
              <w:t>easure</w:t>
            </w:r>
          </w:p>
        </w:tc>
        <w:tc>
          <w:tcPr>
            <w:tcW w:w="1276" w:type="dxa"/>
            <w:tcBorders>
              <w:top w:val="single" w:sz="4" w:space="0" w:color="AEAAAA" w:themeColor="background2" w:themeShade="BF"/>
              <w:left w:val="nil"/>
              <w:bottom w:val="nil"/>
              <w:right w:val="nil"/>
            </w:tcBorders>
          </w:tcPr>
          <w:p w14:paraId="273AB77D" w14:textId="64896AB7" w:rsidR="00764E68" w:rsidRPr="000233BE" w:rsidRDefault="00D16D2F" w:rsidP="000233BE">
            <w:pPr>
              <w:pStyle w:val="ARtabletext"/>
            </w:pPr>
            <w:r w:rsidRPr="00AE1738">
              <w:rPr>
                <w:color w:val="000000"/>
              </w:rPr>
              <w:t>New m</w:t>
            </w:r>
            <w:r w:rsidRPr="00AE1738">
              <w:t>easure</w:t>
            </w:r>
          </w:p>
        </w:tc>
        <w:tc>
          <w:tcPr>
            <w:tcW w:w="1276" w:type="dxa"/>
            <w:tcBorders>
              <w:top w:val="single" w:sz="4" w:space="0" w:color="AEAAAA" w:themeColor="background2" w:themeShade="BF"/>
              <w:left w:val="nil"/>
              <w:bottom w:val="nil"/>
              <w:right w:val="nil"/>
            </w:tcBorders>
          </w:tcPr>
          <w:p w14:paraId="129E00E4" w14:textId="6D0B1A89" w:rsidR="00764E68" w:rsidRPr="000233BE" w:rsidRDefault="00D16D2F" w:rsidP="000233BE">
            <w:pPr>
              <w:pStyle w:val="ARtabletext"/>
            </w:pPr>
            <w:r w:rsidRPr="00AE1738">
              <w:rPr>
                <w:color w:val="000000"/>
              </w:rPr>
              <w:t>New m</w:t>
            </w:r>
            <w:r w:rsidRPr="00AE1738">
              <w:t>easure</w:t>
            </w:r>
          </w:p>
        </w:tc>
        <w:tc>
          <w:tcPr>
            <w:tcW w:w="1276" w:type="dxa"/>
            <w:gridSpan w:val="2"/>
            <w:tcBorders>
              <w:top w:val="single" w:sz="4" w:space="0" w:color="AEAAAA" w:themeColor="background2" w:themeShade="BF"/>
              <w:left w:val="nil"/>
              <w:bottom w:val="nil"/>
              <w:right w:val="nil"/>
            </w:tcBorders>
          </w:tcPr>
          <w:p w14:paraId="5294F36F" w14:textId="77777777" w:rsidR="00764E68" w:rsidRPr="000233BE" w:rsidRDefault="00764E68" w:rsidP="000233BE">
            <w:pPr>
              <w:pStyle w:val="ARtabletext"/>
            </w:pPr>
            <w:r w:rsidRPr="000233BE">
              <w:t>953,172</w:t>
            </w:r>
          </w:p>
        </w:tc>
      </w:tr>
      <w:tr w:rsidR="0073023B" w:rsidRPr="002029AF" w14:paraId="7F3C6C95" w14:textId="77777777" w:rsidTr="00E63D47">
        <w:trPr>
          <w:cantSplit/>
        </w:trPr>
        <w:tc>
          <w:tcPr>
            <w:tcW w:w="4536" w:type="dxa"/>
            <w:gridSpan w:val="6"/>
            <w:tcBorders>
              <w:top w:val="nil"/>
              <w:left w:val="nil"/>
              <w:bottom w:val="single" w:sz="4" w:space="0" w:color="E7E6E6" w:themeColor="background2"/>
              <w:right w:val="nil"/>
            </w:tcBorders>
          </w:tcPr>
          <w:p w14:paraId="451CDC4E" w14:textId="61AB710D" w:rsidR="00764E68" w:rsidRPr="00972A1E" w:rsidRDefault="00764E68" w:rsidP="00531A2A">
            <w:pPr>
              <w:pStyle w:val="ARtablenoteindent"/>
              <w:rPr>
                <w:color w:val="000000"/>
                <w:szCs w:val="16"/>
              </w:rPr>
            </w:pPr>
            <w:r w:rsidRPr="00BE789D">
              <w:rPr>
                <w:szCs w:val="16"/>
              </w:rPr>
              <w:t xml:space="preserve">This performance measure </w:t>
            </w:r>
            <w:r w:rsidRPr="001825FB">
              <w:rPr>
                <w:szCs w:val="16"/>
              </w:rPr>
              <w:t>replaced the 201</w:t>
            </w:r>
            <w:r w:rsidR="007A3307">
              <w:rPr>
                <w:szCs w:val="16"/>
              </w:rPr>
              <w:t>9–</w:t>
            </w:r>
            <w:r w:rsidRPr="001825FB">
              <w:rPr>
                <w:szCs w:val="16"/>
              </w:rPr>
              <w:t xml:space="preserve">20 performance measure </w:t>
            </w:r>
            <w:r w:rsidR="005A1B6A">
              <w:rPr>
                <w:szCs w:val="16"/>
              </w:rPr>
              <w:t>‘</w:t>
            </w:r>
            <w:r w:rsidRPr="001825FB">
              <w:rPr>
                <w:szCs w:val="16"/>
              </w:rPr>
              <w:t xml:space="preserve">Victorian population engaged by multicultural and social cohesion </w:t>
            </w:r>
            <w:r w:rsidRPr="00A95C92" w:rsidDel="003B6DED">
              <w:rPr>
                <w:szCs w:val="16"/>
              </w:rPr>
              <w:t>initiatives</w:t>
            </w:r>
            <w:r w:rsidR="005A1B6A">
              <w:rPr>
                <w:szCs w:val="16"/>
              </w:rPr>
              <w:t>’</w:t>
            </w:r>
            <w:r w:rsidRPr="00D26BF4">
              <w:rPr>
                <w:szCs w:val="16"/>
              </w:rPr>
              <w:t>.</w:t>
            </w:r>
            <w:r w:rsidRPr="00F87E41">
              <w:rPr>
                <w:szCs w:val="16"/>
              </w:rPr>
              <w:t xml:space="preserve"> It has been replaced to</w:t>
            </w:r>
            <w:r w:rsidRPr="00CA35A3">
              <w:rPr>
                <w:szCs w:val="16"/>
              </w:rPr>
              <w:t xml:space="preserve"> better capture attendance at multicultural events. </w:t>
            </w:r>
            <w:r w:rsidRPr="00CA35A3">
              <w:rPr>
                <w:color w:val="000000"/>
                <w:szCs w:val="16"/>
              </w:rPr>
              <w:t xml:space="preserve">Historical data of the previous measure </w:t>
            </w:r>
            <w:r w:rsidRPr="00972A1E">
              <w:rPr>
                <w:color w:val="000000"/>
                <w:szCs w:val="16"/>
              </w:rPr>
              <w:t>can be found in the Department of Premier and Cabinet Annual Report 201</w:t>
            </w:r>
            <w:r w:rsidR="007A3307">
              <w:rPr>
                <w:color w:val="000000"/>
                <w:szCs w:val="16"/>
              </w:rPr>
              <w:t>9–</w:t>
            </w:r>
            <w:r w:rsidRPr="00972A1E">
              <w:rPr>
                <w:color w:val="000000"/>
                <w:szCs w:val="16"/>
              </w:rPr>
              <w:t>20.</w:t>
            </w:r>
          </w:p>
        </w:tc>
      </w:tr>
      <w:tr w:rsidR="0073023B" w:rsidRPr="000233BE" w14:paraId="7D049D8D" w14:textId="77777777" w:rsidTr="00E63D47">
        <w:trPr>
          <w:cantSplit/>
        </w:trPr>
        <w:tc>
          <w:tcPr>
            <w:tcW w:w="4536" w:type="dxa"/>
            <w:tcBorders>
              <w:top w:val="single" w:sz="4" w:space="0" w:color="AEAAAA" w:themeColor="background2" w:themeShade="BF"/>
              <w:left w:val="nil"/>
              <w:bottom w:val="nil"/>
              <w:right w:val="nil"/>
            </w:tcBorders>
          </w:tcPr>
          <w:p w14:paraId="4C1E7E93" w14:textId="37DB010C" w:rsidR="00764E68" w:rsidRPr="000233BE" w:rsidRDefault="00764E68" w:rsidP="000233BE">
            <w:pPr>
              <w:pStyle w:val="ARtabletext"/>
              <w:rPr>
                <w:i/>
                <w:szCs w:val="21"/>
              </w:rPr>
            </w:pPr>
            <w:r w:rsidRPr="000233BE">
              <w:rPr>
                <w:szCs w:val="21"/>
              </w:rPr>
              <w:t>Attendance at Cultural Diversity Week flagship event, Victoria</w:t>
            </w:r>
            <w:r w:rsidR="005A1B6A">
              <w:rPr>
                <w:szCs w:val="21"/>
              </w:rPr>
              <w:t>’</w:t>
            </w:r>
            <w:r w:rsidRPr="000233BE">
              <w:rPr>
                <w:szCs w:val="21"/>
              </w:rPr>
              <w:t>s Multicultural Festival</w:t>
            </w:r>
          </w:p>
        </w:tc>
        <w:tc>
          <w:tcPr>
            <w:tcW w:w="1276" w:type="dxa"/>
            <w:tcBorders>
              <w:top w:val="single" w:sz="4" w:space="0" w:color="AEAAAA" w:themeColor="background2" w:themeShade="BF"/>
              <w:left w:val="nil"/>
              <w:bottom w:val="nil"/>
              <w:right w:val="nil"/>
            </w:tcBorders>
          </w:tcPr>
          <w:p w14:paraId="48EA9D5A" w14:textId="77777777" w:rsidR="00764E68" w:rsidRPr="000233BE" w:rsidRDefault="00764E68" w:rsidP="000233BE">
            <w:pPr>
              <w:pStyle w:val="ARtabletext"/>
              <w:rPr>
                <w:szCs w:val="21"/>
              </w:rPr>
            </w:pPr>
            <w:r w:rsidRPr="000233BE">
              <w:rPr>
                <w:color w:val="000000"/>
                <w:szCs w:val="21"/>
              </w:rPr>
              <w:t>35,000</w:t>
            </w:r>
          </w:p>
        </w:tc>
        <w:tc>
          <w:tcPr>
            <w:tcW w:w="1276" w:type="dxa"/>
            <w:tcBorders>
              <w:top w:val="single" w:sz="4" w:space="0" w:color="AEAAAA" w:themeColor="background2" w:themeShade="BF"/>
              <w:left w:val="nil"/>
              <w:bottom w:val="nil"/>
              <w:right w:val="nil"/>
            </w:tcBorders>
          </w:tcPr>
          <w:p w14:paraId="6BA35844" w14:textId="77777777" w:rsidR="00764E68" w:rsidRPr="000233BE" w:rsidRDefault="00764E68" w:rsidP="000233BE">
            <w:pPr>
              <w:pStyle w:val="ARtabletext"/>
              <w:rPr>
                <w:szCs w:val="21"/>
              </w:rPr>
            </w:pPr>
            <w:r w:rsidRPr="000233BE">
              <w:rPr>
                <w:color w:val="000000"/>
                <w:szCs w:val="21"/>
              </w:rPr>
              <w:t>50,000</w:t>
            </w:r>
          </w:p>
        </w:tc>
        <w:tc>
          <w:tcPr>
            <w:tcW w:w="1276" w:type="dxa"/>
            <w:tcBorders>
              <w:top w:val="single" w:sz="4" w:space="0" w:color="AEAAAA" w:themeColor="background2" w:themeShade="BF"/>
              <w:left w:val="nil"/>
              <w:bottom w:val="nil"/>
              <w:right w:val="nil"/>
            </w:tcBorders>
          </w:tcPr>
          <w:p w14:paraId="747E08FC" w14:textId="77777777" w:rsidR="00764E68" w:rsidRPr="000233BE" w:rsidRDefault="00764E68" w:rsidP="000233BE">
            <w:pPr>
              <w:pStyle w:val="ARtabletext"/>
              <w:rPr>
                <w:szCs w:val="21"/>
              </w:rPr>
            </w:pPr>
            <w:r w:rsidRPr="000233BE">
              <w:rPr>
                <w:color w:val="000000"/>
                <w:szCs w:val="21"/>
              </w:rPr>
              <w:t>n/a</w:t>
            </w:r>
          </w:p>
        </w:tc>
        <w:tc>
          <w:tcPr>
            <w:tcW w:w="1276" w:type="dxa"/>
            <w:gridSpan w:val="2"/>
            <w:tcBorders>
              <w:top w:val="single" w:sz="4" w:space="0" w:color="AEAAAA" w:themeColor="background2" w:themeShade="BF"/>
              <w:left w:val="nil"/>
              <w:bottom w:val="nil"/>
              <w:right w:val="nil"/>
            </w:tcBorders>
          </w:tcPr>
          <w:p w14:paraId="222B951F" w14:textId="77777777" w:rsidR="00764E68" w:rsidRPr="000233BE" w:rsidRDefault="00764E68" w:rsidP="000233BE">
            <w:pPr>
              <w:pStyle w:val="ARtabletext"/>
              <w:rPr>
                <w:szCs w:val="21"/>
              </w:rPr>
            </w:pPr>
            <w:r w:rsidRPr="000233BE">
              <w:rPr>
                <w:color w:val="000000"/>
                <w:szCs w:val="21"/>
              </w:rPr>
              <w:t>10,500</w:t>
            </w:r>
          </w:p>
        </w:tc>
      </w:tr>
      <w:tr w:rsidR="0073023B" w:rsidRPr="000233BE" w14:paraId="75E7E623" w14:textId="77777777" w:rsidTr="00E63D47">
        <w:trPr>
          <w:cantSplit/>
        </w:trPr>
        <w:tc>
          <w:tcPr>
            <w:tcW w:w="4536" w:type="dxa"/>
            <w:tcBorders>
              <w:top w:val="single" w:sz="4" w:space="0" w:color="AEAAAA" w:themeColor="background2" w:themeShade="BF"/>
              <w:left w:val="nil"/>
              <w:bottom w:val="single" w:sz="4" w:space="0" w:color="AEAAAA" w:themeColor="background2" w:themeShade="BF"/>
              <w:right w:val="nil"/>
            </w:tcBorders>
          </w:tcPr>
          <w:p w14:paraId="4B5CF449" w14:textId="06F52801" w:rsidR="00B434B9" w:rsidRPr="000233BE" w:rsidRDefault="00B434B9" w:rsidP="00B434B9">
            <w:pPr>
              <w:pStyle w:val="ARtabletext"/>
              <w:rPr>
                <w:szCs w:val="21"/>
              </w:rPr>
            </w:pPr>
            <w:r w:rsidRPr="00390CEA">
              <w:t>Senior satisfaction with Victorian Seniors Festival events</w:t>
            </w:r>
          </w:p>
        </w:tc>
        <w:tc>
          <w:tcPr>
            <w:tcW w:w="1276" w:type="dxa"/>
            <w:tcBorders>
              <w:top w:val="single" w:sz="4" w:space="0" w:color="AEAAAA" w:themeColor="background2" w:themeShade="BF"/>
              <w:left w:val="nil"/>
              <w:bottom w:val="single" w:sz="4" w:space="0" w:color="AEAAAA" w:themeColor="background2" w:themeShade="BF"/>
              <w:right w:val="nil"/>
            </w:tcBorders>
          </w:tcPr>
          <w:p w14:paraId="48147374" w14:textId="3F1C8FC5" w:rsidR="00B434B9" w:rsidRPr="000233BE" w:rsidRDefault="00BB6CFA" w:rsidP="00B434B9">
            <w:pPr>
              <w:pStyle w:val="ARtabletext"/>
              <w:rPr>
                <w:color w:val="000000"/>
                <w:szCs w:val="21"/>
              </w:rPr>
            </w:pPr>
            <w:r>
              <w:t>93%</w:t>
            </w:r>
          </w:p>
        </w:tc>
        <w:tc>
          <w:tcPr>
            <w:tcW w:w="1276" w:type="dxa"/>
            <w:tcBorders>
              <w:top w:val="single" w:sz="4" w:space="0" w:color="AEAAAA" w:themeColor="background2" w:themeShade="BF"/>
              <w:left w:val="nil"/>
              <w:bottom w:val="single" w:sz="4" w:space="0" w:color="AEAAAA" w:themeColor="background2" w:themeShade="BF"/>
              <w:right w:val="nil"/>
            </w:tcBorders>
          </w:tcPr>
          <w:p w14:paraId="539E084C" w14:textId="3A654ED3" w:rsidR="00B434B9" w:rsidRPr="000233BE" w:rsidRDefault="00BB6CFA" w:rsidP="00B434B9">
            <w:pPr>
              <w:pStyle w:val="ARtabletext"/>
              <w:rPr>
                <w:color w:val="000000"/>
                <w:szCs w:val="21"/>
              </w:rPr>
            </w:pPr>
            <w:r>
              <w:t>90%</w:t>
            </w:r>
          </w:p>
        </w:tc>
        <w:tc>
          <w:tcPr>
            <w:tcW w:w="1276" w:type="dxa"/>
            <w:tcBorders>
              <w:top w:val="single" w:sz="4" w:space="0" w:color="AEAAAA" w:themeColor="background2" w:themeShade="BF"/>
              <w:left w:val="nil"/>
              <w:bottom w:val="single" w:sz="4" w:space="0" w:color="AEAAAA" w:themeColor="background2" w:themeShade="BF"/>
              <w:right w:val="nil"/>
            </w:tcBorders>
          </w:tcPr>
          <w:p w14:paraId="70B13FAC" w14:textId="36E63A40" w:rsidR="00B434B9" w:rsidRPr="000233BE" w:rsidRDefault="00B434B9" w:rsidP="00B434B9">
            <w:pPr>
              <w:pStyle w:val="ARtabletext"/>
              <w:rPr>
                <w:color w:val="000000"/>
                <w:szCs w:val="21"/>
              </w:rPr>
            </w:pPr>
            <w:r>
              <w:t>90%</w:t>
            </w:r>
          </w:p>
        </w:tc>
        <w:tc>
          <w:tcPr>
            <w:tcW w:w="1276" w:type="dxa"/>
            <w:gridSpan w:val="2"/>
            <w:tcBorders>
              <w:top w:val="single" w:sz="4" w:space="0" w:color="AEAAAA" w:themeColor="background2" w:themeShade="BF"/>
              <w:left w:val="nil"/>
              <w:bottom w:val="single" w:sz="4" w:space="0" w:color="AEAAAA" w:themeColor="background2" w:themeShade="BF"/>
              <w:right w:val="nil"/>
            </w:tcBorders>
          </w:tcPr>
          <w:p w14:paraId="5AE4912F" w14:textId="39556A97" w:rsidR="00B434B9" w:rsidRPr="000233BE" w:rsidRDefault="00B434B9" w:rsidP="00B434B9">
            <w:pPr>
              <w:pStyle w:val="ARtabletext"/>
              <w:rPr>
                <w:color w:val="000000"/>
                <w:szCs w:val="21"/>
              </w:rPr>
            </w:pPr>
            <w:r>
              <w:t>90%</w:t>
            </w:r>
          </w:p>
        </w:tc>
      </w:tr>
      <w:tr w:rsidR="0073023B" w:rsidRPr="00E63D47" w14:paraId="07BCDFA7" w14:textId="77777777" w:rsidTr="00E63D47">
        <w:trPr>
          <w:cantSplit/>
        </w:trPr>
        <w:tc>
          <w:tcPr>
            <w:tcW w:w="4536" w:type="dxa"/>
            <w:tcBorders>
              <w:top w:val="single" w:sz="4" w:space="0" w:color="AEAAAA" w:themeColor="background2" w:themeShade="BF"/>
              <w:left w:val="nil"/>
              <w:bottom w:val="single" w:sz="4" w:space="0" w:color="A6A6A6"/>
              <w:right w:val="nil"/>
            </w:tcBorders>
          </w:tcPr>
          <w:p w14:paraId="21A40537" w14:textId="762FA3D8" w:rsidR="00764E68" w:rsidRPr="000233BE" w:rsidRDefault="00764E68" w:rsidP="000233BE">
            <w:pPr>
              <w:pStyle w:val="ARtabletext"/>
              <w:rPr>
                <w:szCs w:val="21"/>
              </w:rPr>
            </w:pPr>
            <w:r w:rsidRPr="000233BE">
              <w:rPr>
                <w:szCs w:val="21"/>
              </w:rPr>
              <w:t>Community engagement</w:t>
            </w:r>
            <w:r w:rsidR="00D572D7">
              <w:rPr>
                <w:szCs w:val="21"/>
              </w:rPr>
              <w:t>-</w:t>
            </w:r>
            <w:r w:rsidRPr="000233BE">
              <w:rPr>
                <w:szCs w:val="21"/>
              </w:rPr>
              <w:t xml:space="preserve"> Shrine ceremonial activities, public and student education programs, tours and general visitation</w:t>
            </w:r>
          </w:p>
        </w:tc>
        <w:tc>
          <w:tcPr>
            <w:tcW w:w="1276" w:type="dxa"/>
            <w:tcBorders>
              <w:top w:val="single" w:sz="4" w:space="0" w:color="AEAAAA" w:themeColor="background2" w:themeShade="BF"/>
              <w:left w:val="nil"/>
              <w:bottom w:val="single" w:sz="4" w:space="0" w:color="A6A6A6"/>
              <w:right w:val="nil"/>
            </w:tcBorders>
          </w:tcPr>
          <w:p w14:paraId="2C68DF61" w14:textId="77777777" w:rsidR="00764E68" w:rsidRPr="000233BE" w:rsidRDefault="00764E68" w:rsidP="000233BE">
            <w:pPr>
              <w:pStyle w:val="ARtabletext"/>
              <w:rPr>
                <w:szCs w:val="21"/>
              </w:rPr>
            </w:pPr>
            <w:r w:rsidRPr="000233BE">
              <w:rPr>
                <w:color w:val="000000"/>
                <w:szCs w:val="21"/>
              </w:rPr>
              <w:t>1,200,000</w:t>
            </w:r>
          </w:p>
        </w:tc>
        <w:tc>
          <w:tcPr>
            <w:tcW w:w="1276" w:type="dxa"/>
            <w:tcBorders>
              <w:top w:val="single" w:sz="4" w:space="0" w:color="AEAAAA" w:themeColor="background2" w:themeShade="BF"/>
              <w:left w:val="nil"/>
              <w:bottom w:val="single" w:sz="4" w:space="0" w:color="A6A6A6"/>
              <w:right w:val="nil"/>
            </w:tcBorders>
          </w:tcPr>
          <w:p w14:paraId="4E4E6241" w14:textId="77777777" w:rsidR="00764E68" w:rsidRPr="000233BE" w:rsidRDefault="00764E68" w:rsidP="000233BE">
            <w:pPr>
              <w:pStyle w:val="ARtabletext"/>
              <w:rPr>
                <w:szCs w:val="21"/>
              </w:rPr>
            </w:pPr>
            <w:r w:rsidRPr="000233BE">
              <w:rPr>
                <w:color w:val="000000"/>
                <w:szCs w:val="21"/>
              </w:rPr>
              <w:t>1,110,807</w:t>
            </w:r>
          </w:p>
        </w:tc>
        <w:tc>
          <w:tcPr>
            <w:tcW w:w="1276" w:type="dxa"/>
            <w:tcBorders>
              <w:top w:val="single" w:sz="4" w:space="0" w:color="AEAAAA" w:themeColor="background2" w:themeShade="BF"/>
              <w:left w:val="nil"/>
              <w:bottom w:val="single" w:sz="4" w:space="0" w:color="A6A6A6"/>
              <w:right w:val="nil"/>
            </w:tcBorders>
          </w:tcPr>
          <w:p w14:paraId="301C4589" w14:textId="77777777" w:rsidR="00764E68" w:rsidRPr="000233BE" w:rsidRDefault="00764E68" w:rsidP="000233BE">
            <w:pPr>
              <w:pStyle w:val="ARtabletext"/>
              <w:rPr>
                <w:szCs w:val="21"/>
              </w:rPr>
            </w:pPr>
            <w:r w:rsidRPr="000233BE">
              <w:rPr>
                <w:color w:val="000000"/>
                <w:szCs w:val="21"/>
              </w:rPr>
              <w:t>885,648</w:t>
            </w:r>
          </w:p>
        </w:tc>
        <w:tc>
          <w:tcPr>
            <w:tcW w:w="1276" w:type="dxa"/>
            <w:gridSpan w:val="2"/>
            <w:tcBorders>
              <w:top w:val="single" w:sz="4" w:space="0" w:color="AEAAAA" w:themeColor="background2" w:themeShade="BF"/>
              <w:left w:val="nil"/>
              <w:bottom w:val="single" w:sz="4" w:space="0" w:color="A6A6A6"/>
              <w:right w:val="nil"/>
            </w:tcBorders>
          </w:tcPr>
          <w:p w14:paraId="47A45E27" w14:textId="77777777" w:rsidR="00764E68" w:rsidRPr="00E63D47" w:rsidRDefault="00764E68" w:rsidP="000233BE">
            <w:pPr>
              <w:pStyle w:val="ARtabletext"/>
            </w:pPr>
            <w:r w:rsidRPr="00E63D47">
              <w:t>725,022</w:t>
            </w:r>
          </w:p>
        </w:tc>
      </w:tr>
      <w:tr w:rsidR="0073023B" w:rsidRPr="000233BE" w14:paraId="29A9EA29" w14:textId="77777777" w:rsidTr="00E63D47">
        <w:trPr>
          <w:cantSplit/>
        </w:trPr>
        <w:tc>
          <w:tcPr>
            <w:tcW w:w="4536" w:type="dxa"/>
            <w:tcBorders>
              <w:top w:val="single" w:sz="4" w:space="0" w:color="A6A6A6"/>
              <w:left w:val="nil"/>
              <w:bottom w:val="single" w:sz="4" w:space="0" w:color="AEAAAA" w:themeColor="background2" w:themeShade="BF"/>
              <w:right w:val="nil"/>
            </w:tcBorders>
          </w:tcPr>
          <w:p w14:paraId="73DCC934" w14:textId="77777777" w:rsidR="00764E68" w:rsidRPr="000233BE" w:rsidRDefault="00764E68" w:rsidP="000233BE">
            <w:pPr>
              <w:pStyle w:val="ARtabletext"/>
              <w:rPr>
                <w:i/>
                <w:szCs w:val="21"/>
              </w:rPr>
            </w:pPr>
            <w:r w:rsidRPr="000233BE">
              <w:rPr>
                <w:szCs w:val="21"/>
              </w:rPr>
              <w:t>Number of veterans employed in the Victorian public sector</w:t>
            </w:r>
          </w:p>
        </w:tc>
        <w:tc>
          <w:tcPr>
            <w:tcW w:w="1276" w:type="dxa"/>
            <w:tcBorders>
              <w:top w:val="single" w:sz="4" w:space="0" w:color="A6A6A6"/>
              <w:left w:val="nil"/>
              <w:bottom w:val="single" w:sz="4" w:space="0" w:color="AEAAAA" w:themeColor="background2" w:themeShade="BF"/>
              <w:right w:val="nil"/>
            </w:tcBorders>
          </w:tcPr>
          <w:p w14:paraId="781FD14A" w14:textId="46AAA364" w:rsidR="00764E68" w:rsidRPr="000233BE" w:rsidRDefault="00356EE7" w:rsidP="000233BE">
            <w:pPr>
              <w:pStyle w:val="ARtabletext"/>
              <w:rPr>
                <w:szCs w:val="21"/>
              </w:rPr>
            </w:pPr>
            <w:r w:rsidRPr="00497D48">
              <w:rPr>
                <w:color w:val="000000"/>
              </w:rPr>
              <w:t>New m</w:t>
            </w:r>
            <w:r w:rsidRPr="00497D48">
              <w:t>easure</w:t>
            </w:r>
          </w:p>
        </w:tc>
        <w:tc>
          <w:tcPr>
            <w:tcW w:w="1276" w:type="dxa"/>
            <w:tcBorders>
              <w:top w:val="single" w:sz="4" w:space="0" w:color="A6A6A6"/>
              <w:left w:val="nil"/>
              <w:bottom w:val="single" w:sz="4" w:space="0" w:color="AEAAAA" w:themeColor="background2" w:themeShade="BF"/>
              <w:right w:val="nil"/>
            </w:tcBorders>
          </w:tcPr>
          <w:p w14:paraId="77ACF865" w14:textId="2A5BCFC0" w:rsidR="00764E68" w:rsidRPr="000233BE" w:rsidRDefault="00356EE7" w:rsidP="000233BE">
            <w:pPr>
              <w:pStyle w:val="ARtabletext"/>
              <w:rPr>
                <w:szCs w:val="21"/>
              </w:rPr>
            </w:pPr>
            <w:r w:rsidRPr="00497D48">
              <w:rPr>
                <w:color w:val="000000"/>
              </w:rPr>
              <w:t>New m</w:t>
            </w:r>
            <w:r w:rsidRPr="00497D48">
              <w:t>easure</w:t>
            </w:r>
          </w:p>
        </w:tc>
        <w:tc>
          <w:tcPr>
            <w:tcW w:w="1276" w:type="dxa"/>
            <w:tcBorders>
              <w:top w:val="single" w:sz="4" w:space="0" w:color="A6A6A6"/>
              <w:left w:val="nil"/>
              <w:bottom w:val="single" w:sz="4" w:space="0" w:color="AEAAAA" w:themeColor="background2" w:themeShade="BF"/>
              <w:right w:val="nil"/>
            </w:tcBorders>
          </w:tcPr>
          <w:p w14:paraId="41C225EA" w14:textId="77777777" w:rsidR="00764E68" w:rsidRPr="000233BE" w:rsidRDefault="00764E68" w:rsidP="000233BE">
            <w:pPr>
              <w:pStyle w:val="ARtabletext"/>
              <w:rPr>
                <w:szCs w:val="21"/>
              </w:rPr>
            </w:pPr>
            <w:r w:rsidRPr="000233BE">
              <w:rPr>
                <w:color w:val="000000"/>
                <w:szCs w:val="21"/>
              </w:rPr>
              <w:t>573</w:t>
            </w:r>
          </w:p>
        </w:tc>
        <w:tc>
          <w:tcPr>
            <w:tcW w:w="1276" w:type="dxa"/>
            <w:gridSpan w:val="2"/>
            <w:tcBorders>
              <w:top w:val="single" w:sz="4" w:space="0" w:color="A6A6A6"/>
              <w:left w:val="nil"/>
              <w:bottom w:val="single" w:sz="4" w:space="0" w:color="AEAAAA" w:themeColor="background2" w:themeShade="BF"/>
              <w:right w:val="nil"/>
            </w:tcBorders>
          </w:tcPr>
          <w:p w14:paraId="50355926" w14:textId="77777777" w:rsidR="00764E68" w:rsidRPr="000233BE" w:rsidRDefault="00764E68" w:rsidP="000233BE">
            <w:pPr>
              <w:pStyle w:val="ARtabletext"/>
              <w:rPr>
                <w:szCs w:val="21"/>
              </w:rPr>
            </w:pPr>
            <w:r w:rsidRPr="000233BE">
              <w:rPr>
                <w:color w:val="000000"/>
                <w:szCs w:val="21"/>
              </w:rPr>
              <w:t>766</w:t>
            </w:r>
          </w:p>
        </w:tc>
      </w:tr>
      <w:tr w:rsidR="0073023B" w:rsidRPr="000233BE" w14:paraId="06FF8471" w14:textId="77777777" w:rsidTr="00E63D47">
        <w:trPr>
          <w:cantSplit/>
        </w:trPr>
        <w:tc>
          <w:tcPr>
            <w:tcW w:w="4536" w:type="dxa"/>
            <w:tcBorders>
              <w:top w:val="single" w:sz="4" w:space="0" w:color="AEAAAA" w:themeColor="background2" w:themeShade="BF"/>
              <w:left w:val="nil"/>
              <w:bottom w:val="nil"/>
              <w:right w:val="nil"/>
            </w:tcBorders>
          </w:tcPr>
          <w:p w14:paraId="7688FB30" w14:textId="77777777" w:rsidR="00764E68" w:rsidRPr="000233BE" w:rsidRDefault="00764E68" w:rsidP="000233BE">
            <w:pPr>
              <w:pStyle w:val="ARtabletext"/>
              <w:rPr>
                <w:i/>
                <w:szCs w:val="21"/>
              </w:rPr>
            </w:pPr>
            <w:r w:rsidRPr="000233BE">
              <w:rPr>
                <w:szCs w:val="21"/>
              </w:rPr>
              <w:t>Number of community consultations on issues relevant to LGBTIQ+ communities</w:t>
            </w:r>
          </w:p>
        </w:tc>
        <w:tc>
          <w:tcPr>
            <w:tcW w:w="1276" w:type="dxa"/>
            <w:tcBorders>
              <w:top w:val="single" w:sz="4" w:space="0" w:color="AEAAAA" w:themeColor="background2" w:themeShade="BF"/>
              <w:left w:val="nil"/>
              <w:bottom w:val="nil"/>
              <w:right w:val="nil"/>
            </w:tcBorders>
          </w:tcPr>
          <w:p w14:paraId="0019478B" w14:textId="1F49791C" w:rsidR="00764E68" w:rsidRPr="000233BE" w:rsidRDefault="00356EE7" w:rsidP="000233BE">
            <w:pPr>
              <w:pStyle w:val="ARtabletext"/>
              <w:rPr>
                <w:szCs w:val="21"/>
              </w:rPr>
            </w:pPr>
            <w:r w:rsidRPr="00497D48">
              <w:rPr>
                <w:color w:val="000000"/>
              </w:rPr>
              <w:t>New m</w:t>
            </w:r>
            <w:r w:rsidRPr="00497D48">
              <w:t>easure</w:t>
            </w:r>
          </w:p>
        </w:tc>
        <w:tc>
          <w:tcPr>
            <w:tcW w:w="1276" w:type="dxa"/>
            <w:tcBorders>
              <w:top w:val="single" w:sz="4" w:space="0" w:color="AEAAAA" w:themeColor="background2" w:themeShade="BF"/>
              <w:left w:val="nil"/>
              <w:bottom w:val="nil"/>
              <w:right w:val="nil"/>
            </w:tcBorders>
          </w:tcPr>
          <w:p w14:paraId="64DA5092" w14:textId="60B7F698" w:rsidR="00764E68" w:rsidRPr="000233BE" w:rsidRDefault="00356EE7" w:rsidP="000233BE">
            <w:pPr>
              <w:pStyle w:val="ARtabletext"/>
              <w:rPr>
                <w:szCs w:val="21"/>
              </w:rPr>
            </w:pPr>
            <w:r w:rsidRPr="00497D48">
              <w:rPr>
                <w:color w:val="000000"/>
              </w:rPr>
              <w:t>New m</w:t>
            </w:r>
            <w:r w:rsidRPr="00497D48">
              <w:t>easure</w:t>
            </w:r>
          </w:p>
        </w:tc>
        <w:tc>
          <w:tcPr>
            <w:tcW w:w="1276" w:type="dxa"/>
            <w:tcBorders>
              <w:top w:val="single" w:sz="4" w:space="0" w:color="AEAAAA" w:themeColor="background2" w:themeShade="BF"/>
              <w:left w:val="nil"/>
              <w:bottom w:val="nil"/>
              <w:right w:val="nil"/>
            </w:tcBorders>
          </w:tcPr>
          <w:p w14:paraId="2651F045" w14:textId="0F0E106E" w:rsidR="00764E68" w:rsidRPr="000233BE" w:rsidRDefault="00356EE7" w:rsidP="000233BE">
            <w:pPr>
              <w:pStyle w:val="ARtabletext"/>
              <w:rPr>
                <w:szCs w:val="21"/>
              </w:rPr>
            </w:pPr>
            <w:r w:rsidRPr="00AE1738">
              <w:rPr>
                <w:color w:val="000000"/>
              </w:rPr>
              <w:t>New m</w:t>
            </w:r>
            <w:r w:rsidRPr="00AE1738">
              <w:t>easure</w:t>
            </w:r>
          </w:p>
        </w:tc>
        <w:tc>
          <w:tcPr>
            <w:tcW w:w="1276" w:type="dxa"/>
            <w:gridSpan w:val="2"/>
            <w:tcBorders>
              <w:top w:val="single" w:sz="4" w:space="0" w:color="AEAAAA" w:themeColor="background2" w:themeShade="BF"/>
              <w:left w:val="nil"/>
              <w:bottom w:val="nil"/>
              <w:right w:val="nil"/>
            </w:tcBorders>
          </w:tcPr>
          <w:p w14:paraId="307B5884" w14:textId="77777777" w:rsidR="00764E68" w:rsidRPr="000233BE" w:rsidRDefault="00764E68" w:rsidP="000233BE">
            <w:pPr>
              <w:pStyle w:val="ARtabletext"/>
              <w:rPr>
                <w:szCs w:val="21"/>
              </w:rPr>
            </w:pPr>
            <w:r w:rsidRPr="000233BE">
              <w:rPr>
                <w:color w:val="000000"/>
                <w:szCs w:val="21"/>
              </w:rPr>
              <w:t>28</w:t>
            </w:r>
          </w:p>
        </w:tc>
      </w:tr>
      <w:tr w:rsidR="0073023B" w:rsidRPr="002029AF" w14:paraId="43AD8AC7" w14:textId="77777777" w:rsidTr="00E63D47">
        <w:trPr>
          <w:cantSplit/>
        </w:trPr>
        <w:tc>
          <w:tcPr>
            <w:tcW w:w="4536" w:type="dxa"/>
            <w:gridSpan w:val="6"/>
            <w:tcBorders>
              <w:top w:val="nil"/>
              <w:left w:val="nil"/>
              <w:bottom w:val="single" w:sz="4" w:space="0" w:color="AEAAAA" w:themeColor="background2" w:themeShade="BF"/>
              <w:right w:val="nil"/>
            </w:tcBorders>
          </w:tcPr>
          <w:p w14:paraId="7A20496B" w14:textId="1FAC3568" w:rsidR="00764E68" w:rsidRPr="00071812" w:rsidRDefault="00764E68" w:rsidP="00531A2A">
            <w:pPr>
              <w:pStyle w:val="ARtablenoteindent"/>
              <w:rPr>
                <w:color w:val="000000"/>
                <w:szCs w:val="16"/>
              </w:rPr>
            </w:pPr>
            <w:r w:rsidRPr="00377F78">
              <w:t xml:space="preserve">This performance measure </w:t>
            </w:r>
            <w:r>
              <w:t>replaced</w:t>
            </w:r>
            <w:r w:rsidRPr="00377F78">
              <w:t xml:space="preserve"> the </w:t>
            </w:r>
            <w:r>
              <w:t>201</w:t>
            </w:r>
            <w:r w:rsidR="007A3307">
              <w:t>9–</w:t>
            </w:r>
            <w:r>
              <w:t>20</w:t>
            </w:r>
            <w:r w:rsidRPr="00377F78">
              <w:t xml:space="preserve"> performance measure </w:t>
            </w:r>
            <w:r w:rsidR="005A1B6A">
              <w:t>‘</w:t>
            </w:r>
            <w:r w:rsidRPr="00377F78">
              <w:t xml:space="preserve">Number of people engaged with LGBTIQ equality projects and </w:t>
            </w:r>
            <w:r w:rsidRPr="00377F78" w:rsidDel="00023944">
              <w:t>consultations</w:t>
            </w:r>
            <w:r w:rsidR="005A1B6A">
              <w:t>’</w:t>
            </w:r>
            <w:r w:rsidRPr="00377F78">
              <w:t>. It has been replaced to better quantify consultations happening with LGBTIQ</w:t>
            </w:r>
            <w:r w:rsidR="006A6CCB">
              <w:t>+</w:t>
            </w:r>
            <w:r w:rsidRPr="00377F78">
              <w:t xml:space="preserve"> communities on matters that are relevant to them.</w:t>
            </w:r>
            <w:r>
              <w:t xml:space="preserve"> </w:t>
            </w:r>
            <w:r w:rsidRPr="00CA35A3">
              <w:rPr>
                <w:color w:val="000000"/>
                <w:szCs w:val="16"/>
              </w:rPr>
              <w:t>Historical data of the previous measure can be found in the Department of Premier and Cabinet Annual Report 201</w:t>
            </w:r>
            <w:r w:rsidR="007A3307">
              <w:rPr>
                <w:color w:val="000000"/>
                <w:szCs w:val="16"/>
              </w:rPr>
              <w:t>9–</w:t>
            </w:r>
            <w:r w:rsidRPr="00CA35A3">
              <w:rPr>
                <w:color w:val="000000"/>
                <w:szCs w:val="16"/>
              </w:rPr>
              <w:t>20.</w:t>
            </w:r>
          </w:p>
        </w:tc>
      </w:tr>
      <w:tr w:rsidR="0073023B" w:rsidRPr="000233BE" w14:paraId="6682349D" w14:textId="77777777" w:rsidTr="00E63D47">
        <w:trPr>
          <w:cantSplit/>
        </w:trPr>
        <w:tc>
          <w:tcPr>
            <w:tcW w:w="4536" w:type="dxa"/>
            <w:tcBorders>
              <w:top w:val="single" w:sz="4" w:space="0" w:color="AEAAAA" w:themeColor="background2" w:themeShade="BF"/>
              <w:left w:val="nil"/>
              <w:bottom w:val="nil"/>
              <w:right w:val="nil"/>
            </w:tcBorders>
          </w:tcPr>
          <w:p w14:paraId="73B1C656" w14:textId="77777777" w:rsidR="00764E68" w:rsidRPr="000233BE" w:rsidRDefault="00764E68" w:rsidP="000233BE">
            <w:pPr>
              <w:pStyle w:val="ARtabletext"/>
            </w:pPr>
            <w:r w:rsidRPr="000233BE">
              <w:t>Participation by young people in programs that provide opportunities to be involved in social and economic life in their communities</w:t>
            </w:r>
          </w:p>
        </w:tc>
        <w:tc>
          <w:tcPr>
            <w:tcW w:w="1276" w:type="dxa"/>
            <w:tcBorders>
              <w:top w:val="single" w:sz="4" w:space="0" w:color="AEAAAA" w:themeColor="background2" w:themeShade="BF"/>
              <w:left w:val="nil"/>
              <w:bottom w:val="nil"/>
              <w:right w:val="nil"/>
            </w:tcBorders>
          </w:tcPr>
          <w:p w14:paraId="0612CD7A" w14:textId="77777777" w:rsidR="00764E68" w:rsidRPr="000233BE" w:rsidRDefault="00764E68" w:rsidP="000233BE">
            <w:pPr>
              <w:pStyle w:val="ARtabletext"/>
            </w:pPr>
            <w:r w:rsidRPr="000233BE">
              <w:t>306,300</w:t>
            </w:r>
          </w:p>
        </w:tc>
        <w:tc>
          <w:tcPr>
            <w:tcW w:w="1276" w:type="dxa"/>
            <w:tcBorders>
              <w:top w:val="single" w:sz="4" w:space="0" w:color="AEAAAA" w:themeColor="background2" w:themeShade="BF"/>
              <w:left w:val="nil"/>
              <w:bottom w:val="nil"/>
              <w:right w:val="nil"/>
            </w:tcBorders>
          </w:tcPr>
          <w:p w14:paraId="1A617B18" w14:textId="77777777" w:rsidR="00764E68" w:rsidRPr="000233BE" w:rsidRDefault="00764E68" w:rsidP="000233BE">
            <w:pPr>
              <w:pStyle w:val="ARtabletext"/>
            </w:pPr>
            <w:r w:rsidRPr="000233BE">
              <w:t>288,254</w:t>
            </w:r>
          </w:p>
        </w:tc>
        <w:tc>
          <w:tcPr>
            <w:tcW w:w="1276" w:type="dxa"/>
            <w:tcBorders>
              <w:top w:val="single" w:sz="4" w:space="0" w:color="AEAAAA" w:themeColor="background2" w:themeShade="BF"/>
              <w:left w:val="nil"/>
              <w:bottom w:val="nil"/>
              <w:right w:val="nil"/>
            </w:tcBorders>
          </w:tcPr>
          <w:p w14:paraId="28BBFCEB" w14:textId="77777777" w:rsidR="00764E68" w:rsidRPr="000233BE" w:rsidRDefault="00764E68" w:rsidP="000233BE">
            <w:pPr>
              <w:pStyle w:val="ARtabletext"/>
            </w:pPr>
            <w:r w:rsidRPr="000233BE">
              <w:t>257,705</w:t>
            </w:r>
          </w:p>
        </w:tc>
        <w:tc>
          <w:tcPr>
            <w:tcW w:w="1276" w:type="dxa"/>
            <w:gridSpan w:val="2"/>
            <w:tcBorders>
              <w:top w:val="single" w:sz="4" w:space="0" w:color="AEAAAA" w:themeColor="background2" w:themeShade="BF"/>
              <w:left w:val="nil"/>
              <w:bottom w:val="nil"/>
              <w:right w:val="nil"/>
            </w:tcBorders>
          </w:tcPr>
          <w:p w14:paraId="4EE29BDC" w14:textId="34E83C25" w:rsidR="00764E68" w:rsidRPr="000233BE" w:rsidRDefault="00C777ED" w:rsidP="000233BE">
            <w:pPr>
              <w:pStyle w:val="ARtabletext"/>
            </w:pPr>
            <w:r w:rsidRPr="000233BE">
              <w:t>26</w:t>
            </w:r>
            <w:r>
              <w:t>1</w:t>
            </w:r>
            <w:r w:rsidR="00764E68" w:rsidRPr="000233BE">
              <w:t>,</w:t>
            </w:r>
            <w:r>
              <w:t>56</w:t>
            </w:r>
            <w:r w:rsidRPr="000233BE">
              <w:t>0</w:t>
            </w:r>
          </w:p>
        </w:tc>
      </w:tr>
      <w:tr w:rsidR="0073023B" w:rsidRPr="000233BE" w14:paraId="6A7AC77C" w14:textId="77777777" w:rsidTr="00C71381">
        <w:trPr>
          <w:cantSplit/>
        </w:trPr>
        <w:tc>
          <w:tcPr>
            <w:tcW w:w="4536" w:type="dxa"/>
            <w:tcBorders>
              <w:top w:val="single" w:sz="4" w:space="0" w:color="AEAAAA" w:themeColor="background2" w:themeShade="BF"/>
              <w:left w:val="nil"/>
              <w:bottom w:val="single" w:sz="4" w:space="0" w:color="BFBFBF" w:themeColor="background1" w:themeShade="BF"/>
              <w:right w:val="nil"/>
            </w:tcBorders>
          </w:tcPr>
          <w:p w14:paraId="0F083D25" w14:textId="4C582B36" w:rsidR="00764E68" w:rsidRPr="000233BE" w:rsidRDefault="00764E68" w:rsidP="000233BE">
            <w:pPr>
              <w:pStyle w:val="ARtabletext"/>
            </w:pPr>
            <w:r w:rsidRPr="000233BE">
              <w:t>Participation by young people in programs that support young people to be involved in decision</w:t>
            </w:r>
            <w:r w:rsidR="00D572D7">
              <w:t>-</w:t>
            </w:r>
            <w:r w:rsidRPr="000233BE">
              <w:t>making in their community</w:t>
            </w:r>
          </w:p>
        </w:tc>
        <w:tc>
          <w:tcPr>
            <w:tcW w:w="1276" w:type="dxa"/>
            <w:tcBorders>
              <w:top w:val="single" w:sz="4" w:space="0" w:color="AEAAAA" w:themeColor="background2" w:themeShade="BF"/>
              <w:left w:val="nil"/>
              <w:bottom w:val="single" w:sz="4" w:space="0" w:color="BFBFBF" w:themeColor="background1" w:themeShade="BF"/>
              <w:right w:val="nil"/>
            </w:tcBorders>
          </w:tcPr>
          <w:p w14:paraId="4A1E73AE" w14:textId="77777777" w:rsidR="00764E68" w:rsidRPr="000233BE" w:rsidRDefault="00764E68" w:rsidP="000233BE">
            <w:pPr>
              <w:pStyle w:val="ARtabletext"/>
            </w:pPr>
            <w:r w:rsidRPr="000233BE">
              <w:t>4,222</w:t>
            </w:r>
          </w:p>
        </w:tc>
        <w:tc>
          <w:tcPr>
            <w:tcW w:w="1276" w:type="dxa"/>
            <w:tcBorders>
              <w:top w:val="single" w:sz="4" w:space="0" w:color="AEAAAA" w:themeColor="background2" w:themeShade="BF"/>
              <w:left w:val="nil"/>
              <w:bottom w:val="single" w:sz="4" w:space="0" w:color="BFBFBF" w:themeColor="background1" w:themeShade="BF"/>
              <w:right w:val="nil"/>
            </w:tcBorders>
          </w:tcPr>
          <w:p w14:paraId="0D48BFBE" w14:textId="77777777" w:rsidR="00764E68" w:rsidRPr="000233BE" w:rsidRDefault="00764E68" w:rsidP="000233BE">
            <w:pPr>
              <w:pStyle w:val="ARtabletext"/>
            </w:pPr>
            <w:r w:rsidRPr="000233BE">
              <w:t>3,044</w:t>
            </w:r>
          </w:p>
        </w:tc>
        <w:tc>
          <w:tcPr>
            <w:tcW w:w="1276" w:type="dxa"/>
            <w:tcBorders>
              <w:top w:val="single" w:sz="4" w:space="0" w:color="AEAAAA" w:themeColor="background2" w:themeShade="BF"/>
              <w:left w:val="nil"/>
              <w:bottom w:val="single" w:sz="4" w:space="0" w:color="BFBFBF" w:themeColor="background1" w:themeShade="BF"/>
              <w:right w:val="nil"/>
            </w:tcBorders>
          </w:tcPr>
          <w:p w14:paraId="3AF09438" w14:textId="77777777" w:rsidR="00764E68" w:rsidRPr="000233BE" w:rsidRDefault="00764E68" w:rsidP="000233BE">
            <w:pPr>
              <w:pStyle w:val="ARtabletext"/>
            </w:pPr>
            <w:r w:rsidRPr="000233BE">
              <w:t>2,068</w:t>
            </w:r>
          </w:p>
        </w:tc>
        <w:tc>
          <w:tcPr>
            <w:tcW w:w="1276" w:type="dxa"/>
            <w:gridSpan w:val="2"/>
            <w:tcBorders>
              <w:top w:val="single" w:sz="4" w:space="0" w:color="AEAAAA" w:themeColor="background2" w:themeShade="BF"/>
              <w:left w:val="nil"/>
              <w:bottom w:val="single" w:sz="4" w:space="0" w:color="BFBFBF" w:themeColor="background1" w:themeShade="BF"/>
              <w:right w:val="nil"/>
            </w:tcBorders>
          </w:tcPr>
          <w:p w14:paraId="3A730B06" w14:textId="6D7E934D" w:rsidR="00764E68" w:rsidRPr="000233BE" w:rsidRDefault="00764E68" w:rsidP="000233BE">
            <w:pPr>
              <w:pStyle w:val="ARtabletext"/>
            </w:pPr>
            <w:r w:rsidRPr="000233BE">
              <w:t>2,</w:t>
            </w:r>
            <w:r w:rsidR="00C777ED">
              <w:t>84</w:t>
            </w:r>
            <w:r w:rsidR="00C777ED" w:rsidRPr="000233BE">
              <w:t>4</w:t>
            </w:r>
          </w:p>
        </w:tc>
      </w:tr>
      <w:tr w:rsidR="0073023B" w:rsidRPr="000233BE" w14:paraId="31562436" w14:textId="77777777" w:rsidTr="00C71381">
        <w:trPr>
          <w:cantSplit/>
        </w:trPr>
        <w:tc>
          <w:tcPr>
            <w:tcW w:w="4536" w:type="dxa"/>
            <w:tcBorders>
              <w:top w:val="single" w:sz="4" w:space="0" w:color="BFBFBF" w:themeColor="background1" w:themeShade="BF"/>
              <w:left w:val="nil"/>
              <w:bottom w:val="single" w:sz="4" w:space="0" w:color="A6A6A6"/>
              <w:right w:val="nil"/>
            </w:tcBorders>
          </w:tcPr>
          <w:p w14:paraId="719D459C" w14:textId="77777777" w:rsidR="00764E68" w:rsidRPr="000233BE" w:rsidRDefault="00764E68" w:rsidP="000233BE">
            <w:pPr>
              <w:pStyle w:val="ARtabletext"/>
            </w:pPr>
            <w:r w:rsidRPr="000233BE">
              <w:t>Participants reporting development of transferrable skills supporting positive outcomes for young people</w:t>
            </w:r>
          </w:p>
        </w:tc>
        <w:tc>
          <w:tcPr>
            <w:tcW w:w="1276" w:type="dxa"/>
            <w:tcBorders>
              <w:top w:val="single" w:sz="4" w:space="0" w:color="BFBFBF" w:themeColor="background1" w:themeShade="BF"/>
              <w:left w:val="nil"/>
              <w:bottom w:val="single" w:sz="4" w:space="0" w:color="A6A6A6"/>
              <w:right w:val="nil"/>
            </w:tcBorders>
          </w:tcPr>
          <w:p w14:paraId="39846C7B" w14:textId="77777777" w:rsidR="00764E68" w:rsidRPr="000233BE" w:rsidRDefault="00764E68" w:rsidP="000233BE">
            <w:pPr>
              <w:pStyle w:val="ARtabletext"/>
            </w:pPr>
            <w:r w:rsidRPr="000233BE">
              <w:t>97%</w:t>
            </w:r>
          </w:p>
        </w:tc>
        <w:tc>
          <w:tcPr>
            <w:tcW w:w="1276" w:type="dxa"/>
            <w:tcBorders>
              <w:top w:val="single" w:sz="4" w:space="0" w:color="BFBFBF" w:themeColor="background1" w:themeShade="BF"/>
              <w:left w:val="nil"/>
              <w:bottom w:val="single" w:sz="4" w:space="0" w:color="A6A6A6"/>
              <w:right w:val="nil"/>
            </w:tcBorders>
          </w:tcPr>
          <w:p w14:paraId="2842796F" w14:textId="2BE5E543" w:rsidR="00764E68" w:rsidRPr="000233BE" w:rsidRDefault="00302FA2" w:rsidP="000233BE">
            <w:pPr>
              <w:pStyle w:val="ARtabletext"/>
            </w:pPr>
            <w:r>
              <w:t>97</w:t>
            </w:r>
            <w:r w:rsidR="00764E68" w:rsidRPr="000233BE">
              <w:t>%</w:t>
            </w:r>
          </w:p>
        </w:tc>
        <w:tc>
          <w:tcPr>
            <w:tcW w:w="1276" w:type="dxa"/>
            <w:tcBorders>
              <w:top w:val="single" w:sz="4" w:space="0" w:color="BFBFBF" w:themeColor="background1" w:themeShade="BF"/>
              <w:left w:val="nil"/>
              <w:bottom w:val="single" w:sz="4" w:space="0" w:color="A6A6A6"/>
              <w:right w:val="nil"/>
            </w:tcBorders>
          </w:tcPr>
          <w:p w14:paraId="19396D7F" w14:textId="77777777" w:rsidR="00764E68" w:rsidRPr="000233BE" w:rsidRDefault="00764E68" w:rsidP="000233BE">
            <w:pPr>
              <w:pStyle w:val="ARtabletext"/>
            </w:pPr>
            <w:r w:rsidRPr="000233BE">
              <w:t>93%</w:t>
            </w:r>
          </w:p>
        </w:tc>
        <w:tc>
          <w:tcPr>
            <w:tcW w:w="1276" w:type="dxa"/>
            <w:gridSpan w:val="2"/>
            <w:tcBorders>
              <w:top w:val="single" w:sz="4" w:space="0" w:color="BFBFBF" w:themeColor="background1" w:themeShade="BF"/>
              <w:left w:val="nil"/>
              <w:bottom w:val="single" w:sz="4" w:space="0" w:color="A6A6A6"/>
              <w:right w:val="nil"/>
            </w:tcBorders>
          </w:tcPr>
          <w:p w14:paraId="4B2A5044" w14:textId="77777777" w:rsidR="00764E68" w:rsidRPr="000233BE" w:rsidRDefault="00764E68" w:rsidP="000233BE">
            <w:pPr>
              <w:pStyle w:val="ARtabletext"/>
            </w:pPr>
            <w:r w:rsidRPr="000233BE">
              <w:t>92%</w:t>
            </w:r>
          </w:p>
        </w:tc>
      </w:tr>
      <w:tr w:rsidR="0073023B" w:rsidRPr="000233BE" w14:paraId="752C020E" w14:textId="77777777" w:rsidTr="00C71381">
        <w:trPr>
          <w:cantSplit/>
        </w:trPr>
        <w:tc>
          <w:tcPr>
            <w:tcW w:w="4536" w:type="dxa"/>
            <w:tcBorders>
              <w:top w:val="single" w:sz="4" w:space="0" w:color="A6A6A6"/>
              <w:left w:val="nil"/>
              <w:bottom w:val="nil"/>
              <w:right w:val="nil"/>
            </w:tcBorders>
          </w:tcPr>
          <w:p w14:paraId="1F9DC279" w14:textId="77777777" w:rsidR="00764E68" w:rsidRPr="000233BE" w:rsidRDefault="00764E68" w:rsidP="000233BE">
            <w:pPr>
              <w:pStyle w:val="ARtabletext"/>
              <w:keepNext/>
            </w:pPr>
            <w:r w:rsidRPr="000233BE">
              <w:lastRenderedPageBreak/>
              <w:t>Number of people participating in funded primary prevention and gender equality programs</w:t>
            </w:r>
          </w:p>
        </w:tc>
        <w:tc>
          <w:tcPr>
            <w:tcW w:w="1276" w:type="dxa"/>
            <w:tcBorders>
              <w:top w:val="single" w:sz="4" w:space="0" w:color="A6A6A6"/>
              <w:left w:val="nil"/>
              <w:bottom w:val="nil"/>
              <w:right w:val="nil"/>
            </w:tcBorders>
          </w:tcPr>
          <w:p w14:paraId="023A6DC8" w14:textId="2D991195" w:rsidR="00764E68" w:rsidRPr="000233BE" w:rsidRDefault="000E3BE9" w:rsidP="000233BE">
            <w:pPr>
              <w:pStyle w:val="ARtabletext"/>
            </w:pPr>
            <w:r w:rsidRPr="00F07F5D">
              <w:rPr>
                <w:color w:val="000000"/>
              </w:rPr>
              <w:t>New m</w:t>
            </w:r>
            <w:r w:rsidRPr="00F07F5D">
              <w:t>easure</w:t>
            </w:r>
          </w:p>
        </w:tc>
        <w:tc>
          <w:tcPr>
            <w:tcW w:w="1276" w:type="dxa"/>
            <w:tcBorders>
              <w:top w:val="single" w:sz="4" w:space="0" w:color="A6A6A6"/>
              <w:left w:val="nil"/>
              <w:bottom w:val="nil"/>
              <w:right w:val="nil"/>
            </w:tcBorders>
          </w:tcPr>
          <w:p w14:paraId="1692529F" w14:textId="64445D97" w:rsidR="00764E68" w:rsidRPr="000233BE" w:rsidRDefault="000E3BE9" w:rsidP="000233BE">
            <w:pPr>
              <w:pStyle w:val="ARtabletext"/>
            </w:pPr>
            <w:r w:rsidRPr="00F07F5D">
              <w:rPr>
                <w:color w:val="000000"/>
              </w:rPr>
              <w:t>New m</w:t>
            </w:r>
            <w:r w:rsidRPr="00F07F5D">
              <w:t>easure</w:t>
            </w:r>
          </w:p>
        </w:tc>
        <w:tc>
          <w:tcPr>
            <w:tcW w:w="1276" w:type="dxa"/>
            <w:tcBorders>
              <w:top w:val="single" w:sz="4" w:space="0" w:color="A6A6A6"/>
              <w:left w:val="nil"/>
              <w:bottom w:val="nil"/>
              <w:right w:val="nil"/>
            </w:tcBorders>
          </w:tcPr>
          <w:p w14:paraId="067863C0" w14:textId="2DC7493E" w:rsidR="00764E68" w:rsidRPr="000233BE" w:rsidRDefault="000E3BE9" w:rsidP="000233BE">
            <w:pPr>
              <w:pStyle w:val="ARtabletext"/>
            </w:pPr>
            <w:r w:rsidRPr="00F07F5D">
              <w:rPr>
                <w:color w:val="000000"/>
              </w:rPr>
              <w:t>New m</w:t>
            </w:r>
            <w:r w:rsidRPr="00F07F5D">
              <w:t>easure</w:t>
            </w:r>
          </w:p>
        </w:tc>
        <w:tc>
          <w:tcPr>
            <w:tcW w:w="1276" w:type="dxa"/>
            <w:gridSpan w:val="2"/>
            <w:tcBorders>
              <w:top w:val="single" w:sz="4" w:space="0" w:color="A6A6A6"/>
              <w:left w:val="nil"/>
              <w:bottom w:val="nil"/>
              <w:right w:val="nil"/>
            </w:tcBorders>
          </w:tcPr>
          <w:p w14:paraId="539779E4" w14:textId="77777777" w:rsidR="00764E68" w:rsidRPr="000233BE" w:rsidRDefault="00764E68" w:rsidP="000233BE">
            <w:pPr>
              <w:pStyle w:val="ARtabletext"/>
            </w:pPr>
            <w:r w:rsidRPr="000233BE">
              <w:t>19,404</w:t>
            </w:r>
          </w:p>
        </w:tc>
      </w:tr>
      <w:tr w:rsidR="0073023B" w:rsidRPr="002029AF" w14:paraId="38708A64" w14:textId="77777777" w:rsidTr="00E63D47">
        <w:trPr>
          <w:cantSplit/>
        </w:trPr>
        <w:tc>
          <w:tcPr>
            <w:tcW w:w="4536" w:type="dxa"/>
            <w:gridSpan w:val="6"/>
            <w:tcBorders>
              <w:top w:val="nil"/>
              <w:left w:val="nil"/>
              <w:bottom w:val="single" w:sz="4" w:space="0" w:color="BFBFBF" w:themeColor="background1" w:themeShade="BF"/>
              <w:right w:val="nil"/>
            </w:tcBorders>
          </w:tcPr>
          <w:p w14:paraId="2912270B" w14:textId="1837E4FA" w:rsidR="00764E68" w:rsidRPr="001825FB" w:rsidRDefault="00764E68" w:rsidP="00531A2A">
            <w:pPr>
              <w:pStyle w:val="ARtablenoteindent"/>
              <w:rPr>
                <w:color w:val="000000"/>
                <w:szCs w:val="16"/>
              </w:rPr>
            </w:pPr>
            <w:r w:rsidRPr="00377F78">
              <w:t>This performance measure</w:t>
            </w:r>
            <w:r>
              <w:t xml:space="preserve"> replaced </w:t>
            </w:r>
            <w:r w:rsidRPr="00377F78">
              <w:t>the 201</w:t>
            </w:r>
            <w:r w:rsidR="007A3307">
              <w:t>9–</w:t>
            </w:r>
            <w:r w:rsidRPr="00377F78">
              <w:t xml:space="preserve">20 performance measure </w:t>
            </w:r>
            <w:r w:rsidR="005A1B6A">
              <w:t>‘</w:t>
            </w:r>
            <w:r w:rsidRPr="00377F78">
              <w:t>Number of women participating in funded programs, projects and event</w:t>
            </w:r>
            <w:r w:rsidR="005A1B6A">
              <w:t>’</w:t>
            </w:r>
            <w:r w:rsidRPr="00377F78">
              <w:t>. It has been replaced to better capture and measure activity across the portfolio.</w:t>
            </w:r>
            <w:r>
              <w:t xml:space="preserve"> </w:t>
            </w:r>
            <w:r w:rsidRPr="00CA35A3">
              <w:rPr>
                <w:color w:val="000000"/>
                <w:szCs w:val="16"/>
              </w:rPr>
              <w:t>Historical data of the previous measure can be found in the Department of Premier and Cabinet Annual Report 201</w:t>
            </w:r>
            <w:r w:rsidR="007A3307">
              <w:rPr>
                <w:color w:val="000000"/>
                <w:szCs w:val="16"/>
              </w:rPr>
              <w:t>9–</w:t>
            </w:r>
            <w:r w:rsidRPr="00CA35A3">
              <w:rPr>
                <w:color w:val="000000"/>
                <w:szCs w:val="16"/>
              </w:rPr>
              <w:t>20.</w:t>
            </w:r>
          </w:p>
        </w:tc>
      </w:tr>
      <w:tr w:rsidR="0073023B" w:rsidRPr="000233BE" w14:paraId="42FCFE28" w14:textId="77777777" w:rsidTr="00C71381">
        <w:trPr>
          <w:cantSplit/>
        </w:trPr>
        <w:tc>
          <w:tcPr>
            <w:tcW w:w="4536" w:type="dxa"/>
            <w:tcBorders>
              <w:top w:val="single" w:sz="4" w:space="0" w:color="BFBFBF" w:themeColor="background1" w:themeShade="BF"/>
              <w:left w:val="nil"/>
              <w:bottom w:val="nil"/>
              <w:right w:val="nil"/>
            </w:tcBorders>
          </w:tcPr>
          <w:p w14:paraId="5079FD69" w14:textId="77777777" w:rsidR="00764E68" w:rsidRPr="000233BE" w:rsidRDefault="00764E68" w:rsidP="000233BE">
            <w:pPr>
              <w:pStyle w:val="ARtabletext"/>
            </w:pPr>
            <w:r w:rsidRPr="000233BE">
              <w:t>Percentage of women on Victorian Government boards</w:t>
            </w:r>
          </w:p>
        </w:tc>
        <w:tc>
          <w:tcPr>
            <w:tcW w:w="1276" w:type="dxa"/>
            <w:tcBorders>
              <w:top w:val="single" w:sz="4" w:space="0" w:color="BFBFBF" w:themeColor="background1" w:themeShade="BF"/>
              <w:left w:val="nil"/>
              <w:bottom w:val="nil"/>
              <w:right w:val="nil"/>
            </w:tcBorders>
          </w:tcPr>
          <w:p w14:paraId="72FB923D" w14:textId="7FB9CD14" w:rsidR="00764E68" w:rsidRPr="000233BE" w:rsidRDefault="000E3BE9" w:rsidP="000233BE">
            <w:pPr>
              <w:pStyle w:val="ARtabletext"/>
            </w:pPr>
            <w:r w:rsidRPr="00F53AFA">
              <w:rPr>
                <w:color w:val="000000"/>
              </w:rPr>
              <w:t>New m</w:t>
            </w:r>
            <w:r w:rsidRPr="00F53AFA">
              <w:t>easure</w:t>
            </w:r>
          </w:p>
        </w:tc>
        <w:tc>
          <w:tcPr>
            <w:tcW w:w="1276" w:type="dxa"/>
            <w:tcBorders>
              <w:top w:val="single" w:sz="4" w:space="0" w:color="BFBFBF" w:themeColor="background1" w:themeShade="BF"/>
              <w:left w:val="nil"/>
              <w:bottom w:val="nil"/>
              <w:right w:val="nil"/>
            </w:tcBorders>
          </w:tcPr>
          <w:p w14:paraId="382619FC" w14:textId="15FD7254" w:rsidR="00764E68" w:rsidRPr="000233BE" w:rsidRDefault="000E3BE9" w:rsidP="000233BE">
            <w:pPr>
              <w:pStyle w:val="ARtabletext"/>
            </w:pPr>
            <w:r w:rsidRPr="00F53AFA">
              <w:rPr>
                <w:color w:val="000000"/>
              </w:rPr>
              <w:t>New m</w:t>
            </w:r>
            <w:r w:rsidRPr="00F53AFA">
              <w:t>easure</w:t>
            </w:r>
          </w:p>
        </w:tc>
        <w:tc>
          <w:tcPr>
            <w:tcW w:w="1276" w:type="dxa"/>
            <w:tcBorders>
              <w:top w:val="single" w:sz="4" w:space="0" w:color="BFBFBF" w:themeColor="background1" w:themeShade="BF"/>
              <w:left w:val="nil"/>
              <w:bottom w:val="nil"/>
              <w:right w:val="nil"/>
            </w:tcBorders>
          </w:tcPr>
          <w:p w14:paraId="28BF9AB6" w14:textId="3717AFF2" w:rsidR="00764E68" w:rsidRPr="000233BE" w:rsidRDefault="000E3BE9" w:rsidP="000233BE">
            <w:pPr>
              <w:pStyle w:val="ARtabletext"/>
            </w:pPr>
            <w:r w:rsidRPr="00F53AFA">
              <w:rPr>
                <w:color w:val="000000"/>
              </w:rPr>
              <w:t>New m</w:t>
            </w:r>
            <w:r w:rsidRPr="00F53AFA">
              <w:t>easure</w:t>
            </w:r>
          </w:p>
        </w:tc>
        <w:tc>
          <w:tcPr>
            <w:tcW w:w="1276" w:type="dxa"/>
            <w:gridSpan w:val="2"/>
            <w:tcBorders>
              <w:top w:val="single" w:sz="4" w:space="0" w:color="BFBFBF" w:themeColor="background1" w:themeShade="BF"/>
              <w:left w:val="nil"/>
              <w:bottom w:val="nil"/>
              <w:right w:val="nil"/>
            </w:tcBorders>
          </w:tcPr>
          <w:p w14:paraId="599EFA81" w14:textId="77777777" w:rsidR="00764E68" w:rsidRPr="000233BE" w:rsidRDefault="00764E68" w:rsidP="000233BE">
            <w:pPr>
              <w:pStyle w:val="ARtabletext"/>
            </w:pPr>
            <w:r w:rsidRPr="000233BE">
              <w:t>56%</w:t>
            </w:r>
          </w:p>
        </w:tc>
      </w:tr>
      <w:tr w:rsidR="0073023B" w:rsidRPr="002029AF" w14:paraId="61E4384B" w14:textId="77777777" w:rsidTr="00C71381">
        <w:trPr>
          <w:cantSplit/>
        </w:trPr>
        <w:tc>
          <w:tcPr>
            <w:tcW w:w="4536" w:type="dxa"/>
            <w:gridSpan w:val="6"/>
            <w:tcBorders>
              <w:top w:val="nil"/>
              <w:left w:val="nil"/>
              <w:bottom w:val="single" w:sz="4" w:space="0" w:color="auto"/>
              <w:right w:val="nil"/>
            </w:tcBorders>
          </w:tcPr>
          <w:p w14:paraId="1CF0EDEC" w14:textId="71B92683" w:rsidR="00764E68" w:rsidRPr="001825FB" w:rsidRDefault="00764E68" w:rsidP="00531A2A">
            <w:pPr>
              <w:pStyle w:val="ARtablenoteindent"/>
              <w:rPr>
                <w:color w:val="000000"/>
                <w:szCs w:val="16"/>
              </w:rPr>
            </w:pPr>
            <w:r w:rsidRPr="00377F78">
              <w:t>This performance measure is proposed to replace the 201</w:t>
            </w:r>
            <w:r w:rsidR="007A3307">
              <w:t>9–</w:t>
            </w:r>
            <w:r w:rsidRPr="00377F78">
              <w:t xml:space="preserve">20 performance measure </w:t>
            </w:r>
            <w:r w:rsidR="005A1B6A">
              <w:t>‘</w:t>
            </w:r>
            <w:r w:rsidRPr="00377F78">
              <w:t>Percentage of women in new appointments to paid public boards</w:t>
            </w:r>
            <w:r w:rsidR="005A1B6A">
              <w:t>’</w:t>
            </w:r>
            <w:r w:rsidRPr="00377F78">
              <w:t>. It has been replaced to better capture and measure activity across the portfolio.</w:t>
            </w:r>
            <w:r>
              <w:t xml:space="preserve"> </w:t>
            </w:r>
            <w:r w:rsidRPr="00CA35A3">
              <w:rPr>
                <w:color w:val="000000"/>
                <w:szCs w:val="16"/>
              </w:rPr>
              <w:t xml:space="preserve">Historical data of the previous measure can be found in the Department of Premier and Cabinet </w:t>
            </w:r>
            <w:r w:rsidR="000E3BE9">
              <w:rPr>
                <w:color w:val="000000"/>
                <w:szCs w:val="16"/>
              </w:rPr>
              <w:t>a</w:t>
            </w:r>
            <w:r w:rsidRPr="00CA35A3">
              <w:rPr>
                <w:color w:val="000000"/>
                <w:szCs w:val="16"/>
              </w:rPr>
              <w:t xml:space="preserve">nnual </w:t>
            </w:r>
            <w:r w:rsidR="000E3BE9">
              <w:rPr>
                <w:color w:val="000000"/>
                <w:szCs w:val="16"/>
              </w:rPr>
              <w:t>r</w:t>
            </w:r>
            <w:r w:rsidRPr="00CA35A3">
              <w:rPr>
                <w:color w:val="000000"/>
                <w:szCs w:val="16"/>
              </w:rPr>
              <w:t>eport 201</w:t>
            </w:r>
            <w:r w:rsidR="007A3307">
              <w:rPr>
                <w:color w:val="000000"/>
                <w:szCs w:val="16"/>
              </w:rPr>
              <w:t>9–</w:t>
            </w:r>
            <w:r w:rsidRPr="00CA35A3">
              <w:rPr>
                <w:color w:val="000000"/>
                <w:szCs w:val="16"/>
              </w:rPr>
              <w:t>20.</w:t>
            </w:r>
          </w:p>
        </w:tc>
      </w:tr>
    </w:tbl>
    <w:p w14:paraId="1FB18912" w14:textId="75522330" w:rsidR="00CD12AB" w:rsidRDefault="00512457" w:rsidP="000233BE">
      <w:pPr>
        <w:pStyle w:val="ARbodyaftertable"/>
        <w:rPr>
          <w:lang w:eastAsia="en-AU"/>
        </w:rPr>
      </w:pPr>
      <w:r w:rsidRPr="00983F40">
        <w:rPr>
          <w:lang w:eastAsia="en-AU"/>
        </w:rPr>
        <w:t xml:space="preserve">The department is committed to measuring outcomes for all indicators set out in the Victorian </w:t>
      </w:r>
      <w:r w:rsidR="000E3BE9">
        <w:rPr>
          <w:lang w:eastAsia="en-AU"/>
        </w:rPr>
        <w:t>B</w:t>
      </w:r>
      <w:r w:rsidRPr="00983F40">
        <w:rPr>
          <w:lang w:eastAsia="en-AU"/>
        </w:rPr>
        <w:t xml:space="preserve">udget </w:t>
      </w:r>
      <w:r w:rsidR="000E3BE9">
        <w:rPr>
          <w:lang w:eastAsia="en-AU"/>
        </w:rPr>
        <w:t>P</w:t>
      </w:r>
      <w:r w:rsidRPr="00983F40">
        <w:rPr>
          <w:lang w:eastAsia="en-AU"/>
        </w:rPr>
        <w:t>apers. Further work is needed to test and validate measures to ensure departmental initiatives and policies are reflected by the performance indicators. As the outcomes approaches in the department mature, reporting will be provided against outcome measures and</w:t>
      </w:r>
      <w:r w:rsidRPr="003C33C6">
        <w:rPr>
          <w:lang w:eastAsia="en-AU"/>
        </w:rPr>
        <w:t xml:space="preserve"> will inform the reporting of performance indicators.</w:t>
      </w:r>
    </w:p>
    <w:p w14:paraId="7BB08E3B" w14:textId="77777777" w:rsidR="00E63D47" w:rsidRPr="00E63D47" w:rsidRDefault="00E63D47" w:rsidP="00E63D47">
      <w:pPr>
        <w:pStyle w:val="ARbody"/>
      </w:pPr>
      <w:r w:rsidRPr="00E63D47">
        <w:br w:type="page"/>
      </w:r>
    </w:p>
    <w:p w14:paraId="3522B93E" w14:textId="396C2E9D" w:rsidR="006D528E" w:rsidRPr="001E2448" w:rsidRDefault="006D528E" w:rsidP="000233BE">
      <w:pPr>
        <w:pStyle w:val="Heading4forTOC"/>
      </w:pPr>
      <w:bookmarkStart w:id="30" w:name="_Toc86168951"/>
      <w:r w:rsidRPr="001E2448">
        <w:lastRenderedPageBreak/>
        <w:t>Victorian health and human services are person</w:t>
      </w:r>
      <w:r w:rsidR="00D547BC">
        <w:t>-</w:t>
      </w:r>
      <w:r w:rsidRPr="001E2448">
        <w:t>centred and</w:t>
      </w:r>
      <w:r w:rsidR="00E63D47">
        <w:t xml:space="preserve"> </w:t>
      </w:r>
      <w:r w:rsidRPr="001E2448">
        <w:t>sustainable</w:t>
      </w:r>
      <w:bookmarkEnd w:id="30"/>
    </w:p>
    <w:p w14:paraId="06BA421A" w14:textId="54CD0545" w:rsidR="00581086" w:rsidRPr="00581086" w:rsidRDefault="00443E93" w:rsidP="00581086">
      <w:pPr>
        <w:pStyle w:val="ARintro"/>
      </w:pPr>
      <w:r>
        <w:t>S</w:t>
      </w:r>
      <w:r w:rsidR="00581086" w:rsidRPr="00FD7BEE">
        <w:t xml:space="preserve">afe, </w:t>
      </w:r>
      <w:r>
        <w:t>high</w:t>
      </w:r>
      <w:r w:rsidR="000E3BE9">
        <w:t>-</w:t>
      </w:r>
      <w:r w:rsidR="00581086" w:rsidRPr="00FD7BEE">
        <w:t>quality, efficien</w:t>
      </w:r>
      <w:r>
        <w:t>t</w:t>
      </w:r>
      <w:r w:rsidR="00581086" w:rsidRPr="00FD7BEE">
        <w:t xml:space="preserve"> and sustainab</w:t>
      </w:r>
      <w:r>
        <w:t>le</w:t>
      </w:r>
      <w:r w:rsidR="00581086" w:rsidRPr="00FD7BEE">
        <w:t xml:space="preserve"> services</w:t>
      </w:r>
      <w:r w:rsidR="00581086" w:rsidRPr="00C4667F">
        <w:t xml:space="preserve"> deliver better </w:t>
      </w:r>
      <w:r w:rsidR="00581086" w:rsidRPr="00581086">
        <w:t xml:space="preserve">outcomes for </w:t>
      </w:r>
      <w:r>
        <w:t>the Victorian community</w:t>
      </w:r>
      <w:r w:rsidR="00581086" w:rsidRPr="00581086">
        <w:t>.</w:t>
      </w:r>
    </w:p>
    <w:p w14:paraId="2BAC8C6F" w14:textId="1F75FD3E" w:rsidR="00C26896" w:rsidRDefault="00581086" w:rsidP="00581086">
      <w:pPr>
        <w:pStyle w:val="ARintro"/>
      </w:pPr>
      <w:r w:rsidRPr="00581086">
        <w:t>Realising this objective means working harder to better understand and respond to people</w:t>
      </w:r>
      <w:r w:rsidR="005A1B6A">
        <w:t>’</w:t>
      </w:r>
      <w:r w:rsidRPr="00581086">
        <w:t>s needs, and to work in partnership with the communities we serve.</w:t>
      </w:r>
    </w:p>
    <w:p w14:paraId="7290B8F1" w14:textId="356CD823" w:rsidR="00581086" w:rsidRPr="00581086" w:rsidRDefault="00581086" w:rsidP="00581086">
      <w:pPr>
        <w:pStyle w:val="ARintro"/>
      </w:pPr>
      <w:r w:rsidRPr="00581086">
        <w:t>With the challenges of the past 12 months, more than ever this also means being adaptable and innovative.</w:t>
      </w:r>
    </w:p>
    <w:p w14:paraId="0BBDFD96" w14:textId="77777777" w:rsidR="00136432" w:rsidRPr="001E2448" w:rsidRDefault="00206F22" w:rsidP="00C71381">
      <w:pPr>
        <w:pStyle w:val="Heading5"/>
        <w:spacing w:after="120"/>
        <w:sectPr w:rsidR="00136432" w:rsidRPr="001E2448" w:rsidSect="00E63D47">
          <w:footnotePr>
            <w:numFmt w:val="lowerRoman"/>
            <w:numRestart w:val="eachPage"/>
          </w:footnotePr>
          <w:endnotePr>
            <w:numFmt w:val="decimal"/>
          </w:endnotePr>
          <w:type w:val="continuous"/>
          <w:pgSz w:w="11900" w:h="16840" w:code="9"/>
          <w:pgMar w:top="1985" w:right="1134" w:bottom="851" w:left="1134" w:header="510" w:footer="340" w:gutter="0"/>
          <w:cols w:space="454"/>
        </w:sectPr>
      </w:pPr>
      <w:r w:rsidRPr="001E2448">
        <w:t>Key achievements</w:t>
      </w:r>
    </w:p>
    <w:p w14:paraId="023D2E09" w14:textId="45A7B119" w:rsidR="1EF76FE1" w:rsidRDefault="1EF76FE1" w:rsidP="00E63D47">
      <w:pPr>
        <w:pStyle w:val="Heading6"/>
        <w:spacing w:before="0"/>
        <w:rPr>
          <w:rFonts w:eastAsia="MS Mincho"/>
        </w:rPr>
      </w:pPr>
      <w:r w:rsidRPr="5AA6D4E7">
        <w:rPr>
          <w:rFonts w:eastAsia="MS Mincho"/>
        </w:rPr>
        <w:t>Flexible deployment of staffing to support the COVID</w:t>
      </w:r>
      <w:r w:rsidR="00D572D7">
        <w:rPr>
          <w:rFonts w:eastAsia="MS Mincho"/>
        </w:rPr>
        <w:t>-</w:t>
      </w:r>
      <w:r w:rsidRPr="5AA6D4E7">
        <w:rPr>
          <w:rFonts w:eastAsia="MS Mincho"/>
        </w:rPr>
        <w:t>19 response</w:t>
      </w:r>
    </w:p>
    <w:p w14:paraId="221C65BE" w14:textId="542E2828" w:rsidR="007A3307" w:rsidRDefault="1EF76FE1" w:rsidP="5AA6D4E7">
      <w:pPr>
        <w:pStyle w:val="ARbody"/>
      </w:pPr>
      <w:r>
        <w:t xml:space="preserve">Our staff have been deployed to support the </w:t>
      </w:r>
      <w:r w:rsidR="00A63698">
        <w:t xml:space="preserve">Victorian Government’s </w:t>
      </w:r>
      <w:r>
        <w:t>COVID</w:t>
      </w:r>
      <w:r w:rsidR="00D572D7">
        <w:t>-</w:t>
      </w:r>
      <w:r>
        <w:t xml:space="preserve">19 response. Hundreds of staff were recruited for various operations including </w:t>
      </w:r>
      <w:r w:rsidRPr="00E4192B">
        <w:rPr>
          <w:i/>
        </w:rPr>
        <w:t>Benesser</w:t>
      </w:r>
      <w:r w:rsidR="00DD2B25">
        <w:rPr>
          <w:i/>
        </w:rPr>
        <w:t>e</w:t>
      </w:r>
      <w:r w:rsidR="00B17E10">
        <w:rPr>
          <w:i/>
        </w:rPr>
        <w:t xml:space="preserve"> </w:t>
      </w:r>
      <w:r w:rsidR="00D41B8A">
        <w:rPr>
          <w:rStyle w:val="FootnoteReference"/>
        </w:rPr>
        <w:footnoteReference w:id="2"/>
      </w:r>
      <w:r w:rsidR="00D828D0">
        <w:t>,</w:t>
      </w:r>
      <w:r>
        <w:t xml:space="preserve"> </w:t>
      </w:r>
      <w:r w:rsidRPr="00E4192B">
        <w:rPr>
          <w:i/>
        </w:rPr>
        <w:t>Soteria</w:t>
      </w:r>
      <w:r w:rsidR="00C71381">
        <w:rPr>
          <w:i/>
        </w:rPr>
        <w:t> </w:t>
      </w:r>
      <w:r w:rsidR="004C7982">
        <w:rPr>
          <w:rStyle w:val="FootnoteReference"/>
        </w:rPr>
        <w:footnoteReference w:id="3"/>
      </w:r>
      <w:r>
        <w:t>, Drasi</w:t>
      </w:r>
      <w:r w:rsidR="00E840F0">
        <w:t> </w:t>
      </w:r>
      <w:r w:rsidR="00553846">
        <w:rPr>
          <w:rStyle w:val="FootnoteReference"/>
        </w:rPr>
        <w:footnoteReference w:id="4"/>
      </w:r>
      <w:r>
        <w:t xml:space="preserve"> and </w:t>
      </w:r>
      <w:r w:rsidR="000A6A59">
        <w:t xml:space="preserve">the </w:t>
      </w:r>
      <w:r w:rsidR="000A6A59" w:rsidRPr="00C57F2C">
        <w:rPr>
          <w:szCs w:val="21"/>
        </w:rPr>
        <w:t>High Risk Accommodation Response</w:t>
      </w:r>
      <w:r w:rsidR="000A6A59" w:rsidDel="000A6A59">
        <w:t xml:space="preserve"> </w:t>
      </w:r>
      <w:r w:rsidR="00D50355">
        <w:t>(</w:t>
      </w:r>
      <w:r>
        <w:t>HRAR</w:t>
      </w:r>
      <w:r w:rsidR="00D50355">
        <w:t>)</w:t>
      </w:r>
      <w:r>
        <w:t>. We also</w:t>
      </w:r>
      <w:r w:rsidR="00C71381">
        <w:t> </w:t>
      </w:r>
      <w:r>
        <w:t>enhanced community partnerships and engagement activities undertaken throughout the</w:t>
      </w:r>
      <w:r w:rsidR="00C71381">
        <w:t> </w:t>
      </w:r>
      <w:r>
        <w:t>COVID</w:t>
      </w:r>
      <w:r w:rsidR="00D572D7">
        <w:t>-</w:t>
      </w:r>
      <w:r>
        <w:t>19 pandemic to ensure local communities had up to</w:t>
      </w:r>
      <w:r w:rsidR="00C71381">
        <w:t> </w:t>
      </w:r>
      <w:r>
        <w:t xml:space="preserve">date information about </w:t>
      </w:r>
      <w:r w:rsidR="00D943E6">
        <w:t>COVID-19</w:t>
      </w:r>
      <w:r>
        <w:t xml:space="preserve"> and Victoria</w:t>
      </w:r>
      <w:r w:rsidR="005A1B6A">
        <w:t>’</w:t>
      </w:r>
      <w:r>
        <w:t xml:space="preserve">s </w:t>
      </w:r>
      <w:r w:rsidR="00D943E6">
        <w:t>Chief Health Officer Directions</w:t>
      </w:r>
      <w:r>
        <w:t xml:space="preserve">, or </w:t>
      </w:r>
      <w:r w:rsidR="004E290A">
        <w:t xml:space="preserve">to other </w:t>
      </w:r>
      <w:r>
        <w:t>support services. We used our area</w:t>
      </w:r>
      <w:r w:rsidR="00D572D7">
        <w:t>-</w:t>
      </w:r>
      <w:r>
        <w:t>based structures to respond to the needs of clients, tenants, families and the community, based on the deep and enduring connections our</w:t>
      </w:r>
      <w:r w:rsidR="00C71381">
        <w:t> </w:t>
      </w:r>
      <w:r>
        <w:t>staff have developed with local communities over many years.</w:t>
      </w:r>
    </w:p>
    <w:p w14:paraId="391C8066" w14:textId="487B2224" w:rsidR="1EF76FE1" w:rsidRDefault="1EF76FE1" w:rsidP="5AA6D4E7">
      <w:pPr>
        <w:pStyle w:val="ARbody"/>
      </w:pPr>
      <w:r>
        <w:t xml:space="preserve">Our staff brought these specialised skills and knowledge to the forefront when responding to the needs of local communities, with our support staff providing vital assistance to help make this happen. Our </w:t>
      </w:r>
      <w:r w:rsidR="00CC1CCA">
        <w:t xml:space="preserve">collaborative </w:t>
      </w:r>
      <w:r>
        <w:t>response to every challenge thrown our way throughout the pandemic response is a testament to the strength and capability of our people.</w:t>
      </w:r>
    </w:p>
    <w:p w14:paraId="327BC35D" w14:textId="44C02D5B" w:rsidR="00893291" w:rsidRPr="00400A91" w:rsidRDefault="00FF001E" w:rsidP="000233BE">
      <w:pPr>
        <w:pStyle w:val="Heading6"/>
        <w:rPr>
          <w:rFonts w:eastAsia="MS Mincho"/>
          <w:lang w:val="en-AU"/>
        </w:rPr>
      </w:pPr>
      <w:r>
        <w:rPr>
          <w:rFonts w:eastAsia="MS Mincho"/>
          <w:lang w:val="en-AU"/>
        </w:rPr>
        <w:t xml:space="preserve">More </w:t>
      </w:r>
      <w:r w:rsidR="003F59D4">
        <w:rPr>
          <w:rFonts w:eastAsia="MS Mincho"/>
          <w:lang w:val="en-AU"/>
        </w:rPr>
        <w:t>sustainable public housing</w:t>
      </w:r>
    </w:p>
    <w:p w14:paraId="1707E028" w14:textId="68BBF1AD" w:rsidR="004B24AA" w:rsidRPr="004B24AA" w:rsidRDefault="00747A6B" w:rsidP="00E63D47">
      <w:pPr>
        <w:pStyle w:val="ARbody"/>
      </w:pPr>
      <w:r w:rsidRPr="00E1443C">
        <w:t>Homes Victoria has committed to building or purchasing more than 12,300 new homes to contribute to Victoria</w:t>
      </w:r>
      <w:r w:rsidR="005A1B6A">
        <w:t>’</w:t>
      </w:r>
      <w:r w:rsidRPr="00E1443C">
        <w:t xml:space="preserve">s stock of social and </w:t>
      </w:r>
      <w:r w:rsidRPr="00E1443C">
        <w:t>affordable housing</w:t>
      </w:r>
      <w:r>
        <w:t xml:space="preserve"> through the Big Housing Build</w:t>
      </w:r>
      <w:r w:rsidRPr="00E1443C">
        <w:t>.</w:t>
      </w:r>
      <w:r w:rsidR="007A3307">
        <w:t xml:space="preserve"> </w:t>
      </w:r>
      <w:r w:rsidR="004B24AA" w:rsidRPr="004B24AA">
        <w:t xml:space="preserve">The dwellings planned or under will feature high levels of environmental sustainability, and all will achieve </w:t>
      </w:r>
      <w:r w:rsidR="00534583">
        <w:t>seven</w:t>
      </w:r>
      <w:r w:rsidR="004B24AA" w:rsidRPr="004B24AA">
        <w:t xml:space="preserve"> stars under the Nationwide House Energy Rating System (NatHERS). This will make these new dwellings among the most energy</w:t>
      </w:r>
      <w:r w:rsidR="00861610">
        <w:t>-</w:t>
      </w:r>
      <w:r w:rsidR="004B24AA" w:rsidRPr="004B24AA">
        <w:t>efficient and sustainable of any housing within the Victorian public housing system and sets the standard for all future developments.</w:t>
      </w:r>
    </w:p>
    <w:p w14:paraId="242F14B5" w14:textId="306BCE95" w:rsidR="004B24AA" w:rsidRPr="004B24AA" w:rsidRDefault="00407C39" w:rsidP="00400A91">
      <w:pPr>
        <w:pStyle w:val="ARbody"/>
      </w:pPr>
      <w:r>
        <w:t>Homes Victoria has also begun delivering</w:t>
      </w:r>
      <w:r w:rsidR="004B24AA" w:rsidRPr="004B24AA">
        <w:t xml:space="preserve"> the Social Housing Energy Efficiency Program which will deliver 2,000 energy</w:t>
      </w:r>
      <w:r w:rsidR="00D572D7">
        <w:t>-</w:t>
      </w:r>
      <w:r w:rsidR="004B24AA" w:rsidRPr="004B24AA">
        <w:t xml:space="preserve">efficient split system units in public housing homes in the hottest towns across northern Victoria. This will improve health and wellbeing among older Victorians living in these areas, as well as families with young children. This initiative will improve the energy efficiency of the overall housing stock in these regions, </w:t>
      </w:r>
      <w:r w:rsidR="003342B1">
        <w:t>with</w:t>
      </w:r>
      <w:r w:rsidR="004B24AA" w:rsidRPr="004B24AA">
        <w:t xml:space="preserve"> the systems being installed significantly more energy efficient than many of the temporary solutions such as portable air</w:t>
      </w:r>
      <w:r w:rsidR="00D572D7">
        <w:t>-</w:t>
      </w:r>
      <w:r w:rsidR="004B24AA" w:rsidRPr="004B24AA">
        <w:t>conditioning in use among residents.</w:t>
      </w:r>
    </w:p>
    <w:p w14:paraId="2FCCA56C" w14:textId="77777777" w:rsidR="007A3307" w:rsidRDefault="004B24AA" w:rsidP="00400A91">
      <w:pPr>
        <w:pStyle w:val="ARbody"/>
      </w:pPr>
      <w:r w:rsidRPr="004B24AA">
        <w:t>We continued to work to ensure the stock of existing housing is fit for purpose and will provide comfortable, functional and reliable service to tenants for the foreseeable future. Homes Victoria has committed to spend $498 million on building works and maintenance over this year and next year which will result in significant improvements to more than 20,000 dwellings within the Homes Victoria housing portfolio.</w:t>
      </w:r>
    </w:p>
    <w:p w14:paraId="378B6CF1" w14:textId="3677DFAC" w:rsidR="004B24AA" w:rsidRPr="004B24AA" w:rsidRDefault="004B24AA" w:rsidP="004B24AA">
      <w:pPr>
        <w:pStyle w:val="Heading6"/>
      </w:pPr>
      <w:r w:rsidRPr="004B24AA">
        <w:lastRenderedPageBreak/>
        <w:t>Homelessness response</w:t>
      </w:r>
    </w:p>
    <w:p w14:paraId="27AC6828" w14:textId="77777777" w:rsidR="00400A91" w:rsidRPr="00D169BC" w:rsidRDefault="00400A91" w:rsidP="00A506B6">
      <w:pPr>
        <w:pStyle w:val="ARbody"/>
      </w:pPr>
      <w:r w:rsidRPr="00A506B6">
        <w:t>Homes Victoria delivered funding to support people who are homeless or at risk of homelessness through critical support programs such as Private Rental Assistance Program and exit pat</w:t>
      </w:r>
      <w:r w:rsidRPr="00567910">
        <w:t>hways for people from prison, and the Journey to Social Inclusion (J2SI) Social Impact Bond.</w:t>
      </w:r>
    </w:p>
    <w:p w14:paraId="7BB5A4FA" w14:textId="77777777" w:rsidR="007A3307" w:rsidRPr="00A506B6" w:rsidRDefault="00400A91" w:rsidP="00567910">
      <w:pPr>
        <w:pStyle w:val="ARbody"/>
      </w:pPr>
      <w:r w:rsidRPr="004C3092">
        <w:t>Homes Victoria also commenced improvements to the way we monitor client outcomes, service demand and our understanding of the risk factors for rough sleeping to en</w:t>
      </w:r>
      <w:r w:rsidRPr="005761E4">
        <w:t>able better targeting and evaluation of interventions through investments</w:t>
      </w:r>
      <w:r w:rsidRPr="005D3D8B">
        <w:t xml:space="preserve"> </w:t>
      </w:r>
      <w:r w:rsidRPr="00A506B6">
        <w:t>in more advanced analytical capability.</w:t>
      </w:r>
    </w:p>
    <w:p w14:paraId="63B7A782" w14:textId="13EF172F" w:rsidR="00C26896" w:rsidRPr="00E4192B" w:rsidRDefault="00206F22" w:rsidP="000233BE">
      <w:pPr>
        <w:pStyle w:val="Heading6"/>
        <w:rPr>
          <w:rFonts w:eastAsia="MS Mincho"/>
          <w:lang w:val="en-AU"/>
        </w:rPr>
      </w:pPr>
      <w:r w:rsidRPr="001E2448">
        <w:rPr>
          <w:rFonts w:eastAsia="MS Mincho"/>
        </w:rPr>
        <w:t>Korin Korin Balit</w:t>
      </w:r>
      <w:r w:rsidR="00D572D7">
        <w:rPr>
          <w:rFonts w:eastAsia="MS Mincho"/>
        </w:rPr>
        <w:t>-</w:t>
      </w:r>
      <w:r w:rsidRPr="001E2448">
        <w:rPr>
          <w:rFonts w:eastAsia="MS Mincho"/>
        </w:rPr>
        <w:t xml:space="preserve">Djak </w:t>
      </w:r>
      <w:r w:rsidR="005D3A92">
        <w:rPr>
          <w:rFonts w:eastAsia="MS Mincho"/>
          <w:lang w:val="en-AU"/>
        </w:rPr>
        <w:t>s</w:t>
      </w:r>
      <w:r w:rsidRPr="001E2448">
        <w:rPr>
          <w:rFonts w:eastAsia="MS Mincho"/>
        </w:rPr>
        <w:t xml:space="preserve">ystem </w:t>
      </w:r>
      <w:r w:rsidR="005D3A92">
        <w:rPr>
          <w:rFonts w:eastAsia="MS Mincho"/>
          <w:lang w:val="en-AU"/>
        </w:rPr>
        <w:t>t</w:t>
      </w:r>
      <w:r w:rsidRPr="001E2448">
        <w:rPr>
          <w:rFonts w:eastAsia="MS Mincho"/>
        </w:rPr>
        <w:t>ransformation</w:t>
      </w:r>
      <w:r w:rsidR="00E37557">
        <w:rPr>
          <w:rFonts w:eastAsia="MS Mincho"/>
          <w:lang w:val="en-AU"/>
        </w:rPr>
        <w:t xml:space="preserve"> </w:t>
      </w:r>
      <w:r w:rsidR="00E4192B">
        <w:rPr>
          <w:rFonts w:eastAsia="MS Mincho"/>
          <w:lang w:val="en-AU"/>
        </w:rPr>
        <w:t>s</w:t>
      </w:r>
      <w:r w:rsidR="00E37557">
        <w:rPr>
          <w:rFonts w:eastAsia="MS Mincho"/>
          <w:lang w:val="en-AU"/>
        </w:rPr>
        <w:t>trategy</w:t>
      </w:r>
    </w:p>
    <w:p w14:paraId="3FBC9B14" w14:textId="56592C5B" w:rsidR="00D83D46" w:rsidRPr="00E4192B" w:rsidRDefault="00625AC0" w:rsidP="00453913">
      <w:pPr>
        <w:pStyle w:val="ARbody"/>
      </w:pPr>
      <w:r w:rsidRPr="00E4192B">
        <w:rPr>
          <w:i/>
          <w:lang w:val="x-none"/>
        </w:rPr>
        <w:t>Korin Korin Balit Djak</w:t>
      </w:r>
      <w:r w:rsidRPr="00E4192B">
        <w:t xml:space="preserve"> has been reset as a system transformation strategy and elevated in the policy landscape as the roadmap for how the Department of Families Fairness and Housing and the sector can operationalise Aboriginal self-determination. The strategy has five reform areas to create system change: Leadership and workforce, Cultural competency, Data and knowledge, Governance and self-determination, and Funding and commissioning reform, which are aligned to key government policy frameworks including </w:t>
      </w:r>
      <w:r w:rsidRPr="00E4192B">
        <w:rPr>
          <w:i/>
          <w:lang w:val="x-none"/>
        </w:rPr>
        <w:t>Dhelk Dja, Wungurilwil Gapgapduir, Balit Murrup</w:t>
      </w:r>
      <w:r w:rsidRPr="00E4192B">
        <w:t xml:space="preserve">, </w:t>
      </w:r>
      <w:r w:rsidRPr="009F3DC1">
        <w:t>the Victorian Aboriginal Affairs Framework and the refreshed Closing the Gap agreement</w:t>
      </w:r>
      <w:r w:rsidR="00A03780">
        <w:t xml:space="preserve"> </w:t>
      </w:r>
      <w:r w:rsidRPr="009F3DC1">
        <w:t>The KKBD system transformation strategy highlights the importance of Aboriginal leadership, self-determination and decision-making in the de</w:t>
      </w:r>
      <w:r w:rsidRPr="00567910">
        <w:t>sign, development, and delivery of services to Aboriginal people and communities.</w:t>
      </w:r>
    </w:p>
    <w:p w14:paraId="1C9AD2AB" w14:textId="7334E2BD" w:rsidR="00B62A81" w:rsidRPr="0074664F" w:rsidRDefault="00B62A81" w:rsidP="000233BE">
      <w:pPr>
        <w:pStyle w:val="Heading6"/>
        <w:rPr>
          <w:rFonts w:eastAsia="MS Mincho"/>
        </w:rPr>
      </w:pPr>
      <w:r w:rsidRPr="0074664F">
        <w:rPr>
          <w:rFonts w:eastAsia="MS Mincho"/>
        </w:rPr>
        <w:t xml:space="preserve">Court </w:t>
      </w:r>
      <w:r w:rsidR="00EF3F19">
        <w:rPr>
          <w:rFonts w:eastAsia="MS Mincho"/>
          <w:lang w:val="en-AU"/>
        </w:rPr>
        <w:t>p</w:t>
      </w:r>
      <w:r w:rsidRPr="0074664F">
        <w:rPr>
          <w:rFonts w:eastAsia="MS Mincho"/>
        </w:rPr>
        <w:t xml:space="preserve">ractice and </w:t>
      </w:r>
      <w:r w:rsidR="00EF3F19">
        <w:rPr>
          <w:rFonts w:eastAsia="MS Mincho"/>
          <w:lang w:val="en-AU"/>
        </w:rPr>
        <w:t>a</w:t>
      </w:r>
      <w:r w:rsidRPr="0074664F">
        <w:rPr>
          <w:rFonts w:eastAsia="MS Mincho"/>
        </w:rPr>
        <w:t xml:space="preserve">dvice </w:t>
      </w:r>
      <w:r w:rsidR="00EF3F19">
        <w:rPr>
          <w:rFonts w:eastAsia="MS Mincho"/>
          <w:lang w:val="en-AU"/>
        </w:rPr>
        <w:t>s</w:t>
      </w:r>
      <w:r w:rsidRPr="0074664F">
        <w:rPr>
          <w:rFonts w:eastAsia="MS Mincho"/>
        </w:rPr>
        <w:t>ervice</w:t>
      </w:r>
    </w:p>
    <w:p w14:paraId="6791149E" w14:textId="097106D3" w:rsidR="00591B28" w:rsidRDefault="00591B28" w:rsidP="005E0DDF">
      <w:pPr>
        <w:pStyle w:val="ARbody"/>
      </w:pPr>
      <w:r>
        <w:t>Developed in July 2020</w:t>
      </w:r>
      <w:r w:rsidR="005705D8">
        <w:t>,</w:t>
      </w:r>
      <w:r>
        <w:t xml:space="preserve"> this initiative provides much needed support to child protection around their interactions and interface with the Children</w:t>
      </w:r>
      <w:r w:rsidR="005A1B6A">
        <w:t>’</w:t>
      </w:r>
      <w:r>
        <w:t>s Court of Victoria.</w:t>
      </w:r>
    </w:p>
    <w:p w14:paraId="0FE686AF" w14:textId="7DDCBAB5" w:rsidR="007A3307" w:rsidRDefault="00591B28" w:rsidP="005E0DDF">
      <w:pPr>
        <w:pStyle w:val="ARbody"/>
      </w:pPr>
      <w:r>
        <w:t>The initiative, now known as the Court Practice Advice and Support team</w:t>
      </w:r>
      <w:r w:rsidR="5D3BE25D">
        <w:t xml:space="preserve"> (CPAS)</w:t>
      </w:r>
      <w:r>
        <w:t xml:space="preserve"> began with the overall objective to support more effective management of Children</w:t>
      </w:r>
      <w:r w:rsidR="005A1B6A">
        <w:t>’</w:t>
      </w:r>
      <w:r>
        <w:t>s Court matters during COVID</w:t>
      </w:r>
      <w:r w:rsidR="00D572D7">
        <w:t>-</w:t>
      </w:r>
      <w:r>
        <w:t xml:space="preserve">19. The team of expert child protection practitioners, supported by a legal practitioner </w:t>
      </w:r>
      <w:r>
        <w:t>and led by the Statewide Principal Practitioner from the Office of Professional Practice, provide a referral</w:t>
      </w:r>
      <w:r w:rsidR="00D572D7">
        <w:t>-</w:t>
      </w:r>
      <w:r>
        <w:t>based consultation service to child protection. Dual practice and legal advice is provided on cases prior to initiating legal intervention, with the aim of preventing it where possible, or putting forward a well</w:t>
      </w:r>
      <w:r w:rsidR="003A05A0">
        <w:t>-</w:t>
      </w:r>
      <w:r>
        <w:t>formed and evidence based application.</w:t>
      </w:r>
    </w:p>
    <w:p w14:paraId="4A74D4EB" w14:textId="66596E3A" w:rsidR="00B62A81" w:rsidRDefault="00591B28" w:rsidP="00C14FF4">
      <w:pPr>
        <w:pStyle w:val="ARbody"/>
      </w:pPr>
      <w:r>
        <w:t>CPAS provide invaluable developmental support to child protection in an area of practice that is difficult and emotionally charged. An evaluation in July 2021 found the initiative met all objectives in the first 12 months, is a highly valued service by all stakeholders, is improving the confidence and capability of practitioners and is contributing to enhanced outcomes for children and families.</w:t>
      </w:r>
    </w:p>
    <w:p w14:paraId="4FCE3058" w14:textId="77777777" w:rsidR="00A03780" w:rsidRDefault="00C57F2C" w:rsidP="00C57F2C">
      <w:pPr>
        <w:pStyle w:val="Heading6"/>
        <w:rPr>
          <w:rFonts w:eastAsia="MS Mincho"/>
        </w:rPr>
      </w:pPr>
      <w:r w:rsidRPr="00C57F2C">
        <w:rPr>
          <w:rFonts w:eastAsia="MS Mincho"/>
        </w:rPr>
        <w:t>Driving high quality and safe community services</w:t>
      </w:r>
    </w:p>
    <w:p w14:paraId="79D67308" w14:textId="308C6A3D" w:rsidR="00C57F2C" w:rsidRPr="00C57F2C" w:rsidRDefault="00C57F2C" w:rsidP="006A5CAF">
      <w:pPr>
        <w:pStyle w:val="ARbody"/>
      </w:pPr>
      <w:r w:rsidRPr="00C57F2C">
        <w:t>The department</w:t>
      </w:r>
      <w:r w:rsidR="005A1B6A">
        <w:t>’</w:t>
      </w:r>
      <w:r w:rsidRPr="00C57F2C">
        <w:t xml:space="preserve">s </w:t>
      </w:r>
      <w:r w:rsidRPr="00C57F2C">
        <w:rPr>
          <w:i/>
        </w:rPr>
        <w:t xml:space="preserve">Community services quality governance framework </w:t>
      </w:r>
      <w:r w:rsidRPr="00C57F2C">
        <w:t>sets a shared vision for safe, effective, connected and person</w:t>
      </w:r>
      <w:r w:rsidR="00D572D7">
        <w:t>-</w:t>
      </w:r>
      <w:r w:rsidRPr="00C57F2C">
        <w:t>centred community services for everybody, every time. This is the department</w:t>
      </w:r>
      <w:r w:rsidR="005A1B6A">
        <w:t>’</w:t>
      </w:r>
      <w:r w:rsidRPr="00C57F2C">
        <w:t>s expectation for all community services we deliver and fund.</w:t>
      </w:r>
    </w:p>
    <w:p w14:paraId="3307F7F0" w14:textId="1F58BC57" w:rsidR="00C57F2C" w:rsidRPr="00C57F2C" w:rsidRDefault="00C57F2C" w:rsidP="006A5CAF">
      <w:pPr>
        <w:pStyle w:val="ARbody"/>
      </w:pPr>
      <w:r w:rsidRPr="00C57F2C">
        <w:t>We know that people are at the heart of community services. Seeking, listening to and</w:t>
      </w:r>
      <w:r w:rsidR="00C71381">
        <w:t> </w:t>
      </w:r>
      <w:r w:rsidRPr="00C57F2C">
        <w:t>acting on the voices of people with lived experience is foundational to responding to diverse needs and is central to the principles of</w:t>
      </w:r>
      <w:r w:rsidR="00C71381">
        <w:t> </w:t>
      </w:r>
      <w:r w:rsidRPr="00C57F2C">
        <w:t xml:space="preserve">the </w:t>
      </w:r>
      <w:r w:rsidRPr="00C57F2C">
        <w:rPr>
          <w:i/>
        </w:rPr>
        <w:t>Client voice framework for community services</w:t>
      </w:r>
      <w:r w:rsidRPr="00C57F2C">
        <w:t>.</w:t>
      </w:r>
    </w:p>
    <w:p w14:paraId="6500A265" w14:textId="77777777" w:rsidR="007A3307" w:rsidRDefault="00C57F2C" w:rsidP="006A5CAF">
      <w:pPr>
        <w:pStyle w:val="ARbody"/>
      </w:pPr>
      <w:r w:rsidRPr="00C57F2C">
        <w:t xml:space="preserve">The critical link between quality governance, client voice and positive client outcomes was central to how we engaged communities </w:t>
      </w:r>
      <w:r w:rsidR="0018400D">
        <w:t>liv</w:t>
      </w:r>
      <w:r w:rsidRPr="00C57F2C">
        <w:t>ing in high</w:t>
      </w:r>
      <w:r w:rsidR="00D572D7">
        <w:t>-</w:t>
      </w:r>
      <w:r w:rsidRPr="00C57F2C">
        <w:t>risk accommodation during the COVID</w:t>
      </w:r>
      <w:r w:rsidR="00D572D7">
        <w:t>-</w:t>
      </w:r>
      <w:r w:rsidRPr="00C57F2C">
        <w:t>19 response in 2020. We encouraged and supported communities to participate in local response efforts including in the design and delivery of activities to improve testing rates, compliance with public health advice, and access to necessary care and supports. We</w:t>
      </w:r>
      <w:r w:rsidR="0B951E90" w:rsidRPr="47ADDF99">
        <w:t xml:space="preserve"> </w:t>
      </w:r>
      <w:r w:rsidR="6DB05408" w:rsidRPr="47ADDF99">
        <w:t>also</w:t>
      </w:r>
      <w:r w:rsidRPr="00C57F2C">
        <w:t xml:space="preserve"> created a </w:t>
      </w:r>
      <w:r w:rsidR="000A70EB">
        <w:t>c</w:t>
      </w:r>
      <w:r w:rsidRPr="00C57F2C">
        <w:t xml:space="preserve">ommunity </w:t>
      </w:r>
      <w:r w:rsidR="000A70EB">
        <w:t>e</w:t>
      </w:r>
      <w:r w:rsidRPr="00C57F2C">
        <w:t xml:space="preserve">ngagement </w:t>
      </w:r>
      <w:r w:rsidR="000A70EB">
        <w:t>t</w:t>
      </w:r>
      <w:r w:rsidRPr="00C57F2C">
        <w:t xml:space="preserve">oolkit to support community health providers engaged under the High Risk Accommodation Response </w:t>
      </w:r>
      <w:r w:rsidR="3C4D893F" w:rsidRPr="47ADDF99">
        <w:t>(HRAR)</w:t>
      </w:r>
      <w:r w:rsidR="0B951E90" w:rsidRPr="47ADDF99">
        <w:t xml:space="preserve"> </w:t>
      </w:r>
      <w:r w:rsidRPr="00C57F2C">
        <w:t>to encourage and empower individuals and local communities to be actively involved in activities to help keep people safe.</w:t>
      </w:r>
    </w:p>
    <w:p w14:paraId="73AE59C4" w14:textId="19C9925C" w:rsidR="00C57F2C" w:rsidRPr="00C57F2C" w:rsidRDefault="00C57F2C" w:rsidP="00C57F2C">
      <w:pPr>
        <w:pStyle w:val="Heading6"/>
        <w:rPr>
          <w:rFonts w:eastAsia="MS Mincho"/>
        </w:rPr>
      </w:pPr>
      <w:r w:rsidRPr="00C57F2C">
        <w:rPr>
          <w:rFonts w:eastAsia="MS Mincho"/>
        </w:rPr>
        <w:lastRenderedPageBreak/>
        <w:t xml:space="preserve">Promoting </w:t>
      </w:r>
      <w:r w:rsidR="00426703">
        <w:rPr>
          <w:rFonts w:eastAsia="MS Mincho"/>
          <w:lang w:val="en-AU"/>
        </w:rPr>
        <w:t>q</w:t>
      </w:r>
      <w:r w:rsidRPr="00C57F2C">
        <w:rPr>
          <w:rFonts w:eastAsia="MS Mincho"/>
        </w:rPr>
        <w:t xml:space="preserve">uality </w:t>
      </w:r>
      <w:r w:rsidR="00426703">
        <w:rPr>
          <w:rFonts w:eastAsia="MS Mincho"/>
          <w:lang w:val="en-AU"/>
        </w:rPr>
        <w:t>g</w:t>
      </w:r>
      <w:r w:rsidRPr="00C57F2C">
        <w:rPr>
          <w:rFonts w:eastAsia="MS Mincho"/>
        </w:rPr>
        <w:t xml:space="preserve">overnance within </w:t>
      </w:r>
      <w:r w:rsidR="00426703">
        <w:rPr>
          <w:rFonts w:eastAsia="MS Mincho"/>
          <w:lang w:val="en-AU"/>
        </w:rPr>
        <w:t>c</w:t>
      </w:r>
      <w:r w:rsidRPr="00C57F2C">
        <w:rPr>
          <w:rFonts w:eastAsia="MS Mincho"/>
        </w:rPr>
        <w:t xml:space="preserve">ommunity </w:t>
      </w:r>
      <w:r w:rsidR="00426703">
        <w:rPr>
          <w:rFonts w:eastAsia="MS Mincho"/>
          <w:lang w:val="en-AU"/>
        </w:rPr>
        <w:t>s</w:t>
      </w:r>
      <w:r w:rsidRPr="00C57F2C">
        <w:rPr>
          <w:rFonts w:eastAsia="MS Mincho"/>
        </w:rPr>
        <w:t xml:space="preserve">ervice </w:t>
      </w:r>
      <w:r w:rsidR="00426703">
        <w:rPr>
          <w:rFonts w:eastAsia="MS Mincho"/>
          <w:lang w:val="en-AU"/>
        </w:rPr>
        <w:t>o</w:t>
      </w:r>
      <w:r w:rsidRPr="00C57F2C">
        <w:rPr>
          <w:rFonts w:eastAsia="MS Mincho"/>
        </w:rPr>
        <w:t>rganisations</w:t>
      </w:r>
    </w:p>
    <w:p w14:paraId="1B7AE605" w14:textId="14001485" w:rsidR="00C57F2C" w:rsidRPr="001E2448" w:rsidRDefault="00C57F2C" w:rsidP="00C57F2C">
      <w:pPr>
        <w:pStyle w:val="ARbody"/>
        <w:rPr>
          <w:highlight w:val="yellow"/>
        </w:rPr>
      </w:pPr>
      <w:r>
        <w:t xml:space="preserve">To support boards to assess and improve their quality governance capability, the Community Services Quality and Safety Office in partnership with the Victorian Council of Social Service (VCOSS) launched </w:t>
      </w:r>
      <w:r w:rsidR="00426703">
        <w:t>t</w:t>
      </w:r>
      <w:r>
        <w:t xml:space="preserve">he Quality Governance Healthcheck. The Healthcheck is a free online </w:t>
      </w:r>
      <w:r>
        <w:t>tool that enables boards to benchmark their quality governance capability against best practice and to identify and plan for areas of improvement. We encourage boards to use this new tool at least once a year, at a time in the board</w:t>
      </w:r>
      <w:r w:rsidR="005A1B6A">
        <w:t>’</w:t>
      </w:r>
      <w:r>
        <w:t>s planning cycle when the results can be used to set priority activities for improving quality governance.</w:t>
      </w:r>
    </w:p>
    <w:p w14:paraId="3350CB6D" w14:textId="77777777" w:rsidR="006D528E" w:rsidRPr="001E2448" w:rsidRDefault="006D528E" w:rsidP="006D528E">
      <w:pPr>
        <w:pStyle w:val="ARbody"/>
        <w:sectPr w:rsidR="006D528E" w:rsidRPr="001E2448" w:rsidSect="000233BE">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3D98D70F" w14:textId="3607876F" w:rsidR="006D528E" w:rsidRPr="002F2A6F" w:rsidRDefault="004B47FB" w:rsidP="002252E5">
      <w:pPr>
        <w:pStyle w:val="Heading5"/>
        <w:spacing w:before="400"/>
      </w:pPr>
      <w:r w:rsidRPr="004B47FB">
        <w:t>Victorian health and human services are person</w:t>
      </w:r>
      <w:r w:rsidR="00ED3B8A">
        <w:t>-</w:t>
      </w:r>
      <w:r w:rsidRPr="004B47FB">
        <w:t>centred and sustainable</w:t>
      </w:r>
      <w:r w:rsidR="007A3307">
        <w:t xml:space="preserve"> – </w:t>
      </w:r>
      <w:r w:rsidR="007A22B5">
        <w:t>I</w:t>
      </w:r>
      <w:r w:rsidR="007A22B5" w:rsidRPr="002F2A6F">
        <w:t xml:space="preserve">ndicator </w:t>
      </w:r>
      <w:r w:rsidR="006D528E" w:rsidRPr="002F2A6F">
        <w:t>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4535"/>
        <w:gridCol w:w="1276"/>
        <w:gridCol w:w="1276"/>
        <w:gridCol w:w="1276"/>
        <w:gridCol w:w="1276"/>
      </w:tblGrid>
      <w:tr w:rsidR="00867D92" w:rsidRPr="00DF1260" w14:paraId="1496568D" w14:textId="77777777" w:rsidTr="00E63D47">
        <w:trPr>
          <w:cantSplit/>
          <w:tblHeader/>
        </w:trPr>
        <w:tc>
          <w:tcPr>
            <w:tcW w:w="4536" w:type="dxa"/>
            <w:tcBorders>
              <w:top w:val="nil"/>
              <w:left w:val="nil"/>
              <w:bottom w:val="single" w:sz="4" w:space="0" w:color="auto"/>
              <w:right w:val="nil"/>
            </w:tcBorders>
            <w:vAlign w:val="bottom"/>
          </w:tcPr>
          <w:p w14:paraId="0D66404E" w14:textId="77777777" w:rsidR="00867D92" w:rsidRPr="002C6FD6" w:rsidRDefault="00867D92" w:rsidP="0014111F">
            <w:pPr>
              <w:pStyle w:val="ARtablecolhead"/>
            </w:pPr>
          </w:p>
        </w:tc>
        <w:tc>
          <w:tcPr>
            <w:tcW w:w="1276" w:type="dxa"/>
            <w:tcBorders>
              <w:top w:val="nil"/>
              <w:left w:val="nil"/>
              <w:bottom w:val="single" w:sz="4" w:space="0" w:color="auto"/>
              <w:right w:val="nil"/>
            </w:tcBorders>
            <w:vAlign w:val="bottom"/>
            <w:hideMark/>
          </w:tcPr>
          <w:p w14:paraId="26BDAFCD" w14:textId="710D7AC6" w:rsidR="00867D92" w:rsidRPr="002C6FD6" w:rsidRDefault="00867D92" w:rsidP="0014111F">
            <w:pPr>
              <w:pStyle w:val="ARtablecolhead"/>
            </w:pPr>
            <w:r w:rsidRPr="002C6FD6">
              <w:t>201</w:t>
            </w:r>
            <w:r w:rsidR="007A3307">
              <w:t>7–</w:t>
            </w:r>
            <w:r w:rsidRPr="002C6FD6">
              <w:t>18</w:t>
            </w:r>
          </w:p>
        </w:tc>
        <w:tc>
          <w:tcPr>
            <w:tcW w:w="1276" w:type="dxa"/>
            <w:tcBorders>
              <w:top w:val="nil"/>
              <w:left w:val="nil"/>
              <w:bottom w:val="single" w:sz="4" w:space="0" w:color="auto"/>
              <w:right w:val="nil"/>
            </w:tcBorders>
            <w:vAlign w:val="bottom"/>
            <w:hideMark/>
          </w:tcPr>
          <w:p w14:paraId="560E1F8B" w14:textId="08AD044A" w:rsidR="00867D92" w:rsidRPr="002C6FD6" w:rsidRDefault="00867D92" w:rsidP="0014111F">
            <w:pPr>
              <w:pStyle w:val="ARtablecolhead"/>
            </w:pPr>
            <w:r w:rsidRPr="002C6FD6">
              <w:t>201</w:t>
            </w:r>
            <w:r w:rsidR="007A3307">
              <w:t>8–</w:t>
            </w:r>
            <w:r w:rsidRPr="002C6FD6">
              <w:t>19</w:t>
            </w:r>
          </w:p>
        </w:tc>
        <w:tc>
          <w:tcPr>
            <w:tcW w:w="1276" w:type="dxa"/>
            <w:tcBorders>
              <w:top w:val="nil"/>
              <w:left w:val="nil"/>
              <w:bottom w:val="single" w:sz="4" w:space="0" w:color="auto"/>
              <w:right w:val="nil"/>
            </w:tcBorders>
            <w:vAlign w:val="bottom"/>
            <w:hideMark/>
          </w:tcPr>
          <w:p w14:paraId="76DCE9B0" w14:textId="066C1438" w:rsidR="00867D92" w:rsidRPr="002C6FD6" w:rsidRDefault="00867D92" w:rsidP="0014111F">
            <w:pPr>
              <w:pStyle w:val="ARtablecolhead"/>
            </w:pPr>
            <w:r w:rsidRPr="002C6FD6">
              <w:t>201</w:t>
            </w:r>
            <w:r w:rsidR="007A3307">
              <w:t>9–</w:t>
            </w:r>
            <w:r w:rsidRPr="002C6FD6">
              <w:t>20</w:t>
            </w:r>
          </w:p>
        </w:tc>
        <w:tc>
          <w:tcPr>
            <w:tcW w:w="1276" w:type="dxa"/>
            <w:tcBorders>
              <w:top w:val="nil"/>
              <w:left w:val="nil"/>
              <w:bottom w:val="single" w:sz="4" w:space="0" w:color="auto"/>
              <w:right w:val="nil"/>
            </w:tcBorders>
            <w:vAlign w:val="bottom"/>
          </w:tcPr>
          <w:p w14:paraId="13FE0F1C" w14:textId="55E3767B" w:rsidR="00867D92" w:rsidRPr="002C6FD6" w:rsidRDefault="007A3307" w:rsidP="0014111F">
            <w:pPr>
              <w:pStyle w:val="ARtablecolhead"/>
            </w:pPr>
            <w:r>
              <w:t>2020–21</w:t>
            </w:r>
          </w:p>
        </w:tc>
      </w:tr>
      <w:tr w:rsidR="00867D92" w:rsidRPr="00DF1260" w14:paraId="61D8F665" w14:textId="77777777" w:rsidTr="00E63D47">
        <w:trPr>
          <w:cantSplit/>
        </w:trPr>
        <w:tc>
          <w:tcPr>
            <w:tcW w:w="4536" w:type="dxa"/>
            <w:tcBorders>
              <w:top w:val="single" w:sz="4" w:space="0" w:color="AEAAAA" w:themeColor="background2" w:themeShade="BF"/>
              <w:left w:val="nil"/>
              <w:bottom w:val="nil"/>
              <w:right w:val="nil"/>
            </w:tcBorders>
            <w:hideMark/>
          </w:tcPr>
          <w:p w14:paraId="7CBE2CBC" w14:textId="77777777" w:rsidR="00867D92" w:rsidRPr="003B08E0" w:rsidRDefault="00867D92" w:rsidP="0014111F">
            <w:pPr>
              <w:pStyle w:val="ARtabletext"/>
              <w:rPr>
                <w:i/>
              </w:rPr>
            </w:pPr>
            <w:r w:rsidRPr="0038528B">
              <w:t>Average waiting time for public rental housing for those clients who have received priority access housing allocation or a priority transfer</w:t>
            </w:r>
          </w:p>
        </w:tc>
        <w:tc>
          <w:tcPr>
            <w:tcW w:w="1276" w:type="dxa"/>
            <w:tcBorders>
              <w:top w:val="single" w:sz="4" w:space="0" w:color="AEAAAA" w:themeColor="background2" w:themeShade="BF"/>
              <w:left w:val="nil"/>
              <w:bottom w:val="nil"/>
              <w:right w:val="nil"/>
            </w:tcBorders>
            <w:hideMark/>
          </w:tcPr>
          <w:p w14:paraId="26C711CC" w14:textId="77777777" w:rsidR="00867D92" w:rsidRPr="008D3707" w:rsidRDefault="00867D92" w:rsidP="0014111F">
            <w:pPr>
              <w:pStyle w:val="ARtabletext"/>
            </w:pPr>
            <w:r w:rsidRPr="008D3707">
              <w:t>10.5</w:t>
            </w:r>
            <w:r w:rsidRPr="008D3707">
              <w:br/>
              <w:t>months</w:t>
            </w:r>
          </w:p>
        </w:tc>
        <w:tc>
          <w:tcPr>
            <w:tcW w:w="1276" w:type="dxa"/>
            <w:tcBorders>
              <w:top w:val="single" w:sz="4" w:space="0" w:color="AEAAAA" w:themeColor="background2" w:themeShade="BF"/>
              <w:left w:val="nil"/>
              <w:bottom w:val="nil"/>
              <w:right w:val="nil"/>
            </w:tcBorders>
          </w:tcPr>
          <w:p w14:paraId="3E028F5C" w14:textId="77777777" w:rsidR="00867D92" w:rsidRPr="008D3707" w:rsidRDefault="00867D92" w:rsidP="0014111F">
            <w:pPr>
              <w:pStyle w:val="ARtabletext"/>
            </w:pPr>
            <w:r w:rsidRPr="008D3707">
              <w:t>11.6</w:t>
            </w:r>
            <w:r w:rsidRPr="008D3707">
              <w:br/>
              <w:t>months</w:t>
            </w:r>
          </w:p>
        </w:tc>
        <w:tc>
          <w:tcPr>
            <w:tcW w:w="1276" w:type="dxa"/>
            <w:tcBorders>
              <w:top w:val="single" w:sz="4" w:space="0" w:color="AEAAAA" w:themeColor="background2" w:themeShade="BF"/>
              <w:left w:val="nil"/>
              <w:bottom w:val="nil"/>
              <w:right w:val="nil"/>
            </w:tcBorders>
          </w:tcPr>
          <w:p w14:paraId="03428482" w14:textId="77777777" w:rsidR="00867D92" w:rsidRPr="008D3707" w:rsidRDefault="00867D92" w:rsidP="0014111F">
            <w:pPr>
              <w:pStyle w:val="ARtabletext"/>
            </w:pPr>
            <w:r w:rsidRPr="008D3707">
              <w:t xml:space="preserve">12.0 </w:t>
            </w:r>
            <w:r w:rsidRPr="008D3707">
              <w:br/>
              <w:t>months</w:t>
            </w:r>
          </w:p>
        </w:tc>
        <w:tc>
          <w:tcPr>
            <w:tcW w:w="1276" w:type="dxa"/>
            <w:tcBorders>
              <w:top w:val="single" w:sz="4" w:space="0" w:color="AEAAAA" w:themeColor="background2" w:themeShade="BF"/>
              <w:left w:val="nil"/>
              <w:bottom w:val="nil"/>
              <w:right w:val="nil"/>
            </w:tcBorders>
          </w:tcPr>
          <w:p w14:paraId="29E218AA" w14:textId="77777777" w:rsidR="00867D92" w:rsidRPr="008D3707" w:rsidRDefault="00867D92" w:rsidP="0014111F">
            <w:pPr>
              <w:pStyle w:val="ARtabletext"/>
            </w:pPr>
            <w:r w:rsidRPr="008D3707">
              <w:t xml:space="preserve">12.4 </w:t>
            </w:r>
            <w:r w:rsidRPr="008D3707">
              <w:br/>
              <w:t>months</w:t>
            </w:r>
          </w:p>
        </w:tc>
      </w:tr>
      <w:tr w:rsidR="00867D92" w:rsidRPr="00DF1260" w14:paraId="3DA25E20" w14:textId="77777777" w:rsidTr="00E63D47">
        <w:trPr>
          <w:cantSplit/>
        </w:trPr>
        <w:tc>
          <w:tcPr>
            <w:tcW w:w="4536" w:type="dxa"/>
            <w:tcBorders>
              <w:top w:val="single" w:sz="4" w:space="0" w:color="AEAAAA" w:themeColor="background2" w:themeShade="BF"/>
              <w:left w:val="nil"/>
              <w:bottom w:val="nil"/>
              <w:right w:val="nil"/>
            </w:tcBorders>
            <w:hideMark/>
          </w:tcPr>
          <w:p w14:paraId="24A950A4" w14:textId="77777777" w:rsidR="00867D92" w:rsidRPr="008D3707" w:rsidRDefault="00867D92" w:rsidP="0014111F">
            <w:pPr>
              <w:pStyle w:val="ARtabletext"/>
              <w:rPr>
                <w:i/>
              </w:rPr>
            </w:pPr>
            <w:r w:rsidRPr="002C6FD6">
              <w:t>Average waiting time for public rental housing for clients who have r</w:t>
            </w:r>
            <w:r w:rsidRPr="003B08E0">
              <w:t>eceived a</w:t>
            </w:r>
            <w:r w:rsidRPr="008D3707">
              <w:t xml:space="preserve"> priority access housing or priority transfer allocation due to family violence</w:t>
            </w:r>
          </w:p>
        </w:tc>
        <w:tc>
          <w:tcPr>
            <w:tcW w:w="1276" w:type="dxa"/>
            <w:tcBorders>
              <w:top w:val="single" w:sz="4" w:space="0" w:color="AEAAAA" w:themeColor="background2" w:themeShade="BF"/>
              <w:left w:val="nil"/>
              <w:bottom w:val="nil"/>
              <w:right w:val="nil"/>
            </w:tcBorders>
            <w:hideMark/>
          </w:tcPr>
          <w:p w14:paraId="0E876E6F" w14:textId="77777777" w:rsidR="00867D92" w:rsidRPr="008D3707" w:rsidRDefault="00867D92" w:rsidP="0014111F">
            <w:pPr>
              <w:pStyle w:val="ARtabletext"/>
            </w:pPr>
            <w:r w:rsidRPr="008D3707">
              <w:t xml:space="preserve">8.8 </w:t>
            </w:r>
            <w:r w:rsidRPr="008D3707">
              <w:br/>
              <w:t>months</w:t>
            </w:r>
          </w:p>
        </w:tc>
        <w:tc>
          <w:tcPr>
            <w:tcW w:w="1276" w:type="dxa"/>
            <w:tcBorders>
              <w:top w:val="single" w:sz="4" w:space="0" w:color="AEAAAA" w:themeColor="background2" w:themeShade="BF"/>
              <w:left w:val="nil"/>
              <w:bottom w:val="nil"/>
              <w:right w:val="nil"/>
            </w:tcBorders>
          </w:tcPr>
          <w:p w14:paraId="7CA45D68" w14:textId="77777777" w:rsidR="00867D92" w:rsidRPr="008D3707" w:rsidRDefault="00867D92" w:rsidP="0014111F">
            <w:pPr>
              <w:pStyle w:val="ARtabletext"/>
            </w:pPr>
            <w:r w:rsidRPr="008D3707">
              <w:t xml:space="preserve">10.3 </w:t>
            </w:r>
            <w:r>
              <w:br/>
            </w:r>
            <w:r w:rsidRPr="008D3707">
              <w:t>months</w:t>
            </w:r>
          </w:p>
        </w:tc>
        <w:tc>
          <w:tcPr>
            <w:tcW w:w="1276" w:type="dxa"/>
            <w:tcBorders>
              <w:top w:val="single" w:sz="4" w:space="0" w:color="AEAAAA" w:themeColor="background2" w:themeShade="BF"/>
              <w:left w:val="nil"/>
              <w:bottom w:val="nil"/>
              <w:right w:val="nil"/>
            </w:tcBorders>
          </w:tcPr>
          <w:p w14:paraId="48A04AC1" w14:textId="77777777" w:rsidR="00867D92" w:rsidRPr="008D3707" w:rsidRDefault="00867D92" w:rsidP="0014111F">
            <w:pPr>
              <w:pStyle w:val="ARtabletext"/>
            </w:pPr>
            <w:r w:rsidRPr="008D3707">
              <w:t xml:space="preserve">9.9 </w:t>
            </w:r>
            <w:r w:rsidRPr="008D3707">
              <w:br/>
              <w:t>months</w:t>
            </w:r>
          </w:p>
        </w:tc>
        <w:tc>
          <w:tcPr>
            <w:tcW w:w="1276" w:type="dxa"/>
            <w:tcBorders>
              <w:top w:val="single" w:sz="4" w:space="0" w:color="AEAAAA" w:themeColor="background2" w:themeShade="BF"/>
              <w:left w:val="nil"/>
              <w:bottom w:val="nil"/>
              <w:right w:val="nil"/>
            </w:tcBorders>
          </w:tcPr>
          <w:p w14:paraId="48609E36" w14:textId="77777777" w:rsidR="00867D92" w:rsidRPr="008D3707" w:rsidRDefault="00867D92" w:rsidP="0014111F">
            <w:pPr>
              <w:pStyle w:val="ARtabletext"/>
            </w:pPr>
            <w:r w:rsidRPr="008D3707">
              <w:t xml:space="preserve">11.1 </w:t>
            </w:r>
            <w:r w:rsidRPr="008D3707">
              <w:br/>
              <w:t>months</w:t>
            </w:r>
          </w:p>
        </w:tc>
      </w:tr>
      <w:tr w:rsidR="00E21A45" w:rsidRPr="00DF1260" w14:paraId="4F938386" w14:textId="77777777" w:rsidTr="00E63D47">
        <w:trPr>
          <w:cantSplit/>
        </w:trPr>
        <w:tc>
          <w:tcPr>
            <w:tcW w:w="4536" w:type="dxa"/>
            <w:tcBorders>
              <w:top w:val="single" w:sz="4" w:space="0" w:color="AEAAAA" w:themeColor="background2" w:themeShade="BF"/>
              <w:left w:val="nil"/>
              <w:bottom w:val="single" w:sz="4" w:space="0" w:color="AEAAAA" w:themeColor="background2" w:themeShade="BF"/>
              <w:right w:val="nil"/>
            </w:tcBorders>
          </w:tcPr>
          <w:p w14:paraId="00957CF7" w14:textId="60998B9E" w:rsidR="00E21A45" w:rsidRPr="002C6FD6" w:rsidRDefault="00E21A45" w:rsidP="0014111F">
            <w:pPr>
              <w:pStyle w:val="ARtabletext"/>
            </w:pPr>
            <w:r w:rsidRPr="008F4562">
              <w:t>Percentage of programs delivered within agreed timeframes</w:t>
            </w:r>
            <w:r w:rsidR="00CF4F08">
              <w:t xml:space="preserve"> (Youth output)</w:t>
            </w:r>
          </w:p>
        </w:tc>
        <w:tc>
          <w:tcPr>
            <w:tcW w:w="1276" w:type="dxa"/>
            <w:tcBorders>
              <w:top w:val="single" w:sz="4" w:space="0" w:color="AEAAAA" w:themeColor="background2" w:themeShade="BF"/>
              <w:left w:val="nil"/>
              <w:bottom w:val="single" w:sz="4" w:space="0" w:color="AEAAAA" w:themeColor="background2" w:themeShade="BF"/>
              <w:right w:val="nil"/>
            </w:tcBorders>
          </w:tcPr>
          <w:p w14:paraId="01E7BCD7" w14:textId="5A169E32" w:rsidR="00E21A45" w:rsidRPr="008D3707" w:rsidRDefault="00CF4F08" w:rsidP="0014111F">
            <w:pPr>
              <w:pStyle w:val="ARtabletext"/>
            </w:pPr>
            <w:r>
              <w:t>99%</w:t>
            </w:r>
          </w:p>
        </w:tc>
        <w:tc>
          <w:tcPr>
            <w:tcW w:w="1276" w:type="dxa"/>
            <w:tcBorders>
              <w:top w:val="single" w:sz="4" w:space="0" w:color="AEAAAA" w:themeColor="background2" w:themeShade="BF"/>
              <w:left w:val="nil"/>
              <w:bottom w:val="single" w:sz="4" w:space="0" w:color="AEAAAA" w:themeColor="background2" w:themeShade="BF"/>
              <w:right w:val="nil"/>
            </w:tcBorders>
          </w:tcPr>
          <w:p w14:paraId="324444EC" w14:textId="5C42FAE4" w:rsidR="00E21A45" w:rsidRPr="008D3707" w:rsidRDefault="005344C8" w:rsidP="0014111F">
            <w:pPr>
              <w:pStyle w:val="ARtabletext"/>
            </w:pPr>
            <w:r>
              <w:t>99%</w:t>
            </w:r>
          </w:p>
        </w:tc>
        <w:tc>
          <w:tcPr>
            <w:tcW w:w="1276" w:type="dxa"/>
            <w:tcBorders>
              <w:top w:val="single" w:sz="4" w:space="0" w:color="AEAAAA" w:themeColor="background2" w:themeShade="BF"/>
              <w:left w:val="nil"/>
              <w:bottom w:val="single" w:sz="4" w:space="0" w:color="AEAAAA" w:themeColor="background2" w:themeShade="BF"/>
              <w:right w:val="nil"/>
            </w:tcBorders>
          </w:tcPr>
          <w:p w14:paraId="0014D549" w14:textId="0E14AE56" w:rsidR="00E21A45" w:rsidRPr="008D3707" w:rsidRDefault="00E21A45" w:rsidP="0014111F">
            <w:pPr>
              <w:pStyle w:val="ARtabletext"/>
            </w:pPr>
            <w:r w:rsidRPr="0023288A">
              <w:t>9</w:t>
            </w:r>
            <w:r w:rsidR="00F35DC1">
              <w:t>7</w:t>
            </w:r>
            <w:r>
              <w:t>%</w:t>
            </w:r>
          </w:p>
        </w:tc>
        <w:tc>
          <w:tcPr>
            <w:tcW w:w="1276" w:type="dxa"/>
            <w:tcBorders>
              <w:top w:val="single" w:sz="4" w:space="0" w:color="AEAAAA" w:themeColor="background2" w:themeShade="BF"/>
              <w:left w:val="nil"/>
              <w:bottom w:val="single" w:sz="4" w:space="0" w:color="AEAAAA" w:themeColor="background2" w:themeShade="BF"/>
              <w:right w:val="nil"/>
            </w:tcBorders>
          </w:tcPr>
          <w:p w14:paraId="3A46F78C" w14:textId="08D69843" w:rsidR="00E21A45" w:rsidRPr="008D3707" w:rsidRDefault="00E21A45" w:rsidP="0014111F">
            <w:pPr>
              <w:pStyle w:val="ARtabletext"/>
            </w:pPr>
            <w:r w:rsidRPr="0023288A">
              <w:t>9</w:t>
            </w:r>
            <w:r w:rsidR="00CF4F08">
              <w:t>8</w:t>
            </w:r>
            <w:r>
              <w:t>%</w:t>
            </w:r>
          </w:p>
        </w:tc>
      </w:tr>
      <w:tr w:rsidR="00F76F1C" w:rsidRPr="00DF1260" w14:paraId="48D51C00" w14:textId="77777777" w:rsidTr="00E63D47">
        <w:trPr>
          <w:cantSplit/>
        </w:trPr>
        <w:tc>
          <w:tcPr>
            <w:tcW w:w="4536" w:type="dxa"/>
            <w:tcBorders>
              <w:top w:val="single" w:sz="4" w:space="0" w:color="AEAAAA" w:themeColor="background2" w:themeShade="BF"/>
              <w:left w:val="nil"/>
              <w:bottom w:val="nil"/>
              <w:right w:val="nil"/>
            </w:tcBorders>
          </w:tcPr>
          <w:p w14:paraId="2884E021" w14:textId="7EC4D723" w:rsidR="00F76F1C" w:rsidRPr="008F4562" w:rsidRDefault="00CB548E" w:rsidP="0014111F">
            <w:pPr>
              <w:pStyle w:val="ARtabletext"/>
            </w:pPr>
            <w:r w:rsidRPr="00CB548E">
              <w:t>Women</w:t>
            </w:r>
            <w:r w:rsidR="005A1B6A">
              <w:t>’</w:t>
            </w:r>
            <w:r w:rsidRPr="00CB548E">
              <w:t>s and the Prevention of Family Violence projects and programs delivered on time</w:t>
            </w:r>
          </w:p>
        </w:tc>
        <w:tc>
          <w:tcPr>
            <w:tcW w:w="1276" w:type="dxa"/>
            <w:tcBorders>
              <w:top w:val="single" w:sz="4" w:space="0" w:color="AEAAAA" w:themeColor="background2" w:themeShade="BF"/>
              <w:left w:val="nil"/>
              <w:bottom w:val="nil"/>
              <w:right w:val="nil"/>
            </w:tcBorders>
          </w:tcPr>
          <w:p w14:paraId="0C970B63" w14:textId="7D8E131F" w:rsidR="00F76F1C" w:rsidRPr="008D3707" w:rsidRDefault="002308DF" w:rsidP="0014111F">
            <w:pPr>
              <w:pStyle w:val="ARtabletext"/>
            </w:pPr>
            <w:r w:rsidRPr="003B08E0">
              <w:t xml:space="preserve">New </w:t>
            </w:r>
            <w:r w:rsidR="006024D2">
              <w:t>m</w:t>
            </w:r>
            <w:r w:rsidRPr="003B08E0">
              <w:t>easure</w:t>
            </w:r>
          </w:p>
        </w:tc>
        <w:tc>
          <w:tcPr>
            <w:tcW w:w="1276" w:type="dxa"/>
            <w:tcBorders>
              <w:top w:val="single" w:sz="4" w:space="0" w:color="AEAAAA" w:themeColor="background2" w:themeShade="BF"/>
              <w:left w:val="nil"/>
              <w:bottom w:val="nil"/>
              <w:right w:val="nil"/>
            </w:tcBorders>
          </w:tcPr>
          <w:p w14:paraId="199C8DB0" w14:textId="34C4A11D" w:rsidR="00F76F1C" w:rsidRPr="008D3707" w:rsidRDefault="006024D2" w:rsidP="0014111F">
            <w:pPr>
              <w:pStyle w:val="ARtabletext"/>
            </w:pPr>
            <w:r w:rsidRPr="007E7920">
              <w:t>New measure</w:t>
            </w:r>
          </w:p>
        </w:tc>
        <w:tc>
          <w:tcPr>
            <w:tcW w:w="1276" w:type="dxa"/>
            <w:tcBorders>
              <w:top w:val="single" w:sz="4" w:space="0" w:color="AEAAAA" w:themeColor="background2" w:themeShade="BF"/>
              <w:left w:val="nil"/>
              <w:bottom w:val="nil"/>
              <w:right w:val="nil"/>
            </w:tcBorders>
          </w:tcPr>
          <w:p w14:paraId="25F45FAC" w14:textId="6CA9DD60" w:rsidR="00F76F1C" w:rsidRPr="0023288A" w:rsidRDefault="006024D2" w:rsidP="0014111F">
            <w:pPr>
              <w:pStyle w:val="ARtabletext"/>
            </w:pPr>
            <w:r w:rsidRPr="007E7920">
              <w:t>New measure</w:t>
            </w:r>
          </w:p>
        </w:tc>
        <w:tc>
          <w:tcPr>
            <w:tcW w:w="1276" w:type="dxa"/>
            <w:tcBorders>
              <w:top w:val="single" w:sz="4" w:space="0" w:color="AEAAAA" w:themeColor="background2" w:themeShade="BF"/>
              <w:left w:val="nil"/>
              <w:bottom w:val="nil"/>
              <w:right w:val="nil"/>
            </w:tcBorders>
          </w:tcPr>
          <w:p w14:paraId="2B070EF2" w14:textId="316D5922" w:rsidR="00F76F1C" w:rsidRPr="0023288A" w:rsidRDefault="00777540" w:rsidP="0014111F">
            <w:pPr>
              <w:pStyle w:val="ARtabletext"/>
            </w:pPr>
            <w:r>
              <w:t>99%</w:t>
            </w:r>
          </w:p>
        </w:tc>
      </w:tr>
      <w:tr w:rsidR="006C20AE" w:rsidRPr="00DF1260" w14:paraId="30CD8CE3" w14:textId="77777777" w:rsidTr="00E63D47">
        <w:trPr>
          <w:cantSplit/>
        </w:trPr>
        <w:tc>
          <w:tcPr>
            <w:tcW w:w="4536" w:type="dxa"/>
            <w:gridSpan w:val="5"/>
            <w:tcBorders>
              <w:top w:val="nil"/>
              <w:left w:val="nil"/>
              <w:bottom w:val="single" w:sz="4" w:space="0" w:color="AEAAAA" w:themeColor="background2" w:themeShade="BF"/>
              <w:right w:val="nil"/>
            </w:tcBorders>
          </w:tcPr>
          <w:p w14:paraId="7E9EE53F" w14:textId="32CC3AFD" w:rsidR="006C20AE" w:rsidRDefault="006C20AE" w:rsidP="00D6498B">
            <w:pPr>
              <w:pStyle w:val="ARtablenoteindent"/>
            </w:pPr>
            <w:r w:rsidRPr="006C20AE">
              <w:t>This performance measure replaced the 201</w:t>
            </w:r>
            <w:r w:rsidR="007A3307">
              <w:t>9–</w:t>
            </w:r>
            <w:r w:rsidRPr="006C20AE">
              <w:t xml:space="preserve">20 performance measure </w:t>
            </w:r>
            <w:r w:rsidR="005A1B6A">
              <w:t>‘</w:t>
            </w:r>
            <w:r w:rsidRPr="006C20AE">
              <w:t>Women and the Prevention of Family Violence projects and programs which support the prevention of family violence and the social and economic participation of women are delivered on time</w:t>
            </w:r>
            <w:r w:rsidR="005A1B6A">
              <w:t>’</w:t>
            </w:r>
            <w:r w:rsidRPr="006C20AE">
              <w:t xml:space="preserve">. The revised measure has a broader scope than the previous measure and better captures and reflects activity across the portfolio. Historical data of the previous measure can be found in the Department of Premier and Cabinet </w:t>
            </w:r>
            <w:r w:rsidR="006024D2">
              <w:t>a</w:t>
            </w:r>
            <w:r w:rsidRPr="006C20AE">
              <w:t xml:space="preserve">nnual </w:t>
            </w:r>
            <w:r w:rsidR="006024D2">
              <w:t>r</w:t>
            </w:r>
            <w:r w:rsidRPr="006C20AE">
              <w:t>eport 201</w:t>
            </w:r>
            <w:r w:rsidR="007A3307">
              <w:t>9–</w:t>
            </w:r>
            <w:r w:rsidRPr="006C20AE">
              <w:t>20</w:t>
            </w:r>
            <w:r>
              <w:t>.</w:t>
            </w:r>
          </w:p>
        </w:tc>
      </w:tr>
      <w:tr w:rsidR="0099592A" w:rsidRPr="00DF1260" w14:paraId="32CB0AF9" w14:textId="77777777" w:rsidTr="00E63D47">
        <w:trPr>
          <w:cantSplit/>
        </w:trPr>
        <w:tc>
          <w:tcPr>
            <w:tcW w:w="4536" w:type="dxa"/>
            <w:tcBorders>
              <w:top w:val="single" w:sz="4" w:space="0" w:color="AEAAAA" w:themeColor="background2" w:themeShade="BF"/>
              <w:left w:val="nil"/>
              <w:bottom w:val="single" w:sz="4" w:space="0" w:color="auto"/>
              <w:right w:val="nil"/>
            </w:tcBorders>
          </w:tcPr>
          <w:p w14:paraId="09456673" w14:textId="25C70692" w:rsidR="0099592A" w:rsidRPr="001E2448" w:rsidRDefault="0099592A" w:rsidP="0014111F">
            <w:pPr>
              <w:pStyle w:val="ARtabletext"/>
              <w:rPr>
                <w:color w:val="000000" w:themeColor="text1"/>
              </w:rPr>
            </w:pPr>
            <w:r w:rsidRPr="001E2448">
              <w:rPr>
                <w:color w:val="000000" w:themeColor="text1"/>
              </w:rPr>
              <w:t>Proportion of children in Care Services who live in residential care (daily average)</w:t>
            </w:r>
          </w:p>
        </w:tc>
        <w:tc>
          <w:tcPr>
            <w:tcW w:w="1276" w:type="dxa"/>
            <w:tcBorders>
              <w:top w:val="single" w:sz="4" w:space="0" w:color="AEAAAA" w:themeColor="background2" w:themeShade="BF"/>
              <w:left w:val="nil"/>
              <w:bottom w:val="single" w:sz="4" w:space="0" w:color="auto"/>
              <w:right w:val="nil"/>
            </w:tcBorders>
          </w:tcPr>
          <w:p w14:paraId="4677FA08" w14:textId="2C9EE503" w:rsidR="0099592A" w:rsidRPr="001E2448" w:rsidRDefault="0099592A" w:rsidP="0014111F">
            <w:pPr>
              <w:pStyle w:val="ARtabletext"/>
              <w:rPr>
                <w:color w:val="000000" w:themeColor="text1"/>
              </w:rPr>
            </w:pPr>
            <w:r w:rsidRPr="001E2448">
              <w:rPr>
                <w:color w:val="000000" w:themeColor="text1"/>
              </w:rPr>
              <w:t>4.1%</w:t>
            </w:r>
          </w:p>
        </w:tc>
        <w:tc>
          <w:tcPr>
            <w:tcW w:w="1276" w:type="dxa"/>
            <w:tcBorders>
              <w:top w:val="single" w:sz="4" w:space="0" w:color="AEAAAA" w:themeColor="background2" w:themeShade="BF"/>
              <w:left w:val="nil"/>
              <w:bottom w:val="single" w:sz="4" w:space="0" w:color="auto"/>
              <w:right w:val="nil"/>
            </w:tcBorders>
          </w:tcPr>
          <w:p w14:paraId="03BFDDDA" w14:textId="66C47828" w:rsidR="0099592A" w:rsidRPr="001E2448" w:rsidRDefault="0099592A" w:rsidP="0014111F">
            <w:pPr>
              <w:pStyle w:val="ARtabletext"/>
              <w:rPr>
                <w:color w:val="000000" w:themeColor="text1"/>
              </w:rPr>
            </w:pPr>
            <w:r w:rsidRPr="001E2448">
              <w:rPr>
                <w:color w:val="000000" w:themeColor="text1"/>
              </w:rPr>
              <w:t>4.0%</w:t>
            </w:r>
          </w:p>
        </w:tc>
        <w:tc>
          <w:tcPr>
            <w:tcW w:w="1276" w:type="dxa"/>
            <w:tcBorders>
              <w:top w:val="single" w:sz="4" w:space="0" w:color="AEAAAA" w:themeColor="background2" w:themeShade="BF"/>
              <w:left w:val="nil"/>
              <w:bottom w:val="single" w:sz="4" w:space="0" w:color="auto"/>
              <w:right w:val="nil"/>
            </w:tcBorders>
          </w:tcPr>
          <w:p w14:paraId="72AE989C" w14:textId="1A428F18" w:rsidR="0099592A" w:rsidRPr="001E2448" w:rsidRDefault="0099592A" w:rsidP="0014111F">
            <w:pPr>
              <w:pStyle w:val="ARtabletext"/>
              <w:rPr>
                <w:color w:val="000000" w:themeColor="text1"/>
              </w:rPr>
            </w:pPr>
            <w:r w:rsidRPr="001E2448">
              <w:rPr>
                <w:color w:val="000000" w:themeColor="text1"/>
              </w:rPr>
              <w:t>3.6%</w:t>
            </w:r>
          </w:p>
        </w:tc>
        <w:tc>
          <w:tcPr>
            <w:tcW w:w="1276" w:type="dxa"/>
            <w:tcBorders>
              <w:top w:val="single" w:sz="4" w:space="0" w:color="AEAAAA" w:themeColor="background2" w:themeShade="BF"/>
              <w:left w:val="nil"/>
              <w:bottom w:val="single" w:sz="4" w:space="0" w:color="auto"/>
              <w:right w:val="nil"/>
            </w:tcBorders>
          </w:tcPr>
          <w:p w14:paraId="2F217D27" w14:textId="0678492A" w:rsidR="0099592A" w:rsidRPr="001E2448" w:rsidRDefault="0099592A" w:rsidP="0014111F">
            <w:pPr>
              <w:pStyle w:val="ARtabletext"/>
              <w:rPr>
                <w:color w:val="000000" w:themeColor="text1"/>
              </w:rPr>
            </w:pPr>
            <w:r w:rsidRPr="001E2448">
              <w:rPr>
                <w:color w:val="000000" w:themeColor="text1"/>
              </w:rPr>
              <w:t>3.6%</w:t>
            </w:r>
          </w:p>
        </w:tc>
      </w:tr>
    </w:tbl>
    <w:p w14:paraId="4AAB4404" w14:textId="67A5EBAF" w:rsidR="004E43B8" w:rsidRPr="005F32B7" w:rsidRDefault="00FD7BEE" w:rsidP="005F32B7">
      <w:pPr>
        <w:pStyle w:val="ARbodyaftertable"/>
      </w:pPr>
      <w:r w:rsidRPr="002C6FD6">
        <w:t xml:space="preserve">The department is committed to measuring outcomes for all indicators set out in the Victorian </w:t>
      </w:r>
      <w:r w:rsidR="008A3907">
        <w:t>B</w:t>
      </w:r>
      <w:r w:rsidRPr="002C6FD6">
        <w:t xml:space="preserve">udget </w:t>
      </w:r>
      <w:r w:rsidR="008A3907">
        <w:t>P</w:t>
      </w:r>
      <w:r w:rsidRPr="002C6FD6">
        <w:t xml:space="preserve">apers. Further work is </w:t>
      </w:r>
      <w:r w:rsidRPr="003B08E0">
        <w:t>needed to test and validate measures to ensure departmental initiatives and policies are reflected by the performance indicators. As the outcomes approaches in the department mature, reporting will be provided against outcome measures and will info</w:t>
      </w:r>
      <w:r w:rsidRPr="008D3707">
        <w:t>rm the reporting of performance indicators</w:t>
      </w:r>
      <w:r w:rsidR="000C0BEC">
        <w:t>.</w:t>
      </w:r>
      <w:bookmarkStart w:id="31" w:name="_Ref52199959"/>
      <w:r w:rsidR="004E43B8" w:rsidRPr="005F32B7">
        <w:br w:type="page"/>
      </w:r>
    </w:p>
    <w:p w14:paraId="36BB7D5A" w14:textId="6CA32ABB" w:rsidR="006D528E" w:rsidRPr="002029AF" w:rsidRDefault="006D528E" w:rsidP="000C0BEC">
      <w:pPr>
        <w:pStyle w:val="Heading3"/>
        <w:spacing w:before="0"/>
      </w:pPr>
      <w:bookmarkStart w:id="32" w:name="_Ref85053394"/>
      <w:r w:rsidRPr="002029AF">
        <w:lastRenderedPageBreak/>
        <w:t>Performance reporting</w:t>
      </w:r>
      <w:bookmarkEnd w:id="31"/>
      <w:bookmarkEnd w:id="32"/>
    </w:p>
    <w:p w14:paraId="3192EB57" w14:textId="74CC16D6" w:rsidR="00244A17" w:rsidRPr="00FC10B1" w:rsidRDefault="00244A17" w:rsidP="00244A17">
      <w:pPr>
        <w:pStyle w:val="ARbody"/>
      </w:pPr>
      <w:r w:rsidRPr="00FC10B1">
        <w:t xml:space="preserve">The </w:t>
      </w:r>
      <w:r w:rsidR="007A3307">
        <w:t>2020–21</w:t>
      </w:r>
      <w:r w:rsidRPr="00FC10B1">
        <w:t xml:space="preserve"> output performance has been affected by the impacts of the COVID</w:t>
      </w:r>
      <w:r w:rsidR="00D572D7">
        <w:t>-</w:t>
      </w:r>
      <w:r w:rsidRPr="00FC10B1">
        <w:t>19</w:t>
      </w:r>
      <w:r w:rsidR="00110DE2">
        <w:t xml:space="preserve"> pandemic</w:t>
      </w:r>
      <w:r w:rsidRPr="00FC10B1">
        <w:t>. Many</w:t>
      </w:r>
      <w:r w:rsidR="0098790B">
        <w:t> </w:t>
      </w:r>
      <w:r w:rsidRPr="00FC10B1">
        <w:t>of the performance measures relied on physical and social interactions or were impacted by the emergency response. In addition, increased support provided to services and sectors in response to these events, as well as changes in demand for services, have created results that could not have been anticipated when the targets were set.</w:t>
      </w:r>
    </w:p>
    <w:p w14:paraId="317BFF7A" w14:textId="77777777" w:rsidR="006D528E" w:rsidRPr="002029AF" w:rsidRDefault="006D528E" w:rsidP="00752BD4">
      <w:pPr>
        <w:pStyle w:val="ARbody"/>
      </w:pPr>
      <w:r w:rsidRPr="002029AF">
        <w:t>Results in the tables below are coded according to:</w:t>
      </w:r>
    </w:p>
    <w:p w14:paraId="7D04B1E6" w14:textId="77777777" w:rsidR="006D528E" w:rsidRPr="002029AF" w:rsidRDefault="006D528E" w:rsidP="00747FD7">
      <w:pPr>
        <w:pStyle w:val="ARbody"/>
        <w:ind w:left="397" w:hanging="397"/>
      </w:pPr>
      <w:r w:rsidRPr="002029AF">
        <w:rPr>
          <w:rFonts w:ascii="Wingdings" w:eastAsia="Wingdings" w:hAnsi="Wingdings" w:cs="Wingdings"/>
        </w:rPr>
        <w:t></w:t>
      </w:r>
      <w:r w:rsidRPr="002029AF">
        <w:tab/>
        <w:t>Performance target achieved or exceeded</w:t>
      </w:r>
    </w:p>
    <w:p w14:paraId="3829C8CE" w14:textId="6CB3C593" w:rsidR="006D528E" w:rsidRPr="002029AF" w:rsidRDefault="006D528E" w:rsidP="00747FD7">
      <w:pPr>
        <w:pStyle w:val="ARbody"/>
        <w:ind w:left="397" w:hanging="397"/>
      </w:pPr>
      <w:r w:rsidRPr="002029AF">
        <w:rPr>
          <w:rFonts w:ascii="Wingdings" w:hAnsi="Wingdings"/>
        </w:rPr>
        <w:t>□</w:t>
      </w:r>
      <w:r w:rsidRPr="002029AF">
        <w:tab/>
        <w:t>Performance target not achieved</w:t>
      </w:r>
      <w:r w:rsidR="007A3307">
        <w:t xml:space="preserve"> – </w:t>
      </w:r>
      <w:r w:rsidRPr="002029AF">
        <w:t>within five per cent variance</w:t>
      </w:r>
    </w:p>
    <w:p w14:paraId="3609513E" w14:textId="353692CD" w:rsidR="006D528E" w:rsidRPr="002029AF" w:rsidRDefault="006D528E" w:rsidP="00747FD7">
      <w:pPr>
        <w:pStyle w:val="ARbody"/>
        <w:ind w:left="397" w:hanging="397"/>
        <w:rPr>
          <w:kern w:val="28"/>
        </w:rPr>
      </w:pPr>
      <w:r w:rsidRPr="002029AF">
        <w:rPr>
          <w:rFonts w:ascii="Wingdings" w:eastAsia="Wingdings" w:hAnsi="Wingdings" w:cs="Wingdings"/>
        </w:rPr>
        <w:t></w:t>
      </w:r>
      <w:r w:rsidRPr="002029AF">
        <w:tab/>
        <w:t>Performance target not achieved</w:t>
      </w:r>
      <w:r w:rsidR="007A3307">
        <w:t xml:space="preserve"> – </w:t>
      </w:r>
      <w:r w:rsidRPr="002029AF">
        <w:t>exceeds five per cent variance</w:t>
      </w:r>
    </w:p>
    <w:p w14:paraId="4D96F398" w14:textId="749E1995" w:rsidR="005E0FAF" w:rsidRPr="002029AF" w:rsidRDefault="006D528E" w:rsidP="005E0FAF">
      <w:pPr>
        <w:pStyle w:val="ARbody"/>
      </w:pPr>
      <w:r w:rsidRPr="002029AF">
        <w:t>Updated results will be provided on the department</w:t>
      </w:r>
      <w:r w:rsidR="005A1B6A">
        <w:t>’</w:t>
      </w:r>
      <w:r w:rsidRPr="002029AF">
        <w:t>s annual report website when all actuals are available.</w:t>
      </w:r>
    </w:p>
    <w:p w14:paraId="330BFEE9" w14:textId="77777777" w:rsidR="005E0FAF" w:rsidRPr="002029AF" w:rsidRDefault="005E0FAF" w:rsidP="00A50F88">
      <w:pPr>
        <w:pStyle w:val="Heading4"/>
        <w:spacing w:before="480"/>
      </w:pPr>
      <w:r w:rsidRPr="002029AF">
        <w:t>Child Protection and Family Services</w:t>
      </w:r>
    </w:p>
    <w:p w14:paraId="6E3F11AD" w14:textId="24BB9687" w:rsidR="005E0FAF" w:rsidRDefault="005E0FAF" w:rsidP="005E0FAF">
      <w:pPr>
        <w:pStyle w:val="ARbody"/>
      </w:pPr>
      <w:r w:rsidRPr="007C5499">
        <w:t>The Child Protection and Family Services output, through the funding of statutory child protection services, family support and parenting services, adoption and placement care services and specialist support services, aims to ensure the safety and wellbeing of adolescents and children at risk of harm, abuse and neglect. This output aims to make a positive difference to Victorians experiencing disadvantage by providing excellent community services to meet clients</w:t>
      </w:r>
      <w:r w:rsidR="005A1B6A">
        <w:t>’</w:t>
      </w:r>
      <w:r w:rsidRPr="007C5499">
        <w:t xml:space="preserve"> needs.</w:t>
      </w:r>
    </w:p>
    <w:tbl>
      <w:tblPr>
        <w:tblW w:w="9639" w:type="dxa"/>
        <w:tblLayout w:type="fixed"/>
        <w:tblCellMar>
          <w:left w:w="0" w:type="dxa"/>
        </w:tblCellMar>
        <w:tblLook w:val="04A0" w:firstRow="1" w:lastRow="0" w:firstColumn="1" w:lastColumn="0" w:noHBand="0" w:noVBand="1"/>
      </w:tblPr>
      <w:tblGrid>
        <w:gridCol w:w="4751"/>
        <w:gridCol w:w="1020"/>
        <w:gridCol w:w="1019"/>
        <w:gridCol w:w="1021"/>
        <w:gridCol w:w="1024"/>
        <w:gridCol w:w="795"/>
        <w:gridCol w:w="9"/>
      </w:tblGrid>
      <w:tr w:rsidR="005E0FAF" w:rsidRPr="002029AF" w14:paraId="184C15E7" w14:textId="77777777" w:rsidTr="00120E2C">
        <w:trPr>
          <w:cantSplit/>
          <w:tblHeader/>
        </w:trPr>
        <w:tc>
          <w:tcPr>
            <w:tcW w:w="4751" w:type="dxa"/>
            <w:tcBorders>
              <w:top w:val="nil"/>
              <w:left w:val="nil"/>
              <w:bottom w:val="single" w:sz="4" w:space="0" w:color="auto"/>
              <w:right w:val="nil"/>
            </w:tcBorders>
            <w:vAlign w:val="bottom"/>
            <w:hideMark/>
          </w:tcPr>
          <w:p w14:paraId="0495FC4F" w14:textId="77777777" w:rsidR="005E0FAF" w:rsidRPr="002029AF" w:rsidRDefault="005E0FAF" w:rsidP="00120E2C">
            <w:pPr>
              <w:pStyle w:val="ARtablecolhead"/>
            </w:pPr>
            <w:r w:rsidRPr="002029AF">
              <w:t>Performance measures</w:t>
            </w:r>
          </w:p>
        </w:tc>
        <w:tc>
          <w:tcPr>
            <w:tcW w:w="1020" w:type="dxa"/>
            <w:tcBorders>
              <w:top w:val="nil"/>
              <w:left w:val="nil"/>
              <w:bottom w:val="single" w:sz="4" w:space="0" w:color="auto"/>
              <w:right w:val="nil"/>
            </w:tcBorders>
            <w:vAlign w:val="bottom"/>
            <w:hideMark/>
          </w:tcPr>
          <w:p w14:paraId="08FD09E4" w14:textId="77777777" w:rsidR="005E0FAF" w:rsidRPr="002029AF" w:rsidRDefault="005E0FAF" w:rsidP="00120E2C">
            <w:pPr>
              <w:pStyle w:val="ARtablecolhead"/>
            </w:pPr>
            <w:r w:rsidRPr="002029AF">
              <w:t>Unit of measure</w:t>
            </w:r>
          </w:p>
        </w:tc>
        <w:tc>
          <w:tcPr>
            <w:tcW w:w="1019" w:type="dxa"/>
            <w:tcBorders>
              <w:top w:val="nil"/>
              <w:left w:val="nil"/>
              <w:bottom w:val="single" w:sz="4" w:space="0" w:color="auto"/>
              <w:right w:val="nil"/>
            </w:tcBorders>
            <w:vAlign w:val="bottom"/>
            <w:hideMark/>
          </w:tcPr>
          <w:p w14:paraId="6E71233A" w14:textId="027CEF85" w:rsidR="005E0FAF" w:rsidRPr="002029AF" w:rsidRDefault="007A3307" w:rsidP="00120E2C">
            <w:pPr>
              <w:pStyle w:val="ARtablecolheadright"/>
            </w:pPr>
            <w:r>
              <w:t>2020–21</w:t>
            </w:r>
            <w:r w:rsidR="005E0FAF" w:rsidRPr="002029AF">
              <w:t xml:space="preserve"> target</w:t>
            </w:r>
          </w:p>
        </w:tc>
        <w:tc>
          <w:tcPr>
            <w:tcW w:w="1021" w:type="dxa"/>
            <w:tcBorders>
              <w:top w:val="nil"/>
              <w:left w:val="nil"/>
              <w:bottom w:val="single" w:sz="4" w:space="0" w:color="auto"/>
              <w:right w:val="nil"/>
            </w:tcBorders>
            <w:vAlign w:val="bottom"/>
            <w:hideMark/>
          </w:tcPr>
          <w:p w14:paraId="05615924" w14:textId="51CF2664" w:rsidR="005E0FAF" w:rsidRPr="002029AF" w:rsidRDefault="007A3307" w:rsidP="00120E2C">
            <w:pPr>
              <w:pStyle w:val="ARtablecolheadright"/>
            </w:pPr>
            <w:r>
              <w:t>2020–21</w:t>
            </w:r>
            <w:r w:rsidR="005E0FAF" w:rsidRPr="002029AF">
              <w:t xml:space="preserve"> actual</w:t>
            </w:r>
          </w:p>
        </w:tc>
        <w:tc>
          <w:tcPr>
            <w:tcW w:w="1024" w:type="dxa"/>
            <w:tcBorders>
              <w:top w:val="nil"/>
              <w:left w:val="nil"/>
              <w:bottom w:val="single" w:sz="4" w:space="0" w:color="auto"/>
              <w:right w:val="nil"/>
            </w:tcBorders>
            <w:vAlign w:val="bottom"/>
            <w:hideMark/>
          </w:tcPr>
          <w:p w14:paraId="02A5714E" w14:textId="1F3A0754" w:rsidR="005E0FAF" w:rsidRPr="002029AF" w:rsidRDefault="005E0FAF" w:rsidP="00120E2C">
            <w:pPr>
              <w:pStyle w:val="ARtablecolheadright"/>
            </w:pPr>
            <w:r w:rsidRPr="002029AF">
              <w:t xml:space="preserve">Variation </w:t>
            </w:r>
          </w:p>
        </w:tc>
        <w:tc>
          <w:tcPr>
            <w:tcW w:w="804" w:type="dxa"/>
            <w:gridSpan w:val="2"/>
            <w:tcBorders>
              <w:top w:val="nil"/>
              <w:left w:val="nil"/>
              <w:bottom w:val="single" w:sz="4" w:space="0" w:color="auto"/>
              <w:right w:val="nil"/>
            </w:tcBorders>
            <w:vAlign w:val="bottom"/>
            <w:hideMark/>
          </w:tcPr>
          <w:p w14:paraId="1FF86BCB" w14:textId="77777777" w:rsidR="005E0FAF" w:rsidRPr="002029AF" w:rsidRDefault="005E0FAF" w:rsidP="00120E2C">
            <w:pPr>
              <w:pStyle w:val="ARtablecolheadcentre"/>
            </w:pPr>
            <w:r w:rsidRPr="002029AF">
              <w:t>Result</w:t>
            </w:r>
          </w:p>
        </w:tc>
      </w:tr>
      <w:tr w:rsidR="005E0FAF" w:rsidRPr="002029AF" w14:paraId="70136A5F" w14:textId="77777777" w:rsidTr="00120E2C">
        <w:trPr>
          <w:cantSplit/>
        </w:trPr>
        <w:tc>
          <w:tcPr>
            <w:tcW w:w="9639" w:type="dxa"/>
            <w:gridSpan w:val="7"/>
            <w:tcBorders>
              <w:top w:val="single" w:sz="4" w:space="0" w:color="auto"/>
              <w:left w:val="nil"/>
              <w:bottom w:val="single" w:sz="4" w:space="0" w:color="auto"/>
              <w:right w:val="nil"/>
            </w:tcBorders>
            <w:hideMark/>
          </w:tcPr>
          <w:p w14:paraId="39F11084" w14:textId="3DE04DBD" w:rsidR="005E0FAF" w:rsidRPr="002029AF" w:rsidRDefault="005E0FAF" w:rsidP="00120E2C">
            <w:pPr>
              <w:pStyle w:val="ARtablesubhead"/>
            </w:pPr>
            <w:r w:rsidRPr="002029AF">
              <w:t>Child Protection and Family Services</w:t>
            </w:r>
          </w:p>
        </w:tc>
      </w:tr>
      <w:tr w:rsidR="005E0FAF" w:rsidRPr="002029AF" w14:paraId="6855D128" w14:textId="77777777" w:rsidTr="00120E2C">
        <w:trPr>
          <w:cantSplit/>
        </w:trPr>
        <w:tc>
          <w:tcPr>
            <w:tcW w:w="9639" w:type="dxa"/>
            <w:gridSpan w:val="7"/>
            <w:tcBorders>
              <w:top w:val="single" w:sz="4" w:space="0" w:color="auto"/>
              <w:left w:val="nil"/>
              <w:right w:val="nil"/>
            </w:tcBorders>
            <w:hideMark/>
          </w:tcPr>
          <w:p w14:paraId="33E4B739" w14:textId="77777777" w:rsidR="005E0FAF" w:rsidRPr="002029AF" w:rsidRDefault="005E0FAF" w:rsidP="004E43B8">
            <w:pPr>
              <w:pStyle w:val="ARtablegreybold"/>
            </w:pPr>
            <w:r w:rsidRPr="002029AF">
              <w:t>Quantity</w:t>
            </w:r>
          </w:p>
        </w:tc>
      </w:tr>
      <w:tr w:rsidR="00FF78EB" w:rsidRPr="002029AF" w14:paraId="4F3606A7" w14:textId="77777777" w:rsidTr="006A0831">
        <w:trPr>
          <w:gridAfter w:val="1"/>
          <w:wAfter w:w="9" w:type="dxa"/>
          <w:cantSplit/>
          <w:trHeight w:val="397"/>
        </w:trPr>
        <w:tc>
          <w:tcPr>
            <w:tcW w:w="4751" w:type="dxa"/>
            <w:shd w:val="clear" w:color="auto" w:fill="auto"/>
            <w:hideMark/>
          </w:tcPr>
          <w:p w14:paraId="3F45E85D" w14:textId="77777777" w:rsidR="00FF78EB" w:rsidRPr="002029AF" w:rsidRDefault="00FF78EB" w:rsidP="00FF78EB">
            <w:pPr>
              <w:pStyle w:val="ARtabletext"/>
            </w:pPr>
            <w:r w:rsidRPr="002029AF">
              <w:t>Daily average number of children in care placements</w:t>
            </w:r>
          </w:p>
        </w:tc>
        <w:tc>
          <w:tcPr>
            <w:tcW w:w="1020" w:type="dxa"/>
            <w:shd w:val="clear" w:color="auto" w:fill="auto"/>
            <w:hideMark/>
          </w:tcPr>
          <w:p w14:paraId="77F002C9" w14:textId="77777777" w:rsidR="00FF78EB" w:rsidRPr="002029AF" w:rsidRDefault="00FF78EB" w:rsidP="00FF78EB">
            <w:pPr>
              <w:pStyle w:val="ARtabletext"/>
            </w:pPr>
            <w:r w:rsidRPr="002029AF">
              <w:t>number</w:t>
            </w:r>
          </w:p>
        </w:tc>
        <w:tc>
          <w:tcPr>
            <w:tcW w:w="1019" w:type="dxa"/>
            <w:shd w:val="clear" w:color="auto" w:fill="auto"/>
          </w:tcPr>
          <w:p w14:paraId="4DA7D267" w14:textId="44291D27" w:rsidR="00FF78EB" w:rsidRPr="002029AF" w:rsidRDefault="00FF78EB" w:rsidP="00FF78EB">
            <w:pPr>
              <w:pStyle w:val="ARtabletextright"/>
            </w:pPr>
            <w:r w:rsidRPr="00DD76DA">
              <w:t>10</w:t>
            </w:r>
            <w:r>
              <w:t>,</w:t>
            </w:r>
            <w:r w:rsidRPr="00DD76DA">
              <w:t>712</w:t>
            </w:r>
          </w:p>
        </w:tc>
        <w:tc>
          <w:tcPr>
            <w:tcW w:w="1021" w:type="dxa"/>
            <w:shd w:val="clear" w:color="auto" w:fill="auto"/>
          </w:tcPr>
          <w:p w14:paraId="3A3F9D26" w14:textId="78502E1E" w:rsidR="00FF78EB" w:rsidRPr="002029AF" w:rsidRDefault="00FF78EB" w:rsidP="00FF78EB">
            <w:pPr>
              <w:pStyle w:val="ARtabletextright"/>
            </w:pPr>
            <w:r w:rsidRPr="00DD76DA">
              <w:t>9</w:t>
            </w:r>
            <w:r>
              <w:t>,</w:t>
            </w:r>
            <w:r w:rsidRPr="00DD76DA">
              <w:t>678</w:t>
            </w:r>
          </w:p>
        </w:tc>
        <w:tc>
          <w:tcPr>
            <w:tcW w:w="1024" w:type="dxa"/>
            <w:shd w:val="clear" w:color="auto" w:fill="auto"/>
          </w:tcPr>
          <w:p w14:paraId="357C8B94" w14:textId="2A6B7BF7" w:rsidR="00FF78EB" w:rsidRPr="002029AF" w:rsidRDefault="00FF78EB" w:rsidP="00FF78EB">
            <w:pPr>
              <w:pStyle w:val="ARtabletextright"/>
            </w:pPr>
            <w:r>
              <w:t>−</w:t>
            </w:r>
            <w:r w:rsidRPr="00DD76DA">
              <w:t>9.7%</w:t>
            </w:r>
          </w:p>
        </w:tc>
        <w:tc>
          <w:tcPr>
            <w:tcW w:w="795" w:type="dxa"/>
            <w:shd w:val="clear" w:color="auto" w:fill="auto"/>
          </w:tcPr>
          <w:p w14:paraId="06037F44" w14:textId="59E38823" w:rsidR="00FF78EB" w:rsidRPr="002029AF" w:rsidRDefault="00FF78EB" w:rsidP="00453913">
            <w:pPr>
              <w:pStyle w:val="ARtableperformancesymbol"/>
              <w:rPr>
                <w:rFonts w:hint="eastAsia"/>
              </w:rPr>
            </w:pPr>
            <w:r w:rsidRPr="002029AF">
              <w:rPr>
                <w:rFonts w:cs="Wingdings"/>
              </w:rPr>
              <w:t></w:t>
            </w:r>
          </w:p>
        </w:tc>
      </w:tr>
      <w:tr w:rsidR="005E0FAF" w:rsidRPr="002029AF" w14:paraId="27F240C2" w14:textId="77777777" w:rsidTr="00DF2682">
        <w:trPr>
          <w:gridAfter w:val="1"/>
          <w:wAfter w:w="9" w:type="dxa"/>
          <w:cantSplit/>
          <w:trHeight w:val="271"/>
        </w:trPr>
        <w:tc>
          <w:tcPr>
            <w:tcW w:w="9630" w:type="dxa"/>
            <w:gridSpan w:val="6"/>
            <w:tcBorders>
              <w:bottom w:val="single" w:sz="4" w:space="0" w:color="BFBFBF"/>
            </w:tcBorders>
            <w:shd w:val="clear" w:color="auto" w:fill="auto"/>
          </w:tcPr>
          <w:p w14:paraId="66AA2249" w14:textId="6FC0F6A2" w:rsidR="005E0FAF" w:rsidRPr="002029AF" w:rsidRDefault="005E0FAF" w:rsidP="00120E2C">
            <w:pPr>
              <w:pStyle w:val="ARtablenoteindent"/>
              <w:rPr>
                <w:rFonts w:eastAsia="Wingdings" w:cs="Wingdings"/>
              </w:rPr>
            </w:pPr>
            <w:r w:rsidRPr="00B43851">
              <w:t xml:space="preserve">The </w:t>
            </w:r>
            <w:r w:rsidR="007A3307">
              <w:t>2020–21</w:t>
            </w:r>
            <w:r w:rsidRPr="00B43851">
              <w:t xml:space="preserve"> actual result is lower than the </w:t>
            </w:r>
            <w:r w:rsidR="007A3307">
              <w:t>2020–21</w:t>
            </w:r>
            <w:r w:rsidRPr="00B43851">
              <w:t xml:space="preserve"> target due to updated projections of demand.</w:t>
            </w:r>
          </w:p>
        </w:tc>
      </w:tr>
      <w:tr w:rsidR="005E0FAF" w:rsidRPr="002029AF" w14:paraId="40C762BE" w14:textId="77777777" w:rsidTr="006A0831">
        <w:trPr>
          <w:gridAfter w:val="1"/>
          <w:wAfter w:w="9" w:type="dxa"/>
          <w:cantSplit/>
        </w:trPr>
        <w:tc>
          <w:tcPr>
            <w:tcW w:w="4751" w:type="dxa"/>
            <w:shd w:val="clear" w:color="auto" w:fill="auto"/>
          </w:tcPr>
          <w:p w14:paraId="13AB1E15" w14:textId="77777777" w:rsidR="005E0FAF" w:rsidRPr="002029AF" w:rsidRDefault="005E0FAF" w:rsidP="00120E2C">
            <w:pPr>
              <w:pStyle w:val="ARtabletext"/>
            </w:pPr>
            <w:r w:rsidRPr="0001649C">
              <w:t>Daily average number of children in foster care placements</w:t>
            </w:r>
          </w:p>
        </w:tc>
        <w:tc>
          <w:tcPr>
            <w:tcW w:w="1020" w:type="dxa"/>
            <w:shd w:val="clear" w:color="auto" w:fill="auto"/>
          </w:tcPr>
          <w:p w14:paraId="26ADC9AC" w14:textId="77777777" w:rsidR="005E0FAF" w:rsidRPr="002029AF" w:rsidRDefault="005E0FAF" w:rsidP="00120E2C">
            <w:pPr>
              <w:pStyle w:val="ARtabletext"/>
            </w:pPr>
            <w:r w:rsidRPr="002029AF">
              <w:t>number</w:t>
            </w:r>
          </w:p>
        </w:tc>
        <w:tc>
          <w:tcPr>
            <w:tcW w:w="1019" w:type="dxa"/>
            <w:shd w:val="clear" w:color="auto" w:fill="auto"/>
          </w:tcPr>
          <w:p w14:paraId="741E8E3E" w14:textId="370623A5" w:rsidR="005E0FAF" w:rsidRPr="002029AF" w:rsidRDefault="005E0FAF" w:rsidP="00120E2C">
            <w:pPr>
              <w:pStyle w:val="ARtabletextright"/>
            </w:pPr>
            <w:r w:rsidRPr="00DD76DA">
              <w:t>1</w:t>
            </w:r>
            <w:r w:rsidR="00923025">
              <w:t>,</w:t>
            </w:r>
            <w:r w:rsidRPr="00DD76DA">
              <w:t>769</w:t>
            </w:r>
          </w:p>
        </w:tc>
        <w:tc>
          <w:tcPr>
            <w:tcW w:w="1021" w:type="dxa"/>
            <w:shd w:val="clear" w:color="auto" w:fill="auto"/>
          </w:tcPr>
          <w:p w14:paraId="5343DAA8" w14:textId="1B4E69A6" w:rsidR="005E0FAF" w:rsidRPr="002029AF" w:rsidRDefault="005E0FAF" w:rsidP="00120E2C">
            <w:pPr>
              <w:pStyle w:val="ARtabletextright"/>
            </w:pPr>
            <w:r w:rsidRPr="00DD76DA">
              <w:t>1</w:t>
            </w:r>
            <w:r w:rsidR="00923025">
              <w:t>,</w:t>
            </w:r>
            <w:r w:rsidRPr="00DD76DA">
              <w:t>673</w:t>
            </w:r>
          </w:p>
        </w:tc>
        <w:tc>
          <w:tcPr>
            <w:tcW w:w="1024" w:type="dxa"/>
            <w:shd w:val="clear" w:color="auto" w:fill="auto"/>
          </w:tcPr>
          <w:p w14:paraId="6D283BDD" w14:textId="4DDF2A21" w:rsidR="005E0FAF" w:rsidRPr="002029AF" w:rsidRDefault="00BF0AC9" w:rsidP="00120E2C">
            <w:pPr>
              <w:pStyle w:val="ARtabletextright"/>
            </w:pPr>
            <w:r>
              <w:t>−</w:t>
            </w:r>
            <w:r w:rsidR="005E0FAF" w:rsidRPr="00DD76DA">
              <w:t>5.4%</w:t>
            </w:r>
          </w:p>
        </w:tc>
        <w:tc>
          <w:tcPr>
            <w:tcW w:w="795" w:type="dxa"/>
            <w:shd w:val="clear" w:color="auto" w:fill="auto"/>
          </w:tcPr>
          <w:p w14:paraId="3B8D8F83" w14:textId="77777777" w:rsidR="005E0FAF" w:rsidRDefault="005E0FAF" w:rsidP="00120E2C">
            <w:pPr>
              <w:pStyle w:val="ARtableperformancesymbol"/>
              <w:rPr>
                <w:rStyle w:val="CommentReference"/>
                <w:rFonts w:asciiTheme="minorHAnsi" w:hAnsiTheme="minorHAnsi"/>
                <w:lang w:eastAsia="en-AU"/>
              </w:rPr>
            </w:pPr>
            <w:r w:rsidRPr="002029AF">
              <w:rPr>
                <w:rFonts w:eastAsia="Wingdings" w:cs="Wingdings"/>
              </w:rPr>
              <w:t></w:t>
            </w:r>
          </w:p>
        </w:tc>
      </w:tr>
      <w:tr w:rsidR="005E0FAF" w:rsidRPr="002029AF" w14:paraId="461AF04C" w14:textId="77777777" w:rsidTr="00DF2682">
        <w:trPr>
          <w:gridAfter w:val="1"/>
          <w:wAfter w:w="9" w:type="dxa"/>
          <w:cantSplit/>
        </w:trPr>
        <w:tc>
          <w:tcPr>
            <w:tcW w:w="9630" w:type="dxa"/>
            <w:gridSpan w:val="6"/>
            <w:tcBorders>
              <w:bottom w:val="single" w:sz="4" w:space="0" w:color="BFBFBF"/>
            </w:tcBorders>
            <w:shd w:val="clear" w:color="auto" w:fill="auto"/>
          </w:tcPr>
          <w:p w14:paraId="3C23D7CF" w14:textId="08B69C72" w:rsidR="005E0FAF" w:rsidRPr="002029AF" w:rsidRDefault="005E0FAF" w:rsidP="00120E2C">
            <w:pPr>
              <w:pStyle w:val="ARtablenoteindent"/>
              <w:rPr>
                <w:rFonts w:eastAsia="Wingdings" w:cs="Wingdings"/>
              </w:rPr>
            </w:pPr>
            <w:r w:rsidRPr="003F54C0">
              <w:rPr>
                <w:rFonts w:eastAsia="Wingdings" w:cs="Wingdings"/>
              </w:rPr>
              <w:t xml:space="preserve">The </w:t>
            </w:r>
            <w:r w:rsidR="007A3307">
              <w:rPr>
                <w:rFonts w:eastAsia="Wingdings" w:cs="Wingdings"/>
              </w:rPr>
              <w:t>2020–21</w:t>
            </w:r>
            <w:r w:rsidRPr="003F54C0">
              <w:rPr>
                <w:rFonts w:eastAsia="Wingdings" w:cs="Wingdings"/>
              </w:rPr>
              <w:t xml:space="preserve"> </w:t>
            </w:r>
            <w:r w:rsidRPr="003F54C0">
              <w:t>actual</w:t>
            </w:r>
            <w:r w:rsidRPr="003F54C0">
              <w:rPr>
                <w:rFonts w:eastAsia="Wingdings" w:cs="Wingdings"/>
              </w:rPr>
              <w:t xml:space="preserve"> result is lower than the </w:t>
            </w:r>
            <w:r w:rsidR="007A3307">
              <w:rPr>
                <w:rFonts w:eastAsia="Wingdings" w:cs="Wingdings"/>
              </w:rPr>
              <w:t>2020–21</w:t>
            </w:r>
            <w:r w:rsidRPr="003F54C0">
              <w:rPr>
                <w:rFonts w:eastAsia="Wingdings" w:cs="Wingdings"/>
              </w:rPr>
              <w:t xml:space="preserve"> target due to updated projections of demand</w:t>
            </w:r>
            <w:r>
              <w:rPr>
                <w:rFonts w:eastAsia="Wingdings" w:cs="Wingdings"/>
              </w:rPr>
              <w:t>.</w:t>
            </w:r>
          </w:p>
        </w:tc>
      </w:tr>
      <w:tr w:rsidR="005E0FAF" w:rsidRPr="002029AF" w14:paraId="6E59F638" w14:textId="77777777" w:rsidTr="006A0831">
        <w:trPr>
          <w:gridAfter w:val="1"/>
          <w:wAfter w:w="9" w:type="dxa"/>
          <w:cantSplit/>
        </w:trPr>
        <w:tc>
          <w:tcPr>
            <w:tcW w:w="4751" w:type="dxa"/>
            <w:shd w:val="clear" w:color="auto" w:fill="auto"/>
          </w:tcPr>
          <w:p w14:paraId="1281741F" w14:textId="77777777" w:rsidR="005E0FAF" w:rsidRPr="002029AF" w:rsidRDefault="005E0FAF" w:rsidP="00120E2C">
            <w:pPr>
              <w:pStyle w:val="ARtabletext"/>
            </w:pPr>
            <w:r w:rsidRPr="0001649C">
              <w:t>Daily average number of children in residential care placements</w:t>
            </w:r>
          </w:p>
        </w:tc>
        <w:tc>
          <w:tcPr>
            <w:tcW w:w="1020" w:type="dxa"/>
            <w:shd w:val="clear" w:color="auto" w:fill="auto"/>
          </w:tcPr>
          <w:p w14:paraId="0B507AF1" w14:textId="77777777" w:rsidR="005E0FAF" w:rsidRPr="002029AF" w:rsidRDefault="005E0FAF" w:rsidP="00120E2C">
            <w:pPr>
              <w:pStyle w:val="ARtabletext"/>
            </w:pPr>
            <w:r w:rsidRPr="002029AF">
              <w:t>number</w:t>
            </w:r>
          </w:p>
        </w:tc>
        <w:tc>
          <w:tcPr>
            <w:tcW w:w="1019" w:type="dxa"/>
            <w:shd w:val="clear" w:color="auto" w:fill="auto"/>
          </w:tcPr>
          <w:p w14:paraId="29893370" w14:textId="77777777" w:rsidR="005E0FAF" w:rsidRPr="002029AF" w:rsidRDefault="005E0FAF" w:rsidP="00120E2C">
            <w:pPr>
              <w:pStyle w:val="ARtabletextright"/>
            </w:pPr>
            <w:r w:rsidRPr="00DD76DA">
              <w:t>520</w:t>
            </w:r>
          </w:p>
        </w:tc>
        <w:tc>
          <w:tcPr>
            <w:tcW w:w="1021" w:type="dxa"/>
            <w:shd w:val="clear" w:color="auto" w:fill="auto"/>
          </w:tcPr>
          <w:p w14:paraId="0F8718E5" w14:textId="77777777" w:rsidR="005E0FAF" w:rsidRPr="002029AF" w:rsidRDefault="005E0FAF" w:rsidP="00120E2C">
            <w:pPr>
              <w:pStyle w:val="ARtabletextright"/>
            </w:pPr>
            <w:r w:rsidRPr="00DD76DA">
              <w:t>455</w:t>
            </w:r>
          </w:p>
        </w:tc>
        <w:tc>
          <w:tcPr>
            <w:tcW w:w="1024" w:type="dxa"/>
            <w:shd w:val="clear" w:color="auto" w:fill="auto"/>
          </w:tcPr>
          <w:p w14:paraId="4CD2CE6D" w14:textId="4FA65F35" w:rsidR="005E0FAF" w:rsidRPr="002029AF" w:rsidRDefault="00BF0AC9" w:rsidP="00120E2C">
            <w:pPr>
              <w:pStyle w:val="ARtabletextright"/>
            </w:pPr>
            <w:r>
              <w:t>−</w:t>
            </w:r>
            <w:r w:rsidR="005E0FAF" w:rsidRPr="00DD76DA">
              <w:t>12.5%</w:t>
            </w:r>
          </w:p>
        </w:tc>
        <w:tc>
          <w:tcPr>
            <w:tcW w:w="795" w:type="dxa"/>
            <w:shd w:val="clear" w:color="auto" w:fill="auto"/>
          </w:tcPr>
          <w:p w14:paraId="4E45FF24" w14:textId="77777777" w:rsidR="005E0FAF" w:rsidRDefault="005E0FAF" w:rsidP="00120E2C">
            <w:pPr>
              <w:pStyle w:val="ARtableperformancesymbol"/>
              <w:rPr>
                <w:rStyle w:val="CommentReference"/>
                <w:rFonts w:asciiTheme="minorHAnsi" w:hAnsiTheme="minorHAnsi"/>
                <w:lang w:eastAsia="en-AU"/>
              </w:rPr>
            </w:pPr>
            <w:r w:rsidRPr="002029AF">
              <w:rPr>
                <w:rFonts w:eastAsia="Wingdings" w:cs="Wingdings"/>
              </w:rPr>
              <w:t></w:t>
            </w:r>
          </w:p>
        </w:tc>
      </w:tr>
      <w:tr w:rsidR="005E0FAF" w:rsidRPr="002029AF" w14:paraId="381085D5" w14:textId="77777777" w:rsidTr="00DF2682">
        <w:trPr>
          <w:gridAfter w:val="1"/>
          <w:wAfter w:w="9" w:type="dxa"/>
          <w:cantSplit/>
        </w:trPr>
        <w:tc>
          <w:tcPr>
            <w:tcW w:w="9630" w:type="dxa"/>
            <w:gridSpan w:val="6"/>
            <w:tcBorders>
              <w:bottom w:val="single" w:sz="4" w:space="0" w:color="BFBFBF"/>
            </w:tcBorders>
            <w:shd w:val="clear" w:color="auto" w:fill="auto"/>
          </w:tcPr>
          <w:p w14:paraId="0C47C300" w14:textId="680F8AED" w:rsidR="005E0FAF" w:rsidRPr="002029AF" w:rsidRDefault="005E0FAF" w:rsidP="00120E2C">
            <w:pPr>
              <w:pStyle w:val="ARtablenoteindent"/>
              <w:rPr>
                <w:rFonts w:eastAsia="Wingdings" w:cs="Wingdings"/>
              </w:rPr>
            </w:pPr>
            <w:r w:rsidRPr="00B43851">
              <w:t xml:space="preserve">The </w:t>
            </w:r>
            <w:r w:rsidR="007A3307">
              <w:t>2020–21</w:t>
            </w:r>
            <w:r w:rsidRPr="00B43851">
              <w:t xml:space="preserve"> actual result is lower than the </w:t>
            </w:r>
            <w:r w:rsidR="007A3307">
              <w:t>2020–21</w:t>
            </w:r>
            <w:r w:rsidRPr="00B43851">
              <w:t xml:space="preserve"> target due to updated projections of demand.</w:t>
            </w:r>
          </w:p>
        </w:tc>
      </w:tr>
      <w:tr w:rsidR="005E0FAF" w:rsidRPr="002029AF" w14:paraId="2DDF056C" w14:textId="77777777" w:rsidTr="006A0831">
        <w:trPr>
          <w:gridAfter w:val="1"/>
          <w:wAfter w:w="9" w:type="dxa"/>
          <w:cantSplit/>
        </w:trPr>
        <w:tc>
          <w:tcPr>
            <w:tcW w:w="4751" w:type="dxa"/>
            <w:shd w:val="clear" w:color="auto" w:fill="auto"/>
          </w:tcPr>
          <w:p w14:paraId="6CEB0402" w14:textId="059166DB" w:rsidR="005E0FAF" w:rsidRPr="002029AF" w:rsidRDefault="005E0FAF" w:rsidP="00120E2C">
            <w:pPr>
              <w:pStyle w:val="ARtabletext"/>
            </w:pPr>
            <w:r w:rsidRPr="0001649C">
              <w:t>Daily average number of children in kinship care placements</w:t>
            </w:r>
          </w:p>
        </w:tc>
        <w:tc>
          <w:tcPr>
            <w:tcW w:w="1020" w:type="dxa"/>
            <w:shd w:val="clear" w:color="auto" w:fill="auto"/>
          </w:tcPr>
          <w:p w14:paraId="0F05B372" w14:textId="77777777" w:rsidR="005E0FAF" w:rsidRPr="002029AF" w:rsidRDefault="005E0FAF" w:rsidP="00120E2C">
            <w:pPr>
              <w:pStyle w:val="ARtabletext"/>
            </w:pPr>
            <w:r w:rsidRPr="002029AF">
              <w:t>number</w:t>
            </w:r>
          </w:p>
        </w:tc>
        <w:tc>
          <w:tcPr>
            <w:tcW w:w="1019" w:type="dxa"/>
            <w:shd w:val="clear" w:color="auto" w:fill="auto"/>
          </w:tcPr>
          <w:p w14:paraId="68C1D37C" w14:textId="2A37C5D2" w:rsidR="005E0FAF" w:rsidRPr="002029AF" w:rsidRDefault="005E0FAF" w:rsidP="00120E2C">
            <w:pPr>
              <w:pStyle w:val="ARtabletextright"/>
            </w:pPr>
            <w:r w:rsidRPr="00DD76DA">
              <w:t>8</w:t>
            </w:r>
            <w:r w:rsidR="00923025">
              <w:t>,</w:t>
            </w:r>
            <w:r w:rsidRPr="00DD76DA">
              <w:t>423</w:t>
            </w:r>
          </w:p>
        </w:tc>
        <w:tc>
          <w:tcPr>
            <w:tcW w:w="1021" w:type="dxa"/>
            <w:shd w:val="clear" w:color="auto" w:fill="auto"/>
          </w:tcPr>
          <w:p w14:paraId="6EDB294A" w14:textId="38ACCBD3" w:rsidR="005E0FAF" w:rsidRPr="002029AF" w:rsidRDefault="005E0FAF" w:rsidP="00120E2C">
            <w:pPr>
              <w:pStyle w:val="ARtabletextright"/>
            </w:pPr>
            <w:r w:rsidRPr="00DD76DA">
              <w:t>7</w:t>
            </w:r>
            <w:r w:rsidR="00923025">
              <w:t>,</w:t>
            </w:r>
            <w:r w:rsidRPr="00DD76DA">
              <w:t>546</w:t>
            </w:r>
          </w:p>
        </w:tc>
        <w:tc>
          <w:tcPr>
            <w:tcW w:w="1024" w:type="dxa"/>
            <w:shd w:val="clear" w:color="auto" w:fill="auto"/>
          </w:tcPr>
          <w:p w14:paraId="68CBF5A4" w14:textId="45D18869" w:rsidR="005E0FAF" w:rsidRPr="002029AF" w:rsidRDefault="00BF0AC9" w:rsidP="00120E2C">
            <w:pPr>
              <w:pStyle w:val="ARtabletextright"/>
            </w:pPr>
            <w:r>
              <w:t>−</w:t>
            </w:r>
            <w:r w:rsidR="005E0FAF" w:rsidRPr="00DD76DA">
              <w:t>10.4%</w:t>
            </w:r>
          </w:p>
        </w:tc>
        <w:tc>
          <w:tcPr>
            <w:tcW w:w="795" w:type="dxa"/>
            <w:shd w:val="clear" w:color="auto" w:fill="auto"/>
          </w:tcPr>
          <w:p w14:paraId="739B74DC" w14:textId="77777777" w:rsidR="005E0FAF" w:rsidRDefault="005E0FAF" w:rsidP="00120E2C">
            <w:pPr>
              <w:pStyle w:val="ARtableperformancesymbol"/>
              <w:rPr>
                <w:rStyle w:val="CommentReference"/>
                <w:rFonts w:asciiTheme="minorHAnsi" w:hAnsiTheme="minorHAnsi"/>
                <w:lang w:eastAsia="en-AU"/>
              </w:rPr>
            </w:pPr>
            <w:r w:rsidRPr="002029AF">
              <w:rPr>
                <w:rFonts w:eastAsia="Wingdings" w:cs="Wingdings"/>
              </w:rPr>
              <w:t></w:t>
            </w:r>
          </w:p>
        </w:tc>
      </w:tr>
      <w:tr w:rsidR="005E0FAF" w:rsidRPr="002029AF" w14:paraId="284DED21" w14:textId="77777777" w:rsidTr="00DF2682">
        <w:trPr>
          <w:gridAfter w:val="1"/>
          <w:wAfter w:w="9" w:type="dxa"/>
          <w:cantSplit/>
        </w:trPr>
        <w:tc>
          <w:tcPr>
            <w:tcW w:w="9630" w:type="dxa"/>
            <w:gridSpan w:val="6"/>
            <w:tcBorders>
              <w:bottom w:val="single" w:sz="4" w:space="0" w:color="BFBFBF"/>
            </w:tcBorders>
            <w:shd w:val="clear" w:color="auto" w:fill="auto"/>
          </w:tcPr>
          <w:p w14:paraId="5FDFD07B" w14:textId="56630AC5" w:rsidR="005E0FAF" w:rsidRPr="002029AF" w:rsidRDefault="005E0FAF" w:rsidP="00120E2C">
            <w:pPr>
              <w:pStyle w:val="ARtablenoteindent"/>
              <w:rPr>
                <w:rFonts w:eastAsia="Wingdings" w:cs="Wingdings"/>
              </w:rPr>
            </w:pPr>
            <w:r w:rsidRPr="00B43851">
              <w:t xml:space="preserve">The </w:t>
            </w:r>
            <w:r w:rsidR="007A3307">
              <w:t>2020–21</w:t>
            </w:r>
            <w:r w:rsidRPr="00B43851">
              <w:t xml:space="preserve"> actual result is lower than the </w:t>
            </w:r>
            <w:r w:rsidR="007A3307">
              <w:t>2020–21</w:t>
            </w:r>
            <w:r w:rsidRPr="00B43851">
              <w:t xml:space="preserve"> target due to updated projections of demand.</w:t>
            </w:r>
          </w:p>
        </w:tc>
      </w:tr>
      <w:tr w:rsidR="005E0FAF" w:rsidRPr="002029AF" w14:paraId="08FB0C41" w14:textId="77777777" w:rsidTr="006A0831">
        <w:trPr>
          <w:gridAfter w:val="1"/>
          <w:wAfter w:w="9" w:type="dxa"/>
          <w:cantSplit/>
        </w:trPr>
        <w:tc>
          <w:tcPr>
            <w:tcW w:w="4751" w:type="dxa"/>
            <w:shd w:val="clear" w:color="auto" w:fill="auto"/>
          </w:tcPr>
          <w:p w14:paraId="508EDAC9" w14:textId="77777777" w:rsidR="005E0FAF" w:rsidRPr="002029AF" w:rsidRDefault="005E0FAF" w:rsidP="00120E2C">
            <w:pPr>
              <w:pStyle w:val="ARtabletext"/>
            </w:pPr>
            <w:r w:rsidRPr="0001649C">
              <w:t>Daily average number of children subject to permanent care orders</w:t>
            </w:r>
          </w:p>
        </w:tc>
        <w:tc>
          <w:tcPr>
            <w:tcW w:w="1020" w:type="dxa"/>
            <w:shd w:val="clear" w:color="auto" w:fill="auto"/>
          </w:tcPr>
          <w:p w14:paraId="136C3C05" w14:textId="77777777" w:rsidR="005E0FAF" w:rsidRPr="002029AF" w:rsidRDefault="005E0FAF" w:rsidP="00120E2C">
            <w:pPr>
              <w:pStyle w:val="ARtabletext"/>
            </w:pPr>
            <w:r w:rsidRPr="002029AF">
              <w:t>number</w:t>
            </w:r>
          </w:p>
        </w:tc>
        <w:tc>
          <w:tcPr>
            <w:tcW w:w="1019" w:type="dxa"/>
            <w:shd w:val="clear" w:color="auto" w:fill="auto"/>
          </w:tcPr>
          <w:p w14:paraId="3A474DFB" w14:textId="581442E1" w:rsidR="005E0FAF" w:rsidRPr="002029AF" w:rsidRDefault="005E0FAF" w:rsidP="00120E2C">
            <w:pPr>
              <w:pStyle w:val="ARtabletextright"/>
            </w:pPr>
            <w:r w:rsidRPr="00DD76DA">
              <w:t>3</w:t>
            </w:r>
            <w:r w:rsidR="00923025">
              <w:t>,</w:t>
            </w:r>
            <w:r w:rsidRPr="00DD76DA">
              <w:t>538</w:t>
            </w:r>
          </w:p>
        </w:tc>
        <w:tc>
          <w:tcPr>
            <w:tcW w:w="1021" w:type="dxa"/>
            <w:shd w:val="clear" w:color="auto" w:fill="auto"/>
          </w:tcPr>
          <w:p w14:paraId="5C875892" w14:textId="1C569ACA" w:rsidR="005E0FAF" w:rsidRPr="002029AF" w:rsidRDefault="005E0FAF" w:rsidP="00120E2C">
            <w:pPr>
              <w:pStyle w:val="ARtabletextright"/>
            </w:pPr>
            <w:r w:rsidRPr="00DD76DA">
              <w:t>3</w:t>
            </w:r>
            <w:r w:rsidR="00923025">
              <w:t>,</w:t>
            </w:r>
            <w:r w:rsidRPr="00DD76DA">
              <w:t>360</w:t>
            </w:r>
          </w:p>
        </w:tc>
        <w:tc>
          <w:tcPr>
            <w:tcW w:w="1024" w:type="dxa"/>
            <w:shd w:val="clear" w:color="auto" w:fill="auto"/>
          </w:tcPr>
          <w:p w14:paraId="4F5DB054" w14:textId="2B991580" w:rsidR="005E0FAF" w:rsidRPr="002029AF" w:rsidRDefault="00BF0AC9" w:rsidP="00120E2C">
            <w:pPr>
              <w:pStyle w:val="ARtabletextright"/>
            </w:pPr>
            <w:r>
              <w:t>−</w:t>
            </w:r>
            <w:r w:rsidR="005E0FAF" w:rsidRPr="00DD76DA">
              <w:t>5.0%</w:t>
            </w:r>
          </w:p>
        </w:tc>
        <w:tc>
          <w:tcPr>
            <w:tcW w:w="795" w:type="dxa"/>
            <w:shd w:val="clear" w:color="auto" w:fill="auto"/>
          </w:tcPr>
          <w:p w14:paraId="584277CE" w14:textId="77777777" w:rsidR="005E0FAF" w:rsidRDefault="005E0FAF" w:rsidP="00120E2C">
            <w:pPr>
              <w:pStyle w:val="ARtableperformancesymbol"/>
              <w:rPr>
                <w:rStyle w:val="CommentReference"/>
                <w:rFonts w:asciiTheme="minorHAnsi" w:hAnsiTheme="minorHAnsi"/>
                <w:lang w:eastAsia="en-AU"/>
              </w:rPr>
            </w:pPr>
            <w:r w:rsidRPr="002029AF">
              <w:rPr>
                <w:rFonts w:eastAsia="Wingdings" w:cs="Wingdings"/>
              </w:rPr>
              <w:t></w:t>
            </w:r>
          </w:p>
        </w:tc>
      </w:tr>
      <w:tr w:rsidR="005E0FAF" w:rsidRPr="002029AF" w14:paraId="220F44D8" w14:textId="77777777" w:rsidTr="00DF2682">
        <w:trPr>
          <w:gridAfter w:val="1"/>
          <w:wAfter w:w="9" w:type="dxa"/>
          <w:cantSplit/>
        </w:trPr>
        <w:tc>
          <w:tcPr>
            <w:tcW w:w="9630" w:type="dxa"/>
            <w:gridSpan w:val="6"/>
            <w:tcBorders>
              <w:bottom w:val="single" w:sz="4" w:space="0" w:color="BFBFBF"/>
            </w:tcBorders>
            <w:shd w:val="clear" w:color="auto" w:fill="auto"/>
          </w:tcPr>
          <w:p w14:paraId="2211DB1A" w14:textId="621B85F3" w:rsidR="005E0FAF" w:rsidRPr="002029AF" w:rsidRDefault="005E0FAF" w:rsidP="00120E2C">
            <w:pPr>
              <w:pStyle w:val="ARtablenoteindent"/>
              <w:rPr>
                <w:rFonts w:eastAsia="Wingdings" w:cs="Wingdings"/>
              </w:rPr>
            </w:pPr>
            <w:r w:rsidRPr="0003500C">
              <w:rPr>
                <w:rFonts w:eastAsia="Wingdings" w:cs="Wingdings"/>
              </w:rPr>
              <w:t xml:space="preserve">The </w:t>
            </w:r>
            <w:r w:rsidR="007A3307">
              <w:rPr>
                <w:rFonts w:eastAsia="Wingdings" w:cs="Wingdings"/>
              </w:rPr>
              <w:t>2020–21</w:t>
            </w:r>
            <w:r w:rsidRPr="0003500C">
              <w:rPr>
                <w:rFonts w:eastAsia="Wingdings" w:cs="Wingdings"/>
              </w:rPr>
              <w:t xml:space="preserve"> actual result is lower than the </w:t>
            </w:r>
            <w:r w:rsidR="007A3307">
              <w:rPr>
                <w:rFonts w:eastAsia="Wingdings" w:cs="Wingdings"/>
              </w:rPr>
              <w:t>2020–21</w:t>
            </w:r>
            <w:r w:rsidRPr="0003500C">
              <w:rPr>
                <w:rFonts w:eastAsia="Wingdings" w:cs="Wingdings"/>
              </w:rPr>
              <w:t xml:space="preserve"> target due to updated projections of demand.</w:t>
            </w:r>
          </w:p>
        </w:tc>
      </w:tr>
      <w:tr w:rsidR="005E0FAF" w:rsidRPr="002029AF" w14:paraId="48BBA47D" w14:textId="77777777" w:rsidTr="00120E2C">
        <w:trPr>
          <w:gridAfter w:val="1"/>
          <w:wAfter w:w="9" w:type="dxa"/>
          <w:cantSplit/>
        </w:trPr>
        <w:tc>
          <w:tcPr>
            <w:tcW w:w="4751" w:type="dxa"/>
            <w:tcBorders>
              <w:top w:val="single" w:sz="4" w:space="0" w:color="BFBFBF"/>
            </w:tcBorders>
            <w:shd w:val="clear" w:color="auto" w:fill="auto"/>
            <w:hideMark/>
          </w:tcPr>
          <w:p w14:paraId="3ED0E87D" w14:textId="77777777" w:rsidR="005E0FAF" w:rsidRPr="002029AF" w:rsidRDefault="005E0FAF" w:rsidP="00A50F88">
            <w:pPr>
              <w:pStyle w:val="ARtabletext"/>
              <w:keepNext/>
            </w:pPr>
            <w:r w:rsidRPr="002029AF">
              <w:t>Number of Child FIRST assessments and interventions</w:t>
            </w:r>
          </w:p>
        </w:tc>
        <w:tc>
          <w:tcPr>
            <w:tcW w:w="1020" w:type="dxa"/>
            <w:tcBorders>
              <w:top w:val="single" w:sz="4" w:space="0" w:color="BFBFBF"/>
            </w:tcBorders>
            <w:shd w:val="clear" w:color="auto" w:fill="auto"/>
            <w:hideMark/>
          </w:tcPr>
          <w:p w14:paraId="6F73CAF7" w14:textId="77777777" w:rsidR="005E0FAF" w:rsidRPr="002029AF" w:rsidRDefault="005E0FAF" w:rsidP="00120E2C">
            <w:pPr>
              <w:pStyle w:val="ARtabletext"/>
            </w:pPr>
            <w:r w:rsidRPr="002029AF">
              <w:t>number</w:t>
            </w:r>
          </w:p>
        </w:tc>
        <w:tc>
          <w:tcPr>
            <w:tcW w:w="1019" w:type="dxa"/>
            <w:tcBorders>
              <w:top w:val="single" w:sz="4" w:space="0" w:color="BFBFBF"/>
            </w:tcBorders>
            <w:shd w:val="clear" w:color="auto" w:fill="auto"/>
            <w:hideMark/>
          </w:tcPr>
          <w:p w14:paraId="483E517A" w14:textId="417D042F" w:rsidR="005E0FAF" w:rsidRPr="002029AF" w:rsidRDefault="005E0FAF" w:rsidP="00120E2C">
            <w:pPr>
              <w:pStyle w:val="ARtabletextright"/>
            </w:pPr>
            <w:r w:rsidRPr="00F32628">
              <w:t>8</w:t>
            </w:r>
            <w:r w:rsidR="00923025">
              <w:t>,</w:t>
            </w:r>
            <w:r w:rsidRPr="00F32628">
              <w:t>064</w:t>
            </w:r>
          </w:p>
        </w:tc>
        <w:tc>
          <w:tcPr>
            <w:tcW w:w="1021" w:type="dxa"/>
            <w:tcBorders>
              <w:top w:val="single" w:sz="4" w:space="0" w:color="BFBFBF"/>
            </w:tcBorders>
            <w:shd w:val="clear" w:color="auto" w:fill="auto"/>
          </w:tcPr>
          <w:p w14:paraId="19C896F4" w14:textId="74165FE1" w:rsidR="005E0FAF" w:rsidRPr="002029AF" w:rsidRDefault="005E0FAF" w:rsidP="00120E2C">
            <w:pPr>
              <w:pStyle w:val="ARtabletextright"/>
            </w:pPr>
            <w:r w:rsidRPr="00F32628">
              <w:t>16</w:t>
            </w:r>
            <w:r w:rsidR="00923025">
              <w:t>,</w:t>
            </w:r>
            <w:r>
              <w:t>364</w:t>
            </w:r>
          </w:p>
        </w:tc>
        <w:tc>
          <w:tcPr>
            <w:tcW w:w="1024" w:type="dxa"/>
            <w:tcBorders>
              <w:top w:val="single" w:sz="4" w:space="0" w:color="BFBFBF"/>
            </w:tcBorders>
            <w:shd w:val="clear" w:color="auto" w:fill="auto"/>
          </w:tcPr>
          <w:p w14:paraId="3F53DC1E" w14:textId="77777777" w:rsidR="005E0FAF" w:rsidRPr="002029AF" w:rsidRDefault="005E0FAF" w:rsidP="00120E2C">
            <w:pPr>
              <w:pStyle w:val="ARtabletextright"/>
            </w:pPr>
            <w:r w:rsidRPr="00E34504">
              <w:rPr>
                <w:color w:val="000000" w:themeColor="text1"/>
              </w:rPr>
              <w:t>102.9%</w:t>
            </w:r>
          </w:p>
        </w:tc>
        <w:tc>
          <w:tcPr>
            <w:tcW w:w="795" w:type="dxa"/>
            <w:tcBorders>
              <w:top w:val="single" w:sz="4" w:space="0" w:color="BFBFBF"/>
            </w:tcBorders>
            <w:shd w:val="clear" w:color="auto" w:fill="auto"/>
          </w:tcPr>
          <w:p w14:paraId="0F303DB3"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2593C83C" w14:textId="77777777" w:rsidTr="00E4192B">
        <w:trPr>
          <w:gridAfter w:val="1"/>
          <w:wAfter w:w="9" w:type="dxa"/>
          <w:cantSplit/>
          <w:trHeight w:val="330"/>
        </w:trPr>
        <w:tc>
          <w:tcPr>
            <w:tcW w:w="9630" w:type="dxa"/>
            <w:gridSpan w:val="6"/>
            <w:tcBorders>
              <w:bottom w:val="single" w:sz="4" w:space="0" w:color="BFBFBF"/>
            </w:tcBorders>
            <w:shd w:val="clear" w:color="auto" w:fill="auto"/>
            <w:noWrap/>
            <w:hideMark/>
          </w:tcPr>
          <w:p w14:paraId="61A22C8B" w14:textId="3AE8A568" w:rsidR="005E0FAF" w:rsidRPr="002029AF" w:rsidRDefault="005E0FAF" w:rsidP="00120E2C">
            <w:pPr>
              <w:pStyle w:val="ARtablenoteindent"/>
            </w:pPr>
            <w:r w:rsidRPr="00265482">
              <w:t xml:space="preserve">The </w:t>
            </w:r>
            <w:r w:rsidR="007A3307">
              <w:t>2020–21</w:t>
            </w:r>
            <w:r w:rsidRPr="00265482">
              <w:t xml:space="preserve"> </w:t>
            </w:r>
            <w:r>
              <w:t>actual result</w:t>
            </w:r>
            <w:r w:rsidRPr="00265482">
              <w:t xml:space="preserve"> is higher than the </w:t>
            </w:r>
            <w:r w:rsidR="007A3307">
              <w:t>2020–21</w:t>
            </w:r>
            <w:r w:rsidRPr="00265482">
              <w:t xml:space="preserve"> target due to high demand and shows Child FIRST responsiveness to vulnerable families.</w:t>
            </w:r>
          </w:p>
        </w:tc>
      </w:tr>
      <w:tr w:rsidR="005E0FAF" w:rsidRPr="002029AF" w14:paraId="609EEEDF" w14:textId="77777777" w:rsidTr="00120E2C">
        <w:trPr>
          <w:gridAfter w:val="1"/>
          <w:wAfter w:w="9" w:type="dxa"/>
          <w:cantSplit/>
        </w:trPr>
        <w:tc>
          <w:tcPr>
            <w:tcW w:w="4751" w:type="dxa"/>
            <w:shd w:val="clear" w:color="auto" w:fill="auto"/>
            <w:hideMark/>
          </w:tcPr>
          <w:p w14:paraId="31756350" w14:textId="77777777" w:rsidR="005E0FAF" w:rsidRPr="002029AF" w:rsidRDefault="005E0FAF" w:rsidP="00120E2C">
            <w:pPr>
              <w:pStyle w:val="ARtabletext"/>
            </w:pPr>
            <w:r w:rsidRPr="002029AF">
              <w:lastRenderedPageBreak/>
              <w:t>Number of families receiving an intensive support service</w:t>
            </w:r>
          </w:p>
        </w:tc>
        <w:tc>
          <w:tcPr>
            <w:tcW w:w="1020" w:type="dxa"/>
            <w:shd w:val="clear" w:color="auto" w:fill="auto"/>
            <w:hideMark/>
          </w:tcPr>
          <w:p w14:paraId="7F6FD2C5" w14:textId="77777777" w:rsidR="005E0FAF" w:rsidRPr="002029AF" w:rsidRDefault="005E0FAF" w:rsidP="00120E2C">
            <w:pPr>
              <w:pStyle w:val="ARtabletext"/>
            </w:pPr>
            <w:r w:rsidRPr="002029AF">
              <w:t>number</w:t>
            </w:r>
          </w:p>
        </w:tc>
        <w:tc>
          <w:tcPr>
            <w:tcW w:w="1019" w:type="dxa"/>
            <w:shd w:val="clear" w:color="auto" w:fill="auto"/>
          </w:tcPr>
          <w:p w14:paraId="7FF5C02E" w14:textId="19692EA8" w:rsidR="005E0FAF" w:rsidRPr="002029AF" w:rsidRDefault="005E0FAF" w:rsidP="00120E2C">
            <w:pPr>
              <w:pStyle w:val="ARtabletextright"/>
            </w:pPr>
            <w:r w:rsidRPr="004B17D9">
              <w:t>2</w:t>
            </w:r>
            <w:r w:rsidR="00923025">
              <w:t>,</w:t>
            </w:r>
            <w:r w:rsidRPr="004B17D9">
              <w:t>361</w:t>
            </w:r>
          </w:p>
        </w:tc>
        <w:tc>
          <w:tcPr>
            <w:tcW w:w="1021" w:type="dxa"/>
            <w:shd w:val="clear" w:color="auto" w:fill="auto"/>
          </w:tcPr>
          <w:p w14:paraId="11DAA537" w14:textId="732F9681" w:rsidR="005E0FAF" w:rsidRPr="002029AF" w:rsidRDefault="005E0FAF" w:rsidP="00120E2C">
            <w:pPr>
              <w:pStyle w:val="ARtabletextright"/>
            </w:pPr>
            <w:r w:rsidRPr="004B17D9">
              <w:t>2</w:t>
            </w:r>
            <w:r w:rsidR="00923025">
              <w:t>,</w:t>
            </w:r>
            <w:r>
              <w:t>372</w:t>
            </w:r>
          </w:p>
        </w:tc>
        <w:tc>
          <w:tcPr>
            <w:tcW w:w="1024" w:type="dxa"/>
            <w:shd w:val="clear" w:color="auto" w:fill="auto"/>
          </w:tcPr>
          <w:p w14:paraId="0C00F63E" w14:textId="77777777" w:rsidR="005E0FAF" w:rsidRPr="002029AF" w:rsidRDefault="005E0FAF" w:rsidP="00120E2C">
            <w:pPr>
              <w:pStyle w:val="ARtabletextright"/>
            </w:pPr>
            <w:r w:rsidRPr="00E34504">
              <w:rPr>
                <w:color w:val="000000" w:themeColor="text1"/>
              </w:rPr>
              <w:t>0.5%</w:t>
            </w:r>
          </w:p>
        </w:tc>
        <w:tc>
          <w:tcPr>
            <w:tcW w:w="795" w:type="dxa"/>
            <w:shd w:val="clear" w:color="auto" w:fill="auto"/>
          </w:tcPr>
          <w:p w14:paraId="1BF35209"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1F285CA2" w14:textId="77777777" w:rsidTr="00120E2C">
        <w:trPr>
          <w:gridAfter w:val="1"/>
          <w:wAfter w:w="9" w:type="dxa"/>
          <w:cantSplit/>
        </w:trPr>
        <w:tc>
          <w:tcPr>
            <w:tcW w:w="9630" w:type="dxa"/>
            <w:gridSpan w:val="6"/>
            <w:tcBorders>
              <w:bottom w:val="single" w:sz="4" w:space="0" w:color="BFBFBF"/>
            </w:tcBorders>
            <w:shd w:val="clear" w:color="auto" w:fill="auto"/>
            <w:noWrap/>
          </w:tcPr>
          <w:p w14:paraId="4C3EC56A" w14:textId="1B185D78" w:rsidR="005E0FAF" w:rsidRPr="002029AF" w:rsidRDefault="005E0FAF" w:rsidP="00120E2C">
            <w:pPr>
              <w:pStyle w:val="ARtablenoteindent"/>
            </w:pPr>
            <w:r w:rsidRPr="00DB5626">
              <w:t xml:space="preserve">The </w:t>
            </w:r>
            <w:r w:rsidR="007A3307">
              <w:t>2020–21</w:t>
            </w:r>
            <w:r w:rsidRPr="00DB5626">
              <w:t xml:space="preserve"> </w:t>
            </w:r>
            <w:r>
              <w:t>actual result</w:t>
            </w:r>
            <w:r w:rsidRPr="00DB5626">
              <w:t xml:space="preserve"> is higher than the </w:t>
            </w:r>
            <w:r w:rsidR="007A3307">
              <w:t>2020–21</w:t>
            </w:r>
            <w:r w:rsidRPr="00DB5626">
              <w:t xml:space="preserve"> target due to high demand and shows Family Services</w:t>
            </w:r>
            <w:r w:rsidR="005A1B6A">
              <w:t>’</w:t>
            </w:r>
            <w:r w:rsidRPr="00DB5626">
              <w:t xml:space="preserve"> responsiveness to vulnerable families.</w:t>
            </w:r>
          </w:p>
        </w:tc>
      </w:tr>
      <w:tr w:rsidR="005E0FAF" w:rsidRPr="002029AF" w14:paraId="046132EA" w14:textId="77777777" w:rsidTr="00120E2C">
        <w:trPr>
          <w:gridAfter w:val="1"/>
          <w:wAfter w:w="9" w:type="dxa"/>
          <w:cantSplit/>
        </w:trPr>
        <w:tc>
          <w:tcPr>
            <w:tcW w:w="4751" w:type="dxa"/>
            <w:tcBorders>
              <w:top w:val="single" w:sz="4" w:space="0" w:color="BFBFBF"/>
            </w:tcBorders>
            <w:shd w:val="clear" w:color="auto" w:fill="auto"/>
            <w:hideMark/>
          </w:tcPr>
          <w:p w14:paraId="6A76869E" w14:textId="362382DA" w:rsidR="005E0FAF" w:rsidRPr="002029AF" w:rsidRDefault="005E0FAF" w:rsidP="00120E2C">
            <w:pPr>
              <w:pStyle w:val="ARtabletext"/>
            </w:pPr>
            <w:r w:rsidRPr="002029AF">
              <w:t>Number of investigations from reports to child protection services about the wellbeing and safety of children</w:t>
            </w:r>
          </w:p>
        </w:tc>
        <w:tc>
          <w:tcPr>
            <w:tcW w:w="1020" w:type="dxa"/>
            <w:tcBorders>
              <w:top w:val="single" w:sz="4" w:space="0" w:color="BFBFBF"/>
            </w:tcBorders>
            <w:shd w:val="clear" w:color="auto" w:fill="auto"/>
            <w:hideMark/>
          </w:tcPr>
          <w:p w14:paraId="60175E72" w14:textId="77777777" w:rsidR="005E0FAF" w:rsidRPr="002029AF" w:rsidRDefault="005E0FAF" w:rsidP="00120E2C">
            <w:pPr>
              <w:pStyle w:val="ARtabletext"/>
            </w:pPr>
            <w:r w:rsidRPr="002029AF">
              <w:t>number</w:t>
            </w:r>
          </w:p>
        </w:tc>
        <w:tc>
          <w:tcPr>
            <w:tcW w:w="1019" w:type="dxa"/>
            <w:tcBorders>
              <w:top w:val="single" w:sz="4" w:space="0" w:color="BFBFBF"/>
            </w:tcBorders>
            <w:shd w:val="clear" w:color="auto" w:fill="auto"/>
          </w:tcPr>
          <w:p w14:paraId="7B8F2FB3" w14:textId="03ADCAE7" w:rsidR="005E0FAF" w:rsidRPr="002029AF" w:rsidRDefault="005E0FAF" w:rsidP="00120E2C">
            <w:pPr>
              <w:pStyle w:val="ARtabletextright"/>
            </w:pPr>
            <w:r w:rsidRPr="009C00BA">
              <w:t>39</w:t>
            </w:r>
            <w:r w:rsidR="00923025">
              <w:t>,</w:t>
            </w:r>
            <w:r w:rsidRPr="009C00BA">
              <w:t>100</w:t>
            </w:r>
          </w:p>
        </w:tc>
        <w:tc>
          <w:tcPr>
            <w:tcW w:w="1021" w:type="dxa"/>
            <w:tcBorders>
              <w:top w:val="single" w:sz="4" w:space="0" w:color="BFBFBF"/>
            </w:tcBorders>
            <w:shd w:val="clear" w:color="auto" w:fill="auto"/>
          </w:tcPr>
          <w:p w14:paraId="3F25E2A2" w14:textId="3D4DB318" w:rsidR="005E0FAF" w:rsidRPr="002029AF" w:rsidRDefault="005E0FAF" w:rsidP="00120E2C">
            <w:pPr>
              <w:pStyle w:val="ARtabletextright"/>
            </w:pPr>
            <w:r w:rsidRPr="009C00BA">
              <w:t>33</w:t>
            </w:r>
            <w:r w:rsidR="00923025">
              <w:t>,</w:t>
            </w:r>
            <w:r w:rsidRPr="009C00BA">
              <w:t>320</w:t>
            </w:r>
          </w:p>
        </w:tc>
        <w:tc>
          <w:tcPr>
            <w:tcW w:w="1024" w:type="dxa"/>
            <w:tcBorders>
              <w:top w:val="single" w:sz="4" w:space="0" w:color="BFBFBF"/>
            </w:tcBorders>
            <w:shd w:val="clear" w:color="auto" w:fill="auto"/>
          </w:tcPr>
          <w:p w14:paraId="2B743D64" w14:textId="1DBCAD07" w:rsidR="005E0FAF" w:rsidRPr="002029AF" w:rsidRDefault="00BF0AC9" w:rsidP="00120E2C">
            <w:pPr>
              <w:pStyle w:val="ARtabletextright"/>
            </w:pPr>
            <w:r>
              <w:t>−</w:t>
            </w:r>
            <w:r w:rsidR="005E0FAF" w:rsidRPr="009C00BA">
              <w:t>14.8%</w:t>
            </w:r>
          </w:p>
        </w:tc>
        <w:tc>
          <w:tcPr>
            <w:tcW w:w="795" w:type="dxa"/>
            <w:tcBorders>
              <w:top w:val="single" w:sz="4" w:space="0" w:color="BFBFBF"/>
            </w:tcBorders>
            <w:shd w:val="clear" w:color="auto" w:fill="auto"/>
          </w:tcPr>
          <w:p w14:paraId="2563E552"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1313B97D" w14:textId="77777777" w:rsidTr="00120E2C">
        <w:trPr>
          <w:gridAfter w:val="1"/>
          <w:wAfter w:w="9" w:type="dxa"/>
          <w:cantSplit/>
        </w:trPr>
        <w:tc>
          <w:tcPr>
            <w:tcW w:w="9630" w:type="dxa"/>
            <w:gridSpan w:val="6"/>
            <w:shd w:val="clear" w:color="auto" w:fill="auto"/>
          </w:tcPr>
          <w:p w14:paraId="1FEAF05C" w14:textId="39CF2425" w:rsidR="005E0FAF" w:rsidRPr="002029AF" w:rsidRDefault="005E0FAF" w:rsidP="00120E2C">
            <w:pPr>
              <w:pStyle w:val="ARtablenoteindent"/>
              <w:rPr>
                <w:rFonts w:eastAsia="Wingdings" w:cs="Wingdings"/>
              </w:rPr>
            </w:pPr>
            <w:r w:rsidRPr="00DB5626">
              <w:t xml:space="preserve">The </w:t>
            </w:r>
            <w:r w:rsidR="007A3307">
              <w:t>2020–21</w:t>
            </w:r>
            <w:r w:rsidRPr="00DB5626">
              <w:t xml:space="preserve"> actual result is lower than the </w:t>
            </w:r>
            <w:r w:rsidR="007A3307">
              <w:t>2020–21</w:t>
            </w:r>
            <w:r w:rsidRPr="00DB5626">
              <w:t xml:space="preserve"> target due to strengthened early support and intervention services reaching vulnerable children. The result is also likely to have been impacted by COVID</w:t>
            </w:r>
            <w:r w:rsidR="00C24B84">
              <w:t>-</w:t>
            </w:r>
            <w:r w:rsidRPr="00DB5626">
              <w:t>19 with fewer reports having been received in some months.</w:t>
            </w:r>
          </w:p>
        </w:tc>
      </w:tr>
      <w:tr w:rsidR="005E0FAF" w:rsidRPr="002029AF" w14:paraId="0ED2A8BA" w14:textId="77777777" w:rsidTr="00120E2C">
        <w:trPr>
          <w:gridAfter w:val="1"/>
          <w:wAfter w:w="9" w:type="dxa"/>
          <w:cantSplit/>
        </w:trPr>
        <w:tc>
          <w:tcPr>
            <w:tcW w:w="4751" w:type="dxa"/>
            <w:tcBorders>
              <w:top w:val="single" w:sz="4" w:space="0" w:color="BFBFBF"/>
            </w:tcBorders>
            <w:shd w:val="clear" w:color="auto" w:fill="auto"/>
            <w:hideMark/>
          </w:tcPr>
          <w:p w14:paraId="76BFAF7F" w14:textId="77777777" w:rsidR="005E0FAF" w:rsidRPr="002029AF" w:rsidRDefault="005E0FAF" w:rsidP="00120E2C">
            <w:pPr>
              <w:pStyle w:val="ARtabletext"/>
            </w:pPr>
            <w:r w:rsidRPr="002029AF">
              <w:t>Number of family services cases provided to Aboriginal families</w:t>
            </w:r>
          </w:p>
        </w:tc>
        <w:tc>
          <w:tcPr>
            <w:tcW w:w="1020" w:type="dxa"/>
            <w:tcBorders>
              <w:top w:val="single" w:sz="4" w:space="0" w:color="BFBFBF"/>
            </w:tcBorders>
            <w:shd w:val="clear" w:color="auto" w:fill="auto"/>
            <w:hideMark/>
          </w:tcPr>
          <w:p w14:paraId="32BC9918" w14:textId="77777777" w:rsidR="005E0FAF" w:rsidRPr="002029AF" w:rsidRDefault="005E0FAF" w:rsidP="00120E2C">
            <w:pPr>
              <w:pStyle w:val="ARtabletext"/>
            </w:pPr>
            <w:r w:rsidRPr="002029AF">
              <w:t>number</w:t>
            </w:r>
          </w:p>
        </w:tc>
        <w:tc>
          <w:tcPr>
            <w:tcW w:w="1019" w:type="dxa"/>
            <w:tcBorders>
              <w:top w:val="single" w:sz="4" w:space="0" w:color="BFBFBF"/>
            </w:tcBorders>
            <w:shd w:val="clear" w:color="auto" w:fill="auto"/>
          </w:tcPr>
          <w:p w14:paraId="0849EE3C" w14:textId="68DC7BE1" w:rsidR="005E0FAF" w:rsidRPr="002029AF" w:rsidRDefault="005E0FAF" w:rsidP="00120E2C">
            <w:pPr>
              <w:pStyle w:val="ARtabletextright"/>
            </w:pPr>
            <w:r w:rsidRPr="003B741E">
              <w:t>3</w:t>
            </w:r>
            <w:r w:rsidR="00923025">
              <w:t>,</w:t>
            </w:r>
            <w:r w:rsidRPr="003B741E">
              <w:t>231</w:t>
            </w:r>
          </w:p>
        </w:tc>
        <w:tc>
          <w:tcPr>
            <w:tcW w:w="1021" w:type="dxa"/>
            <w:tcBorders>
              <w:top w:val="single" w:sz="4" w:space="0" w:color="BFBFBF"/>
            </w:tcBorders>
            <w:shd w:val="clear" w:color="auto" w:fill="auto"/>
          </w:tcPr>
          <w:p w14:paraId="17453656" w14:textId="6D89509C" w:rsidR="005E0FAF" w:rsidRPr="002029AF" w:rsidRDefault="005E0FAF" w:rsidP="00120E2C">
            <w:pPr>
              <w:pStyle w:val="ARtabletextright"/>
            </w:pPr>
            <w:r w:rsidRPr="003B741E">
              <w:t>3</w:t>
            </w:r>
            <w:r w:rsidR="00923025">
              <w:t>,</w:t>
            </w:r>
            <w:r>
              <w:t>253</w:t>
            </w:r>
          </w:p>
        </w:tc>
        <w:tc>
          <w:tcPr>
            <w:tcW w:w="1024" w:type="dxa"/>
            <w:tcBorders>
              <w:top w:val="single" w:sz="4" w:space="0" w:color="BFBFBF"/>
            </w:tcBorders>
            <w:shd w:val="clear" w:color="auto" w:fill="auto"/>
          </w:tcPr>
          <w:p w14:paraId="5542401B" w14:textId="77777777" w:rsidR="005E0FAF" w:rsidRPr="002029AF" w:rsidRDefault="005E0FAF" w:rsidP="00120E2C">
            <w:pPr>
              <w:pStyle w:val="ARtabletextright"/>
            </w:pPr>
            <w:r w:rsidRPr="00E34504">
              <w:rPr>
                <w:color w:val="000000" w:themeColor="text1"/>
              </w:rPr>
              <w:t>0.7%</w:t>
            </w:r>
          </w:p>
        </w:tc>
        <w:tc>
          <w:tcPr>
            <w:tcW w:w="795" w:type="dxa"/>
            <w:tcBorders>
              <w:top w:val="single" w:sz="4" w:space="0" w:color="BFBFBF"/>
            </w:tcBorders>
            <w:shd w:val="clear" w:color="auto" w:fill="auto"/>
          </w:tcPr>
          <w:p w14:paraId="69A234DB"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378E284F" w14:textId="77777777" w:rsidTr="00120E2C">
        <w:trPr>
          <w:gridAfter w:val="1"/>
          <w:wAfter w:w="9" w:type="dxa"/>
          <w:cantSplit/>
        </w:trPr>
        <w:tc>
          <w:tcPr>
            <w:tcW w:w="4751" w:type="dxa"/>
            <w:tcBorders>
              <w:top w:val="single" w:sz="4" w:space="0" w:color="BFBFBF"/>
            </w:tcBorders>
            <w:shd w:val="clear" w:color="auto" w:fill="auto"/>
            <w:hideMark/>
          </w:tcPr>
          <w:p w14:paraId="74259D20" w14:textId="77777777" w:rsidR="005E0FAF" w:rsidRPr="002029AF" w:rsidRDefault="005E0FAF" w:rsidP="00120E2C">
            <w:pPr>
              <w:pStyle w:val="ARtabletext"/>
            </w:pPr>
            <w:r w:rsidRPr="002029AF">
              <w:t>Reports to Child Protection Services about the wellbeing and safety of children</w:t>
            </w:r>
          </w:p>
        </w:tc>
        <w:tc>
          <w:tcPr>
            <w:tcW w:w="1020" w:type="dxa"/>
            <w:tcBorders>
              <w:top w:val="single" w:sz="4" w:space="0" w:color="BFBFBF"/>
            </w:tcBorders>
            <w:shd w:val="clear" w:color="auto" w:fill="auto"/>
            <w:hideMark/>
          </w:tcPr>
          <w:p w14:paraId="6209C5B1" w14:textId="77777777" w:rsidR="005E0FAF" w:rsidRPr="002029AF" w:rsidRDefault="005E0FAF" w:rsidP="00120E2C">
            <w:pPr>
              <w:pStyle w:val="ARtabletext"/>
            </w:pPr>
            <w:r w:rsidRPr="002029AF">
              <w:t>number</w:t>
            </w:r>
          </w:p>
        </w:tc>
        <w:tc>
          <w:tcPr>
            <w:tcW w:w="1019" w:type="dxa"/>
            <w:tcBorders>
              <w:top w:val="single" w:sz="4" w:space="0" w:color="BFBFBF"/>
            </w:tcBorders>
            <w:shd w:val="clear" w:color="auto" w:fill="auto"/>
          </w:tcPr>
          <w:p w14:paraId="2BF2006D" w14:textId="47E663C3" w:rsidR="005E0FAF" w:rsidRPr="002029AF" w:rsidRDefault="005E0FAF" w:rsidP="00120E2C">
            <w:pPr>
              <w:pStyle w:val="ARtabletextright"/>
            </w:pPr>
            <w:r w:rsidRPr="009A4236">
              <w:t>136</w:t>
            </w:r>
            <w:r w:rsidR="00923025">
              <w:t>,</w:t>
            </w:r>
            <w:r w:rsidRPr="009A4236">
              <w:t>677</w:t>
            </w:r>
          </w:p>
        </w:tc>
        <w:tc>
          <w:tcPr>
            <w:tcW w:w="1021" w:type="dxa"/>
            <w:tcBorders>
              <w:top w:val="single" w:sz="4" w:space="0" w:color="BFBFBF"/>
            </w:tcBorders>
            <w:shd w:val="clear" w:color="auto" w:fill="auto"/>
          </w:tcPr>
          <w:p w14:paraId="7E07295D" w14:textId="6C8E09AD" w:rsidR="005E0FAF" w:rsidRPr="002029AF" w:rsidRDefault="005E0FAF" w:rsidP="00120E2C">
            <w:pPr>
              <w:pStyle w:val="ARtabletextright"/>
            </w:pPr>
            <w:r w:rsidRPr="009A4236">
              <w:t>121</w:t>
            </w:r>
            <w:r w:rsidR="00923025">
              <w:t>,</w:t>
            </w:r>
            <w:r w:rsidRPr="009A4236">
              <w:t>715</w:t>
            </w:r>
          </w:p>
        </w:tc>
        <w:tc>
          <w:tcPr>
            <w:tcW w:w="1024" w:type="dxa"/>
            <w:tcBorders>
              <w:top w:val="single" w:sz="4" w:space="0" w:color="BFBFBF"/>
            </w:tcBorders>
            <w:shd w:val="clear" w:color="auto" w:fill="auto"/>
          </w:tcPr>
          <w:p w14:paraId="73CAD7D5" w14:textId="324F1C25" w:rsidR="005E0FAF" w:rsidRPr="002029AF" w:rsidRDefault="00BF0AC9" w:rsidP="00120E2C">
            <w:pPr>
              <w:pStyle w:val="ARtabletextright"/>
            </w:pPr>
            <w:r>
              <w:t>−</w:t>
            </w:r>
            <w:r w:rsidR="005E0FAF" w:rsidRPr="009A4236">
              <w:t>10.9%</w:t>
            </w:r>
          </w:p>
        </w:tc>
        <w:tc>
          <w:tcPr>
            <w:tcW w:w="795" w:type="dxa"/>
            <w:tcBorders>
              <w:top w:val="single" w:sz="4" w:space="0" w:color="BFBFBF"/>
            </w:tcBorders>
            <w:shd w:val="clear" w:color="auto" w:fill="auto"/>
          </w:tcPr>
          <w:p w14:paraId="47C6FABE"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0830AE5E" w14:textId="77777777" w:rsidTr="00120E2C">
        <w:trPr>
          <w:gridAfter w:val="1"/>
          <w:wAfter w:w="9" w:type="dxa"/>
          <w:cantSplit/>
        </w:trPr>
        <w:tc>
          <w:tcPr>
            <w:tcW w:w="9630" w:type="dxa"/>
            <w:gridSpan w:val="6"/>
            <w:tcBorders>
              <w:bottom w:val="single" w:sz="4" w:space="0" w:color="BFBFBF"/>
            </w:tcBorders>
            <w:shd w:val="clear" w:color="auto" w:fill="auto"/>
            <w:noWrap/>
          </w:tcPr>
          <w:p w14:paraId="63AD3E02" w14:textId="104781A9" w:rsidR="005E0FAF" w:rsidRPr="002029AF" w:rsidRDefault="005E0FAF" w:rsidP="00120E2C">
            <w:pPr>
              <w:pStyle w:val="ARtablenoteindent"/>
            </w:pPr>
            <w:r w:rsidRPr="00D21A39">
              <w:t xml:space="preserve">The </w:t>
            </w:r>
            <w:r w:rsidR="007A3307">
              <w:t>2020–21</w:t>
            </w:r>
            <w:r w:rsidRPr="00D21A39">
              <w:t xml:space="preserve"> actual result is lower than the </w:t>
            </w:r>
            <w:r w:rsidR="007A3307">
              <w:t>2020–21</w:t>
            </w:r>
            <w:r w:rsidRPr="00D21A39">
              <w:t xml:space="preserve"> target due to increased performance in Child FIRST / Family Services and The Orange Doors, which is providing referral pathways for vulnerable children and families to community based earlier intervention and supports, rather than being reported to Child Protection. It also reflects the impact of COVID</w:t>
            </w:r>
            <w:r w:rsidR="00D572D7">
              <w:t>-</w:t>
            </w:r>
            <w:r w:rsidRPr="00D21A39">
              <w:t>19.</w:t>
            </w:r>
          </w:p>
        </w:tc>
      </w:tr>
      <w:tr w:rsidR="005E0FAF" w:rsidRPr="002029AF" w14:paraId="162D0A33" w14:textId="77777777" w:rsidTr="00DF2682">
        <w:trPr>
          <w:gridAfter w:val="1"/>
          <w:wAfter w:w="9" w:type="dxa"/>
          <w:cantSplit/>
        </w:trPr>
        <w:tc>
          <w:tcPr>
            <w:tcW w:w="4751" w:type="dxa"/>
            <w:tcBorders>
              <w:top w:val="single" w:sz="4" w:space="0" w:color="BFBFBF"/>
            </w:tcBorders>
            <w:shd w:val="clear" w:color="auto" w:fill="auto"/>
            <w:hideMark/>
          </w:tcPr>
          <w:p w14:paraId="4E9E053E" w14:textId="77777777" w:rsidR="005E0FAF" w:rsidRPr="002029AF" w:rsidRDefault="005E0FAF" w:rsidP="00120E2C">
            <w:pPr>
              <w:pStyle w:val="ARtabletext"/>
            </w:pPr>
            <w:r w:rsidRPr="002029AF">
              <w:t>Total number of family services cases provided</w:t>
            </w:r>
          </w:p>
        </w:tc>
        <w:tc>
          <w:tcPr>
            <w:tcW w:w="1020" w:type="dxa"/>
            <w:tcBorders>
              <w:top w:val="single" w:sz="4" w:space="0" w:color="BFBFBF"/>
            </w:tcBorders>
            <w:shd w:val="clear" w:color="auto" w:fill="auto"/>
            <w:hideMark/>
          </w:tcPr>
          <w:p w14:paraId="1F3C051A" w14:textId="77777777" w:rsidR="005E0FAF" w:rsidRPr="002029AF" w:rsidRDefault="005E0FAF" w:rsidP="00120E2C">
            <w:pPr>
              <w:pStyle w:val="ARtabletext"/>
            </w:pPr>
            <w:r w:rsidRPr="002029AF">
              <w:t>number</w:t>
            </w:r>
          </w:p>
        </w:tc>
        <w:tc>
          <w:tcPr>
            <w:tcW w:w="1019" w:type="dxa"/>
            <w:tcBorders>
              <w:top w:val="single" w:sz="4" w:space="0" w:color="BFBFBF"/>
            </w:tcBorders>
            <w:shd w:val="clear" w:color="auto" w:fill="auto"/>
          </w:tcPr>
          <w:p w14:paraId="5C9C674C" w14:textId="201629E3" w:rsidR="005E0FAF" w:rsidRPr="002029AF" w:rsidRDefault="005E0FAF" w:rsidP="00120E2C">
            <w:pPr>
              <w:pStyle w:val="ARtabletextright"/>
            </w:pPr>
            <w:r w:rsidRPr="00DB4C39">
              <w:t>33</w:t>
            </w:r>
            <w:r w:rsidR="00923025">
              <w:t>,</w:t>
            </w:r>
            <w:r w:rsidRPr="00DB4C39">
              <w:t>235</w:t>
            </w:r>
          </w:p>
        </w:tc>
        <w:tc>
          <w:tcPr>
            <w:tcW w:w="1021" w:type="dxa"/>
            <w:tcBorders>
              <w:top w:val="single" w:sz="4" w:space="0" w:color="BFBFBF"/>
            </w:tcBorders>
            <w:shd w:val="clear" w:color="auto" w:fill="auto"/>
          </w:tcPr>
          <w:p w14:paraId="7733B8EE" w14:textId="0D519CA5" w:rsidR="005E0FAF" w:rsidRPr="002029AF" w:rsidRDefault="005E0FAF" w:rsidP="00120E2C">
            <w:pPr>
              <w:pStyle w:val="ARtabletextright"/>
            </w:pPr>
            <w:r w:rsidRPr="00DB4C39">
              <w:t>40</w:t>
            </w:r>
            <w:r w:rsidR="00923025">
              <w:t>,</w:t>
            </w:r>
            <w:r>
              <w:t>088</w:t>
            </w:r>
          </w:p>
        </w:tc>
        <w:tc>
          <w:tcPr>
            <w:tcW w:w="1024" w:type="dxa"/>
            <w:tcBorders>
              <w:top w:val="single" w:sz="4" w:space="0" w:color="BFBFBF"/>
            </w:tcBorders>
            <w:shd w:val="clear" w:color="auto" w:fill="auto"/>
          </w:tcPr>
          <w:p w14:paraId="164A7900" w14:textId="77777777" w:rsidR="005E0FAF" w:rsidRPr="002029AF" w:rsidRDefault="005E0FAF" w:rsidP="00120E2C">
            <w:pPr>
              <w:pStyle w:val="ARtabletextright"/>
            </w:pPr>
            <w:r w:rsidRPr="00E34504">
              <w:rPr>
                <w:color w:val="000000" w:themeColor="text1"/>
              </w:rPr>
              <w:t>20.6%</w:t>
            </w:r>
          </w:p>
        </w:tc>
        <w:tc>
          <w:tcPr>
            <w:tcW w:w="795" w:type="dxa"/>
            <w:tcBorders>
              <w:top w:val="single" w:sz="4" w:space="0" w:color="BFBFBF"/>
            </w:tcBorders>
            <w:shd w:val="clear" w:color="auto" w:fill="auto"/>
          </w:tcPr>
          <w:p w14:paraId="4210B643"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17877B4B" w14:textId="77777777" w:rsidTr="006A0831">
        <w:trPr>
          <w:gridAfter w:val="1"/>
          <w:wAfter w:w="9" w:type="dxa"/>
          <w:cantSplit/>
        </w:trPr>
        <w:tc>
          <w:tcPr>
            <w:tcW w:w="9630" w:type="dxa"/>
            <w:gridSpan w:val="6"/>
            <w:shd w:val="clear" w:color="auto" w:fill="auto"/>
          </w:tcPr>
          <w:p w14:paraId="58ED028B" w14:textId="3829ECC4" w:rsidR="005E0FAF" w:rsidRPr="002029AF" w:rsidRDefault="005E0FAF" w:rsidP="00120E2C">
            <w:pPr>
              <w:pStyle w:val="ARtablenoteindent"/>
              <w:rPr>
                <w:rFonts w:eastAsia="Wingdings" w:cs="Wingdings"/>
              </w:rPr>
            </w:pPr>
            <w:r w:rsidRPr="00465317">
              <w:t xml:space="preserve">The </w:t>
            </w:r>
            <w:r w:rsidR="007A3307">
              <w:t>2020–21</w:t>
            </w:r>
            <w:r w:rsidRPr="00465317">
              <w:t xml:space="preserve"> </w:t>
            </w:r>
            <w:r>
              <w:t>actual result</w:t>
            </w:r>
            <w:r w:rsidRPr="00465317">
              <w:t xml:space="preserve"> is higher than the </w:t>
            </w:r>
            <w:r w:rsidR="007A3307">
              <w:t>2020–21</w:t>
            </w:r>
            <w:r w:rsidRPr="00465317">
              <w:t xml:space="preserve"> target due to high demand and shows Child FIRST responsiveness to vulnerable families.</w:t>
            </w:r>
          </w:p>
        </w:tc>
      </w:tr>
      <w:tr w:rsidR="005E0FAF" w:rsidRPr="002029AF" w14:paraId="238FEF44" w14:textId="77777777" w:rsidTr="00120E2C">
        <w:trPr>
          <w:cantSplit/>
        </w:trPr>
        <w:tc>
          <w:tcPr>
            <w:tcW w:w="9639" w:type="dxa"/>
            <w:gridSpan w:val="7"/>
            <w:tcBorders>
              <w:top w:val="single" w:sz="4" w:space="0" w:color="auto"/>
              <w:left w:val="nil"/>
              <w:bottom w:val="nil"/>
              <w:right w:val="nil"/>
            </w:tcBorders>
            <w:hideMark/>
          </w:tcPr>
          <w:p w14:paraId="5EA2B894" w14:textId="77777777" w:rsidR="005E0FAF" w:rsidRPr="002029AF" w:rsidRDefault="005E0FAF" w:rsidP="004E43B8">
            <w:pPr>
              <w:pStyle w:val="ARtablegreybold"/>
            </w:pPr>
            <w:r w:rsidRPr="002029AF">
              <w:t>Quality</w:t>
            </w:r>
          </w:p>
        </w:tc>
      </w:tr>
      <w:tr w:rsidR="005E0FAF" w:rsidRPr="002029AF" w14:paraId="130A870D" w14:textId="77777777" w:rsidTr="00120E2C">
        <w:trPr>
          <w:gridAfter w:val="1"/>
          <w:wAfter w:w="9" w:type="dxa"/>
          <w:cantSplit/>
        </w:trPr>
        <w:tc>
          <w:tcPr>
            <w:tcW w:w="4751" w:type="dxa"/>
            <w:tcBorders>
              <w:bottom w:val="single" w:sz="4" w:space="0" w:color="BFBFBF"/>
            </w:tcBorders>
            <w:shd w:val="clear" w:color="auto" w:fill="auto"/>
            <w:hideMark/>
          </w:tcPr>
          <w:p w14:paraId="63DAD3F3" w14:textId="77777777" w:rsidR="005E0FAF" w:rsidRPr="002029AF" w:rsidRDefault="005E0FAF" w:rsidP="00120E2C">
            <w:pPr>
              <w:pStyle w:val="ARtabletext"/>
            </w:pPr>
            <w:r w:rsidRPr="0073505B">
              <w:t>Children and young people in care who have had two or less placements in the past 12 months (not including placements at home)</w:t>
            </w:r>
          </w:p>
        </w:tc>
        <w:tc>
          <w:tcPr>
            <w:tcW w:w="1020" w:type="dxa"/>
            <w:tcBorders>
              <w:bottom w:val="single" w:sz="4" w:space="0" w:color="BFBFBF"/>
            </w:tcBorders>
            <w:shd w:val="clear" w:color="auto" w:fill="auto"/>
            <w:hideMark/>
          </w:tcPr>
          <w:p w14:paraId="5D01FFB8" w14:textId="77777777" w:rsidR="005E0FAF" w:rsidRPr="002029AF" w:rsidRDefault="005E0FAF" w:rsidP="00120E2C">
            <w:pPr>
              <w:pStyle w:val="ARtabletext"/>
            </w:pPr>
            <w:r w:rsidRPr="0073505B">
              <w:t>per cent</w:t>
            </w:r>
          </w:p>
        </w:tc>
        <w:tc>
          <w:tcPr>
            <w:tcW w:w="1019" w:type="dxa"/>
            <w:tcBorders>
              <w:bottom w:val="single" w:sz="4" w:space="0" w:color="BFBFBF"/>
            </w:tcBorders>
            <w:shd w:val="clear" w:color="auto" w:fill="auto"/>
          </w:tcPr>
          <w:p w14:paraId="30BC2C02" w14:textId="77777777" w:rsidR="005E0FAF" w:rsidRPr="002029AF" w:rsidRDefault="005E0FAF" w:rsidP="00120E2C">
            <w:pPr>
              <w:pStyle w:val="ARtabletextright"/>
            </w:pPr>
            <w:r w:rsidRPr="0073505B">
              <w:t>90</w:t>
            </w:r>
          </w:p>
        </w:tc>
        <w:tc>
          <w:tcPr>
            <w:tcW w:w="1021" w:type="dxa"/>
            <w:tcBorders>
              <w:bottom w:val="single" w:sz="4" w:space="0" w:color="BFBFBF"/>
            </w:tcBorders>
            <w:shd w:val="clear" w:color="auto" w:fill="auto"/>
          </w:tcPr>
          <w:p w14:paraId="3DF10D5D" w14:textId="77777777" w:rsidR="005E0FAF" w:rsidRPr="002029AF" w:rsidRDefault="005E0FAF" w:rsidP="00120E2C">
            <w:pPr>
              <w:pStyle w:val="ARtabletextright"/>
            </w:pPr>
            <w:r w:rsidRPr="0073505B">
              <w:t>92.6</w:t>
            </w:r>
          </w:p>
        </w:tc>
        <w:tc>
          <w:tcPr>
            <w:tcW w:w="1024" w:type="dxa"/>
            <w:tcBorders>
              <w:bottom w:val="single" w:sz="4" w:space="0" w:color="BFBFBF"/>
            </w:tcBorders>
            <w:shd w:val="clear" w:color="auto" w:fill="auto"/>
          </w:tcPr>
          <w:p w14:paraId="639A6AF2" w14:textId="77777777" w:rsidR="005E0FAF" w:rsidRPr="002029AF" w:rsidRDefault="005E0FAF" w:rsidP="00120E2C">
            <w:pPr>
              <w:pStyle w:val="ARtabletextright"/>
            </w:pPr>
            <w:r w:rsidRPr="0073505B">
              <w:t>2.9%</w:t>
            </w:r>
          </w:p>
        </w:tc>
        <w:tc>
          <w:tcPr>
            <w:tcW w:w="795" w:type="dxa"/>
            <w:tcBorders>
              <w:bottom w:val="single" w:sz="4" w:space="0" w:color="BFBFBF"/>
            </w:tcBorders>
            <w:shd w:val="clear" w:color="auto" w:fill="auto"/>
          </w:tcPr>
          <w:p w14:paraId="3605AEAA"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7FAEB6A4" w14:textId="77777777" w:rsidTr="00120E2C">
        <w:trPr>
          <w:gridAfter w:val="1"/>
          <w:wAfter w:w="9" w:type="dxa"/>
          <w:cantSplit/>
        </w:trPr>
        <w:tc>
          <w:tcPr>
            <w:tcW w:w="4751" w:type="dxa"/>
            <w:tcBorders>
              <w:top w:val="single" w:sz="4" w:space="0" w:color="BFBFBF"/>
            </w:tcBorders>
            <w:shd w:val="clear" w:color="auto" w:fill="auto"/>
          </w:tcPr>
          <w:p w14:paraId="15EBC8A7" w14:textId="77777777" w:rsidR="005E0FAF" w:rsidRPr="002029AF" w:rsidRDefault="005E0FAF" w:rsidP="00120E2C">
            <w:pPr>
              <w:pStyle w:val="ARtabletext"/>
            </w:pPr>
            <w:r w:rsidRPr="00C8353D">
              <w:t>Children and young people who were the subject of a substantiated report within 12 months of the closure of a previous substantiated report</w:t>
            </w:r>
          </w:p>
        </w:tc>
        <w:tc>
          <w:tcPr>
            <w:tcW w:w="1020" w:type="dxa"/>
            <w:tcBorders>
              <w:top w:val="single" w:sz="4" w:space="0" w:color="BFBFBF"/>
            </w:tcBorders>
            <w:shd w:val="clear" w:color="auto" w:fill="auto"/>
          </w:tcPr>
          <w:p w14:paraId="117D7AB9" w14:textId="77777777" w:rsidR="005E0FAF" w:rsidRPr="002029AF" w:rsidRDefault="005E0FAF" w:rsidP="00120E2C">
            <w:pPr>
              <w:pStyle w:val="ARtabletext"/>
            </w:pPr>
            <w:r w:rsidRPr="00C8353D">
              <w:t>per cent</w:t>
            </w:r>
          </w:p>
        </w:tc>
        <w:tc>
          <w:tcPr>
            <w:tcW w:w="1019" w:type="dxa"/>
            <w:tcBorders>
              <w:top w:val="single" w:sz="4" w:space="0" w:color="BFBFBF"/>
            </w:tcBorders>
            <w:shd w:val="clear" w:color="auto" w:fill="auto"/>
          </w:tcPr>
          <w:p w14:paraId="15D9CCB2" w14:textId="77777777" w:rsidR="005E0FAF" w:rsidRPr="002029AF" w:rsidRDefault="005E0FAF" w:rsidP="00120E2C">
            <w:pPr>
              <w:pStyle w:val="ARtabletextright"/>
            </w:pPr>
            <w:r w:rsidRPr="00C8353D">
              <w:t>17.5</w:t>
            </w:r>
          </w:p>
        </w:tc>
        <w:tc>
          <w:tcPr>
            <w:tcW w:w="1021" w:type="dxa"/>
            <w:tcBorders>
              <w:top w:val="single" w:sz="4" w:space="0" w:color="BFBFBF"/>
            </w:tcBorders>
            <w:shd w:val="clear" w:color="auto" w:fill="auto"/>
          </w:tcPr>
          <w:p w14:paraId="5F8E990F" w14:textId="77777777" w:rsidR="005E0FAF" w:rsidRPr="002029AF" w:rsidRDefault="005E0FAF" w:rsidP="00120E2C">
            <w:pPr>
              <w:pStyle w:val="ARtabletextright"/>
            </w:pPr>
            <w:r w:rsidRPr="00C8353D">
              <w:t>17.4</w:t>
            </w:r>
          </w:p>
        </w:tc>
        <w:tc>
          <w:tcPr>
            <w:tcW w:w="1024" w:type="dxa"/>
            <w:tcBorders>
              <w:top w:val="single" w:sz="4" w:space="0" w:color="BFBFBF"/>
            </w:tcBorders>
            <w:shd w:val="clear" w:color="auto" w:fill="auto"/>
          </w:tcPr>
          <w:p w14:paraId="7C92D0D4" w14:textId="741230EB" w:rsidR="005E0FAF" w:rsidRPr="002029AF" w:rsidRDefault="00BF0AC9" w:rsidP="00120E2C">
            <w:pPr>
              <w:pStyle w:val="ARtabletextright"/>
            </w:pPr>
            <w:r>
              <w:t>−</w:t>
            </w:r>
            <w:r w:rsidR="005E0FAF" w:rsidRPr="00C8353D">
              <w:t>0.6%</w:t>
            </w:r>
          </w:p>
        </w:tc>
        <w:tc>
          <w:tcPr>
            <w:tcW w:w="795" w:type="dxa"/>
            <w:tcBorders>
              <w:top w:val="single" w:sz="4" w:space="0" w:color="BFBFBF"/>
            </w:tcBorders>
            <w:shd w:val="clear" w:color="auto" w:fill="auto"/>
          </w:tcPr>
          <w:p w14:paraId="276242F0" w14:textId="77777777" w:rsidR="005E0FAF" w:rsidRPr="002029AF" w:rsidRDefault="005E0FAF" w:rsidP="00120E2C">
            <w:pPr>
              <w:pStyle w:val="ARtableperformancesymbol"/>
              <w:rPr>
                <w:rFonts w:hint="eastAsia"/>
                <w:lang w:val="en-AU"/>
              </w:rPr>
            </w:pPr>
            <w:r w:rsidRPr="002029AF">
              <w:t>□</w:t>
            </w:r>
          </w:p>
        </w:tc>
      </w:tr>
      <w:tr w:rsidR="005E0FAF" w:rsidRPr="002029AF" w14:paraId="3D33A014" w14:textId="77777777" w:rsidTr="00120E2C">
        <w:trPr>
          <w:gridAfter w:val="1"/>
          <w:wAfter w:w="9" w:type="dxa"/>
          <w:cantSplit/>
        </w:trPr>
        <w:tc>
          <w:tcPr>
            <w:tcW w:w="4751" w:type="dxa"/>
            <w:tcBorders>
              <w:top w:val="single" w:sz="4" w:space="0" w:color="BFBFBF"/>
            </w:tcBorders>
            <w:shd w:val="clear" w:color="auto" w:fill="auto"/>
          </w:tcPr>
          <w:p w14:paraId="6CA1C064" w14:textId="77777777" w:rsidR="005E0FAF" w:rsidRPr="002029AF" w:rsidRDefault="005E0FAF" w:rsidP="00120E2C">
            <w:pPr>
              <w:pStyle w:val="ARtabletext"/>
            </w:pPr>
            <w:r w:rsidRPr="00DC7943">
              <w:t>Children and young people who were the subject of an investigation which led to a decision not to substantiate, who were subsequently the subject of a substantiation within three months of case closure</w:t>
            </w:r>
          </w:p>
        </w:tc>
        <w:tc>
          <w:tcPr>
            <w:tcW w:w="1020" w:type="dxa"/>
            <w:tcBorders>
              <w:top w:val="single" w:sz="4" w:space="0" w:color="BFBFBF"/>
            </w:tcBorders>
            <w:shd w:val="clear" w:color="auto" w:fill="auto"/>
          </w:tcPr>
          <w:p w14:paraId="145E9E43" w14:textId="77777777" w:rsidR="005E0FAF" w:rsidRPr="002029AF" w:rsidRDefault="005E0FAF" w:rsidP="00120E2C">
            <w:pPr>
              <w:pStyle w:val="ARtabletext"/>
            </w:pPr>
            <w:r w:rsidRPr="00DC7943">
              <w:t>per cent</w:t>
            </w:r>
          </w:p>
        </w:tc>
        <w:tc>
          <w:tcPr>
            <w:tcW w:w="1019" w:type="dxa"/>
            <w:tcBorders>
              <w:top w:val="single" w:sz="4" w:space="0" w:color="BFBFBF"/>
            </w:tcBorders>
            <w:shd w:val="clear" w:color="auto" w:fill="auto"/>
          </w:tcPr>
          <w:p w14:paraId="0CEA3367" w14:textId="77777777" w:rsidR="005E0FAF" w:rsidRPr="002029AF" w:rsidRDefault="005E0FAF" w:rsidP="00120E2C">
            <w:pPr>
              <w:pStyle w:val="ARtabletextright"/>
            </w:pPr>
            <w:r w:rsidRPr="00DC7943">
              <w:t>3</w:t>
            </w:r>
          </w:p>
        </w:tc>
        <w:tc>
          <w:tcPr>
            <w:tcW w:w="1021" w:type="dxa"/>
            <w:tcBorders>
              <w:top w:val="single" w:sz="4" w:space="0" w:color="BFBFBF"/>
            </w:tcBorders>
            <w:shd w:val="clear" w:color="auto" w:fill="auto"/>
          </w:tcPr>
          <w:p w14:paraId="0FC2BFB3" w14:textId="77777777" w:rsidR="005E0FAF" w:rsidRPr="002029AF" w:rsidRDefault="005E0FAF" w:rsidP="00120E2C">
            <w:pPr>
              <w:pStyle w:val="ARtabletextright"/>
            </w:pPr>
            <w:r w:rsidRPr="00DC7943">
              <w:t>3.3</w:t>
            </w:r>
          </w:p>
        </w:tc>
        <w:tc>
          <w:tcPr>
            <w:tcW w:w="1024" w:type="dxa"/>
            <w:tcBorders>
              <w:top w:val="single" w:sz="4" w:space="0" w:color="BFBFBF"/>
            </w:tcBorders>
            <w:shd w:val="clear" w:color="auto" w:fill="auto"/>
          </w:tcPr>
          <w:p w14:paraId="3D41023B" w14:textId="77777777" w:rsidR="005E0FAF" w:rsidRPr="002029AF" w:rsidRDefault="005E0FAF" w:rsidP="00120E2C">
            <w:pPr>
              <w:pStyle w:val="ARtabletextright"/>
            </w:pPr>
            <w:r w:rsidRPr="00DC7943">
              <w:t>10.0%</w:t>
            </w:r>
          </w:p>
        </w:tc>
        <w:tc>
          <w:tcPr>
            <w:tcW w:w="795" w:type="dxa"/>
            <w:tcBorders>
              <w:top w:val="single" w:sz="4" w:space="0" w:color="BFBFBF"/>
            </w:tcBorders>
            <w:shd w:val="clear" w:color="auto" w:fill="auto"/>
          </w:tcPr>
          <w:p w14:paraId="01FF60DD" w14:textId="339EC08A"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543B8EC9" w14:textId="77777777" w:rsidTr="00120E2C">
        <w:trPr>
          <w:gridAfter w:val="1"/>
          <w:wAfter w:w="9" w:type="dxa"/>
          <w:cantSplit/>
        </w:trPr>
        <w:tc>
          <w:tcPr>
            <w:tcW w:w="9630" w:type="dxa"/>
            <w:gridSpan w:val="6"/>
            <w:tcBorders>
              <w:bottom w:val="single" w:sz="4" w:space="0" w:color="BFBFBF"/>
            </w:tcBorders>
            <w:shd w:val="clear" w:color="auto" w:fill="auto"/>
            <w:noWrap/>
          </w:tcPr>
          <w:p w14:paraId="0090F60A" w14:textId="2CF7B9F8" w:rsidR="005E0FAF" w:rsidRPr="002029AF" w:rsidRDefault="00C16F2A" w:rsidP="00120E2C">
            <w:pPr>
              <w:pStyle w:val="ARtablenoteindent"/>
            </w:pPr>
            <w:r w:rsidRPr="00C16F2A">
              <w:t xml:space="preserve">The result is higher than the target due to a range of factors, including the impact of </w:t>
            </w:r>
            <w:r w:rsidR="00E614D1">
              <w:t>COVID</w:t>
            </w:r>
            <w:r w:rsidR="00D572D7">
              <w:t>-</w:t>
            </w:r>
            <w:r w:rsidR="00E614D1">
              <w:t>19</w:t>
            </w:r>
            <w:r w:rsidRPr="00C16F2A">
              <w:t xml:space="preserve">, that new or cumulative evidence has subsequently become available, or there has been a deterioration in family circumstances in </w:t>
            </w:r>
            <w:r w:rsidR="002C16BB">
              <w:t xml:space="preserve">a </w:t>
            </w:r>
            <w:r w:rsidRPr="00C16F2A">
              <w:t>subsequent investigation</w:t>
            </w:r>
            <w:r w:rsidR="00255040">
              <w:t>.</w:t>
            </w:r>
          </w:p>
        </w:tc>
      </w:tr>
      <w:tr w:rsidR="005E0FAF" w:rsidRPr="002029AF" w14:paraId="5CD2C4C5" w14:textId="77777777" w:rsidTr="00120E2C">
        <w:trPr>
          <w:gridAfter w:val="1"/>
          <w:wAfter w:w="9" w:type="dxa"/>
          <w:cantSplit/>
        </w:trPr>
        <w:tc>
          <w:tcPr>
            <w:tcW w:w="4751" w:type="dxa"/>
            <w:tcBorders>
              <w:top w:val="single" w:sz="4" w:space="0" w:color="BFBFBF"/>
            </w:tcBorders>
            <w:shd w:val="clear" w:color="auto" w:fill="auto"/>
          </w:tcPr>
          <w:p w14:paraId="0BE194DC" w14:textId="77777777" w:rsidR="005E0FAF" w:rsidRPr="002029AF" w:rsidRDefault="005E0FAF" w:rsidP="003911D0">
            <w:pPr>
              <w:pStyle w:val="ARtabletext"/>
              <w:keepNext/>
            </w:pPr>
            <w:r w:rsidRPr="00E56B6C">
              <w:t>Organisations that have successfully completed a certification review (family and community services)</w:t>
            </w:r>
          </w:p>
        </w:tc>
        <w:tc>
          <w:tcPr>
            <w:tcW w:w="1020" w:type="dxa"/>
            <w:tcBorders>
              <w:top w:val="single" w:sz="4" w:space="0" w:color="BFBFBF"/>
            </w:tcBorders>
            <w:shd w:val="clear" w:color="auto" w:fill="auto"/>
          </w:tcPr>
          <w:p w14:paraId="681860B6" w14:textId="77777777" w:rsidR="005E0FAF" w:rsidRPr="002029AF" w:rsidRDefault="005E0FAF" w:rsidP="00120E2C">
            <w:pPr>
              <w:pStyle w:val="ARtabletext"/>
            </w:pPr>
            <w:r w:rsidRPr="00E56B6C">
              <w:t>per cent</w:t>
            </w:r>
          </w:p>
        </w:tc>
        <w:tc>
          <w:tcPr>
            <w:tcW w:w="1019" w:type="dxa"/>
            <w:tcBorders>
              <w:top w:val="single" w:sz="4" w:space="0" w:color="BFBFBF"/>
            </w:tcBorders>
            <w:shd w:val="clear" w:color="auto" w:fill="auto"/>
          </w:tcPr>
          <w:p w14:paraId="0A430714" w14:textId="77777777" w:rsidR="005E0FAF" w:rsidRPr="002029AF" w:rsidRDefault="005E0FAF" w:rsidP="00120E2C">
            <w:pPr>
              <w:pStyle w:val="ARtabletextright"/>
            </w:pPr>
            <w:r w:rsidRPr="00E56B6C">
              <w:t>95</w:t>
            </w:r>
          </w:p>
        </w:tc>
        <w:tc>
          <w:tcPr>
            <w:tcW w:w="1021" w:type="dxa"/>
            <w:tcBorders>
              <w:top w:val="single" w:sz="4" w:space="0" w:color="BFBFBF"/>
            </w:tcBorders>
            <w:shd w:val="clear" w:color="auto" w:fill="auto"/>
          </w:tcPr>
          <w:p w14:paraId="48733F64" w14:textId="77777777" w:rsidR="005E0FAF" w:rsidRPr="002029AF" w:rsidRDefault="005E0FAF" w:rsidP="00120E2C">
            <w:pPr>
              <w:pStyle w:val="ARtabletextright"/>
            </w:pPr>
            <w:r w:rsidRPr="00E56B6C">
              <w:t>100</w:t>
            </w:r>
          </w:p>
        </w:tc>
        <w:tc>
          <w:tcPr>
            <w:tcW w:w="1024" w:type="dxa"/>
            <w:tcBorders>
              <w:top w:val="single" w:sz="4" w:space="0" w:color="BFBFBF"/>
            </w:tcBorders>
            <w:shd w:val="clear" w:color="auto" w:fill="auto"/>
          </w:tcPr>
          <w:p w14:paraId="0853B0DB" w14:textId="77777777" w:rsidR="005E0FAF" w:rsidRPr="002029AF" w:rsidRDefault="005E0FAF" w:rsidP="00120E2C">
            <w:pPr>
              <w:pStyle w:val="ARtabletextright"/>
            </w:pPr>
            <w:r w:rsidRPr="00E56B6C">
              <w:t>5.3%</w:t>
            </w:r>
          </w:p>
        </w:tc>
        <w:tc>
          <w:tcPr>
            <w:tcW w:w="795" w:type="dxa"/>
            <w:tcBorders>
              <w:top w:val="single" w:sz="4" w:space="0" w:color="BFBFBF"/>
            </w:tcBorders>
            <w:shd w:val="clear" w:color="auto" w:fill="auto"/>
          </w:tcPr>
          <w:p w14:paraId="0DB466A7"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7F5165D7" w14:textId="77777777" w:rsidTr="00120E2C">
        <w:trPr>
          <w:gridAfter w:val="1"/>
          <w:wAfter w:w="9" w:type="dxa"/>
          <w:cantSplit/>
        </w:trPr>
        <w:tc>
          <w:tcPr>
            <w:tcW w:w="9630" w:type="dxa"/>
            <w:gridSpan w:val="6"/>
            <w:tcBorders>
              <w:bottom w:val="single" w:sz="4" w:space="0" w:color="BFBFBF"/>
            </w:tcBorders>
            <w:shd w:val="clear" w:color="auto" w:fill="auto"/>
            <w:noWrap/>
          </w:tcPr>
          <w:p w14:paraId="1CD3AAEF" w14:textId="5C272E01" w:rsidR="005E0FAF" w:rsidRPr="002029AF" w:rsidRDefault="005E0FAF" w:rsidP="00120E2C">
            <w:pPr>
              <w:pStyle w:val="ARtablenoteindent"/>
            </w:pPr>
            <w:r w:rsidRPr="006D5088">
              <w:t xml:space="preserve">The </w:t>
            </w:r>
            <w:r w:rsidR="007A3307">
              <w:t>2020–21</w:t>
            </w:r>
            <w:r w:rsidRPr="006D5088">
              <w:t xml:space="preserve"> actual result is higher than the target due to all organisations either achieving or maintaining certification/accreditation against the Human Services Standards.</w:t>
            </w:r>
          </w:p>
        </w:tc>
      </w:tr>
      <w:tr w:rsidR="005E0FAF" w:rsidRPr="002029AF" w14:paraId="1B9B2FA0" w14:textId="77777777" w:rsidTr="00120E2C">
        <w:trPr>
          <w:gridAfter w:val="1"/>
          <w:wAfter w:w="9" w:type="dxa"/>
          <w:cantSplit/>
        </w:trPr>
        <w:tc>
          <w:tcPr>
            <w:tcW w:w="4751" w:type="dxa"/>
            <w:shd w:val="clear" w:color="auto" w:fill="auto"/>
          </w:tcPr>
          <w:p w14:paraId="70BCF332" w14:textId="77777777" w:rsidR="005E0FAF" w:rsidRPr="002029AF" w:rsidRDefault="005E0FAF" w:rsidP="00120E2C">
            <w:pPr>
              <w:pStyle w:val="ARtabletext"/>
              <w:keepNext/>
            </w:pPr>
            <w:r w:rsidRPr="00BD4719">
              <w:t>Organisations that have successfully completed a certification review (specialist support and placement services)</w:t>
            </w:r>
          </w:p>
        </w:tc>
        <w:tc>
          <w:tcPr>
            <w:tcW w:w="1020" w:type="dxa"/>
            <w:shd w:val="clear" w:color="auto" w:fill="auto"/>
          </w:tcPr>
          <w:p w14:paraId="1BCABC61" w14:textId="77777777" w:rsidR="005E0FAF" w:rsidRPr="002029AF" w:rsidRDefault="005E0FAF" w:rsidP="00120E2C">
            <w:pPr>
              <w:pStyle w:val="ARtabletext"/>
            </w:pPr>
            <w:r w:rsidRPr="00BD4719">
              <w:t>per cent</w:t>
            </w:r>
          </w:p>
        </w:tc>
        <w:tc>
          <w:tcPr>
            <w:tcW w:w="1019" w:type="dxa"/>
            <w:shd w:val="clear" w:color="auto" w:fill="auto"/>
          </w:tcPr>
          <w:p w14:paraId="4BA9886A" w14:textId="77777777" w:rsidR="005E0FAF" w:rsidRPr="002029AF" w:rsidRDefault="005E0FAF" w:rsidP="00120E2C">
            <w:pPr>
              <w:pStyle w:val="ARtabletextright"/>
            </w:pPr>
            <w:r w:rsidRPr="00BD4719">
              <w:t>95</w:t>
            </w:r>
          </w:p>
        </w:tc>
        <w:tc>
          <w:tcPr>
            <w:tcW w:w="1021" w:type="dxa"/>
            <w:shd w:val="clear" w:color="auto" w:fill="auto"/>
          </w:tcPr>
          <w:p w14:paraId="41E326AB" w14:textId="77777777" w:rsidR="005E0FAF" w:rsidRPr="002029AF" w:rsidRDefault="005E0FAF" w:rsidP="00120E2C">
            <w:pPr>
              <w:pStyle w:val="ARtabletextright"/>
            </w:pPr>
            <w:r w:rsidRPr="00BD4719">
              <w:t>100</w:t>
            </w:r>
          </w:p>
        </w:tc>
        <w:tc>
          <w:tcPr>
            <w:tcW w:w="1024" w:type="dxa"/>
            <w:shd w:val="clear" w:color="auto" w:fill="auto"/>
          </w:tcPr>
          <w:p w14:paraId="424F57FF" w14:textId="77777777" w:rsidR="005E0FAF" w:rsidRPr="002029AF" w:rsidRDefault="005E0FAF" w:rsidP="00120E2C">
            <w:pPr>
              <w:pStyle w:val="ARtabletextright"/>
            </w:pPr>
            <w:r w:rsidRPr="00BD4719">
              <w:t>5.3%</w:t>
            </w:r>
          </w:p>
        </w:tc>
        <w:tc>
          <w:tcPr>
            <w:tcW w:w="795" w:type="dxa"/>
            <w:shd w:val="clear" w:color="auto" w:fill="auto"/>
          </w:tcPr>
          <w:p w14:paraId="78EF9E5C"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3D38F15F" w14:textId="77777777" w:rsidTr="00120E2C">
        <w:trPr>
          <w:gridAfter w:val="1"/>
          <w:wAfter w:w="9" w:type="dxa"/>
          <w:cantSplit/>
        </w:trPr>
        <w:tc>
          <w:tcPr>
            <w:tcW w:w="9630" w:type="dxa"/>
            <w:gridSpan w:val="6"/>
            <w:tcBorders>
              <w:bottom w:val="single" w:sz="4" w:space="0" w:color="BFBFBF"/>
            </w:tcBorders>
            <w:shd w:val="clear" w:color="auto" w:fill="auto"/>
            <w:noWrap/>
          </w:tcPr>
          <w:p w14:paraId="2B7EDEE0" w14:textId="7A9FEB5B" w:rsidR="005E0FAF" w:rsidRPr="002029AF" w:rsidRDefault="005E0FAF" w:rsidP="00120E2C">
            <w:pPr>
              <w:pStyle w:val="ARtablenoteindent"/>
            </w:pPr>
            <w:r w:rsidRPr="006D5088">
              <w:t xml:space="preserve">The </w:t>
            </w:r>
            <w:r w:rsidR="007A3307">
              <w:t>2020–21</w:t>
            </w:r>
            <w:r w:rsidRPr="006D5088">
              <w:t xml:space="preserve"> actual result is higher than the target due to all organisations either achieving or maintaining certification/accreditation against the Human Services Standards.</w:t>
            </w:r>
          </w:p>
        </w:tc>
      </w:tr>
      <w:tr w:rsidR="005E0FAF" w:rsidRPr="002029AF" w14:paraId="496B5B8B" w14:textId="77777777" w:rsidTr="004E43B8">
        <w:trPr>
          <w:gridAfter w:val="1"/>
          <w:wAfter w:w="9" w:type="dxa"/>
          <w:cantSplit/>
        </w:trPr>
        <w:tc>
          <w:tcPr>
            <w:tcW w:w="4751" w:type="dxa"/>
            <w:tcBorders>
              <w:top w:val="single" w:sz="4" w:space="0" w:color="BFBFBF"/>
              <w:bottom w:val="single" w:sz="4" w:space="0" w:color="BFBFBF"/>
            </w:tcBorders>
            <w:shd w:val="clear" w:color="auto" w:fill="auto"/>
          </w:tcPr>
          <w:p w14:paraId="4C90939E" w14:textId="77777777" w:rsidR="005E0FAF" w:rsidRPr="002029AF" w:rsidRDefault="005E0FAF" w:rsidP="00120E2C">
            <w:pPr>
              <w:pStyle w:val="ARtabletext"/>
            </w:pPr>
            <w:r w:rsidRPr="006D6A71">
              <w:lastRenderedPageBreak/>
              <w:t>Proportion of Aboriginal children placed with relatives/kin, other Aboriginal carers or in Aboriginal residential care</w:t>
            </w:r>
          </w:p>
        </w:tc>
        <w:tc>
          <w:tcPr>
            <w:tcW w:w="1020" w:type="dxa"/>
            <w:tcBorders>
              <w:top w:val="single" w:sz="4" w:space="0" w:color="BFBFBF"/>
              <w:bottom w:val="single" w:sz="4" w:space="0" w:color="BFBFBF"/>
            </w:tcBorders>
            <w:shd w:val="clear" w:color="auto" w:fill="auto"/>
          </w:tcPr>
          <w:p w14:paraId="617BE086" w14:textId="77777777" w:rsidR="005E0FAF" w:rsidRPr="002029AF" w:rsidRDefault="005E0FAF" w:rsidP="00120E2C">
            <w:pPr>
              <w:pStyle w:val="ARtabletext"/>
            </w:pPr>
            <w:r w:rsidRPr="006D6A71">
              <w:t>per cent</w:t>
            </w:r>
          </w:p>
        </w:tc>
        <w:tc>
          <w:tcPr>
            <w:tcW w:w="1019" w:type="dxa"/>
            <w:tcBorders>
              <w:top w:val="single" w:sz="4" w:space="0" w:color="BFBFBF"/>
              <w:bottom w:val="single" w:sz="4" w:space="0" w:color="BFBFBF"/>
            </w:tcBorders>
            <w:shd w:val="clear" w:color="auto" w:fill="auto"/>
          </w:tcPr>
          <w:p w14:paraId="6861637F" w14:textId="77777777" w:rsidR="005E0FAF" w:rsidRPr="002029AF" w:rsidRDefault="005E0FAF" w:rsidP="00120E2C">
            <w:pPr>
              <w:pStyle w:val="ARtabletextright"/>
            </w:pPr>
            <w:r w:rsidRPr="006D6A71">
              <w:t>75</w:t>
            </w:r>
          </w:p>
        </w:tc>
        <w:tc>
          <w:tcPr>
            <w:tcW w:w="1021" w:type="dxa"/>
            <w:tcBorders>
              <w:top w:val="single" w:sz="4" w:space="0" w:color="BFBFBF"/>
              <w:bottom w:val="single" w:sz="4" w:space="0" w:color="BFBFBF"/>
            </w:tcBorders>
            <w:shd w:val="clear" w:color="auto" w:fill="auto"/>
          </w:tcPr>
          <w:p w14:paraId="7B32F1C6" w14:textId="77777777" w:rsidR="005E0FAF" w:rsidRPr="002029AF" w:rsidRDefault="005E0FAF" w:rsidP="00120E2C">
            <w:pPr>
              <w:pStyle w:val="ARtabletextright"/>
            </w:pPr>
            <w:r w:rsidRPr="006D6A71">
              <w:t>75.6</w:t>
            </w:r>
          </w:p>
        </w:tc>
        <w:tc>
          <w:tcPr>
            <w:tcW w:w="1024" w:type="dxa"/>
            <w:tcBorders>
              <w:top w:val="single" w:sz="4" w:space="0" w:color="BFBFBF"/>
              <w:bottom w:val="single" w:sz="4" w:space="0" w:color="BFBFBF"/>
            </w:tcBorders>
            <w:shd w:val="clear" w:color="auto" w:fill="auto"/>
          </w:tcPr>
          <w:p w14:paraId="6C7235AF" w14:textId="77777777" w:rsidR="005E0FAF" w:rsidRPr="002029AF" w:rsidRDefault="005E0FAF" w:rsidP="00120E2C">
            <w:pPr>
              <w:pStyle w:val="ARtabletextright"/>
            </w:pPr>
            <w:r w:rsidRPr="006D6A71">
              <w:t>0.8%</w:t>
            </w:r>
          </w:p>
        </w:tc>
        <w:tc>
          <w:tcPr>
            <w:tcW w:w="795" w:type="dxa"/>
            <w:tcBorders>
              <w:top w:val="single" w:sz="4" w:space="0" w:color="BFBFBF"/>
              <w:bottom w:val="single" w:sz="4" w:space="0" w:color="BFBFBF"/>
            </w:tcBorders>
            <w:shd w:val="clear" w:color="auto" w:fill="auto"/>
          </w:tcPr>
          <w:p w14:paraId="7482650B"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40C8FF49" w14:textId="77777777" w:rsidTr="004E43B8">
        <w:trPr>
          <w:gridAfter w:val="1"/>
          <w:wAfter w:w="9" w:type="dxa"/>
          <w:cantSplit/>
        </w:trPr>
        <w:tc>
          <w:tcPr>
            <w:tcW w:w="4751" w:type="dxa"/>
            <w:tcBorders>
              <w:top w:val="single" w:sz="4" w:space="0" w:color="BFBFBF"/>
              <w:bottom w:val="single" w:sz="4" w:space="0" w:color="auto"/>
            </w:tcBorders>
            <w:shd w:val="clear" w:color="auto" w:fill="auto"/>
          </w:tcPr>
          <w:p w14:paraId="36A3C9C6" w14:textId="02B8E47C" w:rsidR="005E0FAF" w:rsidRPr="002029AF" w:rsidRDefault="005E0FAF" w:rsidP="00120E2C">
            <w:pPr>
              <w:pStyle w:val="ARtabletext"/>
            </w:pPr>
            <w:r w:rsidRPr="00B31C76">
              <w:t>Proportion of placements that are home</w:t>
            </w:r>
            <w:r w:rsidR="00D572D7">
              <w:t>-</w:t>
            </w:r>
            <w:r w:rsidRPr="00B31C76">
              <w:t>based care</w:t>
            </w:r>
          </w:p>
        </w:tc>
        <w:tc>
          <w:tcPr>
            <w:tcW w:w="1020" w:type="dxa"/>
            <w:tcBorders>
              <w:top w:val="single" w:sz="4" w:space="0" w:color="BFBFBF"/>
              <w:bottom w:val="single" w:sz="4" w:space="0" w:color="auto"/>
            </w:tcBorders>
            <w:shd w:val="clear" w:color="auto" w:fill="auto"/>
          </w:tcPr>
          <w:p w14:paraId="44808872" w14:textId="77777777" w:rsidR="005E0FAF" w:rsidRPr="002029AF" w:rsidRDefault="005E0FAF" w:rsidP="00120E2C">
            <w:pPr>
              <w:pStyle w:val="ARtabletext"/>
            </w:pPr>
            <w:r w:rsidRPr="00B31C76">
              <w:t>per cent</w:t>
            </w:r>
          </w:p>
        </w:tc>
        <w:tc>
          <w:tcPr>
            <w:tcW w:w="1019" w:type="dxa"/>
            <w:tcBorders>
              <w:top w:val="single" w:sz="4" w:space="0" w:color="BFBFBF"/>
              <w:bottom w:val="single" w:sz="4" w:space="0" w:color="auto"/>
            </w:tcBorders>
            <w:shd w:val="clear" w:color="auto" w:fill="auto"/>
          </w:tcPr>
          <w:p w14:paraId="11FF5D40" w14:textId="77777777" w:rsidR="005E0FAF" w:rsidRPr="002029AF" w:rsidRDefault="005E0FAF" w:rsidP="00120E2C">
            <w:pPr>
              <w:pStyle w:val="ARtabletextright"/>
            </w:pPr>
            <w:r w:rsidRPr="00B31C76">
              <w:t>92.5</w:t>
            </w:r>
          </w:p>
        </w:tc>
        <w:tc>
          <w:tcPr>
            <w:tcW w:w="1021" w:type="dxa"/>
            <w:tcBorders>
              <w:top w:val="single" w:sz="4" w:space="0" w:color="BFBFBF"/>
              <w:bottom w:val="single" w:sz="4" w:space="0" w:color="auto"/>
            </w:tcBorders>
            <w:shd w:val="clear" w:color="auto" w:fill="auto"/>
          </w:tcPr>
          <w:p w14:paraId="0CA91FF1" w14:textId="77777777" w:rsidR="005E0FAF" w:rsidRPr="002029AF" w:rsidRDefault="005E0FAF" w:rsidP="00120E2C">
            <w:pPr>
              <w:pStyle w:val="ARtabletextright"/>
            </w:pPr>
            <w:r w:rsidRPr="00B31C76">
              <w:t>96.4</w:t>
            </w:r>
          </w:p>
        </w:tc>
        <w:tc>
          <w:tcPr>
            <w:tcW w:w="1024" w:type="dxa"/>
            <w:tcBorders>
              <w:top w:val="single" w:sz="4" w:space="0" w:color="BFBFBF"/>
              <w:bottom w:val="single" w:sz="4" w:space="0" w:color="auto"/>
            </w:tcBorders>
            <w:shd w:val="clear" w:color="auto" w:fill="auto"/>
          </w:tcPr>
          <w:p w14:paraId="4F3B2329" w14:textId="77777777" w:rsidR="005E0FAF" w:rsidRPr="002029AF" w:rsidRDefault="005E0FAF" w:rsidP="00120E2C">
            <w:pPr>
              <w:pStyle w:val="ARtabletextright"/>
            </w:pPr>
            <w:r w:rsidRPr="00B31C76">
              <w:t>4.2%</w:t>
            </w:r>
          </w:p>
        </w:tc>
        <w:tc>
          <w:tcPr>
            <w:tcW w:w="795" w:type="dxa"/>
            <w:tcBorders>
              <w:top w:val="single" w:sz="4" w:space="0" w:color="BFBFBF"/>
              <w:bottom w:val="single" w:sz="4" w:space="0" w:color="auto"/>
            </w:tcBorders>
            <w:shd w:val="clear" w:color="auto" w:fill="auto"/>
          </w:tcPr>
          <w:p w14:paraId="2AC0C818" w14:textId="77777777" w:rsidR="005E0FAF" w:rsidRPr="002029AF" w:rsidRDefault="005E0FAF" w:rsidP="00120E2C">
            <w:pPr>
              <w:pStyle w:val="ARtableperformancesymbol"/>
              <w:rPr>
                <w:rFonts w:hint="eastAsia"/>
                <w:lang w:val="en-AU"/>
              </w:rPr>
            </w:pPr>
            <w:r w:rsidRPr="002029AF">
              <w:rPr>
                <w:rFonts w:eastAsia="Wingdings" w:cs="Wingdings"/>
              </w:rPr>
              <w:t></w:t>
            </w:r>
          </w:p>
        </w:tc>
      </w:tr>
      <w:tr w:rsidR="005E0FAF" w:rsidRPr="002029AF" w14:paraId="7BE869F2" w14:textId="77777777" w:rsidTr="00120E2C">
        <w:trPr>
          <w:cantSplit/>
        </w:trPr>
        <w:tc>
          <w:tcPr>
            <w:tcW w:w="9639" w:type="dxa"/>
            <w:gridSpan w:val="7"/>
            <w:tcBorders>
              <w:top w:val="single" w:sz="4" w:space="0" w:color="auto"/>
              <w:left w:val="nil"/>
              <w:right w:val="nil"/>
            </w:tcBorders>
            <w:hideMark/>
          </w:tcPr>
          <w:p w14:paraId="79F660B1" w14:textId="77777777" w:rsidR="005E0FAF" w:rsidRPr="002029AF" w:rsidRDefault="005E0FAF" w:rsidP="004E43B8">
            <w:pPr>
              <w:pStyle w:val="ARtablegreybold"/>
            </w:pPr>
            <w:r w:rsidRPr="002029AF">
              <w:t>Timeliness</w:t>
            </w:r>
          </w:p>
        </w:tc>
      </w:tr>
      <w:tr w:rsidR="005E0FAF" w:rsidRPr="002029AF" w14:paraId="23DF76F2" w14:textId="77777777" w:rsidTr="00120E2C">
        <w:trPr>
          <w:gridAfter w:val="1"/>
          <w:wAfter w:w="9" w:type="dxa"/>
          <w:cantSplit/>
        </w:trPr>
        <w:tc>
          <w:tcPr>
            <w:tcW w:w="4751" w:type="dxa"/>
            <w:shd w:val="clear" w:color="auto" w:fill="auto"/>
            <w:hideMark/>
          </w:tcPr>
          <w:p w14:paraId="1E356EAA" w14:textId="1151FD43" w:rsidR="00D26A36" w:rsidRPr="002029AF" w:rsidRDefault="005E0FAF" w:rsidP="00A50F88">
            <w:pPr>
              <w:pStyle w:val="ARtabletext"/>
            </w:pPr>
            <w:r w:rsidRPr="00CA0486">
              <w:t>Percentage of child protection investigations assessed as urgent, that were visited, or where attempts were made to visit, within two days of receipt of the report</w:t>
            </w:r>
          </w:p>
        </w:tc>
        <w:tc>
          <w:tcPr>
            <w:tcW w:w="1020" w:type="dxa"/>
            <w:shd w:val="clear" w:color="auto" w:fill="auto"/>
            <w:hideMark/>
          </w:tcPr>
          <w:p w14:paraId="02E32C14" w14:textId="77777777" w:rsidR="005E0FAF" w:rsidRPr="002029AF" w:rsidRDefault="005E0FAF" w:rsidP="00120E2C">
            <w:pPr>
              <w:pStyle w:val="ARtabletext"/>
            </w:pPr>
            <w:r w:rsidRPr="00CA0486">
              <w:t>per cent</w:t>
            </w:r>
          </w:p>
        </w:tc>
        <w:tc>
          <w:tcPr>
            <w:tcW w:w="1019" w:type="dxa"/>
            <w:shd w:val="clear" w:color="auto" w:fill="auto"/>
          </w:tcPr>
          <w:p w14:paraId="601EB735" w14:textId="77777777" w:rsidR="005E0FAF" w:rsidRPr="002029AF" w:rsidRDefault="005E0FAF" w:rsidP="00120E2C">
            <w:pPr>
              <w:pStyle w:val="ARtabletextright"/>
            </w:pPr>
            <w:r w:rsidRPr="00CA0486">
              <w:t>97</w:t>
            </w:r>
          </w:p>
        </w:tc>
        <w:tc>
          <w:tcPr>
            <w:tcW w:w="1021" w:type="dxa"/>
            <w:shd w:val="clear" w:color="auto" w:fill="auto"/>
          </w:tcPr>
          <w:p w14:paraId="15675216" w14:textId="77777777" w:rsidR="005E0FAF" w:rsidRPr="002029AF" w:rsidRDefault="005E0FAF" w:rsidP="00120E2C">
            <w:pPr>
              <w:pStyle w:val="ARtabletextright"/>
            </w:pPr>
            <w:r w:rsidRPr="00CA0486">
              <w:t>94.6</w:t>
            </w:r>
          </w:p>
        </w:tc>
        <w:tc>
          <w:tcPr>
            <w:tcW w:w="1024" w:type="dxa"/>
            <w:shd w:val="clear" w:color="auto" w:fill="auto"/>
          </w:tcPr>
          <w:p w14:paraId="37C4DAB4" w14:textId="7B1DA64C" w:rsidR="005E0FAF" w:rsidRPr="002029AF" w:rsidRDefault="00BF0AC9" w:rsidP="00120E2C">
            <w:pPr>
              <w:pStyle w:val="ARtabletextright"/>
            </w:pPr>
            <w:r>
              <w:t>−</w:t>
            </w:r>
            <w:r w:rsidR="005E0FAF" w:rsidRPr="00CA0486">
              <w:t>2.5%</w:t>
            </w:r>
          </w:p>
        </w:tc>
        <w:tc>
          <w:tcPr>
            <w:tcW w:w="795" w:type="dxa"/>
            <w:shd w:val="clear" w:color="auto" w:fill="auto"/>
          </w:tcPr>
          <w:p w14:paraId="1606F486" w14:textId="77777777" w:rsidR="005E0FAF" w:rsidRPr="002029AF" w:rsidRDefault="005E0FAF" w:rsidP="00120E2C">
            <w:pPr>
              <w:pStyle w:val="ARtableperformancesymbol"/>
              <w:rPr>
                <w:rFonts w:hint="eastAsia"/>
                <w:lang w:val="en-AU"/>
              </w:rPr>
            </w:pPr>
            <w:r w:rsidRPr="002029AF">
              <w:t>□</w:t>
            </w:r>
          </w:p>
        </w:tc>
      </w:tr>
      <w:tr w:rsidR="005E0FAF" w:rsidRPr="002029AF" w14:paraId="748D9088" w14:textId="77777777" w:rsidTr="00A50F88">
        <w:trPr>
          <w:cantSplit/>
        </w:trPr>
        <w:tc>
          <w:tcPr>
            <w:tcW w:w="9639" w:type="dxa"/>
            <w:gridSpan w:val="7"/>
            <w:tcBorders>
              <w:top w:val="single" w:sz="4" w:space="0" w:color="auto"/>
              <w:left w:val="nil"/>
              <w:right w:val="nil"/>
            </w:tcBorders>
            <w:hideMark/>
          </w:tcPr>
          <w:p w14:paraId="4EE2F994" w14:textId="77777777" w:rsidR="005E0FAF" w:rsidRPr="002029AF" w:rsidRDefault="005E0FAF" w:rsidP="004E43B8">
            <w:pPr>
              <w:pStyle w:val="ARtablegreybold"/>
            </w:pPr>
            <w:r w:rsidRPr="002029AF">
              <w:t>Cost</w:t>
            </w:r>
          </w:p>
        </w:tc>
      </w:tr>
      <w:tr w:rsidR="005E0FAF" w:rsidRPr="002029AF" w14:paraId="3869CB80" w14:textId="77777777" w:rsidTr="00A50F88">
        <w:trPr>
          <w:cantSplit/>
        </w:trPr>
        <w:tc>
          <w:tcPr>
            <w:tcW w:w="4751" w:type="dxa"/>
            <w:tcBorders>
              <w:bottom w:val="single" w:sz="4" w:space="0" w:color="auto"/>
            </w:tcBorders>
            <w:hideMark/>
          </w:tcPr>
          <w:p w14:paraId="75EEB594" w14:textId="77777777" w:rsidR="005E0FAF" w:rsidRPr="002029AF" w:rsidRDefault="005E0FAF" w:rsidP="00120E2C">
            <w:pPr>
              <w:pStyle w:val="ARtabletext"/>
              <w:rPr>
                <w:b/>
              </w:rPr>
            </w:pPr>
            <w:r w:rsidRPr="002029AF">
              <w:rPr>
                <w:b/>
              </w:rPr>
              <w:t>Total output cost</w:t>
            </w:r>
          </w:p>
        </w:tc>
        <w:tc>
          <w:tcPr>
            <w:tcW w:w="1020" w:type="dxa"/>
            <w:tcBorders>
              <w:bottom w:val="single" w:sz="4" w:space="0" w:color="auto"/>
            </w:tcBorders>
            <w:hideMark/>
          </w:tcPr>
          <w:p w14:paraId="61B8D87D" w14:textId="77777777" w:rsidR="005E0FAF" w:rsidRPr="002029AF" w:rsidRDefault="005E0FAF" w:rsidP="00120E2C">
            <w:pPr>
              <w:pStyle w:val="ARtabletext"/>
              <w:rPr>
                <w:b/>
              </w:rPr>
            </w:pPr>
            <w:r w:rsidRPr="002029AF">
              <w:rPr>
                <w:b/>
              </w:rPr>
              <w:t>$ million</w:t>
            </w:r>
          </w:p>
        </w:tc>
        <w:tc>
          <w:tcPr>
            <w:tcW w:w="1019" w:type="dxa"/>
            <w:tcBorders>
              <w:bottom w:val="single" w:sz="4" w:space="0" w:color="auto"/>
            </w:tcBorders>
          </w:tcPr>
          <w:p w14:paraId="0B5618A4" w14:textId="77777777" w:rsidR="005E0FAF" w:rsidRPr="002029AF" w:rsidRDefault="005E0FAF" w:rsidP="00120E2C">
            <w:pPr>
              <w:pStyle w:val="ARtabletextrightbold"/>
            </w:pPr>
            <w:r>
              <w:t>1,679.7</w:t>
            </w:r>
          </w:p>
        </w:tc>
        <w:tc>
          <w:tcPr>
            <w:tcW w:w="1021" w:type="dxa"/>
            <w:tcBorders>
              <w:bottom w:val="single" w:sz="4" w:space="0" w:color="auto"/>
            </w:tcBorders>
          </w:tcPr>
          <w:p w14:paraId="00FC0E45" w14:textId="77777777" w:rsidR="005E0FAF" w:rsidRPr="002029AF" w:rsidRDefault="005E0FAF" w:rsidP="00120E2C">
            <w:pPr>
              <w:pStyle w:val="ARtabletextrightbold"/>
            </w:pPr>
            <w:r>
              <w:t>1,715.4</w:t>
            </w:r>
          </w:p>
        </w:tc>
        <w:tc>
          <w:tcPr>
            <w:tcW w:w="1024" w:type="dxa"/>
            <w:tcBorders>
              <w:bottom w:val="single" w:sz="4" w:space="0" w:color="auto"/>
            </w:tcBorders>
          </w:tcPr>
          <w:p w14:paraId="60BC1381" w14:textId="77777777" w:rsidR="005E0FAF" w:rsidRPr="002029AF" w:rsidRDefault="005E0FAF" w:rsidP="00120E2C">
            <w:pPr>
              <w:pStyle w:val="ARtabletextrightbold"/>
            </w:pPr>
            <w:r>
              <w:t>2.1</w:t>
            </w:r>
          </w:p>
        </w:tc>
        <w:tc>
          <w:tcPr>
            <w:tcW w:w="804" w:type="dxa"/>
            <w:gridSpan w:val="2"/>
            <w:tcBorders>
              <w:bottom w:val="single" w:sz="4" w:space="0" w:color="auto"/>
            </w:tcBorders>
          </w:tcPr>
          <w:p w14:paraId="2A451CAC" w14:textId="77777777" w:rsidR="005E0FAF" w:rsidRPr="002029AF" w:rsidRDefault="005E0FAF" w:rsidP="00120E2C">
            <w:pPr>
              <w:pStyle w:val="ARtableperformancesymbol"/>
              <w:rPr>
                <w:rFonts w:hint="eastAsia"/>
                <w:b/>
              </w:rPr>
            </w:pPr>
            <w:r w:rsidRPr="002029AF">
              <w:rPr>
                <w:rFonts w:eastAsia="Wingdings" w:cs="Wingdings"/>
              </w:rPr>
              <w:t></w:t>
            </w:r>
          </w:p>
        </w:tc>
      </w:tr>
    </w:tbl>
    <w:p w14:paraId="40009EFE" w14:textId="574A8124" w:rsidR="005E0FAF" w:rsidRPr="002029AF" w:rsidRDefault="005E0FAF" w:rsidP="00A50F88">
      <w:pPr>
        <w:pStyle w:val="Heading4"/>
        <w:spacing w:before="480"/>
      </w:pPr>
      <w:r w:rsidRPr="002029AF">
        <w:t>Housing Assistance</w:t>
      </w:r>
    </w:p>
    <w:p w14:paraId="72E04266" w14:textId="2CA2320D" w:rsidR="005E0FAF" w:rsidRPr="002029AF" w:rsidRDefault="005E0FAF" w:rsidP="005E0FAF">
      <w:pPr>
        <w:pStyle w:val="ARbody"/>
      </w:pPr>
      <w:r w:rsidRPr="003F0A94">
        <w:t>The Housing Assistance output, through the provision of homelessness services, crisis and transitional accommodation and long</w:t>
      </w:r>
      <w:r w:rsidR="00D572D7">
        <w:t>-</w:t>
      </w:r>
      <w:r w:rsidRPr="003F0A94">
        <w:t>term adequate, affordable and accessible housing assistance, coordinated with support services where required, home renovation assistance and the management of the home loan portfolio, aims to make a positive difference for Victorians experiencing disadvantage by providing excellent housing and community services to meet clients</w:t>
      </w:r>
      <w:r w:rsidR="005A1B6A">
        <w:t>’</w:t>
      </w:r>
      <w:r w:rsidRPr="003F0A94">
        <w:t xml:space="preserve"> needs.</w:t>
      </w:r>
    </w:p>
    <w:tbl>
      <w:tblPr>
        <w:tblW w:w="9639" w:type="dxa"/>
        <w:tblBorders>
          <w:top w:val="single" w:sz="4" w:space="0" w:color="auto"/>
          <w:bottom w:val="single" w:sz="4" w:space="0" w:color="auto"/>
        </w:tblBorders>
        <w:tblLayout w:type="fixed"/>
        <w:tblCellMar>
          <w:left w:w="0" w:type="dxa"/>
        </w:tblCellMar>
        <w:tblLook w:val="04A0" w:firstRow="1" w:lastRow="0" w:firstColumn="1" w:lastColumn="0" w:noHBand="0" w:noVBand="1"/>
      </w:tblPr>
      <w:tblGrid>
        <w:gridCol w:w="4748"/>
        <w:gridCol w:w="1019"/>
        <w:gridCol w:w="1019"/>
        <w:gridCol w:w="1019"/>
        <w:gridCol w:w="1024"/>
        <w:gridCol w:w="804"/>
        <w:gridCol w:w="6"/>
      </w:tblGrid>
      <w:tr w:rsidR="005E0FAF" w:rsidRPr="002029AF" w14:paraId="52C158C3" w14:textId="77777777" w:rsidTr="00042BE0">
        <w:trPr>
          <w:cantSplit/>
          <w:tblHeader/>
        </w:trPr>
        <w:tc>
          <w:tcPr>
            <w:tcW w:w="4748" w:type="dxa"/>
            <w:tcBorders>
              <w:top w:val="nil"/>
              <w:bottom w:val="single" w:sz="4" w:space="0" w:color="auto"/>
            </w:tcBorders>
            <w:vAlign w:val="bottom"/>
            <w:hideMark/>
          </w:tcPr>
          <w:p w14:paraId="206031E0" w14:textId="77777777" w:rsidR="005E0FAF" w:rsidRPr="002029AF" w:rsidRDefault="005E0FAF" w:rsidP="00120E2C">
            <w:pPr>
              <w:pStyle w:val="ARtablecolhead"/>
            </w:pPr>
            <w:r w:rsidRPr="002029AF">
              <w:t>Performance measures</w:t>
            </w:r>
          </w:p>
        </w:tc>
        <w:tc>
          <w:tcPr>
            <w:tcW w:w="1019" w:type="dxa"/>
            <w:tcBorders>
              <w:top w:val="nil"/>
              <w:bottom w:val="single" w:sz="4" w:space="0" w:color="auto"/>
            </w:tcBorders>
            <w:vAlign w:val="bottom"/>
            <w:hideMark/>
          </w:tcPr>
          <w:p w14:paraId="25662ABB" w14:textId="77777777" w:rsidR="005E0FAF" w:rsidRPr="002029AF" w:rsidRDefault="005E0FAF" w:rsidP="00120E2C">
            <w:pPr>
              <w:pStyle w:val="ARtablecolhead"/>
            </w:pPr>
            <w:r w:rsidRPr="002029AF">
              <w:t>Unit of measure</w:t>
            </w:r>
          </w:p>
        </w:tc>
        <w:tc>
          <w:tcPr>
            <w:tcW w:w="1019" w:type="dxa"/>
            <w:tcBorders>
              <w:top w:val="nil"/>
              <w:bottom w:val="single" w:sz="4" w:space="0" w:color="auto"/>
            </w:tcBorders>
            <w:vAlign w:val="bottom"/>
            <w:hideMark/>
          </w:tcPr>
          <w:p w14:paraId="5B81FEEE" w14:textId="13BFC4C7" w:rsidR="005E0FAF" w:rsidRPr="002029AF" w:rsidRDefault="007A3307" w:rsidP="00120E2C">
            <w:pPr>
              <w:pStyle w:val="ARtablecolheadright"/>
            </w:pPr>
            <w:r>
              <w:t>2020–21</w:t>
            </w:r>
            <w:r w:rsidR="005E0FAF" w:rsidRPr="002029AF">
              <w:t xml:space="preserve"> target</w:t>
            </w:r>
          </w:p>
        </w:tc>
        <w:tc>
          <w:tcPr>
            <w:tcW w:w="1019" w:type="dxa"/>
            <w:tcBorders>
              <w:top w:val="nil"/>
              <w:bottom w:val="single" w:sz="4" w:space="0" w:color="auto"/>
            </w:tcBorders>
            <w:vAlign w:val="bottom"/>
            <w:hideMark/>
          </w:tcPr>
          <w:p w14:paraId="251DD6BD" w14:textId="1D710BC8" w:rsidR="005E0FAF" w:rsidRPr="002029AF" w:rsidRDefault="007A3307" w:rsidP="00120E2C">
            <w:pPr>
              <w:pStyle w:val="ARtablecolheadright"/>
            </w:pPr>
            <w:r>
              <w:t>2020–21</w:t>
            </w:r>
            <w:r w:rsidR="005E0FAF" w:rsidRPr="002029AF">
              <w:t xml:space="preserve"> actual</w:t>
            </w:r>
          </w:p>
        </w:tc>
        <w:tc>
          <w:tcPr>
            <w:tcW w:w="1024" w:type="dxa"/>
            <w:tcBorders>
              <w:top w:val="nil"/>
              <w:bottom w:val="single" w:sz="4" w:space="0" w:color="auto"/>
            </w:tcBorders>
            <w:vAlign w:val="bottom"/>
            <w:hideMark/>
          </w:tcPr>
          <w:p w14:paraId="04C3E82E" w14:textId="18CE0F96" w:rsidR="005E0FAF" w:rsidRPr="002029AF" w:rsidRDefault="005E0FAF" w:rsidP="00120E2C">
            <w:pPr>
              <w:pStyle w:val="ARtablecolheadright"/>
            </w:pPr>
            <w:r w:rsidRPr="002029AF">
              <w:t xml:space="preserve">Variation </w:t>
            </w:r>
          </w:p>
        </w:tc>
        <w:tc>
          <w:tcPr>
            <w:tcW w:w="810" w:type="dxa"/>
            <w:gridSpan w:val="2"/>
            <w:tcBorders>
              <w:top w:val="nil"/>
              <w:bottom w:val="single" w:sz="4" w:space="0" w:color="auto"/>
            </w:tcBorders>
            <w:vAlign w:val="bottom"/>
            <w:hideMark/>
          </w:tcPr>
          <w:p w14:paraId="6AAEE62E" w14:textId="015C596C" w:rsidR="005E0FAF" w:rsidRPr="002029AF" w:rsidRDefault="005E0FAF" w:rsidP="00120E2C">
            <w:pPr>
              <w:pStyle w:val="ARtablecolheadcentre"/>
            </w:pPr>
            <w:r w:rsidRPr="002029AF">
              <w:t>Result</w:t>
            </w:r>
          </w:p>
        </w:tc>
      </w:tr>
      <w:tr w:rsidR="005E0FAF" w:rsidRPr="002029AF" w14:paraId="1A262CC3" w14:textId="77777777" w:rsidTr="00042BE0">
        <w:trPr>
          <w:cantSplit/>
        </w:trPr>
        <w:tc>
          <w:tcPr>
            <w:tcW w:w="9639" w:type="dxa"/>
            <w:gridSpan w:val="7"/>
            <w:tcBorders>
              <w:top w:val="single" w:sz="4" w:space="0" w:color="auto"/>
              <w:bottom w:val="single" w:sz="4" w:space="0" w:color="auto"/>
            </w:tcBorders>
            <w:hideMark/>
          </w:tcPr>
          <w:p w14:paraId="5E7719D0" w14:textId="77777777" w:rsidR="005E0FAF" w:rsidRPr="002029AF" w:rsidRDefault="005E0FAF" w:rsidP="00120E2C">
            <w:pPr>
              <w:pStyle w:val="ARtablesubhead"/>
            </w:pPr>
            <w:r w:rsidRPr="002029AF">
              <w:t>Housing Assistance</w:t>
            </w:r>
          </w:p>
        </w:tc>
      </w:tr>
      <w:tr w:rsidR="005E0FAF" w:rsidRPr="002029AF" w14:paraId="3E79A9F5" w14:textId="77777777" w:rsidTr="006A0831">
        <w:trPr>
          <w:cantSplit/>
        </w:trPr>
        <w:tc>
          <w:tcPr>
            <w:tcW w:w="9639" w:type="dxa"/>
            <w:gridSpan w:val="7"/>
            <w:tcBorders>
              <w:top w:val="single" w:sz="4" w:space="0" w:color="auto"/>
              <w:bottom w:val="nil"/>
            </w:tcBorders>
            <w:hideMark/>
          </w:tcPr>
          <w:p w14:paraId="458FF368" w14:textId="77777777" w:rsidR="005E0FAF" w:rsidRPr="002029AF" w:rsidRDefault="005E0FAF" w:rsidP="004E43B8">
            <w:pPr>
              <w:pStyle w:val="ARtablegreybold"/>
            </w:pPr>
            <w:r w:rsidRPr="002029AF">
              <w:t>Quantity</w:t>
            </w:r>
          </w:p>
        </w:tc>
      </w:tr>
      <w:tr w:rsidR="005E0FAF" w:rsidRPr="002029AF" w14:paraId="1EFAE53A" w14:textId="77777777" w:rsidTr="00042BE0">
        <w:trPr>
          <w:gridAfter w:val="1"/>
          <w:wAfter w:w="6" w:type="dxa"/>
          <w:cantSplit/>
        </w:trPr>
        <w:tc>
          <w:tcPr>
            <w:tcW w:w="4748" w:type="dxa"/>
            <w:tcBorders>
              <w:top w:val="nil"/>
              <w:bottom w:val="nil"/>
            </w:tcBorders>
            <w:shd w:val="clear" w:color="auto" w:fill="auto"/>
            <w:hideMark/>
          </w:tcPr>
          <w:p w14:paraId="5C79F94A" w14:textId="77777777" w:rsidR="005E0FAF" w:rsidRPr="002029AF" w:rsidRDefault="005E0FAF" w:rsidP="00120E2C">
            <w:pPr>
              <w:pStyle w:val="ARtabletext"/>
            </w:pPr>
            <w:r w:rsidRPr="002029AF">
              <w:t>Number of bonds issued to low income Victorians to assist access to the private rental market</w:t>
            </w:r>
          </w:p>
        </w:tc>
        <w:tc>
          <w:tcPr>
            <w:tcW w:w="1019" w:type="dxa"/>
            <w:tcBorders>
              <w:top w:val="nil"/>
              <w:bottom w:val="nil"/>
            </w:tcBorders>
            <w:shd w:val="clear" w:color="auto" w:fill="auto"/>
            <w:hideMark/>
          </w:tcPr>
          <w:p w14:paraId="4E5D6B31" w14:textId="77777777" w:rsidR="005E0FAF" w:rsidRPr="002029AF" w:rsidRDefault="005E0FAF" w:rsidP="00120E2C">
            <w:pPr>
              <w:pStyle w:val="ARtabletext"/>
            </w:pPr>
            <w:r w:rsidRPr="002029AF">
              <w:t>number</w:t>
            </w:r>
          </w:p>
        </w:tc>
        <w:tc>
          <w:tcPr>
            <w:tcW w:w="1019" w:type="dxa"/>
            <w:tcBorders>
              <w:top w:val="nil"/>
              <w:bottom w:val="nil"/>
            </w:tcBorders>
            <w:shd w:val="clear" w:color="auto" w:fill="auto"/>
            <w:hideMark/>
          </w:tcPr>
          <w:p w14:paraId="70E6126F" w14:textId="77777777" w:rsidR="005E0FAF" w:rsidRPr="002029AF" w:rsidRDefault="005E0FAF" w:rsidP="00120E2C">
            <w:pPr>
              <w:pStyle w:val="ARtabletextright"/>
            </w:pPr>
            <w:r w:rsidRPr="00D5006B">
              <w:t>10</w:t>
            </w:r>
            <w:r>
              <w:t>,</w:t>
            </w:r>
            <w:r w:rsidRPr="00D5006B">
              <w:t>000</w:t>
            </w:r>
          </w:p>
        </w:tc>
        <w:tc>
          <w:tcPr>
            <w:tcW w:w="1019" w:type="dxa"/>
            <w:tcBorders>
              <w:top w:val="nil"/>
              <w:bottom w:val="nil"/>
            </w:tcBorders>
            <w:shd w:val="clear" w:color="auto" w:fill="auto"/>
            <w:hideMark/>
          </w:tcPr>
          <w:p w14:paraId="455E3225" w14:textId="77777777" w:rsidR="005E0FAF" w:rsidRPr="002029AF" w:rsidRDefault="005E0FAF" w:rsidP="00120E2C">
            <w:pPr>
              <w:pStyle w:val="ARtabletextright"/>
            </w:pPr>
            <w:r w:rsidRPr="00D5006B">
              <w:t>6</w:t>
            </w:r>
            <w:r>
              <w:t>,</w:t>
            </w:r>
            <w:r w:rsidRPr="00D5006B">
              <w:t>630</w:t>
            </w:r>
          </w:p>
        </w:tc>
        <w:tc>
          <w:tcPr>
            <w:tcW w:w="1024" w:type="dxa"/>
            <w:tcBorders>
              <w:top w:val="nil"/>
              <w:bottom w:val="nil"/>
            </w:tcBorders>
            <w:shd w:val="clear" w:color="auto" w:fill="auto"/>
          </w:tcPr>
          <w:p w14:paraId="49B69F2A" w14:textId="78E2D211" w:rsidR="005E0FAF" w:rsidRPr="002029AF" w:rsidRDefault="00BF0AC9" w:rsidP="00120E2C">
            <w:pPr>
              <w:pStyle w:val="ARtabletextright"/>
            </w:pPr>
            <w:r>
              <w:t>−</w:t>
            </w:r>
            <w:r w:rsidR="005E0FAF" w:rsidRPr="00D5006B">
              <w:t>33.7%</w:t>
            </w:r>
          </w:p>
        </w:tc>
        <w:tc>
          <w:tcPr>
            <w:tcW w:w="804" w:type="dxa"/>
            <w:tcBorders>
              <w:top w:val="nil"/>
              <w:bottom w:val="nil"/>
            </w:tcBorders>
            <w:shd w:val="clear" w:color="auto" w:fill="auto"/>
            <w:hideMark/>
          </w:tcPr>
          <w:p w14:paraId="7E04F368"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C3A7A95"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noWrap/>
            <w:hideMark/>
          </w:tcPr>
          <w:p w14:paraId="1A38B312" w14:textId="3C1A35E7" w:rsidR="005E0FAF" w:rsidRPr="002029AF" w:rsidRDefault="005E0FAF" w:rsidP="00120E2C">
            <w:pPr>
              <w:pStyle w:val="ARtablenoteindent"/>
            </w:pPr>
            <w:r w:rsidRPr="00E015EF">
              <w:t xml:space="preserve">The </w:t>
            </w:r>
            <w:r w:rsidR="007A3307">
              <w:t>2020–21</w:t>
            </w:r>
            <w:r w:rsidRPr="00E015EF">
              <w:t xml:space="preserve"> actual result is lower than the </w:t>
            </w:r>
            <w:r w:rsidR="007A3307">
              <w:t>2020–21</w:t>
            </w:r>
            <w:r w:rsidRPr="00E015EF">
              <w:t xml:space="preserve"> target primarily due to the economic impact of the COVID</w:t>
            </w:r>
            <w:r w:rsidR="00D572D7">
              <w:t>-</w:t>
            </w:r>
            <w:r w:rsidRPr="00E015EF">
              <w:t>19 pandemic on the private rental market.</w:t>
            </w:r>
          </w:p>
        </w:tc>
      </w:tr>
      <w:tr w:rsidR="005E0FAF" w:rsidRPr="002029AF" w14:paraId="1DC0EE05"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hideMark/>
          </w:tcPr>
          <w:p w14:paraId="3A7D4CB8" w14:textId="77777777" w:rsidR="005E0FAF" w:rsidRPr="002029AF" w:rsidRDefault="005E0FAF" w:rsidP="003911D0">
            <w:pPr>
              <w:pStyle w:val="ARtabletext"/>
              <w:keepNext/>
            </w:pPr>
            <w:r w:rsidRPr="002029AF">
              <w:t>Number of clients assisted to address and prevent homelessness</w:t>
            </w:r>
          </w:p>
        </w:tc>
        <w:tc>
          <w:tcPr>
            <w:tcW w:w="1019" w:type="dxa"/>
            <w:tcBorders>
              <w:top w:val="single" w:sz="4" w:space="0" w:color="BFBFBF" w:themeColor="background1" w:themeShade="BF"/>
              <w:bottom w:val="nil"/>
            </w:tcBorders>
            <w:shd w:val="clear" w:color="auto" w:fill="auto"/>
            <w:hideMark/>
          </w:tcPr>
          <w:p w14:paraId="73F4F739" w14:textId="77777777" w:rsidR="005E0FAF" w:rsidRPr="002029AF" w:rsidRDefault="005E0FAF" w:rsidP="00120E2C">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17BD3162" w14:textId="77777777" w:rsidR="005E0FAF" w:rsidRPr="002029AF" w:rsidRDefault="005E0FAF" w:rsidP="00120E2C">
            <w:pPr>
              <w:pStyle w:val="ARtabletextright"/>
            </w:pPr>
            <w:r w:rsidRPr="00EE0AB0">
              <w:t>123</w:t>
            </w:r>
            <w:r>
              <w:t>,</w:t>
            </w:r>
            <w:r w:rsidRPr="00EE0AB0">
              <w:t>000</w:t>
            </w:r>
          </w:p>
        </w:tc>
        <w:tc>
          <w:tcPr>
            <w:tcW w:w="1019" w:type="dxa"/>
            <w:tcBorders>
              <w:top w:val="single" w:sz="4" w:space="0" w:color="BFBFBF" w:themeColor="background1" w:themeShade="BF"/>
              <w:bottom w:val="nil"/>
            </w:tcBorders>
            <w:shd w:val="clear" w:color="auto" w:fill="auto"/>
            <w:hideMark/>
          </w:tcPr>
          <w:p w14:paraId="501C30D3" w14:textId="77777777" w:rsidR="005E0FAF" w:rsidRPr="002029AF" w:rsidRDefault="005E0FAF" w:rsidP="00120E2C">
            <w:pPr>
              <w:pStyle w:val="ARtabletextright"/>
            </w:pPr>
            <w:r w:rsidRPr="00EE0AB0">
              <w:t>10</w:t>
            </w:r>
            <w:r>
              <w:t>5,304</w:t>
            </w:r>
          </w:p>
        </w:tc>
        <w:tc>
          <w:tcPr>
            <w:tcW w:w="1024" w:type="dxa"/>
            <w:tcBorders>
              <w:top w:val="single" w:sz="4" w:space="0" w:color="BFBFBF" w:themeColor="background1" w:themeShade="BF"/>
              <w:bottom w:val="nil"/>
            </w:tcBorders>
            <w:shd w:val="clear" w:color="auto" w:fill="auto"/>
          </w:tcPr>
          <w:p w14:paraId="6489FFA4" w14:textId="4973D289" w:rsidR="005E0FAF" w:rsidRPr="002029AF" w:rsidRDefault="00BF0AC9" w:rsidP="00120E2C">
            <w:pPr>
              <w:pStyle w:val="ARtabletextright"/>
            </w:pPr>
            <w:r>
              <w:t>−</w:t>
            </w:r>
            <w:r w:rsidR="005E0FAF" w:rsidRPr="00EE0AB0">
              <w:t>1</w:t>
            </w:r>
            <w:r w:rsidR="005E0FAF">
              <w:t>4</w:t>
            </w:r>
            <w:r w:rsidR="005E0FAF" w:rsidRPr="00EE0AB0">
              <w:t>.</w:t>
            </w:r>
            <w:r w:rsidR="005E0FAF">
              <w:t>4</w:t>
            </w:r>
            <w:r w:rsidR="005E0FAF" w:rsidRPr="00EE0AB0">
              <w:t>%</w:t>
            </w:r>
          </w:p>
        </w:tc>
        <w:tc>
          <w:tcPr>
            <w:tcW w:w="804" w:type="dxa"/>
            <w:tcBorders>
              <w:top w:val="single" w:sz="4" w:space="0" w:color="BFBFBF" w:themeColor="background1" w:themeShade="BF"/>
              <w:bottom w:val="nil"/>
            </w:tcBorders>
            <w:shd w:val="clear" w:color="auto" w:fill="auto"/>
            <w:hideMark/>
          </w:tcPr>
          <w:p w14:paraId="1D21337C"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5059C496"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0D7804B8" w14:textId="4ABA7D32" w:rsidR="005E0FAF" w:rsidRPr="002029AF" w:rsidRDefault="005E0FAF" w:rsidP="00120E2C">
            <w:pPr>
              <w:pStyle w:val="ARtablenoteindent"/>
            </w:pPr>
            <w:r w:rsidRPr="004857FD">
              <w:t xml:space="preserve">The </w:t>
            </w:r>
            <w:r w:rsidR="007A3307">
              <w:t>2020–21</w:t>
            </w:r>
            <w:r w:rsidRPr="004857FD">
              <w:t xml:space="preserve"> </w:t>
            </w:r>
            <w:r>
              <w:t>actual result</w:t>
            </w:r>
            <w:r w:rsidRPr="004857FD">
              <w:t xml:space="preserve"> is lower than the </w:t>
            </w:r>
            <w:r w:rsidR="007A3307">
              <w:t>2020–21</w:t>
            </w:r>
            <w:r w:rsidRPr="004857FD">
              <w:t xml:space="preserve"> target due to lower than anticipated </w:t>
            </w:r>
            <w:r w:rsidR="00116BB3">
              <w:t xml:space="preserve">presentations at homelessness services, </w:t>
            </w:r>
            <w:r w:rsidR="0024443E">
              <w:t>as a result of</w:t>
            </w:r>
            <w:r w:rsidR="00116BB3">
              <w:t xml:space="preserve"> COVID</w:t>
            </w:r>
            <w:r w:rsidR="00D572D7">
              <w:t>-</w:t>
            </w:r>
            <w:r w:rsidR="00116BB3">
              <w:t>19 restrictions and the homelessness hotel emergency response</w:t>
            </w:r>
            <w:r w:rsidRPr="004857FD">
              <w:t>.</w:t>
            </w:r>
            <w:r w:rsidR="00C26896">
              <w:t xml:space="preserve"> </w:t>
            </w:r>
          </w:p>
        </w:tc>
      </w:tr>
      <w:tr w:rsidR="005E0FAF" w:rsidRPr="002029AF" w14:paraId="182F659A"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hideMark/>
          </w:tcPr>
          <w:p w14:paraId="1ED77BBF" w14:textId="77777777" w:rsidR="005E0FAF" w:rsidRPr="002029AF" w:rsidRDefault="005E0FAF" w:rsidP="00042BE0">
            <w:pPr>
              <w:pStyle w:val="ARtabletext"/>
              <w:keepNext/>
            </w:pPr>
            <w:r w:rsidRPr="002029AF">
              <w:t>Number of clients provided with accommodation</w:t>
            </w:r>
          </w:p>
        </w:tc>
        <w:tc>
          <w:tcPr>
            <w:tcW w:w="1019" w:type="dxa"/>
            <w:tcBorders>
              <w:top w:val="single" w:sz="4" w:space="0" w:color="BFBFBF" w:themeColor="background1" w:themeShade="BF"/>
              <w:bottom w:val="nil"/>
            </w:tcBorders>
            <w:shd w:val="clear" w:color="auto" w:fill="auto"/>
            <w:hideMark/>
          </w:tcPr>
          <w:p w14:paraId="4BB30C47" w14:textId="77777777" w:rsidR="005E0FAF" w:rsidRPr="002029AF" w:rsidRDefault="005E0FAF" w:rsidP="00120E2C">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2EEADAFB" w14:textId="77777777" w:rsidR="005E0FAF" w:rsidRPr="002029AF" w:rsidRDefault="005E0FAF" w:rsidP="00120E2C">
            <w:pPr>
              <w:pStyle w:val="ARtabletextright"/>
            </w:pPr>
            <w:r w:rsidRPr="00516BEE">
              <w:t>30</w:t>
            </w:r>
            <w:r>
              <w:t>,</w:t>
            </w:r>
            <w:r w:rsidRPr="00516BEE">
              <w:t>000</w:t>
            </w:r>
          </w:p>
        </w:tc>
        <w:tc>
          <w:tcPr>
            <w:tcW w:w="1019" w:type="dxa"/>
            <w:tcBorders>
              <w:top w:val="single" w:sz="4" w:space="0" w:color="BFBFBF" w:themeColor="background1" w:themeShade="BF"/>
              <w:bottom w:val="nil"/>
            </w:tcBorders>
            <w:shd w:val="clear" w:color="auto" w:fill="auto"/>
            <w:hideMark/>
          </w:tcPr>
          <w:p w14:paraId="02DFAB33" w14:textId="77777777" w:rsidR="005E0FAF" w:rsidRPr="002029AF" w:rsidRDefault="005E0FAF" w:rsidP="00120E2C">
            <w:pPr>
              <w:pStyle w:val="ARtabletextright"/>
            </w:pPr>
            <w:r w:rsidRPr="00516BEE">
              <w:t>31</w:t>
            </w:r>
            <w:r>
              <w:t>,</w:t>
            </w:r>
            <w:r w:rsidRPr="00516BEE">
              <w:t>2</w:t>
            </w:r>
            <w:r>
              <w:t>07</w:t>
            </w:r>
          </w:p>
        </w:tc>
        <w:tc>
          <w:tcPr>
            <w:tcW w:w="1024" w:type="dxa"/>
            <w:tcBorders>
              <w:top w:val="single" w:sz="4" w:space="0" w:color="BFBFBF" w:themeColor="background1" w:themeShade="BF"/>
              <w:bottom w:val="nil"/>
            </w:tcBorders>
            <w:shd w:val="clear" w:color="auto" w:fill="auto"/>
          </w:tcPr>
          <w:p w14:paraId="59B7791A" w14:textId="77777777" w:rsidR="005E0FAF" w:rsidRPr="002029AF" w:rsidRDefault="005E0FAF" w:rsidP="00120E2C">
            <w:pPr>
              <w:pStyle w:val="ARtabletextright"/>
            </w:pPr>
            <w:r w:rsidRPr="00516BEE">
              <w:t>4.</w:t>
            </w:r>
            <w:r>
              <w:t>0</w:t>
            </w:r>
            <w:r w:rsidRPr="00516BEE">
              <w:t>%</w:t>
            </w:r>
          </w:p>
        </w:tc>
        <w:tc>
          <w:tcPr>
            <w:tcW w:w="804" w:type="dxa"/>
            <w:tcBorders>
              <w:top w:val="single" w:sz="4" w:space="0" w:color="BFBFBF" w:themeColor="background1" w:themeShade="BF"/>
              <w:bottom w:val="nil"/>
            </w:tcBorders>
            <w:shd w:val="clear" w:color="auto" w:fill="auto"/>
            <w:hideMark/>
          </w:tcPr>
          <w:p w14:paraId="6EADAF6A"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20A66848"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noWrap/>
            <w:hideMark/>
          </w:tcPr>
          <w:p w14:paraId="6D599497" w14:textId="5D6D3642" w:rsidR="005E0FAF" w:rsidRPr="002029AF" w:rsidRDefault="005E0FAF" w:rsidP="00120E2C">
            <w:pPr>
              <w:pStyle w:val="ARtablenoteindent"/>
            </w:pPr>
            <w:r w:rsidRPr="00560DAD">
              <w:t xml:space="preserve">The </w:t>
            </w:r>
            <w:r w:rsidR="007A3307">
              <w:t>2020–21</w:t>
            </w:r>
            <w:r w:rsidRPr="00560DAD">
              <w:t xml:space="preserve"> </w:t>
            </w:r>
            <w:r>
              <w:t>actual result</w:t>
            </w:r>
            <w:r w:rsidRPr="00560DAD">
              <w:t xml:space="preserve"> is higher than the </w:t>
            </w:r>
            <w:r w:rsidR="007A3307">
              <w:t>2020–21</w:t>
            </w:r>
            <w:r w:rsidRPr="00560DAD">
              <w:t xml:space="preserve"> target due to the impact of funding provided in response to the COVID</w:t>
            </w:r>
            <w:r w:rsidR="00D572D7">
              <w:t>-</w:t>
            </w:r>
            <w:r w:rsidRPr="00560DAD">
              <w:t>19 pandemic.</w:t>
            </w:r>
          </w:p>
        </w:tc>
      </w:tr>
      <w:tr w:rsidR="005E0FAF" w:rsidRPr="002029AF" w14:paraId="61148495"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hideMark/>
          </w:tcPr>
          <w:p w14:paraId="2AFB5CB6" w14:textId="33E3864E" w:rsidR="005E0FAF" w:rsidRPr="002029AF" w:rsidRDefault="005E0FAF" w:rsidP="00120E2C">
            <w:pPr>
              <w:pStyle w:val="ARtabletext"/>
            </w:pPr>
            <w:r w:rsidRPr="002029AF">
              <w:t>Number of households assisted with long term social housing (public, Aboriginal and community long</w:t>
            </w:r>
            <w:r w:rsidR="00D572D7">
              <w:t>-</w:t>
            </w:r>
            <w:r w:rsidRPr="002029AF">
              <w:t>term tenancies at end of year)</w:t>
            </w:r>
          </w:p>
        </w:tc>
        <w:tc>
          <w:tcPr>
            <w:tcW w:w="1019" w:type="dxa"/>
            <w:tcBorders>
              <w:top w:val="single" w:sz="4" w:space="0" w:color="BFBFBF" w:themeColor="background1" w:themeShade="BF"/>
              <w:bottom w:val="nil"/>
            </w:tcBorders>
            <w:shd w:val="clear" w:color="auto" w:fill="auto"/>
            <w:hideMark/>
          </w:tcPr>
          <w:p w14:paraId="082081B2" w14:textId="77777777" w:rsidR="005E0FAF" w:rsidRPr="002029AF" w:rsidRDefault="005E0FAF" w:rsidP="00120E2C">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621C3964" w14:textId="77777777" w:rsidR="005E0FAF" w:rsidRPr="002029AF" w:rsidRDefault="005E0FAF" w:rsidP="00120E2C">
            <w:pPr>
              <w:pStyle w:val="ARtabletextright"/>
            </w:pPr>
            <w:r w:rsidRPr="002029AF">
              <w:t>77,900</w:t>
            </w:r>
          </w:p>
        </w:tc>
        <w:tc>
          <w:tcPr>
            <w:tcW w:w="1019" w:type="dxa"/>
            <w:tcBorders>
              <w:top w:val="single" w:sz="4" w:space="0" w:color="BFBFBF" w:themeColor="background1" w:themeShade="BF"/>
              <w:bottom w:val="nil"/>
            </w:tcBorders>
            <w:shd w:val="clear" w:color="auto" w:fill="auto"/>
            <w:hideMark/>
          </w:tcPr>
          <w:p w14:paraId="6FD2A637" w14:textId="77777777" w:rsidR="005E0FAF" w:rsidRPr="002029AF" w:rsidRDefault="005E0FAF" w:rsidP="00120E2C">
            <w:pPr>
              <w:pStyle w:val="ARtabletextright"/>
            </w:pPr>
            <w:r w:rsidRPr="002029AF">
              <w:t>77,900</w:t>
            </w:r>
          </w:p>
        </w:tc>
        <w:tc>
          <w:tcPr>
            <w:tcW w:w="1024" w:type="dxa"/>
            <w:tcBorders>
              <w:top w:val="single" w:sz="4" w:space="0" w:color="BFBFBF" w:themeColor="background1" w:themeShade="BF"/>
              <w:bottom w:val="nil"/>
            </w:tcBorders>
            <w:shd w:val="clear" w:color="auto" w:fill="auto"/>
          </w:tcPr>
          <w:p w14:paraId="7F3F739A" w14:textId="51AB5218" w:rsidR="005E0FAF" w:rsidRPr="002029AF" w:rsidRDefault="005E0FAF" w:rsidP="00120E2C">
            <w:pPr>
              <w:pStyle w:val="ARtabletextright"/>
            </w:pPr>
            <w:r w:rsidRPr="002029AF">
              <w:t>0.0</w:t>
            </w:r>
            <w:r w:rsidR="00082AE9">
              <w:t>%</w:t>
            </w:r>
          </w:p>
        </w:tc>
        <w:tc>
          <w:tcPr>
            <w:tcW w:w="804" w:type="dxa"/>
            <w:tcBorders>
              <w:top w:val="single" w:sz="4" w:space="0" w:color="BFBFBF" w:themeColor="background1" w:themeShade="BF"/>
              <w:bottom w:val="nil"/>
            </w:tcBorders>
            <w:shd w:val="clear" w:color="auto" w:fill="auto"/>
            <w:hideMark/>
          </w:tcPr>
          <w:p w14:paraId="4042E33D"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D7B7323" w14:textId="77777777" w:rsidTr="00DE1B98">
        <w:trPr>
          <w:gridAfter w:val="1"/>
          <w:wAfter w:w="6" w:type="dxa"/>
          <w:cantSplit/>
        </w:trPr>
        <w:tc>
          <w:tcPr>
            <w:tcW w:w="9633" w:type="dxa"/>
            <w:gridSpan w:val="6"/>
            <w:tcBorders>
              <w:top w:val="nil"/>
              <w:bottom w:val="single" w:sz="4" w:space="0" w:color="BFBFBF" w:themeColor="background1" w:themeShade="BF"/>
            </w:tcBorders>
            <w:shd w:val="clear" w:color="auto" w:fill="auto"/>
            <w:noWrap/>
            <w:hideMark/>
          </w:tcPr>
          <w:p w14:paraId="6B2F37C5" w14:textId="77777777" w:rsidR="005E0FAF" w:rsidRPr="002029AF" w:rsidRDefault="005E0FAF" w:rsidP="00120E2C">
            <w:pPr>
              <w:pStyle w:val="ARtablenoteindent"/>
            </w:pPr>
            <w:r w:rsidRPr="0058470B">
              <w:t>This is a preliminary result.</w:t>
            </w:r>
          </w:p>
        </w:tc>
      </w:tr>
      <w:tr w:rsidR="005E0FAF" w:rsidRPr="002029AF" w14:paraId="1F3E58B8" w14:textId="77777777" w:rsidTr="00DE1B98">
        <w:trPr>
          <w:gridAfter w:val="1"/>
          <w:wAfter w:w="6" w:type="dxa"/>
          <w:cantSplit/>
        </w:trPr>
        <w:tc>
          <w:tcPr>
            <w:tcW w:w="4748" w:type="dxa"/>
            <w:tcBorders>
              <w:top w:val="single" w:sz="4" w:space="0" w:color="BFBFBF" w:themeColor="background1" w:themeShade="BF"/>
              <w:bottom w:val="single" w:sz="4" w:space="0" w:color="A6A6A6"/>
            </w:tcBorders>
            <w:shd w:val="clear" w:color="auto" w:fill="auto"/>
          </w:tcPr>
          <w:p w14:paraId="53FCAED9" w14:textId="77777777" w:rsidR="005E0FAF" w:rsidRPr="002029AF" w:rsidRDefault="005E0FAF" w:rsidP="00120E2C">
            <w:pPr>
              <w:pStyle w:val="ARtabletext"/>
            </w:pPr>
            <w:r w:rsidRPr="007B4928">
              <w:t>Proportion of homelessness services clients that engage with support services and access or maintain housing</w:t>
            </w:r>
          </w:p>
        </w:tc>
        <w:tc>
          <w:tcPr>
            <w:tcW w:w="1019" w:type="dxa"/>
            <w:tcBorders>
              <w:top w:val="single" w:sz="4" w:space="0" w:color="BFBFBF" w:themeColor="background1" w:themeShade="BF"/>
              <w:bottom w:val="single" w:sz="4" w:space="0" w:color="A6A6A6"/>
            </w:tcBorders>
            <w:shd w:val="clear" w:color="auto" w:fill="auto"/>
          </w:tcPr>
          <w:p w14:paraId="1FCCB052" w14:textId="77777777" w:rsidR="005E0FAF" w:rsidRPr="002029AF" w:rsidRDefault="005E0FAF" w:rsidP="00120E2C">
            <w:pPr>
              <w:pStyle w:val="ARtabletext"/>
            </w:pPr>
            <w:r w:rsidRPr="00E61D76">
              <w:t>per cent</w:t>
            </w:r>
          </w:p>
        </w:tc>
        <w:tc>
          <w:tcPr>
            <w:tcW w:w="1019" w:type="dxa"/>
            <w:tcBorders>
              <w:top w:val="single" w:sz="4" w:space="0" w:color="BFBFBF" w:themeColor="background1" w:themeShade="BF"/>
              <w:bottom w:val="single" w:sz="4" w:space="0" w:color="A6A6A6"/>
            </w:tcBorders>
            <w:shd w:val="clear" w:color="auto" w:fill="auto"/>
          </w:tcPr>
          <w:p w14:paraId="0A950C70" w14:textId="5EC13C5D" w:rsidR="005E0FAF" w:rsidRPr="002029AF" w:rsidRDefault="005E0FAF" w:rsidP="00120E2C">
            <w:pPr>
              <w:pStyle w:val="ARtabletextright"/>
            </w:pPr>
            <w:r w:rsidRPr="00E61D76">
              <w:t>72</w:t>
            </w:r>
            <w:r w:rsidR="00777D6A">
              <w:t>.0</w:t>
            </w:r>
          </w:p>
        </w:tc>
        <w:tc>
          <w:tcPr>
            <w:tcW w:w="1019" w:type="dxa"/>
            <w:tcBorders>
              <w:top w:val="single" w:sz="4" w:space="0" w:color="BFBFBF" w:themeColor="background1" w:themeShade="BF"/>
              <w:bottom w:val="single" w:sz="4" w:space="0" w:color="A6A6A6"/>
            </w:tcBorders>
            <w:shd w:val="clear" w:color="auto" w:fill="auto"/>
          </w:tcPr>
          <w:p w14:paraId="130AE594" w14:textId="77777777" w:rsidR="005E0FAF" w:rsidRPr="002029AF" w:rsidRDefault="005E0FAF" w:rsidP="00120E2C">
            <w:pPr>
              <w:pStyle w:val="ARtabletextright"/>
            </w:pPr>
            <w:r w:rsidRPr="00E61D76">
              <w:t>7</w:t>
            </w:r>
            <w:r>
              <w:t>5</w:t>
            </w:r>
            <w:r w:rsidRPr="00E61D76">
              <w:t>.</w:t>
            </w:r>
            <w:r>
              <w:t>6</w:t>
            </w:r>
          </w:p>
        </w:tc>
        <w:tc>
          <w:tcPr>
            <w:tcW w:w="1024" w:type="dxa"/>
            <w:tcBorders>
              <w:top w:val="single" w:sz="4" w:space="0" w:color="BFBFBF" w:themeColor="background1" w:themeShade="BF"/>
              <w:bottom w:val="single" w:sz="4" w:space="0" w:color="A6A6A6"/>
            </w:tcBorders>
            <w:shd w:val="clear" w:color="auto" w:fill="auto"/>
          </w:tcPr>
          <w:p w14:paraId="24161DC8" w14:textId="77777777" w:rsidR="005E0FAF" w:rsidRPr="002029AF" w:rsidRDefault="005E0FAF" w:rsidP="00120E2C">
            <w:pPr>
              <w:pStyle w:val="ARtabletextright"/>
            </w:pPr>
            <w:r>
              <w:t>5</w:t>
            </w:r>
            <w:r w:rsidRPr="00E61D76">
              <w:t>.</w:t>
            </w:r>
            <w:r>
              <w:t>0</w:t>
            </w:r>
            <w:r w:rsidRPr="00E61D76">
              <w:t>%</w:t>
            </w:r>
          </w:p>
        </w:tc>
        <w:tc>
          <w:tcPr>
            <w:tcW w:w="804" w:type="dxa"/>
            <w:tcBorders>
              <w:top w:val="single" w:sz="4" w:space="0" w:color="BFBFBF" w:themeColor="background1" w:themeShade="BF"/>
              <w:bottom w:val="single" w:sz="4" w:space="0" w:color="A6A6A6"/>
            </w:tcBorders>
            <w:shd w:val="clear" w:color="auto" w:fill="auto"/>
          </w:tcPr>
          <w:p w14:paraId="7F815247" w14:textId="77777777" w:rsidR="005E0FAF" w:rsidRPr="002029AF" w:rsidRDefault="005E0FAF" w:rsidP="00120E2C">
            <w:pPr>
              <w:pStyle w:val="ARtableperformancesymbol"/>
              <w:rPr>
                <w:rFonts w:eastAsia="Wingdings" w:cs="Wingdings"/>
                <w:lang w:val="en-AU"/>
              </w:rPr>
            </w:pPr>
            <w:r w:rsidRPr="002029AF">
              <w:rPr>
                <w:rFonts w:eastAsia="Wingdings" w:cs="Wingdings"/>
                <w:lang w:val="en-AU"/>
              </w:rPr>
              <w:t></w:t>
            </w:r>
          </w:p>
        </w:tc>
      </w:tr>
      <w:tr w:rsidR="005E0FAF" w:rsidRPr="002029AF" w14:paraId="51A480F8" w14:textId="77777777" w:rsidTr="00DE1B98">
        <w:trPr>
          <w:gridAfter w:val="1"/>
          <w:wAfter w:w="6" w:type="dxa"/>
          <w:cantSplit/>
        </w:trPr>
        <w:tc>
          <w:tcPr>
            <w:tcW w:w="4748" w:type="dxa"/>
            <w:tcBorders>
              <w:top w:val="single" w:sz="4" w:space="0" w:color="A6A6A6"/>
              <w:bottom w:val="nil"/>
            </w:tcBorders>
            <w:shd w:val="clear" w:color="auto" w:fill="auto"/>
            <w:hideMark/>
          </w:tcPr>
          <w:p w14:paraId="1B1F09E3" w14:textId="77777777" w:rsidR="005E0FAF" w:rsidRPr="002029AF" w:rsidRDefault="005E0FAF" w:rsidP="00DE1B98">
            <w:pPr>
              <w:pStyle w:val="ARtabletext"/>
              <w:keepNext/>
            </w:pPr>
            <w:r w:rsidRPr="002029AF">
              <w:lastRenderedPageBreak/>
              <w:t>Number of public housing dwellings upgraded during year</w:t>
            </w:r>
          </w:p>
        </w:tc>
        <w:tc>
          <w:tcPr>
            <w:tcW w:w="1019" w:type="dxa"/>
            <w:tcBorders>
              <w:top w:val="single" w:sz="4" w:space="0" w:color="A6A6A6"/>
              <w:bottom w:val="nil"/>
            </w:tcBorders>
            <w:shd w:val="clear" w:color="auto" w:fill="auto"/>
            <w:hideMark/>
          </w:tcPr>
          <w:p w14:paraId="10CB184B" w14:textId="77777777" w:rsidR="005E0FAF" w:rsidRPr="002029AF" w:rsidRDefault="005E0FAF" w:rsidP="00120E2C">
            <w:pPr>
              <w:pStyle w:val="ARtabletext"/>
            </w:pPr>
            <w:r w:rsidRPr="002029AF">
              <w:t>number</w:t>
            </w:r>
          </w:p>
        </w:tc>
        <w:tc>
          <w:tcPr>
            <w:tcW w:w="1019" w:type="dxa"/>
            <w:tcBorders>
              <w:top w:val="single" w:sz="4" w:space="0" w:color="A6A6A6"/>
              <w:bottom w:val="nil"/>
            </w:tcBorders>
            <w:shd w:val="clear" w:color="auto" w:fill="auto"/>
            <w:hideMark/>
          </w:tcPr>
          <w:p w14:paraId="5A6FAC04" w14:textId="77777777" w:rsidR="005E0FAF" w:rsidRPr="002029AF" w:rsidRDefault="005E0FAF" w:rsidP="00120E2C">
            <w:pPr>
              <w:pStyle w:val="ARtabletextright"/>
            </w:pPr>
            <w:r w:rsidRPr="003B57BF">
              <w:t>2</w:t>
            </w:r>
            <w:r>
              <w:t>,</w:t>
            </w:r>
            <w:r w:rsidRPr="003B57BF">
              <w:t>665</w:t>
            </w:r>
          </w:p>
        </w:tc>
        <w:tc>
          <w:tcPr>
            <w:tcW w:w="1019" w:type="dxa"/>
            <w:tcBorders>
              <w:top w:val="single" w:sz="4" w:space="0" w:color="A6A6A6"/>
              <w:bottom w:val="nil"/>
            </w:tcBorders>
            <w:shd w:val="clear" w:color="auto" w:fill="auto"/>
            <w:hideMark/>
          </w:tcPr>
          <w:p w14:paraId="09270D31" w14:textId="77777777" w:rsidR="005E0FAF" w:rsidRPr="002029AF" w:rsidRDefault="005E0FAF" w:rsidP="00120E2C">
            <w:pPr>
              <w:pStyle w:val="ARtabletextright"/>
            </w:pPr>
            <w:r w:rsidRPr="003B57BF">
              <w:t>2</w:t>
            </w:r>
            <w:r>
              <w:t>,</w:t>
            </w:r>
            <w:r w:rsidRPr="003B57BF">
              <w:t>519</w:t>
            </w:r>
          </w:p>
        </w:tc>
        <w:tc>
          <w:tcPr>
            <w:tcW w:w="1024" w:type="dxa"/>
            <w:tcBorders>
              <w:top w:val="single" w:sz="4" w:space="0" w:color="A6A6A6"/>
              <w:bottom w:val="nil"/>
            </w:tcBorders>
            <w:shd w:val="clear" w:color="auto" w:fill="auto"/>
          </w:tcPr>
          <w:p w14:paraId="3A31CE51" w14:textId="49984F55" w:rsidR="005E0FAF" w:rsidRPr="002029AF" w:rsidRDefault="00BF0AC9" w:rsidP="00120E2C">
            <w:pPr>
              <w:pStyle w:val="ARtabletextright"/>
            </w:pPr>
            <w:r>
              <w:t>−</w:t>
            </w:r>
            <w:r w:rsidR="005E0FAF" w:rsidRPr="003B57BF">
              <w:t>5.5%</w:t>
            </w:r>
          </w:p>
        </w:tc>
        <w:tc>
          <w:tcPr>
            <w:tcW w:w="804" w:type="dxa"/>
            <w:tcBorders>
              <w:top w:val="single" w:sz="4" w:space="0" w:color="A6A6A6"/>
              <w:bottom w:val="nil"/>
            </w:tcBorders>
            <w:shd w:val="clear" w:color="auto" w:fill="auto"/>
            <w:hideMark/>
          </w:tcPr>
          <w:p w14:paraId="23C4D823"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757ED91B"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2EF48429" w14:textId="5FBE263D" w:rsidR="005E0FAF" w:rsidRPr="002029AF" w:rsidRDefault="005E0FAF" w:rsidP="00120E2C">
            <w:pPr>
              <w:pStyle w:val="ARtablenoteindent"/>
              <w:rPr>
                <w:rFonts w:eastAsia="Wingdings" w:cs="Wingdings"/>
              </w:rPr>
            </w:pPr>
            <w:r w:rsidRPr="00E00CEB">
              <w:rPr>
                <w:rFonts w:eastAsia="Wingdings" w:cs="Wingdings"/>
              </w:rPr>
              <w:t xml:space="preserve">The </w:t>
            </w:r>
            <w:r w:rsidR="007A3307">
              <w:rPr>
                <w:rFonts w:eastAsia="Wingdings" w:cs="Wingdings"/>
              </w:rPr>
              <w:t>2020–21</w:t>
            </w:r>
            <w:r w:rsidRPr="00E00CEB">
              <w:rPr>
                <w:rFonts w:eastAsia="Wingdings" w:cs="Wingdings"/>
              </w:rPr>
              <w:t xml:space="preserve"> actual result is lower than the </w:t>
            </w:r>
            <w:r w:rsidR="007A3307">
              <w:rPr>
                <w:rFonts w:eastAsia="Wingdings" w:cs="Wingdings"/>
              </w:rPr>
              <w:t>2020–21</w:t>
            </w:r>
            <w:r w:rsidRPr="00E00CEB">
              <w:rPr>
                <w:rFonts w:eastAsia="Wingdings" w:cs="Wingdings"/>
              </w:rPr>
              <w:t xml:space="preserve"> target due to the impact of COVID</w:t>
            </w:r>
            <w:r w:rsidR="00D572D7">
              <w:rPr>
                <w:rFonts w:eastAsia="Wingdings" w:cs="Wingdings"/>
              </w:rPr>
              <w:t>-</w:t>
            </w:r>
            <w:r w:rsidRPr="00E00CEB">
              <w:rPr>
                <w:rFonts w:eastAsia="Wingdings" w:cs="Wingdings"/>
              </w:rPr>
              <w:t>19 restrictions which affected works being undertaken to tenanted dwellings.</w:t>
            </w:r>
          </w:p>
        </w:tc>
      </w:tr>
      <w:tr w:rsidR="005E0FAF" w:rsidRPr="002029AF" w14:paraId="5D511720"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hideMark/>
          </w:tcPr>
          <w:p w14:paraId="1E5BD433" w14:textId="0AE3A3E5" w:rsidR="005E0FAF" w:rsidRPr="002029AF" w:rsidRDefault="005E0FAF" w:rsidP="00120E2C">
            <w:pPr>
              <w:pStyle w:val="ARtabletext"/>
            </w:pPr>
            <w:r w:rsidRPr="002029AF">
              <w:t>Total number of social housing dwellings</w:t>
            </w:r>
          </w:p>
        </w:tc>
        <w:tc>
          <w:tcPr>
            <w:tcW w:w="1019" w:type="dxa"/>
            <w:tcBorders>
              <w:top w:val="single" w:sz="4" w:space="0" w:color="BFBFBF" w:themeColor="background1" w:themeShade="BF"/>
              <w:bottom w:val="nil"/>
            </w:tcBorders>
            <w:shd w:val="clear" w:color="auto" w:fill="auto"/>
            <w:hideMark/>
          </w:tcPr>
          <w:p w14:paraId="43E877E0" w14:textId="77777777" w:rsidR="005E0FAF" w:rsidRPr="002029AF" w:rsidRDefault="005E0FAF" w:rsidP="00120E2C">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484BB3ED" w14:textId="77777777" w:rsidR="005E0FAF" w:rsidRPr="002029AF" w:rsidRDefault="005E0FAF" w:rsidP="00120E2C">
            <w:pPr>
              <w:pStyle w:val="ARtabletextright"/>
            </w:pPr>
            <w:r w:rsidRPr="00372233">
              <w:t>86</w:t>
            </w:r>
            <w:r>
              <w:t>,</w:t>
            </w:r>
            <w:r w:rsidRPr="00372233">
              <w:t>000</w:t>
            </w:r>
          </w:p>
        </w:tc>
        <w:tc>
          <w:tcPr>
            <w:tcW w:w="1019" w:type="dxa"/>
            <w:tcBorders>
              <w:top w:val="single" w:sz="4" w:space="0" w:color="BFBFBF" w:themeColor="background1" w:themeShade="BF"/>
              <w:bottom w:val="nil"/>
            </w:tcBorders>
            <w:shd w:val="clear" w:color="auto" w:fill="auto"/>
            <w:hideMark/>
          </w:tcPr>
          <w:p w14:paraId="1B4265FD" w14:textId="063F5988" w:rsidR="005E0FAF" w:rsidRPr="002029AF" w:rsidRDefault="005E0FAF" w:rsidP="00120E2C">
            <w:pPr>
              <w:pStyle w:val="ARtabletextright"/>
            </w:pPr>
            <w:r w:rsidRPr="00372233">
              <w:t>85</w:t>
            </w:r>
            <w:r>
              <w:t>,</w:t>
            </w:r>
            <w:r w:rsidR="00C94D0A">
              <w:t>969</w:t>
            </w:r>
          </w:p>
        </w:tc>
        <w:tc>
          <w:tcPr>
            <w:tcW w:w="1024" w:type="dxa"/>
            <w:tcBorders>
              <w:top w:val="single" w:sz="4" w:space="0" w:color="BFBFBF" w:themeColor="background1" w:themeShade="BF"/>
              <w:bottom w:val="nil"/>
            </w:tcBorders>
            <w:shd w:val="clear" w:color="auto" w:fill="auto"/>
          </w:tcPr>
          <w:p w14:paraId="5D4F5B0C" w14:textId="15B1C109" w:rsidR="005E0FAF" w:rsidRPr="002029AF" w:rsidRDefault="00BF0AC9" w:rsidP="00120E2C">
            <w:pPr>
              <w:pStyle w:val="ARtabletextright"/>
            </w:pPr>
            <w:r>
              <w:t>−</w:t>
            </w:r>
            <w:r w:rsidR="005E0FAF" w:rsidRPr="00372233">
              <w:t>0.</w:t>
            </w:r>
            <w:r w:rsidR="008C42F9">
              <w:t>0</w:t>
            </w:r>
            <w:r w:rsidR="005E0FAF" w:rsidRPr="00372233">
              <w:t>%</w:t>
            </w:r>
          </w:p>
        </w:tc>
        <w:tc>
          <w:tcPr>
            <w:tcW w:w="804" w:type="dxa"/>
            <w:tcBorders>
              <w:top w:val="single" w:sz="4" w:space="0" w:color="BFBFBF" w:themeColor="background1" w:themeShade="BF"/>
              <w:bottom w:val="nil"/>
            </w:tcBorders>
            <w:shd w:val="clear" w:color="auto" w:fill="auto"/>
            <w:hideMark/>
          </w:tcPr>
          <w:p w14:paraId="4864C7C8" w14:textId="77777777" w:rsidR="005E0FAF" w:rsidRPr="002029AF" w:rsidRDefault="005E0FAF" w:rsidP="00120E2C">
            <w:pPr>
              <w:pStyle w:val="ARtableperformancesymbol"/>
              <w:rPr>
                <w:rFonts w:hint="eastAsia"/>
                <w:lang w:val="en-AU"/>
              </w:rPr>
            </w:pPr>
            <w:r w:rsidRPr="002029AF">
              <w:rPr>
                <w:lang w:val="en-AU"/>
              </w:rPr>
              <w:t>□</w:t>
            </w:r>
          </w:p>
        </w:tc>
      </w:tr>
      <w:tr w:rsidR="005E0FAF" w:rsidRPr="002029AF" w14:paraId="2AF73F47"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hideMark/>
          </w:tcPr>
          <w:p w14:paraId="332465D9" w14:textId="77777777" w:rsidR="005E0FAF" w:rsidRPr="002029AF" w:rsidRDefault="005E0FAF" w:rsidP="00120E2C">
            <w:pPr>
              <w:pStyle w:val="ARtabletext"/>
            </w:pPr>
            <w:r w:rsidRPr="002029AF">
              <w:t>Total social housing dwellings acquired during the year</w:t>
            </w:r>
          </w:p>
        </w:tc>
        <w:tc>
          <w:tcPr>
            <w:tcW w:w="1019" w:type="dxa"/>
            <w:tcBorders>
              <w:top w:val="single" w:sz="4" w:space="0" w:color="BFBFBF" w:themeColor="background1" w:themeShade="BF"/>
              <w:bottom w:val="nil"/>
            </w:tcBorders>
            <w:shd w:val="clear" w:color="auto" w:fill="auto"/>
            <w:hideMark/>
          </w:tcPr>
          <w:p w14:paraId="1663FA05" w14:textId="77777777" w:rsidR="005E0FAF" w:rsidRPr="002029AF" w:rsidRDefault="005E0FAF" w:rsidP="00120E2C">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147B5089" w14:textId="77777777" w:rsidR="005E0FAF" w:rsidRPr="002029AF" w:rsidRDefault="005E0FAF" w:rsidP="00120E2C">
            <w:pPr>
              <w:pStyle w:val="ARtabletextright"/>
            </w:pPr>
            <w:r w:rsidRPr="00EB1289">
              <w:t>2</w:t>
            </w:r>
            <w:r>
              <w:t>,</w:t>
            </w:r>
            <w:r w:rsidRPr="00EB1289">
              <w:t>284</w:t>
            </w:r>
          </w:p>
        </w:tc>
        <w:tc>
          <w:tcPr>
            <w:tcW w:w="1019" w:type="dxa"/>
            <w:tcBorders>
              <w:top w:val="single" w:sz="4" w:space="0" w:color="BFBFBF" w:themeColor="background1" w:themeShade="BF"/>
              <w:bottom w:val="nil"/>
            </w:tcBorders>
            <w:shd w:val="clear" w:color="auto" w:fill="auto"/>
            <w:hideMark/>
          </w:tcPr>
          <w:p w14:paraId="59CD4C85" w14:textId="54371CCD" w:rsidR="005E0FAF" w:rsidRPr="002029AF" w:rsidRDefault="00F8592B" w:rsidP="00120E2C">
            <w:pPr>
              <w:pStyle w:val="ARtabletextright"/>
            </w:pPr>
            <w:r>
              <w:t>1,889</w:t>
            </w:r>
          </w:p>
        </w:tc>
        <w:tc>
          <w:tcPr>
            <w:tcW w:w="1024" w:type="dxa"/>
            <w:tcBorders>
              <w:top w:val="single" w:sz="4" w:space="0" w:color="BFBFBF" w:themeColor="background1" w:themeShade="BF"/>
              <w:bottom w:val="nil"/>
            </w:tcBorders>
            <w:shd w:val="clear" w:color="auto" w:fill="auto"/>
          </w:tcPr>
          <w:p w14:paraId="33FD5F5C" w14:textId="736072F3" w:rsidR="005E0FAF" w:rsidRPr="002029AF" w:rsidRDefault="00BF0AC9" w:rsidP="00120E2C">
            <w:pPr>
              <w:pStyle w:val="ARtabletextright"/>
            </w:pPr>
            <w:r>
              <w:t>−</w:t>
            </w:r>
            <w:r w:rsidR="00446FEC">
              <w:t>17</w:t>
            </w:r>
            <w:r w:rsidR="005E0FAF" w:rsidRPr="00EB1289">
              <w:t>.</w:t>
            </w:r>
            <w:r w:rsidR="00446FEC">
              <w:t>3</w:t>
            </w:r>
            <w:r w:rsidR="005E0FAF" w:rsidRPr="00EB1289">
              <w:t>%</w:t>
            </w:r>
          </w:p>
        </w:tc>
        <w:tc>
          <w:tcPr>
            <w:tcW w:w="804" w:type="dxa"/>
            <w:tcBorders>
              <w:top w:val="single" w:sz="4" w:space="0" w:color="BFBFBF" w:themeColor="background1" w:themeShade="BF"/>
              <w:bottom w:val="nil"/>
            </w:tcBorders>
            <w:shd w:val="clear" w:color="auto" w:fill="auto"/>
            <w:hideMark/>
          </w:tcPr>
          <w:p w14:paraId="1A402C7C" w14:textId="72D28167" w:rsidR="005E0FAF" w:rsidRPr="002029AF" w:rsidRDefault="00F57726" w:rsidP="00120E2C">
            <w:pPr>
              <w:pStyle w:val="ARtableperformancesymbol"/>
              <w:rPr>
                <w:rFonts w:hint="eastAsia"/>
                <w:lang w:val="en-AU"/>
              </w:rPr>
            </w:pPr>
            <w:r w:rsidRPr="002029AF">
              <w:rPr>
                <w:rFonts w:eastAsia="Wingdings" w:cs="Wingdings"/>
                <w:lang w:val="en-AU"/>
              </w:rPr>
              <w:t></w:t>
            </w:r>
          </w:p>
        </w:tc>
      </w:tr>
      <w:tr w:rsidR="005E0FAF" w:rsidRPr="002029AF" w14:paraId="364953BD"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6A436367" w14:textId="06CF39FD" w:rsidR="005E0FAF" w:rsidRPr="002029AF" w:rsidRDefault="005F3F2D" w:rsidP="00120E2C">
            <w:pPr>
              <w:pStyle w:val="ARtablenoteindent"/>
            </w:pPr>
            <w:r>
              <w:rPr>
                <w:rFonts w:eastAsia="Times New Roman"/>
                <w:lang w:eastAsia="en-US"/>
              </w:rPr>
              <w:t>The 202</w:t>
            </w:r>
            <w:r w:rsidR="00E44085">
              <w:rPr>
                <w:rFonts w:eastAsia="Times New Roman"/>
                <w:lang w:eastAsia="en-US"/>
              </w:rPr>
              <w:t>0–</w:t>
            </w:r>
            <w:r>
              <w:rPr>
                <w:rFonts w:eastAsia="Times New Roman"/>
                <w:lang w:eastAsia="en-US"/>
              </w:rPr>
              <w:t>21 actual is lower than the 202</w:t>
            </w:r>
            <w:r w:rsidR="00E44085">
              <w:rPr>
                <w:rFonts w:eastAsia="Times New Roman"/>
                <w:lang w:eastAsia="en-US"/>
              </w:rPr>
              <w:t>0–</w:t>
            </w:r>
            <w:r>
              <w:rPr>
                <w:rFonts w:eastAsia="Times New Roman"/>
                <w:lang w:eastAsia="en-US"/>
              </w:rPr>
              <w:t>21 target due to the impact of COVID-19 pandemic restricting access to sites and reduction of permitted personnel on site.</w:t>
            </w:r>
          </w:p>
        </w:tc>
      </w:tr>
      <w:tr w:rsidR="005E0FAF" w:rsidRPr="002029AF" w14:paraId="4639F0A8"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hideMark/>
          </w:tcPr>
          <w:p w14:paraId="07B6819D" w14:textId="77777777" w:rsidR="005E0FAF" w:rsidRPr="002029AF" w:rsidRDefault="005E0FAF" w:rsidP="00120E2C">
            <w:pPr>
              <w:pStyle w:val="ARtabletext"/>
            </w:pPr>
            <w:r w:rsidRPr="00036BB2">
              <w:t>Number of family violence victims who receive a refuge response</w:t>
            </w:r>
          </w:p>
        </w:tc>
        <w:tc>
          <w:tcPr>
            <w:tcW w:w="1019" w:type="dxa"/>
            <w:tcBorders>
              <w:top w:val="single" w:sz="4" w:space="0" w:color="BFBFBF" w:themeColor="background1" w:themeShade="BF"/>
              <w:bottom w:val="nil"/>
            </w:tcBorders>
            <w:shd w:val="clear" w:color="auto" w:fill="auto"/>
            <w:hideMark/>
          </w:tcPr>
          <w:p w14:paraId="7F970E84" w14:textId="77777777" w:rsidR="005E0FAF" w:rsidRPr="002029AF" w:rsidRDefault="005E0FAF" w:rsidP="00120E2C">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6114DDC7" w14:textId="77777777" w:rsidR="005E0FAF" w:rsidRPr="002029AF" w:rsidRDefault="005E0FAF" w:rsidP="00120E2C">
            <w:pPr>
              <w:pStyle w:val="ARtabletextright"/>
            </w:pPr>
            <w:r>
              <w:t>1,061</w:t>
            </w:r>
          </w:p>
        </w:tc>
        <w:tc>
          <w:tcPr>
            <w:tcW w:w="1019" w:type="dxa"/>
            <w:tcBorders>
              <w:top w:val="single" w:sz="4" w:space="0" w:color="BFBFBF" w:themeColor="background1" w:themeShade="BF"/>
              <w:bottom w:val="nil"/>
            </w:tcBorders>
            <w:shd w:val="clear" w:color="auto" w:fill="auto"/>
            <w:hideMark/>
          </w:tcPr>
          <w:p w14:paraId="788D16FF" w14:textId="77777777" w:rsidR="005E0FAF" w:rsidRPr="002029AF" w:rsidRDefault="005E0FAF" w:rsidP="00120E2C">
            <w:pPr>
              <w:pStyle w:val="ARtabletextright"/>
            </w:pPr>
            <w:r>
              <w:t>819</w:t>
            </w:r>
          </w:p>
        </w:tc>
        <w:tc>
          <w:tcPr>
            <w:tcW w:w="1024" w:type="dxa"/>
            <w:tcBorders>
              <w:top w:val="single" w:sz="4" w:space="0" w:color="BFBFBF" w:themeColor="background1" w:themeShade="BF"/>
              <w:bottom w:val="nil"/>
            </w:tcBorders>
            <w:shd w:val="clear" w:color="auto" w:fill="auto"/>
          </w:tcPr>
          <w:p w14:paraId="57B83091" w14:textId="7D544EE2" w:rsidR="005E0FAF" w:rsidRPr="002029AF" w:rsidRDefault="00BF0AC9" w:rsidP="00120E2C">
            <w:pPr>
              <w:pStyle w:val="ARtabletextright"/>
            </w:pPr>
            <w:r>
              <w:t>−</w:t>
            </w:r>
            <w:r w:rsidR="005E0FAF">
              <w:t>22.8%</w:t>
            </w:r>
          </w:p>
        </w:tc>
        <w:tc>
          <w:tcPr>
            <w:tcW w:w="804" w:type="dxa"/>
            <w:tcBorders>
              <w:top w:val="single" w:sz="4" w:space="0" w:color="BFBFBF" w:themeColor="background1" w:themeShade="BF"/>
              <w:bottom w:val="nil"/>
            </w:tcBorders>
            <w:shd w:val="clear" w:color="auto" w:fill="auto"/>
            <w:hideMark/>
          </w:tcPr>
          <w:p w14:paraId="502C154C"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16229F9A"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37D23406" w14:textId="16DC84C0" w:rsidR="005E0FAF" w:rsidRPr="002029AF" w:rsidRDefault="00C12E55" w:rsidP="00120E2C">
            <w:pPr>
              <w:pStyle w:val="ARtablenoteindent"/>
              <w:rPr>
                <w:rFonts w:eastAsia="Wingdings" w:cs="Wingdings"/>
              </w:rPr>
            </w:pPr>
            <w:r w:rsidRPr="7F246AA8">
              <w:rPr>
                <w:color w:val="000000" w:themeColor="text1"/>
              </w:rPr>
              <w:t xml:space="preserve">The </w:t>
            </w:r>
            <w:r w:rsidR="00E36F02">
              <w:rPr>
                <w:color w:val="000000" w:themeColor="text1"/>
              </w:rPr>
              <w:t>2020–21</w:t>
            </w:r>
            <w:r w:rsidRPr="7F246AA8">
              <w:rPr>
                <w:color w:val="000000" w:themeColor="text1"/>
              </w:rPr>
              <w:t xml:space="preserve"> actual result is lower than the </w:t>
            </w:r>
            <w:r w:rsidR="00E36F02">
              <w:rPr>
                <w:color w:val="000000" w:themeColor="text1"/>
              </w:rPr>
              <w:t>2020–21</w:t>
            </w:r>
            <w:r w:rsidRPr="7F246AA8">
              <w:rPr>
                <w:color w:val="000000" w:themeColor="text1"/>
              </w:rPr>
              <w:t xml:space="preserve"> target as communal refuges can only accommodate single families in line with COVID-19 restrictions, thereby reducing their capacity. COVID-19 restrictions also significantly limited the opportunities for women to seek refuge due to extended periods at home with their perpetrator.</w:t>
            </w:r>
          </w:p>
        </w:tc>
      </w:tr>
      <w:tr w:rsidR="005E0FAF" w:rsidRPr="002029AF" w14:paraId="5E48525A"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tcPr>
          <w:p w14:paraId="49518D1E" w14:textId="77777777" w:rsidR="005E0FAF" w:rsidRPr="00166CB5" w:rsidRDefault="005E0FAF" w:rsidP="00120E2C">
            <w:pPr>
              <w:pStyle w:val="ARtabletext"/>
            </w:pPr>
            <w:r w:rsidRPr="009F11A1">
              <w:t>Number of nights of refuge accommodation provided to victims of family violence</w:t>
            </w:r>
          </w:p>
        </w:tc>
        <w:tc>
          <w:tcPr>
            <w:tcW w:w="1019" w:type="dxa"/>
            <w:tcBorders>
              <w:top w:val="single" w:sz="4" w:space="0" w:color="BFBFBF" w:themeColor="background1" w:themeShade="BF"/>
              <w:bottom w:val="nil"/>
            </w:tcBorders>
            <w:shd w:val="clear" w:color="auto" w:fill="auto"/>
          </w:tcPr>
          <w:p w14:paraId="589F9E40" w14:textId="77777777" w:rsidR="005E0FAF" w:rsidRPr="002029AF" w:rsidRDefault="005E0FAF" w:rsidP="00120E2C">
            <w:pPr>
              <w:pStyle w:val="ARtabletext"/>
            </w:pPr>
            <w:r w:rsidRPr="002029AF">
              <w:t>number</w:t>
            </w:r>
          </w:p>
        </w:tc>
        <w:tc>
          <w:tcPr>
            <w:tcW w:w="1019" w:type="dxa"/>
            <w:tcBorders>
              <w:top w:val="single" w:sz="4" w:space="0" w:color="BFBFBF" w:themeColor="background1" w:themeShade="BF"/>
              <w:bottom w:val="nil"/>
            </w:tcBorders>
            <w:shd w:val="clear" w:color="auto" w:fill="auto"/>
          </w:tcPr>
          <w:p w14:paraId="7E86DBBB" w14:textId="77777777" w:rsidR="005E0FAF" w:rsidRPr="00F21640" w:rsidRDefault="005E0FAF" w:rsidP="00120E2C">
            <w:pPr>
              <w:pStyle w:val="ARtabletextright"/>
            </w:pPr>
            <w:r>
              <w:t>54,109</w:t>
            </w:r>
          </w:p>
        </w:tc>
        <w:tc>
          <w:tcPr>
            <w:tcW w:w="1019" w:type="dxa"/>
            <w:tcBorders>
              <w:top w:val="single" w:sz="4" w:space="0" w:color="BFBFBF" w:themeColor="background1" w:themeShade="BF"/>
              <w:bottom w:val="nil"/>
            </w:tcBorders>
            <w:shd w:val="clear" w:color="auto" w:fill="auto"/>
          </w:tcPr>
          <w:p w14:paraId="16A89703" w14:textId="77777777" w:rsidR="005E0FAF" w:rsidRPr="00F21640" w:rsidRDefault="005E0FAF" w:rsidP="00120E2C">
            <w:pPr>
              <w:pStyle w:val="ARtabletextright"/>
            </w:pPr>
            <w:r>
              <w:t>43,674</w:t>
            </w:r>
          </w:p>
        </w:tc>
        <w:tc>
          <w:tcPr>
            <w:tcW w:w="1024" w:type="dxa"/>
            <w:tcBorders>
              <w:top w:val="single" w:sz="4" w:space="0" w:color="BFBFBF" w:themeColor="background1" w:themeShade="BF"/>
              <w:bottom w:val="nil"/>
            </w:tcBorders>
            <w:shd w:val="clear" w:color="auto" w:fill="auto"/>
          </w:tcPr>
          <w:p w14:paraId="5CB60E27" w14:textId="44C97DE1" w:rsidR="005E0FAF" w:rsidRPr="002029AF" w:rsidRDefault="00BF0AC9" w:rsidP="00120E2C">
            <w:pPr>
              <w:pStyle w:val="ARtabletextright"/>
            </w:pPr>
            <w:r>
              <w:t>−</w:t>
            </w:r>
            <w:r w:rsidR="005E0FAF">
              <w:t>19.3%</w:t>
            </w:r>
          </w:p>
        </w:tc>
        <w:tc>
          <w:tcPr>
            <w:tcW w:w="804" w:type="dxa"/>
            <w:tcBorders>
              <w:top w:val="single" w:sz="4" w:space="0" w:color="BFBFBF" w:themeColor="background1" w:themeShade="BF"/>
              <w:bottom w:val="nil"/>
            </w:tcBorders>
            <w:shd w:val="clear" w:color="auto" w:fill="auto"/>
          </w:tcPr>
          <w:p w14:paraId="4F49D39F" w14:textId="77777777" w:rsidR="005E0FAF" w:rsidRPr="002029AF" w:rsidRDefault="005E0FAF" w:rsidP="00120E2C">
            <w:pPr>
              <w:pStyle w:val="ARtableperformancesymbol"/>
              <w:rPr>
                <w:rFonts w:eastAsia="Wingdings" w:cs="Wingdings"/>
                <w:lang w:val="en-AU"/>
              </w:rPr>
            </w:pPr>
            <w:r w:rsidRPr="002029AF">
              <w:rPr>
                <w:rFonts w:eastAsia="Wingdings" w:cs="Wingdings"/>
                <w:lang w:val="en-AU"/>
              </w:rPr>
              <w:t></w:t>
            </w:r>
          </w:p>
        </w:tc>
      </w:tr>
      <w:tr w:rsidR="005E0FAF" w:rsidRPr="002029AF" w14:paraId="77BA4311"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178C2D80" w14:textId="27698E7A" w:rsidR="005E0FAF" w:rsidRPr="00E34504" w:rsidRDefault="00F23B35" w:rsidP="00120E2C">
            <w:pPr>
              <w:pStyle w:val="ARtablenoteindent"/>
            </w:pPr>
            <w:r w:rsidRPr="7F246AA8">
              <w:rPr>
                <w:color w:val="000000" w:themeColor="text1"/>
              </w:rPr>
              <w:t xml:space="preserve">The </w:t>
            </w:r>
            <w:r w:rsidR="00E36F02">
              <w:rPr>
                <w:color w:val="000000" w:themeColor="text1"/>
              </w:rPr>
              <w:t>2020–21</w:t>
            </w:r>
            <w:r w:rsidRPr="7F246AA8">
              <w:rPr>
                <w:color w:val="000000" w:themeColor="text1"/>
              </w:rPr>
              <w:t xml:space="preserve"> actual result is lower than the </w:t>
            </w:r>
            <w:r w:rsidR="00E36F02">
              <w:rPr>
                <w:color w:val="000000" w:themeColor="text1"/>
              </w:rPr>
              <w:t>2020–21</w:t>
            </w:r>
            <w:r w:rsidRPr="7F246AA8">
              <w:rPr>
                <w:color w:val="000000" w:themeColor="text1"/>
              </w:rPr>
              <w:t xml:space="preserve"> target as communal refuges can only accommodate single families in line with COVID-19 restrictions, thereby reducing their capacity. COVID-19 restrictions also significantly limited the opportunities for women to seek refuge due to extended periods at home with their perpetrator.</w:t>
            </w:r>
          </w:p>
        </w:tc>
      </w:tr>
      <w:tr w:rsidR="005E0FAF" w:rsidRPr="002029AF" w14:paraId="66D3A36B"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tcPr>
          <w:p w14:paraId="3FABCC86" w14:textId="77777777" w:rsidR="005E0FAF" w:rsidRPr="00166CB5" w:rsidRDefault="005E0FAF" w:rsidP="00120E2C">
            <w:pPr>
              <w:pStyle w:val="ARtabletext"/>
            </w:pPr>
            <w:r w:rsidRPr="003C43D1">
              <w:t>Number of calls responded to by the statewide 24/7 family violence victim/survivor crisis service</w:t>
            </w:r>
          </w:p>
        </w:tc>
        <w:tc>
          <w:tcPr>
            <w:tcW w:w="1019" w:type="dxa"/>
            <w:tcBorders>
              <w:top w:val="single" w:sz="4" w:space="0" w:color="BFBFBF" w:themeColor="background1" w:themeShade="BF"/>
              <w:bottom w:val="nil"/>
            </w:tcBorders>
            <w:shd w:val="clear" w:color="auto" w:fill="auto"/>
          </w:tcPr>
          <w:p w14:paraId="3CD21981" w14:textId="77777777" w:rsidR="005E0FAF" w:rsidRPr="002029AF" w:rsidRDefault="005E0FAF" w:rsidP="00120E2C">
            <w:pPr>
              <w:pStyle w:val="ARtabletext"/>
            </w:pPr>
            <w:r w:rsidRPr="002029AF">
              <w:t>number</w:t>
            </w:r>
          </w:p>
        </w:tc>
        <w:tc>
          <w:tcPr>
            <w:tcW w:w="1019" w:type="dxa"/>
            <w:tcBorders>
              <w:top w:val="single" w:sz="4" w:space="0" w:color="BFBFBF" w:themeColor="background1" w:themeShade="BF"/>
              <w:bottom w:val="nil"/>
            </w:tcBorders>
            <w:shd w:val="clear" w:color="auto" w:fill="auto"/>
          </w:tcPr>
          <w:p w14:paraId="6329481F" w14:textId="77777777" w:rsidR="005E0FAF" w:rsidRPr="00F21640" w:rsidRDefault="005E0FAF" w:rsidP="00120E2C">
            <w:pPr>
              <w:pStyle w:val="ARtabletextright"/>
            </w:pPr>
            <w:r>
              <w:t>60,000</w:t>
            </w:r>
          </w:p>
        </w:tc>
        <w:tc>
          <w:tcPr>
            <w:tcW w:w="1019" w:type="dxa"/>
            <w:tcBorders>
              <w:top w:val="single" w:sz="4" w:space="0" w:color="BFBFBF" w:themeColor="background1" w:themeShade="BF"/>
              <w:bottom w:val="nil"/>
            </w:tcBorders>
            <w:shd w:val="clear" w:color="auto" w:fill="auto"/>
          </w:tcPr>
          <w:p w14:paraId="41C0BA6F" w14:textId="178BAE6C" w:rsidR="005E0FAF" w:rsidRPr="00F21640" w:rsidRDefault="00D8528B" w:rsidP="00120E2C">
            <w:pPr>
              <w:pStyle w:val="ARtabletextright"/>
            </w:pPr>
            <w:r>
              <w:t>67</w:t>
            </w:r>
            <w:r w:rsidR="00767D04">
              <w:t>,355</w:t>
            </w:r>
          </w:p>
        </w:tc>
        <w:tc>
          <w:tcPr>
            <w:tcW w:w="1024" w:type="dxa"/>
            <w:tcBorders>
              <w:top w:val="single" w:sz="4" w:space="0" w:color="BFBFBF" w:themeColor="background1" w:themeShade="BF"/>
              <w:bottom w:val="nil"/>
            </w:tcBorders>
            <w:shd w:val="clear" w:color="auto" w:fill="auto"/>
          </w:tcPr>
          <w:p w14:paraId="19BD00C1" w14:textId="64AF1F60" w:rsidR="005E0FAF" w:rsidRPr="002029AF" w:rsidRDefault="00AE3DD6" w:rsidP="00120E2C">
            <w:pPr>
              <w:pStyle w:val="ARtabletextright"/>
            </w:pPr>
            <w:r>
              <w:t>12.3</w:t>
            </w:r>
            <w:r w:rsidR="005E0FAF">
              <w:t>%</w:t>
            </w:r>
          </w:p>
        </w:tc>
        <w:tc>
          <w:tcPr>
            <w:tcW w:w="804" w:type="dxa"/>
            <w:tcBorders>
              <w:top w:val="single" w:sz="4" w:space="0" w:color="BFBFBF" w:themeColor="background1" w:themeShade="BF"/>
              <w:bottom w:val="nil"/>
            </w:tcBorders>
            <w:shd w:val="clear" w:color="auto" w:fill="auto"/>
          </w:tcPr>
          <w:p w14:paraId="02D2AA15" w14:textId="77777777" w:rsidR="005E0FAF" w:rsidRPr="002029AF" w:rsidRDefault="005E0FAF" w:rsidP="00120E2C">
            <w:pPr>
              <w:pStyle w:val="ARtableperformancesymbol"/>
              <w:rPr>
                <w:rFonts w:eastAsia="Wingdings" w:cs="Wingdings"/>
                <w:lang w:val="en-AU"/>
              </w:rPr>
            </w:pPr>
            <w:r w:rsidRPr="002029AF">
              <w:rPr>
                <w:rFonts w:eastAsia="Wingdings" w:cs="Wingdings"/>
                <w:lang w:val="en-AU"/>
              </w:rPr>
              <w:t></w:t>
            </w:r>
          </w:p>
        </w:tc>
      </w:tr>
      <w:tr w:rsidR="005E0FAF" w:rsidRPr="002029AF" w14:paraId="5C2944F0"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60313E20" w14:textId="641762B8" w:rsidR="005E0FAF" w:rsidRPr="002029AF" w:rsidRDefault="00CE669C" w:rsidP="00120E2C">
            <w:pPr>
              <w:pStyle w:val="ARtablenoteindent"/>
              <w:rPr>
                <w:rFonts w:eastAsia="Wingdings" w:cs="Wingdings"/>
              </w:rPr>
            </w:pPr>
            <w:r w:rsidRPr="005E6C0E">
              <w:rPr>
                <w:color w:val="000000"/>
              </w:rPr>
              <w:t xml:space="preserve">The </w:t>
            </w:r>
            <w:r w:rsidR="00E36F02">
              <w:rPr>
                <w:color w:val="000000"/>
              </w:rPr>
              <w:t>2020–21</w:t>
            </w:r>
            <w:r w:rsidRPr="005E6C0E">
              <w:rPr>
                <w:color w:val="000000"/>
              </w:rPr>
              <w:t xml:space="preserve"> outcome is higher than the </w:t>
            </w:r>
            <w:r w:rsidR="00E36F02">
              <w:rPr>
                <w:color w:val="000000"/>
              </w:rPr>
              <w:t>2020–21</w:t>
            </w:r>
            <w:r w:rsidRPr="005E6C0E">
              <w:rPr>
                <w:color w:val="000000"/>
              </w:rPr>
              <w:t xml:space="preserve"> target due to the increased demand for the services during the COVID-19 pandemic.</w:t>
            </w:r>
          </w:p>
        </w:tc>
      </w:tr>
      <w:tr w:rsidR="005E0FAF" w:rsidRPr="002029AF" w14:paraId="190C2106"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tcPr>
          <w:p w14:paraId="364699EF" w14:textId="77777777" w:rsidR="005E0FAF" w:rsidRPr="00166CB5" w:rsidRDefault="005E0FAF" w:rsidP="00120E2C">
            <w:pPr>
              <w:pStyle w:val="ARtabletext"/>
            </w:pPr>
            <w:r w:rsidRPr="00166CB5">
              <w:t>Number of clients assisted to address and prevent homelessness due to family violence</w:t>
            </w:r>
          </w:p>
        </w:tc>
        <w:tc>
          <w:tcPr>
            <w:tcW w:w="1019" w:type="dxa"/>
            <w:tcBorders>
              <w:top w:val="single" w:sz="4" w:space="0" w:color="BFBFBF" w:themeColor="background1" w:themeShade="BF"/>
              <w:bottom w:val="nil"/>
            </w:tcBorders>
            <w:shd w:val="clear" w:color="auto" w:fill="auto"/>
          </w:tcPr>
          <w:p w14:paraId="4D8C2B22" w14:textId="77777777" w:rsidR="005E0FAF" w:rsidRPr="002029AF" w:rsidRDefault="005E0FAF" w:rsidP="00120E2C">
            <w:pPr>
              <w:pStyle w:val="ARtabletext"/>
            </w:pPr>
            <w:r w:rsidRPr="002029AF">
              <w:t>number</w:t>
            </w:r>
          </w:p>
        </w:tc>
        <w:tc>
          <w:tcPr>
            <w:tcW w:w="1019" w:type="dxa"/>
            <w:tcBorders>
              <w:top w:val="single" w:sz="4" w:space="0" w:color="BFBFBF" w:themeColor="background1" w:themeShade="BF"/>
              <w:bottom w:val="nil"/>
            </w:tcBorders>
            <w:shd w:val="clear" w:color="auto" w:fill="auto"/>
          </w:tcPr>
          <w:p w14:paraId="155F91DE" w14:textId="77777777" w:rsidR="005E0FAF" w:rsidRPr="00F21640" w:rsidRDefault="005E0FAF" w:rsidP="00120E2C">
            <w:pPr>
              <w:pStyle w:val="ARtabletextright"/>
            </w:pPr>
            <w:r w:rsidRPr="00F21640">
              <w:t>62</w:t>
            </w:r>
            <w:r>
              <w:t>,</w:t>
            </w:r>
            <w:r w:rsidRPr="00F21640">
              <w:t>000</w:t>
            </w:r>
          </w:p>
        </w:tc>
        <w:tc>
          <w:tcPr>
            <w:tcW w:w="1019" w:type="dxa"/>
            <w:tcBorders>
              <w:top w:val="single" w:sz="4" w:space="0" w:color="BFBFBF" w:themeColor="background1" w:themeShade="BF"/>
              <w:bottom w:val="nil"/>
            </w:tcBorders>
            <w:shd w:val="clear" w:color="auto" w:fill="auto"/>
          </w:tcPr>
          <w:p w14:paraId="0E6BB550" w14:textId="77777777" w:rsidR="005E0FAF" w:rsidRPr="00F21640" w:rsidRDefault="005E0FAF" w:rsidP="00120E2C">
            <w:pPr>
              <w:pStyle w:val="ARtabletextright"/>
            </w:pPr>
            <w:r>
              <w:t>50,855</w:t>
            </w:r>
          </w:p>
        </w:tc>
        <w:tc>
          <w:tcPr>
            <w:tcW w:w="1024" w:type="dxa"/>
            <w:tcBorders>
              <w:top w:val="single" w:sz="4" w:space="0" w:color="BFBFBF" w:themeColor="background1" w:themeShade="BF"/>
              <w:bottom w:val="nil"/>
            </w:tcBorders>
            <w:shd w:val="clear" w:color="auto" w:fill="auto"/>
          </w:tcPr>
          <w:p w14:paraId="5517725D" w14:textId="6AB0F5B4" w:rsidR="005E0FAF" w:rsidRPr="002029AF" w:rsidRDefault="00BF0AC9" w:rsidP="00120E2C">
            <w:pPr>
              <w:pStyle w:val="ARtabletextright"/>
            </w:pPr>
            <w:r>
              <w:t>−</w:t>
            </w:r>
            <w:r w:rsidR="005E0FAF">
              <w:t>18.0%</w:t>
            </w:r>
          </w:p>
        </w:tc>
        <w:tc>
          <w:tcPr>
            <w:tcW w:w="804" w:type="dxa"/>
            <w:tcBorders>
              <w:top w:val="single" w:sz="4" w:space="0" w:color="BFBFBF" w:themeColor="background1" w:themeShade="BF"/>
              <w:bottom w:val="nil"/>
            </w:tcBorders>
            <w:shd w:val="clear" w:color="auto" w:fill="auto"/>
          </w:tcPr>
          <w:p w14:paraId="7F8B2B61" w14:textId="77777777" w:rsidR="005E0FAF" w:rsidRPr="002029AF" w:rsidRDefault="005E0FAF" w:rsidP="00120E2C">
            <w:pPr>
              <w:pStyle w:val="ARtableperformancesymbol"/>
              <w:rPr>
                <w:rFonts w:eastAsia="Wingdings" w:cs="Wingdings"/>
                <w:lang w:val="en-AU"/>
              </w:rPr>
            </w:pPr>
            <w:r w:rsidRPr="002029AF">
              <w:rPr>
                <w:rFonts w:eastAsia="Wingdings" w:cs="Wingdings"/>
                <w:lang w:val="en-AU"/>
              </w:rPr>
              <w:t></w:t>
            </w:r>
          </w:p>
        </w:tc>
      </w:tr>
      <w:tr w:rsidR="005E0FAF" w:rsidRPr="002029AF" w14:paraId="364FC76C"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015BB588" w14:textId="19B0C47E" w:rsidR="005E0FAF" w:rsidRPr="002029AF" w:rsidRDefault="005E0FAF" w:rsidP="00120E2C">
            <w:pPr>
              <w:pStyle w:val="ARtablenoteindent"/>
              <w:rPr>
                <w:rFonts w:eastAsia="Wingdings" w:cs="Wingdings"/>
              </w:rPr>
            </w:pPr>
            <w:r w:rsidRPr="00626B61">
              <w:rPr>
                <w:rFonts w:eastAsia="Wingdings" w:cs="Wingdings"/>
              </w:rPr>
              <w:t xml:space="preserve">The </w:t>
            </w:r>
            <w:r w:rsidR="007A3307">
              <w:rPr>
                <w:rFonts w:eastAsia="Wingdings" w:cs="Wingdings"/>
              </w:rPr>
              <w:t>2020–21</w:t>
            </w:r>
            <w:r w:rsidRPr="00626B61">
              <w:rPr>
                <w:rFonts w:eastAsia="Wingdings" w:cs="Wingdings"/>
              </w:rPr>
              <w:t xml:space="preserve"> </w:t>
            </w:r>
            <w:r>
              <w:rPr>
                <w:rFonts w:eastAsia="Wingdings" w:cs="Wingdings"/>
              </w:rPr>
              <w:t>actual result</w:t>
            </w:r>
            <w:r w:rsidRPr="00626B61">
              <w:rPr>
                <w:rFonts w:eastAsia="Wingdings" w:cs="Wingdings"/>
              </w:rPr>
              <w:t xml:space="preserve"> is lower than the </w:t>
            </w:r>
            <w:r w:rsidR="007A3307">
              <w:rPr>
                <w:rFonts w:eastAsia="Wingdings" w:cs="Wingdings"/>
              </w:rPr>
              <w:t>2020–21</w:t>
            </w:r>
            <w:r w:rsidRPr="00626B61">
              <w:rPr>
                <w:rFonts w:eastAsia="Wingdings" w:cs="Wingdings"/>
              </w:rPr>
              <w:t xml:space="preserve"> target </w:t>
            </w:r>
            <w:r w:rsidRPr="004857FD">
              <w:t xml:space="preserve">due to </w:t>
            </w:r>
            <w:r>
              <w:t xml:space="preserve">lower than anticipated </w:t>
            </w:r>
            <w:r w:rsidR="00E65D6C">
              <w:t>presentations at homelessness services, as a result of COVID</w:t>
            </w:r>
            <w:r w:rsidR="00D572D7">
              <w:t>-</w:t>
            </w:r>
            <w:r w:rsidR="00E65D6C">
              <w:t>19 restrictions and the homelessness hotel emergency response</w:t>
            </w:r>
            <w:r w:rsidR="00E65D6C" w:rsidRPr="004857FD">
              <w:t>.</w:t>
            </w:r>
          </w:p>
        </w:tc>
      </w:tr>
      <w:tr w:rsidR="005E0FAF" w:rsidRPr="002029AF" w14:paraId="42CA158C"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tcPr>
          <w:p w14:paraId="2DA249BC" w14:textId="77777777" w:rsidR="005E0FAF" w:rsidRPr="00166CB5" w:rsidRDefault="005E0FAF" w:rsidP="003911D0">
            <w:pPr>
              <w:pStyle w:val="ARtabletext"/>
              <w:keepNext/>
            </w:pPr>
            <w:r w:rsidRPr="003C5D7E">
              <w:t>Proportion of clients where support to sustain housing tenure was provided or referred</w:t>
            </w:r>
          </w:p>
        </w:tc>
        <w:tc>
          <w:tcPr>
            <w:tcW w:w="1019" w:type="dxa"/>
            <w:tcBorders>
              <w:top w:val="single" w:sz="4" w:space="0" w:color="BFBFBF" w:themeColor="background1" w:themeShade="BF"/>
              <w:bottom w:val="nil"/>
            </w:tcBorders>
            <w:shd w:val="clear" w:color="auto" w:fill="auto"/>
          </w:tcPr>
          <w:p w14:paraId="45F38BE3" w14:textId="77777777" w:rsidR="005E0FAF" w:rsidRPr="002029AF" w:rsidRDefault="005E0FAF" w:rsidP="00120E2C">
            <w:pPr>
              <w:pStyle w:val="ARtabletext"/>
            </w:pPr>
            <w:r w:rsidRPr="002029AF">
              <w:t>per cent</w:t>
            </w:r>
          </w:p>
        </w:tc>
        <w:tc>
          <w:tcPr>
            <w:tcW w:w="1019" w:type="dxa"/>
            <w:tcBorders>
              <w:top w:val="single" w:sz="4" w:space="0" w:color="BFBFBF" w:themeColor="background1" w:themeShade="BF"/>
              <w:bottom w:val="nil"/>
            </w:tcBorders>
            <w:shd w:val="clear" w:color="auto" w:fill="auto"/>
          </w:tcPr>
          <w:p w14:paraId="2B4A4E18" w14:textId="77777777" w:rsidR="005E0FAF" w:rsidRPr="00F21640" w:rsidRDefault="005E0FAF" w:rsidP="00120E2C">
            <w:pPr>
              <w:pStyle w:val="ARtabletextright"/>
            </w:pPr>
            <w:r w:rsidRPr="002029AF">
              <w:t>85</w:t>
            </w:r>
          </w:p>
        </w:tc>
        <w:tc>
          <w:tcPr>
            <w:tcW w:w="1019" w:type="dxa"/>
            <w:tcBorders>
              <w:top w:val="single" w:sz="4" w:space="0" w:color="BFBFBF" w:themeColor="background1" w:themeShade="BF"/>
              <w:bottom w:val="nil"/>
            </w:tcBorders>
            <w:shd w:val="clear" w:color="auto" w:fill="auto"/>
          </w:tcPr>
          <w:p w14:paraId="5CA2C542" w14:textId="77777777" w:rsidR="005E0FAF" w:rsidRPr="00F21640" w:rsidRDefault="005E0FAF" w:rsidP="00120E2C">
            <w:pPr>
              <w:pStyle w:val="ARtabletextright"/>
            </w:pPr>
            <w:r w:rsidRPr="002029AF">
              <w:t>8</w:t>
            </w:r>
            <w:r>
              <w:t>8.4</w:t>
            </w:r>
          </w:p>
        </w:tc>
        <w:tc>
          <w:tcPr>
            <w:tcW w:w="1024" w:type="dxa"/>
            <w:tcBorders>
              <w:top w:val="single" w:sz="4" w:space="0" w:color="BFBFBF" w:themeColor="background1" w:themeShade="BF"/>
              <w:bottom w:val="nil"/>
            </w:tcBorders>
            <w:shd w:val="clear" w:color="auto" w:fill="auto"/>
          </w:tcPr>
          <w:p w14:paraId="6B766D4F" w14:textId="77777777" w:rsidR="005E0FAF" w:rsidRPr="002029AF" w:rsidRDefault="005E0FAF" w:rsidP="00120E2C">
            <w:pPr>
              <w:pStyle w:val="ARtabletextright"/>
            </w:pPr>
            <w:r>
              <w:t>4.0%</w:t>
            </w:r>
          </w:p>
        </w:tc>
        <w:tc>
          <w:tcPr>
            <w:tcW w:w="804" w:type="dxa"/>
            <w:tcBorders>
              <w:top w:val="single" w:sz="4" w:space="0" w:color="BFBFBF" w:themeColor="background1" w:themeShade="BF"/>
              <w:bottom w:val="nil"/>
            </w:tcBorders>
            <w:shd w:val="clear" w:color="auto" w:fill="auto"/>
          </w:tcPr>
          <w:p w14:paraId="394C64F6" w14:textId="77777777" w:rsidR="005E0FAF" w:rsidRPr="002029AF" w:rsidRDefault="005E0FAF" w:rsidP="00120E2C">
            <w:pPr>
              <w:pStyle w:val="ARtableperformancesymbol"/>
              <w:rPr>
                <w:rFonts w:eastAsia="Wingdings" w:cs="Wingdings"/>
                <w:lang w:val="en-AU"/>
              </w:rPr>
            </w:pPr>
            <w:r w:rsidRPr="002029AF">
              <w:rPr>
                <w:rFonts w:eastAsia="Wingdings" w:cs="Wingdings"/>
                <w:lang w:val="en-AU"/>
              </w:rPr>
              <w:t></w:t>
            </w:r>
          </w:p>
        </w:tc>
      </w:tr>
      <w:tr w:rsidR="005E0FAF" w:rsidRPr="002029AF" w14:paraId="483D8F66" w14:textId="77777777" w:rsidTr="006A0831">
        <w:trPr>
          <w:gridAfter w:val="1"/>
          <w:wAfter w:w="6" w:type="dxa"/>
          <w:cantSplit/>
        </w:trPr>
        <w:tc>
          <w:tcPr>
            <w:tcW w:w="9633" w:type="dxa"/>
            <w:gridSpan w:val="6"/>
            <w:tcBorders>
              <w:top w:val="nil"/>
              <w:bottom w:val="single" w:sz="4" w:space="0" w:color="auto"/>
            </w:tcBorders>
            <w:shd w:val="clear" w:color="auto" w:fill="auto"/>
            <w:noWrap/>
            <w:hideMark/>
          </w:tcPr>
          <w:p w14:paraId="5DA97014" w14:textId="562BFE30" w:rsidR="005E0FAF" w:rsidRPr="002029AF" w:rsidRDefault="005E0FAF" w:rsidP="00120E2C">
            <w:pPr>
              <w:pStyle w:val="ARtablenoteindent"/>
            </w:pPr>
            <w:r w:rsidRPr="00B265C6">
              <w:t xml:space="preserve">The </w:t>
            </w:r>
            <w:r w:rsidR="007A3307">
              <w:t>2020–21</w:t>
            </w:r>
            <w:r w:rsidRPr="00B265C6">
              <w:t xml:space="preserve"> </w:t>
            </w:r>
            <w:r>
              <w:t>actual result</w:t>
            </w:r>
            <w:r w:rsidRPr="00B265C6">
              <w:t xml:space="preserve"> is higher than the </w:t>
            </w:r>
            <w:r w:rsidR="007A3307">
              <w:t>2020–21</w:t>
            </w:r>
            <w:r w:rsidRPr="00B265C6">
              <w:t xml:space="preserve"> target due to the impact of funding in response to the COVID</w:t>
            </w:r>
            <w:r w:rsidR="00457286">
              <w:t>-</w:t>
            </w:r>
            <w:r w:rsidRPr="00B265C6">
              <w:t>19 pandemic.</w:t>
            </w:r>
          </w:p>
        </w:tc>
      </w:tr>
      <w:tr w:rsidR="005E0FAF" w:rsidRPr="002029AF" w14:paraId="7D9DE0E3" w14:textId="77777777" w:rsidTr="006A0831">
        <w:trPr>
          <w:gridAfter w:val="1"/>
          <w:wAfter w:w="6" w:type="dxa"/>
          <w:cantSplit/>
        </w:trPr>
        <w:tc>
          <w:tcPr>
            <w:tcW w:w="9633" w:type="dxa"/>
            <w:gridSpan w:val="6"/>
            <w:tcBorders>
              <w:top w:val="single" w:sz="4" w:space="0" w:color="auto"/>
              <w:bottom w:val="nil"/>
            </w:tcBorders>
            <w:shd w:val="clear" w:color="auto" w:fill="auto"/>
            <w:noWrap/>
          </w:tcPr>
          <w:p w14:paraId="7CB3179D" w14:textId="77777777" w:rsidR="005E0FAF" w:rsidRPr="0028549A" w:rsidRDefault="005E0FAF" w:rsidP="004E43B8">
            <w:pPr>
              <w:pStyle w:val="ARtablegreybold"/>
            </w:pPr>
            <w:r>
              <w:t>Quality</w:t>
            </w:r>
          </w:p>
        </w:tc>
      </w:tr>
      <w:tr w:rsidR="005E0FAF" w:rsidRPr="002029AF" w14:paraId="409569DB" w14:textId="77777777" w:rsidTr="00042BE0">
        <w:trPr>
          <w:gridAfter w:val="1"/>
          <w:wAfter w:w="6" w:type="dxa"/>
          <w:cantSplit/>
        </w:trPr>
        <w:tc>
          <w:tcPr>
            <w:tcW w:w="4748" w:type="dxa"/>
            <w:tcBorders>
              <w:top w:val="nil"/>
              <w:bottom w:val="single" w:sz="4" w:space="0" w:color="BFBFBF" w:themeColor="background1" w:themeShade="BF"/>
            </w:tcBorders>
            <w:shd w:val="clear" w:color="auto" w:fill="auto"/>
            <w:hideMark/>
          </w:tcPr>
          <w:p w14:paraId="2CC9523C" w14:textId="77777777" w:rsidR="005E0FAF" w:rsidRPr="002029AF" w:rsidRDefault="005E0FAF" w:rsidP="00120E2C">
            <w:pPr>
              <w:pStyle w:val="ARtabletext"/>
            </w:pPr>
            <w:r w:rsidRPr="007F59A4">
              <w:t>Social housing tenants satisfied with completed urgent maintenance works</w:t>
            </w:r>
          </w:p>
        </w:tc>
        <w:tc>
          <w:tcPr>
            <w:tcW w:w="1019" w:type="dxa"/>
            <w:tcBorders>
              <w:top w:val="nil"/>
              <w:bottom w:val="single" w:sz="4" w:space="0" w:color="BFBFBF" w:themeColor="background1" w:themeShade="BF"/>
            </w:tcBorders>
            <w:shd w:val="clear" w:color="auto" w:fill="auto"/>
            <w:hideMark/>
          </w:tcPr>
          <w:p w14:paraId="4264A5AF" w14:textId="77777777" w:rsidR="005E0FAF" w:rsidRPr="002029AF" w:rsidRDefault="005E0FAF" w:rsidP="00120E2C">
            <w:pPr>
              <w:pStyle w:val="ARtabletext"/>
            </w:pPr>
            <w:r>
              <w:t>percent</w:t>
            </w:r>
          </w:p>
        </w:tc>
        <w:tc>
          <w:tcPr>
            <w:tcW w:w="1019" w:type="dxa"/>
            <w:tcBorders>
              <w:top w:val="nil"/>
              <w:bottom w:val="single" w:sz="4" w:space="0" w:color="BFBFBF" w:themeColor="background1" w:themeShade="BF"/>
            </w:tcBorders>
            <w:shd w:val="clear" w:color="auto" w:fill="auto"/>
            <w:hideMark/>
          </w:tcPr>
          <w:p w14:paraId="2A34F4E8" w14:textId="77777777" w:rsidR="005E0FAF" w:rsidRPr="002029AF" w:rsidRDefault="005E0FAF" w:rsidP="00120E2C">
            <w:pPr>
              <w:pStyle w:val="ARtabletextright"/>
            </w:pPr>
            <w:r>
              <w:t>85</w:t>
            </w:r>
          </w:p>
        </w:tc>
        <w:tc>
          <w:tcPr>
            <w:tcW w:w="1019" w:type="dxa"/>
            <w:tcBorders>
              <w:top w:val="nil"/>
              <w:bottom w:val="single" w:sz="4" w:space="0" w:color="BFBFBF" w:themeColor="background1" w:themeShade="BF"/>
            </w:tcBorders>
            <w:shd w:val="clear" w:color="auto" w:fill="auto"/>
            <w:hideMark/>
          </w:tcPr>
          <w:p w14:paraId="4CA422F3" w14:textId="1F93F58D" w:rsidR="005E0FAF" w:rsidRPr="002029AF" w:rsidRDefault="006B1141" w:rsidP="00120E2C">
            <w:pPr>
              <w:pStyle w:val="ARtabletextright"/>
            </w:pPr>
            <w:r>
              <w:t>87.9</w:t>
            </w:r>
          </w:p>
        </w:tc>
        <w:tc>
          <w:tcPr>
            <w:tcW w:w="1024" w:type="dxa"/>
            <w:tcBorders>
              <w:top w:val="nil"/>
              <w:bottom w:val="single" w:sz="4" w:space="0" w:color="BFBFBF" w:themeColor="background1" w:themeShade="BF"/>
            </w:tcBorders>
            <w:shd w:val="clear" w:color="auto" w:fill="auto"/>
          </w:tcPr>
          <w:p w14:paraId="4FDDA6BC" w14:textId="77777777" w:rsidR="005E0FAF" w:rsidRPr="002029AF" w:rsidRDefault="005E0FAF" w:rsidP="00120E2C">
            <w:pPr>
              <w:pStyle w:val="ARtabletextright"/>
            </w:pPr>
            <w:r>
              <w:t>3.4%</w:t>
            </w:r>
          </w:p>
        </w:tc>
        <w:tc>
          <w:tcPr>
            <w:tcW w:w="804" w:type="dxa"/>
            <w:tcBorders>
              <w:top w:val="nil"/>
              <w:bottom w:val="single" w:sz="4" w:space="0" w:color="BFBFBF" w:themeColor="background1" w:themeShade="BF"/>
            </w:tcBorders>
            <w:shd w:val="clear" w:color="auto" w:fill="auto"/>
            <w:hideMark/>
          </w:tcPr>
          <w:p w14:paraId="055247B4"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3FC14F2C" w14:textId="77777777" w:rsidTr="00042BE0">
        <w:trPr>
          <w:cantSplit/>
        </w:trPr>
        <w:tc>
          <w:tcPr>
            <w:tcW w:w="4748" w:type="dxa"/>
            <w:tcBorders>
              <w:top w:val="nil"/>
              <w:bottom w:val="nil"/>
            </w:tcBorders>
            <w:shd w:val="clear" w:color="auto" w:fill="auto"/>
            <w:hideMark/>
          </w:tcPr>
          <w:p w14:paraId="29F96D05" w14:textId="0A3FE789" w:rsidR="005E0FAF" w:rsidRPr="002029AF" w:rsidRDefault="005E0FAF" w:rsidP="00120E2C">
            <w:pPr>
              <w:pStyle w:val="ARtabletext"/>
            </w:pPr>
            <w:r w:rsidRPr="00A71183">
              <w:t>Social housing tenants satisfied with completed non</w:t>
            </w:r>
            <w:r w:rsidR="00D572D7">
              <w:t>-</w:t>
            </w:r>
            <w:r w:rsidRPr="00A71183">
              <w:t>urgent maintenance works</w:t>
            </w:r>
          </w:p>
        </w:tc>
        <w:tc>
          <w:tcPr>
            <w:tcW w:w="1019" w:type="dxa"/>
            <w:tcBorders>
              <w:top w:val="nil"/>
              <w:bottom w:val="nil"/>
            </w:tcBorders>
            <w:shd w:val="clear" w:color="auto" w:fill="auto"/>
            <w:hideMark/>
          </w:tcPr>
          <w:p w14:paraId="60D82AF0" w14:textId="77777777" w:rsidR="005E0FAF" w:rsidRPr="002029AF" w:rsidRDefault="005E0FAF" w:rsidP="00120E2C">
            <w:pPr>
              <w:pStyle w:val="ARtabletext"/>
            </w:pPr>
            <w:r>
              <w:t>percent</w:t>
            </w:r>
          </w:p>
        </w:tc>
        <w:tc>
          <w:tcPr>
            <w:tcW w:w="1019" w:type="dxa"/>
            <w:tcBorders>
              <w:top w:val="nil"/>
              <w:bottom w:val="nil"/>
            </w:tcBorders>
            <w:shd w:val="clear" w:color="auto" w:fill="auto"/>
            <w:hideMark/>
          </w:tcPr>
          <w:p w14:paraId="5FF41606" w14:textId="77777777" w:rsidR="005E0FAF" w:rsidRPr="002029AF" w:rsidRDefault="005E0FAF" w:rsidP="00120E2C">
            <w:pPr>
              <w:pStyle w:val="ARtabletextright"/>
            </w:pPr>
            <w:r>
              <w:t>80</w:t>
            </w:r>
          </w:p>
        </w:tc>
        <w:tc>
          <w:tcPr>
            <w:tcW w:w="1019" w:type="dxa"/>
            <w:tcBorders>
              <w:top w:val="nil"/>
              <w:bottom w:val="nil"/>
            </w:tcBorders>
            <w:shd w:val="clear" w:color="auto" w:fill="auto"/>
            <w:hideMark/>
          </w:tcPr>
          <w:p w14:paraId="31FDC00B" w14:textId="50A226EB" w:rsidR="005E0FAF" w:rsidRPr="002029AF" w:rsidRDefault="002F4ECF" w:rsidP="00120E2C">
            <w:pPr>
              <w:pStyle w:val="ARtabletextright"/>
            </w:pPr>
            <w:r>
              <w:t>69.9</w:t>
            </w:r>
          </w:p>
        </w:tc>
        <w:tc>
          <w:tcPr>
            <w:tcW w:w="1024" w:type="dxa"/>
            <w:tcBorders>
              <w:top w:val="nil"/>
              <w:bottom w:val="nil"/>
            </w:tcBorders>
            <w:shd w:val="clear" w:color="auto" w:fill="auto"/>
          </w:tcPr>
          <w:p w14:paraId="6EBD33FE" w14:textId="19C17544" w:rsidR="005E0FAF" w:rsidRPr="002029AF" w:rsidRDefault="00BF0AC9" w:rsidP="00120E2C">
            <w:pPr>
              <w:pStyle w:val="ARtabletextright"/>
            </w:pPr>
            <w:r>
              <w:t>−</w:t>
            </w:r>
            <w:r w:rsidR="005E0FAF">
              <w:t>12.7%</w:t>
            </w:r>
          </w:p>
        </w:tc>
        <w:tc>
          <w:tcPr>
            <w:tcW w:w="810" w:type="dxa"/>
            <w:gridSpan w:val="2"/>
            <w:tcBorders>
              <w:top w:val="nil"/>
              <w:bottom w:val="nil"/>
            </w:tcBorders>
            <w:shd w:val="clear" w:color="auto" w:fill="auto"/>
            <w:hideMark/>
          </w:tcPr>
          <w:p w14:paraId="6B809AD8"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C0279FB" w14:textId="77777777" w:rsidTr="006A0831">
        <w:trPr>
          <w:cantSplit/>
        </w:trPr>
        <w:tc>
          <w:tcPr>
            <w:tcW w:w="9639" w:type="dxa"/>
            <w:gridSpan w:val="7"/>
            <w:tcBorders>
              <w:top w:val="nil"/>
              <w:bottom w:val="single" w:sz="4" w:space="0" w:color="auto"/>
            </w:tcBorders>
            <w:shd w:val="clear" w:color="auto" w:fill="auto"/>
            <w:noWrap/>
            <w:hideMark/>
          </w:tcPr>
          <w:p w14:paraId="76072AD1" w14:textId="0EB6F9FF" w:rsidR="005E0FAF" w:rsidRPr="002029AF" w:rsidRDefault="005E0FAF" w:rsidP="00120E2C">
            <w:pPr>
              <w:pStyle w:val="ARtablenoteindent"/>
            </w:pPr>
            <w:r w:rsidRPr="0074182A">
              <w:t xml:space="preserve">The </w:t>
            </w:r>
            <w:r w:rsidR="007A3307">
              <w:t>2020–21</w:t>
            </w:r>
            <w:r w:rsidRPr="0074182A">
              <w:t xml:space="preserve"> actual result is lower than the </w:t>
            </w:r>
            <w:r w:rsidR="007A3307">
              <w:t>2020–21</w:t>
            </w:r>
            <w:r w:rsidRPr="0074182A">
              <w:t xml:space="preserve"> target due to non</w:t>
            </w:r>
            <w:r w:rsidR="00D572D7">
              <w:t>-</w:t>
            </w:r>
            <w:r w:rsidRPr="0074182A">
              <w:t>urgent jobs placed on hold for a lengthy period to minimise tenant</w:t>
            </w:r>
            <w:r w:rsidR="00D572D7">
              <w:t>-</w:t>
            </w:r>
            <w:r w:rsidRPr="0074182A">
              <w:t>contractor interaction during the COVID</w:t>
            </w:r>
            <w:r w:rsidR="00D572D7">
              <w:t>-</w:t>
            </w:r>
            <w:r w:rsidRPr="0074182A">
              <w:t>19 pandemic.</w:t>
            </w:r>
          </w:p>
        </w:tc>
      </w:tr>
      <w:tr w:rsidR="005E0FAF" w:rsidRPr="002029AF" w14:paraId="7EDD9BAE" w14:textId="77777777" w:rsidTr="00042BE0">
        <w:trPr>
          <w:gridAfter w:val="1"/>
          <w:wAfter w:w="6" w:type="dxa"/>
          <w:cantSplit/>
        </w:trPr>
        <w:tc>
          <w:tcPr>
            <w:tcW w:w="9633" w:type="dxa"/>
            <w:gridSpan w:val="6"/>
            <w:tcBorders>
              <w:top w:val="nil"/>
              <w:bottom w:val="nil"/>
            </w:tcBorders>
            <w:shd w:val="clear" w:color="auto" w:fill="auto"/>
            <w:noWrap/>
          </w:tcPr>
          <w:p w14:paraId="560E54F2" w14:textId="77777777" w:rsidR="005E0FAF" w:rsidRPr="0074182A" w:rsidRDefault="005E0FAF" w:rsidP="004E43B8">
            <w:pPr>
              <w:pStyle w:val="ARtablegreybold"/>
            </w:pPr>
            <w:r w:rsidRPr="002029AF">
              <w:t>Timeliness</w:t>
            </w:r>
          </w:p>
        </w:tc>
      </w:tr>
      <w:tr w:rsidR="005E0FAF" w:rsidRPr="002029AF" w14:paraId="18B16156" w14:textId="77777777" w:rsidTr="00042BE0">
        <w:trPr>
          <w:gridAfter w:val="1"/>
          <w:wAfter w:w="6" w:type="dxa"/>
          <w:cantSplit/>
        </w:trPr>
        <w:tc>
          <w:tcPr>
            <w:tcW w:w="4748" w:type="dxa"/>
            <w:tcBorders>
              <w:top w:val="nil"/>
              <w:bottom w:val="nil"/>
            </w:tcBorders>
            <w:shd w:val="clear" w:color="auto" w:fill="auto"/>
            <w:hideMark/>
          </w:tcPr>
          <w:p w14:paraId="21FB8958" w14:textId="116DAE9C" w:rsidR="005E0FAF" w:rsidRPr="002029AF" w:rsidRDefault="005E0FAF" w:rsidP="00A50F88">
            <w:pPr>
              <w:pStyle w:val="ARtabletext"/>
              <w:keepNext/>
            </w:pPr>
            <w:r w:rsidRPr="00BD25B0">
              <w:t>Average waiting time for public rental housing for those clients who have received priority access housing allocation or a priority transfer</w:t>
            </w:r>
          </w:p>
        </w:tc>
        <w:tc>
          <w:tcPr>
            <w:tcW w:w="1019" w:type="dxa"/>
            <w:tcBorders>
              <w:top w:val="nil"/>
              <w:bottom w:val="nil"/>
            </w:tcBorders>
            <w:shd w:val="clear" w:color="auto" w:fill="auto"/>
            <w:hideMark/>
          </w:tcPr>
          <w:p w14:paraId="49D0ABD1" w14:textId="77777777" w:rsidR="005E0FAF" w:rsidRPr="002029AF" w:rsidRDefault="005E0FAF" w:rsidP="00120E2C">
            <w:pPr>
              <w:pStyle w:val="ARtabletext"/>
            </w:pPr>
            <w:r>
              <w:t>months</w:t>
            </w:r>
          </w:p>
        </w:tc>
        <w:tc>
          <w:tcPr>
            <w:tcW w:w="1019" w:type="dxa"/>
            <w:tcBorders>
              <w:top w:val="nil"/>
              <w:bottom w:val="nil"/>
            </w:tcBorders>
            <w:shd w:val="clear" w:color="auto" w:fill="auto"/>
            <w:hideMark/>
          </w:tcPr>
          <w:p w14:paraId="655C4944" w14:textId="77777777" w:rsidR="005E0FAF" w:rsidRPr="002029AF" w:rsidRDefault="005E0FAF" w:rsidP="00120E2C">
            <w:pPr>
              <w:pStyle w:val="ARtabletextright"/>
            </w:pPr>
            <w:r>
              <w:t>10.5</w:t>
            </w:r>
          </w:p>
        </w:tc>
        <w:tc>
          <w:tcPr>
            <w:tcW w:w="1019" w:type="dxa"/>
            <w:tcBorders>
              <w:top w:val="nil"/>
              <w:bottom w:val="nil"/>
            </w:tcBorders>
            <w:shd w:val="clear" w:color="auto" w:fill="auto"/>
            <w:hideMark/>
          </w:tcPr>
          <w:p w14:paraId="20739577" w14:textId="77777777" w:rsidR="005E0FAF" w:rsidRPr="002029AF" w:rsidRDefault="005E0FAF" w:rsidP="00120E2C">
            <w:pPr>
              <w:pStyle w:val="ARtabletextright"/>
            </w:pPr>
            <w:r>
              <w:t>12.4</w:t>
            </w:r>
          </w:p>
        </w:tc>
        <w:tc>
          <w:tcPr>
            <w:tcW w:w="1024" w:type="dxa"/>
            <w:tcBorders>
              <w:top w:val="nil"/>
              <w:bottom w:val="nil"/>
            </w:tcBorders>
            <w:shd w:val="clear" w:color="auto" w:fill="auto"/>
          </w:tcPr>
          <w:p w14:paraId="0D39AEF4" w14:textId="77777777" w:rsidR="005E0FAF" w:rsidRPr="002029AF" w:rsidRDefault="005E0FAF" w:rsidP="00120E2C">
            <w:pPr>
              <w:pStyle w:val="ARtabletextright"/>
            </w:pPr>
            <w:r>
              <w:t>18.1%</w:t>
            </w:r>
          </w:p>
        </w:tc>
        <w:tc>
          <w:tcPr>
            <w:tcW w:w="804" w:type="dxa"/>
            <w:tcBorders>
              <w:top w:val="nil"/>
              <w:bottom w:val="nil"/>
            </w:tcBorders>
            <w:shd w:val="clear" w:color="auto" w:fill="auto"/>
            <w:hideMark/>
          </w:tcPr>
          <w:p w14:paraId="78F98D5F"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78CD722A" w14:textId="77777777" w:rsidTr="006A0831">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67EFE267" w14:textId="2354358C" w:rsidR="005E0FAF" w:rsidRPr="002029AF" w:rsidRDefault="005E0FAF" w:rsidP="00120E2C">
            <w:pPr>
              <w:pStyle w:val="ARtablenoteindent"/>
              <w:rPr>
                <w:rFonts w:eastAsia="Wingdings" w:cs="Wingdings"/>
              </w:rPr>
            </w:pPr>
            <w:r w:rsidRPr="00E34504">
              <w:t xml:space="preserve">The </w:t>
            </w:r>
            <w:r w:rsidR="007A3307">
              <w:t>2020–21</w:t>
            </w:r>
            <w:r w:rsidRPr="00E34504">
              <w:t xml:space="preserve"> actual result is higher than the </w:t>
            </w:r>
            <w:r w:rsidR="007A3307">
              <w:t>2020–21</w:t>
            </w:r>
            <w:r w:rsidRPr="00E34504">
              <w:t xml:space="preserve"> target due to a decrease in tenants moving out of public housing which has provided fewer opportunities </w:t>
            </w:r>
            <w:r w:rsidR="00C4361E">
              <w:t>to</w:t>
            </w:r>
            <w:r w:rsidRPr="00E34504">
              <w:t xml:space="preserve"> allocat</w:t>
            </w:r>
            <w:r w:rsidR="00C4361E">
              <w:t>e</w:t>
            </w:r>
            <w:r w:rsidRPr="00E34504">
              <w:t xml:space="preserve"> properties to people on the register.</w:t>
            </w:r>
          </w:p>
        </w:tc>
      </w:tr>
      <w:tr w:rsidR="005E0FAF" w:rsidRPr="002029AF" w14:paraId="7FA135F0" w14:textId="77777777" w:rsidTr="00042BE0">
        <w:trPr>
          <w:gridAfter w:val="1"/>
          <w:wAfter w:w="6" w:type="dxa"/>
          <w:cantSplit/>
        </w:trPr>
        <w:tc>
          <w:tcPr>
            <w:tcW w:w="4748" w:type="dxa"/>
            <w:tcBorders>
              <w:top w:val="single" w:sz="4" w:space="0" w:color="BFBFBF" w:themeColor="background1" w:themeShade="BF"/>
              <w:bottom w:val="nil"/>
            </w:tcBorders>
            <w:shd w:val="clear" w:color="auto" w:fill="auto"/>
            <w:hideMark/>
          </w:tcPr>
          <w:p w14:paraId="7CA1B2E9" w14:textId="77777777" w:rsidR="005E0FAF" w:rsidRPr="002029AF" w:rsidRDefault="005E0FAF" w:rsidP="00120E2C">
            <w:pPr>
              <w:pStyle w:val="ARtabletext"/>
            </w:pPr>
            <w:r w:rsidRPr="00486941">
              <w:lastRenderedPageBreak/>
              <w:t>Average waiting time for public rental housing for clients who have received a priority access housing or priority transfer allocation due to family violence</w:t>
            </w:r>
          </w:p>
        </w:tc>
        <w:tc>
          <w:tcPr>
            <w:tcW w:w="1019" w:type="dxa"/>
            <w:tcBorders>
              <w:top w:val="single" w:sz="4" w:space="0" w:color="BFBFBF" w:themeColor="background1" w:themeShade="BF"/>
              <w:bottom w:val="nil"/>
            </w:tcBorders>
            <w:shd w:val="clear" w:color="auto" w:fill="auto"/>
            <w:hideMark/>
          </w:tcPr>
          <w:p w14:paraId="62598602" w14:textId="77777777" w:rsidR="005E0FAF" w:rsidRPr="002029AF" w:rsidRDefault="005E0FAF" w:rsidP="00120E2C">
            <w:pPr>
              <w:pStyle w:val="ARtabletext"/>
            </w:pPr>
            <w:r>
              <w:t>months</w:t>
            </w:r>
          </w:p>
        </w:tc>
        <w:tc>
          <w:tcPr>
            <w:tcW w:w="1019" w:type="dxa"/>
            <w:tcBorders>
              <w:top w:val="single" w:sz="4" w:space="0" w:color="BFBFBF" w:themeColor="background1" w:themeShade="BF"/>
              <w:bottom w:val="nil"/>
            </w:tcBorders>
            <w:shd w:val="clear" w:color="auto" w:fill="auto"/>
            <w:hideMark/>
          </w:tcPr>
          <w:p w14:paraId="1F76F430" w14:textId="77777777" w:rsidR="005E0FAF" w:rsidRPr="002029AF" w:rsidRDefault="005E0FAF" w:rsidP="00120E2C">
            <w:pPr>
              <w:pStyle w:val="ARtabletextright"/>
            </w:pPr>
            <w:r>
              <w:t>10.5</w:t>
            </w:r>
          </w:p>
        </w:tc>
        <w:tc>
          <w:tcPr>
            <w:tcW w:w="1019" w:type="dxa"/>
            <w:tcBorders>
              <w:top w:val="single" w:sz="4" w:space="0" w:color="BFBFBF" w:themeColor="background1" w:themeShade="BF"/>
              <w:bottom w:val="nil"/>
            </w:tcBorders>
            <w:shd w:val="clear" w:color="auto" w:fill="auto"/>
            <w:hideMark/>
          </w:tcPr>
          <w:p w14:paraId="318299C6" w14:textId="77777777" w:rsidR="005E0FAF" w:rsidRPr="002029AF" w:rsidRDefault="005E0FAF" w:rsidP="00120E2C">
            <w:pPr>
              <w:pStyle w:val="ARtabletextright"/>
            </w:pPr>
            <w:r>
              <w:t>11.1</w:t>
            </w:r>
          </w:p>
        </w:tc>
        <w:tc>
          <w:tcPr>
            <w:tcW w:w="1024" w:type="dxa"/>
            <w:tcBorders>
              <w:top w:val="single" w:sz="4" w:space="0" w:color="BFBFBF" w:themeColor="background1" w:themeShade="BF"/>
              <w:bottom w:val="nil"/>
            </w:tcBorders>
            <w:shd w:val="clear" w:color="auto" w:fill="auto"/>
          </w:tcPr>
          <w:p w14:paraId="7A520D94" w14:textId="77777777" w:rsidR="005E0FAF" w:rsidRPr="002029AF" w:rsidRDefault="005E0FAF" w:rsidP="00120E2C">
            <w:pPr>
              <w:pStyle w:val="ARtabletextright"/>
            </w:pPr>
            <w:r>
              <w:t>5.7%</w:t>
            </w:r>
          </w:p>
        </w:tc>
        <w:tc>
          <w:tcPr>
            <w:tcW w:w="804" w:type="dxa"/>
            <w:tcBorders>
              <w:top w:val="single" w:sz="4" w:space="0" w:color="BFBFBF" w:themeColor="background1" w:themeShade="BF"/>
              <w:bottom w:val="nil"/>
            </w:tcBorders>
            <w:shd w:val="clear" w:color="auto" w:fill="auto"/>
            <w:hideMark/>
          </w:tcPr>
          <w:p w14:paraId="38DFE000"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73A2F86" w14:textId="77777777" w:rsidTr="006A0831">
        <w:trPr>
          <w:gridAfter w:val="1"/>
          <w:wAfter w:w="6" w:type="dxa"/>
          <w:cantSplit/>
        </w:trPr>
        <w:tc>
          <w:tcPr>
            <w:tcW w:w="9633" w:type="dxa"/>
            <w:gridSpan w:val="6"/>
            <w:tcBorders>
              <w:top w:val="nil"/>
              <w:bottom w:val="single" w:sz="4" w:space="0" w:color="auto"/>
            </w:tcBorders>
            <w:shd w:val="clear" w:color="auto" w:fill="auto"/>
          </w:tcPr>
          <w:p w14:paraId="669F4580" w14:textId="7A66F2A3" w:rsidR="005E0FAF" w:rsidRPr="002029AF" w:rsidRDefault="005E0FAF" w:rsidP="00120E2C">
            <w:pPr>
              <w:pStyle w:val="ARtablenoteindent"/>
              <w:rPr>
                <w:rFonts w:eastAsia="Wingdings" w:cs="Wingdings"/>
              </w:rPr>
            </w:pPr>
            <w:r w:rsidRPr="00344248">
              <w:t xml:space="preserve">The </w:t>
            </w:r>
            <w:r w:rsidR="007A3307">
              <w:t>2020–21</w:t>
            </w:r>
            <w:r w:rsidRPr="00344248">
              <w:t xml:space="preserve"> actual result is higher than the </w:t>
            </w:r>
            <w:r w:rsidR="007A3307">
              <w:t>2020–21</w:t>
            </w:r>
            <w:r w:rsidRPr="00344248">
              <w:t xml:space="preserve"> tar</w:t>
            </w:r>
            <w:r w:rsidRPr="00F31B69">
              <w:t xml:space="preserve">get due to a decrease in tenants moving out of public housing which has provided fewer opportunities </w:t>
            </w:r>
            <w:r w:rsidR="00C4361E">
              <w:t>to</w:t>
            </w:r>
            <w:r w:rsidR="00C4361E" w:rsidRPr="00F31B69">
              <w:t xml:space="preserve"> </w:t>
            </w:r>
            <w:r w:rsidRPr="00F31B69">
              <w:t>allocat</w:t>
            </w:r>
            <w:r w:rsidR="00C4361E">
              <w:t>e</w:t>
            </w:r>
            <w:r w:rsidRPr="00F31B69">
              <w:t xml:space="preserve"> properties to people on the register.</w:t>
            </w:r>
          </w:p>
        </w:tc>
      </w:tr>
      <w:tr w:rsidR="005E0FAF" w:rsidRPr="002029AF" w14:paraId="037B1CD3" w14:textId="77777777" w:rsidTr="006A0831">
        <w:trPr>
          <w:cantSplit/>
        </w:trPr>
        <w:tc>
          <w:tcPr>
            <w:tcW w:w="9639" w:type="dxa"/>
            <w:gridSpan w:val="7"/>
            <w:hideMark/>
          </w:tcPr>
          <w:p w14:paraId="5E3DC9FF" w14:textId="77777777" w:rsidR="005E0FAF" w:rsidRPr="002029AF" w:rsidRDefault="005E0FAF" w:rsidP="004E43B8">
            <w:pPr>
              <w:pStyle w:val="ARtablegreybold"/>
            </w:pPr>
            <w:r w:rsidRPr="002029AF">
              <w:t>Cost</w:t>
            </w:r>
          </w:p>
        </w:tc>
      </w:tr>
      <w:tr w:rsidR="005E0FAF" w:rsidRPr="002029AF" w14:paraId="21A9C8E1" w14:textId="77777777" w:rsidTr="00042BE0">
        <w:trPr>
          <w:cantSplit/>
        </w:trPr>
        <w:tc>
          <w:tcPr>
            <w:tcW w:w="4748" w:type="dxa"/>
            <w:hideMark/>
          </w:tcPr>
          <w:p w14:paraId="250D6E52" w14:textId="77777777" w:rsidR="005E0FAF" w:rsidRPr="002029AF" w:rsidRDefault="005E0FAF" w:rsidP="00120E2C">
            <w:pPr>
              <w:pStyle w:val="ARtabletext"/>
              <w:rPr>
                <w:b/>
              </w:rPr>
            </w:pPr>
            <w:r w:rsidRPr="002029AF">
              <w:rPr>
                <w:b/>
              </w:rPr>
              <w:t>Total output cost</w:t>
            </w:r>
          </w:p>
        </w:tc>
        <w:tc>
          <w:tcPr>
            <w:tcW w:w="1019" w:type="dxa"/>
            <w:hideMark/>
          </w:tcPr>
          <w:p w14:paraId="0F4E04F4" w14:textId="77777777" w:rsidR="005E0FAF" w:rsidRPr="002029AF" w:rsidRDefault="005E0FAF" w:rsidP="00120E2C">
            <w:pPr>
              <w:pStyle w:val="ARtabletext"/>
              <w:rPr>
                <w:b/>
              </w:rPr>
            </w:pPr>
            <w:r w:rsidRPr="002029AF">
              <w:rPr>
                <w:b/>
              </w:rPr>
              <w:t>$ million</w:t>
            </w:r>
          </w:p>
        </w:tc>
        <w:tc>
          <w:tcPr>
            <w:tcW w:w="1019" w:type="dxa"/>
          </w:tcPr>
          <w:p w14:paraId="3F20AADB" w14:textId="77777777" w:rsidR="005E0FAF" w:rsidRPr="00A60896" w:rsidRDefault="005E0FAF" w:rsidP="00120E2C">
            <w:pPr>
              <w:pStyle w:val="ARtabletextrightbold"/>
            </w:pPr>
            <w:r w:rsidRPr="00A60896">
              <w:t>1,416.2</w:t>
            </w:r>
          </w:p>
        </w:tc>
        <w:tc>
          <w:tcPr>
            <w:tcW w:w="1019" w:type="dxa"/>
          </w:tcPr>
          <w:p w14:paraId="63475F76" w14:textId="77777777" w:rsidR="005E0FAF" w:rsidRPr="00A60896" w:rsidRDefault="005E0FAF" w:rsidP="00120E2C">
            <w:pPr>
              <w:pStyle w:val="ARtabletextrightbold"/>
            </w:pPr>
            <w:r w:rsidRPr="00A60896">
              <w:t>1,366.9</w:t>
            </w:r>
          </w:p>
        </w:tc>
        <w:tc>
          <w:tcPr>
            <w:tcW w:w="1024" w:type="dxa"/>
          </w:tcPr>
          <w:p w14:paraId="44260BC8" w14:textId="321D4961" w:rsidR="005E0FAF" w:rsidRPr="002029AF" w:rsidRDefault="00BF0AC9" w:rsidP="00120E2C">
            <w:pPr>
              <w:pStyle w:val="ARtabletextrightbold"/>
            </w:pPr>
            <w:r>
              <w:t>−</w:t>
            </w:r>
            <w:r w:rsidR="005E0FAF">
              <w:t>3.5</w:t>
            </w:r>
          </w:p>
        </w:tc>
        <w:tc>
          <w:tcPr>
            <w:tcW w:w="810" w:type="dxa"/>
            <w:gridSpan w:val="2"/>
          </w:tcPr>
          <w:p w14:paraId="029ED04D" w14:textId="77777777" w:rsidR="005E0FAF" w:rsidRPr="002029AF" w:rsidRDefault="005E0FAF" w:rsidP="00120E2C">
            <w:pPr>
              <w:pStyle w:val="ARtabletext"/>
              <w:rPr>
                <w:b/>
              </w:rPr>
            </w:pPr>
          </w:p>
        </w:tc>
      </w:tr>
      <w:tr w:rsidR="005E0FAF" w:rsidRPr="002029AF" w14:paraId="61DA9ED6" w14:textId="77777777" w:rsidTr="006A0831">
        <w:trPr>
          <w:cantSplit/>
        </w:trPr>
        <w:tc>
          <w:tcPr>
            <w:tcW w:w="9639" w:type="dxa"/>
            <w:gridSpan w:val="7"/>
            <w:noWrap/>
            <w:hideMark/>
          </w:tcPr>
          <w:p w14:paraId="098C2E58" w14:textId="62FA0ED6" w:rsidR="00515B0E" w:rsidRPr="00E34504" w:rsidRDefault="005E0FAF" w:rsidP="00120E2C">
            <w:pPr>
              <w:pStyle w:val="ARtablenoteindent"/>
              <w:rPr>
                <w:color w:val="000000" w:themeColor="text1"/>
              </w:rPr>
            </w:pPr>
            <w:r w:rsidRPr="00E34504">
              <w:rPr>
                <w:rFonts w:cs="Arial"/>
                <w:color w:val="000000" w:themeColor="text1"/>
                <w:szCs w:val="16"/>
                <w:bdr w:val="none" w:sz="0" w:space="0" w:color="auto" w:frame="1"/>
                <w:shd w:val="clear" w:color="auto" w:fill="FFFFFF"/>
              </w:rPr>
              <w:t xml:space="preserve">The </w:t>
            </w:r>
            <w:r w:rsidR="003911D0">
              <w:rPr>
                <w:rFonts w:cs="Arial"/>
                <w:color w:val="000000" w:themeColor="text1"/>
                <w:szCs w:val="16"/>
                <w:bdr w:val="none" w:sz="0" w:space="0" w:color="auto" w:frame="1"/>
                <w:shd w:val="clear" w:color="auto" w:fill="FFFFFF"/>
              </w:rPr>
              <w:t>2020–</w:t>
            </w:r>
            <w:r w:rsidR="00B359C5">
              <w:rPr>
                <w:rFonts w:cs="Arial"/>
                <w:color w:val="000000" w:themeColor="text1"/>
                <w:szCs w:val="16"/>
                <w:bdr w:val="none" w:sz="0" w:space="0" w:color="auto" w:frame="1"/>
                <w:shd w:val="clear" w:color="auto" w:fill="FFFFFF"/>
              </w:rPr>
              <w:t>21</w:t>
            </w:r>
            <w:r w:rsidR="00167349" w:rsidRPr="00167349">
              <w:rPr>
                <w:rFonts w:cs="Arial"/>
                <w:color w:val="000000" w:themeColor="text1"/>
                <w:szCs w:val="16"/>
                <w:bdr w:val="none" w:sz="0" w:space="0" w:color="auto" w:frame="1"/>
                <w:shd w:val="clear" w:color="auto" w:fill="FFFFFF"/>
              </w:rPr>
              <w:t xml:space="preserve"> actual outcome is primarily due to the rephase of key government policy in</w:t>
            </w:r>
            <w:r w:rsidR="00FA710A">
              <w:rPr>
                <w:rFonts w:cs="Arial"/>
                <w:color w:val="000000" w:themeColor="text1"/>
                <w:szCs w:val="16"/>
                <w:bdr w:val="none" w:sz="0" w:space="0" w:color="auto" w:frame="1"/>
                <w:shd w:val="clear" w:color="auto" w:fill="FFFFFF"/>
              </w:rPr>
              <w:t>i</w:t>
            </w:r>
            <w:r w:rsidR="00167349" w:rsidRPr="00167349">
              <w:rPr>
                <w:rFonts w:cs="Arial"/>
                <w:color w:val="000000" w:themeColor="text1"/>
                <w:szCs w:val="16"/>
                <w:bdr w:val="none" w:sz="0" w:space="0" w:color="auto" w:frame="1"/>
                <w:shd w:val="clear" w:color="auto" w:fill="FFFFFF"/>
              </w:rPr>
              <w:t>tiatives including clean energy to drive economic recovery.</w:t>
            </w:r>
          </w:p>
        </w:tc>
      </w:tr>
    </w:tbl>
    <w:p w14:paraId="479BF982" w14:textId="63A9AC7B" w:rsidR="005E0FAF" w:rsidRPr="002029AF" w:rsidRDefault="005E0FAF" w:rsidP="00A50F88">
      <w:pPr>
        <w:pStyle w:val="Heading4"/>
        <w:spacing w:before="480"/>
      </w:pPr>
      <w:r w:rsidRPr="002029AF">
        <w:t>Family Violence Service Delivery</w:t>
      </w:r>
    </w:p>
    <w:p w14:paraId="45BFD96D" w14:textId="39DFC60E" w:rsidR="005E0FAF" w:rsidRPr="002029AF" w:rsidRDefault="005E0FAF" w:rsidP="00042BE0">
      <w:pPr>
        <w:pStyle w:val="ARbody"/>
      </w:pPr>
      <w:r w:rsidRPr="00826082">
        <w:t xml:space="preserve">This output will lead and coordinate </w:t>
      </w:r>
      <w:r w:rsidR="00396562">
        <w:t>whole-of-government</w:t>
      </w:r>
      <w:r w:rsidRPr="00826082">
        <w:t xml:space="preserve"> family violence policy and implement and deliver the Government</w:t>
      </w:r>
      <w:r w:rsidR="005A1B6A">
        <w:t>’</w:t>
      </w:r>
      <w:r w:rsidRPr="00826082">
        <w:t>s family violence reform agenda. This will include establishing and operating Support and Safety Hubs, implementing information sharing legislation, and delivery of risk assessment and management programs.</w:t>
      </w:r>
    </w:p>
    <w:tbl>
      <w:tblPr>
        <w:tblW w:w="9639" w:type="dxa"/>
        <w:tblLayout w:type="fixed"/>
        <w:tblCellMar>
          <w:left w:w="0" w:type="dxa"/>
        </w:tblCellMar>
        <w:tblLook w:val="04A0" w:firstRow="1" w:lastRow="0" w:firstColumn="1" w:lastColumn="0" w:noHBand="0" w:noVBand="1"/>
      </w:tblPr>
      <w:tblGrid>
        <w:gridCol w:w="4742"/>
        <w:gridCol w:w="9"/>
        <w:gridCol w:w="1008"/>
        <w:gridCol w:w="12"/>
        <w:gridCol w:w="1005"/>
        <w:gridCol w:w="15"/>
        <w:gridCol w:w="1006"/>
        <w:gridCol w:w="14"/>
        <w:gridCol w:w="1024"/>
        <w:gridCol w:w="796"/>
        <w:gridCol w:w="8"/>
      </w:tblGrid>
      <w:tr w:rsidR="005E0FAF" w:rsidRPr="002029AF" w14:paraId="2C5907A6" w14:textId="77777777" w:rsidTr="00120E2C">
        <w:trPr>
          <w:cantSplit/>
          <w:tblHeader/>
        </w:trPr>
        <w:tc>
          <w:tcPr>
            <w:tcW w:w="4751" w:type="dxa"/>
            <w:gridSpan w:val="2"/>
            <w:tcBorders>
              <w:top w:val="nil"/>
              <w:left w:val="nil"/>
              <w:bottom w:val="single" w:sz="4" w:space="0" w:color="auto"/>
              <w:right w:val="nil"/>
            </w:tcBorders>
            <w:vAlign w:val="bottom"/>
            <w:hideMark/>
          </w:tcPr>
          <w:p w14:paraId="6C050555" w14:textId="77777777" w:rsidR="005E0FAF" w:rsidRPr="002029AF" w:rsidRDefault="005E0FAF" w:rsidP="00120E2C">
            <w:pPr>
              <w:pStyle w:val="ARtablecolhead"/>
            </w:pPr>
            <w:r w:rsidRPr="002029AF">
              <w:t>Performance measures</w:t>
            </w:r>
          </w:p>
        </w:tc>
        <w:tc>
          <w:tcPr>
            <w:tcW w:w="1020" w:type="dxa"/>
            <w:gridSpan w:val="2"/>
            <w:tcBorders>
              <w:top w:val="nil"/>
              <w:left w:val="nil"/>
              <w:bottom w:val="single" w:sz="4" w:space="0" w:color="auto"/>
              <w:right w:val="nil"/>
            </w:tcBorders>
            <w:vAlign w:val="bottom"/>
            <w:hideMark/>
          </w:tcPr>
          <w:p w14:paraId="17AA8CCF" w14:textId="77777777" w:rsidR="005E0FAF" w:rsidRPr="002029AF" w:rsidRDefault="005E0FAF" w:rsidP="00120E2C">
            <w:pPr>
              <w:pStyle w:val="ARtablecolhead"/>
            </w:pPr>
            <w:r w:rsidRPr="002029AF">
              <w:t>Unit of measure</w:t>
            </w:r>
          </w:p>
        </w:tc>
        <w:tc>
          <w:tcPr>
            <w:tcW w:w="1020" w:type="dxa"/>
            <w:gridSpan w:val="2"/>
            <w:tcBorders>
              <w:top w:val="nil"/>
              <w:left w:val="nil"/>
              <w:bottom w:val="single" w:sz="4" w:space="0" w:color="auto"/>
              <w:right w:val="nil"/>
            </w:tcBorders>
            <w:vAlign w:val="bottom"/>
            <w:hideMark/>
          </w:tcPr>
          <w:p w14:paraId="04E8AFA7" w14:textId="2F7B5FEB" w:rsidR="005E0FAF" w:rsidRPr="002029AF" w:rsidRDefault="007A3307" w:rsidP="00120E2C">
            <w:pPr>
              <w:pStyle w:val="ARtablecolheadright"/>
            </w:pPr>
            <w:r>
              <w:t>2020–21</w:t>
            </w:r>
            <w:r w:rsidR="005E0FAF" w:rsidRPr="002029AF">
              <w:t xml:space="preserve"> target</w:t>
            </w:r>
          </w:p>
        </w:tc>
        <w:tc>
          <w:tcPr>
            <w:tcW w:w="1020" w:type="dxa"/>
            <w:gridSpan w:val="2"/>
            <w:tcBorders>
              <w:top w:val="nil"/>
              <w:left w:val="nil"/>
              <w:bottom w:val="single" w:sz="4" w:space="0" w:color="auto"/>
              <w:right w:val="nil"/>
            </w:tcBorders>
            <w:vAlign w:val="bottom"/>
            <w:hideMark/>
          </w:tcPr>
          <w:p w14:paraId="6DA753F6" w14:textId="5C090DAD" w:rsidR="005E0FAF" w:rsidRPr="002029AF" w:rsidRDefault="007A3307" w:rsidP="00120E2C">
            <w:pPr>
              <w:pStyle w:val="ARtablecolheadright"/>
            </w:pPr>
            <w:r>
              <w:t>2020–21</w:t>
            </w:r>
            <w:r w:rsidR="005E0FAF" w:rsidRPr="002029AF">
              <w:t xml:space="preserve"> actual</w:t>
            </w:r>
          </w:p>
        </w:tc>
        <w:tc>
          <w:tcPr>
            <w:tcW w:w="1024" w:type="dxa"/>
            <w:tcBorders>
              <w:top w:val="nil"/>
              <w:left w:val="nil"/>
              <w:bottom w:val="single" w:sz="4" w:space="0" w:color="auto"/>
              <w:right w:val="nil"/>
            </w:tcBorders>
            <w:vAlign w:val="bottom"/>
            <w:hideMark/>
          </w:tcPr>
          <w:p w14:paraId="474CEA58" w14:textId="4C1BCCFC" w:rsidR="005E0FAF" w:rsidRPr="002029AF" w:rsidRDefault="005E0FAF" w:rsidP="00120E2C">
            <w:pPr>
              <w:pStyle w:val="ARtablecolheadright"/>
            </w:pPr>
            <w:r w:rsidRPr="002029AF">
              <w:t xml:space="preserve">Variation </w:t>
            </w:r>
          </w:p>
        </w:tc>
        <w:tc>
          <w:tcPr>
            <w:tcW w:w="804" w:type="dxa"/>
            <w:gridSpan w:val="2"/>
            <w:tcBorders>
              <w:top w:val="nil"/>
              <w:left w:val="nil"/>
              <w:bottom w:val="single" w:sz="4" w:space="0" w:color="auto"/>
              <w:right w:val="nil"/>
            </w:tcBorders>
            <w:vAlign w:val="bottom"/>
            <w:hideMark/>
          </w:tcPr>
          <w:p w14:paraId="6CC7140C" w14:textId="77777777" w:rsidR="005E0FAF" w:rsidRPr="002029AF" w:rsidRDefault="005E0FAF" w:rsidP="00120E2C">
            <w:pPr>
              <w:pStyle w:val="ARtablecolheadcentre"/>
            </w:pPr>
            <w:r w:rsidRPr="002029AF">
              <w:t>Result</w:t>
            </w:r>
          </w:p>
        </w:tc>
      </w:tr>
      <w:tr w:rsidR="005E0FAF" w:rsidRPr="002029AF" w14:paraId="51B1A4F2" w14:textId="77777777" w:rsidTr="00120E2C">
        <w:trPr>
          <w:cantSplit/>
        </w:trPr>
        <w:tc>
          <w:tcPr>
            <w:tcW w:w="9639" w:type="dxa"/>
            <w:gridSpan w:val="11"/>
            <w:tcBorders>
              <w:top w:val="single" w:sz="4" w:space="0" w:color="auto"/>
              <w:left w:val="nil"/>
              <w:bottom w:val="single" w:sz="4" w:space="0" w:color="auto"/>
              <w:right w:val="nil"/>
            </w:tcBorders>
            <w:hideMark/>
          </w:tcPr>
          <w:p w14:paraId="6E87255F" w14:textId="77777777" w:rsidR="005E0FAF" w:rsidRPr="002029AF" w:rsidRDefault="005E0FAF" w:rsidP="003911D0">
            <w:pPr>
              <w:pStyle w:val="ARtablesubhead"/>
            </w:pPr>
            <w:r w:rsidRPr="002029AF">
              <w:t>Family Violence Service Delivery</w:t>
            </w:r>
          </w:p>
        </w:tc>
      </w:tr>
      <w:tr w:rsidR="005E0FAF" w:rsidRPr="002029AF" w14:paraId="6FF66717" w14:textId="77777777" w:rsidTr="00120E2C">
        <w:trPr>
          <w:cantSplit/>
        </w:trPr>
        <w:tc>
          <w:tcPr>
            <w:tcW w:w="9639" w:type="dxa"/>
            <w:gridSpan w:val="11"/>
            <w:tcBorders>
              <w:top w:val="single" w:sz="4" w:space="0" w:color="auto"/>
              <w:left w:val="nil"/>
              <w:bottom w:val="nil"/>
              <w:right w:val="nil"/>
            </w:tcBorders>
            <w:hideMark/>
          </w:tcPr>
          <w:p w14:paraId="2711C66F" w14:textId="77777777" w:rsidR="005E0FAF" w:rsidRPr="002029AF" w:rsidRDefault="005E0FAF" w:rsidP="004E43B8">
            <w:pPr>
              <w:pStyle w:val="ARtablegreybold"/>
            </w:pPr>
            <w:r w:rsidRPr="002029AF">
              <w:t>Quantity</w:t>
            </w:r>
          </w:p>
        </w:tc>
      </w:tr>
      <w:tr w:rsidR="005E0FAF" w:rsidRPr="002029AF" w14:paraId="1413D3CE" w14:textId="77777777" w:rsidTr="00A50F88">
        <w:trPr>
          <w:cantSplit/>
        </w:trPr>
        <w:tc>
          <w:tcPr>
            <w:tcW w:w="4751" w:type="dxa"/>
            <w:gridSpan w:val="2"/>
            <w:shd w:val="clear" w:color="auto" w:fill="auto"/>
            <w:hideMark/>
          </w:tcPr>
          <w:p w14:paraId="5ADDC43B" w14:textId="77777777" w:rsidR="005E0FAF" w:rsidRPr="002029AF" w:rsidRDefault="005E0FAF" w:rsidP="003911D0">
            <w:pPr>
              <w:pStyle w:val="ARtabletext"/>
              <w:keepNext/>
            </w:pPr>
            <w:r w:rsidRPr="002029AF">
              <w:t>Workers trained in the Family Violence Risk Assessment and Risk Management Framework</w:t>
            </w:r>
          </w:p>
        </w:tc>
        <w:tc>
          <w:tcPr>
            <w:tcW w:w="1020" w:type="dxa"/>
            <w:gridSpan w:val="2"/>
            <w:shd w:val="clear" w:color="auto" w:fill="auto"/>
            <w:hideMark/>
          </w:tcPr>
          <w:p w14:paraId="08BDF469" w14:textId="77777777" w:rsidR="005E0FAF" w:rsidRPr="002029AF" w:rsidRDefault="005E0FAF" w:rsidP="00120E2C">
            <w:pPr>
              <w:pStyle w:val="ARtabletext"/>
            </w:pPr>
            <w:r w:rsidRPr="002029AF">
              <w:t>number</w:t>
            </w:r>
          </w:p>
        </w:tc>
        <w:tc>
          <w:tcPr>
            <w:tcW w:w="1020" w:type="dxa"/>
            <w:gridSpan w:val="2"/>
            <w:shd w:val="clear" w:color="auto" w:fill="auto"/>
            <w:hideMark/>
          </w:tcPr>
          <w:p w14:paraId="7A5625F9" w14:textId="77777777" w:rsidR="005E0FAF" w:rsidRPr="002029AF" w:rsidRDefault="005E0FAF" w:rsidP="00120E2C">
            <w:pPr>
              <w:pStyle w:val="ARtabletextright"/>
            </w:pPr>
            <w:r w:rsidRPr="002029AF">
              <w:t>10,000</w:t>
            </w:r>
          </w:p>
        </w:tc>
        <w:tc>
          <w:tcPr>
            <w:tcW w:w="1020" w:type="dxa"/>
            <w:gridSpan w:val="2"/>
            <w:shd w:val="clear" w:color="auto" w:fill="auto"/>
            <w:hideMark/>
          </w:tcPr>
          <w:p w14:paraId="55FBCCBF" w14:textId="703325DA" w:rsidR="005E0FAF" w:rsidRPr="002029AF" w:rsidRDefault="00DE166D" w:rsidP="00120E2C">
            <w:pPr>
              <w:pStyle w:val="ARtabletextright"/>
            </w:pPr>
            <w:r>
              <w:t>23</w:t>
            </w:r>
            <w:r w:rsidR="006C3DBA">
              <w:t>,</w:t>
            </w:r>
            <w:r w:rsidR="00CF2FB8">
              <w:t>603</w:t>
            </w:r>
          </w:p>
        </w:tc>
        <w:tc>
          <w:tcPr>
            <w:tcW w:w="1024" w:type="dxa"/>
            <w:shd w:val="clear" w:color="auto" w:fill="auto"/>
          </w:tcPr>
          <w:p w14:paraId="37EAAF00" w14:textId="75400372" w:rsidR="005E0FAF" w:rsidRPr="002029AF" w:rsidRDefault="006C3DBA" w:rsidP="00120E2C">
            <w:pPr>
              <w:pStyle w:val="ARtabletextright"/>
            </w:pPr>
            <w:r>
              <w:t>136</w:t>
            </w:r>
            <w:r w:rsidR="005E0FAF">
              <w:t>%</w:t>
            </w:r>
          </w:p>
        </w:tc>
        <w:tc>
          <w:tcPr>
            <w:tcW w:w="804" w:type="dxa"/>
            <w:gridSpan w:val="2"/>
            <w:shd w:val="clear" w:color="auto" w:fill="auto"/>
            <w:hideMark/>
          </w:tcPr>
          <w:p w14:paraId="41487741"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4543DFFC" w14:textId="77777777" w:rsidTr="00A50F88">
        <w:trPr>
          <w:cantSplit/>
        </w:trPr>
        <w:tc>
          <w:tcPr>
            <w:tcW w:w="9639" w:type="dxa"/>
            <w:gridSpan w:val="11"/>
            <w:tcBorders>
              <w:bottom w:val="single" w:sz="4" w:space="0" w:color="A6A6A6"/>
            </w:tcBorders>
            <w:shd w:val="clear" w:color="auto" w:fill="auto"/>
            <w:noWrap/>
            <w:hideMark/>
          </w:tcPr>
          <w:p w14:paraId="57B13B7C" w14:textId="5A00D9E4" w:rsidR="005E0FAF" w:rsidRPr="002029AF" w:rsidRDefault="00D4722E" w:rsidP="00120E2C">
            <w:pPr>
              <w:pStyle w:val="ARtablenoteindent"/>
            </w:pPr>
            <w:r w:rsidRPr="009A5F1E">
              <w:t xml:space="preserve">The </w:t>
            </w:r>
            <w:r w:rsidR="00E36F02">
              <w:t>2020–21</w:t>
            </w:r>
            <w:r w:rsidRPr="009A5F1E">
              <w:t xml:space="preserve"> outcome is significantly higher than target due to the progressive build up in supply of this training by government. This is a positive result.</w:t>
            </w:r>
          </w:p>
        </w:tc>
      </w:tr>
      <w:tr w:rsidR="005E0FAF" w:rsidRPr="002029AF" w14:paraId="7C3157DF" w14:textId="77777777" w:rsidTr="00A50F88">
        <w:trPr>
          <w:cantSplit/>
        </w:trPr>
        <w:tc>
          <w:tcPr>
            <w:tcW w:w="4751" w:type="dxa"/>
            <w:gridSpan w:val="2"/>
            <w:tcBorders>
              <w:top w:val="single" w:sz="4" w:space="0" w:color="A6A6A6"/>
              <w:bottom w:val="single" w:sz="4" w:space="0" w:color="A6A6A6"/>
            </w:tcBorders>
            <w:shd w:val="clear" w:color="auto" w:fill="auto"/>
            <w:hideMark/>
          </w:tcPr>
          <w:p w14:paraId="57F49B84" w14:textId="77777777" w:rsidR="005E0FAF" w:rsidRPr="002029AF" w:rsidRDefault="005E0FAF" w:rsidP="00120E2C">
            <w:pPr>
              <w:pStyle w:val="ARtabletext"/>
            </w:pPr>
            <w:r w:rsidRPr="002029AF">
              <w:t>Support and Safety Hubs established</w:t>
            </w:r>
          </w:p>
        </w:tc>
        <w:tc>
          <w:tcPr>
            <w:tcW w:w="1020" w:type="dxa"/>
            <w:gridSpan w:val="2"/>
            <w:tcBorders>
              <w:top w:val="single" w:sz="4" w:space="0" w:color="A6A6A6"/>
              <w:bottom w:val="single" w:sz="4" w:space="0" w:color="A6A6A6"/>
            </w:tcBorders>
            <w:shd w:val="clear" w:color="auto" w:fill="auto"/>
            <w:hideMark/>
          </w:tcPr>
          <w:p w14:paraId="5DFEF00B" w14:textId="77777777" w:rsidR="005E0FAF" w:rsidRPr="002029AF" w:rsidRDefault="005E0FAF" w:rsidP="00120E2C">
            <w:pPr>
              <w:pStyle w:val="ARtabletext"/>
            </w:pPr>
            <w:r w:rsidRPr="002029AF">
              <w:t>number</w:t>
            </w:r>
          </w:p>
        </w:tc>
        <w:tc>
          <w:tcPr>
            <w:tcW w:w="1020" w:type="dxa"/>
            <w:gridSpan w:val="2"/>
            <w:tcBorders>
              <w:top w:val="single" w:sz="4" w:space="0" w:color="A6A6A6"/>
              <w:bottom w:val="single" w:sz="4" w:space="0" w:color="A6A6A6"/>
            </w:tcBorders>
            <w:shd w:val="clear" w:color="auto" w:fill="auto"/>
            <w:hideMark/>
          </w:tcPr>
          <w:p w14:paraId="184BAEB7" w14:textId="77777777" w:rsidR="005E0FAF" w:rsidRPr="002029AF" w:rsidRDefault="005E0FAF" w:rsidP="00120E2C">
            <w:pPr>
              <w:pStyle w:val="ARtabletextright"/>
            </w:pPr>
            <w:r w:rsidRPr="002029AF">
              <w:t>8</w:t>
            </w:r>
          </w:p>
        </w:tc>
        <w:tc>
          <w:tcPr>
            <w:tcW w:w="1020" w:type="dxa"/>
            <w:gridSpan w:val="2"/>
            <w:tcBorders>
              <w:top w:val="single" w:sz="4" w:space="0" w:color="A6A6A6"/>
              <w:bottom w:val="single" w:sz="4" w:space="0" w:color="A6A6A6"/>
            </w:tcBorders>
            <w:shd w:val="clear" w:color="auto" w:fill="auto"/>
            <w:hideMark/>
          </w:tcPr>
          <w:p w14:paraId="2A7A585B" w14:textId="77777777" w:rsidR="005E0FAF" w:rsidRPr="002029AF" w:rsidRDefault="005E0FAF" w:rsidP="00120E2C">
            <w:pPr>
              <w:pStyle w:val="ARtabletextright"/>
            </w:pPr>
            <w:r>
              <w:t>8</w:t>
            </w:r>
          </w:p>
        </w:tc>
        <w:tc>
          <w:tcPr>
            <w:tcW w:w="1024" w:type="dxa"/>
            <w:tcBorders>
              <w:top w:val="single" w:sz="4" w:space="0" w:color="A6A6A6"/>
              <w:bottom w:val="single" w:sz="4" w:space="0" w:color="A6A6A6"/>
            </w:tcBorders>
            <w:shd w:val="clear" w:color="auto" w:fill="auto"/>
          </w:tcPr>
          <w:p w14:paraId="329C658A" w14:textId="77777777" w:rsidR="005E0FAF" w:rsidRPr="002029AF" w:rsidRDefault="005E0FAF" w:rsidP="00120E2C">
            <w:pPr>
              <w:pStyle w:val="ARtabletextright"/>
            </w:pPr>
            <w:r>
              <w:t>0</w:t>
            </w:r>
          </w:p>
        </w:tc>
        <w:tc>
          <w:tcPr>
            <w:tcW w:w="804" w:type="dxa"/>
            <w:gridSpan w:val="2"/>
            <w:tcBorders>
              <w:top w:val="single" w:sz="4" w:space="0" w:color="A6A6A6"/>
              <w:bottom w:val="single" w:sz="4" w:space="0" w:color="A6A6A6"/>
            </w:tcBorders>
            <w:shd w:val="clear" w:color="auto" w:fill="auto"/>
            <w:hideMark/>
          </w:tcPr>
          <w:p w14:paraId="34F027BD"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5A590D9" w14:textId="77777777" w:rsidTr="00A50F88">
        <w:trPr>
          <w:cantSplit/>
        </w:trPr>
        <w:tc>
          <w:tcPr>
            <w:tcW w:w="4751" w:type="dxa"/>
            <w:gridSpan w:val="2"/>
            <w:tcBorders>
              <w:top w:val="single" w:sz="4" w:space="0" w:color="A6A6A6"/>
            </w:tcBorders>
            <w:shd w:val="clear" w:color="auto" w:fill="auto"/>
            <w:hideMark/>
          </w:tcPr>
          <w:p w14:paraId="7E8061FB" w14:textId="77777777" w:rsidR="005E0FAF" w:rsidRPr="002029AF" w:rsidRDefault="005E0FAF" w:rsidP="00120E2C">
            <w:pPr>
              <w:pStyle w:val="ARtabletext"/>
            </w:pPr>
            <w:r w:rsidRPr="002029AF">
              <w:t>Total assessments undertaken at the Support and Safety Hubs</w:t>
            </w:r>
          </w:p>
        </w:tc>
        <w:tc>
          <w:tcPr>
            <w:tcW w:w="1020" w:type="dxa"/>
            <w:gridSpan w:val="2"/>
            <w:tcBorders>
              <w:top w:val="single" w:sz="4" w:space="0" w:color="A6A6A6"/>
            </w:tcBorders>
            <w:shd w:val="clear" w:color="auto" w:fill="auto"/>
            <w:hideMark/>
          </w:tcPr>
          <w:p w14:paraId="1E3BDCF0" w14:textId="77777777" w:rsidR="005E0FAF" w:rsidRPr="002029AF" w:rsidRDefault="005E0FAF" w:rsidP="00120E2C">
            <w:pPr>
              <w:pStyle w:val="ARtabletext"/>
            </w:pPr>
            <w:r w:rsidRPr="002029AF">
              <w:t>number</w:t>
            </w:r>
          </w:p>
        </w:tc>
        <w:tc>
          <w:tcPr>
            <w:tcW w:w="1020" w:type="dxa"/>
            <w:gridSpan w:val="2"/>
            <w:tcBorders>
              <w:top w:val="single" w:sz="4" w:space="0" w:color="A6A6A6"/>
            </w:tcBorders>
            <w:shd w:val="clear" w:color="auto" w:fill="auto"/>
            <w:hideMark/>
          </w:tcPr>
          <w:p w14:paraId="79979550" w14:textId="77777777" w:rsidR="005E0FAF" w:rsidRPr="002029AF" w:rsidRDefault="005E0FAF" w:rsidP="00120E2C">
            <w:pPr>
              <w:pStyle w:val="ARtabletextright"/>
            </w:pPr>
            <w:r>
              <w:t>22,536</w:t>
            </w:r>
          </w:p>
        </w:tc>
        <w:tc>
          <w:tcPr>
            <w:tcW w:w="1020" w:type="dxa"/>
            <w:gridSpan w:val="2"/>
            <w:tcBorders>
              <w:top w:val="single" w:sz="4" w:space="0" w:color="A6A6A6"/>
            </w:tcBorders>
            <w:shd w:val="clear" w:color="auto" w:fill="auto"/>
            <w:hideMark/>
          </w:tcPr>
          <w:p w14:paraId="47480BC2" w14:textId="6DB3DED6" w:rsidR="005E0FAF" w:rsidRPr="002029AF" w:rsidRDefault="00985CAC" w:rsidP="00120E2C">
            <w:pPr>
              <w:pStyle w:val="ARtabletextright"/>
            </w:pPr>
            <w:r>
              <w:t>31,072</w:t>
            </w:r>
          </w:p>
        </w:tc>
        <w:tc>
          <w:tcPr>
            <w:tcW w:w="1024" w:type="dxa"/>
            <w:tcBorders>
              <w:top w:val="single" w:sz="4" w:space="0" w:color="A6A6A6"/>
            </w:tcBorders>
            <w:shd w:val="clear" w:color="auto" w:fill="auto"/>
          </w:tcPr>
          <w:p w14:paraId="31F7E852" w14:textId="28789DDF" w:rsidR="005E0FAF" w:rsidRPr="002029AF" w:rsidRDefault="00860506" w:rsidP="00120E2C">
            <w:pPr>
              <w:pStyle w:val="ARtabletextright"/>
            </w:pPr>
            <w:r>
              <w:t>37.9</w:t>
            </w:r>
            <w:r w:rsidR="005E0FAF">
              <w:t>%</w:t>
            </w:r>
          </w:p>
        </w:tc>
        <w:tc>
          <w:tcPr>
            <w:tcW w:w="804" w:type="dxa"/>
            <w:gridSpan w:val="2"/>
            <w:tcBorders>
              <w:top w:val="single" w:sz="4" w:space="0" w:color="A6A6A6"/>
            </w:tcBorders>
            <w:shd w:val="clear" w:color="auto" w:fill="auto"/>
            <w:hideMark/>
          </w:tcPr>
          <w:p w14:paraId="0E985946"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4CE75C11" w14:textId="77777777" w:rsidTr="00120E2C">
        <w:trPr>
          <w:cantSplit/>
        </w:trPr>
        <w:tc>
          <w:tcPr>
            <w:tcW w:w="9639" w:type="dxa"/>
            <w:gridSpan w:val="11"/>
            <w:tcBorders>
              <w:bottom w:val="single" w:sz="4" w:space="0" w:color="BFBFBF"/>
            </w:tcBorders>
            <w:shd w:val="clear" w:color="auto" w:fill="auto"/>
            <w:noWrap/>
            <w:hideMark/>
          </w:tcPr>
          <w:p w14:paraId="3BB29412" w14:textId="36C0C632" w:rsidR="005E0FAF" w:rsidRPr="002029AF" w:rsidRDefault="00D478D9" w:rsidP="00120E2C">
            <w:pPr>
              <w:pStyle w:val="ARtablenoteindent"/>
            </w:pPr>
            <w:r w:rsidRPr="00D478D9">
              <w:t xml:space="preserve">Throughout </w:t>
            </w:r>
            <w:r w:rsidR="00E36F02">
              <w:t>2020–21</w:t>
            </w:r>
            <w:r w:rsidRPr="00D478D9">
              <w:t xml:space="preserve"> three new sites commenced service with service delivery capacity in existing sites expanded in response to demand. These factors have resulted in a considerable increase in the assessments undertaken.</w:t>
            </w:r>
          </w:p>
        </w:tc>
      </w:tr>
      <w:tr w:rsidR="005E0FAF" w:rsidRPr="002029AF" w14:paraId="01C5145F" w14:textId="77777777" w:rsidTr="00120E2C">
        <w:trPr>
          <w:cantSplit/>
        </w:trPr>
        <w:tc>
          <w:tcPr>
            <w:tcW w:w="4751" w:type="dxa"/>
            <w:gridSpan w:val="2"/>
            <w:shd w:val="clear" w:color="auto" w:fill="auto"/>
            <w:hideMark/>
          </w:tcPr>
          <w:p w14:paraId="62C3D6BC" w14:textId="77777777" w:rsidR="005E0FAF" w:rsidRPr="002029AF" w:rsidRDefault="005E0FAF" w:rsidP="00120E2C">
            <w:pPr>
              <w:pStyle w:val="ARtabletext"/>
              <w:keepNext/>
            </w:pPr>
            <w:r w:rsidRPr="002029AF">
              <w:t>Number of clients assisted by a Risk Assessment and Management Panel</w:t>
            </w:r>
          </w:p>
        </w:tc>
        <w:tc>
          <w:tcPr>
            <w:tcW w:w="1020" w:type="dxa"/>
            <w:gridSpan w:val="2"/>
            <w:shd w:val="clear" w:color="auto" w:fill="auto"/>
            <w:hideMark/>
          </w:tcPr>
          <w:p w14:paraId="0E11CCFB" w14:textId="77777777" w:rsidR="005E0FAF" w:rsidRPr="002029AF" w:rsidRDefault="005E0FAF" w:rsidP="00120E2C">
            <w:pPr>
              <w:pStyle w:val="ARtabletext"/>
            </w:pPr>
            <w:r w:rsidRPr="002029AF">
              <w:t>number</w:t>
            </w:r>
          </w:p>
        </w:tc>
        <w:tc>
          <w:tcPr>
            <w:tcW w:w="1020" w:type="dxa"/>
            <w:gridSpan w:val="2"/>
            <w:shd w:val="clear" w:color="auto" w:fill="auto"/>
            <w:hideMark/>
          </w:tcPr>
          <w:p w14:paraId="5BF17520" w14:textId="77777777" w:rsidR="005E0FAF" w:rsidRPr="002029AF" w:rsidRDefault="005E0FAF" w:rsidP="00120E2C">
            <w:pPr>
              <w:pStyle w:val="ARtabletextright"/>
            </w:pPr>
            <w:r w:rsidRPr="002029AF">
              <w:t>650</w:t>
            </w:r>
          </w:p>
        </w:tc>
        <w:tc>
          <w:tcPr>
            <w:tcW w:w="1020" w:type="dxa"/>
            <w:gridSpan w:val="2"/>
            <w:shd w:val="clear" w:color="auto" w:fill="auto"/>
            <w:hideMark/>
          </w:tcPr>
          <w:p w14:paraId="59273274" w14:textId="1C80416F" w:rsidR="005E0FAF" w:rsidRPr="002029AF" w:rsidRDefault="00466467" w:rsidP="00120E2C">
            <w:pPr>
              <w:pStyle w:val="ARtabletextright"/>
            </w:pPr>
            <w:r>
              <w:t>461</w:t>
            </w:r>
          </w:p>
        </w:tc>
        <w:tc>
          <w:tcPr>
            <w:tcW w:w="1024" w:type="dxa"/>
            <w:shd w:val="clear" w:color="auto" w:fill="auto"/>
          </w:tcPr>
          <w:p w14:paraId="4FC76036" w14:textId="11034541" w:rsidR="005E0FAF" w:rsidRPr="002029AF" w:rsidRDefault="007F1751" w:rsidP="00120E2C">
            <w:pPr>
              <w:pStyle w:val="ARtabletextright"/>
            </w:pPr>
            <w:r>
              <w:t>−</w:t>
            </w:r>
            <w:r w:rsidR="00466467">
              <w:t>29.1</w:t>
            </w:r>
            <w:r w:rsidR="005E0FAF">
              <w:t>%</w:t>
            </w:r>
          </w:p>
        </w:tc>
        <w:tc>
          <w:tcPr>
            <w:tcW w:w="804" w:type="dxa"/>
            <w:gridSpan w:val="2"/>
            <w:shd w:val="clear" w:color="auto" w:fill="auto"/>
            <w:hideMark/>
          </w:tcPr>
          <w:p w14:paraId="2EC2C9D1"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42A5C635" w14:textId="77777777" w:rsidTr="00120E2C">
        <w:trPr>
          <w:cantSplit/>
        </w:trPr>
        <w:tc>
          <w:tcPr>
            <w:tcW w:w="9639" w:type="dxa"/>
            <w:gridSpan w:val="11"/>
            <w:tcBorders>
              <w:bottom w:val="single" w:sz="4" w:space="0" w:color="BFBFBF"/>
            </w:tcBorders>
            <w:shd w:val="clear" w:color="auto" w:fill="auto"/>
            <w:noWrap/>
            <w:hideMark/>
          </w:tcPr>
          <w:p w14:paraId="00AB31E5" w14:textId="0EFEDB01" w:rsidR="005E0FAF" w:rsidRPr="002029AF" w:rsidRDefault="0039509F" w:rsidP="00120E2C">
            <w:pPr>
              <w:pStyle w:val="ARtablenoteindent"/>
            </w:pPr>
            <w:r w:rsidRPr="62B9B1B4">
              <w:rPr>
                <w:color w:val="000000" w:themeColor="text1"/>
              </w:rPr>
              <w:t xml:space="preserve">The lower than expected outcome is due to the timely responses by </w:t>
            </w:r>
            <w:r>
              <w:rPr>
                <w:color w:val="000000" w:themeColor="text1"/>
              </w:rPr>
              <w:t>Risk Assessment and Management Panel (</w:t>
            </w:r>
            <w:r w:rsidRPr="62B9B1B4">
              <w:rPr>
                <w:color w:val="000000" w:themeColor="text1"/>
              </w:rPr>
              <w:t>RAMP</w:t>
            </w:r>
            <w:r>
              <w:rPr>
                <w:color w:val="000000" w:themeColor="text1"/>
              </w:rPr>
              <w:t>)</w:t>
            </w:r>
            <w:r w:rsidRPr="62B9B1B4">
              <w:rPr>
                <w:color w:val="000000" w:themeColor="text1"/>
              </w:rPr>
              <w:t xml:space="preserve"> coordinators and members to mitigate immediate high risk as soon as it is identified.</w:t>
            </w:r>
            <w:r w:rsidR="00A03780">
              <w:rPr>
                <w:color w:val="000000" w:themeColor="text1"/>
              </w:rPr>
              <w:t xml:space="preserve"> </w:t>
            </w:r>
            <w:r w:rsidRPr="62B9B1B4">
              <w:rPr>
                <w:color w:val="000000" w:themeColor="text1"/>
              </w:rPr>
              <w:t xml:space="preserve">This means that cases do not </w:t>
            </w:r>
            <w:r>
              <w:rPr>
                <w:color w:val="000000" w:themeColor="text1"/>
              </w:rPr>
              <w:t xml:space="preserve">need to </w:t>
            </w:r>
            <w:r w:rsidRPr="62B9B1B4">
              <w:rPr>
                <w:color w:val="000000" w:themeColor="text1"/>
              </w:rPr>
              <w:t>proceed to a formal RAMP panel</w:t>
            </w:r>
            <w:r>
              <w:rPr>
                <w:color w:val="000000" w:themeColor="text1"/>
              </w:rPr>
              <w:t xml:space="preserve"> because risk management strategies have been put in place</w:t>
            </w:r>
            <w:r w:rsidRPr="62B9B1B4">
              <w:rPr>
                <w:color w:val="000000" w:themeColor="text1"/>
              </w:rPr>
              <w:t>.</w:t>
            </w:r>
          </w:p>
        </w:tc>
      </w:tr>
      <w:tr w:rsidR="005E0FAF" w:rsidRPr="002029AF" w14:paraId="0C31D653" w14:textId="77777777" w:rsidTr="00120E2C">
        <w:trPr>
          <w:cantSplit/>
        </w:trPr>
        <w:tc>
          <w:tcPr>
            <w:tcW w:w="4751" w:type="dxa"/>
            <w:gridSpan w:val="2"/>
            <w:shd w:val="clear" w:color="auto" w:fill="auto"/>
            <w:hideMark/>
          </w:tcPr>
          <w:p w14:paraId="6CB1A993" w14:textId="77777777" w:rsidR="005E0FAF" w:rsidRPr="002029AF" w:rsidRDefault="005E0FAF" w:rsidP="00120E2C">
            <w:pPr>
              <w:pStyle w:val="ARtabletext"/>
              <w:keepNext/>
            </w:pPr>
            <w:r w:rsidRPr="002029AF">
              <w:t>Number of children who receive a Sexually Abusive Behaviours Treatment Service response</w:t>
            </w:r>
          </w:p>
        </w:tc>
        <w:tc>
          <w:tcPr>
            <w:tcW w:w="1020" w:type="dxa"/>
            <w:gridSpan w:val="2"/>
            <w:shd w:val="clear" w:color="auto" w:fill="auto"/>
            <w:hideMark/>
          </w:tcPr>
          <w:p w14:paraId="76C360B0" w14:textId="77777777" w:rsidR="005E0FAF" w:rsidRPr="002029AF" w:rsidRDefault="005E0FAF" w:rsidP="00120E2C">
            <w:pPr>
              <w:pStyle w:val="ARtabletext"/>
            </w:pPr>
            <w:r w:rsidRPr="002029AF">
              <w:t>number</w:t>
            </w:r>
          </w:p>
        </w:tc>
        <w:tc>
          <w:tcPr>
            <w:tcW w:w="1020" w:type="dxa"/>
            <w:gridSpan w:val="2"/>
            <w:shd w:val="clear" w:color="auto" w:fill="auto"/>
            <w:hideMark/>
          </w:tcPr>
          <w:p w14:paraId="40613C8B" w14:textId="77777777" w:rsidR="005E0FAF" w:rsidRPr="002029AF" w:rsidRDefault="005E0FAF" w:rsidP="00120E2C">
            <w:pPr>
              <w:pStyle w:val="ARtabletextright"/>
            </w:pPr>
            <w:r w:rsidRPr="002029AF">
              <w:t>1,150</w:t>
            </w:r>
          </w:p>
        </w:tc>
        <w:tc>
          <w:tcPr>
            <w:tcW w:w="1020" w:type="dxa"/>
            <w:gridSpan w:val="2"/>
            <w:shd w:val="clear" w:color="auto" w:fill="auto"/>
            <w:hideMark/>
          </w:tcPr>
          <w:p w14:paraId="6D5C7D08" w14:textId="6224726E" w:rsidR="005E0FAF" w:rsidRPr="002029AF" w:rsidRDefault="000A7975" w:rsidP="00120E2C">
            <w:pPr>
              <w:pStyle w:val="ARtabletextright"/>
            </w:pPr>
            <w:r>
              <w:t>868</w:t>
            </w:r>
          </w:p>
        </w:tc>
        <w:tc>
          <w:tcPr>
            <w:tcW w:w="1024" w:type="dxa"/>
            <w:shd w:val="clear" w:color="auto" w:fill="auto"/>
          </w:tcPr>
          <w:p w14:paraId="10358243" w14:textId="562859C1" w:rsidR="005E0FAF" w:rsidRPr="002029AF" w:rsidRDefault="00BF0AC9" w:rsidP="00120E2C">
            <w:pPr>
              <w:pStyle w:val="ARtabletextright"/>
            </w:pPr>
            <w:r>
              <w:t>−</w:t>
            </w:r>
            <w:r w:rsidR="000A7975">
              <w:t>24.5</w:t>
            </w:r>
            <w:r w:rsidR="005E0FAF">
              <w:t>%</w:t>
            </w:r>
          </w:p>
        </w:tc>
        <w:tc>
          <w:tcPr>
            <w:tcW w:w="804" w:type="dxa"/>
            <w:gridSpan w:val="2"/>
            <w:shd w:val="clear" w:color="auto" w:fill="auto"/>
            <w:hideMark/>
          </w:tcPr>
          <w:p w14:paraId="6FD2FC9C"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37442767" w14:textId="77777777" w:rsidTr="00120E2C">
        <w:trPr>
          <w:cantSplit/>
        </w:trPr>
        <w:tc>
          <w:tcPr>
            <w:tcW w:w="9639" w:type="dxa"/>
            <w:gridSpan w:val="11"/>
            <w:tcBorders>
              <w:bottom w:val="single" w:sz="4" w:space="0" w:color="BFBFBF"/>
            </w:tcBorders>
            <w:shd w:val="clear" w:color="auto" w:fill="auto"/>
            <w:noWrap/>
            <w:hideMark/>
          </w:tcPr>
          <w:p w14:paraId="6EF7E61F" w14:textId="46F68BF1" w:rsidR="005E0FAF" w:rsidRPr="002029AF" w:rsidRDefault="00570C3D" w:rsidP="00120E2C">
            <w:pPr>
              <w:pStyle w:val="ARtablenoteindent"/>
            </w:pPr>
            <w:r w:rsidRPr="7F246AA8">
              <w:rPr>
                <w:color w:val="000000" w:themeColor="text1"/>
              </w:rPr>
              <w:t xml:space="preserve">The </w:t>
            </w:r>
            <w:r w:rsidR="00E36F02">
              <w:rPr>
                <w:color w:val="000000" w:themeColor="text1"/>
              </w:rPr>
              <w:t>2020–21</w:t>
            </w:r>
            <w:r w:rsidRPr="7F246AA8">
              <w:rPr>
                <w:color w:val="000000" w:themeColor="text1"/>
              </w:rPr>
              <w:t xml:space="preserve"> outcome is lower than the </w:t>
            </w:r>
            <w:r w:rsidR="00E36F02">
              <w:rPr>
                <w:color w:val="000000" w:themeColor="text1"/>
              </w:rPr>
              <w:t>2020–21</w:t>
            </w:r>
            <w:r w:rsidRPr="7F246AA8">
              <w:rPr>
                <w:color w:val="000000" w:themeColor="text1"/>
              </w:rPr>
              <w:t xml:space="preserve"> target as existing clients required longer periods of support</w:t>
            </w:r>
            <w:r>
              <w:rPr>
                <w:color w:val="000000" w:themeColor="text1"/>
              </w:rPr>
              <w:t>. With</w:t>
            </w:r>
            <w:r w:rsidRPr="7F246AA8">
              <w:rPr>
                <w:color w:val="000000" w:themeColor="text1"/>
              </w:rPr>
              <w:t xml:space="preserve"> the transition to online and telephone delivery engagement with new clients</w:t>
            </w:r>
            <w:r>
              <w:rPr>
                <w:color w:val="000000" w:themeColor="text1"/>
              </w:rPr>
              <w:t xml:space="preserve"> reduced and waiting lists expanded as clients elected to wait for a face to face response.</w:t>
            </w:r>
            <w:r w:rsidRPr="7F246AA8">
              <w:rPr>
                <w:color w:val="000000" w:themeColor="text1"/>
              </w:rPr>
              <w:t xml:space="preserve"> Consistent with the research (FSSI, VCOSS and RMIT, 2020) digital delivery is not as effective in identifying and supporting new clients.</w:t>
            </w:r>
          </w:p>
        </w:tc>
      </w:tr>
      <w:tr w:rsidR="005E0FAF" w:rsidRPr="002029AF" w14:paraId="6BCA98F3" w14:textId="77777777" w:rsidTr="00120E2C">
        <w:trPr>
          <w:gridAfter w:val="1"/>
          <w:wAfter w:w="8" w:type="dxa"/>
          <w:cantSplit/>
        </w:trPr>
        <w:tc>
          <w:tcPr>
            <w:tcW w:w="4742" w:type="dxa"/>
            <w:shd w:val="clear" w:color="auto" w:fill="auto"/>
            <w:hideMark/>
          </w:tcPr>
          <w:p w14:paraId="4CA862E0" w14:textId="77777777" w:rsidR="005E0FAF" w:rsidRPr="002029AF" w:rsidRDefault="005E0FAF" w:rsidP="00DE1B98">
            <w:pPr>
              <w:pStyle w:val="ARtabletext"/>
              <w:keepNext/>
            </w:pPr>
            <w:r w:rsidRPr="008324B8">
              <w:lastRenderedPageBreak/>
              <w:t>Number of calls responded to by the statewide telephone help line for men regarding family violence</w:t>
            </w:r>
          </w:p>
        </w:tc>
        <w:tc>
          <w:tcPr>
            <w:tcW w:w="1017" w:type="dxa"/>
            <w:gridSpan w:val="2"/>
            <w:shd w:val="clear" w:color="auto" w:fill="auto"/>
            <w:hideMark/>
          </w:tcPr>
          <w:p w14:paraId="72E5F7A6" w14:textId="77777777" w:rsidR="005E0FAF" w:rsidRPr="002029AF" w:rsidRDefault="005E0FAF" w:rsidP="00120E2C">
            <w:pPr>
              <w:pStyle w:val="ARtabletext"/>
            </w:pPr>
            <w:r w:rsidRPr="002029AF">
              <w:t>number</w:t>
            </w:r>
          </w:p>
        </w:tc>
        <w:tc>
          <w:tcPr>
            <w:tcW w:w="1017" w:type="dxa"/>
            <w:gridSpan w:val="2"/>
            <w:shd w:val="clear" w:color="auto" w:fill="auto"/>
            <w:hideMark/>
          </w:tcPr>
          <w:p w14:paraId="7B5A980F" w14:textId="77777777" w:rsidR="005E0FAF" w:rsidRPr="002029AF" w:rsidRDefault="005E0FAF" w:rsidP="00120E2C">
            <w:pPr>
              <w:pStyle w:val="ARtabletextright"/>
            </w:pPr>
            <w:r>
              <w:t>6,000</w:t>
            </w:r>
          </w:p>
        </w:tc>
        <w:tc>
          <w:tcPr>
            <w:tcW w:w="1021" w:type="dxa"/>
            <w:gridSpan w:val="2"/>
            <w:shd w:val="clear" w:color="auto" w:fill="auto"/>
            <w:hideMark/>
          </w:tcPr>
          <w:p w14:paraId="5D8861EC" w14:textId="7B63641B" w:rsidR="005E0FAF" w:rsidRPr="002029AF" w:rsidRDefault="004332E1" w:rsidP="00120E2C">
            <w:pPr>
              <w:pStyle w:val="ARtabletextright"/>
            </w:pPr>
            <w:r>
              <w:t>7,433</w:t>
            </w:r>
          </w:p>
        </w:tc>
        <w:tc>
          <w:tcPr>
            <w:tcW w:w="1038" w:type="dxa"/>
            <w:gridSpan w:val="2"/>
            <w:shd w:val="clear" w:color="auto" w:fill="auto"/>
          </w:tcPr>
          <w:p w14:paraId="542178EB" w14:textId="2F044B8F" w:rsidR="005E0FAF" w:rsidRPr="002029AF" w:rsidRDefault="004332E1" w:rsidP="00120E2C">
            <w:pPr>
              <w:pStyle w:val="ARtabletextright"/>
            </w:pPr>
            <w:r>
              <w:t>23.9</w:t>
            </w:r>
            <w:r w:rsidR="005E0FAF">
              <w:t>%</w:t>
            </w:r>
          </w:p>
        </w:tc>
        <w:tc>
          <w:tcPr>
            <w:tcW w:w="796" w:type="dxa"/>
            <w:shd w:val="clear" w:color="auto" w:fill="auto"/>
            <w:hideMark/>
          </w:tcPr>
          <w:p w14:paraId="2328B593"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69DC6B42" w14:textId="77777777" w:rsidTr="00120E2C">
        <w:trPr>
          <w:gridAfter w:val="1"/>
          <w:wAfter w:w="8" w:type="dxa"/>
          <w:cantSplit/>
        </w:trPr>
        <w:tc>
          <w:tcPr>
            <w:tcW w:w="9631" w:type="dxa"/>
            <w:gridSpan w:val="10"/>
            <w:tcBorders>
              <w:bottom w:val="single" w:sz="4" w:space="0" w:color="BFBFBF"/>
            </w:tcBorders>
            <w:shd w:val="clear" w:color="auto" w:fill="auto"/>
            <w:noWrap/>
            <w:hideMark/>
          </w:tcPr>
          <w:p w14:paraId="565A863B" w14:textId="59858FE1" w:rsidR="005E0FAF" w:rsidRPr="002029AF" w:rsidRDefault="00E7533E" w:rsidP="00120E2C">
            <w:pPr>
              <w:pStyle w:val="ARtablenoteindent"/>
            </w:pPr>
            <w:r w:rsidRPr="005E6C0E">
              <w:rPr>
                <w:color w:val="000000"/>
              </w:rPr>
              <w:t xml:space="preserve">The </w:t>
            </w:r>
            <w:r w:rsidR="00E36F02">
              <w:rPr>
                <w:color w:val="000000"/>
              </w:rPr>
              <w:t>2020–21</w:t>
            </w:r>
            <w:r w:rsidRPr="005E6C0E">
              <w:rPr>
                <w:color w:val="000000"/>
              </w:rPr>
              <w:t xml:space="preserve"> outcome is higher than the </w:t>
            </w:r>
            <w:r w:rsidR="00E36F02">
              <w:rPr>
                <w:color w:val="000000"/>
              </w:rPr>
              <w:t>2020–21</w:t>
            </w:r>
            <w:r w:rsidRPr="005E6C0E">
              <w:rPr>
                <w:color w:val="000000"/>
              </w:rPr>
              <w:t xml:space="preserve"> target due to the impact of the COVID-19 pandemic on demand.</w:t>
            </w:r>
          </w:p>
        </w:tc>
      </w:tr>
      <w:tr w:rsidR="005E0FAF" w:rsidRPr="002029AF" w14:paraId="3B7FF5AE" w14:textId="77777777" w:rsidTr="00120E2C">
        <w:trPr>
          <w:gridAfter w:val="1"/>
          <w:wAfter w:w="8" w:type="dxa"/>
          <w:cantSplit/>
        </w:trPr>
        <w:tc>
          <w:tcPr>
            <w:tcW w:w="4742" w:type="dxa"/>
            <w:shd w:val="clear" w:color="auto" w:fill="auto"/>
            <w:hideMark/>
          </w:tcPr>
          <w:p w14:paraId="480BBD69" w14:textId="05BB892C" w:rsidR="005E0FAF" w:rsidRPr="002029AF" w:rsidRDefault="005E0FAF" w:rsidP="00120E2C">
            <w:pPr>
              <w:pStyle w:val="ARtabletext"/>
            </w:pPr>
            <w:r w:rsidRPr="00BE473A">
              <w:t>Number of men participating in the Men</w:t>
            </w:r>
            <w:r w:rsidR="005A1B6A">
              <w:t>’</w:t>
            </w:r>
            <w:r w:rsidRPr="00BE473A">
              <w:t>s Behaviour Change program</w:t>
            </w:r>
          </w:p>
        </w:tc>
        <w:tc>
          <w:tcPr>
            <w:tcW w:w="1017" w:type="dxa"/>
            <w:gridSpan w:val="2"/>
            <w:shd w:val="clear" w:color="auto" w:fill="auto"/>
            <w:hideMark/>
          </w:tcPr>
          <w:p w14:paraId="056E3758" w14:textId="77777777" w:rsidR="005E0FAF" w:rsidRPr="002029AF" w:rsidRDefault="005E0FAF" w:rsidP="00120E2C">
            <w:pPr>
              <w:pStyle w:val="ARtabletext"/>
            </w:pPr>
            <w:r w:rsidRPr="002029AF">
              <w:t>number</w:t>
            </w:r>
          </w:p>
        </w:tc>
        <w:tc>
          <w:tcPr>
            <w:tcW w:w="1017" w:type="dxa"/>
            <w:gridSpan w:val="2"/>
            <w:shd w:val="clear" w:color="auto" w:fill="auto"/>
            <w:hideMark/>
          </w:tcPr>
          <w:p w14:paraId="704DE868" w14:textId="77777777" w:rsidR="005E0FAF" w:rsidRPr="002029AF" w:rsidRDefault="005E0FAF" w:rsidP="00120E2C">
            <w:pPr>
              <w:pStyle w:val="ARtabletextright"/>
            </w:pPr>
            <w:r w:rsidRPr="002029AF">
              <w:t>4,000</w:t>
            </w:r>
          </w:p>
        </w:tc>
        <w:tc>
          <w:tcPr>
            <w:tcW w:w="1021" w:type="dxa"/>
            <w:gridSpan w:val="2"/>
            <w:shd w:val="clear" w:color="auto" w:fill="auto"/>
            <w:hideMark/>
          </w:tcPr>
          <w:p w14:paraId="77D9DBE2" w14:textId="73ED937C" w:rsidR="005E0FAF" w:rsidRPr="002029AF" w:rsidRDefault="00231067" w:rsidP="00120E2C">
            <w:pPr>
              <w:pStyle w:val="ARtabletextright"/>
            </w:pPr>
            <w:r>
              <w:t>2,400</w:t>
            </w:r>
          </w:p>
        </w:tc>
        <w:tc>
          <w:tcPr>
            <w:tcW w:w="1038" w:type="dxa"/>
            <w:gridSpan w:val="2"/>
            <w:shd w:val="clear" w:color="auto" w:fill="auto"/>
          </w:tcPr>
          <w:p w14:paraId="7BD561E9" w14:textId="7C3FF9B3" w:rsidR="005E0FAF" w:rsidRPr="002029AF" w:rsidRDefault="00BF0AC9" w:rsidP="00120E2C">
            <w:pPr>
              <w:pStyle w:val="ARtabletextright"/>
            </w:pPr>
            <w:r>
              <w:t>−</w:t>
            </w:r>
            <w:r w:rsidR="00231067">
              <w:t>40.0</w:t>
            </w:r>
            <w:r w:rsidR="005E0FAF">
              <w:t>%</w:t>
            </w:r>
          </w:p>
        </w:tc>
        <w:tc>
          <w:tcPr>
            <w:tcW w:w="796" w:type="dxa"/>
            <w:shd w:val="clear" w:color="auto" w:fill="auto"/>
            <w:hideMark/>
          </w:tcPr>
          <w:p w14:paraId="441A2EBE"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3B5FC762" w14:textId="77777777" w:rsidTr="00120E2C">
        <w:trPr>
          <w:gridAfter w:val="1"/>
          <w:wAfter w:w="8" w:type="dxa"/>
          <w:cantSplit/>
        </w:trPr>
        <w:tc>
          <w:tcPr>
            <w:tcW w:w="9631" w:type="dxa"/>
            <w:gridSpan w:val="10"/>
            <w:tcBorders>
              <w:bottom w:val="single" w:sz="4" w:space="0" w:color="BFBFBF"/>
            </w:tcBorders>
            <w:shd w:val="clear" w:color="auto" w:fill="auto"/>
            <w:noWrap/>
            <w:hideMark/>
          </w:tcPr>
          <w:p w14:paraId="3700F911" w14:textId="419062EE" w:rsidR="005E0FAF" w:rsidRPr="002029AF" w:rsidRDefault="00767251" w:rsidP="00120E2C">
            <w:pPr>
              <w:pStyle w:val="ARtablenoteindent"/>
            </w:pPr>
            <w:r w:rsidRPr="7F246AA8">
              <w:rPr>
                <w:color w:val="000000" w:themeColor="text1"/>
              </w:rPr>
              <w:t xml:space="preserve">The </w:t>
            </w:r>
            <w:r w:rsidR="00E36F02">
              <w:rPr>
                <w:color w:val="000000" w:themeColor="text1"/>
              </w:rPr>
              <w:t>2020–21</w:t>
            </w:r>
            <w:r w:rsidRPr="7F246AA8">
              <w:rPr>
                <w:color w:val="000000" w:themeColor="text1"/>
              </w:rPr>
              <w:t xml:space="preserve"> outcome is lower than the </w:t>
            </w:r>
            <w:r w:rsidR="00E36F02">
              <w:rPr>
                <w:color w:val="000000" w:themeColor="text1"/>
              </w:rPr>
              <w:t>2020–21</w:t>
            </w:r>
            <w:r w:rsidRPr="7F246AA8">
              <w:rPr>
                <w:color w:val="000000" w:themeColor="text1"/>
              </w:rPr>
              <w:t xml:space="preserve"> target as services were required to transition from group-based service delivery to individual online engagement due to COVID-19 restrictions. Additional individual engagement with perpetrators and also with affected family members to monitor safety occurred (see result for case management responses to perpetrators)</w:t>
            </w:r>
          </w:p>
        </w:tc>
      </w:tr>
      <w:tr w:rsidR="005E0FAF" w:rsidRPr="002029AF" w14:paraId="215866E3" w14:textId="77777777" w:rsidTr="00120E2C">
        <w:trPr>
          <w:gridAfter w:val="1"/>
          <w:wAfter w:w="8" w:type="dxa"/>
          <w:cantSplit/>
        </w:trPr>
        <w:tc>
          <w:tcPr>
            <w:tcW w:w="4742" w:type="dxa"/>
            <w:shd w:val="clear" w:color="auto" w:fill="auto"/>
            <w:hideMark/>
          </w:tcPr>
          <w:p w14:paraId="6470DC02" w14:textId="77777777" w:rsidR="005E0FAF" w:rsidRPr="002029AF" w:rsidRDefault="005E0FAF" w:rsidP="00120E2C">
            <w:pPr>
              <w:pStyle w:val="ARtabletext"/>
            </w:pPr>
            <w:r w:rsidRPr="009A2D6E">
              <w:t>Number of case management responses provided to perpetrators of family violence including those that require individualised support</w:t>
            </w:r>
          </w:p>
        </w:tc>
        <w:tc>
          <w:tcPr>
            <w:tcW w:w="1017" w:type="dxa"/>
            <w:gridSpan w:val="2"/>
            <w:shd w:val="clear" w:color="auto" w:fill="auto"/>
            <w:hideMark/>
          </w:tcPr>
          <w:p w14:paraId="58B517A9" w14:textId="77777777" w:rsidR="005E0FAF" w:rsidRPr="002029AF" w:rsidRDefault="005E0FAF" w:rsidP="00120E2C">
            <w:pPr>
              <w:pStyle w:val="ARtabletext"/>
            </w:pPr>
            <w:r w:rsidRPr="002029AF">
              <w:t>number</w:t>
            </w:r>
          </w:p>
        </w:tc>
        <w:tc>
          <w:tcPr>
            <w:tcW w:w="1017" w:type="dxa"/>
            <w:gridSpan w:val="2"/>
            <w:shd w:val="clear" w:color="auto" w:fill="auto"/>
            <w:hideMark/>
          </w:tcPr>
          <w:p w14:paraId="36598D8E" w14:textId="77777777" w:rsidR="005E0FAF" w:rsidRPr="002029AF" w:rsidRDefault="005E0FAF" w:rsidP="00120E2C">
            <w:pPr>
              <w:pStyle w:val="ARtabletextright"/>
            </w:pPr>
            <w:r w:rsidRPr="002029AF">
              <w:t>1,300</w:t>
            </w:r>
          </w:p>
        </w:tc>
        <w:tc>
          <w:tcPr>
            <w:tcW w:w="1021" w:type="dxa"/>
            <w:gridSpan w:val="2"/>
            <w:shd w:val="clear" w:color="auto" w:fill="auto"/>
            <w:hideMark/>
          </w:tcPr>
          <w:p w14:paraId="24984E4A" w14:textId="5FE1E353" w:rsidR="005E0FAF" w:rsidRPr="002029AF" w:rsidRDefault="000A0DD4" w:rsidP="00120E2C">
            <w:pPr>
              <w:pStyle w:val="ARtabletextright"/>
            </w:pPr>
            <w:r>
              <w:t>1,495</w:t>
            </w:r>
          </w:p>
        </w:tc>
        <w:tc>
          <w:tcPr>
            <w:tcW w:w="1038" w:type="dxa"/>
            <w:gridSpan w:val="2"/>
            <w:shd w:val="clear" w:color="auto" w:fill="auto"/>
          </w:tcPr>
          <w:p w14:paraId="02002E39" w14:textId="77DACFC0" w:rsidR="005E0FAF" w:rsidRPr="002029AF" w:rsidRDefault="000A0DD4" w:rsidP="00120E2C">
            <w:pPr>
              <w:pStyle w:val="ARtabletextright"/>
            </w:pPr>
            <w:r>
              <w:t>15.0</w:t>
            </w:r>
            <w:r w:rsidR="005E0FAF">
              <w:t>%</w:t>
            </w:r>
          </w:p>
        </w:tc>
        <w:tc>
          <w:tcPr>
            <w:tcW w:w="796" w:type="dxa"/>
            <w:shd w:val="clear" w:color="auto" w:fill="auto"/>
            <w:hideMark/>
          </w:tcPr>
          <w:p w14:paraId="5BFA032B"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76A1D95E" w14:textId="77777777" w:rsidTr="00120E2C">
        <w:trPr>
          <w:gridAfter w:val="1"/>
          <w:wAfter w:w="8" w:type="dxa"/>
          <w:cantSplit/>
        </w:trPr>
        <w:tc>
          <w:tcPr>
            <w:tcW w:w="9631" w:type="dxa"/>
            <w:gridSpan w:val="10"/>
            <w:tcBorders>
              <w:bottom w:val="single" w:sz="4" w:space="0" w:color="auto"/>
            </w:tcBorders>
            <w:shd w:val="clear" w:color="auto" w:fill="auto"/>
            <w:noWrap/>
            <w:hideMark/>
          </w:tcPr>
          <w:p w14:paraId="576FC9E9" w14:textId="6A0A6D79" w:rsidR="005E0FAF" w:rsidRPr="002029AF" w:rsidRDefault="00365835" w:rsidP="00120E2C">
            <w:pPr>
              <w:pStyle w:val="ARtablenoteindent"/>
            </w:pPr>
            <w:r w:rsidRPr="00365835">
              <w:t xml:space="preserve">The </w:t>
            </w:r>
            <w:r w:rsidR="00E36F02">
              <w:t>2020–21</w:t>
            </w:r>
            <w:r w:rsidRPr="00365835">
              <w:t xml:space="preserve"> outcome is higher than the </w:t>
            </w:r>
            <w:r w:rsidR="00E36F02">
              <w:t>2020–21</w:t>
            </w:r>
            <w:r w:rsidRPr="00365835">
              <w:t xml:space="preserve"> target as individual case management responses increased during the COVID-19 pandemic as there were impacts on the delivery of group-based services. This is a positive outcome as it reflects the sector</w:t>
            </w:r>
            <w:r w:rsidR="005A1B6A">
              <w:t>’</w:t>
            </w:r>
            <w:r w:rsidRPr="00365835">
              <w:t>s ability to maintain service delivery despite the impacts of COVID-19.</w:t>
            </w:r>
          </w:p>
        </w:tc>
      </w:tr>
      <w:tr w:rsidR="005E0FAF" w:rsidRPr="002029AF" w14:paraId="7E6FFC33" w14:textId="77777777" w:rsidTr="00120E2C">
        <w:trPr>
          <w:cantSplit/>
        </w:trPr>
        <w:tc>
          <w:tcPr>
            <w:tcW w:w="9639" w:type="dxa"/>
            <w:gridSpan w:val="11"/>
            <w:tcBorders>
              <w:top w:val="single" w:sz="4" w:space="0" w:color="auto"/>
              <w:left w:val="nil"/>
              <w:bottom w:val="nil"/>
              <w:right w:val="nil"/>
            </w:tcBorders>
            <w:hideMark/>
          </w:tcPr>
          <w:p w14:paraId="3A1CD04D" w14:textId="77777777" w:rsidR="005E0FAF" w:rsidRPr="002029AF" w:rsidRDefault="005E0FAF" w:rsidP="004E43B8">
            <w:pPr>
              <w:pStyle w:val="ARtablegreybold"/>
            </w:pPr>
            <w:r w:rsidRPr="002029AF">
              <w:t>Quality</w:t>
            </w:r>
          </w:p>
        </w:tc>
      </w:tr>
      <w:tr w:rsidR="005E0FAF" w:rsidRPr="002029AF" w14:paraId="6B9D2B12" w14:textId="77777777" w:rsidTr="00120E2C">
        <w:trPr>
          <w:gridAfter w:val="1"/>
          <w:wAfter w:w="8" w:type="dxa"/>
          <w:cantSplit/>
        </w:trPr>
        <w:tc>
          <w:tcPr>
            <w:tcW w:w="4742" w:type="dxa"/>
            <w:shd w:val="clear" w:color="auto" w:fill="auto"/>
            <w:hideMark/>
          </w:tcPr>
          <w:p w14:paraId="292B35C0" w14:textId="77777777" w:rsidR="005E0FAF" w:rsidRPr="002029AF" w:rsidRDefault="005E0FAF" w:rsidP="00120E2C">
            <w:pPr>
              <w:pStyle w:val="ARtabletext"/>
            </w:pPr>
            <w:r w:rsidRPr="002029AF">
              <w:t>Satisfaction of workers with family violence training</w:t>
            </w:r>
          </w:p>
        </w:tc>
        <w:tc>
          <w:tcPr>
            <w:tcW w:w="1017" w:type="dxa"/>
            <w:gridSpan w:val="2"/>
            <w:shd w:val="clear" w:color="auto" w:fill="auto"/>
            <w:hideMark/>
          </w:tcPr>
          <w:p w14:paraId="79B9DF16" w14:textId="77777777" w:rsidR="005E0FAF" w:rsidRPr="002029AF" w:rsidRDefault="005E0FAF" w:rsidP="00120E2C">
            <w:pPr>
              <w:pStyle w:val="ARtabletext"/>
            </w:pPr>
            <w:r w:rsidRPr="002029AF">
              <w:t>per cent</w:t>
            </w:r>
          </w:p>
        </w:tc>
        <w:tc>
          <w:tcPr>
            <w:tcW w:w="1017" w:type="dxa"/>
            <w:gridSpan w:val="2"/>
            <w:shd w:val="clear" w:color="auto" w:fill="auto"/>
            <w:hideMark/>
          </w:tcPr>
          <w:p w14:paraId="6AB0551D" w14:textId="77777777" w:rsidR="005E0FAF" w:rsidRPr="002029AF" w:rsidRDefault="005E0FAF" w:rsidP="00120E2C">
            <w:pPr>
              <w:pStyle w:val="ARtabletextright"/>
            </w:pPr>
            <w:r w:rsidRPr="002029AF">
              <w:t>80</w:t>
            </w:r>
          </w:p>
        </w:tc>
        <w:tc>
          <w:tcPr>
            <w:tcW w:w="1021" w:type="dxa"/>
            <w:gridSpan w:val="2"/>
            <w:shd w:val="clear" w:color="auto" w:fill="auto"/>
            <w:hideMark/>
          </w:tcPr>
          <w:p w14:paraId="09BE18C6" w14:textId="2D16A249" w:rsidR="005E0FAF" w:rsidRPr="002029AF" w:rsidRDefault="004E2D24" w:rsidP="00120E2C">
            <w:pPr>
              <w:pStyle w:val="ARtabletextright"/>
            </w:pPr>
            <w:r>
              <w:t>98.5</w:t>
            </w:r>
          </w:p>
        </w:tc>
        <w:tc>
          <w:tcPr>
            <w:tcW w:w="1038" w:type="dxa"/>
            <w:gridSpan w:val="2"/>
            <w:shd w:val="clear" w:color="auto" w:fill="auto"/>
          </w:tcPr>
          <w:p w14:paraId="5CC9123C" w14:textId="585C9080" w:rsidR="005E0FAF" w:rsidRPr="002029AF" w:rsidRDefault="004E2D24" w:rsidP="00120E2C">
            <w:pPr>
              <w:pStyle w:val="ARtabletextright"/>
            </w:pPr>
            <w:r>
              <w:t>23.1</w:t>
            </w:r>
            <w:r w:rsidR="005E0FAF">
              <w:t>%</w:t>
            </w:r>
          </w:p>
        </w:tc>
        <w:tc>
          <w:tcPr>
            <w:tcW w:w="796" w:type="dxa"/>
            <w:shd w:val="clear" w:color="auto" w:fill="auto"/>
            <w:hideMark/>
          </w:tcPr>
          <w:p w14:paraId="28CD6B61"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60913637" w14:textId="77777777" w:rsidTr="00120E2C">
        <w:trPr>
          <w:gridAfter w:val="1"/>
          <w:wAfter w:w="8" w:type="dxa"/>
          <w:cantSplit/>
        </w:trPr>
        <w:tc>
          <w:tcPr>
            <w:tcW w:w="9631" w:type="dxa"/>
            <w:gridSpan w:val="10"/>
            <w:tcBorders>
              <w:bottom w:val="single" w:sz="4" w:space="0" w:color="BFBFBF"/>
            </w:tcBorders>
            <w:shd w:val="clear" w:color="auto" w:fill="auto"/>
            <w:noWrap/>
            <w:hideMark/>
          </w:tcPr>
          <w:p w14:paraId="078A52A5" w14:textId="075E8B9E" w:rsidR="005E0FAF" w:rsidRPr="002029AF" w:rsidRDefault="00771998" w:rsidP="00120E2C">
            <w:pPr>
              <w:pStyle w:val="ARtablenoteindent"/>
            </w:pPr>
            <w:r>
              <w:rPr>
                <w:color w:val="000000"/>
              </w:rPr>
              <w:t xml:space="preserve">The </w:t>
            </w:r>
            <w:r w:rsidR="00E36F02">
              <w:rPr>
                <w:color w:val="000000"/>
              </w:rPr>
              <w:t>2020–21</w:t>
            </w:r>
            <w:r>
              <w:rPr>
                <w:color w:val="000000"/>
              </w:rPr>
              <w:t xml:space="preserve"> expected outcome is higher than the </w:t>
            </w:r>
            <w:r w:rsidR="00E36F02">
              <w:rPr>
                <w:color w:val="000000"/>
              </w:rPr>
              <w:t>2020–21</w:t>
            </w:r>
            <w:r>
              <w:rPr>
                <w:color w:val="000000"/>
              </w:rPr>
              <w:t xml:space="preserve"> target reflecting the high quality of training provided. This is a positive result.</w:t>
            </w:r>
          </w:p>
        </w:tc>
      </w:tr>
      <w:tr w:rsidR="005E0FAF" w:rsidRPr="002029AF" w14:paraId="3D78EF6A" w14:textId="77777777" w:rsidTr="00120E2C">
        <w:trPr>
          <w:gridAfter w:val="1"/>
          <w:wAfter w:w="8" w:type="dxa"/>
          <w:cantSplit/>
        </w:trPr>
        <w:tc>
          <w:tcPr>
            <w:tcW w:w="4742" w:type="dxa"/>
            <w:shd w:val="clear" w:color="auto" w:fill="auto"/>
            <w:hideMark/>
          </w:tcPr>
          <w:p w14:paraId="3DD9D79D" w14:textId="77777777" w:rsidR="005E0FAF" w:rsidRPr="002029AF" w:rsidRDefault="005E0FAF" w:rsidP="00120E2C">
            <w:pPr>
              <w:pStyle w:val="ARtabletext"/>
            </w:pPr>
            <w:r w:rsidRPr="002029AF">
              <w:t>Satisfaction of clients with Support and Safety Hubs services</w:t>
            </w:r>
          </w:p>
        </w:tc>
        <w:tc>
          <w:tcPr>
            <w:tcW w:w="1017" w:type="dxa"/>
            <w:gridSpan w:val="2"/>
            <w:shd w:val="clear" w:color="auto" w:fill="auto"/>
            <w:hideMark/>
          </w:tcPr>
          <w:p w14:paraId="693170A2" w14:textId="77777777" w:rsidR="005E0FAF" w:rsidRPr="002029AF" w:rsidRDefault="005E0FAF" w:rsidP="00120E2C">
            <w:pPr>
              <w:pStyle w:val="ARtabletext"/>
            </w:pPr>
            <w:r w:rsidRPr="002029AF">
              <w:t>per cent</w:t>
            </w:r>
          </w:p>
        </w:tc>
        <w:tc>
          <w:tcPr>
            <w:tcW w:w="1017" w:type="dxa"/>
            <w:gridSpan w:val="2"/>
            <w:shd w:val="clear" w:color="auto" w:fill="auto"/>
            <w:hideMark/>
          </w:tcPr>
          <w:p w14:paraId="28BAE573" w14:textId="77777777" w:rsidR="005E0FAF" w:rsidRPr="002029AF" w:rsidRDefault="005E0FAF" w:rsidP="00120E2C">
            <w:pPr>
              <w:pStyle w:val="ARtabletextright"/>
            </w:pPr>
            <w:r w:rsidRPr="002029AF">
              <w:t>80</w:t>
            </w:r>
          </w:p>
        </w:tc>
        <w:tc>
          <w:tcPr>
            <w:tcW w:w="1021" w:type="dxa"/>
            <w:gridSpan w:val="2"/>
            <w:shd w:val="clear" w:color="auto" w:fill="auto"/>
            <w:hideMark/>
          </w:tcPr>
          <w:p w14:paraId="25012427" w14:textId="511EE5F1" w:rsidR="005E0FAF" w:rsidRPr="002029AF" w:rsidRDefault="00E64413" w:rsidP="00120E2C">
            <w:pPr>
              <w:pStyle w:val="ARtabletextright"/>
            </w:pPr>
            <w:r>
              <w:t>0</w:t>
            </w:r>
          </w:p>
        </w:tc>
        <w:tc>
          <w:tcPr>
            <w:tcW w:w="1038" w:type="dxa"/>
            <w:gridSpan w:val="2"/>
            <w:shd w:val="clear" w:color="auto" w:fill="auto"/>
          </w:tcPr>
          <w:p w14:paraId="37D4A890" w14:textId="1EC234E5" w:rsidR="005E0FAF" w:rsidRPr="002029AF" w:rsidRDefault="00E64413" w:rsidP="00120E2C">
            <w:pPr>
              <w:pStyle w:val="ARtabletextright"/>
            </w:pPr>
            <w:r>
              <w:t>N/A</w:t>
            </w:r>
          </w:p>
        </w:tc>
        <w:tc>
          <w:tcPr>
            <w:tcW w:w="796" w:type="dxa"/>
            <w:shd w:val="clear" w:color="auto" w:fill="auto"/>
            <w:hideMark/>
          </w:tcPr>
          <w:p w14:paraId="74535F38" w14:textId="1B73FB67" w:rsidR="005E0FAF" w:rsidRPr="002029AF" w:rsidRDefault="005E0FAF" w:rsidP="00120E2C">
            <w:pPr>
              <w:pStyle w:val="ARtableperformancesymbol"/>
              <w:rPr>
                <w:rFonts w:hint="eastAsia"/>
                <w:lang w:val="en-AU"/>
              </w:rPr>
            </w:pPr>
          </w:p>
        </w:tc>
      </w:tr>
      <w:tr w:rsidR="005E0FAF" w:rsidRPr="002029AF" w14:paraId="150A2451" w14:textId="77777777" w:rsidTr="00120E2C">
        <w:trPr>
          <w:gridAfter w:val="1"/>
          <w:wAfter w:w="8" w:type="dxa"/>
          <w:cantSplit/>
        </w:trPr>
        <w:tc>
          <w:tcPr>
            <w:tcW w:w="9631" w:type="dxa"/>
            <w:gridSpan w:val="10"/>
            <w:tcBorders>
              <w:bottom w:val="single" w:sz="4" w:space="0" w:color="BFBFBF"/>
            </w:tcBorders>
            <w:shd w:val="clear" w:color="auto" w:fill="auto"/>
            <w:noWrap/>
            <w:hideMark/>
          </w:tcPr>
          <w:p w14:paraId="638589F3" w14:textId="1884618E" w:rsidR="005E0FAF" w:rsidRPr="002029AF" w:rsidRDefault="00B41998" w:rsidP="00120E2C">
            <w:pPr>
              <w:pStyle w:val="ARtablenoteindent"/>
            </w:pPr>
            <w:r w:rsidRPr="7F246AA8">
              <w:rPr>
                <w:color w:val="000000" w:themeColor="text1"/>
              </w:rPr>
              <w:t xml:space="preserve">Paper based surveys could not be completed during </w:t>
            </w:r>
            <w:r w:rsidR="00E36F02">
              <w:rPr>
                <w:color w:val="000000" w:themeColor="text1"/>
              </w:rPr>
              <w:t>2020–21</w:t>
            </w:r>
            <w:r w:rsidRPr="7F246AA8">
              <w:rPr>
                <w:color w:val="000000" w:themeColor="text1"/>
              </w:rPr>
              <w:t xml:space="preserve"> due to the COVID-19 public health response. The infrastructure to safely complete online/text responses is under development.</w:t>
            </w:r>
          </w:p>
        </w:tc>
      </w:tr>
      <w:tr w:rsidR="005E0FAF" w:rsidRPr="002029AF" w14:paraId="04AB01BE" w14:textId="77777777" w:rsidTr="00120E2C">
        <w:trPr>
          <w:cantSplit/>
        </w:trPr>
        <w:tc>
          <w:tcPr>
            <w:tcW w:w="9639" w:type="dxa"/>
            <w:gridSpan w:val="11"/>
            <w:tcBorders>
              <w:top w:val="single" w:sz="4" w:space="0" w:color="auto"/>
              <w:left w:val="nil"/>
              <w:bottom w:val="nil"/>
              <w:right w:val="nil"/>
            </w:tcBorders>
            <w:hideMark/>
          </w:tcPr>
          <w:p w14:paraId="412006A0" w14:textId="77777777" w:rsidR="005E0FAF" w:rsidRPr="002029AF" w:rsidRDefault="005E0FAF" w:rsidP="004E43B8">
            <w:pPr>
              <w:pStyle w:val="ARtablegreybold"/>
            </w:pPr>
            <w:r w:rsidRPr="002029AF">
              <w:t>Timeliness</w:t>
            </w:r>
          </w:p>
        </w:tc>
      </w:tr>
      <w:tr w:rsidR="005E0FAF" w:rsidRPr="002029AF" w14:paraId="2AE3890D" w14:textId="77777777" w:rsidTr="00120E2C">
        <w:trPr>
          <w:cantSplit/>
        </w:trPr>
        <w:tc>
          <w:tcPr>
            <w:tcW w:w="4751" w:type="dxa"/>
            <w:gridSpan w:val="2"/>
            <w:shd w:val="clear" w:color="auto" w:fill="auto"/>
            <w:hideMark/>
          </w:tcPr>
          <w:p w14:paraId="2F6E92CB" w14:textId="36E90ED5" w:rsidR="005E0FAF" w:rsidRPr="002029AF" w:rsidRDefault="005E0FAF" w:rsidP="00120E2C">
            <w:pPr>
              <w:pStyle w:val="ARtabletext"/>
            </w:pPr>
            <w:r w:rsidRPr="002029AF">
              <w:t xml:space="preserve">Assessments </w:t>
            </w:r>
            <w:r w:rsidR="00940B70">
              <w:t>undertaken</w:t>
            </w:r>
            <w:r w:rsidR="00940B70" w:rsidRPr="002029AF">
              <w:t xml:space="preserve"> </w:t>
            </w:r>
            <w:r w:rsidRPr="002029AF">
              <w:t xml:space="preserve">within </w:t>
            </w:r>
            <w:r>
              <w:t>seven days</w:t>
            </w:r>
          </w:p>
        </w:tc>
        <w:tc>
          <w:tcPr>
            <w:tcW w:w="1020" w:type="dxa"/>
            <w:gridSpan w:val="2"/>
            <w:shd w:val="clear" w:color="auto" w:fill="auto"/>
            <w:hideMark/>
          </w:tcPr>
          <w:p w14:paraId="40023523" w14:textId="77777777" w:rsidR="005E0FAF" w:rsidRPr="002029AF" w:rsidRDefault="005E0FAF" w:rsidP="00120E2C">
            <w:pPr>
              <w:pStyle w:val="ARtabletext"/>
            </w:pPr>
            <w:r w:rsidRPr="002029AF">
              <w:t>per cent</w:t>
            </w:r>
          </w:p>
        </w:tc>
        <w:tc>
          <w:tcPr>
            <w:tcW w:w="1020" w:type="dxa"/>
            <w:gridSpan w:val="2"/>
            <w:shd w:val="clear" w:color="auto" w:fill="auto"/>
            <w:hideMark/>
          </w:tcPr>
          <w:p w14:paraId="2FBD4CD1" w14:textId="77777777" w:rsidR="005E0FAF" w:rsidRPr="002029AF" w:rsidRDefault="005E0FAF" w:rsidP="00120E2C">
            <w:pPr>
              <w:pStyle w:val="ARtabletextright"/>
            </w:pPr>
            <w:r w:rsidRPr="002029AF">
              <w:t>80</w:t>
            </w:r>
          </w:p>
        </w:tc>
        <w:tc>
          <w:tcPr>
            <w:tcW w:w="1020" w:type="dxa"/>
            <w:gridSpan w:val="2"/>
            <w:shd w:val="clear" w:color="auto" w:fill="auto"/>
            <w:hideMark/>
          </w:tcPr>
          <w:p w14:paraId="0C38C43F" w14:textId="77777777" w:rsidR="005E0FAF" w:rsidRPr="002029AF" w:rsidRDefault="005E0FAF" w:rsidP="00120E2C">
            <w:pPr>
              <w:pStyle w:val="ARtabletextright"/>
            </w:pPr>
            <w:r w:rsidRPr="002029AF">
              <w:t>6</w:t>
            </w:r>
            <w:r>
              <w:t>7</w:t>
            </w:r>
          </w:p>
        </w:tc>
        <w:tc>
          <w:tcPr>
            <w:tcW w:w="1024" w:type="dxa"/>
            <w:shd w:val="clear" w:color="auto" w:fill="auto"/>
          </w:tcPr>
          <w:p w14:paraId="78CD61F3" w14:textId="5E7E11AC" w:rsidR="005E0FAF" w:rsidRPr="002029AF" w:rsidRDefault="00BF0AC9" w:rsidP="00120E2C">
            <w:pPr>
              <w:pStyle w:val="ARtabletextright"/>
            </w:pPr>
            <w:r>
              <w:t>−</w:t>
            </w:r>
            <w:r w:rsidR="005E0FAF" w:rsidRPr="002029AF">
              <w:t>1</w:t>
            </w:r>
            <w:r w:rsidR="005E0FAF">
              <w:t>6</w:t>
            </w:r>
            <w:r w:rsidR="005E0FAF" w:rsidRPr="002029AF">
              <w:t>.</w:t>
            </w:r>
            <w:r w:rsidR="005E0FAF">
              <w:t>3%</w:t>
            </w:r>
          </w:p>
        </w:tc>
        <w:tc>
          <w:tcPr>
            <w:tcW w:w="804" w:type="dxa"/>
            <w:gridSpan w:val="2"/>
            <w:shd w:val="clear" w:color="auto" w:fill="auto"/>
            <w:hideMark/>
          </w:tcPr>
          <w:p w14:paraId="7A33A8E6"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7DA24081" w14:textId="77777777" w:rsidTr="00120E2C">
        <w:trPr>
          <w:cantSplit/>
        </w:trPr>
        <w:tc>
          <w:tcPr>
            <w:tcW w:w="9639" w:type="dxa"/>
            <w:gridSpan w:val="11"/>
            <w:tcBorders>
              <w:bottom w:val="single" w:sz="4" w:space="0" w:color="BFBFBF"/>
            </w:tcBorders>
            <w:shd w:val="clear" w:color="auto" w:fill="auto"/>
            <w:noWrap/>
            <w:hideMark/>
          </w:tcPr>
          <w:p w14:paraId="760D772F" w14:textId="097D1295" w:rsidR="005E0FAF" w:rsidRPr="002029AF" w:rsidRDefault="005E0FAF" w:rsidP="00120E2C">
            <w:pPr>
              <w:pStyle w:val="ARtablenoteindent"/>
            </w:pPr>
            <w:r w:rsidRPr="008221DE">
              <w:t xml:space="preserve">The </w:t>
            </w:r>
            <w:r w:rsidR="007A3307">
              <w:t>2020–21</w:t>
            </w:r>
            <w:r w:rsidRPr="008221DE">
              <w:t xml:space="preserve"> actual result is lower than the </w:t>
            </w:r>
            <w:r w:rsidR="007A3307">
              <w:t>2020–21</w:t>
            </w:r>
            <w:r w:rsidRPr="008221DE">
              <w:t xml:space="preserve"> target due to the impact of the COVID</w:t>
            </w:r>
            <w:r w:rsidR="00D572D7">
              <w:t>-</w:t>
            </w:r>
            <w:r w:rsidRPr="008221DE">
              <w:t>19 pandemic on activities and increased demand.</w:t>
            </w:r>
          </w:p>
        </w:tc>
      </w:tr>
      <w:tr w:rsidR="005E0FAF" w:rsidRPr="002029AF" w14:paraId="6FE13AD8" w14:textId="77777777" w:rsidTr="00120E2C">
        <w:trPr>
          <w:gridAfter w:val="1"/>
          <w:wAfter w:w="8" w:type="dxa"/>
          <w:cantSplit/>
        </w:trPr>
        <w:tc>
          <w:tcPr>
            <w:tcW w:w="4751" w:type="dxa"/>
            <w:gridSpan w:val="2"/>
            <w:shd w:val="clear" w:color="auto" w:fill="auto"/>
            <w:hideMark/>
          </w:tcPr>
          <w:p w14:paraId="54918D92" w14:textId="77777777" w:rsidR="005E0FAF" w:rsidRPr="002029AF" w:rsidRDefault="005E0FAF" w:rsidP="00120E2C">
            <w:pPr>
              <w:pStyle w:val="ARtabletext"/>
            </w:pPr>
            <w:r w:rsidRPr="00CD55B3">
              <w:t>Sexual assault support services clients receiving an initial response within five working days of referral</w:t>
            </w:r>
          </w:p>
        </w:tc>
        <w:tc>
          <w:tcPr>
            <w:tcW w:w="1020" w:type="dxa"/>
            <w:gridSpan w:val="2"/>
            <w:shd w:val="clear" w:color="auto" w:fill="auto"/>
            <w:hideMark/>
          </w:tcPr>
          <w:p w14:paraId="6EF10BDA" w14:textId="77777777" w:rsidR="005E0FAF" w:rsidRPr="002029AF" w:rsidRDefault="005E0FAF" w:rsidP="00120E2C">
            <w:pPr>
              <w:pStyle w:val="ARtabletext"/>
            </w:pPr>
            <w:r w:rsidRPr="002029AF">
              <w:t>per cent</w:t>
            </w:r>
          </w:p>
        </w:tc>
        <w:tc>
          <w:tcPr>
            <w:tcW w:w="1020" w:type="dxa"/>
            <w:gridSpan w:val="2"/>
            <w:shd w:val="clear" w:color="auto" w:fill="auto"/>
            <w:hideMark/>
          </w:tcPr>
          <w:p w14:paraId="3060A707" w14:textId="77777777" w:rsidR="005E0FAF" w:rsidRPr="002029AF" w:rsidRDefault="005E0FAF" w:rsidP="00120E2C">
            <w:pPr>
              <w:pStyle w:val="ARtabletextright"/>
            </w:pPr>
            <w:r w:rsidRPr="002029AF">
              <w:t>98</w:t>
            </w:r>
          </w:p>
        </w:tc>
        <w:tc>
          <w:tcPr>
            <w:tcW w:w="1020" w:type="dxa"/>
            <w:gridSpan w:val="2"/>
            <w:shd w:val="clear" w:color="auto" w:fill="auto"/>
            <w:hideMark/>
          </w:tcPr>
          <w:p w14:paraId="06F482B3" w14:textId="77777777" w:rsidR="005E0FAF" w:rsidRPr="002029AF" w:rsidRDefault="005E0FAF" w:rsidP="00120E2C">
            <w:pPr>
              <w:pStyle w:val="ARtabletextright"/>
            </w:pPr>
            <w:r>
              <w:t>99</w:t>
            </w:r>
          </w:p>
        </w:tc>
        <w:tc>
          <w:tcPr>
            <w:tcW w:w="1024" w:type="dxa"/>
            <w:shd w:val="clear" w:color="auto" w:fill="auto"/>
          </w:tcPr>
          <w:p w14:paraId="6D46C79E" w14:textId="77777777" w:rsidR="005E0FAF" w:rsidRPr="002029AF" w:rsidRDefault="005E0FAF" w:rsidP="00120E2C">
            <w:pPr>
              <w:pStyle w:val="ARtabletextright"/>
            </w:pPr>
            <w:r>
              <w:t>1</w:t>
            </w:r>
            <w:r w:rsidRPr="002029AF">
              <w:t>.0</w:t>
            </w:r>
            <w:r>
              <w:t>%</w:t>
            </w:r>
          </w:p>
        </w:tc>
        <w:tc>
          <w:tcPr>
            <w:tcW w:w="796" w:type="dxa"/>
            <w:shd w:val="clear" w:color="auto" w:fill="auto"/>
            <w:hideMark/>
          </w:tcPr>
          <w:p w14:paraId="4F64FA40"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1B21B4F6" w14:textId="77777777" w:rsidTr="00120E2C">
        <w:trPr>
          <w:cantSplit/>
        </w:trPr>
        <w:tc>
          <w:tcPr>
            <w:tcW w:w="9639" w:type="dxa"/>
            <w:gridSpan w:val="11"/>
            <w:tcBorders>
              <w:top w:val="single" w:sz="4" w:space="0" w:color="auto"/>
              <w:left w:val="nil"/>
              <w:bottom w:val="nil"/>
              <w:right w:val="nil"/>
            </w:tcBorders>
            <w:hideMark/>
          </w:tcPr>
          <w:p w14:paraId="2E9B6941" w14:textId="77777777" w:rsidR="005E0FAF" w:rsidRPr="002029AF" w:rsidRDefault="005E0FAF" w:rsidP="004E43B8">
            <w:pPr>
              <w:pStyle w:val="ARtablegreybold"/>
            </w:pPr>
            <w:r w:rsidRPr="002029AF">
              <w:t>Cost</w:t>
            </w:r>
          </w:p>
        </w:tc>
      </w:tr>
      <w:tr w:rsidR="005E0FAF" w:rsidRPr="002029AF" w14:paraId="7F6099EC" w14:textId="77777777" w:rsidTr="00A50F88">
        <w:trPr>
          <w:cantSplit/>
        </w:trPr>
        <w:tc>
          <w:tcPr>
            <w:tcW w:w="4742" w:type="dxa"/>
            <w:hideMark/>
          </w:tcPr>
          <w:p w14:paraId="77280CBE" w14:textId="77777777" w:rsidR="005E0FAF" w:rsidRPr="002029AF" w:rsidRDefault="005E0FAF" w:rsidP="00042BE0">
            <w:pPr>
              <w:pStyle w:val="ARtabletext"/>
              <w:keepNext/>
              <w:rPr>
                <w:b/>
              </w:rPr>
            </w:pPr>
            <w:r w:rsidRPr="002029AF">
              <w:rPr>
                <w:b/>
              </w:rPr>
              <w:t>Total output cost</w:t>
            </w:r>
          </w:p>
        </w:tc>
        <w:tc>
          <w:tcPr>
            <w:tcW w:w="1017" w:type="dxa"/>
            <w:gridSpan w:val="2"/>
            <w:hideMark/>
          </w:tcPr>
          <w:p w14:paraId="567DCAE2" w14:textId="77777777" w:rsidR="005E0FAF" w:rsidRPr="002029AF" w:rsidRDefault="005E0FAF" w:rsidP="00120E2C">
            <w:pPr>
              <w:pStyle w:val="ARtabletext"/>
              <w:rPr>
                <w:b/>
              </w:rPr>
            </w:pPr>
            <w:r w:rsidRPr="002029AF">
              <w:rPr>
                <w:b/>
              </w:rPr>
              <w:t>$ million</w:t>
            </w:r>
          </w:p>
        </w:tc>
        <w:tc>
          <w:tcPr>
            <w:tcW w:w="1017" w:type="dxa"/>
            <w:gridSpan w:val="2"/>
          </w:tcPr>
          <w:p w14:paraId="32DD35AA" w14:textId="77777777" w:rsidR="005E0FAF" w:rsidRPr="002029AF" w:rsidRDefault="005E0FAF" w:rsidP="00120E2C">
            <w:pPr>
              <w:pStyle w:val="ARtabletextrightbold"/>
            </w:pPr>
            <w:r>
              <w:t>439.2</w:t>
            </w:r>
          </w:p>
        </w:tc>
        <w:tc>
          <w:tcPr>
            <w:tcW w:w="1021" w:type="dxa"/>
            <w:gridSpan w:val="2"/>
          </w:tcPr>
          <w:p w14:paraId="6B60945F" w14:textId="77777777" w:rsidR="005E0FAF" w:rsidRPr="002029AF" w:rsidRDefault="005E0FAF" w:rsidP="00120E2C">
            <w:pPr>
              <w:pStyle w:val="ARtabletextrightbold"/>
            </w:pPr>
            <w:r>
              <w:t>363.2</w:t>
            </w:r>
          </w:p>
        </w:tc>
        <w:tc>
          <w:tcPr>
            <w:tcW w:w="1038" w:type="dxa"/>
            <w:gridSpan w:val="2"/>
          </w:tcPr>
          <w:p w14:paraId="7328E3A4" w14:textId="260DBEF7" w:rsidR="005E0FAF" w:rsidRPr="002029AF" w:rsidRDefault="00BF0AC9" w:rsidP="00120E2C">
            <w:pPr>
              <w:pStyle w:val="ARtabletextrightbold"/>
            </w:pPr>
            <w:r>
              <w:t>−</w:t>
            </w:r>
            <w:r w:rsidR="005E0FAF">
              <w:t>17.3</w:t>
            </w:r>
          </w:p>
        </w:tc>
        <w:tc>
          <w:tcPr>
            <w:tcW w:w="804" w:type="dxa"/>
            <w:gridSpan w:val="2"/>
          </w:tcPr>
          <w:p w14:paraId="02B1F069" w14:textId="77777777" w:rsidR="005E0FAF" w:rsidRPr="002029AF" w:rsidRDefault="005E0FAF" w:rsidP="00120E2C">
            <w:pPr>
              <w:pStyle w:val="ARtabletext"/>
              <w:rPr>
                <w:b/>
              </w:rPr>
            </w:pPr>
          </w:p>
        </w:tc>
      </w:tr>
      <w:tr w:rsidR="005E0FAF" w:rsidRPr="002029AF" w14:paraId="2443EB1A" w14:textId="77777777" w:rsidTr="00A50F88">
        <w:trPr>
          <w:cantSplit/>
        </w:trPr>
        <w:tc>
          <w:tcPr>
            <w:tcW w:w="9639" w:type="dxa"/>
            <w:gridSpan w:val="11"/>
            <w:tcBorders>
              <w:top w:val="nil"/>
              <w:left w:val="nil"/>
              <w:bottom w:val="single" w:sz="4" w:space="0" w:color="auto"/>
              <w:right w:val="nil"/>
            </w:tcBorders>
            <w:noWrap/>
            <w:hideMark/>
          </w:tcPr>
          <w:p w14:paraId="37FDF244" w14:textId="62C928F1" w:rsidR="005E0FAF" w:rsidRPr="002029AF" w:rsidRDefault="005E0FAF" w:rsidP="00120E2C">
            <w:pPr>
              <w:pStyle w:val="ARtablenoteindent"/>
            </w:pPr>
            <w:r w:rsidRPr="001967C7">
              <w:t xml:space="preserve">The </w:t>
            </w:r>
            <w:r w:rsidR="007A3307">
              <w:t>2020–21</w:t>
            </w:r>
            <w:r w:rsidRPr="001967C7">
              <w:t xml:space="preserve"> actual outcome is primarily due to the rephase and carryover of a number of key government policy initiatives, including the Orange Door initiative where a revised schedule of sequencing for site roll out has now been adopted.</w:t>
            </w:r>
          </w:p>
        </w:tc>
      </w:tr>
    </w:tbl>
    <w:p w14:paraId="69E3BFD8" w14:textId="77777777" w:rsidR="00CC20E0" w:rsidRPr="00CC20E0" w:rsidRDefault="00CC20E0" w:rsidP="00CC20E0">
      <w:pPr>
        <w:pStyle w:val="ARbody"/>
      </w:pPr>
      <w:r w:rsidRPr="00CC20E0">
        <w:br w:type="page"/>
      </w:r>
    </w:p>
    <w:p w14:paraId="5C9F1A76" w14:textId="6AAF808E" w:rsidR="005E0FAF" w:rsidRPr="002029AF" w:rsidRDefault="005E0FAF" w:rsidP="00042BE0">
      <w:pPr>
        <w:pStyle w:val="Heading4"/>
        <w:spacing w:before="480"/>
      </w:pPr>
      <w:r w:rsidRPr="002029AF">
        <w:lastRenderedPageBreak/>
        <w:t>Concessions to Pensioners and Beneficiaries</w:t>
      </w:r>
    </w:p>
    <w:p w14:paraId="5EC70EC9" w14:textId="187E0887" w:rsidR="005E0FAF" w:rsidRPr="002029AF" w:rsidRDefault="005E0FAF" w:rsidP="005E0FAF">
      <w:pPr>
        <w:pStyle w:val="ARbody"/>
      </w:pPr>
      <w:r w:rsidRPr="00403BE5">
        <w:t>The Concessions to Pensioners and Beneficiaries output, through the development and coordination of</w:t>
      </w:r>
      <w:r w:rsidR="00DE1B98">
        <w:t> </w:t>
      </w:r>
      <w:r w:rsidRPr="00403BE5">
        <w:t>the delivery of concessions and relief grants to eligible consumers and concession card holders, aims to make a positive difference for Victorians experiencing disadvantage by providing excellent community services to meet clients</w:t>
      </w:r>
      <w:r w:rsidR="005A1B6A">
        <w:t>’</w:t>
      </w:r>
      <w:r w:rsidRPr="00403BE5">
        <w:t xml:space="preserve"> needs.</w:t>
      </w:r>
    </w:p>
    <w:tbl>
      <w:tblPr>
        <w:tblW w:w="9639" w:type="dxa"/>
        <w:tblLayout w:type="fixed"/>
        <w:tblCellMar>
          <w:left w:w="0" w:type="dxa"/>
        </w:tblCellMar>
        <w:tblLook w:val="04A0" w:firstRow="1" w:lastRow="0" w:firstColumn="1" w:lastColumn="0" w:noHBand="0" w:noVBand="1"/>
      </w:tblPr>
      <w:tblGrid>
        <w:gridCol w:w="4752"/>
        <w:gridCol w:w="1020"/>
        <w:gridCol w:w="1020"/>
        <w:gridCol w:w="1020"/>
        <w:gridCol w:w="1023"/>
        <w:gridCol w:w="796"/>
        <w:gridCol w:w="8"/>
      </w:tblGrid>
      <w:tr w:rsidR="005E0FAF" w:rsidRPr="002029AF" w14:paraId="7389A0A4" w14:textId="77777777" w:rsidTr="00120E2C">
        <w:trPr>
          <w:cantSplit/>
          <w:tblHeader/>
        </w:trPr>
        <w:tc>
          <w:tcPr>
            <w:tcW w:w="4752" w:type="dxa"/>
            <w:tcBorders>
              <w:top w:val="nil"/>
              <w:left w:val="nil"/>
              <w:bottom w:val="single" w:sz="4" w:space="0" w:color="auto"/>
              <w:right w:val="nil"/>
            </w:tcBorders>
            <w:vAlign w:val="bottom"/>
            <w:hideMark/>
          </w:tcPr>
          <w:p w14:paraId="158F20C5" w14:textId="77777777" w:rsidR="005E0FAF" w:rsidRPr="002029AF" w:rsidRDefault="005E0FAF" w:rsidP="00120E2C">
            <w:pPr>
              <w:pStyle w:val="ARtablecolhead"/>
            </w:pPr>
            <w:r w:rsidRPr="002029AF">
              <w:t>Performance measures</w:t>
            </w:r>
          </w:p>
        </w:tc>
        <w:tc>
          <w:tcPr>
            <w:tcW w:w="1020" w:type="dxa"/>
            <w:tcBorders>
              <w:top w:val="nil"/>
              <w:left w:val="nil"/>
              <w:bottom w:val="single" w:sz="4" w:space="0" w:color="auto"/>
              <w:right w:val="nil"/>
            </w:tcBorders>
            <w:vAlign w:val="bottom"/>
            <w:hideMark/>
          </w:tcPr>
          <w:p w14:paraId="2EE8E0B0" w14:textId="77777777" w:rsidR="005E0FAF" w:rsidRPr="002029AF" w:rsidRDefault="005E0FAF" w:rsidP="00120E2C">
            <w:pPr>
              <w:pStyle w:val="ARtablecolhead"/>
            </w:pPr>
            <w:r w:rsidRPr="002029AF">
              <w:t>Unit of measure</w:t>
            </w:r>
          </w:p>
        </w:tc>
        <w:tc>
          <w:tcPr>
            <w:tcW w:w="1020" w:type="dxa"/>
            <w:tcBorders>
              <w:top w:val="nil"/>
              <w:left w:val="nil"/>
              <w:bottom w:val="single" w:sz="4" w:space="0" w:color="auto"/>
              <w:right w:val="nil"/>
            </w:tcBorders>
            <w:vAlign w:val="bottom"/>
            <w:hideMark/>
          </w:tcPr>
          <w:p w14:paraId="37007F7A" w14:textId="2EDF04C6" w:rsidR="005E0FAF" w:rsidRPr="002029AF" w:rsidRDefault="007A3307" w:rsidP="00120E2C">
            <w:pPr>
              <w:pStyle w:val="ARtablecolheadright"/>
            </w:pPr>
            <w:r>
              <w:t>2020–21</w:t>
            </w:r>
            <w:r w:rsidR="005E0FAF">
              <w:t xml:space="preserve"> </w:t>
            </w:r>
            <w:r w:rsidR="005E0FAF" w:rsidRPr="002029AF">
              <w:t>target</w:t>
            </w:r>
          </w:p>
        </w:tc>
        <w:tc>
          <w:tcPr>
            <w:tcW w:w="1020" w:type="dxa"/>
            <w:tcBorders>
              <w:top w:val="nil"/>
              <w:left w:val="nil"/>
              <w:bottom w:val="single" w:sz="4" w:space="0" w:color="auto"/>
              <w:right w:val="nil"/>
            </w:tcBorders>
            <w:vAlign w:val="bottom"/>
            <w:hideMark/>
          </w:tcPr>
          <w:p w14:paraId="2927465C" w14:textId="3418FDE7" w:rsidR="005E0FAF" w:rsidRPr="002029AF" w:rsidRDefault="007A3307" w:rsidP="00120E2C">
            <w:pPr>
              <w:pStyle w:val="ARtablecolheadright"/>
            </w:pPr>
            <w:r>
              <w:t>2020–21</w:t>
            </w:r>
            <w:r w:rsidR="005E0FAF">
              <w:t xml:space="preserve"> </w:t>
            </w:r>
            <w:r w:rsidR="005E0FAF" w:rsidRPr="002029AF">
              <w:t>actual</w:t>
            </w:r>
          </w:p>
        </w:tc>
        <w:tc>
          <w:tcPr>
            <w:tcW w:w="1023" w:type="dxa"/>
            <w:tcBorders>
              <w:top w:val="nil"/>
              <w:left w:val="nil"/>
              <w:bottom w:val="single" w:sz="4" w:space="0" w:color="auto"/>
              <w:right w:val="nil"/>
            </w:tcBorders>
            <w:vAlign w:val="bottom"/>
            <w:hideMark/>
          </w:tcPr>
          <w:p w14:paraId="62C3057F" w14:textId="4BBE3554" w:rsidR="005E0FAF" w:rsidRPr="002029AF" w:rsidRDefault="005E0FAF" w:rsidP="00120E2C">
            <w:pPr>
              <w:pStyle w:val="ARtablecolheadright"/>
            </w:pPr>
            <w:r w:rsidRPr="002029AF">
              <w:t xml:space="preserve">Variation </w:t>
            </w:r>
          </w:p>
        </w:tc>
        <w:tc>
          <w:tcPr>
            <w:tcW w:w="804" w:type="dxa"/>
            <w:gridSpan w:val="2"/>
            <w:tcBorders>
              <w:top w:val="nil"/>
              <w:left w:val="nil"/>
              <w:bottom w:val="single" w:sz="4" w:space="0" w:color="auto"/>
              <w:right w:val="nil"/>
            </w:tcBorders>
            <w:vAlign w:val="bottom"/>
            <w:hideMark/>
          </w:tcPr>
          <w:p w14:paraId="6EB6BD50" w14:textId="77777777" w:rsidR="005E0FAF" w:rsidRPr="002029AF" w:rsidRDefault="005E0FAF" w:rsidP="00120E2C">
            <w:pPr>
              <w:pStyle w:val="ARtablecolheadcentre"/>
            </w:pPr>
            <w:r w:rsidRPr="002029AF">
              <w:t>Result</w:t>
            </w:r>
          </w:p>
        </w:tc>
      </w:tr>
      <w:tr w:rsidR="005E0FAF" w:rsidRPr="002029AF" w14:paraId="3EC3468A" w14:textId="77777777" w:rsidTr="00120E2C">
        <w:trPr>
          <w:cantSplit/>
        </w:trPr>
        <w:tc>
          <w:tcPr>
            <w:tcW w:w="9639" w:type="dxa"/>
            <w:gridSpan w:val="7"/>
            <w:tcBorders>
              <w:top w:val="single" w:sz="4" w:space="0" w:color="auto"/>
              <w:left w:val="nil"/>
              <w:bottom w:val="single" w:sz="4" w:space="0" w:color="auto"/>
              <w:right w:val="nil"/>
            </w:tcBorders>
            <w:hideMark/>
          </w:tcPr>
          <w:p w14:paraId="01E4BA14" w14:textId="77777777" w:rsidR="005E0FAF" w:rsidRPr="002029AF" w:rsidRDefault="005E0FAF" w:rsidP="00120E2C">
            <w:pPr>
              <w:pStyle w:val="ARtablesubhead"/>
            </w:pPr>
            <w:r w:rsidRPr="002029AF">
              <w:t>Concessions to Pensioners and Beneficiaries</w:t>
            </w:r>
          </w:p>
        </w:tc>
      </w:tr>
      <w:tr w:rsidR="005E0FAF" w:rsidRPr="002029AF" w14:paraId="1D41D06F" w14:textId="77777777" w:rsidTr="00120E2C">
        <w:trPr>
          <w:cantSplit/>
        </w:trPr>
        <w:tc>
          <w:tcPr>
            <w:tcW w:w="9639" w:type="dxa"/>
            <w:gridSpan w:val="7"/>
            <w:tcBorders>
              <w:top w:val="single" w:sz="4" w:space="0" w:color="auto"/>
              <w:left w:val="nil"/>
              <w:bottom w:val="nil"/>
              <w:right w:val="nil"/>
            </w:tcBorders>
            <w:hideMark/>
          </w:tcPr>
          <w:p w14:paraId="6475FB98" w14:textId="77777777" w:rsidR="005E0FAF" w:rsidRPr="002029AF" w:rsidRDefault="005E0FAF" w:rsidP="004E43B8">
            <w:pPr>
              <w:pStyle w:val="ARtablegreybold"/>
            </w:pPr>
            <w:r w:rsidRPr="002029AF">
              <w:t>Quantity</w:t>
            </w:r>
          </w:p>
        </w:tc>
      </w:tr>
      <w:tr w:rsidR="005E0FAF" w:rsidRPr="002029AF" w14:paraId="2F9B576A" w14:textId="77777777" w:rsidTr="00120E2C">
        <w:trPr>
          <w:gridAfter w:val="1"/>
          <w:wAfter w:w="8" w:type="dxa"/>
          <w:cantSplit/>
        </w:trPr>
        <w:tc>
          <w:tcPr>
            <w:tcW w:w="4752" w:type="dxa"/>
            <w:shd w:val="clear" w:color="auto" w:fill="auto"/>
            <w:hideMark/>
          </w:tcPr>
          <w:p w14:paraId="00E6007B" w14:textId="77777777" w:rsidR="005E0FAF" w:rsidRPr="002029AF" w:rsidRDefault="005E0FAF" w:rsidP="00120E2C">
            <w:pPr>
              <w:pStyle w:val="ARtabletext"/>
            </w:pPr>
            <w:r w:rsidRPr="002029AF">
              <w:t>Households receiving mains electricity concessions</w:t>
            </w:r>
          </w:p>
        </w:tc>
        <w:tc>
          <w:tcPr>
            <w:tcW w:w="1020" w:type="dxa"/>
            <w:shd w:val="clear" w:color="auto" w:fill="auto"/>
            <w:hideMark/>
          </w:tcPr>
          <w:p w14:paraId="12AD0D1C" w14:textId="77777777" w:rsidR="005E0FAF" w:rsidRPr="002029AF" w:rsidRDefault="005E0FAF" w:rsidP="00120E2C">
            <w:pPr>
              <w:pStyle w:val="ARtabletext"/>
            </w:pPr>
            <w:r w:rsidRPr="002029AF">
              <w:t>number</w:t>
            </w:r>
          </w:p>
        </w:tc>
        <w:tc>
          <w:tcPr>
            <w:tcW w:w="1020" w:type="dxa"/>
            <w:shd w:val="clear" w:color="auto" w:fill="auto"/>
            <w:hideMark/>
          </w:tcPr>
          <w:p w14:paraId="13DC94E9" w14:textId="77777777" w:rsidR="005E0FAF" w:rsidRPr="002029AF" w:rsidRDefault="005E0FAF" w:rsidP="00120E2C">
            <w:pPr>
              <w:pStyle w:val="ARtabletextright"/>
            </w:pPr>
            <w:r>
              <w:t>925,281</w:t>
            </w:r>
          </w:p>
        </w:tc>
        <w:tc>
          <w:tcPr>
            <w:tcW w:w="1020" w:type="dxa"/>
            <w:shd w:val="clear" w:color="auto" w:fill="auto"/>
            <w:hideMark/>
          </w:tcPr>
          <w:p w14:paraId="1049744B" w14:textId="77777777" w:rsidR="005E0FAF" w:rsidRPr="002029AF" w:rsidRDefault="005E0FAF" w:rsidP="00120E2C">
            <w:pPr>
              <w:pStyle w:val="ARtabletextright"/>
            </w:pPr>
            <w:r>
              <w:t>1,006,907</w:t>
            </w:r>
          </w:p>
        </w:tc>
        <w:tc>
          <w:tcPr>
            <w:tcW w:w="1023" w:type="dxa"/>
            <w:shd w:val="clear" w:color="auto" w:fill="auto"/>
          </w:tcPr>
          <w:p w14:paraId="6CFF2192" w14:textId="77777777" w:rsidR="005E0FAF" w:rsidRPr="002029AF" w:rsidRDefault="005E0FAF" w:rsidP="00120E2C">
            <w:pPr>
              <w:pStyle w:val="ARtabletextright"/>
            </w:pPr>
            <w:r>
              <w:t>8.8%</w:t>
            </w:r>
          </w:p>
        </w:tc>
        <w:tc>
          <w:tcPr>
            <w:tcW w:w="796" w:type="dxa"/>
            <w:shd w:val="clear" w:color="auto" w:fill="auto"/>
            <w:hideMark/>
          </w:tcPr>
          <w:p w14:paraId="12B7C8B4"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316E2576" w14:textId="77777777" w:rsidTr="00120E2C">
        <w:trPr>
          <w:gridAfter w:val="1"/>
          <w:wAfter w:w="8" w:type="dxa"/>
          <w:cantSplit/>
        </w:trPr>
        <w:tc>
          <w:tcPr>
            <w:tcW w:w="9631" w:type="dxa"/>
            <w:gridSpan w:val="6"/>
            <w:tcBorders>
              <w:bottom w:val="single" w:sz="4" w:space="0" w:color="BFBFBF"/>
            </w:tcBorders>
            <w:shd w:val="clear" w:color="auto" w:fill="auto"/>
            <w:noWrap/>
            <w:hideMark/>
          </w:tcPr>
          <w:p w14:paraId="757555EC" w14:textId="707F804F" w:rsidR="005E0FAF" w:rsidRPr="002029AF" w:rsidRDefault="005E0FAF" w:rsidP="00120E2C">
            <w:pPr>
              <w:pStyle w:val="ARtablenoteindent"/>
            </w:pPr>
            <w:r w:rsidRPr="009C072D">
              <w:t xml:space="preserve">This is a preliminary result. The </w:t>
            </w:r>
            <w:r w:rsidR="007A3307">
              <w:t>2020–21</w:t>
            </w:r>
            <w:r w:rsidRPr="009C072D">
              <w:t xml:space="preserve"> expected outcome is higher than the </w:t>
            </w:r>
            <w:r w:rsidR="007A3307">
              <w:t>2020–21</w:t>
            </w:r>
            <w:r w:rsidRPr="009C072D">
              <w:t xml:space="preserve"> target primarily due to the impact of the COVID</w:t>
            </w:r>
            <w:r w:rsidR="00D572D7">
              <w:t>-</w:t>
            </w:r>
            <w:r w:rsidRPr="009C072D">
              <w:t>19 pandemic on activities.</w:t>
            </w:r>
          </w:p>
        </w:tc>
      </w:tr>
      <w:tr w:rsidR="005E0FAF" w:rsidRPr="002029AF" w14:paraId="1FAA7D65" w14:textId="77777777" w:rsidTr="00120E2C">
        <w:trPr>
          <w:gridAfter w:val="1"/>
          <w:wAfter w:w="8" w:type="dxa"/>
          <w:cantSplit/>
        </w:trPr>
        <w:tc>
          <w:tcPr>
            <w:tcW w:w="4752" w:type="dxa"/>
            <w:shd w:val="clear" w:color="auto" w:fill="auto"/>
            <w:hideMark/>
          </w:tcPr>
          <w:p w14:paraId="699FFAE7" w14:textId="77777777" w:rsidR="005E0FAF" w:rsidRPr="002029AF" w:rsidRDefault="005E0FAF" w:rsidP="00120E2C">
            <w:pPr>
              <w:pStyle w:val="ARtabletext"/>
            </w:pPr>
            <w:r w:rsidRPr="002029AF">
              <w:t>Households receiving mains gas concessions</w:t>
            </w:r>
          </w:p>
        </w:tc>
        <w:tc>
          <w:tcPr>
            <w:tcW w:w="1020" w:type="dxa"/>
            <w:shd w:val="clear" w:color="auto" w:fill="auto"/>
            <w:hideMark/>
          </w:tcPr>
          <w:p w14:paraId="3969645B" w14:textId="77777777" w:rsidR="005E0FAF" w:rsidRPr="002029AF" w:rsidRDefault="005E0FAF" w:rsidP="00120E2C">
            <w:pPr>
              <w:pStyle w:val="ARtabletext"/>
            </w:pPr>
            <w:r w:rsidRPr="002029AF">
              <w:t>number</w:t>
            </w:r>
          </w:p>
        </w:tc>
        <w:tc>
          <w:tcPr>
            <w:tcW w:w="1020" w:type="dxa"/>
            <w:shd w:val="clear" w:color="auto" w:fill="auto"/>
            <w:hideMark/>
          </w:tcPr>
          <w:p w14:paraId="1B3BDB3E" w14:textId="77777777" w:rsidR="005E0FAF" w:rsidRPr="002029AF" w:rsidRDefault="005E0FAF" w:rsidP="00120E2C">
            <w:pPr>
              <w:pStyle w:val="ARtabletextright"/>
            </w:pPr>
            <w:r>
              <w:t>693,146</w:t>
            </w:r>
          </w:p>
        </w:tc>
        <w:tc>
          <w:tcPr>
            <w:tcW w:w="1020" w:type="dxa"/>
            <w:shd w:val="clear" w:color="auto" w:fill="auto"/>
            <w:hideMark/>
          </w:tcPr>
          <w:p w14:paraId="62568761" w14:textId="76AD5983" w:rsidR="005E0FAF" w:rsidRPr="002029AF" w:rsidRDefault="00CE1900" w:rsidP="00120E2C">
            <w:pPr>
              <w:pStyle w:val="ARtabletextright"/>
            </w:pPr>
            <w:r>
              <w:t>688,125</w:t>
            </w:r>
          </w:p>
        </w:tc>
        <w:tc>
          <w:tcPr>
            <w:tcW w:w="1023" w:type="dxa"/>
            <w:shd w:val="clear" w:color="auto" w:fill="auto"/>
          </w:tcPr>
          <w:p w14:paraId="2C94745F" w14:textId="27D10FBC" w:rsidR="005E0FAF" w:rsidRPr="002029AF" w:rsidRDefault="00BF0AC9" w:rsidP="00120E2C">
            <w:pPr>
              <w:pStyle w:val="ARtabletextright"/>
            </w:pPr>
            <w:r>
              <w:t>−</w:t>
            </w:r>
            <w:r w:rsidR="005E0FAF" w:rsidRPr="002029AF">
              <w:t>0.</w:t>
            </w:r>
            <w:r w:rsidR="005E0FAF">
              <w:t>7%</w:t>
            </w:r>
          </w:p>
        </w:tc>
        <w:tc>
          <w:tcPr>
            <w:tcW w:w="796" w:type="dxa"/>
            <w:shd w:val="clear" w:color="auto" w:fill="auto"/>
            <w:hideMark/>
          </w:tcPr>
          <w:p w14:paraId="56413C13" w14:textId="77777777" w:rsidR="005E0FAF" w:rsidRPr="002029AF" w:rsidRDefault="005E0FAF" w:rsidP="00120E2C">
            <w:pPr>
              <w:pStyle w:val="ARtableperformancesymbol"/>
              <w:rPr>
                <w:rFonts w:hint="eastAsia"/>
                <w:lang w:val="en-AU"/>
              </w:rPr>
            </w:pPr>
            <w:r w:rsidRPr="002029AF">
              <w:rPr>
                <w:lang w:val="en-AU"/>
              </w:rPr>
              <w:t>□</w:t>
            </w:r>
          </w:p>
        </w:tc>
      </w:tr>
      <w:tr w:rsidR="005E0FAF" w:rsidRPr="002029AF" w14:paraId="1712E406" w14:textId="77777777" w:rsidTr="00120E2C">
        <w:trPr>
          <w:gridAfter w:val="1"/>
          <w:wAfter w:w="8" w:type="dxa"/>
          <w:cantSplit/>
        </w:trPr>
        <w:tc>
          <w:tcPr>
            <w:tcW w:w="9631" w:type="dxa"/>
            <w:gridSpan w:val="6"/>
            <w:tcBorders>
              <w:bottom w:val="single" w:sz="4" w:space="0" w:color="BFBFBF"/>
            </w:tcBorders>
            <w:shd w:val="clear" w:color="auto" w:fill="auto"/>
            <w:noWrap/>
            <w:hideMark/>
          </w:tcPr>
          <w:p w14:paraId="6A995305" w14:textId="77777777" w:rsidR="005E0FAF" w:rsidRPr="002029AF" w:rsidRDefault="005E0FAF" w:rsidP="00120E2C">
            <w:pPr>
              <w:pStyle w:val="ARtablenoteindent"/>
            </w:pPr>
            <w:r w:rsidRPr="002E3CB4">
              <w:t>This is a preliminary result.</w:t>
            </w:r>
          </w:p>
        </w:tc>
      </w:tr>
      <w:tr w:rsidR="005E0FAF" w:rsidRPr="002029AF" w14:paraId="28D4A6E5" w14:textId="77777777" w:rsidTr="00120E2C">
        <w:trPr>
          <w:gridAfter w:val="1"/>
          <w:wAfter w:w="8" w:type="dxa"/>
          <w:cantSplit/>
        </w:trPr>
        <w:tc>
          <w:tcPr>
            <w:tcW w:w="4752" w:type="dxa"/>
            <w:shd w:val="clear" w:color="auto" w:fill="auto"/>
            <w:hideMark/>
          </w:tcPr>
          <w:p w14:paraId="4AC281A9" w14:textId="0D50DAFF" w:rsidR="005E0FAF" w:rsidRPr="002029AF" w:rsidRDefault="005E0FAF" w:rsidP="00120E2C">
            <w:pPr>
              <w:pStyle w:val="ARtabletext"/>
              <w:keepNext/>
            </w:pPr>
            <w:r w:rsidRPr="002029AF">
              <w:t>Households receiving non</w:t>
            </w:r>
            <w:r w:rsidR="00D572D7">
              <w:t>-</w:t>
            </w:r>
            <w:r w:rsidRPr="002029AF">
              <w:t>mains energy concessions</w:t>
            </w:r>
          </w:p>
        </w:tc>
        <w:tc>
          <w:tcPr>
            <w:tcW w:w="1020" w:type="dxa"/>
            <w:shd w:val="clear" w:color="auto" w:fill="auto"/>
            <w:hideMark/>
          </w:tcPr>
          <w:p w14:paraId="22F5152D" w14:textId="77777777" w:rsidR="005E0FAF" w:rsidRPr="002029AF" w:rsidRDefault="005E0FAF" w:rsidP="00120E2C">
            <w:pPr>
              <w:pStyle w:val="ARtabletext"/>
            </w:pPr>
            <w:r w:rsidRPr="002029AF">
              <w:t>number</w:t>
            </w:r>
          </w:p>
        </w:tc>
        <w:tc>
          <w:tcPr>
            <w:tcW w:w="1020" w:type="dxa"/>
            <w:shd w:val="clear" w:color="auto" w:fill="auto"/>
            <w:hideMark/>
          </w:tcPr>
          <w:p w14:paraId="2F3A1E97" w14:textId="77777777" w:rsidR="005E0FAF" w:rsidRPr="002029AF" w:rsidRDefault="005E0FAF" w:rsidP="00120E2C">
            <w:pPr>
              <w:pStyle w:val="ARtabletextright"/>
            </w:pPr>
            <w:r>
              <w:t>23,535</w:t>
            </w:r>
          </w:p>
        </w:tc>
        <w:tc>
          <w:tcPr>
            <w:tcW w:w="1020" w:type="dxa"/>
            <w:shd w:val="clear" w:color="auto" w:fill="auto"/>
            <w:hideMark/>
          </w:tcPr>
          <w:p w14:paraId="63B44605" w14:textId="77777777" w:rsidR="005E0FAF" w:rsidRPr="002029AF" w:rsidRDefault="005E0FAF" w:rsidP="00120E2C">
            <w:pPr>
              <w:pStyle w:val="ARtabletextright"/>
            </w:pPr>
            <w:r w:rsidRPr="002029AF">
              <w:t>23,</w:t>
            </w:r>
            <w:r>
              <w:t>967</w:t>
            </w:r>
          </w:p>
        </w:tc>
        <w:tc>
          <w:tcPr>
            <w:tcW w:w="1023" w:type="dxa"/>
            <w:shd w:val="clear" w:color="auto" w:fill="auto"/>
          </w:tcPr>
          <w:p w14:paraId="15EF0C61" w14:textId="77777777" w:rsidR="005E0FAF" w:rsidRPr="002029AF" w:rsidRDefault="005E0FAF" w:rsidP="00120E2C">
            <w:pPr>
              <w:pStyle w:val="ARtabletextright"/>
            </w:pPr>
            <w:r>
              <w:t>1.8%</w:t>
            </w:r>
          </w:p>
        </w:tc>
        <w:tc>
          <w:tcPr>
            <w:tcW w:w="796" w:type="dxa"/>
            <w:shd w:val="clear" w:color="auto" w:fill="auto"/>
            <w:hideMark/>
          </w:tcPr>
          <w:p w14:paraId="0EBAA18F"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5F232719" w14:textId="77777777" w:rsidTr="00120E2C">
        <w:trPr>
          <w:gridAfter w:val="1"/>
          <w:wAfter w:w="8" w:type="dxa"/>
          <w:cantSplit/>
        </w:trPr>
        <w:tc>
          <w:tcPr>
            <w:tcW w:w="9631" w:type="dxa"/>
            <w:gridSpan w:val="6"/>
            <w:tcBorders>
              <w:bottom w:val="single" w:sz="4" w:space="0" w:color="BFBFBF"/>
            </w:tcBorders>
            <w:shd w:val="clear" w:color="auto" w:fill="auto"/>
            <w:noWrap/>
            <w:hideMark/>
          </w:tcPr>
          <w:p w14:paraId="01135EA9" w14:textId="77777777" w:rsidR="005E0FAF" w:rsidRPr="002029AF" w:rsidRDefault="005E0FAF" w:rsidP="00120E2C">
            <w:pPr>
              <w:pStyle w:val="ARtablenoteindent"/>
            </w:pPr>
            <w:r w:rsidRPr="004E229C">
              <w:t>This is a preliminary result.</w:t>
            </w:r>
          </w:p>
        </w:tc>
      </w:tr>
      <w:tr w:rsidR="005E0FAF" w:rsidRPr="002029AF" w14:paraId="5A92A64E" w14:textId="77777777" w:rsidTr="00120E2C">
        <w:trPr>
          <w:gridAfter w:val="1"/>
          <w:wAfter w:w="8" w:type="dxa"/>
          <w:cantSplit/>
        </w:trPr>
        <w:tc>
          <w:tcPr>
            <w:tcW w:w="4752" w:type="dxa"/>
            <w:shd w:val="clear" w:color="auto" w:fill="auto"/>
            <w:hideMark/>
          </w:tcPr>
          <w:p w14:paraId="629FE2A4" w14:textId="77777777" w:rsidR="005E0FAF" w:rsidRPr="002029AF" w:rsidRDefault="005E0FAF" w:rsidP="00120E2C">
            <w:pPr>
              <w:pStyle w:val="ARtabletext"/>
            </w:pPr>
            <w:r w:rsidRPr="00753658">
              <w:t>Households receiving pensioner concessions for municipal rates and charges</w:t>
            </w:r>
          </w:p>
        </w:tc>
        <w:tc>
          <w:tcPr>
            <w:tcW w:w="1020" w:type="dxa"/>
            <w:shd w:val="clear" w:color="auto" w:fill="auto"/>
            <w:hideMark/>
          </w:tcPr>
          <w:p w14:paraId="2AC69CD9" w14:textId="77777777" w:rsidR="005E0FAF" w:rsidRPr="002029AF" w:rsidRDefault="005E0FAF" w:rsidP="00120E2C">
            <w:pPr>
              <w:pStyle w:val="ARtabletext"/>
            </w:pPr>
            <w:r w:rsidRPr="002029AF">
              <w:t>number</w:t>
            </w:r>
          </w:p>
        </w:tc>
        <w:tc>
          <w:tcPr>
            <w:tcW w:w="1020" w:type="dxa"/>
            <w:shd w:val="clear" w:color="auto" w:fill="auto"/>
            <w:hideMark/>
          </w:tcPr>
          <w:p w14:paraId="207C008F" w14:textId="77777777" w:rsidR="005E0FAF" w:rsidRPr="002029AF" w:rsidRDefault="005E0FAF" w:rsidP="00120E2C">
            <w:pPr>
              <w:pStyle w:val="ARtabletextright"/>
            </w:pPr>
            <w:r w:rsidRPr="002029AF">
              <w:t>436,</w:t>
            </w:r>
            <w:r>
              <w:t>866</w:t>
            </w:r>
          </w:p>
        </w:tc>
        <w:tc>
          <w:tcPr>
            <w:tcW w:w="1020" w:type="dxa"/>
            <w:shd w:val="clear" w:color="auto" w:fill="auto"/>
            <w:hideMark/>
          </w:tcPr>
          <w:p w14:paraId="502E2B9D" w14:textId="77777777" w:rsidR="005E0FAF" w:rsidRPr="002029AF" w:rsidRDefault="005E0FAF" w:rsidP="00120E2C">
            <w:pPr>
              <w:pStyle w:val="ARtabletextright"/>
            </w:pPr>
            <w:r w:rsidRPr="002029AF">
              <w:t>436,</w:t>
            </w:r>
            <w:r>
              <w:t>744</w:t>
            </w:r>
          </w:p>
        </w:tc>
        <w:tc>
          <w:tcPr>
            <w:tcW w:w="1023" w:type="dxa"/>
            <w:shd w:val="clear" w:color="auto" w:fill="auto"/>
          </w:tcPr>
          <w:p w14:paraId="164C12AF" w14:textId="77777777" w:rsidR="005E0FAF" w:rsidRPr="002029AF" w:rsidRDefault="005E0FAF" w:rsidP="00120E2C">
            <w:pPr>
              <w:pStyle w:val="ARtabletextright"/>
            </w:pPr>
            <w:r w:rsidRPr="002029AF">
              <w:t>0.</w:t>
            </w:r>
            <w:r>
              <w:t>0%</w:t>
            </w:r>
          </w:p>
        </w:tc>
        <w:tc>
          <w:tcPr>
            <w:tcW w:w="796" w:type="dxa"/>
            <w:shd w:val="clear" w:color="auto" w:fill="auto"/>
            <w:hideMark/>
          </w:tcPr>
          <w:p w14:paraId="7F758595"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54067E31" w14:textId="77777777" w:rsidTr="00120E2C">
        <w:trPr>
          <w:gridAfter w:val="1"/>
          <w:wAfter w:w="8" w:type="dxa"/>
          <w:cantSplit/>
        </w:trPr>
        <w:tc>
          <w:tcPr>
            <w:tcW w:w="9631" w:type="dxa"/>
            <w:gridSpan w:val="6"/>
            <w:tcBorders>
              <w:bottom w:val="single" w:sz="4" w:space="0" w:color="BFBFBF"/>
            </w:tcBorders>
            <w:shd w:val="clear" w:color="auto" w:fill="auto"/>
            <w:noWrap/>
            <w:hideMark/>
          </w:tcPr>
          <w:p w14:paraId="4702DDDF" w14:textId="77777777" w:rsidR="005E0FAF" w:rsidRPr="002029AF" w:rsidRDefault="005E0FAF" w:rsidP="00120E2C">
            <w:pPr>
              <w:pStyle w:val="ARtablenoteindent"/>
            </w:pPr>
            <w:r w:rsidRPr="007E423D">
              <w:t>This is a preliminary result.</w:t>
            </w:r>
          </w:p>
        </w:tc>
      </w:tr>
      <w:tr w:rsidR="005E0FAF" w:rsidRPr="002029AF" w14:paraId="5373E95C" w14:textId="77777777" w:rsidTr="00120E2C">
        <w:trPr>
          <w:gridAfter w:val="1"/>
          <w:wAfter w:w="8" w:type="dxa"/>
          <w:cantSplit/>
        </w:trPr>
        <w:tc>
          <w:tcPr>
            <w:tcW w:w="4752" w:type="dxa"/>
            <w:shd w:val="clear" w:color="auto" w:fill="auto"/>
            <w:hideMark/>
          </w:tcPr>
          <w:p w14:paraId="1823F0E6" w14:textId="77777777" w:rsidR="005E0FAF" w:rsidRPr="002029AF" w:rsidRDefault="005E0FAF" w:rsidP="00120E2C">
            <w:pPr>
              <w:pStyle w:val="ARtabletext"/>
            </w:pPr>
            <w:r w:rsidRPr="002029AF">
              <w:t>Households receiving water and sewerage concessions</w:t>
            </w:r>
          </w:p>
        </w:tc>
        <w:tc>
          <w:tcPr>
            <w:tcW w:w="1020" w:type="dxa"/>
            <w:shd w:val="clear" w:color="auto" w:fill="auto"/>
            <w:hideMark/>
          </w:tcPr>
          <w:p w14:paraId="35DD6BE4" w14:textId="77777777" w:rsidR="005E0FAF" w:rsidRPr="002029AF" w:rsidRDefault="005E0FAF" w:rsidP="00120E2C">
            <w:pPr>
              <w:pStyle w:val="ARtabletext"/>
            </w:pPr>
            <w:r w:rsidRPr="002029AF">
              <w:t>number</w:t>
            </w:r>
          </w:p>
        </w:tc>
        <w:tc>
          <w:tcPr>
            <w:tcW w:w="1020" w:type="dxa"/>
            <w:shd w:val="clear" w:color="auto" w:fill="auto"/>
            <w:hideMark/>
          </w:tcPr>
          <w:p w14:paraId="0A80D67C" w14:textId="77777777" w:rsidR="005E0FAF" w:rsidRPr="002029AF" w:rsidRDefault="005E0FAF" w:rsidP="00120E2C">
            <w:pPr>
              <w:pStyle w:val="ARtabletextright"/>
            </w:pPr>
            <w:r>
              <w:t>687,642</w:t>
            </w:r>
          </w:p>
        </w:tc>
        <w:tc>
          <w:tcPr>
            <w:tcW w:w="1020" w:type="dxa"/>
            <w:shd w:val="clear" w:color="auto" w:fill="auto"/>
            <w:hideMark/>
          </w:tcPr>
          <w:p w14:paraId="0BB0FF8F" w14:textId="77777777" w:rsidR="005E0FAF" w:rsidRPr="002029AF" w:rsidRDefault="005E0FAF" w:rsidP="00120E2C">
            <w:pPr>
              <w:pStyle w:val="ARtabletextright"/>
            </w:pPr>
            <w:r>
              <w:t>729,561</w:t>
            </w:r>
          </w:p>
        </w:tc>
        <w:tc>
          <w:tcPr>
            <w:tcW w:w="1023" w:type="dxa"/>
            <w:shd w:val="clear" w:color="auto" w:fill="auto"/>
          </w:tcPr>
          <w:p w14:paraId="2048C062" w14:textId="77777777" w:rsidR="005E0FAF" w:rsidRPr="002029AF" w:rsidRDefault="005E0FAF" w:rsidP="00120E2C">
            <w:pPr>
              <w:pStyle w:val="ARtabletextright"/>
            </w:pPr>
            <w:r>
              <w:t>6.1%</w:t>
            </w:r>
          </w:p>
        </w:tc>
        <w:tc>
          <w:tcPr>
            <w:tcW w:w="796" w:type="dxa"/>
            <w:shd w:val="clear" w:color="auto" w:fill="auto"/>
            <w:hideMark/>
          </w:tcPr>
          <w:p w14:paraId="22092241"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58F718C2" w14:textId="77777777" w:rsidTr="00120E2C">
        <w:trPr>
          <w:gridAfter w:val="1"/>
          <w:wAfter w:w="8" w:type="dxa"/>
          <w:cantSplit/>
        </w:trPr>
        <w:tc>
          <w:tcPr>
            <w:tcW w:w="9631" w:type="dxa"/>
            <w:gridSpan w:val="6"/>
            <w:tcBorders>
              <w:bottom w:val="single" w:sz="4" w:space="0" w:color="BFBFBF"/>
            </w:tcBorders>
            <w:shd w:val="clear" w:color="auto" w:fill="auto"/>
            <w:noWrap/>
            <w:hideMark/>
          </w:tcPr>
          <w:p w14:paraId="20CC4EC8" w14:textId="16F6959C" w:rsidR="005E0FAF" w:rsidRPr="002029AF" w:rsidRDefault="005E0FAF" w:rsidP="00120E2C">
            <w:pPr>
              <w:pStyle w:val="ARtablenoteindent"/>
            </w:pPr>
            <w:r w:rsidRPr="006B78A7">
              <w:t xml:space="preserve">This is a preliminary result. The </w:t>
            </w:r>
            <w:r w:rsidR="007A3307">
              <w:t>2020–21</w:t>
            </w:r>
            <w:r w:rsidRPr="006B78A7">
              <w:t xml:space="preserve"> expected outcome is higher than the </w:t>
            </w:r>
            <w:r w:rsidR="007A3307">
              <w:t>2020–21</w:t>
            </w:r>
            <w:r w:rsidRPr="006B78A7">
              <w:t xml:space="preserve"> target primarily due to the impact of the COVID</w:t>
            </w:r>
            <w:r w:rsidR="00D572D7">
              <w:t>-</w:t>
            </w:r>
            <w:r w:rsidRPr="006B78A7">
              <w:t>19 pandemic on activities.</w:t>
            </w:r>
          </w:p>
        </w:tc>
      </w:tr>
      <w:tr w:rsidR="005E0FAF" w:rsidRPr="002029AF" w14:paraId="6F59D6F8" w14:textId="77777777" w:rsidTr="00120E2C">
        <w:trPr>
          <w:cantSplit/>
        </w:trPr>
        <w:tc>
          <w:tcPr>
            <w:tcW w:w="4752" w:type="dxa"/>
            <w:shd w:val="clear" w:color="auto" w:fill="auto"/>
            <w:hideMark/>
          </w:tcPr>
          <w:p w14:paraId="1A7DBCF8" w14:textId="77777777" w:rsidR="005E0FAF" w:rsidRPr="002029AF" w:rsidRDefault="005E0FAF" w:rsidP="00120E2C">
            <w:pPr>
              <w:pStyle w:val="ARtabletext"/>
            </w:pPr>
            <w:r w:rsidRPr="002029AF">
              <w:t>Number of Utility Relief Grants granted to households</w:t>
            </w:r>
          </w:p>
        </w:tc>
        <w:tc>
          <w:tcPr>
            <w:tcW w:w="1020" w:type="dxa"/>
            <w:shd w:val="clear" w:color="auto" w:fill="auto"/>
            <w:hideMark/>
          </w:tcPr>
          <w:p w14:paraId="64C73E8C" w14:textId="77777777" w:rsidR="005E0FAF" w:rsidRPr="002029AF" w:rsidRDefault="005E0FAF" w:rsidP="00120E2C">
            <w:pPr>
              <w:pStyle w:val="ARtabletext"/>
            </w:pPr>
            <w:r w:rsidRPr="002029AF">
              <w:t>number</w:t>
            </w:r>
          </w:p>
        </w:tc>
        <w:tc>
          <w:tcPr>
            <w:tcW w:w="1020" w:type="dxa"/>
            <w:shd w:val="clear" w:color="auto" w:fill="auto"/>
            <w:hideMark/>
          </w:tcPr>
          <w:p w14:paraId="4AB77380" w14:textId="77777777" w:rsidR="005E0FAF" w:rsidRPr="002029AF" w:rsidRDefault="005E0FAF" w:rsidP="00120E2C">
            <w:pPr>
              <w:pStyle w:val="ARtabletextright"/>
            </w:pPr>
            <w:r>
              <w:t>52,232</w:t>
            </w:r>
          </w:p>
        </w:tc>
        <w:tc>
          <w:tcPr>
            <w:tcW w:w="1020" w:type="dxa"/>
            <w:shd w:val="clear" w:color="auto" w:fill="auto"/>
            <w:hideMark/>
          </w:tcPr>
          <w:p w14:paraId="7AD6CBE4" w14:textId="77777777" w:rsidR="005E0FAF" w:rsidRPr="002029AF" w:rsidRDefault="005E0FAF" w:rsidP="00120E2C">
            <w:pPr>
              <w:pStyle w:val="ARtabletextright"/>
            </w:pPr>
            <w:r>
              <w:t>77,036</w:t>
            </w:r>
          </w:p>
        </w:tc>
        <w:tc>
          <w:tcPr>
            <w:tcW w:w="1023" w:type="dxa"/>
            <w:shd w:val="clear" w:color="auto" w:fill="auto"/>
          </w:tcPr>
          <w:p w14:paraId="1D58D43B" w14:textId="77777777" w:rsidR="005E0FAF" w:rsidRPr="002029AF" w:rsidRDefault="005E0FAF" w:rsidP="00120E2C">
            <w:pPr>
              <w:pStyle w:val="ARtabletextright"/>
            </w:pPr>
            <w:r>
              <w:t>47.5%</w:t>
            </w:r>
          </w:p>
        </w:tc>
        <w:tc>
          <w:tcPr>
            <w:tcW w:w="804" w:type="dxa"/>
            <w:gridSpan w:val="2"/>
            <w:shd w:val="clear" w:color="auto" w:fill="auto"/>
            <w:hideMark/>
          </w:tcPr>
          <w:p w14:paraId="73D28C36"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584586AB" w14:textId="77777777" w:rsidTr="00120E2C">
        <w:trPr>
          <w:cantSplit/>
        </w:trPr>
        <w:tc>
          <w:tcPr>
            <w:tcW w:w="9639" w:type="dxa"/>
            <w:gridSpan w:val="7"/>
            <w:tcBorders>
              <w:bottom w:val="single" w:sz="4" w:space="0" w:color="BFBFBF"/>
            </w:tcBorders>
            <w:shd w:val="clear" w:color="auto" w:fill="auto"/>
            <w:noWrap/>
            <w:hideMark/>
          </w:tcPr>
          <w:p w14:paraId="6498E2E6" w14:textId="0D6CCDA9" w:rsidR="005E0FAF" w:rsidRPr="002029AF" w:rsidRDefault="005E0FAF" w:rsidP="00120E2C">
            <w:pPr>
              <w:pStyle w:val="ARtablenoteindent"/>
            </w:pPr>
            <w:r w:rsidRPr="008631D5">
              <w:t xml:space="preserve">This is a preliminary result. The </w:t>
            </w:r>
            <w:r w:rsidR="007A3307">
              <w:t>2020–21</w:t>
            </w:r>
            <w:r w:rsidRPr="008631D5">
              <w:t xml:space="preserve"> expected outcome is higher than the </w:t>
            </w:r>
            <w:r w:rsidR="007A3307">
              <w:t>2020–21</w:t>
            </w:r>
            <w:r w:rsidRPr="008631D5">
              <w:t xml:space="preserve"> target primarily due to the impact of the COVID</w:t>
            </w:r>
            <w:r w:rsidR="00D572D7">
              <w:t>-</w:t>
            </w:r>
            <w:r w:rsidRPr="008631D5">
              <w:t>19 pandemic on activities.</w:t>
            </w:r>
          </w:p>
        </w:tc>
      </w:tr>
      <w:tr w:rsidR="005E0FAF" w:rsidRPr="002029AF" w14:paraId="4A190060" w14:textId="77777777" w:rsidTr="00120E2C">
        <w:trPr>
          <w:cantSplit/>
        </w:trPr>
        <w:tc>
          <w:tcPr>
            <w:tcW w:w="9639" w:type="dxa"/>
            <w:gridSpan w:val="7"/>
            <w:tcBorders>
              <w:top w:val="single" w:sz="4" w:space="0" w:color="auto"/>
              <w:left w:val="nil"/>
              <w:bottom w:val="nil"/>
              <w:right w:val="nil"/>
            </w:tcBorders>
            <w:hideMark/>
          </w:tcPr>
          <w:p w14:paraId="7E4C2449" w14:textId="77777777" w:rsidR="005E0FAF" w:rsidRPr="002029AF" w:rsidRDefault="005E0FAF" w:rsidP="004E43B8">
            <w:pPr>
              <w:pStyle w:val="ARtablegreybold"/>
            </w:pPr>
            <w:r w:rsidRPr="002029AF">
              <w:t>Quality</w:t>
            </w:r>
          </w:p>
        </w:tc>
      </w:tr>
      <w:tr w:rsidR="005E0FAF" w:rsidRPr="002029AF" w14:paraId="1D7D1A12" w14:textId="77777777" w:rsidTr="00A50F88">
        <w:trPr>
          <w:gridAfter w:val="1"/>
          <w:wAfter w:w="8" w:type="dxa"/>
          <w:cantSplit/>
        </w:trPr>
        <w:tc>
          <w:tcPr>
            <w:tcW w:w="4752" w:type="dxa"/>
            <w:tcBorders>
              <w:bottom w:val="single" w:sz="4" w:space="0" w:color="A6A6A6"/>
            </w:tcBorders>
            <w:shd w:val="clear" w:color="auto" w:fill="auto"/>
            <w:hideMark/>
          </w:tcPr>
          <w:p w14:paraId="3C304675" w14:textId="77777777" w:rsidR="005E0FAF" w:rsidRPr="002029AF" w:rsidRDefault="005E0FAF" w:rsidP="00120E2C">
            <w:pPr>
              <w:pStyle w:val="ARtabletext"/>
            </w:pPr>
            <w:r w:rsidRPr="002029AF">
              <w:t>Percentage of customers satisfied with State Trustees Limited services</w:t>
            </w:r>
          </w:p>
        </w:tc>
        <w:tc>
          <w:tcPr>
            <w:tcW w:w="1020" w:type="dxa"/>
            <w:tcBorders>
              <w:bottom w:val="single" w:sz="4" w:space="0" w:color="A6A6A6"/>
            </w:tcBorders>
            <w:shd w:val="clear" w:color="auto" w:fill="auto"/>
            <w:hideMark/>
          </w:tcPr>
          <w:p w14:paraId="230BB958" w14:textId="77777777" w:rsidR="005E0FAF" w:rsidRPr="002029AF" w:rsidRDefault="005E0FAF" w:rsidP="00120E2C">
            <w:pPr>
              <w:pStyle w:val="ARtabletext"/>
            </w:pPr>
            <w:r w:rsidRPr="002029AF">
              <w:t>per cent</w:t>
            </w:r>
          </w:p>
        </w:tc>
        <w:tc>
          <w:tcPr>
            <w:tcW w:w="1020" w:type="dxa"/>
            <w:tcBorders>
              <w:bottom w:val="single" w:sz="4" w:space="0" w:color="A6A6A6"/>
            </w:tcBorders>
            <w:shd w:val="clear" w:color="auto" w:fill="auto"/>
            <w:hideMark/>
          </w:tcPr>
          <w:p w14:paraId="13D21959" w14:textId="77777777" w:rsidR="005E0FAF" w:rsidRPr="002029AF" w:rsidRDefault="005E0FAF" w:rsidP="00120E2C">
            <w:pPr>
              <w:pStyle w:val="ARtabletextright"/>
            </w:pPr>
            <w:r w:rsidRPr="002029AF">
              <w:t>75</w:t>
            </w:r>
          </w:p>
        </w:tc>
        <w:tc>
          <w:tcPr>
            <w:tcW w:w="1020" w:type="dxa"/>
            <w:tcBorders>
              <w:bottom w:val="single" w:sz="4" w:space="0" w:color="A6A6A6"/>
            </w:tcBorders>
            <w:shd w:val="clear" w:color="auto" w:fill="auto"/>
            <w:hideMark/>
          </w:tcPr>
          <w:p w14:paraId="7E231D88" w14:textId="293C83DF" w:rsidR="005E0FAF" w:rsidRPr="002029AF" w:rsidRDefault="00B3676A" w:rsidP="00120E2C">
            <w:pPr>
              <w:pStyle w:val="ARtabletextright"/>
            </w:pPr>
            <w:r>
              <w:t>81</w:t>
            </w:r>
          </w:p>
        </w:tc>
        <w:tc>
          <w:tcPr>
            <w:tcW w:w="1023" w:type="dxa"/>
            <w:tcBorders>
              <w:bottom w:val="single" w:sz="4" w:space="0" w:color="A6A6A6"/>
            </w:tcBorders>
            <w:shd w:val="clear" w:color="auto" w:fill="auto"/>
          </w:tcPr>
          <w:p w14:paraId="2430DF12" w14:textId="119BCA19" w:rsidR="005E0FAF" w:rsidRPr="002029AF" w:rsidRDefault="00B3676A" w:rsidP="00120E2C">
            <w:pPr>
              <w:pStyle w:val="ARtabletextright"/>
            </w:pPr>
            <w:r>
              <w:t>8.0%</w:t>
            </w:r>
          </w:p>
        </w:tc>
        <w:tc>
          <w:tcPr>
            <w:tcW w:w="796" w:type="dxa"/>
            <w:tcBorders>
              <w:bottom w:val="single" w:sz="4" w:space="0" w:color="A6A6A6"/>
            </w:tcBorders>
            <w:shd w:val="clear" w:color="auto" w:fill="auto"/>
            <w:hideMark/>
          </w:tcPr>
          <w:p w14:paraId="01EA8857"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51C152D3" w14:textId="77777777" w:rsidTr="00A50F88">
        <w:trPr>
          <w:gridAfter w:val="1"/>
          <w:wAfter w:w="8" w:type="dxa"/>
          <w:cantSplit/>
        </w:trPr>
        <w:tc>
          <w:tcPr>
            <w:tcW w:w="4752" w:type="dxa"/>
            <w:tcBorders>
              <w:top w:val="single" w:sz="4" w:space="0" w:color="A6A6A6"/>
            </w:tcBorders>
            <w:shd w:val="clear" w:color="auto" w:fill="auto"/>
            <w:hideMark/>
          </w:tcPr>
          <w:p w14:paraId="5986C780" w14:textId="77777777" w:rsidR="005E0FAF" w:rsidRPr="002029AF" w:rsidRDefault="005E0FAF" w:rsidP="00120E2C">
            <w:pPr>
              <w:pStyle w:val="ARtabletext"/>
            </w:pPr>
            <w:r w:rsidRPr="002029AF">
              <w:t>Percentage of Community Service Agreement performance targets that have been achieved by State Trustees</w:t>
            </w:r>
          </w:p>
        </w:tc>
        <w:tc>
          <w:tcPr>
            <w:tcW w:w="1020" w:type="dxa"/>
            <w:tcBorders>
              <w:top w:val="single" w:sz="4" w:space="0" w:color="A6A6A6"/>
            </w:tcBorders>
            <w:shd w:val="clear" w:color="auto" w:fill="auto"/>
            <w:hideMark/>
          </w:tcPr>
          <w:p w14:paraId="22A05909" w14:textId="77777777" w:rsidR="005E0FAF" w:rsidRPr="002029AF" w:rsidRDefault="005E0FAF" w:rsidP="00120E2C">
            <w:pPr>
              <w:pStyle w:val="ARtabletext"/>
            </w:pPr>
            <w:r w:rsidRPr="002029AF">
              <w:t>per cent</w:t>
            </w:r>
          </w:p>
        </w:tc>
        <w:tc>
          <w:tcPr>
            <w:tcW w:w="1020" w:type="dxa"/>
            <w:tcBorders>
              <w:top w:val="single" w:sz="4" w:space="0" w:color="A6A6A6"/>
            </w:tcBorders>
            <w:shd w:val="clear" w:color="auto" w:fill="auto"/>
            <w:hideMark/>
          </w:tcPr>
          <w:p w14:paraId="7C847872" w14:textId="77777777" w:rsidR="005E0FAF" w:rsidRPr="002029AF" w:rsidRDefault="005E0FAF" w:rsidP="00120E2C">
            <w:pPr>
              <w:pStyle w:val="ARtabletextright"/>
            </w:pPr>
            <w:r w:rsidRPr="002029AF">
              <w:t>90</w:t>
            </w:r>
          </w:p>
        </w:tc>
        <w:tc>
          <w:tcPr>
            <w:tcW w:w="1020" w:type="dxa"/>
            <w:tcBorders>
              <w:top w:val="single" w:sz="4" w:space="0" w:color="A6A6A6"/>
            </w:tcBorders>
            <w:shd w:val="clear" w:color="auto" w:fill="auto"/>
            <w:hideMark/>
          </w:tcPr>
          <w:p w14:paraId="010DA6E1" w14:textId="6CFA14F3" w:rsidR="005E0FAF" w:rsidRPr="002029AF" w:rsidRDefault="00B3676A" w:rsidP="00120E2C">
            <w:pPr>
              <w:pStyle w:val="ARtabletextright"/>
            </w:pPr>
            <w:r>
              <w:t>93</w:t>
            </w:r>
          </w:p>
        </w:tc>
        <w:tc>
          <w:tcPr>
            <w:tcW w:w="1023" w:type="dxa"/>
            <w:tcBorders>
              <w:top w:val="single" w:sz="4" w:space="0" w:color="A6A6A6"/>
            </w:tcBorders>
            <w:shd w:val="clear" w:color="auto" w:fill="auto"/>
          </w:tcPr>
          <w:p w14:paraId="03C7A3CA" w14:textId="6B601F4C" w:rsidR="005E0FAF" w:rsidRPr="002029AF" w:rsidRDefault="00B3676A" w:rsidP="00120E2C">
            <w:pPr>
              <w:pStyle w:val="ARtabletextright"/>
            </w:pPr>
            <w:r>
              <w:t>3</w:t>
            </w:r>
            <w:r w:rsidR="005E0FAF">
              <w:t>.</w:t>
            </w:r>
            <w:r>
              <w:t>3</w:t>
            </w:r>
            <w:r w:rsidR="005E0FAF">
              <w:t>%</w:t>
            </w:r>
          </w:p>
        </w:tc>
        <w:tc>
          <w:tcPr>
            <w:tcW w:w="796" w:type="dxa"/>
            <w:tcBorders>
              <w:top w:val="single" w:sz="4" w:space="0" w:color="A6A6A6"/>
            </w:tcBorders>
            <w:shd w:val="clear" w:color="auto" w:fill="auto"/>
            <w:hideMark/>
          </w:tcPr>
          <w:p w14:paraId="1CE329A5"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367ABFA4" w14:textId="77777777" w:rsidTr="00120E2C">
        <w:trPr>
          <w:cantSplit/>
        </w:trPr>
        <w:tc>
          <w:tcPr>
            <w:tcW w:w="9639" w:type="dxa"/>
            <w:gridSpan w:val="7"/>
            <w:tcBorders>
              <w:top w:val="single" w:sz="4" w:space="0" w:color="auto"/>
              <w:left w:val="nil"/>
              <w:bottom w:val="nil"/>
              <w:right w:val="nil"/>
            </w:tcBorders>
            <w:hideMark/>
          </w:tcPr>
          <w:p w14:paraId="3EC8C001" w14:textId="77777777" w:rsidR="005E0FAF" w:rsidRPr="002029AF" w:rsidRDefault="005E0FAF" w:rsidP="004E43B8">
            <w:pPr>
              <w:pStyle w:val="ARtablegreybold"/>
            </w:pPr>
            <w:r w:rsidRPr="002029AF">
              <w:t>Timeliness</w:t>
            </w:r>
          </w:p>
        </w:tc>
      </w:tr>
      <w:tr w:rsidR="005E0FAF" w:rsidRPr="002029AF" w14:paraId="776AAD13" w14:textId="77777777" w:rsidTr="00120E2C">
        <w:trPr>
          <w:cantSplit/>
        </w:trPr>
        <w:tc>
          <w:tcPr>
            <w:tcW w:w="4752" w:type="dxa"/>
            <w:hideMark/>
          </w:tcPr>
          <w:p w14:paraId="1E16CD7F" w14:textId="77777777" w:rsidR="005E0FAF" w:rsidRPr="002029AF" w:rsidRDefault="005E0FAF" w:rsidP="00120E2C">
            <w:pPr>
              <w:pStyle w:val="ARtabletext"/>
            </w:pPr>
            <w:r w:rsidRPr="00DF07C4">
              <w:t>Percentage of customer requests answered by State Trustees within the timelines set in the Community Service Agreemen</w:t>
            </w:r>
            <w:r>
              <w:t>t</w:t>
            </w:r>
          </w:p>
        </w:tc>
        <w:tc>
          <w:tcPr>
            <w:tcW w:w="1020" w:type="dxa"/>
            <w:hideMark/>
          </w:tcPr>
          <w:p w14:paraId="6BD64F96" w14:textId="77777777" w:rsidR="005E0FAF" w:rsidRPr="002029AF" w:rsidRDefault="005E0FAF" w:rsidP="00120E2C">
            <w:pPr>
              <w:pStyle w:val="ARtabletext"/>
              <w:rPr>
                <w:b/>
              </w:rPr>
            </w:pPr>
            <w:r w:rsidRPr="002029AF">
              <w:t>per cent</w:t>
            </w:r>
          </w:p>
        </w:tc>
        <w:tc>
          <w:tcPr>
            <w:tcW w:w="1020" w:type="dxa"/>
            <w:hideMark/>
          </w:tcPr>
          <w:p w14:paraId="17B80E27" w14:textId="77777777" w:rsidR="005E0FAF" w:rsidRPr="002029AF" w:rsidRDefault="005E0FAF" w:rsidP="00120E2C">
            <w:pPr>
              <w:pStyle w:val="ARtabletextright"/>
              <w:rPr>
                <w:b/>
              </w:rPr>
            </w:pPr>
            <w:r w:rsidRPr="002029AF">
              <w:t>90</w:t>
            </w:r>
          </w:p>
        </w:tc>
        <w:tc>
          <w:tcPr>
            <w:tcW w:w="1020" w:type="dxa"/>
            <w:hideMark/>
          </w:tcPr>
          <w:p w14:paraId="0B03ADEF" w14:textId="619D84DE" w:rsidR="005E0FAF" w:rsidRPr="002029AF" w:rsidRDefault="00B3676A" w:rsidP="00120E2C">
            <w:pPr>
              <w:pStyle w:val="ARtabletextright"/>
              <w:rPr>
                <w:b/>
              </w:rPr>
            </w:pPr>
            <w:r w:rsidRPr="002029AF">
              <w:t>9</w:t>
            </w:r>
            <w:r>
              <w:t>2</w:t>
            </w:r>
          </w:p>
        </w:tc>
        <w:tc>
          <w:tcPr>
            <w:tcW w:w="1023" w:type="dxa"/>
            <w:hideMark/>
          </w:tcPr>
          <w:p w14:paraId="27347368" w14:textId="41607575" w:rsidR="005E0FAF" w:rsidRPr="002029AF" w:rsidRDefault="00B3676A" w:rsidP="00120E2C">
            <w:pPr>
              <w:pStyle w:val="ARtabletextright"/>
              <w:rPr>
                <w:b/>
              </w:rPr>
            </w:pPr>
            <w:r>
              <w:t>2</w:t>
            </w:r>
            <w:r w:rsidR="005E0FAF" w:rsidRPr="002029AF">
              <w:t>.</w:t>
            </w:r>
            <w:r>
              <w:t>2%</w:t>
            </w:r>
          </w:p>
        </w:tc>
        <w:tc>
          <w:tcPr>
            <w:tcW w:w="804" w:type="dxa"/>
            <w:gridSpan w:val="2"/>
            <w:hideMark/>
          </w:tcPr>
          <w:p w14:paraId="223C1E7F"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23EF8C39" w14:textId="77777777" w:rsidTr="00A50F88">
        <w:trPr>
          <w:cantSplit/>
        </w:trPr>
        <w:tc>
          <w:tcPr>
            <w:tcW w:w="9639" w:type="dxa"/>
            <w:gridSpan w:val="7"/>
            <w:tcBorders>
              <w:top w:val="single" w:sz="4" w:space="0" w:color="auto"/>
              <w:left w:val="nil"/>
              <w:right w:val="nil"/>
            </w:tcBorders>
            <w:hideMark/>
          </w:tcPr>
          <w:p w14:paraId="028ADA91" w14:textId="77777777" w:rsidR="005E0FAF" w:rsidRPr="002029AF" w:rsidRDefault="005E0FAF" w:rsidP="004E43B8">
            <w:pPr>
              <w:pStyle w:val="ARtablegreybold"/>
            </w:pPr>
            <w:r w:rsidRPr="002029AF">
              <w:t>Cost</w:t>
            </w:r>
          </w:p>
        </w:tc>
      </w:tr>
      <w:tr w:rsidR="005E0FAF" w:rsidRPr="002029AF" w14:paraId="65DFC835" w14:textId="77777777" w:rsidTr="00A50F88">
        <w:trPr>
          <w:cantSplit/>
        </w:trPr>
        <w:tc>
          <w:tcPr>
            <w:tcW w:w="4752" w:type="dxa"/>
            <w:tcBorders>
              <w:bottom w:val="single" w:sz="4" w:space="0" w:color="auto"/>
            </w:tcBorders>
            <w:hideMark/>
          </w:tcPr>
          <w:p w14:paraId="37E32C3E" w14:textId="77777777" w:rsidR="005E0FAF" w:rsidRPr="002029AF" w:rsidRDefault="005E0FAF" w:rsidP="00120E2C">
            <w:pPr>
              <w:pStyle w:val="ARtabletext"/>
              <w:rPr>
                <w:b/>
              </w:rPr>
            </w:pPr>
            <w:r w:rsidRPr="002029AF">
              <w:rPr>
                <w:b/>
              </w:rPr>
              <w:t>Total output cost</w:t>
            </w:r>
          </w:p>
        </w:tc>
        <w:tc>
          <w:tcPr>
            <w:tcW w:w="1020" w:type="dxa"/>
            <w:tcBorders>
              <w:bottom w:val="single" w:sz="4" w:space="0" w:color="auto"/>
            </w:tcBorders>
            <w:hideMark/>
          </w:tcPr>
          <w:p w14:paraId="21252695" w14:textId="77777777" w:rsidR="005E0FAF" w:rsidRPr="002029AF" w:rsidRDefault="005E0FAF" w:rsidP="00120E2C">
            <w:pPr>
              <w:pStyle w:val="ARtabletext"/>
              <w:rPr>
                <w:b/>
              </w:rPr>
            </w:pPr>
            <w:r w:rsidRPr="002029AF">
              <w:rPr>
                <w:b/>
              </w:rPr>
              <w:t>$ million</w:t>
            </w:r>
          </w:p>
        </w:tc>
        <w:tc>
          <w:tcPr>
            <w:tcW w:w="1020" w:type="dxa"/>
            <w:tcBorders>
              <w:bottom w:val="single" w:sz="4" w:space="0" w:color="auto"/>
            </w:tcBorders>
          </w:tcPr>
          <w:p w14:paraId="2945F6BA" w14:textId="77777777" w:rsidR="005E0FAF" w:rsidRPr="002029AF" w:rsidRDefault="005E0FAF" w:rsidP="00120E2C">
            <w:pPr>
              <w:pStyle w:val="ARtabletextrightbold"/>
            </w:pPr>
            <w:r>
              <w:t>621.1</w:t>
            </w:r>
          </w:p>
        </w:tc>
        <w:tc>
          <w:tcPr>
            <w:tcW w:w="1020" w:type="dxa"/>
            <w:tcBorders>
              <w:bottom w:val="single" w:sz="4" w:space="0" w:color="auto"/>
            </w:tcBorders>
          </w:tcPr>
          <w:p w14:paraId="7C16F3D1" w14:textId="77777777" w:rsidR="005E0FAF" w:rsidRPr="002029AF" w:rsidRDefault="005E0FAF" w:rsidP="00120E2C">
            <w:pPr>
              <w:pStyle w:val="ARtabletextrightbold"/>
            </w:pPr>
            <w:r>
              <w:t>637.1</w:t>
            </w:r>
          </w:p>
        </w:tc>
        <w:tc>
          <w:tcPr>
            <w:tcW w:w="1023" w:type="dxa"/>
            <w:tcBorders>
              <w:bottom w:val="single" w:sz="4" w:space="0" w:color="auto"/>
            </w:tcBorders>
          </w:tcPr>
          <w:p w14:paraId="17948640" w14:textId="77777777" w:rsidR="005E0FAF" w:rsidRPr="002029AF" w:rsidRDefault="005E0FAF" w:rsidP="00120E2C">
            <w:pPr>
              <w:pStyle w:val="ARtabletextrightbold"/>
            </w:pPr>
            <w:r>
              <w:t>2.6%</w:t>
            </w:r>
          </w:p>
        </w:tc>
        <w:tc>
          <w:tcPr>
            <w:tcW w:w="804" w:type="dxa"/>
            <w:gridSpan w:val="2"/>
            <w:tcBorders>
              <w:bottom w:val="single" w:sz="4" w:space="0" w:color="auto"/>
            </w:tcBorders>
          </w:tcPr>
          <w:p w14:paraId="37EEF953" w14:textId="77777777" w:rsidR="005E0FAF" w:rsidRPr="002029AF" w:rsidRDefault="005E0FAF" w:rsidP="00120E2C">
            <w:pPr>
              <w:pStyle w:val="ARtabletext"/>
              <w:rPr>
                <w:b/>
              </w:rPr>
            </w:pPr>
          </w:p>
        </w:tc>
      </w:tr>
    </w:tbl>
    <w:p w14:paraId="09C6EF81" w14:textId="6A8D0FE4" w:rsidR="005E0FAF" w:rsidRPr="002029AF" w:rsidRDefault="005E0FAF" w:rsidP="00042BE0">
      <w:pPr>
        <w:pStyle w:val="Heading4"/>
        <w:spacing w:before="480"/>
      </w:pPr>
      <w:r w:rsidRPr="002029AF">
        <w:lastRenderedPageBreak/>
        <w:t>Disability Services</w:t>
      </w:r>
    </w:p>
    <w:p w14:paraId="2FDEE887" w14:textId="0D9E8E47" w:rsidR="005E0FAF" w:rsidRPr="002029AF" w:rsidRDefault="005E0FAF" w:rsidP="005E0FAF">
      <w:pPr>
        <w:pStyle w:val="ARbody"/>
      </w:pPr>
      <w:r>
        <w:t>The Disability Services output, through the provision of continuing care and support services for people</w:t>
      </w:r>
      <w:r w:rsidR="00DE1B98">
        <w:t> </w:t>
      </w:r>
      <w:r>
        <w:t>with disabilities, their carers and their families, aims to make a positive difference for Victorians experiencing disadvantage and provide excellent community services to meet clients</w:t>
      </w:r>
      <w:r w:rsidR="005A1B6A">
        <w:t>’</w:t>
      </w:r>
      <w:r>
        <w:t xml:space="preserve"> needs.</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5E0FAF" w:rsidRPr="002029AF" w14:paraId="45A15F4E" w14:textId="77777777" w:rsidTr="00120E2C">
        <w:trPr>
          <w:cantSplit/>
          <w:tblHeader/>
        </w:trPr>
        <w:tc>
          <w:tcPr>
            <w:tcW w:w="4747" w:type="dxa"/>
            <w:tcBorders>
              <w:top w:val="nil"/>
              <w:left w:val="nil"/>
              <w:bottom w:val="single" w:sz="4" w:space="0" w:color="auto"/>
              <w:right w:val="nil"/>
            </w:tcBorders>
            <w:vAlign w:val="bottom"/>
            <w:hideMark/>
          </w:tcPr>
          <w:p w14:paraId="158B5385" w14:textId="77777777" w:rsidR="005E0FAF" w:rsidRPr="002029AF" w:rsidRDefault="005E0FAF" w:rsidP="00120E2C">
            <w:pPr>
              <w:pStyle w:val="ARtablecolhead"/>
            </w:pPr>
            <w:r w:rsidRPr="002029AF">
              <w:t>Performance measures</w:t>
            </w:r>
          </w:p>
        </w:tc>
        <w:tc>
          <w:tcPr>
            <w:tcW w:w="1018" w:type="dxa"/>
            <w:tcBorders>
              <w:top w:val="nil"/>
              <w:left w:val="nil"/>
              <w:bottom w:val="single" w:sz="4" w:space="0" w:color="auto"/>
              <w:right w:val="nil"/>
            </w:tcBorders>
            <w:vAlign w:val="bottom"/>
            <w:hideMark/>
          </w:tcPr>
          <w:p w14:paraId="1D0FCBF1" w14:textId="77777777" w:rsidR="005E0FAF" w:rsidRPr="002029AF" w:rsidRDefault="005E0FAF" w:rsidP="00120E2C">
            <w:pPr>
              <w:pStyle w:val="ARtablecolhead"/>
            </w:pPr>
            <w:r w:rsidRPr="002029AF">
              <w:t>Unit of measure</w:t>
            </w:r>
          </w:p>
        </w:tc>
        <w:tc>
          <w:tcPr>
            <w:tcW w:w="1021" w:type="dxa"/>
            <w:tcBorders>
              <w:top w:val="nil"/>
              <w:left w:val="nil"/>
              <w:bottom w:val="single" w:sz="4" w:space="0" w:color="auto"/>
              <w:right w:val="nil"/>
            </w:tcBorders>
            <w:vAlign w:val="bottom"/>
            <w:hideMark/>
          </w:tcPr>
          <w:p w14:paraId="020F9FFE" w14:textId="6CE7C859" w:rsidR="005E0FAF" w:rsidRPr="002029AF" w:rsidRDefault="007A3307" w:rsidP="00120E2C">
            <w:pPr>
              <w:pStyle w:val="ARtablecolheadright"/>
            </w:pPr>
            <w:r>
              <w:t>2020–21</w:t>
            </w:r>
            <w:r w:rsidR="005E0FAF">
              <w:t xml:space="preserve"> </w:t>
            </w:r>
            <w:r w:rsidR="005E0FAF" w:rsidRPr="002029AF">
              <w:t>target</w:t>
            </w:r>
          </w:p>
        </w:tc>
        <w:tc>
          <w:tcPr>
            <w:tcW w:w="1023" w:type="dxa"/>
            <w:tcBorders>
              <w:top w:val="nil"/>
              <w:left w:val="nil"/>
              <w:bottom w:val="single" w:sz="4" w:space="0" w:color="auto"/>
              <w:right w:val="nil"/>
            </w:tcBorders>
            <w:vAlign w:val="bottom"/>
            <w:hideMark/>
          </w:tcPr>
          <w:p w14:paraId="2C7972AB" w14:textId="306BF585" w:rsidR="005E0FAF" w:rsidRPr="002029AF" w:rsidRDefault="007A3307" w:rsidP="00120E2C">
            <w:pPr>
              <w:pStyle w:val="ARtablecolheadright"/>
            </w:pPr>
            <w:r>
              <w:t>2020–21</w:t>
            </w:r>
            <w:r w:rsidR="005E0FAF">
              <w:t xml:space="preserve"> </w:t>
            </w:r>
            <w:r w:rsidR="005E0FAF" w:rsidRPr="002029AF">
              <w:t>actual</w:t>
            </w:r>
          </w:p>
        </w:tc>
        <w:tc>
          <w:tcPr>
            <w:tcW w:w="1027" w:type="dxa"/>
            <w:tcBorders>
              <w:top w:val="nil"/>
              <w:left w:val="nil"/>
              <w:bottom w:val="single" w:sz="4" w:space="0" w:color="auto"/>
              <w:right w:val="nil"/>
            </w:tcBorders>
            <w:vAlign w:val="bottom"/>
            <w:hideMark/>
          </w:tcPr>
          <w:p w14:paraId="4A30E815" w14:textId="781455C0" w:rsidR="005E0FAF" w:rsidRPr="002029AF" w:rsidRDefault="005E0FAF" w:rsidP="00120E2C">
            <w:pPr>
              <w:pStyle w:val="ARtablecolheadright"/>
            </w:pPr>
            <w:r w:rsidRPr="002029AF">
              <w:t>Variation</w:t>
            </w:r>
          </w:p>
        </w:tc>
        <w:tc>
          <w:tcPr>
            <w:tcW w:w="803" w:type="dxa"/>
            <w:gridSpan w:val="2"/>
            <w:tcBorders>
              <w:top w:val="nil"/>
              <w:left w:val="nil"/>
              <w:bottom w:val="single" w:sz="4" w:space="0" w:color="auto"/>
              <w:right w:val="nil"/>
            </w:tcBorders>
            <w:vAlign w:val="bottom"/>
            <w:hideMark/>
          </w:tcPr>
          <w:p w14:paraId="514455EE" w14:textId="77777777" w:rsidR="005E0FAF" w:rsidRPr="002029AF" w:rsidRDefault="005E0FAF" w:rsidP="00120E2C">
            <w:pPr>
              <w:pStyle w:val="ARtablecolheadcentre"/>
            </w:pPr>
            <w:r w:rsidRPr="002029AF">
              <w:t>Result</w:t>
            </w:r>
          </w:p>
        </w:tc>
      </w:tr>
      <w:tr w:rsidR="005E0FAF" w:rsidRPr="002029AF" w14:paraId="48C8D814" w14:textId="77777777" w:rsidTr="00120E2C">
        <w:trPr>
          <w:cantSplit/>
        </w:trPr>
        <w:tc>
          <w:tcPr>
            <w:tcW w:w="9639" w:type="dxa"/>
            <w:gridSpan w:val="7"/>
            <w:tcBorders>
              <w:top w:val="single" w:sz="4" w:space="0" w:color="auto"/>
              <w:left w:val="nil"/>
              <w:bottom w:val="single" w:sz="4" w:space="0" w:color="auto"/>
              <w:right w:val="nil"/>
            </w:tcBorders>
            <w:hideMark/>
          </w:tcPr>
          <w:p w14:paraId="5AD216FD" w14:textId="77777777" w:rsidR="005E0FAF" w:rsidRPr="002029AF" w:rsidRDefault="005E0FAF" w:rsidP="00120E2C">
            <w:pPr>
              <w:pStyle w:val="ARtablesubhead"/>
            </w:pPr>
            <w:r w:rsidRPr="002029AF">
              <w:t>Disability Services</w:t>
            </w:r>
          </w:p>
        </w:tc>
      </w:tr>
      <w:tr w:rsidR="005E0FAF" w:rsidRPr="002029AF" w14:paraId="5EB6B00A" w14:textId="77777777" w:rsidTr="00120E2C">
        <w:trPr>
          <w:cantSplit/>
        </w:trPr>
        <w:tc>
          <w:tcPr>
            <w:tcW w:w="9639" w:type="dxa"/>
            <w:gridSpan w:val="7"/>
            <w:tcBorders>
              <w:top w:val="single" w:sz="4" w:space="0" w:color="auto"/>
              <w:left w:val="nil"/>
              <w:bottom w:val="nil"/>
              <w:right w:val="nil"/>
            </w:tcBorders>
            <w:hideMark/>
          </w:tcPr>
          <w:p w14:paraId="5C164DE2" w14:textId="77777777" w:rsidR="005E0FAF" w:rsidRPr="002029AF" w:rsidRDefault="005E0FAF" w:rsidP="004E43B8">
            <w:pPr>
              <w:pStyle w:val="ARtablegreybold"/>
            </w:pPr>
            <w:r w:rsidRPr="002029AF">
              <w:t>Quantity</w:t>
            </w:r>
          </w:p>
        </w:tc>
      </w:tr>
      <w:tr w:rsidR="005E0FAF" w:rsidRPr="002029AF" w14:paraId="0C4AF51A" w14:textId="77777777" w:rsidTr="00120E2C">
        <w:trPr>
          <w:gridAfter w:val="1"/>
          <w:wAfter w:w="8" w:type="dxa"/>
          <w:cantSplit/>
        </w:trPr>
        <w:tc>
          <w:tcPr>
            <w:tcW w:w="4747" w:type="dxa"/>
            <w:shd w:val="clear" w:color="auto" w:fill="auto"/>
            <w:hideMark/>
          </w:tcPr>
          <w:p w14:paraId="218C60C7" w14:textId="77777777" w:rsidR="005E0FAF" w:rsidRPr="002029AF" w:rsidRDefault="005E0FAF" w:rsidP="00120E2C">
            <w:pPr>
              <w:pStyle w:val="ARtabletext"/>
            </w:pPr>
            <w:r w:rsidRPr="002029AF">
              <w:t>Clients receiving forensic disability service</w:t>
            </w:r>
          </w:p>
        </w:tc>
        <w:tc>
          <w:tcPr>
            <w:tcW w:w="1018" w:type="dxa"/>
            <w:shd w:val="clear" w:color="auto" w:fill="auto"/>
            <w:hideMark/>
          </w:tcPr>
          <w:p w14:paraId="21697069" w14:textId="77777777" w:rsidR="005E0FAF" w:rsidRPr="002029AF" w:rsidRDefault="005E0FAF" w:rsidP="00120E2C">
            <w:pPr>
              <w:pStyle w:val="ARtabletext"/>
            </w:pPr>
            <w:r w:rsidRPr="002029AF">
              <w:t>number</w:t>
            </w:r>
          </w:p>
        </w:tc>
        <w:tc>
          <w:tcPr>
            <w:tcW w:w="1021" w:type="dxa"/>
            <w:shd w:val="clear" w:color="auto" w:fill="auto"/>
            <w:hideMark/>
          </w:tcPr>
          <w:p w14:paraId="650A35DF" w14:textId="77777777" w:rsidR="005E0FAF" w:rsidRPr="002029AF" w:rsidRDefault="005E0FAF" w:rsidP="00120E2C">
            <w:pPr>
              <w:pStyle w:val="ARtabletextright"/>
            </w:pPr>
            <w:r w:rsidRPr="002029AF">
              <w:t>750</w:t>
            </w:r>
          </w:p>
        </w:tc>
        <w:tc>
          <w:tcPr>
            <w:tcW w:w="1023" w:type="dxa"/>
            <w:shd w:val="clear" w:color="auto" w:fill="auto"/>
            <w:hideMark/>
          </w:tcPr>
          <w:p w14:paraId="53C1A206" w14:textId="77777777" w:rsidR="005E0FAF" w:rsidRPr="002029AF" w:rsidRDefault="005E0FAF" w:rsidP="00120E2C">
            <w:pPr>
              <w:pStyle w:val="ARtabletextright"/>
            </w:pPr>
            <w:r>
              <w:t>789</w:t>
            </w:r>
          </w:p>
        </w:tc>
        <w:tc>
          <w:tcPr>
            <w:tcW w:w="1027" w:type="dxa"/>
            <w:shd w:val="clear" w:color="auto" w:fill="auto"/>
          </w:tcPr>
          <w:p w14:paraId="46719D3E" w14:textId="77777777" w:rsidR="005E0FAF" w:rsidRPr="002029AF" w:rsidRDefault="005E0FAF" w:rsidP="00120E2C">
            <w:pPr>
              <w:pStyle w:val="ARtabletextright"/>
            </w:pPr>
            <w:r>
              <w:t>5.2%</w:t>
            </w:r>
          </w:p>
        </w:tc>
        <w:tc>
          <w:tcPr>
            <w:tcW w:w="795" w:type="dxa"/>
            <w:shd w:val="clear" w:color="auto" w:fill="auto"/>
            <w:hideMark/>
          </w:tcPr>
          <w:p w14:paraId="0FAA1DEE"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302F3CA6" w14:textId="77777777" w:rsidTr="00120E2C">
        <w:trPr>
          <w:gridAfter w:val="1"/>
          <w:wAfter w:w="8" w:type="dxa"/>
          <w:cantSplit/>
        </w:trPr>
        <w:tc>
          <w:tcPr>
            <w:tcW w:w="9631" w:type="dxa"/>
            <w:gridSpan w:val="6"/>
            <w:tcBorders>
              <w:bottom w:val="single" w:sz="4" w:space="0" w:color="auto"/>
            </w:tcBorders>
            <w:shd w:val="clear" w:color="auto" w:fill="auto"/>
            <w:noWrap/>
            <w:hideMark/>
          </w:tcPr>
          <w:p w14:paraId="32A99E6B" w14:textId="6239E896" w:rsidR="005E0FAF" w:rsidRPr="002029AF" w:rsidRDefault="005E0FAF" w:rsidP="00120E2C">
            <w:pPr>
              <w:pStyle w:val="ARtablenoteindent"/>
            </w:pPr>
            <w:r w:rsidRPr="004C69E2">
              <w:t xml:space="preserve">The </w:t>
            </w:r>
            <w:r w:rsidR="007A3307">
              <w:t>2020–21</w:t>
            </w:r>
            <w:r w:rsidRPr="004C69E2">
              <w:t xml:space="preserve"> actual result is higher than the </w:t>
            </w:r>
            <w:r w:rsidR="007A3307">
              <w:t>2020–21</w:t>
            </w:r>
            <w:r w:rsidRPr="004C69E2">
              <w:t xml:space="preserve"> target due to the impact of the COVID</w:t>
            </w:r>
            <w:r w:rsidR="00D572D7">
              <w:t>-</w:t>
            </w:r>
            <w:r w:rsidRPr="004C69E2">
              <w:t>19 pandemic on activities and increased demand.</w:t>
            </w:r>
          </w:p>
        </w:tc>
      </w:tr>
      <w:tr w:rsidR="005E0FAF" w:rsidRPr="002029AF" w14:paraId="07246961" w14:textId="77777777" w:rsidTr="00120E2C">
        <w:trPr>
          <w:cantSplit/>
        </w:trPr>
        <w:tc>
          <w:tcPr>
            <w:tcW w:w="9639" w:type="dxa"/>
            <w:gridSpan w:val="7"/>
            <w:tcBorders>
              <w:top w:val="single" w:sz="4" w:space="0" w:color="auto"/>
              <w:left w:val="nil"/>
              <w:bottom w:val="nil"/>
              <w:right w:val="nil"/>
            </w:tcBorders>
            <w:hideMark/>
          </w:tcPr>
          <w:p w14:paraId="1F36749D" w14:textId="77777777" w:rsidR="005E0FAF" w:rsidRPr="002029AF" w:rsidRDefault="005E0FAF" w:rsidP="004E43B8">
            <w:pPr>
              <w:pStyle w:val="ARtablegreybold"/>
            </w:pPr>
            <w:r w:rsidRPr="002029AF">
              <w:t>Quality</w:t>
            </w:r>
          </w:p>
        </w:tc>
      </w:tr>
      <w:tr w:rsidR="005E0FAF" w:rsidRPr="002029AF" w14:paraId="69774D00" w14:textId="77777777" w:rsidTr="00DE1B98">
        <w:trPr>
          <w:gridAfter w:val="1"/>
          <w:wAfter w:w="8" w:type="dxa"/>
          <w:cantSplit/>
        </w:trPr>
        <w:tc>
          <w:tcPr>
            <w:tcW w:w="4747" w:type="dxa"/>
            <w:tcBorders>
              <w:bottom w:val="single" w:sz="4" w:space="0" w:color="A6A6A6"/>
            </w:tcBorders>
            <w:shd w:val="clear" w:color="auto" w:fill="auto"/>
            <w:hideMark/>
          </w:tcPr>
          <w:p w14:paraId="1AEB6683" w14:textId="16C4F391" w:rsidR="005E0FAF" w:rsidRPr="002029AF" w:rsidRDefault="005E0FAF" w:rsidP="00120E2C">
            <w:pPr>
              <w:pStyle w:val="ARtabletext"/>
            </w:pPr>
            <w:r w:rsidRPr="007B18F8">
              <w:t>Forensic disability residents participating in community reintegration activities</w:t>
            </w:r>
          </w:p>
        </w:tc>
        <w:tc>
          <w:tcPr>
            <w:tcW w:w="1018" w:type="dxa"/>
            <w:tcBorders>
              <w:bottom w:val="single" w:sz="4" w:space="0" w:color="A6A6A6"/>
            </w:tcBorders>
            <w:shd w:val="clear" w:color="auto" w:fill="auto"/>
            <w:hideMark/>
          </w:tcPr>
          <w:p w14:paraId="53C872E0" w14:textId="77777777" w:rsidR="005E0FAF" w:rsidRPr="002029AF" w:rsidRDefault="005E0FAF" w:rsidP="00120E2C">
            <w:pPr>
              <w:pStyle w:val="ARtabletext"/>
            </w:pPr>
            <w:r w:rsidRPr="002029AF">
              <w:t>per cent</w:t>
            </w:r>
          </w:p>
        </w:tc>
        <w:tc>
          <w:tcPr>
            <w:tcW w:w="1021" w:type="dxa"/>
            <w:tcBorders>
              <w:bottom w:val="single" w:sz="4" w:space="0" w:color="A6A6A6"/>
            </w:tcBorders>
            <w:shd w:val="clear" w:color="auto" w:fill="auto"/>
            <w:hideMark/>
          </w:tcPr>
          <w:p w14:paraId="4BEBD98F" w14:textId="77777777" w:rsidR="005E0FAF" w:rsidRPr="002029AF" w:rsidRDefault="005E0FAF" w:rsidP="00120E2C">
            <w:pPr>
              <w:pStyle w:val="ARtabletextright"/>
            </w:pPr>
            <w:r>
              <w:t>80</w:t>
            </w:r>
          </w:p>
        </w:tc>
        <w:tc>
          <w:tcPr>
            <w:tcW w:w="1023" w:type="dxa"/>
            <w:tcBorders>
              <w:bottom w:val="single" w:sz="4" w:space="0" w:color="A6A6A6"/>
            </w:tcBorders>
            <w:shd w:val="clear" w:color="auto" w:fill="auto"/>
            <w:hideMark/>
          </w:tcPr>
          <w:p w14:paraId="32062927" w14:textId="77777777" w:rsidR="005E0FAF" w:rsidRPr="002029AF" w:rsidRDefault="005E0FAF" w:rsidP="00120E2C">
            <w:pPr>
              <w:pStyle w:val="ARtabletextright"/>
            </w:pPr>
            <w:r>
              <w:t>82</w:t>
            </w:r>
          </w:p>
        </w:tc>
        <w:tc>
          <w:tcPr>
            <w:tcW w:w="1027" w:type="dxa"/>
            <w:tcBorders>
              <w:bottom w:val="single" w:sz="4" w:space="0" w:color="A6A6A6"/>
            </w:tcBorders>
            <w:shd w:val="clear" w:color="auto" w:fill="auto"/>
          </w:tcPr>
          <w:p w14:paraId="31658DB8" w14:textId="77777777" w:rsidR="005E0FAF" w:rsidRPr="002029AF" w:rsidRDefault="005E0FAF" w:rsidP="00120E2C">
            <w:pPr>
              <w:pStyle w:val="ARtabletextright"/>
            </w:pPr>
            <w:r>
              <w:t>2.5%</w:t>
            </w:r>
          </w:p>
        </w:tc>
        <w:tc>
          <w:tcPr>
            <w:tcW w:w="795" w:type="dxa"/>
            <w:tcBorders>
              <w:bottom w:val="single" w:sz="4" w:space="0" w:color="A6A6A6"/>
            </w:tcBorders>
            <w:shd w:val="clear" w:color="auto" w:fill="auto"/>
            <w:hideMark/>
          </w:tcPr>
          <w:p w14:paraId="1FFA8970"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24004960" w14:textId="77777777" w:rsidTr="00DE1B98">
        <w:trPr>
          <w:gridAfter w:val="1"/>
          <w:wAfter w:w="8" w:type="dxa"/>
          <w:cantSplit/>
        </w:trPr>
        <w:tc>
          <w:tcPr>
            <w:tcW w:w="4747" w:type="dxa"/>
            <w:tcBorders>
              <w:top w:val="single" w:sz="4" w:space="0" w:color="A6A6A6"/>
            </w:tcBorders>
            <w:shd w:val="clear" w:color="auto" w:fill="auto"/>
          </w:tcPr>
          <w:p w14:paraId="4721D175" w14:textId="77777777" w:rsidR="005E0FAF" w:rsidRPr="002029AF" w:rsidRDefault="005E0FAF" w:rsidP="00120E2C">
            <w:pPr>
              <w:pStyle w:val="ARtabletext"/>
            </w:pPr>
            <w:r w:rsidRPr="002029AF">
              <w:t>Organisations that have successfully completed a certification review (accommodation supports)</w:t>
            </w:r>
          </w:p>
        </w:tc>
        <w:tc>
          <w:tcPr>
            <w:tcW w:w="1018" w:type="dxa"/>
            <w:tcBorders>
              <w:top w:val="single" w:sz="4" w:space="0" w:color="A6A6A6"/>
            </w:tcBorders>
            <w:shd w:val="clear" w:color="auto" w:fill="auto"/>
          </w:tcPr>
          <w:p w14:paraId="776D5449" w14:textId="77777777" w:rsidR="005E0FAF" w:rsidRPr="002029AF" w:rsidRDefault="005E0FAF" w:rsidP="00120E2C">
            <w:pPr>
              <w:pStyle w:val="ARtabletext"/>
            </w:pPr>
            <w:r w:rsidRPr="002029AF">
              <w:t>per cent</w:t>
            </w:r>
          </w:p>
        </w:tc>
        <w:tc>
          <w:tcPr>
            <w:tcW w:w="1021" w:type="dxa"/>
            <w:tcBorders>
              <w:top w:val="single" w:sz="4" w:space="0" w:color="A6A6A6"/>
            </w:tcBorders>
            <w:shd w:val="clear" w:color="auto" w:fill="auto"/>
          </w:tcPr>
          <w:p w14:paraId="38476C1B" w14:textId="77777777" w:rsidR="005E0FAF" w:rsidRPr="002029AF" w:rsidRDefault="005E0FAF" w:rsidP="00120E2C">
            <w:pPr>
              <w:pStyle w:val="ARtabletextright"/>
            </w:pPr>
            <w:r>
              <w:t>95</w:t>
            </w:r>
          </w:p>
        </w:tc>
        <w:tc>
          <w:tcPr>
            <w:tcW w:w="1023" w:type="dxa"/>
            <w:tcBorders>
              <w:top w:val="single" w:sz="4" w:space="0" w:color="A6A6A6"/>
            </w:tcBorders>
            <w:shd w:val="clear" w:color="auto" w:fill="auto"/>
          </w:tcPr>
          <w:p w14:paraId="270B1DC1" w14:textId="77777777" w:rsidR="005E0FAF" w:rsidRPr="002029AF" w:rsidRDefault="005E0FAF" w:rsidP="00120E2C">
            <w:pPr>
              <w:pStyle w:val="ARtabletextright"/>
            </w:pPr>
            <w:r>
              <w:t>100</w:t>
            </w:r>
          </w:p>
        </w:tc>
        <w:tc>
          <w:tcPr>
            <w:tcW w:w="1027" w:type="dxa"/>
            <w:tcBorders>
              <w:top w:val="single" w:sz="4" w:space="0" w:color="A6A6A6"/>
            </w:tcBorders>
            <w:shd w:val="clear" w:color="auto" w:fill="auto"/>
          </w:tcPr>
          <w:p w14:paraId="708135B3" w14:textId="77777777" w:rsidR="005E0FAF" w:rsidRPr="002029AF" w:rsidRDefault="005E0FAF" w:rsidP="00120E2C">
            <w:pPr>
              <w:pStyle w:val="ARtabletextright"/>
            </w:pPr>
            <w:r>
              <w:t>5.3%</w:t>
            </w:r>
          </w:p>
        </w:tc>
        <w:tc>
          <w:tcPr>
            <w:tcW w:w="795" w:type="dxa"/>
            <w:tcBorders>
              <w:top w:val="single" w:sz="4" w:space="0" w:color="A6A6A6"/>
            </w:tcBorders>
            <w:shd w:val="clear" w:color="auto" w:fill="auto"/>
          </w:tcPr>
          <w:p w14:paraId="27F603E6" w14:textId="77777777" w:rsidR="005E0FAF" w:rsidRPr="002029AF" w:rsidRDefault="005E0FAF" w:rsidP="00120E2C">
            <w:pPr>
              <w:pStyle w:val="ARtableperformancesymbol"/>
              <w:rPr>
                <w:rFonts w:eastAsia="Wingdings" w:cs="Wingdings"/>
                <w:lang w:val="en-AU"/>
              </w:rPr>
            </w:pPr>
            <w:r w:rsidRPr="002029AF">
              <w:rPr>
                <w:rFonts w:eastAsia="Wingdings" w:cs="Wingdings"/>
                <w:lang w:val="en-AU"/>
              </w:rPr>
              <w:t></w:t>
            </w:r>
          </w:p>
        </w:tc>
      </w:tr>
      <w:tr w:rsidR="005E0FAF" w:rsidRPr="002029AF" w14:paraId="6DB4D670" w14:textId="77777777" w:rsidTr="00120E2C">
        <w:trPr>
          <w:gridAfter w:val="1"/>
          <w:wAfter w:w="8" w:type="dxa"/>
          <w:cantSplit/>
        </w:trPr>
        <w:tc>
          <w:tcPr>
            <w:tcW w:w="9631" w:type="dxa"/>
            <w:gridSpan w:val="6"/>
            <w:tcBorders>
              <w:bottom w:val="single" w:sz="4" w:space="0" w:color="BFBFBF"/>
            </w:tcBorders>
            <w:shd w:val="clear" w:color="auto" w:fill="auto"/>
            <w:noWrap/>
            <w:hideMark/>
          </w:tcPr>
          <w:p w14:paraId="3A0BB1E8" w14:textId="317608E4" w:rsidR="005E0FAF" w:rsidRPr="002029AF" w:rsidRDefault="005E0FAF" w:rsidP="00120E2C">
            <w:pPr>
              <w:pStyle w:val="ARtablenoteindent"/>
            </w:pPr>
            <w:r w:rsidRPr="00A2207E">
              <w:t xml:space="preserve">The </w:t>
            </w:r>
            <w:r w:rsidR="007A3307">
              <w:t>2020–21</w:t>
            </w:r>
            <w:r w:rsidRPr="00A2207E">
              <w:t xml:space="preserve"> actual result is higher than the target due to all organisations either achieving or maintaining certification/accreditation against the Human Services Standards.</w:t>
            </w:r>
          </w:p>
        </w:tc>
      </w:tr>
      <w:tr w:rsidR="005E0FAF" w:rsidRPr="002029AF" w14:paraId="5C2E976E" w14:textId="77777777" w:rsidTr="00120E2C">
        <w:trPr>
          <w:gridAfter w:val="1"/>
          <w:wAfter w:w="8" w:type="dxa"/>
          <w:cantSplit/>
        </w:trPr>
        <w:tc>
          <w:tcPr>
            <w:tcW w:w="4747" w:type="dxa"/>
            <w:shd w:val="clear" w:color="auto" w:fill="auto"/>
            <w:hideMark/>
          </w:tcPr>
          <w:p w14:paraId="4D9379A1" w14:textId="77777777" w:rsidR="005E0FAF" w:rsidRPr="002029AF" w:rsidRDefault="005E0FAF" w:rsidP="00120E2C">
            <w:pPr>
              <w:pStyle w:val="ARtabletext"/>
            </w:pPr>
            <w:r w:rsidRPr="002029AF">
              <w:t>Organisations that have successfully completed a certification review (client services and capacity)</w:t>
            </w:r>
          </w:p>
        </w:tc>
        <w:tc>
          <w:tcPr>
            <w:tcW w:w="1018" w:type="dxa"/>
            <w:shd w:val="clear" w:color="auto" w:fill="auto"/>
            <w:hideMark/>
          </w:tcPr>
          <w:p w14:paraId="2DADE18B" w14:textId="77777777" w:rsidR="005E0FAF" w:rsidRPr="002029AF" w:rsidRDefault="005E0FAF" w:rsidP="00120E2C">
            <w:pPr>
              <w:pStyle w:val="ARtabletext"/>
            </w:pPr>
            <w:r w:rsidRPr="002029AF">
              <w:t>per cent</w:t>
            </w:r>
          </w:p>
        </w:tc>
        <w:tc>
          <w:tcPr>
            <w:tcW w:w="1021" w:type="dxa"/>
            <w:shd w:val="clear" w:color="auto" w:fill="auto"/>
            <w:hideMark/>
          </w:tcPr>
          <w:p w14:paraId="02B252FD" w14:textId="77777777" w:rsidR="005E0FAF" w:rsidRPr="002029AF" w:rsidRDefault="005E0FAF" w:rsidP="00120E2C">
            <w:pPr>
              <w:pStyle w:val="ARtabletextright"/>
            </w:pPr>
            <w:r w:rsidRPr="002029AF">
              <w:t>95</w:t>
            </w:r>
          </w:p>
        </w:tc>
        <w:tc>
          <w:tcPr>
            <w:tcW w:w="1023" w:type="dxa"/>
            <w:shd w:val="clear" w:color="auto" w:fill="auto"/>
            <w:hideMark/>
          </w:tcPr>
          <w:p w14:paraId="0E265DF3" w14:textId="77777777" w:rsidR="005E0FAF" w:rsidRPr="002029AF" w:rsidRDefault="005E0FAF" w:rsidP="00120E2C">
            <w:pPr>
              <w:pStyle w:val="ARtabletextright"/>
            </w:pPr>
            <w:r w:rsidRPr="002029AF">
              <w:t>100</w:t>
            </w:r>
          </w:p>
        </w:tc>
        <w:tc>
          <w:tcPr>
            <w:tcW w:w="1027" w:type="dxa"/>
            <w:shd w:val="clear" w:color="auto" w:fill="auto"/>
          </w:tcPr>
          <w:p w14:paraId="70EEE2EE" w14:textId="77777777" w:rsidR="005E0FAF" w:rsidRPr="002029AF" w:rsidRDefault="005E0FAF" w:rsidP="00120E2C">
            <w:pPr>
              <w:pStyle w:val="ARtabletextright"/>
            </w:pPr>
            <w:r w:rsidRPr="002029AF">
              <w:t>5.3</w:t>
            </w:r>
            <w:r>
              <w:t>%</w:t>
            </w:r>
          </w:p>
        </w:tc>
        <w:tc>
          <w:tcPr>
            <w:tcW w:w="795" w:type="dxa"/>
            <w:shd w:val="clear" w:color="auto" w:fill="auto"/>
            <w:hideMark/>
          </w:tcPr>
          <w:p w14:paraId="1784C963"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41DC737A" w14:textId="77777777" w:rsidTr="00120E2C">
        <w:trPr>
          <w:gridAfter w:val="1"/>
          <w:wAfter w:w="8" w:type="dxa"/>
          <w:cantSplit/>
        </w:trPr>
        <w:tc>
          <w:tcPr>
            <w:tcW w:w="9631" w:type="dxa"/>
            <w:gridSpan w:val="6"/>
            <w:tcBorders>
              <w:bottom w:val="single" w:sz="4" w:space="0" w:color="BFBFBF"/>
            </w:tcBorders>
            <w:shd w:val="clear" w:color="auto" w:fill="auto"/>
            <w:noWrap/>
            <w:hideMark/>
          </w:tcPr>
          <w:p w14:paraId="02744735" w14:textId="65E5FF1F" w:rsidR="005E0FAF" w:rsidRPr="002029AF" w:rsidRDefault="005E0FAF" w:rsidP="00120E2C">
            <w:pPr>
              <w:pStyle w:val="ARtablenoteindent"/>
            </w:pPr>
            <w:r w:rsidRPr="004D3780">
              <w:t xml:space="preserve">The </w:t>
            </w:r>
            <w:r w:rsidR="007A3307">
              <w:t>2020–21</w:t>
            </w:r>
            <w:r w:rsidRPr="004D3780">
              <w:t xml:space="preserve"> actual result is higher than the target due to all organisations either achieving or maintaining certification/accreditation against the Human Services Standards.</w:t>
            </w:r>
          </w:p>
        </w:tc>
      </w:tr>
      <w:tr w:rsidR="005E0FAF" w:rsidRPr="002029AF" w14:paraId="13B4EF0D" w14:textId="77777777" w:rsidTr="00120E2C">
        <w:trPr>
          <w:gridAfter w:val="1"/>
          <w:wAfter w:w="8" w:type="dxa"/>
          <w:cantSplit/>
        </w:trPr>
        <w:tc>
          <w:tcPr>
            <w:tcW w:w="4747" w:type="dxa"/>
            <w:shd w:val="clear" w:color="auto" w:fill="auto"/>
            <w:hideMark/>
          </w:tcPr>
          <w:p w14:paraId="4146E424" w14:textId="77777777" w:rsidR="005E0FAF" w:rsidRPr="002029AF" w:rsidRDefault="005E0FAF" w:rsidP="00120E2C">
            <w:pPr>
              <w:pStyle w:val="ARtabletext"/>
            </w:pPr>
            <w:r w:rsidRPr="002029AF">
              <w:t>Organisations that have successfully completed a certification review (individualised supports)</w:t>
            </w:r>
          </w:p>
        </w:tc>
        <w:tc>
          <w:tcPr>
            <w:tcW w:w="1018" w:type="dxa"/>
            <w:shd w:val="clear" w:color="auto" w:fill="auto"/>
            <w:hideMark/>
          </w:tcPr>
          <w:p w14:paraId="57AB1B3C" w14:textId="77777777" w:rsidR="005E0FAF" w:rsidRPr="002029AF" w:rsidRDefault="005E0FAF" w:rsidP="00120E2C">
            <w:pPr>
              <w:pStyle w:val="ARtabletext"/>
            </w:pPr>
            <w:r w:rsidRPr="002029AF">
              <w:t>per cent</w:t>
            </w:r>
          </w:p>
        </w:tc>
        <w:tc>
          <w:tcPr>
            <w:tcW w:w="1021" w:type="dxa"/>
            <w:shd w:val="clear" w:color="auto" w:fill="auto"/>
            <w:hideMark/>
          </w:tcPr>
          <w:p w14:paraId="5A40A4B0" w14:textId="77777777" w:rsidR="005E0FAF" w:rsidRPr="002029AF" w:rsidRDefault="005E0FAF" w:rsidP="00120E2C">
            <w:pPr>
              <w:pStyle w:val="ARtabletextright"/>
            </w:pPr>
            <w:r w:rsidRPr="002029AF">
              <w:t>95</w:t>
            </w:r>
          </w:p>
        </w:tc>
        <w:tc>
          <w:tcPr>
            <w:tcW w:w="1023" w:type="dxa"/>
            <w:shd w:val="clear" w:color="auto" w:fill="auto"/>
            <w:hideMark/>
          </w:tcPr>
          <w:p w14:paraId="7CFAD03F" w14:textId="77777777" w:rsidR="005E0FAF" w:rsidRPr="002029AF" w:rsidRDefault="005E0FAF" w:rsidP="00120E2C">
            <w:pPr>
              <w:pStyle w:val="ARtabletextright"/>
            </w:pPr>
            <w:r w:rsidRPr="002029AF">
              <w:t>100</w:t>
            </w:r>
          </w:p>
        </w:tc>
        <w:tc>
          <w:tcPr>
            <w:tcW w:w="1027" w:type="dxa"/>
            <w:shd w:val="clear" w:color="auto" w:fill="auto"/>
          </w:tcPr>
          <w:p w14:paraId="3D13F8B3" w14:textId="37693D4B" w:rsidR="005E0FAF" w:rsidRPr="002029AF" w:rsidRDefault="005E0FAF" w:rsidP="00120E2C">
            <w:pPr>
              <w:pStyle w:val="ARtabletextright"/>
            </w:pPr>
            <w:r w:rsidRPr="002029AF">
              <w:t>5.3</w:t>
            </w:r>
            <w:r w:rsidR="00082AE9">
              <w:t>%</w:t>
            </w:r>
          </w:p>
        </w:tc>
        <w:tc>
          <w:tcPr>
            <w:tcW w:w="795" w:type="dxa"/>
            <w:shd w:val="clear" w:color="auto" w:fill="auto"/>
            <w:hideMark/>
          </w:tcPr>
          <w:p w14:paraId="4238AF96"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7D678A59" w14:textId="77777777" w:rsidTr="00120E2C">
        <w:trPr>
          <w:gridAfter w:val="1"/>
          <w:wAfter w:w="8" w:type="dxa"/>
          <w:cantSplit/>
        </w:trPr>
        <w:tc>
          <w:tcPr>
            <w:tcW w:w="9631" w:type="dxa"/>
            <w:gridSpan w:val="6"/>
            <w:tcBorders>
              <w:bottom w:val="single" w:sz="4" w:space="0" w:color="BFBFBF"/>
            </w:tcBorders>
            <w:shd w:val="clear" w:color="auto" w:fill="auto"/>
            <w:noWrap/>
            <w:hideMark/>
          </w:tcPr>
          <w:p w14:paraId="1F438C3C" w14:textId="1B5177C6" w:rsidR="005E0FAF" w:rsidRPr="002029AF" w:rsidRDefault="005E0FAF" w:rsidP="00120E2C">
            <w:pPr>
              <w:pStyle w:val="ARtablenoteindent"/>
            </w:pPr>
            <w:r w:rsidRPr="00F66CFB">
              <w:t xml:space="preserve">The </w:t>
            </w:r>
            <w:r w:rsidR="007A3307">
              <w:t>2020–21</w:t>
            </w:r>
            <w:r w:rsidRPr="00F66CFB">
              <w:t xml:space="preserve"> actual result is higher than the target due to all organisations either achieving or maintaining certification/accreditation against the Human Services Standards.</w:t>
            </w:r>
          </w:p>
        </w:tc>
      </w:tr>
      <w:tr w:rsidR="005E0FAF" w:rsidRPr="002029AF" w14:paraId="37EF052D" w14:textId="77777777" w:rsidTr="00120E2C">
        <w:trPr>
          <w:cantSplit/>
        </w:trPr>
        <w:tc>
          <w:tcPr>
            <w:tcW w:w="9639" w:type="dxa"/>
            <w:gridSpan w:val="7"/>
            <w:tcBorders>
              <w:top w:val="single" w:sz="4" w:space="0" w:color="auto"/>
              <w:left w:val="nil"/>
              <w:bottom w:val="nil"/>
              <w:right w:val="nil"/>
            </w:tcBorders>
            <w:hideMark/>
          </w:tcPr>
          <w:p w14:paraId="08336D26" w14:textId="77777777" w:rsidR="005E0FAF" w:rsidRPr="002029AF" w:rsidRDefault="005E0FAF" w:rsidP="004E43B8">
            <w:pPr>
              <w:pStyle w:val="ARtablegreybold"/>
            </w:pPr>
            <w:r w:rsidRPr="002029AF">
              <w:t>Timeliness</w:t>
            </w:r>
          </w:p>
        </w:tc>
      </w:tr>
      <w:tr w:rsidR="005E0FAF" w:rsidRPr="002029AF" w14:paraId="56A571B3" w14:textId="77777777" w:rsidTr="00120E2C">
        <w:trPr>
          <w:gridAfter w:val="1"/>
          <w:wAfter w:w="8" w:type="dxa"/>
          <w:cantSplit/>
        </w:trPr>
        <w:tc>
          <w:tcPr>
            <w:tcW w:w="4747" w:type="dxa"/>
            <w:shd w:val="clear" w:color="auto" w:fill="auto"/>
            <w:hideMark/>
          </w:tcPr>
          <w:p w14:paraId="67A655EE" w14:textId="77777777" w:rsidR="005E0FAF" w:rsidRPr="002029AF" w:rsidRDefault="005E0FAF" w:rsidP="00120E2C">
            <w:pPr>
              <w:pStyle w:val="ARtabletext"/>
            </w:pPr>
            <w:r w:rsidRPr="00E827A0">
              <w:t>Forensic Disability Target Group Assessments completed within six weeks</w:t>
            </w:r>
          </w:p>
        </w:tc>
        <w:tc>
          <w:tcPr>
            <w:tcW w:w="1018" w:type="dxa"/>
            <w:shd w:val="clear" w:color="auto" w:fill="auto"/>
            <w:hideMark/>
          </w:tcPr>
          <w:p w14:paraId="733B6958" w14:textId="77777777" w:rsidR="005E0FAF" w:rsidRPr="002029AF" w:rsidRDefault="005E0FAF" w:rsidP="00120E2C">
            <w:pPr>
              <w:pStyle w:val="ARtabletext"/>
            </w:pPr>
            <w:r w:rsidRPr="002029AF">
              <w:t>per cent</w:t>
            </w:r>
          </w:p>
        </w:tc>
        <w:tc>
          <w:tcPr>
            <w:tcW w:w="1021" w:type="dxa"/>
            <w:shd w:val="clear" w:color="auto" w:fill="auto"/>
            <w:hideMark/>
          </w:tcPr>
          <w:p w14:paraId="494545A9" w14:textId="77777777" w:rsidR="005E0FAF" w:rsidRPr="002029AF" w:rsidRDefault="005E0FAF" w:rsidP="00120E2C">
            <w:pPr>
              <w:pStyle w:val="ARtabletextright"/>
            </w:pPr>
            <w:r>
              <w:t>80</w:t>
            </w:r>
          </w:p>
        </w:tc>
        <w:tc>
          <w:tcPr>
            <w:tcW w:w="1023" w:type="dxa"/>
            <w:shd w:val="clear" w:color="auto" w:fill="auto"/>
            <w:hideMark/>
          </w:tcPr>
          <w:p w14:paraId="018E456E" w14:textId="77777777" w:rsidR="005E0FAF" w:rsidRPr="002029AF" w:rsidRDefault="005E0FAF" w:rsidP="00120E2C">
            <w:pPr>
              <w:pStyle w:val="ARtabletextright"/>
            </w:pPr>
            <w:r>
              <w:t>82.4</w:t>
            </w:r>
          </w:p>
        </w:tc>
        <w:tc>
          <w:tcPr>
            <w:tcW w:w="1027" w:type="dxa"/>
            <w:shd w:val="clear" w:color="auto" w:fill="auto"/>
          </w:tcPr>
          <w:p w14:paraId="4A0A490E" w14:textId="77777777" w:rsidR="005E0FAF" w:rsidRPr="002029AF" w:rsidRDefault="005E0FAF" w:rsidP="00120E2C">
            <w:pPr>
              <w:pStyle w:val="ARtabletextright"/>
            </w:pPr>
            <w:r>
              <w:t>3.0%</w:t>
            </w:r>
          </w:p>
        </w:tc>
        <w:tc>
          <w:tcPr>
            <w:tcW w:w="795" w:type="dxa"/>
            <w:shd w:val="clear" w:color="auto" w:fill="auto"/>
            <w:hideMark/>
          </w:tcPr>
          <w:p w14:paraId="07A16B7E"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35D15C67" w14:textId="77777777" w:rsidTr="00120E2C">
        <w:trPr>
          <w:cantSplit/>
        </w:trPr>
        <w:tc>
          <w:tcPr>
            <w:tcW w:w="9639" w:type="dxa"/>
            <w:gridSpan w:val="7"/>
            <w:tcBorders>
              <w:top w:val="single" w:sz="4" w:space="0" w:color="auto"/>
              <w:left w:val="nil"/>
              <w:bottom w:val="nil"/>
              <w:right w:val="nil"/>
            </w:tcBorders>
            <w:hideMark/>
          </w:tcPr>
          <w:p w14:paraId="2AD7D9F5" w14:textId="77777777" w:rsidR="005E0FAF" w:rsidRPr="002029AF" w:rsidRDefault="005E0FAF" w:rsidP="004E43B8">
            <w:pPr>
              <w:pStyle w:val="ARtablegreybold"/>
            </w:pPr>
            <w:r w:rsidRPr="002029AF">
              <w:t>Cost</w:t>
            </w:r>
          </w:p>
        </w:tc>
      </w:tr>
      <w:tr w:rsidR="005E0FAF" w:rsidRPr="002029AF" w14:paraId="631D5D93" w14:textId="77777777" w:rsidTr="00120E2C">
        <w:trPr>
          <w:cantSplit/>
        </w:trPr>
        <w:tc>
          <w:tcPr>
            <w:tcW w:w="4747" w:type="dxa"/>
            <w:hideMark/>
          </w:tcPr>
          <w:p w14:paraId="3BD2B170" w14:textId="77777777" w:rsidR="005E0FAF" w:rsidRPr="002029AF" w:rsidRDefault="005E0FAF" w:rsidP="00042BE0">
            <w:pPr>
              <w:pStyle w:val="ARtabletext"/>
              <w:keepNext/>
              <w:rPr>
                <w:b/>
              </w:rPr>
            </w:pPr>
            <w:r w:rsidRPr="002029AF">
              <w:rPr>
                <w:b/>
              </w:rPr>
              <w:t>Total output cost</w:t>
            </w:r>
          </w:p>
        </w:tc>
        <w:tc>
          <w:tcPr>
            <w:tcW w:w="1018" w:type="dxa"/>
            <w:hideMark/>
          </w:tcPr>
          <w:p w14:paraId="1CEDDD3F" w14:textId="77777777" w:rsidR="005E0FAF" w:rsidRPr="002029AF" w:rsidRDefault="005E0FAF" w:rsidP="00120E2C">
            <w:pPr>
              <w:pStyle w:val="ARtabletext"/>
              <w:rPr>
                <w:b/>
              </w:rPr>
            </w:pPr>
            <w:r w:rsidRPr="002029AF">
              <w:rPr>
                <w:b/>
              </w:rPr>
              <w:t>$ million</w:t>
            </w:r>
          </w:p>
        </w:tc>
        <w:tc>
          <w:tcPr>
            <w:tcW w:w="1021" w:type="dxa"/>
          </w:tcPr>
          <w:p w14:paraId="6C4D7F45" w14:textId="77777777" w:rsidR="005E0FAF" w:rsidRPr="002029AF" w:rsidRDefault="005E0FAF" w:rsidP="00120E2C">
            <w:pPr>
              <w:pStyle w:val="ARtabletextrightbold"/>
            </w:pPr>
            <w:r>
              <w:t>527.1</w:t>
            </w:r>
          </w:p>
        </w:tc>
        <w:tc>
          <w:tcPr>
            <w:tcW w:w="1023" w:type="dxa"/>
          </w:tcPr>
          <w:p w14:paraId="74185B8C" w14:textId="77777777" w:rsidR="005E0FAF" w:rsidRPr="002029AF" w:rsidRDefault="005E0FAF" w:rsidP="00120E2C">
            <w:pPr>
              <w:pStyle w:val="ARtabletextrightbold"/>
            </w:pPr>
            <w:r>
              <w:t>556.4</w:t>
            </w:r>
          </w:p>
        </w:tc>
        <w:tc>
          <w:tcPr>
            <w:tcW w:w="1027" w:type="dxa"/>
          </w:tcPr>
          <w:p w14:paraId="657CEFD6" w14:textId="77777777" w:rsidR="005E0FAF" w:rsidRPr="002029AF" w:rsidRDefault="005E0FAF" w:rsidP="00120E2C">
            <w:pPr>
              <w:pStyle w:val="ARtabletextrightbold"/>
            </w:pPr>
            <w:r>
              <w:t>5.6%</w:t>
            </w:r>
          </w:p>
        </w:tc>
        <w:tc>
          <w:tcPr>
            <w:tcW w:w="803" w:type="dxa"/>
            <w:gridSpan w:val="2"/>
          </w:tcPr>
          <w:p w14:paraId="0509C6D4" w14:textId="77777777" w:rsidR="005E0FAF" w:rsidRPr="002029AF" w:rsidRDefault="005E0FAF" w:rsidP="00120E2C">
            <w:pPr>
              <w:pStyle w:val="ARtabletext"/>
              <w:rPr>
                <w:b/>
              </w:rPr>
            </w:pPr>
          </w:p>
        </w:tc>
      </w:tr>
      <w:tr w:rsidR="005E0FAF" w:rsidRPr="002029AF" w14:paraId="07DBD2D2" w14:textId="77777777" w:rsidTr="00120E2C">
        <w:trPr>
          <w:cantSplit/>
        </w:trPr>
        <w:tc>
          <w:tcPr>
            <w:tcW w:w="9639" w:type="dxa"/>
            <w:gridSpan w:val="7"/>
            <w:tcBorders>
              <w:top w:val="nil"/>
              <w:left w:val="nil"/>
              <w:bottom w:val="single" w:sz="4" w:space="0" w:color="auto"/>
              <w:right w:val="nil"/>
            </w:tcBorders>
            <w:noWrap/>
            <w:hideMark/>
          </w:tcPr>
          <w:p w14:paraId="789BB0D5" w14:textId="240A9DDA" w:rsidR="005E0FAF" w:rsidRPr="002029AF" w:rsidRDefault="005E0FAF" w:rsidP="001E2448">
            <w:pPr>
              <w:pStyle w:val="ARtablenoteindent"/>
            </w:pPr>
            <w:r w:rsidRPr="005E452B">
              <w:t xml:space="preserve">The </w:t>
            </w:r>
            <w:r w:rsidR="007A3307">
              <w:t>2020–21</w:t>
            </w:r>
            <w:r w:rsidRPr="005E452B">
              <w:t xml:space="preserve"> actual outcome is primarily due to government support to the transfer of departmental services to non</w:t>
            </w:r>
            <w:r w:rsidR="00D572D7">
              <w:t>-</w:t>
            </w:r>
            <w:r w:rsidRPr="005E452B">
              <w:t>government providers and services out of scope of the National Disability Insurance scheme.</w:t>
            </w:r>
          </w:p>
        </w:tc>
      </w:tr>
    </w:tbl>
    <w:p w14:paraId="18E262A2" w14:textId="77777777" w:rsidR="00CC20E0" w:rsidRPr="00CC20E0" w:rsidRDefault="00CC20E0" w:rsidP="00CC20E0">
      <w:pPr>
        <w:pStyle w:val="ARbody"/>
      </w:pPr>
      <w:r w:rsidRPr="00CC20E0">
        <w:br w:type="page"/>
      </w:r>
    </w:p>
    <w:p w14:paraId="17336416" w14:textId="0561ED89" w:rsidR="005E0FAF" w:rsidRPr="002029AF" w:rsidRDefault="005E0FAF" w:rsidP="00042BE0">
      <w:pPr>
        <w:pStyle w:val="Heading4"/>
        <w:spacing w:before="480"/>
      </w:pPr>
      <w:r>
        <w:lastRenderedPageBreak/>
        <w:t>Victorian Contribution to National Disability Insurance Scheme</w:t>
      </w:r>
    </w:p>
    <w:p w14:paraId="29935066" w14:textId="709AB72B" w:rsidR="005E0FAF" w:rsidRPr="002029AF" w:rsidRDefault="005E0FAF" w:rsidP="005E0FAF">
      <w:pPr>
        <w:pStyle w:val="ARbody"/>
      </w:pPr>
      <w:r w:rsidRPr="00DA30D9">
        <w:t>This is the Department</w:t>
      </w:r>
      <w:r w:rsidR="005A1B6A">
        <w:t>’</w:t>
      </w:r>
      <w:r w:rsidRPr="00DA30D9">
        <w:t>s contribution to Australia</w:t>
      </w:r>
      <w:r w:rsidR="005A1B6A">
        <w:t>’</w:t>
      </w:r>
      <w:r w:rsidRPr="00DA30D9">
        <w:t>s National Disability Insurance Scheme. The scheme ensures that people with severe or profound disabilities can access the necessary supports they need to live the life they want and achieve their goals and aspirations.</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5E0FAF" w:rsidRPr="002029AF" w14:paraId="28455C67" w14:textId="77777777" w:rsidTr="00120E2C">
        <w:trPr>
          <w:cantSplit/>
          <w:tblHeader/>
        </w:trPr>
        <w:tc>
          <w:tcPr>
            <w:tcW w:w="4747" w:type="dxa"/>
            <w:tcBorders>
              <w:top w:val="nil"/>
              <w:left w:val="nil"/>
              <w:bottom w:val="single" w:sz="4" w:space="0" w:color="auto"/>
              <w:right w:val="nil"/>
            </w:tcBorders>
            <w:vAlign w:val="bottom"/>
            <w:hideMark/>
          </w:tcPr>
          <w:p w14:paraId="13801992" w14:textId="77777777" w:rsidR="005E0FAF" w:rsidRPr="002029AF" w:rsidRDefault="005E0FAF" w:rsidP="00120E2C">
            <w:pPr>
              <w:pStyle w:val="ARtablecolhead"/>
            </w:pPr>
            <w:r w:rsidRPr="002029AF">
              <w:t>Performance measures</w:t>
            </w:r>
          </w:p>
        </w:tc>
        <w:tc>
          <w:tcPr>
            <w:tcW w:w="1018" w:type="dxa"/>
            <w:tcBorders>
              <w:top w:val="nil"/>
              <w:left w:val="nil"/>
              <w:bottom w:val="single" w:sz="4" w:space="0" w:color="auto"/>
              <w:right w:val="nil"/>
            </w:tcBorders>
            <w:vAlign w:val="bottom"/>
            <w:hideMark/>
          </w:tcPr>
          <w:p w14:paraId="3461B894" w14:textId="77777777" w:rsidR="005E0FAF" w:rsidRPr="002029AF" w:rsidRDefault="005E0FAF" w:rsidP="00120E2C">
            <w:pPr>
              <w:pStyle w:val="ARtablecolhead"/>
            </w:pPr>
            <w:r w:rsidRPr="002029AF">
              <w:t>Unit of measure</w:t>
            </w:r>
          </w:p>
        </w:tc>
        <w:tc>
          <w:tcPr>
            <w:tcW w:w="1021" w:type="dxa"/>
            <w:tcBorders>
              <w:top w:val="nil"/>
              <w:left w:val="nil"/>
              <w:bottom w:val="single" w:sz="4" w:space="0" w:color="auto"/>
              <w:right w:val="nil"/>
            </w:tcBorders>
            <w:vAlign w:val="bottom"/>
            <w:hideMark/>
          </w:tcPr>
          <w:p w14:paraId="23F2C4A2" w14:textId="7F82D8BC" w:rsidR="005E0FAF" w:rsidRPr="002029AF" w:rsidRDefault="007A3307" w:rsidP="00120E2C">
            <w:pPr>
              <w:pStyle w:val="ARtablecolheadright"/>
            </w:pPr>
            <w:r>
              <w:t>2020–21</w:t>
            </w:r>
            <w:r w:rsidR="005E0FAF">
              <w:t xml:space="preserve"> </w:t>
            </w:r>
            <w:r w:rsidR="005E0FAF" w:rsidRPr="002029AF">
              <w:t>target</w:t>
            </w:r>
          </w:p>
        </w:tc>
        <w:tc>
          <w:tcPr>
            <w:tcW w:w="1023" w:type="dxa"/>
            <w:tcBorders>
              <w:top w:val="nil"/>
              <w:left w:val="nil"/>
              <w:bottom w:val="single" w:sz="4" w:space="0" w:color="auto"/>
              <w:right w:val="nil"/>
            </w:tcBorders>
            <w:vAlign w:val="bottom"/>
            <w:hideMark/>
          </w:tcPr>
          <w:p w14:paraId="336E3D8A" w14:textId="7366648A" w:rsidR="005E0FAF" w:rsidRPr="002029AF" w:rsidRDefault="007A3307" w:rsidP="00120E2C">
            <w:pPr>
              <w:pStyle w:val="ARtablecolheadright"/>
            </w:pPr>
            <w:r>
              <w:t>2020–21</w:t>
            </w:r>
            <w:r w:rsidR="005E0FAF">
              <w:t xml:space="preserve"> </w:t>
            </w:r>
            <w:r w:rsidR="005E0FAF" w:rsidRPr="002029AF">
              <w:t>actual</w:t>
            </w:r>
          </w:p>
        </w:tc>
        <w:tc>
          <w:tcPr>
            <w:tcW w:w="1027" w:type="dxa"/>
            <w:tcBorders>
              <w:top w:val="nil"/>
              <w:left w:val="nil"/>
              <w:bottom w:val="single" w:sz="4" w:space="0" w:color="auto"/>
              <w:right w:val="nil"/>
            </w:tcBorders>
            <w:vAlign w:val="bottom"/>
            <w:hideMark/>
          </w:tcPr>
          <w:p w14:paraId="273BA3F0" w14:textId="571A3AFC" w:rsidR="005E0FAF" w:rsidRPr="002029AF" w:rsidRDefault="005E0FAF" w:rsidP="00120E2C">
            <w:pPr>
              <w:pStyle w:val="ARtablecolheadright"/>
            </w:pPr>
            <w:r w:rsidRPr="002029AF">
              <w:t xml:space="preserve">Variation </w:t>
            </w:r>
          </w:p>
        </w:tc>
        <w:tc>
          <w:tcPr>
            <w:tcW w:w="803" w:type="dxa"/>
            <w:gridSpan w:val="2"/>
            <w:tcBorders>
              <w:top w:val="nil"/>
              <w:left w:val="nil"/>
              <w:bottom w:val="single" w:sz="4" w:space="0" w:color="auto"/>
              <w:right w:val="nil"/>
            </w:tcBorders>
            <w:vAlign w:val="bottom"/>
            <w:hideMark/>
          </w:tcPr>
          <w:p w14:paraId="360CE8A2" w14:textId="77777777" w:rsidR="005E0FAF" w:rsidRPr="002029AF" w:rsidRDefault="005E0FAF" w:rsidP="00120E2C">
            <w:pPr>
              <w:pStyle w:val="ARtablecolheadcentre"/>
            </w:pPr>
            <w:r w:rsidRPr="002029AF">
              <w:t>Result</w:t>
            </w:r>
          </w:p>
        </w:tc>
      </w:tr>
      <w:tr w:rsidR="005E0FAF" w:rsidRPr="002029AF" w14:paraId="1E9196C8" w14:textId="77777777" w:rsidTr="00120E2C">
        <w:trPr>
          <w:cantSplit/>
        </w:trPr>
        <w:tc>
          <w:tcPr>
            <w:tcW w:w="9639" w:type="dxa"/>
            <w:gridSpan w:val="7"/>
            <w:tcBorders>
              <w:top w:val="single" w:sz="4" w:space="0" w:color="auto"/>
              <w:left w:val="nil"/>
              <w:bottom w:val="single" w:sz="4" w:space="0" w:color="auto"/>
              <w:right w:val="nil"/>
            </w:tcBorders>
            <w:hideMark/>
          </w:tcPr>
          <w:p w14:paraId="07F6B530" w14:textId="77777777" w:rsidR="005E0FAF" w:rsidRPr="002029AF" w:rsidRDefault="005E0FAF" w:rsidP="00120E2C">
            <w:pPr>
              <w:pStyle w:val="ARtablesubhead"/>
            </w:pPr>
            <w:r w:rsidRPr="002029AF">
              <w:t>Victorian Contribution to National Disability Insurance Scheme</w:t>
            </w:r>
          </w:p>
        </w:tc>
      </w:tr>
      <w:tr w:rsidR="005E0FAF" w:rsidRPr="002029AF" w14:paraId="35B405B0" w14:textId="77777777" w:rsidTr="00120E2C">
        <w:trPr>
          <w:cantSplit/>
        </w:trPr>
        <w:tc>
          <w:tcPr>
            <w:tcW w:w="9639" w:type="dxa"/>
            <w:gridSpan w:val="7"/>
            <w:tcBorders>
              <w:top w:val="single" w:sz="4" w:space="0" w:color="auto"/>
              <w:left w:val="nil"/>
              <w:bottom w:val="nil"/>
              <w:right w:val="nil"/>
            </w:tcBorders>
            <w:hideMark/>
          </w:tcPr>
          <w:p w14:paraId="52522DCD" w14:textId="77777777" w:rsidR="005E0FAF" w:rsidRPr="002029AF" w:rsidRDefault="005E0FAF" w:rsidP="004E43B8">
            <w:pPr>
              <w:pStyle w:val="ARtablegreybold"/>
            </w:pPr>
            <w:r w:rsidRPr="002029AF">
              <w:t>Quantity</w:t>
            </w:r>
          </w:p>
        </w:tc>
      </w:tr>
      <w:tr w:rsidR="005E0FAF" w:rsidRPr="002029AF" w14:paraId="74DDEFE6" w14:textId="77777777" w:rsidTr="00B21DD8">
        <w:trPr>
          <w:gridAfter w:val="1"/>
          <w:wAfter w:w="8" w:type="dxa"/>
          <w:cantSplit/>
        </w:trPr>
        <w:tc>
          <w:tcPr>
            <w:tcW w:w="4747" w:type="dxa"/>
            <w:shd w:val="clear" w:color="auto" w:fill="auto"/>
            <w:hideMark/>
          </w:tcPr>
          <w:p w14:paraId="564B0036" w14:textId="77777777" w:rsidR="005E0FAF" w:rsidRPr="002029AF" w:rsidRDefault="005E0FAF" w:rsidP="00120E2C">
            <w:pPr>
              <w:pStyle w:val="ARtabletext"/>
            </w:pPr>
            <w:r w:rsidRPr="002029AF">
              <w:t>National Disability Insurance Scheme participants</w:t>
            </w:r>
          </w:p>
        </w:tc>
        <w:tc>
          <w:tcPr>
            <w:tcW w:w="1018" w:type="dxa"/>
            <w:shd w:val="clear" w:color="auto" w:fill="auto"/>
            <w:hideMark/>
          </w:tcPr>
          <w:p w14:paraId="1653F834" w14:textId="77777777" w:rsidR="005E0FAF" w:rsidRPr="002029AF" w:rsidRDefault="005E0FAF" w:rsidP="00120E2C">
            <w:pPr>
              <w:pStyle w:val="ARtabletext"/>
            </w:pPr>
            <w:r w:rsidRPr="002029AF">
              <w:t>number</w:t>
            </w:r>
          </w:p>
        </w:tc>
        <w:tc>
          <w:tcPr>
            <w:tcW w:w="1021" w:type="dxa"/>
            <w:shd w:val="clear" w:color="auto" w:fill="auto"/>
            <w:hideMark/>
          </w:tcPr>
          <w:p w14:paraId="2E659B8A" w14:textId="77777777" w:rsidR="005E0FAF" w:rsidRPr="002029AF" w:rsidRDefault="005E0FAF" w:rsidP="00120E2C">
            <w:pPr>
              <w:pStyle w:val="ARtabletextright"/>
            </w:pPr>
            <w:r>
              <w:t>108,786</w:t>
            </w:r>
          </w:p>
        </w:tc>
        <w:tc>
          <w:tcPr>
            <w:tcW w:w="1023" w:type="dxa"/>
            <w:shd w:val="clear" w:color="auto" w:fill="auto"/>
            <w:hideMark/>
          </w:tcPr>
          <w:p w14:paraId="0B0CBCE6" w14:textId="77777777" w:rsidR="005E0FAF" w:rsidRPr="002029AF" w:rsidRDefault="005E0FAF" w:rsidP="00120E2C">
            <w:pPr>
              <w:pStyle w:val="ARtabletextright"/>
            </w:pPr>
            <w:r w:rsidRPr="002029AF">
              <w:t>108,786</w:t>
            </w:r>
          </w:p>
        </w:tc>
        <w:tc>
          <w:tcPr>
            <w:tcW w:w="1027" w:type="dxa"/>
            <w:shd w:val="clear" w:color="auto" w:fill="auto"/>
          </w:tcPr>
          <w:p w14:paraId="02B78D23" w14:textId="290ECA07" w:rsidR="005E0FAF" w:rsidRPr="002029AF" w:rsidRDefault="005E0FAF" w:rsidP="00120E2C">
            <w:pPr>
              <w:pStyle w:val="ARtabletextright"/>
            </w:pPr>
            <w:r>
              <w:t>0</w:t>
            </w:r>
            <w:r w:rsidR="00082AE9">
              <w:t>.0</w:t>
            </w:r>
            <w:r>
              <w:t>%</w:t>
            </w:r>
          </w:p>
        </w:tc>
        <w:tc>
          <w:tcPr>
            <w:tcW w:w="795" w:type="dxa"/>
            <w:shd w:val="clear" w:color="auto" w:fill="auto"/>
            <w:hideMark/>
          </w:tcPr>
          <w:p w14:paraId="56AE396D"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9B7B9F" w:rsidRPr="002029AF" w14:paraId="18E15CC4" w14:textId="77777777" w:rsidTr="00B21DD8">
        <w:trPr>
          <w:cantSplit/>
        </w:trPr>
        <w:tc>
          <w:tcPr>
            <w:tcW w:w="9631" w:type="dxa"/>
            <w:gridSpan w:val="7"/>
            <w:tcBorders>
              <w:bottom w:val="single" w:sz="4" w:space="0" w:color="auto"/>
            </w:tcBorders>
            <w:shd w:val="clear" w:color="auto" w:fill="auto"/>
          </w:tcPr>
          <w:p w14:paraId="5E69B8BF" w14:textId="70C34DFA" w:rsidR="009B7B9F" w:rsidRPr="002029AF" w:rsidRDefault="00B21DD8" w:rsidP="00B21DD8">
            <w:pPr>
              <w:pStyle w:val="ARtablenoteindent"/>
              <w:rPr>
                <w:rFonts w:eastAsia="Wingdings" w:cs="Wingdings"/>
              </w:rPr>
            </w:pPr>
            <w:r w:rsidRPr="00FC68AC">
              <w:t>The number of NDIS participants reflect</w:t>
            </w:r>
            <w:r>
              <w:t>s</w:t>
            </w:r>
            <w:r w:rsidRPr="00FC68AC">
              <w:t xml:space="preserve"> the number </w:t>
            </w:r>
            <w:r>
              <w:t xml:space="preserve">Victoria jointly funded with the </w:t>
            </w:r>
            <w:r w:rsidR="00B46633">
              <w:t xml:space="preserve">Australian Government </w:t>
            </w:r>
            <w:r>
              <w:t>under the Bilateral Agreement</w:t>
            </w:r>
          </w:p>
        </w:tc>
      </w:tr>
      <w:tr w:rsidR="005E0FAF" w:rsidRPr="002029AF" w14:paraId="74CB5A87" w14:textId="77777777" w:rsidTr="00A50F88">
        <w:trPr>
          <w:cantSplit/>
        </w:trPr>
        <w:tc>
          <w:tcPr>
            <w:tcW w:w="9639" w:type="dxa"/>
            <w:gridSpan w:val="7"/>
            <w:tcBorders>
              <w:top w:val="single" w:sz="4" w:space="0" w:color="auto"/>
              <w:left w:val="nil"/>
              <w:right w:val="nil"/>
            </w:tcBorders>
            <w:hideMark/>
          </w:tcPr>
          <w:p w14:paraId="01495194" w14:textId="77777777" w:rsidR="005E0FAF" w:rsidRPr="002029AF" w:rsidRDefault="005E0FAF" w:rsidP="004E43B8">
            <w:pPr>
              <w:pStyle w:val="ARtablegreybold"/>
            </w:pPr>
            <w:r w:rsidRPr="002029AF">
              <w:t>Cost</w:t>
            </w:r>
          </w:p>
        </w:tc>
      </w:tr>
      <w:tr w:rsidR="005E0FAF" w:rsidRPr="002029AF" w14:paraId="4A982B5D" w14:textId="77777777" w:rsidTr="00453913">
        <w:trPr>
          <w:cantSplit/>
        </w:trPr>
        <w:tc>
          <w:tcPr>
            <w:tcW w:w="4747" w:type="dxa"/>
            <w:hideMark/>
          </w:tcPr>
          <w:p w14:paraId="385CDCFD" w14:textId="77777777" w:rsidR="005E0FAF" w:rsidRPr="002029AF" w:rsidRDefault="005E0FAF" w:rsidP="00120E2C">
            <w:pPr>
              <w:pStyle w:val="ARtabletext"/>
              <w:keepNext/>
              <w:rPr>
                <w:b/>
              </w:rPr>
            </w:pPr>
            <w:r w:rsidRPr="002029AF">
              <w:rPr>
                <w:b/>
              </w:rPr>
              <w:t>Total output cost</w:t>
            </w:r>
          </w:p>
        </w:tc>
        <w:tc>
          <w:tcPr>
            <w:tcW w:w="1018" w:type="dxa"/>
            <w:hideMark/>
          </w:tcPr>
          <w:p w14:paraId="5D96A329" w14:textId="77777777" w:rsidR="005E0FAF" w:rsidRPr="002029AF" w:rsidRDefault="005E0FAF" w:rsidP="00120E2C">
            <w:pPr>
              <w:pStyle w:val="ARtabletext"/>
              <w:rPr>
                <w:b/>
              </w:rPr>
            </w:pPr>
            <w:r w:rsidRPr="002029AF">
              <w:rPr>
                <w:b/>
              </w:rPr>
              <w:t>$ million</w:t>
            </w:r>
          </w:p>
        </w:tc>
        <w:tc>
          <w:tcPr>
            <w:tcW w:w="1021" w:type="dxa"/>
          </w:tcPr>
          <w:p w14:paraId="76FE4025" w14:textId="77777777" w:rsidR="005E0FAF" w:rsidRPr="002029AF" w:rsidRDefault="005E0FAF" w:rsidP="00120E2C">
            <w:pPr>
              <w:pStyle w:val="ARtabletextrightbold"/>
            </w:pPr>
            <w:r w:rsidRPr="002029AF">
              <w:t>1,</w:t>
            </w:r>
            <w:r>
              <w:t>651</w:t>
            </w:r>
            <w:r w:rsidRPr="002029AF">
              <w:t>.9</w:t>
            </w:r>
          </w:p>
        </w:tc>
        <w:tc>
          <w:tcPr>
            <w:tcW w:w="1023" w:type="dxa"/>
          </w:tcPr>
          <w:p w14:paraId="12EFCCFF" w14:textId="77777777" w:rsidR="005E0FAF" w:rsidRPr="002029AF" w:rsidRDefault="005E0FAF" w:rsidP="00120E2C">
            <w:pPr>
              <w:pStyle w:val="ARtabletextrightbold"/>
            </w:pPr>
            <w:r w:rsidRPr="002029AF">
              <w:t>1,</w:t>
            </w:r>
            <w:r>
              <w:t>659</w:t>
            </w:r>
            <w:r w:rsidRPr="002029AF">
              <w:t>.</w:t>
            </w:r>
            <w:r>
              <w:t>8</w:t>
            </w:r>
          </w:p>
        </w:tc>
        <w:tc>
          <w:tcPr>
            <w:tcW w:w="1027" w:type="dxa"/>
          </w:tcPr>
          <w:p w14:paraId="1498085D" w14:textId="77777777" w:rsidR="005E0FAF" w:rsidRPr="002029AF" w:rsidRDefault="005E0FAF" w:rsidP="00120E2C">
            <w:pPr>
              <w:pStyle w:val="ARtabletextrightbold"/>
            </w:pPr>
            <w:r>
              <w:t>0.5%</w:t>
            </w:r>
          </w:p>
        </w:tc>
        <w:tc>
          <w:tcPr>
            <w:tcW w:w="803" w:type="dxa"/>
            <w:gridSpan w:val="2"/>
          </w:tcPr>
          <w:p w14:paraId="27859454" w14:textId="77777777" w:rsidR="005E0FAF" w:rsidRPr="002029AF" w:rsidRDefault="005E0FAF" w:rsidP="00120E2C">
            <w:pPr>
              <w:pStyle w:val="ARtabletext"/>
              <w:rPr>
                <w:b/>
              </w:rPr>
            </w:pPr>
          </w:p>
        </w:tc>
      </w:tr>
      <w:tr w:rsidR="00B21DD8" w:rsidRPr="002029AF" w14:paraId="629CE5C7" w14:textId="77777777" w:rsidTr="00D502A4">
        <w:trPr>
          <w:cantSplit/>
        </w:trPr>
        <w:tc>
          <w:tcPr>
            <w:tcW w:w="9639" w:type="dxa"/>
            <w:gridSpan w:val="7"/>
            <w:tcBorders>
              <w:bottom w:val="single" w:sz="4" w:space="0" w:color="auto"/>
            </w:tcBorders>
          </w:tcPr>
          <w:p w14:paraId="1DF53271" w14:textId="234A2B09" w:rsidR="00B21DD8" w:rsidRPr="002029AF" w:rsidRDefault="00C86202" w:rsidP="00453913">
            <w:pPr>
              <w:pStyle w:val="ARtablenoteindent"/>
              <w:rPr>
                <w:b/>
              </w:rPr>
            </w:pPr>
            <w:r>
              <w:t>The output cost does not include contributions to the NDIS from other areas of the Victorian Government</w:t>
            </w:r>
          </w:p>
        </w:tc>
      </w:tr>
    </w:tbl>
    <w:p w14:paraId="1348C10C" w14:textId="5242E287" w:rsidR="005E0FAF" w:rsidRPr="002029AF" w:rsidRDefault="005E0FAF" w:rsidP="00042BE0">
      <w:pPr>
        <w:pStyle w:val="Heading4"/>
        <w:spacing w:before="480"/>
      </w:pPr>
      <w:r>
        <w:t>Community Participation</w:t>
      </w:r>
    </w:p>
    <w:p w14:paraId="6922B5B6" w14:textId="23EE722B" w:rsidR="005E0FAF" w:rsidRPr="002029AF" w:rsidRDefault="005E0FAF" w:rsidP="005E0FAF">
      <w:pPr>
        <w:pStyle w:val="ARbody"/>
      </w:pPr>
      <w:r w:rsidRPr="00197E2B">
        <w:t>Community participation programs include the Neighbourhood House Coordination Program, Men</w:t>
      </w:r>
      <w:r w:rsidR="005A1B6A">
        <w:t>’</w:t>
      </w:r>
      <w:r w:rsidRPr="00197E2B">
        <w:t>s Sheds, Community Support and Community Finance initiatives. These programs support the social and</w:t>
      </w:r>
      <w:r w:rsidR="004B5DB2">
        <w:t> </w:t>
      </w:r>
      <w:r w:rsidRPr="00197E2B">
        <w:t>economic participation of Victorian communities, particularly vulnerable populations.</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5E0FAF" w:rsidRPr="002029AF" w14:paraId="3B94A719" w14:textId="77777777" w:rsidTr="00120E2C">
        <w:trPr>
          <w:cantSplit/>
          <w:tblHeader/>
        </w:trPr>
        <w:tc>
          <w:tcPr>
            <w:tcW w:w="4747" w:type="dxa"/>
            <w:tcBorders>
              <w:top w:val="nil"/>
              <w:left w:val="nil"/>
              <w:bottom w:val="single" w:sz="4" w:space="0" w:color="auto"/>
              <w:right w:val="nil"/>
            </w:tcBorders>
            <w:vAlign w:val="bottom"/>
            <w:hideMark/>
          </w:tcPr>
          <w:p w14:paraId="73A1E47A" w14:textId="77777777" w:rsidR="005E0FAF" w:rsidRPr="002029AF" w:rsidRDefault="005E0FAF" w:rsidP="00120E2C">
            <w:pPr>
              <w:pStyle w:val="ARtablecolhead"/>
            </w:pPr>
            <w:r w:rsidRPr="002029AF">
              <w:t>Performance measures</w:t>
            </w:r>
          </w:p>
        </w:tc>
        <w:tc>
          <w:tcPr>
            <w:tcW w:w="1018" w:type="dxa"/>
            <w:tcBorders>
              <w:top w:val="nil"/>
              <w:left w:val="nil"/>
              <w:bottom w:val="single" w:sz="4" w:space="0" w:color="auto"/>
              <w:right w:val="nil"/>
            </w:tcBorders>
            <w:vAlign w:val="bottom"/>
            <w:hideMark/>
          </w:tcPr>
          <w:p w14:paraId="24C70299" w14:textId="77777777" w:rsidR="005E0FAF" w:rsidRPr="002029AF" w:rsidRDefault="005E0FAF" w:rsidP="00120E2C">
            <w:pPr>
              <w:pStyle w:val="ARtablecolhead"/>
            </w:pPr>
            <w:r w:rsidRPr="002029AF">
              <w:t>Unit of measure</w:t>
            </w:r>
          </w:p>
        </w:tc>
        <w:tc>
          <w:tcPr>
            <w:tcW w:w="1021" w:type="dxa"/>
            <w:tcBorders>
              <w:top w:val="nil"/>
              <w:left w:val="nil"/>
              <w:bottom w:val="single" w:sz="4" w:space="0" w:color="auto"/>
              <w:right w:val="nil"/>
            </w:tcBorders>
            <w:vAlign w:val="bottom"/>
            <w:hideMark/>
          </w:tcPr>
          <w:p w14:paraId="01BB7F2D" w14:textId="43B06271" w:rsidR="005E0FAF" w:rsidRPr="002029AF" w:rsidRDefault="007A3307" w:rsidP="00120E2C">
            <w:pPr>
              <w:pStyle w:val="ARtablecolheadright"/>
            </w:pPr>
            <w:r>
              <w:t>2020–21</w:t>
            </w:r>
            <w:r w:rsidR="005E0FAF">
              <w:t xml:space="preserve"> </w:t>
            </w:r>
            <w:r w:rsidR="005E0FAF" w:rsidRPr="002029AF">
              <w:t>target</w:t>
            </w:r>
          </w:p>
        </w:tc>
        <w:tc>
          <w:tcPr>
            <w:tcW w:w="1023" w:type="dxa"/>
            <w:tcBorders>
              <w:top w:val="nil"/>
              <w:left w:val="nil"/>
              <w:bottom w:val="single" w:sz="4" w:space="0" w:color="auto"/>
              <w:right w:val="nil"/>
            </w:tcBorders>
            <w:vAlign w:val="bottom"/>
            <w:hideMark/>
          </w:tcPr>
          <w:p w14:paraId="110AA1CA" w14:textId="5DBB28A9" w:rsidR="005E0FAF" w:rsidRPr="002029AF" w:rsidRDefault="007A3307" w:rsidP="00120E2C">
            <w:pPr>
              <w:pStyle w:val="ARtablecolheadright"/>
            </w:pPr>
            <w:r>
              <w:t>2020–21</w:t>
            </w:r>
            <w:r w:rsidR="005E0FAF">
              <w:t xml:space="preserve"> </w:t>
            </w:r>
            <w:r w:rsidR="005E0FAF" w:rsidRPr="002029AF">
              <w:t>actual</w:t>
            </w:r>
          </w:p>
        </w:tc>
        <w:tc>
          <w:tcPr>
            <w:tcW w:w="1027" w:type="dxa"/>
            <w:tcBorders>
              <w:top w:val="nil"/>
              <w:left w:val="nil"/>
              <w:bottom w:val="single" w:sz="4" w:space="0" w:color="auto"/>
              <w:right w:val="nil"/>
            </w:tcBorders>
            <w:vAlign w:val="bottom"/>
            <w:hideMark/>
          </w:tcPr>
          <w:p w14:paraId="5FED7DF4" w14:textId="4095C975" w:rsidR="005E0FAF" w:rsidRPr="002029AF" w:rsidRDefault="005E0FAF" w:rsidP="00120E2C">
            <w:pPr>
              <w:pStyle w:val="ARtablecolheadright"/>
            </w:pPr>
            <w:r w:rsidRPr="002029AF">
              <w:t xml:space="preserve">Variation </w:t>
            </w:r>
          </w:p>
        </w:tc>
        <w:tc>
          <w:tcPr>
            <w:tcW w:w="803" w:type="dxa"/>
            <w:gridSpan w:val="2"/>
            <w:tcBorders>
              <w:top w:val="nil"/>
              <w:left w:val="nil"/>
              <w:bottom w:val="single" w:sz="4" w:space="0" w:color="auto"/>
              <w:right w:val="nil"/>
            </w:tcBorders>
            <w:vAlign w:val="bottom"/>
            <w:hideMark/>
          </w:tcPr>
          <w:p w14:paraId="3505D3A1" w14:textId="77777777" w:rsidR="005E0FAF" w:rsidRPr="002029AF" w:rsidRDefault="005E0FAF" w:rsidP="00120E2C">
            <w:pPr>
              <w:pStyle w:val="ARtablecolheadcentre"/>
            </w:pPr>
            <w:r w:rsidRPr="002029AF">
              <w:t>Result</w:t>
            </w:r>
          </w:p>
        </w:tc>
      </w:tr>
      <w:tr w:rsidR="005E0FAF" w:rsidRPr="002029AF" w14:paraId="057C1569" w14:textId="77777777" w:rsidTr="00120E2C">
        <w:trPr>
          <w:cantSplit/>
        </w:trPr>
        <w:tc>
          <w:tcPr>
            <w:tcW w:w="9639" w:type="dxa"/>
            <w:gridSpan w:val="7"/>
            <w:tcBorders>
              <w:top w:val="single" w:sz="4" w:space="0" w:color="auto"/>
              <w:left w:val="nil"/>
              <w:bottom w:val="single" w:sz="4" w:space="0" w:color="auto"/>
              <w:right w:val="nil"/>
            </w:tcBorders>
            <w:hideMark/>
          </w:tcPr>
          <w:p w14:paraId="50DB3B3B" w14:textId="77777777" w:rsidR="005E0FAF" w:rsidRPr="002029AF" w:rsidRDefault="005E0FAF" w:rsidP="00120E2C">
            <w:pPr>
              <w:pStyle w:val="ARtablesubhead"/>
            </w:pPr>
            <w:r w:rsidRPr="002029AF">
              <w:t>Community Participation</w:t>
            </w:r>
          </w:p>
        </w:tc>
      </w:tr>
      <w:tr w:rsidR="005E0FAF" w:rsidRPr="002029AF" w14:paraId="447597B0" w14:textId="77777777" w:rsidTr="00120E2C">
        <w:trPr>
          <w:cantSplit/>
        </w:trPr>
        <w:tc>
          <w:tcPr>
            <w:tcW w:w="9639" w:type="dxa"/>
            <w:gridSpan w:val="7"/>
            <w:tcBorders>
              <w:top w:val="single" w:sz="4" w:space="0" w:color="auto"/>
              <w:left w:val="nil"/>
              <w:bottom w:val="nil"/>
              <w:right w:val="nil"/>
            </w:tcBorders>
            <w:hideMark/>
          </w:tcPr>
          <w:p w14:paraId="044E21DC" w14:textId="77777777" w:rsidR="005E0FAF" w:rsidRPr="002029AF" w:rsidRDefault="005E0FAF" w:rsidP="004E43B8">
            <w:pPr>
              <w:pStyle w:val="ARtablegreybold"/>
            </w:pPr>
            <w:r w:rsidRPr="002029AF">
              <w:t>Quantity</w:t>
            </w:r>
          </w:p>
        </w:tc>
      </w:tr>
      <w:tr w:rsidR="005E0FAF" w:rsidRPr="002029AF" w14:paraId="7A2884A8" w14:textId="77777777" w:rsidTr="00120E2C">
        <w:trPr>
          <w:gridAfter w:val="1"/>
          <w:wAfter w:w="8" w:type="dxa"/>
          <w:cantSplit/>
        </w:trPr>
        <w:tc>
          <w:tcPr>
            <w:tcW w:w="4747" w:type="dxa"/>
            <w:tcBorders>
              <w:bottom w:val="single" w:sz="4" w:space="0" w:color="auto"/>
            </w:tcBorders>
            <w:shd w:val="clear" w:color="auto" w:fill="auto"/>
            <w:hideMark/>
          </w:tcPr>
          <w:p w14:paraId="6E491F90" w14:textId="77777777" w:rsidR="005E0FAF" w:rsidRPr="002029AF" w:rsidRDefault="005E0FAF" w:rsidP="00120E2C">
            <w:pPr>
              <w:pStyle w:val="ARtabletext"/>
            </w:pPr>
            <w:r w:rsidRPr="002029AF">
              <w:t>Hours of coordination funding provided to Neighbourhood Houses</w:t>
            </w:r>
          </w:p>
        </w:tc>
        <w:tc>
          <w:tcPr>
            <w:tcW w:w="1018" w:type="dxa"/>
            <w:tcBorders>
              <w:bottom w:val="single" w:sz="4" w:space="0" w:color="auto"/>
            </w:tcBorders>
            <w:shd w:val="clear" w:color="auto" w:fill="auto"/>
            <w:hideMark/>
          </w:tcPr>
          <w:p w14:paraId="064CD559" w14:textId="76298553" w:rsidR="005E0FAF" w:rsidRPr="002029AF" w:rsidRDefault="005E0FAF" w:rsidP="00120E2C">
            <w:pPr>
              <w:pStyle w:val="ARtabletext"/>
            </w:pPr>
            <w:r w:rsidRPr="002029AF">
              <w:t xml:space="preserve">hours </w:t>
            </w:r>
            <w:r>
              <w:t>(</w:t>
            </w:r>
            <w:r w:rsidR="005A1B6A">
              <w:t>‘</w:t>
            </w:r>
            <w:r>
              <w:t>000</w:t>
            </w:r>
            <w:r w:rsidRPr="002029AF">
              <w:t>)</w:t>
            </w:r>
          </w:p>
        </w:tc>
        <w:tc>
          <w:tcPr>
            <w:tcW w:w="1021" w:type="dxa"/>
            <w:tcBorders>
              <w:bottom w:val="single" w:sz="4" w:space="0" w:color="auto"/>
            </w:tcBorders>
            <w:shd w:val="clear" w:color="auto" w:fill="auto"/>
            <w:hideMark/>
          </w:tcPr>
          <w:p w14:paraId="4CA15886" w14:textId="77777777" w:rsidR="005E0FAF" w:rsidRPr="002029AF" w:rsidRDefault="005E0FAF" w:rsidP="00120E2C">
            <w:pPr>
              <w:pStyle w:val="ARtabletextright"/>
            </w:pPr>
            <w:r w:rsidRPr="002029AF">
              <w:t>561,896</w:t>
            </w:r>
          </w:p>
        </w:tc>
        <w:tc>
          <w:tcPr>
            <w:tcW w:w="1023" w:type="dxa"/>
            <w:tcBorders>
              <w:bottom w:val="single" w:sz="4" w:space="0" w:color="auto"/>
            </w:tcBorders>
            <w:shd w:val="clear" w:color="auto" w:fill="auto"/>
            <w:hideMark/>
          </w:tcPr>
          <w:p w14:paraId="64CDF86D" w14:textId="77777777" w:rsidR="005E0FAF" w:rsidRPr="002029AF" w:rsidRDefault="005E0FAF" w:rsidP="00120E2C">
            <w:pPr>
              <w:pStyle w:val="ARtabletextright"/>
            </w:pPr>
            <w:r w:rsidRPr="002029AF">
              <w:t>560,</w:t>
            </w:r>
            <w:r>
              <w:t>908</w:t>
            </w:r>
          </w:p>
        </w:tc>
        <w:tc>
          <w:tcPr>
            <w:tcW w:w="1027" w:type="dxa"/>
            <w:tcBorders>
              <w:bottom w:val="single" w:sz="4" w:space="0" w:color="auto"/>
            </w:tcBorders>
            <w:shd w:val="clear" w:color="auto" w:fill="auto"/>
          </w:tcPr>
          <w:p w14:paraId="4CC04F14" w14:textId="599CA1D6" w:rsidR="005E0FAF" w:rsidRPr="002029AF" w:rsidRDefault="00BF0AC9" w:rsidP="00120E2C">
            <w:pPr>
              <w:pStyle w:val="ARtabletextright"/>
            </w:pPr>
            <w:r>
              <w:t>−</w:t>
            </w:r>
            <w:r w:rsidR="005E0FAF" w:rsidRPr="002029AF">
              <w:t>0.</w:t>
            </w:r>
            <w:r w:rsidR="005E0FAF">
              <w:t>2%</w:t>
            </w:r>
          </w:p>
        </w:tc>
        <w:tc>
          <w:tcPr>
            <w:tcW w:w="795" w:type="dxa"/>
            <w:tcBorders>
              <w:bottom w:val="single" w:sz="4" w:space="0" w:color="auto"/>
            </w:tcBorders>
            <w:shd w:val="clear" w:color="auto" w:fill="auto"/>
            <w:hideMark/>
          </w:tcPr>
          <w:p w14:paraId="08A6982C" w14:textId="77777777" w:rsidR="005E0FAF" w:rsidRPr="002029AF" w:rsidRDefault="005E0FAF" w:rsidP="00120E2C">
            <w:pPr>
              <w:pStyle w:val="ARtableperformancesymbol"/>
              <w:rPr>
                <w:rFonts w:hint="eastAsia"/>
                <w:lang w:val="en-AU"/>
              </w:rPr>
            </w:pPr>
            <w:r w:rsidRPr="002029AF">
              <w:rPr>
                <w:lang w:val="en-AU"/>
              </w:rPr>
              <w:t>□</w:t>
            </w:r>
          </w:p>
        </w:tc>
      </w:tr>
      <w:tr w:rsidR="005E0FAF" w:rsidRPr="002029AF" w14:paraId="702280EC" w14:textId="77777777" w:rsidTr="00120E2C">
        <w:trPr>
          <w:cantSplit/>
        </w:trPr>
        <w:tc>
          <w:tcPr>
            <w:tcW w:w="9639" w:type="dxa"/>
            <w:gridSpan w:val="7"/>
            <w:tcBorders>
              <w:top w:val="single" w:sz="4" w:space="0" w:color="auto"/>
              <w:left w:val="nil"/>
              <w:bottom w:val="nil"/>
              <w:right w:val="nil"/>
            </w:tcBorders>
            <w:hideMark/>
          </w:tcPr>
          <w:p w14:paraId="7F761577" w14:textId="77777777" w:rsidR="005E0FAF" w:rsidRPr="002029AF" w:rsidRDefault="005E0FAF" w:rsidP="004E43B8">
            <w:pPr>
              <w:pStyle w:val="ARtablegreybold"/>
            </w:pPr>
            <w:r w:rsidRPr="002029AF">
              <w:t>Timeliness</w:t>
            </w:r>
          </w:p>
        </w:tc>
      </w:tr>
      <w:tr w:rsidR="005E0FAF" w:rsidRPr="002029AF" w14:paraId="0637CD4A" w14:textId="77777777" w:rsidTr="00120E2C">
        <w:trPr>
          <w:gridAfter w:val="1"/>
          <w:wAfter w:w="8" w:type="dxa"/>
          <w:cantSplit/>
        </w:trPr>
        <w:tc>
          <w:tcPr>
            <w:tcW w:w="4747" w:type="dxa"/>
            <w:shd w:val="clear" w:color="auto" w:fill="auto"/>
            <w:hideMark/>
          </w:tcPr>
          <w:p w14:paraId="76B8BFF6" w14:textId="77777777" w:rsidR="005E0FAF" w:rsidRPr="002029AF" w:rsidRDefault="005E0FAF" w:rsidP="00120E2C">
            <w:pPr>
              <w:pStyle w:val="ARtabletext"/>
            </w:pPr>
            <w:r w:rsidRPr="002029AF">
              <w:t>Grants acquitted within the timeframe specified in the terms and conditions of the funding agreement</w:t>
            </w:r>
          </w:p>
        </w:tc>
        <w:tc>
          <w:tcPr>
            <w:tcW w:w="1018" w:type="dxa"/>
            <w:shd w:val="clear" w:color="auto" w:fill="auto"/>
            <w:hideMark/>
          </w:tcPr>
          <w:p w14:paraId="28A945AB" w14:textId="77777777" w:rsidR="005E0FAF" w:rsidRPr="002029AF" w:rsidRDefault="005E0FAF" w:rsidP="00120E2C">
            <w:pPr>
              <w:pStyle w:val="ARtabletext"/>
            </w:pPr>
            <w:r w:rsidRPr="002029AF">
              <w:t>per cent</w:t>
            </w:r>
          </w:p>
        </w:tc>
        <w:tc>
          <w:tcPr>
            <w:tcW w:w="1021" w:type="dxa"/>
            <w:shd w:val="clear" w:color="auto" w:fill="auto"/>
            <w:hideMark/>
          </w:tcPr>
          <w:p w14:paraId="00E269FF" w14:textId="77777777" w:rsidR="005E0FAF" w:rsidRPr="002029AF" w:rsidRDefault="005E0FAF" w:rsidP="00120E2C">
            <w:pPr>
              <w:pStyle w:val="ARtabletextright"/>
            </w:pPr>
            <w:r w:rsidRPr="002029AF">
              <w:t>92</w:t>
            </w:r>
          </w:p>
        </w:tc>
        <w:tc>
          <w:tcPr>
            <w:tcW w:w="1023" w:type="dxa"/>
            <w:shd w:val="clear" w:color="auto" w:fill="auto"/>
            <w:hideMark/>
          </w:tcPr>
          <w:p w14:paraId="090909F2" w14:textId="77777777" w:rsidR="005E0FAF" w:rsidRPr="002029AF" w:rsidRDefault="005E0FAF" w:rsidP="00120E2C">
            <w:pPr>
              <w:pStyle w:val="ARtabletextright"/>
            </w:pPr>
            <w:r w:rsidRPr="002029AF">
              <w:t>92</w:t>
            </w:r>
          </w:p>
        </w:tc>
        <w:tc>
          <w:tcPr>
            <w:tcW w:w="1027" w:type="dxa"/>
            <w:shd w:val="clear" w:color="auto" w:fill="auto"/>
          </w:tcPr>
          <w:p w14:paraId="3ACF4622" w14:textId="4C4EA333" w:rsidR="005E0FAF" w:rsidRPr="002029AF" w:rsidRDefault="005E0FAF" w:rsidP="00120E2C">
            <w:pPr>
              <w:pStyle w:val="ARtabletextright"/>
            </w:pPr>
            <w:r w:rsidRPr="002029AF">
              <w:t>0.0</w:t>
            </w:r>
            <w:r w:rsidR="00082AE9">
              <w:t>%</w:t>
            </w:r>
          </w:p>
        </w:tc>
        <w:tc>
          <w:tcPr>
            <w:tcW w:w="795" w:type="dxa"/>
            <w:shd w:val="clear" w:color="auto" w:fill="auto"/>
            <w:hideMark/>
          </w:tcPr>
          <w:p w14:paraId="3CC254B1"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41D187E" w14:textId="77777777" w:rsidTr="00120E2C">
        <w:trPr>
          <w:cantSplit/>
        </w:trPr>
        <w:tc>
          <w:tcPr>
            <w:tcW w:w="9639" w:type="dxa"/>
            <w:gridSpan w:val="7"/>
            <w:tcBorders>
              <w:top w:val="single" w:sz="4" w:space="0" w:color="auto"/>
              <w:left w:val="nil"/>
              <w:bottom w:val="nil"/>
              <w:right w:val="nil"/>
            </w:tcBorders>
            <w:hideMark/>
          </w:tcPr>
          <w:p w14:paraId="25CB5232" w14:textId="77777777" w:rsidR="005E0FAF" w:rsidRPr="002029AF" w:rsidRDefault="005E0FAF" w:rsidP="004E43B8">
            <w:pPr>
              <w:pStyle w:val="ARtablegreybold"/>
            </w:pPr>
            <w:r w:rsidRPr="002029AF">
              <w:t>Cost</w:t>
            </w:r>
          </w:p>
        </w:tc>
      </w:tr>
      <w:tr w:rsidR="005E0FAF" w:rsidRPr="002029AF" w14:paraId="27CD2BFE" w14:textId="77777777" w:rsidTr="00120E2C">
        <w:trPr>
          <w:cantSplit/>
        </w:trPr>
        <w:tc>
          <w:tcPr>
            <w:tcW w:w="4747" w:type="dxa"/>
            <w:hideMark/>
          </w:tcPr>
          <w:p w14:paraId="6B414275" w14:textId="77777777" w:rsidR="005E0FAF" w:rsidRPr="002029AF" w:rsidRDefault="005E0FAF" w:rsidP="00042BE0">
            <w:pPr>
              <w:pStyle w:val="ARtabletext"/>
              <w:keepNext/>
              <w:rPr>
                <w:b/>
              </w:rPr>
            </w:pPr>
            <w:r w:rsidRPr="002029AF">
              <w:rPr>
                <w:b/>
              </w:rPr>
              <w:t>Total Output Cost</w:t>
            </w:r>
          </w:p>
        </w:tc>
        <w:tc>
          <w:tcPr>
            <w:tcW w:w="1018" w:type="dxa"/>
            <w:hideMark/>
          </w:tcPr>
          <w:p w14:paraId="419F748C" w14:textId="77777777" w:rsidR="005E0FAF" w:rsidRPr="002029AF" w:rsidRDefault="005E0FAF" w:rsidP="00120E2C">
            <w:pPr>
              <w:pStyle w:val="ARtabletext"/>
              <w:rPr>
                <w:b/>
              </w:rPr>
            </w:pPr>
            <w:r w:rsidRPr="002029AF">
              <w:rPr>
                <w:b/>
              </w:rPr>
              <w:t>$ million</w:t>
            </w:r>
          </w:p>
        </w:tc>
        <w:tc>
          <w:tcPr>
            <w:tcW w:w="1021" w:type="dxa"/>
          </w:tcPr>
          <w:p w14:paraId="1D46E405" w14:textId="77777777" w:rsidR="005E0FAF" w:rsidRPr="002029AF" w:rsidRDefault="005E0FAF" w:rsidP="00120E2C">
            <w:pPr>
              <w:pStyle w:val="ARtabletextrightbold"/>
            </w:pPr>
            <w:r>
              <w:t>103</w:t>
            </w:r>
            <w:r w:rsidRPr="002029AF">
              <w:t>.3</w:t>
            </w:r>
          </w:p>
        </w:tc>
        <w:tc>
          <w:tcPr>
            <w:tcW w:w="1023" w:type="dxa"/>
          </w:tcPr>
          <w:p w14:paraId="43A66065" w14:textId="77777777" w:rsidR="005E0FAF" w:rsidRPr="002029AF" w:rsidRDefault="005E0FAF" w:rsidP="00120E2C">
            <w:pPr>
              <w:pStyle w:val="ARtabletextrightbold"/>
            </w:pPr>
            <w:r>
              <w:t>132.6</w:t>
            </w:r>
          </w:p>
        </w:tc>
        <w:tc>
          <w:tcPr>
            <w:tcW w:w="1027" w:type="dxa"/>
          </w:tcPr>
          <w:p w14:paraId="60CCCE98" w14:textId="77777777" w:rsidR="005E0FAF" w:rsidRPr="002029AF" w:rsidRDefault="005E0FAF" w:rsidP="00120E2C">
            <w:pPr>
              <w:pStyle w:val="ARtabletextrightbold"/>
            </w:pPr>
            <w:r>
              <w:t>28.4%</w:t>
            </w:r>
          </w:p>
        </w:tc>
        <w:tc>
          <w:tcPr>
            <w:tcW w:w="803" w:type="dxa"/>
            <w:gridSpan w:val="2"/>
          </w:tcPr>
          <w:p w14:paraId="2C1E7722" w14:textId="77777777" w:rsidR="005E0FAF" w:rsidRPr="002029AF" w:rsidRDefault="005E0FAF" w:rsidP="00120E2C">
            <w:pPr>
              <w:pStyle w:val="ARtabletext"/>
              <w:rPr>
                <w:b/>
              </w:rPr>
            </w:pPr>
          </w:p>
        </w:tc>
      </w:tr>
      <w:tr w:rsidR="005E0FAF" w:rsidRPr="002029AF" w14:paraId="58729718" w14:textId="77777777" w:rsidTr="00A50F88">
        <w:trPr>
          <w:gridAfter w:val="1"/>
          <w:wAfter w:w="8" w:type="dxa"/>
          <w:cantSplit/>
        </w:trPr>
        <w:tc>
          <w:tcPr>
            <w:tcW w:w="9631" w:type="dxa"/>
            <w:gridSpan w:val="6"/>
            <w:tcBorders>
              <w:bottom w:val="single" w:sz="4" w:space="0" w:color="auto"/>
            </w:tcBorders>
            <w:shd w:val="clear" w:color="auto" w:fill="auto"/>
            <w:noWrap/>
            <w:hideMark/>
          </w:tcPr>
          <w:p w14:paraId="051D848C" w14:textId="51212A7C" w:rsidR="005E0FAF" w:rsidRPr="002029AF" w:rsidRDefault="005E0FAF" w:rsidP="00120E2C">
            <w:pPr>
              <w:pStyle w:val="ARtablenoteindent"/>
            </w:pPr>
            <w:r w:rsidRPr="000F2AFD">
              <w:t xml:space="preserve">The </w:t>
            </w:r>
            <w:r w:rsidR="007A3307">
              <w:t>2020–21</w:t>
            </w:r>
            <w:r w:rsidRPr="000F2AFD">
              <w:t xml:space="preserve"> actual outcome is primarily due to increases in government policy initiatives related to the </w:t>
            </w:r>
            <w:r w:rsidR="004B5DB2">
              <w:br/>
            </w:r>
            <w:r w:rsidRPr="000F2AFD">
              <w:t>COVID</w:t>
            </w:r>
            <w:r w:rsidR="00D572D7">
              <w:t>-</w:t>
            </w:r>
            <w:r w:rsidRPr="000F2AFD">
              <w:t>19 response, for the Readiness and Response Centre and Machinery of Government transfers from Department of Health.</w:t>
            </w:r>
          </w:p>
        </w:tc>
      </w:tr>
    </w:tbl>
    <w:p w14:paraId="0901F5FB" w14:textId="77777777" w:rsidR="00CC20E0" w:rsidRPr="00CC20E0" w:rsidRDefault="00CC20E0">
      <w:r w:rsidRPr="00CC20E0">
        <w:br w:type="page"/>
      </w:r>
    </w:p>
    <w:p w14:paraId="189774CD" w14:textId="01933FC4" w:rsidR="005E0FAF" w:rsidRPr="002029AF" w:rsidRDefault="005E0FAF" w:rsidP="00042BE0">
      <w:pPr>
        <w:pStyle w:val="Heading4"/>
        <w:spacing w:before="480"/>
      </w:pPr>
      <w:r>
        <w:lastRenderedPageBreak/>
        <w:t>Office for Disability</w:t>
      </w:r>
    </w:p>
    <w:p w14:paraId="056898DE" w14:textId="0AC26171" w:rsidR="005E0FAF" w:rsidRPr="002029AF" w:rsidRDefault="005E0FAF" w:rsidP="005E0FAF">
      <w:pPr>
        <w:pStyle w:val="ARbody"/>
      </w:pPr>
      <w:r w:rsidRPr="00AD6066">
        <w:t xml:space="preserve">The Office for Disability leads and coordinates </w:t>
      </w:r>
      <w:r w:rsidR="00396562">
        <w:t>whole-of-government</w:t>
      </w:r>
      <w:r w:rsidRPr="00AD6066">
        <w:t xml:space="preserve"> policy, disability action planning and funding, and support to disability advocacy and self</w:t>
      </w:r>
      <w:r w:rsidR="00D572D7">
        <w:t>-</w:t>
      </w:r>
      <w:r w:rsidRPr="00AD6066">
        <w:t>advocacy organisations so that people with</w:t>
      </w:r>
      <w:r w:rsidR="007A3307">
        <w:t xml:space="preserve"> </w:t>
      </w:r>
      <w:r w:rsidRPr="00AD6066">
        <w:t>disability experience reduced disadvantage, can fully participate in the community and have their rights upheld.</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5E0FAF" w:rsidRPr="002029AF" w14:paraId="58BC3B0F" w14:textId="77777777" w:rsidTr="00120E2C">
        <w:trPr>
          <w:cantSplit/>
          <w:tblHeader/>
        </w:trPr>
        <w:tc>
          <w:tcPr>
            <w:tcW w:w="4747" w:type="dxa"/>
            <w:tcBorders>
              <w:top w:val="nil"/>
              <w:left w:val="nil"/>
              <w:bottom w:val="single" w:sz="4" w:space="0" w:color="auto"/>
              <w:right w:val="nil"/>
            </w:tcBorders>
            <w:vAlign w:val="bottom"/>
            <w:hideMark/>
          </w:tcPr>
          <w:p w14:paraId="18BD3F90" w14:textId="77777777" w:rsidR="005E0FAF" w:rsidRPr="002029AF" w:rsidRDefault="005E0FAF" w:rsidP="00120E2C">
            <w:pPr>
              <w:pStyle w:val="ARtablecolhead"/>
            </w:pPr>
            <w:r w:rsidRPr="002029AF">
              <w:t>Performance measures</w:t>
            </w:r>
          </w:p>
        </w:tc>
        <w:tc>
          <w:tcPr>
            <w:tcW w:w="1018" w:type="dxa"/>
            <w:tcBorders>
              <w:top w:val="nil"/>
              <w:left w:val="nil"/>
              <w:bottom w:val="single" w:sz="4" w:space="0" w:color="auto"/>
              <w:right w:val="nil"/>
            </w:tcBorders>
            <w:vAlign w:val="bottom"/>
            <w:hideMark/>
          </w:tcPr>
          <w:p w14:paraId="2F3C32A8" w14:textId="77777777" w:rsidR="005E0FAF" w:rsidRPr="002029AF" w:rsidRDefault="005E0FAF" w:rsidP="00120E2C">
            <w:pPr>
              <w:pStyle w:val="ARtablecolhead"/>
            </w:pPr>
            <w:r w:rsidRPr="002029AF">
              <w:t>Unit of measure</w:t>
            </w:r>
          </w:p>
        </w:tc>
        <w:tc>
          <w:tcPr>
            <w:tcW w:w="1021" w:type="dxa"/>
            <w:tcBorders>
              <w:top w:val="nil"/>
              <w:left w:val="nil"/>
              <w:bottom w:val="single" w:sz="4" w:space="0" w:color="auto"/>
              <w:right w:val="nil"/>
            </w:tcBorders>
            <w:vAlign w:val="bottom"/>
            <w:hideMark/>
          </w:tcPr>
          <w:p w14:paraId="33702B7A" w14:textId="5F08C8F1" w:rsidR="005E0FAF" w:rsidRPr="002029AF" w:rsidRDefault="007A3307" w:rsidP="00120E2C">
            <w:pPr>
              <w:pStyle w:val="ARtablecolheadright"/>
            </w:pPr>
            <w:r>
              <w:t>2020–21</w:t>
            </w:r>
            <w:r w:rsidR="005E0FAF">
              <w:t xml:space="preserve"> </w:t>
            </w:r>
            <w:r w:rsidR="005E0FAF" w:rsidRPr="002029AF">
              <w:t>target</w:t>
            </w:r>
          </w:p>
        </w:tc>
        <w:tc>
          <w:tcPr>
            <w:tcW w:w="1023" w:type="dxa"/>
            <w:tcBorders>
              <w:top w:val="nil"/>
              <w:left w:val="nil"/>
              <w:bottom w:val="single" w:sz="4" w:space="0" w:color="auto"/>
              <w:right w:val="nil"/>
            </w:tcBorders>
            <w:vAlign w:val="bottom"/>
            <w:hideMark/>
          </w:tcPr>
          <w:p w14:paraId="7140B5FE" w14:textId="13D73D16" w:rsidR="005E0FAF" w:rsidRPr="002029AF" w:rsidRDefault="007A3307" w:rsidP="00120E2C">
            <w:pPr>
              <w:pStyle w:val="ARtablecolheadright"/>
            </w:pPr>
            <w:r>
              <w:t>2020–21</w:t>
            </w:r>
            <w:r w:rsidR="005E0FAF">
              <w:t xml:space="preserve"> </w:t>
            </w:r>
            <w:r w:rsidR="005E0FAF" w:rsidRPr="002029AF">
              <w:t>actual</w:t>
            </w:r>
          </w:p>
        </w:tc>
        <w:tc>
          <w:tcPr>
            <w:tcW w:w="1027" w:type="dxa"/>
            <w:tcBorders>
              <w:top w:val="nil"/>
              <w:left w:val="nil"/>
              <w:bottom w:val="single" w:sz="4" w:space="0" w:color="auto"/>
              <w:right w:val="nil"/>
            </w:tcBorders>
            <w:vAlign w:val="bottom"/>
            <w:hideMark/>
          </w:tcPr>
          <w:p w14:paraId="5A92C6D6" w14:textId="60E59F37" w:rsidR="005E0FAF" w:rsidRPr="002029AF" w:rsidRDefault="005E0FAF" w:rsidP="00120E2C">
            <w:pPr>
              <w:pStyle w:val="ARtablecolheadright"/>
            </w:pPr>
            <w:r w:rsidRPr="002029AF">
              <w:t xml:space="preserve">Variation </w:t>
            </w:r>
          </w:p>
        </w:tc>
        <w:tc>
          <w:tcPr>
            <w:tcW w:w="803" w:type="dxa"/>
            <w:gridSpan w:val="2"/>
            <w:tcBorders>
              <w:top w:val="nil"/>
              <w:left w:val="nil"/>
              <w:bottom w:val="single" w:sz="4" w:space="0" w:color="auto"/>
              <w:right w:val="nil"/>
            </w:tcBorders>
            <w:vAlign w:val="bottom"/>
            <w:hideMark/>
          </w:tcPr>
          <w:p w14:paraId="4BE2D96E" w14:textId="77777777" w:rsidR="005E0FAF" w:rsidRPr="002029AF" w:rsidRDefault="005E0FAF" w:rsidP="00120E2C">
            <w:pPr>
              <w:pStyle w:val="ARtablecolheadcentre"/>
            </w:pPr>
            <w:r w:rsidRPr="002029AF">
              <w:t>Result</w:t>
            </w:r>
          </w:p>
        </w:tc>
      </w:tr>
      <w:tr w:rsidR="005E0FAF" w:rsidRPr="002029AF" w14:paraId="56CE431B" w14:textId="77777777" w:rsidTr="00120E2C">
        <w:trPr>
          <w:cantSplit/>
        </w:trPr>
        <w:tc>
          <w:tcPr>
            <w:tcW w:w="9639" w:type="dxa"/>
            <w:gridSpan w:val="7"/>
            <w:tcBorders>
              <w:top w:val="single" w:sz="4" w:space="0" w:color="auto"/>
              <w:left w:val="nil"/>
              <w:bottom w:val="single" w:sz="4" w:space="0" w:color="auto"/>
              <w:right w:val="nil"/>
            </w:tcBorders>
            <w:hideMark/>
          </w:tcPr>
          <w:p w14:paraId="48329015" w14:textId="77777777" w:rsidR="005E0FAF" w:rsidRPr="002029AF" w:rsidRDefault="005E0FAF" w:rsidP="00120E2C">
            <w:pPr>
              <w:pStyle w:val="ARtablesubhead"/>
            </w:pPr>
            <w:r w:rsidRPr="002029AF">
              <w:t>Office for Disability</w:t>
            </w:r>
          </w:p>
        </w:tc>
      </w:tr>
      <w:tr w:rsidR="005E0FAF" w:rsidRPr="002029AF" w14:paraId="5DA24A22" w14:textId="77777777" w:rsidTr="00120E2C">
        <w:trPr>
          <w:cantSplit/>
        </w:trPr>
        <w:tc>
          <w:tcPr>
            <w:tcW w:w="9639" w:type="dxa"/>
            <w:gridSpan w:val="7"/>
            <w:tcBorders>
              <w:top w:val="single" w:sz="4" w:space="0" w:color="auto"/>
              <w:left w:val="nil"/>
              <w:bottom w:val="nil"/>
              <w:right w:val="nil"/>
            </w:tcBorders>
            <w:hideMark/>
          </w:tcPr>
          <w:p w14:paraId="41F1359B" w14:textId="77777777" w:rsidR="005E0FAF" w:rsidRPr="002029AF" w:rsidRDefault="005E0FAF" w:rsidP="004E43B8">
            <w:pPr>
              <w:pStyle w:val="ARtablegreybold"/>
            </w:pPr>
            <w:r w:rsidRPr="002029AF">
              <w:t>Quantity</w:t>
            </w:r>
          </w:p>
        </w:tc>
      </w:tr>
      <w:tr w:rsidR="005E0FAF" w:rsidRPr="002029AF" w14:paraId="2F8797D4" w14:textId="77777777" w:rsidTr="00DE1B98">
        <w:trPr>
          <w:gridAfter w:val="1"/>
          <w:wAfter w:w="8" w:type="dxa"/>
          <w:cantSplit/>
        </w:trPr>
        <w:tc>
          <w:tcPr>
            <w:tcW w:w="4747" w:type="dxa"/>
            <w:shd w:val="clear" w:color="auto" w:fill="auto"/>
            <w:hideMark/>
          </w:tcPr>
          <w:p w14:paraId="3602D77D" w14:textId="77777777" w:rsidR="005E0FAF" w:rsidRPr="002029AF" w:rsidRDefault="005E0FAF" w:rsidP="00120E2C">
            <w:pPr>
              <w:pStyle w:val="ARtabletext"/>
            </w:pPr>
            <w:r w:rsidRPr="002029AF">
              <w:t>Number of Disability Advocacy clients</w:t>
            </w:r>
          </w:p>
        </w:tc>
        <w:tc>
          <w:tcPr>
            <w:tcW w:w="1018" w:type="dxa"/>
            <w:shd w:val="clear" w:color="auto" w:fill="auto"/>
            <w:hideMark/>
          </w:tcPr>
          <w:p w14:paraId="2611A7C9" w14:textId="77777777" w:rsidR="005E0FAF" w:rsidRPr="002029AF" w:rsidRDefault="005E0FAF" w:rsidP="00120E2C">
            <w:pPr>
              <w:pStyle w:val="ARtabletext"/>
            </w:pPr>
            <w:r w:rsidRPr="002029AF">
              <w:t>number</w:t>
            </w:r>
          </w:p>
        </w:tc>
        <w:tc>
          <w:tcPr>
            <w:tcW w:w="1021" w:type="dxa"/>
            <w:shd w:val="clear" w:color="auto" w:fill="auto"/>
            <w:hideMark/>
          </w:tcPr>
          <w:p w14:paraId="0E5E878A" w14:textId="77777777" w:rsidR="005E0FAF" w:rsidRPr="002029AF" w:rsidRDefault="005E0FAF" w:rsidP="00120E2C">
            <w:pPr>
              <w:pStyle w:val="ARtabletextright"/>
            </w:pPr>
            <w:r w:rsidRPr="002029AF">
              <w:t>2,000</w:t>
            </w:r>
          </w:p>
        </w:tc>
        <w:tc>
          <w:tcPr>
            <w:tcW w:w="1023" w:type="dxa"/>
            <w:shd w:val="clear" w:color="auto" w:fill="auto"/>
            <w:hideMark/>
          </w:tcPr>
          <w:p w14:paraId="5B82717A" w14:textId="77777777" w:rsidR="005E0FAF" w:rsidRPr="002029AF" w:rsidRDefault="005E0FAF" w:rsidP="00120E2C">
            <w:pPr>
              <w:pStyle w:val="ARtabletextright"/>
            </w:pPr>
            <w:r w:rsidRPr="002029AF">
              <w:t>2,</w:t>
            </w:r>
            <w:r>
              <w:t>722</w:t>
            </w:r>
          </w:p>
        </w:tc>
        <w:tc>
          <w:tcPr>
            <w:tcW w:w="1027" w:type="dxa"/>
            <w:shd w:val="clear" w:color="auto" w:fill="auto"/>
          </w:tcPr>
          <w:p w14:paraId="364845F0" w14:textId="77777777" w:rsidR="005E0FAF" w:rsidRPr="002029AF" w:rsidRDefault="005E0FAF" w:rsidP="00120E2C">
            <w:pPr>
              <w:pStyle w:val="ARtabletextright"/>
            </w:pPr>
            <w:r>
              <w:t>36.1%</w:t>
            </w:r>
          </w:p>
        </w:tc>
        <w:tc>
          <w:tcPr>
            <w:tcW w:w="795" w:type="dxa"/>
            <w:shd w:val="clear" w:color="auto" w:fill="auto"/>
            <w:hideMark/>
          </w:tcPr>
          <w:p w14:paraId="0DAFE241"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2CDC0E59" w14:textId="77777777" w:rsidTr="00DE1B98">
        <w:trPr>
          <w:gridAfter w:val="1"/>
          <w:wAfter w:w="8" w:type="dxa"/>
          <w:cantSplit/>
        </w:trPr>
        <w:tc>
          <w:tcPr>
            <w:tcW w:w="9631" w:type="dxa"/>
            <w:gridSpan w:val="6"/>
            <w:tcBorders>
              <w:bottom w:val="single" w:sz="4" w:space="0" w:color="auto"/>
            </w:tcBorders>
            <w:shd w:val="clear" w:color="auto" w:fill="auto"/>
            <w:noWrap/>
            <w:hideMark/>
          </w:tcPr>
          <w:p w14:paraId="7FD86D0A" w14:textId="6936342C" w:rsidR="005E0FAF" w:rsidRPr="002029AF" w:rsidRDefault="005E0FAF" w:rsidP="00120E2C">
            <w:pPr>
              <w:pStyle w:val="ARtablenoteindent"/>
            </w:pPr>
            <w:r w:rsidRPr="007D4391">
              <w:t xml:space="preserve">The </w:t>
            </w:r>
            <w:r w:rsidR="007A3307">
              <w:t>2020–21</w:t>
            </w:r>
            <w:r w:rsidRPr="007D4391">
              <w:t xml:space="preserve"> actual result is higher than the </w:t>
            </w:r>
            <w:r w:rsidR="007A3307">
              <w:t>2020–21</w:t>
            </w:r>
            <w:r w:rsidRPr="007D4391">
              <w:t xml:space="preserve"> target due to the impact of COVID</w:t>
            </w:r>
            <w:r w:rsidR="00D572D7">
              <w:t>-</w:t>
            </w:r>
            <w:r w:rsidRPr="007D4391">
              <w:t>19 on demand for advocacy services.</w:t>
            </w:r>
          </w:p>
        </w:tc>
      </w:tr>
      <w:tr w:rsidR="005E0FAF" w:rsidRPr="002029AF" w14:paraId="74250212" w14:textId="77777777" w:rsidTr="00DE1B98">
        <w:trPr>
          <w:cantSplit/>
        </w:trPr>
        <w:tc>
          <w:tcPr>
            <w:tcW w:w="9639" w:type="dxa"/>
            <w:gridSpan w:val="7"/>
            <w:tcBorders>
              <w:top w:val="single" w:sz="4" w:space="0" w:color="auto"/>
              <w:left w:val="nil"/>
              <w:bottom w:val="nil"/>
              <w:right w:val="nil"/>
            </w:tcBorders>
            <w:hideMark/>
          </w:tcPr>
          <w:p w14:paraId="111F2D99" w14:textId="77777777" w:rsidR="005E0FAF" w:rsidRPr="002029AF" w:rsidRDefault="005E0FAF" w:rsidP="004E43B8">
            <w:pPr>
              <w:pStyle w:val="ARtablegreybold"/>
            </w:pPr>
            <w:r w:rsidRPr="002029AF">
              <w:t>Timeliness</w:t>
            </w:r>
          </w:p>
        </w:tc>
      </w:tr>
      <w:tr w:rsidR="005E0FAF" w:rsidRPr="002029AF" w14:paraId="6096DB50" w14:textId="77777777" w:rsidTr="00120E2C">
        <w:trPr>
          <w:gridAfter w:val="1"/>
          <w:wAfter w:w="8" w:type="dxa"/>
          <w:cantSplit/>
        </w:trPr>
        <w:tc>
          <w:tcPr>
            <w:tcW w:w="4747" w:type="dxa"/>
            <w:shd w:val="clear" w:color="auto" w:fill="auto"/>
            <w:hideMark/>
          </w:tcPr>
          <w:p w14:paraId="4ACD7548" w14:textId="77777777" w:rsidR="005E0FAF" w:rsidRPr="002029AF" w:rsidRDefault="005E0FAF" w:rsidP="00DE1B98">
            <w:pPr>
              <w:pStyle w:val="ARtabletext"/>
              <w:keepNext/>
            </w:pPr>
            <w:r w:rsidRPr="002029AF">
              <w:t>Annual reporting against the State disability plan within agreed timeframes</w:t>
            </w:r>
          </w:p>
        </w:tc>
        <w:tc>
          <w:tcPr>
            <w:tcW w:w="1018" w:type="dxa"/>
            <w:shd w:val="clear" w:color="auto" w:fill="auto"/>
            <w:hideMark/>
          </w:tcPr>
          <w:p w14:paraId="47193807" w14:textId="77777777" w:rsidR="005E0FAF" w:rsidRPr="002029AF" w:rsidRDefault="005E0FAF" w:rsidP="00120E2C">
            <w:pPr>
              <w:pStyle w:val="ARtabletext"/>
            </w:pPr>
            <w:r w:rsidRPr="002029AF">
              <w:t>number</w:t>
            </w:r>
          </w:p>
        </w:tc>
        <w:tc>
          <w:tcPr>
            <w:tcW w:w="1021" w:type="dxa"/>
            <w:shd w:val="clear" w:color="auto" w:fill="auto"/>
            <w:hideMark/>
          </w:tcPr>
          <w:p w14:paraId="2D873B76" w14:textId="77777777" w:rsidR="005E0FAF" w:rsidRPr="002029AF" w:rsidRDefault="005E0FAF" w:rsidP="00120E2C">
            <w:pPr>
              <w:pStyle w:val="ARtabletextright"/>
            </w:pPr>
            <w:r w:rsidRPr="002029AF">
              <w:t>100</w:t>
            </w:r>
          </w:p>
        </w:tc>
        <w:tc>
          <w:tcPr>
            <w:tcW w:w="1023" w:type="dxa"/>
            <w:shd w:val="clear" w:color="auto" w:fill="auto"/>
            <w:hideMark/>
          </w:tcPr>
          <w:p w14:paraId="3800EC51" w14:textId="77777777" w:rsidR="005E0FAF" w:rsidRPr="002029AF" w:rsidRDefault="005E0FAF" w:rsidP="00120E2C">
            <w:pPr>
              <w:pStyle w:val="ARtabletextright"/>
            </w:pPr>
            <w:r>
              <w:t>0</w:t>
            </w:r>
          </w:p>
        </w:tc>
        <w:tc>
          <w:tcPr>
            <w:tcW w:w="1027" w:type="dxa"/>
            <w:shd w:val="clear" w:color="auto" w:fill="auto"/>
          </w:tcPr>
          <w:p w14:paraId="1676C016" w14:textId="46C004AD" w:rsidR="005E0FAF" w:rsidRPr="002029AF" w:rsidRDefault="00BF0AC9" w:rsidP="00120E2C">
            <w:pPr>
              <w:pStyle w:val="ARtabletextright"/>
            </w:pPr>
            <w:r>
              <w:t>−</w:t>
            </w:r>
            <w:r w:rsidR="005E0FAF">
              <w:t>10</w:t>
            </w:r>
            <w:r w:rsidR="005E0FAF" w:rsidRPr="002029AF">
              <w:t>0.0</w:t>
            </w:r>
            <w:r w:rsidR="005E0FAF">
              <w:t>%</w:t>
            </w:r>
          </w:p>
        </w:tc>
        <w:tc>
          <w:tcPr>
            <w:tcW w:w="795" w:type="dxa"/>
            <w:shd w:val="clear" w:color="auto" w:fill="auto"/>
            <w:hideMark/>
          </w:tcPr>
          <w:p w14:paraId="64B3CB9B" w14:textId="621EEB7D" w:rsidR="005E0FAF" w:rsidRPr="002029AF" w:rsidRDefault="00243BF1" w:rsidP="00120E2C">
            <w:pPr>
              <w:pStyle w:val="ARtableperformancesymbol"/>
              <w:rPr>
                <w:rFonts w:hint="eastAsia"/>
                <w:lang w:val="en-AU"/>
              </w:rPr>
            </w:pPr>
            <w:r w:rsidRPr="002029AF">
              <w:rPr>
                <w:rFonts w:eastAsia="Wingdings" w:cs="Wingdings"/>
              </w:rPr>
              <w:t></w:t>
            </w:r>
          </w:p>
        </w:tc>
      </w:tr>
      <w:tr w:rsidR="005E0FAF" w:rsidRPr="002029AF" w14:paraId="417879CB" w14:textId="77777777" w:rsidTr="00120E2C">
        <w:trPr>
          <w:gridAfter w:val="1"/>
          <w:wAfter w:w="8" w:type="dxa"/>
          <w:cantSplit/>
        </w:trPr>
        <w:tc>
          <w:tcPr>
            <w:tcW w:w="9631" w:type="dxa"/>
            <w:gridSpan w:val="6"/>
            <w:tcBorders>
              <w:bottom w:val="single" w:sz="4" w:space="0" w:color="BFBFBF"/>
            </w:tcBorders>
            <w:shd w:val="clear" w:color="auto" w:fill="auto"/>
            <w:noWrap/>
            <w:hideMark/>
          </w:tcPr>
          <w:p w14:paraId="16687C62" w14:textId="27DC03F7" w:rsidR="005E0FAF" w:rsidRPr="00A60896" w:rsidRDefault="004765D7" w:rsidP="00120E2C">
            <w:pPr>
              <w:pStyle w:val="ARtablenoteindent"/>
            </w:pPr>
            <w:r w:rsidRPr="00A60896">
              <w:t>Public reporting on the state disability plan was paused in 2020 while the department focussed on the COVID</w:t>
            </w:r>
            <w:r w:rsidR="00D572D7" w:rsidRPr="00A60896">
              <w:t>-</w:t>
            </w:r>
            <w:r w:rsidRPr="00A60896">
              <w:t>19 public health response. The 2019 and 2020 calendar years will be publicly reported on in a consolidated annual report to be released at the end of 2021.</w:t>
            </w:r>
          </w:p>
        </w:tc>
      </w:tr>
      <w:tr w:rsidR="005E0FAF" w:rsidRPr="002029AF" w14:paraId="04A6ADF2" w14:textId="77777777" w:rsidTr="00120E2C">
        <w:trPr>
          <w:cantSplit/>
        </w:trPr>
        <w:tc>
          <w:tcPr>
            <w:tcW w:w="9639" w:type="dxa"/>
            <w:gridSpan w:val="7"/>
            <w:tcBorders>
              <w:top w:val="single" w:sz="4" w:space="0" w:color="auto"/>
              <w:left w:val="nil"/>
              <w:right w:val="nil"/>
            </w:tcBorders>
            <w:hideMark/>
          </w:tcPr>
          <w:p w14:paraId="45E53172" w14:textId="77777777" w:rsidR="005E0FAF" w:rsidRPr="002029AF" w:rsidRDefault="005E0FAF" w:rsidP="004E43B8">
            <w:pPr>
              <w:pStyle w:val="ARtablegreybold"/>
            </w:pPr>
            <w:r w:rsidRPr="002029AF">
              <w:t>Cost</w:t>
            </w:r>
          </w:p>
        </w:tc>
      </w:tr>
      <w:tr w:rsidR="005E0FAF" w:rsidRPr="002029AF" w14:paraId="3883A96D" w14:textId="77777777" w:rsidTr="00120E2C">
        <w:trPr>
          <w:cantSplit/>
        </w:trPr>
        <w:tc>
          <w:tcPr>
            <w:tcW w:w="4747" w:type="dxa"/>
            <w:hideMark/>
          </w:tcPr>
          <w:p w14:paraId="096BD3FD" w14:textId="77777777" w:rsidR="005E0FAF" w:rsidRPr="002029AF" w:rsidRDefault="005E0FAF" w:rsidP="00120E2C">
            <w:pPr>
              <w:pStyle w:val="ARtabletext"/>
              <w:rPr>
                <w:b/>
              </w:rPr>
            </w:pPr>
            <w:r w:rsidRPr="002029AF">
              <w:rPr>
                <w:b/>
              </w:rPr>
              <w:t>Total output cost</w:t>
            </w:r>
          </w:p>
        </w:tc>
        <w:tc>
          <w:tcPr>
            <w:tcW w:w="1018" w:type="dxa"/>
            <w:hideMark/>
          </w:tcPr>
          <w:p w14:paraId="08B057CC" w14:textId="77777777" w:rsidR="005E0FAF" w:rsidRPr="002029AF" w:rsidRDefault="005E0FAF" w:rsidP="00120E2C">
            <w:pPr>
              <w:pStyle w:val="ARtabletext"/>
              <w:rPr>
                <w:b/>
              </w:rPr>
            </w:pPr>
            <w:r w:rsidRPr="002029AF">
              <w:rPr>
                <w:b/>
              </w:rPr>
              <w:t>$ million</w:t>
            </w:r>
          </w:p>
        </w:tc>
        <w:tc>
          <w:tcPr>
            <w:tcW w:w="1021" w:type="dxa"/>
          </w:tcPr>
          <w:p w14:paraId="7024DA23" w14:textId="77777777" w:rsidR="005E0FAF" w:rsidRPr="002029AF" w:rsidRDefault="005E0FAF" w:rsidP="00120E2C">
            <w:pPr>
              <w:pStyle w:val="ARtabletextrightbold"/>
            </w:pPr>
            <w:r>
              <w:t>13.3</w:t>
            </w:r>
          </w:p>
        </w:tc>
        <w:tc>
          <w:tcPr>
            <w:tcW w:w="1023" w:type="dxa"/>
          </w:tcPr>
          <w:p w14:paraId="50D17749" w14:textId="77777777" w:rsidR="005E0FAF" w:rsidRPr="002029AF" w:rsidRDefault="005E0FAF" w:rsidP="00120E2C">
            <w:pPr>
              <w:pStyle w:val="ARtabletextrightbold"/>
            </w:pPr>
            <w:r>
              <w:t>9.6</w:t>
            </w:r>
          </w:p>
        </w:tc>
        <w:tc>
          <w:tcPr>
            <w:tcW w:w="1027" w:type="dxa"/>
          </w:tcPr>
          <w:p w14:paraId="0EDA0E0E" w14:textId="045B4EFE" w:rsidR="005E0FAF" w:rsidRPr="002029AF" w:rsidRDefault="00BF0AC9" w:rsidP="00120E2C">
            <w:pPr>
              <w:pStyle w:val="ARtabletextrightbold"/>
            </w:pPr>
            <w:r>
              <w:t>−</w:t>
            </w:r>
            <w:r w:rsidR="005E0FAF">
              <w:t>28.2%</w:t>
            </w:r>
          </w:p>
        </w:tc>
        <w:tc>
          <w:tcPr>
            <w:tcW w:w="803" w:type="dxa"/>
            <w:gridSpan w:val="2"/>
          </w:tcPr>
          <w:p w14:paraId="5E59DD17" w14:textId="77777777" w:rsidR="005E0FAF" w:rsidRPr="002029AF" w:rsidRDefault="005E0FAF" w:rsidP="00120E2C">
            <w:pPr>
              <w:pStyle w:val="ARtabletext"/>
              <w:rPr>
                <w:b/>
              </w:rPr>
            </w:pPr>
          </w:p>
        </w:tc>
      </w:tr>
      <w:tr w:rsidR="005E0FAF" w:rsidRPr="002029AF" w14:paraId="72DC499C" w14:textId="77777777" w:rsidTr="00120E2C">
        <w:trPr>
          <w:cantSplit/>
        </w:trPr>
        <w:tc>
          <w:tcPr>
            <w:tcW w:w="9639" w:type="dxa"/>
            <w:gridSpan w:val="7"/>
            <w:tcBorders>
              <w:bottom w:val="single" w:sz="4" w:space="0" w:color="auto"/>
            </w:tcBorders>
          </w:tcPr>
          <w:p w14:paraId="2E078DEB" w14:textId="62777206" w:rsidR="005E0FAF" w:rsidRPr="002029AF" w:rsidRDefault="005E0FAF" w:rsidP="00120E2C">
            <w:pPr>
              <w:pStyle w:val="ARtablenoteindent"/>
              <w:rPr>
                <w:b/>
              </w:rPr>
            </w:pPr>
            <w:r w:rsidRPr="00E34504">
              <w:t xml:space="preserve">The </w:t>
            </w:r>
            <w:r w:rsidR="007A3307">
              <w:t>2020–21</w:t>
            </w:r>
            <w:r w:rsidRPr="00E34504">
              <w:t xml:space="preserve"> expected outcome is lower than the </w:t>
            </w:r>
            <w:r w:rsidR="007A3307">
              <w:t>2020–21</w:t>
            </w:r>
            <w:r w:rsidRPr="00E34504">
              <w:t xml:space="preserve"> actual as a result of Machinery of Government changes to reflect the transfer of funding to support location of Disability Liaison Officers within </w:t>
            </w:r>
            <w:r w:rsidR="0025365B">
              <w:t>the Department of</w:t>
            </w:r>
            <w:r w:rsidR="004B5DB2">
              <w:t> </w:t>
            </w:r>
            <w:r w:rsidR="0025365B">
              <w:t>Health</w:t>
            </w:r>
            <w:r w:rsidRPr="00E34504">
              <w:t xml:space="preserve"> for </w:t>
            </w:r>
            <w:r w:rsidR="007A3307">
              <w:t>2020–21</w:t>
            </w:r>
            <w:r w:rsidRPr="00E34504">
              <w:t>.</w:t>
            </w:r>
          </w:p>
        </w:tc>
      </w:tr>
    </w:tbl>
    <w:p w14:paraId="21AB604D" w14:textId="77777777" w:rsidR="005E0FAF" w:rsidRPr="002029AF" w:rsidRDefault="005E0FAF" w:rsidP="00A50F88">
      <w:pPr>
        <w:pStyle w:val="Heading4"/>
        <w:spacing w:before="480"/>
      </w:pPr>
      <w:r>
        <w:t>Seniors Programs and Participation</w:t>
      </w:r>
    </w:p>
    <w:p w14:paraId="469A1CC6" w14:textId="09126E3F" w:rsidR="005E0FAF" w:rsidRPr="002029AF" w:rsidRDefault="005E0FAF" w:rsidP="005E0FAF">
      <w:pPr>
        <w:pStyle w:val="ARbody"/>
      </w:pPr>
      <w:r w:rsidRPr="00847404">
        <w:t>Support broader community planning processes to facilitate an integrated community planning and response approach aimed at enabling older Victorians to fully participate and engage in the community.</w:t>
      </w:r>
    </w:p>
    <w:tbl>
      <w:tblPr>
        <w:tblW w:w="9639" w:type="dxa"/>
        <w:tblBorders>
          <w:top w:val="single" w:sz="4" w:space="0" w:color="auto"/>
          <w:bottom w:val="single" w:sz="4" w:space="0" w:color="auto"/>
          <w:insideH w:val="single" w:sz="4" w:space="0" w:color="auto"/>
        </w:tblBorders>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5E0FAF" w:rsidRPr="002029AF" w14:paraId="349E0088" w14:textId="77777777" w:rsidTr="00A50F88">
        <w:trPr>
          <w:cantSplit/>
          <w:tblHeader/>
        </w:trPr>
        <w:tc>
          <w:tcPr>
            <w:tcW w:w="4747" w:type="dxa"/>
            <w:tcBorders>
              <w:top w:val="nil"/>
            </w:tcBorders>
            <w:vAlign w:val="bottom"/>
            <w:hideMark/>
          </w:tcPr>
          <w:p w14:paraId="214EB79E" w14:textId="77777777" w:rsidR="005E0FAF" w:rsidRPr="002029AF" w:rsidRDefault="005E0FAF" w:rsidP="00120E2C">
            <w:pPr>
              <w:pStyle w:val="ARtablecolhead"/>
            </w:pPr>
            <w:r w:rsidRPr="002029AF">
              <w:t>Performance measures</w:t>
            </w:r>
          </w:p>
        </w:tc>
        <w:tc>
          <w:tcPr>
            <w:tcW w:w="1018" w:type="dxa"/>
            <w:tcBorders>
              <w:top w:val="nil"/>
            </w:tcBorders>
            <w:vAlign w:val="bottom"/>
            <w:hideMark/>
          </w:tcPr>
          <w:p w14:paraId="63E6DA26" w14:textId="77777777" w:rsidR="005E0FAF" w:rsidRPr="002029AF" w:rsidRDefault="005E0FAF" w:rsidP="00120E2C">
            <w:pPr>
              <w:pStyle w:val="ARtablecolhead"/>
            </w:pPr>
            <w:r w:rsidRPr="002029AF">
              <w:t>Unit of measure</w:t>
            </w:r>
          </w:p>
        </w:tc>
        <w:tc>
          <w:tcPr>
            <w:tcW w:w="1021" w:type="dxa"/>
            <w:tcBorders>
              <w:top w:val="nil"/>
            </w:tcBorders>
            <w:vAlign w:val="bottom"/>
            <w:hideMark/>
          </w:tcPr>
          <w:p w14:paraId="2A4BD506" w14:textId="502A8108" w:rsidR="005E0FAF" w:rsidRPr="002029AF" w:rsidRDefault="007A3307" w:rsidP="00120E2C">
            <w:pPr>
              <w:pStyle w:val="ARtablecolheadright"/>
            </w:pPr>
            <w:r>
              <w:t>2020–21</w:t>
            </w:r>
            <w:r w:rsidR="005E0FAF">
              <w:t xml:space="preserve"> </w:t>
            </w:r>
            <w:r w:rsidR="005E0FAF" w:rsidRPr="002029AF">
              <w:t>target</w:t>
            </w:r>
          </w:p>
        </w:tc>
        <w:tc>
          <w:tcPr>
            <w:tcW w:w="1023" w:type="dxa"/>
            <w:tcBorders>
              <w:top w:val="nil"/>
            </w:tcBorders>
            <w:vAlign w:val="bottom"/>
            <w:hideMark/>
          </w:tcPr>
          <w:p w14:paraId="3A380C44" w14:textId="17320FDB" w:rsidR="005E0FAF" w:rsidRPr="002029AF" w:rsidRDefault="007A3307" w:rsidP="00120E2C">
            <w:pPr>
              <w:pStyle w:val="ARtablecolheadright"/>
            </w:pPr>
            <w:r>
              <w:t>2020–21</w:t>
            </w:r>
            <w:r w:rsidR="005E0FAF">
              <w:t xml:space="preserve"> </w:t>
            </w:r>
            <w:r w:rsidR="005E0FAF" w:rsidRPr="002029AF">
              <w:t>actual</w:t>
            </w:r>
          </w:p>
        </w:tc>
        <w:tc>
          <w:tcPr>
            <w:tcW w:w="1027" w:type="dxa"/>
            <w:tcBorders>
              <w:top w:val="nil"/>
            </w:tcBorders>
            <w:vAlign w:val="bottom"/>
            <w:hideMark/>
          </w:tcPr>
          <w:p w14:paraId="133B5251" w14:textId="0867A57D" w:rsidR="005E0FAF" w:rsidRPr="002029AF" w:rsidRDefault="005E0FAF" w:rsidP="00120E2C">
            <w:pPr>
              <w:pStyle w:val="ARtablecolheadright"/>
            </w:pPr>
            <w:r w:rsidRPr="002029AF">
              <w:t xml:space="preserve">Variation </w:t>
            </w:r>
          </w:p>
        </w:tc>
        <w:tc>
          <w:tcPr>
            <w:tcW w:w="803" w:type="dxa"/>
            <w:gridSpan w:val="2"/>
            <w:tcBorders>
              <w:top w:val="nil"/>
            </w:tcBorders>
            <w:vAlign w:val="bottom"/>
            <w:hideMark/>
          </w:tcPr>
          <w:p w14:paraId="65D19715" w14:textId="1013E2E4" w:rsidR="005E0FAF" w:rsidRPr="002029AF" w:rsidRDefault="005E0FAF" w:rsidP="00120E2C">
            <w:pPr>
              <w:pStyle w:val="ARtablecolheadcentre"/>
            </w:pPr>
            <w:r w:rsidRPr="002029AF">
              <w:t>Result</w:t>
            </w:r>
          </w:p>
        </w:tc>
      </w:tr>
      <w:tr w:rsidR="005E0FAF" w:rsidRPr="002029AF" w14:paraId="5B51CD8C" w14:textId="77777777" w:rsidTr="00A50F88">
        <w:trPr>
          <w:cantSplit/>
        </w:trPr>
        <w:tc>
          <w:tcPr>
            <w:tcW w:w="9639" w:type="dxa"/>
            <w:gridSpan w:val="7"/>
            <w:tcBorders>
              <w:bottom w:val="single" w:sz="4" w:space="0" w:color="auto"/>
            </w:tcBorders>
            <w:hideMark/>
          </w:tcPr>
          <w:p w14:paraId="2C873D92" w14:textId="77777777" w:rsidR="005E0FAF" w:rsidRPr="002029AF" w:rsidRDefault="005E0FAF" w:rsidP="00120E2C">
            <w:pPr>
              <w:pStyle w:val="ARtablesubhead"/>
            </w:pPr>
            <w:r>
              <w:t>Seniors Programs and Participation</w:t>
            </w:r>
          </w:p>
        </w:tc>
      </w:tr>
      <w:tr w:rsidR="005E0FAF" w:rsidRPr="002029AF" w14:paraId="0A45521F" w14:textId="77777777" w:rsidTr="00A50F88">
        <w:trPr>
          <w:cantSplit/>
        </w:trPr>
        <w:tc>
          <w:tcPr>
            <w:tcW w:w="9639" w:type="dxa"/>
            <w:gridSpan w:val="7"/>
            <w:tcBorders>
              <w:bottom w:val="nil"/>
            </w:tcBorders>
            <w:hideMark/>
          </w:tcPr>
          <w:p w14:paraId="6C4766F2" w14:textId="77777777" w:rsidR="005E0FAF" w:rsidRPr="002029AF" w:rsidRDefault="005E0FAF" w:rsidP="004E43B8">
            <w:pPr>
              <w:pStyle w:val="ARtablegreybold"/>
            </w:pPr>
            <w:r w:rsidRPr="002029AF">
              <w:t>Quantity</w:t>
            </w:r>
          </w:p>
        </w:tc>
      </w:tr>
      <w:tr w:rsidR="005E0FAF" w:rsidRPr="002029AF" w14:paraId="71583C39" w14:textId="77777777" w:rsidTr="00E010D2">
        <w:trPr>
          <w:gridAfter w:val="1"/>
          <w:wAfter w:w="8" w:type="dxa"/>
          <w:cantSplit/>
        </w:trPr>
        <w:tc>
          <w:tcPr>
            <w:tcW w:w="4747" w:type="dxa"/>
            <w:tcBorders>
              <w:top w:val="nil"/>
              <w:bottom w:val="nil"/>
            </w:tcBorders>
            <w:shd w:val="clear" w:color="auto" w:fill="auto"/>
          </w:tcPr>
          <w:p w14:paraId="206C1AA6" w14:textId="77777777" w:rsidR="005E0FAF" w:rsidRPr="002029AF" w:rsidRDefault="005E0FAF" w:rsidP="00120E2C">
            <w:pPr>
              <w:pStyle w:val="ARtabletext"/>
            </w:pPr>
            <w:r w:rsidRPr="00B933D4">
              <w:t>New University of the Third Age membership growth</w:t>
            </w:r>
          </w:p>
        </w:tc>
        <w:tc>
          <w:tcPr>
            <w:tcW w:w="1018" w:type="dxa"/>
            <w:tcBorders>
              <w:top w:val="nil"/>
              <w:bottom w:val="nil"/>
            </w:tcBorders>
            <w:shd w:val="clear" w:color="auto" w:fill="auto"/>
          </w:tcPr>
          <w:p w14:paraId="6E470C4C" w14:textId="77777777" w:rsidR="005E0FAF" w:rsidRPr="002029AF" w:rsidRDefault="005E0FAF" w:rsidP="00120E2C">
            <w:pPr>
              <w:pStyle w:val="ARtabletext"/>
            </w:pPr>
            <w:r w:rsidRPr="002029AF">
              <w:t>per cent</w:t>
            </w:r>
          </w:p>
        </w:tc>
        <w:tc>
          <w:tcPr>
            <w:tcW w:w="1021" w:type="dxa"/>
            <w:tcBorders>
              <w:top w:val="nil"/>
              <w:bottom w:val="nil"/>
            </w:tcBorders>
            <w:shd w:val="clear" w:color="auto" w:fill="auto"/>
          </w:tcPr>
          <w:p w14:paraId="36AFB014" w14:textId="77777777" w:rsidR="005E0FAF" w:rsidRPr="002029AF" w:rsidRDefault="005E0FAF" w:rsidP="00120E2C">
            <w:pPr>
              <w:pStyle w:val="ARtabletextright"/>
            </w:pPr>
            <w:r>
              <w:t>5</w:t>
            </w:r>
          </w:p>
        </w:tc>
        <w:tc>
          <w:tcPr>
            <w:tcW w:w="1023" w:type="dxa"/>
            <w:tcBorders>
              <w:top w:val="nil"/>
              <w:bottom w:val="nil"/>
            </w:tcBorders>
            <w:shd w:val="clear" w:color="auto" w:fill="auto"/>
          </w:tcPr>
          <w:p w14:paraId="0D02BB79" w14:textId="0E5C4F33" w:rsidR="005E0FAF" w:rsidRPr="002029AF" w:rsidRDefault="00BF0AC9" w:rsidP="00120E2C">
            <w:pPr>
              <w:pStyle w:val="ARtabletextright"/>
            </w:pPr>
            <w:r>
              <w:t>−</w:t>
            </w:r>
            <w:r w:rsidR="005E0FAF">
              <w:t>11</w:t>
            </w:r>
          </w:p>
        </w:tc>
        <w:tc>
          <w:tcPr>
            <w:tcW w:w="1027" w:type="dxa"/>
            <w:tcBorders>
              <w:top w:val="nil"/>
              <w:bottom w:val="nil"/>
            </w:tcBorders>
            <w:shd w:val="clear" w:color="auto" w:fill="auto"/>
          </w:tcPr>
          <w:p w14:paraId="3CDEBA05" w14:textId="52A48A2D" w:rsidR="005E0FAF" w:rsidRPr="002029AF" w:rsidRDefault="00BF0AC9" w:rsidP="00120E2C">
            <w:pPr>
              <w:pStyle w:val="ARtabletextright"/>
            </w:pPr>
            <w:r>
              <w:t>−</w:t>
            </w:r>
            <w:r w:rsidR="005E0FAF">
              <w:t>320.0%</w:t>
            </w:r>
          </w:p>
        </w:tc>
        <w:tc>
          <w:tcPr>
            <w:tcW w:w="795" w:type="dxa"/>
            <w:tcBorders>
              <w:top w:val="nil"/>
              <w:bottom w:val="nil"/>
            </w:tcBorders>
            <w:shd w:val="clear" w:color="auto" w:fill="auto"/>
          </w:tcPr>
          <w:p w14:paraId="479319F9"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746661B" w14:textId="77777777" w:rsidTr="001E2448">
        <w:trPr>
          <w:cantSplit/>
        </w:trPr>
        <w:tc>
          <w:tcPr>
            <w:tcW w:w="9639" w:type="dxa"/>
            <w:gridSpan w:val="7"/>
            <w:tcBorders>
              <w:top w:val="nil"/>
              <w:bottom w:val="single" w:sz="4" w:space="0" w:color="BFBFBF" w:themeColor="background1" w:themeShade="BF"/>
            </w:tcBorders>
            <w:shd w:val="clear" w:color="auto" w:fill="auto"/>
          </w:tcPr>
          <w:p w14:paraId="610B3D95" w14:textId="283487DE" w:rsidR="005E0FAF" w:rsidRPr="002029AF" w:rsidRDefault="005E0FAF" w:rsidP="00120E2C">
            <w:pPr>
              <w:pStyle w:val="ARtablenoteindent"/>
            </w:pPr>
            <w:r w:rsidRPr="00480A10">
              <w:t xml:space="preserve">The </w:t>
            </w:r>
            <w:r w:rsidR="007A3307">
              <w:t>2020–21</w:t>
            </w:r>
            <w:r w:rsidRPr="00480A10">
              <w:t xml:space="preserve"> actual result is lower than the </w:t>
            </w:r>
            <w:r w:rsidR="007A3307">
              <w:t>2020–21</w:t>
            </w:r>
            <w:r w:rsidRPr="00480A10">
              <w:t xml:space="preserve"> target due to the impact of the COVID 19 pandemic on activities and restrictions on face</w:t>
            </w:r>
            <w:r w:rsidR="00D572D7">
              <w:t>-</w:t>
            </w:r>
            <w:r w:rsidRPr="00480A10">
              <w:t>to</w:t>
            </w:r>
            <w:r w:rsidR="00D572D7">
              <w:t>-</w:t>
            </w:r>
            <w:r w:rsidRPr="00480A10">
              <w:t>face meetings.</w:t>
            </w:r>
            <w:r w:rsidR="00810476">
              <w:t xml:space="preserve"> Membership in 2020 was impacted by reluctance of seniors to</w:t>
            </w:r>
            <w:r w:rsidR="004B5DB2">
              <w:t> </w:t>
            </w:r>
            <w:r w:rsidR="00810476">
              <w:t>re-engage in community-based activities even during periods of no public health restrictions.</w:t>
            </w:r>
          </w:p>
        </w:tc>
      </w:tr>
      <w:tr w:rsidR="005E0FAF" w:rsidRPr="002029AF" w14:paraId="15EA4A4B" w14:textId="77777777" w:rsidTr="001E2448">
        <w:trPr>
          <w:cantSplit/>
        </w:trPr>
        <w:tc>
          <w:tcPr>
            <w:tcW w:w="4747" w:type="dxa"/>
            <w:tcBorders>
              <w:top w:val="single" w:sz="4" w:space="0" w:color="BFBFBF" w:themeColor="background1" w:themeShade="BF"/>
              <w:bottom w:val="nil"/>
            </w:tcBorders>
            <w:shd w:val="clear" w:color="auto" w:fill="auto"/>
          </w:tcPr>
          <w:p w14:paraId="32C7DFA5" w14:textId="7D817278" w:rsidR="005E0FAF" w:rsidRPr="002029AF" w:rsidRDefault="005E0FAF" w:rsidP="00120E2C">
            <w:pPr>
              <w:pStyle w:val="ARtabletext"/>
            </w:pPr>
            <w:r w:rsidRPr="001F5FC7">
              <w:t>Open rates for Seniors Card e</w:t>
            </w:r>
            <w:r w:rsidR="00D572D7">
              <w:t>-</w:t>
            </w:r>
            <w:r w:rsidRPr="001F5FC7">
              <w:t>Newsletters</w:t>
            </w:r>
          </w:p>
        </w:tc>
        <w:tc>
          <w:tcPr>
            <w:tcW w:w="1018" w:type="dxa"/>
            <w:tcBorders>
              <w:top w:val="single" w:sz="4" w:space="0" w:color="BFBFBF" w:themeColor="background1" w:themeShade="BF"/>
              <w:bottom w:val="nil"/>
            </w:tcBorders>
            <w:shd w:val="clear" w:color="auto" w:fill="auto"/>
          </w:tcPr>
          <w:p w14:paraId="38DB7B82" w14:textId="77777777" w:rsidR="005E0FAF" w:rsidRPr="002029AF" w:rsidRDefault="005E0FAF" w:rsidP="00120E2C">
            <w:pPr>
              <w:pStyle w:val="ARtabletext"/>
            </w:pPr>
            <w:r w:rsidRPr="002029AF">
              <w:t>per cent</w:t>
            </w:r>
          </w:p>
        </w:tc>
        <w:tc>
          <w:tcPr>
            <w:tcW w:w="1021" w:type="dxa"/>
            <w:tcBorders>
              <w:top w:val="single" w:sz="4" w:space="0" w:color="BFBFBF" w:themeColor="background1" w:themeShade="BF"/>
              <w:bottom w:val="nil"/>
            </w:tcBorders>
            <w:shd w:val="clear" w:color="auto" w:fill="auto"/>
          </w:tcPr>
          <w:p w14:paraId="571DF767" w14:textId="77777777" w:rsidR="005E0FAF" w:rsidRPr="002029AF" w:rsidRDefault="005E0FAF" w:rsidP="00120E2C">
            <w:pPr>
              <w:pStyle w:val="ARtabletextright"/>
            </w:pPr>
            <w:r>
              <w:t>48</w:t>
            </w:r>
          </w:p>
        </w:tc>
        <w:tc>
          <w:tcPr>
            <w:tcW w:w="1023" w:type="dxa"/>
            <w:tcBorders>
              <w:top w:val="single" w:sz="4" w:space="0" w:color="BFBFBF" w:themeColor="background1" w:themeShade="BF"/>
              <w:bottom w:val="nil"/>
            </w:tcBorders>
            <w:shd w:val="clear" w:color="auto" w:fill="auto"/>
          </w:tcPr>
          <w:p w14:paraId="33A907B4" w14:textId="77777777" w:rsidR="005E0FAF" w:rsidRPr="002029AF" w:rsidRDefault="005E0FAF" w:rsidP="00120E2C">
            <w:pPr>
              <w:pStyle w:val="ARtabletextright"/>
            </w:pPr>
            <w:r>
              <w:t>48</w:t>
            </w:r>
          </w:p>
        </w:tc>
        <w:tc>
          <w:tcPr>
            <w:tcW w:w="1027" w:type="dxa"/>
            <w:tcBorders>
              <w:top w:val="single" w:sz="4" w:space="0" w:color="BFBFBF" w:themeColor="background1" w:themeShade="BF"/>
              <w:bottom w:val="nil"/>
            </w:tcBorders>
            <w:shd w:val="clear" w:color="auto" w:fill="auto"/>
          </w:tcPr>
          <w:p w14:paraId="769963B2" w14:textId="77777777" w:rsidR="005E0FAF" w:rsidRPr="002029AF" w:rsidRDefault="005E0FAF" w:rsidP="00120E2C">
            <w:pPr>
              <w:pStyle w:val="ARtabletextright"/>
            </w:pPr>
            <w:r>
              <w:t>0</w:t>
            </w:r>
            <w:r w:rsidRPr="002029AF">
              <w:t>.</w:t>
            </w:r>
            <w:r>
              <w:t>0%</w:t>
            </w:r>
          </w:p>
        </w:tc>
        <w:tc>
          <w:tcPr>
            <w:tcW w:w="803" w:type="dxa"/>
            <w:gridSpan w:val="2"/>
            <w:tcBorders>
              <w:top w:val="single" w:sz="4" w:space="0" w:color="BFBFBF" w:themeColor="background1" w:themeShade="BF"/>
              <w:bottom w:val="nil"/>
            </w:tcBorders>
            <w:shd w:val="clear" w:color="auto" w:fill="auto"/>
          </w:tcPr>
          <w:p w14:paraId="7592A5A9"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31799585" w14:textId="77777777" w:rsidTr="00D6498B">
        <w:trPr>
          <w:cantSplit/>
        </w:trPr>
        <w:tc>
          <w:tcPr>
            <w:tcW w:w="4747" w:type="dxa"/>
            <w:tcBorders>
              <w:top w:val="single" w:sz="4" w:space="0" w:color="BFBFBF" w:themeColor="background1" w:themeShade="BF"/>
              <w:bottom w:val="single" w:sz="4" w:space="0" w:color="BFBFBF" w:themeColor="background1" w:themeShade="BF"/>
            </w:tcBorders>
            <w:shd w:val="clear" w:color="auto" w:fill="auto"/>
          </w:tcPr>
          <w:p w14:paraId="686153E3" w14:textId="77777777" w:rsidR="005E0FAF" w:rsidRPr="002029AF" w:rsidRDefault="005E0FAF" w:rsidP="00120E2C">
            <w:pPr>
              <w:pStyle w:val="ARtabletext"/>
            </w:pPr>
            <w:r w:rsidRPr="00FD6417">
              <w:t>Eligible seniors in the Seniors Card program</w:t>
            </w:r>
          </w:p>
        </w:tc>
        <w:tc>
          <w:tcPr>
            <w:tcW w:w="1018" w:type="dxa"/>
            <w:tcBorders>
              <w:top w:val="single" w:sz="4" w:space="0" w:color="BFBFBF" w:themeColor="background1" w:themeShade="BF"/>
              <w:bottom w:val="single" w:sz="4" w:space="0" w:color="BFBFBF" w:themeColor="background1" w:themeShade="BF"/>
            </w:tcBorders>
            <w:shd w:val="clear" w:color="auto" w:fill="auto"/>
          </w:tcPr>
          <w:p w14:paraId="78DC1EDA" w14:textId="77777777" w:rsidR="005E0FAF" w:rsidRPr="002029AF" w:rsidRDefault="005E0FAF" w:rsidP="00120E2C">
            <w:pPr>
              <w:pStyle w:val="ARtabletext"/>
            </w:pPr>
            <w:r w:rsidRPr="002029AF">
              <w:t>per cent</w:t>
            </w:r>
          </w:p>
        </w:tc>
        <w:tc>
          <w:tcPr>
            <w:tcW w:w="1021" w:type="dxa"/>
            <w:tcBorders>
              <w:top w:val="single" w:sz="4" w:space="0" w:color="BFBFBF" w:themeColor="background1" w:themeShade="BF"/>
              <w:bottom w:val="single" w:sz="4" w:space="0" w:color="BFBFBF" w:themeColor="background1" w:themeShade="BF"/>
            </w:tcBorders>
            <w:shd w:val="clear" w:color="auto" w:fill="auto"/>
          </w:tcPr>
          <w:p w14:paraId="2F9886E9" w14:textId="77777777" w:rsidR="005E0FAF" w:rsidRPr="002029AF" w:rsidRDefault="005E0FAF" w:rsidP="00120E2C">
            <w:pPr>
              <w:pStyle w:val="ARtabletextright"/>
            </w:pPr>
            <w:r>
              <w:t>90</w:t>
            </w:r>
          </w:p>
        </w:tc>
        <w:tc>
          <w:tcPr>
            <w:tcW w:w="1023" w:type="dxa"/>
            <w:tcBorders>
              <w:top w:val="single" w:sz="4" w:space="0" w:color="BFBFBF" w:themeColor="background1" w:themeShade="BF"/>
              <w:bottom w:val="single" w:sz="4" w:space="0" w:color="BFBFBF" w:themeColor="background1" w:themeShade="BF"/>
            </w:tcBorders>
            <w:shd w:val="clear" w:color="auto" w:fill="auto"/>
          </w:tcPr>
          <w:p w14:paraId="097C59E9" w14:textId="77777777" w:rsidR="005E0FAF" w:rsidRPr="002029AF" w:rsidRDefault="005E0FAF" w:rsidP="00120E2C">
            <w:pPr>
              <w:pStyle w:val="ARtabletextright"/>
            </w:pPr>
            <w:r>
              <w:t>89.1</w:t>
            </w:r>
          </w:p>
        </w:tc>
        <w:tc>
          <w:tcPr>
            <w:tcW w:w="1027" w:type="dxa"/>
            <w:tcBorders>
              <w:top w:val="single" w:sz="4" w:space="0" w:color="BFBFBF" w:themeColor="background1" w:themeShade="BF"/>
              <w:bottom w:val="single" w:sz="4" w:space="0" w:color="BFBFBF" w:themeColor="background1" w:themeShade="BF"/>
            </w:tcBorders>
            <w:shd w:val="clear" w:color="auto" w:fill="auto"/>
          </w:tcPr>
          <w:p w14:paraId="0291FB24" w14:textId="7F723338" w:rsidR="005E0FAF" w:rsidRPr="002029AF" w:rsidRDefault="00BF0AC9" w:rsidP="00120E2C">
            <w:pPr>
              <w:pStyle w:val="ARtabletextright"/>
            </w:pPr>
            <w:r>
              <w:t>−</w:t>
            </w:r>
            <w:r w:rsidR="005E0FAF">
              <w:t>1.0%</w:t>
            </w:r>
          </w:p>
        </w:tc>
        <w:tc>
          <w:tcPr>
            <w:tcW w:w="803" w:type="dxa"/>
            <w:gridSpan w:val="2"/>
            <w:tcBorders>
              <w:top w:val="single" w:sz="4" w:space="0" w:color="BFBFBF" w:themeColor="background1" w:themeShade="BF"/>
              <w:bottom w:val="single" w:sz="4" w:space="0" w:color="BFBFBF" w:themeColor="background1" w:themeShade="BF"/>
            </w:tcBorders>
            <w:shd w:val="clear" w:color="auto" w:fill="auto"/>
          </w:tcPr>
          <w:p w14:paraId="355C5019" w14:textId="77777777" w:rsidR="005E0FAF" w:rsidRPr="002029AF" w:rsidRDefault="005E0FAF" w:rsidP="00120E2C">
            <w:pPr>
              <w:pStyle w:val="ARtableperformancesymbol"/>
              <w:rPr>
                <w:rFonts w:hint="eastAsia"/>
                <w:lang w:val="en-AU"/>
              </w:rPr>
            </w:pPr>
            <w:r w:rsidRPr="002029AF">
              <w:rPr>
                <w:lang w:val="en-AU"/>
              </w:rPr>
              <w:t>□</w:t>
            </w:r>
          </w:p>
        </w:tc>
      </w:tr>
      <w:tr w:rsidR="00180E29" w:rsidRPr="002029AF" w14:paraId="5027B16F" w14:textId="77777777" w:rsidTr="001E2448">
        <w:trPr>
          <w:cantSplit/>
        </w:trPr>
        <w:tc>
          <w:tcPr>
            <w:tcW w:w="4747" w:type="dxa"/>
            <w:tcBorders>
              <w:top w:val="single" w:sz="4" w:space="0" w:color="BFBFBF" w:themeColor="background1" w:themeShade="BF"/>
              <w:bottom w:val="nil"/>
            </w:tcBorders>
            <w:shd w:val="clear" w:color="auto" w:fill="auto"/>
          </w:tcPr>
          <w:p w14:paraId="0BC794BA" w14:textId="36617AD7" w:rsidR="00180E29" w:rsidRPr="00FD6417" w:rsidRDefault="0062769E" w:rsidP="00CC20E0">
            <w:pPr>
              <w:pStyle w:val="ARtabletext"/>
              <w:keepNext/>
            </w:pPr>
            <w:r w:rsidRPr="0062769E">
              <w:lastRenderedPageBreak/>
              <w:t>Individuals provided with respite and support services</w:t>
            </w:r>
          </w:p>
        </w:tc>
        <w:tc>
          <w:tcPr>
            <w:tcW w:w="1018" w:type="dxa"/>
            <w:tcBorders>
              <w:top w:val="single" w:sz="4" w:space="0" w:color="BFBFBF" w:themeColor="background1" w:themeShade="BF"/>
              <w:bottom w:val="nil"/>
            </w:tcBorders>
            <w:shd w:val="clear" w:color="auto" w:fill="auto"/>
          </w:tcPr>
          <w:p w14:paraId="02A16630" w14:textId="1ABFA00C" w:rsidR="00180E29" w:rsidRPr="002029AF" w:rsidRDefault="0037597E" w:rsidP="00120E2C">
            <w:pPr>
              <w:pStyle w:val="ARtabletext"/>
            </w:pPr>
            <w:r w:rsidRPr="002029AF">
              <w:t>number</w:t>
            </w:r>
          </w:p>
        </w:tc>
        <w:tc>
          <w:tcPr>
            <w:tcW w:w="1021" w:type="dxa"/>
            <w:tcBorders>
              <w:top w:val="single" w:sz="4" w:space="0" w:color="BFBFBF" w:themeColor="background1" w:themeShade="BF"/>
              <w:bottom w:val="nil"/>
            </w:tcBorders>
            <w:shd w:val="clear" w:color="auto" w:fill="auto"/>
          </w:tcPr>
          <w:p w14:paraId="04D9DEE9" w14:textId="39D1258B" w:rsidR="00180E29" w:rsidRDefault="00B85F9B" w:rsidP="00120E2C">
            <w:pPr>
              <w:pStyle w:val="ARtabletextright"/>
            </w:pPr>
            <w:r>
              <w:t>13,</w:t>
            </w:r>
            <w:r w:rsidR="0037597E" w:rsidDel="00715B9D">
              <w:t>250</w:t>
            </w:r>
          </w:p>
        </w:tc>
        <w:tc>
          <w:tcPr>
            <w:tcW w:w="1023" w:type="dxa"/>
            <w:tcBorders>
              <w:top w:val="single" w:sz="4" w:space="0" w:color="BFBFBF" w:themeColor="background1" w:themeShade="BF"/>
              <w:bottom w:val="nil"/>
            </w:tcBorders>
            <w:shd w:val="clear" w:color="auto" w:fill="auto"/>
          </w:tcPr>
          <w:p w14:paraId="35494F37" w14:textId="135A3B90" w:rsidR="00180E29" w:rsidRDefault="00060DB3" w:rsidP="00120E2C">
            <w:pPr>
              <w:pStyle w:val="ARtabletextright"/>
            </w:pPr>
            <w:r>
              <w:t>15,637</w:t>
            </w:r>
          </w:p>
        </w:tc>
        <w:tc>
          <w:tcPr>
            <w:tcW w:w="1027" w:type="dxa"/>
            <w:tcBorders>
              <w:top w:val="single" w:sz="4" w:space="0" w:color="BFBFBF" w:themeColor="background1" w:themeShade="BF"/>
              <w:bottom w:val="nil"/>
            </w:tcBorders>
            <w:shd w:val="clear" w:color="auto" w:fill="auto"/>
          </w:tcPr>
          <w:p w14:paraId="5870AEC9" w14:textId="583A5D4C" w:rsidR="00180E29" w:rsidRDefault="00715B9D" w:rsidP="00120E2C">
            <w:pPr>
              <w:pStyle w:val="ARtabletextright"/>
            </w:pPr>
            <w:r>
              <w:t>18</w:t>
            </w:r>
            <w:r w:rsidR="0037597E" w:rsidRPr="002029AF">
              <w:t>.0</w:t>
            </w:r>
            <w:r w:rsidR="0037597E">
              <w:t>%</w:t>
            </w:r>
          </w:p>
        </w:tc>
        <w:tc>
          <w:tcPr>
            <w:tcW w:w="803" w:type="dxa"/>
            <w:gridSpan w:val="2"/>
            <w:tcBorders>
              <w:top w:val="single" w:sz="4" w:space="0" w:color="BFBFBF" w:themeColor="background1" w:themeShade="BF"/>
              <w:bottom w:val="nil"/>
            </w:tcBorders>
            <w:shd w:val="clear" w:color="auto" w:fill="auto"/>
          </w:tcPr>
          <w:p w14:paraId="75EE405A" w14:textId="30386899" w:rsidR="00180E29" w:rsidRPr="002029AF" w:rsidRDefault="0037597E" w:rsidP="00120E2C">
            <w:pPr>
              <w:pStyle w:val="ARtableperformancesymbol"/>
              <w:rPr>
                <w:rFonts w:hint="eastAsia"/>
                <w:lang w:val="en-AU"/>
              </w:rPr>
            </w:pPr>
            <w:r w:rsidRPr="002029AF">
              <w:rPr>
                <w:rFonts w:eastAsia="Wingdings" w:cs="Wingdings"/>
                <w:lang w:val="en-AU"/>
              </w:rPr>
              <w:t></w:t>
            </w:r>
          </w:p>
        </w:tc>
      </w:tr>
      <w:tr w:rsidR="0062769E" w:rsidRPr="002029AF" w14:paraId="1803A0F8" w14:textId="77777777" w:rsidTr="00D6498B">
        <w:trPr>
          <w:cantSplit/>
        </w:trPr>
        <w:tc>
          <w:tcPr>
            <w:tcW w:w="9639" w:type="dxa"/>
            <w:gridSpan w:val="7"/>
            <w:tcBorders>
              <w:top w:val="nil"/>
              <w:bottom w:val="single" w:sz="4" w:space="0" w:color="BFBFBF" w:themeColor="background1" w:themeShade="BF"/>
            </w:tcBorders>
            <w:shd w:val="clear" w:color="auto" w:fill="auto"/>
          </w:tcPr>
          <w:p w14:paraId="432223FE" w14:textId="521A1582" w:rsidR="0080051E" w:rsidRPr="0080051E" w:rsidRDefault="0080051E" w:rsidP="00D6498B">
            <w:pPr>
              <w:pStyle w:val="ARtablenoteindent"/>
            </w:pPr>
            <w:r w:rsidRPr="0080051E">
              <w:t>Following changes in January 2021 to reporting requirements through the COVID</w:t>
            </w:r>
            <w:r w:rsidR="00D572D7">
              <w:t>-</w:t>
            </w:r>
            <w:r w:rsidRPr="0080051E">
              <w:t>19 pandemic, service providers have been able to report a greater number of carers accessing a wider range of virtual events, digital engagement and other material support through Goods and equipment. This has led to a better reflection of support provided than has been previously reported.</w:t>
            </w:r>
          </w:p>
          <w:p w14:paraId="29A0C71E" w14:textId="2AAB72DE" w:rsidR="0062769E" w:rsidRPr="002029AF" w:rsidRDefault="0080051E" w:rsidP="00D6498B">
            <w:pPr>
              <w:pStyle w:val="ARtablenoteindent"/>
            </w:pPr>
            <w:r w:rsidRPr="0080051E">
              <w:t xml:space="preserve">In the </w:t>
            </w:r>
            <w:r w:rsidR="007A3307">
              <w:t>2021–22</w:t>
            </w:r>
            <w:r w:rsidRPr="0080051E">
              <w:t xml:space="preserve"> Budget this performance measure transferred directly from the </w:t>
            </w:r>
            <w:r w:rsidR="005A1B6A">
              <w:t>‘</w:t>
            </w:r>
            <w:r w:rsidRPr="0080051E">
              <w:t>Aged Support Services</w:t>
            </w:r>
            <w:r w:rsidR="005A1B6A">
              <w:t>’</w:t>
            </w:r>
            <w:r w:rsidRPr="0080051E">
              <w:t xml:space="preserve"> output to the </w:t>
            </w:r>
            <w:r w:rsidR="005A1B6A">
              <w:t>‘</w:t>
            </w:r>
            <w:r w:rsidRPr="0080051E">
              <w:t>Seniors Programs and Participation</w:t>
            </w:r>
            <w:r w:rsidR="005A1B6A">
              <w:t>’</w:t>
            </w:r>
            <w:r w:rsidRPr="0080051E">
              <w:t xml:space="preserve"> output to reflect the impact of machinery of government changes.</w:t>
            </w:r>
          </w:p>
        </w:tc>
      </w:tr>
      <w:tr w:rsidR="0062769E" w:rsidRPr="002029AF" w14:paraId="6F98306F" w14:textId="77777777" w:rsidTr="00DE1B98">
        <w:trPr>
          <w:cantSplit/>
        </w:trPr>
        <w:tc>
          <w:tcPr>
            <w:tcW w:w="4747" w:type="dxa"/>
            <w:tcBorders>
              <w:top w:val="single" w:sz="4" w:space="0" w:color="BFBFBF" w:themeColor="background1" w:themeShade="BF"/>
              <w:bottom w:val="nil"/>
            </w:tcBorders>
            <w:shd w:val="clear" w:color="auto" w:fill="auto"/>
          </w:tcPr>
          <w:p w14:paraId="188CC48A" w14:textId="17C989DF" w:rsidR="0062769E" w:rsidRPr="00FD6417" w:rsidRDefault="00715B9D" w:rsidP="004E43B8">
            <w:pPr>
              <w:pStyle w:val="ARtabletext"/>
              <w:keepNext/>
            </w:pPr>
            <w:r>
              <w:t>Number of hours of respite and support services</w:t>
            </w:r>
          </w:p>
        </w:tc>
        <w:tc>
          <w:tcPr>
            <w:tcW w:w="1018" w:type="dxa"/>
            <w:tcBorders>
              <w:top w:val="single" w:sz="4" w:space="0" w:color="BFBFBF" w:themeColor="background1" w:themeShade="BF"/>
              <w:bottom w:val="nil"/>
            </w:tcBorders>
            <w:shd w:val="clear" w:color="auto" w:fill="auto"/>
          </w:tcPr>
          <w:p w14:paraId="6B5CA02C" w14:textId="044E433C" w:rsidR="0062769E" w:rsidRPr="002029AF" w:rsidRDefault="00B85F9B" w:rsidP="00120E2C">
            <w:pPr>
              <w:pStyle w:val="ARtabletext"/>
            </w:pPr>
            <w:r w:rsidRPr="002029AF">
              <w:t>number</w:t>
            </w:r>
          </w:p>
        </w:tc>
        <w:tc>
          <w:tcPr>
            <w:tcW w:w="1021" w:type="dxa"/>
            <w:tcBorders>
              <w:top w:val="single" w:sz="4" w:space="0" w:color="BFBFBF" w:themeColor="background1" w:themeShade="BF"/>
              <w:bottom w:val="nil"/>
            </w:tcBorders>
            <w:shd w:val="clear" w:color="auto" w:fill="auto"/>
          </w:tcPr>
          <w:p w14:paraId="5B79A11C" w14:textId="389252B5" w:rsidR="0062769E" w:rsidRDefault="00B85F9B" w:rsidP="00120E2C">
            <w:pPr>
              <w:pStyle w:val="ARtabletextright"/>
            </w:pPr>
            <w:r>
              <w:t>261,250</w:t>
            </w:r>
          </w:p>
        </w:tc>
        <w:tc>
          <w:tcPr>
            <w:tcW w:w="1023" w:type="dxa"/>
            <w:tcBorders>
              <w:top w:val="single" w:sz="4" w:space="0" w:color="BFBFBF" w:themeColor="background1" w:themeShade="BF"/>
              <w:bottom w:val="nil"/>
            </w:tcBorders>
            <w:shd w:val="clear" w:color="auto" w:fill="auto"/>
          </w:tcPr>
          <w:p w14:paraId="64268304" w14:textId="5469437D" w:rsidR="0062769E" w:rsidRDefault="00C6763C" w:rsidP="00120E2C">
            <w:pPr>
              <w:pStyle w:val="ARtabletextright"/>
            </w:pPr>
            <w:r>
              <w:t>348,125</w:t>
            </w:r>
          </w:p>
        </w:tc>
        <w:tc>
          <w:tcPr>
            <w:tcW w:w="1027" w:type="dxa"/>
            <w:tcBorders>
              <w:top w:val="single" w:sz="4" w:space="0" w:color="BFBFBF" w:themeColor="background1" w:themeShade="BF"/>
              <w:bottom w:val="nil"/>
            </w:tcBorders>
            <w:shd w:val="clear" w:color="auto" w:fill="auto"/>
          </w:tcPr>
          <w:p w14:paraId="347D141C" w14:textId="2D273E64" w:rsidR="0062769E" w:rsidRDefault="00715B9D" w:rsidP="00120E2C">
            <w:pPr>
              <w:pStyle w:val="ARtabletextright"/>
            </w:pPr>
            <w:r>
              <w:t>33.3%</w:t>
            </w:r>
          </w:p>
        </w:tc>
        <w:tc>
          <w:tcPr>
            <w:tcW w:w="803" w:type="dxa"/>
            <w:gridSpan w:val="2"/>
            <w:tcBorders>
              <w:top w:val="single" w:sz="4" w:space="0" w:color="BFBFBF" w:themeColor="background1" w:themeShade="BF"/>
              <w:bottom w:val="nil"/>
            </w:tcBorders>
            <w:shd w:val="clear" w:color="auto" w:fill="auto"/>
          </w:tcPr>
          <w:p w14:paraId="3D793FFA" w14:textId="7F118F1E" w:rsidR="0062769E" w:rsidRPr="002029AF" w:rsidRDefault="0037597E" w:rsidP="00120E2C">
            <w:pPr>
              <w:pStyle w:val="ARtableperformancesymbol"/>
              <w:rPr>
                <w:rFonts w:hint="eastAsia"/>
                <w:lang w:val="en-AU"/>
              </w:rPr>
            </w:pPr>
            <w:r w:rsidRPr="002029AF">
              <w:rPr>
                <w:rFonts w:eastAsia="Wingdings" w:cs="Wingdings"/>
                <w:lang w:val="en-AU"/>
              </w:rPr>
              <w:t></w:t>
            </w:r>
          </w:p>
        </w:tc>
      </w:tr>
      <w:tr w:rsidR="0062769E" w:rsidRPr="002029AF" w14:paraId="4670F70A" w14:textId="77777777" w:rsidTr="00DE1B98">
        <w:trPr>
          <w:cantSplit/>
        </w:trPr>
        <w:tc>
          <w:tcPr>
            <w:tcW w:w="9639" w:type="dxa"/>
            <w:gridSpan w:val="7"/>
            <w:tcBorders>
              <w:top w:val="nil"/>
              <w:bottom w:val="single" w:sz="4" w:space="0" w:color="auto"/>
            </w:tcBorders>
            <w:shd w:val="clear" w:color="auto" w:fill="auto"/>
          </w:tcPr>
          <w:p w14:paraId="60060BF7" w14:textId="271CA831" w:rsidR="00023FFF" w:rsidRPr="00023FFF" w:rsidRDefault="00023FFF" w:rsidP="00D6498B">
            <w:pPr>
              <w:pStyle w:val="ARtablenoteindent"/>
            </w:pPr>
            <w:r w:rsidRPr="00023FFF">
              <w:t>Following changes in January 2021 to reporting requirements through the COVID</w:t>
            </w:r>
            <w:r w:rsidR="00D572D7">
              <w:t>-</w:t>
            </w:r>
            <w:r w:rsidRPr="00023FFF">
              <w:t>19 pandemic, service providers have been able to report a wider range of virtual events, digital engagement and other hours of support provided through Goods and equipment. This has led to a better reflection of support provided than has been previously reported</w:t>
            </w:r>
            <w:r>
              <w:t>.</w:t>
            </w:r>
          </w:p>
          <w:p w14:paraId="4CE69F10" w14:textId="24549603" w:rsidR="0062769E" w:rsidRPr="002029AF" w:rsidRDefault="00023FFF" w:rsidP="00D6498B">
            <w:pPr>
              <w:pStyle w:val="ARtablenoteindent"/>
            </w:pPr>
            <w:r w:rsidRPr="00023FFF">
              <w:t xml:space="preserve">In the </w:t>
            </w:r>
            <w:r w:rsidR="007A3307">
              <w:t>2021–22</w:t>
            </w:r>
            <w:r w:rsidRPr="00023FFF">
              <w:t xml:space="preserve"> Budget this performance measure transferred directly from the </w:t>
            </w:r>
            <w:r w:rsidR="005A1B6A">
              <w:t>‘</w:t>
            </w:r>
            <w:r w:rsidRPr="00023FFF">
              <w:t>Aged Support Services</w:t>
            </w:r>
            <w:r w:rsidR="005A1B6A">
              <w:t>’</w:t>
            </w:r>
            <w:r w:rsidRPr="00023FFF">
              <w:t xml:space="preserve"> output to</w:t>
            </w:r>
            <w:r w:rsidR="00667CFE">
              <w:t> </w:t>
            </w:r>
            <w:r w:rsidRPr="00023FFF">
              <w:t xml:space="preserve">the </w:t>
            </w:r>
            <w:r w:rsidR="005A1B6A">
              <w:t>‘</w:t>
            </w:r>
            <w:r w:rsidRPr="00023FFF">
              <w:t>Seniors Programs and Participation</w:t>
            </w:r>
            <w:r w:rsidR="005A1B6A">
              <w:t>’</w:t>
            </w:r>
            <w:r w:rsidRPr="00023FFF">
              <w:t xml:space="preserve"> output to reflect the impact of machinery of government changes.</w:t>
            </w:r>
          </w:p>
        </w:tc>
      </w:tr>
      <w:tr w:rsidR="005E0FAF" w:rsidRPr="002029AF" w14:paraId="79341BB6" w14:textId="77777777" w:rsidTr="00DE1B98">
        <w:trPr>
          <w:cantSplit/>
        </w:trPr>
        <w:tc>
          <w:tcPr>
            <w:tcW w:w="9639" w:type="dxa"/>
            <w:gridSpan w:val="7"/>
            <w:tcBorders>
              <w:top w:val="single" w:sz="4" w:space="0" w:color="auto"/>
              <w:bottom w:val="nil"/>
            </w:tcBorders>
            <w:hideMark/>
          </w:tcPr>
          <w:p w14:paraId="72DF3D00" w14:textId="77777777" w:rsidR="005E0FAF" w:rsidRPr="002029AF" w:rsidRDefault="005E0FAF" w:rsidP="004E43B8">
            <w:pPr>
              <w:pStyle w:val="ARtablegreybold"/>
            </w:pPr>
            <w:r>
              <w:t>Quality</w:t>
            </w:r>
          </w:p>
        </w:tc>
      </w:tr>
      <w:tr w:rsidR="005E0FAF" w:rsidRPr="002029AF" w14:paraId="3CAD5156" w14:textId="77777777" w:rsidTr="00120E2C">
        <w:trPr>
          <w:gridAfter w:val="1"/>
          <w:wAfter w:w="8" w:type="dxa"/>
          <w:cantSplit/>
        </w:trPr>
        <w:tc>
          <w:tcPr>
            <w:tcW w:w="4747" w:type="dxa"/>
            <w:tcBorders>
              <w:top w:val="nil"/>
              <w:bottom w:val="nil"/>
            </w:tcBorders>
            <w:shd w:val="clear" w:color="auto" w:fill="auto"/>
          </w:tcPr>
          <w:p w14:paraId="5F1818EA" w14:textId="77777777" w:rsidR="005E0FAF" w:rsidRPr="002029AF" w:rsidRDefault="005E0FAF" w:rsidP="00120E2C">
            <w:pPr>
              <w:pStyle w:val="ARtabletext"/>
            </w:pPr>
            <w:r w:rsidRPr="0095239E">
              <w:t>Senior satisfaction with Victorian Seniors Festival events</w:t>
            </w:r>
          </w:p>
        </w:tc>
        <w:tc>
          <w:tcPr>
            <w:tcW w:w="1018" w:type="dxa"/>
            <w:tcBorders>
              <w:top w:val="nil"/>
              <w:bottom w:val="nil"/>
            </w:tcBorders>
            <w:shd w:val="clear" w:color="auto" w:fill="auto"/>
          </w:tcPr>
          <w:p w14:paraId="3A80B654" w14:textId="77777777" w:rsidR="005E0FAF" w:rsidRPr="002029AF" w:rsidRDefault="005E0FAF" w:rsidP="00120E2C">
            <w:pPr>
              <w:pStyle w:val="ARtabletext"/>
            </w:pPr>
            <w:r w:rsidRPr="002029AF">
              <w:t>per cent</w:t>
            </w:r>
          </w:p>
        </w:tc>
        <w:tc>
          <w:tcPr>
            <w:tcW w:w="1021" w:type="dxa"/>
            <w:tcBorders>
              <w:top w:val="nil"/>
              <w:bottom w:val="nil"/>
            </w:tcBorders>
            <w:shd w:val="clear" w:color="auto" w:fill="auto"/>
          </w:tcPr>
          <w:p w14:paraId="76DF8EE0" w14:textId="77777777" w:rsidR="005E0FAF" w:rsidRPr="002029AF" w:rsidRDefault="005E0FAF" w:rsidP="00120E2C">
            <w:pPr>
              <w:pStyle w:val="ARtabletextright"/>
            </w:pPr>
            <w:r w:rsidRPr="002029AF">
              <w:t>9</w:t>
            </w:r>
            <w:r>
              <w:t>0</w:t>
            </w:r>
          </w:p>
        </w:tc>
        <w:tc>
          <w:tcPr>
            <w:tcW w:w="1023" w:type="dxa"/>
            <w:tcBorders>
              <w:top w:val="nil"/>
              <w:bottom w:val="nil"/>
            </w:tcBorders>
            <w:shd w:val="clear" w:color="auto" w:fill="auto"/>
          </w:tcPr>
          <w:p w14:paraId="797929D2" w14:textId="77777777" w:rsidR="005E0FAF" w:rsidRPr="002029AF" w:rsidRDefault="005E0FAF" w:rsidP="00120E2C">
            <w:pPr>
              <w:pStyle w:val="ARtabletextright"/>
            </w:pPr>
            <w:r>
              <w:t>90</w:t>
            </w:r>
          </w:p>
        </w:tc>
        <w:tc>
          <w:tcPr>
            <w:tcW w:w="1027" w:type="dxa"/>
            <w:tcBorders>
              <w:top w:val="nil"/>
              <w:bottom w:val="nil"/>
            </w:tcBorders>
            <w:shd w:val="clear" w:color="auto" w:fill="auto"/>
          </w:tcPr>
          <w:p w14:paraId="384666A2" w14:textId="77777777" w:rsidR="005E0FAF" w:rsidRPr="002029AF" w:rsidRDefault="005E0FAF" w:rsidP="00120E2C">
            <w:pPr>
              <w:pStyle w:val="ARtabletextright"/>
            </w:pPr>
            <w:r>
              <w:t>0%</w:t>
            </w:r>
          </w:p>
        </w:tc>
        <w:tc>
          <w:tcPr>
            <w:tcW w:w="795" w:type="dxa"/>
            <w:tcBorders>
              <w:top w:val="nil"/>
              <w:bottom w:val="nil"/>
            </w:tcBorders>
            <w:shd w:val="clear" w:color="auto" w:fill="auto"/>
          </w:tcPr>
          <w:p w14:paraId="7FDC2CBD"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41685F4D" w14:textId="77777777" w:rsidTr="001E2448">
        <w:trPr>
          <w:cantSplit/>
        </w:trPr>
        <w:tc>
          <w:tcPr>
            <w:tcW w:w="9639" w:type="dxa"/>
            <w:gridSpan w:val="7"/>
            <w:tcBorders>
              <w:bottom w:val="nil"/>
            </w:tcBorders>
            <w:hideMark/>
          </w:tcPr>
          <w:p w14:paraId="3429C49C" w14:textId="77777777" w:rsidR="005E0FAF" w:rsidRPr="002029AF" w:rsidRDefault="005E0FAF" w:rsidP="004E43B8">
            <w:pPr>
              <w:pStyle w:val="ARtablegreybold"/>
            </w:pPr>
            <w:r w:rsidRPr="002029AF">
              <w:t>Cost</w:t>
            </w:r>
          </w:p>
        </w:tc>
      </w:tr>
      <w:tr w:rsidR="005E0FAF" w:rsidRPr="002029AF" w14:paraId="28AD8BC4" w14:textId="77777777" w:rsidTr="001E2448">
        <w:trPr>
          <w:cantSplit/>
        </w:trPr>
        <w:tc>
          <w:tcPr>
            <w:tcW w:w="4747" w:type="dxa"/>
            <w:tcBorders>
              <w:top w:val="nil"/>
              <w:bottom w:val="nil"/>
            </w:tcBorders>
            <w:hideMark/>
          </w:tcPr>
          <w:p w14:paraId="5C1CE383" w14:textId="77777777" w:rsidR="005E0FAF" w:rsidRPr="002029AF" w:rsidRDefault="005E0FAF" w:rsidP="00120E2C">
            <w:pPr>
              <w:pStyle w:val="ARtabletext"/>
              <w:rPr>
                <w:b/>
              </w:rPr>
            </w:pPr>
            <w:r w:rsidRPr="002029AF">
              <w:rPr>
                <w:b/>
              </w:rPr>
              <w:t>Total output cost</w:t>
            </w:r>
          </w:p>
        </w:tc>
        <w:tc>
          <w:tcPr>
            <w:tcW w:w="1018" w:type="dxa"/>
            <w:tcBorders>
              <w:top w:val="nil"/>
              <w:bottom w:val="nil"/>
            </w:tcBorders>
            <w:hideMark/>
          </w:tcPr>
          <w:p w14:paraId="5B5110EC" w14:textId="77777777" w:rsidR="005E0FAF" w:rsidRPr="002029AF" w:rsidRDefault="005E0FAF" w:rsidP="00120E2C">
            <w:pPr>
              <w:pStyle w:val="ARtabletext"/>
              <w:rPr>
                <w:b/>
              </w:rPr>
            </w:pPr>
            <w:r w:rsidRPr="002029AF">
              <w:rPr>
                <w:b/>
              </w:rPr>
              <w:t>$ million</w:t>
            </w:r>
          </w:p>
        </w:tc>
        <w:tc>
          <w:tcPr>
            <w:tcW w:w="1021" w:type="dxa"/>
            <w:tcBorders>
              <w:top w:val="nil"/>
              <w:bottom w:val="nil"/>
            </w:tcBorders>
          </w:tcPr>
          <w:p w14:paraId="500322FF" w14:textId="77777777" w:rsidR="005E0FAF" w:rsidRPr="002029AF" w:rsidRDefault="005E0FAF" w:rsidP="00120E2C">
            <w:pPr>
              <w:pStyle w:val="ARtabletextrightbold"/>
            </w:pPr>
            <w:r>
              <w:t>24.2</w:t>
            </w:r>
          </w:p>
        </w:tc>
        <w:tc>
          <w:tcPr>
            <w:tcW w:w="1023" w:type="dxa"/>
            <w:tcBorders>
              <w:top w:val="nil"/>
              <w:bottom w:val="nil"/>
            </w:tcBorders>
          </w:tcPr>
          <w:p w14:paraId="236274BE" w14:textId="77777777" w:rsidR="005E0FAF" w:rsidRPr="002029AF" w:rsidRDefault="005E0FAF" w:rsidP="00120E2C">
            <w:pPr>
              <w:pStyle w:val="ARtabletextrightbold"/>
            </w:pPr>
            <w:r>
              <w:t>22.6</w:t>
            </w:r>
          </w:p>
        </w:tc>
        <w:tc>
          <w:tcPr>
            <w:tcW w:w="1027" w:type="dxa"/>
            <w:tcBorders>
              <w:top w:val="nil"/>
              <w:bottom w:val="nil"/>
            </w:tcBorders>
          </w:tcPr>
          <w:p w14:paraId="13256A47" w14:textId="2C2DDC9D" w:rsidR="005E0FAF" w:rsidRPr="002029AF" w:rsidRDefault="00BF0AC9" w:rsidP="00120E2C">
            <w:pPr>
              <w:pStyle w:val="ARtabletextrightbold"/>
            </w:pPr>
            <w:r>
              <w:t>−</w:t>
            </w:r>
            <w:r w:rsidR="005E0FAF">
              <w:t>6.4%</w:t>
            </w:r>
          </w:p>
        </w:tc>
        <w:tc>
          <w:tcPr>
            <w:tcW w:w="803" w:type="dxa"/>
            <w:gridSpan w:val="2"/>
            <w:tcBorders>
              <w:top w:val="nil"/>
              <w:bottom w:val="nil"/>
            </w:tcBorders>
          </w:tcPr>
          <w:p w14:paraId="1D6AE3B0" w14:textId="77777777" w:rsidR="005E0FAF" w:rsidRPr="002029AF" w:rsidRDefault="005E0FAF" w:rsidP="00120E2C">
            <w:pPr>
              <w:pStyle w:val="ARtabletext"/>
              <w:rPr>
                <w:b/>
              </w:rPr>
            </w:pPr>
          </w:p>
        </w:tc>
      </w:tr>
      <w:tr w:rsidR="005E0FAF" w:rsidRPr="002029AF" w14:paraId="7D4FEE21" w14:textId="77777777" w:rsidTr="001E2448">
        <w:trPr>
          <w:cantSplit/>
        </w:trPr>
        <w:tc>
          <w:tcPr>
            <w:tcW w:w="9639" w:type="dxa"/>
            <w:gridSpan w:val="7"/>
            <w:tcBorders>
              <w:top w:val="nil"/>
            </w:tcBorders>
          </w:tcPr>
          <w:p w14:paraId="24D793DB" w14:textId="548510EE" w:rsidR="005E0FAF" w:rsidRPr="002029AF" w:rsidRDefault="005E0FAF" w:rsidP="00120E2C">
            <w:pPr>
              <w:pStyle w:val="ARtablenoteindent"/>
              <w:rPr>
                <w:b/>
              </w:rPr>
            </w:pPr>
            <w:r w:rsidRPr="00E34504">
              <w:t xml:space="preserve">The </w:t>
            </w:r>
            <w:r w:rsidR="007A3307">
              <w:t>2020–21</w:t>
            </w:r>
            <w:r w:rsidRPr="00E34504">
              <w:t xml:space="preserve"> outcome is primarily due to funding requested to be carried over into </w:t>
            </w:r>
            <w:r w:rsidR="007A3307">
              <w:t>2021–22</w:t>
            </w:r>
            <w:r w:rsidRPr="00E34504">
              <w:t xml:space="preserve"> for Seniors Programs.</w:t>
            </w:r>
          </w:p>
        </w:tc>
      </w:tr>
    </w:tbl>
    <w:p w14:paraId="12421A08" w14:textId="77777777" w:rsidR="005E0FAF" w:rsidRPr="002029AF" w:rsidRDefault="005E0FAF" w:rsidP="00042BE0">
      <w:pPr>
        <w:pStyle w:val="Heading4"/>
        <w:spacing w:before="480"/>
      </w:pPr>
      <w:r>
        <w:t>Support to veterans in Victoria</w:t>
      </w:r>
    </w:p>
    <w:p w14:paraId="0CED6546" w14:textId="51C54830" w:rsidR="005E0FAF" w:rsidRPr="002029AF" w:rsidRDefault="005E0FAF" w:rsidP="005E0FAF">
      <w:pPr>
        <w:pStyle w:val="ARbody"/>
      </w:pPr>
      <w:r w:rsidRPr="006E5411">
        <w:t>This output provides coordination of veteran</w:t>
      </w:r>
      <w:r w:rsidR="00D572D7">
        <w:t>-</w:t>
      </w:r>
      <w:r w:rsidRPr="006E5411">
        <w:t>related issues at a state level, especially in relation to commemoration, education programs, grant programs, research and veteran welfare. This output supports the Shrine of Remembrance and the Victorian Veterans Council.</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5E0FAF" w:rsidRPr="002029AF" w14:paraId="7936DA37" w14:textId="77777777" w:rsidTr="00120E2C">
        <w:trPr>
          <w:cantSplit/>
          <w:tblHeader/>
        </w:trPr>
        <w:tc>
          <w:tcPr>
            <w:tcW w:w="4747" w:type="dxa"/>
            <w:tcBorders>
              <w:top w:val="nil"/>
              <w:left w:val="nil"/>
              <w:bottom w:val="single" w:sz="4" w:space="0" w:color="auto"/>
              <w:right w:val="nil"/>
            </w:tcBorders>
            <w:vAlign w:val="bottom"/>
            <w:hideMark/>
          </w:tcPr>
          <w:p w14:paraId="0A52E308" w14:textId="77777777" w:rsidR="005E0FAF" w:rsidRPr="002029AF" w:rsidRDefault="005E0FAF" w:rsidP="00120E2C">
            <w:pPr>
              <w:pStyle w:val="ARtablecolhead"/>
            </w:pPr>
            <w:r w:rsidRPr="002029AF">
              <w:t>Performance measures</w:t>
            </w:r>
          </w:p>
        </w:tc>
        <w:tc>
          <w:tcPr>
            <w:tcW w:w="1018" w:type="dxa"/>
            <w:tcBorders>
              <w:top w:val="nil"/>
              <w:left w:val="nil"/>
              <w:bottom w:val="single" w:sz="4" w:space="0" w:color="auto"/>
              <w:right w:val="nil"/>
            </w:tcBorders>
            <w:vAlign w:val="bottom"/>
            <w:hideMark/>
          </w:tcPr>
          <w:p w14:paraId="28DC7104" w14:textId="77777777" w:rsidR="005E0FAF" w:rsidRPr="002029AF" w:rsidRDefault="005E0FAF" w:rsidP="00120E2C">
            <w:pPr>
              <w:pStyle w:val="ARtablecolhead"/>
            </w:pPr>
            <w:r w:rsidRPr="002029AF">
              <w:t>Unit of measure</w:t>
            </w:r>
          </w:p>
        </w:tc>
        <w:tc>
          <w:tcPr>
            <w:tcW w:w="1021" w:type="dxa"/>
            <w:tcBorders>
              <w:top w:val="nil"/>
              <w:left w:val="nil"/>
              <w:bottom w:val="single" w:sz="4" w:space="0" w:color="auto"/>
              <w:right w:val="nil"/>
            </w:tcBorders>
            <w:vAlign w:val="bottom"/>
            <w:hideMark/>
          </w:tcPr>
          <w:p w14:paraId="2BE86864" w14:textId="691935C1" w:rsidR="005E0FAF" w:rsidRPr="002029AF" w:rsidRDefault="007A3307" w:rsidP="00120E2C">
            <w:pPr>
              <w:pStyle w:val="ARtablecolheadright"/>
            </w:pPr>
            <w:r>
              <w:t>2020–21</w:t>
            </w:r>
            <w:r w:rsidR="005E0FAF">
              <w:t xml:space="preserve"> </w:t>
            </w:r>
            <w:r w:rsidR="005E0FAF" w:rsidRPr="002029AF">
              <w:t>target</w:t>
            </w:r>
          </w:p>
        </w:tc>
        <w:tc>
          <w:tcPr>
            <w:tcW w:w="1023" w:type="dxa"/>
            <w:tcBorders>
              <w:top w:val="nil"/>
              <w:left w:val="nil"/>
              <w:bottom w:val="single" w:sz="4" w:space="0" w:color="auto"/>
              <w:right w:val="nil"/>
            </w:tcBorders>
            <w:vAlign w:val="bottom"/>
            <w:hideMark/>
          </w:tcPr>
          <w:p w14:paraId="0DF9982D" w14:textId="5D67182F" w:rsidR="005E0FAF" w:rsidRPr="002029AF" w:rsidRDefault="007A3307" w:rsidP="00120E2C">
            <w:pPr>
              <w:pStyle w:val="ARtablecolheadright"/>
            </w:pPr>
            <w:r>
              <w:t>2020–21</w:t>
            </w:r>
            <w:r w:rsidR="005E0FAF">
              <w:t xml:space="preserve"> </w:t>
            </w:r>
            <w:r w:rsidR="005E0FAF" w:rsidRPr="002029AF">
              <w:t>actual</w:t>
            </w:r>
          </w:p>
        </w:tc>
        <w:tc>
          <w:tcPr>
            <w:tcW w:w="1027" w:type="dxa"/>
            <w:tcBorders>
              <w:top w:val="nil"/>
              <w:left w:val="nil"/>
              <w:bottom w:val="single" w:sz="4" w:space="0" w:color="auto"/>
              <w:right w:val="nil"/>
            </w:tcBorders>
            <w:vAlign w:val="bottom"/>
            <w:hideMark/>
          </w:tcPr>
          <w:p w14:paraId="3B4FB3A4" w14:textId="668A83F2" w:rsidR="005E0FAF" w:rsidRPr="002029AF" w:rsidRDefault="005E0FAF" w:rsidP="00120E2C">
            <w:pPr>
              <w:pStyle w:val="ARtablecolheadright"/>
            </w:pPr>
            <w:r w:rsidRPr="002029AF">
              <w:t xml:space="preserve">Variation </w:t>
            </w:r>
          </w:p>
        </w:tc>
        <w:tc>
          <w:tcPr>
            <w:tcW w:w="803" w:type="dxa"/>
            <w:gridSpan w:val="2"/>
            <w:tcBorders>
              <w:top w:val="nil"/>
              <w:left w:val="nil"/>
              <w:bottom w:val="single" w:sz="4" w:space="0" w:color="auto"/>
              <w:right w:val="nil"/>
            </w:tcBorders>
            <w:vAlign w:val="bottom"/>
            <w:hideMark/>
          </w:tcPr>
          <w:p w14:paraId="7BAB6461" w14:textId="65F40C9C" w:rsidR="005E0FAF" w:rsidRPr="002029AF" w:rsidRDefault="005E0FAF" w:rsidP="00120E2C">
            <w:pPr>
              <w:pStyle w:val="ARtablecolheadcentre"/>
            </w:pPr>
            <w:r w:rsidRPr="002029AF">
              <w:t>Result</w:t>
            </w:r>
          </w:p>
        </w:tc>
      </w:tr>
      <w:tr w:rsidR="005E0FAF" w:rsidRPr="002029AF" w14:paraId="69E00E5F" w14:textId="77777777" w:rsidTr="00DF2682">
        <w:trPr>
          <w:cantSplit/>
        </w:trPr>
        <w:tc>
          <w:tcPr>
            <w:tcW w:w="9639" w:type="dxa"/>
            <w:gridSpan w:val="7"/>
            <w:tcBorders>
              <w:top w:val="single" w:sz="4" w:space="0" w:color="auto"/>
              <w:left w:val="nil"/>
              <w:bottom w:val="single" w:sz="4" w:space="0" w:color="auto"/>
              <w:right w:val="nil"/>
            </w:tcBorders>
            <w:hideMark/>
          </w:tcPr>
          <w:p w14:paraId="485E6F49" w14:textId="77777777" w:rsidR="005E0FAF" w:rsidRPr="002029AF" w:rsidRDefault="005E0FAF" w:rsidP="00120E2C">
            <w:pPr>
              <w:pStyle w:val="ARtablesubhead"/>
            </w:pPr>
            <w:r w:rsidRPr="0013564F">
              <w:t>Support to veterans in Victoria</w:t>
            </w:r>
          </w:p>
        </w:tc>
      </w:tr>
      <w:tr w:rsidR="005E0FAF" w:rsidRPr="002029AF" w14:paraId="7919CBF9" w14:textId="77777777" w:rsidTr="00120E2C">
        <w:trPr>
          <w:cantSplit/>
        </w:trPr>
        <w:tc>
          <w:tcPr>
            <w:tcW w:w="9639" w:type="dxa"/>
            <w:gridSpan w:val="7"/>
            <w:tcBorders>
              <w:top w:val="single" w:sz="4" w:space="0" w:color="auto"/>
            </w:tcBorders>
            <w:hideMark/>
          </w:tcPr>
          <w:p w14:paraId="53943DF5" w14:textId="77777777" w:rsidR="005E0FAF" w:rsidRPr="002029AF" w:rsidRDefault="005E0FAF" w:rsidP="004E43B8">
            <w:pPr>
              <w:pStyle w:val="ARtablegreybold"/>
            </w:pPr>
            <w:r w:rsidRPr="002029AF">
              <w:t>Quantity</w:t>
            </w:r>
          </w:p>
        </w:tc>
      </w:tr>
      <w:tr w:rsidR="005E0FAF" w:rsidRPr="002029AF" w14:paraId="38D879E3" w14:textId="77777777" w:rsidTr="00120E2C">
        <w:trPr>
          <w:gridAfter w:val="1"/>
          <w:wAfter w:w="8" w:type="dxa"/>
          <w:cantSplit/>
        </w:trPr>
        <w:tc>
          <w:tcPr>
            <w:tcW w:w="4747" w:type="dxa"/>
            <w:shd w:val="clear" w:color="auto" w:fill="auto"/>
          </w:tcPr>
          <w:p w14:paraId="6DB305D7" w14:textId="6448ABB6" w:rsidR="005E0FAF" w:rsidRPr="002029AF" w:rsidRDefault="005E0FAF" w:rsidP="00120E2C">
            <w:pPr>
              <w:pStyle w:val="ARtabletext"/>
            </w:pPr>
            <w:r w:rsidRPr="00535288">
              <w:t>Entries received</w:t>
            </w:r>
            <w:r w:rsidR="007A3307">
              <w:t xml:space="preserve"> – </w:t>
            </w:r>
            <w:r w:rsidRPr="00535288">
              <w:t>Premier</w:t>
            </w:r>
            <w:r w:rsidR="005A1B6A">
              <w:t>’</w:t>
            </w:r>
            <w:r w:rsidRPr="00535288">
              <w:t>s Spirit of Anzac Prize</w:t>
            </w:r>
          </w:p>
        </w:tc>
        <w:tc>
          <w:tcPr>
            <w:tcW w:w="1018" w:type="dxa"/>
            <w:shd w:val="clear" w:color="auto" w:fill="auto"/>
          </w:tcPr>
          <w:p w14:paraId="07F40903" w14:textId="77777777" w:rsidR="005E0FAF" w:rsidRPr="002029AF" w:rsidRDefault="005E0FAF" w:rsidP="00120E2C">
            <w:pPr>
              <w:pStyle w:val="ARtabletext"/>
            </w:pPr>
            <w:r w:rsidRPr="002029AF">
              <w:t>number</w:t>
            </w:r>
          </w:p>
        </w:tc>
        <w:tc>
          <w:tcPr>
            <w:tcW w:w="1021" w:type="dxa"/>
            <w:shd w:val="clear" w:color="auto" w:fill="auto"/>
          </w:tcPr>
          <w:p w14:paraId="380A6DF7" w14:textId="77777777" w:rsidR="005E0FAF" w:rsidRPr="002029AF" w:rsidRDefault="005E0FAF" w:rsidP="00120E2C">
            <w:pPr>
              <w:pStyle w:val="ARtabletextright"/>
            </w:pPr>
            <w:r>
              <w:t>250</w:t>
            </w:r>
          </w:p>
        </w:tc>
        <w:tc>
          <w:tcPr>
            <w:tcW w:w="1023" w:type="dxa"/>
            <w:shd w:val="clear" w:color="auto" w:fill="auto"/>
          </w:tcPr>
          <w:p w14:paraId="03296737" w14:textId="77777777" w:rsidR="005E0FAF" w:rsidRPr="002029AF" w:rsidRDefault="005E0FAF" w:rsidP="00120E2C">
            <w:pPr>
              <w:pStyle w:val="ARtabletextright"/>
            </w:pPr>
            <w:r>
              <w:t>0</w:t>
            </w:r>
          </w:p>
        </w:tc>
        <w:tc>
          <w:tcPr>
            <w:tcW w:w="1027" w:type="dxa"/>
            <w:shd w:val="clear" w:color="auto" w:fill="auto"/>
          </w:tcPr>
          <w:p w14:paraId="66694B38" w14:textId="089532C8" w:rsidR="005E0FAF" w:rsidRPr="002029AF" w:rsidRDefault="00BF0AC9" w:rsidP="00120E2C">
            <w:pPr>
              <w:pStyle w:val="ARtabletextright"/>
            </w:pPr>
            <w:r>
              <w:t>−</w:t>
            </w:r>
            <w:r w:rsidR="005E0FAF">
              <w:t>10</w:t>
            </w:r>
            <w:r w:rsidR="005E0FAF" w:rsidRPr="002029AF">
              <w:t>0.0</w:t>
            </w:r>
            <w:r w:rsidR="005E0FAF">
              <w:t>%</w:t>
            </w:r>
          </w:p>
        </w:tc>
        <w:tc>
          <w:tcPr>
            <w:tcW w:w="795" w:type="dxa"/>
            <w:shd w:val="clear" w:color="auto" w:fill="auto"/>
          </w:tcPr>
          <w:p w14:paraId="7077A3EC" w14:textId="542A6765" w:rsidR="005E0FAF" w:rsidRPr="002029AF" w:rsidRDefault="004050AD" w:rsidP="00120E2C">
            <w:pPr>
              <w:pStyle w:val="ARtableperformancesymbol"/>
              <w:rPr>
                <w:rFonts w:hint="eastAsia"/>
                <w:lang w:val="en-AU"/>
              </w:rPr>
            </w:pPr>
            <w:r w:rsidRPr="002029AF">
              <w:rPr>
                <w:rFonts w:eastAsia="Wingdings" w:cs="Wingdings"/>
                <w:lang w:val="en-AU"/>
              </w:rPr>
              <w:t></w:t>
            </w:r>
          </w:p>
        </w:tc>
      </w:tr>
      <w:tr w:rsidR="005E0FAF" w:rsidRPr="002029AF" w14:paraId="2BA11A86" w14:textId="77777777" w:rsidTr="00DE1B98">
        <w:trPr>
          <w:cantSplit/>
        </w:trPr>
        <w:tc>
          <w:tcPr>
            <w:tcW w:w="9639" w:type="dxa"/>
            <w:gridSpan w:val="7"/>
            <w:tcBorders>
              <w:bottom w:val="single" w:sz="4" w:space="0" w:color="BFBFBF" w:themeColor="background1" w:themeShade="BF"/>
            </w:tcBorders>
            <w:shd w:val="clear" w:color="auto" w:fill="auto"/>
          </w:tcPr>
          <w:p w14:paraId="63C8DBB2" w14:textId="3C42F57C" w:rsidR="005E0FAF" w:rsidRPr="002029AF" w:rsidRDefault="005E0FAF" w:rsidP="00120E2C">
            <w:pPr>
              <w:pStyle w:val="ARtablenoteindent"/>
            </w:pPr>
            <w:r w:rsidRPr="0076520D">
              <w:t>This is a preliminary result due to delays to the application process and COVID</w:t>
            </w:r>
            <w:r w:rsidR="00D572D7">
              <w:t>-</w:t>
            </w:r>
            <w:r w:rsidRPr="0076520D">
              <w:t xml:space="preserve">19 restrictions on international and interstate travel. Applications for the 2021 program will close in </w:t>
            </w:r>
            <w:r w:rsidR="007A3307">
              <w:t>2021–22</w:t>
            </w:r>
            <w:r w:rsidRPr="0076520D">
              <w:t xml:space="preserve"> rather than </w:t>
            </w:r>
            <w:r w:rsidR="007A3307">
              <w:t>2020–21</w:t>
            </w:r>
            <w:r w:rsidRPr="0076520D">
              <w:t xml:space="preserve"> and the figures will be reflected in that reporting period.</w:t>
            </w:r>
          </w:p>
        </w:tc>
      </w:tr>
      <w:tr w:rsidR="005E0FAF" w:rsidRPr="002029AF" w14:paraId="35B0520A" w14:textId="77777777" w:rsidTr="00DE1B98">
        <w:trPr>
          <w:cantSplit/>
        </w:trPr>
        <w:tc>
          <w:tcPr>
            <w:tcW w:w="4747" w:type="dxa"/>
            <w:tcBorders>
              <w:top w:val="single" w:sz="4" w:space="0" w:color="BFBFBF" w:themeColor="background1" w:themeShade="BF"/>
              <w:bottom w:val="single" w:sz="4" w:space="0" w:color="A6A6A6"/>
            </w:tcBorders>
            <w:shd w:val="clear" w:color="auto" w:fill="auto"/>
          </w:tcPr>
          <w:p w14:paraId="5E835EDE" w14:textId="0C6F1CB0" w:rsidR="005E0FAF" w:rsidRPr="002029AF" w:rsidRDefault="005E0FAF" w:rsidP="00120E2C">
            <w:pPr>
              <w:pStyle w:val="ARtabletext"/>
            </w:pPr>
            <w:r w:rsidRPr="007F4642">
              <w:t>Community engagement</w:t>
            </w:r>
            <w:r w:rsidR="007A3307">
              <w:t xml:space="preserve"> – </w:t>
            </w:r>
            <w:r w:rsidRPr="007F4642">
              <w:t>Shrine ceremonial activities, public and student education programs, tours and general visitation</w:t>
            </w:r>
          </w:p>
        </w:tc>
        <w:tc>
          <w:tcPr>
            <w:tcW w:w="1018" w:type="dxa"/>
            <w:tcBorders>
              <w:top w:val="single" w:sz="4" w:space="0" w:color="BFBFBF" w:themeColor="background1" w:themeShade="BF"/>
              <w:bottom w:val="single" w:sz="4" w:space="0" w:color="A6A6A6"/>
            </w:tcBorders>
            <w:shd w:val="clear" w:color="auto" w:fill="auto"/>
          </w:tcPr>
          <w:p w14:paraId="70DB62D5" w14:textId="77777777" w:rsidR="005E0FAF" w:rsidRPr="002029AF" w:rsidRDefault="005E0FAF" w:rsidP="00120E2C">
            <w:pPr>
              <w:pStyle w:val="ARtabletext"/>
            </w:pPr>
            <w:r w:rsidRPr="002029AF">
              <w:t>number</w:t>
            </w:r>
          </w:p>
        </w:tc>
        <w:tc>
          <w:tcPr>
            <w:tcW w:w="1021" w:type="dxa"/>
            <w:tcBorders>
              <w:top w:val="single" w:sz="4" w:space="0" w:color="BFBFBF" w:themeColor="background1" w:themeShade="BF"/>
              <w:bottom w:val="single" w:sz="4" w:space="0" w:color="A6A6A6"/>
            </w:tcBorders>
            <w:shd w:val="clear" w:color="auto" w:fill="auto"/>
          </w:tcPr>
          <w:p w14:paraId="2B6B6CB5" w14:textId="77777777" w:rsidR="005E0FAF" w:rsidRPr="002029AF" w:rsidRDefault="005E0FAF" w:rsidP="00120E2C">
            <w:pPr>
              <w:pStyle w:val="ARtabletextright"/>
            </w:pPr>
            <w:r>
              <w:t>750,000</w:t>
            </w:r>
          </w:p>
        </w:tc>
        <w:tc>
          <w:tcPr>
            <w:tcW w:w="1023" w:type="dxa"/>
            <w:tcBorders>
              <w:top w:val="single" w:sz="4" w:space="0" w:color="BFBFBF" w:themeColor="background1" w:themeShade="BF"/>
              <w:bottom w:val="single" w:sz="4" w:space="0" w:color="A6A6A6"/>
            </w:tcBorders>
            <w:shd w:val="clear" w:color="auto" w:fill="auto"/>
          </w:tcPr>
          <w:p w14:paraId="533621D0" w14:textId="77777777" w:rsidR="005E0FAF" w:rsidRPr="002029AF" w:rsidRDefault="005E0FAF" w:rsidP="00120E2C">
            <w:pPr>
              <w:pStyle w:val="ARtabletextright"/>
            </w:pPr>
            <w:r>
              <w:t>725,022</w:t>
            </w:r>
          </w:p>
        </w:tc>
        <w:tc>
          <w:tcPr>
            <w:tcW w:w="1027" w:type="dxa"/>
            <w:tcBorders>
              <w:top w:val="single" w:sz="4" w:space="0" w:color="BFBFBF" w:themeColor="background1" w:themeShade="BF"/>
              <w:bottom w:val="single" w:sz="4" w:space="0" w:color="A6A6A6"/>
            </w:tcBorders>
            <w:shd w:val="clear" w:color="auto" w:fill="auto"/>
          </w:tcPr>
          <w:p w14:paraId="5EBBFC08" w14:textId="7FEF2A9B" w:rsidR="005E0FAF" w:rsidRPr="002029AF" w:rsidRDefault="00BF0AC9" w:rsidP="00120E2C">
            <w:pPr>
              <w:pStyle w:val="ARtabletextright"/>
            </w:pPr>
            <w:r>
              <w:t>−</w:t>
            </w:r>
            <w:r w:rsidR="005E0FAF">
              <w:t>3.3%</w:t>
            </w:r>
          </w:p>
        </w:tc>
        <w:tc>
          <w:tcPr>
            <w:tcW w:w="803" w:type="dxa"/>
            <w:gridSpan w:val="2"/>
            <w:tcBorders>
              <w:top w:val="single" w:sz="4" w:space="0" w:color="BFBFBF" w:themeColor="background1" w:themeShade="BF"/>
              <w:bottom w:val="single" w:sz="4" w:space="0" w:color="A6A6A6"/>
            </w:tcBorders>
            <w:shd w:val="clear" w:color="auto" w:fill="auto"/>
          </w:tcPr>
          <w:p w14:paraId="6CC0A615" w14:textId="07E5EBF8" w:rsidR="005E0FAF" w:rsidRPr="002029AF" w:rsidRDefault="00305964" w:rsidP="00120E2C">
            <w:pPr>
              <w:pStyle w:val="ARtableperformancesymbol"/>
              <w:rPr>
                <w:rFonts w:hint="eastAsia"/>
                <w:lang w:val="en-AU"/>
              </w:rPr>
            </w:pPr>
            <w:r w:rsidRPr="002029AF">
              <w:rPr>
                <w:lang w:val="en-AU"/>
              </w:rPr>
              <w:t>□</w:t>
            </w:r>
          </w:p>
        </w:tc>
      </w:tr>
      <w:tr w:rsidR="005E0FAF" w:rsidRPr="002029AF" w14:paraId="44BB2145" w14:textId="77777777" w:rsidTr="00DE1B98">
        <w:trPr>
          <w:cantSplit/>
        </w:trPr>
        <w:tc>
          <w:tcPr>
            <w:tcW w:w="4747" w:type="dxa"/>
            <w:tcBorders>
              <w:top w:val="single" w:sz="4" w:space="0" w:color="A6A6A6"/>
              <w:bottom w:val="single" w:sz="4" w:space="0" w:color="BFBFBF" w:themeColor="background1" w:themeShade="BF"/>
            </w:tcBorders>
            <w:shd w:val="clear" w:color="auto" w:fill="auto"/>
          </w:tcPr>
          <w:p w14:paraId="623B9B50" w14:textId="77777777" w:rsidR="005E0FAF" w:rsidRPr="002029AF" w:rsidRDefault="005E0FAF" w:rsidP="00120E2C">
            <w:pPr>
              <w:pStyle w:val="ARtabletext"/>
            </w:pPr>
            <w:r w:rsidRPr="007F4642">
              <w:t>Number of veterans employed in the Victorian Public Sector</w:t>
            </w:r>
          </w:p>
        </w:tc>
        <w:tc>
          <w:tcPr>
            <w:tcW w:w="1018" w:type="dxa"/>
            <w:tcBorders>
              <w:top w:val="single" w:sz="4" w:space="0" w:color="A6A6A6"/>
              <w:bottom w:val="single" w:sz="4" w:space="0" w:color="BFBFBF" w:themeColor="background1" w:themeShade="BF"/>
            </w:tcBorders>
            <w:shd w:val="clear" w:color="auto" w:fill="auto"/>
          </w:tcPr>
          <w:p w14:paraId="23C2272D" w14:textId="77777777" w:rsidR="005E0FAF" w:rsidRPr="002029AF" w:rsidRDefault="005E0FAF" w:rsidP="00120E2C">
            <w:pPr>
              <w:pStyle w:val="ARtabletext"/>
            </w:pPr>
            <w:r w:rsidRPr="002029AF">
              <w:t>number</w:t>
            </w:r>
          </w:p>
        </w:tc>
        <w:tc>
          <w:tcPr>
            <w:tcW w:w="1021" w:type="dxa"/>
            <w:tcBorders>
              <w:top w:val="single" w:sz="4" w:space="0" w:color="A6A6A6"/>
              <w:bottom w:val="single" w:sz="4" w:space="0" w:color="BFBFBF" w:themeColor="background1" w:themeShade="BF"/>
            </w:tcBorders>
            <w:shd w:val="clear" w:color="auto" w:fill="auto"/>
          </w:tcPr>
          <w:p w14:paraId="6A65BE64" w14:textId="77777777" w:rsidR="005E0FAF" w:rsidRPr="002029AF" w:rsidRDefault="005E0FAF" w:rsidP="00120E2C">
            <w:pPr>
              <w:pStyle w:val="ARtabletextright"/>
            </w:pPr>
            <w:r>
              <w:t>750</w:t>
            </w:r>
          </w:p>
        </w:tc>
        <w:tc>
          <w:tcPr>
            <w:tcW w:w="1023" w:type="dxa"/>
            <w:tcBorders>
              <w:top w:val="single" w:sz="4" w:space="0" w:color="A6A6A6"/>
              <w:bottom w:val="single" w:sz="4" w:space="0" w:color="BFBFBF" w:themeColor="background1" w:themeShade="BF"/>
            </w:tcBorders>
            <w:shd w:val="clear" w:color="auto" w:fill="auto"/>
          </w:tcPr>
          <w:p w14:paraId="5C45E263" w14:textId="77777777" w:rsidR="005E0FAF" w:rsidRPr="002029AF" w:rsidRDefault="005E0FAF" w:rsidP="00120E2C">
            <w:pPr>
              <w:pStyle w:val="ARtabletextright"/>
            </w:pPr>
            <w:r>
              <w:t>766</w:t>
            </w:r>
          </w:p>
        </w:tc>
        <w:tc>
          <w:tcPr>
            <w:tcW w:w="1027" w:type="dxa"/>
            <w:tcBorders>
              <w:top w:val="single" w:sz="4" w:space="0" w:color="A6A6A6"/>
              <w:bottom w:val="single" w:sz="4" w:space="0" w:color="BFBFBF" w:themeColor="background1" w:themeShade="BF"/>
            </w:tcBorders>
            <w:shd w:val="clear" w:color="auto" w:fill="auto"/>
          </w:tcPr>
          <w:p w14:paraId="000AC490" w14:textId="77777777" w:rsidR="005E0FAF" w:rsidRPr="002029AF" w:rsidRDefault="005E0FAF" w:rsidP="00120E2C">
            <w:pPr>
              <w:pStyle w:val="ARtabletextright"/>
            </w:pPr>
            <w:r>
              <w:t>2.1%</w:t>
            </w:r>
          </w:p>
        </w:tc>
        <w:tc>
          <w:tcPr>
            <w:tcW w:w="803" w:type="dxa"/>
            <w:gridSpan w:val="2"/>
            <w:tcBorders>
              <w:top w:val="single" w:sz="4" w:space="0" w:color="A6A6A6"/>
              <w:bottom w:val="single" w:sz="4" w:space="0" w:color="BFBFBF" w:themeColor="background1" w:themeShade="BF"/>
            </w:tcBorders>
            <w:shd w:val="clear" w:color="auto" w:fill="auto"/>
          </w:tcPr>
          <w:p w14:paraId="38237E90"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741ECADC" w14:textId="77777777" w:rsidTr="001E2448">
        <w:trPr>
          <w:cantSplit/>
        </w:trPr>
        <w:tc>
          <w:tcPr>
            <w:tcW w:w="4747" w:type="dxa"/>
            <w:tcBorders>
              <w:top w:val="single" w:sz="4" w:space="0" w:color="BFBFBF" w:themeColor="background1" w:themeShade="BF"/>
            </w:tcBorders>
            <w:shd w:val="clear" w:color="auto" w:fill="auto"/>
          </w:tcPr>
          <w:p w14:paraId="65A90D5D" w14:textId="0E6C61A2" w:rsidR="005E0FAF" w:rsidRPr="002029AF" w:rsidRDefault="005E0FAF" w:rsidP="003911D0">
            <w:pPr>
              <w:pStyle w:val="ARtabletext"/>
              <w:keepNext/>
            </w:pPr>
            <w:r w:rsidRPr="007F4642">
              <w:lastRenderedPageBreak/>
              <w:t>Number of ex</w:t>
            </w:r>
            <w:r w:rsidR="00D572D7">
              <w:t>-</w:t>
            </w:r>
            <w:r w:rsidRPr="007F4642">
              <w:t>service organisation training and/or information sessions delivered</w:t>
            </w:r>
          </w:p>
        </w:tc>
        <w:tc>
          <w:tcPr>
            <w:tcW w:w="1018" w:type="dxa"/>
            <w:tcBorders>
              <w:top w:val="single" w:sz="4" w:space="0" w:color="BFBFBF" w:themeColor="background1" w:themeShade="BF"/>
            </w:tcBorders>
            <w:shd w:val="clear" w:color="auto" w:fill="auto"/>
          </w:tcPr>
          <w:p w14:paraId="21729775" w14:textId="77777777" w:rsidR="005E0FAF" w:rsidRPr="002029AF" w:rsidRDefault="005E0FAF" w:rsidP="00120E2C">
            <w:pPr>
              <w:pStyle w:val="ARtabletext"/>
            </w:pPr>
            <w:r w:rsidRPr="002029AF">
              <w:t>number</w:t>
            </w:r>
          </w:p>
        </w:tc>
        <w:tc>
          <w:tcPr>
            <w:tcW w:w="1021" w:type="dxa"/>
            <w:tcBorders>
              <w:top w:val="single" w:sz="4" w:space="0" w:color="BFBFBF" w:themeColor="background1" w:themeShade="BF"/>
            </w:tcBorders>
            <w:shd w:val="clear" w:color="auto" w:fill="auto"/>
          </w:tcPr>
          <w:p w14:paraId="442921D8" w14:textId="77777777" w:rsidR="005E0FAF" w:rsidRPr="002029AF" w:rsidRDefault="005E0FAF" w:rsidP="00120E2C">
            <w:pPr>
              <w:pStyle w:val="ARtabletextright"/>
            </w:pPr>
            <w:r>
              <w:t>4</w:t>
            </w:r>
          </w:p>
        </w:tc>
        <w:tc>
          <w:tcPr>
            <w:tcW w:w="1023" w:type="dxa"/>
            <w:tcBorders>
              <w:top w:val="single" w:sz="4" w:space="0" w:color="BFBFBF" w:themeColor="background1" w:themeShade="BF"/>
            </w:tcBorders>
            <w:shd w:val="clear" w:color="auto" w:fill="auto"/>
          </w:tcPr>
          <w:p w14:paraId="79043A1A" w14:textId="77777777" w:rsidR="005E0FAF" w:rsidRPr="002029AF" w:rsidRDefault="005E0FAF" w:rsidP="00120E2C">
            <w:pPr>
              <w:pStyle w:val="ARtabletextright"/>
            </w:pPr>
            <w:r>
              <w:t>3</w:t>
            </w:r>
          </w:p>
        </w:tc>
        <w:tc>
          <w:tcPr>
            <w:tcW w:w="1027" w:type="dxa"/>
            <w:tcBorders>
              <w:top w:val="single" w:sz="4" w:space="0" w:color="BFBFBF" w:themeColor="background1" w:themeShade="BF"/>
            </w:tcBorders>
            <w:shd w:val="clear" w:color="auto" w:fill="auto"/>
          </w:tcPr>
          <w:p w14:paraId="3235E118" w14:textId="3378B649" w:rsidR="005E0FAF" w:rsidRPr="002029AF" w:rsidRDefault="00BF0AC9" w:rsidP="00120E2C">
            <w:pPr>
              <w:pStyle w:val="ARtabletextright"/>
            </w:pPr>
            <w:r>
              <w:t>−</w:t>
            </w:r>
            <w:r w:rsidR="005E0FAF">
              <w:t>25</w:t>
            </w:r>
            <w:r w:rsidR="005E0FAF" w:rsidRPr="002029AF">
              <w:t>.0</w:t>
            </w:r>
            <w:r w:rsidR="005E0FAF">
              <w:t>%</w:t>
            </w:r>
          </w:p>
        </w:tc>
        <w:tc>
          <w:tcPr>
            <w:tcW w:w="803" w:type="dxa"/>
            <w:gridSpan w:val="2"/>
            <w:tcBorders>
              <w:top w:val="single" w:sz="4" w:space="0" w:color="BFBFBF" w:themeColor="background1" w:themeShade="BF"/>
            </w:tcBorders>
            <w:shd w:val="clear" w:color="auto" w:fill="auto"/>
          </w:tcPr>
          <w:p w14:paraId="5809340D"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6842ADA2" w14:textId="77777777" w:rsidTr="001E2448">
        <w:trPr>
          <w:cantSplit/>
        </w:trPr>
        <w:tc>
          <w:tcPr>
            <w:tcW w:w="9639" w:type="dxa"/>
            <w:gridSpan w:val="7"/>
            <w:tcBorders>
              <w:bottom w:val="single" w:sz="4" w:space="0" w:color="BFBFBF" w:themeColor="background1" w:themeShade="BF"/>
            </w:tcBorders>
            <w:shd w:val="clear" w:color="auto" w:fill="auto"/>
          </w:tcPr>
          <w:p w14:paraId="5C594897" w14:textId="48A63E77" w:rsidR="005E0FAF" w:rsidRPr="002029AF" w:rsidRDefault="005E0FAF" w:rsidP="00120E2C">
            <w:pPr>
              <w:pStyle w:val="ARtablenoteindent"/>
            </w:pPr>
            <w:r w:rsidRPr="0098584A">
              <w:t xml:space="preserve">The </w:t>
            </w:r>
            <w:r w:rsidR="007A3307">
              <w:t>2020–21</w:t>
            </w:r>
            <w:r w:rsidR="00C26896">
              <w:t xml:space="preserve"> </w:t>
            </w:r>
            <w:r w:rsidRPr="0098584A">
              <w:t xml:space="preserve">actual result is lower than the </w:t>
            </w:r>
            <w:r w:rsidR="007A3307">
              <w:t>2020–21</w:t>
            </w:r>
            <w:r w:rsidRPr="0098584A">
              <w:t xml:space="preserve"> target due to delays resulting from COVID</w:t>
            </w:r>
            <w:r w:rsidR="00D572D7">
              <w:t>-</w:t>
            </w:r>
            <w:r w:rsidRPr="0098584A">
              <w:t>19 restrictions. A</w:t>
            </w:r>
            <w:r w:rsidR="00667CFE">
              <w:t> </w:t>
            </w:r>
            <w:r w:rsidRPr="0098584A">
              <w:t xml:space="preserve">further information session will be delivered in </w:t>
            </w:r>
            <w:r w:rsidR="007A3307">
              <w:t>2021–22</w:t>
            </w:r>
            <w:r w:rsidRPr="0098584A">
              <w:t>.</w:t>
            </w:r>
          </w:p>
        </w:tc>
      </w:tr>
      <w:tr w:rsidR="005E0FAF" w:rsidRPr="002029AF" w14:paraId="218D12C8" w14:textId="77777777" w:rsidTr="001E2448">
        <w:trPr>
          <w:cantSplit/>
        </w:trPr>
        <w:tc>
          <w:tcPr>
            <w:tcW w:w="4747" w:type="dxa"/>
            <w:tcBorders>
              <w:top w:val="single" w:sz="4" w:space="0" w:color="BFBFBF" w:themeColor="background1" w:themeShade="BF"/>
            </w:tcBorders>
            <w:shd w:val="clear" w:color="auto" w:fill="auto"/>
          </w:tcPr>
          <w:p w14:paraId="610C0574" w14:textId="77777777" w:rsidR="005E0FAF" w:rsidRPr="002029AF" w:rsidRDefault="005E0FAF" w:rsidP="00120E2C">
            <w:pPr>
              <w:pStyle w:val="ARtabletext"/>
            </w:pPr>
            <w:r w:rsidRPr="00206EB9">
              <w:t>Commemorative and educative projects meet agreed project objectives</w:t>
            </w:r>
          </w:p>
        </w:tc>
        <w:tc>
          <w:tcPr>
            <w:tcW w:w="1018" w:type="dxa"/>
            <w:tcBorders>
              <w:top w:val="single" w:sz="4" w:space="0" w:color="BFBFBF" w:themeColor="background1" w:themeShade="BF"/>
            </w:tcBorders>
            <w:shd w:val="clear" w:color="auto" w:fill="auto"/>
          </w:tcPr>
          <w:p w14:paraId="253A18AC" w14:textId="77777777" w:rsidR="005E0FAF" w:rsidRPr="002029AF" w:rsidRDefault="005E0FAF" w:rsidP="00120E2C">
            <w:pPr>
              <w:pStyle w:val="ARtabletext"/>
            </w:pPr>
            <w:r w:rsidRPr="002029AF">
              <w:t>per cent</w:t>
            </w:r>
          </w:p>
        </w:tc>
        <w:tc>
          <w:tcPr>
            <w:tcW w:w="1021" w:type="dxa"/>
            <w:tcBorders>
              <w:top w:val="single" w:sz="4" w:space="0" w:color="BFBFBF" w:themeColor="background1" w:themeShade="BF"/>
            </w:tcBorders>
            <w:shd w:val="clear" w:color="auto" w:fill="auto"/>
          </w:tcPr>
          <w:p w14:paraId="40D136AE" w14:textId="77777777" w:rsidR="005E0FAF" w:rsidRPr="002029AF" w:rsidRDefault="005E0FAF" w:rsidP="00120E2C">
            <w:pPr>
              <w:pStyle w:val="ARtabletextright"/>
            </w:pPr>
            <w:r>
              <w:t>100</w:t>
            </w:r>
          </w:p>
        </w:tc>
        <w:tc>
          <w:tcPr>
            <w:tcW w:w="1023" w:type="dxa"/>
            <w:tcBorders>
              <w:top w:val="single" w:sz="4" w:space="0" w:color="BFBFBF" w:themeColor="background1" w:themeShade="BF"/>
            </w:tcBorders>
            <w:shd w:val="clear" w:color="auto" w:fill="auto"/>
          </w:tcPr>
          <w:p w14:paraId="352B93E4" w14:textId="77777777" w:rsidR="005E0FAF" w:rsidRPr="002029AF" w:rsidRDefault="005E0FAF" w:rsidP="00120E2C">
            <w:pPr>
              <w:pStyle w:val="ARtabletextright"/>
            </w:pPr>
            <w:r>
              <w:t>100</w:t>
            </w:r>
          </w:p>
        </w:tc>
        <w:tc>
          <w:tcPr>
            <w:tcW w:w="1027" w:type="dxa"/>
            <w:tcBorders>
              <w:top w:val="single" w:sz="4" w:space="0" w:color="BFBFBF" w:themeColor="background1" w:themeShade="BF"/>
            </w:tcBorders>
            <w:shd w:val="clear" w:color="auto" w:fill="auto"/>
          </w:tcPr>
          <w:p w14:paraId="63D57422" w14:textId="77777777" w:rsidR="005E0FAF" w:rsidRPr="002029AF" w:rsidRDefault="005E0FAF" w:rsidP="00120E2C">
            <w:pPr>
              <w:pStyle w:val="ARtabletextright"/>
            </w:pPr>
            <w:r>
              <w:t>0</w:t>
            </w:r>
            <w:r w:rsidRPr="002029AF">
              <w:t>.0</w:t>
            </w:r>
            <w:r>
              <w:t>%</w:t>
            </w:r>
          </w:p>
        </w:tc>
        <w:tc>
          <w:tcPr>
            <w:tcW w:w="803" w:type="dxa"/>
            <w:gridSpan w:val="2"/>
            <w:tcBorders>
              <w:top w:val="single" w:sz="4" w:space="0" w:color="BFBFBF" w:themeColor="background1" w:themeShade="BF"/>
            </w:tcBorders>
            <w:shd w:val="clear" w:color="auto" w:fill="auto"/>
          </w:tcPr>
          <w:p w14:paraId="0ED5222F"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2E903220" w14:textId="77777777" w:rsidTr="00120E2C">
        <w:trPr>
          <w:cantSplit/>
        </w:trPr>
        <w:tc>
          <w:tcPr>
            <w:tcW w:w="9639" w:type="dxa"/>
            <w:gridSpan w:val="7"/>
            <w:tcBorders>
              <w:top w:val="single" w:sz="4" w:space="0" w:color="auto"/>
            </w:tcBorders>
            <w:hideMark/>
          </w:tcPr>
          <w:p w14:paraId="41171BBE" w14:textId="77777777" w:rsidR="005E0FAF" w:rsidRPr="002029AF" w:rsidRDefault="005E0FAF" w:rsidP="004E43B8">
            <w:pPr>
              <w:pStyle w:val="ARtablegreybold"/>
            </w:pPr>
            <w:r w:rsidRPr="002029AF">
              <w:t>Timeliness</w:t>
            </w:r>
          </w:p>
        </w:tc>
      </w:tr>
      <w:tr w:rsidR="005E0FAF" w:rsidRPr="002029AF" w14:paraId="27416A97" w14:textId="77777777" w:rsidTr="00120E2C">
        <w:trPr>
          <w:gridAfter w:val="1"/>
          <w:wAfter w:w="8" w:type="dxa"/>
          <w:cantSplit/>
        </w:trPr>
        <w:tc>
          <w:tcPr>
            <w:tcW w:w="4747" w:type="dxa"/>
            <w:shd w:val="clear" w:color="auto" w:fill="auto"/>
          </w:tcPr>
          <w:p w14:paraId="6CDFB0E4" w14:textId="77777777" w:rsidR="005E0FAF" w:rsidRPr="002029AF" w:rsidRDefault="005E0FAF" w:rsidP="00120E2C">
            <w:pPr>
              <w:pStyle w:val="ARtabletext"/>
            </w:pPr>
            <w:r w:rsidRPr="003D2F78">
              <w:t>Deliver an annual program of grants within agreed, published timelines</w:t>
            </w:r>
          </w:p>
        </w:tc>
        <w:tc>
          <w:tcPr>
            <w:tcW w:w="1018" w:type="dxa"/>
            <w:shd w:val="clear" w:color="auto" w:fill="auto"/>
          </w:tcPr>
          <w:p w14:paraId="5C920EAA" w14:textId="77777777" w:rsidR="005E0FAF" w:rsidRPr="002029AF" w:rsidRDefault="005E0FAF" w:rsidP="00120E2C">
            <w:pPr>
              <w:pStyle w:val="ARtabletext"/>
            </w:pPr>
            <w:r w:rsidRPr="002029AF">
              <w:t>per cent</w:t>
            </w:r>
          </w:p>
        </w:tc>
        <w:tc>
          <w:tcPr>
            <w:tcW w:w="1021" w:type="dxa"/>
            <w:shd w:val="clear" w:color="auto" w:fill="auto"/>
          </w:tcPr>
          <w:p w14:paraId="6A498911" w14:textId="77777777" w:rsidR="005E0FAF" w:rsidRPr="002029AF" w:rsidRDefault="005E0FAF" w:rsidP="00120E2C">
            <w:pPr>
              <w:pStyle w:val="ARtabletextright"/>
            </w:pPr>
            <w:r>
              <w:t>100</w:t>
            </w:r>
          </w:p>
        </w:tc>
        <w:tc>
          <w:tcPr>
            <w:tcW w:w="1023" w:type="dxa"/>
            <w:shd w:val="clear" w:color="auto" w:fill="auto"/>
          </w:tcPr>
          <w:p w14:paraId="221C2DF0" w14:textId="77777777" w:rsidR="005E0FAF" w:rsidRPr="002029AF" w:rsidRDefault="005E0FAF" w:rsidP="00120E2C">
            <w:pPr>
              <w:pStyle w:val="ARtabletextright"/>
            </w:pPr>
            <w:r>
              <w:t>100</w:t>
            </w:r>
          </w:p>
        </w:tc>
        <w:tc>
          <w:tcPr>
            <w:tcW w:w="1027" w:type="dxa"/>
            <w:shd w:val="clear" w:color="auto" w:fill="auto"/>
          </w:tcPr>
          <w:p w14:paraId="2E1B2515" w14:textId="77777777" w:rsidR="005E0FAF" w:rsidRPr="002029AF" w:rsidRDefault="005E0FAF" w:rsidP="00120E2C">
            <w:pPr>
              <w:pStyle w:val="ARtabletextright"/>
            </w:pPr>
            <w:r>
              <w:t>0%</w:t>
            </w:r>
          </w:p>
        </w:tc>
        <w:tc>
          <w:tcPr>
            <w:tcW w:w="795" w:type="dxa"/>
            <w:shd w:val="clear" w:color="auto" w:fill="auto"/>
          </w:tcPr>
          <w:p w14:paraId="626A68C0"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6CE948BC" w14:textId="77777777" w:rsidTr="001E2448">
        <w:trPr>
          <w:cantSplit/>
        </w:trPr>
        <w:tc>
          <w:tcPr>
            <w:tcW w:w="9639" w:type="dxa"/>
            <w:gridSpan w:val="7"/>
            <w:tcBorders>
              <w:top w:val="single" w:sz="4" w:space="0" w:color="auto"/>
            </w:tcBorders>
            <w:hideMark/>
          </w:tcPr>
          <w:p w14:paraId="2CC3C1A9" w14:textId="77777777" w:rsidR="005E0FAF" w:rsidRPr="002029AF" w:rsidRDefault="005E0FAF" w:rsidP="004E43B8">
            <w:pPr>
              <w:pStyle w:val="ARtablegreybold"/>
            </w:pPr>
            <w:r w:rsidRPr="002029AF">
              <w:t>Cost</w:t>
            </w:r>
          </w:p>
        </w:tc>
      </w:tr>
      <w:tr w:rsidR="005E0FAF" w:rsidRPr="002029AF" w14:paraId="22D53592" w14:textId="77777777" w:rsidTr="001E2448">
        <w:trPr>
          <w:cantSplit/>
        </w:trPr>
        <w:tc>
          <w:tcPr>
            <w:tcW w:w="4747" w:type="dxa"/>
            <w:hideMark/>
          </w:tcPr>
          <w:p w14:paraId="4C98340E" w14:textId="77777777" w:rsidR="005E0FAF" w:rsidRPr="002029AF" w:rsidRDefault="005E0FAF" w:rsidP="004E43B8">
            <w:pPr>
              <w:pStyle w:val="ARtabletext"/>
              <w:keepNext/>
              <w:rPr>
                <w:b/>
              </w:rPr>
            </w:pPr>
            <w:r w:rsidRPr="002029AF">
              <w:rPr>
                <w:b/>
              </w:rPr>
              <w:t>Total output cost</w:t>
            </w:r>
          </w:p>
        </w:tc>
        <w:tc>
          <w:tcPr>
            <w:tcW w:w="1018" w:type="dxa"/>
            <w:hideMark/>
          </w:tcPr>
          <w:p w14:paraId="0611DC53" w14:textId="77777777" w:rsidR="005E0FAF" w:rsidRPr="002029AF" w:rsidRDefault="005E0FAF" w:rsidP="00120E2C">
            <w:pPr>
              <w:pStyle w:val="ARtabletext"/>
              <w:rPr>
                <w:b/>
              </w:rPr>
            </w:pPr>
            <w:r w:rsidRPr="002029AF">
              <w:rPr>
                <w:b/>
              </w:rPr>
              <w:t>$ million</w:t>
            </w:r>
          </w:p>
        </w:tc>
        <w:tc>
          <w:tcPr>
            <w:tcW w:w="1021" w:type="dxa"/>
          </w:tcPr>
          <w:p w14:paraId="763E0A74" w14:textId="77777777" w:rsidR="005E0FAF" w:rsidRPr="002029AF" w:rsidRDefault="005E0FAF" w:rsidP="00120E2C">
            <w:pPr>
              <w:pStyle w:val="ARtabletextrightbold"/>
            </w:pPr>
            <w:r>
              <w:t>9.0</w:t>
            </w:r>
          </w:p>
        </w:tc>
        <w:tc>
          <w:tcPr>
            <w:tcW w:w="1023" w:type="dxa"/>
          </w:tcPr>
          <w:p w14:paraId="45240E15" w14:textId="77777777" w:rsidR="005E0FAF" w:rsidRPr="002029AF" w:rsidRDefault="005E0FAF" w:rsidP="00120E2C">
            <w:pPr>
              <w:pStyle w:val="ARtabletextrightbold"/>
            </w:pPr>
            <w:r>
              <w:t>9.4</w:t>
            </w:r>
          </w:p>
        </w:tc>
        <w:tc>
          <w:tcPr>
            <w:tcW w:w="1027" w:type="dxa"/>
          </w:tcPr>
          <w:p w14:paraId="133D24E8" w14:textId="77777777" w:rsidR="005E0FAF" w:rsidRPr="002029AF" w:rsidRDefault="005E0FAF" w:rsidP="00120E2C">
            <w:pPr>
              <w:pStyle w:val="ARtabletextrightbold"/>
            </w:pPr>
            <w:r>
              <w:t>4.1%</w:t>
            </w:r>
          </w:p>
        </w:tc>
        <w:tc>
          <w:tcPr>
            <w:tcW w:w="803" w:type="dxa"/>
            <w:gridSpan w:val="2"/>
          </w:tcPr>
          <w:p w14:paraId="2BBD93A0" w14:textId="77777777" w:rsidR="005E0FAF" w:rsidRPr="002029AF" w:rsidRDefault="005E0FAF" w:rsidP="00120E2C">
            <w:pPr>
              <w:pStyle w:val="ARtabletext"/>
              <w:rPr>
                <w:b/>
              </w:rPr>
            </w:pPr>
          </w:p>
        </w:tc>
      </w:tr>
      <w:tr w:rsidR="005E0FAF" w:rsidRPr="00F62CFB" w14:paraId="69436BAD" w14:textId="77777777" w:rsidTr="00120E2C">
        <w:trPr>
          <w:cantSplit/>
        </w:trPr>
        <w:tc>
          <w:tcPr>
            <w:tcW w:w="9639" w:type="dxa"/>
            <w:gridSpan w:val="7"/>
            <w:tcBorders>
              <w:bottom w:val="single" w:sz="4" w:space="0" w:color="auto"/>
            </w:tcBorders>
          </w:tcPr>
          <w:p w14:paraId="6874F0B6" w14:textId="56CF4025" w:rsidR="005E0FAF" w:rsidRPr="00E34504" w:rsidRDefault="005E0FAF" w:rsidP="00120E2C">
            <w:pPr>
              <w:pStyle w:val="ARtablenoteindent"/>
            </w:pPr>
            <w:r w:rsidRPr="00E34504">
              <w:t xml:space="preserve">The </w:t>
            </w:r>
            <w:r w:rsidR="007A3307">
              <w:t>2020–21</w:t>
            </w:r>
            <w:r w:rsidRPr="00E34504">
              <w:t xml:space="preserve"> outcome primary reflects higher than expected Veterans program</w:t>
            </w:r>
            <w:r w:rsidR="00D572D7">
              <w:t>-</w:t>
            </w:r>
            <w:r w:rsidRPr="00E34504">
              <w:t>related expenditure.</w:t>
            </w:r>
          </w:p>
        </w:tc>
      </w:tr>
    </w:tbl>
    <w:p w14:paraId="0FA743C4" w14:textId="77777777" w:rsidR="00C26896" w:rsidRDefault="005E0FAF" w:rsidP="00042BE0">
      <w:pPr>
        <w:pStyle w:val="Heading4"/>
        <w:spacing w:before="480"/>
      </w:pPr>
      <w:r w:rsidRPr="0076670D">
        <w:t>LGBTIQ+ equality policy and programs</w:t>
      </w:r>
    </w:p>
    <w:p w14:paraId="22301E69" w14:textId="65F9AB2F" w:rsidR="005E0FAF" w:rsidRPr="002029AF" w:rsidRDefault="005E0FAF" w:rsidP="005E0FAF">
      <w:pPr>
        <w:pStyle w:val="ARbody"/>
      </w:pPr>
      <w:r w:rsidRPr="00747199">
        <w:t>This output provides programs and services to promote equality for LGBTIQ+ Victorians and to support these communities</w:t>
      </w:r>
      <w:r w:rsidR="005A1B6A">
        <w:t>’</w:t>
      </w:r>
      <w:r w:rsidRPr="00747199">
        <w:t xml:space="preserve"> economic, social and civic participation.</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5E0FAF" w:rsidRPr="002029AF" w14:paraId="02D1C7D7" w14:textId="77777777" w:rsidTr="00042BE0">
        <w:trPr>
          <w:cantSplit/>
          <w:tblHeader/>
        </w:trPr>
        <w:tc>
          <w:tcPr>
            <w:tcW w:w="4747" w:type="dxa"/>
            <w:tcBorders>
              <w:top w:val="nil"/>
              <w:left w:val="nil"/>
              <w:right w:val="nil"/>
            </w:tcBorders>
            <w:vAlign w:val="bottom"/>
            <w:hideMark/>
          </w:tcPr>
          <w:p w14:paraId="2B0B6F40" w14:textId="77777777" w:rsidR="005E0FAF" w:rsidRPr="002029AF" w:rsidRDefault="005E0FAF" w:rsidP="00120E2C">
            <w:pPr>
              <w:pStyle w:val="ARtablecolhead"/>
            </w:pPr>
            <w:r w:rsidRPr="002029AF">
              <w:t>Performance measures</w:t>
            </w:r>
          </w:p>
        </w:tc>
        <w:tc>
          <w:tcPr>
            <w:tcW w:w="1018" w:type="dxa"/>
            <w:tcBorders>
              <w:top w:val="nil"/>
              <w:left w:val="nil"/>
              <w:right w:val="nil"/>
            </w:tcBorders>
            <w:vAlign w:val="bottom"/>
            <w:hideMark/>
          </w:tcPr>
          <w:p w14:paraId="70B7A896" w14:textId="77777777" w:rsidR="005E0FAF" w:rsidRPr="002029AF" w:rsidRDefault="005E0FAF" w:rsidP="00120E2C">
            <w:pPr>
              <w:pStyle w:val="ARtablecolhead"/>
            </w:pPr>
            <w:r w:rsidRPr="002029AF">
              <w:t>Unit of measure</w:t>
            </w:r>
          </w:p>
        </w:tc>
        <w:tc>
          <w:tcPr>
            <w:tcW w:w="1021" w:type="dxa"/>
            <w:tcBorders>
              <w:top w:val="nil"/>
              <w:left w:val="nil"/>
              <w:right w:val="nil"/>
            </w:tcBorders>
            <w:vAlign w:val="bottom"/>
            <w:hideMark/>
          </w:tcPr>
          <w:p w14:paraId="50CB877D" w14:textId="16C90C50" w:rsidR="005E0FAF" w:rsidRPr="002029AF" w:rsidRDefault="007A3307" w:rsidP="00120E2C">
            <w:pPr>
              <w:pStyle w:val="ARtablecolheadright"/>
            </w:pPr>
            <w:r>
              <w:t>2020–21</w:t>
            </w:r>
            <w:r w:rsidR="005E0FAF">
              <w:t xml:space="preserve"> </w:t>
            </w:r>
            <w:r w:rsidR="005E0FAF" w:rsidRPr="002029AF">
              <w:t>target</w:t>
            </w:r>
          </w:p>
        </w:tc>
        <w:tc>
          <w:tcPr>
            <w:tcW w:w="1023" w:type="dxa"/>
            <w:tcBorders>
              <w:top w:val="nil"/>
              <w:left w:val="nil"/>
              <w:right w:val="nil"/>
            </w:tcBorders>
            <w:vAlign w:val="bottom"/>
            <w:hideMark/>
          </w:tcPr>
          <w:p w14:paraId="2B19B023" w14:textId="6625F6D1" w:rsidR="005E0FAF" w:rsidRPr="002029AF" w:rsidRDefault="007A3307" w:rsidP="00120E2C">
            <w:pPr>
              <w:pStyle w:val="ARtablecolheadright"/>
            </w:pPr>
            <w:r>
              <w:t>2020–21</w:t>
            </w:r>
            <w:r w:rsidR="005E0FAF">
              <w:t xml:space="preserve"> </w:t>
            </w:r>
            <w:r w:rsidR="005E0FAF" w:rsidRPr="002029AF">
              <w:t>actual</w:t>
            </w:r>
          </w:p>
        </w:tc>
        <w:tc>
          <w:tcPr>
            <w:tcW w:w="1027" w:type="dxa"/>
            <w:tcBorders>
              <w:top w:val="nil"/>
              <w:left w:val="nil"/>
              <w:right w:val="nil"/>
            </w:tcBorders>
            <w:vAlign w:val="bottom"/>
            <w:hideMark/>
          </w:tcPr>
          <w:p w14:paraId="1386ED82" w14:textId="35B17FEA" w:rsidR="005E0FAF" w:rsidRPr="002029AF" w:rsidRDefault="005E0FAF" w:rsidP="00120E2C">
            <w:pPr>
              <w:pStyle w:val="ARtablecolheadright"/>
            </w:pPr>
            <w:r w:rsidRPr="002029AF">
              <w:t xml:space="preserve">Variation </w:t>
            </w:r>
          </w:p>
        </w:tc>
        <w:tc>
          <w:tcPr>
            <w:tcW w:w="803" w:type="dxa"/>
            <w:gridSpan w:val="2"/>
            <w:tcBorders>
              <w:top w:val="nil"/>
              <w:left w:val="nil"/>
              <w:right w:val="nil"/>
            </w:tcBorders>
            <w:vAlign w:val="bottom"/>
            <w:hideMark/>
          </w:tcPr>
          <w:p w14:paraId="3A524FF2" w14:textId="77777777" w:rsidR="005E0FAF" w:rsidRPr="002029AF" w:rsidRDefault="005E0FAF" w:rsidP="00120E2C">
            <w:pPr>
              <w:pStyle w:val="ARtablecolheadcentre"/>
            </w:pPr>
            <w:r w:rsidRPr="002029AF">
              <w:t>Result</w:t>
            </w:r>
          </w:p>
        </w:tc>
      </w:tr>
      <w:tr w:rsidR="005E0FAF" w:rsidRPr="002029AF" w14:paraId="35F3B86C" w14:textId="77777777" w:rsidTr="001E2448">
        <w:trPr>
          <w:cantSplit/>
        </w:trPr>
        <w:tc>
          <w:tcPr>
            <w:tcW w:w="9639" w:type="dxa"/>
            <w:gridSpan w:val="7"/>
            <w:tcBorders>
              <w:left w:val="nil"/>
              <w:bottom w:val="single" w:sz="4" w:space="0" w:color="auto"/>
              <w:right w:val="nil"/>
            </w:tcBorders>
            <w:hideMark/>
          </w:tcPr>
          <w:p w14:paraId="44EC3D2D" w14:textId="77777777" w:rsidR="005E0FAF" w:rsidRPr="002029AF" w:rsidRDefault="005E0FAF" w:rsidP="00120E2C">
            <w:pPr>
              <w:pStyle w:val="ARtablesubhead"/>
            </w:pPr>
            <w:r w:rsidRPr="0076670D">
              <w:t>LGBTIQ+ equality policy and programs</w:t>
            </w:r>
          </w:p>
        </w:tc>
      </w:tr>
      <w:tr w:rsidR="005E0FAF" w:rsidRPr="002029AF" w14:paraId="57EBBEA6" w14:textId="77777777" w:rsidTr="001E2448">
        <w:trPr>
          <w:cantSplit/>
        </w:trPr>
        <w:tc>
          <w:tcPr>
            <w:tcW w:w="9639" w:type="dxa"/>
            <w:gridSpan w:val="7"/>
            <w:tcBorders>
              <w:top w:val="single" w:sz="4" w:space="0" w:color="auto"/>
              <w:left w:val="nil"/>
              <w:bottom w:val="nil"/>
              <w:right w:val="nil"/>
            </w:tcBorders>
            <w:hideMark/>
          </w:tcPr>
          <w:p w14:paraId="61F6E63E" w14:textId="77777777" w:rsidR="005E0FAF" w:rsidRPr="002029AF" w:rsidRDefault="005E0FAF" w:rsidP="004E43B8">
            <w:pPr>
              <w:pStyle w:val="ARtablegreybold"/>
            </w:pPr>
            <w:r w:rsidRPr="002029AF">
              <w:t>Quantity</w:t>
            </w:r>
          </w:p>
        </w:tc>
      </w:tr>
      <w:tr w:rsidR="005E0FAF" w:rsidRPr="002029AF" w14:paraId="75DB496C" w14:textId="77777777" w:rsidTr="001E2448">
        <w:trPr>
          <w:gridAfter w:val="1"/>
          <w:wAfter w:w="8" w:type="dxa"/>
          <w:cantSplit/>
        </w:trPr>
        <w:tc>
          <w:tcPr>
            <w:tcW w:w="4747" w:type="dxa"/>
            <w:tcBorders>
              <w:top w:val="nil"/>
              <w:left w:val="nil"/>
              <w:bottom w:val="nil"/>
              <w:right w:val="nil"/>
            </w:tcBorders>
            <w:shd w:val="clear" w:color="auto" w:fill="auto"/>
          </w:tcPr>
          <w:p w14:paraId="09FDD640" w14:textId="77777777" w:rsidR="005E0FAF" w:rsidRPr="002029AF" w:rsidRDefault="005E0FAF" w:rsidP="00120E2C">
            <w:pPr>
              <w:pStyle w:val="ARtabletext"/>
            </w:pPr>
            <w:r w:rsidRPr="00A00F0F">
              <w:t>Number of community consultations on issues relevant to LGBTIQ+ communities</w:t>
            </w:r>
          </w:p>
        </w:tc>
        <w:tc>
          <w:tcPr>
            <w:tcW w:w="1018" w:type="dxa"/>
            <w:tcBorders>
              <w:top w:val="nil"/>
              <w:left w:val="nil"/>
              <w:bottom w:val="nil"/>
              <w:right w:val="nil"/>
            </w:tcBorders>
            <w:shd w:val="clear" w:color="auto" w:fill="auto"/>
          </w:tcPr>
          <w:p w14:paraId="6A1116F6" w14:textId="77777777" w:rsidR="005E0FAF" w:rsidRPr="002029AF" w:rsidRDefault="005E0FAF" w:rsidP="00120E2C">
            <w:pPr>
              <w:pStyle w:val="ARtabletext"/>
            </w:pPr>
            <w:r w:rsidRPr="002029AF">
              <w:t>number</w:t>
            </w:r>
          </w:p>
        </w:tc>
        <w:tc>
          <w:tcPr>
            <w:tcW w:w="1021" w:type="dxa"/>
            <w:tcBorders>
              <w:top w:val="nil"/>
              <w:left w:val="nil"/>
              <w:bottom w:val="nil"/>
              <w:right w:val="nil"/>
            </w:tcBorders>
            <w:shd w:val="clear" w:color="auto" w:fill="auto"/>
          </w:tcPr>
          <w:p w14:paraId="2CAAC0AC" w14:textId="77777777" w:rsidR="005E0FAF" w:rsidRPr="002029AF" w:rsidRDefault="005E0FAF" w:rsidP="00120E2C">
            <w:pPr>
              <w:pStyle w:val="ARtabletextright"/>
            </w:pPr>
            <w:r>
              <w:t>20</w:t>
            </w:r>
          </w:p>
        </w:tc>
        <w:tc>
          <w:tcPr>
            <w:tcW w:w="1023" w:type="dxa"/>
            <w:tcBorders>
              <w:top w:val="nil"/>
              <w:left w:val="nil"/>
              <w:bottom w:val="nil"/>
              <w:right w:val="nil"/>
            </w:tcBorders>
            <w:shd w:val="clear" w:color="auto" w:fill="auto"/>
          </w:tcPr>
          <w:p w14:paraId="2DAE5024" w14:textId="77777777" w:rsidR="005E0FAF" w:rsidRPr="002029AF" w:rsidRDefault="005E0FAF" w:rsidP="00120E2C">
            <w:pPr>
              <w:pStyle w:val="ARtabletextright"/>
            </w:pPr>
            <w:r>
              <w:t>28</w:t>
            </w:r>
          </w:p>
        </w:tc>
        <w:tc>
          <w:tcPr>
            <w:tcW w:w="1027" w:type="dxa"/>
            <w:tcBorders>
              <w:top w:val="nil"/>
              <w:left w:val="nil"/>
              <w:bottom w:val="nil"/>
              <w:right w:val="nil"/>
            </w:tcBorders>
            <w:shd w:val="clear" w:color="auto" w:fill="auto"/>
          </w:tcPr>
          <w:p w14:paraId="13453DC3" w14:textId="77777777" w:rsidR="005E0FAF" w:rsidRPr="002029AF" w:rsidRDefault="005E0FAF" w:rsidP="00120E2C">
            <w:pPr>
              <w:pStyle w:val="ARtabletextright"/>
            </w:pPr>
            <w:r>
              <w:t>40.0%</w:t>
            </w:r>
          </w:p>
        </w:tc>
        <w:tc>
          <w:tcPr>
            <w:tcW w:w="795" w:type="dxa"/>
            <w:tcBorders>
              <w:top w:val="nil"/>
              <w:left w:val="nil"/>
              <w:bottom w:val="nil"/>
              <w:right w:val="nil"/>
            </w:tcBorders>
            <w:shd w:val="clear" w:color="auto" w:fill="auto"/>
          </w:tcPr>
          <w:p w14:paraId="625F1CA8"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2BA9A221" w14:textId="77777777" w:rsidTr="001E2448">
        <w:trPr>
          <w:cantSplit/>
        </w:trPr>
        <w:tc>
          <w:tcPr>
            <w:tcW w:w="9639" w:type="dxa"/>
            <w:gridSpan w:val="7"/>
            <w:tcBorders>
              <w:top w:val="nil"/>
              <w:left w:val="nil"/>
              <w:bottom w:val="single" w:sz="4" w:space="0" w:color="BFBFBF" w:themeColor="background1" w:themeShade="BF"/>
              <w:right w:val="nil"/>
            </w:tcBorders>
            <w:shd w:val="clear" w:color="auto" w:fill="auto"/>
          </w:tcPr>
          <w:p w14:paraId="789C9FC1" w14:textId="0A95CF90" w:rsidR="005E0FAF" w:rsidRPr="002029AF" w:rsidRDefault="005E0FAF" w:rsidP="00120E2C">
            <w:pPr>
              <w:pStyle w:val="ARtablenoteindent"/>
            </w:pPr>
            <w:r w:rsidRPr="00A82C9E">
              <w:t xml:space="preserve">The </w:t>
            </w:r>
            <w:r w:rsidR="007A3307">
              <w:t>2020–21</w:t>
            </w:r>
            <w:r w:rsidRPr="00A82C9E">
              <w:t xml:space="preserve"> actual result is higher than the </w:t>
            </w:r>
            <w:r w:rsidR="007A3307">
              <w:t>2020–21</w:t>
            </w:r>
            <w:r w:rsidRPr="00A82C9E">
              <w:t xml:space="preserve"> target reflecting higher than anticipated engagement with</w:t>
            </w:r>
            <w:r w:rsidR="00667CFE">
              <w:t> </w:t>
            </w:r>
            <w:r w:rsidRPr="00A82C9E">
              <w:t>LGBTIQ+ communities, including on the Government</w:t>
            </w:r>
            <w:r w:rsidR="005A1B6A">
              <w:t>’</w:t>
            </w:r>
            <w:r w:rsidRPr="00A82C9E">
              <w:t xml:space="preserve">s response to the </w:t>
            </w:r>
            <w:r w:rsidR="00E614D1">
              <w:t>COVID</w:t>
            </w:r>
            <w:r w:rsidR="00D572D7">
              <w:t>-</w:t>
            </w:r>
            <w:r w:rsidR="00E614D1">
              <w:t>19</w:t>
            </w:r>
            <w:r w:rsidRPr="00A82C9E">
              <w:t xml:space="preserve"> pandemic and the development of Victoria</w:t>
            </w:r>
            <w:r w:rsidR="005A1B6A">
              <w:t>’</w:t>
            </w:r>
            <w:r w:rsidRPr="00A82C9E">
              <w:t>s new LGBTIQ+ Strategy.</w:t>
            </w:r>
          </w:p>
        </w:tc>
      </w:tr>
      <w:tr w:rsidR="005E0FAF" w:rsidRPr="002029AF" w14:paraId="510FBBF1" w14:textId="77777777" w:rsidTr="001E2448">
        <w:trPr>
          <w:cantSplit/>
        </w:trPr>
        <w:tc>
          <w:tcPr>
            <w:tcW w:w="4747" w:type="dxa"/>
            <w:tcBorders>
              <w:top w:val="single" w:sz="4" w:space="0" w:color="BFBFBF" w:themeColor="background1" w:themeShade="BF"/>
              <w:left w:val="nil"/>
              <w:bottom w:val="nil"/>
              <w:right w:val="nil"/>
            </w:tcBorders>
            <w:shd w:val="clear" w:color="auto" w:fill="auto"/>
          </w:tcPr>
          <w:p w14:paraId="25BD9EF0" w14:textId="77777777" w:rsidR="005E0FAF" w:rsidRPr="002029AF" w:rsidRDefault="005E0FAF" w:rsidP="00120E2C">
            <w:pPr>
              <w:pStyle w:val="ARtabletext"/>
            </w:pPr>
            <w:r w:rsidRPr="00201556">
              <w:t>Number of organisations engaged through the establishment of a Trans and Gender Diverse Peer Support Program</w:t>
            </w:r>
          </w:p>
        </w:tc>
        <w:tc>
          <w:tcPr>
            <w:tcW w:w="1018" w:type="dxa"/>
            <w:tcBorders>
              <w:top w:val="single" w:sz="4" w:space="0" w:color="BFBFBF" w:themeColor="background1" w:themeShade="BF"/>
              <w:left w:val="nil"/>
              <w:bottom w:val="nil"/>
              <w:right w:val="nil"/>
            </w:tcBorders>
            <w:shd w:val="clear" w:color="auto" w:fill="auto"/>
          </w:tcPr>
          <w:p w14:paraId="76871395" w14:textId="77777777" w:rsidR="005E0FAF" w:rsidRPr="002029AF" w:rsidRDefault="005E0FAF" w:rsidP="00120E2C">
            <w:pPr>
              <w:pStyle w:val="ARtabletext"/>
            </w:pPr>
            <w:r w:rsidRPr="002029AF">
              <w:t>number</w:t>
            </w:r>
          </w:p>
        </w:tc>
        <w:tc>
          <w:tcPr>
            <w:tcW w:w="1021" w:type="dxa"/>
            <w:tcBorders>
              <w:top w:val="single" w:sz="4" w:space="0" w:color="BFBFBF" w:themeColor="background1" w:themeShade="BF"/>
              <w:left w:val="nil"/>
              <w:bottom w:val="nil"/>
              <w:right w:val="nil"/>
            </w:tcBorders>
            <w:shd w:val="clear" w:color="auto" w:fill="auto"/>
          </w:tcPr>
          <w:p w14:paraId="37073663" w14:textId="77777777" w:rsidR="005E0FAF" w:rsidRPr="002029AF" w:rsidRDefault="005E0FAF" w:rsidP="00120E2C">
            <w:pPr>
              <w:pStyle w:val="ARtabletextright"/>
            </w:pPr>
            <w:r>
              <w:t>10</w:t>
            </w:r>
          </w:p>
        </w:tc>
        <w:tc>
          <w:tcPr>
            <w:tcW w:w="1023" w:type="dxa"/>
            <w:tcBorders>
              <w:top w:val="single" w:sz="4" w:space="0" w:color="BFBFBF" w:themeColor="background1" w:themeShade="BF"/>
              <w:left w:val="nil"/>
              <w:bottom w:val="nil"/>
              <w:right w:val="nil"/>
            </w:tcBorders>
            <w:shd w:val="clear" w:color="auto" w:fill="auto"/>
          </w:tcPr>
          <w:p w14:paraId="2ABE462A" w14:textId="77777777" w:rsidR="005E0FAF" w:rsidRPr="002029AF" w:rsidRDefault="005E0FAF" w:rsidP="00120E2C">
            <w:pPr>
              <w:pStyle w:val="ARtabletextright"/>
            </w:pPr>
            <w:r>
              <w:t>60</w:t>
            </w:r>
          </w:p>
        </w:tc>
        <w:tc>
          <w:tcPr>
            <w:tcW w:w="1027" w:type="dxa"/>
            <w:tcBorders>
              <w:top w:val="single" w:sz="4" w:space="0" w:color="BFBFBF" w:themeColor="background1" w:themeShade="BF"/>
              <w:left w:val="nil"/>
              <w:bottom w:val="nil"/>
              <w:right w:val="nil"/>
            </w:tcBorders>
            <w:shd w:val="clear" w:color="auto" w:fill="auto"/>
          </w:tcPr>
          <w:p w14:paraId="609676B3" w14:textId="77777777" w:rsidR="005E0FAF" w:rsidRPr="002029AF" w:rsidRDefault="005E0FAF" w:rsidP="00120E2C">
            <w:pPr>
              <w:pStyle w:val="ARtabletextright"/>
            </w:pPr>
            <w:r>
              <w:t>500.0%</w:t>
            </w:r>
          </w:p>
        </w:tc>
        <w:tc>
          <w:tcPr>
            <w:tcW w:w="803" w:type="dxa"/>
            <w:gridSpan w:val="2"/>
            <w:tcBorders>
              <w:top w:val="single" w:sz="4" w:space="0" w:color="BFBFBF" w:themeColor="background1" w:themeShade="BF"/>
              <w:left w:val="nil"/>
              <w:bottom w:val="nil"/>
              <w:right w:val="nil"/>
            </w:tcBorders>
            <w:shd w:val="clear" w:color="auto" w:fill="auto"/>
          </w:tcPr>
          <w:p w14:paraId="075488C6"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7F29C43" w14:textId="77777777" w:rsidTr="001E2448">
        <w:trPr>
          <w:cantSplit/>
        </w:trPr>
        <w:tc>
          <w:tcPr>
            <w:tcW w:w="9639" w:type="dxa"/>
            <w:gridSpan w:val="7"/>
            <w:tcBorders>
              <w:top w:val="nil"/>
              <w:left w:val="nil"/>
              <w:bottom w:val="single" w:sz="4" w:space="0" w:color="BFBFBF" w:themeColor="background1" w:themeShade="BF"/>
              <w:right w:val="nil"/>
            </w:tcBorders>
            <w:shd w:val="clear" w:color="auto" w:fill="auto"/>
          </w:tcPr>
          <w:p w14:paraId="63A9E63D" w14:textId="27DA93C5" w:rsidR="005E0FAF" w:rsidRPr="002029AF" w:rsidRDefault="005E0FAF" w:rsidP="00120E2C">
            <w:pPr>
              <w:pStyle w:val="ARtablenoteindent"/>
            </w:pPr>
            <w:r w:rsidRPr="00E055B9">
              <w:t xml:space="preserve">The </w:t>
            </w:r>
            <w:r w:rsidR="007A3307">
              <w:t>2020–21</w:t>
            </w:r>
            <w:r w:rsidRPr="00E055B9">
              <w:t xml:space="preserve"> actual result is higher than the </w:t>
            </w:r>
            <w:r w:rsidR="007A3307">
              <w:t>2020–21</w:t>
            </w:r>
            <w:r w:rsidRPr="00E055B9">
              <w:t xml:space="preserve"> target due to a restructure of the program, which has allowed for engagement with a greater number of organisations than initially planned.</w:t>
            </w:r>
          </w:p>
        </w:tc>
      </w:tr>
      <w:tr w:rsidR="005E0FAF" w:rsidRPr="002029AF" w14:paraId="3496C4C8" w14:textId="77777777" w:rsidTr="001E2448">
        <w:trPr>
          <w:cantSplit/>
        </w:trPr>
        <w:tc>
          <w:tcPr>
            <w:tcW w:w="4747" w:type="dxa"/>
            <w:tcBorders>
              <w:top w:val="single" w:sz="4" w:space="0" w:color="BFBFBF" w:themeColor="background1" w:themeShade="BF"/>
              <w:left w:val="nil"/>
              <w:bottom w:val="nil"/>
              <w:right w:val="nil"/>
            </w:tcBorders>
            <w:shd w:val="clear" w:color="auto" w:fill="auto"/>
          </w:tcPr>
          <w:p w14:paraId="0161719D" w14:textId="77777777" w:rsidR="005E0FAF" w:rsidRPr="002029AF" w:rsidRDefault="005E0FAF" w:rsidP="00120E2C">
            <w:pPr>
              <w:pStyle w:val="ARtabletext"/>
            </w:pPr>
            <w:r w:rsidRPr="00201556">
              <w:t>Proportion of LGBTIQ+ grant program recipients who are located in regional and rural areas</w:t>
            </w:r>
          </w:p>
        </w:tc>
        <w:tc>
          <w:tcPr>
            <w:tcW w:w="1018" w:type="dxa"/>
            <w:tcBorders>
              <w:top w:val="single" w:sz="4" w:space="0" w:color="BFBFBF" w:themeColor="background1" w:themeShade="BF"/>
              <w:left w:val="nil"/>
              <w:bottom w:val="nil"/>
              <w:right w:val="nil"/>
            </w:tcBorders>
            <w:shd w:val="clear" w:color="auto" w:fill="auto"/>
          </w:tcPr>
          <w:p w14:paraId="12503B27" w14:textId="77777777" w:rsidR="005E0FAF" w:rsidRPr="002029AF" w:rsidRDefault="005E0FAF" w:rsidP="00120E2C">
            <w:pPr>
              <w:pStyle w:val="ARtabletext"/>
            </w:pPr>
            <w:r w:rsidRPr="002029AF">
              <w:t>per cent</w:t>
            </w:r>
          </w:p>
        </w:tc>
        <w:tc>
          <w:tcPr>
            <w:tcW w:w="1021" w:type="dxa"/>
            <w:tcBorders>
              <w:top w:val="single" w:sz="4" w:space="0" w:color="BFBFBF" w:themeColor="background1" w:themeShade="BF"/>
              <w:left w:val="nil"/>
              <w:bottom w:val="nil"/>
              <w:right w:val="nil"/>
            </w:tcBorders>
            <w:shd w:val="clear" w:color="auto" w:fill="auto"/>
          </w:tcPr>
          <w:p w14:paraId="2AF9F39A" w14:textId="77777777" w:rsidR="005E0FAF" w:rsidRPr="002029AF" w:rsidRDefault="005E0FAF" w:rsidP="00120E2C">
            <w:pPr>
              <w:pStyle w:val="ARtabletextright"/>
            </w:pPr>
            <w:r>
              <w:t>30</w:t>
            </w:r>
          </w:p>
        </w:tc>
        <w:tc>
          <w:tcPr>
            <w:tcW w:w="1023" w:type="dxa"/>
            <w:tcBorders>
              <w:top w:val="single" w:sz="4" w:space="0" w:color="BFBFBF" w:themeColor="background1" w:themeShade="BF"/>
              <w:left w:val="nil"/>
              <w:bottom w:val="nil"/>
              <w:right w:val="nil"/>
            </w:tcBorders>
            <w:shd w:val="clear" w:color="auto" w:fill="auto"/>
          </w:tcPr>
          <w:p w14:paraId="52033545" w14:textId="77777777" w:rsidR="005E0FAF" w:rsidRPr="002029AF" w:rsidRDefault="005E0FAF" w:rsidP="00120E2C">
            <w:pPr>
              <w:pStyle w:val="ARtabletextright"/>
            </w:pPr>
            <w:r>
              <w:t>25.4</w:t>
            </w:r>
          </w:p>
        </w:tc>
        <w:tc>
          <w:tcPr>
            <w:tcW w:w="1027" w:type="dxa"/>
            <w:tcBorders>
              <w:top w:val="single" w:sz="4" w:space="0" w:color="BFBFBF" w:themeColor="background1" w:themeShade="BF"/>
              <w:left w:val="nil"/>
              <w:bottom w:val="nil"/>
              <w:right w:val="nil"/>
            </w:tcBorders>
            <w:shd w:val="clear" w:color="auto" w:fill="auto"/>
          </w:tcPr>
          <w:p w14:paraId="601F83D9" w14:textId="0DA29981" w:rsidR="005E0FAF" w:rsidRPr="002029AF" w:rsidRDefault="00BF0AC9" w:rsidP="00120E2C">
            <w:pPr>
              <w:pStyle w:val="ARtabletextright"/>
            </w:pPr>
            <w:r>
              <w:t>−</w:t>
            </w:r>
            <w:r w:rsidR="005E0FAF">
              <w:t>15.3%</w:t>
            </w:r>
          </w:p>
        </w:tc>
        <w:tc>
          <w:tcPr>
            <w:tcW w:w="803" w:type="dxa"/>
            <w:gridSpan w:val="2"/>
            <w:tcBorders>
              <w:top w:val="single" w:sz="4" w:space="0" w:color="BFBFBF" w:themeColor="background1" w:themeShade="BF"/>
              <w:left w:val="nil"/>
              <w:bottom w:val="nil"/>
              <w:right w:val="nil"/>
            </w:tcBorders>
            <w:shd w:val="clear" w:color="auto" w:fill="auto"/>
          </w:tcPr>
          <w:p w14:paraId="34121405"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26F44A15" w14:textId="77777777" w:rsidTr="001E2448">
        <w:trPr>
          <w:cantSplit/>
        </w:trPr>
        <w:tc>
          <w:tcPr>
            <w:tcW w:w="9639" w:type="dxa"/>
            <w:gridSpan w:val="7"/>
            <w:tcBorders>
              <w:top w:val="nil"/>
              <w:left w:val="nil"/>
              <w:bottom w:val="single" w:sz="4" w:space="0" w:color="BFBFBF" w:themeColor="background1" w:themeShade="BF"/>
              <w:right w:val="nil"/>
            </w:tcBorders>
            <w:shd w:val="clear" w:color="auto" w:fill="auto"/>
          </w:tcPr>
          <w:p w14:paraId="1707F2A4" w14:textId="299F4600" w:rsidR="005E0FAF" w:rsidRPr="002029AF" w:rsidRDefault="005E0FAF" w:rsidP="00120E2C">
            <w:pPr>
              <w:pStyle w:val="ARtablenoteindent"/>
            </w:pPr>
            <w:r w:rsidRPr="00130105">
              <w:t xml:space="preserve">The </w:t>
            </w:r>
            <w:r w:rsidR="007A3307">
              <w:t>2020–21</w:t>
            </w:r>
            <w:r w:rsidRPr="00130105">
              <w:t xml:space="preserve"> actual result is lower than the </w:t>
            </w:r>
            <w:r w:rsidR="007A3307">
              <w:t>2020–21</w:t>
            </w:r>
            <w:r w:rsidRPr="00130105">
              <w:t xml:space="preserve"> targe</w:t>
            </w:r>
            <w:r w:rsidRPr="00B54F16">
              <w:rPr>
                <w:iCs w:val="0"/>
              </w:rPr>
              <w:t>t due to the Revitalising the LGBTIQ+ Sector Fund, which supported organisations and businesses in their economic recovery from COVID</w:t>
            </w:r>
            <w:r w:rsidR="00D572D7">
              <w:rPr>
                <w:iCs w:val="0"/>
              </w:rPr>
              <w:t>-</w:t>
            </w:r>
            <w:r w:rsidRPr="00B54F16">
              <w:rPr>
                <w:iCs w:val="0"/>
              </w:rPr>
              <w:t>19. In line with program objectives and eligibility, a large proportion of impacted communities and therefore successful recipients were based in metropolitan Melbourne. It should be noted, however, that over 31</w:t>
            </w:r>
            <w:r w:rsidR="00997EE2">
              <w:rPr>
                <w:iCs w:val="0"/>
              </w:rPr>
              <w:t xml:space="preserve"> per cent</w:t>
            </w:r>
            <w:r w:rsidRPr="00B54F16">
              <w:rPr>
                <w:iCs w:val="0"/>
              </w:rPr>
              <w:t xml:space="preserve"> of funded activity for this initiative will engage LGBTIQ+ communities in regional and rural Victoria.</w:t>
            </w:r>
          </w:p>
        </w:tc>
      </w:tr>
      <w:tr w:rsidR="005E0FAF" w:rsidRPr="002029AF" w14:paraId="2127C247" w14:textId="77777777" w:rsidTr="001E2448">
        <w:trPr>
          <w:cantSplit/>
        </w:trPr>
        <w:tc>
          <w:tcPr>
            <w:tcW w:w="4747" w:type="dxa"/>
            <w:tcBorders>
              <w:top w:val="single" w:sz="4" w:space="0" w:color="BFBFBF" w:themeColor="background1" w:themeShade="BF"/>
              <w:left w:val="nil"/>
              <w:bottom w:val="nil"/>
              <w:right w:val="nil"/>
            </w:tcBorders>
            <w:shd w:val="clear" w:color="auto" w:fill="auto"/>
          </w:tcPr>
          <w:p w14:paraId="04CACC91" w14:textId="77777777" w:rsidR="005E0FAF" w:rsidRPr="002029AF" w:rsidRDefault="005E0FAF" w:rsidP="00120E2C">
            <w:pPr>
              <w:pStyle w:val="ARtabletext"/>
            </w:pPr>
            <w:r w:rsidRPr="009A66BC">
              <w:t>Number of community leaders completing the LGBTIQ+ Leadership Program</w:t>
            </w:r>
          </w:p>
        </w:tc>
        <w:tc>
          <w:tcPr>
            <w:tcW w:w="1018" w:type="dxa"/>
            <w:tcBorders>
              <w:top w:val="single" w:sz="4" w:space="0" w:color="BFBFBF" w:themeColor="background1" w:themeShade="BF"/>
              <w:left w:val="nil"/>
              <w:bottom w:val="nil"/>
              <w:right w:val="nil"/>
            </w:tcBorders>
            <w:shd w:val="clear" w:color="auto" w:fill="auto"/>
          </w:tcPr>
          <w:p w14:paraId="73168E58" w14:textId="77777777" w:rsidR="005E0FAF" w:rsidRPr="002029AF" w:rsidRDefault="005E0FAF" w:rsidP="00120E2C">
            <w:pPr>
              <w:pStyle w:val="ARtabletext"/>
            </w:pPr>
            <w:r w:rsidRPr="002029AF">
              <w:t>number</w:t>
            </w:r>
          </w:p>
        </w:tc>
        <w:tc>
          <w:tcPr>
            <w:tcW w:w="1021" w:type="dxa"/>
            <w:tcBorders>
              <w:top w:val="single" w:sz="4" w:space="0" w:color="BFBFBF" w:themeColor="background1" w:themeShade="BF"/>
              <w:left w:val="nil"/>
              <w:bottom w:val="nil"/>
              <w:right w:val="nil"/>
            </w:tcBorders>
            <w:shd w:val="clear" w:color="auto" w:fill="auto"/>
          </w:tcPr>
          <w:p w14:paraId="435FC499" w14:textId="16C377C5" w:rsidR="005E0FAF" w:rsidRPr="002029AF" w:rsidRDefault="005E0FAF" w:rsidP="00120E2C">
            <w:pPr>
              <w:pStyle w:val="ARtabletextright"/>
            </w:pPr>
            <w:r w:rsidRPr="001E2448">
              <w:rPr>
                <w:color w:val="000000" w:themeColor="text1"/>
              </w:rPr>
              <w:t>25</w:t>
            </w:r>
          </w:p>
        </w:tc>
        <w:tc>
          <w:tcPr>
            <w:tcW w:w="1023" w:type="dxa"/>
            <w:tcBorders>
              <w:top w:val="single" w:sz="4" w:space="0" w:color="BFBFBF" w:themeColor="background1" w:themeShade="BF"/>
              <w:left w:val="nil"/>
              <w:bottom w:val="nil"/>
              <w:right w:val="nil"/>
            </w:tcBorders>
            <w:shd w:val="clear" w:color="auto" w:fill="auto"/>
          </w:tcPr>
          <w:p w14:paraId="4C05FA86" w14:textId="77777777" w:rsidR="005E0FAF" w:rsidRPr="002029AF" w:rsidRDefault="005E0FAF" w:rsidP="00120E2C">
            <w:pPr>
              <w:pStyle w:val="ARtabletextright"/>
            </w:pPr>
            <w:r>
              <w:t>30</w:t>
            </w:r>
          </w:p>
        </w:tc>
        <w:tc>
          <w:tcPr>
            <w:tcW w:w="1027" w:type="dxa"/>
            <w:tcBorders>
              <w:top w:val="single" w:sz="4" w:space="0" w:color="BFBFBF" w:themeColor="background1" w:themeShade="BF"/>
              <w:left w:val="nil"/>
              <w:bottom w:val="nil"/>
              <w:right w:val="nil"/>
            </w:tcBorders>
            <w:shd w:val="clear" w:color="auto" w:fill="auto"/>
          </w:tcPr>
          <w:p w14:paraId="1C68B176" w14:textId="77777777" w:rsidR="005E0FAF" w:rsidRPr="002029AF" w:rsidRDefault="005E0FAF" w:rsidP="00120E2C">
            <w:pPr>
              <w:pStyle w:val="ARtabletextright"/>
            </w:pPr>
            <w:r>
              <w:t>20%</w:t>
            </w:r>
          </w:p>
        </w:tc>
        <w:tc>
          <w:tcPr>
            <w:tcW w:w="803" w:type="dxa"/>
            <w:gridSpan w:val="2"/>
            <w:tcBorders>
              <w:top w:val="single" w:sz="4" w:space="0" w:color="BFBFBF" w:themeColor="background1" w:themeShade="BF"/>
              <w:left w:val="nil"/>
              <w:bottom w:val="nil"/>
              <w:right w:val="nil"/>
            </w:tcBorders>
            <w:shd w:val="clear" w:color="auto" w:fill="auto"/>
          </w:tcPr>
          <w:p w14:paraId="776CB9FB"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E25E51D" w14:textId="77777777" w:rsidTr="002A5514">
        <w:trPr>
          <w:cantSplit/>
        </w:trPr>
        <w:tc>
          <w:tcPr>
            <w:tcW w:w="9639" w:type="dxa"/>
            <w:gridSpan w:val="7"/>
            <w:tcBorders>
              <w:top w:val="nil"/>
              <w:left w:val="nil"/>
              <w:bottom w:val="single" w:sz="4" w:space="0" w:color="BFBFBF" w:themeColor="background1" w:themeShade="BF"/>
              <w:right w:val="nil"/>
            </w:tcBorders>
            <w:shd w:val="clear" w:color="auto" w:fill="auto"/>
          </w:tcPr>
          <w:p w14:paraId="0D54ED72" w14:textId="3FD65BEE" w:rsidR="005E0FAF" w:rsidRPr="002029AF" w:rsidRDefault="005E0FAF" w:rsidP="00120E2C">
            <w:pPr>
              <w:pStyle w:val="ARtablenoteindent"/>
              <w:rPr>
                <w:rFonts w:eastAsia="Wingdings" w:cs="Wingdings"/>
              </w:rPr>
            </w:pPr>
            <w:r w:rsidRPr="00130105">
              <w:rPr>
                <w:rFonts w:eastAsia="Wingdings" w:cs="Wingdings"/>
              </w:rPr>
              <w:t xml:space="preserve">The </w:t>
            </w:r>
            <w:r w:rsidR="007A3307">
              <w:rPr>
                <w:rFonts w:eastAsia="Wingdings" w:cs="Wingdings"/>
              </w:rPr>
              <w:t>2020–21</w:t>
            </w:r>
            <w:r w:rsidRPr="00130105">
              <w:rPr>
                <w:rFonts w:eastAsia="Wingdings" w:cs="Wingdings"/>
              </w:rPr>
              <w:t xml:space="preserve"> actual result is higher than the </w:t>
            </w:r>
            <w:r w:rsidR="007A3307">
              <w:rPr>
                <w:rFonts w:eastAsia="Wingdings" w:cs="Wingdings"/>
              </w:rPr>
              <w:t>2020–21</w:t>
            </w:r>
            <w:r w:rsidRPr="00130105">
              <w:rPr>
                <w:rFonts w:eastAsia="Wingdings" w:cs="Wingdings"/>
              </w:rPr>
              <w:t xml:space="preserve"> target due to increased participation following the program being adapted for online delivery due to COVID</w:t>
            </w:r>
            <w:r w:rsidR="00D572D7">
              <w:rPr>
                <w:rFonts w:eastAsia="Wingdings" w:cs="Wingdings"/>
              </w:rPr>
              <w:t>-</w:t>
            </w:r>
            <w:r w:rsidRPr="00130105">
              <w:rPr>
                <w:rFonts w:eastAsia="Wingdings" w:cs="Wingdings"/>
              </w:rPr>
              <w:t>19 restrictions.</w:t>
            </w:r>
          </w:p>
        </w:tc>
      </w:tr>
      <w:tr w:rsidR="005E0FAF" w:rsidRPr="002029AF" w14:paraId="48AF6D01" w14:textId="77777777" w:rsidTr="002A5514">
        <w:trPr>
          <w:cantSplit/>
        </w:trPr>
        <w:tc>
          <w:tcPr>
            <w:tcW w:w="4747" w:type="dxa"/>
            <w:tcBorders>
              <w:top w:val="single" w:sz="4" w:space="0" w:color="BFBFBF" w:themeColor="background1" w:themeShade="BF"/>
              <w:left w:val="nil"/>
              <w:bottom w:val="single" w:sz="4" w:space="0" w:color="auto"/>
              <w:right w:val="nil"/>
            </w:tcBorders>
            <w:shd w:val="clear" w:color="auto" w:fill="auto"/>
          </w:tcPr>
          <w:p w14:paraId="5ED353F0" w14:textId="77777777" w:rsidR="005E0FAF" w:rsidRPr="002029AF" w:rsidRDefault="005E0FAF" w:rsidP="00120E2C">
            <w:pPr>
              <w:pStyle w:val="ARtabletext"/>
            </w:pPr>
            <w:r w:rsidRPr="00A834B8">
              <w:t>Payments for events made in accordance with department milestones</w:t>
            </w:r>
          </w:p>
        </w:tc>
        <w:tc>
          <w:tcPr>
            <w:tcW w:w="1018" w:type="dxa"/>
            <w:tcBorders>
              <w:top w:val="single" w:sz="4" w:space="0" w:color="BFBFBF" w:themeColor="background1" w:themeShade="BF"/>
              <w:left w:val="nil"/>
              <w:bottom w:val="single" w:sz="4" w:space="0" w:color="auto"/>
              <w:right w:val="nil"/>
            </w:tcBorders>
            <w:shd w:val="clear" w:color="auto" w:fill="auto"/>
          </w:tcPr>
          <w:p w14:paraId="6C480630" w14:textId="77777777" w:rsidR="005E0FAF" w:rsidRPr="002029AF" w:rsidRDefault="005E0FAF" w:rsidP="00120E2C">
            <w:pPr>
              <w:pStyle w:val="ARtabletext"/>
            </w:pPr>
            <w:r w:rsidRPr="002029AF">
              <w:t>per cent</w:t>
            </w:r>
          </w:p>
        </w:tc>
        <w:tc>
          <w:tcPr>
            <w:tcW w:w="1021" w:type="dxa"/>
            <w:tcBorders>
              <w:top w:val="single" w:sz="4" w:space="0" w:color="BFBFBF" w:themeColor="background1" w:themeShade="BF"/>
              <w:left w:val="nil"/>
              <w:bottom w:val="single" w:sz="4" w:space="0" w:color="auto"/>
              <w:right w:val="nil"/>
            </w:tcBorders>
            <w:shd w:val="clear" w:color="auto" w:fill="auto"/>
          </w:tcPr>
          <w:p w14:paraId="22223DC6" w14:textId="77777777" w:rsidR="005E0FAF" w:rsidRDefault="005E0FAF" w:rsidP="00120E2C">
            <w:pPr>
              <w:pStyle w:val="ARtabletextright"/>
            </w:pPr>
            <w:r>
              <w:t>100</w:t>
            </w:r>
          </w:p>
        </w:tc>
        <w:tc>
          <w:tcPr>
            <w:tcW w:w="1023" w:type="dxa"/>
            <w:tcBorders>
              <w:top w:val="single" w:sz="4" w:space="0" w:color="BFBFBF" w:themeColor="background1" w:themeShade="BF"/>
              <w:left w:val="nil"/>
              <w:bottom w:val="single" w:sz="4" w:space="0" w:color="auto"/>
              <w:right w:val="nil"/>
            </w:tcBorders>
            <w:shd w:val="clear" w:color="auto" w:fill="auto"/>
          </w:tcPr>
          <w:p w14:paraId="16A8A2C8" w14:textId="77777777" w:rsidR="005E0FAF" w:rsidRDefault="005E0FAF" w:rsidP="00120E2C">
            <w:pPr>
              <w:pStyle w:val="ARtabletextright"/>
            </w:pPr>
            <w:r>
              <w:t>100</w:t>
            </w:r>
          </w:p>
        </w:tc>
        <w:tc>
          <w:tcPr>
            <w:tcW w:w="1027" w:type="dxa"/>
            <w:tcBorders>
              <w:top w:val="single" w:sz="4" w:space="0" w:color="BFBFBF" w:themeColor="background1" w:themeShade="BF"/>
              <w:left w:val="nil"/>
              <w:bottom w:val="single" w:sz="4" w:space="0" w:color="auto"/>
              <w:right w:val="nil"/>
            </w:tcBorders>
            <w:shd w:val="clear" w:color="auto" w:fill="auto"/>
          </w:tcPr>
          <w:p w14:paraId="5E79A1EE" w14:textId="77777777" w:rsidR="005E0FAF" w:rsidRDefault="005E0FAF" w:rsidP="00120E2C">
            <w:pPr>
              <w:pStyle w:val="ARtabletextright"/>
            </w:pPr>
            <w:r>
              <w:t>0%</w:t>
            </w:r>
          </w:p>
        </w:tc>
        <w:tc>
          <w:tcPr>
            <w:tcW w:w="803" w:type="dxa"/>
            <w:gridSpan w:val="2"/>
            <w:tcBorders>
              <w:top w:val="single" w:sz="4" w:space="0" w:color="BFBFBF" w:themeColor="background1" w:themeShade="BF"/>
              <w:left w:val="nil"/>
              <w:bottom w:val="single" w:sz="4" w:space="0" w:color="auto"/>
              <w:right w:val="nil"/>
            </w:tcBorders>
            <w:shd w:val="clear" w:color="auto" w:fill="auto"/>
          </w:tcPr>
          <w:p w14:paraId="7B46080A" w14:textId="77777777" w:rsidR="005E0FAF" w:rsidRPr="002029AF" w:rsidRDefault="005E0FAF" w:rsidP="00120E2C">
            <w:pPr>
              <w:pStyle w:val="ARtableperformancesymbol"/>
              <w:rPr>
                <w:rFonts w:eastAsia="Wingdings" w:cs="Wingdings"/>
                <w:lang w:val="en-AU"/>
              </w:rPr>
            </w:pPr>
            <w:r w:rsidRPr="002029AF">
              <w:rPr>
                <w:rFonts w:eastAsia="Wingdings" w:cs="Wingdings"/>
                <w:lang w:val="en-AU"/>
              </w:rPr>
              <w:t></w:t>
            </w:r>
          </w:p>
        </w:tc>
      </w:tr>
      <w:tr w:rsidR="005E0FAF" w:rsidRPr="002029AF" w14:paraId="7017D6CD" w14:textId="77777777" w:rsidTr="002A5514">
        <w:trPr>
          <w:cantSplit/>
        </w:trPr>
        <w:tc>
          <w:tcPr>
            <w:tcW w:w="9639" w:type="dxa"/>
            <w:gridSpan w:val="7"/>
            <w:tcBorders>
              <w:top w:val="single" w:sz="4" w:space="0" w:color="auto"/>
              <w:left w:val="nil"/>
              <w:bottom w:val="nil"/>
              <w:right w:val="nil"/>
            </w:tcBorders>
            <w:hideMark/>
          </w:tcPr>
          <w:p w14:paraId="650446AA" w14:textId="77777777" w:rsidR="005E0FAF" w:rsidRPr="002029AF" w:rsidRDefault="005E0FAF" w:rsidP="004E43B8">
            <w:pPr>
              <w:pStyle w:val="ARtablegreybold"/>
            </w:pPr>
            <w:r w:rsidRPr="002029AF">
              <w:lastRenderedPageBreak/>
              <w:t>Cost</w:t>
            </w:r>
          </w:p>
        </w:tc>
      </w:tr>
      <w:tr w:rsidR="005E0FAF" w:rsidRPr="002029AF" w14:paraId="5F221BFE" w14:textId="77777777" w:rsidTr="001E2448">
        <w:trPr>
          <w:cantSplit/>
        </w:trPr>
        <w:tc>
          <w:tcPr>
            <w:tcW w:w="4747" w:type="dxa"/>
            <w:tcBorders>
              <w:top w:val="nil"/>
              <w:left w:val="nil"/>
              <w:bottom w:val="nil"/>
              <w:right w:val="nil"/>
            </w:tcBorders>
            <w:hideMark/>
          </w:tcPr>
          <w:p w14:paraId="5D9857A7" w14:textId="77777777" w:rsidR="005E0FAF" w:rsidRPr="002029AF" w:rsidRDefault="005E0FAF" w:rsidP="00120E2C">
            <w:pPr>
              <w:pStyle w:val="ARtabletext"/>
              <w:rPr>
                <w:b/>
              </w:rPr>
            </w:pPr>
            <w:r w:rsidRPr="002029AF">
              <w:rPr>
                <w:b/>
              </w:rPr>
              <w:t>Total output cost</w:t>
            </w:r>
          </w:p>
        </w:tc>
        <w:tc>
          <w:tcPr>
            <w:tcW w:w="1018" w:type="dxa"/>
            <w:tcBorders>
              <w:top w:val="nil"/>
              <w:left w:val="nil"/>
              <w:bottom w:val="nil"/>
              <w:right w:val="nil"/>
            </w:tcBorders>
            <w:hideMark/>
          </w:tcPr>
          <w:p w14:paraId="38679223" w14:textId="77777777" w:rsidR="005E0FAF" w:rsidRPr="002029AF" w:rsidRDefault="005E0FAF" w:rsidP="00120E2C">
            <w:pPr>
              <w:pStyle w:val="ARtabletext"/>
              <w:rPr>
                <w:b/>
              </w:rPr>
            </w:pPr>
            <w:r w:rsidRPr="002029AF">
              <w:rPr>
                <w:b/>
              </w:rPr>
              <w:t>$ million</w:t>
            </w:r>
          </w:p>
        </w:tc>
        <w:tc>
          <w:tcPr>
            <w:tcW w:w="1021" w:type="dxa"/>
            <w:tcBorders>
              <w:top w:val="nil"/>
              <w:left w:val="nil"/>
              <w:bottom w:val="nil"/>
              <w:right w:val="nil"/>
            </w:tcBorders>
          </w:tcPr>
          <w:p w14:paraId="785E14D7" w14:textId="77777777" w:rsidR="005E0FAF" w:rsidRPr="002029AF" w:rsidRDefault="005E0FAF" w:rsidP="00120E2C">
            <w:pPr>
              <w:pStyle w:val="ARtabletextrightbold"/>
            </w:pPr>
            <w:r>
              <w:t>7.6</w:t>
            </w:r>
          </w:p>
        </w:tc>
        <w:tc>
          <w:tcPr>
            <w:tcW w:w="1023" w:type="dxa"/>
            <w:tcBorders>
              <w:top w:val="nil"/>
              <w:left w:val="nil"/>
              <w:bottom w:val="nil"/>
              <w:right w:val="nil"/>
            </w:tcBorders>
          </w:tcPr>
          <w:p w14:paraId="4C526AED" w14:textId="77777777" w:rsidR="005E0FAF" w:rsidRPr="002029AF" w:rsidRDefault="005E0FAF" w:rsidP="00120E2C">
            <w:pPr>
              <w:pStyle w:val="ARtabletextrightbold"/>
            </w:pPr>
            <w:r>
              <w:t>11.1</w:t>
            </w:r>
          </w:p>
        </w:tc>
        <w:tc>
          <w:tcPr>
            <w:tcW w:w="1027" w:type="dxa"/>
            <w:tcBorders>
              <w:top w:val="nil"/>
              <w:left w:val="nil"/>
              <w:bottom w:val="nil"/>
              <w:right w:val="nil"/>
            </w:tcBorders>
          </w:tcPr>
          <w:p w14:paraId="10DCD274" w14:textId="77777777" w:rsidR="005E0FAF" w:rsidRPr="002029AF" w:rsidRDefault="005E0FAF" w:rsidP="00120E2C">
            <w:pPr>
              <w:pStyle w:val="ARtabletextrightbold"/>
            </w:pPr>
            <w:r>
              <w:t>46.1%</w:t>
            </w:r>
          </w:p>
        </w:tc>
        <w:tc>
          <w:tcPr>
            <w:tcW w:w="803" w:type="dxa"/>
            <w:gridSpan w:val="2"/>
            <w:tcBorders>
              <w:top w:val="nil"/>
              <w:left w:val="nil"/>
              <w:bottom w:val="nil"/>
              <w:right w:val="nil"/>
            </w:tcBorders>
          </w:tcPr>
          <w:p w14:paraId="02826324" w14:textId="77777777" w:rsidR="005E0FAF" w:rsidRPr="002029AF" w:rsidRDefault="005E0FAF" w:rsidP="00120E2C">
            <w:pPr>
              <w:pStyle w:val="ARtabletext"/>
              <w:rPr>
                <w:b/>
              </w:rPr>
            </w:pPr>
          </w:p>
        </w:tc>
      </w:tr>
      <w:tr w:rsidR="005E0FAF" w:rsidRPr="002029AF" w14:paraId="0FA95A39" w14:textId="77777777" w:rsidTr="001E2448">
        <w:trPr>
          <w:cantSplit/>
        </w:trPr>
        <w:tc>
          <w:tcPr>
            <w:tcW w:w="9639" w:type="dxa"/>
            <w:gridSpan w:val="7"/>
            <w:tcBorders>
              <w:top w:val="nil"/>
              <w:left w:val="nil"/>
              <w:right w:val="nil"/>
            </w:tcBorders>
          </w:tcPr>
          <w:p w14:paraId="3A98B6CB" w14:textId="748D857D" w:rsidR="005E0FAF" w:rsidRPr="002029AF" w:rsidRDefault="005E0FAF" w:rsidP="00120E2C">
            <w:pPr>
              <w:pStyle w:val="ARtablenoteindent"/>
              <w:rPr>
                <w:b/>
              </w:rPr>
            </w:pPr>
            <w:r w:rsidRPr="00E34504">
              <w:t xml:space="preserve">The </w:t>
            </w:r>
            <w:r w:rsidR="007A3307">
              <w:t>2020–21</w:t>
            </w:r>
            <w:r w:rsidRPr="00E34504">
              <w:t xml:space="preserve"> outcome is primarily due to additional investment by government in response to the impact of the COVID</w:t>
            </w:r>
            <w:r w:rsidR="00D572D7">
              <w:t>-</w:t>
            </w:r>
            <w:r w:rsidRPr="00E34504">
              <w:t>19 pandemic, including the one</w:t>
            </w:r>
            <w:r w:rsidR="00D572D7">
              <w:t>-</w:t>
            </w:r>
            <w:r w:rsidRPr="00E34504">
              <w:t>off LGBTIQ+ Sector Economic Recovery Grants Program.</w:t>
            </w:r>
          </w:p>
        </w:tc>
      </w:tr>
    </w:tbl>
    <w:p w14:paraId="12E1C751" w14:textId="6D3A2F6D" w:rsidR="005E0FAF" w:rsidRDefault="005E0FAF" w:rsidP="00042BE0">
      <w:pPr>
        <w:pStyle w:val="Heading4"/>
        <w:spacing w:before="480"/>
      </w:pPr>
      <w:r>
        <w:t>Women</w:t>
      </w:r>
      <w:r w:rsidR="005A1B6A">
        <w:t>’</w:t>
      </w:r>
      <w:r>
        <w:t>s policy</w:t>
      </w:r>
    </w:p>
    <w:p w14:paraId="7AA8342E" w14:textId="77777777" w:rsidR="005E0FAF" w:rsidRPr="002029AF" w:rsidRDefault="005E0FAF" w:rsidP="005E0FAF">
      <w:pPr>
        <w:pStyle w:val="ARbody"/>
      </w:pPr>
      <w:r w:rsidRPr="00817947">
        <w:t>This output provides initiatives that support women and the prevention of family violence and supports the economic, social and civic participation and inclusion of all Victorians.</w:t>
      </w:r>
    </w:p>
    <w:tbl>
      <w:tblPr>
        <w:tblW w:w="9639" w:type="dxa"/>
        <w:tblLayout w:type="fixed"/>
        <w:tblCellMar>
          <w:left w:w="0" w:type="dxa"/>
        </w:tblCellMar>
        <w:tblLook w:val="04A0" w:firstRow="1" w:lastRow="0" w:firstColumn="1" w:lastColumn="0" w:noHBand="0" w:noVBand="1"/>
      </w:tblPr>
      <w:tblGrid>
        <w:gridCol w:w="4744"/>
        <w:gridCol w:w="1017"/>
        <w:gridCol w:w="1020"/>
        <w:gridCol w:w="1022"/>
        <w:gridCol w:w="1026"/>
        <w:gridCol w:w="802"/>
        <w:gridCol w:w="8"/>
      </w:tblGrid>
      <w:tr w:rsidR="005E0FAF" w:rsidRPr="002029AF" w14:paraId="5C7F7D9C" w14:textId="77777777" w:rsidTr="00E010D2">
        <w:trPr>
          <w:cantSplit/>
          <w:tblHeader/>
        </w:trPr>
        <w:tc>
          <w:tcPr>
            <w:tcW w:w="4744" w:type="dxa"/>
            <w:tcBorders>
              <w:bottom w:val="single" w:sz="4" w:space="0" w:color="auto"/>
            </w:tcBorders>
            <w:vAlign w:val="bottom"/>
            <w:hideMark/>
          </w:tcPr>
          <w:p w14:paraId="21E6CD09" w14:textId="77777777" w:rsidR="005E0FAF" w:rsidRPr="002029AF" w:rsidRDefault="005E0FAF" w:rsidP="00CC20E0">
            <w:pPr>
              <w:pStyle w:val="ARtablecolhead"/>
            </w:pPr>
            <w:r w:rsidRPr="002029AF">
              <w:t>Performance measures</w:t>
            </w:r>
          </w:p>
        </w:tc>
        <w:tc>
          <w:tcPr>
            <w:tcW w:w="1017" w:type="dxa"/>
            <w:tcBorders>
              <w:bottom w:val="single" w:sz="4" w:space="0" w:color="auto"/>
            </w:tcBorders>
            <w:vAlign w:val="bottom"/>
            <w:hideMark/>
          </w:tcPr>
          <w:p w14:paraId="2E54A3B8" w14:textId="77777777" w:rsidR="005E0FAF" w:rsidRPr="002029AF" w:rsidRDefault="005E0FAF" w:rsidP="001E2448">
            <w:pPr>
              <w:pStyle w:val="ARtablecolhead"/>
              <w:ind w:left="-62" w:firstLine="62"/>
            </w:pPr>
            <w:r w:rsidRPr="002029AF">
              <w:t>Unit of measure</w:t>
            </w:r>
          </w:p>
        </w:tc>
        <w:tc>
          <w:tcPr>
            <w:tcW w:w="1020" w:type="dxa"/>
            <w:tcBorders>
              <w:bottom w:val="single" w:sz="4" w:space="0" w:color="auto"/>
            </w:tcBorders>
            <w:vAlign w:val="bottom"/>
            <w:hideMark/>
          </w:tcPr>
          <w:p w14:paraId="00198E55" w14:textId="61015FB7" w:rsidR="005E0FAF" w:rsidRPr="002029AF" w:rsidRDefault="007A3307" w:rsidP="00120E2C">
            <w:pPr>
              <w:pStyle w:val="ARtablecolheadright"/>
            </w:pPr>
            <w:r>
              <w:t>2020–21</w:t>
            </w:r>
            <w:r w:rsidR="005E0FAF">
              <w:t xml:space="preserve"> </w:t>
            </w:r>
            <w:r w:rsidR="005E0FAF" w:rsidRPr="002029AF">
              <w:t>target</w:t>
            </w:r>
          </w:p>
        </w:tc>
        <w:tc>
          <w:tcPr>
            <w:tcW w:w="1022" w:type="dxa"/>
            <w:tcBorders>
              <w:bottom w:val="single" w:sz="4" w:space="0" w:color="auto"/>
            </w:tcBorders>
            <w:vAlign w:val="bottom"/>
            <w:hideMark/>
          </w:tcPr>
          <w:p w14:paraId="6F76071A" w14:textId="0623691D" w:rsidR="005E0FAF" w:rsidRPr="002029AF" w:rsidRDefault="007A3307" w:rsidP="00120E2C">
            <w:pPr>
              <w:pStyle w:val="ARtablecolheadright"/>
            </w:pPr>
            <w:r>
              <w:t>2020–21</w:t>
            </w:r>
            <w:r w:rsidR="005E0FAF">
              <w:t xml:space="preserve"> </w:t>
            </w:r>
            <w:r w:rsidR="005E0FAF" w:rsidRPr="002029AF">
              <w:t>actual</w:t>
            </w:r>
          </w:p>
        </w:tc>
        <w:tc>
          <w:tcPr>
            <w:tcW w:w="1026" w:type="dxa"/>
            <w:tcBorders>
              <w:bottom w:val="single" w:sz="4" w:space="0" w:color="auto"/>
            </w:tcBorders>
            <w:vAlign w:val="bottom"/>
            <w:hideMark/>
          </w:tcPr>
          <w:p w14:paraId="1DFB6171" w14:textId="2212D6FA" w:rsidR="005E0FAF" w:rsidRPr="002029AF" w:rsidRDefault="005E0FAF" w:rsidP="00120E2C">
            <w:pPr>
              <w:pStyle w:val="ARtablecolheadright"/>
            </w:pPr>
            <w:r w:rsidRPr="002029AF">
              <w:t xml:space="preserve">Variation </w:t>
            </w:r>
          </w:p>
        </w:tc>
        <w:tc>
          <w:tcPr>
            <w:tcW w:w="810" w:type="dxa"/>
            <w:gridSpan w:val="2"/>
            <w:tcBorders>
              <w:bottom w:val="single" w:sz="4" w:space="0" w:color="auto"/>
            </w:tcBorders>
            <w:vAlign w:val="bottom"/>
            <w:hideMark/>
          </w:tcPr>
          <w:p w14:paraId="4FD5EA04" w14:textId="1C69088B" w:rsidR="005E0FAF" w:rsidRPr="002029AF" w:rsidRDefault="005E0FAF" w:rsidP="00120E2C">
            <w:pPr>
              <w:pStyle w:val="ARtablecolheadcentre"/>
            </w:pPr>
            <w:r w:rsidRPr="002029AF">
              <w:t>Result</w:t>
            </w:r>
          </w:p>
        </w:tc>
      </w:tr>
      <w:tr w:rsidR="005E0FAF" w:rsidRPr="002029AF" w14:paraId="59FCED9F" w14:textId="77777777" w:rsidTr="001E2448">
        <w:trPr>
          <w:cantSplit/>
        </w:trPr>
        <w:tc>
          <w:tcPr>
            <w:tcW w:w="9639" w:type="dxa"/>
            <w:gridSpan w:val="7"/>
            <w:tcBorders>
              <w:top w:val="single" w:sz="4" w:space="0" w:color="auto"/>
              <w:bottom w:val="single" w:sz="4" w:space="0" w:color="auto"/>
            </w:tcBorders>
            <w:hideMark/>
          </w:tcPr>
          <w:p w14:paraId="2202A191" w14:textId="14441B4B" w:rsidR="005E0FAF" w:rsidRPr="002029AF" w:rsidRDefault="005E0FAF" w:rsidP="00120E2C">
            <w:pPr>
              <w:pStyle w:val="ARtablesubhead"/>
            </w:pPr>
            <w:r>
              <w:t>Women</w:t>
            </w:r>
            <w:r w:rsidR="005A1B6A">
              <w:t>’</w:t>
            </w:r>
            <w:r>
              <w:t>s policy</w:t>
            </w:r>
          </w:p>
        </w:tc>
      </w:tr>
      <w:tr w:rsidR="005E0FAF" w:rsidRPr="002029AF" w14:paraId="23319FE4" w14:textId="77777777" w:rsidTr="001E2448">
        <w:trPr>
          <w:cantSplit/>
        </w:trPr>
        <w:tc>
          <w:tcPr>
            <w:tcW w:w="9639" w:type="dxa"/>
            <w:gridSpan w:val="7"/>
            <w:tcBorders>
              <w:top w:val="single" w:sz="4" w:space="0" w:color="auto"/>
            </w:tcBorders>
            <w:hideMark/>
          </w:tcPr>
          <w:p w14:paraId="5734E492" w14:textId="77777777" w:rsidR="005E0FAF" w:rsidRPr="002029AF" w:rsidRDefault="005E0FAF" w:rsidP="004E43B8">
            <w:pPr>
              <w:pStyle w:val="ARtablegreybold"/>
            </w:pPr>
            <w:r w:rsidRPr="002029AF">
              <w:t>Quantity</w:t>
            </w:r>
          </w:p>
        </w:tc>
      </w:tr>
      <w:tr w:rsidR="005E0FAF" w:rsidRPr="002029AF" w14:paraId="6D0B7E30" w14:textId="77777777" w:rsidTr="001E2448">
        <w:trPr>
          <w:gridAfter w:val="1"/>
          <w:wAfter w:w="8" w:type="dxa"/>
          <w:cantSplit/>
        </w:trPr>
        <w:tc>
          <w:tcPr>
            <w:tcW w:w="4744" w:type="dxa"/>
            <w:shd w:val="clear" w:color="auto" w:fill="auto"/>
          </w:tcPr>
          <w:p w14:paraId="41CFA20E" w14:textId="77777777" w:rsidR="005E0FAF" w:rsidRPr="002029AF" w:rsidRDefault="005E0FAF" w:rsidP="00120E2C">
            <w:pPr>
              <w:pStyle w:val="ARtabletext"/>
            </w:pPr>
            <w:r w:rsidRPr="00C73A11">
              <w:t>Number of people participating in funded primary prevention and gender equality programs</w:t>
            </w:r>
          </w:p>
        </w:tc>
        <w:tc>
          <w:tcPr>
            <w:tcW w:w="1017" w:type="dxa"/>
            <w:shd w:val="clear" w:color="auto" w:fill="auto"/>
          </w:tcPr>
          <w:p w14:paraId="5588BDB7" w14:textId="77777777" w:rsidR="005E0FAF" w:rsidRPr="002029AF" w:rsidRDefault="005E0FAF" w:rsidP="00120E2C">
            <w:pPr>
              <w:pStyle w:val="ARtabletext"/>
            </w:pPr>
            <w:r w:rsidRPr="002029AF">
              <w:t>number</w:t>
            </w:r>
          </w:p>
        </w:tc>
        <w:tc>
          <w:tcPr>
            <w:tcW w:w="1020" w:type="dxa"/>
            <w:shd w:val="clear" w:color="auto" w:fill="auto"/>
          </w:tcPr>
          <w:p w14:paraId="79E2EC05" w14:textId="77777777" w:rsidR="005E0FAF" w:rsidRPr="002029AF" w:rsidRDefault="005E0FAF" w:rsidP="00120E2C">
            <w:pPr>
              <w:pStyle w:val="ARtabletextright"/>
            </w:pPr>
            <w:r>
              <w:t>6,800</w:t>
            </w:r>
          </w:p>
        </w:tc>
        <w:tc>
          <w:tcPr>
            <w:tcW w:w="1022" w:type="dxa"/>
            <w:shd w:val="clear" w:color="auto" w:fill="auto"/>
          </w:tcPr>
          <w:p w14:paraId="11857428" w14:textId="77777777" w:rsidR="005E0FAF" w:rsidRPr="002029AF" w:rsidRDefault="005E0FAF" w:rsidP="00120E2C">
            <w:pPr>
              <w:pStyle w:val="ARtabletextright"/>
            </w:pPr>
            <w:r>
              <w:t>19,404</w:t>
            </w:r>
          </w:p>
        </w:tc>
        <w:tc>
          <w:tcPr>
            <w:tcW w:w="1026" w:type="dxa"/>
            <w:shd w:val="clear" w:color="auto" w:fill="auto"/>
          </w:tcPr>
          <w:p w14:paraId="47C5CB38" w14:textId="77777777" w:rsidR="005E0FAF" w:rsidRPr="002029AF" w:rsidRDefault="005E0FAF" w:rsidP="00120E2C">
            <w:pPr>
              <w:pStyle w:val="ARtabletextright"/>
            </w:pPr>
            <w:r>
              <w:t>185.4%</w:t>
            </w:r>
          </w:p>
        </w:tc>
        <w:tc>
          <w:tcPr>
            <w:tcW w:w="802" w:type="dxa"/>
            <w:shd w:val="clear" w:color="auto" w:fill="auto"/>
          </w:tcPr>
          <w:p w14:paraId="0A11EF06"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08B9AF33" w14:textId="77777777" w:rsidTr="001E2448">
        <w:trPr>
          <w:gridAfter w:val="1"/>
          <w:wAfter w:w="8" w:type="dxa"/>
          <w:cantSplit/>
        </w:trPr>
        <w:tc>
          <w:tcPr>
            <w:tcW w:w="9631" w:type="dxa"/>
            <w:gridSpan w:val="6"/>
            <w:tcBorders>
              <w:bottom w:val="single" w:sz="4" w:space="0" w:color="BFBFBF" w:themeColor="background1" w:themeShade="BF"/>
            </w:tcBorders>
            <w:shd w:val="clear" w:color="auto" w:fill="auto"/>
          </w:tcPr>
          <w:p w14:paraId="6CF4DC70" w14:textId="2F4F69E0" w:rsidR="005E0FAF" w:rsidRPr="002029AF" w:rsidRDefault="005E0FAF" w:rsidP="00120E2C">
            <w:pPr>
              <w:pStyle w:val="ARtablenoteindent"/>
            </w:pPr>
            <w:r w:rsidRPr="00B54F16">
              <w:rPr>
                <w:iCs w:val="0"/>
              </w:rPr>
              <w:t xml:space="preserve">This is a preliminary result. The </w:t>
            </w:r>
            <w:r w:rsidR="007A3307">
              <w:rPr>
                <w:iCs w:val="0"/>
              </w:rPr>
              <w:t>2020–21</w:t>
            </w:r>
            <w:r w:rsidRPr="00B54F16">
              <w:rPr>
                <w:iCs w:val="0"/>
              </w:rPr>
              <w:t xml:space="preserve"> expected outcome is higher than the </w:t>
            </w:r>
            <w:r w:rsidR="007A3307">
              <w:rPr>
                <w:iCs w:val="0"/>
              </w:rPr>
              <w:t>2020–21</w:t>
            </w:r>
            <w:r w:rsidRPr="00B54F16">
              <w:rPr>
                <w:iCs w:val="0"/>
              </w:rPr>
              <w:t xml:space="preserve"> target due to programs pivoting from in person delivery to online delivery due to COVID</w:t>
            </w:r>
            <w:r w:rsidR="00D572D7">
              <w:rPr>
                <w:iCs w:val="0"/>
              </w:rPr>
              <w:t>-</w:t>
            </w:r>
            <w:r w:rsidRPr="00B54F16">
              <w:rPr>
                <w:iCs w:val="0"/>
              </w:rPr>
              <w:t>19 restrictions and greater than expected digital engagement.</w:t>
            </w:r>
          </w:p>
        </w:tc>
      </w:tr>
      <w:tr w:rsidR="005E0FAF" w:rsidRPr="002029AF" w14:paraId="0BB81A50" w14:textId="77777777" w:rsidTr="001E2448">
        <w:trPr>
          <w:gridAfter w:val="1"/>
          <w:wAfter w:w="8" w:type="dxa"/>
          <w:cantSplit/>
        </w:trPr>
        <w:tc>
          <w:tcPr>
            <w:tcW w:w="4744" w:type="dxa"/>
            <w:tcBorders>
              <w:top w:val="single" w:sz="4" w:space="0" w:color="BFBFBF" w:themeColor="background1" w:themeShade="BF"/>
            </w:tcBorders>
            <w:shd w:val="clear" w:color="auto" w:fill="auto"/>
          </w:tcPr>
          <w:p w14:paraId="5682EA67" w14:textId="77777777" w:rsidR="005E0FAF" w:rsidRPr="002029AF" w:rsidRDefault="005E0FAF" w:rsidP="00120E2C">
            <w:pPr>
              <w:pStyle w:val="ARtabletext"/>
            </w:pPr>
            <w:r w:rsidRPr="00D368A9">
              <w:t>Percentage of women on Victorian Government boards</w:t>
            </w:r>
          </w:p>
        </w:tc>
        <w:tc>
          <w:tcPr>
            <w:tcW w:w="1017" w:type="dxa"/>
            <w:tcBorders>
              <w:top w:val="single" w:sz="4" w:space="0" w:color="BFBFBF" w:themeColor="background1" w:themeShade="BF"/>
            </w:tcBorders>
            <w:shd w:val="clear" w:color="auto" w:fill="auto"/>
          </w:tcPr>
          <w:p w14:paraId="77675811" w14:textId="77777777" w:rsidR="005E0FAF" w:rsidRPr="002029AF" w:rsidRDefault="005E0FAF" w:rsidP="00120E2C">
            <w:pPr>
              <w:pStyle w:val="ARtabletext"/>
            </w:pPr>
            <w:r w:rsidRPr="002029AF">
              <w:t>per cent</w:t>
            </w:r>
          </w:p>
        </w:tc>
        <w:tc>
          <w:tcPr>
            <w:tcW w:w="1020" w:type="dxa"/>
            <w:tcBorders>
              <w:top w:val="single" w:sz="4" w:space="0" w:color="BFBFBF" w:themeColor="background1" w:themeShade="BF"/>
            </w:tcBorders>
            <w:shd w:val="clear" w:color="auto" w:fill="auto"/>
          </w:tcPr>
          <w:p w14:paraId="52AA7E88" w14:textId="77777777" w:rsidR="005E0FAF" w:rsidRPr="002029AF" w:rsidRDefault="005E0FAF" w:rsidP="00120E2C">
            <w:pPr>
              <w:pStyle w:val="ARtabletextright"/>
            </w:pPr>
            <w:r>
              <w:t>50</w:t>
            </w:r>
          </w:p>
        </w:tc>
        <w:tc>
          <w:tcPr>
            <w:tcW w:w="1022" w:type="dxa"/>
            <w:tcBorders>
              <w:top w:val="single" w:sz="4" w:space="0" w:color="BFBFBF" w:themeColor="background1" w:themeShade="BF"/>
            </w:tcBorders>
            <w:shd w:val="clear" w:color="auto" w:fill="auto"/>
          </w:tcPr>
          <w:p w14:paraId="71C51912" w14:textId="77777777" w:rsidR="005E0FAF" w:rsidRPr="002029AF" w:rsidRDefault="005E0FAF" w:rsidP="00120E2C">
            <w:pPr>
              <w:pStyle w:val="ARtabletextright"/>
            </w:pPr>
            <w:r>
              <w:t>56</w:t>
            </w:r>
          </w:p>
        </w:tc>
        <w:tc>
          <w:tcPr>
            <w:tcW w:w="1026" w:type="dxa"/>
            <w:tcBorders>
              <w:top w:val="single" w:sz="4" w:space="0" w:color="BFBFBF" w:themeColor="background1" w:themeShade="BF"/>
            </w:tcBorders>
            <w:shd w:val="clear" w:color="auto" w:fill="auto"/>
          </w:tcPr>
          <w:p w14:paraId="315FB66F" w14:textId="77777777" w:rsidR="005E0FAF" w:rsidRPr="002029AF" w:rsidRDefault="005E0FAF" w:rsidP="00120E2C">
            <w:pPr>
              <w:pStyle w:val="ARtabletextright"/>
            </w:pPr>
            <w:r>
              <w:t>12.0%</w:t>
            </w:r>
          </w:p>
        </w:tc>
        <w:tc>
          <w:tcPr>
            <w:tcW w:w="802" w:type="dxa"/>
            <w:tcBorders>
              <w:top w:val="single" w:sz="4" w:space="0" w:color="BFBFBF" w:themeColor="background1" w:themeShade="BF"/>
            </w:tcBorders>
            <w:shd w:val="clear" w:color="auto" w:fill="auto"/>
          </w:tcPr>
          <w:p w14:paraId="3FE69392"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24817C94" w14:textId="77777777" w:rsidTr="001E2448">
        <w:trPr>
          <w:gridAfter w:val="1"/>
          <w:wAfter w:w="8" w:type="dxa"/>
          <w:cantSplit/>
        </w:trPr>
        <w:tc>
          <w:tcPr>
            <w:tcW w:w="9631" w:type="dxa"/>
            <w:gridSpan w:val="6"/>
            <w:tcBorders>
              <w:bottom w:val="single" w:sz="4" w:space="0" w:color="BFBFBF" w:themeColor="background1" w:themeShade="BF"/>
            </w:tcBorders>
            <w:shd w:val="clear" w:color="auto" w:fill="auto"/>
          </w:tcPr>
          <w:p w14:paraId="30D63379" w14:textId="5E4D376E" w:rsidR="005E0FAF" w:rsidRPr="002029AF" w:rsidRDefault="005E0FAF" w:rsidP="00120E2C">
            <w:pPr>
              <w:pStyle w:val="ARtablenoteindent"/>
            </w:pPr>
            <w:r w:rsidRPr="00B54F16">
              <w:rPr>
                <w:iCs w:val="0"/>
              </w:rPr>
              <w:t xml:space="preserve">The </w:t>
            </w:r>
            <w:r w:rsidR="007A3307">
              <w:rPr>
                <w:iCs w:val="0"/>
              </w:rPr>
              <w:t>2020–21</w:t>
            </w:r>
            <w:r w:rsidRPr="00B54F16">
              <w:rPr>
                <w:iCs w:val="0"/>
              </w:rPr>
              <w:t xml:space="preserve"> actual result is higher than the </w:t>
            </w:r>
            <w:r w:rsidR="007A3307">
              <w:rPr>
                <w:iCs w:val="0"/>
              </w:rPr>
              <w:t>2020–21</w:t>
            </w:r>
            <w:r w:rsidRPr="00B54F16">
              <w:rPr>
                <w:iCs w:val="0"/>
              </w:rPr>
              <w:t xml:space="preserve"> target due to </w:t>
            </w:r>
            <w:r w:rsidR="00816CDA">
              <w:rPr>
                <w:iCs w:val="0"/>
              </w:rPr>
              <w:t>g</w:t>
            </w:r>
            <w:r w:rsidRPr="00B54F16">
              <w:rPr>
                <w:iCs w:val="0"/>
              </w:rPr>
              <w:t>overnment</w:t>
            </w:r>
            <w:r w:rsidR="005A1B6A">
              <w:rPr>
                <w:iCs w:val="0"/>
              </w:rPr>
              <w:t>’</w:t>
            </w:r>
            <w:r w:rsidRPr="00B54F16">
              <w:rPr>
                <w:iCs w:val="0"/>
              </w:rPr>
              <w:t>s continued efforts to deliver the Women on Boards commitment.</w:t>
            </w:r>
          </w:p>
        </w:tc>
      </w:tr>
      <w:tr w:rsidR="005E0FAF" w:rsidRPr="002029AF" w14:paraId="0F241BCE" w14:textId="77777777" w:rsidTr="001E2448">
        <w:trPr>
          <w:gridAfter w:val="1"/>
          <w:wAfter w:w="8" w:type="dxa"/>
          <w:cantSplit/>
        </w:trPr>
        <w:tc>
          <w:tcPr>
            <w:tcW w:w="4744" w:type="dxa"/>
            <w:tcBorders>
              <w:top w:val="single" w:sz="4" w:space="0" w:color="BFBFBF" w:themeColor="background1" w:themeShade="BF"/>
            </w:tcBorders>
            <w:shd w:val="clear" w:color="auto" w:fill="auto"/>
          </w:tcPr>
          <w:p w14:paraId="16950885" w14:textId="77777777" w:rsidR="005E0FAF" w:rsidRPr="002029AF" w:rsidRDefault="005E0FAF" w:rsidP="00120E2C">
            <w:pPr>
              <w:pStyle w:val="ARtabletext"/>
            </w:pPr>
            <w:r w:rsidRPr="00D368A9">
              <w:t>Gender equality and prevention of family violence grant recipients who met or exceeded contractually agreed outcomes</w:t>
            </w:r>
          </w:p>
        </w:tc>
        <w:tc>
          <w:tcPr>
            <w:tcW w:w="1017" w:type="dxa"/>
            <w:tcBorders>
              <w:top w:val="single" w:sz="4" w:space="0" w:color="BFBFBF" w:themeColor="background1" w:themeShade="BF"/>
            </w:tcBorders>
            <w:shd w:val="clear" w:color="auto" w:fill="auto"/>
          </w:tcPr>
          <w:p w14:paraId="6E74861E" w14:textId="77777777" w:rsidR="005E0FAF" w:rsidRPr="002029AF" w:rsidRDefault="005E0FAF" w:rsidP="00120E2C">
            <w:pPr>
              <w:pStyle w:val="ARtabletext"/>
            </w:pPr>
            <w:r w:rsidRPr="002029AF">
              <w:t>per cent</w:t>
            </w:r>
          </w:p>
        </w:tc>
        <w:tc>
          <w:tcPr>
            <w:tcW w:w="1020" w:type="dxa"/>
            <w:tcBorders>
              <w:top w:val="single" w:sz="4" w:space="0" w:color="BFBFBF" w:themeColor="background1" w:themeShade="BF"/>
            </w:tcBorders>
            <w:shd w:val="clear" w:color="auto" w:fill="auto"/>
          </w:tcPr>
          <w:p w14:paraId="074A28C2" w14:textId="77777777" w:rsidR="005E0FAF" w:rsidRPr="002029AF" w:rsidRDefault="005E0FAF" w:rsidP="00120E2C">
            <w:pPr>
              <w:pStyle w:val="ARtabletextright"/>
            </w:pPr>
            <w:r>
              <w:t>85</w:t>
            </w:r>
          </w:p>
        </w:tc>
        <w:tc>
          <w:tcPr>
            <w:tcW w:w="1022" w:type="dxa"/>
            <w:tcBorders>
              <w:top w:val="single" w:sz="4" w:space="0" w:color="BFBFBF" w:themeColor="background1" w:themeShade="BF"/>
            </w:tcBorders>
            <w:shd w:val="clear" w:color="auto" w:fill="auto"/>
          </w:tcPr>
          <w:p w14:paraId="430A57B1" w14:textId="77777777" w:rsidR="005E0FAF" w:rsidRPr="002029AF" w:rsidRDefault="005E0FAF" w:rsidP="00120E2C">
            <w:pPr>
              <w:pStyle w:val="ARtabletextright"/>
            </w:pPr>
            <w:r>
              <w:t>99</w:t>
            </w:r>
          </w:p>
        </w:tc>
        <w:tc>
          <w:tcPr>
            <w:tcW w:w="1026" w:type="dxa"/>
            <w:tcBorders>
              <w:top w:val="single" w:sz="4" w:space="0" w:color="BFBFBF" w:themeColor="background1" w:themeShade="BF"/>
            </w:tcBorders>
            <w:shd w:val="clear" w:color="auto" w:fill="auto"/>
          </w:tcPr>
          <w:p w14:paraId="7ED30A7F" w14:textId="77777777" w:rsidR="005E0FAF" w:rsidRPr="002029AF" w:rsidRDefault="005E0FAF" w:rsidP="00120E2C">
            <w:pPr>
              <w:pStyle w:val="ARtabletextright"/>
            </w:pPr>
            <w:r>
              <w:t>16.5%</w:t>
            </w:r>
          </w:p>
        </w:tc>
        <w:tc>
          <w:tcPr>
            <w:tcW w:w="802" w:type="dxa"/>
            <w:tcBorders>
              <w:top w:val="single" w:sz="4" w:space="0" w:color="BFBFBF" w:themeColor="background1" w:themeShade="BF"/>
            </w:tcBorders>
            <w:shd w:val="clear" w:color="auto" w:fill="auto"/>
          </w:tcPr>
          <w:p w14:paraId="0146AB3E"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2131BF20" w14:textId="77777777" w:rsidTr="001E2448">
        <w:trPr>
          <w:gridAfter w:val="1"/>
          <w:wAfter w:w="8" w:type="dxa"/>
          <w:cantSplit/>
        </w:trPr>
        <w:tc>
          <w:tcPr>
            <w:tcW w:w="9631" w:type="dxa"/>
            <w:gridSpan w:val="6"/>
            <w:tcBorders>
              <w:bottom w:val="single" w:sz="4" w:space="0" w:color="000000" w:themeColor="text1"/>
            </w:tcBorders>
            <w:shd w:val="clear" w:color="auto" w:fill="auto"/>
          </w:tcPr>
          <w:p w14:paraId="774B5CBD" w14:textId="6C11310E" w:rsidR="005E0FAF" w:rsidRPr="002029AF" w:rsidRDefault="005E0FAF" w:rsidP="00120E2C">
            <w:pPr>
              <w:pStyle w:val="ARtablenoteindent"/>
            </w:pPr>
            <w:r w:rsidRPr="00B54F16">
              <w:rPr>
                <w:iCs w:val="0"/>
              </w:rPr>
              <w:t xml:space="preserve">The </w:t>
            </w:r>
            <w:r w:rsidR="007A3307">
              <w:rPr>
                <w:iCs w:val="0"/>
              </w:rPr>
              <w:t>2020–21</w:t>
            </w:r>
            <w:r w:rsidRPr="00B54F16">
              <w:rPr>
                <w:iCs w:val="0"/>
              </w:rPr>
              <w:t xml:space="preserve"> actual result is higher than the </w:t>
            </w:r>
            <w:r w:rsidR="007A3307">
              <w:rPr>
                <w:iCs w:val="0"/>
              </w:rPr>
              <w:t>2020–21</w:t>
            </w:r>
            <w:r w:rsidRPr="00B54F16">
              <w:rPr>
                <w:iCs w:val="0"/>
              </w:rPr>
              <w:t xml:space="preserve"> target reflecting high</w:t>
            </w:r>
            <w:r w:rsidR="00D572D7">
              <w:rPr>
                <w:iCs w:val="0"/>
              </w:rPr>
              <w:t>-</w:t>
            </w:r>
            <w:r w:rsidRPr="00B54F16">
              <w:rPr>
                <w:iCs w:val="0"/>
              </w:rPr>
              <w:t>quality activity by grants recipients and effective collaboration with the Office for Women.</w:t>
            </w:r>
          </w:p>
        </w:tc>
      </w:tr>
      <w:tr w:rsidR="005E0FAF" w:rsidRPr="002029AF" w14:paraId="1C017639" w14:textId="77777777" w:rsidTr="001E2448">
        <w:trPr>
          <w:cantSplit/>
        </w:trPr>
        <w:tc>
          <w:tcPr>
            <w:tcW w:w="9639" w:type="dxa"/>
            <w:gridSpan w:val="7"/>
            <w:hideMark/>
          </w:tcPr>
          <w:p w14:paraId="765E5576" w14:textId="77777777" w:rsidR="005E0FAF" w:rsidRPr="002029AF" w:rsidRDefault="005E0FAF" w:rsidP="004E43B8">
            <w:pPr>
              <w:pStyle w:val="ARtablegreybold"/>
            </w:pPr>
            <w:r w:rsidRPr="002029AF">
              <w:t>Timeliness</w:t>
            </w:r>
          </w:p>
        </w:tc>
      </w:tr>
      <w:tr w:rsidR="005E0FAF" w:rsidRPr="002029AF" w14:paraId="67D49154" w14:textId="77777777" w:rsidTr="001E2448">
        <w:trPr>
          <w:gridAfter w:val="1"/>
          <w:wAfter w:w="8" w:type="dxa"/>
          <w:cantSplit/>
        </w:trPr>
        <w:tc>
          <w:tcPr>
            <w:tcW w:w="4744" w:type="dxa"/>
            <w:tcBorders>
              <w:bottom w:val="single" w:sz="4" w:space="0" w:color="BFBFBF" w:themeColor="background1" w:themeShade="BF"/>
            </w:tcBorders>
            <w:shd w:val="clear" w:color="auto" w:fill="auto"/>
          </w:tcPr>
          <w:p w14:paraId="7F2120FA" w14:textId="26A8AC64" w:rsidR="005E0FAF" w:rsidRPr="002029AF" w:rsidRDefault="005E0FAF" w:rsidP="00120E2C">
            <w:pPr>
              <w:pStyle w:val="ARtabletext"/>
            </w:pPr>
            <w:r w:rsidRPr="00D368A9">
              <w:t>Women</w:t>
            </w:r>
            <w:r w:rsidR="005A1B6A">
              <w:t>’</w:t>
            </w:r>
            <w:r w:rsidRPr="00D368A9">
              <w:t>s and the Prevention of Family Violence projects and programs delivered on time</w:t>
            </w:r>
          </w:p>
        </w:tc>
        <w:tc>
          <w:tcPr>
            <w:tcW w:w="1017" w:type="dxa"/>
            <w:tcBorders>
              <w:bottom w:val="single" w:sz="4" w:space="0" w:color="BFBFBF" w:themeColor="background1" w:themeShade="BF"/>
            </w:tcBorders>
            <w:shd w:val="clear" w:color="auto" w:fill="auto"/>
          </w:tcPr>
          <w:p w14:paraId="34FB0078" w14:textId="77777777" w:rsidR="005E0FAF" w:rsidRPr="002029AF" w:rsidRDefault="005E0FAF" w:rsidP="00120E2C">
            <w:pPr>
              <w:pStyle w:val="ARtabletext"/>
            </w:pPr>
            <w:r w:rsidRPr="002029AF">
              <w:t>per cent</w:t>
            </w:r>
          </w:p>
        </w:tc>
        <w:tc>
          <w:tcPr>
            <w:tcW w:w="1020" w:type="dxa"/>
            <w:tcBorders>
              <w:bottom w:val="single" w:sz="4" w:space="0" w:color="BFBFBF" w:themeColor="background1" w:themeShade="BF"/>
            </w:tcBorders>
            <w:shd w:val="clear" w:color="auto" w:fill="auto"/>
          </w:tcPr>
          <w:p w14:paraId="1C4DD9EE" w14:textId="77777777" w:rsidR="005E0FAF" w:rsidRPr="002029AF" w:rsidRDefault="005E0FAF" w:rsidP="00120E2C">
            <w:pPr>
              <w:pStyle w:val="ARtabletextright"/>
            </w:pPr>
            <w:r>
              <w:t>100</w:t>
            </w:r>
          </w:p>
        </w:tc>
        <w:tc>
          <w:tcPr>
            <w:tcW w:w="1022" w:type="dxa"/>
            <w:tcBorders>
              <w:bottom w:val="single" w:sz="4" w:space="0" w:color="BFBFBF" w:themeColor="background1" w:themeShade="BF"/>
            </w:tcBorders>
            <w:shd w:val="clear" w:color="auto" w:fill="auto"/>
          </w:tcPr>
          <w:p w14:paraId="71AE4D3C" w14:textId="77777777" w:rsidR="005E0FAF" w:rsidRPr="002029AF" w:rsidRDefault="005E0FAF" w:rsidP="00120E2C">
            <w:pPr>
              <w:pStyle w:val="ARtabletextright"/>
            </w:pPr>
            <w:r>
              <w:t>99</w:t>
            </w:r>
          </w:p>
        </w:tc>
        <w:tc>
          <w:tcPr>
            <w:tcW w:w="1026" w:type="dxa"/>
            <w:tcBorders>
              <w:bottom w:val="single" w:sz="4" w:space="0" w:color="BFBFBF" w:themeColor="background1" w:themeShade="BF"/>
            </w:tcBorders>
            <w:shd w:val="clear" w:color="auto" w:fill="auto"/>
          </w:tcPr>
          <w:p w14:paraId="46D5E577" w14:textId="4ADD5A3E" w:rsidR="005E0FAF" w:rsidRPr="002029AF" w:rsidRDefault="00BF0AC9" w:rsidP="00120E2C">
            <w:pPr>
              <w:pStyle w:val="ARtabletextright"/>
            </w:pPr>
            <w:r>
              <w:t>−</w:t>
            </w:r>
            <w:r w:rsidR="005E0FAF">
              <w:t>1.0%</w:t>
            </w:r>
          </w:p>
        </w:tc>
        <w:tc>
          <w:tcPr>
            <w:tcW w:w="802" w:type="dxa"/>
            <w:tcBorders>
              <w:bottom w:val="single" w:sz="4" w:space="0" w:color="BFBFBF" w:themeColor="background1" w:themeShade="BF"/>
            </w:tcBorders>
            <w:shd w:val="clear" w:color="auto" w:fill="auto"/>
          </w:tcPr>
          <w:p w14:paraId="16D0EB03" w14:textId="77777777" w:rsidR="005E0FAF" w:rsidRPr="002029AF" w:rsidRDefault="005E0FAF" w:rsidP="00120E2C">
            <w:pPr>
              <w:pStyle w:val="ARtableperformancesymbol"/>
              <w:rPr>
                <w:rFonts w:hint="eastAsia"/>
                <w:lang w:val="en-AU"/>
              </w:rPr>
            </w:pPr>
            <w:r w:rsidRPr="002029AF">
              <w:rPr>
                <w:lang w:val="en-AU"/>
              </w:rPr>
              <w:t>□</w:t>
            </w:r>
          </w:p>
        </w:tc>
      </w:tr>
      <w:tr w:rsidR="005E0FAF" w:rsidRPr="002029AF" w14:paraId="40F90B1E" w14:textId="77777777" w:rsidTr="001E2448">
        <w:trPr>
          <w:gridAfter w:val="1"/>
          <w:wAfter w:w="8" w:type="dxa"/>
          <w:cantSplit/>
        </w:trPr>
        <w:tc>
          <w:tcPr>
            <w:tcW w:w="4744" w:type="dxa"/>
            <w:tcBorders>
              <w:top w:val="single" w:sz="4" w:space="0" w:color="BFBFBF" w:themeColor="background1" w:themeShade="BF"/>
              <w:bottom w:val="single" w:sz="4" w:space="0" w:color="BFBFBF" w:themeColor="background1" w:themeShade="BF"/>
            </w:tcBorders>
            <w:shd w:val="clear" w:color="auto" w:fill="auto"/>
          </w:tcPr>
          <w:p w14:paraId="4DFD4F44" w14:textId="77777777" w:rsidR="005E0FAF" w:rsidRPr="002029AF" w:rsidRDefault="005E0FAF" w:rsidP="00120E2C">
            <w:pPr>
              <w:pStyle w:val="ARtabletext"/>
            </w:pPr>
            <w:r w:rsidRPr="00D368A9">
              <w:t>Tools, resources and guidelines to support the Gender Equality Act 2020 implementation are completed within agreed timeframes</w:t>
            </w:r>
          </w:p>
        </w:tc>
        <w:tc>
          <w:tcPr>
            <w:tcW w:w="1017" w:type="dxa"/>
            <w:tcBorders>
              <w:top w:val="single" w:sz="4" w:space="0" w:color="BFBFBF" w:themeColor="background1" w:themeShade="BF"/>
              <w:bottom w:val="single" w:sz="4" w:space="0" w:color="BFBFBF" w:themeColor="background1" w:themeShade="BF"/>
            </w:tcBorders>
            <w:shd w:val="clear" w:color="auto" w:fill="auto"/>
          </w:tcPr>
          <w:p w14:paraId="09D6C603" w14:textId="77777777" w:rsidR="005E0FAF" w:rsidRPr="002029AF" w:rsidRDefault="005E0FAF" w:rsidP="00120E2C">
            <w:pPr>
              <w:pStyle w:val="ARtabletext"/>
            </w:pPr>
            <w:r w:rsidRPr="002029AF">
              <w:t>per cent</w:t>
            </w:r>
          </w:p>
        </w:tc>
        <w:tc>
          <w:tcPr>
            <w:tcW w:w="1020" w:type="dxa"/>
            <w:tcBorders>
              <w:top w:val="single" w:sz="4" w:space="0" w:color="BFBFBF" w:themeColor="background1" w:themeShade="BF"/>
              <w:bottom w:val="single" w:sz="4" w:space="0" w:color="BFBFBF" w:themeColor="background1" w:themeShade="BF"/>
            </w:tcBorders>
            <w:shd w:val="clear" w:color="auto" w:fill="auto"/>
          </w:tcPr>
          <w:p w14:paraId="0F77208F" w14:textId="77777777" w:rsidR="005E0FAF" w:rsidRPr="002029AF" w:rsidRDefault="005E0FAF" w:rsidP="00120E2C">
            <w:pPr>
              <w:pStyle w:val="ARtabletextright"/>
            </w:pPr>
            <w:r>
              <w:t>100</w:t>
            </w:r>
          </w:p>
        </w:tc>
        <w:tc>
          <w:tcPr>
            <w:tcW w:w="1022" w:type="dxa"/>
            <w:tcBorders>
              <w:top w:val="single" w:sz="4" w:space="0" w:color="BFBFBF" w:themeColor="background1" w:themeShade="BF"/>
              <w:bottom w:val="single" w:sz="4" w:space="0" w:color="BFBFBF" w:themeColor="background1" w:themeShade="BF"/>
            </w:tcBorders>
            <w:shd w:val="clear" w:color="auto" w:fill="auto"/>
          </w:tcPr>
          <w:p w14:paraId="6828BBA7" w14:textId="77777777" w:rsidR="005E0FAF" w:rsidRPr="002029AF" w:rsidRDefault="005E0FAF" w:rsidP="00120E2C">
            <w:pPr>
              <w:pStyle w:val="ARtabletextright"/>
            </w:pPr>
            <w:r>
              <w:t>100</w:t>
            </w:r>
          </w:p>
        </w:tc>
        <w:tc>
          <w:tcPr>
            <w:tcW w:w="1026" w:type="dxa"/>
            <w:tcBorders>
              <w:top w:val="single" w:sz="4" w:space="0" w:color="BFBFBF" w:themeColor="background1" w:themeShade="BF"/>
              <w:bottom w:val="single" w:sz="4" w:space="0" w:color="BFBFBF" w:themeColor="background1" w:themeShade="BF"/>
            </w:tcBorders>
            <w:shd w:val="clear" w:color="auto" w:fill="auto"/>
          </w:tcPr>
          <w:p w14:paraId="7DB3EE39" w14:textId="77777777" w:rsidR="005E0FAF" w:rsidRPr="002029AF" w:rsidRDefault="005E0FAF" w:rsidP="00120E2C">
            <w:pPr>
              <w:pStyle w:val="ARtabletextright"/>
            </w:pPr>
            <w:r>
              <w:t>0%</w:t>
            </w:r>
          </w:p>
        </w:tc>
        <w:tc>
          <w:tcPr>
            <w:tcW w:w="802" w:type="dxa"/>
            <w:tcBorders>
              <w:top w:val="single" w:sz="4" w:space="0" w:color="BFBFBF" w:themeColor="background1" w:themeShade="BF"/>
              <w:bottom w:val="single" w:sz="4" w:space="0" w:color="BFBFBF" w:themeColor="background1" w:themeShade="BF"/>
            </w:tcBorders>
            <w:shd w:val="clear" w:color="auto" w:fill="auto"/>
          </w:tcPr>
          <w:p w14:paraId="7AC70ADF" w14:textId="77777777" w:rsidR="005E0FAF" w:rsidRPr="002029AF" w:rsidRDefault="005E0FAF" w:rsidP="00120E2C">
            <w:pPr>
              <w:pStyle w:val="ARtableperformancesymbol"/>
              <w:rPr>
                <w:rFonts w:hint="eastAsia"/>
                <w:lang w:val="en-AU"/>
              </w:rPr>
            </w:pPr>
            <w:r w:rsidRPr="002029AF">
              <w:rPr>
                <w:rFonts w:eastAsia="Wingdings" w:cs="Wingdings"/>
                <w:lang w:val="en-AU"/>
              </w:rPr>
              <w:t></w:t>
            </w:r>
          </w:p>
        </w:tc>
      </w:tr>
      <w:tr w:rsidR="005E0FAF" w:rsidRPr="002029AF" w14:paraId="140DFB79" w14:textId="77777777" w:rsidTr="001E2448">
        <w:trPr>
          <w:cantSplit/>
        </w:trPr>
        <w:tc>
          <w:tcPr>
            <w:tcW w:w="9639" w:type="dxa"/>
            <w:gridSpan w:val="7"/>
            <w:tcBorders>
              <w:top w:val="single" w:sz="4" w:space="0" w:color="auto"/>
            </w:tcBorders>
            <w:hideMark/>
          </w:tcPr>
          <w:p w14:paraId="37A019E3" w14:textId="77777777" w:rsidR="005E0FAF" w:rsidRPr="002029AF" w:rsidRDefault="005E0FAF" w:rsidP="004E43B8">
            <w:pPr>
              <w:pStyle w:val="ARtablegreybold"/>
            </w:pPr>
            <w:r w:rsidRPr="002029AF">
              <w:t>Cost</w:t>
            </w:r>
          </w:p>
        </w:tc>
      </w:tr>
      <w:tr w:rsidR="005E0FAF" w:rsidRPr="002029AF" w14:paraId="75188428" w14:textId="77777777" w:rsidTr="001E2448">
        <w:trPr>
          <w:cantSplit/>
        </w:trPr>
        <w:tc>
          <w:tcPr>
            <w:tcW w:w="4744" w:type="dxa"/>
            <w:hideMark/>
          </w:tcPr>
          <w:p w14:paraId="77751AE8" w14:textId="3D5F5669" w:rsidR="005E0FAF" w:rsidRPr="002029AF" w:rsidRDefault="005E0FAF" w:rsidP="003911D0">
            <w:pPr>
              <w:pStyle w:val="ARtabletext"/>
              <w:keepNext/>
              <w:rPr>
                <w:b/>
              </w:rPr>
            </w:pPr>
            <w:r w:rsidRPr="002029AF">
              <w:rPr>
                <w:b/>
              </w:rPr>
              <w:t>Total output cost</w:t>
            </w:r>
          </w:p>
        </w:tc>
        <w:tc>
          <w:tcPr>
            <w:tcW w:w="1017" w:type="dxa"/>
            <w:hideMark/>
          </w:tcPr>
          <w:p w14:paraId="62964132" w14:textId="77777777" w:rsidR="005E0FAF" w:rsidRPr="002029AF" w:rsidRDefault="005E0FAF" w:rsidP="00120E2C">
            <w:pPr>
              <w:pStyle w:val="ARtabletext"/>
              <w:rPr>
                <w:b/>
              </w:rPr>
            </w:pPr>
            <w:r w:rsidRPr="002029AF">
              <w:rPr>
                <w:b/>
              </w:rPr>
              <w:t>$ million</w:t>
            </w:r>
          </w:p>
        </w:tc>
        <w:tc>
          <w:tcPr>
            <w:tcW w:w="1020" w:type="dxa"/>
          </w:tcPr>
          <w:p w14:paraId="39501260" w14:textId="7CAB6513" w:rsidR="005E0FAF" w:rsidRPr="002029AF" w:rsidRDefault="00173195" w:rsidP="00120E2C">
            <w:pPr>
              <w:pStyle w:val="ARtabletextrightbold"/>
            </w:pPr>
            <w:r>
              <w:t>37.6</w:t>
            </w:r>
          </w:p>
        </w:tc>
        <w:tc>
          <w:tcPr>
            <w:tcW w:w="1022" w:type="dxa"/>
          </w:tcPr>
          <w:p w14:paraId="4FDDC657" w14:textId="2FCE94F1" w:rsidR="005E0FAF" w:rsidRPr="002029AF" w:rsidRDefault="00173195" w:rsidP="00120E2C">
            <w:pPr>
              <w:pStyle w:val="ARtabletextrightbold"/>
            </w:pPr>
            <w:r>
              <w:t>38.8</w:t>
            </w:r>
          </w:p>
        </w:tc>
        <w:tc>
          <w:tcPr>
            <w:tcW w:w="1026" w:type="dxa"/>
          </w:tcPr>
          <w:p w14:paraId="0A0ECCCD" w14:textId="42612DA4" w:rsidR="005E0FAF" w:rsidRPr="002029AF" w:rsidRDefault="005E0FAF" w:rsidP="00120E2C">
            <w:pPr>
              <w:pStyle w:val="ARtabletextrightbold"/>
            </w:pPr>
            <w:r>
              <w:t>3.2%</w:t>
            </w:r>
          </w:p>
        </w:tc>
        <w:tc>
          <w:tcPr>
            <w:tcW w:w="810" w:type="dxa"/>
            <w:gridSpan w:val="2"/>
          </w:tcPr>
          <w:p w14:paraId="74D39C1A" w14:textId="77777777" w:rsidR="005E0FAF" w:rsidRPr="002029AF" w:rsidRDefault="005E0FAF" w:rsidP="00120E2C">
            <w:pPr>
              <w:pStyle w:val="ARtabletext"/>
              <w:rPr>
                <w:b/>
              </w:rPr>
            </w:pPr>
          </w:p>
        </w:tc>
      </w:tr>
      <w:tr w:rsidR="005E0FAF" w:rsidRPr="002029AF" w14:paraId="4900E1D6" w14:textId="77777777" w:rsidTr="001E2448">
        <w:trPr>
          <w:gridAfter w:val="1"/>
          <w:wAfter w:w="8" w:type="dxa"/>
          <w:cantSplit/>
        </w:trPr>
        <w:tc>
          <w:tcPr>
            <w:tcW w:w="9631" w:type="dxa"/>
            <w:gridSpan w:val="6"/>
            <w:tcBorders>
              <w:bottom w:val="single" w:sz="4" w:space="0" w:color="auto"/>
            </w:tcBorders>
          </w:tcPr>
          <w:p w14:paraId="50CA5F2F" w14:textId="15691369" w:rsidR="00173195" w:rsidRDefault="005E0FAF" w:rsidP="00173195">
            <w:pPr>
              <w:pStyle w:val="ARtablenoteindent"/>
            </w:pPr>
            <w:r w:rsidRPr="00E34504">
              <w:t xml:space="preserve">The </w:t>
            </w:r>
            <w:r w:rsidR="007A3307">
              <w:t>2020–21</w:t>
            </w:r>
            <w:r w:rsidRPr="00E34504">
              <w:t xml:space="preserve"> outcome is primarily due to the rephase of </w:t>
            </w:r>
            <w:r w:rsidR="007A3307">
              <w:t>2020–21</w:t>
            </w:r>
            <w:r w:rsidRPr="00E34504">
              <w:t xml:space="preserve"> funding into </w:t>
            </w:r>
            <w:r w:rsidR="007A3307">
              <w:t>2021–22</w:t>
            </w:r>
            <w:r w:rsidRPr="00E34504">
              <w:t xml:space="preserve"> relating to delays in Commission for Gender Equality in the Public Sector projects</w:t>
            </w:r>
            <w:r w:rsidR="00173195">
              <w:t xml:space="preserve"> and a rephase of payments from 201</w:t>
            </w:r>
            <w:r w:rsidR="007A3307">
              <w:t>9–</w:t>
            </w:r>
            <w:r w:rsidR="00173195">
              <w:t xml:space="preserve">20 to </w:t>
            </w:r>
            <w:r w:rsidR="009719BF">
              <w:br/>
            </w:r>
            <w:r w:rsidR="007A3307">
              <w:t>2020–21</w:t>
            </w:r>
            <w:r w:rsidR="00173195">
              <w:t>.</w:t>
            </w:r>
          </w:p>
          <w:p w14:paraId="4892F654" w14:textId="06D81072" w:rsidR="005E0FAF" w:rsidRPr="002029AF" w:rsidRDefault="00173195" w:rsidP="00120E2C">
            <w:pPr>
              <w:pStyle w:val="ARtablenoteindent"/>
              <w:rPr>
                <w:b/>
              </w:rPr>
            </w:pPr>
            <w:r>
              <w:t xml:space="preserve">As per the </w:t>
            </w:r>
            <w:r w:rsidR="007A3307">
              <w:t>2021–22</w:t>
            </w:r>
            <w:r>
              <w:t xml:space="preserve"> Budget Paper 3, the </w:t>
            </w:r>
            <w:r w:rsidR="007A3307">
              <w:t>2020–21</w:t>
            </w:r>
            <w:r>
              <w:t xml:space="preserve"> Women</w:t>
            </w:r>
            <w:r w:rsidR="005A1B6A">
              <w:t>’</w:t>
            </w:r>
            <w:r>
              <w:t xml:space="preserve">s policy output is to be disaggregated into the </w:t>
            </w:r>
            <w:r w:rsidR="007A3307">
              <w:t>2021–22</w:t>
            </w:r>
            <w:r>
              <w:t xml:space="preserve"> </w:t>
            </w:r>
            <w:r w:rsidR="005A1B6A">
              <w:t>‘</w:t>
            </w:r>
            <w:r>
              <w:t>Women</w:t>
            </w:r>
            <w:r w:rsidR="005A1B6A">
              <w:t>’</w:t>
            </w:r>
            <w:r>
              <w:t>s policy</w:t>
            </w:r>
            <w:r w:rsidR="005A1B6A">
              <w:t>’</w:t>
            </w:r>
            <w:r>
              <w:t xml:space="preserve"> output and </w:t>
            </w:r>
            <w:r w:rsidR="007A3307">
              <w:t>2021–22</w:t>
            </w:r>
            <w:r>
              <w:t xml:space="preserve"> </w:t>
            </w:r>
            <w:r w:rsidR="005A1B6A">
              <w:t>‘</w:t>
            </w:r>
            <w:r>
              <w:t>Primary Prevention of Family Violence</w:t>
            </w:r>
            <w:r w:rsidR="005A1B6A">
              <w:t>’</w:t>
            </w:r>
            <w:r>
              <w:t xml:space="preserve"> output to appropriately reflect the output of activities under the Women</w:t>
            </w:r>
            <w:r w:rsidR="005A1B6A">
              <w:t>’</w:t>
            </w:r>
            <w:r>
              <w:t>s portfolio and Prevention of Family Violence portfolio</w:t>
            </w:r>
            <w:r w:rsidR="005E0FAF" w:rsidRPr="00E34504">
              <w:t>.</w:t>
            </w:r>
          </w:p>
        </w:tc>
      </w:tr>
    </w:tbl>
    <w:p w14:paraId="16EAD019" w14:textId="0D3A5FEA" w:rsidR="005E0FAF" w:rsidRDefault="005E0FAF" w:rsidP="00042BE0">
      <w:pPr>
        <w:pStyle w:val="Heading4"/>
        <w:spacing w:before="480"/>
      </w:pPr>
      <w:r>
        <w:lastRenderedPageBreak/>
        <w:t>Youth</w:t>
      </w:r>
    </w:p>
    <w:p w14:paraId="493E1FEE" w14:textId="5BF395B6" w:rsidR="005E0FAF" w:rsidRDefault="005E0FAF" w:rsidP="005E0FAF">
      <w:pPr>
        <w:pStyle w:val="ARbody"/>
      </w:pPr>
      <w:r w:rsidRPr="005546D2">
        <w:t xml:space="preserve">This output leads and coordinates </w:t>
      </w:r>
      <w:r w:rsidR="00396562">
        <w:t>whole-of-government</w:t>
      </w:r>
      <w:r w:rsidRPr="005546D2">
        <w:t xml:space="preserve"> policy advice and delivers a range of initiatives for young people aged between 12 and 25 years to gain a range of skills and experiences and to actively participate in their local communities.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B66340" w:rsidRPr="002029AF" w14:paraId="3EE8D4F9" w14:textId="77777777" w:rsidTr="00E010D2">
        <w:trPr>
          <w:cantSplit/>
          <w:tblHeader/>
        </w:trPr>
        <w:tc>
          <w:tcPr>
            <w:tcW w:w="4747" w:type="dxa"/>
            <w:tcBorders>
              <w:top w:val="nil"/>
              <w:left w:val="nil"/>
              <w:right w:val="nil"/>
            </w:tcBorders>
            <w:vAlign w:val="bottom"/>
            <w:hideMark/>
          </w:tcPr>
          <w:p w14:paraId="560CEEED" w14:textId="77777777" w:rsidR="00B66340" w:rsidRPr="002029AF" w:rsidRDefault="00B66340" w:rsidP="00042BE0">
            <w:pPr>
              <w:pStyle w:val="ARtablecolhead"/>
            </w:pPr>
            <w:r w:rsidRPr="002029AF">
              <w:t>Performance measures</w:t>
            </w:r>
          </w:p>
        </w:tc>
        <w:tc>
          <w:tcPr>
            <w:tcW w:w="1018" w:type="dxa"/>
            <w:tcBorders>
              <w:top w:val="nil"/>
              <w:left w:val="nil"/>
              <w:right w:val="nil"/>
            </w:tcBorders>
            <w:vAlign w:val="bottom"/>
            <w:hideMark/>
          </w:tcPr>
          <w:p w14:paraId="4936EC23" w14:textId="77777777" w:rsidR="00B66340" w:rsidRPr="002029AF" w:rsidRDefault="00B66340" w:rsidP="00042BE0">
            <w:pPr>
              <w:pStyle w:val="ARtablecolhead"/>
            </w:pPr>
            <w:r w:rsidRPr="002029AF">
              <w:t>Unit of measure</w:t>
            </w:r>
          </w:p>
        </w:tc>
        <w:tc>
          <w:tcPr>
            <w:tcW w:w="1021" w:type="dxa"/>
            <w:tcBorders>
              <w:top w:val="nil"/>
              <w:left w:val="nil"/>
              <w:right w:val="nil"/>
            </w:tcBorders>
            <w:vAlign w:val="bottom"/>
            <w:hideMark/>
          </w:tcPr>
          <w:p w14:paraId="5B0DE616" w14:textId="4C4ACB70" w:rsidR="00B66340" w:rsidRPr="002029AF" w:rsidRDefault="007A3307" w:rsidP="00042BE0">
            <w:pPr>
              <w:pStyle w:val="ARtablecolheadright"/>
            </w:pPr>
            <w:r>
              <w:t>2020–21</w:t>
            </w:r>
            <w:r w:rsidR="00B66340">
              <w:t xml:space="preserve"> </w:t>
            </w:r>
            <w:r w:rsidR="00B66340" w:rsidRPr="002029AF">
              <w:t>target</w:t>
            </w:r>
          </w:p>
        </w:tc>
        <w:tc>
          <w:tcPr>
            <w:tcW w:w="1023" w:type="dxa"/>
            <w:tcBorders>
              <w:top w:val="nil"/>
              <w:left w:val="nil"/>
              <w:right w:val="nil"/>
            </w:tcBorders>
            <w:vAlign w:val="bottom"/>
            <w:hideMark/>
          </w:tcPr>
          <w:p w14:paraId="3F40BEFF" w14:textId="6DAED38B" w:rsidR="00B66340" w:rsidRPr="002029AF" w:rsidRDefault="007A3307" w:rsidP="00042BE0">
            <w:pPr>
              <w:pStyle w:val="ARtablecolheadright"/>
            </w:pPr>
            <w:r>
              <w:t>2020–21</w:t>
            </w:r>
            <w:r w:rsidR="00B66340">
              <w:t xml:space="preserve"> </w:t>
            </w:r>
            <w:r w:rsidR="00B66340" w:rsidRPr="002029AF">
              <w:t>actual</w:t>
            </w:r>
          </w:p>
        </w:tc>
        <w:tc>
          <w:tcPr>
            <w:tcW w:w="1027" w:type="dxa"/>
            <w:tcBorders>
              <w:top w:val="nil"/>
              <w:left w:val="nil"/>
              <w:right w:val="nil"/>
            </w:tcBorders>
            <w:vAlign w:val="bottom"/>
            <w:hideMark/>
          </w:tcPr>
          <w:p w14:paraId="31EC10C8" w14:textId="68F95A63" w:rsidR="00B66340" w:rsidRPr="002029AF" w:rsidRDefault="00B66340" w:rsidP="00042BE0">
            <w:pPr>
              <w:pStyle w:val="ARtablecolheadright"/>
            </w:pPr>
            <w:r w:rsidRPr="002029AF">
              <w:t xml:space="preserve">Variation </w:t>
            </w:r>
          </w:p>
        </w:tc>
        <w:tc>
          <w:tcPr>
            <w:tcW w:w="803" w:type="dxa"/>
            <w:gridSpan w:val="2"/>
            <w:tcBorders>
              <w:top w:val="nil"/>
              <w:left w:val="nil"/>
              <w:right w:val="nil"/>
            </w:tcBorders>
            <w:vAlign w:val="bottom"/>
            <w:hideMark/>
          </w:tcPr>
          <w:p w14:paraId="484CA1D2" w14:textId="77777777" w:rsidR="00B66340" w:rsidRPr="002029AF" w:rsidRDefault="00B66340" w:rsidP="00042BE0">
            <w:pPr>
              <w:pStyle w:val="ARtablecolheadcentre"/>
            </w:pPr>
            <w:r w:rsidRPr="002029AF">
              <w:t>Result</w:t>
            </w:r>
          </w:p>
        </w:tc>
      </w:tr>
      <w:tr w:rsidR="00B66340" w:rsidRPr="002029AF" w14:paraId="639DCE41" w14:textId="77777777" w:rsidTr="009F363D">
        <w:trPr>
          <w:cantSplit/>
        </w:trPr>
        <w:tc>
          <w:tcPr>
            <w:tcW w:w="9639" w:type="dxa"/>
            <w:gridSpan w:val="7"/>
            <w:tcBorders>
              <w:left w:val="nil"/>
              <w:bottom w:val="single" w:sz="4" w:space="0" w:color="auto"/>
              <w:right w:val="nil"/>
            </w:tcBorders>
            <w:hideMark/>
          </w:tcPr>
          <w:p w14:paraId="053F2C94" w14:textId="5BBF2062" w:rsidR="00B66340" w:rsidRPr="002029AF" w:rsidRDefault="00B66340" w:rsidP="00042BE0">
            <w:pPr>
              <w:pStyle w:val="ARtablesubhead"/>
            </w:pPr>
            <w:r>
              <w:t>Youth</w:t>
            </w:r>
          </w:p>
        </w:tc>
      </w:tr>
      <w:tr w:rsidR="00B66340" w:rsidRPr="002029AF" w14:paraId="395D4E6C" w14:textId="77777777" w:rsidTr="009F363D">
        <w:trPr>
          <w:cantSplit/>
        </w:trPr>
        <w:tc>
          <w:tcPr>
            <w:tcW w:w="9639" w:type="dxa"/>
            <w:gridSpan w:val="7"/>
            <w:tcBorders>
              <w:top w:val="single" w:sz="4" w:space="0" w:color="auto"/>
              <w:left w:val="nil"/>
              <w:bottom w:val="nil"/>
              <w:right w:val="nil"/>
            </w:tcBorders>
            <w:hideMark/>
          </w:tcPr>
          <w:p w14:paraId="37FE7F10" w14:textId="77777777" w:rsidR="00B66340" w:rsidRPr="002029AF" w:rsidRDefault="00B66340" w:rsidP="004E43B8">
            <w:pPr>
              <w:pStyle w:val="ARtablegreybold"/>
            </w:pPr>
            <w:r w:rsidRPr="002029AF">
              <w:t>Quantity</w:t>
            </w:r>
          </w:p>
        </w:tc>
      </w:tr>
      <w:tr w:rsidR="00D3579D" w:rsidRPr="002029AF" w14:paraId="48026CDE" w14:textId="77777777" w:rsidTr="009F363D">
        <w:trPr>
          <w:gridAfter w:val="1"/>
          <w:wAfter w:w="8" w:type="dxa"/>
          <w:cantSplit/>
        </w:trPr>
        <w:tc>
          <w:tcPr>
            <w:tcW w:w="4747" w:type="dxa"/>
            <w:tcBorders>
              <w:top w:val="nil"/>
              <w:left w:val="nil"/>
              <w:bottom w:val="nil"/>
              <w:right w:val="nil"/>
            </w:tcBorders>
            <w:shd w:val="clear" w:color="auto" w:fill="auto"/>
          </w:tcPr>
          <w:p w14:paraId="4B965542" w14:textId="27EC0CB1" w:rsidR="00D3579D" w:rsidRPr="002029AF" w:rsidRDefault="00D3579D" w:rsidP="00D3579D">
            <w:pPr>
              <w:pStyle w:val="ARtabletext"/>
            </w:pPr>
            <w:r w:rsidRPr="00431F73">
              <w:t>Participation by young people in programs that provide opportunities to be involved in social and economic life in their communities</w:t>
            </w:r>
          </w:p>
        </w:tc>
        <w:tc>
          <w:tcPr>
            <w:tcW w:w="1018" w:type="dxa"/>
            <w:tcBorders>
              <w:top w:val="nil"/>
              <w:left w:val="nil"/>
              <w:bottom w:val="nil"/>
              <w:right w:val="nil"/>
            </w:tcBorders>
            <w:shd w:val="clear" w:color="auto" w:fill="auto"/>
          </w:tcPr>
          <w:p w14:paraId="61519E84" w14:textId="5E594AB6" w:rsidR="00D3579D" w:rsidRPr="002029AF" w:rsidRDefault="00D3579D" w:rsidP="00D3579D">
            <w:pPr>
              <w:pStyle w:val="ARtabletext"/>
            </w:pPr>
            <w:r w:rsidRPr="002029AF">
              <w:t>number</w:t>
            </w:r>
          </w:p>
        </w:tc>
        <w:tc>
          <w:tcPr>
            <w:tcW w:w="1021" w:type="dxa"/>
            <w:tcBorders>
              <w:top w:val="nil"/>
              <w:left w:val="nil"/>
              <w:bottom w:val="nil"/>
              <w:right w:val="nil"/>
            </w:tcBorders>
            <w:shd w:val="clear" w:color="auto" w:fill="auto"/>
          </w:tcPr>
          <w:p w14:paraId="133B0A1E" w14:textId="242739A7" w:rsidR="00D3579D" w:rsidRPr="002029AF" w:rsidRDefault="00D3579D" w:rsidP="00D3579D">
            <w:pPr>
              <w:pStyle w:val="ARtabletextright"/>
            </w:pPr>
            <w:r>
              <w:t>240,000</w:t>
            </w:r>
          </w:p>
        </w:tc>
        <w:tc>
          <w:tcPr>
            <w:tcW w:w="1023" w:type="dxa"/>
            <w:tcBorders>
              <w:top w:val="nil"/>
              <w:left w:val="nil"/>
              <w:bottom w:val="nil"/>
              <w:right w:val="nil"/>
            </w:tcBorders>
            <w:shd w:val="clear" w:color="auto" w:fill="auto"/>
          </w:tcPr>
          <w:p w14:paraId="5AFFE468" w14:textId="3B849574" w:rsidR="00D3579D" w:rsidRPr="002029AF" w:rsidRDefault="009E4F39" w:rsidP="00D3579D">
            <w:pPr>
              <w:pStyle w:val="ARtabletextright"/>
            </w:pPr>
            <w:r>
              <w:t>261</w:t>
            </w:r>
            <w:r w:rsidR="00D3579D">
              <w:t>,</w:t>
            </w:r>
            <w:r>
              <w:t>560</w:t>
            </w:r>
          </w:p>
        </w:tc>
        <w:tc>
          <w:tcPr>
            <w:tcW w:w="1027" w:type="dxa"/>
            <w:tcBorders>
              <w:top w:val="nil"/>
              <w:left w:val="nil"/>
              <w:bottom w:val="nil"/>
              <w:right w:val="nil"/>
            </w:tcBorders>
            <w:shd w:val="clear" w:color="auto" w:fill="auto"/>
          </w:tcPr>
          <w:p w14:paraId="25EA5CDF" w14:textId="68665D47" w:rsidR="00D3579D" w:rsidRPr="002029AF" w:rsidRDefault="009E4F39" w:rsidP="00D3579D">
            <w:pPr>
              <w:pStyle w:val="ARtabletextright"/>
            </w:pPr>
            <w:r>
              <w:t>9.0</w:t>
            </w:r>
            <w:r w:rsidR="00D3579D">
              <w:t>%</w:t>
            </w:r>
          </w:p>
        </w:tc>
        <w:tc>
          <w:tcPr>
            <w:tcW w:w="795" w:type="dxa"/>
            <w:tcBorders>
              <w:top w:val="nil"/>
              <w:left w:val="nil"/>
              <w:bottom w:val="nil"/>
              <w:right w:val="nil"/>
            </w:tcBorders>
            <w:shd w:val="clear" w:color="auto" w:fill="auto"/>
          </w:tcPr>
          <w:p w14:paraId="2AF9B0DA" w14:textId="58E0CED1" w:rsidR="00D3579D" w:rsidRPr="002029AF" w:rsidRDefault="00D3579D" w:rsidP="00D3579D">
            <w:pPr>
              <w:pStyle w:val="ARtableperformancesymbol"/>
              <w:rPr>
                <w:rFonts w:hint="eastAsia"/>
                <w:lang w:val="en-AU"/>
              </w:rPr>
            </w:pPr>
            <w:r w:rsidRPr="002029AF">
              <w:rPr>
                <w:rFonts w:eastAsia="Wingdings" w:cs="Wingdings"/>
                <w:lang w:val="en-AU"/>
              </w:rPr>
              <w:t></w:t>
            </w:r>
          </w:p>
        </w:tc>
      </w:tr>
      <w:tr w:rsidR="00D3579D" w:rsidRPr="002029AF" w14:paraId="3AE5FFDC" w14:textId="77777777" w:rsidTr="009F363D">
        <w:trPr>
          <w:cantSplit/>
        </w:trPr>
        <w:tc>
          <w:tcPr>
            <w:tcW w:w="9639" w:type="dxa"/>
            <w:gridSpan w:val="7"/>
            <w:tcBorders>
              <w:top w:val="nil"/>
              <w:left w:val="nil"/>
              <w:bottom w:val="single" w:sz="4" w:space="0" w:color="BFBFBF" w:themeColor="background1" w:themeShade="BF"/>
              <w:right w:val="nil"/>
            </w:tcBorders>
            <w:shd w:val="clear" w:color="auto" w:fill="auto"/>
          </w:tcPr>
          <w:p w14:paraId="20175A0A" w14:textId="1FA99065" w:rsidR="00D3579D" w:rsidRPr="002029AF" w:rsidRDefault="00153ADB" w:rsidP="00D3579D">
            <w:pPr>
              <w:pStyle w:val="ARtablenoteindent"/>
            </w:pPr>
            <w:r w:rsidRPr="00153ADB">
              <w:rPr>
                <w:iCs w:val="0"/>
              </w:rPr>
              <w:t xml:space="preserve">The </w:t>
            </w:r>
            <w:r w:rsidR="007A3307">
              <w:rPr>
                <w:iCs w:val="0"/>
              </w:rPr>
              <w:t>2020–21</w:t>
            </w:r>
            <w:r w:rsidRPr="00153ADB">
              <w:rPr>
                <w:iCs w:val="0"/>
              </w:rPr>
              <w:t xml:space="preserve"> outcome is higher than the </w:t>
            </w:r>
            <w:r w:rsidR="007A3307">
              <w:rPr>
                <w:iCs w:val="0"/>
              </w:rPr>
              <w:t>2020–21</w:t>
            </w:r>
            <w:r w:rsidRPr="00153ADB">
              <w:rPr>
                <w:iCs w:val="0"/>
              </w:rPr>
              <w:t xml:space="preserve"> target due to higher than anticipated participation numbers.</w:t>
            </w:r>
          </w:p>
        </w:tc>
      </w:tr>
      <w:tr w:rsidR="00D3579D" w:rsidRPr="002029AF" w14:paraId="575BC240" w14:textId="77777777" w:rsidTr="009F363D">
        <w:trPr>
          <w:cantSplit/>
        </w:trPr>
        <w:tc>
          <w:tcPr>
            <w:tcW w:w="4747" w:type="dxa"/>
            <w:tcBorders>
              <w:top w:val="single" w:sz="4" w:space="0" w:color="BFBFBF" w:themeColor="background1" w:themeShade="BF"/>
              <w:left w:val="nil"/>
              <w:bottom w:val="nil"/>
              <w:right w:val="nil"/>
            </w:tcBorders>
            <w:shd w:val="clear" w:color="auto" w:fill="auto"/>
          </w:tcPr>
          <w:p w14:paraId="249566AD" w14:textId="34A709A8" w:rsidR="00D3579D" w:rsidRPr="002029AF" w:rsidRDefault="00D3579D" w:rsidP="00D3579D">
            <w:pPr>
              <w:pStyle w:val="ARtabletext"/>
            </w:pPr>
            <w:r w:rsidRPr="00BF32A9">
              <w:t>Number of Scout Hall Capital Projects Completed</w:t>
            </w:r>
          </w:p>
        </w:tc>
        <w:tc>
          <w:tcPr>
            <w:tcW w:w="1018" w:type="dxa"/>
            <w:tcBorders>
              <w:top w:val="single" w:sz="4" w:space="0" w:color="BFBFBF" w:themeColor="background1" w:themeShade="BF"/>
              <w:left w:val="nil"/>
              <w:bottom w:val="nil"/>
              <w:right w:val="nil"/>
            </w:tcBorders>
            <w:shd w:val="clear" w:color="auto" w:fill="auto"/>
          </w:tcPr>
          <w:p w14:paraId="1290C6D4" w14:textId="7DD58E5C" w:rsidR="00D3579D" w:rsidRPr="002029AF" w:rsidRDefault="00D3579D" w:rsidP="00D3579D">
            <w:pPr>
              <w:pStyle w:val="ARtabletext"/>
            </w:pPr>
            <w:r w:rsidRPr="002029AF">
              <w:t>number</w:t>
            </w:r>
          </w:p>
        </w:tc>
        <w:tc>
          <w:tcPr>
            <w:tcW w:w="1021" w:type="dxa"/>
            <w:tcBorders>
              <w:top w:val="single" w:sz="4" w:space="0" w:color="BFBFBF" w:themeColor="background1" w:themeShade="BF"/>
              <w:left w:val="nil"/>
              <w:bottom w:val="nil"/>
              <w:right w:val="nil"/>
            </w:tcBorders>
            <w:shd w:val="clear" w:color="auto" w:fill="auto"/>
          </w:tcPr>
          <w:p w14:paraId="57286D89" w14:textId="60F2E1D1" w:rsidR="00D3579D" w:rsidRPr="002029AF" w:rsidRDefault="00D3579D" w:rsidP="00D3579D">
            <w:pPr>
              <w:pStyle w:val="ARtabletextright"/>
            </w:pPr>
            <w:r>
              <w:t>2</w:t>
            </w:r>
          </w:p>
        </w:tc>
        <w:tc>
          <w:tcPr>
            <w:tcW w:w="1023" w:type="dxa"/>
            <w:tcBorders>
              <w:top w:val="single" w:sz="4" w:space="0" w:color="BFBFBF" w:themeColor="background1" w:themeShade="BF"/>
              <w:left w:val="nil"/>
              <w:bottom w:val="nil"/>
              <w:right w:val="nil"/>
            </w:tcBorders>
            <w:shd w:val="clear" w:color="auto" w:fill="auto"/>
          </w:tcPr>
          <w:p w14:paraId="44FEF54A" w14:textId="0C625DBC" w:rsidR="00D3579D" w:rsidRPr="002029AF" w:rsidRDefault="00D3579D" w:rsidP="00D3579D">
            <w:pPr>
              <w:pStyle w:val="ARtabletextright"/>
            </w:pPr>
            <w:r>
              <w:t>6</w:t>
            </w:r>
          </w:p>
        </w:tc>
        <w:tc>
          <w:tcPr>
            <w:tcW w:w="1027" w:type="dxa"/>
            <w:tcBorders>
              <w:top w:val="single" w:sz="4" w:space="0" w:color="BFBFBF" w:themeColor="background1" w:themeShade="BF"/>
              <w:left w:val="nil"/>
              <w:bottom w:val="nil"/>
              <w:right w:val="nil"/>
            </w:tcBorders>
            <w:shd w:val="clear" w:color="auto" w:fill="auto"/>
          </w:tcPr>
          <w:p w14:paraId="0414ED88" w14:textId="4815222B" w:rsidR="00D3579D" w:rsidRPr="002029AF" w:rsidRDefault="00D3579D" w:rsidP="00D3579D">
            <w:pPr>
              <w:pStyle w:val="ARtabletextright"/>
            </w:pPr>
            <w:r>
              <w:t>200.0%</w:t>
            </w:r>
          </w:p>
        </w:tc>
        <w:tc>
          <w:tcPr>
            <w:tcW w:w="803" w:type="dxa"/>
            <w:gridSpan w:val="2"/>
            <w:tcBorders>
              <w:top w:val="single" w:sz="4" w:space="0" w:color="BFBFBF" w:themeColor="background1" w:themeShade="BF"/>
              <w:left w:val="nil"/>
              <w:bottom w:val="nil"/>
              <w:right w:val="nil"/>
            </w:tcBorders>
            <w:shd w:val="clear" w:color="auto" w:fill="auto"/>
          </w:tcPr>
          <w:p w14:paraId="31E91F1F" w14:textId="5C650F06" w:rsidR="00D3579D" w:rsidRPr="002029AF" w:rsidRDefault="00D3579D" w:rsidP="00D3579D">
            <w:pPr>
              <w:pStyle w:val="ARtableperformancesymbol"/>
              <w:rPr>
                <w:rFonts w:hint="eastAsia"/>
                <w:lang w:val="en-AU"/>
              </w:rPr>
            </w:pPr>
            <w:r w:rsidRPr="002029AF">
              <w:rPr>
                <w:rFonts w:eastAsia="Wingdings" w:cs="Wingdings"/>
                <w:lang w:val="en-AU"/>
              </w:rPr>
              <w:t></w:t>
            </w:r>
          </w:p>
        </w:tc>
      </w:tr>
      <w:tr w:rsidR="00D3579D" w:rsidRPr="002029AF" w14:paraId="5B1FF911" w14:textId="77777777" w:rsidTr="009F363D">
        <w:trPr>
          <w:cantSplit/>
        </w:trPr>
        <w:tc>
          <w:tcPr>
            <w:tcW w:w="9639" w:type="dxa"/>
            <w:gridSpan w:val="7"/>
            <w:tcBorders>
              <w:top w:val="nil"/>
              <w:left w:val="nil"/>
              <w:bottom w:val="single" w:sz="4" w:space="0" w:color="BFBFBF" w:themeColor="background1" w:themeShade="BF"/>
              <w:right w:val="nil"/>
            </w:tcBorders>
            <w:shd w:val="clear" w:color="auto" w:fill="auto"/>
          </w:tcPr>
          <w:p w14:paraId="7637F0DB" w14:textId="31758177" w:rsidR="00D3579D" w:rsidRPr="002029AF" w:rsidRDefault="00D3579D" w:rsidP="00D3579D">
            <w:pPr>
              <w:pStyle w:val="ARtablenoteindent"/>
            </w:pPr>
            <w:r w:rsidRPr="00FC78D6">
              <w:rPr>
                <w:iCs w:val="0"/>
              </w:rPr>
              <w:t xml:space="preserve">The </w:t>
            </w:r>
            <w:r w:rsidR="007A3307">
              <w:rPr>
                <w:iCs w:val="0"/>
              </w:rPr>
              <w:t>2020–21</w:t>
            </w:r>
            <w:r w:rsidRPr="00FC78D6">
              <w:rPr>
                <w:iCs w:val="0"/>
              </w:rPr>
              <w:t xml:space="preserve"> actual result is higher than the </w:t>
            </w:r>
            <w:r w:rsidR="007A3307">
              <w:rPr>
                <w:iCs w:val="0"/>
              </w:rPr>
              <w:t>2020–21</w:t>
            </w:r>
            <w:r w:rsidRPr="00FC78D6">
              <w:rPr>
                <w:iCs w:val="0"/>
              </w:rPr>
              <w:t xml:space="preserve"> target due to an acceleration in completed projects from year one following completion of the project planning stages. This is the second year of a four</w:t>
            </w:r>
            <w:r w:rsidR="00D572D7">
              <w:rPr>
                <w:iCs w:val="0"/>
              </w:rPr>
              <w:t>-</w:t>
            </w:r>
            <w:r w:rsidRPr="00FC78D6">
              <w:rPr>
                <w:iCs w:val="0"/>
              </w:rPr>
              <w:t>year capital works program.</w:t>
            </w:r>
          </w:p>
        </w:tc>
      </w:tr>
      <w:tr w:rsidR="00D3579D" w:rsidRPr="002029AF" w14:paraId="55D79337" w14:textId="77777777" w:rsidTr="009F363D">
        <w:trPr>
          <w:cantSplit/>
        </w:trPr>
        <w:tc>
          <w:tcPr>
            <w:tcW w:w="4747" w:type="dxa"/>
            <w:tcBorders>
              <w:top w:val="single" w:sz="4" w:space="0" w:color="BFBFBF" w:themeColor="background1" w:themeShade="BF"/>
              <w:left w:val="nil"/>
              <w:bottom w:val="nil"/>
              <w:right w:val="nil"/>
            </w:tcBorders>
            <w:shd w:val="clear" w:color="auto" w:fill="auto"/>
          </w:tcPr>
          <w:p w14:paraId="74A2F696" w14:textId="5A9FAD6E" w:rsidR="00D3579D" w:rsidRPr="002029AF" w:rsidRDefault="00D3579D" w:rsidP="00D3579D">
            <w:pPr>
              <w:pStyle w:val="ARtabletext"/>
            </w:pPr>
            <w:r w:rsidRPr="008D15B0">
              <w:t>Participants reporting development of transferrable skills supporting positive outcomes for young people</w:t>
            </w:r>
          </w:p>
        </w:tc>
        <w:tc>
          <w:tcPr>
            <w:tcW w:w="1018" w:type="dxa"/>
            <w:tcBorders>
              <w:top w:val="single" w:sz="4" w:space="0" w:color="BFBFBF" w:themeColor="background1" w:themeShade="BF"/>
              <w:left w:val="nil"/>
              <w:bottom w:val="nil"/>
              <w:right w:val="nil"/>
            </w:tcBorders>
            <w:shd w:val="clear" w:color="auto" w:fill="auto"/>
          </w:tcPr>
          <w:p w14:paraId="2ADACA89" w14:textId="6E386CBE" w:rsidR="00D3579D" w:rsidRPr="002029AF" w:rsidRDefault="00D3579D" w:rsidP="00D3579D">
            <w:pPr>
              <w:pStyle w:val="ARtabletext"/>
            </w:pPr>
            <w:r w:rsidRPr="002029AF">
              <w:t>per cent</w:t>
            </w:r>
          </w:p>
        </w:tc>
        <w:tc>
          <w:tcPr>
            <w:tcW w:w="1021" w:type="dxa"/>
            <w:tcBorders>
              <w:top w:val="single" w:sz="4" w:space="0" w:color="BFBFBF" w:themeColor="background1" w:themeShade="BF"/>
              <w:left w:val="nil"/>
              <w:bottom w:val="nil"/>
              <w:right w:val="nil"/>
            </w:tcBorders>
            <w:shd w:val="clear" w:color="auto" w:fill="auto"/>
          </w:tcPr>
          <w:p w14:paraId="2698AEEE" w14:textId="666D4C18" w:rsidR="00D3579D" w:rsidRPr="002029AF" w:rsidRDefault="00D3579D" w:rsidP="00D3579D">
            <w:pPr>
              <w:pStyle w:val="ARtabletextright"/>
            </w:pPr>
            <w:r>
              <w:t>75</w:t>
            </w:r>
          </w:p>
        </w:tc>
        <w:tc>
          <w:tcPr>
            <w:tcW w:w="1023" w:type="dxa"/>
            <w:tcBorders>
              <w:top w:val="single" w:sz="4" w:space="0" w:color="BFBFBF" w:themeColor="background1" w:themeShade="BF"/>
              <w:left w:val="nil"/>
              <w:bottom w:val="nil"/>
              <w:right w:val="nil"/>
            </w:tcBorders>
            <w:shd w:val="clear" w:color="auto" w:fill="auto"/>
          </w:tcPr>
          <w:p w14:paraId="4A7BAD0A" w14:textId="323672A6" w:rsidR="00D3579D" w:rsidRPr="002029AF" w:rsidRDefault="00D3579D" w:rsidP="00D3579D">
            <w:pPr>
              <w:pStyle w:val="ARtabletextright"/>
            </w:pPr>
            <w:r>
              <w:t>92</w:t>
            </w:r>
          </w:p>
        </w:tc>
        <w:tc>
          <w:tcPr>
            <w:tcW w:w="1027" w:type="dxa"/>
            <w:tcBorders>
              <w:top w:val="single" w:sz="4" w:space="0" w:color="BFBFBF" w:themeColor="background1" w:themeShade="BF"/>
              <w:left w:val="nil"/>
              <w:bottom w:val="nil"/>
              <w:right w:val="nil"/>
            </w:tcBorders>
            <w:shd w:val="clear" w:color="auto" w:fill="auto"/>
          </w:tcPr>
          <w:p w14:paraId="05AA248A" w14:textId="3B86710F" w:rsidR="00D3579D" w:rsidRPr="002029AF" w:rsidRDefault="00D3579D" w:rsidP="00D3579D">
            <w:pPr>
              <w:pStyle w:val="ARtabletextright"/>
            </w:pPr>
            <w:r>
              <w:t>22.7%</w:t>
            </w:r>
          </w:p>
        </w:tc>
        <w:tc>
          <w:tcPr>
            <w:tcW w:w="803" w:type="dxa"/>
            <w:gridSpan w:val="2"/>
            <w:tcBorders>
              <w:top w:val="single" w:sz="4" w:space="0" w:color="BFBFBF" w:themeColor="background1" w:themeShade="BF"/>
              <w:left w:val="nil"/>
              <w:bottom w:val="nil"/>
              <w:right w:val="nil"/>
            </w:tcBorders>
            <w:shd w:val="clear" w:color="auto" w:fill="auto"/>
          </w:tcPr>
          <w:p w14:paraId="6B4875AE" w14:textId="7788561B" w:rsidR="00D3579D" w:rsidRPr="002029AF" w:rsidRDefault="00D3579D" w:rsidP="00D3579D">
            <w:pPr>
              <w:pStyle w:val="ARtableperformancesymbol"/>
              <w:rPr>
                <w:rFonts w:hint="eastAsia"/>
                <w:lang w:val="en-AU"/>
              </w:rPr>
            </w:pPr>
            <w:r w:rsidRPr="002029AF">
              <w:rPr>
                <w:rFonts w:eastAsia="Wingdings" w:cs="Wingdings"/>
                <w:lang w:val="en-AU"/>
              </w:rPr>
              <w:t></w:t>
            </w:r>
          </w:p>
        </w:tc>
      </w:tr>
      <w:tr w:rsidR="00D3579D" w:rsidRPr="002029AF" w14:paraId="4D5C97B8" w14:textId="77777777" w:rsidTr="009F363D">
        <w:trPr>
          <w:cantSplit/>
        </w:trPr>
        <w:tc>
          <w:tcPr>
            <w:tcW w:w="9639" w:type="dxa"/>
            <w:gridSpan w:val="7"/>
            <w:tcBorders>
              <w:top w:val="nil"/>
              <w:left w:val="nil"/>
              <w:bottom w:val="single" w:sz="4" w:space="0" w:color="BFBFBF" w:themeColor="background1" w:themeShade="BF"/>
              <w:right w:val="nil"/>
            </w:tcBorders>
            <w:shd w:val="clear" w:color="auto" w:fill="auto"/>
          </w:tcPr>
          <w:p w14:paraId="4A377A53" w14:textId="0D9E3D60" w:rsidR="00D3579D" w:rsidRPr="002029AF" w:rsidRDefault="00D3579D" w:rsidP="00D3579D">
            <w:pPr>
              <w:pStyle w:val="ARtablenoteindent"/>
            </w:pPr>
            <w:r w:rsidRPr="0075503E">
              <w:rPr>
                <w:rFonts w:eastAsia="Wingdings" w:cs="Wingdings"/>
              </w:rPr>
              <w:t xml:space="preserve">The </w:t>
            </w:r>
            <w:r w:rsidR="007A3307">
              <w:rPr>
                <w:rFonts w:eastAsia="Wingdings" w:cs="Wingdings"/>
              </w:rPr>
              <w:t>2020–21</w:t>
            </w:r>
            <w:r w:rsidRPr="0075503E">
              <w:rPr>
                <w:rFonts w:eastAsia="Wingdings" w:cs="Wingdings"/>
              </w:rPr>
              <w:t xml:space="preserve"> actual result is higher than the </w:t>
            </w:r>
            <w:r w:rsidR="007A3307">
              <w:rPr>
                <w:rFonts w:eastAsia="Wingdings" w:cs="Wingdings"/>
              </w:rPr>
              <w:t>2020–21</w:t>
            </w:r>
            <w:r w:rsidRPr="0075503E">
              <w:rPr>
                <w:rFonts w:eastAsia="Wingdings" w:cs="Wingdings"/>
              </w:rPr>
              <w:t xml:space="preserve"> target due to more young people participating in programs reporting transferrable skills than originally estimated.</w:t>
            </w:r>
          </w:p>
        </w:tc>
      </w:tr>
      <w:tr w:rsidR="008E4BE1" w:rsidRPr="002029AF" w14:paraId="19BBAE69" w14:textId="77777777" w:rsidTr="009F363D">
        <w:trPr>
          <w:cantSplit/>
        </w:trPr>
        <w:tc>
          <w:tcPr>
            <w:tcW w:w="4747" w:type="dxa"/>
            <w:tcBorders>
              <w:top w:val="single" w:sz="4" w:space="0" w:color="BFBFBF" w:themeColor="background1" w:themeShade="BF"/>
              <w:left w:val="nil"/>
              <w:bottom w:val="nil"/>
              <w:right w:val="nil"/>
            </w:tcBorders>
            <w:shd w:val="clear" w:color="auto" w:fill="auto"/>
          </w:tcPr>
          <w:p w14:paraId="74355850" w14:textId="316DCE26" w:rsidR="008E4BE1" w:rsidRPr="002029AF" w:rsidRDefault="008E4BE1" w:rsidP="008E4BE1">
            <w:pPr>
              <w:pStyle w:val="ARtabletext"/>
            </w:pPr>
            <w:r w:rsidRPr="00FC77B2">
              <w:t>Participation by young people in programs that support young people to be involved in decision making in their community</w:t>
            </w:r>
          </w:p>
        </w:tc>
        <w:tc>
          <w:tcPr>
            <w:tcW w:w="1018" w:type="dxa"/>
            <w:tcBorders>
              <w:top w:val="single" w:sz="4" w:space="0" w:color="BFBFBF" w:themeColor="background1" w:themeShade="BF"/>
              <w:left w:val="nil"/>
              <w:bottom w:val="nil"/>
              <w:right w:val="nil"/>
            </w:tcBorders>
            <w:shd w:val="clear" w:color="auto" w:fill="auto"/>
          </w:tcPr>
          <w:p w14:paraId="3D89F989" w14:textId="4141661A" w:rsidR="008E4BE1" w:rsidRPr="002029AF" w:rsidRDefault="008E4BE1" w:rsidP="008E4BE1">
            <w:pPr>
              <w:pStyle w:val="ARtabletext"/>
            </w:pPr>
            <w:r w:rsidRPr="002029AF">
              <w:t>number</w:t>
            </w:r>
          </w:p>
        </w:tc>
        <w:tc>
          <w:tcPr>
            <w:tcW w:w="1021" w:type="dxa"/>
            <w:tcBorders>
              <w:top w:val="single" w:sz="4" w:space="0" w:color="BFBFBF" w:themeColor="background1" w:themeShade="BF"/>
              <w:left w:val="nil"/>
              <w:bottom w:val="nil"/>
              <w:right w:val="nil"/>
            </w:tcBorders>
            <w:shd w:val="clear" w:color="auto" w:fill="auto"/>
          </w:tcPr>
          <w:p w14:paraId="7136DC00" w14:textId="72779945" w:rsidR="008E4BE1" w:rsidRPr="002029AF" w:rsidRDefault="008E4BE1" w:rsidP="008E4BE1">
            <w:pPr>
              <w:pStyle w:val="ARtabletextright"/>
            </w:pPr>
            <w:r>
              <w:t>2,300</w:t>
            </w:r>
          </w:p>
        </w:tc>
        <w:tc>
          <w:tcPr>
            <w:tcW w:w="1023" w:type="dxa"/>
            <w:tcBorders>
              <w:top w:val="single" w:sz="4" w:space="0" w:color="BFBFBF" w:themeColor="background1" w:themeShade="BF"/>
              <w:left w:val="nil"/>
              <w:bottom w:val="nil"/>
              <w:right w:val="nil"/>
            </w:tcBorders>
            <w:shd w:val="clear" w:color="auto" w:fill="auto"/>
          </w:tcPr>
          <w:p w14:paraId="60A2E708" w14:textId="41335FE3" w:rsidR="008E4BE1" w:rsidRPr="002029AF" w:rsidRDefault="008E4BE1" w:rsidP="008E4BE1">
            <w:pPr>
              <w:pStyle w:val="ARtabletextright"/>
            </w:pPr>
            <w:r>
              <w:t>2,</w:t>
            </w:r>
            <w:r w:rsidR="00B078A4">
              <w:t>844</w:t>
            </w:r>
          </w:p>
        </w:tc>
        <w:tc>
          <w:tcPr>
            <w:tcW w:w="1027" w:type="dxa"/>
            <w:tcBorders>
              <w:top w:val="single" w:sz="4" w:space="0" w:color="BFBFBF" w:themeColor="background1" w:themeShade="BF"/>
              <w:left w:val="nil"/>
              <w:bottom w:val="nil"/>
              <w:right w:val="nil"/>
            </w:tcBorders>
            <w:shd w:val="clear" w:color="auto" w:fill="auto"/>
          </w:tcPr>
          <w:p w14:paraId="648601A2" w14:textId="6E554CF9" w:rsidR="008E4BE1" w:rsidRPr="002029AF" w:rsidRDefault="00181BE8" w:rsidP="008E4BE1">
            <w:pPr>
              <w:pStyle w:val="ARtabletextright"/>
            </w:pPr>
            <w:r>
              <w:t>23</w:t>
            </w:r>
            <w:r w:rsidR="008E4BE1">
              <w:t>.</w:t>
            </w:r>
            <w:r>
              <w:t>7</w:t>
            </w:r>
            <w:r w:rsidR="008E4BE1">
              <w:t>%</w:t>
            </w:r>
          </w:p>
        </w:tc>
        <w:tc>
          <w:tcPr>
            <w:tcW w:w="803" w:type="dxa"/>
            <w:gridSpan w:val="2"/>
            <w:tcBorders>
              <w:top w:val="single" w:sz="4" w:space="0" w:color="BFBFBF" w:themeColor="background1" w:themeShade="BF"/>
              <w:left w:val="nil"/>
              <w:bottom w:val="nil"/>
              <w:right w:val="nil"/>
            </w:tcBorders>
            <w:shd w:val="clear" w:color="auto" w:fill="auto"/>
          </w:tcPr>
          <w:p w14:paraId="03F99AFE" w14:textId="3FDFB021" w:rsidR="008E4BE1" w:rsidRPr="002029AF" w:rsidRDefault="008E4BE1" w:rsidP="008E4BE1">
            <w:pPr>
              <w:pStyle w:val="ARtableperformancesymbol"/>
              <w:rPr>
                <w:rFonts w:hint="eastAsia"/>
                <w:lang w:val="en-AU"/>
              </w:rPr>
            </w:pPr>
            <w:r w:rsidRPr="002029AF">
              <w:rPr>
                <w:rFonts w:eastAsia="Wingdings" w:cs="Wingdings"/>
                <w:lang w:val="en-AU"/>
              </w:rPr>
              <w:t></w:t>
            </w:r>
          </w:p>
        </w:tc>
      </w:tr>
      <w:tr w:rsidR="008E4BE1" w:rsidRPr="002029AF" w14:paraId="42B07757" w14:textId="77777777" w:rsidTr="001E2448">
        <w:trPr>
          <w:cantSplit/>
        </w:trPr>
        <w:tc>
          <w:tcPr>
            <w:tcW w:w="9639" w:type="dxa"/>
            <w:gridSpan w:val="7"/>
            <w:tcBorders>
              <w:top w:val="nil"/>
              <w:left w:val="nil"/>
              <w:bottom w:val="single" w:sz="4" w:space="0" w:color="000000" w:themeColor="text1"/>
              <w:right w:val="nil"/>
            </w:tcBorders>
            <w:shd w:val="clear" w:color="auto" w:fill="auto"/>
          </w:tcPr>
          <w:p w14:paraId="501EA518" w14:textId="67F017AB" w:rsidR="008E4BE1" w:rsidRPr="002029AF" w:rsidRDefault="006C6908" w:rsidP="008E4BE1">
            <w:pPr>
              <w:pStyle w:val="ARtablenoteindent"/>
              <w:rPr>
                <w:rFonts w:eastAsia="Wingdings" w:cs="Wingdings"/>
              </w:rPr>
            </w:pPr>
            <w:r w:rsidRPr="006C6908">
              <w:rPr>
                <w:iCs w:val="0"/>
              </w:rPr>
              <w:t xml:space="preserve">The </w:t>
            </w:r>
            <w:r w:rsidR="007A3307">
              <w:rPr>
                <w:iCs w:val="0"/>
              </w:rPr>
              <w:t>2020–21</w:t>
            </w:r>
            <w:r w:rsidRPr="006C6908">
              <w:rPr>
                <w:iCs w:val="0"/>
              </w:rPr>
              <w:t xml:space="preserve"> outcome is higher than the </w:t>
            </w:r>
            <w:r w:rsidR="007A3307">
              <w:rPr>
                <w:iCs w:val="0"/>
              </w:rPr>
              <w:t>2020–21</w:t>
            </w:r>
            <w:r w:rsidRPr="006C6908">
              <w:rPr>
                <w:iCs w:val="0"/>
              </w:rPr>
              <w:t xml:space="preserve"> target due to Victorian Youth Week 2020 being delayed to </w:t>
            </w:r>
            <w:r w:rsidR="007A3307">
              <w:rPr>
                <w:iCs w:val="0"/>
              </w:rPr>
              <w:t>2020–21</w:t>
            </w:r>
            <w:r w:rsidRPr="006C6908">
              <w:rPr>
                <w:iCs w:val="0"/>
              </w:rPr>
              <w:t xml:space="preserve"> due to the COVID</w:t>
            </w:r>
            <w:r w:rsidR="00D572D7">
              <w:rPr>
                <w:iCs w:val="0"/>
              </w:rPr>
              <w:t>-</w:t>
            </w:r>
            <w:r w:rsidRPr="006C6908">
              <w:rPr>
                <w:iCs w:val="0"/>
              </w:rPr>
              <w:t>19 pandemic. This has resulted in two annual events occurring in one financial year. Victorian Youth Week is a key contributor to achiev</w:t>
            </w:r>
            <w:r w:rsidR="00BC2447">
              <w:rPr>
                <w:iCs w:val="0"/>
              </w:rPr>
              <w:t>ing</w:t>
            </w:r>
            <w:r w:rsidRPr="006C6908">
              <w:rPr>
                <w:iCs w:val="0"/>
              </w:rPr>
              <w:t xml:space="preserve"> this performance measure.</w:t>
            </w:r>
          </w:p>
        </w:tc>
      </w:tr>
      <w:tr w:rsidR="008E4BE1" w:rsidRPr="002029AF" w14:paraId="30C1FEDD" w14:textId="77777777" w:rsidTr="001E2448">
        <w:trPr>
          <w:cantSplit/>
        </w:trPr>
        <w:tc>
          <w:tcPr>
            <w:tcW w:w="9639" w:type="dxa"/>
            <w:gridSpan w:val="7"/>
            <w:tcBorders>
              <w:top w:val="single" w:sz="4" w:space="0" w:color="000000" w:themeColor="text1"/>
              <w:left w:val="nil"/>
              <w:bottom w:val="nil"/>
              <w:right w:val="nil"/>
            </w:tcBorders>
            <w:shd w:val="clear" w:color="auto" w:fill="auto"/>
          </w:tcPr>
          <w:p w14:paraId="005750C3" w14:textId="444D3313" w:rsidR="008E4BE1" w:rsidRPr="001B35CC" w:rsidRDefault="008E4BE1" w:rsidP="004E43B8">
            <w:pPr>
              <w:pStyle w:val="ARtablegreybold"/>
            </w:pPr>
            <w:r w:rsidRPr="002029AF">
              <w:t>Timeliness</w:t>
            </w:r>
          </w:p>
        </w:tc>
      </w:tr>
      <w:tr w:rsidR="008E4BE1" w:rsidRPr="002029AF" w14:paraId="57CBD84C" w14:textId="77777777" w:rsidTr="001E2448">
        <w:trPr>
          <w:cantSplit/>
        </w:trPr>
        <w:tc>
          <w:tcPr>
            <w:tcW w:w="4747" w:type="dxa"/>
            <w:tcBorders>
              <w:top w:val="nil"/>
              <w:left w:val="nil"/>
              <w:bottom w:val="nil"/>
              <w:right w:val="nil"/>
            </w:tcBorders>
            <w:shd w:val="clear" w:color="auto" w:fill="auto"/>
          </w:tcPr>
          <w:p w14:paraId="06DF147C" w14:textId="3E64BBAC" w:rsidR="008E4BE1" w:rsidRPr="002029AF" w:rsidRDefault="008E4BE1" w:rsidP="008E4BE1">
            <w:pPr>
              <w:pStyle w:val="ARtabletext"/>
            </w:pPr>
            <w:r>
              <w:t>Percentage of programs delivered within agreed timeframes</w:t>
            </w:r>
          </w:p>
        </w:tc>
        <w:tc>
          <w:tcPr>
            <w:tcW w:w="1018" w:type="dxa"/>
            <w:tcBorders>
              <w:top w:val="nil"/>
              <w:left w:val="nil"/>
              <w:bottom w:val="nil"/>
              <w:right w:val="nil"/>
            </w:tcBorders>
            <w:shd w:val="clear" w:color="auto" w:fill="auto"/>
          </w:tcPr>
          <w:p w14:paraId="37217E49" w14:textId="12E20205" w:rsidR="008E4BE1" w:rsidRPr="002029AF" w:rsidRDefault="008E4BE1" w:rsidP="008E4BE1">
            <w:pPr>
              <w:pStyle w:val="ARtabletext"/>
            </w:pPr>
            <w:r w:rsidRPr="002029AF">
              <w:t>per cent</w:t>
            </w:r>
          </w:p>
        </w:tc>
        <w:tc>
          <w:tcPr>
            <w:tcW w:w="1021" w:type="dxa"/>
            <w:tcBorders>
              <w:top w:val="nil"/>
              <w:left w:val="nil"/>
              <w:bottom w:val="nil"/>
              <w:right w:val="nil"/>
            </w:tcBorders>
            <w:shd w:val="clear" w:color="auto" w:fill="auto"/>
          </w:tcPr>
          <w:p w14:paraId="1AF69AED" w14:textId="1AA9EB8B" w:rsidR="008E4BE1" w:rsidRDefault="008E4BE1" w:rsidP="008E4BE1">
            <w:pPr>
              <w:pStyle w:val="ARtabletextright"/>
            </w:pPr>
            <w:r>
              <w:t>90</w:t>
            </w:r>
          </w:p>
        </w:tc>
        <w:tc>
          <w:tcPr>
            <w:tcW w:w="1023" w:type="dxa"/>
            <w:tcBorders>
              <w:top w:val="nil"/>
              <w:left w:val="nil"/>
              <w:bottom w:val="nil"/>
              <w:right w:val="nil"/>
            </w:tcBorders>
            <w:shd w:val="clear" w:color="auto" w:fill="auto"/>
          </w:tcPr>
          <w:p w14:paraId="01A238DD" w14:textId="78AE7691" w:rsidR="008E4BE1" w:rsidRDefault="00786D9A" w:rsidP="008E4BE1">
            <w:pPr>
              <w:pStyle w:val="ARtabletextright"/>
            </w:pPr>
            <w:r>
              <w:t>98</w:t>
            </w:r>
          </w:p>
        </w:tc>
        <w:tc>
          <w:tcPr>
            <w:tcW w:w="1027" w:type="dxa"/>
            <w:tcBorders>
              <w:top w:val="nil"/>
              <w:left w:val="nil"/>
              <w:bottom w:val="nil"/>
              <w:right w:val="nil"/>
            </w:tcBorders>
            <w:shd w:val="clear" w:color="auto" w:fill="auto"/>
          </w:tcPr>
          <w:p w14:paraId="476C23B1" w14:textId="58079DE6" w:rsidR="008E4BE1" w:rsidRDefault="00014D9A" w:rsidP="008E4BE1">
            <w:pPr>
              <w:pStyle w:val="ARtabletextright"/>
            </w:pPr>
            <w:r>
              <w:t>8.9</w:t>
            </w:r>
            <w:r w:rsidR="008E4BE1">
              <w:t>%</w:t>
            </w:r>
          </w:p>
        </w:tc>
        <w:tc>
          <w:tcPr>
            <w:tcW w:w="803" w:type="dxa"/>
            <w:gridSpan w:val="2"/>
            <w:tcBorders>
              <w:top w:val="nil"/>
              <w:left w:val="nil"/>
              <w:bottom w:val="nil"/>
              <w:right w:val="nil"/>
            </w:tcBorders>
            <w:shd w:val="clear" w:color="auto" w:fill="auto"/>
          </w:tcPr>
          <w:p w14:paraId="1AA219FE" w14:textId="6F3B1FB5" w:rsidR="008E4BE1" w:rsidRPr="002029AF" w:rsidRDefault="008E4BE1" w:rsidP="008E4BE1">
            <w:pPr>
              <w:pStyle w:val="ARtableperformancesymbol"/>
              <w:rPr>
                <w:rFonts w:eastAsia="Wingdings" w:cs="Wingdings"/>
                <w:lang w:val="en-AU"/>
              </w:rPr>
            </w:pPr>
            <w:r w:rsidRPr="002029AF">
              <w:rPr>
                <w:rFonts w:eastAsia="Wingdings" w:cs="Wingdings"/>
                <w:lang w:val="en-AU"/>
              </w:rPr>
              <w:t></w:t>
            </w:r>
          </w:p>
        </w:tc>
      </w:tr>
      <w:tr w:rsidR="008E4BE1" w:rsidRPr="002029AF" w14:paraId="4EAE0ABC" w14:textId="77777777" w:rsidTr="001E2448">
        <w:trPr>
          <w:cantSplit/>
        </w:trPr>
        <w:tc>
          <w:tcPr>
            <w:tcW w:w="9639" w:type="dxa"/>
            <w:gridSpan w:val="7"/>
            <w:tcBorders>
              <w:top w:val="nil"/>
              <w:left w:val="nil"/>
              <w:bottom w:val="single" w:sz="4" w:space="0" w:color="000000" w:themeColor="text1"/>
              <w:right w:val="nil"/>
            </w:tcBorders>
            <w:shd w:val="clear" w:color="auto" w:fill="auto"/>
          </w:tcPr>
          <w:p w14:paraId="50F7D4DD" w14:textId="5BA1701B" w:rsidR="008E4BE1" w:rsidRPr="002029AF" w:rsidRDefault="00487853" w:rsidP="001E2448">
            <w:pPr>
              <w:pStyle w:val="ARtablenoteindent"/>
              <w:rPr>
                <w:rFonts w:eastAsia="Wingdings" w:cs="Wingdings"/>
              </w:rPr>
            </w:pPr>
            <w:r w:rsidRPr="00487853">
              <w:t xml:space="preserve">The </w:t>
            </w:r>
            <w:r w:rsidR="007A3307">
              <w:t>2020–21</w:t>
            </w:r>
            <w:r w:rsidRPr="00487853">
              <w:t xml:space="preserve"> outcome is higher than the </w:t>
            </w:r>
            <w:r w:rsidR="007A3307">
              <w:t>2020–21</w:t>
            </w:r>
            <w:r w:rsidRPr="00487853">
              <w:t xml:space="preserve"> target due to strong engagement with funded providers across Youth portfolio programs to ensure delivery within agreed timeframes.</w:t>
            </w:r>
          </w:p>
        </w:tc>
      </w:tr>
      <w:tr w:rsidR="00B66340" w:rsidRPr="002029AF" w14:paraId="25810048" w14:textId="77777777" w:rsidTr="001E2448">
        <w:trPr>
          <w:cantSplit/>
        </w:trPr>
        <w:tc>
          <w:tcPr>
            <w:tcW w:w="9639" w:type="dxa"/>
            <w:gridSpan w:val="7"/>
            <w:tcBorders>
              <w:top w:val="single" w:sz="4" w:space="0" w:color="000000" w:themeColor="text1"/>
              <w:left w:val="nil"/>
              <w:bottom w:val="nil"/>
              <w:right w:val="nil"/>
            </w:tcBorders>
            <w:hideMark/>
          </w:tcPr>
          <w:p w14:paraId="4235D033" w14:textId="77777777" w:rsidR="00B66340" w:rsidRPr="002029AF" w:rsidRDefault="00B66340" w:rsidP="004E43B8">
            <w:pPr>
              <w:pStyle w:val="ARtablegreybold"/>
            </w:pPr>
            <w:r w:rsidRPr="002029AF">
              <w:t>Cost</w:t>
            </w:r>
          </w:p>
        </w:tc>
      </w:tr>
      <w:tr w:rsidR="008E4BE1" w:rsidRPr="002029AF" w14:paraId="5E725F92" w14:textId="77777777" w:rsidTr="009F363D">
        <w:trPr>
          <w:cantSplit/>
        </w:trPr>
        <w:tc>
          <w:tcPr>
            <w:tcW w:w="4747" w:type="dxa"/>
            <w:tcBorders>
              <w:top w:val="nil"/>
              <w:left w:val="nil"/>
              <w:bottom w:val="nil"/>
              <w:right w:val="nil"/>
            </w:tcBorders>
            <w:hideMark/>
          </w:tcPr>
          <w:p w14:paraId="60F49622" w14:textId="2B6B1E41" w:rsidR="008E4BE1" w:rsidRPr="002029AF" w:rsidRDefault="008E4BE1" w:rsidP="008E4BE1">
            <w:pPr>
              <w:pStyle w:val="ARtabletext"/>
              <w:rPr>
                <w:b/>
              </w:rPr>
            </w:pPr>
            <w:r w:rsidRPr="002029AF">
              <w:rPr>
                <w:b/>
              </w:rPr>
              <w:t>Total output cost</w:t>
            </w:r>
          </w:p>
        </w:tc>
        <w:tc>
          <w:tcPr>
            <w:tcW w:w="1018" w:type="dxa"/>
            <w:tcBorders>
              <w:top w:val="nil"/>
              <w:left w:val="nil"/>
              <w:bottom w:val="nil"/>
              <w:right w:val="nil"/>
            </w:tcBorders>
            <w:hideMark/>
          </w:tcPr>
          <w:p w14:paraId="2230773C" w14:textId="58CA3629" w:rsidR="008E4BE1" w:rsidRPr="002029AF" w:rsidRDefault="008E4BE1" w:rsidP="008E4BE1">
            <w:pPr>
              <w:pStyle w:val="ARtabletext"/>
              <w:rPr>
                <w:b/>
              </w:rPr>
            </w:pPr>
            <w:r w:rsidRPr="002029AF">
              <w:rPr>
                <w:b/>
              </w:rPr>
              <w:t>$ million</w:t>
            </w:r>
          </w:p>
        </w:tc>
        <w:tc>
          <w:tcPr>
            <w:tcW w:w="1021" w:type="dxa"/>
            <w:tcBorders>
              <w:top w:val="nil"/>
              <w:left w:val="nil"/>
              <w:bottom w:val="nil"/>
              <w:right w:val="nil"/>
            </w:tcBorders>
          </w:tcPr>
          <w:p w14:paraId="385B0D51" w14:textId="0DA4E720" w:rsidR="008E4BE1" w:rsidRPr="002029AF" w:rsidRDefault="008E4BE1" w:rsidP="008E4BE1">
            <w:pPr>
              <w:pStyle w:val="ARtabletextrightbold"/>
            </w:pPr>
            <w:r>
              <w:rPr>
                <w:color w:val="000000" w:themeColor="text1"/>
              </w:rPr>
              <w:t>34</w:t>
            </w:r>
            <w:r w:rsidRPr="00732C9D">
              <w:rPr>
                <w:color w:val="000000" w:themeColor="text1"/>
              </w:rPr>
              <w:t>.</w:t>
            </w:r>
            <w:r>
              <w:rPr>
                <w:color w:val="000000" w:themeColor="text1"/>
              </w:rPr>
              <w:t>7</w:t>
            </w:r>
          </w:p>
        </w:tc>
        <w:tc>
          <w:tcPr>
            <w:tcW w:w="1023" w:type="dxa"/>
            <w:tcBorders>
              <w:top w:val="nil"/>
              <w:left w:val="nil"/>
              <w:bottom w:val="nil"/>
              <w:right w:val="nil"/>
            </w:tcBorders>
          </w:tcPr>
          <w:p w14:paraId="181AB212" w14:textId="5AE20FBB" w:rsidR="008E4BE1" w:rsidRPr="002029AF" w:rsidRDefault="008E4BE1" w:rsidP="008E4BE1">
            <w:pPr>
              <w:pStyle w:val="ARtabletextrightbold"/>
            </w:pPr>
            <w:r>
              <w:rPr>
                <w:color w:val="000000" w:themeColor="text1"/>
              </w:rPr>
              <w:t>34</w:t>
            </w:r>
            <w:r w:rsidRPr="00732C9D">
              <w:rPr>
                <w:color w:val="000000" w:themeColor="text1"/>
              </w:rPr>
              <w:t>.</w:t>
            </w:r>
            <w:r>
              <w:rPr>
                <w:color w:val="000000" w:themeColor="text1"/>
              </w:rPr>
              <w:t>1</w:t>
            </w:r>
          </w:p>
        </w:tc>
        <w:tc>
          <w:tcPr>
            <w:tcW w:w="1027" w:type="dxa"/>
            <w:tcBorders>
              <w:top w:val="nil"/>
              <w:left w:val="nil"/>
              <w:bottom w:val="nil"/>
              <w:right w:val="nil"/>
            </w:tcBorders>
          </w:tcPr>
          <w:p w14:paraId="532E279E" w14:textId="15FA911B" w:rsidR="008E4BE1" w:rsidRPr="002029AF" w:rsidRDefault="00BF0AC9" w:rsidP="008E4BE1">
            <w:pPr>
              <w:pStyle w:val="ARtabletextrightbold"/>
            </w:pPr>
            <w:r>
              <w:t>−</w:t>
            </w:r>
            <w:r w:rsidR="008E4BE1">
              <w:rPr>
                <w:color w:val="000000" w:themeColor="text1"/>
              </w:rPr>
              <w:t>1.8</w:t>
            </w:r>
            <w:r w:rsidR="008E4BE1" w:rsidRPr="00732C9D">
              <w:rPr>
                <w:color w:val="000000" w:themeColor="text1"/>
              </w:rPr>
              <w:t>%</w:t>
            </w:r>
          </w:p>
        </w:tc>
        <w:tc>
          <w:tcPr>
            <w:tcW w:w="803" w:type="dxa"/>
            <w:gridSpan w:val="2"/>
            <w:tcBorders>
              <w:top w:val="nil"/>
              <w:left w:val="nil"/>
              <w:bottom w:val="nil"/>
              <w:right w:val="nil"/>
            </w:tcBorders>
          </w:tcPr>
          <w:p w14:paraId="2CB2B264" w14:textId="77777777" w:rsidR="008E4BE1" w:rsidRPr="002029AF" w:rsidRDefault="008E4BE1" w:rsidP="008E4BE1">
            <w:pPr>
              <w:pStyle w:val="ARtabletext"/>
              <w:rPr>
                <w:b/>
              </w:rPr>
            </w:pPr>
          </w:p>
        </w:tc>
      </w:tr>
      <w:tr w:rsidR="008E4BE1" w:rsidRPr="002029AF" w14:paraId="1BC9FF33" w14:textId="77777777" w:rsidTr="009F363D">
        <w:trPr>
          <w:cantSplit/>
        </w:trPr>
        <w:tc>
          <w:tcPr>
            <w:tcW w:w="9639" w:type="dxa"/>
            <w:gridSpan w:val="7"/>
            <w:tcBorders>
              <w:top w:val="nil"/>
              <w:left w:val="nil"/>
              <w:right w:val="nil"/>
            </w:tcBorders>
          </w:tcPr>
          <w:p w14:paraId="64C95B8C" w14:textId="519F2C08" w:rsidR="008E4BE1" w:rsidRPr="002029AF" w:rsidRDefault="008E4BE1" w:rsidP="008E4BE1">
            <w:pPr>
              <w:pStyle w:val="ARtablenoteindent"/>
              <w:rPr>
                <w:b/>
              </w:rPr>
            </w:pPr>
            <w:r w:rsidRPr="000912C2">
              <w:t xml:space="preserve">The </w:t>
            </w:r>
            <w:r w:rsidR="007A3307">
              <w:t>2020–21</w:t>
            </w:r>
            <w:r w:rsidRPr="000912C2">
              <w:t xml:space="preserve"> outcome is primarily due to funding sought to be carried over into </w:t>
            </w:r>
            <w:r w:rsidR="007A3307">
              <w:t>2021–22</w:t>
            </w:r>
            <w:r w:rsidRPr="000912C2">
              <w:t xml:space="preserve"> </w:t>
            </w:r>
            <w:r w:rsidR="003F401C">
              <w:t>to</w:t>
            </w:r>
            <w:r w:rsidR="003F401C" w:rsidRPr="000912C2">
              <w:t xml:space="preserve"> </w:t>
            </w:r>
            <w:r w:rsidRPr="000912C2">
              <w:t>deliver the Living Learning Partnership Addressing Disadvantage.</w:t>
            </w:r>
          </w:p>
        </w:tc>
      </w:tr>
    </w:tbl>
    <w:p w14:paraId="048DBB93" w14:textId="77777777" w:rsidR="00CC20E0" w:rsidRPr="00CC20E0" w:rsidRDefault="00CC20E0" w:rsidP="00CC20E0">
      <w:pPr>
        <w:pStyle w:val="ARbody"/>
      </w:pPr>
      <w:r w:rsidRPr="00CC20E0">
        <w:br w:type="page"/>
      </w:r>
    </w:p>
    <w:p w14:paraId="55CDF6D6" w14:textId="7CC74ACE" w:rsidR="005E0FAF" w:rsidRDefault="005E0FAF" w:rsidP="00B90E41">
      <w:pPr>
        <w:pStyle w:val="Heading4"/>
        <w:spacing w:before="480"/>
      </w:pPr>
      <w:bookmarkStart w:id="33" w:name="_Ref85053487"/>
      <w:r>
        <w:lastRenderedPageBreak/>
        <w:t>Multicultural affairs policy and programs</w:t>
      </w:r>
      <w:bookmarkEnd w:id="33"/>
    </w:p>
    <w:p w14:paraId="598360BC" w14:textId="427B75AA" w:rsidR="005E0FAF" w:rsidRDefault="005E0FAF" w:rsidP="005E0FAF">
      <w:pPr>
        <w:pStyle w:val="ARbody"/>
      </w:pPr>
      <w:r w:rsidRPr="00E04979">
        <w:t>This output provides policy advice on multicultural affairs and social cohesion in Victoria, including settlement coordination for newly arrived migrants and refugees and delivers a range of programs to directly support Victoria</w:t>
      </w:r>
      <w:r w:rsidR="005A1B6A">
        <w:t>’</w:t>
      </w:r>
      <w:r w:rsidRPr="00E04979">
        <w:t>s multicultural communities. It also supports Victoria</w:t>
      </w:r>
      <w:r w:rsidR="005A1B6A">
        <w:t>’</w:t>
      </w:r>
      <w:r w:rsidRPr="00E04979">
        <w:t xml:space="preserve">s </w:t>
      </w:r>
      <w:r w:rsidR="00396562">
        <w:t>whole-of-government</w:t>
      </w:r>
      <w:r w:rsidRPr="00E04979">
        <w:t xml:space="preserve"> approach to multiculturalism. The output includes monitoring of government departments</w:t>
      </w:r>
      <w:r w:rsidR="005A1B6A">
        <w:t>’</w:t>
      </w:r>
      <w:r w:rsidRPr="00E04979">
        <w:t xml:space="preserve"> responsiveness to Victorians from culturally, linguistically and religiously diverse backgrounds.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ED13C8" w:rsidRPr="002029AF" w14:paraId="3AA23A02" w14:textId="77777777" w:rsidTr="00685B95">
        <w:trPr>
          <w:cantSplit/>
          <w:tblHeader/>
        </w:trPr>
        <w:tc>
          <w:tcPr>
            <w:tcW w:w="4747" w:type="dxa"/>
            <w:tcBorders>
              <w:top w:val="nil"/>
              <w:left w:val="nil"/>
              <w:right w:val="nil"/>
            </w:tcBorders>
            <w:vAlign w:val="bottom"/>
            <w:hideMark/>
          </w:tcPr>
          <w:p w14:paraId="6A7211AF" w14:textId="77777777" w:rsidR="00ED13C8" w:rsidRPr="002029AF" w:rsidRDefault="00ED13C8" w:rsidP="00DE1B98">
            <w:pPr>
              <w:pStyle w:val="ARtablecolhead"/>
            </w:pPr>
            <w:r w:rsidRPr="002029AF">
              <w:t>Performance measures</w:t>
            </w:r>
          </w:p>
        </w:tc>
        <w:tc>
          <w:tcPr>
            <w:tcW w:w="1018" w:type="dxa"/>
            <w:tcBorders>
              <w:top w:val="nil"/>
              <w:left w:val="nil"/>
              <w:right w:val="nil"/>
            </w:tcBorders>
            <w:vAlign w:val="bottom"/>
            <w:hideMark/>
          </w:tcPr>
          <w:p w14:paraId="351D5625" w14:textId="77777777" w:rsidR="00ED13C8" w:rsidRPr="002029AF" w:rsidRDefault="00ED13C8" w:rsidP="009F363D">
            <w:pPr>
              <w:pStyle w:val="ARtablecolhead"/>
            </w:pPr>
            <w:r w:rsidRPr="002029AF">
              <w:t>Unit of measure</w:t>
            </w:r>
          </w:p>
        </w:tc>
        <w:tc>
          <w:tcPr>
            <w:tcW w:w="1021" w:type="dxa"/>
            <w:tcBorders>
              <w:top w:val="nil"/>
              <w:left w:val="nil"/>
              <w:right w:val="nil"/>
            </w:tcBorders>
            <w:vAlign w:val="bottom"/>
            <w:hideMark/>
          </w:tcPr>
          <w:p w14:paraId="417E8EAD" w14:textId="59FEADD0" w:rsidR="00ED13C8" w:rsidRPr="002029AF" w:rsidRDefault="007A3307" w:rsidP="009F363D">
            <w:pPr>
              <w:pStyle w:val="ARtablecolheadright"/>
            </w:pPr>
            <w:r>
              <w:t>2020–21</w:t>
            </w:r>
            <w:r w:rsidR="00ED13C8">
              <w:t xml:space="preserve"> </w:t>
            </w:r>
            <w:r w:rsidR="00ED13C8" w:rsidRPr="002029AF">
              <w:t>target</w:t>
            </w:r>
          </w:p>
        </w:tc>
        <w:tc>
          <w:tcPr>
            <w:tcW w:w="1023" w:type="dxa"/>
            <w:tcBorders>
              <w:top w:val="nil"/>
              <w:left w:val="nil"/>
              <w:right w:val="nil"/>
            </w:tcBorders>
            <w:vAlign w:val="bottom"/>
            <w:hideMark/>
          </w:tcPr>
          <w:p w14:paraId="2F345665" w14:textId="489D4F05" w:rsidR="00ED13C8" w:rsidRPr="002029AF" w:rsidRDefault="007A3307" w:rsidP="009F363D">
            <w:pPr>
              <w:pStyle w:val="ARtablecolheadright"/>
            </w:pPr>
            <w:r>
              <w:t>2020–21</w:t>
            </w:r>
            <w:r w:rsidR="00ED13C8">
              <w:t xml:space="preserve"> </w:t>
            </w:r>
            <w:r w:rsidR="00ED13C8" w:rsidRPr="002029AF">
              <w:t>actual</w:t>
            </w:r>
          </w:p>
        </w:tc>
        <w:tc>
          <w:tcPr>
            <w:tcW w:w="1027" w:type="dxa"/>
            <w:tcBorders>
              <w:top w:val="nil"/>
              <w:left w:val="nil"/>
              <w:right w:val="nil"/>
            </w:tcBorders>
            <w:vAlign w:val="bottom"/>
            <w:hideMark/>
          </w:tcPr>
          <w:p w14:paraId="05E3287A" w14:textId="64118918" w:rsidR="00ED13C8" w:rsidRPr="002029AF" w:rsidRDefault="00ED13C8" w:rsidP="009F363D">
            <w:pPr>
              <w:pStyle w:val="ARtablecolheadright"/>
            </w:pPr>
            <w:r w:rsidRPr="002029AF">
              <w:t xml:space="preserve">Variation </w:t>
            </w:r>
          </w:p>
        </w:tc>
        <w:tc>
          <w:tcPr>
            <w:tcW w:w="803" w:type="dxa"/>
            <w:gridSpan w:val="2"/>
            <w:tcBorders>
              <w:top w:val="nil"/>
              <w:left w:val="nil"/>
              <w:right w:val="nil"/>
            </w:tcBorders>
            <w:vAlign w:val="bottom"/>
            <w:hideMark/>
          </w:tcPr>
          <w:p w14:paraId="7694843E" w14:textId="77777777" w:rsidR="00ED13C8" w:rsidRPr="002029AF" w:rsidRDefault="00ED13C8" w:rsidP="009F363D">
            <w:pPr>
              <w:pStyle w:val="ARtablecolheadcentre"/>
            </w:pPr>
            <w:r w:rsidRPr="002029AF">
              <w:t>Result</w:t>
            </w:r>
          </w:p>
        </w:tc>
      </w:tr>
      <w:tr w:rsidR="00ED13C8" w:rsidRPr="002029AF" w14:paraId="72F90FCC" w14:textId="77777777" w:rsidTr="009F363D">
        <w:trPr>
          <w:cantSplit/>
        </w:trPr>
        <w:tc>
          <w:tcPr>
            <w:tcW w:w="9639" w:type="dxa"/>
            <w:gridSpan w:val="7"/>
            <w:tcBorders>
              <w:left w:val="nil"/>
              <w:bottom w:val="single" w:sz="4" w:space="0" w:color="auto"/>
              <w:right w:val="nil"/>
            </w:tcBorders>
            <w:hideMark/>
          </w:tcPr>
          <w:p w14:paraId="7C981F63" w14:textId="0DC3E64E" w:rsidR="00ED13C8" w:rsidRPr="002029AF" w:rsidRDefault="00ED13C8" w:rsidP="009F363D">
            <w:pPr>
              <w:pStyle w:val="ARtablesubhead"/>
            </w:pPr>
            <w:r w:rsidRPr="00ED13C8">
              <w:t>Multicultural affairs policy and programs</w:t>
            </w:r>
          </w:p>
        </w:tc>
      </w:tr>
      <w:tr w:rsidR="00ED13C8" w:rsidRPr="002029AF" w14:paraId="48B71A1E" w14:textId="77777777" w:rsidTr="009F363D">
        <w:trPr>
          <w:cantSplit/>
        </w:trPr>
        <w:tc>
          <w:tcPr>
            <w:tcW w:w="9639" w:type="dxa"/>
            <w:gridSpan w:val="7"/>
            <w:tcBorders>
              <w:top w:val="single" w:sz="4" w:space="0" w:color="auto"/>
              <w:left w:val="nil"/>
              <w:bottom w:val="nil"/>
              <w:right w:val="nil"/>
            </w:tcBorders>
            <w:hideMark/>
          </w:tcPr>
          <w:p w14:paraId="57E0089B" w14:textId="77777777" w:rsidR="00ED13C8" w:rsidRPr="002029AF" w:rsidRDefault="00ED13C8" w:rsidP="004E43B8">
            <w:pPr>
              <w:pStyle w:val="ARtablegreybold"/>
            </w:pPr>
            <w:r w:rsidRPr="002029AF">
              <w:t>Quantity</w:t>
            </w:r>
          </w:p>
        </w:tc>
      </w:tr>
      <w:tr w:rsidR="003B5E09" w:rsidRPr="002029AF" w14:paraId="288731A8" w14:textId="77777777" w:rsidTr="009F363D">
        <w:trPr>
          <w:gridAfter w:val="1"/>
          <w:wAfter w:w="8" w:type="dxa"/>
          <w:cantSplit/>
        </w:trPr>
        <w:tc>
          <w:tcPr>
            <w:tcW w:w="4747" w:type="dxa"/>
            <w:tcBorders>
              <w:top w:val="nil"/>
              <w:left w:val="nil"/>
              <w:bottom w:val="nil"/>
              <w:right w:val="nil"/>
            </w:tcBorders>
            <w:shd w:val="clear" w:color="auto" w:fill="auto"/>
          </w:tcPr>
          <w:p w14:paraId="3371DBBF" w14:textId="5DA602E7" w:rsidR="003B5E09" w:rsidRPr="002029AF" w:rsidRDefault="003B5E09" w:rsidP="003B5E09">
            <w:pPr>
              <w:pStyle w:val="ARtabletext"/>
            </w:pPr>
            <w:r w:rsidRPr="00E34504">
              <w:rPr>
                <w:lang w:eastAsia="en-US"/>
              </w:rPr>
              <w:t>Number of consultations with communities on issues relevant to culturally and linguistically diverse (CALD) communities</w:t>
            </w:r>
          </w:p>
        </w:tc>
        <w:tc>
          <w:tcPr>
            <w:tcW w:w="1018" w:type="dxa"/>
            <w:tcBorders>
              <w:top w:val="nil"/>
              <w:left w:val="nil"/>
              <w:bottom w:val="nil"/>
              <w:right w:val="nil"/>
            </w:tcBorders>
            <w:shd w:val="clear" w:color="auto" w:fill="auto"/>
          </w:tcPr>
          <w:p w14:paraId="320808FA" w14:textId="1C8A69A6" w:rsidR="003B5E09" w:rsidRPr="002029AF" w:rsidRDefault="003B5E09" w:rsidP="003B5E09">
            <w:pPr>
              <w:pStyle w:val="ARtabletext"/>
            </w:pPr>
            <w:r w:rsidRPr="002029AF">
              <w:t>number</w:t>
            </w:r>
          </w:p>
        </w:tc>
        <w:tc>
          <w:tcPr>
            <w:tcW w:w="1021" w:type="dxa"/>
            <w:tcBorders>
              <w:top w:val="nil"/>
              <w:left w:val="nil"/>
              <w:bottom w:val="nil"/>
              <w:right w:val="nil"/>
            </w:tcBorders>
            <w:shd w:val="clear" w:color="auto" w:fill="auto"/>
          </w:tcPr>
          <w:p w14:paraId="794D2972" w14:textId="7F2FF025" w:rsidR="003B5E09" w:rsidRPr="003B5E09" w:rsidRDefault="003B5E09" w:rsidP="003B5E09">
            <w:pPr>
              <w:pStyle w:val="ARtabletextright"/>
            </w:pPr>
            <w:r w:rsidRPr="001E2448">
              <w:rPr>
                <w:lang w:eastAsia="en-US"/>
              </w:rPr>
              <w:t>100</w:t>
            </w:r>
          </w:p>
        </w:tc>
        <w:tc>
          <w:tcPr>
            <w:tcW w:w="1023" w:type="dxa"/>
            <w:tcBorders>
              <w:top w:val="nil"/>
              <w:left w:val="nil"/>
              <w:bottom w:val="nil"/>
              <w:right w:val="nil"/>
            </w:tcBorders>
            <w:shd w:val="clear" w:color="auto" w:fill="auto"/>
          </w:tcPr>
          <w:p w14:paraId="203BF752" w14:textId="041DA642" w:rsidR="003B5E09" w:rsidRPr="003B5E09" w:rsidRDefault="003B5E09" w:rsidP="003B5E09">
            <w:pPr>
              <w:pStyle w:val="ARtabletextright"/>
            </w:pPr>
            <w:r w:rsidRPr="001E2448">
              <w:rPr>
                <w:lang w:eastAsia="en-US"/>
              </w:rPr>
              <w:t>110</w:t>
            </w:r>
          </w:p>
        </w:tc>
        <w:tc>
          <w:tcPr>
            <w:tcW w:w="1027" w:type="dxa"/>
            <w:tcBorders>
              <w:top w:val="nil"/>
              <w:left w:val="nil"/>
              <w:bottom w:val="nil"/>
              <w:right w:val="nil"/>
            </w:tcBorders>
            <w:shd w:val="clear" w:color="auto" w:fill="auto"/>
          </w:tcPr>
          <w:p w14:paraId="378BD6D6" w14:textId="6EEFA42F" w:rsidR="003B5E09" w:rsidRPr="003B5E09" w:rsidRDefault="003B5E09" w:rsidP="003B5E09">
            <w:pPr>
              <w:pStyle w:val="ARtabletextright"/>
            </w:pPr>
            <w:r w:rsidRPr="001E2448">
              <w:rPr>
                <w:lang w:eastAsia="en-US"/>
              </w:rPr>
              <w:t>10.0</w:t>
            </w:r>
            <w:r w:rsidR="00082AE9">
              <w:rPr>
                <w:lang w:eastAsia="en-US"/>
              </w:rPr>
              <w:t>%</w:t>
            </w:r>
          </w:p>
        </w:tc>
        <w:tc>
          <w:tcPr>
            <w:tcW w:w="795" w:type="dxa"/>
            <w:tcBorders>
              <w:top w:val="nil"/>
              <w:left w:val="nil"/>
              <w:bottom w:val="nil"/>
              <w:right w:val="nil"/>
            </w:tcBorders>
            <w:shd w:val="clear" w:color="auto" w:fill="auto"/>
          </w:tcPr>
          <w:p w14:paraId="0ABDA59D" w14:textId="089F4969" w:rsidR="003B5E09" w:rsidRPr="002029AF" w:rsidRDefault="003B5E09" w:rsidP="003B5E09">
            <w:pPr>
              <w:pStyle w:val="ARtableperformancesymbol"/>
              <w:rPr>
                <w:rFonts w:hint="eastAsia"/>
                <w:lang w:val="en-AU"/>
              </w:rPr>
            </w:pPr>
            <w:r w:rsidRPr="002029AF">
              <w:rPr>
                <w:rFonts w:eastAsia="Wingdings" w:cs="Wingdings"/>
              </w:rPr>
              <w:t></w:t>
            </w:r>
          </w:p>
        </w:tc>
      </w:tr>
      <w:tr w:rsidR="003B5E09" w:rsidRPr="002029AF" w14:paraId="4B6058C3" w14:textId="77777777" w:rsidTr="009F363D">
        <w:trPr>
          <w:cantSplit/>
        </w:trPr>
        <w:tc>
          <w:tcPr>
            <w:tcW w:w="9639" w:type="dxa"/>
            <w:gridSpan w:val="7"/>
            <w:tcBorders>
              <w:top w:val="nil"/>
              <w:left w:val="nil"/>
              <w:bottom w:val="single" w:sz="4" w:space="0" w:color="BFBFBF" w:themeColor="background1" w:themeShade="BF"/>
              <w:right w:val="nil"/>
            </w:tcBorders>
            <w:shd w:val="clear" w:color="auto" w:fill="auto"/>
          </w:tcPr>
          <w:p w14:paraId="6588C7A8" w14:textId="27CEE697" w:rsidR="003B5E09" w:rsidRPr="002029AF" w:rsidRDefault="003B5E09" w:rsidP="003B5E09">
            <w:pPr>
              <w:pStyle w:val="ARtablenoteindent"/>
            </w:pPr>
            <w:r>
              <w:t xml:space="preserve">The </w:t>
            </w:r>
            <w:r w:rsidR="007A3307">
              <w:t>2020–21</w:t>
            </w:r>
            <w:r>
              <w:t xml:space="preserve"> actual result is higher than the </w:t>
            </w:r>
            <w:r w:rsidR="007A3307">
              <w:t>2020–21</w:t>
            </w:r>
            <w:r>
              <w:t xml:space="preserve"> target due to the COVID</w:t>
            </w:r>
            <w:r w:rsidR="00D572D7">
              <w:t>-</w:t>
            </w:r>
            <w:r>
              <w:t>19 response including more consultations with CALD communities.</w:t>
            </w:r>
          </w:p>
        </w:tc>
      </w:tr>
      <w:tr w:rsidR="00AF212B" w:rsidRPr="002029AF" w14:paraId="623CDA9F" w14:textId="77777777" w:rsidTr="009F363D">
        <w:trPr>
          <w:cantSplit/>
        </w:trPr>
        <w:tc>
          <w:tcPr>
            <w:tcW w:w="4747" w:type="dxa"/>
            <w:tcBorders>
              <w:top w:val="single" w:sz="4" w:space="0" w:color="BFBFBF" w:themeColor="background1" w:themeShade="BF"/>
              <w:left w:val="nil"/>
              <w:bottom w:val="nil"/>
              <w:right w:val="nil"/>
            </w:tcBorders>
            <w:shd w:val="clear" w:color="auto" w:fill="auto"/>
          </w:tcPr>
          <w:p w14:paraId="4A3A1DC9" w14:textId="3CF5E23F" w:rsidR="00AF212B" w:rsidRPr="002029AF" w:rsidRDefault="00AF212B" w:rsidP="00AF212B">
            <w:pPr>
              <w:pStyle w:val="ARtabletext"/>
            </w:pPr>
            <w:r w:rsidRPr="00C84468">
              <w:t>Number of projects delivered in partnerships with CALD communities</w:t>
            </w:r>
          </w:p>
        </w:tc>
        <w:tc>
          <w:tcPr>
            <w:tcW w:w="1018" w:type="dxa"/>
            <w:tcBorders>
              <w:top w:val="single" w:sz="4" w:space="0" w:color="BFBFBF" w:themeColor="background1" w:themeShade="BF"/>
              <w:left w:val="nil"/>
              <w:bottom w:val="nil"/>
              <w:right w:val="nil"/>
            </w:tcBorders>
            <w:shd w:val="clear" w:color="auto" w:fill="auto"/>
          </w:tcPr>
          <w:p w14:paraId="329585E8" w14:textId="77777777" w:rsidR="00AF212B" w:rsidRPr="002029AF" w:rsidRDefault="00AF212B" w:rsidP="00AF212B">
            <w:pPr>
              <w:pStyle w:val="ARtabletext"/>
            </w:pPr>
            <w:r w:rsidRPr="00C84468">
              <w:t>number</w:t>
            </w:r>
          </w:p>
        </w:tc>
        <w:tc>
          <w:tcPr>
            <w:tcW w:w="1021" w:type="dxa"/>
            <w:tcBorders>
              <w:top w:val="single" w:sz="4" w:space="0" w:color="BFBFBF" w:themeColor="background1" w:themeShade="BF"/>
              <w:left w:val="nil"/>
              <w:bottom w:val="nil"/>
              <w:right w:val="nil"/>
            </w:tcBorders>
            <w:shd w:val="clear" w:color="auto" w:fill="auto"/>
          </w:tcPr>
          <w:p w14:paraId="2D3EDF9D" w14:textId="5FB7A881" w:rsidR="00AF212B" w:rsidRPr="002029AF" w:rsidRDefault="00AF212B" w:rsidP="00AF212B">
            <w:pPr>
              <w:pStyle w:val="ARtabletextright"/>
            </w:pPr>
            <w:r w:rsidRPr="00C84468">
              <w:t>30</w:t>
            </w:r>
          </w:p>
        </w:tc>
        <w:tc>
          <w:tcPr>
            <w:tcW w:w="1023" w:type="dxa"/>
            <w:tcBorders>
              <w:top w:val="single" w:sz="4" w:space="0" w:color="BFBFBF" w:themeColor="background1" w:themeShade="BF"/>
              <w:left w:val="nil"/>
              <w:bottom w:val="nil"/>
              <w:right w:val="nil"/>
            </w:tcBorders>
            <w:shd w:val="clear" w:color="auto" w:fill="auto"/>
          </w:tcPr>
          <w:p w14:paraId="601544B4" w14:textId="545198C4" w:rsidR="00AF212B" w:rsidRPr="002029AF" w:rsidRDefault="00AF212B" w:rsidP="00AF212B">
            <w:pPr>
              <w:pStyle w:val="ARtabletextright"/>
            </w:pPr>
            <w:r w:rsidRPr="00C84468">
              <w:t>55</w:t>
            </w:r>
          </w:p>
        </w:tc>
        <w:tc>
          <w:tcPr>
            <w:tcW w:w="1027" w:type="dxa"/>
            <w:tcBorders>
              <w:top w:val="single" w:sz="4" w:space="0" w:color="BFBFBF" w:themeColor="background1" w:themeShade="BF"/>
              <w:left w:val="nil"/>
              <w:bottom w:val="nil"/>
              <w:right w:val="nil"/>
            </w:tcBorders>
            <w:shd w:val="clear" w:color="auto" w:fill="auto"/>
          </w:tcPr>
          <w:p w14:paraId="2AF98FD9" w14:textId="7A7A990E" w:rsidR="00AF212B" w:rsidRPr="002029AF" w:rsidRDefault="00AF212B" w:rsidP="00AF212B">
            <w:pPr>
              <w:pStyle w:val="ARtabletextright"/>
            </w:pPr>
            <w:r w:rsidRPr="00C84468">
              <w:t>83.3</w:t>
            </w:r>
            <w:r w:rsidR="00082AE9">
              <w:t>%</w:t>
            </w:r>
          </w:p>
        </w:tc>
        <w:tc>
          <w:tcPr>
            <w:tcW w:w="803" w:type="dxa"/>
            <w:gridSpan w:val="2"/>
            <w:tcBorders>
              <w:top w:val="single" w:sz="4" w:space="0" w:color="BFBFBF" w:themeColor="background1" w:themeShade="BF"/>
              <w:left w:val="nil"/>
              <w:bottom w:val="nil"/>
              <w:right w:val="nil"/>
            </w:tcBorders>
            <w:shd w:val="clear" w:color="auto" w:fill="auto"/>
          </w:tcPr>
          <w:p w14:paraId="4310453C" w14:textId="77777777" w:rsidR="00AF212B" w:rsidRPr="002029AF" w:rsidRDefault="00AF212B" w:rsidP="00AF212B">
            <w:pPr>
              <w:pStyle w:val="ARtableperformancesymbol"/>
              <w:rPr>
                <w:rFonts w:hint="eastAsia"/>
                <w:lang w:val="en-AU"/>
              </w:rPr>
            </w:pPr>
            <w:r w:rsidRPr="00C84468">
              <w:t></w:t>
            </w:r>
          </w:p>
        </w:tc>
      </w:tr>
      <w:tr w:rsidR="00AF212B" w:rsidRPr="002029AF" w14:paraId="2295324D" w14:textId="77777777" w:rsidTr="009F363D">
        <w:trPr>
          <w:cantSplit/>
        </w:trPr>
        <w:tc>
          <w:tcPr>
            <w:tcW w:w="9639" w:type="dxa"/>
            <w:gridSpan w:val="7"/>
            <w:tcBorders>
              <w:top w:val="nil"/>
              <w:left w:val="nil"/>
              <w:bottom w:val="single" w:sz="4" w:space="0" w:color="BFBFBF" w:themeColor="background1" w:themeShade="BF"/>
              <w:right w:val="nil"/>
            </w:tcBorders>
            <w:shd w:val="clear" w:color="auto" w:fill="auto"/>
          </w:tcPr>
          <w:p w14:paraId="539BFF12" w14:textId="2DAC086F" w:rsidR="00AF212B" w:rsidRPr="002029AF" w:rsidRDefault="00AF212B" w:rsidP="00AF212B">
            <w:pPr>
              <w:pStyle w:val="ARtablenoteindent"/>
            </w:pPr>
            <w:r w:rsidRPr="00FC78D6">
              <w:t xml:space="preserve">The </w:t>
            </w:r>
            <w:r w:rsidR="007A3307">
              <w:t>2020–21</w:t>
            </w:r>
            <w:r w:rsidRPr="00FC78D6">
              <w:t xml:space="preserve"> actual result is higher than the </w:t>
            </w:r>
            <w:r w:rsidR="007A3307">
              <w:t>2020–21</w:t>
            </w:r>
            <w:r w:rsidRPr="00FC78D6">
              <w:t xml:space="preserve"> target due to </w:t>
            </w:r>
            <w:r w:rsidRPr="008153D8">
              <w:rPr>
                <w:rFonts w:eastAsia="Wingdings" w:cs="Wingdings"/>
              </w:rPr>
              <w:t xml:space="preserve">a larger number of </w:t>
            </w:r>
            <w:r w:rsidRPr="00FC78D6">
              <w:t xml:space="preserve">projects </w:t>
            </w:r>
            <w:r w:rsidRPr="008153D8">
              <w:rPr>
                <w:rFonts w:eastAsia="Wingdings" w:cs="Wingdings"/>
              </w:rPr>
              <w:t>undertaken in</w:t>
            </w:r>
            <w:r w:rsidR="003D5237">
              <w:rPr>
                <w:rFonts w:eastAsia="Wingdings" w:cs="Wingdings"/>
              </w:rPr>
              <w:t> </w:t>
            </w:r>
            <w:r w:rsidRPr="008153D8">
              <w:rPr>
                <w:rFonts w:eastAsia="Wingdings" w:cs="Wingdings"/>
              </w:rPr>
              <w:t xml:space="preserve">partnership with communities in response to </w:t>
            </w:r>
            <w:r w:rsidRPr="00FC78D6">
              <w:t xml:space="preserve">the </w:t>
            </w:r>
            <w:r w:rsidRPr="008153D8">
              <w:rPr>
                <w:rFonts w:eastAsia="Wingdings" w:cs="Wingdings"/>
              </w:rPr>
              <w:t>COVID</w:t>
            </w:r>
            <w:r w:rsidR="00D572D7">
              <w:rPr>
                <w:rFonts w:eastAsia="Wingdings" w:cs="Wingdings"/>
              </w:rPr>
              <w:t>-</w:t>
            </w:r>
            <w:r w:rsidRPr="008153D8">
              <w:rPr>
                <w:rFonts w:eastAsia="Wingdings" w:cs="Wingdings"/>
              </w:rPr>
              <w:t>19 pandemic</w:t>
            </w:r>
          </w:p>
        </w:tc>
      </w:tr>
      <w:tr w:rsidR="008C441C" w:rsidRPr="002029AF" w14:paraId="62AF575D" w14:textId="77777777" w:rsidTr="009F363D">
        <w:trPr>
          <w:cantSplit/>
        </w:trPr>
        <w:tc>
          <w:tcPr>
            <w:tcW w:w="4747" w:type="dxa"/>
            <w:tcBorders>
              <w:top w:val="single" w:sz="4" w:space="0" w:color="BFBFBF" w:themeColor="background1" w:themeShade="BF"/>
              <w:left w:val="nil"/>
              <w:bottom w:val="nil"/>
              <w:right w:val="nil"/>
            </w:tcBorders>
            <w:shd w:val="clear" w:color="auto" w:fill="auto"/>
          </w:tcPr>
          <w:p w14:paraId="50B788DE" w14:textId="7F43A52F" w:rsidR="008C441C" w:rsidRPr="002029AF" w:rsidRDefault="008C441C" w:rsidP="008C441C">
            <w:pPr>
              <w:pStyle w:val="ARtabletext"/>
            </w:pPr>
            <w:r w:rsidRPr="00A62C1C">
              <w:rPr>
                <w:bCs/>
              </w:rPr>
              <w:t>Community participation in multicultural events (attendance at Multicultural Affairs events)</w:t>
            </w:r>
          </w:p>
        </w:tc>
        <w:tc>
          <w:tcPr>
            <w:tcW w:w="1018" w:type="dxa"/>
            <w:tcBorders>
              <w:top w:val="single" w:sz="4" w:space="0" w:color="BFBFBF" w:themeColor="background1" w:themeShade="BF"/>
              <w:left w:val="nil"/>
              <w:bottom w:val="nil"/>
              <w:right w:val="nil"/>
            </w:tcBorders>
            <w:shd w:val="clear" w:color="auto" w:fill="auto"/>
          </w:tcPr>
          <w:p w14:paraId="2C0A7EC5" w14:textId="62B863EC" w:rsidR="008C441C" w:rsidRPr="002029AF" w:rsidRDefault="008C441C" w:rsidP="008C441C">
            <w:pPr>
              <w:pStyle w:val="ARtabletext"/>
            </w:pPr>
            <w:r w:rsidRPr="009B5EEE">
              <w:rPr>
                <w:bCs/>
              </w:rPr>
              <w:t>number</w:t>
            </w:r>
          </w:p>
        </w:tc>
        <w:tc>
          <w:tcPr>
            <w:tcW w:w="1021" w:type="dxa"/>
            <w:tcBorders>
              <w:top w:val="single" w:sz="4" w:space="0" w:color="BFBFBF" w:themeColor="background1" w:themeShade="BF"/>
              <w:left w:val="nil"/>
              <w:bottom w:val="nil"/>
              <w:right w:val="nil"/>
            </w:tcBorders>
            <w:shd w:val="clear" w:color="auto" w:fill="auto"/>
          </w:tcPr>
          <w:p w14:paraId="29AE2867" w14:textId="2776D9A7" w:rsidR="008C441C" w:rsidRPr="002029AF" w:rsidRDefault="008C441C" w:rsidP="008C441C">
            <w:pPr>
              <w:pStyle w:val="ARtabletextright"/>
            </w:pPr>
            <w:r>
              <w:rPr>
                <w:bCs/>
              </w:rPr>
              <w:t>650,000</w:t>
            </w:r>
          </w:p>
        </w:tc>
        <w:tc>
          <w:tcPr>
            <w:tcW w:w="1023" w:type="dxa"/>
            <w:tcBorders>
              <w:top w:val="single" w:sz="4" w:space="0" w:color="BFBFBF" w:themeColor="background1" w:themeShade="BF"/>
              <w:left w:val="nil"/>
              <w:bottom w:val="nil"/>
              <w:right w:val="nil"/>
            </w:tcBorders>
            <w:shd w:val="clear" w:color="auto" w:fill="auto"/>
          </w:tcPr>
          <w:p w14:paraId="1950D348" w14:textId="2C28F2B1" w:rsidR="008C441C" w:rsidRPr="002029AF" w:rsidRDefault="008C441C" w:rsidP="008C441C">
            <w:pPr>
              <w:pStyle w:val="ARtabletextright"/>
            </w:pPr>
            <w:r w:rsidRPr="00EB6106">
              <w:rPr>
                <w:bCs/>
              </w:rPr>
              <w:t>953</w:t>
            </w:r>
            <w:r>
              <w:rPr>
                <w:bCs/>
              </w:rPr>
              <w:t>,</w:t>
            </w:r>
            <w:r w:rsidRPr="00EB6106">
              <w:rPr>
                <w:bCs/>
              </w:rPr>
              <w:t>172</w:t>
            </w:r>
          </w:p>
        </w:tc>
        <w:tc>
          <w:tcPr>
            <w:tcW w:w="1027" w:type="dxa"/>
            <w:tcBorders>
              <w:top w:val="single" w:sz="4" w:space="0" w:color="BFBFBF" w:themeColor="background1" w:themeShade="BF"/>
              <w:left w:val="nil"/>
              <w:bottom w:val="nil"/>
              <w:right w:val="nil"/>
            </w:tcBorders>
            <w:shd w:val="clear" w:color="auto" w:fill="auto"/>
          </w:tcPr>
          <w:p w14:paraId="4CC63F28" w14:textId="0C0BADEC" w:rsidR="008C441C" w:rsidRPr="002029AF" w:rsidRDefault="008C441C" w:rsidP="008C441C">
            <w:pPr>
              <w:pStyle w:val="ARtabletextright"/>
            </w:pPr>
            <w:r w:rsidRPr="00EB6106">
              <w:rPr>
                <w:bCs/>
              </w:rPr>
              <w:t>46.6</w:t>
            </w:r>
            <w:r>
              <w:rPr>
                <w:bCs/>
              </w:rPr>
              <w:t>%</w:t>
            </w:r>
          </w:p>
        </w:tc>
        <w:tc>
          <w:tcPr>
            <w:tcW w:w="803" w:type="dxa"/>
            <w:gridSpan w:val="2"/>
            <w:tcBorders>
              <w:top w:val="single" w:sz="4" w:space="0" w:color="BFBFBF" w:themeColor="background1" w:themeShade="BF"/>
              <w:left w:val="nil"/>
              <w:bottom w:val="nil"/>
              <w:right w:val="nil"/>
            </w:tcBorders>
            <w:shd w:val="clear" w:color="auto" w:fill="auto"/>
          </w:tcPr>
          <w:p w14:paraId="6C71BEBD" w14:textId="77777777" w:rsidR="008C441C" w:rsidRPr="002029AF" w:rsidRDefault="008C441C" w:rsidP="008C441C">
            <w:pPr>
              <w:pStyle w:val="ARtableperformancesymbol"/>
              <w:rPr>
                <w:rFonts w:hint="eastAsia"/>
                <w:lang w:val="en-AU"/>
              </w:rPr>
            </w:pPr>
            <w:r w:rsidRPr="00C84468">
              <w:t></w:t>
            </w:r>
          </w:p>
        </w:tc>
      </w:tr>
      <w:tr w:rsidR="008C441C" w:rsidRPr="002029AF" w14:paraId="46821573" w14:textId="77777777" w:rsidTr="009F363D">
        <w:trPr>
          <w:cantSplit/>
        </w:trPr>
        <w:tc>
          <w:tcPr>
            <w:tcW w:w="9639" w:type="dxa"/>
            <w:gridSpan w:val="7"/>
            <w:tcBorders>
              <w:top w:val="nil"/>
              <w:left w:val="nil"/>
              <w:bottom w:val="single" w:sz="4" w:space="0" w:color="BFBFBF" w:themeColor="background1" w:themeShade="BF"/>
              <w:right w:val="nil"/>
            </w:tcBorders>
            <w:shd w:val="clear" w:color="auto" w:fill="auto"/>
          </w:tcPr>
          <w:p w14:paraId="7BB76A9D" w14:textId="3F014046" w:rsidR="008C441C" w:rsidRPr="002029AF" w:rsidRDefault="008C441C" w:rsidP="008C441C">
            <w:pPr>
              <w:pStyle w:val="ARtablenoteindent"/>
            </w:pPr>
            <w:r w:rsidRPr="004F3470">
              <w:t xml:space="preserve">The </w:t>
            </w:r>
            <w:r w:rsidR="007A3307">
              <w:t>2020–21</w:t>
            </w:r>
            <w:r w:rsidRPr="004F3470">
              <w:t xml:space="preserve"> actual result is higher than the </w:t>
            </w:r>
            <w:r w:rsidR="007A3307">
              <w:t>2020–21</w:t>
            </w:r>
            <w:r w:rsidRPr="004F3470">
              <w:t xml:space="preserve"> target reflecting attend</w:t>
            </w:r>
            <w:r w:rsidRPr="00A04F0A">
              <w:t>ance across more events, particularly large</w:t>
            </w:r>
            <w:r w:rsidR="00D572D7">
              <w:t>-</w:t>
            </w:r>
            <w:r w:rsidRPr="00A04F0A">
              <w:t>scale events during the year</w:t>
            </w:r>
          </w:p>
        </w:tc>
      </w:tr>
      <w:tr w:rsidR="008C441C" w:rsidRPr="002029AF" w14:paraId="6B65AD63" w14:textId="77777777" w:rsidTr="009F363D">
        <w:trPr>
          <w:cantSplit/>
        </w:trPr>
        <w:tc>
          <w:tcPr>
            <w:tcW w:w="4747" w:type="dxa"/>
            <w:tcBorders>
              <w:top w:val="single" w:sz="4" w:space="0" w:color="BFBFBF" w:themeColor="background1" w:themeShade="BF"/>
              <w:left w:val="nil"/>
              <w:bottom w:val="nil"/>
              <w:right w:val="nil"/>
            </w:tcBorders>
            <w:shd w:val="clear" w:color="auto" w:fill="auto"/>
          </w:tcPr>
          <w:p w14:paraId="077DC5E8" w14:textId="4944DF30" w:rsidR="008C441C" w:rsidRPr="002029AF" w:rsidRDefault="008C441C" w:rsidP="008C441C">
            <w:pPr>
              <w:pStyle w:val="ARtabletext"/>
            </w:pPr>
            <w:r>
              <w:rPr>
                <w:bCs/>
              </w:rPr>
              <w:t>A</w:t>
            </w:r>
            <w:r w:rsidRPr="00A62C1C">
              <w:rPr>
                <w:bCs/>
              </w:rPr>
              <w:t>ttendance at Cultural Diversity Week flagship event, Victoria</w:t>
            </w:r>
            <w:r w:rsidR="005A1B6A">
              <w:rPr>
                <w:bCs/>
              </w:rPr>
              <w:t>’</w:t>
            </w:r>
            <w:r w:rsidRPr="00A62C1C">
              <w:rPr>
                <w:bCs/>
              </w:rPr>
              <w:t>s Multicultural Festival</w:t>
            </w:r>
          </w:p>
        </w:tc>
        <w:tc>
          <w:tcPr>
            <w:tcW w:w="1018" w:type="dxa"/>
            <w:tcBorders>
              <w:top w:val="single" w:sz="4" w:space="0" w:color="BFBFBF" w:themeColor="background1" w:themeShade="BF"/>
              <w:left w:val="nil"/>
              <w:bottom w:val="nil"/>
              <w:right w:val="nil"/>
            </w:tcBorders>
            <w:shd w:val="clear" w:color="auto" w:fill="auto"/>
          </w:tcPr>
          <w:p w14:paraId="7F1E02AF" w14:textId="77777777" w:rsidR="008C441C" w:rsidRPr="002029AF" w:rsidRDefault="008C441C" w:rsidP="008C441C">
            <w:pPr>
              <w:pStyle w:val="ARtabletext"/>
            </w:pPr>
            <w:r w:rsidRPr="007F4D44">
              <w:rPr>
                <w:bCs/>
              </w:rPr>
              <w:t>number</w:t>
            </w:r>
          </w:p>
        </w:tc>
        <w:tc>
          <w:tcPr>
            <w:tcW w:w="1021" w:type="dxa"/>
            <w:tcBorders>
              <w:top w:val="single" w:sz="4" w:space="0" w:color="BFBFBF" w:themeColor="background1" w:themeShade="BF"/>
              <w:left w:val="nil"/>
              <w:bottom w:val="nil"/>
              <w:right w:val="nil"/>
            </w:tcBorders>
            <w:shd w:val="clear" w:color="auto" w:fill="auto"/>
          </w:tcPr>
          <w:p w14:paraId="3D59F6A0" w14:textId="2B496AF1" w:rsidR="008C441C" w:rsidRPr="002029AF" w:rsidRDefault="008C441C" w:rsidP="008C441C">
            <w:pPr>
              <w:pStyle w:val="ARtabletextright"/>
            </w:pPr>
            <w:r w:rsidRPr="008A53AA">
              <w:rPr>
                <w:bCs/>
              </w:rPr>
              <w:t>55</w:t>
            </w:r>
            <w:r>
              <w:rPr>
                <w:bCs/>
              </w:rPr>
              <w:t>,</w:t>
            </w:r>
            <w:r w:rsidRPr="008A53AA">
              <w:rPr>
                <w:bCs/>
              </w:rPr>
              <w:t>000</w:t>
            </w:r>
          </w:p>
        </w:tc>
        <w:tc>
          <w:tcPr>
            <w:tcW w:w="1023" w:type="dxa"/>
            <w:tcBorders>
              <w:top w:val="single" w:sz="4" w:space="0" w:color="BFBFBF" w:themeColor="background1" w:themeShade="BF"/>
              <w:left w:val="nil"/>
              <w:bottom w:val="nil"/>
              <w:right w:val="nil"/>
            </w:tcBorders>
            <w:shd w:val="clear" w:color="auto" w:fill="auto"/>
          </w:tcPr>
          <w:p w14:paraId="3F572620" w14:textId="7CD5DB22" w:rsidR="008C441C" w:rsidRPr="002029AF" w:rsidRDefault="008C441C" w:rsidP="008C441C">
            <w:pPr>
              <w:pStyle w:val="ARtabletextright"/>
            </w:pPr>
            <w:r w:rsidRPr="008A53AA">
              <w:rPr>
                <w:bCs/>
              </w:rPr>
              <w:t>10</w:t>
            </w:r>
            <w:r>
              <w:rPr>
                <w:bCs/>
              </w:rPr>
              <w:t>,</w:t>
            </w:r>
            <w:r w:rsidRPr="008A53AA">
              <w:rPr>
                <w:bCs/>
              </w:rPr>
              <w:t>500</w:t>
            </w:r>
          </w:p>
        </w:tc>
        <w:tc>
          <w:tcPr>
            <w:tcW w:w="1027" w:type="dxa"/>
            <w:tcBorders>
              <w:top w:val="single" w:sz="4" w:space="0" w:color="BFBFBF" w:themeColor="background1" w:themeShade="BF"/>
              <w:left w:val="nil"/>
              <w:bottom w:val="nil"/>
              <w:right w:val="nil"/>
            </w:tcBorders>
            <w:shd w:val="clear" w:color="auto" w:fill="auto"/>
          </w:tcPr>
          <w:p w14:paraId="0D5E76D7" w14:textId="5AAED9EC" w:rsidR="008C441C" w:rsidRPr="002029AF" w:rsidRDefault="00BF0AC9" w:rsidP="008C441C">
            <w:pPr>
              <w:pStyle w:val="ARtabletextright"/>
            </w:pPr>
            <w:r>
              <w:t>−</w:t>
            </w:r>
            <w:r w:rsidR="008C441C" w:rsidRPr="001E2448">
              <w:rPr>
                <w:bCs/>
                <w:color w:val="000000" w:themeColor="text1"/>
              </w:rPr>
              <w:t>80.9%</w:t>
            </w:r>
          </w:p>
        </w:tc>
        <w:tc>
          <w:tcPr>
            <w:tcW w:w="803" w:type="dxa"/>
            <w:gridSpan w:val="2"/>
            <w:tcBorders>
              <w:top w:val="single" w:sz="4" w:space="0" w:color="BFBFBF" w:themeColor="background1" w:themeShade="BF"/>
              <w:left w:val="nil"/>
              <w:bottom w:val="nil"/>
              <w:right w:val="nil"/>
            </w:tcBorders>
            <w:shd w:val="clear" w:color="auto" w:fill="auto"/>
          </w:tcPr>
          <w:p w14:paraId="7C01C814" w14:textId="05F86903" w:rsidR="008C441C" w:rsidRPr="002029AF" w:rsidRDefault="008C441C" w:rsidP="008C441C">
            <w:pPr>
              <w:pStyle w:val="ARtableperformancesymbol"/>
              <w:rPr>
                <w:rFonts w:hint="eastAsia"/>
                <w:lang w:val="en-AU"/>
              </w:rPr>
            </w:pPr>
            <w:r w:rsidRPr="002029AF">
              <w:rPr>
                <w:rFonts w:eastAsia="Wingdings" w:cs="Wingdings"/>
                <w:lang w:val="en-AU"/>
              </w:rPr>
              <w:t></w:t>
            </w:r>
          </w:p>
        </w:tc>
      </w:tr>
      <w:tr w:rsidR="008C441C" w:rsidRPr="002029AF" w14:paraId="07910F46" w14:textId="77777777" w:rsidTr="001E2448">
        <w:trPr>
          <w:cantSplit/>
        </w:trPr>
        <w:tc>
          <w:tcPr>
            <w:tcW w:w="9639" w:type="dxa"/>
            <w:gridSpan w:val="7"/>
            <w:tcBorders>
              <w:top w:val="nil"/>
              <w:left w:val="nil"/>
              <w:bottom w:val="single" w:sz="4" w:space="0" w:color="BFBFBF" w:themeColor="background1" w:themeShade="BF"/>
              <w:right w:val="nil"/>
            </w:tcBorders>
            <w:shd w:val="clear" w:color="auto" w:fill="auto"/>
          </w:tcPr>
          <w:p w14:paraId="36B98E33" w14:textId="74FEB385" w:rsidR="008C441C" w:rsidRPr="002029AF" w:rsidRDefault="008C441C" w:rsidP="008C441C">
            <w:pPr>
              <w:pStyle w:val="ARtablenoteindent"/>
              <w:rPr>
                <w:rFonts w:eastAsia="Wingdings" w:cs="Wingdings"/>
              </w:rPr>
            </w:pPr>
            <w:r w:rsidRPr="008153D8">
              <w:t xml:space="preserve">The </w:t>
            </w:r>
            <w:r w:rsidR="007A3307">
              <w:t>2020–21</w:t>
            </w:r>
            <w:r w:rsidR="00DB6F47" w:rsidRPr="008153D8">
              <w:t xml:space="preserve"> actual</w:t>
            </w:r>
            <w:r w:rsidRPr="008153D8">
              <w:t xml:space="preserve"> result is lower than the </w:t>
            </w:r>
            <w:r w:rsidR="007A3307">
              <w:t>2020–21</w:t>
            </w:r>
            <w:r w:rsidRPr="008153D8">
              <w:t xml:space="preserve"> target due to COVID</w:t>
            </w:r>
            <w:r w:rsidR="00D572D7">
              <w:t>-</w:t>
            </w:r>
            <w:r w:rsidRPr="008153D8">
              <w:t xml:space="preserve">19 restrictions. Some elements were able to proceed, but the </w:t>
            </w:r>
            <w:r w:rsidR="00DB6F47" w:rsidRPr="008153D8">
              <w:t>large</w:t>
            </w:r>
            <w:r w:rsidR="00D572D7">
              <w:t>-</w:t>
            </w:r>
            <w:r w:rsidR="00DB6F47" w:rsidRPr="008153D8">
              <w:t>scale</w:t>
            </w:r>
            <w:r w:rsidRPr="008153D8">
              <w:t xml:space="preserve"> events and engagements were not.</w:t>
            </w:r>
          </w:p>
        </w:tc>
      </w:tr>
      <w:tr w:rsidR="00293CC6" w:rsidRPr="002029AF" w14:paraId="18CD66A8" w14:textId="77777777" w:rsidTr="00293CC6">
        <w:trPr>
          <w:cantSplit/>
        </w:trPr>
        <w:tc>
          <w:tcPr>
            <w:tcW w:w="4747" w:type="dxa"/>
            <w:tcBorders>
              <w:top w:val="single" w:sz="4" w:space="0" w:color="BFBFBF" w:themeColor="background1" w:themeShade="BF"/>
              <w:left w:val="nil"/>
              <w:bottom w:val="nil"/>
              <w:right w:val="nil"/>
            </w:tcBorders>
            <w:shd w:val="clear" w:color="auto" w:fill="auto"/>
          </w:tcPr>
          <w:p w14:paraId="2520C3A6" w14:textId="18630278" w:rsidR="00207A3B" w:rsidRPr="002029AF" w:rsidRDefault="00207A3B" w:rsidP="00207A3B">
            <w:pPr>
              <w:pStyle w:val="ARtabletext"/>
            </w:pPr>
            <w:r w:rsidRPr="00BD4915">
              <w:t>Proportion of approved grant funding provided to organisations in regional/rural areas</w:t>
            </w:r>
          </w:p>
        </w:tc>
        <w:tc>
          <w:tcPr>
            <w:tcW w:w="1018" w:type="dxa"/>
            <w:tcBorders>
              <w:top w:val="single" w:sz="4" w:space="0" w:color="BFBFBF" w:themeColor="background1" w:themeShade="BF"/>
              <w:left w:val="nil"/>
              <w:bottom w:val="nil"/>
              <w:right w:val="nil"/>
            </w:tcBorders>
            <w:shd w:val="clear" w:color="auto" w:fill="auto"/>
          </w:tcPr>
          <w:p w14:paraId="74FE8C58" w14:textId="416B11EF" w:rsidR="00207A3B" w:rsidRPr="002029AF" w:rsidRDefault="00207A3B" w:rsidP="00207A3B">
            <w:pPr>
              <w:pStyle w:val="ARtabletext"/>
            </w:pPr>
            <w:r>
              <w:t>Per cent</w:t>
            </w:r>
          </w:p>
        </w:tc>
        <w:tc>
          <w:tcPr>
            <w:tcW w:w="1021" w:type="dxa"/>
            <w:tcBorders>
              <w:top w:val="single" w:sz="4" w:space="0" w:color="BFBFBF" w:themeColor="background1" w:themeShade="BF"/>
              <w:left w:val="nil"/>
              <w:bottom w:val="nil"/>
              <w:right w:val="nil"/>
            </w:tcBorders>
            <w:shd w:val="clear" w:color="auto" w:fill="auto"/>
          </w:tcPr>
          <w:p w14:paraId="645B1263" w14:textId="0649C2D1" w:rsidR="00207A3B" w:rsidRDefault="00207A3B" w:rsidP="00207A3B">
            <w:pPr>
              <w:pStyle w:val="ARtabletextright"/>
            </w:pPr>
            <w:r>
              <w:t>20</w:t>
            </w:r>
          </w:p>
        </w:tc>
        <w:tc>
          <w:tcPr>
            <w:tcW w:w="1023" w:type="dxa"/>
            <w:tcBorders>
              <w:top w:val="single" w:sz="4" w:space="0" w:color="BFBFBF" w:themeColor="background1" w:themeShade="BF"/>
              <w:left w:val="nil"/>
              <w:bottom w:val="nil"/>
              <w:right w:val="nil"/>
            </w:tcBorders>
            <w:shd w:val="clear" w:color="auto" w:fill="auto"/>
          </w:tcPr>
          <w:p w14:paraId="14DD5B13" w14:textId="1C64581E" w:rsidR="00207A3B" w:rsidRDefault="00207A3B" w:rsidP="00207A3B">
            <w:pPr>
              <w:pStyle w:val="ARtabletextright"/>
            </w:pPr>
            <w:r>
              <w:t>13.</w:t>
            </w:r>
            <w:r w:rsidR="00EC4314">
              <w:t>6</w:t>
            </w:r>
          </w:p>
        </w:tc>
        <w:tc>
          <w:tcPr>
            <w:tcW w:w="1027" w:type="dxa"/>
            <w:tcBorders>
              <w:top w:val="single" w:sz="4" w:space="0" w:color="BFBFBF" w:themeColor="background1" w:themeShade="BF"/>
              <w:left w:val="nil"/>
              <w:bottom w:val="nil"/>
              <w:right w:val="nil"/>
            </w:tcBorders>
            <w:shd w:val="clear" w:color="auto" w:fill="auto"/>
          </w:tcPr>
          <w:p w14:paraId="0AFBAC17" w14:textId="56DAB7B7" w:rsidR="00207A3B" w:rsidRDefault="00BF0AC9" w:rsidP="00207A3B">
            <w:pPr>
              <w:pStyle w:val="ARtabletextright"/>
            </w:pPr>
            <w:r>
              <w:t>−</w:t>
            </w:r>
            <w:r w:rsidR="00207A3B" w:rsidRPr="001E2448">
              <w:rPr>
                <w:color w:val="000000" w:themeColor="text1"/>
              </w:rPr>
              <w:t>32.1</w:t>
            </w:r>
            <w:r w:rsidR="00207A3B">
              <w:rPr>
                <w:color w:val="000000" w:themeColor="text1"/>
              </w:rPr>
              <w:t>%</w:t>
            </w:r>
          </w:p>
        </w:tc>
        <w:tc>
          <w:tcPr>
            <w:tcW w:w="803" w:type="dxa"/>
            <w:gridSpan w:val="2"/>
            <w:tcBorders>
              <w:top w:val="single" w:sz="4" w:space="0" w:color="BFBFBF" w:themeColor="background1" w:themeShade="BF"/>
              <w:left w:val="nil"/>
              <w:bottom w:val="nil"/>
              <w:right w:val="nil"/>
            </w:tcBorders>
            <w:shd w:val="clear" w:color="auto" w:fill="auto"/>
          </w:tcPr>
          <w:p w14:paraId="7405AD11" w14:textId="36ACF273" w:rsidR="00207A3B" w:rsidRPr="002029AF" w:rsidRDefault="00207A3B" w:rsidP="00207A3B">
            <w:pPr>
              <w:pStyle w:val="ARtableperformancesymbol"/>
              <w:rPr>
                <w:rFonts w:eastAsia="Wingdings" w:cs="Wingdings"/>
                <w:lang w:val="en-AU"/>
              </w:rPr>
            </w:pPr>
            <w:r w:rsidRPr="002029AF">
              <w:rPr>
                <w:rFonts w:eastAsia="Wingdings" w:cs="Wingdings"/>
                <w:lang w:val="en-AU"/>
              </w:rPr>
              <w:t></w:t>
            </w:r>
          </w:p>
        </w:tc>
      </w:tr>
      <w:tr w:rsidR="00207A3B" w:rsidRPr="002029AF" w14:paraId="4DFDCB2D" w14:textId="77777777" w:rsidTr="009F363D">
        <w:trPr>
          <w:cantSplit/>
        </w:trPr>
        <w:tc>
          <w:tcPr>
            <w:tcW w:w="9639" w:type="dxa"/>
            <w:gridSpan w:val="7"/>
            <w:tcBorders>
              <w:top w:val="nil"/>
              <w:left w:val="nil"/>
              <w:bottom w:val="single" w:sz="4" w:space="0" w:color="000000" w:themeColor="text1"/>
              <w:right w:val="nil"/>
            </w:tcBorders>
            <w:shd w:val="clear" w:color="auto" w:fill="auto"/>
          </w:tcPr>
          <w:p w14:paraId="1AE7E9B7" w14:textId="04720C0A" w:rsidR="00207A3B" w:rsidRPr="002029AF" w:rsidRDefault="00207A3B" w:rsidP="00207A3B">
            <w:pPr>
              <w:pStyle w:val="ARtablenoteindent"/>
              <w:rPr>
                <w:rFonts w:eastAsia="Wingdings" w:cs="Wingdings"/>
              </w:rPr>
            </w:pPr>
            <w:r w:rsidRPr="00D75850">
              <w:rPr>
                <w:rFonts w:eastAsia="Wingdings" w:cs="Wingdings"/>
              </w:rPr>
              <w:t xml:space="preserve">The </w:t>
            </w:r>
            <w:r w:rsidR="007A3307">
              <w:rPr>
                <w:rFonts w:eastAsia="Wingdings" w:cs="Wingdings"/>
              </w:rPr>
              <w:t>2020–21</w:t>
            </w:r>
            <w:r w:rsidRPr="00D75850">
              <w:rPr>
                <w:rFonts w:eastAsia="Wingdings" w:cs="Wingdings"/>
              </w:rPr>
              <w:t xml:space="preserve"> actual result is lower than the </w:t>
            </w:r>
            <w:r w:rsidR="007A3307">
              <w:rPr>
                <w:rFonts w:eastAsia="Wingdings" w:cs="Wingdings"/>
              </w:rPr>
              <w:t>2020–21</w:t>
            </w:r>
            <w:r w:rsidRPr="00D75850">
              <w:rPr>
                <w:rFonts w:eastAsia="Wingdings" w:cs="Wingdings"/>
              </w:rPr>
              <w:t xml:space="preserve"> target due to a large proportion of funding through the Multicultural Affairs portfolio in </w:t>
            </w:r>
            <w:r w:rsidR="007A3307">
              <w:rPr>
                <w:rFonts w:eastAsia="Wingdings" w:cs="Wingdings"/>
              </w:rPr>
              <w:t>2020–21</w:t>
            </w:r>
            <w:r w:rsidRPr="00D75850">
              <w:rPr>
                <w:rFonts w:eastAsia="Wingdings" w:cs="Wingdings"/>
              </w:rPr>
              <w:t xml:space="preserve"> allocated in response to emerging risks related to the COVID 19 pandemic. The majority of this funding has been allocated to metropolitan LGAs linked to COVID</w:t>
            </w:r>
            <w:r w:rsidR="00D572D7">
              <w:rPr>
                <w:rFonts w:eastAsia="Wingdings" w:cs="Wingdings"/>
              </w:rPr>
              <w:t>-</w:t>
            </w:r>
            <w:r w:rsidRPr="00D75850">
              <w:rPr>
                <w:rFonts w:eastAsia="Wingdings" w:cs="Wingdings"/>
              </w:rPr>
              <w:t>19 cases, with</w:t>
            </w:r>
            <w:r w:rsidR="003D5237">
              <w:rPr>
                <w:rFonts w:eastAsia="Wingdings" w:cs="Wingdings"/>
              </w:rPr>
              <w:t> </w:t>
            </w:r>
            <w:r w:rsidRPr="00D75850">
              <w:rPr>
                <w:rFonts w:eastAsia="Wingdings" w:cs="Wingdings"/>
              </w:rPr>
              <w:t>fewer cases in regional and rural Victoria.</w:t>
            </w:r>
          </w:p>
        </w:tc>
      </w:tr>
      <w:tr w:rsidR="00ED13C8" w:rsidRPr="002029AF" w14:paraId="691C6729" w14:textId="77777777" w:rsidTr="009F363D">
        <w:trPr>
          <w:cantSplit/>
        </w:trPr>
        <w:tc>
          <w:tcPr>
            <w:tcW w:w="9639" w:type="dxa"/>
            <w:gridSpan w:val="7"/>
            <w:tcBorders>
              <w:top w:val="single" w:sz="4" w:space="0" w:color="000000" w:themeColor="text1"/>
              <w:left w:val="nil"/>
              <w:bottom w:val="nil"/>
              <w:right w:val="nil"/>
            </w:tcBorders>
            <w:hideMark/>
          </w:tcPr>
          <w:p w14:paraId="1C6851F2" w14:textId="77777777" w:rsidR="00ED13C8" w:rsidRPr="002029AF" w:rsidRDefault="00ED13C8" w:rsidP="004E43B8">
            <w:pPr>
              <w:pStyle w:val="ARtablegreybold"/>
            </w:pPr>
            <w:r w:rsidRPr="002029AF">
              <w:t>Cost</w:t>
            </w:r>
          </w:p>
        </w:tc>
      </w:tr>
      <w:tr w:rsidR="00F9732D" w:rsidRPr="002029AF" w14:paraId="2E50BBC7" w14:textId="77777777" w:rsidTr="009F363D">
        <w:trPr>
          <w:cantSplit/>
        </w:trPr>
        <w:tc>
          <w:tcPr>
            <w:tcW w:w="4747" w:type="dxa"/>
            <w:tcBorders>
              <w:top w:val="nil"/>
              <w:left w:val="nil"/>
              <w:bottom w:val="nil"/>
              <w:right w:val="nil"/>
            </w:tcBorders>
            <w:hideMark/>
          </w:tcPr>
          <w:p w14:paraId="01AE7D38" w14:textId="77777777" w:rsidR="00F9732D" w:rsidRPr="002029AF" w:rsidRDefault="00F9732D" w:rsidP="00F9732D">
            <w:pPr>
              <w:pStyle w:val="ARtabletext"/>
              <w:rPr>
                <w:b/>
              </w:rPr>
            </w:pPr>
            <w:r w:rsidRPr="002029AF">
              <w:rPr>
                <w:b/>
              </w:rPr>
              <w:t>Total output cost</w:t>
            </w:r>
          </w:p>
        </w:tc>
        <w:tc>
          <w:tcPr>
            <w:tcW w:w="1018" w:type="dxa"/>
            <w:tcBorders>
              <w:top w:val="nil"/>
              <w:left w:val="nil"/>
              <w:bottom w:val="nil"/>
              <w:right w:val="nil"/>
            </w:tcBorders>
            <w:hideMark/>
          </w:tcPr>
          <w:p w14:paraId="1E068159" w14:textId="77777777" w:rsidR="00F9732D" w:rsidRPr="002029AF" w:rsidRDefault="00F9732D" w:rsidP="00F9732D">
            <w:pPr>
              <w:pStyle w:val="ARtabletext"/>
              <w:rPr>
                <w:b/>
              </w:rPr>
            </w:pPr>
            <w:r w:rsidRPr="002029AF">
              <w:rPr>
                <w:b/>
              </w:rPr>
              <w:t>$ million</w:t>
            </w:r>
          </w:p>
        </w:tc>
        <w:tc>
          <w:tcPr>
            <w:tcW w:w="1021" w:type="dxa"/>
            <w:tcBorders>
              <w:top w:val="nil"/>
              <w:left w:val="nil"/>
              <w:bottom w:val="nil"/>
              <w:right w:val="nil"/>
            </w:tcBorders>
          </w:tcPr>
          <w:p w14:paraId="7A9CE90E" w14:textId="50EEF08E" w:rsidR="00F9732D" w:rsidRPr="002029AF" w:rsidRDefault="00F9732D" w:rsidP="00F9732D">
            <w:pPr>
              <w:pStyle w:val="ARtabletextrightbold"/>
            </w:pPr>
            <w:r>
              <w:t>90.6</w:t>
            </w:r>
          </w:p>
        </w:tc>
        <w:tc>
          <w:tcPr>
            <w:tcW w:w="1023" w:type="dxa"/>
            <w:tcBorders>
              <w:top w:val="nil"/>
              <w:left w:val="nil"/>
              <w:bottom w:val="nil"/>
              <w:right w:val="nil"/>
            </w:tcBorders>
          </w:tcPr>
          <w:p w14:paraId="70A5B7FE" w14:textId="4CD9C98C" w:rsidR="00F9732D" w:rsidRPr="002029AF" w:rsidRDefault="00F9732D" w:rsidP="00F9732D">
            <w:pPr>
              <w:pStyle w:val="ARtabletextrightbold"/>
            </w:pPr>
            <w:r>
              <w:t>107.0</w:t>
            </w:r>
          </w:p>
        </w:tc>
        <w:tc>
          <w:tcPr>
            <w:tcW w:w="1027" w:type="dxa"/>
            <w:tcBorders>
              <w:top w:val="nil"/>
              <w:left w:val="nil"/>
              <w:bottom w:val="nil"/>
              <w:right w:val="nil"/>
            </w:tcBorders>
          </w:tcPr>
          <w:p w14:paraId="2090797F" w14:textId="35BDA6CA" w:rsidR="00F9732D" w:rsidRPr="002029AF" w:rsidRDefault="00F9732D" w:rsidP="00F9732D">
            <w:pPr>
              <w:pStyle w:val="ARtabletextrightbold"/>
            </w:pPr>
            <w:r>
              <w:t>18.1%</w:t>
            </w:r>
          </w:p>
        </w:tc>
        <w:tc>
          <w:tcPr>
            <w:tcW w:w="803" w:type="dxa"/>
            <w:gridSpan w:val="2"/>
            <w:tcBorders>
              <w:top w:val="nil"/>
              <w:left w:val="nil"/>
              <w:bottom w:val="nil"/>
              <w:right w:val="nil"/>
            </w:tcBorders>
          </w:tcPr>
          <w:p w14:paraId="6191B81B" w14:textId="77777777" w:rsidR="00F9732D" w:rsidRPr="002029AF" w:rsidRDefault="00F9732D" w:rsidP="00F9732D">
            <w:pPr>
              <w:pStyle w:val="ARtabletext"/>
              <w:rPr>
                <w:b/>
              </w:rPr>
            </w:pPr>
          </w:p>
        </w:tc>
      </w:tr>
      <w:tr w:rsidR="00ED13C8" w:rsidRPr="002029AF" w14:paraId="4736AAF1" w14:textId="77777777" w:rsidTr="009F363D">
        <w:trPr>
          <w:cantSplit/>
        </w:trPr>
        <w:tc>
          <w:tcPr>
            <w:tcW w:w="9639" w:type="dxa"/>
            <w:gridSpan w:val="7"/>
            <w:tcBorders>
              <w:top w:val="nil"/>
              <w:left w:val="nil"/>
              <w:right w:val="nil"/>
            </w:tcBorders>
          </w:tcPr>
          <w:p w14:paraId="6A407E35" w14:textId="46B172C7" w:rsidR="00ED13C8" w:rsidRPr="002029AF" w:rsidRDefault="00014AE2" w:rsidP="009F363D">
            <w:pPr>
              <w:pStyle w:val="ARtablenoteindent"/>
              <w:rPr>
                <w:b/>
              </w:rPr>
            </w:pPr>
            <w:r w:rsidRPr="00014AE2">
              <w:t xml:space="preserve">The </w:t>
            </w:r>
            <w:r w:rsidR="007A3307">
              <w:t>2020–21</w:t>
            </w:r>
            <w:r w:rsidRPr="00014AE2">
              <w:t xml:space="preserve"> outcome is primarily due to additional investment by government in response to COVID</w:t>
            </w:r>
            <w:r w:rsidR="00D572D7">
              <w:t>-</w:t>
            </w:r>
            <w:r w:rsidRPr="00014AE2">
              <w:t>19 to support multicultural communities.</w:t>
            </w:r>
          </w:p>
        </w:tc>
      </w:tr>
    </w:tbl>
    <w:p w14:paraId="24983898" w14:textId="77777777" w:rsidR="004E43B8" w:rsidRDefault="004E43B8" w:rsidP="004E43B8">
      <w:pPr>
        <w:pStyle w:val="ARbody"/>
      </w:pPr>
      <w:bookmarkStart w:id="34" w:name="_Toc82006189"/>
      <w:bookmarkStart w:id="35" w:name="_Ref82188487"/>
      <w:r>
        <w:br w:type="page"/>
      </w:r>
    </w:p>
    <w:p w14:paraId="5C25BF2A" w14:textId="6CD0E2C3" w:rsidR="006D528E" w:rsidRPr="002029AF" w:rsidRDefault="006D528E" w:rsidP="006D528E">
      <w:pPr>
        <w:pStyle w:val="Heading2"/>
      </w:pPr>
      <w:bookmarkStart w:id="36" w:name="_Toc86168952"/>
      <w:r w:rsidRPr="00490D58">
        <w:lastRenderedPageBreak/>
        <w:t>Portfolio performance reporting</w:t>
      </w:r>
      <w:r w:rsidR="007A3307">
        <w:t xml:space="preserve"> – </w:t>
      </w:r>
      <w:r w:rsidRPr="00490D58">
        <w:t>financial</w:t>
      </w:r>
      <w:bookmarkEnd w:id="34"/>
      <w:bookmarkEnd w:id="35"/>
      <w:bookmarkEnd w:id="36"/>
    </w:p>
    <w:p w14:paraId="5DBE0441" w14:textId="699A9803" w:rsidR="003C42F0" w:rsidRDefault="00FB66DA" w:rsidP="000965B9">
      <w:pPr>
        <w:pStyle w:val="Heading3"/>
        <w:spacing w:before="120"/>
      </w:pPr>
      <w:r w:rsidRPr="00FB66DA">
        <w:t>Financial performance and business review</w:t>
      </w:r>
    </w:p>
    <w:p w14:paraId="0658A8B3" w14:textId="77777777" w:rsidR="00A03780" w:rsidRDefault="005C33D2" w:rsidP="00DE1B98">
      <w:pPr>
        <w:pStyle w:val="ARboxednote"/>
      </w:pPr>
      <w:r w:rsidRPr="00716D59">
        <w:t>This section reports information for the former Department of Health and Human Services for the period of 1 July 2020 – 31 January 2021 and, post machinery of government change, the Department of Health, and the Department of Families, Fairness and Housing for the period of 1 February – 30 June 2021</w:t>
      </w:r>
      <w:r w:rsidR="00877CEB">
        <w:t>.</w:t>
      </w:r>
    </w:p>
    <w:p w14:paraId="645EBE8C" w14:textId="06F4642D" w:rsidR="00734C44" w:rsidRPr="00453913" w:rsidRDefault="00877CEB" w:rsidP="00453913">
      <w:pPr>
        <w:pStyle w:val="ARboxednote"/>
        <w:spacing w:after="320"/>
      </w:pPr>
      <w:r>
        <w:t>For the purposes</w:t>
      </w:r>
      <w:r w:rsidR="00A214AA">
        <w:t xml:space="preserve"> of this section and other financial reporting sections, </w:t>
      </w:r>
      <w:r w:rsidR="005A1B6A">
        <w:t>‘</w:t>
      </w:r>
      <w:r w:rsidR="00A214AA">
        <w:t>the Department</w:t>
      </w:r>
      <w:r w:rsidR="005A1B6A">
        <w:t>’</w:t>
      </w:r>
      <w:r w:rsidR="00A214AA">
        <w:t xml:space="preserve"> refers to the Department of Health. </w:t>
      </w:r>
      <w:r w:rsidR="00734C44" w:rsidRPr="00453913">
        <w:t>In accordance with determinations made by the Assistant Treasurer under s.53(1)(b) of the Financial Management Act 1994 (FMA)</w:t>
      </w:r>
      <w:r w:rsidR="00E1558A" w:rsidRPr="00453913">
        <w:t>,</w:t>
      </w:r>
      <w:r w:rsidR="00734C44" w:rsidRPr="00453913">
        <w:t xml:space="preserve"> the Department of Health</w:t>
      </w:r>
      <w:r w:rsidR="005A1B6A">
        <w:t>’</w:t>
      </w:r>
      <w:r w:rsidR="00734C44" w:rsidRPr="00453913">
        <w:t xml:space="preserve">s financial statements also include the financial information of the </w:t>
      </w:r>
      <w:r w:rsidR="00E1558A" w:rsidRPr="00453913">
        <w:t>Department of Families, Fairness and Housing. A</w:t>
      </w:r>
      <w:r w:rsidR="00C919B4">
        <w:t> </w:t>
      </w:r>
      <w:r w:rsidR="00E1558A" w:rsidRPr="00453913">
        <w:t>full explanation of this is provided at note 1 within section 5 of this report.</w:t>
      </w:r>
    </w:p>
    <w:p w14:paraId="6AC68FF1" w14:textId="5E8CFD1F" w:rsidR="000965B9" w:rsidRPr="000965B9" w:rsidRDefault="000965B9" w:rsidP="000965B9">
      <w:pPr>
        <w:pStyle w:val="Heading4"/>
        <w:spacing w:before="120"/>
        <w:rPr>
          <w:lang w:eastAsia="en-AU"/>
        </w:rPr>
      </w:pPr>
      <w:bookmarkStart w:id="37" w:name="_Ref85113330"/>
      <w:r>
        <w:rPr>
          <w:lang w:val="en" w:eastAsia="en-AU"/>
        </w:rPr>
        <w:t>Five-year financial summary</w:t>
      </w:r>
      <w:bookmarkEnd w:id="37"/>
    </w:p>
    <w:tbl>
      <w:tblPr>
        <w:tblW w:w="5000" w:type="pct"/>
        <w:tblLayout w:type="fixed"/>
        <w:tblCellMar>
          <w:left w:w="0" w:type="dxa"/>
          <w:right w:w="0" w:type="dxa"/>
        </w:tblCellMar>
        <w:tblLook w:val="00A0" w:firstRow="1" w:lastRow="0" w:firstColumn="1" w:lastColumn="0" w:noHBand="0" w:noVBand="0"/>
      </w:tblPr>
      <w:tblGrid>
        <w:gridCol w:w="4532"/>
        <w:gridCol w:w="1019"/>
        <w:gridCol w:w="1019"/>
        <w:gridCol w:w="1019"/>
        <w:gridCol w:w="1019"/>
        <w:gridCol w:w="1019"/>
      </w:tblGrid>
      <w:tr w:rsidR="00B531A2" w14:paraId="0EF2656C" w14:textId="77777777" w:rsidTr="00E44085">
        <w:trPr>
          <w:cantSplit/>
          <w:trHeight w:val="1"/>
          <w:tblHeader/>
        </w:trPr>
        <w:tc>
          <w:tcPr>
            <w:tcW w:w="2354" w:type="pct"/>
            <w:tcBorders>
              <w:top w:val="nil"/>
              <w:left w:val="single" w:sz="4" w:space="0" w:color="FFFFFF"/>
              <w:bottom w:val="single" w:sz="4" w:space="0" w:color="auto"/>
            </w:tcBorders>
            <w:vAlign w:val="bottom"/>
          </w:tcPr>
          <w:p w14:paraId="12A5D2E6" w14:textId="1D6FEB17" w:rsidR="008B0B6A" w:rsidRDefault="008B0B6A" w:rsidP="006E3ADE">
            <w:pPr>
              <w:pStyle w:val="Heading4"/>
              <w:rPr>
                <w:rFonts w:ascii="Calibri" w:hAnsi="Calibri" w:cs="Calibri"/>
                <w:sz w:val="22"/>
                <w:szCs w:val="22"/>
                <w:lang w:val="en"/>
              </w:rPr>
            </w:pPr>
          </w:p>
        </w:tc>
        <w:tc>
          <w:tcPr>
            <w:tcW w:w="529" w:type="pct"/>
            <w:tcBorders>
              <w:top w:val="nil"/>
              <w:bottom w:val="single" w:sz="4" w:space="0" w:color="auto"/>
            </w:tcBorders>
          </w:tcPr>
          <w:p w14:paraId="55008569" w14:textId="77777777" w:rsidR="008B0B6A" w:rsidRDefault="008B0B6A" w:rsidP="006D14AB">
            <w:pPr>
              <w:pStyle w:val="ARtablecolheadright"/>
              <w:rPr>
                <w:lang w:val="en"/>
              </w:rPr>
            </w:pPr>
            <w:r>
              <w:rPr>
                <w:lang w:val="en"/>
              </w:rPr>
              <w:t>2021</w:t>
            </w:r>
          </w:p>
          <w:p w14:paraId="7E986BBC" w14:textId="00642B2F" w:rsidR="00D80AE2" w:rsidRDefault="00AB7543" w:rsidP="006D14AB">
            <w:pPr>
              <w:pStyle w:val="ARtablecolheadright"/>
              <w:rPr>
                <w:lang w:val="en"/>
              </w:rPr>
            </w:pPr>
            <w:r w:rsidRPr="00AB7543">
              <w:rPr>
                <w:lang w:val="en"/>
              </w:rPr>
              <w:t>$</w:t>
            </w:r>
            <w:r>
              <w:rPr>
                <w:lang w:val="en"/>
              </w:rPr>
              <w:t>M</w:t>
            </w:r>
          </w:p>
        </w:tc>
        <w:tc>
          <w:tcPr>
            <w:tcW w:w="529" w:type="pct"/>
            <w:tcBorders>
              <w:top w:val="nil"/>
              <w:bottom w:val="single" w:sz="4" w:space="0" w:color="auto"/>
            </w:tcBorders>
          </w:tcPr>
          <w:p w14:paraId="5DE46E55" w14:textId="77777777" w:rsidR="008B0B6A" w:rsidRDefault="008B0B6A" w:rsidP="006D14AB">
            <w:pPr>
              <w:pStyle w:val="ARtablecolheadright"/>
              <w:rPr>
                <w:lang w:val="en"/>
              </w:rPr>
            </w:pPr>
            <w:r>
              <w:rPr>
                <w:lang w:val="en"/>
              </w:rPr>
              <w:t>2020</w:t>
            </w:r>
          </w:p>
          <w:p w14:paraId="386A159E" w14:textId="4565D1ED" w:rsidR="00AB7543" w:rsidRDefault="00AB7543" w:rsidP="006D14AB">
            <w:pPr>
              <w:pStyle w:val="ARtablecolheadright"/>
              <w:rPr>
                <w:lang w:val="en"/>
              </w:rPr>
            </w:pPr>
            <w:r w:rsidRPr="00AB7543">
              <w:rPr>
                <w:lang w:val="en"/>
              </w:rPr>
              <w:t>$</w:t>
            </w:r>
            <w:r>
              <w:rPr>
                <w:lang w:val="en"/>
              </w:rPr>
              <w:t>M</w:t>
            </w:r>
          </w:p>
        </w:tc>
        <w:tc>
          <w:tcPr>
            <w:tcW w:w="529" w:type="pct"/>
            <w:tcBorders>
              <w:top w:val="nil"/>
              <w:bottom w:val="single" w:sz="4" w:space="0" w:color="auto"/>
            </w:tcBorders>
          </w:tcPr>
          <w:p w14:paraId="4E919C9E" w14:textId="77777777" w:rsidR="008055C1" w:rsidRDefault="008B0B6A" w:rsidP="006D14AB">
            <w:pPr>
              <w:pStyle w:val="ARtablecolheadright"/>
              <w:rPr>
                <w:lang w:val="en"/>
              </w:rPr>
            </w:pPr>
            <w:r>
              <w:rPr>
                <w:lang w:val="en"/>
              </w:rPr>
              <w:t>2019</w:t>
            </w:r>
          </w:p>
          <w:p w14:paraId="58CC0DDD" w14:textId="7EE9A72D" w:rsidR="00AB7543" w:rsidRDefault="008055C1" w:rsidP="00606E17">
            <w:pPr>
              <w:pStyle w:val="ARtablecolheadright"/>
              <w:rPr>
                <w:lang w:val="en"/>
              </w:rPr>
            </w:pPr>
            <w:r w:rsidRPr="00AB7543">
              <w:rPr>
                <w:lang w:val="en"/>
              </w:rPr>
              <w:t>$</w:t>
            </w:r>
            <w:r>
              <w:rPr>
                <w:lang w:val="en"/>
              </w:rPr>
              <w:t>M</w:t>
            </w:r>
          </w:p>
        </w:tc>
        <w:tc>
          <w:tcPr>
            <w:tcW w:w="529" w:type="pct"/>
            <w:tcBorders>
              <w:top w:val="nil"/>
              <w:bottom w:val="single" w:sz="4" w:space="0" w:color="auto"/>
            </w:tcBorders>
            <w:shd w:val="clear" w:color="000000" w:fill="FFFFFF"/>
            <w:vAlign w:val="bottom"/>
          </w:tcPr>
          <w:p w14:paraId="5E1B52E7" w14:textId="77777777" w:rsidR="008B0B6A" w:rsidRDefault="008B0B6A" w:rsidP="006D14AB">
            <w:pPr>
              <w:pStyle w:val="ARtablecolheadright"/>
              <w:rPr>
                <w:lang w:val="en"/>
              </w:rPr>
            </w:pPr>
            <w:r>
              <w:rPr>
                <w:lang w:val="en"/>
              </w:rPr>
              <w:t>2018</w:t>
            </w:r>
          </w:p>
          <w:p w14:paraId="273CAB5B" w14:textId="1ACD2D7C" w:rsidR="00606E17" w:rsidRDefault="000965B9" w:rsidP="006D14AB">
            <w:pPr>
              <w:pStyle w:val="ARtablecolheadright"/>
              <w:rPr>
                <w:rFonts w:ascii="Calibri" w:hAnsi="Calibri" w:cs="Calibri"/>
                <w:sz w:val="22"/>
                <w:szCs w:val="22"/>
                <w:lang w:val="en"/>
              </w:rPr>
            </w:pPr>
            <w:r>
              <w:rPr>
                <w:lang w:val="en"/>
              </w:rPr>
              <w:t>$</w:t>
            </w:r>
            <w:r w:rsidR="00606E17">
              <w:rPr>
                <w:lang w:val="en"/>
              </w:rPr>
              <w:t>M</w:t>
            </w:r>
          </w:p>
        </w:tc>
        <w:tc>
          <w:tcPr>
            <w:tcW w:w="529" w:type="pct"/>
            <w:tcBorders>
              <w:top w:val="nil"/>
              <w:bottom w:val="single" w:sz="4" w:space="0" w:color="auto"/>
            </w:tcBorders>
            <w:shd w:val="clear" w:color="000000" w:fill="FFFFFF"/>
            <w:vAlign w:val="bottom"/>
          </w:tcPr>
          <w:p w14:paraId="38AD18F6" w14:textId="77777777" w:rsidR="008B0B6A" w:rsidRDefault="008B0B6A" w:rsidP="006D14AB">
            <w:pPr>
              <w:pStyle w:val="ARtablecolheadright"/>
              <w:rPr>
                <w:lang w:val="en"/>
              </w:rPr>
            </w:pPr>
            <w:r>
              <w:rPr>
                <w:lang w:val="en"/>
              </w:rPr>
              <w:t>2017</w:t>
            </w:r>
          </w:p>
          <w:p w14:paraId="5D869441" w14:textId="504C9D61" w:rsidR="00606E17" w:rsidRDefault="00606E17" w:rsidP="006D14AB">
            <w:pPr>
              <w:pStyle w:val="ARtablecolheadright"/>
              <w:rPr>
                <w:rFonts w:ascii="Calibri" w:hAnsi="Calibri" w:cs="Calibri"/>
                <w:sz w:val="22"/>
                <w:szCs w:val="22"/>
                <w:lang w:val="en"/>
              </w:rPr>
            </w:pPr>
            <w:r w:rsidRPr="00AB7543">
              <w:rPr>
                <w:lang w:val="en"/>
              </w:rPr>
              <w:t>$</w:t>
            </w:r>
            <w:r>
              <w:rPr>
                <w:lang w:val="en"/>
              </w:rPr>
              <w:t>M</w:t>
            </w:r>
          </w:p>
        </w:tc>
      </w:tr>
      <w:tr w:rsidR="008B0B6A" w14:paraId="2B2F50B2" w14:textId="77777777" w:rsidTr="00E44085">
        <w:trPr>
          <w:trHeight w:val="1"/>
        </w:trPr>
        <w:tc>
          <w:tcPr>
            <w:tcW w:w="2354" w:type="pct"/>
            <w:tcBorders>
              <w:top w:val="single" w:sz="4" w:space="0" w:color="auto"/>
              <w:left w:val="single" w:sz="4" w:space="0" w:color="FFFFFF"/>
              <w:bottom w:val="single" w:sz="4" w:space="0" w:color="auto"/>
            </w:tcBorders>
          </w:tcPr>
          <w:p w14:paraId="0429919E" w14:textId="77777777" w:rsidR="008B0B6A" w:rsidRDefault="008B0B6A" w:rsidP="006D14AB">
            <w:pPr>
              <w:pStyle w:val="ARtabletext"/>
              <w:rPr>
                <w:rFonts w:ascii="Calibri" w:hAnsi="Calibri" w:cs="Calibri"/>
                <w:sz w:val="22"/>
                <w:szCs w:val="22"/>
                <w:lang w:val="en"/>
              </w:rPr>
            </w:pPr>
            <w:r>
              <w:rPr>
                <w:lang w:val="en"/>
              </w:rPr>
              <w:t>Income from government</w:t>
            </w:r>
          </w:p>
        </w:tc>
        <w:tc>
          <w:tcPr>
            <w:tcW w:w="529" w:type="pct"/>
            <w:tcBorders>
              <w:top w:val="single" w:sz="4" w:space="0" w:color="auto"/>
              <w:bottom w:val="single" w:sz="4" w:space="0" w:color="auto"/>
            </w:tcBorders>
            <w:vAlign w:val="bottom"/>
          </w:tcPr>
          <w:p w14:paraId="49C40269" w14:textId="77777777" w:rsidR="008B0B6A" w:rsidRDefault="008B0B6A" w:rsidP="006D14AB">
            <w:pPr>
              <w:pStyle w:val="ARtabletextright"/>
              <w:rPr>
                <w:lang w:val="en"/>
              </w:rPr>
            </w:pPr>
            <w:r w:rsidRPr="005614D8">
              <w:rPr>
                <w:lang w:val="en"/>
              </w:rPr>
              <w:t xml:space="preserve">22,650.3 </w:t>
            </w:r>
          </w:p>
        </w:tc>
        <w:tc>
          <w:tcPr>
            <w:tcW w:w="529" w:type="pct"/>
            <w:tcBorders>
              <w:top w:val="single" w:sz="4" w:space="0" w:color="auto"/>
              <w:bottom w:val="single" w:sz="4" w:space="0" w:color="auto"/>
            </w:tcBorders>
          </w:tcPr>
          <w:p w14:paraId="7F9D4FD5" w14:textId="77777777" w:rsidR="008B0B6A" w:rsidRDefault="008B0B6A" w:rsidP="006D14AB">
            <w:pPr>
              <w:pStyle w:val="ARtabletextright"/>
              <w:rPr>
                <w:lang w:val="en"/>
              </w:rPr>
            </w:pPr>
            <w:r>
              <w:rPr>
                <w:lang w:val="en"/>
              </w:rPr>
              <w:t>18,971.9</w:t>
            </w:r>
          </w:p>
        </w:tc>
        <w:tc>
          <w:tcPr>
            <w:tcW w:w="529" w:type="pct"/>
            <w:tcBorders>
              <w:top w:val="single" w:sz="4" w:space="0" w:color="auto"/>
              <w:bottom w:val="single" w:sz="4" w:space="0" w:color="auto"/>
            </w:tcBorders>
          </w:tcPr>
          <w:p w14:paraId="510C887A" w14:textId="77777777" w:rsidR="008B0B6A" w:rsidRDefault="008B0B6A" w:rsidP="006D14AB">
            <w:pPr>
              <w:pStyle w:val="ARtabletextright"/>
              <w:rPr>
                <w:lang w:val="en"/>
              </w:rPr>
            </w:pPr>
            <w:r>
              <w:rPr>
                <w:lang w:val="en"/>
              </w:rPr>
              <w:t>17,696.3</w:t>
            </w:r>
          </w:p>
        </w:tc>
        <w:tc>
          <w:tcPr>
            <w:tcW w:w="529" w:type="pct"/>
            <w:tcBorders>
              <w:top w:val="single" w:sz="4" w:space="0" w:color="auto"/>
              <w:bottom w:val="single" w:sz="4" w:space="0" w:color="auto"/>
            </w:tcBorders>
            <w:shd w:val="clear" w:color="000000" w:fill="FFFFFF"/>
          </w:tcPr>
          <w:p w14:paraId="68DC91F3" w14:textId="77777777" w:rsidR="008B0B6A" w:rsidRDefault="008B0B6A" w:rsidP="006D14AB">
            <w:pPr>
              <w:pStyle w:val="ARtabletextright"/>
              <w:rPr>
                <w:rFonts w:ascii="Calibri" w:hAnsi="Calibri" w:cs="Calibri"/>
                <w:sz w:val="22"/>
                <w:szCs w:val="22"/>
                <w:lang w:val="en"/>
              </w:rPr>
            </w:pPr>
            <w:r>
              <w:rPr>
                <w:lang w:val="en"/>
              </w:rPr>
              <w:t>16,373.1</w:t>
            </w:r>
          </w:p>
        </w:tc>
        <w:tc>
          <w:tcPr>
            <w:tcW w:w="529" w:type="pct"/>
            <w:tcBorders>
              <w:top w:val="single" w:sz="4" w:space="0" w:color="auto"/>
              <w:bottom w:val="single" w:sz="4" w:space="0" w:color="auto"/>
            </w:tcBorders>
            <w:shd w:val="clear" w:color="000000" w:fill="FFFFFF"/>
          </w:tcPr>
          <w:p w14:paraId="70D80B1D" w14:textId="77777777" w:rsidR="008B0B6A" w:rsidRDefault="008B0B6A" w:rsidP="006D14AB">
            <w:pPr>
              <w:pStyle w:val="ARtabletextright"/>
              <w:rPr>
                <w:rFonts w:ascii="Calibri" w:hAnsi="Calibri" w:cs="Calibri"/>
                <w:sz w:val="22"/>
                <w:szCs w:val="22"/>
                <w:lang w:val="en"/>
              </w:rPr>
            </w:pPr>
            <w:r>
              <w:rPr>
                <w:lang w:val="en"/>
              </w:rPr>
              <w:t>15,089.9</w:t>
            </w:r>
          </w:p>
        </w:tc>
      </w:tr>
      <w:tr w:rsidR="008B0B6A" w14:paraId="0FB8F44C" w14:textId="77777777" w:rsidTr="00E44085">
        <w:trPr>
          <w:trHeight w:val="1"/>
        </w:trPr>
        <w:tc>
          <w:tcPr>
            <w:tcW w:w="2354" w:type="pct"/>
            <w:tcBorders>
              <w:top w:val="single" w:sz="4" w:space="0" w:color="auto"/>
              <w:left w:val="single" w:sz="4" w:space="0" w:color="FFFFFF"/>
              <w:bottom w:val="single" w:sz="4" w:space="0" w:color="auto"/>
            </w:tcBorders>
          </w:tcPr>
          <w:p w14:paraId="51378B90" w14:textId="77777777" w:rsidR="008B0B6A" w:rsidRDefault="008B0B6A" w:rsidP="006D14AB">
            <w:pPr>
              <w:pStyle w:val="ARtabletext"/>
              <w:rPr>
                <w:rFonts w:ascii="Calibri" w:hAnsi="Calibri" w:cs="Calibri"/>
                <w:sz w:val="22"/>
                <w:szCs w:val="22"/>
                <w:lang w:val="en"/>
              </w:rPr>
            </w:pPr>
            <w:r>
              <w:rPr>
                <w:lang w:val="en"/>
              </w:rPr>
              <w:t>Total revenue and income from transactions</w:t>
            </w:r>
          </w:p>
        </w:tc>
        <w:tc>
          <w:tcPr>
            <w:tcW w:w="529" w:type="pct"/>
            <w:tcBorders>
              <w:top w:val="single" w:sz="4" w:space="0" w:color="auto"/>
              <w:bottom w:val="single" w:sz="4" w:space="0" w:color="auto"/>
            </w:tcBorders>
            <w:vAlign w:val="bottom"/>
          </w:tcPr>
          <w:p w14:paraId="5AF1F76A" w14:textId="77777777" w:rsidR="008B0B6A" w:rsidRDefault="008B0B6A" w:rsidP="006D14AB">
            <w:pPr>
              <w:pStyle w:val="ARtabletextright"/>
              <w:rPr>
                <w:lang w:val="en"/>
              </w:rPr>
            </w:pPr>
            <w:r w:rsidRPr="005614D8">
              <w:rPr>
                <w:lang w:val="en"/>
              </w:rPr>
              <w:t xml:space="preserve">25,698.4 </w:t>
            </w:r>
          </w:p>
        </w:tc>
        <w:tc>
          <w:tcPr>
            <w:tcW w:w="529" w:type="pct"/>
            <w:tcBorders>
              <w:top w:val="single" w:sz="4" w:space="0" w:color="auto"/>
              <w:bottom w:val="single" w:sz="4" w:space="0" w:color="auto"/>
            </w:tcBorders>
          </w:tcPr>
          <w:p w14:paraId="0FAD9120" w14:textId="77777777" w:rsidR="008B0B6A" w:rsidRDefault="008B0B6A" w:rsidP="006D14AB">
            <w:pPr>
              <w:pStyle w:val="ARtabletextright"/>
              <w:rPr>
                <w:lang w:val="en"/>
              </w:rPr>
            </w:pPr>
            <w:r>
              <w:rPr>
                <w:lang w:val="en"/>
              </w:rPr>
              <w:t>22,028.4</w:t>
            </w:r>
          </w:p>
        </w:tc>
        <w:tc>
          <w:tcPr>
            <w:tcW w:w="529" w:type="pct"/>
            <w:tcBorders>
              <w:top w:val="single" w:sz="4" w:space="0" w:color="auto"/>
              <w:bottom w:val="single" w:sz="4" w:space="0" w:color="auto"/>
            </w:tcBorders>
          </w:tcPr>
          <w:p w14:paraId="10A53685" w14:textId="77777777" w:rsidR="008B0B6A" w:rsidRDefault="008B0B6A" w:rsidP="006D14AB">
            <w:pPr>
              <w:pStyle w:val="ARtabletextright"/>
              <w:rPr>
                <w:lang w:val="en"/>
              </w:rPr>
            </w:pPr>
            <w:r>
              <w:rPr>
                <w:lang w:val="en"/>
              </w:rPr>
              <w:t>19,417.0</w:t>
            </w:r>
          </w:p>
        </w:tc>
        <w:tc>
          <w:tcPr>
            <w:tcW w:w="529" w:type="pct"/>
            <w:tcBorders>
              <w:top w:val="single" w:sz="4" w:space="0" w:color="auto"/>
              <w:bottom w:val="single" w:sz="4" w:space="0" w:color="auto"/>
            </w:tcBorders>
            <w:shd w:val="clear" w:color="000000" w:fill="FFFFFF"/>
          </w:tcPr>
          <w:p w14:paraId="2D294124" w14:textId="77777777" w:rsidR="008B0B6A" w:rsidRDefault="008B0B6A" w:rsidP="006D14AB">
            <w:pPr>
              <w:pStyle w:val="ARtabletextright"/>
              <w:rPr>
                <w:rFonts w:ascii="Calibri" w:hAnsi="Calibri" w:cs="Calibri"/>
                <w:sz w:val="22"/>
                <w:szCs w:val="22"/>
                <w:lang w:val="en"/>
              </w:rPr>
            </w:pPr>
            <w:r>
              <w:rPr>
                <w:lang w:val="en"/>
              </w:rPr>
              <w:t>17,921.1</w:t>
            </w:r>
          </w:p>
        </w:tc>
        <w:tc>
          <w:tcPr>
            <w:tcW w:w="529" w:type="pct"/>
            <w:tcBorders>
              <w:top w:val="single" w:sz="4" w:space="0" w:color="auto"/>
              <w:bottom w:val="single" w:sz="4" w:space="0" w:color="auto"/>
            </w:tcBorders>
            <w:shd w:val="clear" w:color="000000" w:fill="FFFFFF"/>
          </w:tcPr>
          <w:p w14:paraId="22B4DE18" w14:textId="77777777" w:rsidR="008B0B6A" w:rsidRDefault="008B0B6A" w:rsidP="006D14AB">
            <w:pPr>
              <w:pStyle w:val="ARtabletextright"/>
              <w:rPr>
                <w:rFonts w:ascii="Calibri" w:hAnsi="Calibri" w:cs="Calibri"/>
                <w:sz w:val="22"/>
                <w:szCs w:val="22"/>
                <w:lang w:val="en"/>
              </w:rPr>
            </w:pPr>
            <w:r>
              <w:rPr>
                <w:lang w:val="en"/>
              </w:rPr>
              <w:t>16,678.6</w:t>
            </w:r>
          </w:p>
        </w:tc>
      </w:tr>
      <w:tr w:rsidR="008B0B6A" w14:paraId="75D6CD64" w14:textId="77777777" w:rsidTr="00E44085">
        <w:trPr>
          <w:trHeight w:val="1"/>
        </w:trPr>
        <w:tc>
          <w:tcPr>
            <w:tcW w:w="2354" w:type="pct"/>
            <w:tcBorders>
              <w:top w:val="single" w:sz="4" w:space="0" w:color="auto"/>
              <w:left w:val="single" w:sz="4" w:space="0" w:color="FFFFFF"/>
              <w:bottom w:val="single" w:sz="4" w:space="0" w:color="auto"/>
            </w:tcBorders>
          </w:tcPr>
          <w:p w14:paraId="4580B637" w14:textId="77777777" w:rsidR="008B0B6A" w:rsidRDefault="008B0B6A" w:rsidP="006D14AB">
            <w:pPr>
              <w:pStyle w:val="ARtabletext"/>
              <w:rPr>
                <w:rFonts w:ascii="Calibri" w:hAnsi="Calibri" w:cs="Calibri"/>
                <w:sz w:val="22"/>
                <w:szCs w:val="22"/>
                <w:lang w:val="en"/>
              </w:rPr>
            </w:pPr>
            <w:r>
              <w:rPr>
                <w:lang w:val="en"/>
              </w:rPr>
              <w:t>Total expenses from transactions</w:t>
            </w:r>
          </w:p>
        </w:tc>
        <w:tc>
          <w:tcPr>
            <w:tcW w:w="529" w:type="pct"/>
            <w:tcBorders>
              <w:top w:val="single" w:sz="4" w:space="0" w:color="auto"/>
              <w:bottom w:val="single" w:sz="4" w:space="0" w:color="auto"/>
            </w:tcBorders>
            <w:vAlign w:val="bottom"/>
          </w:tcPr>
          <w:p w14:paraId="75DB3511" w14:textId="77777777" w:rsidR="008B0B6A" w:rsidRDefault="008B0B6A" w:rsidP="006D14AB">
            <w:pPr>
              <w:pStyle w:val="ARtabletextright"/>
              <w:rPr>
                <w:lang w:val="en"/>
              </w:rPr>
            </w:pPr>
            <w:r w:rsidRPr="005614D8">
              <w:rPr>
                <w:lang w:val="en"/>
              </w:rPr>
              <w:t xml:space="preserve">(25,170.7) </w:t>
            </w:r>
          </w:p>
        </w:tc>
        <w:tc>
          <w:tcPr>
            <w:tcW w:w="529" w:type="pct"/>
            <w:tcBorders>
              <w:top w:val="single" w:sz="4" w:space="0" w:color="auto"/>
              <w:bottom w:val="single" w:sz="4" w:space="0" w:color="auto"/>
            </w:tcBorders>
          </w:tcPr>
          <w:p w14:paraId="758FCC40" w14:textId="77777777" w:rsidR="008B0B6A" w:rsidRDefault="008B0B6A" w:rsidP="006D14AB">
            <w:pPr>
              <w:pStyle w:val="ARtabletextright"/>
              <w:rPr>
                <w:lang w:val="en"/>
              </w:rPr>
            </w:pPr>
            <w:r>
              <w:rPr>
                <w:lang w:val="en"/>
              </w:rPr>
              <w:t>(21,420.3)</w:t>
            </w:r>
          </w:p>
        </w:tc>
        <w:tc>
          <w:tcPr>
            <w:tcW w:w="529" w:type="pct"/>
            <w:tcBorders>
              <w:top w:val="single" w:sz="4" w:space="0" w:color="auto"/>
              <w:bottom w:val="single" w:sz="4" w:space="0" w:color="auto"/>
            </w:tcBorders>
          </w:tcPr>
          <w:p w14:paraId="289BB5DA" w14:textId="77777777" w:rsidR="008B0B6A" w:rsidRDefault="008B0B6A" w:rsidP="006D14AB">
            <w:pPr>
              <w:pStyle w:val="ARtabletextright"/>
              <w:rPr>
                <w:lang w:val="en"/>
              </w:rPr>
            </w:pPr>
            <w:r>
              <w:rPr>
                <w:lang w:val="en"/>
              </w:rPr>
              <w:t>(19,391.5)</w:t>
            </w:r>
          </w:p>
        </w:tc>
        <w:tc>
          <w:tcPr>
            <w:tcW w:w="529" w:type="pct"/>
            <w:tcBorders>
              <w:top w:val="single" w:sz="4" w:space="0" w:color="auto"/>
              <w:bottom w:val="single" w:sz="4" w:space="0" w:color="auto"/>
            </w:tcBorders>
            <w:shd w:val="clear" w:color="000000" w:fill="FFFFFF"/>
          </w:tcPr>
          <w:p w14:paraId="789C36BF" w14:textId="77777777" w:rsidR="008B0B6A" w:rsidRDefault="008B0B6A" w:rsidP="006D14AB">
            <w:pPr>
              <w:pStyle w:val="ARtabletextright"/>
              <w:rPr>
                <w:rFonts w:ascii="Calibri" w:hAnsi="Calibri" w:cs="Calibri"/>
                <w:sz w:val="22"/>
                <w:szCs w:val="22"/>
                <w:lang w:val="en"/>
              </w:rPr>
            </w:pPr>
            <w:r>
              <w:rPr>
                <w:lang w:val="en"/>
              </w:rPr>
              <w:t>(17,742.8)</w:t>
            </w:r>
          </w:p>
        </w:tc>
        <w:tc>
          <w:tcPr>
            <w:tcW w:w="529" w:type="pct"/>
            <w:tcBorders>
              <w:top w:val="single" w:sz="4" w:space="0" w:color="auto"/>
              <w:bottom w:val="single" w:sz="4" w:space="0" w:color="auto"/>
            </w:tcBorders>
            <w:shd w:val="clear" w:color="000000" w:fill="FFFFFF"/>
          </w:tcPr>
          <w:p w14:paraId="1BED3354" w14:textId="77777777" w:rsidR="008B0B6A" w:rsidRDefault="008B0B6A" w:rsidP="006D14AB">
            <w:pPr>
              <w:pStyle w:val="ARtabletextright"/>
              <w:rPr>
                <w:rFonts w:ascii="Calibri" w:hAnsi="Calibri" w:cs="Calibri"/>
                <w:sz w:val="22"/>
                <w:szCs w:val="22"/>
                <w:lang w:val="en"/>
              </w:rPr>
            </w:pPr>
            <w:r>
              <w:rPr>
                <w:lang w:val="en"/>
              </w:rPr>
              <w:t>(16,939.7)</w:t>
            </w:r>
          </w:p>
        </w:tc>
      </w:tr>
      <w:tr w:rsidR="00B531A2" w14:paraId="7D5C460A" w14:textId="77777777" w:rsidTr="00E44085">
        <w:trPr>
          <w:trHeight w:val="1"/>
        </w:trPr>
        <w:tc>
          <w:tcPr>
            <w:tcW w:w="2354" w:type="pct"/>
            <w:tcBorders>
              <w:top w:val="single" w:sz="4" w:space="0" w:color="auto"/>
              <w:left w:val="single" w:sz="4" w:space="0" w:color="FFFFFF"/>
              <w:bottom w:val="single" w:sz="4" w:space="0" w:color="auto"/>
            </w:tcBorders>
            <w:shd w:val="clear" w:color="auto" w:fill="E7E6E6"/>
          </w:tcPr>
          <w:p w14:paraId="4C927827" w14:textId="77777777" w:rsidR="008B0B6A" w:rsidRDefault="008B0B6A" w:rsidP="006D14AB">
            <w:pPr>
              <w:pStyle w:val="ARtabletext"/>
              <w:rPr>
                <w:rFonts w:ascii="Calibri" w:hAnsi="Calibri" w:cs="Calibri"/>
                <w:sz w:val="22"/>
                <w:szCs w:val="22"/>
                <w:lang w:val="en"/>
              </w:rPr>
            </w:pPr>
            <w:r>
              <w:rPr>
                <w:lang w:val="en"/>
              </w:rPr>
              <w:t>Net result from transactions</w:t>
            </w:r>
          </w:p>
        </w:tc>
        <w:tc>
          <w:tcPr>
            <w:tcW w:w="529" w:type="pct"/>
            <w:tcBorders>
              <w:top w:val="single" w:sz="4" w:space="0" w:color="auto"/>
              <w:bottom w:val="single" w:sz="4" w:space="0" w:color="auto"/>
            </w:tcBorders>
            <w:shd w:val="clear" w:color="auto" w:fill="E7E6E6"/>
            <w:vAlign w:val="bottom"/>
          </w:tcPr>
          <w:p w14:paraId="2A184FB4" w14:textId="77777777" w:rsidR="008B0B6A" w:rsidRDefault="008B0B6A" w:rsidP="006D14AB">
            <w:pPr>
              <w:pStyle w:val="ARtabletextright"/>
              <w:rPr>
                <w:lang w:val="en"/>
              </w:rPr>
            </w:pPr>
            <w:r w:rsidRPr="005614D8">
              <w:rPr>
                <w:lang w:val="en"/>
              </w:rPr>
              <w:t xml:space="preserve">527.7 </w:t>
            </w:r>
          </w:p>
        </w:tc>
        <w:tc>
          <w:tcPr>
            <w:tcW w:w="529" w:type="pct"/>
            <w:tcBorders>
              <w:top w:val="single" w:sz="4" w:space="0" w:color="auto"/>
              <w:bottom w:val="single" w:sz="4" w:space="0" w:color="auto"/>
            </w:tcBorders>
            <w:shd w:val="clear" w:color="auto" w:fill="E7E6E6"/>
          </w:tcPr>
          <w:p w14:paraId="01B67693" w14:textId="77777777" w:rsidR="008B0B6A" w:rsidRDefault="008B0B6A" w:rsidP="006D14AB">
            <w:pPr>
              <w:pStyle w:val="ARtabletextright"/>
              <w:rPr>
                <w:lang w:val="en"/>
              </w:rPr>
            </w:pPr>
            <w:r>
              <w:rPr>
                <w:lang w:val="en"/>
              </w:rPr>
              <w:t>608.1</w:t>
            </w:r>
          </w:p>
        </w:tc>
        <w:tc>
          <w:tcPr>
            <w:tcW w:w="529" w:type="pct"/>
            <w:tcBorders>
              <w:top w:val="single" w:sz="4" w:space="0" w:color="auto"/>
              <w:bottom w:val="single" w:sz="4" w:space="0" w:color="auto"/>
            </w:tcBorders>
            <w:shd w:val="clear" w:color="auto" w:fill="E7E6E6"/>
          </w:tcPr>
          <w:p w14:paraId="4FEF9222" w14:textId="77777777" w:rsidR="008B0B6A" w:rsidRDefault="008B0B6A" w:rsidP="006D14AB">
            <w:pPr>
              <w:pStyle w:val="ARtabletextright"/>
              <w:rPr>
                <w:lang w:val="en"/>
              </w:rPr>
            </w:pPr>
            <w:r>
              <w:rPr>
                <w:lang w:val="en"/>
              </w:rPr>
              <w:t>25.5</w:t>
            </w:r>
          </w:p>
        </w:tc>
        <w:tc>
          <w:tcPr>
            <w:tcW w:w="529" w:type="pct"/>
            <w:tcBorders>
              <w:top w:val="single" w:sz="4" w:space="0" w:color="auto"/>
              <w:bottom w:val="single" w:sz="4" w:space="0" w:color="auto"/>
            </w:tcBorders>
            <w:shd w:val="clear" w:color="auto" w:fill="E7E6E6"/>
          </w:tcPr>
          <w:p w14:paraId="34C60D0E" w14:textId="77777777" w:rsidR="008B0B6A" w:rsidRDefault="008B0B6A" w:rsidP="006D14AB">
            <w:pPr>
              <w:pStyle w:val="ARtabletextright"/>
              <w:rPr>
                <w:rFonts w:ascii="Calibri" w:hAnsi="Calibri" w:cs="Calibri"/>
                <w:sz w:val="22"/>
                <w:szCs w:val="22"/>
                <w:lang w:val="en"/>
              </w:rPr>
            </w:pPr>
            <w:r>
              <w:rPr>
                <w:lang w:val="en"/>
              </w:rPr>
              <w:t>178.3</w:t>
            </w:r>
          </w:p>
        </w:tc>
        <w:tc>
          <w:tcPr>
            <w:tcW w:w="529" w:type="pct"/>
            <w:tcBorders>
              <w:top w:val="single" w:sz="4" w:space="0" w:color="auto"/>
              <w:bottom w:val="single" w:sz="4" w:space="0" w:color="auto"/>
            </w:tcBorders>
            <w:shd w:val="clear" w:color="auto" w:fill="E7E6E6"/>
          </w:tcPr>
          <w:p w14:paraId="2CEF8F61" w14:textId="77777777" w:rsidR="008B0B6A" w:rsidRDefault="008B0B6A" w:rsidP="006D14AB">
            <w:pPr>
              <w:pStyle w:val="ARtabletextright"/>
              <w:rPr>
                <w:rFonts w:ascii="Calibri" w:hAnsi="Calibri" w:cs="Calibri"/>
                <w:sz w:val="22"/>
                <w:szCs w:val="22"/>
                <w:lang w:val="en"/>
              </w:rPr>
            </w:pPr>
            <w:r>
              <w:rPr>
                <w:lang w:val="en"/>
              </w:rPr>
              <w:t>(261.2)</w:t>
            </w:r>
          </w:p>
        </w:tc>
      </w:tr>
      <w:tr w:rsidR="008B0B6A" w14:paraId="1FF8DB81" w14:textId="77777777" w:rsidTr="00E44085">
        <w:trPr>
          <w:trHeight w:val="1"/>
        </w:trPr>
        <w:tc>
          <w:tcPr>
            <w:tcW w:w="2354" w:type="pct"/>
            <w:tcBorders>
              <w:top w:val="single" w:sz="4" w:space="0" w:color="auto"/>
              <w:left w:val="single" w:sz="4" w:space="0" w:color="FFFFFF"/>
              <w:bottom w:val="single" w:sz="4" w:space="0" w:color="auto"/>
            </w:tcBorders>
          </w:tcPr>
          <w:p w14:paraId="57F7EA9D" w14:textId="77777777" w:rsidR="008B0B6A" w:rsidRDefault="008B0B6A" w:rsidP="006D14AB">
            <w:pPr>
              <w:pStyle w:val="ARtabletext"/>
              <w:rPr>
                <w:rFonts w:ascii="Calibri" w:hAnsi="Calibri" w:cs="Calibri"/>
                <w:sz w:val="22"/>
                <w:szCs w:val="22"/>
                <w:lang w:val="en"/>
              </w:rPr>
            </w:pPr>
            <w:r>
              <w:rPr>
                <w:lang w:val="en"/>
              </w:rPr>
              <w:t>Net result for the period</w:t>
            </w:r>
          </w:p>
        </w:tc>
        <w:tc>
          <w:tcPr>
            <w:tcW w:w="529" w:type="pct"/>
            <w:tcBorders>
              <w:top w:val="single" w:sz="4" w:space="0" w:color="auto"/>
              <w:bottom w:val="single" w:sz="4" w:space="0" w:color="auto"/>
            </w:tcBorders>
            <w:vAlign w:val="bottom"/>
          </w:tcPr>
          <w:p w14:paraId="5CF061F9" w14:textId="77777777" w:rsidR="008B0B6A" w:rsidRDefault="008B0B6A" w:rsidP="006D14AB">
            <w:pPr>
              <w:pStyle w:val="ARtabletextright"/>
              <w:rPr>
                <w:lang w:val="en"/>
              </w:rPr>
            </w:pPr>
            <w:r w:rsidRPr="005614D8">
              <w:rPr>
                <w:lang w:val="en"/>
              </w:rPr>
              <w:t xml:space="preserve">513.9 </w:t>
            </w:r>
          </w:p>
        </w:tc>
        <w:tc>
          <w:tcPr>
            <w:tcW w:w="529" w:type="pct"/>
            <w:tcBorders>
              <w:top w:val="single" w:sz="4" w:space="0" w:color="auto"/>
              <w:bottom w:val="single" w:sz="4" w:space="0" w:color="auto"/>
            </w:tcBorders>
          </w:tcPr>
          <w:p w14:paraId="0CEB7E9A" w14:textId="77777777" w:rsidR="008B0B6A" w:rsidRDefault="008B0B6A" w:rsidP="006D14AB">
            <w:pPr>
              <w:pStyle w:val="ARtabletextright"/>
              <w:rPr>
                <w:lang w:val="en"/>
              </w:rPr>
            </w:pPr>
            <w:r>
              <w:rPr>
                <w:lang w:val="en"/>
              </w:rPr>
              <w:t>545.4</w:t>
            </w:r>
          </w:p>
        </w:tc>
        <w:tc>
          <w:tcPr>
            <w:tcW w:w="529" w:type="pct"/>
            <w:tcBorders>
              <w:top w:val="single" w:sz="4" w:space="0" w:color="auto"/>
              <w:bottom w:val="single" w:sz="4" w:space="0" w:color="auto"/>
            </w:tcBorders>
          </w:tcPr>
          <w:p w14:paraId="41649810" w14:textId="77777777" w:rsidR="008B0B6A" w:rsidRDefault="008B0B6A" w:rsidP="006D14AB">
            <w:pPr>
              <w:pStyle w:val="ARtabletextright"/>
              <w:rPr>
                <w:lang w:val="en"/>
              </w:rPr>
            </w:pPr>
            <w:r>
              <w:rPr>
                <w:lang w:val="en"/>
              </w:rPr>
              <w:t>(9.0)</w:t>
            </w:r>
          </w:p>
        </w:tc>
        <w:tc>
          <w:tcPr>
            <w:tcW w:w="529" w:type="pct"/>
            <w:tcBorders>
              <w:top w:val="single" w:sz="4" w:space="0" w:color="auto"/>
              <w:bottom w:val="single" w:sz="4" w:space="0" w:color="auto"/>
            </w:tcBorders>
            <w:shd w:val="clear" w:color="000000" w:fill="FFFFFF"/>
          </w:tcPr>
          <w:p w14:paraId="4B2A678B" w14:textId="77777777" w:rsidR="008B0B6A" w:rsidRDefault="008B0B6A" w:rsidP="006D14AB">
            <w:pPr>
              <w:pStyle w:val="ARtabletextright"/>
              <w:rPr>
                <w:rFonts w:ascii="Calibri" w:hAnsi="Calibri" w:cs="Calibri"/>
                <w:sz w:val="22"/>
                <w:szCs w:val="22"/>
                <w:lang w:val="en"/>
              </w:rPr>
            </w:pPr>
            <w:r>
              <w:rPr>
                <w:lang w:val="en"/>
              </w:rPr>
              <w:t>181.7</w:t>
            </w:r>
          </w:p>
        </w:tc>
        <w:tc>
          <w:tcPr>
            <w:tcW w:w="529" w:type="pct"/>
            <w:tcBorders>
              <w:top w:val="single" w:sz="4" w:space="0" w:color="auto"/>
              <w:bottom w:val="single" w:sz="4" w:space="0" w:color="auto"/>
            </w:tcBorders>
            <w:shd w:val="clear" w:color="000000" w:fill="FFFFFF"/>
          </w:tcPr>
          <w:p w14:paraId="34D30F25" w14:textId="77777777" w:rsidR="008B0B6A" w:rsidRDefault="008B0B6A" w:rsidP="006D14AB">
            <w:pPr>
              <w:pStyle w:val="ARtabletextright"/>
              <w:rPr>
                <w:rFonts w:ascii="Calibri" w:hAnsi="Calibri" w:cs="Calibri"/>
                <w:sz w:val="22"/>
                <w:szCs w:val="22"/>
                <w:lang w:val="en"/>
              </w:rPr>
            </w:pPr>
            <w:r>
              <w:rPr>
                <w:lang w:val="en"/>
              </w:rPr>
              <w:t>(266.3)</w:t>
            </w:r>
          </w:p>
        </w:tc>
      </w:tr>
      <w:tr w:rsidR="008B0B6A" w14:paraId="0F067F36" w14:textId="77777777" w:rsidTr="00E44085">
        <w:trPr>
          <w:trHeight w:val="1"/>
        </w:trPr>
        <w:tc>
          <w:tcPr>
            <w:tcW w:w="2354" w:type="pct"/>
            <w:tcBorders>
              <w:top w:val="single" w:sz="4" w:space="0" w:color="auto"/>
              <w:left w:val="single" w:sz="4" w:space="0" w:color="FFFFFF"/>
              <w:bottom w:val="single" w:sz="4" w:space="0" w:color="auto"/>
            </w:tcBorders>
          </w:tcPr>
          <w:p w14:paraId="2909AE45" w14:textId="77777777" w:rsidR="008B0B6A" w:rsidRDefault="008B0B6A" w:rsidP="006D14AB">
            <w:pPr>
              <w:pStyle w:val="ARtabletext"/>
              <w:rPr>
                <w:rFonts w:ascii="Calibri" w:hAnsi="Calibri" w:cs="Calibri"/>
                <w:sz w:val="22"/>
                <w:szCs w:val="22"/>
                <w:lang w:val="en"/>
              </w:rPr>
            </w:pPr>
            <w:r>
              <w:rPr>
                <w:lang w:val="en"/>
              </w:rPr>
              <w:t>Net cash flow from operating activities</w:t>
            </w:r>
          </w:p>
        </w:tc>
        <w:tc>
          <w:tcPr>
            <w:tcW w:w="529" w:type="pct"/>
            <w:tcBorders>
              <w:top w:val="single" w:sz="4" w:space="0" w:color="auto"/>
              <w:bottom w:val="single" w:sz="4" w:space="0" w:color="auto"/>
            </w:tcBorders>
            <w:vAlign w:val="bottom"/>
          </w:tcPr>
          <w:p w14:paraId="736F4EB3" w14:textId="77777777" w:rsidR="008B0B6A" w:rsidRDefault="008B0B6A" w:rsidP="006D14AB">
            <w:pPr>
              <w:pStyle w:val="ARtabletextright"/>
              <w:rPr>
                <w:lang w:val="en"/>
              </w:rPr>
            </w:pPr>
            <w:r w:rsidRPr="005614D8">
              <w:rPr>
                <w:lang w:val="en"/>
              </w:rPr>
              <w:t xml:space="preserve">989.6 </w:t>
            </w:r>
          </w:p>
        </w:tc>
        <w:tc>
          <w:tcPr>
            <w:tcW w:w="529" w:type="pct"/>
            <w:tcBorders>
              <w:top w:val="single" w:sz="4" w:space="0" w:color="auto"/>
              <w:bottom w:val="single" w:sz="4" w:space="0" w:color="auto"/>
            </w:tcBorders>
          </w:tcPr>
          <w:p w14:paraId="102B2DBB" w14:textId="77777777" w:rsidR="008B0B6A" w:rsidRDefault="008B0B6A" w:rsidP="006D14AB">
            <w:pPr>
              <w:pStyle w:val="ARtabletextright"/>
              <w:rPr>
                <w:lang w:val="en"/>
              </w:rPr>
            </w:pPr>
            <w:r>
              <w:rPr>
                <w:lang w:val="en"/>
              </w:rPr>
              <w:t>(96.9)</w:t>
            </w:r>
          </w:p>
        </w:tc>
        <w:tc>
          <w:tcPr>
            <w:tcW w:w="529" w:type="pct"/>
            <w:tcBorders>
              <w:top w:val="single" w:sz="4" w:space="0" w:color="auto"/>
              <w:bottom w:val="single" w:sz="4" w:space="0" w:color="auto"/>
            </w:tcBorders>
          </w:tcPr>
          <w:p w14:paraId="6386066B" w14:textId="77777777" w:rsidR="008B0B6A" w:rsidRDefault="008B0B6A" w:rsidP="006D14AB">
            <w:pPr>
              <w:pStyle w:val="ARtabletextright"/>
              <w:rPr>
                <w:lang w:val="en"/>
              </w:rPr>
            </w:pPr>
            <w:r>
              <w:rPr>
                <w:lang w:val="en"/>
              </w:rPr>
              <w:t>325.9</w:t>
            </w:r>
          </w:p>
        </w:tc>
        <w:tc>
          <w:tcPr>
            <w:tcW w:w="529" w:type="pct"/>
            <w:tcBorders>
              <w:top w:val="single" w:sz="4" w:space="0" w:color="auto"/>
              <w:bottom w:val="single" w:sz="4" w:space="0" w:color="auto"/>
            </w:tcBorders>
            <w:shd w:val="clear" w:color="000000" w:fill="FFFFFF"/>
          </w:tcPr>
          <w:p w14:paraId="27B12C83" w14:textId="77777777" w:rsidR="008B0B6A" w:rsidRDefault="008B0B6A" w:rsidP="006D14AB">
            <w:pPr>
              <w:pStyle w:val="ARtabletextright"/>
              <w:rPr>
                <w:rFonts w:ascii="Calibri" w:hAnsi="Calibri" w:cs="Calibri"/>
                <w:sz w:val="22"/>
                <w:szCs w:val="22"/>
                <w:lang w:val="en"/>
              </w:rPr>
            </w:pPr>
            <w:r>
              <w:rPr>
                <w:lang w:val="en"/>
              </w:rPr>
              <w:t>361.9</w:t>
            </w:r>
          </w:p>
        </w:tc>
        <w:tc>
          <w:tcPr>
            <w:tcW w:w="529" w:type="pct"/>
            <w:tcBorders>
              <w:top w:val="single" w:sz="4" w:space="0" w:color="auto"/>
              <w:bottom w:val="single" w:sz="4" w:space="0" w:color="auto"/>
            </w:tcBorders>
            <w:shd w:val="clear" w:color="000000" w:fill="FFFFFF"/>
          </w:tcPr>
          <w:p w14:paraId="530557CF" w14:textId="77777777" w:rsidR="008B0B6A" w:rsidRDefault="008B0B6A" w:rsidP="006D14AB">
            <w:pPr>
              <w:pStyle w:val="ARtabletextright"/>
              <w:rPr>
                <w:rFonts w:ascii="Calibri" w:hAnsi="Calibri" w:cs="Calibri"/>
                <w:sz w:val="22"/>
                <w:szCs w:val="22"/>
                <w:lang w:val="en"/>
              </w:rPr>
            </w:pPr>
            <w:r>
              <w:rPr>
                <w:lang w:val="en"/>
              </w:rPr>
              <w:t>315.1</w:t>
            </w:r>
          </w:p>
        </w:tc>
      </w:tr>
      <w:tr w:rsidR="008B0B6A" w14:paraId="6F5DC1CA" w14:textId="77777777" w:rsidTr="00E44085">
        <w:trPr>
          <w:trHeight w:val="1"/>
        </w:trPr>
        <w:tc>
          <w:tcPr>
            <w:tcW w:w="2354" w:type="pct"/>
            <w:tcBorders>
              <w:top w:val="single" w:sz="4" w:space="0" w:color="auto"/>
              <w:left w:val="single" w:sz="4" w:space="0" w:color="FFFFFF"/>
              <w:bottom w:val="single" w:sz="4" w:space="0" w:color="auto"/>
            </w:tcBorders>
          </w:tcPr>
          <w:p w14:paraId="074AFA63" w14:textId="77777777" w:rsidR="008B0B6A" w:rsidRDefault="008B0B6A" w:rsidP="006D14AB">
            <w:pPr>
              <w:pStyle w:val="ARtabletext"/>
              <w:rPr>
                <w:rFonts w:ascii="Calibri" w:hAnsi="Calibri" w:cs="Calibri"/>
                <w:sz w:val="22"/>
                <w:szCs w:val="22"/>
                <w:lang w:val="en"/>
              </w:rPr>
            </w:pPr>
            <w:r>
              <w:rPr>
                <w:lang w:val="en"/>
              </w:rPr>
              <w:t>Total assets</w:t>
            </w:r>
          </w:p>
        </w:tc>
        <w:tc>
          <w:tcPr>
            <w:tcW w:w="529" w:type="pct"/>
            <w:tcBorders>
              <w:top w:val="single" w:sz="4" w:space="0" w:color="auto"/>
              <w:bottom w:val="single" w:sz="4" w:space="0" w:color="auto"/>
            </w:tcBorders>
            <w:vAlign w:val="bottom"/>
          </w:tcPr>
          <w:p w14:paraId="62744B2E" w14:textId="77777777" w:rsidR="008B0B6A" w:rsidRDefault="008B0B6A" w:rsidP="006D14AB">
            <w:pPr>
              <w:pStyle w:val="ARtabletextright"/>
              <w:rPr>
                <w:lang w:val="en"/>
              </w:rPr>
            </w:pPr>
            <w:r w:rsidRPr="005614D8">
              <w:rPr>
                <w:lang w:val="en"/>
              </w:rPr>
              <w:t xml:space="preserve">40,433.6 </w:t>
            </w:r>
          </w:p>
        </w:tc>
        <w:tc>
          <w:tcPr>
            <w:tcW w:w="529" w:type="pct"/>
            <w:tcBorders>
              <w:top w:val="single" w:sz="4" w:space="0" w:color="auto"/>
              <w:bottom w:val="single" w:sz="4" w:space="0" w:color="auto"/>
            </w:tcBorders>
          </w:tcPr>
          <w:p w14:paraId="22750BCA" w14:textId="77777777" w:rsidR="008B0B6A" w:rsidRDefault="008B0B6A" w:rsidP="006D14AB">
            <w:pPr>
              <w:pStyle w:val="ARtabletextright"/>
              <w:rPr>
                <w:lang w:val="en"/>
              </w:rPr>
            </w:pPr>
            <w:r>
              <w:rPr>
                <w:lang w:val="en"/>
              </w:rPr>
              <w:t>34,865.9</w:t>
            </w:r>
          </w:p>
        </w:tc>
        <w:tc>
          <w:tcPr>
            <w:tcW w:w="529" w:type="pct"/>
            <w:tcBorders>
              <w:top w:val="single" w:sz="4" w:space="0" w:color="auto"/>
              <w:bottom w:val="single" w:sz="4" w:space="0" w:color="auto"/>
            </w:tcBorders>
          </w:tcPr>
          <w:p w14:paraId="7F520352" w14:textId="77777777" w:rsidR="008B0B6A" w:rsidRDefault="008B0B6A" w:rsidP="006D14AB">
            <w:pPr>
              <w:pStyle w:val="ARtabletextright"/>
              <w:rPr>
                <w:lang w:val="en"/>
              </w:rPr>
            </w:pPr>
            <w:r>
              <w:rPr>
                <w:lang w:val="en"/>
              </w:rPr>
              <w:t>33,372.5</w:t>
            </w:r>
          </w:p>
        </w:tc>
        <w:tc>
          <w:tcPr>
            <w:tcW w:w="529" w:type="pct"/>
            <w:tcBorders>
              <w:top w:val="single" w:sz="4" w:space="0" w:color="auto"/>
              <w:bottom w:val="single" w:sz="4" w:space="0" w:color="auto"/>
            </w:tcBorders>
            <w:shd w:val="clear" w:color="000000" w:fill="FFFFFF"/>
          </w:tcPr>
          <w:p w14:paraId="085650D0" w14:textId="77777777" w:rsidR="008B0B6A" w:rsidRDefault="008B0B6A" w:rsidP="006D14AB">
            <w:pPr>
              <w:pStyle w:val="ARtabletextright"/>
              <w:rPr>
                <w:rFonts w:ascii="Calibri" w:hAnsi="Calibri" w:cs="Calibri"/>
                <w:sz w:val="22"/>
                <w:szCs w:val="22"/>
                <w:lang w:val="en"/>
              </w:rPr>
            </w:pPr>
            <w:r>
              <w:rPr>
                <w:lang w:val="en"/>
              </w:rPr>
              <w:t>34,380.8</w:t>
            </w:r>
          </w:p>
        </w:tc>
        <w:tc>
          <w:tcPr>
            <w:tcW w:w="529" w:type="pct"/>
            <w:tcBorders>
              <w:top w:val="single" w:sz="4" w:space="0" w:color="auto"/>
              <w:bottom w:val="single" w:sz="4" w:space="0" w:color="auto"/>
            </w:tcBorders>
            <w:shd w:val="clear" w:color="000000" w:fill="FFFFFF"/>
          </w:tcPr>
          <w:p w14:paraId="7266DDF4" w14:textId="77777777" w:rsidR="008B0B6A" w:rsidRDefault="008B0B6A" w:rsidP="006D14AB">
            <w:pPr>
              <w:pStyle w:val="ARtabletextright"/>
              <w:rPr>
                <w:rFonts w:ascii="Calibri" w:hAnsi="Calibri" w:cs="Calibri"/>
                <w:sz w:val="22"/>
                <w:szCs w:val="22"/>
                <w:lang w:val="en"/>
              </w:rPr>
            </w:pPr>
            <w:r>
              <w:rPr>
                <w:lang w:val="en"/>
              </w:rPr>
              <w:t>29,831.5</w:t>
            </w:r>
          </w:p>
        </w:tc>
      </w:tr>
      <w:tr w:rsidR="008B0B6A" w14:paraId="1D657A66" w14:textId="77777777" w:rsidTr="00E44085">
        <w:trPr>
          <w:trHeight w:val="1"/>
        </w:trPr>
        <w:tc>
          <w:tcPr>
            <w:tcW w:w="2354" w:type="pct"/>
            <w:tcBorders>
              <w:top w:val="single" w:sz="4" w:space="0" w:color="auto"/>
              <w:left w:val="single" w:sz="4" w:space="0" w:color="FFFFFF"/>
              <w:bottom w:val="single" w:sz="4" w:space="0" w:color="auto"/>
            </w:tcBorders>
          </w:tcPr>
          <w:p w14:paraId="7AE04ECD" w14:textId="77777777" w:rsidR="008B0B6A" w:rsidRDefault="008B0B6A" w:rsidP="006D14AB">
            <w:pPr>
              <w:pStyle w:val="ARtabletext"/>
              <w:rPr>
                <w:rFonts w:ascii="Calibri" w:hAnsi="Calibri" w:cs="Calibri"/>
                <w:sz w:val="22"/>
                <w:szCs w:val="22"/>
                <w:lang w:val="en"/>
              </w:rPr>
            </w:pPr>
            <w:r>
              <w:rPr>
                <w:lang w:val="en"/>
              </w:rPr>
              <w:t>Total liabilities</w:t>
            </w:r>
          </w:p>
        </w:tc>
        <w:tc>
          <w:tcPr>
            <w:tcW w:w="529" w:type="pct"/>
            <w:tcBorders>
              <w:top w:val="single" w:sz="4" w:space="0" w:color="auto"/>
              <w:bottom w:val="single" w:sz="4" w:space="0" w:color="auto"/>
            </w:tcBorders>
            <w:vAlign w:val="bottom"/>
          </w:tcPr>
          <w:p w14:paraId="0A3C0862" w14:textId="77777777" w:rsidR="008B0B6A" w:rsidRDefault="008B0B6A" w:rsidP="006D14AB">
            <w:pPr>
              <w:pStyle w:val="ARtabletextright"/>
              <w:rPr>
                <w:lang w:val="en"/>
              </w:rPr>
            </w:pPr>
            <w:r w:rsidRPr="005614D8">
              <w:rPr>
                <w:lang w:val="en"/>
              </w:rPr>
              <w:t xml:space="preserve">3,157.7 </w:t>
            </w:r>
          </w:p>
        </w:tc>
        <w:tc>
          <w:tcPr>
            <w:tcW w:w="529" w:type="pct"/>
            <w:tcBorders>
              <w:top w:val="single" w:sz="4" w:space="0" w:color="auto"/>
              <w:bottom w:val="single" w:sz="4" w:space="0" w:color="auto"/>
            </w:tcBorders>
          </w:tcPr>
          <w:p w14:paraId="3C1A5F75" w14:textId="77777777" w:rsidR="008B0B6A" w:rsidRDefault="008B0B6A" w:rsidP="006D14AB">
            <w:pPr>
              <w:pStyle w:val="ARtabletextright"/>
              <w:rPr>
                <w:lang w:val="en"/>
              </w:rPr>
            </w:pPr>
            <w:r>
              <w:rPr>
                <w:lang w:val="en"/>
              </w:rPr>
              <w:t>2,928.7</w:t>
            </w:r>
          </w:p>
        </w:tc>
        <w:tc>
          <w:tcPr>
            <w:tcW w:w="529" w:type="pct"/>
            <w:tcBorders>
              <w:top w:val="single" w:sz="4" w:space="0" w:color="auto"/>
              <w:bottom w:val="single" w:sz="4" w:space="0" w:color="auto"/>
            </w:tcBorders>
          </w:tcPr>
          <w:p w14:paraId="5ACCECC2" w14:textId="77777777" w:rsidR="008B0B6A" w:rsidRDefault="008B0B6A" w:rsidP="006D14AB">
            <w:pPr>
              <w:pStyle w:val="ARtabletextright"/>
              <w:rPr>
                <w:lang w:val="en"/>
              </w:rPr>
            </w:pPr>
            <w:r>
              <w:rPr>
                <w:lang w:val="en"/>
              </w:rPr>
              <w:t>2,177.4</w:t>
            </w:r>
          </w:p>
        </w:tc>
        <w:tc>
          <w:tcPr>
            <w:tcW w:w="529" w:type="pct"/>
            <w:tcBorders>
              <w:top w:val="single" w:sz="4" w:space="0" w:color="auto"/>
              <w:bottom w:val="single" w:sz="4" w:space="0" w:color="auto"/>
            </w:tcBorders>
            <w:shd w:val="clear" w:color="000000" w:fill="FFFFFF"/>
          </w:tcPr>
          <w:p w14:paraId="02A3C5D7" w14:textId="77777777" w:rsidR="008B0B6A" w:rsidRDefault="008B0B6A" w:rsidP="006D14AB">
            <w:pPr>
              <w:pStyle w:val="ARtabletextright"/>
              <w:rPr>
                <w:rFonts w:ascii="Calibri" w:hAnsi="Calibri" w:cs="Calibri"/>
                <w:sz w:val="22"/>
                <w:szCs w:val="22"/>
                <w:lang w:val="en"/>
              </w:rPr>
            </w:pPr>
            <w:r>
              <w:rPr>
                <w:lang w:val="en"/>
              </w:rPr>
              <w:t>1,968.3</w:t>
            </w:r>
          </w:p>
        </w:tc>
        <w:tc>
          <w:tcPr>
            <w:tcW w:w="529" w:type="pct"/>
            <w:tcBorders>
              <w:top w:val="single" w:sz="4" w:space="0" w:color="auto"/>
              <w:bottom w:val="single" w:sz="4" w:space="0" w:color="auto"/>
            </w:tcBorders>
            <w:shd w:val="clear" w:color="000000" w:fill="FFFFFF"/>
          </w:tcPr>
          <w:p w14:paraId="5FE98A24" w14:textId="77777777" w:rsidR="008B0B6A" w:rsidRDefault="008B0B6A" w:rsidP="006D14AB">
            <w:pPr>
              <w:pStyle w:val="ARtabletextright"/>
              <w:rPr>
                <w:rFonts w:ascii="Calibri" w:hAnsi="Calibri" w:cs="Calibri"/>
                <w:sz w:val="22"/>
                <w:szCs w:val="22"/>
                <w:lang w:val="en"/>
              </w:rPr>
            </w:pPr>
            <w:r>
              <w:rPr>
                <w:lang w:val="en"/>
              </w:rPr>
              <w:t>1,795.5</w:t>
            </w:r>
          </w:p>
        </w:tc>
      </w:tr>
    </w:tbl>
    <w:p w14:paraId="5E8C88CA" w14:textId="77777777" w:rsidR="008B0B6A" w:rsidRDefault="008B0B6A" w:rsidP="000965B9">
      <w:pPr>
        <w:pStyle w:val="ARbody"/>
      </w:pPr>
    </w:p>
    <w:p w14:paraId="59155413" w14:textId="4D44AC23" w:rsidR="000965B9" w:rsidRPr="000965B9" w:rsidRDefault="000965B9" w:rsidP="000965B9">
      <w:pPr>
        <w:pStyle w:val="ARbody"/>
        <w:sectPr w:rsidR="000965B9" w:rsidRPr="000965B9" w:rsidSect="002252E5">
          <w:headerReference w:type="even" r:id="rId29"/>
          <w:footerReference w:type="even" r:id="rId30"/>
          <w:footerReference w:type="default" r:id="rId31"/>
          <w:headerReference w:type="first" r:id="rId32"/>
          <w:footerReference w:type="first" r:id="rId33"/>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225C3991" w14:textId="77777777" w:rsidR="008B0B6A" w:rsidRPr="002C0F14" w:rsidRDefault="008B0B6A" w:rsidP="008B0B6A">
      <w:pPr>
        <w:pStyle w:val="ARbody"/>
        <w:rPr>
          <w:lang w:val="en" w:eastAsia="en-AU"/>
        </w:rPr>
      </w:pPr>
      <w:r>
        <w:rPr>
          <w:lang w:val="en" w:eastAsia="en-AU"/>
        </w:rPr>
        <w:t xml:space="preserve">The Victorian Government considers the net result from transactions to be </w:t>
      </w:r>
      <w:r w:rsidRPr="002C0F14">
        <w:rPr>
          <w:lang w:val="en" w:eastAsia="en-AU"/>
        </w:rPr>
        <w:t>the appropriate measure of financial management that can be directly attributed to government policy.</w:t>
      </w:r>
    </w:p>
    <w:p w14:paraId="2CD06509" w14:textId="2DC441C0" w:rsidR="008B0B6A" w:rsidRPr="00D6498B" w:rsidRDefault="008B0B6A" w:rsidP="006A5CAF">
      <w:pPr>
        <w:pStyle w:val="ARbody"/>
        <w:rPr>
          <w:lang w:val="en" w:eastAsia="en-AU"/>
        </w:rPr>
      </w:pPr>
      <w:r w:rsidRPr="00C64430">
        <w:rPr>
          <w:lang w:val="en" w:eastAsia="en-AU"/>
        </w:rPr>
        <w:t xml:space="preserve">This measure excludes the effects of revaluations (holding gains or losses) arising from changes in market prices and other changes in the volume of assets shown under </w:t>
      </w:r>
      <w:r w:rsidR="005A1B6A">
        <w:rPr>
          <w:lang w:val="en" w:eastAsia="en-AU"/>
        </w:rPr>
        <w:t>‘</w:t>
      </w:r>
      <w:r w:rsidRPr="00C64430">
        <w:rPr>
          <w:lang w:val="en" w:eastAsia="en-AU"/>
        </w:rPr>
        <w:t>other economic flows</w:t>
      </w:r>
      <w:r w:rsidR="005A1B6A">
        <w:rPr>
          <w:lang w:val="en" w:eastAsia="en-AU"/>
        </w:rPr>
        <w:t>’</w:t>
      </w:r>
      <w:r w:rsidRPr="00C64430">
        <w:rPr>
          <w:lang w:val="en" w:eastAsia="en-AU"/>
        </w:rPr>
        <w:t xml:space="preserve"> on the </w:t>
      </w:r>
      <w:r w:rsidRPr="00D6498B">
        <w:rPr>
          <w:lang w:val="en" w:eastAsia="en-AU"/>
        </w:rPr>
        <w:t>comprehensive operating statement, which are outside the control of the department.</w:t>
      </w:r>
    </w:p>
    <w:p w14:paraId="51C0DFFD" w14:textId="77777777" w:rsidR="008B0B6A" w:rsidRPr="000965B9" w:rsidRDefault="008B0B6A" w:rsidP="00D6498B">
      <w:pPr>
        <w:pStyle w:val="Heading4"/>
      </w:pPr>
      <w:r w:rsidRPr="002C0F14">
        <w:rPr>
          <w:lang w:val="en"/>
        </w:rPr>
        <w:t>Departmental financial arrangements</w:t>
      </w:r>
    </w:p>
    <w:p w14:paraId="6F5DBEF4" w14:textId="1033330D" w:rsidR="008B0B6A" w:rsidRPr="002C0F14" w:rsidRDefault="008B0B6A" w:rsidP="008B0B6A">
      <w:pPr>
        <w:pStyle w:val="ARbody"/>
        <w:rPr>
          <w:color w:val="000000"/>
          <w:lang w:val="en" w:eastAsia="en-AU"/>
        </w:rPr>
      </w:pPr>
      <w:r w:rsidRPr="002C0F14">
        <w:rPr>
          <w:color w:val="000000"/>
          <w:lang w:val="en" w:eastAsia="en-AU"/>
        </w:rPr>
        <w:t xml:space="preserve">The </w:t>
      </w:r>
      <w:r>
        <w:rPr>
          <w:color w:val="000000"/>
          <w:lang w:val="en" w:eastAsia="en-AU"/>
        </w:rPr>
        <w:t>Department of Health</w:t>
      </w:r>
      <w:r w:rsidR="005A1B6A">
        <w:rPr>
          <w:color w:val="000000"/>
          <w:lang w:val="en" w:eastAsia="en-AU"/>
        </w:rPr>
        <w:t>’</w:t>
      </w:r>
      <w:r>
        <w:rPr>
          <w:color w:val="000000"/>
          <w:lang w:val="en" w:eastAsia="en-AU"/>
        </w:rPr>
        <w:t xml:space="preserve">s (the </w:t>
      </w:r>
      <w:r w:rsidRPr="002C0F14">
        <w:rPr>
          <w:color w:val="000000"/>
          <w:lang w:val="en" w:eastAsia="en-AU"/>
        </w:rPr>
        <w:t>department</w:t>
      </w:r>
      <w:r>
        <w:rPr>
          <w:color w:val="000000"/>
          <w:lang w:val="en" w:eastAsia="en-AU"/>
        </w:rPr>
        <w:t>)</w:t>
      </w:r>
      <w:r w:rsidRPr="002C0F14">
        <w:rPr>
          <w:color w:val="000000"/>
          <w:lang w:val="en" w:eastAsia="en-AU"/>
        </w:rPr>
        <w:t xml:space="preserve"> audited financial statements and the five</w:t>
      </w:r>
      <w:r w:rsidR="00D572D7">
        <w:rPr>
          <w:color w:val="000000"/>
          <w:lang w:val="en" w:eastAsia="en-AU"/>
        </w:rPr>
        <w:t>-</w:t>
      </w:r>
      <w:r w:rsidRPr="002C0F14">
        <w:rPr>
          <w:color w:val="000000"/>
          <w:lang w:val="en" w:eastAsia="en-AU"/>
        </w:rPr>
        <w:t>year summary exclude bodies within the department</w:t>
      </w:r>
      <w:r w:rsidR="005A1B6A">
        <w:rPr>
          <w:color w:val="000000"/>
          <w:lang w:val="en" w:eastAsia="en-AU"/>
        </w:rPr>
        <w:t>’</w:t>
      </w:r>
      <w:r w:rsidRPr="002C0F14">
        <w:rPr>
          <w:color w:val="000000"/>
          <w:lang w:val="en" w:eastAsia="en-AU"/>
        </w:rPr>
        <w:t>s portfolio that are not controlled by the department and are therefore not consolidated in the department</w:t>
      </w:r>
      <w:r w:rsidR="005A1B6A">
        <w:rPr>
          <w:color w:val="000000"/>
          <w:lang w:val="en" w:eastAsia="en-AU"/>
        </w:rPr>
        <w:t>’</w:t>
      </w:r>
      <w:r w:rsidRPr="002C0F14">
        <w:rPr>
          <w:color w:val="000000"/>
          <w:lang w:val="en" w:eastAsia="en-AU"/>
        </w:rPr>
        <w:t>s accounts.</w:t>
      </w:r>
    </w:p>
    <w:p w14:paraId="7A7392DE" w14:textId="2EE4BAB2" w:rsidR="008B0B6A" w:rsidRDefault="008B0B6A" w:rsidP="008B0B6A">
      <w:pPr>
        <w:pStyle w:val="ARbody"/>
        <w:rPr>
          <w:color w:val="000000"/>
          <w:lang w:val="en" w:eastAsia="en-AU"/>
        </w:rPr>
      </w:pPr>
      <w:r w:rsidRPr="002C0F14">
        <w:rPr>
          <w:color w:val="000000"/>
          <w:lang w:val="en" w:eastAsia="en-AU"/>
        </w:rPr>
        <w:t>To enable efficient production of financial information</w:t>
      </w:r>
      <w:r>
        <w:rPr>
          <w:color w:val="000000"/>
          <w:lang w:val="en" w:eastAsia="en-AU"/>
        </w:rPr>
        <w:t xml:space="preserve"> </w:t>
      </w:r>
      <w:r w:rsidRPr="002C0F14">
        <w:rPr>
          <w:color w:val="000000"/>
          <w:lang w:val="en" w:eastAsia="en-AU"/>
        </w:rPr>
        <w:t>for entities related to the department</w:t>
      </w:r>
      <w:r>
        <w:rPr>
          <w:color w:val="000000"/>
          <w:lang w:val="en" w:eastAsia="en-AU"/>
        </w:rPr>
        <w:t>,</w:t>
      </w:r>
      <w:r w:rsidRPr="002C0F14">
        <w:rPr>
          <w:color w:val="000000"/>
          <w:lang w:val="en" w:eastAsia="en-AU"/>
        </w:rPr>
        <w:t xml:space="preserve"> </w:t>
      </w:r>
      <w:r>
        <w:rPr>
          <w:color w:val="000000"/>
          <w:lang w:val="en" w:eastAsia="en-AU"/>
        </w:rPr>
        <w:t>the financial information of the following entities are included in the Department of Health</w:t>
      </w:r>
      <w:r w:rsidR="005A1B6A">
        <w:rPr>
          <w:color w:val="000000"/>
          <w:lang w:val="en" w:eastAsia="en-AU"/>
        </w:rPr>
        <w:t>’</w:t>
      </w:r>
      <w:r>
        <w:rPr>
          <w:color w:val="000000"/>
          <w:lang w:val="en" w:eastAsia="en-AU"/>
        </w:rPr>
        <w:t xml:space="preserve">s financial statements in accordance with determinations made by the Assistant Treasurer under s. 53(1)(b) of the </w:t>
      </w:r>
      <w:r w:rsidRPr="000965B9">
        <w:rPr>
          <w:i/>
          <w:iCs/>
          <w:color w:val="000000"/>
          <w:lang w:val="en" w:eastAsia="en-AU"/>
        </w:rPr>
        <w:t>Financial Management Act 1994</w:t>
      </w:r>
      <w:r>
        <w:rPr>
          <w:color w:val="000000"/>
          <w:lang w:val="en" w:eastAsia="en-AU"/>
        </w:rPr>
        <w:t>:</w:t>
      </w:r>
    </w:p>
    <w:p w14:paraId="3ED65525" w14:textId="77777777" w:rsidR="008B0B6A" w:rsidRDefault="008B0B6A" w:rsidP="00D6498B">
      <w:pPr>
        <w:pStyle w:val="ARbullet1"/>
        <w:rPr>
          <w:lang w:eastAsia="en-AU"/>
        </w:rPr>
      </w:pPr>
      <w:bookmarkStart w:id="38" w:name="_Hlk82424888"/>
      <w:r>
        <w:rPr>
          <w:lang w:eastAsia="en-AU"/>
        </w:rPr>
        <w:t>Director of Housing (from 1 July 2006)</w:t>
      </w:r>
    </w:p>
    <w:p w14:paraId="3F8D4814" w14:textId="77777777" w:rsidR="008B0B6A" w:rsidRPr="00194D78" w:rsidRDefault="008B0B6A" w:rsidP="00D6498B">
      <w:pPr>
        <w:pStyle w:val="ARbullet1"/>
        <w:rPr>
          <w:lang w:eastAsia="en-AU"/>
        </w:rPr>
      </w:pPr>
      <w:r w:rsidRPr="00194D78">
        <w:rPr>
          <w:lang w:eastAsia="en-AU"/>
        </w:rPr>
        <w:t>Mental Health Tribunal</w:t>
      </w:r>
      <w:r>
        <w:rPr>
          <w:lang w:eastAsia="en-AU"/>
        </w:rPr>
        <w:t xml:space="preserve"> (from 1 July 2014)</w:t>
      </w:r>
    </w:p>
    <w:p w14:paraId="2A1306BA" w14:textId="77777777" w:rsidR="008B0B6A" w:rsidRDefault="008B0B6A" w:rsidP="00D6498B">
      <w:pPr>
        <w:pStyle w:val="ARbullet1"/>
        <w:rPr>
          <w:lang w:eastAsia="en-AU"/>
        </w:rPr>
      </w:pPr>
      <w:r w:rsidRPr="00194D78">
        <w:rPr>
          <w:lang w:eastAsia="en-AU"/>
        </w:rPr>
        <w:t>Commission for Children and Young People</w:t>
      </w:r>
      <w:r>
        <w:rPr>
          <w:lang w:eastAsia="en-AU"/>
        </w:rPr>
        <w:t xml:space="preserve"> (from 1 July 2015)</w:t>
      </w:r>
    </w:p>
    <w:p w14:paraId="36F5D0C8" w14:textId="6E8B77BB" w:rsidR="008B0B6A" w:rsidRPr="00194D78" w:rsidRDefault="008B0B6A" w:rsidP="00D6498B">
      <w:pPr>
        <w:pStyle w:val="ARbullet1"/>
        <w:rPr>
          <w:lang w:eastAsia="en-AU"/>
        </w:rPr>
      </w:pPr>
      <w:r>
        <w:rPr>
          <w:lang w:eastAsia="en-AU"/>
        </w:rPr>
        <w:t>Disability Worker Registration Board (from 1</w:t>
      </w:r>
      <w:r w:rsidR="00A60896">
        <w:rPr>
          <w:lang w:eastAsia="en-AU"/>
        </w:rPr>
        <w:t> </w:t>
      </w:r>
      <w:r>
        <w:rPr>
          <w:lang w:eastAsia="en-AU"/>
        </w:rPr>
        <w:t>June 2020)</w:t>
      </w:r>
    </w:p>
    <w:p w14:paraId="0F575FE0" w14:textId="190DE680" w:rsidR="008B0B6A" w:rsidRDefault="008B0B6A" w:rsidP="00D6498B">
      <w:pPr>
        <w:pStyle w:val="ARbullet1"/>
        <w:rPr>
          <w:lang w:eastAsia="en-AU"/>
        </w:rPr>
      </w:pPr>
      <w:r>
        <w:rPr>
          <w:lang w:eastAsia="en-AU"/>
        </w:rPr>
        <w:t>Victorian Disability Worker Commission (from</w:t>
      </w:r>
      <w:r w:rsidR="00A60896">
        <w:rPr>
          <w:lang w:eastAsia="en-AU"/>
        </w:rPr>
        <w:t> </w:t>
      </w:r>
      <w:r>
        <w:rPr>
          <w:lang w:eastAsia="en-AU"/>
        </w:rPr>
        <w:t>1 June 2020)</w:t>
      </w:r>
    </w:p>
    <w:p w14:paraId="2605D856" w14:textId="77777777" w:rsidR="008B0B6A" w:rsidRDefault="008B0B6A" w:rsidP="00D6498B">
      <w:pPr>
        <w:pStyle w:val="ARbullet1"/>
        <w:rPr>
          <w:lang w:eastAsia="en-AU"/>
        </w:rPr>
      </w:pPr>
      <w:r>
        <w:rPr>
          <w:lang w:eastAsia="en-AU"/>
        </w:rPr>
        <w:t>Department of Families, Fairness and Housing (from 1 February 2021)</w:t>
      </w:r>
    </w:p>
    <w:p w14:paraId="49492B6A" w14:textId="77777777" w:rsidR="008B0B6A" w:rsidRDefault="008B0B6A" w:rsidP="00D6498B">
      <w:pPr>
        <w:pStyle w:val="ARbullet1"/>
        <w:rPr>
          <w:lang w:eastAsia="en-AU"/>
        </w:rPr>
      </w:pPr>
      <w:r>
        <w:rPr>
          <w:lang w:eastAsia="en-AU"/>
        </w:rPr>
        <w:t>Respect Victoria (from 1 February 2021)</w:t>
      </w:r>
    </w:p>
    <w:p w14:paraId="171368FD" w14:textId="3A6315CD" w:rsidR="008B0B6A" w:rsidRDefault="008B0B6A" w:rsidP="00D6498B">
      <w:pPr>
        <w:pStyle w:val="ARbullet1"/>
        <w:rPr>
          <w:lang w:eastAsia="en-AU"/>
        </w:rPr>
      </w:pPr>
      <w:r>
        <w:rPr>
          <w:lang w:eastAsia="en-AU"/>
        </w:rPr>
        <w:lastRenderedPageBreak/>
        <w:t>Victorian Multicultural Commission (from 1</w:t>
      </w:r>
      <w:r w:rsidR="00A60896">
        <w:rPr>
          <w:lang w:eastAsia="en-AU"/>
        </w:rPr>
        <w:t> </w:t>
      </w:r>
      <w:r>
        <w:rPr>
          <w:lang w:eastAsia="en-AU"/>
        </w:rPr>
        <w:t>February 2021)</w:t>
      </w:r>
    </w:p>
    <w:p w14:paraId="5EAF5F77" w14:textId="77777777" w:rsidR="008B0B6A" w:rsidRDefault="008B0B6A" w:rsidP="00D6498B">
      <w:pPr>
        <w:pStyle w:val="ARbullet1"/>
        <w:rPr>
          <w:lang w:eastAsia="en-AU"/>
        </w:rPr>
      </w:pPr>
      <w:r>
        <w:rPr>
          <w:lang w:eastAsia="en-AU"/>
        </w:rPr>
        <w:t>Victorian Veterans Council (from 1 February 2021).</w:t>
      </w:r>
    </w:p>
    <w:bookmarkEnd w:id="38"/>
    <w:p w14:paraId="08EE42DB" w14:textId="1FCB7E1E" w:rsidR="008B0B6A" w:rsidRPr="002C0F14" w:rsidRDefault="008B0B6A" w:rsidP="008B0B6A">
      <w:pPr>
        <w:pStyle w:val="ARbody"/>
        <w:spacing w:before="120"/>
        <w:rPr>
          <w:lang w:val="en" w:eastAsia="en-AU"/>
        </w:rPr>
      </w:pPr>
      <w:r w:rsidRPr="002C0F14">
        <w:rPr>
          <w:lang w:val="en" w:eastAsia="en-AU"/>
        </w:rPr>
        <w:t>As a public non</w:t>
      </w:r>
      <w:r w:rsidR="00D572D7">
        <w:rPr>
          <w:lang w:val="en" w:eastAsia="en-AU"/>
        </w:rPr>
        <w:t>-</w:t>
      </w:r>
      <w:r w:rsidRPr="002C0F14">
        <w:rPr>
          <w:lang w:val="en" w:eastAsia="en-AU"/>
        </w:rPr>
        <w:t>financial corporation, the majority of income for the Director of Housing entity is derived from business operations primarily in the form of public housing rental, along with revenue provided by government through annual appropriation processes.</w:t>
      </w:r>
    </w:p>
    <w:p w14:paraId="3787913E" w14:textId="46A1D413" w:rsidR="008B0B6A" w:rsidRDefault="008B0B6A" w:rsidP="008B0B6A">
      <w:pPr>
        <w:pStyle w:val="ARbody"/>
        <w:rPr>
          <w:color w:val="000000"/>
          <w:lang w:val="en" w:eastAsia="en-AU"/>
        </w:rPr>
      </w:pPr>
      <w:r w:rsidRPr="002C0F14">
        <w:rPr>
          <w:color w:val="000000"/>
          <w:lang w:val="en" w:eastAsia="en-AU"/>
        </w:rPr>
        <w:t>Detailed financial results for the Director of Housing are included in the appendices of the annual report, following the department</w:t>
      </w:r>
      <w:r w:rsidR="005A1B6A">
        <w:rPr>
          <w:color w:val="000000"/>
          <w:lang w:val="en" w:eastAsia="en-AU"/>
        </w:rPr>
        <w:t>’</w:t>
      </w:r>
      <w:r w:rsidRPr="002C0F14">
        <w:rPr>
          <w:color w:val="000000"/>
          <w:lang w:val="en" w:eastAsia="en-AU"/>
        </w:rPr>
        <w:t>s audited financial statements.</w:t>
      </w:r>
    </w:p>
    <w:p w14:paraId="66DBCE83" w14:textId="55985043" w:rsidR="008B0B6A" w:rsidRDefault="008B0B6A" w:rsidP="00D6498B">
      <w:pPr>
        <w:pStyle w:val="Heading4"/>
        <w:rPr>
          <w:lang w:val="en"/>
        </w:rPr>
      </w:pPr>
      <w:bookmarkStart w:id="39" w:name="_Ref85113718"/>
      <w:r>
        <w:rPr>
          <w:lang w:val="en"/>
        </w:rPr>
        <w:t xml:space="preserve">Machinery of </w:t>
      </w:r>
      <w:r w:rsidR="00377A17">
        <w:rPr>
          <w:lang w:val="en"/>
        </w:rPr>
        <w:t>g</w:t>
      </w:r>
      <w:r>
        <w:rPr>
          <w:lang w:val="en"/>
        </w:rPr>
        <w:t xml:space="preserve">overnment </w:t>
      </w:r>
      <w:r w:rsidR="000965B9">
        <w:rPr>
          <w:lang w:val="en"/>
        </w:rPr>
        <w:t>c</w:t>
      </w:r>
      <w:r>
        <w:rPr>
          <w:lang w:val="en"/>
        </w:rPr>
        <w:t>hanges</w:t>
      </w:r>
      <w:bookmarkEnd w:id="39"/>
    </w:p>
    <w:p w14:paraId="198E7360" w14:textId="77777777" w:rsidR="008B0B6A" w:rsidRDefault="008B0B6A" w:rsidP="008B0B6A">
      <w:pPr>
        <w:pStyle w:val="ARbody"/>
        <w:rPr>
          <w:lang w:val="en" w:eastAsia="en-AU"/>
        </w:rPr>
      </w:pPr>
      <w:r w:rsidRPr="00E42D56">
        <w:rPr>
          <w:lang w:val="en" w:eastAsia="en-AU"/>
        </w:rPr>
        <w:t>The Victorian Government issued an administrative order restructuring some of its activities via machinery of government changes. As part of the machinery of government restructure:</w:t>
      </w:r>
    </w:p>
    <w:p w14:paraId="08ECE00D" w14:textId="54804FB0" w:rsidR="008B0B6A" w:rsidRPr="00D6498B" w:rsidRDefault="008B0B6A" w:rsidP="00D6498B">
      <w:pPr>
        <w:pStyle w:val="ARbullet1"/>
        <w:rPr>
          <w:lang w:eastAsia="en-AU"/>
        </w:rPr>
      </w:pPr>
      <w:r w:rsidRPr="00D6498B">
        <w:rPr>
          <w:lang w:eastAsia="en-AU"/>
        </w:rPr>
        <w:t>The Department of Health and Human Services was renamed the Department of</w:t>
      </w:r>
      <w:r w:rsidR="00DE1B98">
        <w:rPr>
          <w:lang w:eastAsia="en-AU"/>
        </w:rPr>
        <w:t> </w:t>
      </w:r>
      <w:r w:rsidRPr="00D6498B">
        <w:rPr>
          <w:lang w:eastAsia="en-AU"/>
        </w:rPr>
        <w:t>Health.</w:t>
      </w:r>
    </w:p>
    <w:p w14:paraId="2C5DBAE5" w14:textId="77777777" w:rsidR="007A3307" w:rsidRDefault="008B0B6A" w:rsidP="00D6498B">
      <w:pPr>
        <w:pStyle w:val="ARbullet1"/>
        <w:rPr>
          <w:lang w:eastAsia="en-AU"/>
        </w:rPr>
      </w:pPr>
      <w:r w:rsidRPr="00D6498B">
        <w:rPr>
          <w:lang w:eastAsia="en-AU"/>
        </w:rPr>
        <w:t>The Department of Health transferred the Medical Research function to the Department of Jobs, Precincts and Regions effective from 1 July 2020.</w:t>
      </w:r>
    </w:p>
    <w:p w14:paraId="46B88D64" w14:textId="1C668468" w:rsidR="007A3307" w:rsidRDefault="008B0B6A" w:rsidP="00D6498B">
      <w:pPr>
        <w:pStyle w:val="ARbullet1"/>
        <w:rPr>
          <w:lang w:eastAsia="en-AU"/>
        </w:rPr>
      </w:pPr>
      <w:r w:rsidRPr="00D6498B">
        <w:rPr>
          <w:lang w:eastAsia="en-AU"/>
        </w:rPr>
        <w:t>The Department of Health transferred the Child Protection, Prevention of Family Violence, Housing and Disability functions to the new Department of Families, Fairness and Housing which was formed effective from 1</w:t>
      </w:r>
      <w:r w:rsidR="00A60896">
        <w:rPr>
          <w:lang w:eastAsia="en-AU"/>
        </w:rPr>
        <w:t> </w:t>
      </w:r>
      <w:r w:rsidRPr="00D6498B">
        <w:rPr>
          <w:lang w:eastAsia="en-AU"/>
        </w:rPr>
        <w:t>February 2021.</w:t>
      </w:r>
    </w:p>
    <w:p w14:paraId="2FA525A9" w14:textId="4B26AB96" w:rsidR="008B0B6A" w:rsidRPr="00D6498B" w:rsidRDefault="008B0B6A" w:rsidP="00D6498B">
      <w:pPr>
        <w:pStyle w:val="ARbullet1"/>
        <w:rPr>
          <w:lang w:eastAsia="en-AU"/>
        </w:rPr>
      </w:pPr>
      <w:r w:rsidRPr="00D6498B">
        <w:rPr>
          <w:lang w:eastAsia="en-AU"/>
        </w:rPr>
        <w:t>The Department of Premier and Cabinet</w:t>
      </w:r>
      <w:r w:rsidR="007A3307">
        <w:rPr>
          <w:lang w:eastAsia="en-AU"/>
        </w:rPr>
        <w:t xml:space="preserve"> </w:t>
      </w:r>
      <w:r w:rsidRPr="00D6498B">
        <w:rPr>
          <w:lang w:eastAsia="en-AU"/>
        </w:rPr>
        <w:t>transferred the Fairer Victoria and Family Violence, Respect Victoria, Victorian Multicultural Commission, and Victorian Veterans Council to the Department of Families, Fairness and Housing effective from</w:t>
      </w:r>
      <w:r w:rsidR="00DE1B98">
        <w:rPr>
          <w:lang w:eastAsia="en-AU"/>
        </w:rPr>
        <w:t> </w:t>
      </w:r>
      <w:r w:rsidRPr="00D6498B">
        <w:rPr>
          <w:lang w:eastAsia="en-AU"/>
        </w:rPr>
        <w:t>1 February 2021.</w:t>
      </w:r>
    </w:p>
    <w:p w14:paraId="12551AE1" w14:textId="723C2030" w:rsidR="007A3307" w:rsidRDefault="008B0B6A" w:rsidP="00D6498B">
      <w:pPr>
        <w:pStyle w:val="Heading4"/>
        <w:rPr>
          <w:lang w:val="en"/>
        </w:rPr>
      </w:pPr>
      <w:r w:rsidRPr="002C0F14">
        <w:rPr>
          <w:lang w:val="en"/>
        </w:rPr>
        <w:t>Financial performance and business</w:t>
      </w:r>
      <w:r w:rsidR="00F7162B">
        <w:rPr>
          <w:lang w:val="en"/>
        </w:rPr>
        <w:t> </w:t>
      </w:r>
      <w:r w:rsidRPr="002C0F14">
        <w:rPr>
          <w:lang w:val="en"/>
        </w:rPr>
        <w:t>review</w:t>
      </w:r>
    </w:p>
    <w:p w14:paraId="1232DA42" w14:textId="6182CA2C" w:rsidR="008B0B6A" w:rsidRPr="002C0F14" w:rsidRDefault="008B0B6A" w:rsidP="008B0B6A">
      <w:pPr>
        <w:pStyle w:val="ARbody"/>
        <w:rPr>
          <w:lang w:val="en" w:eastAsia="en-AU"/>
        </w:rPr>
      </w:pPr>
      <w:r w:rsidRPr="002C0F14">
        <w:rPr>
          <w:lang w:val="en" w:eastAsia="en-AU"/>
        </w:rPr>
        <w:t>The details below relate to the department</w:t>
      </w:r>
      <w:r w:rsidR="005A1B6A">
        <w:rPr>
          <w:lang w:val="en" w:eastAsia="en-AU"/>
        </w:rPr>
        <w:t>’</w:t>
      </w:r>
      <w:r w:rsidRPr="002C0F14">
        <w:rPr>
          <w:lang w:val="en" w:eastAsia="en-AU"/>
        </w:rPr>
        <w:t>s consolidated financial statements including the entities outlined above.</w:t>
      </w:r>
    </w:p>
    <w:p w14:paraId="43EBC81B" w14:textId="3B3F8C14" w:rsidR="008B0B6A" w:rsidRPr="002C0F14" w:rsidRDefault="008B0B6A" w:rsidP="008B0B6A">
      <w:pPr>
        <w:pStyle w:val="ARbody"/>
        <w:rPr>
          <w:lang w:val="en" w:eastAsia="en-AU"/>
        </w:rPr>
      </w:pPr>
      <w:r w:rsidRPr="002C0F14">
        <w:rPr>
          <w:lang w:val="en" w:eastAsia="en-AU"/>
        </w:rPr>
        <w:t xml:space="preserve">In </w:t>
      </w:r>
      <w:r>
        <w:rPr>
          <w:lang w:val="en" w:eastAsia="en-AU"/>
        </w:rPr>
        <w:t>2020</w:t>
      </w:r>
      <w:r w:rsidR="00C24B84">
        <w:rPr>
          <w:lang w:val="en" w:eastAsia="en-AU"/>
        </w:rPr>
        <w:t>–</w:t>
      </w:r>
      <w:r w:rsidRPr="002C0F14">
        <w:rPr>
          <w:lang w:val="en" w:eastAsia="en-AU"/>
        </w:rPr>
        <w:t>2</w:t>
      </w:r>
      <w:r>
        <w:rPr>
          <w:lang w:val="en" w:eastAsia="en-AU"/>
        </w:rPr>
        <w:t>1</w:t>
      </w:r>
      <w:r w:rsidRPr="002C0F14">
        <w:rPr>
          <w:lang w:val="en" w:eastAsia="en-AU"/>
        </w:rPr>
        <w:t>, the department recorded a net gain from transactions of $</w:t>
      </w:r>
      <w:r>
        <w:rPr>
          <w:lang w:val="en" w:eastAsia="en-AU"/>
        </w:rPr>
        <w:t>527.7</w:t>
      </w:r>
      <w:r w:rsidRPr="002C0F14">
        <w:rPr>
          <w:lang w:val="en" w:eastAsia="en-AU"/>
        </w:rPr>
        <w:t xml:space="preserve"> million. This gain primarily relates to $</w:t>
      </w:r>
      <w:r>
        <w:rPr>
          <w:lang w:val="en" w:eastAsia="en-AU"/>
        </w:rPr>
        <w:t>367.6</w:t>
      </w:r>
      <w:r w:rsidRPr="002C0F14">
        <w:rPr>
          <w:lang w:val="en" w:eastAsia="en-AU"/>
        </w:rPr>
        <w:t xml:space="preserve"> million surplus in the </w:t>
      </w:r>
      <w:r>
        <w:rPr>
          <w:lang w:val="en" w:eastAsia="en-AU"/>
        </w:rPr>
        <w:t>department</w:t>
      </w:r>
      <w:r w:rsidRPr="002C0F14">
        <w:rPr>
          <w:lang w:val="en" w:eastAsia="en-AU"/>
        </w:rPr>
        <w:t xml:space="preserve">, </w:t>
      </w:r>
      <w:r>
        <w:rPr>
          <w:lang w:val="en" w:eastAsia="en-AU"/>
        </w:rPr>
        <w:t>and</w:t>
      </w:r>
      <w:r w:rsidRPr="002C0F14">
        <w:rPr>
          <w:lang w:val="en" w:eastAsia="en-AU"/>
        </w:rPr>
        <w:t xml:space="preserve"> a $</w:t>
      </w:r>
      <w:r>
        <w:rPr>
          <w:lang w:val="en" w:eastAsia="en-AU"/>
        </w:rPr>
        <w:t>147.3</w:t>
      </w:r>
      <w:r w:rsidRPr="002C0F14">
        <w:rPr>
          <w:lang w:val="en" w:eastAsia="en-AU"/>
        </w:rPr>
        <w:t xml:space="preserve"> million </w:t>
      </w:r>
      <w:r>
        <w:rPr>
          <w:lang w:val="en" w:eastAsia="en-AU"/>
        </w:rPr>
        <w:t>surplus</w:t>
      </w:r>
      <w:r w:rsidRPr="002C0F14">
        <w:rPr>
          <w:lang w:val="en" w:eastAsia="en-AU"/>
        </w:rPr>
        <w:t xml:space="preserve"> in the Director of Housing entity.</w:t>
      </w:r>
    </w:p>
    <w:p w14:paraId="47687B24" w14:textId="05C8F80D" w:rsidR="008B0B6A" w:rsidRPr="002C0F14" w:rsidRDefault="008B0B6A" w:rsidP="008B0B6A">
      <w:pPr>
        <w:pStyle w:val="ARbody"/>
        <w:rPr>
          <w:lang w:val="en" w:eastAsia="en-AU"/>
        </w:rPr>
      </w:pPr>
      <w:r w:rsidRPr="002C0F14">
        <w:rPr>
          <w:lang w:val="en" w:eastAsia="en-AU"/>
        </w:rPr>
        <w:t>The $</w:t>
      </w:r>
      <w:r w:rsidR="003127BB">
        <w:rPr>
          <w:lang w:val="en" w:eastAsia="en-AU"/>
        </w:rPr>
        <w:t>367.6</w:t>
      </w:r>
      <w:r w:rsidR="003127BB" w:rsidRPr="002C0F14">
        <w:rPr>
          <w:lang w:val="en" w:eastAsia="en-AU"/>
        </w:rPr>
        <w:t xml:space="preserve"> </w:t>
      </w:r>
      <w:r w:rsidRPr="002C0F14">
        <w:rPr>
          <w:lang w:val="en" w:eastAsia="en-AU"/>
        </w:rPr>
        <w:t xml:space="preserve">million surplus in the department is mainly </w:t>
      </w:r>
      <w:r>
        <w:rPr>
          <w:lang w:val="en" w:eastAsia="en-AU"/>
        </w:rPr>
        <w:t>the</w:t>
      </w:r>
      <w:r w:rsidRPr="002C0F14">
        <w:rPr>
          <w:lang w:val="en" w:eastAsia="en-AU"/>
        </w:rPr>
        <w:t xml:space="preserve"> result of the funding mechanism for the capital program in health services. The department is required to book revenue </w:t>
      </w:r>
      <w:r>
        <w:rPr>
          <w:lang w:val="en" w:eastAsia="en-AU"/>
        </w:rPr>
        <w:t>(depreciation</w:t>
      </w:r>
      <w:r w:rsidR="00D572D7">
        <w:rPr>
          <w:lang w:val="en" w:eastAsia="en-AU"/>
        </w:rPr>
        <w:t>-</w:t>
      </w:r>
      <w:r>
        <w:rPr>
          <w:lang w:val="en" w:eastAsia="en-AU"/>
        </w:rPr>
        <w:t xml:space="preserve">equivalent appropriation) </w:t>
      </w:r>
      <w:r w:rsidRPr="002C0F14">
        <w:rPr>
          <w:lang w:val="en" w:eastAsia="en-AU"/>
        </w:rPr>
        <w:t xml:space="preserve">to fully cover the depreciation expense related to assets that reside with health services. During the year, the department is only able to access and allocate depreciation equivalent funding to </w:t>
      </w:r>
      <w:r w:rsidR="00DE1B98">
        <w:rPr>
          <w:lang w:val="en" w:eastAsia="en-AU"/>
        </w:rPr>
        <w:br/>
      </w:r>
      <w:r w:rsidRPr="002C0F14">
        <w:rPr>
          <w:lang w:val="en" w:eastAsia="en-AU"/>
        </w:rPr>
        <w:t>on</w:t>
      </w:r>
      <w:r w:rsidR="00D572D7">
        <w:rPr>
          <w:lang w:val="en" w:eastAsia="en-AU"/>
        </w:rPr>
        <w:t>-</w:t>
      </w:r>
      <w:r w:rsidRPr="002C0F14">
        <w:rPr>
          <w:lang w:val="en" w:eastAsia="en-AU"/>
        </w:rPr>
        <w:t>pass to health services to deliver the government</w:t>
      </w:r>
      <w:r w:rsidR="005A1B6A">
        <w:rPr>
          <w:lang w:val="en" w:eastAsia="en-AU"/>
        </w:rPr>
        <w:t>’</w:t>
      </w:r>
      <w:r w:rsidRPr="002C0F14">
        <w:rPr>
          <w:lang w:val="en" w:eastAsia="en-AU"/>
        </w:rPr>
        <w:t>s approved capital program. The</w:t>
      </w:r>
      <w:r w:rsidR="00DE1B98">
        <w:rPr>
          <w:lang w:val="en" w:eastAsia="en-AU"/>
        </w:rPr>
        <w:t> </w:t>
      </w:r>
      <w:r w:rsidRPr="002C0F14">
        <w:rPr>
          <w:lang w:val="en" w:eastAsia="en-AU"/>
        </w:rPr>
        <w:t>depreciation</w:t>
      </w:r>
      <w:r w:rsidR="00D572D7">
        <w:rPr>
          <w:lang w:val="en" w:eastAsia="en-AU"/>
        </w:rPr>
        <w:t>-</w:t>
      </w:r>
      <w:r w:rsidRPr="002C0F14">
        <w:rPr>
          <w:lang w:val="en" w:eastAsia="en-AU"/>
        </w:rPr>
        <w:t xml:space="preserve">equivalent revenue that is not able to be allocated is booked as a receivable from the Victorian Government for application towards future capital program expenditure. </w:t>
      </w:r>
      <w:r>
        <w:rPr>
          <w:lang w:val="en" w:eastAsia="en-AU"/>
        </w:rPr>
        <w:t>Additionally, contributing to the department</w:t>
      </w:r>
      <w:r w:rsidR="005A1B6A">
        <w:rPr>
          <w:lang w:val="en" w:eastAsia="en-AU"/>
        </w:rPr>
        <w:t>’</w:t>
      </w:r>
      <w:r>
        <w:rPr>
          <w:lang w:val="en" w:eastAsia="en-AU"/>
        </w:rPr>
        <w:t xml:space="preserve">s surplus is </w:t>
      </w:r>
      <w:r w:rsidRPr="00E42D56">
        <w:rPr>
          <w:lang w:val="en" w:eastAsia="en-AU"/>
        </w:rPr>
        <w:t xml:space="preserve">the accounting effect of the State Supply </w:t>
      </w:r>
      <w:r>
        <w:rPr>
          <w:lang w:val="en" w:eastAsia="en-AU"/>
        </w:rPr>
        <w:t>Arrangement</w:t>
      </w:r>
      <w:r w:rsidRPr="00E42D56">
        <w:rPr>
          <w:lang w:val="en" w:eastAsia="en-AU"/>
        </w:rPr>
        <w:t xml:space="preserve"> where </w:t>
      </w:r>
      <w:r>
        <w:rPr>
          <w:lang w:val="en" w:eastAsia="en-AU"/>
        </w:rPr>
        <w:t>a</w:t>
      </w:r>
      <w:r w:rsidRPr="00E42D56">
        <w:rPr>
          <w:lang w:val="en" w:eastAsia="en-AU"/>
        </w:rPr>
        <w:t xml:space="preserve">ppropriation </w:t>
      </w:r>
      <w:r>
        <w:rPr>
          <w:lang w:val="en" w:eastAsia="en-AU"/>
        </w:rPr>
        <w:t>r</w:t>
      </w:r>
      <w:r w:rsidRPr="00E42D56">
        <w:rPr>
          <w:lang w:val="en" w:eastAsia="en-AU"/>
        </w:rPr>
        <w:t>evenue was received to purchase inventory. Not</w:t>
      </w:r>
      <w:r w:rsidR="00DE1B98">
        <w:rPr>
          <w:lang w:val="en" w:eastAsia="en-AU"/>
        </w:rPr>
        <w:t> </w:t>
      </w:r>
      <w:r w:rsidRPr="00E42D56">
        <w:rPr>
          <w:lang w:val="en" w:eastAsia="en-AU"/>
        </w:rPr>
        <w:t>all the purchased inventory was consumed during the financial year. The remaining portion of inventory purchased during the year was capitalised in the balance sheet</w:t>
      </w:r>
      <w:r>
        <w:rPr>
          <w:lang w:val="en" w:eastAsia="en-AU"/>
        </w:rPr>
        <w:t>,</w:t>
      </w:r>
      <w:r w:rsidRPr="00E42D56">
        <w:rPr>
          <w:lang w:val="en" w:eastAsia="en-AU"/>
        </w:rPr>
        <w:t xml:space="preserve"> impacting the </w:t>
      </w:r>
      <w:r w:rsidR="000965B9">
        <w:rPr>
          <w:lang w:val="en" w:eastAsia="en-AU"/>
        </w:rPr>
        <w:t>d</w:t>
      </w:r>
      <w:r w:rsidRPr="00E42D56">
        <w:rPr>
          <w:lang w:val="en" w:eastAsia="en-AU"/>
        </w:rPr>
        <w:t>epartment</w:t>
      </w:r>
      <w:r w:rsidR="005A1B6A">
        <w:rPr>
          <w:lang w:val="en" w:eastAsia="en-AU"/>
        </w:rPr>
        <w:t>’</w:t>
      </w:r>
      <w:r w:rsidRPr="00E42D56">
        <w:rPr>
          <w:lang w:val="en" w:eastAsia="en-AU"/>
        </w:rPr>
        <w:t>s surplus.</w:t>
      </w:r>
    </w:p>
    <w:p w14:paraId="7F138A6C" w14:textId="39AEE9F1" w:rsidR="007A3307" w:rsidRDefault="008B0B6A" w:rsidP="008B0B6A">
      <w:pPr>
        <w:pStyle w:val="ARbody"/>
        <w:rPr>
          <w:lang w:val="en" w:eastAsia="en-AU"/>
        </w:rPr>
      </w:pPr>
      <w:bookmarkStart w:id="40" w:name="_Ref85113636"/>
      <w:r w:rsidRPr="00E42D56">
        <w:rPr>
          <w:lang w:val="en" w:eastAsia="en-AU"/>
        </w:rPr>
        <w:t>The Director of Housing</w:t>
      </w:r>
      <w:r w:rsidR="005A1B6A">
        <w:rPr>
          <w:lang w:val="en" w:eastAsia="en-AU"/>
        </w:rPr>
        <w:t>’</w:t>
      </w:r>
      <w:r w:rsidRPr="00E42D56">
        <w:rPr>
          <w:lang w:val="en" w:eastAsia="en-AU"/>
        </w:rPr>
        <w:t xml:space="preserve">s $147.3 million surplus reflects the net impact of additional </w:t>
      </w:r>
      <w:r w:rsidR="000965B9">
        <w:rPr>
          <w:lang w:val="en" w:eastAsia="en-AU"/>
        </w:rPr>
        <w:t>g</w:t>
      </w:r>
      <w:r w:rsidRPr="00E42D56">
        <w:rPr>
          <w:lang w:val="en" w:eastAsia="en-AU"/>
        </w:rPr>
        <w:t>overnment investment in social and affordable housing, including timing</w:t>
      </w:r>
      <w:r w:rsidR="00D572D7">
        <w:rPr>
          <w:lang w:val="en" w:eastAsia="en-AU"/>
        </w:rPr>
        <w:t>-</w:t>
      </w:r>
      <w:r w:rsidRPr="00E42D56">
        <w:rPr>
          <w:lang w:val="en" w:eastAsia="en-AU"/>
        </w:rPr>
        <w:t xml:space="preserve">related impacts of the Building Works and Big Housing Build programs. Public housing revenue and costs have also been significantly impacted by </w:t>
      </w:r>
      <w:r w:rsidR="00C478C6">
        <w:rPr>
          <w:lang w:val="en" w:eastAsia="en-AU"/>
        </w:rPr>
        <w:t>COVID-19</w:t>
      </w:r>
      <w:r w:rsidRPr="00E42D56">
        <w:rPr>
          <w:lang w:val="en" w:eastAsia="en-AU"/>
        </w:rPr>
        <w:t>, with rental revenue reflecting lower household incomes, the impact of government decisions to provide temporary support to public housing renters and costs reflecting higher demand for cleaning and security services.</w:t>
      </w:r>
      <w:bookmarkEnd w:id="40"/>
    </w:p>
    <w:p w14:paraId="1E692738" w14:textId="683AD9C2" w:rsidR="008B0B6A" w:rsidRPr="002C0F14" w:rsidRDefault="008B0B6A" w:rsidP="00D6498B">
      <w:pPr>
        <w:pStyle w:val="Heading4"/>
        <w:rPr>
          <w:lang w:val="en"/>
        </w:rPr>
      </w:pPr>
      <w:r w:rsidRPr="002C0F14">
        <w:rPr>
          <w:lang w:val="en"/>
        </w:rPr>
        <w:t>Financial position</w:t>
      </w:r>
      <w:r w:rsidR="007A3307">
        <w:rPr>
          <w:lang w:val="en"/>
        </w:rPr>
        <w:t xml:space="preserve"> – </w:t>
      </w:r>
      <w:r w:rsidRPr="002C0F14">
        <w:rPr>
          <w:lang w:val="en"/>
        </w:rPr>
        <w:t>balance sheet</w:t>
      </w:r>
    </w:p>
    <w:p w14:paraId="43124DC2" w14:textId="2B9AB292" w:rsidR="008B0B6A" w:rsidRPr="002C0F14" w:rsidRDefault="008B0B6A" w:rsidP="008B0B6A">
      <w:pPr>
        <w:pStyle w:val="ARbody"/>
        <w:rPr>
          <w:lang w:val="en" w:eastAsia="en-AU"/>
        </w:rPr>
      </w:pPr>
      <w:r w:rsidRPr="002C0F14">
        <w:rPr>
          <w:lang w:val="en" w:eastAsia="en-AU"/>
        </w:rPr>
        <w:t>Total assets have increased by $</w:t>
      </w:r>
      <w:r>
        <w:rPr>
          <w:lang w:val="en" w:eastAsia="en-AU"/>
        </w:rPr>
        <w:t>5.6</w:t>
      </w:r>
      <w:r w:rsidRPr="002C0F14">
        <w:rPr>
          <w:lang w:val="en" w:eastAsia="en-AU"/>
        </w:rPr>
        <w:t xml:space="preserve"> </w:t>
      </w:r>
      <w:r>
        <w:rPr>
          <w:lang w:val="en" w:eastAsia="en-AU"/>
        </w:rPr>
        <w:t>b</w:t>
      </w:r>
      <w:r w:rsidRPr="002C0F14">
        <w:rPr>
          <w:lang w:val="en" w:eastAsia="en-AU"/>
        </w:rPr>
        <w:t>illion in 20</w:t>
      </w:r>
      <w:r>
        <w:rPr>
          <w:lang w:val="en" w:eastAsia="en-AU"/>
        </w:rPr>
        <w:t>20</w:t>
      </w:r>
      <w:r w:rsidR="00C24B84">
        <w:rPr>
          <w:lang w:val="en" w:eastAsia="en-AU"/>
        </w:rPr>
        <w:t>–</w:t>
      </w:r>
      <w:r w:rsidRPr="002C0F14">
        <w:rPr>
          <w:lang w:val="en" w:eastAsia="en-AU"/>
        </w:rPr>
        <w:t>2</w:t>
      </w:r>
      <w:r>
        <w:rPr>
          <w:lang w:val="en" w:eastAsia="en-AU"/>
        </w:rPr>
        <w:t>1</w:t>
      </w:r>
      <w:r w:rsidRPr="002C0F14">
        <w:rPr>
          <w:lang w:val="en" w:eastAsia="en-AU"/>
        </w:rPr>
        <w:t xml:space="preserve"> compared to</w:t>
      </w:r>
      <w:r>
        <w:rPr>
          <w:lang w:val="en" w:eastAsia="en-AU"/>
        </w:rPr>
        <w:t xml:space="preserve"> last</w:t>
      </w:r>
      <w:r w:rsidRPr="002C0F14">
        <w:rPr>
          <w:lang w:val="en" w:eastAsia="en-AU"/>
        </w:rPr>
        <w:t xml:space="preserve"> year, mostly attributed to</w:t>
      </w:r>
      <w:r>
        <w:rPr>
          <w:lang w:val="en" w:eastAsia="en-AU"/>
        </w:rPr>
        <w:t xml:space="preserve"> increases in property, plant and equipment and cash and deposits. The increase in property, plant and equipment relates to a </w:t>
      </w:r>
      <w:r w:rsidRPr="002552A7">
        <w:rPr>
          <w:lang w:val="en" w:eastAsia="en-AU"/>
        </w:rPr>
        <w:t xml:space="preserve">Managerial Revaluation of Land Assets, </w:t>
      </w:r>
      <w:r>
        <w:rPr>
          <w:lang w:val="en" w:eastAsia="en-AU"/>
        </w:rPr>
        <w:t xml:space="preserve">undertaken due to </w:t>
      </w:r>
      <w:r>
        <w:rPr>
          <w:lang w:val="en" w:eastAsia="en-AU"/>
        </w:rPr>
        <w:lastRenderedPageBreak/>
        <w:t>a</w:t>
      </w:r>
      <w:r w:rsidR="00DE1B98">
        <w:rPr>
          <w:lang w:val="en" w:eastAsia="en-AU"/>
        </w:rPr>
        <w:t> </w:t>
      </w:r>
      <w:r w:rsidRPr="002552A7">
        <w:rPr>
          <w:lang w:val="en" w:eastAsia="en-AU"/>
        </w:rPr>
        <w:t>24</w:t>
      </w:r>
      <w:r w:rsidR="003F2D22">
        <w:rPr>
          <w:lang w:val="en" w:eastAsia="en-AU"/>
        </w:rPr>
        <w:t xml:space="preserve"> per cent</w:t>
      </w:r>
      <w:r w:rsidRPr="002552A7">
        <w:rPr>
          <w:lang w:val="en" w:eastAsia="en-AU"/>
        </w:rPr>
        <w:t xml:space="preserve"> increase in the fair value of land</w:t>
      </w:r>
      <w:r>
        <w:rPr>
          <w:lang w:val="en" w:eastAsia="en-AU"/>
        </w:rPr>
        <w:t xml:space="preserve">. The increase in cash at bank results from </w:t>
      </w:r>
      <w:r w:rsidRPr="002552A7">
        <w:rPr>
          <w:lang w:val="en" w:eastAsia="en-AU"/>
        </w:rPr>
        <w:t>timing difference</w:t>
      </w:r>
      <w:r>
        <w:rPr>
          <w:lang w:val="en" w:eastAsia="en-AU"/>
        </w:rPr>
        <w:t>s</w:t>
      </w:r>
      <w:r w:rsidRPr="002552A7">
        <w:rPr>
          <w:lang w:val="en" w:eastAsia="en-AU"/>
        </w:rPr>
        <w:t xml:space="preserve"> between the receipt of funding for </w:t>
      </w:r>
      <w:r>
        <w:rPr>
          <w:lang w:val="en" w:eastAsia="en-AU"/>
        </w:rPr>
        <w:t xml:space="preserve">the </w:t>
      </w:r>
      <w:r w:rsidRPr="002552A7">
        <w:rPr>
          <w:lang w:val="en" w:eastAsia="en-AU"/>
        </w:rPr>
        <w:t xml:space="preserve">Building Works Stimulus Package, Big Housing Build and </w:t>
      </w:r>
      <w:r w:rsidR="00C478C6">
        <w:rPr>
          <w:lang w:val="en" w:eastAsia="en-AU"/>
        </w:rPr>
        <w:t>COVID-19</w:t>
      </w:r>
      <w:r w:rsidRPr="002552A7">
        <w:rPr>
          <w:lang w:val="en" w:eastAsia="en-AU"/>
        </w:rPr>
        <w:t xml:space="preserve"> response commitments and the actual cash outflows to deliver these programs</w:t>
      </w:r>
      <w:r>
        <w:rPr>
          <w:lang w:val="en" w:eastAsia="en-AU"/>
        </w:rPr>
        <w:t>.</w:t>
      </w:r>
    </w:p>
    <w:p w14:paraId="303DF115" w14:textId="77777777" w:rsidR="008B0B6A" w:rsidRPr="002C0F14" w:rsidRDefault="008B0B6A" w:rsidP="00D6498B">
      <w:pPr>
        <w:pStyle w:val="Heading4"/>
        <w:rPr>
          <w:lang w:val="en"/>
        </w:rPr>
      </w:pPr>
      <w:r w:rsidRPr="002C0F14">
        <w:rPr>
          <w:lang w:val="en"/>
        </w:rPr>
        <w:t>Cash flows</w:t>
      </w:r>
    </w:p>
    <w:p w14:paraId="2832B25E" w14:textId="13897CE3" w:rsidR="000F1F30" w:rsidRDefault="008B0B6A" w:rsidP="00AE1192">
      <w:pPr>
        <w:pStyle w:val="ARbody"/>
        <w:rPr>
          <w:lang w:val="en" w:eastAsia="en-AU"/>
        </w:rPr>
      </w:pPr>
      <w:r w:rsidRPr="002C0F14">
        <w:rPr>
          <w:lang w:val="en" w:eastAsia="en-AU"/>
        </w:rPr>
        <w:t xml:space="preserve">The overall cash position at the end of the </w:t>
      </w:r>
      <w:r w:rsidR="00DE1B98">
        <w:rPr>
          <w:lang w:val="en" w:eastAsia="en-AU"/>
        </w:rPr>
        <w:br/>
      </w:r>
      <w:r w:rsidRPr="002C0F14">
        <w:rPr>
          <w:lang w:val="en" w:eastAsia="en-AU"/>
        </w:rPr>
        <w:t>20</w:t>
      </w:r>
      <w:r>
        <w:rPr>
          <w:lang w:val="en" w:eastAsia="en-AU"/>
        </w:rPr>
        <w:t>20</w:t>
      </w:r>
      <w:r w:rsidR="00C24B84">
        <w:rPr>
          <w:lang w:val="en" w:eastAsia="en-AU"/>
        </w:rPr>
        <w:t>–</w:t>
      </w:r>
      <w:r w:rsidRPr="002C0F14">
        <w:rPr>
          <w:lang w:val="en" w:eastAsia="en-AU"/>
        </w:rPr>
        <w:t>2</w:t>
      </w:r>
      <w:r>
        <w:rPr>
          <w:lang w:val="en" w:eastAsia="en-AU"/>
        </w:rPr>
        <w:t>1</w:t>
      </w:r>
      <w:r w:rsidRPr="002C0F14">
        <w:rPr>
          <w:lang w:val="en" w:eastAsia="en-AU"/>
        </w:rPr>
        <w:t xml:space="preserve"> financial year is $</w:t>
      </w:r>
      <w:r>
        <w:rPr>
          <w:lang w:val="en" w:eastAsia="en-AU"/>
        </w:rPr>
        <w:t>913.9</w:t>
      </w:r>
      <w:r w:rsidRPr="002C0F14">
        <w:rPr>
          <w:lang w:val="en" w:eastAsia="en-AU"/>
        </w:rPr>
        <w:t xml:space="preserve"> million surplus, which is a</w:t>
      </w:r>
      <w:r>
        <w:rPr>
          <w:lang w:val="en" w:eastAsia="en-AU"/>
        </w:rPr>
        <w:t>n</w:t>
      </w:r>
      <w:r w:rsidRPr="002C0F14">
        <w:rPr>
          <w:lang w:val="en" w:eastAsia="en-AU"/>
        </w:rPr>
        <w:t xml:space="preserve"> </w:t>
      </w:r>
      <w:r>
        <w:rPr>
          <w:lang w:val="en" w:eastAsia="en-AU"/>
        </w:rPr>
        <w:t>increase</w:t>
      </w:r>
      <w:r w:rsidRPr="002C0F14">
        <w:rPr>
          <w:lang w:val="en" w:eastAsia="en-AU"/>
        </w:rPr>
        <w:t xml:space="preserve"> of $3</w:t>
      </w:r>
      <w:r>
        <w:rPr>
          <w:lang w:val="en" w:eastAsia="en-AU"/>
        </w:rPr>
        <w:t>16</w:t>
      </w:r>
      <w:r w:rsidRPr="002C0F14">
        <w:rPr>
          <w:lang w:val="en" w:eastAsia="en-AU"/>
        </w:rPr>
        <w:t xml:space="preserve">.2 million compared </w:t>
      </w:r>
      <w:r w:rsidR="002C1D00">
        <w:rPr>
          <w:lang w:val="en" w:eastAsia="en-AU"/>
        </w:rPr>
        <w:t>with</w:t>
      </w:r>
      <w:r w:rsidRPr="002C0F14">
        <w:rPr>
          <w:lang w:val="en" w:eastAsia="en-AU"/>
        </w:rPr>
        <w:t xml:space="preserve"> the beginning of the year. The overall </w:t>
      </w:r>
      <w:r>
        <w:rPr>
          <w:lang w:val="en" w:eastAsia="en-AU"/>
        </w:rPr>
        <w:t>increase</w:t>
      </w:r>
      <w:r w:rsidRPr="002C0F14">
        <w:rPr>
          <w:lang w:val="en" w:eastAsia="en-AU"/>
        </w:rPr>
        <w:t xml:space="preserve"> </w:t>
      </w:r>
      <w:r>
        <w:rPr>
          <w:lang w:val="en" w:eastAsia="en-AU"/>
        </w:rPr>
        <w:t xml:space="preserve">mainly results from </w:t>
      </w:r>
      <w:r w:rsidRPr="002552A7">
        <w:rPr>
          <w:lang w:val="en" w:eastAsia="en-AU"/>
        </w:rPr>
        <w:t>timing difference</w:t>
      </w:r>
      <w:r>
        <w:rPr>
          <w:lang w:val="en" w:eastAsia="en-AU"/>
        </w:rPr>
        <w:t>s</w:t>
      </w:r>
      <w:r w:rsidRPr="002552A7">
        <w:rPr>
          <w:lang w:val="en" w:eastAsia="en-AU"/>
        </w:rPr>
        <w:t xml:space="preserve"> between the receipt of funding for </w:t>
      </w:r>
      <w:r>
        <w:rPr>
          <w:lang w:val="en" w:eastAsia="en-AU"/>
        </w:rPr>
        <w:t xml:space="preserve">the </w:t>
      </w:r>
      <w:r w:rsidRPr="002552A7">
        <w:rPr>
          <w:lang w:val="en" w:eastAsia="en-AU"/>
        </w:rPr>
        <w:t xml:space="preserve">Building Works Stimulus Package, Big Housing Build and </w:t>
      </w:r>
      <w:r w:rsidR="00C478C6">
        <w:rPr>
          <w:lang w:val="en" w:eastAsia="en-AU"/>
        </w:rPr>
        <w:t>COVID-19</w:t>
      </w:r>
      <w:r w:rsidRPr="002552A7">
        <w:rPr>
          <w:lang w:val="en" w:eastAsia="en-AU"/>
        </w:rPr>
        <w:t xml:space="preserve"> response commitments and the actual cash outflows to deliver these programs.</w:t>
      </w:r>
      <w:r>
        <w:rPr>
          <w:lang w:val="en" w:eastAsia="en-AU"/>
        </w:rPr>
        <w:t xml:space="preserve"> The increase in </w:t>
      </w:r>
      <w:r w:rsidR="000965B9">
        <w:rPr>
          <w:lang w:val="en" w:eastAsia="en-AU"/>
        </w:rPr>
        <w:t>n</w:t>
      </w:r>
      <w:r w:rsidRPr="00040CD7">
        <w:rPr>
          <w:lang w:val="en" w:eastAsia="en-AU"/>
        </w:rPr>
        <w:t>et cash flow</w:t>
      </w:r>
      <w:r>
        <w:rPr>
          <w:lang w:val="en" w:eastAsia="en-AU"/>
        </w:rPr>
        <w:t>s</w:t>
      </w:r>
      <w:r w:rsidRPr="00040CD7">
        <w:rPr>
          <w:lang w:val="en" w:eastAsia="en-AU"/>
        </w:rPr>
        <w:t xml:space="preserve"> from operating activities</w:t>
      </w:r>
      <w:r>
        <w:rPr>
          <w:lang w:val="en" w:eastAsia="en-AU"/>
        </w:rPr>
        <w:t xml:space="preserve"> in 2020</w:t>
      </w:r>
      <w:r w:rsidR="00C24B84">
        <w:rPr>
          <w:lang w:val="en" w:eastAsia="en-AU"/>
        </w:rPr>
        <w:t>–</w:t>
      </w:r>
      <w:r>
        <w:rPr>
          <w:lang w:val="en" w:eastAsia="en-AU"/>
        </w:rPr>
        <w:t>21 reported in the five</w:t>
      </w:r>
      <w:r w:rsidR="000965B9">
        <w:rPr>
          <w:lang w:val="en" w:eastAsia="en-AU"/>
        </w:rPr>
        <w:t>-</w:t>
      </w:r>
      <w:r>
        <w:rPr>
          <w:lang w:val="en" w:eastAsia="en-AU"/>
        </w:rPr>
        <w:t>year summary table is reflective of this timing difference and of the way in which receipts of output appropriations are disclosed in the cash flows from operating activities section of the cash flow statement while payments for non</w:t>
      </w:r>
      <w:r w:rsidR="00D572D7">
        <w:rPr>
          <w:lang w:val="en" w:eastAsia="en-AU"/>
        </w:rPr>
        <w:t>-</w:t>
      </w:r>
      <w:r>
        <w:rPr>
          <w:lang w:val="en" w:eastAsia="en-AU"/>
        </w:rPr>
        <w:t>financial assets are disclosed in the cash flows from investing activities section of the cash flow statement.</w:t>
      </w:r>
    </w:p>
    <w:p w14:paraId="074CB72E" w14:textId="3BF19591" w:rsidR="0049435B" w:rsidRPr="002029AF" w:rsidRDefault="0049435B" w:rsidP="00FD5BBD">
      <w:pPr>
        <w:pStyle w:val="Heading3"/>
      </w:pPr>
      <w:r>
        <w:t>Budget portfolio</w:t>
      </w:r>
      <w:r w:rsidRPr="002029AF">
        <w:t xml:space="preserve"> outcomes</w:t>
      </w:r>
    </w:p>
    <w:p w14:paraId="05D317F2" w14:textId="76416DDC" w:rsidR="00EE583F" w:rsidRDefault="00EE583F" w:rsidP="00EE583F">
      <w:pPr>
        <w:pStyle w:val="ARbody"/>
      </w:pPr>
      <w:r>
        <w:t xml:space="preserve">The portfolio budget outcomes provide a comparison between the actual financial statements of all general government sector entities within the portfolio and the forecast financial information published in Budget Paper No. 5 </w:t>
      </w:r>
      <w:r>
        <w:rPr>
          <w:i/>
          <w:iCs/>
        </w:rPr>
        <w:t xml:space="preserve">Statement of Finances </w:t>
      </w:r>
      <w:r w:rsidR="007A3307">
        <w:rPr>
          <w:i/>
          <w:iCs/>
        </w:rPr>
        <w:t>2021–22</w:t>
      </w:r>
      <w:r>
        <w:rPr>
          <w:i/>
          <w:iCs/>
        </w:rPr>
        <w:t xml:space="preserve"> </w:t>
      </w:r>
      <w:r>
        <w:t>(BP5).</w:t>
      </w:r>
    </w:p>
    <w:p w14:paraId="0E4A4488" w14:textId="47E671EE" w:rsidR="00EE583F" w:rsidRDefault="00EE583F" w:rsidP="00EE583F">
      <w:pPr>
        <w:pStyle w:val="ARbody"/>
      </w:pPr>
      <w:r>
        <w:t>The portfolio budget outcomes comprise the comprehensive operating statement, balance sheet, statement of cash flows, statement of changes in equity, and administered items statement for the financial year 2020–21.</w:t>
      </w:r>
    </w:p>
    <w:p w14:paraId="5233CFED" w14:textId="77777777" w:rsidR="00EE583F" w:rsidRDefault="00EE583F" w:rsidP="00EE583F">
      <w:pPr>
        <w:pStyle w:val="ARbody"/>
      </w:pPr>
      <w:r>
        <w:t xml:space="preserve">The portfolio budget outcomes have been prepared on a consolidated basis for the period 1 February 2021 to 30 June 2021 and include all general government sector entities within the portfolio. Financial transactions and balances are classified into either controlled or administered </w:t>
      </w:r>
      <w:r>
        <w:t>categories as agreed with the Treasurer in the context of the published statements in BP5.</w:t>
      </w:r>
    </w:p>
    <w:p w14:paraId="28BC8B9E" w14:textId="0539CADF" w:rsidR="00EE583F" w:rsidRDefault="00EE583F" w:rsidP="00EE583F">
      <w:pPr>
        <w:pStyle w:val="ARbody"/>
      </w:pPr>
      <w:r>
        <w:t>The portfolio budget outcomes statements are not subject to audit by the Victorian Auditor</w:t>
      </w:r>
      <w:r w:rsidR="00D572D7">
        <w:t>-</w:t>
      </w:r>
      <w:r>
        <w:t>General</w:t>
      </w:r>
      <w:r w:rsidR="005A1B6A">
        <w:t>’</w:t>
      </w:r>
      <w:r>
        <w:t>s Office. They are not prepared on the same basis as the financial statements as they include financial information of the following entities:</w:t>
      </w:r>
    </w:p>
    <w:p w14:paraId="73E7FC0D" w14:textId="3541B2AD" w:rsidR="007A3307" w:rsidRDefault="00EE583F" w:rsidP="00D6498B">
      <w:pPr>
        <w:pStyle w:val="ARbullet1"/>
        <w:rPr>
          <w:lang w:eastAsia="en-AU"/>
        </w:rPr>
      </w:pPr>
      <w:r w:rsidRPr="00EB1E66">
        <w:rPr>
          <w:lang w:eastAsia="en-AU"/>
        </w:rPr>
        <w:t xml:space="preserve">Department of </w:t>
      </w:r>
      <w:r w:rsidRPr="008D375D">
        <w:rPr>
          <w:lang w:eastAsia="en-AU"/>
        </w:rPr>
        <w:t>Families, Fairness and Housing</w:t>
      </w:r>
      <w:r w:rsidR="00A255DB">
        <w:rPr>
          <w:lang w:eastAsia="en-AU"/>
        </w:rPr>
        <w:t xml:space="preserve"> (DFFH)</w:t>
      </w:r>
    </w:p>
    <w:p w14:paraId="466C2B13" w14:textId="2BB25808" w:rsidR="00EE583F" w:rsidRPr="008D375D" w:rsidRDefault="00EE583F" w:rsidP="00D6498B">
      <w:pPr>
        <w:pStyle w:val="ARbullet1"/>
        <w:rPr>
          <w:lang w:eastAsia="en-AU"/>
        </w:rPr>
      </w:pPr>
      <w:r w:rsidRPr="0083160B">
        <w:rPr>
          <w:lang w:eastAsia="en-AU"/>
        </w:rPr>
        <w:t>Disability Services Commissioner</w:t>
      </w:r>
    </w:p>
    <w:p w14:paraId="3EBD51E4" w14:textId="77777777" w:rsidR="00EE583F" w:rsidRPr="008D375D" w:rsidRDefault="00EE583F" w:rsidP="00D6498B">
      <w:pPr>
        <w:pStyle w:val="ARbullet1"/>
        <w:rPr>
          <w:lang w:eastAsia="en-AU"/>
        </w:rPr>
      </w:pPr>
      <w:r w:rsidRPr="008D375D">
        <w:rPr>
          <w:lang w:eastAsia="en-AU"/>
        </w:rPr>
        <w:t>Victorian Disability Workers Commission</w:t>
      </w:r>
    </w:p>
    <w:p w14:paraId="7FFB776F" w14:textId="77777777" w:rsidR="00EE583F" w:rsidRPr="00DF1B1A" w:rsidRDefault="00EE583F" w:rsidP="00D6498B">
      <w:pPr>
        <w:pStyle w:val="ARbullet1"/>
        <w:rPr>
          <w:lang w:eastAsia="en-AU"/>
        </w:rPr>
      </w:pPr>
      <w:r w:rsidRPr="008D375D">
        <w:rPr>
          <w:lang w:eastAsia="en-AU"/>
        </w:rPr>
        <w:t>Disability Worker Registration Board</w:t>
      </w:r>
    </w:p>
    <w:p w14:paraId="6D21D4D5" w14:textId="77777777" w:rsidR="00EE583F" w:rsidRPr="008D375D" w:rsidRDefault="00EE583F" w:rsidP="00D6498B">
      <w:pPr>
        <w:pStyle w:val="ARbullet1"/>
        <w:rPr>
          <w:lang w:eastAsia="en-AU"/>
        </w:rPr>
      </w:pPr>
      <w:r w:rsidRPr="0090184E">
        <w:rPr>
          <w:lang w:eastAsia="en-AU"/>
        </w:rPr>
        <w:t>Commission for Children and Young People</w:t>
      </w:r>
    </w:p>
    <w:p w14:paraId="45EEE4CB" w14:textId="77777777" w:rsidR="00EE583F" w:rsidRPr="008B0773" w:rsidRDefault="00EE583F" w:rsidP="00D6498B">
      <w:pPr>
        <w:pStyle w:val="ARbullet1"/>
        <w:rPr>
          <w:lang w:eastAsia="en-AU"/>
        </w:rPr>
      </w:pPr>
      <w:r w:rsidRPr="008B0773">
        <w:rPr>
          <w:lang w:eastAsia="en-AU"/>
        </w:rPr>
        <w:t>Family Violence Prevention Agency</w:t>
      </w:r>
    </w:p>
    <w:p w14:paraId="78CC0B7F" w14:textId="77777777" w:rsidR="00EE583F" w:rsidRPr="0090184E" w:rsidRDefault="00EE583F" w:rsidP="00D6498B">
      <w:pPr>
        <w:pStyle w:val="ARbullet1"/>
        <w:rPr>
          <w:lang w:eastAsia="en-AU"/>
        </w:rPr>
      </w:pPr>
      <w:r w:rsidRPr="0090184E">
        <w:rPr>
          <w:lang w:eastAsia="en-AU"/>
        </w:rPr>
        <w:t>Shrine of Remembrance Trustees</w:t>
      </w:r>
    </w:p>
    <w:p w14:paraId="46E1F97A" w14:textId="2EF34C9D" w:rsidR="00EE583F" w:rsidRPr="0090184E" w:rsidRDefault="00EE583F" w:rsidP="00D6498B">
      <w:pPr>
        <w:pStyle w:val="ARbullet1"/>
        <w:rPr>
          <w:lang w:eastAsia="en-AU"/>
        </w:rPr>
      </w:pPr>
      <w:r w:rsidRPr="0090184E">
        <w:rPr>
          <w:lang w:eastAsia="en-AU"/>
        </w:rPr>
        <w:t>Victorian Multicultural Commission</w:t>
      </w:r>
    </w:p>
    <w:p w14:paraId="662C9E5A" w14:textId="1E64A7D2" w:rsidR="00EE583F" w:rsidRPr="0090184E" w:rsidRDefault="00EE583F" w:rsidP="00D6498B">
      <w:pPr>
        <w:pStyle w:val="ARbullet1"/>
        <w:rPr>
          <w:lang w:eastAsia="en-AU"/>
        </w:rPr>
      </w:pPr>
      <w:r w:rsidRPr="0090184E">
        <w:rPr>
          <w:lang w:eastAsia="en-AU"/>
        </w:rPr>
        <w:t>Victorian Veterans Council</w:t>
      </w:r>
      <w:r w:rsidR="00A144FA">
        <w:rPr>
          <w:lang w:eastAsia="en-AU"/>
        </w:rPr>
        <w:t>.</w:t>
      </w:r>
    </w:p>
    <w:p w14:paraId="58C3C526" w14:textId="347069F2" w:rsidR="00EE583F" w:rsidRDefault="00EE583F" w:rsidP="00EE583F">
      <w:pPr>
        <w:pStyle w:val="ARbodyafterbullets"/>
      </w:pPr>
      <w:r w:rsidRPr="00500BE1">
        <w:t xml:space="preserve">The portfolio budget outcomes statements include funding from the Commonwealth Government and revenue from the sale of services attributed to </w:t>
      </w:r>
      <w:r>
        <w:t>DFFH</w:t>
      </w:r>
      <w:r w:rsidRPr="00500BE1">
        <w:t xml:space="preserve"> from the state government</w:t>
      </w:r>
      <w:r>
        <w:t>. They also include income and expenses associated with National Disability Insurance Scheme funding, which are reported in</w:t>
      </w:r>
      <w:r w:rsidR="00F7162B">
        <w:t> </w:t>
      </w:r>
      <w:r w:rsidR="00A62E4F" w:rsidRPr="00A62E4F">
        <w:t xml:space="preserve">the </w:t>
      </w:r>
      <w:r w:rsidR="00C7797D">
        <w:t>DFFH</w:t>
      </w:r>
      <w:r w:rsidR="00C148D0">
        <w:t xml:space="preserve"> </w:t>
      </w:r>
      <w:r>
        <w:t>administered accounts.</w:t>
      </w:r>
    </w:p>
    <w:p w14:paraId="70347139" w14:textId="3EAD8070" w:rsidR="007B10E0" w:rsidRDefault="007B10E0" w:rsidP="00EE583F">
      <w:pPr>
        <w:pStyle w:val="ARbodyafterbullets"/>
      </w:pPr>
      <w:r>
        <w:t>I</w:t>
      </w:r>
      <w:r w:rsidRPr="007B10E0">
        <w:t>llustrations on the disclosure of budget portfolio outcomes</w:t>
      </w:r>
      <w:r w:rsidR="006D47DF">
        <w:t xml:space="preserve"> can be found in </w:t>
      </w:r>
      <w:r w:rsidR="006D47DF" w:rsidRPr="007B10E0">
        <w:t xml:space="preserve">Appendix </w:t>
      </w:r>
      <w:r w:rsidR="00C47E81">
        <w:t>2</w:t>
      </w:r>
      <w:r w:rsidR="008F68A7">
        <w:t>.</w:t>
      </w:r>
    </w:p>
    <w:p w14:paraId="696F3691" w14:textId="088E57C4" w:rsidR="00EE583F" w:rsidRPr="009F3FC4" w:rsidRDefault="00EE583F" w:rsidP="00D6498B">
      <w:pPr>
        <w:pStyle w:val="Heading4"/>
      </w:pPr>
      <w:r w:rsidRPr="009F3FC4">
        <w:t xml:space="preserve">Funding arrangements under the National Partnership on </w:t>
      </w:r>
      <w:r w:rsidR="00C478C6">
        <w:t>COVID-19</w:t>
      </w:r>
      <w:r w:rsidRPr="009F3FC4">
        <w:t xml:space="preserve"> Response</w:t>
      </w:r>
    </w:p>
    <w:p w14:paraId="6A8D4ADD" w14:textId="50401147" w:rsidR="00EE583F" w:rsidRDefault="00EE583F" w:rsidP="00F7162B">
      <w:pPr>
        <w:pStyle w:val="ARbody"/>
      </w:pPr>
      <w:r w:rsidRPr="00587A07">
        <w:t xml:space="preserve">The National Partnership on </w:t>
      </w:r>
      <w:r w:rsidR="00C478C6">
        <w:t>COVID-19</w:t>
      </w:r>
      <w:r w:rsidRPr="00587A07">
        <w:t xml:space="preserve"> Response utilises funding mechanisms</w:t>
      </w:r>
      <w:r w:rsidRPr="008D375D">
        <w:t xml:space="preserve"> </w:t>
      </w:r>
      <w:r w:rsidRPr="00587A07">
        <w:t>established through the National Health Reform</w:t>
      </w:r>
      <w:r w:rsidR="00F7162B">
        <w:t> </w:t>
      </w:r>
      <w:r w:rsidRPr="00587A07">
        <w:t>Agreement to provide a Commonwealth contribution for the response to the outbreak of</w:t>
      </w:r>
      <w:r w:rsidR="00F7162B">
        <w:t> </w:t>
      </w:r>
      <w:r w:rsidR="00C478C6">
        <w:t>COVID-19</w:t>
      </w:r>
      <w:r w:rsidRPr="00587A07">
        <w:t>. The arrangement provides for Commonwealth funding to be overseen by the Administrator of the National Health Funding Pool through Victoria</w:t>
      </w:r>
      <w:r w:rsidR="005A1B6A">
        <w:t>’</w:t>
      </w:r>
      <w:r w:rsidRPr="00587A07">
        <w:t xml:space="preserve">s State Pool Account, which is reported in the </w:t>
      </w:r>
      <w:r>
        <w:t xml:space="preserve">Department of Health </w:t>
      </w:r>
      <w:r w:rsidRPr="00587A07">
        <w:t>administered accounts.</w:t>
      </w:r>
    </w:p>
    <w:p w14:paraId="5456F821" w14:textId="77777777" w:rsidR="00F7162B" w:rsidRDefault="00F7162B" w:rsidP="00EE583F">
      <w:pPr>
        <w:pStyle w:val="ARbody"/>
        <w:rPr>
          <w:rFonts w:eastAsia="Times New Roman"/>
        </w:rPr>
      </w:pPr>
      <w:r>
        <w:rPr>
          <w:rFonts w:eastAsia="Times New Roman"/>
        </w:rPr>
        <w:br w:type="page"/>
      </w:r>
    </w:p>
    <w:p w14:paraId="497DF998" w14:textId="579D2D3F" w:rsidR="00EE583F" w:rsidRPr="00587A07" w:rsidRDefault="00EE583F" w:rsidP="00EE583F">
      <w:pPr>
        <w:pStyle w:val="ARbody"/>
      </w:pPr>
      <w:r>
        <w:rPr>
          <w:rFonts w:eastAsia="Times New Roman"/>
        </w:rPr>
        <w:lastRenderedPageBreak/>
        <w:t>The Department of Health receives Commonwealth contributions on behalf of the Department of Families, Fairness and Housing programs in</w:t>
      </w:r>
      <w:r w:rsidR="00D572D7">
        <w:rPr>
          <w:rFonts w:eastAsia="Times New Roman"/>
        </w:rPr>
        <w:t>-</w:t>
      </w:r>
      <w:r>
        <w:rPr>
          <w:rFonts w:eastAsia="Times New Roman"/>
        </w:rPr>
        <w:t xml:space="preserve">scope of the National Partnership on </w:t>
      </w:r>
      <w:r w:rsidR="00C478C6">
        <w:rPr>
          <w:rFonts w:eastAsia="Times New Roman"/>
        </w:rPr>
        <w:t>COVID-19</w:t>
      </w:r>
      <w:r>
        <w:rPr>
          <w:rFonts w:eastAsia="Times New Roman"/>
        </w:rPr>
        <w:t xml:space="preserve"> Response and passes</w:t>
      </w:r>
      <w:r w:rsidR="00797D5E">
        <w:rPr>
          <w:rFonts w:eastAsia="Times New Roman"/>
        </w:rPr>
        <w:t xml:space="preserve"> </w:t>
      </w:r>
      <w:r>
        <w:rPr>
          <w:rFonts w:eastAsia="Times New Roman"/>
        </w:rPr>
        <w:t xml:space="preserve">on this funding to </w:t>
      </w:r>
      <w:r w:rsidR="005761E4" w:rsidRPr="005761E4">
        <w:rPr>
          <w:rFonts w:eastAsia="Times New Roman"/>
        </w:rPr>
        <w:t>the Department of Families, Fairness and Housing</w:t>
      </w:r>
      <w:r>
        <w:rPr>
          <w:rFonts w:eastAsia="Times New Roman"/>
        </w:rPr>
        <w:t>.</w:t>
      </w:r>
    </w:p>
    <w:p w14:paraId="00DD18FC" w14:textId="77777777" w:rsidR="00EE583F" w:rsidRPr="008B0773" w:rsidRDefault="00EE583F" w:rsidP="00D6498B">
      <w:pPr>
        <w:pStyle w:val="Heading4"/>
      </w:pPr>
      <w:r w:rsidRPr="008B0773">
        <w:t>Funding arrangements under the National Disability Insurance Scheme</w:t>
      </w:r>
    </w:p>
    <w:p w14:paraId="701A4EAB" w14:textId="203A9586" w:rsidR="007A3307" w:rsidRDefault="00EE583F" w:rsidP="00EE583F">
      <w:pPr>
        <w:pStyle w:val="ARbody"/>
      </w:pPr>
      <w:r w:rsidRPr="00DF1B1A">
        <w:t>Effective from 1 February 2021</w:t>
      </w:r>
      <w:r>
        <w:t>,</w:t>
      </w:r>
      <w:r w:rsidRPr="009325BE">
        <w:t xml:space="preserve"> portfolio responsibility for </w:t>
      </w:r>
      <w:r>
        <w:t>the National Disability Insurance Scheme</w:t>
      </w:r>
      <w:r w:rsidRPr="00DF1B1A">
        <w:t xml:space="preserve"> arrangements was transferred to </w:t>
      </w:r>
      <w:r w:rsidRPr="009325BE">
        <w:t>the Department of Families, Fairness and Housing</w:t>
      </w:r>
      <w:r>
        <w:t xml:space="preserve"> and the arrangements were</w:t>
      </w:r>
      <w:r w:rsidRPr="00DF1B1A">
        <w:t xml:space="preserve"> reported in the </w:t>
      </w:r>
      <w:r>
        <w:t>DFFH</w:t>
      </w:r>
      <w:r w:rsidRPr="00DF1B1A">
        <w:t xml:space="preserve"> administered accounts.</w:t>
      </w:r>
    </w:p>
    <w:p w14:paraId="499F1363" w14:textId="6C77C1A2" w:rsidR="00EE583F" w:rsidRPr="00DF1B1A" w:rsidRDefault="00A255DB" w:rsidP="00EE583F">
      <w:pPr>
        <w:pStyle w:val="ARbody"/>
      </w:pPr>
      <w:r w:rsidRPr="00DF1B1A">
        <w:t xml:space="preserve">The arrangement provides for contributions from </w:t>
      </w:r>
      <w:r>
        <w:t>the DFFH</w:t>
      </w:r>
      <w:r w:rsidR="005A1B6A">
        <w:t>’</w:t>
      </w:r>
      <w:r w:rsidRPr="00DF1B1A">
        <w:t>s</w:t>
      </w:r>
      <w:r>
        <w:t xml:space="preserve"> </w:t>
      </w:r>
      <w:r w:rsidRPr="00DF1B1A">
        <w:t>controlled entity and from other departments to be administered via the National Disability Insurance Scheme trust fund reported in</w:t>
      </w:r>
      <w:r w:rsidRPr="008D375D">
        <w:t xml:space="preserve"> </w:t>
      </w:r>
      <w:r>
        <w:t>the DFFH</w:t>
      </w:r>
      <w:r w:rsidRPr="00DF1B1A">
        <w:t xml:space="preserve"> administered account. </w:t>
      </w:r>
      <w:r w:rsidR="00EE583F" w:rsidRPr="00DF1B1A">
        <w:t>Grant payments are made to</w:t>
      </w:r>
      <w:r w:rsidR="00EE583F" w:rsidRPr="008D375D">
        <w:t xml:space="preserve"> </w:t>
      </w:r>
      <w:r w:rsidR="00EE583F" w:rsidRPr="00DF1B1A">
        <w:t xml:space="preserve">the National Disability Insurance </w:t>
      </w:r>
      <w:r w:rsidR="00EE583F">
        <w:t>Agency</w:t>
      </w:r>
      <w:r w:rsidR="00EE583F" w:rsidRPr="00DF1B1A">
        <w:t xml:space="preserve"> from the trust fund.</w:t>
      </w:r>
    </w:p>
    <w:p w14:paraId="76B7A543" w14:textId="721E89C3" w:rsidR="00EE583F" w:rsidRDefault="00F7162B" w:rsidP="00D6498B">
      <w:pPr>
        <w:pStyle w:val="Heading4"/>
      </w:pPr>
      <w:r>
        <w:br w:type="column"/>
      </w:r>
      <w:r w:rsidR="00EE583F">
        <w:t>Financial performance</w:t>
      </w:r>
      <w:r w:rsidR="007A3307">
        <w:t xml:space="preserve"> – </w:t>
      </w:r>
      <w:r w:rsidR="00EE583F">
        <w:t>operating statement</w:t>
      </w:r>
    </w:p>
    <w:p w14:paraId="7E4BF58B" w14:textId="2675AC04" w:rsidR="00EE583F" w:rsidRPr="00626BD7" w:rsidRDefault="00EE583F" w:rsidP="00EE583F">
      <w:pPr>
        <w:pStyle w:val="ARbody"/>
      </w:pPr>
      <w:r w:rsidRPr="0081757C">
        <w:t>In 20</w:t>
      </w:r>
      <w:r w:rsidRPr="008D375D">
        <w:t>20</w:t>
      </w:r>
      <w:r w:rsidRPr="0081757C">
        <w:t>–2</w:t>
      </w:r>
      <w:r w:rsidRPr="008D375D">
        <w:t>1</w:t>
      </w:r>
      <w:r w:rsidRPr="0081757C">
        <w:t>, the portfolio recorded an actual net result from transactions of $</w:t>
      </w:r>
      <w:r w:rsidRPr="008D375D">
        <w:t>3</w:t>
      </w:r>
      <w:r w:rsidRPr="0081757C">
        <w:t xml:space="preserve"> million surplus compared </w:t>
      </w:r>
      <w:r>
        <w:t>to</w:t>
      </w:r>
      <w:r w:rsidRPr="0081757C">
        <w:t xml:space="preserve"> a 20</w:t>
      </w:r>
      <w:r w:rsidRPr="008D375D">
        <w:t>20</w:t>
      </w:r>
      <w:r w:rsidRPr="0081757C">
        <w:t>–2</w:t>
      </w:r>
      <w:r w:rsidRPr="008D375D">
        <w:t>1</w:t>
      </w:r>
      <w:r w:rsidRPr="0081757C">
        <w:t xml:space="preserve"> budgeted </w:t>
      </w:r>
      <w:r w:rsidRPr="008D375D">
        <w:t>deficit</w:t>
      </w:r>
      <w:r w:rsidRPr="0081757C">
        <w:t xml:space="preserve"> of $6</w:t>
      </w:r>
      <w:r w:rsidRPr="008D375D">
        <w:t>3</w:t>
      </w:r>
      <w:r w:rsidRPr="0081757C">
        <w:t> million.</w:t>
      </w:r>
    </w:p>
    <w:p w14:paraId="4317DF97" w14:textId="120EE5C4" w:rsidR="00EE583F" w:rsidRDefault="00EE583F" w:rsidP="00EE583F">
      <w:pPr>
        <w:pStyle w:val="ARbody"/>
      </w:pPr>
      <w:r w:rsidRPr="007A3E95">
        <w:t>The variance between the budgeted and actual surplus is mainly related to</w:t>
      </w:r>
      <w:r>
        <w:t xml:space="preserve"> additional funding approved under a Treasurer</w:t>
      </w:r>
      <w:r w:rsidR="005A1B6A">
        <w:t>’</w:t>
      </w:r>
      <w:r>
        <w:t>s Advance late in the financial year.</w:t>
      </w:r>
    </w:p>
    <w:p w14:paraId="05E974B5" w14:textId="4F419CE0" w:rsidR="00EE583F" w:rsidRDefault="00EE583F" w:rsidP="00D6498B">
      <w:pPr>
        <w:pStyle w:val="Heading4"/>
      </w:pPr>
      <w:r>
        <w:t>Financial position</w:t>
      </w:r>
      <w:r w:rsidR="007A3307">
        <w:t xml:space="preserve"> – </w:t>
      </w:r>
      <w:r>
        <w:t>balance sheet</w:t>
      </w:r>
    </w:p>
    <w:p w14:paraId="682EF6DA" w14:textId="77777777" w:rsidR="00EE583F" w:rsidRDefault="00EE583F" w:rsidP="00EE583F">
      <w:pPr>
        <w:pStyle w:val="ARbody"/>
      </w:pPr>
      <w:r w:rsidRPr="00D65095">
        <w:t xml:space="preserve">Total assets </w:t>
      </w:r>
      <w:r w:rsidRPr="00A9487B">
        <w:t>are $</w:t>
      </w:r>
      <w:r w:rsidRPr="008D375D">
        <w:t>19</w:t>
      </w:r>
      <w:r>
        <w:t>6 </w:t>
      </w:r>
      <w:r w:rsidRPr="00A9487B">
        <w:t>million higher than the</w:t>
      </w:r>
      <w:r w:rsidRPr="008D375D">
        <w:t xml:space="preserve"> </w:t>
      </w:r>
      <w:r w:rsidRPr="00A9487B">
        <w:t xml:space="preserve">budget. This is mostly attributed </w:t>
      </w:r>
      <w:r w:rsidRPr="00DD694E">
        <w:t xml:space="preserve">to </w:t>
      </w:r>
      <w:r w:rsidRPr="008D375D">
        <w:t>asset</w:t>
      </w:r>
      <w:r w:rsidRPr="00DD694E">
        <w:t xml:space="preserve"> revaluations within property, plant and equipment. </w:t>
      </w:r>
      <w:r w:rsidRPr="00AE31E8">
        <w:t>Total liabilities are $1</w:t>
      </w:r>
      <w:r w:rsidRPr="008D375D">
        <w:t>97 </w:t>
      </w:r>
      <w:r w:rsidRPr="00AE31E8">
        <w:t xml:space="preserve">million higher than what appeared in the </w:t>
      </w:r>
      <w:r>
        <w:t>revised</w:t>
      </w:r>
      <w:r w:rsidRPr="00AE31E8">
        <w:t xml:space="preserve"> budget</w:t>
      </w:r>
      <w:r w:rsidRPr="008D375D">
        <w:t>, prima</w:t>
      </w:r>
      <w:r w:rsidRPr="00AE31E8">
        <w:t>rily due to</w:t>
      </w:r>
      <w:r w:rsidRPr="008D375D" w:rsidDel="00FB4B23">
        <w:t xml:space="preserve"> </w:t>
      </w:r>
      <w:r w:rsidRPr="008D375D">
        <w:t>accrued expenses</w:t>
      </w:r>
      <w:r w:rsidRPr="00AE31E8">
        <w:t>.</w:t>
      </w:r>
    </w:p>
    <w:p w14:paraId="6CC104C0" w14:textId="77777777" w:rsidR="00EE583F" w:rsidRDefault="00EE583F" w:rsidP="00D6498B">
      <w:pPr>
        <w:pStyle w:val="Heading4"/>
      </w:pPr>
      <w:r>
        <w:t>Cash flows</w:t>
      </w:r>
    </w:p>
    <w:p w14:paraId="43E027BF" w14:textId="460B2F31" w:rsidR="00EE583F" w:rsidRPr="003D790F" w:rsidRDefault="00EE583F" w:rsidP="00EE583F">
      <w:pPr>
        <w:pStyle w:val="ARbody"/>
      </w:pPr>
      <w:r w:rsidRPr="00C17564">
        <w:t xml:space="preserve">The overall cash position at the end of the </w:t>
      </w:r>
      <w:r w:rsidR="00F7162B">
        <w:br/>
      </w:r>
      <w:r w:rsidRPr="00C17564">
        <w:t>20</w:t>
      </w:r>
      <w:r w:rsidRPr="008D375D">
        <w:t>20</w:t>
      </w:r>
      <w:r w:rsidRPr="00C17564">
        <w:t>–2</w:t>
      </w:r>
      <w:r w:rsidRPr="008D375D">
        <w:t>1</w:t>
      </w:r>
      <w:r w:rsidRPr="00C17564">
        <w:t xml:space="preserve"> financial year is </w:t>
      </w:r>
      <w:r w:rsidRPr="008D375D">
        <w:t>$51</w:t>
      </w:r>
      <w:r w:rsidR="00523659">
        <w:t xml:space="preserve"> </w:t>
      </w:r>
      <w:r w:rsidRPr="008D375D">
        <w:t>m</w:t>
      </w:r>
      <w:r w:rsidR="00523659">
        <w:t>illion</w:t>
      </w:r>
      <w:r w:rsidRPr="00C17564">
        <w:t xml:space="preserve">, </w:t>
      </w:r>
      <w:r w:rsidRPr="008D375D">
        <w:t>with the</w:t>
      </w:r>
      <w:r w:rsidRPr="00C17564">
        <w:t xml:space="preserve"> variance to the budget </w:t>
      </w:r>
      <w:r w:rsidRPr="008D375D">
        <w:t>being due to timing of payments</w:t>
      </w:r>
      <w:r w:rsidRPr="00C17564">
        <w:t>.</w:t>
      </w:r>
    </w:p>
    <w:p w14:paraId="096196BE" w14:textId="2A765206" w:rsidR="00EE583F" w:rsidRDefault="00EE583F" w:rsidP="00EE583F">
      <w:pPr>
        <w:pStyle w:val="ARbody"/>
      </w:pPr>
      <w:r w:rsidRPr="00444953">
        <w:t>Detailed financial results for the 20</w:t>
      </w:r>
      <w:r w:rsidRPr="008D375D">
        <w:t>20</w:t>
      </w:r>
      <w:r w:rsidRPr="00444953">
        <w:t>–2</w:t>
      </w:r>
      <w:r w:rsidRPr="008D375D">
        <w:t>1</w:t>
      </w:r>
      <w:r w:rsidRPr="00444953">
        <w:t xml:space="preserve"> portfolio budget and actual results are included in</w:t>
      </w:r>
      <w:r w:rsidR="00F7162B">
        <w:t> </w:t>
      </w:r>
      <w:r w:rsidR="00A255DB">
        <w:t xml:space="preserve">Appendix </w:t>
      </w:r>
      <w:r w:rsidR="00C47E81">
        <w:t>2</w:t>
      </w:r>
      <w:r w:rsidRPr="00444953">
        <w:t>.</w:t>
      </w:r>
    </w:p>
    <w:p w14:paraId="216A9080" w14:textId="77777777" w:rsidR="0065742D" w:rsidRPr="0065742D" w:rsidRDefault="0065742D" w:rsidP="001E2448">
      <w:pPr>
        <w:pStyle w:val="ARbody"/>
      </w:pPr>
    </w:p>
    <w:p w14:paraId="6B7C71AC" w14:textId="77777777" w:rsidR="00DF7FD4" w:rsidRDefault="00DF7FD4" w:rsidP="00D90D85">
      <w:pPr>
        <w:pStyle w:val="ARbody"/>
        <w:spacing w:after="240"/>
        <w:rPr>
          <w:bCs/>
          <w:iCs/>
        </w:rPr>
        <w:sectPr w:rsidR="00DF7FD4" w:rsidSect="00F7162B">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bookmarkStart w:id="41" w:name="_Toc40770921"/>
      <w:bookmarkStart w:id="42" w:name="_Toc40770922"/>
      <w:bookmarkStart w:id="43" w:name="_Toc40770823"/>
      <w:bookmarkStart w:id="44" w:name="_Toc40770943"/>
      <w:bookmarkStart w:id="45" w:name="_Toc40771364"/>
      <w:bookmarkStart w:id="46" w:name="_Toc40771384"/>
      <w:bookmarkStart w:id="47" w:name="_Toc40770824"/>
      <w:bookmarkStart w:id="48" w:name="_Toc40770944"/>
      <w:bookmarkStart w:id="49" w:name="_Toc40771365"/>
      <w:bookmarkStart w:id="50" w:name="_Toc40771385"/>
      <w:bookmarkStart w:id="51" w:name="_Toc40770825"/>
      <w:bookmarkStart w:id="52" w:name="_Toc40770945"/>
      <w:bookmarkStart w:id="53" w:name="_Toc40771366"/>
      <w:bookmarkStart w:id="54" w:name="_Toc40771386"/>
      <w:bookmarkStart w:id="55" w:name="_Toc40770826"/>
      <w:bookmarkStart w:id="56" w:name="_Toc40770946"/>
      <w:bookmarkStart w:id="57" w:name="_Toc40771367"/>
      <w:bookmarkStart w:id="58" w:name="_Toc40771387"/>
      <w:bookmarkStart w:id="59" w:name="_Toc40770959"/>
      <w:bookmarkStart w:id="60" w:name="_Toc40770960"/>
      <w:bookmarkStart w:id="61" w:name="_Toc40770961"/>
      <w:bookmarkStart w:id="62" w:name="_Toc40770962"/>
      <w:bookmarkStart w:id="63" w:name="_Toc40770963"/>
      <w:bookmarkStart w:id="64" w:name="_Toc40770964"/>
      <w:bookmarkStart w:id="65" w:name="_Toc40770965"/>
      <w:bookmarkStart w:id="66" w:name="_Toc40770966"/>
      <w:bookmarkStart w:id="67" w:name="_Toc40770967"/>
      <w:bookmarkStart w:id="68" w:name="_Toc40770968"/>
      <w:bookmarkStart w:id="69" w:name="_Toc40771115"/>
      <w:bookmarkStart w:id="70" w:name="_Toc40771124"/>
      <w:bookmarkStart w:id="71" w:name="_Toc40771125"/>
      <w:bookmarkStart w:id="72" w:name="_Toc40771126"/>
      <w:bookmarkStart w:id="73" w:name="_Toc40771130"/>
      <w:bookmarkStart w:id="74" w:name="_Toc40771131"/>
      <w:bookmarkStart w:id="75" w:name="_Toc40771132"/>
      <w:bookmarkStart w:id="76" w:name="_Toc40771133"/>
      <w:bookmarkStart w:id="77" w:name="_Toc40771134"/>
      <w:bookmarkStart w:id="78" w:name="Appendices"/>
      <w:bookmarkStart w:id="79" w:name="_Toc462577195"/>
      <w:bookmarkStart w:id="80" w:name="_Toc463776638"/>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bookmarkEnd w:id="78"/>
    <w:bookmarkEnd w:id="79"/>
    <w:bookmarkEnd w:id="80"/>
    <w:p w14:paraId="5610ECBF" w14:textId="161DBDB0" w:rsidR="006D528E" w:rsidRPr="00F631B4" w:rsidRDefault="006D528E" w:rsidP="006D528E">
      <w:pPr>
        <w:pStyle w:val="Heading3"/>
        <w:spacing w:before="0"/>
      </w:pPr>
      <w:r w:rsidRPr="00F631B4">
        <w:lastRenderedPageBreak/>
        <w:t>Capital projects/asset investment programs</w:t>
      </w:r>
    </w:p>
    <w:p w14:paraId="21AF769E" w14:textId="7809E755" w:rsidR="00FB38A4" w:rsidRDefault="00FB38A4" w:rsidP="001E2448">
      <w:pPr>
        <w:pStyle w:val="ARbody"/>
      </w:pPr>
      <w:bookmarkStart w:id="81" w:name="_Toc50996879"/>
      <w:bookmarkStart w:id="82" w:name="_Toc50998469"/>
      <w:bookmarkStart w:id="83" w:name="_Toc54690823"/>
      <w:r w:rsidRPr="00DF13DC">
        <w:t xml:space="preserve">During the year, the </w:t>
      </w:r>
      <w:r w:rsidR="00136FAA">
        <w:t>d</w:t>
      </w:r>
      <w:r w:rsidRPr="00DF13DC">
        <w:t>epartment completed a number of capital projects with a total estimated investment [TEI] of $10 million or greater. The details related to these projects are reported below.</w:t>
      </w:r>
    </w:p>
    <w:p w14:paraId="2B98ECDE" w14:textId="096C7ACB" w:rsidR="006D528E" w:rsidRPr="001D5B85" w:rsidRDefault="006D528E" w:rsidP="00F7162B">
      <w:pPr>
        <w:pStyle w:val="Heading4"/>
        <w:spacing w:after="240"/>
      </w:pPr>
      <w:r w:rsidRPr="001D5B85">
        <w:t>Capital projects reaching practical completion during the financial year ended 30 June 2021</w:t>
      </w:r>
      <w:bookmarkEnd w:id="81"/>
      <w:bookmarkEnd w:id="82"/>
      <w:bookmarkEnd w:id="83"/>
    </w:p>
    <w:tbl>
      <w:tblPr>
        <w:tblW w:w="14010" w:type="dxa"/>
        <w:tblBorders>
          <w:insideH w:val="single" w:sz="4" w:space="0" w:color="auto"/>
        </w:tblBorders>
        <w:tblLayout w:type="fixed"/>
        <w:tblLook w:val="06A0" w:firstRow="1" w:lastRow="0" w:firstColumn="1" w:lastColumn="0" w:noHBand="1" w:noVBand="1"/>
      </w:tblPr>
      <w:tblGrid>
        <w:gridCol w:w="1977"/>
        <w:gridCol w:w="1073"/>
        <w:gridCol w:w="1072"/>
        <w:gridCol w:w="1072"/>
        <w:gridCol w:w="1246"/>
        <w:gridCol w:w="1072"/>
        <w:gridCol w:w="1072"/>
        <w:gridCol w:w="1072"/>
        <w:gridCol w:w="1861"/>
        <w:gridCol w:w="2493"/>
      </w:tblGrid>
      <w:tr w:rsidR="006D528E" w:rsidRPr="00C337BE" w14:paraId="2A4A8511" w14:textId="77777777" w:rsidTr="006D528E">
        <w:trPr>
          <w:cantSplit/>
          <w:tblHeader/>
        </w:trPr>
        <w:tc>
          <w:tcPr>
            <w:tcW w:w="1977" w:type="dxa"/>
            <w:tcBorders>
              <w:top w:val="nil"/>
              <w:left w:val="nil"/>
              <w:bottom w:val="single" w:sz="4" w:space="0" w:color="auto"/>
              <w:right w:val="nil"/>
            </w:tcBorders>
            <w:vAlign w:val="bottom"/>
            <w:hideMark/>
          </w:tcPr>
          <w:p w14:paraId="24C3D612" w14:textId="77777777" w:rsidR="006D528E" w:rsidRPr="00685B95" w:rsidRDefault="006D528E">
            <w:pPr>
              <w:pStyle w:val="ARtablecolhead"/>
              <w:rPr>
                <w:sz w:val="19"/>
                <w:szCs w:val="19"/>
              </w:rPr>
            </w:pPr>
            <w:r w:rsidRPr="00685B95">
              <w:rPr>
                <w:sz w:val="19"/>
                <w:szCs w:val="19"/>
              </w:rPr>
              <w:t>Project name</w:t>
            </w:r>
          </w:p>
        </w:tc>
        <w:tc>
          <w:tcPr>
            <w:tcW w:w="1073" w:type="dxa"/>
            <w:tcBorders>
              <w:top w:val="nil"/>
              <w:left w:val="nil"/>
              <w:bottom w:val="single" w:sz="4" w:space="0" w:color="auto"/>
              <w:right w:val="nil"/>
            </w:tcBorders>
            <w:vAlign w:val="bottom"/>
            <w:hideMark/>
          </w:tcPr>
          <w:p w14:paraId="07F826B7" w14:textId="25E727C5" w:rsidR="006D528E" w:rsidRPr="00685B95" w:rsidRDefault="006D528E">
            <w:pPr>
              <w:pStyle w:val="ARtablecolhead"/>
              <w:rPr>
                <w:sz w:val="19"/>
                <w:szCs w:val="19"/>
              </w:rPr>
            </w:pPr>
            <w:r w:rsidRPr="00685B95">
              <w:rPr>
                <w:sz w:val="19"/>
                <w:szCs w:val="19"/>
              </w:rPr>
              <w:t>Original comple</w:t>
            </w:r>
            <w:r w:rsidR="00D572D7">
              <w:rPr>
                <w:sz w:val="19"/>
                <w:szCs w:val="19"/>
              </w:rPr>
              <w:t>-</w:t>
            </w:r>
            <w:r w:rsidRPr="00685B95">
              <w:rPr>
                <w:sz w:val="19"/>
                <w:szCs w:val="19"/>
              </w:rPr>
              <w:t>tion date</w:t>
            </w:r>
          </w:p>
        </w:tc>
        <w:tc>
          <w:tcPr>
            <w:tcW w:w="1072" w:type="dxa"/>
            <w:tcBorders>
              <w:top w:val="nil"/>
              <w:left w:val="nil"/>
              <w:bottom w:val="single" w:sz="4" w:space="0" w:color="auto"/>
              <w:right w:val="nil"/>
            </w:tcBorders>
            <w:vAlign w:val="bottom"/>
            <w:hideMark/>
          </w:tcPr>
          <w:p w14:paraId="55F1FA78" w14:textId="2FED8769" w:rsidR="006D528E" w:rsidRPr="00685B95" w:rsidRDefault="006D528E">
            <w:pPr>
              <w:pStyle w:val="ARtablecolhead"/>
              <w:rPr>
                <w:sz w:val="19"/>
                <w:szCs w:val="19"/>
              </w:rPr>
            </w:pPr>
            <w:r w:rsidRPr="00685B95">
              <w:rPr>
                <w:sz w:val="19"/>
                <w:szCs w:val="19"/>
              </w:rPr>
              <w:t>Latest approved comple</w:t>
            </w:r>
            <w:r w:rsidR="00D572D7">
              <w:rPr>
                <w:sz w:val="19"/>
                <w:szCs w:val="19"/>
              </w:rPr>
              <w:t>-</w:t>
            </w:r>
            <w:r w:rsidRPr="00685B95">
              <w:rPr>
                <w:sz w:val="19"/>
                <w:szCs w:val="19"/>
              </w:rPr>
              <w:t>tion date</w:t>
            </w:r>
          </w:p>
        </w:tc>
        <w:tc>
          <w:tcPr>
            <w:tcW w:w="1072" w:type="dxa"/>
            <w:tcBorders>
              <w:top w:val="nil"/>
              <w:left w:val="nil"/>
              <w:bottom w:val="single" w:sz="4" w:space="0" w:color="auto"/>
              <w:right w:val="nil"/>
            </w:tcBorders>
            <w:vAlign w:val="bottom"/>
            <w:hideMark/>
          </w:tcPr>
          <w:p w14:paraId="3F22AC14" w14:textId="46708EA0" w:rsidR="006D528E" w:rsidRPr="00685B95" w:rsidRDefault="006D528E">
            <w:pPr>
              <w:pStyle w:val="ARtablecolhead"/>
              <w:rPr>
                <w:sz w:val="19"/>
                <w:szCs w:val="19"/>
              </w:rPr>
            </w:pPr>
            <w:r w:rsidRPr="00685B95">
              <w:rPr>
                <w:sz w:val="19"/>
                <w:szCs w:val="19"/>
              </w:rPr>
              <w:t>Practical comple</w:t>
            </w:r>
            <w:r w:rsidR="00D572D7">
              <w:rPr>
                <w:sz w:val="19"/>
                <w:szCs w:val="19"/>
              </w:rPr>
              <w:t>-</w:t>
            </w:r>
            <w:r w:rsidRPr="00685B95">
              <w:rPr>
                <w:sz w:val="19"/>
                <w:szCs w:val="19"/>
              </w:rPr>
              <w:t>tion date</w:t>
            </w:r>
          </w:p>
        </w:tc>
        <w:tc>
          <w:tcPr>
            <w:tcW w:w="1246" w:type="dxa"/>
            <w:tcBorders>
              <w:top w:val="nil"/>
              <w:left w:val="nil"/>
              <w:bottom w:val="single" w:sz="4" w:space="0" w:color="auto"/>
              <w:right w:val="nil"/>
            </w:tcBorders>
            <w:vAlign w:val="bottom"/>
            <w:hideMark/>
          </w:tcPr>
          <w:p w14:paraId="303056FB" w14:textId="77777777" w:rsidR="006D528E" w:rsidRPr="00685B95" w:rsidRDefault="006D528E">
            <w:pPr>
              <w:pStyle w:val="ARtablecolhead"/>
              <w:rPr>
                <w:sz w:val="19"/>
                <w:szCs w:val="19"/>
              </w:rPr>
            </w:pPr>
            <w:r w:rsidRPr="00685B95">
              <w:rPr>
                <w:sz w:val="19"/>
                <w:szCs w:val="19"/>
              </w:rPr>
              <w:t>Reason for variance in completion dates</w:t>
            </w:r>
          </w:p>
        </w:tc>
        <w:tc>
          <w:tcPr>
            <w:tcW w:w="1072" w:type="dxa"/>
            <w:tcBorders>
              <w:top w:val="nil"/>
              <w:left w:val="nil"/>
              <w:bottom w:val="single" w:sz="4" w:space="0" w:color="auto"/>
              <w:right w:val="nil"/>
            </w:tcBorders>
            <w:vAlign w:val="bottom"/>
            <w:hideMark/>
          </w:tcPr>
          <w:p w14:paraId="49859B3F" w14:textId="77777777" w:rsidR="006D528E" w:rsidRPr="00685B95" w:rsidRDefault="006D528E">
            <w:pPr>
              <w:pStyle w:val="ARtablecolheadright"/>
              <w:rPr>
                <w:sz w:val="19"/>
                <w:szCs w:val="19"/>
              </w:rPr>
            </w:pPr>
            <w:r w:rsidRPr="00685B95">
              <w:rPr>
                <w:sz w:val="19"/>
                <w:szCs w:val="19"/>
              </w:rPr>
              <w:t xml:space="preserve">Original approved </w:t>
            </w:r>
            <w:r w:rsidRPr="00685B95">
              <w:rPr>
                <w:sz w:val="19"/>
                <w:szCs w:val="19"/>
              </w:rPr>
              <w:br/>
              <w:t>TEI budget</w:t>
            </w:r>
          </w:p>
          <w:p w14:paraId="25A1A557" w14:textId="77777777" w:rsidR="006D528E" w:rsidRPr="00685B95" w:rsidRDefault="006D528E">
            <w:pPr>
              <w:pStyle w:val="ARtablecolheadright"/>
              <w:rPr>
                <w:sz w:val="19"/>
                <w:szCs w:val="19"/>
              </w:rPr>
            </w:pPr>
            <w:r w:rsidRPr="00685B95">
              <w:rPr>
                <w:sz w:val="19"/>
                <w:szCs w:val="19"/>
              </w:rPr>
              <w:t>($M)</w:t>
            </w:r>
          </w:p>
        </w:tc>
        <w:tc>
          <w:tcPr>
            <w:tcW w:w="1072" w:type="dxa"/>
            <w:tcBorders>
              <w:top w:val="nil"/>
              <w:left w:val="nil"/>
              <w:bottom w:val="single" w:sz="4" w:space="0" w:color="auto"/>
              <w:right w:val="nil"/>
            </w:tcBorders>
            <w:vAlign w:val="bottom"/>
            <w:hideMark/>
          </w:tcPr>
          <w:p w14:paraId="4550D232" w14:textId="77777777" w:rsidR="006D528E" w:rsidRPr="00685B95" w:rsidRDefault="006D528E">
            <w:pPr>
              <w:pStyle w:val="ARtablecolheadright"/>
              <w:rPr>
                <w:sz w:val="19"/>
                <w:szCs w:val="19"/>
              </w:rPr>
            </w:pPr>
            <w:r w:rsidRPr="00685B95">
              <w:rPr>
                <w:sz w:val="19"/>
                <w:szCs w:val="19"/>
              </w:rPr>
              <w:t>Latest approved TEI budget</w:t>
            </w:r>
          </w:p>
          <w:p w14:paraId="489CAEF7" w14:textId="77777777" w:rsidR="006D528E" w:rsidRPr="00685B95" w:rsidRDefault="006D528E">
            <w:pPr>
              <w:pStyle w:val="ARtablecolheadright"/>
              <w:rPr>
                <w:sz w:val="19"/>
                <w:szCs w:val="19"/>
              </w:rPr>
            </w:pPr>
            <w:r w:rsidRPr="00685B95">
              <w:rPr>
                <w:sz w:val="19"/>
                <w:szCs w:val="19"/>
              </w:rPr>
              <w:t>($M)</w:t>
            </w:r>
          </w:p>
        </w:tc>
        <w:tc>
          <w:tcPr>
            <w:tcW w:w="1072" w:type="dxa"/>
            <w:tcBorders>
              <w:top w:val="nil"/>
              <w:left w:val="nil"/>
              <w:bottom w:val="single" w:sz="4" w:space="0" w:color="auto"/>
              <w:right w:val="nil"/>
            </w:tcBorders>
            <w:vAlign w:val="bottom"/>
            <w:hideMark/>
          </w:tcPr>
          <w:p w14:paraId="3DF11BAA" w14:textId="77777777" w:rsidR="006D528E" w:rsidRPr="00685B95" w:rsidRDefault="006D528E">
            <w:pPr>
              <w:pStyle w:val="ARtablecolheadright"/>
              <w:rPr>
                <w:sz w:val="19"/>
                <w:szCs w:val="19"/>
              </w:rPr>
            </w:pPr>
            <w:r w:rsidRPr="00685B95">
              <w:rPr>
                <w:sz w:val="19"/>
                <w:szCs w:val="19"/>
              </w:rPr>
              <w:t>Actual TEI cost</w:t>
            </w:r>
          </w:p>
          <w:p w14:paraId="65BF0BBE" w14:textId="77777777" w:rsidR="006D528E" w:rsidRPr="00685B95" w:rsidRDefault="006D528E">
            <w:pPr>
              <w:pStyle w:val="ARtablecolheadright"/>
              <w:rPr>
                <w:sz w:val="19"/>
                <w:szCs w:val="19"/>
              </w:rPr>
            </w:pPr>
            <w:r w:rsidRPr="00685B95">
              <w:rPr>
                <w:sz w:val="19"/>
                <w:szCs w:val="19"/>
              </w:rPr>
              <w:t>($M)</w:t>
            </w:r>
          </w:p>
        </w:tc>
        <w:tc>
          <w:tcPr>
            <w:tcW w:w="1861" w:type="dxa"/>
            <w:tcBorders>
              <w:top w:val="nil"/>
              <w:left w:val="nil"/>
              <w:bottom w:val="single" w:sz="4" w:space="0" w:color="auto"/>
              <w:right w:val="nil"/>
            </w:tcBorders>
            <w:vAlign w:val="bottom"/>
            <w:hideMark/>
          </w:tcPr>
          <w:p w14:paraId="6D3260B2" w14:textId="77777777" w:rsidR="006D528E" w:rsidRPr="00685B95" w:rsidRDefault="006D528E">
            <w:pPr>
              <w:pStyle w:val="ARtablecolheadright"/>
              <w:rPr>
                <w:sz w:val="19"/>
                <w:szCs w:val="19"/>
              </w:rPr>
            </w:pPr>
            <w:r w:rsidRPr="00685B95">
              <w:rPr>
                <w:sz w:val="19"/>
                <w:szCs w:val="19"/>
              </w:rPr>
              <w:t>Variation between actual cost and latest approved TEI budget</w:t>
            </w:r>
          </w:p>
          <w:p w14:paraId="40B4835A" w14:textId="77777777" w:rsidR="006D528E" w:rsidRPr="00685B95" w:rsidRDefault="006D528E">
            <w:pPr>
              <w:pStyle w:val="ARtablecolheadright"/>
              <w:rPr>
                <w:sz w:val="19"/>
                <w:szCs w:val="19"/>
              </w:rPr>
            </w:pPr>
            <w:r w:rsidRPr="00685B95">
              <w:rPr>
                <w:sz w:val="19"/>
                <w:szCs w:val="19"/>
              </w:rPr>
              <w:t>($M)</w:t>
            </w:r>
          </w:p>
        </w:tc>
        <w:tc>
          <w:tcPr>
            <w:tcW w:w="2493" w:type="dxa"/>
            <w:tcBorders>
              <w:top w:val="nil"/>
              <w:left w:val="nil"/>
              <w:bottom w:val="single" w:sz="4" w:space="0" w:color="auto"/>
              <w:right w:val="nil"/>
            </w:tcBorders>
            <w:vAlign w:val="bottom"/>
            <w:hideMark/>
          </w:tcPr>
          <w:p w14:paraId="681FE2BE" w14:textId="28E3CE1E" w:rsidR="006D528E" w:rsidRPr="00685B95" w:rsidRDefault="006D528E">
            <w:pPr>
              <w:pStyle w:val="ARtablecolhead"/>
              <w:rPr>
                <w:sz w:val="19"/>
                <w:szCs w:val="19"/>
              </w:rPr>
            </w:pPr>
            <w:r w:rsidRPr="00685B95">
              <w:rPr>
                <w:sz w:val="19"/>
                <w:szCs w:val="19"/>
              </w:rPr>
              <w:t>Reason for variance from latest approved TEI</w:t>
            </w:r>
            <w:r w:rsidR="00F7162B">
              <w:rPr>
                <w:sz w:val="19"/>
                <w:szCs w:val="19"/>
              </w:rPr>
              <w:t> </w:t>
            </w:r>
            <w:r w:rsidRPr="00685B95">
              <w:rPr>
                <w:sz w:val="19"/>
                <w:szCs w:val="19"/>
              </w:rPr>
              <w:t>budget</w:t>
            </w:r>
          </w:p>
        </w:tc>
      </w:tr>
      <w:tr w:rsidR="006D528E" w:rsidRPr="00C337BE" w14:paraId="77559FB0" w14:textId="77777777" w:rsidTr="006D528E">
        <w:trPr>
          <w:cantSplit/>
        </w:trPr>
        <w:tc>
          <w:tcPr>
            <w:tcW w:w="1977" w:type="dxa"/>
            <w:tcBorders>
              <w:top w:val="single" w:sz="4" w:space="0" w:color="auto"/>
              <w:left w:val="nil"/>
              <w:bottom w:val="single" w:sz="4" w:space="0" w:color="auto"/>
              <w:right w:val="nil"/>
            </w:tcBorders>
            <w:shd w:val="clear" w:color="auto" w:fill="auto"/>
          </w:tcPr>
          <w:p w14:paraId="422184CE" w14:textId="7DD3C740" w:rsidR="006D528E" w:rsidRPr="001D5B85" w:rsidRDefault="006D528E" w:rsidP="006D528E">
            <w:pPr>
              <w:pStyle w:val="ARtabletext"/>
            </w:pPr>
            <w:r w:rsidRPr="00F631B4">
              <w:t xml:space="preserve">Acquisition general construction </w:t>
            </w:r>
            <w:r w:rsidR="001B124F">
              <w:br/>
            </w:r>
            <w:r w:rsidR="007A3307">
              <w:t>2020–21</w:t>
            </w:r>
            <w:r w:rsidRPr="00F631B4">
              <w:t xml:space="preserve"> (statewide)</w:t>
            </w:r>
          </w:p>
        </w:tc>
        <w:tc>
          <w:tcPr>
            <w:tcW w:w="1073" w:type="dxa"/>
            <w:tcBorders>
              <w:top w:val="single" w:sz="4" w:space="0" w:color="auto"/>
              <w:left w:val="nil"/>
              <w:bottom w:val="single" w:sz="4" w:space="0" w:color="auto"/>
              <w:right w:val="nil"/>
            </w:tcBorders>
            <w:shd w:val="clear" w:color="auto" w:fill="auto"/>
          </w:tcPr>
          <w:p w14:paraId="1AF09D51" w14:textId="4C0EAE21" w:rsidR="006D528E" w:rsidRPr="00C277E9" w:rsidRDefault="00C85E48" w:rsidP="006D528E">
            <w:pPr>
              <w:pStyle w:val="ARtabletext"/>
            </w:pPr>
            <w:r>
              <w:t>June 2021</w:t>
            </w:r>
          </w:p>
        </w:tc>
        <w:tc>
          <w:tcPr>
            <w:tcW w:w="1072" w:type="dxa"/>
            <w:tcBorders>
              <w:top w:val="single" w:sz="4" w:space="0" w:color="auto"/>
              <w:left w:val="nil"/>
              <w:bottom w:val="single" w:sz="4" w:space="0" w:color="auto"/>
              <w:right w:val="nil"/>
            </w:tcBorders>
            <w:shd w:val="clear" w:color="auto" w:fill="auto"/>
          </w:tcPr>
          <w:p w14:paraId="1BCFF509" w14:textId="7066240A" w:rsidR="006D528E" w:rsidRPr="00C77346" w:rsidRDefault="00C85E48" w:rsidP="006D528E">
            <w:pPr>
              <w:pStyle w:val="ARtabletext"/>
            </w:pPr>
            <w:r>
              <w:t>June 2021</w:t>
            </w:r>
          </w:p>
        </w:tc>
        <w:tc>
          <w:tcPr>
            <w:tcW w:w="1072" w:type="dxa"/>
            <w:tcBorders>
              <w:top w:val="single" w:sz="4" w:space="0" w:color="auto"/>
              <w:left w:val="nil"/>
              <w:bottom w:val="single" w:sz="4" w:space="0" w:color="auto"/>
              <w:right w:val="nil"/>
            </w:tcBorders>
            <w:shd w:val="clear" w:color="auto" w:fill="auto"/>
          </w:tcPr>
          <w:p w14:paraId="13F80E1F" w14:textId="2EF3711B" w:rsidR="006D528E" w:rsidRPr="00B70795" w:rsidRDefault="00C85E48" w:rsidP="006D528E">
            <w:pPr>
              <w:pStyle w:val="ARtabletext"/>
            </w:pPr>
            <w:r>
              <w:t>June 2021</w:t>
            </w:r>
          </w:p>
        </w:tc>
        <w:tc>
          <w:tcPr>
            <w:tcW w:w="1246" w:type="dxa"/>
            <w:tcBorders>
              <w:top w:val="single" w:sz="4" w:space="0" w:color="auto"/>
              <w:left w:val="nil"/>
              <w:bottom w:val="single" w:sz="4" w:space="0" w:color="auto"/>
              <w:right w:val="nil"/>
            </w:tcBorders>
            <w:shd w:val="clear" w:color="auto" w:fill="auto"/>
          </w:tcPr>
          <w:p w14:paraId="2E42896A" w14:textId="77777777" w:rsidR="006D528E" w:rsidRPr="00593B6B" w:rsidRDefault="006D528E" w:rsidP="006D528E">
            <w:pPr>
              <w:pStyle w:val="ARtabletext"/>
            </w:pPr>
          </w:p>
        </w:tc>
        <w:tc>
          <w:tcPr>
            <w:tcW w:w="1072" w:type="dxa"/>
            <w:tcBorders>
              <w:top w:val="single" w:sz="4" w:space="0" w:color="auto"/>
              <w:left w:val="nil"/>
              <w:bottom w:val="single" w:sz="4" w:space="0" w:color="auto"/>
              <w:right w:val="nil"/>
            </w:tcBorders>
            <w:shd w:val="clear" w:color="auto" w:fill="auto"/>
          </w:tcPr>
          <w:p w14:paraId="499E6C4B" w14:textId="77777777" w:rsidR="006D528E" w:rsidRPr="00A64401" w:rsidRDefault="006D528E" w:rsidP="006D528E">
            <w:pPr>
              <w:pStyle w:val="ARtabletextright"/>
            </w:pPr>
            <w:r w:rsidRPr="00CD05C5">
              <w:t>16.000</w:t>
            </w:r>
          </w:p>
        </w:tc>
        <w:tc>
          <w:tcPr>
            <w:tcW w:w="1072" w:type="dxa"/>
            <w:tcBorders>
              <w:top w:val="single" w:sz="4" w:space="0" w:color="auto"/>
              <w:left w:val="nil"/>
              <w:bottom w:val="single" w:sz="4" w:space="0" w:color="auto"/>
              <w:right w:val="nil"/>
            </w:tcBorders>
            <w:shd w:val="clear" w:color="auto" w:fill="auto"/>
          </w:tcPr>
          <w:p w14:paraId="5DAD4958" w14:textId="77777777" w:rsidR="006D528E" w:rsidRPr="00416A56" w:rsidRDefault="006D528E" w:rsidP="006D528E">
            <w:pPr>
              <w:pStyle w:val="ARtabletextright"/>
            </w:pPr>
            <w:r w:rsidRPr="00D35A23">
              <w:t>16.000</w:t>
            </w:r>
          </w:p>
        </w:tc>
        <w:tc>
          <w:tcPr>
            <w:tcW w:w="1072" w:type="dxa"/>
            <w:tcBorders>
              <w:top w:val="single" w:sz="4" w:space="0" w:color="auto"/>
              <w:left w:val="nil"/>
              <w:bottom w:val="single" w:sz="4" w:space="0" w:color="auto"/>
              <w:right w:val="nil"/>
            </w:tcBorders>
            <w:shd w:val="clear" w:color="auto" w:fill="auto"/>
          </w:tcPr>
          <w:p w14:paraId="5BE3957A" w14:textId="77777777" w:rsidR="006D528E" w:rsidRPr="007A464D" w:rsidRDefault="006D528E" w:rsidP="006D528E">
            <w:pPr>
              <w:pStyle w:val="ARtabletextright"/>
            </w:pPr>
            <w:r w:rsidRPr="007A464D">
              <w:t>16.000</w:t>
            </w:r>
          </w:p>
        </w:tc>
        <w:tc>
          <w:tcPr>
            <w:tcW w:w="1861" w:type="dxa"/>
            <w:tcBorders>
              <w:top w:val="single" w:sz="4" w:space="0" w:color="auto"/>
              <w:left w:val="nil"/>
              <w:bottom w:val="single" w:sz="4" w:space="0" w:color="auto"/>
              <w:right w:val="nil"/>
            </w:tcBorders>
            <w:shd w:val="clear" w:color="auto" w:fill="auto"/>
          </w:tcPr>
          <w:p w14:paraId="44EA415C" w14:textId="77777777" w:rsidR="006D528E" w:rsidRPr="00C337BE" w:rsidRDefault="006D528E" w:rsidP="006D528E">
            <w:pPr>
              <w:pStyle w:val="ARtabletextright"/>
            </w:pPr>
          </w:p>
        </w:tc>
        <w:tc>
          <w:tcPr>
            <w:tcW w:w="2493" w:type="dxa"/>
            <w:tcBorders>
              <w:top w:val="single" w:sz="4" w:space="0" w:color="auto"/>
              <w:left w:val="nil"/>
              <w:bottom w:val="single" w:sz="4" w:space="0" w:color="auto"/>
              <w:right w:val="nil"/>
            </w:tcBorders>
            <w:shd w:val="clear" w:color="auto" w:fill="auto"/>
          </w:tcPr>
          <w:p w14:paraId="69DA50AB" w14:textId="77777777" w:rsidR="006D528E" w:rsidRPr="00C337BE" w:rsidRDefault="006D528E" w:rsidP="006D528E">
            <w:pPr>
              <w:pStyle w:val="ARtabletext"/>
            </w:pPr>
          </w:p>
        </w:tc>
      </w:tr>
      <w:tr w:rsidR="00C85E48" w:rsidRPr="00C337BE" w14:paraId="389B408B" w14:textId="77777777" w:rsidTr="006D528E">
        <w:trPr>
          <w:cantSplit/>
        </w:trPr>
        <w:tc>
          <w:tcPr>
            <w:tcW w:w="1977" w:type="dxa"/>
            <w:tcBorders>
              <w:top w:val="single" w:sz="4" w:space="0" w:color="auto"/>
              <w:left w:val="nil"/>
              <w:bottom w:val="single" w:sz="4" w:space="0" w:color="auto"/>
              <w:right w:val="nil"/>
            </w:tcBorders>
            <w:shd w:val="clear" w:color="auto" w:fill="auto"/>
          </w:tcPr>
          <w:p w14:paraId="6E507F97" w14:textId="5E7A6D1D" w:rsidR="00C85E48" w:rsidRPr="001E2448" w:rsidRDefault="00C85E48" w:rsidP="00C85E48">
            <w:pPr>
              <w:pStyle w:val="ARtabletext"/>
            </w:pPr>
            <w:r w:rsidRPr="001E2448">
              <w:t>High</w:t>
            </w:r>
            <w:r w:rsidR="007650BD">
              <w:t>-</w:t>
            </w:r>
            <w:r w:rsidRPr="001E2448">
              <w:t>rise upgrades</w:t>
            </w:r>
            <w:r w:rsidR="00F7162B">
              <w:t> </w:t>
            </w:r>
            <w:r w:rsidRPr="001E2448">
              <w:t xml:space="preserve">in </w:t>
            </w:r>
            <w:r w:rsidR="00F7162B">
              <w:br/>
            </w:r>
            <w:r>
              <w:t>2020–21</w:t>
            </w:r>
            <w:r w:rsidR="00F7162B">
              <w:t xml:space="preserve"> </w:t>
            </w:r>
            <w:r w:rsidRPr="001E2448">
              <w:t>(metropolitan various)</w:t>
            </w:r>
          </w:p>
        </w:tc>
        <w:tc>
          <w:tcPr>
            <w:tcW w:w="1073" w:type="dxa"/>
            <w:tcBorders>
              <w:top w:val="single" w:sz="4" w:space="0" w:color="auto"/>
              <w:left w:val="nil"/>
              <w:bottom w:val="single" w:sz="4" w:space="0" w:color="auto"/>
              <w:right w:val="nil"/>
            </w:tcBorders>
            <w:shd w:val="clear" w:color="auto" w:fill="auto"/>
          </w:tcPr>
          <w:p w14:paraId="213BC389" w14:textId="4CE12A79" w:rsidR="00C85E48" w:rsidRPr="001E2448" w:rsidRDefault="00C85E48" w:rsidP="00C85E48">
            <w:pPr>
              <w:pStyle w:val="ARtabletext"/>
            </w:pPr>
            <w:r>
              <w:t>June 2021</w:t>
            </w:r>
          </w:p>
        </w:tc>
        <w:tc>
          <w:tcPr>
            <w:tcW w:w="1072" w:type="dxa"/>
            <w:tcBorders>
              <w:top w:val="single" w:sz="4" w:space="0" w:color="auto"/>
              <w:left w:val="nil"/>
              <w:bottom w:val="single" w:sz="4" w:space="0" w:color="auto"/>
              <w:right w:val="nil"/>
            </w:tcBorders>
            <w:shd w:val="clear" w:color="auto" w:fill="auto"/>
          </w:tcPr>
          <w:p w14:paraId="0CC92608" w14:textId="7D804C85" w:rsidR="00C85E48" w:rsidRPr="001E2448" w:rsidRDefault="00C85E48" w:rsidP="00C85E48">
            <w:pPr>
              <w:pStyle w:val="ARtabletext"/>
            </w:pPr>
            <w:r>
              <w:t>June 2021</w:t>
            </w:r>
          </w:p>
        </w:tc>
        <w:tc>
          <w:tcPr>
            <w:tcW w:w="1072" w:type="dxa"/>
            <w:tcBorders>
              <w:top w:val="single" w:sz="4" w:space="0" w:color="auto"/>
              <w:left w:val="nil"/>
              <w:bottom w:val="single" w:sz="4" w:space="0" w:color="auto"/>
              <w:right w:val="nil"/>
            </w:tcBorders>
            <w:shd w:val="clear" w:color="auto" w:fill="auto"/>
          </w:tcPr>
          <w:p w14:paraId="1BC4AA6B" w14:textId="4DF57110" w:rsidR="00C85E48" w:rsidRPr="001E2448" w:rsidRDefault="00C85E48" w:rsidP="00C85E48">
            <w:pPr>
              <w:pStyle w:val="ARtabletext"/>
            </w:pPr>
            <w:r>
              <w:t>June 2021</w:t>
            </w:r>
          </w:p>
        </w:tc>
        <w:tc>
          <w:tcPr>
            <w:tcW w:w="1246" w:type="dxa"/>
            <w:tcBorders>
              <w:top w:val="single" w:sz="4" w:space="0" w:color="auto"/>
              <w:left w:val="nil"/>
              <w:bottom w:val="single" w:sz="4" w:space="0" w:color="auto"/>
              <w:right w:val="nil"/>
            </w:tcBorders>
            <w:shd w:val="clear" w:color="auto" w:fill="auto"/>
          </w:tcPr>
          <w:p w14:paraId="62CA9679" w14:textId="77777777" w:rsidR="00C85E48" w:rsidRPr="001E2448" w:rsidRDefault="00C85E48" w:rsidP="00C85E48">
            <w:pPr>
              <w:pStyle w:val="ARtabletext"/>
            </w:pPr>
          </w:p>
        </w:tc>
        <w:tc>
          <w:tcPr>
            <w:tcW w:w="1072" w:type="dxa"/>
            <w:tcBorders>
              <w:top w:val="single" w:sz="4" w:space="0" w:color="auto"/>
              <w:left w:val="nil"/>
              <w:bottom w:val="single" w:sz="4" w:space="0" w:color="auto"/>
              <w:right w:val="nil"/>
            </w:tcBorders>
            <w:shd w:val="clear" w:color="auto" w:fill="auto"/>
          </w:tcPr>
          <w:p w14:paraId="10FB845D" w14:textId="77777777" w:rsidR="00C85E48" w:rsidRPr="001E2448" w:rsidRDefault="00C85E48" w:rsidP="00C85E48">
            <w:pPr>
              <w:pStyle w:val="ARtabletextright"/>
            </w:pPr>
            <w:r w:rsidRPr="001E2448">
              <w:t>12.000</w:t>
            </w:r>
          </w:p>
        </w:tc>
        <w:tc>
          <w:tcPr>
            <w:tcW w:w="1072" w:type="dxa"/>
            <w:tcBorders>
              <w:top w:val="single" w:sz="4" w:space="0" w:color="auto"/>
              <w:left w:val="nil"/>
              <w:bottom w:val="single" w:sz="4" w:space="0" w:color="auto"/>
              <w:right w:val="nil"/>
            </w:tcBorders>
            <w:shd w:val="clear" w:color="auto" w:fill="auto"/>
          </w:tcPr>
          <w:p w14:paraId="1C11A68C" w14:textId="77777777" w:rsidR="00C85E48" w:rsidRPr="001E2448" w:rsidRDefault="00C85E48" w:rsidP="00C85E48">
            <w:pPr>
              <w:pStyle w:val="ARtabletextright"/>
            </w:pPr>
            <w:r w:rsidRPr="001E2448">
              <w:t>12.000</w:t>
            </w:r>
          </w:p>
        </w:tc>
        <w:tc>
          <w:tcPr>
            <w:tcW w:w="1072" w:type="dxa"/>
            <w:tcBorders>
              <w:top w:val="single" w:sz="4" w:space="0" w:color="auto"/>
              <w:left w:val="nil"/>
              <w:bottom w:val="single" w:sz="4" w:space="0" w:color="auto"/>
              <w:right w:val="nil"/>
            </w:tcBorders>
            <w:shd w:val="clear" w:color="auto" w:fill="auto"/>
          </w:tcPr>
          <w:p w14:paraId="6C2F1CA0" w14:textId="77777777" w:rsidR="00C85E48" w:rsidRPr="001E2448" w:rsidRDefault="00C85E48" w:rsidP="00C85E48">
            <w:pPr>
              <w:pStyle w:val="ARtabletextright"/>
            </w:pPr>
            <w:r w:rsidRPr="001E2448">
              <w:t>12.000</w:t>
            </w:r>
          </w:p>
        </w:tc>
        <w:tc>
          <w:tcPr>
            <w:tcW w:w="1861" w:type="dxa"/>
            <w:tcBorders>
              <w:top w:val="single" w:sz="4" w:space="0" w:color="auto"/>
              <w:left w:val="nil"/>
              <w:bottom w:val="single" w:sz="4" w:space="0" w:color="auto"/>
              <w:right w:val="nil"/>
            </w:tcBorders>
            <w:shd w:val="clear" w:color="auto" w:fill="auto"/>
          </w:tcPr>
          <w:p w14:paraId="666A292C" w14:textId="77777777" w:rsidR="00C85E48" w:rsidRPr="00C85E48" w:rsidRDefault="00C85E48" w:rsidP="00C85E48">
            <w:pPr>
              <w:pStyle w:val="ARtabletextright"/>
            </w:pPr>
          </w:p>
        </w:tc>
        <w:tc>
          <w:tcPr>
            <w:tcW w:w="2493" w:type="dxa"/>
            <w:tcBorders>
              <w:top w:val="single" w:sz="4" w:space="0" w:color="auto"/>
              <w:left w:val="nil"/>
              <w:bottom w:val="single" w:sz="4" w:space="0" w:color="auto"/>
              <w:right w:val="nil"/>
            </w:tcBorders>
            <w:shd w:val="clear" w:color="auto" w:fill="auto"/>
          </w:tcPr>
          <w:p w14:paraId="11BA715A" w14:textId="77777777" w:rsidR="00C85E48" w:rsidRPr="00C85E48" w:rsidRDefault="00C85E48" w:rsidP="00C85E48">
            <w:pPr>
              <w:pStyle w:val="ARtabletext"/>
              <w:rPr>
                <w:highlight w:val="yellow"/>
              </w:rPr>
            </w:pPr>
          </w:p>
        </w:tc>
      </w:tr>
      <w:tr w:rsidR="00C85E48" w:rsidRPr="00C337BE" w14:paraId="632CB9FC" w14:textId="77777777" w:rsidTr="006D528E">
        <w:trPr>
          <w:cantSplit/>
        </w:trPr>
        <w:tc>
          <w:tcPr>
            <w:tcW w:w="1977" w:type="dxa"/>
            <w:tcBorders>
              <w:top w:val="single" w:sz="4" w:space="0" w:color="auto"/>
              <w:left w:val="nil"/>
              <w:bottom w:val="single" w:sz="4" w:space="0" w:color="auto"/>
              <w:right w:val="nil"/>
            </w:tcBorders>
            <w:shd w:val="clear" w:color="auto" w:fill="auto"/>
          </w:tcPr>
          <w:p w14:paraId="3707ECD6" w14:textId="19B8CB60" w:rsidR="00C85E48" w:rsidRPr="001E2448" w:rsidRDefault="00C85E48" w:rsidP="00C85E48">
            <w:pPr>
              <w:pStyle w:val="ARtabletext"/>
            </w:pPr>
            <w:r w:rsidRPr="001E2448">
              <w:t>Low</w:t>
            </w:r>
            <w:r w:rsidR="007650BD">
              <w:t>-</w:t>
            </w:r>
            <w:r w:rsidRPr="001E2448">
              <w:t xml:space="preserve">rise upgrades in </w:t>
            </w:r>
            <w:r>
              <w:t>2020–21</w:t>
            </w:r>
            <w:r w:rsidRPr="001E2448">
              <w:t xml:space="preserve"> (statewide)</w:t>
            </w:r>
          </w:p>
        </w:tc>
        <w:tc>
          <w:tcPr>
            <w:tcW w:w="1073" w:type="dxa"/>
            <w:tcBorders>
              <w:top w:val="single" w:sz="4" w:space="0" w:color="auto"/>
              <w:left w:val="nil"/>
              <w:bottom w:val="single" w:sz="4" w:space="0" w:color="auto"/>
              <w:right w:val="nil"/>
            </w:tcBorders>
            <w:shd w:val="clear" w:color="auto" w:fill="auto"/>
          </w:tcPr>
          <w:p w14:paraId="4615AD80" w14:textId="6FCCEA91" w:rsidR="00C85E48" w:rsidRPr="001E2448" w:rsidRDefault="00C85E48" w:rsidP="00C85E48">
            <w:pPr>
              <w:pStyle w:val="ARtabletext"/>
            </w:pPr>
            <w:r>
              <w:t>June 2021</w:t>
            </w:r>
          </w:p>
        </w:tc>
        <w:tc>
          <w:tcPr>
            <w:tcW w:w="1072" w:type="dxa"/>
            <w:tcBorders>
              <w:top w:val="single" w:sz="4" w:space="0" w:color="auto"/>
              <w:left w:val="nil"/>
              <w:bottom w:val="single" w:sz="4" w:space="0" w:color="auto"/>
              <w:right w:val="nil"/>
            </w:tcBorders>
            <w:shd w:val="clear" w:color="auto" w:fill="auto"/>
          </w:tcPr>
          <w:p w14:paraId="48ADE695" w14:textId="40FA645B" w:rsidR="00C85E48" w:rsidRPr="001E2448" w:rsidRDefault="00C85E48" w:rsidP="00C85E48">
            <w:pPr>
              <w:pStyle w:val="ARtabletext"/>
            </w:pPr>
            <w:r>
              <w:t>June 2021</w:t>
            </w:r>
          </w:p>
        </w:tc>
        <w:tc>
          <w:tcPr>
            <w:tcW w:w="1072" w:type="dxa"/>
            <w:tcBorders>
              <w:top w:val="single" w:sz="4" w:space="0" w:color="auto"/>
              <w:left w:val="nil"/>
              <w:bottom w:val="single" w:sz="4" w:space="0" w:color="auto"/>
              <w:right w:val="nil"/>
            </w:tcBorders>
            <w:shd w:val="clear" w:color="auto" w:fill="auto"/>
          </w:tcPr>
          <w:p w14:paraId="5273CF39" w14:textId="5E88FA64" w:rsidR="00C85E48" w:rsidRPr="001E2448" w:rsidRDefault="00C85E48" w:rsidP="00C85E48">
            <w:pPr>
              <w:pStyle w:val="ARtabletext"/>
            </w:pPr>
            <w:r>
              <w:t>June 2021</w:t>
            </w:r>
          </w:p>
        </w:tc>
        <w:tc>
          <w:tcPr>
            <w:tcW w:w="1246" w:type="dxa"/>
            <w:tcBorders>
              <w:top w:val="single" w:sz="4" w:space="0" w:color="auto"/>
              <w:left w:val="nil"/>
              <w:bottom w:val="single" w:sz="4" w:space="0" w:color="auto"/>
              <w:right w:val="nil"/>
            </w:tcBorders>
            <w:shd w:val="clear" w:color="auto" w:fill="auto"/>
          </w:tcPr>
          <w:p w14:paraId="3FE1A987" w14:textId="77777777" w:rsidR="00C85E48" w:rsidRPr="001E2448" w:rsidRDefault="00C85E48" w:rsidP="00C85E48">
            <w:pPr>
              <w:pStyle w:val="ARtabletext"/>
            </w:pPr>
          </w:p>
        </w:tc>
        <w:tc>
          <w:tcPr>
            <w:tcW w:w="1072" w:type="dxa"/>
            <w:tcBorders>
              <w:top w:val="single" w:sz="4" w:space="0" w:color="auto"/>
              <w:left w:val="nil"/>
              <w:bottom w:val="single" w:sz="4" w:space="0" w:color="auto"/>
              <w:right w:val="nil"/>
            </w:tcBorders>
            <w:shd w:val="clear" w:color="auto" w:fill="auto"/>
          </w:tcPr>
          <w:p w14:paraId="4F31887E" w14:textId="77777777" w:rsidR="00C85E48" w:rsidRPr="001E2448" w:rsidRDefault="00C85E48" w:rsidP="00C85E48">
            <w:pPr>
              <w:pStyle w:val="ARtabletextright"/>
            </w:pPr>
            <w:r w:rsidRPr="001E2448">
              <w:t>59.524</w:t>
            </w:r>
          </w:p>
        </w:tc>
        <w:tc>
          <w:tcPr>
            <w:tcW w:w="1072" w:type="dxa"/>
            <w:tcBorders>
              <w:top w:val="single" w:sz="4" w:space="0" w:color="auto"/>
              <w:left w:val="nil"/>
              <w:bottom w:val="single" w:sz="4" w:space="0" w:color="auto"/>
              <w:right w:val="nil"/>
            </w:tcBorders>
            <w:shd w:val="clear" w:color="auto" w:fill="auto"/>
          </w:tcPr>
          <w:p w14:paraId="3A4E2B8E" w14:textId="77777777" w:rsidR="00C85E48" w:rsidRPr="001E2448" w:rsidRDefault="00C85E48" w:rsidP="00C85E48">
            <w:pPr>
              <w:pStyle w:val="ARtabletextright"/>
            </w:pPr>
            <w:r w:rsidRPr="001E2448">
              <w:t>59.524</w:t>
            </w:r>
          </w:p>
        </w:tc>
        <w:tc>
          <w:tcPr>
            <w:tcW w:w="1072" w:type="dxa"/>
            <w:tcBorders>
              <w:top w:val="single" w:sz="4" w:space="0" w:color="auto"/>
              <w:left w:val="nil"/>
              <w:bottom w:val="single" w:sz="4" w:space="0" w:color="auto"/>
              <w:right w:val="nil"/>
            </w:tcBorders>
            <w:shd w:val="clear" w:color="auto" w:fill="auto"/>
          </w:tcPr>
          <w:p w14:paraId="63E9C1FF" w14:textId="77777777" w:rsidR="00C85E48" w:rsidRPr="001E2448" w:rsidRDefault="00C85E48" w:rsidP="00C85E48">
            <w:pPr>
              <w:pStyle w:val="ARtabletextright"/>
            </w:pPr>
            <w:r w:rsidRPr="001E2448">
              <w:t>59.524</w:t>
            </w:r>
          </w:p>
        </w:tc>
        <w:tc>
          <w:tcPr>
            <w:tcW w:w="1861" w:type="dxa"/>
            <w:tcBorders>
              <w:top w:val="single" w:sz="4" w:space="0" w:color="auto"/>
              <w:left w:val="nil"/>
              <w:bottom w:val="single" w:sz="4" w:space="0" w:color="auto"/>
              <w:right w:val="nil"/>
            </w:tcBorders>
            <w:shd w:val="clear" w:color="auto" w:fill="auto"/>
          </w:tcPr>
          <w:p w14:paraId="19C4448E" w14:textId="77777777" w:rsidR="00C85E48" w:rsidRPr="00C85E48" w:rsidRDefault="00C85E48" w:rsidP="00C85E48">
            <w:pPr>
              <w:pStyle w:val="ARtabletextright"/>
            </w:pPr>
          </w:p>
        </w:tc>
        <w:tc>
          <w:tcPr>
            <w:tcW w:w="2493" w:type="dxa"/>
            <w:tcBorders>
              <w:top w:val="single" w:sz="4" w:space="0" w:color="auto"/>
              <w:left w:val="nil"/>
              <w:bottom w:val="single" w:sz="4" w:space="0" w:color="auto"/>
              <w:right w:val="nil"/>
            </w:tcBorders>
            <w:shd w:val="clear" w:color="auto" w:fill="auto"/>
          </w:tcPr>
          <w:p w14:paraId="1986CB2A" w14:textId="77777777" w:rsidR="00C85E48" w:rsidRPr="00C85E48" w:rsidRDefault="00C85E48" w:rsidP="00C85E48">
            <w:pPr>
              <w:pStyle w:val="ARtabletext"/>
              <w:rPr>
                <w:highlight w:val="yellow"/>
              </w:rPr>
            </w:pPr>
          </w:p>
        </w:tc>
      </w:tr>
    </w:tbl>
    <w:p w14:paraId="51D4CF11" w14:textId="77777777" w:rsidR="00136FAA" w:rsidRDefault="006D528E" w:rsidP="00685B95">
      <w:pPr>
        <w:pStyle w:val="Heading4"/>
        <w:spacing w:before="400"/>
      </w:pPr>
      <w:bookmarkStart w:id="84" w:name="_Toc50996880"/>
      <w:bookmarkStart w:id="85" w:name="_Toc50998470"/>
      <w:bookmarkStart w:id="86" w:name="_Toc54690824"/>
      <w:r w:rsidRPr="001D5B85">
        <w:t>Capital projects reaching financial completion during the financial year ended 30 June 2021</w:t>
      </w:r>
      <w:bookmarkEnd w:id="84"/>
      <w:bookmarkEnd w:id="85"/>
      <w:bookmarkEnd w:id="86"/>
    </w:p>
    <w:p w14:paraId="105243D8" w14:textId="5B3E8BBE" w:rsidR="006A6A7A" w:rsidRDefault="00E55D45" w:rsidP="00453913">
      <w:pPr>
        <w:pStyle w:val="ARbodybeforetable"/>
        <w:sectPr w:rsidR="006A6A7A" w:rsidSect="0048797D">
          <w:footnotePr>
            <w:numFmt w:val="lowerRoman"/>
            <w:numRestart w:val="eachPage"/>
          </w:footnotePr>
          <w:endnotePr>
            <w:numFmt w:val="decimal"/>
          </w:endnotePr>
          <w:pgSz w:w="16840" w:h="11900" w:orient="landscape" w:code="9"/>
          <w:pgMar w:top="1134" w:right="1985" w:bottom="1134" w:left="851" w:header="510" w:footer="340" w:gutter="0"/>
          <w:cols w:space="708"/>
          <w:docGrid w:linePitch="299"/>
        </w:sectPr>
      </w:pPr>
      <w:r>
        <w:t>N</w:t>
      </w:r>
      <w:r w:rsidR="0086028F" w:rsidRPr="0086028F">
        <w:t>o</w:t>
      </w:r>
      <w:r w:rsidR="00F72547">
        <w:t>ne</w:t>
      </w:r>
      <w:r w:rsidR="00462AFC">
        <w:t xml:space="preserve"> of </w:t>
      </w:r>
      <w:r w:rsidR="00DC4902">
        <w:t xml:space="preserve">the </w:t>
      </w:r>
      <w:r w:rsidR="00987B3B" w:rsidRPr="00E55D45">
        <w:t xml:space="preserve">projects that have </w:t>
      </w:r>
      <w:r w:rsidR="005D76F8">
        <w:t xml:space="preserve">reached financial completion </w:t>
      </w:r>
      <w:r w:rsidR="00D46484">
        <w:t>in the 2020–21</w:t>
      </w:r>
      <w:r w:rsidR="00F01DCC" w:rsidRPr="00E968F7">
        <w:t xml:space="preserve"> financial year </w:t>
      </w:r>
      <w:r w:rsidR="007E6CA9">
        <w:t xml:space="preserve">had </w:t>
      </w:r>
      <w:r w:rsidR="007E6CA9" w:rsidRPr="0086028F">
        <w:t xml:space="preserve">material </w:t>
      </w:r>
      <w:r w:rsidR="001D5F2A">
        <w:t>TEI</w:t>
      </w:r>
      <w:r w:rsidR="001D5F2A" w:rsidRPr="00E55D45">
        <w:t xml:space="preserve"> </w:t>
      </w:r>
      <w:r w:rsidR="007E6CA9" w:rsidRPr="0086028F">
        <w:t>variation</w:t>
      </w:r>
      <w:r w:rsidR="007E6CA9">
        <w:t xml:space="preserve"> </w:t>
      </w:r>
      <w:r w:rsidR="003F4A6D">
        <w:t>to th</w:t>
      </w:r>
      <w:r w:rsidR="001D5F2A">
        <w:t>ose</w:t>
      </w:r>
      <w:r w:rsidR="003F4A6D">
        <w:t xml:space="preserve"> </w:t>
      </w:r>
      <w:r w:rsidR="00987B3B" w:rsidRPr="00E55D45">
        <w:t xml:space="preserve">reported </w:t>
      </w:r>
      <w:r w:rsidR="00262622" w:rsidRPr="00E55D45">
        <w:t xml:space="preserve">in </w:t>
      </w:r>
      <w:r w:rsidR="00E968F7">
        <w:t>the</w:t>
      </w:r>
      <w:r w:rsidR="00262622" w:rsidRPr="00E55D45">
        <w:t xml:space="preserve"> </w:t>
      </w:r>
      <w:r w:rsidR="00987B3B" w:rsidRPr="00E55D45">
        <w:t>previous reporting period</w:t>
      </w:r>
      <w:r w:rsidR="00AB1102">
        <w:t>.</w:t>
      </w:r>
    </w:p>
    <w:p w14:paraId="6A0488FE" w14:textId="006D5D7C" w:rsidR="006D528E" w:rsidRDefault="006D528E" w:rsidP="006D528E">
      <w:pPr>
        <w:pStyle w:val="Heading1"/>
        <w:spacing w:after="400"/>
      </w:pPr>
      <w:bookmarkStart w:id="87" w:name="_Toc82006191"/>
      <w:bookmarkStart w:id="88" w:name="_Toc86168953"/>
      <w:r>
        <w:lastRenderedPageBreak/>
        <w:t xml:space="preserve">Section 2: </w:t>
      </w:r>
      <w:r w:rsidRPr="007E1B3F">
        <w:t>Governance and organisational</w:t>
      </w:r>
      <w:r w:rsidR="00685B95">
        <w:t> </w:t>
      </w:r>
      <w:r w:rsidRPr="007E1B3F">
        <w:t>structure</w:t>
      </w:r>
      <w:bookmarkEnd w:id="87"/>
      <w:bookmarkEnd w:id="88"/>
    </w:p>
    <w:p w14:paraId="389EF891" w14:textId="402058E9" w:rsidR="003911D0" w:rsidRDefault="006D528E" w:rsidP="006D528E">
      <w:pPr>
        <w:pStyle w:val="Heading2"/>
        <w:spacing w:before="0" w:after="240"/>
        <w:sectPr w:rsidR="003911D0" w:rsidSect="003911D0">
          <w:footnotePr>
            <w:numFmt w:val="lowerRoman"/>
            <w:numRestart w:val="eachPage"/>
          </w:footnotePr>
          <w:endnotePr>
            <w:numFmt w:val="decimal"/>
          </w:endnotePr>
          <w:pgSz w:w="11900" w:h="16840" w:code="9"/>
          <w:pgMar w:top="1985" w:right="1134" w:bottom="851" w:left="1134" w:header="510" w:footer="340" w:gutter="0"/>
          <w:cols w:space="708"/>
          <w:docGrid w:linePitch="299"/>
        </w:sectPr>
      </w:pPr>
      <w:bookmarkStart w:id="89" w:name="_Toc82006192"/>
      <w:bookmarkStart w:id="90" w:name="_Toc86168954"/>
      <w:r w:rsidRPr="00174116">
        <w:t xml:space="preserve">The </w:t>
      </w:r>
      <w:r w:rsidR="00B65316">
        <w:t>d</w:t>
      </w:r>
      <w:r w:rsidRPr="00174116">
        <w:t>epartment</w:t>
      </w:r>
      <w:r w:rsidR="005A1B6A">
        <w:t>’</w:t>
      </w:r>
      <w:r w:rsidRPr="00174116">
        <w:t xml:space="preserve">s </w:t>
      </w:r>
      <w:r w:rsidR="00B65316">
        <w:t>m</w:t>
      </w:r>
      <w:r w:rsidRPr="00174116">
        <w:t>inisters</w:t>
      </w:r>
      <w:bookmarkEnd w:id="89"/>
      <w:bookmarkEnd w:id="90"/>
    </w:p>
    <w:p w14:paraId="1BE1A630" w14:textId="77777777" w:rsidR="00B37DFA" w:rsidRDefault="006D528E" w:rsidP="00B37DFA">
      <w:pPr>
        <w:pStyle w:val="ARbody"/>
      </w:pPr>
      <w:r>
        <w:rPr>
          <w:noProof/>
        </w:rPr>
        <w:drawing>
          <wp:inline distT="0" distB="0" distL="0" distR="0" wp14:anchorId="428A7EBE" wp14:editId="4F388B32">
            <wp:extent cx="1166040" cy="1224000"/>
            <wp:effectExtent l="0" t="0" r="0" b="0"/>
            <wp:docPr id="4" name="Picture 4" descr="Hon. Richard Wynn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on. Richard Wynne MP"/>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166040" cy="1224000"/>
                    </a:xfrm>
                    <a:prstGeom prst="rect">
                      <a:avLst/>
                    </a:prstGeom>
                    <a:noFill/>
                    <a:ln>
                      <a:noFill/>
                    </a:ln>
                  </pic:spPr>
                </pic:pic>
              </a:graphicData>
            </a:graphic>
          </wp:inline>
        </w:drawing>
      </w:r>
    </w:p>
    <w:p w14:paraId="3AB13E74" w14:textId="53869AF6" w:rsidR="006D528E" w:rsidRPr="002029AF" w:rsidRDefault="008907D9" w:rsidP="00580E1A">
      <w:pPr>
        <w:pStyle w:val="Heading3"/>
      </w:pPr>
      <w:r>
        <w:t xml:space="preserve">Hon. </w:t>
      </w:r>
      <w:r w:rsidR="006D528E" w:rsidRPr="002029AF">
        <w:t>Richard Wynne</w:t>
      </w:r>
      <w:r>
        <w:t xml:space="preserve"> MP</w:t>
      </w:r>
    </w:p>
    <w:p w14:paraId="3CB5B8C4" w14:textId="77777777" w:rsidR="006D528E" w:rsidRPr="00DE34E4" w:rsidRDefault="006D528E" w:rsidP="006D528E">
      <w:pPr>
        <w:pStyle w:val="ARbody"/>
        <w:rPr>
          <w:b/>
          <w:bCs/>
        </w:rPr>
      </w:pPr>
      <w:r w:rsidRPr="00DE34E4">
        <w:rPr>
          <w:b/>
          <w:bCs/>
        </w:rPr>
        <w:t>Minister for Housing</w:t>
      </w:r>
    </w:p>
    <w:p w14:paraId="56304965" w14:textId="4D7A58FF" w:rsidR="006D528E" w:rsidRPr="0048797D" w:rsidRDefault="006D528E" w:rsidP="003A0F95">
      <w:pPr>
        <w:pStyle w:val="ARbody"/>
        <w:spacing w:after="800"/>
      </w:pPr>
      <w:r w:rsidRPr="0048797D">
        <w:t>Minister Wynne is also Minister for Planning. He</w:t>
      </w:r>
      <w:r w:rsidR="00F7162B">
        <w:t> </w:t>
      </w:r>
      <w:r w:rsidRPr="0048797D">
        <w:t>previously served as Minister for Multicultural Affairs. Prior to this he served as Minister for Housing, Minister for Local Government and Minister for Aboriginal Affairs.</w:t>
      </w:r>
      <w:r w:rsidR="009A3DEB">
        <w:t xml:space="preserve"> </w:t>
      </w:r>
      <w:r w:rsidRPr="0048797D">
        <w:t>He has been the Member for Richmond since 1999.</w:t>
      </w:r>
    </w:p>
    <w:p w14:paraId="0BAD7675" w14:textId="77777777" w:rsidR="006D528E" w:rsidRPr="009041C5" w:rsidRDefault="006D528E" w:rsidP="00904DBA">
      <w:pPr>
        <w:pStyle w:val="ARbody"/>
      </w:pPr>
      <w:r>
        <w:rPr>
          <w:noProof/>
        </w:rPr>
        <w:drawing>
          <wp:inline distT="0" distB="0" distL="0" distR="0" wp14:anchorId="1B92A2C9" wp14:editId="000B3A70">
            <wp:extent cx="1224000" cy="1224000"/>
            <wp:effectExtent l="0" t="0" r="0" b="0"/>
            <wp:docPr id="7" name="Picture 7" descr="The Hon. Shaun Lean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Hon. Shaun Leane MP"/>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224000" cy="1224000"/>
                    </a:xfrm>
                    <a:prstGeom prst="rect">
                      <a:avLst/>
                    </a:prstGeom>
                    <a:noFill/>
                    <a:ln>
                      <a:noFill/>
                    </a:ln>
                  </pic:spPr>
                </pic:pic>
              </a:graphicData>
            </a:graphic>
          </wp:inline>
        </w:drawing>
      </w:r>
    </w:p>
    <w:p w14:paraId="18A62239" w14:textId="0B90734F" w:rsidR="006D528E" w:rsidRPr="002029AF" w:rsidRDefault="008907D9" w:rsidP="006D528E">
      <w:pPr>
        <w:pStyle w:val="Heading3"/>
      </w:pPr>
      <w:r>
        <w:t xml:space="preserve">The Hon. </w:t>
      </w:r>
      <w:r w:rsidR="006D528E">
        <w:t>Shaun Leane</w:t>
      </w:r>
      <w:r>
        <w:t xml:space="preserve"> MP</w:t>
      </w:r>
    </w:p>
    <w:p w14:paraId="387BB5A1" w14:textId="77777777" w:rsidR="006D528E" w:rsidRPr="004D3BF0" w:rsidRDefault="006D528E" w:rsidP="006D528E">
      <w:pPr>
        <w:pStyle w:val="ARbody"/>
        <w:rPr>
          <w:b/>
        </w:rPr>
      </w:pPr>
      <w:r w:rsidRPr="002029AF">
        <w:rPr>
          <w:b/>
        </w:rPr>
        <w:t xml:space="preserve">Minister for </w:t>
      </w:r>
      <w:r>
        <w:rPr>
          <w:b/>
        </w:rPr>
        <w:t>Veterans</w:t>
      </w:r>
    </w:p>
    <w:p w14:paraId="3B2D8F2F" w14:textId="4BF51FA5" w:rsidR="00685B95" w:rsidRDefault="006D528E" w:rsidP="009A3DEB">
      <w:pPr>
        <w:pStyle w:val="ARbody"/>
        <w:spacing w:after="600"/>
        <w:rPr>
          <w:rFonts w:eastAsia="Times New Roman"/>
          <w:color w:val="323130"/>
          <w:szCs w:val="20"/>
          <w:lang w:val="en-US" w:eastAsia="en-AU"/>
        </w:rPr>
      </w:pPr>
      <w:r w:rsidRPr="00C14FF4">
        <w:rPr>
          <w:rFonts w:eastAsia="Times New Roman"/>
          <w:color w:val="323130"/>
          <w:szCs w:val="20"/>
          <w:lang w:val="en-US" w:eastAsia="en-AU"/>
        </w:rPr>
        <w:t>Minister Leane previously served as Minister</w:t>
      </w:r>
      <w:r w:rsidR="009A3DEB">
        <w:rPr>
          <w:rFonts w:eastAsia="Times New Roman"/>
          <w:color w:val="323130"/>
          <w:szCs w:val="20"/>
          <w:lang w:val="en-US" w:eastAsia="en-AU"/>
        </w:rPr>
        <w:t> </w:t>
      </w:r>
      <w:r w:rsidRPr="00C14FF4">
        <w:rPr>
          <w:rFonts w:eastAsia="Times New Roman"/>
          <w:color w:val="323130"/>
          <w:szCs w:val="20"/>
          <w:lang w:val="en-US" w:eastAsia="en-AU"/>
        </w:rPr>
        <w:t>for</w:t>
      </w:r>
      <w:r w:rsidR="009A3DEB">
        <w:rPr>
          <w:rFonts w:eastAsia="Times New Roman"/>
          <w:color w:val="323130"/>
          <w:szCs w:val="20"/>
          <w:lang w:val="en-US" w:eastAsia="en-AU"/>
        </w:rPr>
        <w:t> </w:t>
      </w:r>
      <w:r w:rsidRPr="00C14FF4">
        <w:rPr>
          <w:rFonts w:eastAsia="Times New Roman"/>
          <w:color w:val="323130"/>
          <w:szCs w:val="20"/>
          <w:lang w:val="en-US" w:eastAsia="en-AU"/>
        </w:rPr>
        <w:t>Local Government and Minister for Suburban Development. Prior to this he served as Parliamentary Secretary for Infrastructure.</w:t>
      </w:r>
      <w:r w:rsidR="00C26896" w:rsidRPr="00C14FF4">
        <w:rPr>
          <w:rFonts w:eastAsia="Times New Roman"/>
          <w:color w:val="323130"/>
          <w:szCs w:val="20"/>
          <w:lang w:val="en-US" w:eastAsia="en-AU"/>
        </w:rPr>
        <w:t xml:space="preserve"> </w:t>
      </w:r>
      <w:r w:rsidRPr="00C14FF4">
        <w:rPr>
          <w:rFonts w:eastAsia="Times New Roman"/>
          <w:color w:val="323130"/>
          <w:szCs w:val="20"/>
          <w:lang w:val="en-US" w:eastAsia="en-AU"/>
        </w:rPr>
        <w:t>He</w:t>
      </w:r>
      <w:r w:rsidR="009A3DEB">
        <w:rPr>
          <w:rFonts w:eastAsia="Times New Roman"/>
          <w:color w:val="323130"/>
          <w:szCs w:val="20"/>
          <w:lang w:val="en-US" w:eastAsia="en-AU"/>
        </w:rPr>
        <w:t> </w:t>
      </w:r>
      <w:r w:rsidRPr="00C14FF4">
        <w:rPr>
          <w:rFonts w:eastAsia="Times New Roman"/>
          <w:color w:val="323130"/>
          <w:szCs w:val="20"/>
          <w:lang w:val="en-US" w:eastAsia="en-AU"/>
        </w:rPr>
        <w:t>is</w:t>
      </w:r>
      <w:r w:rsidR="009A3DEB">
        <w:rPr>
          <w:rFonts w:eastAsia="Times New Roman"/>
          <w:color w:val="323130"/>
          <w:szCs w:val="20"/>
          <w:lang w:val="en-US" w:eastAsia="en-AU"/>
        </w:rPr>
        <w:t> </w:t>
      </w:r>
      <w:r w:rsidRPr="00C14FF4">
        <w:rPr>
          <w:rFonts w:eastAsia="Times New Roman"/>
          <w:color w:val="323130"/>
          <w:szCs w:val="20"/>
          <w:lang w:val="en-US" w:eastAsia="en-AU"/>
        </w:rPr>
        <w:t>also Member for Local Government, Minister for Suburban Development.</w:t>
      </w:r>
      <w:r w:rsidR="009A3DEB">
        <w:rPr>
          <w:rFonts w:eastAsia="Times New Roman"/>
          <w:color w:val="323130"/>
          <w:szCs w:val="20"/>
          <w:lang w:val="en-US" w:eastAsia="en-AU"/>
        </w:rPr>
        <w:t xml:space="preserve"> </w:t>
      </w:r>
      <w:r w:rsidRPr="009041C5">
        <w:rPr>
          <w:rFonts w:eastAsia="Times New Roman"/>
          <w:color w:val="323130"/>
          <w:szCs w:val="20"/>
          <w:lang w:val="en-US" w:eastAsia="en-AU"/>
        </w:rPr>
        <w:t xml:space="preserve">He has </w:t>
      </w:r>
      <w:r w:rsidR="005447BD">
        <w:rPr>
          <w:rFonts w:eastAsia="Times New Roman"/>
          <w:color w:val="323130"/>
          <w:szCs w:val="20"/>
          <w:lang w:val="en-US" w:eastAsia="en-AU"/>
        </w:rPr>
        <w:t>been the Member for</w:t>
      </w:r>
      <w:r w:rsidR="005447BD" w:rsidRPr="009041C5">
        <w:rPr>
          <w:rFonts w:eastAsia="Times New Roman"/>
          <w:color w:val="323130"/>
          <w:szCs w:val="20"/>
          <w:lang w:val="en-US" w:eastAsia="en-AU"/>
        </w:rPr>
        <w:t xml:space="preserve"> </w:t>
      </w:r>
      <w:r w:rsidRPr="009041C5">
        <w:rPr>
          <w:rFonts w:eastAsia="Times New Roman"/>
          <w:color w:val="323130"/>
          <w:szCs w:val="20"/>
          <w:lang w:val="en-US" w:eastAsia="en-AU"/>
        </w:rPr>
        <w:t>Eastern Metropolitan since</w:t>
      </w:r>
      <w:r w:rsidR="009A3DEB">
        <w:rPr>
          <w:rFonts w:eastAsia="Times New Roman"/>
          <w:color w:val="323130"/>
          <w:szCs w:val="20"/>
          <w:lang w:val="en-US" w:eastAsia="en-AU"/>
        </w:rPr>
        <w:t> </w:t>
      </w:r>
      <w:r w:rsidRPr="009041C5">
        <w:rPr>
          <w:rFonts w:eastAsia="Times New Roman"/>
          <w:color w:val="323130"/>
          <w:szCs w:val="20"/>
          <w:lang w:val="en-US" w:eastAsia="en-AU"/>
        </w:rPr>
        <w:t>2006</w:t>
      </w:r>
      <w:r>
        <w:rPr>
          <w:rFonts w:eastAsia="Times New Roman"/>
          <w:color w:val="323130"/>
          <w:szCs w:val="20"/>
          <w:lang w:val="en-US" w:eastAsia="en-AU"/>
        </w:rPr>
        <w:t>.</w:t>
      </w:r>
    </w:p>
    <w:p w14:paraId="138B8D10" w14:textId="77777777" w:rsidR="00EB0BBE" w:rsidRPr="002029AF" w:rsidRDefault="00EB0BBE" w:rsidP="00EB0BBE">
      <w:pPr>
        <w:pStyle w:val="ARbody"/>
      </w:pPr>
      <w:r>
        <w:rPr>
          <w:noProof/>
          <w:lang w:eastAsia="en-AU" w:bidi="as-IN"/>
        </w:rPr>
        <w:drawing>
          <wp:inline distT="0" distB="0" distL="0" distR="0" wp14:anchorId="21C1DE1B" wp14:editId="5095FC9B">
            <wp:extent cx="1224000" cy="1224000"/>
            <wp:effectExtent l="0" t="0" r="0" b="0"/>
            <wp:docPr id="11" name="Picture 11" descr="The Hon. Luke Donnellan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Hon. Luke Donnellan MP"/>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24000" cy="1224000"/>
                    </a:xfrm>
                    <a:prstGeom prst="rect">
                      <a:avLst/>
                    </a:prstGeom>
                  </pic:spPr>
                </pic:pic>
              </a:graphicData>
            </a:graphic>
          </wp:inline>
        </w:drawing>
      </w:r>
    </w:p>
    <w:p w14:paraId="6BAF58CE" w14:textId="77777777" w:rsidR="00EB0BBE" w:rsidRPr="002029AF" w:rsidRDefault="00EB0BBE" w:rsidP="001B54F3">
      <w:pPr>
        <w:pStyle w:val="Heading3"/>
        <w:spacing w:before="240"/>
      </w:pPr>
      <w:r>
        <w:t xml:space="preserve">The Hon. </w:t>
      </w:r>
      <w:r w:rsidRPr="002029AF">
        <w:t>Luke Donnellan</w:t>
      </w:r>
      <w:r>
        <w:t xml:space="preserve"> MP</w:t>
      </w:r>
    </w:p>
    <w:p w14:paraId="40EEC74E" w14:textId="77777777" w:rsidR="00EB0BBE" w:rsidRPr="00685B95" w:rsidRDefault="00EB0BBE" w:rsidP="00EB0BBE">
      <w:pPr>
        <w:pStyle w:val="ARbodynospace"/>
        <w:rPr>
          <w:b/>
          <w:bCs/>
        </w:rPr>
      </w:pPr>
      <w:r w:rsidRPr="00685B95">
        <w:rPr>
          <w:b/>
          <w:bCs/>
        </w:rPr>
        <w:t>Minister for Child Protection</w:t>
      </w:r>
    </w:p>
    <w:p w14:paraId="2360C78A" w14:textId="77777777" w:rsidR="00EB0BBE" w:rsidRPr="002029AF" w:rsidRDefault="00EB0BBE" w:rsidP="00EB0BBE">
      <w:pPr>
        <w:pStyle w:val="ARbody"/>
        <w:rPr>
          <w:b/>
        </w:rPr>
      </w:pPr>
      <w:r w:rsidRPr="002029AF">
        <w:rPr>
          <w:b/>
        </w:rPr>
        <w:t>Minister for Disability Ageing and Carers</w:t>
      </w:r>
    </w:p>
    <w:p w14:paraId="52D3C88E" w14:textId="11C7104C" w:rsidR="00EB0BBE" w:rsidRDefault="00EB0BBE" w:rsidP="003A0F95">
      <w:pPr>
        <w:pStyle w:val="ARbody"/>
        <w:spacing w:after="560"/>
        <w:rPr>
          <w:lang w:val="en-US" w:eastAsia="en-AU"/>
        </w:rPr>
      </w:pPr>
      <w:r w:rsidRPr="00C14FF4">
        <w:rPr>
          <w:lang w:val="en-US" w:eastAsia="en-AU"/>
        </w:rPr>
        <w:t>Minister Donnellan was appointed as Minister for</w:t>
      </w:r>
      <w:r w:rsidR="00F7162B">
        <w:rPr>
          <w:lang w:val="en-US" w:eastAsia="en-AU"/>
        </w:rPr>
        <w:t> </w:t>
      </w:r>
      <w:r w:rsidRPr="00C14FF4">
        <w:rPr>
          <w:lang w:val="en-US" w:eastAsia="en-AU"/>
        </w:rPr>
        <w:t>Child Protection and Minister for Disability, Ageing and Carers in December 2018. He previously served as Minister for Roads and Road Safety and Minister for Ports. He has been the Member for Narre Warren North since 2002.</w:t>
      </w:r>
    </w:p>
    <w:p w14:paraId="4BAEF2C5" w14:textId="77777777" w:rsidR="006D528E" w:rsidRPr="00E6424B" w:rsidRDefault="006D528E" w:rsidP="003A0F95">
      <w:pPr>
        <w:pStyle w:val="ARbody"/>
        <w:rPr>
          <w:lang w:val="en-US" w:eastAsia="en-AU"/>
        </w:rPr>
      </w:pPr>
      <w:r>
        <w:rPr>
          <w:noProof/>
        </w:rPr>
        <w:drawing>
          <wp:inline distT="0" distB="0" distL="0" distR="0" wp14:anchorId="168EB9DD" wp14:editId="56EF633F">
            <wp:extent cx="1224000" cy="1224000"/>
            <wp:effectExtent l="0" t="0" r="0" b="0"/>
            <wp:docPr id="9" name="Picture 9" descr="The Hon. Ros Spenc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Hon. Ros Spence MP"/>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224000" cy="1224000"/>
                    </a:xfrm>
                    <a:prstGeom prst="rect">
                      <a:avLst/>
                    </a:prstGeom>
                    <a:noFill/>
                    <a:ln>
                      <a:noFill/>
                    </a:ln>
                  </pic:spPr>
                </pic:pic>
              </a:graphicData>
            </a:graphic>
          </wp:inline>
        </w:drawing>
      </w:r>
    </w:p>
    <w:p w14:paraId="12C07C94" w14:textId="71E3B3DA" w:rsidR="5FAA5B9A" w:rsidRPr="00D6498B" w:rsidRDefault="6B91CA8D" w:rsidP="570E152E">
      <w:pPr>
        <w:pStyle w:val="Heading3"/>
      </w:pPr>
      <w:r w:rsidRPr="00D6498B">
        <w:t>The Hon. Ros Spence MP</w:t>
      </w:r>
    </w:p>
    <w:p w14:paraId="67AC406C" w14:textId="4777A5E2" w:rsidR="006D528E" w:rsidRPr="001216C1" w:rsidRDefault="006D528E" w:rsidP="001216C1">
      <w:pPr>
        <w:pStyle w:val="ARbodynospace"/>
        <w:rPr>
          <w:b/>
          <w:bCs/>
        </w:rPr>
      </w:pPr>
      <w:r w:rsidRPr="001216C1">
        <w:rPr>
          <w:b/>
          <w:bCs/>
        </w:rPr>
        <w:t>Minister for Multicultural Affairs</w:t>
      </w:r>
    </w:p>
    <w:p w14:paraId="56306F5C" w14:textId="77777777" w:rsidR="006D528E" w:rsidRPr="004D3BF0" w:rsidRDefault="006D528E" w:rsidP="006D528E">
      <w:pPr>
        <w:pStyle w:val="ARbody"/>
        <w:rPr>
          <w:b/>
        </w:rPr>
      </w:pPr>
      <w:r>
        <w:rPr>
          <w:b/>
        </w:rPr>
        <w:t>Minister for Youth</w:t>
      </w:r>
    </w:p>
    <w:p w14:paraId="12FF78F9" w14:textId="2B0E64F9" w:rsidR="006D528E" w:rsidRDefault="006D528E" w:rsidP="00C14FF4">
      <w:pPr>
        <w:pStyle w:val="ARbody"/>
        <w:rPr>
          <w:rFonts w:eastAsia="Times New Roman"/>
          <w:color w:val="323130"/>
          <w:szCs w:val="20"/>
          <w:lang w:val="en-US" w:eastAsia="en-AU"/>
        </w:rPr>
      </w:pPr>
      <w:r w:rsidRPr="00C14FF4">
        <w:rPr>
          <w:rFonts w:eastAsia="Times New Roman"/>
          <w:color w:val="323130"/>
          <w:szCs w:val="20"/>
          <w:lang w:val="en-US" w:eastAsia="en-AU"/>
        </w:rPr>
        <w:t>Minister Spence previously served as Parliamentary Secretary for Public Transport and Parliamentary Secretary for Roads and Roads Infrastructure.</w:t>
      </w:r>
      <w:r w:rsidR="00C26896" w:rsidRPr="00C14FF4">
        <w:rPr>
          <w:rFonts w:eastAsia="Times New Roman"/>
          <w:color w:val="323130"/>
          <w:szCs w:val="20"/>
          <w:lang w:val="en-US" w:eastAsia="en-AU"/>
        </w:rPr>
        <w:t xml:space="preserve"> </w:t>
      </w:r>
      <w:r w:rsidRPr="00C14FF4">
        <w:rPr>
          <w:rFonts w:eastAsia="Times New Roman"/>
          <w:color w:val="323130"/>
          <w:szCs w:val="20"/>
          <w:lang w:val="en-US" w:eastAsia="en-AU"/>
        </w:rPr>
        <w:t>She is also Minister for Community Sport.</w:t>
      </w:r>
      <w:r w:rsidR="009A3DEB">
        <w:rPr>
          <w:rFonts w:eastAsia="Times New Roman"/>
          <w:color w:val="323130"/>
          <w:szCs w:val="20"/>
          <w:lang w:val="en-US" w:eastAsia="en-AU"/>
        </w:rPr>
        <w:t xml:space="preserve"> </w:t>
      </w:r>
      <w:r w:rsidRPr="00C14FF4">
        <w:rPr>
          <w:rFonts w:eastAsia="Times New Roman"/>
          <w:color w:val="323130"/>
          <w:szCs w:val="20"/>
          <w:lang w:val="en-US" w:eastAsia="en-AU"/>
        </w:rPr>
        <w:t>She has been the Member for</w:t>
      </w:r>
      <w:r w:rsidR="009A3DEB">
        <w:rPr>
          <w:rFonts w:eastAsia="Times New Roman"/>
          <w:color w:val="323130"/>
          <w:szCs w:val="20"/>
          <w:lang w:val="en-US" w:eastAsia="en-AU"/>
        </w:rPr>
        <w:t> </w:t>
      </w:r>
      <w:r w:rsidRPr="00C14FF4">
        <w:rPr>
          <w:rFonts w:eastAsia="Times New Roman"/>
          <w:color w:val="323130"/>
          <w:szCs w:val="20"/>
          <w:lang w:val="en-US" w:eastAsia="en-AU"/>
        </w:rPr>
        <w:t>Yuroke since 2014.</w:t>
      </w:r>
    </w:p>
    <w:p w14:paraId="1A1481C5" w14:textId="045D1C45" w:rsidR="006D528E" w:rsidRPr="006A404C" w:rsidRDefault="00BE2A9D" w:rsidP="00C14FF4">
      <w:pPr>
        <w:pStyle w:val="ARbody"/>
        <w:rPr>
          <w:lang w:val="en-US" w:eastAsia="en-AU"/>
        </w:rPr>
      </w:pPr>
      <w:r w:rsidRPr="00C14FF4">
        <w:rPr>
          <w:rFonts w:eastAsia="Times New Roman"/>
          <w:noProof/>
          <w:color w:val="323130"/>
          <w:szCs w:val="20"/>
          <w:lang w:val="en-US" w:eastAsia="en-AU"/>
        </w:rPr>
        <w:lastRenderedPageBreak/>
        <w:drawing>
          <wp:inline distT="0" distB="0" distL="0" distR="0" wp14:anchorId="3A0217FB" wp14:editId="509BB65C">
            <wp:extent cx="1224000" cy="1410120"/>
            <wp:effectExtent l="0" t="0" r="0" b="0"/>
            <wp:docPr id="13" name="Picture 13" descr="Gabrielle William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abrielle Williams 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24000" cy="1410120"/>
                    </a:xfrm>
                    <a:prstGeom prst="rect">
                      <a:avLst/>
                    </a:prstGeom>
                  </pic:spPr>
                </pic:pic>
              </a:graphicData>
            </a:graphic>
          </wp:inline>
        </w:drawing>
      </w:r>
    </w:p>
    <w:p w14:paraId="1FC31CF0" w14:textId="4E753933" w:rsidR="006D528E" w:rsidRPr="002029AF" w:rsidRDefault="006D528E" w:rsidP="006D528E">
      <w:pPr>
        <w:pStyle w:val="Heading3"/>
      </w:pPr>
      <w:r w:rsidRPr="002029AF">
        <w:t>Gabrielle Williams</w:t>
      </w:r>
      <w:r w:rsidR="00837DF8">
        <w:t xml:space="preserve"> MP</w:t>
      </w:r>
    </w:p>
    <w:p w14:paraId="1B39E9C6" w14:textId="77777777" w:rsidR="006D528E" w:rsidRPr="00685B95" w:rsidRDefault="006D528E" w:rsidP="00685B95">
      <w:pPr>
        <w:pStyle w:val="ARbodynospace"/>
        <w:rPr>
          <w:b/>
          <w:bCs/>
        </w:rPr>
      </w:pPr>
      <w:r w:rsidRPr="00685B95">
        <w:rPr>
          <w:b/>
          <w:bCs/>
        </w:rPr>
        <w:t>Minister for Prevention of Family Violence</w:t>
      </w:r>
    </w:p>
    <w:p w14:paraId="17CA0874" w14:textId="77777777" w:rsidR="006D528E" w:rsidRDefault="006D528E" w:rsidP="006D528E">
      <w:pPr>
        <w:pStyle w:val="ARbody"/>
        <w:rPr>
          <w:b/>
        </w:rPr>
      </w:pPr>
      <w:r>
        <w:rPr>
          <w:b/>
        </w:rPr>
        <w:t>Minister for Women</w:t>
      </w:r>
    </w:p>
    <w:p w14:paraId="68F20051" w14:textId="77777777" w:rsidR="00685B95" w:rsidRDefault="006D528E" w:rsidP="00C14FF4">
      <w:pPr>
        <w:pStyle w:val="ARbody"/>
        <w:rPr>
          <w:rFonts w:ascii="Times New Roman" w:eastAsia="Times New Roman" w:hAnsi="Times New Roman" w:cs="Times New Roman"/>
          <w:color w:val="323130"/>
          <w:sz w:val="24"/>
          <w:lang w:val="en-US" w:eastAsia="en-AU"/>
        </w:rPr>
      </w:pPr>
      <w:r w:rsidRPr="00C14FF4">
        <w:rPr>
          <w:rFonts w:eastAsia="Times New Roman"/>
          <w:color w:val="323130"/>
          <w:szCs w:val="20"/>
          <w:lang w:val="en-US" w:eastAsia="en-AU"/>
        </w:rPr>
        <w:t>Minister Williams previously served as Minister for Youth.</w:t>
      </w:r>
      <w:r w:rsidR="00C26896" w:rsidRPr="00C14FF4">
        <w:rPr>
          <w:rFonts w:eastAsia="Times New Roman"/>
          <w:color w:val="323130"/>
          <w:szCs w:val="20"/>
          <w:lang w:val="en-US" w:eastAsia="en-AU"/>
        </w:rPr>
        <w:t xml:space="preserve"> </w:t>
      </w:r>
      <w:r w:rsidRPr="00C14FF4">
        <w:rPr>
          <w:rFonts w:eastAsia="Times New Roman"/>
          <w:color w:val="323130"/>
          <w:szCs w:val="20"/>
          <w:lang w:val="en-US" w:eastAsia="en-AU"/>
        </w:rPr>
        <w:t>She is also Minister for Aboriginal Affairs.</w:t>
      </w:r>
      <w:r w:rsidR="00806261" w:rsidRPr="00C14FF4">
        <w:rPr>
          <w:rFonts w:eastAsia="Times New Roman"/>
          <w:color w:val="323130"/>
          <w:szCs w:val="20"/>
          <w:lang w:val="en-US" w:eastAsia="en-AU"/>
        </w:rPr>
        <w:t xml:space="preserve"> </w:t>
      </w:r>
      <w:r w:rsidRPr="00C14FF4">
        <w:rPr>
          <w:rFonts w:eastAsia="Times New Roman"/>
          <w:color w:val="323130"/>
          <w:szCs w:val="20"/>
          <w:lang w:val="en-US" w:eastAsia="en-AU"/>
        </w:rPr>
        <w:t>She has been the Member for Dandenong since 2014</w:t>
      </w:r>
      <w:r>
        <w:rPr>
          <w:rFonts w:ascii="Times New Roman" w:eastAsia="Times New Roman" w:hAnsi="Times New Roman" w:cs="Times New Roman"/>
          <w:color w:val="323130"/>
          <w:sz w:val="24"/>
          <w:lang w:val="en-US" w:eastAsia="en-AU"/>
        </w:rPr>
        <w:t>.</w:t>
      </w:r>
    </w:p>
    <w:p w14:paraId="79BDB7D1" w14:textId="39583E80" w:rsidR="007B2783" w:rsidRPr="008E145C" w:rsidRDefault="006D528E" w:rsidP="0048797D">
      <w:pPr>
        <w:pStyle w:val="ARbody"/>
        <w:spacing w:after="0" w:line="240" w:lineRule="auto"/>
        <w:rPr>
          <w:szCs w:val="20"/>
        </w:rPr>
      </w:pPr>
      <w:r>
        <w:rPr>
          <w:rFonts w:ascii="Times New Roman" w:eastAsia="Times New Roman" w:hAnsi="Times New Roman" w:cs="Times New Roman"/>
          <w:color w:val="323130"/>
          <w:sz w:val="24"/>
          <w:lang w:val="en-US" w:eastAsia="en-AU"/>
        </w:rPr>
        <w:br w:type="column"/>
      </w:r>
      <w:r w:rsidR="007B2783">
        <w:rPr>
          <w:noProof/>
        </w:rPr>
        <w:drawing>
          <wp:inline distT="0" distB="0" distL="0" distR="0" wp14:anchorId="1E5B9253" wp14:editId="05C642A1">
            <wp:extent cx="1409700" cy="1409700"/>
            <wp:effectExtent l="0" t="0" r="0" b="0"/>
            <wp:docPr id="12" name="Picture 12" descr="Martin Foley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rtin Foley MP"/>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409700" cy="1409700"/>
                    </a:xfrm>
                    <a:prstGeom prst="rect">
                      <a:avLst/>
                    </a:prstGeom>
                    <a:noFill/>
                    <a:ln>
                      <a:noFill/>
                    </a:ln>
                  </pic:spPr>
                </pic:pic>
              </a:graphicData>
            </a:graphic>
          </wp:inline>
        </w:drawing>
      </w:r>
    </w:p>
    <w:p w14:paraId="7E41D657" w14:textId="77777777" w:rsidR="007B2783" w:rsidRPr="002029AF" w:rsidRDefault="007B2783" w:rsidP="007B2783">
      <w:pPr>
        <w:pStyle w:val="Heading3"/>
      </w:pPr>
      <w:r w:rsidRPr="002029AF">
        <w:t>Martin Foley</w:t>
      </w:r>
      <w:r>
        <w:t xml:space="preserve"> MP</w:t>
      </w:r>
    </w:p>
    <w:p w14:paraId="3EC8CCE7" w14:textId="77777777" w:rsidR="007B2783" w:rsidRPr="002F4F73" w:rsidRDefault="007B2783" w:rsidP="007B2783">
      <w:pPr>
        <w:pStyle w:val="ARbody"/>
        <w:rPr>
          <w:szCs w:val="20"/>
        </w:rPr>
      </w:pPr>
      <w:r w:rsidRPr="002F4F73">
        <w:rPr>
          <w:b/>
          <w:szCs w:val="20"/>
        </w:rPr>
        <w:t>Minister for Equality</w:t>
      </w:r>
    </w:p>
    <w:p w14:paraId="3B4D22F3" w14:textId="2CC674F0" w:rsidR="00C26896" w:rsidRDefault="007B2783" w:rsidP="007B2783">
      <w:pPr>
        <w:pStyle w:val="ARbody"/>
        <w:rPr>
          <w:lang w:val="en-US" w:eastAsia="en-AU"/>
        </w:rPr>
      </w:pPr>
      <w:r w:rsidRPr="002F4F73">
        <w:rPr>
          <w:szCs w:val="20"/>
        </w:rPr>
        <w:t>Minister Foley has served as the Minister for Equality since the creation of the portfolio in 2015. He also serves as Minister for Health and Minister for Ambulance Services. Prior to these appointments in October 2020, he also served as</w:t>
      </w:r>
      <w:r w:rsidR="00202FB9">
        <w:rPr>
          <w:szCs w:val="20"/>
        </w:rPr>
        <w:t> </w:t>
      </w:r>
      <w:r w:rsidRPr="002F4F73">
        <w:rPr>
          <w:rFonts w:eastAsia="Times New Roman"/>
          <w:color w:val="323130"/>
          <w:szCs w:val="20"/>
          <w:lang w:val="en-US" w:eastAsia="en-AU"/>
        </w:rPr>
        <w:t>the Minister for Mental Health and Minister for Creative Industries.</w:t>
      </w:r>
      <w:r w:rsidR="00202FB9">
        <w:rPr>
          <w:rFonts w:eastAsia="Times New Roman"/>
          <w:color w:val="323130"/>
          <w:szCs w:val="20"/>
          <w:lang w:val="en-US" w:eastAsia="en-AU"/>
        </w:rPr>
        <w:t xml:space="preserve"> </w:t>
      </w:r>
      <w:r w:rsidRPr="00C14FF4">
        <w:rPr>
          <w:rFonts w:eastAsia="Times New Roman"/>
          <w:color w:val="323130"/>
          <w:szCs w:val="20"/>
          <w:lang w:val="en-US" w:eastAsia="en-AU"/>
        </w:rPr>
        <w:t xml:space="preserve">He has been </w:t>
      </w:r>
      <w:r w:rsidR="005447BD">
        <w:rPr>
          <w:rFonts w:eastAsia="Times New Roman"/>
          <w:color w:val="323130"/>
          <w:szCs w:val="20"/>
          <w:lang w:val="en-US" w:eastAsia="en-AU"/>
        </w:rPr>
        <w:t>the</w:t>
      </w:r>
      <w:r w:rsidR="005447BD" w:rsidRPr="00C14FF4">
        <w:rPr>
          <w:rFonts w:eastAsia="Times New Roman"/>
          <w:color w:val="323130"/>
          <w:szCs w:val="20"/>
          <w:lang w:val="en-US" w:eastAsia="en-AU"/>
        </w:rPr>
        <w:t xml:space="preserve"> </w:t>
      </w:r>
      <w:r w:rsidRPr="00C14FF4">
        <w:rPr>
          <w:rFonts w:eastAsia="Times New Roman"/>
          <w:color w:val="323130"/>
          <w:szCs w:val="20"/>
          <w:lang w:val="en-US" w:eastAsia="en-AU"/>
        </w:rPr>
        <w:t>Member for</w:t>
      </w:r>
      <w:r w:rsidR="00202FB9">
        <w:rPr>
          <w:rFonts w:eastAsia="Times New Roman"/>
          <w:color w:val="323130"/>
          <w:szCs w:val="20"/>
          <w:lang w:val="en-US" w:eastAsia="en-AU"/>
        </w:rPr>
        <w:t> </w:t>
      </w:r>
      <w:r w:rsidRPr="00C14FF4">
        <w:rPr>
          <w:rFonts w:eastAsia="Times New Roman"/>
          <w:color w:val="323130"/>
          <w:szCs w:val="20"/>
          <w:lang w:val="en-US" w:eastAsia="en-AU"/>
        </w:rPr>
        <w:t>Albert Park since 2007</w:t>
      </w:r>
      <w:r>
        <w:rPr>
          <w:rFonts w:eastAsia="Times New Roman"/>
          <w:color w:val="323130"/>
          <w:szCs w:val="20"/>
          <w:lang w:val="en-US" w:eastAsia="en-AU"/>
        </w:rPr>
        <w:t>.</w:t>
      </w:r>
    </w:p>
    <w:p w14:paraId="7BEDDB25" w14:textId="7FA014DB" w:rsidR="006D528E" w:rsidRDefault="006D528E" w:rsidP="007E0BF1">
      <w:pPr>
        <w:pStyle w:val="ARpublicationtitle"/>
        <w:sectPr w:rsidR="006D528E" w:rsidSect="0048797D">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299"/>
        </w:sectPr>
      </w:pPr>
    </w:p>
    <w:p w14:paraId="1743458D" w14:textId="7228B2A9" w:rsidR="006D528E" w:rsidRDefault="006D528E" w:rsidP="00685B95">
      <w:pPr>
        <w:pStyle w:val="Heading2"/>
        <w:spacing w:before="0" w:after="320"/>
      </w:pPr>
      <w:bookmarkStart w:id="91" w:name="_Toc82006193"/>
      <w:bookmarkStart w:id="92" w:name="_Toc86168955"/>
      <w:r w:rsidRPr="002029AF">
        <w:lastRenderedPageBreak/>
        <w:t>The department</w:t>
      </w:r>
      <w:r w:rsidR="005A1B6A">
        <w:t>’</w:t>
      </w:r>
      <w:r w:rsidRPr="002029AF">
        <w:t xml:space="preserve">s senior </w:t>
      </w:r>
      <w:bookmarkEnd w:id="91"/>
      <w:r w:rsidRPr="002029AF">
        <w:t>executive</w:t>
      </w:r>
      <w:r w:rsidR="00E530CD">
        <w:t>s</w:t>
      </w:r>
      <w:bookmarkEnd w:id="92"/>
    </w:p>
    <w:p w14:paraId="684F2BCC" w14:textId="3E5F7150" w:rsidR="006D528E" w:rsidRPr="003A2517" w:rsidDel="00DC30D8" w:rsidRDefault="003A2517" w:rsidP="00897193">
      <w:pPr>
        <w:pStyle w:val="Heading3"/>
        <w:spacing w:before="0"/>
      </w:pPr>
      <w:r w:rsidRPr="003A2517">
        <w:t>Sandy Pitcher</w:t>
      </w:r>
    </w:p>
    <w:p w14:paraId="405011FE" w14:textId="77777777" w:rsidR="006D528E" w:rsidRPr="003A2517" w:rsidDel="00DC30D8" w:rsidRDefault="006D528E" w:rsidP="00897193">
      <w:pPr>
        <w:pStyle w:val="Heading4"/>
        <w:rPr>
          <w:lang w:eastAsia="en-AU"/>
        </w:rPr>
      </w:pPr>
      <w:r w:rsidRPr="003A2517" w:rsidDel="00DC30D8">
        <w:rPr>
          <w:lang w:eastAsia="en-AU"/>
        </w:rPr>
        <w:t>Secretary</w:t>
      </w:r>
    </w:p>
    <w:p w14:paraId="5ACF11CB" w14:textId="6355023E" w:rsidR="006D528E" w:rsidRDefault="00972699" w:rsidP="00972699">
      <w:pPr>
        <w:pStyle w:val="ARbody"/>
      </w:pPr>
      <w:r>
        <w:t>Sandy has had an extensive public sector career, holding senior executive roles in the Victorian, South Australian, and Commonwealth and British public sectors.</w:t>
      </w:r>
    </w:p>
    <w:p w14:paraId="2A54469C" w14:textId="14D8F9CE" w:rsidR="00C26896" w:rsidRDefault="00E06889" w:rsidP="00E06889">
      <w:pPr>
        <w:pStyle w:val="ARbody"/>
      </w:pPr>
      <w:r>
        <w:t xml:space="preserve">In Victoria, Sandy has </w:t>
      </w:r>
      <w:r w:rsidR="00DE474D">
        <w:t xml:space="preserve">held various </w:t>
      </w:r>
      <w:r w:rsidR="001E3D6D">
        <w:t xml:space="preserve">positions, including </w:t>
      </w:r>
      <w:r>
        <w:t xml:space="preserve">Deputy Secretary for Case, Contact Tracing and Outbreak Management at </w:t>
      </w:r>
      <w:r w:rsidR="006110BB" w:rsidRPr="006110BB">
        <w:t>the former Department of Health and Human Services</w:t>
      </w:r>
      <w:r>
        <w:t xml:space="preserve">, </w:t>
      </w:r>
      <w:r w:rsidR="008D57EF">
        <w:t xml:space="preserve">and </w:t>
      </w:r>
      <w:r>
        <w:t>Deputy Secretary, Higher Education and Skills at the Department of Education and Training</w:t>
      </w:r>
      <w:r w:rsidR="00D0540A">
        <w:t>.</w:t>
      </w:r>
    </w:p>
    <w:p w14:paraId="71DACC9B" w14:textId="20FF6817" w:rsidR="00E06889" w:rsidRPr="001E2448" w:rsidDel="00DC30D8" w:rsidRDefault="00E06889" w:rsidP="00E06889">
      <w:pPr>
        <w:pStyle w:val="ARbody"/>
        <w:rPr>
          <w:highlight w:val="cyan"/>
        </w:rPr>
      </w:pPr>
      <w:r>
        <w:t xml:space="preserve">Sandy has </w:t>
      </w:r>
      <w:r w:rsidR="00E00385">
        <w:t xml:space="preserve">also </w:t>
      </w:r>
      <w:r>
        <w:t>been a chair and board member of a number of non</w:t>
      </w:r>
      <w:r w:rsidR="00D572D7">
        <w:t>-</w:t>
      </w:r>
      <w:r>
        <w:t>government organisations and University boards in the areas of environment, children</w:t>
      </w:r>
      <w:r w:rsidR="005A1B6A">
        <w:t>’</w:t>
      </w:r>
      <w:r>
        <w:t>s rights, research and</w:t>
      </w:r>
      <w:r w:rsidR="00D27225">
        <w:t> </w:t>
      </w:r>
      <w:r>
        <w:t>gender equality.</w:t>
      </w:r>
    </w:p>
    <w:p w14:paraId="54EA6E63" w14:textId="77777777" w:rsidR="006D528E" w:rsidRPr="0035423D" w:rsidDel="00DC30D8" w:rsidRDefault="006D528E" w:rsidP="00897193">
      <w:pPr>
        <w:pStyle w:val="Heading3"/>
      </w:pPr>
      <w:r w:rsidRPr="0035423D" w:rsidDel="00DC30D8">
        <w:t>Argiri</w:t>
      </w:r>
      <w:r w:rsidRPr="0035423D">
        <w:t xml:space="preserve"> </w:t>
      </w:r>
      <w:r w:rsidRPr="0035423D" w:rsidDel="00DC30D8">
        <w:t>Alisandratos</w:t>
      </w:r>
    </w:p>
    <w:p w14:paraId="36A5EA05" w14:textId="6BB1BF9A" w:rsidR="5C151117" w:rsidRDefault="14CC67A6" w:rsidP="0812C3CD">
      <w:pPr>
        <w:pStyle w:val="Heading4"/>
        <w:rPr>
          <w:rFonts w:eastAsia="Arial"/>
        </w:rPr>
      </w:pPr>
      <w:r w:rsidRPr="0812C3CD">
        <w:rPr>
          <w:rFonts w:eastAsia="Arial"/>
        </w:rPr>
        <w:t>Deputy Secretary</w:t>
      </w:r>
      <w:r w:rsidR="007A3307">
        <w:rPr>
          <w:rFonts w:eastAsia="Arial"/>
        </w:rPr>
        <w:t xml:space="preserve"> – </w:t>
      </w:r>
      <w:r w:rsidRPr="0812C3CD">
        <w:rPr>
          <w:rFonts w:eastAsia="Arial"/>
        </w:rPr>
        <w:t>Children</w:t>
      </w:r>
      <w:r w:rsidRPr="00D6498B">
        <w:rPr>
          <w:rFonts w:eastAsia="Arial"/>
        </w:rPr>
        <w:t xml:space="preserve">, </w:t>
      </w:r>
      <w:r w:rsidRPr="0812C3CD">
        <w:rPr>
          <w:rFonts w:eastAsia="Arial"/>
        </w:rPr>
        <w:t>Families</w:t>
      </w:r>
      <w:r w:rsidRPr="00D6498B">
        <w:rPr>
          <w:rFonts w:eastAsia="Arial"/>
        </w:rPr>
        <w:t xml:space="preserve"> Communities </w:t>
      </w:r>
      <w:r w:rsidR="00AB1345">
        <w:rPr>
          <w:rFonts w:eastAsia="Arial"/>
        </w:rPr>
        <w:t>and</w:t>
      </w:r>
      <w:r w:rsidRPr="00D6498B">
        <w:rPr>
          <w:rFonts w:eastAsia="Arial"/>
        </w:rPr>
        <w:t xml:space="preserve"> Disability</w:t>
      </w:r>
    </w:p>
    <w:p w14:paraId="43F7C706" w14:textId="69B2C9B1" w:rsidR="006D528E" w:rsidRPr="00D6498B" w:rsidDel="00DC30D8" w:rsidRDefault="006D528E" w:rsidP="001B124F">
      <w:pPr>
        <w:pStyle w:val="ARbody"/>
      </w:pPr>
      <w:r w:rsidRPr="00D6498B" w:rsidDel="00DC30D8">
        <w:t>Argiri</w:t>
      </w:r>
      <w:r w:rsidRPr="00D6498B">
        <w:t xml:space="preserve"> </w:t>
      </w:r>
      <w:r w:rsidRPr="00D6498B" w:rsidDel="00DC30D8">
        <w:t>Alisandratos</w:t>
      </w:r>
      <w:r w:rsidRPr="00D6498B">
        <w:t xml:space="preserve"> was appointed as Deputy Secretary</w:t>
      </w:r>
      <w:r w:rsidR="007A3307">
        <w:t xml:space="preserve"> – </w:t>
      </w:r>
      <w:r w:rsidRPr="00D6498B">
        <w:t xml:space="preserve">Children Families Communities and Disability in July 2017. </w:t>
      </w:r>
      <w:r w:rsidR="047F8A47" w:rsidRPr="00D6498B">
        <w:t>Argiri leads the department</w:t>
      </w:r>
      <w:r w:rsidR="005A1B6A">
        <w:t>’</w:t>
      </w:r>
      <w:r w:rsidR="047F8A47" w:rsidRPr="00D6498B">
        <w:t>s strategic policy function for children, families, disability and communities and is responsible for providing strategic policy advice and service system stewardship to government to inform long</w:t>
      </w:r>
      <w:r w:rsidR="00D572D7">
        <w:t>-</w:t>
      </w:r>
      <w:r w:rsidR="047F8A47" w:rsidRPr="00D6498B">
        <w:t xml:space="preserve">term </w:t>
      </w:r>
      <w:r w:rsidR="00B1541F">
        <w:t xml:space="preserve">Children, Families, Communities </w:t>
      </w:r>
      <w:r w:rsidR="00B1541F" w:rsidRPr="00E4192B">
        <w:t>and</w:t>
      </w:r>
      <w:r w:rsidR="00B1541F">
        <w:t xml:space="preserve"> Disability </w:t>
      </w:r>
      <w:r w:rsidR="047F8A47" w:rsidRPr="00D6498B">
        <w:t xml:space="preserve">policy settings, reform and system design. This includes alignment of strategy, policy and program development across the </w:t>
      </w:r>
      <w:r w:rsidR="00A34DB9">
        <w:t>d</w:t>
      </w:r>
      <w:r w:rsidR="047F8A47" w:rsidRPr="00D6498B">
        <w:t>epartment to ensure compliance with statutory obligations. Argiri is also responsible for key national policy issues including communities, disability and NDIS, child protection, children and family services, family violence and redress and care services.</w:t>
      </w:r>
    </w:p>
    <w:p w14:paraId="69371D2C" w14:textId="77777777" w:rsidR="006D528E" w:rsidRPr="0035423D" w:rsidDel="00DC30D8" w:rsidRDefault="006D528E" w:rsidP="00897193">
      <w:pPr>
        <w:pStyle w:val="Heading3"/>
      </w:pPr>
      <w:r w:rsidRPr="0035423D" w:rsidDel="00DC30D8">
        <w:t>Christina</w:t>
      </w:r>
      <w:r w:rsidRPr="0035423D">
        <w:t xml:space="preserve"> </w:t>
      </w:r>
      <w:r w:rsidRPr="0035423D" w:rsidDel="00DC30D8">
        <w:t>Asquini</w:t>
      </w:r>
    </w:p>
    <w:p w14:paraId="02671880" w14:textId="2A2BE9F9" w:rsidR="006D528E" w:rsidRPr="0035423D" w:rsidDel="00DC30D8" w:rsidRDefault="006D528E" w:rsidP="00897193">
      <w:pPr>
        <w:pStyle w:val="Heading4"/>
      </w:pPr>
      <w:r w:rsidRPr="0035423D" w:rsidDel="00DC30D8">
        <w:t>Deputy</w:t>
      </w:r>
      <w:r w:rsidRPr="0035423D">
        <w:t xml:space="preserve"> </w:t>
      </w:r>
      <w:r w:rsidRPr="0035423D" w:rsidDel="00DC30D8">
        <w:t>Secretary</w:t>
      </w:r>
      <w:r w:rsidR="007A3307">
        <w:t xml:space="preserve"> – </w:t>
      </w:r>
      <w:r w:rsidRPr="0035423D" w:rsidDel="00DC30D8">
        <w:t>Community</w:t>
      </w:r>
      <w:r w:rsidRPr="0035423D">
        <w:t xml:space="preserve"> </w:t>
      </w:r>
      <w:r w:rsidRPr="0035423D" w:rsidDel="00DC30D8">
        <w:t>Services</w:t>
      </w:r>
      <w:r w:rsidRPr="0035423D">
        <w:t xml:space="preserve"> </w:t>
      </w:r>
      <w:r w:rsidRPr="0035423D" w:rsidDel="00DC30D8">
        <w:t>Operations</w:t>
      </w:r>
    </w:p>
    <w:p w14:paraId="55B444C2" w14:textId="62F3FE65" w:rsidR="007A3307" w:rsidRDefault="000E0048" w:rsidP="00D6498B">
      <w:pPr>
        <w:pStyle w:val="ARbody"/>
      </w:pPr>
      <w:r w:rsidRPr="00D6498B">
        <w:t>Chris Asquini was appointed as Deputy Secretary</w:t>
      </w:r>
      <w:r w:rsidR="007A3307">
        <w:t xml:space="preserve"> – </w:t>
      </w:r>
      <w:r w:rsidRPr="00D6498B">
        <w:t xml:space="preserve">Community Services Operations in September 2015. </w:t>
      </w:r>
      <w:r w:rsidR="00B11582">
        <w:t>With over 30 years</w:t>
      </w:r>
      <w:r w:rsidR="005A1B6A">
        <w:t>’</w:t>
      </w:r>
      <w:r w:rsidR="00B11582">
        <w:t xml:space="preserve"> experience in the department and its former iterations, </w:t>
      </w:r>
      <w:r w:rsidRPr="00D6498B">
        <w:t>Chris</w:t>
      </w:r>
      <w:r w:rsidR="00D27225">
        <w:t> </w:t>
      </w:r>
      <w:r w:rsidRPr="00D6498B">
        <w:t>leads the delivery of children and family</w:t>
      </w:r>
      <w:r w:rsidR="001B124F">
        <w:t xml:space="preserve"> </w:t>
      </w:r>
      <w:r w:rsidRPr="00D6498B">
        <w:t>services to Victorians and has responsibility for implementing operational policy and funding frameworks to support service provision to children and families, housing and disability.</w:t>
      </w:r>
    </w:p>
    <w:p w14:paraId="74074AD0" w14:textId="56CDFB68" w:rsidR="00D17865" w:rsidRDefault="00D17865" w:rsidP="00D6498B">
      <w:pPr>
        <w:pStyle w:val="ARbody"/>
      </w:pPr>
      <w:r w:rsidRPr="00302055">
        <w:rPr>
          <w:szCs w:val="21"/>
        </w:rPr>
        <w:t>Chris also oversees the provision of practice leadership and the monitoring and analysis of statewide service delivery standards and performance.</w:t>
      </w:r>
    </w:p>
    <w:p w14:paraId="17215659" w14:textId="3C48F38D" w:rsidR="006D528E" w:rsidRPr="007C0792" w:rsidDel="00DC30D8" w:rsidRDefault="006D528E" w:rsidP="00897193">
      <w:pPr>
        <w:pStyle w:val="Heading3"/>
      </w:pPr>
      <w:r w:rsidRPr="007C0792">
        <w:t>Ben Rimmer</w:t>
      </w:r>
    </w:p>
    <w:p w14:paraId="74FA49AE" w14:textId="7A0B8D89" w:rsidR="006D528E" w:rsidRPr="007C0792" w:rsidRDefault="00FF0EFE" w:rsidP="00897193">
      <w:pPr>
        <w:pStyle w:val="Heading4"/>
        <w:rPr>
          <w:lang w:eastAsia="en-AU"/>
        </w:rPr>
      </w:pPr>
      <w:r>
        <w:rPr>
          <w:lang w:eastAsia="en-AU"/>
        </w:rPr>
        <w:t>Associate</w:t>
      </w:r>
      <w:r w:rsidR="006D528E" w:rsidRPr="007C0792">
        <w:rPr>
          <w:lang w:eastAsia="en-AU"/>
        </w:rPr>
        <w:t xml:space="preserve"> </w:t>
      </w:r>
      <w:r w:rsidR="006D528E" w:rsidRPr="007C0792" w:rsidDel="00DC30D8">
        <w:rPr>
          <w:lang w:eastAsia="en-AU"/>
        </w:rPr>
        <w:t>Secretary</w:t>
      </w:r>
      <w:r w:rsidR="006D528E" w:rsidRPr="007C0792">
        <w:rPr>
          <w:lang w:eastAsia="en-AU"/>
        </w:rPr>
        <w:t xml:space="preserve"> </w:t>
      </w:r>
      <w:r w:rsidR="00AB1345">
        <w:rPr>
          <w:lang w:eastAsia="en-AU"/>
        </w:rPr>
        <w:t>and</w:t>
      </w:r>
      <w:r w:rsidR="00890149">
        <w:rPr>
          <w:lang w:eastAsia="en-AU"/>
        </w:rPr>
        <w:t xml:space="preserve"> </w:t>
      </w:r>
      <w:r w:rsidR="00890149">
        <w:t>Chief Executive Officer</w:t>
      </w:r>
      <w:r w:rsidR="007A3307">
        <w:rPr>
          <w:lang w:eastAsia="en-AU"/>
        </w:rPr>
        <w:t xml:space="preserve"> – </w:t>
      </w:r>
      <w:r w:rsidR="006D528E" w:rsidRPr="007C0792" w:rsidDel="00DC30D8">
        <w:rPr>
          <w:lang w:eastAsia="en-AU"/>
        </w:rPr>
        <w:t>Ho</w:t>
      </w:r>
      <w:r w:rsidR="007C0792">
        <w:rPr>
          <w:lang w:eastAsia="en-AU"/>
        </w:rPr>
        <w:t>me</w:t>
      </w:r>
      <w:r w:rsidR="004123F6">
        <w:rPr>
          <w:lang w:eastAsia="en-AU"/>
        </w:rPr>
        <w:t>s</w:t>
      </w:r>
      <w:r w:rsidR="007C0792">
        <w:rPr>
          <w:lang w:eastAsia="en-AU"/>
        </w:rPr>
        <w:t xml:space="preserve"> Victoria</w:t>
      </w:r>
    </w:p>
    <w:p w14:paraId="46EAD70C" w14:textId="05F1D2F7" w:rsidR="009E686C" w:rsidRDefault="009E686C" w:rsidP="00D6498B">
      <w:pPr>
        <w:pStyle w:val="ARbody"/>
        <w:rPr>
          <w:szCs w:val="21"/>
        </w:rPr>
      </w:pPr>
      <w:r w:rsidRPr="000A5075">
        <w:t xml:space="preserve">Ben Rimmer is Associate Secretary of the new </w:t>
      </w:r>
      <w:r w:rsidR="001F09F7">
        <w:t>d</w:t>
      </w:r>
      <w:r w:rsidRPr="000A5075">
        <w:t>epartment and the CEO of Homes Victoria, the new Victorian Government agency created in November 2020 with responsibility for social and affordable housing. Ben has been the Director of</w:t>
      </w:r>
      <w:r w:rsidR="00D27225">
        <w:t> </w:t>
      </w:r>
      <w:r w:rsidRPr="000A5075">
        <w:t xml:space="preserve">Housing since December 2019 and has supported the </w:t>
      </w:r>
      <w:r w:rsidR="007C5865">
        <w:t>g</w:t>
      </w:r>
      <w:r w:rsidRPr="000A5075">
        <w:t>overnment</w:t>
      </w:r>
      <w:r w:rsidR="005A1B6A">
        <w:t>’</w:t>
      </w:r>
      <w:r w:rsidRPr="000A5075">
        <w:t xml:space="preserve">s consideration of social and affordable housing investment and reform agenda. Ben was appointed to the position of Associate Secretary of the then Department of Health and Human Services in April 2020, a role created at the time to support the </w:t>
      </w:r>
      <w:r w:rsidR="00BB6357">
        <w:t>d</w:t>
      </w:r>
      <w:r w:rsidRPr="000A5075">
        <w:t>epartment</w:t>
      </w:r>
      <w:r w:rsidR="005A1B6A">
        <w:t>’</w:t>
      </w:r>
      <w:r w:rsidRPr="000A5075">
        <w:t xml:space="preserve">s </w:t>
      </w:r>
      <w:r w:rsidR="00C478C6">
        <w:t>COVID-19</w:t>
      </w:r>
      <w:r w:rsidRPr="000A5075">
        <w:t xml:space="preserve"> response. Ben has retained this position following the creation of the Department of Families, Fairness and Housing and now oversees Executive and Legal Services in this capacity alongside his responsibilities for Homes Victoria.</w:t>
      </w:r>
    </w:p>
    <w:p w14:paraId="09CE4144" w14:textId="6436D007" w:rsidR="003A1ED5" w:rsidRPr="007C0792" w:rsidDel="00DC30D8" w:rsidRDefault="003A1ED5" w:rsidP="003A1ED5">
      <w:pPr>
        <w:pStyle w:val="Heading3"/>
      </w:pPr>
      <w:r>
        <w:t>Nicola</w:t>
      </w:r>
      <w:r w:rsidRPr="007C0792">
        <w:t xml:space="preserve"> </w:t>
      </w:r>
      <w:r>
        <w:t>Quin</w:t>
      </w:r>
    </w:p>
    <w:p w14:paraId="081B929B" w14:textId="675C1EFA" w:rsidR="002C46F9" w:rsidRPr="002C46F9" w:rsidRDefault="003A1ED5" w:rsidP="001E2448">
      <w:pPr>
        <w:pStyle w:val="Heading4"/>
        <w:rPr>
          <w:lang w:eastAsia="en-AU"/>
        </w:rPr>
      </w:pPr>
      <w:r w:rsidRPr="007C0792" w:rsidDel="00DC30D8">
        <w:rPr>
          <w:lang w:eastAsia="en-AU"/>
        </w:rPr>
        <w:t>Deputy</w:t>
      </w:r>
      <w:r w:rsidRPr="007C0792">
        <w:rPr>
          <w:lang w:eastAsia="en-AU"/>
        </w:rPr>
        <w:t xml:space="preserve"> </w:t>
      </w:r>
      <w:r w:rsidR="004F15A6">
        <w:t>Chief Executive Officer</w:t>
      </w:r>
      <w:r w:rsidR="007A3307">
        <w:rPr>
          <w:lang w:eastAsia="en-AU"/>
        </w:rPr>
        <w:t xml:space="preserve"> – </w:t>
      </w:r>
      <w:r w:rsidRPr="007C0792" w:rsidDel="00DC30D8">
        <w:rPr>
          <w:lang w:eastAsia="en-AU"/>
        </w:rPr>
        <w:t>Ho</w:t>
      </w:r>
      <w:r>
        <w:rPr>
          <w:lang w:eastAsia="en-AU"/>
        </w:rPr>
        <w:t>mes</w:t>
      </w:r>
      <w:r w:rsidR="00D27225">
        <w:rPr>
          <w:lang w:eastAsia="en-AU"/>
        </w:rPr>
        <w:t> </w:t>
      </w:r>
      <w:r>
        <w:rPr>
          <w:lang w:eastAsia="en-AU"/>
        </w:rPr>
        <w:t>Victoria</w:t>
      </w:r>
    </w:p>
    <w:p w14:paraId="1CB08BCC" w14:textId="19128C80" w:rsidR="00A03780" w:rsidRDefault="00F712CC" w:rsidP="00D6498B">
      <w:pPr>
        <w:pStyle w:val="ARbody"/>
        <w:rPr>
          <w:rFonts w:ascii="Segoe UI" w:hAnsi="Segoe UI" w:cs="Segoe UI"/>
          <w:sz w:val="24"/>
        </w:rPr>
      </w:pPr>
      <w:r w:rsidRPr="00852465">
        <w:t xml:space="preserve">Nicola was appointed </w:t>
      </w:r>
      <w:r w:rsidR="007C5865">
        <w:t xml:space="preserve">as the </w:t>
      </w:r>
      <w:r w:rsidRPr="00852465">
        <w:t xml:space="preserve">Deputy CEO of Homes Victoria in April 2021. As Deputy CEO, Nicola holds a Deputy Secretary position that supports the delivery of key priorities across </w:t>
      </w:r>
      <w:r w:rsidRPr="00852465">
        <w:lastRenderedPageBreak/>
        <w:t>Homes Victoria, helping to ensure continuity and</w:t>
      </w:r>
      <w:r w:rsidR="00D27225">
        <w:t> </w:t>
      </w:r>
      <w:r w:rsidRPr="00852465">
        <w:t>successful ongoing management of the public housing system. Prior to this, Nicola was performing in a Deputy Secretary role as part of</w:t>
      </w:r>
      <w:r w:rsidR="00D27225">
        <w:t> </w:t>
      </w:r>
      <w:r w:rsidR="003233D9">
        <w:t xml:space="preserve">the </w:t>
      </w:r>
      <w:r w:rsidRPr="00852465">
        <w:t>Victoria</w:t>
      </w:r>
      <w:r w:rsidR="003233D9">
        <w:t>n Government</w:t>
      </w:r>
      <w:r w:rsidR="005A1B6A">
        <w:t>’</w:t>
      </w:r>
      <w:r w:rsidRPr="00852465">
        <w:t xml:space="preserve">s </w:t>
      </w:r>
      <w:r w:rsidR="00C478C6">
        <w:t>COVID-19</w:t>
      </w:r>
      <w:r w:rsidRPr="00852465">
        <w:t xml:space="preserve"> response in 2020, with responsibility for </w:t>
      </w:r>
      <w:r w:rsidR="006E4EF3">
        <w:br/>
      </w:r>
      <w:r w:rsidRPr="00852465">
        <w:t>COVID</w:t>
      </w:r>
      <w:r w:rsidR="006E4EF3">
        <w:t>-19</w:t>
      </w:r>
      <w:r w:rsidRPr="00852465">
        <w:t xml:space="preserve"> intelligence and contact</w:t>
      </w:r>
      <w:r w:rsidR="00D572D7">
        <w:t>-</w:t>
      </w:r>
      <w:r w:rsidRPr="00852465">
        <w:t>tracing. Nicola has a wealth of experience overseeing complex service delivery, operational and policy reform in her previously held senior executive positions within the Department of Premier and Cabinet and the Department of Health and Human Services.</w:t>
      </w:r>
    </w:p>
    <w:p w14:paraId="7AC9FA93" w14:textId="124C85AA" w:rsidR="004F15A6" w:rsidRPr="007C0792" w:rsidDel="00DC30D8" w:rsidRDefault="004F15A6" w:rsidP="004F15A6">
      <w:pPr>
        <w:pStyle w:val="Heading3"/>
      </w:pPr>
      <w:r>
        <w:t>Louise Perry</w:t>
      </w:r>
    </w:p>
    <w:p w14:paraId="319ED0C4" w14:textId="59522BCC" w:rsidR="004F15A6" w:rsidRDefault="004F15A6" w:rsidP="001E2448">
      <w:pPr>
        <w:pStyle w:val="Heading4"/>
      </w:pPr>
      <w:r>
        <w:t>Chief Engagement and Reform</w:t>
      </w:r>
    </w:p>
    <w:p w14:paraId="50F91F80" w14:textId="78A9D084" w:rsidR="007A3307" w:rsidRDefault="00C143F2" w:rsidP="00D6498B">
      <w:pPr>
        <w:pStyle w:val="ARbody"/>
      </w:pPr>
      <w:r w:rsidRPr="00D6498B">
        <w:t>Louise Perry was appointed the Chief of Engagement and Reform in 2021. Louise oversees public and stakeholder engagement and communications on behalf of the department and establishes responses to key areas of complex reform including workforce planning. She has extensive experience in the not for profit and public sector in the areas of both social services and economic development. She has previously led major organisational reform and machinery of government change in Victoria, was</w:t>
      </w:r>
      <w:r w:rsidR="00D27225">
        <w:t> </w:t>
      </w:r>
      <w:r w:rsidRPr="00D6498B">
        <w:t>formerly the Deputy CEO at VicRoads with responsibility for public engagement, commercial enterprises and enterprise program management and has significant experience in international development, foreign aid and emergency response. Louise has also been a journalist, working both overseas and in a number of states across Australia.</w:t>
      </w:r>
    </w:p>
    <w:p w14:paraId="36952080" w14:textId="7FBEACD3" w:rsidR="00812CFB" w:rsidRPr="001E2448" w:rsidDel="00DC30D8" w:rsidRDefault="00812CFB" w:rsidP="00685B95">
      <w:pPr>
        <w:pStyle w:val="Heading3"/>
      </w:pPr>
      <w:r w:rsidRPr="001E2448">
        <w:t>Brigid Monagle</w:t>
      </w:r>
    </w:p>
    <w:p w14:paraId="704FA7B1" w14:textId="108468A9" w:rsidR="0035423D" w:rsidRPr="0035423D" w:rsidDel="00DC30D8" w:rsidRDefault="0035423D" w:rsidP="0035423D">
      <w:pPr>
        <w:pStyle w:val="Heading4"/>
      </w:pPr>
      <w:r w:rsidRPr="0035423D" w:rsidDel="00DC30D8">
        <w:t>Deputy</w:t>
      </w:r>
      <w:r w:rsidRPr="0035423D">
        <w:t xml:space="preserve"> </w:t>
      </w:r>
      <w:r w:rsidRPr="0035423D" w:rsidDel="00DC30D8">
        <w:t>Secretary</w:t>
      </w:r>
      <w:r w:rsidR="007A3307">
        <w:t xml:space="preserve"> – </w:t>
      </w:r>
      <w:r>
        <w:t>Fairer Victoria</w:t>
      </w:r>
    </w:p>
    <w:p w14:paraId="01C4E90C" w14:textId="45734920" w:rsidR="00C26896" w:rsidRPr="00D6498B" w:rsidRDefault="44CBF57D" w:rsidP="007226BB">
      <w:pPr>
        <w:pStyle w:val="ARbody"/>
      </w:pPr>
      <w:r w:rsidRPr="00D6498B">
        <w:t xml:space="preserve">Brigid Monagle was appointed Deputy Secretary of Fairer Victoria in March 2019 and oversees the </w:t>
      </w:r>
      <w:r w:rsidR="00484781" w:rsidRPr="00D6498B">
        <w:t>delivering of carers, LGBTIQ+ e</w:t>
      </w:r>
      <w:r w:rsidRPr="00D6498B">
        <w:t xml:space="preserve">quality, Multicultural Affairs, </w:t>
      </w:r>
      <w:r w:rsidR="00450563" w:rsidRPr="00D6498B">
        <w:t xml:space="preserve">Primary Prevention of </w:t>
      </w:r>
      <w:r w:rsidR="00030C8E" w:rsidRPr="00D6498B">
        <w:t xml:space="preserve">Family Violence, </w:t>
      </w:r>
      <w:r w:rsidR="0085343B" w:rsidRPr="00D6498B">
        <w:t xml:space="preserve">Seniors, Veterans, </w:t>
      </w:r>
      <w:r w:rsidRPr="00D6498B">
        <w:t>Women</w:t>
      </w:r>
      <w:r w:rsidR="005A1B6A">
        <w:t>’</w:t>
      </w:r>
      <w:r w:rsidRPr="00D6498B">
        <w:t xml:space="preserve">s and Youth </w:t>
      </w:r>
      <w:r w:rsidR="00987B2B" w:rsidRPr="00D6498B">
        <w:t>policy and programs</w:t>
      </w:r>
      <w:r w:rsidRPr="00D6498B">
        <w:t xml:space="preserve">. Brigid has previously worked as an executive director in </w:t>
      </w:r>
      <w:r w:rsidR="009F0084" w:rsidRPr="009F0084">
        <w:t>the Department of Premier and Cabinet</w:t>
      </w:r>
      <w:r w:rsidRPr="00D6498B">
        <w:t xml:space="preserve">, leading </w:t>
      </w:r>
      <w:r w:rsidRPr="00D6498B">
        <w:t>advice in the areas of Aboriginal affairs policy, including treaty and self</w:t>
      </w:r>
      <w:r w:rsidR="00D572D7">
        <w:t>-</w:t>
      </w:r>
      <w:r w:rsidRPr="00D6498B">
        <w:t>determination, health policy and reform, and inter</w:t>
      </w:r>
      <w:r w:rsidR="00D572D7">
        <w:t>-</w:t>
      </w:r>
      <w:r w:rsidRPr="00D6498B">
        <w:t>governmental strategy.</w:t>
      </w:r>
    </w:p>
    <w:p w14:paraId="7B8C63BB" w14:textId="7E258DFC" w:rsidR="00812CFB" w:rsidRPr="001E2448" w:rsidDel="00DC30D8" w:rsidRDefault="00D660D0" w:rsidP="00685B95">
      <w:pPr>
        <w:pStyle w:val="Heading3"/>
      </w:pPr>
      <w:r w:rsidRPr="001E2448">
        <w:t>Annette Lancy</w:t>
      </w:r>
    </w:p>
    <w:p w14:paraId="0212CD03" w14:textId="70C20E99" w:rsidR="00A92BBC" w:rsidRPr="0035423D" w:rsidDel="00DC30D8" w:rsidRDefault="00A92BBC" w:rsidP="00A92BBC">
      <w:pPr>
        <w:pStyle w:val="Heading4"/>
      </w:pPr>
      <w:r w:rsidRPr="0035423D" w:rsidDel="00DC30D8">
        <w:t>Deputy</w:t>
      </w:r>
      <w:r w:rsidRPr="0035423D">
        <w:t xml:space="preserve"> </w:t>
      </w:r>
      <w:r w:rsidRPr="0035423D" w:rsidDel="00DC30D8">
        <w:t>Secretary</w:t>
      </w:r>
      <w:r w:rsidR="007A3307">
        <w:t xml:space="preserve"> – </w:t>
      </w:r>
      <w:r>
        <w:t xml:space="preserve">Readiness, Response </w:t>
      </w:r>
      <w:r w:rsidR="00065D1E">
        <w:t>&amp;</w:t>
      </w:r>
      <w:r>
        <w:t xml:space="preserve"> Emergency Management</w:t>
      </w:r>
    </w:p>
    <w:p w14:paraId="57B3D6EA" w14:textId="492D1571" w:rsidR="007A3307" w:rsidRPr="00C666A4" w:rsidRDefault="5D59D35D" w:rsidP="00C666A4">
      <w:pPr>
        <w:pStyle w:val="ARbody"/>
      </w:pPr>
      <w:r w:rsidRPr="00D6498B">
        <w:t>The RREM Division is led by Annette Lancy as</w:t>
      </w:r>
      <w:r w:rsidR="00D27225">
        <w:t> </w:t>
      </w:r>
      <w:r w:rsidRPr="00D6498B">
        <w:t>the Deputy Secreta</w:t>
      </w:r>
      <w:r w:rsidRPr="00C666A4">
        <w:t>ry.</w:t>
      </w:r>
    </w:p>
    <w:p w14:paraId="64A1DFF5" w14:textId="77777777" w:rsidR="007A3307" w:rsidRPr="00C666A4" w:rsidRDefault="5D59D35D" w:rsidP="00C666A4">
      <w:pPr>
        <w:pStyle w:val="ARbody"/>
      </w:pPr>
      <w:r w:rsidRPr="00C666A4">
        <w:t>Annette is an economist and lawyer by training with over 15 years of experience working on complex system design and reform at both State and Federal level.</w:t>
      </w:r>
    </w:p>
    <w:p w14:paraId="3DFBCF1F" w14:textId="4663BAD9" w:rsidR="007A3307" w:rsidRPr="00C666A4" w:rsidRDefault="5D59D35D" w:rsidP="00C666A4">
      <w:pPr>
        <w:pStyle w:val="ARbody"/>
      </w:pPr>
      <w:r w:rsidRPr="00C666A4">
        <w:t>Annette is passionate about improving government service systems and outcomes for</w:t>
      </w:r>
      <w:r w:rsidR="00D27225">
        <w:t> </w:t>
      </w:r>
      <w:r w:rsidRPr="00C666A4">
        <w:t>the communities they serve.</w:t>
      </w:r>
    </w:p>
    <w:p w14:paraId="3865F7D4" w14:textId="3119987D" w:rsidR="5D59D35D" w:rsidRPr="00D6498B" w:rsidRDefault="5D59D35D" w:rsidP="00C666A4">
      <w:pPr>
        <w:pStyle w:val="ARbody"/>
      </w:pPr>
      <w:r w:rsidRPr="00C666A4">
        <w:t xml:space="preserve">Most recently Annette has led design and implementation of family violence system reform at Family Safety Victoria before returning to the Department in March 2020 to lead </w:t>
      </w:r>
      <w:r w:rsidRPr="00D6498B">
        <w:t>COVID</w:t>
      </w:r>
      <w:r w:rsidR="00D572D7">
        <w:t>-</w:t>
      </w:r>
      <w:r w:rsidRPr="00D6498B">
        <w:t>19 preparedness and response work for community services sector including prevention and response within high risk accommodation settings such as public and community housing, disability and supported residential services</w:t>
      </w:r>
    </w:p>
    <w:p w14:paraId="2B563E5A" w14:textId="6C48B165" w:rsidR="00812CFB" w:rsidRPr="001E2448" w:rsidRDefault="00D660D0" w:rsidP="00685B95">
      <w:pPr>
        <w:pStyle w:val="Heading3"/>
      </w:pPr>
      <w:r w:rsidRPr="001E2448">
        <w:t>Andrew Minack</w:t>
      </w:r>
    </w:p>
    <w:p w14:paraId="32F55711" w14:textId="0B32E688" w:rsidR="00C22BFD" w:rsidRPr="0035423D" w:rsidDel="00DC30D8" w:rsidRDefault="00C22BFD" w:rsidP="00C22BFD">
      <w:pPr>
        <w:pStyle w:val="Heading4"/>
      </w:pPr>
      <w:r w:rsidRPr="0035423D" w:rsidDel="00DC30D8">
        <w:t>Deputy</w:t>
      </w:r>
      <w:r w:rsidRPr="0035423D">
        <w:t xml:space="preserve"> </w:t>
      </w:r>
      <w:r w:rsidRPr="0035423D" w:rsidDel="00DC30D8">
        <w:t>Secretary</w:t>
      </w:r>
      <w:r w:rsidR="007A3307">
        <w:t xml:space="preserve"> – </w:t>
      </w:r>
      <w:r>
        <w:t>Corporate</w:t>
      </w:r>
      <w:r w:rsidR="00065D1E">
        <w:t xml:space="preserve"> &amp; Delivery Services</w:t>
      </w:r>
    </w:p>
    <w:p w14:paraId="10133828" w14:textId="72C921B2" w:rsidR="00D660D0" w:rsidRPr="00E4192B" w:rsidRDefault="689C3AAF">
      <w:pPr>
        <w:pStyle w:val="ARbody"/>
      </w:pPr>
      <w:r w:rsidRPr="00E4192B">
        <w:t>Andrew Minack was appointed as Deputy Secretary</w:t>
      </w:r>
      <w:r w:rsidR="001026B2" w:rsidRPr="00E4192B">
        <w:t>,</w:t>
      </w:r>
      <w:r w:rsidRPr="00E4192B">
        <w:t xml:space="preserve"> Corporate and Delivery Services </w:t>
      </w:r>
      <w:r w:rsidR="001026B2" w:rsidRPr="00E4192B">
        <w:t xml:space="preserve">in </w:t>
      </w:r>
      <w:r w:rsidRPr="00E4192B">
        <w:t xml:space="preserve">February 2021. </w:t>
      </w:r>
      <w:r w:rsidR="0D3BE544" w:rsidRPr="00E4192B">
        <w:t>Andrew has had an extensive public sector career working at an executive level</w:t>
      </w:r>
      <w:r w:rsidR="00D27225">
        <w:t> </w:t>
      </w:r>
      <w:r w:rsidR="0D3BE544" w:rsidRPr="00E4192B">
        <w:t xml:space="preserve">in numerous state and local government agencies. Andrew has been responsible for leading on a number of highly complex reform projects in emergency management, public sector administration and parks management. He has developed a policy and delivery background in a range of areas through his executive roles at Victoria Police, </w:t>
      </w:r>
      <w:r w:rsidR="00D93C36" w:rsidRPr="00D93C36">
        <w:t>the Department of Premier and Cabinet</w:t>
      </w:r>
      <w:r w:rsidR="0D3BE544" w:rsidRPr="00E4192B">
        <w:t>, Parks Victoria, and the Warrnambool City Council.</w:t>
      </w:r>
    </w:p>
    <w:p w14:paraId="760AF5F0" w14:textId="77777777" w:rsidR="00D27225" w:rsidRDefault="00D27225">
      <w:pPr>
        <w:pStyle w:val="Heading3"/>
        <w:sectPr w:rsidR="00D27225" w:rsidSect="00AE706E">
          <w:footnotePr>
            <w:numFmt w:val="lowerRoman"/>
            <w:numRestart w:val="eachPage"/>
          </w:footnotePr>
          <w:pgSz w:w="11906" w:h="16838" w:code="9"/>
          <w:pgMar w:top="1985" w:right="1134" w:bottom="851" w:left="1134" w:header="510" w:footer="340" w:gutter="0"/>
          <w:cols w:num="2" w:space="454"/>
          <w:docGrid w:linePitch="360"/>
        </w:sectPr>
      </w:pPr>
    </w:p>
    <w:p w14:paraId="2D79B458" w14:textId="1E567674" w:rsidR="00F95C1C" w:rsidRPr="001E2448" w:rsidRDefault="00D660D0" w:rsidP="00D27225">
      <w:pPr>
        <w:pStyle w:val="Heading3"/>
        <w:spacing w:before="0"/>
      </w:pPr>
      <w:r w:rsidRPr="001E2448" w:rsidDel="00DC30D8">
        <w:lastRenderedPageBreak/>
        <w:t>Christina</w:t>
      </w:r>
      <w:r w:rsidRPr="001E2448">
        <w:t xml:space="preserve"> Dickinson</w:t>
      </w:r>
    </w:p>
    <w:p w14:paraId="7E39E45E" w14:textId="1D89E210" w:rsidR="00404401" w:rsidRPr="0035423D" w:rsidDel="00DC30D8" w:rsidRDefault="004123F6" w:rsidP="00404401">
      <w:pPr>
        <w:pStyle w:val="Heading4"/>
      </w:pPr>
      <w:r>
        <w:t>Senior Executive Director</w:t>
      </w:r>
      <w:r w:rsidR="007A3307">
        <w:t xml:space="preserve"> – </w:t>
      </w:r>
      <w:r w:rsidR="00D27225">
        <w:br/>
      </w:r>
      <w:r w:rsidR="00404401">
        <w:t>Strategy &amp; Regulation</w:t>
      </w:r>
    </w:p>
    <w:p w14:paraId="0EB14B65" w14:textId="794F7FA7" w:rsidR="007A3307" w:rsidRDefault="2AF7D6D3" w:rsidP="36F0DD62">
      <w:pPr>
        <w:pStyle w:val="ARbody"/>
        <w:rPr>
          <w:szCs w:val="21"/>
        </w:rPr>
      </w:pPr>
      <w:r w:rsidRPr="00E24D6B">
        <w:rPr>
          <w:szCs w:val="21"/>
        </w:rPr>
        <w:t>Christina Dickinson was appointed to the role of</w:t>
      </w:r>
      <w:r w:rsidR="00D27225">
        <w:rPr>
          <w:szCs w:val="21"/>
        </w:rPr>
        <w:t> </w:t>
      </w:r>
      <w:r w:rsidRPr="00E24D6B">
        <w:rPr>
          <w:szCs w:val="21"/>
        </w:rPr>
        <w:t>Senior Executive Director, Strategy and Regulation Division in February 2021. She oversees the reform of human services regulation and safeguarding, and advises on</w:t>
      </w:r>
      <w:r w:rsidR="00D27225">
        <w:rPr>
          <w:szCs w:val="21"/>
        </w:rPr>
        <w:t> </w:t>
      </w:r>
      <w:r w:rsidRPr="00E24D6B">
        <w:rPr>
          <w:szCs w:val="21"/>
        </w:rPr>
        <w:t xml:space="preserve">strategic policies to inform and deliver government policy and embed Aboriginal </w:t>
      </w:r>
      <w:r w:rsidR="00D27225">
        <w:rPr>
          <w:szCs w:val="21"/>
        </w:rPr>
        <w:br/>
      </w:r>
      <w:r w:rsidRPr="00E24D6B">
        <w:rPr>
          <w:szCs w:val="21"/>
        </w:rPr>
        <w:t>self</w:t>
      </w:r>
      <w:r w:rsidR="00D572D7">
        <w:rPr>
          <w:szCs w:val="21"/>
        </w:rPr>
        <w:t>-</w:t>
      </w:r>
      <w:r w:rsidRPr="00E24D6B">
        <w:rPr>
          <w:szCs w:val="21"/>
        </w:rPr>
        <w:t>determination within departmental reform. Christina has previously worked as an Executive</w:t>
      </w:r>
      <w:r w:rsidR="00D27225">
        <w:rPr>
          <w:szCs w:val="21"/>
        </w:rPr>
        <w:t> </w:t>
      </w:r>
      <w:r w:rsidRPr="00E24D6B">
        <w:rPr>
          <w:szCs w:val="21"/>
        </w:rPr>
        <w:t>Director within the former Department of Health and Human Services overseeing intergovernmental relations, risk, reform delivery and long</w:t>
      </w:r>
      <w:r w:rsidR="00D572D7">
        <w:rPr>
          <w:szCs w:val="21"/>
        </w:rPr>
        <w:t>-</w:t>
      </w:r>
      <w:r w:rsidRPr="00E24D6B">
        <w:rPr>
          <w:szCs w:val="21"/>
        </w:rPr>
        <w:t>term strategy. She was also an Executive Director on the department</w:t>
      </w:r>
      <w:r w:rsidR="005A1B6A">
        <w:rPr>
          <w:szCs w:val="21"/>
        </w:rPr>
        <w:t>’</w:t>
      </w:r>
      <w:r w:rsidRPr="00E24D6B">
        <w:rPr>
          <w:szCs w:val="21"/>
        </w:rPr>
        <w:t xml:space="preserve">s </w:t>
      </w:r>
      <w:r w:rsidR="00D27225">
        <w:rPr>
          <w:szCs w:val="21"/>
        </w:rPr>
        <w:br/>
      </w:r>
      <w:r w:rsidR="00C478C6">
        <w:rPr>
          <w:szCs w:val="21"/>
        </w:rPr>
        <w:t>COVID-19</w:t>
      </w:r>
      <w:r w:rsidRPr="00E24D6B">
        <w:rPr>
          <w:szCs w:val="21"/>
        </w:rPr>
        <w:t xml:space="preserve"> response.</w:t>
      </w:r>
    </w:p>
    <w:p w14:paraId="50B6A173" w14:textId="7B03F251" w:rsidR="00B8071C" w:rsidRPr="00B8071C" w:rsidDel="00DC30D8" w:rsidRDefault="00D27225" w:rsidP="00B8071C">
      <w:pPr>
        <w:pStyle w:val="Heading3"/>
      </w:pPr>
      <w:r>
        <w:br w:type="column"/>
      </w:r>
      <w:r w:rsidR="00B8071C" w:rsidRPr="00B8071C">
        <w:t>Eleri Butler</w:t>
      </w:r>
    </w:p>
    <w:p w14:paraId="095C8E20" w14:textId="07C86C40" w:rsidR="00B8071C" w:rsidRPr="00B8071C" w:rsidDel="00DC30D8" w:rsidRDefault="00B8071C" w:rsidP="00B8071C">
      <w:pPr>
        <w:pStyle w:val="Heading4"/>
      </w:pPr>
      <w:r w:rsidRPr="00B8071C" w:rsidDel="00DC30D8">
        <w:t>Chief</w:t>
      </w:r>
      <w:r w:rsidRPr="00B8071C">
        <w:t xml:space="preserve"> </w:t>
      </w:r>
      <w:r w:rsidRPr="00B8071C" w:rsidDel="00DC30D8">
        <w:rPr>
          <w:lang w:eastAsia="en-AU"/>
        </w:rPr>
        <w:t>Executive</w:t>
      </w:r>
      <w:r w:rsidRPr="00B8071C">
        <w:t xml:space="preserve"> </w:t>
      </w:r>
      <w:r w:rsidRPr="00B8071C" w:rsidDel="00DC30D8">
        <w:t>Officer</w:t>
      </w:r>
      <w:r w:rsidR="007A3307">
        <w:t xml:space="preserve"> – </w:t>
      </w:r>
      <w:r w:rsidRPr="00B8071C" w:rsidDel="00DC30D8">
        <w:t>Family</w:t>
      </w:r>
      <w:r w:rsidRPr="00B8071C">
        <w:t> </w:t>
      </w:r>
      <w:r w:rsidRPr="00B8071C" w:rsidDel="00DC30D8">
        <w:t>Safety</w:t>
      </w:r>
      <w:r w:rsidRPr="00B8071C">
        <w:t> </w:t>
      </w:r>
      <w:r w:rsidRPr="00B8071C" w:rsidDel="00DC30D8">
        <w:t>Victoria</w:t>
      </w:r>
    </w:p>
    <w:p w14:paraId="3EC510D5" w14:textId="69683A7C" w:rsidR="00B8071C" w:rsidRPr="00E4192B" w:rsidRDefault="001D5AB7" w:rsidP="00B8071C">
      <w:pPr>
        <w:pStyle w:val="ARbody"/>
      </w:pPr>
      <w:r w:rsidRPr="001D5AB7">
        <w:t>Eleri Butler was appointed as Chief Executive Officer of Family Safety Victoria in March 2020, to lead FSV’s strategic, policy, service system stewardship and reforms for family violence and sexual violence. This includes collaboration with the specialist and community sector, cross-Government advice and coordination of key policy, programs and initiatives, and supporting delivery of Victoria’s family violence strategy. Eleri has over 30 years’ experience from the UK/Europe working in feminist organisations, governments and others to prevent and respond to domestic and family violence. This includes supporting survivors, research, training, policy and strategy across health, housing, education and justice systems. Eleri was recently CEO of Welsh Women’s Aid, and has also been Commissioner, board member and advisor in the areas of children’s rights, violence against women, justice reform, and gender equality.</w:t>
      </w:r>
    </w:p>
    <w:p w14:paraId="4547955F" w14:textId="77777777" w:rsidR="00812CFB" w:rsidRPr="001E2448" w:rsidRDefault="00812CFB" w:rsidP="00897193">
      <w:pPr>
        <w:pStyle w:val="ARbody"/>
        <w:rPr>
          <w:highlight w:val="cyan"/>
        </w:rPr>
      </w:pPr>
    </w:p>
    <w:p w14:paraId="33088C88" w14:textId="6C3B63B5" w:rsidR="006D528E" w:rsidRDefault="006D528E" w:rsidP="007E0BF1">
      <w:pPr>
        <w:pStyle w:val="ARpublicationtitle"/>
        <w:sectPr w:rsidR="006D528E" w:rsidSect="00D27225">
          <w:footnotePr>
            <w:numFmt w:val="lowerRoman"/>
            <w:numRestart w:val="eachPage"/>
          </w:footnotePr>
          <w:type w:val="continuous"/>
          <w:pgSz w:w="11906" w:h="16838" w:code="9"/>
          <w:pgMar w:top="1985" w:right="1134" w:bottom="851" w:left="1134" w:header="510" w:footer="340" w:gutter="0"/>
          <w:cols w:num="2" w:space="454"/>
          <w:docGrid w:linePitch="360"/>
        </w:sectPr>
      </w:pPr>
    </w:p>
    <w:p w14:paraId="2385A885" w14:textId="77777777" w:rsidR="001B124F" w:rsidRDefault="006D528E" w:rsidP="005611E2">
      <w:pPr>
        <w:pStyle w:val="Heading2"/>
        <w:spacing w:before="0" w:after="200"/>
      </w:pPr>
      <w:bookmarkStart w:id="93" w:name="_Ref52199172"/>
      <w:bookmarkStart w:id="94" w:name="_Toc82006194"/>
      <w:bookmarkStart w:id="95" w:name="_Ref85025768"/>
      <w:bookmarkStart w:id="96" w:name="_Ref85025829"/>
      <w:bookmarkStart w:id="97" w:name="_Toc86168956"/>
      <w:bookmarkStart w:id="98" w:name="_Ref21960252"/>
      <w:bookmarkStart w:id="99" w:name="_Toc463776201"/>
      <w:bookmarkStart w:id="100" w:name="_Ref492915457"/>
      <w:r w:rsidRPr="006C6FD1">
        <w:lastRenderedPageBreak/>
        <w:t>Organisational structure</w:t>
      </w:r>
      <w:bookmarkEnd w:id="93"/>
      <w:r w:rsidRPr="006C6FD1">
        <w:t xml:space="preserve"> as at 30 June 2021</w:t>
      </w:r>
      <w:bookmarkEnd w:id="94"/>
      <w:bookmarkEnd w:id="95"/>
      <w:bookmarkEnd w:id="96"/>
      <w:bookmarkEnd w:id="97"/>
    </w:p>
    <w:p w14:paraId="5C4BC3DD" w14:textId="2B6B0300" w:rsidR="006D528E" w:rsidRDefault="005611E2" w:rsidP="001B124F">
      <w:pPr>
        <w:pStyle w:val="ARbody"/>
      </w:pPr>
      <w:r>
        <w:rPr>
          <w:noProof/>
        </w:rPr>
        <w:drawing>
          <wp:inline distT="0" distB="0" distL="0" distR="0" wp14:anchorId="0421009D" wp14:editId="7BC75D53">
            <wp:extent cx="8772525" cy="5512363"/>
            <wp:effectExtent l="0" t="0" r="0" b="0"/>
            <wp:docPr id="16" name="Picture 16" descr="Organisation structure. To receive the organisation structure as at 30 June 2021 in accessible format, please email corporate reporting &lt;DFFHcorporate.reporting@dffh.vic.gov.au&gt;. To see the  department’s current structure, visit About DFFH &lt;https://www.vic.gov.au/dffh/about-us&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ganisation structure. To receive the organisation structure as at 30 June 2021 in accessible format, please email corporate reporting &lt;DFFHcorporate.reporting@dffh.vic.gov.au&gt;. To see the  department’s current structure, visit About DFFH &lt;https://www.vic.gov.au/dffh/about-us&gt;."/>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8772525" cy="5512363"/>
                    </a:xfrm>
                    <a:prstGeom prst="rect">
                      <a:avLst/>
                    </a:prstGeom>
                  </pic:spPr>
                </pic:pic>
              </a:graphicData>
            </a:graphic>
          </wp:inline>
        </w:drawing>
      </w:r>
    </w:p>
    <w:p w14:paraId="61A5E753" w14:textId="61417C91" w:rsidR="006D528E" w:rsidRDefault="00466796" w:rsidP="00D6498B">
      <w:pPr>
        <w:pStyle w:val="ARtablefootnote"/>
        <w:sectPr w:rsidR="006D528E" w:rsidSect="00783474">
          <w:headerReference w:type="even" r:id="rId41"/>
          <w:footerReference w:type="even" r:id="rId42"/>
          <w:headerReference w:type="first" r:id="rId43"/>
          <w:footerReference w:type="first" r:id="rId44"/>
          <w:footnotePr>
            <w:numFmt w:val="lowerRoman"/>
            <w:numRestart w:val="eachPage"/>
          </w:footnotePr>
          <w:pgSz w:w="16838" w:h="11906" w:orient="landscape" w:code="9"/>
          <w:pgMar w:top="1134" w:right="1985" w:bottom="1134" w:left="851" w:header="510" w:footer="340" w:gutter="0"/>
          <w:cols w:space="454"/>
          <w:docGrid w:linePitch="360"/>
        </w:sectPr>
      </w:pPr>
      <w:r>
        <w:rPr>
          <w:lang w:bidi="th-TH"/>
        </w:rPr>
        <w:t>Note: Statutory bodies not included</w:t>
      </w:r>
      <w:r w:rsidR="001C40AA">
        <w:rPr>
          <w:lang w:bidi="th-TH"/>
        </w:rPr>
        <w:t xml:space="preserve">. </w:t>
      </w:r>
      <w:r>
        <w:rPr>
          <w:lang w:bidi="th-TH"/>
        </w:rPr>
        <w:t>(A) Indicates acting in roles</w:t>
      </w:r>
      <w:r w:rsidR="004B2D4F">
        <w:rPr>
          <w:lang w:bidi="th-TH"/>
        </w:rPr>
        <w:t>.</w:t>
      </w:r>
    </w:p>
    <w:p w14:paraId="084F62D2" w14:textId="1D85F485" w:rsidR="000B3CE5" w:rsidRPr="002029AF" w:rsidRDefault="000B3CE5" w:rsidP="00462DC8">
      <w:pPr>
        <w:pStyle w:val="Heading2"/>
        <w:spacing w:before="0"/>
      </w:pPr>
      <w:bookmarkStart w:id="101" w:name="_Toc82006195"/>
      <w:bookmarkStart w:id="102" w:name="_Toc86168957"/>
      <w:bookmarkEnd w:id="98"/>
      <w:bookmarkEnd w:id="99"/>
      <w:bookmarkEnd w:id="100"/>
      <w:r w:rsidRPr="002029AF">
        <w:lastRenderedPageBreak/>
        <w:t>Committee Structure</w:t>
      </w:r>
      <w:bookmarkEnd w:id="101"/>
      <w:bookmarkEnd w:id="102"/>
    </w:p>
    <w:p w14:paraId="3101F662" w14:textId="77777777" w:rsidR="00C26896" w:rsidRDefault="000B3CE5" w:rsidP="003F434A">
      <w:pPr>
        <w:pStyle w:val="Heading3"/>
        <w:spacing w:before="0"/>
      </w:pPr>
      <w:r w:rsidRPr="002029AF">
        <w:t>Executive Board</w:t>
      </w:r>
    </w:p>
    <w:p w14:paraId="48400222" w14:textId="4ADFC67D" w:rsidR="00061752" w:rsidRPr="001E2448" w:rsidRDefault="00061752">
      <w:pPr>
        <w:pStyle w:val="ARbody"/>
      </w:pPr>
      <w:r w:rsidRPr="003F3767">
        <w:t xml:space="preserve">The </w:t>
      </w:r>
      <w:r w:rsidRPr="001E2448">
        <w:t>Executive Board assists the Secretary with strategic leadership to meet the department</w:t>
      </w:r>
      <w:r w:rsidR="005A1B6A">
        <w:t>’</w:t>
      </w:r>
      <w:r w:rsidRPr="001E2448">
        <w:t>s objectives (including vision, purpose and direction setting); improve performance and outcomes; and implement complex reform priorities.</w:t>
      </w:r>
    </w:p>
    <w:p w14:paraId="000FFD93" w14:textId="32D11448" w:rsidR="00C26896" w:rsidRDefault="00061752">
      <w:pPr>
        <w:pStyle w:val="ARbody"/>
      </w:pPr>
      <w:r w:rsidRPr="003F3767">
        <w:t>The Executive Board comprises deputy secretaries who are directly responsible for a</w:t>
      </w:r>
      <w:r w:rsidR="00466796">
        <w:t> </w:t>
      </w:r>
      <w:r w:rsidRPr="003F3767">
        <w:t>specific division within our departmental structure.</w:t>
      </w:r>
    </w:p>
    <w:p w14:paraId="222FA51E" w14:textId="52DB6D9F" w:rsidR="00061752" w:rsidRPr="001E2448" w:rsidRDefault="00061752">
      <w:pPr>
        <w:pStyle w:val="ARbody"/>
      </w:pPr>
      <w:r w:rsidRPr="003F3767">
        <w:t>The Board is supported by a range of committees to drive the organisational governance and strategic direction</w:t>
      </w:r>
      <w:r w:rsidRPr="001E2448">
        <w:t xml:space="preserve"> of the department. These committees are advisory in</w:t>
      </w:r>
      <w:r w:rsidR="003F434A">
        <w:t> </w:t>
      </w:r>
      <w:r w:rsidRPr="001E2448">
        <w:t>nature and make recommendations to the Board about the issues in their remit.</w:t>
      </w:r>
    </w:p>
    <w:p w14:paraId="18DE2FE4" w14:textId="77777777" w:rsidR="00061752" w:rsidRPr="00061752" w:rsidRDefault="00061752" w:rsidP="00ED4A27">
      <w:pPr>
        <w:pStyle w:val="ARbody"/>
        <w:rPr>
          <w:b/>
        </w:rPr>
      </w:pPr>
      <w:r w:rsidRPr="00061752">
        <w:t>Two ongoing subcommittees report to the Executive Board:</w:t>
      </w:r>
    </w:p>
    <w:p w14:paraId="1EDFF5F4" w14:textId="77777777" w:rsidR="00061752" w:rsidRPr="00061752" w:rsidRDefault="00061752" w:rsidP="006E0344">
      <w:pPr>
        <w:pStyle w:val="ARbullet1"/>
        <w:rPr>
          <w:b/>
        </w:rPr>
      </w:pPr>
      <w:r w:rsidRPr="00061752">
        <w:t>Finance, Budget and Investment Subcommittee</w:t>
      </w:r>
    </w:p>
    <w:p w14:paraId="10EB46FE" w14:textId="77777777" w:rsidR="00ED4A27" w:rsidRPr="001E2448" w:rsidRDefault="00061752" w:rsidP="00ED4A27">
      <w:pPr>
        <w:pStyle w:val="ARbullet1"/>
      </w:pPr>
      <w:r w:rsidRPr="00061752">
        <w:t xml:space="preserve">Service Integration </w:t>
      </w:r>
      <w:r w:rsidRPr="003F3767">
        <w:t>Subc</w:t>
      </w:r>
      <w:r w:rsidRPr="001E2448">
        <w:t>ommittee</w:t>
      </w:r>
    </w:p>
    <w:p w14:paraId="3AAACCD4" w14:textId="28CC140D" w:rsidR="00C26896" w:rsidRDefault="00EB0DBD" w:rsidP="00466796">
      <w:pPr>
        <w:pStyle w:val="ARbodyafterbullets"/>
      </w:pPr>
      <w:r w:rsidRPr="003563AF">
        <w:t>A review of Aboriginal governance is currently underway to inform future governance structures to ensure that they support and enable Aboriginal self</w:t>
      </w:r>
      <w:r w:rsidR="00D572D7">
        <w:t>-</w:t>
      </w:r>
      <w:r w:rsidRPr="003563AF">
        <w:t>determination.</w:t>
      </w:r>
    </w:p>
    <w:p w14:paraId="3CD74EB2" w14:textId="4C6756C7" w:rsidR="00061752" w:rsidRPr="001E2448" w:rsidRDefault="00061752">
      <w:pPr>
        <w:pStyle w:val="ARbody"/>
      </w:pPr>
      <w:r w:rsidRPr="003F3767">
        <w:t>The Aboriginal Health Wellbeing and Safety Subcommittee, which previously report</w:t>
      </w:r>
      <w:r w:rsidRPr="001E2448">
        <w:t>ed to the</w:t>
      </w:r>
      <w:r w:rsidR="003F434A">
        <w:t> </w:t>
      </w:r>
      <w:r w:rsidRPr="001E2448">
        <w:t>Department of Health and Human Services (DHHS) Executive Board, ceased.</w:t>
      </w:r>
    </w:p>
    <w:p w14:paraId="2AF2DA42" w14:textId="77777777" w:rsidR="00061752" w:rsidRPr="001E2448" w:rsidRDefault="00061752">
      <w:pPr>
        <w:pStyle w:val="ARbody"/>
      </w:pPr>
      <w:r w:rsidRPr="003F3767">
        <w:t>Aboriginal policy matters are presently being considered by the Board.</w:t>
      </w:r>
    </w:p>
    <w:p w14:paraId="41ABD66A" w14:textId="77777777" w:rsidR="00061752" w:rsidRPr="00061752" w:rsidRDefault="00061752" w:rsidP="003F434A">
      <w:pPr>
        <w:pStyle w:val="Heading4"/>
        <w:spacing w:before="160" w:after="60"/>
      </w:pPr>
      <w:r w:rsidRPr="00061752">
        <w:t>Finance, Budget and Investment Subcommittee</w:t>
      </w:r>
    </w:p>
    <w:p w14:paraId="784D8270" w14:textId="77777777" w:rsidR="00061752" w:rsidRPr="001E2448" w:rsidRDefault="00061752">
      <w:pPr>
        <w:pStyle w:val="ARbody"/>
      </w:pPr>
      <w:r w:rsidRPr="003F3767">
        <w:t>Ongoing subcommittee designed to develop and monitor budget</w:t>
      </w:r>
      <w:r w:rsidRPr="001E2448">
        <w:t xml:space="preserve"> and investment strategies and financial accountability.</w:t>
      </w:r>
    </w:p>
    <w:p w14:paraId="7493FE3E" w14:textId="5D029A84" w:rsidR="00C26896" w:rsidRDefault="00A86CF1" w:rsidP="003F434A">
      <w:pPr>
        <w:pStyle w:val="Heading4"/>
        <w:spacing w:before="160" w:after="60"/>
      </w:pPr>
      <w:r>
        <w:t xml:space="preserve">System and </w:t>
      </w:r>
      <w:r w:rsidR="00061752" w:rsidRPr="00061752">
        <w:t>Service Integration Subcommittee</w:t>
      </w:r>
    </w:p>
    <w:p w14:paraId="1ED8BCFB" w14:textId="3829EF72" w:rsidR="00061752" w:rsidRPr="00061752" w:rsidRDefault="00061752" w:rsidP="00ED4A27">
      <w:pPr>
        <w:pStyle w:val="ARbody"/>
      </w:pPr>
      <w:r w:rsidRPr="00061752">
        <w:t>T</w:t>
      </w:r>
      <w:r w:rsidR="00845D62">
        <w:t>his is a t</w:t>
      </w:r>
      <w:r w:rsidRPr="00061752">
        <w:t>ime</w:t>
      </w:r>
      <w:r w:rsidR="00D572D7">
        <w:t>-</w:t>
      </w:r>
      <w:r w:rsidRPr="00061752">
        <w:t>limited subcommittee that provides advice on the priority policy and projects driving service and system reform to improve outcomes for Victorians.</w:t>
      </w:r>
    </w:p>
    <w:p w14:paraId="12BFEEEA" w14:textId="77777777" w:rsidR="00EA2010" w:rsidRPr="00C14FF4" w:rsidRDefault="00EA2010" w:rsidP="00EA2010">
      <w:pPr>
        <w:pStyle w:val="Heading3"/>
      </w:pPr>
      <w:r w:rsidRPr="00061752">
        <w:t>Interdepartmental subcommittees</w:t>
      </w:r>
    </w:p>
    <w:p w14:paraId="7DDFEE25" w14:textId="5CB69521" w:rsidR="00EA2010" w:rsidRDefault="00EA2010" w:rsidP="00D6498B">
      <w:pPr>
        <w:pStyle w:val="ARbody"/>
      </w:pPr>
      <w:r w:rsidRPr="003F3767">
        <w:t xml:space="preserve">A Data </w:t>
      </w:r>
      <w:r w:rsidRPr="001E2448">
        <w:t>Governance and Information Technology</w:t>
      </w:r>
      <w:r w:rsidR="003F434A">
        <w:t> </w:t>
      </w:r>
      <w:r w:rsidRPr="001E2448">
        <w:t>Interdepartmental Committee has been established with the Department of Health to steward the departments</w:t>
      </w:r>
      <w:r w:rsidR="005A1B6A">
        <w:t>’</w:t>
      </w:r>
      <w:r w:rsidRPr="001E2448">
        <w:t xml:space="preserve"> business technology and information management agenda.</w:t>
      </w:r>
    </w:p>
    <w:p w14:paraId="7BD6AFFD" w14:textId="3BD3AF26" w:rsidR="00061752" w:rsidRPr="001E2448" w:rsidRDefault="00061752" w:rsidP="00466796">
      <w:pPr>
        <w:pStyle w:val="Heading3"/>
      </w:pPr>
      <w:r w:rsidRPr="00061752">
        <w:t>Statutory a</w:t>
      </w:r>
      <w:r w:rsidRPr="001E2448">
        <w:t>ssurance</w:t>
      </w:r>
      <w:r w:rsidR="00D572D7">
        <w:t>-</w:t>
      </w:r>
      <w:r w:rsidRPr="001E2448">
        <w:t>based committees</w:t>
      </w:r>
    </w:p>
    <w:p w14:paraId="0E0FE015" w14:textId="188BB1B7" w:rsidR="00C26896" w:rsidRDefault="00061752" w:rsidP="00ED4A27">
      <w:pPr>
        <w:pStyle w:val="ARbody"/>
      </w:pPr>
      <w:r w:rsidRPr="00061752">
        <w:t>In addition, three stand</w:t>
      </w:r>
      <w:r w:rsidR="00D572D7">
        <w:t>-</w:t>
      </w:r>
      <w:r w:rsidRPr="00061752">
        <w:t>alone committees support statutory assurance responsibilities of</w:t>
      </w:r>
      <w:r w:rsidR="003F434A">
        <w:t> </w:t>
      </w:r>
      <w:r w:rsidRPr="00061752">
        <w:t>the Secretary</w:t>
      </w:r>
    </w:p>
    <w:p w14:paraId="550C0A5B" w14:textId="6C8D9166" w:rsidR="00061752" w:rsidRPr="00061752" w:rsidRDefault="00061752" w:rsidP="007B7E88">
      <w:pPr>
        <w:pStyle w:val="ARbullet1"/>
        <w:rPr>
          <w:b/>
        </w:rPr>
      </w:pPr>
      <w:r w:rsidRPr="00061752">
        <w:t>Audit and Risk Management Committee</w:t>
      </w:r>
    </w:p>
    <w:p w14:paraId="49F6274A" w14:textId="77777777" w:rsidR="00061752" w:rsidRPr="00061752" w:rsidRDefault="00061752" w:rsidP="007B7E88">
      <w:pPr>
        <w:pStyle w:val="ARbullet1"/>
        <w:rPr>
          <w:b/>
        </w:rPr>
      </w:pPr>
      <w:r w:rsidRPr="00061752">
        <w:t>Occupational Health and Safety Committee</w:t>
      </w:r>
    </w:p>
    <w:p w14:paraId="41149CCE" w14:textId="4839359E" w:rsidR="00061752" w:rsidRPr="001E2448" w:rsidRDefault="00061752" w:rsidP="00D6498B">
      <w:pPr>
        <w:pStyle w:val="ARbullet1"/>
      </w:pPr>
      <w:r w:rsidRPr="00061752">
        <w:t>Executive Remuneration Committee.</w:t>
      </w:r>
    </w:p>
    <w:p w14:paraId="1C5E3B56" w14:textId="2AA65D25" w:rsidR="000B3CE5" w:rsidRPr="00E17229" w:rsidRDefault="000B3CE5" w:rsidP="00D6498B">
      <w:pPr>
        <w:pStyle w:val="Heading4"/>
      </w:pPr>
      <w:r w:rsidRPr="009A32B5">
        <w:t>Audit and Risk Management Committee</w:t>
      </w:r>
    </w:p>
    <w:p w14:paraId="661713F4" w14:textId="3971FA4F" w:rsidR="000B3CE5" w:rsidRPr="001E2448" w:rsidRDefault="000B3CE5" w:rsidP="00897193">
      <w:pPr>
        <w:pStyle w:val="ARbody"/>
      </w:pPr>
      <w:r w:rsidRPr="001E2448">
        <w:t xml:space="preserve">The Audit and Risk Management Committee is an independent committee established in accordance with the </w:t>
      </w:r>
      <w:r w:rsidRPr="001E2448">
        <w:rPr>
          <w:i/>
        </w:rPr>
        <w:t>Financial Management Act 1994</w:t>
      </w:r>
      <w:r w:rsidRPr="001E2448">
        <w:t xml:space="preserve"> and the Standing Directions of the Minister for Finance (201</w:t>
      </w:r>
      <w:r w:rsidR="00CB6E40" w:rsidRPr="001E2448">
        <w:t>8</w:t>
      </w:r>
      <w:r w:rsidRPr="001E2448">
        <w:t>).</w:t>
      </w:r>
    </w:p>
    <w:p w14:paraId="1E655CF2" w14:textId="77777777" w:rsidR="000B3CE5" w:rsidRPr="001E2448" w:rsidRDefault="000B3CE5" w:rsidP="00897193">
      <w:pPr>
        <w:pStyle w:val="ARbody"/>
      </w:pPr>
      <w:r w:rsidRPr="001E2448">
        <w:t>The committee operates under an approved charter and requires there are independent members with no departmental responsibility:</w:t>
      </w:r>
    </w:p>
    <w:p w14:paraId="335CA7C3" w14:textId="672B9833" w:rsidR="003746CD" w:rsidRDefault="003746CD" w:rsidP="001E2448">
      <w:pPr>
        <w:pStyle w:val="ARbullet1"/>
      </w:pPr>
      <w:r>
        <w:t>Laurinda Gardner</w:t>
      </w:r>
      <w:r w:rsidR="007A3307">
        <w:t xml:space="preserve"> – </w:t>
      </w:r>
      <w:r>
        <w:t>Chair (Independent)</w:t>
      </w:r>
    </w:p>
    <w:p w14:paraId="049CAE8C" w14:textId="18D7B61A" w:rsidR="003746CD" w:rsidRDefault="003746CD" w:rsidP="001E2448">
      <w:pPr>
        <w:pStyle w:val="ARbullet1"/>
      </w:pPr>
      <w:r>
        <w:t>Helen Thornton</w:t>
      </w:r>
      <w:r w:rsidR="007A3307">
        <w:t xml:space="preserve"> – </w:t>
      </w:r>
      <w:r>
        <w:t>(Independent)</w:t>
      </w:r>
    </w:p>
    <w:p w14:paraId="09E0E803" w14:textId="77777777" w:rsidR="003746CD" w:rsidRDefault="003746CD" w:rsidP="001E2448">
      <w:pPr>
        <w:pStyle w:val="ARbullet1"/>
      </w:pPr>
      <w:r>
        <w:t>Kris Peach (Independent)</w:t>
      </w:r>
    </w:p>
    <w:p w14:paraId="46F272F9" w14:textId="77777777" w:rsidR="003746CD" w:rsidRDefault="003746CD" w:rsidP="001E2448">
      <w:pPr>
        <w:pStyle w:val="ARbullet1"/>
      </w:pPr>
      <w:r>
        <w:t>Brendan Flynn (Independent)</w:t>
      </w:r>
    </w:p>
    <w:p w14:paraId="1FD50893" w14:textId="5A9C6A98" w:rsidR="000B3CE5" w:rsidRPr="001E2448" w:rsidRDefault="000B3CE5" w:rsidP="00FC001B">
      <w:pPr>
        <w:pStyle w:val="ARbodyafterbullets"/>
      </w:pPr>
      <w:r w:rsidRPr="001E2448">
        <w:t>The committee is integral to the department</w:t>
      </w:r>
      <w:r w:rsidR="005A1B6A">
        <w:t>’</w:t>
      </w:r>
      <w:r w:rsidRPr="001E2448">
        <w:t>s approach to governance, ensuring that systems and processes for identifying and monitoring risks are operating as intended.</w:t>
      </w:r>
    </w:p>
    <w:p w14:paraId="4AB6B490" w14:textId="79EB9A98" w:rsidR="000B3CE5" w:rsidRPr="001E2448" w:rsidRDefault="000B3CE5" w:rsidP="00897193">
      <w:pPr>
        <w:pStyle w:val="ARbody"/>
      </w:pPr>
      <w:r w:rsidRPr="001E2448">
        <w:t>The committee</w:t>
      </w:r>
      <w:r w:rsidR="005A1B6A">
        <w:t>’</w:t>
      </w:r>
      <w:r w:rsidRPr="001E2448">
        <w:t>s responsibilities cover the following areas:</w:t>
      </w:r>
    </w:p>
    <w:p w14:paraId="5E39C4E3" w14:textId="77777777" w:rsidR="000B3CE5" w:rsidRPr="001E2448" w:rsidRDefault="000B3CE5" w:rsidP="00897193">
      <w:pPr>
        <w:pStyle w:val="ARbullet1"/>
      </w:pPr>
      <w:r w:rsidRPr="001E2448">
        <w:t>annual financial statements</w:t>
      </w:r>
    </w:p>
    <w:p w14:paraId="69432ABA" w14:textId="77777777" w:rsidR="000B3CE5" w:rsidRPr="001E2448" w:rsidRDefault="000B3CE5" w:rsidP="00897193">
      <w:pPr>
        <w:pStyle w:val="ARbullet1"/>
      </w:pPr>
      <w:r w:rsidRPr="001E2448">
        <w:t>risk attestation</w:t>
      </w:r>
    </w:p>
    <w:p w14:paraId="50CB21D9" w14:textId="77777777" w:rsidR="000B3CE5" w:rsidRPr="001E2448" w:rsidRDefault="000B3CE5" w:rsidP="00897193">
      <w:pPr>
        <w:pStyle w:val="ARbullet1"/>
      </w:pPr>
      <w:r w:rsidRPr="001E2448">
        <w:t>risk management and internal controls</w:t>
      </w:r>
    </w:p>
    <w:p w14:paraId="1BDE5A7A" w14:textId="77777777" w:rsidR="000B3CE5" w:rsidRPr="001E2448" w:rsidRDefault="000B3CE5" w:rsidP="00897193">
      <w:pPr>
        <w:pStyle w:val="ARbullet1"/>
      </w:pPr>
      <w:r w:rsidRPr="001E2448">
        <w:t>fraud and corruption control</w:t>
      </w:r>
    </w:p>
    <w:p w14:paraId="3C41A93A" w14:textId="77777777" w:rsidR="000B3CE5" w:rsidRPr="001E2448" w:rsidRDefault="000B3CE5" w:rsidP="00897193">
      <w:pPr>
        <w:pStyle w:val="ARbullet1"/>
      </w:pPr>
      <w:r w:rsidRPr="001E2448">
        <w:t>legislative and policy compliance</w:t>
      </w:r>
    </w:p>
    <w:p w14:paraId="3E05E4AC" w14:textId="77777777" w:rsidR="000B3CE5" w:rsidRPr="001E2448" w:rsidRDefault="000B3CE5" w:rsidP="00897193">
      <w:pPr>
        <w:pStyle w:val="ARbullet1"/>
      </w:pPr>
      <w:r w:rsidRPr="001E2448">
        <w:t>internal audit</w:t>
      </w:r>
    </w:p>
    <w:p w14:paraId="032262B8" w14:textId="0DF8B7A4" w:rsidR="000B3CE5" w:rsidRPr="001E2448" w:rsidRDefault="000B3CE5" w:rsidP="00897193">
      <w:pPr>
        <w:pStyle w:val="ARbullet1"/>
      </w:pPr>
      <w:r w:rsidRPr="001E2448">
        <w:t>external audit.</w:t>
      </w:r>
    </w:p>
    <w:p w14:paraId="4451EA5E" w14:textId="77777777" w:rsidR="00F739E5" w:rsidRPr="00F739E5" w:rsidRDefault="00F739E5" w:rsidP="00D6498B">
      <w:pPr>
        <w:pStyle w:val="Heading4"/>
        <w:rPr>
          <w:lang w:bidi="th-TH"/>
        </w:rPr>
      </w:pPr>
      <w:r w:rsidRPr="00F739E5">
        <w:rPr>
          <w:lang w:bidi="th-TH"/>
        </w:rPr>
        <w:lastRenderedPageBreak/>
        <w:t>Occupational Health and Safety Committee</w:t>
      </w:r>
    </w:p>
    <w:p w14:paraId="7830B689" w14:textId="291E9809" w:rsidR="007A3307" w:rsidRDefault="00F739E5" w:rsidP="00D6498B">
      <w:pPr>
        <w:pStyle w:val="ARbody"/>
        <w:rPr>
          <w:lang w:eastAsia="en-AU" w:bidi="th-TH"/>
        </w:rPr>
      </w:pPr>
      <w:r w:rsidRPr="00F739E5">
        <w:rPr>
          <w:bdr w:val="none" w:sz="0" w:space="0" w:color="auto" w:frame="1"/>
          <w:lang w:eastAsia="en-AU" w:bidi="th-TH"/>
        </w:rPr>
        <w:t xml:space="preserve">The </w:t>
      </w:r>
      <w:r w:rsidR="00FA7D35">
        <w:rPr>
          <w:bdr w:val="none" w:sz="0" w:space="0" w:color="auto" w:frame="1"/>
          <w:lang w:eastAsia="en-AU" w:bidi="th-TH"/>
        </w:rPr>
        <w:t>c</w:t>
      </w:r>
      <w:r w:rsidRPr="00F739E5">
        <w:rPr>
          <w:bdr w:val="none" w:sz="0" w:space="0" w:color="auto" w:frame="1"/>
          <w:lang w:eastAsia="en-AU" w:bidi="th-TH"/>
        </w:rPr>
        <w:t>ommittee provides stewardship, advice,</w:t>
      </w:r>
      <w:r w:rsidR="003F434A">
        <w:rPr>
          <w:bdr w:val="none" w:sz="0" w:space="0" w:color="auto" w:frame="1"/>
          <w:lang w:eastAsia="en-AU" w:bidi="th-TH"/>
        </w:rPr>
        <w:t> </w:t>
      </w:r>
      <w:r w:rsidRPr="00F739E5">
        <w:rPr>
          <w:bdr w:val="none" w:sz="0" w:space="0" w:color="auto" w:frame="1"/>
          <w:lang w:eastAsia="en-AU" w:bidi="th-TH"/>
        </w:rPr>
        <w:t>options and recommendations to the</w:t>
      </w:r>
      <w:r w:rsidR="003F434A">
        <w:rPr>
          <w:bdr w:val="none" w:sz="0" w:space="0" w:color="auto" w:frame="1"/>
          <w:lang w:eastAsia="en-AU" w:bidi="th-TH"/>
        </w:rPr>
        <w:t> </w:t>
      </w:r>
      <w:r w:rsidRPr="00F739E5">
        <w:rPr>
          <w:bdr w:val="none" w:sz="0" w:space="0" w:color="auto" w:frame="1"/>
          <w:lang w:eastAsia="en-AU" w:bidi="th-TH"/>
        </w:rPr>
        <w:t>department</w:t>
      </w:r>
      <w:r w:rsidR="005A1B6A">
        <w:rPr>
          <w:bdr w:val="none" w:sz="0" w:space="0" w:color="auto" w:frame="1"/>
          <w:lang w:eastAsia="en-AU" w:bidi="th-TH"/>
        </w:rPr>
        <w:t>’</w:t>
      </w:r>
      <w:r w:rsidRPr="00F739E5">
        <w:rPr>
          <w:bdr w:val="none" w:sz="0" w:space="0" w:color="auto" w:frame="1"/>
          <w:lang w:eastAsia="en-AU" w:bidi="th-TH"/>
        </w:rPr>
        <w:t>s Executive Board on the governance elements of the department</w:t>
      </w:r>
      <w:r w:rsidR="005A1B6A">
        <w:rPr>
          <w:bdr w:val="none" w:sz="0" w:space="0" w:color="auto" w:frame="1"/>
          <w:lang w:eastAsia="en-AU" w:bidi="th-TH"/>
        </w:rPr>
        <w:t>’</w:t>
      </w:r>
      <w:r w:rsidRPr="00F739E5">
        <w:rPr>
          <w:bdr w:val="none" w:sz="0" w:space="0" w:color="auto" w:frame="1"/>
          <w:lang w:eastAsia="en-AU" w:bidi="th-TH"/>
        </w:rPr>
        <w:t>s Health,</w:t>
      </w:r>
      <w:r w:rsidR="003F434A">
        <w:rPr>
          <w:bdr w:val="none" w:sz="0" w:space="0" w:color="auto" w:frame="1"/>
          <w:lang w:eastAsia="en-AU" w:bidi="th-TH"/>
        </w:rPr>
        <w:t> </w:t>
      </w:r>
      <w:r w:rsidRPr="00F739E5">
        <w:rPr>
          <w:bdr w:val="none" w:sz="0" w:space="0" w:color="auto" w:frame="1"/>
          <w:lang w:eastAsia="en-AU" w:bidi="th-TH"/>
        </w:rPr>
        <w:t>Safety and Wellbeing (HSW) matters and</w:t>
      </w:r>
      <w:r w:rsidR="003F434A">
        <w:rPr>
          <w:bdr w:val="none" w:sz="0" w:space="0" w:color="auto" w:frame="1"/>
          <w:lang w:eastAsia="en-AU" w:bidi="th-TH"/>
        </w:rPr>
        <w:t> </w:t>
      </w:r>
      <w:r w:rsidRPr="00F739E5">
        <w:rPr>
          <w:bdr w:val="none" w:sz="0" w:space="0" w:color="auto" w:frame="1"/>
          <w:lang w:eastAsia="en-AU" w:bidi="th-TH"/>
        </w:rPr>
        <w:t>oversees and monitors the effectiveness of controls used to manage risk and promote a culture of organisational learning.</w:t>
      </w:r>
    </w:p>
    <w:p w14:paraId="1EC72F50" w14:textId="42A612EC" w:rsidR="00F739E5" w:rsidRPr="00F739E5" w:rsidRDefault="00F739E5" w:rsidP="00D6498B">
      <w:pPr>
        <w:pStyle w:val="Heading4"/>
        <w:rPr>
          <w:lang w:bidi="th-TH"/>
        </w:rPr>
      </w:pPr>
      <w:r w:rsidRPr="00F739E5">
        <w:rPr>
          <w:lang w:bidi="th-TH"/>
        </w:rPr>
        <w:t>Executive Remuneration Committee</w:t>
      </w:r>
    </w:p>
    <w:p w14:paraId="285EC1BE" w14:textId="15BB5A2D" w:rsidR="000B3CE5" w:rsidRDefault="00F739E5" w:rsidP="00D6498B">
      <w:pPr>
        <w:pStyle w:val="ARbody"/>
        <w:sectPr w:rsidR="000B3CE5" w:rsidSect="00061752">
          <w:footnotePr>
            <w:numFmt w:val="lowerRoman"/>
            <w:numRestart w:val="eachPage"/>
          </w:footnotePr>
          <w:pgSz w:w="11906" w:h="16838" w:code="9"/>
          <w:pgMar w:top="1985" w:right="1134" w:bottom="851" w:left="1134" w:header="510" w:footer="340" w:gutter="0"/>
          <w:cols w:num="2" w:space="454"/>
          <w:docGrid w:linePitch="360"/>
        </w:sectPr>
      </w:pPr>
      <w:r w:rsidRPr="00F739E5">
        <w:rPr>
          <w:bdr w:val="none" w:sz="0" w:space="0" w:color="auto" w:frame="1"/>
          <w:lang w:eastAsia="en-AU" w:bidi="th-TH"/>
        </w:rPr>
        <w:t xml:space="preserve">The </w:t>
      </w:r>
      <w:r w:rsidR="008368DF">
        <w:rPr>
          <w:bdr w:val="none" w:sz="0" w:space="0" w:color="auto" w:frame="1"/>
          <w:lang w:eastAsia="en-AU" w:bidi="th-TH"/>
        </w:rPr>
        <w:t>c</w:t>
      </w:r>
      <w:r w:rsidRPr="00F739E5">
        <w:rPr>
          <w:bdr w:val="none" w:sz="0" w:space="0" w:color="auto" w:frame="1"/>
          <w:lang w:eastAsia="en-AU" w:bidi="th-TH"/>
        </w:rPr>
        <w:t>ommittee is responsible for ensuring a consistent and rigorous approach is in place to manage key elements of remuneration relating to the senior management group.</w:t>
      </w:r>
    </w:p>
    <w:p w14:paraId="5704BA5F" w14:textId="77777777" w:rsidR="000B3CE5" w:rsidRDefault="000B3CE5" w:rsidP="00A952A7">
      <w:pPr>
        <w:pStyle w:val="Heading1"/>
      </w:pPr>
      <w:bookmarkStart w:id="103" w:name="_Toc82006196"/>
      <w:bookmarkStart w:id="104" w:name="_Ref85114052"/>
      <w:bookmarkStart w:id="105" w:name="_Toc86168958"/>
      <w:r>
        <w:lastRenderedPageBreak/>
        <w:t xml:space="preserve">Section 3: </w:t>
      </w:r>
      <w:r w:rsidRPr="00E164D6">
        <w:t>Workforce data</w:t>
      </w:r>
      <w:bookmarkEnd w:id="103"/>
      <w:bookmarkEnd w:id="104"/>
      <w:bookmarkEnd w:id="105"/>
    </w:p>
    <w:p w14:paraId="6B6EB696" w14:textId="6E504200" w:rsidR="000B3CE5" w:rsidRPr="004E1912" w:rsidRDefault="000B3CE5" w:rsidP="000B3CE5">
      <w:pPr>
        <w:pStyle w:val="Heading2"/>
        <w:spacing w:before="0" w:after="240"/>
      </w:pPr>
      <w:bookmarkStart w:id="106" w:name="_Toc82006197"/>
      <w:bookmarkStart w:id="107" w:name="_Toc86168959"/>
      <w:r w:rsidRPr="003570DD">
        <w:t>Public sector values and employment principles</w:t>
      </w:r>
      <w:bookmarkEnd w:id="106"/>
      <w:bookmarkEnd w:id="107"/>
    </w:p>
    <w:p w14:paraId="115F7DCC" w14:textId="77777777" w:rsidR="0064709E" w:rsidRDefault="0064709E" w:rsidP="000B3CE5">
      <w:pPr>
        <w:pStyle w:val="ARbody"/>
        <w:sectPr w:rsidR="0064709E" w:rsidSect="0064709E">
          <w:footnotePr>
            <w:numFmt w:val="lowerRoman"/>
            <w:numRestart w:val="eachPage"/>
          </w:footnotePr>
          <w:pgSz w:w="11906" w:h="16838" w:code="9"/>
          <w:pgMar w:top="1985" w:right="1134" w:bottom="851" w:left="1134" w:header="510" w:footer="340" w:gutter="0"/>
          <w:cols w:space="454"/>
          <w:docGrid w:linePitch="360"/>
        </w:sectPr>
      </w:pPr>
    </w:p>
    <w:p w14:paraId="4FAE5BE2" w14:textId="0D0D4B17" w:rsidR="000B3CE5" w:rsidRDefault="000B3CE5" w:rsidP="000B3CE5">
      <w:pPr>
        <w:pStyle w:val="ARbody"/>
      </w:pPr>
      <w:r>
        <w:t xml:space="preserve">The </w:t>
      </w:r>
      <w:r w:rsidRPr="00D6498B">
        <w:rPr>
          <w:i/>
          <w:iCs/>
        </w:rPr>
        <w:t>Public Administration Act 2004</w:t>
      </w:r>
      <w:r>
        <w:t xml:space="preserve"> established the Victorian Public Sector Commission (VPSC). The VPSC</w:t>
      </w:r>
      <w:r w:rsidR="005A1B6A">
        <w:t>’</w:t>
      </w:r>
      <w:r>
        <w:t>s role is to strengthen public sector efficiency, effectiveness and capability, and advocate for public sector professionalism and integrity.</w:t>
      </w:r>
    </w:p>
    <w:p w14:paraId="6F07CE48" w14:textId="5CAA1647" w:rsidR="000B3CE5" w:rsidRDefault="000B3CE5" w:rsidP="000B3CE5">
      <w:pPr>
        <w:pStyle w:val="ARbody"/>
      </w:pPr>
      <w:r>
        <w:t>The department introduced policies and practices that are consistent with the VPSC</w:t>
      </w:r>
      <w:r w:rsidR="005A1B6A">
        <w:t>’</w:t>
      </w:r>
      <w:r>
        <w:t>s employment standards and provide for fair treatment, career opportunities and the early resolution of workplace issues. The department advised its employees on how to avoid conflicts of interest, how to respond to offers of gifts and how it deals with misconduct.</w:t>
      </w:r>
    </w:p>
    <w:p w14:paraId="1981908D" w14:textId="77777777" w:rsidR="000B3CE5" w:rsidRDefault="000B3CE5" w:rsidP="000B3CE5">
      <w:pPr>
        <w:pStyle w:val="Heading3"/>
      </w:pPr>
      <w:bookmarkStart w:id="108" w:name="_Ref85113278"/>
      <w:r w:rsidRPr="002029AF">
        <w:t>Employment and conduct principles</w:t>
      </w:r>
      <w:bookmarkEnd w:id="108"/>
    </w:p>
    <w:p w14:paraId="1A933662" w14:textId="77777777" w:rsidR="000B3CE5" w:rsidRPr="002029AF" w:rsidRDefault="000B3CE5" w:rsidP="00D6546D">
      <w:pPr>
        <w:pStyle w:val="ARbody"/>
      </w:pPr>
      <w:r w:rsidRPr="002029AF">
        <w:t>The values and employment principles that apply to</w:t>
      </w:r>
      <w:r>
        <w:t> </w:t>
      </w:r>
      <w:r w:rsidRPr="002029AF">
        <w:t>the broader public sector are detailed in the Public Administration Act 2004.</w:t>
      </w:r>
    </w:p>
    <w:p w14:paraId="1C9A1A2E" w14:textId="77777777" w:rsidR="000B3CE5" w:rsidRPr="002029AF" w:rsidRDefault="000B3CE5" w:rsidP="00D6546D">
      <w:pPr>
        <w:pStyle w:val="ARbody"/>
      </w:pPr>
      <w:r w:rsidRPr="002029AF">
        <w:t>The department complies with these employment principles and continually updates its policies and procedures to advance them.</w:t>
      </w:r>
    </w:p>
    <w:p w14:paraId="5EEB229D" w14:textId="315775BC" w:rsidR="000B3CE5" w:rsidRDefault="000B3CE5" w:rsidP="00D6546D">
      <w:pPr>
        <w:pStyle w:val="ARbody"/>
      </w:pPr>
      <w:r w:rsidRPr="002029AF">
        <w:t>The department</w:t>
      </w:r>
      <w:r w:rsidR="005A1B6A">
        <w:t>’</w:t>
      </w:r>
      <w:r w:rsidRPr="002029AF">
        <w:t>s values are also aligned to those set out in the Act. It is committed to applying merit and equity principles to all employment policies, programs and resources and ensures its values are implemented throughout the department, including through performance planning and employee recognition processes.</w:t>
      </w:r>
    </w:p>
    <w:p w14:paraId="7D9BBAF2" w14:textId="77777777" w:rsidR="000B3CE5" w:rsidRPr="002029AF" w:rsidRDefault="000B3CE5" w:rsidP="000B3CE5">
      <w:pPr>
        <w:pStyle w:val="Heading3"/>
      </w:pPr>
      <w:r w:rsidRPr="002029AF">
        <w:t xml:space="preserve">Our </w:t>
      </w:r>
      <w:r>
        <w:t>p</w:t>
      </w:r>
      <w:r w:rsidRPr="002029AF">
        <w:t>eople</w:t>
      </w:r>
    </w:p>
    <w:p w14:paraId="5A5FD4EB" w14:textId="27C9D3D5" w:rsidR="000B3CE5" w:rsidRDefault="000B3CE5" w:rsidP="00570456">
      <w:pPr>
        <w:pStyle w:val="ARbody"/>
      </w:pPr>
      <w:r w:rsidRPr="002029AF">
        <w:t>The department</w:t>
      </w:r>
      <w:r w:rsidR="005A1B6A">
        <w:t>’</w:t>
      </w:r>
      <w:r w:rsidRPr="002029AF">
        <w:t xml:space="preserve">s people work across a range of fields including </w:t>
      </w:r>
      <w:r w:rsidRPr="00B50E31">
        <w:t xml:space="preserve">child protection, housing, disability, the prevention of family violence, multicultural affairs, LGBTIQ+ equality, </w:t>
      </w:r>
      <w:r w:rsidR="00FD70B3">
        <w:t xml:space="preserve">seniors, carers, </w:t>
      </w:r>
      <w:r w:rsidRPr="00B50E31">
        <w:t>veterans, women, and youth</w:t>
      </w:r>
      <w:r w:rsidRPr="002029AF">
        <w:t>.</w:t>
      </w:r>
    </w:p>
    <w:p w14:paraId="297810B7" w14:textId="1A03DF02" w:rsidR="000B3CE5" w:rsidRPr="002029AF" w:rsidRDefault="00466796" w:rsidP="00570456">
      <w:pPr>
        <w:pStyle w:val="ARbody"/>
      </w:pPr>
      <w:r>
        <w:br w:type="column"/>
      </w:r>
      <w:r w:rsidR="000B3CE5">
        <w:t>The corporate and executive support functions play an essential enabling role across human resources, communications, information technology, finance, and business services.</w:t>
      </w:r>
    </w:p>
    <w:p w14:paraId="7E26120C" w14:textId="77777777" w:rsidR="000B3CE5" w:rsidRPr="002029AF" w:rsidRDefault="000B3CE5" w:rsidP="00FC001B">
      <w:pPr>
        <w:pStyle w:val="Heading3"/>
      </w:pPr>
      <w:r w:rsidRPr="002029AF">
        <w:t xml:space="preserve">People </w:t>
      </w:r>
      <w:r>
        <w:t>S</w:t>
      </w:r>
      <w:r w:rsidRPr="002029AF">
        <w:t>trategy</w:t>
      </w:r>
    </w:p>
    <w:p w14:paraId="158F40D6" w14:textId="46C117F7" w:rsidR="000B3CE5" w:rsidRPr="002029AF" w:rsidRDefault="000B3CE5" w:rsidP="00570456">
      <w:pPr>
        <w:pStyle w:val="ARbody"/>
      </w:pPr>
      <w:r w:rsidRPr="002029AF">
        <w:t>The department</w:t>
      </w:r>
      <w:r w:rsidR="005A1B6A">
        <w:t>’</w:t>
      </w:r>
      <w:r w:rsidRPr="002029AF">
        <w:t xml:space="preserve">s People Strategy </w:t>
      </w:r>
      <w:r w:rsidR="00C1642F">
        <w:t>is</w:t>
      </w:r>
      <w:r w:rsidR="00C1642F" w:rsidRPr="002029AF">
        <w:t xml:space="preserve"> </w:t>
      </w:r>
      <w:r w:rsidRPr="002029AF">
        <w:t>a</w:t>
      </w:r>
      <w:r w:rsidR="003F434A">
        <w:t xml:space="preserve"> </w:t>
      </w:r>
      <w:r w:rsidRPr="002029AF">
        <w:t>key driver</w:t>
      </w:r>
      <w:r w:rsidR="003F434A">
        <w:t> </w:t>
      </w:r>
      <w:r w:rsidRPr="002029AF">
        <w:t xml:space="preserve">in enabling the delivery of services to the community. </w:t>
      </w:r>
      <w:r>
        <w:t>The</w:t>
      </w:r>
      <w:r w:rsidRPr="002029AF">
        <w:t xml:space="preserve"> People Strategy </w:t>
      </w:r>
      <w:r>
        <w:t>continue</w:t>
      </w:r>
      <w:r w:rsidR="00166400">
        <w:t>s</w:t>
      </w:r>
      <w:r>
        <w:t xml:space="preserve"> to be</w:t>
      </w:r>
      <w:r w:rsidR="003F434A">
        <w:t> </w:t>
      </w:r>
      <w:r w:rsidRPr="002029AF">
        <w:t xml:space="preserve">refreshed to ensure we provide a working environment that </w:t>
      </w:r>
      <w:r>
        <w:t xml:space="preserve">meets </w:t>
      </w:r>
      <w:r w:rsidRPr="002029AF">
        <w:t xml:space="preserve">the </w:t>
      </w:r>
      <w:r>
        <w:t xml:space="preserve">changing </w:t>
      </w:r>
      <w:r w:rsidRPr="002029AF">
        <w:t>need</w:t>
      </w:r>
      <w:r>
        <w:t>s</w:t>
      </w:r>
      <w:r w:rsidRPr="002029AF">
        <w:t xml:space="preserve"> of our clients, victim survivors, customers, and stakeholders.</w:t>
      </w:r>
    </w:p>
    <w:p w14:paraId="33B70991" w14:textId="262E5B86" w:rsidR="000B3CE5" w:rsidRPr="002029AF" w:rsidRDefault="000B3CE5" w:rsidP="00570456">
      <w:pPr>
        <w:pStyle w:val="ARbody"/>
      </w:pPr>
      <w:r w:rsidRPr="002029AF">
        <w:t xml:space="preserve">The People Strategy </w:t>
      </w:r>
      <w:r>
        <w:t>represents the department</w:t>
      </w:r>
      <w:r w:rsidR="005A1B6A">
        <w:t>’</w:t>
      </w:r>
      <w:r>
        <w:t>s</w:t>
      </w:r>
      <w:r w:rsidRPr="002029AF">
        <w:t xml:space="preserve"> commitment to</w:t>
      </w:r>
      <w:r>
        <w:t> </w:t>
      </w:r>
      <w:r w:rsidRPr="002029AF">
        <w:t>invest in developing and supporting our people</w:t>
      </w:r>
      <w:r>
        <w:t xml:space="preserve"> through a focus </w:t>
      </w:r>
      <w:r w:rsidRPr="002029AF">
        <w:t>on</w:t>
      </w:r>
      <w:r w:rsidR="003F434A">
        <w:t xml:space="preserve"> </w:t>
      </w:r>
      <w:r w:rsidRPr="002029AF">
        <w:t>five core themes:</w:t>
      </w:r>
    </w:p>
    <w:p w14:paraId="0FF6BF85" w14:textId="7594099C" w:rsidR="000B3CE5" w:rsidRPr="002029AF" w:rsidRDefault="00166400" w:rsidP="002A5514">
      <w:pPr>
        <w:pStyle w:val="ARbullet1"/>
      </w:pPr>
      <w:r>
        <w:t>b</w:t>
      </w:r>
      <w:r w:rsidR="000B3CE5" w:rsidRPr="002029AF">
        <w:t>uild a diverse and high</w:t>
      </w:r>
      <w:r w:rsidR="00D572D7">
        <w:t>-</w:t>
      </w:r>
      <w:r w:rsidR="000B3CE5" w:rsidRPr="002029AF">
        <w:t>performing workforce</w:t>
      </w:r>
    </w:p>
    <w:p w14:paraId="081DFB81" w14:textId="4B41ABB8" w:rsidR="000B3CE5" w:rsidRPr="002029AF" w:rsidRDefault="00166400" w:rsidP="00570456">
      <w:pPr>
        <w:pStyle w:val="ARbullet1"/>
      </w:pPr>
      <w:r>
        <w:t>i</w:t>
      </w:r>
      <w:r w:rsidR="000B3CE5" w:rsidRPr="002029AF">
        <w:t>nspire and grow our people</w:t>
      </w:r>
    </w:p>
    <w:p w14:paraId="01464175" w14:textId="31658A09" w:rsidR="000B3CE5" w:rsidRPr="002029AF" w:rsidRDefault="00166400" w:rsidP="00570456">
      <w:pPr>
        <w:pStyle w:val="ARbullet1"/>
      </w:pPr>
      <w:r>
        <w:t>e</w:t>
      </w:r>
      <w:r w:rsidR="000B3CE5" w:rsidRPr="002029AF">
        <w:t>ngage and advance our people</w:t>
      </w:r>
    </w:p>
    <w:p w14:paraId="7F49E4D1" w14:textId="1F6D4D18" w:rsidR="000B3CE5" w:rsidRPr="002029AF" w:rsidRDefault="00166400" w:rsidP="00570456">
      <w:pPr>
        <w:pStyle w:val="ARbullet1"/>
      </w:pPr>
      <w:r>
        <w:t>p</w:t>
      </w:r>
      <w:r w:rsidR="000B3CE5" w:rsidRPr="002029AF">
        <w:t>rovide purposeful leadership</w:t>
      </w:r>
    </w:p>
    <w:p w14:paraId="50DC126C" w14:textId="3F3352AF" w:rsidR="000B3CE5" w:rsidRPr="002029AF" w:rsidRDefault="00166400" w:rsidP="00570456">
      <w:pPr>
        <w:pStyle w:val="ARbullet1"/>
      </w:pPr>
      <w:r>
        <w:t>c</w:t>
      </w:r>
      <w:r w:rsidR="000B3CE5" w:rsidRPr="002029AF">
        <w:t>reate a great people experience.</w:t>
      </w:r>
    </w:p>
    <w:p w14:paraId="25BB9F37" w14:textId="77777777" w:rsidR="000B3CE5" w:rsidRPr="002029AF" w:rsidRDefault="000B3CE5" w:rsidP="00FC001B">
      <w:pPr>
        <w:pStyle w:val="ARbodyafterbullets"/>
      </w:pPr>
      <w:r w:rsidRPr="002029AF">
        <w:t>Key highlights for the year include:</w:t>
      </w:r>
    </w:p>
    <w:p w14:paraId="29D7BCA0" w14:textId="77777777" w:rsidR="000B3CE5" w:rsidRPr="002029AF" w:rsidRDefault="000B3CE5" w:rsidP="00570456">
      <w:pPr>
        <w:pStyle w:val="ARbullet1"/>
      </w:pPr>
      <w:r w:rsidRPr="002029AF">
        <w:t>continued delivery of the disability employment strategy, including implementation of the RISE program to provide meaningful employment for people on the autism spectrum</w:t>
      </w:r>
    </w:p>
    <w:p w14:paraId="546C1014" w14:textId="7585D641" w:rsidR="000B3CE5" w:rsidRPr="002029AF" w:rsidRDefault="000B3CE5" w:rsidP="00570456">
      <w:pPr>
        <w:pStyle w:val="ARbullet1"/>
      </w:pPr>
      <w:r w:rsidRPr="002029AF">
        <w:t>achieving a bronze award in the Australian Workplace Equality Index (AWEI)</w:t>
      </w:r>
      <w:r w:rsidR="007A3307">
        <w:t xml:space="preserve"> – </w:t>
      </w:r>
      <w:r w:rsidRPr="002029AF">
        <w:t xml:space="preserve">the national benchmark on </w:t>
      </w:r>
      <w:r w:rsidR="68718D2B">
        <w:t>LGBT</w:t>
      </w:r>
      <w:r w:rsidR="535987E4">
        <w:t>I</w:t>
      </w:r>
      <w:r w:rsidR="68718D2B">
        <w:t>Q</w:t>
      </w:r>
      <w:r w:rsidR="535987E4">
        <w:t>+</w:t>
      </w:r>
      <w:r w:rsidRPr="002029AF">
        <w:t xml:space="preserve"> workplace inclusion</w:t>
      </w:r>
    </w:p>
    <w:p w14:paraId="50B1B3D2" w14:textId="4F169268" w:rsidR="000B3CE5" w:rsidRPr="002029AF" w:rsidRDefault="000B3CE5" w:rsidP="00570456">
      <w:pPr>
        <w:pStyle w:val="ARbullet1"/>
      </w:pPr>
      <w:r w:rsidRPr="002029AF">
        <w:t>continued implementation of the department</w:t>
      </w:r>
      <w:r w:rsidR="005A1B6A">
        <w:t>’</w:t>
      </w:r>
      <w:r w:rsidRPr="002029AF">
        <w:t>s Aboriginal employment strategy including early achievement of the department</w:t>
      </w:r>
      <w:r w:rsidR="005A1B6A">
        <w:t>’</w:t>
      </w:r>
      <w:r w:rsidRPr="002029AF">
        <w:t>s two per cent Aboriginal workforce target</w:t>
      </w:r>
    </w:p>
    <w:p w14:paraId="4C4C4FFD" w14:textId="72FC3F73" w:rsidR="000B3CE5" w:rsidRPr="002029AF" w:rsidRDefault="000B3CE5" w:rsidP="00570456">
      <w:pPr>
        <w:pStyle w:val="ARbullet1"/>
      </w:pPr>
      <w:r w:rsidRPr="002029AF">
        <w:t>implementation of a department</w:t>
      </w:r>
      <w:r w:rsidR="00D572D7">
        <w:t>-</w:t>
      </w:r>
      <w:r w:rsidRPr="002029AF">
        <w:t>wide capability framework</w:t>
      </w:r>
    </w:p>
    <w:p w14:paraId="26A56871" w14:textId="77777777" w:rsidR="000B3CE5" w:rsidRPr="002029AF" w:rsidRDefault="000B3CE5" w:rsidP="00570456">
      <w:pPr>
        <w:pStyle w:val="ARbullet1"/>
      </w:pPr>
      <w:r>
        <w:lastRenderedPageBreak/>
        <w:t>review and refresh of the Leading with Respect program</w:t>
      </w:r>
      <w:r w:rsidRPr="002029AF">
        <w:t xml:space="preserve"> </w:t>
      </w:r>
      <w:r>
        <w:t>to</w:t>
      </w:r>
      <w:r w:rsidRPr="002029AF">
        <w:t xml:space="preserve"> enhance </w:t>
      </w:r>
      <w:r>
        <w:t xml:space="preserve">leadership </w:t>
      </w:r>
      <w:r w:rsidRPr="002029AF">
        <w:t xml:space="preserve">capability </w:t>
      </w:r>
      <w:r>
        <w:t>and</w:t>
      </w:r>
      <w:r w:rsidRPr="002029AF">
        <w:t xml:space="preserve"> build a positive workplace culture</w:t>
      </w:r>
    </w:p>
    <w:p w14:paraId="32A46E20" w14:textId="725E58EF" w:rsidR="000B3CE5" w:rsidRDefault="000B3CE5" w:rsidP="00570456">
      <w:pPr>
        <w:pStyle w:val="ARbullet1"/>
      </w:pPr>
      <w:r w:rsidRPr="002029AF">
        <w:t xml:space="preserve">implementing the </w:t>
      </w:r>
      <w:r w:rsidR="009F3AC4">
        <w:t>p</w:t>
      </w:r>
      <w:r w:rsidRPr="002029AF">
        <w:t xml:space="preserve">erformance and </w:t>
      </w:r>
      <w:r w:rsidR="009F3AC4">
        <w:t>g</w:t>
      </w:r>
      <w:r w:rsidRPr="002029AF">
        <w:t>oals module of the new OurPeople system.</w:t>
      </w:r>
    </w:p>
    <w:p w14:paraId="69218881" w14:textId="77777777" w:rsidR="000B3CE5" w:rsidRPr="002029AF" w:rsidRDefault="000B3CE5" w:rsidP="003F434A">
      <w:pPr>
        <w:pStyle w:val="Heading3"/>
        <w:spacing w:before="200" w:after="60"/>
      </w:pPr>
      <w:r w:rsidRPr="002029AF">
        <w:t>Recognising our employees</w:t>
      </w:r>
    </w:p>
    <w:p w14:paraId="0630D1F9" w14:textId="4F7F4012" w:rsidR="000B3CE5" w:rsidRDefault="000B3CE5" w:rsidP="003F434A">
      <w:pPr>
        <w:pStyle w:val="ARbody"/>
        <w:spacing w:after="100"/>
      </w:pPr>
      <w:r>
        <w:t>The advent of COVID</w:t>
      </w:r>
      <w:r w:rsidR="00D572D7">
        <w:t>-</w:t>
      </w:r>
      <w:r>
        <w:t>19 saw the 2020 Excellence Awards</w:t>
      </w:r>
      <w:r w:rsidR="00D856F3">
        <w:t>, an annual staff reward and</w:t>
      </w:r>
      <w:r w:rsidR="003F434A">
        <w:t> </w:t>
      </w:r>
      <w:r w:rsidR="00D856F3">
        <w:t>recognition program</w:t>
      </w:r>
      <w:r w:rsidR="00546F2A">
        <w:t xml:space="preserve"> under the former </w:t>
      </w:r>
      <w:r w:rsidR="001F41C1" w:rsidRPr="001F41C1">
        <w:t>Department of Health and Human Services</w:t>
      </w:r>
      <w:r w:rsidR="00546F2A">
        <w:t xml:space="preserve"> to</w:t>
      </w:r>
      <w:r w:rsidR="00D856F3">
        <w:t xml:space="preserve"> acknowledge the achievements and contributions of our people</w:t>
      </w:r>
      <w:r w:rsidR="00546F2A">
        <w:t>,</w:t>
      </w:r>
      <w:r>
        <w:t xml:space="preserve"> replaced by a virtual event hosted by the department</w:t>
      </w:r>
      <w:r w:rsidR="005A1B6A">
        <w:t>’</w:t>
      </w:r>
      <w:r>
        <w:t>s secretary to thank staff for their hard work and dedication that made a critical difference to Victorian communities.</w:t>
      </w:r>
    </w:p>
    <w:p w14:paraId="19F3F9A1" w14:textId="77777777" w:rsidR="000B3CE5" w:rsidRDefault="000B3CE5" w:rsidP="003F434A">
      <w:pPr>
        <w:pStyle w:val="ARbody"/>
        <w:spacing w:after="100"/>
      </w:pPr>
      <w:r>
        <w:t>The event acknowledged and celebrated the many achievements and collective effort of all staff across the department, reflecting on 2020 and showcasing stories of what has been achieved.</w:t>
      </w:r>
    </w:p>
    <w:p w14:paraId="3FBC437F" w14:textId="77777777" w:rsidR="000B3CE5" w:rsidRPr="002029AF" w:rsidRDefault="000B3CE5" w:rsidP="003F434A">
      <w:pPr>
        <w:pStyle w:val="Heading3"/>
        <w:spacing w:before="200" w:after="60"/>
      </w:pPr>
      <w:r w:rsidRPr="002029AF">
        <w:t>Capability development</w:t>
      </w:r>
    </w:p>
    <w:p w14:paraId="347626D8" w14:textId="0CD6A589" w:rsidR="000B3CE5" w:rsidRDefault="000B3CE5" w:rsidP="003F434A">
      <w:pPr>
        <w:pStyle w:val="ARbody"/>
        <w:spacing w:after="100"/>
      </w:pPr>
      <w:bookmarkStart w:id="109" w:name="_Ref525208139"/>
      <w:r>
        <w:t>COVID</w:t>
      </w:r>
      <w:r w:rsidR="00D572D7">
        <w:t>-</w:t>
      </w:r>
      <w:r>
        <w:t>19 and ongoing improvements to learning technology fashioned the department</w:t>
      </w:r>
      <w:r w:rsidR="005A1B6A">
        <w:t>’</w:t>
      </w:r>
      <w:r>
        <w:t>s learning and development approaches this year, with 30 new online courses being added to the eLearning portal and all classroom</w:t>
      </w:r>
      <w:r w:rsidR="00D572D7">
        <w:t>-</w:t>
      </w:r>
      <w:r>
        <w:t>based offerings converted to a virtual facilitation model in support of staff working remotely.</w:t>
      </w:r>
    </w:p>
    <w:p w14:paraId="2D0210EE" w14:textId="4E264CC2" w:rsidR="00C26896" w:rsidRDefault="000B3CE5" w:rsidP="003F434A">
      <w:pPr>
        <w:pStyle w:val="ARbody"/>
        <w:spacing w:after="100"/>
      </w:pPr>
      <w:r>
        <w:t>Training and development offerings aim to support our client service capability, professional development and compliance across the department</w:t>
      </w:r>
      <w:r w:rsidR="005A1B6A">
        <w:t>’</w:t>
      </w:r>
      <w:r>
        <w:t>s workforces and are underpinned by</w:t>
      </w:r>
      <w:r w:rsidR="003F434A">
        <w:t> </w:t>
      </w:r>
      <w:r>
        <w:t>the department</w:t>
      </w:r>
      <w:r w:rsidR="005A1B6A">
        <w:t>’</w:t>
      </w:r>
      <w:r>
        <w:t>s capability framework.</w:t>
      </w:r>
    </w:p>
    <w:p w14:paraId="74ADC19F" w14:textId="06EE4F98" w:rsidR="000B3CE5" w:rsidRDefault="000B3CE5" w:rsidP="003F434A">
      <w:pPr>
        <w:pStyle w:val="ARbody"/>
        <w:spacing w:after="80"/>
      </w:pPr>
      <w:r>
        <w:t>The department</w:t>
      </w:r>
      <w:r w:rsidR="005A1B6A">
        <w:t>’</w:t>
      </w:r>
      <w:r>
        <w:t>s efforts to develop and grow workforce capability focused on:</w:t>
      </w:r>
    </w:p>
    <w:p w14:paraId="48E9D76A" w14:textId="77777777" w:rsidR="000B3CE5" w:rsidRDefault="000B3CE5" w:rsidP="00D6498B">
      <w:pPr>
        <w:pStyle w:val="ARbullet1"/>
      </w:pPr>
      <w:r>
        <w:t>service delivery</w:t>
      </w:r>
    </w:p>
    <w:p w14:paraId="4DF9D1A7" w14:textId="77777777" w:rsidR="000B3CE5" w:rsidRDefault="000B3CE5" w:rsidP="00D6498B">
      <w:pPr>
        <w:pStyle w:val="ARbullet1"/>
      </w:pPr>
      <w:r>
        <w:t>practice development</w:t>
      </w:r>
    </w:p>
    <w:p w14:paraId="03ECCCD6" w14:textId="77777777" w:rsidR="000B3CE5" w:rsidRDefault="000B3CE5" w:rsidP="00D6498B">
      <w:pPr>
        <w:pStyle w:val="ARbullet1"/>
      </w:pPr>
      <w:r>
        <w:t>health, safety, and wellbeing</w:t>
      </w:r>
    </w:p>
    <w:p w14:paraId="2E7AE710" w14:textId="0F936829" w:rsidR="000B3CE5" w:rsidRDefault="000B3CE5" w:rsidP="00D6498B">
      <w:pPr>
        <w:pStyle w:val="ARbullet1"/>
      </w:pPr>
      <w:r>
        <w:t>COVID</w:t>
      </w:r>
      <w:r w:rsidR="00D572D7">
        <w:t>-</w:t>
      </w:r>
      <w:r>
        <w:t>19 response</w:t>
      </w:r>
    </w:p>
    <w:p w14:paraId="3BFF28EE" w14:textId="77777777" w:rsidR="000B3CE5" w:rsidRDefault="000B3CE5" w:rsidP="00D6498B">
      <w:pPr>
        <w:pStyle w:val="ARbullet1"/>
      </w:pPr>
      <w:r>
        <w:t>inclusion and cultural safety</w:t>
      </w:r>
    </w:p>
    <w:p w14:paraId="46D1FD50" w14:textId="77777777" w:rsidR="000B3CE5" w:rsidRDefault="000B3CE5" w:rsidP="00D6498B">
      <w:pPr>
        <w:pStyle w:val="ARbullet1"/>
      </w:pPr>
      <w:r>
        <w:t>management and leadership</w:t>
      </w:r>
    </w:p>
    <w:p w14:paraId="00EFD184" w14:textId="77777777" w:rsidR="000B3CE5" w:rsidRDefault="000B3CE5" w:rsidP="00D6498B">
      <w:pPr>
        <w:pStyle w:val="ARbullet1"/>
      </w:pPr>
      <w:r>
        <w:t>writing and communication</w:t>
      </w:r>
    </w:p>
    <w:p w14:paraId="0B455434" w14:textId="77777777" w:rsidR="000B3CE5" w:rsidRDefault="000B3CE5" w:rsidP="00D6498B">
      <w:pPr>
        <w:pStyle w:val="ARbullet1"/>
      </w:pPr>
      <w:r>
        <w:t>software and systems</w:t>
      </w:r>
    </w:p>
    <w:p w14:paraId="7DBBF88C" w14:textId="77777777" w:rsidR="000B3CE5" w:rsidRDefault="000B3CE5" w:rsidP="00D6498B">
      <w:pPr>
        <w:pStyle w:val="ARbullet1"/>
      </w:pPr>
      <w:r>
        <w:t>finance and procurement.</w:t>
      </w:r>
    </w:p>
    <w:p w14:paraId="2F3B1E44" w14:textId="77777777" w:rsidR="000B3CE5" w:rsidRDefault="000B3CE5" w:rsidP="003F434A">
      <w:pPr>
        <w:pStyle w:val="ARbodyafterbullets"/>
        <w:spacing w:after="80"/>
      </w:pPr>
      <w:r>
        <w:t>The department continued to strengthen its leadership capability by:</w:t>
      </w:r>
    </w:p>
    <w:p w14:paraId="7A04338F" w14:textId="77777777" w:rsidR="00C26896" w:rsidRDefault="000B3CE5" w:rsidP="003F434A">
      <w:pPr>
        <w:pStyle w:val="ARbullet1"/>
        <w:spacing w:after="30"/>
      </w:pPr>
      <w:r>
        <w:t>supporting employees across all leadership levels to attend intensive advanced leadership programs aimed at broadening and deepening leadership capabilities and giving participants exposure to peers from other organisations</w:t>
      </w:r>
    </w:p>
    <w:p w14:paraId="775C7AE5" w14:textId="435048C3" w:rsidR="000B3CE5" w:rsidRDefault="000B3CE5" w:rsidP="003F434A">
      <w:pPr>
        <w:pStyle w:val="ARbullet1"/>
        <w:spacing w:after="30"/>
      </w:pPr>
      <w:r>
        <w:t>continuing to provide peer and experiential learning opportunities through structured mentoring and coaching opportunities across all leader levels in the department</w:t>
      </w:r>
    </w:p>
    <w:p w14:paraId="31E39010" w14:textId="4FE7C4C2" w:rsidR="000B3CE5" w:rsidRDefault="000B3CE5" w:rsidP="003F434A">
      <w:pPr>
        <w:pStyle w:val="ARbullet1"/>
        <w:spacing w:after="30"/>
      </w:pPr>
      <w:r>
        <w:t>supporting VPS</w:t>
      </w:r>
      <w:r w:rsidR="00D572D7">
        <w:t>-</w:t>
      </w:r>
      <w:r>
        <w:t>5, VPS</w:t>
      </w:r>
      <w:r w:rsidR="00D572D7">
        <w:t>-</w:t>
      </w:r>
      <w:r>
        <w:t>6 and executive employees to identify and manage their career aspirations and development opportunities through self</w:t>
      </w:r>
      <w:r w:rsidR="00D572D7">
        <w:t>-</w:t>
      </w:r>
      <w:r>
        <w:t>assessment tools</w:t>
      </w:r>
      <w:r w:rsidR="00A47955">
        <w:t> </w:t>
      </w:r>
      <w:r>
        <w:t>and diagnostic feedback</w:t>
      </w:r>
    </w:p>
    <w:p w14:paraId="021A8CCF" w14:textId="4398D519" w:rsidR="000B3CE5" w:rsidRDefault="000B3CE5" w:rsidP="003F434A">
      <w:pPr>
        <w:pStyle w:val="ARbullet1"/>
        <w:spacing w:after="30"/>
      </w:pPr>
      <w:r>
        <w:t xml:space="preserve">supporting executives to participate </w:t>
      </w:r>
      <w:r w:rsidR="00ED0EA1">
        <w:br/>
      </w:r>
      <w:r>
        <w:t>in cross</w:t>
      </w:r>
      <w:r w:rsidR="00D572D7">
        <w:t>-</w:t>
      </w:r>
      <w:r>
        <w:t xml:space="preserve">department leadership and </w:t>
      </w:r>
      <w:r w:rsidR="00ED0EA1">
        <w:br/>
      </w:r>
      <w:r>
        <w:t>new</w:t>
      </w:r>
      <w:r w:rsidR="00D572D7">
        <w:t>-</w:t>
      </w:r>
      <w:r>
        <w:t>to</w:t>
      </w:r>
      <w:r w:rsidR="00D572D7">
        <w:t>-</w:t>
      </w:r>
      <w:r>
        <w:t>role programs provided by the Victorian Leadership Academy (VLA)</w:t>
      </w:r>
    </w:p>
    <w:p w14:paraId="4F989041" w14:textId="39A02910" w:rsidR="000B3CE5" w:rsidRPr="002029AF" w:rsidRDefault="000B3CE5" w:rsidP="00D6498B">
      <w:pPr>
        <w:pStyle w:val="ARbullet1"/>
      </w:pPr>
      <w:r>
        <w:t>reviewing, refreshing and delivering the Leading with Respect program, with 57</w:t>
      </w:r>
      <w:r w:rsidR="00ED0EA1">
        <w:t> </w:t>
      </w:r>
      <w:r>
        <w:t xml:space="preserve">sessions conducted during </w:t>
      </w:r>
      <w:r w:rsidR="007A3307">
        <w:t>2020–21</w:t>
      </w:r>
      <w:r>
        <w:t xml:space="preserve"> including two executive masterclasses.</w:t>
      </w:r>
    </w:p>
    <w:bookmarkEnd w:id="109"/>
    <w:p w14:paraId="2AE2EA27" w14:textId="3275652E" w:rsidR="000B3CE5" w:rsidRPr="00234C89" w:rsidRDefault="000B3CE5" w:rsidP="003F434A">
      <w:pPr>
        <w:pStyle w:val="ARbodyafterbullets"/>
        <w:spacing w:after="80"/>
      </w:pPr>
      <w:r w:rsidRPr="00234C89">
        <w:t xml:space="preserve">The department strengthened support for the learning and development of </w:t>
      </w:r>
      <w:r w:rsidR="0060479B">
        <w:t>our</w:t>
      </w:r>
      <w:r w:rsidR="0060479B" w:rsidRPr="00234C89">
        <w:t xml:space="preserve"> </w:t>
      </w:r>
      <w:r w:rsidRPr="00234C89">
        <w:t>frontline workforce through a range of initiatives, including:</w:t>
      </w:r>
    </w:p>
    <w:p w14:paraId="5E3DB128" w14:textId="77777777" w:rsidR="000B3CE5" w:rsidRPr="00234C89" w:rsidRDefault="000B3CE5" w:rsidP="000B3CE5">
      <w:pPr>
        <w:pStyle w:val="ARbullet1"/>
        <w:spacing w:after="30"/>
      </w:pPr>
      <w:r w:rsidRPr="00234C89">
        <w:t>developing a Child Protection Professional Development and Wellbeing Plan to design and refresh all learning programs</w:t>
      </w:r>
    </w:p>
    <w:p w14:paraId="7FC2474F" w14:textId="77777777" w:rsidR="000B3CE5" w:rsidRPr="00234C89" w:rsidRDefault="000B3CE5" w:rsidP="000B3CE5">
      <w:pPr>
        <w:pStyle w:val="ARbullet1"/>
        <w:spacing w:after="30"/>
      </w:pPr>
      <w:r w:rsidRPr="00234C89">
        <w:t>refreshing the Child Protection Capability Framework that provides practice consistency and learning and development opportunities</w:t>
      </w:r>
    </w:p>
    <w:p w14:paraId="5B36A499" w14:textId="77777777" w:rsidR="000B3CE5" w:rsidRPr="00234C89" w:rsidRDefault="000B3CE5" w:rsidP="000B3CE5">
      <w:pPr>
        <w:pStyle w:val="ARbullet1"/>
        <w:spacing w:after="30"/>
      </w:pPr>
      <w:r w:rsidRPr="00234C89">
        <w:t>delivering a statewide Career Advancement Program (CAP), which aims to support the growth of future leaders within the child protection workforce</w:t>
      </w:r>
    </w:p>
    <w:p w14:paraId="5A556802" w14:textId="463A35E9" w:rsidR="000B3CE5" w:rsidRPr="00234C89" w:rsidRDefault="000B3CE5" w:rsidP="000B3CE5">
      <w:pPr>
        <w:pStyle w:val="ARbullet1"/>
        <w:spacing w:after="30"/>
      </w:pPr>
      <w:r w:rsidRPr="00234C89">
        <w:t>introducing a tailored mentoring program for</w:t>
      </w:r>
      <w:r w:rsidR="00ED0EA1">
        <w:t> </w:t>
      </w:r>
      <w:r w:rsidRPr="00234C89">
        <w:t>senior child protection staff</w:t>
      </w:r>
    </w:p>
    <w:p w14:paraId="1983FA2F" w14:textId="77777777" w:rsidR="000B3CE5" w:rsidRPr="00234C89" w:rsidRDefault="000B3CE5" w:rsidP="000B3CE5">
      <w:pPr>
        <w:pStyle w:val="ARbullet1"/>
        <w:spacing w:after="30"/>
      </w:pPr>
      <w:r w:rsidRPr="00234C89">
        <w:t>converting essential child protection, housing, and disability learning programs to online delivery</w:t>
      </w:r>
    </w:p>
    <w:p w14:paraId="4CF9C6E4" w14:textId="0F986031" w:rsidR="00C26896" w:rsidRDefault="000B3CE5" w:rsidP="000B3CE5">
      <w:pPr>
        <w:pStyle w:val="ARbullet1"/>
        <w:spacing w:after="30"/>
      </w:pPr>
      <w:r w:rsidRPr="00234C89">
        <w:t>deliver</w:t>
      </w:r>
      <w:r w:rsidR="00465E72">
        <w:t>ing</w:t>
      </w:r>
      <w:r w:rsidRPr="00234C89">
        <w:t xml:space="preserve"> online practice forums and eLearn</w:t>
      </w:r>
      <w:r w:rsidR="005A1B6A">
        <w:t>’</w:t>
      </w:r>
      <w:r w:rsidRPr="00234C89">
        <w:t>s to make it easier for child protection and housing staff to access training anytime, anywhere</w:t>
      </w:r>
    </w:p>
    <w:p w14:paraId="5D5D06C6" w14:textId="102E4282" w:rsidR="000B3CE5" w:rsidRPr="00234C89" w:rsidRDefault="000B3CE5" w:rsidP="000B3CE5">
      <w:pPr>
        <w:pStyle w:val="ARbullet1"/>
        <w:spacing w:after="30"/>
      </w:pPr>
      <w:r w:rsidRPr="00234C89">
        <w:lastRenderedPageBreak/>
        <w:t>deliver</w:t>
      </w:r>
      <w:r w:rsidR="00465E72">
        <w:t>ing</w:t>
      </w:r>
      <w:r w:rsidRPr="00234C89">
        <w:t xml:space="preserve"> instructor led family violence training (Multi</w:t>
      </w:r>
      <w:r w:rsidR="00D572D7">
        <w:t>-</w:t>
      </w:r>
      <w:r w:rsidRPr="00234C89">
        <w:t>Agency and Risk Assessment Framework</w:t>
      </w:r>
      <w:r w:rsidR="007A3307">
        <w:t xml:space="preserve"> – </w:t>
      </w:r>
      <w:r w:rsidRPr="00234C89">
        <w:t>MARAM) to child protection and housing staff</w:t>
      </w:r>
    </w:p>
    <w:p w14:paraId="54D9BBDC" w14:textId="77777777" w:rsidR="000B3CE5" w:rsidRPr="00234C89" w:rsidRDefault="000B3CE5" w:rsidP="000B3CE5">
      <w:pPr>
        <w:pStyle w:val="ARbullet1"/>
        <w:spacing w:after="30"/>
      </w:pPr>
      <w:r w:rsidRPr="00234C89">
        <w:t>updating the Housing Capability Framework to include Housing Call Centre staff and senior housing roles</w:t>
      </w:r>
    </w:p>
    <w:p w14:paraId="4008D045" w14:textId="77777777" w:rsidR="000B3CE5" w:rsidRPr="00234C89" w:rsidRDefault="000B3CE5" w:rsidP="000B3CE5">
      <w:pPr>
        <w:pStyle w:val="ARbullet1"/>
        <w:spacing w:after="30"/>
      </w:pPr>
      <w:r w:rsidRPr="00234C89">
        <w:t>implementing a new starter program for newly recruited housing staff</w:t>
      </w:r>
    </w:p>
    <w:p w14:paraId="2D2ACFBE" w14:textId="77777777" w:rsidR="000B3CE5" w:rsidRPr="00234C89" w:rsidRDefault="000B3CE5" w:rsidP="000B3CE5">
      <w:pPr>
        <w:pStyle w:val="ARbullet1"/>
        <w:spacing w:after="30"/>
      </w:pPr>
      <w:r w:rsidRPr="00234C89">
        <w:t xml:space="preserve">delivering learning programs to support housing staff with changes to the </w:t>
      </w:r>
      <w:r w:rsidRPr="00234C89">
        <w:rPr>
          <w:i/>
          <w:iCs/>
        </w:rPr>
        <w:t>Residential Tenancies Act 2021</w:t>
      </w:r>
    </w:p>
    <w:p w14:paraId="5E707C58" w14:textId="77777777" w:rsidR="000B3CE5" w:rsidRPr="00234C89" w:rsidRDefault="000B3CE5" w:rsidP="000B3CE5">
      <w:pPr>
        <w:pStyle w:val="ARbullet1"/>
        <w:spacing w:after="30"/>
      </w:pPr>
      <w:r w:rsidRPr="00234C89">
        <w:t>providing learning and development opportunities to the disability workforce to strengthen their approach to the delivery of services under the National Disability Insurance Scheme</w:t>
      </w:r>
    </w:p>
    <w:p w14:paraId="1C5F3162" w14:textId="77777777" w:rsidR="000B3CE5" w:rsidRPr="00234C89" w:rsidRDefault="000B3CE5" w:rsidP="000B3CE5">
      <w:pPr>
        <w:pStyle w:val="ARbullet1"/>
        <w:spacing w:after="30"/>
      </w:pPr>
      <w:r w:rsidRPr="00234C89">
        <w:t>implementing learning maps, new learning programs and a new starter program for newly recruited forensic disability staff</w:t>
      </w:r>
    </w:p>
    <w:p w14:paraId="253FB72B" w14:textId="36151A84" w:rsidR="000B3CE5" w:rsidRPr="0087349D" w:rsidRDefault="000B3CE5" w:rsidP="00385790">
      <w:pPr>
        <w:pStyle w:val="ARbullet1"/>
        <w:ind w:left="0" w:firstLine="0"/>
      </w:pPr>
      <w:r w:rsidRPr="00234C89">
        <w:t>providing strengthened opportunities to celebrate and promote excellent practice through improved communication activities, such as the Child Protection Symposium during Child Protection Week, Housing Week, operational briefings, and divisional newsletters.</w:t>
      </w:r>
      <w:r w:rsidR="005511B6">
        <w:br w:type="column"/>
      </w:r>
      <w:r w:rsidRPr="00584169">
        <w:rPr>
          <w:rStyle w:val="Heading3Char"/>
        </w:rPr>
        <w:t xml:space="preserve">Public </w:t>
      </w:r>
      <w:r w:rsidR="006E755B">
        <w:rPr>
          <w:rStyle w:val="Heading3Char"/>
        </w:rPr>
        <w:t>s</w:t>
      </w:r>
      <w:r w:rsidRPr="00584169">
        <w:rPr>
          <w:rStyle w:val="Heading3Char"/>
        </w:rPr>
        <w:t xml:space="preserve">ector </w:t>
      </w:r>
      <w:r w:rsidR="006E755B">
        <w:rPr>
          <w:rStyle w:val="Heading3Char"/>
        </w:rPr>
        <w:t>v</w:t>
      </w:r>
      <w:r w:rsidRPr="00584169">
        <w:rPr>
          <w:rStyle w:val="Heading3Char"/>
        </w:rPr>
        <w:t xml:space="preserve">eteran </w:t>
      </w:r>
      <w:r w:rsidR="006E755B">
        <w:rPr>
          <w:rStyle w:val="Heading3Char"/>
        </w:rPr>
        <w:t>e</w:t>
      </w:r>
      <w:r w:rsidRPr="00584169">
        <w:rPr>
          <w:rStyle w:val="Heading3Char"/>
        </w:rPr>
        <w:t>mployment</w:t>
      </w:r>
      <w:r w:rsidR="006E755B">
        <w:rPr>
          <w:rStyle w:val="Heading3Char"/>
        </w:rPr>
        <w:t xml:space="preserve"> s</w:t>
      </w:r>
      <w:r w:rsidRPr="00584169">
        <w:rPr>
          <w:rStyle w:val="Heading3Char"/>
        </w:rPr>
        <w:t>trategy</w:t>
      </w:r>
    </w:p>
    <w:p w14:paraId="74795758" w14:textId="481EBBCC" w:rsidR="00666DEC" w:rsidRDefault="00666DEC" w:rsidP="00B30BE6">
      <w:pPr>
        <w:pStyle w:val="ARbodyafterbullets"/>
      </w:pPr>
      <w:r>
        <w:t>The Public Sector Veterans Employment Strategy was launched in June 2017 to support veteran employment across the public sector. As</w:t>
      </w:r>
      <w:r w:rsidR="00A6691E">
        <w:t> </w:t>
      </w:r>
      <w:r>
        <w:t xml:space="preserve">of June 2021, the </w:t>
      </w:r>
      <w:r w:rsidR="009E245D">
        <w:t>s</w:t>
      </w:r>
      <w:r>
        <w:t>trategy achieved 767 veterans employed across the public sector thereby exceeding its target of 750.</w:t>
      </w:r>
    </w:p>
    <w:p w14:paraId="5D525BEA" w14:textId="7259DDEF" w:rsidR="008B6ADF" w:rsidRPr="00D6498B" w:rsidRDefault="008B6ADF" w:rsidP="008B6ADF">
      <w:pPr>
        <w:pStyle w:val="ARbody"/>
      </w:pPr>
      <w:r w:rsidRPr="00D6498B">
        <w:t>On 8 April 2021, the Victorian Government facilitated an information session to brief veteran organisations on Victorian Government employment and training initiatives to support veterans and their families.</w:t>
      </w:r>
    </w:p>
    <w:p w14:paraId="6E18AF98" w14:textId="7B4F55B5" w:rsidR="00666DEC" w:rsidRDefault="00666DEC" w:rsidP="00666DEC">
      <w:pPr>
        <w:pStyle w:val="ARbody"/>
      </w:pPr>
      <w:r>
        <w:t xml:space="preserve">On 31 May 2021, the Minister hosted a second </w:t>
      </w:r>
      <w:r w:rsidR="009D2131">
        <w:t>r</w:t>
      </w:r>
      <w:r>
        <w:t>oundtable session which focused prioritising opportunities for implementation in 2021.</w:t>
      </w:r>
    </w:p>
    <w:p w14:paraId="38A54D9E" w14:textId="4FBBA34E" w:rsidR="00466796" w:rsidRDefault="00466796" w:rsidP="000B3CE5">
      <w:pPr>
        <w:pStyle w:val="ARbody"/>
        <w:rPr>
          <w:rFonts w:cs="Times New Roman"/>
          <w:szCs w:val="20"/>
        </w:rPr>
        <w:sectPr w:rsidR="00466796" w:rsidSect="0064709E">
          <w:footnotePr>
            <w:numFmt w:val="lowerRoman"/>
            <w:numRestart w:val="eachPage"/>
          </w:footnotePr>
          <w:type w:val="continuous"/>
          <w:pgSz w:w="11906" w:h="16838" w:code="9"/>
          <w:pgMar w:top="1985" w:right="1134" w:bottom="851" w:left="1134" w:header="510" w:footer="340" w:gutter="0"/>
          <w:cols w:num="2" w:space="454"/>
          <w:docGrid w:linePitch="360"/>
        </w:sectPr>
      </w:pPr>
    </w:p>
    <w:p w14:paraId="077F1766" w14:textId="77777777" w:rsidR="00C26896" w:rsidRDefault="00E3318F" w:rsidP="00A47955">
      <w:pPr>
        <w:pStyle w:val="Heading2"/>
        <w:spacing w:before="400"/>
        <w:rPr>
          <w:lang w:eastAsia="en-AU"/>
        </w:rPr>
      </w:pPr>
      <w:bookmarkStart w:id="110" w:name="_Ref525047436"/>
      <w:bookmarkStart w:id="111" w:name="_Toc82006198"/>
      <w:bookmarkStart w:id="112" w:name="_Toc86168960"/>
      <w:bookmarkStart w:id="113" w:name="_Ref492905526"/>
      <w:bookmarkStart w:id="114" w:name="_Toc477967497"/>
      <w:bookmarkEnd w:id="110"/>
      <w:r w:rsidRPr="00E3318F">
        <w:rPr>
          <w:lang w:eastAsia="en-AU"/>
        </w:rPr>
        <w:t>Comparative workforce data</w:t>
      </w:r>
      <w:bookmarkEnd w:id="111"/>
      <w:bookmarkEnd w:id="112"/>
    </w:p>
    <w:p w14:paraId="2F3326B3" w14:textId="0E852DDB" w:rsidR="000B3CE5" w:rsidRPr="00EB6CE0" w:rsidRDefault="000B3CE5" w:rsidP="000B3CE5">
      <w:pPr>
        <w:pStyle w:val="ARbody"/>
        <w:rPr>
          <w:lang w:eastAsia="en-AU"/>
        </w:rPr>
      </w:pPr>
      <w:r w:rsidRPr="00EB6CE0">
        <w:rPr>
          <w:lang w:eastAsia="en-AU"/>
        </w:rPr>
        <w:t>The following table</w:t>
      </w:r>
      <w:r>
        <w:rPr>
          <w:lang w:eastAsia="en-AU"/>
        </w:rPr>
        <w:t>s</w:t>
      </w:r>
      <w:r w:rsidRPr="00EB6CE0">
        <w:rPr>
          <w:lang w:eastAsia="en-AU"/>
        </w:rPr>
        <w:t xml:space="preserve"> disclose the head count and full</w:t>
      </w:r>
      <w:r w:rsidR="00D572D7">
        <w:rPr>
          <w:lang w:eastAsia="en-AU"/>
        </w:rPr>
        <w:t>-</w:t>
      </w:r>
      <w:r w:rsidRPr="00EB6CE0">
        <w:rPr>
          <w:lang w:eastAsia="en-AU"/>
        </w:rPr>
        <w:t>time equivalent (FTE)</w:t>
      </w:r>
      <w:r w:rsidR="009D2131">
        <w:rPr>
          <w:lang w:eastAsia="en-AU"/>
        </w:rPr>
        <w:t xml:space="preserve"> staff</w:t>
      </w:r>
      <w:r w:rsidRPr="00EB6CE0">
        <w:rPr>
          <w:lang w:eastAsia="en-AU"/>
        </w:rPr>
        <w:t xml:space="preserve"> of all active public service employees of the </w:t>
      </w:r>
      <w:r w:rsidR="0013587E">
        <w:rPr>
          <w:lang w:eastAsia="en-AU"/>
        </w:rPr>
        <w:t>d</w:t>
      </w:r>
      <w:r w:rsidRPr="00EB6CE0">
        <w:rPr>
          <w:lang w:eastAsia="en-AU"/>
        </w:rPr>
        <w:t>epartment, employed in the last full pay period in June of the current reporting period</w:t>
      </w:r>
      <w:r>
        <w:rPr>
          <w:lang w:eastAsia="en-AU"/>
        </w:rPr>
        <w:t>. As the department was established on 1 February 2021, data from</w:t>
      </w:r>
      <w:r w:rsidRPr="00EB6CE0">
        <w:rPr>
          <w:lang w:eastAsia="en-AU"/>
        </w:rPr>
        <w:t xml:space="preserve"> the previous reporting period</w:t>
      </w:r>
      <w:r>
        <w:rPr>
          <w:lang w:eastAsia="en-AU"/>
        </w:rPr>
        <w:t xml:space="preserve"> of 2020 cannot be shown</w:t>
      </w:r>
      <w:r w:rsidRPr="00EB6CE0">
        <w:rPr>
          <w:lang w:eastAsia="en-AU"/>
        </w:rPr>
        <w:t>.</w:t>
      </w:r>
    </w:p>
    <w:p w14:paraId="58606656" w14:textId="77777777" w:rsidR="000B3CE5" w:rsidRDefault="000B3CE5" w:rsidP="001F1C64">
      <w:pPr>
        <w:pStyle w:val="Heading3"/>
      </w:pPr>
      <w:r w:rsidRPr="002029AF">
        <w:t xml:space="preserve">Summary of employment levels in June </w:t>
      </w:r>
      <w:r>
        <w:t>2021</w:t>
      </w:r>
    </w:p>
    <w:tbl>
      <w:tblPr>
        <w:tblStyle w:val="TableGrid"/>
        <w:tblW w:w="9516" w:type="dxa"/>
        <w:tblLook w:val="06A0" w:firstRow="1" w:lastRow="0" w:firstColumn="1" w:lastColumn="0" w:noHBand="1" w:noVBand="1"/>
      </w:tblPr>
      <w:tblGrid>
        <w:gridCol w:w="1344"/>
        <w:gridCol w:w="1203"/>
        <w:gridCol w:w="1016"/>
        <w:gridCol w:w="1190"/>
        <w:gridCol w:w="1191"/>
        <w:gridCol w:w="1190"/>
        <w:gridCol w:w="1191"/>
        <w:gridCol w:w="1191"/>
      </w:tblGrid>
      <w:tr w:rsidR="000B3CE5" w:rsidRPr="002029AF" w14:paraId="0EC09163" w14:textId="77777777" w:rsidTr="000B3CE5">
        <w:trPr>
          <w:cnfStyle w:val="100000000000" w:firstRow="1" w:lastRow="0" w:firstColumn="0" w:lastColumn="0" w:oddVBand="0" w:evenVBand="0" w:oddHBand="0" w:evenHBand="0" w:firstRowFirstColumn="0" w:firstRowLastColumn="0" w:lastRowFirstColumn="0" w:lastRowLastColumn="0"/>
          <w:trHeight w:val="255"/>
          <w:tblHeader/>
        </w:trPr>
        <w:tc>
          <w:tcPr>
            <w:tcW w:w="706" w:type="pct"/>
            <w:vMerge w:val="restart"/>
            <w:hideMark/>
          </w:tcPr>
          <w:p w14:paraId="6E8F9522" w14:textId="77777777" w:rsidR="000B3CE5" w:rsidRPr="002029AF" w:rsidRDefault="000B3CE5" w:rsidP="00904DBA">
            <w:pPr>
              <w:pStyle w:val="ARtablecolhead"/>
            </w:pPr>
          </w:p>
        </w:tc>
        <w:tc>
          <w:tcPr>
            <w:tcW w:w="1166" w:type="pct"/>
            <w:gridSpan w:val="2"/>
            <w:tcBorders>
              <w:top w:val="nil"/>
              <w:right w:val="single" w:sz="4" w:space="0" w:color="auto"/>
            </w:tcBorders>
            <w:hideMark/>
          </w:tcPr>
          <w:p w14:paraId="15593A62" w14:textId="77777777" w:rsidR="000B3CE5" w:rsidRPr="002029AF" w:rsidRDefault="000B3CE5" w:rsidP="000B3CE5">
            <w:pPr>
              <w:pStyle w:val="ARtablecolheadcentre"/>
              <w:spacing w:before="40" w:after="20"/>
            </w:pPr>
            <w:r w:rsidRPr="002029AF">
              <w:t>All employees</w:t>
            </w:r>
          </w:p>
        </w:tc>
        <w:tc>
          <w:tcPr>
            <w:tcW w:w="1876" w:type="pct"/>
            <w:gridSpan w:val="3"/>
            <w:tcBorders>
              <w:top w:val="nil"/>
              <w:left w:val="single" w:sz="4" w:space="0" w:color="auto"/>
              <w:right w:val="single" w:sz="4" w:space="0" w:color="auto"/>
            </w:tcBorders>
            <w:hideMark/>
          </w:tcPr>
          <w:p w14:paraId="1B216CFD" w14:textId="77777777" w:rsidR="000B3CE5" w:rsidRPr="002029AF" w:rsidRDefault="000B3CE5" w:rsidP="000B3CE5">
            <w:pPr>
              <w:pStyle w:val="ARtablecolheadcentre"/>
              <w:spacing w:before="40" w:after="20"/>
            </w:pPr>
            <w:r w:rsidRPr="002029AF">
              <w:t>Ongoing</w:t>
            </w:r>
          </w:p>
        </w:tc>
        <w:tc>
          <w:tcPr>
            <w:tcW w:w="1252" w:type="pct"/>
            <w:gridSpan w:val="2"/>
            <w:tcBorders>
              <w:left w:val="single" w:sz="4" w:space="0" w:color="auto"/>
            </w:tcBorders>
            <w:hideMark/>
          </w:tcPr>
          <w:p w14:paraId="6C5EDFE7" w14:textId="77777777" w:rsidR="000B3CE5" w:rsidRPr="002029AF" w:rsidRDefault="000B3CE5" w:rsidP="000B3CE5">
            <w:pPr>
              <w:pStyle w:val="ARtablecolheadcentre"/>
              <w:spacing w:before="40" w:after="20"/>
            </w:pPr>
            <w:r w:rsidRPr="002029AF">
              <w:t>Fixed term and casual</w:t>
            </w:r>
          </w:p>
        </w:tc>
      </w:tr>
      <w:tr w:rsidR="000B3CE5" w:rsidRPr="002029AF" w14:paraId="6499A1E4" w14:textId="77777777" w:rsidTr="000B3CE5">
        <w:trPr>
          <w:cnfStyle w:val="100000000000" w:firstRow="1" w:lastRow="0" w:firstColumn="0" w:lastColumn="0" w:oddVBand="0" w:evenVBand="0" w:oddHBand="0" w:evenHBand="0" w:firstRowFirstColumn="0" w:firstRowLastColumn="0" w:lastRowFirstColumn="0" w:lastRowLastColumn="0"/>
          <w:trHeight w:val="533"/>
          <w:tblHeader/>
        </w:trPr>
        <w:tc>
          <w:tcPr>
            <w:tcW w:w="706" w:type="pct"/>
            <w:vMerge/>
            <w:hideMark/>
          </w:tcPr>
          <w:p w14:paraId="0C964F2C" w14:textId="77777777" w:rsidR="000B3CE5" w:rsidRPr="002029AF" w:rsidRDefault="000B3CE5" w:rsidP="000B3CE5">
            <w:pPr>
              <w:spacing w:before="40" w:after="20" w:line="240" w:lineRule="auto"/>
              <w:rPr>
                <w:rFonts w:ascii="Calibri" w:eastAsia="Times New Roman" w:hAnsi="Calibri" w:cs="Calibri"/>
                <w:i/>
                <w:iCs/>
                <w:color w:val="000000"/>
                <w:sz w:val="15"/>
                <w:szCs w:val="15"/>
              </w:rPr>
            </w:pPr>
          </w:p>
        </w:tc>
        <w:tc>
          <w:tcPr>
            <w:tcW w:w="632" w:type="pct"/>
            <w:hideMark/>
          </w:tcPr>
          <w:p w14:paraId="7D67F40B" w14:textId="77777777" w:rsidR="000B3CE5" w:rsidRPr="002029AF" w:rsidRDefault="000B3CE5" w:rsidP="000B3CE5">
            <w:pPr>
              <w:pStyle w:val="ARtablecolheadright"/>
              <w:spacing w:before="40" w:after="20"/>
            </w:pPr>
            <w:r w:rsidRPr="002029AF">
              <w:t>Number (head count)</w:t>
            </w:r>
          </w:p>
        </w:tc>
        <w:tc>
          <w:tcPr>
            <w:tcW w:w="534" w:type="pct"/>
            <w:tcBorders>
              <w:top w:val="single" w:sz="4" w:space="0" w:color="auto"/>
              <w:right w:val="single" w:sz="4" w:space="0" w:color="auto"/>
            </w:tcBorders>
            <w:hideMark/>
          </w:tcPr>
          <w:p w14:paraId="180A3885" w14:textId="77777777" w:rsidR="000B3CE5" w:rsidRPr="002029AF" w:rsidRDefault="000B3CE5" w:rsidP="000B3CE5">
            <w:pPr>
              <w:pStyle w:val="ARtablecolheadright"/>
              <w:spacing w:before="40" w:after="20"/>
            </w:pPr>
            <w:r w:rsidRPr="002029AF">
              <w:t>FTE</w:t>
            </w:r>
          </w:p>
        </w:tc>
        <w:tc>
          <w:tcPr>
            <w:tcW w:w="625" w:type="pct"/>
            <w:tcBorders>
              <w:left w:val="single" w:sz="4" w:space="0" w:color="auto"/>
            </w:tcBorders>
            <w:hideMark/>
          </w:tcPr>
          <w:p w14:paraId="5B26F6CB" w14:textId="263CD113" w:rsidR="000B3CE5" w:rsidRPr="002029AF" w:rsidRDefault="000B3CE5" w:rsidP="000B3CE5">
            <w:pPr>
              <w:pStyle w:val="ARtablecolheadright"/>
              <w:spacing w:before="40" w:after="20"/>
            </w:pPr>
            <w:r w:rsidRPr="002029AF">
              <w:t>Full</w:t>
            </w:r>
            <w:r w:rsidR="00D572D7">
              <w:t>-</w:t>
            </w:r>
            <w:r w:rsidRPr="002029AF">
              <w:t>time (head count)</w:t>
            </w:r>
          </w:p>
        </w:tc>
        <w:tc>
          <w:tcPr>
            <w:tcW w:w="626" w:type="pct"/>
            <w:hideMark/>
          </w:tcPr>
          <w:p w14:paraId="00D6B798" w14:textId="062D8752" w:rsidR="000B3CE5" w:rsidRPr="002029AF" w:rsidRDefault="000B3CE5" w:rsidP="000B3CE5">
            <w:pPr>
              <w:pStyle w:val="ARtablecolheadright"/>
              <w:spacing w:before="40" w:after="20"/>
            </w:pPr>
            <w:r w:rsidRPr="002029AF">
              <w:t>Part</w:t>
            </w:r>
            <w:r w:rsidR="00D572D7">
              <w:t>-</w:t>
            </w:r>
            <w:r w:rsidRPr="002029AF">
              <w:t>time (head count)</w:t>
            </w:r>
          </w:p>
        </w:tc>
        <w:tc>
          <w:tcPr>
            <w:tcW w:w="625" w:type="pct"/>
            <w:tcBorders>
              <w:top w:val="single" w:sz="4" w:space="0" w:color="auto"/>
              <w:right w:val="single" w:sz="4" w:space="0" w:color="auto"/>
            </w:tcBorders>
            <w:hideMark/>
          </w:tcPr>
          <w:p w14:paraId="484E00A2" w14:textId="77777777" w:rsidR="000B3CE5" w:rsidRPr="002029AF" w:rsidRDefault="000B3CE5" w:rsidP="000B3CE5">
            <w:pPr>
              <w:pStyle w:val="ARtablecolheadright"/>
              <w:spacing w:before="40" w:after="20"/>
            </w:pPr>
            <w:r w:rsidRPr="002029AF">
              <w:t>FTE</w:t>
            </w:r>
          </w:p>
        </w:tc>
        <w:tc>
          <w:tcPr>
            <w:tcW w:w="626" w:type="pct"/>
            <w:tcBorders>
              <w:left w:val="single" w:sz="4" w:space="0" w:color="auto"/>
            </w:tcBorders>
            <w:hideMark/>
          </w:tcPr>
          <w:p w14:paraId="737B2C74" w14:textId="77777777" w:rsidR="000B3CE5" w:rsidRPr="002029AF" w:rsidRDefault="000B3CE5" w:rsidP="000B3CE5">
            <w:pPr>
              <w:pStyle w:val="ARtablecolheadright"/>
              <w:spacing w:before="40" w:after="20"/>
            </w:pPr>
            <w:r w:rsidRPr="002029AF">
              <w:t>Number (head count)</w:t>
            </w:r>
          </w:p>
        </w:tc>
        <w:tc>
          <w:tcPr>
            <w:tcW w:w="626" w:type="pct"/>
            <w:hideMark/>
          </w:tcPr>
          <w:p w14:paraId="57654F22" w14:textId="77777777" w:rsidR="000B3CE5" w:rsidRPr="002029AF" w:rsidRDefault="000B3CE5" w:rsidP="000B3CE5">
            <w:pPr>
              <w:pStyle w:val="ARtablecolheadright"/>
              <w:spacing w:before="40" w:after="20"/>
            </w:pPr>
            <w:r w:rsidRPr="002029AF">
              <w:t>FTE</w:t>
            </w:r>
          </w:p>
        </w:tc>
      </w:tr>
      <w:tr w:rsidR="000B3CE5" w:rsidRPr="002029AF" w14:paraId="3243F71F" w14:textId="77777777" w:rsidTr="00466796">
        <w:trPr>
          <w:cantSplit w:val="0"/>
        </w:trPr>
        <w:tc>
          <w:tcPr>
            <w:tcW w:w="0" w:type="auto"/>
            <w:hideMark/>
          </w:tcPr>
          <w:p w14:paraId="74E4A029" w14:textId="77777777" w:rsidR="000B3CE5" w:rsidRPr="002029AF" w:rsidRDefault="000B3CE5" w:rsidP="00466796">
            <w:pPr>
              <w:pStyle w:val="ARtabletext"/>
            </w:pPr>
            <w:r>
              <w:t>June 2021</w:t>
            </w:r>
          </w:p>
        </w:tc>
        <w:tc>
          <w:tcPr>
            <w:tcW w:w="632" w:type="pct"/>
          </w:tcPr>
          <w:p w14:paraId="01E13A29" w14:textId="77777777" w:rsidR="000B3CE5" w:rsidRPr="002029AF" w:rsidRDefault="000B3CE5" w:rsidP="00466796">
            <w:pPr>
              <w:pStyle w:val="ARtabletextright"/>
            </w:pPr>
            <w:r>
              <w:t>6,409</w:t>
            </w:r>
          </w:p>
        </w:tc>
        <w:tc>
          <w:tcPr>
            <w:tcW w:w="534" w:type="pct"/>
            <w:tcBorders>
              <w:top w:val="single" w:sz="4" w:space="0" w:color="auto"/>
              <w:right w:val="single" w:sz="4" w:space="0" w:color="auto"/>
            </w:tcBorders>
          </w:tcPr>
          <w:p w14:paraId="3880F4B6" w14:textId="77777777" w:rsidR="000B3CE5" w:rsidRPr="002029AF" w:rsidRDefault="000B3CE5" w:rsidP="00466796">
            <w:pPr>
              <w:pStyle w:val="ARtabletextright"/>
            </w:pPr>
            <w:r>
              <w:t>5,979.7</w:t>
            </w:r>
          </w:p>
        </w:tc>
        <w:tc>
          <w:tcPr>
            <w:tcW w:w="625" w:type="pct"/>
            <w:tcBorders>
              <w:left w:val="single" w:sz="4" w:space="0" w:color="auto"/>
            </w:tcBorders>
          </w:tcPr>
          <w:p w14:paraId="4638BE57" w14:textId="77777777" w:rsidR="000B3CE5" w:rsidRPr="002029AF" w:rsidRDefault="000B3CE5" w:rsidP="00466796">
            <w:pPr>
              <w:pStyle w:val="ARtabletextright"/>
            </w:pPr>
            <w:r>
              <w:t>4,231</w:t>
            </w:r>
          </w:p>
        </w:tc>
        <w:tc>
          <w:tcPr>
            <w:tcW w:w="626" w:type="pct"/>
          </w:tcPr>
          <w:p w14:paraId="09EAE062" w14:textId="77777777" w:rsidR="000B3CE5" w:rsidRPr="002029AF" w:rsidRDefault="000B3CE5" w:rsidP="00466796">
            <w:pPr>
              <w:pStyle w:val="ARtabletextright"/>
            </w:pPr>
            <w:r>
              <w:t>1,042</w:t>
            </w:r>
          </w:p>
        </w:tc>
        <w:tc>
          <w:tcPr>
            <w:tcW w:w="625" w:type="pct"/>
            <w:tcBorders>
              <w:top w:val="single" w:sz="4" w:space="0" w:color="auto"/>
              <w:right w:val="single" w:sz="4" w:space="0" w:color="auto"/>
            </w:tcBorders>
          </w:tcPr>
          <w:p w14:paraId="12AEBBBD" w14:textId="77777777" w:rsidR="000B3CE5" w:rsidRPr="002029AF" w:rsidRDefault="000B3CE5" w:rsidP="00466796">
            <w:pPr>
              <w:pStyle w:val="ARtabletextright"/>
            </w:pPr>
            <w:r>
              <w:t>4,956.8</w:t>
            </w:r>
          </w:p>
        </w:tc>
        <w:tc>
          <w:tcPr>
            <w:tcW w:w="626" w:type="pct"/>
            <w:tcBorders>
              <w:left w:val="single" w:sz="4" w:space="0" w:color="auto"/>
            </w:tcBorders>
          </w:tcPr>
          <w:p w14:paraId="5464F49C" w14:textId="77777777" w:rsidR="000B3CE5" w:rsidRPr="002029AF" w:rsidRDefault="000B3CE5" w:rsidP="00466796">
            <w:pPr>
              <w:pStyle w:val="ARtabletextright"/>
            </w:pPr>
            <w:r>
              <w:t>1,136</w:t>
            </w:r>
          </w:p>
        </w:tc>
        <w:tc>
          <w:tcPr>
            <w:tcW w:w="626" w:type="pct"/>
          </w:tcPr>
          <w:p w14:paraId="4008F24B" w14:textId="77777777" w:rsidR="000B3CE5" w:rsidRPr="002029AF" w:rsidRDefault="000B3CE5" w:rsidP="00466796">
            <w:pPr>
              <w:pStyle w:val="ARtabletextright"/>
            </w:pPr>
            <w:r>
              <w:t>1,022.9</w:t>
            </w:r>
          </w:p>
        </w:tc>
      </w:tr>
    </w:tbl>
    <w:p w14:paraId="174E77DF" w14:textId="77777777" w:rsidR="002212D3" w:rsidRPr="006A5CAF" w:rsidRDefault="002212D3" w:rsidP="006A5CAF">
      <w:pPr>
        <w:pStyle w:val="ARbody"/>
      </w:pPr>
      <w:bookmarkStart w:id="115" w:name="_Ref85113196"/>
      <w:r w:rsidRPr="006A5CAF">
        <w:br w:type="page"/>
      </w:r>
    </w:p>
    <w:p w14:paraId="6B5C4787" w14:textId="61AF25EA" w:rsidR="00BB51EA" w:rsidRPr="00F83617" w:rsidRDefault="00BB51EA" w:rsidP="00BB51EA">
      <w:pPr>
        <w:pStyle w:val="Heading3"/>
        <w:spacing w:before="0"/>
      </w:pPr>
      <w:r w:rsidRPr="00F83617">
        <w:lastRenderedPageBreak/>
        <w:t>Annualised total salary, by $20,000 bands, for executives and other senior non</w:t>
      </w:r>
      <w:r>
        <w:t>-</w:t>
      </w:r>
      <w:r w:rsidRPr="00F83617">
        <w:t>executive staff</w:t>
      </w:r>
      <w:bookmarkEnd w:id="115"/>
    </w:p>
    <w:p w14:paraId="4E3104C9" w14:textId="77777777" w:rsidR="00BB51EA" w:rsidRPr="00D6498B" w:rsidRDefault="00BB51EA" w:rsidP="00BB51EA">
      <w:pPr>
        <w:pStyle w:val="ARbody"/>
        <w:rPr>
          <w:lang w:eastAsia="en-AU"/>
        </w:rPr>
      </w:pPr>
      <w:r w:rsidRPr="0078706D">
        <w:rPr>
          <w:lang w:eastAsia="en-AU"/>
        </w:rPr>
        <w:t xml:space="preserve">The </w:t>
      </w:r>
      <w:r w:rsidRPr="00D6498B">
        <w:rPr>
          <w:lang w:eastAsia="en-AU"/>
        </w:rPr>
        <w:t>following table discloses the annualised total salary for senior employees of the Department, categorised by classification. The salary amount is reported as the full</w:t>
      </w:r>
      <w:r>
        <w:rPr>
          <w:lang w:eastAsia="en-AU"/>
        </w:rPr>
        <w:t>-</w:t>
      </w:r>
      <w:r w:rsidRPr="00D6498B">
        <w:rPr>
          <w:lang w:eastAsia="en-AU"/>
        </w:rPr>
        <w:t>time annualised salary.</w:t>
      </w:r>
    </w:p>
    <w:tbl>
      <w:tblPr>
        <w:tblW w:w="964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1E0" w:firstRow="1" w:lastRow="1" w:firstColumn="1" w:lastColumn="1" w:noHBand="0" w:noVBand="0"/>
      </w:tblPr>
      <w:tblGrid>
        <w:gridCol w:w="2698"/>
        <w:gridCol w:w="1418"/>
        <w:gridCol w:w="1134"/>
        <w:gridCol w:w="982"/>
        <w:gridCol w:w="1287"/>
        <w:gridCol w:w="1134"/>
        <w:gridCol w:w="992"/>
      </w:tblGrid>
      <w:tr w:rsidR="00BB51EA" w:rsidRPr="0078706D" w14:paraId="561E8F98" w14:textId="77777777" w:rsidTr="001B65DF">
        <w:trPr>
          <w:cantSplit/>
          <w:tblHeader/>
        </w:trPr>
        <w:tc>
          <w:tcPr>
            <w:tcW w:w="1399" w:type="pct"/>
            <w:shd w:val="clear" w:color="auto" w:fill="auto"/>
            <w:vAlign w:val="bottom"/>
          </w:tcPr>
          <w:p w14:paraId="4991631E" w14:textId="77777777" w:rsidR="00BB51EA" w:rsidRPr="00D6498B" w:rsidRDefault="00BB51EA" w:rsidP="001B65DF">
            <w:pPr>
              <w:pStyle w:val="ARtablecolhead"/>
            </w:pPr>
            <w:r w:rsidRPr="00D6498B">
              <w:t>Income band (salary)</w:t>
            </w:r>
          </w:p>
        </w:tc>
        <w:tc>
          <w:tcPr>
            <w:tcW w:w="735" w:type="pct"/>
            <w:tcBorders>
              <w:top w:val="nil"/>
            </w:tcBorders>
            <w:shd w:val="clear" w:color="auto" w:fill="auto"/>
            <w:vAlign w:val="bottom"/>
          </w:tcPr>
          <w:p w14:paraId="69945667" w14:textId="77777777" w:rsidR="00BB51EA" w:rsidRPr="00D6498B" w:rsidRDefault="00BB51EA" w:rsidP="001B65DF">
            <w:pPr>
              <w:pStyle w:val="ARtablecolheadright"/>
            </w:pPr>
            <w:r w:rsidRPr="00D6498B">
              <w:t>Executives</w:t>
            </w:r>
          </w:p>
        </w:tc>
        <w:tc>
          <w:tcPr>
            <w:tcW w:w="588" w:type="pct"/>
            <w:tcBorders>
              <w:top w:val="nil"/>
            </w:tcBorders>
            <w:shd w:val="clear" w:color="auto" w:fill="auto"/>
            <w:vAlign w:val="bottom"/>
          </w:tcPr>
          <w:p w14:paraId="7AC3ABD2" w14:textId="77777777" w:rsidR="00BB51EA" w:rsidRPr="00D6498B" w:rsidRDefault="00BB51EA" w:rsidP="001B65DF">
            <w:pPr>
              <w:pStyle w:val="ARtablecolheadright"/>
            </w:pPr>
            <w:r w:rsidRPr="00D6498B">
              <w:t>STS</w:t>
            </w:r>
          </w:p>
        </w:tc>
        <w:tc>
          <w:tcPr>
            <w:tcW w:w="509" w:type="pct"/>
            <w:tcBorders>
              <w:top w:val="nil"/>
            </w:tcBorders>
            <w:shd w:val="clear" w:color="auto" w:fill="auto"/>
            <w:vAlign w:val="bottom"/>
          </w:tcPr>
          <w:p w14:paraId="3FA3818A" w14:textId="77777777" w:rsidR="00BB51EA" w:rsidRPr="00D6498B" w:rsidRDefault="00BB51EA" w:rsidP="001B65DF">
            <w:pPr>
              <w:pStyle w:val="ARtablecolheadright"/>
            </w:pPr>
            <w:r w:rsidRPr="00D6498B">
              <w:t>PS</w:t>
            </w:r>
          </w:p>
        </w:tc>
        <w:tc>
          <w:tcPr>
            <w:tcW w:w="667" w:type="pct"/>
            <w:tcBorders>
              <w:top w:val="nil"/>
            </w:tcBorders>
            <w:vAlign w:val="bottom"/>
          </w:tcPr>
          <w:p w14:paraId="7EAD547C" w14:textId="77777777" w:rsidR="00BB51EA" w:rsidRPr="00D6498B" w:rsidRDefault="00BB51EA" w:rsidP="001B65DF">
            <w:pPr>
              <w:pStyle w:val="ARtablecolheadright"/>
            </w:pPr>
            <w:r w:rsidRPr="00D6498B">
              <w:t>SMA</w:t>
            </w:r>
          </w:p>
        </w:tc>
        <w:tc>
          <w:tcPr>
            <w:tcW w:w="588" w:type="pct"/>
            <w:tcBorders>
              <w:top w:val="nil"/>
            </w:tcBorders>
            <w:vAlign w:val="bottom"/>
          </w:tcPr>
          <w:p w14:paraId="5A8F1294" w14:textId="77777777" w:rsidR="00BB51EA" w:rsidRPr="00D6498B" w:rsidRDefault="00BB51EA" w:rsidP="001B65DF">
            <w:pPr>
              <w:pStyle w:val="ARtablecolheadright"/>
            </w:pPr>
            <w:r w:rsidRPr="00D6498B">
              <w:t>SRA</w:t>
            </w:r>
          </w:p>
        </w:tc>
        <w:tc>
          <w:tcPr>
            <w:tcW w:w="514" w:type="pct"/>
            <w:tcBorders>
              <w:top w:val="nil"/>
            </w:tcBorders>
            <w:vAlign w:val="bottom"/>
          </w:tcPr>
          <w:p w14:paraId="3DC8A995" w14:textId="77777777" w:rsidR="00BB51EA" w:rsidRPr="00D6498B" w:rsidRDefault="00BB51EA" w:rsidP="001B65DF">
            <w:pPr>
              <w:pStyle w:val="ARtablecolheadright"/>
            </w:pPr>
            <w:r w:rsidRPr="00D6498B">
              <w:t>Other</w:t>
            </w:r>
          </w:p>
        </w:tc>
      </w:tr>
      <w:tr w:rsidR="00BB51EA" w:rsidRPr="0078706D" w14:paraId="3B2A0D7E" w14:textId="77777777" w:rsidTr="001B65DF">
        <w:trPr>
          <w:cantSplit/>
        </w:trPr>
        <w:tc>
          <w:tcPr>
            <w:tcW w:w="1399" w:type="pct"/>
            <w:tcBorders>
              <w:top w:val="single" w:sz="4" w:space="0" w:color="BFBFBF"/>
              <w:bottom w:val="single" w:sz="4" w:space="0" w:color="BFBFBF"/>
            </w:tcBorders>
            <w:shd w:val="clear" w:color="auto" w:fill="auto"/>
          </w:tcPr>
          <w:p w14:paraId="6D77AB95" w14:textId="77777777" w:rsidR="00BB51EA" w:rsidRPr="00D6498B" w:rsidRDefault="00BB51EA" w:rsidP="001B65DF">
            <w:pPr>
              <w:pStyle w:val="ARtabletext"/>
            </w:pPr>
            <w:r w:rsidRPr="00D6498B">
              <w:t>&lt; $160,000</w:t>
            </w:r>
          </w:p>
        </w:tc>
        <w:tc>
          <w:tcPr>
            <w:tcW w:w="735" w:type="pct"/>
            <w:tcBorders>
              <w:top w:val="single" w:sz="4" w:space="0" w:color="BFBFBF"/>
              <w:bottom w:val="single" w:sz="4" w:space="0" w:color="BFBFBF"/>
            </w:tcBorders>
            <w:shd w:val="clear" w:color="auto" w:fill="auto"/>
          </w:tcPr>
          <w:p w14:paraId="22FE6C84" w14:textId="77777777" w:rsidR="00BB51EA" w:rsidRPr="00D6498B" w:rsidRDefault="00BB51EA" w:rsidP="001B65DF">
            <w:pPr>
              <w:pStyle w:val="ARtabletextright"/>
              <w:jc w:val="center"/>
              <w:rPr>
                <w:color w:val="000000" w:themeColor="text1"/>
              </w:rPr>
            </w:pPr>
            <w:r w:rsidRPr="00D6498B">
              <w:rPr>
                <w:color w:val="000000" w:themeColor="text1"/>
              </w:rPr>
              <w:t>2</w:t>
            </w:r>
            <w:r>
              <w:rPr>
                <w:color w:val="000000" w:themeColor="text1"/>
              </w:rPr>
              <w:t xml:space="preserve"> </w:t>
            </w:r>
            <w:r>
              <w:rPr>
                <w:rStyle w:val="FootnoteReference"/>
              </w:rPr>
              <w:footnoteReference w:id="5"/>
            </w:r>
          </w:p>
        </w:tc>
        <w:tc>
          <w:tcPr>
            <w:tcW w:w="588" w:type="pct"/>
            <w:tcBorders>
              <w:top w:val="single" w:sz="4" w:space="0" w:color="BFBFBF"/>
              <w:bottom w:val="single" w:sz="4" w:space="0" w:color="BFBFBF"/>
            </w:tcBorders>
            <w:shd w:val="clear" w:color="auto" w:fill="auto"/>
          </w:tcPr>
          <w:p w14:paraId="1595C153" w14:textId="77777777" w:rsidR="00BB51EA" w:rsidRPr="00D6498B" w:rsidRDefault="00BB51EA" w:rsidP="001B65DF">
            <w:pPr>
              <w:pStyle w:val="ARtabletextright"/>
              <w:jc w:val="center"/>
            </w:pPr>
          </w:p>
        </w:tc>
        <w:tc>
          <w:tcPr>
            <w:tcW w:w="509" w:type="pct"/>
            <w:tcBorders>
              <w:top w:val="single" w:sz="4" w:space="0" w:color="BFBFBF"/>
              <w:bottom w:val="single" w:sz="4" w:space="0" w:color="BFBFBF"/>
            </w:tcBorders>
            <w:shd w:val="clear" w:color="auto" w:fill="auto"/>
          </w:tcPr>
          <w:p w14:paraId="2D263790" w14:textId="77777777" w:rsidR="00BB51EA" w:rsidRPr="00D6498B" w:rsidRDefault="00BB51EA" w:rsidP="001B65DF">
            <w:pPr>
              <w:pStyle w:val="ARtabletextright"/>
              <w:jc w:val="center"/>
            </w:pPr>
          </w:p>
        </w:tc>
        <w:tc>
          <w:tcPr>
            <w:tcW w:w="667" w:type="pct"/>
            <w:tcBorders>
              <w:top w:val="single" w:sz="4" w:space="0" w:color="BFBFBF"/>
              <w:bottom w:val="single" w:sz="4" w:space="0" w:color="BFBFBF"/>
            </w:tcBorders>
          </w:tcPr>
          <w:p w14:paraId="2E2E61CF" w14:textId="77777777" w:rsidR="00BB51EA" w:rsidRPr="00D6498B" w:rsidRDefault="00BB51EA" w:rsidP="001B65DF">
            <w:pPr>
              <w:pStyle w:val="ARtabletextright"/>
              <w:jc w:val="center"/>
            </w:pPr>
          </w:p>
        </w:tc>
        <w:tc>
          <w:tcPr>
            <w:tcW w:w="588" w:type="pct"/>
            <w:tcBorders>
              <w:top w:val="single" w:sz="4" w:space="0" w:color="BFBFBF"/>
              <w:bottom w:val="single" w:sz="4" w:space="0" w:color="BFBFBF"/>
            </w:tcBorders>
          </w:tcPr>
          <w:p w14:paraId="446B1B84"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5C0B5E35" w14:textId="77777777" w:rsidR="00BB51EA" w:rsidRPr="00D6498B" w:rsidRDefault="00BB51EA" w:rsidP="001B65DF">
            <w:pPr>
              <w:pStyle w:val="ARtabletextright"/>
            </w:pPr>
          </w:p>
        </w:tc>
      </w:tr>
      <w:tr w:rsidR="00BB51EA" w:rsidRPr="0078706D" w14:paraId="58507A4D" w14:textId="77777777" w:rsidTr="001B65DF">
        <w:trPr>
          <w:cantSplit/>
        </w:trPr>
        <w:tc>
          <w:tcPr>
            <w:tcW w:w="1399" w:type="pct"/>
            <w:tcBorders>
              <w:top w:val="single" w:sz="4" w:space="0" w:color="BFBFBF"/>
              <w:bottom w:val="single" w:sz="4" w:space="0" w:color="BFBFBF"/>
            </w:tcBorders>
            <w:shd w:val="clear" w:color="auto" w:fill="auto"/>
          </w:tcPr>
          <w:p w14:paraId="57546660" w14:textId="77777777" w:rsidR="00BB51EA" w:rsidRPr="00D6498B" w:rsidRDefault="00BB51EA" w:rsidP="001B65DF">
            <w:pPr>
              <w:pStyle w:val="ARtabletext"/>
            </w:pPr>
            <w:r w:rsidRPr="00D6498B">
              <w:t>$160,00</w:t>
            </w:r>
            <w:r>
              <w:t>0–</w:t>
            </w:r>
            <w:r w:rsidRPr="00D6498B">
              <w:t>$179,999</w:t>
            </w:r>
          </w:p>
        </w:tc>
        <w:tc>
          <w:tcPr>
            <w:tcW w:w="735" w:type="pct"/>
            <w:tcBorders>
              <w:top w:val="single" w:sz="4" w:space="0" w:color="BFBFBF"/>
              <w:bottom w:val="single" w:sz="4" w:space="0" w:color="BFBFBF"/>
            </w:tcBorders>
            <w:shd w:val="clear" w:color="auto" w:fill="auto"/>
          </w:tcPr>
          <w:p w14:paraId="5BE85547" w14:textId="77777777" w:rsidR="00BB51EA" w:rsidRPr="00D6498B" w:rsidRDefault="00BB51EA" w:rsidP="001B65DF">
            <w:pPr>
              <w:pStyle w:val="ARtabletextright"/>
              <w:jc w:val="center"/>
              <w:rPr>
                <w:color w:val="000000" w:themeColor="text1"/>
              </w:rPr>
            </w:pPr>
            <w:r w:rsidRPr="00D6498B">
              <w:rPr>
                <w:color w:val="000000" w:themeColor="text1"/>
              </w:rPr>
              <w:t>2</w:t>
            </w:r>
            <w:r>
              <w:rPr>
                <w:color w:val="000000" w:themeColor="text1"/>
              </w:rPr>
              <w:t xml:space="preserve">2 </w:t>
            </w:r>
            <w:r>
              <w:rPr>
                <w:rStyle w:val="FootnoteReference"/>
              </w:rPr>
              <w:footnoteReference w:id="6"/>
            </w:r>
          </w:p>
        </w:tc>
        <w:tc>
          <w:tcPr>
            <w:tcW w:w="588" w:type="pct"/>
            <w:tcBorders>
              <w:top w:val="single" w:sz="4" w:space="0" w:color="BFBFBF"/>
              <w:bottom w:val="single" w:sz="4" w:space="0" w:color="BFBFBF"/>
            </w:tcBorders>
            <w:shd w:val="clear" w:color="auto" w:fill="auto"/>
          </w:tcPr>
          <w:p w14:paraId="7B1C6DEA" w14:textId="77777777" w:rsidR="00BB51EA" w:rsidRPr="00D6498B" w:rsidRDefault="00BB51EA" w:rsidP="001B65DF">
            <w:pPr>
              <w:pStyle w:val="ARtabletextright"/>
              <w:jc w:val="center"/>
              <w:rPr>
                <w:color w:val="000000" w:themeColor="text1"/>
              </w:rPr>
            </w:pPr>
            <w:r w:rsidRPr="00D6498B">
              <w:rPr>
                <w:color w:val="000000" w:themeColor="text1"/>
              </w:rPr>
              <w:t>1</w:t>
            </w:r>
          </w:p>
        </w:tc>
        <w:tc>
          <w:tcPr>
            <w:tcW w:w="509" w:type="pct"/>
            <w:tcBorders>
              <w:top w:val="single" w:sz="4" w:space="0" w:color="BFBFBF"/>
              <w:bottom w:val="single" w:sz="4" w:space="0" w:color="BFBFBF"/>
            </w:tcBorders>
            <w:shd w:val="clear" w:color="auto" w:fill="auto"/>
          </w:tcPr>
          <w:p w14:paraId="0CB1A425"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15F2D5EB"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20054DDF"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06893204" w14:textId="77777777" w:rsidR="00BB51EA" w:rsidRPr="00D6498B" w:rsidRDefault="00BB51EA" w:rsidP="001B65DF">
            <w:pPr>
              <w:pStyle w:val="ARtabletextright"/>
            </w:pPr>
          </w:p>
        </w:tc>
      </w:tr>
      <w:tr w:rsidR="00BB51EA" w:rsidRPr="0078706D" w14:paraId="5010C501" w14:textId="77777777" w:rsidTr="001B65DF">
        <w:trPr>
          <w:cantSplit/>
        </w:trPr>
        <w:tc>
          <w:tcPr>
            <w:tcW w:w="1399" w:type="pct"/>
            <w:tcBorders>
              <w:top w:val="single" w:sz="4" w:space="0" w:color="BFBFBF"/>
              <w:bottom w:val="single" w:sz="4" w:space="0" w:color="BFBFBF"/>
            </w:tcBorders>
            <w:shd w:val="clear" w:color="auto" w:fill="auto"/>
          </w:tcPr>
          <w:p w14:paraId="2270B451" w14:textId="77777777" w:rsidR="00BB51EA" w:rsidRPr="00D6498B" w:rsidRDefault="00BB51EA" w:rsidP="001B65DF">
            <w:pPr>
              <w:pStyle w:val="ARtabletext"/>
            </w:pPr>
            <w:r w:rsidRPr="00D6498B">
              <w:t>$180,00</w:t>
            </w:r>
            <w:r>
              <w:t>0–</w:t>
            </w:r>
            <w:r w:rsidRPr="00D6498B">
              <w:t>$199,999</w:t>
            </w:r>
          </w:p>
        </w:tc>
        <w:tc>
          <w:tcPr>
            <w:tcW w:w="735" w:type="pct"/>
            <w:tcBorders>
              <w:top w:val="single" w:sz="4" w:space="0" w:color="BFBFBF"/>
              <w:bottom w:val="single" w:sz="4" w:space="0" w:color="BFBFBF"/>
            </w:tcBorders>
            <w:shd w:val="clear" w:color="auto" w:fill="auto"/>
          </w:tcPr>
          <w:p w14:paraId="58C240D2" w14:textId="77777777" w:rsidR="00BB51EA" w:rsidRPr="00D6498B" w:rsidRDefault="00BB51EA" w:rsidP="001B65DF">
            <w:pPr>
              <w:pStyle w:val="ARtabletextright"/>
              <w:jc w:val="center"/>
              <w:rPr>
                <w:color w:val="000000" w:themeColor="text1"/>
              </w:rPr>
            </w:pPr>
            <w:r w:rsidRPr="00D6498B">
              <w:rPr>
                <w:color w:val="000000" w:themeColor="text1"/>
              </w:rPr>
              <w:t>4</w:t>
            </w:r>
            <w:r>
              <w:rPr>
                <w:color w:val="000000" w:themeColor="text1"/>
              </w:rPr>
              <w:t xml:space="preserve">2 </w:t>
            </w:r>
            <w:r>
              <w:rPr>
                <w:rStyle w:val="FootnoteReference"/>
              </w:rPr>
              <w:footnoteReference w:id="7"/>
            </w:r>
          </w:p>
        </w:tc>
        <w:tc>
          <w:tcPr>
            <w:tcW w:w="588" w:type="pct"/>
            <w:tcBorders>
              <w:top w:val="single" w:sz="4" w:space="0" w:color="BFBFBF"/>
              <w:bottom w:val="single" w:sz="4" w:space="0" w:color="BFBFBF"/>
            </w:tcBorders>
            <w:shd w:val="clear" w:color="auto" w:fill="auto"/>
          </w:tcPr>
          <w:p w14:paraId="2F3D9760"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68E5049B"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34EE9A22"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409BCC70"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33FEC678" w14:textId="77777777" w:rsidR="00BB51EA" w:rsidRPr="00D6498B" w:rsidRDefault="00BB51EA" w:rsidP="001B65DF">
            <w:pPr>
              <w:pStyle w:val="ARtabletextright"/>
            </w:pPr>
          </w:p>
        </w:tc>
      </w:tr>
      <w:tr w:rsidR="00BB51EA" w:rsidRPr="0078706D" w14:paraId="4FB12EFD" w14:textId="77777777" w:rsidTr="001B65DF">
        <w:trPr>
          <w:cantSplit/>
        </w:trPr>
        <w:tc>
          <w:tcPr>
            <w:tcW w:w="1399" w:type="pct"/>
            <w:tcBorders>
              <w:top w:val="single" w:sz="4" w:space="0" w:color="BFBFBF"/>
              <w:bottom w:val="single" w:sz="4" w:space="0" w:color="BFBFBF"/>
            </w:tcBorders>
            <w:shd w:val="clear" w:color="auto" w:fill="auto"/>
          </w:tcPr>
          <w:p w14:paraId="2E62A848" w14:textId="77777777" w:rsidR="00BB51EA" w:rsidRPr="00D6498B" w:rsidRDefault="00BB51EA" w:rsidP="001B65DF">
            <w:pPr>
              <w:pStyle w:val="ARtabletext"/>
            </w:pPr>
            <w:r w:rsidRPr="00D6498B">
              <w:t>$200,00</w:t>
            </w:r>
            <w:r>
              <w:t>0–</w:t>
            </w:r>
            <w:r w:rsidRPr="00D6498B">
              <w:t>$219,999</w:t>
            </w:r>
          </w:p>
        </w:tc>
        <w:tc>
          <w:tcPr>
            <w:tcW w:w="735" w:type="pct"/>
            <w:tcBorders>
              <w:top w:val="single" w:sz="4" w:space="0" w:color="BFBFBF"/>
              <w:bottom w:val="single" w:sz="4" w:space="0" w:color="BFBFBF"/>
            </w:tcBorders>
            <w:shd w:val="clear" w:color="auto" w:fill="auto"/>
          </w:tcPr>
          <w:p w14:paraId="19DEA1BC" w14:textId="77777777" w:rsidR="00BB51EA" w:rsidRPr="00D6498B" w:rsidRDefault="00BB51EA" w:rsidP="001B65DF">
            <w:pPr>
              <w:pStyle w:val="ARtabletextright"/>
              <w:jc w:val="center"/>
              <w:rPr>
                <w:color w:val="000000" w:themeColor="text1"/>
              </w:rPr>
            </w:pPr>
            <w:r w:rsidRPr="00D6498B">
              <w:rPr>
                <w:color w:val="000000" w:themeColor="text1"/>
              </w:rPr>
              <w:t>3</w:t>
            </w:r>
            <w:r>
              <w:rPr>
                <w:color w:val="000000" w:themeColor="text1"/>
              </w:rPr>
              <w:t xml:space="preserve">1 </w:t>
            </w:r>
            <w:r>
              <w:rPr>
                <w:rStyle w:val="FootnoteReference"/>
              </w:rPr>
              <w:footnoteReference w:id="8"/>
            </w:r>
          </w:p>
        </w:tc>
        <w:tc>
          <w:tcPr>
            <w:tcW w:w="588" w:type="pct"/>
            <w:tcBorders>
              <w:top w:val="single" w:sz="4" w:space="0" w:color="BFBFBF"/>
              <w:bottom w:val="single" w:sz="4" w:space="0" w:color="BFBFBF"/>
            </w:tcBorders>
            <w:shd w:val="clear" w:color="auto" w:fill="auto"/>
          </w:tcPr>
          <w:p w14:paraId="0CEF5908" w14:textId="77777777" w:rsidR="00BB51EA" w:rsidRPr="00D6498B" w:rsidRDefault="00BB51EA" w:rsidP="001B65DF">
            <w:pPr>
              <w:pStyle w:val="ARtabletextright"/>
              <w:jc w:val="center"/>
              <w:rPr>
                <w:color w:val="000000" w:themeColor="text1"/>
              </w:rPr>
            </w:pPr>
            <w:r w:rsidRPr="00D6498B">
              <w:rPr>
                <w:color w:val="000000" w:themeColor="text1"/>
              </w:rPr>
              <w:t>6</w:t>
            </w:r>
          </w:p>
        </w:tc>
        <w:tc>
          <w:tcPr>
            <w:tcW w:w="509" w:type="pct"/>
            <w:tcBorders>
              <w:top w:val="single" w:sz="4" w:space="0" w:color="BFBFBF"/>
              <w:bottom w:val="single" w:sz="4" w:space="0" w:color="BFBFBF"/>
            </w:tcBorders>
            <w:shd w:val="clear" w:color="auto" w:fill="auto"/>
          </w:tcPr>
          <w:p w14:paraId="55373011"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413BE3CD"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319F1155"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3E68A5E6" w14:textId="77777777" w:rsidR="00BB51EA" w:rsidRPr="00D6498B" w:rsidRDefault="00BB51EA" w:rsidP="001B65DF">
            <w:pPr>
              <w:pStyle w:val="ARtabletextright"/>
            </w:pPr>
          </w:p>
        </w:tc>
      </w:tr>
      <w:tr w:rsidR="00BB51EA" w:rsidRPr="0078706D" w14:paraId="46AB4062" w14:textId="77777777" w:rsidTr="001B65DF">
        <w:trPr>
          <w:cantSplit/>
        </w:trPr>
        <w:tc>
          <w:tcPr>
            <w:tcW w:w="1399" w:type="pct"/>
            <w:tcBorders>
              <w:top w:val="single" w:sz="4" w:space="0" w:color="BFBFBF"/>
              <w:bottom w:val="single" w:sz="4" w:space="0" w:color="BFBFBF"/>
            </w:tcBorders>
            <w:shd w:val="clear" w:color="auto" w:fill="auto"/>
          </w:tcPr>
          <w:p w14:paraId="5B646FDB" w14:textId="77777777" w:rsidR="00BB51EA" w:rsidRPr="00D6498B" w:rsidRDefault="00BB51EA" w:rsidP="001B65DF">
            <w:pPr>
              <w:pStyle w:val="ARtabletext"/>
            </w:pPr>
            <w:r w:rsidRPr="00D6498B">
              <w:t>$220,00</w:t>
            </w:r>
            <w:r>
              <w:t>0–</w:t>
            </w:r>
            <w:r w:rsidRPr="00D6498B">
              <w:t>$239,999</w:t>
            </w:r>
          </w:p>
        </w:tc>
        <w:tc>
          <w:tcPr>
            <w:tcW w:w="735" w:type="pct"/>
            <w:tcBorders>
              <w:top w:val="single" w:sz="4" w:space="0" w:color="BFBFBF"/>
              <w:bottom w:val="single" w:sz="4" w:space="0" w:color="BFBFBF"/>
            </w:tcBorders>
            <w:shd w:val="clear" w:color="auto" w:fill="auto"/>
          </w:tcPr>
          <w:p w14:paraId="37241D7E" w14:textId="77777777" w:rsidR="00BB51EA" w:rsidRPr="00D6498B" w:rsidRDefault="00BB51EA" w:rsidP="001B65DF">
            <w:pPr>
              <w:pStyle w:val="ARtabletextright"/>
              <w:jc w:val="center"/>
              <w:rPr>
                <w:color w:val="000000" w:themeColor="text1"/>
              </w:rPr>
            </w:pPr>
            <w:r w:rsidRPr="00D6498B">
              <w:rPr>
                <w:color w:val="000000" w:themeColor="text1"/>
              </w:rPr>
              <w:t>2</w:t>
            </w:r>
            <w:r>
              <w:rPr>
                <w:color w:val="000000" w:themeColor="text1"/>
              </w:rPr>
              <w:t>4</w:t>
            </w:r>
          </w:p>
        </w:tc>
        <w:tc>
          <w:tcPr>
            <w:tcW w:w="588" w:type="pct"/>
            <w:tcBorders>
              <w:top w:val="single" w:sz="4" w:space="0" w:color="BFBFBF"/>
              <w:bottom w:val="single" w:sz="4" w:space="0" w:color="BFBFBF"/>
            </w:tcBorders>
            <w:shd w:val="clear" w:color="auto" w:fill="auto"/>
          </w:tcPr>
          <w:p w14:paraId="7F8C4B0E"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44284196"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5768E7BD" w14:textId="77777777" w:rsidR="00BB51EA" w:rsidRPr="00D6498B" w:rsidRDefault="00BB51EA" w:rsidP="001B65DF">
            <w:pPr>
              <w:pStyle w:val="ARtabletextright"/>
              <w:jc w:val="center"/>
              <w:rPr>
                <w:color w:val="000000" w:themeColor="text1"/>
              </w:rPr>
            </w:pPr>
            <w:r w:rsidRPr="00D6498B">
              <w:rPr>
                <w:color w:val="000000" w:themeColor="text1"/>
              </w:rPr>
              <w:t>1</w:t>
            </w:r>
          </w:p>
        </w:tc>
        <w:tc>
          <w:tcPr>
            <w:tcW w:w="588" w:type="pct"/>
            <w:tcBorders>
              <w:top w:val="single" w:sz="4" w:space="0" w:color="BFBFBF"/>
              <w:bottom w:val="single" w:sz="4" w:space="0" w:color="BFBFBF"/>
            </w:tcBorders>
          </w:tcPr>
          <w:p w14:paraId="6E8F2C1A"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059BD79C" w14:textId="77777777" w:rsidR="00BB51EA" w:rsidRPr="00D6498B" w:rsidRDefault="00BB51EA" w:rsidP="001B65DF">
            <w:pPr>
              <w:pStyle w:val="ARtabletextright"/>
            </w:pPr>
          </w:p>
        </w:tc>
      </w:tr>
      <w:tr w:rsidR="00BB51EA" w:rsidRPr="0078706D" w14:paraId="3127F0D3" w14:textId="77777777" w:rsidTr="001B65DF">
        <w:trPr>
          <w:cantSplit/>
        </w:trPr>
        <w:tc>
          <w:tcPr>
            <w:tcW w:w="1399" w:type="pct"/>
            <w:tcBorders>
              <w:top w:val="single" w:sz="4" w:space="0" w:color="BFBFBF"/>
              <w:bottom w:val="single" w:sz="4" w:space="0" w:color="BFBFBF"/>
            </w:tcBorders>
            <w:shd w:val="clear" w:color="auto" w:fill="auto"/>
          </w:tcPr>
          <w:p w14:paraId="32D1B8BC" w14:textId="77777777" w:rsidR="00BB51EA" w:rsidRPr="00D6498B" w:rsidRDefault="00BB51EA" w:rsidP="001B65DF">
            <w:pPr>
              <w:pStyle w:val="ARtabletext"/>
            </w:pPr>
            <w:r w:rsidRPr="00D6498B">
              <w:t>$240,00</w:t>
            </w:r>
            <w:r>
              <w:t>0–</w:t>
            </w:r>
            <w:r w:rsidRPr="00D6498B">
              <w:t>$259,999</w:t>
            </w:r>
          </w:p>
        </w:tc>
        <w:tc>
          <w:tcPr>
            <w:tcW w:w="735" w:type="pct"/>
            <w:tcBorders>
              <w:top w:val="single" w:sz="4" w:space="0" w:color="BFBFBF"/>
              <w:bottom w:val="single" w:sz="4" w:space="0" w:color="BFBFBF"/>
            </w:tcBorders>
            <w:shd w:val="clear" w:color="auto" w:fill="auto"/>
          </w:tcPr>
          <w:p w14:paraId="32A8C290" w14:textId="77777777" w:rsidR="00BB51EA" w:rsidRPr="00D6498B" w:rsidRDefault="00BB51EA" w:rsidP="001B65DF">
            <w:pPr>
              <w:pStyle w:val="ARtabletextright"/>
              <w:jc w:val="center"/>
              <w:rPr>
                <w:color w:val="000000" w:themeColor="text1"/>
              </w:rPr>
            </w:pPr>
            <w:r w:rsidRPr="00D6498B">
              <w:rPr>
                <w:color w:val="000000" w:themeColor="text1"/>
              </w:rPr>
              <w:t>1</w:t>
            </w:r>
            <w:r>
              <w:rPr>
                <w:color w:val="000000" w:themeColor="text1"/>
              </w:rPr>
              <w:t>5</w:t>
            </w:r>
          </w:p>
        </w:tc>
        <w:tc>
          <w:tcPr>
            <w:tcW w:w="588" w:type="pct"/>
            <w:tcBorders>
              <w:top w:val="single" w:sz="4" w:space="0" w:color="BFBFBF"/>
              <w:bottom w:val="single" w:sz="4" w:space="0" w:color="BFBFBF"/>
            </w:tcBorders>
            <w:shd w:val="clear" w:color="auto" w:fill="auto"/>
          </w:tcPr>
          <w:p w14:paraId="0F3CE5FB"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2E4F9597"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3E2A9FAB" w14:textId="77777777" w:rsidR="00BB51EA" w:rsidRPr="00D6498B" w:rsidRDefault="00BB51EA" w:rsidP="001B65DF">
            <w:pPr>
              <w:pStyle w:val="ARtabletextright"/>
              <w:jc w:val="center"/>
              <w:rPr>
                <w:color w:val="000000" w:themeColor="text1"/>
              </w:rPr>
            </w:pPr>
            <w:r w:rsidRPr="00D6498B">
              <w:rPr>
                <w:color w:val="000000" w:themeColor="text1"/>
              </w:rPr>
              <w:t>3</w:t>
            </w:r>
          </w:p>
        </w:tc>
        <w:tc>
          <w:tcPr>
            <w:tcW w:w="588" w:type="pct"/>
            <w:tcBorders>
              <w:top w:val="single" w:sz="4" w:space="0" w:color="BFBFBF"/>
              <w:bottom w:val="single" w:sz="4" w:space="0" w:color="BFBFBF"/>
            </w:tcBorders>
          </w:tcPr>
          <w:p w14:paraId="043C267C"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129D21D7" w14:textId="77777777" w:rsidR="00BB51EA" w:rsidRPr="00D6498B" w:rsidRDefault="00BB51EA" w:rsidP="001B65DF">
            <w:pPr>
              <w:pStyle w:val="ARtabletextright"/>
            </w:pPr>
          </w:p>
        </w:tc>
      </w:tr>
      <w:tr w:rsidR="00BB51EA" w:rsidRPr="0078706D" w14:paraId="63197FE4" w14:textId="77777777" w:rsidTr="001B65DF">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644E9F93" w14:textId="77777777" w:rsidR="00BB51EA" w:rsidRPr="00D6498B" w:rsidRDefault="00BB51EA" w:rsidP="001B65DF">
            <w:pPr>
              <w:pStyle w:val="ARtabletext"/>
            </w:pPr>
            <w:r w:rsidRPr="00D6498B">
              <w:t>$260,00</w:t>
            </w:r>
            <w:r>
              <w:t>0–</w:t>
            </w:r>
            <w:r w:rsidRPr="00D6498B">
              <w:t>$279,999</w:t>
            </w:r>
          </w:p>
        </w:tc>
        <w:tc>
          <w:tcPr>
            <w:tcW w:w="735" w:type="pct"/>
            <w:tcBorders>
              <w:top w:val="single" w:sz="4" w:space="0" w:color="BFBFBF"/>
              <w:bottom w:val="single" w:sz="4" w:space="0" w:color="BFBFBF"/>
            </w:tcBorders>
            <w:shd w:val="clear" w:color="auto" w:fill="auto"/>
          </w:tcPr>
          <w:p w14:paraId="374CAAD6" w14:textId="77777777" w:rsidR="00BB51EA" w:rsidRPr="00D6498B" w:rsidRDefault="00BB51EA" w:rsidP="001B65DF">
            <w:pPr>
              <w:pStyle w:val="ARtabletextright"/>
              <w:jc w:val="center"/>
              <w:rPr>
                <w:color w:val="000000" w:themeColor="text1"/>
              </w:rPr>
            </w:pPr>
            <w:r>
              <w:rPr>
                <w:color w:val="000000" w:themeColor="text1"/>
              </w:rPr>
              <w:t xml:space="preserve">6 </w:t>
            </w:r>
            <w:r>
              <w:rPr>
                <w:rStyle w:val="FootnoteReference"/>
              </w:rPr>
              <w:footnoteReference w:id="9"/>
            </w:r>
          </w:p>
        </w:tc>
        <w:tc>
          <w:tcPr>
            <w:tcW w:w="588" w:type="pct"/>
            <w:tcBorders>
              <w:top w:val="single" w:sz="4" w:space="0" w:color="BFBFBF"/>
              <w:bottom w:val="single" w:sz="4" w:space="0" w:color="BFBFBF"/>
            </w:tcBorders>
            <w:shd w:val="clear" w:color="auto" w:fill="auto"/>
          </w:tcPr>
          <w:p w14:paraId="1342A4D1"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7EB9ADEE"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345272A8"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5A055FC9"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1B388A2C" w14:textId="77777777" w:rsidR="00BB51EA" w:rsidRPr="00D6498B" w:rsidRDefault="00BB51EA" w:rsidP="001B65DF">
            <w:pPr>
              <w:pStyle w:val="ARtabletextright"/>
            </w:pPr>
          </w:p>
        </w:tc>
      </w:tr>
      <w:tr w:rsidR="00BB51EA" w:rsidRPr="0078706D" w14:paraId="76AEFDE6" w14:textId="77777777" w:rsidTr="001B65DF">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644C39B9" w14:textId="77777777" w:rsidR="00BB51EA" w:rsidRPr="00D6498B" w:rsidRDefault="00BB51EA" w:rsidP="001B65DF">
            <w:pPr>
              <w:pStyle w:val="ARtabletext"/>
            </w:pPr>
            <w:r w:rsidRPr="00D6498B">
              <w:t>$280,00</w:t>
            </w:r>
            <w:r>
              <w:t>0–</w:t>
            </w:r>
            <w:r w:rsidRPr="00D6498B">
              <w:t>$299,999</w:t>
            </w:r>
          </w:p>
        </w:tc>
        <w:tc>
          <w:tcPr>
            <w:tcW w:w="735" w:type="pct"/>
            <w:tcBorders>
              <w:top w:val="single" w:sz="4" w:space="0" w:color="BFBFBF"/>
              <w:bottom w:val="single" w:sz="4" w:space="0" w:color="BFBFBF"/>
            </w:tcBorders>
            <w:shd w:val="clear" w:color="auto" w:fill="auto"/>
          </w:tcPr>
          <w:p w14:paraId="5B4F5DA0" w14:textId="77777777" w:rsidR="00BB51EA" w:rsidRPr="00D6498B" w:rsidRDefault="00BB51EA" w:rsidP="001B65DF">
            <w:pPr>
              <w:pStyle w:val="ARtabletextright"/>
              <w:jc w:val="center"/>
              <w:rPr>
                <w:color w:val="000000" w:themeColor="text1"/>
              </w:rPr>
            </w:pPr>
            <w:r w:rsidRPr="00D6498B">
              <w:rPr>
                <w:color w:val="000000" w:themeColor="text1"/>
              </w:rPr>
              <w:t>2</w:t>
            </w:r>
          </w:p>
        </w:tc>
        <w:tc>
          <w:tcPr>
            <w:tcW w:w="588" w:type="pct"/>
            <w:tcBorders>
              <w:top w:val="single" w:sz="4" w:space="0" w:color="BFBFBF"/>
              <w:bottom w:val="single" w:sz="4" w:space="0" w:color="BFBFBF"/>
            </w:tcBorders>
            <w:shd w:val="clear" w:color="auto" w:fill="auto"/>
          </w:tcPr>
          <w:p w14:paraId="0EC7A0CA"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1B701ACF"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36C13E3B"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2E7D3EC4"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15DDBD2C" w14:textId="77777777" w:rsidR="00BB51EA" w:rsidRPr="00D6498B" w:rsidRDefault="00BB51EA" w:rsidP="001B65DF">
            <w:pPr>
              <w:pStyle w:val="ARtabletextright"/>
            </w:pPr>
          </w:p>
        </w:tc>
      </w:tr>
      <w:tr w:rsidR="00BB51EA" w:rsidRPr="0078706D" w14:paraId="78617D5C" w14:textId="77777777" w:rsidTr="001B65DF">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324F543F" w14:textId="77777777" w:rsidR="00BB51EA" w:rsidRPr="00D6498B" w:rsidRDefault="00BB51EA" w:rsidP="001B65DF">
            <w:pPr>
              <w:pStyle w:val="ARtabletext"/>
            </w:pPr>
            <w:r w:rsidRPr="00D6498B">
              <w:t>$300,00</w:t>
            </w:r>
            <w:r>
              <w:t>0–</w:t>
            </w:r>
            <w:r w:rsidRPr="00D6498B">
              <w:t>$319,999</w:t>
            </w:r>
          </w:p>
        </w:tc>
        <w:tc>
          <w:tcPr>
            <w:tcW w:w="735" w:type="pct"/>
            <w:tcBorders>
              <w:top w:val="single" w:sz="4" w:space="0" w:color="BFBFBF"/>
              <w:bottom w:val="single" w:sz="4" w:space="0" w:color="BFBFBF"/>
            </w:tcBorders>
            <w:shd w:val="clear" w:color="auto" w:fill="auto"/>
          </w:tcPr>
          <w:p w14:paraId="285FB9BF" w14:textId="77777777" w:rsidR="00BB51EA" w:rsidRPr="00D6498B" w:rsidRDefault="00BB51EA" w:rsidP="001B65DF">
            <w:pPr>
              <w:pStyle w:val="ARtabletextright"/>
              <w:jc w:val="center"/>
              <w:rPr>
                <w:color w:val="000000" w:themeColor="text1"/>
              </w:rPr>
            </w:pPr>
            <w:r w:rsidRPr="00D6498B">
              <w:rPr>
                <w:color w:val="000000" w:themeColor="text1"/>
              </w:rPr>
              <w:t>6</w:t>
            </w:r>
          </w:p>
        </w:tc>
        <w:tc>
          <w:tcPr>
            <w:tcW w:w="588" w:type="pct"/>
            <w:tcBorders>
              <w:top w:val="single" w:sz="4" w:space="0" w:color="BFBFBF"/>
              <w:bottom w:val="single" w:sz="4" w:space="0" w:color="BFBFBF"/>
            </w:tcBorders>
            <w:shd w:val="clear" w:color="auto" w:fill="auto"/>
          </w:tcPr>
          <w:p w14:paraId="7B65AB73"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066F5D88"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7963DC88"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07103B1B"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14B82B4A" w14:textId="77777777" w:rsidR="00BB51EA" w:rsidRPr="00D6498B" w:rsidRDefault="00BB51EA" w:rsidP="001B65DF">
            <w:pPr>
              <w:pStyle w:val="ARtabletextright"/>
            </w:pPr>
          </w:p>
        </w:tc>
      </w:tr>
      <w:tr w:rsidR="00BB51EA" w:rsidRPr="0078706D" w14:paraId="59B4E73D" w14:textId="77777777" w:rsidTr="001B65DF">
        <w:trPr>
          <w:cantSplit/>
        </w:trPr>
        <w:tc>
          <w:tcPr>
            <w:tcW w:w="1399" w:type="pct"/>
            <w:tcBorders>
              <w:top w:val="single" w:sz="4" w:space="0" w:color="BFBFBF"/>
              <w:bottom w:val="single" w:sz="4" w:space="0" w:color="BFBFBF"/>
            </w:tcBorders>
            <w:shd w:val="clear" w:color="auto" w:fill="auto"/>
          </w:tcPr>
          <w:p w14:paraId="4F133D90" w14:textId="77777777" w:rsidR="00BB51EA" w:rsidRPr="00D6498B" w:rsidRDefault="00BB51EA" w:rsidP="001B65DF">
            <w:pPr>
              <w:pStyle w:val="ARtabletext"/>
            </w:pPr>
            <w:r w:rsidRPr="00D6498B">
              <w:t>$320,00</w:t>
            </w:r>
            <w:r>
              <w:t>0–</w:t>
            </w:r>
            <w:r w:rsidRPr="00D6498B">
              <w:t>$339,999</w:t>
            </w:r>
          </w:p>
        </w:tc>
        <w:tc>
          <w:tcPr>
            <w:tcW w:w="735" w:type="pct"/>
            <w:tcBorders>
              <w:top w:val="single" w:sz="4" w:space="0" w:color="BFBFBF"/>
              <w:bottom w:val="single" w:sz="4" w:space="0" w:color="BFBFBF"/>
            </w:tcBorders>
            <w:shd w:val="clear" w:color="auto" w:fill="auto"/>
          </w:tcPr>
          <w:p w14:paraId="302DA2FE" w14:textId="77777777" w:rsidR="00BB51EA" w:rsidRPr="00D6498B" w:rsidRDefault="00BB51EA" w:rsidP="001B65DF">
            <w:pPr>
              <w:pStyle w:val="ARtabletextright"/>
              <w:jc w:val="center"/>
              <w:rPr>
                <w:color w:val="000000" w:themeColor="text1"/>
              </w:rPr>
            </w:pPr>
            <w:r w:rsidRPr="00D6498B">
              <w:rPr>
                <w:color w:val="000000" w:themeColor="text1"/>
              </w:rPr>
              <w:t>8</w:t>
            </w:r>
          </w:p>
        </w:tc>
        <w:tc>
          <w:tcPr>
            <w:tcW w:w="588" w:type="pct"/>
            <w:tcBorders>
              <w:top w:val="single" w:sz="4" w:space="0" w:color="BFBFBF"/>
              <w:bottom w:val="single" w:sz="4" w:space="0" w:color="BFBFBF"/>
            </w:tcBorders>
            <w:shd w:val="clear" w:color="auto" w:fill="auto"/>
          </w:tcPr>
          <w:p w14:paraId="61D2B068"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6AC66038"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57662766"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050252FE"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45369312" w14:textId="77777777" w:rsidR="00BB51EA" w:rsidRPr="00D6498B" w:rsidRDefault="00BB51EA" w:rsidP="001B65DF">
            <w:pPr>
              <w:pStyle w:val="ARtabletextright"/>
            </w:pPr>
          </w:p>
        </w:tc>
      </w:tr>
      <w:tr w:rsidR="00BB51EA" w:rsidRPr="0078706D" w14:paraId="7721412D" w14:textId="77777777" w:rsidTr="001B65DF">
        <w:trPr>
          <w:cantSplit/>
        </w:trPr>
        <w:tc>
          <w:tcPr>
            <w:tcW w:w="1399" w:type="pct"/>
            <w:tcBorders>
              <w:top w:val="single" w:sz="4" w:space="0" w:color="BFBFBF"/>
              <w:bottom w:val="single" w:sz="4" w:space="0" w:color="BFBFBF"/>
            </w:tcBorders>
            <w:shd w:val="clear" w:color="auto" w:fill="auto"/>
          </w:tcPr>
          <w:p w14:paraId="0C17F6DD" w14:textId="77777777" w:rsidR="00BB51EA" w:rsidRPr="00D6498B" w:rsidRDefault="00BB51EA" w:rsidP="001B65DF">
            <w:pPr>
              <w:pStyle w:val="ARtabletext"/>
            </w:pPr>
            <w:r w:rsidRPr="00D6498B">
              <w:t>$340,00</w:t>
            </w:r>
            <w:r>
              <w:t>0–</w:t>
            </w:r>
            <w:r w:rsidRPr="00D6498B">
              <w:t>$359,999</w:t>
            </w:r>
          </w:p>
        </w:tc>
        <w:tc>
          <w:tcPr>
            <w:tcW w:w="735" w:type="pct"/>
            <w:tcBorders>
              <w:top w:val="single" w:sz="4" w:space="0" w:color="BFBFBF"/>
              <w:bottom w:val="single" w:sz="4" w:space="0" w:color="BFBFBF"/>
            </w:tcBorders>
            <w:shd w:val="clear" w:color="auto" w:fill="auto"/>
          </w:tcPr>
          <w:p w14:paraId="0E663EC0" w14:textId="77777777" w:rsidR="00BB51EA" w:rsidRPr="00D6498B" w:rsidRDefault="00BB51EA" w:rsidP="001B65DF">
            <w:pPr>
              <w:pStyle w:val="ARtabletextright"/>
              <w:jc w:val="center"/>
              <w:rPr>
                <w:color w:val="000000" w:themeColor="text1"/>
              </w:rPr>
            </w:pPr>
            <w:r w:rsidRPr="00D6498B">
              <w:rPr>
                <w:color w:val="000000" w:themeColor="text1"/>
              </w:rPr>
              <w:t>2</w:t>
            </w:r>
            <w:r>
              <w:rPr>
                <w:color w:val="000000" w:themeColor="text1"/>
              </w:rPr>
              <w:t xml:space="preserve"> </w:t>
            </w:r>
            <w:r>
              <w:rPr>
                <w:rStyle w:val="FootnoteReference"/>
              </w:rPr>
              <w:footnoteReference w:id="10"/>
            </w:r>
          </w:p>
        </w:tc>
        <w:tc>
          <w:tcPr>
            <w:tcW w:w="588" w:type="pct"/>
            <w:tcBorders>
              <w:top w:val="single" w:sz="4" w:space="0" w:color="BFBFBF"/>
              <w:bottom w:val="single" w:sz="4" w:space="0" w:color="BFBFBF"/>
            </w:tcBorders>
            <w:shd w:val="clear" w:color="auto" w:fill="auto"/>
          </w:tcPr>
          <w:p w14:paraId="038203A7"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2DD2BE1D"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08D42AF7"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4E8103B2"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4677A5D2" w14:textId="77777777" w:rsidR="00BB51EA" w:rsidRPr="00D6498B" w:rsidRDefault="00BB51EA" w:rsidP="001B65DF">
            <w:pPr>
              <w:pStyle w:val="ARtabletextright"/>
            </w:pPr>
          </w:p>
        </w:tc>
      </w:tr>
      <w:tr w:rsidR="00BB51EA" w:rsidRPr="0078706D" w14:paraId="53E52C2C" w14:textId="77777777" w:rsidTr="001B65DF">
        <w:trPr>
          <w:cantSplit/>
        </w:trPr>
        <w:tc>
          <w:tcPr>
            <w:tcW w:w="1399" w:type="pct"/>
            <w:tcBorders>
              <w:top w:val="single" w:sz="4" w:space="0" w:color="BFBFBF"/>
              <w:bottom w:val="single" w:sz="4" w:space="0" w:color="BFBFBF"/>
            </w:tcBorders>
            <w:shd w:val="clear" w:color="auto" w:fill="auto"/>
          </w:tcPr>
          <w:p w14:paraId="51CE5E06" w14:textId="77777777" w:rsidR="00BB51EA" w:rsidRPr="00D6498B" w:rsidRDefault="00BB51EA" w:rsidP="001B65DF">
            <w:pPr>
              <w:pStyle w:val="ARtabletext"/>
            </w:pPr>
            <w:r w:rsidRPr="00D6498B">
              <w:t>$360,00</w:t>
            </w:r>
            <w:r>
              <w:t>0–</w:t>
            </w:r>
            <w:r w:rsidRPr="00D6498B">
              <w:t>$379,999</w:t>
            </w:r>
          </w:p>
        </w:tc>
        <w:tc>
          <w:tcPr>
            <w:tcW w:w="735" w:type="pct"/>
            <w:tcBorders>
              <w:top w:val="single" w:sz="4" w:space="0" w:color="BFBFBF"/>
              <w:bottom w:val="single" w:sz="4" w:space="0" w:color="BFBFBF"/>
            </w:tcBorders>
            <w:shd w:val="clear" w:color="auto" w:fill="auto"/>
          </w:tcPr>
          <w:p w14:paraId="74F9DDA0"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shd w:val="clear" w:color="auto" w:fill="auto"/>
          </w:tcPr>
          <w:p w14:paraId="30B82DF9"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24C88432"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3B844ABB"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5D33B63B"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23E2EE85" w14:textId="77777777" w:rsidR="00BB51EA" w:rsidRPr="00D6498B" w:rsidRDefault="00BB51EA" w:rsidP="001B65DF">
            <w:pPr>
              <w:pStyle w:val="ARtabletextright"/>
            </w:pPr>
          </w:p>
        </w:tc>
      </w:tr>
      <w:tr w:rsidR="00BB51EA" w:rsidRPr="0078706D" w14:paraId="3A792C1A" w14:textId="77777777" w:rsidTr="001B65DF">
        <w:trPr>
          <w:cantSplit/>
        </w:trPr>
        <w:tc>
          <w:tcPr>
            <w:tcW w:w="1399" w:type="pct"/>
            <w:tcBorders>
              <w:top w:val="single" w:sz="4" w:space="0" w:color="BFBFBF"/>
              <w:bottom w:val="single" w:sz="4" w:space="0" w:color="BFBFBF"/>
            </w:tcBorders>
            <w:shd w:val="clear" w:color="auto" w:fill="auto"/>
          </w:tcPr>
          <w:p w14:paraId="19DC753E" w14:textId="77777777" w:rsidR="00BB51EA" w:rsidRPr="00D6498B" w:rsidRDefault="00BB51EA" w:rsidP="001B65DF">
            <w:pPr>
              <w:pStyle w:val="ARtabletext"/>
            </w:pPr>
            <w:r w:rsidRPr="00D6498B">
              <w:t>$380,00</w:t>
            </w:r>
            <w:r>
              <w:t>0–</w:t>
            </w:r>
            <w:r w:rsidRPr="00D6498B">
              <w:t>$399,999</w:t>
            </w:r>
          </w:p>
        </w:tc>
        <w:tc>
          <w:tcPr>
            <w:tcW w:w="735" w:type="pct"/>
            <w:tcBorders>
              <w:top w:val="single" w:sz="4" w:space="0" w:color="BFBFBF"/>
              <w:bottom w:val="single" w:sz="4" w:space="0" w:color="BFBFBF"/>
            </w:tcBorders>
            <w:shd w:val="clear" w:color="auto" w:fill="auto"/>
          </w:tcPr>
          <w:p w14:paraId="398A9C86"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shd w:val="clear" w:color="auto" w:fill="auto"/>
          </w:tcPr>
          <w:p w14:paraId="15A381B8"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3CB43CCC"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698D267D"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670A7514"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173A8125" w14:textId="77777777" w:rsidR="00BB51EA" w:rsidRPr="00D6498B" w:rsidRDefault="00BB51EA" w:rsidP="001B65DF">
            <w:pPr>
              <w:pStyle w:val="ARtabletextright"/>
            </w:pPr>
          </w:p>
        </w:tc>
      </w:tr>
      <w:tr w:rsidR="00BB51EA" w:rsidRPr="0078706D" w14:paraId="1BD87F8D" w14:textId="77777777" w:rsidTr="001B65DF">
        <w:trPr>
          <w:cantSplit/>
        </w:trPr>
        <w:tc>
          <w:tcPr>
            <w:tcW w:w="1399" w:type="pct"/>
            <w:tcBorders>
              <w:top w:val="single" w:sz="4" w:space="0" w:color="BFBFBF"/>
              <w:bottom w:val="single" w:sz="4" w:space="0" w:color="BFBFBF"/>
            </w:tcBorders>
            <w:shd w:val="clear" w:color="auto" w:fill="auto"/>
          </w:tcPr>
          <w:p w14:paraId="559DBC1C" w14:textId="77777777" w:rsidR="00BB51EA" w:rsidRPr="00D6498B" w:rsidRDefault="00BB51EA" w:rsidP="001B65DF">
            <w:pPr>
              <w:pStyle w:val="ARtabletext"/>
            </w:pPr>
            <w:r w:rsidRPr="00D6498B">
              <w:t>$400,00</w:t>
            </w:r>
            <w:r>
              <w:t>0–</w:t>
            </w:r>
            <w:r w:rsidRPr="00D6498B">
              <w:t>$419,999</w:t>
            </w:r>
          </w:p>
        </w:tc>
        <w:tc>
          <w:tcPr>
            <w:tcW w:w="735" w:type="pct"/>
            <w:tcBorders>
              <w:top w:val="single" w:sz="4" w:space="0" w:color="BFBFBF"/>
              <w:bottom w:val="single" w:sz="4" w:space="0" w:color="BFBFBF"/>
            </w:tcBorders>
            <w:shd w:val="clear" w:color="auto" w:fill="auto"/>
          </w:tcPr>
          <w:p w14:paraId="1F464FC5"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shd w:val="clear" w:color="auto" w:fill="auto"/>
          </w:tcPr>
          <w:p w14:paraId="676F0AFC"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2A055E42"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2AFDD55B"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66EED38E"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7336E412" w14:textId="77777777" w:rsidR="00BB51EA" w:rsidRPr="00D6498B" w:rsidRDefault="00BB51EA" w:rsidP="001B65DF">
            <w:pPr>
              <w:pStyle w:val="ARtabletextright"/>
            </w:pPr>
          </w:p>
        </w:tc>
      </w:tr>
      <w:tr w:rsidR="00BB51EA" w:rsidRPr="0078706D" w14:paraId="2BD0299E" w14:textId="77777777" w:rsidTr="001B65DF">
        <w:trPr>
          <w:cantSplit/>
        </w:trPr>
        <w:tc>
          <w:tcPr>
            <w:tcW w:w="1399" w:type="pct"/>
            <w:tcBorders>
              <w:top w:val="single" w:sz="4" w:space="0" w:color="BFBFBF"/>
              <w:bottom w:val="single" w:sz="4" w:space="0" w:color="BFBFBF"/>
            </w:tcBorders>
            <w:shd w:val="clear" w:color="auto" w:fill="auto"/>
          </w:tcPr>
          <w:p w14:paraId="5BA2052F" w14:textId="77777777" w:rsidR="00BB51EA" w:rsidRPr="00D6498B" w:rsidRDefault="00BB51EA" w:rsidP="001B65DF">
            <w:pPr>
              <w:pStyle w:val="ARtabletext"/>
            </w:pPr>
            <w:r w:rsidRPr="00D6498B">
              <w:t>$420,00</w:t>
            </w:r>
            <w:r>
              <w:t>0–</w:t>
            </w:r>
            <w:r w:rsidRPr="00D6498B">
              <w:t>$439,999</w:t>
            </w:r>
          </w:p>
        </w:tc>
        <w:tc>
          <w:tcPr>
            <w:tcW w:w="735" w:type="pct"/>
            <w:tcBorders>
              <w:top w:val="single" w:sz="4" w:space="0" w:color="BFBFBF"/>
              <w:bottom w:val="single" w:sz="4" w:space="0" w:color="BFBFBF"/>
            </w:tcBorders>
            <w:shd w:val="clear" w:color="auto" w:fill="auto"/>
          </w:tcPr>
          <w:p w14:paraId="71ADC86B"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shd w:val="clear" w:color="auto" w:fill="auto"/>
          </w:tcPr>
          <w:p w14:paraId="32EEA3BD"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080C4EAC"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5B32DB20"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490D2EC5"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19C814BC" w14:textId="77777777" w:rsidR="00BB51EA" w:rsidRPr="00D6498B" w:rsidRDefault="00BB51EA" w:rsidP="001B65DF">
            <w:pPr>
              <w:pStyle w:val="ARtabletextright"/>
            </w:pPr>
          </w:p>
        </w:tc>
      </w:tr>
      <w:tr w:rsidR="00BB51EA" w:rsidRPr="0078706D" w14:paraId="38AA9B29" w14:textId="77777777" w:rsidTr="001B65DF">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6BD96A83" w14:textId="77777777" w:rsidR="00BB51EA" w:rsidRPr="00D6498B" w:rsidRDefault="00BB51EA" w:rsidP="001B65DF">
            <w:pPr>
              <w:pStyle w:val="ARtabletext"/>
            </w:pPr>
            <w:r w:rsidRPr="00D6498B">
              <w:t>$440,00</w:t>
            </w:r>
            <w:r>
              <w:t>0–</w:t>
            </w:r>
            <w:r w:rsidRPr="00D6498B">
              <w:t>$459,999</w:t>
            </w:r>
          </w:p>
        </w:tc>
        <w:tc>
          <w:tcPr>
            <w:tcW w:w="735" w:type="pct"/>
            <w:tcBorders>
              <w:top w:val="single" w:sz="4" w:space="0" w:color="BFBFBF"/>
              <w:bottom w:val="single" w:sz="4" w:space="0" w:color="BFBFBF"/>
            </w:tcBorders>
            <w:shd w:val="clear" w:color="auto" w:fill="auto"/>
          </w:tcPr>
          <w:p w14:paraId="0ED814CF"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shd w:val="clear" w:color="auto" w:fill="auto"/>
          </w:tcPr>
          <w:p w14:paraId="12A30E5C"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146AAC00"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5B5547E7"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71B442D4"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2B74BE05" w14:textId="77777777" w:rsidR="00BB51EA" w:rsidRPr="00D6498B" w:rsidRDefault="00BB51EA" w:rsidP="001B65DF">
            <w:pPr>
              <w:pStyle w:val="ARtabletextright"/>
            </w:pPr>
          </w:p>
        </w:tc>
      </w:tr>
      <w:tr w:rsidR="00BB51EA" w:rsidRPr="0078706D" w14:paraId="2EFD616A" w14:textId="77777777" w:rsidTr="001B65DF">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040F4977" w14:textId="77777777" w:rsidR="00BB51EA" w:rsidRPr="00D6498B" w:rsidRDefault="00BB51EA" w:rsidP="001B65DF">
            <w:pPr>
              <w:pStyle w:val="ARtabletext"/>
            </w:pPr>
            <w:r w:rsidRPr="00D6498B">
              <w:t>$460,00</w:t>
            </w:r>
            <w:r>
              <w:t>0–</w:t>
            </w:r>
            <w:r w:rsidRPr="00D6498B">
              <w:t>$479,999</w:t>
            </w:r>
          </w:p>
        </w:tc>
        <w:tc>
          <w:tcPr>
            <w:tcW w:w="735" w:type="pct"/>
            <w:tcBorders>
              <w:top w:val="single" w:sz="4" w:space="0" w:color="BFBFBF"/>
              <w:bottom w:val="single" w:sz="4" w:space="0" w:color="BFBFBF"/>
            </w:tcBorders>
            <w:shd w:val="clear" w:color="auto" w:fill="auto"/>
          </w:tcPr>
          <w:p w14:paraId="59821E57" w14:textId="77777777" w:rsidR="00BB51EA" w:rsidRPr="00D6498B" w:rsidRDefault="00BB51EA" w:rsidP="001B65DF">
            <w:pPr>
              <w:pStyle w:val="ARtabletextright"/>
              <w:jc w:val="center"/>
              <w:rPr>
                <w:color w:val="000000" w:themeColor="text1"/>
              </w:rPr>
            </w:pPr>
            <w:r>
              <w:rPr>
                <w:color w:val="000000" w:themeColor="text1"/>
              </w:rPr>
              <w:t>1</w:t>
            </w:r>
          </w:p>
        </w:tc>
        <w:tc>
          <w:tcPr>
            <w:tcW w:w="588" w:type="pct"/>
            <w:tcBorders>
              <w:top w:val="single" w:sz="4" w:space="0" w:color="BFBFBF"/>
              <w:bottom w:val="single" w:sz="4" w:space="0" w:color="BFBFBF"/>
            </w:tcBorders>
            <w:shd w:val="clear" w:color="auto" w:fill="auto"/>
          </w:tcPr>
          <w:p w14:paraId="6FD2CDB6"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052AC4B8"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54C97539"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4FA2F641"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39CE00B1" w14:textId="77777777" w:rsidR="00BB51EA" w:rsidRPr="00D6498B" w:rsidRDefault="00BB51EA" w:rsidP="001B65DF">
            <w:pPr>
              <w:pStyle w:val="ARtabletextright"/>
            </w:pPr>
          </w:p>
        </w:tc>
      </w:tr>
      <w:tr w:rsidR="00BB51EA" w:rsidRPr="0078706D" w14:paraId="2B31DDB4" w14:textId="77777777" w:rsidTr="001B65DF">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498EF48D" w14:textId="77777777" w:rsidR="00BB51EA" w:rsidRPr="00D6498B" w:rsidRDefault="00BB51EA" w:rsidP="001B65DF">
            <w:pPr>
              <w:pStyle w:val="ARtabletext"/>
            </w:pPr>
            <w:r w:rsidRPr="00D6498B">
              <w:t>$520,00</w:t>
            </w:r>
            <w:r>
              <w:t>0–</w:t>
            </w:r>
            <w:r w:rsidRPr="00D6498B">
              <w:t>$539,999</w:t>
            </w:r>
          </w:p>
        </w:tc>
        <w:tc>
          <w:tcPr>
            <w:tcW w:w="735" w:type="pct"/>
            <w:tcBorders>
              <w:top w:val="single" w:sz="4" w:space="0" w:color="BFBFBF"/>
              <w:bottom w:val="single" w:sz="4" w:space="0" w:color="BFBFBF"/>
            </w:tcBorders>
            <w:shd w:val="clear" w:color="auto" w:fill="auto"/>
          </w:tcPr>
          <w:p w14:paraId="0C48A549" w14:textId="77777777" w:rsidR="00BB51EA" w:rsidRPr="00D6498B" w:rsidRDefault="00BB51EA" w:rsidP="001B65DF">
            <w:pPr>
              <w:pStyle w:val="ARtabletextright"/>
              <w:jc w:val="center"/>
              <w:rPr>
                <w:color w:val="000000" w:themeColor="text1"/>
              </w:rPr>
            </w:pPr>
            <w:r>
              <w:rPr>
                <w:color w:val="000000" w:themeColor="text1"/>
              </w:rPr>
              <w:t>1</w:t>
            </w:r>
          </w:p>
        </w:tc>
        <w:tc>
          <w:tcPr>
            <w:tcW w:w="588" w:type="pct"/>
            <w:tcBorders>
              <w:top w:val="single" w:sz="4" w:space="0" w:color="BFBFBF"/>
              <w:bottom w:val="single" w:sz="4" w:space="0" w:color="BFBFBF"/>
            </w:tcBorders>
            <w:shd w:val="clear" w:color="auto" w:fill="auto"/>
          </w:tcPr>
          <w:p w14:paraId="59F98FC0"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560C955C"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3BCAD7BE"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6FC36E62"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376EA80D" w14:textId="77777777" w:rsidR="00BB51EA" w:rsidRPr="00D6498B" w:rsidRDefault="00BB51EA" w:rsidP="001B65DF">
            <w:pPr>
              <w:pStyle w:val="ARtabletextright"/>
            </w:pPr>
          </w:p>
        </w:tc>
      </w:tr>
      <w:tr w:rsidR="00BB51EA" w:rsidRPr="0078706D" w14:paraId="7FE1D8B5" w14:textId="77777777" w:rsidTr="001B65DF">
        <w:tblPrEx>
          <w:tblLook w:val="04A0" w:firstRow="1" w:lastRow="0" w:firstColumn="1" w:lastColumn="0" w:noHBand="0" w:noVBand="1"/>
        </w:tblPrEx>
        <w:trPr>
          <w:cantSplit/>
        </w:trPr>
        <w:tc>
          <w:tcPr>
            <w:tcW w:w="1399" w:type="pct"/>
            <w:tcBorders>
              <w:top w:val="single" w:sz="4" w:space="0" w:color="BFBFBF"/>
              <w:bottom w:val="single" w:sz="4" w:space="0" w:color="BFBFBF"/>
            </w:tcBorders>
            <w:shd w:val="clear" w:color="auto" w:fill="auto"/>
          </w:tcPr>
          <w:p w14:paraId="33131A35" w14:textId="77777777" w:rsidR="00BB51EA" w:rsidRPr="00D6498B" w:rsidRDefault="00BB51EA" w:rsidP="001B65DF">
            <w:pPr>
              <w:pStyle w:val="ARtabletext"/>
            </w:pPr>
            <w:r w:rsidRPr="00D6498B">
              <w:t>$540,00</w:t>
            </w:r>
            <w:r>
              <w:t>0–</w:t>
            </w:r>
            <w:r w:rsidRPr="00D6498B">
              <w:t>$559,999</w:t>
            </w:r>
          </w:p>
        </w:tc>
        <w:tc>
          <w:tcPr>
            <w:tcW w:w="735" w:type="pct"/>
            <w:tcBorders>
              <w:top w:val="single" w:sz="4" w:space="0" w:color="BFBFBF"/>
              <w:bottom w:val="single" w:sz="4" w:space="0" w:color="BFBFBF"/>
            </w:tcBorders>
            <w:shd w:val="clear" w:color="auto" w:fill="auto"/>
          </w:tcPr>
          <w:p w14:paraId="7EE13898"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shd w:val="clear" w:color="auto" w:fill="auto"/>
          </w:tcPr>
          <w:p w14:paraId="21451B27" w14:textId="77777777" w:rsidR="00BB51EA" w:rsidRPr="00D6498B" w:rsidRDefault="00BB51EA" w:rsidP="001B65DF">
            <w:pPr>
              <w:pStyle w:val="ARtabletextright"/>
              <w:jc w:val="center"/>
              <w:rPr>
                <w:color w:val="000000" w:themeColor="text1"/>
              </w:rPr>
            </w:pPr>
          </w:p>
        </w:tc>
        <w:tc>
          <w:tcPr>
            <w:tcW w:w="509" w:type="pct"/>
            <w:tcBorders>
              <w:top w:val="single" w:sz="4" w:space="0" w:color="BFBFBF"/>
              <w:bottom w:val="single" w:sz="4" w:space="0" w:color="BFBFBF"/>
            </w:tcBorders>
            <w:shd w:val="clear" w:color="auto" w:fill="auto"/>
          </w:tcPr>
          <w:p w14:paraId="732F6B6D" w14:textId="77777777" w:rsidR="00BB51EA" w:rsidRPr="00D6498B" w:rsidRDefault="00BB51EA" w:rsidP="001B65DF">
            <w:pPr>
              <w:pStyle w:val="ARtabletextright"/>
              <w:jc w:val="center"/>
              <w:rPr>
                <w:color w:val="000000" w:themeColor="text1"/>
              </w:rPr>
            </w:pPr>
          </w:p>
        </w:tc>
        <w:tc>
          <w:tcPr>
            <w:tcW w:w="667" w:type="pct"/>
            <w:tcBorders>
              <w:top w:val="single" w:sz="4" w:space="0" w:color="BFBFBF"/>
              <w:bottom w:val="single" w:sz="4" w:space="0" w:color="BFBFBF"/>
            </w:tcBorders>
          </w:tcPr>
          <w:p w14:paraId="7D3920A4" w14:textId="77777777" w:rsidR="00BB51EA" w:rsidRPr="00D6498B" w:rsidRDefault="00BB51EA" w:rsidP="001B65DF">
            <w:pPr>
              <w:pStyle w:val="ARtabletextright"/>
              <w:jc w:val="center"/>
              <w:rPr>
                <w:color w:val="000000" w:themeColor="text1"/>
              </w:rPr>
            </w:pPr>
          </w:p>
        </w:tc>
        <w:tc>
          <w:tcPr>
            <w:tcW w:w="588" w:type="pct"/>
            <w:tcBorders>
              <w:top w:val="single" w:sz="4" w:space="0" w:color="BFBFBF"/>
              <w:bottom w:val="single" w:sz="4" w:space="0" w:color="BFBFBF"/>
            </w:tcBorders>
          </w:tcPr>
          <w:p w14:paraId="13A63116" w14:textId="77777777" w:rsidR="00BB51EA" w:rsidRPr="00D6498B" w:rsidRDefault="00BB51EA" w:rsidP="001B65DF">
            <w:pPr>
              <w:pStyle w:val="ARtabletextright"/>
            </w:pPr>
          </w:p>
        </w:tc>
        <w:tc>
          <w:tcPr>
            <w:tcW w:w="514" w:type="pct"/>
            <w:tcBorders>
              <w:top w:val="single" w:sz="4" w:space="0" w:color="BFBFBF"/>
              <w:bottom w:val="single" w:sz="4" w:space="0" w:color="BFBFBF"/>
            </w:tcBorders>
          </w:tcPr>
          <w:p w14:paraId="69B5D60E" w14:textId="77777777" w:rsidR="00BB51EA" w:rsidRPr="00D6498B" w:rsidRDefault="00BB51EA" w:rsidP="001B65DF">
            <w:pPr>
              <w:pStyle w:val="ARtabletextright"/>
            </w:pPr>
          </w:p>
        </w:tc>
      </w:tr>
      <w:tr w:rsidR="00BB51EA" w:rsidRPr="0078706D" w14:paraId="04B9B87C" w14:textId="77777777" w:rsidTr="001B65DF">
        <w:tblPrEx>
          <w:tblLook w:val="04A0" w:firstRow="1" w:lastRow="0" w:firstColumn="1" w:lastColumn="0" w:noHBand="0" w:noVBand="1"/>
        </w:tblPrEx>
        <w:trPr>
          <w:cantSplit/>
        </w:trPr>
        <w:tc>
          <w:tcPr>
            <w:tcW w:w="1399" w:type="pct"/>
            <w:tcBorders>
              <w:top w:val="single" w:sz="4" w:space="0" w:color="BFBFBF"/>
            </w:tcBorders>
            <w:shd w:val="clear" w:color="auto" w:fill="auto"/>
          </w:tcPr>
          <w:p w14:paraId="1643A11A" w14:textId="77777777" w:rsidR="00BB51EA" w:rsidRPr="00D6498B" w:rsidRDefault="00BB51EA" w:rsidP="001B65DF">
            <w:pPr>
              <w:pStyle w:val="ARtabletext"/>
              <w:rPr>
                <w:b/>
                <w:bCs/>
              </w:rPr>
            </w:pPr>
            <w:r w:rsidRPr="00D6498B">
              <w:rPr>
                <w:b/>
                <w:bCs/>
              </w:rPr>
              <w:t>Total</w:t>
            </w:r>
          </w:p>
        </w:tc>
        <w:tc>
          <w:tcPr>
            <w:tcW w:w="735" w:type="pct"/>
            <w:tcBorders>
              <w:top w:val="single" w:sz="4" w:space="0" w:color="BFBFBF"/>
            </w:tcBorders>
            <w:shd w:val="clear" w:color="auto" w:fill="auto"/>
          </w:tcPr>
          <w:p w14:paraId="3B8813F9" w14:textId="77777777" w:rsidR="00BB51EA" w:rsidRPr="00D6498B" w:rsidRDefault="00BB51EA" w:rsidP="001B65DF">
            <w:pPr>
              <w:pStyle w:val="ARtabletextright"/>
              <w:jc w:val="center"/>
              <w:rPr>
                <w:b/>
                <w:bCs/>
                <w:color w:val="000000" w:themeColor="text1"/>
              </w:rPr>
            </w:pPr>
            <w:r w:rsidRPr="00D6498B">
              <w:rPr>
                <w:b/>
                <w:bCs/>
                <w:color w:val="000000" w:themeColor="text1"/>
              </w:rPr>
              <w:t>162</w:t>
            </w:r>
          </w:p>
        </w:tc>
        <w:tc>
          <w:tcPr>
            <w:tcW w:w="588" w:type="pct"/>
            <w:tcBorders>
              <w:top w:val="single" w:sz="4" w:space="0" w:color="BFBFBF"/>
            </w:tcBorders>
            <w:shd w:val="clear" w:color="auto" w:fill="auto"/>
          </w:tcPr>
          <w:p w14:paraId="6E7313C4" w14:textId="77777777" w:rsidR="00BB51EA" w:rsidRPr="00D6498B" w:rsidRDefault="00BB51EA" w:rsidP="001B65DF">
            <w:pPr>
              <w:pStyle w:val="ARtabletextright"/>
              <w:jc w:val="center"/>
              <w:rPr>
                <w:b/>
                <w:bCs/>
                <w:color w:val="000000" w:themeColor="text1"/>
              </w:rPr>
            </w:pPr>
            <w:r w:rsidRPr="00D6498B">
              <w:rPr>
                <w:b/>
                <w:bCs/>
                <w:color w:val="000000" w:themeColor="text1"/>
              </w:rPr>
              <w:t>7</w:t>
            </w:r>
          </w:p>
        </w:tc>
        <w:tc>
          <w:tcPr>
            <w:tcW w:w="509" w:type="pct"/>
            <w:tcBorders>
              <w:top w:val="single" w:sz="4" w:space="0" w:color="BFBFBF"/>
            </w:tcBorders>
            <w:shd w:val="clear" w:color="auto" w:fill="auto"/>
          </w:tcPr>
          <w:p w14:paraId="4FCA3E03" w14:textId="77777777" w:rsidR="00BB51EA" w:rsidRPr="00D6498B" w:rsidRDefault="00BB51EA" w:rsidP="001B65DF">
            <w:pPr>
              <w:pStyle w:val="ARtabletextright"/>
              <w:jc w:val="center"/>
              <w:rPr>
                <w:b/>
                <w:bCs/>
                <w:color w:val="000000" w:themeColor="text1"/>
              </w:rPr>
            </w:pPr>
          </w:p>
        </w:tc>
        <w:tc>
          <w:tcPr>
            <w:tcW w:w="667" w:type="pct"/>
            <w:tcBorders>
              <w:top w:val="single" w:sz="4" w:space="0" w:color="BFBFBF"/>
            </w:tcBorders>
          </w:tcPr>
          <w:p w14:paraId="1CB9E404" w14:textId="77777777" w:rsidR="00BB51EA" w:rsidRPr="00D6498B" w:rsidRDefault="00BB51EA" w:rsidP="001B65DF">
            <w:pPr>
              <w:pStyle w:val="ARtabletextright"/>
              <w:jc w:val="center"/>
              <w:rPr>
                <w:b/>
                <w:bCs/>
                <w:color w:val="000000" w:themeColor="text1"/>
              </w:rPr>
            </w:pPr>
            <w:r w:rsidRPr="00D6498B">
              <w:rPr>
                <w:b/>
                <w:bCs/>
                <w:color w:val="000000" w:themeColor="text1"/>
              </w:rPr>
              <w:t>4</w:t>
            </w:r>
          </w:p>
        </w:tc>
        <w:tc>
          <w:tcPr>
            <w:tcW w:w="588" w:type="pct"/>
            <w:tcBorders>
              <w:top w:val="single" w:sz="4" w:space="0" w:color="BFBFBF"/>
            </w:tcBorders>
          </w:tcPr>
          <w:p w14:paraId="226D28A6" w14:textId="77777777" w:rsidR="00BB51EA" w:rsidRPr="00D6498B" w:rsidRDefault="00BB51EA" w:rsidP="001B65DF">
            <w:pPr>
              <w:pStyle w:val="ARtabletextright"/>
              <w:rPr>
                <w:b/>
                <w:bCs/>
              </w:rPr>
            </w:pPr>
          </w:p>
        </w:tc>
        <w:tc>
          <w:tcPr>
            <w:tcW w:w="514" w:type="pct"/>
            <w:tcBorders>
              <w:top w:val="single" w:sz="4" w:space="0" w:color="BFBFBF"/>
            </w:tcBorders>
          </w:tcPr>
          <w:p w14:paraId="50BD2ED0" w14:textId="77777777" w:rsidR="00BB51EA" w:rsidRPr="00D6498B" w:rsidRDefault="00BB51EA" w:rsidP="001B65DF">
            <w:pPr>
              <w:pStyle w:val="ARtabletextright"/>
              <w:rPr>
                <w:b/>
                <w:bCs/>
              </w:rPr>
            </w:pPr>
          </w:p>
        </w:tc>
      </w:tr>
    </w:tbl>
    <w:p w14:paraId="63E71522" w14:textId="77777777" w:rsidR="00BB51EA" w:rsidRPr="00D6498B" w:rsidRDefault="00BB51EA" w:rsidP="00BB51EA">
      <w:pPr>
        <w:pStyle w:val="ARtablefootnote"/>
      </w:pPr>
      <w:r w:rsidRPr="00D6498B">
        <w:t>Note:</w:t>
      </w:r>
    </w:p>
    <w:p w14:paraId="33229A03" w14:textId="77777777" w:rsidR="00BB51EA" w:rsidRPr="00D6498B" w:rsidRDefault="00BB51EA" w:rsidP="00BB51EA">
      <w:pPr>
        <w:pStyle w:val="ARtablefootnote"/>
      </w:pPr>
      <w:r w:rsidRPr="00D6498B">
        <w:t>The salaries reported above are for the full financial year, at a 1</w:t>
      </w:r>
      <w:r>
        <w:t>-</w:t>
      </w:r>
      <w:r w:rsidRPr="00D6498B">
        <w:t>FTE rate, and exclude superannuation.</w:t>
      </w:r>
    </w:p>
    <w:p w14:paraId="02657363" w14:textId="77777777" w:rsidR="00BB51EA" w:rsidRDefault="00BB51EA" w:rsidP="000B3CE5">
      <w:pPr>
        <w:pStyle w:val="ARbody"/>
        <w:rPr>
          <w:lang w:eastAsia="en-AU"/>
        </w:rPr>
      </w:pPr>
    </w:p>
    <w:p w14:paraId="746C2BDD" w14:textId="04711CAB" w:rsidR="00BB51EA" w:rsidRPr="00B012F4" w:rsidRDefault="00BB51EA" w:rsidP="000B3CE5">
      <w:pPr>
        <w:pStyle w:val="ARbody"/>
        <w:rPr>
          <w:lang w:eastAsia="en-AU"/>
        </w:rPr>
        <w:sectPr w:rsidR="00BB51EA" w:rsidRPr="00B012F4" w:rsidSect="00CE7E90">
          <w:footnotePr>
            <w:numFmt w:val="lowerRoman"/>
            <w:numRestart w:val="eachPage"/>
          </w:footnotePr>
          <w:type w:val="continuous"/>
          <w:pgSz w:w="11906" w:h="16838" w:code="9"/>
          <w:pgMar w:top="1985" w:right="1134" w:bottom="851" w:left="1134" w:header="510" w:footer="340" w:gutter="0"/>
          <w:cols w:space="454"/>
          <w:docGrid w:linePitch="360"/>
        </w:sectPr>
      </w:pPr>
    </w:p>
    <w:p w14:paraId="74DBA1B0" w14:textId="1392EA16" w:rsidR="00DE0A6A" w:rsidRPr="00DE0A6A" w:rsidRDefault="00E477AA" w:rsidP="00466796">
      <w:pPr>
        <w:pStyle w:val="Heading3"/>
        <w:spacing w:before="0"/>
      </w:pPr>
      <w:r>
        <w:lastRenderedPageBreak/>
        <w:t>Department of Families</w:t>
      </w:r>
      <w:r w:rsidR="000B3CE5">
        <w:t>, Fairness and Housing</w:t>
      </w:r>
      <w:r w:rsidR="000B3CE5" w:rsidRPr="002029AF">
        <w:t xml:space="preserve"> employment levels in June 202</w:t>
      </w:r>
      <w:r w:rsidR="000B3CE5">
        <w:t>1</w:t>
      </w:r>
    </w:p>
    <w:tbl>
      <w:tblPr>
        <w:tblStyle w:val="TableGrid"/>
        <w:tblW w:w="14029" w:type="dxa"/>
        <w:tblLook w:val="06A0" w:firstRow="1" w:lastRow="0" w:firstColumn="1" w:lastColumn="0" w:noHBand="1" w:noVBand="1"/>
      </w:tblPr>
      <w:tblGrid>
        <w:gridCol w:w="1982"/>
        <w:gridCol w:w="1515"/>
        <w:gridCol w:w="1756"/>
        <w:gridCol w:w="1754"/>
        <w:gridCol w:w="1756"/>
        <w:gridCol w:w="1754"/>
        <w:gridCol w:w="1756"/>
        <w:gridCol w:w="1756"/>
      </w:tblGrid>
      <w:tr w:rsidR="000B3CE5" w:rsidRPr="0078706D" w14:paraId="0B0187A5" w14:textId="77777777" w:rsidTr="000B3CE5">
        <w:trPr>
          <w:cnfStyle w:val="100000000000" w:firstRow="1" w:lastRow="0" w:firstColumn="0" w:lastColumn="0" w:oddVBand="0" w:evenVBand="0" w:oddHBand="0" w:evenHBand="0" w:firstRowFirstColumn="0" w:firstRowLastColumn="0" w:lastRowFirstColumn="0" w:lastRowLastColumn="0"/>
          <w:trHeight w:val="175"/>
          <w:tblHeader/>
        </w:trPr>
        <w:tc>
          <w:tcPr>
            <w:tcW w:w="706" w:type="pct"/>
            <w:vMerge w:val="restart"/>
            <w:hideMark/>
          </w:tcPr>
          <w:p w14:paraId="28D6C610" w14:textId="77777777" w:rsidR="000B3CE5" w:rsidRPr="00D6498B" w:rsidRDefault="000B3CE5" w:rsidP="000B3CE5">
            <w:pPr>
              <w:spacing w:before="40" w:after="20" w:line="240" w:lineRule="auto"/>
              <w:rPr>
                <w:rFonts w:ascii="Calibri" w:eastAsia="Times New Roman" w:hAnsi="Calibri" w:cs="Calibri"/>
                <w:i/>
                <w:color w:val="000000"/>
                <w:sz w:val="15"/>
                <w:szCs w:val="15"/>
              </w:rPr>
            </w:pPr>
          </w:p>
        </w:tc>
        <w:tc>
          <w:tcPr>
            <w:tcW w:w="1166" w:type="pct"/>
            <w:gridSpan w:val="2"/>
            <w:tcBorders>
              <w:top w:val="nil"/>
              <w:right w:val="single" w:sz="4" w:space="0" w:color="auto"/>
            </w:tcBorders>
            <w:hideMark/>
          </w:tcPr>
          <w:p w14:paraId="527927A8" w14:textId="77777777" w:rsidR="000B3CE5" w:rsidRPr="00D6498B" w:rsidRDefault="000B3CE5" w:rsidP="000B3CE5">
            <w:pPr>
              <w:pStyle w:val="ARtablecolheadcentre"/>
              <w:spacing w:before="40" w:after="20"/>
            </w:pPr>
            <w:r w:rsidRPr="00D6498B">
              <w:t>All employees</w:t>
            </w:r>
          </w:p>
        </w:tc>
        <w:tc>
          <w:tcPr>
            <w:tcW w:w="1876" w:type="pct"/>
            <w:gridSpan w:val="3"/>
            <w:tcBorders>
              <w:top w:val="nil"/>
              <w:left w:val="single" w:sz="4" w:space="0" w:color="auto"/>
              <w:right w:val="single" w:sz="4" w:space="0" w:color="auto"/>
            </w:tcBorders>
            <w:hideMark/>
          </w:tcPr>
          <w:p w14:paraId="0CF33BB0" w14:textId="77777777" w:rsidR="000B3CE5" w:rsidRPr="00D6498B" w:rsidRDefault="000B3CE5" w:rsidP="000B3CE5">
            <w:pPr>
              <w:pStyle w:val="ARtablecolheadcentre"/>
              <w:spacing w:before="40" w:after="20"/>
            </w:pPr>
            <w:r w:rsidRPr="00D6498B">
              <w:t>Ongoing</w:t>
            </w:r>
          </w:p>
        </w:tc>
        <w:tc>
          <w:tcPr>
            <w:tcW w:w="1252" w:type="pct"/>
            <w:gridSpan w:val="2"/>
            <w:tcBorders>
              <w:left w:val="single" w:sz="4" w:space="0" w:color="auto"/>
            </w:tcBorders>
            <w:hideMark/>
          </w:tcPr>
          <w:p w14:paraId="6A4598BD" w14:textId="77777777" w:rsidR="000B3CE5" w:rsidRPr="00D6498B" w:rsidRDefault="000B3CE5" w:rsidP="000B3CE5">
            <w:pPr>
              <w:pStyle w:val="ARtablecolheadcentre"/>
              <w:spacing w:before="40" w:after="20"/>
            </w:pPr>
            <w:r w:rsidRPr="00D6498B">
              <w:t>Fixed term and casual</w:t>
            </w:r>
          </w:p>
        </w:tc>
      </w:tr>
      <w:tr w:rsidR="000B3CE5" w:rsidRPr="0078706D" w14:paraId="44A60225" w14:textId="77777777" w:rsidTr="000B3CE5">
        <w:trPr>
          <w:cnfStyle w:val="100000000000" w:firstRow="1" w:lastRow="0" w:firstColumn="0" w:lastColumn="0" w:oddVBand="0" w:evenVBand="0" w:oddHBand="0" w:evenHBand="0" w:firstRowFirstColumn="0" w:firstRowLastColumn="0" w:lastRowFirstColumn="0" w:lastRowLastColumn="0"/>
          <w:trHeight w:val="726"/>
          <w:tblHeader/>
        </w:trPr>
        <w:tc>
          <w:tcPr>
            <w:tcW w:w="706" w:type="pct"/>
            <w:vMerge/>
            <w:hideMark/>
          </w:tcPr>
          <w:p w14:paraId="54BD7784" w14:textId="77777777" w:rsidR="000B3CE5" w:rsidRPr="00D6498B" w:rsidRDefault="000B3CE5" w:rsidP="000B3CE5">
            <w:pPr>
              <w:spacing w:before="40" w:after="20" w:line="240" w:lineRule="auto"/>
              <w:rPr>
                <w:rFonts w:ascii="Calibri" w:eastAsia="Times New Roman" w:hAnsi="Calibri" w:cs="Calibri"/>
                <w:i/>
                <w:color w:val="000000"/>
                <w:sz w:val="15"/>
                <w:szCs w:val="15"/>
              </w:rPr>
            </w:pPr>
          </w:p>
        </w:tc>
        <w:tc>
          <w:tcPr>
            <w:tcW w:w="540" w:type="pct"/>
            <w:hideMark/>
          </w:tcPr>
          <w:p w14:paraId="039EF419" w14:textId="77777777" w:rsidR="000B3CE5" w:rsidRPr="00D6498B" w:rsidRDefault="000B3CE5" w:rsidP="000B3CE5">
            <w:pPr>
              <w:pStyle w:val="ARtablecolheadright"/>
              <w:spacing w:before="40" w:after="20"/>
            </w:pPr>
            <w:r w:rsidRPr="00D6498B">
              <w:t>Number (head count)</w:t>
            </w:r>
          </w:p>
        </w:tc>
        <w:tc>
          <w:tcPr>
            <w:tcW w:w="626" w:type="pct"/>
            <w:tcBorders>
              <w:top w:val="single" w:sz="4" w:space="0" w:color="auto"/>
              <w:right w:val="single" w:sz="4" w:space="0" w:color="auto"/>
            </w:tcBorders>
            <w:hideMark/>
          </w:tcPr>
          <w:p w14:paraId="04072134" w14:textId="77777777" w:rsidR="000B3CE5" w:rsidRPr="00D6498B" w:rsidRDefault="000B3CE5" w:rsidP="000B3CE5">
            <w:pPr>
              <w:pStyle w:val="ARtablecolheadright"/>
              <w:spacing w:before="40" w:after="20"/>
            </w:pPr>
            <w:r w:rsidRPr="00D6498B">
              <w:t>FTE</w:t>
            </w:r>
          </w:p>
        </w:tc>
        <w:tc>
          <w:tcPr>
            <w:tcW w:w="625" w:type="pct"/>
            <w:tcBorders>
              <w:left w:val="single" w:sz="4" w:space="0" w:color="auto"/>
            </w:tcBorders>
            <w:hideMark/>
          </w:tcPr>
          <w:p w14:paraId="20916B42" w14:textId="55AD66B2" w:rsidR="000B3CE5" w:rsidRPr="00D6498B" w:rsidRDefault="000B3CE5" w:rsidP="000B3CE5">
            <w:pPr>
              <w:pStyle w:val="ARtablecolheadright"/>
              <w:spacing w:before="40" w:after="20"/>
            </w:pPr>
            <w:r w:rsidRPr="00D6498B">
              <w:t>Full</w:t>
            </w:r>
            <w:r w:rsidR="00D572D7">
              <w:t>-</w:t>
            </w:r>
            <w:r w:rsidRPr="00D6498B">
              <w:t>time (head count)</w:t>
            </w:r>
          </w:p>
        </w:tc>
        <w:tc>
          <w:tcPr>
            <w:tcW w:w="626" w:type="pct"/>
            <w:hideMark/>
          </w:tcPr>
          <w:p w14:paraId="05CC92A1" w14:textId="7849A835" w:rsidR="000B3CE5" w:rsidRPr="00D6498B" w:rsidRDefault="000B3CE5" w:rsidP="000B3CE5">
            <w:pPr>
              <w:pStyle w:val="ARtablecolheadright"/>
              <w:spacing w:before="40" w:after="20"/>
            </w:pPr>
            <w:r w:rsidRPr="00D6498B">
              <w:t>Part</w:t>
            </w:r>
            <w:r w:rsidR="00D572D7">
              <w:t>-</w:t>
            </w:r>
            <w:r w:rsidRPr="00D6498B">
              <w:t>time (head count)</w:t>
            </w:r>
          </w:p>
        </w:tc>
        <w:tc>
          <w:tcPr>
            <w:tcW w:w="625" w:type="pct"/>
            <w:tcBorders>
              <w:top w:val="single" w:sz="4" w:space="0" w:color="auto"/>
              <w:right w:val="single" w:sz="4" w:space="0" w:color="auto"/>
            </w:tcBorders>
            <w:hideMark/>
          </w:tcPr>
          <w:p w14:paraId="1421E130" w14:textId="77777777" w:rsidR="000B3CE5" w:rsidRPr="00D6498B" w:rsidRDefault="000B3CE5" w:rsidP="000B3CE5">
            <w:pPr>
              <w:pStyle w:val="ARtablecolheadright"/>
              <w:spacing w:before="40" w:after="20"/>
            </w:pPr>
            <w:r w:rsidRPr="00D6498B">
              <w:t>FTE</w:t>
            </w:r>
          </w:p>
        </w:tc>
        <w:tc>
          <w:tcPr>
            <w:tcW w:w="626" w:type="pct"/>
            <w:tcBorders>
              <w:left w:val="single" w:sz="4" w:space="0" w:color="auto"/>
            </w:tcBorders>
            <w:hideMark/>
          </w:tcPr>
          <w:p w14:paraId="72C8B8D7" w14:textId="77777777" w:rsidR="000B3CE5" w:rsidRPr="00D6498B" w:rsidRDefault="000B3CE5" w:rsidP="000B3CE5">
            <w:pPr>
              <w:pStyle w:val="ARtablecolheadright"/>
              <w:spacing w:before="40" w:after="20"/>
            </w:pPr>
            <w:r w:rsidRPr="00D6498B">
              <w:t>Number (head count)</w:t>
            </w:r>
          </w:p>
        </w:tc>
        <w:tc>
          <w:tcPr>
            <w:tcW w:w="626" w:type="pct"/>
            <w:hideMark/>
          </w:tcPr>
          <w:p w14:paraId="1967F81C" w14:textId="77777777" w:rsidR="000B3CE5" w:rsidRPr="00D6498B" w:rsidRDefault="000B3CE5" w:rsidP="000B3CE5">
            <w:pPr>
              <w:pStyle w:val="ARtablecolheadright"/>
              <w:spacing w:before="40" w:after="20"/>
            </w:pPr>
            <w:r w:rsidRPr="00D6498B">
              <w:t>FTE</w:t>
            </w:r>
          </w:p>
        </w:tc>
      </w:tr>
      <w:tr w:rsidR="00C666A4" w:rsidRPr="0078706D" w14:paraId="488C82A0" w14:textId="77777777" w:rsidTr="00C666A4">
        <w:trPr>
          <w:cantSplit w:val="0"/>
          <w:trHeight w:val="302"/>
        </w:trPr>
        <w:tc>
          <w:tcPr>
            <w:tcW w:w="5000" w:type="pct"/>
            <w:gridSpan w:val="8"/>
          </w:tcPr>
          <w:p w14:paraId="2A3B85E6" w14:textId="769BB112" w:rsidR="00C666A4" w:rsidRPr="00D6498B" w:rsidRDefault="00C666A4" w:rsidP="00C666A4">
            <w:pPr>
              <w:pStyle w:val="ARtabletealbold"/>
              <w:spacing w:before="40" w:after="20"/>
            </w:pPr>
            <w:r w:rsidRPr="00D6498B">
              <w:t>Gender</w:t>
            </w:r>
          </w:p>
        </w:tc>
      </w:tr>
      <w:tr w:rsidR="000B3CE5" w:rsidRPr="0078706D" w14:paraId="6F20F8B6" w14:textId="77777777" w:rsidTr="000B3CE5">
        <w:trPr>
          <w:cantSplit w:val="0"/>
          <w:trHeight w:val="302"/>
        </w:trPr>
        <w:tc>
          <w:tcPr>
            <w:tcW w:w="706" w:type="pct"/>
            <w:hideMark/>
          </w:tcPr>
          <w:p w14:paraId="517C0532" w14:textId="77777777" w:rsidR="000B3CE5" w:rsidRPr="00D6498B" w:rsidRDefault="000B3CE5" w:rsidP="000B3CE5">
            <w:pPr>
              <w:pStyle w:val="ARtabletext"/>
              <w:spacing w:before="40" w:after="20"/>
            </w:pPr>
            <w:r w:rsidRPr="00D6498B">
              <w:t>Women</w:t>
            </w:r>
          </w:p>
        </w:tc>
        <w:tc>
          <w:tcPr>
            <w:tcW w:w="540" w:type="pct"/>
          </w:tcPr>
          <w:p w14:paraId="1DE03D89" w14:textId="77777777" w:rsidR="000B3CE5" w:rsidRPr="00D6498B" w:rsidRDefault="000B3CE5" w:rsidP="000B3CE5">
            <w:pPr>
              <w:pStyle w:val="ARtabletextright"/>
              <w:spacing w:before="40" w:after="20"/>
            </w:pPr>
            <w:r w:rsidRPr="00D6498B">
              <w:t>4,898</w:t>
            </w:r>
          </w:p>
        </w:tc>
        <w:tc>
          <w:tcPr>
            <w:tcW w:w="626" w:type="pct"/>
            <w:tcBorders>
              <w:top w:val="single" w:sz="4" w:space="0" w:color="auto"/>
              <w:right w:val="single" w:sz="4" w:space="0" w:color="auto"/>
            </w:tcBorders>
          </w:tcPr>
          <w:p w14:paraId="3EA5799A" w14:textId="77777777" w:rsidR="000B3CE5" w:rsidRPr="00D6498B" w:rsidRDefault="000B3CE5" w:rsidP="000B3CE5">
            <w:pPr>
              <w:pStyle w:val="ARtabletextright"/>
              <w:spacing w:before="40" w:after="20"/>
            </w:pPr>
            <w:r w:rsidRPr="00D6498B">
              <w:t>4,527.3</w:t>
            </w:r>
          </w:p>
        </w:tc>
        <w:tc>
          <w:tcPr>
            <w:tcW w:w="625" w:type="pct"/>
            <w:tcBorders>
              <w:left w:val="single" w:sz="4" w:space="0" w:color="auto"/>
            </w:tcBorders>
          </w:tcPr>
          <w:p w14:paraId="6D36D1B3" w14:textId="77777777" w:rsidR="000B3CE5" w:rsidRPr="00D6498B" w:rsidRDefault="000B3CE5" w:rsidP="000B3CE5">
            <w:pPr>
              <w:pStyle w:val="ARtabletextright"/>
              <w:spacing w:before="40" w:after="20"/>
            </w:pPr>
            <w:r w:rsidRPr="00D6498B">
              <w:t>3,127</w:t>
            </w:r>
          </w:p>
        </w:tc>
        <w:tc>
          <w:tcPr>
            <w:tcW w:w="626" w:type="pct"/>
          </w:tcPr>
          <w:p w14:paraId="6B17A82D" w14:textId="77777777" w:rsidR="000B3CE5" w:rsidRPr="00D6498B" w:rsidRDefault="000B3CE5" w:rsidP="000B3CE5">
            <w:pPr>
              <w:pStyle w:val="ARtabletextright"/>
              <w:spacing w:before="40" w:after="20"/>
            </w:pPr>
            <w:r w:rsidRPr="00D6498B">
              <w:t>935</w:t>
            </w:r>
          </w:p>
        </w:tc>
        <w:tc>
          <w:tcPr>
            <w:tcW w:w="625" w:type="pct"/>
            <w:tcBorders>
              <w:top w:val="single" w:sz="4" w:space="0" w:color="auto"/>
              <w:right w:val="single" w:sz="4" w:space="0" w:color="auto"/>
            </w:tcBorders>
          </w:tcPr>
          <w:p w14:paraId="059BB2C6" w14:textId="77777777" w:rsidR="000B3CE5" w:rsidRPr="00D6498B" w:rsidRDefault="000B3CE5" w:rsidP="000B3CE5">
            <w:pPr>
              <w:pStyle w:val="ARtabletextright"/>
              <w:spacing w:before="40" w:after="20"/>
            </w:pPr>
            <w:r w:rsidRPr="00D6498B">
              <w:t>3,773.9</w:t>
            </w:r>
          </w:p>
        </w:tc>
        <w:tc>
          <w:tcPr>
            <w:tcW w:w="626" w:type="pct"/>
            <w:tcBorders>
              <w:left w:val="single" w:sz="4" w:space="0" w:color="auto"/>
            </w:tcBorders>
          </w:tcPr>
          <w:p w14:paraId="4126031D" w14:textId="77777777" w:rsidR="000B3CE5" w:rsidRPr="00D6498B" w:rsidRDefault="000B3CE5" w:rsidP="000B3CE5">
            <w:pPr>
              <w:pStyle w:val="ARtabletextright"/>
              <w:spacing w:before="40" w:after="20"/>
            </w:pPr>
            <w:r w:rsidRPr="00D6498B">
              <w:t>836</w:t>
            </w:r>
          </w:p>
        </w:tc>
        <w:tc>
          <w:tcPr>
            <w:tcW w:w="626" w:type="pct"/>
          </w:tcPr>
          <w:p w14:paraId="6A523750" w14:textId="77777777" w:rsidR="000B3CE5" w:rsidRPr="00D6498B" w:rsidRDefault="000B3CE5" w:rsidP="000B3CE5">
            <w:pPr>
              <w:pStyle w:val="ARtabletextright"/>
              <w:spacing w:before="40" w:after="20"/>
            </w:pPr>
            <w:r w:rsidRPr="00D6498B">
              <w:t>753.4</w:t>
            </w:r>
          </w:p>
        </w:tc>
      </w:tr>
      <w:tr w:rsidR="000B3CE5" w:rsidRPr="0078706D" w14:paraId="5DB2B8CE" w14:textId="77777777" w:rsidTr="000B3CE5">
        <w:trPr>
          <w:cantSplit w:val="0"/>
          <w:trHeight w:val="302"/>
        </w:trPr>
        <w:tc>
          <w:tcPr>
            <w:tcW w:w="706" w:type="pct"/>
            <w:hideMark/>
          </w:tcPr>
          <w:p w14:paraId="5EF25999" w14:textId="77777777" w:rsidR="000B3CE5" w:rsidRPr="00D6498B" w:rsidRDefault="000B3CE5" w:rsidP="000B3CE5">
            <w:pPr>
              <w:pStyle w:val="ARtabletext"/>
              <w:spacing w:before="40" w:after="20"/>
            </w:pPr>
            <w:r w:rsidRPr="00D6498B">
              <w:t>Men</w:t>
            </w:r>
          </w:p>
        </w:tc>
        <w:tc>
          <w:tcPr>
            <w:tcW w:w="540" w:type="pct"/>
          </w:tcPr>
          <w:p w14:paraId="1264299D" w14:textId="77777777" w:rsidR="000B3CE5" w:rsidRPr="00D6498B" w:rsidRDefault="000B3CE5" w:rsidP="000B3CE5">
            <w:pPr>
              <w:pStyle w:val="ARtabletextright"/>
              <w:spacing w:before="40" w:after="20"/>
            </w:pPr>
            <w:r w:rsidRPr="00D6498B">
              <w:t>1,511</w:t>
            </w:r>
          </w:p>
        </w:tc>
        <w:tc>
          <w:tcPr>
            <w:tcW w:w="626" w:type="pct"/>
            <w:tcBorders>
              <w:top w:val="single" w:sz="4" w:space="0" w:color="auto"/>
              <w:right w:val="single" w:sz="4" w:space="0" w:color="auto"/>
            </w:tcBorders>
          </w:tcPr>
          <w:p w14:paraId="279D1626" w14:textId="77777777" w:rsidR="000B3CE5" w:rsidRPr="00D6498B" w:rsidRDefault="000B3CE5" w:rsidP="000B3CE5">
            <w:pPr>
              <w:pStyle w:val="ARtabletextright"/>
              <w:spacing w:before="40" w:after="20"/>
            </w:pPr>
            <w:r w:rsidRPr="00D6498B">
              <w:t>1,452.4</w:t>
            </w:r>
          </w:p>
        </w:tc>
        <w:tc>
          <w:tcPr>
            <w:tcW w:w="625" w:type="pct"/>
            <w:tcBorders>
              <w:left w:val="single" w:sz="4" w:space="0" w:color="auto"/>
            </w:tcBorders>
          </w:tcPr>
          <w:p w14:paraId="5067666D" w14:textId="77777777" w:rsidR="000B3CE5" w:rsidRPr="00D6498B" w:rsidRDefault="000B3CE5" w:rsidP="000B3CE5">
            <w:pPr>
              <w:pStyle w:val="ARtabletextright"/>
              <w:spacing w:before="40" w:after="20"/>
            </w:pPr>
            <w:r w:rsidRPr="00D6498B">
              <w:t>1,104</w:t>
            </w:r>
          </w:p>
        </w:tc>
        <w:tc>
          <w:tcPr>
            <w:tcW w:w="626" w:type="pct"/>
          </w:tcPr>
          <w:p w14:paraId="29D14D66" w14:textId="77777777" w:rsidR="000B3CE5" w:rsidRPr="00D6498B" w:rsidRDefault="000B3CE5" w:rsidP="000B3CE5">
            <w:pPr>
              <w:pStyle w:val="ARtabletextright"/>
              <w:spacing w:before="40" w:after="20"/>
            </w:pPr>
            <w:r w:rsidRPr="00D6498B">
              <w:t>107</w:t>
            </w:r>
          </w:p>
        </w:tc>
        <w:tc>
          <w:tcPr>
            <w:tcW w:w="625" w:type="pct"/>
            <w:tcBorders>
              <w:top w:val="single" w:sz="4" w:space="0" w:color="auto"/>
              <w:right w:val="single" w:sz="4" w:space="0" w:color="auto"/>
            </w:tcBorders>
          </w:tcPr>
          <w:p w14:paraId="5D9307D0" w14:textId="77777777" w:rsidR="000B3CE5" w:rsidRPr="00D6498B" w:rsidRDefault="000B3CE5" w:rsidP="000B3CE5">
            <w:pPr>
              <w:pStyle w:val="ARtabletextright"/>
              <w:spacing w:before="40" w:after="20"/>
            </w:pPr>
            <w:r w:rsidRPr="00D6498B">
              <w:t>1,182.9</w:t>
            </w:r>
          </w:p>
        </w:tc>
        <w:tc>
          <w:tcPr>
            <w:tcW w:w="626" w:type="pct"/>
            <w:tcBorders>
              <w:left w:val="single" w:sz="4" w:space="0" w:color="auto"/>
            </w:tcBorders>
          </w:tcPr>
          <w:p w14:paraId="6C9F9485" w14:textId="77777777" w:rsidR="000B3CE5" w:rsidRPr="00D6498B" w:rsidRDefault="000B3CE5" w:rsidP="000B3CE5">
            <w:pPr>
              <w:pStyle w:val="ARtabletextright"/>
              <w:spacing w:before="40" w:after="20"/>
            </w:pPr>
            <w:r w:rsidRPr="00D6498B">
              <w:t>300</w:t>
            </w:r>
          </w:p>
        </w:tc>
        <w:tc>
          <w:tcPr>
            <w:tcW w:w="626" w:type="pct"/>
          </w:tcPr>
          <w:p w14:paraId="4111A9FA" w14:textId="77777777" w:rsidR="000B3CE5" w:rsidRPr="00D6498B" w:rsidRDefault="000B3CE5" w:rsidP="000B3CE5">
            <w:pPr>
              <w:pStyle w:val="ARtabletextright"/>
              <w:spacing w:before="40" w:after="20"/>
            </w:pPr>
            <w:r w:rsidRPr="00D6498B">
              <w:t>269.5</w:t>
            </w:r>
          </w:p>
        </w:tc>
      </w:tr>
      <w:tr w:rsidR="00BD667C" w:rsidRPr="0078706D" w14:paraId="243D13BD" w14:textId="77777777" w:rsidTr="00BD667C">
        <w:trPr>
          <w:cantSplit w:val="0"/>
          <w:trHeight w:val="302"/>
        </w:trPr>
        <w:tc>
          <w:tcPr>
            <w:tcW w:w="706" w:type="pct"/>
            <w:hideMark/>
          </w:tcPr>
          <w:p w14:paraId="2C68A0A3" w14:textId="3CC6E886" w:rsidR="00BD667C" w:rsidRPr="00D6498B" w:rsidRDefault="00BD667C" w:rsidP="000B3CE5">
            <w:pPr>
              <w:pStyle w:val="ARtabletext"/>
              <w:spacing w:before="40" w:after="20"/>
            </w:pPr>
            <w:r w:rsidRPr="00D6498B">
              <w:t>Self</w:t>
            </w:r>
            <w:r w:rsidR="00D572D7">
              <w:t>-</w:t>
            </w:r>
            <w:r w:rsidRPr="00D6498B">
              <w:t>described</w:t>
            </w:r>
          </w:p>
        </w:tc>
        <w:tc>
          <w:tcPr>
            <w:tcW w:w="4294" w:type="pct"/>
            <w:gridSpan w:val="7"/>
            <w:hideMark/>
          </w:tcPr>
          <w:p w14:paraId="34470950" w14:textId="3EC4C93D" w:rsidR="00BD667C" w:rsidRPr="00D6498B" w:rsidRDefault="00BD667C" w:rsidP="00D6498B">
            <w:pPr>
              <w:pStyle w:val="ARtabletextright"/>
              <w:spacing w:before="40" w:after="20"/>
              <w:jc w:val="center"/>
            </w:pPr>
            <w:r w:rsidRPr="00D6498B">
              <w:t>Data not available</w:t>
            </w:r>
          </w:p>
        </w:tc>
      </w:tr>
      <w:tr w:rsidR="00C666A4" w:rsidRPr="0078706D" w14:paraId="731D0CA5" w14:textId="77777777" w:rsidTr="00C666A4">
        <w:trPr>
          <w:cantSplit w:val="0"/>
          <w:trHeight w:val="302"/>
        </w:trPr>
        <w:tc>
          <w:tcPr>
            <w:tcW w:w="5000" w:type="pct"/>
            <w:gridSpan w:val="8"/>
          </w:tcPr>
          <w:p w14:paraId="14C560BE" w14:textId="176BE3AF" w:rsidR="00C666A4" w:rsidRPr="00D6498B" w:rsidRDefault="00C666A4" w:rsidP="00C666A4">
            <w:pPr>
              <w:pStyle w:val="ARtabletealbold"/>
              <w:spacing w:before="40" w:after="20"/>
            </w:pPr>
            <w:r w:rsidRPr="00D6498B">
              <w:t>Age</w:t>
            </w:r>
          </w:p>
        </w:tc>
      </w:tr>
      <w:tr w:rsidR="000B3CE5" w:rsidRPr="0078706D" w14:paraId="53F6C7DE" w14:textId="77777777" w:rsidTr="000B3CE5">
        <w:trPr>
          <w:cantSplit w:val="0"/>
          <w:trHeight w:val="302"/>
        </w:trPr>
        <w:tc>
          <w:tcPr>
            <w:tcW w:w="706" w:type="pct"/>
            <w:hideMark/>
          </w:tcPr>
          <w:p w14:paraId="3C7B1BEA" w14:textId="17586D22" w:rsidR="000B3CE5" w:rsidRPr="00D6498B" w:rsidRDefault="000B3CE5" w:rsidP="000B3CE5">
            <w:pPr>
              <w:pStyle w:val="ARtabletext"/>
              <w:spacing w:before="40" w:after="20"/>
            </w:pPr>
            <w:r w:rsidRPr="00D6498B">
              <w:t>1</w:t>
            </w:r>
            <w:r w:rsidR="007A3307">
              <w:t>5–</w:t>
            </w:r>
            <w:r w:rsidRPr="00D6498B">
              <w:t>24</w:t>
            </w:r>
          </w:p>
        </w:tc>
        <w:tc>
          <w:tcPr>
            <w:tcW w:w="540" w:type="pct"/>
          </w:tcPr>
          <w:p w14:paraId="59EAB127" w14:textId="77777777" w:rsidR="000B3CE5" w:rsidRPr="00D6498B" w:rsidRDefault="000B3CE5" w:rsidP="000B3CE5">
            <w:pPr>
              <w:pStyle w:val="ARtabletextright"/>
              <w:spacing w:before="40" w:after="20"/>
            </w:pPr>
            <w:r w:rsidRPr="00D6498B">
              <w:t>267</w:t>
            </w:r>
          </w:p>
        </w:tc>
        <w:tc>
          <w:tcPr>
            <w:tcW w:w="626" w:type="pct"/>
            <w:tcBorders>
              <w:top w:val="single" w:sz="4" w:space="0" w:color="auto"/>
              <w:right w:val="single" w:sz="4" w:space="0" w:color="auto"/>
            </w:tcBorders>
          </w:tcPr>
          <w:p w14:paraId="1B9B1A82" w14:textId="77777777" w:rsidR="000B3CE5" w:rsidRPr="00D6498B" w:rsidRDefault="000B3CE5" w:rsidP="000B3CE5">
            <w:pPr>
              <w:pStyle w:val="ARtabletextright"/>
              <w:spacing w:before="40" w:after="20"/>
            </w:pPr>
            <w:r w:rsidRPr="00D6498B">
              <w:t>249.6</w:t>
            </w:r>
          </w:p>
        </w:tc>
        <w:tc>
          <w:tcPr>
            <w:tcW w:w="625" w:type="pct"/>
            <w:tcBorders>
              <w:left w:val="single" w:sz="4" w:space="0" w:color="auto"/>
            </w:tcBorders>
          </w:tcPr>
          <w:p w14:paraId="2854B1F0" w14:textId="77777777" w:rsidR="000B3CE5" w:rsidRPr="00D6498B" w:rsidRDefault="000B3CE5" w:rsidP="000B3CE5">
            <w:pPr>
              <w:pStyle w:val="ARtabletextright"/>
              <w:spacing w:before="40" w:after="20"/>
            </w:pPr>
            <w:r w:rsidRPr="00D6498B">
              <w:t>144</w:t>
            </w:r>
          </w:p>
        </w:tc>
        <w:tc>
          <w:tcPr>
            <w:tcW w:w="626" w:type="pct"/>
          </w:tcPr>
          <w:p w14:paraId="543B0D51" w14:textId="77777777" w:rsidR="000B3CE5" w:rsidRPr="00D6498B" w:rsidRDefault="000B3CE5" w:rsidP="000B3CE5">
            <w:pPr>
              <w:pStyle w:val="ARtabletextright"/>
              <w:spacing w:before="40" w:after="20"/>
            </w:pPr>
            <w:r w:rsidRPr="00D6498B">
              <w:t>6</w:t>
            </w:r>
          </w:p>
        </w:tc>
        <w:tc>
          <w:tcPr>
            <w:tcW w:w="625" w:type="pct"/>
            <w:tcBorders>
              <w:top w:val="single" w:sz="4" w:space="0" w:color="auto"/>
              <w:right w:val="single" w:sz="4" w:space="0" w:color="auto"/>
            </w:tcBorders>
          </w:tcPr>
          <w:p w14:paraId="787AC10D" w14:textId="77777777" w:rsidR="000B3CE5" w:rsidRPr="00D6498B" w:rsidRDefault="000B3CE5" w:rsidP="000B3CE5">
            <w:pPr>
              <w:pStyle w:val="ARtabletextright"/>
              <w:spacing w:before="40" w:after="20"/>
            </w:pPr>
            <w:r w:rsidRPr="00D6498B">
              <w:t>147.8</w:t>
            </w:r>
          </w:p>
        </w:tc>
        <w:tc>
          <w:tcPr>
            <w:tcW w:w="626" w:type="pct"/>
            <w:tcBorders>
              <w:left w:val="single" w:sz="4" w:space="0" w:color="auto"/>
            </w:tcBorders>
          </w:tcPr>
          <w:p w14:paraId="184D0DC1" w14:textId="77777777" w:rsidR="000B3CE5" w:rsidRPr="00D6498B" w:rsidRDefault="000B3CE5" w:rsidP="000B3CE5">
            <w:pPr>
              <w:pStyle w:val="ARtabletextright"/>
              <w:spacing w:before="40" w:after="20"/>
            </w:pPr>
            <w:r w:rsidRPr="00D6498B">
              <w:t>117</w:t>
            </w:r>
          </w:p>
        </w:tc>
        <w:tc>
          <w:tcPr>
            <w:tcW w:w="626" w:type="pct"/>
          </w:tcPr>
          <w:p w14:paraId="5F156CAB" w14:textId="77777777" w:rsidR="000B3CE5" w:rsidRPr="00D6498B" w:rsidRDefault="000B3CE5" w:rsidP="000B3CE5">
            <w:pPr>
              <w:pStyle w:val="ARtabletextright"/>
              <w:spacing w:before="40" w:after="20"/>
            </w:pPr>
            <w:r w:rsidRPr="00D6498B">
              <w:t>101.8</w:t>
            </w:r>
          </w:p>
        </w:tc>
      </w:tr>
      <w:tr w:rsidR="000B3CE5" w:rsidRPr="0078706D" w14:paraId="7E033288" w14:textId="77777777" w:rsidTr="000B3CE5">
        <w:trPr>
          <w:cantSplit w:val="0"/>
          <w:trHeight w:val="302"/>
        </w:trPr>
        <w:tc>
          <w:tcPr>
            <w:tcW w:w="706" w:type="pct"/>
            <w:hideMark/>
          </w:tcPr>
          <w:p w14:paraId="3D5E7121" w14:textId="07861558" w:rsidR="000B3CE5" w:rsidRPr="00D6498B" w:rsidRDefault="000B3CE5" w:rsidP="000B3CE5">
            <w:pPr>
              <w:pStyle w:val="ARtabletext"/>
              <w:spacing w:before="40" w:after="20"/>
            </w:pPr>
            <w:r w:rsidRPr="00D6498B">
              <w:t>2</w:t>
            </w:r>
            <w:r w:rsidR="007A3307">
              <w:t>5–</w:t>
            </w:r>
            <w:r w:rsidRPr="00D6498B">
              <w:t>34</w:t>
            </w:r>
          </w:p>
        </w:tc>
        <w:tc>
          <w:tcPr>
            <w:tcW w:w="540" w:type="pct"/>
          </w:tcPr>
          <w:p w14:paraId="6B26E4E3" w14:textId="77777777" w:rsidR="000B3CE5" w:rsidRPr="00D6498B" w:rsidRDefault="000B3CE5" w:rsidP="000B3CE5">
            <w:pPr>
              <w:pStyle w:val="ARtabletextright"/>
              <w:spacing w:before="40" w:after="20"/>
            </w:pPr>
            <w:r w:rsidRPr="00D6498B">
              <w:t>1,558</w:t>
            </w:r>
          </w:p>
        </w:tc>
        <w:tc>
          <w:tcPr>
            <w:tcW w:w="626" w:type="pct"/>
            <w:tcBorders>
              <w:top w:val="single" w:sz="4" w:space="0" w:color="auto"/>
              <w:right w:val="single" w:sz="4" w:space="0" w:color="auto"/>
            </w:tcBorders>
          </w:tcPr>
          <w:p w14:paraId="4E27D9DE" w14:textId="77777777" w:rsidR="000B3CE5" w:rsidRPr="00D6498B" w:rsidRDefault="000B3CE5" w:rsidP="000B3CE5">
            <w:pPr>
              <w:pStyle w:val="ARtabletextright"/>
              <w:spacing w:before="40" w:after="20"/>
            </w:pPr>
            <w:r w:rsidRPr="00D6498B">
              <w:t>1,479.9</w:t>
            </w:r>
          </w:p>
        </w:tc>
        <w:tc>
          <w:tcPr>
            <w:tcW w:w="625" w:type="pct"/>
            <w:tcBorders>
              <w:left w:val="single" w:sz="4" w:space="0" w:color="auto"/>
            </w:tcBorders>
          </w:tcPr>
          <w:p w14:paraId="69DDE7CC" w14:textId="77777777" w:rsidR="000B3CE5" w:rsidRPr="00D6498B" w:rsidRDefault="000B3CE5" w:rsidP="000B3CE5">
            <w:pPr>
              <w:pStyle w:val="ARtabletextright"/>
              <w:spacing w:before="40" w:after="20"/>
            </w:pPr>
            <w:r w:rsidRPr="00D6498B">
              <w:t>1,010</w:t>
            </w:r>
          </w:p>
        </w:tc>
        <w:tc>
          <w:tcPr>
            <w:tcW w:w="626" w:type="pct"/>
          </w:tcPr>
          <w:p w14:paraId="01126843" w14:textId="77777777" w:rsidR="000B3CE5" w:rsidRPr="00D6498B" w:rsidRDefault="000B3CE5" w:rsidP="000B3CE5">
            <w:pPr>
              <w:pStyle w:val="ARtabletextright"/>
              <w:spacing w:before="40" w:after="20"/>
            </w:pPr>
            <w:r w:rsidRPr="00D6498B">
              <w:t>153</w:t>
            </w:r>
          </w:p>
        </w:tc>
        <w:tc>
          <w:tcPr>
            <w:tcW w:w="625" w:type="pct"/>
            <w:tcBorders>
              <w:top w:val="single" w:sz="4" w:space="0" w:color="auto"/>
              <w:right w:val="single" w:sz="4" w:space="0" w:color="auto"/>
            </w:tcBorders>
          </w:tcPr>
          <w:p w14:paraId="3A367C13" w14:textId="77777777" w:rsidR="000B3CE5" w:rsidRPr="00D6498B" w:rsidRDefault="000B3CE5" w:rsidP="000B3CE5">
            <w:pPr>
              <w:pStyle w:val="ARtabletextright"/>
              <w:spacing w:before="40" w:after="20"/>
            </w:pPr>
            <w:r w:rsidRPr="00D6498B">
              <w:t>1,110.1</w:t>
            </w:r>
          </w:p>
        </w:tc>
        <w:tc>
          <w:tcPr>
            <w:tcW w:w="626" w:type="pct"/>
            <w:tcBorders>
              <w:left w:val="single" w:sz="4" w:space="0" w:color="auto"/>
            </w:tcBorders>
          </w:tcPr>
          <w:p w14:paraId="5742C569" w14:textId="77777777" w:rsidR="000B3CE5" w:rsidRPr="00D6498B" w:rsidRDefault="000B3CE5" w:rsidP="000B3CE5">
            <w:pPr>
              <w:pStyle w:val="ARtabletextright"/>
              <w:spacing w:before="40" w:after="20"/>
            </w:pPr>
            <w:r w:rsidRPr="00D6498B">
              <w:t>395</w:t>
            </w:r>
          </w:p>
        </w:tc>
        <w:tc>
          <w:tcPr>
            <w:tcW w:w="626" w:type="pct"/>
          </w:tcPr>
          <w:p w14:paraId="379C30A6" w14:textId="77777777" w:rsidR="000B3CE5" w:rsidRPr="00D6498B" w:rsidRDefault="000B3CE5" w:rsidP="000B3CE5">
            <w:pPr>
              <w:pStyle w:val="ARtabletextright"/>
              <w:spacing w:before="40" w:after="20"/>
            </w:pPr>
            <w:r w:rsidRPr="00D6498B">
              <w:t>369.8</w:t>
            </w:r>
          </w:p>
        </w:tc>
      </w:tr>
      <w:tr w:rsidR="000B3CE5" w:rsidRPr="0078706D" w14:paraId="054FAFD7" w14:textId="77777777" w:rsidTr="000B3CE5">
        <w:trPr>
          <w:cantSplit w:val="0"/>
          <w:trHeight w:val="302"/>
        </w:trPr>
        <w:tc>
          <w:tcPr>
            <w:tcW w:w="706" w:type="pct"/>
            <w:hideMark/>
          </w:tcPr>
          <w:p w14:paraId="5BB690A1" w14:textId="5C7A7586" w:rsidR="000B3CE5" w:rsidRPr="00D6498B" w:rsidRDefault="000B3CE5" w:rsidP="000B3CE5">
            <w:pPr>
              <w:pStyle w:val="ARtabletext"/>
              <w:spacing w:before="40" w:after="20"/>
            </w:pPr>
            <w:r w:rsidRPr="00D6498B">
              <w:t>3</w:t>
            </w:r>
            <w:r w:rsidR="007A3307">
              <w:t>5–</w:t>
            </w:r>
            <w:r w:rsidRPr="00D6498B">
              <w:t>44</w:t>
            </w:r>
          </w:p>
        </w:tc>
        <w:tc>
          <w:tcPr>
            <w:tcW w:w="540" w:type="pct"/>
          </w:tcPr>
          <w:p w14:paraId="05D748D5" w14:textId="77777777" w:rsidR="000B3CE5" w:rsidRPr="00D6498B" w:rsidRDefault="000B3CE5" w:rsidP="000B3CE5">
            <w:pPr>
              <w:pStyle w:val="ARtabletextright"/>
              <w:spacing w:before="40" w:after="20"/>
            </w:pPr>
            <w:r w:rsidRPr="00D6498B">
              <w:t>1,579</w:t>
            </w:r>
          </w:p>
        </w:tc>
        <w:tc>
          <w:tcPr>
            <w:tcW w:w="626" w:type="pct"/>
            <w:tcBorders>
              <w:top w:val="single" w:sz="4" w:space="0" w:color="auto"/>
              <w:right w:val="single" w:sz="4" w:space="0" w:color="auto"/>
            </w:tcBorders>
          </w:tcPr>
          <w:p w14:paraId="2F11CCC6" w14:textId="77777777" w:rsidR="000B3CE5" w:rsidRPr="00D6498B" w:rsidRDefault="000B3CE5" w:rsidP="000B3CE5">
            <w:pPr>
              <w:pStyle w:val="ARtabletextright"/>
              <w:spacing w:before="40" w:after="20"/>
            </w:pPr>
            <w:r w:rsidRPr="00D6498B">
              <w:t>1,442.8</w:t>
            </w:r>
          </w:p>
        </w:tc>
        <w:tc>
          <w:tcPr>
            <w:tcW w:w="625" w:type="pct"/>
            <w:tcBorders>
              <w:left w:val="single" w:sz="4" w:space="0" w:color="auto"/>
            </w:tcBorders>
          </w:tcPr>
          <w:p w14:paraId="58E9A703" w14:textId="77777777" w:rsidR="000B3CE5" w:rsidRPr="00D6498B" w:rsidRDefault="000B3CE5" w:rsidP="000B3CE5">
            <w:pPr>
              <w:pStyle w:val="ARtabletextright"/>
              <w:spacing w:before="40" w:after="20"/>
            </w:pPr>
            <w:r w:rsidRPr="00D6498B">
              <w:t>934</w:t>
            </w:r>
          </w:p>
        </w:tc>
        <w:tc>
          <w:tcPr>
            <w:tcW w:w="626" w:type="pct"/>
          </w:tcPr>
          <w:p w14:paraId="16B90B30" w14:textId="77777777" w:rsidR="000B3CE5" w:rsidRPr="00D6498B" w:rsidRDefault="000B3CE5" w:rsidP="000B3CE5">
            <w:pPr>
              <w:pStyle w:val="ARtabletextright"/>
              <w:spacing w:before="40" w:after="20"/>
            </w:pPr>
            <w:r w:rsidRPr="00D6498B">
              <w:t>367</w:t>
            </w:r>
          </w:p>
        </w:tc>
        <w:tc>
          <w:tcPr>
            <w:tcW w:w="625" w:type="pct"/>
            <w:tcBorders>
              <w:top w:val="single" w:sz="4" w:space="0" w:color="auto"/>
              <w:right w:val="single" w:sz="4" w:space="0" w:color="auto"/>
            </w:tcBorders>
          </w:tcPr>
          <w:p w14:paraId="53EEF5E5" w14:textId="77777777" w:rsidR="000B3CE5" w:rsidRPr="00D6498B" w:rsidRDefault="000B3CE5" w:rsidP="000B3CE5">
            <w:pPr>
              <w:pStyle w:val="ARtabletextright"/>
              <w:spacing w:before="40" w:after="20"/>
            </w:pPr>
            <w:r w:rsidRPr="00D6498B">
              <w:t>1,194.7</w:t>
            </w:r>
          </w:p>
        </w:tc>
        <w:tc>
          <w:tcPr>
            <w:tcW w:w="626" w:type="pct"/>
            <w:tcBorders>
              <w:left w:val="single" w:sz="4" w:space="0" w:color="auto"/>
            </w:tcBorders>
          </w:tcPr>
          <w:p w14:paraId="115C3AA5" w14:textId="77777777" w:rsidR="000B3CE5" w:rsidRPr="00D6498B" w:rsidRDefault="000B3CE5" w:rsidP="000B3CE5">
            <w:pPr>
              <w:pStyle w:val="ARtabletextright"/>
              <w:spacing w:before="40" w:after="20"/>
            </w:pPr>
            <w:r w:rsidRPr="00D6498B">
              <w:t>278</w:t>
            </w:r>
          </w:p>
        </w:tc>
        <w:tc>
          <w:tcPr>
            <w:tcW w:w="626" w:type="pct"/>
          </w:tcPr>
          <w:p w14:paraId="1A42875D" w14:textId="77777777" w:rsidR="000B3CE5" w:rsidRPr="00D6498B" w:rsidRDefault="000B3CE5" w:rsidP="000B3CE5">
            <w:pPr>
              <w:pStyle w:val="ARtabletextright"/>
              <w:spacing w:before="40" w:after="20"/>
            </w:pPr>
            <w:r w:rsidRPr="00D6498B">
              <w:t>248.1</w:t>
            </w:r>
          </w:p>
        </w:tc>
      </w:tr>
      <w:tr w:rsidR="000B3CE5" w:rsidRPr="0078706D" w14:paraId="20A9D93F" w14:textId="77777777" w:rsidTr="000B3CE5">
        <w:trPr>
          <w:cantSplit w:val="0"/>
          <w:trHeight w:val="302"/>
        </w:trPr>
        <w:tc>
          <w:tcPr>
            <w:tcW w:w="706" w:type="pct"/>
            <w:hideMark/>
          </w:tcPr>
          <w:p w14:paraId="5D196F4B" w14:textId="2B115A8C" w:rsidR="000B3CE5" w:rsidRPr="00D6498B" w:rsidRDefault="000B3CE5" w:rsidP="000B3CE5">
            <w:pPr>
              <w:pStyle w:val="ARtabletext"/>
              <w:spacing w:before="40" w:after="20"/>
            </w:pPr>
            <w:r w:rsidRPr="00D6498B">
              <w:t>4</w:t>
            </w:r>
            <w:r w:rsidR="007A3307">
              <w:t>5–</w:t>
            </w:r>
            <w:r w:rsidRPr="00D6498B">
              <w:t>54</w:t>
            </w:r>
          </w:p>
        </w:tc>
        <w:tc>
          <w:tcPr>
            <w:tcW w:w="540" w:type="pct"/>
          </w:tcPr>
          <w:p w14:paraId="33CF862F" w14:textId="77777777" w:rsidR="000B3CE5" w:rsidRPr="00D6498B" w:rsidRDefault="000B3CE5" w:rsidP="000B3CE5">
            <w:pPr>
              <w:pStyle w:val="ARtabletextright"/>
              <w:spacing w:before="40" w:after="20"/>
            </w:pPr>
            <w:r w:rsidRPr="00D6498B">
              <w:t>1,534</w:t>
            </w:r>
          </w:p>
        </w:tc>
        <w:tc>
          <w:tcPr>
            <w:tcW w:w="626" w:type="pct"/>
            <w:tcBorders>
              <w:top w:val="single" w:sz="4" w:space="0" w:color="auto"/>
              <w:right w:val="single" w:sz="4" w:space="0" w:color="auto"/>
            </w:tcBorders>
          </w:tcPr>
          <w:p w14:paraId="3B5B8F2B" w14:textId="77777777" w:rsidR="000B3CE5" w:rsidRPr="00D6498B" w:rsidRDefault="000B3CE5" w:rsidP="000B3CE5">
            <w:pPr>
              <w:pStyle w:val="ARtabletextright"/>
              <w:spacing w:before="40" w:after="20"/>
            </w:pPr>
            <w:r w:rsidRPr="00D6498B">
              <w:t>1,439.8</w:t>
            </w:r>
          </w:p>
        </w:tc>
        <w:tc>
          <w:tcPr>
            <w:tcW w:w="625" w:type="pct"/>
            <w:tcBorders>
              <w:left w:val="single" w:sz="4" w:space="0" w:color="auto"/>
            </w:tcBorders>
          </w:tcPr>
          <w:p w14:paraId="42903325" w14:textId="77777777" w:rsidR="000B3CE5" w:rsidRPr="00D6498B" w:rsidRDefault="000B3CE5" w:rsidP="000B3CE5">
            <w:pPr>
              <w:pStyle w:val="ARtabletextright"/>
              <w:spacing w:before="40" w:after="20"/>
            </w:pPr>
            <w:r w:rsidRPr="00D6498B">
              <w:t>1,085</w:t>
            </w:r>
          </w:p>
        </w:tc>
        <w:tc>
          <w:tcPr>
            <w:tcW w:w="626" w:type="pct"/>
          </w:tcPr>
          <w:p w14:paraId="3106FA12" w14:textId="77777777" w:rsidR="000B3CE5" w:rsidRPr="00D6498B" w:rsidRDefault="000B3CE5" w:rsidP="000B3CE5">
            <w:pPr>
              <w:pStyle w:val="ARtabletextright"/>
              <w:spacing w:before="40" w:after="20"/>
            </w:pPr>
            <w:r w:rsidRPr="00D6498B">
              <w:t>255</w:t>
            </w:r>
          </w:p>
        </w:tc>
        <w:tc>
          <w:tcPr>
            <w:tcW w:w="625" w:type="pct"/>
            <w:tcBorders>
              <w:top w:val="single" w:sz="4" w:space="0" w:color="auto"/>
              <w:right w:val="single" w:sz="4" w:space="0" w:color="auto"/>
            </w:tcBorders>
          </w:tcPr>
          <w:p w14:paraId="73B44008" w14:textId="77777777" w:rsidR="000B3CE5" w:rsidRPr="00D6498B" w:rsidRDefault="000B3CE5" w:rsidP="000B3CE5">
            <w:pPr>
              <w:pStyle w:val="ARtabletextright"/>
              <w:spacing w:before="40" w:after="20"/>
            </w:pPr>
            <w:r w:rsidRPr="00D6498B">
              <w:t>1,263.9</w:t>
            </w:r>
          </w:p>
        </w:tc>
        <w:tc>
          <w:tcPr>
            <w:tcW w:w="626" w:type="pct"/>
            <w:tcBorders>
              <w:left w:val="single" w:sz="4" w:space="0" w:color="auto"/>
            </w:tcBorders>
          </w:tcPr>
          <w:p w14:paraId="65095549" w14:textId="77777777" w:rsidR="000B3CE5" w:rsidRPr="00D6498B" w:rsidRDefault="000B3CE5" w:rsidP="000B3CE5">
            <w:pPr>
              <w:pStyle w:val="ARtabletextright"/>
              <w:spacing w:before="40" w:after="20"/>
            </w:pPr>
            <w:r w:rsidRPr="00D6498B">
              <w:t>194</w:t>
            </w:r>
          </w:p>
        </w:tc>
        <w:tc>
          <w:tcPr>
            <w:tcW w:w="626" w:type="pct"/>
          </w:tcPr>
          <w:p w14:paraId="3219BE64" w14:textId="77777777" w:rsidR="000B3CE5" w:rsidRPr="00D6498B" w:rsidRDefault="000B3CE5" w:rsidP="000B3CE5">
            <w:pPr>
              <w:pStyle w:val="ARtabletextright"/>
              <w:spacing w:before="40" w:after="20"/>
            </w:pPr>
            <w:r w:rsidRPr="00D6498B">
              <w:t>175.9</w:t>
            </w:r>
          </w:p>
        </w:tc>
      </w:tr>
      <w:tr w:rsidR="000B3CE5" w:rsidRPr="0078706D" w14:paraId="2E653722" w14:textId="77777777" w:rsidTr="000B3CE5">
        <w:trPr>
          <w:cantSplit w:val="0"/>
          <w:trHeight w:val="302"/>
        </w:trPr>
        <w:tc>
          <w:tcPr>
            <w:tcW w:w="706" w:type="pct"/>
            <w:hideMark/>
          </w:tcPr>
          <w:p w14:paraId="2F001457" w14:textId="402C8785" w:rsidR="000B3CE5" w:rsidRPr="00D6498B" w:rsidRDefault="000B3CE5" w:rsidP="000B3CE5">
            <w:pPr>
              <w:pStyle w:val="ARtabletext"/>
              <w:spacing w:before="40" w:after="20"/>
            </w:pPr>
            <w:r w:rsidRPr="00D6498B">
              <w:t>5</w:t>
            </w:r>
            <w:r w:rsidR="007A3307">
              <w:t>5–</w:t>
            </w:r>
            <w:r w:rsidRPr="00D6498B">
              <w:t>64</w:t>
            </w:r>
          </w:p>
        </w:tc>
        <w:tc>
          <w:tcPr>
            <w:tcW w:w="540" w:type="pct"/>
          </w:tcPr>
          <w:p w14:paraId="311907E7" w14:textId="77777777" w:rsidR="000B3CE5" w:rsidRPr="00D6498B" w:rsidRDefault="000B3CE5" w:rsidP="000B3CE5">
            <w:pPr>
              <w:pStyle w:val="ARtabletextright"/>
              <w:spacing w:before="40" w:after="20"/>
            </w:pPr>
            <w:r w:rsidRPr="00D6498B">
              <w:t>1,185</w:t>
            </w:r>
          </w:p>
        </w:tc>
        <w:tc>
          <w:tcPr>
            <w:tcW w:w="626" w:type="pct"/>
            <w:tcBorders>
              <w:top w:val="single" w:sz="4" w:space="0" w:color="auto"/>
              <w:right w:val="single" w:sz="4" w:space="0" w:color="auto"/>
            </w:tcBorders>
          </w:tcPr>
          <w:p w14:paraId="2850E889" w14:textId="77777777" w:rsidR="000B3CE5" w:rsidRPr="00D6498B" w:rsidRDefault="000B3CE5" w:rsidP="000B3CE5">
            <w:pPr>
              <w:pStyle w:val="ARtabletextright"/>
              <w:spacing w:before="40" w:after="20"/>
            </w:pPr>
            <w:r w:rsidRPr="00D6498B">
              <w:t>1,108.1</w:t>
            </w:r>
          </w:p>
        </w:tc>
        <w:tc>
          <w:tcPr>
            <w:tcW w:w="625" w:type="pct"/>
            <w:tcBorders>
              <w:left w:val="single" w:sz="4" w:space="0" w:color="auto"/>
            </w:tcBorders>
          </w:tcPr>
          <w:p w14:paraId="42F58B6A" w14:textId="77777777" w:rsidR="000B3CE5" w:rsidRPr="00D6498B" w:rsidRDefault="000B3CE5" w:rsidP="000B3CE5">
            <w:pPr>
              <w:pStyle w:val="ARtabletextright"/>
              <w:spacing w:before="40" w:after="20"/>
            </w:pPr>
            <w:r w:rsidRPr="00D6498B">
              <w:t>849</w:t>
            </w:r>
          </w:p>
        </w:tc>
        <w:tc>
          <w:tcPr>
            <w:tcW w:w="626" w:type="pct"/>
          </w:tcPr>
          <w:p w14:paraId="60F22B76" w14:textId="77777777" w:rsidR="000B3CE5" w:rsidRPr="00D6498B" w:rsidRDefault="000B3CE5" w:rsidP="000B3CE5">
            <w:pPr>
              <w:pStyle w:val="ARtabletextright"/>
              <w:spacing w:before="40" w:after="20"/>
            </w:pPr>
            <w:r w:rsidRPr="00D6498B">
              <w:t>204</w:t>
            </w:r>
          </w:p>
        </w:tc>
        <w:tc>
          <w:tcPr>
            <w:tcW w:w="625" w:type="pct"/>
            <w:tcBorders>
              <w:top w:val="single" w:sz="4" w:space="0" w:color="auto"/>
              <w:right w:val="single" w:sz="4" w:space="0" w:color="auto"/>
            </w:tcBorders>
          </w:tcPr>
          <w:p w14:paraId="457A326C" w14:textId="77777777" w:rsidR="000B3CE5" w:rsidRPr="00D6498B" w:rsidRDefault="000B3CE5" w:rsidP="000B3CE5">
            <w:pPr>
              <w:pStyle w:val="ARtabletextright"/>
              <w:spacing w:before="40" w:after="20"/>
            </w:pPr>
            <w:r w:rsidRPr="00D6498B">
              <w:t>993.0</w:t>
            </w:r>
          </w:p>
        </w:tc>
        <w:tc>
          <w:tcPr>
            <w:tcW w:w="626" w:type="pct"/>
            <w:tcBorders>
              <w:left w:val="single" w:sz="4" w:space="0" w:color="auto"/>
            </w:tcBorders>
          </w:tcPr>
          <w:p w14:paraId="7BED29EE" w14:textId="77777777" w:rsidR="000B3CE5" w:rsidRPr="00D6498B" w:rsidRDefault="000B3CE5" w:rsidP="000B3CE5">
            <w:pPr>
              <w:pStyle w:val="ARtabletextright"/>
              <w:spacing w:before="40" w:after="20"/>
            </w:pPr>
            <w:r w:rsidRPr="00D6498B">
              <w:t>132</w:t>
            </w:r>
          </w:p>
        </w:tc>
        <w:tc>
          <w:tcPr>
            <w:tcW w:w="626" w:type="pct"/>
          </w:tcPr>
          <w:p w14:paraId="546E815A" w14:textId="77777777" w:rsidR="000B3CE5" w:rsidRPr="00D6498B" w:rsidRDefault="000B3CE5" w:rsidP="000B3CE5">
            <w:pPr>
              <w:pStyle w:val="ARtabletextright"/>
              <w:spacing w:before="40" w:after="20"/>
            </w:pPr>
            <w:r w:rsidRPr="00D6498B">
              <w:t>115.1</w:t>
            </w:r>
          </w:p>
        </w:tc>
      </w:tr>
      <w:tr w:rsidR="000B3CE5" w:rsidRPr="0078706D" w14:paraId="5B9FA132" w14:textId="77777777" w:rsidTr="000B3CE5">
        <w:trPr>
          <w:cantSplit w:val="0"/>
          <w:trHeight w:val="302"/>
        </w:trPr>
        <w:tc>
          <w:tcPr>
            <w:tcW w:w="706" w:type="pct"/>
            <w:hideMark/>
          </w:tcPr>
          <w:p w14:paraId="7C00DA3B" w14:textId="77777777" w:rsidR="000B3CE5" w:rsidRPr="00D6498B" w:rsidRDefault="000B3CE5" w:rsidP="000B3CE5">
            <w:pPr>
              <w:pStyle w:val="ARtabletext"/>
              <w:spacing w:before="40" w:after="20"/>
            </w:pPr>
            <w:r w:rsidRPr="00D6498B">
              <w:t>65+</w:t>
            </w:r>
          </w:p>
        </w:tc>
        <w:tc>
          <w:tcPr>
            <w:tcW w:w="540" w:type="pct"/>
          </w:tcPr>
          <w:p w14:paraId="47C10331" w14:textId="77777777" w:rsidR="000B3CE5" w:rsidRPr="00D6498B" w:rsidRDefault="000B3CE5" w:rsidP="000B3CE5">
            <w:pPr>
              <w:pStyle w:val="ARtabletextright"/>
              <w:spacing w:before="40" w:after="20"/>
            </w:pPr>
            <w:r w:rsidRPr="00D6498B">
              <w:t>286</w:t>
            </w:r>
          </w:p>
        </w:tc>
        <w:tc>
          <w:tcPr>
            <w:tcW w:w="626" w:type="pct"/>
            <w:tcBorders>
              <w:top w:val="single" w:sz="4" w:space="0" w:color="auto"/>
              <w:right w:val="single" w:sz="4" w:space="0" w:color="auto"/>
            </w:tcBorders>
          </w:tcPr>
          <w:p w14:paraId="52A44F15" w14:textId="77777777" w:rsidR="000B3CE5" w:rsidRPr="00D6498B" w:rsidRDefault="000B3CE5" w:rsidP="000B3CE5">
            <w:pPr>
              <w:pStyle w:val="ARtabletextright"/>
              <w:spacing w:before="40" w:after="20"/>
            </w:pPr>
            <w:r w:rsidRPr="00D6498B">
              <w:t>259.5</w:t>
            </w:r>
          </w:p>
        </w:tc>
        <w:tc>
          <w:tcPr>
            <w:tcW w:w="625" w:type="pct"/>
            <w:tcBorders>
              <w:left w:val="single" w:sz="4" w:space="0" w:color="auto"/>
            </w:tcBorders>
          </w:tcPr>
          <w:p w14:paraId="047AC222" w14:textId="77777777" w:rsidR="000B3CE5" w:rsidRPr="00D6498B" w:rsidRDefault="000B3CE5" w:rsidP="000B3CE5">
            <w:pPr>
              <w:pStyle w:val="ARtabletextright"/>
              <w:spacing w:before="40" w:after="20"/>
            </w:pPr>
            <w:r w:rsidRPr="00D6498B">
              <w:t>209</w:t>
            </w:r>
          </w:p>
        </w:tc>
        <w:tc>
          <w:tcPr>
            <w:tcW w:w="626" w:type="pct"/>
          </w:tcPr>
          <w:p w14:paraId="74763C3C" w14:textId="77777777" w:rsidR="000B3CE5" w:rsidRPr="00D6498B" w:rsidRDefault="000B3CE5" w:rsidP="000B3CE5">
            <w:pPr>
              <w:pStyle w:val="ARtabletextright"/>
              <w:spacing w:before="40" w:after="20"/>
            </w:pPr>
            <w:r w:rsidRPr="00D6498B">
              <w:t>57</w:t>
            </w:r>
          </w:p>
        </w:tc>
        <w:tc>
          <w:tcPr>
            <w:tcW w:w="625" w:type="pct"/>
            <w:tcBorders>
              <w:top w:val="single" w:sz="4" w:space="0" w:color="auto"/>
              <w:right w:val="single" w:sz="4" w:space="0" w:color="auto"/>
            </w:tcBorders>
          </w:tcPr>
          <w:p w14:paraId="76F1B83D" w14:textId="77777777" w:rsidR="000B3CE5" w:rsidRPr="00D6498B" w:rsidRDefault="000B3CE5" w:rsidP="000B3CE5">
            <w:pPr>
              <w:pStyle w:val="ARtabletextright"/>
              <w:spacing w:before="40" w:after="20"/>
            </w:pPr>
            <w:r w:rsidRPr="00D6498B">
              <w:t>247.3</w:t>
            </w:r>
          </w:p>
        </w:tc>
        <w:tc>
          <w:tcPr>
            <w:tcW w:w="626" w:type="pct"/>
            <w:tcBorders>
              <w:left w:val="single" w:sz="4" w:space="0" w:color="auto"/>
            </w:tcBorders>
          </w:tcPr>
          <w:p w14:paraId="3235F279" w14:textId="77777777" w:rsidR="000B3CE5" w:rsidRPr="00D6498B" w:rsidRDefault="000B3CE5" w:rsidP="000B3CE5">
            <w:pPr>
              <w:pStyle w:val="ARtabletextright"/>
              <w:spacing w:before="40" w:after="20"/>
            </w:pPr>
            <w:r w:rsidRPr="00D6498B">
              <w:t>20</w:t>
            </w:r>
          </w:p>
        </w:tc>
        <w:tc>
          <w:tcPr>
            <w:tcW w:w="626" w:type="pct"/>
          </w:tcPr>
          <w:p w14:paraId="5AA3DE9A" w14:textId="77777777" w:rsidR="000B3CE5" w:rsidRPr="00D6498B" w:rsidRDefault="000B3CE5" w:rsidP="000B3CE5">
            <w:pPr>
              <w:pStyle w:val="ARtabletextright"/>
              <w:spacing w:before="40" w:after="20"/>
            </w:pPr>
            <w:r w:rsidRPr="00D6498B">
              <w:t>12.2</w:t>
            </w:r>
          </w:p>
        </w:tc>
      </w:tr>
      <w:tr w:rsidR="00C666A4" w:rsidRPr="0078706D" w14:paraId="206E8904" w14:textId="77777777" w:rsidTr="00C666A4">
        <w:trPr>
          <w:cantSplit w:val="0"/>
          <w:trHeight w:val="302"/>
        </w:trPr>
        <w:tc>
          <w:tcPr>
            <w:tcW w:w="5000" w:type="pct"/>
            <w:gridSpan w:val="8"/>
          </w:tcPr>
          <w:p w14:paraId="61374568" w14:textId="6408C725" w:rsidR="00C666A4" w:rsidRPr="00D6498B" w:rsidRDefault="00C666A4" w:rsidP="00C666A4">
            <w:pPr>
              <w:pStyle w:val="ARtabletealbold"/>
              <w:spacing w:before="40" w:after="20"/>
            </w:pPr>
            <w:r w:rsidRPr="00D6498B">
              <w:t>Classification</w:t>
            </w:r>
          </w:p>
        </w:tc>
      </w:tr>
      <w:tr w:rsidR="000B3CE5" w:rsidRPr="0078706D" w14:paraId="392557BA" w14:textId="77777777" w:rsidTr="000B3CE5">
        <w:trPr>
          <w:cantSplit w:val="0"/>
          <w:trHeight w:val="302"/>
        </w:trPr>
        <w:tc>
          <w:tcPr>
            <w:tcW w:w="706" w:type="pct"/>
            <w:hideMark/>
          </w:tcPr>
          <w:p w14:paraId="4B8B16F3" w14:textId="77777777" w:rsidR="000B3CE5" w:rsidRPr="00D6498B" w:rsidRDefault="000B3CE5" w:rsidP="000B3CE5">
            <w:pPr>
              <w:pStyle w:val="ARtabletext"/>
              <w:spacing w:before="40" w:after="20"/>
            </w:pPr>
            <w:r w:rsidRPr="00D6498B">
              <w:t>VPS 1</w:t>
            </w:r>
          </w:p>
        </w:tc>
        <w:tc>
          <w:tcPr>
            <w:tcW w:w="540" w:type="pct"/>
          </w:tcPr>
          <w:p w14:paraId="31FC4078" w14:textId="77777777" w:rsidR="000B3CE5" w:rsidRPr="00D6498B" w:rsidRDefault="000B3CE5" w:rsidP="000B3CE5">
            <w:pPr>
              <w:pStyle w:val="ARtabletextright"/>
              <w:spacing w:before="40" w:after="20"/>
            </w:pPr>
            <w:r w:rsidRPr="00D6498B">
              <w:t>34</w:t>
            </w:r>
          </w:p>
        </w:tc>
        <w:tc>
          <w:tcPr>
            <w:tcW w:w="626" w:type="pct"/>
            <w:tcBorders>
              <w:top w:val="single" w:sz="4" w:space="0" w:color="auto"/>
              <w:right w:val="single" w:sz="4" w:space="0" w:color="auto"/>
            </w:tcBorders>
          </w:tcPr>
          <w:p w14:paraId="35420D6B" w14:textId="77777777" w:rsidR="000B3CE5" w:rsidRPr="00D6498B" w:rsidRDefault="000B3CE5" w:rsidP="000B3CE5">
            <w:pPr>
              <w:pStyle w:val="ARtabletextright"/>
              <w:spacing w:before="40" w:after="20"/>
            </w:pPr>
            <w:r w:rsidRPr="00D6498B">
              <w:t>32.8</w:t>
            </w:r>
          </w:p>
        </w:tc>
        <w:tc>
          <w:tcPr>
            <w:tcW w:w="625" w:type="pct"/>
            <w:tcBorders>
              <w:left w:val="single" w:sz="4" w:space="0" w:color="auto"/>
            </w:tcBorders>
          </w:tcPr>
          <w:p w14:paraId="420982D6" w14:textId="77777777" w:rsidR="000B3CE5" w:rsidRPr="00D6498B" w:rsidRDefault="000B3CE5" w:rsidP="000B3CE5">
            <w:pPr>
              <w:pStyle w:val="ARtabletextright"/>
              <w:spacing w:before="40" w:after="20"/>
            </w:pPr>
            <w:r w:rsidRPr="00D6498B">
              <w:t>0</w:t>
            </w:r>
          </w:p>
        </w:tc>
        <w:tc>
          <w:tcPr>
            <w:tcW w:w="626" w:type="pct"/>
          </w:tcPr>
          <w:p w14:paraId="01ED11BB" w14:textId="77777777" w:rsidR="000B3CE5" w:rsidRPr="00D6498B" w:rsidRDefault="000B3CE5" w:rsidP="000B3CE5">
            <w:pPr>
              <w:pStyle w:val="ARtabletextright"/>
              <w:spacing w:before="40" w:after="20"/>
            </w:pPr>
            <w:r w:rsidRPr="00D6498B">
              <w:t>0</w:t>
            </w:r>
          </w:p>
        </w:tc>
        <w:tc>
          <w:tcPr>
            <w:tcW w:w="625" w:type="pct"/>
            <w:tcBorders>
              <w:top w:val="single" w:sz="4" w:space="0" w:color="auto"/>
              <w:right w:val="single" w:sz="4" w:space="0" w:color="auto"/>
            </w:tcBorders>
          </w:tcPr>
          <w:p w14:paraId="7ECDD912" w14:textId="77777777" w:rsidR="000B3CE5" w:rsidRPr="00D6498B" w:rsidRDefault="000B3CE5" w:rsidP="000B3CE5">
            <w:pPr>
              <w:pStyle w:val="ARtabletextright"/>
              <w:spacing w:before="40" w:after="20"/>
            </w:pPr>
            <w:r w:rsidRPr="00D6498B">
              <w:t>0.0</w:t>
            </w:r>
          </w:p>
        </w:tc>
        <w:tc>
          <w:tcPr>
            <w:tcW w:w="626" w:type="pct"/>
            <w:tcBorders>
              <w:left w:val="single" w:sz="4" w:space="0" w:color="auto"/>
            </w:tcBorders>
          </w:tcPr>
          <w:p w14:paraId="3A0D72D7" w14:textId="77777777" w:rsidR="000B3CE5" w:rsidRPr="00D6498B" w:rsidRDefault="000B3CE5" w:rsidP="000B3CE5">
            <w:pPr>
              <w:pStyle w:val="ARtabletextright"/>
              <w:spacing w:before="40" w:after="20"/>
            </w:pPr>
            <w:r w:rsidRPr="00D6498B">
              <w:t>34</w:t>
            </w:r>
          </w:p>
        </w:tc>
        <w:tc>
          <w:tcPr>
            <w:tcW w:w="626" w:type="pct"/>
          </w:tcPr>
          <w:p w14:paraId="30FB70DB" w14:textId="77777777" w:rsidR="000B3CE5" w:rsidRPr="00D6498B" w:rsidRDefault="000B3CE5" w:rsidP="000B3CE5">
            <w:pPr>
              <w:pStyle w:val="ARtabletextright"/>
              <w:spacing w:before="40" w:after="20"/>
            </w:pPr>
            <w:r w:rsidRPr="00D6498B">
              <w:t>32.8</w:t>
            </w:r>
          </w:p>
        </w:tc>
      </w:tr>
      <w:tr w:rsidR="000B3CE5" w:rsidRPr="0078706D" w14:paraId="16706230" w14:textId="77777777" w:rsidTr="000B3CE5">
        <w:trPr>
          <w:cantSplit w:val="0"/>
          <w:trHeight w:val="302"/>
        </w:trPr>
        <w:tc>
          <w:tcPr>
            <w:tcW w:w="706" w:type="pct"/>
            <w:hideMark/>
          </w:tcPr>
          <w:p w14:paraId="68A35010" w14:textId="77777777" w:rsidR="000B3CE5" w:rsidRPr="00D6498B" w:rsidRDefault="000B3CE5" w:rsidP="000B3CE5">
            <w:pPr>
              <w:pStyle w:val="ARtabletext"/>
              <w:spacing w:before="40" w:after="20"/>
            </w:pPr>
            <w:r w:rsidRPr="00D6498B">
              <w:t>VPS 2</w:t>
            </w:r>
          </w:p>
        </w:tc>
        <w:tc>
          <w:tcPr>
            <w:tcW w:w="540" w:type="pct"/>
          </w:tcPr>
          <w:p w14:paraId="5C435951" w14:textId="77777777" w:rsidR="000B3CE5" w:rsidRPr="00D6498B" w:rsidRDefault="000B3CE5" w:rsidP="000B3CE5">
            <w:pPr>
              <w:pStyle w:val="ARtabletextright"/>
              <w:spacing w:before="40" w:after="20"/>
            </w:pPr>
            <w:r w:rsidRPr="00D6498B">
              <w:t>253</w:t>
            </w:r>
          </w:p>
        </w:tc>
        <w:tc>
          <w:tcPr>
            <w:tcW w:w="626" w:type="pct"/>
            <w:tcBorders>
              <w:top w:val="single" w:sz="4" w:space="0" w:color="auto"/>
              <w:right w:val="single" w:sz="4" w:space="0" w:color="auto"/>
            </w:tcBorders>
          </w:tcPr>
          <w:p w14:paraId="1EC65AA9" w14:textId="77777777" w:rsidR="000B3CE5" w:rsidRPr="00D6498B" w:rsidRDefault="000B3CE5" w:rsidP="000B3CE5">
            <w:pPr>
              <w:pStyle w:val="ARtabletextright"/>
              <w:spacing w:before="40" w:after="20"/>
            </w:pPr>
            <w:r w:rsidRPr="00D6498B">
              <w:t>213.4</w:t>
            </w:r>
          </w:p>
        </w:tc>
        <w:tc>
          <w:tcPr>
            <w:tcW w:w="625" w:type="pct"/>
            <w:tcBorders>
              <w:left w:val="single" w:sz="4" w:space="0" w:color="auto"/>
            </w:tcBorders>
          </w:tcPr>
          <w:p w14:paraId="3A90BDE4" w14:textId="77777777" w:rsidR="000B3CE5" w:rsidRPr="00D6498B" w:rsidRDefault="000B3CE5" w:rsidP="000B3CE5">
            <w:pPr>
              <w:pStyle w:val="ARtabletextright"/>
              <w:spacing w:before="40" w:after="20"/>
            </w:pPr>
            <w:r w:rsidRPr="00D6498B">
              <w:t>123</w:t>
            </w:r>
          </w:p>
        </w:tc>
        <w:tc>
          <w:tcPr>
            <w:tcW w:w="626" w:type="pct"/>
          </w:tcPr>
          <w:p w14:paraId="5DD1AC04" w14:textId="77777777" w:rsidR="000B3CE5" w:rsidRPr="00D6498B" w:rsidRDefault="000B3CE5" w:rsidP="000B3CE5">
            <w:pPr>
              <w:pStyle w:val="ARtabletextright"/>
              <w:spacing w:before="40" w:after="20"/>
            </w:pPr>
            <w:r w:rsidRPr="00D6498B">
              <w:t>76</w:t>
            </w:r>
          </w:p>
        </w:tc>
        <w:tc>
          <w:tcPr>
            <w:tcW w:w="625" w:type="pct"/>
            <w:tcBorders>
              <w:top w:val="single" w:sz="4" w:space="0" w:color="auto"/>
              <w:right w:val="single" w:sz="4" w:space="0" w:color="auto"/>
            </w:tcBorders>
          </w:tcPr>
          <w:p w14:paraId="4FC10DA3" w14:textId="77777777" w:rsidR="000B3CE5" w:rsidRPr="00D6498B" w:rsidRDefault="000B3CE5" w:rsidP="000B3CE5">
            <w:pPr>
              <w:pStyle w:val="ARtabletextright"/>
              <w:spacing w:before="40" w:after="20"/>
            </w:pPr>
            <w:r w:rsidRPr="00D6498B">
              <w:t>173.2</w:t>
            </w:r>
          </w:p>
        </w:tc>
        <w:tc>
          <w:tcPr>
            <w:tcW w:w="626" w:type="pct"/>
            <w:tcBorders>
              <w:left w:val="single" w:sz="4" w:space="0" w:color="auto"/>
            </w:tcBorders>
          </w:tcPr>
          <w:p w14:paraId="3C350D8B" w14:textId="77777777" w:rsidR="000B3CE5" w:rsidRPr="00D6498B" w:rsidRDefault="000B3CE5" w:rsidP="000B3CE5">
            <w:pPr>
              <w:pStyle w:val="ARtabletextright"/>
              <w:spacing w:before="40" w:after="20"/>
            </w:pPr>
            <w:r w:rsidRPr="00D6498B">
              <w:t>54</w:t>
            </w:r>
          </w:p>
        </w:tc>
        <w:tc>
          <w:tcPr>
            <w:tcW w:w="626" w:type="pct"/>
          </w:tcPr>
          <w:p w14:paraId="5A55537A" w14:textId="77777777" w:rsidR="000B3CE5" w:rsidRPr="00D6498B" w:rsidRDefault="000B3CE5" w:rsidP="000B3CE5">
            <w:pPr>
              <w:pStyle w:val="ARtabletextright"/>
              <w:spacing w:before="40" w:after="20"/>
            </w:pPr>
            <w:r w:rsidRPr="00D6498B">
              <w:t>40.2</w:t>
            </w:r>
          </w:p>
        </w:tc>
      </w:tr>
      <w:tr w:rsidR="000B3CE5" w:rsidRPr="0078706D" w14:paraId="36BEECCA" w14:textId="77777777" w:rsidTr="000B3CE5">
        <w:trPr>
          <w:cantSplit w:val="0"/>
          <w:trHeight w:val="302"/>
        </w:trPr>
        <w:tc>
          <w:tcPr>
            <w:tcW w:w="706" w:type="pct"/>
            <w:hideMark/>
          </w:tcPr>
          <w:p w14:paraId="7073905E" w14:textId="77777777" w:rsidR="000B3CE5" w:rsidRPr="00D6498B" w:rsidRDefault="000B3CE5" w:rsidP="000B3CE5">
            <w:pPr>
              <w:pStyle w:val="ARtabletext"/>
              <w:spacing w:before="40" w:after="20"/>
            </w:pPr>
            <w:r w:rsidRPr="00D6498B">
              <w:t>VPS 3</w:t>
            </w:r>
          </w:p>
        </w:tc>
        <w:tc>
          <w:tcPr>
            <w:tcW w:w="540" w:type="pct"/>
          </w:tcPr>
          <w:p w14:paraId="1C766A8D" w14:textId="77777777" w:rsidR="000B3CE5" w:rsidRPr="00D6498B" w:rsidRDefault="000B3CE5" w:rsidP="000B3CE5">
            <w:pPr>
              <w:pStyle w:val="ARtabletextright"/>
              <w:spacing w:before="40" w:after="20"/>
            </w:pPr>
            <w:r w:rsidRPr="00D6498B">
              <w:t>309</w:t>
            </w:r>
          </w:p>
        </w:tc>
        <w:tc>
          <w:tcPr>
            <w:tcW w:w="626" w:type="pct"/>
            <w:tcBorders>
              <w:top w:val="single" w:sz="4" w:space="0" w:color="auto"/>
              <w:right w:val="single" w:sz="4" w:space="0" w:color="auto"/>
            </w:tcBorders>
          </w:tcPr>
          <w:p w14:paraId="05E25534" w14:textId="77777777" w:rsidR="000B3CE5" w:rsidRPr="00D6498B" w:rsidRDefault="000B3CE5" w:rsidP="000B3CE5">
            <w:pPr>
              <w:pStyle w:val="ARtabletextright"/>
              <w:spacing w:before="40" w:after="20"/>
            </w:pPr>
            <w:r w:rsidRPr="00D6498B">
              <w:t>295.7</w:t>
            </w:r>
          </w:p>
        </w:tc>
        <w:tc>
          <w:tcPr>
            <w:tcW w:w="625" w:type="pct"/>
            <w:tcBorders>
              <w:left w:val="single" w:sz="4" w:space="0" w:color="auto"/>
            </w:tcBorders>
          </w:tcPr>
          <w:p w14:paraId="56EB6549" w14:textId="77777777" w:rsidR="000B3CE5" w:rsidRPr="00D6498B" w:rsidRDefault="000B3CE5" w:rsidP="000B3CE5">
            <w:pPr>
              <w:pStyle w:val="ARtabletextright"/>
              <w:spacing w:before="40" w:after="20"/>
            </w:pPr>
            <w:r w:rsidRPr="00D6498B">
              <w:t>199</w:t>
            </w:r>
          </w:p>
        </w:tc>
        <w:tc>
          <w:tcPr>
            <w:tcW w:w="626" w:type="pct"/>
          </w:tcPr>
          <w:p w14:paraId="1F99809B" w14:textId="77777777" w:rsidR="000B3CE5" w:rsidRPr="00D6498B" w:rsidRDefault="000B3CE5" w:rsidP="000B3CE5">
            <w:pPr>
              <w:pStyle w:val="ARtabletextright"/>
              <w:spacing w:before="40" w:after="20"/>
            </w:pPr>
            <w:r w:rsidRPr="00D6498B">
              <w:t>44</w:t>
            </w:r>
          </w:p>
        </w:tc>
        <w:tc>
          <w:tcPr>
            <w:tcW w:w="625" w:type="pct"/>
            <w:tcBorders>
              <w:top w:val="single" w:sz="4" w:space="0" w:color="auto"/>
              <w:right w:val="single" w:sz="4" w:space="0" w:color="auto"/>
            </w:tcBorders>
          </w:tcPr>
          <w:p w14:paraId="5EE7810A" w14:textId="77777777" w:rsidR="000B3CE5" w:rsidRPr="00D6498B" w:rsidRDefault="000B3CE5" w:rsidP="000B3CE5">
            <w:pPr>
              <w:pStyle w:val="ARtabletextright"/>
              <w:spacing w:before="40" w:after="20"/>
            </w:pPr>
            <w:r w:rsidRPr="00D6498B">
              <w:t>230.2</w:t>
            </w:r>
          </w:p>
        </w:tc>
        <w:tc>
          <w:tcPr>
            <w:tcW w:w="626" w:type="pct"/>
            <w:tcBorders>
              <w:left w:val="single" w:sz="4" w:space="0" w:color="auto"/>
            </w:tcBorders>
          </w:tcPr>
          <w:p w14:paraId="724E4874" w14:textId="77777777" w:rsidR="000B3CE5" w:rsidRPr="00D6498B" w:rsidRDefault="000B3CE5" w:rsidP="000B3CE5">
            <w:pPr>
              <w:pStyle w:val="ARtabletextright"/>
              <w:spacing w:before="40" w:after="20"/>
            </w:pPr>
            <w:r w:rsidRPr="00D6498B">
              <w:t>66</w:t>
            </w:r>
          </w:p>
        </w:tc>
        <w:tc>
          <w:tcPr>
            <w:tcW w:w="626" w:type="pct"/>
          </w:tcPr>
          <w:p w14:paraId="403E7297" w14:textId="77777777" w:rsidR="000B3CE5" w:rsidRPr="00D6498B" w:rsidRDefault="000B3CE5" w:rsidP="000B3CE5">
            <w:pPr>
              <w:pStyle w:val="ARtabletextright"/>
              <w:spacing w:before="40" w:after="20"/>
            </w:pPr>
            <w:r w:rsidRPr="00D6498B">
              <w:t>65.5</w:t>
            </w:r>
          </w:p>
        </w:tc>
      </w:tr>
      <w:tr w:rsidR="000B3CE5" w:rsidRPr="0078706D" w14:paraId="5CFDF2EF" w14:textId="77777777" w:rsidTr="000B3CE5">
        <w:trPr>
          <w:cantSplit w:val="0"/>
          <w:trHeight w:val="302"/>
        </w:trPr>
        <w:tc>
          <w:tcPr>
            <w:tcW w:w="706" w:type="pct"/>
            <w:hideMark/>
          </w:tcPr>
          <w:p w14:paraId="558EC45E" w14:textId="77777777" w:rsidR="000B3CE5" w:rsidRPr="00D6498B" w:rsidRDefault="000B3CE5" w:rsidP="000B3CE5">
            <w:pPr>
              <w:pStyle w:val="ARtabletext"/>
              <w:spacing w:before="40" w:after="20"/>
            </w:pPr>
            <w:r w:rsidRPr="00D6498B">
              <w:t>VPS 4</w:t>
            </w:r>
          </w:p>
        </w:tc>
        <w:tc>
          <w:tcPr>
            <w:tcW w:w="540" w:type="pct"/>
          </w:tcPr>
          <w:p w14:paraId="611032D2" w14:textId="77777777" w:rsidR="000B3CE5" w:rsidRPr="00D6498B" w:rsidRDefault="000B3CE5" w:rsidP="000B3CE5">
            <w:pPr>
              <w:pStyle w:val="ARtabletextright"/>
              <w:spacing w:before="40" w:after="20"/>
            </w:pPr>
            <w:r w:rsidRPr="00D6498B">
              <w:t>553</w:t>
            </w:r>
          </w:p>
        </w:tc>
        <w:tc>
          <w:tcPr>
            <w:tcW w:w="626" w:type="pct"/>
            <w:tcBorders>
              <w:top w:val="single" w:sz="4" w:space="0" w:color="auto"/>
              <w:right w:val="single" w:sz="4" w:space="0" w:color="auto"/>
            </w:tcBorders>
          </w:tcPr>
          <w:p w14:paraId="457A98FA" w14:textId="77777777" w:rsidR="000B3CE5" w:rsidRPr="00D6498B" w:rsidRDefault="000B3CE5" w:rsidP="000B3CE5">
            <w:pPr>
              <w:pStyle w:val="ARtabletextright"/>
              <w:spacing w:before="40" w:after="20"/>
            </w:pPr>
            <w:r w:rsidRPr="00D6498B">
              <w:t>525.0</w:t>
            </w:r>
          </w:p>
        </w:tc>
        <w:tc>
          <w:tcPr>
            <w:tcW w:w="625" w:type="pct"/>
            <w:tcBorders>
              <w:left w:val="single" w:sz="4" w:space="0" w:color="auto"/>
            </w:tcBorders>
          </w:tcPr>
          <w:p w14:paraId="0B4B7DE0" w14:textId="77777777" w:rsidR="000B3CE5" w:rsidRPr="00D6498B" w:rsidRDefault="000B3CE5" w:rsidP="000B3CE5">
            <w:pPr>
              <w:pStyle w:val="ARtabletextright"/>
              <w:spacing w:before="40" w:after="20"/>
            </w:pPr>
            <w:r w:rsidRPr="00D6498B">
              <w:t>364</w:t>
            </w:r>
          </w:p>
        </w:tc>
        <w:tc>
          <w:tcPr>
            <w:tcW w:w="626" w:type="pct"/>
          </w:tcPr>
          <w:p w14:paraId="6A289FB0" w14:textId="77777777" w:rsidR="000B3CE5" w:rsidRPr="00D6498B" w:rsidRDefault="000B3CE5" w:rsidP="000B3CE5">
            <w:pPr>
              <w:pStyle w:val="ARtabletextright"/>
              <w:spacing w:before="40" w:after="20"/>
            </w:pPr>
            <w:r w:rsidRPr="00D6498B">
              <w:t>76</w:t>
            </w:r>
          </w:p>
        </w:tc>
        <w:tc>
          <w:tcPr>
            <w:tcW w:w="625" w:type="pct"/>
            <w:tcBorders>
              <w:top w:val="single" w:sz="4" w:space="0" w:color="auto"/>
              <w:right w:val="single" w:sz="4" w:space="0" w:color="auto"/>
            </w:tcBorders>
          </w:tcPr>
          <w:p w14:paraId="33830E50" w14:textId="77777777" w:rsidR="000B3CE5" w:rsidRPr="00D6498B" w:rsidRDefault="000B3CE5" w:rsidP="000B3CE5">
            <w:pPr>
              <w:pStyle w:val="ARtabletextright"/>
              <w:spacing w:before="40" w:after="20"/>
            </w:pPr>
            <w:r w:rsidRPr="00D6498B">
              <w:t>416.0</w:t>
            </w:r>
          </w:p>
        </w:tc>
        <w:tc>
          <w:tcPr>
            <w:tcW w:w="626" w:type="pct"/>
            <w:tcBorders>
              <w:left w:val="single" w:sz="4" w:space="0" w:color="auto"/>
            </w:tcBorders>
          </w:tcPr>
          <w:p w14:paraId="45C8D1B4" w14:textId="77777777" w:rsidR="000B3CE5" w:rsidRPr="00D6498B" w:rsidRDefault="000B3CE5" w:rsidP="000B3CE5">
            <w:pPr>
              <w:pStyle w:val="ARtabletextright"/>
              <w:spacing w:before="40" w:after="20"/>
            </w:pPr>
            <w:r w:rsidRPr="00D6498B">
              <w:t>113</w:t>
            </w:r>
          </w:p>
        </w:tc>
        <w:tc>
          <w:tcPr>
            <w:tcW w:w="626" w:type="pct"/>
          </w:tcPr>
          <w:p w14:paraId="4421BA89" w14:textId="77777777" w:rsidR="000B3CE5" w:rsidRPr="00D6498B" w:rsidRDefault="000B3CE5" w:rsidP="000B3CE5">
            <w:pPr>
              <w:pStyle w:val="ARtabletextright"/>
              <w:spacing w:before="40" w:after="20"/>
            </w:pPr>
            <w:r w:rsidRPr="00D6498B">
              <w:t>109.1</w:t>
            </w:r>
          </w:p>
        </w:tc>
      </w:tr>
      <w:tr w:rsidR="000B3CE5" w:rsidRPr="0078706D" w14:paraId="04BCB7B9" w14:textId="77777777" w:rsidTr="000B3CE5">
        <w:trPr>
          <w:cantSplit w:val="0"/>
          <w:trHeight w:val="302"/>
        </w:trPr>
        <w:tc>
          <w:tcPr>
            <w:tcW w:w="706" w:type="pct"/>
            <w:hideMark/>
          </w:tcPr>
          <w:p w14:paraId="155D9A83" w14:textId="77777777" w:rsidR="000B3CE5" w:rsidRPr="00D6498B" w:rsidRDefault="000B3CE5" w:rsidP="000B3CE5">
            <w:pPr>
              <w:pStyle w:val="ARtabletext"/>
              <w:spacing w:before="40" w:after="20"/>
            </w:pPr>
            <w:r w:rsidRPr="00D6498B">
              <w:t>VPS 5</w:t>
            </w:r>
          </w:p>
        </w:tc>
        <w:tc>
          <w:tcPr>
            <w:tcW w:w="540" w:type="pct"/>
          </w:tcPr>
          <w:p w14:paraId="42FD4558" w14:textId="77777777" w:rsidR="000B3CE5" w:rsidRPr="00D6498B" w:rsidRDefault="000B3CE5" w:rsidP="000B3CE5">
            <w:pPr>
              <w:pStyle w:val="ARtabletextright"/>
              <w:spacing w:before="40" w:after="20"/>
            </w:pPr>
            <w:r w:rsidRPr="00D6498B">
              <w:t>916</w:t>
            </w:r>
          </w:p>
        </w:tc>
        <w:tc>
          <w:tcPr>
            <w:tcW w:w="626" w:type="pct"/>
            <w:tcBorders>
              <w:top w:val="single" w:sz="4" w:space="0" w:color="auto"/>
              <w:right w:val="single" w:sz="4" w:space="0" w:color="auto"/>
            </w:tcBorders>
          </w:tcPr>
          <w:p w14:paraId="095A0BD3" w14:textId="77777777" w:rsidR="000B3CE5" w:rsidRPr="00D6498B" w:rsidRDefault="000B3CE5" w:rsidP="000B3CE5">
            <w:pPr>
              <w:pStyle w:val="ARtabletextright"/>
              <w:spacing w:before="40" w:after="20"/>
            </w:pPr>
            <w:r w:rsidRPr="00D6498B">
              <w:t>873.1</w:t>
            </w:r>
          </w:p>
        </w:tc>
        <w:tc>
          <w:tcPr>
            <w:tcW w:w="625" w:type="pct"/>
            <w:tcBorders>
              <w:left w:val="single" w:sz="4" w:space="0" w:color="auto"/>
            </w:tcBorders>
          </w:tcPr>
          <w:p w14:paraId="5E8462BC" w14:textId="77777777" w:rsidR="000B3CE5" w:rsidRPr="00D6498B" w:rsidRDefault="000B3CE5" w:rsidP="000B3CE5">
            <w:pPr>
              <w:pStyle w:val="ARtabletextright"/>
              <w:spacing w:before="40" w:after="20"/>
            </w:pPr>
            <w:r w:rsidRPr="00D6498B">
              <w:t>599</w:t>
            </w:r>
          </w:p>
        </w:tc>
        <w:tc>
          <w:tcPr>
            <w:tcW w:w="626" w:type="pct"/>
          </w:tcPr>
          <w:p w14:paraId="17CCB245" w14:textId="77777777" w:rsidR="000B3CE5" w:rsidRPr="00D6498B" w:rsidRDefault="000B3CE5" w:rsidP="000B3CE5">
            <w:pPr>
              <w:pStyle w:val="ARtabletextright"/>
              <w:spacing w:before="40" w:after="20"/>
            </w:pPr>
            <w:r w:rsidRPr="00D6498B">
              <w:t>137</w:t>
            </w:r>
          </w:p>
        </w:tc>
        <w:tc>
          <w:tcPr>
            <w:tcW w:w="625" w:type="pct"/>
            <w:tcBorders>
              <w:top w:val="single" w:sz="4" w:space="0" w:color="auto"/>
              <w:right w:val="single" w:sz="4" w:space="0" w:color="auto"/>
            </w:tcBorders>
          </w:tcPr>
          <w:p w14:paraId="22DFD118" w14:textId="77777777" w:rsidR="000B3CE5" w:rsidRPr="00D6498B" w:rsidRDefault="000B3CE5" w:rsidP="000B3CE5">
            <w:pPr>
              <w:pStyle w:val="ARtabletextright"/>
              <w:spacing w:before="40" w:after="20"/>
            </w:pPr>
            <w:r w:rsidRPr="00D6498B">
              <w:t>698.8</w:t>
            </w:r>
          </w:p>
        </w:tc>
        <w:tc>
          <w:tcPr>
            <w:tcW w:w="626" w:type="pct"/>
            <w:tcBorders>
              <w:left w:val="single" w:sz="4" w:space="0" w:color="auto"/>
            </w:tcBorders>
          </w:tcPr>
          <w:p w14:paraId="7F6538E4" w14:textId="77777777" w:rsidR="000B3CE5" w:rsidRPr="00D6498B" w:rsidRDefault="000B3CE5" w:rsidP="000B3CE5">
            <w:pPr>
              <w:pStyle w:val="ARtabletextright"/>
              <w:spacing w:before="40" w:after="20"/>
            </w:pPr>
            <w:r w:rsidRPr="00D6498B">
              <w:t>180</w:t>
            </w:r>
          </w:p>
        </w:tc>
        <w:tc>
          <w:tcPr>
            <w:tcW w:w="626" w:type="pct"/>
          </w:tcPr>
          <w:p w14:paraId="6944855A" w14:textId="77777777" w:rsidR="000B3CE5" w:rsidRPr="00D6498B" w:rsidRDefault="000B3CE5" w:rsidP="000B3CE5">
            <w:pPr>
              <w:pStyle w:val="ARtabletextright"/>
              <w:spacing w:before="40" w:after="20"/>
            </w:pPr>
            <w:r w:rsidRPr="00D6498B">
              <w:t>174.3</w:t>
            </w:r>
          </w:p>
        </w:tc>
      </w:tr>
      <w:tr w:rsidR="000B3CE5" w:rsidRPr="0078706D" w14:paraId="1DCD0156" w14:textId="77777777" w:rsidTr="000B3CE5">
        <w:trPr>
          <w:cantSplit w:val="0"/>
          <w:trHeight w:val="302"/>
        </w:trPr>
        <w:tc>
          <w:tcPr>
            <w:tcW w:w="706" w:type="pct"/>
            <w:hideMark/>
          </w:tcPr>
          <w:p w14:paraId="56E0E882" w14:textId="77777777" w:rsidR="000B3CE5" w:rsidRPr="00D6498B" w:rsidRDefault="000B3CE5" w:rsidP="000B3CE5">
            <w:pPr>
              <w:pStyle w:val="ARtabletext"/>
              <w:spacing w:before="40" w:after="20"/>
            </w:pPr>
            <w:r w:rsidRPr="00D6498B">
              <w:t>VPS 6</w:t>
            </w:r>
          </w:p>
        </w:tc>
        <w:tc>
          <w:tcPr>
            <w:tcW w:w="540" w:type="pct"/>
          </w:tcPr>
          <w:p w14:paraId="0D4494D4" w14:textId="020978D9" w:rsidR="000B3CE5" w:rsidRPr="00D6498B" w:rsidRDefault="000B3CE5" w:rsidP="000B3CE5">
            <w:pPr>
              <w:pStyle w:val="ARtabletextright"/>
              <w:spacing w:before="40" w:after="20"/>
            </w:pPr>
            <w:r w:rsidRPr="00D6498B">
              <w:t>616</w:t>
            </w:r>
            <w:r w:rsidR="00B17E10">
              <w:t xml:space="preserve"> </w:t>
            </w:r>
            <w:r w:rsidR="00A60896" w:rsidRPr="00B17E10">
              <w:rPr>
                <w:rStyle w:val="FootnoteReference"/>
              </w:rPr>
              <w:footnoteReference w:id="11"/>
            </w:r>
          </w:p>
        </w:tc>
        <w:tc>
          <w:tcPr>
            <w:tcW w:w="626" w:type="pct"/>
            <w:tcBorders>
              <w:top w:val="single" w:sz="4" w:space="0" w:color="auto"/>
              <w:right w:val="single" w:sz="4" w:space="0" w:color="auto"/>
            </w:tcBorders>
          </w:tcPr>
          <w:p w14:paraId="1B0E3513" w14:textId="77777777" w:rsidR="000B3CE5" w:rsidRPr="00D6498B" w:rsidRDefault="000B3CE5" w:rsidP="000B3CE5">
            <w:pPr>
              <w:pStyle w:val="ARtabletextright"/>
              <w:spacing w:before="40" w:after="20"/>
            </w:pPr>
            <w:r w:rsidRPr="00D6498B">
              <w:t>596.3</w:t>
            </w:r>
          </w:p>
        </w:tc>
        <w:tc>
          <w:tcPr>
            <w:tcW w:w="625" w:type="pct"/>
            <w:tcBorders>
              <w:left w:val="single" w:sz="4" w:space="0" w:color="auto"/>
            </w:tcBorders>
          </w:tcPr>
          <w:p w14:paraId="0B16EC41" w14:textId="77777777" w:rsidR="000B3CE5" w:rsidRPr="00D6498B" w:rsidRDefault="000B3CE5" w:rsidP="000B3CE5">
            <w:pPr>
              <w:pStyle w:val="ARtabletextright"/>
              <w:spacing w:before="40" w:after="20"/>
            </w:pPr>
            <w:r w:rsidRPr="00D6498B">
              <w:t>415</w:t>
            </w:r>
          </w:p>
        </w:tc>
        <w:tc>
          <w:tcPr>
            <w:tcW w:w="626" w:type="pct"/>
          </w:tcPr>
          <w:p w14:paraId="09721EA2" w14:textId="77777777" w:rsidR="000B3CE5" w:rsidRPr="00D6498B" w:rsidRDefault="000B3CE5" w:rsidP="000B3CE5">
            <w:pPr>
              <w:pStyle w:val="ARtabletextright"/>
              <w:spacing w:before="40" w:after="20"/>
            </w:pPr>
            <w:r w:rsidRPr="00D6498B">
              <w:t>70</w:t>
            </w:r>
          </w:p>
        </w:tc>
        <w:tc>
          <w:tcPr>
            <w:tcW w:w="625" w:type="pct"/>
            <w:tcBorders>
              <w:top w:val="single" w:sz="4" w:space="0" w:color="auto"/>
              <w:right w:val="single" w:sz="4" w:space="0" w:color="auto"/>
            </w:tcBorders>
          </w:tcPr>
          <w:p w14:paraId="7A0DD5FC" w14:textId="77777777" w:rsidR="000B3CE5" w:rsidRPr="00D6498B" w:rsidRDefault="000B3CE5" w:rsidP="000B3CE5">
            <w:pPr>
              <w:pStyle w:val="ARtabletextright"/>
              <w:spacing w:before="40" w:after="20"/>
            </w:pPr>
            <w:r w:rsidRPr="00D6498B">
              <w:t>468.4</w:t>
            </w:r>
          </w:p>
        </w:tc>
        <w:tc>
          <w:tcPr>
            <w:tcW w:w="626" w:type="pct"/>
            <w:tcBorders>
              <w:left w:val="single" w:sz="4" w:space="0" w:color="auto"/>
            </w:tcBorders>
          </w:tcPr>
          <w:p w14:paraId="7FD71A08" w14:textId="77777777" w:rsidR="000B3CE5" w:rsidRPr="00D6498B" w:rsidRDefault="000B3CE5" w:rsidP="000B3CE5">
            <w:pPr>
              <w:pStyle w:val="ARtabletextright"/>
              <w:spacing w:before="40" w:after="20"/>
            </w:pPr>
            <w:r w:rsidRPr="00D6498B">
              <w:t>131</w:t>
            </w:r>
          </w:p>
        </w:tc>
        <w:tc>
          <w:tcPr>
            <w:tcW w:w="626" w:type="pct"/>
          </w:tcPr>
          <w:p w14:paraId="7A0E9DEA" w14:textId="77777777" w:rsidR="000B3CE5" w:rsidRPr="00D6498B" w:rsidRDefault="000B3CE5" w:rsidP="000B3CE5">
            <w:pPr>
              <w:pStyle w:val="ARtabletextright"/>
              <w:spacing w:before="40" w:after="20"/>
            </w:pPr>
            <w:r w:rsidRPr="00D6498B">
              <w:t>127.9</w:t>
            </w:r>
          </w:p>
        </w:tc>
      </w:tr>
      <w:tr w:rsidR="000B3CE5" w:rsidRPr="0078706D" w14:paraId="68F5E901" w14:textId="77777777" w:rsidTr="000B3CE5">
        <w:trPr>
          <w:cantSplit w:val="0"/>
          <w:trHeight w:val="302"/>
        </w:trPr>
        <w:tc>
          <w:tcPr>
            <w:tcW w:w="706" w:type="pct"/>
          </w:tcPr>
          <w:p w14:paraId="5CB9064C" w14:textId="77777777" w:rsidR="000B3CE5" w:rsidRPr="00D6498B" w:rsidRDefault="000B3CE5" w:rsidP="000B3CE5">
            <w:pPr>
              <w:pStyle w:val="ARtabletext"/>
              <w:spacing w:before="40" w:after="20"/>
            </w:pPr>
            <w:r w:rsidRPr="00D6498B">
              <w:t>Allied Health</w:t>
            </w:r>
          </w:p>
        </w:tc>
        <w:tc>
          <w:tcPr>
            <w:tcW w:w="540" w:type="pct"/>
          </w:tcPr>
          <w:p w14:paraId="41338B71" w14:textId="77777777" w:rsidR="000B3CE5" w:rsidRPr="00D6498B" w:rsidRDefault="000B3CE5" w:rsidP="000B3CE5">
            <w:pPr>
              <w:pStyle w:val="ARtabletextright"/>
              <w:spacing w:before="40" w:after="20"/>
            </w:pPr>
            <w:r w:rsidRPr="00D6498B">
              <w:t>76</w:t>
            </w:r>
          </w:p>
        </w:tc>
        <w:tc>
          <w:tcPr>
            <w:tcW w:w="626" w:type="pct"/>
            <w:tcBorders>
              <w:top w:val="single" w:sz="4" w:space="0" w:color="auto"/>
              <w:right w:val="single" w:sz="4" w:space="0" w:color="auto"/>
            </w:tcBorders>
          </w:tcPr>
          <w:p w14:paraId="71795539" w14:textId="77777777" w:rsidR="000B3CE5" w:rsidRPr="00D6498B" w:rsidRDefault="000B3CE5" w:rsidP="000B3CE5">
            <w:pPr>
              <w:pStyle w:val="ARtabletextright"/>
              <w:spacing w:before="40" w:after="20"/>
            </w:pPr>
            <w:r w:rsidRPr="00D6498B">
              <w:t>65.5</w:t>
            </w:r>
          </w:p>
        </w:tc>
        <w:tc>
          <w:tcPr>
            <w:tcW w:w="625" w:type="pct"/>
            <w:tcBorders>
              <w:left w:val="single" w:sz="4" w:space="0" w:color="auto"/>
            </w:tcBorders>
          </w:tcPr>
          <w:p w14:paraId="56C7707B" w14:textId="77777777" w:rsidR="000B3CE5" w:rsidRPr="00D6498B" w:rsidRDefault="000B3CE5" w:rsidP="000B3CE5">
            <w:pPr>
              <w:pStyle w:val="ARtabletextright"/>
              <w:spacing w:before="40" w:after="20"/>
            </w:pPr>
            <w:r w:rsidRPr="00D6498B">
              <w:t>41</w:t>
            </w:r>
          </w:p>
        </w:tc>
        <w:tc>
          <w:tcPr>
            <w:tcW w:w="626" w:type="pct"/>
          </w:tcPr>
          <w:p w14:paraId="3C32F36E" w14:textId="77777777" w:rsidR="000B3CE5" w:rsidRPr="00D6498B" w:rsidRDefault="000B3CE5" w:rsidP="000B3CE5">
            <w:pPr>
              <w:pStyle w:val="ARtabletextright"/>
              <w:spacing w:before="40" w:after="20"/>
            </w:pPr>
            <w:r w:rsidRPr="00D6498B">
              <w:t>29</w:t>
            </w:r>
          </w:p>
        </w:tc>
        <w:tc>
          <w:tcPr>
            <w:tcW w:w="625" w:type="pct"/>
            <w:tcBorders>
              <w:top w:val="single" w:sz="4" w:space="0" w:color="auto"/>
              <w:right w:val="single" w:sz="4" w:space="0" w:color="auto"/>
            </w:tcBorders>
          </w:tcPr>
          <w:p w14:paraId="09B18726" w14:textId="77777777" w:rsidR="000B3CE5" w:rsidRPr="00D6498B" w:rsidRDefault="000B3CE5" w:rsidP="000B3CE5">
            <w:pPr>
              <w:pStyle w:val="ARtabletextright"/>
              <w:spacing w:before="40" w:after="20"/>
            </w:pPr>
            <w:r w:rsidRPr="00D6498B">
              <w:t>60.3</w:t>
            </w:r>
          </w:p>
        </w:tc>
        <w:tc>
          <w:tcPr>
            <w:tcW w:w="626" w:type="pct"/>
            <w:tcBorders>
              <w:left w:val="single" w:sz="4" w:space="0" w:color="auto"/>
            </w:tcBorders>
          </w:tcPr>
          <w:p w14:paraId="7A9A7B84" w14:textId="77777777" w:rsidR="000B3CE5" w:rsidRPr="00D6498B" w:rsidRDefault="000B3CE5" w:rsidP="000B3CE5">
            <w:pPr>
              <w:pStyle w:val="ARtabletextright"/>
              <w:spacing w:before="40" w:after="20"/>
            </w:pPr>
            <w:r w:rsidRPr="00D6498B">
              <w:t>6</w:t>
            </w:r>
          </w:p>
        </w:tc>
        <w:tc>
          <w:tcPr>
            <w:tcW w:w="626" w:type="pct"/>
          </w:tcPr>
          <w:p w14:paraId="1381786F" w14:textId="77777777" w:rsidR="000B3CE5" w:rsidRPr="00D6498B" w:rsidRDefault="000B3CE5" w:rsidP="000B3CE5">
            <w:pPr>
              <w:pStyle w:val="ARtabletextright"/>
              <w:spacing w:before="40" w:after="20"/>
            </w:pPr>
            <w:r w:rsidRPr="00D6498B">
              <w:t>5.2</w:t>
            </w:r>
          </w:p>
        </w:tc>
      </w:tr>
      <w:tr w:rsidR="000B3CE5" w:rsidRPr="0078706D" w14:paraId="3999ABC1" w14:textId="77777777" w:rsidTr="000B3CE5">
        <w:trPr>
          <w:cantSplit w:val="0"/>
          <w:trHeight w:val="302"/>
        </w:trPr>
        <w:tc>
          <w:tcPr>
            <w:tcW w:w="706" w:type="pct"/>
          </w:tcPr>
          <w:p w14:paraId="3CF8AB6C" w14:textId="77777777" w:rsidR="000B3CE5" w:rsidRPr="00D6498B" w:rsidRDefault="000B3CE5" w:rsidP="000B3CE5">
            <w:pPr>
              <w:pStyle w:val="ARtabletext"/>
              <w:spacing w:before="40" w:after="20"/>
            </w:pPr>
            <w:r w:rsidRPr="00D6498B">
              <w:t>Children, Youth and Families</w:t>
            </w:r>
          </w:p>
        </w:tc>
        <w:tc>
          <w:tcPr>
            <w:tcW w:w="540" w:type="pct"/>
          </w:tcPr>
          <w:p w14:paraId="2AD522D4" w14:textId="77777777" w:rsidR="000B3CE5" w:rsidRPr="00D6498B" w:rsidRDefault="000B3CE5" w:rsidP="000B3CE5">
            <w:pPr>
              <w:pStyle w:val="ARtabletextright"/>
              <w:spacing w:before="40" w:after="20"/>
            </w:pPr>
            <w:r w:rsidRPr="00D6498B">
              <w:t>252</w:t>
            </w:r>
          </w:p>
        </w:tc>
        <w:tc>
          <w:tcPr>
            <w:tcW w:w="626" w:type="pct"/>
            <w:tcBorders>
              <w:top w:val="single" w:sz="4" w:space="0" w:color="auto"/>
              <w:right w:val="single" w:sz="4" w:space="0" w:color="auto"/>
            </w:tcBorders>
          </w:tcPr>
          <w:p w14:paraId="4DA5FBA0" w14:textId="77777777" w:rsidR="000B3CE5" w:rsidRPr="00D6498B" w:rsidRDefault="000B3CE5" w:rsidP="000B3CE5">
            <w:pPr>
              <w:pStyle w:val="ARtabletextright"/>
              <w:spacing w:before="40" w:after="20"/>
            </w:pPr>
            <w:r w:rsidRPr="00D6498B">
              <w:t>232.4</w:t>
            </w:r>
          </w:p>
        </w:tc>
        <w:tc>
          <w:tcPr>
            <w:tcW w:w="625" w:type="pct"/>
            <w:tcBorders>
              <w:left w:val="single" w:sz="4" w:space="0" w:color="auto"/>
            </w:tcBorders>
          </w:tcPr>
          <w:p w14:paraId="73B31671" w14:textId="77777777" w:rsidR="000B3CE5" w:rsidRPr="00D6498B" w:rsidRDefault="000B3CE5" w:rsidP="000B3CE5">
            <w:pPr>
              <w:pStyle w:val="ARtabletextright"/>
              <w:spacing w:before="40" w:after="20"/>
            </w:pPr>
            <w:r w:rsidRPr="00D6498B">
              <w:t>164</w:t>
            </w:r>
          </w:p>
        </w:tc>
        <w:tc>
          <w:tcPr>
            <w:tcW w:w="626" w:type="pct"/>
          </w:tcPr>
          <w:p w14:paraId="3870EDC7" w14:textId="77777777" w:rsidR="000B3CE5" w:rsidRPr="00D6498B" w:rsidRDefault="000B3CE5" w:rsidP="000B3CE5">
            <w:pPr>
              <w:pStyle w:val="ARtabletextright"/>
              <w:spacing w:before="40" w:after="20"/>
            </w:pPr>
            <w:r w:rsidRPr="00D6498B">
              <w:t>43</w:t>
            </w:r>
          </w:p>
        </w:tc>
        <w:tc>
          <w:tcPr>
            <w:tcW w:w="625" w:type="pct"/>
            <w:tcBorders>
              <w:top w:val="single" w:sz="4" w:space="0" w:color="auto"/>
              <w:right w:val="single" w:sz="4" w:space="0" w:color="auto"/>
            </w:tcBorders>
          </w:tcPr>
          <w:p w14:paraId="5F5EC787" w14:textId="77777777" w:rsidR="000B3CE5" w:rsidRPr="00D6498B" w:rsidRDefault="000B3CE5" w:rsidP="000B3CE5">
            <w:pPr>
              <w:pStyle w:val="ARtabletextright"/>
              <w:spacing w:before="40" w:after="20"/>
            </w:pPr>
            <w:r w:rsidRPr="00D6498B">
              <w:t>195.6</w:t>
            </w:r>
          </w:p>
        </w:tc>
        <w:tc>
          <w:tcPr>
            <w:tcW w:w="626" w:type="pct"/>
            <w:tcBorders>
              <w:left w:val="single" w:sz="4" w:space="0" w:color="auto"/>
            </w:tcBorders>
          </w:tcPr>
          <w:p w14:paraId="521976E2" w14:textId="77777777" w:rsidR="000B3CE5" w:rsidRPr="00D6498B" w:rsidRDefault="000B3CE5" w:rsidP="000B3CE5">
            <w:pPr>
              <w:pStyle w:val="ARtabletextright"/>
              <w:spacing w:before="40" w:after="20"/>
            </w:pPr>
            <w:r w:rsidRPr="00D6498B">
              <w:t>45</w:t>
            </w:r>
          </w:p>
        </w:tc>
        <w:tc>
          <w:tcPr>
            <w:tcW w:w="626" w:type="pct"/>
          </w:tcPr>
          <w:p w14:paraId="35F2AB12" w14:textId="77777777" w:rsidR="000B3CE5" w:rsidRPr="00D6498B" w:rsidRDefault="000B3CE5" w:rsidP="000B3CE5">
            <w:pPr>
              <w:pStyle w:val="ARtabletextright"/>
              <w:spacing w:before="40" w:after="20"/>
            </w:pPr>
            <w:r w:rsidRPr="00D6498B">
              <w:t>36.8</w:t>
            </w:r>
          </w:p>
        </w:tc>
      </w:tr>
      <w:tr w:rsidR="000B3CE5" w:rsidRPr="0078706D" w14:paraId="0684DC54" w14:textId="77777777" w:rsidTr="000B3CE5">
        <w:trPr>
          <w:cantSplit w:val="0"/>
          <w:trHeight w:val="302"/>
        </w:trPr>
        <w:tc>
          <w:tcPr>
            <w:tcW w:w="706" w:type="pct"/>
          </w:tcPr>
          <w:p w14:paraId="575ED943" w14:textId="77777777" w:rsidR="000B3CE5" w:rsidRPr="00D6498B" w:rsidRDefault="000B3CE5" w:rsidP="000B3CE5">
            <w:pPr>
              <w:pStyle w:val="ARtabletext"/>
              <w:spacing w:before="40" w:after="20"/>
            </w:pPr>
            <w:r w:rsidRPr="00D6498B">
              <w:t>Child Protection</w:t>
            </w:r>
          </w:p>
        </w:tc>
        <w:tc>
          <w:tcPr>
            <w:tcW w:w="540" w:type="pct"/>
          </w:tcPr>
          <w:p w14:paraId="6CC1CA7C" w14:textId="77777777" w:rsidR="000B3CE5" w:rsidRPr="00D6498B" w:rsidRDefault="000B3CE5" w:rsidP="000B3CE5">
            <w:pPr>
              <w:pStyle w:val="ARtabletextright"/>
              <w:spacing w:before="40" w:after="20"/>
            </w:pPr>
            <w:r w:rsidRPr="00D6498B">
              <w:t>2,278</w:t>
            </w:r>
          </w:p>
        </w:tc>
        <w:tc>
          <w:tcPr>
            <w:tcW w:w="626" w:type="pct"/>
            <w:tcBorders>
              <w:top w:val="single" w:sz="4" w:space="0" w:color="auto"/>
              <w:right w:val="single" w:sz="4" w:space="0" w:color="auto"/>
            </w:tcBorders>
          </w:tcPr>
          <w:p w14:paraId="6181ED82" w14:textId="77777777" w:rsidR="000B3CE5" w:rsidRPr="00D6498B" w:rsidRDefault="000B3CE5" w:rsidP="000B3CE5">
            <w:pPr>
              <w:pStyle w:val="ARtabletextright"/>
              <w:spacing w:before="40" w:after="20"/>
            </w:pPr>
            <w:r w:rsidRPr="00D6498B">
              <w:t>2,121.1</w:t>
            </w:r>
          </w:p>
        </w:tc>
        <w:tc>
          <w:tcPr>
            <w:tcW w:w="625" w:type="pct"/>
            <w:tcBorders>
              <w:left w:val="single" w:sz="4" w:space="0" w:color="auto"/>
            </w:tcBorders>
          </w:tcPr>
          <w:p w14:paraId="508174CF" w14:textId="77777777" w:rsidR="000B3CE5" w:rsidRPr="00D6498B" w:rsidRDefault="000B3CE5" w:rsidP="000B3CE5">
            <w:pPr>
              <w:pStyle w:val="ARtabletextright"/>
              <w:spacing w:before="40" w:after="20"/>
            </w:pPr>
            <w:r w:rsidRPr="00D6498B">
              <w:t>1,611</w:t>
            </w:r>
          </w:p>
        </w:tc>
        <w:tc>
          <w:tcPr>
            <w:tcW w:w="626" w:type="pct"/>
          </w:tcPr>
          <w:p w14:paraId="116B0836" w14:textId="77777777" w:rsidR="000B3CE5" w:rsidRPr="00D6498B" w:rsidRDefault="000B3CE5" w:rsidP="000B3CE5">
            <w:pPr>
              <w:pStyle w:val="ARtabletextright"/>
              <w:spacing w:before="40" w:after="20"/>
            </w:pPr>
            <w:r w:rsidRPr="00D6498B">
              <w:t>349</w:t>
            </w:r>
          </w:p>
        </w:tc>
        <w:tc>
          <w:tcPr>
            <w:tcW w:w="625" w:type="pct"/>
            <w:tcBorders>
              <w:top w:val="single" w:sz="4" w:space="0" w:color="auto"/>
              <w:right w:val="single" w:sz="4" w:space="0" w:color="auto"/>
            </w:tcBorders>
          </w:tcPr>
          <w:p w14:paraId="5226BF61" w14:textId="77777777" w:rsidR="000B3CE5" w:rsidRPr="00D6498B" w:rsidRDefault="000B3CE5" w:rsidP="000B3CE5">
            <w:pPr>
              <w:pStyle w:val="ARtabletextright"/>
              <w:spacing w:before="40" w:after="20"/>
            </w:pPr>
            <w:r w:rsidRPr="00D6498B">
              <w:t>1,847.9</w:t>
            </w:r>
          </w:p>
        </w:tc>
        <w:tc>
          <w:tcPr>
            <w:tcW w:w="626" w:type="pct"/>
            <w:tcBorders>
              <w:left w:val="single" w:sz="4" w:space="0" w:color="auto"/>
            </w:tcBorders>
          </w:tcPr>
          <w:p w14:paraId="3388DC2F" w14:textId="77777777" w:rsidR="000B3CE5" w:rsidRPr="00D6498B" w:rsidRDefault="000B3CE5" w:rsidP="000B3CE5">
            <w:pPr>
              <w:pStyle w:val="ARtabletextright"/>
              <w:spacing w:before="40" w:after="20"/>
            </w:pPr>
            <w:r w:rsidRPr="00D6498B">
              <w:t>318</w:t>
            </w:r>
          </w:p>
        </w:tc>
        <w:tc>
          <w:tcPr>
            <w:tcW w:w="626" w:type="pct"/>
          </w:tcPr>
          <w:p w14:paraId="2473B8CA" w14:textId="77777777" w:rsidR="000B3CE5" w:rsidRPr="00D6498B" w:rsidRDefault="000B3CE5" w:rsidP="000B3CE5">
            <w:pPr>
              <w:pStyle w:val="ARtabletextright"/>
              <w:spacing w:before="40" w:after="20"/>
            </w:pPr>
            <w:r w:rsidRPr="00D6498B">
              <w:t>273.2</w:t>
            </w:r>
          </w:p>
        </w:tc>
      </w:tr>
      <w:tr w:rsidR="000B3CE5" w:rsidRPr="0078706D" w14:paraId="7274AFFA" w14:textId="77777777" w:rsidTr="000B3CE5">
        <w:trPr>
          <w:cantSplit w:val="0"/>
          <w:trHeight w:val="302"/>
        </w:trPr>
        <w:tc>
          <w:tcPr>
            <w:tcW w:w="706" w:type="pct"/>
          </w:tcPr>
          <w:p w14:paraId="320525CF" w14:textId="77777777" w:rsidR="000B3CE5" w:rsidRPr="00D6498B" w:rsidRDefault="000B3CE5" w:rsidP="000B3CE5">
            <w:pPr>
              <w:pStyle w:val="ARtabletext"/>
              <w:spacing w:before="40" w:after="20"/>
            </w:pPr>
            <w:r w:rsidRPr="00D6498B">
              <w:t>Disability Services</w:t>
            </w:r>
          </w:p>
        </w:tc>
        <w:tc>
          <w:tcPr>
            <w:tcW w:w="540" w:type="pct"/>
          </w:tcPr>
          <w:p w14:paraId="0A883EE2" w14:textId="77777777" w:rsidR="000B3CE5" w:rsidRPr="00D6498B" w:rsidRDefault="000B3CE5" w:rsidP="000B3CE5">
            <w:pPr>
              <w:pStyle w:val="ARtabletextright"/>
              <w:spacing w:before="40" w:after="20"/>
            </w:pPr>
            <w:r w:rsidRPr="00D6498B">
              <w:t>317</w:t>
            </w:r>
          </w:p>
        </w:tc>
        <w:tc>
          <w:tcPr>
            <w:tcW w:w="626" w:type="pct"/>
            <w:tcBorders>
              <w:top w:val="single" w:sz="4" w:space="0" w:color="auto"/>
              <w:right w:val="single" w:sz="4" w:space="0" w:color="auto"/>
            </w:tcBorders>
          </w:tcPr>
          <w:p w14:paraId="27E11EEC" w14:textId="77777777" w:rsidR="000B3CE5" w:rsidRPr="00D6498B" w:rsidRDefault="000B3CE5" w:rsidP="000B3CE5">
            <w:pPr>
              <w:pStyle w:val="ARtabletextright"/>
              <w:spacing w:before="40" w:after="20"/>
            </w:pPr>
            <w:r w:rsidRPr="00D6498B">
              <w:t>266.7</w:t>
            </w:r>
          </w:p>
        </w:tc>
        <w:tc>
          <w:tcPr>
            <w:tcW w:w="625" w:type="pct"/>
            <w:tcBorders>
              <w:left w:val="single" w:sz="4" w:space="0" w:color="auto"/>
            </w:tcBorders>
          </w:tcPr>
          <w:p w14:paraId="026C0DC5" w14:textId="77777777" w:rsidR="000B3CE5" w:rsidRPr="00D6498B" w:rsidRDefault="000B3CE5" w:rsidP="000B3CE5">
            <w:pPr>
              <w:pStyle w:val="ARtabletextright"/>
              <w:spacing w:before="40" w:after="20"/>
            </w:pPr>
            <w:r w:rsidRPr="00D6498B">
              <w:t>140</w:t>
            </w:r>
          </w:p>
        </w:tc>
        <w:tc>
          <w:tcPr>
            <w:tcW w:w="626" w:type="pct"/>
          </w:tcPr>
          <w:p w14:paraId="0658DD5E" w14:textId="77777777" w:rsidR="000B3CE5" w:rsidRPr="00D6498B" w:rsidRDefault="000B3CE5" w:rsidP="000B3CE5">
            <w:pPr>
              <w:pStyle w:val="ARtabletextright"/>
              <w:spacing w:before="40" w:after="20"/>
            </w:pPr>
            <w:r w:rsidRPr="00D6498B">
              <w:t>86</w:t>
            </w:r>
          </w:p>
        </w:tc>
        <w:tc>
          <w:tcPr>
            <w:tcW w:w="625" w:type="pct"/>
            <w:tcBorders>
              <w:top w:val="single" w:sz="4" w:space="0" w:color="auto"/>
              <w:right w:val="single" w:sz="4" w:space="0" w:color="auto"/>
            </w:tcBorders>
          </w:tcPr>
          <w:p w14:paraId="1A31055E" w14:textId="77777777" w:rsidR="000B3CE5" w:rsidRPr="00D6498B" w:rsidRDefault="000B3CE5" w:rsidP="000B3CE5">
            <w:pPr>
              <w:pStyle w:val="ARtabletextright"/>
              <w:spacing w:before="40" w:after="20"/>
            </w:pPr>
            <w:r w:rsidRPr="00D6498B">
              <w:t>204.6</w:t>
            </w:r>
          </w:p>
        </w:tc>
        <w:tc>
          <w:tcPr>
            <w:tcW w:w="626" w:type="pct"/>
            <w:tcBorders>
              <w:left w:val="single" w:sz="4" w:space="0" w:color="auto"/>
            </w:tcBorders>
          </w:tcPr>
          <w:p w14:paraId="65A7A3AE" w14:textId="77777777" w:rsidR="000B3CE5" w:rsidRPr="00D6498B" w:rsidRDefault="000B3CE5" w:rsidP="000B3CE5">
            <w:pPr>
              <w:pStyle w:val="ARtabletextright"/>
              <w:spacing w:before="40" w:after="20"/>
            </w:pPr>
            <w:r w:rsidRPr="00D6498B">
              <w:t>91</w:t>
            </w:r>
          </w:p>
        </w:tc>
        <w:tc>
          <w:tcPr>
            <w:tcW w:w="626" w:type="pct"/>
          </w:tcPr>
          <w:p w14:paraId="6B3F322C" w14:textId="77777777" w:rsidR="000B3CE5" w:rsidRPr="00D6498B" w:rsidRDefault="000B3CE5" w:rsidP="000B3CE5">
            <w:pPr>
              <w:pStyle w:val="ARtabletextright"/>
              <w:spacing w:before="40" w:after="20"/>
            </w:pPr>
            <w:r w:rsidRPr="00D6498B">
              <w:t>62.0</w:t>
            </w:r>
          </w:p>
        </w:tc>
      </w:tr>
      <w:tr w:rsidR="000B3CE5" w:rsidRPr="0078706D" w14:paraId="452C9CDB" w14:textId="77777777" w:rsidTr="000B3CE5">
        <w:trPr>
          <w:cantSplit w:val="0"/>
          <w:trHeight w:val="302"/>
        </w:trPr>
        <w:tc>
          <w:tcPr>
            <w:tcW w:w="706" w:type="pct"/>
          </w:tcPr>
          <w:p w14:paraId="018FFC8A" w14:textId="77777777" w:rsidR="000B3CE5" w:rsidRPr="00D6498B" w:rsidRDefault="000B3CE5" w:rsidP="000B3CE5">
            <w:pPr>
              <w:pStyle w:val="ARtabletext"/>
              <w:spacing w:before="40" w:after="20"/>
            </w:pPr>
            <w:r w:rsidRPr="00D6498B">
              <w:t>Housing Services</w:t>
            </w:r>
          </w:p>
        </w:tc>
        <w:tc>
          <w:tcPr>
            <w:tcW w:w="540" w:type="pct"/>
          </w:tcPr>
          <w:p w14:paraId="0BD7F135" w14:textId="77777777" w:rsidR="000B3CE5" w:rsidRPr="00D6498B" w:rsidRDefault="000B3CE5" w:rsidP="000B3CE5">
            <w:pPr>
              <w:pStyle w:val="ARtabletextright"/>
              <w:spacing w:before="40" w:after="20"/>
            </w:pPr>
            <w:r w:rsidRPr="00D6498B">
              <w:t>549</w:t>
            </w:r>
          </w:p>
        </w:tc>
        <w:tc>
          <w:tcPr>
            <w:tcW w:w="626" w:type="pct"/>
            <w:tcBorders>
              <w:top w:val="single" w:sz="4" w:space="0" w:color="auto"/>
              <w:right w:val="single" w:sz="4" w:space="0" w:color="auto"/>
            </w:tcBorders>
          </w:tcPr>
          <w:p w14:paraId="764D4522" w14:textId="77777777" w:rsidR="000B3CE5" w:rsidRPr="00D6498B" w:rsidRDefault="000B3CE5" w:rsidP="000B3CE5">
            <w:pPr>
              <w:pStyle w:val="ARtabletextright"/>
              <w:spacing w:before="40" w:after="20"/>
            </w:pPr>
            <w:r w:rsidRPr="00D6498B">
              <w:t>509.0</w:t>
            </w:r>
          </w:p>
        </w:tc>
        <w:tc>
          <w:tcPr>
            <w:tcW w:w="625" w:type="pct"/>
            <w:tcBorders>
              <w:left w:val="single" w:sz="4" w:space="0" w:color="auto"/>
            </w:tcBorders>
          </w:tcPr>
          <w:p w14:paraId="0D622E9D" w14:textId="77777777" w:rsidR="000B3CE5" w:rsidRPr="00D6498B" w:rsidRDefault="000B3CE5" w:rsidP="000B3CE5">
            <w:pPr>
              <w:pStyle w:val="ARtabletextright"/>
              <w:spacing w:before="40" w:after="20"/>
            </w:pPr>
            <w:r w:rsidRPr="00D6498B">
              <w:t>365</w:t>
            </w:r>
          </w:p>
        </w:tc>
        <w:tc>
          <w:tcPr>
            <w:tcW w:w="626" w:type="pct"/>
          </w:tcPr>
          <w:p w14:paraId="0AA305A5" w14:textId="77777777" w:rsidR="000B3CE5" w:rsidRPr="00D6498B" w:rsidRDefault="000B3CE5" w:rsidP="000B3CE5">
            <w:pPr>
              <w:pStyle w:val="ARtabletextright"/>
              <w:spacing w:before="40" w:after="20"/>
            </w:pPr>
            <w:r w:rsidRPr="00D6498B">
              <w:t>106</w:t>
            </w:r>
          </w:p>
        </w:tc>
        <w:tc>
          <w:tcPr>
            <w:tcW w:w="625" w:type="pct"/>
            <w:tcBorders>
              <w:top w:val="single" w:sz="4" w:space="0" w:color="auto"/>
              <w:right w:val="single" w:sz="4" w:space="0" w:color="auto"/>
            </w:tcBorders>
          </w:tcPr>
          <w:p w14:paraId="2B1C3ECB" w14:textId="77777777" w:rsidR="000B3CE5" w:rsidRPr="00D6498B" w:rsidRDefault="000B3CE5" w:rsidP="000B3CE5">
            <w:pPr>
              <w:pStyle w:val="ARtabletextright"/>
              <w:spacing w:before="40" w:after="20"/>
            </w:pPr>
            <w:r w:rsidRPr="00D6498B">
              <w:t>433.0</w:t>
            </w:r>
          </w:p>
        </w:tc>
        <w:tc>
          <w:tcPr>
            <w:tcW w:w="626" w:type="pct"/>
            <w:tcBorders>
              <w:left w:val="single" w:sz="4" w:space="0" w:color="auto"/>
            </w:tcBorders>
          </w:tcPr>
          <w:p w14:paraId="75A1BFE5" w14:textId="77777777" w:rsidR="000B3CE5" w:rsidRPr="00D6498B" w:rsidRDefault="000B3CE5" w:rsidP="000B3CE5">
            <w:pPr>
              <w:pStyle w:val="ARtabletextright"/>
              <w:spacing w:before="40" w:after="20"/>
            </w:pPr>
            <w:r w:rsidRPr="00D6498B">
              <w:t>78</w:t>
            </w:r>
          </w:p>
        </w:tc>
        <w:tc>
          <w:tcPr>
            <w:tcW w:w="626" w:type="pct"/>
          </w:tcPr>
          <w:p w14:paraId="594B9F56" w14:textId="77777777" w:rsidR="000B3CE5" w:rsidRPr="00D6498B" w:rsidRDefault="000B3CE5" w:rsidP="000B3CE5">
            <w:pPr>
              <w:pStyle w:val="ARtabletextright"/>
              <w:spacing w:before="40" w:after="20"/>
            </w:pPr>
            <w:r w:rsidRPr="00D6498B">
              <w:t>76.0</w:t>
            </w:r>
          </w:p>
        </w:tc>
      </w:tr>
      <w:tr w:rsidR="000B3CE5" w:rsidRPr="0078706D" w14:paraId="7231F4CC" w14:textId="77777777" w:rsidTr="000B3CE5">
        <w:trPr>
          <w:cantSplit w:val="0"/>
          <w:trHeight w:val="302"/>
        </w:trPr>
        <w:tc>
          <w:tcPr>
            <w:tcW w:w="706" w:type="pct"/>
          </w:tcPr>
          <w:p w14:paraId="5B8A45A3" w14:textId="77777777" w:rsidR="000B3CE5" w:rsidRPr="00D6498B" w:rsidRDefault="000B3CE5" w:rsidP="000B3CE5">
            <w:pPr>
              <w:pStyle w:val="ARtabletext"/>
              <w:spacing w:before="40" w:after="20"/>
            </w:pPr>
            <w:r w:rsidRPr="00D6498B">
              <w:lastRenderedPageBreak/>
              <w:t>SMA</w:t>
            </w:r>
          </w:p>
        </w:tc>
        <w:tc>
          <w:tcPr>
            <w:tcW w:w="540" w:type="pct"/>
          </w:tcPr>
          <w:p w14:paraId="629E7460" w14:textId="77777777" w:rsidR="000B3CE5" w:rsidRPr="00D6498B" w:rsidRDefault="000B3CE5" w:rsidP="000B3CE5">
            <w:pPr>
              <w:pStyle w:val="ARtabletextright"/>
              <w:spacing w:before="40" w:after="20"/>
            </w:pPr>
            <w:r w:rsidRPr="00D6498B">
              <w:t>4</w:t>
            </w:r>
          </w:p>
        </w:tc>
        <w:tc>
          <w:tcPr>
            <w:tcW w:w="626" w:type="pct"/>
            <w:tcBorders>
              <w:top w:val="single" w:sz="4" w:space="0" w:color="auto"/>
              <w:right w:val="single" w:sz="4" w:space="0" w:color="auto"/>
            </w:tcBorders>
          </w:tcPr>
          <w:p w14:paraId="73E371DF" w14:textId="77777777" w:rsidR="000B3CE5" w:rsidRPr="00D6498B" w:rsidRDefault="000B3CE5" w:rsidP="000B3CE5">
            <w:pPr>
              <w:pStyle w:val="ARtabletextright"/>
              <w:spacing w:before="40" w:after="20"/>
            </w:pPr>
            <w:r w:rsidRPr="00D6498B">
              <w:t>4.0</w:t>
            </w:r>
          </w:p>
        </w:tc>
        <w:tc>
          <w:tcPr>
            <w:tcW w:w="625" w:type="pct"/>
            <w:tcBorders>
              <w:left w:val="single" w:sz="4" w:space="0" w:color="auto"/>
            </w:tcBorders>
          </w:tcPr>
          <w:p w14:paraId="77946089" w14:textId="77777777" w:rsidR="000B3CE5" w:rsidRPr="00D6498B" w:rsidRDefault="000B3CE5" w:rsidP="000B3CE5">
            <w:pPr>
              <w:pStyle w:val="ARtabletextright"/>
              <w:spacing w:before="40" w:after="20"/>
            </w:pPr>
            <w:r w:rsidRPr="00D6498B">
              <w:t>3</w:t>
            </w:r>
          </w:p>
        </w:tc>
        <w:tc>
          <w:tcPr>
            <w:tcW w:w="626" w:type="pct"/>
          </w:tcPr>
          <w:p w14:paraId="12485099" w14:textId="77777777" w:rsidR="000B3CE5" w:rsidRPr="00D6498B" w:rsidRDefault="000B3CE5" w:rsidP="000B3CE5">
            <w:pPr>
              <w:pStyle w:val="ARtabletextright"/>
              <w:spacing w:before="40" w:after="20"/>
            </w:pPr>
            <w:r w:rsidRPr="00D6498B">
              <w:t>0</w:t>
            </w:r>
          </w:p>
        </w:tc>
        <w:tc>
          <w:tcPr>
            <w:tcW w:w="625" w:type="pct"/>
            <w:tcBorders>
              <w:top w:val="single" w:sz="4" w:space="0" w:color="auto"/>
              <w:right w:val="single" w:sz="4" w:space="0" w:color="auto"/>
            </w:tcBorders>
          </w:tcPr>
          <w:p w14:paraId="7B48B58D" w14:textId="77777777" w:rsidR="000B3CE5" w:rsidRPr="00D6498B" w:rsidRDefault="000B3CE5" w:rsidP="000B3CE5">
            <w:pPr>
              <w:pStyle w:val="ARtabletextright"/>
              <w:spacing w:before="40" w:after="20"/>
            </w:pPr>
            <w:r w:rsidRPr="00D6498B">
              <w:t>3.0</w:t>
            </w:r>
          </w:p>
        </w:tc>
        <w:tc>
          <w:tcPr>
            <w:tcW w:w="626" w:type="pct"/>
            <w:tcBorders>
              <w:left w:val="single" w:sz="4" w:space="0" w:color="auto"/>
            </w:tcBorders>
          </w:tcPr>
          <w:p w14:paraId="2F69D65D" w14:textId="77777777" w:rsidR="000B3CE5" w:rsidRPr="00D6498B" w:rsidRDefault="000B3CE5" w:rsidP="000B3CE5">
            <w:pPr>
              <w:pStyle w:val="ARtabletextright"/>
              <w:spacing w:before="40" w:after="20"/>
            </w:pPr>
            <w:r w:rsidRPr="00D6498B">
              <w:t>1</w:t>
            </w:r>
          </w:p>
        </w:tc>
        <w:tc>
          <w:tcPr>
            <w:tcW w:w="626" w:type="pct"/>
          </w:tcPr>
          <w:p w14:paraId="0A51763F" w14:textId="77777777" w:rsidR="000B3CE5" w:rsidRPr="00D6498B" w:rsidRDefault="000B3CE5" w:rsidP="000B3CE5">
            <w:pPr>
              <w:pStyle w:val="ARtabletextright"/>
              <w:spacing w:before="40" w:after="20"/>
            </w:pPr>
            <w:r w:rsidRPr="00D6498B">
              <w:t>1.0</w:t>
            </w:r>
          </w:p>
        </w:tc>
      </w:tr>
      <w:tr w:rsidR="000B3CE5" w:rsidRPr="0078706D" w14:paraId="5254D4F1" w14:textId="77777777" w:rsidTr="000B3CE5">
        <w:trPr>
          <w:cantSplit w:val="0"/>
          <w:trHeight w:val="302"/>
        </w:trPr>
        <w:tc>
          <w:tcPr>
            <w:tcW w:w="706" w:type="pct"/>
            <w:hideMark/>
          </w:tcPr>
          <w:p w14:paraId="018932DE" w14:textId="77777777" w:rsidR="000B3CE5" w:rsidRPr="00D6498B" w:rsidRDefault="000B3CE5" w:rsidP="000B3CE5">
            <w:pPr>
              <w:pStyle w:val="ARtabletext"/>
              <w:spacing w:before="40" w:after="20"/>
            </w:pPr>
            <w:r w:rsidRPr="00D6498B">
              <w:t>STS</w:t>
            </w:r>
          </w:p>
        </w:tc>
        <w:tc>
          <w:tcPr>
            <w:tcW w:w="540" w:type="pct"/>
          </w:tcPr>
          <w:p w14:paraId="077132C3" w14:textId="77777777" w:rsidR="000B3CE5" w:rsidRPr="00D6498B" w:rsidRDefault="000B3CE5" w:rsidP="000B3CE5">
            <w:pPr>
              <w:pStyle w:val="ARtabletextright"/>
              <w:spacing w:before="40" w:after="20"/>
            </w:pPr>
            <w:r w:rsidRPr="00D6498B">
              <w:t>7</w:t>
            </w:r>
          </w:p>
        </w:tc>
        <w:tc>
          <w:tcPr>
            <w:tcW w:w="626" w:type="pct"/>
            <w:tcBorders>
              <w:top w:val="single" w:sz="4" w:space="0" w:color="auto"/>
              <w:right w:val="single" w:sz="4" w:space="0" w:color="auto"/>
            </w:tcBorders>
          </w:tcPr>
          <w:p w14:paraId="1CB51A97" w14:textId="77777777" w:rsidR="000B3CE5" w:rsidRPr="00D6498B" w:rsidRDefault="000B3CE5" w:rsidP="000B3CE5">
            <w:pPr>
              <w:pStyle w:val="ARtabletextright"/>
              <w:spacing w:before="40" w:after="20"/>
            </w:pPr>
            <w:r w:rsidRPr="00D6498B">
              <w:t>6.6</w:t>
            </w:r>
          </w:p>
        </w:tc>
        <w:tc>
          <w:tcPr>
            <w:tcW w:w="625" w:type="pct"/>
            <w:tcBorders>
              <w:left w:val="single" w:sz="4" w:space="0" w:color="auto"/>
            </w:tcBorders>
          </w:tcPr>
          <w:p w14:paraId="6AC9D73A" w14:textId="77777777" w:rsidR="000B3CE5" w:rsidRPr="00D6498B" w:rsidRDefault="000B3CE5" w:rsidP="000B3CE5">
            <w:pPr>
              <w:pStyle w:val="ARtabletextright"/>
              <w:spacing w:before="40" w:after="20"/>
            </w:pPr>
            <w:r w:rsidRPr="00D6498B">
              <w:t>5</w:t>
            </w:r>
          </w:p>
        </w:tc>
        <w:tc>
          <w:tcPr>
            <w:tcW w:w="626" w:type="pct"/>
          </w:tcPr>
          <w:p w14:paraId="5C52AF63" w14:textId="77777777" w:rsidR="000B3CE5" w:rsidRPr="00D6498B" w:rsidRDefault="000B3CE5" w:rsidP="000B3CE5">
            <w:pPr>
              <w:pStyle w:val="ARtabletextright"/>
              <w:spacing w:before="40" w:after="20"/>
            </w:pPr>
            <w:r w:rsidRPr="00D6498B">
              <w:t>1</w:t>
            </w:r>
          </w:p>
        </w:tc>
        <w:tc>
          <w:tcPr>
            <w:tcW w:w="625" w:type="pct"/>
            <w:tcBorders>
              <w:top w:val="single" w:sz="4" w:space="0" w:color="auto"/>
              <w:right w:val="single" w:sz="4" w:space="0" w:color="auto"/>
            </w:tcBorders>
          </w:tcPr>
          <w:p w14:paraId="6B1F4CFE" w14:textId="77777777" w:rsidR="000B3CE5" w:rsidRPr="00D6498B" w:rsidRDefault="000B3CE5" w:rsidP="000B3CE5">
            <w:pPr>
              <w:pStyle w:val="ARtabletextright"/>
              <w:spacing w:before="40" w:after="20"/>
            </w:pPr>
            <w:r w:rsidRPr="00D6498B">
              <w:t>5.6</w:t>
            </w:r>
          </w:p>
        </w:tc>
        <w:tc>
          <w:tcPr>
            <w:tcW w:w="626" w:type="pct"/>
            <w:tcBorders>
              <w:left w:val="single" w:sz="4" w:space="0" w:color="auto"/>
            </w:tcBorders>
          </w:tcPr>
          <w:p w14:paraId="2AD998EC" w14:textId="77777777" w:rsidR="000B3CE5" w:rsidRPr="00D6498B" w:rsidRDefault="000B3CE5" w:rsidP="000B3CE5">
            <w:pPr>
              <w:pStyle w:val="ARtabletextright"/>
              <w:spacing w:before="40" w:after="20"/>
            </w:pPr>
            <w:r w:rsidRPr="00D6498B">
              <w:t>1</w:t>
            </w:r>
          </w:p>
        </w:tc>
        <w:tc>
          <w:tcPr>
            <w:tcW w:w="626" w:type="pct"/>
          </w:tcPr>
          <w:p w14:paraId="78CC57E5" w14:textId="77777777" w:rsidR="000B3CE5" w:rsidRPr="00D6498B" w:rsidRDefault="000B3CE5" w:rsidP="000B3CE5">
            <w:pPr>
              <w:pStyle w:val="ARtabletextright"/>
              <w:spacing w:before="40" w:after="20"/>
            </w:pPr>
            <w:r w:rsidRPr="00D6498B">
              <w:t>1.0</w:t>
            </w:r>
          </w:p>
        </w:tc>
      </w:tr>
      <w:tr w:rsidR="000B3CE5" w:rsidRPr="0078706D" w14:paraId="180584CA" w14:textId="77777777" w:rsidTr="000B3CE5">
        <w:trPr>
          <w:cantSplit w:val="0"/>
          <w:trHeight w:val="302"/>
        </w:trPr>
        <w:tc>
          <w:tcPr>
            <w:tcW w:w="706" w:type="pct"/>
            <w:hideMark/>
          </w:tcPr>
          <w:p w14:paraId="1B79F8FF" w14:textId="77777777" w:rsidR="000B3CE5" w:rsidRPr="00D6498B" w:rsidRDefault="000B3CE5" w:rsidP="000B3CE5">
            <w:pPr>
              <w:pStyle w:val="ARtabletext"/>
              <w:spacing w:before="40" w:after="20"/>
            </w:pPr>
            <w:r w:rsidRPr="00D6498B">
              <w:t>Executives</w:t>
            </w:r>
          </w:p>
        </w:tc>
        <w:tc>
          <w:tcPr>
            <w:tcW w:w="540" w:type="pct"/>
          </w:tcPr>
          <w:p w14:paraId="31520124" w14:textId="77777777" w:rsidR="000B3CE5" w:rsidRPr="00D6498B" w:rsidRDefault="000B3CE5" w:rsidP="000B3CE5">
            <w:pPr>
              <w:pStyle w:val="ARtabletextright"/>
              <w:spacing w:before="40" w:after="20"/>
            </w:pPr>
            <w:r w:rsidRPr="00D6498B">
              <w:t>162</w:t>
            </w:r>
          </w:p>
        </w:tc>
        <w:tc>
          <w:tcPr>
            <w:tcW w:w="626" w:type="pct"/>
            <w:tcBorders>
              <w:top w:val="single" w:sz="4" w:space="0" w:color="auto"/>
              <w:right w:val="single" w:sz="4" w:space="0" w:color="auto"/>
            </w:tcBorders>
          </w:tcPr>
          <w:p w14:paraId="320285E4" w14:textId="77777777" w:rsidR="000B3CE5" w:rsidRPr="00D6498B" w:rsidRDefault="000B3CE5" w:rsidP="000B3CE5">
            <w:pPr>
              <w:pStyle w:val="ARtabletextright"/>
              <w:spacing w:before="40" w:after="20"/>
            </w:pPr>
            <w:r w:rsidRPr="00D6498B">
              <w:t>159.6</w:t>
            </w:r>
          </w:p>
        </w:tc>
        <w:tc>
          <w:tcPr>
            <w:tcW w:w="625" w:type="pct"/>
            <w:tcBorders>
              <w:left w:val="single" w:sz="4" w:space="0" w:color="auto"/>
            </w:tcBorders>
          </w:tcPr>
          <w:p w14:paraId="25D73E11" w14:textId="77777777" w:rsidR="000B3CE5" w:rsidRPr="00D6498B" w:rsidRDefault="000B3CE5" w:rsidP="000B3CE5">
            <w:pPr>
              <w:pStyle w:val="ARtabletextright"/>
              <w:spacing w:before="40" w:after="20"/>
            </w:pPr>
            <w:r w:rsidRPr="00D6498B">
              <w:t>151</w:t>
            </w:r>
          </w:p>
        </w:tc>
        <w:tc>
          <w:tcPr>
            <w:tcW w:w="626" w:type="pct"/>
          </w:tcPr>
          <w:p w14:paraId="4D74DB88" w14:textId="77777777" w:rsidR="000B3CE5" w:rsidRPr="00D6498B" w:rsidRDefault="000B3CE5" w:rsidP="000B3CE5">
            <w:pPr>
              <w:pStyle w:val="ARtabletextright"/>
              <w:spacing w:before="40" w:after="20"/>
            </w:pPr>
            <w:r w:rsidRPr="00D6498B">
              <w:t>11</w:t>
            </w:r>
          </w:p>
        </w:tc>
        <w:tc>
          <w:tcPr>
            <w:tcW w:w="625" w:type="pct"/>
            <w:tcBorders>
              <w:top w:val="single" w:sz="4" w:space="0" w:color="auto"/>
              <w:right w:val="single" w:sz="4" w:space="0" w:color="auto"/>
            </w:tcBorders>
          </w:tcPr>
          <w:p w14:paraId="1716C394" w14:textId="77777777" w:rsidR="000B3CE5" w:rsidRPr="00D6498B" w:rsidRDefault="000B3CE5" w:rsidP="000B3CE5">
            <w:pPr>
              <w:pStyle w:val="ARtabletextright"/>
              <w:spacing w:before="40" w:after="20"/>
            </w:pPr>
            <w:r w:rsidRPr="00D6498B">
              <w:t>159.6</w:t>
            </w:r>
          </w:p>
        </w:tc>
        <w:tc>
          <w:tcPr>
            <w:tcW w:w="626" w:type="pct"/>
            <w:tcBorders>
              <w:left w:val="single" w:sz="4" w:space="0" w:color="auto"/>
            </w:tcBorders>
          </w:tcPr>
          <w:p w14:paraId="5F59D011" w14:textId="77777777" w:rsidR="000B3CE5" w:rsidRPr="00D6498B" w:rsidRDefault="000B3CE5" w:rsidP="000B3CE5">
            <w:pPr>
              <w:pStyle w:val="ARtabletextright"/>
              <w:spacing w:before="40" w:after="20"/>
            </w:pPr>
            <w:r w:rsidRPr="00D6498B">
              <w:t>0</w:t>
            </w:r>
          </w:p>
        </w:tc>
        <w:tc>
          <w:tcPr>
            <w:tcW w:w="626" w:type="pct"/>
          </w:tcPr>
          <w:p w14:paraId="13900B13" w14:textId="77777777" w:rsidR="000B3CE5" w:rsidRPr="00D6498B" w:rsidRDefault="000B3CE5" w:rsidP="000B3CE5">
            <w:pPr>
              <w:pStyle w:val="ARtabletextright"/>
              <w:spacing w:before="40" w:after="20"/>
            </w:pPr>
            <w:r w:rsidRPr="00D6498B">
              <w:t>0.0</w:t>
            </w:r>
          </w:p>
        </w:tc>
      </w:tr>
      <w:tr w:rsidR="000B3CE5" w:rsidRPr="0078706D" w14:paraId="05956872" w14:textId="77777777" w:rsidTr="000B3CE5">
        <w:trPr>
          <w:cantSplit w:val="0"/>
          <w:trHeight w:val="302"/>
        </w:trPr>
        <w:tc>
          <w:tcPr>
            <w:tcW w:w="706" w:type="pct"/>
            <w:hideMark/>
          </w:tcPr>
          <w:p w14:paraId="26C3E54B" w14:textId="77777777" w:rsidR="000B3CE5" w:rsidRPr="00D6498B" w:rsidRDefault="000B3CE5" w:rsidP="000B3CE5">
            <w:pPr>
              <w:pStyle w:val="ARtabletext"/>
              <w:spacing w:before="40" w:after="20"/>
            </w:pPr>
            <w:r w:rsidRPr="00D6498B">
              <w:t>Other</w:t>
            </w:r>
          </w:p>
        </w:tc>
        <w:tc>
          <w:tcPr>
            <w:tcW w:w="540" w:type="pct"/>
          </w:tcPr>
          <w:p w14:paraId="444032A8" w14:textId="77777777" w:rsidR="000B3CE5" w:rsidRPr="00D6498B" w:rsidRDefault="000B3CE5" w:rsidP="000B3CE5">
            <w:pPr>
              <w:pStyle w:val="ARtabletextright"/>
              <w:spacing w:before="40" w:after="20"/>
            </w:pPr>
            <w:r w:rsidRPr="00D6498B">
              <w:t>83</w:t>
            </w:r>
          </w:p>
        </w:tc>
        <w:tc>
          <w:tcPr>
            <w:tcW w:w="626" w:type="pct"/>
            <w:tcBorders>
              <w:top w:val="single" w:sz="4" w:space="0" w:color="auto"/>
              <w:right w:val="single" w:sz="4" w:space="0" w:color="auto"/>
            </w:tcBorders>
          </w:tcPr>
          <w:p w14:paraId="6DE42AA6" w14:textId="77777777" w:rsidR="000B3CE5" w:rsidRPr="00D6498B" w:rsidRDefault="000B3CE5" w:rsidP="000B3CE5">
            <w:pPr>
              <w:pStyle w:val="ARtabletextright"/>
              <w:spacing w:before="40" w:after="20"/>
            </w:pPr>
            <w:r w:rsidRPr="00D6498B">
              <w:t>78.5</w:t>
            </w:r>
          </w:p>
        </w:tc>
        <w:tc>
          <w:tcPr>
            <w:tcW w:w="625" w:type="pct"/>
            <w:tcBorders>
              <w:left w:val="single" w:sz="4" w:space="0" w:color="auto"/>
            </w:tcBorders>
          </w:tcPr>
          <w:p w14:paraId="6545176A" w14:textId="77777777" w:rsidR="000B3CE5" w:rsidRPr="00D6498B" w:rsidRDefault="000B3CE5" w:rsidP="000B3CE5">
            <w:pPr>
              <w:pStyle w:val="ARtabletextright"/>
              <w:spacing w:before="40" w:after="20"/>
            </w:pPr>
            <w:r w:rsidRPr="00D6498B">
              <w:t>51</w:t>
            </w:r>
          </w:p>
        </w:tc>
        <w:tc>
          <w:tcPr>
            <w:tcW w:w="626" w:type="pct"/>
          </w:tcPr>
          <w:p w14:paraId="26A03A1E" w14:textId="77777777" w:rsidR="000B3CE5" w:rsidRPr="00D6498B" w:rsidRDefault="000B3CE5" w:rsidP="000B3CE5">
            <w:pPr>
              <w:pStyle w:val="ARtabletextright"/>
              <w:spacing w:before="40" w:after="20"/>
            </w:pPr>
            <w:r w:rsidRPr="00D6498B">
              <w:t>14</w:t>
            </w:r>
          </w:p>
        </w:tc>
        <w:tc>
          <w:tcPr>
            <w:tcW w:w="625" w:type="pct"/>
            <w:tcBorders>
              <w:top w:val="single" w:sz="4" w:space="0" w:color="auto"/>
              <w:right w:val="single" w:sz="4" w:space="0" w:color="auto"/>
            </w:tcBorders>
          </w:tcPr>
          <w:p w14:paraId="6BE246FF" w14:textId="77777777" w:rsidR="000B3CE5" w:rsidRPr="00D6498B" w:rsidRDefault="000B3CE5" w:rsidP="000B3CE5">
            <w:pPr>
              <w:pStyle w:val="ARtabletextright"/>
              <w:spacing w:before="40" w:after="20"/>
            </w:pPr>
            <w:r w:rsidRPr="00D6498B">
              <w:t>60.5</w:t>
            </w:r>
          </w:p>
        </w:tc>
        <w:tc>
          <w:tcPr>
            <w:tcW w:w="626" w:type="pct"/>
            <w:tcBorders>
              <w:left w:val="single" w:sz="4" w:space="0" w:color="auto"/>
            </w:tcBorders>
          </w:tcPr>
          <w:p w14:paraId="62CA8405" w14:textId="77777777" w:rsidR="000B3CE5" w:rsidRPr="00D6498B" w:rsidRDefault="000B3CE5" w:rsidP="000B3CE5">
            <w:pPr>
              <w:pStyle w:val="ARtabletextright"/>
              <w:spacing w:before="40" w:after="20"/>
            </w:pPr>
            <w:r w:rsidRPr="00D6498B">
              <w:t>18</w:t>
            </w:r>
          </w:p>
        </w:tc>
        <w:tc>
          <w:tcPr>
            <w:tcW w:w="626" w:type="pct"/>
          </w:tcPr>
          <w:p w14:paraId="0E379680" w14:textId="77777777" w:rsidR="000B3CE5" w:rsidRPr="00D6498B" w:rsidRDefault="000B3CE5" w:rsidP="000B3CE5">
            <w:pPr>
              <w:pStyle w:val="ARtabletextright"/>
              <w:spacing w:before="40" w:after="20"/>
            </w:pPr>
            <w:r w:rsidRPr="00D6498B">
              <w:t>18.0</w:t>
            </w:r>
          </w:p>
        </w:tc>
      </w:tr>
      <w:tr w:rsidR="000B3CE5" w:rsidRPr="002029AF" w14:paraId="3250C357" w14:textId="77777777" w:rsidTr="000B3CE5">
        <w:trPr>
          <w:cantSplit w:val="0"/>
          <w:trHeight w:val="302"/>
        </w:trPr>
        <w:tc>
          <w:tcPr>
            <w:tcW w:w="706" w:type="pct"/>
            <w:hideMark/>
          </w:tcPr>
          <w:p w14:paraId="4FD49CE1" w14:textId="77777777" w:rsidR="000B3CE5" w:rsidRPr="00D6498B" w:rsidRDefault="000B3CE5" w:rsidP="000B3CE5">
            <w:pPr>
              <w:pStyle w:val="ARtabletextbold"/>
              <w:spacing w:before="40" w:after="20"/>
            </w:pPr>
            <w:r w:rsidRPr="00D6498B">
              <w:t>Total employees</w:t>
            </w:r>
          </w:p>
        </w:tc>
        <w:tc>
          <w:tcPr>
            <w:tcW w:w="540" w:type="pct"/>
          </w:tcPr>
          <w:p w14:paraId="2A9337CF" w14:textId="77777777" w:rsidR="000B3CE5" w:rsidRPr="00D6498B" w:rsidRDefault="000B3CE5" w:rsidP="000B3CE5">
            <w:pPr>
              <w:pStyle w:val="ARtabletextrightbold"/>
              <w:spacing w:before="40" w:after="20"/>
            </w:pPr>
            <w:r w:rsidRPr="00D6498B">
              <w:t>6,409</w:t>
            </w:r>
          </w:p>
        </w:tc>
        <w:tc>
          <w:tcPr>
            <w:tcW w:w="626" w:type="pct"/>
            <w:tcBorders>
              <w:top w:val="single" w:sz="4" w:space="0" w:color="auto"/>
              <w:right w:val="single" w:sz="4" w:space="0" w:color="auto"/>
            </w:tcBorders>
          </w:tcPr>
          <w:p w14:paraId="6CD0D265" w14:textId="77777777" w:rsidR="000B3CE5" w:rsidRPr="00D6498B" w:rsidRDefault="000B3CE5" w:rsidP="000B3CE5">
            <w:pPr>
              <w:pStyle w:val="ARtabletextrightbold"/>
              <w:spacing w:before="40" w:after="20"/>
            </w:pPr>
            <w:r w:rsidRPr="00D6498B">
              <w:t>5,979.7</w:t>
            </w:r>
          </w:p>
        </w:tc>
        <w:tc>
          <w:tcPr>
            <w:tcW w:w="625" w:type="pct"/>
            <w:tcBorders>
              <w:left w:val="single" w:sz="4" w:space="0" w:color="auto"/>
            </w:tcBorders>
          </w:tcPr>
          <w:p w14:paraId="2224507F" w14:textId="77777777" w:rsidR="000B3CE5" w:rsidRPr="00D6498B" w:rsidRDefault="000B3CE5" w:rsidP="000B3CE5">
            <w:pPr>
              <w:pStyle w:val="ARtabletextrightbold"/>
              <w:spacing w:before="40" w:after="20"/>
            </w:pPr>
            <w:r w:rsidRPr="00D6498B">
              <w:t>4,231</w:t>
            </w:r>
          </w:p>
        </w:tc>
        <w:tc>
          <w:tcPr>
            <w:tcW w:w="626" w:type="pct"/>
          </w:tcPr>
          <w:p w14:paraId="6630EFE0" w14:textId="77777777" w:rsidR="000B3CE5" w:rsidRPr="00D6498B" w:rsidRDefault="000B3CE5" w:rsidP="000B3CE5">
            <w:pPr>
              <w:pStyle w:val="ARtabletextrightbold"/>
              <w:spacing w:before="40" w:after="20"/>
            </w:pPr>
            <w:r w:rsidRPr="00D6498B">
              <w:t>1,042</w:t>
            </w:r>
          </w:p>
        </w:tc>
        <w:tc>
          <w:tcPr>
            <w:tcW w:w="625" w:type="pct"/>
            <w:tcBorders>
              <w:top w:val="single" w:sz="4" w:space="0" w:color="auto"/>
              <w:right w:val="single" w:sz="4" w:space="0" w:color="auto"/>
            </w:tcBorders>
          </w:tcPr>
          <w:p w14:paraId="7E6F591C" w14:textId="77777777" w:rsidR="000B3CE5" w:rsidRPr="00D6498B" w:rsidRDefault="000B3CE5" w:rsidP="000B3CE5">
            <w:pPr>
              <w:pStyle w:val="ARtabletextrightbold"/>
              <w:spacing w:before="40" w:after="20"/>
            </w:pPr>
            <w:r w:rsidRPr="00D6498B">
              <w:t>4,956.8</w:t>
            </w:r>
          </w:p>
        </w:tc>
        <w:tc>
          <w:tcPr>
            <w:tcW w:w="626" w:type="pct"/>
            <w:tcBorders>
              <w:left w:val="single" w:sz="4" w:space="0" w:color="auto"/>
            </w:tcBorders>
          </w:tcPr>
          <w:p w14:paraId="10BA873A" w14:textId="77777777" w:rsidR="000B3CE5" w:rsidRPr="00D6498B" w:rsidRDefault="000B3CE5" w:rsidP="000B3CE5">
            <w:pPr>
              <w:pStyle w:val="ARtabletextrightbold"/>
              <w:spacing w:before="40" w:after="20"/>
            </w:pPr>
            <w:r w:rsidRPr="00D6498B">
              <w:t>1,136</w:t>
            </w:r>
          </w:p>
        </w:tc>
        <w:tc>
          <w:tcPr>
            <w:tcW w:w="626" w:type="pct"/>
          </w:tcPr>
          <w:p w14:paraId="5EE27FE1" w14:textId="77777777" w:rsidR="000B3CE5" w:rsidRPr="00D6498B" w:rsidRDefault="000B3CE5" w:rsidP="000B3CE5">
            <w:pPr>
              <w:pStyle w:val="ARtabletextrightbold"/>
              <w:spacing w:before="40" w:after="20"/>
            </w:pPr>
            <w:r w:rsidRPr="00D6498B">
              <w:t>1,022.9</w:t>
            </w:r>
          </w:p>
        </w:tc>
      </w:tr>
    </w:tbl>
    <w:p w14:paraId="5F62A9F5" w14:textId="77777777" w:rsidR="000B3CE5" w:rsidRPr="002029AF" w:rsidRDefault="000B3CE5" w:rsidP="000B3CE5">
      <w:pPr>
        <w:pStyle w:val="ARtablefootnote"/>
      </w:pPr>
      <w:r w:rsidRPr="002029AF">
        <w:t>Notes:</w:t>
      </w:r>
    </w:p>
    <w:p w14:paraId="03250339" w14:textId="77777777" w:rsidR="000B3CE5" w:rsidRDefault="000B3CE5" w:rsidP="000B3CE5">
      <w:pPr>
        <w:pStyle w:val="ARtablefootnote"/>
      </w:pPr>
      <w:r>
        <w:t>SMA = Senior Medical Adviser</w:t>
      </w:r>
    </w:p>
    <w:p w14:paraId="3DF94E97" w14:textId="77777777" w:rsidR="000B3CE5" w:rsidRPr="002029AF" w:rsidRDefault="000B3CE5" w:rsidP="000B3CE5">
      <w:pPr>
        <w:pStyle w:val="ARtablefootnote"/>
      </w:pPr>
      <w:r w:rsidRPr="002029AF">
        <w:t>STS = Senior Technical Specialist</w:t>
      </w:r>
    </w:p>
    <w:p w14:paraId="2048C922" w14:textId="7DD7CB8D" w:rsidR="000B3CE5" w:rsidRPr="0037748B" w:rsidRDefault="000B3CE5" w:rsidP="000B3CE5">
      <w:pPr>
        <w:pStyle w:val="ARtablefootnote"/>
      </w:pPr>
      <w:r w:rsidRPr="0037748B">
        <w:t>Child Protection includes all Child Protection classified staff within DFFH, including Family Safety Victoria</w:t>
      </w:r>
      <w:r w:rsidR="005B5832" w:rsidRPr="0037748B">
        <w:t>-</w:t>
      </w:r>
      <w:r w:rsidRPr="0037748B">
        <w:t>funded positions.</w:t>
      </w:r>
    </w:p>
    <w:p w14:paraId="2358D267" w14:textId="77777777" w:rsidR="000B3CE5" w:rsidRPr="002029AF" w:rsidRDefault="000B3CE5" w:rsidP="000B3CE5">
      <w:pPr>
        <w:pStyle w:val="ARtablefootnote"/>
      </w:pPr>
      <w:r w:rsidRPr="002029AF">
        <w:t>Rounding errors may be present in FTE tables due to data being formatted to one decimal place.</w:t>
      </w:r>
    </w:p>
    <w:p w14:paraId="218C83F9" w14:textId="0B9A0727" w:rsidR="000B3CE5" w:rsidRDefault="005A1B6A" w:rsidP="000B3CE5">
      <w:pPr>
        <w:pStyle w:val="ARtablefootnote"/>
      </w:pPr>
      <w:r>
        <w:t>‘</w:t>
      </w:r>
      <w:r w:rsidR="000B3CE5" w:rsidRPr="000A10F0">
        <w:t>Other</w:t>
      </w:r>
      <w:r>
        <w:t>’</w:t>
      </w:r>
      <w:r w:rsidR="000B3CE5" w:rsidRPr="000A10F0">
        <w:t xml:space="preserve"> classification group may include solicitors, nurses, trade assistants, scientists</w:t>
      </w:r>
      <w:r w:rsidR="005B5832">
        <w:t xml:space="preserve"> and</w:t>
      </w:r>
      <w:r w:rsidR="000B3CE5" w:rsidRPr="000A10F0">
        <w:t xml:space="preserve"> external auditors.</w:t>
      </w:r>
    </w:p>
    <w:p w14:paraId="26AFB708" w14:textId="0E583C2B" w:rsidR="000B3CE5" w:rsidRPr="002029AF" w:rsidRDefault="000B3CE5" w:rsidP="000B3CE5">
      <w:pPr>
        <w:pStyle w:val="ARtablefootnote"/>
        <w:sectPr w:rsidR="000B3CE5" w:rsidRPr="002029AF" w:rsidSect="00AE706E">
          <w:footnotePr>
            <w:numFmt w:val="lowerRoman"/>
            <w:numRestart w:val="eachPage"/>
          </w:footnotePr>
          <w:pgSz w:w="16838" w:h="11906" w:orient="landscape" w:code="9"/>
          <w:pgMar w:top="1134" w:right="1985" w:bottom="1134" w:left="851" w:header="510" w:footer="340" w:gutter="0"/>
          <w:cols w:space="454"/>
          <w:docGrid w:linePitch="360"/>
        </w:sectPr>
      </w:pPr>
    </w:p>
    <w:p w14:paraId="3186A19B" w14:textId="26BA0A9A" w:rsidR="000B3CE5" w:rsidRDefault="000B3CE5" w:rsidP="00A10DE4">
      <w:pPr>
        <w:pStyle w:val="Heading3"/>
        <w:spacing w:before="0"/>
      </w:pPr>
      <w:r>
        <w:lastRenderedPageBreak/>
        <w:t>Family Safety</w:t>
      </w:r>
      <w:r w:rsidRPr="002029AF">
        <w:t xml:space="preserve"> Victoria employment levels</w:t>
      </w:r>
    </w:p>
    <w:p w14:paraId="14F29725" w14:textId="3B6D9E07" w:rsidR="000B3CE5" w:rsidRPr="00D6498B" w:rsidRDefault="000B3CE5" w:rsidP="000B3CE5">
      <w:pPr>
        <w:pStyle w:val="ARbody"/>
        <w:rPr>
          <w:lang w:eastAsia="en-AU"/>
        </w:rPr>
      </w:pPr>
      <w:r w:rsidRPr="00D6498B">
        <w:rPr>
          <w:lang w:eastAsia="en-AU"/>
        </w:rPr>
        <w:t>The following tables disclose the head count and FTE</w:t>
      </w:r>
      <w:r w:rsidR="0065200E">
        <w:rPr>
          <w:lang w:eastAsia="en-AU"/>
        </w:rPr>
        <w:t xml:space="preserve"> staff</w:t>
      </w:r>
      <w:r w:rsidRPr="00D6498B">
        <w:rPr>
          <w:lang w:eastAsia="en-AU"/>
        </w:rPr>
        <w:t xml:space="preserve"> of all active public service employees of the administrative office Family Safety Victoria employed in the last full pay period in June of the current reporting period.</w:t>
      </w:r>
    </w:p>
    <w:p w14:paraId="399D2622" w14:textId="77777777" w:rsidR="000B3CE5" w:rsidRPr="00D6498B" w:rsidRDefault="000B3CE5" w:rsidP="00943912">
      <w:pPr>
        <w:pStyle w:val="Heading4"/>
        <w:spacing w:after="200"/>
      </w:pPr>
      <w:r w:rsidRPr="00D6498B">
        <w:t>Summary of employment levels in June 2021</w:t>
      </w:r>
    </w:p>
    <w:tbl>
      <w:tblPr>
        <w:tblStyle w:val="TableGrid"/>
        <w:tblW w:w="9639" w:type="dxa"/>
        <w:tblLook w:val="06A0" w:firstRow="1" w:lastRow="0" w:firstColumn="1" w:lastColumn="0" w:noHBand="1" w:noVBand="1"/>
      </w:tblPr>
      <w:tblGrid>
        <w:gridCol w:w="1361"/>
        <w:gridCol w:w="1218"/>
        <w:gridCol w:w="1029"/>
        <w:gridCol w:w="1205"/>
        <w:gridCol w:w="1207"/>
        <w:gridCol w:w="1205"/>
        <w:gridCol w:w="1207"/>
        <w:gridCol w:w="1207"/>
      </w:tblGrid>
      <w:tr w:rsidR="000B3CE5" w:rsidRPr="0078706D" w14:paraId="0A86D960" w14:textId="77777777" w:rsidTr="005765D5">
        <w:trPr>
          <w:cnfStyle w:val="100000000000" w:firstRow="1" w:lastRow="0" w:firstColumn="0" w:lastColumn="0" w:oddVBand="0" w:evenVBand="0" w:oddHBand="0" w:evenHBand="0" w:firstRowFirstColumn="0" w:firstRowLastColumn="0" w:lastRowFirstColumn="0" w:lastRowLastColumn="0"/>
          <w:trHeight w:val="255"/>
          <w:tblHeader/>
        </w:trPr>
        <w:tc>
          <w:tcPr>
            <w:tcW w:w="706" w:type="pct"/>
            <w:vMerge w:val="restart"/>
            <w:hideMark/>
          </w:tcPr>
          <w:p w14:paraId="327AD191" w14:textId="77777777" w:rsidR="000B3CE5" w:rsidRPr="00D6498B" w:rsidRDefault="000B3CE5" w:rsidP="00904DBA">
            <w:pPr>
              <w:pStyle w:val="ARtablecolhead"/>
            </w:pPr>
          </w:p>
        </w:tc>
        <w:tc>
          <w:tcPr>
            <w:tcW w:w="1166" w:type="pct"/>
            <w:gridSpan w:val="2"/>
            <w:tcBorders>
              <w:top w:val="nil"/>
              <w:right w:val="single" w:sz="4" w:space="0" w:color="auto"/>
            </w:tcBorders>
            <w:hideMark/>
          </w:tcPr>
          <w:p w14:paraId="2CC6663E" w14:textId="77777777" w:rsidR="000B3CE5" w:rsidRPr="00D6498B" w:rsidRDefault="000B3CE5" w:rsidP="000B3CE5">
            <w:pPr>
              <w:pStyle w:val="ARtablecolheadcentre"/>
              <w:spacing w:before="40" w:after="20"/>
            </w:pPr>
            <w:r w:rsidRPr="00D6498B">
              <w:t>All employees</w:t>
            </w:r>
          </w:p>
        </w:tc>
        <w:tc>
          <w:tcPr>
            <w:tcW w:w="1876" w:type="pct"/>
            <w:gridSpan w:val="3"/>
            <w:tcBorders>
              <w:top w:val="nil"/>
              <w:left w:val="single" w:sz="4" w:space="0" w:color="auto"/>
              <w:right w:val="single" w:sz="4" w:space="0" w:color="auto"/>
            </w:tcBorders>
            <w:hideMark/>
          </w:tcPr>
          <w:p w14:paraId="524D25B3" w14:textId="77777777" w:rsidR="000B3CE5" w:rsidRPr="00D6498B" w:rsidRDefault="000B3CE5" w:rsidP="000B3CE5">
            <w:pPr>
              <w:pStyle w:val="ARtablecolheadcentre"/>
              <w:spacing w:before="40" w:after="20"/>
            </w:pPr>
            <w:r w:rsidRPr="00D6498B">
              <w:t>Ongoing</w:t>
            </w:r>
          </w:p>
        </w:tc>
        <w:tc>
          <w:tcPr>
            <w:tcW w:w="1252" w:type="pct"/>
            <w:gridSpan w:val="2"/>
            <w:tcBorders>
              <w:left w:val="single" w:sz="4" w:space="0" w:color="auto"/>
            </w:tcBorders>
            <w:hideMark/>
          </w:tcPr>
          <w:p w14:paraId="74AC214F" w14:textId="77777777" w:rsidR="000B3CE5" w:rsidRPr="00D6498B" w:rsidRDefault="000B3CE5" w:rsidP="000B3CE5">
            <w:pPr>
              <w:pStyle w:val="ARtablecolheadcentre"/>
              <w:spacing w:before="40" w:after="20"/>
            </w:pPr>
            <w:r w:rsidRPr="00D6498B">
              <w:t>Fixed term and casual</w:t>
            </w:r>
          </w:p>
        </w:tc>
      </w:tr>
      <w:tr w:rsidR="000B3CE5" w:rsidRPr="0078706D" w14:paraId="0A1513B0" w14:textId="77777777" w:rsidTr="005765D5">
        <w:trPr>
          <w:cnfStyle w:val="100000000000" w:firstRow="1" w:lastRow="0" w:firstColumn="0" w:lastColumn="0" w:oddVBand="0" w:evenVBand="0" w:oddHBand="0" w:evenHBand="0" w:firstRowFirstColumn="0" w:firstRowLastColumn="0" w:lastRowFirstColumn="0" w:lastRowLastColumn="0"/>
          <w:trHeight w:val="533"/>
          <w:tblHeader/>
        </w:trPr>
        <w:tc>
          <w:tcPr>
            <w:tcW w:w="706" w:type="pct"/>
            <w:vMerge/>
            <w:hideMark/>
          </w:tcPr>
          <w:p w14:paraId="724DED25" w14:textId="77777777" w:rsidR="000B3CE5" w:rsidRPr="00D6498B" w:rsidRDefault="000B3CE5" w:rsidP="000B3CE5">
            <w:pPr>
              <w:spacing w:before="40" w:after="20" w:line="240" w:lineRule="auto"/>
              <w:rPr>
                <w:rFonts w:ascii="Calibri" w:eastAsia="Times New Roman" w:hAnsi="Calibri" w:cs="Calibri"/>
                <w:i/>
                <w:color w:val="000000"/>
                <w:sz w:val="15"/>
                <w:szCs w:val="15"/>
              </w:rPr>
            </w:pPr>
          </w:p>
        </w:tc>
        <w:tc>
          <w:tcPr>
            <w:tcW w:w="632" w:type="pct"/>
            <w:hideMark/>
          </w:tcPr>
          <w:p w14:paraId="328FAA44" w14:textId="77777777" w:rsidR="000B3CE5" w:rsidRPr="00D6498B" w:rsidRDefault="000B3CE5" w:rsidP="000B3CE5">
            <w:pPr>
              <w:pStyle w:val="ARtablecolheadright"/>
              <w:spacing w:before="40" w:after="20"/>
            </w:pPr>
            <w:r w:rsidRPr="00D6498B">
              <w:t>Number (head count)</w:t>
            </w:r>
          </w:p>
        </w:tc>
        <w:tc>
          <w:tcPr>
            <w:tcW w:w="534" w:type="pct"/>
            <w:tcBorders>
              <w:top w:val="single" w:sz="4" w:space="0" w:color="auto"/>
              <w:right w:val="single" w:sz="4" w:space="0" w:color="auto"/>
            </w:tcBorders>
            <w:hideMark/>
          </w:tcPr>
          <w:p w14:paraId="4C83B610" w14:textId="77777777" w:rsidR="000B3CE5" w:rsidRPr="00D6498B" w:rsidRDefault="000B3CE5" w:rsidP="000B3CE5">
            <w:pPr>
              <w:pStyle w:val="ARtablecolheadright"/>
              <w:spacing w:before="40" w:after="20"/>
            </w:pPr>
            <w:r w:rsidRPr="00D6498B">
              <w:t>FTE</w:t>
            </w:r>
          </w:p>
        </w:tc>
        <w:tc>
          <w:tcPr>
            <w:tcW w:w="625" w:type="pct"/>
            <w:tcBorders>
              <w:left w:val="single" w:sz="4" w:space="0" w:color="auto"/>
            </w:tcBorders>
            <w:hideMark/>
          </w:tcPr>
          <w:p w14:paraId="73EC68F6" w14:textId="77544A5B" w:rsidR="000B3CE5" w:rsidRPr="00D6498B" w:rsidRDefault="000B3CE5" w:rsidP="000B3CE5">
            <w:pPr>
              <w:pStyle w:val="ARtablecolheadright"/>
              <w:spacing w:before="40" w:after="20"/>
            </w:pPr>
            <w:r w:rsidRPr="00D6498B">
              <w:t>Full</w:t>
            </w:r>
            <w:r w:rsidR="00D572D7">
              <w:t>-</w:t>
            </w:r>
            <w:r w:rsidRPr="00D6498B">
              <w:t>time (head count)</w:t>
            </w:r>
          </w:p>
        </w:tc>
        <w:tc>
          <w:tcPr>
            <w:tcW w:w="626" w:type="pct"/>
            <w:hideMark/>
          </w:tcPr>
          <w:p w14:paraId="4F83ADD0" w14:textId="77B580C3" w:rsidR="000B3CE5" w:rsidRPr="00D6498B" w:rsidRDefault="000B3CE5" w:rsidP="000B3CE5">
            <w:pPr>
              <w:pStyle w:val="ARtablecolheadright"/>
              <w:spacing w:before="40" w:after="20"/>
            </w:pPr>
            <w:r w:rsidRPr="00D6498B">
              <w:t>Part</w:t>
            </w:r>
            <w:r w:rsidR="00D572D7">
              <w:t>-</w:t>
            </w:r>
            <w:r w:rsidRPr="00D6498B">
              <w:t>time (head count)</w:t>
            </w:r>
          </w:p>
        </w:tc>
        <w:tc>
          <w:tcPr>
            <w:tcW w:w="625" w:type="pct"/>
            <w:tcBorders>
              <w:top w:val="single" w:sz="4" w:space="0" w:color="auto"/>
              <w:right w:val="single" w:sz="4" w:space="0" w:color="auto"/>
            </w:tcBorders>
            <w:hideMark/>
          </w:tcPr>
          <w:p w14:paraId="09AFD590" w14:textId="77777777" w:rsidR="000B3CE5" w:rsidRPr="00D6498B" w:rsidRDefault="000B3CE5" w:rsidP="000B3CE5">
            <w:pPr>
              <w:pStyle w:val="ARtablecolheadright"/>
              <w:spacing w:before="40" w:after="20"/>
            </w:pPr>
            <w:r w:rsidRPr="00D6498B">
              <w:t>FTE</w:t>
            </w:r>
          </w:p>
        </w:tc>
        <w:tc>
          <w:tcPr>
            <w:tcW w:w="626" w:type="pct"/>
            <w:tcBorders>
              <w:left w:val="single" w:sz="4" w:space="0" w:color="auto"/>
            </w:tcBorders>
            <w:hideMark/>
          </w:tcPr>
          <w:p w14:paraId="39A0B65A" w14:textId="77777777" w:rsidR="000B3CE5" w:rsidRPr="00D6498B" w:rsidRDefault="000B3CE5" w:rsidP="000B3CE5">
            <w:pPr>
              <w:pStyle w:val="ARtablecolheadright"/>
              <w:spacing w:before="40" w:after="20"/>
            </w:pPr>
            <w:r w:rsidRPr="00D6498B">
              <w:t>Number (head count)</w:t>
            </w:r>
          </w:p>
        </w:tc>
        <w:tc>
          <w:tcPr>
            <w:tcW w:w="626" w:type="pct"/>
            <w:hideMark/>
          </w:tcPr>
          <w:p w14:paraId="658067A5" w14:textId="77777777" w:rsidR="000B3CE5" w:rsidRPr="00D6498B" w:rsidRDefault="000B3CE5" w:rsidP="000B3CE5">
            <w:pPr>
              <w:pStyle w:val="ARtablecolheadright"/>
              <w:spacing w:before="40" w:after="20"/>
            </w:pPr>
            <w:r w:rsidRPr="00D6498B">
              <w:t>FTE</w:t>
            </w:r>
          </w:p>
        </w:tc>
      </w:tr>
      <w:tr w:rsidR="000B3CE5" w:rsidRPr="002029AF" w14:paraId="6D7601C4" w14:textId="77777777" w:rsidTr="005765D5">
        <w:trPr>
          <w:cantSplit w:val="0"/>
        </w:trPr>
        <w:tc>
          <w:tcPr>
            <w:tcW w:w="706" w:type="pct"/>
            <w:hideMark/>
          </w:tcPr>
          <w:p w14:paraId="65A10C3F" w14:textId="77777777" w:rsidR="000B3CE5" w:rsidRPr="00D6498B" w:rsidRDefault="000B3CE5" w:rsidP="000B3CE5">
            <w:pPr>
              <w:pStyle w:val="ARtabletext"/>
              <w:spacing w:before="40" w:after="20"/>
            </w:pPr>
            <w:r w:rsidRPr="00D6498B">
              <w:t>June 2021</w:t>
            </w:r>
          </w:p>
        </w:tc>
        <w:tc>
          <w:tcPr>
            <w:tcW w:w="632" w:type="pct"/>
          </w:tcPr>
          <w:p w14:paraId="6E5FA766" w14:textId="77777777" w:rsidR="000B3CE5" w:rsidRPr="00D6498B" w:rsidRDefault="000B3CE5" w:rsidP="000B3CE5">
            <w:pPr>
              <w:pStyle w:val="ARtabletextright"/>
              <w:spacing w:before="40" w:after="20"/>
            </w:pPr>
            <w:r w:rsidRPr="00D6498B">
              <w:t>304</w:t>
            </w:r>
          </w:p>
        </w:tc>
        <w:tc>
          <w:tcPr>
            <w:tcW w:w="534" w:type="pct"/>
            <w:tcBorders>
              <w:top w:val="single" w:sz="4" w:space="0" w:color="auto"/>
              <w:bottom w:val="single" w:sz="4" w:space="0" w:color="auto"/>
              <w:right w:val="single" w:sz="4" w:space="0" w:color="auto"/>
            </w:tcBorders>
          </w:tcPr>
          <w:p w14:paraId="66A5DE14" w14:textId="77777777" w:rsidR="000B3CE5" w:rsidRPr="00D6498B" w:rsidRDefault="000B3CE5" w:rsidP="000B3CE5">
            <w:pPr>
              <w:pStyle w:val="ARtabletextright"/>
              <w:spacing w:before="40" w:after="20"/>
            </w:pPr>
            <w:r w:rsidRPr="00D6498B">
              <w:t>290.5</w:t>
            </w:r>
          </w:p>
        </w:tc>
        <w:tc>
          <w:tcPr>
            <w:tcW w:w="625" w:type="pct"/>
            <w:tcBorders>
              <w:left w:val="single" w:sz="4" w:space="0" w:color="auto"/>
            </w:tcBorders>
          </w:tcPr>
          <w:p w14:paraId="04458002" w14:textId="77777777" w:rsidR="000B3CE5" w:rsidRPr="00D6498B" w:rsidRDefault="000B3CE5" w:rsidP="000B3CE5">
            <w:pPr>
              <w:pStyle w:val="ARtabletextright"/>
              <w:spacing w:before="40" w:after="20"/>
            </w:pPr>
            <w:r w:rsidRPr="00D6498B">
              <w:t>172</w:t>
            </w:r>
          </w:p>
        </w:tc>
        <w:tc>
          <w:tcPr>
            <w:tcW w:w="626" w:type="pct"/>
          </w:tcPr>
          <w:p w14:paraId="794C7EED" w14:textId="77777777" w:rsidR="000B3CE5" w:rsidRPr="00D6498B" w:rsidRDefault="000B3CE5" w:rsidP="000B3CE5">
            <w:pPr>
              <w:pStyle w:val="ARtabletextright"/>
              <w:spacing w:before="40" w:after="20"/>
            </w:pPr>
            <w:r w:rsidRPr="00D6498B">
              <w:t>43</w:t>
            </w:r>
          </w:p>
        </w:tc>
        <w:tc>
          <w:tcPr>
            <w:tcW w:w="625" w:type="pct"/>
            <w:tcBorders>
              <w:top w:val="single" w:sz="4" w:space="0" w:color="auto"/>
              <w:bottom w:val="single" w:sz="4" w:space="0" w:color="auto"/>
              <w:right w:val="single" w:sz="4" w:space="0" w:color="auto"/>
            </w:tcBorders>
          </w:tcPr>
          <w:p w14:paraId="06AE3EC4" w14:textId="77777777" w:rsidR="000B3CE5" w:rsidRPr="00D6498B" w:rsidRDefault="000B3CE5" w:rsidP="000B3CE5">
            <w:pPr>
              <w:pStyle w:val="ARtabletextright"/>
              <w:spacing w:before="40" w:after="20"/>
            </w:pPr>
            <w:r w:rsidRPr="00D6498B">
              <w:t>205.1</w:t>
            </w:r>
          </w:p>
        </w:tc>
        <w:tc>
          <w:tcPr>
            <w:tcW w:w="626" w:type="pct"/>
            <w:tcBorders>
              <w:left w:val="single" w:sz="4" w:space="0" w:color="auto"/>
            </w:tcBorders>
          </w:tcPr>
          <w:p w14:paraId="65AA91A2" w14:textId="77777777" w:rsidR="000B3CE5" w:rsidRPr="00D6498B" w:rsidRDefault="000B3CE5" w:rsidP="000B3CE5">
            <w:pPr>
              <w:pStyle w:val="ARtabletextright"/>
              <w:spacing w:before="40" w:after="20"/>
            </w:pPr>
            <w:r w:rsidRPr="00D6498B">
              <w:t>89</w:t>
            </w:r>
          </w:p>
        </w:tc>
        <w:tc>
          <w:tcPr>
            <w:tcW w:w="626" w:type="pct"/>
          </w:tcPr>
          <w:p w14:paraId="5BA1E90A" w14:textId="77777777" w:rsidR="000B3CE5" w:rsidRPr="002029AF" w:rsidRDefault="000B3CE5" w:rsidP="000B3CE5">
            <w:pPr>
              <w:pStyle w:val="ARtabletextright"/>
              <w:spacing w:before="40" w:after="20"/>
            </w:pPr>
            <w:r w:rsidRPr="00D6498B">
              <w:t>85.4</w:t>
            </w:r>
          </w:p>
        </w:tc>
      </w:tr>
    </w:tbl>
    <w:p w14:paraId="7483C9EA" w14:textId="3C1A8752" w:rsidR="00FF24FD" w:rsidRDefault="00FF24FD" w:rsidP="003D5A46">
      <w:pPr>
        <w:pStyle w:val="Heading4"/>
        <w:spacing w:before="360"/>
      </w:pPr>
      <w:r w:rsidRPr="002029AF">
        <w:t xml:space="preserve">Annualised total salary, by $20,000 bands, for executives and other senior </w:t>
      </w:r>
      <w:r w:rsidRPr="002029AF">
        <w:br/>
        <w:t>non</w:t>
      </w:r>
      <w:r w:rsidR="00D572D7">
        <w:t>-</w:t>
      </w:r>
      <w:r w:rsidRPr="002029AF">
        <w:t>executive staff</w:t>
      </w:r>
    </w:p>
    <w:p w14:paraId="7EE609D8" w14:textId="2F64B7BD" w:rsidR="00FF24FD" w:rsidRPr="00B93386" w:rsidRDefault="00FF24FD" w:rsidP="00FF24FD">
      <w:pPr>
        <w:pStyle w:val="ARbody"/>
        <w:rPr>
          <w:lang w:eastAsia="en-AU"/>
        </w:rPr>
      </w:pPr>
      <w:r w:rsidRPr="00B93386">
        <w:rPr>
          <w:lang w:eastAsia="en-AU"/>
        </w:rPr>
        <w:t>The following table discloses the annualised total salary for senior employees of Family Safety Victoria, categorised by classification. The salary amount is reported as the full</w:t>
      </w:r>
      <w:r w:rsidR="00D572D7">
        <w:rPr>
          <w:lang w:eastAsia="en-AU"/>
        </w:rPr>
        <w:t>-</w:t>
      </w:r>
      <w:r w:rsidRPr="00B93386">
        <w:rPr>
          <w:lang w:eastAsia="en-AU"/>
        </w:rPr>
        <w:t>time annualised salary.</w:t>
      </w:r>
    </w:p>
    <w:tbl>
      <w:tblPr>
        <w:tblW w:w="9645"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1E0" w:firstRow="1" w:lastRow="1" w:firstColumn="1" w:lastColumn="1" w:noHBand="0" w:noVBand="0"/>
      </w:tblPr>
      <w:tblGrid>
        <w:gridCol w:w="2699"/>
        <w:gridCol w:w="1418"/>
        <w:gridCol w:w="1134"/>
        <w:gridCol w:w="1134"/>
        <w:gridCol w:w="1134"/>
        <w:gridCol w:w="1134"/>
        <w:gridCol w:w="992"/>
      </w:tblGrid>
      <w:tr w:rsidR="00FF24FD" w:rsidRPr="000000D9" w14:paraId="7F9649BE" w14:textId="77777777" w:rsidTr="00145AE2">
        <w:trPr>
          <w:cantSplit/>
          <w:tblHeader/>
        </w:trPr>
        <w:tc>
          <w:tcPr>
            <w:tcW w:w="1399" w:type="pct"/>
            <w:tcBorders>
              <w:bottom w:val="single" w:sz="4" w:space="0" w:color="auto"/>
            </w:tcBorders>
            <w:shd w:val="clear" w:color="auto" w:fill="auto"/>
          </w:tcPr>
          <w:p w14:paraId="5A149CC7" w14:textId="77777777" w:rsidR="00FF24FD" w:rsidRPr="00B93386" w:rsidRDefault="00FF24FD" w:rsidP="00145AE2">
            <w:pPr>
              <w:pStyle w:val="ARtablecolhead"/>
            </w:pPr>
            <w:r w:rsidRPr="00B93386">
              <w:t>Income band (salary)</w:t>
            </w:r>
          </w:p>
        </w:tc>
        <w:tc>
          <w:tcPr>
            <w:tcW w:w="735" w:type="pct"/>
            <w:tcBorders>
              <w:top w:val="nil"/>
              <w:bottom w:val="single" w:sz="4" w:space="0" w:color="auto"/>
            </w:tcBorders>
            <w:shd w:val="clear" w:color="auto" w:fill="auto"/>
            <w:vAlign w:val="bottom"/>
          </w:tcPr>
          <w:p w14:paraId="63CF5B21" w14:textId="77777777" w:rsidR="00FF24FD" w:rsidRPr="00B93386" w:rsidRDefault="00FF24FD" w:rsidP="00145AE2">
            <w:pPr>
              <w:pStyle w:val="ARtablecolheadright"/>
            </w:pPr>
            <w:r w:rsidRPr="00B93386">
              <w:t>Executives</w:t>
            </w:r>
          </w:p>
        </w:tc>
        <w:tc>
          <w:tcPr>
            <w:tcW w:w="588" w:type="pct"/>
            <w:tcBorders>
              <w:top w:val="nil"/>
              <w:bottom w:val="single" w:sz="4" w:space="0" w:color="auto"/>
            </w:tcBorders>
            <w:shd w:val="clear" w:color="auto" w:fill="auto"/>
            <w:vAlign w:val="bottom"/>
          </w:tcPr>
          <w:p w14:paraId="24E7DCDA" w14:textId="77777777" w:rsidR="00FF24FD" w:rsidRPr="00B93386" w:rsidRDefault="00FF24FD" w:rsidP="00145AE2">
            <w:pPr>
              <w:pStyle w:val="ARtablecolheadright"/>
            </w:pPr>
            <w:r w:rsidRPr="00B93386">
              <w:t>STS</w:t>
            </w:r>
          </w:p>
        </w:tc>
        <w:tc>
          <w:tcPr>
            <w:tcW w:w="588" w:type="pct"/>
            <w:tcBorders>
              <w:top w:val="nil"/>
              <w:bottom w:val="single" w:sz="4" w:space="0" w:color="auto"/>
            </w:tcBorders>
            <w:shd w:val="clear" w:color="auto" w:fill="auto"/>
            <w:vAlign w:val="bottom"/>
          </w:tcPr>
          <w:p w14:paraId="6E106531" w14:textId="77777777" w:rsidR="00FF24FD" w:rsidRPr="00B93386" w:rsidRDefault="00FF24FD" w:rsidP="00145AE2">
            <w:pPr>
              <w:pStyle w:val="ARtablecolheadright"/>
            </w:pPr>
            <w:r w:rsidRPr="00B93386">
              <w:t>PS</w:t>
            </w:r>
          </w:p>
        </w:tc>
        <w:tc>
          <w:tcPr>
            <w:tcW w:w="588" w:type="pct"/>
            <w:tcBorders>
              <w:top w:val="nil"/>
              <w:bottom w:val="single" w:sz="4" w:space="0" w:color="auto"/>
            </w:tcBorders>
            <w:vAlign w:val="bottom"/>
          </w:tcPr>
          <w:p w14:paraId="06070C61" w14:textId="77777777" w:rsidR="00FF24FD" w:rsidRPr="00B93386" w:rsidRDefault="00FF24FD" w:rsidP="00145AE2">
            <w:pPr>
              <w:pStyle w:val="ARtablecolheadright"/>
            </w:pPr>
            <w:r w:rsidRPr="00B93386">
              <w:t>SMA</w:t>
            </w:r>
          </w:p>
        </w:tc>
        <w:tc>
          <w:tcPr>
            <w:tcW w:w="588" w:type="pct"/>
            <w:tcBorders>
              <w:top w:val="nil"/>
              <w:bottom w:val="single" w:sz="4" w:space="0" w:color="auto"/>
            </w:tcBorders>
            <w:vAlign w:val="bottom"/>
          </w:tcPr>
          <w:p w14:paraId="57729737" w14:textId="77777777" w:rsidR="00FF24FD" w:rsidRPr="00B93386" w:rsidRDefault="00FF24FD" w:rsidP="00145AE2">
            <w:pPr>
              <w:pStyle w:val="ARtablecolheadright"/>
            </w:pPr>
            <w:r w:rsidRPr="00B93386">
              <w:t>SRA</w:t>
            </w:r>
          </w:p>
        </w:tc>
        <w:tc>
          <w:tcPr>
            <w:tcW w:w="514" w:type="pct"/>
            <w:tcBorders>
              <w:top w:val="nil"/>
              <w:bottom w:val="single" w:sz="4" w:space="0" w:color="auto"/>
            </w:tcBorders>
            <w:vAlign w:val="bottom"/>
          </w:tcPr>
          <w:p w14:paraId="621FF8BD" w14:textId="77777777" w:rsidR="00FF24FD" w:rsidRPr="00B93386" w:rsidRDefault="00FF24FD" w:rsidP="00145AE2">
            <w:pPr>
              <w:pStyle w:val="ARtablecolheadright"/>
            </w:pPr>
            <w:r w:rsidRPr="00B93386">
              <w:t>Other</w:t>
            </w:r>
          </w:p>
        </w:tc>
      </w:tr>
      <w:tr w:rsidR="00FF24FD" w:rsidRPr="000000D9" w14:paraId="6F3EAEEB" w14:textId="77777777" w:rsidTr="00145AE2">
        <w:trPr>
          <w:cantSplit/>
        </w:trPr>
        <w:tc>
          <w:tcPr>
            <w:tcW w:w="1399" w:type="pct"/>
            <w:tcBorders>
              <w:top w:val="single" w:sz="4" w:space="0" w:color="auto"/>
              <w:bottom w:val="single" w:sz="4" w:space="0" w:color="auto"/>
            </w:tcBorders>
            <w:shd w:val="clear" w:color="auto" w:fill="auto"/>
          </w:tcPr>
          <w:p w14:paraId="4397EB1E" w14:textId="77777777" w:rsidR="00FF24FD" w:rsidRPr="00B93386" w:rsidRDefault="00FF24FD" w:rsidP="00145AE2">
            <w:pPr>
              <w:pStyle w:val="ARtabletext"/>
            </w:pPr>
            <w:r w:rsidRPr="00B93386">
              <w:t>&lt; $160,000</w:t>
            </w:r>
          </w:p>
        </w:tc>
        <w:tc>
          <w:tcPr>
            <w:tcW w:w="735" w:type="pct"/>
            <w:tcBorders>
              <w:top w:val="single" w:sz="4" w:space="0" w:color="auto"/>
              <w:bottom w:val="single" w:sz="4" w:space="0" w:color="auto"/>
            </w:tcBorders>
            <w:shd w:val="clear" w:color="auto" w:fill="auto"/>
          </w:tcPr>
          <w:p w14:paraId="3623C9B9" w14:textId="77777777" w:rsidR="00FF24FD" w:rsidRPr="00B93386" w:rsidRDefault="00FF24FD" w:rsidP="00145AE2">
            <w:pPr>
              <w:pStyle w:val="ARtabletextright"/>
            </w:pPr>
          </w:p>
        </w:tc>
        <w:tc>
          <w:tcPr>
            <w:tcW w:w="588" w:type="pct"/>
            <w:tcBorders>
              <w:top w:val="single" w:sz="4" w:space="0" w:color="auto"/>
              <w:bottom w:val="single" w:sz="4" w:space="0" w:color="auto"/>
            </w:tcBorders>
            <w:shd w:val="clear" w:color="auto" w:fill="auto"/>
          </w:tcPr>
          <w:p w14:paraId="15FE804C" w14:textId="77777777" w:rsidR="00FF24FD" w:rsidRPr="00B93386" w:rsidRDefault="00FF24FD" w:rsidP="00145AE2">
            <w:pPr>
              <w:pStyle w:val="ARtabletextright"/>
            </w:pPr>
          </w:p>
        </w:tc>
        <w:tc>
          <w:tcPr>
            <w:tcW w:w="588" w:type="pct"/>
            <w:tcBorders>
              <w:top w:val="single" w:sz="4" w:space="0" w:color="auto"/>
              <w:bottom w:val="single" w:sz="4" w:space="0" w:color="auto"/>
            </w:tcBorders>
            <w:shd w:val="clear" w:color="auto" w:fill="auto"/>
          </w:tcPr>
          <w:p w14:paraId="5F8C9F07"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30BDAAF5"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7754438E" w14:textId="77777777" w:rsidR="00FF24FD" w:rsidRPr="00B93386" w:rsidRDefault="00FF24FD" w:rsidP="00145AE2">
            <w:pPr>
              <w:pStyle w:val="ARtabletextright"/>
            </w:pPr>
          </w:p>
        </w:tc>
        <w:tc>
          <w:tcPr>
            <w:tcW w:w="514" w:type="pct"/>
            <w:tcBorders>
              <w:top w:val="single" w:sz="4" w:space="0" w:color="auto"/>
              <w:bottom w:val="single" w:sz="4" w:space="0" w:color="auto"/>
            </w:tcBorders>
          </w:tcPr>
          <w:p w14:paraId="76B09485" w14:textId="77777777" w:rsidR="00FF24FD" w:rsidRPr="00B93386" w:rsidRDefault="00FF24FD" w:rsidP="00145AE2">
            <w:pPr>
              <w:pStyle w:val="ARtabletextright"/>
            </w:pPr>
          </w:p>
        </w:tc>
      </w:tr>
      <w:tr w:rsidR="00FF24FD" w:rsidRPr="000000D9" w14:paraId="2B1278CC" w14:textId="77777777" w:rsidTr="00145AE2">
        <w:trPr>
          <w:cantSplit/>
        </w:trPr>
        <w:tc>
          <w:tcPr>
            <w:tcW w:w="1399" w:type="pct"/>
            <w:tcBorders>
              <w:top w:val="single" w:sz="4" w:space="0" w:color="auto"/>
              <w:bottom w:val="single" w:sz="4" w:space="0" w:color="auto"/>
            </w:tcBorders>
            <w:shd w:val="clear" w:color="auto" w:fill="auto"/>
          </w:tcPr>
          <w:p w14:paraId="52C97045" w14:textId="233315F2" w:rsidR="00FF24FD" w:rsidRPr="00B93386" w:rsidRDefault="00FF24FD" w:rsidP="00145AE2">
            <w:pPr>
              <w:pStyle w:val="ARtabletext"/>
            </w:pPr>
            <w:r w:rsidRPr="00B93386">
              <w:t>$160,00</w:t>
            </w:r>
            <w:r w:rsidR="007A3307">
              <w:t>0–</w:t>
            </w:r>
            <w:r w:rsidRPr="00B93386">
              <w:t>$179,999</w:t>
            </w:r>
          </w:p>
        </w:tc>
        <w:tc>
          <w:tcPr>
            <w:tcW w:w="735" w:type="pct"/>
            <w:tcBorders>
              <w:top w:val="single" w:sz="4" w:space="0" w:color="auto"/>
              <w:bottom w:val="single" w:sz="4" w:space="0" w:color="auto"/>
            </w:tcBorders>
            <w:shd w:val="clear" w:color="auto" w:fill="auto"/>
          </w:tcPr>
          <w:p w14:paraId="14E4ED7F" w14:textId="77777777" w:rsidR="00FF24FD" w:rsidRPr="00B93386" w:rsidRDefault="00FF24FD" w:rsidP="00145AE2">
            <w:pPr>
              <w:pStyle w:val="ARtabletextright"/>
            </w:pPr>
            <w:r w:rsidRPr="00B93386">
              <w:t>7</w:t>
            </w:r>
          </w:p>
        </w:tc>
        <w:tc>
          <w:tcPr>
            <w:tcW w:w="588" w:type="pct"/>
            <w:tcBorders>
              <w:top w:val="single" w:sz="4" w:space="0" w:color="auto"/>
              <w:bottom w:val="single" w:sz="4" w:space="0" w:color="auto"/>
            </w:tcBorders>
            <w:shd w:val="clear" w:color="auto" w:fill="auto"/>
          </w:tcPr>
          <w:p w14:paraId="2D77E03A" w14:textId="77777777" w:rsidR="00FF24FD" w:rsidRPr="00B93386" w:rsidRDefault="00FF24FD" w:rsidP="00145AE2">
            <w:pPr>
              <w:pStyle w:val="ARtabletextright"/>
            </w:pPr>
            <w:r w:rsidRPr="00B93386">
              <w:t>1</w:t>
            </w:r>
          </w:p>
        </w:tc>
        <w:tc>
          <w:tcPr>
            <w:tcW w:w="588" w:type="pct"/>
            <w:tcBorders>
              <w:top w:val="single" w:sz="4" w:space="0" w:color="auto"/>
              <w:bottom w:val="single" w:sz="4" w:space="0" w:color="auto"/>
            </w:tcBorders>
            <w:shd w:val="clear" w:color="auto" w:fill="auto"/>
          </w:tcPr>
          <w:p w14:paraId="6AE1E8A9"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77A78231"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703A9A18" w14:textId="77777777" w:rsidR="00FF24FD" w:rsidRPr="00B93386" w:rsidRDefault="00FF24FD" w:rsidP="00145AE2">
            <w:pPr>
              <w:pStyle w:val="ARtabletextright"/>
            </w:pPr>
          </w:p>
        </w:tc>
        <w:tc>
          <w:tcPr>
            <w:tcW w:w="514" w:type="pct"/>
            <w:tcBorders>
              <w:top w:val="single" w:sz="4" w:space="0" w:color="auto"/>
              <w:bottom w:val="single" w:sz="4" w:space="0" w:color="auto"/>
            </w:tcBorders>
          </w:tcPr>
          <w:p w14:paraId="13367425" w14:textId="77777777" w:rsidR="00FF24FD" w:rsidRPr="00B93386" w:rsidRDefault="00FF24FD" w:rsidP="00145AE2">
            <w:pPr>
              <w:pStyle w:val="ARtabletextright"/>
            </w:pPr>
          </w:p>
        </w:tc>
      </w:tr>
      <w:tr w:rsidR="00FF24FD" w:rsidRPr="000000D9" w14:paraId="7320A216" w14:textId="77777777" w:rsidTr="00145AE2">
        <w:trPr>
          <w:cantSplit/>
        </w:trPr>
        <w:tc>
          <w:tcPr>
            <w:tcW w:w="1399" w:type="pct"/>
            <w:tcBorders>
              <w:top w:val="single" w:sz="4" w:space="0" w:color="auto"/>
              <w:bottom w:val="single" w:sz="4" w:space="0" w:color="auto"/>
            </w:tcBorders>
            <w:shd w:val="clear" w:color="auto" w:fill="auto"/>
          </w:tcPr>
          <w:p w14:paraId="7EB0FD47" w14:textId="4A256CB5" w:rsidR="00FF24FD" w:rsidRPr="00B93386" w:rsidRDefault="00FF24FD" w:rsidP="00145AE2">
            <w:pPr>
              <w:pStyle w:val="ARtabletext"/>
            </w:pPr>
            <w:r w:rsidRPr="00B93386">
              <w:t>$180,00</w:t>
            </w:r>
            <w:r w:rsidR="007A3307">
              <w:t>0–</w:t>
            </w:r>
            <w:r w:rsidRPr="00B93386">
              <w:t>$199,999</w:t>
            </w:r>
          </w:p>
        </w:tc>
        <w:tc>
          <w:tcPr>
            <w:tcW w:w="735" w:type="pct"/>
            <w:tcBorders>
              <w:top w:val="single" w:sz="4" w:space="0" w:color="auto"/>
              <w:bottom w:val="single" w:sz="4" w:space="0" w:color="auto"/>
            </w:tcBorders>
            <w:shd w:val="clear" w:color="auto" w:fill="auto"/>
          </w:tcPr>
          <w:p w14:paraId="66F17E75" w14:textId="77777777" w:rsidR="00FF24FD" w:rsidRPr="00B93386" w:rsidRDefault="00FF24FD" w:rsidP="00145AE2">
            <w:pPr>
              <w:pStyle w:val="ARtabletextright"/>
            </w:pPr>
            <w:r w:rsidRPr="00B93386">
              <w:t>4</w:t>
            </w:r>
          </w:p>
        </w:tc>
        <w:tc>
          <w:tcPr>
            <w:tcW w:w="588" w:type="pct"/>
            <w:tcBorders>
              <w:top w:val="single" w:sz="4" w:space="0" w:color="auto"/>
              <w:bottom w:val="single" w:sz="4" w:space="0" w:color="auto"/>
            </w:tcBorders>
            <w:shd w:val="clear" w:color="auto" w:fill="auto"/>
          </w:tcPr>
          <w:p w14:paraId="598D3D79" w14:textId="77777777" w:rsidR="00FF24FD" w:rsidRPr="00B93386" w:rsidRDefault="00FF24FD" w:rsidP="00145AE2">
            <w:pPr>
              <w:pStyle w:val="ARtabletextright"/>
            </w:pPr>
          </w:p>
        </w:tc>
        <w:tc>
          <w:tcPr>
            <w:tcW w:w="588" w:type="pct"/>
            <w:tcBorders>
              <w:top w:val="single" w:sz="4" w:space="0" w:color="auto"/>
              <w:bottom w:val="single" w:sz="4" w:space="0" w:color="auto"/>
            </w:tcBorders>
            <w:shd w:val="clear" w:color="auto" w:fill="auto"/>
          </w:tcPr>
          <w:p w14:paraId="1A7C252C"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27AAD723"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600C1E7F" w14:textId="77777777" w:rsidR="00FF24FD" w:rsidRPr="00B93386" w:rsidRDefault="00FF24FD" w:rsidP="00145AE2">
            <w:pPr>
              <w:pStyle w:val="ARtabletextright"/>
            </w:pPr>
          </w:p>
        </w:tc>
        <w:tc>
          <w:tcPr>
            <w:tcW w:w="514" w:type="pct"/>
            <w:tcBorders>
              <w:top w:val="single" w:sz="4" w:space="0" w:color="auto"/>
              <w:bottom w:val="single" w:sz="4" w:space="0" w:color="auto"/>
            </w:tcBorders>
          </w:tcPr>
          <w:p w14:paraId="4BFAE499" w14:textId="77777777" w:rsidR="00FF24FD" w:rsidRPr="00B93386" w:rsidRDefault="00FF24FD" w:rsidP="00145AE2">
            <w:pPr>
              <w:pStyle w:val="ARtabletextright"/>
            </w:pPr>
          </w:p>
        </w:tc>
      </w:tr>
      <w:tr w:rsidR="00FF24FD" w:rsidRPr="000000D9" w14:paraId="689C4781" w14:textId="77777777" w:rsidTr="00145AE2">
        <w:trPr>
          <w:cantSplit/>
        </w:trPr>
        <w:tc>
          <w:tcPr>
            <w:tcW w:w="1399" w:type="pct"/>
            <w:tcBorders>
              <w:top w:val="single" w:sz="4" w:space="0" w:color="auto"/>
              <w:bottom w:val="single" w:sz="4" w:space="0" w:color="auto"/>
            </w:tcBorders>
            <w:shd w:val="clear" w:color="auto" w:fill="auto"/>
          </w:tcPr>
          <w:p w14:paraId="45F72465" w14:textId="560CFF40" w:rsidR="00FF24FD" w:rsidRPr="00B93386" w:rsidRDefault="00FF24FD" w:rsidP="00145AE2">
            <w:pPr>
              <w:pStyle w:val="ARtabletext"/>
            </w:pPr>
            <w:r w:rsidRPr="00B93386">
              <w:t>$200,00</w:t>
            </w:r>
            <w:r w:rsidR="007A3307">
              <w:t>0–</w:t>
            </w:r>
            <w:r w:rsidRPr="00B93386">
              <w:t>$219,999</w:t>
            </w:r>
          </w:p>
        </w:tc>
        <w:tc>
          <w:tcPr>
            <w:tcW w:w="735" w:type="pct"/>
            <w:tcBorders>
              <w:top w:val="single" w:sz="4" w:space="0" w:color="auto"/>
              <w:bottom w:val="single" w:sz="4" w:space="0" w:color="auto"/>
            </w:tcBorders>
            <w:shd w:val="clear" w:color="auto" w:fill="auto"/>
          </w:tcPr>
          <w:p w14:paraId="353C2104" w14:textId="77777777" w:rsidR="00FF24FD" w:rsidRPr="00B93386" w:rsidRDefault="00FF24FD" w:rsidP="00145AE2">
            <w:pPr>
              <w:pStyle w:val="ARtabletextright"/>
            </w:pPr>
            <w:r w:rsidRPr="00B93386">
              <w:t>2</w:t>
            </w:r>
          </w:p>
        </w:tc>
        <w:tc>
          <w:tcPr>
            <w:tcW w:w="588" w:type="pct"/>
            <w:tcBorders>
              <w:top w:val="single" w:sz="4" w:space="0" w:color="auto"/>
              <w:bottom w:val="single" w:sz="4" w:space="0" w:color="auto"/>
            </w:tcBorders>
            <w:shd w:val="clear" w:color="auto" w:fill="auto"/>
          </w:tcPr>
          <w:p w14:paraId="5ECB66A0" w14:textId="77777777" w:rsidR="00FF24FD" w:rsidRPr="00B93386" w:rsidRDefault="00FF24FD" w:rsidP="00145AE2">
            <w:pPr>
              <w:pStyle w:val="ARtabletextright"/>
            </w:pPr>
          </w:p>
        </w:tc>
        <w:tc>
          <w:tcPr>
            <w:tcW w:w="588" w:type="pct"/>
            <w:tcBorders>
              <w:top w:val="single" w:sz="4" w:space="0" w:color="auto"/>
              <w:bottom w:val="single" w:sz="4" w:space="0" w:color="auto"/>
            </w:tcBorders>
            <w:shd w:val="clear" w:color="auto" w:fill="auto"/>
          </w:tcPr>
          <w:p w14:paraId="3C2CEF9A"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22F0BADE"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083D9AE9" w14:textId="77777777" w:rsidR="00FF24FD" w:rsidRPr="00B93386" w:rsidRDefault="00FF24FD" w:rsidP="00145AE2">
            <w:pPr>
              <w:pStyle w:val="ARtabletextright"/>
            </w:pPr>
          </w:p>
        </w:tc>
        <w:tc>
          <w:tcPr>
            <w:tcW w:w="514" w:type="pct"/>
            <w:tcBorders>
              <w:top w:val="single" w:sz="4" w:space="0" w:color="auto"/>
              <w:bottom w:val="single" w:sz="4" w:space="0" w:color="auto"/>
            </w:tcBorders>
          </w:tcPr>
          <w:p w14:paraId="3E6CA254" w14:textId="77777777" w:rsidR="00FF24FD" w:rsidRPr="00B93386" w:rsidRDefault="00FF24FD" w:rsidP="00145AE2">
            <w:pPr>
              <w:pStyle w:val="ARtabletextright"/>
            </w:pPr>
          </w:p>
        </w:tc>
      </w:tr>
      <w:tr w:rsidR="00FF24FD" w:rsidRPr="000000D9" w14:paraId="57EB3356" w14:textId="77777777" w:rsidTr="00145AE2">
        <w:trPr>
          <w:cantSplit/>
        </w:trPr>
        <w:tc>
          <w:tcPr>
            <w:tcW w:w="1399" w:type="pct"/>
            <w:tcBorders>
              <w:top w:val="single" w:sz="4" w:space="0" w:color="auto"/>
              <w:bottom w:val="single" w:sz="4" w:space="0" w:color="auto"/>
            </w:tcBorders>
            <w:shd w:val="clear" w:color="auto" w:fill="auto"/>
          </w:tcPr>
          <w:p w14:paraId="4E701BA5" w14:textId="2FA59157" w:rsidR="00FF24FD" w:rsidRPr="00B93386" w:rsidRDefault="00FF24FD" w:rsidP="00145AE2">
            <w:pPr>
              <w:pStyle w:val="ARtabletext"/>
            </w:pPr>
            <w:r w:rsidRPr="00B93386">
              <w:t>$220,00</w:t>
            </w:r>
            <w:r w:rsidR="007A3307">
              <w:t>0–</w:t>
            </w:r>
            <w:r w:rsidRPr="00B93386">
              <w:t>$239,999</w:t>
            </w:r>
          </w:p>
        </w:tc>
        <w:tc>
          <w:tcPr>
            <w:tcW w:w="735" w:type="pct"/>
            <w:tcBorders>
              <w:top w:val="single" w:sz="4" w:space="0" w:color="auto"/>
              <w:bottom w:val="single" w:sz="4" w:space="0" w:color="auto"/>
            </w:tcBorders>
            <w:shd w:val="clear" w:color="auto" w:fill="auto"/>
          </w:tcPr>
          <w:p w14:paraId="3DE1657A" w14:textId="77777777" w:rsidR="00FF24FD" w:rsidRPr="00B93386" w:rsidRDefault="00FF24FD" w:rsidP="00145AE2">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0AFEDFAD" w14:textId="77777777" w:rsidR="00FF24FD" w:rsidRPr="00B93386" w:rsidRDefault="00FF24FD" w:rsidP="00145AE2">
            <w:pPr>
              <w:pStyle w:val="ARtabletextright"/>
            </w:pPr>
            <w:r w:rsidRPr="00B93386">
              <w:t>1</w:t>
            </w:r>
          </w:p>
        </w:tc>
        <w:tc>
          <w:tcPr>
            <w:tcW w:w="588" w:type="pct"/>
            <w:tcBorders>
              <w:top w:val="single" w:sz="4" w:space="0" w:color="auto"/>
              <w:bottom w:val="single" w:sz="4" w:space="0" w:color="auto"/>
            </w:tcBorders>
            <w:shd w:val="clear" w:color="auto" w:fill="auto"/>
          </w:tcPr>
          <w:p w14:paraId="6ED7A7F7"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6253B0CE"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3FB2B543" w14:textId="77777777" w:rsidR="00FF24FD" w:rsidRPr="00B93386" w:rsidRDefault="00FF24FD" w:rsidP="00145AE2">
            <w:pPr>
              <w:pStyle w:val="ARtabletextright"/>
            </w:pPr>
          </w:p>
        </w:tc>
        <w:tc>
          <w:tcPr>
            <w:tcW w:w="514" w:type="pct"/>
            <w:tcBorders>
              <w:top w:val="single" w:sz="4" w:space="0" w:color="auto"/>
              <w:bottom w:val="single" w:sz="4" w:space="0" w:color="auto"/>
            </w:tcBorders>
          </w:tcPr>
          <w:p w14:paraId="45E0B0CB" w14:textId="77777777" w:rsidR="00FF24FD" w:rsidRPr="00B93386" w:rsidRDefault="00FF24FD" w:rsidP="00145AE2">
            <w:pPr>
              <w:pStyle w:val="ARtabletextright"/>
            </w:pPr>
          </w:p>
        </w:tc>
      </w:tr>
      <w:tr w:rsidR="00FF24FD" w:rsidRPr="000000D9" w14:paraId="583CA8CD" w14:textId="77777777" w:rsidTr="00145AE2">
        <w:trPr>
          <w:cantSplit/>
        </w:trPr>
        <w:tc>
          <w:tcPr>
            <w:tcW w:w="1399" w:type="pct"/>
            <w:tcBorders>
              <w:top w:val="single" w:sz="4" w:space="0" w:color="auto"/>
              <w:bottom w:val="single" w:sz="4" w:space="0" w:color="auto"/>
            </w:tcBorders>
            <w:shd w:val="clear" w:color="auto" w:fill="auto"/>
          </w:tcPr>
          <w:p w14:paraId="751D510A" w14:textId="1DAB0974" w:rsidR="00FF24FD" w:rsidRPr="00B93386" w:rsidRDefault="00FF24FD" w:rsidP="00145AE2">
            <w:pPr>
              <w:pStyle w:val="ARtabletext"/>
            </w:pPr>
            <w:r w:rsidRPr="00B93386">
              <w:t>$240,00</w:t>
            </w:r>
            <w:r w:rsidR="007A3307">
              <w:t>0–</w:t>
            </w:r>
            <w:r w:rsidRPr="00B93386">
              <w:t>$259,999</w:t>
            </w:r>
          </w:p>
        </w:tc>
        <w:tc>
          <w:tcPr>
            <w:tcW w:w="735" w:type="pct"/>
            <w:tcBorders>
              <w:top w:val="single" w:sz="4" w:space="0" w:color="auto"/>
              <w:bottom w:val="single" w:sz="4" w:space="0" w:color="auto"/>
            </w:tcBorders>
            <w:shd w:val="clear" w:color="auto" w:fill="auto"/>
          </w:tcPr>
          <w:p w14:paraId="00BAF4EE" w14:textId="77777777" w:rsidR="00FF24FD" w:rsidRPr="00B93386" w:rsidRDefault="00FF24FD" w:rsidP="00145AE2">
            <w:pPr>
              <w:pStyle w:val="ARtabletextright"/>
              <w:rPr>
                <w:color w:val="000000" w:themeColor="text1"/>
              </w:rPr>
            </w:pPr>
            <w:r w:rsidRPr="00B93386">
              <w:rPr>
                <w:color w:val="000000" w:themeColor="text1"/>
              </w:rPr>
              <w:t>1</w:t>
            </w:r>
          </w:p>
        </w:tc>
        <w:tc>
          <w:tcPr>
            <w:tcW w:w="588" w:type="pct"/>
            <w:tcBorders>
              <w:top w:val="single" w:sz="4" w:space="0" w:color="auto"/>
              <w:bottom w:val="single" w:sz="4" w:space="0" w:color="auto"/>
            </w:tcBorders>
            <w:shd w:val="clear" w:color="auto" w:fill="auto"/>
          </w:tcPr>
          <w:p w14:paraId="1F531186" w14:textId="77777777" w:rsidR="00FF24FD" w:rsidRPr="00B93386" w:rsidRDefault="00FF24FD" w:rsidP="00145AE2">
            <w:pPr>
              <w:pStyle w:val="ARtabletextright"/>
            </w:pPr>
          </w:p>
        </w:tc>
        <w:tc>
          <w:tcPr>
            <w:tcW w:w="588" w:type="pct"/>
            <w:tcBorders>
              <w:top w:val="single" w:sz="4" w:space="0" w:color="auto"/>
              <w:bottom w:val="single" w:sz="4" w:space="0" w:color="auto"/>
            </w:tcBorders>
            <w:shd w:val="clear" w:color="auto" w:fill="auto"/>
          </w:tcPr>
          <w:p w14:paraId="50D40AF6"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71B55711"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54DA2BA6" w14:textId="77777777" w:rsidR="00FF24FD" w:rsidRPr="00B93386" w:rsidRDefault="00FF24FD" w:rsidP="00145AE2">
            <w:pPr>
              <w:pStyle w:val="ARtabletextright"/>
            </w:pPr>
          </w:p>
        </w:tc>
        <w:tc>
          <w:tcPr>
            <w:tcW w:w="514" w:type="pct"/>
            <w:tcBorders>
              <w:top w:val="single" w:sz="4" w:space="0" w:color="auto"/>
              <w:bottom w:val="single" w:sz="4" w:space="0" w:color="auto"/>
            </w:tcBorders>
          </w:tcPr>
          <w:p w14:paraId="50C95E8A" w14:textId="77777777" w:rsidR="00FF24FD" w:rsidRPr="00B93386" w:rsidRDefault="00FF24FD" w:rsidP="00145AE2">
            <w:pPr>
              <w:pStyle w:val="ARtabletextright"/>
            </w:pPr>
          </w:p>
        </w:tc>
      </w:tr>
      <w:tr w:rsidR="00FF24FD" w:rsidRPr="000000D9" w14:paraId="308555F9" w14:textId="77777777" w:rsidTr="00145AE2">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2A24A40E" w14:textId="3583A109" w:rsidR="00FF24FD" w:rsidRPr="00B93386" w:rsidRDefault="00FF24FD" w:rsidP="00145AE2">
            <w:pPr>
              <w:pStyle w:val="ARtabletext"/>
            </w:pPr>
            <w:r w:rsidRPr="00B93386">
              <w:t>$260,00</w:t>
            </w:r>
            <w:r w:rsidR="007A3307">
              <w:t>0–</w:t>
            </w:r>
            <w:r w:rsidRPr="00B93386">
              <w:t>$279,999</w:t>
            </w:r>
          </w:p>
        </w:tc>
        <w:tc>
          <w:tcPr>
            <w:tcW w:w="735" w:type="pct"/>
            <w:tcBorders>
              <w:top w:val="single" w:sz="4" w:space="0" w:color="auto"/>
              <w:bottom w:val="single" w:sz="4" w:space="0" w:color="auto"/>
            </w:tcBorders>
            <w:shd w:val="clear" w:color="auto" w:fill="auto"/>
          </w:tcPr>
          <w:p w14:paraId="5AB66FEC" w14:textId="77777777" w:rsidR="00FF24FD" w:rsidRPr="00B93386" w:rsidRDefault="00FF24FD" w:rsidP="00145AE2">
            <w:pPr>
              <w:pStyle w:val="ARtabletextright"/>
              <w:rPr>
                <w:color w:val="000000" w:themeColor="text1"/>
              </w:rPr>
            </w:pPr>
            <w:r w:rsidRPr="00B93386">
              <w:rPr>
                <w:color w:val="000000" w:themeColor="text1"/>
              </w:rPr>
              <w:t>2</w:t>
            </w:r>
          </w:p>
        </w:tc>
        <w:tc>
          <w:tcPr>
            <w:tcW w:w="588" w:type="pct"/>
            <w:tcBorders>
              <w:top w:val="single" w:sz="4" w:space="0" w:color="auto"/>
              <w:bottom w:val="single" w:sz="4" w:space="0" w:color="auto"/>
            </w:tcBorders>
            <w:shd w:val="clear" w:color="auto" w:fill="auto"/>
          </w:tcPr>
          <w:p w14:paraId="23F08B79" w14:textId="77777777" w:rsidR="00FF24FD" w:rsidRPr="00B93386" w:rsidRDefault="00FF24FD" w:rsidP="00145AE2">
            <w:pPr>
              <w:pStyle w:val="ARtabletextright"/>
            </w:pPr>
          </w:p>
        </w:tc>
        <w:tc>
          <w:tcPr>
            <w:tcW w:w="588" w:type="pct"/>
            <w:tcBorders>
              <w:top w:val="single" w:sz="4" w:space="0" w:color="auto"/>
              <w:bottom w:val="single" w:sz="4" w:space="0" w:color="auto"/>
            </w:tcBorders>
            <w:shd w:val="clear" w:color="auto" w:fill="auto"/>
          </w:tcPr>
          <w:p w14:paraId="5E237985"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11F9D7FC"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38DF8AE8" w14:textId="77777777" w:rsidR="00FF24FD" w:rsidRPr="00B93386" w:rsidRDefault="00FF24FD" w:rsidP="00145AE2">
            <w:pPr>
              <w:pStyle w:val="ARtabletextright"/>
            </w:pPr>
          </w:p>
        </w:tc>
        <w:tc>
          <w:tcPr>
            <w:tcW w:w="514" w:type="pct"/>
            <w:tcBorders>
              <w:top w:val="single" w:sz="4" w:space="0" w:color="auto"/>
              <w:bottom w:val="single" w:sz="4" w:space="0" w:color="auto"/>
            </w:tcBorders>
          </w:tcPr>
          <w:p w14:paraId="72E0AE22" w14:textId="77777777" w:rsidR="00FF24FD" w:rsidRPr="00B93386" w:rsidRDefault="00FF24FD" w:rsidP="00145AE2">
            <w:pPr>
              <w:pStyle w:val="ARtabletextright"/>
            </w:pPr>
          </w:p>
        </w:tc>
      </w:tr>
      <w:tr w:rsidR="00FF24FD" w:rsidRPr="000000D9" w14:paraId="6F93338F" w14:textId="77777777" w:rsidTr="00145AE2">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0640029C" w14:textId="5A1949D4" w:rsidR="00FF24FD" w:rsidRPr="00B93386" w:rsidRDefault="00FF24FD" w:rsidP="00145AE2">
            <w:pPr>
              <w:pStyle w:val="ARtabletext"/>
            </w:pPr>
            <w:r w:rsidRPr="00B93386">
              <w:t>$280,00</w:t>
            </w:r>
            <w:r w:rsidR="007A3307">
              <w:t>0–</w:t>
            </w:r>
            <w:r w:rsidRPr="00B93386">
              <w:t>$299,999</w:t>
            </w:r>
          </w:p>
        </w:tc>
        <w:tc>
          <w:tcPr>
            <w:tcW w:w="735" w:type="pct"/>
            <w:tcBorders>
              <w:top w:val="single" w:sz="4" w:space="0" w:color="auto"/>
              <w:bottom w:val="single" w:sz="4" w:space="0" w:color="auto"/>
            </w:tcBorders>
            <w:shd w:val="clear" w:color="auto" w:fill="auto"/>
          </w:tcPr>
          <w:p w14:paraId="60B0C348" w14:textId="77777777" w:rsidR="00FF24FD" w:rsidRPr="00B93386" w:rsidRDefault="00FF24FD" w:rsidP="00145AE2">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78408C3A" w14:textId="77777777" w:rsidR="00FF24FD" w:rsidRPr="00B93386" w:rsidRDefault="00FF24FD" w:rsidP="00145AE2">
            <w:pPr>
              <w:pStyle w:val="ARtabletextright"/>
            </w:pPr>
          </w:p>
        </w:tc>
        <w:tc>
          <w:tcPr>
            <w:tcW w:w="588" w:type="pct"/>
            <w:tcBorders>
              <w:top w:val="single" w:sz="4" w:space="0" w:color="auto"/>
              <w:bottom w:val="single" w:sz="4" w:space="0" w:color="auto"/>
            </w:tcBorders>
            <w:shd w:val="clear" w:color="auto" w:fill="auto"/>
          </w:tcPr>
          <w:p w14:paraId="5F507C90"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2DC784F1"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5A43E937" w14:textId="77777777" w:rsidR="00FF24FD" w:rsidRPr="00B93386" w:rsidRDefault="00FF24FD" w:rsidP="00145AE2">
            <w:pPr>
              <w:pStyle w:val="ARtabletextright"/>
            </w:pPr>
          </w:p>
        </w:tc>
        <w:tc>
          <w:tcPr>
            <w:tcW w:w="514" w:type="pct"/>
            <w:tcBorders>
              <w:top w:val="single" w:sz="4" w:space="0" w:color="auto"/>
              <w:bottom w:val="single" w:sz="4" w:space="0" w:color="auto"/>
            </w:tcBorders>
          </w:tcPr>
          <w:p w14:paraId="7A56D0BF" w14:textId="77777777" w:rsidR="00FF24FD" w:rsidRPr="00B93386" w:rsidRDefault="00FF24FD" w:rsidP="00145AE2">
            <w:pPr>
              <w:pStyle w:val="ARtabletextright"/>
            </w:pPr>
          </w:p>
        </w:tc>
      </w:tr>
      <w:tr w:rsidR="00FF24FD" w:rsidRPr="000000D9" w14:paraId="73915123" w14:textId="77777777" w:rsidTr="00145AE2">
        <w:tblPrEx>
          <w:tblLook w:val="04A0" w:firstRow="1" w:lastRow="0" w:firstColumn="1" w:lastColumn="0" w:noHBand="0" w:noVBand="1"/>
        </w:tblPrEx>
        <w:trPr>
          <w:cantSplit/>
        </w:trPr>
        <w:tc>
          <w:tcPr>
            <w:tcW w:w="1399" w:type="pct"/>
            <w:tcBorders>
              <w:top w:val="single" w:sz="4" w:space="0" w:color="auto"/>
              <w:bottom w:val="single" w:sz="4" w:space="0" w:color="auto"/>
            </w:tcBorders>
            <w:shd w:val="clear" w:color="auto" w:fill="auto"/>
          </w:tcPr>
          <w:p w14:paraId="7D2DDEAB" w14:textId="7B0649AC" w:rsidR="00FF24FD" w:rsidRPr="00B93386" w:rsidRDefault="00FF24FD" w:rsidP="00145AE2">
            <w:pPr>
              <w:pStyle w:val="ARtabletext"/>
            </w:pPr>
            <w:r w:rsidRPr="00B93386">
              <w:t>$320,00</w:t>
            </w:r>
            <w:r w:rsidR="007A3307">
              <w:t>0–</w:t>
            </w:r>
            <w:r w:rsidRPr="00B93386">
              <w:t>$339,999</w:t>
            </w:r>
          </w:p>
        </w:tc>
        <w:tc>
          <w:tcPr>
            <w:tcW w:w="735" w:type="pct"/>
            <w:tcBorders>
              <w:top w:val="single" w:sz="4" w:space="0" w:color="auto"/>
              <w:bottom w:val="single" w:sz="4" w:space="0" w:color="auto"/>
            </w:tcBorders>
            <w:shd w:val="clear" w:color="auto" w:fill="auto"/>
          </w:tcPr>
          <w:p w14:paraId="63C451B6" w14:textId="77777777" w:rsidR="00FF24FD" w:rsidRPr="00B93386" w:rsidRDefault="00FF24FD" w:rsidP="00145AE2">
            <w:pPr>
              <w:pStyle w:val="ARtabletextright"/>
              <w:rPr>
                <w:color w:val="000000" w:themeColor="text1"/>
              </w:rPr>
            </w:pPr>
          </w:p>
        </w:tc>
        <w:tc>
          <w:tcPr>
            <w:tcW w:w="588" w:type="pct"/>
            <w:tcBorders>
              <w:top w:val="single" w:sz="4" w:space="0" w:color="auto"/>
              <w:bottom w:val="single" w:sz="4" w:space="0" w:color="auto"/>
            </w:tcBorders>
            <w:shd w:val="clear" w:color="auto" w:fill="auto"/>
          </w:tcPr>
          <w:p w14:paraId="7D7F9C3D" w14:textId="77777777" w:rsidR="00FF24FD" w:rsidRPr="00B93386" w:rsidRDefault="00FF24FD" w:rsidP="00145AE2">
            <w:pPr>
              <w:pStyle w:val="ARtabletextright"/>
            </w:pPr>
          </w:p>
        </w:tc>
        <w:tc>
          <w:tcPr>
            <w:tcW w:w="588" w:type="pct"/>
            <w:tcBorders>
              <w:top w:val="single" w:sz="4" w:space="0" w:color="auto"/>
              <w:bottom w:val="single" w:sz="4" w:space="0" w:color="auto"/>
            </w:tcBorders>
            <w:shd w:val="clear" w:color="auto" w:fill="auto"/>
          </w:tcPr>
          <w:p w14:paraId="2399CA4C"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5DF27C15" w14:textId="77777777" w:rsidR="00FF24FD" w:rsidRPr="00B93386" w:rsidRDefault="00FF24FD" w:rsidP="00145AE2">
            <w:pPr>
              <w:pStyle w:val="ARtabletextright"/>
            </w:pPr>
          </w:p>
        </w:tc>
        <w:tc>
          <w:tcPr>
            <w:tcW w:w="588" w:type="pct"/>
            <w:tcBorders>
              <w:top w:val="single" w:sz="4" w:space="0" w:color="auto"/>
              <w:bottom w:val="single" w:sz="4" w:space="0" w:color="auto"/>
            </w:tcBorders>
          </w:tcPr>
          <w:p w14:paraId="3A8F0D7E" w14:textId="77777777" w:rsidR="00FF24FD" w:rsidRPr="00B93386" w:rsidRDefault="00FF24FD" w:rsidP="00145AE2">
            <w:pPr>
              <w:pStyle w:val="ARtabletextright"/>
            </w:pPr>
          </w:p>
        </w:tc>
        <w:tc>
          <w:tcPr>
            <w:tcW w:w="514" w:type="pct"/>
            <w:tcBorders>
              <w:top w:val="single" w:sz="4" w:space="0" w:color="auto"/>
              <w:bottom w:val="single" w:sz="4" w:space="0" w:color="auto"/>
            </w:tcBorders>
          </w:tcPr>
          <w:p w14:paraId="1D0568C7" w14:textId="77777777" w:rsidR="00FF24FD" w:rsidRPr="00B93386" w:rsidRDefault="00FF24FD" w:rsidP="00145AE2">
            <w:pPr>
              <w:pStyle w:val="ARtabletextright"/>
            </w:pPr>
          </w:p>
        </w:tc>
      </w:tr>
      <w:tr w:rsidR="00FF24FD" w:rsidRPr="000000D9" w14:paraId="5DF10A60" w14:textId="77777777" w:rsidTr="00145AE2">
        <w:tblPrEx>
          <w:tblLook w:val="04A0" w:firstRow="1" w:lastRow="0" w:firstColumn="1" w:lastColumn="0" w:noHBand="0" w:noVBand="1"/>
        </w:tblPrEx>
        <w:trPr>
          <w:cantSplit/>
        </w:trPr>
        <w:tc>
          <w:tcPr>
            <w:tcW w:w="1399" w:type="pct"/>
            <w:tcBorders>
              <w:top w:val="single" w:sz="4" w:space="0" w:color="auto"/>
            </w:tcBorders>
            <w:shd w:val="clear" w:color="auto" w:fill="auto"/>
          </w:tcPr>
          <w:p w14:paraId="28E2AA6C" w14:textId="77777777" w:rsidR="00FF24FD" w:rsidRPr="00B93386" w:rsidRDefault="00FF24FD" w:rsidP="00145AE2">
            <w:pPr>
              <w:pStyle w:val="ARtabletextbold"/>
            </w:pPr>
            <w:r w:rsidRPr="00B93386">
              <w:t>Total</w:t>
            </w:r>
          </w:p>
        </w:tc>
        <w:tc>
          <w:tcPr>
            <w:tcW w:w="735" w:type="pct"/>
            <w:tcBorders>
              <w:top w:val="single" w:sz="4" w:space="0" w:color="auto"/>
            </w:tcBorders>
            <w:shd w:val="clear" w:color="auto" w:fill="auto"/>
          </w:tcPr>
          <w:p w14:paraId="1AB0AAB5" w14:textId="77777777" w:rsidR="00FF24FD" w:rsidRPr="00B93386" w:rsidRDefault="00FF24FD" w:rsidP="00145AE2">
            <w:pPr>
              <w:pStyle w:val="ARtabletextrightbold"/>
              <w:rPr>
                <w:color w:val="000000" w:themeColor="text1"/>
              </w:rPr>
            </w:pPr>
            <w:r w:rsidRPr="00B93386">
              <w:rPr>
                <w:color w:val="000000" w:themeColor="text1"/>
              </w:rPr>
              <w:t>16</w:t>
            </w:r>
          </w:p>
        </w:tc>
        <w:tc>
          <w:tcPr>
            <w:tcW w:w="588" w:type="pct"/>
            <w:tcBorders>
              <w:top w:val="single" w:sz="4" w:space="0" w:color="auto"/>
            </w:tcBorders>
            <w:shd w:val="clear" w:color="auto" w:fill="auto"/>
          </w:tcPr>
          <w:p w14:paraId="0691A172" w14:textId="77777777" w:rsidR="00FF24FD" w:rsidRPr="00B93386" w:rsidRDefault="00FF24FD" w:rsidP="00145AE2">
            <w:pPr>
              <w:pStyle w:val="ARtabletextrightbold"/>
            </w:pPr>
            <w:r w:rsidRPr="00B93386">
              <w:t>2</w:t>
            </w:r>
          </w:p>
        </w:tc>
        <w:tc>
          <w:tcPr>
            <w:tcW w:w="588" w:type="pct"/>
            <w:tcBorders>
              <w:top w:val="single" w:sz="4" w:space="0" w:color="auto"/>
            </w:tcBorders>
            <w:shd w:val="clear" w:color="auto" w:fill="auto"/>
          </w:tcPr>
          <w:p w14:paraId="1BEB5507" w14:textId="77777777" w:rsidR="00FF24FD" w:rsidRPr="00B93386" w:rsidRDefault="00FF24FD" w:rsidP="00145AE2">
            <w:pPr>
              <w:pStyle w:val="ARtabletextrightbold"/>
            </w:pPr>
          </w:p>
        </w:tc>
        <w:tc>
          <w:tcPr>
            <w:tcW w:w="588" w:type="pct"/>
            <w:tcBorders>
              <w:top w:val="single" w:sz="4" w:space="0" w:color="auto"/>
            </w:tcBorders>
          </w:tcPr>
          <w:p w14:paraId="2E29B361" w14:textId="77777777" w:rsidR="00FF24FD" w:rsidRPr="00B93386" w:rsidRDefault="00FF24FD" w:rsidP="00145AE2">
            <w:pPr>
              <w:pStyle w:val="ARtabletextrightbold"/>
            </w:pPr>
          </w:p>
        </w:tc>
        <w:tc>
          <w:tcPr>
            <w:tcW w:w="588" w:type="pct"/>
            <w:tcBorders>
              <w:top w:val="single" w:sz="4" w:space="0" w:color="auto"/>
            </w:tcBorders>
          </w:tcPr>
          <w:p w14:paraId="10D34ECE" w14:textId="77777777" w:rsidR="00FF24FD" w:rsidRPr="00B93386" w:rsidRDefault="00FF24FD" w:rsidP="00145AE2">
            <w:pPr>
              <w:pStyle w:val="ARtabletextrightbold"/>
            </w:pPr>
          </w:p>
        </w:tc>
        <w:tc>
          <w:tcPr>
            <w:tcW w:w="514" w:type="pct"/>
            <w:tcBorders>
              <w:top w:val="single" w:sz="4" w:space="0" w:color="auto"/>
            </w:tcBorders>
          </w:tcPr>
          <w:p w14:paraId="15830204" w14:textId="77777777" w:rsidR="00FF24FD" w:rsidRPr="00B93386" w:rsidRDefault="00FF24FD" w:rsidP="00145AE2">
            <w:pPr>
              <w:pStyle w:val="ARtabletextrightbold"/>
            </w:pPr>
          </w:p>
        </w:tc>
      </w:tr>
    </w:tbl>
    <w:p w14:paraId="0327E430" w14:textId="011B1351" w:rsidR="00FF24FD" w:rsidRPr="00B93386" w:rsidRDefault="00FF24FD" w:rsidP="00FF24FD">
      <w:pPr>
        <w:pStyle w:val="ARtablefootnote"/>
      </w:pPr>
      <w:r w:rsidRPr="00B93386">
        <w:t>Note:</w:t>
      </w:r>
    </w:p>
    <w:p w14:paraId="2C69BAB7" w14:textId="6386BC30" w:rsidR="00FF24FD" w:rsidRDefault="00FF24FD" w:rsidP="00FF24FD">
      <w:pPr>
        <w:pStyle w:val="ARtablefootnote"/>
      </w:pPr>
      <w:r w:rsidRPr="00B93386">
        <w:t>The salaries reported above are for the full financial year, at a 1</w:t>
      </w:r>
      <w:r w:rsidR="00D572D7">
        <w:t>-</w:t>
      </w:r>
      <w:r w:rsidRPr="00B93386">
        <w:t xml:space="preserve">FTE rate, and exclude </w:t>
      </w:r>
      <w:r w:rsidRPr="0065200E">
        <w:t>superannuation</w:t>
      </w:r>
      <w:r w:rsidRPr="00D6498B">
        <w:t>.</w:t>
      </w:r>
    </w:p>
    <w:p w14:paraId="46C56EE4" w14:textId="77777777" w:rsidR="000B3CE5" w:rsidRDefault="000B3CE5" w:rsidP="00C14FF4">
      <w:pPr>
        <w:pStyle w:val="ARbody"/>
      </w:pPr>
    </w:p>
    <w:p w14:paraId="232844A1" w14:textId="77777777" w:rsidR="00FF24FD" w:rsidRPr="00C14FF4" w:rsidRDefault="00FF24FD" w:rsidP="00C14FF4">
      <w:pPr>
        <w:pStyle w:val="ARbody"/>
        <w:sectPr w:rsidR="00FF24FD" w:rsidRPr="00C14FF4" w:rsidSect="000B3CE5">
          <w:footnotePr>
            <w:numFmt w:val="lowerRoman"/>
            <w:numRestart w:val="eachPage"/>
          </w:footnotePr>
          <w:pgSz w:w="11906" w:h="16838" w:code="9"/>
          <w:pgMar w:top="1985" w:right="1134" w:bottom="851" w:left="1134" w:header="510" w:footer="340" w:gutter="0"/>
          <w:cols w:space="454"/>
          <w:docGrid w:linePitch="360"/>
        </w:sectPr>
      </w:pPr>
    </w:p>
    <w:p w14:paraId="5ADD9680" w14:textId="77777777" w:rsidR="000B3CE5" w:rsidRPr="00D6498B" w:rsidRDefault="000B3CE5" w:rsidP="000B3CE5">
      <w:pPr>
        <w:pStyle w:val="Heading4"/>
        <w:spacing w:before="0"/>
      </w:pPr>
      <w:r w:rsidRPr="00D6498B">
        <w:lastRenderedPageBreak/>
        <w:t>Family Safety Victoria employment levels in June 2021</w:t>
      </w:r>
    </w:p>
    <w:tbl>
      <w:tblPr>
        <w:tblStyle w:val="TableGrid"/>
        <w:tblW w:w="5000" w:type="pct"/>
        <w:tblLook w:val="06A0" w:firstRow="1" w:lastRow="0" w:firstColumn="1" w:lastColumn="0" w:noHBand="1" w:noVBand="1"/>
      </w:tblPr>
      <w:tblGrid>
        <w:gridCol w:w="2359"/>
        <w:gridCol w:w="1813"/>
        <w:gridCol w:w="1559"/>
        <w:gridCol w:w="1668"/>
        <w:gridCol w:w="1668"/>
        <w:gridCol w:w="1436"/>
        <w:gridCol w:w="1813"/>
        <w:gridCol w:w="1676"/>
      </w:tblGrid>
      <w:tr w:rsidR="00C666A4" w:rsidRPr="0078706D" w14:paraId="4AB108D5" w14:textId="77777777" w:rsidTr="00C666A4">
        <w:trPr>
          <w:cnfStyle w:val="100000000000" w:firstRow="1" w:lastRow="0" w:firstColumn="0" w:lastColumn="0" w:oddVBand="0" w:evenVBand="0" w:oddHBand="0" w:evenHBand="0" w:firstRowFirstColumn="0" w:firstRowLastColumn="0" w:lastRowFirstColumn="0" w:lastRowLastColumn="0"/>
          <w:tblHeader/>
        </w:trPr>
        <w:tc>
          <w:tcPr>
            <w:tcW w:w="843" w:type="pct"/>
            <w:vMerge w:val="restart"/>
            <w:tcBorders>
              <w:top w:val="nil"/>
            </w:tcBorders>
          </w:tcPr>
          <w:p w14:paraId="6925B973" w14:textId="77777777" w:rsidR="00C666A4" w:rsidRPr="00D6498B" w:rsidRDefault="00C666A4" w:rsidP="00C666A4">
            <w:pPr>
              <w:pStyle w:val="ARtablecolhead"/>
            </w:pPr>
          </w:p>
        </w:tc>
        <w:tc>
          <w:tcPr>
            <w:tcW w:w="1205" w:type="pct"/>
            <w:gridSpan w:val="2"/>
            <w:tcBorders>
              <w:top w:val="nil"/>
              <w:right w:val="single" w:sz="4" w:space="0" w:color="auto"/>
            </w:tcBorders>
          </w:tcPr>
          <w:p w14:paraId="5CA272B7" w14:textId="1F391B59" w:rsidR="00C666A4" w:rsidRPr="00D6498B" w:rsidRDefault="00C666A4" w:rsidP="00C666A4">
            <w:pPr>
              <w:pStyle w:val="ARtablecolheadcentre"/>
            </w:pPr>
            <w:r w:rsidRPr="00D6498B">
              <w:t>All employees</w:t>
            </w:r>
          </w:p>
        </w:tc>
        <w:tc>
          <w:tcPr>
            <w:tcW w:w="1705" w:type="pct"/>
            <w:gridSpan w:val="3"/>
            <w:tcBorders>
              <w:top w:val="nil"/>
              <w:left w:val="single" w:sz="4" w:space="0" w:color="auto"/>
              <w:right w:val="single" w:sz="4" w:space="0" w:color="auto"/>
            </w:tcBorders>
          </w:tcPr>
          <w:p w14:paraId="5ADC2DA6" w14:textId="78A51F7E" w:rsidR="00C666A4" w:rsidRPr="00D6498B" w:rsidRDefault="00C666A4" w:rsidP="00C666A4">
            <w:pPr>
              <w:pStyle w:val="ARtablecolheadcentre"/>
            </w:pPr>
            <w:r w:rsidRPr="00D6498B">
              <w:t>Ongoing</w:t>
            </w:r>
          </w:p>
        </w:tc>
        <w:tc>
          <w:tcPr>
            <w:tcW w:w="1247" w:type="pct"/>
            <w:gridSpan w:val="2"/>
            <w:tcBorders>
              <w:top w:val="nil"/>
              <w:left w:val="single" w:sz="4" w:space="0" w:color="auto"/>
            </w:tcBorders>
          </w:tcPr>
          <w:p w14:paraId="089802D3" w14:textId="33F7BD6A" w:rsidR="00C666A4" w:rsidRPr="00D6498B" w:rsidRDefault="00C666A4" w:rsidP="00C666A4">
            <w:pPr>
              <w:pStyle w:val="ARtablecolheadcentre"/>
            </w:pPr>
            <w:r w:rsidRPr="00D6498B">
              <w:t>Fixed term and casual</w:t>
            </w:r>
          </w:p>
        </w:tc>
      </w:tr>
      <w:tr w:rsidR="00C666A4" w:rsidRPr="0078706D" w14:paraId="3782FA9D" w14:textId="77777777" w:rsidTr="00C666A4">
        <w:trPr>
          <w:cnfStyle w:val="100000000000" w:firstRow="1" w:lastRow="0" w:firstColumn="0" w:lastColumn="0" w:oddVBand="0" w:evenVBand="0" w:oddHBand="0" w:evenHBand="0" w:firstRowFirstColumn="0" w:firstRowLastColumn="0" w:lastRowFirstColumn="0" w:lastRowLastColumn="0"/>
          <w:tblHeader/>
        </w:trPr>
        <w:tc>
          <w:tcPr>
            <w:tcW w:w="843" w:type="pct"/>
            <w:vMerge/>
            <w:hideMark/>
          </w:tcPr>
          <w:p w14:paraId="056B99C5" w14:textId="77777777" w:rsidR="00C666A4" w:rsidRPr="00D6498B" w:rsidRDefault="00C666A4" w:rsidP="00C666A4">
            <w:pPr>
              <w:pStyle w:val="ARtablecolhead"/>
            </w:pPr>
          </w:p>
        </w:tc>
        <w:tc>
          <w:tcPr>
            <w:tcW w:w="648" w:type="pct"/>
            <w:tcBorders>
              <w:top w:val="single" w:sz="4" w:space="0" w:color="auto"/>
            </w:tcBorders>
            <w:hideMark/>
          </w:tcPr>
          <w:p w14:paraId="0BF6C701" w14:textId="77777777" w:rsidR="00C666A4" w:rsidRPr="00D6498B" w:rsidRDefault="00C666A4" w:rsidP="000B3CE5">
            <w:pPr>
              <w:pStyle w:val="ARtablecolheadright"/>
              <w:spacing w:before="40" w:after="20"/>
            </w:pPr>
            <w:r w:rsidRPr="00D6498B">
              <w:t>Number (head count)</w:t>
            </w:r>
          </w:p>
        </w:tc>
        <w:tc>
          <w:tcPr>
            <w:tcW w:w="557" w:type="pct"/>
            <w:tcBorders>
              <w:top w:val="single" w:sz="4" w:space="0" w:color="auto"/>
              <w:right w:val="single" w:sz="4" w:space="0" w:color="auto"/>
            </w:tcBorders>
            <w:hideMark/>
          </w:tcPr>
          <w:p w14:paraId="153D19D4" w14:textId="77777777" w:rsidR="00C666A4" w:rsidRPr="00D6498B" w:rsidRDefault="00C666A4" w:rsidP="000B3CE5">
            <w:pPr>
              <w:pStyle w:val="ARtablecolheadright"/>
              <w:spacing w:before="40" w:after="20"/>
            </w:pPr>
            <w:r w:rsidRPr="00D6498B">
              <w:t>FTE</w:t>
            </w:r>
          </w:p>
        </w:tc>
        <w:tc>
          <w:tcPr>
            <w:tcW w:w="596" w:type="pct"/>
            <w:tcBorders>
              <w:top w:val="single" w:sz="4" w:space="0" w:color="auto"/>
              <w:left w:val="single" w:sz="4" w:space="0" w:color="auto"/>
            </w:tcBorders>
            <w:hideMark/>
          </w:tcPr>
          <w:p w14:paraId="641490C9" w14:textId="0919B4DA" w:rsidR="00C666A4" w:rsidRPr="00D6498B" w:rsidRDefault="00C666A4" w:rsidP="00D6498B">
            <w:pPr>
              <w:pStyle w:val="ARtablecolheadright"/>
              <w:spacing w:before="40" w:after="20"/>
              <w:jc w:val="center"/>
            </w:pPr>
            <w:r w:rsidRPr="00D6498B">
              <w:t>Full</w:t>
            </w:r>
            <w:r>
              <w:t>-</w:t>
            </w:r>
            <w:r w:rsidRPr="00D6498B">
              <w:t>time (head count)</w:t>
            </w:r>
          </w:p>
        </w:tc>
        <w:tc>
          <w:tcPr>
            <w:tcW w:w="596" w:type="pct"/>
            <w:tcBorders>
              <w:top w:val="single" w:sz="4" w:space="0" w:color="auto"/>
            </w:tcBorders>
            <w:hideMark/>
          </w:tcPr>
          <w:p w14:paraId="040366C2" w14:textId="3A3BB3FC" w:rsidR="00C666A4" w:rsidRPr="00D6498B" w:rsidRDefault="00C666A4" w:rsidP="00D6498B">
            <w:pPr>
              <w:pStyle w:val="ARtablecolheadright"/>
              <w:spacing w:before="40" w:after="20"/>
              <w:jc w:val="center"/>
            </w:pPr>
            <w:r w:rsidRPr="00D6498B">
              <w:t>Part</w:t>
            </w:r>
            <w:r>
              <w:t>-</w:t>
            </w:r>
            <w:r w:rsidRPr="00D6498B">
              <w:t>time (head count)</w:t>
            </w:r>
          </w:p>
        </w:tc>
        <w:tc>
          <w:tcPr>
            <w:tcW w:w="513" w:type="pct"/>
            <w:tcBorders>
              <w:top w:val="single" w:sz="4" w:space="0" w:color="auto"/>
              <w:right w:val="single" w:sz="4" w:space="0" w:color="auto"/>
            </w:tcBorders>
            <w:hideMark/>
          </w:tcPr>
          <w:p w14:paraId="1189DDFF" w14:textId="77777777" w:rsidR="00C666A4" w:rsidRPr="00D6498B" w:rsidRDefault="00C666A4" w:rsidP="00D6498B">
            <w:pPr>
              <w:pStyle w:val="ARtablecolheadright"/>
              <w:spacing w:before="40" w:after="20"/>
              <w:jc w:val="center"/>
            </w:pPr>
            <w:r w:rsidRPr="00D6498B">
              <w:t>FTE</w:t>
            </w:r>
          </w:p>
        </w:tc>
        <w:tc>
          <w:tcPr>
            <w:tcW w:w="648" w:type="pct"/>
            <w:tcBorders>
              <w:top w:val="single" w:sz="4" w:space="0" w:color="auto"/>
              <w:left w:val="single" w:sz="4" w:space="0" w:color="auto"/>
            </w:tcBorders>
            <w:hideMark/>
          </w:tcPr>
          <w:p w14:paraId="711637FB" w14:textId="77777777" w:rsidR="00C666A4" w:rsidRPr="00D6498B" w:rsidRDefault="00C666A4" w:rsidP="00D6498B">
            <w:pPr>
              <w:pStyle w:val="ARtablecolheadright"/>
              <w:spacing w:before="40" w:after="20"/>
              <w:jc w:val="center"/>
            </w:pPr>
            <w:r w:rsidRPr="00D6498B">
              <w:t>Number (head count)</w:t>
            </w:r>
          </w:p>
        </w:tc>
        <w:tc>
          <w:tcPr>
            <w:tcW w:w="599" w:type="pct"/>
            <w:tcBorders>
              <w:top w:val="single" w:sz="4" w:space="0" w:color="auto"/>
            </w:tcBorders>
            <w:hideMark/>
          </w:tcPr>
          <w:p w14:paraId="7C6E88CC" w14:textId="77777777" w:rsidR="00C666A4" w:rsidRPr="00D6498B" w:rsidRDefault="00C666A4" w:rsidP="00D6498B">
            <w:pPr>
              <w:pStyle w:val="ARtablecolheadright"/>
              <w:spacing w:before="40" w:after="20"/>
              <w:jc w:val="center"/>
            </w:pPr>
            <w:r w:rsidRPr="00D6498B">
              <w:t>FTE</w:t>
            </w:r>
          </w:p>
        </w:tc>
      </w:tr>
      <w:tr w:rsidR="00C666A4" w:rsidRPr="0078706D" w14:paraId="02EE3C85" w14:textId="77777777" w:rsidTr="00C666A4">
        <w:trPr>
          <w:cantSplit w:val="0"/>
          <w:trHeight w:val="302"/>
        </w:trPr>
        <w:tc>
          <w:tcPr>
            <w:tcW w:w="5000" w:type="pct"/>
            <w:gridSpan w:val="8"/>
          </w:tcPr>
          <w:p w14:paraId="3CF0F4DB" w14:textId="3D1D9614" w:rsidR="00C666A4" w:rsidRPr="00D6498B" w:rsidRDefault="00C666A4" w:rsidP="00C666A4">
            <w:pPr>
              <w:pStyle w:val="ARtabletealbold"/>
              <w:spacing w:before="40" w:after="20"/>
            </w:pPr>
            <w:r w:rsidRPr="00D6498B">
              <w:t>Gender</w:t>
            </w:r>
          </w:p>
        </w:tc>
      </w:tr>
      <w:tr w:rsidR="00952CC2" w:rsidRPr="0078706D" w14:paraId="4A80BFDB" w14:textId="77777777" w:rsidTr="00C666A4">
        <w:trPr>
          <w:cantSplit w:val="0"/>
          <w:trHeight w:val="302"/>
        </w:trPr>
        <w:tc>
          <w:tcPr>
            <w:tcW w:w="843" w:type="pct"/>
            <w:hideMark/>
          </w:tcPr>
          <w:p w14:paraId="08946E52" w14:textId="77777777" w:rsidR="00952CC2" w:rsidRPr="00D6498B" w:rsidRDefault="00952CC2" w:rsidP="00952CC2">
            <w:pPr>
              <w:pStyle w:val="ARtabletext"/>
              <w:spacing w:before="40" w:after="20"/>
            </w:pPr>
            <w:r w:rsidRPr="00D6498B">
              <w:t>Women</w:t>
            </w:r>
          </w:p>
        </w:tc>
        <w:tc>
          <w:tcPr>
            <w:tcW w:w="648" w:type="pct"/>
          </w:tcPr>
          <w:p w14:paraId="4158F584" w14:textId="77777777" w:rsidR="00952CC2" w:rsidRPr="00D6498B" w:rsidRDefault="00952CC2" w:rsidP="00952CC2">
            <w:pPr>
              <w:pStyle w:val="ARtabletextright"/>
              <w:spacing w:before="40" w:after="20"/>
            </w:pPr>
            <w:r w:rsidRPr="00D6498B">
              <w:t>254</w:t>
            </w:r>
          </w:p>
        </w:tc>
        <w:tc>
          <w:tcPr>
            <w:tcW w:w="557" w:type="pct"/>
            <w:tcBorders>
              <w:top w:val="single" w:sz="4" w:space="0" w:color="auto"/>
              <w:right w:val="single" w:sz="4" w:space="0" w:color="auto"/>
            </w:tcBorders>
          </w:tcPr>
          <w:p w14:paraId="0CCF9C7E" w14:textId="77777777" w:rsidR="00952CC2" w:rsidRPr="00D6498B" w:rsidRDefault="00952CC2" w:rsidP="00952CC2">
            <w:pPr>
              <w:pStyle w:val="ARtabletextright"/>
              <w:spacing w:before="40" w:after="20"/>
            </w:pPr>
            <w:r w:rsidRPr="00D6498B">
              <w:t>241.0</w:t>
            </w:r>
          </w:p>
        </w:tc>
        <w:tc>
          <w:tcPr>
            <w:tcW w:w="596" w:type="pct"/>
            <w:tcBorders>
              <w:left w:val="single" w:sz="4" w:space="0" w:color="auto"/>
            </w:tcBorders>
          </w:tcPr>
          <w:p w14:paraId="13B34646" w14:textId="1F8E081A" w:rsidR="00952CC2" w:rsidRPr="00D6498B" w:rsidRDefault="00952CC2" w:rsidP="00952CC2">
            <w:pPr>
              <w:pStyle w:val="ARtabletextright"/>
              <w:spacing w:before="40" w:after="20"/>
              <w:jc w:val="center"/>
            </w:pPr>
            <w:r w:rsidRPr="007F081B">
              <w:t>143</w:t>
            </w:r>
          </w:p>
        </w:tc>
        <w:tc>
          <w:tcPr>
            <w:tcW w:w="596" w:type="pct"/>
          </w:tcPr>
          <w:p w14:paraId="5F9B9D41" w14:textId="01F7269E" w:rsidR="00952CC2" w:rsidRPr="00D6498B" w:rsidRDefault="00952CC2" w:rsidP="00952CC2">
            <w:pPr>
              <w:pStyle w:val="ARtabletextright"/>
              <w:spacing w:before="40" w:after="20"/>
              <w:jc w:val="center"/>
            </w:pPr>
            <w:r w:rsidRPr="007F081B">
              <w:t>39</w:t>
            </w:r>
          </w:p>
        </w:tc>
        <w:tc>
          <w:tcPr>
            <w:tcW w:w="513" w:type="pct"/>
            <w:tcBorders>
              <w:top w:val="single" w:sz="4" w:space="0" w:color="auto"/>
              <w:right w:val="single" w:sz="4" w:space="0" w:color="auto"/>
            </w:tcBorders>
          </w:tcPr>
          <w:p w14:paraId="6FECBECC" w14:textId="37EE6E00" w:rsidR="00952CC2" w:rsidRPr="00D6498B" w:rsidRDefault="00952CC2" w:rsidP="00952CC2">
            <w:pPr>
              <w:pStyle w:val="ARtabletextright"/>
              <w:spacing w:before="40" w:after="20"/>
              <w:jc w:val="center"/>
            </w:pPr>
            <w:r w:rsidRPr="007F081B">
              <w:t>172.6</w:t>
            </w:r>
          </w:p>
        </w:tc>
        <w:tc>
          <w:tcPr>
            <w:tcW w:w="648" w:type="pct"/>
            <w:tcBorders>
              <w:left w:val="single" w:sz="4" w:space="0" w:color="auto"/>
            </w:tcBorders>
          </w:tcPr>
          <w:p w14:paraId="68607F6F" w14:textId="5A69A3F4" w:rsidR="00952CC2" w:rsidRPr="00D6498B" w:rsidRDefault="00952CC2" w:rsidP="00952CC2">
            <w:pPr>
              <w:pStyle w:val="ARtabletextright"/>
              <w:spacing w:before="40" w:after="20"/>
              <w:jc w:val="center"/>
            </w:pPr>
            <w:r w:rsidRPr="007F081B">
              <w:t>72</w:t>
            </w:r>
          </w:p>
        </w:tc>
        <w:tc>
          <w:tcPr>
            <w:tcW w:w="599" w:type="pct"/>
          </w:tcPr>
          <w:p w14:paraId="5905B1BF" w14:textId="6A476FA5" w:rsidR="00952CC2" w:rsidRPr="00D6498B" w:rsidRDefault="00952CC2" w:rsidP="00952CC2">
            <w:pPr>
              <w:pStyle w:val="ARtabletextright"/>
              <w:spacing w:before="40" w:after="20"/>
              <w:jc w:val="center"/>
            </w:pPr>
            <w:r w:rsidRPr="007F081B">
              <w:t>68.4</w:t>
            </w:r>
          </w:p>
        </w:tc>
      </w:tr>
      <w:tr w:rsidR="00952CC2" w:rsidRPr="0078706D" w14:paraId="36B4AA96" w14:textId="77777777" w:rsidTr="00C666A4">
        <w:trPr>
          <w:cantSplit w:val="0"/>
          <w:trHeight w:val="302"/>
        </w:trPr>
        <w:tc>
          <w:tcPr>
            <w:tcW w:w="843" w:type="pct"/>
            <w:hideMark/>
          </w:tcPr>
          <w:p w14:paraId="484D1BBC" w14:textId="77777777" w:rsidR="00952CC2" w:rsidRPr="00D6498B" w:rsidRDefault="00952CC2" w:rsidP="00952CC2">
            <w:pPr>
              <w:pStyle w:val="ARtabletext"/>
              <w:spacing w:before="40" w:after="20"/>
            </w:pPr>
            <w:r w:rsidRPr="00D6498B">
              <w:t>Men</w:t>
            </w:r>
          </w:p>
        </w:tc>
        <w:tc>
          <w:tcPr>
            <w:tcW w:w="648" w:type="pct"/>
          </w:tcPr>
          <w:p w14:paraId="512DD9B5" w14:textId="77777777" w:rsidR="00952CC2" w:rsidRPr="00D6498B" w:rsidRDefault="00952CC2" w:rsidP="00952CC2">
            <w:pPr>
              <w:pStyle w:val="ARtabletextright"/>
              <w:spacing w:before="40" w:after="20"/>
            </w:pPr>
            <w:r w:rsidRPr="00D6498B">
              <w:t>50</w:t>
            </w:r>
          </w:p>
        </w:tc>
        <w:tc>
          <w:tcPr>
            <w:tcW w:w="557" w:type="pct"/>
            <w:tcBorders>
              <w:top w:val="single" w:sz="4" w:space="0" w:color="auto"/>
              <w:right w:val="single" w:sz="4" w:space="0" w:color="auto"/>
            </w:tcBorders>
          </w:tcPr>
          <w:p w14:paraId="6705C97F" w14:textId="77777777" w:rsidR="00952CC2" w:rsidRPr="00D6498B" w:rsidRDefault="00952CC2" w:rsidP="00952CC2">
            <w:pPr>
              <w:pStyle w:val="ARtabletextright"/>
              <w:spacing w:before="40" w:after="20"/>
            </w:pPr>
            <w:r w:rsidRPr="00D6498B">
              <w:t>49.5</w:t>
            </w:r>
          </w:p>
        </w:tc>
        <w:tc>
          <w:tcPr>
            <w:tcW w:w="596" w:type="pct"/>
            <w:tcBorders>
              <w:left w:val="single" w:sz="4" w:space="0" w:color="auto"/>
            </w:tcBorders>
          </w:tcPr>
          <w:p w14:paraId="640FF7AF" w14:textId="0F21B080" w:rsidR="00952CC2" w:rsidRPr="00D6498B" w:rsidRDefault="00952CC2" w:rsidP="00952CC2">
            <w:pPr>
              <w:pStyle w:val="ARtabletextright"/>
              <w:spacing w:before="40" w:after="20"/>
              <w:jc w:val="center"/>
            </w:pPr>
            <w:r w:rsidRPr="007F081B">
              <w:t>29</w:t>
            </w:r>
          </w:p>
        </w:tc>
        <w:tc>
          <w:tcPr>
            <w:tcW w:w="596" w:type="pct"/>
          </w:tcPr>
          <w:p w14:paraId="539DD9A7" w14:textId="41007BF5" w:rsidR="00952CC2" w:rsidRPr="00D6498B" w:rsidRDefault="00952CC2" w:rsidP="00952CC2">
            <w:pPr>
              <w:pStyle w:val="ARtabletextright"/>
              <w:spacing w:before="40" w:after="20"/>
              <w:jc w:val="center"/>
            </w:pPr>
            <w:r w:rsidRPr="007F081B">
              <w:t>4</w:t>
            </w:r>
          </w:p>
        </w:tc>
        <w:tc>
          <w:tcPr>
            <w:tcW w:w="513" w:type="pct"/>
            <w:tcBorders>
              <w:top w:val="single" w:sz="4" w:space="0" w:color="auto"/>
              <w:right w:val="single" w:sz="4" w:space="0" w:color="auto"/>
            </w:tcBorders>
          </w:tcPr>
          <w:p w14:paraId="69B3B6C7" w14:textId="02CEFB59" w:rsidR="00952CC2" w:rsidRPr="00D6498B" w:rsidRDefault="00952CC2" w:rsidP="00952CC2">
            <w:pPr>
              <w:pStyle w:val="ARtabletextright"/>
              <w:spacing w:before="40" w:after="20"/>
              <w:jc w:val="center"/>
            </w:pPr>
            <w:r w:rsidRPr="007F081B">
              <w:t>32.5</w:t>
            </w:r>
          </w:p>
        </w:tc>
        <w:tc>
          <w:tcPr>
            <w:tcW w:w="648" w:type="pct"/>
            <w:tcBorders>
              <w:left w:val="single" w:sz="4" w:space="0" w:color="auto"/>
            </w:tcBorders>
          </w:tcPr>
          <w:p w14:paraId="2E77EBB4" w14:textId="1B10E022" w:rsidR="00952CC2" w:rsidRPr="00D6498B" w:rsidRDefault="00952CC2" w:rsidP="00952CC2">
            <w:pPr>
              <w:pStyle w:val="ARtabletextright"/>
              <w:spacing w:before="40" w:after="20"/>
              <w:jc w:val="center"/>
            </w:pPr>
            <w:r w:rsidRPr="007F081B">
              <w:t>17</w:t>
            </w:r>
          </w:p>
        </w:tc>
        <w:tc>
          <w:tcPr>
            <w:tcW w:w="599" w:type="pct"/>
          </w:tcPr>
          <w:p w14:paraId="499A1216" w14:textId="6C5C3F0E" w:rsidR="00952CC2" w:rsidRPr="00D6498B" w:rsidRDefault="00952CC2" w:rsidP="00952CC2">
            <w:pPr>
              <w:pStyle w:val="ARtabletextright"/>
              <w:spacing w:before="40" w:after="20"/>
              <w:jc w:val="center"/>
            </w:pPr>
            <w:r w:rsidRPr="007F081B">
              <w:t>17.0</w:t>
            </w:r>
          </w:p>
        </w:tc>
      </w:tr>
      <w:tr w:rsidR="000E6270" w:rsidRPr="0078706D" w14:paraId="27D2284B" w14:textId="77777777" w:rsidTr="000E6270">
        <w:trPr>
          <w:cantSplit w:val="0"/>
          <w:trHeight w:val="302"/>
        </w:trPr>
        <w:tc>
          <w:tcPr>
            <w:tcW w:w="843" w:type="pct"/>
            <w:hideMark/>
          </w:tcPr>
          <w:p w14:paraId="4C01191A" w14:textId="1F74AB82" w:rsidR="000E6270" w:rsidRPr="00D6498B" w:rsidRDefault="000E6270" w:rsidP="00C666A4">
            <w:pPr>
              <w:pStyle w:val="ARtabletext"/>
              <w:spacing w:before="40" w:after="20"/>
            </w:pPr>
            <w:r w:rsidRPr="00D6498B">
              <w:t>Self</w:t>
            </w:r>
            <w:r>
              <w:t>-</w:t>
            </w:r>
            <w:r w:rsidRPr="00D6498B">
              <w:t>described</w:t>
            </w:r>
          </w:p>
        </w:tc>
        <w:tc>
          <w:tcPr>
            <w:tcW w:w="4157" w:type="pct"/>
            <w:gridSpan w:val="7"/>
            <w:hideMark/>
          </w:tcPr>
          <w:p w14:paraId="0DD7A3D2" w14:textId="22A8D8FE" w:rsidR="007C76B6" w:rsidRPr="00D6498B" w:rsidRDefault="000E6270" w:rsidP="007C76B6">
            <w:pPr>
              <w:pStyle w:val="ARtabletextright"/>
              <w:spacing w:before="40" w:after="20"/>
              <w:jc w:val="center"/>
            </w:pPr>
            <w:r w:rsidRPr="00D6498B">
              <w:t>Data not available</w:t>
            </w:r>
          </w:p>
          <w:p w14:paraId="0CB21B68" w14:textId="18F37413" w:rsidR="000E6270" w:rsidRPr="00D6498B" w:rsidRDefault="000E6270" w:rsidP="00C666A4">
            <w:pPr>
              <w:pStyle w:val="ARtabletextright"/>
              <w:spacing w:before="40" w:after="20"/>
              <w:jc w:val="center"/>
            </w:pPr>
          </w:p>
        </w:tc>
      </w:tr>
      <w:tr w:rsidR="00C666A4" w:rsidRPr="0078706D" w14:paraId="462E4AA4" w14:textId="77777777" w:rsidTr="00C666A4">
        <w:trPr>
          <w:cantSplit w:val="0"/>
          <w:trHeight w:val="302"/>
        </w:trPr>
        <w:tc>
          <w:tcPr>
            <w:tcW w:w="5000" w:type="pct"/>
            <w:gridSpan w:val="8"/>
          </w:tcPr>
          <w:p w14:paraId="083DCEAC" w14:textId="038A28D5" w:rsidR="00C666A4" w:rsidRPr="00D6498B" w:rsidRDefault="00C666A4" w:rsidP="00C666A4">
            <w:pPr>
              <w:pStyle w:val="ARtabletealbold"/>
              <w:spacing w:before="40" w:after="20"/>
            </w:pPr>
            <w:r w:rsidRPr="00D6498B">
              <w:t>Age</w:t>
            </w:r>
          </w:p>
        </w:tc>
      </w:tr>
      <w:tr w:rsidR="0044262B" w:rsidRPr="0078706D" w14:paraId="05A3EA86" w14:textId="77777777" w:rsidTr="00C666A4">
        <w:trPr>
          <w:cantSplit w:val="0"/>
          <w:trHeight w:val="302"/>
        </w:trPr>
        <w:tc>
          <w:tcPr>
            <w:tcW w:w="843" w:type="pct"/>
            <w:hideMark/>
          </w:tcPr>
          <w:p w14:paraId="78F24B38" w14:textId="50ED4473" w:rsidR="0044262B" w:rsidRPr="00D6498B" w:rsidRDefault="0044262B" w:rsidP="0044262B">
            <w:pPr>
              <w:pStyle w:val="ARtabletext"/>
              <w:spacing w:before="40" w:after="20"/>
            </w:pPr>
            <w:r w:rsidRPr="00D6498B">
              <w:t>1</w:t>
            </w:r>
            <w:r>
              <w:t>5–</w:t>
            </w:r>
            <w:r w:rsidRPr="00D6498B">
              <w:t>24</w:t>
            </w:r>
          </w:p>
        </w:tc>
        <w:tc>
          <w:tcPr>
            <w:tcW w:w="648" w:type="pct"/>
          </w:tcPr>
          <w:p w14:paraId="023C94CA" w14:textId="77777777" w:rsidR="0044262B" w:rsidRPr="00D6498B" w:rsidRDefault="0044262B" w:rsidP="0044262B">
            <w:pPr>
              <w:pStyle w:val="ARtabletextright"/>
              <w:spacing w:before="40" w:after="20"/>
            </w:pPr>
            <w:r w:rsidRPr="00D6498B">
              <w:t>8</w:t>
            </w:r>
          </w:p>
        </w:tc>
        <w:tc>
          <w:tcPr>
            <w:tcW w:w="557" w:type="pct"/>
            <w:tcBorders>
              <w:top w:val="single" w:sz="4" w:space="0" w:color="auto"/>
              <w:right w:val="single" w:sz="4" w:space="0" w:color="auto"/>
            </w:tcBorders>
          </w:tcPr>
          <w:p w14:paraId="6924BD28" w14:textId="77777777" w:rsidR="0044262B" w:rsidRPr="00D6498B" w:rsidRDefault="0044262B" w:rsidP="0044262B">
            <w:pPr>
              <w:pStyle w:val="ARtabletextright"/>
              <w:spacing w:before="40" w:after="20"/>
            </w:pPr>
            <w:r w:rsidRPr="00D6498B">
              <w:t>7.6</w:t>
            </w:r>
          </w:p>
        </w:tc>
        <w:tc>
          <w:tcPr>
            <w:tcW w:w="596" w:type="pct"/>
            <w:tcBorders>
              <w:left w:val="single" w:sz="4" w:space="0" w:color="auto"/>
            </w:tcBorders>
          </w:tcPr>
          <w:p w14:paraId="41799514" w14:textId="3CFEBF46" w:rsidR="0044262B" w:rsidRPr="00D6498B" w:rsidRDefault="0044262B" w:rsidP="0044262B">
            <w:pPr>
              <w:pStyle w:val="ARtabletextright"/>
              <w:spacing w:before="40" w:after="20"/>
              <w:jc w:val="center"/>
            </w:pPr>
            <w:r w:rsidRPr="006F0D23">
              <w:t>4</w:t>
            </w:r>
          </w:p>
        </w:tc>
        <w:tc>
          <w:tcPr>
            <w:tcW w:w="596" w:type="pct"/>
          </w:tcPr>
          <w:p w14:paraId="7059002C" w14:textId="6371247E" w:rsidR="0044262B" w:rsidRPr="00D6498B" w:rsidRDefault="0044262B" w:rsidP="0044262B">
            <w:pPr>
              <w:pStyle w:val="ARtabletextright"/>
              <w:spacing w:before="40" w:after="20"/>
              <w:jc w:val="center"/>
            </w:pPr>
            <w:r w:rsidRPr="006F0D23">
              <w:t>2</w:t>
            </w:r>
          </w:p>
        </w:tc>
        <w:tc>
          <w:tcPr>
            <w:tcW w:w="513" w:type="pct"/>
            <w:tcBorders>
              <w:top w:val="single" w:sz="4" w:space="0" w:color="auto"/>
              <w:right w:val="single" w:sz="4" w:space="0" w:color="auto"/>
            </w:tcBorders>
          </w:tcPr>
          <w:p w14:paraId="21688502" w14:textId="25C7A9D3" w:rsidR="0044262B" w:rsidRPr="00D6498B" w:rsidRDefault="0044262B" w:rsidP="0044262B">
            <w:pPr>
              <w:pStyle w:val="ARtabletextright"/>
              <w:spacing w:before="40" w:after="20"/>
              <w:jc w:val="center"/>
            </w:pPr>
            <w:r w:rsidRPr="006F0D23">
              <w:t>5.6</w:t>
            </w:r>
          </w:p>
        </w:tc>
        <w:tc>
          <w:tcPr>
            <w:tcW w:w="648" w:type="pct"/>
            <w:tcBorders>
              <w:left w:val="single" w:sz="4" w:space="0" w:color="auto"/>
            </w:tcBorders>
          </w:tcPr>
          <w:p w14:paraId="41C35C4B" w14:textId="3BBA06CB" w:rsidR="0044262B" w:rsidRPr="00D6498B" w:rsidRDefault="0044262B" w:rsidP="0044262B">
            <w:pPr>
              <w:pStyle w:val="ARtabletextright"/>
              <w:spacing w:before="40" w:after="20"/>
              <w:jc w:val="center"/>
            </w:pPr>
            <w:r w:rsidRPr="006F0D23">
              <w:t>2</w:t>
            </w:r>
          </w:p>
        </w:tc>
        <w:tc>
          <w:tcPr>
            <w:tcW w:w="599" w:type="pct"/>
          </w:tcPr>
          <w:p w14:paraId="7EB8766B" w14:textId="1934AE95" w:rsidR="0044262B" w:rsidRPr="00D6498B" w:rsidRDefault="0044262B" w:rsidP="0044262B">
            <w:pPr>
              <w:pStyle w:val="ARtabletextright"/>
              <w:spacing w:before="40" w:after="20"/>
              <w:jc w:val="center"/>
            </w:pPr>
            <w:r w:rsidRPr="006F0D23">
              <w:t>2.0</w:t>
            </w:r>
          </w:p>
        </w:tc>
      </w:tr>
      <w:tr w:rsidR="0044262B" w:rsidRPr="0078706D" w14:paraId="4148F491" w14:textId="77777777" w:rsidTr="00C666A4">
        <w:trPr>
          <w:cantSplit w:val="0"/>
          <w:trHeight w:val="302"/>
        </w:trPr>
        <w:tc>
          <w:tcPr>
            <w:tcW w:w="843" w:type="pct"/>
            <w:hideMark/>
          </w:tcPr>
          <w:p w14:paraId="7C68CFB2" w14:textId="600D08C8" w:rsidR="0044262B" w:rsidRPr="00D6498B" w:rsidRDefault="0044262B" w:rsidP="0044262B">
            <w:pPr>
              <w:pStyle w:val="ARtabletext"/>
              <w:spacing w:before="40" w:after="20"/>
            </w:pPr>
            <w:r w:rsidRPr="00D6498B">
              <w:t>2</w:t>
            </w:r>
            <w:r>
              <w:t>5–</w:t>
            </w:r>
            <w:r w:rsidRPr="00D6498B">
              <w:t>34</w:t>
            </w:r>
          </w:p>
        </w:tc>
        <w:tc>
          <w:tcPr>
            <w:tcW w:w="648" w:type="pct"/>
          </w:tcPr>
          <w:p w14:paraId="5BF4E8A2" w14:textId="77777777" w:rsidR="0044262B" w:rsidRPr="00D6498B" w:rsidRDefault="0044262B" w:rsidP="0044262B">
            <w:pPr>
              <w:pStyle w:val="ARtabletextright"/>
              <w:spacing w:before="40" w:after="20"/>
            </w:pPr>
            <w:r w:rsidRPr="00D6498B">
              <w:t>70</w:t>
            </w:r>
          </w:p>
        </w:tc>
        <w:tc>
          <w:tcPr>
            <w:tcW w:w="557" w:type="pct"/>
            <w:tcBorders>
              <w:top w:val="single" w:sz="4" w:space="0" w:color="auto"/>
              <w:right w:val="single" w:sz="4" w:space="0" w:color="auto"/>
            </w:tcBorders>
          </w:tcPr>
          <w:p w14:paraId="5D8D6A30" w14:textId="77777777" w:rsidR="0044262B" w:rsidRPr="00D6498B" w:rsidRDefault="0044262B" w:rsidP="0044262B">
            <w:pPr>
              <w:pStyle w:val="ARtabletextright"/>
              <w:spacing w:before="40" w:after="20"/>
            </w:pPr>
            <w:r w:rsidRPr="00D6498B">
              <w:t>66.6</w:t>
            </w:r>
          </w:p>
        </w:tc>
        <w:tc>
          <w:tcPr>
            <w:tcW w:w="596" w:type="pct"/>
            <w:tcBorders>
              <w:left w:val="single" w:sz="4" w:space="0" w:color="auto"/>
            </w:tcBorders>
          </w:tcPr>
          <w:p w14:paraId="152F9D64" w14:textId="2F1B428B" w:rsidR="0044262B" w:rsidRPr="00D6498B" w:rsidRDefault="0044262B" w:rsidP="0044262B">
            <w:pPr>
              <w:pStyle w:val="ARtabletextright"/>
              <w:spacing w:before="40" w:after="20"/>
              <w:jc w:val="center"/>
            </w:pPr>
            <w:r w:rsidRPr="006F0D23">
              <w:t>36</w:t>
            </w:r>
          </w:p>
        </w:tc>
        <w:tc>
          <w:tcPr>
            <w:tcW w:w="596" w:type="pct"/>
          </w:tcPr>
          <w:p w14:paraId="5EB5B2A8" w14:textId="50D4B6B5" w:rsidR="0044262B" w:rsidRPr="00D6498B" w:rsidRDefault="0044262B" w:rsidP="0044262B">
            <w:pPr>
              <w:pStyle w:val="ARtabletextright"/>
              <w:spacing w:before="40" w:after="20"/>
              <w:jc w:val="center"/>
            </w:pPr>
            <w:r w:rsidRPr="006F0D23">
              <w:t>8</w:t>
            </w:r>
          </w:p>
        </w:tc>
        <w:tc>
          <w:tcPr>
            <w:tcW w:w="513" w:type="pct"/>
            <w:tcBorders>
              <w:top w:val="single" w:sz="4" w:space="0" w:color="auto"/>
              <w:right w:val="single" w:sz="4" w:space="0" w:color="auto"/>
            </w:tcBorders>
          </w:tcPr>
          <w:p w14:paraId="7B93D31C" w14:textId="3208BF04" w:rsidR="0044262B" w:rsidRPr="00D6498B" w:rsidRDefault="0044262B" w:rsidP="0044262B">
            <w:pPr>
              <w:pStyle w:val="ARtabletextright"/>
              <w:spacing w:before="40" w:after="20"/>
              <w:jc w:val="center"/>
            </w:pPr>
            <w:r w:rsidRPr="006F0D23">
              <w:t>41.8</w:t>
            </w:r>
          </w:p>
        </w:tc>
        <w:tc>
          <w:tcPr>
            <w:tcW w:w="648" w:type="pct"/>
            <w:tcBorders>
              <w:left w:val="single" w:sz="4" w:space="0" w:color="auto"/>
            </w:tcBorders>
          </w:tcPr>
          <w:p w14:paraId="7116D194" w14:textId="287B8022" w:rsidR="0044262B" w:rsidRPr="00D6498B" w:rsidRDefault="0044262B" w:rsidP="0044262B">
            <w:pPr>
              <w:pStyle w:val="ARtabletextright"/>
              <w:spacing w:before="40" w:after="20"/>
              <w:jc w:val="center"/>
            </w:pPr>
            <w:r w:rsidRPr="006F0D23">
              <w:t>26</w:t>
            </w:r>
          </w:p>
        </w:tc>
        <w:tc>
          <w:tcPr>
            <w:tcW w:w="599" w:type="pct"/>
          </w:tcPr>
          <w:p w14:paraId="13731713" w14:textId="0E44F2C6" w:rsidR="0044262B" w:rsidRPr="00D6498B" w:rsidRDefault="0044262B" w:rsidP="0044262B">
            <w:pPr>
              <w:pStyle w:val="ARtabletextright"/>
              <w:spacing w:before="40" w:after="20"/>
              <w:jc w:val="center"/>
            </w:pPr>
            <w:r w:rsidRPr="006F0D23">
              <w:t>24.8</w:t>
            </w:r>
          </w:p>
        </w:tc>
      </w:tr>
      <w:tr w:rsidR="0044262B" w:rsidRPr="0078706D" w14:paraId="1592F303" w14:textId="77777777" w:rsidTr="00C666A4">
        <w:trPr>
          <w:cantSplit w:val="0"/>
          <w:trHeight w:val="302"/>
        </w:trPr>
        <w:tc>
          <w:tcPr>
            <w:tcW w:w="843" w:type="pct"/>
            <w:hideMark/>
          </w:tcPr>
          <w:p w14:paraId="26DB2F27" w14:textId="57D7B678" w:rsidR="0044262B" w:rsidRPr="00D6498B" w:rsidRDefault="0044262B" w:rsidP="0044262B">
            <w:pPr>
              <w:pStyle w:val="ARtabletext"/>
              <w:spacing w:before="40" w:after="20"/>
            </w:pPr>
            <w:r w:rsidRPr="00D6498B">
              <w:t>3</w:t>
            </w:r>
            <w:r>
              <w:t>5–</w:t>
            </w:r>
            <w:r w:rsidRPr="00D6498B">
              <w:t>44</w:t>
            </w:r>
          </w:p>
        </w:tc>
        <w:tc>
          <w:tcPr>
            <w:tcW w:w="648" w:type="pct"/>
          </w:tcPr>
          <w:p w14:paraId="41ACA1CA" w14:textId="77777777" w:rsidR="0044262B" w:rsidRPr="00D6498B" w:rsidRDefault="0044262B" w:rsidP="0044262B">
            <w:pPr>
              <w:pStyle w:val="ARtabletextright"/>
              <w:spacing w:before="40" w:after="20"/>
            </w:pPr>
            <w:r w:rsidRPr="00D6498B">
              <w:t>110</w:t>
            </w:r>
          </w:p>
        </w:tc>
        <w:tc>
          <w:tcPr>
            <w:tcW w:w="557" w:type="pct"/>
            <w:tcBorders>
              <w:top w:val="single" w:sz="4" w:space="0" w:color="auto"/>
              <w:right w:val="single" w:sz="4" w:space="0" w:color="auto"/>
            </w:tcBorders>
          </w:tcPr>
          <w:p w14:paraId="16C7AC2F" w14:textId="77777777" w:rsidR="0044262B" w:rsidRPr="00D6498B" w:rsidRDefault="0044262B" w:rsidP="0044262B">
            <w:pPr>
              <w:pStyle w:val="ARtabletextright"/>
              <w:spacing w:before="40" w:after="20"/>
            </w:pPr>
            <w:r w:rsidRPr="00D6498B">
              <w:t>104.5</w:t>
            </w:r>
          </w:p>
        </w:tc>
        <w:tc>
          <w:tcPr>
            <w:tcW w:w="596" w:type="pct"/>
            <w:tcBorders>
              <w:left w:val="single" w:sz="4" w:space="0" w:color="auto"/>
            </w:tcBorders>
          </w:tcPr>
          <w:p w14:paraId="05254CD6" w14:textId="6C4FED7C" w:rsidR="0044262B" w:rsidRPr="00D6498B" w:rsidRDefault="0044262B" w:rsidP="0044262B">
            <w:pPr>
              <w:pStyle w:val="ARtabletextright"/>
              <w:spacing w:before="40" w:after="20"/>
              <w:jc w:val="center"/>
            </w:pPr>
            <w:r w:rsidRPr="006F0D23">
              <w:t>60</w:t>
            </w:r>
          </w:p>
        </w:tc>
        <w:tc>
          <w:tcPr>
            <w:tcW w:w="596" w:type="pct"/>
          </w:tcPr>
          <w:p w14:paraId="03016558" w14:textId="04876917" w:rsidR="0044262B" w:rsidRPr="00D6498B" w:rsidRDefault="0044262B" w:rsidP="0044262B">
            <w:pPr>
              <w:pStyle w:val="ARtabletextright"/>
              <w:spacing w:before="40" w:after="20"/>
              <w:jc w:val="center"/>
            </w:pPr>
            <w:r w:rsidRPr="006F0D23">
              <w:t>19</w:t>
            </w:r>
          </w:p>
        </w:tc>
        <w:tc>
          <w:tcPr>
            <w:tcW w:w="513" w:type="pct"/>
            <w:tcBorders>
              <w:top w:val="single" w:sz="4" w:space="0" w:color="auto"/>
              <w:right w:val="single" w:sz="4" w:space="0" w:color="auto"/>
            </w:tcBorders>
          </w:tcPr>
          <w:p w14:paraId="67998BE7" w14:textId="30C69CED" w:rsidR="0044262B" w:rsidRPr="00D6498B" w:rsidRDefault="0044262B" w:rsidP="0044262B">
            <w:pPr>
              <w:pStyle w:val="ARtabletextright"/>
              <w:spacing w:before="40" w:after="20"/>
              <w:jc w:val="center"/>
            </w:pPr>
            <w:r w:rsidRPr="006F0D23">
              <w:t>74.8</w:t>
            </w:r>
          </w:p>
        </w:tc>
        <w:tc>
          <w:tcPr>
            <w:tcW w:w="648" w:type="pct"/>
            <w:tcBorders>
              <w:left w:val="single" w:sz="4" w:space="0" w:color="auto"/>
            </w:tcBorders>
          </w:tcPr>
          <w:p w14:paraId="0898F9D6" w14:textId="798ABAEB" w:rsidR="0044262B" w:rsidRPr="00D6498B" w:rsidRDefault="0044262B" w:rsidP="0044262B">
            <w:pPr>
              <w:pStyle w:val="ARtabletextright"/>
              <w:spacing w:before="40" w:after="20"/>
              <w:jc w:val="center"/>
            </w:pPr>
            <w:r w:rsidRPr="006F0D23">
              <w:t>31</w:t>
            </w:r>
          </w:p>
        </w:tc>
        <w:tc>
          <w:tcPr>
            <w:tcW w:w="599" w:type="pct"/>
          </w:tcPr>
          <w:p w14:paraId="6FB533D9" w14:textId="422048CF" w:rsidR="0044262B" w:rsidRPr="00D6498B" w:rsidRDefault="0044262B" w:rsidP="0044262B">
            <w:pPr>
              <w:pStyle w:val="ARtabletextright"/>
              <w:spacing w:before="40" w:after="20"/>
              <w:jc w:val="center"/>
            </w:pPr>
            <w:r w:rsidRPr="006F0D23">
              <w:t>29.7</w:t>
            </w:r>
          </w:p>
        </w:tc>
      </w:tr>
      <w:tr w:rsidR="0044262B" w:rsidRPr="0078706D" w14:paraId="61CBAC15" w14:textId="77777777" w:rsidTr="00C666A4">
        <w:trPr>
          <w:cantSplit w:val="0"/>
          <w:trHeight w:val="302"/>
        </w:trPr>
        <w:tc>
          <w:tcPr>
            <w:tcW w:w="843" w:type="pct"/>
            <w:hideMark/>
          </w:tcPr>
          <w:p w14:paraId="41817236" w14:textId="0E31A969" w:rsidR="0044262B" w:rsidRPr="00D6498B" w:rsidRDefault="0044262B" w:rsidP="0044262B">
            <w:pPr>
              <w:pStyle w:val="ARtabletext"/>
              <w:spacing w:before="40" w:after="20"/>
            </w:pPr>
            <w:r w:rsidRPr="00D6498B">
              <w:t>4</w:t>
            </w:r>
            <w:r>
              <w:t>5–</w:t>
            </w:r>
            <w:r w:rsidRPr="00D6498B">
              <w:t>54</w:t>
            </w:r>
          </w:p>
        </w:tc>
        <w:tc>
          <w:tcPr>
            <w:tcW w:w="648" w:type="pct"/>
          </w:tcPr>
          <w:p w14:paraId="1E075D55" w14:textId="77777777" w:rsidR="0044262B" w:rsidRPr="00D6498B" w:rsidRDefault="0044262B" w:rsidP="0044262B">
            <w:pPr>
              <w:pStyle w:val="ARtabletextright"/>
              <w:spacing w:before="40" w:after="20"/>
            </w:pPr>
            <w:r w:rsidRPr="00D6498B">
              <w:t>71</w:t>
            </w:r>
          </w:p>
        </w:tc>
        <w:tc>
          <w:tcPr>
            <w:tcW w:w="557" w:type="pct"/>
            <w:tcBorders>
              <w:top w:val="single" w:sz="4" w:space="0" w:color="auto"/>
              <w:right w:val="single" w:sz="4" w:space="0" w:color="auto"/>
            </w:tcBorders>
          </w:tcPr>
          <w:p w14:paraId="1B9445F2" w14:textId="77777777" w:rsidR="0044262B" w:rsidRPr="00D6498B" w:rsidRDefault="0044262B" w:rsidP="0044262B">
            <w:pPr>
              <w:pStyle w:val="ARtabletextright"/>
              <w:spacing w:before="40" w:after="20"/>
            </w:pPr>
            <w:r w:rsidRPr="00D6498B">
              <w:t>69.1</w:t>
            </w:r>
          </w:p>
        </w:tc>
        <w:tc>
          <w:tcPr>
            <w:tcW w:w="596" w:type="pct"/>
            <w:tcBorders>
              <w:left w:val="single" w:sz="4" w:space="0" w:color="auto"/>
            </w:tcBorders>
          </w:tcPr>
          <w:p w14:paraId="224C1401" w14:textId="750C02A4" w:rsidR="0044262B" w:rsidRPr="00D6498B" w:rsidRDefault="0044262B" w:rsidP="0044262B">
            <w:pPr>
              <w:pStyle w:val="ARtabletextright"/>
              <w:spacing w:before="40" w:after="20"/>
              <w:jc w:val="center"/>
            </w:pPr>
            <w:r w:rsidRPr="006F0D23">
              <w:t>47</w:t>
            </w:r>
          </w:p>
        </w:tc>
        <w:tc>
          <w:tcPr>
            <w:tcW w:w="596" w:type="pct"/>
          </w:tcPr>
          <w:p w14:paraId="5BA841F4" w14:textId="4940B4CE" w:rsidR="0044262B" w:rsidRPr="00D6498B" w:rsidRDefault="0044262B" w:rsidP="0044262B">
            <w:pPr>
              <w:pStyle w:val="ARtabletextright"/>
              <w:spacing w:before="40" w:after="20"/>
              <w:jc w:val="center"/>
            </w:pPr>
            <w:r w:rsidRPr="006F0D23">
              <w:t>7</w:t>
            </w:r>
          </w:p>
        </w:tc>
        <w:tc>
          <w:tcPr>
            <w:tcW w:w="513" w:type="pct"/>
            <w:tcBorders>
              <w:top w:val="single" w:sz="4" w:space="0" w:color="auto"/>
              <w:right w:val="single" w:sz="4" w:space="0" w:color="auto"/>
            </w:tcBorders>
          </w:tcPr>
          <w:p w14:paraId="60F71471" w14:textId="0D37BCF2" w:rsidR="0044262B" w:rsidRPr="00D6498B" w:rsidRDefault="0044262B" w:rsidP="0044262B">
            <w:pPr>
              <w:pStyle w:val="ARtabletextright"/>
              <w:spacing w:before="40" w:after="20"/>
              <w:jc w:val="center"/>
            </w:pPr>
            <w:r w:rsidRPr="006F0D23">
              <w:t>52.6</w:t>
            </w:r>
          </w:p>
        </w:tc>
        <w:tc>
          <w:tcPr>
            <w:tcW w:w="648" w:type="pct"/>
            <w:tcBorders>
              <w:left w:val="single" w:sz="4" w:space="0" w:color="auto"/>
            </w:tcBorders>
          </w:tcPr>
          <w:p w14:paraId="01D814FC" w14:textId="0971D846" w:rsidR="0044262B" w:rsidRPr="00D6498B" w:rsidRDefault="0044262B" w:rsidP="0044262B">
            <w:pPr>
              <w:pStyle w:val="ARtabletextright"/>
              <w:spacing w:before="40" w:after="20"/>
              <w:jc w:val="center"/>
            </w:pPr>
            <w:r w:rsidRPr="006F0D23">
              <w:t>17</w:t>
            </w:r>
          </w:p>
        </w:tc>
        <w:tc>
          <w:tcPr>
            <w:tcW w:w="599" w:type="pct"/>
          </w:tcPr>
          <w:p w14:paraId="59A9CA88" w14:textId="028DFE58" w:rsidR="0044262B" w:rsidRPr="00D6498B" w:rsidRDefault="0044262B" w:rsidP="0044262B">
            <w:pPr>
              <w:pStyle w:val="ARtabletextright"/>
              <w:spacing w:before="40" w:after="20"/>
              <w:jc w:val="center"/>
            </w:pPr>
            <w:r w:rsidRPr="006F0D23">
              <w:t>16.5</w:t>
            </w:r>
          </w:p>
        </w:tc>
      </w:tr>
      <w:tr w:rsidR="0044262B" w:rsidRPr="0078706D" w14:paraId="7F443E80" w14:textId="77777777" w:rsidTr="00C666A4">
        <w:trPr>
          <w:cantSplit w:val="0"/>
          <w:trHeight w:val="302"/>
        </w:trPr>
        <w:tc>
          <w:tcPr>
            <w:tcW w:w="843" w:type="pct"/>
            <w:hideMark/>
          </w:tcPr>
          <w:p w14:paraId="5D9588F4" w14:textId="14E35059" w:rsidR="0044262B" w:rsidRPr="00D6498B" w:rsidRDefault="0044262B" w:rsidP="0044262B">
            <w:pPr>
              <w:pStyle w:val="ARtabletext"/>
              <w:spacing w:before="40" w:after="20"/>
            </w:pPr>
            <w:r w:rsidRPr="00D6498B">
              <w:t>5</w:t>
            </w:r>
            <w:r>
              <w:t>5–</w:t>
            </w:r>
            <w:r w:rsidRPr="00D6498B">
              <w:t>64</w:t>
            </w:r>
          </w:p>
        </w:tc>
        <w:tc>
          <w:tcPr>
            <w:tcW w:w="648" w:type="pct"/>
          </w:tcPr>
          <w:p w14:paraId="4CB3E4FD" w14:textId="77777777" w:rsidR="0044262B" w:rsidRPr="00D6498B" w:rsidRDefault="0044262B" w:rsidP="0044262B">
            <w:pPr>
              <w:pStyle w:val="ARtabletextright"/>
              <w:spacing w:before="40" w:after="20"/>
            </w:pPr>
            <w:r w:rsidRPr="00D6498B">
              <w:t>41</w:t>
            </w:r>
          </w:p>
        </w:tc>
        <w:tc>
          <w:tcPr>
            <w:tcW w:w="557" w:type="pct"/>
            <w:tcBorders>
              <w:top w:val="single" w:sz="4" w:space="0" w:color="auto"/>
              <w:right w:val="single" w:sz="4" w:space="0" w:color="auto"/>
            </w:tcBorders>
          </w:tcPr>
          <w:p w14:paraId="2C648A6A" w14:textId="77777777" w:rsidR="0044262B" w:rsidRPr="00D6498B" w:rsidRDefault="0044262B" w:rsidP="0044262B">
            <w:pPr>
              <w:pStyle w:val="ARtabletextright"/>
              <w:spacing w:before="40" w:after="20"/>
            </w:pPr>
            <w:r w:rsidRPr="00D6498B">
              <w:t>38.9</w:t>
            </w:r>
          </w:p>
        </w:tc>
        <w:tc>
          <w:tcPr>
            <w:tcW w:w="596" w:type="pct"/>
            <w:tcBorders>
              <w:left w:val="single" w:sz="4" w:space="0" w:color="auto"/>
            </w:tcBorders>
          </w:tcPr>
          <w:p w14:paraId="281EC972" w14:textId="2505B766" w:rsidR="0044262B" w:rsidRPr="00D6498B" w:rsidRDefault="0044262B" w:rsidP="0044262B">
            <w:pPr>
              <w:pStyle w:val="ARtabletextright"/>
              <w:spacing w:before="40" w:after="20"/>
              <w:jc w:val="center"/>
            </w:pPr>
            <w:r w:rsidRPr="006F0D23">
              <w:t>25</w:t>
            </w:r>
          </w:p>
        </w:tc>
        <w:tc>
          <w:tcPr>
            <w:tcW w:w="596" w:type="pct"/>
          </w:tcPr>
          <w:p w14:paraId="4022D216" w14:textId="7098B390" w:rsidR="0044262B" w:rsidRPr="00D6498B" w:rsidRDefault="0044262B" w:rsidP="0044262B">
            <w:pPr>
              <w:pStyle w:val="ARtabletextright"/>
              <w:spacing w:before="40" w:after="20"/>
              <w:jc w:val="center"/>
            </w:pPr>
            <w:r w:rsidRPr="006F0D23">
              <w:t>5</w:t>
            </w:r>
          </w:p>
        </w:tc>
        <w:tc>
          <w:tcPr>
            <w:tcW w:w="513" w:type="pct"/>
            <w:tcBorders>
              <w:top w:val="single" w:sz="4" w:space="0" w:color="auto"/>
              <w:right w:val="single" w:sz="4" w:space="0" w:color="auto"/>
            </w:tcBorders>
          </w:tcPr>
          <w:p w14:paraId="12E26E43" w14:textId="49830AF9" w:rsidR="0044262B" w:rsidRPr="00D6498B" w:rsidRDefault="0044262B" w:rsidP="0044262B">
            <w:pPr>
              <w:pStyle w:val="ARtabletextright"/>
              <w:spacing w:before="40" w:after="20"/>
              <w:jc w:val="center"/>
            </w:pPr>
            <w:r w:rsidRPr="006F0D23">
              <w:t>28.5</w:t>
            </w:r>
          </w:p>
        </w:tc>
        <w:tc>
          <w:tcPr>
            <w:tcW w:w="648" w:type="pct"/>
            <w:tcBorders>
              <w:left w:val="single" w:sz="4" w:space="0" w:color="auto"/>
            </w:tcBorders>
          </w:tcPr>
          <w:p w14:paraId="13ACB2C5" w14:textId="5BD7E583" w:rsidR="0044262B" w:rsidRPr="00D6498B" w:rsidRDefault="0044262B" w:rsidP="0044262B">
            <w:pPr>
              <w:pStyle w:val="ARtabletextright"/>
              <w:spacing w:before="40" w:after="20"/>
              <w:jc w:val="center"/>
            </w:pPr>
            <w:r w:rsidRPr="006F0D23">
              <w:t>11</w:t>
            </w:r>
          </w:p>
        </w:tc>
        <w:tc>
          <w:tcPr>
            <w:tcW w:w="599" w:type="pct"/>
          </w:tcPr>
          <w:p w14:paraId="6352EC68" w14:textId="24F91B8A" w:rsidR="0044262B" w:rsidRPr="00D6498B" w:rsidRDefault="0044262B" w:rsidP="0044262B">
            <w:pPr>
              <w:pStyle w:val="ARtabletextright"/>
              <w:spacing w:before="40" w:after="20"/>
              <w:jc w:val="center"/>
            </w:pPr>
            <w:r w:rsidRPr="006F0D23">
              <w:t>10.4</w:t>
            </w:r>
          </w:p>
        </w:tc>
      </w:tr>
      <w:tr w:rsidR="0044262B" w:rsidRPr="0078706D" w14:paraId="54ABD171" w14:textId="77777777" w:rsidTr="00C666A4">
        <w:trPr>
          <w:cantSplit w:val="0"/>
          <w:trHeight w:val="302"/>
        </w:trPr>
        <w:tc>
          <w:tcPr>
            <w:tcW w:w="843" w:type="pct"/>
            <w:hideMark/>
          </w:tcPr>
          <w:p w14:paraId="781EA3D7" w14:textId="77777777" w:rsidR="0044262B" w:rsidRPr="00D6498B" w:rsidRDefault="0044262B" w:rsidP="0044262B">
            <w:pPr>
              <w:pStyle w:val="ARtabletext"/>
              <w:spacing w:before="40" w:after="20"/>
            </w:pPr>
            <w:r w:rsidRPr="00D6498B">
              <w:t>65+</w:t>
            </w:r>
          </w:p>
        </w:tc>
        <w:tc>
          <w:tcPr>
            <w:tcW w:w="648" w:type="pct"/>
          </w:tcPr>
          <w:p w14:paraId="4A806C4F" w14:textId="77777777" w:rsidR="0044262B" w:rsidRPr="00D6498B" w:rsidRDefault="0044262B" w:rsidP="0044262B">
            <w:pPr>
              <w:pStyle w:val="ARtabletextright"/>
              <w:spacing w:before="40" w:after="20"/>
            </w:pPr>
            <w:r w:rsidRPr="00D6498B">
              <w:t>4</w:t>
            </w:r>
          </w:p>
        </w:tc>
        <w:tc>
          <w:tcPr>
            <w:tcW w:w="557" w:type="pct"/>
            <w:tcBorders>
              <w:top w:val="single" w:sz="4" w:space="0" w:color="auto"/>
              <w:right w:val="single" w:sz="4" w:space="0" w:color="auto"/>
            </w:tcBorders>
          </w:tcPr>
          <w:p w14:paraId="3BC8009F" w14:textId="77777777" w:rsidR="0044262B" w:rsidRPr="00D6498B" w:rsidRDefault="0044262B" w:rsidP="0044262B">
            <w:pPr>
              <w:pStyle w:val="ARtabletextright"/>
              <w:spacing w:before="40" w:after="20"/>
            </w:pPr>
            <w:r w:rsidRPr="00D6498B">
              <w:t>3.7</w:t>
            </w:r>
          </w:p>
        </w:tc>
        <w:tc>
          <w:tcPr>
            <w:tcW w:w="596" w:type="pct"/>
            <w:tcBorders>
              <w:left w:val="single" w:sz="4" w:space="0" w:color="auto"/>
            </w:tcBorders>
          </w:tcPr>
          <w:p w14:paraId="02CC9926" w14:textId="01CAAFDB" w:rsidR="0044262B" w:rsidRPr="00D6498B" w:rsidRDefault="0044262B" w:rsidP="0044262B">
            <w:pPr>
              <w:pStyle w:val="ARtabletextright"/>
              <w:spacing w:before="40" w:after="20"/>
              <w:jc w:val="center"/>
            </w:pPr>
            <w:r w:rsidRPr="006F0D23">
              <w:t>0</w:t>
            </w:r>
          </w:p>
        </w:tc>
        <w:tc>
          <w:tcPr>
            <w:tcW w:w="596" w:type="pct"/>
          </w:tcPr>
          <w:p w14:paraId="7E1C01EB" w14:textId="5686DBA5" w:rsidR="0044262B" w:rsidRPr="00D6498B" w:rsidRDefault="0044262B" w:rsidP="0044262B">
            <w:pPr>
              <w:pStyle w:val="ARtabletextright"/>
              <w:spacing w:before="40" w:after="20"/>
              <w:jc w:val="center"/>
            </w:pPr>
            <w:r w:rsidRPr="006F0D23">
              <w:t>2</w:t>
            </w:r>
          </w:p>
        </w:tc>
        <w:tc>
          <w:tcPr>
            <w:tcW w:w="513" w:type="pct"/>
            <w:tcBorders>
              <w:top w:val="single" w:sz="4" w:space="0" w:color="auto"/>
              <w:right w:val="single" w:sz="4" w:space="0" w:color="auto"/>
            </w:tcBorders>
          </w:tcPr>
          <w:p w14:paraId="1382A0A4" w14:textId="70CF5D58" w:rsidR="0044262B" w:rsidRPr="00D6498B" w:rsidRDefault="0044262B" w:rsidP="0044262B">
            <w:pPr>
              <w:pStyle w:val="ARtabletextright"/>
              <w:spacing w:before="40" w:after="20"/>
              <w:jc w:val="center"/>
            </w:pPr>
            <w:r w:rsidRPr="006F0D23">
              <w:t>1.7</w:t>
            </w:r>
          </w:p>
        </w:tc>
        <w:tc>
          <w:tcPr>
            <w:tcW w:w="648" w:type="pct"/>
            <w:tcBorders>
              <w:left w:val="single" w:sz="4" w:space="0" w:color="auto"/>
            </w:tcBorders>
          </w:tcPr>
          <w:p w14:paraId="15597F55" w14:textId="5F841487" w:rsidR="0044262B" w:rsidRPr="00D6498B" w:rsidRDefault="0044262B" w:rsidP="0044262B">
            <w:pPr>
              <w:pStyle w:val="ARtabletextright"/>
              <w:spacing w:before="40" w:after="20"/>
              <w:jc w:val="center"/>
            </w:pPr>
            <w:r w:rsidRPr="006F0D23">
              <w:t>2</w:t>
            </w:r>
          </w:p>
        </w:tc>
        <w:tc>
          <w:tcPr>
            <w:tcW w:w="599" w:type="pct"/>
          </w:tcPr>
          <w:p w14:paraId="2576ABDC" w14:textId="51908F00" w:rsidR="0044262B" w:rsidRPr="00D6498B" w:rsidRDefault="0044262B" w:rsidP="0044262B">
            <w:pPr>
              <w:pStyle w:val="ARtabletextright"/>
              <w:spacing w:before="40" w:after="20"/>
              <w:jc w:val="center"/>
            </w:pPr>
            <w:r w:rsidRPr="006F0D23">
              <w:t>2.0</w:t>
            </w:r>
          </w:p>
        </w:tc>
      </w:tr>
      <w:tr w:rsidR="00C666A4" w:rsidRPr="0078706D" w14:paraId="540A370F" w14:textId="77777777" w:rsidTr="00C666A4">
        <w:trPr>
          <w:cantSplit w:val="0"/>
          <w:trHeight w:val="302"/>
        </w:trPr>
        <w:tc>
          <w:tcPr>
            <w:tcW w:w="5000" w:type="pct"/>
            <w:gridSpan w:val="8"/>
          </w:tcPr>
          <w:p w14:paraId="4A705F70" w14:textId="00D3247F" w:rsidR="00C666A4" w:rsidRPr="00D6498B" w:rsidRDefault="00C666A4" w:rsidP="00C666A4">
            <w:pPr>
              <w:pStyle w:val="ARtabletealbold"/>
              <w:spacing w:before="40" w:after="20"/>
            </w:pPr>
            <w:r w:rsidRPr="00D6498B">
              <w:t>Classification</w:t>
            </w:r>
          </w:p>
        </w:tc>
      </w:tr>
      <w:tr w:rsidR="004974D4" w:rsidRPr="0078706D" w14:paraId="5550B6D7" w14:textId="77777777" w:rsidTr="00C666A4">
        <w:trPr>
          <w:cantSplit w:val="0"/>
          <w:trHeight w:val="302"/>
        </w:trPr>
        <w:tc>
          <w:tcPr>
            <w:tcW w:w="843" w:type="pct"/>
            <w:hideMark/>
          </w:tcPr>
          <w:p w14:paraId="26EF1F74" w14:textId="77777777" w:rsidR="004974D4" w:rsidRPr="00D6498B" w:rsidRDefault="004974D4" w:rsidP="004974D4">
            <w:pPr>
              <w:pStyle w:val="ARtabletext"/>
              <w:spacing w:before="40" w:after="20"/>
            </w:pPr>
            <w:r w:rsidRPr="00D6498B">
              <w:t>VPS 1</w:t>
            </w:r>
          </w:p>
        </w:tc>
        <w:tc>
          <w:tcPr>
            <w:tcW w:w="648" w:type="pct"/>
          </w:tcPr>
          <w:p w14:paraId="3E967949" w14:textId="77777777" w:rsidR="004974D4" w:rsidRPr="00D6498B" w:rsidRDefault="004974D4" w:rsidP="004974D4">
            <w:pPr>
              <w:pStyle w:val="ARtabletextright"/>
              <w:spacing w:before="40" w:after="20"/>
            </w:pPr>
            <w:r w:rsidRPr="00D6498B">
              <w:t>0</w:t>
            </w:r>
          </w:p>
        </w:tc>
        <w:tc>
          <w:tcPr>
            <w:tcW w:w="557" w:type="pct"/>
            <w:tcBorders>
              <w:top w:val="single" w:sz="4" w:space="0" w:color="auto"/>
              <w:right w:val="single" w:sz="4" w:space="0" w:color="auto"/>
            </w:tcBorders>
          </w:tcPr>
          <w:p w14:paraId="2DB7BEB0" w14:textId="77777777" w:rsidR="004974D4" w:rsidRPr="00D6498B" w:rsidRDefault="004974D4" w:rsidP="004974D4">
            <w:pPr>
              <w:pStyle w:val="ARtabletextright"/>
              <w:spacing w:before="40" w:after="20"/>
            </w:pPr>
            <w:r w:rsidRPr="00D6498B">
              <w:t>0.0</w:t>
            </w:r>
          </w:p>
        </w:tc>
        <w:tc>
          <w:tcPr>
            <w:tcW w:w="596" w:type="pct"/>
            <w:tcBorders>
              <w:left w:val="single" w:sz="4" w:space="0" w:color="auto"/>
            </w:tcBorders>
          </w:tcPr>
          <w:p w14:paraId="7D1B1F41" w14:textId="5566AB85" w:rsidR="004974D4" w:rsidRPr="00D6498B" w:rsidRDefault="004974D4" w:rsidP="004974D4">
            <w:pPr>
              <w:pStyle w:val="ARtabletextright"/>
              <w:spacing w:before="40" w:after="20"/>
              <w:jc w:val="center"/>
            </w:pPr>
            <w:r w:rsidRPr="00BC2AE0">
              <w:t>0</w:t>
            </w:r>
          </w:p>
        </w:tc>
        <w:tc>
          <w:tcPr>
            <w:tcW w:w="596" w:type="pct"/>
          </w:tcPr>
          <w:p w14:paraId="148AFF18" w14:textId="44BA21DB" w:rsidR="004974D4" w:rsidRPr="00D6498B" w:rsidRDefault="004974D4" w:rsidP="004974D4">
            <w:pPr>
              <w:pStyle w:val="ARtabletextright"/>
              <w:spacing w:before="40" w:after="20"/>
              <w:jc w:val="center"/>
            </w:pPr>
            <w:r w:rsidRPr="00BC2AE0">
              <w:t>0</w:t>
            </w:r>
          </w:p>
        </w:tc>
        <w:tc>
          <w:tcPr>
            <w:tcW w:w="513" w:type="pct"/>
            <w:tcBorders>
              <w:top w:val="single" w:sz="4" w:space="0" w:color="auto"/>
              <w:right w:val="single" w:sz="4" w:space="0" w:color="auto"/>
            </w:tcBorders>
          </w:tcPr>
          <w:p w14:paraId="33690693" w14:textId="41346720" w:rsidR="004974D4" w:rsidRPr="00D6498B" w:rsidRDefault="004974D4" w:rsidP="004974D4">
            <w:pPr>
              <w:pStyle w:val="ARtabletextright"/>
              <w:spacing w:before="40" w:after="20"/>
              <w:jc w:val="center"/>
            </w:pPr>
            <w:r w:rsidRPr="00BC2AE0">
              <w:t>0.0</w:t>
            </w:r>
          </w:p>
        </w:tc>
        <w:tc>
          <w:tcPr>
            <w:tcW w:w="648" w:type="pct"/>
            <w:tcBorders>
              <w:left w:val="single" w:sz="4" w:space="0" w:color="auto"/>
            </w:tcBorders>
          </w:tcPr>
          <w:p w14:paraId="5F2DFA7C" w14:textId="48248EB3" w:rsidR="004974D4" w:rsidRPr="00D6498B" w:rsidRDefault="004974D4" w:rsidP="004974D4">
            <w:pPr>
              <w:pStyle w:val="ARtabletextright"/>
              <w:spacing w:before="40" w:after="20"/>
              <w:jc w:val="center"/>
            </w:pPr>
            <w:r w:rsidRPr="00BC2AE0">
              <w:t>0</w:t>
            </w:r>
          </w:p>
        </w:tc>
        <w:tc>
          <w:tcPr>
            <w:tcW w:w="599" w:type="pct"/>
          </w:tcPr>
          <w:p w14:paraId="01EF5306" w14:textId="6E3EE09D" w:rsidR="004974D4" w:rsidRPr="00D6498B" w:rsidRDefault="004974D4" w:rsidP="004974D4">
            <w:pPr>
              <w:pStyle w:val="ARtabletextright"/>
              <w:spacing w:before="40" w:after="20"/>
              <w:jc w:val="center"/>
            </w:pPr>
            <w:r w:rsidRPr="00BC2AE0">
              <w:t>0.0</w:t>
            </w:r>
          </w:p>
        </w:tc>
      </w:tr>
      <w:tr w:rsidR="004974D4" w:rsidRPr="0078706D" w14:paraId="207AE3D3" w14:textId="77777777" w:rsidTr="00C666A4">
        <w:trPr>
          <w:cantSplit w:val="0"/>
          <w:trHeight w:val="302"/>
        </w:trPr>
        <w:tc>
          <w:tcPr>
            <w:tcW w:w="843" w:type="pct"/>
            <w:hideMark/>
          </w:tcPr>
          <w:p w14:paraId="14832FA6" w14:textId="77777777" w:rsidR="004974D4" w:rsidRPr="00D6498B" w:rsidRDefault="004974D4" w:rsidP="004974D4">
            <w:pPr>
              <w:pStyle w:val="ARtabletext"/>
              <w:spacing w:before="40" w:after="20"/>
            </w:pPr>
            <w:r w:rsidRPr="00D6498B">
              <w:t>VPS 2</w:t>
            </w:r>
          </w:p>
        </w:tc>
        <w:tc>
          <w:tcPr>
            <w:tcW w:w="648" w:type="pct"/>
          </w:tcPr>
          <w:p w14:paraId="07C7C01C" w14:textId="77777777" w:rsidR="004974D4" w:rsidRPr="00D6498B" w:rsidRDefault="004974D4" w:rsidP="004974D4">
            <w:pPr>
              <w:pStyle w:val="ARtabletextright"/>
              <w:spacing w:before="40" w:after="20"/>
            </w:pPr>
            <w:r w:rsidRPr="00D6498B">
              <w:t>8</w:t>
            </w:r>
          </w:p>
        </w:tc>
        <w:tc>
          <w:tcPr>
            <w:tcW w:w="557" w:type="pct"/>
            <w:tcBorders>
              <w:top w:val="single" w:sz="4" w:space="0" w:color="auto"/>
              <w:right w:val="single" w:sz="4" w:space="0" w:color="auto"/>
            </w:tcBorders>
          </w:tcPr>
          <w:p w14:paraId="1521AC9E" w14:textId="77777777" w:rsidR="004974D4" w:rsidRPr="00D6498B" w:rsidRDefault="004974D4" w:rsidP="004974D4">
            <w:pPr>
              <w:pStyle w:val="ARtabletextright"/>
              <w:spacing w:before="40" w:after="20"/>
            </w:pPr>
            <w:r w:rsidRPr="00D6498B">
              <w:t>7.8</w:t>
            </w:r>
          </w:p>
        </w:tc>
        <w:tc>
          <w:tcPr>
            <w:tcW w:w="596" w:type="pct"/>
            <w:tcBorders>
              <w:left w:val="single" w:sz="4" w:space="0" w:color="auto"/>
            </w:tcBorders>
          </w:tcPr>
          <w:p w14:paraId="47E7F6F3" w14:textId="7B658076" w:rsidR="004974D4" w:rsidRPr="00D6498B" w:rsidRDefault="004974D4" w:rsidP="004974D4">
            <w:pPr>
              <w:pStyle w:val="ARtabletextright"/>
              <w:spacing w:before="40" w:after="20"/>
              <w:jc w:val="center"/>
            </w:pPr>
            <w:r w:rsidRPr="00BC2AE0">
              <w:t>6</w:t>
            </w:r>
          </w:p>
        </w:tc>
        <w:tc>
          <w:tcPr>
            <w:tcW w:w="596" w:type="pct"/>
          </w:tcPr>
          <w:p w14:paraId="28F9A20B" w14:textId="51D44027" w:rsidR="004974D4" w:rsidRPr="00D6498B" w:rsidRDefault="004974D4" w:rsidP="004974D4">
            <w:pPr>
              <w:pStyle w:val="ARtabletextright"/>
              <w:spacing w:before="40" w:after="20"/>
              <w:jc w:val="center"/>
            </w:pPr>
            <w:r w:rsidRPr="00BC2AE0">
              <w:t>1</w:t>
            </w:r>
          </w:p>
        </w:tc>
        <w:tc>
          <w:tcPr>
            <w:tcW w:w="513" w:type="pct"/>
            <w:tcBorders>
              <w:top w:val="single" w:sz="4" w:space="0" w:color="auto"/>
              <w:right w:val="single" w:sz="4" w:space="0" w:color="auto"/>
            </w:tcBorders>
          </w:tcPr>
          <w:p w14:paraId="0BCA4AB4" w14:textId="6AD680A3" w:rsidR="004974D4" w:rsidRPr="00D6498B" w:rsidRDefault="004974D4" w:rsidP="004974D4">
            <w:pPr>
              <w:pStyle w:val="ARtabletextright"/>
              <w:spacing w:before="40" w:after="20"/>
              <w:jc w:val="center"/>
            </w:pPr>
            <w:r w:rsidRPr="00BC2AE0">
              <w:t>6.8</w:t>
            </w:r>
          </w:p>
        </w:tc>
        <w:tc>
          <w:tcPr>
            <w:tcW w:w="648" w:type="pct"/>
            <w:tcBorders>
              <w:left w:val="single" w:sz="4" w:space="0" w:color="auto"/>
            </w:tcBorders>
          </w:tcPr>
          <w:p w14:paraId="6AA09289" w14:textId="422D51E1" w:rsidR="004974D4" w:rsidRPr="00D6498B" w:rsidRDefault="004974D4" w:rsidP="004974D4">
            <w:pPr>
              <w:pStyle w:val="ARtabletextright"/>
              <w:spacing w:before="40" w:after="20"/>
              <w:jc w:val="center"/>
            </w:pPr>
            <w:r w:rsidRPr="00BC2AE0">
              <w:t>1</w:t>
            </w:r>
          </w:p>
        </w:tc>
        <w:tc>
          <w:tcPr>
            <w:tcW w:w="599" w:type="pct"/>
          </w:tcPr>
          <w:p w14:paraId="2D2285FC" w14:textId="3FB89122" w:rsidR="004974D4" w:rsidRPr="00D6498B" w:rsidRDefault="004974D4" w:rsidP="004974D4">
            <w:pPr>
              <w:pStyle w:val="ARtabletextright"/>
              <w:spacing w:before="40" w:after="20"/>
              <w:jc w:val="center"/>
            </w:pPr>
            <w:r w:rsidRPr="00BC2AE0">
              <w:t>1.0</w:t>
            </w:r>
          </w:p>
        </w:tc>
      </w:tr>
      <w:tr w:rsidR="004974D4" w:rsidRPr="0078706D" w14:paraId="5D48CB27" w14:textId="77777777" w:rsidTr="00C666A4">
        <w:trPr>
          <w:cantSplit w:val="0"/>
          <w:trHeight w:val="302"/>
        </w:trPr>
        <w:tc>
          <w:tcPr>
            <w:tcW w:w="843" w:type="pct"/>
            <w:hideMark/>
          </w:tcPr>
          <w:p w14:paraId="2582CFE0" w14:textId="77777777" w:rsidR="004974D4" w:rsidRPr="00D6498B" w:rsidRDefault="004974D4" w:rsidP="004974D4">
            <w:pPr>
              <w:pStyle w:val="ARtabletext"/>
              <w:spacing w:before="40" w:after="20"/>
            </w:pPr>
            <w:r w:rsidRPr="00D6498B">
              <w:t>VPS 3</w:t>
            </w:r>
          </w:p>
        </w:tc>
        <w:tc>
          <w:tcPr>
            <w:tcW w:w="648" w:type="pct"/>
          </w:tcPr>
          <w:p w14:paraId="266D7D06" w14:textId="77777777" w:rsidR="004974D4" w:rsidRPr="00D6498B" w:rsidRDefault="004974D4" w:rsidP="004974D4">
            <w:pPr>
              <w:pStyle w:val="ARtabletextright"/>
              <w:spacing w:before="40" w:after="20"/>
            </w:pPr>
            <w:r w:rsidRPr="00D6498B">
              <w:t>51</w:t>
            </w:r>
          </w:p>
        </w:tc>
        <w:tc>
          <w:tcPr>
            <w:tcW w:w="557" w:type="pct"/>
            <w:tcBorders>
              <w:top w:val="single" w:sz="4" w:space="0" w:color="auto"/>
              <w:right w:val="single" w:sz="4" w:space="0" w:color="auto"/>
            </w:tcBorders>
          </w:tcPr>
          <w:p w14:paraId="51620EF1" w14:textId="77777777" w:rsidR="004974D4" w:rsidRPr="00D6498B" w:rsidRDefault="004974D4" w:rsidP="004974D4">
            <w:pPr>
              <w:pStyle w:val="ARtabletextright"/>
              <w:spacing w:before="40" w:after="20"/>
            </w:pPr>
            <w:r w:rsidRPr="00D6498B">
              <w:t>45.1</w:t>
            </w:r>
          </w:p>
        </w:tc>
        <w:tc>
          <w:tcPr>
            <w:tcW w:w="596" w:type="pct"/>
            <w:tcBorders>
              <w:left w:val="single" w:sz="4" w:space="0" w:color="auto"/>
            </w:tcBorders>
          </w:tcPr>
          <w:p w14:paraId="39E4237F" w14:textId="15310454" w:rsidR="004974D4" w:rsidRPr="00D6498B" w:rsidRDefault="004974D4" w:rsidP="004974D4">
            <w:pPr>
              <w:pStyle w:val="ARtabletextright"/>
              <w:spacing w:before="40" w:after="20"/>
              <w:jc w:val="center"/>
            </w:pPr>
            <w:r w:rsidRPr="00BC2AE0">
              <w:t>26</w:t>
            </w:r>
          </w:p>
        </w:tc>
        <w:tc>
          <w:tcPr>
            <w:tcW w:w="596" w:type="pct"/>
          </w:tcPr>
          <w:p w14:paraId="003280DA" w14:textId="04ED5C56" w:rsidR="004974D4" w:rsidRPr="00D6498B" w:rsidRDefault="004974D4" w:rsidP="004974D4">
            <w:pPr>
              <w:pStyle w:val="ARtabletextright"/>
              <w:spacing w:before="40" w:after="20"/>
              <w:jc w:val="center"/>
            </w:pPr>
            <w:r w:rsidRPr="00BC2AE0">
              <w:t>19</w:t>
            </w:r>
          </w:p>
        </w:tc>
        <w:tc>
          <w:tcPr>
            <w:tcW w:w="513" w:type="pct"/>
            <w:tcBorders>
              <w:top w:val="single" w:sz="4" w:space="0" w:color="auto"/>
              <w:right w:val="single" w:sz="4" w:space="0" w:color="auto"/>
            </w:tcBorders>
          </w:tcPr>
          <w:p w14:paraId="2C85EA23" w14:textId="7E23C878" w:rsidR="004974D4" w:rsidRPr="00D6498B" w:rsidRDefault="004974D4" w:rsidP="004974D4">
            <w:pPr>
              <w:pStyle w:val="ARtabletextright"/>
              <w:spacing w:before="40" w:after="20"/>
              <w:jc w:val="center"/>
            </w:pPr>
            <w:r w:rsidRPr="00BC2AE0">
              <w:t>39.8</w:t>
            </w:r>
          </w:p>
        </w:tc>
        <w:tc>
          <w:tcPr>
            <w:tcW w:w="648" w:type="pct"/>
            <w:tcBorders>
              <w:left w:val="single" w:sz="4" w:space="0" w:color="auto"/>
            </w:tcBorders>
          </w:tcPr>
          <w:p w14:paraId="28740A5F" w14:textId="3CECE995" w:rsidR="004974D4" w:rsidRPr="00D6498B" w:rsidRDefault="004974D4" w:rsidP="004974D4">
            <w:pPr>
              <w:pStyle w:val="ARtabletextright"/>
              <w:spacing w:before="40" w:after="20"/>
              <w:jc w:val="center"/>
            </w:pPr>
            <w:r w:rsidRPr="00BC2AE0">
              <w:t>6</w:t>
            </w:r>
          </w:p>
        </w:tc>
        <w:tc>
          <w:tcPr>
            <w:tcW w:w="599" w:type="pct"/>
          </w:tcPr>
          <w:p w14:paraId="06BEB595" w14:textId="42F7798D" w:rsidR="004974D4" w:rsidRPr="00D6498B" w:rsidRDefault="004974D4" w:rsidP="004974D4">
            <w:pPr>
              <w:pStyle w:val="ARtabletextright"/>
              <w:spacing w:before="40" w:after="20"/>
              <w:jc w:val="center"/>
            </w:pPr>
            <w:r w:rsidRPr="00BC2AE0">
              <w:t>5.3</w:t>
            </w:r>
          </w:p>
        </w:tc>
      </w:tr>
      <w:tr w:rsidR="004974D4" w:rsidRPr="0078706D" w14:paraId="3924F0C8" w14:textId="77777777" w:rsidTr="00C666A4">
        <w:trPr>
          <w:cantSplit w:val="0"/>
          <w:trHeight w:val="302"/>
        </w:trPr>
        <w:tc>
          <w:tcPr>
            <w:tcW w:w="843" w:type="pct"/>
            <w:hideMark/>
          </w:tcPr>
          <w:p w14:paraId="4CA66F95" w14:textId="77777777" w:rsidR="004974D4" w:rsidRPr="00D6498B" w:rsidRDefault="004974D4" w:rsidP="004974D4">
            <w:pPr>
              <w:pStyle w:val="ARtabletext"/>
              <w:spacing w:before="40" w:after="20"/>
            </w:pPr>
            <w:r w:rsidRPr="00D6498B">
              <w:t>VPS 4</w:t>
            </w:r>
          </w:p>
        </w:tc>
        <w:tc>
          <w:tcPr>
            <w:tcW w:w="648" w:type="pct"/>
          </w:tcPr>
          <w:p w14:paraId="28138DDB" w14:textId="77777777" w:rsidR="004974D4" w:rsidRPr="00D6498B" w:rsidRDefault="004974D4" w:rsidP="004974D4">
            <w:pPr>
              <w:pStyle w:val="ARtabletextright"/>
              <w:spacing w:before="40" w:after="20"/>
            </w:pPr>
            <w:r w:rsidRPr="00D6498B">
              <w:t>29</w:t>
            </w:r>
          </w:p>
        </w:tc>
        <w:tc>
          <w:tcPr>
            <w:tcW w:w="557" w:type="pct"/>
            <w:tcBorders>
              <w:top w:val="single" w:sz="4" w:space="0" w:color="auto"/>
              <w:right w:val="single" w:sz="4" w:space="0" w:color="auto"/>
            </w:tcBorders>
          </w:tcPr>
          <w:p w14:paraId="1135E586" w14:textId="77777777" w:rsidR="004974D4" w:rsidRPr="00D6498B" w:rsidRDefault="004974D4" w:rsidP="004974D4">
            <w:pPr>
              <w:pStyle w:val="ARtabletextright"/>
              <w:spacing w:before="40" w:after="20"/>
            </w:pPr>
            <w:r w:rsidRPr="00D6498B">
              <w:t>28.6</w:t>
            </w:r>
          </w:p>
        </w:tc>
        <w:tc>
          <w:tcPr>
            <w:tcW w:w="596" w:type="pct"/>
            <w:tcBorders>
              <w:left w:val="single" w:sz="4" w:space="0" w:color="auto"/>
            </w:tcBorders>
          </w:tcPr>
          <w:p w14:paraId="5BB30CC9" w14:textId="13BC2B6C" w:rsidR="004974D4" w:rsidRPr="00D6498B" w:rsidRDefault="004974D4" w:rsidP="004974D4">
            <w:pPr>
              <w:pStyle w:val="ARtabletextright"/>
              <w:spacing w:before="40" w:after="20"/>
              <w:jc w:val="center"/>
            </w:pPr>
            <w:r w:rsidRPr="00BC2AE0">
              <w:t>16</w:t>
            </w:r>
          </w:p>
        </w:tc>
        <w:tc>
          <w:tcPr>
            <w:tcW w:w="596" w:type="pct"/>
          </w:tcPr>
          <w:p w14:paraId="7EFE6351" w14:textId="419467EA" w:rsidR="004974D4" w:rsidRPr="00D6498B" w:rsidRDefault="004974D4" w:rsidP="004974D4">
            <w:pPr>
              <w:pStyle w:val="ARtabletextright"/>
              <w:spacing w:before="40" w:after="20"/>
              <w:jc w:val="center"/>
            </w:pPr>
            <w:r w:rsidRPr="00BC2AE0">
              <w:t>1</w:t>
            </w:r>
          </w:p>
        </w:tc>
        <w:tc>
          <w:tcPr>
            <w:tcW w:w="513" w:type="pct"/>
            <w:tcBorders>
              <w:top w:val="single" w:sz="4" w:space="0" w:color="auto"/>
              <w:right w:val="single" w:sz="4" w:space="0" w:color="auto"/>
            </w:tcBorders>
          </w:tcPr>
          <w:p w14:paraId="003514A3" w14:textId="7D3AAA83" w:rsidR="004974D4" w:rsidRPr="00D6498B" w:rsidRDefault="004974D4" w:rsidP="004974D4">
            <w:pPr>
              <w:pStyle w:val="ARtabletextright"/>
              <w:spacing w:before="40" w:after="20"/>
              <w:jc w:val="center"/>
            </w:pPr>
            <w:r w:rsidRPr="00BC2AE0">
              <w:t>16.8</w:t>
            </w:r>
          </w:p>
        </w:tc>
        <w:tc>
          <w:tcPr>
            <w:tcW w:w="648" w:type="pct"/>
            <w:tcBorders>
              <w:left w:val="single" w:sz="4" w:space="0" w:color="auto"/>
            </w:tcBorders>
          </w:tcPr>
          <w:p w14:paraId="0F656E96" w14:textId="453B42FA" w:rsidR="004974D4" w:rsidRPr="00D6498B" w:rsidRDefault="004974D4" w:rsidP="004974D4">
            <w:pPr>
              <w:pStyle w:val="ARtabletextright"/>
              <w:spacing w:before="40" w:after="20"/>
              <w:jc w:val="center"/>
            </w:pPr>
            <w:r w:rsidRPr="00BC2AE0">
              <w:t>12</w:t>
            </w:r>
          </w:p>
        </w:tc>
        <w:tc>
          <w:tcPr>
            <w:tcW w:w="599" w:type="pct"/>
          </w:tcPr>
          <w:p w14:paraId="41501AE7" w14:textId="4EB619BF" w:rsidR="004974D4" w:rsidRPr="00D6498B" w:rsidRDefault="004974D4" w:rsidP="004974D4">
            <w:pPr>
              <w:pStyle w:val="ARtabletextright"/>
              <w:spacing w:before="40" w:after="20"/>
              <w:jc w:val="center"/>
            </w:pPr>
            <w:r w:rsidRPr="00BC2AE0">
              <w:t>11.8</w:t>
            </w:r>
          </w:p>
        </w:tc>
      </w:tr>
      <w:tr w:rsidR="004974D4" w:rsidRPr="0078706D" w14:paraId="169B036D" w14:textId="77777777" w:rsidTr="00C666A4">
        <w:trPr>
          <w:cantSplit w:val="0"/>
          <w:trHeight w:val="302"/>
        </w:trPr>
        <w:tc>
          <w:tcPr>
            <w:tcW w:w="843" w:type="pct"/>
            <w:hideMark/>
          </w:tcPr>
          <w:p w14:paraId="5936050B" w14:textId="77777777" w:rsidR="004974D4" w:rsidRPr="00D6498B" w:rsidRDefault="004974D4" w:rsidP="004974D4">
            <w:pPr>
              <w:pStyle w:val="ARtabletext"/>
              <w:spacing w:before="40" w:after="20"/>
            </w:pPr>
            <w:r w:rsidRPr="00D6498B">
              <w:t>VPS 5</w:t>
            </w:r>
          </w:p>
        </w:tc>
        <w:tc>
          <w:tcPr>
            <w:tcW w:w="648" w:type="pct"/>
          </w:tcPr>
          <w:p w14:paraId="086C4F6A" w14:textId="77777777" w:rsidR="004974D4" w:rsidRPr="00D6498B" w:rsidRDefault="004974D4" w:rsidP="004974D4">
            <w:pPr>
              <w:pStyle w:val="ARtabletextright"/>
              <w:spacing w:before="40" w:after="20"/>
            </w:pPr>
            <w:r w:rsidRPr="00D6498B">
              <w:t>106</w:t>
            </w:r>
          </w:p>
        </w:tc>
        <w:tc>
          <w:tcPr>
            <w:tcW w:w="557" w:type="pct"/>
            <w:tcBorders>
              <w:top w:val="single" w:sz="4" w:space="0" w:color="auto"/>
              <w:right w:val="single" w:sz="4" w:space="0" w:color="auto"/>
            </w:tcBorders>
          </w:tcPr>
          <w:p w14:paraId="3E2F55DF" w14:textId="77777777" w:rsidR="004974D4" w:rsidRPr="00D6498B" w:rsidRDefault="004974D4" w:rsidP="004974D4">
            <w:pPr>
              <w:pStyle w:val="ARtabletextright"/>
              <w:spacing w:before="40" w:after="20"/>
            </w:pPr>
            <w:r w:rsidRPr="00D6498B">
              <w:t>101.4</w:t>
            </w:r>
          </w:p>
        </w:tc>
        <w:tc>
          <w:tcPr>
            <w:tcW w:w="596" w:type="pct"/>
            <w:tcBorders>
              <w:left w:val="single" w:sz="4" w:space="0" w:color="auto"/>
            </w:tcBorders>
          </w:tcPr>
          <w:p w14:paraId="38FE26FA" w14:textId="051AFDCA" w:rsidR="004974D4" w:rsidRPr="00D6498B" w:rsidRDefault="004974D4" w:rsidP="004974D4">
            <w:pPr>
              <w:pStyle w:val="ARtabletextright"/>
              <w:spacing w:before="40" w:after="20"/>
              <w:jc w:val="center"/>
            </w:pPr>
            <w:r w:rsidRPr="00BC2AE0">
              <w:t>50</w:t>
            </w:r>
          </w:p>
        </w:tc>
        <w:tc>
          <w:tcPr>
            <w:tcW w:w="596" w:type="pct"/>
          </w:tcPr>
          <w:p w14:paraId="092A0BEE" w14:textId="0D991AD4" w:rsidR="004974D4" w:rsidRPr="00D6498B" w:rsidRDefault="004974D4" w:rsidP="004974D4">
            <w:pPr>
              <w:pStyle w:val="ARtabletextright"/>
              <w:spacing w:before="40" w:after="20"/>
              <w:jc w:val="center"/>
            </w:pPr>
            <w:r w:rsidRPr="00BC2AE0">
              <w:t>14</w:t>
            </w:r>
          </w:p>
        </w:tc>
        <w:tc>
          <w:tcPr>
            <w:tcW w:w="513" w:type="pct"/>
            <w:tcBorders>
              <w:top w:val="single" w:sz="4" w:space="0" w:color="auto"/>
              <w:right w:val="single" w:sz="4" w:space="0" w:color="auto"/>
            </w:tcBorders>
          </w:tcPr>
          <w:p w14:paraId="2D186B66" w14:textId="30BAE738" w:rsidR="004974D4" w:rsidRPr="00D6498B" w:rsidRDefault="004974D4" w:rsidP="004974D4">
            <w:pPr>
              <w:pStyle w:val="ARtabletextright"/>
              <w:spacing w:before="40" w:after="20"/>
              <w:jc w:val="center"/>
            </w:pPr>
            <w:r w:rsidRPr="00BC2AE0">
              <w:t>61.2</w:t>
            </w:r>
          </w:p>
        </w:tc>
        <w:tc>
          <w:tcPr>
            <w:tcW w:w="648" w:type="pct"/>
            <w:tcBorders>
              <w:left w:val="single" w:sz="4" w:space="0" w:color="auto"/>
            </w:tcBorders>
          </w:tcPr>
          <w:p w14:paraId="1CDCFBE7" w14:textId="3246B65E" w:rsidR="004974D4" w:rsidRPr="00D6498B" w:rsidRDefault="004974D4" w:rsidP="004974D4">
            <w:pPr>
              <w:pStyle w:val="ARtabletextright"/>
              <w:spacing w:before="40" w:after="20"/>
              <w:jc w:val="center"/>
            </w:pPr>
            <w:r w:rsidRPr="00BC2AE0">
              <w:t>42</w:t>
            </w:r>
          </w:p>
        </w:tc>
        <w:tc>
          <w:tcPr>
            <w:tcW w:w="599" w:type="pct"/>
          </w:tcPr>
          <w:p w14:paraId="64B88A35" w14:textId="68AC535C" w:rsidR="004974D4" w:rsidRPr="00D6498B" w:rsidRDefault="004974D4" w:rsidP="004974D4">
            <w:pPr>
              <w:pStyle w:val="ARtabletextright"/>
              <w:spacing w:before="40" w:after="20"/>
              <w:jc w:val="center"/>
            </w:pPr>
            <w:r w:rsidRPr="00BC2AE0">
              <w:t>40.2</w:t>
            </w:r>
          </w:p>
        </w:tc>
      </w:tr>
      <w:tr w:rsidR="004974D4" w:rsidRPr="0078706D" w14:paraId="4C6E5F11" w14:textId="77777777" w:rsidTr="00C666A4">
        <w:trPr>
          <w:cantSplit w:val="0"/>
          <w:trHeight w:val="302"/>
        </w:trPr>
        <w:tc>
          <w:tcPr>
            <w:tcW w:w="843" w:type="pct"/>
            <w:hideMark/>
          </w:tcPr>
          <w:p w14:paraId="53DF1CDA" w14:textId="77777777" w:rsidR="004974D4" w:rsidRPr="00D6498B" w:rsidRDefault="004974D4" w:rsidP="004974D4">
            <w:pPr>
              <w:pStyle w:val="ARtabletext"/>
              <w:spacing w:before="40" w:after="20"/>
            </w:pPr>
            <w:r w:rsidRPr="00D6498B">
              <w:t>VPS 6</w:t>
            </w:r>
          </w:p>
        </w:tc>
        <w:tc>
          <w:tcPr>
            <w:tcW w:w="648" w:type="pct"/>
          </w:tcPr>
          <w:p w14:paraId="3162B023" w14:textId="099FEED8" w:rsidR="004974D4" w:rsidRPr="00D6498B" w:rsidRDefault="004974D4" w:rsidP="004974D4">
            <w:pPr>
              <w:pStyle w:val="ARtabletextright"/>
              <w:spacing w:before="40" w:after="20"/>
            </w:pPr>
            <w:r w:rsidRPr="00D6498B">
              <w:t>92</w:t>
            </w:r>
            <w:r>
              <w:t xml:space="preserve"> </w:t>
            </w:r>
            <w:r>
              <w:rPr>
                <w:rStyle w:val="FootnoteReference"/>
              </w:rPr>
              <w:footnoteReference w:id="12"/>
            </w:r>
          </w:p>
        </w:tc>
        <w:tc>
          <w:tcPr>
            <w:tcW w:w="557" w:type="pct"/>
            <w:tcBorders>
              <w:top w:val="single" w:sz="4" w:space="0" w:color="auto"/>
              <w:right w:val="single" w:sz="4" w:space="0" w:color="auto"/>
            </w:tcBorders>
          </w:tcPr>
          <w:p w14:paraId="320BF97F" w14:textId="77777777" w:rsidR="004974D4" w:rsidRPr="00D6498B" w:rsidRDefault="004974D4" w:rsidP="004974D4">
            <w:pPr>
              <w:pStyle w:val="ARtabletextright"/>
              <w:spacing w:before="40" w:after="20"/>
            </w:pPr>
            <w:r w:rsidRPr="00D6498B">
              <w:t>89.6</w:t>
            </w:r>
          </w:p>
        </w:tc>
        <w:tc>
          <w:tcPr>
            <w:tcW w:w="596" w:type="pct"/>
            <w:tcBorders>
              <w:left w:val="single" w:sz="4" w:space="0" w:color="auto"/>
            </w:tcBorders>
          </w:tcPr>
          <w:p w14:paraId="106F3B41" w14:textId="40BA9949" w:rsidR="004974D4" w:rsidRPr="00D6498B" w:rsidRDefault="004974D4" w:rsidP="004974D4">
            <w:pPr>
              <w:pStyle w:val="ARtabletextright"/>
              <w:spacing w:before="40" w:after="20"/>
              <w:jc w:val="center"/>
            </w:pPr>
            <w:r w:rsidRPr="00BC2AE0">
              <w:t>57</w:t>
            </w:r>
          </w:p>
        </w:tc>
        <w:tc>
          <w:tcPr>
            <w:tcW w:w="596" w:type="pct"/>
          </w:tcPr>
          <w:p w14:paraId="1640F658" w14:textId="3435807F" w:rsidR="004974D4" w:rsidRPr="00D6498B" w:rsidRDefault="004974D4" w:rsidP="004974D4">
            <w:pPr>
              <w:pStyle w:val="ARtabletextright"/>
              <w:spacing w:before="40" w:after="20"/>
              <w:jc w:val="center"/>
            </w:pPr>
            <w:r w:rsidRPr="00BC2AE0">
              <w:t>8</w:t>
            </w:r>
          </w:p>
        </w:tc>
        <w:tc>
          <w:tcPr>
            <w:tcW w:w="513" w:type="pct"/>
            <w:tcBorders>
              <w:top w:val="single" w:sz="4" w:space="0" w:color="auto"/>
              <w:right w:val="single" w:sz="4" w:space="0" w:color="auto"/>
            </w:tcBorders>
          </w:tcPr>
          <w:p w14:paraId="55375D9E" w14:textId="2C2AA276" w:rsidR="004974D4" w:rsidRPr="00D6498B" w:rsidRDefault="004974D4" w:rsidP="004974D4">
            <w:pPr>
              <w:pStyle w:val="ARtabletextright"/>
              <w:spacing w:before="40" w:after="20"/>
              <w:jc w:val="center"/>
            </w:pPr>
            <w:r w:rsidRPr="00BC2AE0">
              <w:t>63.5</w:t>
            </w:r>
          </w:p>
        </w:tc>
        <w:tc>
          <w:tcPr>
            <w:tcW w:w="648" w:type="pct"/>
            <w:tcBorders>
              <w:left w:val="single" w:sz="4" w:space="0" w:color="auto"/>
            </w:tcBorders>
          </w:tcPr>
          <w:p w14:paraId="480F5376" w14:textId="02CD4811" w:rsidR="004974D4" w:rsidRPr="00D6498B" w:rsidRDefault="004974D4" w:rsidP="004974D4">
            <w:pPr>
              <w:pStyle w:val="ARtabletextright"/>
              <w:spacing w:before="40" w:after="20"/>
              <w:jc w:val="center"/>
            </w:pPr>
            <w:r w:rsidRPr="00BC2AE0">
              <w:t>27</w:t>
            </w:r>
          </w:p>
        </w:tc>
        <w:tc>
          <w:tcPr>
            <w:tcW w:w="599" w:type="pct"/>
          </w:tcPr>
          <w:p w14:paraId="0F01A046" w14:textId="2D7EB669" w:rsidR="004974D4" w:rsidRPr="00D6498B" w:rsidRDefault="004974D4" w:rsidP="004974D4">
            <w:pPr>
              <w:pStyle w:val="ARtabletextright"/>
              <w:spacing w:before="40" w:after="20"/>
              <w:jc w:val="center"/>
            </w:pPr>
            <w:r w:rsidRPr="00BC2AE0">
              <w:t>26.1</w:t>
            </w:r>
          </w:p>
        </w:tc>
      </w:tr>
      <w:tr w:rsidR="004974D4" w:rsidRPr="0078706D" w14:paraId="2C0E23F3" w14:textId="77777777" w:rsidTr="00C666A4">
        <w:trPr>
          <w:cantSplit w:val="0"/>
          <w:trHeight w:val="302"/>
        </w:trPr>
        <w:tc>
          <w:tcPr>
            <w:tcW w:w="843" w:type="pct"/>
            <w:hideMark/>
          </w:tcPr>
          <w:p w14:paraId="4141ED83" w14:textId="77777777" w:rsidR="004974D4" w:rsidRPr="00D6498B" w:rsidRDefault="004974D4" w:rsidP="004974D4">
            <w:pPr>
              <w:pStyle w:val="ARtabletext"/>
              <w:spacing w:before="40" w:after="20"/>
            </w:pPr>
            <w:r w:rsidRPr="00D6498B">
              <w:t>STS</w:t>
            </w:r>
          </w:p>
        </w:tc>
        <w:tc>
          <w:tcPr>
            <w:tcW w:w="648" w:type="pct"/>
          </w:tcPr>
          <w:p w14:paraId="1941885E" w14:textId="77777777" w:rsidR="004974D4" w:rsidRPr="00D6498B" w:rsidRDefault="004974D4" w:rsidP="004974D4">
            <w:pPr>
              <w:pStyle w:val="ARtabletextright"/>
              <w:spacing w:before="40" w:after="20"/>
            </w:pPr>
            <w:r w:rsidRPr="00D6498B">
              <w:t>2</w:t>
            </w:r>
          </w:p>
        </w:tc>
        <w:tc>
          <w:tcPr>
            <w:tcW w:w="557" w:type="pct"/>
            <w:tcBorders>
              <w:top w:val="single" w:sz="4" w:space="0" w:color="auto"/>
              <w:right w:val="single" w:sz="4" w:space="0" w:color="auto"/>
            </w:tcBorders>
          </w:tcPr>
          <w:p w14:paraId="02194675" w14:textId="77777777" w:rsidR="004974D4" w:rsidRPr="00D6498B" w:rsidRDefault="004974D4" w:rsidP="004974D4">
            <w:pPr>
              <w:pStyle w:val="ARtabletextright"/>
              <w:spacing w:before="40" w:after="20"/>
            </w:pPr>
            <w:r w:rsidRPr="00D6498B">
              <w:t>2.0</w:t>
            </w:r>
          </w:p>
        </w:tc>
        <w:tc>
          <w:tcPr>
            <w:tcW w:w="596" w:type="pct"/>
            <w:tcBorders>
              <w:left w:val="single" w:sz="4" w:space="0" w:color="auto"/>
            </w:tcBorders>
          </w:tcPr>
          <w:p w14:paraId="1EB0B4D9" w14:textId="40AA8670" w:rsidR="004974D4" w:rsidRPr="00D6498B" w:rsidRDefault="004974D4" w:rsidP="004974D4">
            <w:pPr>
              <w:pStyle w:val="ARtabletextright"/>
              <w:spacing w:before="40" w:after="20"/>
              <w:jc w:val="center"/>
            </w:pPr>
            <w:r w:rsidRPr="00BC2AE0">
              <w:t>1</w:t>
            </w:r>
          </w:p>
        </w:tc>
        <w:tc>
          <w:tcPr>
            <w:tcW w:w="596" w:type="pct"/>
          </w:tcPr>
          <w:p w14:paraId="7C16A11A" w14:textId="7CBFBF5F" w:rsidR="004974D4" w:rsidRPr="00D6498B" w:rsidRDefault="004974D4" w:rsidP="004974D4">
            <w:pPr>
              <w:pStyle w:val="ARtabletextright"/>
              <w:spacing w:before="40" w:after="20"/>
              <w:jc w:val="center"/>
            </w:pPr>
            <w:r w:rsidRPr="00BC2AE0">
              <w:t>0</w:t>
            </w:r>
          </w:p>
        </w:tc>
        <w:tc>
          <w:tcPr>
            <w:tcW w:w="513" w:type="pct"/>
            <w:tcBorders>
              <w:top w:val="single" w:sz="4" w:space="0" w:color="auto"/>
              <w:right w:val="single" w:sz="4" w:space="0" w:color="auto"/>
            </w:tcBorders>
          </w:tcPr>
          <w:p w14:paraId="0B2F631A" w14:textId="013D4FF9" w:rsidR="004974D4" w:rsidRPr="00D6498B" w:rsidRDefault="004974D4" w:rsidP="004974D4">
            <w:pPr>
              <w:pStyle w:val="ARtabletextright"/>
              <w:spacing w:before="40" w:after="20"/>
              <w:jc w:val="center"/>
            </w:pPr>
            <w:r w:rsidRPr="00BC2AE0">
              <w:t>1.0</w:t>
            </w:r>
          </w:p>
        </w:tc>
        <w:tc>
          <w:tcPr>
            <w:tcW w:w="648" w:type="pct"/>
            <w:tcBorders>
              <w:left w:val="single" w:sz="4" w:space="0" w:color="auto"/>
            </w:tcBorders>
          </w:tcPr>
          <w:p w14:paraId="33F98B47" w14:textId="18A804F4" w:rsidR="004974D4" w:rsidRPr="00D6498B" w:rsidRDefault="004974D4" w:rsidP="004974D4">
            <w:pPr>
              <w:pStyle w:val="ARtabletextright"/>
              <w:spacing w:before="40" w:after="20"/>
              <w:jc w:val="center"/>
            </w:pPr>
            <w:r w:rsidRPr="00BC2AE0">
              <w:t>1</w:t>
            </w:r>
          </w:p>
        </w:tc>
        <w:tc>
          <w:tcPr>
            <w:tcW w:w="599" w:type="pct"/>
          </w:tcPr>
          <w:p w14:paraId="0760EA6E" w14:textId="31457D9B" w:rsidR="004974D4" w:rsidRPr="00D6498B" w:rsidRDefault="004974D4" w:rsidP="004974D4">
            <w:pPr>
              <w:pStyle w:val="ARtabletextright"/>
              <w:spacing w:before="40" w:after="20"/>
              <w:jc w:val="center"/>
            </w:pPr>
            <w:r w:rsidRPr="00BC2AE0">
              <w:t>1.0</w:t>
            </w:r>
          </w:p>
        </w:tc>
      </w:tr>
      <w:tr w:rsidR="004974D4" w:rsidRPr="0078706D" w14:paraId="124C0A29" w14:textId="77777777" w:rsidTr="00C666A4">
        <w:trPr>
          <w:cantSplit w:val="0"/>
          <w:trHeight w:val="302"/>
        </w:trPr>
        <w:tc>
          <w:tcPr>
            <w:tcW w:w="843" w:type="pct"/>
            <w:hideMark/>
          </w:tcPr>
          <w:p w14:paraId="3585FEA4" w14:textId="77777777" w:rsidR="004974D4" w:rsidRPr="00D6498B" w:rsidRDefault="004974D4" w:rsidP="004974D4">
            <w:pPr>
              <w:pStyle w:val="ARtabletext"/>
              <w:spacing w:before="40" w:after="20"/>
            </w:pPr>
            <w:r w:rsidRPr="00D6498B">
              <w:t>Executives</w:t>
            </w:r>
          </w:p>
        </w:tc>
        <w:tc>
          <w:tcPr>
            <w:tcW w:w="648" w:type="pct"/>
          </w:tcPr>
          <w:p w14:paraId="7086997D" w14:textId="77777777" w:rsidR="004974D4" w:rsidRPr="00D6498B" w:rsidRDefault="004974D4" w:rsidP="004974D4">
            <w:pPr>
              <w:pStyle w:val="ARtabletextright"/>
              <w:spacing w:before="40" w:after="20"/>
            </w:pPr>
            <w:r w:rsidRPr="00D6498B">
              <w:t>16</w:t>
            </w:r>
          </w:p>
        </w:tc>
        <w:tc>
          <w:tcPr>
            <w:tcW w:w="557" w:type="pct"/>
            <w:tcBorders>
              <w:top w:val="single" w:sz="4" w:space="0" w:color="auto"/>
              <w:right w:val="single" w:sz="4" w:space="0" w:color="auto"/>
            </w:tcBorders>
          </w:tcPr>
          <w:p w14:paraId="76BB4E49" w14:textId="77777777" w:rsidR="004974D4" w:rsidRPr="00D6498B" w:rsidRDefault="004974D4" w:rsidP="004974D4">
            <w:pPr>
              <w:pStyle w:val="ARtabletextright"/>
              <w:spacing w:before="40" w:after="20"/>
            </w:pPr>
            <w:r w:rsidRPr="00D6498B">
              <w:t>16.0</w:t>
            </w:r>
          </w:p>
        </w:tc>
        <w:tc>
          <w:tcPr>
            <w:tcW w:w="596" w:type="pct"/>
            <w:tcBorders>
              <w:left w:val="single" w:sz="4" w:space="0" w:color="auto"/>
            </w:tcBorders>
          </w:tcPr>
          <w:p w14:paraId="0AB74CB8" w14:textId="1283A1F8" w:rsidR="004974D4" w:rsidRPr="00D6498B" w:rsidRDefault="004974D4" w:rsidP="004974D4">
            <w:pPr>
              <w:pStyle w:val="ARtabletextright"/>
              <w:spacing w:before="40" w:after="20"/>
              <w:jc w:val="center"/>
            </w:pPr>
            <w:r w:rsidRPr="00BC2AE0">
              <w:t>16</w:t>
            </w:r>
          </w:p>
        </w:tc>
        <w:tc>
          <w:tcPr>
            <w:tcW w:w="596" w:type="pct"/>
          </w:tcPr>
          <w:p w14:paraId="3506EE9C" w14:textId="388C6CFD" w:rsidR="004974D4" w:rsidRPr="00D6498B" w:rsidRDefault="004974D4" w:rsidP="004974D4">
            <w:pPr>
              <w:pStyle w:val="ARtabletextright"/>
              <w:spacing w:before="40" w:after="20"/>
              <w:jc w:val="center"/>
            </w:pPr>
            <w:r w:rsidRPr="00BC2AE0">
              <w:t>0</w:t>
            </w:r>
          </w:p>
        </w:tc>
        <w:tc>
          <w:tcPr>
            <w:tcW w:w="513" w:type="pct"/>
            <w:tcBorders>
              <w:top w:val="single" w:sz="4" w:space="0" w:color="auto"/>
              <w:right w:val="single" w:sz="4" w:space="0" w:color="auto"/>
            </w:tcBorders>
          </w:tcPr>
          <w:p w14:paraId="65FCA040" w14:textId="2AC0037A" w:rsidR="004974D4" w:rsidRPr="00D6498B" w:rsidRDefault="004974D4" w:rsidP="004974D4">
            <w:pPr>
              <w:pStyle w:val="ARtabletextright"/>
              <w:spacing w:before="40" w:after="20"/>
              <w:jc w:val="center"/>
            </w:pPr>
            <w:r w:rsidRPr="00BC2AE0">
              <w:t>16.0</w:t>
            </w:r>
          </w:p>
        </w:tc>
        <w:tc>
          <w:tcPr>
            <w:tcW w:w="648" w:type="pct"/>
            <w:tcBorders>
              <w:left w:val="single" w:sz="4" w:space="0" w:color="auto"/>
            </w:tcBorders>
          </w:tcPr>
          <w:p w14:paraId="279C9F54" w14:textId="21934C29" w:rsidR="004974D4" w:rsidRPr="00D6498B" w:rsidRDefault="004974D4" w:rsidP="004974D4">
            <w:pPr>
              <w:pStyle w:val="ARtabletextright"/>
              <w:spacing w:before="40" w:after="20"/>
              <w:jc w:val="center"/>
            </w:pPr>
            <w:r w:rsidRPr="00BC2AE0">
              <w:t>0</w:t>
            </w:r>
          </w:p>
        </w:tc>
        <w:tc>
          <w:tcPr>
            <w:tcW w:w="599" w:type="pct"/>
          </w:tcPr>
          <w:p w14:paraId="3E991875" w14:textId="0D1C6E4F" w:rsidR="004974D4" w:rsidRPr="00D6498B" w:rsidRDefault="004974D4" w:rsidP="004974D4">
            <w:pPr>
              <w:pStyle w:val="ARtabletextright"/>
              <w:spacing w:before="40" w:after="20"/>
              <w:jc w:val="center"/>
            </w:pPr>
            <w:r w:rsidRPr="00BC2AE0">
              <w:t>0.0</w:t>
            </w:r>
          </w:p>
        </w:tc>
      </w:tr>
      <w:tr w:rsidR="004974D4" w:rsidRPr="0078706D" w14:paraId="073EEAF6" w14:textId="77777777" w:rsidTr="00C666A4">
        <w:trPr>
          <w:cantSplit w:val="0"/>
          <w:trHeight w:val="302"/>
        </w:trPr>
        <w:tc>
          <w:tcPr>
            <w:tcW w:w="843" w:type="pct"/>
            <w:hideMark/>
          </w:tcPr>
          <w:p w14:paraId="0A2E8F94" w14:textId="77777777" w:rsidR="004974D4" w:rsidRPr="00D6498B" w:rsidRDefault="004974D4" w:rsidP="004974D4">
            <w:pPr>
              <w:pStyle w:val="ARtabletextbold"/>
              <w:spacing w:before="40" w:after="20"/>
            </w:pPr>
            <w:r w:rsidRPr="00D6498B">
              <w:t>Total employees</w:t>
            </w:r>
          </w:p>
        </w:tc>
        <w:tc>
          <w:tcPr>
            <w:tcW w:w="648" w:type="pct"/>
          </w:tcPr>
          <w:p w14:paraId="3746DB96" w14:textId="77777777" w:rsidR="004974D4" w:rsidRPr="00D6498B" w:rsidRDefault="004974D4" w:rsidP="004974D4">
            <w:pPr>
              <w:pStyle w:val="ARtabletextrightbold"/>
              <w:spacing w:before="40" w:after="20"/>
            </w:pPr>
            <w:r w:rsidRPr="00D6498B">
              <w:t>304</w:t>
            </w:r>
          </w:p>
        </w:tc>
        <w:tc>
          <w:tcPr>
            <w:tcW w:w="557" w:type="pct"/>
            <w:tcBorders>
              <w:top w:val="single" w:sz="4" w:space="0" w:color="auto"/>
              <w:right w:val="single" w:sz="4" w:space="0" w:color="auto"/>
            </w:tcBorders>
          </w:tcPr>
          <w:p w14:paraId="3462D386" w14:textId="77777777" w:rsidR="004974D4" w:rsidRPr="00D6498B" w:rsidRDefault="004974D4" w:rsidP="004974D4">
            <w:pPr>
              <w:pStyle w:val="ARtabletextrightbold"/>
              <w:spacing w:before="40" w:after="20"/>
            </w:pPr>
            <w:r w:rsidRPr="00D6498B">
              <w:t>290.5</w:t>
            </w:r>
          </w:p>
        </w:tc>
        <w:tc>
          <w:tcPr>
            <w:tcW w:w="596" w:type="pct"/>
            <w:tcBorders>
              <w:left w:val="single" w:sz="4" w:space="0" w:color="auto"/>
            </w:tcBorders>
          </w:tcPr>
          <w:p w14:paraId="4E5980D7" w14:textId="70A91F89" w:rsidR="004974D4" w:rsidRPr="00D6498B" w:rsidRDefault="004974D4" w:rsidP="004974D4">
            <w:pPr>
              <w:pStyle w:val="ARtabletextrightbold"/>
              <w:spacing w:before="40" w:after="20"/>
              <w:jc w:val="center"/>
            </w:pPr>
            <w:r w:rsidRPr="00BC2AE0">
              <w:t>172</w:t>
            </w:r>
          </w:p>
        </w:tc>
        <w:tc>
          <w:tcPr>
            <w:tcW w:w="596" w:type="pct"/>
          </w:tcPr>
          <w:p w14:paraId="5AB084AE" w14:textId="61644C38" w:rsidR="004974D4" w:rsidRPr="00D6498B" w:rsidRDefault="004974D4" w:rsidP="004974D4">
            <w:pPr>
              <w:pStyle w:val="ARtabletextrightbold"/>
              <w:spacing w:before="40" w:after="20"/>
              <w:jc w:val="center"/>
            </w:pPr>
            <w:r w:rsidRPr="00BC2AE0">
              <w:t>43</w:t>
            </w:r>
          </w:p>
        </w:tc>
        <w:tc>
          <w:tcPr>
            <w:tcW w:w="513" w:type="pct"/>
            <w:tcBorders>
              <w:top w:val="single" w:sz="4" w:space="0" w:color="auto"/>
              <w:right w:val="single" w:sz="4" w:space="0" w:color="auto"/>
            </w:tcBorders>
          </w:tcPr>
          <w:p w14:paraId="40DEF97A" w14:textId="55A0B7C8" w:rsidR="004974D4" w:rsidRPr="00D6498B" w:rsidRDefault="004974D4" w:rsidP="004974D4">
            <w:pPr>
              <w:pStyle w:val="ARtabletextrightbold"/>
              <w:spacing w:before="40" w:after="20"/>
              <w:jc w:val="center"/>
            </w:pPr>
            <w:r w:rsidRPr="00BC2AE0">
              <w:t>205.1</w:t>
            </w:r>
          </w:p>
        </w:tc>
        <w:tc>
          <w:tcPr>
            <w:tcW w:w="648" w:type="pct"/>
            <w:tcBorders>
              <w:left w:val="single" w:sz="4" w:space="0" w:color="auto"/>
            </w:tcBorders>
          </w:tcPr>
          <w:p w14:paraId="4515973C" w14:textId="42105CB2" w:rsidR="004974D4" w:rsidRPr="00D6498B" w:rsidRDefault="004974D4" w:rsidP="004974D4">
            <w:pPr>
              <w:pStyle w:val="ARtabletextrightbold"/>
              <w:spacing w:before="40" w:after="20"/>
              <w:jc w:val="center"/>
            </w:pPr>
            <w:r w:rsidRPr="00BC2AE0">
              <w:t>89</w:t>
            </w:r>
          </w:p>
        </w:tc>
        <w:tc>
          <w:tcPr>
            <w:tcW w:w="599" w:type="pct"/>
          </w:tcPr>
          <w:p w14:paraId="6857B16F" w14:textId="6AF389C0" w:rsidR="004974D4" w:rsidRPr="00D6498B" w:rsidRDefault="004974D4" w:rsidP="004974D4">
            <w:pPr>
              <w:pStyle w:val="ARtabletextrightbold"/>
              <w:spacing w:before="40" w:after="20"/>
              <w:jc w:val="center"/>
            </w:pPr>
            <w:r w:rsidRPr="00BC2AE0">
              <w:t>85.4</w:t>
            </w:r>
          </w:p>
        </w:tc>
      </w:tr>
    </w:tbl>
    <w:p w14:paraId="0A0026DA" w14:textId="29EE7CD7" w:rsidR="003D5A46" w:rsidRDefault="003D5A46" w:rsidP="000B3CE5">
      <w:pPr>
        <w:pStyle w:val="ARtablefootnote"/>
        <w:rPr>
          <w:rFonts w:eastAsia="Times"/>
        </w:rPr>
      </w:pPr>
      <w:r>
        <w:rPr>
          <w:rFonts w:eastAsia="Times"/>
        </w:rPr>
        <w:t>Note:</w:t>
      </w:r>
    </w:p>
    <w:p w14:paraId="3B83B22A" w14:textId="18337AF1" w:rsidR="000B3CE5" w:rsidRDefault="000B3CE5" w:rsidP="000B3CE5">
      <w:pPr>
        <w:pStyle w:val="ARtablefootnote"/>
        <w:rPr>
          <w:rFonts w:eastAsia="Times"/>
        </w:rPr>
      </w:pPr>
      <w:r w:rsidRPr="002029AF">
        <w:rPr>
          <w:rFonts w:eastAsia="Times"/>
        </w:rPr>
        <w:t>Rounding errors may be present in FTE tables due to data being formatted to one decimal place.</w:t>
      </w:r>
    </w:p>
    <w:p w14:paraId="2521DB68" w14:textId="32CE9DAD" w:rsidR="003D5A46" w:rsidRPr="00774E04" w:rsidRDefault="003D5A46" w:rsidP="000B3CE5">
      <w:pPr>
        <w:pStyle w:val="ARtablefootnote"/>
        <w:rPr>
          <w:rFonts w:eastAsia="Times"/>
        </w:rPr>
        <w:sectPr w:rsidR="003D5A46" w:rsidRPr="00774E04" w:rsidSect="000B3CE5">
          <w:footnotePr>
            <w:numFmt w:val="lowerRoman"/>
            <w:numRestart w:val="eachPage"/>
          </w:footnotePr>
          <w:pgSz w:w="16838" w:h="11906" w:orient="landscape" w:code="9"/>
          <w:pgMar w:top="1134" w:right="1985" w:bottom="1134" w:left="851" w:header="510" w:footer="340" w:gutter="0"/>
          <w:cols w:space="454"/>
          <w:docGrid w:linePitch="360"/>
        </w:sectPr>
      </w:pPr>
    </w:p>
    <w:p w14:paraId="1DB33ED8" w14:textId="1659FA1E" w:rsidR="000B3CE5" w:rsidRPr="002029AF" w:rsidRDefault="000B3CE5" w:rsidP="00A47955">
      <w:pPr>
        <w:pStyle w:val="Heading2"/>
        <w:spacing w:before="0"/>
      </w:pPr>
      <w:bookmarkStart w:id="116" w:name="_Ref492894739"/>
      <w:bookmarkStart w:id="117" w:name="_Ref21960664"/>
      <w:bookmarkStart w:id="118" w:name="_Toc82006199"/>
      <w:bookmarkStart w:id="119" w:name="_Ref82188404"/>
      <w:bookmarkStart w:id="120" w:name="_Toc86168961"/>
      <w:bookmarkEnd w:id="113"/>
      <w:bookmarkEnd w:id="114"/>
      <w:r w:rsidRPr="002029AF">
        <w:lastRenderedPageBreak/>
        <w:t>Executive officer data</w:t>
      </w:r>
      <w:bookmarkEnd w:id="116"/>
      <w:bookmarkEnd w:id="117"/>
      <w:bookmarkEnd w:id="118"/>
      <w:bookmarkEnd w:id="119"/>
      <w:bookmarkEnd w:id="120"/>
    </w:p>
    <w:p w14:paraId="007EB279" w14:textId="3EEBFA9D" w:rsidR="000B3CE5" w:rsidRPr="00D6498B" w:rsidRDefault="000B3CE5" w:rsidP="00897193">
      <w:pPr>
        <w:pStyle w:val="ARbody"/>
      </w:pPr>
      <w:r w:rsidRPr="00D6498B">
        <w:t xml:space="preserve">For a department, an executive officer (EO) is defined as a person employed as an executive under Part 3 of the </w:t>
      </w:r>
      <w:r w:rsidRPr="00D6498B">
        <w:rPr>
          <w:i/>
        </w:rPr>
        <w:t>Public Administration Act 2004</w:t>
      </w:r>
      <w:r w:rsidRPr="00D6498B">
        <w:t xml:space="preserve">. For a public body, an EO is defined as an executive under Part 3 of the </w:t>
      </w:r>
      <w:r w:rsidR="00AC527F">
        <w:t>Act</w:t>
      </w:r>
      <w:r w:rsidR="00AC527F" w:rsidRPr="00D6498B">
        <w:t xml:space="preserve"> </w:t>
      </w:r>
      <w:r w:rsidRPr="00D6498B">
        <w:t>or a person to whom the Victorian Government</w:t>
      </w:r>
      <w:r w:rsidR="005A1B6A">
        <w:t>’</w:t>
      </w:r>
      <w:r w:rsidRPr="00D6498B">
        <w:t xml:space="preserve">s </w:t>
      </w:r>
      <w:r w:rsidRPr="00D6498B">
        <w:rPr>
          <w:i/>
        </w:rPr>
        <w:t>Policy on executive remuneration in public</w:t>
      </w:r>
      <w:r w:rsidRPr="00D6498B">
        <w:t xml:space="preserve"> entities applies. All figures reflect employment levels at the last full pay period in June of the current and corresponding previous reporting year.</w:t>
      </w:r>
    </w:p>
    <w:p w14:paraId="179182CF" w14:textId="77777777" w:rsidR="000B3CE5" w:rsidRPr="00D6498B" w:rsidRDefault="000B3CE5" w:rsidP="00897193">
      <w:pPr>
        <w:pStyle w:val="ARbody"/>
      </w:pPr>
      <w:r w:rsidRPr="00D6498B">
        <w:t>The definition of an EO does not include a statutory office holder or an Accountable Officer.</w:t>
      </w:r>
    </w:p>
    <w:p w14:paraId="4453F12D" w14:textId="67720A76" w:rsidR="000B3CE5" w:rsidRPr="00D6498B" w:rsidRDefault="000B3CE5" w:rsidP="00897193">
      <w:pPr>
        <w:pStyle w:val="ARbody"/>
      </w:pPr>
      <w:r w:rsidRPr="00D6498B">
        <w:t xml:space="preserve">The following tables disclose the EOs of the department, </w:t>
      </w:r>
      <w:r w:rsidR="00D52CA9">
        <w:t>our</w:t>
      </w:r>
      <w:r w:rsidR="00D52CA9" w:rsidRPr="00D6498B">
        <w:t xml:space="preserve"> </w:t>
      </w:r>
      <w:r w:rsidRPr="00D6498B">
        <w:t xml:space="preserve">administrative offices and </w:t>
      </w:r>
      <w:r w:rsidR="00D52CA9">
        <w:t>our</w:t>
      </w:r>
      <w:r w:rsidR="00D52CA9" w:rsidRPr="00D6498B">
        <w:t xml:space="preserve"> </w:t>
      </w:r>
      <w:r w:rsidRPr="00D6498B">
        <w:t>portfolio agencies for 30 June 2021:</w:t>
      </w:r>
    </w:p>
    <w:p w14:paraId="6358369B" w14:textId="77777777" w:rsidR="000B3CE5" w:rsidRPr="00D6498B" w:rsidRDefault="000B3CE5" w:rsidP="00897193">
      <w:pPr>
        <w:pStyle w:val="ARbullet1"/>
      </w:pPr>
      <w:r w:rsidRPr="00D6498B">
        <w:t>Table 1 discloses the total numbers of EOs, broken down by gender</w:t>
      </w:r>
    </w:p>
    <w:p w14:paraId="4A33C601" w14:textId="144B68FC" w:rsidR="000B3CE5" w:rsidRPr="00D6498B" w:rsidRDefault="000B3CE5" w:rsidP="00897193">
      <w:pPr>
        <w:pStyle w:val="ARbullet1"/>
      </w:pPr>
      <w:r w:rsidRPr="00D6498B">
        <w:t xml:space="preserve">Table 2 provides a reconciliation of executive numbers presented between the report of operations and Note 9.7 </w:t>
      </w:r>
      <w:r w:rsidR="005A1B6A">
        <w:t>‘</w:t>
      </w:r>
      <w:r w:rsidRPr="00D6498B">
        <w:t>Remuneration of executives</w:t>
      </w:r>
      <w:r w:rsidR="005A1B6A">
        <w:t>’</w:t>
      </w:r>
      <w:r w:rsidRPr="00D6498B">
        <w:t xml:space="preserve"> in the financial statements, which includes remuneration paid to executives at any time throughout the reporting period.</w:t>
      </w:r>
    </w:p>
    <w:p w14:paraId="3F3FEB35" w14:textId="2D34B8EA" w:rsidR="000B3CE5" w:rsidRPr="00D6498B" w:rsidRDefault="000B3CE5" w:rsidP="00897193">
      <w:pPr>
        <w:pStyle w:val="ARbullet1"/>
      </w:pPr>
      <w:r w:rsidRPr="00D6498B">
        <w:t>Table 3 provides the total executive numbers for all the department</w:t>
      </w:r>
      <w:r w:rsidR="005A1B6A">
        <w:t>’</w:t>
      </w:r>
      <w:r w:rsidRPr="00D6498B">
        <w:t>s portfolio agencies.</w:t>
      </w:r>
    </w:p>
    <w:p w14:paraId="17972303" w14:textId="0C6BA129" w:rsidR="003D5A46" w:rsidRPr="003D5A46" w:rsidRDefault="000B3CE5" w:rsidP="00425DDA">
      <w:pPr>
        <w:pStyle w:val="ARbullet1"/>
      </w:pPr>
      <w:r w:rsidRPr="00D6498B">
        <w:t>Table</w:t>
      </w:r>
      <w:r w:rsidR="00D52CA9">
        <w:t xml:space="preserve"> </w:t>
      </w:r>
      <w:r w:rsidRPr="00D6498B">
        <w:t xml:space="preserve">3 also disclose the variations, denoted by </w:t>
      </w:r>
      <w:r w:rsidR="005A1B6A">
        <w:t>‘</w:t>
      </w:r>
      <w:r w:rsidRPr="00D6498B">
        <w:t>var</w:t>
      </w:r>
      <w:r w:rsidR="005A1B6A">
        <w:t>’</w:t>
      </w:r>
      <w:r w:rsidRPr="00D6498B">
        <w:t>, between the current and previous reporting periods.</w:t>
      </w:r>
    </w:p>
    <w:p w14:paraId="33AE6C14" w14:textId="551812D4" w:rsidR="000B3CE5" w:rsidRPr="00D6498B" w:rsidRDefault="000B3CE5" w:rsidP="008B45DE">
      <w:pPr>
        <w:pStyle w:val="ARtablecaption"/>
      </w:pPr>
      <w:r w:rsidRPr="00D6498B">
        <w:t>Table 1: Total number of EOs for the department, broken down by gender</w:t>
      </w:r>
    </w:p>
    <w:tbl>
      <w:tblPr>
        <w:tblW w:w="9639"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703"/>
        <w:gridCol w:w="1552"/>
        <w:gridCol w:w="1986"/>
        <w:gridCol w:w="2128"/>
        <w:gridCol w:w="2270"/>
      </w:tblGrid>
      <w:tr w:rsidR="000B3CE5" w:rsidRPr="00336073" w14:paraId="29D736E4" w14:textId="77777777" w:rsidTr="00943912">
        <w:trPr>
          <w:cantSplit/>
          <w:tblHeader/>
        </w:trPr>
        <w:tc>
          <w:tcPr>
            <w:tcW w:w="1701" w:type="dxa"/>
            <w:vMerge w:val="restart"/>
            <w:shd w:val="clear" w:color="auto" w:fill="auto"/>
            <w:vAlign w:val="bottom"/>
          </w:tcPr>
          <w:p w14:paraId="4574FA81" w14:textId="77777777" w:rsidR="000B3CE5" w:rsidRPr="00D6498B" w:rsidRDefault="000B3CE5" w:rsidP="000B3CE5">
            <w:pPr>
              <w:pStyle w:val="ARtablecolhead"/>
            </w:pPr>
            <w:r w:rsidRPr="00D6498B">
              <w:t>Class</w:t>
            </w:r>
          </w:p>
        </w:tc>
        <w:tc>
          <w:tcPr>
            <w:tcW w:w="7928" w:type="dxa"/>
            <w:gridSpan w:val="4"/>
            <w:shd w:val="clear" w:color="auto" w:fill="auto"/>
            <w:vAlign w:val="bottom"/>
          </w:tcPr>
          <w:p w14:paraId="33BB0C64" w14:textId="61C7C078" w:rsidR="000B3CE5" w:rsidRPr="00D6498B" w:rsidRDefault="000B3CE5" w:rsidP="000B3CE5">
            <w:pPr>
              <w:pStyle w:val="ARtablecolheadcentre"/>
              <w:ind w:left="510"/>
            </w:pPr>
            <w:r w:rsidRPr="00D6498B">
              <w:t>N</w:t>
            </w:r>
            <w:r w:rsidR="00A82776">
              <w:t>umber</w:t>
            </w:r>
            <w:r w:rsidRPr="00D6498B">
              <w:t xml:space="preserve"> (head count)</w:t>
            </w:r>
          </w:p>
        </w:tc>
      </w:tr>
      <w:tr w:rsidR="000B3CE5" w:rsidRPr="00336073" w14:paraId="275571F0" w14:textId="77777777" w:rsidTr="00943912">
        <w:trPr>
          <w:cantSplit/>
          <w:tblHeader/>
        </w:trPr>
        <w:tc>
          <w:tcPr>
            <w:tcW w:w="1701" w:type="dxa"/>
            <w:vMerge/>
            <w:vAlign w:val="bottom"/>
          </w:tcPr>
          <w:p w14:paraId="40618525" w14:textId="77777777" w:rsidR="000B3CE5" w:rsidRPr="00D6498B" w:rsidRDefault="000B3CE5" w:rsidP="000B3CE5">
            <w:pPr>
              <w:pStyle w:val="ARtablecolhead"/>
            </w:pPr>
          </w:p>
        </w:tc>
        <w:tc>
          <w:tcPr>
            <w:tcW w:w="1550" w:type="dxa"/>
            <w:shd w:val="clear" w:color="auto" w:fill="auto"/>
            <w:vAlign w:val="bottom"/>
          </w:tcPr>
          <w:p w14:paraId="783DBEBF" w14:textId="77777777" w:rsidR="000B3CE5" w:rsidRPr="00D6498B" w:rsidRDefault="000B3CE5" w:rsidP="000B3CE5">
            <w:pPr>
              <w:pStyle w:val="ARtablecolheadright"/>
            </w:pPr>
            <w:r w:rsidRPr="00D6498B">
              <w:t>Total</w:t>
            </w:r>
          </w:p>
        </w:tc>
        <w:tc>
          <w:tcPr>
            <w:tcW w:w="1984" w:type="dxa"/>
            <w:shd w:val="clear" w:color="auto" w:fill="auto"/>
            <w:vAlign w:val="bottom"/>
          </w:tcPr>
          <w:p w14:paraId="73CB8B36" w14:textId="77777777" w:rsidR="000B3CE5" w:rsidRPr="00D6498B" w:rsidRDefault="000B3CE5" w:rsidP="000B3CE5">
            <w:pPr>
              <w:pStyle w:val="ARtablecolheadright"/>
            </w:pPr>
            <w:r w:rsidRPr="00D6498B">
              <w:t>Women</w:t>
            </w:r>
          </w:p>
        </w:tc>
        <w:tc>
          <w:tcPr>
            <w:tcW w:w="2126" w:type="dxa"/>
            <w:shd w:val="clear" w:color="auto" w:fill="auto"/>
            <w:vAlign w:val="bottom"/>
          </w:tcPr>
          <w:p w14:paraId="62A89120" w14:textId="77777777" w:rsidR="000B3CE5" w:rsidRPr="00D6498B" w:rsidRDefault="000B3CE5" w:rsidP="000B3CE5">
            <w:pPr>
              <w:pStyle w:val="ARtablecolheadright"/>
            </w:pPr>
            <w:r w:rsidRPr="00D6498B">
              <w:t>Men</w:t>
            </w:r>
          </w:p>
        </w:tc>
        <w:tc>
          <w:tcPr>
            <w:tcW w:w="2268" w:type="dxa"/>
            <w:shd w:val="clear" w:color="auto" w:fill="auto"/>
            <w:vAlign w:val="bottom"/>
          </w:tcPr>
          <w:p w14:paraId="77D451DD" w14:textId="472FAEE9" w:rsidR="000B3CE5" w:rsidRPr="00D6498B" w:rsidRDefault="000B3CE5" w:rsidP="000B3CE5">
            <w:pPr>
              <w:pStyle w:val="ARtablecolheadright"/>
            </w:pPr>
            <w:r w:rsidRPr="00D6498B">
              <w:t>Self</w:t>
            </w:r>
            <w:r w:rsidR="00D572D7">
              <w:t>-</w:t>
            </w:r>
            <w:r w:rsidRPr="00D6498B">
              <w:t>described</w:t>
            </w:r>
          </w:p>
        </w:tc>
      </w:tr>
      <w:tr w:rsidR="000B3CE5" w:rsidRPr="00336073" w14:paraId="24E3327D" w14:textId="77777777" w:rsidTr="00943912">
        <w:trPr>
          <w:cantSplit/>
          <w:trHeight w:hRule="exact" w:val="340"/>
        </w:trPr>
        <w:tc>
          <w:tcPr>
            <w:tcW w:w="1701" w:type="dxa"/>
            <w:shd w:val="clear" w:color="auto" w:fill="auto"/>
          </w:tcPr>
          <w:p w14:paraId="1400D856" w14:textId="77777777" w:rsidR="000B3CE5" w:rsidRPr="00D6498B" w:rsidRDefault="000B3CE5" w:rsidP="000B3CE5">
            <w:pPr>
              <w:pStyle w:val="ARtabletext"/>
            </w:pPr>
            <w:r w:rsidRPr="00D6498B">
              <w:t>Secretary</w:t>
            </w:r>
          </w:p>
        </w:tc>
        <w:tc>
          <w:tcPr>
            <w:tcW w:w="1550" w:type="dxa"/>
            <w:shd w:val="clear" w:color="auto" w:fill="auto"/>
          </w:tcPr>
          <w:p w14:paraId="7F780E0A" w14:textId="77777777" w:rsidR="000B3CE5" w:rsidRPr="00D6498B" w:rsidRDefault="000B3CE5" w:rsidP="000B3CE5">
            <w:pPr>
              <w:pStyle w:val="ARtabletextright"/>
            </w:pPr>
            <w:r w:rsidRPr="00D6498B">
              <w:t>1</w:t>
            </w:r>
          </w:p>
        </w:tc>
        <w:tc>
          <w:tcPr>
            <w:tcW w:w="1984" w:type="dxa"/>
            <w:shd w:val="clear" w:color="auto" w:fill="auto"/>
          </w:tcPr>
          <w:p w14:paraId="3BBF9BAE" w14:textId="77777777" w:rsidR="000B3CE5" w:rsidRPr="00D6498B" w:rsidRDefault="000B3CE5" w:rsidP="000B3CE5">
            <w:pPr>
              <w:pStyle w:val="ARtabletextright"/>
            </w:pPr>
            <w:r w:rsidRPr="00D6498B">
              <w:t>1</w:t>
            </w:r>
          </w:p>
        </w:tc>
        <w:tc>
          <w:tcPr>
            <w:tcW w:w="2126" w:type="dxa"/>
            <w:shd w:val="clear" w:color="auto" w:fill="auto"/>
          </w:tcPr>
          <w:p w14:paraId="40C43A67" w14:textId="77777777" w:rsidR="000B3CE5" w:rsidRPr="00D6498B" w:rsidRDefault="000B3CE5" w:rsidP="000B3CE5">
            <w:pPr>
              <w:pStyle w:val="ARtabletextright"/>
            </w:pPr>
            <w:r w:rsidRPr="00D6498B">
              <w:t>0</w:t>
            </w:r>
          </w:p>
        </w:tc>
        <w:tc>
          <w:tcPr>
            <w:tcW w:w="2268" w:type="dxa"/>
            <w:shd w:val="clear" w:color="auto" w:fill="auto"/>
          </w:tcPr>
          <w:p w14:paraId="4301533D" w14:textId="77777777" w:rsidR="000B3CE5" w:rsidRPr="00D6498B" w:rsidRDefault="000B3CE5" w:rsidP="000B3CE5">
            <w:pPr>
              <w:pStyle w:val="ARtabletextright"/>
            </w:pPr>
            <w:r w:rsidRPr="00D6498B">
              <w:t>0</w:t>
            </w:r>
          </w:p>
        </w:tc>
      </w:tr>
      <w:tr w:rsidR="000B3CE5" w:rsidRPr="00336073" w14:paraId="17A8C10D" w14:textId="77777777" w:rsidTr="00943912">
        <w:trPr>
          <w:cantSplit/>
          <w:trHeight w:hRule="exact" w:val="340"/>
        </w:trPr>
        <w:tc>
          <w:tcPr>
            <w:tcW w:w="1701" w:type="dxa"/>
            <w:shd w:val="clear" w:color="auto" w:fill="auto"/>
          </w:tcPr>
          <w:p w14:paraId="3B14AB65" w14:textId="0B55E907" w:rsidR="000B3CE5" w:rsidRPr="00D6498B" w:rsidRDefault="000B3CE5" w:rsidP="000B3CE5">
            <w:pPr>
              <w:pStyle w:val="ARtabletext"/>
            </w:pPr>
            <w:r w:rsidRPr="00D6498B">
              <w:t>SES</w:t>
            </w:r>
            <w:r w:rsidR="00D572D7">
              <w:t>-</w:t>
            </w:r>
            <w:r w:rsidRPr="00D6498B">
              <w:t>3</w:t>
            </w:r>
          </w:p>
        </w:tc>
        <w:tc>
          <w:tcPr>
            <w:tcW w:w="1550" w:type="dxa"/>
            <w:shd w:val="clear" w:color="auto" w:fill="auto"/>
          </w:tcPr>
          <w:p w14:paraId="23000E32" w14:textId="77777777" w:rsidR="000B3CE5" w:rsidRPr="00D6498B" w:rsidRDefault="000B3CE5" w:rsidP="000B3CE5">
            <w:pPr>
              <w:pStyle w:val="ARtabletextright"/>
              <w:rPr>
                <w:color w:val="000000" w:themeColor="text1"/>
              </w:rPr>
            </w:pPr>
            <w:r w:rsidRPr="00D6498B">
              <w:rPr>
                <w:color w:val="000000" w:themeColor="text1"/>
              </w:rPr>
              <w:t>6</w:t>
            </w:r>
          </w:p>
        </w:tc>
        <w:tc>
          <w:tcPr>
            <w:tcW w:w="1984" w:type="dxa"/>
            <w:shd w:val="clear" w:color="auto" w:fill="auto"/>
          </w:tcPr>
          <w:p w14:paraId="542D5919" w14:textId="77777777" w:rsidR="000B3CE5" w:rsidRPr="00D6498B" w:rsidRDefault="000B3CE5" w:rsidP="000B3CE5">
            <w:pPr>
              <w:pStyle w:val="ARtabletextright"/>
            </w:pPr>
            <w:r w:rsidRPr="00D6498B">
              <w:t>3</w:t>
            </w:r>
          </w:p>
        </w:tc>
        <w:tc>
          <w:tcPr>
            <w:tcW w:w="2126" w:type="dxa"/>
            <w:shd w:val="clear" w:color="auto" w:fill="auto"/>
          </w:tcPr>
          <w:p w14:paraId="6ABFF21D" w14:textId="77777777" w:rsidR="000B3CE5" w:rsidRPr="00D6498B" w:rsidRDefault="000B3CE5" w:rsidP="000B3CE5">
            <w:pPr>
              <w:pStyle w:val="ARtabletextright"/>
            </w:pPr>
            <w:r w:rsidRPr="00D6498B">
              <w:t>3</w:t>
            </w:r>
          </w:p>
        </w:tc>
        <w:tc>
          <w:tcPr>
            <w:tcW w:w="2268" w:type="dxa"/>
            <w:shd w:val="clear" w:color="auto" w:fill="auto"/>
          </w:tcPr>
          <w:p w14:paraId="60B8412A" w14:textId="77777777" w:rsidR="000B3CE5" w:rsidRPr="00D6498B" w:rsidRDefault="000B3CE5" w:rsidP="000B3CE5">
            <w:pPr>
              <w:pStyle w:val="ARtabletextright"/>
            </w:pPr>
            <w:r w:rsidRPr="00D6498B">
              <w:t>0</w:t>
            </w:r>
          </w:p>
        </w:tc>
      </w:tr>
      <w:tr w:rsidR="000B3CE5" w:rsidRPr="00336073" w14:paraId="20DCCA87" w14:textId="77777777" w:rsidTr="00943912">
        <w:trPr>
          <w:cantSplit/>
          <w:trHeight w:hRule="exact" w:val="340"/>
        </w:trPr>
        <w:tc>
          <w:tcPr>
            <w:tcW w:w="1701" w:type="dxa"/>
            <w:shd w:val="clear" w:color="auto" w:fill="auto"/>
          </w:tcPr>
          <w:p w14:paraId="4002CC91" w14:textId="79D976D9" w:rsidR="000B3CE5" w:rsidRPr="00D6498B" w:rsidRDefault="000B3CE5" w:rsidP="000B3CE5">
            <w:pPr>
              <w:pStyle w:val="ARtabletext"/>
            </w:pPr>
            <w:r w:rsidRPr="00D6498B">
              <w:t>SES</w:t>
            </w:r>
            <w:r w:rsidR="00D572D7">
              <w:t>-</w:t>
            </w:r>
            <w:r w:rsidRPr="00D6498B">
              <w:t>2</w:t>
            </w:r>
          </w:p>
        </w:tc>
        <w:tc>
          <w:tcPr>
            <w:tcW w:w="1550" w:type="dxa"/>
            <w:shd w:val="clear" w:color="auto" w:fill="auto"/>
          </w:tcPr>
          <w:p w14:paraId="466E9D09" w14:textId="77777777" w:rsidR="000B3CE5" w:rsidRPr="00D6498B" w:rsidRDefault="000B3CE5" w:rsidP="000B3CE5">
            <w:pPr>
              <w:pStyle w:val="ARtabletextright"/>
              <w:rPr>
                <w:color w:val="000000" w:themeColor="text1"/>
              </w:rPr>
            </w:pPr>
            <w:r w:rsidRPr="00D6498B">
              <w:rPr>
                <w:color w:val="000000" w:themeColor="text1"/>
              </w:rPr>
              <w:t>60</w:t>
            </w:r>
          </w:p>
        </w:tc>
        <w:tc>
          <w:tcPr>
            <w:tcW w:w="1984" w:type="dxa"/>
            <w:shd w:val="clear" w:color="auto" w:fill="auto"/>
          </w:tcPr>
          <w:p w14:paraId="1C8B2B41" w14:textId="77777777" w:rsidR="000B3CE5" w:rsidRPr="00D6498B" w:rsidRDefault="000B3CE5" w:rsidP="000B3CE5">
            <w:pPr>
              <w:pStyle w:val="ARtabletextright"/>
            </w:pPr>
            <w:r w:rsidRPr="00D6498B">
              <w:t>37</w:t>
            </w:r>
          </w:p>
        </w:tc>
        <w:tc>
          <w:tcPr>
            <w:tcW w:w="2126" w:type="dxa"/>
            <w:shd w:val="clear" w:color="auto" w:fill="auto"/>
          </w:tcPr>
          <w:p w14:paraId="22070CF2" w14:textId="77777777" w:rsidR="000B3CE5" w:rsidRPr="00D6498B" w:rsidRDefault="000B3CE5" w:rsidP="000B3CE5">
            <w:pPr>
              <w:pStyle w:val="ARtabletextright"/>
            </w:pPr>
            <w:r w:rsidRPr="00D6498B">
              <w:t>23</w:t>
            </w:r>
          </w:p>
        </w:tc>
        <w:tc>
          <w:tcPr>
            <w:tcW w:w="2268" w:type="dxa"/>
            <w:shd w:val="clear" w:color="auto" w:fill="auto"/>
          </w:tcPr>
          <w:p w14:paraId="03885977" w14:textId="77777777" w:rsidR="000B3CE5" w:rsidRPr="00D6498B" w:rsidRDefault="000B3CE5" w:rsidP="000B3CE5">
            <w:pPr>
              <w:pStyle w:val="ARtabletextright"/>
            </w:pPr>
            <w:r w:rsidRPr="00D6498B">
              <w:t>0</w:t>
            </w:r>
          </w:p>
        </w:tc>
      </w:tr>
      <w:tr w:rsidR="000B3CE5" w:rsidRPr="00336073" w14:paraId="2BD37741" w14:textId="77777777" w:rsidTr="00943912">
        <w:trPr>
          <w:cantSplit/>
          <w:trHeight w:hRule="exact" w:val="340"/>
        </w:trPr>
        <w:tc>
          <w:tcPr>
            <w:tcW w:w="1701" w:type="dxa"/>
            <w:shd w:val="clear" w:color="auto" w:fill="auto"/>
          </w:tcPr>
          <w:p w14:paraId="51525B88" w14:textId="26B163B6" w:rsidR="000B3CE5" w:rsidRPr="00D6498B" w:rsidRDefault="000B3CE5" w:rsidP="000B3CE5">
            <w:pPr>
              <w:pStyle w:val="ARtabletext"/>
            </w:pPr>
            <w:r w:rsidRPr="00D6498B">
              <w:t>SES</w:t>
            </w:r>
            <w:r w:rsidR="00D572D7">
              <w:t>-</w:t>
            </w:r>
            <w:r w:rsidRPr="00D6498B">
              <w:t>1</w:t>
            </w:r>
          </w:p>
        </w:tc>
        <w:tc>
          <w:tcPr>
            <w:tcW w:w="1550" w:type="dxa"/>
            <w:shd w:val="clear" w:color="auto" w:fill="auto"/>
          </w:tcPr>
          <w:p w14:paraId="5F8E5CFA" w14:textId="77777777" w:rsidR="000B3CE5" w:rsidRPr="00D6498B" w:rsidRDefault="000B3CE5" w:rsidP="000B3CE5">
            <w:pPr>
              <w:pStyle w:val="ARtabletextright"/>
              <w:rPr>
                <w:color w:val="000000" w:themeColor="text1"/>
              </w:rPr>
            </w:pPr>
            <w:r w:rsidRPr="00D6498B">
              <w:rPr>
                <w:color w:val="000000" w:themeColor="text1"/>
              </w:rPr>
              <w:t>95</w:t>
            </w:r>
          </w:p>
        </w:tc>
        <w:tc>
          <w:tcPr>
            <w:tcW w:w="1984" w:type="dxa"/>
            <w:shd w:val="clear" w:color="auto" w:fill="auto"/>
          </w:tcPr>
          <w:p w14:paraId="7391C439" w14:textId="77777777" w:rsidR="000B3CE5" w:rsidRPr="00D6498B" w:rsidRDefault="000B3CE5" w:rsidP="000B3CE5">
            <w:pPr>
              <w:pStyle w:val="ARtabletextright"/>
            </w:pPr>
            <w:r w:rsidRPr="00D6498B">
              <w:t>67</w:t>
            </w:r>
          </w:p>
        </w:tc>
        <w:tc>
          <w:tcPr>
            <w:tcW w:w="2126" w:type="dxa"/>
            <w:shd w:val="clear" w:color="auto" w:fill="auto"/>
          </w:tcPr>
          <w:p w14:paraId="3A21C401" w14:textId="77777777" w:rsidR="000B3CE5" w:rsidRPr="00D6498B" w:rsidRDefault="000B3CE5" w:rsidP="000B3CE5">
            <w:pPr>
              <w:pStyle w:val="ARtabletextright"/>
            </w:pPr>
            <w:r w:rsidRPr="00D6498B">
              <w:t>28</w:t>
            </w:r>
          </w:p>
        </w:tc>
        <w:tc>
          <w:tcPr>
            <w:tcW w:w="2268" w:type="dxa"/>
            <w:shd w:val="clear" w:color="auto" w:fill="auto"/>
          </w:tcPr>
          <w:p w14:paraId="3C693999" w14:textId="77777777" w:rsidR="000B3CE5" w:rsidRPr="00D6498B" w:rsidRDefault="000B3CE5" w:rsidP="000B3CE5">
            <w:pPr>
              <w:pStyle w:val="ARtabletextright"/>
            </w:pPr>
            <w:r w:rsidRPr="00D6498B">
              <w:t>0</w:t>
            </w:r>
          </w:p>
        </w:tc>
      </w:tr>
      <w:tr w:rsidR="000B3CE5" w:rsidRPr="002029AF" w14:paraId="50162422" w14:textId="77777777" w:rsidTr="00943912">
        <w:trPr>
          <w:cantSplit/>
          <w:trHeight w:hRule="exact" w:val="340"/>
        </w:trPr>
        <w:tc>
          <w:tcPr>
            <w:tcW w:w="1701" w:type="dxa"/>
            <w:shd w:val="clear" w:color="auto" w:fill="auto"/>
          </w:tcPr>
          <w:p w14:paraId="6A92B5D4" w14:textId="77777777" w:rsidR="000B3CE5" w:rsidRPr="00D6498B" w:rsidRDefault="000B3CE5" w:rsidP="000B3CE5">
            <w:pPr>
              <w:pStyle w:val="ARtabletextbold"/>
            </w:pPr>
            <w:r w:rsidRPr="00D6498B">
              <w:t>Total</w:t>
            </w:r>
          </w:p>
        </w:tc>
        <w:tc>
          <w:tcPr>
            <w:tcW w:w="1550" w:type="dxa"/>
            <w:shd w:val="clear" w:color="auto" w:fill="auto"/>
          </w:tcPr>
          <w:p w14:paraId="19566F38" w14:textId="77777777" w:rsidR="000B3CE5" w:rsidRPr="00D6498B" w:rsidRDefault="000B3CE5" w:rsidP="000B3CE5">
            <w:pPr>
              <w:pStyle w:val="ARtabletextrightbold"/>
              <w:rPr>
                <w:color w:val="000000" w:themeColor="text1"/>
              </w:rPr>
            </w:pPr>
            <w:r w:rsidRPr="00D6498B">
              <w:rPr>
                <w:color w:val="000000" w:themeColor="text1"/>
              </w:rPr>
              <w:t>162</w:t>
            </w:r>
          </w:p>
        </w:tc>
        <w:tc>
          <w:tcPr>
            <w:tcW w:w="1984" w:type="dxa"/>
            <w:shd w:val="clear" w:color="auto" w:fill="auto"/>
          </w:tcPr>
          <w:p w14:paraId="23F56BB8" w14:textId="77777777" w:rsidR="000B3CE5" w:rsidRPr="00D6498B" w:rsidRDefault="000B3CE5" w:rsidP="000B3CE5">
            <w:pPr>
              <w:pStyle w:val="ARtabletextrightbold"/>
            </w:pPr>
            <w:r w:rsidRPr="00D6498B">
              <w:t>108</w:t>
            </w:r>
          </w:p>
        </w:tc>
        <w:tc>
          <w:tcPr>
            <w:tcW w:w="2126" w:type="dxa"/>
            <w:shd w:val="clear" w:color="auto" w:fill="auto"/>
          </w:tcPr>
          <w:p w14:paraId="19324A69" w14:textId="77777777" w:rsidR="000B3CE5" w:rsidRPr="00D6498B" w:rsidRDefault="000B3CE5" w:rsidP="000B3CE5">
            <w:pPr>
              <w:pStyle w:val="ARtabletextrightbold"/>
            </w:pPr>
            <w:r w:rsidRPr="00D6498B">
              <w:t>54</w:t>
            </w:r>
          </w:p>
        </w:tc>
        <w:tc>
          <w:tcPr>
            <w:tcW w:w="2268" w:type="dxa"/>
            <w:shd w:val="clear" w:color="auto" w:fill="auto"/>
          </w:tcPr>
          <w:p w14:paraId="395D6C72" w14:textId="77777777" w:rsidR="000B3CE5" w:rsidRPr="002029AF" w:rsidRDefault="000B3CE5" w:rsidP="000B3CE5">
            <w:pPr>
              <w:pStyle w:val="ARtabletextrightbold"/>
            </w:pPr>
            <w:r w:rsidRPr="00D6498B">
              <w:t>0</w:t>
            </w:r>
          </w:p>
        </w:tc>
      </w:tr>
    </w:tbl>
    <w:p w14:paraId="2C287F5F" w14:textId="77777777" w:rsidR="00C26896" w:rsidRPr="00D6498B" w:rsidRDefault="000B3CE5" w:rsidP="003D5A46">
      <w:pPr>
        <w:pStyle w:val="ARbodyaftertable"/>
      </w:pPr>
      <w:bookmarkStart w:id="121" w:name="_Hlk19622283"/>
      <w:r w:rsidRPr="00D6498B">
        <w:t>During the reporting cycle the department increased resources having taken on program responsibility for Fairer Victoria and additional resourcing to support the significant program of work across Homes Victoria.</w:t>
      </w:r>
    </w:p>
    <w:p w14:paraId="31A818C2" w14:textId="1E69ACF5" w:rsidR="000B3CE5" w:rsidRPr="002029AF" w:rsidRDefault="000B3CE5" w:rsidP="003D5A46">
      <w:pPr>
        <w:pStyle w:val="ARbody"/>
      </w:pPr>
      <w:r w:rsidRPr="00D6498B">
        <w:t>The number of executives in the report of operations is based on the number of executive positions that are occupied at the end of the financial year. Note 9.7 in the financial statements lists the actual number of EOs and the total remuneration paid to EOs over the course of the reporting period. The financial statements note does not include the Accountable Officer, nor does it distinguish between executive levels or disclose separations. Separations are executives who have left the department during the relevant reporting period. To assist readers, these two disclosures are reconciled below.</w:t>
      </w:r>
    </w:p>
    <w:p w14:paraId="18CA9974" w14:textId="77777777" w:rsidR="000B3CE5" w:rsidRPr="002029AF" w:rsidRDefault="000B3CE5" w:rsidP="00A92993">
      <w:pPr>
        <w:pStyle w:val="ARtablecaption"/>
      </w:pPr>
      <w:r w:rsidRPr="004D1D9B">
        <w:t>Table 2: Reconciliation of executive numbers for the department</w:t>
      </w:r>
    </w:p>
    <w:tbl>
      <w:tblPr>
        <w:tblStyle w:val="TableGrid"/>
        <w:tblW w:w="9639" w:type="dxa"/>
        <w:tblLook w:val="06A0" w:firstRow="1" w:lastRow="0" w:firstColumn="1" w:lastColumn="0" w:noHBand="1" w:noVBand="1"/>
      </w:tblPr>
      <w:tblGrid>
        <w:gridCol w:w="7940"/>
        <w:gridCol w:w="1699"/>
      </w:tblGrid>
      <w:tr w:rsidR="00943912" w:rsidRPr="002029AF" w14:paraId="6F670F52" w14:textId="77777777" w:rsidTr="00943912">
        <w:trPr>
          <w:cnfStyle w:val="100000000000" w:firstRow="1" w:lastRow="0" w:firstColumn="0" w:lastColumn="0" w:oddVBand="0" w:evenVBand="0" w:oddHBand="0" w:evenHBand="0" w:firstRowFirstColumn="0" w:firstRowLastColumn="0" w:lastRowFirstColumn="0" w:lastRowLastColumn="0"/>
          <w:tblHeader/>
        </w:trPr>
        <w:tc>
          <w:tcPr>
            <w:tcW w:w="7938" w:type="dxa"/>
            <w:tcBorders>
              <w:top w:val="nil"/>
            </w:tcBorders>
          </w:tcPr>
          <w:p w14:paraId="2F6DBBDA" w14:textId="77777777" w:rsidR="00943912" w:rsidRPr="002029AF" w:rsidRDefault="00943912" w:rsidP="000B3CE5">
            <w:pPr>
              <w:pStyle w:val="ARtablecolhead"/>
            </w:pPr>
          </w:p>
        </w:tc>
        <w:tc>
          <w:tcPr>
            <w:tcW w:w="1698" w:type="dxa"/>
            <w:tcBorders>
              <w:top w:val="nil"/>
            </w:tcBorders>
          </w:tcPr>
          <w:p w14:paraId="7F0B4BC7" w14:textId="77777777" w:rsidR="00943912" w:rsidRPr="00F704E7" w:rsidRDefault="00943912" w:rsidP="000B3CE5">
            <w:pPr>
              <w:pStyle w:val="ARtablecolheadright"/>
            </w:pPr>
            <w:r w:rsidRPr="00F704E7">
              <w:t>2021</w:t>
            </w:r>
          </w:p>
        </w:tc>
      </w:tr>
      <w:tr w:rsidR="00943912" w:rsidRPr="002029AF" w14:paraId="178A5521" w14:textId="77777777" w:rsidTr="00943912">
        <w:trPr>
          <w:cantSplit w:val="0"/>
        </w:trPr>
        <w:tc>
          <w:tcPr>
            <w:tcW w:w="7938" w:type="dxa"/>
            <w:tcBorders>
              <w:top w:val="single" w:sz="4" w:space="0" w:color="70AD47" w:themeColor="accent6"/>
            </w:tcBorders>
          </w:tcPr>
          <w:p w14:paraId="5FC3AAB5" w14:textId="77777777" w:rsidR="00943912" w:rsidRPr="002029AF" w:rsidRDefault="00943912" w:rsidP="000B3CE5">
            <w:pPr>
              <w:pStyle w:val="ARtabletext"/>
            </w:pPr>
            <w:r w:rsidRPr="002029AF">
              <w:t>Executives</w:t>
            </w:r>
          </w:p>
        </w:tc>
        <w:tc>
          <w:tcPr>
            <w:tcW w:w="1698" w:type="dxa"/>
            <w:tcBorders>
              <w:top w:val="single" w:sz="4" w:space="0" w:color="70AD47" w:themeColor="accent6"/>
            </w:tcBorders>
          </w:tcPr>
          <w:p w14:paraId="657368DA" w14:textId="77777777" w:rsidR="00943912" w:rsidRPr="00F704E7" w:rsidRDefault="00943912" w:rsidP="000B3CE5">
            <w:pPr>
              <w:pStyle w:val="ARtabletextright"/>
            </w:pPr>
            <w:r w:rsidRPr="00F704E7">
              <w:t>17</w:t>
            </w:r>
            <w:r>
              <w:t>5</w:t>
            </w:r>
          </w:p>
        </w:tc>
      </w:tr>
      <w:tr w:rsidR="00943912" w:rsidRPr="002029AF" w14:paraId="46B6ADE6" w14:textId="77777777" w:rsidTr="00943912">
        <w:trPr>
          <w:cantSplit w:val="0"/>
        </w:trPr>
        <w:tc>
          <w:tcPr>
            <w:tcW w:w="7938" w:type="dxa"/>
          </w:tcPr>
          <w:p w14:paraId="30F095FA" w14:textId="77777777" w:rsidR="00943912" w:rsidRPr="002029AF" w:rsidRDefault="00943912" w:rsidP="000B3CE5">
            <w:pPr>
              <w:pStyle w:val="ARtabletext"/>
            </w:pPr>
            <w:r w:rsidRPr="002029AF">
              <w:t>Accountable Officer (Secretary)</w:t>
            </w:r>
          </w:p>
        </w:tc>
        <w:tc>
          <w:tcPr>
            <w:tcW w:w="1698" w:type="dxa"/>
          </w:tcPr>
          <w:p w14:paraId="26AC9AAD" w14:textId="77777777" w:rsidR="00943912" w:rsidRPr="00F704E7" w:rsidRDefault="00943912" w:rsidP="000B3CE5">
            <w:pPr>
              <w:pStyle w:val="ARtabletextright"/>
            </w:pPr>
            <w:r w:rsidRPr="00F704E7">
              <w:t>1</w:t>
            </w:r>
          </w:p>
        </w:tc>
      </w:tr>
      <w:tr w:rsidR="00943912" w:rsidRPr="002029AF" w14:paraId="1356C141" w14:textId="77777777" w:rsidTr="00943912">
        <w:trPr>
          <w:cantSplit w:val="0"/>
        </w:trPr>
        <w:tc>
          <w:tcPr>
            <w:tcW w:w="7938" w:type="dxa"/>
          </w:tcPr>
          <w:p w14:paraId="693A1C3B" w14:textId="77777777" w:rsidR="00943912" w:rsidRPr="002029AF" w:rsidRDefault="00943912" w:rsidP="000B3CE5">
            <w:pPr>
              <w:pStyle w:val="ARtabletext"/>
            </w:pPr>
            <w:r>
              <w:t>Accountable Officer (Director of Housing)</w:t>
            </w:r>
          </w:p>
        </w:tc>
        <w:tc>
          <w:tcPr>
            <w:tcW w:w="1698" w:type="dxa"/>
          </w:tcPr>
          <w:p w14:paraId="162B39D8" w14:textId="77777777" w:rsidR="00943912" w:rsidRPr="00F704E7" w:rsidRDefault="00943912" w:rsidP="000B3CE5">
            <w:pPr>
              <w:pStyle w:val="ARtabletextright"/>
            </w:pPr>
            <w:r w:rsidRPr="00F704E7">
              <w:t>1</w:t>
            </w:r>
          </w:p>
        </w:tc>
      </w:tr>
      <w:tr w:rsidR="00943912" w:rsidRPr="002029AF" w14:paraId="63B83F38" w14:textId="77777777" w:rsidTr="00943912">
        <w:trPr>
          <w:cantSplit w:val="0"/>
        </w:trPr>
        <w:tc>
          <w:tcPr>
            <w:tcW w:w="7938" w:type="dxa"/>
          </w:tcPr>
          <w:p w14:paraId="02408D6B" w14:textId="77777777" w:rsidR="00943912" w:rsidRPr="002029AF" w:rsidRDefault="00943912" w:rsidP="000B3CE5">
            <w:pPr>
              <w:pStyle w:val="ARtabletext"/>
            </w:pPr>
            <w:r w:rsidRPr="002029AF">
              <w:t>Less separations</w:t>
            </w:r>
          </w:p>
        </w:tc>
        <w:tc>
          <w:tcPr>
            <w:tcW w:w="1698" w:type="dxa"/>
          </w:tcPr>
          <w:p w14:paraId="591A5EEB" w14:textId="77777777" w:rsidR="00943912" w:rsidRPr="00F704E7" w:rsidRDefault="00943912" w:rsidP="000B3CE5">
            <w:pPr>
              <w:pStyle w:val="ARtabletextright"/>
            </w:pPr>
            <w:r w:rsidRPr="00F704E7">
              <w:t>(11)</w:t>
            </w:r>
          </w:p>
        </w:tc>
      </w:tr>
      <w:tr w:rsidR="00943912" w:rsidRPr="002029AF" w14:paraId="1D45D4BF" w14:textId="77777777" w:rsidTr="00943912">
        <w:trPr>
          <w:cantSplit w:val="0"/>
        </w:trPr>
        <w:tc>
          <w:tcPr>
            <w:tcW w:w="7938" w:type="dxa"/>
          </w:tcPr>
          <w:p w14:paraId="2E5E3CFC" w14:textId="77777777" w:rsidR="00943912" w:rsidRPr="002029AF" w:rsidRDefault="00943912" w:rsidP="000B3CE5">
            <w:pPr>
              <w:pStyle w:val="ARtabletext"/>
            </w:pPr>
            <w:r w:rsidRPr="002029AF">
              <w:lastRenderedPageBreak/>
              <w:t>Leave without pay</w:t>
            </w:r>
          </w:p>
        </w:tc>
        <w:tc>
          <w:tcPr>
            <w:tcW w:w="1698" w:type="dxa"/>
          </w:tcPr>
          <w:p w14:paraId="3958C337" w14:textId="77777777" w:rsidR="00943912" w:rsidRPr="00F704E7" w:rsidRDefault="00943912" w:rsidP="000B3CE5">
            <w:pPr>
              <w:pStyle w:val="ARtabletextright"/>
            </w:pPr>
            <w:r w:rsidRPr="00F704E7">
              <w:t>(3)</w:t>
            </w:r>
          </w:p>
        </w:tc>
      </w:tr>
      <w:tr w:rsidR="00943912" w:rsidRPr="002029AF" w14:paraId="1A1E01BC" w14:textId="77777777" w:rsidTr="00943912">
        <w:trPr>
          <w:cantSplit w:val="0"/>
        </w:trPr>
        <w:tc>
          <w:tcPr>
            <w:tcW w:w="7938" w:type="dxa"/>
          </w:tcPr>
          <w:p w14:paraId="1AFF6CF8" w14:textId="77777777" w:rsidR="00943912" w:rsidRPr="002029AF" w:rsidRDefault="00943912" w:rsidP="000B3CE5">
            <w:pPr>
              <w:pStyle w:val="ARtabletext"/>
            </w:pPr>
            <w:r>
              <w:t>Less executives paid by other departments</w:t>
            </w:r>
          </w:p>
        </w:tc>
        <w:tc>
          <w:tcPr>
            <w:tcW w:w="1698" w:type="dxa"/>
          </w:tcPr>
          <w:p w14:paraId="3E77EF24" w14:textId="77777777" w:rsidR="00943912" w:rsidRPr="00F704E7" w:rsidRDefault="00943912" w:rsidP="000B3CE5">
            <w:pPr>
              <w:pStyle w:val="ARtabletextright"/>
            </w:pPr>
            <w:r>
              <w:t>(1)</w:t>
            </w:r>
          </w:p>
        </w:tc>
      </w:tr>
      <w:tr w:rsidR="00943912" w:rsidRPr="002029AF" w14:paraId="2F40C4DA" w14:textId="77777777" w:rsidTr="00943912">
        <w:trPr>
          <w:cantSplit w:val="0"/>
        </w:trPr>
        <w:tc>
          <w:tcPr>
            <w:tcW w:w="7938" w:type="dxa"/>
          </w:tcPr>
          <w:p w14:paraId="0C3551FB" w14:textId="571D04C0" w:rsidR="00943912" w:rsidRPr="002029AF" w:rsidRDefault="00943912" w:rsidP="000B3CE5">
            <w:pPr>
              <w:pStyle w:val="ARtabletextbold"/>
            </w:pPr>
            <w:r w:rsidRPr="002029AF">
              <w:t>Total executive numbers at 30 June</w:t>
            </w:r>
            <w:r>
              <w:t xml:space="preserve"> 2021</w:t>
            </w:r>
          </w:p>
        </w:tc>
        <w:tc>
          <w:tcPr>
            <w:tcW w:w="1698" w:type="dxa"/>
          </w:tcPr>
          <w:p w14:paraId="57108164" w14:textId="77777777" w:rsidR="00943912" w:rsidRPr="00F704E7" w:rsidRDefault="00943912" w:rsidP="000B3CE5">
            <w:pPr>
              <w:pStyle w:val="ARtabletextrightbold"/>
            </w:pPr>
            <w:r w:rsidRPr="00F704E7">
              <w:t>162</w:t>
            </w:r>
          </w:p>
        </w:tc>
      </w:tr>
    </w:tbl>
    <w:bookmarkEnd w:id="121"/>
    <w:p w14:paraId="62CCABC5" w14:textId="77777777" w:rsidR="000B3CE5" w:rsidRPr="002029AF" w:rsidRDefault="000B3CE5" w:rsidP="00A92993">
      <w:pPr>
        <w:pStyle w:val="ARtablecaption"/>
      </w:pPr>
      <w:r w:rsidRPr="004D1D9B">
        <w:t>Table 3: Total number of EOs for Family Safety Victoria, broken down by gender</w:t>
      </w:r>
    </w:p>
    <w:tbl>
      <w:tblPr>
        <w:tblStyle w:val="TableGrid"/>
        <w:tblW w:w="0" w:type="auto"/>
        <w:tblLook w:val="06A0" w:firstRow="1" w:lastRow="0" w:firstColumn="1" w:lastColumn="0" w:noHBand="1" w:noVBand="1"/>
      </w:tblPr>
      <w:tblGrid>
        <w:gridCol w:w="1699"/>
        <w:gridCol w:w="991"/>
        <w:gridCol w:w="990"/>
        <w:gridCol w:w="1131"/>
        <w:gridCol w:w="849"/>
        <w:gridCol w:w="991"/>
        <w:gridCol w:w="990"/>
        <w:gridCol w:w="990"/>
        <w:gridCol w:w="991"/>
      </w:tblGrid>
      <w:tr w:rsidR="000B3CE5" w:rsidRPr="002029AF" w14:paraId="5C7C8EC9" w14:textId="77777777" w:rsidTr="00E44085">
        <w:trPr>
          <w:cnfStyle w:val="100000000000" w:firstRow="1" w:lastRow="0" w:firstColumn="0" w:lastColumn="0" w:oddVBand="0" w:evenVBand="0" w:oddHBand="0" w:evenHBand="0" w:firstRowFirstColumn="0" w:firstRowLastColumn="0" w:lastRowFirstColumn="0" w:lastRowLastColumn="0"/>
          <w:tblHeader/>
        </w:trPr>
        <w:tc>
          <w:tcPr>
            <w:tcW w:w="1699" w:type="dxa"/>
            <w:vMerge w:val="restart"/>
          </w:tcPr>
          <w:p w14:paraId="60E696D5" w14:textId="77777777" w:rsidR="000B3CE5" w:rsidRPr="002029AF" w:rsidRDefault="000B3CE5" w:rsidP="000B3CE5">
            <w:pPr>
              <w:pStyle w:val="ARtablecolhead"/>
            </w:pPr>
            <w:r w:rsidRPr="002029AF">
              <w:t>Class</w:t>
            </w:r>
          </w:p>
        </w:tc>
        <w:tc>
          <w:tcPr>
            <w:tcW w:w="1981" w:type="dxa"/>
            <w:gridSpan w:val="2"/>
          </w:tcPr>
          <w:p w14:paraId="0935434C" w14:textId="77777777" w:rsidR="000B3CE5" w:rsidRPr="002029AF" w:rsidRDefault="000B3CE5" w:rsidP="000B3CE5">
            <w:pPr>
              <w:pStyle w:val="ARtablecolheadcentre"/>
              <w:ind w:left="510"/>
            </w:pPr>
            <w:r w:rsidRPr="002029AF">
              <w:t>All</w:t>
            </w:r>
          </w:p>
        </w:tc>
        <w:tc>
          <w:tcPr>
            <w:tcW w:w="1980" w:type="dxa"/>
            <w:gridSpan w:val="2"/>
          </w:tcPr>
          <w:p w14:paraId="5B636CE3" w14:textId="77777777" w:rsidR="000B3CE5" w:rsidRPr="002029AF" w:rsidRDefault="000B3CE5" w:rsidP="000B3CE5">
            <w:pPr>
              <w:pStyle w:val="ARtablecolheadcentre"/>
              <w:ind w:left="510"/>
            </w:pPr>
            <w:r w:rsidRPr="002029AF">
              <w:t>Women</w:t>
            </w:r>
          </w:p>
        </w:tc>
        <w:tc>
          <w:tcPr>
            <w:tcW w:w="1981" w:type="dxa"/>
            <w:gridSpan w:val="2"/>
          </w:tcPr>
          <w:p w14:paraId="105515BD" w14:textId="77777777" w:rsidR="000B3CE5" w:rsidRPr="002029AF" w:rsidRDefault="000B3CE5" w:rsidP="000B3CE5">
            <w:pPr>
              <w:pStyle w:val="ARtablecolheadcentre"/>
              <w:ind w:left="510"/>
            </w:pPr>
            <w:r w:rsidRPr="002029AF">
              <w:t>Men</w:t>
            </w:r>
          </w:p>
        </w:tc>
        <w:tc>
          <w:tcPr>
            <w:tcW w:w="1981" w:type="dxa"/>
            <w:gridSpan w:val="2"/>
          </w:tcPr>
          <w:p w14:paraId="2B2F9BE6" w14:textId="605B3F13" w:rsidR="000B3CE5" w:rsidRPr="002029AF" w:rsidRDefault="000B3CE5" w:rsidP="000B3CE5">
            <w:pPr>
              <w:pStyle w:val="ARtablecolheadcentre"/>
              <w:ind w:left="284"/>
            </w:pPr>
            <w:r w:rsidRPr="002029AF">
              <w:t>Self</w:t>
            </w:r>
            <w:r w:rsidR="00D572D7">
              <w:t>-</w:t>
            </w:r>
            <w:r w:rsidRPr="002029AF">
              <w:t>described</w:t>
            </w:r>
          </w:p>
        </w:tc>
      </w:tr>
      <w:tr w:rsidR="000B3CE5" w:rsidRPr="002029AF" w14:paraId="0AD63ED3" w14:textId="77777777" w:rsidTr="00E44085">
        <w:trPr>
          <w:cnfStyle w:val="100000000000" w:firstRow="1" w:lastRow="0" w:firstColumn="0" w:lastColumn="0" w:oddVBand="0" w:evenVBand="0" w:oddHBand="0" w:evenHBand="0" w:firstRowFirstColumn="0" w:firstRowLastColumn="0" w:lastRowFirstColumn="0" w:lastRowLastColumn="0"/>
          <w:tblHeader/>
        </w:trPr>
        <w:tc>
          <w:tcPr>
            <w:tcW w:w="1699" w:type="dxa"/>
            <w:vMerge/>
          </w:tcPr>
          <w:p w14:paraId="317E92C2" w14:textId="77777777" w:rsidR="000B3CE5" w:rsidRPr="002029AF" w:rsidRDefault="000B3CE5" w:rsidP="000B3CE5">
            <w:pPr>
              <w:pStyle w:val="ARtablecolhead"/>
            </w:pPr>
          </w:p>
        </w:tc>
        <w:tc>
          <w:tcPr>
            <w:tcW w:w="991" w:type="dxa"/>
          </w:tcPr>
          <w:p w14:paraId="5FD0D8DE" w14:textId="77777777" w:rsidR="000B3CE5" w:rsidRPr="002029AF" w:rsidRDefault="000B3CE5" w:rsidP="000B3CE5">
            <w:pPr>
              <w:pStyle w:val="ARtablecolheadright"/>
            </w:pPr>
            <w:r w:rsidRPr="002029AF">
              <w:t>No.</w:t>
            </w:r>
          </w:p>
        </w:tc>
        <w:tc>
          <w:tcPr>
            <w:tcW w:w="990" w:type="dxa"/>
          </w:tcPr>
          <w:p w14:paraId="6A1CA5EC" w14:textId="77777777" w:rsidR="000B3CE5" w:rsidRPr="002029AF" w:rsidRDefault="000B3CE5" w:rsidP="000B3CE5">
            <w:pPr>
              <w:pStyle w:val="ARtablecolheadright"/>
            </w:pPr>
            <w:r w:rsidRPr="002029AF">
              <w:t>Var.</w:t>
            </w:r>
          </w:p>
        </w:tc>
        <w:tc>
          <w:tcPr>
            <w:tcW w:w="1131" w:type="dxa"/>
          </w:tcPr>
          <w:p w14:paraId="68163070" w14:textId="77777777" w:rsidR="000B3CE5" w:rsidRPr="002029AF" w:rsidRDefault="000B3CE5" w:rsidP="000B3CE5">
            <w:pPr>
              <w:pStyle w:val="ARtablecolheadright"/>
            </w:pPr>
            <w:r w:rsidRPr="002029AF">
              <w:t>No.</w:t>
            </w:r>
          </w:p>
        </w:tc>
        <w:tc>
          <w:tcPr>
            <w:tcW w:w="849" w:type="dxa"/>
          </w:tcPr>
          <w:p w14:paraId="364D337F" w14:textId="77777777" w:rsidR="000B3CE5" w:rsidRPr="002029AF" w:rsidRDefault="000B3CE5" w:rsidP="000B3CE5">
            <w:pPr>
              <w:pStyle w:val="ARtablecolheadright"/>
            </w:pPr>
            <w:r w:rsidRPr="002029AF">
              <w:t>Var.</w:t>
            </w:r>
          </w:p>
        </w:tc>
        <w:tc>
          <w:tcPr>
            <w:tcW w:w="991" w:type="dxa"/>
          </w:tcPr>
          <w:p w14:paraId="4ABD5DD0" w14:textId="77777777" w:rsidR="000B3CE5" w:rsidRPr="002029AF" w:rsidRDefault="000B3CE5" w:rsidP="000B3CE5">
            <w:pPr>
              <w:pStyle w:val="ARtablecolheadright"/>
            </w:pPr>
            <w:r w:rsidRPr="002029AF">
              <w:t>No.</w:t>
            </w:r>
          </w:p>
        </w:tc>
        <w:tc>
          <w:tcPr>
            <w:tcW w:w="990" w:type="dxa"/>
          </w:tcPr>
          <w:p w14:paraId="5DC4C3C3" w14:textId="77777777" w:rsidR="000B3CE5" w:rsidRPr="002029AF" w:rsidRDefault="000B3CE5" w:rsidP="000B3CE5">
            <w:pPr>
              <w:pStyle w:val="ARtablecolheadright"/>
            </w:pPr>
            <w:r w:rsidRPr="002029AF">
              <w:t>Var.</w:t>
            </w:r>
          </w:p>
        </w:tc>
        <w:tc>
          <w:tcPr>
            <w:tcW w:w="990" w:type="dxa"/>
          </w:tcPr>
          <w:p w14:paraId="6096E974" w14:textId="77777777" w:rsidR="000B3CE5" w:rsidRPr="002029AF" w:rsidRDefault="000B3CE5" w:rsidP="000B3CE5">
            <w:pPr>
              <w:pStyle w:val="ARtablecolheadright"/>
            </w:pPr>
            <w:r w:rsidRPr="002029AF">
              <w:t>No.</w:t>
            </w:r>
          </w:p>
        </w:tc>
        <w:tc>
          <w:tcPr>
            <w:tcW w:w="991" w:type="dxa"/>
          </w:tcPr>
          <w:p w14:paraId="1886EA46" w14:textId="77777777" w:rsidR="000B3CE5" w:rsidRPr="002029AF" w:rsidRDefault="000B3CE5" w:rsidP="000B3CE5">
            <w:pPr>
              <w:pStyle w:val="ARtablecolheadright"/>
            </w:pPr>
            <w:r w:rsidRPr="002029AF">
              <w:t>Var.</w:t>
            </w:r>
          </w:p>
        </w:tc>
      </w:tr>
      <w:tr w:rsidR="000B3CE5" w:rsidRPr="002029AF" w14:paraId="06896C47" w14:textId="77777777" w:rsidTr="000B3CE5">
        <w:trPr>
          <w:trHeight w:val="340"/>
        </w:trPr>
        <w:tc>
          <w:tcPr>
            <w:tcW w:w="1699" w:type="dxa"/>
          </w:tcPr>
          <w:p w14:paraId="5834CB64" w14:textId="278FB8A9" w:rsidR="000B3CE5" w:rsidRPr="002029AF" w:rsidRDefault="000B3CE5" w:rsidP="000B3CE5">
            <w:pPr>
              <w:pStyle w:val="ARtabletext"/>
            </w:pPr>
            <w:r>
              <w:t>SES</w:t>
            </w:r>
            <w:r w:rsidR="00D572D7">
              <w:t>-</w:t>
            </w:r>
            <w:r>
              <w:t>2</w:t>
            </w:r>
          </w:p>
        </w:tc>
        <w:tc>
          <w:tcPr>
            <w:tcW w:w="991" w:type="dxa"/>
          </w:tcPr>
          <w:p w14:paraId="7C6B91A4" w14:textId="77777777" w:rsidR="000B3CE5" w:rsidRPr="002029AF" w:rsidRDefault="000B3CE5" w:rsidP="000B3CE5">
            <w:pPr>
              <w:pStyle w:val="ARtabletextright"/>
            </w:pPr>
            <w:r>
              <w:t>3</w:t>
            </w:r>
          </w:p>
        </w:tc>
        <w:tc>
          <w:tcPr>
            <w:tcW w:w="990" w:type="dxa"/>
          </w:tcPr>
          <w:p w14:paraId="45BF4A5F" w14:textId="77777777" w:rsidR="000B3CE5" w:rsidRPr="002029AF" w:rsidRDefault="000B3CE5" w:rsidP="000B3CE5">
            <w:pPr>
              <w:pStyle w:val="ARtabletextright"/>
            </w:pPr>
            <w:r>
              <w:t>(1)</w:t>
            </w:r>
          </w:p>
        </w:tc>
        <w:tc>
          <w:tcPr>
            <w:tcW w:w="1131" w:type="dxa"/>
          </w:tcPr>
          <w:p w14:paraId="5694F9D9" w14:textId="77777777" w:rsidR="000B3CE5" w:rsidRPr="002029AF" w:rsidRDefault="000B3CE5" w:rsidP="000B3CE5">
            <w:pPr>
              <w:pStyle w:val="ARtabletextright"/>
            </w:pPr>
            <w:r>
              <w:t>3</w:t>
            </w:r>
          </w:p>
        </w:tc>
        <w:tc>
          <w:tcPr>
            <w:tcW w:w="849" w:type="dxa"/>
          </w:tcPr>
          <w:p w14:paraId="2C41E3C8" w14:textId="77777777" w:rsidR="000B3CE5" w:rsidRPr="002029AF" w:rsidRDefault="000B3CE5" w:rsidP="000B3CE5">
            <w:pPr>
              <w:pStyle w:val="ARtabletextright"/>
            </w:pPr>
            <w:r>
              <w:t>(1)</w:t>
            </w:r>
          </w:p>
        </w:tc>
        <w:tc>
          <w:tcPr>
            <w:tcW w:w="991" w:type="dxa"/>
          </w:tcPr>
          <w:p w14:paraId="76CC4359" w14:textId="77777777" w:rsidR="000B3CE5" w:rsidRPr="002029AF" w:rsidRDefault="000B3CE5" w:rsidP="000B3CE5">
            <w:pPr>
              <w:pStyle w:val="ARtabletextright"/>
            </w:pPr>
            <w:r>
              <w:t>0</w:t>
            </w:r>
          </w:p>
        </w:tc>
        <w:tc>
          <w:tcPr>
            <w:tcW w:w="990" w:type="dxa"/>
          </w:tcPr>
          <w:p w14:paraId="1540A96B" w14:textId="77777777" w:rsidR="000B3CE5" w:rsidRPr="002029AF" w:rsidRDefault="000B3CE5" w:rsidP="000B3CE5">
            <w:pPr>
              <w:pStyle w:val="ARtabletextright"/>
            </w:pPr>
            <w:r>
              <w:t>0</w:t>
            </w:r>
          </w:p>
        </w:tc>
        <w:tc>
          <w:tcPr>
            <w:tcW w:w="990" w:type="dxa"/>
          </w:tcPr>
          <w:p w14:paraId="6CB0198D" w14:textId="77777777" w:rsidR="000B3CE5" w:rsidRPr="002029AF" w:rsidRDefault="000B3CE5" w:rsidP="000B3CE5">
            <w:pPr>
              <w:pStyle w:val="ARtabletextright"/>
            </w:pPr>
            <w:r w:rsidRPr="002029AF">
              <w:t>0</w:t>
            </w:r>
          </w:p>
        </w:tc>
        <w:tc>
          <w:tcPr>
            <w:tcW w:w="991" w:type="dxa"/>
          </w:tcPr>
          <w:p w14:paraId="3AD13274" w14:textId="4FABEF6E" w:rsidR="000B3CE5" w:rsidRPr="002029AF" w:rsidRDefault="00D572D7" w:rsidP="000B3CE5">
            <w:pPr>
              <w:pStyle w:val="ARtabletextright"/>
            </w:pPr>
            <w:r>
              <w:t>-</w:t>
            </w:r>
          </w:p>
        </w:tc>
      </w:tr>
      <w:tr w:rsidR="000B3CE5" w:rsidRPr="002029AF" w14:paraId="4DAC944D" w14:textId="77777777" w:rsidTr="000B3CE5">
        <w:trPr>
          <w:trHeight w:val="340"/>
        </w:trPr>
        <w:tc>
          <w:tcPr>
            <w:tcW w:w="1699" w:type="dxa"/>
          </w:tcPr>
          <w:p w14:paraId="610B94FE" w14:textId="120D261B" w:rsidR="000B3CE5" w:rsidRPr="002029AF" w:rsidRDefault="000B3CE5" w:rsidP="000B3CE5">
            <w:pPr>
              <w:pStyle w:val="ARtabletext"/>
            </w:pPr>
            <w:r>
              <w:t>SES</w:t>
            </w:r>
            <w:r w:rsidR="00D572D7">
              <w:t>-</w:t>
            </w:r>
            <w:r>
              <w:t>1</w:t>
            </w:r>
          </w:p>
        </w:tc>
        <w:tc>
          <w:tcPr>
            <w:tcW w:w="991" w:type="dxa"/>
          </w:tcPr>
          <w:p w14:paraId="145FACC4" w14:textId="77777777" w:rsidR="000B3CE5" w:rsidRPr="002029AF" w:rsidRDefault="000B3CE5" w:rsidP="000B3CE5">
            <w:pPr>
              <w:pStyle w:val="ARtabletextright"/>
            </w:pPr>
            <w:r>
              <w:t>13</w:t>
            </w:r>
          </w:p>
        </w:tc>
        <w:tc>
          <w:tcPr>
            <w:tcW w:w="990" w:type="dxa"/>
          </w:tcPr>
          <w:p w14:paraId="3573A289" w14:textId="77777777" w:rsidR="000B3CE5" w:rsidRPr="002029AF" w:rsidRDefault="000B3CE5" w:rsidP="000B3CE5">
            <w:pPr>
              <w:pStyle w:val="ARtabletextright"/>
            </w:pPr>
            <w:r>
              <w:t>(1)</w:t>
            </w:r>
          </w:p>
        </w:tc>
        <w:tc>
          <w:tcPr>
            <w:tcW w:w="1131" w:type="dxa"/>
          </w:tcPr>
          <w:p w14:paraId="302F389D" w14:textId="77777777" w:rsidR="000B3CE5" w:rsidRPr="002029AF" w:rsidRDefault="000B3CE5" w:rsidP="000B3CE5">
            <w:pPr>
              <w:pStyle w:val="ARtabletextright"/>
            </w:pPr>
            <w:r>
              <w:t>13</w:t>
            </w:r>
          </w:p>
        </w:tc>
        <w:tc>
          <w:tcPr>
            <w:tcW w:w="849" w:type="dxa"/>
          </w:tcPr>
          <w:p w14:paraId="1E9BA685" w14:textId="77777777" w:rsidR="000B3CE5" w:rsidRPr="002029AF" w:rsidRDefault="000B3CE5" w:rsidP="000B3CE5">
            <w:pPr>
              <w:pStyle w:val="ARtabletextright"/>
            </w:pPr>
            <w:r>
              <w:t>(1)</w:t>
            </w:r>
          </w:p>
        </w:tc>
        <w:tc>
          <w:tcPr>
            <w:tcW w:w="991" w:type="dxa"/>
          </w:tcPr>
          <w:p w14:paraId="544FFABB" w14:textId="77777777" w:rsidR="000B3CE5" w:rsidRPr="002029AF" w:rsidRDefault="000B3CE5" w:rsidP="000B3CE5">
            <w:pPr>
              <w:pStyle w:val="ARtabletextright"/>
            </w:pPr>
            <w:r>
              <w:t>0</w:t>
            </w:r>
          </w:p>
        </w:tc>
        <w:tc>
          <w:tcPr>
            <w:tcW w:w="990" w:type="dxa"/>
          </w:tcPr>
          <w:p w14:paraId="1B52BD8A" w14:textId="77777777" w:rsidR="000B3CE5" w:rsidRPr="002029AF" w:rsidRDefault="000B3CE5" w:rsidP="000B3CE5">
            <w:pPr>
              <w:pStyle w:val="ARtabletextright"/>
            </w:pPr>
            <w:r>
              <w:t>0</w:t>
            </w:r>
          </w:p>
        </w:tc>
        <w:tc>
          <w:tcPr>
            <w:tcW w:w="990" w:type="dxa"/>
          </w:tcPr>
          <w:p w14:paraId="503E164C" w14:textId="77777777" w:rsidR="000B3CE5" w:rsidRPr="002029AF" w:rsidRDefault="000B3CE5" w:rsidP="000B3CE5">
            <w:pPr>
              <w:pStyle w:val="ARtabletextright"/>
            </w:pPr>
            <w:r w:rsidRPr="002029AF">
              <w:t>0</w:t>
            </w:r>
          </w:p>
        </w:tc>
        <w:tc>
          <w:tcPr>
            <w:tcW w:w="991" w:type="dxa"/>
          </w:tcPr>
          <w:p w14:paraId="78EA402A" w14:textId="1D7B96CD" w:rsidR="000B3CE5" w:rsidRPr="002029AF" w:rsidRDefault="00D572D7" w:rsidP="000B3CE5">
            <w:pPr>
              <w:pStyle w:val="ARtabletextright"/>
            </w:pPr>
            <w:r>
              <w:t>-</w:t>
            </w:r>
          </w:p>
        </w:tc>
      </w:tr>
      <w:tr w:rsidR="000B3CE5" w:rsidRPr="002029AF" w14:paraId="4CA6BD53" w14:textId="77777777" w:rsidTr="000B3CE5">
        <w:trPr>
          <w:trHeight w:val="340"/>
        </w:trPr>
        <w:tc>
          <w:tcPr>
            <w:tcW w:w="1699" w:type="dxa"/>
          </w:tcPr>
          <w:p w14:paraId="70C2305A" w14:textId="77777777" w:rsidR="000B3CE5" w:rsidRPr="002029AF" w:rsidRDefault="000B3CE5" w:rsidP="000B3CE5">
            <w:pPr>
              <w:pStyle w:val="ARtabletextbold"/>
            </w:pPr>
            <w:r w:rsidRPr="002029AF">
              <w:t>Total</w:t>
            </w:r>
          </w:p>
        </w:tc>
        <w:tc>
          <w:tcPr>
            <w:tcW w:w="991" w:type="dxa"/>
          </w:tcPr>
          <w:p w14:paraId="64C5D97D" w14:textId="77777777" w:rsidR="000B3CE5" w:rsidRPr="002029AF" w:rsidRDefault="000B3CE5" w:rsidP="000B3CE5">
            <w:pPr>
              <w:pStyle w:val="ARtabletextrightbold"/>
            </w:pPr>
            <w:r>
              <w:t>16</w:t>
            </w:r>
          </w:p>
        </w:tc>
        <w:tc>
          <w:tcPr>
            <w:tcW w:w="990" w:type="dxa"/>
          </w:tcPr>
          <w:p w14:paraId="153586BA" w14:textId="77777777" w:rsidR="000B3CE5" w:rsidRPr="002029AF" w:rsidRDefault="000B3CE5" w:rsidP="000B3CE5">
            <w:pPr>
              <w:pStyle w:val="ARtabletextrightbold"/>
            </w:pPr>
            <w:r>
              <w:t>(2)</w:t>
            </w:r>
          </w:p>
        </w:tc>
        <w:tc>
          <w:tcPr>
            <w:tcW w:w="1131" w:type="dxa"/>
          </w:tcPr>
          <w:p w14:paraId="417E39C7" w14:textId="77777777" w:rsidR="000B3CE5" w:rsidRPr="002029AF" w:rsidRDefault="000B3CE5" w:rsidP="000B3CE5">
            <w:pPr>
              <w:pStyle w:val="ARtabletextrightbold"/>
            </w:pPr>
            <w:r>
              <w:t>16</w:t>
            </w:r>
          </w:p>
        </w:tc>
        <w:tc>
          <w:tcPr>
            <w:tcW w:w="849" w:type="dxa"/>
          </w:tcPr>
          <w:p w14:paraId="227B6794" w14:textId="77777777" w:rsidR="000B3CE5" w:rsidRPr="002029AF" w:rsidRDefault="000B3CE5" w:rsidP="000B3CE5">
            <w:pPr>
              <w:pStyle w:val="ARtabletextrightbold"/>
            </w:pPr>
            <w:r>
              <w:t>(2)</w:t>
            </w:r>
          </w:p>
        </w:tc>
        <w:tc>
          <w:tcPr>
            <w:tcW w:w="991" w:type="dxa"/>
          </w:tcPr>
          <w:p w14:paraId="73415BE6" w14:textId="77777777" w:rsidR="000B3CE5" w:rsidRPr="002029AF" w:rsidRDefault="000B3CE5" w:rsidP="000B3CE5">
            <w:pPr>
              <w:pStyle w:val="ARtabletextrightbold"/>
            </w:pPr>
            <w:r>
              <w:t>0</w:t>
            </w:r>
          </w:p>
        </w:tc>
        <w:tc>
          <w:tcPr>
            <w:tcW w:w="990" w:type="dxa"/>
          </w:tcPr>
          <w:p w14:paraId="2D6F7D2B" w14:textId="77777777" w:rsidR="000B3CE5" w:rsidRPr="002029AF" w:rsidRDefault="000B3CE5" w:rsidP="000B3CE5">
            <w:pPr>
              <w:pStyle w:val="ARtabletextrightbold"/>
            </w:pPr>
            <w:r>
              <w:t>0</w:t>
            </w:r>
          </w:p>
        </w:tc>
        <w:tc>
          <w:tcPr>
            <w:tcW w:w="990" w:type="dxa"/>
          </w:tcPr>
          <w:p w14:paraId="2921A2C7" w14:textId="77777777" w:rsidR="000B3CE5" w:rsidRPr="002029AF" w:rsidRDefault="000B3CE5" w:rsidP="000B3CE5">
            <w:pPr>
              <w:pStyle w:val="ARtabletextrightbold"/>
            </w:pPr>
            <w:r w:rsidRPr="002029AF">
              <w:t>0</w:t>
            </w:r>
          </w:p>
        </w:tc>
        <w:tc>
          <w:tcPr>
            <w:tcW w:w="991" w:type="dxa"/>
          </w:tcPr>
          <w:p w14:paraId="0A6E8310" w14:textId="29550AC5" w:rsidR="000B3CE5" w:rsidRPr="002029AF" w:rsidRDefault="00D572D7" w:rsidP="000B3CE5">
            <w:pPr>
              <w:pStyle w:val="ARtabletextrightbold"/>
            </w:pPr>
            <w:r>
              <w:t>-</w:t>
            </w:r>
          </w:p>
        </w:tc>
      </w:tr>
    </w:tbl>
    <w:p w14:paraId="33BA020E" w14:textId="77777777" w:rsidR="000B3CE5" w:rsidRPr="002029AF" w:rsidRDefault="000B3CE5" w:rsidP="00943912">
      <w:pPr>
        <w:pStyle w:val="ARbodyaftertable"/>
      </w:pPr>
      <w:r w:rsidRPr="00D6498B">
        <w:t>The number of executives in the report of operations is based on the number of executive positions that are occupied at the end of the financial year. Note 9.7 in the financial statements lists the actual number of EOs and the total remuneration paid to EOs over the course of the reporting period. The financial statements note does not include the Accountable Officer, nor does it distinguish between executive levels or disclose separations. Separations are executives who have left the department during the relevant reporting period. To assist readers, these two disclosures are reconciled below.</w:t>
      </w:r>
    </w:p>
    <w:p w14:paraId="01ED91F4" w14:textId="77777777" w:rsidR="000B3CE5" w:rsidRDefault="000B3CE5" w:rsidP="00A92993">
      <w:pPr>
        <w:pStyle w:val="ARtablecaption"/>
      </w:pPr>
      <w:r w:rsidRPr="004D1D9B">
        <w:t>Table 4: Reconciliation of executive numbers for Family Safety Victoria</w:t>
      </w:r>
    </w:p>
    <w:tbl>
      <w:tblPr>
        <w:tblStyle w:val="TableGrid"/>
        <w:tblW w:w="0" w:type="auto"/>
        <w:tblLook w:val="06A0" w:firstRow="1" w:lastRow="0" w:firstColumn="1" w:lastColumn="0" w:noHBand="1" w:noVBand="1"/>
      </w:tblPr>
      <w:tblGrid>
        <w:gridCol w:w="6231"/>
        <w:gridCol w:w="1698"/>
        <w:gridCol w:w="1698"/>
      </w:tblGrid>
      <w:tr w:rsidR="000B3CE5" w:rsidRPr="002029AF" w14:paraId="515572A5" w14:textId="77777777" w:rsidTr="000B3CE5">
        <w:trPr>
          <w:cnfStyle w:val="100000000000" w:firstRow="1" w:lastRow="0" w:firstColumn="0" w:lastColumn="0" w:oddVBand="0" w:evenVBand="0" w:oddHBand="0" w:evenHBand="0" w:firstRowFirstColumn="0" w:firstRowLastColumn="0" w:lastRowFirstColumn="0" w:lastRowLastColumn="0"/>
          <w:tblHeader/>
        </w:trPr>
        <w:tc>
          <w:tcPr>
            <w:tcW w:w="6231" w:type="dxa"/>
            <w:tcBorders>
              <w:top w:val="nil"/>
            </w:tcBorders>
          </w:tcPr>
          <w:p w14:paraId="12050054" w14:textId="77777777" w:rsidR="000B3CE5" w:rsidRPr="00F704E7" w:rsidRDefault="000B3CE5" w:rsidP="000B3CE5">
            <w:pPr>
              <w:pStyle w:val="ARtablecolhead"/>
            </w:pPr>
          </w:p>
        </w:tc>
        <w:tc>
          <w:tcPr>
            <w:tcW w:w="1698" w:type="dxa"/>
            <w:tcBorders>
              <w:top w:val="nil"/>
            </w:tcBorders>
          </w:tcPr>
          <w:p w14:paraId="64EA6351" w14:textId="77777777" w:rsidR="000B3CE5" w:rsidRPr="00F704E7" w:rsidRDefault="000B3CE5" w:rsidP="000B3CE5">
            <w:pPr>
              <w:pStyle w:val="ARtablecolheadright"/>
            </w:pPr>
            <w:r w:rsidRPr="00F704E7">
              <w:t>2021</w:t>
            </w:r>
          </w:p>
        </w:tc>
        <w:tc>
          <w:tcPr>
            <w:tcW w:w="1698" w:type="dxa"/>
            <w:tcBorders>
              <w:top w:val="nil"/>
            </w:tcBorders>
          </w:tcPr>
          <w:p w14:paraId="0EF1123D" w14:textId="77777777" w:rsidR="000B3CE5" w:rsidRPr="00F704E7" w:rsidRDefault="000B3CE5" w:rsidP="000B3CE5">
            <w:pPr>
              <w:pStyle w:val="ARtablecolheadright"/>
            </w:pPr>
            <w:r w:rsidRPr="00F704E7">
              <w:t>2020</w:t>
            </w:r>
          </w:p>
        </w:tc>
      </w:tr>
      <w:tr w:rsidR="000B3CE5" w:rsidRPr="002029AF" w14:paraId="0FD0928A" w14:textId="77777777" w:rsidTr="000B3CE5">
        <w:tc>
          <w:tcPr>
            <w:tcW w:w="6231" w:type="dxa"/>
            <w:tcBorders>
              <w:top w:val="single" w:sz="4" w:space="0" w:color="70AD47" w:themeColor="accent6"/>
            </w:tcBorders>
          </w:tcPr>
          <w:p w14:paraId="561BFE87" w14:textId="77777777" w:rsidR="000B3CE5" w:rsidRPr="00F704E7" w:rsidRDefault="000B3CE5" w:rsidP="000B3CE5">
            <w:pPr>
              <w:pStyle w:val="ARtabletext"/>
            </w:pPr>
            <w:r w:rsidRPr="00F704E7">
              <w:t>Executives</w:t>
            </w:r>
          </w:p>
        </w:tc>
        <w:tc>
          <w:tcPr>
            <w:tcW w:w="1698" w:type="dxa"/>
            <w:tcBorders>
              <w:top w:val="single" w:sz="4" w:space="0" w:color="70AD47" w:themeColor="accent6"/>
            </w:tcBorders>
          </w:tcPr>
          <w:p w14:paraId="0B00720A" w14:textId="77777777" w:rsidR="000B3CE5" w:rsidRPr="00F704E7" w:rsidRDefault="000B3CE5" w:rsidP="000B3CE5">
            <w:pPr>
              <w:pStyle w:val="ARtabletextright"/>
            </w:pPr>
            <w:r w:rsidRPr="00F704E7">
              <w:t>15</w:t>
            </w:r>
          </w:p>
        </w:tc>
        <w:tc>
          <w:tcPr>
            <w:tcW w:w="1698" w:type="dxa"/>
            <w:tcBorders>
              <w:top w:val="single" w:sz="4" w:space="0" w:color="70AD47" w:themeColor="accent6"/>
            </w:tcBorders>
          </w:tcPr>
          <w:p w14:paraId="2B2399D0" w14:textId="77777777" w:rsidR="000B3CE5" w:rsidRPr="00F704E7" w:rsidRDefault="000B3CE5" w:rsidP="000B3CE5">
            <w:pPr>
              <w:pStyle w:val="ARtabletextright"/>
            </w:pPr>
            <w:r w:rsidRPr="00F704E7">
              <w:t>21</w:t>
            </w:r>
          </w:p>
        </w:tc>
      </w:tr>
      <w:tr w:rsidR="000B3CE5" w:rsidRPr="002029AF" w14:paraId="6829780A" w14:textId="77777777" w:rsidTr="000B3CE5">
        <w:tc>
          <w:tcPr>
            <w:tcW w:w="6231" w:type="dxa"/>
          </w:tcPr>
          <w:p w14:paraId="4F9260AB" w14:textId="77777777" w:rsidR="000B3CE5" w:rsidRPr="00F704E7" w:rsidRDefault="000B3CE5" w:rsidP="000B3CE5">
            <w:pPr>
              <w:pStyle w:val="ARtabletext"/>
            </w:pPr>
            <w:r w:rsidRPr="00F704E7">
              <w:t>Accountable Officer (Chief Executive Officer)</w:t>
            </w:r>
          </w:p>
        </w:tc>
        <w:tc>
          <w:tcPr>
            <w:tcW w:w="1698" w:type="dxa"/>
          </w:tcPr>
          <w:p w14:paraId="3D93643A" w14:textId="77777777" w:rsidR="000B3CE5" w:rsidRPr="00F704E7" w:rsidRDefault="000B3CE5" w:rsidP="000B3CE5">
            <w:pPr>
              <w:pStyle w:val="ARtabletextright"/>
            </w:pPr>
            <w:r w:rsidRPr="00F704E7">
              <w:t>1</w:t>
            </w:r>
          </w:p>
        </w:tc>
        <w:tc>
          <w:tcPr>
            <w:tcW w:w="1698" w:type="dxa"/>
          </w:tcPr>
          <w:p w14:paraId="5A78D252" w14:textId="77777777" w:rsidR="000B3CE5" w:rsidRPr="00F704E7" w:rsidRDefault="000B3CE5" w:rsidP="000B3CE5">
            <w:pPr>
              <w:pStyle w:val="ARtabletextright"/>
            </w:pPr>
            <w:r w:rsidRPr="00F704E7">
              <w:t>1</w:t>
            </w:r>
          </w:p>
        </w:tc>
      </w:tr>
      <w:tr w:rsidR="000B3CE5" w:rsidRPr="002029AF" w14:paraId="0B37866F" w14:textId="77777777" w:rsidTr="000B3CE5">
        <w:tc>
          <w:tcPr>
            <w:tcW w:w="6231" w:type="dxa"/>
          </w:tcPr>
          <w:p w14:paraId="19EF1930" w14:textId="77777777" w:rsidR="000B3CE5" w:rsidRPr="00F704E7" w:rsidRDefault="000B3CE5" w:rsidP="000B3CE5">
            <w:pPr>
              <w:pStyle w:val="ARtabletext"/>
            </w:pPr>
            <w:r w:rsidRPr="00F704E7">
              <w:t>Less separations</w:t>
            </w:r>
          </w:p>
        </w:tc>
        <w:tc>
          <w:tcPr>
            <w:tcW w:w="1698" w:type="dxa"/>
          </w:tcPr>
          <w:p w14:paraId="04A5FC17" w14:textId="77777777" w:rsidR="000B3CE5" w:rsidRPr="00F704E7" w:rsidRDefault="000B3CE5" w:rsidP="000B3CE5">
            <w:pPr>
              <w:pStyle w:val="ARtabletextright"/>
            </w:pPr>
            <w:r w:rsidRPr="00F704E7">
              <w:t>0</w:t>
            </w:r>
          </w:p>
        </w:tc>
        <w:tc>
          <w:tcPr>
            <w:tcW w:w="1698" w:type="dxa"/>
          </w:tcPr>
          <w:p w14:paraId="6EC4B3ED" w14:textId="77777777" w:rsidR="000B3CE5" w:rsidRPr="00F704E7" w:rsidRDefault="000B3CE5" w:rsidP="000B3CE5">
            <w:pPr>
              <w:pStyle w:val="ARtabletextright"/>
            </w:pPr>
            <w:r w:rsidRPr="00F704E7">
              <w:t>(4)</w:t>
            </w:r>
          </w:p>
        </w:tc>
      </w:tr>
      <w:tr w:rsidR="000B3CE5" w:rsidRPr="002029AF" w14:paraId="41A0B4B9" w14:textId="77777777" w:rsidTr="000B3CE5">
        <w:tc>
          <w:tcPr>
            <w:tcW w:w="6231" w:type="dxa"/>
          </w:tcPr>
          <w:p w14:paraId="6C2D0333" w14:textId="77777777" w:rsidR="000B3CE5" w:rsidRPr="00F704E7" w:rsidRDefault="000B3CE5" w:rsidP="000B3CE5">
            <w:pPr>
              <w:pStyle w:val="ARtabletextbold"/>
            </w:pPr>
            <w:r w:rsidRPr="00F704E7">
              <w:t>Total executive numbers at 30 June</w:t>
            </w:r>
          </w:p>
        </w:tc>
        <w:tc>
          <w:tcPr>
            <w:tcW w:w="1698" w:type="dxa"/>
          </w:tcPr>
          <w:p w14:paraId="15E0A22F" w14:textId="77777777" w:rsidR="000B3CE5" w:rsidRPr="00F704E7" w:rsidRDefault="000B3CE5" w:rsidP="000B3CE5">
            <w:pPr>
              <w:pStyle w:val="ARtabletextrightbold"/>
            </w:pPr>
            <w:r w:rsidRPr="00F704E7">
              <w:t>16</w:t>
            </w:r>
          </w:p>
        </w:tc>
        <w:tc>
          <w:tcPr>
            <w:tcW w:w="1698" w:type="dxa"/>
          </w:tcPr>
          <w:p w14:paraId="65BA92DA" w14:textId="77777777" w:rsidR="000B3CE5" w:rsidRPr="00F704E7" w:rsidRDefault="000B3CE5" w:rsidP="000B3CE5">
            <w:pPr>
              <w:pStyle w:val="ARtabletextrightbold"/>
            </w:pPr>
            <w:r w:rsidRPr="00F704E7">
              <w:t>18</w:t>
            </w:r>
          </w:p>
        </w:tc>
      </w:tr>
    </w:tbl>
    <w:p w14:paraId="6FF58507" w14:textId="11E654BF" w:rsidR="00BE0209" w:rsidRDefault="00BE0209" w:rsidP="00BC0ED9">
      <w:pPr>
        <w:pStyle w:val="ARtablecaption"/>
        <w:spacing w:before="360"/>
      </w:pPr>
      <w:bookmarkStart w:id="122" w:name="_Toc82006200"/>
      <w:bookmarkStart w:id="123" w:name="_Ref82188425"/>
      <w:r w:rsidRPr="004D1D9B">
        <w:t xml:space="preserve">Table </w:t>
      </w:r>
      <w:r>
        <w:t>5</w:t>
      </w:r>
      <w:r w:rsidRPr="004D1D9B">
        <w:t xml:space="preserve">: </w:t>
      </w:r>
      <w:r w:rsidR="002650A6" w:rsidRPr="002650A6">
        <w:t>Total number of EOs for the department</w:t>
      </w:r>
      <w:r w:rsidR="005A1B6A">
        <w:t>’</w:t>
      </w:r>
      <w:r w:rsidR="0015737E">
        <w:t>s portfolio agencies</w:t>
      </w:r>
      <w:r w:rsidR="002650A6" w:rsidRPr="002650A6">
        <w:t>, broken down by gender</w:t>
      </w:r>
    </w:p>
    <w:tbl>
      <w:tblPr>
        <w:tblStyle w:val="TableGrid"/>
        <w:tblW w:w="9610" w:type="dxa"/>
        <w:tblLayout w:type="fixed"/>
        <w:tblCellMar>
          <w:right w:w="28" w:type="dxa"/>
        </w:tblCellMar>
        <w:tblLook w:val="04A0" w:firstRow="1" w:lastRow="0" w:firstColumn="1" w:lastColumn="0" w:noHBand="0" w:noVBand="1"/>
      </w:tblPr>
      <w:tblGrid>
        <w:gridCol w:w="2289"/>
        <w:gridCol w:w="744"/>
        <w:gridCol w:w="514"/>
        <w:gridCol w:w="669"/>
        <w:gridCol w:w="514"/>
        <w:gridCol w:w="743"/>
        <w:gridCol w:w="514"/>
        <w:gridCol w:w="669"/>
        <w:gridCol w:w="514"/>
        <w:gridCol w:w="743"/>
        <w:gridCol w:w="514"/>
        <w:gridCol w:w="669"/>
        <w:gridCol w:w="514"/>
      </w:tblGrid>
      <w:tr w:rsidR="003C2134" w:rsidRPr="00EE2588" w14:paraId="6A2A6B31" w14:textId="77777777" w:rsidTr="003C2134">
        <w:trPr>
          <w:cnfStyle w:val="100000000000" w:firstRow="1" w:lastRow="0" w:firstColumn="0" w:lastColumn="0" w:oddVBand="0" w:evenVBand="0" w:oddHBand="0" w:evenHBand="0" w:firstRowFirstColumn="0" w:firstRowLastColumn="0" w:lastRowFirstColumn="0" w:lastRowLastColumn="0"/>
          <w:tblHeader/>
        </w:trPr>
        <w:tc>
          <w:tcPr>
            <w:tcW w:w="2289" w:type="dxa"/>
            <w:vMerge w:val="restart"/>
            <w:noWrap/>
          </w:tcPr>
          <w:p w14:paraId="19C86234" w14:textId="13E4242C" w:rsidR="003C2134" w:rsidRPr="00EE2588" w:rsidRDefault="003C2134" w:rsidP="0058261A">
            <w:pPr>
              <w:pStyle w:val="ARtablecolhead9pt"/>
            </w:pPr>
            <w:r w:rsidRPr="00EE2588">
              <w:t>Portfolio agencies</w:t>
            </w:r>
          </w:p>
        </w:tc>
        <w:tc>
          <w:tcPr>
            <w:tcW w:w="2441" w:type="dxa"/>
            <w:gridSpan w:val="4"/>
          </w:tcPr>
          <w:p w14:paraId="416AA3D0" w14:textId="416E3540" w:rsidR="003C2134" w:rsidRPr="00A55A2B" w:rsidRDefault="003C2134" w:rsidP="0058261A">
            <w:pPr>
              <w:pStyle w:val="ARtablecolheadright9pt"/>
            </w:pPr>
            <w:r w:rsidRPr="00EE2588">
              <w:t>June 2021</w:t>
            </w:r>
          </w:p>
        </w:tc>
        <w:tc>
          <w:tcPr>
            <w:tcW w:w="2440" w:type="dxa"/>
            <w:gridSpan w:val="4"/>
          </w:tcPr>
          <w:p w14:paraId="25D5C7BC" w14:textId="4A1DB149" w:rsidR="003C2134" w:rsidRPr="00A55A2B" w:rsidRDefault="003C2134" w:rsidP="0058261A">
            <w:pPr>
              <w:pStyle w:val="ARtablecolheadright9pt"/>
            </w:pPr>
            <w:r w:rsidRPr="00EE2588">
              <w:t>June 2020</w:t>
            </w:r>
          </w:p>
        </w:tc>
        <w:tc>
          <w:tcPr>
            <w:tcW w:w="2440" w:type="dxa"/>
            <w:gridSpan w:val="4"/>
          </w:tcPr>
          <w:p w14:paraId="44D2E866" w14:textId="1C42E457" w:rsidR="003C2134" w:rsidRPr="00A55A2B" w:rsidRDefault="003C2134" w:rsidP="0058261A">
            <w:pPr>
              <w:pStyle w:val="ARtablecolheadright9pt"/>
            </w:pPr>
            <w:r w:rsidRPr="00EE2588">
              <w:t>Annual change</w:t>
            </w:r>
          </w:p>
        </w:tc>
      </w:tr>
      <w:tr w:rsidR="003C2134" w:rsidRPr="00EE2588" w14:paraId="35FA24AA" w14:textId="77777777" w:rsidTr="003C2134">
        <w:trPr>
          <w:cnfStyle w:val="100000000000" w:firstRow="1" w:lastRow="0" w:firstColumn="0" w:lastColumn="0" w:oddVBand="0" w:evenVBand="0" w:oddHBand="0" w:evenHBand="0" w:firstRowFirstColumn="0" w:firstRowLastColumn="0" w:lastRowFirstColumn="0" w:lastRowLastColumn="0"/>
          <w:tblHeader/>
        </w:trPr>
        <w:tc>
          <w:tcPr>
            <w:tcW w:w="2289" w:type="dxa"/>
            <w:vMerge/>
            <w:noWrap/>
            <w:hideMark/>
          </w:tcPr>
          <w:p w14:paraId="57FB0250" w14:textId="4913B3C3" w:rsidR="003C2134" w:rsidRPr="00EE2588" w:rsidRDefault="003C2134" w:rsidP="00BC0ED9">
            <w:pPr>
              <w:pStyle w:val="ARtablecolhead9pt"/>
            </w:pPr>
          </w:p>
        </w:tc>
        <w:tc>
          <w:tcPr>
            <w:tcW w:w="744" w:type="dxa"/>
            <w:hideMark/>
          </w:tcPr>
          <w:p w14:paraId="5394A55B" w14:textId="77777777" w:rsidR="003C2134" w:rsidRPr="00A55A2B" w:rsidRDefault="003C2134" w:rsidP="00BC0ED9">
            <w:pPr>
              <w:pStyle w:val="ARtablecolheadright9pt"/>
            </w:pPr>
            <w:r w:rsidRPr="00A55A2B">
              <w:t>Woman</w:t>
            </w:r>
          </w:p>
        </w:tc>
        <w:tc>
          <w:tcPr>
            <w:tcW w:w="514" w:type="dxa"/>
            <w:hideMark/>
          </w:tcPr>
          <w:p w14:paraId="08987C4A" w14:textId="77777777" w:rsidR="003C2134" w:rsidRPr="00A55A2B" w:rsidRDefault="003C2134" w:rsidP="00BC0ED9">
            <w:pPr>
              <w:pStyle w:val="ARtablecolheadright9pt"/>
            </w:pPr>
            <w:r w:rsidRPr="00A55A2B">
              <w:t>Man</w:t>
            </w:r>
          </w:p>
        </w:tc>
        <w:tc>
          <w:tcPr>
            <w:tcW w:w="669" w:type="dxa"/>
            <w:hideMark/>
          </w:tcPr>
          <w:p w14:paraId="5CE4C965" w14:textId="1CB33D41" w:rsidR="003C2134" w:rsidRPr="00A55A2B" w:rsidRDefault="003C2134" w:rsidP="00BC0ED9">
            <w:pPr>
              <w:pStyle w:val="ARtablecolheadright9pt"/>
            </w:pPr>
            <w:r w:rsidRPr="00A55A2B">
              <w:t>Self Des-cribed</w:t>
            </w:r>
          </w:p>
        </w:tc>
        <w:tc>
          <w:tcPr>
            <w:tcW w:w="514" w:type="dxa"/>
            <w:hideMark/>
          </w:tcPr>
          <w:p w14:paraId="500F0F77" w14:textId="77777777" w:rsidR="003C2134" w:rsidRPr="00A55A2B" w:rsidRDefault="003C2134" w:rsidP="00BC0ED9">
            <w:pPr>
              <w:pStyle w:val="ARtablecolheadright9pt"/>
            </w:pPr>
            <w:r w:rsidRPr="00A55A2B">
              <w:t>Total</w:t>
            </w:r>
          </w:p>
        </w:tc>
        <w:tc>
          <w:tcPr>
            <w:tcW w:w="743" w:type="dxa"/>
            <w:hideMark/>
          </w:tcPr>
          <w:p w14:paraId="6CD13805" w14:textId="77777777" w:rsidR="003C2134" w:rsidRPr="00A55A2B" w:rsidRDefault="003C2134" w:rsidP="00BC0ED9">
            <w:pPr>
              <w:pStyle w:val="ARtablecolheadright9pt"/>
            </w:pPr>
            <w:r w:rsidRPr="00A55A2B">
              <w:t>Woman</w:t>
            </w:r>
          </w:p>
        </w:tc>
        <w:tc>
          <w:tcPr>
            <w:tcW w:w="514" w:type="dxa"/>
            <w:hideMark/>
          </w:tcPr>
          <w:p w14:paraId="315F1852" w14:textId="77777777" w:rsidR="003C2134" w:rsidRPr="00A55A2B" w:rsidRDefault="003C2134" w:rsidP="00BC0ED9">
            <w:pPr>
              <w:pStyle w:val="ARtablecolheadright9pt"/>
            </w:pPr>
            <w:r w:rsidRPr="00A55A2B">
              <w:t>Man</w:t>
            </w:r>
          </w:p>
        </w:tc>
        <w:tc>
          <w:tcPr>
            <w:tcW w:w="669" w:type="dxa"/>
            <w:hideMark/>
          </w:tcPr>
          <w:p w14:paraId="2834C90C" w14:textId="37954BD2" w:rsidR="003C2134" w:rsidRPr="00A55A2B" w:rsidRDefault="003C2134" w:rsidP="00BC0ED9">
            <w:pPr>
              <w:pStyle w:val="ARtablecolheadright9pt"/>
            </w:pPr>
            <w:r w:rsidRPr="00A55A2B">
              <w:t>Self Des-cribed</w:t>
            </w:r>
          </w:p>
        </w:tc>
        <w:tc>
          <w:tcPr>
            <w:tcW w:w="514" w:type="dxa"/>
            <w:hideMark/>
          </w:tcPr>
          <w:p w14:paraId="0C11A13D" w14:textId="77777777" w:rsidR="003C2134" w:rsidRPr="00A55A2B" w:rsidRDefault="003C2134" w:rsidP="00BC0ED9">
            <w:pPr>
              <w:pStyle w:val="ARtablecolheadright9pt"/>
            </w:pPr>
            <w:r w:rsidRPr="00A55A2B">
              <w:t>Total</w:t>
            </w:r>
          </w:p>
        </w:tc>
        <w:tc>
          <w:tcPr>
            <w:tcW w:w="743" w:type="dxa"/>
            <w:hideMark/>
          </w:tcPr>
          <w:p w14:paraId="1B634667" w14:textId="77777777" w:rsidR="003C2134" w:rsidRPr="00A55A2B" w:rsidRDefault="003C2134" w:rsidP="00BC0ED9">
            <w:pPr>
              <w:pStyle w:val="ARtablecolheadright9pt"/>
            </w:pPr>
            <w:r w:rsidRPr="00A55A2B">
              <w:t>Woman</w:t>
            </w:r>
          </w:p>
        </w:tc>
        <w:tc>
          <w:tcPr>
            <w:tcW w:w="514" w:type="dxa"/>
            <w:hideMark/>
          </w:tcPr>
          <w:p w14:paraId="4A909B75" w14:textId="77777777" w:rsidR="003C2134" w:rsidRPr="00A55A2B" w:rsidRDefault="003C2134" w:rsidP="00BC0ED9">
            <w:pPr>
              <w:pStyle w:val="ARtablecolheadright9pt"/>
            </w:pPr>
            <w:r w:rsidRPr="00A55A2B">
              <w:t>Man</w:t>
            </w:r>
          </w:p>
        </w:tc>
        <w:tc>
          <w:tcPr>
            <w:tcW w:w="669" w:type="dxa"/>
            <w:hideMark/>
          </w:tcPr>
          <w:p w14:paraId="28A8C0A1" w14:textId="7FDD9DD5" w:rsidR="003C2134" w:rsidRPr="00A55A2B" w:rsidRDefault="003C2134" w:rsidP="00BC0ED9">
            <w:pPr>
              <w:pStyle w:val="ARtablecolheadright9pt"/>
            </w:pPr>
            <w:r w:rsidRPr="00A55A2B">
              <w:t>Self Des-cribed</w:t>
            </w:r>
          </w:p>
        </w:tc>
        <w:tc>
          <w:tcPr>
            <w:tcW w:w="514" w:type="dxa"/>
            <w:hideMark/>
          </w:tcPr>
          <w:p w14:paraId="6CF2B441" w14:textId="77777777" w:rsidR="003C2134" w:rsidRPr="00A55A2B" w:rsidRDefault="003C2134" w:rsidP="00BC0ED9">
            <w:pPr>
              <w:pStyle w:val="ARtablecolheadright9pt"/>
            </w:pPr>
            <w:r w:rsidRPr="00A55A2B">
              <w:t>Total</w:t>
            </w:r>
          </w:p>
        </w:tc>
      </w:tr>
      <w:tr w:rsidR="00A55A2B" w:rsidRPr="00EE2588" w14:paraId="209FCB95" w14:textId="77777777" w:rsidTr="003C2134">
        <w:trPr>
          <w:cantSplit w:val="0"/>
          <w:trHeight w:val="300"/>
        </w:trPr>
        <w:tc>
          <w:tcPr>
            <w:tcW w:w="2289" w:type="dxa"/>
            <w:noWrap/>
            <w:hideMark/>
          </w:tcPr>
          <w:p w14:paraId="585D5BC2" w14:textId="77777777" w:rsidR="00EE2588" w:rsidRPr="00EE2588" w:rsidRDefault="00EE2588" w:rsidP="00BC0ED9">
            <w:pPr>
              <w:pStyle w:val="ARtabletext9pt"/>
            </w:pPr>
            <w:r w:rsidRPr="00EE2588">
              <w:t>The Queen Elizabeth Centre</w:t>
            </w:r>
          </w:p>
        </w:tc>
        <w:tc>
          <w:tcPr>
            <w:tcW w:w="744" w:type="dxa"/>
            <w:noWrap/>
            <w:hideMark/>
          </w:tcPr>
          <w:p w14:paraId="1095FEB1" w14:textId="77777777" w:rsidR="00EE2588" w:rsidRPr="00EE2588" w:rsidRDefault="00EE2588" w:rsidP="00BC0ED9">
            <w:pPr>
              <w:pStyle w:val="ARtabletextright9pt"/>
            </w:pPr>
            <w:r w:rsidRPr="00EE2588">
              <w:t>1</w:t>
            </w:r>
          </w:p>
        </w:tc>
        <w:tc>
          <w:tcPr>
            <w:tcW w:w="514" w:type="dxa"/>
            <w:noWrap/>
            <w:hideMark/>
          </w:tcPr>
          <w:p w14:paraId="65587E47" w14:textId="77777777" w:rsidR="00EE2588" w:rsidRPr="00EE2588" w:rsidRDefault="00EE2588" w:rsidP="00BC0ED9">
            <w:pPr>
              <w:pStyle w:val="ARtabletextright9pt"/>
            </w:pPr>
            <w:r w:rsidRPr="00EE2588">
              <w:t>0</w:t>
            </w:r>
          </w:p>
        </w:tc>
        <w:tc>
          <w:tcPr>
            <w:tcW w:w="669" w:type="dxa"/>
            <w:noWrap/>
            <w:hideMark/>
          </w:tcPr>
          <w:p w14:paraId="0EF1498E" w14:textId="77777777" w:rsidR="00EE2588" w:rsidRPr="00EE2588" w:rsidRDefault="00EE2588" w:rsidP="00BC0ED9">
            <w:pPr>
              <w:pStyle w:val="ARtabletextright9pt"/>
            </w:pPr>
            <w:r w:rsidRPr="00EE2588">
              <w:t>0</w:t>
            </w:r>
          </w:p>
        </w:tc>
        <w:tc>
          <w:tcPr>
            <w:tcW w:w="514" w:type="dxa"/>
            <w:noWrap/>
            <w:hideMark/>
          </w:tcPr>
          <w:p w14:paraId="599F854E" w14:textId="77777777" w:rsidR="00EE2588" w:rsidRPr="00EE2588" w:rsidRDefault="00EE2588" w:rsidP="00BC0ED9">
            <w:pPr>
              <w:pStyle w:val="ARtabletextright9pt"/>
            </w:pPr>
            <w:r w:rsidRPr="00EE2588">
              <w:t>1</w:t>
            </w:r>
          </w:p>
        </w:tc>
        <w:tc>
          <w:tcPr>
            <w:tcW w:w="743" w:type="dxa"/>
            <w:noWrap/>
            <w:hideMark/>
          </w:tcPr>
          <w:p w14:paraId="57C9EE6E" w14:textId="77777777" w:rsidR="00EE2588" w:rsidRPr="00EE2588" w:rsidRDefault="00EE2588" w:rsidP="00BC0ED9">
            <w:pPr>
              <w:pStyle w:val="ARtabletextright9pt"/>
            </w:pPr>
            <w:r w:rsidRPr="00EE2588">
              <w:t>1</w:t>
            </w:r>
          </w:p>
        </w:tc>
        <w:tc>
          <w:tcPr>
            <w:tcW w:w="514" w:type="dxa"/>
            <w:noWrap/>
            <w:hideMark/>
          </w:tcPr>
          <w:p w14:paraId="78CCDDC8" w14:textId="77777777" w:rsidR="00EE2588" w:rsidRPr="00EE2588" w:rsidRDefault="00EE2588" w:rsidP="00BC0ED9">
            <w:pPr>
              <w:pStyle w:val="ARtabletextright9pt"/>
            </w:pPr>
            <w:r w:rsidRPr="00EE2588">
              <w:t>0</w:t>
            </w:r>
          </w:p>
        </w:tc>
        <w:tc>
          <w:tcPr>
            <w:tcW w:w="669" w:type="dxa"/>
            <w:noWrap/>
            <w:hideMark/>
          </w:tcPr>
          <w:p w14:paraId="66652A1B" w14:textId="77777777" w:rsidR="00EE2588" w:rsidRPr="00EE2588" w:rsidRDefault="00EE2588" w:rsidP="00BC0ED9">
            <w:pPr>
              <w:pStyle w:val="ARtabletextright9pt"/>
            </w:pPr>
            <w:r w:rsidRPr="00EE2588">
              <w:t>0</w:t>
            </w:r>
          </w:p>
        </w:tc>
        <w:tc>
          <w:tcPr>
            <w:tcW w:w="514" w:type="dxa"/>
            <w:noWrap/>
            <w:hideMark/>
          </w:tcPr>
          <w:p w14:paraId="520D2FBD" w14:textId="77777777" w:rsidR="00EE2588" w:rsidRPr="00EE2588" w:rsidRDefault="00EE2588" w:rsidP="00BC0ED9">
            <w:pPr>
              <w:pStyle w:val="ARtabletextright9pt"/>
            </w:pPr>
            <w:r w:rsidRPr="00EE2588">
              <w:t>1</w:t>
            </w:r>
          </w:p>
        </w:tc>
        <w:tc>
          <w:tcPr>
            <w:tcW w:w="743" w:type="dxa"/>
            <w:noWrap/>
            <w:hideMark/>
          </w:tcPr>
          <w:p w14:paraId="5EED4F02" w14:textId="77777777" w:rsidR="00EE2588" w:rsidRPr="00EE2588" w:rsidRDefault="00EE2588" w:rsidP="00BC0ED9">
            <w:pPr>
              <w:pStyle w:val="ARtabletextright9pt"/>
            </w:pPr>
            <w:r w:rsidRPr="00EE2588">
              <w:t>0</w:t>
            </w:r>
          </w:p>
        </w:tc>
        <w:tc>
          <w:tcPr>
            <w:tcW w:w="514" w:type="dxa"/>
            <w:noWrap/>
            <w:hideMark/>
          </w:tcPr>
          <w:p w14:paraId="50FCE867" w14:textId="77777777" w:rsidR="00EE2588" w:rsidRPr="00EE2588" w:rsidRDefault="00EE2588" w:rsidP="00BC0ED9">
            <w:pPr>
              <w:pStyle w:val="ARtabletextright9pt"/>
            </w:pPr>
            <w:r w:rsidRPr="00EE2588">
              <w:t>0</w:t>
            </w:r>
          </w:p>
        </w:tc>
        <w:tc>
          <w:tcPr>
            <w:tcW w:w="669" w:type="dxa"/>
            <w:noWrap/>
            <w:hideMark/>
          </w:tcPr>
          <w:p w14:paraId="116C87BF" w14:textId="77777777" w:rsidR="00EE2588" w:rsidRPr="00EE2588" w:rsidRDefault="00EE2588" w:rsidP="00BC0ED9">
            <w:pPr>
              <w:pStyle w:val="ARtabletextright9pt"/>
            </w:pPr>
            <w:r w:rsidRPr="00EE2588">
              <w:t>0</w:t>
            </w:r>
          </w:p>
        </w:tc>
        <w:tc>
          <w:tcPr>
            <w:tcW w:w="514" w:type="dxa"/>
            <w:noWrap/>
            <w:hideMark/>
          </w:tcPr>
          <w:p w14:paraId="0BA05314" w14:textId="77777777" w:rsidR="00EE2588" w:rsidRPr="00EE2588" w:rsidRDefault="00EE2588" w:rsidP="00BC0ED9">
            <w:pPr>
              <w:pStyle w:val="ARtabletextright9pt"/>
            </w:pPr>
            <w:r w:rsidRPr="00EE2588">
              <w:t>0</w:t>
            </w:r>
          </w:p>
        </w:tc>
      </w:tr>
      <w:tr w:rsidR="00A55A2B" w:rsidRPr="00EE2588" w14:paraId="1A66DC89" w14:textId="77777777" w:rsidTr="003C2134">
        <w:trPr>
          <w:cantSplit w:val="0"/>
          <w:trHeight w:val="315"/>
        </w:trPr>
        <w:tc>
          <w:tcPr>
            <w:tcW w:w="2289" w:type="dxa"/>
            <w:noWrap/>
            <w:hideMark/>
          </w:tcPr>
          <w:p w14:paraId="2D51D824" w14:textId="77777777" w:rsidR="00EE2588" w:rsidRPr="00EE2588" w:rsidRDefault="00EE2588" w:rsidP="00BC0ED9">
            <w:pPr>
              <w:pStyle w:val="ARtabletext9pt"/>
            </w:pPr>
            <w:r w:rsidRPr="00EE2588">
              <w:t>Tweddle Child and Family Health Service</w:t>
            </w:r>
          </w:p>
        </w:tc>
        <w:tc>
          <w:tcPr>
            <w:tcW w:w="744" w:type="dxa"/>
            <w:noWrap/>
            <w:hideMark/>
          </w:tcPr>
          <w:p w14:paraId="37DD9BB8" w14:textId="77777777" w:rsidR="00EE2588" w:rsidRPr="00EE2588" w:rsidRDefault="00EE2588" w:rsidP="00BC0ED9">
            <w:pPr>
              <w:pStyle w:val="ARtabletextright9pt"/>
            </w:pPr>
            <w:r w:rsidRPr="00EE2588">
              <w:t>1</w:t>
            </w:r>
          </w:p>
        </w:tc>
        <w:tc>
          <w:tcPr>
            <w:tcW w:w="514" w:type="dxa"/>
            <w:noWrap/>
            <w:hideMark/>
          </w:tcPr>
          <w:p w14:paraId="4BABB5FD" w14:textId="77777777" w:rsidR="00EE2588" w:rsidRPr="00EE2588" w:rsidRDefault="00EE2588" w:rsidP="00BC0ED9">
            <w:pPr>
              <w:pStyle w:val="ARtabletextright9pt"/>
            </w:pPr>
            <w:r w:rsidRPr="00EE2588">
              <w:t>0</w:t>
            </w:r>
          </w:p>
        </w:tc>
        <w:tc>
          <w:tcPr>
            <w:tcW w:w="669" w:type="dxa"/>
            <w:noWrap/>
            <w:hideMark/>
          </w:tcPr>
          <w:p w14:paraId="15718414" w14:textId="77777777" w:rsidR="00EE2588" w:rsidRPr="00EE2588" w:rsidRDefault="00EE2588" w:rsidP="00BC0ED9">
            <w:pPr>
              <w:pStyle w:val="ARtabletextright9pt"/>
            </w:pPr>
            <w:r w:rsidRPr="00EE2588">
              <w:t>0</w:t>
            </w:r>
          </w:p>
        </w:tc>
        <w:tc>
          <w:tcPr>
            <w:tcW w:w="514" w:type="dxa"/>
            <w:noWrap/>
            <w:hideMark/>
          </w:tcPr>
          <w:p w14:paraId="3EE4AC96" w14:textId="77777777" w:rsidR="00EE2588" w:rsidRPr="00EE2588" w:rsidRDefault="00EE2588" w:rsidP="00BC0ED9">
            <w:pPr>
              <w:pStyle w:val="ARtabletextright9pt"/>
            </w:pPr>
            <w:r w:rsidRPr="00EE2588">
              <w:t>1</w:t>
            </w:r>
          </w:p>
        </w:tc>
        <w:tc>
          <w:tcPr>
            <w:tcW w:w="743" w:type="dxa"/>
            <w:noWrap/>
            <w:hideMark/>
          </w:tcPr>
          <w:p w14:paraId="65BDCE9B" w14:textId="77777777" w:rsidR="00EE2588" w:rsidRPr="00EE2588" w:rsidRDefault="00EE2588" w:rsidP="00BC0ED9">
            <w:pPr>
              <w:pStyle w:val="ARtabletextright9pt"/>
            </w:pPr>
            <w:r w:rsidRPr="00EE2588">
              <w:t>1</w:t>
            </w:r>
          </w:p>
        </w:tc>
        <w:tc>
          <w:tcPr>
            <w:tcW w:w="514" w:type="dxa"/>
            <w:noWrap/>
            <w:hideMark/>
          </w:tcPr>
          <w:p w14:paraId="3DAC0187" w14:textId="77777777" w:rsidR="00EE2588" w:rsidRPr="00EE2588" w:rsidRDefault="00EE2588" w:rsidP="00BC0ED9">
            <w:pPr>
              <w:pStyle w:val="ARtabletextright9pt"/>
            </w:pPr>
            <w:r w:rsidRPr="00EE2588">
              <w:t>0</w:t>
            </w:r>
          </w:p>
        </w:tc>
        <w:tc>
          <w:tcPr>
            <w:tcW w:w="669" w:type="dxa"/>
            <w:noWrap/>
            <w:hideMark/>
          </w:tcPr>
          <w:p w14:paraId="0AC35D21" w14:textId="77777777" w:rsidR="00EE2588" w:rsidRPr="00EE2588" w:rsidRDefault="00EE2588" w:rsidP="00BC0ED9">
            <w:pPr>
              <w:pStyle w:val="ARtabletextright9pt"/>
            </w:pPr>
            <w:r w:rsidRPr="00EE2588">
              <w:t>0</w:t>
            </w:r>
          </w:p>
        </w:tc>
        <w:tc>
          <w:tcPr>
            <w:tcW w:w="514" w:type="dxa"/>
            <w:noWrap/>
            <w:hideMark/>
          </w:tcPr>
          <w:p w14:paraId="03D8809A" w14:textId="77777777" w:rsidR="00EE2588" w:rsidRPr="00EE2588" w:rsidRDefault="00EE2588" w:rsidP="00BC0ED9">
            <w:pPr>
              <w:pStyle w:val="ARtabletextright9pt"/>
            </w:pPr>
            <w:r w:rsidRPr="00EE2588">
              <w:t>1</w:t>
            </w:r>
          </w:p>
        </w:tc>
        <w:tc>
          <w:tcPr>
            <w:tcW w:w="743" w:type="dxa"/>
            <w:noWrap/>
            <w:hideMark/>
          </w:tcPr>
          <w:p w14:paraId="23CA3D9C" w14:textId="77777777" w:rsidR="00EE2588" w:rsidRPr="00EE2588" w:rsidRDefault="00EE2588" w:rsidP="00BC0ED9">
            <w:pPr>
              <w:pStyle w:val="ARtabletextright9pt"/>
            </w:pPr>
            <w:r w:rsidRPr="00EE2588">
              <w:t>0</w:t>
            </w:r>
          </w:p>
        </w:tc>
        <w:tc>
          <w:tcPr>
            <w:tcW w:w="514" w:type="dxa"/>
            <w:noWrap/>
            <w:hideMark/>
          </w:tcPr>
          <w:p w14:paraId="20AA3CDA" w14:textId="77777777" w:rsidR="00EE2588" w:rsidRPr="00EE2588" w:rsidRDefault="00EE2588" w:rsidP="00BC0ED9">
            <w:pPr>
              <w:pStyle w:val="ARtabletextright9pt"/>
            </w:pPr>
            <w:r w:rsidRPr="00EE2588">
              <w:t>0</w:t>
            </w:r>
          </w:p>
        </w:tc>
        <w:tc>
          <w:tcPr>
            <w:tcW w:w="669" w:type="dxa"/>
            <w:noWrap/>
            <w:hideMark/>
          </w:tcPr>
          <w:p w14:paraId="3DED2CFF" w14:textId="77777777" w:rsidR="00EE2588" w:rsidRPr="00EE2588" w:rsidRDefault="00EE2588" w:rsidP="00BC0ED9">
            <w:pPr>
              <w:pStyle w:val="ARtabletextright9pt"/>
            </w:pPr>
            <w:r w:rsidRPr="00EE2588">
              <w:t>0</w:t>
            </w:r>
          </w:p>
        </w:tc>
        <w:tc>
          <w:tcPr>
            <w:tcW w:w="514" w:type="dxa"/>
            <w:noWrap/>
            <w:hideMark/>
          </w:tcPr>
          <w:p w14:paraId="4EE3F626" w14:textId="77777777" w:rsidR="00EE2588" w:rsidRPr="00EE2588" w:rsidRDefault="00EE2588" w:rsidP="00BC0ED9">
            <w:pPr>
              <w:pStyle w:val="ARtabletextright9pt"/>
            </w:pPr>
            <w:r w:rsidRPr="00EE2588">
              <w:t>0</w:t>
            </w:r>
          </w:p>
        </w:tc>
      </w:tr>
      <w:tr w:rsidR="00A55A2B" w:rsidRPr="00EE2588" w14:paraId="5C1B2084" w14:textId="77777777" w:rsidTr="003C2134">
        <w:trPr>
          <w:cantSplit w:val="0"/>
          <w:trHeight w:val="315"/>
        </w:trPr>
        <w:tc>
          <w:tcPr>
            <w:tcW w:w="2289" w:type="dxa"/>
            <w:noWrap/>
            <w:hideMark/>
          </w:tcPr>
          <w:p w14:paraId="7727273E" w14:textId="77777777" w:rsidR="00EE2588" w:rsidRPr="00EE2588" w:rsidRDefault="00EE2588" w:rsidP="00BC0ED9">
            <w:pPr>
              <w:pStyle w:val="ARtabletext9pt"/>
            </w:pPr>
            <w:r w:rsidRPr="00EE2588">
              <w:t>Total</w:t>
            </w:r>
          </w:p>
        </w:tc>
        <w:tc>
          <w:tcPr>
            <w:tcW w:w="744" w:type="dxa"/>
            <w:noWrap/>
            <w:hideMark/>
          </w:tcPr>
          <w:p w14:paraId="34196D8F" w14:textId="77777777" w:rsidR="00EE2588" w:rsidRPr="00EE2588" w:rsidRDefault="00EE2588" w:rsidP="00BC0ED9">
            <w:pPr>
              <w:pStyle w:val="ARtabletextright9pt"/>
            </w:pPr>
            <w:r w:rsidRPr="00EE2588">
              <w:t>2</w:t>
            </w:r>
          </w:p>
        </w:tc>
        <w:tc>
          <w:tcPr>
            <w:tcW w:w="514" w:type="dxa"/>
            <w:noWrap/>
            <w:hideMark/>
          </w:tcPr>
          <w:p w14:paraId="4E8CE07D" w14:textId="77777777" w:rsidR="00EE2588" w:rsidRPr="00EE2588" w:rsidRDefault="00EE2588" w:rsidP="00BC0ED9">
            <w:pPr>
              <w:pStyle w:val="ARtabletextright9pt"/>
            </w:pPr>
            <w:r w:rsidRPr="00EE2588">
              <w:t>0</w:t>
            </w:r>
          </w:p>
        </w:tc>
        <w:tc>
          <w:tcPr>
            <w:tcW w:w="669" w:type="dxa"/>
            <w:noWrap/>
            <w:hideMark/>
          </w:tcPr>
          <w:p w14:paraId="0D8CF793" w14:textId="77777777" w:rsidR="00EE2588" w:rsidRPr="00EE2588" w:rsidRDefault="00EE2588" w:rsidP="00BC0ED9">
            <w:pPr>
              <w:pStyle w:val="ARtabletextright9pt"/>
            </w:pPr>
            <w:r w:rsidRPr="00EE2588">
              <w:t>0</w:t>
            </w:r>
          </w:p>
        </w:tc>
        <w:tc>
          <w:tcPr>
            <w:tcW w:w="514" w:type="dxa"/>
            <w:noWrap/>
            <w:hideMark/>
          </w:tcPr>
          <w:p w14:paraId="740285E9" w14:textId="77777777" w:rsidR="00EE2588" w:rsidRPr="00EE2588" w:rsidRDefault="00EE2588" w:rsidP="00BC0ED9">
            <w:pPr>
              <w:pStyle w:val="ARtabletextright9pt"/>
            </w:pPr>
            <w:r w:rsidRPr="00EE2588">
              <w:t>2</w:t>
            </w:r>
          </w:p>
        </w:tc>
        <w:tc>
          <w:tcPr>
            <w:tcW w:w="743" w:type="dxa"/>
            <w:noWrap/>
            <w:hideMark/>
          </w:tcPr>
          <w:p w14:paraId="1FD82EBD" w14:textId="77777777" w:rsidR="00EE2588" w:rsidRPr="00EE2588" w:rsidRDefault="00EE2588" w:rsidP="00BC0ED9">
            <w:pPr>
              <w:pStyle w:val="ARtabletextright9pt"/>
            </w:pPr>
            <w:r w:rsidRPr="00EE2588">
              <w:t>2</w:t>
            </w:r>
          </w:p>
        </w:tc>
        <w:tc>
          <w:tcPr>
            <w:tcW w:w="514" w:type="dxa"/>
            <w:noWrap/>
            <w:hideMark/>
          </w:tcPr>
          <w:p w14:paraId="4385BC23" w14:textId="77777777" w:rsidR="00EE2588" w:rsidRPr="00EE2588" w:rsidRDefault="00EE2588" w:rsidP="00BC0ED9">
            <w:pPr>
              <w:pStyle w:val="ARtabletextright9pt"/>
            </w:pPr>
            <w:r w:rsidRPr="00EE2588">
              <w:t>0</w:t>
            </w:r>
          </w:p>
        </w:tc>
        <w:tc>
          <w:tcPr>
            <w:tcW w:w="669" w:type="dxa"/>
            <w:noWrap/>
            <w:hideMark/>
          </w:tcPr>
          <w:p w14:paraId="7C8F5C62" w14:textId="77777777" w:rsidR="00EE2588" w:rsidRPr="00EE2588" w:rsidRDefault="00EE2588" w:rsidP="00BC0ED9">
            <w:pPr>
              <w:pStyle w:val="ARtabletextright9pt"/>
            </w:pPr>
            <w:r w:rsidRPr="00EE2588">
              <w:t>0</w:t>
            </w:r>
          </w:p>
        </w:tc>
        <w:tc>
          <w:tcPr>
            <w:tcW w:w="514" w:type="dxa"/>
            <w:noWrap/>
            <w:hideMark/>
          </w:tcPr>
          <w:p w14:paraId="22D81B5B" w14:textId="77777777" w:rsidR="00EE2588" w:rsidRPr="00EE2588" w:rsidRDefault="00EE2588" w:rsidP="00BC0ED9">
            <w:pPr>
              <w:pStyle w:val="ARtabletextright9pt"/>
            </w:pPr>
            <w:r w:rsidRPr="00EE2588">
              <w:t>2</w:t>
            </w:r>
          </w:p>
        </w:tc>
        <w:tc>
          <w:tcPr>
            <w:tcW w:w="743" w:type="dxa"/>
            <w:noWrap/>
            <w:hideMark/>
          </w:tcPr>
          <w:p w14:paraId="579E405C" w14:textId="77777777" w:rsidR="00EE2588" w:rsidRPr="00EE2588" w:rsidRDefault="00EE2588" w:rsidP="00BC0ED9">
            <w:pPr>
              <w:pStyle w:val="ARtabletextright9pt"/>
            </w:pPr>
            <w:r w:rsidRPr="00EE2588">
              <w:t>0</w:t>
            </w:r>
          </w:p>
        </w:tc>
        <w:tc>
          <w:tcPr>
            <w:tcW w:w="514" w:type="dxa"/>
            <w:noWrap/>
            <w:hideMark/>
          </w:tcPr>
          <w:p w14:paraId="6D17DC24" w14:textId="77777777" w:rsidR="00EE2588" w:rsidRPr="00EE2588" w:rsidRDefault="00EE2588" w:rsidP="00BC0ED9">
            <w:pPr>
              <w:pStyle w:val="ARtabletextright9pt"/>
            </w:pPr>
            <w:r w:rsidRPr="00EE2588">
              <w:t>0</w:t>
            </w:r>
          </w:p>
        </w:tc>
        <w:tc>
          <w:tcPr>
            <w:tcW w:w="669" w:type="dxa"/>
            <w:noWrap/>
            <w:hideMark/>
          </w:tcPr>
          <w:p w14:paraId="47653F4C" w14:textId="77777777" w:rsidR="00EE2588" w:rsidRPr="00EE2588" w:rsidRDefault="00EE2588" w:rsidP="00BC0ED9">
            <w:pPr>
              <w:pStyle w:val="ARtabletextright9pt"/>
            </w:pPr>
            <w:r w:rsidRPr="00EE2588">
              <w:t>0</w:t>
            </w:r>
          </w:p>
        </w:tc>
        <w:tc>
          <w:tcPr>
            <w:tcW w:w="514" w:type="dxa"/>
            <w:noWrap/>
            <w:hideMark/>
          </w:tcPr>
          <w:p w14:paraId="123A27F2" w14:textId="77777777" w:rsidR="00EE2588" w:rsidRPr="00EE2588" w:rsidRDefault="00EE2588" w:rsidP="00BC0ED9">
            <w:pPr>
              <w:pStyle w:val="ARtabletextright9pt"/>
            </w:pPr>
            <w:r w:rsidRPr="00EE2588">
              <w:t>0</w:t>
            </w:r>
          </w:p>
        </w:tc>
      </w:tr>
    </w:tbl>
    <w:p w14:paraId="0D058E9A" w14:textId="1806981E" w:rsidR="00B6192A" w:rsidRPr="00B6192A" w:rsidRDefault="00B6192A" w:rsidP="00BC0ED9">
      <w:pPr>
        <w:pStyle w:val="ARtablefootnote"/>
      </w:pPr>
      <w:r w:rsidRPr="00B6192A">
        <w:t>Notes</w:t>
      </w:r>
      <w:r w:rsidR="0058261A">
        <w:t>:</w:t>
      </w:r>
    </w:p>
    <w:p w14:paraId="293C58C7" w14:textId="77777777" w:rsidR="00B6192A" w:rsidRPr="0058261A" w:rsidRDefault="00B6192A" w:rsidP="00BC0ED9">
      <w:pPr>
        <w:pStyle w:val="ARtablefootnotebullet"/>
      </w:pPr>
      <w:r w:rsidRPr="00B6192A">
        <w:t>F</w:t>
      </w:r>
      <w:r w:rsidRPr="0058261A">
        <w:t>or the purpose of this table, Executive Officers are defined as employees who have significant management responsibility AND receive a TRP of $192,8009 or more.</w:t>
      </w:r>
    </w:p>
    <w:p w14:paraId="0B26A04E" w14:textId="77777777" w:rsidR="00B6192A" w:rsidRPr="0058261A" w:rsidRDefault="00B6192A" w:rsidP="00BC0ED9">
      <w:pPr>
        <w:pStyle w:val="ARtablefootnotebullet"/>
      </w:pPr>
      <w:r w:rsidRPr="0058261A">
        <w:t>All figures reflect employment levels as at 30 June 2021 unless otherwise stated.</w:t>
      </w:r>
    </w:p>
    <w:p w14:paraId="0F71CA7E" w14:textId="4E7892E7" w:rsidR="00B6192A" w:rsidRDefault="00B6192A" w:rsidP="00BC0ED9">
      <w:pPr>
        <w:pStyle w:val="ARtablefootnotebullet"/>
      </w:pPr>
      <w:r w:rsidRPr="0058261A">
        <w:t xml:space="preserve">Excluded </w:t>
      </w:r>
      <w:r w:rsidRPr="00B6192A">
        <w:t>are those on leave without pay or absent on secondment, external contractors/consultants and temporary staff employed by employment agencies.</w:t>
      </w:r>
    </w:p>
    <w:p w14:paraId="0DBC9CAB" w14:textId="0AE12B78" w:rsidR="00EB35E1" w:rsidRDefault="000B3CE5" w:rsidP="00CF0DAC">
      <w:pPr>
        <w:pStyle w:val="Heading2"/>
        <w:spacing w:after="240"/>
        <w:sectPr w:rsidR="00EB35E1" w:rsidSect="003D5A46">
          <w:footnotePr>
            <w:numFmt w:val="lowerRoman"/>
            <w:numRestart w:val="eachPage"/>
          </w:footnotePr>
          <w:pgSz w:w="11906" w:h="16838" w:code="9"/>
          <w:pgMar w:top="1985" w:right="1134" w:bottom="851" w:left="1134" w:header="510" w:footer="340" w:gutter="0"/>
          <w:cols w:space="454"/>
          <w:docGrid w:linePitch="360"/>
        </w:sectPr>
      </w:pPr>
      <w:bookmarkStart w:id="124" w:name="_Toc86168962"/>
      <w:r w:rsidRPr="002029AF">
        <w:lastRenderedPageBreak/>
        <w:t>Workforce inclusion policy</w:t>
      </w:r>
      <w:bookmarkEnd w:id="122"/>
      <w:bookmarkEnd w:id="124"/>
    </w:p>
    <w:p w14:paraId="01957EC4" w14:textId="77777777" w:rsidR="00EB35E1" w:rsidRPr="002029AF" w:rsidRDefault="00EB35E1" w:rsidP="00EB35E1">
      <w:pPr>
        <w:pStyle w:val="ARbodyaftertable"/>
      </w:pPr>
      <w:r w:rsidRPr="002029AF">
        <w:t>The department continues to attract the most capable people to build an exceptional, diverse and</w:t>
      </w:r>
      <w:r>
        <w:t> </w:t>
      </w:r>
      <w:r w:rsidRPr="002029AF">
        <w:t>culturally safe workplace.</w:t>
      </w:r>
    </w:p>
    <w:p w14:paraId="5F2CE929" w14:textId="7A56F75F" w:rsidR="00EB35E1" w:rsidRDefault="00EB35E1" w:rsidP="00EB35E1">
      <w:pPr>
        <w:pStyle w:val="ARbody"/>
        <w:rPr>
          <w:rFonts w:cs="Times New Roman"/>
          <w:szCs w:val="20"/>
        </w:rPr>
      </w:pPr>
      <w:r w:rsidRPr="002029AF">
        <w:t>We are developing a workforce that reflects the communities we serve. We recognise and value the</w:t>
      </w:r>
      <w:r>
        <w:t> </w:t>
      </w:r>
      <w:r w:rsidRPr="002029AF">
        <w:t>diverse skills and persp</w:t>
      </w:r>
      <w:r w:rsidRPr="002029AF">
        <w:rPr>
          <w:rFonts w:cs="Times New Roman"/>
          <w:szCs w:val="20"/>
        </w:rPr>
        <w:t>ectives that people bring</w:t>
      </w:r>
      <w:r>
        <w:rPr>
          <w:rFonts w:cs="Times New Roman"/>
          <w:szCs w:val="20"/>
        </w:rPr>
        <w:t> </w:t>
      </w:r>
      <w:r w:rsidRPr="002029AF">
        <w:rPr>
          <w:rFonts w:cs="Times New Roman"/>
          <w:szCs w:val="20"/>
        </w:rPr>
        <w:t xml:space="preserve">to the workplace because of their gender, age, language, cultural background, ethnicity, disability, religious belief, sexual orientation, educational level, socioeconomic </w:t>
      </w:r>
      <w:r w:rsidR="00862BBB">
        <w:rPr>
          <w:rFonts w:cs="Times New Roman"/>
          <w:szCs w:val="20"/>
        </w:rPr>
        <w:t>background or</w:t>
      </w:r>
      <w:r w:rsidR="00A47955">
        <w:rPr>
          <w:rFonts w:cs="Times New Roman"/>
          <w:szCs w:val="20"/>
        </w:rPr>
        <w:t> </w:t>
      </w:r>
      <w:r>
        <w:rPr>
          <w:rFonts w:cs="Times New Roman"/>
          <w:szCs w:val="20"/>
        </w:rPr>
        <w:t xml:space="preserve">caring and </w:t>
      </w:r>
      <w:r w:rsidRPr="002029AF">
        <w:rPr>
          <w:rFonts w:cs="Times New Roman"/>
          <w:szCs w:val="20"/>
        </w:rPr>
        <w:t>family responsibilities.</w:t>
      </w:r>
    </w:p>
    <w:p w14:paraId="58F9C06E" w14:textId="1E07D3A3" w:rsidR="00EB35E1" w:rsidRPr="002029AF" w:rsidRDefault="00EB35E1" w:rsidP="00EB35E1">
      <w:pPr>
        <w:pStyle w:val="ARbody"/>
        <w:rPr>
          <w:rFonts w:cs="Times New Roman"/>
          <w:szCs w:val="20"/>
        </w:rPr>
      </w:pPr>
      <w:r w:rsidRPr="002029AF">
        <w:t>The department c</w:t>
      </w:r>
      <w:r w:rsidRPr="002029AF">
        <w:rPr>
          <w:rFonts w:cs="Times New Roman"/>
          <w:szCs w:val="20"/>
        </w:rPr>
        <w:t>ontinued the CareerTrackers internship for Aboriginal university students and CareerSeekers for asylum seekers and refugees to</w:t>
      </w:r>
      <w:r>
        <w:rPr>
          <w:rFonts w:cs="Times New Roman"/>
          <w:szCs w:val="20"/>
        </w:rPr>
        <w:t> </w:t>
      </w:r>
      <w:r w:rsidRPr="002029AF">
        <w:rPr>
          <w:rFonts w:cs="Times New Roman"/>
          <w:szCs w:val="20"/>
        </w:rPr>
        <w:t xml:space="preserve">allow them to gain valuable work experience from a paid </w:t>
      </w:r>
      <w:r w:rsidR="00862BBB">
        <w:rPr>
          <w:rFonts w:cs="Times New Roman"/>
          <w:szCs w:val="20"/>
        </w:rPr>
        <w:t>12</w:t>
      </w:r>
      <w:r w:rsidR="00D572D7">
        <w:rPr>
          <w:rFonts w:cs="Times New Roman"/>
          <w:szCs w:val="20"/>
        </w:rPr>
        <w:t>-</w:t>
      </w:r>
      <w:r w:rsidRPr="002029AF">
        <w:rPr>
          <w:rFonts w:cs="Times New Roman"/>
          <w:szCs w:val="20"/>
        </w:rPr>
        <w:t>week internship.</w:t>
      </w:r>
    </w:p>
    <w:p w14:paraId="00582EE8" w14:textId="431AA2D5" w:rsidR="00EB35E1" w:rsidRDefault="00EB35E1" w:rsidP="00EB35E1">
      <w:pPr>
        <w:pStyle w:val="ARbody"/>
      </w:pPr>
      <w:r w:rsidRPr="002029AF">
        <w:t>The rapid move to a remote workforce led to many</w:t>
      </w:r>
      <w:r>
        <w:t> </w:t>
      </w:r>
      <w:r w:rsidRPr="002029AF">
        <w:t>of our dive</w:t>
      </w:r>
      <w:r w:rsidRPr="002029AF">
        <w:rPr>
          <w:rFonts w:cs="Times New Roman"/>
          <w:szCs w:val="20"/>
        </w:rPr>
        <w:t>rsity</w:t>
      </w:r>
      <w:r w:rsidR="00D572D7">
        <w:rPr>
          <w:rFonts w:cs="Times New Roman"/>
          <w:szCs w:val="20"/>
        </w:rPr>
        <w:t>-</w:t>
      </w:r>
      <w:r w:rsidRPr="002029AF">
        <w:rPr>
          <w:rFonts w:cs="Times New Roman"/>
          <w:szCs w:val="20"/>
        </w:rPr>
        <w:t>related face</w:t>
      </w:r>
      <w:r w:rsidR="00D572D7">
        <w:rPr>
          <w:rFonts w:cs="Times New Roman"/>
          <w:szCs w:val="20"/>
        </w:rPr>
        <w:t>-</w:t>
      </w:r>
      <w:r w:rsidRPr="002029AF">
        <w:rPr>
          <w:rFonts w:cs="Times New Roman"/>
          <w:szCs w:val="20"/>
        </w:rPr>
        <w:t>to</w:t>
      </w:r>
      <w:r w:rsidR="00D572D7">
        <w:rPr>
          <w:rFonts w:cs="Times New Roman"/>
          <w:szCs w:val="20"/>
        </w:rPr>
        <w:t>-</w:t>
      </w:r>
      <w:r w:rsidRPr="002029AF">
        <w:rPr>
          <w:rFonts w:cs="Times New Roman"/>
          <w:szCs w:val="20"/>
        </w:rPr>
        <w:t>face training programs moving online, including Disability Confidence, Autism Awareness for Managers, Unconscious Bias and Cultural Safety.</w:t>
      </w:r>
    </w:p>
    <w:p w14:paraId="520C1FD2" w14:textId="77777777" w:rsidR="00EB35E1" w:rsidRPr="002029AF" w:rsidRDefault="00EB35E1" w:rsidP="00EB35E1">
      <w:pPr>
        <w:pStyle w:val="Heading3"/>
      </w:pPr>
      <w:r w:rsidRPr="002029AF">
        <w:t>Disability employment strategy</w:t>
      </w:r>
    </w:p>
    <w:p w14:paraId="362D9535" w14:textId="019B6BB4" w:rsidR="00EB35E1" w:rsidRPr="002029AF" w:rsidRDefault="00EB35E1" w:rsidP="00EB35E1">
      <w:pPr>
        <w:pStyle w:val="ARbody"/>
      </w:pPr>
      <w:r w:rsidRPr="002029AF">
        <w:t xml:space="preserve">The department continued to deliver the </w:t>
      </w:r>
      <w:r w:rsidRPr="002029AF">
        <w:rPr>
          <w:i/>
          <w:iCs/>
        </w:rPr>
        <w:t>Disability employment strategy 201</w:t>
      </w:r>
      <w:r w:rsidR="007A3307">
        <w:rPr>
          <w:i/>
          <w:iCs/>
        </w:rPr>
        <w:t>8–</w:t>
      </w:r>
      <w:r w:rsidRPr="002029AF">
        <w:rPr>
          <w:i/>
          <w:iCs/>
        </w:rPr>
        <w:t>2020</w:t>
      </w:r>
      <w:r w:rsidRPr="002029AF">
        <w:t xml:space="preserve">. The strategy supports increased opportunities for people with disability to work in the department, with targets of six per cent employment by 2020 and </w:t>
      </w:r>
      <w:r w:rsidR="00862BBB">
        <w:t>12</w:t>
      </w:r>
      <w:r w:rsidRPr="002029AF">
        <w:t xml:space="preserve"> per cent employment by 2025.</w:t>
      </w:r>
    </w:p>
    <w:p w14:paraId="0DC1D2EC" w14:textId="092DC987" w:rsidR="00EB35E1" w:rsidRPr="002029AF" w:rsidRDefault="00EB35E1" w:rsidP="00EB35E1">
      <w:pPr>
        <w:pStyle w:val="ARbody"/>
      </w:pPr>
      <w:r w:rsidRPr="002029AF">
        <w:t>In addition, the strategy ensure</w:t>
      </w:r>
      <w:r w:rsidR="00204FF3">
        <w:t>s</w:t>
      </w:r>
      <w:r w:rsidRPr="002029AF">
        <w:t xml:space="preserve"> staff </w:t>
      </w:r>
      <w:r w:rsidR="00204FF3">
        <w:t>with</w:t>
      </w:r>
      <w:r w:rsidRPr="002029AF">
        <w:t xml:space="preserve"> disability are supported appropriately through adjustments in the recruitment process and</w:t>
      </w:r>
      <w:r>
        <w:t> </w:t>
      </w:r>
      <w:r w:rsidRPr="002029AF">
        <w:t>in the</w:t>
      </w:r>
      <w:r w:rsidR="00A47955">
        <w:t> </w:t>
      </w:r>
      <w:r w:rsidRPr="002029AF">
        <w:t>workplace.</w:t>
      </w:r>
    </w:p>
    <w:p w14:paraId="5FC551D8" w14:textId="2A88B636" w:rsidR="00EB35E1" w:rsidRPr="002029AF" w:rsidRDefault="00EB35E1" w:rsidP="00EB35E1">
      <w:pPr>
        <w:pStyle w:val="ARbody"/>
      </w:pPr>
      <w:r w:rsidRPr="002029AF">
        <w:t>The RISE@DHHS program</w:t>
      </w:r>
      <w:r w:rsidR="00D73302">
        <w:t xml:space="preserve"> (</w:t>
      </w:r>
      <w:r w:rsidR="00BC0ED9">
        <w:t>now</w:t>
      </w:r>
      <w:r w:rsidR="006927F4">
        <w:t xml:space="preserve"> known as </w:t>
      </w:r>
      <w:r w:rsidR="00055720" w:rsidRPr="00055720">
        <w:t>the Rise program</w:t>
      </w:r>
      <w:r w:rsidR="00D73302">
        <w:t>)</w:t>
      </w:r>
      <w:r w:rsidRPr="002029AF">
        <w:t xml:space="preserve"> continued to provide meaningful employment for people</w:t>
      </w:r>
      <w:r w:rsidRPr="00D6498B">
        <w:rPr>
          <w:rFonts w:ascii="Calibri" w:eastAsia="MS Mincho" w:hAnsi="Calibri" w:cs="Segoe UI"/>
          <w:color w:val="0078D4"/>
          <w:sz w:val="22"/>
          <w:szCs w:val="22"/>
        </w:rPr>
        <w:t xml:space="preserve"> </w:t>
      </w:r>
      <w:r w:rsidRPr="002029AF">
        <w:t>on the autism spectrum. The program established a set of</w:t>
      </w:r>
      <w:r>
        <w:t> </w:t>
      </w:r>
      <w:r w:rsidRPr="002029AF">
        <w:t>services from data entry to document and mail digitisation that can be provided to customers across government.</w:t>
      </w:r>
    </w:p>
    <w:p w14:paraId="2FE1A875" w14:textId="5113DA63" w:rsidR="00EB35E1" w:rsidRPr="002029AF" w:rsidRDefault="00EB35E1" w:rsidP="00EB35E1">
      <w:pPr>
        <w:pStyle w:val="ARbody"/>
      </w:pPr>
      <w:r w:rsidRPr="002029AF">
        <w:t>The department continued the Stepping into Internship program for people with disability. This</w:t>
      </w:r>
      <w:r w:rsidR="00A47955">
        <w:t> </w:t>
      </w:r>
      <w:r w:rsidRPr="002029AF">
        <w:t xml:space="preserve">program provides university students with valuable work experience, confidence and a </w:t>
      </w:r>
      <w:r w:rsidRPr="002029AF">
        <w:t>chance to bridge the gap between university and</w:t>
      </w:r>
      <w:r>
        <w:t> </w:t>
      </w:r>
      <w:r w:rsidRPr="002029AF">
        <w:t>graduate opportunities.</w:t>
      </w:r>
    </w:p>
    <w:p w14:paraId="7F0853F0" w14:textId="59C2FED2" w:rsidR="00EB35E1" w:rsidRPr="002029AF" w:rsidRDefault="00EB35E1" w:rsidP="00EB35E1">
      <w:pPr>
        <w:pStyle w:val="ARbody"/>
      </w:pPr>
      <w:r w:rsidRPr="002029AF">
        <w:t>The All</w:t>
      </w:r>
      <w:r w:rsidR="00D73302">
        <w:t>-</w:t>
      </w:r>
      <w:r w:rsidRPr="002029AF">
        <w:t>Ability Graduate Program continued to support skills and development of graduates with disability alongside the wider VPS Graduate Recruitment Development program.</w:t>
      </w:r>
    </w:p>
    <w:p w14:paraId="7D890A4E" w14:textId="77777777" w:rsidR="00EB35E1" w:rsidRPr="002029AF" w:rsidRDefault="00EB35E1" w:rsidP="00EB35E1">
      <w:pPr>
        <w:pStyle w:val="ARbody"/>
        <w:keepNext/>
      </w:pPr>
      <w:r w:rsidRPr="002029AF">
        <w:t>The department continued implementing disability</w:t>
      </w:r>
      <w:r>
        <w:t> </w:t>
      </w:r>
      <w:r w:rsidRPr="002029AF">
        <w:t>employment initiatives, including:</w:t>
      </w:r>
    </w:p>
    <w:p w14:paraId="0D5D56BD" w14:textId="27FF977B" w:rsidR="00EB35E1" w:rsidRPr="002029AF" w:rsidRDefault="00F462F0" w:rsidP="00EB35E1">
      <w:pPr>
        <w:pStyle w:val="ARbullet1"/>
      </w:pPr>
      <w:r>
        <w:t>t</w:t>
      </w:r>
      <w:r w:rsidR="004A773E">
        <w:t xml:space="preserve">he </w:t>
      </w:r>
      <w:r w:rsidR="00EB35E1" w:rsidRPr="002029AF">
        <w:t>Positive Action towards Career Engagement (PACE) mentoring program connecting jobseekers with a disability to mentors in the business</w:t>
      </w:r>
    </w:p>
    <w:p w14:paraId="50D542A3" w14:textId="136307A7" w:rsidR="00EB35E1" w:rsidRPr="002029AF" w:rsidRDefault="00F462F0" w:rsidP="00EB35E1">
      <w:pPr>
        <w:pStyle w:val="ARbullet1"/>
      </w:pPr>
      <w:r>
        <w:t>a</w:t>
      </w:r>
      <w:r w:rsidR="004A773E">
        <w:t xml:space="preserve">n </w:t>
      </w:r>
      <w:r w:rsidR="00EB35E1" w:rsidRPr="002029AF">
        <w:t>Accessibility Day to host jobseekers with</w:t>
      </w:r>
      <w:r w:rsidR="00A47955">
        <w:t> </w:t>
      </w:r>
      <w:r w:rsidR="00EB35E1" w:rsidRPr="002029AF">
        <w:t>disability for work experience toward</w:t>
      </w:r>
      <w:r w:rsidR="004A773E">
        <w:t>s</w:t>
      </w:r>
      <w:r w:rsidR="00EB35E1" w:rsidRPr="002029AF">
        <w:t xml:space="preserve"> employment outcomes.</w:t>
      </w:r>
    </w:p>
    <w:p w14:paraId="206A46FA" w14:textId="77777777" w:rsidR="00EB35E1" w:rsidRPr="002029AF" w:rsidRDefault="00EB35E1" w:rsidP="00EB35E1">
      <w:pPr>
        <w:pStyle w:val="ARbodyafterbullets"/>
      </w:pPr>
      <w:r w:rsidRPr="002029AF">
        <w:t>The department also continued to work with the Australian Network on Disability at roundtable opportunities and to provide confidence training for</w:t>
      </w:r>
      <w:r>
        <w:t> </w:t>
      </w:r>
      <w:r w:rsidRPr="002029AF">
        <w:t>employees with disability.</w:t>
      </w:r>
    </w:p>
    <w:p w14:paraId="28319D8B" w14:textId="6C0F6FEE" w:rsidR="00EB35E1" w:rsidRPr="002029AF" w:rsidRDefault="00EB35E1" w:rsidP="00EB35E1">
      <w:pPr>
        <w:pStyle w:val="ARbody"/>
      </w:pPr>
      <w:r w:rsidRPr="002029AF">
        <w:t xml:space="preserve">The department continued to provide regular </w:t>
      </w:r>
      <w:r w:rsidR="00A47955">
        <w:br/>
      </w:r>
      <w:r w:rsidRPr="002029AF">
        <w:t>six</w:t>
      </w:r>
      <w:r w:rsidR="00D572D7">
        <w:t>-</w:t>
      </w:r>
      <w:r w:rsidRPr="002029AF">
        <w:t>week AUSLAN sign language workshops for work groups and weekly practice activities.</w:t>
      </w:r>
    </w:p>
    <w:p w14:paraId="1275A43B" w14:textId="42A5D39E" w:rsidR="00EB35E1" w:rsidRPr="002029AF" w:rsidRDefault="00EB35E1" w:rsidP="00EB35E1">
      <w:pPr>
        <w:pStyle w:val="ARbody"/>
      </w:pPr>
      <w:r w:rsidRPr="002029AF">
        <w:t>The Enablers Network for people with disability continued supporting the needs, interests, and concerns of employees with a disability to ensure a voice and fair and equitable outcomes.</w:t>
      </w:r>
    </w:p>
    <w:p w14:paraId="462A30E4" w14:textId="77777777" w:rsidR="00EB35E1" w:rsidRPr="002029AF" w:rsidRDefault="00EB35E1" w:rsidP="00A47955">
      <w:pPr>
        <w:pStyle w:val="Heading3"/>
        <w:spacing w:before="200" w:after="60"/>
      </w:pPr>
      <w:r w:rsidRPr="002029AF">
        <w:t>Aboriginal employment strategy</w:t>
      </w:r>
    </w:p>
    <w:p w14:paraId="5BA28347" w14:textId="30C9723F" w:rsidR="00EB35E1" w:rsidRPr="002029AF" w:rsidRDefault="00EB35E1" w:rsidP="00A47955">
      <w:pPr>
        <w:pStyle w:val="ARbody"/>
        <w:spacing w:after="80"/>
      </w:pPr>
      <w:r w:rsidRPr="002029AF">
        <w:t xml:space="preserve">The department continued implementing the </w:t>
      </w:r>
      <w:r w:rsidRPr="002029AF">
        <w:rPr>
          <w:i/>
          <w:iCs/>
        </w:rPr>
        <w:t>Aboriginal employment strategy 201</w:t>
      </w:r>
      <w:r w:rsidR="007A3307">
        <w:rPr>
          <w:i/>
          <w:iCs/>
        </w:rPr>
        <w:t>6–</w:t>
      </w:r>
      <w:r w:rsidRPr="002029AF">
        <w:rPr>
          <w:i/>
          <w:iCs/>
        </w:rPr>
        <w:t>21</w:t>
      </w:r>
      <w:r w:rsidRPr="002029AF">
        <w:t>, aiming for the following three outcomes by 2021:</w:t>
      </w:r>
    </w:p>
    <w:p w14:paraId="04931C94" w14:textId="77777777" w:rsidR="00EB35E1" w:rsidRPr="002029AF" w:rsidRDefault="00EB35E1" w:rsidP="00EB35E1">
      <w:pPr>
        <w:pStyle w:val="ARbullet1"/>
      </w:pPr>
      <w:r w:rsidRPr="002029AF">
        <w:t>a two per cent workforce target</w:t>
      </w:r>
    </w:p>
    <w:p w14:paraId="1ABC0ED1" w14:textId="3D2DBCD8" w:rsidR="00EB35E1" w:rsidRPr="002029AF" w:rsidRDefault="00EB35E1" w:rsidP="00EB35E1">
      <w:pPr>
        <w:pStyle w:val="ARbullet1"/>
      </w:pPr>
      <w:r w:rsidRPr="002029AF">
        <w:t>Aboriginal employees across all classifications, with a corresponding increase in the Aboriginal workforce at the senior and executive level</w:t>
      </w:r>
      <w:r w:rsidR="004A773E">
        <w:t>s</w:t>
      </w:r>
    </w:p>
    <w:p w14:paraId="3B91327B" w14:textId="64B6A5BC" w:rsidR="00EB35E1" w:rsidRPr="002029AF" w:rsidRDefault="00EB35E1" w:rsidP="00EB35E1">
      <w:pPr>
        <w:pStyle w:val="ARbullet1"/>
      </w:pPr>
      <w:r w:rsidRPr="002029AF">
        <w:t>progressing the department</w:t>
      </w:r>
      <w:r w:rsidR="005A1B6A">
        <w:t>’</w:t>
      </w:r>
      <w:r w:rsidRPr="002029AF">
        <w:t>s commitment to be a diverse, inclusive and culturally safe employer of choice for Aboriginal people.</w:t>
      </w:r>
    </w:p>
    <w:p w14:paraId="4C4A6842" w14:textId="196B84FB" w:rsidR="00EB35E1" w:rsidRPr="002029AF" w:rsidRDefault="00EB35E1" w:rsidP="00EB35E1">
      <w:pPr>
        <w:pStyle w:val="ARbodyafterbullets"/>
      </w:pPr>
      <w:r w:rsidRPr="002029AF">
        <w:t>Increasing Aboriginal employment not only improves health and wellbeing, it is also a key driver for improving access to quality and culturally appropriate health and human services for Victoria</w:t>
      </w:r>
      <w:r w:rsidR="005A1B6A">
        <w:t>’</w:t>
      </w:r>
      <w:r w:rsidRPr="002029AF">
        <w:t>s Aboriginal community.</w:t>
      </w:r>
    </w:p>
    <w:p w14:paraId="5D8E8211" w14:textId="46A77381" w:rsidR="00EB35E1" w:rsidRPr="002029AF" w:rsidRDefault="00EB35E1" w:rsidP="00EB35E1">
      <w:pPr>
        <w:pStyle w:val="ARbody"/>
      </w:pPr>
      <w:r w:rsidRPr="002029AF">
        <w:lastRenderedPageBreak/>
        <w:t>Implementation of the strategy continues to track well in its third year, with current figures showing the department has achieved the two per cent June 2021 workforce target. The Aboriginal workforce is now represented across all classifications, including with an increase in senior and executive roles. A range of initiatives were implemented to support the department as a culturally safe employer of choice for Aboriginal people. These included allocating scholarships for secondary and tertiary students, the CareerTrackers</w:t>
      </w:r>
      <w:r w:rsidR="005A1B6A">
        <w:t>’</w:t>
      </w:r>
      <w:r w:rsidRPr="002029AF">
        <w:t xml:space="preserve"> 12</w:t>
      </w:r>
      <w:r w:rsidR="00D572D7">
        <w:t>-</w:t>
      </w:r>
      <w:r w:rsidRPr="002029AF">
        <w:t>week internships in generalist and child protection program streams, the Aboriginal graduate program, leadership programs, mentoring and coaching for employees, and strengthening the Aboriginal Staff Network.</w:t>
      </w:r>
    </w:p>
    <w:p w14:paraId="3F20BB10" w14:textId="77777777" w:rsidR="00EB35E1" w:rsidRPr="002029AF" w:rsidRDefault="00EB35E1" w:rsidP="00EB35E1">
      <w:pPr>
        <w:pStyle w:val="ARbody"/>
      </w:pPr>
      <w:r w:rsidRPr="002029AF">
        <w:t>Work continued to boost the recruitment and retention of Aboriginal child protection practitioners. This included a focus on practitioner care and resulted in more than two per cent of the child protection workforce identifying as Aboriginal.</w:t>
      </w:r>
    </w:p>
    <w:p w14:paraId="65B53C70" w14:textId="77777777" w:rsidR="00EB35E1" w:rsidRPr="002029AF" w:rsidRDefault="00EB35E1" w:rsidP="00EB35E1">
      <w:pPr>
        <w:pStyle w:val="ARbody"/>
      </w:pPr>
      <w:r w:rsidRPr="002029AF">
        <w:t>Aboriginal Yarning Circles also continued to provide culturally appropriate and safe employee supports for our Aboriginal and Torres Strait Islander child protection workforce.</w:t>
      </w:r>
    </w:p>
    <w:p w14:paraId="74DC768A" w14:textId="252C139F" w:rsidR="00EB35E1" w:rsidRPr="002029AF" w:rsidRDefault="00EB35E1" w:rsidP="00EB35E1">
      <w:pPr>
        <w:pStyle w:val="ARbody"/>
      </w:pPr>
      <w:r w:rsidRPr="002029AF">
        <w:t>The department</w:t>
      </w:r>
      <w:r w:rsidR="005A1B6A">
        <w:t>’</w:t>
      </w:r>
      <w:r w:rsidRPr="002029AF">
        <w:t>s Wirrigirri reconciliation program continues to increase the numbers of allies for Aboriginal inclusion, awareness of Aboriginal significant dates and events and culturally safe workplaces.</w:t>
      </w:r>
    </w:p>
    <w:p w14:paraId="48BC94E0" w14:textId="77777777" w:rsidR="00EB35E1" w:rsidRPr="002029AF" w:rsidRDefault="00EB35E1" w:rsidP="00EB35E1">
      <w:pPr>
        <w:pStyle w:val="Heading3"/>
      </w:pPr>
      <w:r w:rsidRPr="002029AF">
        <w:t>Aboriginal and Torres Strait Islander</w:t>
      </w:r>
      <w:r>
        <w:t> </w:t>
      </w:r>
      <w:r w:rsidRPr="002029AF">
        <w:t>cultural safety</w:t>
      </w:r>
    </w:p>
    <w:p w14:paraId="05A84240" w14:textId="4DF7DE70" w:rsidR="00EB35E1" w:rsidRPr="002029AF" w:rsidRDefault="00EB35E1" w:rsidP="00EB35E1">
      <w:pPr>
        <w:pStyle w:val="ARbody"/>
      </w:pPr>
      <w:r w:rsidRPr="002029AF">
        <w:t>The department launched the Aboriginal and Torres</w:t>
      </w:r>
      <w:r>
        <w:t> </w:t>
      </w:r>
      <w:r w:rsidRPr="002029AF">
        <w:t>Strait Islander cultural safety framework in June 2019. The framework</w:t>
      </w:r>
      <w:r w:rsidR="005A1B6A">
        <w:t>’</w:t>
      </w:r>
      <w:r w:rsidRPr="002029AF">
        <w:t>s vision to ensure the Victorian health, human and community service sector provides culturally safe practice and service provision that enables optimal health, wellbeing and safety outcomes for Aboriginal people. To achieve this vision the framework has three key domains:</w:t>
      </w:r>
    </w:p>
    <w:p w14:paraId="230241CE" w14:textId="77777777" w:rsidR="00EB35E1" w:rsidRPr="002029AF" w:rsidRDefault="00EB35E1" w:rsidP="00EB35E1">
      <w:pPr>
        <w:pStyle w:val="ARbullet1"/>
      </w:pPr>
      <w:r w:rsidRPr="002029AF">
        <w:t>culturally safe workplaces and organisations</w:t>
      </w:r>
    </w:p>
    <w:p w14:paraId="28A34A4A" w14:textId="62394F4E" w:rsidR="00EB35E1" w:rsidRPr="002029AF" w:rsidRDefault="00EB35E1" w:rsidP="00EB35E1">
      <w:pPr>
        <w:pStyle w:val="ARbullet1"/>
      </w:pPr>
      <w:r w:rsidRPr="002029AF">
        <w:t>Aboriginal self</w:t>
      </w:r>
      <w:r w:rsidR="00D572D7">
        <w:t>-</w:t>
      </w:r>
      <w:r w:rsidRPr="002029AF">
        <w:t>determination</w:t>
      </w:r>
    </w:p>
    <w:p w14:paraId="1B65B32E" w14:textId="77777777" w:rsidR="00EB35E1" w:rsidRPr="002029AF" w:rsidRDefault="00EB35E1" w:rsidP="00EB35E1">
      <w:pPr>
        <w:pStyle w:val="ARbullet1"/>
        <w:spacing w:after="120"/>
      </w:pPr>
      <w:r>
        <w:t>l</w:t>
      </w:r>
      <w:r w:rsidRPr="002029AF">
        <w:t xml:space="preserve">eadership and </w:t>
      </w:r>
      <w:r>
        <w:t>a</w:t>
      </w:r>
      <w:r w:rsidRPr="002029AF">
        <w:t>ccountability.</w:t>
      </w:r>
    </w:p>
    <w:p w14:paraId="2797AB54" w14:textId="25E5277D" w:rsidR="00EB35E1" w:rsidRDefault="00EB35E1" w:rsidP="00EB35E1">
      <w:pPr>
        <w:pStyle w:val="ARbody"/>
      </w:pPr>
      <w:r w:rsidRPr="002029AF">
        <w:t>The department is developing executive leaders and workforce to take ownership of cultural safety as part of their responsibility to ensure a</w:t>
      </w:r>
      <w:r w:rsidR="00A47955">
        <w:t> </w:t>
      </w:r>
      <w:r w:rsidRPr="002029AF">
        <w:t>culturally safe environment for Aboriginal workforce and that self</w:t>
      </w:r>
      <w:r w:rsidR="00D572D7">
        <w:t>-</w:t>
      </w:r>
      <w:r w:rsidRPr="002029AF">
        <w:t>determination is embedded in policy, program and service provision. Dedicated learning and development and online resources have been implemented for all staff, managers and executive to ensure all employees are responsible for how they work with Aboriginal staff, health consumers and clients of community services. A cultural safety working group has been operating to support the implementation of the framework throughout the organisation. A dedicated Aboriginal peer support network has been developed using the principles of self</w:t>
      </w:r>
      <w:r w:rsidR="00D572D7">
        <w:t>-</w:t>
      </w:r>
      <w:r w:rsidRPr="002029AF">
        <w:t>determination to support the health, wellbeing and safety of our Aboriginal workforce.</w:t>
      </w:r>
    </w:p>
    <w:p w14:paraId="0094712A" w14:textId="4368BD8B" w:rsidR="00EB35E1" w:rsidRPr="002029AF" w:rsidRDefault="00EB35E1" w:rsidP="00EB35E1">
      <w:pPr>
        <w:pStyle w:val="ARbody"/>
      </w:pPr>
      <w:r w:rsidRPr="002029AF">
        <w:t xml:space="preserve">In addition, the department has worked collaboratively with </w:t>
      </w:r>
      <w:r w:rsidR="00E55E22">
        <w:t xml:space="preserve">the </w:t>
      </w:r>
      <w:r w:rsidRPr="002029AF">
        <w:t>Department of Education</w:t>
      </w:r>
      <w:r w:rsidR="00E55E22">
        <w:t xml:space="preserve"> and Training</w:t>
      </w:r>
      <w:r w:rsidRPr="002029AF">
        <w:t xml:space="preserve">, Adult Multicultural Education Services and </w:t>
      </w:r>
      <w:r w:rsidR="00E55E22">
        <w:t xml:space="preserve">the </w:t>
      </w:r>
      <w:r w:rsidRPr="002029AF">
        <w:t>Koorie Heritage Trust to develop online community services cultural safety learning modules for job seekers under the Working for Victoria initiative</w:t>
      </w:r>
      <w:r w:rsidRPr="002029AF">
        <w:rPr>
          <w:color w:val="0078D4"/>
          <w:szCs w:val="20"/>
        </w:rPr>
        <w:t>.</w:t>
      </w:r>
    </w:p>
    <w:p w14:paraId="59C5FBD9" w14:textId="351501F7" w:rsidR="00EB35E1" w:rsidRPr="00C14FF4" w:rsidRDefault="00EB35E1" w:rsidP="00EB35E1">
      <w:pPr>
        <w:pStyle w:val="ARbody"/>
      </w:pPr>
      <w:r w:rsidRPr="00C14FF4">
        <w:rPr>
          <w:szCs w:val="20"/>
        </w:rPr>
        <w:t>The first annual cultural safety survey was completed by Aboriginal staff throughout October 2021. The survey enables us to monitor and track the department</w:t>
      </w:r>
      <w:r w:rsidR="005A1B6A">
        <w:rPr>
          <w:szCs w:val="20"/>
        </w:rPr>
        <w:t>’</w:t>
      </w:r>
      <w:r w:rsidRPr="00C14FF4">
        <w:rPr>
          <w:szCs w:val="20"/>
        </w:rPr>
        <w:t>s progress in creating a culturally safe workplace and target our organisational development to ensure we continue to progress on the culturally safety learning journey.</w:t>
      </w:r>
    </w:p>
    <w:p w14:paraId="1B5B9864" w14:textId="77777777" w:rsidR="00EB35E1" w:rsidRPr="002029AF" w:rsidRDefault="00EB35E1" w:rsidP="00EB35E1">
      <w:pPr>
        <w:pStyle w:val="Heading3"/>
      </w:pPr>
      <w:r w:rsidRPr="002029AF">
        <w:t>Aboriginal Staff Network</w:t>
      </w:r>
    </w:p>
    <w:p w14:paraId="23F1EA21" w14:textId="4DE78BA3" w:rsidR="00EB35E1" w:rsidRPr="002029AF" w:rsidRDefault="00EB35E1" w:rsidP="00EB35E1">
      <w:pPr>
        <w:pStyle w:val="ARbody"/>
      </w:pPr>
      <w:r w:rsidRPr="002029AF">
        <w:t>The Aboriginal Staff Network offers access to a supportive culturally safe community of practice. It is a place to share good practice and creative ideas, support each other through issues of concern, access opportunities for personal and professional development and provide input into the</w:t>
      </w:r>
      <w:r>
        <w:t> </w:t>
      </w:r>
      <w:r w:rsidRPr="002029AF">
        <w:t>department</w:t>
      </w:r>
      <w:r w:rsidR="005A1B6A">
        <w:t>’</w:t>
      </w:r>
      <w:r w:rsidRPr="002029AF">
        <w:t>s work, policies and processes to ensure they are inclusive of Aboriginal people.</w:t>
      </w:r>
    </w:p>
    <w:p w14:paraId="12AFB780" w14:textId="59294D76" w:rsidR="00EB35E1" w:rsidRDefault="00EB35E1" w:rsidP="00EB35E1">
      <w:pPr>
        <w:pStyle w:val="ARbody"/>
        <w:rPr>
          <w:szCs w:val="20"/>
          <w:lang w:eastAsia="en-AU"/>
        </w:rPr>
      </w:pPr>
      <w:r w:rsidRPr="007D6CA7">
        <w:rPr>
          <w:szCs w:val="20"/>
          <w:lang w:eastAsia="en-AU"/>
        </w:rPr>
        <w:t xml:space="preserve">Consultations for </w:t>
      </w:r>
      <w:r>
        <w:rPr>
          <w:szCs w:val="20"/>
          <w:lang w:eastAsia="en-AU"/>
        </w:rPr>
        <w:t>develop</w:t>
      </w:r>
      <w:r w:rsidR="0054581F">
        <w:rPr>
          <w:szCs w:val="20"/>
          <w:lang w:eastAsia="en-AU"/>
        </w:rPr>
        <w:t>ing</w:t>
      </w:r>
      <w:r>
        <w:rPr>
          <w:szCs w:val="20"/>
          <w:lang w:eastAsia="en-AU"/>
        </w:rPr>
        <w:t xml:space="preserve"> </w:t>
      </w:r>
      <w:r w:rsidRPr="007D6CA7">
        <w:rPr>
          <w:szCs w:val="20"/>
          <w:lang w:eastAsia="en-AU"/>
        </w:rPr>
        <w:t xml:space="preserve">the </w:t>
      </w:r>
      <w:r w:rsidRPr="00453913">
        <w:rPr>
          <w:i/>
          <w:iCs/>
          <w:szCs w:val="20"/>
          <w:lang w:eastAsia="en-AU"/>
        </w:rPr>
        <w:t>Aboriginal workforce strategy 2021</w:t>
      </w:r>
      <w:r w:rsidR="00A16034">
        <w:rPr>
          <w:i/>
          <w:iCs/>
          <w:szCs w:val="20"/>
          <w:lang w:eastAsia="en-AU"/>
        </w:rPr>
        <w:t>–</w:t>
      </w:r>
      <w:r w:rsidRPr="00453913">
        <w:rPr>
          <w:i/>
          <w:iCs/>
          <w:szCs w:val="20"/>
          <w:lang w:eastAsia="en-AU"/>
        </w:rPr>
        <w:t>2026</w:t>
      </w:r>
      <w:r w:rsidRPr="007D6CA7">
        <w:rPr>
          <w:szCs w:val="20"/>
          <w:lang w:eastAsia="en-AU"/>
        </w:rPr>
        <w:t xml:space="preserve"> </w:t>
      </w:r>
      <w:r>
        <w:rPr>
          <w:szCs w:val="20"/>
          <w:lang w:eastAsia="en-AU"/>
        </w:rPr>
        <w:t>took</w:t>
      </w:r>
      <w:r w:rsidRPr="007D6CA7">
        <w:rPr>
          <w:szCs w:val="20"/>
          <w:lang w:eastAsia="en-AU"/>
        </w:rPr>
        <w:t xml:space="preserve"> place with the </w:t>
      </w:r>
      <w:r w:rsidR="0054581F">
        <w:rPr>
          <w:szCs w:val="20"/>
          <w:lang w:eastAsia="en-AU"/>
        </w:rPr>
        <w:t>Network</w:t>
      </w:r>
      <w:r w:rsidRPr="007D6CA7">
        <w:rPr>
          <w:szCs w:val="20"/>
          <w:lang w:eastAsia="en-AU"/>
        </w:rPr>
        <w:t xml:space="preserve"> between June </w:t>
      </w:r>
      <w:r>
        <w:rPr>
          <w:szCs w:val="20"/>
          <w:lang w:eastAsia="en-AU"/>
        </w:rPr>
        <w:t>and</w:t>
      </w:r>
      <w:r w:rsidRPr="007D6CA7">
        <w:rPr>
          <w:szCs w:val="20"/>
          <w:lang w:eastAsia="en-AU"/>
        </w:rPr>
        <w:t xml:space="preserve"> October 2021. The new strategy </w:t>
      </w:r>
      <w:r>
        <w:rPr>
          <w:szCs w:val="20"/>
          <w:lang w:eastAsia="en-AU"/>
        </w:rPr>
        <w:t>will ensure</w:t>
      </w:r>
      <w:r w:rsidRPr="007D6CA7">
        <w:rPr>
          <w:szCs w:val="20"/>
          <w:lang w:eastAsia="en-AU"/>
        </w:rPr>
        <w:t xml:space="preserve"> </w:t>
      </w:r>
      <w:r>
        <w:rPr>
          <w:szCs w:val="20"/>
          <w:lang w:eastAsia="en-AU"/>
        </w:rPr>
        <w:t xml:space="preserve">that </w:t>
      </w:r>
      <w:r w:rsidRPr="007D6CA7">
        <w:rPr>
          <w:szCs w:val="20"/>
          <w:lang w:eastAsia="en-AU"/>
        </w:rPr>
        <w:t xml:space="preserve">Aboriginal </w:t>
      </w:r>
      <w:r w:rsidRPr="007D6CA7">
        <w:rPr>
          <w:szCs w:val="20"/>
          <w:lang w:eastAsia="en-AU"/>
        </w:rPr>
        <w:lastRenderedPageBreak/>
        <w:t>employees</w:t>
      </w:r>
      <w:r w:rsidR="005A1B6A">
        <w:rPr>
          <w:szCs w:val="20"/>
          <w:lang w:eastAsia="en-AU"/>
        </w:rPr>
        <w:t>’</w:t>
      </w:r>
      <w:r w:rsidRPr="007D6CA7">
        <w:rPr>
          <w:szCs w:val="20"/>
          <w:lang w:eastAsia="en-AU"/>
        </w:rPr>
        <w:t xml:space="preserve"> self</w:t>
      </w:r>
      <w:r w:rsidR="00D572D7">
        <w:rPr>
          <w:szCs w:val="20"/>
          <w:lang w:eastAsia="en-AU"/>
        </w:rPr>
        <w:t>-</w:t>
      </w:r>
      <w:r w:rsidRPr="007D6CA7">
        <w:rPr>
          <w:szCs w:val="20"/>
          <w:lang w:eastAsia="en-AU"/>
        </w:rPr>
        <w:t>determination and cultural safety underpins every critical touchpoint of the employee experience.</w:t>
      </w:r>
    </w:p>
    <w:p w14:paraId="7A1F7639" w14:textId="78FD48AE" w:rsidR="00EB35E1" w:rsidRPr="002029AF" w:rsidRDefault="00EB35E1" w:rsidP="00EB35E1">
      <w:pPr>
        <w:pStyle w:val="ARbody"/>
        <w:rPr>
          <w:szCs w:val="20"/>
          <w:lang w:eastAsia="en-AU"/>
        </w:rPr>
      </w:pPr>
      <w:r w:rsidRPr="002029AF">
        <w:rPr>
          <w:szCs w:val="20"/>
          <w:lang w:eastAsia="en-AU"/>
        </w:rPr>
        <w:t>The department remains committed to self</w:t>
      </w:r>
      <w:r w:rsidR="00BA7352">
        <w:rPr>
          <w:szCs w:val="20"/>
          <w:lang w:eastAsia="en-AU"/>
        </w:rPr>
        <w:noBreakHyphen/>
      </w:r>
      <w:r w:rsidRPr="002029AF">
        <w:rPr>
          <w:szCs w:val="20"/>
          <w:lang w:eastAsia="en-AU"/>
        </w:rPr>
        <w:t>determination, and the ASN is an important channel for amplifying Aboriginal voice</w:t>
      </w:r>
      <w:r w:rsidR="00BA7352">
        <w:rPr>
          <w:szCs w:val="20"/>
          <w:lang w:eastAsia="en-AU"/>
        </w:rPr>
        <w:t>s</w:t>
      </w:r>
      <w:r w:rsidRPr="002029AF">
        <w:rPr>
          <w:szCs w:val="20"/>
          <w:lang w:eastAsia="en-AU"/>
        </w:rPr>
        <w:t>.</w:t>
      </w:r>
    </w:p>
    <w:p w14:paraId="240768E9" w14:textId="77777777" w:rsidR="00EB35E1" w:rsidRPr="002029AF" w:rsidRDefault="00EB35E1" w:rsidP="00EB35E1">
      <w:pPr>
        <w:pStyle w:val="Heading3"/>
      </w:pPr>
      <w:r w:rsidRPr="002029AF">
        <w:t>LGBTIQ</w:t>
      </w:r>
      <w:r>
        <w:t>+</w:t>
      </w:r>
      <w:r w:rsidRPr="002029AF">
        <w:t xml:space="preserve"> inclusion</w:t>
      </w:r>
    </w:p>
    <w:p w14:paraId="4B508464" w14:textId="77777777" w:rsidR="00EB35E1" w:rsidRPr="002029AF" w:rsidRDefault="00EB35E1" w:rsidP="00EB35E1">
      <w:pPr>
        <w:pStyle w:val="ARbody"/>
      </w:pPr>
      <w:r w:rsidRPr="002029AF">
        <w:t xml:space="preserve">The department continued initiatives and actions </w:t>
      </w:r>
      <w:r>
        <w:t xml:space="preserve">in the </w:t>
      </w:r>
      <w:r w:rsidRPr="002029AF">
        <w:t>LGBTIQ</w:t>
      </w:r>
      <w:r>
        <w:t>+</w:t>
      </w:r>
      <w:r w:rsidRPr="002029AF">
        <w:t xml:space="preserve"> Inclusion Plan under six key result areas measured in the Australian Workplace Equality Index:</w:t>
      </w:r>
    </w:p>
    <w:p w14:paraId="6AF3D0AF" w14:textId="77777777" w:rsidR="00EB35E1" w:rsidRPr="002029AF" w:rsidRDefault="00EB35E1" w:rsidP="00EB35E1">
      <w:pPr>
        <w:pStyle w:val="ARbullet1"/>
      </w:pPr>
      <w:r>
        <w:t>i</w:t>
      </w:r>
      <w:r w:rsidRPr="002029AF">
        <w:t>nclusive policy and practice</w:t>
      </w:r>
    </w:p>
    <w:p w14:paraId="2699BA0B" w14:textId="77777777" w:rsidR="00EB35E1" w:rsidRPr="002029AF" w:rsidRDefault="00EB35E1" w:rsidP="00EB35E1">
      <w:pPr>
        <w:pStyle w:val="ARbullet1"/>
      </w:pPr>
      <w:r>
        <w:t>s</w:t>
      </w:r>
      <w:r w:rsidRPr="002029AF">
        <w:t>trategy and accountability</w:t>
      </w:r>
    </w:p>
    <w:p w14:paraId="72830432" w14:textId="77777777" w:rsidR="00EB35E1" w:rsidRPr="002029AF" w:rsidRDefault="00EB35E1" w:rsidP="00EB35E1">
      <w:pPr>
        <w:pStyle w:val="ARbullet1"/>
      </w:pPr>
      <w:r w:rsidRPr="002029AF">
        <w:t>LGBTI</w:t>
      </w:r>
      <w:r>
        <w:t>Q+</w:t>
      </w:r>
      <w:r w:rsidRPr="002029AF">
        <w:t xml:space="preserve"> training and education</w:t>
      </w:r>
    </w:p>
    <w:p w14:paraId="2744E7F4" w14:textId="77777777" w:rsidR="00EB35E1" w:rsidRPr="002029AF" w:rsidRDefault="00EB35E1" w:rsidP="00EB35E1">
      <w:pPr>
        <w:pStyle w:val="ARbullet1"/>
      </w:pPr>
      <w:r w:rsidRPr="002029AF">
        <w:t>LGBTI</w:t>
      </w:r>
      <w:r>
        <w:t>Q+</w:t>
      </w:r>
      <w:r w:rsidRPr="002029AF">
        <w:t xml:space="preserve"> employee network</w:t>
      </w:r>
    </w:p>
    <w:p w14:paraId="198343CD" w14:textId="77777777" w:rsidR="00EB35E1" w:rsidRPr="002029AF" w:rsidRDefault="00EB35E1" w:rsidP="00EB35E1">
      <w:pPr>
        <w:pStyle w:val="ARbullet1"/>
      </w:pPr>
      <w:r>
        <w:t>v</w:t>
      </w:r>
      <w:r w:rsidRPr="002029AF">
        <w:t>isibility and inclusion</w:t>
      </w:r>
    </w:p>
    <w:p w14:paraId="5BCCBFE0" w14:textId="77777777" w:rsidR="00EB35E1" w:rsidRPr="002029AF" w:rsidRDefault="00EB35E1" w:rsidP="00EB35E1">
      <w:pPr>
        <w:pStyle w:val="ARbullet1"/>
      </w:pPr>
      <w:r>
        <w:t>c</w:t>
      </w:r>
      <w:r w:rsidRPr="002029AF">
        <w:t>ommunity engagement.</w:t>
      </w:r>
    </w:p>
    <w:p w14:paraId="58E9DB40" w14:textId="77777777" w:rsidR="00EB35E1" w:rsidRPr="002029AF" w:rsidRDefault="00EB35E1" w:rsidP="00EB35E1">
      <w:pPr>
        <w:pStyle w:val="ARbodyafterbullets"/>
      </w:pPr>
      <w:r w:rsidRPr="002029AF">
        <w:t>The department implemented supportive processes for trans and gender diverse employees to affirm their gender identity in the workplace and to ensure their safety and inclusion and achieved bronze in the Australian Workplace Equality Index. The department continued to provide unconscious bias</w:t>
      </w:r>
      <w:r>
        <w:t> </w:t>
      </w:r>
      <w:r w:rsidRPr="002029AF">
        <w:t>training and to work with Pride in Diversity to provide employees with training and awareness.</w:t>
      </w:r>
    </w:p>
    <w:p w14:paraId="1E8D0F27" w14:textId="48E8FDCF" w:rsidR="00EB35E1" w:rsidRPr="002029AF" w:rsidRDefault="00EB35E1" w:rsidP="00EB35E1">
      <w:pPr>
        <w:pStyle w:val="ARbody"/>
      </w:pPr>
      <w:r w:rsidRPr="002029AF">
        <w:t>The department</w:t>
      </w:r>
      <w:r w:rsidR="005A1B6A">
        <w:t>’</w:t>
      </w:r>
      <w:r w:rsidRPr="002029AF">
        <w:t>s Pride Network provides a forum for all staff interested in, and supportive of, creating safe and inclusive workplaces for LGBTIQ</w:t>
      </w:r>
      <w:r>
        <w:t>+</w:t>
      </w:r>
      <w:r w:rsidRPr="002029AF">
        <w:t xml:space="preserve"> employees. Part of a broader whole</w:t>
      </w:r>
      <w:r w:rsidR="00D572D7">
        <w:t>-</w:t>
      </w:r>
      <w:r w:rsidRPr="002029AF">
        <w:t>of</w:t>
      </w:r>
      <w:r w:rsidR="00D572D7">
        <w:t>-</w:t>
      </w:r>
      <w:r w:rsidRPr="002029AF">
        <w:t>Victorian</w:t>
      </w:r>
      <w:r w:rsidR="00BA7352">
        <w:t xml:space="preserve"> </w:t>
      </w:r>
      <w:r w:rsidRPr="002029AF">
        <w:t>Government Pride Network, it offers a space for staff to promote positive LGBTIQ</w:t>
      </w:r>
      <w:r>
        <w:t>+</w:t>
      </w:r>
      <w:r w:rsidRPr="002029AF">
        <w:t xml:space="preserve"> cultural awareness, sector</w:t>
      </w:r>
      <w:r w:rsidR="00D572D7">
        <w:t>-</w:t>
      </w:r>
      <w:r w:rsidRPr="002029AF">
        <w:t>wide events, participate in professional development opportunities and contribute to the department</w:t>
      </w:r>
      <w:r w:rsidR="005A1B6A">
        <w:t>’</w:t>
      </w:r>
      <w:r w:rsidRPr="002029AF">
        <w:t>s LGBTIQ</w:t>
      </w:r>
      <w:r>
        <w:t>+</w:t>
      </w:r>
      <w:r w:rsidRPr="002029AF">
        <w:t xml:space="preserve"> diversity work.</w:t>
      </w:r>
    </w:p>
    <w:p w14:paraId="248B0A09" w14:textId="77777777" w:rsidR="00EB35E1" w:rsidRPr="004666A9" w:rsidRDefault="00EB35E1" w:rsidP="00EB35E1">
      <w:pPr>
        <w:pStyle w:val="Heading3"/>
      </w:pPr>
      <w:r w:rsidRPr="004666A9">
        <w:t>Culturally diverse</w:t>
      </w:r>
      <w:r>
        <w:t xml:space="preserve"> workforce</w:t>
      </w:r>
    </w:p>
    <w:p w14:paraId="050CBDF6" w14:textId="7AC71C02" w:rsidR="00EB35E1" w:rsidRPr="002029AF" w:rsidRDefault="00EB35E1" w:rsidP="00EB35E1">
      <w:pPr>
        <w:pStyle w:val="ARbody"/>
        <w:rPr>
          <w:rFonts w:cs="Times New Roman"/>
          <w:szCs w:val="20"/>
        </w:rPr>
      </w:pPr>
      <w:r w:rsidRPr="004666A9">
        <w:t>The department c</w:t>
      </w:r>
      <w:r w:rsidRPr="004666A9">
        <w:rPr>
          <w:rFonts w:cs="Times New Roman"/>
          <w:szCs w:val="20"/>
        </w:rPr>
        <w:t xml:space="preserve">ontinued the CareerSeekers program for asylum seekers and refugees to allow them to gain valuable work experience from a paid </w:t>
      </w:r>
      <w:r w:rsidR="00BA7352">
        <w:rPr>
          <w:rFonts w:cs="Times New Roman"/>
          <w:szCs w:val="20"/>
        </w:rPr>
        <w:t>12</w:t>
      </w:r>
      <w:r w:rsidR="00D572D7">
        <w:rPr>
          <w:rFonts w:cs="Times New Roman"/>
          <w:szCs w:val="20"/>
        </w:rPr>
        <w:t>-</w:t>
      </w:r>
      <w:r w:rsidRPr="004666A9">
        <w:rPr>
          <w:rFonts w:cs="Times New Roman"/>
          <w:szCs w:val="20"/>
        </w:rPr>
        <w:t>week internship.</w:t>
      </w:r>
    </w:p>
    <w:p w14:paraId="54E02CCE" w14:textId="77777777" w:rsidR="00EB35E1" w:rsidRPr="002029AF" w:rsidRDefault="00EB35E1" w:rsidP="00EB35E1">
      <w:pPr>
        <w:pStyle w:val="Heading3"/>
      </w:pPr>
      <w:r w:rsidRPr="002029AF">
        <w:t>Gender equality</w:t>
      </w:r>
    </w:p>
    <w:p w14:paraId="3723BBA5" w14:textId="77777777" w:rsidR="00EB35E1" w:rsidRDefault="00EB35E1" w:rsidP="00EB35E1">
      <w:pPr>
        <w:pStyle w:val="ARbodyafterbullets"/>
      </w:pPr>
      <w:r>
        <w:t xml:space="preserve">The department continued work under the </w:t>
      </w:r>
      <w:r w:rsidRPr="00453913">
        <w:rPr>
          <w:i/>
          <w:iCs/>
        </w:rPr>
        <w:t>Gender Equality Action Plan</w:t>
      </w:r>
      <w:r>
        <w:t xml:space="preserve"> launched in July 2019, supporting our commitment to gender equality.</w:t>
      </w:r>
    </w:p>
    <w:p w14:paraId="70E2767D" w14:textId="77777777" w:rsidR="00EB35E1" w:rsidRDefault="00EB35E1" w:rsidP="00EB35E1">
      <w:pPr>
        <w:pStyle w:val="ARbodyafterbullets"/>
      </w:pPr>
      <w:r>
        <w:t>The plan led the department to introduce initiatives including:</w:t>
      </w:r>
    </w:p>
    <w:p w14:paraId="3AE8998A" w14:textId="438A7ED9" w:rsidR="00EB35E1" w:rsidRDefault="00EB35E1" w:rsidP="00EB35E1">
      <w:pPr>
        <w:pStyle w:val="ARbullet1"/>
      </w:pPr>
      <w:r>
        <w:t>establish</w:t>
      </w:r>
      <w:r w:rsidR="00C129F9">
        <w:t>ing</w:t>
      </w:r>
      <w:r>
        <w:t xml:space="preserve"> a central fund for parental leave to ensure bias is eliminated and backfilling maternity leave does not cause additional cost</w:t>
      </w:r>
    </w:p>
    <w:p w14:paraId="08570DFD" w14:textId="63709CF1" w:rsidR="00EB35E1" w:rsidRDefault="00EB35E1" w:rsidP="00EB35E1">
      <w:pPr>
        <w:pStyle w:val="ARbullet1"/>
      </w:pPr>
      <w:r>
        <w:t>the Grace Papers initiative, a program designed to support parents preparing for and</w:t>
      </w:r>
      <w:r w:rsidR="0042232A">
        <w:t> </w:t>
      </w:r>
      <w:r>
        <w:t>returning from parental leave</w:t>
      </w:r>
    </w:p>
    <w:p w14:paraId="0EC067FF" w14:textId="0027A2D9" w:rsidR="00EB35E1" w:rsidRDefault="00EB35E1" w:rsidP="00EB35E1">
      <w:pPr>
        <w:pStyle w:val="ARbullet1"/>
      </w:pPr>
      <w:r>
        <w:t xml:space="preserve">promoting gender balance of selection panels and </w:t>
      </w:r>
      <w:r w:rsidR="00C129F9">
        <w:t>u</w:t>
      </w:r>
      <w:r>
        <w:t xml:space="preserve">nconscious </w:t>
      </w:r>
      <w:r w:rsidR="00C129F9">
        <w:t>b</w:t>
      </w:r>
      <w:r>
        <w:t>ias training for panel members to reduce recruitment bias</w:t>
      </w:r>
    </w:p>
    <w:p w14:paraId="06626740" w14:textId="03CFA24A" w:rsidR="00EB35E1" w:rsidRDefault="00EB35E1" w:rsidP="00EB35E1">
      <w:pPr>
        <w:pStyle w:val="ARbullet1"/>
      </w:pPr>
      <w:r>
        <w:t>develop</w:t>
      </w:r>
      <w:r w:rsidR="00C129F9">
        <w:t>ing</w:t>
      </w:r>
      <w:r>
        <w:t xml:space="preserve"> and participat</w:t>
      </w:r>
      <w:r w:rsidR="00C129F9">
        <w:t>ing</w:t>
      </w:r>
      <w:r>
        <w:t xml:space="preserve"> in women</w:t>
      </w:r>
      <w:r w:rsidR="005A1B6A">
        <w:t>’</w:t>
      </w:r>
      <w:r>
        <w:t>s networks such as the Victorian Public Sector Women of Colour Network and Women in Science Technology Engineering and Maths</w:t>
      </w:r>
    </w:p>
    <w:p w14:paraId="081FABEA" w14:textId="77777777" w:rsidR="00EB35E1" w:rsidRDefault="00EB35E1" w:rsidP="00EB35E1">
      <w:pPr>
        <w:pStyle w:val="ARbullet1"/>
      </w:pPr>
      <w:r>
        <w:t>a Deputy Secretary Gender Equality Champion appointed to drive communications across the department</w:t>
      </w:r>
    </w:p>
    <w:p w14:paraId="4212E32F" w14:textId="2097B7E4" w:rsidR="00EB35E1" w:rsidRDefault="00EB35E1" w:rsidP="00EB35E1">
      <w:pPr>
        <w:pStyle w:val="ARbullet1"/>
      </w:pPr>
      <w:r>
        <w:t>implement</w:t>
      </w:r>
      <w:r w:rsidR="00CD5F75">
        <w:t>ing</w:t>
      </w:r>
      <w:r>
        <w:t xml:space="preserve"> Our Watch</w:t>
      </w:r>
      <w:r w:rsidR="005A1B6A">
        <w:t>’</w:t>
      </w:r>
      <w:r>
        <w:t>s Workplace Equality and Respect program providing standards and supports for employees to take action to prevent violence against women and promote gender equality</w:t>
      </w:r>
    </w:p>
    <w:p w14:paraId="69A25E3C" w14:textId="509B94BC" w:rsidR="00EB35E1" w:rsidRDefault="00EB35E1" w:rsidP="00EB35E1">
      <w:pPr>
        <w:pStyle w:val="ARbullet1"/>
      </w:pPr>
      <w:r>
        <w:t>regular</w:t>
      </w:r>
      <w:r w:rsidR="00CD5F75">
        <w:t>ly</w:t>
      </w:r>
      <w:r>
        <w:t xml:space="preserve"> monitoring workforce gender pay gaps.</w:t>
      </w:r>
    </w:p>
    <w:p w14:paraId="15060DAC" w14:textId="7BA5D1DA" w:rsidR="00EB35E1" w:rsidRDefault="00EB35E1" w:rsidP="00EB35E1">
      <w:pPr>
        <w:pStyle w:val="ARbodyafterbullets"/>
      </w:pPr>
      <w:r>
        <w:t xml:space="preserve">The introduction of the Gender Equality Act in March 2021 has seen the department commence implementation of the obligations under the </w:t>
      </w:r>
      <w:r w:rsidR="00CD5F75">
        <w:t>A</w:t>
      </w:r>
      <w:r>
        <w:t>ct, including:</w:t>
      </w:r>
    </w:p>
    <w:p w14:paraId="24474C37" w14:textId="23708511" w:rsidR="00EB35E1" w:rsidRDefault="00EB35E1" w:rsidP="00EB35E1">
      <w:pPr>
        <w:pStyle w:val="ARbullet1"/>
      </w:pPr>
      <w:r>
        <w:t>implement</w:t>
      </w:r>
      <w:r w:rsidR="00753297">
        <w:t>ing</w:t>
      </w:r>
      <w:r>
        <w:t xml:space="preserve"> Gender Impact Assessments for all new policies, programs and services that have a significant impact on the public</w:t>
      </w:r>
    </w:p>
    <w:p w14:paraId="5E438D74" w14:textId="2EADB42B" w:rsidR="00EB35E1" w:rsidRDefault="00EB35E1" w:rsidP="00EB35E1">
      <w:pPr>
        <w:pStyle w:val="ARbullet1"/>
      </w:pPr>
      <w:r>
        <w:t>conducting a workforce gender audit, using data at 30 June 2021</w:t>
      </w:r>
    </w:p>
    <w:p w14:paraId="6096932D" w14:textId="7DDF7B2A" w:rsidR="00EB35E1" w:rsidRPr="002029AF" w:rsidRDefault="00EB35E1" w:rsidP="00EB35E1">
      <w:pPr>
        <w:pStyle w:val="ARbullet1"/>
      </w:pPr>
      <w:r>
        <w:t>develop</w:t>
      </w:r>
      <w:r w:rsidR="00753297">
        <w:t>ing</w:t>
      </w:r>
      <w:r>
        <w:t xml:space="preserve"> a Gender Equality Action Plan to be published and lodged with the Commission for Gender Equality in the Public Sector by </w:t>
      </w:r>
      <w:r w:rsidR="086370D6">
        <w:t>3</w:t>
      </w:r>
      <w:r w:rsidR="2C257D45">
        <w:t>1</w:t>
      </w:r>
      <w:r>
        <w:t> </w:t>
      </w:r>
      <w:r w:rsidR="086370D6">
        <w:t>March 2022</w:t>
      </w:r>
      <w:r>
        <w:t>.</w:t>
      </w:r>
    </w:p>
    <w:p w14:paraId="0B98FEBE" w14:textId="77777777" w:rsidR="00EB35E1" w:rsidRPr="002029AF" w:rsidRDefault="00EB35E1" w:rsidP="00EB35E1">
      <w:pPr>
        <w:pStyle w:val="Heading3"/>
      </w:pPr>
      <w:r w:rsidRPr="002029AF">
        <w:lastRenderedPageBreak/>
        <w:t>Youth Employment Scheme</w:t>
      </w:r>
    </w:p>
    <w:p w14:paraId="077166E4" w14:textId="00E97424" w:rsidR="00EB35E1" w:rsidRPr="002029AF" w:rsidRDefault="00EB35E1" w:rsidP="00EB35E1">
      <w:pPr>
        <w:pStyle w:val="ARbody"/>
      </w:pPr>
      <w:r w:rsidRPr="002029AF">
        <w:t>The department is active in providing job opportunities for disadvantaged job seekers through</w:t>
      </w:r>
      <w:r>
        <w:t> </w:t>
      </w:r>
      <w:r w:rsidRPr="002029AF">
        <w:t>the Youth Employment Scheme (YES)</w:t>
      </w:r>
      <w:r>
        <w:t>, </w:t>
      </w:r>
      <w:r w:rsidRPr="002029AF">
        <w:t>which strongly promotes opportunities for</w:t>
      </w:r>
      <w:r>
        <w:t> </w:t>
      </w:r>
      <w:r w:rsidRPr="002029AF">
        <w:t>disadvantaged groups targeting long</w:t>
      </w:r>
      <w:r w:rsidR="00D572D7">
        <w:t>-</w:t>
      </w:r>
      <w:r w:rsidRPr="002029AF">
        <w:t>term unemployed people, Aboriginal young people and</w:t>
      </w:r>
      <w:r>
        <w:t> </w:t>
      </w:r>
      <w:r w:rsidRPr="002029AF">
        <w:t>people with disability, particularly in rural and</w:t>
      </w:r>
      <w:r>
        <w:t> </w:t>
      </w:r>
      <w:r w:rsidRPr="002029AF">
        <w:t>regional Victoria.</w:t>
      </w:r>
    </w:p>
    <w:p w14:paraId="2484DE38" w14:textId="77777777" w:rsidR="00EB35E1" w:rsidRPr="002029AF" w:rsidRDefault="00EB35E1" w:rsidP="00EB35E1">
      <w:pPr>
        <w:pStyle w:val="ARbody"/>
      </w:pPr>
      <w:r>
        <w:t>YES is a Victorian Government initiative that enables unemployed or otherwise disadvantaged young people aged 15 to 24 years to enter the workforce and build sustainable careers through traineeships while attaining a qualification.</w:t>
      </w:r>
    </w:p>
    <w:p w14:paraId="184DD653" w14:textId="77777777" w:rsidR="00EB35E1" w:rsidRPr="00EB4A14" w:rsidRDefault="00EB35E1" w:rsidP="00EB35E1">
      <w:pPr>
        <w:pStyle w:val="Heading3"/>
      </w:pPr>
      <w:r w:rsidRPr="00EB4A14">
        <w:t>Youth Employment Program</w:t>
      </w:r>
    </w:p>
    <w:p w14:paraId="7D23E8AB" w14:textId="615446F6" w:rsidR="00EB35E1" w:rsidRPr="00EB4A14" w:rsidRDefault="00EB35E1" w:rsidP="00EB35E1">
      <w:pPr>
        <w:pStyle w:val="ARbody"/>
        <w:rPr>
          <w:szCs w:val="20"/>
        </w:rPr>
      </w:pPr>
      <w:r w:rsidRPr="00EB4A14">
        <w:rPr>
          <w:szCs w:val="20"/>
        </w:rPr>
        <w:t>The department engaged in the Youth Employment Program (YEP)</w:t>
      </w:r>
      <w:r>
        <w:rPr>
          <w:szCs w:val="20"/>
        </w:rPr>
        <w:t xml:space="preserve">, </w:t>
      </w:r>
      <w:r w:rsidRPr="00EB4A14">
        <w:rPr>
          <w:szCs w:val="20"/>
        </w:rPr>
        <w:t xml:space="preserve">an initiative of Working for Victoria in response to the outcomes of the </w:t>
      </w:r>
      <w:r w:rsidR="00C478C6">
        <w:rPr>
          <w:szCs w:val="20"/>
        </w:rPr>
        <w:t>COVID-19</w:t>
      </w:r>
      <w:r>
        <w:rPr>
          <w:szCs w:val="20"/>
        </w:rPr>
        <w:t xml:space="preserve"> </w:t>
      </w:r>
      <w:r w:rsidRPr="00EB4A14">
        <w:rPr>
          <w:szCs w:val="20"/>
        </w:rPr>
        <w:t>pandemic which resulted in 17</w:t>
      </w:r>
      <w:r>
        <w:rPr>
          <w:szCs w:val="20"/>
        </w:rPr>
        <w:t xml:space="preserve"> </w:t>
      </w:r>
      <w:r w:rsidRPr="00EB4A14">
        <w:rPr>
          <w:szCs w:val="20"/>
        </w:rPr>
        <w:t>to</w:t>
      </w:r>
      <w:r>
        <w:rPr>
          <w:szCs w:val="20"/>
        </w:rPr>
        <w:t xml:space="preserve"> </w:t>
      </w:r>
      <w:r w:rsidRPr="00EB4A14">
        <w:rPr>
          <w:szCs w:val="20"/>
        </w:rPr>
        <w:t>29</w:t>
      </w:r>
      <w:r w:rsidR="00D572D7">
        <w:rPr>
          <w:szCs w:val="20"/>
        </w:rPr>
        <w:t>-</w:t>
      </w:r>
      <w:r w:rsidRPr="00EB4A14">
        <w:rPr>
          <w:szCs w:val="20"/>
        </w:rPr>
        <w:t>year</w:t>
      </w:r>
      <w:r w:rsidR="00D572D7">
        <w:rPr>
          <w:szCs w:val="20"/>
        </w:rPr>
        <w:t>-</w:t>
      </w:r>
      <w:r w:rsidRPr="00EB4A14">
        <w:rPr>
          <w:szCs w:val="20"/>
        </w:rPr>
        <w:t xml:space="preserve">olds being most severely impacted by the economic downturn. This group was prioritised </w:t>
      </w:r>
      <w:r w:rsidR="00BA0D10">
        <w:rPr>
          <w:szCs w:val="20"/>
        </w:rPr>
        <w:t>because</w:t>
      </w:r>
      <w:r w:rsidR="007A3307">
        <w:rPr>
          <w:szCs w:val="20"/>
        </w:rPr>
        <w:t xml:space="preserve"> </w:t>
      </w:r>
      <w:r w:rsidRPr="00EB4A14">
        <w:rPr>
          <w:szCs w:val="20"/>
        </w:rPr>
        <w:t xml:space="preserve">studies show a larger proportion of people aged under 30 lose jobs during downturns and they take longer to find another job, especially if they lack tertiary qualifications. Within this context further consideration is given to women and </w:t>
      </w:r>
      <w:r w:rsidR="00091C53">
        <w:rPr>
          <w:szCs w:val="20"/>
        </w:rPr>
        <w:t>c</w:t>
      </w:r>
      <w:r w:rsidRPr="00EB4A14">
        <w:rPr>
          <w:szCs w:val="20"/>
        </w:rPr>
        <w:t xml:space="preserve">ulturally and </w:t>
      </w:r>
      <w:r w:rsidR="00091C53">
        <w:rPr>
          <w:szCs w:val="20"/>
        </w:rPr>
        <w:t>l</w:t>
      </w:r>
      <w:r w:rsidRPr="00EB4A14">
        <w:rPr>
          <w:szCs w:val="20"/>
        </w:rPr>
        <w:t xml:space="preserve">inguistically </w:t>
      </w:r>
      <w:r w:rsidR="00091C53">
        <w:rPr>
          <w:szCs w:val="20"/>
        </w:rPr>
        <w:t>d</w:t>
      </w:r>
      <w:r w:rsidRPr="00EB4A14">
        <w:rPr>
          <w:szCs w:val="20"/>
        </w:rPr>
        <w:t xml:space="preserve">iverse (CALD) cohorts who have also proven to be more impacted by the </w:t>
      </w:r>
      <w:r w:rsidR="006A1B4B">
        <w:rPr>
          <w:szCs w:val="20"/>
        </w:rPr>
        <w:t xml:space="preserve">COVID-19 </w:t>
      </w:r>
      <w:r w:rsidRPr="00EB4A14">
        <w:rPr>
          <w:szCs w:val="20"/>
        </w:rPr>
        <w:t>pandemic.</w:t>
      </w:r>
    </w:p>
    <w:p w14:paraId="65A1E300" w14:textId="77777777" w:rsidR="00EB35E1" w:rsidRDefault="00EB35E1" w:rsidP="00EB35E1">
      <w:pPr>
        <w:pStyle w:val="ARbody"/>
        <w:rPr>
          <w:szCs w:val="20"/>
        </w:rPr>
      </w:pPr>
      <w:r w:rsidRPr="00EB4A14">
        <w:rPr>
          <w:szCs w:val="20"/>
        </w:rPr>
        <w:t>YEP provide</w:t>
      </w:r>
      <w:r>
        <w:rPr>
          <w:szCs w:val="20"/>
        </w:rPr>
        <w:t>s</w:t>
      </w:r>
      <w:r w:rsidRPr="00EB4A14">
        <w:rPr>
          <w:szCs w:val="20"/>
        </w:rPr>
        <w:t xml:space="preserve"> flexibility with the nature and extent of training. The placements provide paid employment while attaining a qualification</w:t>
      </w:r>
      <w:r>
        <w:rPr>
          <w:szCs w:val="20"/>
        </w:rPr>
        <w:t xml:space="preserve">, </w:t>
      </w:r>
      <w:r w:rsidRPr="00EB4A14">
        <w:rPr>
          <w:szCs w:val="20"/>
        </w:rPr>
        <w:t>with the prospect of further and potentially ongoing employment in the department.</w:t>
      </w:r>
    </w:p>
    <w:p w14:paraId="0E8E7302" w14:textId="13FC039D" w:rsidR="00EB35E1" w:rsidRPr="002029AF" w:rsidRDefault="00EB35E1" w:rsidP="00EB35E1">
      <w:pPr>
        <w:pStyle w:val="ARbody"/>
        <w:rPr>
          <w:szCs w:val="20"/>
        </w:rPr>
      </w:pPr>
      <w:r w:rsidRPr="00EB4A14">
        <w:rPr>
          <w:szCs w:val="20"/>
        </w:rPr>
        <w:t>Th</w:t>
      </w:r>
      <w:r>
        <w:rPr>
          <w:szCs w:val="20"/>
        </w:rPr>
        <w:t>e</w:t>
      </w:r>
      <w:r w:rsidRPr="00EB4A14">
        <w:rPr>
          <w:szCs w:val="20"/>
        </w:rPr>
        <w:t xml:space="preserve"> cohort included </w:t>
      </w:r>
      <w:r>
        <w:rPr>
          <w:szCs w:val="20"/>
        </w:rPr>
        <w:t>two</w:t>
      </w:r>
      <w:r w:rsidRPr="00EB4A14">
        <w:rPr>
          <w:szCs w:val="20"/>
        </w:rPr>
        <w:t xml:space="preserve"> participants who are also residents of housing towers severely affected by the pandemic. Working within </w:t>
      </w:r>
      <w:r>
        <w:rPr>
          <w:szCs w:val="20"/>
        </w:rPr>
        <w:t>the department</w:t>
      </w:r>
      <w:r w:rsidR="005A1B6A">
        <w:rPr>
          <w:szCs w:val="20"/>
        </w:rPr>
        <w:t>’</w:t>
      </w:r>
      <w:r>
        <w:rPr>
          <w:szCs w:val="20"/>
        </w:rPr>
        <w:t>s</w:t>
      </w:r>
      <w:r w:rsidRPr="00EB4A14">
        <w:rPr>
          <w:szCs w:val="20"/>
        </w:rPr>
        <w:t xml:space="preserve"> housing office</w:t>
      </w:r>
      <w:r>
        <w:rPr>
          <w:szCs w:val="20"/>
        </w:rPr>
        <w:t>,</w:t>
      </w:r>
      <w:r w:rsidRPr="00EB4A14">
        <w:rPr>
          <w:szCs w:val="20"/>
        </w:rPr>
        <w:t xml:space="preserve"> they are helping to build understanding between the department and residents to deliver meaningful and improved services and further safeguard the resident population.</w:t>
      </w:r>
    </w:p>
    <w:p w14:paraId="09DEDECF" w14:textId="77777777" w:rsidR="00EB35E1" w:rsidRPr="002029AF" w:rsidRDefault="00EB35E1" w:rsidP="00EB35E1">
      <w:pPr>
        <w:pStyle w:val="Heading3"/>
      </w:pPr>
      <w:r w:rsidRPr="002029AF">
        <w:t>Graduate recruitment</w:t>
      </w:r>
    </w:p>
    <w:p w14:paraId="46165ED3" w14:textId="5342E88A" w:rsidR="00EB35E1" w:rsidRDefault="00EB35E1" w:rsidP="00EB35E1">
      <w:pPr>
        <w:pStyle w:val="ARbody"/>
      </w:pPr>
      <w:r>
        <w:t>In 2020</w:t>
      </w:r>
      <w:r w:rsidRPr="002029AF">
        <w:t>–</w:t>
      </w:r>
      <w:r>
        <w:t>21 the department recruited six graduates from diverse academic backgrounds, three engaged through the Victorian Public Service Graduate Recruitment and Development Scheme (GRADS) and three through the department</w:t>
      </w:r>
      <w:r w:rsidR="005A1B6A">
        <w:t>’</w:t>
      </w:r>
      <w:r>
        <w:t>s internal Aboriginal Graduate Program.</w:t>
      </w:r>
    </w:p>
    <w:p w14:paraId="6340A442" w14:textId="4C711E2E" w:rsidR="00EB35E1" w:rsidRPr="002029AF" w:rsidRDefault="00EB35E1" w:rsidP="00EB35E1">
      <w:pPr>
        <w:pStyle w:val="ARbody"/>
      </w:pPr>
      <w:r>
        <w:t>Graduates participating in the 12</w:t>
      </w:r>
      <w:r w:rsidR="00D572D7">
        <w:t>-</w:t>
      </w:r>
      <w:r>
        <w:t xml:space="preserve">month Aboriginal Graduate Program ordinarily complete three internal rotations to develop core skills and gain broad experience working within various units within the department. Due to the challenges of </w:t>
      </w:r>
      <w:r w:rsidR="00C478C6">
        <w:t>COVID-19</w:t>
      </w:r>
      <w:r>
        <w:t>, the department</w:t>
      </w:r>
      <w:r w:rsidR="005A1B6A">
        <w:t>’</w:t>
      </w:r>
      <w:r>
        <w:t>s previous 2020 Aboriginal Graduate Program participants remained in their home position for the entirety of the 12</w:t>
      </w:r>
      <w:r w:rsidR="00D572D7">
        <w:t>-</w:t>
      </w:r>
      <w:r>
        <w:t>month program. At the conclusion of the program, they commenced in their ongoing VPS</w:t>
      </w:r>
      <w:r w:rsidR="00D572D7">
        <w:t>-</w:t>
      </w:r>
      <w:r>
        <w:t>3 role</w:t>
      </w:r>
      <w:r w:rsidR="00972EA6">
        <w:t>s</w:t>
      </w:r>
      <w:r>
        <w:t>.</w:t>
      </w:r>
    </w:p>
    <w:p w14:paraId="41EA6F7D" w14:textId="77777777" w:rsidR="00EB35E1" w:rsidRPr="0009722B" w:rsidRDefault="00EB35E1" w:rsidP="00EB35E1">
      <w:pPr>
        <w:pStyle w:val="Heading3"/>
      </w:pPr>
      <w:r w:rsidRPr="0009722B">
        <w:t>Student placement program</w:t>
      </w:r>
    </w:p>
    <w:p w14:paraId="59C3DD62" w14:textId="77777777" w:rsidR="00EB35E1" w:rsidRDefault="00EB35E1" w:rsidP="00EB35E1">
      <w:pPr>
        <w:pStyle w:val="ARbody"/>
      </w:pPr>
      <w:r w:rsidRPr="0009722B">
        <w:t>The department offers students undertaking a tertiary qualification the opportunity to complete their fieldwork placement in health and human services as part of their course.</w:t>
      </w:r>
    </w:p>
    <w:p w14:paraId="4A10E3AC" w14:textId="67695D17" w:rsidR="00EB35E1" w:rsidRPr="0009722B" w:rsidRDefault="00EB35E1" w:rsidP="00EB35E1">
      <w:pPr>
        <w:pStyle w:val="ARbody"/>
      </w:pPr>
      <w:r w:rsidRPr="00E077EA">
        <w:t xml:space="preserve">The </w:t>
      </w:r>
      <w:r w:rsidR="00C478C6" w:rsidRPr="00E077EA">
        <w:t>COVID-19</w:t>
      </w:r>
      <w:r w:rsidRPr="00E077EA">
        <w:t xml:space="preserve"> pandemic resulted in </w:t>
      </w:r>
      <w:r w:rsidR="00E02977" w:rsidRPr="00E077EA">
        <w:t>fewer</w:t>
      </w:r>
      <w:r w:rsidRPr="00E077EA">
        <w:t xml:space="preserve"> students completing a student placement than previous years. In 2020–21, 60 tertiary student placements were completed across the department, including placements in child protection, corporate services, and secure welfare services. Most of the placements (43) were completed in child protection.</w:t>
      </w:r>
    </w:p>
    <w:p w14:paraId="04FB2CFB" w14:textId="77777777" w:rsidR="00EB35E1" w:rsidRPr="0014154B" w:rsidRDefault="00EB35E1" w:rsidP="00EB35E1">
      <w:pPr>
        <w:pStyle w:val="Heading3"/>
      </w:pPr>
      <w:r w:rsidRPr="0014154B">
        <w:t>Child Protection Vacation Employment Program</w:t>
      </w:r>
    </w:p>
    <w:p w14:paraId="32F95773" w14:textId="2208A5E0" w:rsidR="00EB35E1" w:rsidRPr="0014154B" w:rsidRDefault="00EB35E1" w:rsidP="00EB35E1">
      <w:pPr>
        <w:pStyle w:val="ARbody"/>
      </w:pPr>
      <w:r w:rsidRPr="0014154B">
        <w:t>The Child Protection Vacation Employment Program (VAC) offers fixed</w:t>
      </w:r>
      <w:r w:rsidR="00D572D7">
        <w:t>-</w:t>
      </w:r>
      <w:r w:rsidRPr="0014154B">
        <w:t>term paid employment of 12 weeks or 450 hours to eligible students studying for a recognised degree. The 12</w:t>
      </w:r>
      <w:r w:rsidR="00D572D7">
        <w:t>-</w:t>
      </w:r>
      <w:r w:rsidRPr="0014154B">
        <w:t>week rotation</w:t>
      </w:r>
      <w:r w:rsidR="00D572D7">
        <w:t>-</w:t>
      </w:r>
      <w:r w:rsidRPr="0014154B">
        <w:t>based program enables VAC participants to receive a structured, quality learning experience while gaining hands</w:t>
      </w:r>
      <w:r w:rsidR="00D572D7">
        <w:t>-</w:t>
      </w:r>
      <w:r w:rsidRPr="0014154B">
        <w:t>on work experience in child protection.</w:t>
      </w:r>
    </w:p>
    <w:p w14:paraId="3A91EDCF" w14:textId="77777777" w:rsidR="0042232A" w:rsidRDefault="0042232A" w:rsidP="00EB35E1">
      <w:pPr>
        <w:pStyle w:val="ARbody"/>
      </w:pPr>
      <w:r>
        <w:br w:type="page"/>
      </w:r>
    </w:p>
    <w:p w14:paraId="229CAE72" w14:textId="5E7E9E76" w:rsidR="00EB35E1" w:rsidRPr="0014154B" w:rsidRDefault="00EB35E1" w:rsidP="00EB35E1">
      <w:pPr>
        <w:pStyle w:val="ARbody"/>
      </w:pPr>
      <w:r w:rsidRPr="0014154B">
        <w:lastRenderedPageBreak/>
        <w:t>Participants who demonstrate the essential skills and attributes necessary for entry into a child protection practitioner role (CPP) may receive a conditional offer of employment for a CPP 3 position, subject to the successful completion of their recognised degree.</w:t>
      </w:r>
    </w:p>
    <w:p w14:paraId="601CB596" w14:textId="0B5CE8FB" w:rsidR="00D033E2" w:rsidRDefault="00EB35E1" w:rsidP="00EB35E1">
      <w:pPr>
        <w:pStyle w:val="ARbody"/>
      </w:pPr>
      <w:r w:rsidRPr="00E077EA">
        <w:t xml:space="preserve">The VAC program would usually commence in January each year. For 2020 this was delayed due to </w:t>
      </w:r>
      <w:r w:rsidR="00C478C6" w:rsidRPr="00E077EA">
        <w:t>COVID-19</w:t>
      </w:r>
      <w:r w:rsidRPr="00E077EA">
        <w:t xml:space="preserve"> and the impact this would have on the ability to offer VAC employees meaningful work experience and supervision. The 2020 program did resume with 100 VAC employees commencing from June 2021. Planning for the January 2022 VAC program has commenced.</w:t>
      </w:r>
    </w:p>
    <w:p w14:paraId="1AC3EEF2" w14:textId="64F3B05C" w:rsidR="00802B3E" w:rsidRDefault="00802B3E" w:rsidP="00EB35E1">
      <w:pPr>
        <w:pStyle w:val="ARbody"/>
        <w:sectPr w:rsidR="00802B3E" w:rsidSect="009C0390">
          <w:footnotePr>
            <w:numFmt w:val="lowerRoman"/>
            <w:numRestart w:val="eachPage"/>
          </w:footnotePr>
          <w:type w:val="continuous"/>
          <w:pgSz w:w="11906" w:h="16838" w:code="9"/>
          <w:pgMar w:top="1985" w:right="1134" w:bottom="851" w:left="1134" w:header="510" w:footer="340" w:gutter="0"/>
          <w:cols w:num="2" w:space="454"/>
          <w:docGrid w:linePitch="360"/>
        </w:sectPr>
      </w:pPr>
    </w:p>
    <w:p w14:paraId="0002B06B" w14:textId="312A13B0" w:rsidR="0039071A" w:rsidRDefault="0017042E" w:rsidP="0042232A">
      <w:pPr>
        <w:pStyle w:val="Heading2"/>
        <w:spacing w:before="200" w:after="160"/>
        <w:sectPr w:rsidR="0039071A" w:rsidSect="00CF0DAC">
          <w:footnotePr>
            <w:numFmt w:val="lowerRoman"/>
            <w:numRestart w:val="eachPage"/>
          </w:footnotePr>
          <w:type w:val="continuous"/>
          <w:pgSz w:w="11906" w:h="16838" w:code="9"/>
          <w:pgMar w:top="1985" w:right="1134" w:bottom="851" w:left="1134" w:header="510" w:footer="340" w:gutter="0"/>
          <w:cols w:space="454"/>
          <w:docGrid w:linePitch="360"/>
        </w:sectPr>
      </w:pPr>
      <w:bookmarkStart w:id="125" w:name="_Ref85113300"/>
      <w:bookmarkStart w:id="126" w:name="_Toc86168963"/>
      <w:r>
        <w:t>Occupational health and safety</w:t>
      </w:r>
      <w:bookmarkEnd w:id="125"/>
      <w:bookmarkEnd w:id="126"/>
    </w:p>
    <w:p w14:paraId="7DF47702" w14:textId="4C63E545" w:rsidR="0017042E" w:rsidRDefault="0017042E" w:rsidP="00CF0DAC">
      <w:pPr>
        <w:pStyle w:val="ARbody"/>
      </w:pPr>
      <w:r>
        <w:t>The department is committed to protecting and enhancing the health, safety and wellbeing of all employees so we can continue our important work toward the department</w:t>
      </w:r>
      <w:r w:rsidR="005A1B6A">
        <w:t>’</w:t>
      </w:r>
      <w:r>
        <w:t>s vision for Victorian communities.</w:t>
      </w:r>
    </w:p>
    <w:p w14:paraId="26867247" w14:textId="24584512" w:rsidR="0017042E" w:rsidRDefault="0017042E" w:rsidP="00CF0DAC">
      <w:pPr>
        <w:pStyle w:val="ARbody"/>
      </w:pPr>
      <w:r>
        <w:t>Improvement measures in 20</w:t>
      </w:r>
      <w:r w:rsidR="00330F5D">
        <w:t>20</w:t>
      </w:r>
      <w:r>
        <w:t>–2</w:t>
      </w:r>
      <w:r w:rsidR="00330F5D">
        <w:t>1</w:t>
      </w:r>
      <w:r w:rsidR="00E02977">
        <w:t xml:space="preserve"> included</w:t>
      </w:r>
      <w:r w:rsidR="00D35AD5">
        <w:t>:</w:t>
      </w:r>
    </w:p>
    <w:p w14:paraId="0EDACCA9" w14:textId="3C098103" w:rsidR="0017042E" w:rsidRDefault="00E02977" w:rsidP="00D6498B">
      <w:pPr>
        <w:pStyle w:val="ARbullet1"/>
      </w:pPr>
      <w:r>
        <w:t>c</w:t>
      </w:r>
      <w:r w:rsidR="0017042E">
        <w:t>ontinued implementation of health, safety and wellbeing accountabilities through inclusion in performance development plans for VPS and executive employees.</w:t>
      </w:r>
    </w:p>
    <w:p w14:paraId="7AEA3214" w14:textId="14B506F1" w:rsidR="0017042E" w:rsidRDefault="00E02977" w:rsidP="00D6498B">
      <w:pPr>
        <w:pStyle w:val="ARbullet1"/>
      </w:pPr>
      <w:r>
        <w:t>a</w:t>
      </w:r>
      <w:r w:rsidR="0017042E">
        <w:t xml:space="preserve">daptation of the former </w:t>
      </w:r>
      <w:r w:rsidR="00C212C2">
        <w:t>Department of Health and Human Services</w:t>
      </w:r>
      <w:r w:rsidR="0017042E">
        <w:t xml:space="preserve"> health and safety management system to be fit for purpose for </w:t>
      </w:r>
      <w:r w:rsidR="00C212C2">
        <w:t>the Department of Families, Fairness and Housing</w:t>
      </w:r>
    </w:p>
    <w:p w14:paraId="05901C6F" w14:textId="7FD806D1" w:rsidR="0017042E" w:rsidRDefault="00E02977" w:rsidP="00D6498B">
      <w:pPr>
        <w:pStyle w:val="ARbullet1"/>
      </w:pPr>
      <w:r>
        <w:t>d</w:t>
      </w:r>
      <w:r w:rsidR="0017042E">
        <w:t>evelopment of an improved platform for staff to access all health, safety and wellbeing information related to working in the department in one place</w:t>
      </w:r>
    </w:p>
    <w:p w14:paraId="049F88D9" w14:textId="1D8A73C4" w:rsidR="0017042E" w:rsidRDefault="00E02977" w:rsidP="00D6498B">
      <w:pPr>
        <w:pStyle w:val="ARbullet1"/>
      </w:pPr>
      <w:r>
        <w:t>i</w:t>
      </w:r>
      <w:r w:rsidR="0017042E">
        <w:t>mplementation of InjuryNet to provide early support for staff who are injured at work to facilitate recovery and improve return to work outcomes</w:t>
      </w:r>
    </w:p>
    <w:p w14:paraId="77519AFC" w14:textId="63243D78" w:rsidR="0017042E" w:rsidRDefault="0017042E" w:rsidP="00D6498B">
      <w:pPr>
        <w:pStyle w:val="ARbullet1"/>
      </w:pPr>
      <w:r>
        <w:t xml:space="preserve">employee wellbeing supports to </w:t>
      </w:r>
      <w:r w:rsidR="0025711F">
        <w:t>department</w:t>
      </w:r>
      <w:r>
        <w:t xml:space="preserve"> employees through shared services managed by the Department of Health, including:</w:t>
      </w:r>
    </w:p>
    <w:p w14:paraId="10B3B18E" w14:textId="252F3134" w:rsidR="0017042E" w:rsidRDefault="0017042E" w:rsidP="00D6498B">
      <w:pPr>
        <w:pStyle w:val="ARbullet2"/>
      </w:pPr>
      <w:r>
        <w:t>support following a critical incident in the workplace, using an evidence</w:t>
      </w:r>
      <w:r w:rsidR="00D572D7">
        <w:t>-</w:t>
      </w:r>
      <w:r>
        <w:t>based, best</w:t>
      </w:r>
      <w:r w:rsidR="00D572D7">
        <w:t>-</w:t>
      </w:r>
      <w:r>
        <w:t>practice model supported by</w:t>
      </w:r>
      <w:r w:rsidR="006C761E">
        <w:t xml:space="preserve"> </w:t>
      </w:r>
      <w:r>
        <w:t>psychological first aid training across the department.</w:t>
      </w:r>
    </w:p>
    <w:p w14:paraId="58AF5FBD" w14:textId="0356992F" w:rsidR="0017042E" w:rsidRDefault="0017042E" w:rsidP="00D6498B">
      <w:pPr>
        <w:pStyle w:val="ARbullet2"/>
      </w:pPr>
      <w:r>
        <w:t>best</w:t>
      </w:r>
      <w:r w:rsidR="00D572D7">
        <w:t>-</w:t>
      </w:r>
      <w:r>
        <w:t>practice, evidence</w:t>
      </w:r>
      <w:r w:rsidR="00D572D7">
        <w:t>-</w:t>
      </w:r>
      <w:r>
        <w:t>based vicarious trauma training to develop increased awareness of the impact of exposure to trauma and provide tools and strategies to</w:t>
      </w:r>
      <w:r w:rsidR="0042232A">
        <w:t> </w:t>
      </w:r>
      <w:r>
        <w:t>recognise and manage this in the workplace.</w:t>
      </w:r>
    </w:p>
    <w:p w14:paraId="5AF8B69E" w14:textId="186947F2" w:rsidR="0017042E" w:rsidRDefault="0017042E" w:rsidP="0042232A">
      <w:pPr>
        <w:pStyle w:val="ARbullet2"/>
        <w:spacing w:after="30"/>
        <w:ind w:left="568" w:hanging="284"/>
      </w:pPr>
      <w:r>
        <w:t xml:space="preserve">growth and expansion of the Peer Support Network with 54 trained peer supporters in </w:t>
      </w:r>
      <w:r w:rsidR="006C761E">
        <w:t>the department</w:t>
      </w:r>
      <w:r>
        <w:t>. Peers are trained via a virtual platform, optimising opportunities for participation. A specific training program has been developed for Aboriginal peer supporters to support the workforce. The Peer Support Network has also been expanded to enable the deployment of peer supporters during an emergency response.</w:t>
      </w:r>
    </w:p>
    <w:p w14:paraId="1282A6E4" w14:textId="31764285" w:rsidR="0017042E" w:rsidRDefault="0017042E" w:rsidP="0042232A">
      <w:pPr>
        <w:pStyle w:val="ARbullet2"/>
        <w:spacing w:after="30"/>
        <w:ind w:left="568" w:hanging="284"/>
      </w:pPr>
      <w:r>
        <w:t xml:space="preserve">an external Employee Wellbeing and Support Program offering a range of specialist support services that are proactive, holistic and preventative in nature. The program has been well received by staff with an annual utilisation rate of 22.9 per cent in </w:t>
      </w:r>
      <w:r w:rsidR="006C761E">
        <w:t>the department</w:t>
      </w:r>
      <w:r>
        <w:t xml:space="preserve"> from 1 February 2021</w:t>
      </w:r>
      <w:r w:rsidR="00782D6E">
        <w:t xml:space="preserve"> –</w:t>
      </w:r>
      <w:r>
        <w:t xml:space="preserve"> more than double the industry benchmark.</w:t>
      </w:r>
    </w:p>
    <w:p w14:paraId="394923FD" w14:textId="79920F12" w:rsidR="0017042E" w:rsidRDefault="0017042E" w:rsidP="0042232A">
      <w:pPr>
        <w:pStyle w:val="ARbullet2"/>
        <w:spacing w:after="30"/>
        <w:ind w:left="568" w:hanging="284"/>
      </w:pPr>
      <w:r>
        <w:t>three new streams of support within the Employee Wellbeing and Support Program</w:t>
      </w:r>
      <w:r w:rsidR="007A3307">
        <w:t xml:space="preserve"> – </w:t>
      </w:r>
      <w:r>
        <w:t>Executive Platinum Support, Proactive Manager Assist and Proactive Conflict Assist. These programs are tailored to the</w:t>
      </w:r>
      <w:r w:rsidR="0042232A">
        <w:t> </w:t>
      </w:r>
      <w:r>
        <w:t>unique needs of the department</w:t>
      </w:r>
      <w:r w:rsidR="005A1B6A">
        <w:t>’</w:t>
      </w:r>
      <w:r>
        <w:t>s workforce, ensuring that proactive engagement with wellbeing support is role</w:t>
      </w:r>
      <w:r w:rsidR="0042232A">
        <w:t> </w:t>
      </w:r>
      <w:r>
        <w:t>modelled at a leadership level.</w:t>
      </w:r>
    </w:p>
    <w:p w14:paraId="45F66C5D" w14:textId="34225905" w:rsidR="0017042E" w:rsidRDefault="0017042E" w:rsidP="00D6498B">
      <w:pPr>
        <w:pStyle w:val="ARbullet2"/>
      </w:pPr>
      <w:r>
        <w:t xml:space="preserve">flexible delivery of support in response to emergencies including tailored support </w:t>
      </w:r>
      <w:r w:rsidR="00714E04">
        <w:t>that</w:t>
      </w:r>
      <w:r>
        <w:t xml:space="preserve"> incorporates proactive engagement with employees, focusing on all levels including leadership. Additional support offerings have also been provided, catering for the variety of needs through programs such as wellbeing webinars, providing alternate ways for employees to engage with wellbeing support.</w:t>
      </w:r>
    </w:p>
    <w:p w14:paraId="19A80241" w14:textId="1E8E402A" w:rsidR="0017042E" w:rsidRDefault="0017042E" w:rsidP="00D6498B">
      <w:pPr>
        <w:pStyle w:val="ARbullet2"/>
      </w:pPr>
      <w:r>
        <w:lastRenderedPageBreak/>
        <w:t xml:space="preserve">a new wellbeing initiative </w:t>
      </w:r>
      <w:r w:rsidR="005B565F">
        <w:t>that</w:t>
      </w:r>
      <w:r>
        <w:t xml:space="preserve"> utilises technology to provide all employees with a wellbeing application, My Mental Fitness. The application is an evidence</w:t>
      </w:r>
      <w:r w:rsidR="00D572D7">
        <w:t>-</w:t>
      </w:r>
      <w:r>
        <w:t>based tool that assists employees to measure and improve their mental fitness.</w:t>
      </w:r>
    </w:p>
    <w:p w14:paraId="5D6B429D" w14:textId="05184AF5" w:rsidR="0017042E" w:rsidRDefault="0017042E" w:rsidP="00D6498B">
      <w:pPr>
        <w:pStyle w:val="ARbullet2"/>
      </w:pPr>
      <w:r>
        <w:t>guidance material for employees and managers in relation to family violence supports available within the department.</w:t>
      </w:r>
    </w:p>
    <w:p w14:paraId="044B8E75" w14:textId="573D6DEF" w:rsidR="004A57F9" w:rsidRDefault="0017042E" w:rsidP="00947F63">
      <w:pPr>
        <w:pStyle w:val="ARbullet2"/>
      </w:pPr>
      <w:r>
        <w:t>mental health and wellbeing training for</w:t>
      </w:r>
      <w:r w:rsidR="00A6691E">
        <w:t> </w:t>
      </w:r>
      <w:r>
        <w:t>all</w:t>
      </w:r>
      <w:r w:rsidR="00A6691E">
        <w:t> </w:t>
      </w:r>
      <w:r>
        <w:t>employees including executives and</w:t>
      </w:r>
      <w:r w:rsidR="00A6691E">
        <w:t> </w:t>
      </w:r>
      <w:r>
        <w:t>people managers, as part of the department</w:t>
      </w:r>
      <w:r w:rsidR="005A1B6A">
        <w:t>’</w:t>
      </w:r>
      <w:r>
        <w:t xml:space="preserve">s ongoing commitment to support implementation of the </w:t>
      </w:r>
      <w:r w:rsidRPr="00453913">
        <w:rPr>
          <w:i/>
          <w:iCs/>
        </w:rPr>
        <w:t>Victorian Public Sector Mental Health and Wellbeing Charter</w:t>
      </w:r>
      <w:r>
        <w:t>.</w:t>
      </w:r>
    </w:p>
    <w:p w14:paraId="02091F42" w14:textId="512E9D0B" w:rsidR="00CF0DAC" w:rsidRDefault="00CF0DAC" w:rsidP="00947F63">
      <w:pPr>
        <w:pStyle w:val="ARbullet2"/>
        <w:sectPr w:rsidR="00CF0DAC" w:rsidSect="009C0390">
          <w:footnotePr>
            <w:numFmt w:val="lowerRoman"/>
            <w:numRestart w:val="eachPage"/>
          </w:footnotePr>
          <w:type w:val="continuous"/>
          <w:pgSz w:w="11906" w:h="16838" w:code="9"/>
          <w:pgMar w:top="1985" w:right="1134" w:bottom="851" w:left="1134" w:header="510" w:footer="340" w:gutter="0"/>
          <w:cols w:num="2" w:space="454"/>
          <w:docGrid w:linePitch="360"/>
        </w:sectPr>
      </w:pPr>
    </w:p>
    <w:p w14:paraId="0D7400B3" w14:textId="228519BE" w:rsidR="00E077F3" w:rsidRDefault="00936D89" w:rsidP="0042232A">
      <w:pPr>
        <w:pStyle w:val="Heading3"/>
        <w:spacing w:before="400"/>
      </w:pPr>
      <w:r w:rsidRPr="00936D89">
        <w:t>The department</w:t>
      </w:r>
      <w:r w:rsidR="005A1B6A">
        <w:t>’</w:t>
      </w:r>
      <w:r w:rsidRPr="00936D89">
        <w:t>s performance against occupational health and safety management measures</w:t>
      </w:r>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13"/>
        <w:gridCol w:w="3033"/>
        <w:gridCol w:w="13"/>
        <w:gridCol w:w="5159"/>
        <w:gridCol w:w="1402"/>
        <w:gridCol w:w="8"/>
      </w:tblGrid>
      <w:tr w:rsidR="00D34FC6" w:rsidRPr="00D34FC6" w14:paraId="25D8916E" w14:textId="77777777" w:rsidTr="00520F3C">
        <w:trPr>
          <w:cantSplit/>
          <w:tblHeader/>
        </w:trPr>
        <w:tc>
          <w:tcPr>
            <w:tcW w:w="1582" w:type="pct"/>
            <w:gridSpan w:val="2"/>
            <w:vAlign w:val="bottom"/>
          </w:tcPr>
          <w:p w14:paraId="16F1C03A" w14:textId="77777777" w:rsidR="00D34FC6" w:rsidRPr="00D34FC6" w:rsidRDefault="00D34FC6" w:rsidP="00CF0DAC">
            <w:pPr>
              <w:pStyle w:val="ARtablecolhead"/>
            </w:pPr>
            <w:r w:rsidRPr="00D34FC6">
              <w:t>Measure</w:t>
            </w:r>
          </w:p>
        </w:tc>
        <w:tc>
          <w:tcPr>
            <w:tcW w:w="2685" w:type="pct"/>
            <w:gridSpan w:val="2"/>
            <w:vAlign w:val="bottom"/>
          </w:tcPr>
          <w:p w14:paraId="536835EE" w14:textId="754C6A52" w:rsidR="00D34FC6" w:rsidRPr="00D34FC6" w:rsidRDefault="00D34FC6" w:rsidP="00CF0DAC">
            <w:pPr>
              <w:pStyle w:val="ARtablecolhead"/>
            </w:pPr>
            <w:r w:rsidRPr="00D34FC6">
              <w:t>K</w:t>
            </w:r>
            <w:r w:rsidR="005B565F">
              <w:t>ey performance indicator</w:t>
            </w:r>
          </w:p>
        </w:tc>
        <w:tc>
          <w:tcPr>
            <w:tcW w:w="733" w:type="pct"/>
            <w:gridSpan w:val="2"/>
          </w:tcPr>
          <w:p w14:paraId="5FE9C287" w14:textId="5BCDC1F7" w:rsidR="00D34FC6" w:rsidRPr="00D34FC6" w:rsidRDefault="00D34FC6" w:rsidP="00520F3C">
            <w:pPr>
              <w:pStyle w:val="ARtablecolhead"/>
              <w:jc w:val="right"/>
            </w:pPr>
            <w:r w:rsidRPr="00D34FC6">
              <w:t>2020–21</w:t>
            </w:r>
          </w:p>
        </w:tc>
      </w:tr>
      <w:tr w:rsidR="00D34FC6" w:rsidRPr="00D34FC6" w14:paraId="063A8C1F" w14:textId="77777777" w:rsidTr="00520F3C">
        <w:trPr>
          <w:cantSplit/>
        </w:trPr>
        <w:tc>
          <w:tcPr>
            <w:tcW w:w="1582" w:type="pct"/>
            <w:gridSpan w:val="2"/>
            <w:vMerge w:val="restart"/>
          </w:tcPr>
          <w:p w14:paraId="00500161" w14:textId="77777777" w:rsidR="00D34FC6" w:rsidRPr="00D34FC6" w:rsidRDefault="00D34FC6" w:rsidP="00CF0DAC">
            <w:pPr>
              <w:pStyle w:val="ARtabletext"/>
            </w:pPr>
            <w:r w:rsidRPr="00D34FC6">
              <w:t>Hazards</w:t>
            </w:r>
          </w:p>
        </w:tc>
        <w:tc>
          <w:tcPr>
            <w:tcW w:w="2685" w:type="pct"/>
            <w:gridSpan w:val="2"/>
          </w:tcPr>
          <w:p w14:paraId="1851A69B" w14:textId="16ED9E36" w:rsidR="00D34FC6" w:rsidRPr="00D34FC6" w:rsidRDefault="00D34FC6" w:rsidP="00CF0DAC">
            <w:pPr>
              <w:pStyle w:val="ARtabletext"/>
            </w:pPr>
            <w:r w:rsidRPr="00D34FC6">
              <w:t>N</w:t>
            </w:r>
            <w:r w:rsidR="00243C8D">
              <w:t>umber</w:t>
            </w:r>
            <w:r w:rsidRPr="00D34FC6">
              <w:t xml:space="preserve"> of hazards</w:t>
            </w:r>
            <w:bookmarkStart w:id="127" w:name="_Ref83756360"/>
            <w:r w:rsidR="00B17E10">
              <w:t xml:space="preserve"> </w:t>
            </w:r>
            <w:r w:rsidR="004C400A">
              <w:rPr>
                <w:rStyle w:val="FootnoteReference"/>
              </w:rPr>
              <w:footnoteReference w:id="13"/>
            </w:r>
            <w:bookmarkEnd w:id="127"/>
          </w:p>
        </w:tc>
        <w:tc>
          <w:tcPr>
            <w:tcW w:w="733" w:type="pct"/>
            <w:gridSpan w:val="2"/>
          </w:tcPr>
          <w:p w14:paraId="0F713CEA" w14:textId="77777777" w:rsidR="00D34FC6" w:rsidRPr="00D34FC6" w:rsidRDefault="00D34FC6" w:rsidP="00DE0D6C">
            <w:pPr>
              <w:pStyle w:val="ARtabletext"/>
              <w:jc w:val="right"/>
            </w:pPr>
            <w:r w:rsidRPr="00D34FC6">
              <w:t>536</w:t>
            </w:r>
          </w:p>
        </w:tc>
      </w:tr>
      <w:tr w:rsidR="00D34FC6" w:rsidRPr="00D34FC6" w14:paraId="71AD26AF" w14:textId="77777777" w:rsidTr="00520F3C">
        <w:trPr>
          <w:cantSplit/>
        </w:trPr>
        <w:tc>
          <w:tcPr>
            <w:tcW w:w="1582" w:type="pct"/>
            <w:gridSpan w:val="2"/>
            <w:vMerge/>
          </w:tcPr>
          <w:p w14:paraId="0F1E4641" w14:textId="77777777" w:rsidR="00D34FC6" w:rsidRPr="00D34FC6" w:rsidRDefault="00D34FC6" w:rsidP="00CF0DAC">
            <w:pPr>
              <w:pStyle w:val="ARtabletext"/>
            </w:pPr>
          </w:p>
        </w:tc>
        <w:tc>
          <w:tcPr>
            <w:tcW w:w="2685" w:type="pct"/>
            <w:gridSpan w:val="2"/>
          </w:tcPr>
          <w:p w14:paraId="1779F21B" w14:textId="77777777" w:rsidR="00D34FC6" w:rsidRPr="00D34FC6" w:rsidRDefault="00D34FC6" w:rsidP="00CF0DAC">
            <w:pPr>
              <w:pStyle w:val="ARtabletext"/>
            </w:pPr>
            <w:r w:rsidRPr="00D34FC6">
              <w:t>Rate per 100 FTE</w:t>
            </w:r>
          </w:p>
        </w:tc>
        <w:tc>
          <w:tcPr>
            <w:tcW w:w="733" w:type="pct"/>
            <w:gridSpan w:val="2"/>
          </w:tcPr>
          <w:p w14:paraId="3C49AE36" w14:textId="77777777" w:rsidR="00D34FC6" w:rsidRPr="00D34FC6" w:rsidRDefault="00D34FC6" w:rsidP="00DE0D6C">
            <w:pPr>
              <w:pStyle w:val="ARtabletext"/>
              <w:jc w:val="right"/>
            </w:pPr>
            <w:r w:rsidRPr="00D34FC6">
              <w:t>8.96</w:t>
            </w:r>
          </w:p>
        </w:tc>
      </w:tr>
      <w:tr w:rsidR="00D34FC6" w:rsidRPr="00D34FC6" w14:paraId="45DA76A0" w14:textId="77777777" w:rsidTr="00520F3C">
        <w:trPr>
          <w:gridBefore w:val="1"/>
          <w:gridAfter w:val="1"/>
          <w:wBefore w:w="7" w:type="pct"/>
          <w:wAfter w:w="5" w:type="pct"/>
          <w:cantSplit/>
        </w:trPr>
        <w:tc>
          <w:tcPr>
            <w:tcW w:w="1582" w:type="pct"/>
            <w:gridSpan w:val="2"/>
            <w:vMerge w:val="restart"/>
            <w:tcBorders>
              <w:top w:val="nil"/>
            </w:tcBorders>
          </w:tcPr>
          <w:p w14:paraId="1AB20E86" w14:textId="77777777" w:rsidR="00D34FC6" w:rsidRPr="00D34FC6" w:rsidRDefault="00D34FC6" w:rsidP="00CF0DAC">
            <w:pPr>
              <w:pStyle w:val="ARtabletext"/>
            </w:pPr>
            <w:r w:rsidRPr="00D34FC6">
              <w:t>Incidents</w:t>
            </w:r>
          </w:p>
        </w:tc>
        <w:tc>
          <w:tcPr>
            <w:tcW w:w="2679" w:type="pct"/>
          </w:tcPr>
          <w:p w14:paraId="3BE3E367" w14:textId="1D8F5FCD" w:rsidR="00D34FC6" w:rsidRPr="00D34FC6" w:rsidRDefault="00D34FC6" w:rsidP="00CF0DAC">
            <w:pPr>
              <w:pStyle w:val="ARtabletext"/>
            </w:pPr>
            <w:r w:rsidRPr="00D34FC6">
              <w:t>N</w:t>
            </w:r>
            <w:r w:rsidR="00243C8D">
              <w:t>umber</w:t>
            </w:r>
            <w:r w:rsidRPr="00D34FC6">
              <w:t xml:space="preserve"> of incidents</w:t>
            </w:r>
            <w:r w:rsidR="00B17E10">
              <w:t xml:space="preserve"> </w:t>
            </w:r>
            <w:r w:rsidR="001C011B" w:rsidRPr="001C011B">
              <w:rPr>
                <w:rStyle w:val="FootnoteReference"/>
              </w:rPr>
              <w:fldChar w:fldCharType="begin"/>
            </w:r>
            <w:r w:rsidR="001C011B" w:rsidRPr="001C011B">
              <w:rPr>
                <w:rStyle w:val="FootnoteReference"/>
              </w:rPr>
              <w:instrText xml:space="preserve"> NOTEREF _Ref83756360 \h </w:instrText>
            </w:r>
            <w:r w:rsidR="001C011B">
              <w:rPr>
                <w:rStyle w:val="FootnoteReference"/>
              </w:rPr>
              <w:instrText xml:space="preserve"> \* MERGEFORMAT </w:instrText>
            </w:r>
            <w:r w:rsidR="001C011B" w:rsidRPr="001C011B">
              <w:rPr>
                <w:rStyle w:val="FootnoteReference"/>
              </w:rPr>
            </w:r>
            <w:r w:rsidR="001C011B" w:rsidRPr="001C011B">
              <w:rPr>
                <w:rStyle w:val="FootnoteReference"/>
              </w:rPr>
              <w:fldChar w:fldCharType="separate"/>
            </w:r>
            <w:r w:rsidR="00FB2E88">
              <w:rPr>
                <w:rStyle w:val="FootnoteReference"/>
              </w:rPr>
              <w:t>xii</w:t>
            </w:r>
            <w:r w:rsidR="001C011B" w:rsidRPr="001C011B">
              <w:rPr>
                <w:rStyle w:val="FootnoteReference"/>
              </w:rPr>
              <w:fldChar w:fldCharType="end"/>
            </w:r>
          </w:p>
        </w:tc>
        <w:tc>
          <w:tcPr>
            <w:tcW w:w="728" w:type="pct"/>
          </w:tcPr>
          <w:p w14:paraId="3097AD27" w14:textId="5FFB55A3" w:rsidR="00D34FC6" w:rsidRPr="00D34FC6" w:rsidRDefault="00D34FC6" w:rsidP="00DE0D6C">
            <w:pPr>
              <w:pStyle w:val="ARtabletext"/>
              <w:jc w:val="right"/>
            </w:pPr>
            <w:r w:rsidRPr="00D34FC6">
              <w:t>1</w:t>
            </w:r>
            <w:r w:rsidR="001C011B">
              <w:t>,</w:t>
            </w:r>
            <w:r w:rsidRPr="00D34FC6">
              <w:t>386</w:t>
            </w:r>
          </w:p>
        </w:tc>
      </w:tr>
      <w:tr w:rsidR="00D34FC6" w:rsidRPr="00D34FC6" w14:paraId="1C08C4F7" w14:textId="77777777" w:rsidTr="00520F3C">
        <w:trPr>
          <w:gridBefore w:val="1"/>
          <w:gridAfter w:val="1"/>
          <w:wBefore w:w="7" w:type="pct"/>
          <w:wAfter w:w="5" w:type="pct"/>
          <w:cantSplit/>
        </w:trPr>
        <w:tc>
          <w:tcPr>
            <w:tcW w:w="1582" w:type="pct"/>
            <w:gridSpan w:val="2"/>
            <w:vMerge/>
          </w:tcPr>
          <w:p w14:paraId="6905C093" w14:textId="77777777" w:rsidR="00D34FC6" w:rsidRPr="00D34FC6" w:rsidRDefault="00D34FC6" w:rsidP="00CF0DAC">
            <w:pPr>
              <w:pStyle w:val="ARtabletext"/>
            </w:pPr>
          </w:p>
        </w:tc>
        <w:tc>
          <w:tcPr>
            <w:tcW w:w="2679" w:type="pct"/>
          </w:tcPr>
          <w:p w14:paraId="1CB9A930" w14:textId="77777777" w:rsidR="00D34FC6" w:rsidRPr="00D34FC6" w:rsidRDefault="00D34FC6" w:rsidP="00CF0DAC">
            <w:pPr>
              <w:pStyle w:val="ARtabletext"/>
            </w:pPr>
            <w:r w:rsidRPr="00D34FC6">
              <w:t>Rate per 100 FTE</w:t>
            </w:r>
          </w:p>
        </w:tc>
        <w:tc>
          <w:tcPr>
            <w:tcW w:w="728" w:type="pct"/>
          </w:tcPr>
          <w:p w14:paraId="199C4B7D" w14:textId="77777777" w:rsidR="00D34FC6" w:rsidRPr="00D34FC6" w:rsidRDefault="00D34FC6" w:rsidP="00DE0D6C">
            <w:pPr>
              <w:pStyle w:val="ARtabletext"/>
              <w:jc w:val="right"/>
            </w:pPr>
            <w:r w:rsidRPr="00D34FC6">
              <w:t>23.18</w:t>
            </w:r>
          </w:p>
        </w:tc>
      </w:tr>
      <w:tr w:rsidR="00D34FC6" w:rsidRPr="00D34FC6" w14:paraId="70C3B7AC" w14:textId="77777777" w:rsidTr="00520F3C">
        <w:trPr>
          <w:gridBefore w:val="1"/>
          <w:gridAfter w:val="1"/>
          <w:wBefore w:w="7" w:type="pct"/>
          <w:wAfter w:w="5" w:type="pct"/>
          <w:cantSplit/>
        </w:trPr>
        <w:tc>
          <w:tcPr>
            <w:tcW w:w="1582" w:type="pct"/>
            <w:gridSpan w:val="2"/>
            <w:vMerge/>
          </w:tcPr>
          <w:p w14:paraId="1779074F" w14:textId="77777777" w:rsidR="00D34FC6" w:rsidRPr="00D34FC6" w:rsidRDefault="00D34FC6" w:rsidP="00CF0DAC">
            <w:pPr>
              <w:pStyle w:val="ARtabletext"/>
            </w:pPr>
          </w:p>
        </w:tc>
        <w:tc>
          <w:tcPr>
            <w:tcW w:w="2679" w:type="pct"/>
          </w:tcPr>
          <w:p w14:paraId="191A116E" w14:textId="3DD66FE2" w:rsidR="00D34FC6" w:rsidRPr="00D34FC6" w:rsidRDefault="00D34FC6" w:rsidP="00CF0DAC">
            <w:pPr>
              <w:pStyle w:val="ARtabletext"/>
              <w:rPr>
                <w:vertAlign w:val="superscript"/>
              </w:rPr>
            </w:pPr>
            <w:r w:rsidRPr="004C400A">
              <w:t>N</w:t>
            </w:r>
            <w:r w:rsidR="00243C8D" w:rsidRPr="004C400A">
              <w:t>umb</w:t>
            </w:r>
            <w:r w:rsidR="00243C8D">
              <w:t>er</w:t>
            </w:r>
            <w:r w:rsidRPr="00D34FC6">
              <w:t xml:space="preserve"> of incidents requiring first aid</w:t>
            </w:r>
            <w:r w:rsidR="00B17E10">
              <w:t xml:space="preserve"> </w:t>
            </w:r>
            <w:r w:rsidR="004C400A">
              <w:rPr>
                <w:rStyle w:val="FootnoteReference"/>
              </w:rPr>
              <w:footnoteReference w:id="14"/>
            </w:r>
            <w:r w:rsidRPr="00D34FC6">
              <w:rPr>
                <w:vertAlign w:val="superscript"/>
              </w:rPr>
              <w:t xml:space="preserve"> </w:t>
            </w:r>
            <w:r w:rsidRPr="00D34FC6">
              <w:t>and/or further medical treatment</w:t>
            </w:r>
          </w:p>
        </w:tc>
        <w:tc>
          <w:tcPr>
            <w:tcW w:w="728" w:type="pct"/>
          </w:tcPr>
          <w:p w14:paraId="181B777D" w14:textId="77777777" w:rsidR="00D34FC6" w:rsidRPr="00D34FC6" w:rsidRDefault="00D34FC6" w:rsidP="00DE0D6C">
            <w:pPr>
              <w:pStyle w:val="ARtabletext"/>
              <w:jc w:val="right"/>
            </w:pPr>
            <w:r w:rsidRPr="00D34FC6">
              <w:t>193</w:t>
            </w:r>
          </w:p>
        </w:tc>
      </w:tr>
      <w:tr w:rsidR="002E647D" w:rsidRPr="00D34FC6" w14:paraId="7F73F5B2" w14:textId="77777777" w:rsidTr="00520F3C">
        <w:trPr>
          <w:cantSplit/>
        </w:trPr>
        <w:tc>
          <w:tcPr>
            <w:tcW w:w="1582" w:type="pct"/>
            <w:gridSpan w:val="2"/>
            <w:vMerge w:val="restart"/>
          </w:tcPr>
          <w:p w14:paraId="1F6A2358" w14:textId="77777777" w:rsidR="002E647D" w:rsidRPr="00D34FC6" w:rsidRDefault="002E647D" w:rsidP="002E647D">
            <w:pPr>
              <w:pStyle w:val="ARtabletext"/>
            </w:pPr>
            <w:r w:rsidRPr="00D34FC6">
              <w:t>Claims</w:t>
            </w:r>
          </w:p>
        </w:tc>
        <w:tc>
          <w:tcPr>
            <w:tcW w:w="2685" w:type="pct"/>
            <w:gridSpan w:val="2"/>
          </w:tcPr>
          <w:p w14:paraId="45DAA323" w14:textId="476BE29C" w:rsidR="002E647D" w:rsidRPr="00D34FC6" w:rsidRDefault="002E647D" w:rsidP="002E647D">
            <w:pPr>
              <w:pStyle w:val="ARtabletext"/>
            </w:pPr>
            <w:r w:rsidRPr="00D34FC6">
              <w:t>N</w:t>
            </w:r>
            <w:r>
              <w:t>umber</w:t>
            </w:r>
            <w:r w:rsidRPr="00D34FC6">
              <w:t xml:space="preserve"> of standard claims</w:t>
            </w:r>
            <w:r>
              <w:t xml:space="preserve"> </w:t>
            </w:r>
            <w:r>
              <w:rPr>
                <w:rStyle w:val="FootnoteReference"/>
              </w:rPr>
              <w:footnoteReference w:id="15"/>
            </w:r>
          </w:p>
        </w:tc>
        <w:tc>
          <w:tcPr>
            <w:tcW w:w="733" w:type="pct"/>
            <w:gridSpan w:val="2"/>
          </w:tcPr>
          <w:p w14:paraId="6FB14A15" w14:textId="34C124EF" w:rsidR="002E647D" w:rsidRPr="00D6498B" w:rsidRDefault="002E647D" w:rsidP="00DE0D6C">
            <w:pPr>
              <w:pStyle w:val="ARtabletext"/>
              <w:jc w:val="right"/>
              <w:rPr>
                <w:highlight w:val="yellow"/>
              </w:rPr>
            </w:pPr>
            <w:r w:rsidRPr="003273F3">
              <w:t>70</w:t>
            </w:r>
          </w:p>
        </w:tc>
      </w:tr>
      <w:tr w:rsidR="002E647D" w:rsidRPr="00D34FC6" w14:paraId="67DC8963" w14:textId="77777777" w:rsidTr="00520F3C">
        <w:trPr>
          <w:cantSplit/>
        </w:trPr>
        <w:tc>
          <w:tcPr>
            <w:tcW w:w="1582" w:type="pct"/>
            <w:gridSpan w:val="2"/>
            <w:vMerge/>
          </w:tcPr>
          <w:p w14:paraId="1EA5A76D" w14:textId="77777777" w:rsidR="002E647D" w:rsidRPr="00D34FC6" w:rsidRDefault="002E647D" w:rsidP="002E647D">
            <w:pPr>
              <w:pStyle w:val="ARtabletext"/>
            </w:pPr>
          </w:p>
        </w:tc>
        <w:tc>
          <w:tcPr>
            <w:tcW w:w="2685" w:type="pct"/>
            <w:gridSpan w:val="2"/>
          </w:tcPr>
          <w:p w14:paraId="5414BA84" w14:textId="77777777" w:rsidR="002E647D" w:rsidRPr="00D34FC6" w:rsidRDefault="002E647D" w:rsidP="002E647D">
            <w:pPr>
              <w:pStyle w:val="ARtabletext"/>
            </w:pPr>
            <w:r w:rsidRPr="00D34FC6">
              <w:t>Rate per 100 FTE</w:t>
            </w:r>
          </w:p>
        </w:tc>
        <w:tc>
          <w:tcPr>
            <w:tcW w:w="733" w:type="pct"/>
            <w:gridSpan w:val="2"/>
          </w:tcPr>
          <w:p w14:paraId="3A444374" w14:textId="12946517" w:rsidR="002E647D" w:rsidRPr="00D6498B" w:rsidRDefault="002E647D" w:rsidP="00DE0D6C">
            <w:pPr>
              <w:pStyle w:val="ARtabletext"/>
              <w:jc w:val="right"/>
              <w:rPr>
                <w:highlight w:val="yellow"/>
              </w:rPr>
            </w:pPr>
            <w:r w:rsidRPr="003273F3">
              <w:t>1.17</w:t>
            </w:r>
          </w:p>
        </w:tc>
      </w:tr>
      <w:tr w:rsidR="002E647D" w:rsidRPr="00D34FC6" w14:paraId="3EFF9B62" w14:textId="77777777" w:rsidTr="00520F3C">
        <w:trPr>
          <w:cantSplit/>
        </w:trPr>
        <w:tc>
          <w:tcPr>
            <w:tcW w:w="1582" w:type="pct"/>
            <w:gridSpan w:val="2"/>
            <w:vMerge/>
          </w:tcPr>
          <w:p w14:paraId="128F896A" w14:textId="77777777" w:rsidR="002E647D" w:rsidRPr="00D34FC6" w:rsidRDefault="002E647D" w:rsidP="002E647D">
            <w:pPr>
              <w:pStyle w:val="ARtabletext"/>
            </w:pPr>
          </w:p>
        </w:tc>
        <w:tc>
          <w:tcPr>
            <w:tcW w:w="2685" w:type="pct"/>
            <w:gridSpan w:val="2"/>
          </w:tcPr>
          <w:p w14:paraId="279750F2" w14:textId="53622AF3" w:rsidR="002E647D" w:rsidRPr="00D34FC6" w:rsidRDefault="002E647D" w:rsidP="002E647D">
            <w:pPr>
              <w:pStyle w:val="ARtabletext"/>
            </w:pPr>
            <w:r w:rsidRPr="00D34FC6">
              <w:t>N</w:t>
            </w:r>
            <w:r>
              <w:t>umber</w:t>
            </w:r>
            <w:r w:rsidRPr="00D34FC6">
              <w:t xml:space="preserve"> of lost time claims</w:t>
            </w:r>
          </w:p>
        </w:tc>
        <w:tc>
          <w:tcPr>
            <w:tcW w:w="733" w:type="pct"/>
            <w:gridSpan w:val="2"/>
          </w:tcPr>
          <w:p w14:paraId="7309188C" w14:textId="5773E5D7" w:rsidR="002E647D" w:rsidRPr="00D6498B" w:rsidRDefault="002E647D" w:rsidP="00DE0D6C">
            <w:pPr>
              <w:pStyle w:val="ARtabletext"/>
              <w:jc w:val="right"/>
              <w:rPr>
                <w:highlight w:val="yellow"/>
              </w:rPr>
            </w:pPr>
            <w:r w:rsidRPr="003273F3">
              <w:t>40</w:t>
            </w:r>
          </w:p>
        </w:tc>
      </w:tr>
      <w:tr w:rsidR="002E647D" w:rsidRPr="00D34FC6" w14:paraId="2EE9261A" w14:textId="77777777" w:rsidTr="00520F3C">
        <w:trPr>
          <w:cantSplit/>
        </w:trPr>
        <w:tc>
          <w:tcPr>
            <w:tcW w:w="1582" w:type="pct"/>
            <w:gridSpan w:val="2"/>
            <w:vMerge/>
          </w:tcPr>
          <w:p w14:paraId="6EF8E76C" w14:textId="77777777" w:rsidR="002E647D" w:rsidRPr="00D34FC6" w:rsidRDefault="002E647D" w:rsidP="002E647D">
            <w:pPr>
              <w:pStyle w:val="ARtabletext"/>
            </w:pPr>
          </w:p>
        </w:tc>
        <w:tc>
          <w:tcPr>
            <w:tcW w:w="2685" w:type="pct"/>
            <w:gridSpan w:val="2"/>
          </w:tcPr>
          <w:p w14:paraId="5DD31EDB" w14:textId="77777777" w:rsidR="002E647D" w:rsidRPr="00D34FC6" w:rsidRDefault="002E647D" w:rsidP="002E647D">
            <w:pPr>
              <w:pStyle w:val="ARtabletext"/>
            </w:pPr>
            <w:r w:rsidRPr="00D34FC6">
              <w:t>Rate per 100 FTE</w:t>
            </w:r>
          </w:p>
        </w:tc>
        <w:tc>
          <w:tcPr>
            <w:tcW w:w="733" w:type="pct"/>
            <w:gridSpan w:val="2"/>
          </w:tcPr>
          <w:p w14:paraId="0753A4E2" w14:textId="42483704" w:rsidR="002E647D" w:rsidRPr="00D6498B" w:rsidRDefault="002E647D" w:rsidP="00DE0D6C">
            <w:pPr>
              <w:pStyle w:val="ARtabletext"/>
              <w:jc w:val="right"/>
              <w:rPr>
                <w:highlight w:val="yellow"/>
              </w:rPr>
            </w:pPr>
            <w:r w:rsidRPr="003273F3">
              <w:t>0.67</w:t>
            </w:r>
          </w:p>
        </w:tc>
      </w:tr>
      <w:tr w:rsidR="002E647D" w:rsidRPr="00D34FC6" w14:paraId="45B06C1C" w14:textId="77777777" w:rsidTr="00520F3C">
        <w:trPr>
          <w:cantSplit/>
        </w:trPr>
        <w:tc>
          <w:tcPr>
            <w:tcW w:w="1582" w:type="pct"/>
            <w:gridSpan w:val="2"/>
            <w:vMerge/>
          </w:tcPr>
          <w:p w14:paraId="41678F88" w14:textId="77777777" w:rsidR="002E647D" w:rsidRPr="00D34FC6" w:rsidRDefault="002E647D" w:rsidP="002E647D">
            <w:pPr>
              <w:pStyle w:val="ARtabletext"/>
            </w:pPr>
          </w:p>
        </w:tc>
        <w:tc>
          <w:tcPr>
            <w:tcW w:w="2685" w:type="pct"/>
            <w:gridSpan w:val="2"/>
          </w:tcPr>
          <w:p w14:paraId="3CFA3750" w14:textId="1169DE8F" w:rsidR="002E647D" w:rsidRPr="00D34FC6" w:rsidRDefault="002E647D" w:rsidP="002E647D">
            <w:pPr>
              <w:pStyle w:val="ARtabletext"/>
            </w:pPr>
            <w:r w:rsidRPr="00D34FC6">
              <w:t>N</w:t>
            </w:r>
            <w:r>
              <w:t>umber</w:t>
            </w:r>
            <w:r w:rsidRPr="00D34FC6">
              <w:t xml:space="preserve"> of claims exceeding 13 weeks</w:t>
            </w:r>
            <w:r>
              <w:t xml:space="preserve"> </w:t>
            </w:r>
            <w:r>
              <w:rPr>
                <w:rStyle w:val="FootnoteReference"/>
              </w:rPr>
              <w:footnoteReference w:id="16"/>
            </w:r>
          </w:p>
        </w:tc>
        <w:tc>
          <w:tcPr>
            <w:tcW w:w="733" w:type="pct"/>
            <w:gridSpan w:val="2"/>
          </w:tcPr>
          <w:p w14:paraId="6628C8E8" w14:textId="4FEE20DA" w:rsidR="002E647D" w:rsidRPr="00D6498B" w:rsidRDefault="002E647D" w:rsidP="00DE0D6C">
            <w:pPr>
              <w:pStyle w:val="ARtabletext"/>
              <w:jc w:val="right"/>
              <w:rPr>
                <w:highlight w:val="yellow"/>
              </w:rPr>
            </w:pPr>
            <w:r w:rsidRPr="003273F3">
              <w:t>30</w:t>
            </w:r>
          </w:p>
        </w:tc>
      </w:tr>
      <w:tr w:rsidR="002E647D" w:rsidRPr="00D34FC6" w14:paraId="4D5E8F17" w14:textId="77777777" w:rsidTr="00520F3C">
        <w:trPr>
          <w:cantSplit/>
        </w:trPr>
        <w:tc>
          <w:tcPr>
            <w:tcW w:w="1582" w:type="pct"/>
            <w:gridSpan w:val="2"/>
            <w:vMerge/>
          </w:tcPr>
          <w:p w14:paraId="1C30435E" w14:textId="77777777" w:rsidR="002E647D" w:rsidRPr="00D34FC6" w:rsidRDefault="002E647D" w:rsidP="002E647D">
            <w:pPr>
              <w:pStyle w:val="ARtabletext"/>
            </w:pPr>
          </w:p>
        </w:tc>
        <w:tc>
          <w:tcPr>
            <w:tcW w:w="2685" w:type="pct"/>
            <w:gridSpan w:val="2"/>
          </w:tcPr>
          <w:p w14:paraId="029534C9" w14:textId="77777777" w:rsidR="002E647D" w:rsidRPr="00D34FC6" w:rsidRDefault="002E647D" w:rsidP="002E647D">
            <w:pPr>
              <w:pStyle w:val="ARtabletext"/>
            </w:pPr>
            <w:r w:rsidRPr="00D34FC6">
              <w:t>Rate per 100 FTE</w:t>
            </w:r>
          </w:p>
        </w:tc>
        <w:tc>
          <w:tcPr>
            <w:tcW w:w="733" w:type="pct"/>
            <w:gridSpan w:val="2"/>
          </w:tcPr>
          <w:p w14:paraId="3116A902" w14:textId="2D064F45" w:rsidR="002E647D" w:rsidRPr="00D6498B" w:rsidRDefault="002E647D" w:rsidP="00DE0D6C">
            <w:pPr>
              <w:pStyle w:val="ARtabletext"/>
              <w:jc w:val="right"/>
              <w:rPr>
                <w:highlight w:val="yellow"/>
              </w:rPr>
            </w:pPr>
            <w:r w:rsidRPr="003273F3">
              <w:t>0.50</w:t>
            </w:r>
          </w:p>
        </w:tc>
      </w:tr>
      <w:tr w:rsidR="00D34FC6" w:rsidRPr="00D34FC6" w14:paraId="53574FAB" w14:textId="77777777" w:rsidTr="00520F3C">
        <w:trPr>
          <w:cantSplit/>
        </w:trPr>
        <w:tc>
          <w:tcPr>
            <w:tcW w:w="1582" w:type="pct"/>
            <w:gridSpan w:val="2"/>
            <w:vMerge w:val="restart"/>
            <w:tcBorders>
              <w:top w:val="single" w:sz="4" w:space="0" w:color="auto"/>
            </w:tcBorders>
          </w:tcPr>
          <w:p w14:paraId="3FA43C46" w14:textId="77777777" w:rsidR="00D34FC6" w:rsidRPr="00D34FC6" w:rsidRDefault="00D34FC6" w:rsidP="00CF0DAC">
            <w:pPr>
              <w:pStyle w:val="ARtabletext"/>
            </w:pPr>
            <w:r w:rsidRPr="00D34FC6">
              <w:t>Absenteeism</w:t>
            </w:r>
          </w:p>
        </w:tc>
        <w:tc>
          <w:tcPr>
            <w:tcW w:w="2685" w:type="pct"/>
            <w:gridSpan w:val="2"/>
          </w:tcPr>
          <w:p w14:paraId="1AA917E2" w14:textId="77777777" w:rsidR="00D34FC6" w:rsidRPr="00D34FC6" w:rsidRDefault="00D34FC6" w:rsidP="00CF0DAC">
            <w:pPr>
              <w:pStyle w:val="ARtabletext"/>
            </w:pPr>
            <w:r w:rsidRPr="00D34FC6">
              <w:t>Total number of days absence due to injury or illness</w:t>
            </w:r>
          </w:p>
        </w:tc>
        <w:tc>
          <w:tcPr>
            <w:tcW w:w="733" w:type="pct"/>
            <w:gridSpan w:val="2"/>
          </w:tcPr>
          <w:p w14:paraId="6405F365" w14:textId="481128E1" w:rsidR="00D34FC6" w:rsidRPr="00D34FC6" w:rsidDel="00FA770C" w:rsidRDefault="00D34FC6" w:rsidP="00DE0D6C">
            <w:pPr>
              <w:pStyle w:val="ARtabletext"/>
              <w:jc w:val="right"/>
            </w:pPr>
            <w:r w:rsidRPr="00D34FC6">
              <w:t>74</w:t>
            </w:r>
            <w:r w:rsidR="001C011B">
              <w:t>,</w:t>
            </w:r>
            <w:r w:rsidRPr="00D34FC6">
              <w:t>707.79</w:t>
            </w:r>
          </w:p>
        </w:tc>
      </w:tr>
      <w:tr w:rsidR="00D34FC6" w:rsidRPr="00D34FC6" w14:paraId="6D867281" w14:textId="77777777" w:rsidTr="00520F3C">
        <w:trPr>
          <w:cantSplit/>
        </w:trPr>
        <w:tc>
          <w:tcPr>
            <w:tcW w:w="1582" w:type="pct"/>
            <w:gridSpan w:val="2"/>
            <w:vMerge/>
          </w:tcPr>
          <w:p w14:paraId="57983520" w14:textId="77777777" w:rsidR="00D34FC6" w:rsidRPr="00D34FC6" w:rsidRDefault="00D34FC6" w:rsidP="00CF0DAC">
            <w:pPr>
              <w:pStyle w:val="ARtabletext"/>
            </w:pPr>
          </w:p>
        </w:tc>
        <w:tc>
          <w:tcPr>
            <w:tcW w:w="2685" w:type="pct"/>
            <w:gridSpan w:val="2"/>
          </w:tcPr>
          <w:p w14:paraId="053AFCF2" w14:textId="77777777" w:rsidR="00D34FC6" w:rsidRPr="00D34FC6" w:rsidRDefault="00D34FC6" w:rsidP="00CF0DAC">
            <w:pPr>
              <w:pStyle w:val="ARtabletext"/>
            </w:pPr>
            <w:r w:rsidRPr="00D34FC6">
              <w:t>Rate per 100 FTE</w:t>
            </w:r>
          </w:p>
        </w:tc>
        <w:tc>
          <w:tcPr>
            <w:tcW w:w="733" w:type="pct"/>
            <w:gridSpan w:val="2"/>
          </w:tcPr>
          <w:p w14:paraId="43068E1B" w14:textId="6E753148" w:rsidR="00D34FC6" w:rsidRPr="00D34FC6" w:rsidDel="00FA770C" w:rsidRDefault="00D34FC6" w:rsidP="00DE0D6C">
            <w:pPr>
              <w:pStyle w:val="ARtabletext"/>
              <w:jc w:val="right"/>
            </w:pPr>
            <w:r w:rsidRPr="00D34FC6">
              <w:t>1</w:t>
            </w:r>
            <w:r w:rsidR="001C011B">
              <w:t>,</w:t>
            </w:r>
            <w:r w:rsidRPr="00D34FC6">
              <w:t>249.36</w:t>
            </w:r>
            <w:r w:rsidR="00B17E10">
              <w:t xml:space="preserve"> </w:t>
            </w:r>
            <w:r w:rsidR="004C400A">
              <w:rPr>
                <w:rStyle w:val="FootnoteReference"/>
              </w:rPr>
              <w:footnoteReference w:id="17"/>
            </w:r>
          </w:p>
        </w:tc>
      </w:tr>
      <w:tr w:rsidR="00A736FA" w:rsidRPr="00D34FC6" w14:paraId="55F86834" w14:textId="77777777" w:rsidTr="00520F3C">
        <w:trPr>
          <w:cantSplit/>
        </w:trPr>
        <w:tc>
          <w:tcPr>
            <w:tcW w:w="1582" w:type="pct"/>
            <w:gridSpan w:val="2"/>
          </w:tcPr>
          <w:p w14:paraId="59E3B0C1" w14:textId="77777777" w:rsidR="00A736FA" w:rsidRPr="00D34FC6" w:rsidRDefault="00A736FA" w:rsidP="00A736FA">
            <w:pPr>
              <w:pStyle w:val="ARtabletext"/>
            </w:pPr>
            <w:r w:rsidRPr="00D34FC6">
              <w:t>Fatalities</w:t>
            </w:r>
          </w:p>
        </w:tc>
        <w:tc>
          <w:tcPr>
            <w:tcW w:w="2685" w:type="pct"/>
            <w:gridSpan w:val="2"/>
          </w:tcPr>
          <w:p w14:paraId="0F00B98D" w14:textId="5EE17B67" w:rsidR="00A736FA" w:rsidRPr="00D34FC6" w:rsidRDefault="00A736FA" w:rsidP="00A736FA">
            <w:pPr>
              <w:pStyle w:val="ARtabletext"/>
            </w:pPr>
            <w:r w:rsidRPr="00D34FC6">
              <w:t>N</w:t>
            </w:r>
            <w:r>
              <w:t>umber</w:t>
            </w:r>
            <w:r w:rsidRPr="00D34FC6">
              <w:t xml:space="preserve"> of fatalities</w:t>
            </w:r>
          </w:p>
        </w:tc>
        <w:tc>
          <w:tcPr>
            <w:tcW w:w="733" w:type="pct"/>
            <w:gridSpan w:val="2"/>
          </w:tcPr>
          <w:p w14:paraId="29DB1D1B" w14:textId="42746488" w:rsidR="00A736FA" w:rsidRPr="00D6498B" w:rsidRDefault="00A736FA" w:rsidP="00DE0D6C">
            <w:pPr>
              <w:pStyle w:val="ARtabletext"/>
              <w:jc w:val="right"/>
              <w:rPr>
                <w:highlight w:val="yellow"/>
              </w:rPr>
            </w:pPr>
            <w:r w:rsidRPr="0078516F">
              <w:t>0</w:t>
            </w:r>
          </w:p>
        </w:tc>
      </w:tr>
      <w:tr w:rsidR="00A736FA" w:rsidRPr="00D34FC6" w14:paraId="426314A3" w14:textId="77777777" w:rsidTr="00520F3C">
        <w:trPr>
          <w:cantSplit/>
        </w:trPr>
        <w:tc>
          <w:tcPr>
            <w:tcW w:w="1582" w:type="pct"/>
            <w:gridSpan w:val="2"/>
          </w:tcPr>
          <w:p w14:paraId="35C27319" w14:textId="77777777" w:rsidR="00A736FA" w:rsidRPr="00D34FC6" w:rsidRDefault="00A736FA" w:rsidP="00A736FA">
            <w:pPr>
              <w:pStyle w:val="ARtabletext"/>
            </w:pPr>
            <w:r w:rsidRPr="00D34FC6">
              <w:t>Prosecutions</w:t>
            </w:r>
          </w:p>
        </w:tc>
        <w:tc>
          <w:tcPr>
            <w:tcW w:w="2685" w:type="pct"/>
            <w:gridSpan w:val="2"/>
          </w:tcPr>
          <w:p w14:paraId="7FC6689C" w14:textId="48655A07" w:rsidR="00A736FA" w:rsidRPr="00D34FC6" w:rsidRDefault="00A736FA" w:rsidP="00A736FA">
            <w:pPr>
              <w:pStyle w:val="ARtabletext"/>
            </w:pPr>
            <w:r w:rsidRPr="00D34FC6">
              <w:t>Total number of prosecutions</w:t>
            </w:r>
            <w:r>
              <w:t xml:space="preserve"> </w:t>
            </w:r>
            <w:r>
              <w:rPr>
                <w:rStyle w:val="FootnoteReference"/>
              </w:rPr>
              <w:footnoteReference w:id="18"/>
            </w:r>
          </w:p>
        </w:tc>
        <w:tc>
          <w:tcPr>
            <w:tcW w:w="733" w:type="pct"/>
            <w:gridSpan w:val="2"/>
          </w:tcPr>
          <w:p w14:paraId="79A82367" w14:textId="1D82C5A7" w:rsidR="00A736FA" w:rsidRPr="00D6498B" w:rsidDel="00FA770C" w:rsidRDefault="00A736FA" w:rsidP="00DE0D6C">
            <w:pPr>
              <w:pStyle w:val="ARtabletext"/>
              <w:jc w:val="right"/>
              <w:rPr>
                <w:highlight w:val="yellow"/>
              </w:rPr>
            </w:pPr>
            <w:r w:rsidRPr="0078516F">
              <w:t>0</w:t>
            </w:r>
          </w:p>
        </w:tc>
      </w:tr>
      <w:tr w:rsidR="00A736FA" w:rsidRPr="00D34FC6" w14:paraId="0FB8F6E5" w14:textId="77777777" w:rsidTr="00520F3C">
        <w:trPr>
          <w:cantSplit/>
        </w:trPr>
        <w:tc>
          <w:tcPr>
            <w:tcW w:w="1582" w:type="pct"/>
            <w:gridSpan w:val="2"/>
          </w:tcPr>
          <w:p w14:paraId="6E1B928B" w14:textId="32B83F5A" w:rsidR="00A736FA" w:rsidRPr="00D34FC6" w:rsidRDefault="00A736FA" w:rsidP="00A736FA">
            <w:pPr>
              <w:pStyle w:val="ARtabletext"/>
            </w:pPr>
            <w:r w:rsidRPr="00D34FC6">
              <w:t>Claims costs</w:t>
            </w:r>
            <w:r>
              <w:t xml:space="preserve"> </w:t>
            </w:r>
            <w:r>
              <w:rPr>
                <w:rStyle w:val="FootnoteReference"/>
              </w:rPr>
              <w:footnoteReference w:id="19"/>
            </w:r>
          </w:p>
        </w:tc>
        <w:tc>
          <w:tcPr>
            <w:tcW w:w="2685" w:type="pct"/>
            <w:gridSpan w:val="2"/>
          </w:tcPr>
          <w:p w14:paraId="32D1DCD4" w14:textId="31A7D18F" w:rsidR="00A736FA" w:rsidRPr="00D34FC6" w:rsidRDefault="00A736FA" w:rsidP="00A736FA">
            <w:pPr>
              <w:pStyle w:val="ARtabletext"/>
            </w:pPr>
            <w:r w:rsidRPr="00D34FC6">
              <w:t>Average cost per standard claim</w:t>
            </w:r>
            <w:r>
              <w:t xml:space="preserve"> </w:t>
            </w:r>
            <w:r>
              <w:rPr>
                <w:rStyle w:val="FootnoteReference"/>
              </w:rPr>
              <w:footnoteReference w:id="20"/>
            </w:r>
          </w:p>
        </w:tc>
        <w:tc>
          <w:tcPr>
            <w:tcW w:w="733" w:type="pct"/>
            <w:gridSpan w:val="2"/>
          </w:tcPr>
          <w:p w14:paraId="38116E15" w14:textId="47F5C8C5" w:rsidR="00A736FA" w:rsidRPr="00D6498B" w:rsidRDefault="00A736FA" w:rsidP="00DE0D6C">
            <w:pPr>
              <w:pStyle w:val="ARtabletext"/>
              <w:jc w:val="right"/>
              <w:rPr>
                <w:highlight w:val="yellow"/>
              </w:rPr>
            </w:pPr>
            <w:r w:rsidRPr="0078516F">
              <w:t>$189,046</w:t>
            </w:r>
          </w:p>
        </w:tc>
      </w:tr>
    </w:tbl>
    <w:p w14:paraId="7E76DC7D" w14:textId="6EB10FB7" w:rsidR="00D87858" w:rsidRPr="00D6498B" w:rsidRDefault="00D87858" w:rsidP="004C400A">
      <w:pPr>
        <w:pStyle w:val="ARbody"/>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1372"/>
        <w:gridCol w:w="2451"/>
        <w:gridCol w:w="5816"/>
      </w:tblGrid>
      <w:tr w:rsidR="00FC2238" w:rsidRPr="00FC2238" w14:paraId="22853182" w14:textId="77777777" w:rsidTr="00145AE2">
        <w:trPr>
          <w:cantSplit/>
          <w:tblHeader/>
        </w:trPr>
        <w:tc>
          <w:tcPr>
            <w:tcW w:w="1372" w:type="dxa"/>
            <w:vAlign w:val="bottom"/>
          </w:tcPr>
          <w:p w14:paraId="311F030F" w14:textId="77777777" w:rsidR="00FC2238" w:rsidRPr="00FC2238" w:rsidRDefault="00FC2238" w:rsidP="00247693">
            <w:pPr>
              <w:pStyle w:val="ARtablecolhead"/>
            </w:pPr>
            <w:r w:rsidRPr="00FC2238">
              <w:lastRenderedPageBreak/>
              <w:t>Measure</w:t>
            </w:r>
          </w:p>
        </w:tc>
        <w:tc>
          <w:tcPr>
            <w:tcW w:w="2451" w:type="dxa"/>
            <w:vAlign w:val="bottom"/>
          </w:tcPr>
          <w:p w14:paraId="0DC51325" w14:textId="734BA483" w:rsidR="00FC2238" w:rsidRPr="00FC2238" w:rsidRDefault="00FC2238" w:rsidP="00247693">
            <w:pPr>
              <w:pStyle w:val="ARtablecolhead"/>
            </w:pPr>
            <w:r w:rsidRPr="00FC2238">
              <w:t>K</w:t>
            </w:r>
            <w:r w:rsidR="002B7EF0">
              <w:t>ey performance indicator</w:t>
            </w:r>
          </w:p>
        </w:tc>
        <w:tc>
          <w:tcPr>
            <w:tcW w:w="5816" w:type="dxa"/>
            <w:vAlign w:val="bottom"/>
          </w:tcPr>
          <w:p w14:paraId="5C7C2ADC" w14:textId="77777777" w:rsidR="00FC2238" w:rsidRPr="00FC2238" w:rsidRDefault="00FC2238" w:rsidP="00247693">
            <w:pPr>
              <w:pStyle w:val="ARtablecolhead"/>
            </w:pPr>
            <w:r w:rsidRPr="00FC2238">
              <w:t>Performance</w:t>
            </w:r>
          </w:p>
        </w:tc>
      </w:tr>
      <w:tr w:rsidR="00FC2238" w:rsidRPr="00FC2238" w14:paraId="41109D9D" w14:textId="77777777" w:rsidTr="00145AE2">
        <w:trPr>
          <w:cantSplit/>
          <w:trHeight w:val="220"/>
        </w:trPr>
        <w:tc>
          <w:tcPr>
            <w:tcW w:w="1372" w:type="dxa"/>
          </w:tcPr>
          <w:p w14:paraId="6AC91E2B" w14:textId="77777777" w:rsidR="00FC2238" w:rsidRPr="00FC2238" w:rsidRDefault="00FC2238" w:rsidP="00247693">
            <w:pPr>
              <w:pStyle w:val="ARtabletext"/>
            </w:pPr>
            <w:r w:rsidRPr="00FC2238">
              <w:t>Management commitment</w:t>
            </w:r>
          </w:p>
        </w:tc>
        <w:tc>
          <w:tcPr>
            <w:tcW w:w="2451" w:type="dxa"/>
          </w:tcPr>
          <w:p w14:paraId="40973E93" w14:textId="77777777" w:rsidR="00FC2238" w:rsidRPr="00FC2238" w:rsidRDefault="00FC2238" w:rsidP="00247693">
            <w:pPr>
              <w:pStyle w:val="ARtabletext"/>
            </w:pPr>
            <w:r w:rsidRPr="00FC2238">
              <w:t>OHS policy statement and OHS criteria</w:t>
            </w:r>
          </w:p>
        </w:tc>
        <w:tc>
          <w:tcPr>
            <w:tcW w:w="5816" w:type="dxa"/>
          </w:tcPr>
          <w:p w14:paraId="05485710" w14:textId="1DBD38B4" w:rsidR="00FC2238" w:rsidRPr="00FC2238" w:rsidRDefault="00FC2238" w:rsidP="00247693">
            <w:pPr>
              <w:pStyle w:val="ARtabletext"/>
              <w:rPr>
                <w:i/>
              </w:rPr>
            </w:pPr>
            <w:r w:rsidRPr="00FC2238">
              <w:t xml:space="preserve">The department has developed a </w:t>
            </w:r>
            <w:r w:rsidRPr="00FC2238">
              <w:rPr>
                <w:i/>
              </w:rPr>
              <w:t xml:space="preserve">Health safety and wellbeing policy </w:t>
            </w:r>
            <w:r w:rsidRPr="00FC2238">
              <w:rPr>
                <w:iCs/>
              </w:rPr>
              <w:t xml:space="preserve">that will be considered by the Executive Board to express </w:t>
            </w:r>
            <w:r w:rsidRPr="00FC2238">
              <w:t>the department</w:t>
            </w:r>
            <w:r w:rsidR="005A1B6A">
              <w:t>’</w:t>
            </w:r>
            <w:r w:rsidRPr="00FC2238">
              <w:t xml:space="preserve">s commitment to employee health, safety and wellbeing (HSW). </w:t>
            </w:r>
            <w:r w:rsidR="00BF24AC">
              <w:t>HSW</w:t>
            </w:r>
            <w:r w:rsidRPr="00FC2238">
              <w:t xml:space="preserve"> accountabilities were included in all executive performance plans and into the performance and development plans for all employees.</w:t>
            </w:r>
          </w:p>
          <w:p w14:paraId="4340A321" w14:textId="58815A5E" w:rsidR="00FC2238" w:rsidRPr="00FC2238" w:rsidRDefault="00FC2238" w:rsidP="00247693">
            <w:pPr>
              <w:pStyle w:val="ARtabletext"/>
            </w:pPr>
            <w:r w:rsidRPr="00FC2238">
              <w:t>The department has established a subcommittee of the Executive Board with a sole focus on employee HSW. This committee will provide greater visibility to the Executive Board of</w:t>
            </w:r>
            <w:r w:rsidR="00D258F5">
              <w:t> </w:t>
            </w:r>
            <w:r w:rsidRPr="00FC2238">
              <w:t>the department</w:t>
            </w:r>
            <w:r w:rsidR="005A1B6A">
              <w:t>’</w:t>
            </w:r>
            <w:r w:rsidRPr="00FC2238">
              <w:t>s HSW performance, accountability and due diligence.</w:t>
            </w:r>
          </w:p>
          <w:p w14:paraId="21BF0A2C" w14:textId="77777777" w:rsidR="00FC2238" w:rsidRPr="00FC2238" w:rsidRDefault="00FC2238" w:rsidP="00247693">
            <w:pPr>
              <w:pStyle w:val="ARtabletext"/>
            </w:pPr>
            <w:r w:rsidRPr="00FC2238">
              <w:t>Consultation committees continued to lead proactive and preventive activity to protect and improve the mental and physical health, safety and wellbeing of staff.</w:t>
            </w:r>
          </w:p>
          <w:p w14:paraId="38F60404" w14:textId="3F230BDD" w:rsidR="00FC2238" w:rsidRPr="00FC2238" w:rsidRDefault="00FC2238" w:rsidP="00247693">
            <w:pPr>
              <w:pStyle w:val="ARtabletext"/>
            </w:pPr>
            <w:r w:rsidRPr="00FC2238">
              <w:t>Continued review and development of the department</w:t>
            </w:r>
            <w:r w:rsidR="005A1B6A">
              <w:t>’</w:t>
            </w:r>
            <w:r w:rsidRPr="00FC2238">
              <w:t>s health and safety management system in consultation with department employees, health and safety representatives and management.</w:t>
            </w:r>
          </w:p>
          <w:p w14:paraId="5104D29C" w14:textId="77777777" w:rsidR="00FC2238" w:rsidRPr="00FC2238" w:rsidRDefault="00FC2238" w:rsidP="00247693">
            <w:pPr>
              <w:pStyle w:val="ARtabletext"/>
            </w:pPr>
            <w:r w:rsidRPr="00FC2238">
              <w:t>The department provides quarterly and monthly performance reports to a range of internal stakeholder groups and senior leaders to inform decision making.</w:t>
            </w:r>
          </w:p>
        </w:tc>
      </w:tr>
      <w:tr w:rsidR="00FC2238" w:rsidRPr="00FC2238" w14:paraId="3E50DCC8" w14:textId="77777777" w:rsidTr="00145AE2">
        <w:trPr>
          <w:cantSplit/>
          <w:trHeight w:val="130"/>
        </w:trPr>
        <w:tc>
          <w:tcPr>
            <w:tcW w:w="1372" w:type="dxa"/>
          </w:tcPr>
          <w:p w14:paraId="357B5BF0" w14:textId="77777777" w:rsidR="00FC2238" w:rsidRPr="00FC2238" w:rsidRDefault="00FC2238" w:rsidP="00247693">
            <w:pPr>
              <w:pStyle w:val="ARtabletext"/>
            </w:pPr>
            <w:r w:rsidRPr="00FC2238">
              <w:t>Consultation and participation</w:t>
            </w:r>
          </w:p>
        </w:tc>
        <w:tc>
          <w:tcPr>
            <w:tcW w:w="2451" w:type="dxa"/>
          </w:tcPr>
          <w:p w14:paraId="5882E01A" w14:textId="77777777" w:rsidR="00FC2238" w:rsidRPr="00FC2238" w:rsidRDefault="00FC2238" w:rsidP="00247693">
            <w:pPr>
              <w:pStyle w:val="ARtabletext"/>
            </w:pPr>
            <w:r w:rsidRPr="00FC2238">
              <w:t>Designated work group structures and issue resolution procedures</w:t>
            </w:r>
          </w:p>
        </w:tc>
        <w:tc>
          <w:tcPr>
            <w:tcW w:w="5816" w:type="dxa"/>
          </w:tcPr>
          <w:p w14:paraId="2FDC1E16" w14:textId="748D013D" w:rsidR="00FC2238" w:rsidRPr="00FC2238" w:rsidRDefault="00FC2238" w:rsidP="00247693">
            <w:pPr>
              <w:pStyle w:val="ARtabletext"/>
            </w:pPr>
            <w:r w:rsidRPr="00FC2238">
              <w:t xml:space="preserve">The department has a comprehensive health and safety consultation structure </w:t>
            </w:r>
            <w:r w:rsidR="0088533A">
              <w:t xml:space="preserve">in place </w:t>
            </w:r>
            <w:r w:rsidRPr="00FC2238">
              <w:t xml:space="preserve">comprising committees at the area and divisional level which meet quarterly. Committee meetings are chaired by relevant Deputy Secretaries and </w:t>
            </w:r>
            <w:r w:rsidR="0088533A">
              <w:t>d</w:t>
            </w:r>
            <w:r w:rsidRPr="00FC2238">
              <w:t>irectors and follow a coordinated schedule to ensure timely escalation and resolution of any identified issues.</w:t>
            </w:r>
          </w:p>
          <w:p w14:paraId="2A7B0743" w14:textId="1957177A" w:rsidR="00FC2238" w:rsidRPr="00FC2238" w:rsidRDefault="00FC2238" w:rsidP="00247693">
            <w:pPr>
              <w:pStyle w:val="ARtabletext"/>
            </w:pPr>
            <w:r w:rsidRPr="00FC2238">
              <w:t>The department has an extensive network of 139 designated work groups with 187 health and safety representatives (including deputy health and safety representatives) and 82</w:t>
            </w:r>
            <w:r w:rsidR="00D258F5">
              <w:t> </w:t>
            </w:r>
            <w:r w:rsidRPr="00FC2238">
              <w:t>designated management representatives.</w:t>
            </w:r>
          </w:p>
          <w:p w14:paraId="4CD263F0" w14:textId="77777777" w:rsidR="00FC2238" w:rsidRPr="00FC2238" w:rsidRDefault="00FC2238" w:rsidP="00247693">
            <w:pPr>
              <w:pStyle w:val="ARtabletext"/>
            </w:pPr>
            <w:r w:rsidRPr="00FC2238">
              <w:t>The department has a model procedure for managers and employees to follow in resolving health and safety issues identified in department workplaces.</w:t>
            </w:r>
          </w:p>
        </w:tc>
      </w:tr>
      <w:tr w:rsidR="00FC2238" w:rsidRPr="00FC2238" w14:paraId="11532BB8" w14:textId="77777777" w:rsidTr="00145AE2">
        <w:trPr>
          <w:cantSplit/>
          <w:trHeight w:val="340"/>
        </w:trPr>
        <w:tc>
          <w:tcPr>
            <w:tcW w:w="1372" w:type="dxa"/>
          </w:tcPr>
          <w:p w14:paraId="3F32C264" w14:textId="77777777" w:rsidR="00FC2238" w:rsidRPr="00FC2238" w:rsidRDefault="00FC2238" w:rsidP="00247693">
            <w:pPr>
              <w:pStyle w:val="ARtabletext"/>
            </w:pPr>
            <w:r w:rsidRPr="00FC2238">
              <w:t>Risk management</w:t>
            </w:r>
          </w:p>
        </w:tc>
        <w:tc>
          <w:tcPr>
            <w:tcW w:w="2451" w:type="dxa"/>
          </w:tcPr>
          <w:p w14:paraId="19585916" w14:textId="77777777" w:rsidR="00FC2238" w:rsidRPr="00FC2238" w:rsidRDefault="00FC2238" w:rsidP="00247693">
            <w:pPr>
              <w:pStyle w:val="ARtabletext"/>
            </w:pPr>
            <w:r w:rsidRPr="00FC2238">
              <w:t>Regular internal audits conducted, and issues identified and actioned</w:t>
            </w:r>
          </w:p>
        </w:tc>
        <w:tc>
          <w:tcPr>
            <w:tcW w:w="5816" w:type="dxa"/>
          </w:tcPr>
          <w:p w14:paraId="6D5E63E7" w14:textId="72B629A0" w:rsidR="00FC2238" w:rsidRPr="00FC2238" w:rsidRDefault="00FC2238" w:rsidP="00247693">
            <w:pPr>
              <w:pStyle w:val="ARtabletext"/>
            </w:pPr>
            <w:r w:rsidRPr="00FC2238">
              <w:t>The department has an electronic employee health and safety incident reporting system (eDINMAR) available on employee desktops and through the department</w:t>
            </w:r>
            <w:r w:rsidR="005A1B6A">
              <w:t>’</w:t>
            </w:r>
            <w:r w:rsidRPr="00FC2238">
              <w:t>s HSW SharePoint site. This system enables greater accountability and timely follow</w:t>
            </w:r>
            <w:r w:rsidR="00D572D7">
              <w:t>-</w:t>
            </w:r>
            <w:r w:rsidRPr="00FC2238">
              <w:t>up and resolution of reported hazards and risks.</w:t>
            </w:r>
          </w:p>
          <w:p w14:paraId="592B76A0" w14:textId="77777777" w:rsidR="00FC2238" w:rsidRPr="00FC2238" w:rsidRDefault="00FC2238" w:rsidP="00247693">
            <w:pPr>
              <w:pStyle w:val="ARtabletext"/>
            </w:pPr>
            <w:r w:rsidRPr="00FC2238">
              <w:t>The department has comprehensive procedures and tools for assessing and managing key risks and for undertaking regular workplace inspections.</w:t>
            </w:r>
          </w:p>
          <w:p w14:paraId="7372AC91" w14:textId="3137897A" w:rsidR="00FC2238" w:rsidRPr="00FC2238" w:rsidRDefault="00E73C70" w:rsidP="00247693">
            <w:pPr>
              <w:pStyle w:val="ARtabletext"/>
            </w:pPr>
            <w:r w:rsidRPr="00E73C70">
              <w:t>WorkSafe made 15 visits to department workplaces and issued 1 improvement notice from 1 February to 30 June 2021.</w:t>
            </w:r>
          </w:p>
        </w:tc>
      </w:tr>
      <w:tr w:rsidR="00FC2238" w:rsidRPr="00FC2238" w14:paraId="3627E305" w14:textId="77777777" w:rsidTr="00145AE2">
        <w:trPr>
          <w:cantSplit/>
          <w:trHeight w:val="402"/>
        </w:trPr>
        <w:tc>
          <w:tcPr>
            <w:tcW w:w="1372" w:type="dxa"/>
          </w:tcPr>
          <w:p w14:paraId="3EC0DAD4" w14:textId="77777777" w:rsidR="00FC2238" w:rsidRPr="00FC2238" w:rsidRDefault="00FC2238" w:rsidP="00247693">
            <w:pPr>
              <w:pStyle w:val="ARtabletext"/>
            </w:pPr>
            <w:r w:rsidRPr="00FC2238">
              <w:lastRenderedPageBreak/>
              <w:t>Training</w:t>
            </w:r>
          </w:p>
        </w:tc>
        <w:tc>
          <w:tcPr>
            <w:tcW w:w="2451" w:type="dxa"/>
          </w:tcPr>
          <w:p w14:paraId="0797DE92" w14:textId="77777777" w:rsidR="00FC2238" w:rsidRPr="00FC2238" w:rsidRDefault="00FC2238" w:rsidP="00247693">
            <w:pPr>
              <w:pStyle w:val="ARtabletext"/>
            </w:pPr>
            <w:r w:rsidRPr="00FC2238">
              <w:t xml:space="preserve">Managers, health and safety representatives and other staff trained </w:t>
            </w:r>
          </w:p>
        </w:tc>
        <w:tc>
          <w:tcPr>
            <w:tcW w:w="5816" w:type="dxa"/>
          </w:tcPr>
          <w:p w14:paraId="0D0C5D3F" w14:textId="77777777" w:rsidR="00A73683" w:rsidRDefault="00D6343F" w:rsidP="00247693">
            <w:pPr>
              <w:pStyle w:val="ARtabletext"/>
            </w:pPr>
            <w:r w:rsidRPr="00D6343F">
              <w:t>The department delivered health and safety training to managers and mental health related training to executives, managers and employees. Training numbers are not available due to the machinery of government changes that took effect during the year.</w:t>
            </w:r>
          </w:p>
          <w:p w14:paraId="5B5DBCFB" w14:textId="0989F86F" w:rsidR="00FC2238" w:rsidRPr="00FC2238" w:rsidRDefault="00FC2238" w:rsidP="00247693">
            <w:pPr>
              <w:pStyle w:val="ARtabletext"/>
            </w:pPr>
            <w:r w:rsidRPr="00FC2238">
              <w:t>All health and safety representatives elected were encouraged and supported by the department to undertake the five</w:t>
            </w:r>
            <w:r w:rsidR="00D572D7">
              <w:t>-</w:t>
            </w:r>
            <w:r w:rsidRPr="00FC2238">
              <w:t>day health and safety representative training program.</w:t>
            </w:r>
          </w:p>
        </w:tc>
      </w:tr>
    </w:tbl>
    <w:p w14:paraId="40271C22" w14:textId="77777777" w:rsidR="002C3DCB" w:rsidRDefault="002C3DCB" w:rsidP="00D6498B">
      <w:pPr>
        <w:pStyle w:val="ARtablefootnote"/>
      </w:pPr>
      <w:r>
        <w:t>Standard claims are those that have exceeded the employer excess (days or dollars) or are open claims that have been received but have no payments at the time of extraction and may be rejected.</w:t>
      </w:r>
    </w:p>
    <w:p w14:paraId="376F2A2E" w14:textId="499731BC" w:rsidR="002C3DCB" w:rsidRDefault="002C3DCB" w:rsidP="00D6498B">
      <w:pPr>
        <w:pStyle w:val="ARtablefootnote"/>
      </w:pPr>
      <w:r>
        <w:t>A time</w:t>
      </w:r>
      <w:r w:rsidR="00D572D7">
        <w:t>-</w:t>
      </w:r>
      <w:r>
        <w:t>lost claim is one with one or more days compensation paid by the Victorian WorkCover Authority (that is, once the employer has paid the 10</w:t>
      </w:r>
      <w:r w:rsidR="00D572D7">
        <w:t>-</w:t>
      </w:r>
      <w:r>
        <w:t>day excess) at the time of extraction.</w:t>
      </w:r>
    </w:p>
    <w:p w14:paraId="2F701C5B" w14:textId="467F657F" w:rsidR="00EB35E1" w:rsidRDefault="002C3DCB" w:rsidP="00D6498B">
      <w:pPr>
        <w:pStyle w:val="ARtablefootnote"/>
      </w:pPr>
      <w:r>
        <w:t>Thirteen</w:t>
      </w:r>
      <w:r w:rsidR="00D572D7">
        <w:t>-</w:t>
      </w:r>
      <w:r>
        <w:t>week claims are claims that involve 13 weeks or more of weekly benefits paid. The 13</w:t>
      </w:r>
      <w:r w:rsidR="00D572D7">
        <w:t>-</w:t>
      </w:r>
      <w:r>
        <w:t>week measure begins at day one (that is, employer excess and Victorian WorkCover Authority payments).</w:t>
      </w:r>
    </w:p>
    <w:p w14:paraId="2721D8EF" w14:textId="77777777" w:rsidR="00F03AF2" w:rsidRPr="00F03AF2" w:rsidRDefault="00F03AF2" w:rsidP="00F03AF2">
      <w:pPr>
        <w:pStyle w:val="ARbody"/>
      </w:pPr>
      <w:bookmarkStart w:id="128" w:name="_Toc82006202"/>
      <w:bookmarkStart w:id="129" w:name="_Toc41961291"/>
      <w:bookmarkStart w:id="130" w:name="_Ref52265984"/>
      <w:bookmarkStart w:id="131" w:name="_Ref52266120"/>
      <w:bookmarkStart w:id="132" w:name="_Ref52285412"/>
      <w:bookmarkStart w:id="133" w:name="_Toc49870282"/>
      <w:bookmarkStart w:id="134" w:name="_Toc45549433"/>
      <w:bookmarkEnd w:id="123"/>
      <w:r w:rsidRPr="00F03AF2">
        <w:br w:type="page"/>
      </w:r>
    </w:p>
    <w:p w14:paraId="4BDA37FF" w14:textId="2C969012" w:rsidR="000B3CE5" w:rsidRDefault="000B3CE5" w:rsidP="000B3CE5">
      <w:pPr>
        <w:pStyle w:val="Heading1"/>
      </w:pPr>
      <w:bookmarkStart w:id="135" w:name="_Toc86168964"/>
      <w:r>
        <w:lastRenderedPageBreak/>
        <w:t>Section 4: Other disclosures</w:t>
      </w:r>
      <w:bookmarkEnd w:id="128"/>
      <w:bookmarkEnd w:id="135"/>
    </w:p>
    <w:p w14:paraId="58C5CC5D" w14:textId="77777777" w:rsidR="00131EB3" w:rsidRDefault="000B3CE5" w:rsidP="00A64053">
      <w:pPr>
        <w:pStyle w:val="Heading2"/>
      </w:pPr>
      <w:bookmarkStart w:id="136" w:name="_Toc82006203"/>
      <w:bookmarkStart w:id="137" w:name="_Ref85114030"/>
      <w:bookmarkStart w:id="138" w:name="_Ref85118306"/>
      <w:bookmarkStart w:id="139" w:name="_Toc86168965"/>
      <w:r w:rsidRPr="002029AF">
        <w:t>Local Jobs First</w:t>
      </w:r>
      <w:bookmarkEnd w:id="136"/>
      <w:bookmarkEnd w:id="137"/>
      <w:bookmarkEnd w:id="138"/>
      <w:bookmarkEnd w:id="139"/>
    </w:p>
    <w:p w14:paraId="5880C32C" w14:textId="47763E9A" w:rsidR="00AA3E37" w:rsidRDefault="00AA3E37" w:rsidP="00A64053">
      <w:pPr>
        <w:pStyle w:val="ARboxednote"/>
      </w:pPr>
      <w:r>
        <w:t xml:space="preserve">This section </w:t>
      </w:r>
      <w:r w:rsidR="00BA5F4C">
        <w:t>reports information for</w:t>
      </w:r>
      <w:r w:rsidR="002A1846">
        <w:t xml:space="preserve"> </w:t>
      </w:r>
      <w:r w:rsidR="00E67727">
        <w:t>the former Department of Health and Human Services for the period of 1 July 2020</w:t>
      </w:r>
      <w:r w:rsidR="007A3307">
        <w:t xml:space="preserve"> – </w:t>
      </w:r>
      <w:r w:rsidR="00E67727">
        <w:t>31 January 2021 and</w:t>
      </w:r>
      <w:r w:rsidR="00231630">
        <w:t>,</w:t>
      </w:r>
      <w:r w:rsidR="00E67727">
        <w:t xml:space="preserve"> </w:t>
      </w:r>
      <w:r w:rsidR="00B5389A">
        <w:t xml:space="preserve">post </w:t>
      </w:r>
      <w:r w:rsidR="00073392">
        <w:t>m</w:t>
      </w:r>
      <w:r w:rsidR="00B5389A">
        <w:t xml:space="preserve">achinery of </w:t>
      </w:r>
      <w:r w:rsidR="00073392">
        <w:t>g</w:t>
      </w:r>
      <w:r w:rsidR="00B5389A">
        <w:t>overnment change</w:t>
      </w:r>
      <w:r w:rsidR="000827BF">
        <w:t xml:space="preserve">, the </w:t>
      </w:r>
      <w:r w:rsidR="00B5389A">
        <w:t xml:space="preserve">Department of Health, and </w:t>
      </w:r>
      <w:r w:rsidR="000827BF">
        <w:t xml:space="preserve">the </w:t>
      </w:r>
      <w:r w:rsidR="00E477AA">
        <w:t>Department of Families</w:t>
      </w:r>
      <w:r w:rsidR="000827BF">
        <w:t>, Fairness and Housing for the period of 1 February</w:t>
      </w:r>
      <w:r w:rsidR="007A3307">
        <w:t xml:space="preserve"> –</w:t>
      </w:r>
      <w:r w:rsidR="00164422">
        <w:t xml:space="preserve"> 30 June 2021.</w:t>
      </w:r>
    </w:p>
    <w:p w14:paraId="2B579883" w14:textId="4C75A849" w:rsidR="00AA3E37" w:rsidRPr="003E2777" w:rsidRDefault="00AA3E37" w:rsidP="003E2777">
      <w:pPr>
        <w:pStyle w:val="ARbody"/>
        <w:sectPr w:rsidR="00AA3E37" w:rsidRPr="003E2777" w:rsidSect="002D2077">
          <w:headerReference w:type="even" r:id="rId45"/>
          <w:footerReference w:type="even" r:id="rId46"/>
          <w:footerReference w:type="default" r:id="rId47"/>
          <w:headerReference w:type="first" r:id="rId48"/>
          <w:footerReference w:type="first" r:id="rId49"/>
          <w:footnotePr>
            <w:numFmt w:val="lowerRoman"/>
            <w:numRestart w:val="eachPage"/>
          </w:footnotePr>
          <w:type w:val="continuous"/>
          <w:pgSz w:w="11906" w:h="16838" w:code="9"/>
          <w:pgMar w:top="1985" w:right="1134" w:bottom="851" w:left="1134" w:header="510" w:footer="340" w:gutter="0"/>
          <w:cols w:space="454"/>
          <w:docGrid w:linePitch="360"/>
        </w:sectPr>
      </w:pPr>
    </w:p>
    <w:bookmarkEnd w:id="129"/>
    <w:bookmarkEnd w:id="130"/>
    <w:bookmarkEnd w:id="131"/>
    <w:bookmarkEnd w:id="132"/>
    <w:bookmarkEnd w:id="133"/>
    <w:bookmarkEnd w:id="134"/>
    <w:p w14:paraId="5BC4A6B0" w14:textId="77777777" w:rsidR="00131EB3" w:rsidRPr="00C14FF4" w:rsidRDefault="00131EB3" w:rsidP="00C14FF4">
      <w:pPr>
        <w:pStyle w:val="ARbody"/>
      </w:pPr>
      <w:r w:rsidRPr="00C14FF4">
        <w:t>The</w:t>
      </w:r>
      <w:r w:rsidRPr="0042232A">
        <w:rPr>
          <w:i/>
          <w:iCs/>
        </w:rPr>
        <w:t xml:space="preserve"> Local Jobs First Act 2003</w:t>
      </w:r>
      <w:r w:rsidRPr="00C14FF4">
        <w:t xml:space="preserve"> (formerly the </w:t>
      </w:r>
      <w:r w:rsidRPr="0042232A">
        <w:rPr>
          <w:i/>
          <w:iCs/>
        </w:rPr>
        <w:t>Victorian Industry Participation Policy Act 2003</w:t>
      </w:r>
      <w:r w:rsidRPr="00C14FF4">
        <w:t>) was introduced in August 2018 and brings together the Victorian Industry Participation Policy (VIPP) and Major Project Skills Guarantee (MPSG) policy which were previously administered separately.</w:t>
      </w:r>
    </w:p>
    <w:p w14:paraId="223B8DEC" w14:textId="01E4FE7D" w:rsidR="00131EB3" w:rsidRPr="00C14FF4" w:rsidRDefault="00131EB3" w:rsidP="00C14FF4">
      <w:pPr>
        <w:pStyle w:val="ARbody"/>
      </w:pPr>
      <w:r w:rsidRPr="00C14FF4">
        <w:t>Departments and public sector bodies are required to apply the Local Jobs First policy in</w:t>
      </w:r>
      <w:r w:rsidR="0042232A">
        <w:t> </w:t>
      </w:r>
      <w:r w:rsidRPr="00C14FF4">
        <w:t>all</w:t>
      </w:r>
      <w:r w:rsidR="0042232A">
        <w:t> </w:t>
      </w:r>
      <w:r w:rsidRPr="00C14FF4">
        <w:t xml:space="preserve">projects valued at $3 million or more in </w:t>
      </w:r>
      <w:r w:rsidR="007E094E">
        <w:t>m</w:t>
      </w:r>
      <w:r w:rsidRPr="00C14FF4">
        <w:t>etropolitan Melbourne or for statewide projects, or $1 million or more for projects in regional Victoria.</w:t>
      </w:r>
    </w:p>
    <w:p w14:paraId="61C0645C" w14:textId="77777777" w:rsidR="00131EB3" w:rsidRPr="00C14FF4" w:rsidRDefault="00131EB3" w:rsidP="00C14FF4">
      <w:pPr>
        <w:pStyle w:val="ARbody"/>
      </w:pPr>
      <w:r w:rsidRPr="00C14FF4">
        <w:t>MPSG applies to all construction projects valued at $20 million or more.</w:t>
      </w:r>
    </w:p>
    <w:p w14:paraId="2CD6FE28" w14:textId="67E535B0" w:rsidR="00131EB3" w:rsidRPr="00C14FF4" w:rsidRDefault="00131EB3" w:rsidP="00C14FF4">
      <w:pPr>
        <w:pStyle w:val="ARbody"/>
      </w:pPr>
      <w:r w:rsidRPr="00C14FF4">
        <w:t>The MPSG guidelines and VIPP guidelines will continue to apply to MPSG</w:t>
      </w:r>
      <w:r w:rsidR="00D572D7">
        <w:t>-</w:t>
      </w:r>
      <w:r w:rsidRPr="00C14FF4">
        <w:t>applicable and VIPP</w:t>
      </w:r>
      <w:r w:rsidR="007E094E">
        <w:t>-</w:t>
      </w:r>
      <w:r w:rsidRPr="00C14FF4">
        <w:t>applicable projects respectively where contracts have been entered prior to 15 August 2018.</w:t>
      </w:r>
    </w:p>
    <w:p w14:paraId="4EE10B1D" w14:textId="0D5FF375" w:rsidR="00131EB3" w:rsidRPr="00131EB3" w:rsidRDefault="00131EB3" w:rsidP="00F003BD">
      <w:pPr>
        <w:pStyle w:val="Heading3"/>
      </w:pPr>
      <w:r w:rsidRPr="00131EB3">
        <w:t>Projects commenced</w:t>
      </w:r>
      <w:r w:rsidR="007A3307">
        <w:t xml:space="preserve"> – </w:t>
      </w:r>
      <w:r w:rsidRPr="00131EB3">
        <w:t>Local Jobs First Standard</w:t>
      </w:r>
    </w:p>
    <w:p w14:paraId="2A74356C" w14:textId="30084594" w:rsidR="00131EB3" w:rsidRPr="00C14FF4" w:rsidRDefault="00131EB3" w:rsidP="00C14FF4">
      <w:pPr>
        <w:pStyle w:val="ARbody"/>
      </w:pPr>
      <w:r w:rsidRPr="00C14FF4">
        <w:t xml:space="preserve">During </w:t>
      </w:r>
      <w:r w:rsidR="007A3307">
        <w:t>2020–21</w:t>
      </w:r>
      <w:r w:rsidRPr="00C14FF4">
        <w:t xml:space="preserve">, the department </w:t>
      </w:r>
      <w:r w:rsidR="007E094E">
        <w:t>began</w:t>
      </w:r>
      <w:r w:rsidR="007E094E" w:rsidRPr="00C14FF4">
        <w:t xml:space="preserve"> </w:t>
      </w:r>
      <w:r w:rsidRPr="00C14FF4">
        <w:t>three Local Jobs First Standard projects totalling $21.69 million. Of those projects, two were located in regional Victoria, with a commitment of</w:t>
      </w:r>
      <w:r w:rsidR="0042232A">
        <w:t> </w:t>
      </w:r>
      <w:r w:rsidRPr="00C14FF4">
        <w:t>92 per cent of local content, and one in metropolitan Melbourne, with a commitment of 63 per cent local content. No statewide projects were commenced. The MPSG did not apply to any of these projects.</w:t>
      </w:r>
    </w:p>
    <w:p w14:paraId="47323A90" w14:textId="1CEA57F6" w:rsidR="00131EB3" w:rsidRPr="00C14FF4" w:rsidRDefault="00131EB3" w:rsidP="00C14FF4">
      <w:pPr>
        <w:pStyle w:val="ARbody"/>
      </w:pPr>
      <w:r w:rsidRPr="00C14FF4">
        <w:t>The outcomes expected from the implement</w:t>
      </w:r>
      <w:r w:rsidR="007E094E">
        <w:t>ing</w:t>
      </w:r>
      <w:r w:rsidRPr="00C14FF4">
        <w:t xml:space="preserve"> the Local Jobs First policy to these projects where information was provided are as follows:</w:t>
      </w:r>
    </w:p>
    <w:p w14:paraId="6CFD8758" w14:textId="653D2FF6" w:rsidR="00131EB3" w:rsidRPr="00131EB3" w:rsidRDefault="00131EB3" w:rsidP="00F003BD">
      <w:pPr>
        <w:pStyle w:val="ARbullet1"/>
      </w:pPr>
      <w:r w:rsidRPr="00131EB3">
        <w:t>an average of 82 per cent of local content commitment was mad</w:t>
      </w:r>
      <w:r w:rsidR="00BE0F08">
        <w:t>e</w:t>
      </w:r>
    </w:p>
    <w:p w14:paraId="553E1D6C" w14:textId="130D11F9" w:rsidR="00131EB3" w:rsidRPr="00131EB3" w:rsidRDefault="00131EB3" w:rsidP="00F003BD">
      <w:pPr>
        <w:pStyle w:val="ARbullet1"/>
      </w:pPr>
      <w:r w:rsidRPr="00131EB3">
        <w:t xml:space="preserve">a total of 29 jobs (annualised employee equivalent (AEE)) were committed, including </w:t>
      </w:r>
      <w:r w:rsidR="007E094E">
        <w:t>creating</w:t>
      </w:r>
      <w:r w:rsidRPr="00131EB3">
        <w:t xml:space="preserve"> one new job and </w:t>
      </w:r>
      <w:r w:rsidR="007E094E">
        <w:t>retaining</w:t>
      </w:r>
      <w:r w:rsidRPr="00131EB3">
        <w:t xml:space="preserve"> 28 existing jobs (AEE)</w:t>
      </w:r>
    </w:p>
    <w:p w14:paraId="4AFBAC26" w14:textId="77774755" w:rsidR="00131EB3" w:rsidRPr="00131EB3" w:rsidRDefault="00131EB3" w:rsidP="00F003BD">
      <w:pPr>
        <w:pStyle w:val="ARbullet1"/>
      </w:pPr>
      <w:r w:rsidRPr="00131EB3">
        <w:t>no apprentices, trainees or cadets were committed or created, although five existing apprenticeships were retained</w:t>
      </w:r>
    </w:p>
    <w:p w14:paraId="34080792" w14:textId="35F88BD4" w:rsidR="00131EB3" w:rsidRPr="00131EB3" w:rsidRDefault="00131EB3" w:rsidP="00F003BD">
      <w:pPr>
        <w:pStyle w:val="ARbullet1"/>
      </w:pPr>
      <w:r w:rsidRPr="00131EB3">
        <w:t>MPSG did not apply</w:t>
      </w:r>
    </w:p>
    <w:p w14:paraId="331736BE" w14:textId="1B1918E9" w:rsidR="00131EB3" w:rsidRPr="00131EB3" w:rsidRDefault="00131EB3" w:rsidP="00F003BD">
      <w:pPr>
        <w:pStyle w:val="ARbullet1"/>
      </w:pPr>
      <w:r w:rsidRPr="00131EB3">
        <w:t>there were three small to medium enterprises that prepared a VIPP Plan or Local Industry Development Plan (LIDP), and 160 small to medium</w:t>
      </w:r>
      <w:r w:rsidR="00D572D7">
        <w:t>-</w:t>
      </w:r>
      <w:r w:rsidRPr="00131EB3">
        <w:t>sized businesses were engaged through the supply chain on commenced Standard Projects.</w:t>
      </w:r>
    </w:p>
    <w:p w14:paraId="1C9BF489" w14:textId="16C09C71" w:rsidR="00131EB3" w:rsidRPr="00131EB3" w:rsidRDefault="00131EB3" w:rsidP="003B4E8E">
      <w:pPr>
        <w:pStyle w:val="Heading3"/>
      </w:pPr>
      <w:r w:rsidRPr="00131EB3">
        <w:t>Projects completed</w:t>
      </w:r>
      <w:r w:rsidR="007A3307">
        <w:t xml:space="preserve"> – </w:t>
      </w:r>
      <w:r w:rsidRPr="00131EB3">
        <w:t>Local Jobs First Standard</w:t>
      </w:r>
    </w:p>
    <w:p w14:paraId="2600F99F" w14:textId="2FF2DB9B" w:rsidR="00131EB3" w:rsidRPr="00C14FF4" w:rsidRDefault="00131EB3" w:rsidP="00C14FF4">
      <w:pPr>
        <w:pStyle w:val="ARbody"/>
      </w:pPr>
      <w:r w:rsidRPr="00C14FF4">
        <w:t xml:space="preserve">During </w:t>
      </w:r>
      <w:r w:rsidR="007A3307">
        <w:t>2020–21</w:t>
      </w:r>
      <w:r w:rsidRPr="00C14FF4">
        <w:t>, the department completed two</w:t>
      </w:r>
      <w:r w:rsidR="0042232A">
        <w:t> </w:t>
      </w:r>
      <w:r w:rsidRPr="00C14FF4">
        <w:t>Local Jobs First Standard projects, totalling $60.57 million. Of those projects, one was located in regional Victoria, with a commitment of</w:t>
      </w:r>
      <w:r w:rsidR="0042232A">
        <w:t> </w:t>
      </w:r>
      <w:r w:rsidRPr="00C14FF4">
        <w:t>94 per cent local content, and one in metropolitan Melbourne, with a commitment of 89 per cent local content. The MSPG did not apply to these projects.</w:t>
      </w:r>
    </w:p>
    <w:p w14:paraId="4112ED7C" w14:textId="02D23B80" w:rsidR="00C26896" w:rsidRPr="00C14FF4" w:rsidRDefault="00131EB3" w:rsidP="00C14FF4">
      <w:pPr>
        <w:pStyle w:val="ARbody"/>
      </w:pPr>
      <w:r w:rsidRPr="00C14FF4">
        <w:t xml:space="preserve">The outcomes expected from the implementation of the Local Jobs First policy to these projects where information was provided, </w:t>
      </w:r>
      <w:r w:rsidR="000637E0">
        <w:t>a</w:t>
      </w:r>
      <w:r w:rsidRPr="00C14FF4">
        <w:t>re as follows:</w:t>
      </w:r>
    </w:p>
    <w:p w14:paraId="3D27F1DA" w14:textId="0A7EE48F" w:rsidR="00131EB3" w:rsidRPr="00131EB3" w:rsidRDefault="00131EB3" w:rsidP="00FB4BE1">
      <w:pPr>
        <w:pStyle w:val="ARbullet1"/>
      </w:pPr>
      <w:r w:rsidRPr="00131EB3">
        <w:t>an average of 89 per cent of local content commitment was made;</w:t>
      </w:r>
    </w:p>
    <w:p w14:paraId="40761734" w14:textId="6D12E62C" w:rsidR="00131EB3" w:rsidRPr="00131EB3" w:rsidRDefault="00131EB3" w:rsidP="00FB4BE1">
      <w:pPr>
        <w:pStyle w:val="ARbullet1"/>
      </w:pPr>
      <w:r w:rsidRPr="00131EB3">
        <w:t>a total of 85 jobs (AEE) were supported, including the creation of six new jobs and the retention of 79 existing jobs (AEE);</w:t>
      </w:r>
    </w:p>
    <w:p w14:paraId="0D650C05" w14:textId="5692F612" w:rsidR="00131EB3" w:rsidRPr="00131EB3" w:rsidRDefault="00131EB3" w:rsidP="00FB4BE1">
      <w:pPr>
        <w:pStyle w:val="ARbullet1"/>
      </w:pPr>
      <w:r w:rsidRPr="00131EB3">
        <w:t>a total of 8 positions for apprentices, trainees</w:t>
      </w:r>
      <w:r w:rsidR="0042232A">
        <w:t> </w:t>
      </w:r>
      <w:r w:rsidRPr="00131EB3">
        <w:t xml:space="preserve">and cadets were committed, including </w:t>
      </w:r>
      <w:r w:rsidR="00AD7B6F">
        <w:t>creating</w:t>
      </w:r>
      <w:r w:rsidRPr="00131EB3">
        <w:t xml:space="preserve"> five new apprenticeships, traineeships and cadets and </w:t>
      </w:r>
      <w:r w:rsidR="00AD7B6F">
        <w:t xml:space="preserve">retaining </w:t>
      </w:r>
      <w:r w:rsidRPr="00131EB3">
        <w:t xml:space="preserve">the </w:t>
      </w:r>
      <w:r w:rsidRPr="00131EB3">
        <w:lastRenderedPageBreak/>
        <w:t>remaining three existing apprenticeships and</w:t>
      </w:r>
      <w:r w:rsidR="0042232A">
        <w:t> </w:t>
      </w:r>
      <w:r w:rsidRPr="00131EB3">
        <w:t>traineeships</w:t>
      </w:r>
    </w:p>
    <w:p w14:paraId="788AE565" w14:textId="789E677A" w:rsidR="00131EB3" w:rsidRPr="00131EB3" w:rsidRDefault="00131EB3" w:rsidP="00FB4BE1">
      <w:pPr>
        <w:pStyle w:val="ARbullet1"/>
      </w:pPr>
      <w:r w:rsidRPr="00131EB3">
        <w:t>there were two small to medium enterprises that prepared a VIPP Plan or LIDP for contracts, successfully appoint</w:t>
      </w:r>
      <w:r w:rsidR="0098180C">
        <w:t>ing</w:t>
      </w:r>
      <w:r w:rsidRPr="00131EB3">
        <w:t xml:space="preserve"> princip</w:t>
      </w:r>
      <w:r w:rsidR="0098180C">
        <w:t>al</w:t>
      </w:r>
      <w:r w:rsidRPr="00131EB3">
        <w:t xml:space="preserve"> contractor, and 35 small to medium</w:t>
      </w:r>
      <w:r w:rsidR="00D572D7">
        <w:t>-</w:t>
      </w:r>
      <w:r w:rsidRPr="00131EB3">
        <w:t>sized businesses were engaged through the supply chain on completed Standard Projects.</w:t>
      </w:r>
    </w:p>
    <w:p w14:paraId="038F3BC5" w14:textId="5339F5F8" w:rsidR="00131EB3" w:rsidRPr="00131EB3" w:rsidRDefault="00131EB3" w:rsidP="009E6708">
      <w:pPr>
        <w:pStyle w:val="Heading3"/>
      </w:pPr>
      <w:r w:rsidRPr="00131EB3">
        <w:t>Projects commenced</w:t>
      </w:r>
      <w:r w:rsidR="007A3307">
        <w:t xml:space="preserve"> – </w:t>
      </w:r>
      <w:r w:rsidRPr="00131EB3">
        <w:t>Local Jobs First Strategic</w:t>
      </w:r>
    </w:p>
    <w:p w14:paraId="28F4B395" w14:textId="5AEABDBD" w:rsidR="00131EB3" w:rsidRPr="00C14FF4" w:rsidRDefault="00131EB3" w:rsidP="00C14FF4">
      <w:pPr>
        <w:pStyle w:val="ARbody"/>
      </w:pPr>
      <w:r w:rsidRPr="00C14FF4">
        <w:t xml:space="preserve">During </w:t>
      </w:r>
      <w:r w:rsidR="007A3307">
        <w:t>2020–21</w:t>
      </w:r>
      <w:r w:rsidRPr="00C14FF4">
        <w:t xml:space="preserve">, the department </w:t>
      </w:r>
      <w:r w:rsidR="006D5803">
        <w:t>begain</w:t>
      </w:r>
      <w:r w:rsidR="006D5803" w:rsidRPr="00C14FF4">
        <w:t xml:space="preserve"> </w:t>
      </w:r>
      <w:r w:rsidRPr="00C14FF4">
        <w:t>five Local Jobs First Strategic projects, valued at $1,739 million. The projects were based in metropolitan Melbourne and regional Victoria, with one statewide. The MPSG applied to all five projects.</w:t>
      </w:r>
    </w:p>
    <w:p w14:paraId="4E9A2BC0" w14:textId="6516FA3F" w:rsidR="00131EB3" w:rsidRPr="00C14FF4" w:rsidRDefault="00131EB3" w:rsidP="00C14FF4">
      <w:pPr>
        <w:pStyle w:val="ARbody"/>
      </w:pPr>
      <w:r w:rsidRPr="00C14FF4">
        <w:t>The outcomes reported from implement</w:t>
      </w:r>
      <w:r w:rsidR="006D5803">
        <w:t>ing</w:t>
      </w:r>
      <w:r w:rsidRPr="00C14FF4">
        <w:t xml:space="preserve"> the policy where information was provided, were as follows:</w:t>
      </w:r>
    </w:p>
    <w:p w14:paraId="0B8D4FAD" w14:textId="1F30AD24" w:rsidR="00131EB3" w:rsidRPr="00131EB3" w:rsidRDefault="00131EB3" w:rsidP="0093430A">
      <w:pPr>
        <w:pStyle w:val="ARbullet1"/>
      </w:pPr>
      <w:r w:rsidRPr="00131EB3">
        <w:t>an average of 90 per cent of local content outcome was recorded;</w:t>
      </w:r>
    </w:p>
    <w:p w14:paraId="47365B0A" w14:textId="03FD4248" w:rsidR="00131EB3" w:rsidRPr="00131EB3" w:rsidRDefault="00131EB3" w:rsidP="0093430A">
      <w:pPr>
        <w:pStyle w:val="ARbullet1"/>
      </w:pPr>
      <w:r w:rsidRPr="00131EB3">
        <w:t xml:space="preserve">a total of 3,676 (AEE) positions were committed, including </w:t>
      </w:r>
      <w:r w:rsidR="006D5803">
        <w:t>creating</w:t>
      </w:r>
      <w:r w:rsidRPr="00131EB3">
        <w:t xml:space="preserve"> 1,131 new jobs and </w:t>
      </w:r>
      <w:r w:rsidR="006D5803">
        <w:t>retaining</w:t>
      </w:r>
      <w:r w:rsidRPr="00131EB3">
        <w:t xml:space="preserve"> 2,545 existing jobs (AEE)</w:t>
      </w:r>
    </w:p>
    <w:p w14:paraId="0B4F7B82" w14:textId="41A71B9E" w:rsidR="00131EB3" w:rsidRPr="00131EB3" w:rsidRDefault="00131EB3" w:rsidP="0093430A">
      <w:pPr>
        <w:pStyle w:val="ARbullet1"/>
      </w:pPr>
      <w:r w:rsidRPr="00131EB3">
        <w:t>322 new apprenticeships and traineeships were committed and 78 existing apprenticeships and traineeships retained for</w:t>
      </w:r>
      <w:r w:rsidR="0042232A">
        <w:t> </w:t>
      </w:r>
      <w:r w:rsidRPr="00131EB3">
        <w:t>these MPSG projects</w:t>
      </w:r>
    </w:p>
    <w:p w14:paraId="0341DAC9" w14:textId="7309B985" w:rsidR="00131EB3" w:rsidRPr="00131EB3" w:rsidRDefault="00131EB3" w:rsidP="0093430A">
      <w:pPr>
        <w:pStyle w:val="ARbullet1"/>
      </w:pPr>
      <w:r w:rsidRPr="00131EB3">
        <w:t>1,798 small to medium</w:t>
      </w:r>
      <w:r w:rsidR="00D572D7">
        <w:t>-</w:t>
      </w:r>
      <w:r w:rsidRPr="00131EB3">
        <w:t>sized businesses were</w:t>
      </w:r>
      <w:r w:rsidR="0042232A">
        <w:t> </w:t>
      </w:r>
      <w:r w:rsidRPr="00131EB3">
        <w:t xml:space="preserve">engaged through the supply chain on commenced </w:t>
      </w:r>
      <w:r w:rsidR="006D5803">
        <w:t>s</w:t>
      </w:r>
      <w:r w:rsidRPr="00131EB3">
        <w:t>trategic projects.</w:t>
      </w:r>
    </w:p>
    <w:p w14:paraId="1072F91C" w14:textId="5527A265" w:rsidR="00131EB3" w:rsidRPr="00131EB3" w:rsidRDefault="00943912" w:rsidP="008C7534">
      <w:pPr>
        <w:pStyle w:val="Heading3"/>
      </w:pPr>
      <w:r>
        <w:br w:type="column"/>
      </w:r>
      <w:r w:rsidR="00131EB3" w:rsidRPr="00131EB3">
        <w:t>Projects completed</w:t>
      </w:r>
      <w:r w:rsidR="007A3307">
        <w:t xml:space="preserve"> – </w:t>
      </w:r>
      <w:r w:rsidR="00131EB3" w:rsidRPr="00131EB3">
        <w:t>Local Jobs First Strategic</w:t>
      </w:r>
    </w:p>
    <w:p w14:paraId="25CB6178" w14:textId="5EFEC9F1" w:rsidR="00131EB3" w:rsidRPr="00C14FF4" w:rsidRDefault="00131EB3" w:rsidP="00C14FF4">
      <w:pPr>
        <w:pStyle w:val="ARbody"/>
      </w:pPr>
      <w:r w:rsidRPr="00C14FF4">
        <w:t xml:space="preserve">During </w:t>
      </w:r>
      <w:r w:rsidR="007A3307">
        <w:t>2020–21</w:t>
      </w:r>
      <w:r w:rsidRPr="00C14FF4">
        <w:t>, the department completed two Local Jobs First Strategic projects, valued at $236 million. One project was based in regional Victoria</w:t>
      </w:r>
      <w:r w:rsidR="00201DE1">
        <w:t>,</w:t>
      </w:r>
      <w:r w:rsidRPr="00C14FF4">
        <w:t xml:space="preserve"> with 85 per cent of estimated local content</w:t>
      </w:r>
      <w:r w:rsidR="00201DE1">
        <w:t>,</w:t>
      </w:r>
      <w:r w:rsidRPr="00C14FF4">
        <w:t xml:space="preserve"> and one project was statewide</w:t>
      </w:r>
      <w:r w:rsidR="00201DE1">
        <w:t>,</w:t>
      </w:r>
      <w:r w:rsidRPr="00C14FF4">
        <w:t xml:space="preserve"> with 92</w:t>
      </w:r>
      <w:r w:rsidR="0042232A">
        <w:t> </w:t>
      </w:r>
      <w:r w:rsidRPr="00C14FF4">
        <w:t>per cent of estimated local content. The MSPG applied to these two projects.</w:t>
      </w:r>
    </w:p>
    <w:p w14:paraId="06670F37" w14:textId="6B3A54B0" w:rsidR="00131EB3" w:rsidRPr="00C14FF4" w:rsidRDefault="00131EB3" w:rsidP="00C14FF4">
      <w:pPr>
        <w:pStyle w:val="ARbody"/>
      </w:pPr>
      <w:r w:rsidRPr="00C14FF4">
        <w:t>The outcomes reported from implement</w:t>
      </w:r>
      <w:r w:rsidR="00201DE1">
        <w:t>ing</w:t>
      </w:r>
      <w:r w:rsidRPr="00C14FF4">
        <w:t xml:space="preserve"> the policy where information was provided </w:t>
      </w:r>
      <w:r w:rsidR="00201DE1">
        <w:t>a</w:t>
      </w:r>
      <w:r w:rsidRPr="00C14FF4">
        <w:t>re as follows:</w:t>
      </w:r>
    </w:p>
    <w:p w14:paraId="3ABF638F" w14:textId="37CFC532" w:rsidR="00131EB3" w:rsidRPr="00131EB3" w:rsidRDefault="00131EB3" w:rsidP="002B7889">
      <w:pPr>
        <w:pStyle w:val="ARbullet1"/>
      </w:pPr>
      <w:r w:rsidRPr="00131EB3">
        <w:t>an average of 85 per cent of local content outcome was recorded</w:t>
      </w:r>
    </w:p>
    <w:p w14:paraId="5B5B2FBA" w14:textId="291C58B6" w:rsidR="00131EB3" w:rsidRPr="00131EB3" w:rsidRDefault="00131EB3" w:rsidP="002B7889">
      <w:pPr>
        <w:pStyle w:val="ARbullet1"/>
      </w:pPr>
      <w:r w:rsidRPr="00131EB3">
        <w:t>a total of 73 (AEE) positions were supported, including the creati</w:t>
      </w:r>
      <w:r w:rsidR="00201DE1">
        <w:t>ng</w:t>
      </w:r>
      <w:r w:rsidRPr="00131EB3">
        <w:t xml:space="preserve"> 29 new jobs and ret</w:t>
      </w:r>
      <w:r w:rsidR="00201DE1">
        <w:t>aining</w:t>
      </w:r>
      <w:r w:rsidRPr="00131EB3">
        <w:t xml:space="preserve"> 44 existing jobs (AEE)</w:t>
      </w:r>
    </w:p>
    <w:p w14:paraId="5442D70C" w14:textId="3F8415C9" w:rsidR="00131EB3" w:rsidRPr="00131EB3" w:rsidRDefault="00131EB3" w:rsidP="002B7889">
      <w:pPr>
        <w:pStyle w:val="ARbullet1"/>
      </w:pPr>
      <w:r w:rsidRPr="00131EB3">
        <w:t>29 new apprenticeships and cadets were supported, and 44 existing apprenticeships retained</w:t>
      </w:r>
    </w:p>
    <w:p w14:paraId="2340D774" w14:textId="4944876D" w:rsidR="00131EB3" w:rsidRPr="00131EB3" w:rsidRDefault="00131EB3" w:rsidP="002B7889">
      <w:pPr>
        <w:pStyle w:val="ARbullet1"/>
      </w:pPr>
      <w:r w:rsidRPr="00131EB3">
        <w:t>MPSG projects engaged 29 apprentices, trainees, and cadets</w:t>
      </w:r>
    </w:p>
    <w:p w14:paraId="09964CCB" w14:textId="21C30582" w:rsidR="00131EB3" w:rsidRPr="00131EB3" w:rsidRDefault="00131EB3" w:rsidP="002B7889">
      <w:pPr>
        <w:pStyle w:val="ARbullet1"/>
      </w:pPr>
      <w:r w:rsidRPr="00131EB3">
        <w:t>there were two small to medium enterprises that prepared a VIPP Plan or LIDP for contracts, and 16 small to medium</w:t>
      </w:r>
      <w:r w:rsidR="00D572D7">
        <w:t>-</w:t>
      </w:r>
      <w:r w:rsidRPr="00131EB3">
        <w:t xml:space="preserve">sized businesses were engaged through the supply chain on completed </w:t>
      </w:r>
      <w:r w:rsidR="00201DE1">
        <w:t>s</w:t>
      </w:r>
      <w:r w:rsidRPr="00131EB3">
        <w:t>trategic projects.</w:t>
      </w:r>
    </w:p>
    <w:p w14:paraId="660CBE71" w14:textId="17B3F95C" w:rsidR="00131EB3" w:rsidRPr="00131EB3" w:rsidRDefault="00131EB3" w:rsidP="0029553D">
      <w:pPr>
        <w:pStyle w:val="Heading3"/>
      </w:pPr>
      <w:r w:rsidRPr="00131EB3">
        <w:t>Reporting requirements</w:t>
      </w:r>
      <w:r w:rsidR="007A3307">
        <w:t xml:space="preserve"> – </w:t>
      </w:r>
      <w:r w:rsidRPr="00131EB3">
        <w:t>all projects</w:t>
      </w:r>
    </w:p>
    <w:p w14:paraId="11F2E5D2" w14:textId="48AAFDCA" w:rsidR="00131EB3" w:rsidRPr="00C14FF4" w:rsidRDefault="00131EB3" w:rsidP="00C14FF4">
      <w:pPr>
        <w:pStyle w:val="ARbody"/>
      </w:pPr>
      <w:r w:rsidRPr="00C14FF4">
        <w:t xml:space="preserve">The </w:t>
      </w:r>
      <w:r w:rsidR="0013587E" w:rsidRPr="00C14FF4">
        <w:t>d</w:t>
      </w:r>
      <w:r w:rsidRPr="00C14FF4">
        <w:t xml:space="preserve">epartment </w:t>
      </w:r>
      <w:r w:rsidR="00201DE1">
        <w:t>began</w:t>
      </w:r>
      <w:r w:rsidR="00201DE1" w:rsidRPr="00C14FF4">
        <w:t xml:space="preserve"> </w:t>
      </w:r>
      <w:r w:rsidRPr="00C14FF4">
        <w:t>four contracts prior to</w:t>
      </w:r>
      <w:r w:rsidR="0042232A">
        <w:t> </w:t>
      </w:r>
      <w:r w:rsidRPr="00C14FF4">
        <w:t>15</w:t>
      </w:r>
      <w:r w:rsidR="0042232A">
        <w:t> </w:t>
      </w:r>
      <w:r w:rsidRPr="00C14FF4">
        <w:t>August 2020 with a total of 88 per cent estimated to be of local content for which a VIPP</w:t>
      </w:r>
      <w:r w:rsidR="0042232A">
        <w:t> </w:t>
      </w:r>
      <w:r w:rsidRPr="00C14FF4">
        <w:t>Plan or LIDP was not required, as the procurement activity was local in nature.</w:t>
      </w:r>
    </w:p>
    <w:p w14:paraId="2E676AED" w14:textId="23965F06" w:rsidR="00131EB3" w:rsidRPr="00131EB3" w:rsidRDefault="00131EB3" w:rsidP="0029553D">
      <w:pPr>
        <w:pStyle w:val="Heading3"/>
      </w:pPr>
      <w:r w:rsidRPr="00131EB3">
        <w:t>Reporting requirements</w:t>
      </w:r>
      <w:r w:rsidR="007A3307">
        <w:t xml:space="preserve"> – </w:t>
      </w:r>
      <w:r w:rsidRPr="00131EB3">
        <w:t>grants</w:t>
      </w:r>
    </w:p>
    <w:p w14:paraId="507DE46F" w14:textId="77777777" w:rsidR="00131EB3" w:rsidRPr="00131EB3" w:rsidRDefault="00131EB3" w:rsidP="00C14FF4">
      <w:pPr>
        <w:pStyle w:val="ARbody"/>
      </w:pPr>
      <w:r w:rsidRPr="00131EB3">
        <w:t>The department undertook no grants processes involving Local Jobs First.</w:t>
      </w:r>
    </w:p>
    <w:p w14:paraId="3629127C" w14:textId="77777777" w:rsidR="000B3CE5" w:rsidRDefault="000B3CE5" w:rsidP="007E0BF1">
      <w:pPr>
        <w:pStyle w:val="ARpublicationtitle"/>
        <w:sectPr w:rsidR="000B3CE5" w:rsidSect="00131EB3">
          <w:footnotePr>
            <w:numFmt w:val="lowerRoman"/>
            <w:numRestart w:val="eachPage"/>
          </w:footnotePr>
          <w:type w:val="continuous"/>
          <w:pgSz w:w="11906" w:h="16838" w:code="9"/>
          <w:pgMar w:top="1985" w:right="1134" w:bottom="851" w:left="1134" w:header="510" w:footer="340" w:gutter="0"/>
          <w:cols w:num="2" w:space="454"/>
          <w:docGrid w:linePitch="360"/>
        </w:sectPr>
      </w:pPr>
    </w:p>
    <w:p w14:paraId="4F82E265" w14:textId="77777777" w:rsidR="00D364CB" w:rsidRPr="004B12D0" w:rsidRDefault="00D364CB" w:rsidP="007E3F2C">
      <w:pPr>
        <w:pStyle w:val="Heading2"/>
        <w:spacing w:before="0"/>
        <w:rPr>
          <w:rStyle w:val="Heading3Char"/>
          <w:bCs/>
          <w:color w:val="53565A"/>
          <w:sz w:val="32"/>
          <w:szCs w:val="30"/>
          <w:lang w:eastAsia="en-US"/>
        </w:rPr>
      </w:pPr>
      <w:bookmarkStart w:id="140" w:name="_Toc82006204"/>
      <w:bookmarkStart w:id="141" w:name="_Toc86168966"/>
      <w:bookmarkStart w:id="142" w:name="_Ref52285882"/>
      <w:bookmarkStart w:id="143" w:name="_Toc54690787"/>
      <w:bookmarkStart w:id="144" w:name="_Ref21862226"/>
      <w:r w:rsidRPr="004B12D0">
        <w:rPr>
          <w:rStyle w:val="Heading3Char"/>
          <w:bCs/>
          <w:color w:val="53565A"/>
          <w:sz w:val="32"/>
          <w:szCs w:val="30"/>
          <w:lang w:eastAsia="en-US"/>
        </w:rPr>
        <w:lastRenderedPageBreak/>
        <w:t>Disclosure of major contracts</w:t>
      </w:r>
      <w:bookmarkEnd w:id="140"/>
      <w:bookmarkEnd w:id="141"/>
    </w:p>
    <w:p w14:paraId="07DE0ABF" w14:textId="087F4013" w:rsidR="00A45234" w:rsidRDefault="00842792" w:rsidP="0042232A">
      <w:pPr>
        <w:pStyle w:val="ARboxednote"/>
        <w:spacing w:after="280"/>
      </w:pPr>
      <w:r w:rsidRPr="00842792">
        <w:t>This section reports information for the former Department of Health and Human Services for the period of 1 July 2020 – 31 January 2021 and, post machinery of government change, the Department of Health, and the Department of Families, Fairness and Housing for the period of 1 February – 30 June 2021.</w:t>
      </w:r>
    </w:p>
    <w:p w14:paraId="2FF5F043" w14:textId="736E798D" w:rsidR="00943912" w:rsidRPr="00943912" w:rsidRDefault="00943912" w:rsidP="00943912">
      <w:pPr>
        <w:pStyle w:val="ARbody"/>
        <w:sectPr w:rsidR="00943912" w:rsidRPr="00943912" w:rsidSect="00112521">
          <w:headerReference w:type="default" r:id="rId50"/>
          <w:footnotePr>
            <w:numFmt w:val="lowerRoman"/>
            <w:numRestart w:val="eachPage"/>
          </w:footnotePr>
          <w:pgSz w:w="11906" w:h="16838" w:code="9"/>
          <w:pgMar w:top="1985" w:right="1134" w:bottom="851" w:left="1134" w:header="510" w:footer="340" w:gutter="0"/>
          <w:cols w:space="454"/>
          <w:docGrid w:linePitch="360"/>
        </w:sectPr>
      </w:pPr>
    </w:p>
    <w:p w14:paraId="0113E00D" w14:textId="335D722E" w:rsidR="00C26896" w:rsidRDefault="00D364CB" w:rsidP="00D364CB">
      <w:pPr>
        <w:pStyle w:val="ARbody"/>
      </w:pPr>
      <w:r>
        <w:t xml:space="preserve">The departments disclosed, in accordance with the requirements of government policy and accompanying guidelines, all contracts greater than $10 million in value entered into during the year ended 30 June 2021. Details of contracts that have been disclosed in the Victorian Government contracts publishing system can be </w:t>
      </w:r>
      <w:r>
        <w:t>viewed at</w:t>
      </w:r>
      <w:r w:rsidR="001C7E42">
        <w:t xml:space="preserve"> the government</w:t>
      </w:r>
      <w:r w:rsidR="005A1B6A">
        <w:t>’</w:t>
      </w:r>
      <w:r w:rsidR="001C7E42">
        <w:t xml:space="preserve">s </w:t>
      </w:r>
      <w:hyperlink r:id="rId51" w:history="1">
        <w:r w:rsidR="001C7E42" w:rsidRPr="00F03AF2">
          <w:rPr>
            <w:rStyle w:val="Hyperlink"/>
          </w:rPr>
          <w:t>tenders website</w:t>
        </w:r>
      </w:hyperlink>
      <w:r>
        <w:t xml:space="preserve"> &lt;www.tenders.vic.gov.au&gt;.</w:t>
      </w:r>
    </w:p>
    <w:p w14:paraId="3BB6ADCE" w14:textId="0E2D75FB" w:rsidR="00A85544" w:rsidRDefault="00D364CB" w:rsidP="00943912">
      <w:pPr>
        <w:pStyle w:val="ARbody"/>
        <w:sectPr w:rsidR="00A85544" w:rsidSect="001E2448">
          <w:footnotePr>
            <w:numFmt w:val="lowerRoman"/>
            <w:numRestart w:val="eachPage"/>
          </w:footnotePr>
          <w:type w:val="continuous"/>
          <w:pgSz w:w="11906" w:h="16838" w:code="9"/>
          <w:pgMar w:top="1985" w:right="1134" w:bottom="851" w:left="1134" w:header="510" w:footer="340" w:gutter="0"/>
          <w:cols w:num="2" w:space="454"/>
          <w:docGrid w:linePitch="360"/>
        </w:sectPr>
      </w:pPr>
      <w:r>
        <w:t>Contractual details have not been disclosed for contracts where disclosure is exempted under the </w:t>
      </w:r>
      <w:r w:rsidRPr="00453913">
        <w:rPr>
          <w:i/>
          <w:iCs/>
        </w:rPr>
        <w:t>Freedom of Information Act 1982</w:t>
      </w:r>
      <w:r>
        <w:t xml:space="preserve"> and/or government guidelines.</w:t>
      </w:r>
    </w:p>
    <w:p w14:paraId="787DFBA6" w14:textId="4E39AEF2" w:rsidR="000B3CE5" w:rsidRDefault="000B3CE5" w:rsidP="00F03AF2">
      <w:pPr>
        <w:pStyle w:val="Heading2"/>
        <w:spacing w:before="480"/>
      </w:pPr>
      <w:bookmarkStart w:id="145" w:name="_Toc82006205"/>
      <w:bookmarkStart w:id="146" w:name="_Toc86168967"/>
      <w:r>
        <w:t>C</w:t>
      </w:r>
      <w:r w:rsidRPr="002029AF">
        <w:t>onsultanc</w:t>
      </w:r>
      <w:bookmarkEnd w:id="142"/>
      <w:bookmarkEnd w:id="143"/>
      <w:r>
        <w:t>y expenditure</w:t>
      </w:r>
      <w:bookmarkEnd w:id="145"/>
      <w:bookmarkEnd w:id="146"/>
    </w:p>
    <w:p w14:paraId="5179B06E" w14:textId="1F13DB7F" w:rsidR="00A45234" w:rsidRDefault="00906C0E" w:rsidP="00A45234">
      <w:pPr>
        <w:pStyle w:val="ARboxednote"/>
      </w:pPr>
      <w:r w:rsidRPr="00906C0E">
        <w:t>This section reports information for the former Department of Health and Human Services for the period of 1 July 2020 – 31 January 2021 and, post machinery of government change, the Department of Health, and the Department of Families, Fairness and Housing for the period of 1 February – 30 June 2021</w:t>
      </w:r>
      <w:r w:rsidR="00A45234">
        <w:t>.</w:t>
      </w:r>
    </w:p>
    <w:p w14:paraId="479F12F7" w14:textId="16EE7662" w:rsidR="00943912" w:rsidRPr="00943912" w:rsidRDefault="00943912" w:rsidP="00943912">
      <w:pPr>
        <w:pStyle w:val="ARbody"/>
        <w:sectPr w:rsidR="00943912" w:rsidRPr="00943912" w:rsidSect="00A85544">
          <w:footnotePr>
            <w:numFmt w:val="lowerRoman"/>
            <w:numRestart w:val="eachPage"/>
          </w:footnotePr>
          <w:type w:val="continuous"/>
          <w:pgSz w:w="11906" w:h="16838" w:code="9"/>
          <w:pgMar w:top="1985" w:right="1134" w:bottom="851" w:left="1134" w:header="510" w:footer="340" w:gutter="0"/>
          <w:cols w:space="454"/>
          <w:docGrid w:linePitch="360"/>
        </w:sectPr>
      </w:pPr>
    </w:p>
    <w:p w14:paraId="142BF895" w14:textId="2BE35BC0" w:rsidR="000B3CE5" w:rsidRDefault="000B3CE5" w:rsidP="0042232A">
      <w:pPr>
        <w:pStyle w:val="ARbodyafterbullets"/>
        <w:spacing w:before="280"/>
      </w:pPr>
      <w:r>
        <w:t xml:space="preserve">In </w:t>
      </w:r>
      <w:r w:rsidR="007A3307">
        <w:t>2020–21</w:t>
      </w:r>
      <w:r>
        <w:t xml:space="preserve">, there were 91 consultancies where the total fees payable to the consultants were $10,000 or greater. The total expenditure incurred during </w:t>
      </w:r>
      <w:r w:rsidR="007A3307">
        <w:t>2020–21</w:t>
      </w:r>
      <w:r>
        <w:t xml:space="preserve"> in relation to these consultancies is $47,750,078 (excluding GST).</w:t>
      </w:r>
    </w:p>
    <w:p w14:paraId="75EC278B" w14:textId="77777777" w:rsidR="000B3CE5" w:rsidRDefault="000B3CE5" w:rsidP="000B3CE5">
      <w:pPr>
        <w:pStyle w:val="ARbodyafterbullets"/>
      </w:pPr>
      <w:r>
        <w:t>In order to increase transparency, the departments have presented the information under six categories:</w:t>
      </w:r>
    </w:p>
    <w:p w14:paraId="7FB60145" w14:textId="77777777" w:rsidR="000B3CE5" w:rsidRDefault="000B3CE5" w:rsidP="000B3CE5">
      <w:pPr>
        <w:pStyle w:val="ARbullet1"/>
      </w:pPr>
      <w:r>
        <w:t>capital, business and planning</w:t>
      </w:r>
    </w:p>
    <w:p w14:paraId="045BA4FD" w14:textId="77777777" w:rsidR="000B3CE5" w:rsidRDefault="000B3CE5" w:rsidP="000B3CE5">
      <w:pPr>
        <w:pStyle w:val="ARbullet1"/>
      </w:pPr>
      <w:r>
        <w:t>information, data and technology</w:t>
      </w:r>
    </w:p>
    <w:p w14:paraId="4AD52732" w14:textId="77777777" w:rsidR="000B3CE5" w:rsidRDefault="000B3CE5" w:rsidP="000B3CE5">
      <w:pPr>
        <w:pStyle w:val="ARbullet1"/>
      </w:pPr>
      <w:r>
        <w:t>policy/program advice and delivery</w:t>
      </w:r>
    </w:p>
    <w:p w14:paraId="6E4D8639" w14:textId="77777777" w:rsidR="000B3CE5" w:rsidRDefault="000B3CE5" w:rsidP="000B3CE5">
      <w:pPr>
        <w:pStyle w:val="ARbullet1"/>
      </w:pPr>
      <w:r>
        <w:t>probity, data integrity and audit</w:t>
      </w:r>
    </w:p>
    <w:p w14:paraId="2F23297A" w14:textId="77777777" w:rsidR="000B3CE5" w:rsidRDefault="000B3CE5" w:rsidP="000B3CE5">
      <w:pPr>
        <w:pStyle w:val="ARbullet1"/>
      </w:pPr>
      <w:r>
        <w:t>program assessment and evaluation</w:t>
      </w:r>
    </w:p>
    <w:p w14:paraId="72FAEF08" w14:textId="77777777" w:rsidR="000B3CE5" w:rsidRDefault="000B3CE5" w:rsidP="000B3CE5">
      <w:pPr>
        <w:pStyle w:val="ARbullet1"/>
      </w:pPr>
      <w:r>
        <w:t>workforce support.</w:t>
      </w:r>
    </w:p>
    <w:p w14:paraId="1FB0EB36" w14:textId="56A860EA" w:rsidR="000B3CE5" w:rsidRDefault="000B3CE5" w:rsidP="000B3CE5">
      <w:pPr>
        <w:pStyle w:val="Heading3"/>
        <w:rPr>
          <w:rStyle w:val="Heading3Char"/>
          <w:szCs w:val="28"/>
        </w:rPr>
      </w:pPr>
      <w:bookmarkStart w:id="147" w:name="_Ref21956782"/>
      <w:r>
        <w:rPr>
          <w:rStyle w:val="Heading3Char"/>
          <w:szCs w:val="28"/>
        </w:rPr>
        <w:t xml:space="preserve">Joint reporting for </w:t>
      </w:r>
      <w:r w:rsidR="007A3307">
        <w:rPr>
          <w:rStyle w:val="Heading3Char"/>
          <w:szCs w:val="28"/>
        </w:rPr>
        <w:t>2020–21</w:t>
      </w:r>
    </w:p>
    <w:p w14:paraId="3F145A93" w14:textId="6BA6AC95" w:rsidR="00C26896" w:rsidRDefault="000B3CE5" w:rsidP="000B3CE5">
      <w:pPr>
        <w:pStyle w:val="ARbody"/>
        <w:rPr>
          <w:lang w:eastAsia="en-AU"/>
        </w:rPr>
      </w:pPr>
      <w:r>
        <w:rPr>
          <w:lang w:eastAsia="en-AU"/>
        </w:rPr>
        <w:t xml:space="preserve">The Department of Health and the </w:t>
      </w:r>
      <w:r w:rsidR="00E477AA">
        <w:rPr>
          <w:lang w:eastAsia="en-AU"/>
        </w:rPr>
        <w:t>Department of</w:t>
      </w:r>
      <w:r w:rsidR="0042232A">
        <w:rPr>
          <w:lang w:eastAsia="en-AU"/>
        </w:rPr>
        <w:t> </w:t>
      </w:r>
      <w:r w:rsidR="00E477AA">
        <w:rPr>
          <w:lang w:eastAsia="en-AU"/>
        </w:rPr>
        <w:t>Families</w:t>
      </w:r>
      <w:r>
        <w:rPr>
          <w:lang w:eastAsia="en-AU"/>
        </w:rPr>
        <w:t>, Fairness and Housing (replac</w:t>
      </w:r>
      <w:r w:rsidR="00C373B0">
        <w:rPr>
          <w:lang w:eastAsia="en-AU"/>
        </w:rPr>
        <w:t>ing</w:t>
      </w:r>
      <w:r>
        <w:rPr>
          <w:lang w:eastAsia="en-AU"/>
        </w:rPr>
        <w:t xml:space="preserve"> the</w:t>
      </w:r>
      <w:r w:rsidR="0042232A">
        <w:rPr>
          <w:lang w:eastAsia="en-AU"/>
        </w:rPr>
        <w:t> </w:t>
      </w:r>
      <w:r>
        <w:rPr>
          <w:lang w:eastAsia="en-AU"/>
        </w:rPr>
        <w:t xml:space="preserve">former Department of Health and Human Services) continued to operate a joint financial system in </w:t>
      </w:r>
      <w:r w:rsidR="007A3307">
        <w:rPr>
          <w:lang w:eastAsia="en-AU"/>
        </w:rPr>
        <w:t>2020–21</w:t>
      </w:r>
      <w:r>
        <w:rPr>
          <w:lang w:eastAsia="en-AU"/>
        </w:rPr>
        <w:t>.</w:t>
      </w:r>
      <w:r w:rsidR="00C26896">
        <w:rPr>
          <w:lang w:eastAsia="en-AU"/>
        </w:rPr>
        <w:t xml:space="preserve"> </w:t>
      </w:r>
      <w:r>
        <w:rPr>
          <w:lang w:eastAsia="en-AU"/>
        </w:rPr>
        <w:t xml:space="preserve">Consequently, this report reflects the total spend for the two departments for the </w:t>
      </w:r>
      <w:r w:rsidR="007A3307">
        <w:rPr>
          <w:lang w:eastAsia="en-AU"/>
        </w:rPr>
        <w:t>2020–21</w:t>
      </w:r>
      <w:r>
        <w:rPr>
          <w:lang w:eastAsia="en-AU"/>
        </w:rPr>
        <w:t xml:space="preserve"> financial year.</w:t>
      </w:r>
    </w:p>
    <w:p w14:paraId="5F7A861C" w14:textId="480D4321" w:rsidR="000B3CE5" w:rsidRPr="000141E3" w:rsidRDefault="000B3CE5" w:rsidP="000B3CE5">
      <w:pPr>
        <w:pStyle w:val="ARbody"/>
        <w:rPr>
          <w:lang w:eastAsia="en-AU"/>
        </w:rPr>
      </w:pPr>
      <w:r>
        <w:rPr>
          <w:lang w:eastAsia="en-AU"/>
        </w:rPr>
        <w:t>Each department will operate separate accounts</w:t>
      </w:r>
      <w:r w:rsidR="00943912">
        <w:rPr>
          <w:lang w:eastAsia="en-AU"/>
        </w:rPr>
        <w:t> </w:t>
      </w:r>
      <w:r>
        <w:rPr>
          <w:lang w:eastAsia="en-AU"/>
        </w:rPr>
        <w:t xml:space="preserve">from 1 July 2021 and report separately in </w:t>
      </w:r>
      <w:r w:rsidR="007A3307">
        <w:rPr>
          <w:lang w:eastAsia="en-AU"/>
        </w:rPr>
        <w:t>2021–22</w:t>
      </w:r>
      <w:r>
        <w:rPr>
          <w:lang w:eastAsia="en-AU"/>
        </w:rPr>
        <w:t>.</w:t>
      </w:r>
    </w:p>
    <w:p w14:paraId="7A77C15A" w14:textId="1A14B3F8" w:rsidR="000B3CE5" w:rsidRDefault="000B3CE5" w:rsidP="000B3CE5">
      <w:pPr>
        <w:pStyle w:val="Heading3"/>
        <w:rPr>
          <w:rStyle w:val="Heading3Char"/>
          <w:szCs w:val="28"/>
        </w:rPr>
      </w:pPr>
      <w:r>
        <w:rPr>
          <w:rStyle w:val="Heading3Char"/>
          <w:szCs w:val="28"/>
        </w:rPr>
        <w:t>COVID</w:t>
      </w:r>
      <w:r w:rsidR="00D572D7">
        <w:rPr>
          <w:rStyle w:val="Heading3Char"/>
          <w:szCs w:val="28"/>
        </w:rPr>
        <w:t>-</w:t>
      </w:r>
      <w:r>
        <w:rPr>
          <w:rStyle w:val="Heading3Char"/>
          <w:szCs w:val="28"/>
        </w:rPr>
        <w:t>19</w:t>
      </w:r>
    </w:p>
    <w:p w14:paraId="5F418A16" w14:textId="250F9595" w:rsidR="000B3CE5" w:rsidRPr="003D0963" w:rsidRDefault="000B3CE5" w:rsidP="000B3CE5">
      <w:pPr>
        <w:pStyle w:val="ARbody"/>
        <w:rPr>
          <w:lang w:eastAsia="en-AU"/>
        </w:rPr>
      </w:pPr>
      <w:r w:rsidRPr="00F1710D">
        <w:rPr>
          <w:lang w:eastAsia="en-AU"/>
        </w:rPr>
        <w:t xml:space="preserve">The </w:t>
      </w:r>
      <w:r w:rsidR="0013587E">
        <w:rPr>
          <w:lang w:eastAsia="en-AU"/>
        </w:rPr>
        <w:t>d</w:t>
      </w:r>
      <w:r w:rsidRPr="00F1710D">
        <w:rPr>
          <w:lang w:eastAsia="en-AU"/>
        </w:rPr>
        <w:t>epartments experienced significant demand for high level, independent advice and</w:t>
      </w:r>
      <w:r w:rsidR="0042232A">
        <w:rPr>
          <w:lang w:eastAsia="en-AU"/>
        </w:rPr>
        <w:t> </w:t>
      </w:r>
      <w:r w:rsidRPr="00F1710D">
        <w:rPr>
          <w:lang w:eastAsia="en-AU"/>
        </w:rPr>
        <w:t xml:space="preserve">support during </w:t>
      </w:r>
      <w:r w:rsidR="007A3307">
        <w:rPr>
          <w:lang w:eastAsia="en-AU"/>
        </w:rPr>
        <w:t>2020–21</w:t>
      </w:r>
      <w:r w:rsidRPr="00F1710D">
        <w:rPr>
          <w:lang w:eastAsia="en-AU"/>
        </w:rPr>
        <w:t xml:space="preserve"> which resulted in increased use of consultants.</w:t>
      </w:r>
      <w:r w:rsidR="00C26896">
        <w:rPr>
          <w:lang w:eastAsia="en-AU"/>
        </w:rPr>
        <w:t xml:space="preserve"> </w:t>
      </w:r>
      <w:r w:rsidRPr="00F1710D">
        <w:rPr>
          <w:lang w:eastAsia="en-AU"/>
        </w:rPr>
        <w:t xml:space="preserve">This ensured the two departments were well positioned to respond to the numerous and unique challenges </w:t>
      </w:r>
      <w:r w:rsidR="00C373B0">
        <w:rPr>
          <w:lang w:eastAsia="en-AU"/>
        </w:rPr>
        <w:t>that</w:t>
      </w:r>
      <w:r w:rsidR="00C373B0" w:rsidRPr="00F1710D">
        <w:rPr>
          <w:lang w:eastAsia="en-AU"/>
        </w:rPr>
        <w:t xml:space="preserve"> </w:t>
      </w:r>
      <w:r w:rsidRPr="00F1710D">
        <w:rPr>
          <w:lang w:eastAsia="en-AU"/>
        </w:rPr>
        <w:t>arose due to the COVID</w:t>
      </w:r>
      <w:r w:rsidR="00D572D7">
        <w:rPr>
          <w:lang w:eastAsia="en-AU"/>
        </w:rPr>
        <w:t>-</w:t>
      </w:r>
      <w:r w:rsidRPr="00F1710D">
        <w:rPr>
          <w:lang w:eastAsia="en-AU"/>
        </w:rPr>
        <w:t xml:space="preserve">19 </w:t>
      </w:r>
      <w:r w:rsidR="00C87735">
        <w:rPr>
          <w:lang w:eastAsia="en-AU"/>
        </w:rPr>
        <w:t>pandemic</w:t>
      </w:r>
      <w:r>
        <w:rPr>
          <w:lang w:eastAsia="en-AU"/>
        </w:rPr>
        <w:t>.</w:t>
      </w:r>
    </w:p>
    <w:bookmarkEnd w:id="147"/>
    <w:p w14:paraId="705B5983" w14:textId="77777777" w:rsidR="000B3CE5" w:rsidRPr="00E24601" w:rsidRDefault="000B3CE5" w:rsidP="000B3CE5">
      <w:pPr>
        <w:pStyle w:val="Heading3"/>
        <w:rPr>
          <w:rStyle w:val="Heading3Char"/>
          <w:szCs w:val="28"/>
        </w:rPr>
      </w:pPr>
      <w:r w:rsidRPr="00E24601">
        <w:rPr>
          <w:rStyle w:val="Heading3Char"/>
          <w:szCs w:val="28"/>
        </w:rPr>
        <w:t>Improving procurement practice</w:t>
      </w:r>
    </w:p>
    <w:p w14:paraId="7B85E987" w14:textId="77777777" w:rsidR="000B3CE5" w:rsidRDefault="000B3CE5" w:rsidP="000B3CE5">
      <w:pPr>
        <w:pStyle w:val="ARbody"/>
      </w:pPr>
      <w:r>
        <w:t>The departments undertook a number of activities to reduce reliance on consultants, including building internal capabilities and improvements to procurement processes.</w:t>
      </w:r>
    </w:p>
    <w:p w14:paraId="5B5CD275" w14:textId="1938FD21" w:rsidR="000B3CE5" w:rsidRDefault="000B3CE5" w:rsidP="000B3CE5">
      <w:pPr>
        <w:pStyle w:val="ARbody"/>
      </w:pPr>
      <w:r>
        <w:t xml:space="preserve">During </w:t>
      </w:r>
      <w:r w:rsidR="007A3307">
        <w:t>2020–21</w:t>
      </w:r>
      <w:r>
        <w:t>, the departments:</w:t>
      </w:r>
    </w:p>
    <w:p w14:paraId="1302BA6F" w14:textId="274D086A" w:rsidR="000B3CE5" w:rsidRDefault="000B3CE5" w:rsidP="000B3CE5">
      <w:pPr>
        <w:pStyle w:val="ARbullet1"/>
      </w:pPr>
      <w:r>
        <w:t>continued strong management of consultant engagements through the Strategic Alliance framework established in 201</w:t>
      </w:r>
      <w:r w:rsidR="007A3307">
        <w:t>8–</w:t>
      </w:r>
      <w:r>
        <w:t>19 with five third</w:t>
      </w:r>
      <w:r w:rsidR="00D572D7">
        <w:t>-</w:t>
      </w:r>
      <w:r>
        <w:t xml:space="preserve">party providers across the health, community services and organisational improvement domains. The details of work undertaken through the framework and payments made in </w:t>
      </w:r>
      <w:r w:rsidR="007A3307">
        <w:t>2020–21</w:t>
      </w:r>
      <w:r>
        <w:t xml:space="preserve"> are included in</w:t>
      </w:r>
      <w:r w:rsidR="0042232A">
        <w:t> </w:t>
      </w:r>
      <w:r>
        <w:t>the first part of the report below</w:t>
      </w:r>
    </w:p>
    <w:p w14:paraId="6AB6E553" w14:textId="50825625" w:rsidR="000B3CE5" w:rsidRDefault="000B3CE5" w:rsidP="00CC20E0">
      <w:pPr>
        <w:pStyle w:val="ARbullet1"/>
      </w:pPr>
      <w:r>
        <w:t>leveraged strategic consultancy relationships under the alliance model to maintain procurement rigour during the departments</w:t>
      </w:r>
      <w:r w:rsidR="005A1B6A">
        <w:t>’</w:t>
      </w:r>
      <w:r>
        <w:t xml:space="preserve"> </w:t>
      </w:r>
      <w:r>
        <w:lastRenderedPageBreak/>
        <w:t>emergency response to COVID</w:t>
      </w:r>
      <w:r w:rsidR="00D572D7">
        <w:t>-</w:t>
      </w:r>
      <w:r>
        <w:t>19. These benefits and discounted rates have also been leveraged to support the establishment of Homes Victoria</w:t>
      </w:r>
    </w:p>
    <w:p w14:paraId="0588996B" w14:textId="47661243" w:rsidR="000B3CE5" w:rsidRDefault="000B3CE5" w:rsidP="000B3CE5">
      <w:pPr>
        <w:pStyle w:val="ARbullet1"/>
      </w:pPr>
      <w:r>
        <w:t>support</w:t>
      </w:r>
      <w:r w:rsidR="00F02A6A">
        <w:t>ed the</w:t>
      </w:r>
      <w:r>
        <w:t xml:space="preserve"> capability uplift of our people and the transformational change of the department and our services, as well as improv</w:t>
      </w:r>
      <w:r w:rsidR="00F02A6A">
        <w:t>ing</w:t>
      </w:r>
      <w:r>
        <w:t xml:space="preserve"> the quality of the strategic advice we received</w:t>
      </w:r>
    </w:p>
    <w:p w14:paraId="64723F70" w14:textId="31D762B7" w:rsidR="000B3CE5" w:rsidRDefault="000B3CE5" w:rsidP="000B3CE5">
      <w:pPr>
        <w:pStyle w:val="ARbullet1"/>
      </w:pPr>
      <w:r>
        <w:t>continued to develop internal capability through knowledge sharing with department staff involved in Strategic Alliance projects as well as dedicated internal consulting, advisory and project</w:t>
      </w:r>
      <w:r w:rsidR="00D572D7">
        <w:t>-</w:t>
      </w:r>
      <w:r>
        <w:t>based programs to improve policy and program delivery</w:t>
      </w:r>
    </w:p>
    <w:p w14:paraId="0DF893EB" w14:textId="2EF2E02C" w:rsidR="000B3CE5" w:rsidRDefault="000B3CE5" w:rsidP="000B3CE5">
      <w:pPr>
        <w:pStyle w:val="ARbullet1"/>
      </w:pPr>
      <w:r>
        <w:t xml:space="preserve">drove high level scrutiny of consultant engagements to ensure, among other things, that all alternative avenues of supply </w:t>
      </w:r>
      <w:r w:rsidR="00F02A6A">
        <w:t>we</w:t>
      </w:r>
      <w:r>
        <w:t>re considered prior to engaging a consultant.</w:t>
      </w:r>
    </w:p>
    <w:p w14:paraId="144F44E3" w14:textId="77777777" w:rsidR="000B3CE5" w:rsidRDefault="000B3CE5" w:rsidP="00943912">
      <w:pPr>
        <w:pStyle w:val="ARbodyafterbullets"/>
      </w:pPr>
      <w:r>
        <w:t>Improvements to procurement processes ensured that contracted solutions were competitive, used government and department panel contracts where appropriate, and undertook meaningful contract review processes to inform decisions on future engagements.</w:t>
      </w:r>
    </w:p>
    <w:p w14:paraId="4AAF1E57" w14:textId="77777777" w:rsidR="00A70703" w:rsidRDefault="000B3CE5" w:rsidP="001E2448">
      <w:pPr>
        <w:pStyle w:val="ARbody"/>
      </w:pPr>
      <w:r>
        <w:t>These arrangements continued to drive value for money, with a focus on ensuring the department used consultants and contracts appropriately and effectively.</w:t>
      </w:r>
    </w:p>
    <w:p w14:paraId="21063234" w14:textId="6D22CFA3" w:rsidR="002F6F94" w:rsidRDefault="002F6F94" w:rsidP="001E2448">
      <w:pPr>
        <w:pStyle w:val="ARbody"/>
        <w:sectPr w:rsidR="002F6F94" w:rsidSect="00E06EAC">
          <w:footnotePr>
            <w:numFmt w:val="lowerRoman"/>
            <w:numRestart w:val="eachPage"/>
          </w:footnotePr>
          <w:type w:val="continuous"/>
          <w:pgSz w:w="11906" w:h="16838" w:code="9"/>
          <w:pgMar w:top="1985" w:right="1134" w:bottom="851" w:left="1134" w:header="510" w:footer="340" w:gutter="0"/>
          <w:cols w:num="2" w:space="454"/>
          <w:docGrid w:linePitch="360"/>
        </w:sectPr>
      </w:pPr>
    </w:p>
    <w:p w14:paraId="1FDA762C" w14:textId="368EBBB8" w:rsidR="000B3CE5" w:rsidRPr="009672E2" w:rsidRDefault="000B3CE5" w:rsidP="00CC20E0">
      <w:pPr>
        <w:pStyle w:val="Heading3"/>
        <w:spacing w:before="320"/>
        <w:rPr>
          <w:rStyle w:val="Heading3Char"/>
          <w:bCs/>
          <w:szCs w:val="28"/>
        </w:rPr>
      </w:pPr>
      <w:r w:rsidRPr="009672E2">
        <w:rPr>
          <w:rStyle w:val="Heading3Char"/>
          <w:szCs w:val="28"/>
        </w:rPr>
        <w:t>Details of consultancies</w:t>
      </w:r>
    </w:p>
    <w:p w14:paraId="19F2B446" w14:textId="2BD03991" w:rsidR="00741E99" w:rsidRDefault="000B3CE5" w:rsidP="000B3CE5">
      <w:pPr>
        <w:pStyle w:val="ARbody"/>
      </w:pPr>
      <w:r w:rsidRPr="00550743">
        <w:rPr>
          <w:bCs/>
        </w:rPr>
        <w:t>Details of individual consultancies where</w:t>
      </w:r>
      <w:r>
        <w:rPr>
          <w:bCs/>
        </w:rPr>
        <w:t xml:space="preserve"> </w:t>
      </w:r>
      <w:r w:rsidRPr="00F1710D">
        <w:rPr>
          <w:bCs/>
        </w:rPr>
        <w:t>the total fees payable to the individual consultancies were less than $10,000</w:t>
      </w:r>
      <w:r>
        <w:rPr>
          <w:bCs/>
        </w:rPr>
        <w:t xml:space="preserve"> </w:t>
      </w:r>
      <w:r>
        <w:t>can be requested under Appendix L</w:t>
      </w:r>
      <w:r w:rsidR="007A3307">
        <w:t xml:space="preserve"> – </w:t>
      </w:r>
      <w:r>
        <w:t>Additional information available on request.</w:t>
      </w:r>
      <w:r w:rsidRPr="00550743">
        <w:rPr>
          <w:bCs/>
        </w:rPr>
        <w:t xml:space="preserve"> </w:t>
      </w:r>
      <w:r>
        <w:rPr>
          <w:bCs/>
        </w:rPr>
        <w:t>During</w:t>
      </w:r>
      <w:r w:rsidRPr="00F1710D">
        <w:rPr>
          <w:bCs/>
        </w:rPr>
        <w:t xml:space="preserve"> </w:t>
      </w:r>
      <w:r w:rsidR="007A3307">
        <w:rPr>
          <w:bCs/>
        </w:rPr>
        <w:t>2020–21</w:t>
      </w:r>
      <w:r w:rsidRPr="00F1710D">
        <w:rPr>
          <w:bCs/>
        </w:rPr>
        <w:t xml:space="preserve">, there were </w:t>
      </w:r>
      <w:r w:rsidR="00F26B15">
        <w:rPr>
          <w:bCs/>
        </w:rPr>
        <w:t>five</w:t>
      </w:r>
      <w:r w:rsidR="00F26B15" w:rsidRPr="00F1710D">
        <w:rPr>
          <w:bCs/>
        </w:rPr>
        <w:t xml:space="preserve"> </w:t>
      </w:r>
      <w:r w:rsidRPr="00F1710D">
        <w:rPr>
          <w:bCs/>
        </w:rPr>
        <w:t xml:space="preserve">consultancies engaged </w:t>
      </w:r>
      <w:r>
        <w:rPr>
          <w:bCs/>
        </w:rPr>
        <w:t>under this category</w:t>
      </w:r>
      <w:r w:rsidRPr="00F1710D">
        <w:rPr>
          <w:bCs/>
        </w:rPr>
        <w:t xml:space="preserve"> </w:t>
      </w:r>
      <w:r>
        <w:t xml:space="preserve">with a combined value of </w:t>
      </w:r>
      <w:r w:rsidRPr="00F1710D">
        <w:t>$28,303 (excluding GST).</w:t>
      </w:r>
    </w:p>
    <w:p w14:paraId="0AE38E73" w14:textId="012B74BA" w:rsidR="00C26896" w:rsidRDefault="00741E99" w:rsidP="000B3CE5">
      <w:pPr>
        <w:pStyle w:val="ARbody"/>
      </w:pPr>
      <w:r w:rsidRPr="00550743">
        <w:rPr>
          <w:bCs/>
        </w:rPr>
        <w:t xml:space="preserve">Details of individual consultancies where the total fees payable to the consultants were $10,000 or greater </w:t>
      </w:r>
      <w:r w:rsidR="00007C4D">
        <w:rPr>
          <w:bCs/>
        </w:rPr>
        <w:t>are included as follows:</w:t>
      </w:r>
    </w:p>
    <w:p w14:paraId="5EC97BB7" w14:textId="77777777" w:rsidR="000B3CE5" w:rsidRDefault="000B3CE5" w:rsidP="00F844FD">
      <w:pPr>
        <w:pStyle w:val="Heading4"/>
      </w:pPr>
      <w:bookmarkStart w:id="148" w:name="_Ref52270507"/>
      <w:r w:rsidRPr="002029AF">
        <w:t>Consultancies (valued at $10,000 or greater)</w:t>
      </w:r>
      <w:bookmarkEnd w:id="148"/>
    </w:p>
    <w:tbl>
      <w:tblPr>
        <w:tblStyle w:val="TableGrid"/>
        <w:tblW w:w="9639" w:type="dxa"/>
        <w:tblLayout w:type="fixed"/>
        <w:tblLook w:val="04A0" w:firstRow="1" w:lastRow="0" w:firstColumn="1" w:lastColumn="0" w:noHBand="0" w:noVBand="1"/>
      </w:tblPr>
      <w:tblGrid>
        <w:gridCol w:w="1394"/>
        <w:gridCol w:w="1768"/>
        <w:gridCol w:w="2421"/>
        <w:gridCol w:w="1409"/>
        <w:gridCol w:w="1409"/>
        <w:gridCol w:w="1238"/>
      </w:tblGrid>
      <w:tr w:rsidR="00E06EAC" w:rsidRPr="006663D5" w14:paraId="4AB01E9A" w14:textId="77777777" w:rsidTr="00083460">
        <w:trPr>
          <w:cnfStyle w:val="100000000000" w:firstRow="1" w:lastRow="0" w:firstColumn="0" w:lastColumn="0" w:oddVBand="0" w:evenVBand="0" w:oddHBand="0" w:evenHBand="0" w:firstRowFirstColumn="0" w:firstRowLastColumn="0" w:lastRowFirstColumn="0" w:lastRowLastColumn="0"/>
          <w:tblHeader/>
        </w:trPr>
        <w:tc>
          <w:tcPr>
            <w:tcW w:w="723" w:type="pct"/>
            <w:tcBorders>
              <w:top w:val="nil"/>
            </w:tcBorders>
            <w:hideMark/>
          </w:tcPr>
          <w:p w14:paraId="168352F1" w14:textId="77777777" w:rsidR="00E06EAC" w:rsidRPr="006663D5" w:rsidRDefault="00E06EAC" w:rsidP="001B65DF">
            <w:pPr>
              <w:pStyle w:val="ARtablecolhead9pt"/>
            </w:pPr>
            <w:bookmarkStart w:id="149" w:name="_Toc82006206"/>
            <w:bookmarkStart w:id="150" w:name="_Ref21956847"/>
            <w:bookmarkStart w:id="151" w:name="_Toc54690789"/>
            <w:bookmarkEnd w:id="144"/>
            <w:r w:rsidRPr="006663D5">
              <w:t>Category</w:t>
            </w:r>
          </w:p>
        </w:tc>
        <w:tc>
          <w:tcPr>
            <w:tcW w:w="917" w:type="pct"/>
            <w:tcBorders>
              <w:top w:val="nil"/>
            </w:tcBorders>
            <w:hideMark/>
          </w:tcPr>
          <w:p w14:paraId="471197BB" w14:textId="77777777" w:rsidR="00E06EAC" w:rsidRPr="006663D5" w:rsidRDefault="00E06EAC" w:rsidP="001B65DF">
            <w:pPr>
              <w:pStyle w:val="ARtablecolhead9pt"/>
            </w:pPr>
            <w:r w:rsidRPr="006663D5">
              <w:t>Consultant</w:t>
            </w:r>
          </w:p>
        </w:tc>
        <w:tc>
          <w:tcPr>
            <w:tcW w:w="1256" w:type="pct"/>
            <w:tcBorders>
              <w:top w:val="nil"/>
            </w:tcBorders>
            <w:hideMark/>
          </w:tcPr>
          <w:p w14:paraId="08F6B2E9" w14:textId="77777777" w:rsidR="00E06EAC" w:rsidRPr="006663D5" w:rsidRDefault="00E06EAC" w:rsidP="001B65DF">
            <w:pPr>
              <w:pStyle w:val="ARtablecolhead9pt"/>
            </w:pPr>
            <w:r w:rsidRPr="006663D5">
              <w:t xml:space="preserve">Purpose of </w:t>
            </w:r>
            <w:r>
              <w:t>c</w:t>
            </w:r>
            <w:r w:rsidRPr="006663D5">
              <w:t>onsultancy</w:t>
            </w:r>
          </w:p>
        </w:tc>
        <w:tc>
          <w:tcPr>
            <w:tcW w:w="731" w:type="pct"/>
            <w:tcBorders>
              <w:top w:val="nil"/>
            </w:tcBorders>
            <w:hideMark/>
          </w:tcPr>
          <w:p w14:paraId="7B3A3D2D" w14:textId="77777777" w:rsidR="00E06EAC" w:rsidRPr="006663D5" w:rsidRDefault="00E06EAC" w:rsidP="001B65DF">
            <w:pPr>
              <w:pStyle w:val="ARtablecolheadright9pt"/>
            </w:pPr>
            <w:r w:rsidRPr="006663D5">
              <w:t>Total approved project fee excl</w:t>
            </w:r>
            <w:r>
              <w:t>.</w:t>
            </w:r>
            <w:r w:rsidRPr="006663D5">
              <w:t xml:space="preserve"> GST</w:t>
            </w:r>
          </w:p>
        </w:tc>
        <w:tc>
          <w:tcPr>
            <w:tcW w:w="731" w:type="pct"/>
            <w:tcBorders>
              <w:top w:val="nil"/>
            </w:tcBorders>
            <w:hideMark/>
          </w:tcPr>
          <w:p w14:paraId="0449F1D2" w14:textId="77777777" w:rsidR="00E06EAC" w:rsidRPr="006663D5" w:rsidRDefault="00E06EAC" w:rsidP="001B65DF">
            <w:pPr>
              <w:pStyle w:val="ARtablecolheadright9pt"/>
            </w:pPr>
            <w:r w:rsidRPr="006663D5">
              <w:t xml:space="preserve">Expenditure </w:t>
            </w:r>
            <w:r>
              <w:t xml:space="preserve">2020–21 </w:t>
            </w:r>
            <w:r w:rsidRPr="006663D5">
              <w:t>excl</w:t>
            </w:r>
            <w:r>
              <w:t>.</w:t>
            </w:r>
            <w:r w:rsidRPr="006663D5">
              <w:t xml:space="preserve"> GST</w:t>
            </w:r>
          </w:p>
        </w:tc>
        <w:tc>
          <w:tcPr>
            <w:tcW w:w="642" w:type="pct"/>
            <w:tcBorders>
              <w:top w:val="nil"/>
            </w:tcBorders>
            <w:hideMark/>
          </w:tcPr>
          <w:p w14:paraId="23CEAC2E" w14:textId="77777777" w:rsidR="00E06EAC" w:rsidRPr="006663D5" w:rsidRDefault="00E06EAC" w:rsidP="001B65DF">
            <w:pPr>
              <w:pStyle w:val="ARtablecolheadright9pt"/>
            </w:pPr>
            <w:r w:rsidRPr="006663D5">
              <w:t xml:space="preserve">Future </w:t>
            </w:r>
            <w:r>
              <w:t>e</w:t>
            </w:r>
            <w:r w:rsidRPr="006663D5">
              <w:t>xpenditure excl</w:t>
            </w:r>
            <w:r>
              <w:t>.</w:t>
            </w:r>
            <w:r w:rsidRPr="006663D5">
              <w:t xml:space="preserve"> GST</w:t>
            </w:r>
          </w:p>
        </w:tc>
      </w:tr>
      <w:tr w:rsidR="00E06EAC" w:rsidRPr="00BA1B6F" w14:paraId="351AC2C6" w14:textId="77777777" w:rsidTr="001B65DF">
        <w:trPr>
          <w:trHeight w:val="87"/>
        </w:trPr>
        <w:tc>
          <w:tcPr>
            <w:tcW w:w="723" w:type="pct"/>
            <w:vMerge w:val="restart"/>
          </w:tcPr>
          <w:p w14:paraId="526A50EB" w14:textId="368DF863" w:rsidR="00E06EAC" w:rsidRPr="00D101FD" w:rsidRDefault="00E06EAC" w:rsidP="001B65DF">
            <w:pPr>
              <w:pStyle w:val="ARtabletext9pt"/>
            </w:pPr>
            <w:r w:rsidRPr="00D101FD">
              <w:t>Policy/Program Advice &amp; Delivery</w:t>
            </w:r>
          </w:p>
        </w:tc>
        <w:tc>
          <w:tcPr>
            <w:tcW w:w="917" w:type="pct"/>
            <w:vMerge w:val="restart"/>
          </w:tcPr>
          <w:p w14:paraId="53AF30A5" w14:textId="77777777" w:rsidR="00E06EAC" w:rsidRDefault="00E06EAC" w:rsidP="001B65DF">
            <w:pPr>
              <w:pStyle w:val="ARtabletext9pt"/>
              <w:rPr>
                <w:rFonts w:eastAsia="Times New Roman"/>
              </w:rPr>
            </w:pPr>
            <w:r w:rsidRPr="00D101FD">
              <w:rPr>
                <w:rFonts w:eastAsia="Times New Roman"/>
              </w:rPr>
              <w:t>Boston Consulting Group</w:t>
            </w:r>
          </w:p>
          <w:p w14:paraId="67CDB3BF" w14:textId="77777777" w:rsidR="00E06EAC" w:rsidRPr="00D52880" w:rsidRDefault="00E06EAC" w:rsidP="00D52880">
            <w:pPr>
              <w:pStyle w:val="ARtabletext9pt"/>
              <w:spacing w:before="240"/>
            </w:pPr>
            <w:r w:rsidRPr="00D52880">
              <w:rPr>
                <w:rFonts w:eastAsia="Times New Roman" w:cstheme="minorHAnsi"/>
                <w:bCs/>
                <w:szCs w:val="18"/>
              </w:rPr>
              <w:t>Strategic Alliance (Health) total approved project fee whole-of-life status for this consultant as at 30 June 2021 excl. GST: $22,727,273</w:t>
            </w:r>
          </w:p>
        </w:tc>
        <w:tc>
          <w:tcPr>
            <w:tcW w:w="1256" w:type="pct"/>
          </w:tcPr>
          <w:p w14:paraId="59759B6D" w14:textId="77777777" w:rsidR="00E06EAC" w:rsidRPr="00BC0ED9" w:rsidRDefault="00E06EAC" w:rsidP="001B65DF">
            <w:pPr>
              <w:pStyle w:val="ARtabletextbold9pt"/>
              <w:rPr>
                <w:b w:val="0"/>
                <w:bCs w:val="0"/>
              </w:rPr>
            </w:pPr>
            <w:r w:rsidRPr="00BC0ED9">
              <w:rPr>
                <w:b w:val="0"/>
                <w:bCs w:val="0"/>
              </w:rPr>
              <w:t>Social housing growth delivery plan</w:t>
            </w:r>
          </w:p>
        </w:tc>
        <w:tc>
          <w:tcPr>
            <w:tcW w:w="731" w:type="pct"/>
          </w:tcPr>
          <w:p w14:paraId="0FD88ACE" w14:textId="77777777" w:rsidR="00E06EAC" w:rsidRPr="00D101FD" w:rsidRDefault="00E06EAC" w:rsidP="001B65DF">
            <w:pPr>
              <w:pStyle w:val="ARtabletextright9pt"/>
            </w:pPr>
            <w:r w:rsidRPr="00D101FD">
              <w:t>308,000</w:t>
            </w:r>
          </w:p>
        </w:tc>
        <w:tc>
          <w:tcPr>
            <w:tcW w:w="1373" w:type="pct"/>
            <w:gridSpan w:val="2"/>
          </w:tcPr>
          <w:p w14:paraId="0151AB06" w14:textId="77777777" w:rsidR="00E06EAC" w:rsidRPr="00D101FD" w:rsidRDefault="00E06EAC" w:rsidP="001B65DF">
            <w:pPr>
              <w:pStyle w:val="ARtabletextright9pt"/>
            </w:pPr>
            <w:r w:rsidRPr="00D101FD">
              <w:rPr>
                <w:color w:val="000000"/>
              </w:rPr>
              <w:t>307,410</w:t>
            </w:r>
          </w:p>
        </w:tc>
      </w:tr>
      <w:tr w:rsidR="00E06EAC" w:rsidRPr="00A34CB9" w14:paraId="31FAC5AA" w14:textId="77777777" w:rsidTr="001B65DF">
        <w:tc>
          <w:tcPr>
            <w:tcW w:w="723" w:type="pct"/>
            <w:vMerge/>
          </w:tcPr>
          <w:p w14:paraId="5EAEE53E" w14:textId="77777777" w:rsidR="00E06EAC" w:rsidRPr="00D101FD" w:rsidRDefault="00E06EAC" w:rsidP="001B65DF">
            <w:pPr>
              <w:pStyle w:val="ARtabletext9pt"/>
            </w:pPr>
          </w:p>
        </w:tc>
        <w:tc>
          <w:tcPr>
            <w:tcW w:w="917" w:type="pct"/>
            <w:vMerge/>
          </w:tcPr>
          <w:p w14:paraId="769D7385" w14:textId="77777777" w:rsidR="00E06EAC" w:rsidRPr="00D101FD" w:rsidRDefault="00E06EAC" w:rsidP="001B65DF">
            <w:pPr>
              <w:pStyle w:val="ARtabletext9pt"/>
            </w:pPr>
          </w:p>
        </w:tc>
        <w:tc>
          <w:tcPr>
            <w:tcW w:w="1256" w:type="pct"/>
          </w:tcPr>
          <w:p w14:paraId="11659E5E" w14:textId="77777777" w:rsidR="00E06EAC" w:rsidRPr="00D101FD" w:rsidRDefault="00E06EAC" w:rsidP="001B65DF">
            <w:pPr>
              <w:pStyle w:val="ARtablebullet19pt"/>
              <w:numPr>
                <w:ilvl w:val="0"/>
                <w:numId w:val="0"/>
              </w:numPr>
              <w:rPr>
                <w:rFonts w:eastAsia="Times New Roman"/>
              </w:rPr>
            </w:pPr>
            <w:r w:rsidRPr="00D101FD">
              <w:t>Affordable and specialist accommodation redesign</w:t>
            </w:r>
          </w:p>
        </w:tc>
        <w:tc>
          <w:tcPr>
            <w:tcW w:w="731" w:type="pct"/>
          </w:tcPr>
          <w:p w14:paraId="0279491B" w14:textId="77777777" w:rsidR="00E06EAC" w:rsidRPr="00D101FD" w:rsidRDefault="00E06EAC" w:rsidP="001B65DF">
            <w:pPr>
              <w:pStyle w:val="ARtabletextright9pt"/>
            </w:pPr>
            <w:r w:rsidRPr="00D101FD">
              <w:rPr>
                <w:color w:val="000000"/>
              </w:rPr>
              <w:t>770,000</w:t>
            </w:r>
          </w:p>
        </w:tc>
        <w:tc>
          <w:tcPr>
            <w:tcW w:w="731" w:type="pct"/>
          </w:tcPr>
          <w:p w14:paraId="01F632D5" w14:textId="77777777" w:rsidR="00E06EAC" w:rsidRPr="00D101FD" w:rsidRDefault="00E06EAC" w:rsidP="001B65DF">
            <w:pPr>
              <w:pStyle w:val="ARtabletextright9pt"/>
            </w:pPr>
            <w:r w:rsidRPr="00D101FD">
              <w:rPr>
                <w:color w:val="000000"/>
              </w:rPr>
              <w:t>770,000</w:t>
            </w:r>
          </w:p>
        </w:tc>
        <w:tc>
          <w:tcPr>
            <w:tcW w:w="642" w:type="pct"/>
          </w:tcPr>
          <w:p w14:paraId="5D08B453" w14:textId="77777777" w:rsidR="00E06EAC" w:rsidRPr="00D101FD" w:rsidRDefault="00E06EAC" w:rsidP="001B65DF">
            <w:pPr>
              <w:pStyle w:val="ARtabletextright9pt"/>
            </w:pPr>
            <w:r w:rsidRPr="00D101FD">
              <w:rPr>
                <w:color w:val="000000"/>
              </w:rPr>
              <w:t>0</w:t>
            </w:r>
          </w:p>
        </w:tc>
      </w:tr>
      <w:tr w:rsidR="00E06EAC" w:rsidRPr="00A34CB9" w14:paraId="76674179" w14:textId="77777777" w:rsidTr="001B65DF">
        <w:tc>
          <w:tcPr>
            <w:tcW w:w="723" w:type="pct"/>
            <w:vMerge/>
          </w:tcPr>
          <w:p w14:paraId="7C7DE412" w14:textId="77777777" w:rsidR="00E06EAC" w:rsidRPr="00D101FD" w:rsidRDefault="00E06EAC" w:rsidP="001B65DF">
            <w:pPr>
              <w:pStyle w:val="ARtabletext9pt"/>
            </w:pPr>
          </w:p>
        </w:tc>
        <w:tc>
          <w:tcPr>
            <w:tcW w:w="917" w:type="pct"/>
            <w:vMerge/>
          </w:tcPr>
          <w:p w14:paraId="04A3742A" w14:textId="77777777" w:rsidR="00E06EAC" w:rsidRPr="00D101FD" w:rsidRDefault="00E06EAC" w:rsidP="001B65DF">
            <w:pPr>
              <w:pStyle w:val="ARtabletext9pt"/>
            </w:pPr>
          </w:p>
        </w:tc>
        <w:tc>
          <w:tcPr>
            <w:tcW w:w="1256" w:type="pct"/>
          </w:tcPr>
          <w:p w14:paraId="0DAC18D9" w14:textId="77777777" w:rsidR="00E06EAC" w:rsidRPr="00D101FD" w:rsidRDefault="00E06EAC" w:rsidP="001B65DF">
            <w:pPr>
              <w:pStyle w:val="ARtablebullet19pt"/>
              <w:numPr>
                <w:ilvl w:val="0"/>
                <w:numId w:val="0"/>
              </w:numPr>
              <w:rPr>
                <w:rFonts w:eastAsia="Times New Roman"/>
              </w:rPr>
            </w:pPr>
            <w:r w:rsidRPr="00D101FD">
              <w:t>Reform and Planning, DHHS System</w:t>
            </w:r>
          </w:p>
        </w:tc>
        <w:tc>
          <w:tcPr>
            <w:tcW w:w="731" w:type="pct"/>
          </w:tcPr>
          <w:p w14:paraId="1E41E90B" w14:textId="77777777" w:rsidR="00E06EAC" w:rsidRPr="00D101FD" w:rsidRDefault="00E06EAC" w:rsidP="001B65DF">
            <w:pPr>
              <w:pStyle w:val="ARtabletextright9pt"/>
            </w:pPr>
            <w:r w:rsidRPr="00D101FD">
              <w:rPr>
                <w:color w:val="000000"/>
              </w:rPr>
              <w:t>250,000</w:t>
            </w:r>
          </w:p>
        </w:tc>
        <w:tc>
          <w:tcPr>
            <w:tcW w:w="731" w:type="pct"/>
          </w:tcPr>
          <w:p w14:paraId="619604EA" w14:textId="77777777" w:rsidR="00E06EAC" w:rsidRPr="00D101FD" w:rsidRDefault="00E06EAC" w:rsidP="001B65DF">
            <w:pPr>
              <w:pStyle w:val="ARtabletextright9pt"/>
            </w:pPr>
            <w:r w:rsidRPr="00D101FD">
              <w:rPr>
                <w:color w:val="000000"/>
              </w:rPr>
              <w:t>250,000</w:t>
            </w:r>
          </w:p>
        </w:tc>
        <w:tc>
          <w:tcPr>
            <w:tcW w:w="642" w:type="pct"/>
          </w:tcPr>
          <w:p w14:paraId="53476E82" w14:textId="77777777" w:rsidR="00E06EAC" w:rsidRPr="00D101FD" w:rsidRDefault="00E06EAC" w:rsidP="001B65DF">
            <w:pPr>
              <w:pStyle w:val="ARtabletextright9pt"/>
            </w:pPr>
            <w:r w:rsidRPr="00D101FD">
              <w:rPr>
                <w:color w:val="000000"/>
              </w:rPr>
              <w:t>0</w:t>
            </w:r>
          </w:p>
        </w:tc>
      </w:tr>
      <w:tr w:rsidR="00E06EAC" w:rsidRPr="00A34CB9" w14:paraId="41AA7BD3" w14:textId="77777777" w:rsidTr="001B65DF">
        <w:tc>
          <w:tcPr>
            <w:tcW w:w="723" w:type="pct"/>
            <w:vMerge/>
          </w:tcPr>
          <w:p w14:paraId="7247AD66" w14:textId="77777777" w:rsidR="00E06EAC" w:rsidRPr="00D101FD" w:rsidRDefault="00E06EAC" w:rsidP="001B65DF">
            <w:pPr>
              <w:pStyle w:val="ARtabletext9pt"/>
            </w:pPr>
          </w:p>
        </w:tc>
        <w:tc>
          <w:tcPr>
            <w:tcW w:w="917" w:type="pct"/>
            <w:vMerge/>
          </w:tcPr>
          <w:p w14:paraId="42D4185E" w14:textId="77777777" w:rsidR="00E06EAC" w:rsidRPr="00D101FD" w:rsidRDefault="00E06EAC" w:rsidP="001B65DF">
            <w:pPr>
              <w:pStyle w:val="ARtabletext9pt"/>
            </w:pPr>
          </w:p>
        </w:tc>
        <w:tc>
          <w:tcPr>
            <w:tcW w:w="1256" w:type="pct"/>
          </w:tcPr>
          <w:p w14:paraId="5DB7A0CB" w14:textId="77777777" w:rsidR="00E06EAC" w:rsidRPr="00D101FD" w:rsidRDefault="00E06EAC" w:rsidP="001B65DF">
            <w:pPr>
              <w:pStyle w:val="ARtablebullet19pt"/>
              <w:numPr>
                <w:ilvl w:val="0"/>
                <w:numId w:val="0"/>
              </w:numPr>
              <w:rPr>
                <w:rFonts w:eastAsia="Times New Roman"/>
              </w:rPr>
            </w:pPr>
            <w:r w:rsidRPr="00D101FD">
              <w:t>Support, Health Share Victoria Business Build</w:t>
            </w:r>
          </w:p>
        </w:tc>
        <w:tc>
          <w:tcPr>
            <w:tcW w:w="731" w:type="pct"/>
          </w:tcPr>
          <w:p w14:paraId="68A072FF" w14:textId="77777777" w:rsidR="00E06EAC" w:rsidRPr="00D101FD" w:rsidRDefault="00E06EAC" w:rsidP="001B65DF">
            <w:pPr>
              <w:pStyle w:val="ARtabletextright9pt"/>
            </w:pPr>
            <w:r w:rsidRPr="00D101FD">
              <w:rPr>
                <w:color w:val="000000"/>
              </w:rPr>
              <w:t>1,470,000</w:t>
            </w:r>
          </w:p>
        </w:tc>
        <w:tc>
          <w:tcPr>
            <w:tcW w:w="731" w:type="pct"/>
          </w:tcPr>
          <w:p w14:paraId="6E688603" w14:textId="77777777" w:rsidR="00E06EAC" w:rsidRPr="00D101FD" w:rsidRDefault="00E06EAC" w:rsidP="001B65DF">
            <w:pPr>
              <w:pStyle w:val="ARtabletextright9pt"/>
            </w:pPr>
            <w:r w:rsidRPr="00D101FD">
              <w:rPr>
                <w:color w:val="000000"/>
              </w:rPr>
              <w:t>1,470,000</w:t>
            </w:r>
          </w:p>
        </w:tc>
        <w:tc>
          <w:tcPr>
            <w:tcW w:w="642" w:type="pct"/>
          </w:tcPr>
          <w:p w14:paraId="3AEA1814" w14:textId="77777777" w:rsidR="00E06EAC" w:rsidRPr="00D101FD" w:rsidRDefault="00E06EAC" w:rsidP="001B65DF">
            <w:pPr>
              <w:pStyle w:val="ARtabletextright9pt"/>
            </w:pPr>
            <w:r w:rsidRPr="00D101FD">
              <w:rPr>
                <w:color w:val="000000"/>
              </w:rPr>
              <w:t>0</w:t>
            </w:r>
          </w:p>
        </w:tc>
      </w:tr>
      <w:tr w:rsidR="00E06EAC" w:rsidRPr="00A34CB9" w14:paraId="7AD19375" w14:textId="77777777" w:rsidTr="001B65DF">
        <w:tc>
          <w:tcPr>
            <w:tcW w:w="723" w:type="pct"/>
            <w:vMerge/>
          </w:tcPr>
          <w:p w14:paraId="445D2F36" w14:textId="77777777" w:rsidR="00E06EAC" w:rsidRPr="00D101FD" w:rsidRDefault="00E06EAC" w:rsidP="001B65DF">
            <w:pPr>
              <w:pStyle w:val="ARtabletext9pt"/>
            </w:pPr>
          </w:p>
        </w:tc>
        <w:tc>
          <w:tcPr>
            <w:tcW w:w="917" w:type="pct"/>
            <w:vMerge/>
          </w:tcPr>
          <w:p w14:paraId="45E8F120" w14:textId="77777777" w:rsidR="00E06EAC" w:rsidRPr="00D101FD" w:rsidRDefault="00E06EAC" w:rsidP="001B65DF">
            <w:pPr>
              <w:pStyle w:val="ARtabletext9pt"/>
            </w:pPr>
          </w:p>
        </w:tc>
        <w:tc>
          <w:tcPr>
            <w:tcW w:w="1256" w:type="pct"/>
          </w:tcPr>
          <w:p w14:paraId="14772F8B" w14:textId="77777777" w:rsidR="00E06EAC" w:rsidRPr="00D101FD" w:rsidRDefault="00E06EAC" w:rsidP="001B65DF">
            <w:pPr>
              <w:pStyle w:val="ARtablebullet19pt"/>
              <w:numPr>
                <w:ilvl w:val="0"/>
                <w:numId w:val="0"/>
              </w:numPr>
              <w:rPr>
                <w:rFonts w:eastAsia="Times New Roman"/>
              </w:rPr>
            </w:pPr>
            <w:r w:rsidRPr="00D101FD">
              <w:t>End to end testing and turnaround time, Pathology</w:t>
            </w:r>
          </w:p>
        </w:tc>
        <w:tc>
          <w:tcPr>
            <w:tcW w:w="731" w:type="pct"/>
          </w:tcPr>
          <w:p w14:paraId="3B67B5F2" w14:textId="77777777" w:rsidR="00E06EAC" w:rsidRPr="00D101FD" w:rsidRDefault="00E06EAC" w:rsidP="001B65DF">
            <w:pPr>
              <w:pStyle w:val="ARtabletextright9pt"/>
            </w:pPr>
            <w:r w:rsidRPr="00D101FD">
              <w:rPr>
                <w:color w:val="000000"/>
              </w:rPr>
              <w:t>5,605,091</w:t>
            </w:r>
          </w:p>
        </w:tc>
        <w:tc>
          <w:tcPr>
            <w:tcW w:w="731" w:type="pct"/>
          </w:tcPr>
          <w:p w14:paraId="14BBE593" w14:textId="77777777" w:rsidR="00E06EAC" w:rsidRPr="00D101FD" w:rsidRDefault="00E06EAC" w:rsidP="001B65DF">
            <w:pPr>
              <w:pStyle w:val="ARtabletextright9pt"/>
            </w:pPr>
            <w:r w:rsidRPr="00D101FD">
              <w:rPr>
                <w:color w:val="000000"/>
              </w:rPr>
              <w:t>5,400,999</w:t>
            </w:r>
          </w:p>
        </w:tc>
        <w:tc>
          <w:tcPr>
            <w:tcW w:w="642" w:type="pct"/>
          </w:tcPr>
          <w:p w14:paraId="0762F805" w14:textId="77777777" w:rsidR="00E06EAC" w:rsidRPr="00D101FD" w:rsidRDefault="00E06EAC" w:rsidP="001B65DF">
            <w:pPr>
              <w:pStyle w:val="ARtabletextright9pt"/>
            </w:pPr>
            <w:r w:rsidRPr="00D101FD">
              <w:rPr>
                <w:color w:val="000000"/>
              </w:rPr>
              <w:t>204,091</w:t>
            </w:r>
          </w:p>
        </w:tc>
      </w:tr>
      <w:tr w:rsidR="00E06EAC" w:rsidRPr="00A34CB9" w14:paraId="5A904753" w14:textId="77777777" w:rsidTr="001B65DF">
        <w:tc>
          <w:tcPr>
            <w:tcW w:w="723" w:type="pct"/>
            <w:vMerge/>
          </w:tcPr>
          <w:p w14:paraId="5512DFD2" w14:textId="77777777" w:rsidR="00E06EAC" w:rsidRPr="00D101FD" w:rsidRDefault="00E06EAC" w:rsidP="001B65DF">
            <w:pPr>
              <w:pStyle w:val="ARtabletext9pt"/>
            </w:pPr>
          </w:p>
        </w:tc>
        <w:tc>
          <w:tcPr>
            <w:tcW w:w="917" w:type="pct"/>
            <w:vMerge w:val="restart"/>
          </w:tcPr>
          <w:p w14:paraId="50215FEB" w14:textId="77777777" w:rsidR="00E06EAC" w:rsidRDefault="00E06EAC" w:rsidP="001B65DF">
            <w:pPr>
              <w:pStyle w:val="ARtabletext9pt"/>
              <w:rPr>
                <w:rFonts w:eastAsia="Times New Roman"/>
              </w:rPr>
            </w:pPr>
            <w:r w:rsidRPr="00D101FD">
              <w:rPr>
                <w:rFonts w:eastAsia="Times New Roman"/>
              </w:rPr>
              <w:t>Ernst &amp; Young Services Pty Ltd</w:t>
            </w:r>
          </w:p>
          <w:p w14:paraId="6B49AF42" w14:textId="77777777" w:rsidR="00E06EAC" w:rsidRPr="00D52880" w:rsidRDefault="00E06EAC" w:rsidP="00D52880">
            <w:pPr>
              <w:pStyle w:val="ARtabletext9pt"/>
              <w:spacing w:before="240"/>
            </w:pPr>
            <w:r w:rsidRPr="00D52880">
              <w:rPr>
                <w:rFonts w:eastAsia="Times New Roman" w:cstheme="minorHAnsi"/>
                <w:bCs/>
                <w:szCs w:val="18"/>
              </w:rPr>
              <w:t>Strategic Alliance (Health) total approved project fee for this consultant whole-of-life status as at 30 June 2021 excl. GST: 16,363,636</w:t>
            </w:r>
          </w:p>
        </w:tc>
        <w:tc>
          <w:tcPr>
            <w:tcW w:w="1256" w:type="pct"/>
          </w:tcPr>
          <w:p w14:paraId="04D56A98" w14:textId="77777777" w:rsidR="00E06EAC" w:rsidRPr="00BC0ED9" w:rsidRDefault="00E06EAC" w:rsidP="001B65DF">
            <w:pPr>
              <w:pStyle w:val="ARtabletextbold9pt"/>
              <w:rPr>
                <w:b w:val="0"/>
                <w:bCs w:val="0"/>
              </w:rPr>
            </w:pPr>
            <w:r w:rsidRPr="00BC0ED9">
              <w:rPr>
                <w:b w:val="0"/>
                <w:bCs w:val="0"/>
              </w:rPr>
              <w:t xml:space="preserve">Financial systems review </w:t>
            </w:r>
          </w:p>
        </w:tc>
        <w:tc>
          <w:tcPr>
            <w:tcW w:w="731" w:type="pct"/>
          </w:tcPr>
          <w:p w14:paraId="0A670730" w14:textId="77777777" w:rsidR="00E06EAC" w:rsidRPr="00D324D7" w:rsidRDefault="00E06EAC" w:rsidP="001B65DF">
            <w:pPr>
              <w:pStyle w:val="ARtabletextright9pt"/>
            </w:pPr>
            <w:r w:rsidRPr="00D324D7">
              <w:rPr>
                <w:color w:val="000000"/>
              </w:rPr>
              <w:t>586,000</w:t>
            </w:r>
          </w:p>
        </w:tc>
        <w:tc>
          <w:tcPr>
            <w:tcW w:w="1373" w:type="pct"/>
            <w:gridSpan w:val="2"/>
          </w:tcPr>
          <w:p w14:paraId="2D8B783B" w14:textId="77777777" w:rsidR="00E06EAC" w:rsidRPr="00D324D7" w:rsidRDefault="00E06EAC" w:rsidP="001B65DF">
            <w:pPr>
              <w:pStyle w:val="ARtabletextright9pt"/>
            </w:pPr>
            <w:r w:rsidRPr="00D324D7">
              <w:rPr>
                <w:color w:val="000000"/>
              </w:rPr>
              <w:t>248,855</w:t>
            </w:r>
          </w:p>
        </w:tc>
      </w:tr>
      <w:tr w:rsidR="00E06EAC" w:rsidRPr="00A34CB9" w14:paraId="0E6C1185" w14:textId="77777777" w:rsidTr="001B65DF">
        <w:tc>
          <w:tcPr>
            <w:tcW w:w="723" w:type="pct"/>
            <w:vMerge/>
          </w:tcPr>
          <w:p w14:paraId="6C0D1776" w14:textId="77777777" w:rsidR="00E06EAC" w:rsidRPr="00D101FD" w:rsidRDefault="00E06EAC" w:rsidP="001B65DF">
            <w:pPr>
              <w:pStyle w:val="ARtabletext9pt"/>
            </w:pPr>
          </w:p>
        </w:tc>
        <w:tc>
          <w:tcPr>
            <w:tcW w:w="917" w:type="pct"/>
            <w:vMerge/>
          </w:tcPr>
          <w:p w14:paraId="4D4A01AD" w14:textId="77777777" w:rsidR="00E06EAC" w:rsidRPr="00D101FD" w:rsidRDefault="00E06EAC" w:rsidP="001B65DF">
            <w:pPr>
              <w:pStyle w:val="ARtabletext9pt"/>
            </w:pPr>
          </w:p>
        </w:tc>
        <w:tc>
          <w:tcPr>
            <w:tcW w:w="1256" w:type="pct"/>
          </w:tcPr>
          <w:p w14:paraId="2B2F34C6" w14:textId="77777777" w:rsidR="00E06EAC" w:rsidRPr="00D101FD" w:rsidRDefault="00E06EAC" w:rsidP="001B65DF">
            <w:pPr>
              <w:pStyle w:val="ARtablebullet19pt"/>
              <w:numPr>
                <w:ilvl w:val="0"/>
                <w:numId w:val="0"/>
              </w:numPr>
            </w:pPr>
            <w:r w:rsidRPr="00D101FD">
              <w:t>Big Housing Build</w:t>
            </w:r>
            <w:r>
              <w:t xml:space="preserve"> – </w:t>
            </w:r>
            <w:r w:rsidRPr="00D101FD">
              <w:t>Independent Advisory Panel</w:t>
            </w:r>
          </w:p>
        </w:tc>
        <w:tc>
          <w:tcPr>
            <w:tcW w:w="731" w:type="pct"/>
          </w:tcPr>
          <w:p w14:paraId="4D084B1F" w14:textId="77777777" w:rsidR="00E06EAC" w:rsidRPr="00D101FD" w:rsidRDefault="00E06EAC" w:rsidP="001B65DF">
            <w:pPr>
              <w:pStyle w:val="ARtabletextright9pt"/>
            </w:pPr>
            <w:r w:rsidRPr="00D101FD">
              <w:rPr>
                <w:color w:val="000000"/>
              </w:rPr>
              <w:t>39,864</w:t>
            </w:r>
          </w:p>
        </w:tc>
        <w:tc>
          <w:tcPr>
            <w:tcW w:w="731" w:type="pct"/>
          </w:tcPr>
          <w:p w14:paraId="5236D122" w14:textId="77777777" w:rsidR="00E06EAC" w:rsidRPr="00D101FD" w:rsidRDefault="00E06EAC" w:rsidP="001B65DF">
            <w:pPr>
              <w:pStyle w:val="ARtabletextright9pt"/>
            </w:pPr>
            <w:r w:rsidRPr="00D101FD">
              <w:rPr>
                <w:color w:val="000000"/>
              </w:rPr>
              <w:t>16,335</w:t>
            </w:r>
          </w:p>
        </w:tc>
        <w:tc>
          <w:tcPr>
            <w:tcW w:w="642" w:type="pct"/>
          </w:tcPr>
          <w:p w14:paraId="1C01DC45" w14:textId="77777777" w:rsidR="00E06EAC" w:rsidRPr="00D101FD" w:rsidRDefault="00E06EAC" w:rsidP="001B65DF">
            <w:pPr>
              <w:pStyle w:val="ARtabletextright9pt"/>
            </w:pPr>
            <w:r w:rsidRPr="00D101FD">
              <w:rPr>
                <w:color w:val="000000"/>
              </w:rPr>
              <w:t>23,529</w:t>
            </w:r>
          </w:p>
        </w:tc>
      </w:tr>
      <w:tr w:rsidR="00E06EAC" w:rsidRPr="00A34CB9" w14:paraId="706B781F" w14:textId="77777777" w:rsidTr="001B65DF">
        <w:tc>
          <w:tcPr>
            <w:tcW w:w="723" w:type="pct"/>
            <w:vMerge/>
          </w:tcPr>
          <w:p w14:paraId="62E8D59C" w14:textId="77777777" w:rsidR="00E06EAC" w:rsidRPr="00D101FD" w:rsidRDefault="00E06EAC" w:rsidP="001B65DF">
            <w:pPr>
              <w:pStyle w:val="ARtabletext9pt"/>
            </w:pPr>
          </w:p>
        </w:tc>
        <w:tc>
          <w:tcPr>
            <w:tcW w:w="917" w:type="pct"/>
            <w:vMerge/>
          </w:tcPr>
          <w:p w14:paraId="1957A7A7" w14:textId="77777777" w:rsidR="00E06EAC" w:rsidRPr="00D101FD" w:rsidRDefault="00E06EAC" w:rsidP="001B65DF">
            <w:pPr>
              <w:pStyle w:val="ARtabletext9pt"/>
            </w:pPr>
          </w:p>
        </w:tc>
        <w:tc>
          <w:tcPr>
            <w:tcW w:w="1256" w:type="pct"/>
          </w:tcPr>
          <w:p w14:paraId="52C76D4F" w14:textId="77777777" w:rsidR="00E06EAC" w:rsidRPr="00D101FD" w:rsidRDefault="00E06EAC" w:rsidP="001B65DF">
            <w:pPr>
              <w:pStyle w:val="ARtablebullet19pt"/>
              <w:numPr>
                <w:ilvl w:val="0"/>
                <w:numId w:val="0"/>
              </w:numPr>
            </w:pPr>
            <w:r w:rsidRPr="00D101FD">
              <w:t>Ground lease model development and procurement</w:t>
            </w:r>
          </w:p>
        </w:tc>
        <w:tc>
          <w:tcPr>
            <w:tcW w:w="731" w:type="pct"/>
          </w:tcPr>
          <w:p w14:paraId="47B96004" w14:textId="77777777" w:rsidR="00E06EAC" w:rsidRPr="00D101FD" w:rsidRDefault="00E06EAC" w:rsidP="001B65DF">
            <w:pPr>
              <w:pStyle w:val="ARtabletextright9pt"/>
            </w:pPr>
            <w:r w:rsidRPr="00D101FD">
              <w:rPr>
                <w:color w:val="000000"/>
              </w:rPr>
              <w:t>1,802,690</w:t>
            </w:r>
          </w:p>
        </w:tc>
        <w:tc>
          <w:tcPr>
            <w:tcW w:w="731" w:type="pct"/>
          </w:tcPr>
          <w:p w14:paraId="2DA55E02" w14:textId="77777777" w:rsidR="00E06EAC" w:rsidRPr="00D101FD" w:rsidRDefault="00E06EAC" w:rsidP="001B65DF">
            <w:pPr>
              <w:pStyle w:val="ARtabletextright9pt"/>
            </w:pPr>
            <w:r w:rsidRPr="00D101FD">
              <w:rPr>
                <w:color w:val="000000"/>
              </w:rPr>
              <w:t>760,773</w:t>
            </w:r>
          </w:p>
        </w:tc>
        <w:tc>
          <w:tcPr>
            <w:tcW w:w="642" w:type="pct"/>
          </w:tcPr>
          <w:p w14:paraId="3C14436D" w14:textId="77777777" w:rsidR="00E06EAC" w:rsidRPr="00D101FD" w:rsidRDefault="00E06EAC" w:rsidP="001B65DF">
            <w:pPr>
              <w:pStyle w:val="ARtabletextright9pt"/>
            </w:pPr>
            <w:r w:rsidRPr="00D101FD">
              <w:rPr>
                <w:color w:val="000000"/>
              </w:rPr>
              <w:t>1,041,917</w:t>
            </w:r>
          </w:p>
        </w:tc>
      </w:tr>
      <w:tr w:rsidR="00E06EAC" w:rsidRPr="00A34CB9" w14:paraId="30F30330" w14:textId="77777777" w:rsidTr="001B65DF">
        <w:tc>
          <w:tcPr>
            <w:tcW w:w="723" w:type="pct"/>
            <w:vMerge/>
          </w:tcPr>
          <w:p w14:paraId="65EC410F" w14:textId="77777777" w:rsidR="00E06EAC" w:rsidRPr="00D101FD" w:rsidRDefault="00E06EAC" w:rsidP="001B65DF">
            <w:pPr>
              <w:pStyle w:val="ARtabletext9pt"/>
            </w:pPr>
          </w:p>
        </w:tc>
        <w:tc>
          <w:tcPr>
            <w:tcW w:w="917" w:type="pct"/>
            <w:vMerge/>
          </w:tcPr>
          <w:p w14:paraId="3388C9C5" w14:textId="77777777" w:rsidR="00E06EAC" w:rsidRPr="00D101FD" w:rsidRDefault="00E06EAC" w:rsidP="001B65DF">
            <w:pPr>
              <w:pStyle w:val="ARtabletext9pt"/>
            </w:pPr>
          </w:p>
        </w:tc>
        <w:tc>
          <w:tcPr>
            <w:tcW w:w="1256" w:type="pct"/>
          </w:tcPr>
          <w:p w14:paraId="21B164EF" w14:textId="77777777" w:rsidR="00E06EAC" w:rsidRPr="00D101FD" w:rsidRDefault="00E06EAC" w:rsidP="001B65DF">
            <w:pPr>
              <w:pStyle w:val="ARtablebullet19pt"/>
              <w:numPr>
                <w:ilvl w:val="0"/>
                <w:numId w:val="0"/>
              </w:numPr>
            </w:pPr>
            <w:r w:rsidRPr="00D101FD">
              <w:t xml:space="preserve">Spot housing acquisition due diligence </w:t>
            </w:r>
          </w:p>
        </w:tc>
        <w:tc>
          <w:tcPr>
            <w:tcW w:w="731" w:type="pct"/>
          </w:tcPr>
          <w:p w14:paraId="2D79DA8D" w14:textId="77777777" w:rsidR="00E06EAC" w:rsidRPr="00D101FD" w:rsidRDefault="00E06EAC" w:rsidP="001B65DF">
            <w:pPr>
              <w:pStyle w:val="ARtabletextright9pt"/>
            </w:pPr>
            <w:r w:rsidRPr="00D101FD">
              <w:rPr>
                <w:color w:val="000000"/>
              </w:rPr>
              <w:t>3,061,251</w:t>
            </w:r>
          </w:p>
        </w:tc>
        <w:tc>
          <w:tcPr>
            <w:tcW w:w="731" w:type="pct"/>
          </w:tcPr>
          <w:p w14:paraId="36C20FC4" w14:textId="77777777" w:rsidR="00E06EAC" w:rsidRPr="00D101FD" w:rsidRDefault="00E06EAC" w:rsidP="001B65DF">
            <w:pPr>
              <w:pStyle w:val="ARtabletextright9pt"/>
            </w:pPr>
            <w:r w:rsidRPr="00D101FD">
              <w:rPr>
                <w:color w:val="000000"/>
              </w:rPr>
              <w:t>1,232,510</w:t>
            </w:r>
          </w:p>
        </w:tc>
        <w:tc>
          <w:tcPr>
            <w:tcW w:w="642" w:type="pct"/>
          </w:tcPr>
          <w:p w14:paraId="4DE3A30D" w14:textId="77777777" w:rsidR="00E06EAC" w:rsidRPr="00D101FD" w:rsidRDefault="00E06EAC" w:rsidP="001B65DF">
            <w:pPr>
              <w:pStyle w:val="ARtabletextright9pt"/>
            </w:pPr>
            <w:r w:rsidRPr="00D101FD">
              <w:rPr>
                <w:color w:val="000000"/>
              </w:rPr>
              <w:t>1,828,741</w:t>
            </w:r>
          </w:p>
        </w:tc>
      </w:tr>
      <w:tr w:rsidR="00E06EAC" w:rsidRPr="00A34CB9" w14:paraId="3FFC978C" w14:textId="77777777" w:rsidTr="001B65DF">
        <w:tc>
          <w:tcPr>
            <w:tcW w:w="723" w:type="pct"/>
            <w:vMerge/>
          </w:tcPr>
          <w:p w14:paraId="75CE1DA1" w14:textId="77777777" w:rsidR="00E06EAC" w:rsidRPr="00D101FD" w:rsidRDefault="00E06EAC" w:rsidP="001B65DF">
            <w:pPr>
              <w:pStyle w:val="ARtabletext9pt"/>
            </w:pPr>
          </w:p>
        </w:tc>
        <w:tc>
          <w:tcPr>
            <w:tcW w:w="917" w:type="pct"/>
            <w:vMerge/>
          </w:tcPr>
          <w:p w14:paraId="7F53977B" w14:textId="77777777" w:rsidR="00E06EAC" w:rsidRPr="00D101FD" w:rsidRDefault="00E06EAC" w:rsidP="001B65DF">
            <w:pPr>
              <w:pStyle w:val="ARtabletext9pt"/>
            </w:pPr>
          </w:p>
        </w:tc>
        <w:tc>
          <w:tcPr>
            <w:tcW w:w="1256" w:type="pct"/>
          </w:tcPr>
          <w:p w14:paraId="44E73C66" w14:textId="77777777" w:rsidR="00E06EAC" w:rsidRPr="00D101FD" w:rsidRDefault="00E06EAC" w:rsidP="001B65DF">
            <w:pPr>
              <w:pStyle w:val="ARtablebullet19pt"/>
              <w:numPr>
                <w:ilvl w:val="0"/>
                <w:numId w:val="0"/>
              </w:numPr>
            </w:pPr>
            <w:r w:rsidRPr="00D101FD">
              <w:t xml:space="preserve">Housing and Energy Efficiency Design </w:t>
            </w:r>
          </w:p>
        </w:tc>
        <w:tc>
          <w:tcPr>
            <w:tcW w:w="731" w:type="pct"/>
          </w:tcPr>
          <w:p w14:paraId="7604F27D" w14:textId="77777777" w:rsidR="00E06EAC" w:rsidRPr="00D101FD" w:rsidRDefault="00E06EAC" w:rsidP="001B65DF">
            <w:pPr>
              <w:pStyle w:val="ARtabletextright9pt"/>
            </w:pPr>
            <w:r w:rsidRPr="00D101FD">
              <w:rPr>
                <w:color w:val="000000"/>
              </w:rPr>
              <w:t>405,000</w:t>
            </w:r>
          </w:p>
        </w:tc>
        <w:tc>
          <w:tcPr>
            <w:tcW w:w="731" w:type="pct"/>
          </w:tcPr>
          <w:p w14:paraId="36D792A8" w14:textId="77777777" w:rsidR="00E06EAC" w:rsidRPr="00D101FD" w:rsidRDefault="00E06EAC" w:rsidP="001B65DF">
            <w:pPr>
              <w:pStyle w:val="ARtabletextright9pt"/>
            </w:pPr>
            <w:r w:rsidRPr="00D101FD">
              <w:rPr>
                <w:color w:val="000000"/>
              </w:rPr>
              <w:t>360,822</w:t>
            </w:r>
          </w:p>
        </w:tc>
        <w:tc>
          <w:tcPr>
            <w:tcW w:w="642" w:type="pct"/>
          </w:tcPr>
          <w:p w14:paraId="07220A95" w14:textId="77777777" w:rsidR="00E06EAC" w:rsidRPr="00D101FD" w:rsidRDefault="00E06EAC" w:rsidP="001B65DF">
            <w:pPr>
              <w:pStyle w:val="ARtabletextright9pt"/>
            </w:pPr>
            <w:r w:rsidRPr="00D101FD">
              <w:rPr>
                <w:color w:val="000000"/>
              </w:rPr>
              <w:t>44,178</w:t>
            </w:r>
          </w:p>
        </w:tc>
      </w:tr>
      <w:tr w:rsidR="00E06EAC" w:rsidRPr="00A34CB9" w14:paraId="654BF56F" w14:textId="77777777" w:rsidTr="001B65DF">
        <w:tc>
          <w:tcPr>
            <w:tcW w:w="723" w:type="pct"/>
            <w:vMerge/>
          </w:tcPr>
          <w:p w14:paraId="584EB026" w14:textId="77777777" w:rsidR="00E06EAC" w:rsidRPr="00D101FD" w:rsidRDefault="00E06EAC" w:rsidP="001B65DF">
            <w:pPr>
              <w:pStyle w:val="ARtabletext9pt"/>
            </w:pPr>
          </w:p>
        </w:tc>
        <w:tc>
          <w:tcPr>
            <w:tcW w:w="917" w:type="pct"/>
            <w:vMerge/>
          </w:tcPr>
          <w:p w14:paraId="5DC876EC" w14:textId="77777777" w:rsidR="00E06EAC" w:rsidRPr="00D101FD" w:rsidRDefault="00E06EAC" w:rsidP="001B65DF">
            <w:pPr>
              <w:pStyle w:val="ARtabletext9pt"/>
            </w:pPr>
          </w:p>
        </w:tc>
        <w:tc>
          <w:tcPr>
            <w:tcW w:w="1256" w:type="pct"/>
          </w:tcPr>
          <w:p w14:paraId="6E8722C2" w14:textId="77777777" w:rsidR="00E06EAC" w:rsidRPr="00D101FD" w:rsidRDefault="00E06EAC" w:rsidP="001B65DF">
            <w:pPr>
              <w:pStyle w:val="ARtablebullet19pt"/>
              <w:numPr>
                <w:ilvl w:val="0"/>
                <w:numId w:val="0"/>
              </w:numPr>
            </w:pPr>
            <w:r w:rsidRPr="00D101FD">
              <w:t>Speciality Disability Housing Acquisition Support</w:t>
            </w:r>
          </w:p>
        </w:tc>
        <w:tc>
          <w:tcPr>
            <w:tcW w:w="731" w:type="pct"/>
          </w:tcPr>
          <w:p w14:paraId="514D6350" w14:textId="77777777" w:rsidR="00E06EAC" w:rsidRPr="00D101FD" w:rsidRDefault="00E06EAC" w:rsidP="001B65DF">
            <w:pPr>
              <w:pStyle w:val="ARtabletextright9pt"/>
            </w:pPr>
            <w:r w:rsidRPr="00D101FD">
              <w:rPr>
                <w:color w:val="000000"/>
              </w:rPr>
              <w:t>88,000</w:t>
            </w:r>
          </w:p>
        </w:tc>
        <w:tc>
          <w:tcPr>
            <w:tcW w:w="731" w:type="pct"/>
          </w:tcPr>
          <w:p w14:paraId="20E7D133" w14:textId="77777777" w:rsidR="00E06EAC" w:rsidRPr="00D101FD" w:rsidRDefault="00E06EAC" w:rsidP="001B65DF">
            <w:pPr>
              <w:pStyle w:val="ARtabletextright9pt"/>
            </w:pPr>
            <w:r w:rsidRPr="00D101FD">
              <w:rPr>
                <w:color w:val="000000"/>
              </w:rPr>
              <w:t>31,600</w:t>
            </w:r>
          </w:p>
        </w:tc>
        <w:tc>
          <w:tcPr>
            <w:tcW w:w="642" w:type="pct"/>
          </w:tcPr>
          <w:p w14:paraId="785162E5" w14:textId="77777777" w:rsidR="00E06EAC" w:rsidRPr="00D101FD" w:rsidRDefault="00E06EAC" w:rsidP="001B65DF">
            <w:pPr>
              <w:pStyle w:val="ARtabletextright9pt"/>
            </w:pPr>
            <w:r w:rsidRPr="00D101FD">
              <w:rPr>
                <w:color w:val="000000"/>
              </w:rPr>
              <w:t>56,400</w:t>
            </w:r>
          </w:p>
        </w:tc>
      </w:tr>
      <w:tr w:rsidR="00E06EAC" w:rsidRPr="00A34CB9" w14:paraId="3B9ACB7D" w14:textId="77777777" w:rsidTr="001B65DF">
        <w:tc>
          <w:tcPr>
            <w:tcW w:w="723" w:type="pct"/>
            <w:vMerge/>
          </w:tcPr>
          <w:p w14:paraId="2E13821C" w14:textId="77777777" w:rsidR="00E06EAC" w:rsidRPr="00D101FD" w:rsidRDefault="00E06EAC" w:rsidP="001B65DF">
            <w:pPr>
              <w:pStyle w:val="ARtabletext9pt"/>
            </w:pPr>
          </w:p>
        </w:tc>
        <w:tc>
          <w:tcPr>
            <w:tcW w:w="917" w:type="pct"/>
            <w:vMerge/>
          </w:tcPr>
          <w:p w14:paraId="3D733D65" w14:textId="77777777" w:rsidR="00E06EAC" w:rsidRPr="00D101FD" w:rsidRDefault="00E06EAC" w:rsidP="001B65DF">
            <w:pPr>
              <w:pStyle w:val="ARtabletext9pt"/>
            </w:pPr>
          </w:p>
        </w:tc>
        <w:tc>
          <w:tcPr>
            <w:tcW w:w="1256" w:type="pct"/>
          </w:tcPr>
          <w:p w14:paraId="090721A3" w14:textId="77777777" w:rsidR="00E06EAC" w:rsidRPr="00D101FD" w:rsidRDefault="00E06EAC" w:rsidP="001B65DF">
            <w:pPr>
              <w:pStyle w:val="ARtablebullet19pt"/>
              <w:numPr>
                <w:ilvl w:val="0"/>
                <w:numId w:val="0"/>
              </w:numPr>
            </w:pPr>
            <w:r w:rsidRPr="00D101FD">
              <w:t xml:space="preserve">Financial Audit </w:t>
            </w:r>
          </w:p>
        </w:tc>
        <w:tc>
          <w:tcPr>
            <w:tcW w:w="731" w:type="pct"/>
          </w:tcPr>
          <w:p w14:paraId="71A22ACD" w14:textId="77777777" w:rsidR="00E06EAC" w:rsidRPr="00D101FD" w:rsidRDefault="00E06EAC" w:rsidP="001B65DF">
            <w:pPr>
              <w:pStyle w:val="ARtabletextright9pt"/>
            </w:pPr>
            <w:r w:rsidRPr="00D101FD">
              <w:rPr>
                <w:color w:val="000000"/>
              </w:rPr>
              <w:t>653,960</w:t>
            </w:r>
          </w:p>
        </w:tc>
        <w:tc>
          <w:tcPr>
            <w:tcW w:w="731" w:type="pct"/>
          </w:tcPr>
          <w:p w14:paraId="7550EA56" w14:textId="77777777" w:rsidR="00E06EAC" w:rsidRPr="00D101FD" w:rsidRDefault="00E06EAC" w:rsidP="001B65DF">
            <w:pPr>
              <w:pStyle w:val="ARtabletextright9pt"/>
            </w:pPr>
            <w:r w:rsidRPr="00D101FD">
              <w:rPr>
                <w:color w:val="000000"/>
              </w:rPr>
              <w:t>653,958</w:t>
            </w:r>
          </w:p>
        </w:tc>
        <w:tc>
          <w:tcPr>
            <w:tcW w:w="642" w:type="pct"/>
          </w:tcPr>
          <w:p w14:paraId="3C3AECCA" w14:textId="77777777" w:rsidR="00E06EAC" w:rsidRPr="00D101FD" w:rsidRDefault="00E06EAC" w:rsidP="001B65DF">
            <w:pPr>
              <w:pStyle w:val="ARtabletextright9pt"/>
            </w:pPr>
            <w:r w:rsidRPr="00D101FD">
              <w:rPr>
                <w:color w:val="000000"/>
              </w:rPr>
              <w:t>2</w:t>
            </w:r>
          </w:p>
        </w:tc>
      </w:tr>
      <w:tr w:rsidR="00E06EAC" w:rsidRPr="00A34CB9" w14:paraId="31EEE63B" w14:textId="77777777" w:rsidTr="001B65DF">
        <w:tc>
          <w:tcPr>
            <w:tcW w:w="723" w:type="pct"/>
            <w:vMerge/>
          </w:tcPr>
          <w:p w14:paraId="3C7D468A" w14:textId="77777777" w:rsidR="00E06EAC" w:rsidRPr="00D101FD" w:rsidRDefault="00E06EAC" w:rsidP="001B65DF">
            <w:pPr>
              <w:pStyle w:val="ARtabletext9pt"/>
            </w:pPr>
          </w:p>
        </w:tc>
        <w:tc>
          <w:tcPr>
            <w:tcW w:w="917" w:type="pct"/>
            <w:vMerge/>
          </w:tcPr>
          <w:p w14:paraId="2D07E497" w14:textId="77777777" w:rsidR="00E06EAC" w:rsidRPr="00D101FD" w:rsidRDefault="00E06EAC" w:rsidP="001B65DF">
            <w:pPr>
              <w:pStyle w:val="ARtabletext9pt"/>
            </w:pPr>
          </w:p>
        </w:tc>
        <w:tc>
          <w:tcPr>
            <w:tcW w:w="1256" w:type="pct"/>
          </w:tcPr>
          <w:p w14:paraId="22D94122" w14:textId="77777777" w:rsidR="00E06EAC" w:rsidRPr="00D101FD" w:rsidRDefault="00E06EAC" w:rsidP="001B65DF">
            <w:pPr>
              <w:pStyle w:val="ARtablebullet19pt"/>
              <w:numPr>
                <w:ilvl w:val="0"/>
                <w:numId w:val="0"/>
              </w:numPr>
            </w:pPr>
            <w:r w:rsidRPr="00D101FD">
              <w:t xml:space="preserve">Asset Feasibility Support </w:t>
            </w:r>
          </w:p>
        </w:tc>
        <w:tc>
          <w:tcPr>
            <w:tcW w:w="731" w:type="pct"/>
          </w:tcPr>
          <w:p w14:paraId="03A48BBF" w14:textId="77777777" w:rsidR="00E06EAC" w:rsidRPr="00D101FD" w:rsidRDefault="00E06EAC" w:rsidP="001B65DF">
            <w:pPr>
              <w:pStyle w:val="ARtabletextright9pt"/>
            </w:pPr>
            <w:r w:rsidRPr="00D101FD">
              <w:rPr>
                <w:color w:val="000000"/>
              </w:rPr>
              <w:t>629,087</w:t>
            </w:r>
          </w:p>
        </w:tc>
        <w:tc>
          <w:tcPr>
            <w:tcW w:w="731" w:type="pct"/>
          </w:tcPr>
          <w:p w14:paraId="5A91E26C" w14:textId="77777777" w:rsidR="00E06EAC" w:rsidRPr="00D101FD" w:rsidRDefault="00E06EAC" w:rsidP="001B65DF">
            <w:pPr>
              <w:pStyle w:val="ARtabletextright9pt"/>
            </w:pPr>
            <w:r w:rsidRPr="00D101FD">
              <w:rPr>
                <w:color w:val="000000"/>
              </w:rPr>
              <w:t>629,087</w:t>
            </w:r>
          </w:p>
        </w:tc>
        <w:tc>
          <w:tcPr>
            <w:tcW w:w="642" w:type="pct"/>
          </w:tcPr>
          <w:p w14:paraId="29A82061" w14:textId="77777777" w:rsidR="00E06EAC" w:rsidRPr="00D101FD" w:rsidRDefault="00E06EAC" w:rsidP="001B65DF">
            <w:pPr>
              <w:pStyle w:val="ARtabletextright9pt"/>
            </w:pPr>
            <w:r w:rsidRPr="00D101FD">
              <w:rPr>
                <w:color w:val="000000"/>
              </w:rPr>
              <w:t>0</w:t>
            </w:r>
          </w:p>
        </w:tc>
      </w:tr>
      <w:tr w:rsidR="00E06EAC" w:rsidRPr="00A34CB9" w14:paraId="0FEB8AA8" w14:textId="77777777" w:rsidTr="001B65DF">
        <w:tc>
          <w:tcPr>
            <w:tcW w:w="723" w:type="pct"/>
            <w:vMerge/>
          </w:tcPr>
          <w:p w14:paraId="350339BB" w14:textId="77777777" w:rsidR="00E06EAC" w:rsidRPr="00D101FD" w:rsidRDefault="00E06EAC" w:rsidP="001B65DF">
            <w:pPr>
              <w:pStyle w:val="ARtabletext9pt"/>
            </w:pPr>
          </w:p>
        </w:tc>
        <w:tc>
          <w:tcPr>
            <w:tcW w:w="917" w:type="pct"/>
            <w:vMerge/>
          </w:tcPr>
          <w:p w14:paraId="57CA7BAC" w14:textId="77777777" w:rsidR="00E06EAC" w:rsidRPr="00D101FD" w:rsidRDefault="00E06EAC" w:rsidP="001B65DF">
            <w:pPr>
              <w:pStyle w:val="ARtabletext9pt"/>
            </w:pPr>
          </w:p>
        </w:tc>
        <w:tc>
          <w:tcPr>
            <w:tcW w:w="1256" w:type="pct"/>
          </w:tcPr>
          <w:p w14:paraId="0DF74CEE" w14:textId="77777777" w:rsidR="00E06EAC" w:rsidRPr="00D101FD" w:rsidRDefault="00E06EAC" w:rsidP="001B65DF">
            <w:pPr>
              <w:pStyle w:val="ARtablebullet19pt"/>
              <w:numPr>
                <w:ilvl w:val="0"/>
                <w:numId w:val="0"/>
              </w:numPr>
            </w:pPr>
            <w:r w:rsidRPr="00D101FD">
              <w:t>Advice, Social investment for COVIC</w:t>
            </w:r>
            <w:r>
              <w:t>-</w:t>
            </w:r>
            <w:r w:rsidRPr="00D101FD">
              <w:t>19 social recovery</w:t>
            </w:r>
          </w:p>
        </w:tc>
        <w:tc>
          <w:tcPr>
            <w:tcW w:w="731" w:type="pct"/>
          </w:tcPr>
          <w:p w14:paraId="634EF8F6" w14:textId="77777777" w:rsidR="00E06EAC" w:rsidRPr="00D101FD" w:rsidRDefault="00E06EAC" w:rsidP="001B65DF">
            <w:pPr>
              <w:pStyle w:val="ARtabletextright9pt"/>
            </w:pPr>
            <w:r w:rsidRPr="00D101FD">
              <w:rPr>
                <w:color w:val="000000"/>
              </w:rPr>
              <w:t>499,319</w:t>
            </w:r>
          </w:p>
        </w:tc>
        <w:tc>
          <w:tcPr>
            <w:tcW w:w="731" w:type="pct"/>
          </w:tcPr>
          <w:p w14:paraId="67B1DF8A" w14:textId="77777777" w:rsidR="00E06EAC" w:rsidRPr="00D101FD" w:rsidRDefault="00E06EAC" w:rsidP="001B65DF">
            <w:pPr>
              <w:pStyle w:val="ARtabletextright9pt"/>
            </w:pPr>
            <w:r w:rsidRPr="00D101FD">
              <w:rPr>
                <w:color w:val="000000"/>
              </w:rPr>
              <w:t>285,799</w:t>
            </w:r>
          </w:p>
        </w:tc>
        <w:tc>
          <w:tcPr>
            <w:tcW w:w="642" w:type="pct"/>
          </w:tcPr>
          <w:p w14:paraId="2DD999BC" w14:textId="77777777" w:rsidR="00E06EAC" w:rsidRPr="00D101FD" w:rsidRDefault="00E06EAC" w:rsidP="001B65DF">
            <w:pPr>
              <w:pStyle w:val="ARtabletextright9pt"/>
            </w:pPr>
            <w:r w:rsidRPr="00D101FD">
              <w:rPr>
                <w:color w:val="000000"/>
              </w:rPr>
              <w:t>213,520</w:t>
            </w:r>
          </w:p>
        </w:tc>
      </w:tr>
      <w:tr w:rsidR="00E06EAC" w:rsidRPr="00A34CB9" w14:paraId="0830D8F0" w14:textId="77777777" w:rsidTr="001B65DF">
        <w:tc>
          <w:tcPr>
            <w:tcW w:w="723" w:type="pct"/>
            <w:vMerge/>
          </w:tcPr>
          <w:p w14:paraId="5A32FBD6" w14:textId="77777777" w:rsidR="00E06EAC" w:rsidRPr="00D101FD" w:rsidRDefault="00E06EAC" w:rsidP="001B65DF">
            <w:pPr>
              <w:pStyle w:val="ARtabletext9pt"/>
            </w:pPr>
          </w:p>
        </w:tc>
        <w:tc>
          <w:tcPr>
            <w:tcW w:w="917" w:type="pct"/>
            <w:vMerge/>
          </w:tcPr>
          <w:p w14:paraId="70F43268" w14:textId="77777777" w:rsidR="00E06EAC" w:rsidRPr="00D101FD" w:rsidRDefault="00E06EAC" w:rsidP="001B65DF">
            <w:pPr>
              <w:pStyle w:val="ARtabletext9pt"/>
            </w:pPr>
          </w:p>
        </w:tc>
        <w:tc>
          <w:tcPr>
            <w:tcW w:w="1256" w:type="pct"/>
          </w:tcPr>
          <w:p w14:paraId="633EAEAC" w14:textId="77777777" w:rsidR="00E06EAC" w:rsidRPr="00D101FD" w:rsidRDefault="00E06EAC" w:rsidP="001B65DF">
            <w:pPr>
              <w:pStyle w:val="ARtablebullet19pt"/>
              <w:numPr>
                <w:ilvl w:val="0"/>
                <w:numId w:val="0"/>
              </w:numPr>
            </w:pPr>
            <w:r w:rsidRPr="00D101FD">
              <w:t>Business Analysis, Essential services in response to COVID</w:t>
            </w:r>
            <w:r>
              <w:t>-</w:t>
            </w:r>
            <w:r w:rsidRPr="00D101FD">
              <w:t>19</w:t>
            </w:r>
          </w:p>
        </w:tc>
        <w:tc>
          <w:tcPr>
            <w:tcW w:w="731" w:type="pct"/>
          </w:tcPr>
          <w:p w14:paraId="76BFF617" w14:textId="77777777" w:rsidR="00E06EAC" w:rsidRPr="00D101FD" w:rsidRDefault="00E06EAC" w:rsidP="001B65DF">
            <w:pPr>
              <w:pStyle w:val="ARtabletextright9pt"/>
            </w:pPr>
            <w:r w:rsidRPr="00D101FD">
              <w:rPr>
                <w:color w:val="000000"/>
              </w:rPr>
              <w:t>100,000</w:t>
            </w:r>
          </w:p>
        </w:tc>
        <w:tc>
          <w:tcPr>
            <w:tcW w:w="731" w:type="pct"/>
          </w:tcPr>
          <w:p w14:paraId="3D50C8FE" w14:textId="77777777" w:rsidR="00E06EAC" w:rsidRPr="00D101FD" w:rsidRDefault="00E06EAC" w:rsidP="001B65DF">
            <w:pPr>
              <w:pStyle w:val="ARtabletextright9pt"/>
            </w:pPr>
            <w:r w:rsidRPr="00D101FD">
              <w:rPr>
                <w:color w:val="000000"/>
              </w:rPr>
              <w:t>19,350</w:t>
            </w:r>
          </w:p>
        </w:tc>
        <w:tc>
          <w:tcPr>
            <w:tcW w:w="642" w:type="pct"/>
          </w:tcPr>
          <w:p w14:paraId="5F3B7CD5" w14:textId="77777777" w:rsidR="00E06EAC" w:rsidRPr="00D101FD" w:rsidRDefault="00E06EAC" w:rsidP="001B65DF">
            <w:pPr>
              <w:pStyle w:val="ARtabletextright9pt"/>
            </w:pPr>
            <w:r w:rsidRPr="00D101FD">
              <w:rPr>
                <w:color w:val="000000"/>
              </w:rPr>
              <w:t>80,650</w:t>
            </w:r>
          </w:p>
        </w:tc>
      </w:tr>
      <w:tr w:rsidR="00E06EAC" w:rsidRPr="00A34CB9" w14:paraId="5DD03214" w14:textId="77777777" w:rsidTr="001B65DF">
        <w:tc>
          <w:tcPr>
            <w:tcW w:w="723" w:type="pct"/>
            <w:vMerge/>
          </w:tcPr>
          <w:p w14:paraId="54FF35B2" w14:textId="77777777" w:rsidR="00E06EAC" w:rsidRPr="00D101FD" w:rsidRDefault="00E06EAC" w:rsidP="001B65DF">
            <w:pPr>
              <w:pStyle w:val="ARtabletext9pt"/>
            </w:pPr>
          </w:p>
        </w:tc>
        <w:tc>
          <w:tcPr>
            <w:tcW w:w="917" w:type="pct"/>
            <w:vMerge/>
          </w:tcPr>
          <w:p w14:paraId="5DBBC494" w14:textId="77777777" w:rsidR="00E06EAC" w:rsidRPr="00D101FD" w:rsidRDefault="00E06EAC" w:rsidP="001B65DF">
            <w:pPr>
              <w:pStyle w:val="ARtabletext9pt"/>
            </w:pPr>
          </w:p>
        </w:tc>
        <w:tc>
          <w:tcPr>
            <w:tcW w:w="1256" w:type="pct"/>
          </w:tcPr>
          <w:p w14:paraId="07715695" w14:textId="3F64B9FB" w:rsidR="00E06EAC" w:rsidRPr="00D101FD" w:rsidRDefault="00E06EAC" w:rsidP="001B65DF">
            <w:pPr>
              <w:pStyle w:val="ARtablebullet19pt"/>
              <w:numPr>
                <w:ilvl w:val="0"/>
                <w:numId w:val="0"/>
              </w:numPr>
            </w:pPr>
            <w:r w:rsidRPr="00D101FD">
              <w:t>Support, Data and reporting, Child Protection Workforce Strategy 2021</w:t>
            </w:r>
            <w:r>
              <w:t>–</w:t>
            </w:r>
            <w:r w:rsidRPr="00D101FD">
              <w:t>2024</w:t>
            </w:r>
          </w:p>
        </w:tc>
        <w:tc>
          <w:tcPr>
            <w:tcW w:w="731" w:type="pct"/>
          </w:tcPr>
          <w:p w14:paraId="22134C6D" w14:textId="77777777" w:rsidR="00E06EAC" w:rsidRPr="00D101FD" w:rsidRDefault="00E06EAC" w:rsidP="001B65DF">
            <w:pPr>
              <w:pStyle w:val="ARtabletextright9pt"/>
            </w:pPr>
            <w:r w:rsidRPr="00D101FD">
              <w:rPr>
                <w:color w:val="000000"/>
              </w:rPr>
              <w:t>409,091</w:t>
            </w:r>
          </w:p>
        </w:tc>
        <w:tc>
          <w:tcPr>
            <w:tcW w:w="731" w:type="pct"/>
          </w:tcPr>
          <w:p w14:paraId="5967B136" w14:textId="77777777" w:rsidR="00E06EAC" w:rsidRPr="00D101FD" w:rsidRDefault="00E06EAC" w:rsidP="001B65DF">
            <w:pPr>
              <w:pStyle w:val="ARtabletextright9pt"/>
            </w:pPr>
            <w:r w:rsidRPr="00D101FD">
              <w:rPr>
                <w:color w:val="000000"/>
              </w:rPr>
              <w:t>409,091</w:t>
            </w:r>
          </w:p>
        </w:tc>
        <w:tc>
          <w:tcPr>
            <w:tcW w:w="642" w:type="pct"/>
          </w:tcPr>
          <w:p w14:paraId="7A06469F" w14:textId="77777777" w:rsidR="00E06EAC" w:rsidRPr="00D101FD" w:rsidRDefault="00E06EAC" w:rsidP="001B65DF">
            <w:pPr>
              <w:pStyle w:val="ARtabletextright9pt"/>
            </w:pPr>
            <w:r w:rsidRPr="00D101FD">
              <w:rPr>
                <w:color w:val="000000"/>
              </w:rPr>
              <w:t>0</w:t>
            </w:r>
          </w:p>
        </w:tc>
      </w:tr>
      <w:tr w:rsidR="00E06EAC" w:rsidRPr="00A34CB9" w14:paraId="3046AC54" w14:textId="77777777" w:rsidTr="001B65DF">
        <w:tc>
          <w:tcPr>
            <w:tcW w:w="723" w:type="pct"/>
            <w:vMerge/>
          </w:tcPr>
          <w:p w14:paraId="171E0DE6" w14:textId="77777777" w:rsidR="00E06EAC" w:rsidRPr="00D101FD" w:rsidRDefault="00E06EAC" w:rsidP="001B65DF">
            <w:pPr>
              <w:pStyle w:val="ARtabletext9pt"/>
            </w:pPr>
          </w:p>
        </w:tc>
        <w:tc>
          <w:tcPr>
            <w:tcW w:w="917" w:type="pct"/>
            <w:vMerge/>
          </w:tcPr>
          <w:p w14:paraId="7707E1DB" w14:textId="77777777" w:rsidR="00E06EAC" w:rsidRPr="00D101FD" w:rsidRDefault="00E06EAC" w:rsidP="001B65DF">
            <w:pPr>
              <w:pStyle w:val="ARtabletext9pt"/>
            </w:pPr>
          </w:p>
        </w:tc>
        <w:tc>
          <w:tcPr>
            <w:tcW w:w="1256" w:type="pct"/>
          </w:tcPr>
          <w:p w14:paraId="04707C55" w14:textId="77777777" w:rsidR="00E06EAC" w:rsidRPr="00D101FD" w:rsidRDefault="00E06EAC" w:rsidP="001B65DF">
            <w:pPr>
              <w:pStyle w:val="ARtablebullet19pt"/>
              <w:numPr>
                <w:ilvl w:val="0"/>
                <w:numId w:val="0"/>
              </w:numPr>
            </w:pPr>
            <w:r w:rsidRPr="00D101FD">
              <w:t>Support, workforce reporting, COVID</w:t>
            </w:r>
            <w:r>
              <w:t>-</w:t>
            </w:r>
            <w:r w:rsidRPr="00D101FD">
              <w:t>19</w:t>
            </w:r>
          </w:p>
        </w:tc>
        <w:tc>
          <w:tcPr>
            <w:tcW w:w="731" w:type="pct"/>
          </w:tcPr>
          <w:p w14:paraId="6A5E8066" w14:textId="77777777" w:rsidR="00E06EAC" w:rsidRPr="00D101FD" w:rsidRDefault="00E06EAC" w:rsidP="001B65DF">
            <w:pPr>
              <w:pStyle w:val="ARtabletextright9pt"/>
            </w:pPr>
            <w:r w:rsidRPr="00D101FD">
              <w:rPr>
                <w:color w:val="000000"/>
              </w:rPr>
              <w:t>831,884</w:t>
            </w:r>
          </w:p>
        </w:tc>
        <w:tc>
          <w:tcPr>
            <w:tcW w:w="731" w:type="pct"/>
          </w:tcPr>
          <w:p w14:paraId="4670B9BF" w14:textId="77777777" w:rsidR="00E06EAC" w:rsidRPr="00D101FD" w:rsidRDefault="00E06EAC" w:rsidP="001B65DF">
            <w:pPr>
              <w:pStyle w:val="ARtabletextright9pt"/>
            </w:pPr>
            <w:r w:rsidRPr="00D101FD">
              <w:rPr>
                <w:color w:val="000000"/>
              </w:rPr>
              <w:t>831,884</w:t>
            </w:r>
          </w:p>
        </w:tc>
        <w:tc>
          <w:tcPr>
            <w:tcW w:w="642" w:type="pct"/>
          </w:tcPr>
          <w:p w14:paraId="6D92B56B" w14:textId="77777777" w:rsidR="00E06EAC" w:rsidRPr="00D101FD" w:rsidRDefault="00E06EAC" w:rsidP="001B65DF">
            <w:pPr>
              <w:pStyle w:val="ARtabletextright9pt"/>
            </w:pPr>
            <w:r w:rsidRPr="00D101FD">
              <w:rPr>
                <w:color w:val="000000"/>
              </w:rPr>
              <w:t>0</w:t>
            </w:r>
          </w:p>
        </w:tc>
      </w:tr>
      <w:tr w:rsidR="00E06EAC" w:rsidRPr="00A34CB9" w14:paraId="6E2C619C" w14:textId="77777777" w:rsidTr="001B65DF">
        <w:tc>
          <w:tcPr>
            <w:tcW w:w="723" w:type="pct"/>
            <w:vMerge/>
          </w:tcPr>
          <w:p w14:paraId="224DE012" w14:textId="77777777" w:rsidR="00E06EAC" w:rsidRPr="00D101FD" w:rsidRDefault="00E06EAC" w:rsidP="001B65DF">
            <w:pPr>
              <w:pStyle w:val="ARtabletext9pt"/>
            </w:pPr>
          </w:p>
        </w:tc>
        <w:tc>
          <w:tcPr>
            <w:tcW w:w="917" w:type="pct"/>
            <w:vMerge w:val="restart"/>
          </w:tcPr>
          <w:p w14:paraId="2099C5F1" w14:textId="77777777" w:rsidR="00E06EAC" w:rsidRPr="00D52880" w:rsidRDefault="00E06EAC" w:rsidP="001B65DF">
            <w:pPr>
              <w:pStyle w:val="ARtabletext9pt"/>
              <w:rPr>
                <w:rFonts w:eastAsia="Times New Roman"/>
              </w:rPr>
            </w:pPr>
            <w:r w:rsidRPr="00D52880">
              <w:rPr>
                <w:rFonts w:eastAsia="Times New Roman"/>
              </w:rPr>
              <w:t>KPMG</w:t>
            </w:r>
          </w:p>
          <w:p w14:paraId="6324B6EC" w14:textId="1CC5DC07" w:rsidR="00E06EAC" w:rsidRPr="00D52880" w:rsidRDefault="00E06EAC" w:rsidP="00D52880">
            <w:pPr>
              <w:pStyle w:val="ARtabletext9pt"/>
              <w:spacing w:before="240"/>
              <w:rPr>
                <w:rFonts w:eastAsia="Times New Roman" w:cstheme="minorHAnsi"/>
                <w:bCs/>
                <w:szCs w:val="18"/>
              </w:rPr>
            </w:pPr>
            <w:r w:rsidRPr="00D52880">
              <w:rPr>
                <w:rFonts w:eastAsia="Times New Roman" w:cstheme="minorHAnsi"/>
                <w:bCs/>
                <w:szCs w:val="18"/>
              </w:rPr>
              <w:t>Strategic Alliance (Health) total approved project fee for this consultant whole-of-life status as at 30 June 2021 excl. GST: 27,272,727</w:t>
            </w:r>
          </w:p>
        </w:tc>
        <w:tc>
          <w:tcPr>
            <w:tcW w:w="1256" w:type="pct"/>
          </w:tcPr>
          <w:p w14:paraId="128A79D7" w14:textId="77777777" w:rsidR="00E06EAC" w:rsidRPr="00D63860" w:rsidRDefault="00E06EAC" w:rsidP="001B65DF">
            <w:pPr>
              <w:pStyle w:val="ARtabletextbold9pt"/>
              <w:rPr>
                <w:b w:val="0"/>
                <w:bCs w:val="0"/>
              </w:rPr>
            </w:pPr>
            <w:r w:rsidRPr="00D63860">
              <w:rPr>
                <w:b w:val="0"/>
                <w:bCs w:val="0"/>
              </w:rPr>
              <w:t>Review of leasing arrangements</w:t>
            </w:r>
          </w:p>
        </w:tc>
        <w:tc>
          <w:tcPr>
            <w:tcW w:w="731" w:type="pct"/>
          </w:tcPr>
          <w:p w14:paraId="6570FB7A" w14:textId="77777777" w:rsidR="00E06EAC" w:rsidRPr="004C4B5A" w:rsidRDefault="00E06EAC" w:rsidP="001B65DF">
            <w:pPr>
              <w:pStyle w:val="ARtabletextright9pt"/>
            </w:pPr>
            <w:r w:rsidRPr="004C4B5A">
              <w:rPr>
                <w:color w:val="000000"/>
              </w:rPr>
              <w:t>333,772</w:t>
            </w:r>
          </w:p>
        </w:tc>
        <w:tc>
          <w:tcPr>
            <w:tcW w:w="1373" w:type="pct"/>
            <w:gridSpan w:val="2"/>
          </w:tcPr>
          <w:p w14:paraId="3A6C7760" w14:textId="77777777" w:rsidR="00E06EAC" w:rsidRPr="004C4B5A" w:rsidRDefault="00E06EAC" w:rsidP="001B65DF">
            <w:pPr>
              <w:pStyle w:val="ARtabletextright9pt"/>
            </w:pPr>
            <w:r w:rsidRPr="004C4B5A">
              <w:rPr>
                <w:color w:val="000000"/>
              </w:rPr>
              <w:t>333,772</w:t>
            </w:r>
          </w:p>
        </w:tc>
      </w:tr>
      <w:tr w:rsidR="00E06EAC" w:rsidRPr="00A34CB9" w14:paraId="16F6177E" w14:textId="77777777" w:rsidTr="001B65DF">
        <w:tc>
          <w:tcPr>
            <w:tcW w:w="723" w:type="pct"/>
            <w:vMerge/>
          </w:tcPr>
          <w:p w14:paraId="37A97F4E" w14:textId="77777777" w:rsidR="00E06EAC" w:rsidRPr="00D101FD" w:rsidRDefault="00E06EAC" w:rsidP="001B65DF">
            <w:pPr>
              <w:pStyle w:val="ARtabletext9pt"/>
            </w:pPr>
          </w:p>
        </w:tc>
        <w:tc>
          <w:tcPr>
            <w:tcW w:w="917" w:type="pct"/>
            <w:vMerge/>
          </w:tcPr>
          <w:p w14:paraId="7C85A0E2" w14:textId="77777777" w:rsidR="00E06EAC" w:rsidRPr="00D101FD" w:rsidRDefault="00E06EAC" w:rsidP="001B65DF">
            <w:pPr>
              <w:pStyle w:val="ARtabletext9pt"/>
            </w:pPr>
          </w:p>
        </w:tc>
        <w:tc>
          <w:tcPr>
            <w:tcW w:w="1256" w:type="pct"/>
          </w:tcPr>
          <w:p w14:paraId="2D79FE3B" w14:textId="77777777" w:rsidR="00E06EAC" w:rsidRPr="00D101FD" w:rsidRDefault="00E06EAC" w:rsidP="001B65DF">
            <w:pPr>
              <w:pStyle w:val="ARtablebullet19pt"/>
              <w:numPr>
                <w:ilvl w:val="0"/>
                <w:numId w:val="0"/>
              </w:numPr>
              <w:rPr>
                <w:rFonts w:eastAsia="Times New Roman"/>
              </w:rPr>
            </w:pPr>
            <w:r w:rsidRPr="00D101FD">
              <w:t xml:space="preserve">Risk management framework </w:t>
            </w:r>
          </w:p>
        </w:tc>
        <w:tc>
          <w:tcPr>
            <w:tcW w:w="731" w:type="pct"/>
          </w:tcPr>
          <w:p w14:paraId="3C1AE84A" w14:textId="77777777" w:rsidR="00E06EAC" w:rsidRPr="00D101FD" w:rsidRDefault="00E06EAC" w:rsidP="001B65DF">
            <w:pPr>
              <w:pStyle w:val="ARtabletextright9pt"/>
            </w:pPr>
            <w:r w:rsidRPr="00D101FD">
              <w:rPr>
                <w:color w:val="000000"/>
              </w:rPr>
              <w:t>215,190</w:t>
            </w:r>
          </w:p>
        </w:tc>
        <w:tc>
          <w:tcPr>
            <w:tcW w:w="731" w:type="pct"/>
          </w:tcPr>
          <w:p w14:paraId="6F4E23F7" w14:textId="77777777" w:rsidR="00E06EAC" w:rsidRPr="00D101FD" w:rsidRDefault="00E06EAC" w:rsidP="001B65DF">
            <w:pPr>
              <w:pStyle w:val="ARtabletextright9pt"/>
            </w:pPr>
            <w:r w:rsidRPr="00D101FD">
              <w:rPr>
                <w:color w:val="000000"/>
              </w:rPr>
              <w:t>69,630</w:t>
            </w:r>
          </w:p>
        </w:tc>
        <w:tc>
          <w:tcPr>
            <w:tcW w:w="642" w:type="pct"/>
          </w:tcPr>
          <w:p w14:paraId="23C6A6B4" w14:textId="77777777" w:rsidR="00E06EAC" w:rsidRPr="00D101FD" w:rsidRDefault="00E06EAC" w:rsidP="001B65DF">
            <w:pPr>
              <w:pStyle w:val="ARtabletextright9pt"/>
            </w:pPr>
            <w:r w:rsidRPr="00D101FD">
              <w:rPr>
                <w:color w:val="000000"/>
              </w:rPr>
              <w:t>145,560</w:t>
            </w:r>
          </w:p>
        </w:tc>
      </w:tr>
      <w:tr w:rsidR="00E06EAC" w:rsidRPr="00A34CB9" w14:paraId="298D239D" w14:textId="77777777" w:rsidTr="001B65DF">
        <w:tc>
          <w:tcPr>
            <w:tcW w:w="723" w:type="pct"/>
            <w:vMerge/>
          </w:tcPr>
          <w:p w14:paraId="79EFF6EA" w14:textId="77777777" w:rsidR="00E06EAC" w:rsidRPr="00D101FD" w:rsidRDefault="00E06EAC" w:rsidP="001B65DF">
            <w:pPr>
              <w:pStyle w:val="ARtabletext9pt"/>
            </w:pPr>
          </w:p>
        </w:tc>
        <w:tc>
          <w:tcPr>
            <w:tcW w:w="917" w:type="pct"/>
            <w:vMerge/>
          </w:tcPr>
          <w:p w14:paraId="05E06D6A" w14:textId="77777777" w:rsidR="00E06EAC" w:rsidRPr="00D101FD" w:rsidRDefault="00E06EAC" w:rsidP="001B65DF">
            <w:pPr>
              <w:pStyle w:val="ARtabletext9pt"/>
            </w:pPr>
          </w:p>
        </w:tc>
        <w:tc>
          <w:tcPr>
            <w:tcW w:w="1256" w:type="pct"/>
          </w:tcPr>
          <w:p w14:paraId="0DD23F79" w14:textId="77777777" w:rsidR="00E06EAC" w:rsidRPr="00D101FD" w:rsidRDefault="00E06EAC" w:rsidP="001B65DF">
            <w:pPr>
              <w:pStyle w:val="ARtablebullet19pt"/>
              <w:numPr>
                <w:ilvl w:val="0"/>
                <w:numId w:val="0"/>
              </w:numPr>
              <w:rPr>
                <w:rFonts w:eastAsia="Times New Roman"/>
              </w:rPr>
            </w:pPr>
            <w:r w:rsidRPr="00D101FD">
              <w:t xml:space="preserve">Maintenance Stimulus Governance </w:t>
            </w:r>
          </w:p>
        </w:tc>
        <w:tc>
          <w:tcPr>
            <w:tcW w:w="731" w:type="pct"/>
          </w:tcPr>
          <w:p w14:paraId="55D9AEC4" w14:textId="77777777" w:rsidR="00E06EAC" w:rsidRPr="00D101FD" w:rsidRDefault="00E06EAC" w:rsidP="001B65DF">
            <w:pPr>
              <w:pStyle w:val="ARtabletextright9pt"/>
            </w:pPr>
            <w:r w:rsidRPr="00D101FD">
              <w:rPr>
                <w:color w:val="000000"/>
              </w:rPr>
              <w:t>2,043,815</w:t>
            </w:r>
          </w:p>
        </w:tc>
        <w:tc>
          <w:tcPr>
            <w:tcW w:w="731" w:type="pct"/>
          </w:tcPr>
          <w:p w14:paraId="1B127CAF" w14:textId="77777777" w:rsidR="00E06EAC" w:rsidRPr="00D101FD" w:rsidRDefault="00E06EAC" w:rsidP="001B65DF">
            <w:pPr>
              <w:pStyle w:val="ARtabletextright9pt"/>
            </w:pPr>
            <w:r w:rsidRPr="00D101FD">
              <w:rPr>
                <w:color w:val="000000"/>
              </w:rPr>
              <w:t>1,098,571</w:t>
            </w:r>
          </w:p>
        </w:tc>
        <w:tc>
          <w:tcPr>
            <w:tcW w:w="642" w:type="pct"/>
          </w:tcPr>
          <w:p w14:paraId="2F45F322" w14:textId="77777777" w:rsidR="00E06EAC" w:rsidRPr="00D101FD" w:rsidRDefault="00E06EAC" w:rsidP="001B65DF">
            <w:pPr>
              <w:pStyle w:val="ARtabletextright9pt"/>
            </w:pPr>
            <w:r w:rsidRPr="00D101FD">
              <w:rPr>
                <w:color w:val="000000"/>
              </w:rPr>
              <w:t>945,244</w:t>
            </w:r>
          </w:p>
        </w:tc>
      </w:tr>
      <w:tr w:rsidR="00E06EAC" w:rsidRPr="00A34CB9" w14:paraId="57097392" w14:textId="77777777" w:rsidTr="001B65DF">
        <w:tc>
          <w:tcPr>
            <w:tcW w:w="723" w:type="pct"/>
            <w:vMerge/>
          </w:tcPr>
          <w:p w14:paraId="269C03B8" w14:textId="77777777" w:rsidR="00E06EAC" w:rsidRPr="00D101FD" w:rsidRDefault="00E06EAC" w:rsidP="001B65DF">
            <w:pPr>
              <w:pStyle w:val="ARtabletext9pt"/>
            </w:pPr>
          </w:p>
        </w:tc>
        <w:tc>
          <w:tcPr>
            <w:tcW w:w="917" w:type="pct"/>
            <w:vMerge/>
          </w:tcPr>
          <w:p w14:paraId="4A4780D6" w14:textId="77777777" w:rsidR="00E06EAC" w:rsidRPr="00D101FD" w:rsidRDefault="00E06EAC" w:rsidP="001B65DF">
            <w:pPr>
              <w:pStyle w:val="ARtabletext9pt"/>
            </w:pPr>
          </w:p>
        </w:tc>
        <w:tc>
          <w:tcPr>
            <w:tcW w:w="1256" w:type="pct"/>
          </w:tcPr>
          <w:p w14:paraId="34266729" w14:textId="77777777" w:rsidR="00E06EAC" w:rsidRPr="00D101FD" w:rsidRDefault="00E06EAC" w:rsidP="001B65DF">
            <w:pPr>
              <w:pStyle w:val="ARtablebullet19pt"/>
              <w:numPr>
                <w:ilvl w:val="0"/>
                <w:numId w:val="0"/>
              </w:numPr>
              <w:rPr>
                <w:rFonts w:eastAsia="Times New Roman"/>
              </w:rPr>
            </w:pPr>
            <w:r w:rsidRPr="00D101FD">
              <w:t>Project Management Office and Business Case Support</w:t>
            </w:r>
          </w:p>
        </w:tc>
        <w:tc>
          <w:tcPr>
            <w:tcW w:w="731" w:type="pct"/>
          </w:tcPr>
          <w:p w14:paraId="40506C6E" w14:textId="77777777" w:rsidR="00E06EAC" w:rsidRPr="00D101FD" w:rsidRDefault="00E06EAC" w:rsidP="001B65DF">
            <w:pPr>
              <w:pStyle w:val="ARtabletextright9pt"/>
            </w:pPr>
            <w:r w:rsidRPr="00D101FD">
              <w:rPr>
                <w:color w:val="000000"/>
              </w:rPr>
              <w:t>2,756,000</w:t>
            </w:r>
          </w:p>
        </w:tc>
        <w:tc>
          <w:tcPr>
            <w:tcW w:w="731" w:type="pct"/>
          </w:tcPr>
          <w:p w14:paraId="685C9E50" w14:textId="77777777" w:rsidR="00E06EAC" w:rsidRPr="00D101FD" w:rsidRDefault="00E06EAC" w:rsidP="001B65DF">
            <w:pPr>
              <w:pStyle w:val="ARtabletextright9pt"/>
            </w:pPr>
            <w:r w:rsidRPr="00D101FD">
              <w:rPr>
                <w:color w:val="000000"/>
              </w:rPr>
              <w:t>2,103,400</w:t>
            </w:r>
          </w:p>
        </w:tc>
        <w:tc>
          <w:tcPr>
            <w:tcW w:w="642" w:type="pct"/>
          </w:tcPr>
          <w:p w14:paraId="4432418C" w14:textId="77777777" w:rsidR="00E06EAC" w:rsidRPr="00D101FD" w:rsidRDefault="00E06EAC" w:rsidP="001B65DF">
            <w:pPr>
              <w:pStyle w:val="ARtabletextright9pt"/>
            </w:pPr>
            <w:r w:rsidRPr="00D101FD">
              <w:rPr>
                <w:color w:val="000000"/>
              </w:rPr>
              <w:t>652,600</w:t>
            </w:r>
          </w:p>
        </w:tc>
      </w:tr>
      <w:tr w:rsidR="00E06EAC" w:rsidRPr="00A34CB9" w14:paraId="40D7810A" w14:textId="77777777" w:rsidTr="001B65DF">
        <w:tc>
          <w:tcPr>
            <w:tcW w:w="723" w:type="pct"/>
            <w:vMerge/>
          </w:tcPr>
          <w:p w14:paraId="20A38E78" w14:textId="77777777" w:rsidR="00E06EAC" w:rsidRPr="00D101FD" w:rsidRDefault="00E06EAC" w:rsidP="001B65DF">
            <w:pPr>
              <w:pStyle w:val="ARtabletext9pt"/>
            </w:pPr>
          </w:p>
        </w:tc>
        <w:tc>
          <w:tcPr>
            <w:tcW w:w="917" w:type="pct"/>
            <w:vMerge/>
          </w:tcPr>
          <w:p w14:paraId="3D9D50AF" w14:textId="77777777" w:rsidR="00E06EAC" w:rsidRPr="00D101FD" w:rsidRDefault="00E06EAC" w:rsidP="001B65DF">
            <w:pPr>
              <w:pStyle w:val="ARtabletext9pt"/>
            </w:pPr>
          </w:p>
        </w:tc>
        <w:tc>
          <w:tcPr>
            <w:tcW w:w="1256" w:type="pct"/>
          </w:tcPr>
          <w:p w14:paraId="572D212A" w14:textId="77777777" w:rsidR="00E06EAC" w:rsidRPr="00D101FD" w:rsidRDefault="00E06EAC" w:rsidP="001B65DF">
            <w:pPr>
              <w:pStyle w:val="ARtablebullet19pt"/>
              <w:numPr>
                <w:ilvl w:val="0"/>
                <w:numId w:val="0"/>
              </w:numPr>
              <w:rPr>
                <w:rFonts w:eastAsia="Times New Roman"/>
              </w:rPr>
            </w:pPr>
            <w:r w:rsidRPr="00D101FD">
              <w:t>Social Housing Ground Fund project support</w:t>
            </w:r>
          </w:p>
        </w:tc>
        <w:tc>
          <w:tcPr>
            <w:tcW w:w="731" w:type="pct"/>
          </w:tcPr>
          <w:p w14:paraId="795E2F0E" w14:textId="77777777" w:rsidR="00E06EAC" w:rsidRPr="00D101FD" w:rsidRDefault="00E06EAC" w:rsidP="001B65DF">
            <w:pPr>
              <w:pStyle w:val="ARtabletextright9pt"/>
            </w:pPr>
            <w:r w:rsidRPr="00D101FD">
              <w:rPr>
                <w:color w:val="000000"/>
              </w:rPr>
              <w:t>700,000</w:t>
            </w:r>
          </w:p>
        </w:tc>
        <w:tc>
          <w:tcPr>
            <w:tcW w:w="731" w:type="pct"/>
          </w:tcPr>
          <w:p w14:paraId="2D403462" w14:textId="77777777" w:rsidR="00E06EAC" w:rsidRPr="00D101FD" w:rsidRDefault="00E06EAC" w:rsidP="001B65DF">
            <w:pPr>
              <w:pStyle w:val="ARtabletextright9pt"/>
            </w:pPr>
            <w:r w:rsidRPr="00D101FD">
              <w:rPr>
                <w:color w:val="000000"/>
              </w:rPr>
              <w:t>192,235</w:t>
            </w:r>
          </w:p>
        </w:tc>
        <w:tc>
          <w:tcPr>
            <w:tcW w:w="642" w:type="pct"/>
          </w:tcPr>
          <w:p w14:paraId="132656AA" w14:textId="77777777" w:rsidR="00E06EAC" w:rsidRPr="00D101FD" w:rsidRDefault="00E06EAC" w:rsidP="001B65DF">
            <w:pPr>
              <w:pStyle w:val="ARtabletextright9pt"/>
            </w:pPr>
            <w:r w:rsidRPr="00D101FD">
              <w:rPr>
                <w:color w:val="000000"/>
              </w:rPr>
              <w:t>507,765</w:t>
            </w:r>
          </w:p>
        </w:tc>
      </w:tr>
      <w:tr w:rsidR="00E06EAC" w:rsidRPr="00A34CB9" w14:paraId="32850DF4" w14:textId="77777777" w:rsidTr="001B65DF">
        <w:tc>
          <w:tcPr>
            <w:tcW w:w="723" w:type="pct"/>
            <w:vMerge/>
          </w:tcPr>
          <w:p w14:paraId="267E28D6" w14:textId="77777777" w:rsidR="00E06EAC" w:rsidRPr="00D101FD" w:rsidRDefault="00E06EAC" w:rsidP="001B65DF">
            <w:pPr>
              <w:pStyle w:val="ARtabletext9pt"/>
            </w:pPr>
          </w:p>
        </w:tc>
        <w:tc>
          <w:tcPr>
            <w:tcW w:w="917" w:type="pct"/>
            <w:vMerge/>
          </w:tcPr>
          <w:p w14:paraId="50F1692A" w14:textId="77777777" w:rsidR="00E06EAC" w:rsidRPr="00D101FD" w:rsidRDefault="00E06EAC" w:rsidP="001B65DF">
            <w:pPr>
              <w:pStyle w:val="ARtabletext9pt"/>
            </w:pPr>
          </w:p>
        </w:tc>
        <w:tc>
          <w:tcPr>
            <w:tcW w:w="1256" w:type="pct"/>
          </w:tcPr>
          <w:p w14:paraId="585C5EC7" w14:textId="77777777" w:rsidR="00E06EAC" w:rsidRPr="00D101FD" w:rsidRDefault="00E06EAC" w:rsidP="001B65DF">
            <w:pPr>
              <w:pStyle w:val="ARtablebullet19pt"/>
              <w:numPr>
                <w:ilvl w:val="0"/>
                <w:numId w:val="0"/>
              </w:numPr>
              <w:rPr>
                <w:rFonts w:eastAsia="Times New Roman"/>
              </w:rPr>
            </w:pPr>
            <w:r w:rsidRPr="00D101FD">
              <w:t>COVID</w:t>
            </w:r>
            <w:r>
              <w:t>-</w:t>
            </w:r>
            <w:r w:rsidRPr="00D101FD">
              <w:t>19 Emergency Management Support</w:t>
            </w:r>
          </w:p>
        </w:tc>
        <w:tc>
          <w:tcPr>
            <w:tcW w:w="731" w:type="pct"/>
          </w:tcPr>
          <w:p w14:paraId="6AACCF0F" w14:textId="77777777" w:rsidR="00E06EAC" w:rsidRPr="00D101FD" w:rsidRDefault="00E06EAC" w:rsidP="001B65DF">
            <w:pPr>
              <w:pStyle w:val="ARtabletextright9pt"/>
            </w:pPr>
            <w:r w:rsidRPr="00D101FD">
              <w:rPr>
                <w:color w:val="000000"/>
              </w:rPr>
              <w:t>3,129,364</w:t>
            </w:r>
          </w:p>
        </w:tc>
        <w:tc>
          <w:tcPr>
            <w:tcW w:w="731" w:type="pct"/>
          </w:tcPr>
          <w:p w14:paraId="02905954" w14:textId="77777777" w:rsidR="00E06EAC" w:rsidRPr="00D101FD" w:rsidRDefault="00E06EAC" w:rsidP="001B65DF">
            <w:pPr>
              <w:pStyle w:val="ARtabletextright9pt"/>
            </w:pPr>
            <w:r w:rsidRPr="00D101FD">
              <w:rPr>
                <w:color w:val="000000"/>
              </w:rPr>
              <w:t>3,014,060</w:t>
            </w:r>
          </w:p>
        </w:tc>
        <w:tc>
          <w:tcPr>
            <w:tcW w:w="642" w:type="pct"/>
          </w:tcPr>
          <w:p w14:paraId="76BFAE0D" w14:textId="77777777" w:rsidR="00E06EAC" w:rsidRPr="00D101FD" w:rsidRDefault="00E06EAC" w:rsidP="001B65DF">
            <w:pPr>
              <w:pStyle w:val="ARtabletextright9pt"/>
            </w:pPr>
            <w:r w:rsidRPr="00D101FD">
              <w:rPr>
                <w:color w:val="000000"/>
              </w:rPr>
              <w:t>115,304</w:t>
            </w:r>
          </w:p>
        </w:tc>
      </w:tr>
      <w:tr w:rsidR="00E06EAC" w:rsidRPr="00A34CB9" w14:paraId="0DD4EEF4" w14:textId="77777777" w:rsidTr="001B65DF">
        <w:tc>
          <w:tcPr>
            <w:tcW w:w="723" w:type="pct"/>
            <w:vMerge/>
          </w:tcPr>
          <w:p w14:paraId="35752355" w14:textId="77777777" w:rsidR="00E06EAC" w:rsidRPr="00D101FD" w:rsidRDefault="00E06EAC" w:rsidP="001B65DF">
            <w:pPr>
              <w:pStyle w:val="ARtabletext9pt"/>
            </w:pPr>
          </w:p>
        </w:tc>
        <w:tc>
          <w:tcPr>
            <w:tcW w:w="917" w:type="pct"/>
            <w:vMerge/>
          </w:tcPr>
          <w:p w14:paraId="69D9379D" w14:textId="77777777" w:rsidR="00E06EAC" w:rsidRPr="00D101FD" w:rsidRDefault="00E06EAC" w:rsidP="001B65DF">
            <w:pPr>
              <w:pStyle w:val="ARtabletext9pt"/>
            </w:pPr>
          </w:p>
        </w:tc>
        <w:tc>
          <w:tcPr>
            <w:tcW w:w="1256" w:type="pct"/>
          </w:tcPr>
          <w:p w14:paraId="4D3763AB" w14:textId="77777777" w:rsidR="00E06EAC" w:rsidRPr="00D101FD" w:rsidRDefault="00E06EAC" w:rsidP="001B65DF">
            <w:pPr>
              <w:pStyle w:val="ARtablebullet19pt"/>
              <w:numPr>
                <w:ilvl w:val="0"/>
                <w:numId w:val="0"/>
              </w:numPr>
              <w:rPr>
                <w:rFonts w:eastAsia="Times New Roman"/>
              </w:rPr>
            </w:pPr>
            <w:r w:rsidRPr="00D101FD">
              <w:t>People Centred Design project design</w:t>
            </w:r>
          </w:p>
        </w:tc>
        <w:tc>
          <w:tcPr>
            <w:tcW w:w="731" w:type="pct"/>
          </w:tcPr>
          <w:p w14:paraId="60F76498" w14:textId="77777777" w:rsidR="00E06EAC" w:rsidRPr="00D101FD" w:rsidRDefault="00E06EAC" w:rsidP="001B65DF">
            <w:pPr>
              <w:pStyle w:val="ARtabletextright9pt"/>
            </w:pPr>
            <w:r w:rsidRPr="00D101FD">
              <w:rPr>
                <w:color w:val="000000"/>
              </w:rPr>
              <w:t>100,000</w:t>
            </w:r>
          </w:p>
        </w:tc>
        <w:tc>
          <w:tcPr>
            <w:tcW w:w="731" w:type="pct"/>
          </w:tcPr>
          <w:p w14:paraId="0DDB1462" w14:textId="77777777" w:rsidR="00E06EAC" w:rsidRPr="00D101FD" w:rsidRDefault="00E06EAC" w:rsidP="001B65DF">
            <w:pPr>
              <w:pStyle w:val="ARtabletextright9pt"/>
            </w:pPr>
            <w:r w:rsidRPr="00D101FD">
              <w:rPr>
                <w:color w:val="000000"/>
              </w:rPr>
              <w:t>100,000</w:t>
            </w:r>
          </w:p>
        </w:tc>
        <w:tc>
          <w:tcPr>
            <w:tcW w:w="642" w:type="pct"/>
          </w:tcPr>
          <w:p w14:paraId="28A99C11" w14:textId="77777777" w:rsidR="00E06EAC" w:rsidRPr="00D101FD" w:rsidRDefault="00E06EAC" w:rsidP="001B65DF">
            <w:pPr>
              <w:pStyle w:val="ARtabletextright9pt"/>
            </w:pPr>
            <w:r w:rsidRPr="00D101FD">
              <w:rPr>
                <w:color w:val="000000"/>
              </w:rPr>
              <w:t>0</w:t>
            </w:r>
          </w:p>
        </w:tc>
      </w:tr>
      <w:tr w:rsidR="00E06EAC" w:rsidRPr="00A34CB9" w14:paraId="2A51C3B9" w14:textId="77777777" w:rsidTr="001B65DF">
        <w:tc>
          <w:tcPr>
            <w:tcW w:w="723" w:type="pct"/>
            <w:vMerge/>
          </w:tcPr>
          <w:p w14:paraId="3CDFB1A6" w14:textId="77777777" w:rsidR="00E06EAC" w:rsidRPr="00D101FD" w:rsidRDefault="00E06EAC" w:rsidP="001B65DF">
            <w:pPr>
              <w:pStyle w:val="ARtabletext9pt"/>
            </w:pPr>
          </w:p>
        </w:tc>
        <w:tc>
          <w:tcPr>
            <w:tcW w:w="917" w:type="pct"/>
            <w:vMerge/>
          </w:tcPr>
          <w:p w14:paraId="6CAF112F" w14:textId="77777777" w:rsidR="00E06EAC" w:rsidRPr="00D101FD" w:rsidRDefault="00E06EAC" w:rsidP="001B65DF">
            <w:pPr>
              <w:pStyle w:val="ARtabletext9pt"/>
            </w:pPr>
          </w:p>
        </w:tc>
        <w:tc>
          <w:tcPr>
            <w:tcW w:w="1256" w:type="pct"/>
          </w:tcPr>
          <w:p w14:paraId="133316C9" w14:textId="77777777" w:rsidR="00E06EAC" w:rsidRPr="00D101FD" w:rsidRDefault="00E06EAC" w:rsidP="001B65DF">
            <w:pPr>
              <w:pStyle w:val="ARtablebullet19pt"/>
              <w:numPr>
                <w:ilvl w:val="0"/>
                <w:numId w:val="0"/>
              </w:numPr>
              <w:rPr>
                <w:rFonts w:eastAsia="Times New Roman"/>
              </w:rPr>
            </w:pPr>
            <w:r w:rsidRPr="00D101FD">
              <w:t>Capital package support</w:t>
            </w:r>
          </w:p>
        </w:tc>
        <w:tc>
          <w:tcPr>
            <w:tcW w:w="731" w:type="pct"/>
          </w:tcPr>
          <w:p w14:paraId="29FDE746" w14:textId="77777777" w:rsidR="00E06EAC" w:rsidRPr="00D101FD" w:rsidRDefault="00E06EAC" w:rsidP="001B65DF">
            <w:pPr>
              <w:pStyle w:val="ARtabletextright9pt"/>
            </w:pPr>
            <w:r w:rsidRPr="00D101FD">
              <w:rPr>
                <w:color w:val="000000"/>
              </w:rPr>
              <w:t>330,000</w:t>
            </w:r>
          </w:p>
        </w:tc>
        <w:tc>
          <w:tcPr>
            <w:tcW w:w="731" w:type="pct"/>
          </w:tcPr>
          <w:p w14:paraId="0C9E427F" w14:textId="77777777" w:rsidR="00E06EAC" w:rsidRPr="00D101FD" w:rsidRDefault="00E06EAC" w:rsidP="001B65DF">
            <w:pPr>
              <w:pStyle w:val="ARtabletextright9pt"/>
            </w:pPr>
            <w:r w:rsidRPr="00D101FD">
              <w:rPr>
                <w:color w:val="000000"/>
              </w:rPr>
              <w:t>257,848</w:t>
            </w:r>
          </w:p>
        </w:tc>
        <w:tc>
          <w:tcPr>
            <w:tcW w:w="642" w:type="pct"/>
          </w:tcPr>
          <w:p w14:paraId="2E69C25A" w14:textId="77777777" w:rsidR="00E06EAC" w:rsidRPr="00D101FD" w:rsidRDefault="00E06EAC" w:rsidP="001B65DF">
            <w:pPr>
              <w:pStyle w:val="ARtabletextright9pt"/>
            </w:pPr>
            <w:r w:rsidRPr="00D101FD">
              <w:rPr>
                <w:color w:val="000000"/>
              </w:rPr>
              <w:t>72,152</w:t>
            </w:r>
          </w:p>
        </w:tc>
      </w:tr>
      <w:tr w:rsidR="00E06EAC" w:rsidRPr="00A34CB9" w14:paraId="24080DCC" w14:textId="77777777" w:rsidTr="001B65DF">
        <w:tc>
          <w:tcPr>
            <w:tcW w:w="723" w:type="pct"/>
            <w:vMerge/>
          </w:tcPr>
          <w:p w14:paraId="1DCE5F8F" w14:textId="77777777" w:rsidR="00E06EAC" w:rsidRPr="00D101FD" w:rsidRDefault="00E06EAC" w:rsidP="001B65DF">
            <w:pPr>
              <w:pStyle w:val="ARtabletext9pt"/>
            </w:pPr>
          </w:p>
        </w:tc>
        <w:tc>
          <w:tcPr>
            <w:tcW w:w="917" w:type="pct"/>
            <w:vMerge/>
          </w:tcPr>
          <w:p w14:paraId="1134B224" w14:textId="77777777" w:rsidR="00E06EAC" w:rsidRPr="00D101FD" w:rsidRDefault="00E06EAC" w:rsidP="001B65DF">
            <w:pPr>
              <w:pStyle w:val="ARtabletext9pt"/>
            </w:pPr>
          </w:p>
        </w:tc>
        <w:tc>
          <w:tcPr>
            <w:tcW w:w="1256" w:type="pct"/>
          </w:tcPr>
          <w:p w14:paraId="2DA2C39B" w14:textId="77777777" w:rsidR="00E06EAC" w:rsidRPr="00D101FD" w:rsidRDefault="00E06EAC" w:rsidP="001B65DF">
            <w:pPr>
              <w:pStyle w:val="ARtablebullet19pt"/>
              <w:numPr>
                <w:ilvl w:val="0"/>
                <w:numId w:val="0"/>
              </w:numPr>
              <w:rPr>
                <w:rFonts w:eastAsia="Times New Roman"/>
              </w:rPr>
            </w:pPr>
            <w:r w:rsidRPr="00D101FD">
              <w:t>Support, Vision Initiative Evaluation project</w:t>
            </w:r>
          </w:p>
        </w:tc>
        <w:tc>
          <w:tcPr>
            <w:tcW w:w="731" w:type="pct"/>
          </w:tcPr>
          <w:p w14:paraId="5836D172" w14:textId="77777777" w:rsidR="00E06EAC" w:rsidRPr="00D101FD" w:rsidRDefault="00E06EAC" w:rsidP="001B65DF">
            <w:pPr>
              <w:pStyle w:val="ARtabletextright9pt"/>
            </w:pPr>
            <w:r w:rsidRPr="00D101FD">
              <w:rPr>
                <w:color w:val="000000"/>
              </w:rPr>
              <w:t>134,579</w:t>
            </w:r>
          </w:p>
        </w:tc>
        <w:tc>
          <w:tcPr>
            <w:tcW w:w="731" w:type="pct"/>
          </w:tcPr>
          <w:p w14:paraId="4A0DEED6" w14:textId="77777777" w:rsidR="00E06EAC" w:rsidRPr="00D101FD" w:rsidRDefault="00E06EAC" w:rsidP="001B65DF">
            <w:pPr>
              <w:pStyle w:val="ARtabletextright9pt"/>
            </w:pPr>
            <w:r w:rsidRPr="00D101FD">
              <w:rPr>
                <w:color w:val="000000"/>
              </w:rPr>
              <w:t>107,663</w:t>
            </w:r>
          </w:p>
        </w:tc>
        <w:tc>
          <w:tcPr>
            <w:tcW w:w="642" w:type="pct"/>
          </w:tcPr>
          <w:p w14:paraId="13905B37" w14:textId="77777777" w:rsidR="00E06EAC" w:rsidRPr="00D101FD" w:rsidRDefault="00E06EAC" w:rsidP="001B65DF">
            <w:pPr>
              <w:pStyle w:val="ARtabletextright9pt"/>
            </w:pPr>
            <w:r w:rsidRPr="00D101FD">
              <w:rPr>
                <w:color w:val="000000"/>
              </w:rPr>
              <w:t>26,916</w:t>
            </w:r>
          </w:p>
        </w:tc>
      </w:tr>
      <w:tr w:rsidR="00E06EAC" w:rsidRPr="00A34CB9" w14:paraId="5D68F834" w14:textId="77777777" w:rsidTr="001B65DF">
        <w:tc>
          <w:tcPr>
            <w:tcW w:w="723" w:type="pct"/>
            <w:vMerge/>
          </w:tcPr>
          <w:p w14:paraId="64060327" w14:textId="77777777" w:rsidR="00E06EAC" w:rsidRPr="00D101FD" w:rsidRDefault="00E06EAC" w:rsidP="001B65DF">
            <w:pPr>
              <w:pStyle w:val="ARtabletext9pt"/>
            </w:pPr>
          </w:p>
        </w:tc>
        <w:tc>
          <w:tcPr>
            <w:tcW w:w="917" w:type="pct"/>
            <w:vMerge/>
          </w:tcPr>
          <w:p w14:paraId="55B3EA46" w14:textId="77777777" w:rsidR="00E06EAC" w:rsidRPr="00D101FD" w:rsidRDefault="00E06EAC" w:rsidP="001B65DF">
            <w:pPr>
              <w:pStyle w:val="ARtabletext9pt"/>
            </w:pPr>
          </w:p>
        </w:tc>
        <w:tc>
          <w:tcPr>
            <w:tcW w:w="1256" w:type="pct"/>
          </w:tcPr>
          <w:p w14:paraId="722F69FA" w14:textId="77777777" w:rsidR="00E06EAC" w:rsidRPr="00D101FD" w:rsidRDefault="00E06EAC" w:rsidP="001B65DF">
            <w:pPr>
              <w:pStyle w:val="ARtablebullet19pt"/>
              <w:numPr>
                <w:ilvl w:val="0"/>
                <w:numId w:val="0"/>
              </w:numPr>
              <w:rPr>
                <w:rFonts w:eastAsia="Times New Roman"/>
              </w:rPr>
            </w:pPr>
            <w:r w:rsidRPr="00D101FD">
              <w:t>Service Plan, Mildura and Northern Mallee</w:t>
            </w:r>
          </w:p>
        </w:tc>
        <w:tc>
          <w:tcPr>
            <w:tcW w:w="731" w:type="pct"/>
          </w:tcPr>
          <w:p w14:paraId="200180E7" w14:textId="77777777" w:rsidR="00E06EAC" w:rsidRPr="00D101FD" w:rsidRDefault="00E06EAC" w:rsidP="001B65DF">
            <w:pPr>
              <w:pStyle w:val="ARtabletextright9pt"/>
            </w:pPr>
            <w:r w:rsidRPr="00D101FD">
              <w:rPr>
                <w:color w:val="000000"/>
              </w:rPr>
              <w:t>257,843</w:t>
            </w:r>
          </w:p>
        </w:tc>
        <w:tc>
          <w:tcPr>
            <w:tcW w:w="731" w:type="pct"/>
          </w:tcPr>
          <w:p w14:paraId="74BAD2BD" w14:textId="77777777" w:rsidR="00E06EAC" w:rsidRPr="00D101FD" w:rsidRDefault="00E06EAC" w:rsidP="001B65DF">
            <w:pPr>
              <w:pStyle w:val="ARtabletextright9pt"/>
            </w:pPr>
            <w:r w:rsidRPr="00D101FD">
              <w:rPr>
                <w:color w:val="000000"/>
              </w:rPr>
              <w:t>187,382</w:t>
            </w:r>
          </w:p>
        </w:tc>
        <w:tc>
          <w:tcPr>
            <w:tcW w:w="642" w:type="pct"/>
          </w:tcPr>
          <w:p w14:paraId="3E339F09" w14:textId="77777777" w:rsidR="00E06EAC" w:rsidRPr="00D101FD" w:rsidRDefault="00E06EAC" w:rsidP="001B65DF">
            <w:pPr>
              <w:pStyle w:val="ARtabletextright9pt"/>
            </w:pPr>
            <w:r w:rsidRPr="00D101FD">
              <w:rPr>
                <w:color w:val="000000"/>
              </w:rPr>
              <w:t>8,000</w:t>
            </w:r>
          </w:p>
        </w:tc>
      </w:tr>
      <w:tr w:rsidR="00E06EAC" w:rsidRPr="00A34CB9" w14:paraId="2735EB8D" w14:textId="77777777" w:rsidTr="001B65DF">
        <w:tc>
          <w:tcPr>
            <w:tcW w:w="723" w:type="pct"/>
            <w:vMerge/>
          </w:tcPr>
          <w:p w14:paraId="1F06DE3A" w14:textId="77777777" w:rsidR="00E06EAC" w:rsidRPr="00D101FD" w:rsidRDefault="00E06EAC" w:rsidP="001B65DF">
            <w:pPr>
              <w:pStyle w:val="ARtabletext9pt"/>
            </w:pPr>
          </w:p>
        </w:tc>
        <w:tc>
          <w:tcPr>
            <w:tcW w:w="917" w:type="pct"/>
            <w:vMerge/>
          </w:tcPr>
          <w:p w14:paraId="658809CB" w14:textId="77777777" w:rsidR="00E06EAC" w:rsidRPr="00D101FD" w:rsidRDefault="00E06EAC" w:rsidP="001B65DF">
            <w:pPr>
              <w:pStyle w:val="ARtabletext9pt"/>
            </w:pPr>
          </w:p>
        </w:tc>
        <w:tc>
          <w:tcPr>
            <w:tcW w:w="1256" w:type="pct"/>
          </w:tcPr>
          <w:p w14:paraId="2EECAFD3" w14:textId="77777777" w:rsidR="00E06EAC" w:rsidRPr="00D101FD" w:rsidRDefault="00E06EAC" w:rsidP="001B65DF">
            <w:pPr>
              <w:pStyle w:val="ARtablebullet19pt"/>
              <w:numPr>
                <w:ilvl w:val="0"/>
                <w:numId w:val="0"/>
              </w:numPr>
              <w:rPr>
                <w:rFonts w:eastAsia="Times New Roman"/>
              </w:rPr>
            </w:pPr>
            <w:r w:rsidRPr="00D101FD">
              <w:t>Enterprise Architecture, HealthShare</w:t>
            </w:r>
          </w:p>
        </w:tc>
        <w:tc>
          <w:tcPr>
            <w:tcW w:w="731" w:type="pct"/>
          </w:tcPr>
          <w:p w14:paraId="49220DE4" w14:textId="77777777" w:rsidR="00E06EAC" w:rsidRPr="00D101FD" w:rsidRDefault="00E06EAC" w:rsidP="001B65DF">
            <w:pPr>
              <w:pStyle w:val="ARtabletextright9pt"/>
            </w:pPr>
            <w:r w:rsidRPr="00D101FD">
              <w:rPr>
                <w:color w:val="000000"/>
              </w:rPr>
              <w:t>223,000</w:t>
            </w:r>
          </w:p>
        </w:tc>
        <w:tc>
          <w:tcPr>
            <w:tcW w:w="731" w:type="pct"/>
          </w:tcPr>
          <w:p w14:paraId="3A7BAE4F" w14:textId="77777777" w:rsidR="00E06EAC" w:rsidRPr="00D101FD" w:rsidRDefault="00E06EAC" w:rsidP="001B65DF">
            <w:pPr>
              <w:pStyle w:val="ARtabletextright9pt"/>
            </w:pPr>
            <w:r w:rsidRPr="00D101FD">
              <w:rPr>
                <w:color w:val="000000"/>
              </w:rPr>
              <w:t>223,000</w:t>
            </w:r>
          </w:p>
        </w:tc>
        <w:tc>
          <w:tcPr>
            <w:tcW w:w="642" w:type="pct"/>
          </w:tcPr>
          <w:p w14:paraId="35DAD54E" w14:textId="77777777" w:rsidR="00E06EAC" w:rsidRPr="00D101FD" w:rsidRDefault="00E06EAC" w:rsidP="001B65DF">
            <w:pPr>
              <w:pStyle w:val="ARtabletextright9pt"/>
            </w:pPr>
            <w:r w:rsidRPr="00D101FD">
              <w:rPr>
                <w:color w:val="000000"/>
              </w:rPr>
              <w:t>0</w:t>
            </w:r>
          </w:p>
        </w:tc>
      </w:tr>
      <w:tr w:rsidR="00E06EAC" w:rsidRPr="00A34CB9" w14:paraId="7B0A0BFD" w14:textId="77777777" w:rsidTr="001B65DF">
        <w:tc>
          <w:tcPr>
            <w:tcW w:w="723" w:type="pct"/>
            <w:vMerge/>
          </w:tcPr>
          <w:p w14:paraId="5A9A4E5F" w14:textId="77777777" w:rsidR="00E06EAC" w:rsidRPr="00D101FD" w:rsidRDefault="00E06EAC" w:rsidP="001B65DF">
            <w:pPr>
              <w:pStyle w:val="ARtabletext9pt"/>
            </w:pPr>
          </w:p>
        </w:tc>
        <w:tc>
          <w:tcPr>
            <w:tcW w:w="917" w:type="pct"/>
            <w:vMerge/>
          </w:tcPr>
          <w:p w14:paraId="6CBD7DA8" w14:textId="77777777" w:rsidR="00E06EAC" w:rsidRPr="00D101FD" w:rsidRDefault="00E06EAC" w:rsidP="001B65DF">
            <w:pPr>
              <w:pStyle w:val="ARtabletext9pt"/>
            </w:pPr>
          </w:p>
        </w:tc>
        <w:tc>
          <w:tcPr>
            <w:tcW w:w="1256" w:type="pct"/>
          </w:tcPr>
          <w:p w14:paraId="3C8A8C7E" w14:textId="77777777" w:rsidR="00E06EAC" w:rsidRPr="00D101FD" w:rsidRDefault="00E06EAC" w:rsidP="001B65DF">
            <w:pPr>
              <w:pStyle w:val="ARtablebullet19pt"/>
              <w:numPr>
                <w:ilvl w:val="0"/>
                <w:numId w:val="0"/>
              </w:numPr>
              <w:rPr>
                <w:rFonts w:eastAsia="Times New Roman"/>
              </w:rPr>
            </w:pPr>
            <w:r w:rsidRPr="00D101FD">
              <w:t xml:space="preserve">Transitional Support, People with Disability following hospital discharge </w:t>
            </w:r>
          </w:p>
        </w:tc>
        <w:tc>
          <w:tcPr>
            <w:tcW w:w="731" w:type="pct"/>
          </w:tcPr>
          <w:p w14:paraId="2A3C9E5C" w14:textId="77777777" w:rsidR="00E06EAC" w:rsidRPr="00D101FD" w:rsidRDefault="00E06EAC" w:rsidP="001B65DF">
            <w:pPr>
              <w:pStyle w:val="ARtabletextright9pt"/>
            </w:pPr>
            <w:r w:rsidRPr="00D101FD">
              <w:rPr>
                <w:color w:val="000000"/>
              </w:rPr>
              <w:t>169,451</w:t>
            </w:r>
          </w:p>
        </w:tc>
        <w:tc>
          <w:tcPr>
            <w:tcW w:w="731" w:type="pct"/>
          </w:tcPr>
          <w:p w14:paraId="7293E811" w14:textId="77777777" w:rsidR="00E06EAC" w:rsidRPr="00D101FD" w:rsidRDefault="00E06EAC" w:rsidP="001B65DF">
            <w:pPr>
              <w:pStyle w:val="ARtabletextright9pt"/>
            </w:pPr>
            <w:r w:rsidRPr="00D101FD">
              <w:rPr>
                <w:color w:val="000000"/>
              </w:rPr>
              <w:t>50,835</w:t>
            </w:r>
          </w:p>
        </w:tc>
        <w:tc>
          <w:tcPr>
            <w:tcW w:w="642" w:type="pct"/>
          </w:tcPr>
          <w:p w14:paraId="2F3ABA4E" w14:textId="77777777" w:rsidR="00E06EAC" w:rsidRPr="00D101FD" w:rsidRDefault="00E06EAC" w:rsidP="001B65DF">
            <w:pPr>
              <w:pStyle w:val="ARtabletextright9pt"/>
            </w:pPr>
            <w:r w:rsidRPr="00D101FD">
              <w:rPr>
                <w:color w:val="000000"/>
              </w:rPr>
              <w:t>118,616</w:t>
            </w:r>
          </w:p>
        </w:tc>
      </w:tr>
      <w:tr w:rsidR="00E06EAC" w:rsidRPr="00A34CB9" w14:paraId="1788FE86" w14:textId="77777777" w:rsidTr="001B65DF">
        <w:tc>
          <w:tcPr>
            <w:tcW w:w="723" w:type="pct"/>
            <w:vMerge/>
          </w:tcPr>
          <w:p w14:paraId="4B7AD7F4" w14:textId="77777777" w:rsidR="00E06EAC" w:rsidRPr="00D101FD" w:rsidRDefault="00E06EAC" w:rsidP="001B65DF">
            <w:pPr>
              <w:pStyle w:val="ARtabletext9pt"/>
            </w:pPr>
          </w:p>
        </w:tc>
        <w:tc>
          <w:tcPr>
            <w:tcW w:w="917" w:type="pct"/>
            <w:vMerge/>
          </w:tcPr>
          <w:p w14:paraId="42BB8CF9" w14:textId="77777777" w:rsidR="00E06EAC" w:rsidRPr="00D101FD" w:rsidRDefault="00E06EAC" w:rsidP="001B65DF">
            <w:pPr>
              <w:pStyle w:val="ARtabletext9pt"/>
            </w:pPr>
          </w:p>
        </w:tc>
        <w:tc>
          <w:tcPr>
            <w:tcW w:w="1256" w:type="pct"/>
          </w:tcPr>
          <w:p w14:paraId="301C046D" w14:textId="77777777" w:rsidR="00E06EAC" w:rsidRPr="00D101FD" w:rsidRDefault="00E06EAC" w:rsidP="001B65DF">
            <w:pPr>
              <w:pStyle w:val="ARtablebullet19pt"/>
              <w:numPr>
                <w:ilvl w:val="0"/>
                <w:numId w:val="0"/>
              </w:numPr>
              <w:rPr>
                <w:rFonts w:eastAsia="Times New Roman"/>
              </w:rPr>
            </w:pPr>
            <w:r w:rsidRPr="00D101FD">
              <w:t>Establishment, Joint Intelligence Unit, State Control Centre</w:t>
            </w:r>
          </w:p>
        </w:tc>
        <w:tc>
          <w:tcPr>
            <w:tcW w:w="731" w:type="pct"/>
          </w:tcPr>
          <w:p w14:paraId="3DE28684" w14:textId="77777777" w:rsidR="00E06EAC" w:rsidRPr="00D101FD" w:rsidRDefault="00E06EAC" w:rsidP="001B65DF">
            <w:pPr>
              <w:pStyle w:val="ARtabletextright9pt"/>
            </w:pPr>
            <w:r w:rsidRPr="00D101FD">
              <w:rPr>
                <w:color w:val="000000"/>
              </w:rPr>
              <w:t>63,636</w:t>
            </w:r>
          </w:p>
        </w:tc>
        <w:tc>
          <w:tcPr>
            <w:tcW w:w="731" w:type="pct"/>
          </w:tcPr>
          <w:p w14:paraId="364F4348" w14:textId="77777777" w:rsidR="00E06EAC" w:rsidRPr="00D101FD" w:rsidRDefault="00E06EAC" w:rsidP="001B65DF">
            <w:pPr>
              <w:pStyle w:val="ARtabletextright9pt"/>
            </w:pPr>
            <w:r w:rsidRPr="00D101FD">
              <w:rPr>
                <w:color w:val="000000"/>
              </w:rPr>
              <w:t>54,684</w:t>
            </w:r>
          </w:p>
        </w:tc>
        <w:tc>
          <w:tcPr>
            <w:tcW w:w="642" w:type="pct"/>
          </w:tcPr>
          <w:p w14:paraId="19D4E605" w14:textId="77777777" w:rsidR="00E06EAC" w:rsidRPr="00D101FD" w:rsidRDefault="00E06EAC" w:rsidP="001B65DF">
            <w:pPr>
              <w:pStyle w:val="ARtabletextright9pt"/>
            </w:pPr>
            <w:r w:rsidRPr="00D101FD">
              <w:rPr>
                <w:color w:val="000000"/>
              </w:rPr>
              <w:t>8,952</w:t>
            </w:r>
          </w:p>
        </w:tc>
      </w:tr>
      <w:tr w:rsidR="00E06EAC" w:rsidRPr="00A34CB9" w14:paraId="5062297F" w14:textId="77777777" w:rsidTr="001B65DF">
        <w:tc>
          <w:tcPr>
            <w:tcW w:w="723" w:type="pct"/>
            <w:vMerge/>
          </w:tcPr>
          <w:p w14:paraId="7D9910B3" w14:textId="77777777" w:rsidR="00E06EAC" w:rsidRPr="00D101FD" w:rsidRDefault="00E06EAC" w:rsidP="001B65DF">
            <w:pPr>
              <w:pStyle w:val="ARtabletext9pt"/>
            </w:pPr>
          </w:p>
        </w:tc>
        <w:tc>
          <w:tcPr>
            <w:tcW w:w="917" w:type="pct"/>
            <w:vMerge/>
          </w:tcPr>
          <w:p w14:paraId="7422A1CE" w14:textId="77777777" w:rsidR="00E06EAC" w:rsidRPr="00D101FD" w:rsidRDefault="00E06EAC" w:rsidP="001B65DF">
            <w:pPr>
              <w:pStyle w:val="ARtabletext9pt"/>
            </w:pPr>
          </w:p>
        </w:tc>
        <w:tc>
          <w:tcPr>
            <w:tcW w:w="1256" w:type="pct"/>
          </w:tcPr>
          <w:p w14:paraId="6FA6428F" w14:textId="77777777" w:rsidR="00E06EAC" w:rsidRPr="00D101FD" w:rsidRDefault="00E06EAC" w:rsidP="001B65DF">
            <w:pPr>
              <w:pStyle w:val="ARtablebullet19pt"/>
              <w:numPr>
                <w:ilvl w:val="0"/>
                <w:numId w:val="0"/>
              </w:numPr>
              <w:rPr>
                <w:rFonts w:eastAsia="Times New Roman"/>
              </w:rPr>
            </w:pPr>
            <w:r w:rsidRPr="00D101FD">
              <w:t>Review, Medical Workforce Arrangements</w:t>
            </w:r>
          </w:p>
        </w:tc>
        <w:tc>
          <w:tcPr>
            <w:tcW w:w="731" w:type="pct"/>
          </w:tcPr>
          <w:p w14:paraId="58546959" w14:textId="77777777" w:rsidR="00E06EAC" w:rsidRPr="00D101FD" w:rsidRDefault="00E06EAC" w:rsidP="001B65DF">
            <w:pPr>
              <w:pStyle w:val="ARtabletextright9pt"/>
            </w:pPr>
            <w:r w:rsidRPr="00D101FD">
              <w:rPr>
                <w:color w:val="000000"/>
              </w:rPr>
              <w:t>58,906</w:t>
            </w:r>
          </w:p>
        </w:tc>
        <w:tc>
          <w:tcPr>
            <w:tcW w:w="731" w:type="pct"/>
          </w:tcPr>
          <w:p w14:paraId="395A6FD9" w14:textId="77777777" w:rsidR="00E06EAC" w:rsidRPr="00D101FD" w:rsidRDefault="00E06EAC" w:rsidP="001B65DF">
            <w:pPr>
              <w:pStyle w:val="ARtabletextright9pt"/>
            </w:pPr>
            <w:r w:rsidRPr="00D101FD">
              <w:rPr>
                <w:color w:val="000000"/>
              </w:rPr>
              <w:t>58,906</w:t>
            </w:r>
          </w:p>
        </w:tc>
        <w:tc>
          <w:tcPr>
            <w:tcW w:w="642" w:type="pct"/>
          </w:tcPr>
          <w:p w14:paraId="5D819C9D" w14:textId="77777777" w:rsidR="00E06EAC" w:rsidRPr="00D101FD" w:rsidRDefault="00E06EAC" w:rsidP="001B65DF">
            <w:pPr>
              <w:pStyle w:val="ARtabletextright9pt"/>
            </w:pPr>
            <w:r w:rsidRPr="00D101FD">
              <w:rPr>
                <w:color w:val="000000"/>
              </w:rPr>
              <w:t>0</w:t>
            </w:r>
          </w:p>
        </w:tc>
      </w:tr>
      <w:tr w:rsidR="00E06EAC" w:rsidRPr="00A34CB9" w14:paraId="0558647C" w14:textId="77777777" w:rsidTr="001B65DF">
        <w:tc>
          <w:tcPr>
            <w:tcW w:w="723" w:type="pct"/>
            <w:vMerge/>
          </w:tcPr>
          <w:p w14:paraId="60DECDA5" w14:textId="77777777" w:rsidR="00E06EAC" w:rsidRPr="00D101FD" w:rsidRDefault="00E06EAC" w:rsidP="001B65DF">
            <w:pPr>
              <w:pStyle w:val="ARtabletext9pt"/>
            </w:pPr>
          </w:p>
        </w:tc>
        <w:tc>
          <w:tcPr>
            <w:tcW w:w="917" w:type="pct"/>
            <w:vMerge/>
          </w:tcPr>
          <w:p w14:paraId="5E840AFB" w14:textId="77777777" w:rsidR="00E06EAC" w:rsidRPr="00D101FD" w:rsidRDefault="00E06EAC" w:rsidP="001B65DF">
            <w:pPr>
              <w:pStyle w:val="ARtabletext9pt"/>
            </w:pPr>
          </w:p>
        </w:tc>
        <w:tc>
          <w:tcPr>
            <w:tcW w:w="1256" w:type="pct"/>
          </w:tcPr>
          <w:p w14:paraId="0AA6296F" w14:textId="77777777" w:rsidR="00E06EAC" w:rsidRPr="00D101FD" w:rsidRDefault="00E06EAC" w:rsidP="001B65DF">
            <w:pPr>
              <w:pStyle w:val="ARtablebullet19pt"/>
              <w:numPr>
                <w:ilvl w:val="0"/>
                <w:numId w:val="0"/>
              </w:numPr>
              <w:rPr>
                <w:rFonts w:eastAsia="Times New Roman"/>
              </w:rPr>
            </w:pPr>
            <w:r w:rsidRPr="00D101FD">
              <w:t>Funding Model Reform, Early Parenting Centre</w:t>
            </w:r>
          </w:p>
        </w:tc>
        <w:tc>
          <w:tcPr>
            <w:tcW w:w="731" w:type="pct"/>
          </w:tcPr>
          <w:p w14:paraId="23905088" w14:textId="77777777" w:rsidR="00E06EAC" w:rsidRPr="00D101FD" w:rsidRDefault="00E06EAC" w:rsidP="001B65DF">
            <w:pPr>
              <w:pStyle w:val="ARtabletextright9pt"/>
            </w:pPr>
            <w:r w:rsidRPr="00D101FD">
              <w:rPr>
                <w:color w:val="000000"/>
              </w:rPr>
              <w:t>218,469</w:t>
            </w:r>
          </w:p>
        </w:tc>
        <w:tc>
          <w:tcPr>
            <w:tcW w:w="731" w:type="pct"/>
          </w:tcPr>
          <w:p w14:paraId="726E36A3" w14:textId="77777777" w:rsidR="00E06EAC" w:rsidRPr="00D101FD" w:rsidRDefault="00E06EAC" w:rsidP="001B65DF">
            <w:pPr>
              <w:pStyle w:val="ARtabletextright9pt"/>
            </w:pPr>
            <w:r w:rsidRPr="00D101FD">
              <w:rPr>
                <w:color w:val="000000"/>
              </w:rPr>
              <w:t>65,541</w:t>
            </w:r>
          </w:p>
        </w:tc>
        <w:tc>
          <w:tcPr>
            <w:tcW w:w="642" w:type="pct"/>
          </w:tcPr>
          <w:p w14:paraId="09330520" w14:textId="77777777" w:rsidR="00E06EAC" w:rsidRPr="00D101FD" w:rsidRDefault="00E06EAC" w:rsidP="001B65DF">
            <w:pPr>
              <w:pStyle w:val="ARtabletextright9pt"/>
            </w:pPr>
            <w:r w:rsidRPr="00D101FD">
              <w:rPr>
                <w:color w:val="000000"/>
              </w:rPr>
              <w:t>152,928</w:t>
            </w:r>
          </w:p>
        </w:tc>
      </w:tr>
      <w:tr w:rsidR="00E06EAC" w:rsidRPr="00A34CB9" w14:paraId="028E80A0" w14:textId="77777777" w:rsidTr="001B65DF">
        <w:tc>
          <w:tcPr>
            <w:tcW w:w="723" w:type="pct"/>
            <w:vMerge/>
          </w:tcPr>
          <w:p w14:paraId="2B13A3F1" w14:textId="77777777" w:rsidR="00E06EAC" w:rsidRPr="00D101FD" w:rsidRDefault="00E06EAC" w:rsidP="001B65DF">
            <w:pPr>
              <w:pStyle w:val="ARtabletext9pt"/>
            </w:pPr>
          </w:p>
        </w:tc>
        <w:tc>
          <w:tcPr>
            <w:tcW w:w="917" w:type="pct"/>
            <w:vMerge/>
          </w:tcPr>
          <w:p w14:paraId="2B85258D" w14:textId="77777777" w:rsidR="00E06EAC" w:rsidRPr="00D101FD" w:rsidRDefault="00E06EAC" w:rsidP="001B65DF">
            <w:pPr>
              <w:pStyle w:val="ARtabletext9pt"/>
            </w:pPr>
          </w:p>
        </w:tc>
        <w:tc>
          <w:tcPr>
            <w:tcW w:w="1256" w:type="pct"/>
          </w:tcPr>
          <w:p w14:paraId="2DFE5343" w14:textId="77777777" w:rsidR="00E06EAC" w:rsidRPr="00D101FD" w:rsidRDefault="00E06EAC" w:rsidP="001B65DF">
            <w:pPr>
              <w:pStyle w:val="ARtablebullet19pt"/>
              <w:numPr>
                <w:ilvl w:val="0"/>
                <w:numId w:val="0"/>
              </w:numPr>
              <w:rPr>
                <w:rFonts w:eastAsia="Times New Roman"/>
              </w:rPr>
            </w:pPr>
            <w:r w:rsidRPr="00D101FD">
              <w:t>Review, Integrated Health Promotion Program</w:t>
            </w:r>
          </w:p>
        </w:tc>
        <w:tc>
          <w:tcPr>
            <w:tcW w:w="731" w:type="pct"/>
          </w:tcPr>
          <w:p w14:paraId="10CCFE4B" w14:textId="77777777" w:rsidR="00E06EAC" w:rsidRPr="00D101FD" w:rsidRDefault="00E06EAC" w:rsidP="001B65DF">
            <w:pPr>
              <w:pStyle w:val="ARtabletextright9pt"/>
            </w:pPr>
            <w:r w:rsidRPr="00D101FD">
              <w:rPr>
                <w:color w:val="000000"/>
              </w:rPr>
              <w:t>136,325</w:t>
            </w:r>
          </w:p>
        </w:tc>
        <w:tc>
          <w:tcPr>
            <w:tcW w:w="731" w:type="pct"/>
          </w:tcPr>
          <w:p w14:paraId="23444BA1" w14:textId="77777777" w:rsidR="00E06EAC" w:rsidRPr="00D101FD" w:rsidRDefault="00E06EAC" w:rsidP="001B65DF">
            <w:pPr>
              <w:pStyle w:val="ARtabletextright9pt"/>
            </w:pPr>
            <w:r w:rsidRPr="00D101FD">
              <w:rPr>
                <w:color w:val="000000"/>
              </w:rPr>
              <w:t>40,898</w:t>
            </w:r>
          </w:p>
        </w:tc>
        <w:tc>
          <w:tcPr>
            <w:tcW w:w="642" w:type="pct"/>
          </w:tcPr>
          <w:p w14:paraId="0E1624CD" w14:textId="77777777" w:rsidR="00E06EAC" w:rsidRPr="00D101FD" w:rsidRDefault="00E06EAC" w:rsidP="001B65DF">
            <w:pPr>
              <w:pStyle w:val="ARtabletextright9pt"/>
            </w:pPr>
            <w:r w:rsidRPr="00D101FD">
              <w:rPr>
                <w:color w:val="000000"/>
              </w:rPr>
              <w:t>95,428</w:t>
            </w:r>
          </w:p>
        </w:tc>
      </w:tr>
      <w:tr w:rsidR="00E06EAC" w:rsidRPr="00A34CB9" w14:paraId="040C03EF" w14:textId="77777777" w:rsidTr="001B65DF">
        <w:tc>
          <w:tcPr>
            <w:tcW w:w="723" w:type="pct"/>
            <w:vMerge/>
          </w:tcPr>
          <w:p w14:paraId="2FE93DC9" w14:textId="77777777" w:rsidR="00E06EAC" w:rsidRPr="00D101FD" w:rsidRDefault="00E06EAC" w:rsidP="001B65DF">
            <w:pPr>
              <w:pStyle w:val="ARtabletext9pt"/>
            </w:pPr>
          </w:p>
        </w:tc>
        <w:tc>
          <w:tcPr>
            <w:tcW w:w="917" w:type="pct"/>
            <w:vMerge/>
          </w:tcPr>
          <w:p w14:paraId="21F422B0" w14:textId="77777777" w:rsidR="00E06EAC" w:rsidRPr="00D101FD" w:rsidRDefault="00E06EAC" w:rsidP="001B65DF">
            <w:pPr>
              <w:pStyle w:val="ARtabletext9pt"/>
            </w:pPr>
          </w:p>
        </w:tc>
        <w:tc>
          <w:tcPr>
            <w:tcW w:w="1256" w:type="pct"/>
          </w:tcPr>
          <w:p w14:paraId="2DE37C2D" w14:textId="77777777" w:rsidR="00E06EAC" w:rsidRPr="00D101FD" w:rsidRDefault="00E06EAC" w:rsidP="001B65DF">
            <w:pPr>
              <w:pStyle w:val="ARtablebullet19pt"/>
              <w:numPr>
                <w:ilvl w:val="0"/>
                <w:numId w:val="0"/>
              </w:numPr>
              <w:rPr>
                <w:rFonts w:eastAsia="Times New Roman"/>
              </w:rPr>
            </w:pPr>
            <w:r w:rsidRPr="00D101FD">
              <w:t>Strategy, Private Hospital Elective Surgery</w:t>
            </w:r>
          </w:p>
        </w:tc>
        <w:tc>
          <w:tcPr>
            <w:tcW w:w="731" w:type="pct"/>
          </w:tcPr>
          <w:p w14:paraId="0B1F93B5" w14:textId="77777777" w:rsidR="00E06EAC" w:rsidRPr="00D101FD" w:rsidRDefault="00E06EAC" w:rsidP="001B65DF">
            <w:pPr>
              <w:pStyle w:val="ARtabletextright9pt"/>
            </w:pPr>
            <w:r w:rsidRPr="00D101FD">
              <w:rPr>
                <w:color w:val="000000"/>
              </w:rPr>
              <w:t>89,493</w:t>
            </w:r>
          </w:p>
        </w:tc>
        <w:tc>
          <w:tcPr>
            <w:tcW w:w="731" w:type="pct"/>
          </w:tcPr>
          <w:p w14:paraId="5572338F" w14:textId="77777777" w:rsidR="00E06EAC" w:rsidRPr="00D101FD" w:rsidRDefault="00E06EAC" w:rsidP="001B65DF">
            <w:pPr>
              <w:pStyle w:val="ARtabletextright9pt"/>
            </w:pPr>
            <w:r w:rsidRPr="00D101FD">
              <w:rPr>
                <w:color w:val="000000"/>
              </w:rPr>
              <w:t>89,493</w:t>
            </w:r>
          </w:p>
        </w:tc>
        <w:tc>
          <w:tcPr>
            <w:tcW w:w="642" w:type="pct"/>
          </w:tcPr>
          <w:p w14:paraId="1930E69E" w14:textId="77777777" w:rsidR="00E06EAC" w:rsidRPr="00D101FD" w:rsidRDefault="00E06EAC" w:rsidP="001B65DF">
            <w:pPr>
              <w:pStyle w:val="ARtabletextright9pt"/>
            </w:pPr>
            <w:r w:rsidRPr="00D101FD">
              <w:rPr>
                <w:color w:val="000000"/>
              </w:rPr>
              <w:t>0</w:t>
            </w:r>
          </w:p>
        </w:tc>
      </w:tr>
      <w:tr w:rsidR="00E06EAC" w:rsidRPr="00A34CB9" w14:paraId="15230561" w14:textId="77777777" w:rsidTr="001B65DF">
        <w:tc>
          <w:tcPr>
            <w:tcW w:w="723" w:type="pct"/>
            <w:vMerge/>
          </w:tcPr>
          <w:p w14:paraId="5BFF94B4" w14:textId="77777777" w:rsidR="00E06EAC" w:rsidRPr="00D101FD" w:rsidRDefault="00E06EAC" w:rsidP="001B65DF">
            <w:pPr>
              <w:pStyle w:val="ARtabletext9pt"/>
            </w:pPr>
          </w:p>
        </w:tc>
        <w:tc>
          <w:tcPr>
            <w:tcW w:w="917" w:type="pct"/>
            <w:vMerge/>
          </w:tcPr>
          <w:p w14:paraId="76F8B606" w14:textId="77777777" w:rsidR="00E06EAC" w:rsidRPr="00D101FD" w:rsidRDefault="00E06EAC" w:rsidP="001B65DF">
            <w:pPr>
              <w:pStyle w:val="ARtabletext9pt"/>
            </w:pPr>
          </w:p>
        </w:tc>
        <w:tc>
          <w:tcPr>
            <w:tcW w:w="1256" w:type="pct"/>
          </w:tcPr>
          <w:p w14:paraId="3E6BEEF4" w14:textId="77777777" w:rsidR="00E06EAC" w:rsidRPr="00D101FD" w:rsidRDefault="00E06EAC" w:rsidP="001B65DF">
            <w:pPr>
              <w:pStyle w:val="ARtablebullet19pt"/>
              <w:numPr>
                <w:ilvl w:val="0"/>
                <w:numId w:val="0"/>
              </w:numPr>
              <w:rPr>
                <w:rFonts w:eastAsia="Times New Roman"/>
              </w:rPr>
            </w:pPr>
            <w:r w:rsidRPr="00D101FD">
              <w:t xml:space="preserve">Review, State Supply Chain for Health Services </w:t>
            </w:r>
          </w:p>
        </w:tc>
        <w:tc>
          <w:tcPr>
            <w:tcW w:w="731" w:type="pct"/>
          </w:tcPr>
          <w:p w14:paraId="4DBADA56" w14:textId="77777777" w:rsidR="00E06EAC" w:rsidRPr="00D101FD" w:rsidRDefault="00E06EAC" w:rsidP="001B65DF">
            <w:pPr>
              <w:pStyle w:val="ARtabletextright9pt"/>
            </w:pPr>
            <w:r w:rsidRPr="00D101FD">
              <w:rPr>
                <w:color w:val="000000"/>
              </w:rPr>
              <w:t>78,584</w:t>
            </w:r>
          </w:p>
        </w:tc>
        <w:tc>
          <w:tcPr>
            <w:tcW w:w="731" w:type="pct"/>
          </w:tcPr>
          <w:p w14:paraId="1456EAF7" w14:textId="77777777" w:rsidR="00E06EAC" w:rsidRPr="00D101FD" w:rsidRDefault="00E06EAC" w:rsidP="001B65DF">
            <w:pPr>
              <w:pStyle w:val="ARtabletextright9pt"/>
            </w:pPr>
            <w:r w:rsidRPr="00D101FD">
              <w:rPr>
                <w:color w:val="000000"/>
              </w:rPr>
              <w:t>78,584</w:t>
            </w:r>
          </w:p>
        </w:tc>
        <w:tc>
          <w:tcPr>
            <w:tcW w:w="642" w:type="pct"/>
          </w:tcPr>
          <w:p w14:paraId="6580B169" w14:textId="77777777" w:rsidR="00E06EAC" w:rsidRPr="00D101FD" w:rsidRDefault="00E06EAC" w:rsidP="001B65DF">
            <w:pPr>
              <w:pStyle w:val="ARtabletextright9pt"/>
            </w:pPr>
            <w:r w:rsidRPr="00D101FD">
              <w:rPr>
                <w:color w:val="000000"/>
              </w:rPr>
              <w:t>0</w:t>
            </w:r>
          </w:p>
        </w:tc>
      </w:tr>
      <w:tr w:rsidR="00E06EAC" w:rsidRPr="00A34CB9" w14:paraId="48F39BC8" w14:textId="77777777" w:rsidTr="001B65DF">
        <w:tc>
          <w:tcPr>
            <w:tcW w:w="723" w:type="pct"/>
            <w:vMerge/>
          </w:tcPr>
          <w:p w14:paraId="7B9213DB" w14:textId="77777777" w:rsidR="00E06EAC" w:rsidRPr="00D101FD" w:rsidRDefault="00E06EAC" w:rsidP="001B65DF">
            <w:pPr>
              <w:pStyle w:val="ARtabletext9pt"/>
            </w:pPr>
          </w:p>
        </w:tc>
        <w:tc>
          <w:tcPr>
            <w:tcW w:w="917" w:type="pct"/>
            <w:vMerge/>
          </w:tcPr>
          <w:p w14:paraId="2E10AC8D" w14:textId="77777777" w:rsidR="00E06EAC" w:rsidRPr="00D101FD" w:rsidRDefault="00E06EAC" w:rsidP="001B65DF">
            <w:pPr>
              <w:pStyle w:val="ARtabletext9pt"/>
            </w:pPr>
          </w:p>
        </w:tc>
        <w:tc>
          <w:tcPr>
            <w:tcW w:w="1256" w:type="pct"/>
          </w:tcPr>
          <w:p w14:paraId="50B85797" w14:textId="77777777" w:rsidR="00E06EAC" w:rsidRPr="00D101FD" w:rsidRDefault="00E06EAC" w:rsidP="001B65DF">
            <w:pPr>
              <w:pStyle w:val="ARtablebullet19pt"/>
              <w:numPr>
                <w:ilvl w:val="0"/>
                <w:numId w:val="0"/>
              </w:numPr>
              <w:rPr>
                <w:rFonts w:eastAsia="Times New Roman"/>
              </w:rPr>
            </w:pPr>
            <w:r w:rsidRPr="00D101FD">
              <w:t>Strategy, Patient Administration System</w:t>
            </w:r>
          </w:p>
        </w:tc>
        <w:tc>
          <w:tcPr>
            <w:tcW w:w="731" w:type="pct"/>
          </w:tcPr>
          <w:p w14:paraId="4B0528CD" w14:textId="77777777" w:rsidR="00E06EAC" w:rsidRPr="00D101FD" w:rsidRDefault="00E06EAC" w:rsidP="001B65DF">
            <w:pPr>
              <w:pStyle w:val="ARtabletextright9pt"/>
            </w:pPr>
            <w:r w:rsidRPr="00D101FD">
              <w:rPr>
                <w:color w:val="000000"/>
              </w:rPr>
              <w:t>270,800</w:t>
            </w:r>
          </w:p>
        </w:tc>
        <w:tc>
          <w:tcPr>
            <w:tcW w:w="731" w:type="pct"/>
          </w:tcPr>
          <w:p w14:paraId="1FFB1E5C" w14:textId="77777777" w:rsidR="00E06EAC" w:rsidRPr="00D101FD" w:rsidRDefault="00E06EAC" w:rsidP="001B65DF">
            <w:pPr>
              <w:pStyle w:val="ARtabletextright9pt"/>
            </w:pPr>
            <w:r w:rsidRPr="00D101FD">
              <w:rPr>
                <w:color w:val="000000"/>
              </w:rPr>
              <w:t>270,800</w:t>
            </w:r>
          </w:p>
        </w:tc>
        <w:tc>
          <w:tcPr>
            <w:tcW w:w="642" w:type="pct"/>
          </w:tcPr>
          <w:p w14:paraId="7FC879BF" w14:textId="77777777" w:rsidR="00E06EAC" w:rsidRPr="00D101FD" w:rsidRDefault="00E06EAC" w:rsidP="001B65DF">
            <w:pPr>
              <w:pStyle w:val="ARtabletextright9pt"/>
            </w:pPr>
            <w:r w:rsidRPr="00D101FD">
              <w:rPr>
                <w:color w:val="000000"/>
              </w:rPr>
              <w:t>0</w:t>
            </w:r>
          </w:p>
        </w:tc>
      </w:tr>
      <w:tr w:rsidR="00E06EAC" w:rsidRPr="00A34CB9" w14:paraId="1C3B8F91" w14:textId="77777777" w:rsidTr="001B65DF">
        <w:tc>
          <w:tcPr>
            <w:tcW w:w="723" w:type="pct"/>
            <w:vMerge/>
          </w:tcPr>
          <w:p w14:paraId="44AC2A30" w14:textId="77777777" w:rsidR="00E06EAC" w:rsidRPr="00D101FD" w:rsidRDefault="00E06EAC" w:rsidP="001B65DF">
            <w:pPr>
              <w:pStyle w:val="ARtabletext9pt"/>
            </w:pPr>
          </w:p>
        </w:tc>
        <w:tc>
          <w:tcPr>
            <w:tcW w:w="917" w:type="pct"/>
            <w:vMerge/>
          </w:tcPr>
          <w:p w14:paraId="1BDB47CF" w14:textId="77777777" w:rsidR="00E06EAC" w:rsidRPr="00D101FD" w:rsidRDefault="00E06EAC" w:rsidP="001B65DF">
            <w:pPr>
              <w:pStyle w:val="ARtabletext9pt"/>
            </w:pPr>
          </w:p>
        </w:tc>
        <w:tc>
          <w:tcPr>
            <w:tcW w:w="1256" w:type="pct"/>
          </w:tcPr>
          <w:p w14:paraId="465E97E8" w14:textId="77777777" w:rsidR="00E06EAC" w:rsidRPr="00D101FD" w:rsidRDefault="00E06EAC" w:rsidP="001B65DF">
            <w:pPr>
              <w:pStyle w:val="ARtablebullet19pt"/>
              <w:numPr>
                <w:ilvl w:val="0"/>
                <w:numId w:val="0"/>
              </w:numPr>
              <w:rPr>
                <w:rFonts w:eastAsia="Times New Roman"/>
              </w:rPr>
            </w:pPr>
            <w:r w:rsidRPr="00D101FD">
              <w:t>Development, Better at Home program</w:t>
            </w:r>
          </w:p>
        </w:tc>
        <w:tc>
          <w:tcPr>
            <w:tcW w:w="731" w:type="pct"/>
          </w:tcPr>
          <w:p w14:paraId="35F6729A" w14:textId="77777777" w:rsidR="00E06EAC" w:rsidRPr="00D101FD" w:rsidRDefault="00E06EAC" w:rsidP="001B65DF">
            <w:pPr>
              <w:pStyle w:val="ARtabletextright9pt"/>
            </w:pPr>
            <w:r w:rsidRPr="00D101FD">
              <w:rPr>
                <w:color w:val="000000"/>
              </w:rPr>
              <w:t>294,000</w:t>
            </w:r>
          </w:p>
        </w:tc>
        <w:tc>
          <w:tcPr>
            <w:tcW w:w="731" w:type="pct"/>
          </w:tcPr>
          <w:p w14:paraId="4A97572F" w14:textId="77777777" w:rsidR="00E06EAC" w:rsidRPr="00D101FD" w:rsidRDefault="00E06EAC" w:rsidP="001B65DF">
            <w:pPr>
              <w:pStyle w:val="ARtabletextright9pt"/>
            </w:pPr>
            <w:r w:rsidRPr="00D101FD">
              <w:rPr>
                <w:color w:val="000000"/>
              </w:rPr>
              <w:t>91,287</w:t>
            </w:r>
          </w:p>
        </w:tc>
        <w:tc>
          <w:tcPr>
            <w:tcW w:w="642" w:type="pct"/>
          </w:tcPr>
          <w:p w14:paraId="2AF88CBA" w14:textId="77777777" w:rsidR="00E06EAC" w:rsidRPr="00D101FD" w:rsidRDefault="00E06EAC" w:rsidP="001B65DF">
            <w:pPr>
              <w:pStyle w:val="ARtabletextright9pt"/>
            </w:pPr>
            <w:r w:rsidRPr="00D101FD">
              <w:rPr>
                <w:color w:val="000000"/>
              </w:rPr>
              <w:t>202,713</w:t>
            </w:r>
          </w:p>
        </w:tc>
      </w:tr>
      <w:tr w:rsidR="00E06EAC" w:rsidRPr="00A34CB9" w14:paraId="3D68AD98" w14:textId="77777777" w:rsidTr="001B65DF">
        <w:tc>
          <w:tcPr>
            <w:tcW w:w="723" w:type="pct"/>
            <w:vMerge/>
          </w:tcPr>
          <w:p w14:paraId="33FF78E8" w14:textId="77777777" w:rsidR="00E06EAC" w:rsidRPr="00D101FD" w:rsidRDefault="00E06EAC" w:rsidP="001B65DF">
            <w:pPr>
              <w:pStyle w:val="ARtabletext9pt"/>
            </w:pPr>
          </w:p>
        </w:tc>
        <w:tc>
          <w:tcPr>
            <w:tcW w:w="917" w:type="pct"/>
            <w:vMerge/>
          </w:tcPr>
          <w:p w14:paraId="6ACE1DD7" w14:textId="77777777" w:rsidR="00E06EAC" w:rsidRPr="00D101FD" w:rsidRDefault="00E06EAC" w:rsidP="001B65DF">
            <w:pPr>
              <w:pStyle w:val="ARtabletext9pt"/>
            </w:pPr>
          </w:p>
        </w:tc>
        <w:tc>
          <w:tcPr>
            <w:tcW w:w="1256" w:type="pct"/>
          </w:tcPr>
          <w:p w14:paraId="005BBED7" w14:textId="77777777" w:rsidR="00E06EAC" w:rsidRPr="00D101FD" w:rsidRDefault="00E06EAC" w:rsidP="001B65DF">
            <w:pPr>
              <w:pStyle w:val="ARtablebullet19pt"/>
              <w:numPr>
                <w:ilvl w:val="0"/>
                <w:numId w:val="0"/>
              </w:numPr>
              <w:rPr>
                <w:rFonts w:eastAsia="Times New Roman"/>
              </w:rPr>
            </w:pPr>
            <w:r w:rsidRPr="00D101FD">
              <w:t>Measuring, Reporting and Reducing Low</w:t>
            </w:r>
            <w:r>
              <w:t>-</w:t>
            </w:r>
            <w:r w:rsidRPr="00D101FD">
              <w:t>Value Care</w:t>
            </w:r>
          </w:p>
        </w:tc>
        <w:tc>
          <w:tcPr>
            <w:tcW w:w="731" w:type="pct"/>
          </w:tcPr>
          <w:p w14:paraId="5AB4E9CA" w14:textId="77777777" w:rsidR="00E06EAC" w:rsidRPr="00D101FD" w:rsidRDefault="00E06EAC" w:rsidP="001B65DF">
            <w:pPr>
              <w:pStyle w:val="ARtabletextright9pt"/>
            </w:pPr>
            <w:r w:rsidRPr="00D101FD">
              <w:rPr>
                <w:color w:val="000000"/>
              </w:rPr>
              <w:t>98,998</w:t>
            </w:r>
          </w:p>
        </w:tc>
        <w:tc>
          <w:tcPr>
            <w:tcW w:w="731" w:type="pct"/>
          </w:tcPr>
          <w:p w14:paraId="6979C040" w14:textId="77777777" w:rsidR="00E06EAC" w:rsidRPr="00D101FD" w:rsidRDefault="00E06EAC" w:rsidP="001B65DF">
            <w:pPr>
              <w:pStyle w:val="ARtabletextright9pt"/>
            </w:pPr>
            <w:r w:rsidRPr="00D101FD">
              <w:rPr>
                <w:color w:val="000000"/>
              </w:rPr>
              <w:t>98,998</w:t>
            </w:r>
          </w:p>
        </w:tc>
        <w:tc>
          <w:tcPr>
            <w:tcW w:w="642" w:type="pct"/>
          </w:tcPr>
          <w:p w14:paraId="7ED1459E" w14:textId="77777777" w:rsidR="00E06EAC" w:rsidRPr="00D101FD" w:rsidRDefault="00E06EAC" w:rsidP="001B65DF">
            <w:pPr>
              <w:pStyle w:val="ARtabletextright9pt"/>
            </w:pPr>
            <w:r w:rsidRPr="00D101FD">
              <w:rPr>
                <w:color w:val="000000"/>
              </w:rPr>
              <w:t>0</w:t>
            </w:r>
          </w:p>
        </w:tc>
      </w:tr>
      <w:tr w:rsidR="00E06EAC" w:rsidRPr="00A34CB9" w14:paraId="2BB4AF3C" w14:textId="77777777" w:rsidTr="001B65DF">
        <w:tc>
          <w:tcPr>
            <w:tcW w:w="723" w:type="pct"/>
            <w:vMerge/>
          </w:tcPr>
          <w:p w14:paraId="73D868F9" w14:textId="77777777" w:rsidR="00E06EAC" w:rsidRPr="00D101FD" w:rsidRDefault="00E06EAC" w:rsidP="001B65DF">
            <w:pPr>
              <w:pStyle w:val="ARtabletext9pt"/>
            </w:pPr>
          </w:p>
        </w:tc>
        <w:tc>
          <w:tcPr>
            <w:tcW w:w="917" w:type="pct"/>
            <w:vMerge/>
          </w:tcPr>
          <w:p w14:paraId="5040009B" w14:textId="77777777" w:rsidR="00E06EAC" w:rsidRPr="00D101FD" w:rsidRDefault="00E06EAC" w:rsidP="001B65DF">
            <w:pPr>
              <w:pStyle w:val="ARtabletext9pt"/>
            </w:pPr>
          </w:p>
        </w:tc>
        <w:tc>
          <w:tcPr>
            <w:tcW w:w="1256" w:type="pct"/>
          </w:tcPr>
          <w:p w14:paraId="426426BB" w14:textId="77777777" w:rsidR="00E06EAC" w:rsidRPr="00D101FD" w:rsidRDefault="00E06EAC" w:rsidP="001B65DF">
            <w:pPr>
              <w:pStyle w:val="ARtablebullet19pt"/>
              <w:numPr>
                <w:ilvl w:val="0"/>
                <w:numId w:val="0"/>
              </w:numPr>
              <w:rPr>
                <w:rFonts w:eastAsia="Times New Roman"/>
              </w:rPr>
            </w:pPr>
            <w:r w:rsidRPr="00D101FD">
              <w:t>Review, Alfred Hospital Burns Service Clinical Service</w:t>
            </w:r>
          </w:p>
        </w:tc>
        <w:tc>
          <w:tcPr>
            <w:tcW w:w="731" w:type="pct"/>
          </w:tcPr>
          <w:p w14:paraId="172EA768" w14:textId="77777777" w:rsidR="00E06EAC" w:rsidRPr="00D101FD" w:rsidRDefault="00E06EAC" w:rsidP="001B65DF">
            <w:pPr>
              <w:pStyle w:val="ARtabletextright9pt"/>
            </w:pPr>
            <w:r w:rsidRPr="00D101FD">
              <w:rPr>
                <w:color w:val="000000"/>
              </w:rPr>
              <w:t>86,067</w:t>
            </w:r>
          </w:p>
        </w:tc>
        <w:tc>
          <w:tcPr>
            <w:tcW w:w="731" w:type="pct"/>
          </w:tcPr>
          <w:p w14:paraId="73D90197" w14:textId="77777777" w:rsidR="00E06EAC" w:rsidRPr="00D101FD" w:rsidRDefault="00E06EAC" w:rsidP="001B65DF">
            <w:pPr>
              <w:pStyle w:val="ARtabletextright9pt"/>
            </w:pPr>
            <w:r w:rsidRPr="00D101FD">
              <w:rPr>
                <w:color w:val="000000"/>
              </w:rPr>
              <w:t>17,213</w:t>
            </w:r>
          </w:p>
        </w:tc>
        <w:tc>
          <w:tcPr>
            <w:tcW w:w="642" w:type="pct"/>
          </w:tcPr>
          <w:p w14:paraId="671F02A0" w14:textId="77777777" w:rsidR="00E06EAC" w:rsidRPr="00D101FD" w:rsidRDefault="00E06EAC" w:rsidP="001B65DF">
            <w:pPr>
              <w:pStyle w:val="ARtabletextright9pt"/>
            </w:pPr>
            <w:r w:rsidRPr="00D101FD">
              <w:rPr>
                <w:color w:val="000000"/>
              </w:rPr>
              <w:t>68,854</w:t>
            </w:r>
          </w:p>
        </w:tc>
      </w:tr>
      <w:tr w:rsidR="00E06EAC" w:rsidRPr="00A34CB9" w14:paraId="613EF586" w14:textId="77777777" w:rsidTr="001B65DF">
        <w:tc>
          <w:tcPr>
            <w:tcW w:w="723" w:type="pct"/>
            <w:vMerge/>
          </w:tcPr>
          <w:p w14:paraId="4DB354FB" w14:textId="77777777" w:rsidR="00E06EAC" w:rsidRPr="00D101FD" w:rsidRDefault="00E06EAC" w:rsidP="001B65DF">
            <w:pPr>
              <w:pStyle w:val="ARtabletext9pt"/>
            </w:pPr>
          </w:p>
        </w:tc>
        <w:tc>
          <w:tcPr>
            <w:tcW w:w="917" w:type="pct"/>
            <w:vMerge/>
          </w:tcPr>
          <w:p w14:paraId="73D00642" w14:textId="77777777" w:rsidR="00E06EAC" w:rsidRPr="00D101FD" w:rsidRDefault="00E06EAC" w:rsidP="001B65DF">
            <w:pPr>
              <w:pStyle w:val="ARtabletext9pt"/>
            </w:pPr>
          </w:p>
        </w:tc>
        <w:tc>
          <w:tcPr>
            <w:tcW w:w="1256" w:type="pct"/>
          </w:tcPr>
          <w:p w14:paraId="0E8D1375" w14:textId="77777777" w:rsidR="00E06EAC" w:rsidRPr="00D101FD" w:rsidRDefault="00E06EAC" w:rsidP="001B65DF">
            <w:pPr>
              <w:pStyle w:val="ARtablebullet19pt"/>
              <w:numPr>
                <w:ilvl w:val="0"/>
                <w:numId w:val="0"/>
              </w:numPr>
              <w:rPr>
                <w:rFonts w:eastAsia="Times New Roman"/>
              </w:rPr>
            </w:pPr>
            <w:r w:rsidRPr="00D101FD">
              <w:t>COVID Analysis of NPA Funded Activities</w:t>
            </w:r>
          </w:p>
        </w:tc>
        <w:tc>
          <w:tcPr>
            <w:tcW w:w="731" w:type="pct"/>
          </w:tcPr>
          <w:p w14:paraId="55301E2F" w14:textId="77777777" w:rsidR="00E06EAC" w:rsidRPr="00D101FD" w:rsidRDefault="00E06EAC" w:rsidP="001B65DF">
            <w:pPr>
              <w:pStyle w:val="ARtabletextright9pt"/>
            </w:pPr>
            <w:r w:rsidRPr="00D101FD">
              <w:rPr>
                <w:color w:val="000000"/>
              </w:rPr>
              <w:t>196,193</w:t>
            </w:r>
          </w:p>
        </w:tc>
        <w:tc>
          <w:tcPr>
            <w:tcW w:w="731" w:type="pct"/>
          </w:tcPr>
          <w:p w14:paraId="3202D122" w14:textId="77777777" w:rsidR="00E06EAC" w:rsidRPr="00D101FD" w:rsidRDefault="00E06EAC" w:rsidP="001B65DF">
            <w:pPr>
              <w:pStyle w:val="ARtabletextright9pt"/>
            </w:pPr>
            <w:r w:rsidRPr="00D101FD">
              <w:rPr>
                <w:color w:val="000000"/>
              </w:rPr>
              <w:t>168,365</w:t>
            </w:r>
          </w:p>
        </w:tc>
        <w:tc>
          <w:tcPr>
            <w:tcW w:w="642" w:type="pct"/>
          </w:tcPr>
          <w:p w14:paraId="311DD9F2" w14:textId="77777777" w:rsidR="00E06EAC" w:rsidRPr="00D101FD" w:rsidRDefault="00E06EAC" w:rsidP="001B65DF">
            <w:pPr>
              <w:pStyle w:val="ARtabletextright9pt"/>
            </w:pPr>
            <w:r w:rsidRPr="00D101FD">
              <w:rPr>
                <w:color w:val="000000"/>
              </w:rPr>
              <w:t>27,828</w:t>
            </w:r>
          </w:p>
        </w:tc>
      </w:tr>
      <w:tr w:rsidR="00E06EAC" w:rsidRPr="00A34CB9" w14:paraId="6713F498" w14:textId="77777777" w:rsidTr="001B65DF">
        <w:tc>
          <w:tcPr>
            <w:tcW w:w="723" w:type="pct"/>
            <w:vMerge/>
          </w:tcPr>
          <w:p w14:paraId="475E0300" w14:textId="77777777" w:rsidR="00E06EAC" w:rsidRPr="00D101FD" w:rsidRDefault="00E06EAC" w:rsidP="001B65DF">
            <w:pPr>
              <w:pStyle w:val="ARtabletext9pt"/>
            </w:pPr>
          </w:p>
        </w:tc>
        <w:tc>
          <w:tcPr>
            <w:tcW w:w="917" w:type="pct"/>
            <w:vMerge/>
          </w:tcPr>
          <w:p w14:paraId="7CA5F15C" w14:textId="77777777" w:rsidR="00E06EAC" w:rsidRPr="00D101FD" w:rsidRDefault="00E06EAC" w:rsidP="001B65DF">
            <w:pPr>
              <w:pStyle w:val="ARtabletext9pt"/>
            </w:pPr>
          </w:p>
        </w:tc>
        <w:tc>
          <w:tcPr>
            <w:tcW w:w="1256" w:type="pct"/>
          </w:tcPr>
          <w:p w14:paraId="052958E0" w14:textId="77777777" w:rsidR="00E06EAC" w:rsidRPr="00D101FD" w:rsidRDefault="00E06EAC" w:rsidP="001B65DF">
            <w:pPr>
              <w:pStyle w:val="ARtablebullet19pt"/>
              <w:numPr>
                <w:ilvl w:val="0"/>
                <w:numId w:val="0"/>
              </w:numPr>
              <w:rPr>
                <w:rFonts w:eastAsia="Times New Roman"/>
              </w:rPr>
            </w:pPr>
            <w:r w:rsidRPr="00D101FD">
              <w:t>Variation</w:t>
            </w:r>
            <w:r>
              <w:t xml:space="preserve"> – </w:t>
            </w:r>
            <w:r w:rsidRPr="00D101FD">
              <w:t>COVID</w:t>
            </w:r>
            <w:r>
              <w:t>-</w:t>
            </w:r>
            <w:r w:rsidRPr="00D101FD">
              <w:t>19</w:t>
            </w:r>
            <w:r>
              <w:t xml:space="preserve"> – </w:t>
            </w:r>
            <w:r w:rsidRPr="00D101FD">
              <w:t>Private Health Sector Advisory Services</w:t>
            </w:r>
          </w:p>
        </w:tc>
        <w:tc>
          <w:tcPr>
            <w:tcW w:w="731" w:type="pct"/>
          </w:tcPr>
          <w:p w14:paraId="1E4345FF" w14:textId="77777777" w:rsidR="00E06EAC" w:rsidRPr="00D101FD" w:rsidRDefault="00E06EAC" w:rsidP="001B65DF">
            <w:pPr>
              <w:pStyle w:val="ARtabletextright9pt"/>
            </w:pPr>
            <w:r w:rsidRPr="00D101FD">
              <w:rPr>
                <w:color w:val="000000"/>
              </w:rPr>
              <w:t>1,590,909</w:t>
            </w:r>
          </w:p>
        </w:tc>
        <w:tc>
          <w:tcPr>
            <w:tcW w:w="731" w:type="pct"/>
          </w:tcPr>
          <w:p w14:paraId="15E0F918" w14:textId="77777777" w:rsidR="00E06EAC" w:rsidRPr="00D101FD" w:rsidRDefault="00E06EAC" w:rsidP="001B65DF">
            <w:pPr>
              <w:pStyle w:val="ARtabletextright9pt"/>
            </w:pPr>
            <w:r w:rsidRPr="00D101FD">
              <w:rPr>
                <w:color w:val="000000"/>
              </w:rPr>
              <w:t>1,290,243</w:t>
            </w:r>
          </w:p>
        </w:tc>
        <w:tc>
          <w:tcPr>
            <w:tcW w:w="642" w:type="pct"/>
          </w:tcPr>
          <w:p w14:paraId="72C0BCB2" w14:textId="77777777" w:rsidR="00E06EAC" w:rsidRPr="00D101FD" w:rsidRDefault="00E06EAC" w:rsidP="001B65DF">
            <w:pPr>
              <w:pStyle w:val="ARtabletextright9pt"/>
            </w:pPr>
            <w:r w:rsidRPr="00D101FD">
              <w:rPr>
                <w:color w:val="000000"/>
              </w:rPr>
              <w:t>300,666</w:t>
            </w:r>
          </w:p>
        </w:tc>
      </w:tr>
      <w:tr w:rsidR="00E06EAC" w:rsidRPr="00A34CB9" w14:paraId="38586983" w14:textId="77777777" w:rsidTr="001B65DF">
        <w:tc>
          <w:tcPr>
            <w:tcW w:w="723" w:type="pct"/>
            <w:vMerge/>
          </w:tcPr>
          <w:p w14:paraId="039B55D9" w14:textId="77777777" w:rsidR="00E06EAC" w:rsidRPr="00D101FD" w:rsidRDefault="00E06EAC" w:rsidP="001B65DF">
            <w:pPr>
              <w:pStyle w:val="ARtabletext9pt"/>
            </w:pPr>
          </w:p>
        </w:tc>
        <w:tc>
          <w:tcPr>
            <w:tcW w:w="917" w:type="pct"/>
            <w:vMerge/>
          </w:tcPr>
          <w:p w14:paraId="79390526" w14:textId="77777777" w:rsidR="00E06EAC" w:rsidRPr="00D101FD" w:rsidRDefault="00E06EAC" w:rsidP="001B65DF">
            <w:pPr>
              <w:pStyle w:val="ARtabletext9pt"/>
            </w:pPr>
          </w:p>
        </w:tc>
        <w:tc>
          <w:tcPr>
            <w:tcW w:w="1256" w:type="pct"/>
          </w:tcPr>
          <w:p w14:paraId="1B87802A" w14:textId="77777777" w:rsidR="00E06EAC" w:rsidRPr="00D101FD" w:rsidRDefault="00E06EAC" w:rsidP="001B65DF">
            <w:pPr>
              <w:pStyle w:val="ARtablebullet19pt"/>
              <w:numPr>
                <w:ilvl w:val="0"/>
                <w:numId w:val="0"/>
              </w:numPr>
              <w:rPr>
                <w:rFonts w:eastAsia="Times New Roman"/>
              </w:rPr>
            </w:pPr>
            <w:r w:rsidRPr="00D101FD">
              <w:t>COVID</w:t>
            </w:r>
            <w:r>
              <w:t>-</w:t>
            </w:r>
            <w:r w:rsidRPr="00D101FD">
              <w:t>19 Disability Sector Preparedness Response</w:t>
            </w:r>
          </w:p>
        </w:tc>
        <w:tc>
          <w:tcPr>
            <w:tcW w:w="731" w:type="pct"/>
          </w:tcPr>
          <w:p w14:paraId="384C7A63" w14:textId="77777777" w:rsidR="00E06EAC" w:rsidRPr="00D101FD" w:rsidRDefault="00E06EAC" w:rsidP="001B65DF">
            <w:pPr>
              <w:pStyle w:val="ARtabletextright9pt"/>
            </w:pPr>
            <w:r w:rsidRPr="00D101FD">
              <w:rPr>
                <w:color w:val="000000"/>
              </w:rPr>
              <w:t>227,273</w:t>
            </w:r>
          </w:p>
        </w:tc>
        <w:tc>
          <w:tcPr>
            <w:tcW w:w="731" w:type="pct"/>
          </w:tcPr>
          <w:p w14:paraId="69000B78" w14:textId="77777777" w:rsidR="00E06EAC" w:rsidRPr="00D101FD" w:rsidRDefault="00E06EAC" w:rsidP="001B65DF">
            <w:pPr>
              <w:pStyle w:val="ARtabletextright9pt"/>
            </w:pPr>
            <w:r w:rsidRPr="00D101FD">
              <w:rPr>
                <w:color w:val="000000"/>
              </w:rPr>
              <w:t>167,721</w:t>
            </w:r>
          </w:p>
        </w:tc>
        <w:tc>
          <w:tcPr>
            <w:tcW w:w="642" w:type="pct"/>
          </w:tcPr>
          <w:p w14:paraId="41C4DCD3" w14:textId="77777777" w:rsidR="00E06EAC" w:rsidRPr="00D101FD" w:rsidRDefault="00E06EAC" w:rsidP="001B65DF">
            <w:pPr>
              <w:pStyle w:val="ARtabletextright9pt"/>
            </w:pPr>
            <w:r w:rsidRPr="00D101FD">
              <w:rPr>
                <w:color w:val="000000"/>
              </w:rPr>
              <w:t>59,552</w:t>
            </w:r>
          </w:p>
        </w:tc>
      </w:tr>
      <w:tr w:rsidR="00E06EAC" w:rsidRPr="00A34CB9" w14:paraId="524D8F97" w14:textId="77777777" w:rsidTr="001B65DF">
        <w:tc>
          <w:tcPr>
            <w:tcW w:w="723" w:type="pct"/>
            <w:vMerge/>
          </w:tcPr>
          <w:p w14:paraId="32D49EC8" w14:textId="77777777" w:rsidR="00E06EAC" w:rsidRPr="00D101FD" w:rsidRDefault="00E06EAC" w:rsidP="001B65DF">
            <w:pPr>
              <w:pStyle w:val="ARtabletext9pt"/>
            </w:pPr>
          </w:p>
        </w:tc>
        <w:tc>
          <w:tcPr>
            <w:tcW w:w="917" w:type="pct"/>
            <w:vMerge/>
          </w:tcPr>
          <w:p w14:paraId="21DC307B" w14:textId="77777777" w:rsidR="00E06EAC" w:rsidRPr="00D101FD" w:rsidRDefault="00E06EAC" w:rsidP="001B65DF">
            <w:pPr>
              <w:pStyle w:val="ARtabletext9pt"/>
            </w:pPr>
          </w:p>
        </w:tc>
        <w:tc>
          <w:tcPr>
            <w:tcW w:w="1256" w:type="pct"/>
          </w:tcPr>
          <w:p w14:paraId="173C9FA6" w14:textId="77777777" w:rsidR="00E06EAC" w:rsidRPr="00D101FD" w:rsidRDefault="00E06EAC" w:rsidP="001B65DF">
            <w:pPr>
              <w:pStyle w:val="ARtablebullet19pt"/>
              <w:numPr>
                <w:ilvl w:val="0"/>
                <w:numId w:val="0"/>
              </w:numPr>
              <w:rPr>
                <w:rFonts w:eastAsia="Times New Roman"/>
              </w:rPr>
            </w:pPr>
            <w:r w:rsidRPr="00D101FD">
              <w:t>Financial Review, Victorian Public Hospitals impacted by COVID</w:t>
            </w:r>
            <w:r>
              <w:t>-</w:t>
            </w:r>
            <w:r w:rsidRPr="00D101FD">
              <w:t>19</w:t>
            </w:r>
          </w:p>
        </w:tc>
        <w:tc>
          <w:tcPr>
            <w:tcW w:w="731" w:type="pct"/>
          </w:tcPr>
          <w:p w14:paraId="0BC5694B" w14:textId="77777777" w:rsidR="00E06EAC" w:rsidRPr="00D101FD" w:rsidRDefault="00E06EAC" w:rsidP="001B65DF">
            <w:pPr>
              <w:pStyle w:val="ARtabletextright9pt"/>
            </w:pPr>
            <w:r w:rsidRPr="00D101FD">
              <w:rPr>
                <w:color w:val="000000"/>
              </w:rPr>
              <w:t>1,057,372</w:t>
            </w:r>
          </w:p>
        </w:tc>
        <w:tc>
          <w:tcPr>
            <w:tcW w:w="731" w:type="pct"/>
          </w:tcPr>
          <w:p w14:paraId="2F650863" w14:textId="77777777" w:rsidR="00E06EAC" w:rsidRPr="00D101FD" w:rsidRDefault="00E06EAC" w:rsidP="001B65DF">
            <w:pPr>
              <w:pStyle w:val="ARtabletextright9pt"/>
            </w:pPr>
            <w:r w:rsidRPr="00D101FD">
              <w:rPr>
                <w:color w:val="000000"/>
              </w:rPr>
              <w:t>798,442</w:t>
            </w:r>
          </w:p>
        </w:tc>
        <w:tc>
          <w:tcPr>
            <w:tcW w:w="642" w:type="pct"/>
          </w:tcPr>
          <w:p w14:paraId="51FF82E6" w14:textId="77777777" w:rsidR="00E06EAC" w:rsidRPr="00D101FD" w:rsidRDefault="00E06EAC" w:rsidP="001B65DF">
            <w:pPr>
              <w:pStyle w:val="ARtabletextright9pt"/>
            </w:pPr>
            <w:r w:rsidRPr="00D101FD">
              <w:rPr>
                <w:color w:val="000000"/>
              </w:rPr>
              <w:t>3,078</w:t>
            </w:r>
          </w:p>
        </w:tc>
      </w:tr>
      <w:tr w:rsidR="00E06EAC" w:rsidRPr="00A34CB9" w14:paraId="533E9B62" w14:textId="77777777" w:rsidTr="001B65DF">
        <w:tc>
          <w:tcPr>
            <w:tcW w:w="723" w:type="pct"/>
            <w:vMerge/>
          </w:tcPr>
          <w:p w14:paraId="048A6C20" w14:textId="77777777" w:rsidR="00E06EAC" w:rsidRPr="00D101FD" w:rsidRDefault="00E06EAC" w:rsidP="001B65DF">
            <w:pPr>
              <w:pStyle w:val="ARtabletext9pt"/>
            </w:pPr>
          </w:p>
        </w:tc>
        <w:tc>
          <w:tcPr>
            <w:tcW w:w="917" w:type="pct"/>
            <w:vMerge/>
          </w:tcPr>
          <w:p w14:paraId="4D62BA0D" w14:textId="77777777" w:rsidR="00E06EAC" w:rsidRPr="00D101FD" w:rsidRDefault="00E06EAC" w:rsidP="001B65DF">
            <w:pPr>
              <w:pStyle w:val="ARtabletext9pt"/>
            </w:pPr>
          </w:p>
        </w:tc>
        <w:tc>
          <w:tcPr>
            <w:tcW w:w="1256" w:type="pct"/>
          </w:tcPr>
          <w:p w14:paraId="5F8867ED" w14:textId="77777777" w:rsidR="00E06EAC" w:rsidRPr="00D101FD" w:rsidRDefault="00E06EAC" w:rsidP="001B65DF">
            <w:pPr>
              <w:pStyle w:val="ARtablebullet19pt"/>
              <w:numPr>
                <w:ilvl w:val="0"/>
                <w:numId w:val="0"/>
              </w:numPr>
              <w:rPr>
                <w:rFonts w:eastAsia="Times New Roman"/>
              </w:rPr>
            </w:pPr>
            <w:r w:rsidRPr="00D101FD">
              <w:t>Advisory Services, COVID</w:t>
            </w:r>
            <w:r>
              <w:t>-</w:t>
            </w:r>
            <w:r w:rsidRPr="00D101FD">
              <w:t>19 and the private health sector</w:t>
            </w:r>
          </w:p>
        </w:tc>
        <w:tc>
          <w:tcPr>
            <w:tcW w:w="731" w:type="pct"/>
          </w:tcPr>
          <w:p w14:paraId="0F07DBD2" w14:textId="77777777" w:rsidR="00E06EAC" w:rsidRPr="00D101FD" w:rsidRDefault="00E06EAC" w:rsidP="001B65DF">
            <w:pPr>
              <w:pStyle w:val="ARtabletextright9pt"/>
            </w:pPr>
            <w:r w:rsidRPr="00D101FD">
              <w:rPr>
                <w:color w:val="000000"/>
              </w:rPr>
              <w:t>6,617,871</w:t>
            </w:r>
          </w:p>
        </w:tc>
        <w:tc>
          <w:tcPr>
            <w:tcW w:w="731" w:type="pct"/>
          </w:tcPr>
          <w:p w14:paraId="3B88D045" w14:textId="77777777" w:rsidR="00E06EAC" w:rsidRPr="00D101FD" w:rsidRDefault="00E06EAC" w:rsidP="001B65DF">
            <w:pPr>
              <w:pStyle w:val="ARtabletextright9pt"/>
            </w:pPr>
            <w:r w:rsidRPr="00D101FD">
              <w:rPr>
                <w:color w:val="000000"/>
              </w:rPr>
              <w:t>4,615,525</w:t>
            </w:r>
          </w:p>
        </w:tc>
        <w:tc>
          <w:tcPr>
            <w:tcW w:w="642" w:type="pct"/>
          </w:tcPr>
          <w:p w14:paraId="0AAABDC3" w14:textId="77777777" w:rsidR="00E06EAC" w:rsidRPr="00D101FD" w:rsidRDefault="00E06EAC" w:rsidP="001B65DF">
            <w:pPr>
              <w:pStyle w:val="ARtabletextright9pt"/>
            </w:pPr>
            <w:r w:rsidRPr="00D101FD">
              <w:rPr>
                <w:color w:val="000000"/>
              </w:rPr>
              <w:t>744,356</w:t>
            </w:r>
          </w:p>
        </w:tc>
      </w:tr>
      <w:tr w:rsidR="00E06EAC" w:rsidRPr="00A34CB9" w14:paraId="5F9C22D2" w14:textId="77777777" w:rsidTr="001B65DF">
        <w:tc>
          <w:tcPr>
            <w:tcW w:w="723" w:type="pct"/>
            <w:vMerge/>
          </w:tcPr>
          <w:p w14:paraId="23DBEBA0" w14:textId="77777777" w:rsidR="00E06EAC" w:rsidRPr="00D101FD" w:rsidRDefault="00E06EAC" w:rsidP="001B65DF">
            <w:pPr>
              <w:pStyle w:val="ARtabletext9pt"/>
            </w:pPr>
          </w:p>
        </w:tc>
        <w:tc>
          <w:tcPr>
            <w:tcW w:w="917" w:type="pct"/>
            <w:vMerge/>
          </w:tcPr>
          <w:p w14:paraId="46EB179D" w14:textId="77777777" w:rsidR="00E06EAC" w:rsidRPr="00D101FD" w:rsidRDefault="00E06EAC" w:rsidP="001B65DF">
            <w:pPr>
              <w:pStyle w:val="ARtabletext9pt"/>
            </w:pPr>
          </w:p>
        </w:tc>
        <w:tc>
          <w:tcPr>
            <w:tcW w:w="1256" w:type="pct"/>
          </w:tcPr>
          <w:p w14:paraId="43F5CE9B" w14:textId="77777777" w:rsidR="00E06EAC" w:rsidRPr="00D101FD" w:rsidRDefault="00E06EAC" w:rsidP="001B65DF">
            <w:pPr>
              <w:pStyle w:val="ARtablebullet19pt"/>
              <w:numPr>
                <w:ilvl w:val="0"/>
                <w:numId w:val="0"/>
              </w:numPr>
              <w:rPr>
                <w:rFonts w:eastAsia="Times New Roman"/>
              </w:rPr>
            </w:pPr>
            <w:r w:rsidRPr="00D101FD">
              <w:t>Integrated Planning and Governance Framework, School dental program</w:t>
            </w:r>
          </w:p>
        </w:tc>
        <w:tc>
          <w:tcPr>
            <w:tcW w:w="731" w:type="pct"/>
          </w:tcPr>
          <w:p w14:paraId="4803F1B7" w14:textId="77777777" w:rsidR="00E06EAC" w:rsidRPr="00D101FD" w:rsidRDefault="00E06EAC" w:rsidP="001B65DF">
            <w:pPr>
              <w:pStyle w:val="ARtabletextright9pt"/>
            </w:pPr>
            <w:r w:rsidRPr="00D101FD">
              <w:rPr>
                <w:color w:val="000000"/>
              </w:rPr>
              <w:t>477,136</w:t>
            </w:r>
          </w:p>
        </w:tc>
        <w:tc>
          <w:tcPr>
            <w:tcW w:w="731" w:type="pct"/>
          </w:tcPr>
          <w:p w14:paraId="5A5CD86A" w14:textId="77777777" w:rsidR="00E06EAC" w:rsidRPr="00D101FD" w:rsidRDefault="00E06EAC" w:rsidP="001B65DF">
            <w:pPr>
              <w:pStyle w:val="ARtabletextright9pt"/>
            </w:pPr>
            <w:r w:rsidRPr="00D101FD">
              <w:rPr>
                <w:color w:val="000000"/>
              </w:rPr>
              <w:t>263,079</w:t>
            </w:r>
          </w:p>
        </w:tc>
        <w:tc>
          <w:tcPr>
            <w:tcW w:w="642" w:type="pct"/>
          </w:tcPr>
          <w:p w14:paraId="36E739AB" w14:textId="77777777" w:rsidR="00E06EAC" w:rsidRPr="00D101FD" w:rsidRDefault="00E06EAC" w:rsidP="001B65DF">
            <w:pPr>
              <w:pStyle w:val="ARtabletextright9pt"/>
            </w:pPr>
            <w:r w:rsidRPr="00D101FD">
              <w:rPr>
                <w:color w:val="000000"/>
              </w:rPr>
              <w:t>0</w:t>
            </w:r>
          </w:p>
        </w:tc>
      </w:tr>
      <w:tr w:rsidR="00E06EAC" w:rsidRPr="00A34CB9" w14:paraId="4552840B" w14:textId="77777777" w:rsidTr="001B65DF">
        <w:tc>
          <w:tcPr>
            <w:tcW w:w="723" w:type="pct"/>
            <w:vMerge/>
          </w:tcPr>
          <w:p w14:paraId="03F0B9FE" w14:textId="77777777" w:rsidR="00E06EAC" w:rsidRPr="00D101FD" w:rsidRDefault="00E06EAC" w:rsidP="001B65DF">
            <w:pPr>
              <w:pStyle w:val="ARtabletext9pt"/>
            </w:pPr>
          </w:p>
        </w:tc>
        <w:tc>
          <w:tcPr>
            <w:tcW w:w="917" w:type="pct"/>
            <w:vMerge/>
          </w:tcPr>
          <w:p w14:paraId="451C07BC" w14:textId="77777777" w:rsidR="00E06EAC" w:rsidRPr="00D101FD" w:rsidRDefault="00E06EAC" w:rsidP="001B65DF">
            <w:pPr>
              <w:pStyle w:val="ARtabletext9pt"/>
            </w:pPr>
          </w:p>
        </w:tc>
        <w:tc>
          <w:tcPr>
            <w:tcW w:w="1256" w:type="pct"/>
          </w:tcPr>
          <w:p w14:paraId="5F61958E" w14:textId="77777777" w:rsidR="00E06EAC" w:rsidRPr="00D101FD" w:rsidRDefault="00E06EAC" w:rsidP="001B65DF">
            <w:pPr>
              <w:pStyle w:val="ARtablebullet19pt"/>
              <w:numPr>
                <w:ilvl w:val="0"/>
                <w:numId w:val="0"/>
              </w:numPr>
              <w:rPr>
                <w:rFonts w:eastAsia="Times New Roman"/>
              </w:rPr>
            </w:pPr>
            <w:r w:rsidRPr="00D101FD">
              <w:t xml:space="preserve">Support, Healthcare worker infection prevention and wellbeing taskforce </w:t>
            </w:r>
          </w:p>
        </w:tc>
        <w:tc>
          <w:tcPr>
            <w:tcW w:w="731" w:type="pct"/>
          </w:tcPr>
          <w:p w14:paraId="3DB355C2" w14:textId="77777777" w:rsidR="00E06EAC" w:rsidRPr="00D101FD" w:rsidRDefault="00E06EAC" w:rsidP="001B65DF">
            <w:pPr>
              <w:pStyle w:val="ARtabletextright9pt"/>
            </w:pPr>
            <w:r w:rsidRPr="00D101FD">
              <w:rPr>
                <w:color w:val="000000"/>
              </w:rPr>
              <w:t>719,108</w:t>
            </w:r>
          </w:p>
        </w:tc>
        <w:tc>
          <w:tcPr>
            <w:tcW w:w="731" w:type="pct"/>
          </w:tcPr>
          <w:p w14:paraId="23EDBFE8" w14:textId="77777777" w:rsidR="00E06EAC" w:rsidRPr="00D101FD" w:rsidRDefault="00E06EAC" w:rsidP="001B65DF">
            <w:pPr>
              <w:pStyle w:val="ARtabletextright9pt"/>
            </w:pPr>
            <w:r w:rsidRPr="00D101FD">
              <w:rPr>
                <w:color w:val="000000"/>
              </w:rPr>
              <w:t>534,858</w:t>
            </w:r>
          </w:p>
        </w:tc>
        <w:tc>
          <w:tcPr>
            <w:tcW w:w="642" w:type="pct"/>
          </w:tcPr>
          <w:p w14:paraId="72E7E53F" w14:textId="77777777" w:rsidR="00E06EAC" w:rsidRPr="00D101FD" w:rsidRDefault="00E06EAC" w:rsidP="001B65DF">
            <w:pPr>
              <w:pStyle w:val="ARtabletextright9pt"/>
            </w:pPr>
            <w:r w:rsidRPr="00D101FD">
              <w:rPr>
                <w:color w:val="000000"/>
              </w:rPr>
              <w:t>184,251</w:t>
            </w:r>
          </w:p>
        </w:tc>
      </w:tr>
      <w:tr w:rsidR="00E06EAC" w:rsidRPr="00A34CB9" w14:paraId="2A2484A4" w14:textId="77777777" w:rsidTr="001B65DF">
        <w:tc>
          <w:tcPr>
            <w:tcW w:w="723" w:type="pct"/>
            <w:vMerge/>
          </w:tcPr>
          <w:p w14:paraId="09A0720A" w14:textId="77777777" w:rsidR="00E06EAC" w:rsidRPr="00D101FD" w:rsidRDefault="00E06EAC" w:rsidP="001B65DF">
            <w:pPr>
              <w:pStyle w:val="ARtabletext9pt"/>
            </w:pPr>
          </w:p>
        </w:tc>
        <w:tc>
          <w:tcPr>
            <w:tcW w:w="917" w:type="pct"/>
            <w:vMerge/>
          </w:tcPr>
          <w:p w14:paraId="6B43AD84" w14:textId="77777777" w:rsidR="00E06EAC" w:rsidRPr="00D101FD" w:rsidRDefault="00E06EAC" w:rsidP="001B65DF">
            <w:pPr>
              <w:pStyle w:val="ARtabletext9pt"/>
            </w:pPr>
          </w:p>
        </w:tc>
        <w:tc>
          <w:tcPr>
            <w:tcW w:w="1256" w:type="pct"/>
          </w:tcPr>
          <w:p w14:paraId="1E649086" w14:textId="77777777" w:rsidR="00E06EAC" w:rsidRPr="00D101FD" w:rsidRDefault="00E06EAC" w:rsidP="001B65DF">
            <w:pPr>
              <w:pStyle w:val="ARtablebullet19pt"/>
              <w:numPr>
                <w:ilvl w:val="0"/>
                <w:numId w:val="0"/>
              </w:numPr>
              <w:rPr>
                <w:rFonts w:eastAsia="Times New Roman"/>
              </w:rPr>
            </w:pPr>
            <w:r w:rsidRPr="00D101FD">
              <w:t>Support, Health prevention program development</w:t>
            </w:r>
          </w:p>
        </w:tc>
        <w:tc>
          <w:tcPr>
            <w:tcW w:w="731" w:type="pct"/>
          </w:tcPr>
          <w:p w14:paraId="130929FE" w14:textId="77777777" w:rsidR="00E06EAC" w:rsidRPr="00D101FD" w:rsidRDefault="00E06EAC" w:rsidP="001B65DF">
            <w:pPr>
              <w:pStyle w:val="ARtabletextright9pt"/>
            </w:pPr>
            <w:r w:rsidRPr="00D101FD">
              <w:rPr>
                <w:color w:val="000000"/>
              </w:rPr>
              <w:t>138,979</w:t>
            </w:r>
          </w:p>
        </w:tc>
        <w:tc>
          <w:tcPr>
            <w:tcW w:w="731" w:type="pct"/>
          </w:tcPr>
          <w:p w14:paraId="619CA96C" w14:textId="77777777" w:rsidR="00E06EAC" w:rsidRPr="00D101FD" w:rsidRDefault="00E06EAC" w:rsidP="001B65DF">
            <w:pPr>
              <w:pStyle w:val="ARtabletextright9pt"/>
            </w:pPr>
            <w:r w:rsidRPr="00D101FD">
              <w:rPr>
                <w:color w:val="000000"/>
              </w:rPr>
              <w:t>97,285</w:t>
            </w:r>
          </w:p>
        </w:tc>
        <w:tc>
          <w:tcPr>
            <w:tcW w:w="642" w:type="pct"/>
          </w:tcPr>
          <w:p w14:paraId="521C7E42" w14:textId="77777777" w:rsidR="00E06EAC" w:rsidRPr="00D101FD" w:rsidRDefault="00E06EAC" w:rsidP="001B65DF">
            <w:pPr>
              <w:pStyle w:val="ARtabletextright9pt"/>
            </w:pPr>
            <w:r w:rsidRPr="00D101FD">
              <w:rPr>
                <w:color w:val="000000"/>
              </w:rPr>
              <w:t>0</w:t>
            </w:r>
          </w:p>
        </w:tc>
      </w:tr>
      <w:tr w:rsidR="00E06EAC" w:rsidRPr="00A34CB9" w14:paraId="2ECBCAA7" w14:textId="77777777" w:rsidTr="001B65DF">
        <w:tc>
          <w:tcPr>
            <w:tcW w:w="723" w:type="pct"/>
            <w:vMerge/>
          </w:tcPr>
          <w:p w14:paraId="5601592D" w14:textId="77777777" w:rsidR="00E06EAC" w:rsidRPr="00D101FD" w:rsidRDefault="00E06EAC" w:rsidP="001B65DF">
            <w:pPr>
              <w:pStyle w:val="ARtabletext9pt"/>
            </w:pPr>
          </w:p>
        </w:tc>
        <w:tc>
          <w:tcPr>
            <w:tcW w:w="917" w:type="pct"/>
            <w:vMerge/>
          </w:tcPr>
          <w:p w14:paraId="0CC6E5C6" w14:textId="77777777" w:rsidR="00E06EAC" w:rsidRPr="00D101FD" w:rsidRDefault="00E06EAC" w:rsidP="001B65DF">
            <w:pPr>
              <w:pStyle w:val="ARtabletext9pt"/>
            </w:pPr>
          </w:p>
        </w:tc>
        <w:tc>
          <w:tcPr>
            <w:tcW w:w="1256" w:type="pct"/>
          </w:tcPr>
          <w:p w14:paraId="456988EA" w14:textId="77777777" w:rsidR="00E06EAC" w:rsidRPr="00D101FD" w:rsidRDefault="00E06EAC" w:rsidP="001B65DF">
            <w:pPr>
              <w:pStyle w:val="ARtablebullet19pt"/>
              <w:numPr>
                <w:ilvl w:val="0"/>
                <w:numId w:val="0"/>
              </w:numPr>
              <w:rPr>
                <w:rFonts w:eastAsia="Times New Roman"/>
              </w:rPr>
            </w:pPr>
            <w:r w:rsidRPr="00D101FD">
              <w:t>Support, Royal Commission into Victoria</w:t>
            </w:r>
            <w:r>
              <w:t>’</w:t>
            </w:r>
            <w:r w:rsidRPr="00D101FD">
              <w:t>s Mental Health System</w:t>
            </w:r>
          </w:p>
        </w:tc>
        <w:tc>
          <w:tcPr>
            <w:tcW w:w="731" w:type="pct"/>
          </w:tcPr>
          <w:p w14:paraId="7CB64462" w14:textId="77777777" w:rsidR="00E06EAC" w:rsidRPr="00D101FD" w:rsidRDefault="00E06EAC" w:rsidP="001B65DF">
            <w:pPr>
              <w:pStyle w:val="ARtabletextright9pt"/>
            </w:pPr>
            <w:r w:rsidRPr="00D101FD">
              <w:rPr>
                <w:color w:val="000000"/>
              </w:rPr>
              <w:t>396,422</w:t>
            </w:r>
          </w:p>
        </w:tc>
        <w:tc>
          <w:tcPr>
            <w:tcW w:w="731" w:type="pct"/>
          </w:tcPr>
          <w:p w14:paraId="776A5976" w14:textId="77777777" w:rsidR="00E06EAC" w:rsidRPr="00D101FD" w:rsidRDefault="00E06EAC" w:rsidP="001B65DF">
            <w:pPr>
              <w:pStyle w:val="ARtabletextright9pt"/>
            </w:pPr>
            <w:r w:rsidRPr="00D101FD">
              <w:rPr>
                <w:color w:val="000000"/>
              </w:rPr>
              <w:t>306,346</w:t>
            </w:r>
          </w:p>
        </w:tc>
        <w:tc>
          <w:tcPr>
            <w:tcW w:w="642" w:type="pct"/>
          </w:tcPr>
          <w:p w14:paraId="45F6F96E" w14:textId="77777777" w:rsidR="00E06EAC" w:rsidRPr="00D101FD" w:rsidRDefault="00E06EAC" w:rsidP="001B65DF">
            <w:pPr>
              <w:pStyle w:val="ARtabletextright9pt"/>
            </w:pPr>
            <w:r w:rsidRPr="00D101FD">
              <w:rPr>
                <w:color w:val="000000"/>
              </w:rPr>
              <w:t>49,702</w:t>
            </w:r>
          </w:p>
        </w:tc>
      </w:tr>
      <w:tr w:rsidR="00E06EAC" w:rsidRPr="00A34CB9" w14:paraId="403659C8" w14:textId="77777777" w:rsidTr="001B65DF">
        <w:tc>
          <w:tcPr>
            <w:tcW w:w="723" w:type="pct"/>
            <w:vMerge/>
          </w:tcPr>
          <w:p w14:paraId="5B2A2C67" w14:textId="77777777" w:rsidR="00E06EAC" w:rsidRPr="00D101FD" w:rsidRDefault="00E06EAC" w:rsidP="001B65DF">
            <w:pPr>
              <w:pStyle w:val="ARtabletext9pt"/>
            </w:pPr>
          </w:p>
        </w:tc>
        <w:tc>
          <w:tcPr>
            <w:tcW w:w="917" w:type="pct"/>
            <w:vMerge/>
          </w:tcPr>
          <w:p w14:paraId="7BF64D0C" w14:textId="77777777" w:rsidR="00E06EAC" w:rsidRPr="00D101FD" w:rsidRDefault="00E06EAC" w:rsidP="001B65DF">
            <w:pPr>
              <w:pStyle w:val="ARtabletext9pt"/>
            </w:pPr>
          </w:p>
        </w:tc>
        <w:tc>
          <w:tcPr>
            <w:tcW w:w="1256" w:type="pct"/>
          </w:tcPr>
          <w:p w14:paraId="32F6B933" w14:textId="77777777" w:rsidR="00E06EAC" w:rsidRPr="00D101FD" w:rsidRDefault="00E06EAC" w:rsidP="001B65DF">
            <w:pPr>
              <w:pStyle w:val="ARtablebullet19pt"/>
              <w:numPr>
                <w:ilvl w:val="0"/>
                <w:numId w:val="0"/>
              </w:numPr>
              <w:rPr>
                <w:rFonts w:eastAsia="Times New Roman"/>
              </w:rPr>
            </w:pPr>
            <w:r w:rsidRPr="00D101FD">
              <w:t>Strategy and workforce data, Mental Health workforce</w:t>
            </w:r>
          </w:p>
        </w:tc>
        <w:tc>
          <w:tcPr>
            <w:tcW w:w="731" w:type="pct"/>
          </w:tcPr>
          <w:p w14:paraId="3E2BAC79" w14:textId="77777777" w:rsidR="00E06EAC" w:rsidRPr="00D101FD" w:rsidRDefault="00E06EAC" w:rsidP="001B65DF">
            <w:pPr>
              <w:pStyle w:val="ARtabletextright9pt"/>
            </w:pPr>
            <w:r w:rsidRPr="00D101FD">
              <w:rPr>
                <w:color w:val="000000"/>
              </w:rPr>
              <w:t>227,888</w:t>
            </w:r>
          </w:p>
        </w:tc>
        <w:tc>
          <w:tcPr>
            <w:tcW w:w="731" w:type="pct"/>
          </w:tcPr>
          <w:p w14:paraId="2C847AB8" w14:textId="77777777" w:rsidR="00E06EAC" w:rsidRPr="00D101FD" w:rsidRDefault="00E06EAC" w:rsidP="001B65DF">
            <w:pPr>
              <w:pStyle w:val="ARtabletextright9pt"/>
            </w:pPr>
            <w:r w:rsidRPr="00D101FD">
              <w:rPr>
                <w:color w:val="000000"/>
              </w:rPr>
              <w:t>227,888</w:t>
            </w:r>
          </w:p>
        </w:tc>
        <w:tc>
          <w:tcPr>
            <w:tcW w:w="642" w:type="pct"/>
          </w:tcPr>
          <w:p w14:paraId="7164B9BC" w14:textId="77777777" w:rsidR="00E06EAC" w:rsidRPr="00D101FD" w:rsidRDefault="00E06EAC" w:rsidP="001B65DF">
            <w:pPr>
              <w:pStyle w:val="ARtabletextright9pt"/>
            </w:pPr>
            <w:r w:rsidRPr="00D101FD">
              <w:rPr>
                <w:color w:val="000000"/>
              </w:rPr>
              <w:t>0</w:t>
            </w:r>
          </w:p>
        </w:tc>
      </w:tr>
      <w:tr w:rsidR="00E06EAC" w:rsidRPr="00A34CB9" w14:paraId="6C6A40C1" w14:textId="77777777" w:rsidTr="001B65DF">
        <w:tc>
          <w:tcPr>
            <w:tcW w:w="723" w:type="pct"/>
            <w:vMerge/>
          </w:tcPr>
          <w:p w14:paraId="001F2A7F" w14:textId="77777777" w:rsidR="00E06EAC" w:rsidRPr="00D101FD" w:rsidRDefault="00E06EAC" w:rsidP="001B65DF">
            <w:pPr>
              <w:pStyle w:val="ARtabletext9pt"/>
            </w:pPr>
          </w:p>
        </w:tc>
        <w:tc>
          <w:tcPr>
            <w:tcW w:w="917" w:type="pct"/>
            <w:vMerge/>
          </w:tcPr>
          <w:p w14:paraId="46ADFFA3" w14:textId="77777777" w:rsidR="00E06EAC" w:rsidRPr="00D101FD" w:rsidRDefault="00E06EAC" w:rsidP="001B65DF">
            <w:pPr>
              <w:pStyle w:val="ARtabletext9pt"/>
            </w:pPr>
          </w:p>
        </w:tc>
        <w:tc>
          <w:tcPr>
            <w:tcW w:w="1256" w:type="pct"/>
          </w:tcPr>
          <w:p w14:paraId="1C34DE38" w14:textId="77777777" w:rsidR="00E06EAC" w:rsidRPr="00D101FD" w:rsidRDefault="00E06EAC" w:rsidP="001B65DF">
            <w:pPr>
              <w:pStyle w:val="ARtablebullet19pt"/>
              <w:numPr>
                <w:ilvl w:val="0"/>
                <w:numId w:val="0"/>
              </w:numPr>
              <w:rPr>
                <w:rFonts w:eastAsia="Times New Roman"/>
              </w:rPr>
            </w:pPr>
            <w:r w:rsidRPr="00D101FD">
              <w:t>Business case, Public assisted reproductive treatment</w:t>
            </w:r>
          </w:p>
        </w:tc>
        <w:tc>
          <w:tcPr>
            <w:tcW w:w="731" w:type="pct"/>
          </w:tcPr>
          <w:p w14:paraId="333DCF94" w14:textId="77777777" w:rsidR="00E06EAC" w:rsidRPr="00D101FD" w:rsidRDefault="00E06EAC" w:rsidP="001B65DF">
            <w:pPr>
              <w:pStyle w:val="ARtabletextright9pt"/>
            </w:pPr>
            <w:r w:rsidRPr="00D101FD">
              <w:rPr>
                <w:color w:val="000000"/>
              </w:rPr>
              <w:t>301,830</w:t>
            </w:r>
          </w:p>
        </w:tc>
        <w:tc>
          <w:tcPr>
            <w:tcW w:w="731" w:type="pct"/>
          </w:tcPr>
          <w:p w14:paraId="6551344F" w14:textId="77777777" w:rsidR="00E06EAC" w:rsidRPr="00D101FD" w:rsidRDefault="00E06EAC" w:rsidP="001B65DF">
            <w:pPr>
              <w:pStyle w:val="ARtabletextright9pt"/>
            </w:pPr>
            <w:r w:rsidRPr="00D101FD">
              <w:rPr>
                <w:color w:val="000000"/>
              </w:rPr>
              <w:t>294,779</w:t>
            </w:r>
          </w:p>
        </w:tc>
        <w:tc>
          <w:tcPr>
            <w:tcW w:w="642" w:type="pct"/>
          </w:tcPr>
          <w:p w14:paraId="7750A8D7" w14:textId="77777777" w:rsidR="00E06EAC" w:rsidRPr="00D101FD" w:rsidRDefault="00E06EAC" w:rsidP="001B65DF">
            <w:pPr>
              <w:pStyle w:val="ARtabletextright9pt"/>
            </w:pPr>
            <w:r w:rsidRPr="00D101FD">
              <w:rPr>
                <w:color w:val="000000"/>
              </w:rPr>
              <w:t>7,050</w:t>
            </w:r>
          </w:p>
        </w:tc>
      </w:tr>
      <w:tr w:rsidR="00E06EAC" w:rsidRPr="00A34CB9" w14:paraId="1B49E1EC" w14:textId="77777777" w:rsidTr="001B65DF">
        <w:tc>
          <w:tcPr>
            <w:tcW w:w="723" w:type="pct"/>
            <w:vMerge/>
          </w:tcPr>
          <w:p w14:paraId="434327AC" w14:textId="77777777" w:rsidR="00E06EAC" w:rsidRPr="00D101FD" w:rsidRDefault="00E06EAC" w:rsidP="001B65DF">
            <w:pPr>
              <w:pStyle w:val="ARtabletext9pt"/>
            </w:pPr>
          </w:p>
        </w:tc>
        <w:tc>
          <w:tcPr>
            <w:tcW w:w="917" w:type="pct"/>
            <w:vMerge/>
          </w:tcPr>
          <w:p w14:paraId="0255B932" w14:textId="77777777" w:rsidR="00E06EAC" w:rsidRPr="00D101FD" w:rsidRDefault="00E06EAC" w:rsidP="001B65DF">
            <w:pPr>
              <w:pStyle w:val="ARtabletext9pt"/>
            </w:pPr>
          </w:p>
        </w:tc>
        <w:tc>
          <w:tcPr>
            <w:tcW w:w="1256" w:type="pct"/>
          </w:tcPr>
          <w:p w14:paraId="2DAE601F" w14:textId="77777777" w:rsidR="00E06EAC" w:rsidRPr="00D101FD" w:rsidRDefault="00E06EAC" w:rsidP="001B65DF">
            <w:pPr>
              <w:pStyle w:val="ARtablebullet19pt"/>
              <w:numPr>
                <w:ilvl w:val="0"/>
                <w:numId w:val="0"/>
              </w:numPr>
              <w:rPr>
                <w:rFonts w:eastAsia="Times New Roman"/>
              </w:rPr>
            </w:pPr>
            <w:r w:rsidRPr="00D101FD">
              <w:t>Support, Obesity prevention plan evaluation</w:t>
            </w:r>
          </w:p>
        </w:tc>
        <w:tc>
          <w:tcPr>
            <w:tcW w:w="731" w:type="pct"/>
          </w:tcPr>
          <w:p w14:paraId="15AA5E82" w14:textId="77777777" w:rsidR="00E06EAC" w:rsidRPr="00D101FD" w:rsidRDefault="00E06EAC" w:rsidP="001B65DF">
            <w:pPr>
              <w:pStyle w:val="ARtabletextright9pt"/>
            </w:pPr>
            <w:r w:rsidRPr="00D101FD">
              <w:rPr>
                <w:color w:val="000000"/>
              </w:rPr>
              <w:t>159,769</w:t>
            </w:r>
          </w:p>
        </w:tc>
        <w:tc>
          <w:tcPr>
            <w:tcW w:w="731" w:type="pct"/>
          </w:tcPr>
          <w:p w14:paraId="43F85228" w14:textId="77777777" w:rsidR="00E06EAC" w:rsidRPr="00D101FD" w:rsidRDefault="00E06EAC" w:rsidP="001B65DF">
            <w:pPr>
              <w:pStyle w:val="ARtabletextright9pt"/>
            </w:pPr>
            <w:r w:rsidRPr="00D101FD">
              <w:rPr>
                <w:color w:val="000000"/>
              </w:rPr>
              <w:t>119,828</w:t>
            </w:r>
          </w:p>
        </w:tc>
        <w:tc>
          <w:tcPr>
            <w:tcW w:w="642" w:type="pct"/>
          </w:tcPr>
          <w:p w14:paraId="28749376" w14:textId="77777777" w:rsidR="00E06EAC" w:rsidRPr="00D101FD" w:rsidRDefault="00E06EAC" w:rsidP="001B65DF">
            <w:pPr>
              <w:pStyle w:val="ARtabletextright9pt"/>
            </w:pPr>
            <w:r w:rsidRPr="00D101FD">
              <w:rPr>
                <w:color w:val="000000"/>
              </w:rPr>
              <w:t>39,942</w:t>
            </w:r>
          </w:p>
        </w:tc>
      </w:tr>
      <w:tr w:rsidR="00E06EAC" w:rsidRPr="00A34CB9" w14:paraId="56228FF9" w14:textId="77777777" w:rsidTr="001B65DF">
        <w:tc>
          <w:tcPr>
            <w:tcW w:w="723" w:type="pct"/>
            <w:vMerge/>
          </w:tcPr>
          <w:p w14:paraId="7C6CDC38" w14:textId="77777777" w:rsidR="00E06EAC" w:rsidRPr="00D101FD" w:rsidRDefault="00E06EAC" w:rsidP="001B65DF">
            <w:pPr>
              <w:pStyle w:val="ARtabletext9pt"/>
            </w:pPr>
          </w:p>
        </w:tc>
        <w:tc>
          <w:tcPr>
            <w:tcW w:w="917" w:type="pct"/>
            <w:vMerge/>
          </w:tcPr>
          <w:p w14:paraId="7749471A" w14:textId="77777777" w:rsidR="00E06EAC" w:rsidRPr="00D101FD" w:rsidRDefault="00E06EAC" w:rsidP="001B65DF">
            <w:pPr>
              <w:pStyle w:val="ARtabletext9pt"/>
            </w:pPr>
          </w:p>
        </w:tc>
        <w:tc>
          <w:tcPr>
            <w:tcW w:w="1256" w:type="pct"/>
          </w:tcPr>
          <w:p w14:paraId="5139ACE7" w14:textId="77777777" w:rsidR="00E06EAC" w:rsidRPr="00D101FD" w:rsidRDefault="00E06EAC" w:rsidP="001B65DF">
            <w:pPr>
              <w:pStyle w:val="ARtablebullet19pt"/>
              <w:numPr>
                <w:ilvl w:val="0"/>
                <w:numId w:val="0"/>
              </w:numPr>
              <w:rPr>
                <w:rFonts w:eastAsia="Times New Roman"/>
              </w:rPr>
            </w:pPr>
            <w:r w:rsidRPr="00D101FD">
              <w:t>Support, Early years program development</w:t>
            </w:r>
          </w:p>
        </w:tc>
        <w:tc>
          <w:tcPr>
            <w:tcW w:w="731" w:type="pct"/>
          </w:tcPr>
          <w:p w14:paraId="2CAAE885" w14:textId="77777777" w:rsidR="00E06EAC" w:rsidRPr="00D101FD" w:rsidRDefault="00E06EAC" w:rsidP="001B65DF">
            <w:pPr>
              <w:pStyle w:val="ARtabletextright9pt"/>
            </w:pPr>
            <w:r w:rsidRPr="00D101FD">
              <w:rPr>
                <w:color w:val="000000"/>
              </w:rPr>
              <w:t>180,497</w:t>
            </w:r>
          </w:p>
        </w:tc>
        <w:tc>
          <w:tcPr>
            <w:tcW w:w="731" w:type="pct"/>
          </w:tcPr>
          <w:p w14:paraId="33A6FE8C" w14:textId="77777777" w:rsidR="00E06EAC" w:rsidRPr="00D101FD" w:rsidRDefault="00E06EAC" w:rsidP="001B65DF">
            <w:pPr>
              <w:pStyle w:val="ARtabletextright9pt"/>
            </w:pPr>
            <w:r w:rsidRPr="00D101FD">
              <w:rPr>
                <w:color w:val="000000"/>
              </w:rPr>
              <w:t>180,497</w:t>
            </w:r>
          </w:p>
        </w:tc>
        <w:tc>
          <w:tcPr>
            <w:tcW w:w="642" w:type="pct"/>
          </w:tcPr>
          <w:p w14:paraId="28801E99" w14:textId="77777777" w:rsidR="00E06EAC" w:rsidRPr="00D101FD" w:rsidRDefault="00E06EAC" w:rsidP="001B65DF">
            <w:pPr>
              <w:pStyle w:val="ARtabletextright9pt"/>
            </w:pPr>
            <w:r w:rsidRPr="00D101FD">
              <w:rPr>
                <w:color w:val="000000"/>
              </w:rPr>
              <w:t>0</w:t>
            </w:r>
          </w:p>
        </w:tc>
      </w:tr>
      <w:tr w:rsidR="00E06EAC" w:rsidRPr="00A34CB9" w14:paraId="653C447C" w14:textId="77777777" w:rsidTr="001B65DF">
        <w:tc>
          <w:tcPr>
            <w:tcW w:w="723" w:type="pct"/>
            <w:vMerge/>
          </w:tcPr>
          <w:p w14:paraId="06FA2CBC" w14:textId="77777777" w:rsidR="00E06EAC" w:rsidRPr="00D101FD" w:rsidRDefault="00E06EAC" w:rsidP="001B65DF">
            <w:pPr>
              <w:pStyle w:val="ARtabletext9pt"/>
            </w:pPr>
          </w:p>
        </w:tc>
        <w:tc>
          <w:tcPr>
            <w:tcW w:w="917" w:type="pct"/>
            <w:vMerge/>
          </w:tcPr>
          <w:p w14:paraId="4692E3A4" w14:textId="77777777" w:rsidR="00E06EAC" w:rsidRPr="00D101FD" w:rsidRDefault="00E06EAC" w:rsidP="001B65DF">
            <w:pPr>
              <w:pStyle w:val="ARtabletext9pt"/>
            </w:pPr>
          </w:p>
        </w:tc>
        <w:tc>
          <w:tcPr>
            <w:tcW w:w="1256" w:type="pct"/>
          </w:tcPr>
          <w:p w14:paraId="0C33DF07" w14:textId="77777777" w:rsidR="00E06EAC" w:rsidRPr="00D101FD" w:rsidRDefault="00E06EAC" w:rsidP="001B65DF">
            <w:pPr>
              <w:pStyle w:val="ARtablebullet19pt"/>
              <w:numPr>
                <w:ilvl w:val="0"/>
                <w:numId w:val="0"/>
              </w:numPr>
            </w:pPr>
            <w:r w:rsidRPr="00D101FD">
              <w:t>Integrated public hospital laboratory information systems</w:t>
            </w:r>
          </w:p>
        </w:tc>
        <w:tc>
          <w:tcPr>
            <w:tcW w:w="731" w:type="pct"/>
          </w:tcPr>
          <w:p w14:paraId="3CFFB7DB" w14:textId="77777777" w:rsidR="00E06EAC" w:rsidRPr="00D101FD" w:rsidRDefault="00E06EAC" w:rsidP="001B65DF">
            <w:pPr>
              <w:pStyle w:val="ARtabletextright9pt"/>
              <w:rPr>
                <w:color w:val="000000"/>
              </w:rPr>
            </w:pPr>
            <w:r w:rsidRPr="00D101FD">
              <w:rPr>
                <w:color w:val="000000"/>
              </w:rPr>
              <w:t>1,244,400</w:t>
            </w:r>
          </w:p>
        </w:tc>
        <w:tc>
          <w:tcPr>
            <w:tcW w:w="731" w:type="pct"/>
          </w:tcPr>
          <w:p w14:paraId="393D1BC2" w14:textId="77777777" w:rsidR="00E06EAC" w:rsidRPr="00D101FD" w:rsidRDefault="00E06EAC" w:rsidP="001B65DF">
            <w:pPr>
              <w:pStyle w:val="ARtabletextright9pt"/>
              <w:rPr>
                <w:color w:val="000000"/>
              </w:rPr>
            </w:pPr>
            <w:r w:rsidRPr="00D101FD">
              <w:rPr>
                <w:color w:val="000000"/>
              </w:rPr>
              <w:t>899,295</w:t>
            </w:r>
          </w:p>
        </w:tc>
        <w:tc>
          <w:tcPr>
            <w:tcW w:w="642" w:type="pct"/>
          </w:tcPr>
          <w:p w14:paraId="785EBB16" w14:textId="77777777" w:rsidR="00E06EAC" w:rsidRPr="00D101FD" w:rsidRDefault="00E06EAC" w:rsidP="001B65DF">
            <w:pPr>
              <w:pStyle w:val="ARtabletextright9pt"/>
              <w:rPr>
                <w:color w:val="000000"/>
              </w:rPr>
            </w:pPr>
            <w:r w:rsidRPr="00D101FD">
              <w:rPr>
                <w:color w:val="000000"/>
              </w:rPr>
              <w:t>345,105</w:t>
            </w:r>
          </w:p>
        </w:tc>
      </w:tr>
      <w:tr w:rsidR="00E06EAC" w:rsidRPr="00A34CB9" w14:paraId="2FD4D900" w14:textId="77777777" w:rsidTr="001B65DF">
        <w:tc>
          <w:tcPr>
            <w:tcW w:w="723" w:type="pct"/>
            <w:vMerge/>
          </w:tcPr>
          <w:p w14:paraId="541C2EE0" w14:textId="77777777" w:rsidR="00E06EAC" w:rsidRPr="00D101FD" w:rsidRDefault="00E06EAC" w:rsidP="001B65DF">
            <w:pPr>
              <w:pStyle w:val="ARtabletext9pt"/>
            </w:pPr>
          </w:p>
        </w:tc>
        <w:tc>
          <w:tcPr>
            <w:tcW w:w="917" w:type="pct"/>
            <w:vMerge/>
          </w:tcPr>
          <w:p w14:paraId="583F1B72" w14:textId="77777777" w:rsidR="00E06EAC" w:rsidRPr="00D101FD" w:rsidRDefault="00E06EAC" w:rsidP="001B65DF">
            <w:pPr>
              <w:pStyle w:val="ARtabletext9pt"/>
            </w:pPr>
          </w:p>
        </w:tc>
        <w:tc>
          <w:tcPr>
            <w:tcW w:w="1256" w:type="pct"/>
          </w:tcPr>
          <w:p w14:paraId="080CB69D" w14:textId="77777777" w:rsidR="00E06EAC" w:rsidRPr="00D101FD" w:rsidRDefault="00E06EAC" w:rsidP="001B65DF">
            <w:pPr>
              <w:pStyle w:val="ARtablebullet19pt"/>
              <w:numPr>
                <w:ilvl w:val="0"/>
                <w:numId w:val="0"/>
              </w:numPr>
            </w:pPr>
            <w:r w:rsidRPr="00D101FD">
              <w:t>Workforce Plan, COVID</w:t>
            </w:r>
            <w:r>
              <w:t>-</w:t>
            </w:r>
            <w:r w:rsidRPr="00D101FD">
              <w:t>19 Public health response</w:t>
            </w:r>
          </w:p>
        </w:tc>
        <w:tc>
          <w:tcPr>
            <w:tcW w:w="731" w:type="pct"/>
          </w:tcPr>
          <w:p w14:paraId="6AC66279" w14:textId="77777777" w:rsidR="00E06EAC" w:rsidRPr="00D101FD" w:rsidRDefault="00E06EAC" w:rsidP="001B65DF">
            <w:pPr>
              <w:pStyle w:val="ARtabletextright9pt"/>
              <w:rPr>
                <w:color w:val="000000"/>
              </w:rPr>
            </w:pPr>
            <w:r w:rsidRPr="00D101FD">
              <w:rPr>
                <w:color w:val="000000"/>
              </w:rPr>
              <w:t>127,518</w:t>
            </w:r>
          </w:p>
        </w:tc>
        <w:tc>
          <w:tcPr>
            <w:tcW w:w="731" w:type="pct"/>
          </w:tcPr>
          <w:p w14:paraId="57BCBA0F" w14:textId="77777777" w:rsidR="00E06EAC" w:rsidRPr="00D101FD" w:rsidRDefault="00E06EAC" w:rsidP="001B65DF">
            <w:pPr>
              <w:pStyle w:val="ARtabletextright9pt"/>
              <w:rPr>
                <w:color w:val="000000"/>
              </w:rPr>
            </w:pPr>
            <w:r w:rsidRPr="00D101FD">
              <w:rPr>
                <w:color w:val="000000"/>
              </w:rPr>
              <w:t>128,609</w:t>
            </w:r>
          </w:p>
        </w:tc>
        <w:tc>
          <w:tcPr>
            <w:tcW w:w="642" w:type="pct"/>
          </w:tcPr>
          <w:p w14:paraId="7E3AC642" w14:textId="77777777" w:rsidR="00E06EAC" w:rsidRPr="00D101FD" w:rsidRDefault="00E06EAC" w:rsidP="001B65DF">
            <w:pPr>
              <w:pStyle w:val="ARtabletextright9pt"/>
              <w:rPr>
                <w:color w:val="000000"/>
              </w:rPr>
            </w:pPr>
            <w:r w:rsidRPr="00D101FD">
              <w:rPr>
                <w:color w:val="000000"/>
              </w:rPr>
              <w:t>0</w:t>
            </w:r>
          </w:p>
        </w:tc>
      </w:tr>
      <w:tr w:rsidR="00E06EAC" w:rsidRPr="00A34CB9" w14:paraId="7E904F95" w14:textId="77777777" w:rsidTr="001B65DF">
        <w:tc>
          <w:tcPr>
            <w:tcW w:w="723" w:type="pct"/>
            <w:vMerge/>
          </w:tcPr>
          <w:p w14:paraId="139594C4" w14:textId="77777777" w:rsidR="00E06EAC" w:rsidRPr="00D101FD" w:rsidRDefault="00E06EAC" w:rsidP="001B65DF">
            <w:pPr>
              <w:pStyle w:val="ARtabletext9pt"/>
            </w:pPr>
          </w:p>
        </w:tc>
        <w:tc>
          <w:tcPr>
            <w:tcW w:w="917" w:type="pct"/>
            <w:vMerge/>
          </w:tcPr>
          <w:p w14:paraId="6C78ECC8" w14:textId="77777777" w:rsidR="00E06EAC" w:rsidRPr="00D101FD" w:rsidRDefault="00E06EAC" w:rsidP="001B65DF">
            <w:pPr>
              <w:pStyle w:val="ARtabletext9pt"/>
            </w:pPr>
          </w:p>
        </w:tc>
        <w:tc>
          <w:tcPr>
            <w:tcW w:w="1256" w:type="pct"/>
          </w:tcPr>
          <w:p w14:paraId="76209CBB" w14:textId="77777777" w:rsidR="00E06EAC" w:rsidRPr="00D101FD" w:rsidRDefault="00E06EAC" w:rsidP="001B65DF">
            <w:pPr>
              <w:pStyle w:val="ARtablebullet19pt"/>
              <w:numPr>
                <w:ilvl w:val="0"/>
                <w:numId w:val="0"/>
              </w:numPr>
            </w:pPr>
            <w:r w:rsidRPr="00D101FD">
              <w:t>Options analysis, Health Technology Solutions and IT operating model</w:t>
            </w:r>
          </w:p>
        </w:tc>
        <w:tc>
          <w:tcPr>
            <w:tcW w:w="731" w:type="pct"/>
          </w:tcPr>
          <w:p w14:paraId="5C29974F" w14:textId="77777777" w:rsidR="00E06EAC" w:rsidRPr="00D101FD" w:rsidRDefault="00E06EAC" w:rsidP="001B65DF">
            <w:pPr>
              <w:pStyle w:val="ARtabletextright9pt"/>
              <w:rPr>
                <w:color w:val="000000"/>
              </w:rPr>
            </w:pPr>
            <w:r w:rsidRPr="00D101FD">
              <w:rPr>
                <w:color w:val="000000"/>
              </w:rPr>
              <w:t>191,636</w:t>
            </w:r>
          </w:p>
        </w:tc>
        <w:tc>
          <w:tcPr>
            <w:tcW w:w="731" w:type="pct"/>
          </w:tcPr>
          <w:p w14:paraId="429EA8C3" w14:textId="77777777" w:rsidR="00E06EAC" w:rsidRPr="00D101FD" w:rsidRDefault="00E06EAC" w:rsidP="001B65DF">
            <w:pPr>
              <w:pStyle w:val="ARtabletextright9pt"/>
              <w:rPr>
                <w:color w:val="000000"/>
              </w:rPr>
            </w:pPr>
            <w:r w:rsidRPr="00D101FD">
              <w:rPr>
                <w:color w:val="000000"/>
              </w:rPr>
              <w:t>57,491</w:t>
            </w:r>
          </w:p>
        </w:tc>
        <w:tc>
          <w:tcPr>
            <w:tcW w:w="642" w:type="pct"/>
          </w:tcPr>
          <w:p w14:paraId="5BBD0C5E" w14:textId="77777777" w:rsidR="00E06EAC" w:rsidRPr="00D101FD" w:rsidRDefault="00E06EAC" w:rsidP="001B65DF">
            <w:pPr>
              <w:pStyle w:val="ARtabletextright9pt"/>
              <w:rPr>
                <w:color w:val="000000"/>
              </w:rPr>
            </w:pPr>
            <w:r w:rsidRPr="00D101FD">
              <w:rPr>
                <w:color w:val="000000"/>
              </w:rPr>
              <w:t>0</w:t>
            </w:r>
          </w:p>
        </w:tc>
      </w:tr>
      <w:tr w:rsidR="00E06EAC" w:rsidRPr="00A34CB9" w14:paraId="1EBF8B57" w14:textId="77777777" w:rsidTr="001B65DF">
        <w:tc>
          <w:tcPr>
            <w:tcW w:w="723" w:type="pct"/>
            <w:vMerge/>
          </w:tcPr>
          <w:p w14:paraId="0149F461" w14:textId="77777777" w:rsidR="00E06EAC" w:rsidRPr="00D101FD" w:rsidRDefault="00E06EAC" w:rsidP="001B65DF">
            <w:pPr>
              <w:pStyle w:val="ARtabletext9pt"/>
            </w:pPr>
          </w:p>
        </w:tc>
        <w:tc>
          <w:tcPr>
            <w:tcW w:w="917" w:type="pct"/>
            <w:vMerge w:val="restart"/>
            <w:tcBorders>
              <w:top w:val="single" w:sz="4" w:space="0" w:color="000000" w:themeColor="text1"/>
            </w:tcBorders>
          </w:tcPr>
          <w:p w14:paraId="0D30DA6C" w14:textId="77777777" w:rsidR="00E06EAC" w:rsidRPr="00D52880" w:rsidRDefault="00E06EAC" w:rsidP="001B65DF">
            <w:pPr>
              <w:pStyle w:val="ARtabletext9pt"/>
              <w:rPr>
                <w:rFonts w:eastAsia="Times New Roman"/>
              </w:rPr>
            </w:pPr>
            <w:r w:rsidRPr="00D52880">
              <w:rPr>
                <w:rFonts w:eastAsia="Times New Roman"/>
              </w:rPr>
              <w:t>Nous Group Pty Ltd</w:t>
            </w:r>
          </w:p>
          <w:p w14:paraId="538A643E" w14:textId="77777777" w:rsidR="00E06EAC" w:rsidRPr="00D52880" w:rsidRDefault="00E06EAC" w:rsidP="00D52880">
            <w:pPr>
              <w:pStyle w:val="ARtabletext9pt"/>
              <w:spacing w:before="240"/>
            </w:pPr>
            <w:r w:rsidRPr="00D52880">
              <w:rPr>
                <w:rFonts w:eastAsia="Times New Roman" w:cstheme="minorHAnsi"/>
                <w:bCs/>
                <w:szCs w:val="18"/>
              </w:rPr>
              <w:t>Strategic Alliance (Health) total approved project fee for this consultant whole-of-life status as at 30 June 2021 excl. GST: 5,454,546</w:t>
            </w:r>
          </w:p>
        </w:tc>
        <w:tc>
          <w:tcPr>
            <w:tcW w:w="1256" w:type="pct"/>
            <w:tcBorders>
              <w:top w:val="single" w:sz="4" w:space="0" w:color="000000" w:themeColor="text1"/>
            </w:tcBorders>
          </w:tcPr>
          <w:p w14:paraId="7F348249" w14:textId="77777777" w:rsidR="00E06EAC" w:rsidRPr="00D63860" w:rsidRDefault="00E06EAC" w:rsidP="001B65DF">
            <w:pPr>
              <w:pStyle w:val="ARtabletextbold9pt"/>
              <w:rPr>
                <w:b w:val="0"/>
                <w:bCs w:val="0"/>
              </w:rPr>
            </w:pPr>
            <w:r w:rsidRPr="00D63860">
              <w:rPr>
                <w:b w:val="0"/>
                <w:bCs w:val="0"/>
              </w:rPr>
              <w:t>Analysis, Department of Families, Fairness and Housing portfolios</w:t>
            </w:r>
          </w:p>
        </w:tc>
        <w:tc>
          <w:tcPr>
            <w:tcW w:w="731" w:type="pct"/>
            <w:tcBorders>
              <w:top w:val="single" w:sz="4" w:space="0" w:color="000000" w:themeColor="text1"/>
            </w:tcBorders>
          </w:tcPr>
          <w:p w14:paraId="1C773849" w14:textId="77777777" w:rsidR="00E06EAC" w:rsidRPr="005868CE" w:rsidRDefault="00E06EAC" w:rsidP="001B65DF">
            <w:pPr>
              <w:pStyle w:val="ARtabletextright9pt"/>
            </w:pPr>
            <w:r w:rsidRPr="005868CE">
              <w:rPr>
                <w:color w:val="000000"/>
              </w:rPr>
              <w:t>30,000</w:t>
            </w:r>
          </w:p>
        </w:tc>
        <w:tc>
          <w:tcPr>
            <w:tcW w:w="1373" w:type="pct"/>
            <w:gridSpan w:val="2"/>
            <w:tcBorders>
              <w:top w:val="single" w:sz="4" w:space="0" w:color="000000" w:themeColor="text1"/>
            </w:tcBorders>
          </w:tcPr>
          <w:p w14:paraId="24B71579" w14:textId="77777777" w:rsidR="00E06EAC" w:rsidRPr="005868CE" w:rsidRDefault="00E06EAC" w:rsidP="001B65DF">
            <w:pPr>
              <w:pStyle w:val="ARtabletextright9pt"/>
            </w:pPr>
            <w:r w:rsidRPr="005868CE">
              <w:rPr>
                <w:color w:val="000000"/>
              </w:rPr>
              <w:t>30,154</w:t>
            </w:r>
          </w:p>
        </w:tc>
      </w:tr>
      <w:tr w:rsidR="00E06EAC" w:rsidRPr="00A34CB9" w14:paraId="1E536ED7" w14:textId="77777777" w:rsidTr="001B65DF">
        <w:tc>
          <w:tcPr>
            <w:tcW w:w="723" w:type="pct"/>
            <w:vMerge/>
          </w:tcPr>
          <w:p w14:paraId="35514DEA" w14:textId="77777777" w:rsidR="00E06EAC" w:rsidRPr="00D101FD" w:rsidRDefault="00E06EAC" w:rsidP="001B65DF">
            <w:pPr>
              <w:pStyle w:val="ARtabletext9pt"/>
            </w:pPr>
          </w:p>
        </w:tc>
        <w:tc>
          <w:tcPr>
            <w:tcW w:w="917" w:type="pct"/>
            <w:vMerge/>
          </w:tcPr>
          <w:p w14:paraId="0B26E486" w14:textId="77777777" w:rsidR="00E06EAC" w:rsidRPr="00D101FD" w:rsidRDefault="00E06EAC" w:rsidP="001B65DF">
            <w:pPr>
              <w:pStyle w:val="ARtabletext9pt"/>
            </w:pPr>
          </w:p>
        </w:tc>
        <w:tc>
          <w:tcPr>
            <w:tcW w:w="1256" w:type="pct"/>
          </w:tcPr>
          <w:p w14:paraId="6E19AC56" w14:textId="77777777" w:rsidR="00E06EAC" w:rsidRPr="00D101FD" w:rsidRDefault="00E06EAC" w:rsidP="001B65DF">
            <w:pPr>
              <w:pStyle w:val="ARtablebullet19pt"/>
              <w:numPr>
                <w:ilvl w:val="0"/>
                <w:numId w:val="0"/>
              </w:numPr>
            </w:pPr>
            <w:r w:rsidRPr="00D101FD">
              <w:t>Community housing and local government partnerships</w:t>
            </w:r>
          </w:p>
        </w:tc>
        <w:tc>
          <w:tcPr>
            <w:tcW w:w="731" w:type="pct"/>
          </w:tcPr>
          <w:p w14:paraId="69F56044" w14:textId="77777777" w:rsidR="00E06EAC" w:rsidRPr="00D101FD" w:rsidRDefault="00E06EAC" w:rsidP="001B65DF">
            <w:pPr>
              <w:pStyle w:val="ARtabletextright9pt"/>
            </w:pPr>
            <w:r w:rsidRPr="00D101FD">
              <w:rPr>
                <w:color w:val="000000"/>
              </w:rPr>
              <w:t>380,952</w:t>
            </w:r>
          </w:p>
        </w:tc>
        <w:tc>
          <w:tcPr>
            <w:tcW w:w="731" w:type="pct"/>
          </w:tcPr>
          <w:p w14:paraId="057B08D1" w14:textId="77777777" w:rsidR="00E06EAC" w:rsidRPr="00D101FD" w:rsidRDefault="00E06EAC" w:rsidP="001B65DF">
            <w:pPr>
              <w:pStyle w:val="ARtabletextright9pt"/>
            </w:pPr>
            <w:r w:rsidRPr="00D101FD">
              <w:rPr>
                <w:color w:val="000000"/>
              </w:rPr>
              <w:t>281,457</w:t>
            </w:r>
          </w:p>
        </w:tc>
        <w:tc>
          <w:tcPr>
            <w:tcW w:w="642" w:type="pct"/>
          </w:tcPr>
          <w:p w14:paraId="5C0DF3EB" w14:textId="77777777" w:rsidR="00E06EAC" w:rsidRPr="00D101FD" w:rsidRDefault="00E06EAC" w:rsidP="001B65DF">
            <w:pPr>
              <w:pStyle w:val="ARtabletextright9pt"/>
            </w:pPr>
            <w:r w:rsidRPr="00D101FD">
              <w:rPr>
                <w:color w:val="000000"/>
              </w:rPr>
              <w:t>99,495</w:t>
            </w:r>
          </w:p>
        </w:tc>
      </w:tr>
      <w:tr w:rsidR="00E06EAC" w:rsidRPr="00A34CB9" w14:paraId="26689581" w14:textId="77777777" w:rsidTr="001B65DF">
        <w:tc>
          <w:tcPr>
            <w:tcW w:w="723" w:type="pct"/>
            <w:vMerge/>
          </w:tcPr>
          <w:p w14:paraId="01CFFA3D" w14:textId="77777777" w:rsidR="00E06EAC" w:rsidRPr="00D101FD" w:rsidRDefault="00E06EAC" w:rsidP="001B65DF">
            <w:pPr>
              <w:pStyle w:val="ARtabletext9pt"/>
            </w:pPr>
          </w:p>
        </w:tc>
        <w:tc>
          <w:tcPr>
            <w:tcW w:w="917" w:type="pct"/>
            <w:vMerge w:val="restart"/>
          </w:tcPr>
          <w:p w14:paraId="22BF9841" w14:textId="77777777" w:rsidR="00E06EAC" w:rsidRPr="00D52880" w:rsidRDefault="00E06EAC" w:rsidP="001B65DF">
            <w:pPr>
              <w:pStyle w:val="ARtabletext9pt"/>
            </w:pPr>
            <w:r w:rsidRPr="00D52880">
              <w:rPr>
                <w:rFonts w:eastAsia="Times New Roman"/>
              </w:rPr>
              <w:t xml:space="preserve">Third Horizon Consulting Pty Ltd </w:t>
            </w:r>
            <w:r w:rsidRPr="00D52880">
              <w:t>/ Publicis Sapient</w:t>
            </w:r>
          </w:p>
          <w:p w14:paraId="6E5B3539" w14:textId="77777777" w:rsidR="00E06EAC" w:rsidRPr="00D52880" w:rsidRDefault="00E06EAC" w:rsidP="00D52880">
            <w:pPr>
              <w:pStyle w:val="ARtabletext9pt"/>
              <w:spacing w:before="240"/>
            </w:pPr>
            <w:r w:rsidRPr="00D52880">
              <w:rPr>
                <w:rFonts w:eastAsia="Times New Roman" w:cstheme="minorHAnsi"/>
                <w:bCs/>
                <w:szCs w:val="18"/>
              </w:rPr>
              <w:t>Strategic Alliance (Health) total approved project fee for this consultant whole-of-life status as at 30 June 2021 excl. GST: 13,636,365</w:t>
            </w:r>
          </w:p>
        </w:tc>
        <w:tc>
          <w:tcPr>
            <w:tcW w:w="1256" w:type="pct"/>
          </w:tcPr>
          <w:p w14:paraId="3C15AD0A" w14:textId="77777777" w:rsidR="00E06EAC" w:rsidRPr="00D63860" w:rsidRDefault="00E06EAC" w:rsidP="001B65DF">
            <w:pPr>
              <w:pStyle w:val="ARtabletextbold9pt"/>
              <w:rPr>
                <w:b w:val="0"/>
                <w:bCs w:val="0"/>
              </w:rPr>
            </w:pPr>
            <w:r w:rsidRPr="00D63860">
              <w:rPr>
                <w:b w:val="0"/>
                <w:bCs w:val="0"/>
              </w:rPr>
              <w:t>Operating model design</w:t>
            </w:r>
          </w:p>
        </w:tc>
        <w:tc>
          <w:tcPr>
            <w:tcW w:w="731" w:type="pct"/>
          </w:tcPr>
          <w:p w14:paraId="269C30AD" w14:textId="77777777" w:rsidR="00E06EAC" w:rsidRPr="00395650" w:rsidRDefault="00E06EAC" w:rsidP="001B65DF">
            <w:pPr>
              <w:pStyle w:val="ARtabletextright9pt"/>
            </w:pPr>
            <w:r w:rsidRPr="00395650">
              <w:rPr>
                <w:color w:val="000000"/>
              </w:rPr>
              <w:t>211,455</w:t>
            </w:r>
          </w:p>
        </w:tc>
        <w:tc>
          <w:tcPr>
            <w:tcW w:w="1373" w:type="pct"/>
            <w:gridSpan w:val="2"/>
          </w:tcPr>
          <w:p w14:paraId="510420BB" w14:textId="77777777" w:rsidR="00E06EAC" w:rsidRPr="00395650" w:rsidRDefault="00E06EAC" w:rsidP="001B65DF">
            <w:pPr>
              <w:pStyle w:val="ARtabletextright9pt"/>
            </w:pPr>
            <w:r w:rsidRPr="00395650">
              <w:rPr>
                <w:color w:val="000000"/>
              </w:rPr>
              <w:t>211,455</w:t>
            </w:r>
          </w:p>
        </w:tc>
      </w:tr>
      <w:tr w:rsidR="00E06EAC" w:rsidRPr="00A34CB9" w14:paraId="60B2A659" w14:textId="77777777" w:rsidTr="001B65DF">
        <w:tc>
          <w:tcPr>
            <w:tcW w:w="723" w:type="pct"/>
            <w:vMerge/>
          </w:tcPr>
          <w:p w14:paraId="153C3B1A" w14:textId="77777777" w:rsidR="00E06EAC" w:rsidRPr="00D101FD" w:rsidRDefault="00E06EAC" w:rsidP="001B65DF">
            <w:pPr>
              <w:pStyle w:val="ARtabletext9pt"/>
            </w:pPr>
          </w:p>
        </w:tc>
        <w:tc>
          <w:tcPr>
            <w:tcW w:w="917" w:type="pct"/>
            <w:vMerge/>
          </w:tcPr>
          <w:p w14:paraId="42B401A1" w14:textId="77777777" w:rsidR="00E06EAC" w:rsidRPr="00D101FD" w:rsidRDefault="00E06EAC" w:rsidP="001B65DF">
            <w:pPr>
              <w:pStyle w:val="ARtabletext9pt"/>
            </w:pPr>
          </w:p>
        </w:tc>
        <w:tc>
          <w:tcPr>
            <w:tcW w:w="1256" w:type="pct"/>
          </w:tcPr>
          <w:p w14:paraId="0EAF4546" w14:textId="77777777" w:rsidR="00E06EAC" w:rsidRPr="00D101FD" w:rsidRDefault="00E06EAC" w:rsidP="001B65DF">
            <w:pPr>
              <w:pStyle w:val="ARtablebullet19pt"/>
              <w:numPr>
                <w:ilvl w:val="0"/>
                <w:numId w:val="0"/>
              </w:numPr>
            </w:pPr>
            <w:r w:rsidRPr="00D101FD">
              <w:t>Support, Operation Vestige (visits to COVID</w:t>
            </w:r>
            <w:r>
              <w:t>-</w:t>
            </w:r>
            <w:r w:rsidRPr="00D101FD">
              <w:t>19 homes)</w:t>
            </w:r>
          </w:p>
        </w:tc>
        <w:tc>
          <w:tcPr>
            <w:tcW w:w="731" w:type="pct"/>
          </w:tcPr>
          <w:p w14:paraId="7501425A" w14:textId="77777777" w:rsidR="00E06EAC" w:rsidRPr="00D101FD" w:rsidRDefault="00E06EAC" w:rsidP="001B65DF">
            <w:pPr>
              <w:pStyle w:val="ARtabletextright9pt"/>
            </w:pPr>
            <w:r w:rsidRPr="00D101FD">
              <w:rPr>
                <w:color w:val="000000"/>
              </w:rPr>
              <w:t>60,945</w:t>
            </w:r>
          </w:p>
        </w:tc>
        <w:tc>
          <w:tcPr>
            <w:tcW w:w="731" w:type="pct"/>
          </w:tcPr>
          <w:p w14:paraId="4C5B722D" w14:textId="77777777" w:rsidR="00E06EAC" w:rsidRPr="00D101FD" w:rsidRDefault="00E06EAC" w:rsidP="001B65DF">
            <w:pPr>
              <w:pStyle w:val="ARtabletextright9pt"/>
            </w:pPr>
            <w:r w:rsidRPr="00D101FD">
              <w:rPr>
                <w:color w:val="000000"/>
              </w:rPr>
              <w:t>60,945</w:t>
            </w:r>
          </w:p>
        </w:tc>
        <w:tc>
          <w:tcPr>
            <w:tcW w:w="642" w:type="pct"/>
          </w:tcPr>
          <w:p w14:paraId="6B380F5F" w14:textId="77777777" w:rsidR="00E06EAC" w:rsidRPr="00D101FD" w:rsidRDefault="00E06EAC" w:rsidP="001B65DF">
            <w:pPr>
              <w:pStyle w:val="ARtabletextright9pt"/>
            </w:pPr>
            <w:r w:rsidRPr="00D101FD">
              <w:rPr>
                <w:color w:val="000000"/>
              </w:rPr>
              <w:t>0</w:t>
            </w:r>
          </w:p>
        </w:tc>
      </w:tr>
      <w:tr w:rsidR="00E06EAC" w:rsidRPr="00A34CB9" w14:paraId="138B87AA" w14:textId="77777777" w:rsidTr="001B65DF">
        <w:tc>
          <w:tcPr>
            <w:tcW w:w="723" w:type="pct"/>
            <w:vMerge/>
          </w:tcPr>
          <w:p w14:paraId="40A48178" w14:textId="77777777" w:rsidR="00E06EAC" w:rsidRPr="00D101FD" w:rsidRDefault="00E06EAC" w:rsidP="001B65DF">
            <w:pPr>
              <w:pStyle w:val="ARtabletext9pt"/>
            </w:pPr>
          </w:p>
        </w:tc>
        <w:tc>
          <w:tcPr>
            <w:tcW w:w="917" w:type="pct"/>
            <w:vMerge/>
          </w:tcPr>
          <w:p w14:paraId="0207A9F8" w14:textId="77777777" w:rsidR="00E06EAC" w:rsidRPr="00D101FD" w:rsidRDefault="00E06EAC" w:rsidP="001B65DF">
            <w:pPr>
              <w:pStyle w:val="ARtabletext9pt"/>
            </w:pPr>
          </w:p>
        </w:tc>
        <w:tc>
          <w:tcPr>
            <w:tcW w:w="1256" w:type="pct"/>
          </w:tcPr>
          <w:p w14:paraId="7B104C9B" w14:textId="77777777" w:rsidR="00E06EAC" w:rsidRPr="00D101FD" w:rsidRDefault="00E06EAC" w:rsidP="001B65DF">
            <w:pPr>
              <w:pStyle w:val="ARtablebullet19pt"/>
              <w:numPr>
                <w:ilvl w:val="0"/>
                <w:numId w:val="0"/>
              </w:numPr>
            </w:pPr>
            <w:r w:rsidRPr="00D101FD">
              <w:t>Support, Cost management program</w:t>
            </w:r>
          </w:p>
        </w:tc>
        <w:tc>
          <w:tcPr>
            <w:tcW w:w="731" w:type="pct"/>
          </w:tcPr>
          <w:p w14:paraId="3B57DB62" w14:textId="77777777" w:rsidR="00E06EAC" w:rsidRPr="00D101FD" w:rsidRDefault="00E06EAC" w:rsidP="001B65DF">
            <w:pPr>
              <w:pStyle w:val="ARtabletextright9pt"/>
            </w:pPr>
            <w:r w:rsidRPr="00D101FD">
              <w:rPr>
                <w:color w:val="000000"/>
              </w:rPr>
              <w:t>892,275</w:t>
            </w:r>
          </w:p>
        </w:tc>
        <w:tc>
          <w:tcPr>
            <w:tcW w:w="731" w:type="pct"/>
          </w:tcPr>
          <w:p w14:paraId="34881FEF" w14:textId="77777777" w:rsidR="00E06EAC" w:rsidRPr="00D101FD" w:rsidRDefault="00E06EAC" w:rsidP="001B65DF">
            <w:pPr>
              <w:pStyle w:val="ARtabletextright9pt"/>
            </w:pPr>
            <w:r w:rsidRPr="00D101FD">
              <w:rPr>
                <w:color w:val="000000"/>
              </w:rPr>
              <w:t>883,372</w:t>
            </w:r>
          </w:p>
        </w:tc>
        <w:tc>
          <w:tcPr>
            <w:tcW w:w="642" w:type="pct"/>
          </w:tcPr>
          <w:p w14:paraId="653DEBCA" w14:textId="77777777" w:rsidR="00E06EAC" w:rsidRPr="00D101FD" w:rsidRDefault="00E06EAC" w:rsidP="001B65DF">
            <w:pPr>
              <w:pStyle w:val="ARtabletextright9pt"/>
            </w:pPr>
            <w:r w:rsidRPr="00D101FD">
              <w:rPr>
                <w:color w:val="000000"/>
              </w:rPr>
              <w:t>8,904</w:t>
            </w:r>
          </w:p>
        </w:tc>
      </w:tr>
      <w:tr w:rsidR="00E06EAC" w:rsidRPr="00A34CB9" w14:paraId="362D12C3" w14:textId="77777777" w:rsidTr="001B65DF">
        <w:tc>
          <w:tcPr>
            <w:tcW w:w="723" w:type="pct"/>
            <w:vMerge/>
          </w:tcPr>
          <w:p w14:paraId="6AE05215" w14:textId="77777777" w:rsidR="00E06EAC" w:rsidRPr="00D101FD" w:rsidRDefault="00E06EAC" w:rsidP="001B65DF">
            <w:pPr>
              <w:pStyle w:val="ARtabletext9pt"/>
            </w:pPr>
          </w:p>
        </w:tc>
        <w:tc>
          <w:tcPr>
            <w:tcW w:w="917" w:type="pct"/>
            <w:vMerge/>
          </w:tcPr>
          <w:p w14:paraId="3AB9DADA" w14:textId="77777777" w:rsidR="00E06EAC" w:rsidRPr="00D101FD" w:rsidRDefault="00E06EAC" w:rsidP="001B65DF">
            <w:pPr>
              <w:pStyle w:val="ARtabletext9pt"/>
            </w:pPr>
          </w:p>
        </w:tc>
        <w:tc>
          <w:tcPr>
            <w:tcW w:w="1256" w:type="pct"/>
          </w:tcPr>
          <w:p w14:paraId="070DB457" w14:textId="77777777" w:rsidR="00E06EAC" w:rsidRPr="00D101FD" w:rsidRDefault="00E06EAC" w:rsidP="001B65DF">
            <w:pPr>
              <w:pStyle w:val="ARtablebullet19pt"/>
              <w:numPr>
                <w:ilvl w:val="0"/>
                <w:numId w:val="0"/>
              </w:numPr>
            </w:pPr>
            <w:r w:rsidRPr="00D101FD">
              <w:t>Design, Child Protection project management office</w:t>
            </w:r>
          </w:p>
        </w:tc>
        <w:tc>
          <w:tcPr>
            <w:tcW w:w="731" w:type="pct"/>
          </w:tcPr>
          <w:p w14:paraId="33CC2A99" w14:textId="77777777" w:rsidR="00E06EAC" w:rsidRPr="00D101FD" w:rsidRDefault="00E06EAC" w:rsidP="001B65DF">
            <w:pPr>
              <w:pStyle w:val="ARtabletextright9pt"/>
            </w:pPr>
            <w:r w:rsidRPr="00D101FD">
              <w:rPr>
                <w:color w:val="000000"/>
              </w:rPr>
              <w:t>113,884</w:t>
            </w:r>
          </w:p>
        </w:tc>
        <w:tc>
          <w:tcPr>
            <w:tcW w:w="731" w:type="pct"/>
          </w:tcPr>
          <w:p w14:paraId="3A8B03E1" w14:textId="77777777" w:rsidR="00E06EAC" w:rsidRPr="00D101FD" w:rsidRDefault="00E06EAC" w:rsidP="001B65DF">
            <w:pPr>
              <w:pStyle w:val="ARtabletextright9pt"/>
            </w:pPr>
            <w:r w:rsidRPr="00D101FD">
              <w:rPr>
                <w:color w:val="000000"/>
              </w:rPr>
              <w:t>113,838</w:t>
            </w:r>
          </w:p>
        </w:tc>
        <w:tc>
          <w:tcPr>
            <w:tcW w:w="642" w:type="pct"/>
          </w:tcPr>
          <w:p w14:paraId="02208F7B" w14:textId="77777777" w:rsidR="00E06EAC" w:rsidRPr="00D101FD" w:rsidRDefault="00E06EAC" w:rsidP="001B65DF">
            <w:pPr>
              <w:pStyle w:val="ARtabletextright9pt"/>
            </w:pPr>
            <w:r w:rsidRPr="00D101FD">
              <w:rPr>
                <w:color w:val="000000"/>
              </w:rPr>
              <w:t>47</w:t>
            </w:r>
          </w:p>
        </w:tc>
      </w:tr>
      <w:tr w:rsidR="00E06EAC" w:rsidRPr="00A34CB9" w14:paraId="4EA93F73" w14:textId="77777777" w:rsidTr="001B65DF">
        <w:tc>
          <w:tcPr>
            <w:tcW w:w="723" w:type="pct"/>
            <w:vMerge/>
          </w:tcPr>
          <w:p w14:paraId="7A359BB4" w14:textId="77777777" w:rsidR="00E06EAC" w:rsidRPr="00D101FD" w:rsidRDefault="00E06EAC" w:rsidP="001B65DF">
            <w:pPr>
              <w:pStyle w:val="ARtabletext9pt"/>
            </w:pPr>
          </w:p>
        </w:tc>
        <w:tc>
          <w:tcPr>
            <w:tcW w:w="917" w:type="pct"/>
            <w:vMerge/>
          </w:tcPr>
          <w:p w14:paraId="75A34990" w14:textId="77777777" w:rsidR="00E06EAC" w:rsidRPr="00D101FD" w:rsidRDefault="00E06EAC" w:rsidP="001B65DF">
            <w:pPr>
              <w:pStyle w:val="ARtabletext9pt"/>
            </w:pPr>
          </w:p>
        </w:tc>
        <w:tc>
          <w:tcPr>
            <w:tcW w:w="1256" w:type="pct"/>
          </w:tcPr>
          <w:p w14:paraId="144A1F36" w14:textId="77777777" w:rsidR="00E06EAC" w:rsidRPr="00D101FD" w:rsidRDefault="00E06EAC" w:rsidP="001B65DF">
            <w:pPr>
              <w:pStyle w:val="ARtablebullet19pt"/>
              <w:numPr>
                <w:ilvl w:val="0"/>
                <w:numId w:val="0"/>
              </w:numPr>
            </w:pPr>
            <w:r w:rsidRPr="00D101FD">
              <w:t>Support, Organisational transformation leadership</w:t>
            </w:r>
          </w:p>
        </w:tc>
        <w:tc>
          <w:tcPr>
            <w:tcW w:w="731" w:type="pct"/>
          </w:tcPr>
          <w:p w14:paraId="7A9C24DE" w14:textId="77777777" w:rsidR="00E06EAC" w:rsidRPr="00D101FD" w:rsidRDefault="00E06EAC" w:rsidP="001B65DF">
            <w:pPr>
              <w:pStyle w:val="ARtabletextright9pt"/>
            </w:pPr>
            <w:r w:rsidRPr="00D101FD">
              <w:rPr>
                <w:color w:val="000000"/>
              </w:rPr>
              <w:t>53,411</w:t>
            </w:r>
          </w:p>
        </w:tc>
        <w:tc>
          <w:tcPr>
            <w:tcW w:w="731" w:type="pct"/>
          </w:tcPr>
          <w:p w14:paraId="533F5913" w14:textId="77777777" w:rsidR="00E06EAC" w:rsidRPr="00D101FD" w:rsidRDefault="00E06EAC" w:rsidP="001B65DF">
            <w:pPr>
              <w:pStyle w:val="ARtabletextright9pt"/>
            </w:pPr>
            <w:r w:rsidRPr="00D101FD">
              <w:rPr>
                <w:color w:val="000000"/>
              </w:rPr>
              <w:t>15,277</w:t>
            </w:r>
          </w:p>
        </w:tc>
        <w:tc>
          <w:tcPr>
            <w:tcW w:w="642" w:type="pct"/>
          </w:tcPr>
          <w:p w14:paraId="404914A1" w14:textId="77777777" w:rsidR="00E06EAC" w:rsidRPr="00D101FD" w:rsidRDefault="00E06EAC" w:rsidP="001B65DF">
            <w:pPr>
              <w:pStyle w:val="ARtabletextright9pt"/>
            </w:pPr>
            <w:r w:rsidRPr="00D101FD">
              <w:rPr>
                <w:color w:val="000000"/>
              </w:rPr>
              <w:t>23,614</w:t>
            </w:r>
          </w:p>
        </w:tc>
      </w:tr>
      <w:tr w:rsidR="00E06EAC" w:rsidRPr="00A34CB9" w14:paraId="0BF95826" w14:textId="77777777" w:rsidTr="001B65DF">
        <w:tc>
          <w:tcPr>
            <w:tcW w:w="723" w:type="pct"/>
            <w:vMerge w:val="restart"/>
          </w:tcPr>
          <w:p w14:paraId="4DF40C3F" w14:textId="77777777" w:rsidR="00E06EAC" w:rsidRPr="00D101FD" w:rsidRDefault="00E06EAC" w:rsidP="001B65DF">
            <w:pPr>
              <w:pStyle w:val="ARtabletext9pt"/>
            </w:pPr>
            <w:r w:rsidRPr="00D101FD">
              <w:t>Capital Business Case &amp; Planning</w:t>
            </w:r>
          </w:p>
        </w:tc>
        <w:tc>
          <w:tcPr>
            <w:tcW w:w="917" w:type="pct"/>
          </w:tcPr>
          <w:p w14:paraId="2686B530" w14:textId="77777777" w:rsidR="00E06EAC" w:rsidRPr="00D101FD" w:rsidRDefault="00E06EAC" w:rsidP="001B65DF">
            <w:pPr>
              <w:pStyle w:val="ARtabletext9pt"/>
            </w:pPr>
            <w:r w:rsidRPr="00D101FD">
              <w:t>Data Agility</w:t>
            </w:r>
          </w:p>
        </w:tc>
        <w:tc>
          <w:tcPr>
            <w:tcW w:w="1256" w:type="pct"/>
          </w:tcPr>
          <w:p w14:paraId="18E1C649" w14:textId="77777777" w:rsidR="00E06EAC" w:rsidRPr="00D101FD" w:rsidRDefault="00E06EAC" w:rsidP="001B65DF">
            <w:pPr>
              <w:pStyle w:val="ARtabletext9pt"/>
            </w:pPr>
            <w:r w:rsidRPr="00D101FD">
              <w:t>Business Case, Genomics System Replacement</w:t>
            </w:r>
          </w:p>
        </w:tc>
        <w:tc>
          <w:tcPr>
            <w:tcW w:w="731" w:type="pct"/>
          </w:tcPr>
          <w:p w14:paraId="28809BD0" w14:textId="77777777" w:rsidR="00E06EAC" w:rsidRPr="00D101FD" w:rsidRDefault="00E06EAC" w:rsidP="001B65DF">
            <w:pPr>
              <w:pStyle w:val="ARtabletextright9pt"/>
            </w:pPr>
            <w:r w:rsidRPr="00D101FD">
              <w:rPr>
                <w:color w:val="000000"/>
              </w:rPr>
              <w:t>254,345</w:t>
            </w:r>
          </w:p>
        </w:tc>
        <w:tc>
          <w:tcPr>
            <w:tcW w:w="731" w:type="pct"/>
          </w:tcPr>
          <w:p w14:paraId="68E6445D" w14:textId="77777777" w:rsidR="00E06EAC" w:rsidRPr="00D101FD" w:rsidRDefault="00E06EAC" w:rsidP="001B65DF">
            <w:pPr>
              <w:pStyle w:val="ARtabletextright9pt"/>
            </w:pPr>
            <w:r w:rsidRPr="00D101FD">
              <w:rPr>
                <w:color w:val="000000"/>
              </w:rPr>
              <w:t>127,345</w:t>
            </w:r>
          </w:p>
        </w:tc>
        <w:tc>
          <w:tcPr>
            <w:tcW w:w="642" w:type="pct"/>
          </w:tcPr>
          <w:p w14:paraId="64D9A0C3" w14:textId="77777777" w:rsidR="00E06EAC" w:rsidRPr="00D101FD" w:rsidRDefault="00E06EAC" w:rsidP="001B65DF">
            <w:pPr>
              <w:pStyle w:val="ARtabletextright9pt"/>
            </w:pPr>
            <w:r w:rsidRPr="00D101FD">
              <w:rPr>
                <w:color w:val="000000"/>
              </w:rPr>
              <w:t>0</w:t>
            </w:r>
          </w:p>
        </w:tc>
      </w:tr>
      <w:tr w:rsidR="00E06EAC" w:rsidRPr="00A34CB9" w14:paraId="12439C9A" w14:textId="77777777" w:rsidTr="001B65DF">
        <w:tc>
          <w:tcPr>
            <w:tcW w:w="723" w:type="pct"/>
            <w:vMerge/>
          </w:tcPr>
          <w:p w14:paraId="77B74E37" w14:textId="77777777" w:rsidR="00E06EAC" w:rsidRPr="00D101FD" w:rsidRDefault="00E06EAC" w:rsidP="001B65DF">
            <w:pPr>
              <w:pStyle w:val="ARtabletext9pt"/>
            </w:pPr>
          </w:p>
        </w:tc>
        <w:tc>
          <w:tcPr>
            <w:tcW w:w="917" w:type="pct"/>
          </w:tcPr>
          <w:p w14:paraId="4E409ED2" w14:textId="77777777" w:rsidR="00E06EAC" w:rsidRPr="00D101FD" w:rsidRDefault="00E06EAC" w:rsidP="001B65DF">
            <w:pPr>
              <w:pStyle w:val="ARtabletext9pt"/>
            </w:pPr>
            <w:r w:rsidRPr="00D101FD">
              <w:t>Deloitte Touche Tohmatsu</w:t>
            </w:r>
          </w:p>
        </w:tc>
        <w:tc>
          <w:tcPr>
            <w:tcW w:w="1256" w:type="pct"/>
          </w:tcPr>
          <w:p w14:paraId="2019CE76" w14:textId="77777777" w:rsidR="00E06EAC" w:rsidRPr="00D101FD" w:rsidRDefault="00E06EAC" w:rsidP="001B65DF">
            <w:pPr>
              <w:pStyle w:val="ARtabletext9pt"/>
            </w:pPr>
            <w:r w:rsidRPr="00D101FD">
              <w:t>Support, transition and commercial negotiation, Mildura Base Hospital</w:t>
            </w:r>
          </w:p>
        </w:tc>
        <w:tc>
          <w:tcPr>
            <w:tcW w:w="731" w:type="pct"/>
          </w:tcPr>
          <w:p w14:paraId="19123520" w14:textId="77777777" w:rsidR="00E06EAC" w:rsidRPr="00D101FD" w:rsidRDefault="00E06EAC" w:rsidP="001B65DF">
            <w:pPr>
              <w:pStyle w:val="ARtabletextright9pt"/>
            </w:pPr>
            <w:r w:rsidRPr="00D101FD">
              <w:rPr>
                <w:color w:val="000000"/>
              </w:rPr>
              <w:t>1,657,781</w:t>
            </w:r>
          </w:p>
        </w:tc>
        <w:tc>
          <w:tcPr>
            <w:tcW w:w="731" w:type="pct"/>
          </w:tcPr>
          <w:p w14:paraId="6A8CBF33" w14:textId="77777777" w:rsidR="00E06EAC" w:rsidRPr="00D101FD" w:rsidRDefault="00E06EAC" w:rsidP="001B65DF">
            <w:pPr>
              <w:pStyle w:val="ARtabletextright9pt"/>
            </w:pPr>
            <w:r w:rsidRPr="00D101FD">
              <w:rPr>
                <w:color w:val="000000"/>
              </w:rPr>
              <w:t>1,116,693</w:t>
            </w:r>
          </w:p>
        </w:tc>
        <w:tc>
          <w:tcPr>
            <w:tcW w:w="642" w:type="pct"/>
          </w:tcPr>
          <w:p w14:paraId="348FF8AC" w14:textId="77777777" w:rsidR="00E06EAC" w:rsidRPr="00D101FD" w:rsidRDefault="00E06EAC" w:rsidP="001B65DF">
            <w:pPr>
              <w:pStyle w:val="ARtabletextright9pt"/>
            </w:pPr>
            <w:r w:rsidRPr="00D101FD">
              <w:rPr>
                <w:color w:val="000000"/>
              </w:rPr>
              <w:t>0</w:t>
            </w:r>
          </w:p>
        </w:tc>
      </w:tr>
      <w:tr w:rsidR="00E06EAC" w:rsidRPr="00A34CB9" w14:paraId="3DD09C12" w14:textId="77777777" w:rsidTr="001B65DF">
        <w:tc>
          <w:tcPr>
            <w:tcW w:w="723" w:type="pct"/>
            <w:vMerge/>
          </w:tcPr>
          <w:p w14:paraId="46DB89AD" w14:textId="77777777" w:rsidR="00E06EAC" w:rsidRPr="00D101FD" w:rsidRDefault="00E06EAC" w:rsidP="001B65DF">
            <w:pPr>
              <w:pStyle w:val="ARtabletext9pt"/>
            </w:pPr>
          </w:p>
        </w:tc>
        <w:tc>
          <w:tcPr>
            <w:tcW w:w="917" w:type="pct"/>
          </w:tcPr>
          <w:p w14:paraId="6F3D817E" w14:textId="77777777" w:rsidR="00E06EAC" w:rsidRPr="00D101FD" w:rsidRDefault="00E06EAC" w:rsidP="001B65DF">
            <w:pPr>
              <w:pStyle w:val="ARtabletext9pt"/>
            </w:pPr>
            <w:r w:rsidRPr="00D101FD">
              <w:t>Deloitte Touche Tohmatsu</w:t>
            </w:r>
          </w:p>
        </w:tc>
        <w:tc>
          <w:tcPr>
            <w:tcW w:w="1256" w:type="pct"/>
          </w:tcPr>
          <w:p w14:paraId="259DC233" w14:textId="77777777" w:rsidR="00E06EAC" w:rsidRPr="00D101FD" w:rsidRDefault="00E06EAC" w:rsidP="001B65DF">
            <w:pPr>
              <w:pStyle w:val="ARtabletext9pt"/>
            </w:pPr>
            <w:r w:rsidRPr="00D101FD">
              <w:t>Business case development, online and/or mobile automated processing project, Victorian patient transport assistance scheme.</w:t>
            </w:r>
          </w:p>
        </w:tc>
        <w:tc>
          <w:tcPr>
            <w:tcW w:w="731" w:type="pct"/>
          </w:tcPr>
          <w:p w14:paraId="302FE915" w14:textId="77777777" w:rsidR="00E06EAC" w:rsidRPr="00D101FD" w:rsidRDefault="00E06EAC" w:rsidP="001B65DF">
            <w:pPr>
              <w:pStyle w:val="ARtabletextright9pt"/>
            </w:pPr>
            <w:r w:rsidRPr="00D101FD">
              <w:rPr>
                <w:color w:val="000000"/>
              </w:rPr>
              <w:t>135,150</w:t>
            </w:r>
          </w:p>
        </w:tc>
        <w:tc>
          <w:tcPr>
            <w:tcW w:w="731" w:type="pct"/>
          </w:tcPr>
          <w:p w14:paraId="390D9A34" w14:textId="77777777" w:rsidR="00E06EAC" w:rsidRPr="00D101FD" w:rsidRDefault="00E06EAC" w:rsidP="001B65DF">
            <w:pPr>
              <w:pStyle w:val="ARtabletextright9pt"/>
            </w:pPr>
            <w:r w:rsidRPr="00D101FD">
              <w:rPr>
                <w:color w:val="000000"/>
              </w:rPr>
              <w:t>141,043</w:t>
            </w:r>
          </w:p>
        </w:tc>
        <w:tc>
          <w:tcPr>
            <w:tcW w:w="642" w:type="pct"/>
          </w:tcPr>
          <w:p w14:paraId="59E192FB" w14:textId="77777777" w:rsidR="00E06EAC" w:rsidRPr="00D101FD" w:rsidRDefault="00E06EAC" w:rsidP="001B65DF">
            <w:pPr>
              <w:pStyle w:val="ARtabletextright9pt"/>
            </w:pPr>
            <w:r w:rsidRPr="00D101FD">
              <w:rPr>
                <w:color w:val="000000"/>
              </w:rPr>
              <w:t>0</w:t>
            </w:r>
          </w:p>
        </w:tc>
      </w:tr>
      <w:tr w:rsidR="00E06EAC" w:rsidRPr="00A34CB9" w14:paraId="15F67624" w14:textId="77777777" w:rsidTr="001B65DF">
        <w:tc>
          <w:tcPr>
            <w:tcW w:w="723" w:type="pct"/>
          </w:tcPr>
          <w:p w14:paraId="0700462B" w14:textId="77777777" w:rsidR="00E06EAC" w:rsidRPr="00D101FD" w:rsidRDefault="00E06EAC" w:rsidP="001B65DF">
            <w:pPr>
              <w:pStyle w:val="ARtabletext9pt"/>
            </w:pPr>
            <w:r w:rsidRPr="00D101FD">
              <w:t>Information, Data &amp; Technology</w:t>
            </w:r>
          </w:p>
        </w:tc>
        <w:tc>
          <w:tcPr>
            <w:tcW w:w="917" w:type="pct"/>
          </w:tcPr>
          <w:p w14:paraId="30909B1E" w14:textId="77777777" w:rsidR="00E06EAC" w:rsidRPr="00D101FD" w:rsidRDefault="00E06EAC" w:rsidP="001B65DF">
            <w:pPr>
              <w:pStyle w:val="ARtabletext9pt"/>
            </w:pPr>
            <w:r w:rsidRPr="00D101FD">
              <w:t>Ernst &amp; Young Services Pty Ltd</w:t>
            </w:r>
          </w:p>
        </w:tc>
        <w:tc>
          <w:tcPr>
            <w:tcW w:w="1256" w:type="pct"/>
          </w:tcPr>
          <w:p w14:paraId="369B89EB" w14:textId="77777777" w:rsidR="00E06EAC" w:rsidRPr="00D101FD" w:rsidRDefault="00E06EAC" w:rsidP="001B65DF">
            <w:pPr>
              <w:pStyle w:val="ARtabletext9pt"/>
            </w:pPr>
            <w:r w:rsidRPr="00D101FD">
              <w:t>Strategy, IT resilience</w:t>
            </w:r>
          </w:p>
        </w:tc>
        <w:tc>
          <w:tcPr>
            <w:tcW w:w="731" w:type="pct"/>
          </w:tcPr>
          <w:p w14:paraId="0806C2CF" w14:textId="77777777" w:rsidR="00E06EAC" w:rsidRPr="00D101FD" w:rsidRDefault="00E06EAC" w:rsidP="001B65DF">
            <w:pPr>
              <w:pStyle w:val="ARtabletextright9pt"/>
            </w:pPr>
            <w:r w:rsidRPr="00D101FD">
              <w:rPr>
                <w:color w:val="000000"/>
              </w:rPr>
              <w:t>550,000</w:t>
            </w:r>
          </w:p>
        </w:tc>
        <w:tc>
          <w:tcPr>
            <w:tcW w:w="731" w:type="pct"/>
          </w:tcPr>
          <w:p w14:paraId="066C28CA" w14:textId="77777777" w:rsidR="00E06EAC" w:rsidRPr="00D101FD" w:rsidRDefault="00E06EAC" w:rsidP="001B65DF">
            <w:pPr>
              <w:pStyle w:val="ARtabletextright9pt"/>
            </w:pPr>
            <w:r w:rsidRPr="00D101FD">
              <w:rPr>
                <w:color w:val="000000"/>
              </w:rPr>
              <w:t>234,634</w:t>
            </w:r>
          </w:p>
        </w:tc>
        <w:tc>
          <w:tcPr>
            <w:tcW w:w="642" w:type="pct"/>
          </w:tcPr>
          <w:p w14:paraId="7E657996" w14:textId="77777777" w:rsidR="00E06EAC" w:rsidRPr="00D101FD" w:rsidRDefault="00E06EAC" w:rsidP="001B65DF">
            <w:pPr>
              <w:pStyle w:val="ARtabletextright9pt"/>
            </w:pPr>
            <w:r w:rsidRPr="00D101FD">
              <w:rPr>
                <w:color w:val="000000"/>
              </w:rPr>
              <w:t>29,785</w:t>
            </w:r>
          </w:p>
        </w:tc>
      </w:tr>
      <w:tr w:rsidR="00E06EAC" w:rsidRPr="00A34CB9" w14:paraId="40FAFC6B" w14:textId="77777777" w:rsidTr="001B65DF">
        <w:tc>
          <w:tcPr>
            <w:tcW w:w="723" w:type="pct"/>
          </w:tcPr>
          <w:p w14:paraId="2B1F064A" w14:textId="77777777" w:rsidR="00E06EAC" w:rsidRPr="00D101FD" w:rsidRDefault="00E06EAC" w:rsidP="001B65DF">
            <w:pPr>
              <w:pStyle w:val="ARtabletext9pt"/>
            </w:pPr>
            <w:r w:rsidRPr="00D101FD">
              <w:t>Information, Data &amp; Technology</w:t>
            </w:r>
          </w:p>
        </w:tc>
        <w:tc>
          <w:tcPr>
            <w:tcW w:w="917" w:type="pct"/>
          </w:tcPr>
          <w:p w14:paraId="60411C19" w14:textId="77777777" w:rsidR="00E06EAC" w:rsidRPr="00D101FD" w:rsidRDefault="00E06EAC" w:rsidP="001B65DF">
            <w:pPr>
              <w:pStyle w:val="ARtabletext9pt"/>
            </w:pPr>
            <w:r w:rsidRPr="00D101FD">
              <w:t>Ernst &amp; Young Services Pty Ltd</w:t>
            </w:r>
          </w:p>
        </w:tc>
        <w:tc>
          <w:tcPr>
            <w:tcW w:w="1256" w:type="pct"/>
          </w:tcPr>
          <w:p w14:paraId="3CDFD568" w14:textId="77777777" w:rsidR="00E06EAC" w:rsidRPr="00D101FD" w:rsidRDefault="00E06EAC" w:rsidP="001B65DF">
            <w:pPr>
              <w:pStyle w:val="ARtabletext9pt"/>
            </w:pPr>
            <w:r w:rsidRPr="00D101FD">
              <w:t>Review, Housing financial systems and management</w:t>
            </w:r>
          </w:p>
        </w:tc>
        <w:tc>
          <w:tcPr>
            <w:tcW w:w="731" w:type="pct"/>
          </w:tcPr>
          <w:p w14:paraId="720AC6F4" w14:textId="77777777" w:rsidR="00E06EAC" w:rsidRPr="00D101FD" w:rsidRDefault="00E06EAC" w:rsidP="001B65DF">
            <w:pPr>
              <w:pStyle w:val="ARtabletextright9pt"/>
            </w:pPr>
            <w:r w:rsidRPr="00D101FD">
              <w:rPr>
                <w:color w:val="000000"/>
              </w:rPr>
              <w:t>286,000</w:t>
            </w:r>
          </w:p>
        </w:tc>
        <w:tc>
          <w:tcPr>
            <w:tcW w:w="731" w:type="pct"/>
          </w:tcPr>
          <w:p w14:paraId="227F661E" w14:textId="77777777" w:rsidR="00E06EAC" w:rsidRPr="00D101FD" w:rsidRDefault="00E06EAC" w:rsidP="001B65DF">
            <w:pPr>
              <w:pStyle w:val="ARtabletextright9pt"/>
            </w:pPr>
            <w:r w:rsidRPr="00D101FD">
              <w:rPr>
                <w:color w:val="000000"/>
              </w:rPr>
              <w:t>184,340</w:t>
            </w:r>
          </w:p>
        </w:tc>
        <w:tc>
          <w:tcPr>
            <w:tcW w:w="642" w:type="pct"/>
          </w:tcPr>
          <w:p w14:paraId="0C7D60E6" w14:textId="77777777" w:rsidR="00E06EAC" w:rsidRPr="00D101FD" w:rsidRDefault="00E06EAC" w:rsidP="001B65DF">
            <w:pPr>
              <w:pStyle w:val="ARtabletextright9pt"/>
            </w:pPr>
            <w:r w:rsidRPr="00D101FD">
              <w:rPr>
                <w:color w:val="000000"/>
              </w:rPr>
              <w:t>0</w:t>
            </w:r>
          </w:p>
        </w:tc>
      </w:tr>
      <w:tr w:rsidR="00E06EAC" w:rsidRPr="00A34CB9" w14:paraId="534083CB" w14:textId="77777777" w:rsidTr="001B65DF">
        <w:tc>
          <w:tcPr>
            <w:tcW w:w="723" w:type="pct"/>
            <w:vMerge w:val="restart"/>
          </w:tcPr>
          <w:p w14:paraId="77B27CCB" w14:textId="77777777" w:rsidR="00E06EAC" w:rsidRPr="00D101FD" w:rsidRDefault="00E06EAC" w:rsidP="001B65DF">
            <w:pPr>
              <w:pStyle w:val="ARtabletext9pt"/>
            </w:pPr>
            <w:r w:rsidRPr="00D101FD">
              <w:t>Policy/Program Advice &amp; Delivery</w:t>
            </w:r>
          </w:p>
        </w:tc>
        <w:tc>
          <w:tcPr>
            <w:tcW w:w="917" w:type="pct"/>
          </w:tcPr>
          <w:p w14:paraId="156A757B" w14:textId="77777777" w:rsidR="00E06EAC" w:rsidRPr="00D101FD" w:rsidRDefault="00E06EAC" w:rsidP="001B65DF">
            <w:pPr>
              <w:pStyle w:val="ARtabletext9pt"/>
            </w:pPr>
            <w:r w:rsidRPr="00D101FD">
              <w:t>Amcosh Pty Ltd</w:t>
            </w:r>
          </w:p>
        </w:tc>
        <w:tc>
          <w:tcPr>
            <w:tcW w:w="1256" w:type="pct"/>
          </w:tcPr>
          <w:p w14:paraId="30299B5E" w14:textId="77777777" w:rsidR="00E06EAC" w:rsidRPr="00D101FD" w:rsidRDefault="00E06EAC" w:rsidP="001B65DF">
            <w:pPr>
              <w:pStyle w:val="ARtabletext9pt"/>
            </w:pPr>
            <w:r w:rsidRPr="00D101FD">
              <w:t>Lead, environmental investigations</w:t>
            </w:r>
          </w:p>
        </w:tc>
        <w:tc>
          <w:tcPr>
            <w:tcW w:w="731" w:type="pct"/>
          </w:tcPr>
          <w:p w14:paraId="473A3B04" w14:textId="77777777" w:rsidR="00E06EAC" w:rsidRPr="00D101FD" w:rsidRDefault="00E06EAC" w:rsidP="001B65DF">
            <w:pPr>
              <w:pStyle w:val="ARtabletextright9pt"/>
            </w:pPr>
            <w:r w:rsidRPr="00D101FD">
              <w:rPr>
                <w:color w:val="000000"/>
              </w:rPr>
              <w:t>43,636</w:t>
            </w:r>
          </w:p>
        </w:tc>
        <w:tc>
          <w:tcPr>
            <w:tcW w:w="731" w:type="pct"/>
          </w:tcPr>
          <w:p w14:paraId="1FF6E870" w14:textId="77777777" w:rsidR="00E06EAC" w:rsidRPr="00D101FD" w:rsidRDefault="00E06EAC" w:rsidP="001B65DF">
            <w:pPr>
              <w:pStyle w:val="ARtabletextright9pt"/>
            </w:pPr>
            <w:r w:rsidRPr="00D101FD">
              <w:rPr>
                <w:color w:val="000000"/>
              </w:rPr>
              <w:t>11,495</w:t>
            </w:r>
          </w:p>
        </w:tc>
        <w:tc>
          <w:tcPr>
            <w:tcW w:w="642" w:type="pct"/>
          </w:tcPr>
          <w:p w14:paraId="5E3FDE50" w14:textId="77777777" w:rsidR="00E06EAC" w:rsidRPr="00D101FD" w:rsidRDefault="00E06EAC" w:rsidP="001B65DF">
            <w:pPr>
              <w:pStyle w:val="ARtabletextright9pt"/>
            </w:pPr>
            <w:r w:rsidRPr="00D101FD">
              <w:rPr>
                <w:color w:val="000000"/>
              </w:rPr>
              <w:t>0</w:t>
            </w:r>
          </w:p>
        </w:tc>
      </w:tr>
      <w:tr w:rsidR="00E06EAC" w:rsidRPr="00A34CB9" w14:paraId="0788B1A7" w14:textId="77777777" w:rsidTr="001B65DF">
        <w:tc>
          <w:tcPr>
            <w:tcW w:w="723" w:type="pct"/>
            <w:vMerge/>
          </w:tcPr>
          <w:p w14:paraId="6D0CEFB0" w14:textId="77777777" w:rsidR="00E06EAC" w:rsidRPr="00D101FD" w:rsidRDefault="00E06EAC" w:rsidP="001B65DF">
            <w:pPr>
              <w:pStyle w:val="ARtabletext9pt"/>
            </w:pPr>
          </w:p>
        </w:tc>
        <w:tc>
          <w:tcPr>
            <w:tcW w:w="917" w:type="pct"/>
          </w:tcPr>
          <w:p w14:paraId="24543730" w14:textId="77777777" w:rsidR="00E06EAC" w:rsidRPr="00D101FD" w:rsidRDefault="00E06EAC" w:rsidP="001B65DF">
            <w:pPr>
              <w:pStyle w:val="ARtabletext9pt"/>
            </w:pPr>
            <w:r w:rsidRPr="00D101FD">
              <w:t>Centre for Evidence and Implementation Ltd</w:t>
            </w:r>
          </w:p>
        </w:tc>
        <w:tc>
          <w:tcPr>
            <w:tcW w:w="1256" w:type="pct"/>
          </w:tcPr>
          <w:p w14:paraId="4DD5F6D7" w14:textId="77777777" w:rsidR="00E06EAC" w:rsidRPr="00D101FD" w:rsidRDefault="00E06EAC" w:rsidP="001B65DF">
            <w:pPr>
              <w:pStyle w:val="ARtabletext9pt"/>
            </w:pPr>
            <w:r w:rsidRPr="00D101FD">
              <w:t>Development, Core Practice Elements in Children and Families Services</w:t>
            </w:r>
          </w:p>
        </w:tc>
        <w:tc>
          <w:tcPr>
            <w:tcW w:w="731" w:type="pct"/>
          </w:tcPr>
          <w:p w14:paraId="246B7E1C" w14:textId="77777777" w:rsidR="00E06EAC" w:rsidRPr="00D101FD" w:rsidRDefault="00E06EAC" w:rsidP="001B65DF">
            <w:pPr>
              <w:pStyle w:val="ARtabletextright9pt"/>
            </w:pPr>
            <w:r w:rsidRPr="00D101FD">
              <w:rPr>
                <w:color w:val="000000"/>
              </w:rPr>
              <w:t>1,608,948</w:t>
            </w:r>
          </w:p>
        </w:tc>
        <w:tc>
          <w:tcPr>
            <w:tcW w:w="731" w:type="pct"/>
          </w:tcPr>
          <w:p w14:paraId="4AD1B025" w14:textId="77777777" w:rsidR="00E06EAC" w:rsidRPr="00D101FD" w:rsidRDefault="00E06EAC" w:rsidP="001B65DF">
            <w:pPr>
              <w:pStyle w:val="ARtabletextright9pt"/>
            </w:pPr>
            <w:r w:rsidRPr="00D101FD">
              <w:rPr>
                <w:color w:val="000000"/>
              </w:rPr>
              <w:t>494,455</w:t>
            </w:r>
          </w:p>
        </w:tc>
        <w:tc>
          <w:tcPr>
            <w:tcW w:w="642" w:type="pct"/>
          </w:tcPr>
          <w:p w14:paraId="695F4937" w14:textId="77777777" w:rsidR="00E06EAC" w:rsidRPr="00D101FD" w:rsidRDefault="00E06EAC" w:rsidP="001B65DF">
            <w:pPr>
              <w:pStyle w:val="ARtabletextright9pt"/>
            </w:pPr>
            <w:r w:rsidRPr="00D101FD">
              <w:rPr>
                <w:color w:val="000000"/>
              </w:rPr>
              <w:t>130,702</w:t>
            </w:r>
          </w:p>
        </w:tc>
      </w:tr>
      <w:tr w:rsidR="00E06EAC" w:rsidRPr="00A34CB9" w14:paraId="352841A9" w14:textId="77777777" w:rsidTr="001B65DF">
        <w:tc>
          <w:tcPr>
            <w:tcW w:w="723" w:type="pct"/>
            <w:vMerge/>
          </w:tcPr>
          <w:p w14:paraId="22141203" w14:textId="77777777" w:rsidR="00E06EAC" w:rsidRPr="00D101FD" w:rsidRDefault="00E06EAC" w:rsidP="001B65DF">
            <w:pPr>
              <w:pStyle w:val="ARtabletext9pt"/>
            </w:pPr>
          </w:p>
        </w:tc>
        <w:tc>
          <w:tcPr>
            <w:tcW w:w="917" w:type="pct"/>
          </w:tcPr>
          <w:p w14:paraId="7703B55C" w14:textId="77777777" w:rsidR="00E06EAC" w:rsidRPr="00D101FD" w:rsidRDefault="00E06EAC" w:rsidP="001B65DF">
            <w:pPr>
              <w:pStyle w:val="ARtabletext9pt"/>
            </w:pPr>
            <w:r w:rsidRPr="00D101FD">
              <w:t>Ernst &amp; Young Services Pty Ltd</w:t>
            </w:r>
          </w:p>
        </w:tc>
        <w:tc>
          <w:tcPr>
            <w:tcW w:w="1256" w:type="pct"/>
          </w:tcPr>
          <w:p w14:paraId="64517412" w14:textId="77777777" w:rsidR="00E06EAC" w:rsidRPr="00D101FD" w:rsidRDefault="00E06EAC" w:rsidP="001B65DF">
            <w:pPr>
              <w:pStyle w:val="ARtabletext9pt"/>
            </w:pPr>
            <w:r w:rsidRPr="00D101FD">
              <w:t>Establishment of project management office</w:t>
            </w:r>
          </w:p>
        </w:tc>
        <w:tc>
          <w:tcPr>
            <w:tcW w:w="731" w:type="pct"/>
          </w:tcPr>
          <w:p w14:paraId="23DEB4E0" w14:textId="77777777" w:rsidR="00E06EAC" w:rsidRPr="00D101FD" w:rsidRDefault="00E06EAC" w:rsidP="001B65DF">
            <w:pPr>
              <w:pStyle w:val="ARtabletextright9pt"/>
            </w:pPr>
            <w:r w:rsidRPr="00D101FD">
              <w:rPr>
                <w:color w:val="000000"/>
              </w:rPr>
              <w:t>6,368,364</w:t>
            </w:r>
          </w:p>
        </w:tc>
        <w:tc>
          <w:tcPr>
            <w:tcW w:w="731" w:type="pct"/>
          </w:tcPr>
          <w:p w14:paraId="31CDC327" w14:textId="77777777" w:rsidR="00E06EAC" w:rsidRPr="00D101FD" w:rsidRDefault="00E06EAC" w:rsidP="001B65DF">
            <w:pPr>
              <w:pStyle w:val="ARtabletextright9pt"/>
            </w:pPr>
            <w:r w:rsidRPr="00D101FD">
              <w:rPr>
                <w:color w:val="000000"/>
              </w:rPr>
              <w:t>1,686,003</w:t>
            </w:r>
          </w:p>
        </w:tc>
        <w:tc>
          <w:tcPr>
            <w:tcW w:w="642" w:type="pct"/>
          </w:tcPr>
          <w:p w14:paraId="3DC47779" w14:textId="77777777" w:rsidR="00E06EAC" w:rsidRPr="00D101FD" w:rsidRDefault="00E06EAC" w:rsidP="001B65DF">
            <w:pPr>
              <w:pStyle w:val="ARtabletextright9pt"/>
            </w:pPr>
            <w:r w:rsidRPr="00D101FD">
              <w:rPr>
                <w:color w:val="000000"/>
              </w:rPr>
              <w:t>0</w:t>
            </w:r>
          </w:p>
        </w:tc>
      </w:tr>
      <w:tr w:rsidR="00E06EAC" w:rsidRPr="00A34CB9" w14:paraId="350691FE" w14:textId="77777777" w:rsidTr="001B65DF">
        <w:tc>
          <w:tcPr>
            <w:tcW w:w="723" w:type="pct"/>
            <w:vMerge/>
          </w:tcPr>
          <w:p w14:paraId="646BCF07" w14:textId="77777777" w:rsidR="00E06EAC" w:rsidRPr="00D101FD" w:rsidRDefault="00E06EAC" w:rsidP="001B65DF">
            <w:pPr>
              <w:pStyle w:val="ARtabletext9pt"/>
            </w:pPr>
          </w:p>
        </w:tc>
        <w:tc>
          <w:tcPr>
            <w:tcW w:w="917" w:type="pct"/>
          </w:tcPr>
          <w:p w14:paraId="16F22932" w14:textId="77777777" w:rsidR="00E06EAC" w:rsidRPr="00D101FD" w:rsidRDefault="00E06EAC" w:rsidP="001B65DF">
            <w:pPr>
              <w:pStyle w:val="ARtabletext9pt"/>
            </w:pPr>
            <w:r w:rsidRPr="00D101FD">
              <w:t>Ernst &amp; Young Services Pty Ltd</w:t>
            </w:r>
          </w:p>
        </w:tc>
        <w:tc>
          <w:tcPr>
            <w:tcW w:w="1256" w:type="pct"/>
          </w:tcPr>
          <w:p w14:paraId="63231AFC" w14:textId="77777777" w:rsidR="00E06EAC" w:rsidRPr="00D101FD" w:rsidRDefault="00E06EAC" w:rsidP="001B65DF">
            <w:pPr>
              <w:pStyle w:val="ARtabletext9pt"/>
            </w:pPr>
            <w:r w:rsidRPr="00D101FD">
              <w:t>Design, operating model, shared services and systems, DFFH and DH</w:t>
            </w:r>
          </w:p>
        </w:tc>
        <w:tc>
          <w:tcPr>
            <w:tcW w:w="731" w:type="pct"/>
          </w:tcPr>
          <w:p w14:paraId="54CF1BC0" w14:textId="77777777" w:rsidR="00E06EAC" w:rsidRPr="00D101FD" w:rsidRDefault="00E06EAC" w:rsidP="001B65DF">
            <w:pPr>
              <w:pStyle w:val="ARtabletextright9pt"/>
            </w:pPr>
            <w:r w:rsidRPr="00D101FD">
              <w:rPr>
                <w:color w:val="000000"/>
              </w:rPr>
              <w:t>428,102</w:t>
            </w:r>
          </w:p>
        </w:tc>
        <w:tc>
          <w:tcPr>
            <w:tcW w:w="731" w:type="pct"/>
          </w:tcPr>
          <w:p w14:paraId="2868654D" w14:textId="77777777" w:rsidR="00E06EAC" w:rsidRPr="00D101FD" w:rsidRDefault="00E06EAC" w:rsidP="001B65DF">
            <w:pPr>
              <w:pStyle w:val="ARtabletextright9pt"/>
            </w:pPr>
            <w:r w:rsidRPr="00D101FD">
              <w:rPr>
                <w:color w:val="000000"/>
              </w:rPr>
              <w:t>414,999</w:t>
            </w:r>
          </w:p>
        </w:tc>
        <w:tc>
          <w:tcPr>
            <w:tcW w:w="642" w:type="pct"/>
          </w:tcPr>
          <w:p w14:paraId="4802F890" w14:textId="77777777" w:rsidR="00E06EAC" w:rsidRPr="00D101FD" w:rsidRDefault="00E06EAC" w:rsidP="001B65DF">
            <w:pPr>
              <w:pStyle w:val="ARtabletextright9pt"/>
            </w:pPr>
            <w:r w:rsidRPr="00D101FD">
              <w:rPr>
                <w:color w:val="000000"/>
              </w:rPr>
              <w:t>13,103</w:t>
            </w:r>
          </w:p>
        </w:tc>
      </w:tr>
      <w:tr w:rsidR="00E06EAC" w:rsidRPr="00A34CB9" w14:paraId="5D0BF174" w14:textId="77777777" w:rsidTr="001B65DF">
        <w:tc>
          <w:tcPr>
            <w:tcW w:w="723" w:type="pct"/>
            <w:vMerge/>
          </w:tcPr>
          <w:p w14:paraId="581B8368" w14:textId="77777777" w:rsidR="00E06EAC" w:rsidRPr="00D101FD" w:rsidRDefault="00E06EAC" w:rsidP="001B65DF">
            <w:pPr>
              <w:pStyle w:val="ARtabletext9pt"/>
            </w:pPr>
          </w:p>
        </w:tc>
        <w:tc>
          <w:tcPr>
            <w:tcW w:w="917" w:type="pct"/>
          </w:tcPr>
          <w:p w14:paraId="328D0739" w14:textId="77777777" w:rsidR="00E06EAC" w:rsidRPr="00D101FD" w:rsidRDefault="00E06EAC" w:rsidP="001B65DF">
            <w:pPr>
              <w:pStyle w:val="ARtabletext9pt"/>
            </w:pPr>
            <w:r w:rsidRPr="00D101FD">
              <w:t>Infection Control Consultancy</w:t>
            </w:r>
          </w:p>
        </w:tc>
        <w:tc>
          <w:tcPr>
            <w:tcW w:w="1256" w:type="pct"/>
          </w:tcPr>
          <w:p w14:paraId="675AD266" w14:textId="77777777" w:rsidR="00E06EAC" w:rsidRPr="00D101FD" w:rsidRDefault="00E06EAC" w:rsidP="001B65DF">
            <w:pPr>
              <w:pStyle w:val="ARtabletext9pt"/>
            </w:pPr>
            <w:r w:rsidRPr="00D101FD">
              <w:t>Workshop advice, COVID</w:t>
            </w:r>
            <w:r>
              <w:t>-</w:t>
            </w:r>
            <w:r w:rsidRPr="00D101FD">
              <w:t>19 Infection Prevention and Control</w:t>
            </w:r>
          </w:p>
        </w:tc>
        <w:tc>
          <w:tcPr>
            <w:tcW w:w="731" w:type="pct"/>
          </w:tcPr>
          <w:p w14:paraId="224671D7" w14:textId="77777777" w:rsidR="00E06EAC" w:rsidRPr="00D101FD" w:rsidRDefault="00E06EAC" w:rsidP="001B65DF">
            <w:pPr>
              <w:pStyle w:val="ARtabletextright9pt"/>
            </w:pPr>
            <w:r w:rsidRPr="00D101FD">
              <w:rPr>
                <w:color w:val="000000"/>
              </w:rPr>
              <w:t>18,182</w:t>
            </w:r>
          </w:p>
        </w:tc>
        <w:tc>
          <w:tcPr>
            <w:tcW w:w="731" w:type="pct"/>
          </w:tcPr>
          <w:p w14:paraId="038A1655" w14:textId="77777777" w:rsidR="00E06EAC" w:rsidRPr="00D101FD" w:rsidRDefault="00E06EAC" w:rsidP="001B65DF">
            <w:pPr>
              <w:pStyle w:val="ARtabletextright9pt"/>
            </w:pPr>
            <w:r w:rsidRPr="00D101FD">
              <w:rPr>
                <w:color w:val="000000"/>
              </w:rPr>
              <w:t>14,000</w:t>
            </w:r>
          </w:p>
        </w:tc>
        <w:tc>
          <w:tcPr>
            <w:tcW w:w="642" w:type="pct"/>
          </w:tcPr>
          <w:p w14:paraId="63876A75" w14:textId="77777777" w:rsidR="00E06EAC" w:rsidRPr="00D101FD" w:rsidRDefault="00E06EAC" w:rsidP="001B65DF">
            <w:pPr>
              <w:pStyle w:val="ARtabletextright9pt"/>
            </w:pPr>
            <w:r w:rsidRPr="00D101FD">
              <w:rPr>
                <w:color w:val="000000"/>
              </w:rPr>
              <w:t>0</w:t>
            </w:r>
          </w:p>
        </w:tc>
      </w:tr>
      <w:tr w:rsidR="00E06EAC" w:rsidRPr="00A34CB9" w14:paraId="3B18462B" w14:textId="77777777" w:rsidTr="001B65DF">
        <w:tc>
          <w:tcPr>
            <w:tcW w:w="723" w:type="pct"/>
            <w:vMerge/>
          </w:tcPr>
          <w:p w14:paraId="2E3ADF03" w14:textId="77777777" w:rsidR="00E06EAC" w:rsidRPr="00D101FD" w:rsidRDefault="00E06EAC" w:rsidP="001B65DF">
            <w:pPr>
              <w:pStyle w:val="ARtabletext9pt"/>
            </w:pPr>
          </w:p>
        </w:tc>
        <w:tc>
          <w:tcPr>
            <w:tcW w:w="917" w:type="pct"/>
          </w:tcPr>
          <w:p w14:paraId="238A30D6" w14:textId="77777777" w:rsidR="00E06EAC" w:rsidRPr="00D101FD" w:rsidRDefault="00E06EAC" w:rsidP="001B65DF">
            <w:pPr>
              <w:pStyle w:val="ARtabletext9pt"/>
            </w:pPr>
            <w:r w:rsidRPr="00D101FD">
              <w:t>Infection Contrology</w:t>
            </w:r>
          </w:p>
        </w:tc>
        <w:tc>
          <w:tcPr>
            <w:tcW w:w="1256" w:type="pct"/>
          </w:tcPr>
          <w:p w14:paraId="078044CF" w14:textId="77777777" w:rsidR="00E06EAC" w:rsidRPr="00D101FD" w:rsidRDefault="00E06EAC" w:rsidP="001B65DF">
            <w:pPr>
              <w:pStyle w:val="ARtabletext9pt"/>
            </w:pPr>
            <w:r w:rsidRPr="00D101FD">
              <w:t>Development, Infection, prevention and controls, high risk workplaces</w:t>
            </w:r>
          </w:p>
        </w:tc>
        <w:tc>
          <w:tcPr>
            <w:tcW w:w="731" w:type="pct"/>
          </w:tcPr>
          <w:p w14:paraId="5EDC5C1D" w14:textId="77777777" w:rsidR="00E06EAC" w:rsidRPr="00D101FD" w:rsidRDefault="00E06EAC" w:rsidP="001B65DF">
            <w:pPr>
              <w:pStyle w:val="ARtabletextright9pt"/>
            </w:pPr>
            <w:r w:rsidRPr="00D101FD">
              <w:rPr>
                <w:color w:val="000000"/>
              </w:rPr>
              <w:t>209,273</w:t>
            </w:r>
          </w:p>
        </w:tc>
        <w:tc>
          <w:tcPr>
            <w:tcW w:w="731" w:type="pct"/>
          </w:tcPr>
          <w:p w14:paraId="46C6B71A" w14:textId="77777777" w:rsidR="00E06EAC" w:rsidRPr="00D101FD" w:rsidRDefault="00E06EAC" w:rsidP="001B65DF">
            <w:pPr>
              <w:pStyle w:val="ARtabletextright9pt"/>
            </w:pPr>
            <w:r w:rsidRPr="00D101FD">
              <w:rPr>
                <w:color w:val="000000"/>
              </w:rPr>
              <w:t>161,100</w:t>
            </w:r>
          </w:p>
        </w:tc>
        <w:tc>
          <w:tcPr>
            <w:tcW w:w="642" w:type="pct"/>
          </w:tcPr>
          <w:p w14:paraId="506B2FDE" w14:textId="77777777" w:rsidR="00E06EAC" w:rsidRPr="00D101FD" w:rsidRDefault="00E06EAC" w:rsidP="001B65DF">
            <w:pPr>
              <w:pStyle w:val="ARtabletextright9pt"/>
            </w:pPr>
            <w:r w:rsidRPr="00D101FD">
              <w:rPr>
                <w:color w:val="000000"/>
              </w:rPr>
              <w:t>4,173</w:t>
            </w:r>
          </w:p>
        </w:tc>
      </w:tr>
      <w:tr w:rsidR="00E06EAC" w:rsidRPr="00A34CB9" w14:paraId="5A983E6F" w14:textId="77777777" w:rsidTr="001B65DF">
        <w:tc>
          <w:tcPr>
            <w:tcW w:w="723" w:type="pct"/>
            <w:vMerge/>
          </w:tcPr>
          <w:p w14:paraId="2D48B664" w14:textId="77777777" w:rsidR="00E06EAC" w:rsidRPr="00D101FD" w:rsidRDefault="00E06EAC" w:rsidP="001B65DF">
            <w:pPr>
              <w:pStyle w:val="ARtabletext9pt"/>
            </w:pPr>
          </w:p>
        </w:tc>
        <w:tc>
          <w:tcPr>
            <w:tcW w:w="917" w:type="pct"/>
          </w:tcPr>
          <w:p w14:paraId="5989DAD7" w14:textId="77777777" w:rsidR="00E06EAC" w:rsidRPr="00D101FD" w:rsidRDefault="00E06EAC" w:rsidP="001B65DF">
            <w:pPr>
              <w:pStyle w:val="ARtabletext9pt"/>
            </w:pPr>
            <w:r w:rsidRPr="00D101FD">
              <w:t>Institute for Healthcare Improvement</w:t>
            </w:r>
          </w:p>
        </w:tc>
        <w:tc>
          <w:tcPr>
            <w:tcW w:w="1256" w:type="pct"/>
          </w:tcPr>
          <w:p w14:paraId="189D5302" w14:textId="77777777" w:rsidR="00E06EAC" w:rsidRPr="00D101FD" w:rsidRDefault="00E06EAC" w:rsidP="001B65DF">
            <w:pPr>
              <w:pStyle w:val="ARtabletext9pt"/>
            </w:pPr>
            <w:r w:rsidRPr="00D101FD">
              <w:t>Development, Community Services improvement</w:t>
            </w:r>
          </w:p>
        </w:tc>
        <w:tc>
          <w:tcPr>
            <w:tcW w:w="731" w:type="pct"/>
          </w:tcPr>
          <w:p w14:paraId="66863297" w14:textId="77777777" w:rsidR="00E06EAC" w:rsidRPr="00D101FD" w:rsidRDefault="00E06EAC" w:rsidP="001B65DF">
            <w:pPr>
              <w:pStyle w:val="ARtabletextright9pt"/>
            </w:pPr>
            <w:r w:rsidRPr="00D101FD">
              <w:rPr>
                <w:color w:val="000000"/>
              </w:rPr>
              <w:t>1,361,416</w:t>
            </w:r>
          </w:p>
        </w:tc>
        <w:tc>
          <w:tcPr>
            <w:tcW w:w="731" w:type="pct"/>
          </w:tcPr>
          <w:p w14:paraId="454FB3E8" w14:textId="77777777" w:rsidR="00E06EAC" w:rsidRPr="00D101FD" w:rsidRDefault="00E06EAC" w:rsidP="001B65DF">
            <w:pPr>
              <w:pStyle w:val="ARtabletextright9pt"/>
            </w:pPr>
            <w:r w:rsidRPr="00D101FD">
              <w:rPr>
                <w:color w:val="000000"/>
              </w:rPr>
              <w:t>250,000</w:t>
            </w:r>
          </w:p>
        </w:tc>
        <w:tc>
          <w:tcPr>
            <w:tcW w:w="642" w:type="pct"/>
          </w:tcPr>
          <w:p w14:paraId="1DB59816" w14:textId="77777777" w:rsidR="00E06EAC" w:rsidRPr="00D101FD" w:rsidRDefault="00E06EAC" w:rsidP="001B65DF">
            <w:pPr>
              <w:pStyle w:val="ARtabletextright9pt"/>
            </w:pPr>
            <w:r w:rsidRPr="00D101FD">
              <w:rPr>
                <w:color w:val="000000"/>
              </w:rPr>
              <w:t>761,416</w:t>
            </w:r>
          </w:p>
        </w:tc>
      </w:tr>
      <w:tr w:rsidR="00E06EAC" w:rsidRPr="00A34CB9" w14:paraId="7A3C943F" w14:textId="77777777" w:rsidTr="001B65DF">
        <w:tc>
          <w:tcPr>
            <w:tcW w:w="723" w:type="pct"/>
            <w:vMerge/>
          </w:tcPr>
          <w:p w14:paraId="1DA01C3E" w14:textId="77777777" w:rsidR="00E06EAC" w:rsidRPr="00D101FD" w:rsidRDefault="00E06EAC" w:rsidP="001B65DF">
            <w:pPr>
              <w:pStyle w:val="ARtabletext9pt"/>
            </w:pPr>
          </w:p>
        </w:tc>
        <w:tc>
          <w:tcPr>
            <w:tcW w:w="917" w:type="pct"/>
          </w:tcPr>
          <w:p w14:paraId="226829ED" w14:textId="77777777" w:rsidR="00E06EAC" w:rsidRPr="00D101FD" w:rsidRDefault="00E06EAC" w:rsidP="001B65DF">
            <w:pPr>
              <w:pStyle w:val="ARtabletext9pt"/>
            </w:pPr>
            <w:r w:rsidRPr="00D101FD">
              <w:t>Ken D. Lay</w:t>
            </w:r>
          </w:p>
        </w:tc>
        <w:tc>
          <w:tcPr>
            <w:tcW w:w="1256" w:type="pct"/>
          </w:tcPr>
          <w:p w14:paraId="111D33CE" w14:textId="77777777" w:rsidR="00E06EAC" w:rsidRPr="00D101FD" w:rsidRDefault="00E06EAC" w:rsidP="001B65DF">
            <w:pPr>
              <w:pStyle w:val="ARtabletext9pt"/>
            </w:pPr>
            <w:r w:rsidRPr="00D101FD">
              <w:t>Lead, consultation process, injecting rooms</w:t>
            </w:r>
          </w:p>
        </w:tc>
        <w:tc>
          <w:tcPr>
            <w:tcW w:w="731" w:type="pct"/>
          </w:tcPr>
          <w:p w14:paraId="28591CFC" w14:textId="77777777" w:rsidR="00E06EAC" w:rsidRPr="00D101FD" w:rsidRDefault="00E06EAC" w:rsidP="001B65DF">
            <w:pPr>
              <w:pStyle w:val="ARtabletextright9pt"/>
            </w:pPr>
            <w:r w:rsidRPr="00D101FD">
              <w:rPr>
                <w:color w:val="000000"/>
              </w:rPr>
              <w:t>153,727</w:t>
            </w:r>
          </w:p>
        </w:tc>
        <w:tc>
          <w:tcPr>
            <w:tcW w:w="731" w:type="pct"/>
          </w:tcPr>
          <w:p w14:paraId="7DB9BD65" w14:textId="77777777" w:rsidR="00E06EAC" w:rsidRPr="00D101FD" w:rsidRDefault="00E06EAC" w:rsidP="001B65DF">
            <w:pPr>
              <w:pStyle w:val="ARtabletextright9pt"/>
            </w:pPr>
            <w:r w:rsidRPr="00D101FD">
              <w:rPr>
                <w:color w:val="000000"/>
              </w:rPr>
              <w:t>128,484</w:t>
            </w:r>
          </w:p>
        </w:tc>
        <w:tc>
          <w:tcPr>
            <w:tcW w:w="642" w:type="pct"/>
          </w:tcPr>
          <w:p w14:paraId="59A3C154" w14:textId="77777777" w:rsidR="00E06EAC" w:rsidRPr="00D101FD" w:rsidRDefault="00E06EAC" w:rsidP="001B65DF">
            <w:pPr>
              <w:pStyle w:val="ARtabletextright9pt"/>
            </w:pPr>
            <w:r w:rsidRPr="00D101FD">
              <w:rPr>
                <w:color w:val="000000"/>
              </w:rPr>
              <w:t>25,243</w:t>
            </w:r>
          </w:p>
        </w:tc>
      </w:tr>
      <w:tr w:rsidR="00E06EAC" w:rsidRPr="00A34CB9" w14:paraId="309E486A" w14:textId="77777777" w:rsidTr="001B65DF">
        <w:tc>
          <w:tcPr>
            <w:tcW w:w="723" w:type="pct"/>
            <w:vMerge/>
          </w:tcPr>
          <w:p w14:paraId="011021D6" w14:textId="77777777" w:rsidR="00E06EAC" w:rsidRPr="00D101FD" w:rsidRDefault="00E06EAC" w:rsidP="001B65DF">
            <w:pPr>
              <w:pStyle w:val="ARtabletext9pt"/>
            </w:pPr>
          </w:p>
        </w:tc>
        <w:tc>
          <w:tcPr>
            <w:tcW w:w="917" w:type="pct"/>
          </w:tcPr>
          <w:p w14:paraId="62EEC669" w14:textId="77777777" w:rsidR="00E06EAC" w:rsidRPr="00D101FD" w:rsidRDefault="00E06EAC" w:rsidP="001B65DF">
            <w:pPr>
              <w:pStyle w:val="ARtabletext9pt"/>
            </w:pPr>
            <w:r w:rsidRPr="00D101FD">
              <w:t>KPMG</w:t>
            </w:r>
          </w:p>
        </w:tc>
        <w:tc>
          <w:tcPr>
            <w:tcW w:w="1256" w:type="pct"/>
          </w:tcPr>
          <w:p w14:paraId="7D3EA8C5" w14:textId="77777777" w:rsidR="00E06EAC" w:rsidRPr="00D101FD" w:rsidRDefault="00E06EAC" w:rsidP="001B65DF">
            <w:pPr>
              <w:pStyle w:val="ARtabletext9pt"/>
            </w:pPr>
            <w:r w:rsidRPr="00D101FD">
              <w:t>Analysis, readiness response and emergency management</w:t>
            </w:r>
          </w:p>
        </w:tc>
        <w:tc>
          <w:tcPr>
            <w:tcW w:w="731" w:type="pct"/>
          </w:tcPr>
          <w:p w14:paraId="67DD982F" w14:textId="77777777" w:rsidR="00E06EAC" w:rsidRPr="00D101FD" w:rsidRDefault="00E06EAC" w:rsidP="001B65DF">
            <w:pPr>
              <w:pStyle w:val="ARtabletextright9pt"/>
            </w:pPr>
            <w:r w:rsidRPr="00D101FD">
              <w:rPr>
                <w:color w:val="000000"/>
              </w:rPr>
              <w:t>59,113</w:t>
            </w:r>
          </w:p>
        </w:tc>
        <w:tc>
          <w:tcPr>
            <w:tcW w:w="731" w:type="pct"/>
          </w:tcPr>
          <w:p w14:paraId="3B241E6A" w14:textId="77777777" w:rsidR="00E06EAC" w:rsidRPr="00D101FD" w:rsidRDefault="00E06EAC" w:rsidP="001B65DF">
            <w:pPr>
              <w:pStyle w:val="ARtabletextright9pt"/>
            </w:pPr>
            <w:r w:rsidRPr="00D101FD">
              <w:rPr>
                <w:color w:val="000000"/>
              </w:rPr>
              <w:t>51,824</w:t>
            </w:r>
          </w:p>
        </w:tc>
        <w:tc>
          <w:tcPr>
            <w:tcW w:w="642" w:type="pct"/>
          </w:tcPr>
          <w:p w14:paraId="73AF8C17" w14:textId="77777777" w:rsidR="00E06EAC" w:rsidRPr="00D101FD" w:rsidRDefault="00E06EAC" w:rsidP="001B65DF">
            <w:pPr>
              <w:pStyle w:val="ARtabletextright9pt"/>
            </w:pPr>
            <w:r w:rsidRPr="00D101FD">
              <w:rPr>
                <w:color w:val="000000"/>
              </w:rPr>
              <w:t>7,289</w:t>
            </w:r>
          </w:p>
        </w:tc>
      </w:tr>
      <w:tr w:rsidR="00E06EAC" w:rsidRPr="00A34CB9" w14:paraId="53066CCC" w14:textId="77777777" w:rsidTr="001B65DF">
        <w:tc>
          <w:tcPr>
            <w:tcW w:w="723" w:type="pct"/>
            <w:vMerge/>
          </w:tcPr>
          <w:p w14:paraId="434CE04D" w14:textId="77777777" w:rsidR="00E06EAC" w:rsidRPr="00D101FD" w:rsidRDefault="00E06EAC" w:rsidP="001B65DF">
            <w:pPr>
              <w:pStyle w:val="ARtabletext9pt"/>
            </w:pPr>
          </w:p>
        </w:tc>
        <w:tc>
          <w:tcPr>
            <w:tcW w:w="917" w:type="pct"/>
          </w:tcPr>
          <w:p w14:paraId="7745C2FC" w14:textId="77777777" w:rsidR="00E06EAC" w:rsidRPr="00D101FD" w:rsidRDefault="00E06EAC" w:rsidP="001B65DF">
            <w:pPr>
              <w:pStyle w:val="ARtabletext9pt"/>
            </w:pPr>
            <w:r w:rsidRPr="00D101FD">
              <w:t>Monash University</w:t>
            </w:r>
          </w:p>
        </w:tc>
        <w:tc>
          <w:tcPr>
            <w:tcW w:w="1256" w:type="pct"/>
          </w:tcPr>
          <w:p w14:paraId="4A5635A8" w14:textId="77777777" w:rsidR="00E06EAC" w:rsidRPr="00D101FD" w:rsidRDefault="00E06EAC" w:rsidP="001B65DF">
            <w:pPr>
              <w:pStyle w:val="ARtabletext9pt"/>
            </w:pPr>
            <w:r w:rsidRPr="00D101FD">
              <w:t>Ethical guidance, critical care resource allocation, Victorian Hospitals, COVID</w:t>
            </w:r>
            <w:r>
              <w:t>-</w:t>
            </w:r>
            <w:r w:rsidRPr="00D101FD">
              <w:t>19</w:t>
            </w:r>
          </w:p>
        </w:tc>
        <w:tc>
          <w:tcPr>
            <w:tcW w:w="731" w:type="pct"/>
          </w:tcPr>
          <w:p w14:paraId="68554E76" w14:textId="77777777" w:rsidR="00E06EAC" w:rsidRPr="00D101FD" w:rsidRDefault="00E06EAC" w:rsidP="001B65DF">
            <w:pPr>
              <w:pStyle w:val="ARtabletextright9pt"/>
            </w:pPr>
            <w:r w:rsidRPr="00D101FD">
              <w:rPr>
                <w:color w:val="000000"/>
              </w:rPr>
              <w:t>42,997</w:t>
            </w:r>
          </w:p>
        </w:tc>
        <w:tc>
          <w:tcPr>
            <w:tcW w:w="731" w:type="pct"/>
          </w:tcPr>
          <w:p w14:paraId="2BAFFC4E" w14:textId="77777777" w:rsidR="00E06EAC" w:rsidRPr="00D101FD" w:rsidRDefault="00E06EAC" w:rsidP="001B65DF">
            <w:pPr>
              <w:pStyle w:val="ARtabletextright9pt"/>
            </w:pPr>
            <w:r w:rsidRPr="00D101FD">
              <w:rPr>
                <w:color w:val="000000"/>
              </w:rPr>
              <w:t>42,997</w:t>
            </w:r>
          </w:p>
        </w:tc>
        <w:tc>
          <w:tcPr>
            <w:tcW w:w="642" w:type="pct"/>
          </w:tcPr>
          <w:p w14:paraId="196F0458" w14:textId="77777777" w:rsidR="00E06EAC" w:rsidRPr="00D101FD" w:rsidRDefault="00E06EAC" w:rsidP="001B65DF">
            <w:pPr>
              <w:pStyle w:val="ARtabletextright9pt"/>
            </w:pPr>
            <w:r w:rsidRPr="00D101FD">
              <w:rPr>
                <w:color w:val="000000"/>
              </w:rPr>
              <w:t>0</w:t>
            </w:r>
          </w:p>
        </w:tc>
      </w:tr>
      <w:tr w:rsidR="00E06EAC" w:rsidRPr="00A34CB9" w14:paraId="2EEA973B" w14:textId="77777777" w:rsidTr="001B65DF">
        <w:tc>
          <w:tcPr>
            <w:tcW w:w="723" w:type="pct"/>
            <w:vMerge/>
          </w:tcPr>
          <w:p w14:paraId="3888BD3B" w14:textId="77777777" w:rsidR="00E06EAC" w:rsidRPr="00D101FD" w:rsidRDefault="00E06EAC" w:rsidP="001B65DF">
            <w:pPr>
              <w:pStyle w:val="ARtabletext9pt"/>
            </w:pPr>
          </w:p>
        </w:tc>
        <w:tc>
          <w:tcPr>
            <w:tcW w:w="917" w:type="pct"/>
          </w:tcPr>
          <w:p w14:paraId="70D04238" w14:textId="77777777" w:rsidR="00E06EAC" w:rsidRPr="00D101FD" w:rsidRDefault="00E06EAC" w:rsidP="001B65DF">
            <w:pPr>
              <w:pStyle w:val="ARtabletext9pt"/>
            </w:pPr>
            <w:r w:rsidRPr="00D101FD">
              <w:t>Porter Novelli</w:t>
            </w:r>
          </w:p>
        </w:tc>
        <w:tc>
          <w:tcPr>
            <w:tcW w:w="1256" w:type="pct"/>
          </w:tcPr>
          <w:p w14:paraId="00894A9F" w14:textId="77777777" w:rsidR="00E06EAC" w:rsidRPr="00D101FD" w:rsidRDefault="00E06EAC" w:rsidP="001B65DF">
            <w:pPr>
              <w:pStyle w:val="ARtabletext9pt"/>
            </w:pPr>
            <w:r w:rsidRPr="00D101FD">
              <w:t>Strategic communication, Mildura Base Hospital transition</w:t>
            </w:r>
          </w:p>
        </w:tc>
        <w:tc>
          <w:tcPr>
            <w:tcW w:w="731" w:type="pct"/>
          </w:tcPr>
          <w:p w14:paraId="2E005502" w14:textId="77777777" w:rsidR="00E06EAC" w:rsidRPr="00D101FD" w:rsidRDefault="00E06EAC" w:rsidP="001B65DF">
            <w:pPr>
              <w:pStyle w:val="ARtabletextright9pt"/>
            </w:pPr>
            <w:r w:rsidRPr="00D101FD">
              <w:rPr>
                <w:color w:val="000000"/>
              </w:rPr>
              <w:t>232,432</w:t>
            </w:r>
          </w:p>
        </w:tc>
        <w:tc>
          <w:tcPr>
            <w:tcW w:w="731" w:type="pct"/>
          </w:tcPr>
          <w:p w14:paraId="5DC9FDC0" w14:textId="77777777" w:rsidR="00E06EAC" w:rsidRPr="00D101FD" w:rsidRDefault="00E06EAC" w:rsidP="001B65DF">
            <w:pPr>
              <w:pStyle w:val="ARtabletextright9pt"/>
            </w:pPr>
            <w:r w:rsidRPr="00D101FD">
              <w:rPr>
                <w:color w:val="000000"/>
              </w:rPr>
              <w:t>200,803</w:t>
            </w:r>
          </w:p>
        </w:tc>
        <w:tc>
          <w:tcPr>
            <w:tcW w:w="642" w:type="pct"/>
          </w:tcPr>
          <w:p w14:paraId="291893CB" w14:textId="77777777" w:rsidR="00E06EAC" w:rsidRPr="00D101FD" w:rsidRDefault="00E06EAC" w:rsidP="001B65DF">
            <w:pPr>
              <w:pStyle w:val="ARtabletextright9pt"/>
            </w:pPr>
            <w:r w:rsidRPr="00D101FD">
              <w:rPr>
                <w:color w:val="000000"/>
              </w:rPr>
              <w:t>0</w:t>
            </w:r>
          </w:p>
        </w:tc>
      </w:tr>
      <w:tr w:rsidR="00E06EAC" w:rsidRPr="00A34CB9" w14:paraId="5EFF1CA0" w14:textId="77777777" w:rsidTr="001B65DF">
        <w:tc>
          <w:tcPr>
            <w:tcW w:w="723" w:type="pct"/>
            <w:vMerge/>
          </w:tcPr>
          <w:p w14:paraId="78B88D05" w14:textId="77777777" w:rsidR="00E06EAC" w:rsidRPr="00D101FD" w:rsidRDefault="00E06EAC" w:rsidP="001B65DF">
            <w:pPr>
              <w:pStyle w:val="ARtabletext9pt"/>
            </w:pPr>
          </w:p>
        </w:tc>
        <w:tc>
          <w:tcPr>
            <w:tcW w:w="917" w:type="pct"/>
          </w:tcPr>
          <w:p w14:paraId="5B06E9CF" w14:textId="77777777" w:rsidR="00E06EAC" w:rsidRPr="00D101FD" w:rsidRDefault="00E06EAC" w:rsidP="001B65DF">
            <w:pPr>
              <w:pStyle w:val="ARtabletext9pt"/>
            </w:pPr>
            <w:r w:rsidRPr="00D101FD">
              <w:t>Price Waterhouse Coopers</w:t>
            </w:r>
          </w:p>
        </w:tc>
        <w:tc>
          <w:tcPr>
            <w:tcW w:w="1256" w:type="pct"/>
          </w:tcPr>
          <w:p w14:paraId="334480BE" w14:textId="4B931E46" w:rsidR="00E06EAC" w:rsidRPr="00D101FD" w:rsidRDefault="00E06EAC" w:rsidP="001B65DF">
            <w:pPr>
              <w:pStyle w:val="ARtabletext9pt"/>
            </w:pPr>
            <w:r w:rsidRPr="00D101FD">
              <w:t>Support, assessment and design, Local Public Health Units, for COVID</w:t>
            </w:r>
            <w:r>
              <w:t>-</w:t>
            </w:r>
            <w:r w:rsidRPr="00D101FD">
              <w:t>19</w:t>
            </w:r>
          </w:p>
        </w:tc>
        <w:tc>
          <w:tcPr>
            <w:tcW w:w="731" w:type="pct"/>
          </w:tcPr>
          <w:p w14:paraId="660BCAFE" w14:textId="77777777" w:rsidR="00E06EAC" w:rsidRPr="00D101FD" w:rsidRDefault="00E06EAC" w:rsidP="001B65DF">
            <w:pPr>
              <w:pStyle w:val="ARtabletextright9pt"/>
            </w:pPr>
            <w:r w:rsidRPr="00D101FD">
              <w:rPr>
                <w:color w:val="000000"/>
              </w:rPr>
              <w:t>2,700,000</w:t>
            </w:r>
          </w:p>
        </w:tc>
        <w:tc>
          <w:tcPr>
            <w:tcW w:w="731" w:type="pct"/>
          </w:tcPr>
          <w:p w14:paraId="6D776789" w14:textId="77777777" w:rsidR="00E06EAC" w:rsidRPr="00D101FD" w:rsidRDefault="00E06EAC" w:rsidP="001B65DF">
            <w:pPr>
              <w:pStyle w:val="ARtabletextright9pt"/>
            </w:pPr>
            <w:r w:rsidRPr="00D101FD">
              <w:rPr>
                <w:color w:val="000000"/>
              </w:rPr>
              <w:t>2,479,073</w:t>
            </w:r>
          </w:p>
        </w:tc>
        <w:tc>
          <w:tcPr>
            <w:tcW w:w="642" w:type="pct"/>
          </w:tcPr>
          <w:p w14:paraId="18CBD6E0" w14:textId="77777777" w:rsidR="00E06EAC" w:rsidRPr="00D101FD" w:rsidRDefault="00E06EAC" w:rsidP="001B65DF">
            <w:pPr>
              <w:pStyle w:val="ARtabletextright9pt"/>
            </w:pPr>
            <w:r w:rsidRPr="00D101FD">
              <w:rPr>
                <w:color w:val="000000"/>
              </w:rPr>
              <w:t>0</w:t>
            </w:r>
          </w:p>
        </w:tc>
      </w:tr>
      <w:tr w:rsidR="00E06EAC" w:rsidRPr="00A34CB9" w14:paraId="116DE435" w14:textId="77777777" w:rsidTr="001B65DF">
        <w:tc>
          <w:tcPr>
            <w:tcW w:w="723" w:type="pct"/>
            <w:vMerge/>
          </w:tcPr>
          <w:p w14:paraId="7BFA0A60" w14:textId="77777777" w:rsidR="00E06EAC" w:rsidRPr="00D101FD" w:rsidRDefault="00E06EAC" w:rsidP="001B65DF">
            <w:pPr>
              <w:pStyle w:val="ARtabletext9pt"/>
            </w:pPr>
          </w:p>
        </w:tc>
        <w:tc>
          <w:tcPr>
            <w:tcW w:w="917" w:type="pct"/>
          </w:tcPr>
          <w:p w14:paraId="426D066D" w14:textId="77777777" w:rsidR="00E06EAC" w:rsidRPr="00D101FD" w:rsidRDefault="00E06EAC" w:rsidP="001B65DF">
            <w:pPr>
              <w:pStyle w:val="ARtabletext9pt"/>
            </w:pPr>
            <w:r w:rsidRPr="00D101FD">
              <w:t>Price Waterhouse Coopers</w:t>
            </w:r>
          </w:p>
        </w:tc>
        <w:tc>
          <w:tcPr>
            <w:tcW w:w="1256" w:type="pct"/>
          </w:tcPr>
          <w:p w14:paraId="6B9C5FAF" w14:textId="77777777" w:rsidR="00E06EAC" w:rsidRPr="00D101FD" w:rsidRDefault="00E06EAC" w:rsidP="001B65DF">
            <w:pPr>
              <w:pStyle w:val="ARtabletext9pt"/>
            </w:pPr>
            <w:r w:rsidRPr="00D101FD">
              <w:t>Advice and support, performance, Emergency Department, Victorian metro health service</w:t>
            </w:r>
          </w:p>
        </w:tc>
        <w:tc>
          <w:tcPr>
            <w:tcW w:w="731" w:type="pct"/>
          </w:tcPr>
          <w:p w14:paraId="690F9F7A" w14:textId="77777777" w:rsidR="00E06EAC" w:rsidRPr="00D101FD" w:rsidRDefault="00E06EAC" w:rsidP="001B65DF">
            <w:pPr>
              <w:pStyle w:val="ARtabletextright9pt"/>
            </w:pPr>
            <w:r w:rsidRPr="00D101FD">
              <w:rPr>
                <w:color w:val="000000"/>
              </w:rPr>
              <w:t>223,880</w:t>
            </w:r>
          </w:p>
        </w:tc>
        <w:tc>
          <w:tcPr>
            <w:tcW w:w="731" w:type="pct"/>
          </w:tcPr>
          <w:p w14:paraId="17660289" w14:textId="77777777" w:rsidR="00E06EAC" w:rsidRPr="00D101FD" w:rsidRDefault="00E06EAC" w:rsidP="001B65DF">
            <w:pPr>
              <w:pStyle w:val="ARtabletextright9pt"/>
            </w:pPr>
            <w:r w:rsidRPr="00D101FD">
              <w:rPr>
                <w:color w:val="000000"/>
              </w:rPr>
              <w:t>113,185</w:t>
            </w:r>
          </w:p>
        </w:tc>
        <w:tc>
          <w:tcPr>
            <w:tcW w:w="642" w:type="pct"/>
          </w:tcPr>
          <w:p w14:paraId="3F7BF4DF" w14:textId="77777777" w:rsidR="00E06EAC" w:rsidRPr="00D101FD" w:rsidRDefault="00E06EAC" w:rsidP="001B65DF">
            <w:pPr>
              <w:pStyle w:val="ARtabletextright9pt"/>
            </w:pPr>
            <w:r w:rsidRPr="00D101FD">
              <w:rPr>
                <w:color w:val="000000"/>
              </w:rPr>
              <w:t>110,695</w:t>
            </w:r>
          </w:p>
        </w:tc>
      </w:tr>
      <w:tr w:rsidR="00E06EAC" w:rsidRPr="00A34CB9" w14:paraId="62A20C34" w14:textId="77777777" w:rsidTr="001B65DF">
        <w:tc>
          <w:tcPr>
            <w:tcW w:w="723" w:type="pct"/>
            <w:vMerge w:val="restart"/>
          </w:tcPr>
          <w:p w14:paraId="3FD88CE3" w14:textId="77777777" w:rsidR="00E06EAC" w:rsidRPr="00D101FD" w:rsidRDefault="00E06EAC" w:rsidP="001B65DF">
            <w:pPr>
              <w:pStyle w:val="ARtabletext9pt"/>
            </w:pPr>
            <w:r w:rsidRPr="00D101FD">
              <w:t>Probity &amp; Data Integrity Audit</w:t>
            </w:r>
          </w:p>
        </w:tc>
        <w:tc>
          <w:tcPr>
            <w:tcW w:w="917" w:type="pct"/>
          </w:tcPr>
          <w:p w14:paraId="71A1ACD0" w14:textId="77777777" w:rsidR="00E06EAC" w:rsidRPr="00D101FD" w:rsidRDefault="00E06EAC" w:rsidP="001B65DF">
            <w:pPr>
              <w:pStyle w:val="ARtabletext9pt"/>
            </w:pPr>
            <w:r w:rsidRPr="00D101FD">
              <w:t>Due Diligence Consultants Pty Ltd</w:t>
            </w:r>
          </w:p>
        </w:tc>
        <w:tc>
          <w:tcPr>
            <w:tcW w:w="1256" w:type="pct"/>
          </w:tcPr>
          <w:p w14:paraId="626FAB49" w14:textId="77777777" w:rsidR="00E06EAC" w:rsidRPr="00D101FD" w:rsidRDefault="00E06EAC" w:rsidP="001B65DF">
            <w:pPr>
              <w:pStyle w:val="ARtabletext9pt"/>
            </w:pPr>
            <w:r w:rsidRPr="00D101FD">
              <w:t>Due Diligence Reporting</w:t>
            </w:r>
          </w:p>
        </w:tc>
        <w:tc>
          <w:tcPr>
            <w:tcW w:w="731" w:type="pct"/>
          </w:tcPr>
          <w:p w14:paraId="710AF5F2" w14:textId="77777777" w:rsidR="00E06EAC" w:rsidRPr="00D101FD" w:rsidRDefault="00E06EAC" w:rsidP="001B65DF">
            <w:pPr>
              <w:pStyle w:val="ARtabletextright9pt"/>
            </w:pPr>
            <w:r w:rsidRPr="00D101FD">
              <w:rPr>
                <w:color w:val="000000"/>
              </w:rPr>
              <w:t>169,275</w:t>
            </w:r>
          </w:p>
        </w:tc>
        <w:tc>
          <w:tcPr>
            <w:tcW w:w="731" w:type="pct"/>
          </w:tcPr>
          <w:p w14:paraId="4C8A2A5E" w14:textId="77777777" w:rsidR="00E06EAC" w:rsidRPr="00D101FD" w:rsidRDefault="00E06EAC" w:rsidP="001B65DF">
            <w:pPr>
              <w:pStyle w:val="ARtabletextright9pt"/>
            </w:pPr>
            <w:r w:rsidRPr="00D101FD">
              <w:rPr>
                <w:color w:val="000000"/>
              </w:rPr>
              <w:t>20,776</w:t>
            </w:r>
          </w:p>
        </w:tc>
        <w:tc>
          <w:tcPr>
            <w:tcW w:w="642" w:type="pct"/>
          </w:tcPr>
          <w:p w14:paraId="6B882FE3" w14:textId="77777777" w:rsidR="00E06EAC" w:rsidRPr="00D101FD" w:rsidRDefault="00E06EAC" w:rsidP="001B65DF">
            <w:pPr>
              <w:pStyle w:val="ARtabletextright9pt"/>
            </w:pPr>
            <w:r w:rsidRPr="00D101FD">
              <w:rPr>
                <w:color w:val="000000"/>
              </w:rPr>
              <w:t>44,800</w:t>
            </w:r>
          </w:p>
        </w:tc>
      </w:tr>
      <w:tr w:rsidR="00E06EAC" w:rsidRPr="00A34CB9" w14:paraId="5616B93F" w14:textId="77777777" w:rsidTr="001B65DF">
        <w:tc>
          <w:tcPr>
            <w:tcW w:w="723" w:type="pct"/>
            <w:vMerge/>
          </w:tcPr>
          <w:p w14:paraId="7DBB00BA" w14:textId="77777777" w:rsidR="00E06EAC" w:rsidRPr="00D101FD" w:rsidRDefault="00E06EAC" w:rsidP="001B65DF">
            <w:pPr>
              <w:pStyle w:val="ARtabletext9pt"/>
            </w:pPr>
          </w:p>
        </w:tc>
        <w:tc>
          <w:tcPr>
            <w:tcW w:w="917" w:type="pct"/>
          </w:tcPr>
          <w:p w14:paraId="0A17D79C" w14:textId="77777777" w:rsidR="00E06EAC" w:rsidRPr="00D101FD" w:rsidRDefault="00E06EAC" w:rsidP="001B65DF">
            <w:pPr>
              <w:pStyle w:val="ARtabletext9pt"/>
            </w:pPr>
            <w:r w:rsidRPr="00D101FD">
              <w:t>KPMG</w:t>
            </w:r>
          </w:p>
        </w:tc>
        <w:tc>
          <w:tcPr>
            <w:tcW w:w="1256" w:type="pct"/>
          </w:tcPr>
          <w:p w14:paraId="4FB72ED9" w14:textId="77777777" w:rsidR="00E06EAC" w:rsidRPr="00D101FD" w:rsidRDefault="00E06EAC" w:rsidP="001B65DF">
            <w:pPr>
              <w:pStyle w:val="ARtabletext9pt"/>
            </w:pPr>
            <w:r w:rsidRPr="00D101FD">
              <w:t>Data integrity audits, Victorian admitted episodes dataset</w:t>
            </w:r>
          </w:p>
        </w:tc>
        <w:tc>
          <w:tcPr>
            <w:tcW w:w="731" w:type="pct"/>
          </w:tcPr>
          <w:p w14:paraId="418D16FE" w14:textId="77777777" w:rsidR="00E06EAC" w:rsidRPr="00D101FD" w:rsidRDefault="00E06EAC" w:rsidP="001B65DF">
            <w:pPr>
              <w:pStyle w:val="ARtabletextright9pt"/>
            </w:pPr>
            <w:r w:rsidRPr="00D101FD">
              <w:rPr>
                <w:color w:val="000000"/>
              </w:rPr>
              <w:t>2,943,112</w:t>
            </w:r>
          </w:p>
        </w:tc>
        <w:tc>
          <w:tcPr>
            <w:tcW w:w="731" w:type="pct"/>
          </w:tcPr>
          <w:p w14:paraId="5CB7F825" w14:textId="77777777" w:rsidR="00E06EAC" w:rsidRPr="00D101FD" w:rsidRDefault="00E06EAC" w:rsidP="001B65DF">
            <w:pPr>
              <w:pStyle w:val="ARtabletextright9pt"/>
            </w:pPr>
            <w:r w:rsidRPr="00D101FD">
              <w:rPr>
                <w:color w:val="000000"/>
              </w:rPr>
              <w:t>455,414</w:t>
            </w:r>
          </w:p>
        </w:tc>
        <w:tc>
          <w:tcPr>
            <w:tcW w:w="642" w:type="pct"/>
          </w:tcPr>
          <w:p w14:paraId="18B79689" w14:textId="77777777" w:rsidR="00E06EAC" w:rsidRPr="00D101FD" w:rsidRDefault="00E06EAC" w:rsidP="001B65DF">
            <w:pPr>
              <w:pStyle w:val="ARtabletextright9pt"/>
            </w:pPr>
            <w:r w:rsidRPr="00D101FD">
              <w:rPr>
                <w:color w:val="000000"/>
              </w:rPr>
              <w:t>0</w:t>
            </w:r>
          </w:p>
        </w:tc>
      </w:tr>
      <w:tr w:rsidR="00E06EAC" w:rsidRPr="00A34CB9" w14:paraId="2377D093" w14:textId="77777777" w:rsidTr="001B65DF">
        <w:tc>
          <w:tcPr>
            <w:tcW w:w="723" w:type="pct"/>
            <w:vMerge w:val="restart"/>
          </w:tcPr>
          <w:p w14:paraId="40CD778F" w14:textId="77777777" w:rsidR="00E06EAC" w:rsidRPr="00D101FD" w:rsidRDefault="00E06EAC" w:rsidP="001B65DF">
            <w:pPr>
              <w:pStyle w:val="ARtabletext9pt"/>
            </w:pPr>
            <w:r w:rsidRPr="00D101FD">
              <w:t>Program Assessment &amp; Evaluation</w:t>
            </w:r>
          </w:p>
        </w:tc>
        <w:tc>
          <w:tcPr>
            <w:tcW w:w="917" w:type="pct"/>
          </w:tcPr>
          <w:p w14:paraId="25708257" w14:textId="77777777" w:rsidR="00E06EAC" w:rsidRPr="00D101FD" w:rsidRDefault="00E06EAC" w:rsidP="001B65DF">
            <w:pPr>
              <w:pStyle w:val="ARtabletext9pt"/>
            </w:pPr>
            <w:r w:rsidRPr="00D101FD">
              <w:t>CSIRO</w:t>
            </w:r>
          </w:p>
        </w:tc>
        <w:tc>
          <w:tcPr>
            <w:tcW w:w="1256" w:type="pct"/>
          </w:tcPr>
          <w:p w14:paraId="684511D4" w14:textId="77777777" w:rsidR="00E06EAC" w:rsidRPr="00D101FD" w:rsidRDefault="00E06EAC" w:rsidP="001B65DF">
            <w:pPr>
              <w:pStyle w:val="ARtabletext9pt"/>
            </w:pPr>
            <w:r w:rsidRPr="00D101FD">
              <w:t>Evaluation, HealthLinks, chronic care</w:t>
            </w:r>
          </w:p>
        </w:tc>
        <w:tc>
          <w:tcPr>
            <w:tcW w:w="731" w:type="pct"/>
          </w:tcPr>
          <w:p w14:paraId="3CC9E422" w14:textId="77777777" w:rsidR="00E06EAC" w:rsidRPr="00D101FD" w:rsidRDefault="00E06EAC" w:rsidP="001B65DF">
            <w:pPr>
              <w:pStyle w:val="ARtabletextright9pt"/>
            </w:pPr>
            <w:r w:rsidRPr="00D101FD">
              <w:rPr>
                <w:color w:val="000000"/>
              </w:rPr>
              <w:t>1,667,387</w:t>
            </w:r>
          </w:p>
        </w:tc>
        <w:tc>
          <w:tcPr>
            <w:tcW w:w="731" w:type="pct"/>
          </w:tcPr>
          <w:p w14:paraId="2841B855" w14:textId="77777777" w:rsidR="00E06EAC" w:rsidRPr="00D101FD" w:rsidRDefault="00E06EAC" w:rsidP="001B65DF">
            <w:pPr>
              <w:pStyle w:val="ARtabletextright9pt"/>
            </w:pPr>
            <w:r w:rsidRPr="00D101FD">
              <w:rPr>
                <w:color w:val="000000"/>
              </w:rPr>
              <w:t>90,898</w:t>
            </w:r>
          </w:p>
        </w:tc>
        <w:tc>
          <w:tcPr>
            <w:tcW w:w="642" w:type="pct"/>
          </w:tcPr>
          <w:p w14:paraId="7C494F65" w14:textId="77777777" w:rsidR="00E06EAC" w:rsidRPr="00D101FD" w:rsidRDefault="00E06EAC" w:rsidP="001B65DF">
            <w:pPr>
              <w:pStyle w:val="ARtabletextright9pt"/>
            </w:pPr>
            <w:r w:rsidRPr="00D101FD">
              <w:rPr>
                <w:color w:val="000000"/>
              </w:rPr>
              <w:t>85,122</w:t>
            </w:r>
          </w:p>
        </w:tc>
      </w:tr>
      <w:tr w:rsidR="00E06EAC" w:rsidRPr="00A34CB9" w14:paraId="0BED6EA7" w14:textId="77777777" w:rsidTr="001B65DF">
        <w:tc>
          <w:tcPr>
            <w:tcW w:w="723" w:type="pct"/>
            <w:vMerge/>
          </w:tcPr>
          <w:p w14:paraId="46896D0C" w14:textId="77777777" w:rsidR="00E06EAC" w:rsidRPr="00D101FD" w:rsidRDefault="00E06EAC" w:rsidP="001B65DF">
            <w:pPr>
              <w:pStyle w:val="ARtabletext9pt"/>
            </w:pPr>
          </w:p>
        </w:tc>
        <w:tc>
          <w:tcPr>
            <w:tcW w:w="917" w:type="pct"/>
          </w:tcPr>
          <w:p w14:paraId="21293071" w14:textId="77777777" w:rsidR="00E06EAC" w:rsidRPr="00D101FD" w:rsidRDefault="00E06EAC" w:rsidP="001B65DF">
            <w:pPr>
              <w:pStyle w:val="ARtabletext9pt"/>
            </w:pPr>
            <w:r w:rsidRPr="00D101FD">
              <w:t>Global Public Safety Pty Ltd</w:t>
            </w:r>
          </w:p>
        </w:tc>
        <w:tc>
          <w:tcPr>
            <w:tcW w:w="1256" w:type="pct"/>
          </w:tcPr>
          <w:p w14:paraId="443412AD" w14:textId="77777777" w:rsidR="00E06EAC" w:rsidRPr="00D101FD" w:rsidRDefault="00E06EAC" w:rsidP="001B65DF">
            <w:pPr>
              <w:pStyle w:val="ARtabletext9pt"/>
            </w:pPr>
            <w:r w:rsidRPr="00D101FD">
              <w:t>Examination, mobile duress options</w:t>
            </w:r>
          </w:p>
        </w:tc>
        <w:tc>
          <w:tcPr>
            <w:tcW w:w="731" w:type="pct"/>
          </w:tcPr>
          <w:p w14:paraId="1CBD5675" w14:textId="77777777" w:rsidR="00E06EAC" w:rsidRPr="00D101FD" w:rsidRDefault="00E06EAC" w:rsidP="001B65DF">
            <w:pPr>
              <w:pStyle w:val="ARtabletextright9pt"/>
            </w:pPr>
            <w:r w:rsidRPr="00D101FD">
              <w:rPr>
                <w:color w:val="000000"/>
              </w:rPr>
              <w:t>45,000</w:t>
            </w:r>
          </w:p>
        </w:tc>
        <w:tc>
          <w:tcPr>
            <w:tcW w:w="731" w:type="pct"/>
          </w:tcPr>
          <w:p w14:paraId="26AA97A7" w14:textId="77777777" w:rsidR="00E06EAC" w:rsidRPr="00D101FD" w:rsidRDefault="00E06EAC" w:rsidP="001B65DF">
            <w:pPr>
              <w:pStyle w:val="ARtabletextright9pt"/>
            </w:pPr>
            <w:r w:rsidRPr="00D101FD">
              <w:rPr>
                <w:color w:val="000000"/>
              </w:rPr>
              <w:t>45,378</w:t>
            </w:r>
          </w:p>
        </w:tc>
        <w:tc>
          <w:tcPr>
            <w:tcW w:w="642" w:type="pct"/>
          </w:tcPr>
          <w:p w14:paraId="7988B0A4" w14:textId="77777777" w:rsidR="00E06EAC" w:rsidRPr="00D101FD" w:rsidRDefault="00E06EAC" w:rsidP="001B65DF">
            <w:pPr>
              <w:pStyle w:val="ARtabletextright9pt"/>
            </w:pPr>
            <w:r w:rsidRPr="00D101FD">
              <w:rPr>
                <w:color w:val="000000"/>
              </w:rPr>
              <w:t>0</w:t>
            </w:r>
          </w:p>
        </w:tc>
      </w:tr>
      <w:tr w:rsidR="00E06EAC" w:rsidRPr="00A34CB9" w14:paraId="3473CC95" w14:textId="77777777" w:rsidTr="001B65DF">
        <w:tc>
          <w:tcPr>
            <w:tcW w:w="723" w:type="pct"/>
            <w:vMerge/>
          </w:tcPr>
          <w:p w14:paraId="2EBAC5E0" w14:textId="77777777" w:rsidR="00E06EAC" w:rsidRPr="00D101FD" w:rsidRDefault="00E06EAC" w:rsidP="001B65DF">
            <w:pPr>
              <w:pStyle w:val="ARtabletext9pt"/>
            </w:pPr>
          </w:p>
        </w:tc>
        <w:tc>
          <w:tcPr>
            <w:tcW w:w="917" w:type="pct"/>
          </w:tcPr>
          <w:p w14:paraId="4E45E79C" w14:textId="77777777" w:rsidR="00E06EAC" w:rsidRPr="00D101FD" w:rsidRDefault="00E06EAC" w:rsidP="001B65DF">
            <w:pPr>
              <w:pStyle w:val="ARtabletext9pt"/>
            </w:pPr>
            <w:r w:rsidRPr="00D101FD">
              <w:t>Institute for Healthcare Improvement</w:t>
            </w:r>
          </w:p>
        </w:tc>
        <w:tc>
          <w:tcPr>
            <w:tcW w:w="1256" w:type="pct"/>
          </w:tcPr>
          <w:p w14:paraId="6AD31F37" w14:textId="77777777" w:rsidR="00E06EAC" w:rsidRPr="00D101FD" w:rsidRDefault="00E06EAC" w:rsidP="001B65DF">
            <w:pPr>
              <w:pStyle w:val="ARtabletext9pt"/>
            </w:pPr>
            <w:r w:rsidRPr="00D101FD">
              <w:t>Victorian Patient Safety Program</w:t>
            </w:r>
          </w:p>
        </w:tc>
        <w:tc>
          <w:tcPr>
            <w:tcW w:w="731" w:type="pct"/>
          </w:tcPr>
          <w:p w14:paraId="40616F20" w14:textId="77777777" w:rsidR="00E06EAC" w:rsidRPr="00D101FD" w:rsidRDefault="00E06EAC" w:rsidP="001B65DF">
            <w:pPr>
              <w:pStyle w:val="ARtabletextright9pt"/>
            </w:pPr>
            <w:r w:rsidRPr="00D101FD">
              <w:rPr>
                <w:color w:val="000000"/>
              </w:rPr>
              <w:t>10,207,681</w:t>
            </w:r>
          </w:p>
        </w:tc>
        <w:tc>
          <w:tcPr>
            <w:tcW w:w="731" w:type="pct"/>
          </w:tcPr>
          <w:p w14:paraId="74F0F90F" w14:textId="77777777" w:rsidR="00E06EAC" w:rsidRPr="00D101FD" w:rsidRDefault="00E06EAC" w:rsidP="001B65DF">
            <w:pPr>
              <w:pStyle w:val="ARtabletextright9pt"/>
            </w:pPr>
            <w:r w:rsidRPr="00D101FD">
              <w:rPr>
                <w:color w:val="000000"/>
              </w:rPr>
              <w:t>4,569,710</w:t>
            </w:r>
          </w:p>
        </w:tc>
        <w:tc>
          <w:tcPr>
            <w:tcW w:w="642" w:type="pct"/>
          </w:tcPr>
          <w:p w14:paraId="5B8FBDDE" w14:textId="77777777" w:rsidR="00E06EAC" w:rsidRPr="00D101FD" w:rsidRDefault="00E06EAC" w:rsidP="001B65DF">
            <w:pPr>
              <w:pStyle w:val="ARtabletextright9pt"/>
            </w:pPr>
            <w:r w:rsidRPr="00D101FD">
              <w:rPr>
                <w:color w:val="000000"/>
              </w:rPr>
              <w:t>0</w:t>
            </w:r>
          </w:p>
        </w:tc>
      </w:tr>
      <w:tr w:rsidR="00E06EAC" w:rsidRPr="00A34CB9" w14:paraId="03EF7654" w14:textId="77777777" w:rsidTr="001B65DF">
        <w:tc>
          <w:tcPr>
            <w:tcW w:w="723" w:type="pct"/>
            <w:vMerge/>
          </w:tcPr>
          <w:p w14:paraId="597C4F49" w14:textId="77777777" w:rsidR="00E06EAC" w:rsidRPr="00D101FD" w:rsidRDefault="00E06EAC" w:rsidP="001B65DF">
            <w:pPr>
              <w:pStyle w:val="ARtabletext9pt"/>
            </w:pPr>
          </w:p>
        </w:tc>
        <w:tc>
          <w:tcPr>
            <w:tcW w:w="917" w:type="pct"/>
          </w:tcPr>
          <w:p w14:paraId="10FA9796" w14:textId="77777777" w:rsidR="00E06EAC" w:rsidRPr="00D101FD" w:rsidRDefault="00E06EAC" w:rsidP="001B65DF">
            <w:pPr>
              <w:pStyle w:val="ARtabletext9pt"/>
            </w:pPr>
            <w:r w:rsidRPr="00D101FD">
              <w:t>Nous Group Pty Ltd</w:t>
            </w:r>
          </w:p>
        </w:tc>
        <w:tc>
          <w:tcPr>
            <w:tcW w:w="1256" w:type="pct"/>
          </w:tcPr>
          <w:p w14:paraId="789616D4" w14:textId="77777777" w:rsidR="00E06EAC" w:rsidRPr="00D101FD" w:rsidRDefault="00E06EAC" w:rsidP="001B65DF">
            <w:pPr>
              <w:pStyle w:val="ARtabletext9pt"/>
            </w:pPr>
            <w:r w:rsidRPr="00D101FD">
              <w:t>Review, support strategic commissioning of community services</w:t>
            </w:r>
          </w:p>
        </w:tc>
        <w:tc>
          <w:tcPr>
            <w:tcW w:w="731" w:type="pct"/>
          </w:tcPr>
          <w:p w14:paraId="30F6ABD7" w14:textId="77777777" w:rsidR="00E06EAC" w:rsidRPr="00D101FD" w:rsidRDefault="00E06EAC" w:rsidP="001B65DF">
            <w:pPr>
              <w:pStyle w:val="ARtabletextright9pt"/>
            </w:pPr>
            <w:r w:rsidRPr="00D101FD">
              <w:rPr>
                <w:color w:val="000000"/>
              </w:rPr>
              <w:t>119,300</w:t>
            </w:r>
          </w:p>
        </w:tc>
        <w:tc>
          <w:tcPr>
            <w:tcW w:w="731" w:type="pct"/>
          </w:tcPr>
          <w:p w14:paraId="022B3572" w14:textId="77777777" w:rsidR="00E06EAC" w:rsidRPr="00D101FD" w:rsidRDefault="00E06EAC" w:rsidP="001B65DF">
            <w:pPr>
              <w:pStyle w:val="ARtabletextright9pt"/>
            </w:pPr>
            <w:r w:rsidRPr="00D101FD">
              <w:rPr>
                <w:color w:val="000000"/>
              </w:rPr>
              <w:t>122,836</w:t>
            </w:r>
          </w:p>
        </w:tc>
        <w:tc>
          <w:tcPr>
            <w:tcW w:w="642" w:type="pct"/>
          </w:tcPr>
          <w:p w14:paraId="4EADFDD3" w14:textId="77777777" w:rsidR="00E06EAC" w:rsidRPr="00D101FD" w:rsidRDefault="00E06EAC" w:rsidP="001B65DF">
            <w:pPr>
              <w:pStyle w:val="ARtabletextright9pt"/>
            </w:pPr>
            <w:r w:rsidRPr="00D101FD">
              <w:rPr>
                <w:color w:val="000000"/>
              </w:rPr>
              <w:t>0</w:t>
            </w:r>
          </w:p>
        </w:tc>
      </w:tr>
      <w:tr w:rsidR="00E06EAC" w:rsidRPr="00A34CB9" w14:paraId="159146C9" w14:textId="77777777" w:rsidTr="001B65DF">
        <w:tc>
          <w:tcPr>
            <w:tcW w:w="723" w:type="pct"/>
            <w:vMerge/>
          </w:tcPr>
          <w:p w14:paraId="149B2380" w14:textId="77777777" w:rsidR="00E06EAC" w:rsidRPr="00D101FD" w:rsidRDefault="00E06EAC" w:rsidP="001B65DF">
            <w:pPr>
              <w:pStyle w:val="ARtabletext9pt"/>
            </w:pPr>
          </w:p>
        </w:tc>
        <w:tc>
          <w:tcPr>
            <w:tcW w:w="917" w:type="pct"/>
          </w:tcPr>
          <w:p w14:paraId="1EAD94B5" w14:textId="77777777" w:rsidR="00E06EAC" w:rsidRPr="00D101FD" w:rsidRDefault="00E06EAC" w:rsidP="001B65DF">
            <w:pPr>
              <w:pStyle w:val="ARtabletext9pt"/>
            </w:pPr>
            <w:r w:rsidRPr="00D101FD">
              <w:t>Sax Institute</w:t>
            </w:r>
          </w:p>
        </w:tc>
        <w:tc>
          <w:tcPr>
            <w:tcW w:w="1256" w:type="pct"/>
          </w:tcPr>
          <w:p w14:paraId="042EA7DE" w14:textId="77777777" w:rsidR="00E06EAC" w:rsidRPr="00D101FD" w:rsidRDefault="00E06EAC" w:rsidP="001B65DF">
            <w:pPr>
              <w:pStyle w:val="ARtabletext9pt"/>
            </w:pPr>
            <w:r w:rsidRPr="00D101FD">
              <w:t>Evaluate, place</w:t>
            </w:r>
            <w:r>
              <w:t>-</w:t>
            </w:r>
            <w:r w:rsidRPr="00D101FD">
              <w:t>based suicide prevention trials</w:t>
            </w:r>
          </w:p>
        </w:tc>
        <w:tc>
          <w:tcPr>
            <w:tcW w:w="731" w:type="pct"/>
          </w:tcPr>
          <w:p w14:paraId="0CEAA766" w14:textId="77777777" w:rsidR="00E06EAC" w:rsidRPr="00D101FD" w:rsidRDefault="00E06EAC" w:rsidP="001B65DF">
            <w:pPr>
              <w:pStyle w:val="ARtabletextright9pt"/>
            </w:pPr>
            <w:r w:rsidRPr="00D101FD">
              <w:rPr>
                <w:color w:val="000000"/>
              </w:rPr>
              <w:t>898,841</w:t>
            </w:r>
          </w:p>
        </w:tc>
        <w:tc>
          <w:tcPr>
            <w:tcW w:w="731" w:type="pct"/>
          </w:tcPr>
          <w:p w14:paraId="2124ACED" w14:textId="77777777" w:rsidR="00E06EAC" w:rsidRPr="00D101FD" w:rsidRDefault="00E06EAC" w:rsidP="001B65DF">
            <w:pPr>
              <w:pStyle w:val="ARtabletextright9pt"/>
            </w:pPr>
            <w:r w:rsidRPr="00D101FD">
              <w:rPr>
                <w:color w:val="000000"/>
              </w:rPr>
              <w:t>216,181</w:t>
            </w:r>
          </w:p>
        </w:tc>
        <w:tc>
          <w:tcPr>
            <w:tcW w:w="642" w:type="pct"/>
          </w:tcPr>
          <w:p w14:paraId="170AD4C5" w14:textId="77777777" w:rsidR="00E06EAC" w:rsidRPr="00D101FD" w:rsidRDefault="00E06EAC" w:rsidP="001B65DF">
            <w:pPr>
              <w:pStyle w:val="ARtabletextright9pt"/>
            </w:pPr>
            <w:r w:rsidRPr="00D101FD">
              <w:rPr>
                <w:color w:val="000000"/>
              </w:rPr>
              <w:t>143,867</w:t>
            </w:r>
          </w:p>
        </w:tc>
      </w:tr>
      <w:tr w:rsidR="00E06EAC" w:rsidRPr="00A34CB9" w14:paraId="4FC25356" w14:textId="77777777" w:rsidTr="001B65DF">
        <w:tc>
          <w:tcPr>
            <w:tcW w:w="723" w:type="pct"/>
            <w:vMerge/>
          </w:tcPr>
          <w:p w14:paraId="01554FDC" w14:textId="77777777" w:rsidR="00E06EAC" w:rsidRPr="00D101FD" w:rsidRDefault="00E06EAC" w:rsidP="001B65DF">
            <w:pPr>
              <w:pStyle w:val="ARtabletext9pt"/>
            </w:pPr>
          </w:p>
        </w:tc>
        <w:tc>
          <w:tcPr>
            <w:tcW w:w="917" w:type="pct"/>
          </w:tcPr>
          <w:p w14:paraId="40E55F4C" w14:textId="77777777" w:rsidR="00E06EAC" w:rsidRPr="00D101FD" w:rsidRDefault="00E06EAC" w:rsidP="001B65DF">
            <w:pPr>
              <w:pStyle w:val="ARtabletext9pt"/>
            </w:pPr>
            <w:r w:rsidRPr="00D101FD">
              <w:t>SGS Economics &amp; Planning Pty Ltd</w:t>
            </w:r>
          </w:p>
        </w:tc>
        <w:tc>
          <w:tcPr>
            <w:tcW w:w="1256" w:type="pct"/>
          </w:tcPr>
          <w:p w14:paraId="3A85BF2D" w14:textId="77777777" w:rsidR="00E06EAC" w:rsidRPr="00D101FD" w:rsidRDefault="00E06EAC" w:rsidP="001B65DF">
            <w:pPr>
              <w:pStyle w:val="ARtabletext9pt"/>
            </w:pPr>
            <w:r w:rsidRPr="00D101FD">
              <w:t>Advice, rates mechanisms, local government social housing</w:t>
            </w:r>
          </w:p>
        </w:tc>
        <w:tc>
          <w:tcPr>
            <w:tcW w:w="731" w:type="pct"/>
          </w:tcPr>
          <w:p w14:paraId="3803FB1D" w14:textId="77777777" w:rsidR="00E06EAC" w:rsidRPr="00D101FD" w:rsidRDefault="00E06EAC" w:rsidP="001B65DF">
            <w:pPr>
              <w:pStyle w:val="ARtabletextright9pt"/>
            </w:pPr>
            <w:r w:rsidRPr="00D101FD">
              <w:rPr>
                <w:color w:val="000000"/>
              </w:rPr>
              <w:t>63,269</w:t>
            </w:r>
          </w:p>
        </w:tc>
        <w:tc>
          <w:tcPr>
            <w:tcW w:w="731" w:type="pct"/>
          </w:tcPr>
          <w:p w14:paraId="0BC5523E" w14:textId="77777777" w:rsidR="00E06EAC" w:rsidRPr="00D101FD" w:rsidRDefault="00E06EAC" w:rsidP="001B65DF">
            <w:pPr>
              <w:pStyle w:val="ARtabletextright9pt"/>
            </w:pPr>
            <w:r w:rsidRPr="00D101FD">
              <w:rPr>
                <w:color w:val="000000"/>
              </w:rPr>
              <w:t>38,500</w:t>
            </w:r>
          </w:p>
        </w:tc>
        <w:tc>
          <w:tcPr>
            <w:tcW w:w="642" w:type="pct"/>
          </w:tcPr>
          <w:p w14:paraId="2BF0CBAC" w14:textId="77777777" w:rsidR="00E06EAC" w:rsidRPr="00D101FD" w:rsidRDefault="00E06EAC" w:rsidP="001B65DF">
            <w:pPr>
              <w:pStyle w:val="ARtabletextright9pt"/>
            </w:pPr>
            <w:r w:rsidRPr="00D101FD">
              <w:rPr>
                <w:color w:val="000000"/>
              </w:rPr>
              <w:t>24,769</w:t>
            </w:r>
          </w:p>
        </w:tc>
      </w:tr>
      <w:tr w:rsidR="00E06EAC" w:rsidRPr="00A34CB9" w14:paraId="71A16009" w14:textId="77777777" w:rsidTr="001B65DF">
        <w:tc>
          <w:tcPr>
            <w:tcW w:w="723" w:type="pct"/>
            <w:vMerge/>
          </w:tcPr>
          <w:p w14:paraId="6D03D984" w14:textId="77777777" w:rsidR="00E06EAC" w:rsidRPr="00D101FD" w:rsidRDefault="00E06EAC" w:rsidP="001B65DF">
            <w:pPr>
              <w:pStyle w:val="ARtabletext9pt"/>
            </w:pPr>
          </w:p>
        </w:tc>
        <w:tc>
          <w:tcPr>
            <w:tcW w:w="917" w:type="pct"/>
          </w:tcPr>
          <w:p w14:paraId="47BC7D89" w14:textId="77777777" w:rsidR="00E06EAC" w:rsidRPr="00D101FD" w:rsidRDefault="00E06EAC" w:rsidP="001B65DF">
            <w:pPr>
              <w:pStyle w:val="ARtabletext9pt"/>
            </w:pPr>
            <w:r w:rsidRPr="00D101FD">
              <w:t>The Systems School</w:t>
            </w:r>
          </w:p>
        </w:tc>
        <w:tc>
          <w:tcPr>
            <w:tcW w:w="1256" w:type="pct"/>
          </w:tcPr>
          <w:p w14:paraId="2528CFDB" w14:textId="77777777" w:rsidR="00E06EAC" w:rsidRPr="00D101FD" w:rsidRDefault="00E06EAC" w:rsidP="001B65DF">
            <w:pPr>
              <w:pStyle w:val="ARtabletext9pt"/>
            </w:pPr>
            <w:r w:rsidRPr="00D101FD">
              <w:t>System expert, homelessness evaluation</w:t>
            </w:r>
          </w:p>
        </w:tc>
        <w:tc>
          <w:tcPr>
            <w:tcW w:w="731" w:type="pct"/>
          </w:tcPr>
          <w:p w14:paraId="29BACB4B" w14:textId="77777777" w:rsidR="00E06EAC" w:rsidRPr="00D101FD" w:rsidRDefault="00E06EAC" w:rsidP="001B65DF">
            <w:pPr>
              <w:pStyle w:val="ARtabletextright9pt"/>
            </w:pPr>
            <w:r w:rsidRPr="00D101FD">
              <w:rPr>
                <w:color w:val="000000"/>
              </w:rPr>
              <w:t>77,273</w:t>
            </w:r>
          </w:p>
        </w:tc>
        <w:tc>
          <w:tcPr>
            <w:tcW w:w="731" w:type="pct"/>
          </w:tcPr>
          <w:p w14:paraId="7E15C1B3" w14:textId="77777777" w:rsidR="00E06EAC" w:rsidRPr="00D101FD" w:rsidRDefault="00E06EAC" w:rsidP="001B65DF">
            <w:pPr>
              <w:pStyle w:val="ARtabletextright9pt"/>
            </w:pPr>
            <w:r w:rsidRPr="00D101FD">
              <w:rPr>
                <w:color w:val="000000"/>
              </w:rPr>
              <w:t>50,160</w:t>
            </w:r>
          </w:p>
        </w:tc>
        <w:tc>
          <w:tcPr>
            <w:tcW w:w="642" w:type="pct"/>
          </w:tcPr>
          <w:p w14:paraId="23B4FED8" w14:textId="77777777" w:rsidR="00E06EAC" w:rsidRPr="00D101FD" w:rsidRDefault="00E06EAC" w:rsidP="001B65DF">
            <w:pPr>
              <w:pStyle w:val="ARtabletextright9pt"/>
            </w:pPr>
            <w:r w:rsidRPr="00D101FD">
              <w:rPr>
                <w:color w:val="000000"/>
              </w:rPr>
              <w:t>1,946</w:t>
            </w:r>
          </w:p>
        </w:tc>
      </w:tr>
    </w:tbl>
    <w:p w14:paraId="23B9D4AD" w14:textId="77777777" w:rsidR="00F844FD" w:rsidRDefault="00F844FD" w:rsidP="004078DE">
      <w:pPr>
        <w:pStyle w:val="ARbody"/>
      </w:pPr>
    </w:p>
    <w:p w14:paraId="546DCCE4" w14:textId="382FFAEB" w:rsidR="004078DE" w:rsidRPr="004078DE" w:rsidRDefault="004078DE" w:rsidP="004078DE">
      <w:pPr>
        <w:pStyle w:val="ARbody"/>
        <w:sectPr w:rsidR="004078DE" w:rsidRPr="004078DE" w:rsidSect="00E06EAC">
          <w:footnotePr>
            <w:numFmt w:val="lowerRoman"/>
            <w:numRestart w:val="eachPage"/>
          </w:footnotePr>
          <w:type w:val="continuous"/>
          <w:pgSz w:w="11906" w:h="16838" w:code="9"/>
          <w:pgMar w:top="1985" w:right="1134" w:bottom="851" w:left="1134" w:header="510" w:footer="340" w:gutter="0"/>
          <w:cols w:space="454"/>
          <w:docGrid w:linePitch="360"/>
        </w:sectPr>
      </w:pPr>
    </w:p>
    <w:p w14:paraId="5983A16B" w14:textId="7BDFD14F" w:rsidR="009E1766" w:rsidRPr="002029AF" w:rsidRDefault="009E1766" w:rsidP="004078DE">
      <w:pPr>
        <w:pStyle w:val="Heading2"/>
        <w:spacing w:before="0"/>
      </w:pPr>
      <w:bookmarkStart w:id="152" w:name="_Ref85113935"/>
      <w:bookmarkStart w:id="153" w:name="_Toc86168968"/>
      <w:r>
        <w:lastRenderedPageBreak/>
        <w:t>Government advertising expenditure</w:t>
      </w:r>
      <w:bookmarkEnd w:id="149"/>
      <w:bookmarkEnd w:id="152"/>
      <w:bookmarkEnd w:id="153"/>
    </w:p>
    <w:p w14:paraId="29D461E2" w14:textId="55EC420B" w:rsidR="009E1766" w:rsidRPr="00591BEA" w:rsidRDefault="009E1766" w:rsidP="009E1766">
      <w:pPr>
        <w:pStyle w:val="ARbody"/>
      </w:pPr>
      <w:r>
        <w:t xml:space="preserve">For the </w:t>
      </w:r>
      <w:r w:rsidR="007A3307">
        <w:t>2020–21</w:t>
      </w:r>
      <w:r>
        <w:t xml:space="preserve"> reporting period, there w</w:t>
      </w:r>
      <w:r w:rsidR="0006439C">
        <w:t>as</w:t>
      </w:r>
      <w:r w:rsidR="00747C81">
        <w:t xml:space="preserve"> </w:t>
      </w:r>
      <w:r w:rsidR="003235A7">
        <w:t xml:space="preserve">only </w:t>
      </w:r>
      <w:r w:rsidR="00747C81">
        <w:t>one</w:t>
      </w:r>
      <w:r>
        <w:t xml:space="preserve"> government advertising campaign with total media spend of $100,000 or greater (exclusive of GST). </w:t>
      </w:r>
      <w:r w:rsidR="0073389E">
        <w:t>De</w:t>
      </w:r>
      <w:r>
        <w:t xml:space="preserve">tails of </w:t>
      </w:r>
      <w:r w:rsidR="003235A7">
        <w:t>the</w:t>
      </w:r>
      <w:r>
        <w:t xml:space="preserve"> campaign</w:t>
      </w:r>
      <w:r w:rsidR="003235A7">
        <w:t xml:space="preserve"> </w:t>
      </w:r>
      <w:r w:rsidR="00E62A4A">
        <w:t>are</w:t>
      </w:r>
      <w:r>
        <w:t xml:space="preserve"> outlined below.</w:t>
      </w:r>
    </w:p>
    <w:p w14:paraId="53BBF70A" w14:textId="3945443D" w:rsidR="009E1766" w:rsidRPr="008E5481" w:rsidRDefault="009E1766" w:rsidP="00943912">
      <w:pPr>
        <w:pStyle w:val="ARtablecaption"/>
      </w:pPr>
      <w:r w:rsidRPr="6AB5F557">
        <w:t>Details of government advertising expenditure for</w:t>
      </w:r>
      <w:r w:rsidRPr="00D101FD">
        <w:t xml:space="preserve"> </w:t>
      </w:r>
      <w:r w:rsidR="007A3307">
        <w:t>2020–21</w:t>
      </w:r>
      <w:r w:rsidRPr="00D101FD">
        <w:t xml:space="preserve"> (campaigns with a media spend of $100,000 or greater) ($ thousan</w:t>
      </w:r>
      <w:r w:rsidRPr="008E5481">
        <w:t>d)</w:t>
      </w:r>
    </w:p>
    <w:tbl>
      <w:tblPr>
        <w:tblStyle w:val="TableGrid"/>
        <w:tblW w:w="5000" w:type="pct"/>
        <w:tblLook w:val="06A0" w:firstRow="1" w:lastRow="0" w:firstColumn="1" w:lastColumn="0" w:noHBand="1" w:noVBand="1"/>
      </w:tblPr>
      <w:tblGrid>
        <w:gridCol w:w="1609"/>
        <w:gridCol w:w="3978"/>
        <w:gridCol w:w="1264"/>
        <w:gridCol w:w="1242"/>
        <w:gridCol w:w="1342"/>
        <w:gridCol w:w="1242"/>
        <w:gridCol w:w="1242"/>
        <w:gridCol w:w="1242"/>
        <w:gridCol w:w="831"/>
      </w:tblGrid>
      <w:tr w:rsidR="009E1766" w:rsidRPr="002029AF" w14:paraId="70F36678" w14:textId="77777777" w:rsidTr="00AD3693">
        <w:trPr>
          <w:cnfStyle w:val="100000000000" w:firstRow="1" w:lastRow="0" w:firstColumn="0" w:lastColumn="0" w:oddVBand="0" w:evenVBand="0" w:oddHBand="0" w:evenHBand="0" w:firstRowFirstColumn="0" w:firstRowLastColumn="0" w:lastRowFirstColumn="0" w:lastRowLastColumn="0"/>
          <w:tblHeader/>
        </w:trPr>
        <w:tc>
          <w:tcPr>
            <w:tcW w:w="593" w:type="pct"/>
          </w:tcPr>
          <w:p w14:paraId="5CC06009" w14:textId="77777777" w:rsidR="009E1766" w:rsidRPr="002029AF" w:rsidRDefault="009E1766" w:rsidP="00FE68F3">
            <w:pPr>
              <w:pStyle w:val="ARtablecolhead"/>
            </w:pPr>
            <w:r w:rsidRPr="002029AF">
              <w:t>Name of campaign</w:t>
            </w:r>
          </w:p>
        </w:tc>
        <w:tc>
          <w:tcPr>
            <w:tcW w:w="1439" w:type="pct"/>
          </w:tcPr>
          <w:p w14:paraId="5B31120F" w14:textId="77777777" w:rsidR="009E1766" w:rsidRPr="002029AF" w:rsidRDefault="009E1766" w:rsidP="00FE68F3">
            <w:pPr>
              <w:pStyle w:val="ARtablecolhead"/>
            </w:pPr>
            <w:r w:rsidRPr="002029AF">
              <w:t>Campaign summary</w:t>
            </w:r>
          </w:p>
        </w:tc>
        <w:tc>
          <w:tcPr>
            <w:tcW w:w="469" w:type="pct"/>
          </w:tcPr>
          <w:p w14:paraId="048EACA9" w14:textId="77777777" w:rsidR="009E1766" w:rsidRPr="002029AF" w:rsidRDefault="009E1766" w:rsidP="00FE68F3">
            <w:pPr>
              <w:pStyle w:val="ARtablecolhead"/>
            </w:pPr>
            <w:r w:rsidRPr="002029AF">
              <w:t>Start/end date</w:t>
            </w:r>
          </w:p>
        </w:tc>
        <w:tc>
          <w:tcPr>
            <w:tcW w:w="403" w:type="pct"/>
          </w:tcPr>
          <w:p w14:paraId="70826F63" w14:textId="77777777" w:rsidR="009E1766" w:rsidRPr="002029AF" w:rsidRDefault="009E1766" w:rsidP="00FE68F3">
            <w:pPr>
              <w:pStyle w:val="ARtablecolheadright"/>
            </w:pPr>
            <w:r w:rsidRPr="002029AF">
              <w:t>Advertising (media) expenditure</w:t>
            </w:r>
            <w:r w:rsidRPr="002029AF">
              <w:br/>
              <w:t>(excl. GST)</w:t>
            </w:r>
          </w:p>
        </w:tc>
        <w:tc>
          <w:tcPr>
            <w:tcW w:w="472" w:type="pct"/>
          </w:tcPr>
          <w:p w14:paraId="56F8184F" w14:textId="77777777" w:rsidR="009E1766" w:rsidRPr="002029AF" w:rsidRDefault="009E1766" w:rsidP="00FE68F3">
            <w:pPr>
              <w:pStyle w:val="ARtablecolheadright"/>
            </w:pPr>
            <w:r w:rsidRPr="002029AF">
              <w:t>Creative and campaign development expenditure (excl. GST)</w:t>
            </w:r>
          </w:p>
        </w:tc>
        <w:tc>
          <w:tcPr>
            <w:tcW w:w="432" w:type="pct"/>
          </w:tcPr>
          <w:p w14:paraId="06C9658C" w14:textId="77777777" w:rsidR="009E1766" w:rsidRPr="002029AF" w:rsidRDefault="009E1766" w:rsidP="00FE68F3">
            <w:pPr>
              <w:pStyle w:val="ARtablecolheadright"/>
            </w:pPr>
            <w:r w:rsidRPr="002029AF">
              <w:t>Research and evaluation expenditure (excl. GST)</w:t>
            </w:r>
          </w:p>
        </w:tc>
        <w:tc>
          <w:tcPr>
            <w:tcW w:w="426" w:type="pct"/>
          </w:tcPr>
          <w:p w14:paraId="77494CFA" w14:textId="77777777" w:rsidR="009E1766" w:rsidRPr="002029AF" w:rsidRDefault="009E1766" w:rsidP="00FE68F3">
            <w:pPr>
              <w:pStyle w:val="ARtablecolheadright"/>
            </w:pPr>
            <w:r w:rsidRPr="002029AF">
              <w:t>Print and collateral expenditure (excl. GST)</w:t>
            </w:r>
          </w:p>
        </w:tc>
        <w:tc>
          <w:tcPr>
            <w:tcW w:w="445" w:type="pct"/>
          </w:tcPr>
          <w:p w14:paraId="521AF799" w14:textId="77777777" w:rsidR="009E1766" w:rsidRPr="002029AF" w:rsidRDefault="009E1766" w:rsidP="00FE68F3">
            <w:pPr>
              <w:pStyle w:val="ARtablecolheadright"/>
            </w:pPr>
            <w:r>
              <w:t>Other campaign expenditure (excl. GST)</w:t>
            </w:r>
          </w:p>
        </w:tc>
        <w:tc>
          <w:tcPr>
            <w:tcW w:w="321" w:type="pct"/>
          </w:tcPr>
          <w:p w14:paraId="6F998E42" w14:textId="77777777" w:rsidR="009E1766" w:rsidRPr="002029AF" w:rsidRDefault="009E1766" w:rsidP="00FE68F3">
            <w:pPr>
              <w:pStyle w:val="ARtablecolheadright"/>
            </w:pPr>
            <w:r w:rsidRPr="002029AF">
              <w:t>Total</w:t>
            </w:r>
          </w:p>
        </w:tc>
      </w:tr>
      <w:tr w:rsidR="009E1766" w:rsidRPr="00C14FF4" w14:paraId="3151881C" w14:textId="77777777" w:rsidTr="00AD3693">
        <w:tc>
          <w:tcPr>
            <w:tcW w:w="593" w:type="pct"/>
          </w:tcPr>
          <w:p w14:paraId="0A2EA7D3" w14:textId="1EF09E8F" w:rsidR="009E1766" w:rsidRPr="00943912" w:rsidRDefault="009E1766" w:rsidP="00E44085">
            <w:pPr>
              <w:pStyle w:val="ARtabletext"/>
            </w:pPr>
            <w:r w:rsidRPr="00C14FF4">
              <w:t>Family violence and primary prevention workforce recruitment</w:t>
            </w:r>
          </w:p>
        </w:tc>
        <w:tc>
          <w:tcPr>
            <w:tcW w:w="1439" w:type="pct"/>
          </w:tcPr>
          <w:p w14:paraId="3AE9090B" w14:textId="50807E69" w:rsidR="009E1766" w:rsidRPr="00C14FF4" w:rsidRDefault="009E1766" w:rsidP="00E44085">
            <w:pPr>
              <w:pStyle w:val="ARtabletext"/>
              <w:rPr>
                <w:szCs w:val="20"/>
              </w:rPr>
            </w:pPr>
            <w:r w:rsidRPr="00C14FF4">
              <w:rPr>
                <w:color w:val="000000" w:themeColor="text1"/>
                <w:szCs w:val="20"/>
              </w:rPr>
              <w:t>Campaign to attract and recruit people into the workforce to ensure essential services are delivered and to future</w:t>
            </w:r>
            <w:r w:rsidR="00E62A4A">
              <w:rPr>
                <w:color w:val="000000" w:themeColor="text1"/>
                <w:szCs w:val="20"/>
              </w:rPr>
              <w:t>-</w:t>
            </w:r>
            <w:r w:rsidRPr="00C14FF4">
              <w:rPr>
                <w:color w:val="000000" w:themeColor="text1"/>
                <w:szCs w:val="20"/>
              </w:rPr>
              <w:t>proof the workforce.</w:t>
            </w:r>
          </w:p>
        </w:tc>
        <w:tc>
          <w:tcPr>
            <w:tcW w:w="469" w:type="pct"/>
          </w:tcPr>
          <w:p w14:paraId="190CB81A" w14:textId="2CDAC4BB" w:rsidR="009E1766" w:rsidRPr="00C14FF4" w:rsidRDefault="009E1766" w:rsidP="00E44085">
            <w:pPr>
              <w:pStyle w:val="ARtabletext"/>
              <w:rPr>
                <w:szCs w:val="20"/>
              </w:rPr>
            </w:pPr>
            <w:r w:rsidRPr="00C14FF4">
              <w:rPr>
                <w:szCs w:val="20"/>
              </w:rPr>
              <w:t>Aug</w:t>
            </w:r>
            <w:r w:rsidR="00E62A4A">
              <w:rPr>
                <w:szCs w:val="20"/>
              </w:rPr>
              <w:t>ust</w:t>
            </w:r>
            <w:r w:rsidRPr="00C14FF4">
              <w:rPr>
                <w:szCs w:val="20"/>
              </w:rPr>
              <w:t xml:space="preserve"> 2020</w:t>
            </w:r>
            <w:r w:rsidR="007A3307">
              <w:rPr>
                <w:szCs w:val="20"/>
              </w:rPr>
              <w:t xml:space="preserve"> – </w:t>
            </w:r>
            <w:r w:rsidRPr="00C14FF4">
              <w:rPr>
                <w:szCs w:val="20"/>
              </w:rPr>
              <w:t>June 2021</w:t>
            </w:r>
          </w:p>
        </w:tc>
        <w:tc>
          <w:tcPr>
            <w:tcW w:w="403" w:type="pct"/>
          </w:tcPr>
          <w:p w14:paraId="17FF6D67" w14:textId="77777777" w:rsidR="009E1766" w:rsidRPr="00C14FF4" w:rsidRDefault="009E1766" w:rsidP="00E44085">
            <w:pPr>
              <w:pStyle w:val="ARtabletextright"/>
            </w:pPr>
            <w:r w:rsidRPr="00C14FF4">
              <w:t>$145.31</w:t>
            </w:r>
          </w:p>
        </w:tc>
        <w:tc>
          <w:tcPr>
            <w:tcW w:w="472" w:type="pct"/>
          </w:tcPr>
          <w:p w14:paraId="3D14C57C" w14:textId="77777777" w:rsidR="009E1766" w:rsidRPr="00C14FF4" w:rsidRDefault="009E1766" w:rsidP="00E44085">
            <w:pPr>
              <w:pStyle w:val="ARtabletextright"/>
            </w:pPr>
            <w:r w:rsidRPr="00C14FF4">
              <w:t>$119.40</w:t>
            </w:r>
          </w:p>
        </w:tc>
        <w:tc>
          <w:tcPr>
            <w:tcW w:w="432" w:type="pct"/>
          </w:tcPr>
          <w:p w14:paraId="60E9014F" w14:textId="77777777" w:rsidR="009E1766" w:rsidRPr="00C14FF4" w:rsidRDefault="009E1766" w:rsidP="00E44085">
            <w:pPr>
              <w:pStyle w:val="ARtabletextright"/>
            </w:pPr>
            <w:r w:rsidRPr="00C14FF4">
              <w:t>N/A</w:t>
            </w:r>
          </w:p>
        </w:tc>
        <w:tc>
          <w:tcPr>
            <w:tcW w:w="426" w:type="pct"/>
          </w:tcPr>
          <w:p w14:paraId="65E416AD" w14:textId="77777777" w:rsidR="009E1766" w:rsidRPr="00C14FF4" w:rsidRDefault="009E1766" w:rsidP="00E44085">
            <w:pPr>
              <w:pStyle w:val="ARtabletextright"/>
            </w:pPr>
            <w:r w:rsidRPr="00C14FF4">
              <w:t>N/A</w:t>
            </w:r>
          </w:p>
        </w:tc>
        <w:tc>
          <w:tcPr>
            <w:tcW w:w="445" w:type="pct"/>
          </w:tcPr>
          <w:p w14:paraId="7A46E906" w14:textId="547619FB" w:rsidR="009E1766" w:rsidRPr="00C14FF4" w:rsidRDefault="009E1766" w:rsidP="00E44085">
            <w:pPr>
              <w:pStyle w:val="ARtabletextright"/>
            </w:pPr>
          </w:p>
        </w:tc>
        <w:tc>
          <w:tcPr>
            <w:tcW w:w="321" w:type="pct"/>
          </w:tcPr>
          <w:p w14:paraId="0D6686E4" w14:textId="77777777" w:rsidR="009E1766" w:rsidRPr="00C14FF4" w:rsidRDefault="009E1766" w:rsidP="00E44085">
            <w:pPr>
              <w:pStyle w:val="ARtabletextright"/>
            </w:pPr>
            <w:r w:rsidRPr="00C14FF4">
              <w:t>$264.71</w:t>
            </w:r>
          </w:p>
        </w:tc>
      </w:tr>
    </w:tbl>
    <w:p w14:paraId="0E7D1107" w14:textId="77777777" w:rsidR="007E3F2C" w:rsidRPr="007E3F2C" w:rsidRDefault="007E3F2C" w:rsidP="007E3F2C">
      <w:pPr>
        <w:pStyle w:val="ARbody"/>
      </w:pPr>
      <w:bookmarkStart w:id="154" w:name="_Toc82006207"/>
      <w:r w:rsidRPr="007E3F2C">
        <w:br w:type="page"/>
      </w:r>
    </w:p>
    <w:p w14:paraId="29A559C5" w14:textId="338B9FC5" w:rsidR="000B3CE5" w:rsidRPr="002029AF" w:rsidRDefault="000B3CE5" w:rsidP="00D015AF">
      <w:pPr>
        <w:pStyle w:val="Heading2"/>
        <w:spacing w:before="0"/>
      </w:pPr>
      <w:bookmarkStart w:id="155" w:name="_Ref85113942"/>
      <w:bookmarkStart w:id="156" w:name="_Toc86168969"/>
      <w:r>
        <w:lastRenderedPageBreak/>
        <w:t>I</w:t>
      </w:r>
      <w:r w:rsidRPr="002029AF">
        <w:t>nformation and communication technology expenditure</w:t>
      </w:r>
      <w:bookmarkEnd w:id="150"/>
      <w:bookmarkEnd w:id="151"/>
      <w:bookmarkEnd w:id="154"/>
      <w:bookmarkEnd w:id="155"/>
      <w:bookmarkEnd w:id="156"/>
    </w:p>
    <w:p w14:paraId="70431B61" w14:textId="09AE184B" w:rsidR="00A45234" w:rsidRDefault="00906C0E" w:rsidP="00A45234">
      <w:pPr>
        <w:pStyle w:val="ARboxednote"/>
      </w:pPr>
      <w:r w:rsidRPr="00906C0E">
        <w:t>This section reports information for the former Department of Health and Human Services for the period of 1 July 2020 – 31 January 2021 and, post machinery of government change, the Department of Health, and the Department of Families, Fairness and Housing for the period of 1 February – 30 June 2021</w:t>
      </w:r>
      <w:r w:rsidR="00A45234">
        <w:t>.</w:t>
      </w:r>
    </w:p>
    <w:p w14:paraId="60CFFD7F" w14:textId="0D5820A4" w:rsidR="005B4C6F" w:rsidRPr="005B4C6F" w:rsidRDefault="005B4C6F" w:rsidP="005B4C6F">
      <w:pPr>
        <w:pStyle w:val="ARbody"/>
      </w:pPr>
      <w:r w:rsidRPr="005B4C6F">
        <w:t xml:space="preserve">For the </w:t>
      </w:r>
      <w:r w:rsidR="00D572D7">
        <w:t>2020–21</w:t>
      </w:r>
      <w:r w:rsidRPr="005B4C6F">
        <w:t xml:space="preserve"> reporting period, the department had a total information and communication technology (ICT) expenditure of $464,840,471.</w:t>
      </w:r>
      <w:r w:rsidR="00B17E10">
        <w:t xml:space="preserve"> </w:t>
      </w:r>
      <w:r w:rsidR="0045185C" w:rsidRPr="00B17E10">
        <w:rPr>
          <w:rStyle w:val="FootnoteReference"/>
        </w:rPr>
        <w:footnoteReference w:id="21"/>
      </w:r>
      <w:r w:rsidRPr="005B4C6F">
        <w:t xml:space="preserve"> The details are shown below.</w:t>
      </w:r>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20" w:firstRow="1" w:lastRow="0" w:firstColumn="0" w:lastColumn="0" w:noHBand="1" w:noVBand="1"/>
      </w:tblPr>
      <w:tblGrid>
        <w:gridCol w:w="4239"/>
        <w:gridCol w:w="5379"/>
        <w:gridCol w:w="2289"/>
        <w:gridCol w:w="2085"/>
      </w:tblGrid>
      <w:tr w:rsidR="00C666A4" w:rsidRPr="005B4C6F" w14:paraId="4C7A9588" w14:textId="77777777" w:rsidTr="00AD3693">
        <w:trPr>
          <w:cantSplit/>
          <w:tblHeader/>
        </w:trPr>
        <w:tc>
          <w:tcPr>
            <w:tcW w:w="5000" w:type="pct"/>
            <w:gridSpan w:val="4"/>
            <w:shd w:val="clear" w:color="auto" w:fill="FFFFFF" w:themeFill="background1"/>
            <w:noWrap/>
            <w:vAlign w:val="bottom"/>
          </w:tcPr>
          <w:p w14:paraId="084EA773" w14:textId="071BB7C1" w:rsidR="00C666A4" w:rsidRPr="005B4C6F" w:rsidRDefault="00C666A4" w:rsidP="00C666A4">
            <w:pPr>
              <w:pStyle w:val="ARtablecolheadright"/>
            </w:pPr>
            <w:r w:rsidRPr="005B4C6F">
              <w:t>($</w:t>
            </w:r>
            <w:r w:rsidR="005A1B6A">
              <w:t>’</w:t>
            </w:r>
            <w:r w:rsidRPr="005B4C6F">
              <w:t>000)</w:t>
            </w:r>
          </w:p>
        </w:tc>
      </w:tr>
      <w:tr w:rsidR="005B4C6F" w:rsidRPr="005B4C6F" w14:paraId="7CE04A18" w14:textId="77777777" w:rsidTr="00AD3693">
        <w:trPr>
          <w:cantSplit/>
          <w:tblHeader/>
        </w:trPr>
        <w:tc>
          <w:tcPr>
            <w:tcW w:w="1515" w:type="pct"/>
            <w:shd w:val="clear" w:color="auto" w:fill="FFFFFF" w:themeFill="background1"/>
            <w:noWrap/>
            <w:vAlign w:val="bottom"/>
          </w:tcPr>
          <w:p w14:paraId="15C76970" w14:textId="77777777" w:rsidR="005B4C6F" w:rsidRPr="005B4C6F" w:rsidRDefault="005B4C6F" w:rsidP="00161EE6">
            <w:pPr>
              <w:pStyle w:val="ARtablecolhead"/>
            </w:pPr>
            <w:r w:rsidRPr="005B4C6F">
              <w:t>All operational ICT expenditure</w:t>
            </w:r>
          </w:p>
        </w:tc>
        <w:tc>
          <w:tcPr>
            <w:tcW w:w="3485" w:type="pct"/>
            <w:gridSpan w:val="3"/>
            <w:shd w:val="clear" w:color="auto" w:fill="FFFFFF" w:themeFill="background1"/>
            <w:noWrap/>
            <w:vAlign w:val="bottom"/>
          </w:tcPr>
          <w:p w14:paraId="1E2497CD" w14:textId="77777777" w:rsidR="005B4C6F" w:rsidRPr="005B4C6F" w:rsidRDefault="005B4C6F" w:rsidP="00161EE6">
            <w:pPr>
              <w:pStyle w:val="ARtablecolhead"/>
            </w:pPr>
            <w:r w:rsidRPr="005B4C6F">
              <w:t>ICT expenditure related to projects to create or enhance ICT capabilities</w:t>
            </w:r>
          </w:p>
        </w:tc>
      </w:tr>
      <w:tr w:rsidR="00587E4B" w:rsidRPr="005B4C6F" w14:paraId="67D46A2E" w14:textId="77777777" w:rsidTr="00AD3693">
        <w:trPr>
          <w:cantSplit/>
          <w:tblHeader/>
        </w:trPr>
        <w:tc>
          <w:tcPr>
            <w:tcW w:w="1515" w:type="pct"/>
            <w:shd w:val="clear" w:color="auto" w:fill="FFFFFF" w:themeFill="background1"/>
            <w:noWrap/>
            <w:vAlign w:val="bottom"/>
          </w:tcPr>
          <w:p w14:paraId="43876485" w14:textId="212B6921" w:rsidR="005B4C6F" w:rsidRPr="005B4C6F" w:rsidRDefault="005B4C6F" w:rsidP="00161EE6">
            <w:pPr>
              <w:pStyle w:val="ARtablecolhead"/>
            </w:pPr>
            <w:r w:rsidRPr="005B4C6F">
              <w:t xml:space="preserve">Business as usual (BAU) </w:t>
            </w:r>
            <w:r w:rsidR="00C666A4">
              <w:br/>
            </w:r>
            <w:r w:rsidRPr="005B4C6F">
              <w:t>ICT expenditure</w:t>
            </w:r>
          </w:p>
        </w:tc>
        <w:tc>
          <w:tcPr>
            <w:tcW w:w="1922" w:type="pct"/>
            <w:shd w:val="clear" w:color="auto" w:fill="FFFFFF" w:themeFill="background1"/>
            <w:noWrap/>
            <w:vAlign w:val="bottom"/>
          </w:tcPr>
          <w:p w14:paraId="3C280813" w14:textId="770D034D" w:rsidR="005B4C6F" w:rsidRPr="005B4C6F" w:rsidRDefault="005B4C6F" w:rsidP="00161EE6">
            <w:pPr>
              <w:pStyle w:val="ARtablecolhead"/>
            </w:pPr>
            <w:r w:rsidRPr="005B4C6F">
              <w:t>Non-business as usual (BAU)</w:t>
            </w:r>
            <w:r w:rsidR="00C666A4">
              <w:t xml:space="preserve"> </w:t>
            </w:r>
            <w:r w:rsidR="00C666A4">
              <w:br/>
            </w:r>
            <w:r w:rsidRPr="005B4C6F">
              <w:t>ICT expenditure</w:t>
            </w:r>
          </w:p>
        </w:tc>
        <w:tc>
          <w:tcPr>
            <w:tcW w:w="818" w:type="pct"/>
            <w:shd w:val="clear" w:color="auto" w:fill="FFFFFF" w:themeFill="background1"/>
            <w:noWrap/>
            <w:vAlign w:val="bottom"/>
          </w:tcPr>
          <w:p w14:paraId="66CA9EDC" w14:textId="77777777" w:rsidR="005B4C6F" w:rsidRPr="005B4C6F" w:rsidRDefault="005B4C6F" w:rsidP="00161EE6">
            <w:pPr>
              <w:pStyle w:val="ARtablecolhead"/>
            </w:pPr>
            <w:r w:rsidRPr="005B4C6F">
              <w:t xml:space="preserve">Operational </w:t>
            </w:r>
            <w:r w:rsidRPr="005B4C6F">
              <w:br/>
              <w:t>expenditure</w:t>
            </w:r>
          </w:p>
        </w:tc>
        <w:tc>
          <w:tcPr>
            <w:tcW w:w="745" w:type="pct"/>
            <w:shd w:val="clear" w:color="auto" w:fill="FFFFFF" w:themeFill="background1"/>
            <w:noWrap/>
            <w:vAlign w:val="bottom"/>
          </w:tcPr>
          <w:p w14:paraId="063D5596" w14:textId="77777777" w:rsidR="005B4C6F" w:rsidRPr="005B4C6F" w:rsidRDefault="005B4C6F" w:rsidP="00161EE6">
            <w:pPr>
              <w:pStyle w:val="ARtablecolhead"/>
            </w:pPr>
            <w:r w:rsidRPr="005B4C6F">
              <w:t xml:space="preserve">Capital </w:t>
            </w:r>
            <w:r w:rsidRPr="005B4C6F">
              <w:br/>
              <w:t>expenditure</w:t>
            </w:r>
          </w:p>
        </w:tc>
      </w:tr>
      <w:tr w:rsidR="005B4C6F" w:rsidRPr="005B4C6F" w14:paraId="3EFA0EF8" w14:textId="77777777" w:rsidTr="00AD3693">
        <w:trPr>
          <w:cantSplit/>
          <w:tblHeader/>
        </w:trPr>
        <w:tc>
          <w:tcPr>
            <w:tcW w:w="1515" w:type="pct"/>
            <w:shd w:val="clear" w:color="auto" w:fill="auto"/>
            <w:noWrap/>
            <w:vAlign w:val="bottom"/>
            <w:hideMark/>
          </w:tcPr>
          <w:p w14:paraId="4905EC77" w14:textId="77777777" w:rsidR="005B4C6F" w:rsidRPr="005B4C6F" w:rsidRDefault="005B4C6F" w:rsidP="00C666A4">
            <w:pPr>
              <w:pStyle w:val="ARtabletext"/>
            </w:pPr>
            <w:r w:rsidRPr="005B4C6F">
              <w:t>(Total)</w:t>
            </w:r>
          </w:p>
        </w:tc>
        <w:tc>
          <w:tcPr>
            <w:tcW w:w="1922" w:type="pct"/>
            <w:shd w:val="clear" w:color="auto" w:fill="auto"/>
            <w:noWrap/>
            <w:vAlign w:val="bottom"/>
            <w:hideMark/>
          </w:tcPr>
          <w:p w14:paraId="034D5B30" w14:textId="77777777" w:rsidR="005B4C6F" w:rsidRPr="005B4C6F" w:rsidRDefault="005B4C6F" w:rsidP="00C666A4">
            <w:pPr>
              <w:pStyle w:val="ARtabletext"/>
            </w:pPr>
            <w:r w:rsidRPr="005B4C6F">
              <w:t>(Total = operational expenditure and capital expenditure)</w:t>
            </w:r>
          </w:p>
        </w:tc>
        <w:tc>
          <w:tcPr>
            <w:tcW w:w="818" w:type="pct"/>
            <w:shd w:val="clear" w:color="auto" w:fill="auto"/>
            <w:noWrap/>
            <w:vAlign w:val="bottom"/>
            <w:hideMark/>
          </w:tcPr>
          <w:p w14:paraId="49AFFEA1" w14:textId="77777777" w:rsidR="005B4C6F" w:rsidRPr="005B4C6F" w:rsidRDefault="005B4C6F" w:rsidP="00C666A4">
            <w:pPr>
              <w:pStyle w:val="ARtabletext"/>
              <w:rPr>
                <w:b/>
              </w:rPr>
            </w:pPr>
          </w:p>
        </w:tc>
        <w:tc>
          <w:tcPr>
            <w:tcW w:w="745" w:type="pct"/>
            <w:shd w:val="clear" w:color="auto" w:fill="auto"/>
            <w:noWrap/>
            <w:vAlign w:val="bottom"/>
            <w:hideMark/>
          </w:tcPr>
          <w:p w14:paraId="7FC8372F" w14:textId="77777777" w:rsidR="005B4C6F" w:rsidRPr="005B4C6F" w:rsidRDefault="005B4C6F" w:rsidP="00C666A4">
            <w:pPr>
              <w:pStyle w:val="ARtabletext"/>
              <w:rPr>
                <w:b/>
              </w:rPr>
            </w:pPr>
          </w:p>
        </w:tc>
      </w:tr>
      <w:tr w:rsidR="005B4C6F" w:rsidRPr="005B4C6F" w14:paraId="67A91140" w14:textId="77777777" w:rsidTr="00AD3693">
        <w:trPr>
          <w:cantSplit/>
          <w:trHeight w:val="300"/>
        </w:trPr>
        <w:tc>
          <w:tcPr>
            <w:tcW w:w="1515" w:type="pct"/>
            <w:shd w:val="clear" w:color="auto" w:fill="auto"/>
            <w:noWrap/>
            <w:hideMark/>
          </w:tcPr>
          <w:p w14:paraId="1A1D148A" w14:textId="77777777" w:rsidR="005B4C6F" w:rsidRPr="005B4C6F" w:rsidRDefault="005B4C6F" w:rsidP="00C666A4">
            <w:pPr>
              <w:pStyle w:val="ARtabletext"/>
            </w:pPr>
            <w:r w:rsidRPr="005B4C6F">
              <w:t>$305,221</w:t>
            </w:r>
          </w:p>
        </w:tc>
        <w:tc>
          <w:tcPr>
            <w:tcW w:w="1922" w:type="pct"/>
            <w:shd w:val="clear" w:color="auto" w:fill="auto"/>
            <w:noWrap/>
            <w:hideMark/>
          </w:tcPr>
          <w:p w14:paraId="68A9C0CE" w14:textId="77777777" w:rsidR="005B4C6F" w:rsidRPr="005B4C6F" w:rsidRDefault="005B4C6F" w:rsidP="00C666A4">
            <w:pPr>
              <w:pStyle w:val="ARtabletext"/>
            </w:pPr>
            <w:r w:rsidRPr="005B4C6F">
              <w:t>$159,619</w:t>
            </w:r>
          </w:p>
        </w:tc>
        <w:tc>
          <w:tcPr>
            <w:tcW w:w="818" w:type="pct"/>
            <w:shd w:val="clear" w:color="auto" w:fill="auto"/>
            <w:noWrap/>
            <w:hideMark/>
          </w:tcPr>
          <w:p w14:paraId="53569466" w14:textId="77777777" w:rsidR="005B4C6F" w:rsidRPr="005B4C6F" w:rsidRDefault="005B4C6F" w:rsidP="00C666A4">
            <w:pPr>
              <w:pStyle w:val="ARtabletext"/>
            </w:pPr>
            <w:r w:rsidRPr="005B4C6F">
              <w:t>$71,135</w:t>
            </w:r>
          </w:p>
        </w:tc>
        <w:tc>
          <w:tcPr>
            <w:tcW w:w="745" w:type="pct"/>
            <w:shd w:val="clear" w:color="auto" w:fill="auto"/>
            <w:noWrap/>
            <w:hideMark/>
          </w:tcPr>
          <w:p w14:paraId="3B87E6AB" w14:textId="77777777" w:rsidR="005B4C6F" w:rsidRPr="005B4C6F" w:rsidRDefault="005B4C6F" w:rsidP="00C666A4">
            <w:pPr>
              <w:pStyle w:val="ARtabletext"/>
            </w:pPr>
            <w:r w:rsidRPr="005B4C6F">
              <w:t>$88,484</w:t>
            </w:r>
          </w:p>
        </w:tc>
      </w:tr>
    </w:tbl>
    <w:p w14:paraId="5C07AA00" w14:textId="3B18C043" w:rsidR="005B4C6F" w:rsidRPr="005B4C6F" w:rsidRDefault="005B4C6F" w:rsidP="00486F61">
      <w:pPr>
        <w:pStyle w:val="ARtablefootnote"/>
      </w:pPr>
      <w:r w:rsidRPr="005B4C6F">
        <w:t>ICT expenditure refers to the department</w:t>
      </w:r>
      <w:r w:rsidR="005A1B6A">
        <w:t>’</w:t>
      </w:r>
      <w:r w:rsidRPr="005B4C6F">
        <w:t>s costs in providing business-enabling ICT services within the current reporting period. It comprises business as usual (BAU) ICT expenditure and non-business as usual (non-BAU) ICT expenditure.</w:t>
      </w:r>
    </w:p>
    <w:p w14:paraId="2D11B577" w14:textId="41380F3E" w:rsidR="005B4C6F" w:rsidRPr="005B4C6F" w:rsidRDefault="005B4C6F" w:rsidP="00486F61">
      <w:pPr>
        <w:pStyle w:val="ARtablefootnote"/>
      </w:pPr>
      <w:r w:rsidRPr="005B4C6F">
        <w:t>Non-BAU ICT expenditure relates to extending or enhancing the department</w:t>
      </w:r>
      <w:r w:rsidR="005A1B6A">
        <w:t>’</w:t>
      </w:r>
      <w:r w:rsidRPr="005B4C6F">
        <w:t>s current ICT capabilities.</w:t>
      </w:r>
    </w:p>
    <w:p w14:paraId="4C6BBE0D" w14:textId="0FC8E2FF" w:rsidR="007A3307" w:rsidRDefault="005B4C6F" w:rsidP="0045185C">
      <w:pPr>
        <w:pStyle w:val="ARtablefootnote"/>
      </w:pPr>
      <w:r w:rsidRPr="005B4C6F">
        <w:t>BAU ICT expenditure is all remaining ICT expenditure, which primarily relates to ongoing activities to operate and maintain the current ICT capability.</w:t>
      </w:r>
    </w:p>
    <w:p w14:paraId="28B8FF3E" w14:textId="77777777" w:rsidR="0045185C" w:rsidRDefault="0045185C" w:rsidP="0045185C">
      <w:pPr>
        <w:pStyle w:val="ARtablefootnote"/>
      </w:pPr>
    </w:p>
    <w:p w14:paraId="42E6986D" w14:textId="38DE8A48" w:rsidR="000B3CE5" w:rsidRDefault="000B3CE5" w:rsidP="007E0BF1">
      <w:pPr>
        <w:pStyle w:val="ARpublicationtitle"/>
        <w:sectPr w:rsidR="000B3CE5" w:rsidSect="00E06EAC">
          <w:footnotePr>
            <w:numFmt w:val="lowerRoman"/>
            <w:numRestart w:val="eachPage"/>
          </w:footnotePr>
          <w:pgSz w:w="16838" w:h="11906" w:orient="landscape" w:code="9"/>
          <w:pgMar w:top="1134" w:right="1985" w:bottom="1134" w:left="851" w:header="510" w:footer="340" w:gutter="0"/>
          <w:cols w:space="454"/>
          <w:docGrid w:linePitch="360"/>
        </w:sectPr>
      </w:pPr>
    </w:p>
    <w:p w14:paraId="7506E700" w14:textId="423F9F06" w:rsidR="00DB7E5E" w:rsidRDefault="000B3CE5" w:rsidP="00943912">
      <w:pPr>
        <w:pStyle w:val="Heading2"/>
        <w:spacing w:before="0" w:after="320"/>
        <w:sectPr w:rsidR="00DB7E5E" w:rsidSect="00E06EAC">
          <w:footnotePr>
            <w:numFmt w:val="lowerRoman"/>
            <w:numRestart w:val="eachPage"/>
          </w:footnotePr>
          <w:endnotePr>
            <w:numFmt w:val="decimal"/>
          </w:endnotePr>
          <w:pgSz w:w="11900" w:h="16840" w:code="9"/>
          <w:pgMar w:top="1985" w:right="1134" w:bottom="851" w:left="1134" w:header="510" w:footer="340" w:gutter="0"/>
          <w:cols w:space="454"/>
          <w:docGrid w:linePitch="326"/>
        </w:sectPr>
      </w:pPr>
      <w:bookmarkStart w:id="157" w:name="_Ref492895142"/>
      <w:bookmarkStart w:id="158" w:name="_Toc54690790"/>
      <w:bookmarkStart w:id="159" w:name="_Toc82006208"/>
      <w:bookmarkStart w:id="160" w:name="_Toc86168970"/>
      <w:r w:rsidRPr="002029AF">
        <w:lastRenderedPageBreak/>
        <w:t>Freedom of information</w:t>
      </w:r>
      <w:bookmarkEnd w:id="157"/>
      <w:bookmarkEnd w:id="158"/>
      <w:bookmarkEnd w:id="159"/>
      <w:bookmarkEnd w:id="160"/>
    </w:p>
    <w:p w14:paraId="1C170F98" w14:textId="77777777" w:rsidR="000B3CE5" w:rsidRPr="002029AF" w:rsidRDefault="000B3CE5" w:rsidP="00897193">
      <w:pPr>
        <w:pStyle w:val="ARbody"/>
      </w:pPr>
      <w:r w:rsidRPr="002029AF">
        <w:t xml:space="preserve">The </w:t>
      </w:r>
      <w:r w:rsidRPr="002029AF">
        <w:rPr>
          <w:i/>
          <w:iCs/>
        </w:rPr>
        <w:t>Freedom of Information Act 1982</w:t>
      </w:r>
      <w:r w:rsidRPr="002029AF">
        <w:t xml:space="preserve"> aims to extend as far as possible the right of the community to access information held by the Victorian Government and other bodies subject to the Act.</w:t>
      </w:r>
    </w:p>
    <w:p w14:paraId="3BBDEFDE" w14:textId="77777777" w:rsidR="000B3CE5" w:rsidRPr="002029AF" w:rsidRDefault="000B3CE5" w:rsidP="00897193">
      <w:pPr>
        <w:pStyle w:val="ARbody"/>
      </w:pPr>
      <w:r w:rsidRPr="002029AF">
        <w:t>The Act allows the department to refuse access, either fully or partially, to certain documents or information. Examples of documents that may not be accessed include cabinet documents; some internal working documents; law enforcement documents; documents covered by legal professional privilege, such as legal advice; personal information about other people; and documents relating to trade secrets.</w:t>
      </w:r>
    </w:p>
    <w:p w14:paraId="00A7F397" w14:textId="4BE1B178" w:rsidR="000B3CE5" w:rsidRPr="002029AF" w:rsidRDefault="000B3CE5" w:rsidP="00897193">
      <w:pPr>
        <w:pStyle w:val="ARbody"/>
      </w:pPr>
      <w:r w:rsidRPr="002029AF">
        <w:t>The Act provides a 30</w:t>
      </w:r>
      <w:r w:rsidR="00D572D7">
        <w:t>-</w:t>
      </w:r>
      <w:r w:rsidRPr="002029AF">
        <w:t>day period for processing requests. This time may be extended where consultation is required and by agreement with the applicant.</w:t>
      </w:r>
    </w:p>
    <w:p w14:paraId="46389676" w14:textId="2C6233F8" w:rsidR="000B3CE5" w:rsidRPr="002029AF" w:rsidRDefault="000B3CE5" w:rsidP="00897193">
      <w:pPr>
        <w:pStyle w:val="ARbody"/>
      </w:pPr>
      <w:r w:rsidRPr="002029AF">
        <w:t xml:space="preserve">If an applicant is not satisfied with a decision made by the department, including a decision </w:t>
      </w:r>
      <w:r w:rsidR="003E2189">
        <w:t>about</w:t>
      </w:r>
      <w:r w:rsidR="003E2189" w:rsidRPr="002029AF">
        <w:t xml:space="preserve"> </w:t>
      </w:r>
      <w:r w:rsidRPr="002029AF">
        <w:t>whether the application fee is to be waived, the applicant has the right to seek a review by the Office of the Victorian Information Commissioner within 28 days of receiving a decision letter.</w:t>
      </w:r>
    </w:p>
    <w:p w14:paraId="03F105F6" w14:textId="77777777" w:rsidR="000B3CE5" w:rsidRPr="002029AF" w:rsidRDefault="000B3CE5" w:rsidP="00897193">
      <w:pPr>
        <w:pStyle w:val="Heading3"/>
      </w:pPr>
      <w:r w:rsidRPr="002029AF">
        <w:t>Making a request</w:t>
      </w:r>
    </w:p>
    <w:p w14:paraId="507E6C2F" w14:textId="024D16B7" w:rsidR="000B3CE5" w:rsidRPr="002029AF" w:rsidRDefault="000B3CE5" w:rsidP="00897193">
      <w:pPr>
        <w:pStyle w:val="ARbody"/>
        <w:rPr>
          <w:lang w:eastAsia="en-AU"/>
        </w:rPr>
      </w:pPr>
      <w:r w:rsidRPr="002029AF">
        <w:rPr>
          <w:lang w:eastAsia="en-AU"/>
        </w:rPr>
        <w:t>Access to documents may be obtained through written request to the department</w:t>
      </w:r>
      <w:r w:rsidR="005A1B6A">
        <w:rPr>
          <w:lang w:eastAsia="en-AU"/>
        </w:rPr>
        <w:t>’</w:t>
      </w:r>
      <w:r w:rsidRPr="002029AF">
        <w:rPr>
          <w:lang w:eastAsia="en-AU"/>
        </w:rPr>
        <w:t>s Freedom of Information Unit, pursuant to s. 17 of the Act.</w:t>
      </w:r>
    </w:p>
    <w:p w14:paraId="1D091B4C" w14:textId="77777777" w:rsidR="000B3CE5" w:rsidRPr="002029AF" w:rsidRDefault="000B3CE5" w:rsidP="00897193">
      <w:pPr>
        <w:pStyle w:val="ARbody"/>
        <w:rPr>
          <w:lang w:eastAsia="en-AU"/>
        </w:rPr>
      </w:pPr>
      <w:r w:rsidRPr="002029AF">
        <w:rPr>
          <w:lang w:eastAsia="en-AU"/>
        </w:rPr>
        <w:t>In summary, the requirements for making a request are:</w:t>
      </w:r>
    </w:p>
    <w:p w14:paraId="0168EC62" w14:textId="77777777" w:rsidR="000B3CE5" w:rsidRPr="002029AF" w:rsidRDefault="000B3CE5" w:rsidP="00897193">
      <w:pPr>
        <w:pStyle w:val="ARbullet1"/>
        <w:rPr>
          <w:lang w:eastAsia="en-AU"/>
        </w:rPr>
      </w:pPr>
      <w:r w:rsidRPr="002029AF">
        <w:rPr>
          <w:lang w:eastAsia="en-AU"/>
        </w:rPr>
        <w:t>it must be in writing</w:t>
      </w:r>
    </w:p>
    <w:p w14:paraId="314120CD" w14:textId="77777777" w:rsidR="000B3CE5" w:rsidRPr="002029AF" w:rsidRDefault="000B3CE5" w:rsidP="00897193">
      <w:pPr>
        <w:pStyle w:val="ARbullet1"/>
        <w:rPr>
          <w:lang w:eastAsia="en-AU"/>
        </w:rPr>
      </w:pPr>
      <w:r w:rsidRPr="002029AF">
        <w:rPr>
          <w:lang w:eastAsia="en-AU"/>
        </w:rPr>
        <w:t>it should provide such information concerning the document as is reasonably necessary to enable identification of the document</w:t>
      </w:r>
    </w:p>
    <w:p w14:paraId="2A9430F7" w14:textId="77777777" w:rsidR="000B3CE5" w:rsidRPr="00A32159" w:rsidRDefault="000B3CE5" w:rsidP="00897193">
      <w:pPr>
        <w:pStyle w:val="ARbullet1"/>
        <w:rPr>
          <w:lang w:eastAsia="en-AU"/>
        </w:rPr>
      </w:pPr>
      <w:r w:rsidRPr="002029AF">
        <w:rPr>
          <w:lang w:eastAsia="en-AU"/>
        </w:rPr>
        <w:t>it should be accompanied by the application fee</w:t>
      </w:r>
      <w:r>
        <w:rPr>
          <w:lang w:eastAsia="en-AU"/>
        </w:rPr>
        <w:t> </w:t>
      </w:r>
      <w:r w:rsidRPr="00A32159">
        <w:rPr>
          <w:lang w:eastAsia="en-AU"/>
        </w:rPr>
        <w:t>of $30.10 (the fee may be waived in certain circumstances).</w:t>
      </w:r>
    </w:p>
    <w:p w14:paraId="12274691" w14:textId="0DF53F43" w:rsidR="000B3CE5" w:rsidRPr="00A32159" w:rsidRDefault="00943912" w:rsidP="005F778E">
      <w:pPr>
        <w:pStyle w:val="ARbody"/>
        <w:rPr>
          <w:lang w:eastAsia="en-AU"/>
        </w:rPr>
      </w:pPr>
      <w:r>
        <w:rPr>
          <w:lang w:eastAsia="en-AU"/>
        </w:rPr>
        <w:br w:type="column"/>
      </w:r>
      <w:r w:rsidR="000B3CE5" w:rsidRPr="00A32159">
        <w:rPr>
          <w:lang w:eastAsia="en-AU"/>
        </w:rPr>
        <w:t xml:space="preserve">Requests for documents in the </w:t>
      </w:r>
      <w:r w:rsidR="003E2189">
        <w:rPr>
          <w:lang w:eastAsia="en-AU"/>
        </w:rPr>
        <w:t>department</w:t>
      </w:r>
      <w:r w:rsidR="005A1B6A">
        <w:rPr>
          <w:lang w:eastAsia="en-AU"/>
        </w:rPr>
        <w:t>’</w:t>
      </w:r>
      <w:r w:rsidR="003E2189">
        <w:rPr>
          <w:lang w:eastAsia="en-AU"/>
        </w:rPr>
        <w:t xml:space="preserve">s </w:t>
      </w:r>
      <w:r w:rsidR="000B3CE5" w:rsidRPr="00A32159">
        <w:rPr>
          <w:lang w:eastAsia="en-AU"/>
        </w:rPr>
        <w:t>possession should be addressed to:</w:t>
      </w:r>
    </w:p>
    <w:p w14:paraId="07CAE7CE" w14:textId="77777777" w:rsidR="000B3CE5" w:rsidRPr="00A32159" w:rsidRDefault="000B3CE5" w:rsidP="00897193">
      <w:pPr>
        <w:pStyle w:val="ARbodynospace"/>
      </w:pPr>
      <w:r w:rsidRPr="00A32159">
        <w:t>Freedom of Information Unit</w:t>
      </w:r>
    </w:p>
    <w:p w14:paraId="0E2B91BC" w14:textId="7D036396" w:rsidR="000B3CE5" w:rsidRPr="00A32159" w:rsidRDefault="00E477AA" w:rsidP="00897193">
      <w:pPr>
        <w:pStyle w:val="ARbodynospace"/>
      </w:pPr>
      <w:r>
        <w:t>Department of Families</w:t>
      </w:r>
      <w:r w:rsidR="004664CE">
        <w:t>,</w:t>
      </w:r>
      <w:r w:rsidR="000B3CE5" w:rsidRPr="00A32159">
        <w:t xml:space="preserve"> Fairness and Housing</w:t>
      </w:r>
    </w:p>
    <w:p w14:paraId="3882847E" w14:textId="77777777" w:rsidR="000B3CE5" w:rsidRPr="00A32159" w:rsidRDefault="000B3CE5" w:rsidP="00897193">
      <w:pPr>
        <w:pStyle w:val="ARbodynospace"/>
      </w:pPr>
      <w:r w:rsidRPr="00A32159">
        <w:t>GPO Box 1774</w:t>
      </w:r>
    </w:p>
    <w:p w14:paraId="0221B7E5" w14:textId="77777777" w:rsidR="000B3CE5" w:rsidRPr="002029AF" w:rsidRDefault="000B3CE5" w:rsidP="00897193">
      <w:pPr>
        <w:pStyle w:val="ARbody"/>
      </w:pPr>
      <w:r w:rsidRPr="00A32159">
        <w:t>Melbourne VIC 3001</w:t>
      </w:r>
    </w:p>
    <w:p w14:paraId="62988D61" w14:textId="5C9E4CEA" w:rsidR="000B3CE5" w:rsidRPr="002029AF" w:rsidRDefault="000B3CE5" w:rsidP="00B95D52">
      <w:pPr>
        <w:pStyle w:val="ARbody"/>
        <w:rPr>
          <w:b/>
        </w:rPr>
      </w:pPr>
      <w:r w:rsidRPr="002029AF">
        <w:t>Requests and payment of the application fee</w:t>
      </w:r>
      <w:r w:rsidR="00FD0FE5">
        <w:t> </w:t>
      </w:r>
      <w:r w:rsidRPr="002029AF">
        <w:t xml:space="preserve">can also be lodged online with the </w:t>
      </w:r>
      <w:hyperlink r:id="rId52" w:history="1">
        <w:r w:rsidRPr="002029AF">
          <w:rPr>
            <w:rStyle w:val="Hyperlink"/>
            <w:szCs w:val="20"/>
          </w:rPr>
          <w:t>Office of</w:t>
        </w:r>
        <w:r w:rsidR="00FD0FE5">
          <w:rPr>
            <w:rStyle w:val="Hyperlink"/>
            <w:szCs w:val="20"/>
          </w:rPr>
          <w:t> </w:t>
        </w:r>
        <w:r w:rsidRPr="002029AF">
          <w:rPr>
            <w:rStyle w:val="Hyperlink"/>
            <w:szCs w:val="20"/>
          </w:rPr>
          <w:t>the Victorian Information Commissioner</w:t>
        </w:r>
      </w:hyperlink>
      <w:r w:rsidRPr="002029AF">
        <w:t xml:space="preserve"> &lt;ovic.vic.gov.au&gt;.</w:t>
      </w:r>
    </w:p>
    <w:p w14:paraId="11749D22" w14:textId="77777777" w:rsidR="000B3CE5" w:rsidRPr="00B95D52" w:rsidRDefault="000B3CE5" w:rsidP="00B95D52">
      <w:pPr>
        <w:pStyle w:val="ARbody"/>
      </w:pPr>
      <w:r w:rsidRPr="002029AF">
        <w:t xml:space="preserve">Telephone </w:t>
      </w:r>
      <w:r w:rsidRPr="00B95D52">
        <w:t>enquiries can be made by calling 03 9096 8449.</w:t>
      </w:r>
    </w:p>
    <w:p w14:paraId="41BCD221" w14:textId="77777777" w:rsidR="000B3CE5" w:rsidRPr="002029AF" w:rsidRDefault="000B3CE5" w:rsidP="00B95D52">
      <w:pPr>
        <w:pStyle w:val="ARbody"/>
        <w:rPr>
          <w:b/>
        </w:rPr>
      </w:pPr>
      <w:r w:rsidRPr="00B95D52">
        <w:t>Access charges for</w:t>
      </w:r>
      <w:r w:rsidRPr="002029AF">
        <w:t xml:space="preserve"> photocopying and search retrieval may also apply once the request has been finalised.</w:t>
      </w:r>
    </w:p>
    <w:p w14:paraId="03D61F59" w14:textId="77777777" w:rsidR="000B3CE5" w:rsidRPr="002029AF" w:rsidRDefault="000B3CE5" w:rsidP="00897193">
      <w:pPr>
        <w:pStyle w:val="Heading3"/>
      </w:pPr>
      <w:r w:rsidRPr="002029AF">
        <w:t>FOI statistics/timeliness</w:t>
      </w:r>
    </w:p>
    <w:p w14:paraId="487D4743" w14:textId="6E9E8548" w:rsidR="000B3CE5" w:rsidRPr="00A32159" w:rsidRDefault="000B3CE5" w:rsidP="00897193">
      <w:pPr>
        <w:pStyle w:val="ARbody"/>
      </w:pPr>
      <w:r w:rsidRPr="00A32159">
        <w:t>Since the establishment of the department in February 2021, 850 applications</w:t>
      </w:r>
      <w:r>
        <w:t xml:space="preserve"> have been received</w:t>
      </w:r>
      <w:r w:rsidRPr="00A32159">
        <w:t>. Of these, 19 were from Members of</w:t>
      </w:r>
      <w:r w:rsidR="003C051D">
        <w:t> </w:t>
      </w:r>
      <w:r w:rsidRPr="00A32159">
        <w:t xml:space="preserve">Parliament, </w:t>
      </w:r>
      <w:r>
        <w:t xml:space="preserve">two were </w:t>
      </w:r>
      <w:r w:rsidRPr="00A32159">
        <w:t xml:space="preserve">from the media, and the remainder </w:t>
      </w:r>
      <w:r>
        <w:t xml:space="preserve">were </w:t>
      </w:r>
      <w:r w:rsidRPr="00A32159">
        <w:t>from the general public.</w:t>
      </w:r>
    </w:p>
    <w:p w14:paraId="0923BC72" w14:textId="77777777" w:rsidR="000B3CE5" w:rsidRPr="00A32159" w:rsidRDefault="000B3CE5" w:rsidP="00897193">
      <w:pPr>
        <w:pStyle w:val="ARbody"/>
      </w:pPr>
      <w:r w:rsidRPr="00A32159">
        <w:t>The department made 626 FOI decisions and processed 77 per cent of requests within the statutory time period. Of the requests finalised, 70 per cent were granted in full or in part.</w:t>
      </w:r>
    </w:p>
    <w:p w14:paraId="3B01127E" w14:textId="77777777" w:rsidR="000B3CE5" w:rsidRPr="00A32159" w:rsidRDefault="000B3CE5" w:rsidP="00AE20EC">
      <w:pPr>
        <w:pStyle w:val="ARbody"/>
      </w:pPr>
      <w:r>
        <w:t>Twelve</w:t>
      </w:r>
      <w:r w:rsidRPr="00A32159">
        <w:t xml:space="preserve"> decisions were subject to review by the Office of the Victorian Information Commissioner and five appeals were made to the Victorian Civil and Administrative Tribunal.</w:t>
      </w:r>
    </w:p>
    <w:p w14:paraId="332F44A4" w14:textId="77777777" w:rsidR="000B3CE5" w:rsidRPr="002029AF" w:rsidRDefault="000B3CE5" w:rsidP="00897193">
      <w:pPr>
        <w:pStyle w:val="Heading3"/>
      </w:pPr>
      <w:bookmarkStart w:id="161" w:name="_Ref52282040"/>
      <w:r w:rsidRPr="002029AF">
        <w:t>Requests for Family Safety Victoria documents</w:t>
      </w:r>
      <w:bookmarkEnd w:id="161"/>
    </w:p>
    <w:p w14:paraId="37690B64" w14:textId="3FF9A7BE" w:rsidR="000B3CE5" w:rsidRPr="002029AF" w:rsidRDefault="000B3CE5" w:rsidP="00791FED">
      <w:pPr>
        <w:pStyle w:val="ARbody"/>
      </w:pPr>
      <w:r w:rsidRPr="002029AF">
        <w:t>Requests for documents in possession of</w:t>
      </w:r>
      <w:r w:rsidR="003C051D">
        <w:t> </w:t>
      </w:r>
      <w:r w:rsidRPr="002029AF">
        <w:t>Family Safety Victoria should be addressed</w:t>
      </w:r>
      <w:r w:rsidR="003C051D">
        <w:t> </w:t>
      </w:r>
      <w:r w:rsidRPr="002029AF">
        <w:t>to</w:t>
      </w:r>
      <w:r w:rsidR="003C051D">
        <w:t> </w:t>
      </w:r>
      <w:r w:rsidRPr="002029AF">
        <w:t>the Freedom of Information Officer,</w:t>
      </w:r>
      <w:r w:rsidR="003C051D">
        <w:t> </w:t>
      </w:r>
      <w:r w:rsidRPr="002029AF">
        <w:t>Family Safety Victoria at the same postal</w:t>
      </w:r>
      <w:r w:rsidR="003C051D">
        <w:t> </w:t>
      </w:r>
      <w:r w:rsidRPr="002029AF">
        <w:t xml:space="preserve">address, or can be </w:t>
      </w:r>
      <w:hyperlink r:id="rId53" w:history="1">
        <w:r w:rsidRPr="00791FED">
          <w:rPr>
            <w:rStyle w:val="Hyperlink"/>
          </w:rPr>
          <w:t>emailed to Freedom of</w:t>
        </w:r>
        <w:r w:rsidR="003C051D">
          <w:rPr>
            <w:rStyle w:val="Hyperlink"/>
          </w:rPr>
          <w:t> </w:t>
        </w:r>
        <w:r w:rsidRPr="00791FED">
          <w:rPr>
            <w:rStyle w:val="Hyperlink"/>
          </w:rPr>
          <w:t>Information</w:t>
        </w:r>
        <w:r w:rsidR="007A3307">
          <w:rPr>
            <w:rStyle w:val="Hyperlink"/>
          </w:rPr>
          <w:t xml:space="preserve"> – </w:t>
        </w:r>
        <w:r w:rsidRPr="00791FED">
          <w:rPr>
            <w:rStyle w:val="Hyperlink"/>
          </w:rPr>
          <w:t>Family Safety Victoria</w:t>
        </w:r>
      </w:hyperlink>
      <w:r w:rsidRPr="002029AF">
        <w:t xml:space="preserve"> </w:t>
      </w:r>
      <w:r>
        <w:t>&lt;</w:t>
      </w:r>
      <w:r w:rsidRPr="00791FED">
        <w:t>foi@familysafety.vic.gov.au</w:t>
      </w:r>
      <w:r>
        <w:t>&gt;</w:t>
      </w:r>
      <w:r w:rsidRPr="002029AF">
        <w:t>.</w:t>
      </w:r>
    </w:p>
    <w:p w14:paraId="7CA8F9CA" w14:textId="77777777" w:rsidR="00943912" w:rsidRDefault="00943912" w:rsidP="000B3CE5">
      <w:pPr>
        <w:pStyle w:val="ARbody"/>
      </w:pPr>
      <w:r>
        <w:br w:type="page"/>
      </w:r>
    </w:p>
    <w:p w14:paraId="14D5DD68" w14:textId="3CF43841" w:rsidR="00E66473" w:rsidRDefault="000B3CE5" w:rsidP="000B3CE5">
      <w:pPr>
        <w:pStyle w:val="ARbody"/>
        <w:sectPr w:rsidR="00E66473"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r w:rsidRPr="002029AF">
        <w:lastRenderedPageBreak/>
        <w:t xml:space="preserve">For public interest disclosures relating to Family Safety Victoria, information </w:t>
      </w:r>
      <w:r w:rsidR="00FD0FE5">
        <w:t>is available</w:t>
      </w:r>
      <w:r w:rsidRPr="002029AF">
        <w:t xml:space="preserve"> on the </w:t>
      </w:r>
      <w:hyperlink r:id="rId54" w:history="1">
        <w:r w:rsidRPr="002029AF">
          <w:rPr>
            <w:rStyle w:val="Hyperlink"/>
          </w:rPr>
          <w:t>Family Safety Victoria Public Interest Disclosure Procedure webpage</w:t>
        </w:r>
      </w:hyperlink>
      <w:r w:rsidRPr="002029AF">
        <w:t xml:space="preserve"> &lt;www.vic.gov.au/family</w:t>
      </w:r>
      <w:r w:rsidR="00D572D7">
        <w:t>-</w:t>
      </w:r>
      <w:r w:rsidRPr="002029AF">
        <w:t>safety</w:t>
      </w:r>
      <w:r w:rsidR="00D572D7">
        <w:t>-</w:t>
      </w:r>
      <w:r w:rsidRPr="002029AF">
        <w:t>victoria</w:t>
      </w:r>
      <w:r w:rsidR="00D572D7">
        <w:t>-</w:t>
      </w:r>
      <w:r w:rsidRPr="002029AF">
        <w:t>public</w:t>
      </w:r>
      <w:r w:rsidR="00D572D7">
        <w:t>-</w:t>
      </w:r>
      <w:r w:rsidRPr="002029AF">
        <w:t>interest</w:t>
      </w:r>
      <w:r w:rsidR="00D572D7">
        <w:t>-</w:t>
      </w:r>
      <w:r w:rsidRPr="002029AF">
        <w:t>disclosure</w:t>
      </w:r>
      <w:r w:rsidR="00D572D7">
        <w:t>-</w:t>
      </w:r>
      <w:r w:rsidRPr="002029AF">
        <w:t xml:space="preserve">procedure&gt; or by </w:t>
      </w:r>
      <w:hyperlink r:id="rId55" w:history="1">
        <w:r w:rsidRPr="002029AF">
          <w:rPr>
            <w:rStyle w:val="Hyperlink"/>
          </w:rPr>
          <w:t>emailing the public interest disclosure coordinator</w:t>
        </w:r>
      </w:hyperlink>
      <w:r w:rsidRPr="002029AF">
        <w:t xml:space="preserve"> &lt;fsv.protected.disclosures</w:t>
      </w:r>
      <w:r w:rsidRPr="002029AF">
        <w:br/>
        <w:t>@familysafety.vic.gov.au</w:t>
      </w:r>
      <w:bookmarkStart w:id="162" w:name="_Ref21960028"/>
      <w:bookmarkStart w:id="163" w:name="_Ref525208155"/>
      <w:r w:rsidR="00FD0FE5">
        <w:t>&gt;.</w:t>
      </w:r>
    </w:p>
    <w:p w14:paraId="7FAB332F" w14:textId="77777777" w:rsidR="00E66473" w:rsidRDefault="000B3CE5" w:rsidP="00DF5DA4">
      <w:pPr>
        <w:pStyle w:val="Heading2"/>
        <w:sectPr w:rsidR="00E66473" w:rsidSect="00E06EAC">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bookmarkStart w:id="164" w:name="_Toc82006209"/>
      <w:bookmarkStart w:id="165" w:name="_Ref85113809"/>
      <w:bookmarkStart w:id="166" w:name="_Ref85117362"/>
      <w:bookmarkStart w:id="167" w:name="_Toc86168971"/>
      <w:bookmarkEnd w:id="162"/>
      <w:bookmarkEnd w:id="163"/>
      <w:r>
        <w:t xml:space="preserve">Compliance with the </w:t>
      </w:r>
      <w:r w:rsidRPr="002029AF">
        <w:t>Building Act 1993</w:t>
      </w:r>
      <w:bookmarkEnd w:id="164"/>
      <w:bookmarkEnd w:id="165"/>
      <w:bookmarkEnd w:id="166"/>
      <w:bookmarkEnd w:id="167"/>
    </w:p>
    <w:p w14:paraId="66A19F32" w14:textId="39D8C178" w:rsidR="000B3CE5" w:rsidRPr="002029AF" w:rsidRDefault="000B3CE5" w:rsidP="00897193">
      <w:pPr>
        <w:pStyle w:val="ARbody"/>
      </w:pPr>
      <w:bookmarkStart w:id="168" w:name="_Ref492895235"/>
      <w:r w:rsidRPr="002029AF">
        <w:t>The department requires that appropriately qualified consultants and contractors are engaged for all proposed works on land controlled by the department or a health service agency, and that their work and services comply with current building standards. All such consultants and contractors are</w:t>
      </w:r>
      <w:r>
        <w:t> </w:t>
      </w:r>
      <w:r w:rsidRPr="002029AF">
        <w:t>expected to have</w:t>
      </w:r>
      <w:r w:rsidR="005F778E">
        <w:t> </w:t>
      </w:r>
      <w:r w:rsidRPr="002029AF">
        <w:t xml:space="preserve">appropriate mechanisms in place to ensure compliance with the building and maintenance provisions of the </w:t>
      </w:r>
      <w:r w:rsidRPr="00453913">
        <w:rPr>
          <w:i/>
          <w:iCs/>
        </w:rPr>
        <w:t>Building Act 1993</w:t>
      </w:r>
      <w:r w:rsidRPr="002029AF">
        <w:t>.</w:t>
      </w:r>
    </w:p>
    <w:p w14:paraId="61651CF3" w14:textId="2AA511AA" w:rsidR="000B3CE5" w:rsidRPr="002029AF" w:rsidRDefault="000B3CE5" w:rsidP="00897193">
      <w:pPr>
        <w:pStyle w:val="ARbody"/>
      </w:pPr>
      <w:r w:rsidRPr="002029AF">
        <w:t>In relation to existing buildings, the department is responsible for the mandatory testing of all essential safety measures to comply with the requirements of Australian Standard 1851. Testing of emergency and exit lights, sprinklers, detection and other essential safety measures form part of this routine preventative maintenance with responsive works actioned through existing maintenance contracts.</w:t>
      </w:r>
    </w:p>
    <w:p w14:paraId="7F1483AB" w14:textId="2EEEB621" w:rsidR="000B3CE5" w:rsidRPr="002029AF" w:rsidRDefault="000B3CE5" w:rsidP="00897193">
      <w:pPr>
        <w:pStyle w:val="ARbody"/>
      </w:pPr>
      <w:r w:rsidRPr="002029AF">
        <w:t>The department continues to liaise with and contribute to the progress and outcomes of Cladding Safety Victoria for department</w:t>
      </w:r>
      <w:r w:rsidR="00D572D7">
        <w:t>-</w:t>
      </w:r>
      <w:r w:rsidRPr="002029AF">
        <w:t>owned buildings. Relevant buildings owned by the department have been audited against the risk framework originally developed by the Victorian Cladding Taskforce and where non</w:t>
      </w:r>
      <w:r w:rsidR="00D572D7">
        <w:t>-</w:t>
      </w:r>
      <w:r w:rsidRPr="002029AF">
        <w:t>compliant cladding has been discovered, assessed against that framework for a risk rating derived from one of the four risk categories.</w:t>
      </w:r>
    </w:p>
    <w:p w14:paraId="510C3ED1" w14:textId="77777777" w:rsidR="000B3CE5" w:rsidRPr="002029AF" w:rsidRDefault="000B3CE5" w:rsidP="00897193">
      <w:pPr>
        <w:pStyle w:val="ARbody"/>
      </w:pPr>
      <w:r w:rsidRPr="002029AF">
        <w:t>These buildings are now being progressively rectified and/or remediated in accordance with that risk ranking and as resources and funding allows.</w:t>
      </w:r>
    </w:p>
    <w:p w14:paraId="34330B6E" w14:textId="77777777" w:rsidR="003E2189" w:rsidRDefault="000B3CE5" w:rsidP="000B3CE5">
      <w:pPr>
        <w:pStyle w:val="ARbody"/>
      </w:pPr>
      <w:r>
        <w:t xml:space="preserve">The department undertook 630 major works projects in </w:t>
      </w:r>
      <w:r w:rsidR="007A3307">
        <w:t>2020–21</w:t>
      </w:r>
      <w:r>
        <w:t xml:space="preserve">, was issued with </w:t>
      </w:r>
      <w:r w:rsidR="006A3043">
        <w:t>seven</w:t>
      </w:r>
      <w:r>
        <w:t xml:space="preserve"> building</w:t>
      </w:r>
      <w:r w:rsidR="00D572D7">
        <w:t>-</w:t>
      </w:r>
      <w:r>
        <w:t>related emergency orders, secured 306</w:t>
      </w:r>
      <w:r w:rsidR="005F778E">
        <w:t> </w:t>
      </w:r>
      <w:r>
        <w:t>building permits and 228 certificates of final inspection.</w:t>
      </w:r>
      <w:bookmarkEnd w:id="168"/>
    </w:p>
    <w:p w14:paraId="209EFC80" w14:textId="06F9B21F" w:rsidR="00575A47" w:rsidRDefault="00575A47" w:rsidP="000B3CE5">
      <w:pPr>
        <w:pStyle w:val="ARbody"/>
        <w:sectPr w:rsidR="00575A47"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35E5C080" w14:textId="78AB5935" w:rsidR="00350BDD" w:rsidRDefault="00350BDD" w:rsidP="00350BDD">
      <w:pPr>
        <w:pStyle w:val="Heading2"/>
      </w:pPr>
      <w:bookmarkStart w:id="169" w:name="Government_advertising_expenditure_end"/>
      <w:bookmarkStart w:id="170" w:name="_Toc82006210"/>
      <w:bookmarkStart w:id="171" w:name="_Ref85113823"/>
      <w:bookmarkStart w:id="172" w:name="_Toc86168972"/>
      <w:bookmarkEnd w:id="169"/>
      <w:r>
        <w:t>Competitive neutrality policy</w:t>
      </w:r>
      <w:bookmarkEnd w:id="170"/>
      <w:bookmarkEnd w:id="171"/>
      <w:bookmarkEnd w:id="172"/>
    </w:p>
    <w:p w14:paraId="54536B24" w14:textId="4A0161AA" w:rsidR="00A45234" w:rsidRDefault="00646D3E" w:rsidP="00A45234">
      <w:pPr>
        <w:pStyle w:val="ARboxednote"/>
      </w:pPr>
      <w:r w:rsidRPr="00646D3E">
        <w:t>This section reports information for the former Department of Health and Human Services for the period of 1 July 2020 – 31 January 2021 and, post machinery of government change, the Department of Health, and the Department of Families, Fairness and Housing for the period of 1 February – 30 June 2021</w:t>
      </w:r>
      <w:r w:rsidR="00A45234">
        <w:t>.</w:t>
      </w:r>
    </w:p>
    <w:p w14:paraId="1CE89704" w14:textId="4E0AC69D" w:rsidR="00A64053" w:rsidRDefault="00A64053" w:rsidP="00A64053">
      <w:pPr>
        <w:pStyle w:val="ARboxednote"/>
        <w:sectPr w:rsidR="00A64053" w:rsidSect="00E06EAC">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p>
    <w:p w14:paraId="1AD08102" w14:textId="77777777" w:rsidR="00C26896" w:rsidRDefault="00350BDD" w:rsidP="00350BDD">
      <w:pPr>
        <w:pStyle w:val="ARbody"/>
      </w:pPr>
      <w:r>
        <w:t xml:space="preserve">Competitive neutrality requires government businesses to ensure where services compete, or potentially compete with the private sector, any advantage arising solely from their government ownership be removed if it is not in the public interest. Government businesses are required to cost and price these services as if they were privately owned. Competitive neutrality policy supports fair competition between public and private businesses and provides government </w:t>
      </w:r>
      <w:r>
        <w:t>businesses with a tool to enhance decisions on resource allocation. This policy does not override other policy objectives of government and focuses on efficiency in the provision of service.</w:t>
      </w:r>
    </w:p>
    <w:p w14:paraId="2A21E6DD" w14:textId="77777777" w:rsidR="0016054C" w:rsidRDefault="00350BDD" w:rsidP="00350BDD">
      <w:pPr>
        <w:pStyle w:val="ARbody"/>
        <w:sectPr w:rsidR="0016054C"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r>
        <w:t>The departments ensure Victoria fulfils its requirements on competitive neutrality reporting as required under the Competition Principles Agreement and Competition and Infrastructure Reform Agreement.</w:t>
      </w:r>
    </w:p>
    <w:p w14:paraId="183E1328" w14:textId="77777777" w:rsidR="00575A47" w:rsidRPr="00575A47" w:rsidRDefault="00575A47" w:rsidP="00575A47">
      <w:pPr>
        <w:pStyle w:val="ARbody"/>
      </w:pPr>
      <w:bookmarkStart w:id="173" w:name="_Toc82006211"/>
      <w:bookmarkStart w:id="174" w:name="_Ref21956761"/>
      <w:bookmarkStart w:id="175" w:name="_Toc54690783"/>
      <w:bookmarkStart w:id="176" w:name="_Ref492895162"/>
      <w:r w:rsidRPr="00575A47">
        <w:br w:type="page"/>
      </w:r>
    </w:p>
    <w:p w14:paraId="65BF7932" w14:textId="43C5D9B7" w:rsidR="0016054C" w:rsidRDefault="00515D45" w:rsidP="00161EE6">
      <w:pPr>
        <w:pStyle w:val="Heading2"/>
        <w:spacing w:before="480" w:after="240"/>
        <w:sectPr w:rsidR="0016054C" w:rsidSect="00E06EAC">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bookmarkStart w:id="177" w:name="_Ref85056415"/>
      <w:bookmarkStart w:id="178" w:name="_Toc86168973"/>
      <w:r w:rsidRPr="002029AF">
        <w:lastRenderedPageBreak/>
        <w:t>Compliance with the Public Interest Disclosures Act 2012</w:t>
      </w:r>
      <w:bookmarkEnd w:id="173"/>
      <w:bookmarkEnd w:id="177"/>
      <w:bookmarkEnd w:id="178"/>
    </w:p>
    <w:bookmarkEnd w:id="174"/>
    <w:bookmarkEnd w:id="175"/>
    <w:p w14:paraId="543CDFB3" w14:textId="77777777" w:rsidR="000B3CE5" w:rsidRPr="002029AF" w:rsidRDefault="000B3CE5" w:rsidP="00897193">
      <w:pPr>
        <w:pStyle w:val="ARbody"/>
      </w:pPr>
      <w:r w:rsidRPr="002029AF">
        <w:t xml:space="preserve">The </w:t>
      </w:r>
      <w:r w:rsidRPr="002029AF">
        <w:rPr>
          <w:i/>
          <w:iCs/>
        </w:rPr>
        <w:t>Public Interest Disclosures Act 2012</w:t>
      </w:r>
      <w:r w:rsidRPr="002029AF">
        <w:t xml:space="preserve"> encourages and assists people in making disclosures of improper conduct by public officers and public bodies. The Act provides protection to people who make disclosures in accordance with the Act and establishes a system for the matters disclosed to be investigated and rectifying action to be taken.</w:t>
      </w:r>
    </w:p>
    <w:p w14:paraId="3E5EA873" w14:textId="5375D8EB" w:rsidR="000B3CE5" w:rsidRPr="002029AF" w:rsidRDefault="000B3CE5" w:rsidP="00897193">
      <w:pPr>
        <w:pStyle w:val="ARbody"/>
      </w:pPr>
      <w:r w:rsidRPr="002029AF">
        <w:t>The department does not tolerate improper conduct by employees, nor the taking of reprisals</w:t>
      </w:r>
      <w:r w:rsidR="005F778E">
        <w:t> </w:t>
      </w:r>
      <w:r w:rsidRPr="002029AF">
        <w:t xml:space="preserve">against those who come forward to disclose such conduct. </w:t>
      </w:r>
      <w:r w:rsidR="00FA20AD">
        <w:t>We are</w:t>
      </w:r>
      <w:r w:rsidRPr="002029AF">
        <w:t xml:space="preserve"> committed to ensuring transparency and accountability in </w:t>
      </w:r>
      <w:r w:rsidR="00FA20AD">
        <w:t>our</w:t>
      </w:r>
      <w:r w:rsidR="00FA20AD" w:rsidRPr="002029AF">
        <w:t xml:space="preserve"> </w:t>
      </w:r>
      <w:r w:rsidRPr="002029AF">
        <w:t>administrative and management practices and support the making of disclosures that reveal corrupt conduct, conduct involving a substantial mismanagement of public resources, or conduct involving a substantial risk to public health and safety or the environment.</w:t>
      </w:r>
    </w:p>
    <w:p w14:paraId="5071161F" w14:textId="6638B296" w:rsidR="000B3CE5" w:rsidRPr="002029AF" w:rsidRDefault="000B3CE5" w:rsidP="00897193">
      <w:pPr>
        <w:pStyle w:val="ARbody"/>
      </w:pPr>
      <w:r w:rsidRPr="002029AF">
        <w:t xml:space="preserve">The department will take all reasonable steps to protect people who make such disclosures from any detrimental action in reprisal for making the disclosure. </w:t>
      </w:r>
      <w:r w:rsidR="00632CA6">
        <w:t>We</w:t>
      </w:r>
      <w:r w:rsidRPr="002029AF">
        <w:t xml:space="preserve"> will also afford natural justice to the person who is the subject of the disclosure to the extent it is legally possible.</w:t>
      </w:r>
    </w:p>
    <w:p w14:paraId="1D6A9501" w14:textId="55F05963" w:rsidR="000B3CE5" w:rsidRPr="002029AF" w:rsidRDefault="00161EE6" w:rsidP="00161EE6">
      <w:pPr>
        <w:pStyle w:val="Heading3"/>
        <w:spacing w:before="0"/>
      </w:pPr>
      <w:r>
        <w:br w:type="column"/>
      </w:r>
      <w:r w:rsidR="000B3CE5" w:rsidRPr="002029AF">
        <w:t>Reporting procedures</w:t>
      </w:r>
    </w:p>
    <w:p w14:paraId="1CE316DD" w14:textId="282821C6" w:rsidR="000B3CE5" w:rsidRPr="002029AF" w:rsidRDefault="000B3CE5" w:rsidP="000B3CE5">
      <w:pPr>
        <w:pStyle w:val="ARbody"/>
      </w:pPr>
      <w:r w:rsidRPr="002029AF">
        <w:t xml:space="preserve">Disclosures of improper conduct or detrimental action by the department or any of </w:t>
      </w:r>
      <w:r w:rsidR="00632CA6">
        <w:t>our</w:t>
      </w:r>
      <w:r w:rsidR="00632CA6" w:rsidRPr="002029AF">
        <w:t xml:space="preserve"> </w:t>
      </w:r>
      <w:r w:rsidRPr="002029AF">
        <w:t>employees may be made to any of the following department personnel:</w:t>
      </w:r>
    </w:p>
    <w:p w14:paraId="4EF0EB69" w14:textId="26A47762" w:rsidR="000B3CE5" w:rsidRPr="002029AF" w:rsidRDefault="00632CA6" w:rsidP="000B3CE5">
      <w:pPr>
        <w:pStyle w:val="ARbullet1"/>
      </w:pPr>
      <w:r>
        <w:t>t</w:t>
      </w:r>
      <w:r w:rsidR="000B3CE5" w:rsidRPr="002029AF">
        <w:t>he Secretary</w:t>
      </w:r>
    </w:p>
    <w:p w14:paraId="0B83EDCB" w14:textId="77777777" w:rsidR="000B3CE5" w:rsidRPr="002029AF" w:rsidRDefault="000B3CE5" w:rsidP="000B3CE5">
      <w:pPr>
        <w:pStyle w:val="ARbullet1"/>
      </w:pPr>
      <w:r w:rsidRPr="002029AF">
        <w:t>public interest disclosure coordinators</w:t>
      </w:r>
    </w:p>
    <w:p w14:paraId="5F4645A2" w14:textId="77777777" w:rsidR="000B3CE5" w:rsidRPr="002029AF" w:rsidRDefault="000B3CE5" w:rsidP="000B3CE5">
      <w:pPr>
        <w:pStyle w:val="ARbullet1"/>
      </w:pPr>
      <w:r w:rsidRPr="002029AF">
        <w:t>manager or supervisor of the discloser</w:t>
      </w:r>
    </w:p>
    <w:p w14:paraId="25EA3D3B" w14:textId="77777777" w:rsidR="000B3CE5" w:rsidRPr="002029AF" w:rsidRDefault="000B3CE5" w:rsidP="000B3CE5">
      <w:pPr>
        <w:pStyle w:val="ARbullet1"/>
      </w:pPr>
      <w:r w:rsidRPr="002029AF">
        <w:t>manager or supervisor of the person who is the subject of the disclosure.</w:t>
      </w:r>
    </w:p>
    <w:p w14:paraId="263BD10F" w14:textId="11B6CB2C" w:rsidR="000B3CE5" w:rsidRPr="002029AF" w:rsidRDefault="000B3CE5" w:rsidP="000B3CE5">
      <w:pPr>
        <w:pStyle w:val="ARbodyafterbullets"/>
      </w:pPr>
      <w:r w:rsidRPr="002029AF">
        <w:t>Alternatively, disclosures may also be made directly to the Independent Broad</w:t>
      </w:r>
      <w:r w:rsidR="00D572D7">
        <w:t>-</w:t>
      </w:r>
      <w:r w:rsidRPr="002029AF">
        <w:t xml:space="preserve">based </w:t>
      </w:r>
      <w:r w:rsidRPr="002029AF">
        <w:br/>
        <w:t>Anti</w:t>
      </w:r>
      <w:r w:rsidR="00D572D7">
        <w:t>-</w:t>
      </w:r>
      <w:r w:rsidRPr="002029AF">
        <w:t>corruption Commission:</w:t>
      </w:r>
    </w:p>
    <w:p w14:paraId="5FCFF102" w14:textId="3DBE07D9" w:rsidR="000B3CE5" w:rsidRDefault="000B3CE5" w:rsidP="000B3CE5">
      <w:pPr>
        <w:pStyle w:val="ARbody"/>
      </w:pPr>
      <w:r w:rsidRPr="002029AF">
        <w:t>Level 1, North Tower, 459 Collins Street</w:t>
      </w:r>
      <w:r w:rsidRPr="002029AF">
        <w:br/>
        <w:t>Melbourne VIC 3000</w:t>
      </w:r>
      <w:r w:rsidRPr="002029AF">
        <w:br/>
        <w:t>Phone: 1300 735 135</w:t>
      </w:r>
      <w:r w:rsidRPr="002029AF">
        <w:br/>
      </w:r>
      <w:hyperlink r:id="rId56" w:history="1">
        <w:r w:rsidR="005F778E" w:rsidRPr="005F778E">
          <w:rPr>
            <w:rStyle w:val="Hyperlink"/>
          </w:rPr>
          <w:t>IBAC website</w:t>
        </w:r>
      </w:hyperlink>
      <w:r w:rsidRPr="002029AF">
        <w:t xml:space="preserve"> &lt;www.ibac.vic.gov.au&gt;</w:t>
      </w:r>
      <w:r w:rsidRPr="002029AF">
        <w:br/>
      </w:r>
      <w:hyperlink r:id="rId57">
        <w:r w:rsidRPr="002029AF">
          <w:rPr>
            <w:rStyle w:val="Hyperlink"/>
          </w:rPr>
          <w:t>Email IBAC</w:t>
        </w:r>
      </w:hyperlink>
      <w:r w:rsidRPr="002029AF">
        <w:t xml:space="preserve"> &lt;</w:t>
      </w:r>
      <w:r w:rsidRPr="0068615A">
        <w:rPr>
          <w:szCs w:val="21"/>
        </w:rPr>
        <w:t>info@ibac.vic.gov.au</w:t>
      </w:r>
      <w:r w:rsidRPr="002029AF">
        <w:t>&gt;.</w:t>
      </w:r>
    </w:p>
    <w:p w14:paraId="446F5783" w14:textId="77777777" w:rsidR="007D062C" w:rsidRDefault="007D062C" w:rsidP="000B3CE5">
      <w:pPr>
        <w:pStyle w:val="ARbody"/>
        <w:sectPr w:rsidR="007D062C"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404C143C" w14:textId="77777777" w:rsidR="007D062C" w:rsidRPr="002029AF" w:rsidRDefault="007D062C" w:rsidP="000B3CE5">
      <w:pPr>
        <w:pStyle w:val="ARbody"/>
      </w:pPr>
    </w:p>
    <w:p w14:paraId="7A8610C4" w14:textId="77777777" w:rsidR="007E3F2C" w:rsidRDefault="007E3F2C" w:rsidP="000B3CE5">
      <w:pPr>
        <w:pStyle w:val="Heading3"/>
        <w:sectPr w:rsidR="007E3F2C"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475DBB48" w14:textId="48C2F6E2" w:rsidR="000B3CE5" w:rsidRPr="002029AF" w:rsidRDefault="000B3CE5" w:rsidP="007E3F2C">
      <w:pPr>
        <w:pStyle w:val="Heading3"/>
        <w:spacing w:before="0"/>
      </w:pPr>
      <w:r w:rsidRPr="002029AF">
        <w:lastRenderedPageBreak/>
        <w:t>Further information</w:t>
      </w:r>
    </w:p>
    <w:p w14:paraId="71E6A606" w14:textId="742AC601" w:rsidR="000B3CE5" w:rsidRPr="002029AF" w:rsidRDefault="000B3CE5" w:rsidP="000B3CE5">
      <w:pPr>
        <w:pStyle w:val="ARbody"/>
      </w:pPr>
      <w:r w:rsidRPr="002029AF">
        <w:t xml:space="preserve">The public interest disclosures policy and procedures, which outline the system for reporting disclosures of improper conduct or detrimental action by the department or any of </w:t>
      </w:r>
      <w:r w:rsidR="002302CC">
        <w:t>our</w:t>
      </w:r>
      <w:r w:rsidR="002302CC" w:rsidRPr="002029AF">
        <w:t xml:space="preserve"> </w:t>
      </w:r>
      <w:r w:rsidRPr="002029AF">
        <w:t>employees and/or officers, are available:</w:t>
      </w:r>
    </w:p>
    <w:p w14:paraId="387C3176" w14:textId="3E3FE3D4" w:rsidR="000B3CE5" w:rsidRPr="002029AF" w:rsidRDefault="000B3CE5" w:rsidP="000B3CE5">
      <w:pPr>
        <w:pStyle w:val="ARbullet1"/>
        <w:ind w:right="-229"/>
        <w:rPr>
          <w:rFonts w:asciiTheme="minorHAnsi" w:eastAsiaTheme="minorEastAsia" w:hAnsiTheme="minorHAnsi" w:cstheme="minorBidi"/>
        </w:rPr>
      </w:pPr>
      <w:r w:rsidRPr="002029AF">
        <w:t>on the department</w:t>
      </w:r>
      <w:r w:rsidR="005A1B6A">
        <w:t>’</w:t>
      </w:r>
      <w:r w:rsidRPr="002029AF">
        <w:t xml:space="preserve">s </w:t>
      </w:r>
      <w:hyperlink r:id="rId58">
        <w:r w:rsidR="68718D2B" w:rsidRPr="17B5E943">
          <w:rPr>
            <w:rStyle w:val="Hyperlink"/>
          </w:rPr>
          <w:t>public interest disclosures webpage</w:t>
        </w:r>
      </w:hyperlink>
      <w:r w:rsidRPr="002029AF">
        <w:t xml:space="preserve"> &lt;providers.d</w:t>
      </w:r>
      <w:r>
        <w:t>ffh</w:t>
      </w:r>
      <w:r w:rsidRPr="002029AF">
        <w:t>.vic.gov.au/public</w:t>
      </w:r>
      <w:r w:rsidR="00D572D7">
        <w:t>-</w:t>
      </w:r>
      <w:r w:rsidRPr="002029AF">
        <w:t>interest</w:t>
      </w:r>
      <w:r w:rsidR="00D572D7">
        <w:t>-</w:t>
      </w:r>
      <w:r w:rsidRPr="002029AF">
        <w:t>disclosure&gt;</w:t>
      </w:r>
    </w:p>
    <w:p w14:paraId="0F824A52" w14:textId="341415A2" w:rsidR="000B3CE5" w:rsidRPr="002029AF" w:rsidRDefault="68718D2B" w:rsidP="000B3CE5">
      <w:pPr>
        <w:pStyle w:val="ARbullet1"/>
        <w:rPr>
          <w:lang w:eastAsia="en-AU"/>
        </w:rPr>
      </w:pPr>
      <w:r>
        <w:t xml:space="preserve">by </w:t>
      </w:r>
      <w:hyperlink r:id="rId59">
        <w:r w:rsidRPr="17B5E943">
          <w:rPr>
            <w:rStyle w:val="Hyperlink"/>
          </w:rPr>
          <w:t>emailing the public interest disclosure coordinators</w:t>
        </w:r>
      </w:hyperlink>
      <w:r>
        <w:t xml:space="preserve"> &lt;Public.Interest.Disclosures@dffh.vic.gov.au&gt;</w:t>
      </w:r>
    </w:p>
    <w:p w14:paraId="1469E616" w14:textId="23D764D0" w:rsidR="000B3CE5" w:rsidRPr="002029AF" w:rsidRDefault="000B3CE5" w:rsidP="000B3CE5">
      <w:pPr>
        <w:pStyle w:val="ARbullet1"/>
        <w:spacing w:after="240"/>
        <w:rPr>
          <w:rFonts w:asciiTheme="minorHAnsi" w:eastAsiaTheme="minorEastAsia" w:hAnsiTheme="minorHAnsi" w:cstheme="minorBidi"/>
        </w:rPr>
      </w:pPr>
      <w:r w:rsidRPr="002029AF">
        <w:t xml:space="preserve">by phoning a department public interest disclosure coordinator on </w:t>
      </w:r>
      <w:r w:rsidR="002302CC">
        <w:t xml:space="preserve">our </w:t>
      </w:r>
      <w:r w:rsidRPr="002029AF">
        <w:t xml:space="preserve">integrity hotline: </w:t>
      </w:r>
      <w:r w:rsidR="007E3F2C">
        <w:br/>
      </w:r>
      <w:r w:rsidRPr="002029AF">
        <w:t>1300 131 431.</w:t>
      </w:r>
    </w:p>
    <w:tbl>
      <w:tblPr>
        <w:tblW w:w="5000" w:type="pct"/>
        <w:tblBorders>
          <w:bottom w:val="single" w:sz="4" w:space="0" w:color="auto"/>
          <w:insideH w:val="single" w:sz="4" w:space="0" w:color="auto"/>
        </w:tblBorders>
        <w:tblCellMar>
          <w:left w:w="0" w:type="dxa"/>
        </w:tblCellMar>
        <w:tblLook w:val="00A0" w:firstRow="1" w:lastRow="0" w:firstColumn="1" w:lastColumn="0" w:noHBand="0" w:noVBand="0"/>
      </w:tblPr>
      <w:tblGrid>
        <w:gridCol w:w="3856"/>
        <w:gridCol w:w="1926"/>
        <w:gridCol w:w="1926"/>
        <w:gridCol w:w="1924"/>
      </w:tblGrid>
      <w:tr w:rsidR="000B3CE5" w:rsidRPr="002029AF" w14:paraId="43E75F72" w14:textId="77777777" w:rsidTr="005F778E">
        <w:trPr>
          <w:cantSplit/>
          <w:tblHeader/>
        </w:trPr>
        <w:tc>
          <w:tcPr>
            <w:tcW w:w="2001" w:type="pct"/>
            <w:shd w:val="clear" w:color="auto" w:fill="auto"/>
            <w:vAlign w:val="bottom"/>
          </w:tcPr>
          <w:p w14:paraId="3DAC999B" w14:textId="6761747C" w:rsidR="000B3CE5" w:rsidRPr="00E443C0" w:rsidRDefault="000B3CE5" w:rsidP="000B3CE5">
            <w:pPr>
              <w:pStyle w:val="ARtablecolhead"/>
              <w:rPr>
                <w:i/>
                <w:iCs/>
                <w:sz w:val="18"/>
              </w:rPr>
            </w:pPr>
            <w:r w:rsidRPr="00E443C0">
              <w:rPr>
                <w:sz w:val="18"/>
              </w:rPr>
              <w:br w:type="column"/>
              <w:t>Disclosures under the</w:t>
            </w:r>
            <w:r w:rsidR="00161EE6">
              <w:rPr>
                <w:sz w:val="18"/>
              </w:rPr>
              <w:t xml:space="preserve"> </w:t>
            </w:r>
            <w:r w:rsidRPr="00E443C0">
              <w:rPr>
                <w:i/>
                <w:iCs/>
                <w:sz w:val="18"/>
              </w:rPr>
              <w:t>Public Interest Disclosures Act 201</w:t>
            </w:r>
            <w:r w:rsidRPr="00E443C0">
              <w:rPr>
                <w:sz w:val="18"/>
              </w:rPr>
              <w:t xml:space="preserve">2 (formerly </w:t>
            </w:r>
            <w:r w:rsidRPr="00E443C0">
              <w:rPr>
                <w:i/>
                <w:iCs/>
                <w:sz w:val="18"/>
              </w:rPr>
              <w:t>the Protected Disclosure Act 2012)</w:t>
            </w:r>
          </w:p>
        </w:tc>
        <w:tc>
          <w:tcPr>
            <w:tcW w:w="1000" w:type="pct"/>
            <w:shd w:val="clear" w:color="auto" w:fill="auto"/>
            <w:vAlign w:val="bottom"/>
          </w:tcPr>
          <w:p w14:paraId="218DB151" w14:textId="22A19E10" w:rsidR="000B3CE5" w:rsidRPr="00E443C0" w:rsidRDefault="000B3CE5" w:rsidP="000B3CE5">
            <w:pPr>
              <w:pStyle w:val="ARtablecolheadright"/>
              <w:rPr>
                <w:sz w:val="18"/>
              </w:rPr>
            </w:pPr>
            <w:r w:rsidRPr="00E443C0">
              <w:rPr>
                <w:sz w:val="18"/>
              </w:rPr>
              <w:t>201</w:t>
            </w:r>
            <w:r w:rsidR="007A3307">
              <w:rPr>
                <w:sz w:val="18"/>
              </w:rPr>
              <w:t>8–</w:t>
            </w:r>
            <w:r w:rsidRPr="00E443C0">
              <w:rPr>
                <w:sz w:val="18"/>
              </w:rPr>
              <w:t>19 number</w:t>
            </w:r>
          </w:p>
        </w:tc>
        <w:tc>
          <w:tcPr>
            <w:tcW w:w="1000" w:type="pct"/>
            <w:shd w:val="clear" w:color="auto" w:fill="auto"/>
            <w:vAlign w:val="bottom"/>
          </w:tcPr>
          <w:p w14:paraId="53D83A61" w14:textId="68E43FBD" w:rsidR="000B3CE5" w:rsidRPr="00E443C0" w:rsidRDefault="007A3307" w:rsidP="000B3CE5">
            <w:pPr>
              <w:pStyle w:val="ARtablecolheadright"/>
              <w:rPr>
                <w:sz w:val="18"/>
              </w:rPr>
            </w:pPr>
            <w:r>
              <w:rPr>
                <w:sz w:val="18"/>
              </w:rPr>
              <w:t>2019–20</w:t>
            </w:r>
            <w:r w:rsidR="000B3CE5" w:rsidRPr="00E443C0">
              <w:rPr>
                <w:sz w:val="18"/>
              </w:rPr>
              <w:t xml:space="preserve"> number</w:t>
            </w:r>
          </w:p>
        </w:tc>
        <w:tc>
          <w:tcPr>
            <w:tcW w:w="1000" w:type="pct"/>
            <w:shd w:val="clear" w:color="auto" w:fill="auto"/>
            <w:vAlign w:val="bottom"/>
          </w:tcPr>
          <w:p w14:paraId="29447FCB" w14:textId="71B6B03C" w:rsidR="000B3CE5" w:rsidRPr="00E443C0" w:rsidRDefault="007A3307" w:rsidP="000B3CE5">
            <w:pPr>
              <w:pStyle w:val="ARtablecolheadright"/>
              <w:rPr>
                <w:sz w:val="18"/>
              </w:rPr>
            </w:pPr>
            <w:r>
              <w:rPr>
                <w:sz w:val="18"/>
              </w:rPr>
              <w:t>2020–21</w:t>
            </w:r>
            <w:r w:rsidR="000B3CE5" w:rsidRPr="00E443C0">
              <w:rPr>
                <w:sz w:val="18"/>
              </w:rPr>
              <w:t xml:space="preserve"> number</w:t>
            </w:r>
          </w:p>
        </w:tc>
      </w:tr>
      <w:tr w:rsidR="000B3CE5" w:rsidRPr="002029AF" w14:paraId="569E0D49" w14:textId="77777777" w:rsidTr="005F778E">
        <w:trPr>
          <w:cantSplit/>
          <w:trHeight w:val="846"/>
        </w:trPr>
        <w:tc>
          <w:tcPr>
            <w:tcW w:w="2001" w:type="pct"/>
            <w:shd w:val="clear" w:color="auto" w:fill="auto"/>
          </w:tcPr>
          <w:p w14:paraId="1E4563F2" w14:textId="7B076F99" w:rsidR="000B3CE5" w:rsidRPr="00E443C0" w:rsidRDefault="000B3CE5" w:rsidP="000B3CE5">
            <w:pPr>
              <w:pStyle w:val="ARtabletext"/>
              <w:rPr>
                <w:sz w:val="18"/>
              </w:rPr>
            </w:pPr>
            <w:r w:rsidRPr="00E443C0">
              <w:rPr>
                <w:sz w:val="18"/>
              </w:rPr>
              <w:t>The number of disclosures made by an individual to the department and notified to the Independent Broad</w:t>
            </w:r>
            <w:r w:rsidR="00D572D7">
              <w:rPr>
                <w:sz w:val="18"/>
              </w:rPr>
              <w:t>-</w:t>
            </w:r>
            <w:r w:rsidRPr="00E443C0">
              <w:rPr>
                <w:sz w:val="18"/>
              </w:rPr>
              <w:t>based Anti</w:t>
            </w:r>
            <w:r w:rsidR="00D572D7">
              <w:rPr>
                <w:sz w:val="18"/>
              </w:rPr>
              <w:t>-</w:t>
            </w:r>
            <w:r w:rsidRPr="00E443C0">
              <w:rPr>
                <w:sz w:val="18"/>
              </w:rPr>
              <w:t>Corruption Commission</w:t>
            </w:r>
          </w:p>
        </w:tc>
        <w:tc>
          <w:tcPr>
            <w:tcW w:w="1000" w:type="pct"/>
            <w:shd w:val="clear" w:color="auto" w:fill="auto"/>
          </w:tcPr>
          <w:p w14:paraId="6717F1FC" w14:textId="77777777" w:rsidR="000B3CE5" w:rsidRPr="00E443C0" w:rsidRDefault="000B3CE5" w:rsidP="000B3CE5">
            <w:pPr>
              <w:pStyle w:val="ARtabletextright"/>
              <w:rPr>
                <w:sz w:val="18"/>
              </w:rPr>
            </w:pPr>
            <w:r w:rsidRPr="00E443C0">
              <w:rPr>
                <w:sz w:val="18"/>
              </w:rPr>
              <w:t>1</w:t>
            </w:r>
          </w:p>
        </w:tc>
        <w:tc>
          <w:tcPr>
            <w:tcW w:w="1000" w:type="pct"/>
            <w:shd w:val="clear" w:color="auto" w:fill="auto"/>
          </w:tcPr>
          <w:p w14:paraId="1CAB3DCB" w14:textId="77777777" w:rsidR="000B3CE5" w:rsidRPr="00E443C0" w:rsidRDefault="000B3CE5" w:rsidP="000B3CE5">
            <w:pPr>
              <w:pStyle w:val="ARtabletextright"/>
              <w:rPr>
                <w:sz w:val="18"/>
              </w:rPr>
            </w:pPr>
            <w:r w:rsidRPr="00E443C0">
              <w:rPr>
                <w:sz w:val="18"/>
              </w:rPr>
              <w:t>4</w:t>
            </w:r>
          </w:p>
        </w:tc>
        <w:tc>
          <w:tcPr>
            <w:tcW w:w="1000" w:type="pct"/>
            <w:shd w:val="clear" w:color="auto" w:fill="auto"/>
          </w:tcPr>
          <w:p w14:paraId="706E6823" w14:textId="77777777" w:rsidR="000B3CE5" w:rsidRPr="00E443C0" w:rsidRDefault="000B3CE5" w:rsidP="000B3CE5">
            <w:pPr>
              <w:pStyle w:val="ARtabletextright"/>
              <w:rPr>
                <w:sz w:val="18"/>
              </w:rPr>
            </w:pPr>
            <w:r w:rsidRPr="00E443C0">
              <w:rPr>
                <w:sz w:val="18"/>
              </w:rPr>
              <w:t>1</w:t>
            </w:r>
          </w:p>
        </w:tc>
      </w:tr>
    </w:tbl>
    <w:p w14:paraId="08708C0E" w14:textId="06440EE6" w:rsidR="000B3CE5" w:rsidRPr="002029AF" w:rsidRDefault="000B3CE5" w:rsidP="000B3CE5">
      <w:pPr>
        <w:pStyle w:val="Heading3"/>
      </w:pPr>
      <w:bookmarkStart w:id="179" w:name="_Toc462654058"/>
      <w:bookmarkStart w:id="180" w:name="_Toc462577209"/>
      <w:bookmarkStart w:id="181" w:name="_Toc463776640"/>
      <w:bookmarkStart w:id="182" w:name="_Ref492894547"/>
      <w:bookmarkEnd w:id="179"/>
      <w:bookmarkEnd w:id="180"/>
      <w:bookmarkEnd w:id="181"/>
      <w:bookmarkEnd w:id="182"/>
      <w:r w:rsidRPr="002029AF">
        <w:t>Family Safety Victoria</w:t>
      </w:r>
      <w:r w:rsidR="007A3307">
        <w:t xml:space="preserve"> – </w:t>
      </w:r>
      <w:r w:rsidRPr="002029AF">
        <w:t>public interest disclosure procedure</w:t>
      </w:r>
    </w:p>
    <w:p w14:paraId="51132FEE" w14:textId="5682C8D9" w:rsidR="00E92385" w:rsidRDefault="000B3CE5" w:rsidP="00515D45">
      <w:pPr>
        <w:pStyle w:val="ARbody"/>
      </w:pPr>
      <w:r w:rsidRPr="002029AF">
        <w:t xml:space="preserve">For public interest disclosures relating to Family Safety Victoria, information can be located on the </w:t>
      </w:r>
      <w:hyperlink r:id="rId60" w:history="1">
        <w:r w:rsidRPr="002029AF">
          <w:rPr>
            <w:rStyle w:val="Hyperlink"/>
          </w:rPr>
          <w:t>Family Safety Victoria public interest disclosure procedure webpage</w:t>
        </w:r>
      </w:hyperlink>
      <w:r w:rsidRPr="002029AF">
        <w:t xml:space="preserve"> &lt;</w:t>
      </w:r>
      <w:hyperlink r:id="rId61" w:history="1">
        <w:r w:rsidRPr="002029AF">
          <w:t>www.vic.gov.au/family</w:t>
        </w:r>
        <w:r w:rsidR="00D572D7">
          <w:t>-</w:t>
        </w:r>
        <w:r w:rsidRPr="002029AF">
          <w:t>safety</w:t>
        </w:r>
        <w:r w:rsidR="00D572D7">
          <w:t>-</w:t>
        </w:r>
        <w:r w:rsidRPr="002029AF">
          <w:t>victoria</w:t>
        </w:r>
        <w:r w:rsidR="00D572D7">
          <w:t>-</w:t>
        </w:r>
        <w:r w:rsidRPr="002029AF">
          <w:t>public</w:t>
        </w:r>
        <w:r w:rsidR="00D572D7">
          <w:t>-</w:t>
        </w:r>
        <w:r w:rsidRPr="002029AF">
          <w:t>interest</w:t>
        </w:r>
        <w:r w:rsidR="00D572D7">
          <w:t>-</w:t>
        </w:r>
        <w:r w:rsidRPr="002029AF">
          <w:t>disclosure</w:t>
        </w:r>
        <w:r w:rsidR="00D572D7">
          <w:t>-</w:t>
        </w:r>
        <w:r w:rsidRPr="002029AF">
          <w:t>procedure</w:t>
        </w:r>
      </w:hyperlink>
      <w:r w:rsidRPr="002029AF">
        <w:t xml:space="preserve">&gt; or by </w:t>
      </w:r>
      <w:hyperlink r:id="rId62" w:history="1">
        <w:r w:rsidRPr="002029AF">
          <w:rPr>
            <w:rStyle w:val="Hyperlink"/>
          </w:rPr>
          <w:t>emailing the public interest disclosure coordinator</w:t>
        </w:r>
      </w:hyperlink>
      <w:r w:rsidRPr="002029AF">
        <w:t xml:space="preserve"> </w:t>
      </w:r>
      <w:r w:rsidR="007E3F2C">
        <w:t>&lt;</w:t>
      </w:r>
      <w:hyperlink r:id="rId63" w:history="1">
        <w:r w:rsidRPr="002029AF">
          <w:t>fsv.protected.disclosures@familysafety.vic.gov.au</w:t>
        </w:r>
      </w:hyperlink>
      <w:r w:rsidRPr="002029AF">
        <w:t>&gt;</w:t>
      </w:r>
      <w:r w:rsidR="007E3F2C">
        <w:t>.</w:t>
      </w:r>
    </w:p>
    <w:p w14:paraId="1A01512D" w14:textId="77777777" w:rsidR="007E3F2C" w:rsidRPr="007E3F2C" w:rsidRDefault="007E3F2C" w:rsidP="007E3F2C">
      <w:pPr>
        <w:pStyle w:val="ARbody"/>
      </w:pPr>
      <w:bookmarkStart w:id="183" w:name="_Ref21956652"/>
      <w:bookmarkStart w:id="184" w:name="_Toc54690785"/>
      <w:bookmarkStart w:id="185" w:name="_Toc82006212"/>
      <w:bookmarkEnd w:id="176"/>
      <w:r w:rsidRPr="007E3F2C">
        <w:br w:type="page"/>
      </w:r>
    </w:p>
    <w:p w14:paraId="41F24DCF" w14:textId="2CAD9386" w:rsidR="00E76931" w:rsidRDefault="000B3CE5" w:rsidP="007E3F2C">
      <w:pPr>
        <w:pStyle w:val="Heading2"/>
        <w:spacing w:after="240"/>
        <w:sectPr w:rsidR="00E76931" w:rsidSect="00E06EAC">
          <w:footnotePr>
            <w:numFmt w:val="lowerRoman"/>
            <w:numRestart w:val="eachPage"/>
          </w:footnotePr>
          <w:endnotePr>
            <w:numFmt w:val="decimal"/>
          </w:endnotePr>
          <w:pgSz w:w="11900" w:h="16840" w:code="9"/>
          <w:pgMar w:top="1985" w:right="1134" w:bottom="851" w:left="1134" w:header="510" w:footer="340" w:gutter="0"/>
          <w:cols w:space="454"/>
          <w:docGrid w:linePitch="326"/>
        </w:sectPr>
      </w:pPr>
      <w:bookmarkStart w:id="186" w:name="_Ref85113861"/>
      <w:bookmarkStart w:id="187" w:name="_Ref85117376"/>
      <w:bookmarkStart w:id="188" w:name="_Toc86168974"/>
      <w:r w:rsidRPr="002029AF">
        <w:lastRenderedPageBreak/>
        <w:t>Compliance with the Carers Recognition Act 2012</w:t>
      </w:r>
      <w:bookmarkEnd w:id="183"/>
      <w:bookmarkEnd w:id="184"/>
      <w:bookmarkEnd w:id="185"/>
      <w:bookmarkEnd w:id="186"/>
      <w:bookmarkEnd w:id="187"/>
      <w:bookmarkEnd w:id="188"/>
    </w:p>
    <w:p w14:paraId="3D651A3C" w14:textId="727959E4" w:rsidR="000B3CE5" w:rsidRPr="00FE2151" w:rsidRDefault="000B3CE5" w:rsidP="005F778E">
      <w:pPr>
        <w:pStyle w:val="ARbody"/>
        <w:spacing w:after="100"/>
        <w:rPr>
          <w:szCs w:val="20"/>
        </w:rPr>
      </w:pPr>
      <w:bookmarkStart w:id="189" w:name="_Ref492895171"/>
      <w:bookmarkStart w:id="190" w:name="_Ref525048051"/>
      <w:r w:rsidRPr="002029AF">
        <w:t xml:space="preserve">The department has taken all practical measures to comply with </w:t>
      </w:r>
      <w:r w:rsidR="00F829EF">
        <w:t>our</w:t>
      </w:r>
      <w:r w:rsidR="00F829EF" w:rsidRPr="002029AF">
        <w:t xml:space="preserve"> </w:t>
      </w:r>
      <w:r w:rsidRPr="002029AF">
        <w:t xml:space="preserve">obligations under the </w:t>
      </w:r>
      <w:r w:rsidRPr="002029AF">
        <w:rPr>
          <w:i/>
          <w:iCs/>
        </w:rPr>
        <w:t>Carers Recognition Act 2012</w:t>
      </w:r>
      <w:r w:rsidRPr="002029AF">
        <w:t xml:space="preserve">. </w:t>
      </w:r>
      <w:r w:rsidRPr="0054486F">
        <w:rPr>
          <w:szCs w:val="20"/>
        </w:rPr>
        <w:t xml:space="preserve">These include promoting the principles of the Act to people in care relationships who receive </w:t>
      </w:r>
      <w:r w:rsidRPr="00A13682">
        <w:rPr>
          <w:szCs w:val="20"/>
        </w:rPr>
        <w:t>the department</w:t>
      </w:r>
      <w:r w:rsidR="005A1B6A">
        <w:rPr>
          <w:szCs w:val="20"/>
        </w:rPr>
        <w:t>’</w:t>
      </w:r>
      <w:r w:rsidRPr="00A13682">
        <w:rPr>
          <w:szCs w:val="20"/>
        </w:rPr>
        <w:t xml:space="preserve">s services and to the wider community </w:t>
      </w:r>
      <w:r>
        <w:rPr>
          <w:szCs w:val="20"/>
        </w:rPr>
        <w:t>by</w:t>
      </w:r>
      <w:r w:rsidRPr="00BF0E99">
        <w:rPr>
          <w:szCs w:val="20"/>
        </w:rPr>
        <w:t>:</w:t>
      </w:r>
    </w:p>
    <w:p w14:paraId="6AAC5207" w14:textId="77777777" w:rsidR="000B3CE5" w:rsidRPr="00273909" w:rsidRDefault="000B3CE5" w:rsidP="005F778E">
      <w:pPr>
        <w:pStyle w:val="ARbullet1"/>
        <w:spacing w:after="30"/>
      </w:pPr>
      <w:r w:rsidRPr="00A74177">
        <w:t>distributing printed material about the Act at community events or service points</w:t>
      </w:r>
    </w:p>
    <w:p w14:paraId="6FD3B566" w14:textId="59D68CEE" w:rsidR="000B3CE5" w:rsidRPr="00AF7D44" w:rsidRDefault="000B3CE5" w:rsidP="005F778E">
      <w:pPr>
        <w:pStyle w:val="ARbullet1"/>
        <w:spacing w:after="30"/>
      </w:pPr>
      <w:r w:rsidRPr="005E0D4A">
        <w:t>providing links to State Government resource materials on the department</w:t>
      </w:r>
      <w:r w:rsidR="005A1B6A">
        <w:t>’</w:t>
      </w:r>
      <w:r w:rsidRPr="005E0D4A">
        <w:t>s website</w:t>
      </w:r>
    </w:p>
    <w:p w14:paraId="27E3089C" w14:textId="126258AC" w:rsidR="000B3CE5" w:rsidRPr="00AF7D44" w:rsidRDefault="000B3CE5" w:rsidP="005F778E">
      <w:pPr>
        <w:pStyle w:val="ARbullet1"/>
        <w:spacing w:after="30"/>
      </w:pPr>
      <w:r w:rsidRPr="00AF7D44">
        <w:t>providing digital and/or printed information about the Act to the department</w:t>
      </w:r>
      <w:r w:rsidR="005A1B6A">
        <w:t>’</w:t>
      </w:r>
      <w:r w:rsidRPr="00AF7D44">
        <w:t>s partner organisations</w:t>
      </w:r>
    </w:p>
    <w:p w14:paraId="4BCE1A91" w14:textId="6C4E787D" w:rsidR="000B3CE5" w:rsidRPr="001E5172" w:rsidRDefault="000B3CE5" w:rsidP="005F778E">
      <w:pPr>
        <w:pStyle w:val="ARbullet1"/>
        <w:spacing w:after="30"/>
      </w:pPr>
      <w:r w:rsidRPr="00D036D9">
        <w:t>supporting departmental staff to have an awareness and understanding of the care relationship p</w:t>
      </w:r>
      <w:r>
        <w:t>rinciples set out in the Act when</w:t>
      </w:r>
      <w:r w:rsidR="005F778E">
        <w:t> </w:t>
      </w:r>
      <w:r>
        <w:t>setting policies and providing services. This includes in the review of departmental employment policies on personal/carer leave and flexible working arrangements so these comply with the statement of principles in the</w:t>
      </w:r>
      <w:r w:rsidR="005F778E">
        <w:t> </w:t>
      </w:r>
      <w:r>
        <w:t>Act</w:t>
      </w:r>
    </w:p>
    <w:p w14:paraId="3CDE1AF9" w14:textId="634A79C4" w:rsidR="000B3CE5" w:rsidRPr="007A0B7E" w:rsidRDefault="000B3CE5" w:rsidP="005F778E">
      <w:pPr>
        <w:pStyle w:val="ARbullet1"/>
        <w:spacing w:after="30"/>
      </w:pPr>
      <w:r>
        <w:t>considering the care relationships principles set out in the Act when setting policies and providing services including supporting application of the Act</w:t>
      </w:r>
      <w:r w:rsidR="005A1B6A">
        <w:t>’</w:t>
      </w:r>
      <w:r>
        <w:t>s principles through service providers of the ongoing Victorian Support for Carers Program</w:t>
      </w:r>
    </w:p>
    <w:p w14:paraId="2FBD8452" w14:textId="78A8AB23" w:rsidR="000B3CE5" w:rsidRPr="005B5BDE" w:rsidRDefault="000B3CE5" w:rsidP="00C11548">
      <w:pPr>
        <w:pStyle w:val="ARbullet1"/>
      </w:pPr>
      <w:r>
        <w:t>supporting carers</w:t>
      </w:r>
      <w:r w:rsidR="005A1B6A">
        <w:t>’</w:t>
      </w:r>
      <w:r>
        <w:t xml:space="preserve"> awareness and understanding of the care relationship principles set out in the Act and what they mean for carers, and that carers provide input</w:t>
      </w:r>
      <w:r w:rsidR="005F778E">
        <w:t> </w:t>
      </w:r>
      <w:r>
        <w:t>on improving processes, systems and services to better support them. A satisfaction survey has been developed for distribution at assessment and review meetings between workers, carers and those receiving care.</w:t>
      </w:r>
    </w:p>
    <w:p w14:paraId="148A0AAB" w14:textId="331EA1C5" w:rsidR="000B3CE5" w:rsidRPr="00FE2151" w:rsidRDefault="000B3CE5" w:rsidP="00E443C0">
      <w:pPr>
        <w:pStyle w:val="ARbodyafterbullets"/>
      </w:pPr>
      <w:r w:rsidRPr="00FE2151">
        <w:t>The depar</w:t>
      </w:r>
      <w:r w:rsidRPr="00546403">
        <w:t xml:space="preserve">tment supports the Victorian Carer Advisory Group of </w:t>
      </w:r>
      <w:r w:rsidR="00F829EF">
        <w:t>more than</w:t>
      </w:r>
      <w:r w:rsidR="00F829EF" w:rsidRPr="00546403">
        <w:t xml:space="preserve"> </w:t>
      </w:r>
      <w:r w:rsidRPr="00546403">
        <w:t xml:space="preserve">20 carers and peak body representatives and other consultative groups </w:t>
      </w:r>
      <w:r>
        <w:t xml:space="preserve">to </w:t>
      </w:r>
      <w:r w:rsidRPr="00BF0E99">
        <w:t>inform initiatives supporting carers of</w:t>
      </w:r>
      <w:r w:rsidR="005F778E">
        <w:t> </w:t>
      </w:r>
      <w:r w:rsidRPr="00BF0E99">
        <w:t>all ages and backgrounds.</w:t>
      </w:r>
    </w:p>
    <w:p w14:paraId="0EC80389" w14:textId="79B55FF3" w:rsidR="000B3CE5" w:rsidRPr="00657D35" w:rsidRDefault="000B3CE5" w:rsidP="004A055E">
      <w:pPr>
        <w:pStyle w:val="ARbody"/>
        <w:rPr>
          <w:szCs w:val="20"/>
        </w:rPr>
      </w:pPr>
      <w:r w:rsidRPr="00B719A6">
        <w:rPr>
          <w:szCs w:val="20"/>
        </w:rPr>
        <w:t>Victoria</w:t>
      </w:r>
      <w:r w:rsidR="005A1B6A">
        <w:rPr>
          <w:szCs w:val="20"/>
        </w:rPr>
        <w:t>’</w:t>
      </w:r>
      <w:r w:rsidRPr="00B719A6">
        <w:rPr>
          <w:szCs w:val="20"/>
        </w:rPr>
        <w:t xml:space="preserve">s Support for Carers Program service providers have adapted services during </w:t>
      </w:r>
      <w:r w:rsidR="00E614D1">
        <w:rPr>
          <w:szCs w:val="20"/>
        </w:rPr>
        <w:t>COVID</w:t>
      </w:r>
      <w:r w:rsidR="00D572D7">
        <w:rPr>
          <w:szCs w:val="20"/>
        </w:rPr>
        <w:t>-</w:t>
      </w:r>
      <w:r w:rsidR="00E614D1">
        <w:rPr>
          <w:szCs w:val="20"/>
        </w:rPr>
        <w:t>19</w:t>
      </w:r>
      <w:r>
        <w:rPr>
          <w:szCs w:val="20"/>
        </w:rPr>
        <w:t xml:space="preserve"> public health restrictions</w:t>
      </w:r>
      <w:r w:rsidRPr="00BF0E99">
        <w:rPr>
          <w:szCs w:val="20"/>
        </w:rPr>
        <w:t>.</w:t>
      </w:r>
      <w:r w:rsidRPr="00FE2151">
        <w:rPr>
          <w:szCs w:val="20"/>
        </w:rPr>
        <w:t xml:space="preserve"> Following feedback from carers about their needs through</w:t>
      </w:r>
      <w:r>
        <w:rPr>
          <w:szCs w:val="20"/>
        </w:rPr>
        <w:t xml:space="preserve">out the </w:t>
      </w:r>
      <w:r>
        <w:rPr>
          <w:szCs w:val="20"/>
        </w:rPr>
        <w:t>pandemic, s</w:t>
      </w:r>
      <w:r w:rsidRPr="00657D35">
        <w:rPr>
          <w:szCs w:val="20"/>
        </w:rPr>
        <w:t>upport to carers has included regular welfare checks on social media</w:t>
      </w:r>
      <w:r>
        <w:rPr>
          <w:szCs w:val="20"/>
        </w:rPr>
        <w:t>,</w:t>
      </w:r>
      <w:r w:rsidRPr="001B49A3">
        <w:rPr>
          <w:szCs w:val="20"/>
        </w:rPr>
        <w:t xml:space="preserve"> </w:t>
      </w:r>
      <w:r w:rsidRPr="00657D35">
        <w:rPr>
          <w:szCs w:val="20"/>
        </w:rPr>
        <w:t xml:space="preserve">online group education, training and carer networking and online groups to meet specific needs of diverse carers and of those </w:t>
      </w:r>
      <w:r w:rsidRPr="0054486F">
        <w:rPr>
          <w:szCs w:val="20"/>
        </w:rPr>
        <w:t>receiving</w:t>
      </w:r>
      <w:r w:rsidRPr="00657D35">
        <w:rPr>
          <w:szCs w:val="20"/>
        </w:rPr>
        <w:t xml:space="preserve"> care</w:t>
      </w:r>
      <w:r>
        <w:rPr>
          <w:szCs w:val="20"/>
        </w:rPr>
        <w:t>;</w:t>
      </w:r>
      <w:r w:rsidRPr="00657D35">
        <w:rPr>
          <w:szCs w:val="20"/>
        </w:rPr>
        <w:t xml:space="preserve"> </w:t>
      </w:r>
      <w:r>
        <w:rPr>
          <w:szCs w:val="20"/>
        </w:rPr>
        <w:t xml:space="preserve">and provision of </w:t>
      </w:r>
      <w:r w:rsidRPr="00657D35">
        <w:rPr>
          <w:szCs w:val="20"/>
        </w:rPr>
        <w:t xml:space="preserve">food and medication, </w:t>
      </w:r>
      <w:r>
        <w:rPr>
          <w:szCs w:val="20"/>
        </w:rPr>
        <w:t xml:space="preserve">care </w:t>
      </w:r>
      <w:r w:rsidRPr="00657D35">
        <w:rPr>
          <w:szCs w:val="20"/>
        </w:rPr>
        <w:t>packs and online entertainment</w:t>
      </w:r>
      <w:r>
        <w:rPr>
          <w:szCs w:val="20"/>
        </w:rPr>
        <w:t xml:space="preserve"> and</w:t>
      </w:r>
      <w:r w:rsidRPr="00657D35">
        <w:rPr>
          <w:szCs w:val="20"/>
        </w:rPr>
        <w:t xml:space="preserve"> assistance with utility bills</w:t>
      </w:r>
      <w:r w:rsidRPr="00BF0E99">
        <w:rPr>
          <w:szCs w:val="20"/>
        </w:rPr>
        <w:t>.</w:t>
      </w:r>
    </w:p>
    <w:p w14:paraId="1C7A3AA1" w14:textId="2A115128" w:rsidR="00C26896" w:rsidRDefault="000B3CE5" w:rsidP="005F778E">
      <w:pPr>
        <w:pStyle w:val="ARbody"/>
        <w:spacing w:after="100"/>
        <w:rPr>
          <w:szCs w:val="20"/>
        </w:rPr>
      </w:pPr>
      <w:r>
        <w:rPr>
          <w:szCs w:val="20"/>
        </w:rPr>
        <w:t>P</w:t>
      </w:r>
      <w:r w:rsidRPr="00A13682">
        <w:rPr>
          <w:szCs w:val="20"/>
        </w:rPr>
        <w:t>riority actions in</w:t>
      </w:r>
      <w:r>
        <w:t xml:space="preserve"> </w:t>
      </w:r>
      <w:r w:rsidRPr="00A13682">
        <w:t>Recognising and supporting Victoria</w:t>
      </w:r>
      <w:r w:rsidR="005A1B6A">
        <w:t>’</w:t>
      </w:r>
      <w:r w:rsidRPr="00A13682">
        <w:t xml:space="preserve">s carers: Victorian carer strategy </w:t>
      </w:r>
      <w:r w:rsidR="00E443C0">
        <w:br/>
      </w:r>
      <w:r w:rsidRPr="00A13682">
        <w:t>201</w:t>
      </w:r>
      <w:r w:rsidR="007A3307">
        <w:t>8–</w:t>
      </w:r>
      <w:r w:rsidRPr="00A13682">
        <w:t>22</w:t>
      </w:r>
      <w:r w:rsidRPr="00764227">
        <w:rPr>
          <w:szCs w:val="20"/>
        </w:rPr>
        <w:t xml:space="preserve"> are</w:t>
      </w:r>
      <w:r>
        <w:rPr>
          <w:szCs w:val="20"/>
        </w:rPr>
        <w:t xml:space="preserve"> that</w:t>
      </w:r>
      <w:r w:rsidRPr="00764227">
        <w:rPr>
          <w:szCs w:val="20"/>
        </w:rPr>
        <w:t>:</w:t>
      </w:r>
    </w:p>
    <w:p w14:paraId="6A7646AA" w14:textId="4BF1F614" w:rsidR="000B3CE5" w:rsidRPr="00161EE6" w:rsidRDefault="000B3CE5" w:rsidP="00161EE6">
      <w:pPr>
        <w:pStyle w:val="ARbullet1"/>
      </w:pPr>
      <w:r>
        <w:t>carer</w:t>
      </w:r>
      <w:r w:rsidRPr="00161EE6">
        <w:t>s have better health and wellbeing</w:t>
      </w:r>
    </w:p>
    <w:p w14:paraId="5681D54D" w14:textId="77777777" w:rsidR="000B3CE5" w:rsidRPr="00161EE6" w:rsidRDefault="000B3CE5" w:rsidP="00161EE6">
      <w:pPr>
        <w:pStyle w:val="ARbullet1"/>
      </w:pPr>
      <w:r w:rsidRPr="00161EE6">
        <w:t>carers are supported in school, study and work environments</w:t>
      </w:r>
    </w:p>
    <w:p w14:paraId="4DE0DA3E" w14:textId="77777777" w:rsidR="000B3CE5" w:rsidRPr="00161EE6" w:rsidRDefault="000B3CE5" w:rsidP="00161EE6">
      <w:pPr>
        <w:pStyle w:val="ARbullet1"/>
      </w:pPr>
      <w:r w:rsidRPr="00161EE6">
        <w:t>carers can access support and services that meet their needs</w:t>
      </w:r>
    </w:p>
    <w:p w14:paraId="4F8B30EF" w14:textId="77777777" w:rsidR="00C26896" w:rsidRPr="00161EE6" w:rsidRDefault="000B3CE5" w:rsidP="00161EE6">
      <w:pPr>
        <w:pStyle w:val="ARbullet1"/>
      </w:pPr>
      <w:r w:rsidRPr="00161EE6">
        <w:t>carers have less financial stress</w:t>
      </w:r>
    </w:p>
    <w:p w14:paraId="0676F0EB" w14:textId="1827F268" w:rsidR="000B3CE5" w:rsidRDefault="000B3CE5" w:rsidP="00161EE6">
      <w:pPr>
        <w:pStyle w:val="ARbullet1"/>
      </w:pPr>
      <w:r w:rsidRPr="00161EE6">
        <w:t>carers are re</w:t>
      </w:r>
      <w:r>
        <w:t>cognised, acknowledged and respected.</w:t>
      </w:r>
    </w:p>
    <w:p w14:paraId="3CAEB316" w14:textId="785B6DDE" w:rsidR="00C26896" w:rsidRDefault="000B3CE5" w:rsidP="002A5514">
      <w:pPr>
        <w:pStyle w:val="ARbodyafterbullets"/>
      </w:pPr>
      <w:r w:rsidRPr="00BF1237">
        <w:t>The department</w:t>
      </w:r>
      <w:r w:rsidR="005A1B6A">
        <w:t>’</w:t>
      </w:r>
      <w:r w:rsidRPr="00BF1237">
        <w:t xml:space="preserve">s actions to implement these </w:t>
      </w:r>
      <w:r w:rsidRPr="004039C0">
        <w:t>priorities include:</w:t>
      </w:r>
    </w:p>
    <w:p w14:paraId="0DB5480C" w14:textId="2A029534" w:rsidR="000B3CE5" w:rsidRDefault="00A06198" w:rsidP="00285CC6">
      <w:pPr>
        <w:pStyle w:val="ARbullet1"/>
      </w:pPr>
      <w:r>
        <w:t>56</w:t>
      </w:r>
      <w:r w:rsidR="000B3CE5">
        <w:t xml:space="preserve"> Supporting Carers Locally grants for local carers</w:t>
      </w:r>
      <w:r w:rsidR="005A1B6A">
        <w:t>’</w:t>
      </w:r>
      <w:r w:rsidR="000B3CE5">
        <w:t xml:space="preserve"> health and wellbeing, networking and support, and building carer support capacity among other groups and organisations</w:t>
      </w:r>
    </w:p>
    <w:p w14:paraId="7E99A8CE" w14:textId="600170C6" w:rsidR="000B3CE5" w:rsidRDefault="000B3CE5" w:rsidP="00285CC6">
      <w:pPr>
        <w:pStyle w:val="ARbullet1"/>
      </w:pPr>
      <w:r>
        <w:t>five Statewide Partnerships grants</w:t>
      </w:r>
      <w:r w:rsidR="00C26896">
        <w:t xml:space="preserve"> </w:t>
      </w:r>
      <w:r>
        <w:t>supporting carers including carer physical and mental health and wellbeing, younger carers in education, carer financial literacy and culturally diverse carers</w:t>
      </w:r>
    </w:p>
    <w:p w14:paraId="67EDECBB" w14:textId="383E8D9F" w:rsidR="000B3CE5" w:rsidRDefault="000B3CE5" w:rsidP="00285CC6">
      <w:pPr>
        <w:pStyle w:val="ARbullet1"/>
      </w:pPr>
      <w:r>
        <w:t>additional respite funding in the Support for Carers Program including better opportunities for hidden carers to access support and services that meet their needs, and during COVID</w:t>
      </w:r>
      <w:r w:rsidR="00D572D7">
        <w:t>-</w:t>
      </w:r>
      <w:r>
        <w:t>19 providing carers with respite breaks online, and supporting carers to access and use technology that keeps carers connected to services, each other and their families and friends</w:t>
      </w:r>
    </w:p>
    <w:p w14:paraId="2D9FB28D" w14:textId="77777777" w:rsidR="000B3CE5" w:rsidRDefault="000B3CE5" w:rsidP="00285CC6">
      <w:pPr>
        <w:pStyle w:val="ARbullet1"/>
      </w:pPr>
      <w:r>
        <w:t>extension of benefits available through the Carer Card</w:t>
      </w:r>
    </w:p>
    <w:p w14:paraId="7E5EA123" w14:textId="77777777" w:rsidR="00C26896" w:rsidRDefault="000B3CE5" w:rsidP="00285CC6">
      <w:pPr>
        <w:pStyle w:val="ARbullet1"/>
      </w:pPr>
      <w:r>
        <w:t>involvement of carers in decision making about services and programs for the people for whom they care, including funding peak bodies such as Carers Victoria to advocate for and support carers.</w:t>
      </w:r>
    </w:p>
    <w:p w14:paraId="087EC81A" w14:textId="433181C5" w:rsidR="000B3CE5" w:rsidRPr="00D6498B" w:rsidRDefault="000B3CE5" w:rsidP="00D6498B">
      <w:pPr>
        <w:pStyle w:val="ARbody"/>
        <w:rPr>
          <w:szCs w:val="20"/>
        </w:rPr>
      </w:pPr>
      <w:r w:rsidRPr="00D6498B">
        <w:rPr>
          <w:szCs w:val="20"/>
        </w:rPr>
        <w:lastRenderedPageBreak/>
        <w:t xml:space="preserve">The Carers Employment Support Program </w:t>
      </w:r>
      <w:r w:rsidR="002577DC" w:rsidRPr="00D6498B">
        <w:rPr>
          <w:szCs w:val="20"/>
        </w:rPr>
        <w:t>provides</w:t>
      </w:r>
      <w:r w:rsidRPr="00D6498B">
        <w:rPr>
          <w:szCs w:val="20"/>
        </w:rPr>
        <w:t>:</w:t>
      </w:r>
    </w:p>
    <w:p w14:paraId="02CF341D" w14:textId="77777777" w:rsidR="000B3CE5" w:rsidRDefault="000B3CE5" w:rsidP="00285CC6">
      <w:pPr>
        <w:pStyle w:val="ARbullet1"/>
      </w:pPr>
      <w:r>
        <w:t>carer support and assistance to engage in employment, vocational training, study and placements</w:t>
      </w:r>
    </w:p>
    <w:p w14:paraId="620EE585" w14:textId="5D4C34FC" w:rsidR="000B3CE5" w:rsidRDefault="000B3CE5" w:rsidP="00285CC6">
      <w:pPr>
        <w:pStyle w:val="ARbullet1"/>
      </w:pPr>
      <w:r>
        <w:t>pre</w:t>
      </w:r>
      <w:r w:rsidR="00D572D7">
        <w:t>-</w:t>
      </w:r>
      <w:r>
        <w:t>employment workforce readiness, mentoring and support</w:t>
      </w:r>
    </w:p>
    <w:p w14:paraId="5BD764FA" w14:textId="4F99A041" w:rsidR="00C26896" w:rsidRDefault="000B3CE5" w:rsidP="00285CC6">
      <w:pPr>
        <w:pStyle w:val="ARbullet1"/>
      </w:pPr>
      <w:r>
        <w:t>post</w:t>
      </w:r>
      <w:r w:rsidR="00D572D7">
        <w:t>-</w:t>
      </w:r>
      <w:r>
        <w:t>employment workplace mentoring, support and supervision.</w:t>
      </w:r>
    </w:p>
    <w:p w14:paraId="6BAECDE2" w14:textId="6779140C" w:rsidR="00E76931" w:rsidRDefault="000B3CE5" w:rsidP="00E443C0">
      <w:pPr>
        <w:pStyle w:val="ARbodyafterbullets"/>
      </w:pPr>
      <w:r>
        <w:t>A Strategic Advisory Group has been established</w:t>
      </w:r>
      <w:r w:rsidR="005F778E">
        <w:t> </w:t>
      </w:r>
      <w:r>
        <w:t>to inform program development and</w:t>
      </w:r>
      <w:r w:rsidR="005F778E">
        <w:t> </w:t>
      </w:r>
      <w:r>
        <w:t>implementation. Carers Victoria and Little Dreamers have received specific project funding to support the initiative. The department is partnering with the Department of Jobs, Precincts and Regions to undertake research and analysis on opportunities for carers who want to access flexible jobs and employment in the aged care, disability and community sectors.</w:t>
      </w:r>
    </w:p>
    <w:p w14:paraId="791066AB" w14:textId="77777777" w:rsidR="00E443C0" w:rsidRDefault="00E443C0" w:rsidP="00E443C0">
      <w:pPr>
        <w:pStyle w:val="ARbodyafterbullets"/>
      </w:pPr>
    </w:p>
    <w:p w14:paraId="71A871AB" w14:textId="3E7D6595" w:rsidR="00E443C0" w:rsidRDefault="00E443C0" w:rsidP="00E443C0">
      <w:pPr>
        <w:pStyle w:val="ARbodyafterbullets"/>
        <w:sectPr w:rsidR="00E443C0"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713543BA" w14:textId="77777777" w:rsidR="002C7711" w:rsidRDefault="008C3502" w:rsidP="007C3D88">
      <w:pPr>
        <w:pStyle w:val="Heading2"/>
        <w:spacing w:before="200" w:after="240"/>
        <w:rPr>
          <w:rFonts w:eastAsia="Times New Roman"/>
        </w:rPr>
        <w:sectPr w:rsidR="002C7711" w:rsidSect="00E06EAC">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bookmarkStart w:id="191" w:name="_Toc86168975"/>
      <w:bookmarkStart w:id="192" w:name="_Ref21960035"/>
      <w:bookmarkStart w:id="193" w:name="_Ref52279042"/>
      <w:bookmarkStart w:id="194" w:name="_Toc54690795"/>
      <w:bookmarkStart w:id="195" w:name="_Toc82006213"/>
      <w:bookmarkEnd w:id="189"/>
      <w:bookmarkEnd w:id="190"/>
      <w:r>
        <w:rPr>
          <w:rFonts w:eastAsia="Times New Roman"/>
        </w:rPr>
        <w:t>Report of the Commissioner</w:t>
      </w:r>
      <w:r w:rsidR="002D05B3">
        <w:rPr>
          <w:rFonts w:eastAsia="Times New Roman"/>
        </w:rPr>
        <w:t xml:space="preserve"> for Senior Victorians</w:t>
      </w:r>
      <w:bookmarkEnd w:id="191"/>
    </w:p>
    <w:p w14:paraId="031FCC4E" w14:textId="78ECC4BC" w:rsidR="0B2757C2" w:rsidRPr="00D6498B" w:rsidRDefault="0B2757C2" w:rsidP="153789CD">
      <w:pPr>
        <w:pStyle w:val="ARbody"/>
        <w:rPr>
          <w:szCs w:val="21"/>
        </w:rPr>
      </w:pPr>
      <w:r w:rsidRPr="00D6498B">
        <w:rPr>
          <w:szCs w:val="21"/>
        </w:rPr>
        <w:t>The Commissioner for Senior Victorians, Gerard Mansour, provides policy advice to the Victorian Government on key issues for senior Victorians such as prevention of elder abuse, end</w:t>
      </w:r>
      <w:r w:rsidR="00CE471D">
        <w:rPr>
          <w:szCs w:val="21"/>
        </w:rPr>
        <w:t>-</w:t>
      </w:r>
      <w:r w:rsidRPr="00D6498B">
        <w:rPr>
          <w:szCs w:val="21"/>
        </w:rPr>
        <w:t>of</w:t>
      </w:r>
      <w:r w:rsidR="0000423D">
        <w:rPr>
          <w:szCs w:val="21"/>
        </w:rPr>
        <w:t>-</w:t>
      </w:r>
      <w:r w:rsidRPr="00D6498B">
        <w:rPr>
          <w:szCs w:val="21"/>
        </w:rPr>
        <w:t>life planning, ageing well, volunteering and carer needs.</w:t>
      </w:r>
    </w:p>
    <w:p w14:paraId="4B40CC44" w14:textId="2D85AE2B" w:rsidR="0B2757C2" w:rsidRPr="00D6498B" w:rsidRDefault="0B2757C2" w:rsidP="00D6498B">
      <w:pPr>
        <w:pStyle w:val="ARbody"/>
        <w:rPr>
          <w:szCs w:val="21"/>
        </w:rPr>
      </w:pPr>
      <w:r w:rsidRPr="00D6498B">
        <w:rPr>
          <w:szCs w:val="21"/>
        </w:rPr>
        <w:t>The Commissioner met regularly with the Minister for Disability, Ageing and Carers, the</w:t>
      </w:r>
      <w:r w:rsidR="005F778E">
        <w:rPr>
          <w:szCs w:val="21"/>
        </w:rPr>
        <w:t> </w:t>
      </w:r>
      <w:r w:rsidRPr="00D6498B">
        <w:rPr>
          <w:szCs w:val="21"/>
        </w:rPr>
        <w:t>Minister for Prevention of Family Violence, the Parliamentary Secretary for Carers and Volunteers and senior Victorian Government executives on issues of importance to older people.</w:t>
      </w:r>
    </w:p>
    <w:p w14:paraId="01EA94D2" w14:textId="2E44465A" w:rsidR="0B2757C2" w:rsidRPr="00D6498B" w:rsidRDefault="0B2757C2" w:rsidP="00D6498B">
      <w:pPr>
        <w:pStyle w:val="ARbody"/>
        <w:rPr>
          <w:szCs w:val="21"/>
        </w:rPr>
      </w:pPr>
      <w:r w:rsidRPr="00D6498B">
        <w:rPr>
          <w:szCs w:val="21"/>
        </w:rPr>
        <w:t>In August 2020, the Commissioner was jointly appointed by the Federal and Victoria</w:t>
      </w:r>
      <w:r w:rsidR="00DA1266">
        <w:rPr>
          <w:szCs w:val="21"/>
        </w:rPr>
        <w:t>n</w:t>
      </w:r>
      <w:r w:rsidRPr="00D6498B">
        <w:rPr>
          <w:szCs w:val="21"/>
        </w:rPr>
        <w:t xml:space="preserve"> </w:t>
      </w:r>
      <w:r w:rsidR="00DA1266">
        <w:rPr>
          <w:szCs w:val="21"/>
        </w:rPr>
        <w:t>m</w:t>
      </w:r>
      <w:r w:rsidRPr="00D6498B">
        <w:rPr>
          <w:szCs w:val="21"/>
        </w:rPr>
        <w:t>inisters responsible for ageing as an advisor to the Victorian Aged Care Response Centre. His role included providing advice and consultation for engaging with families of residents in severely COVID</w:t>
      </w:r>
      <w:r w:rsidR="00D572D7">
        <w:rPr>
          <w:szCs w:val="21"/>
        </w:rPr>
        <w:t>-</w:t>
      </w:r>
      <w:r w:rsidRPr="00D6498B">
        <w:rPr>
          <w:szCs w:val="21"/>
        </w:rPr>
        <w:t>19 impacted aged care facilities and helping to connect families to available such as the Elder Rights Advocacy service.</w:t>
      </w:r>
    </w:p>
    <w:p w14:paraId="3CA10C96" w14:textId="64D5575E" w:rsidR="0B2757C2" w:rsidRPr="00D6498B" w:rsidRDefault="0B2757C2" w:rsidP="00D6498B">
      <w:pPr>
        <w:pStyle w:val="ARbody"/>
        <w:rPr>
          <w:szCs w:val="21"/>
        </w:rPr>
      </w:pPr>
      <w:r w:rsidRPr="00D6498B">
        <w:rPr>
          <w:szCs w:val="21"/>
        </w:rPr>
        <w:t>The Commissioner has continued his advocacy for families and aged care residents through regular review of public health visitor restrictions for care facilities applied during each lockdown period.</w:t>
      </w:r>
    </w:p>
    <w:p w14:paraId="72B96CAD" w14:textId="102552D3" w:rsidR="007A3307" w:rsidRDefault="0B2757C2" w:rsidP="00D6498B">
      <w:pPr>
        <w:pStyle w:val="ARbody"/>
        <w:rPr>
          <w:szCs w:val="21"/>
        </w:rPr>
      </w:pPr>
      <w:r w:rsidRPr="00D6498B">
        <w:rPr>
          <w:szCs w:val="21"/>
        </w:rPr>
        <w:t>On 12 November 2020, the Commissioner</w:t>
      </w:r>
      <w:r w:rsidR="005A1B6A">
        <w:rPr>
          <w:szCs w:val="21"/>
        </w:rPr>
        <w:t>’</w:t>
      </w:r>
      <w:r w:rsidRPr="00D6498B">
        <w:rPr>
          <w:szCs w:val="21"/>
        </w:rPr>
        <w:t xml:space="preserve">s report </w:t>
      </w:r>
      <w:r w:rsidRPr="00D6498B">
        <w:rPr>
          <w:i/>
          <w:iCs/>
          <w:szCs w:val="21"/>
        </w:rPr>
        <w:t>Ageing well in a changing world</w:t>
      </w:r>
      <w:r w:rsidRPr="00D6498B">
        <w:rPr>
          <w:szCs w:val="21"/>
        </w:rPr>
        <w:t xml:space="preserve"> was launched by the Minister for Disability, Ageing and Carers, the Hon Luke Donnellan MP via webinar.</w:t>
      </w:r>
    </w:p>
    <w:p w14:paraId="2F7FA163" w14:textId="5C66E704" w:rsidR="0B2757C2" w:rsidRPr="00D6498B" w:rsidRDefault="0B2757C2" w:rsidP="00D6498B">
      <w:pPr>
        <w:pStyle w:val="ARbody"/>
        <w:rPr>
          <w:szCs w:val="21"/>
        </w:rPr>
      </w:pPr>
      <w:r w:rsidRPr="00D6498B">
        <w:rPr>
          <w:szCs w:val="21"/>
        </w:rPr>
        <w:t>Drawing on the insights of 5,000 senior Victorians, the report identifies eight key attributes of ageing well in Victoria.</w:t>
      </w:r>
    </w:p>
    <w:p w14:paraId="49C15FEB" w14:textId="0C4BAD76" w:rsidR="007A3307" w:rsidRDefault="0B2757C2" w:rsidP="00D6498B">
      <w:pPr>
        <w:pStyle w:val="ARbody"/>
        <w:rPr>
          <w:szCs w:val="21"/>
        </w:rPr>
      </w:pPr>
      <w:r w:rsidRPr="00D6498B">
        <w:rPr>
          <w:szCs w:val="21"/>
        </w:rPr>
        <w:t xml:space="preserve">In the </w:t>
      </w:r>
      <w:r w:rsidR="0000423D">
        <w:rPr>
          <w:szCs w:val="21"/>
        </w:rPr>
        <w:t>g</w:t>
      </w:r>
      <w:r w:rsidRPr="00D6498B">
        <w:rPr>
          <w:szCs w:val="21"/>
        </w:rPr>
        <w:t>overnment</w:t>
      </w:r>
      <w:r w:rsidR="005A1B6A">
        <w:rPr>
          <w:szCs w:val="21"/>
        </w:rPr>
        <w:t>’</w:t>
      </w:r>
      <w:r w:rsidRPr="00D6498B">
        <w:rPr>
          <w:szCs w:val="21"/>
        </w:rPr>
        <w:t xml:space="preserve"> response to the findings, a Senior Victorians Advisory Group chaired by the Commissioner and including older Victorians and sector and peak body representatives groups has been established.</w:t>
      </w:r>
    </w:p>
    <w:p w14:paraId="2AA8D18F" w14:textId="77777777" w:rsidR="007A3307" w:rsidRDefault="0B2757C2" w:rsidP="00D6498B">
      <w:pPr>
        <w:pStyle w:val="ARbody"/>
        <w:rPr>
          <w:szCs w:val="21"/>
        </w:rPr>
      </w:pPr>
      <w:r w:rsidRPr="00D6498B">
        <w:rPr>
          <w:szCs w:val="21"/>
        </w:rPr>
        <w:t>The Commissioner has represented the views and interests of older people at</w:t>
      </w:r>
      <w:r w:rsidR="00492EE4">
        <w:rPr>
          <w:szCs w:val="21"/>
        </w:rPr>
        <w:t xml:space="preserve"> the</w:t>
      </w:r>
      <w:r w:rsidRPr="00D6498B">
        <w:rPr>
          <w:szCs w:val="21"/>
        </w:rPr>
        <w:t>:</w:t>
      </w:r>
    </w:p>
    <w:p w14:paraId="4B3806BA" w14:textId="76FE6D83" w:rsidR="0B2757C2" w:rsidRPr="00D6498B" w:rsidRDefault="0B2757C2" w:rsidP="00D6498B">
      <w:pPr>
        <w:pStyle w:val="ARbullet1"/>
      </w:pPr>
      <w:r w:rsidRPr="00D6498B">
        <w:t xml:space="preserve">Royal Commission </w:t>
      </w:r>
      <w:r w:rsidR="00554181">
        <w:t xml:space="preserve">into </w:t>
      </w:r>
      <w:r w:rsidRPr="00D6498B">
        <w:t>Aged Care Quality and Safety</w:t>
      </w:r>
      <w:r w:rsidR="007A3307">
        <w:t xml:space="preserve"> – </w:t>
      </w:r>
      <w:r w:rsidRPr="00D6498B">
        <w:t>Financing of Aged Care submission</w:t>
      </w:r>
    </w:p>
    <w:p w14:paraId="373E7894" w14:textId="4F4DC898" w:rsidR="0B2757C2" w:rsidRPr="00D6498B" w:rsidRDefault="0B2757C2" w:rsidP="00D6498B">
      <w:pPr>
        <w:pStyle w:val="ARbullet1"/>
      </w:pPr>
      <w:r w:rsidRPr="00D6498B">
        <w:t>Royal Commission into Victoria</w:t>
      </w:r>
      <w:r w:rsidR="005A1B6A">
        <w:t>’</w:t>
      </w:r>
      <w:r w:rsidRPr="00D6498B">
        <w:t>s Mental Health System</w:t>
      </w:r>
      <w:r w:rsidR="007A3307">
        <w:t xml:space="preserve"> – </w:t>
      </w:r>
      <w:r w:rsidRPr="00D6498B">
        <w:t>supplementary information as requested by the Royal Commissioners</w:t>
      </w:r>
    </w:p>
    <w:p w14:paraId="5BFEFE60" w14:textId="0654C754" w:rsidR="0B2757C2" w:rsidRPr="00D6498B" w:rsidRDefault="0B2757C2" w:rsidP="00D6498B">
      <w:pPr>
        <w:pStyle w:val="ARbullet1"/>
      </w:pPr>
      <w:r w:rsidRPr="00D6498B">
        <w:t>Parliamentary Inquiry into use of school buses in rural and regional Victoria submission, invited presentation and the public hearing</w:t>
      </w:r>
    </w:p>
    <w:p w14:paraId="65311946" w14:textId="3DB93A2D" w:rsidR="4CAF7ED4" w:rsidRPr="00D6498B" w:rsidRDefault="4CAF7ED4" w:rsidP="00D6498B">
      <w:pPr>
        <w:pStyle w:val="ARbullet1"/>
      </w:pPr>
      <w:r w:rsidRPr="00D6498B">
        <w:t>Retirement Villages Act review submission and on the stakeholder reference group.</w:t>
      </w:r>
    </w:p>
    <w:p w14:paraId="1A52F9F7" w14:textId="2B302425" w:rsidR="007A3307" w:rsidRDefault="4CAF7ED4" w:rsidP="00161EE6">
      <w:pPr>
        <w:pStyle w:val="ARbodyafterbullets"/>
      </w:pPr>
      <w:r w:rsidRPr="00D6498B">
        <w:t>The Commissioner works with a range of peak bodies supporting the interests of older people.</w:t>
      </w:r>
      <w:r w:rsidR="007A3307">
        <w:t xml:space="preserve"> </w:t>
      </w:r>
      <w:r w:rsidRPr="00D6498B">
        <w:t>These include COTA Victoria, the Ethnic Communities Council of Victoria, U3A Network Victoria, Men</w:t>
      </w:r>
      <w:r w:rsidR="005A1B6A">
        <w:t>’</w:t>
      </w:r>
      <w:r w:rsidRPr="00D6498B">
        <w:t>s Sheds Victoria, the Municipal Association of Victoria, Leading Age Services Australia and Aged and Community Services Australia.</w:t>
      </w:r>
    </w:p>
    <w:p w14:paraId="574D34CD" w14:textId="77777777" w:rsidR="007C3D88" w:rsidRDefault="007C3D88" w:rsidP="00D6498B">
      <w:pPr>
        <w:pStyle w:val="ARbody"/>
        <w:rPr>
          <w:szCs w:val="21"/>
        </w:rPr>
      </w:pPr>
      <w:r>
        <w:rPr>
          <w:szCs w:val="21"/>
        </w:rPr>
        <w:br w:type="page"/>
      </w:r>
    </w:p>
    <w:p w14:paraId="15173316" w14:textId="71EE1FF7" w:rsidR="007A3307" w:rsidRDefault="4CAF7ED4" w:rsidP="00D6498B">
      <w:pPr>
        <w:pStyle w:val="ARbody"/>
        <w:rPr>
          <w:szCs w:val="21"/>
        </w:rPr>
      </w:pPr>
      <w:r w:rsidRPr="00D6498B">
        <w:rPr>
          <w:szCs w:val="21"/>
        </w:rPr>
        <w:lastRenderedPageBreak/>
        <w:t>The Commissioner speaks regularly on Golden Days Radio and continues to engage with seniors through social media.</w:t>
      </w:r>
    </w:p>
    <w:p w14:paraId="0FA77CE3" w14:textId="3BA238E3" w:rsidR="4CAF7ED4" w:rsidRPr="00D6498B" w:rsidRDefault="4CAF7ED4" w:rsidP="00D6498B">
      <w:pPr>
        <w:pStyle w:val="ARbody"/>
        <w:rPr>
          <w:szCs w:val="21"/>
        </w:rPr>
      </w:pPr>
      <w:r w:rsidRPr="00D6498B">
        <w:rPr>
          <w:szCs w:val="21"/>
        </w:rPr>
        <w:t xml:space="preserve">During </w:t>
      </w:r>
      <w:r w:rsidR="007A3307">
        <w:rPr>
          <w:szCs w:val="21"/>
        </w:rPr>
        <w:t>2020–21</w:t>
      </w:r>
      <w:r w:rsidRPr="00D6498B">
        <w:rPr>
          <w:szCs w:val="21"/>
        </w:rPr>
        <w:t>, his Facebook followers increased 17 per cent from 1,745 to 2,050 and his LinkedIn followers increased 40 per cent from 4,200 to 5,879. The launch of the Ageing well report on LinkedIn reached 19,890 people and received 530 reactions and 88 comments.</w:t>
      </w:r>
    </w:p>
    <w:p w14:paraId="0FF3953F" w14:textId="7B7ACCF2" w:rsidR="007A3307" w:rsidRDefault="4CAF7ED4" w:rsidP="00D6498B">
      <w:pPr>
        <w:pStyle w:val="ARbody"/>
        <w:rPr>
          <w:szCs w:val="21"/>
        </w:rPr>
      </w:pPr>
      <w:r w:rsidRPr="00D6498B">
        <w:rPr>
          <w:szCs w:val="21"/>
        </w:rPr>
        <w:t>Public health restrictions on face</w:t>
      </w:r>
      <w:r w:rsidR="00D572D7">
        <w:rPr>
          <w:szCs w:val="21"/>
        </w:rPr>
        <w:t>-</w:t>
      </w:r>
      <w:r w:rsidRPr="00D6498B">
        <w:rPr>
          <w:szCs w:val="21"/>
        </w:rPr>
        <w:t>to</w:t>
      </w:r>
      <w:r w:rsidR="00D572D7">
        <w:rPr>
          <w:szCs w:val="21"/>
        </w:rPr>
        <w:t>-</w:t>
      </w:r>
      <w:r w:rsidRPr="00D6498B">
        <w:rPr>
          <w:szCs w:val="21"/>
        </w:rPr>
        <w:t>face contact</w:t>
      </w:r>
      <w:r w:rsidR="005F778E">
        <w:rPr>
          <w:szCs w:val="21"/>
        </w:rPr>
        <w:t> </w:t>
      </w:r>
      <w:r w:rsidRPr="00D6498B">
        <w:rPr>
          <w:szCs w:val="21"/>
        </w:rPr>
        <w:t>continued to impact the Commissioner</w:t>
      </w:r>
      <w:r w:rsidR="005A1B6A">
        <w:rPr>
          <w:szCs w:val="21"/>
        </w:rPr>
        <w:t>’</w:t>
      </w:r>
      <w:r w:rsidRPr="00D6498B">
        <w:rPr>
          <w:szCs w:val="21"/>
        </w:rPr>
        <w:t>s community engagement activities. As various seniors organisations moved to online meetings and events, the Commissioner was able to participate and continue to hear the views of</w:t>
      </w:r>
      <w:r w:rsidR="005F778E">
        <w:rPr>
          <w:szCs w:val="21"/>
        </w:rPr>
        <w:t> </w:t>
      </w:r>
      <w:r w:rsidRPr="00D6498B">
        <w:rPr>
          <w:szCs w:val="21"/>
        </w:rPr>
        <w:t>older people. In 2021, this has included community conversations about the impacts of</w:t>
      </w:r>
      <w:r w:rsidR="005F778E">
        <w:rPr>
          <w:szCs w:val="21"/>
        </w:rPr>
        <w:t> </w:t>
      </w:r>
      <w:r w:rsidRPr="00D6498B">
        <w:rPr>
          <w:szCs w:val="21"/>
        </w:rPr>
        <w:t>COVID</w:t>
      </w:r>
      <w:r w:rsidR="00D572D7">
        <w:rPr>
          <w:szCs w:val="21"/>
        </w:rPr>
        <w:t>-</w:t>
      </w:r>
      <w:r w:rsidRPr="00D6498B">
        <w:rPr>
          <w:szCs w:val="21"/>
        </w:rPr>
        <w:t>19 on older people.</w:t>
      </w:r>
    </w:p>
    <w:p w14:paraId="4414B78F" w14:textId="77777777" w:rsidR="007A3307" w:rsidRDefault="4CAF7ED4" w:rsidP="00D6498B">
      <w:pPr>
        <w:pStyle w:val="Heading3"/>
      </w:pPr>
      <w:r w:rsidRPr="00D6498B">
        <w:t>Ambassador for Elder Abuse Prevention</w:t>
      </w:r>
    </w:p>
    <w:p w14:paraId="4A29462F" w14:textId="497AD0FE" w:rsidR="4CAF7ED4" w:rsidRPr="00D6498B" w:rsidRDefault="4CAF7ED4" w:rsidP="00D6498B">
      <w:pPr>
        <w:pStyle w:val="ARbody"/>
        <w:rPr>
          <w:szCs w:val="21"/>
        </w:rPr>
      </w:pPr>
      <w:r w:rsidRPr="00D6498B">
        <w:rPr>
          <w:szCs w:val="21"/>
        </w:rPr>
        <w:t>The Commissioner contributed to the creation of an elder abuse prevention framework, continues to work with the Integrated Models of Care and Prevention Networks, and actively supports campaigns such as the Warm Safe Homes and</w:t>
      </w:r>
      <w:r w:rsidR="005F778E">
        <w:rPr>
          <w:szCs w:val="21"/>
        </w:rPr>
        <w:t> </w:t>
      </w:r>
      <w:r w:rsidRPr="00D6498B">
        <w:rPr>
          <w:szCs w:val="21"/>
        </w:rPr>
        <w:t>the Rotary Campaign on family violence including elder abuse.</w:t>
      </w:r>
    </w:p>
    <w:p w14:paraId="537C6897" w14:textId="1ABC402B" w:rsidR="007A3307" w:rsidRDefault="4CAF7ED4" w:rsidP="00D6498B">
      <w:pPr>
        <w:pStyle w:val="ARbody"/>
        <w:rPr>
          <w:szCs w:val="21"/>
        </w:rPr>
      </w:pPr>
      <w:r w:rsidRPr="00D6498B">
        <w:rPr>
          <w:szCs w:val="21"/>
        </w:rPr>
        <w:t>The Commissioner spoke at the 2021 World Elder Abuse Awareness Day webinar organised by the Department of Families, Fairness and Housing and Seniors Rights Victoria.</w:t>
      </w:r>
      <w:r w:rsidR="007A3307">
        <w:rPr>
          <w:szCs w:val="21"/>
        </w:rPr>
        <w:t xml:space="preserve"> </w:t>
      </w:r>
      <w:r w:rsidRPr="00D6498B">
        <w:rPr>
          <w:szCs w:val="21"/>
        </w:rPr>
        <w:t>The Commissioner participated in the Seniors Rights Victoria online Purple Tea: Stir A Cuppa for Seniors and the Merri Health/City of Moreland Let</w:t>
      </w:r>
      <w:r w:rsidR="005A1B6A">
        <w:rPr>
          <w:szCs w:val="21"/>
        </w:rPr>
        <w:t>’</w:t>
      </w:r>
      <w:r w:rsidRPr="00D6498B">
        <w:rPr>
          <w:szCs w:val="21"/>
        </w:rPr>
        <w:t>s talk about ageing art exhibition launch.</w:t>
      </w:r>
    </w:p>
    <w:p w14:paraId="171570B8" w14:textId="77777777" w:rsidR="00687505" w:rsidRDefault="4CAF7ED4">
      <w:pPr>
        <w:pStyle w:val="ARbody"/>
        <w:rPr>
          <w:szCs w:val="21"/>
        </w:rPr>
      </w:pPr>
      <w:r w:rsidRPr="00D6498B">
        <w:rPr>
          <w:szCs w:val="21"/>
        </w:rPr>
        <w:t>The Commissioner is deputy chair of the Elder Abuse and Safeguarding Advisory Group.</w:t>
      </w:r>
    </w:p>
    <w:p w14:paraId="5961679E" w14:textId="0FD91C0A" w:rsidR="007E3F2C" w:rsidRDefault="007E3F2C">
      <w:pPr>
        <w:pStyle w:val="ARbody"/>
        <w:rPr>
          <w:szCs w:val="21"/>
        </w:rPr>
        <w:sectPr w:rsidR="007E3F2C"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1C9D4EBF" w14:textId="43ECA502" w:rsidR="00E76931" w:rsidRDefault="000B3CE5" w:rsidP="007E3F2C">
      <w:pPr>
        <w:pStyle w:val="Heading2"/>
        <w:spacing w:before="480" w:after="240"/>
        <w:rPr>
          <w:rFonts w:eastAsia="Times New Roman"/>
        </w:rPr>
        <w:sectPr w:rsidR="00E76931" w:rsidSect="00E06EAC">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bookmarkStart w:id="196" w:name="_Ref85117905"/>
      <w:bookmarkStart w:id="197" w:name="_Toc86168976"/>
      <w:r w:rsidRPr="3DB4C607">
        <w:rPr>
          <w:rFonts w:eastAsia="Times New Roman"/>
        </w:rPr>
        <w:t>Compliance with the Disability Act 2006</w:t>
      </w:r>
      <w:bookmarkEnd w:id="192"/>
      <w:bookmarkEnd w:id="193"/>
      <w:bookmarkEnd w:id="194"/>
      <w:bookmarkEnd w:id="195"/>
      <w:bookmarkEnd w:id="196"/>
      <w:bookmarkEnd w:id="197"/>
    </w:p>
    <w:p w14:paraId="36984161" w14:textId="77777777" w:rsidR="000B3CE5" w:rsidRPr="001A428B" w:rsidRDefault="000B3CE5" w:rsidP="000B3CE5">
      <w:pPr>
        <w:pStyle w:val="ARbody"/>
      </w:pPr>
      <w:r w:rsidRPr="001A428B">
        <w:t xml:space="preserve">The </w:t>
      </w:r>
      <w:r w:rsidRPr="001A428B">
        <w:rPr>
          <w:i/>
          <w:iCs/>
        </w:rPr>
        <w:t>Disability Act 2006</w:t>
      </w:r>
      <w:r w:rsidRPr="001A428B">
        <w:t xml:space="preserve"> requires Victorian agencies to develop a disability action plan to reduce barriers and enhance opportunities for people with disability.</w:t>
      </w:r>
    </w:p>
    <w:p w14:paraId="0A10E4CF" w14:textId="5CC59524" w:rsidR="000B3CE5" w:rsidRPr="001A428B" w:rsidRDefault="000B3CE5" w:rsidP="000B3CE5">
      <w:pPr>
        <w:pStyle w:val="ARbody"/>
      </w:pPr>
      <w:r w:rsidRPr="001A428B">
        <w:t xml:space="preserve">The inaugural </w:t>
      </w:r>
      <w:r w:rsidRPr="001A428B">
        <w:rPr>
          <w:i/>
          <w:iCs/>
        </w:rPr>
        <w:t>Department of Health and Human Services disability action plan 201</w:t>
      </w:r>
      <w:r w:rsidR="007A3307">
        <w:rPr>
          <w:i/>
          <w:iCs/>
        </w:rPr>
        <w:t>8–</w:t>
      </w:r>
      <w:r w:rsidRPr="001A428B">
        <w:rPr>
          <w:i/>
          <w:iCs/>
        </w:rPr>
        <w:t xml:space="preserve">2020 </w:t>
      </w:r>
      <w:r w:rsidRPr="001A428B">
        <w:t xml:space="preserve">(the plan) </w:t>
      </w:r>
      <w:r>
        <w:t>set</w:t>
      </w:r>
      <w:r w:rsidRPr="001A428B">
        <w:t xml:space="preserve"> the standard for how </w:t>
      </w:r>
      <w:r w:rsidR="00EB3661">
        <w:t xml:space="preserve">the former department </w:t>
      </w:r>
      <w:r>
        <w:t>wanted</w:t>
      </w:r>
      <w:r w:rsidRPr="001A428B">
        <w:t xml:space="preserve"> to operate as a truly inclusive work, policy, and service environment. The plan </w:t>
      </w:r>
      <w:r>
        <w:t>provided</w:t>
      </w:r>
      <w:r w:rsidRPr="001A428B">
        <w:t xml:space="preserve"> a three</w:t>
      </w:r>
      <w:r w:rsidR="00D572D7">
        <w:t>-</w:t>
      </w:r>
      <w:r w:rsidRPr="001A428B">
        <w:t>year framework for change, with</w:t>
      </w:r>
      <w:r w:rsidR="005F778E">
        <w:t> </w:t>
      </w:r>
      <w:r w:rsidRPr="001A428B">
        <w:t xml:space="preserve">publicly available annual implementation plans aligned to financial years, to maintain momentum. The </w:t>
      </w:r>
      <w:r w:rsidRPr="001A428B">
        <w:rPr>
          <w:i/>
          <w:iCs/>
        </w:rPr>
        <w:t>Department of Health and</w:t>
      </w:r>
      <w:r w:rsidR="005F778E">
        <w:rPr>
          <w:i/>
          <w:iCs/>
        </w:rPr>
        <w:t> </w:t>
      </w:r>
      <w:r w:rsidRPr="001A428B">
        <w:rPr>
          <w:i/>
          <w:iCs/>
        </w:rPr>
        <w:t xml:space="preserve">Human Services disability action plan </w:t>
      </w:r>
      <w:r w:rsidR="005F778E">
        <w:rPr>
          <w:i/>
          <w:iCs/>
        </w:rPr>
        <w:br/>
      </w:r>
      <w:r w:rsidRPr="001A428B">
        <w:rPr>
          <w:i/>
          <w:iCs/>
        </w:rPr>
        <w:t>201</w:t>
      </w:r>
      <w:r w:rsidR="007A3307">
        <w:rPr>
          <w:i/>
          <w:iCs/>
        </w:rPr>
        <w:t>8–</w:t>
      </w:r>
      <w:r w:rsidRPr="001A428B">
        <w:rPr>
          <w:i/>
          <w:iCs/>
        </w:rPr>
        <w:t xml:space="preserve">2020: </w:t>
      </w:r>
      <w:r w:rsidR="007A3307">
        <w:rPr>
          <w:i/>
          <w:iCs/>
        </w:rPr>
        <w:t>2019–20</w:t>
      </w:r>
      <w:r w:rsidRPr="001A428B">
        <w:rPr>
          <w:i/>
          <w:iCs/>
        </w:rPr>
        <w:t xml:space="preserve">20 implementation plan </w:t>
      </w:r>
      <w:r>
        <w:t>set</w:t>
      </w:r>
      <w:r w:rsidR="005F778E">
        <w:t> </w:t>
      </w:r>
      <w:r w:rsidRPr="001A428B">
        <w:t xml:space="preserve">out year two actions and </w:t>
      </w:r>
      <w:r>
        <w:t>included</w:t>
      </w:r>
      <w:r w:rsidRPr="001A428B">
        <w:t xml:space="preserve"> progress reports against </w:t>
      </w:r>
      <w:r w:rsidR="00EB3661">
        <w:t xml:space="preserve">the </w:t>
      </w:r>
      <w:r w:rsidRPr="001A428B">
        <w:t>201</w:t>
      </w:r>
      <w:r w:rsidR="007A3307">
        <w:t>8–</w:t>
      </w:r>
      <w:r w:rsidRPr="001A428B">
        <w:t>19 implementation plan (year one) actions.</w:t>
      </w:r>
    </w:p>
    <w:p w14:paraId="45268003" w14:textId="4B4F1328" w:rsidR="000B3CE5" w:rsidRPr="001A428B" w:rsidRDefault="000B3CE5" w:rsidP="000B3CE5">
      <w:pPr>
        <w:pStyle w:val="ARbody"/>
      </w:pPr>
      <w:bookmarkStart w:id="198" w:name="_Ref525207598"/>
      <w:bookmarkStart w:id="199" w:name="_Toc54690796"/>
      <w:r w:rsidRPr="001A428B">
        <w:t xml:space="preserve">The department has had to put disability action plan reporting on hold to focus </w:t>
      </w:r>
      <w:r w:rsidR="00EB3661">
        <w:t>our</w:t>
      </w:r>
      <w:r w:rsidR="00EB3661" w:rsidRPr="001A428B">
        <w:t xml:space="preserve"> </w:t>
      </w:r>
      <w:r w:rsidRPr="001A428B">
        <w:t>effort on the needs of people with disability during the COVID</w:t>
      </w:r>
      <w:r w:rsidR="00EB3661">
        <w:noBreakHyphen/>
      </w:r>
      <w:r w:rsidRPr="001A428B">
        <w:t xml:space="preserve">19 public health emergency. However, many of the disability action plan actions have continued and/or are embedded in department </w:t>
      </w:r>
      <w:r w:rsidRPr="001A428B">
        <w:t xml:space="preserve">practice, </w:t>
      </w:r>
      <w:r>
        <w:t>including a focus on accessible communication, community attitude change, inclusive employment, access to disability advocacy, and the roll out of Changing Places.</w:t>
      </w:r>
    </w:p>
    <w:p w14:paraId="7109D05F" w14:textId="4240F547" w:rsidR="000B3CE5" w:rsidRDefault="000B3CE5" w:rsidP="00D6498B">
      <w:pPr>
        <w:pStyle w:val="ARbodyafterbullets"/>
        <w:spacing w:before="0"/>
      </w:pPr>
      <w:r w:rsidRPr="001A428B">
        <w:t>To find out more and access annual implementation plans, visit the</w:t>
      </w:r>
      <w:r w:rsidR="007A3307">
        <w:t xml:space="preserve"> </w:t>
      </w:r>
      <w:hyperlink r:id="rId64" w:history="1">
        <w:r w:rsidRPr="00453913">
          <w:rPr>
            <w:rStyle w:val="Hyperlink"/>
            <w:i/>
            <w:iCs/>
          </w:rPr>
          <w:t>Disability Action</w:t>
        </w:r>
        <w:r w:rsidR="005F778E">
          <w:rPr>
            <w:rStyle w:val="Hyperlink"/>
            <w:i/>
            <w:iCs/>
          </w:rPr>
          <w:t> </w:t>
        </w:r>
        <w:r w:rsidRPr="00453913">
          <w:rPr>
            <w:rStyle w:val="Hyperlink"/>
            <w:i/>
            <w:iCs/>
          </w:rPr>
          <w:t>Plan 2018</w:t>
        </w:r>
        <w:r w:rsidR="007A3307" w:rsidRPr="00453913">
          <w:rPr>
            <w:rStyle w:val="Hyperlink"/>
            <w:i/>
            <w:iCs/>
          </w:rPr>
          <w:t>–</w:t>
        </w:r>
        <w:r w:rsidRPr="00453913">
          <w:rPr>
            <w:rStyle w:val="Hyperlink"/>
            <w:i/>
            <w:iCs/>
          </w:rPr>
          <w:t>2020</w:t>
        </w:r>
      </w:hyperlink>
      <w:r w:rsidR="004E416F" w:rsidRPr="00453913">
        <w:rPr>
          <w:rStyle w:val="Hyperlink"/>
          <w:i/>
          <w:iCs/>
        </w:rPr>
        <w:t xml:space="preserve"> webpage</w:t>
      </w:r>
      <w:r w:rsidRPr="00453913">
        <w:rPr>
          <w:i/>
          <w:iCs/>
        </w:rPr>
        <w:t xml:space="preserve"> </w:t>
      </w:r>
      <w:r w:rsidR="001634FC">
        <w:t>&lt;</w:t>
      </w:r>
      <w:hyperlink r:id="rId65" w:history="1">
        <w:r w:rsidR="001634FC" w:rsidRPr="00D6498B">
          <w:t>www.dhhs.vic.gov.au/publications/</w:t>
        </w:r>
        <w:r w:rsidR="005F778E">
          <w:br/>
        </w:r>
        <w:r w:rsidR="001634FC" w:rsidRPr="00D6498B">
          <w:t>disability-action-plan-2018-2020</w:t>
        </w:r>
      </w:hyperlink>
      <w:r w:rsidR="001634FC">
        <w:t>&gt;</w:t>
      </w:r>
      <w:r w:rsidRPr="001A428B">
        <w:t>.</w:t>
      </w:r>
    </w:p>
    <w:p w14:paraId="1D879E3F" w14:textId="1A717627" w:rsidR="001B2DBF" w:rsidRDefault="000B3CE5" w:rsidP="00D6498B">
      <w:pPr>
        <w:pStyle w:val="ARbodyaftertable"/>
        <w:spacing w:before="0"/>
      </w:pPr>
      <w:r>
        <w:t xml:space="preserve">Consideration is being given to an approach to disability action planning for the new </w:t>
      </w:r>
      <w:r w:rsidR="00E477AA">
        <w:t>Department of Families</w:t>
      </w:r>
      <w:r>
        <w:t xml:space="preserve"> Fairness and Housing, particularly in light of the current review of the </w:t>
      </w:r>
      <w:r w:rsidRPr="00E443C0">
        <w:rPr>
          <w:i/>
          <w:iCs/>
        </w:rPr>
        <w:t>Disability Act 2006</w:t>
      </w:r>
      <w:r>
        <w:t>.</w:t>
      </w:r>
    </w:p>
    <w:p w14:paraId="2F0B30B6" w14:textId="7DD1CEC6" w:rsidR="000B3CE5" w:rsidRPr="002029AF" w:rsidRDefault="000B3CE5" w:rsidP="00E443C0">
      <w:pPr>
        <w:pStyle w:val="Heading3"/>
        <w:spacing w:before="0"/>
      </w:pPr>
      <w:r w:rsidRPr="002029AF">
        <w:t>Registered disability service providers and community service organisations</w:t>
      </w:r>
      <w:bookmarkEnd w:id="198"/>
      <w:bookmarkEnd w:id="199"/>
    </w:p>
    <w:p w14:paraId="5B589593" w14:textId="01EA5DC0" w:rsidR="000B3CE5" w:rsidRPr="002029AF" w:rsidRDefault="000B3CE5" w:rsidP="00897193">
      <w:pPr>
        <w:pStyle w:val="ARbody"/>
      </w:pPr>
      <w:r w:rsidRPr="002029AF">
        <w:t xml:space="preserve">Registration under the </w:t>
      </w:r>
      <w:r w:rsidRPr="002029AF">
        <w:rPr>
          <w:i/>
        </w:rPr>
        <w:t>Disability Act 2006</w:t>
      </w:r>
      <w:r w:rsidRPr="002029AF">
        <w:t xml:space="preserve"> and the </w:t>
      </w:r>
      <w:r w:rsidRPr="002029AF">
        <w:rPr>
          <w:i/>
        </w:rPr>
        <w:t>Children, Youth and Families Act 2005</w:t>
      </w:r>
      <w:r w:rsidRPr="002029AF">
        <w:t xml:space="preserve"> is managed by the </w:t>
      </w:r>
      <w:r w:rsidR="00E477AA">
        <w:t>Department of Families</w:t>
      </w:r>
      <w:r>
        <w:t>, Fairness and Housing</w:t>
      </w:r>
      <w:r w:rsidR="005A1B6A">
        <w:t>’</w:t>
      </w:r>
      <w:r>
        <w:t xml:space="preserve">s </w:t>
      </w:r>
      <w:r w:rsidRPr="002029AF">
        <w:t>Human Services Regulator unit, which acts as an independent regulator within the department.</w:t>
      </w:r>
    </w:p>
    <w:p w14:paraId="706F11F9" w14:textId="77777777" w:rsidR="000B3CE5" w:rsidRPr="002029AF" w:rsidRDefault="000B3CE5" w:rsidP="00897193">
      <w:pPr>
        <w:pStyle w:val="Heading3"/>
      </w:pPr>
      <w:bookmarkStart w:id="200" w:name="_Ref525207588"/>
      <w:r w:rsidRPr="002029AF">
        <w:lastRenderedPageBreak/>
        <w:t>Register of disability service providers</w:t>
      </w:r>
      <w:bookmarkEnd w:id="200"/>
    </w:p>
    <w:p w14:paraId="70117B09" w14:textId="2BB8C0AF" w:rsidR="000B3CE5" w:rsidRPr="002029AF" w:rsidRDefault="000B3CE5" w:rsidP="00897193">
      <w:pPr>
        <w:pStyle w:val="ARbody"/>
        <w:rPr>
          <w:lang w:eastAsia="en-AU"/>
        </w:rPr>
      </w:pPr>
      <w:r w:rsidRPr="002029AF">
        <w:rPr>
          <w:lang w:eastAsia="en-AU"/>
        </w:rPr>
        <w:t>Section 46 of the Disability Act requires the Secretary of the department to keep a register and make available for public inspection a list of disability service providers. Funded organisations that deliver disability services are required to be registered and comply with the Human Services Standards</w:t>
      </w:r>
      <w:r w:rsidR="00BC3D21">
        <w:rPr>
          <w:lang w:eastAsia="en-AU"/>
        </w:rPr>
        <w:t>.</w:t>
      </w:r>
      <w:r w:rsidRPr="00B17E10">
        <w:rPr>
          <w:rStyle w:val="FootnoteReference"/>
        </w:rPr>
        <w:footnoteReference w:id="22"/>
      </w:r>
    </w:p>
    <w:p w14:paraId="69A9F297" w14:textId="58EDC4DD" w:rsidR="000B3CE5" w:rsidRPr="002029AF" w:rsidRDefault="001971BB" w:rsidP="00897193">
      <w:pPr>
        <w:pStyle w:val="ARbody"/>
        <w:rPr>
          <w:lang w:eastAsia="en-AU"/>
        </w:rPr>
      </w:pPr>
      <w:r>
        <w:t xml:space="preserve">Read </w:t>
      </w:r>
      <w:hyperlink r:id="rId66" w:history="1">
        <w:r w:rsidR="000B3CE5" w:rsidRPr="00791FED">
          <w:rPr>
            <w:rStyle w:val="Hyperlink"/>
          </w:rPr>
          <w:t>Registration requirements for disability service providers</w:t>
        </w:r>
      </w:hyperlink>
      <w:r w:rsidR="000B3CE5">
        <w:t xml:space="preserve"> </w:t>
      </w:r>
      <w:r w:rsidR="000B3CE5" w:rsidRPr="002029AF">
        <w:rPr>
          <w:lang w:eastAsia="en-AU"/>
        </w:rPr>
        <w:t>&lt;</w:t>
      </w:r>
      <w:r w:rsidR="000B3CE5" w:rsidRPr="00C920BB">
        <w:rPr>
          <w:lang w:eastAsia="en-AU"/>
        </w:rPr>
        <w:t>providers.dffh.vic.gov.au/</w:t>
      </w:r>
      <w:r w:rsidR="005F778E">
        <w:rPr>
          <w:lang w:eastAsia="en-AU"/>
        </w:rPr>
        <w:br/>
      </w:r>
      <w:r w:rsidR="000B3CE5" w:rsidRPr="00C920BB">
        <w:rPr>
          <w:lang w:eastAsia="en-AU"/>
        </w:rPr>
        <w:t>registration</w:t>
      </w:r>
      <w:r w:rsidR="00D572D7">
        <w:rPr>
          <w:lang w:eastAsia="en-AU"/>
        </w:rPr>
        <w:t>-</w:t>
      </w:r>
      <w:r w:rsidR="000B3CE5" w:rsidRPr="00C920BB">
        <w:rPr>
          <w:lang w:eastAsia="en-AU"/>
        </w:rPr>
        <w:t>requirements</w:t>
      </w:r>
      <w:r w:rsidR="00D572D7">
        <w:rPr>
          <w:lang w:eastAsia="en-AU"/>
        </w:rPr>
        <w:t>-</w:t>
      </w:r>
      <w:r w:rsidR="000B3CE5" w:rsidRPr="00C920BB">
        <w:rPr>
          <w:lang w:eastAsia="en-AU"/>
        </w:rPr>
        <w:t>disability</w:t>
      </w:r>
      <w:r w:rsidR="00D572D7">
        <w:rPr>
          <w:lang w:eastAsia="en-AU"/>
        </w:rPr>
        <w:t>-</w:t>
      </w:r>
      <w:r w:rsidR="000B3CE5" w:rsidRPr="00C920BB">
        <w:rPr>
          <w:lang w:eastAsia="en-AU"/>
        </w:rPr>
        <w:t>service</w:t>
      </w:r>
      <w:r w:rsidR="00D572D7">
        <w:rPr>
          <w:lang w:eastAsia="en-AU"/>
        </w:rPr>
        <w:t>-</w:t>
      </w:r>
      <w:r w:rsidR="000B3CE5" w:rsidRPr="00C920BB">
        <w:rPr>
          <w:lang w:eastAsia="en-AU"/>
        </w:rPr>
        <w:t>providers</w:t>
      </w:r>
      <w:r w:rsidR="000B3CE5" w:rsidRPr="002029AF">
        <w:rPr>
          <w:lang w:eastAsia="en-AU"/>
        </w:rPr>
        <w:t>&gt;.</w:t>
      </w:r>
    </w:p>
    <w:p w14:paraId="37CC8178" w14:textId="77777777" w:rsidR="000B3CE5" w:rsidRPr="002029AF" w:rsidRDefault="000B3CE5" w:rsidP="00897193">
      <w:pPr>
        <w:pStyle w:val="Heading3"/>
      </w:pPr>
      <w:bookmarkStart w:id="201" w:name="_Ref525207582"/>
      <w:r w:rsidRPr="002029AF">
        <w:t>Register of community services</w:t>
      </w:r>
      <w:bookmarkEnd w:id="201"/>
    </w:p>
    <w:p w14:paraId="3B8FA0AD" w14:textId="2B262749" w:rsidR="000B3CE5" w:rsidRPr="002029AF" w:rsidRDefault="000B3CE5" w:rsidP="00897193">
      <w:pPr>
        <w:pStyle w:val="ARbody"/>
      </w:pPr>
      <w:r w:rsidRPr="00B62056">
        <w:t>The Children, Youth and Families Act provides a strong focus on the</w:t>
      </w:r>
      <w:r w:rsidRPr="002029AF">
        <w:t xml:space="preserve"> quality of services delivered to children, young people and families. Funded organisations that deliver family and out</w:t>
      </w:r>
      <w:r w:rsidR="00D572D7">
        <w:t>-</w:t>
      </w:r>
      <w:r w:rsidRPr="002029AF">
        <w:t>of</w:t>
      </w:r>
      <w:r w:rsidR="00D572D7">
        <w:t>-</w:t>
      </w:r>
      <w:r w:rsidRPr="002029AF">
        <w:t>home care services are required to be registered and comply with the Human Services Standards.</w:t>
      </w:r>
    </w:p>
    <w:p w14:paraId="1013DCA6" w14:textId="25887B8C" w:rsidR="000B3CE5" w:rsidRPr="002029AF" w:rsidRDefault="000B3CE5" w:rsidP="00897193">
      <w:pPr>
        <w:pStyle w:val="ARbody"/>
      </w:pPr>
      <w:r w:rsidRPr="002029AF">
        <w:t xml:space="preserve">Section 54 of the </w:t>
      </w:r>
      <w:r w:rsidRPr="00215745">
        <w:t>Children, Youth and Families Act</w:t>
      </w:r>
      <w:r w:rsidRPr="002029AF">
        <w:t xml:space="preserve"> requires the Secretary of the department to keep a register of community services. Section 57 of the Act requires that the Secretary must make a copy of the register of community services available for inspection on the department</w:t>
      </w:r>
      <w:r w:rsidR="005A1B6A">
        <w:t>’</w:t>
      </w:r>
      <w:r w:rsidRPr="002029AF">
        <w:t>s internet site.</w:t>
      </w:r>
    </w:p>
    <w:p w14:paraId="39514FCD" w14:textId="34A63C16" w:rsidR="006B7E66" w:rsidRDefault="001971BB" w:rsidP="0094391D">
      <w:pPr>
        <w:pStyle w:val="ARbody"/>
      </w:pPr>
      <w:r>
        <w:t>Read</w:t>
      </w:r>
      <w:r w:rsidR="000B3CE5" w:rsidRPr="002029AF">
        <w:t xml:space="preserve"> </w:t>
      </w:r>
      <w:hyperlink r:id="rId67" w:history="1">
        <w:r w:rsidR="000B3CE5" w:rsidRPr="00791FED">
          <w:rPr>
            <w:rStyle w:val="Hyperlink"/>
          </w:rPr>
          <w:t>Registration requirements for</w:t>
        </w:r>
        <w:r w:rsidR="000B3CE5">
          <w:rPr>
            <w:rStyle w:val="Hyperlink"/>
          </w:rPr>
          <w:t xml:space="preserve"> community services</w:t>
        </w:r>
      </w:hyperlink>
      <w:r w:rsidR="00E443C0">
        <w:rPr>
          <w:rStyle w:val="Hyperlink"/>
        </w:rPr>
        <w:t xml:space="preserve"> </w:t>
      </w:r>
      <w:r w:rsidR="000B3CE5" w:rsidRPr="002029AF">
        <w:t>&lt;</w:t>
      </w:r>
      <w:r w:rsidR="000B3CE5" w:rsidRPr="004550A6">
        <w:t>providers.dffh.vic.gov.au/registration</w:t>
      </w:r>
      <w:r w:rsidR="00D572D7">
        <w:t>-</w:t>
      </w:r>
      <w:r w:rsidR="000B3CE5" w:rsidRPr="004550A6">
        <w:t>requirements</w:t>
      </w:r>
      <w:r w:rsidR="00D572D7">
        <w:t>-</w:t>
      </w:r>
      <w:r w:rsidR="000B3CE5" w:rsidRPr="004550A6">
        <w:t>community</w:t>
      </w:r>
      <w:r w:rsidR="00D572D7">
        <w:t>-</w:t>
      </w:r>
      <w:r w:rsidR="000B3CE5" w:rsidRPr="004550A6">
        <w:t>services</w:t>
      </w:r>
      <w:r w:rsidR="000B3CE5" w:rsidRPr="002029AF">
        <w:t>&gt;.</w:t>
      </w:r>
    </w:p>
    <w:p w14:paraId="7B392FB6" w14:textId="1BF4A0AF" w:rsidR="000B3CE5" w:rsidRPr="002029AF" w:rsidRDefault="000B3CE5" w:rsidP="006B7E66">
      <w:pPr>
        <w:pStyle w:val="Heading3"/>
      </w:pPr>
      <w:bookmarkStart w:id="202" w:name="_Ref525207621"/>
      <w:r w:rsidRPr="002029AF">
        <w:t>Registration activity</w:t>
      </w:r>
      <w:bookmarkEnd w:id="202"/>
    </w:p>
    <w:p w14:paraId="26214430" w14:textId="38F4C330" w:rsidR="00E443C0" w:rsidRDefault="000B3CE5" w:rsidP="00D51F06">
      <w:pPr>
        <w:pStyle w:val="ARbodybeforetable"/>
      </w:pPr>
      <w:r w:rsidRPr="002029AF">
        <w:t xml:space="preserve">During </w:t>
      </w:r>
      <w:r w:rsidR="007A3307">
        <w:t>2020–21</w:t>
      </w:r>
      <w:r w:rsidRPr="002029AF">
        <w:t xml:space="preserve">, </w:t>
      </w:r>
      <w:r>
        <w:t>the department revoked the</w:t>
      </w:r>
      <w:r w:rsidR="00D51F06">
        <w:t> </w:t>
      </w:r>
      <w:r>
        <w:t>registration for a number of organisations under the Disability Act due to organisations transitioning to the National Disability Insurance Scheme. Those revoked under the Children, Youth and Families Act were due to organisations merging and/or no longer receiving</w:t>
      </w:r>
      <w:r w:rsidR="00397A95">
        <w:t> </w:t>
      </w:r>
      <w:r>
        <w:t xml:space="preserve">in scope funding. The </w:t>
      </w:r>
      <w:r w:rsidRPr="002029AF">
        <w:t>following registration activities occurred.</w:t>
      </w:r>
    </w:p>
    <w:p w14:paraId="76B3BD91" w14:textId="05BA2792" w:rsidR="00E443C0" w:rsidRDefault="00E443C0" w:rsidP="00897193">
      <w:pPr>
        <w:pStyle w:val="ARbody"/>
        <w:rPr>
          <w:lang w:eastAsia="en-AU"/>
        </w:rPr>
        <w:sectPr w:rsidR="00E443C0"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15:footnoteColumns w:val="1"/>
        </w:sect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927"/>
        <w:gridCol w:w="1928"/>
        <w:gridCol w:w="1928"/>
        <w:gridCol w:w="1928"/>
        <w:gridCol w:w="1928"/>
      </w:tblGrid>
      <w:tr w:rsidR="00E443C0" w:rsidRPr="002029AF" w14:paraId="5918C492" w14:textId="77777777" w:rsidTr="00E443C0">
        <w:trPr>
          <w:cantSplit/>
          <w:tblHeader/>
        </w:trPr>
        <w:tc>
          <w:tcPr>
            <w:tcW w:w="1928" w:type="dxa"/>
            <w:vAlign w:val="bottom"/>
          </w:tcPr>
          <w:p w14:paraId="497EA5BB" w14:textId="77777777" w:rsidR="00E443C0" w:rsidRPr="002029AF" w:rsidRDefault="00E443C0" w:rsidP="004D1DA4">
            <w:pPr>
              <w:pStyle w:val="ARtablecolhead"/>
            </w:pPr>
            <w:r w:rsidRPr="002029AF">
              <w:t>Registration</w:t>
            </w:r>
            <w:r w:rsidRPr="002029AF">
              <w:rPr>
                <w:spacing w:val="-6"/>
              </w:rPr>
              <w:t xml:space="preserve"> </w:t>
            </w:r>
            <w:r w:rsidRPr="002029AF">
              <w:t>type</w:t>
            </w:r>
          </w:p>
        </w:tc>
        <w:tc>
          <w:tcPr>
            <w:tcW w:w="1928" w:type="dxa"/>
            <w:vAlign w:val="bottom"/>
          </w:tcPr>
          <w:p w14:paraId="1AA8E0A9" w14:textId="14F7996D" w:rsidR="00E443C0" w:rsidRPr="002029AF" w:rsidRDefault="00E443C0" w:rsidP="004D1DA4">
            <w:pPr>
              <w:pStyle w:val="ARtablecolhead"/>
              <w:jc w:val="right"/>
            </w:pPr>
            <w:r w:rsidRPr="002029AF">
              <w:t xml:space="preserve">New registrations </w:t>
            </w:r>
            <w:r w:rsidRPr="002029AF">
              <w:br/>
              <w:t xml:space="preserve">processed </w:t>
            </w:r>
            <w:r w:rsidRPr="002029AF">
              <w:br/>
            </w:r>
            <w:r w:rsidR="007A3307">
              <w:t>2020–21</w:t>
            </w:r>
          </w:p>
        </w:tc>
        <w:tc>
          <w:tcPr>
            <w:tcW w:w="1928" w:type="dxa"/>
            <w:vAlign w:val="bottom"/>
          </w:tcPr>
          <w:p w14:paraId="5BBF722F" w14:textId="1A25F7E8" w:rsidR="00E443C0" w:rsidRPr="002029AF" w:rsidRDefault="00E443C0" w:rsidP="004D1DA4">
            <w:pPr>
              <w:pStyle w:val="ARtablecolhead"/>
              <w:jc w:val="right"/>
            </w:pPr>
            <w:r w:rsidRPr="002029AF">
              <w:t>Renewals/</w:t>
            </w:r>
            <w:r w:rsidRPr="002029AF">
              <w:br/>
              <w:t xml:space="preserve">extensions processed </w:t>
            </w:r>
            <w:r w:rsidR="003A014C">
              <w:br/>
            </w:r>
            <w:r w:rsidR="007A3307">
              <w:t>2020–21</w:t>
            </w:r>
          </w:p>
        </w:tc>
        <w:tc>
          <w:tcPr>
            <w:tcW w:w="1928" w:type="dxa"/>
            <w:vAlign w:val="bottom"/>
          </w:tcPr>
          <w:p w14:paraId="5A8C5727" w14:textId="74BD384E" w:rsidR="00E443C0" w:rsidRPr="002029AF" w:rsidRDefault="00E443C0" w:rsidP="004D1DA4">
            <w:pPr>
              <w:pStyle w:val="ARtablecolhead"/>
              <w:jc w:val="right"/>
            </w:pPr>
            <w:r w:rsidRPr="002029AF">
              <w:t xml:space="preserve">Registrations lapsed/revoked </w:t>
            </w:r>
            <w:r w:rsidRPr="002029AF">
              <w:br/>
            </w:r>
            <w:r w:rsidR="007A3307">
              <w:t>2020–21</w:t>
            </w:r>
          </w:p>
        </w:tc>
        <w:tc>
          <w:tcPr>
            <w:tcW w:w="1928" w:type="dxa"/>
            <w:vAlign w:val="bottom"/>
          </w:tcPr>
          <w:p w14:paraId="54F86A74" w14:textId="77777777" w:rsidR="00E443C0" w:rsidRPr="002029AF" w:rsidRDefault="00E443C0" w:rsidP="004D1DA4">
            <w:pPr>
              <w:pStyle w:val="ARtablecolhead"/>
              <w:jc w:val="right"/>
            </w:pPr>
            <w:r w:rsidRPr="002029AF">
              <w:rPr>
                <w:spacing w:val="-15"/>
              </w:rPr>
              <w:t>T</w:t>
            </w:r>
            <w:r w:rsidRPr="002029AF">
              <w:t>otal</w:t>
            </w:r>
            <w:r w:rsidRPr="002029AF">
              <w:rPr>
                <w:spacing w:val="-5"/>
              </w:rPr>
              <w:t xml:space="preserve"> </w:t>
            </w:r>
            <w:r w:rsidRPr="002029AF">
              <w:t>number</w:t>
            </w:r>
            <w:r w:rsidRPr="002029AF">
              <w:rPr>
                <w:w w:val="99"/>
              </w:rPr>
              <w:t xml:space="preserve"> </w:t>
            </w:r>
            <w:r w:rsidRPr="002029AF">
              <w:t>registered</w:t>
            </w:r>
            <w:r w:rsidRPr="002029AF">
              <w:rPr>
                <w:spacing w:val="4"/>
              </w:rPr>
              <w:t xml:space="preserve"> </w:t>
            </w:r>
            <w:r w:rsidRPr="002029AF">
              <w:t>at</w:t>
            </w:r>
            <w:r w:rsidRPr="002029AF">
              <w:rPr>
                <w:spacing w:val="2"/>
              </w:rPr>
              <w:t xml:space="preserve"> </w:t>
            </w:r>
            <w:r w:rsidRPr="002029AF">
              <w:rPr>
                <w:spacing w:val="2"/>
              </w:rPr>
              <w:br/>
            </w:r>
            <w:r w:rsidRPr="002029AF">
              <w:t>30</w:t>
            </w:r>
            <w:r w:rsidRPr="002029AF">
              <w:rPr>
                <w:spacing w:val="3"/>
              </w:rPr>
              <w:t xml:space="preserve"> </w:t>
            </w:r>
            <w:r w:rsidRPr="002029AF">
              <w:t>June 202</w:t>
            </w:r>
            <w:r>
              <w:t>1</w:t>
            </w:r>
          </w:p>
        </w:tc>
      </w:tr>
      <w:tr w:rsidR="00E443C0" w:rsidRPr="002029AF" w14:paraId="0022935B" w14:textId="77777777" w:rsidTr="00E443C0">
        <w:trPr>
          <w:cantSplit/>
        </w:trPr>
        <w:tc>
          <w:tcPr>
            <w:tcW w:w="1928" w:type="dxa"/>
            <w:tcBorders>
              <w:bottom w:val="single" w:sz="4" w:space="0" w:color="auto"/>
            </w:tcBorders>
          </w:tcPr>
          <w:p w14:paraId="263A0C7A" w14:textId="77777777" w:rsidR="00E443C0" w:rsidRPr="002029AF" w:rsidRDefault="00E443C0" w:rsidP="004D1DA4">
            <w:pPr>
              <w:pStyle w:val="ARtabletext"/>
              <w:rPr>
                <w:i/>
              </w:rPr>
            </w:pPr>
            <w:r w:rsidRPr="002029AF">
              <w:t xml:space="preserve">Registration under the </w:t>
            </w:r>
            <w:r w:rsidRPr="002029AF">
              <w:rPr>
                <w:i/>
              </w:rPr>
              <w:t>Disability Act 2006</w:t>
            </w:r>
          </w:p>
        </w:tc>
        <w:tc>
          <w:tcPr>
            <w:tcW w:w="1928" w:type="dxa"/>
            <w:tcBorders>
              <w:bottom w:val="single" w:sz="4" w:space="0" w:color="auto"/>
            </w:tcBorders>
          </w:tcPr>
          <w:p w14:paraId="1BFD6C54" w14:textId="77777777" w:rsidR="00E443C0" w:rsidRPr="002029AF" w:rsidRDefault="00E443C0" w:rsidP="004D1DA4">
            <w:pPr>
              <w:pStyle w:val="ARtabletextright"/>
            </w:pPr>
            <w:r>
              <w:t>3</w:t>
            </w:r>
          </w:p>
        </w:tc>
        <w:tc>
          <w:tcPr>
            <w:tcW w:w="1928" w:type="dxa"/>
            <w:tcBorders>
              <w:bottom w:val="single" w:sz="4" w:space="0" w:color="auto"/>
            </w:tcBorders>
          </w:tcPr>
          <w:p w14:paraId="64319B58" w14:textId="77777777" w:rsidR="00E443C0" w:rsidRPr="002029AF" w:rsidRDefault="00E443C0" w:rsidP="004D1DA4">
            <w:pPr>
              <w:pStyle w:val="ARtabletextright"/>
            </w:pPr>
            <w:r>
              <w:t>43</w:t>
            </w:r>
          </w:p>
        </w:tc>
        <w:tc>
          <w:tcPr>
            <w:tcW w:w="1928" w:type="dxa"/>
            <w:tcBorders>
              <w:bottom w:val="single" w:sz="4" w:space="0" w:color="auto"/>
            </w:tcBorders>
          </w:tcPr>
          <w:p w14:paraId="5E216E16" w14:textId="77777777" w:rsidR="00E443C0" w:rsidRPr="002029AF" w:rsidRDefault="00E443C0" w:rsidP="004D1DA4">
            <w:pPr>
              <w:pStyle w:val="ARtabletextright"/>
            </w:pPr>
            <w:r>
              <w:t>79</w:t>
            </w:r>
          </w:p>
        </w:tc>
        <w:tc>
          <w:tcPr>
            <w:tcW w:w="1928" w:type="dxa"/>
            <w:tcBorders>
              <w:bottom w:val="single" w:sz="4" w:space="0" w:color="auto"/>
            </w:tcBorders>
          </w:tcPr>
          <w:p w14:paraId="43892A25" w14:textId="77777777" w:rsidR="00E443C0" w:rsidRPr="002029AF" w:rsidRDefault="00E443C0" w:rsidP="004D1DA4">
            <w:pPr>
              <w:pStyle w:val="ARtabletextright"/>
            </w:pPr>
            <w:r>
              <w:t>163</w:t>
            </w:r>
          </w:p>
        </w:tc>
      </w:tr>
      <w:tr w:rsidR="00E443C0" w:rsidRPr="002029AF" w14:paraId="35345C20" w14:textId="77777777" w:rsidTr="00E443C0">
        <w:trPr>
          <w:cantSplit/>
        </w:trPr>
        <w:tc>
          <w:tcPr>
            <w:tcW w:w="1928" w:type="dxa"/>
            <w:tcBorders>
              <w:top w:val="single" w:sz="4" w:space="0" w:color="auto"/>
              <w:bottom w:val="single" w:sz="4" w:space="0" w:color="auto"/>
            </w:tcBorders>
          </w:tcPr>
          <w:p w14:paraId="497BA93B" w14:textId="77777777" w:rsidR="00E443C0" w:rsidRPr="002029AF" w:rsidRDefault="00E443C0" w:rsidP="004D1DA4">
            <w:pPr>
              <w:pStyle w:val="ARtabletext"/>
              <w:rPr>
                <w:i/>
              </w:rPr>
            </w:pPr>
            <w:r w:rsidRPr="002029AF">
              <w:t xml:space="preserve">Registration under the </w:t>
            </w:r>
            <w:r w:rsidRPr="002029AF">
              <w:rPr>
                <w:i/>
              </w:rPr>
              <w:t xml:space="preserve">Children, Youth and </w:t>
            </w:r>
            <w:r w:rsidRPr="002029AF">
              <w:rPr>
                <w:i/>
                <w:color w:val="231F20"/>
              </w:rPr>
              <w:t>Families Act 2005</w:t>
            </w:r>
          </w:p>
        </w:tc>
        <w:tc>
          <w:tcPr>
            <w:tcW w:w="1928" w:type="dxa"/>
            <w:tcBorders>
              <w:top w:val="single" w:sz="4" w:space="0" w:color="auto"/>
              <w:bottom w:val="single" w:sz="4" w:space="0" w:color="auto"/>
            </w:tcBorders>
          </w:tcPr>
          <w:p w14:paraId="2818057E" w14:textId="77777777" w:rsidR="00E443C0" w:rsidRPr="002029AF" w:rsidRDefault="00E443C0" w:rsidP="004D1DA4">
            <w:pPr>
              <w:pStyle w:val="ARtabletextright"/>
            </w:pPr>
            <w:r>
              <w:t>1</w:t>
            </w:r>
            <w:r w:rsidRPr="002029AF">
              <w:t>5</w:t>
            </w:r>
          </w:p>
        </w:tc>
        <w:tc>
          <w:tcPr>
            <w:tcW w:w="1928" w:type="dxa"/>
            <w:tcBorders>
              <w:top w:val="single" w:sz="4" w:space="0" w:color="auto"/>
              <w:bottom w:val="single" w:sz="4" w:space="0" w:color="auto"/>
            </w:tcBorders>
          </w:tcPr>
          <w:p w14:paraId="3C977875" w14:textId="77777777" w:rsidR="00E443C0" w:rsidRPr="002029AF" w:rsidRDefault="00E443C0" w:rsidP="004D1DA4">
            <w:pPr>
              <w:pStyle w:val="ARtabletextright"/>
            </w:pPr>
            <w:r w:rsidRPr="002029AF">
              <w:t>1</w:t>
            </w:r>
            <w:r>
              <w:t>9</w:t>
            </w:r>
          </w:p>
        </w:tc>
        <w:tc>
          <w:tcPr>
            <w:tcW w:w="1928" w:type="dxa"/>
            <w:tcBorders>
              <w:top w:val="single" w:sz="4" w:space="0" w:color="auto"/>
              <w:bottom w:val="single" w:sz="4" w:space="0" w:color="auto"/>
            </w:tcBorders>
          </w:tcPr>
          <w:p w14:paraId="19F4F780" w14:textId="77777777" w:rsidR="00E443C0" w:rsidRPr="002029AF" w:rsidRDefault="00E443C0" w:rsidP="004D1DA4">
            <w:pPr>
              <w:pStyle w:val="ARtabletextright"/>
            </w:pPr>
            <w:r w:rsidRPr="002029AF">
              <w:t>1</w:t>
            </w:r>
            <w:r>
              <w:t>4</w:t>
            </w:r>
          </w:p>
        </w:tc>
        <w:tc>
          <w:tcPr>
            <w:tcW w:w="1928" w:type="dxa"/>
            <w:tcBorders>
              <w:top w:val="single" w:sz="4" w:space="0" w:color="auto"/>
              <w:bottom w:val="single" w:sz="4" w:space="0" w:color="auto"/>
            </w:tcBorders>
          </w:tcPr>
          <w:p w14:paraId="65C7988E" w14:textId="77777777" w:rsidR="00E443C0" w:rsidRPr="002029AF" w:rsidRDefault="00E443C0" w:rsidP="004D1DA4">
            <w:pPr>
              <w:pStyle w:val="ARtabletextright"/>
            </w:pPr>
            <w:r w:rsidRPr="002029AF">
              <w:t>15</w:t>
            </w:r>
            <w:r>
              <w:t>2</w:t>
            </w:r>
          </w:p>
        </w:tc>
      </w:tr>
    </w:tbl>
    <w:p w14:paraId="359DE6D8" w14:textId="7D7EFEBF" w:rsidR="001C474A" w:rsidRDefault="003D1FC6" w:rsidP="007E3F2C">
      <w:pPr>
        <w:pStyle w:val="Heading2"/>
        <w:spacing w:before="480" w:after="240"/>
        <w:sectPr w:rsidR="001C474A" w:rsidSect="00E06EAC">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bookmarkStart w:id="203" w:name="_Ref492915509"/>
      <w:bookmarkStart w:id="204" w:name="_Toc54690782"/>
      <w:bookmarkStart w:id="205" w:name="_Toc82006214"/>
      <w:bookmarkStart w:id="206" w:name="_Toc86168977"/>
      <w:r w:rsidRPr="00DD4CD6">
        <w:t>Compliance with DataVic Access Policy</w:t>
      </w:r>
      <w:bookmarkEnd w:id="203"/>
      <w:bookmarkEnd w:id="204"/>
      <w:bookmarkEnd w:id="205"/>
      <w:bookmarkEnd w:id="206"/>
    </w:p>
    <w:p w14:paraId="77460126" w14:textId="685BDDC0" w:rsidR="003D1FC6" w:rsidRPr="002029AF" w:rsidRDefault="003D1FC6" w:rsidP="00897193">
      <w:pPr>
        <w:pStyle w:val="ARbody"/>
      </w:pPr>
      <w:r w:rsidRPr="002029AF">
        <w:t xml:space="preserve">Consistent with the </w:t>
      </w:r>
      <w:r w:rsidRPr="002029AF">
        <w:rPr>
          <w:i/>
        </w:rPr>
        <w:t xml:space="preserve">DataVic </w:t>
      </w:r>
      <w:r>
        <w:rPr>
          <w:i/>
        </w:rPr>
        <w:t>A</w:t>
      </w:r>
      <w:r w:rsidRPr="002029AF">
        <w:rPr>
          <w:i/>
        </w:rPr>
        <w:t xml:space="preserve">ccess </w:t>
      </w:r>
      <w:r>
        <w:rPr>
          <w:i/>
        </w:rPr>
        <w:t>P</w:t>
      </w:r>
      <w:r w:rsidRPr="002029AF">
        <w:rPr>
          <w:i/>
        </w:rPr>
        <w:t>olicy</w:t>
      </w:r>
      <w:r w:rsidRPr="002029AF">
        <w:t xml:space="preserve"> issued by the Victorian Government in 2012, the information included in this annual report will be available in machine readable format </w:t>
      </w:r>
      <w:r w:rsidR="002705B9">
        <w:t>from the</w:t>
      </w:r>
      <w:r w:rsidRPr="002029AF">
        <w:t xml:space="preserve"> </w:t>
      </w:r>
      <w:hyperlink r:id="rId68" w:history="1">
        <w:r w:rsidRPr="00270F8E">
          <w:rPr>
            <w:rStyle w:val="Hyperlink"/>
          </w:rPr>
          <w:t>DataVic</w:t>
        </w:r>
        <w:r w:rsidR="002705B9" w:rsidRPr="00270F8E">
          <w:rPr>
            <w:rStyle w:val="Hyperlink"/>
          </w:rPr>
          <w:t xml:space="preserve"> website</w:t>
        </w:r>
      </w:hyperlink>
      <w:r w:rsidRPr="002029AF">
        <w:t xml:space="preserve"> &lt;www.data.vic.gov.au&gt;.</w:t>
      </w:r>
    </w:p>
    <w:p w14:paraId="12ED7C82" w14:textId="2756ECB6" w:rsidR="00C26896" w:rsidRDefault="003D1FC6" w:rsidP="00120E2C">
      <w:pPr>
        <w:pStyle w:val="ARbody"/>
      </w:pPr>
      <w:r>
        <w:t xml:space="preserve">The department maintains a wealth of information to support better understanding </w:t>
      </w:r>
      <w:r>
        <w:t>of</w:t>
      </w:r>
      <w:r w:rsidR="001971BB">
        <w:t> </w:t>
      </w:r>
      <w:r>
        <w:t>Victoria</w:t>
      </w:r>
      <w:r w:rsidR="005A1B6A">
        <w:t>’</w:t>
      </w:r>
      <w:r>
        <w:t xml:space="preserve">s human services. Researchers can request extracts through procedures that ensure the data are shared to the maximum extent while protecting the privacy of individuals via the </w:t>
      </w:r>
      <w:hyperlink r:id="rId69" w:history="1">
        <w:r w:rsidRPr="00F328B8">
          <w:rPr>
            <w:rStyle w:val="Hyperlink"/>
          </w:rPr>
          <w:t>Centre for Evaluation and Researc</w:t>
        </w:r>
        <w:r w:rsidR="001971BB">
          <w:rPr>
            <w:rStyle w:val="Hyperlink"/>
          </w:rPr>
          <w:t>h website</w:t>
        </w:r>
      </w:hyperlink>
      <w:r>
        <w:t xml:space="preserve"> &lt;www.dhhs.vic.gov.au/research</w:t>
      </w:r>
      <w:r w:rsidR="00D572D7">
        <w:t>-</w:t>
      </w:r>
      <w:r>
        <w:t>applications</w:t>
      </w:r>
      <w:r w:rsidR="00D572D7">
        <w:t>-</w:t>
      </w:r>
      <w:r>
        <w:t>external</w:t>
      </w:r>
      <w:r w:rsidR="00D572D7">
        <w:t>-</w:t>
      </w:r>
      <w:r>
        <w:t>organisations</w:t>
      </w:r>
      <w:r w:rsidR="00D572D7">
        <w:t>-</w:t>
      </w:r>
      <w:r>
        <w:t>and</w:t>
      </w:r>
      <w:r w:rsidR="00D572D7">
        <w:t>-</w:t>
      </w:r>
      <w:r>
        <w:t>individuals&gt;</w:t>
      </w:r>
      <w:r w:rsidR="001971BB">
        <w:t>.</w:t>
      </w:r>
    </w:p>
    <w:p w14:paraId="6102DE59" w14:textId="77777777" w:rsidR="001971BB" w:rsidRDefault="001971BB" w:rsidP="00120E2C">
      <w:pPr>
        <w:pStyle w:val="ARbody"/>
        <w:sectPr w:rsidR="001971BB"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296ADCB2" w14:textId="4CC3D36A" w:rsidR="001C474A" w:rsidRDefault="003D1FC6" w:rsidP="00120E2C">
      <w:pPr>
        <w:pStyle w:val="ARbody"/>
        <w:sectPr w:rsidR="001C474A"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r>
        <w:lastRenderedPageBreak/>
        <w:t>A</w:t>
      </w:r>
      <w:r w:rsidRPr="00975B37">
        <w:t>dditional data about the department</w:t>
      </w:r>
      <w:r w:rsidR="005A1B6A">
        <w:t>’</w:t>
      </w:r>
      <w:r w:rsidRPr="00975B37">
        <w:t xml:space="preserve">s human services operations </w:t>
      </w:r>
      <w:r>
        <w:t>including Housing assistance, Disability, and Child protection and family services</w:t>
      </w:r>
      <w:r w:rsidRPr="002029AF">
        <w:t xml:space="preserve"> </w:t>
      </w:r>
      <w:r>
        <w:t>is available on the department</w:t>
      </w:r>
      <w:r w:rsidR="005A1B6A">
        <w:t>’</w:t>
      </w:r>
      <w:r w:rsidR="002705B9">
        <w:t>s</w:t>
      </w:r>
      <w:r>
        <w:t xml:space="preserve"> </w:t>
      </w:r>
      <w:hyperlink r:id="rId70" w:history="1">
        <w:r w:rsidR="00270F8E">
          <w:rPr>
            <w:rStyle w:val="Hyperlink"/>
          </w:rPr>
          <w:t>annual reports webpage</w:t>
        </w:r>
      </w:hyperlink>
      <w:r w:rsidRPr="00D6498B">
        <w:rPr>
          <w:rStyle w:val="Hyperlink"/>
        </w:rPr>
        <w:t xml:space="preserve"> </w:t>
      </w:r>
      <w:r w:rsidRPr="00D6498B">
        <w:t>&lt;</w:t>
      </w:r>
      <w:r w:rsidR="00B314F3" w:rsidRPr="00B314F3">
        <w:t>www.dffh.vic.gov.au/</w:t>
      </w:r>
      <w:r w:rsidR="001971BB">
        <w:br/>
      </w:r>
      <w:r w:rsidR="00B314F3" w:rsidRPr="00B314F3">
        <w:t>publications/annual</w:t>
      </w:r>
      <w:r w:rsidR="00D572D7">
        <w:t>-</w:t>
      </w:r>
      <w:r w:rsidR="00B314F3" w:rsidRPr="00B314F3">
        <w:t>reports</w:t>
      </w:r>
      <w:r w:rsidR="00D572D7">
        <w:t>-</w:t>
      </w:r>
      <w:r w:rsidR="00B314F3" w:rsidRPr="00B314F3">
        <w:t>department</w:t>
      </w:r>
      <w:r w:rsidR="00D572D7">
        <w:t>-</w:t>
      </w:r>
      <w:r w:rsidR="00B314F3" w:rsidRPr="00B314F3">
        <w:t>families</w:t>
      </w:r>
      <w:r w:rsidR="00D572D7">
        <w:t>-</w:t>
      </w:r>
      <w:r w:rsidR="00B314F3" w:rsidRPr="00B314F3">
        <w:t>fairness</w:t>
      </w:r>
      <w:r w:rsidR="00D572D7">
        <w:t>-</w:t>
      </w:r>
      <w:r w:rsidR="00B314F3" w:rsidRPr="00B314F3">
        <w:t>housing</w:t>
      </w:r>
      <w:r w:rsidRPr="00D6498B">
        <w:t>&gt;</w:t>
      </w:r>
      <w:r w:rsidRPr="00B314F3">
        <w:t>.</w:t>
      </w:r>
    </w:p>
    <w:p w14:paraId="621E73CA" w14:textId="77777777" w:rsidR="0050260E" w:rsidRPr="00D6498B" w:rsidRDefault="0050260E" w:rsidP="00A066BE">
      <w:pPr>
        <w:pStyle w:val="Heading2"/>
        <w:spacing w:before="240"/>
      </w:pPr>
      <w:bookmarkStart w:id="207" w:name="_Toc86168978"/>
      <w:r w:rsidRPr="00D6498B">
        <w:t>Social Procurement Framework</w:t>
      </w:r>
      <w:bookmarkEnd w:id="207"/>
    </w:p>
    <w:p w14:paraId="201C6FCB" w14:textId="3D03D14B" w:rsidR="00A45234" w:rsidRDefault="00D5385C" w:rsidP="00A45234">
      <w:pPr>
        <w:pStyle w:val="ARboxednote"/>
      </w:pPr>
      <w:r w:rsidRPr="00D5385C">
        <w:t>This section reports information for the former Department of Health and Human Services for the period of 1 July 2020 – 31 January 2021 and, post machinery of government change, the Department of Health, and the Department of Families, Fairness and Housing for the period of 1 February – 30 June 2021</w:t>
      </w:r>
      <w:r w:rsidR="00A45234">
        <w:t>.</w:t>
      </w:r>
    </w:p>
    <w:p w14:paraId="245A6235" w14:textId="38FB21E8" w:rsidR="00C00049" w:rsidRDefault="00C00049" w:rsidP="00C00049">
      <w:pPr>
        <w:pStyle w:val="ARboxednote"/>
        <w:sectPr w:rsidR="00C00049" w:rsidSect="00E06EAC">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p>
    <w:p w14:paraId="65D24574" w14:textId="68260EB0" w:rsidR="007A3307" w:rsidRDefault="0050260E" w:rsidP="00A066BE">
      <w:pPr>
        <w:pStyle w:val="ARbody"/>
        <w:spacing w:after="80"/>
      </w:pPr>
      <w:r w:rsidRPr="00ED704C">
        <w:t>The department</w:t>
      </w:r>
      <w:r>
        <w:t>s</w:t>
      </w:r>
      <w:r w:rsidRPr="00ED704C">
        <w:t xml:space="preserve"> leverage</w:t>
      </w:r>
      <w:r>
        <w:t>d</w:t>
      </w:r>
      <w:r w:rsidRPr="00ED704C">
        <w:t xml:space="preserve"> </w:t>
      </w:r>
      <w:r>
        <w:t>their</w:t>
      </w:r>
      <w:r w:rsidRPr="00ED704C">
        <w:t xml:space="preserve"> buying power to</w:t>
      </w:r>
      <w:r w:rsidR="00D51F06">
        <w:t> </w:t>
      </w:r>
      <w:r w:rsidRPr="00ED704C">
        <w:t>deliver social, economic and environmental outcomes benefiting the Victorian community, the</w:t>
      </w:r>
      <w:r w:rsidR="00D51F06">
        <w:t> </w:t>
      </w:r>
      <w:r w:rsidRPr="00ED704C">
        <w:t xml:space="preserve">economy and the environment </w:t>
      </w:r>
      <w:r w:rsidR="00A41BD0">
        <w:t>–</w:t>
      </w:r>
      <w:r w:rsidRPr="00ED704C">
        <w:t xml:space="preserve"> above and beyond the goods, services and construction works procured.</w:t>
      </w:r>
    </w:p>
    <w:p w14:paraId="1DC7F22A" w14:textId="568111CC" w:rsidR="0050260E" w:rsidRPr="00ED704C" w:rsidRDefault="0050260E" w:rsidP="00A066BE">
      <w:pPr>
        <w:pStyle w:val="ARbody"/>
        <w:spacing w:after="80"/>
      </w:pPr>
      <w:r>
        <w:t xml:space="preserve">They were </w:t>
      </w:r>
      <w:r w:rsidRPr="00ED704C">
        <w:t>guided by the Victorian Government</w:t>
      </w:r>
      <w:r w:rsidR="005A1B6A">
        <w:t>’</w:t>
      </w:r>
      <w:r w:rsidRPr="00ED704C">
        <w:t>s Social Procurement Framework.</w:t>
      </w:r>
      <w:r w:rsidRPr="00ED704C">
        <w:rPr>
          <w:color w:val="231F20"/>
          <w:spacing w:val="-3"/>
        </w:rPr>
        <w:t xml:space="preserve"> </w:t>
      </w:r>
      <w:r w:rsidRPr="00ED704C">
        <w:t xml:space="preserve">The </w:t>
      </w:r>
      <w:r w:rsidR="00392BDB">
        <w:t>f</w:t>
      </w:r>
      <w:r w:rsidR="00E01DC4">
        <w:t>ramework</w:t>
      </w:r>
      <w:r w:rsidRPr="00ED704C">
        <w:t xml:space="preserve"> applies to the procurement of all goods, services and construction undertaken by, or on behalf of, the department</w:t>
      </w:r>
      <w:r>
        <w:t>s</w:t>
      </w:r>
      <w:r w:rsidRPr="00ED704C">
        <w:t xml:space="preserve"> </w:t>
      </w:r>
      <w:r>
        <w:t xml:space="preserve">with </w:t>
      </w:r>
      <w:r w:rsidRPr="00ED704C">
        <w:t>the following objectives:</w:t>
      </w:r>
    </w:p>
    <w:p w14:paraId="1AA1F03B" w14:textId="6674E7B0" w:rsidR="0050260E" w:rsidRPr="00ED704C" w:rsidRDefault="00E01DC4" w:rsidP="00A066BE">
      <w:pPr>
        <w:pStyle w:val="ARbullet1"/>
        <w:spacing w:after="20"/>
      </w:pPr>
      <w:r>
        <w:t>o</w:t>
      </w:r>
      <w:r w:rsidR="0050260E" w:rsidRPr="00ED704C">
        <w:t>pportunities for Victorian Aboriginal People</w:t>
      </w:r>
    </w:p>
    <w:p w14:paraId="5189B909" w14:textId="2DE93809" w:rsidR="0050260E" w:rsidRPr="00ED704C" w:rsidRDefault="00E01DC4" w:rsidP="00A066BE">
      <w:pPr>
        <w:pStyle w:val="ARbullet1"/>
        <w:spacing w:after="20"/>
      </w:pPr>
      <w:r>
        <w:t>o</w:t>
      </w:r>
      <w:r w:rsidR="0050260E" w:rsidRPr="00ED704C">
        <w:t>pportunities for Victorians with disability</w:t>
      </w:r>
    </w:p>
    <w:p w14:paraId="2B8C718D" w14:textId="1054C61C" w:rsidR="0050260E" w:rsidRPr="00ED704C" w:rsidRDefault="00E01DC4" w:rsidP="00A066BE">
      <w:pPr>
        <w:pStyle w:val="ARbullet1"/>
        <w:spacing w:after="20"/>
      </w:pPr>
      <w:r>
        <w:t>w</w:t>
      </w:r>
      <w:r w:rsidR="0050260E" w:rsidRPr="00ED704C">
        <w:t>omen</w:t>
      </w:r>
      <w:r w:rsidR="005A1B6A">
        <w:t>’</w:t>
      </w:r>
      <w:r w:rsidR="0050260E" w:rsidRPr="00ED704C">
        <w:t>s equality and safety</w:t>
      </w:r>
    </w:p>
    <w:p w14:paraId="45ECFB8C" w14:textId="0A32A606" w:rsidR="0050260E" w:rsidRPr="00ED704C" w:rsidRDefault="00E01DC4" w:rsidP="00A066BE">
      <w:pPr>
        <w:pStyle w:val="ARbullet1"/>
        <w:spacing w:after="20"/>
      </w:pPr>
      <w:r>
        <w:t>o</w:t>
      </w:r>
      <w:r w:rsidR="0050260E" w:rsidRPr="00ED704C">
        <w:t>pportunities for disadvantaged Victorians</w:t>
      </w:r>
    </w:p>
    <w:p w14:paraId="2F7B1515" w14:textId="5417EF99" w:rsidR="0050260E" w:rsidRPr="00ED704C" w:rsidRDefault="00E01DC4" w:rsidP="00A066BE">
      <w:pPr>
        <w:pStyle w:val="ARbullet1"/>
        <w:spacing w:after="20"/>
      </w:pPr>
      <w:r>
        <w:t>s</w:t>
      </w:r>
      <w:r w:rsidR="0050260E" w:rsidRPr="00ED704C">
        <w:t>upporting safe and fair workplaces</w:t>
      </w:r>
    </w:p>
    <w:p w14:paraId="1FE49DB3" w14:textId="354F9BFF" w:rsidR="0050260E" w:rsidRPr="00ED704C" w:rsidRDefault="00E01DC4" w:rsidP="00D6498B">
      <w:pPr>
        <w:pStyle w:val="ARbullet1"/>
      </w:pPr>
      <w:r>
        <w:t>e</w:t>
      </w:r>
      <w:r w:rsidR="0050260E" w:rsidRPr="00ED704C">
        <w:t>nvironmentally sustainable outputs</w:t>
      </w:r>
      <w:r w:rsidR="0050260E">
        <w:t>.</w:t>
      </w:r>
    </w:p>
    <w:p w14:paraId="20ECB1D3" w14:textId="77777777" w:rsidR="007A3307" w:rsidRDefault="0050260E" w:rsidP="00A066BE">
      <w:pPr>
        <w:pStyle w:val="Heading3"/>
        <w:spacing w:before="160" w:after="40"/>
      </w:pPr>
      <w:r w:rsidRPr="00ED704C">
        <w:t>Social Procurement Strategy</w:t>
      </w:r>
    </w:p>
    <w:p w14:paraId="3964FDEC" w14:textId="7A46076D" w:rsidR="007A3307" w:rsidRDefault="0050260E" w:rsidP="00A066BE">
      <w:pPr>
        <w:pStyle w:val="ARbody"/>
        <w:spacing w:after="80"/>
      </w:pPr>
      <w:r w:rsidRPr="00ED704C">
        <w:t>The departments</w:t>
      </w:r>
      <w:r w:rsidR="005A1B6A">
        <w:t>’</w:t>
      </w:r>
      <w:r w:rsidRPr="00ED704C">
        <w:t xml:space="preserve"> </w:t>
      </w:r>
      <w:r w:rsidR="00E01DC4">
        <w:t>s</w:t>
      </w:r>
      <w:r w:rsidRPr="00ED704C">
        <w:t xml:space="preserve">ocial </w:t>
      </w:r>
      <w:r w:rsidR="00E01DC4">
        <w:t>p</w:t>
      </w:r>
      <w:r w:rsidRPr="00ED704C">
        <w:t xml:space="preserve">rocurement </w:t>
      </w:r>
      <w:r w:rsidR="00E01DC4">
        <w:t>s</w:t>
      </w:r>
      <w:r w:rsidRPr="00ED704C">
        <w:t xml:space="preserve">trategy committed to achieve the </w:t>
      </w:r>
      <w:r w:rsidR="00E01DC4">
        <w:t>g</w:t>
      </w:r>
      <w:r w:rsidRPr="00ED704C">
        <w:t>overnment</w:t>
      </w:r>
      <w:r w:rsidR="005A1B6A">
        <w:t>’</w:t>
      </w:r>
      <w:r w:rsidRPr="00ED704C">
        <w:t>s social procurement objectives, enhancing the value for money resulting from departmental procurement.</w:t>
      </w:r>
    </w:p>
    <w:p w14:paraId="7BE28670" w14:textId="3E038669" w:rsidR="0050260E" w:rsidRDefault="0050260E" w:rsidP="00A066BE">
      <w:pPr>
        <w:pStyle w:val="ARbody"/>
        <w:spacing w:after="80"/>
      </w:pPr>
      <w:r>
        <w:t xml:space="preserve">It is planned that during </w:t>
      </w:r>
      <w:r w:rsidR="007A3307">
        <w:t>2021–22</w:t>
      </w:r>
      <w:r>
        <w:t>, the Department of Families, Fairness and Housing and the Department of Health will each develop a</w:t>
      </w:r>
      <w:r w:rsidRPr="00ED704C">
        <w:t xml:space="preserve"> </w:t>
      </w:r>
      <w:r>
        <w:t xml:space="preserve">separate </w:t>
      </w:r>
      <w:r w:rsidR="00E01DC4">
        <w:t>s</w:t>
      </w:r>
      <w:r w:rsidRPr="00ED704C">
        <w:t xml:space="preserve">ocial </w:t>
      </w:r>
      <w:r w:rsidR="00E01DC4">
        <w:t>p</w:t>
      </w:r>
      <w:r w:rsidRPr="00ED704C">
        <w:t xml:space="preserve">rocurement </w:t>
      </w:r>
      <w:r w:rsidR="00E01DC4">
        <w:t>s</w:t>
      </w:r>
      <w:r w:rsidRPr="00ED704C">
        <w:t xml:space="preserve">trategy to outline </w:t>
      </w:r>
      <w:r>
        <w:t>the</w:t>
      </w:r>
      <w:r w:rsidRPr="00ED704C">
        <w:t xml:space="preserve"> pathway for future directions.</w:t>
      </w:r>
    </w:p>
    <w:p w14:paraId="06C1CF1F" w14:textId="0C0F811C" w:rsidR="007A3307" w:rsidRDefault="0050260E" w:rsidP="00A066BE">
      <w:pPr>
        <w:pStyle w:val="ARbody"/>
        <w:spacing w:after="80"/>
      </w:pPr>
      <w:r w:rsidRPr="00117155">
        <w:t>During 20</w:t>
      </w:r>
      <w:r>
        <w:t>20</w:t>
      </w:r>
      <w:r w:rsidR="00C24B84">
        <w:t>–</w:t>
      </w:r>
      <w:r>
        <w:t>21</w:t>
      </w:r>
      <w:r w:rsidRPr="00117155">
        <w:t>, social value requirements were applied to a variety of procurement activities, including the procurement of goods, services and</w:t>
      </w:r>
      <w:r w:rsidR="00D51F06">
        <w:t> </w:t>
      </w:r>
      <w:r w:rsidRPr="00117155">
        <w:t>construction works.</w:t>
      </w:r>
    </w:p>
    <w:p w14:paraId="5CA4F8B5" w14:textId="1AD2D5F0" w:rsidR="0050260E" w:rsidRPr="00117155" w:rsidRDefault="0050260E" w:rsidP="00A066BE">
      <w:pPr>
        <w:pStyle w:val="ARbody"/>
        <w:spacing w:after="80"/>
      </w:pPr>
      <w:r w:rsidRPr="00117155">
        <w:t>The department</w:t>
      </w:r>
      <w:r>
        <w:t>s</w:t>
      </w:r>
      <w:r w:rsidRPr="00117155">
        <w:t xml:space="preserve"> undertook several activities to</w:t>
      </w:r>
      <w:r w:rsidR="00D51F06">
        <w:t> </w:t>
      </w:r>
      <w:r w:rsidRPr="00117155">
        <w:t xml:space="preserve">support </w:t>
      </w:r>
      <w:r w:rsidR="00E01DC4">
        <w:t>s</w:t>
      </w:r>
      <w:r w:rsidRPr="00117155">
        <w:t xml:space="preserve">ocial </w:t>
      </w:r>
      <w:r w:rsidR="00E01DC4">
        <w:t>p</w:t>
      </w:r>
      <w:r w:rsidRPr="00117155">
        <w:t>rocurement including:</w:t>
      </w:r>
    </w:p>
    <w:p w14:paraId="3FE62DFE" w14:textId="7B35579A" w:rsidR="0050260E" w:rsidRPr="00443845" w:rsidRDefault="0050260E" w:rsidP="00D6498B">
      <w:pPr>
        <w:pStyle w:val="ARbullet1"/>
      </w:pPr>
      <w:r w:rsidRPr="00443845">
        <w:t>Social procurement data reporting and case studies for 2020</w:t>
      </w:r>
      <w:r w:rsidR="00C24B84">
        <w:t>–</w:t>
      </w:r>
      <w:r w:rsidRPr="00443845">
        <w:t>21 were prepared and submitted to the Department of Treasury and</w:t>
      </w:r>
      <w:r w:rsidR="00D51F06">
        <w:t> </w:t>
      </w:r>
      <w:r w:rsidRPr="00443845">
        <w:t>Finance.</w:t>
      </w:r>
    </w:p>
    <w:p w14:paraId="7C7F34DF" w14:textId="30E380E3" w:rsidR="0050260E" w:rsidRPr="00443845" w:rsidRDefault="0050260E" w:rsidP="00D6498B">
      <w:pPr>
        <w:pStyle w:val="ARbullet1"/>
      </w:pPr>
      <w:r w:rsidRPr="00443845">
        <w:t xml:space="preserve">A report on social procurement implementation was prepared for </w:t>
      </w:r>
      <w:r w:rsidR="00A066BE">
        <w:br/>
      </w:r>
      <w:r w:rsidRPr="00443845">
        <w:t>2020</w:t>
      </w:r>
      <w:r w:rsidR="00C24B84">
        <w:t>–</w:t>
      </w:r>
      <w:r w:rsidRPr="00443845">
        <w:t xml:space="preserve">21 </w:t>
      </w:r>
      <w:r w:rsidR="00A85F10">
        <w:t>a</w:t>
      </w:r>
      <w:r w:rsidRPr="00443845">
        <w:t xml:space="preserve">nnual </w:t>
      </w:r>
      <w:r w:rsidR="00A85F10">
        <w:t>r</w:t>
      </w:r>
      <w:r w:rsidRPr="00443845">
        <w:t>eport</w:t>
      </w:r>
      <w:r w:rsidR="00A85F10">
        <w:t>s</w:t>
      </w:r>
      <w:r w:rsidRPr="00443845">
        <w:t>.</w:t>
      </w:r>
    </w:p>
    <w:p w14:paraId="371C59C8" w14:textId="3A140730" w:rsidR="0050260E" w:rsidRPr="00443845" w:rsidRDefault="0050260E" w:rsidP="00D6498B">
      <w:pPr>
        <w:pStyle w:val="ARbullet1"/>
      </w:pPr>
      <w:r w:rsidRPr="00443845">
        <w:t>Up</w:t>
      </w:r>
      <w:r w:rsidR="0053368C">
        <w:t>-</w:t>
      </w:r>
      <w:r w:rsidRPr="00443845">
        <w:t>to</w:t>
      </w:r>
      <w:r w:rsidR="0053368C">
        <w:t>-</w:t>
      </w:r>
      <w:r w:rsidRPr="00443845">
        <w:t>date information was maintained on</w:t>
      </w:r>
      <w:r w:rsidR="00D51F06">
        <w:t> </w:t>
      </w:r>
      <w:r w:rsidRPr="00443845">
        <w:t>the</w:t>
      </w:r>
      <w:r w:rsidR="00D51F06">
        <w:t> </w:t>
      </w:r>
      <w:r w:rsidRPr="00443845">
        <w:t>departments</w:t>
      </w:r>
      <w:r w:rsidR="005A1B6A">
        <w:t>’</w:t>
      </w:r>
      <w:r w:rsidRPr="00443845">
        <w:t xml:space="preserve"> intranet about social procurement and Local Jobs First.</w:t>
      </w:r>
    </w:p>
    <w:p w14:paraId="55AD106B" w14:textId="58D6EE64" w:rsidR="0050260E" w:rsidRPr="00443845" w:rsidRDefault="0053368C" w:rsidP="00D6498B">
      <w:pPr>
        <w:pStyle w:val="ARbullet1"/>
      </w:pPr>
      <w:r>
        <w:t>T</w:t>
      </w:r>
      <w:r w:rsidR="0050260E">
        <w:t xml:space="preserve">hrough </w:t>
      </w:r>
      <w:r w:rsidR="0050260E" w:rsidRPr="00443845">
        <w:t>regular meetings</w:t>
      </w:r>
      <w:r w:rsidR="0050260E">
        <w:t xml:space="preserve"> and other communications</w:t>
      </w:r>
      <w:r>
        <w:t>, the departments</w:t>
      </w:r>
      <w:r w:rsidR="0050260E">
        <w:t xml:space="preserve"> continued a</w:t>
      </w:r>
      <w:r w:rsidR="00D51F06">
        <w:t> </w:t>
      </w:r>
      <w:r w:rsidR="0050260E" w:rsidRPr="00443845">
        <w:t>relationship with Social Traders.</w:t>
      </w:r>
    </w:p>
    <w:p w14:paraId="6B5BACA3" w14:textId="15A1A859" w:rsidR="0050260E" w:rsidRPr="00443845" w:rsidRDefault="0050260E" w:rsidP="00D6498B">
      <w:pPr>
        <w:pStyle w:val="ARbullet1"/>
      </w:pPr>
      <w:r>
        <w:t xml:space="preserve">Key business areas of the two departments with procurement responsibilities, </w:t>
      </w:r>
      <w:r w:rsidRPr="00443845">
        <w:t>Procurement Services, Homes Victoria and the Victoria Health and Human Services Building Authority (now the Victorian Health Building Authority)</w:t>
      </w:r>
      <w:r>
        <w:t xml:space="preserve">, </w:t>
      </w:r>
      <w:r w:rsidRPr="00443845">
        <w:t>worked together to increase the social procurement capability of</w:t>
      </w:r>
      <w:r w:rsidR="00D51F06">
        <w:t> </w:t>
      </w:r>
      <w:r w:rsidRPr="00443845">
        <w:t>staff.</w:t>
      </w:r>
    </w:p>
    <w:p w14:paraId="36FAEC44" w14:textId="77777777" w:rsidR="0050260E" w:rsidRPr="00443845" w:rsidRDefault="0050260E" w:rsidP="00D6498B">
      <w:pPr>
        <w:pStyle w:val="ARbullet1"/>
      </w:pPr>
      <w:r w:rsidRPr="00443845">
        <w:t>Procurement policies, processes and templates and contracts were updated to support the implementation of social procurement and Local Jobs First.</w:t>
      </w:r>
    </w:p>
    <w:p w14:paraId="5346BAB4" w14:textId="00D76240" w:rsidR="0050260E" w:rsidRPr="00443845" w:rsidRDefault="0050260E" w:rsidP="00D6498B">
      <w:pPr>
        <w:pStyle w:val="ARbullet1"/>
      </w:pPr>
      <w:r w:rsidRPr="00443845">
        <w:t>A Social Procurement Group was established</w:t>
      </w:r>
      <w:r w:rsidR="00D51F06">
        <w:t> </w:t>
      </w:r>
      <w:r>
        <w:t xml:space="preserve">across the two departments </w:t>
      </w:r>
      <w:r w:rsidRPr="00443845">
        <w:t>to foster communication, coordination and capability development.</w:t>
      </w:r>
    </w:p>
    <w:p w14:paraId="5B75689A" w14:textId="22125BF2" w:rsidR="0050260E" w:rsidRPr="00443845" w:rsidRDefault="0050260E" w:rsidP="00D6498B">
      <w:pPr>
        <w:pStyle w:val="ARbullet1"/>
      </w:pPr>
      <w:r w:rsidRPr="00443845">
        <w:t>Staff regularly attended Social Procurement Community of Practice Meetings convened by</w:t>
      </w:r>
      <w:r w:rsidR="00D51F06">
        <w:t> </w:t>
      </w:r>
      <w:r w:rsidRPr="00443845">
        <w:t>the Department of Treasury and Finance (DTF).</w:t>
      </w:r>
    </w:p>
    <w:p w14:paraId="423AB449" w14:textId="083EE3F3" w:rsidR="0050260E" w:rsidRPr="00443845" w:rsidRDefault="0050260E" w:rsidP="00D6498B">
      <w:pPr>
        <w:pStyle w:val="ARbullet1"/>
      </w:pPr>
      <w:r w:rsidRPr="00443845">
        <w:t>Homes Victoria and Procurement Services staff undertook training on the new Industry Capability Network</w:t>
      </w:r>
      <w:r w:rsidR="005A1B6A">
        <w:t>’</w:t>
      </w:r>
      <w:r w:rsidRPr="00443845">
        <w:t>s social procurement reporting platform.</w:t>
      </w:r>
    </w:p>
    <w:p w14:paraId="42E17A16" w14:textId="77777777" w:rsidR="00BC5FBD" w:rsidRDefault="0050260E" w:rsidP="00D6498B">
      <w:pPr>
        <w:pStyle w:val="ARbullet1"/>
      </w:pPr>
      <w:r w:rsidRPr="00443845">
        <w:t xml:space="preserve">Homes Victoria </w:t>
      </w:r>
      <w:r>
        <w:t xml:space="preserve">also </w:t>
      </w:r>
      <w:r w:rsidRPr="00443845">
        <w:t>engaged with the construction industry about social procurement through the Building Industry Construction Council</w:t>
      </w:r>
      <w:r w:rsidR="00957CD8">
        <w:t>.</w:t>
      </w:r>
    </w:p>
    <w:p w14:paraId="0AC426DC" w14:textId="6473A082" w:rsidR="00957CD8" w:rsidRDefault="00957CD8" w:rsidP="00D6498B">
      <w:pPr>
        <w:pStyle w:val="ARbullet1"/>
        <w:sectPr w:rsidR="00957CD8" w:rsidSect="00575A4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1E9966E1" w14:textId="5B0A837E" w:rsidR="0050260E" w:rsidRPr="00443845" w:rsidRDefault="0050260E" w:rsidP="00BA2CCD">
      <w:pPr>
        <w:pStyle w:val="Heading3"/>
        <w:spacing w:before="0" w:after="200"/>
      </w:pPr>
      <w:r w:rsidRPr="00443845">
        <w:lastRenderedPageBreak/>
        <w:t>Social Procurement Achievements 2020</w:t>
      </w:r>
      <w:r w:rsidR="00C24B84">
        <w:t>–</w:t>
      </w:r>
      <w:r w:rsidRPr="00443845">
        <w:t>21</w:t>
      </w:r>
    </w:p>
    <w:tbl>
      <w:tblPr>
        <w:tblStyle w:val="TableGrid"/>
        <w:tblW w:w="9639" w:type="dxa"/>
        <w:tblLook w:val="0680" w:firstRow="0" w:lastRow="0" w:firstColumn="1" w:lastColumn="0" w:noHBand="1" w:noVBand="1"/>
      </w:tblPr>
      <w:tblGrid>
        <w:gridCol w:w="7289"/>
        <w:gridCol w:w="2350"/>
      </w:tblGrid>
      <w:tr w:rsidR="000A159E" w:rsidRPr="002679AE" w14:paraId="6CBA703B" w14:textId="77777777" w:rsidTr="00224842">
        <w:tc>
          <w:tcPr>
            <w:tcW w:w="3781" w:type="pct"/>
            <w:tcBorders>
              <w:top w:val="single" w:sz="4" w:space="0" w:color="auto"/>
            </w:tcBorders>
          </w:tcPr>
          <w:p w14:paraId="18524018" w14:textId="77777777" w:rsidR="008F7CE6" w:rsidRPr="00161EE6" w:rsidRDefault="008F7CE6" w:rsidP="00161EE6">
            <w:pPr>
              <w:pStyle w:val="ARtabletext"/>
              <w:ind w:right="284"/>
            </w:pPr>
            <w:r w:rsidRPr="00161EE6">
              <w:t>Number of social benefit suppliers engaged during the reporting period</w:t>
            </w:r>
          </w:p>
        </w:tc>
        <w:tc>
          <w:tcPr>
            <w:tcW w:w="1219" w:type="pct"/>
            <w:tcBorders>
              <w:top w:val="single" w:sz="4" w:space="0" w:color="auto"/>
            </w:tcBorders>
          </w:tcPr>
          <w:p w14:paraId="267189A6" w14:textId="77777777" w:rsidR="008F7CE6" w:rsidRPr="00161EE6" w:rsidRDefault="008F7CE6" w:rsidP="00161EE6">
            <w:pPr>
              <w:pStyle w:val="ARtabletext"/>
            </w:pPr>
            <w:r w:rsidRPr="00161EE6">
              <w:t>91</w:t>
            </w:r>
          </w:p>
        </w:tc>
      </w:tr>
      <w:tr w:rsidR="00E209F7" w:rsidRPr="002679AE" w14:paraId="205626D8" w14:textId="77777777" w:rsidTr="00224842">
        <w:tc>
          <w:tcPr>
            <w:tcW w:w="3781" w:type="pct"/>
          </w:tcPr>
          <w:p w14:paraId="477079D9" w14:textId="77777777" w:rsidR="008F7CE6" w:rsidRPr="00161EE6" w:rsidRDefault="008F7CE6" w:rsidP="00161EE6">
            <w:pPr>
              <w:pStyle w:val="ARtabletext"/>
              <w:ind w:right="284"/>
            </w:pPr>
            <w:r w:rsidRPr="00161EE6">
              <w:t>Total amount spent with social benefit suppliers during the reporting period</w:t>
            </w:r>
          </w:p>
        </w:tc>
        <w:tc>
          <w:tcPr>
            <w:tcW w:w="1219" w:type="pct"/>
          </w:tcPr>
          <w:p w14:paraId="40FF61C2" w14:textId="77777777" w:rsidR="008F7CE6" w:rsidRPr="00161EE6" w:rsidRDefault="008F7CE6" w:rsidP="00161EE6">
            <w:pPr>
              <w:pStyle w:val="ARtabletext"/>
            </w:pPr>
            <w:r w:rsidRPr="00161EE6">
              <w:t>$9,813,512</w:t>
            </w:r>
          </w:p>
        </w:tc>
      </w:tr>
      <w:tr w:rsidR="00E209F7" w:rsidRPr="002679AE" w14:paraId="350FFB7E" w14:textId="77777777" w:rsidTr="00224842">
        <w:tc>
          <w:tcPr>
            <w:tcW w:w="3781" w:type="pct"/>
          </w:tcPr>
          <w:p w14:paraId="241CFE5E" w14:textId="77777777" w:rsidR="008F7CE6" w:rsidRPr="00161EE6" w:rsidRDefault="008F7CE6" w:rsidP="00161EE6">
            <w:pPr>
              <w:pStyle w:val="ARtabletext"/>
              <w:ind w:right="284"/>
            </w:pPr>
            <w:r w:rsidRPr="00161EE6">
              <w:t>Total number of suppliers engaged, which are not social benefit suppliers, that have made social procurement commitments in their procurement contracts with the Victorian Government</w:t>
            </w:r>
          </w:p>
        </w:tc>
        <w:tc>
          <w:tcPr>
            <w:tcW w:w="1219" w:type="pct"/>
          </w:tcPr>
          <w:p w14:paraId="07572415" w14:textId="77777777" w:rsidR="008F7CE6" w:rsidRPr="00161EE6" w:rsidRDefault="008F7CE6" w:rsidP="00161EE6">
            <w:pPr>
              <w:pStyle w:val="ARtabletext"/>
            </w:pPr>
            <w:r w:rsidRPr="00161EE6">
              <w:t>10</w:t>
            </w:r>
          </w:p>
        </w:tc>
      </w:tr>
    </w:tbl>
    <w:p w14:paraId="20BEA432" w14:textId="77777777" w:rsidR="00161EE6" w:rsidRDefault="00161EE6" w:rsidP="00161EE6">
      <w:pPr>
        <w:pStyle w:val="ARbody"/>
      </w:pPr>
    </w:p>
    <w:tbl>
      <w:tblPr>
        <w:tblStyle w:val="TableGrid"/>
        <w:tblW w:w="9639" w:type="dxa"/>
        <w:tblLook w:val="06A0" w:firstRow="1" w:lastRow="0" w:firstColumn="1" w:lastColumn="0" w:noHBand="1" w:noVBand="1"/>
      </w:tblPr>
      <w:tblGrid>
        <w:gridCol w:w="1806"/>
        <w:gridCol w:w="5473"/>
        <w:gridCol w:w="864"/>
        <w:gridCol w:w="216"/>
        <w:gridCol w:w="1280"/>
      </w:tblGrid>
      <w:tr w:rsidR="007B6A44" w:rsidRPr="002679AE" w14:paraId="7F46791C" w14:textId="77777777" w:rsidTr="00224842">
        <w:trPr>
          <w:cnfStyle w:val="100000000000" w:firstRow="1" w:lastRow="0" w:firstColumn="0" w:lastColumn="0" w:oddVBand="0" w:evenVBand="0" w:oddHBand="0" w:evenHBand="0" w:firstRowFirstColumn="0" w:firstRowLastColumn="0" w:lastRowFirstColumn="0" w:lastRowLastColumn="0"/>
          <w:tblHeader/>
        </w:trPr>
        <w:tc>
          <w:tcPr>
            <w:tcW w:w="937" w:type="pct"/>
          </w:tcPr>
          <w:p w14:paraId="412FDDA6" w14:textId="5C7528AE" w:rsidR="008F7CE6" w:rsidRPr="002679AE" w:rsidRDefault="00AA79A4" w:rsidP="00161EE6">
            <w:pPr>
              <w:pStyle w:val="ARtablecolhead"/>
            </w:pPr>
            <w:r>
              <w:t>Framework</w:t>
            </w:r>
            <w:r w:rsidR="008F7CE6" w:rsidRPr="002679AE">
              <w:t xml:space="preserve"> objective</w:t>
            </w:r>
          </w:p>
        </w:tc>
        <w:tc>
          <w:tcPr>
            <w:tcW w:w="2839" w:type="pct"/>
          </w:tcPr>
          <w:p w14:paraId="64571114" w14:textId="77777777" w:rsidR="008F7CE6" w:rsidRPr="002679AE" w:rsidRDefault="008F7CE6" w:rsidP="00161EE6">
            <w:pPr>
              <w:pStyle w:val="ARtablecolhead"/>
            </w:pPr>
            <w:r w:rsidRPr="002679AE">
              <w:t>Metric</w:t>
            </w:r>
          </w:p>
        </w:tc>
        <w:tc>
          <w:tcPr>
            <w:tcW w:w="448" w:type="pct"/>
            <w:tcBorders>
              <w:bottom w:val="single" w:sz="4" w:space="0" w:color="auto"/>
            </w:tcBorders>
          </w:tcPr>
          <w:p w14:paraId="7B371C0E" w14:textId="77777777" w:rsidR="008F7CE6" w:rsidRPr="002679AE" w:rsidRDefault="008F7CE6" w:rsidP="00161EE6">
            <w:pPr>
              <w:pStyle w:val="ARtablecolhead"/>
            </w:pPr>
            <w:r>
              <w:t>Number</w:t>
            </w:r>
          </w:p>
        </w:tc>
        <w:tc>
          <w:tcPr>
            <w:tcW w:w="776" w:type="pct"/>
            <w:gridSpan w:val="2"/>
            <w:tcBorders>
              <w:bottom w:val="single" w:sz="4" w:space="0" w:color="auto"/>
            </w:tcBorders>
          </w:tcPr>
          <w:p w14:paraId="0C3C4597" w14:textId="77777777" w:rsidR="008F7CE6" w:rsidRPr="002679AE" w:rsidRDefault="008F7CE6" w:rsidP="00161EE6">
            <w:pPr>
              <w:pStyle w:val="ARtablecolheadright"/>
            </w:pPr>
            <w:r>
              <w:t>$ (GST exclusive)</w:t>
            </w:r>
          </w:p>
        </w:tc>
      </w:tr>
      <w:tr w:rsidR="00D6498B" w:rsidRPr="002679AE" w14:paraId="08C5D068" w14:textId="77777777" w:rsidTr="00224842">
        <w:tc>
          <w:tcPr>
            <w:tcW w:w="937" w:type="pct"/>
            <w:vMerge w:val="restart"/>
          </w:tcPr>
          <w:p w14:paraId="4DA11D69" w14:textId="77777777" w:rsidR="008F7CE6" w:rsidRPr="002679AE" w:rsidRDefault="008F7CE6" w:rsidP="00D6498B">
            <w:pPr>
              <w:pStyle w:val="ARtabletext"/>
              <w:rPr>
                <w:b/>
              </w:rPr>
            </w:pPr>
            <w:r w:rsidRPr="002679AE">
              <w:t>Opportunities for Victorian Aboriginal people</w:t>
            </w:r>
          </w:p>
        </w:tc>
        <w:tc>
          <w:tcPr>
            <w:tcW w:w="2839" w:type="pct"/>
          </w:tcPr>
          <w:p w14:paraId="38F210E6" w14:textId="77777777" w:rsidR="008F7CE6" w:rsidRPr="00D51F06" w:rsidRDefault="008F7CE6" w:rsidP="00D6498B">
            <w:pPr>
              <w:pStyle w:val="ARtabletext"/>
            </w:pPr>
            <w:r w:rsidRPr="00D51F06">
              <w:t>Total spend with Victorian Aboriginal businesses</w:t>
            </w:r>
          </w:p>
        </w:tc>
        <w:tc>
          <w:tcPr>
            <w:tcW w:w="560" w:type="pct"/>
            <w:gridSpan w:val="2"/>
            <w:tcBorders>
              <w:top w:val="single" w:sz="4" w:space="0" w:color="auto"/>
              <w:right w:val="single" w:sz="4" w:space="0" w:color="auto"/>
            </w:tcBorders>
          </w:tcPr>
          <w:p w14:paraId="397F1388" w14:textId="77777777" w:rsidR="008F7CE6" w:rsidRPr="0050056B" w:rsidRDefault="008F7CE6" w:rsidP="00161EE6">
            <w:pPr>
              <w:pStyle w:val="ARtabletextcentre"/>
            </w:pPr>
          </w:p>
        </w:tc>
        <w:tc>
          <w:tcPr>
            <w:tcW w:w="664" w:type="pct"/>
            <w:tcBorders>
              <w:top w:val="single" w:sz="4" w:space="0" w:color="auto"/>
              <w:left w:val="single" w:sz="4" w:space="0" w:color="auto"/>
            </w:tcBorders>
          </w:tcPr>
          <w:p w14:paraId="5B1D294A" w14:textId="77777777" w:rsidR="008F7CE6" w:rsidRPr="002679AE" w:rsidRDefault="008F7CE6" w:rsidP="00161EE6">
            <w:pPr>
              <w:pStyle w:val="ARtabletextright"/>
            </w:pPr>
            <w:r w:rsidRPr="002679AE">
              <w:t>1,826</w:t>
            </w:r>
            <w:r>
              <w:t>,</w:t>
            </w:r>
            <w:r w:rsidRPr="002679AE">
              <w:t>9</w:t>
            </w:r>
            <w:r>
              <w:t>00</w:t>
            </w:r>
          </w:p>
        </w:tc>
      </w:tr>
      <w:tr w:rsidR="00D6498B" w:rsidRPr="002679AE" w14:paraId="6DD81EEA" w14:textId="77777777" w:rsidTr="00224842">
        <w:tc>
          <w:tcPr>
            <w:tcW w:w="937" w:type="pct"/>
            <w:vMerge/>
          </w:tcPr>
          <w:p w14:paraId="27D8D510" w14:textId="77777777" w:rsidR="008F7CE6" w:rsidRPr="002679AE" w:rsidRDefault="008F7CE6" w:rsidP="00D6498B">
            <w:pPr>
              <w:pStyle w:val="ARtabletext"/>
            </w:pPr>
          </w:p>
        </w:tc>
        <w:tc>
          <w:tcPr>
            <w:tcW w:w="2839" w:type="pct"/>
          </w:tcPr>
          <w:p w14:paraId="447291E4" w14:textId="77777777" w:rsidR="008F7CE6" w:rsidRPr="002679AE" w:rsidRDefault="008F7CE6" w:rsidP="00D6498B">
            <w:pPr>
              <w:pStyle w:val="ARtabletext"/>
            </w:pPr>
            <w:r w:rsidRPr="002679AE">
              <w:t>Number of Victorian Aboriginal businesses engaged</w:t>
            </w:r>
          </w:p>
        </w:tc>
        <w:tc>
          <w:tcPr>
            <w:tcW w:w="560" w:type="pct"/>
            <w:gridSpan w:val="2"/>
            <w:tcBorders>
              <w:top w:val="single" w:sz="4" w:space="0" w:color="auto"/>
              <w:right w:val="single" w:sz="4" w:space="0" w:color="auto"/>
            </w:tcBorders>
          </w:tcPr>
          <w:p w14:paraId="7A53B1D0" w14:textId="77777777" w:rsidR="008F7CE6" w:rsidRPr="0050056B" w:rsidRDefault="008F7CE6" w:rsidP="00161EE6">
            <w:pPr>
              <w:pStyle w:val="ARtabletextcentre"/>
            </w:pPr>
            <w:r w:rsidRPr="0050056B">
              <w:t>40</w:t>
            </w:r>
          </w:p>
        </w:tc>
        <w:tc>
          <w:tcPr>
            <w:tcW w:w="664" w:type="pct"/>
            <w:tcBorders>
              <w:top w:val="single" w:sz="4" w:space="0" w:color="auto"/>
              <w:left w:val="single" w:sz="4" w:space="0" w:color="auto"/>
            </w:tcBorders>
          </w:tcPr>
          <w:p w14:paraId="77D97E88" w14:textId="77777777" w:rsidR="008F7CE6" w:rsidRPr="002679AE" w:rsidRDefault="008F7CE6" w:rsidP="00161EE6">
            <w:pPr>
              <w:pStyle w:val="ARtabletextright"/>
            </w:pPr>
          </w:p>
        </w:tc>
      </w:tr>
      <w:tr w:rsidR="00D6498B" w:rsidRPr="002679AE" w14:paraId="0F2E06DB" w14:textId="77777777" w:rsidTr="00224842">
        <w:tc>
          <w:tcPr>
            <w:tcW w:w="937" w:type="pct"/>
            <w:vMerge w:val="restart"/>
          </w:tcPr>
          <w:p w14:paraId="1726EC6C" w14:textId="77777777" w:rsidR="008F7CE6" w:rsidRPr="002679AE" w:rsidRDefault="008F7CE6" w:rsidP="00D6498B">
            <w:pPr>
              <w:pStyle w:val="ARtabletext"/>
            </w:pPr>
            <w:r w:rsidRPr="002679AE">
              <w:t>Opportunities for Victorians with disability</w:t>
            </w:r>
          </w:p>
        </w:tc>
        <w:tc>
          <w:tcPr>
            <w:tcW w:w="2839" w:type="pct"/>
          </w:tcPr>
          <w:p w14:paraId="4B48B6FD" w14:textId="79C9C655" w:rsidR="008F7CE6" w:rsidRPr="002679AE" w:rsidRDefault="008F7CE6" w:rsidP="00D6498B">
            <w:pPr>
              <w:pStyle w:val="ARtabletext"/>
            </w:pPr>
            <w:r w:rsidRPr="002679AE">
              <w:t>Total spend with Victorian social enterprises led by a mission for people with disability and Australian Disability Enterprises</w:t>
            </w:r>
          </w:p>
        </w:tc>
        <w:tc>
          <w:tcPr>
            <w:tcW w:w="560" w:type="pct"/>
            <w:gridSpan w:val="2"/>
            <w:tcBorders>
              <w:top w:val="single" w:sz="4" w:space="0" w:color="auto"/>
              <w:right w:val="single" w:sz="4" w:space="0" w:color="auto"/>
            </w:tcBorders>
          </w:tcPr>
          <w:p w14:paraId="3FA0D3E3" w14:textId="77777777" w:rsidR="008F7CE6" w:rsidRPr="0050056B" w:rsidRDefault="008F7CE6" w:rsidP="00161EE6">
            <w:pPr>
              <w:pStyle w:val="ARtabletextcentre"/>
            </w:pPr>
          </w:p>
        </w:tc>
        <w:tc>
          <w:tcPr>
            <w:tcW w:w="664" w:type="pct"/>
            <w:tcBorders>
              <w:top w:val="single" w:sz="4" w:space="0" w:color="auto"/>
              <w:left w:val="single" w:sz="4" w:space="0" w:color="auto"/>
            </w:tcBorders>
          </w:tcPr>
          <w:p w14:paraId="17ED8C5A" w14:textId="77777777" w:rsidR="008F7CE6" w:rsidRPr="002679AE" w:rsidRDefault="008F7CE6" w:rsidP="00161EE6">
            <w:pPr>
              <w:pStyle w:val="ARtabletextright"/>
            </w:pPr>
            <w:r w:rsidRPr="002679AE">
              <w:t>2,943</w:t>
            </w:r>
            <w:r>
              <w:t>,</w:t>
            </w:r>
            <w:r w:rsidRPr="002679AE">
              <w:t>2</w:t>
            </w:r>
            <w:r>
              <w:t>00</w:t>
            </w:r>
          </w:p>
        </w:tc>
      </w:tr>
      <w:tr w:rsidR="00D6498B" w:rsidRPr="002679AE" w14:paraId="7605CF29" w14:textId="77777777" w:rsidTr="00224842">
        <w:tc>
          <w:tcPr>
            <w:tcW w:w="937" w:type="pct"/>
            <w:vMerge/>
          </w:tcPr>
          <w:p w14:paraId="73C9AED6" w14:textId="77777777" w:rsidR="008F7CE6" w:rsidRPr="002679AE" w:rsidRDefault="008F7CE6" w:rsidP="00D6498B">
            <w:pPr>
              <w:pStyle w:val="ARtabletext"/>
            </w:pPr>
          </w:p>
        </w:tc>
        <w:tc>
          <w:tcPr>
            <w:tcW w:w="2839" w:type="pct"/>
          </w:tcPr>
          <w:p w14:paraId="1B453930" w14:textId="31AB19F1" w:rsidR="008F7CE6" w:rsidRPr="002679AE" w:rsidRDefault="008F7CE6" w:rsidP="00D6498B">
            <w:pPr>
              <w:pStyle w:val="ARtabletext"/>
            </w:pPr>
            <w:r w:rsidRPr="002679AE">
              <w:t>Number of Victorian social enterprises led by a mission for people with disability and Australian Disability Enterprises engaged</w:t>
            </w:r>
          </w:p>
        </w:tc>
        <w:tc>
          <w:tcPr>
            <w:tcW w:w="560" w:type="pct"/>
            <w:gridSpan w:val="2"/>
            <w:tcBorders>
              <w:top w:val="single" w:sz="4" w:space="0" w:color="auto"/>
              <w:right w:val="single" w:sz="4" w:space="0" w:color="auto"/>
            </w:tcBorders>
          </w:tcPr>
          <w:p w14:paraId="49AF9A36" w14:textId="77777777" w:rsidR="008F7CE6" w:rsidRPr="0050056B" w:rsidRDefault="008F7CE6" w:rsidP="00161EE6">
            <w:pPr>
              <w:pStyle w:val="ARtabletextcentre"/>
            </w:pPr>
            <w:r w:rsidRPr="0050056B">
              <w:t>24</w:t>
            </w:r>
          </w:p>
        </w:tc>
        <w:tc>
          <w:tcPr>
            <w:tcW w:w="664" w:type="pct"/>
            <w:tcBorders>
              <w:top w:val="single" w:sz="4" w:space="0" w:color="auto"/>
              <w:left w:val="single" w:sz="4" w:space="0" w:color="auto"/>
            </w:tcBorders>
          </w:tcPr>
          <w:p w14:paraId="70BBF729" w14:textId="77777777" w:rsidR="008F7CE6" w:rsidRPr="002679AE" w:rsidRDefault="008F7CE6" w:rsidP="00161EE6">
            <w:pPr>
              <w:pStyle w:val="ARtabletextright"/>
            </w:pPr>
          </w:p>
        </w:tc>
      </w:tr>
      <w:tr w:rsidR="00D6498B" w:rsidRPr="002679AE" w14:paraId="3B02DEDE" w14:textId="77777777" w:rsidTr="00224842">
        <w:tc>
          <w:tcPr>
            <w:tcW w:w="937" w:type="pct"/>
            <w:vMerge w:val="restart"/>
          </w:tcPr>
          <w:p w14:paraId="57E94E0E" w14:textId="77777777" w:rsidR="008F7CE6" w:rsidRPr="002679AE" w:rsidRDefault="008F7CE6" w:rsidP="00D6498B">
            <w:pPr>
              <w:pStyle w:val="ARtabletext"/>
            </w:pPr>
            <w:r w:rsidRPr="002679AE">
              <w:t>Opportunities for disadvantaged Victorians</w:t>
            </w:r>
          </w:p>
        </w:tc>
        <w:tc>
          <w:tcPr>
            <w:tcW w:w="2839" w:type="pct"/>
          </w:tcPr>
          <w:p w14:paraId="2C645A29" w14:textId="09F34C26" w:rsidR="008F7CE6" w:rsidRPr="002679AE" w:rsidRDefault="008F7CE6" w:rsidP="00D6498B">
            <w:pPr>
              <w:pStyle w:val="ARtabletext"/>
            </w:pPr>
            <w:r w:rsidRPr="002679AE">
              <w:t>Total spend with Victorian social enterprises led by a mission for the disadvantaged</w:t>
            </w:r>
            <w:r w:rsidR="003A014C">
              <w:t xml:space="preserve"> </w:t>
            </w:r>
            <w:bookmarkStart w:id="208" w:name="_Ref83756774"/>
            <w:r w:rsidR="003A014C">
              <w:rPr>
                <w:rStyle w:val="FootnoteReference"/>
              </w:rPr>
              <w:footnoteReference w:id="23"/>
            </w:r>
            <w:bookmarkEnd w:id="208"/>
          </w:p>
        </w:tc>
        <w:tc>
          <w:tcPr>
            <w:tcW w:w="560" w:type="pct"/>
            <w:gridSpan w:val="2"/>
            <w:tcBorders>
              <w:top w:val="single" w:sz="4" w:space="0" w:color="auto"/>
              <w:right w:val="single" w:sz="4" w:space="0" w:color="auto"/>
            </w:tcBorders>
          </w:tcPr>
          <w:p w14:paraId="20E3A007" w14:textId="77777777" w:rsidR="008F7CE6" w:rsidRPr="002679AE" w:rsidRDefault="008F7CE6" w:rsidP="00161EE6">
            <w:pPr>
              <w:pStyle w:val="ARtabletextcentre"/>
            </w:pPr>
          </w:p>
        </w:tc>
        <w:tc>
          <w:tcPr>
            <w:tcW w:w="664" w:type="pct"/>
            <w:tcBorders>
              <w:top w:val="single" w:sz="4" w:space="0" w:color="auto"/>
              <w:left w:val="single" w:sz="4" w:space="0" w:color="auto"/>
            </w:tcBorders>
          </w:tcPr>
          <w:p w14:paraId="577EEACF" w14:textId="77777777" w:rsidR="008F7CE6" w:rsidRPr="002679AE" w:rsidRDefault="008F7CE6" w:rsidP="00161EE6">
            <w:pPr>
              <w:pStyle w:val="ARtabletextright"/>
            </w:pPr>
            <w:r w:rsidRPr="002679AE">
              <w:t>1,684</w:t>
            </w:r>
            <w:r>
              <w:t>,</w:t>
            </w:r>
            <w:r w:rsidRPr="002679AE">
              <w:t>6</w:t>
            </w:r>
            <w:r>
              <w:t>00</w:t>
            </w:r>
          </w:p>
        </w:tc>
      </w:tr>
      <w:tr w:rsidR="00D6498B" w:rsidRPr="002679AE" w14:paraId="67800EF9" w14:textId="77777777" w:rsidTr="00224842">
        <w:tc>
          <w:tcPr>
            <w:tcW w:w="937" w:type="pct"/>
            <w:vMerge/>
          </w:tcPr>
          <w:p w14:paraId="782CB20D" w14:textId="77777777" w:rsidR="008F7CE6" w:rsidRPr="002679AE" w:rsidRDefault="008F7CE6" w:rsidP="00D6498B">
            <w:pPr>
              <w:pStyle w:val="ARtabletext"/>
            </w:pPr>
          </w:p>
        </w:tc>
        <w:tc>
          <w:tcPr>
            <w:tcW w:w="2839" w:type="pct"/>
          </w:tcPr>
          <w:p w14:paraId="65B7A0E5" w14:textId="7E6FF9B3" w:rsidR="008F7CE6" w:rsidRPr="002679AE" w:rsidRDefault="008F7CE6" w:rsidP="00D6498B">
            <w:pPr>
              <w:pStyle w:val="ARtabletext"/>
            </w:pPr>
            <w:r w:rsidRPr="002679AE">
              <w:t xml:space="preserve">Number of Victorian social enterprises led by a mission for the disadvantaged </w:t>
            </w:r>
            <w:r w:rsidR="003A014C" w:rsidRPr="003A014C">
              <w:rPr>
                <w:rStyle w:val="FootnoteReference"/>
              </w:rPr>
              <w:fldChar w:fldCharType="begin"/>
            </w:r>
            <w:r w:rsidR="003A014C" w:rsidRPr="003A014C">
              <w:rPr>
                <w:rStyle w:val="FootnoteReference"/>
              </w:rPr>
              <w:instrText xml:space="preserve"> NOTEREF _Ref83756774 \h </w:instrText>
            </w:r>
            <w:r w:rsidR="003A014C">
              <w:rPr>
                <w:rStyle w:val="FootnoteReference"/>
              </w:rPr>
              <w:instrText xml:space="preserve"> \* MERGEFORMAT </w:instrText>
            </w:r>
            <w:r w:rsidR="003A014C" w:rsidRPr="003A014C">
              <w:rPr>
                <w:rStyle w:val="FootnoteReference"/>
              </w:rPr>
            </w:r>
            <w:r w:rsidR="003A014C" w:rsidRPr="003A014C">
              <w:rPr>
                <w:rStyle w:val="FootnoteReference"/>
              </w:rPr>
              <w:fldChar w:fldCharType="separate"/>
            </w:r>
            <w:r w:rsidR="00FB2E88">
              <w:rPr>
                <w:rStyle w:val="FootnoteReference"/>
              </w:rPr>
              <w:t>xxii</w:t>
            </w:r>
            <w:r w:rsidR="003A014C" w:rsidRPr="003A014C">
              <w:rPr>
                <w:rStyle w:val="FootnoteReference"/>
              </w:rPr>
              <w:fldChar w:fldCharType="end"/>
            </w:r>
            <w:r w:rsidR="003A014C">
              <w:t xml:space="preserve"> </w:t>
            </w:r>
            <w:r w:rsidRPr="002679AE">
              <w:t>engaged</w:t>
            </w:r>
          </w:p>
        </w:tc>
        <w:tc>
          <w:tcPr>
            <w:tcW w:w="560" w:type="pct"/>
            <w:gridSpan w:val="2"/>
            <w:tcBorders>
              <w:top w:val="single" w:sz="4" w:space="0" w:color="auto"/>
              <w:right w:val="single" w:sz="4" w:space="0" w:color="auto"/>
            </w:tcBorders>
          </w:tcPr>
          <w:p w14:paraId="50A45AEA" w14:textId="77777777" w:rsidR="008F7CE6" w:rsidRPr="002679AE" w:rsidRDefault="008F7CE6" w:rsidP="00161EE6">
            <w:pPr>
              <w:pStyle w:val="ARtabletextcentre"/>
            </w:pPr>
            <w:r w:rsidRPr="002679AE">
              <w:t>9</w:t>
            </w:r>
          </w:p>
        </w:tc>
        <w:tc>
          <w:tcPr>
            <w:tcW w:w="664" w:type="pct"/>
            <w:tcBorders>
              <w:top w:val="single" w:sz="4" w:space="0" w:color="auto"/>
              <w:left w:val="single" w:sz="4" w:space="0" w:color="auto"/>
            </w:tcBorders>
          </w:tcPr>
          <w:p w14:paraId="4C40A829" w14:textId="77777777" w:rsidR="008F7CE6" w:rsidRPr="002679AE" w:rsidRDefault="008F7CE6" w:rsidP="00161EE6">
            <w:pPr>
              <w:pStyle w:val="ARtabletextright"/>
            </w:pPr>
          </w:p>
        </w:tc>
      </w:tr>
      <w:tr w:rsidR="00D6498B" w:rsidRPr="002679AE" w14:paraId="1F8D00C3" w14:textId="77777777" w:rsidTr="00224842">
        <w:tc>
          <w:tcPr>
            <w:tcW w:w="937" w:type="pct"/>
            <w:vMerge w:val="restart"/>
          </w:tcPr>
          <w:p w14:paraId="36CB5DBE" w14:textId="77777777" w:rsidR="008F7CE6" w:rsidRPr="002679AE" w:rsidRDefault="008F7CE6" w:rsidP="00D6498B">
            <w:pPr>
              <w:pStyle w:val="ARtabletext"/>
            </w:pPr>
            <w:r w:rsidRPr="002679AE">
              <w:t>Sustainable Victorian social enterprises and Aboriginal business sectors</w:t>
            </w:r>
          </w:p>
        </w:tc>
        <w:tc>
          <w:tcPr>
            <w:tcW w:w="2839" w:type="pct"/>
          </w:tcPr>
          <w:p w14:paraId="32D82275" w14:textId="55BD00E8" w:rsidR="008F7CE6" w:rsidRPr="002679AE" w:rsidRDefault="008F7CE6" w:rsidP="00D6498B">
            <w:pPr>
              <w:pStyle w:val="ARtabletext"/>
            </w:pPr>
            <w:r w:rsidRPr="002679AE">
              <w:t>Total spend with Victorian Aboriginal businesses</w:t>
            </w:r>
          </w:p>
        </w:tc>
        <w:tc>
          <w:tcPr>
            <w:tcW w:w="560" w:type="pct"/>
            <w:gridSpan w:val="2"/>
            <w:tcBorders>
              <w:top w:val="single" w:sz="4" w:space="0" w:color="auto"/>
              <w:right w:val="single" w:sz="4" w:space="0" w:color="auto"/>
            </w:tcBorders>
          </w:tcPr>
          <w:p w14:paraId="28AEB394" w14:textId="77777777" w:rsidR="008F7CE6" w:rsidRPr="002679AE" w:rsidRDefault="008F7CE6" w:rsidP="00161EE6">
            <w:pPr>
              <w:pStyle w:val="ARtabletextcentre"/>
            </w:pPr>
          </w:p>
        </w:tc>
        <w:tc>
          <w:tcPr>
            <w:tcW w:w="664" w:type="pct"/>
            <w:tcBorders>
              <w:top w:val="single" w:sz="4" w:space="0" w:color="auto"/>
              <w:left w:val="single" w:sz="4" w:space="0" w:color="auto"/>
            </w:tcBorders>
          </w:tcPr>
          <w:p w14:paraId="512BFCC5" w14:textId="77777777" w:rsidR="008F7CE6" w:rsidRPr="002679AE" w:rsidRDefault="008F7CE6" w:rsidP="00161EE6">
            <w:pPr>
              <w:pStyle w:val="ARtabletextright"/>
            </w:pPr>
            <w:r w:rsidRPr="002679AE">
              <w:t>1,827</w:t>
            </w:r>
            <w:r>
              <w:t>,</w:t>
            </w:r>
            <w:r w:rsidRPr="002679AE">
              <w:t>0</w:t>
            </w:r>
            <w:r>
              <w:t>00</w:t>
            </w:r>
          </w:p>
        </w:tc>
      </w:tr>
      <w:tr w:rsidR="00D6498B" w:rsidRPr="002679AE" w14:paraId="6EC79466" w14:textId="77777777" w:rsidTr="00224842">
        <w:tc>
          <w:tcPr>
            <w:tcW w:w="937" w:type="pct"/>
            <w:vMerge/>
          </w:tcPr>
          <w:p w14:paraId="7F630197" w14:textId="77777777" w:rsidR="008F7CE6" w:rsidRPr="002679AE" w:rsidRDefault="008F7CE6" w:rsidP="00D6498B">
            <w:pPr>
              <w:pStyle w:val="ARtabletext"/>
            </w:pPr>
          </w:p>
        </w:tc>
        <w:tc>
          <w:tcPr>
            <w:tcW w:w="2839" w:type="pct"/>
          </w:tcPr>
          <w:p w14:paraId="14410C5F" w14:textId="77777777" w:rsidR="008F7CE6" w:rsidRPr="002679AE" w:rsidRDefault="008F7CE6" w:rsidP="00D6498B">
            <w:pPr>
              <w:pStyle w:val="ARtabletext"/>
            </w:pPr>
            <w:r w:rsidRPr="002679AE">
              <w:t>Number of Victorian Aboriginal businesses engaged</w:t>
            </w:r>
          </w:p>
        </w:tc>
        <w:tc>
          <w:tcPr>
            <w:tcW w:w="560" w:type="pct"/>
            <w:gridSpan w:val="2"/>
            <w:tcBorders>
              <w:top w:val="single" w:sz="4" w:space="0" w:color="auto"/>
              <w:right w:val="single" w:sz="4" w:space="0" w:color="auto"/>
            </w:tcBorders>
          </w:tcPr>
          <w:p w14:paraId="1E845E92" w14:textId="77777777" w:rsidR="008F7CE6" w:rsidRPr="002679AE" w:rsidRDefault="008F7CE6" w:rsidP="00161EE6">
            <w:pPr>
              <w:pStyle w:val="ARtabletextcentre"/>
            </w:pPr>
            <w:r w:rsidRPr="002679AE">
              <w:t>40</w:t>
            </w:r>
          </w:p>
        </w:tc>
        <w:tc>
          <w:tcPr>
            <w:tcW w:w="664" w:type="pct"/>
            <w:tcBorders>
              <w:top w:val="single" w:sz="4" w:space="0" w:color="auto"/>
              <w:left w:val="single" w:sz="4" w:space="0" w:color="auto"/>
            </w:tcBorders>
          </w:tcPr>
          <w:p w14:paraId="572CDA82" w14:textId="77777777" w:rsidR="008F7CE6" w:rsidRPr="002679AE" w:rsidRDefault="008F7CE6" w:rsidP="00161EE6">
            <w:pPr>
              <w:pStyle w:val="ARtabletextright"/>
            </w:pPr>
          </w:p>
        </w:tc>
      </w:tr>
      <w:tr w:rsidR="00D6498B" w:rsidRPr="002679AE" w14:paraId="57336AFB" w14:textId="77777777" w:rsidTr="00224842">
        <w:tc>
          <w:tcPr>
            <w:tcW w:w="937" w:type="pct"/>
            <w:vMerge/>
          </w:tcPr>
          <w:p w14:paraId="799511D3" w14:textId="77777777" w:rsidR="008F7CE6" w:rsidRPr="002679AE" w:rsidRDefault="008F7CE6" w:rsidP="00D6498B">
            <w:pPr>
              <w:pStyle w:val="ARtabletext"/>
            </w:pPr>
          </w:p>
        </w:tc>
        <w:tc>
          <w:tcPr>
            <w:tcW w:w="2839" w:type="pct"/>
          </w:tcPr>
          <w:p w14:paraId="66D9C6C2" w14:textId="3A50BF5D" w:rsidR="008F7CE6" w:rsidRPr="002679AE" w:rsidRDefault="008F7CE6" w:rsidP="00D6498B">
            <w:pPr>
              <w:pStyle w:val="ARtabletext"/>
            </w:pPr>
            <w:r w:rsidRPr="002679AE">
              <w:t xml:space="preserve">Total spend with other Victorian social enterprises </w:t>
            </w:r>
            <w:bookmarkStart w:id="209" w:name="_Ref83756822"/>
            <w:r w:rsidR="003A014C">
              <w:rPr>
                <w:rStyle w:val="FootnoteReference"/>
              </w:rPr>
              <w:footnoteReference w:id="24"/>
            </w:r>
            <w:bookmarkEnd w:id="209"/>
          </w:p>
        </w:tc>
        <w:tc>
          <w:tcPr>
            <w:tcW w:w="560" w:type="pct"/>
            <w:gridSpan w:val="2"/>
            <w:tcBorders>
              <w:top w:val="single" w:sz="4" w:space="0" w:color="auto"/>
              <w:right w:val="single" w:sz="4" w:space="0" w:color="auto"/>
            </w:tcBorders>
          </w:tcPr>
          <w:p w14:paraId="4BAAEB19" w14:textId="77777777" w:rsidR="008F7CE6" w:rsidRPr="002679AE" w:rsidRDefault="008F7CE6" w:rsidP="00161EE6">
            <w:pPr>
              <w:pStyle w:val="ARtabletextcentre"/>
            </w:pPr>
          </w:p>
        </w:tc>
        <w:tc>
          <w:tcPr>
            <w:tcW w:w="664" w:type="pct"/>
            <w:tcBorders>
              <w:top w:val="single" w:sz="4" w:space="0" w:color="auto"/>
              <w:left w:val="single" w:sz="4" w:space="0" w:color="auto"/>
            </w:tcBorders>
          </w:tcPr>
          <w:p w14:paraId="770A0A20" w14:textId="77777777" w:rsidR="008F7CE6" w:rsidRPr="002679AE" w:rsidRDefault="008F7CE6" w:rsidP="00161EE6">
            <w:pPr>
              <w:pStyle w:val="ARtabletextright"/>
            </w:pPr>
            <w:r w:rsidRPr="002679AE">
              <w:t>6,888</w:t>
            </w:r>
            <w:r>
              <w:t>,</w:t>
            </w:r>
            <w:r w:rsidRPr="002679AE">
              <w:t>5</w:t>
            </w:r>
            <w:r>
              <w:t>00</w:t>
            </w:r>
          </w:p>
        </w:tc>
      </w:tr>
      <w:tr w:rsidR="00D6498B" w:rsidRPr="002679AE" w14:paraId="1E2E1B11" w14:textId="77777777" w:rsidTr="00224842">
        <w:tc>
          <w:tcPr>
            <w:tcW w:w="937" w:type="pct"/>
            <w:vMerge/>
          </w:tcPr>
          <w:p w14:paraId="6A9BF4AD" w14:textId="77777777" w:rsidR="008F7CE6" w:rsidRPr="002679AE" w:rsidRDefault="008F7CE6" w:rsidP="00D6498B">
            <w:pPr>
              <w:pStyle w:val="ARtabletext"/>
            </w:pPr>
          </w:p>
        </w:tc>
        <w:tc>
          <w:tcPr>
            <w:tcW w:w="2839" w:type="pct"/>
          </w:tcPr>
          <w:p w14:paraId="7C067459" w14:textId="173A8CCE" w:rsidR="008F7CE6" w:rsidRPr="002679AE" w:rsidRDefault="008F7CE6" w:rsidP="00D6498B">
            <w:pPr>
              <w:pStyle w:val="ARtabletext"/>
            </w:pPr>
            <w:r w:rsidRPr="002679AE">
              <w:t xml:space="preserve">Number of other Victorian social enterprises engaged </w:t>
            </w:r>
            <w:r w:rsidR="003A014C" w:rsidRPr="003A014C">
              <w:rPr>
                <w:rStyle w:val="FootnoteReference"/>
              </w:rPr>
              <w:fldChar w:fldCharType="begin"/>
            </w:r>
            <w:r w:rsidR="003A014C" w:rsidRPr="003A014C">
              <w:rPr>
                <w:rStyle w:val="FootnoteReference"/>
              </w:rPr>
              <w:instrText xml:space="preserve"> NOTEREF _Ref83756822 \h </w:instrText>
            </w:r>
            <w:r w:rsidR="003A014C">
              <w:rPr>
                <w:rStyle w:val="FootnoteReference"/>
              </w:rPr>
              <w:instrText xml:space="preserve"> \* MERGEFORMAT </w:instrText>
            </w:r>
            <w:r w:rsidR="003A014C" w:rsidRPr="003A014C">
              <w:rPr>
                <w:rStyle w:val="FootnoteReference"/>
              </w:rPr>
            </w:r>
            <w:r w:rsidR="003A014C" w:rsidRPr="003A014C">
              <w:rPr>
                <w:rStyle w:val="FootnoteReference"/>
              </w:rPr>
              <w:fldChar w:fldCharType="separate"/>
            </w:r>
            <w:r w:rsidR="00FB2E88">
              <w:rPr>
                <w:rStyle w:val="FootnoteReference"/>
              </w:rPr>
              <w:t>xxiii</w:t>
            </w:r>
            <w:r w:rsidR="003A014C" w:rsidRPr="003A014C">
              <w:rPr>
                <w:rStyle w:val="FootnoteReference"/>
              </w:rPr>
              <w:fldChar w:fldCharType="end"/>
            </w:r>
          </w:p>
        </w:tc>
        <w:tc>
          <w:tcPr>
            <w:tcW w:w="560" w:type="pct"/>
            <w:gridSpan w:val="2"/>
            <w:tcBorders>
              <w:top w:val="single" w:sz="4" w:space="0" w:color="auto"/>
              <w:right w:val="single" w:sz="4" w:space="0" w:color="auto"/>
            </w:tcBorders>
          </w:tcPr>
          <w:p w14:paraId="1EAA82EE" w14:textId="77777777" w:rsidR="008F7CE6" w:rsidRPr="002679AE" w:rsidRDefault="008F7CE6" w:rsidP="00161EE6">
            <w:pPr>
              <w:pStyle w:val="ARtabletextcentre"/>
            </w:pPr>
            <w:r w:rsidRPr="002679AE">
              <w:t>53</w:t>
            </w:r>
          </w:p>
        </w:tc>
        <w:tc>
          <w:tcPr>
            <w:tcW w:w="664" w:type="pct"/>
            <w:tcBorders>
              <w:top w:val="single" w:sz="4" w:space="0" w:color="auto"/>
              <w:left w:val="single" w:sz="4" w:space="0" w:color="auto"/>
            </w:tcBorders>
          </w:tcPr>
          <w:p w14:paraId="0E6D9D09" w14:textId="77777777" w:rsidR="008F7CE6" w:rsidRPr="002679AE" w:rsidRDefault="008F7CE6" w:rsidP="00161EE6">
            <w:pPr>
              <w:pStyle w:val="ARtabletextright"/>
            </w:pPr>
          </w:p>
        </w:tc>
      </w:tr>
      <w:tr w:rsidR="00161EE6" w:rsidRPr="002679AE" w14:paraId="24AFA3D5" w14:textId="77777777" w:rsidTr="00224842">
        <w:tc>
          <w:tcPr>
            <w:tcW w:w="937" w:type="pct"/>
            <w:vMerge/>
          </w:tcPr>
          <w:p w14:paraId="69D128E0" w14:textId="77777777" w:rsidR="00161EE6" w:rsidRPr="002679AE" w:rsidRDefault="00161EE6" w:rsidP="00D6498B">
            <w:pPr>
              <w:pStyle w:val="ARtabletext"/>
            </w:pPr>
          </w:p>
        </w:tc>
        <w:tc>
          <w:tcPr>
            <w:tcW w:w="2839" w:type="pct"/>
          </w:tcPr>
          <w:p w14:paraId="181A0114" w14:textId="38BC2225" w:rsidR="00161EE6" w:rsidRPr="002679AE" w:rsidRDefault="00161EE6" w:rsidP="00161EE6">
            <w:pPr>
              <w:pStyle w:val="ARtabletext"/>
            </w:pPr>
            <w:r>
              <w:t xml:space="preserve">Percentage </w:t>
            </w:r>
            <w:r w:rsidRPr="00D951D5">
              <w:t xml:space="preserve">of </w:t>
            </w:r>
            <w:r w:rsidRPr="002679AE">
              <w:t>direct Aboriginal supplier engagement</w:t>
            </w:r>
            <w:r>
              <w:br/>
              <w:t>(</w:t>
            </w:r>
            <w:r w:rsidRPr="002679AE">
              <w:t xml:space="preserve">against </w:t>
            </w:r>
            <w:r>
              <w:t>one per cent</w:t>
            </w:r>
            <w:r w:rsidRPr="002679AE">
              <w:t xml:space="preserve"> Government target)</w:t>
            </w:r>
          </w:p>
        </w:tc>
        <w:tc>
          <w:tcPr>
            <w:tcW w:w="560" w:type="pct"/>
            <w:gridSpan w:val="2"/>
            <w:tcBorders>
              <w:top w:val="single" w:sz="4" w:space="0" w:color="auto"/>
              <w:right w:val="single" w:sz="4" w:space="0" w:color="auto"/>
            </w:tcBorders>
          </w:tcPr>
          <w:p w14:paraId="4D846AE6" w14:textId="77777777" w:rsidR="00161EE6" w:rsidRPr="002679AE" w:rsidRDefault="00161EE6" w:rsidP="00161EE6">
            <w:pPr>
              <w:pStyle w:val="ARtabletextcentre"/>
            </w:pPr>
            <w:r>
              <w:t>1.11%</w:t>
            </w:r>
          </w:p>
        </w:tc>
        <w:tc>
          <w:tcPr>
            <w:tcW w:w="664" w:type="pct"/>
            <w:tcBorders>
              <w:top w:val="single" w:sz="4" w:space="0" w:color="auto"/>
              <w:left w:val="single" w:sz="4" w:space="0" w:color="auto"/>
            </w:tcBorders>
          </w:tcPr>
          <w:p w14:paraId="38A81EBA" w14:textId="21A4E225" w:rsidR="00161EE6" w:rsidRPr="002679AE" w:rsidRDefault="00161EE6" w:rsidP="00161EE6">
            <w:pPr>
              <w:pStyle w:val="ARtabletextright"/>
            </w:pPr>
          </w:p>
        </w:tc>
      </w:tr>
    </w:tbl>
    <w:p w14:paraId="11AD379A" w14:textId="77777777" w:rsidR="00C00049" w:rsidRPr="00C00049" w:rsidRDefault="00C00049" w:rsidP="00C00049">
      <w:pPr>
        <w:pStyle w:val="ARbody"/>
      </w:pPr>
      <w:bookmarkStart w:id="210" w:name="_Ref492905722"/>
      <w:bookmarkStart w:id="211" w:name="_Toc21682724"/>
      <w:bookmarkStart w:id="212" w:name="_Toc54690801"/>
      <w:bookmarkStart w:id="213" w:name="_Toc82006215"/>
      <w:r w:rsidRPr="00C00049">
        <w:br w:type="page"/>
      </w:r>
    </w:p>
    <w:p w14:paraId="1D3B1354" w14:textId="29FD7669" w:rsidR="00AC72B2" w:rsidRPr="00AC72B2" w:rsidRDefault="00AC72B2" w:rsidP="00AC72B2">
      <w:pPr>
        <w:pStyle w:val="Heading2"/>
      </w:pPr>
      <w:bookmarkStart w:id="214" w:name="_Toc520974732"/>
      <w:bookmarkStart w:id="215" w:name="_Toc493164812"/>
      <w:bookmarkStart w:id="216" w:name="_Toc52171780"/>
      <w:bookmarkStart w:id="217" w:name="_Toc86168979"/>
      <w:r w:rsidRPr="00AC72B2">
        <w:lastRenderedPageBreak/>
        <w:t>Social Housing Dwelling Stock</w:t>
      </w:r>
      <w:bookmarkEnd w:id="214"/>
      <w:bookmarkEnd w:id="215"/>
      <w:bookmarkEnd w:id="216"/>
      <w:bookmarkEnd w:id="217"/>
    </w:p>
    <w:p w14:paraId="7E6142E5" w14:textId="77777777" w:rsidR="00AC72B2" w:rsidRPr="00AC72B2" w:rsidRDefault="00AC72B2" w:rsidP="00EC6915">
      <w:pPr>
        <w:pStyle w:val="Heading3"/>
        <w:rPr>
          <w:lang w:val="en"/>
        </w:rPr>
      </w:pPr>
      <w:r w:rsidRPr="00AC72B2">
        <w:t xml:space="preserve">Summary of changes </w:t>
      </w:r>
      <w:r w:rsidRPr="00AC72B2">
        <w:rPr>
          <w:lang w:val="en"/>
        </w:rPr>
        <w:t>to Social Housing Dwellings for 2020–21</w:t>
      </w:r>
    </w:p>
    <w:tbl>
      <w:tblPr>
        <w:tblStyle w:val="TableGrid"/>
        <w:tblW w:w="7371" w:type="dxa"/>
        <w:tblLayout w:type="fixed"/>
        <w:tblLook w:val="00A0" w:firstRow="1" w:lastRow="0" w:firstColumn="1" w:lastColumn="0" w:noHBand="0" w:noVBand="0"/>
      </w:tblPr>
      <w:tblGrid>
        <w:gridCol w:w="3658"/>
        <w:gridCol w:w="3659"/>
        <w:gridCol w:w="54"/>
      </w:tblGrid>
      <w:tr w:rsidR="00AC72B2" w:rsidRPr="00AC72B2" w14:paraId="19F560F8" w14:textId="77777777" w:rsidTr="00957CD8">
        <w:trPr>
          <w:gridAfter w:val="1"/>
          <w:cnfStyle w:val="100000000000" w:firstRow="1" w:lastRow="0" w:firstColumn="0" w:lastColumn="0" w:oddVBand="0" w:evenVBand="0" w:oddHBand="0" w:evenHBand="0" w:firstRowFirstColumn="0" w:firstRowLastColumn="0" w:lastRowFirstColumn="0" w:lastRowLastColumn="0"/>
          <w:wAfter w:w="54" w:type="dxa"/>
          <w:tblHeader/>
        </w:trPr>
        <w:tc>
          <w:tcPr>
            <w:tcW w:w="3686" w:type="dxa"/>
          </w:tcPr>
          <w:p w14:paraId="74505309" w14:textId="77777777" w:rsidR="00AC72B2" w:rsidRPr="00AC72B2" w:rsidRDefault="00AC72B2" w:rsidP="00957CD8">
            <w:pPr>
              <w:pStyle w:val="ARtablecolhead"/>
            </w:pPr>
            <w:r w:rsidRPr="00AC72B2">
              <w:rPr>
                <w:lang w:val="en-US"/>
              </w:rPr>
              <w:t>Description</w:t>
            </w:r>
          </w:p>
        </w:tc>
        <w:tc>
          <w:tcPr>
            <w:tcW w:w="3686" w:type="dxa"/>
          </w:tcPr>
          <w:p w14:paraId="488E663F" w14:textId="77777777" w:rsidR="00AC72B2" w:rsidRPr="00AC72B2" w:rsidRDefault="00AC72B2" w:rsidP="00957CD8">
            <w:pPr>
              <w:pStyle w:val="ARtablecolheadright"/>
            </w:pPr>
            <w:r w:rsidRPr="00AC72B2">
              <w:rPr>
                <w:lang w:val="en-US"/>
              </w:rPr>
              <w:t>Units</w:t>
            </w:r>
          </w:p>
        </w:tc>
      </w:tr>
      <w:tr w:rsidR="00AC72B2" w:rsidRPr="00AC72B2" w14:paraId="4961BD9D" w14:textId="77777777" w:rsidTr="00957CD8">
        <w:trPr>
          <w:gridAfter w:val="1"/>
          <w:wAfter w:w="54" w:type="dxa"/>
          <w:cantSplit w:val="0"/>
        </w:trPr>
        <w:tc>
          <w:tcPr>
            <w:tcW w:w="3686" w:type="dxa"/>
          </w:tcPr>
          <w:p w14:paraId="7595DB03" w14:textId="77777777" w:rsidR="00AC72B2" w:rsidRPr="00AC72B2" w:rsidRDefault="00AC72B2" w:rsidP="0098324B">
            <w:pPr>
              <w:pStyle w:val="ARtabletextbold"/>
            </w:pPr>
            <w:r w:rsidRPr="00AC72B2">
              <w:t>Stock at 30 June 2020</w:t>
            </w:r>
          </w:p>
        </w:tc>
        <w:tc>
          <w:tcPr>
            <w:tcW w:w="3686" w:type="dxa"/>
          </w:tcPr>
          <w:p w14:paraId="110008E4" w14:textId="77777777" w:rsidR="00AC72B2" w:rsidRPr="00AC72B2" w:rsidRDefault="00AC72B2" w:rsidP="00957CD8">
            <w:pPr>
              <w:pStyle w:val="ARtabletextrightbold"/>
            </w:pPr>
            <w:r w:rsidRPr="00AC72B2">
              <w:t>85,111</w:t>
            </w:r>
          </w:p>
        </w:tc>
      </w:tr>
      <w:tr w:rsidR="00AC72B2" w:rsidRPr="00AC72B2" w14:paraId="43B8B39A" w14:textId="77777777" w:rsidTr="00957CD8">
        <w:trPr>
          <w:cantSplit w:val="0"/>
        </w:trPr>
        <w:tc>
          <w:tcPr>
            <w:tcW w:w="3686" w:type="dxa"/>
            <w:tcBorders>
              <w:bottom w:val="single" w:sz="4" w:space="0" w:color="auto"/>
            </w:tcBorders>
          </w:tcPr>
          <w:p w14:paraId="45B3FF02" w14:textId="4ED4F601" w:rsidR="00AC72B2" w:rsidRPr="00AC72B2" w:rsidRDefault="00AC72B2" w:rsidP="0098324B">
            <w:pPr>
              <w:pStyle w:val="ARtabletextbold"/>
            </w:pPr>
            <w:r w:rsidRPr="00AC72B2">
              <w:t xml:space="preserve">Additions </w:t>
            </w:r>
            <w:r w:rsidR="00957CD8">
              <w:t>t</w:t>
            </w:r>
            <w:r w:rsidRPr="00AC72B2">
              <w:t>otal</w:t>
            </w:r>
          </w:p>
        </w:tc>
        <w:tc>
          <w:tcPr>
            <w:tcW w:w="3686" w:type="dxa"/>
            <w:gridSpan w:val="2"/>
            <w:tcBorders>
              <w:bottom w:val="single" w:sz="4" w:space="0" w:color="auto"/>
            </w:tcBorders>
          </w:tcPr>
          <w:p w14:paraId="254ADACD" w14:textId="77777777" w:rsidR="00AC72B2" w:rsidRPr="00AC72B2" w:rsidRDefault="00AC72B2" w:rsidP="00957CD8">
            <w:pPr>
              <w:pStyle w:val="ARtabletextrightbold"/>
            </w:pPr>
            <w:r w:rsidRPr="00AC72B2">
              <w:t>1,889</w:t>
            </w:r>
          </w:p>
        </w:tc>
      </w:tr>
      <w:tr w:rsidR="00AC72B2" w:rsidRPr="00AC72B2" w14:paraId="309DB3F2" w14:textId="77777777" w:rsidTr="00957CD8">
        <w:trPr>
          <w:cantSplit w:val="0"/>
        </w:trPr>
        <w:tc>
          <w:tcPr>
            <w:tcW w:w="3686" w:type="dxa"/>
            <w:tcBorders>
              <w:top w:val="single" w:sz="4" w:space="0" w:color="auto"/>
              <w:bottom w:val="single" w:sz="4" w:space="0" w:color="A6A6A6"/>
            </w:tcBorders>
          </w:tcPr>
          <w:p w14:paraId="1FCEFF94" w14:textId="77777777" w:rsidR="00AC72B2" w:rsidRPr="00AC72B2" w:rsidRDefault="00AC72B2" w:rsidP="0050309B">
            <w:pPr>
              <w:pStyle w:val="ARtabletext"/>
            </w:pPr>
            <w:r w:rsidRPr="00AC72B2">
              <w:t>New handovers</w:t>
            </w:r>
          </w:p>
        </w:tc>
        <w:tc>
          <w:tcPr>
            <w:tcW w:w="3686" w:type="dxa"/>
            <w:gridSpan w:val="2"/>
            <w:tcBorders>
              <w:top w:val="single" w:sz="4" w:space="0" w:color="auto"/>
              <w:bottom w:val="single" w:sz="4" w:space="0" w:color="A6A6A6"/>
            </w:tcBorders>
          </w:tcPr>
          <w:p w14:paraId="632F8211" w14:textId="77777777" w:rsidR="00AC72B2" w:rsidRPr="00AC72B2" w:rsidRDefault="00AC72B2" w:rsidP="00957CD8">
            <w:pPr>
              <w:pStyle w:val="ARtabletextright"/>
            </w:pPr>
            <w:r w:rsidRPr="00AC72B2">
              <w:t>639</w:t>
            </w:r>
          </w:p>
        </w:tc>
      </w:tr>
      <w:tr w:rsidR="00AC72B2" w:rsidRPr="00AC72B2" w14:paraId="6EDBD19D" w14:textId="77777777" w:rsidTr="00957CD8">
        <w:trPr>
          <w:cantSplit w:val="0"/>
        </w:trPr>
        <w:tc>
          <w:tcPr>
            <w:tcW w:w="3686" w:type="dxa"/>
            <w:tcBorders>
              <w:top w:val="single" w:sz="4" w:space="0" w:color="A6A6A6"/>
              <w:bottom w:val="single" w:sz="4" w:space="0" w:color="A6A6A6"/>
            </w:tcBorders>
          </w:tcPr>
          <w:p w14:paraId="2D0D28BA" w14:textId="7EE85B2A" w:rsidR="00AC72B2" w:rsidRPr="00AC72B2" w:rsidRDefault="00AC72B2" w:rsidP="0050309B">
            <w:pPr>
              <w:pStyle w:val="ARtabletext"/>
            </w:pPr>
            <w:r w:rsidRPr="00AC72B2">
              <w:t xml:space="preserve">Spot </w:t>
            </w:r>
            <w:r w:rsidR="00957CD8">
              <w:t>p</w:t>
            </w:r>
            <w:r w:rsidRPr="00AC72B2">
              <w:t>urchase</w:t>
            </w:r>
          </w:p>
        </w:tc>
        <w:tc>
          <w:tcPr>
            <w:tcW w:w="3686" w:type="dxa"/>
            <w:gridSpan w:val="2"/>
            <w:tcBorders>
              <w:top w:val="single" w:sz="4" w:space="0" w:color="A6A6A6"/>
              <w:bottom w:val="single" w:sz="4" w:space="0" w:color="A6A6A6"/>
            </w:tcBorders>
          </w:tcPr>
          <w:p w14:paraId="6CE02AEE" w14:textId="77777777" w:rsidR="00AC72B2" w:rsidRPr="00AC72B2" w:rsidRDefault="00AC72B2" w:rsidP="00957CD8">
            <w:pPr>
              <w:pStyle w:val="ARtabletextright"/>
            </w:pPr>
            <w:r w:rsidRPr="00AC72B2">
              <w:t>354</w:t>
            </w:r>
          </w:p>
        </w:tc>
      </w:tr>
      <w:tr w:rsidR="00AC72B2" w:rsidRPr="00AC72B2" w14:paraId="0F6E4561" w14:textId="77777777" w:rsidTr="00957CD8">
        <w:trPr>
          <w:cantSplit w:val="0"/>
        </w:trPr>
        <w:tc>
          <w:tcPr>
            <w:tcW w:w="3686" w:type="dxa"/>
            <w:tcBorders>
              <w:top w:val="single" w:sz="4" w:space="0" w:color="A6A6A6"/>
              <w:bottom w:val="single" w:sz="4" w:space="0" w:color="A6A6A6"/>
            </w:tcBorders>
          </w:tcPr>
          <w:p w14:paraId="02055645" w14:textId="77777777" w:rsidR="00AC72B2" w:rsidRPr="00AC72B2" w:rsidRDefault="00AC72B2" w:rsidP="0050309B">
            <w:pPr>
              <w:pStyle w:val="ARtabletext"/>
            </w:pPr>
            <w:r w:rsidRPr="00AC72B2">
              <w:t>New short-term leases</w:t>
            </w:r>
          </w:p>
        </w:tc>
        <w:tc>
          <w:tcPr>
            <w:tcW w:w="3686" w:type="dxa"/>
            <w:gridSpan w:val="2"/>
            <w:tcBorders>
              <w:top w:val="single" w:sz="4" w:space="0" w:color="A6A6A6"/>
              <w:bottom w:val="single" w:sz="4" w:space="0" w:color="A6A6A6"/>
            </w:tcBorders>
          </w:tcPr>
          <w:p w14:paraId="21CB4DA4" w14:textId="77777777" w:rsidR="00AC72B2" w:rsidRPr="00AC72B2" w:rsidRDefault="00AC72B2" w:rsidP="00957CD8">
            <w:pPr>
              <w:pStyle w:val="ARtabletextright"/>
            </w:pPr>
            <w:r w:rsidRPr="00AC72B2">
              <w:t>685</w:t>
            </w:r>
          </w:p>
        </w:tc>
      </w:tr>
      <w:tr w:rsidR="00AC72B2" w:rsidRPr="00AC72B2" w14:paraId="6184A6B4" w14:textId="77777777" w:rsidTr="00957CD8">
        <w:trPr>
          <w:cantSplit w:val="0"/>
        </w:trPr>
        <w:tc>
          <w:tcPr>
            <w:tcW w:w="3686" w:type="dxa"/>
            <w:tcBorders>
              <w:top w:val="single" w:sz="4" w:space="0" w:color="A6A6A6"/>
              <w:bottom w:val="single" w:sz="4" w:space="0" w:color="A6A6A6"/>
            </w:tcBorders>
          </w:tcPr>
          <w:p w14:paraId="14685895" w14:textId="77777777" w:rsidR="00AC72B2" w:rsidRPr="00AC72B2" w:rsidRDefault="00AC72B2" w:rsidP="0050309B">
            <w:pPr>
              <w:pStyle w:val="ARtabletext"/>
            </w:pPr>
            <w:r w:rsidRPr="00AC72B2">
              <w:t>Stock online</w:t>
            </w:r>
          </w:p>
        </w:tc>
        <w:tc>
          <w:tcPr>
            <w:tcW w:w="3686" w:type="dxa"/>
            <w:gridSpan w:val="2"/>
            <w:tcBorders>
              <w:top w:val="single" w:sz="4" w:space="0" w:color="A6A6A6"/>
              <w:bottom w:val="single" w:sz="4" w:space="0" w:color="A6A6A6"/>
            </w:tcBorders>
          </w:tcPr>
          <w:p w14:paraId="021B0467" w14:textId="77777777" w:rsidR="00AC72B2" w:rsidRPr="00AC72B2" w:rsidRDefault="00AC72B2" w:rsidP="00957CD8">
            <w:pPr>
              <w:pStyle w:val="ARtabletextright"/>
            </w:pPr>
            <w:r w:rsidRPr="00AC72B2">
              <w:t>207</w:t>
            </w:r>
          </w:p>
        </w:tc>
      </w:tr>
      <w:tr w:rsidR="00AC72B2" w:rsidRPr="00AC72B2" w14:paraId="29BEA928" w14:textId="77777777" w:rsidTr="00957CD8">
        <w:trPr>
          <w:cantSplit w:val="0"/>
        </w:trPr>
        <w:tc>
          <w:tcPr>
            <w:tcW w:w="3686" w:type="dxa"/>
            <w:tcBorders>
              <w:top w:val="single" w:sz="4" w:space="0" w:color="A6A6A6"/>
            </w:tcBorders>
          </w:tcPr>
          <w:p w14:paraId="38FC2594" w14:textId="77777777" w:rsidR="00AC72B2" w:rsidRPr="00AC72B2" w:rsidRDefault="00AC72B2" w:rsidP="0050309B">
            <w:pPr>
              <w:pStyle w:val="ARtabletext"/>
            </w:pPr>
            <w:r w:rsidRPr="00AC72B2">
              <w:t>Transfers</w:t>
            </w:r>
          </w:p>
        </w:tc>
        <w:tc>
          <w:tcPr>
            <w:tcW w:w="3686" w:type="dxa"/>
            <w:gridSpan w:val="2"/>
            <w:tcBorders>
              <w:top w:val="single" w:sz="4" w:space="0" w:color="A6A6A6"/>
            </w:tcBorders>
          </w:tcPr>
          <w:p w14:paraId="3C3A759C" w14:textId="77777777" w:rsidR="00AC72B2" w:rsidRPr="00AC72B2" w:rsidRDefault="00AC72B2" w:rsidP="00957CD8">
            <w:pPr>
              <w:pStyle w:val="ARtabletextright"/>
            </w:pPr>
            <w:r w:rsidRPr="00AC72B2">
              <w:t>4</w:t>
            </w:r>
          </w:p>
        </w:tc>
      </w:tr>
      <w:tr w:rsidR="00AC72B2" w:rsidRPr="00AC72B2" w14:paraId="32557B7B" w14:textId="77777777" w:rsidTr="00957CD8">
        <w:trPr>
          <w:cantSplit w:val="0"/>
        </w:trPr>
        <w:tc>
          <w:tcPr>
            <w:tcW w:w="3686" w:type="dxa"/>
            <w:tcBorders>
              <w:bottom w:val="single" w:sz="4" w:space="0" w:color="auto"/>
            </w:tcBorders>
          </w:tcPr>
          <w:p w14:paraId="126C21F3" w14:textId="07DFA8B3" w:rsidR="00AC72B2" w:rsidRPr="00AC72B2" w:rsidRDefault="00AC72B2" w:rsidP="0050309B">
            <w:pPr>
              <w:pStyle w:val="ARtabletext"/>
              <w:rPr>
                <w:b/>
              </w:rPr>
            </w:pPr>
            <w:r w:rsidRPr="00AC72B2">
              <w:rPr>
                <w:b/>
              </w:rPr>
              <w:t xml:space="preserve">Subtractions </w:t>
            </w:r>
            <w:r w:rsidR="00957CD8">
              <w:rPr>
                <w:b/>
              </w:rPr>
              <w:t>t</w:t>
            </w:r>
            <w:r w:rsidRPr="00AC72B2">
              <w:rPr>
                <w:b/>
              </w:rPr>
              <w:t>otal</w:t>
            </w:r>
          </w:p>
        </w:tc>
        <w:tc>
          <w:tcPr>
            <w:tcW w:w="3686" w:type="dxa"/>
            <w:gridSpan w:val="2"/>
            <w:tcBorders>
              <w:bottom w:val="single" w:sz="4" w:space="0" w:color="auto"/>
            </w:tcBorders>
          </w:tcPr>
          <w:p w14:paraId="595F2684" w14:textId="77777777" w:rsidR="00AC72B2" w:rsidRPr="00AC72B2" w:rsidRDefault="00AC72B2" w:rsidP="00957CD8">
            <w:pPr>
              <w:pStyle w:val="ARtabletextrightbold"/>
            </w:pPr>
            <w:r w:rsidRPr="00AC72B2">
              <w:t>1,031</w:t>
            </w:r>
          </w:p>
        </w:tc>
      </w:tr>
      <w:tr w:rsidR="00AC72B2" w:rsidRPr="00AC72B2" w14:paraId="3C00E232" w14:textId="77777777" w:rsidTr="00957CD8">
        <w:trPr>
          <w:cantSplit w:val="0"/>
        </w:trPr>
        <w:tc>
          <w:tcPr>
            <w:tcW w:w="3686" w:type="dxa"/>
            <w:tcBorders>
              <w:top w:val="single" w:sz="4" w:space="0" w:color="auto"/>
              <w:bottom w:val="single" w:sz="4" w:space="0" w:color="A6A6A6"/>
            </w:tcBorders>
          </w:tcPr>
          <w:p w14:paraId="146EFC3F" w14:textId="77777777" w:rsidR="00AC72B2" w:rsidRPr="00AC72B2" w:rsidRDefault="00AC72B2" w:rsidP="0050309B">
            <w:pPr>
              <w:pStyle w:val="ARtabletext"/>
            </w:pPr>
            <w:r w:rsidRPr="00AC72B2">
              <w:t>Sales</w:t>
            </w:r>
          </w:p>
        </w:tc>
        <w:tc>
          <w:tcPr>
            <w:tcW w:w="3686" w:type="dxa"/>
            <w:gridSpan w:val="2"/>
            <w:tcBorders>
              <w:top w:val="single" w:sz="4" w:space="0" w:color="auto"/>
              <w:bottom w:val="single" w:sz="4" w:space="0" w:color="A6A6A6"/>
            </w:tcBorders>
          </w:tcPr>
          <w:p w14:paraId="00CFB935" w14:textId="77777777" w:rsidR="00AC72B2" w:rsidRPr="00AC72B2" w:rsidRDefault="00AC72B2" w:rsidP="00957CD8">
            <w:pPr>
              <w:pStyle w:val="ARtabletextright"/>
            </w:pPr>
            <w:r w:rsidRPr="00AC72B2">
              <w:t>65</w:t>
            </w:r>
          </w:p>
        </w:tc>
      </w:tr>
      <w:tr w:rsidR="00AC72B2" w:rsidRPr="00AC72B2" w14:paraId="5BD3C760" w14:textId="77777777" w:rsidTr="00957CD8">
        <w:trPr>
          <w:cantSplit w:val="0"/>
        </w:trPr>
        <w:tc>
          <w:tcPr>
            <w:tcW w:w="3686" w:type="dxa"/>
            <w:tcBorders>
              <w:top w:val="single" w:sz="4" w:space="0" w:color="A6A6A6"/>
              <w:bottom w:val="single" w:sz="4" w:space="0" w:color="A6A6A6"/>
            </w:tcBorders>
          </w:tcPr>
          <w:p w14:paraId="08F27DFF" w14:textId="77777777" w:rsidR="00AC72B2" w:rsidRPr="00AC72B2" w:rsidRDefault="00AC72B2" w:rsidP="0050309B">
            <w:pPr>
              <w:pStyle w:val="ARtabletext"/>
            </w:pPr>
            <w:r w:rsidRPr="00AC72B2">
              <w:t>Demolitions</w:t>
            </w:r>
          </w:p>
        </w:tc>
        <w:tc>
          <w:tcPr>
            <w:tcW w:w="3686" w:type="dxa"/>
            <w:gridSpan w:val="2"/>
            <w:tcBorders>
              <w:top w:val="single" w:sz="4" w:space="0" w:color="A6A6A6"/>
              <w:bottom w:val="single" w:sz="4" w:space="0" w:color="A6A6A6"/>
            </w:tcBorders>
          </w:tcPr>
          <w:p w14:paraId="59D858CE" w14:textId="77777777" w:rsidR="00AC72B2" w:rsidRPr="00AC72B2" w:rsidRDefault="00AC72B2" w:rsidP="00957CD8">
            <w:pPr>
              <w:pStyle w:val="ARtabletextright"/>
            </w:pPr>
            <w:r w:rsidRPr="00AC72B2">
              <w:t>737</w:t>
            </w:r>
          </w:p>
        </w:tc>
      </w:tr>
      <w:tr w:rsidR="00AC72B2" w:rsidRPr="00AC72B2" w14:paraId="2540C46B" w14:textId="77777777" w:rsidTr="00957CD8">
        <w:trPr>
          <w:cantSplit w:val="0"/>
        </w:trPr>
        <w:tc>
          <w:tcPr>
            <w:tcW w:w="3686" w:type="dxa"/>
            <w:tcBorders>
              <w:top w:val="single" w:sz="4" w:space="0" w:color="A6A6A6"/>
              <w:bottom w:val="single" w:sz="4" w:space="0" w:color="A6A6A6"/>
            </w:tcBorders>
          </w:tcPr>
          <w:p w14:paraId="6694A755" w14:textId="77777777" w:rsidR="00AC72B2" w:rsidRPr="00AC72B2" w:rsidRDefault="00AC72B2" w:rsidP="0050309B">
            <w:pPr>
              <w:pStyle w:val="ARtabletext"/>
            </w:pPr>
            <w:r w:rsidRPr="00AC72B2">
              <w:t>Short-term lease hand backs</w:t>
            </w:r>
          </w:p>
        </w:tc>
        <w:tc>
          <w:tcPr>
            <w:tcW w:w="3686" w:type="dxa"/>
            <w:gridSpan w:val="2"/>
            <w:tcBorders>
              <w:top w:val="single" w:sz="4" w:space="0" w:color="A6A6A6"/>
              <w:bottom w:val="single" w:sz="4" w:space="0" w:color="A6A6A6"/>
            </w:tcBorders>
          </w:tcPr>
          <w:p w14:paraId="6FE45293" w14:textId="77777777" w:rsidR="00AC72B2" w:rsidRPr="00AC72B2" w:rsidRDefault="00AC72B2" w:rsidP="00957CD8">
            <w:pPr>
              <w:pStyle w:val="ARtabletextright"/>
            </w:pPr>
            <w:r w:rsidRPr="00AC72B2">
              <w:t>136</w:t>
            </w:r>
          </w:p>
        </w:tc>
      </w:tr>
      <w:tr w:rsidR="00AC72B2" w:rsidRPr="00AC72B2" w14:paraId="64C2B1D4" w14:textId="77777777" w:rsidTr="00957CD8">
        <w:trPr>
          <w:cantSplit w:val="0"/>
        </w:trPr>
        <w:tc>
          <w:tcPr>
            <w:tcW w:w="3686" w:type="dxa"/>
            <w:tcBorders>
              <w:top w:val="single" w:sz="4" w:space="0" w:color="A6A6A6"/>
              <w:bottom w:val="single" w:sz="4" w:space="0" w:color="A6A6A6"/>
            </w:tcBorders>
          </w:tcPr>
          <w:p w14:paraId="40BC0FD1" w14:textId="77777777" w:rsidR="00AC72B2" w:rsidRPr="00AC72B2" w:rsidRDefault="00AC72B2" w:rsidP="0050309B">
            <w:pPr>
              <w:pStyle w:val="ARtabletext"/>
            </w:pPr>
            <w:r w:rsidRPr="00AC72B2">
              <w:t>Stock offline</w:t>
            </w:r>
          </w:p>
        </w:tc>
        <w:tc>
          <w:tcPr>
            <w:tcW w:w="3686" w:type="dxa"/>
            <w:gridSpan w:val="2"/>
            <w:tcBorders>
              <w:top w:val="single" w:sz="4" w:space="0" w:color="A6A6A6"/>
              <w:bottom w:val="single" w:sz="4" w:space="0" w:color="A6A6A6"/>
            </w:tcBorders>
          </w:tcPr>
          <w:p w14:paraId="09B7A1B1" w14:textId="77777777" w:rsidR="00AC72B2" w:rsidRPr="00AC72B2" w:rsidRDefault="00AC72B2" w:rsidP="00957CD8">
            <w:pPr>
              <w:pStyle w:val="ARtabletextright"/>
            </w:pPr>
            <w:r w:rsidRPr="00AC72B2">
              <w:t>80</w:t>
            </w:r>
          </w:p>
        </w:tc>
      </w:tr>
      <w:tr w:rsidR="00AC72B2" w:rsidRPr="00AC72B2" w14:paraId="0D1E981C" w14:textId="77777777" w:rsidTr="00957CD8">
        <w:trPr>
          <w:cantSplit w:val="0"/>
        </w:trPr>
        <w:tc>
          <w:tcPr>
            <w:tcW w:w="3686" w:type="dxa"/>
            <w:tcBorders>
              <w:top w:val="single" w:sz="4" w:space="0" w:color="A6A6A6"/>
              <w:bottom w:val="single" w:sz="4" w:space="0" w:color="A6A6A6"/>
            </w:tcBorders>
          </w:tcPr>
          <w:p w14:paraId="1C2D0A81" w14:textId="77777777" w:rsidR="00AC72B2" w:rsidRPr="00AC72B2" w:rsidRDefault="00AC72B2" w:rsidP="0050309B">
            <w:pPr>
              <w:pStyle w:val="ARtabletext"/>
            </w:pPr>
            <w:r w:rsidRPr="00AC72B2">
              <w:t>Stock conversion reductions</w:t>
            </w:r>
          </w:p>
        </w:tc>
        <w:tc>
          <w:tcPr>
            <w:tcW w:w="3686" w:type="dxa"/>
            <w:gridSpan w:val="2"/>
            <w:tcBorders>
              <w:top w:val="single" w:sz="4" w:space="0" w:color="A6A6A6"/>
              <w:bottom w:val="single" w:sz="4" w:space="0" w:color="A6A6A6"/>
            </w:tcBorders>
          </w:tcPr>
          <w:p w14:paraId="06F8AD57" w14:textId="77777777" w:rsidR="00AC72B2" w:rsidRPr="00AC72B2" w:rsidRDefault="00AC72B2" w:rsidP="00957CD8">
            <w:pPr>
              <w:pStyle w:val="ARtabletextright"/>
            </w:pPr>
            <w:r w:rsidRPr="00AC72B2">
              <w:t>0</w:t>
            </w:r>
          </w:p>
        </w:tc>
      </w:tr>
      <w:tr w:rsidR="00AC72B2" w:rsidRPr="00AC72B2" w14:paraId="0562077D" w14:textId="77777777" w:rsidTr="00957CD8">
        <w:trPr>
          <w:cantSplit w:val="0"/>
        </w:trPr>
        <w:tc>
          <w:tcPr>
            <w:tcW w:w="3686" w:type="dxa"/>
            <w:tcBorders>
              <w:top w:val="single" w:sz="4" w:space="0" w:color="A6A6A6"/>
            </w:tcBorders>
          </w:tcPr>
          <w:p w14:paraId="69BE11CF" w14:textId="77777777" w:rsidR="00AC72B2" w:rsidRPr="00AC72B2" w:rsidRDefault="00AC72B2" w:rsidP="0050309B">
            <w:pPr>
              <w:pStyle w:val="ARtabletext"/>
            </w:pPr>
            <w:r w:rsidRPr="00AC72B2">
              <w:t>Transferred</w:t>
            </w:r>
          </w:p>
        </w:tc>
        <w:tc>
          <w:tcPr>
            <w:tcW w:w="3686" w:type="dxa"/>
            <w:gridSpan w:val="2"/>
            <w:tcBorders>
              <w:top w:val="single" w:sz="4" w:space="0" w:color="A6A6A6"/>
            </w:tcBorders>
          </w:tcPr>
          <w:p w14:paraId="3BBE0F69" w14:textId="77777777" w:rsidR="00AC72B2" w:rsidRPr="00AC72B2" w:rsidRDefault="00AC72B2" w:rsidP="00957CD8">
            <w:pPr>
              <w:pStyle w:val="ARtabletextright"/>
            </w:pPr>
            <w:r w:rsidRPr="00AC72B2">
              <w:t>13</w:t>
            </w:r>
          </w:p>
        </w:tc>
      </w:tr>
      <w:tr w:rsidR="00AC72B2" w:rsidRPr="00AC72B2" w14:paraId="7DDA0477" w14:textId="77777777" w:rsidTr="00957CD8">
        <w:trPr>
          <w:gridAfter w:val="1"/>
          <w:wAfter w:w="54" w:type="dxa"/>
          <w:cantSplit w:val="0"/>
        </w:trPr>
        <w:tc>
          <w:tcPr>
            <w:tcW w:w="3686" w:type="dxa"/>
          </w:tcPr>
          <w:p w14:paraId="1CC5FFCF" w14:textId="77777777" w:rsidR="00AC72B2" w:rsidRPr="00AC72B2" w:rsidRDefault="00AC72B2" w:rsidP="0050309B">
            <w:pPr>
              <w:pStyle w:val="ARtabletext"/>
              <w:rPr>
                <w:b/>
              </w:rPr>
            </w:pPr>
            <w:r w:rsidRPr="00AC72B2">
              <w:rPr>
                <w:b/>
              </w:rPr>
              <w:t>Stock at 30 June 2021</w:t>
            </w:r>
          </w:p>
        </w:tc>
        <w:tc>
          <w:tcPr>
            <w:tcW w:w="3686" w:type="dxa"/>
          </w:tcPr>
          <w:p w14:paraId="72F360EB" w14:textId="77777777" w:rsidR="00AC72B2" w:rsidRPr="00AC72B2" w:rsidRDefault="00AC72B2" w:rsidP="00957CD8">
            <w:pPr>
              <w:pStyle w:val="ARtabletextrightbold"/>
            </w:pPr>
            <w:r w:rsidRPr="00AC72B2">
              <w:t>85,969</w:t>
            </w:r>
          </w:p>
        </w:tc>
      </w:tr>
    </w:tbl>
    <w:p w14:paraId="4B564F8D" w14:textId="77777777" w:rsidR="00572F24" w:rsidRDefault="00AC72B2" w:rsidP="007E5B82">
      <w:pPr>
        <w:pStyle w:val="ARtablefootnote"/>
      </w:pPr>
      <w:r w:rsidRPr="00AC72B2">
        <w:t>Data includes Director owned units (including leases and other Director managed units) and community owned units.</w:t>
      </w:r>
    </w:p>
    <w:p w14:paraId="48520581" w14:textId="380FA5BF" w:rsidR="009A2B97" w:rsidRPr="00572F24" w:rsidRDefault="009A2B97" w:rsidP="00572F24">
      <w:pPr>
        <w:pStyle w:val="ARbody"/>
      </w:pPr>
      <w:r w:rsidRPr="00572F24">
        <w:br w:type="page"/>
      </w:r>
    </w:p>
    <w:p w14:paraId="41814BED" w14:textId="03C0ACAE" w:rsidR="003D1FC6" w:rsidRPr="002029AF" w:rsidRDefault="003D1FC6" w:rsidP="00E3577B">
      <w:pPr>
        <w:pStyle w:val="Heading2"/>
        <w:spacing w:before="0"/>
      </w:pPr>
      <w:bookmarkStart w:id="218" w:name="_Toc86168980"/>
      <w:r w:rsidRPr="002029AF">
        <w:lastRenderedPageBreak/>
        <w:t>Environmental report</w:t>
      </w:r>
      <w:bookmarkEnd w:id="210"/>
      <w:bookmarkEnd w:id="211"/>
      <w:bookmarkEnd w:id="212"/>
      <w:r>
        <w:t>ing</w:t>
      </w:r>
      <w:bookmarkEnd w:id="213"/>
      <w:bookmarkEnd w:id="218"/>
    </w:p>
    <w:p w14:paraId="3F21E8DB" w14:textId="37CA9FB2" w:rsidR="009531AC" w:rsidRDefault="00CD05A4" w:rsidP="00C00049">
      <w:pPr>
        <w:pStyle w:val="ARboxednote"/>
      </w:pPr>
      <w:bookmarkStart w:id="219" w:name="_Ref492895460"/>
      <w:r w:rsidRPr="00CD05A4">
        <w:t>This section reports information for the former Department of Health and Human Services for the period of 1 July 2020 – 31 January 2021 and, post machinery of government change, the Department of Health, and the Department of Families, Fairness and Housing for the period of 1 February – 30 June 2021</w:t>
      </w:r>
      <w:r w:rsidR="009531AC">
        <w:t>.</w:t>
      </w:r>
    </w:p>
    <w:p w14:paraId="427775BE" w14:textId="77777777" w:rsidR="00313D9A" w:rsidRPr="002029AF" w:rsidRDefault="00313D9A" w:rsidP="00313D9A">
      <w:pPr>
        <w:pStyle w:val="Heading3"/>
      </w:pPr>
      <w:bookmarkStart w:id="220" w:name="_Ref85114019"/>
      <w:r w:rsidRPr="002029AF">
        <w:t>Environmental performance and impacts</w:t>
      </w:r>
      <w:bookmarkEnd w:id="220"/>
    </w:p>
    <w:p w14:paraId="130B4D74" w14:textId="74291176" w:rsidR="00076D39" w:rsidRPr="00A32BE6" w:rsidRDefault="00076D39" w:rsidP="00A32BE6">
      <w:pPr>
        <w:pStyle w:val="ARbody"/>
      </w:pPr>
      <w:r w:rsidRPr="040DEA77">
        <w:t>The departments operated a joint financial and corporate services system through 2020</w:t>
      </w:r>
      <w:r w:rsidR="00C24B84">
        <w:t>–</w:t>
      </w:r>
      <w:r w:rsidRPr="040DEA77">
        <w:t>21 so this report re</w:t>
      </w:r>
      <w:r w:rsidRPr="00A32BE6">
        <w:t xml:space="preserve">flects the total spend for the two departments for the period. Each department will operate separate accounts from 1 July 2021 and report separately in </w:t>
      </w:r>
      <w:r w:rsidR="007A3307" w:rsidRPr="00A32BE6">
        <w:t>2021–22</w:t>
      </w:r>
      <w:r w:rsidRPr="00A32BE6">
        <w:t xml:space="preserve">. </w:t>
      </w:r>
      <w:r w:rsidR="00941226" w:rsidRPr="00A32BE6">
        <w:t xml:space="preserve">The </w:t>
      </w:r>
      <w:r w:rsidRPr="00A32BE6">
        <w:t>Department of Health will reset its office based and public health environmental indicators to reflect these changes.</w:t>
      </w:r>
    </w:p>
    <w:p w14:paraId="6E348117" w14:textId="77777777" w:rsidR="007A3307" w:rsidRPr="00A32BE6" w:rsidRDefault="00076D39" w:rsidP="00A32BE6">
      <w:pPr>
        <w:pStyle w:val="ARbody"/>
      </w:pPr>
      <w:r w:rsidRPr="00A32BE6">
        <w:t xml:space="preserve">In 2020–21, the departments have made good progress on reducing </w:t>
      </w:r>
      <w:r w:rsidR="00941226" w:rsidRPr="00A32BE6">
        <w:t>their</w:t>
      </w:r>
      <w:r w:rsidRPr="00A32BE6">
        <w:t xml:space="preserve"> environmental footprint and managing climate change risks across the sector despite significant challenges caused by </w:t>
      </w:r>
      <w:r w:rsidR="00C478C6" w:rsidRPr="00A32BE6">
        <w:t>COVID-19</w:t>
      </w:r>
      <w:r w:rsidRPr="00A32BE6">
        <w:t>.</w:t>
      </w:r>
    </w:p>
    <w:p w14:paraId="69A37C86" w14:textId="77777777" w:rsidR="007A3307" w:rsidRDefault="00076D39" w:rsidP="00A32BE6">
      <w:pPr>
        <w:pStyle w:val="ARbody"/>
      </w:pPr>
      <w:r w:rsidRPr="00A32BE6">
        <w:t>In particular, the collection of some environmental datasets and the completion of environmental targets continued to be impacted by the unpr</w:t>
      </w:r>
      <w:r>
        <w:t xml:space="preserve">ecedented disruptions to workplace activities and service delivery due to </w:t>
      </w:r>
      <w:r w:rsidR="00C478C6">
        <w:t>COVID-19</w:t>
      </w:r>
      <w:r>
        <w:t>. Environmental performance indicators for energy, paper and transportation were also affected by restricted access to office</w:t>
      </w:r>
      <w:r w:rsidR="00D572D7">
        <w:t>-</w:t>
      </w:r>
      <w:r>
        <w:t>based workplaces and the department</w:t>
      </w:r>
      <w:r w:rsidR="00D572D7">
        <w:t>-</w:t>
      </w:r>
      <w:r>
        <w:t>wide continuation of shifting to remote working during the reporting year.</w:t>
      </w:r>
    </w:p>
    <w:p w14:paraId="6A8E121E" w14:textId="6F4949DC" w:rsidR="004074CC" w:rsidRDefault="00076D39" w:rsidP="00230584">
      <w:pPr>
        <w:pStyle w:val="Heading4"/>
        <w:sectPr w:rsidR="004074CC" w:rsidSect="00575A47">
          <w:headerReference w:type="even" r:id="rId71"/>
          <w:footerReference w:type="even" r:id="rId72"/>
          <w:footerReference w:type="default" r:id="rId73"/>
          <w:headerReference w:type="first" r:id="rId74"/>
          <w:footerReference w:type="first" r:id="rId75"/>
          <w:footnotePr>
            <w:numFmt w:val="lowerRoman"/>
            <w:numRestart w:val="eachPage"/>
          </w:footnotePr>
          <w:endnotePr>
            <w:numFmt w:val="decimal"/>
          </w:endnotePr>
          <w:type w:val="continuous"/>
          <w:pgSz w:w="11900" w:h="16840" w:code="9"/>
          <w:pgMar w:top="1985" w:right="1134" w:bottom="851" w:left="1134" w:header="510" w:footer="340" w:gutter="0"/>
          <w:cols w:space="454"/>
        </w:sectPr>
      </w:pPr>
      <w:r w:rsidRPr="002029AF">
        <w:t>Highlights</w:t>
      </w:r>
    </w:p>
    <w:p w14:paraId="55F7C874" w14:textId="08D433CB" w:rsidR="00076D39" w:rsidRPr="002029AF" w:rsidRDefault="00076D39">
      <w:pPr>
        <w:pStyle w:val="ARbody"/>
      </w:pPr>
      <w:r>
        <w:t>Highlights for the period included:</w:t>
      </w:r>
    </w:p>
    <w:p w14:paraId="0B46A0F2" w14:textId="77777777" w:rsidR="00B02F76" w:rsidRPr="00B02F76" w:rsidRDefault="00B02F76" w:rsidP="00853FFB">
      <w:pPr>
        <w:pStyle w:val="ARbullet1"/>
      </w:pPr>
      <w:r w:rsidRPr="00B02F76">
        <w:t>reducing annual reported greenhouse gas emissions in the health and human services sector by three per cent or 23,624 tonnes of carbon-dioxide equivalent (CO</w:t>
      </w:r>
      <w:r w:rsidRPr="00B02F76">
        <w:rPr>
          <w:vertAlign w:val="subscript"/>
        </w:rPr>
        <w:t>2</w:t>
      </w:r>
      <w:r w:rsidRPr="00B02F76">
        <w:t>-e)</w:t>
      </w:r>
    </w:p>
    <w:p w14:paraId="2F99161E" w14:textId="63A3C34B" w:rsidR="00B02F76" w:rsidRPr="00B02F76" w:rsidRDefault="00B02F76" w:rsidP="00853FFB">
      <w:pPr>
        <w:pStyle w:val="ARbullet1"/>
      </w:pPr>
      <w:r w:rsidRPr="00B02F76">
        <w:t>reducing annual reported greenhouse gas emissions in the public health sector by</w:t>
      </w:r>
      <w:r w:rsidR="00D51F06">
        <w:t> </w:t>
      </w:r>
      <w:r w:rsidRPr="00B02F76">
        <w:t>1.0 per cent or 8,599 tonnes CO</w:t>
      </w:r>
      <w:r w:rsidRPr="00B02F76">
        <w:rPr>
          <w:vertAlign w:val="subscript"/>
        </w:rPr>
        <w:t>2</w:t>
      </w:r>
      <w:r w:rsidRPr="00B02F76">
        <w:t>-e</w:t>
      </w:r>
    </w:p>
    <w:p w14:paraId="1EF24B33" w14:textId="77777777" w:rsidR="00B02F76" w:rsidRPr="00B02F76" w:rsidRDefault="00B02F76" w:rsidP="00853FFB">
      <w:pPr>
        <w:pStyle w:val="ARbullet1"/>
      </w:pPr>
      <w:r w:rsidRPr="00B02F76">
        <w:t xml:space="preserve">commencing development of the </w:t>
      </w:r>
      <w:r w:rsidRPr="00B02F76">
        <w:rPr>
          <w:i/>
          <w:iCs/>
        </w:rPr>
        <w:t xml:space="preserve">Health and Human Services climate change adaptation action plan 2021–26. </w:t>
      </w:r>
      <w:r w:rsidRPr="00B02F76">
        <w:t>A consultation draft was completed and released on 9 July 2021 for public feedback. The final plan will be delivered early 2022.</w:t>
      </w:r>
    </w:p>
    <w:p w14:paraId="503BB63F" w14:textId="2635AE9F" w:rsidR="00B02F76" w:rsidRPr="00B02F76" w:rsidRDefault="00B02F76" w:rsidP="00853FFB">
      <w:pPr>
        <w:pStyle w:val="ARbullet1"/>
      </w:pPr>
      <w:r w:rsidRPr="00B02F76">
        <w:t>continuing the implementation of the Regional Health Solar Program. Of the 8.7 megawatt-peak supported through the program, 7.4 megawatt-peak has been installed and is operational. In 2020–21, solar arrays on Victorian public hospitals generated some 9.8</w:t>
      </w:r>
      <w:r w:rsidR="00D51F06">
        <w:t> </w:t>
      </w:r>
      <w:r w:rsidRPr="00B02F76">
        <w:t>gigawatt-hours of electricity, reducing carbon emissions by some 11,000 tonnes CO</w:t>
      </w:r>
      <w:r w:rsidRPr="00B02F76">
        <w:rPr>
          <w:vertAlign w:val="subscript"/>
        </w:rPr>
        <w:t>2</w:t>
      </w:r>
      <w:r w:rsidRPr="00B02F76">
        <w:t>-e.</w:t>
      </w:r>
    </w:p>
    <w:p w14:paraId="1DCB7D1C" w14:textId="77777777" w:rsidR="00B02F76" w:rsidRPr="00B02F76" w:rsidRDefault="00B02F76" w:rsidP="00853FFB">
      <w:pPr>
        <w:pStyle w:val="ARbullet1"/>
      </w:pPr>
      <w:r w:rsidRPr="00B02F76">
        <w:t xml:space="preserve">contributing to the whole-of-Victorian-Government climate change strategy and emissions reduction pledge, reducing our greenhouse gas emissions from office-based </w:t>
      </w:r>
      <w:r w:rsidRPr="00B02F76">
        <w:t>sources by 19 per cent from last year. Over the life of the six-year emissions reduction target, the department reduced its annual office-based emissions by 45 per cent or 12,551 tonnes CO</w:t>
      </w:r>
      <w:r w:rsidRPr="00B02F76">
        <w:rPr>
          <w:vertAlign w:val="subscript"/>
        </w:rPr>
        <w:t>2</w:t>
      </w:r>
      <w:r w:rsidRPr="00B02F76">
        <w:noBreakHyphen/>
        <w:t>e from the 2014–15 baseline</w:t>
      </w:r>
    </w:p>
    <w:p w14:paraId="228B5611" w14:textId="0AD63B53" w:rsidR="00B02F76" w:rsidRPr="00B02F76" w:rsidRDefault="00B02F76" w:rsidP="00853FFB">
      <w:pPr>
        <w:pStyle w:val="ARbullet1"/>
      </w:pPr>
      <w:r w:rsidRPr="00B02F76">
        <w:t>receiving investment of $5.3 billion as part of</w:t>
      </w:r>
      <w:r w:rsidR="00D51F06">
        <w:t> </w:t>
      </w:r>
      <w:r w:rsidRPr="00B02F76">
        <w:t>the Big Housing Build to enable Homes Victoria to build 12,000 new affordable homes, including 9,300 social housing dwellings, which will support around 10,000 jobs per year for the next four years as part of Victoria</w:t>
      </w:r>
      <w:r w:rsidR="005A1B6A">
        <w:t>’</w:t>
      </w:r>
      <w:r w:rsidRPr="00B02F76">
        <w:t>s recovery. New buildings constructed as part of the Big Housing Build will achieve a minimum average seven stars against the Nationwide House Energy Rating Scheme (NatHERS). Many larger developments over three storeys and 100 dwellings will achieve a five-star Green Star rating, which is a level designated as Australian leadership in sustainability. In addition, in many delivery streams, all-electric specification, with efficient appliances and solar photovoltaic systems as standard, is required</w:t>
      </w:r>
    </w:p>
    <w:p w14:paraId="56719B2C" w14:textId="77777777" w:rsidR="00B02F76" w:rsidRPr="00B02F76" w:rsidRDefault="00B02F76" w:rsidP="00853FFB">
      <w:pPr>
        <w:pStyle w:val="ARbullet1"/>
      </w:pPr>
      <w:r w:rsidRPr="00B02F76">
        <w:t xml:space="preserve">receiving investment of $112 million for the Energy Efficiency in Social Housing Program as part of the 2020–21 State Budget, announced in November 2020. The program </w:t>
      </w:r>
      <w:r w:rsidRPr="00B02F76">
        <w:lastRenderedPageBreak/>
        <w:t>will upgrade 35,000 social housing dwellings to improve energy efficiency, reduce greenhouse gas emissions and improve thermal comfort for residents. In 2020–21, 1,437 upgrades were completed with a focus on installing efficient reverse-cycle air conditioning to address climate risk in the hottest regions of the state</w:t>
      </w:r>
    </w:p>
    <w:p w14:paraId="5F5ACE62" w14:textId="77777777" w:rsidR="00B02F76" w:rsidRPr="00B02F76" w:rsidRDefault="00B02F76" w:rsidP="00853FFB">
      <w:pPr>
        <w:pStyle w:val="ARbullet1"/>
      </w:pPr>
      <w:r w:rsidRPr="00B02F76">
        <w:t>receiving data from Homes Victoria at the time of publication for 403 single-level and low-rise multi-storey properties completed in the 2020–21 financial year, of which:</w:t>
      </w:r>
    </w:p>
    <w:p w14:paraId="39AC78EB" w14:textId="0A969899" w:rsidR="00B02F76" w:rsidRPr="00B02F76" w:rsidRDefault="00B02F76" w:rsidP="00853FFB">
      <w:pPr>
        <w:pStyle w:val="ARbullet2"/>
      </w:pPr>
      <w:r w:rsidRPr="00B02F76">
        <w:t>383 achieved a seven-star NatHERS rating</w:t>
      </w:r>
      <w:r w:rsidR="00D51F06">
        <w:t> </w:t>
      </w:r>
      <w:r w:rsidRPr="00B02F76">
        <w:t>or above</w:t>
      </w:r>
    </w:p>
    <w:p w14:paraId="28A797C1" w14:textId="77777777" w:rsidR="00B02F76" w:rsidRPr="00B02F76" w:rsidRDefault="00B02F76" w:rsidP="00853FFB">
      <w:pPr>
        <w:pStyle w:val="ARbullet2"/>
      </w:pPr>
      <w:r w:rsidRPr="00B02F76">
        <w:t>402 included efficient all-electric appliances, including heat pumps for hot water and air conditioning, and rooftop solar photovoltaic panels</w:t>
      </w:r>
    </w:p>
    <w:p w14:paraId="40758C6C" w14:textId="77777777" w:rsidR="00B02F76" w:rsidRPr="00B02F76" w:rsidRDefault="00B02F76" w:rsidP="00853FFB">
      <w:pPr>
        <w:pStyle w:val="ARbullet1"/>
      </w:pPr>
      <w:r w:rsidRPr="00B02F76">
        <w:t>upgrading 107 high-rise flats, which included improved energy-efficient lighting, the addition of external wall insulation and double-glazed windows</w:t>
      </w:r>
    </w:p>
    <w:p w14:paraId="7898E5BF" w14:textId="5D089582" w:rsidR="00B02F76" w:rsidRPr="00B02F76" w:rsidRDefault="00B02F76" w:rsidP="00853FFB">
      <w:pPr>
        <w:pStyle w:val="ARbullet1"/>
      </w:pPr>
      <w:r w:rsidRPr="00B02F76">
        <w:t>completion of the installation of more efficient LED lighting at six high-rise buildings in Richmond and Flemington, along with upgrades to more efficient bulk hot water boilers in two buildings, funded under the government</w:t>
      </w:r>
      <w:r w:rsidR="005A1B6A">
        <w:t>’</w:t>
      </w:r>
      <w:r w:rsidRPr="00B02F76">
        <w:t>s Building Works stimulus.</w:t>
      </w:r>
    </w:p>
    <w:p w14:paraId="1CB2BA6A" w14:textId="77777777" w:rsidR="00B02F76" w:rsidRPr="00B02F76" w:rsidRDefault="00B02F76" w:rsidP="00040B1D">
      <w:pPr>
        <w:pStyle w:val="Heading4"/>
      </w:pPr>
      <w:r w:rsidRPr="00B02F76">
        <w:t>Energy</w:t>
      </w:r>
    </w:p>
    <w:p w14:paraId="0FA628E3" w14:textId="77777777" w:rsidR="00B02F76" w:rsidRPr="00B02F76" w:rsidRDefault="00B02F76" w:rsidP="00B02F76">
      <w:pPr>
        <w:pStyle w:val="ARbody"/>
      </w:pPr>
      <w:r w:rsidRPr="00B02F76">
        <w:t>The departments are committed to reducing energy consumption across operations and to assisting clients to reduce their own energy use.</w:t>
      </w:r>
    </w:p>
    <w:p w14:paraId="747B3EAA" w14:textId="77777777" w:rsidR="00B02F76" w:rsidRPr="00B02F76" w:rsidRDefault="00B02F76" w:rsidP="00B02F76">
      <w:pPr>
        <w:pStyle w:val="ARbody"/>
      </w:pPr>
      <w:r w:rsidRPr="00B02F76">
        <w:t>In 2020–21, the departments:</w:t>
      </w:r>
    </w:p>
    <w:p w14:paraId="371FF46C" w14:textId="77777777" w:rsidR="00B02F76" w:rsidRPr="00B02F76" w:rsidRDefault="00B02F76" w:rsidP="00171371">
      <w:pPr>
        <w:pStyle w:val="ARbullet1"/>
      </w:pPr>
      <w:r w:rsidRPr="00B02F76">
        <w:t>continued installation of solar panels funded through the Regional Health Solar Program. Of the 8.7 megawatt-peak supported through the program, 7.4 megawatt-peak has been installed and is operational</w:t>
      </w:r>
    </w:p>
    <w:p w14:paraId="5FF0A607" w14:textId="0F37D533" w:rsidR="00B02F76" w:rsidRPr="00B02F76" w:rsidRDefault="00B02F76" w:rsidP="00171371">
      <w:pPr>
        <w:pStyle w:val="ARbullet1"/>
      </w:pPr>
      <w:r w:rsidRPr="00B02F76">
        <w:t xml:space="preserve">progressively captured data on electricity generated by hospital solar arrays. In </w:t>
      </w:r>
      <w:r w:rsidR="00D51F06">
        <w:br/>
      </w:r>
      <w:r w:rsidRPr="00B02F76">
        <w:t>2020–21, solar arrays on Victorian public hospitals generated some 9.8 gigawatt-hours of electricity, reducing carbon emissions by some 11,000 tonnes CO</w:t>
      </w:r>
      <w:r w:rsidRPr="00B02F76">
        <w:rPr>
          <w:vertAlign w:val="subscript"/>
        </w:rPr>
        <w:t>2</w:t>
      </w:r>
      <w:r w:rsidRPr="00B02F76">
        <w:t>-e.</w:t>
      </w:r>
    </w:p>
    <w:p w14:paraId="2E1E4FBB" w14:textId="77777777" w:rsidR="00B02F76" w:rsidRPr="00B02F76" w:rsidRDefault="00B02F76" w:rsidP="00171371">
      <w:pPr>
        <w:pStyle w:val="ARbullet1"/>
      </w:pPr>
      <w:r w:rsidRPr="00B02F76">
        <w:t xml:space="preserve">received $40 million of loan funding in the 2020–21 Victorian Budget to upgrade hospital lighting to LEDs and install solar arrays. The </w:t>
      </w:r>
      <w:r w:rsidRPr="00B02F76">
        <w:t>departments sought expressions of interest and in the first round approved the procurement of 2.4 megawatt-peak of solar across 32 health facilities and the upgrading of lighting to LEDs at 30 health facilities.</w:t>
      </w:r>
    </w:p>
    <w:p w14:paraId="5BE59611" w14:textId="77777777" w:rsidR="00B02F76" w:rsidRPr="00B02F76" w:rsidRDefault="00B02F76" w:rsidP="00171371">
      <w:pPr>
        <w:pStyle w:val="ARbullet1"/>
      </w:pPr>
      <w:r w:rsidRPr="00B02F76">
        <w:t>facilitated a $1.69 million extension to the energy performance contract at Warragul Hospital to upgrade engineering infrastructure, install LED lighting and install a 185 kilowatt-peak solar array. The project will reduce annual carbon emissions by 1,115 tonnes and deliver annual utility savings of $0.34 million.</w:t>
      </w:r>
    </w:p>
    <w:p w14:paraId="11BB01EA" w14:textId="4F697900" w:rsidR="00B02F76" w:rsidRPr="00B02F76" w:rsidRDefault="00B02F76" w:rsidP="00171371">
      <w:pPr>
        <w:pStyle w:val="ARbullet1"/>
      </w:pPr>
      <w:r w:rsidRPr="00B02F76">
        <w:t>facilitated Dental Health Services Victoria</w:t>
      </w:r>
      <w:r w:rsidR="005A1B6A">
        <w:t>’</w:t>
      </w:r>
      <w:r w:rsidRPr="00B02F76">
        <w:t>s replacement of 232 fluorescent lights with LED lighting, reducing lighting electricity use by half, and saving around 30 tonnes CO</w:t>
      </w:r>
      <w:r w:rsidRPr="00B02F76">
        <w:rPr>
          <w:vertAlign w:val="subscript"/>
        </w:rPr>
        <w:t>2</w:t>
      </w:r>
      <w:r w:rsidRPr="00B02F76">
        <w:t xml:space="preserve"> -e.</w:t>
      </w:r>
    </w:p>
    <w:p w14:paraId="4E452B86" w14:textId="59CAB664" w:rsidR="00B02F76" w:rsidRPr="00B02F76" w:rsidRDefault="00B02F76" w:rsidP="00171371">
      <w:pPr>
        <w:pStyle w:val="ARbullet1"/>
      </w:pPr>
      <w:r w:rsidRPr="00B02F76">
        <w:t>facilitated Southwest Healthcare</w:t>
      </w:r>
      <w:r w:rsidR="005A1B6A">
        <w:t>’</w:t>
      </w:r>
      <w:r w:rsidRPr="00B02F76">
        <w:t xml:space="preserve">s hot water upgrades and installation of solar and variable speed drives, saving around 180 tonnes </w:t>
      </w:r>
      <w:r w:rsidR="00D51F06">
        <w:br/>
      </w:r>
      <w:r w:rsidRPr="00B02F76">
        <w:t>CO</w:t>
      </w:r>
      <w:r w:rsidRPr="00B02F76">
        <w:rPr>
          <w:vertAlign w:val="subscript"/>
        </w:rPr>
        <w:t>2</w:t>
      </w:r>
      <w:r w:rsidRPr="00B02F76">
        <w:t>-e.</w:t>
      </w:r>
    </w:p>
    <w:p w14:paraId="4EA39263" w14:textId="0C017EB0" w:rsidR="00B02F76" w:rsidRPr="00B02F76" w:rsidRDefault="00B02F76" w:rsidP="00171371">
      <w:pPr>
        <w:pStyle w:val="ARbullet1"/>
      </w:pPr>
      <w:r w:rsidRPr="00B02F76">
        <w:t>facilitated Ambulance Victoria</w:t>
      </w:r>
      <w:r w:rsidR="005A1B6A">
        <w:t>’</w:t>
      </w:r>
      <w:r w:rsidRPr="00B02F76">
        <w:t>s installation of LED lighting at its Air Ambulance branch in Essendon Fields and a 16 kilowatt-hour battery at the Sebastopol branch, saving around 150 tonnes CO</w:t>
      </w:r>
      <w:r w:rsidRPr="00B02F76">
        <w:rPr>
          <w:vertAlign w:val="subscript"/>
        </w:rPr>
        <w:t>2</w:t>
      </w:r>
      <w:r w:rsidRPr="00B02F76">
        <w:t>-e.</w:t>
      </w:r>
    </w:p>
    <w:p w14:paraId="7433D094" w14:textId="77777777" w:rsidR="00B02F76" w:rsidRPr="00B02F76" w:rsidRDefault="00B02F76" w:rsidP="00171371">
      <w:pPr>
        <w:pStyle w:val="ARbullet1"/>
      </w:pPr>
      <w:r w:rsidRPr="00B02F76">
        <w:t>continued to work with Department of Environment, Land, Water and Planning on the Victorian Renewable Energy Target 2 (VRET2) project, which will see all hospitals and department offices source 100 per cent renewable electricity from 2025</w:t>
      </w:r>
    </w:p>
    <w:p w14:paraId="02D5BE32" w14:textId="642D7B52" w:rsidR="00B02F76" w:rsidRPr="00B02F76" w:rsidRDefault="00B02F76" w:rsidP="00171371">
      <w:pPr>
        <w:pStyle w:val="ARbullet1"/>
      </w:pPr>
      <w:r w:rsidRPr="00B02F76">
        <w:t>completed the tenancy lighting upgrade to LED of 55 Hovell St, Wodonga. The upgrades are expected to reduce electricity usage by 34,000 kWh per annum and</w:t>
      </w:r>
      <w:r w:rsidR="00D51F06">
        <w:t xml:space="preserve"> </w:t>
      </w:r>
      <w:r w:rsidRPr="00B02F76">
        <w:t>reduce emissions by approximately 33 tonnes CO</w:t>
      </w:r>
      <w:r w:rsidRPr="00B02F76">
        <w:rPr>
          <w:vertAlign w:val="subscript"/>
        </w:rPr>
        <w:t>2</w:t>
      </w:r>
      <w:r w:rsidRPr="00B02F76">
        <w:t>-e per annum</w:t>
      </w:r>
    </w:p>
    <w:p w14:paraId="5CEE4487" w14:textId="77777777" w:rsidR="00B02F76" w:rsidRPr="00B02F76" w:rsidRDefault="00B02F76" w:rsidP="00171371">
      <w:pPr>
        <w:pStyle w:val="ARbullet1"/>
      </w:pPr>
      <w:r w:rsidRPr="00B02F76">
        <w:t>completed lighting upgrades at our Morwell office and solar installation at our Footscray offices, with predicted savings of over 150,000 kWh per annum</w:t>
      </w:r>
    </w:p>
    <w:p w14:paraId="5B9849F0" w14:textId="77777777" w:rsidR="00D51F06" w:rsidRDefault="00B02F76" w:rsidP="00BD1942">
      <w:pPr>
        <w:pStyle w:val="ARbullet1"/>
      </w:pPr>
      <w:r w:rsidRPr="00B02F76">
        <w:t>set a target for all newly built public housing dwellings to exceed an average seven-star NatHERS rating and be specified with all-electric appliances and solar photovoltaic panels. A compliance rate of over 95 per cent with these guidelines was achieved.</w:t>
      </w:r>
    </w:p>
    <w:p w14:paraId="7A9D8CD5" w14:textId="77777777" w:rsidR="00B02F76" w:rsidRPr="00B02F76" w:rsidRDefault="00B02F76" w:rsidP="00100707">
      <w:pPr>
        <w:pStyle w:val="Heading5"/>
        <w:rPr>
          <w:rFonts w:eastAsia="Times"/>
        </w:rPr>
      </w:pPr>
      <w:r w:rsidRPr="00B02F76">
        <w:rPr>
          <w:rFonts w:eastAsia="Times"/>
        </w:rPr>
        <w:lastRenderedPageBreak/>
        <w:t>Office-based performance</w:t>
      </w:r>
    </w:p>
    <w:p w14:paraId="0930CCFB" w14:textId="77777777" w:rsidR="00B02F76" w:rsidRPr="00B02F76" w:rsidRDefault="00B02F76" w:rsidP="00B02F76">
      <w:pPr>
        <w:pStyle w:val="ARbody"/>
      </w:pPr>
      <w:r w:rsidRPr="00B02F76">
        <w:t>In 2020–21, office-based energy usage reduced by 19 per cent from the previous reporting year. This significant decrease is attributed to the change in workplace arrangements since July 2020, when most staff transitioned to remote working.</w:t>
      </w:r>
    </w:p>
    <w:p w14:paraId="30346791" w14:textId="77777777" w:rsidR="00B02F76" w:rsidRPr="00B02F76" w:rsidRDefault="00B02F76" w:rsidP="003C1535">
      <w:pPr>
        <w:pStyle w:val="Heading5"/>
        <w:rPr>
          <w:rFonts w:eastAsia="Times"/>
        </w:rPr>
      </w:pPr>
      <w:r w:rsidRPr="00B02F76">
        <w:rPr>
          <w:rFonts w:eastAsia="Times"/>
        </w:rPr>
        <w:t>Targets</w:t>
      </w:r>
    </w:p>
    <w:p w14:paraId="6575E9DC" w14:textId="5961737F" w:rsidR="00B02F76" w:rsidRPr="00B02F76" w:rsidRDefault="003D4F74" w:rsidP="00B02F76">
      <w:pPr>
        <w:pStyle w:val="ARbody"/>
      </w:pPr>
      <w:r w:rsidRPr="003D4F74">
        <w:t>The departments</w:t>
      </w:r>
      <w:r w:rsidR="005A1B6A">
        <w:t>’</w:t>
      </w:r>
      <w:r w:rsidRPr="003D4F74">
        <w:t xml:space="preserve"> 2021–22 environmental management system targets for </w:t>
      </w:r>
      <w:r w:rsidR="00B02F76" w:rsidRPr="00B02F76">
        <w:t>energy are to:</w:t>
      </w:r>
    </w:p>
    <w:p w14:paraId="779981FF" w14:textId="31F13A26" w:rsidR="00B02F76" w:rsidRPr="00B02F76" w:rsidRDefault="00B02F76" w:rsidP="00590495">
      <w:pPr>
        <w:pStyle w:val="ARbullet1"/>
      </w:pPr>
      <w:r w:rsidRPr="00B02F76">
        <w:t>reset objectives and targets post machinery of</w:t>
      </w:r>
      <w:r w:rsidR="00D51F06">
        <w:t> </w:t>
      </w:r>
      <w:r w:rsidRPr="00B02F76">
        <w:t>government changes</w:t>
      </w:r>
    </w:p>
    <w:p w14:paraId="571D151D" w14:textId="77777777" w:rsidR="00B02F76" w:rsidRPr="00B02F76" w:rsidRDefault="00B02F76" w:rsidP="00590495">
      <w:pPr>
        <w:pStyle w:val="ARbullet1"/>
      </w:pPr>
      <w:r w:rsidRPr="00B02F76">
        <w:t>continue increasing the number of offices with National Australian Built Environment Rating System (NABERS) ratings.</w:t>
      </w:r>
    </w:p>
    <w:p w14:paraId="11BFCE95" w14:textId="77777777" w:rsidR="00B02F76" w:rsidRPr="00B02F76" w:rsidRDefault="00B02F76" w:rsidP="0026263A">
      <w:pPr>
        <w:pStyle w:val="Heading4"/>
      </w:pPr>
      <w:r w:rsidRPr="00B02F76">
        <w:t>Water</w:t>
      </w:r>
    </w:p>
    <w:p w14:paraId="0664E3D4" w14:textId="44388613" w:rsidR="00B02F76" w:rsidRPr="00B02F76" w:rsidRDefault="00B02F76" w:rsidP="00B02F76">
      <w:pPr>
        <w:pStyle w:val="ARbody"/>
      </w:pPr>
      <w:r w:rsidRPr="00B02F76">
        <w:t>The departments continue to seek a better understanding of water consumption across facilities and operations and encourage clients to</w:t>
      </w:r>
      <w:r w:rsidR="00D51F06">
        <w:t> </w:t>
      </w:r>
      <w:r w:rsidRPr="00B02F76">
        <w:t>improve their own water efficiency.</w:t>
      </w:r>
    </w:p>
    <w:p w14:paraId="6784EA3F" w14:textId="77777777" w:rsidR="00B02F76" w:rsidRPr="00B02F76" w:rsidRDefault="00B02F76" w:rsidP="00B02F76">
      <w:pPr>
        <w:pStyle w:val="ARbody"/>
      </w:pPr>
      <w:r w:rsidRPr="00B02F76">
        <w:t>In 2020–21, the departments:</w:t>
      </w:r>
    </w:p>
    <w:p w14:paraId="711B4F7F" w14:textId="77777777" w:rsidR="00B02F76" w:rsidRPr="00B02F76" w:rsidRDefault="00B02F76" w:rsidP="00427F3F">
      <w:pPr>
        <w:pStyle w:val="ARbullet1"/>
      </w:pPr>
      <w:r w:rsidRPr="00B02F76">
        <w:t>continued the development of a monitoring program for collection of pulse water-meter data from eight high-rise public housing buildings to identify water-efficiency opportunities. The program will involve regular review of water-meter data to identify any substantial variations to water consumption and water-efficiency opportunities within the high-rise housing portfolio</w:t>
      </w:r>
    </w:p>
    <w:p w14:paraId="3FC5A875" w14:textId="3FE0D297" w:rsidR="00B02F76" w:rsidRPr="00B02F76" w:rsidRDefault="00B02F76" w:rsidP="00427F3F">
      <w:pPr>
        <w:pStyle w:val="ARbullet1"/>
      </w:pPr>
      <w:r w:rsidRPr="00B02F76">
        <w:t>continued the upgrade of water-efficiency features in 60 high-rise units at 125 Napier St</w:t>
      </w:r>
      <w:r w:rsidR="00D51F06">
        <w:t>,</w:t>
      </w:r>
      <w:r w:rsidRPr="00B02F76">
        <w:t xml:space="preserve"> Fitzroy. The upgrades included four-star Water Efficiency Labelling and Standards (WELS)-rated tapware and three-star </w:t>
      </w:r>
      <w:r w:rsidR="00D51F06">
        <w:br/>
      </w:r>
      <w:r w:rsidRPr="00B02F76">
        <w:t>WELS-rated toilet cisterns.</w:t>
      </w:r>
    </w:p>
    <w:p w14:paraId="1CDC6AF2" w14:textId="77777777" w:rsidR="00B02F76" w:rsidRPr="00B02F76" w:rsidRDefault="00B02F76" w:rsidP="00427F3F">
      <w:pPr>
        <w:pStyle w:val="Heading5"/>
        <w:rPr>
          <w:rFonts w:eastAsia="Times"/>
        </w:rPr>
      </w:pPr>
      <w:r w:rsidRPr="00B02F76">
        <w:rPr>
          <w:rFonts w:eastAsia="Times"/>
        </w:rPr>
        <w:t>Office-based performance</w:t>
      </w:r>
    </w:p>
    <w:p w14:paraId="4EFF829B" w14:textId="77777777" w:rsidR="00B02F76" w:rsidRPr="00B02F76" w:rsidRDefault="00B02F76" w:rsidP="00B02F76">
      <w:pPr>
        <w:pStyle w:val="ARbody"/>
      </w:pPr>
      <w:r w:rsidRPr="00B02F76">
        <w:t>In 2020–21, office-based water use decreased 4.9 per cent. This decrease is attributed to the change in workplace arrangements since July 2020, when most staff transitioned to remote working.</w:t>
      </w:r>
    </w:p>
    <w:p w14:paraId="3B425318" w14:textId="77777777" w:rsidR="00B02F76" w:rsidRPr="00B02F76" w:rsidRDefault="00B02F76" w:rsidP="00427F3F">
      <w:pPr>
        <w:pStyle w:val="Heading5"/>
        <w:rPr>
          <w:rFonts w:eastAsia="Times"/>
        </w:rPr>
      </w:pPr>
      <w:r w:rsidRPr="00B02F76">
        <w:rPr>
          <w:rFonts w:eastAsia="Times"/>
        </w:rPr>
        <w:t>Targets</w:t>
      </w:r>
    </w:p>
    <w:p w14:paraId="7A7A90F0" w14:textId="4ED2ACE2" w:rsidR="00B02F76" w:rsidRPr="00B02F76" w:rsidRDefault="001C2072" w:rsidP="00B02F76">
      <w:pPr>
        <w:pStyle w:val="ARbody"/>
      </w:pPr>
      <w:r w:rsidRPr="001C2072">
        <w:t>The departments</w:t>
      </w:r>
      <w:r w:rsidR="005A1B6A">
        <w:t>’</w:t>
      </w:r>
      <w:r w:rsidRPr="001C2072">
        <w:t xml:space="preserve"> 2021–22 environmental management system targets</w:t>
      </w:r>
      <w:r w:rsidR="00140072">
        <w:t xml:space="preserve"> </w:t>
      </w:r>
      <w:r w:rsidR="00B02F76" w:rsidRPr="00B02F76">
        <w:t>for water is to reset</w:t>
      </w:r>
      <w:r w:rsidR="00D51F06">
        <w:t> </w:t>
      </w:r>
      <w:r w:rsidR="00B02F76" w:rsidRPr="00B02F76">
        <w:t>objectives and targets post machinery of</w:t>
      </w:r>
      <w:r w:rsidR="00D51F06">
        <w:t> </w:t>
      </w:r>
      <w:r w:rsidR="00B02F76" w:rsidRPr="00B02F76">
        <w:t>government changes</w:t>
      </w:r>
    </w:p>
    <w:p w14:paraId="4B17437E" w14:textId="77777777" w:rsidR="00B02F76" w:rsidRPr="00B02F76" w:rsidRDefault="00B02F76" w:rsidP="00D51F06">
      <w:pPr>
        <w:pStyle w:val="Heading4"/>
        <w:spacing w:before="160" w:after="40"/>
      </w:pPr>
      <w:r w:rsidRPr="00B02F76">
        <w:t>Procurement and paper</w:t>
      </w:r>
    </w:p>
    <w:p w14:paraId="56851FCC" w14:textId="5EC3188C" w:rsidR="00B02F76" w:rsidRPr="00B02F76" w:rsidRDefault="00B02F76" w:rsidP="00D51F06">
      <w:pPr>
        <w:pStyle w:val="ARbody"/>
        <w:spacing w:line="270" w:lineRule="atLeast"/>
      </w:pPr>
      <w:r w:rsidRPr="00B02F76">
        <w:t>The departments continue to integrate sustainability into procurement activities, while seeking value-for-money outcomes in business operations. We also continue to implement strategies to reduce the environmental impacts of</w:t>
      </w:r>
      <w:r w:rsidR="00D51F06">
        <w:t> </w:t>
      </w:r>
      <w:r w:rsidRPr="00B02F76">
        <w:t>printing and paper consumption, but the predominant cause for the significant reduction in</w:t>
      </w:r>
      <w:r w:rsidR="00D51F06">
        <w:t> </w:t>
      </w:r>
      <w:r w:rsidRPr="00B02F76">
        <w:t>paper use in 202</w:t>
      </w:r>
      <w:r w:rsidR="00E44085">
        <w:t>0–</w:t>
      </w:r>
      <w:r w:rsidRPr="00B02F76">
        <w:t>21 was the working from home arrangements for most of the reporting year.</w:t>
      </w:r>
    </w:p>
    <w:p w14:paraId="4C21CBF2" w14:textId="77777777" w:rsidR="00B02F76" w:rsidRPr="00B02F76" w:rsidRDefault="00B02F76" w:rsidP="00D51F06">
      <w:pPr>
        <w:pStyle w:val="ARbody"/>
        <w:spacing w:after="80" w:line="270" w:lineRule="atLeast"/>
      </w:pPr>
      <w:r w:rsidRPr="00B02F76">
        <w:t>In 2020–21, the departments:</w:t>
      </w:r>
    </w:p>
    <w:p w14:paraId="4799DFE6" w14:textId="77777777" w:rsidR="00B02F76" w:rsidRPr="00B02F76" w:rsidRDefault="00B02F76" w:rsidP="00D51F06">
      <w:pPr>
        <w:pStyle w:val="ARbullet1"/>
        <w:spacing w:after="30" w:line="270" w:lineRule="atLeast"/>
      </w:pPr>
      <w:r w:rsidRPr="00B02F76">
        <w:t>ensured that 99 per cent of all office-based paper purchased consisted of 100 per cent recycled content</w:t>
      </w:r>
    </w:p>
    <w:p w14:paraId="752F645A" w14:textId="2377E307" w:rsidR="00B02F76" w:rsidRPr="00B02F76" w:rsidRDefault="00B02F76" w:rsidP="00D51F06">
      <w:pPr>
        <w:pStyle w:val="ARbullet1"/>
        <w:spacing w:after="30" w:line="270" w:lineRule="atLeast"/>
      </w:pPr>
      <w:r w:rsidRPr="00B02F76">
        <w:t xml:space="preserve">continued to utilise the TRIM electronic record management system and </w:t>
      </w:r>
      <w:r w:rsidR="005A1B6A">
        <w:t>‘</w:t>
      </w:r>
      <w:r w:rsidRPr="00B02F76">
        <w:t>follow-me</w:t>
      </w:r>
      <w:r w:rsidR="005A1B6A">
        <w:t>’</w:t>
      </w:r>
      <w:r w:rsidRPr="00B02F76">
        <w:t xml:space="preserve"> printing solution to reduce the volume of hardcopy records printed and archived in the workplace</w:t>
      </w:r>
    </w:p>
    <w:p w14:paraId="3629BCD1" w14:textId="77777777" w:rsidR="00B02F76" w:rsidRPr="00B02F76" w:rsidRDefault="00B02F76" w:rsidP="00D51F06">
      <w:pPr>
        <w:pStyle w:val="ARbullet1"/>
        <w:spacing w:after="30" w:line="270" w:lineRule="atLeast"/>
      </w:pPr>
      <w:r w:rsidRPr="00B02F76">
        <w:t>reduced office-based paper use by 70 per cent, or 47,219 reams – over 23 million sheets of paper</w:t>
      </w:r>
    </w:p>
    <w:p w14:paraId="7A3D7BF5" w14:textId="7EB77B30" w:rsidR="00B02F76" w:rsidRPr="00B02F76" w:rsidRDefault="00B02F76" w:rsidP="00D51F06">
      <w:pPr>
        <w:pStyle w:val="ARbullet1"/>
        <w:spacing w:line="270" w:lineRule="atLeast"/>
      </w:pPr>
      <w:r w:rsidRPr="00B02F76">
        <w:t>reduced paper use in public hospitals by 12</w:t>
      </w:r>
      <w:r w:rsidR="00D51F06">
        <w:t> </w:t>
      </w:r>
      <w:r w:rsidRPr="00B02F76">
        <w:t>per cent, or 29,982 reams – nearly 15</w:t>
      </w:r>
      <w:r w:rsidR="00D51F06">
        <w:t> </w:t>
      </w:r>
      <w:r w:rsidRPr="00B02F76">
        <w:t>million sheets of paper.</w:t>
      </w:r>
    </w:p>
    <w:p w14:paraId="23C964A3" w14:textId="77777777" w:rsidR="00B02F76" w:rsidRPr="00B02F76" w:rsidRDefault="00B02F76" w:rsidP="00D51F06">
      <w:pPr>
        <w:pStyle w:val="Heading5"/>
        <w:spacing w:before="160" w:after="40" w:line="240" w:lineRule="atLeast"/>
        <w:rPr>
          <w:rFonts w:eastAsia="Times"/>
        </w:rPr>
      </w:pPr>
      <w:r w:rsidRPr="00B02F76">
        <w:rPr>
          <w:rFonts w:eastAsia="Times"/>
        </w:rPr>
        <w:t>Office-based performance</w:t>
      </w:r>
    </w:p>
    <w:p w14:paraId="002673CC" w14:textId="77777777" w:rsidR="00B02F76" w:rsidRPr="00B02F76" w:rsidRDefault="00B02F76" w:rsidP="00B02F76">
      <w:pPr>
        <w:pStyle w:val="ARbody"/>
      </w:pPr>
      <w:r w:rsidRPr="00B02F76">
        <w:t>In 2020–21, paper purchasing and associated emissions reduced by 70 per cent, attributable to COVID-19 and the transition to remote working arrangements.</w:t>
      </w:r>
    </w:p>
    <w:p w14:paraId="5E34FD86" w14:textId="77777777" w:rsidR="00B02F76" w:rsidRPr="00B02F76" w:rsidRDefault="00B02F76" w:rsidP="00D51F06">
      <w:pPr>
        <w:pStyle w:val="Heading5"/>
        <w:spacing w:before="160" w:after="40"/>
        <w:rPr>
          <w:rFonts w:eastAsia="Times"/>
        </w:rPr>
      </w:pPr>
      <w:r w:rsidRPr="00B02F76">
        <w:rPr>
          <w:rFonts w:eastAsia="Times"/>
        </w:rPr>
        <w:t>Targets</w:t>
      </w:r>
    </w:p>
    <w:p w14:paraId="31EEE229" w14:textId="2E41ED7D" w:rsidR="00B02F76" w:rsidRPr="00B02F76" w:rsidRDefault="00007931" w:rsidP="00D51F06">
      <w:pPr>
        <w:pStyle w:val="ARbody"/>
        <w:spacing w:after="80"/>
      </w:pPr>
      <w:r w:rsidRPr="00007931">
        <w:t>The departments</w:t>
      </w:r>
      <w:r w:rsidR="005A1B6A">
        <w:t>’</w:t>
      </w:r>
      <w:r w:rsidRPr="00007931">
        <w:t xml:space="preserve"> 2021–22 environmental management system targets for procurement and paper are to:</w:t>
      </w:r>
      <w:r w:rsidR="00B02F76" w:rsidRPr="00B02F76">
        <w:t xml:space="preserve"> </w:t>
      </w:r>
    </w:p>
    <w:p w14:paraId="34671703" w14:textId="2704E355" w:rsidR="00B02F76" w:rsidRPr="00B02F76" w:rsidRDefault="00B02F76" w:rsidP="00D51F06">
      <w:pPr>
        <w:pStyle w:val="ARbullet1"/>
        <w:spacing w:after="30"/>
      </w:pPr>
      <w:r w:rsidRPr="00B02F76">
        <w:t>reset objectives and targets post machinery of</w:t>
      </w:r>
      <w:r w:rsidR="00D51F06">
        <w:t> </w:t>
      </w:r>
      <w:r w:rsidRPr="00B02F76">
        <w:t>government changes</w:t>
      </w:r>
    </w:p>
    <w:p w14:paraId="71EA98F1" w14:textId="2A74BC92" w:rsidR="00B02F76" w:rsidRPr="00B02F76" w:rsidRDefault="00B02F76" w:rsidP="00D51F06">
      <w:pPr>
        <w:pStyle w:val="ARbullet1"/>
        <w:spacing w:after="30"/>
      </w:pPr>
      <w:r w:rsidRPr="00B02F76">
        <w:t>work with Sustainability Victoria to support the Buy Recycled directory to provide Victorian buyers with products containing recycled content and options to achieve positive environmental outcomes and support organisational sustainability goals</w:t>
      </w:r>
      <w:r w:rsidR="00D51F06">
        <w:t>.</w:t>
      </w:r>
    </w:p>
    <w:p w14:paraId="4FFA40FF" w14:textId="77777777" w:rsidR="00B02F76" w:rsidRPr="00B02F76" w:rsidRDefault="00B02F76" w:rsidP="00013E7E">
      <w:pPr>
        <w:pStyle w:val="Heading4"/>
      </w:pPr>
      <w:r w:rsidRPr="00B02F76">
        <w:lastRenderedPageBreak/>
        <w:t>Waste</w:t>
      </w:r>
    </w:p>
    <w:p w14:paraId="4E9C62C2" w14:textId="77777777" w:rsidR="00B02F76" w:rsidRPr="00B02F76" w:rsidRDefault="00B02F76" w:rsidP="00B02F76">
      <w:pPr>
        <w:pStyle w:val="ARbody"/>
      </w:pPr>
      <w:r w:rsidRPr="00B02F76">
        <w:t>The departments are committed to the effective management of waste to reduce operational costs and environmental impacts, as well as potential public health risks to staff, clients and the broader Victorian community.</w:t>
      </w:r>
    </w:p>
    <w:p w14:paraId="60858A6F" w14:textId="77777777" w:rsidR="00B02F76" w:rsidRPr="00B02F76" w:rsidRDefault="00B02F76" w:rsidP="00B02F76">
      <w:pPr>
        <w:pStyle w:val="ARbody"/>
      </w:pPr>
      <w:r w:rsidRPr="00B02F76">
        <w:t>In 2020–21, the departments:</w:t>
      </w:r>
    </w:p>
    <w:p w14:paraId="7E1CBBFB" w14:textId="77777777" w:rsidR="00B02F76" w:rsidRPr="00B02F76" w:rsidRDefault="00B02F76" w:rsidP="00013E7E">
      <w:pPr>
        <w:pStyle w:val="ARbullet1"/>
      </w:pPr>
      <w:r w:rsidRPr="00B02F76">
        <w:t>continued the Simply Cups coffee–cup recycling program, diverting a further 20,800 cups from landfill. In total we have collected more than 478,000 cups since 2017</w:t>
      </w:r>
    </w:p>
    <w:p w14:paraId="2F648F76" w14:textId="77777777" w:rsidR="00B02F76" w:rsidRPr="00B02F76" w:rsidRDefault="00B02F76" w:rsidP="00013E7E">
      <w:pPr>
        <w:pStyle w:val="ARbullet1"/>
      </w:pPr>
      <w:r w:rsidRPr="00B02F76">
        <w:t>continued a collections pilot for recycling of soft plastics at 50 Lonsdale Street, Melbourne. All soft plastics collected were transferred to Redcycle drop-off points for processing.</w:t>
      </w:r>
    </w:p>
    <w:p w14:paraId="3FE05E56" w14:textId="77777777" w:rsidR="00B02F76" w:rsidRPr="00B02F76" w:rsidRDefault="00B02F76" w:rsidP="00013E7E">
      <w:pPr>
        <w:pStyle w:val="ARbullet1"/>
      </w:pPr>
      <w:r w:rsidRPr="00B02F76">
        <w:t>increased public hospital waste generation by 2,669 tonnes, or 7.5 per cent, as a result of the COVID-19 pandemic.</w:t>
      </w:r>
    </w:p>
    <w:p w14:paraId="1D8FD320" w14:textId="77777777" w:rsidR="00B02F76" w:rsidRPr="00B02F76" w:rsidRDefault="00B02F76" w:rsidP="00013E7E">
      <w:pPr>
        <w:pStyle w:val="Heading5"/>
        <w:rPr>
          <w:rFonts w:eastAsia="Times"/>
        </w:rPr>
      </w:pPr>
      <w:r w:rsidRPr="00B02F76">
        <w:rPr>
          <w:rFonts w:eastAsia="Times"/>
        </w:rPr>
        <w:t>Office-based performance</w:t>
      </w:r>
    </w:p>
    <w:p w14:paraId="31A329D9" w14:textId="77777777" w:rsidR="00B02F76" w:rsidRPr="00B02F76" w:rsidRDefault="00B02F76" w:rsidP="00B02F76">
      <w:pPr>
        <w:pStyle w:val="ARbody"/>
      </w:pPr>
      <w:r w:rsidRPr="00B02F76">
        <w:t>In 2020–21, office-based waste generation data was not able to be collected via waste audits as planned and was postponed due to COVID-19 restrictions.</w:t>
      </w:r>
    </w:p>
    <w:p w14:paraId="5B893EA6" w14:textId="77777777" w:rsidR="00B02F76" w:rsidRPr="00B02F76" w:rsidRDefault="00B02F76" w:rsidP="00013E7E">
      <w:pPr>
        <w:pStyle w:val="Heading5"/>
        <w:rPr>
          <w:rFonts w:eastAsia="Times"/>
        </w:rPr>
      </w:pPr>
      <w:r w:rsidRPr="00B02F76">
        <w:rPr>
          <w:rFonts w:eastAsia="Times"/>
        </w:rPr>
        <w:t>Targets</w:t>
      </w:r>
    </w:p>
    <w:p w14:paraId="3B3557D2" w14:textId="6ECF26FB" w:rsidR="00B02F76" w:rsidRPr="00B02F76" w:rsidRDefault="00007931" w:rsidP="00B02F76">
      <w:pPr>
        <w:pStyle w:val="ARbody"/>
      </w:pPr>
      <w:r w:rsidRPr="00007931">
        <w:t>The departments</w:t>
      </w:r>
      <w:r w:rsidR="005A1B6A">
        <w:t>’</w:t>
      </w:r>
      <w:r w:rsidRPr="00007931">
        <w:t xml:space="preserve"> 2021–22 environmental management system targets for </w:t>
      </w:r>
      <w:r w:rsidR="00B02F76" w:rsidRPr="00B02F76">
        <w:t>waste are to:</w:t>
      </w:r>
    </w:p>
    <w:p w14:paraId="0876F440" w14:textId="651E4275" w:rsidR="00B02F76" w:rsidRPr="00B02F76" w:rsidRDefault="00B02F76" w:rsidP="00601C2C">
      <w:pPr>
        <w:pStyle w:val="ARbullet1"/>
      </w:pPr>
      <w:r w:rsidRPr="00B02F76">
        <w:t>reset objectives and targets post machinery of</w:t>
      </w:r>
      <w:r w:rsidR="00D51F06">
        <w:t> </w:t>
      </w:r>
      <w:r w:rsidRPr="00B02F76">
        <w:t>government changes</w:t>
      </w:r>
    </w:p>
    <w:p w14:paraId="5684F060" w14:textId="77777777" w:rsidR="00B02F76" w:rsidRPr="00B02F76" w:rsidRDefault="00B02F76" w:rsidP="00601C2C">
      <w:pPr>
        <w:pStyle w:val="ARbullet1"/>
      </w:pPr>
      <w:r w:rsidRPr="00B02F76">
        <w:t>expand single stream recycling programs including Simply Cups to other office locations when regular office-based activities are resumed.</w:t>
      </w:r>
    </w:p>
    <w:p w14:paraId="45066466" w14:textId="77777777" w:rsidR="00B02F76" w:rsidRPr="00B02F76" w:rsidRDefault="00B02F76" w:rsidP="00601C2C">
      <w:pPr>
        <w:pStyle w:val="ARbullet1"/>
      </w:pPr>
      <w:r w:rsidRPr="00B02F76">
        <w:t>investigate the cost and availability of soft plastic recycling in 50 Lonsdale St office.</w:t>
      </w:r>
    </w:p>
    <w:p w14:paraId="21466882" w14:textId="77777777" w:rsidR="00B02F76" w:rsidRPr="00B02F76" w:rsidRDefault="00B02F76" w:rsidP="00A20026">
      <w:pPr>
        <w:pStyle w:val="Heading4"/>
      </w:pPr>
      <w:r w:rsidRPr="00B02F76">
        <w:t>Sustainable transport</w:t>
      </w:r>
    </w:p>
    <w:p w14:paraId="252419B2" w14:textId="77777777" w:rsidR="00B02F76" w:rsidRPr="00B02F76" w:rsidRDefault="00B02F76" w:rsidP="00B02F76">
      <w:pPr>
        <w:pStyle w:val="ARbody"/>
      </w:pPr>
      <w:r w:rsidRPr="00B02F76">
        <w:t>The departments continue to build a more sustainable fleet and to support initiatives that encourage staff to seek alternative modes of transportation.</w:t>
      </w:r>
    </w:p>
    <w:p w14:paraId="74FA8CAA" w14:textId="77777777" w:rsidR="00B02F76" w:rsidRPr="00B02F76" w:rsidRDefault="00B02F76" w:rsidP="00D51F06">
      <w:pPr>
        <w:pStyle w:val="ARbody"/>
        <w:keepNext/>
      </w:pPr>
      <w:r w:rsidRPr="00B02F76">
        <w:t>In 2020–21, the departments:</w:t>
      </w:r>
    </w:p>
    <w:p w14:paraId="4AF34F24" w14:textId="77777777" w:rsidR="00B02F76" w:rsidRPr="00B02F76" w:rsidRDefault="00B02F76" w:rsidP="000450ED">
      <w:pPr>
        <w:pStyle w:val="ARbullet1"/>
      </w:pPr>
      <w:r w:rsidRPr="00B02F76">
        <w:t>actively participated in the planning for the Zero Emission Vehicle (ZEV) rollout across government fleet vehicles</w:t>
      </w:r>
    </w:p>
    <w:p w14:paraId="732FFBCE" w14:textId="77777777" w:rsidR="00B02F76" w:rsidRPr="00B02F76" w:rsidRDefault="00B02F76" w:rsidP="000450ED">
      <w:pPr>
        <w:pStyle w:val="ARbullet1"/>
      </w:pPr>
      <w:r w:rsidRPr="00B02F76">
        <w:t>saw a decrease in vehicle fleet size due to the transfer of 429 vehicles to National Disability Insurance Scheme service providers as part of the transfer of government services</w:t>
      </w:r>
    </w:p>
    <w:p w14:paraId="12DC04FA" w14:textId="77777777" w:rsidR="00B02F76" w:rsidRPr="00B02F76" w:rsidRDefault="00B02F76" w:rsidP="000450ED">
      <w:pPr>
        <w:pStyle w:val="ARbullet1"/>
      </w:pPr>
      <w:r w:rsidRPr="00B02F76">
        <w:t xml:space="preserve">continued to implement the Efficient Fleet Procurement Policy, giving preference to </w:t>
      </w:r>
      <w:r w:rsidRPr="00B02F76">
        <w:br/>
        <w:t>fuel-efficient and low-emission vehicles</w:t>
      </w:r>
    </w:p>
    <w:p w14:paraId="1DB7971B" w14:textId="77777777" w:rsidR="00B02F76" w:rsidRPr="00B02F76" w:rsidRDefault="00B02F76" w:rsidP="000450ED">
      <w:pPr>
        <w:pStyle w:val="ARbullet1"/>
      </w:pPr>
      <w:r w:rsidRPr="00B02F76">
        <w:t>completed a sustainable transport pilot at Eastern Health and Peninsula Health.</w:t>
      </w:r>
    </w:p>
    <w:p w14:paraId="272CA7B3" w14:textId="143A0E08" w:rsidR="00B02F76" w:rsidRPr="00B02F76" w:rsidRDefault="00B02F76" w:rsidP="00D51F06">
      <w:pPr>
        <w:pStyle w:val="ARbodyafterbullets"/>
      </w:pPr>
      <w:r w:rsidRPr="00B02F76">
        <w:t>In 2020–21, total kilometres travelled and emissions from the office-based vehicle fleet reduced by 40 per cent due to COVID</w:t>
      </w:r>
      <w:r w:rsidR="0004124F">
        <w:t>-19</w:t>
      </w:r>
      <w:r w:rsidRPr="00B02F76">
        <w:t xml:space="preserve"> travel restrictions. The overall fleet efficiency also improved due to most of the existing large diesel</w:t>
      </w:r>
      <w:r w:rsidR="00D51F06">
        <w:t> </w:t>
      </w:r>
      <w:r w:rsidRPr="00B02F76">
        <w:t>vehicles in the fleet being transferred.</w:t>
      </w:r>
    </w:p>
    <w:p w14:paraId="772A3D0A" w14:textId="77777777" w:rsidR="00B02F76" w:rsidRPr="00B02F76" w:rsidRDefault="00B02F76" w:rsidP="00A20026">
      <w:pPr>
        <w:pStyle w:val="Heading4"/>
      </w:pPr>
      <w:r w:rsidRPr="00B02F76">
        <w:t>Climate change mitigation and adaptation</w:t>
      </w:r>
    </w:p>
    <w:p w14:paraId="2A749F9F" w14:textId="1349B9F0" w:rsidR="00B02F76" w:rsidRPr="00B02F76" w:rsidRDefault="00B02F76" w:rsidP="00B02F76">
      <w:pPr>
        <w:pStyle w:val="ARbody"/>
      </w:pPr>
      <w:r w:rsidRPr="00B02F76">
        <w:t>The departments are committed to driving mitigation and adaptation initiatives and to proactively managing climate change risks for</w:t>
      </w:r>
      <w:r w:rsidR="00D51F06">
        <w:t> </w:t>
      </w:r>
      <w:r w:rsidRPr="00B02F76">
        <w:t>clients, assets and services.</w:t>
      </w:r>
    </w:p>
    <w:p w14:paraId="571C5B52" w14:textId="174C0FB9" w:rsidR="00B02F76" w:rsidRPr="00B02F76" w:rsidRDefault="00B02F76" w:rsidP="00B02F76">
      <w:pPr>
        <w:pStyle w:val="ARbody"/>
      </w:pPr>
      <w:r w:rsidRPr="00B02F76">
        <w:t>Many of the achievements already discussed in</w:t>
      </w:r>
      <w:r w:rsidR="00D51F06">
        <w:t> </w:t>
      </w:r>
      <w:r w:rsidRPr="00B02F76">
        <w:t>the Environmental reporting section –</w:t>
      </w:r>
      <w:r w:rsidR="00D51F06">
        <w:t xml:space="preserve"> </w:t>
      </w:r>
      <w:r w:rsidRPr="00B02F76">
        <w:t xml:space="preserve">for example, the Big Housing Build, and the </w:t>
      </w:r>
      <w:r w:rsidRPr="00B02F76">
        <w:rPr>
          <w:i/>
          <w:iCs/>
        </w:rPr>
        <w:t xml:space="preserve">Health and Human Services climate change adaptation action plan 2021–26 – </w:t>
      </w:r>
      <w:r w:rsidRPr="00B02F76">
        <w:t>make substantial contributions to the departments</w:t>
      </w:r>
      <w:r w:rsidR="005A1B6A">
        <w:t>’</w:t>
      </w:r>
      <w:r w:rsidRPr="00B02F76">
        <w:t xml:space="preserve"> climate change mitigation and adaptation strategy.</w:t>
      </w:r>
      <w:r w:rsidR="00A03780">
        <w:t xml:space="preserve"> </w:t>
      </w:r>
      <w:r w:rsidRPr="00B02F76">
        <w:t>In 2020–21, in addition to these achievements, the departments also:</w:t>
      </w:r>
    </w:p>
    <w:p w14:paraId="75E83A58" w14:textId="3D7715E6" w:rsidR="00B02F76" w:rsidRPr="00B02F76" w:rsidRDefault="00B02F76" w:rsidP="000450ED">
      <w:pPr>
        <w:pStyle w:val="ARbullet1"/>
      </w:pPr>
      <w:r w:rsidRPr="00B02F76">
        <w:t xml:space="preserve">published Tackling climate change and its impacts on health through municipal public health and wellbeing planning: guidance for local government in September 2020. The purpose of this guidance is to assist councils in meeting their legislative obligations, and to encourage and embed action to tackle climate change and its impacts on health in municipal public health and wellbeing planning. It recognises the important role that councils can play in reducing the risks that climate change poses to the health and wellbeing </w:t>
      </w:r>
      <w:r w:rsidRPr="00B02F76">
        <w:lastRenderedPageBreak/>
        <w:t>of</w:t>
      </w:r>
      <w:r w:rsidR="00D51F06">
        <w:t> </w:t>
      </w:r>
      <w:r w:rsidRPr="00B02F76">
        <w:t>all Victorians and in improving public health outcomes</w:t>
      </w:r>
    </w:p>
    <w:p w14:paraId="69132ED6" w14:textId="624BCB96" w:rsidR="00B02F76" w:rsidRPr="00B02F76" w:rsidRDefault="00B02F76" w:rsidP="000450ED">
      <w:pPr>
        <w:pStyle w:val="ARbullet1"/>
      </w:pPr>
      <w:r w:rsidRPr="00B02F76">
        <w:t xml:space="preserve">in line with the </w:t>
      </w:r>
      <w:r w:rsidR="005A1B6A">
        <w:t>‘</w:t>
      </w:r>
      <w:r w:rsidRPr="00B02F76">
        <w:t>tackling climate change and its impacts on health</w:t>
      </w:r>
      <w:r w:rsidR="005A1B6A">
        <w:t>’</w:t>
      </w:r>
      <w:r w:rsidRPr="00B02F76">
        <w:t xml:space="preserve"> focus area in the Victorian public health and wellbeing plan 2019–2023, provided support for the inclusion of a Climate and Health pathway in Victoria</w:t>
      </w:r>
      <w:r w:rsidR="005A1B6A">
        <w:t>’</w:t>
      </w:r>
      <w:r w:rsidRPr="00B02F76">
        <w:t>s Achievement Program. This pathway aims to support Achievement Program members to adapt to climate change and take climate actions that co-benefit health and wellbeing. The key focus of the Achievement Program is on creating healthier early childhood services, schools and workplaces.</w:t>
      </w:r>
    </w:p>
    <w:p w14:paraId="1FF8C519" w14:textId="77777777" w:rsidR="00B02F76" w:rsidRPr="00B02F76" w:rsidRDefault="00B02F76" w:rsidP="00013E7E">
      <w:pPr>
        <w:pStyle w:val="Heading5"/>
        <w:rPr>
          <w:rFonts w:eastAsia="Times"/>
        </w:rPr>
      </w:pPr>
      <w:r w:rsidRPr="00B02F76">
        <w:rPr>
          <w:rFonts w:eastAsia="Times"/>
        </w:rPr>
        <w:t>Targets</w:t>
      </w:r>
    </w:p>
    <w:p w14:paraId="25AE2581" w14:textId="467769A1" w:rsidR="00B02F76" w:rsidRPr="00B02F76" w:rsidRDefault="001C2072" w:rsidP="00B02F76">
      <w:pPr>
        <w:pStyle w:val="ARbody"/>
      </w:pPr>
      <w:r w:rsidRPr="001C2072">
        <w:t>The departments</w:t>
      </w:r>
      <w:r w:rsidR="005A1B6A">
        <w:t>’</w:t>
      </w:r>
      <w:r w:rsidRPr="001C2072">
        <w:t xml:space="preserve"> 2021–22 environmental management system targets </w:t>
      </w:r>
      <w:r w:rsidR="00B02F76" w:rsidRPr="00B02F76">
        <w:t>for climate change adaptation are to:</w:t>
      </w:r>
    </w:p>
    <w:p w14:paraId="24E17C0A" w14:textId="77777777" w:rsidR="00B02F76" w:rsidRPr="00B02F76" w:rsidRDefault="00B02F76" w:rsidP="00E119E7">
      <w:pPr>
        <w:pStyle w:val="ARbullet1"/>
      </w:pPr>
      <w:r w:rsidRPr="00B02F76">
        <w:t>continue development of the Health and Human Services climate change adaptation action plan 2022–26</w:t>
      </w:r>
    </w:p>
    <w:p w14:paraId="7C26D431" w14:textId="77777777" w:rsidR="00A03780" w:rsidRDefault="00B02F76" w:rsidP="00E119E7">
      <w:pPr>
        <w:pStyle w:val="ARbullet1"/>
      </w:pPr>
      <w:r w:rsidRPr="00B02F76">
        <w:t>ensure tackling climate change and its impacts on health is a focus area of the Victorian public health and wellbeing plan 2019–2023 and the health and wellbeing plans of municipal councils</w:t>
      </w:r>
    </w:p>
    <w:p w14:paraId="7E41F13E" w14:textId="3BEFDE10" w:rsidR="00B02F76" w:rsidRPr="00B02F76" w:rsidRDefault="00B02F76" w:rsidP="00A20026">
      <w:pPr>
        <w:pStyle w:val="Heading4"/>
      </w:pPr>
      <w:r w:rsidRPr="00B02F76">
        <w:t>Communications and behaviour change</w:t>
      </w:r>
    </w:p>
    <w:p w14:paraId="42D0D9AD" w14:textId="77777777" w:rsidR="00B02F76" w:rsidRPr="00B02F76" w:rsidRDefault="00B02F76" w:rsidP="00B02F76">
      <w:pPr>
        <w:pStyle w:val="ARbody"/>
      </w:pPr>
      <w:r w:rsidRPr="00B02F76">
        <w:t>The departments promote sustainable behaviour to all staff and aim to raise awareness of and engagement with environmental issues in order to drive positive environmental outcomes.</w:t>
      </w:r>
    </w:p>
    <w:p w14:paraId="613B88F4" w14:textId="77777777" w:rsidR="00B02F76" w:rsidRPr="00B02F76" w:rsidRDefault="00B02F76" w:rsidP="00B02F76">
      <w:pPr>
        <w:pStyle w:val="ARbody"/>
      </w:pPr>
      <w:r w:rsidRPr="00B02F76">
        <w:t>In 2020–21, the departments:</w:t>
      </w:r>
    </w:p>
    <w:p w14:paraId="4401E0F1" w14:textId="77777777" w:rsidR="00B02F76" w:rsidRPr="00B02F76" w:rsidRDefault="00B02F76" w:rsidP="002F680B">
      <w:pPr>
        <w:pStyle w:val="ARbullet1"/>
      </w:pPr>
      <w:r w:rsidRPr="00B02F76">
        <w:t xml:space="preserve">published an implementation report for the first two years of the </w:t>
      </w:r>
      <w:r w:rsidRPr="00B02F76">
        <w:rPr>
          <w:i/>
          <w:iCs/>
        </w:rPr>
        <w:t>Environmental sustainability strategy 2018–19 to 2022–23</w:t>
      </w:r>
      <w:r w:rsidRPr="00B02F76">
        <w:rPr>
          <w:iCs/>
        </w:rPr>
        <w:t xml:space="preserve"> </w:t>
      </w:r>
      <w:r w:rsidRPr="00B02F76">
        <w:t>for</w:t>
      </w:r>
      <w:r w:rsidRPr="00B02F76">
        <w:rPr>
          <w:iCs/>
        </w:rPr>
        <w:t> </w:t>
      </w:r>
      <w:r w:rsidRPr="00B02F76">
        <w:t>the health system</w:t>
      </w:r>
    </w:p>
    <w:p w14:paraId="171F5166" w14:textId="77777777" w:rsidR="00B02F76" w:rsidRPr="00B02F76" w:rsidRDefault="00B02F76" w:rsidP="002F680B">
      <w:pPr>
        <w:pStyle w:val="ARbullet1"/>
      </w:pPr>
      <w:r w:rsidRPr="00B02F76">
        <w:t>provided sustainability updates to the health system in August 2020, December 2020 and March 2021, including information on resources prepared by the departments, government policies, programs and legislative changes, climate change and sustainability events</w:t>
      </w:r>
    </w:p>
    <w:p w14:paraId="27827359" w14:textId="77777777" w:rsidR="00B02F76" w:rsidRPr="00B02F76" w:rsidRDefault="00B02F76" w:rsidP="002F680B">
      <w:pPr>
        <w:pStyle w:val="ARbullet1"/>
      </w:pPr>
      <w:r w:rsidRPr="00B02F76">
        <w:t xml:space="preserve">released data on the NABERS rating of around 140 public hospitals for each of the years from 2015–16 to 2018–19 inclusive. </w:t>
      </w:r>
      <w:r w:rsidRPr="00B02F76">
        <w:t>Based on 2018–19 data, 83 per cent of hospitals had an average or above average energy performance and 76 per cent had an average or above average water rating</w:t>
      </w:r>
    </w:p>
    <w:p w14:paraId="528FE723" w14:textId="77777777" w:rsidR="00B02F76" w:rsidRPr="00B02F76" w:rsidRDefault="00B02F76" w:rsidP="002F680B">
      <w:pPr>
        <w:pStyle w:val="ARbullet1"/>
      </w:pPr>
      <w:r w:rsidRPr="00B02F76">
        <w:t>continued chairing the Australasian Healthcare Infrastructure Alliance Environmentally Sustainable Development sub-group, with sustainability representatives from health jurisdictions around Australia and New Zealand. The discussion focused on the continued application of the NABERS Energy and Water hospital rating tools and the further development of a NABERS Waste tool for hospitals.</w:t>
      </w:r>
    </w:p>
    <w:p w14:paraId="75A30054" w14:textId="77777777" w:rsidR="00B02F76" w:rsidRPr="00B02F76" w:rsidRDefault="00B02F76" w:rsidP="00300D34">
      <w:pPr>
        <w:pStyle w:val="Heading3"/>
      </w:pPr>
      <w:r w:rsidRPr="00B02F76">
        <w:t>Environmental data</w:t>
      </w:r>
    </w:p>
    <w:p w14:paraId="095095D3" w14:textId="77777777" w:rsidR="00B02F76" w:rsidRPr="00B02F76" w:rsidRDefault="00B02F76" w:rsidP="00B02F76">
      <w:pPr>
        <w:pStyle w:val="ARbody"/>
      </w:pPr>
      <w:r w:rsidRPr="00B02F76">
        <w:t>The following information has been prepared in accordance with Financial Reporting Direction (FRD) 24D and the Global Reporting Initiative (G4) environmental category.</w:t>
      </w:r>
    </w:p>
    <w:p w14:paraId="73906424" w14:textId="6CC941D3" w:rsidR="00B02F76" w:rsidRPr="00B02F76" w:rsidRDefault="00B02F76" w:rsidP="00B02F76">
      <w:pPr>
        <w:pStyle w:val="ARbody"/>
      </w:pPr>
      <w:r w:rsidRPr="00B02F76">
        <w:t>The information relates to the departments</w:t>
      </w:r>
      <w:r w:rsidR="005A1B6A">
        <w:t>’</w:t>
      </w:r>
      <w:r w:rsidRPr="00B02F76">
        <w:t xml:space="preserve"> impact on living and non-living natural systems, including land, air, water and ecosystems.</w:t>
      </w:r>
    </w:p>
    <w:p w14:paraId="055EA487" w14:textId="77777777" w:rsidR="00B02F76" w:rsidRPr="00B02F76" w:rsidRDefault="00B02F76" w:rsidP="00B02F76">
      <w:pPr>
        <w:pStyle w:val="ARbody"/>
      </w:pPr>
      <w:r w:rsidRPr="00B02F76">
        <w:t>FRD24 requires that this report provide information relating to inputs (such as energy and water) and outputs (such as emissions and waste).</w:t>
      </w:r>
    </w:p>
    <w:p w14:paraId="1ADA94CE" w14:textId="77777777" w:rsidR="00B02F76" w:rsidRPr="00B02F76" w:rsidRDefault="00B02F76" w:rsidP="00B02F76">
      <w:pPr>
        <w:pStyle w:val="ARbody"/>
      </w:pPr>
      <w:r w:rsidRPr="00B02F76">
        <w:t>In addition, procurement, transport, product and service-related impacts are taken into consideration, as are environmental compliance and expenditure. G4 environmental aspects are partially reported. This includes the indicators for materials (EN1, EN2), energy (EN3, EN5), water (EN8), emissions (EN15, EN18), waste (EN23), products and services (EN27) and transport (EN30). All departmental cost figures include GST, except where otherwise noted.</w:t>
      </w:r>
    </w:p>
    <w:p w14:paraId="4E8B5A6F" w14:textId="0959CFC3" w:rsidR="00B02F76" w:rsidRPr="00B02F76" w:rsidRDefault="00B02F76" w:rsidP="00B02F76">
      <w:pPr>
        <w:pStyle w:val="ARbody"/>
      </w:pPr>
      <w:r w:rsidRPr="00B02F76">
        <w:t>In 2020–21, the environmental performance reporting data include property and assets used in the delivery of the departments</w:t>
      </w:r>
      <w:r w:rsidR="005A1B6A">
        <w:t>’</w:t>
      </w:r>
      <w:r w:rsidRPr="00B02F76">
        <w:t xml:space="preserve"> core functions, including corporate offices, residential housing, and public hospitals and health services. This report includes some disability accommodation clients</w:t>
      </w:r>
      <w:r w:rsidR="005A1B6A">
        <w:t>’</w:t>
      </w:r>
      <w:r w:rsidRPr="00B02F76">
        <w:t xml:space="preserve"> residential energy usage and shared base-building energy and water in offices and public housing facilities. All figures have been forecast and adjusted to include the most </w:t>
      </w:r>
      <w:r w:rsidR="00D27A74">
        <w:br/>
      </w:r>
      <w:r w:rsidRPr="00B02F76">
        <w:lastRenderedPageBreak/>
        <w:t>up-to-date information. Where data was not available or estimated in previous years but has since become available, figures have been adjusted to</w:t>
      </w:r>
      <w:r w:rsidR="00D51F06">
        <w:t> </w:t>
      </w:r>
      <w:r w:rsidRPr="00B02F76">
        <w:t>best represent the building portfolio as at 30</w:t>
      </w:r>
      <w:r w:rsidR="00D51F06">
        <w:t> </w:t>
      </w:r>
      <w:r w:rsidRPr="00B02F76">
        <w:t>June 2021.</w:t>
      </w:r>
    </w:p>
    <w:p w14:paraId="5319259F" w14:textId="23CD2B0A" w:rsidR="00B02F76" w:rsidRPr="00B02F76" w:rsidRDefault="00B02F76" w:rsidP="00B02F76">
      <w:pPr>
        <w:pStyle w:val="ARbody"/>
      </w:pPr>
      <w:r w:rsidRPr="00B02F76">
        <w:t>A</w:t>
      </w:r>
      <w:r w:rsidR="001C2072">
        <w:t>s a</w:t>
      </w:r>
      <w:r w:rsidRPr="00B02F76">
        <w:t>t 30 June 2021, the departments provided their administered services from 72 office locations across the state. In addition, the departments operated from operational centres providing secure services and disability residential services. Public housing energy and</w:t>
      </w:r>
      <w:r w:rsidR="00D51F06">
        <w:t> </w:t>
      </w:r>
      <w:r w:rsidRPr="00B02F76">
        <w:t>water data includes community facilities, general lighting and bulk hot-water equipment and potable water usage in high-rise apartment blocks, low-rise apartment blocks and general rental public housing stock.</w:t>
      </w:r>
    </w:p>
    <w:p w14:paraId="06C521AD" w14:textId="5B3ECF0C" w:rsidR="00B02F76" w:rsidRPr="00B02F76" w:rsidRDefault="00B02F76" w:rsidP="00B02F76">
      <w:pPr>
        <w:pStyle w:val="ARbody"/>
      </w:pPr>
      <w:r w:rsidRPr="00B02F76">
        <w:t>Public hospital and health services energy and</w:t>
      </w:r>
      <w:r w:rsidR="00D51F06">
        <w:t> </w:t>
      </w:r>
      <w:r w:rsidRPr="00B02F76">
        <w:t>water data represents a summation of data reported by Victoria</w:t>
      </w:r>
      <w:r w:rsidR="005A1B6A">
        <w:t>’</w:t>
      </w:r>
      <w:r w:rsidRPr="00B02F76">
        <w:t>s 85 public hospitals and health services, including Ambulance Victoria.</w:t>
      </w:r>
    </w:p>
    <w:p w14:paraId="3421B6A4" w14:textId="53A9A650" w:rsidR="00F63616" w:rsidRDefault="00B02F76" w:rsidP="00B02F76">
      <w:pPr>
        <w:pStyle w:val="ARbody"/>
      </w:pPr>
      <w:r w:rsidRPr="00B02F76">
        <w:t>To continually improve the accuracy of reporting, the departments review data on an ongoing basis. Changes to previously reported data can therefore occur and can be attributed to changes in the number of facilities reporting, to decommissioning, expansion or new build, and/or to better-quality data received from health services and/or suppliers. Bed days include in-patient occupied bed days (OBD) and public sector residential aged care bed days.</w:t>
      </w:r>
    </w:p>
    <w:p w14:paraId="660E3BB9" w14:textId="2AEF29C2" w:rsidR="00A32BE6" w:rsidRDefault="00A32BE6" w:rsidP="003B1BC2">
      <w:pPr>
        <w:pStyle w:val="ARbody"/>
        <w:sectPr w:rsidR="00A32BE6" w:rsidSect="00957CD8">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0F1BD266" w14:textId="77777777" w:rsidR="00C66982" w:rsidRPr="00D6498B" w:rsidRDefault="00C66982" w:rsidP="00D51F06">
      <w:pPr>
        <w:pStyle w:val="Heading4"/>
        <w:spacing w:before="360"/>
      </w:pPr>
      <w:r w:rsidRPr="00D6498B">
        <w:t>Greenhouse gas emissions</w:t>
      </w: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CellMar>
          <w:left w:w="0" w:type="dxa"/>
        </w:tblCellMar>
        <w:tblLook w:val="00A0" w:firstRow="1" w:lastRow="0" w:firstColumn="1" w:lastColumn="0" w:noHBand="0" w:noVBand="0"/>
      </w:tblPr>
      <w:tblGrid>
        <w:gridCol w:w="3539"/>
        <w:gridCol w:w="1985"/>
        <w:gridCol w:w="1984"/>
        <w:gridCol w:w="2131"/>
      </w:tblGrid>
      <w:tr w:rsidR="00C66982" w:rsidRPr="002029AF" w14:paraId="36BE5E2B" w14:textId="77777777" w:rsidTr="00D6498B">
        <w:trPr>
          <w:cantSplit/>
          <w:trHeight w:val="270"/>
          <w:tblHeader/>
        </w:trPr>
        <w:tc>
          <w:tcPr>
            <w:tcW w:w="3539" w:type="dxa"/>
            <w:vAlign w:val="bottom"/>
          </w:tcPr>
          <w:p w14:paraId="39633AD8" w14:textId="734F6E83" w:rsidR="00C66982" w:rsidRPr="002029AF" w:rsidRDefault="00C66982" w:rsidP="00E15F0A">
            <w:pPr>
              <w:pStyle w:val="ARtablecolhead"/>
            </w:pPr>
            <w:r w:rsidRPr="002029AF">
              <w:t>Total greenhouse gas emissions associated with:</w:t>
            </w:r>
          </w:p>
        </w:tc>
        <w:tc>
          <w:tcPr>
            <w:tcW w:w="1985" w:type="dxa"/>
            <w:vAlign w:val="bottom"/>
          </w:tcPr>
          <w:p w14:paraId="2ED53541" w14:textId="245BFB55" w:rsidR="00C66982" w:rsidRPr="002029AF" w:rsidRDefault="00C66982" w:rsidP="00E15F0A">
            <w:pPr>
              <w:pStyle w:val="ARtablecolheadright"/>
            </w:pPr>
            <w:r w:rsidRPr="002029AF">
              <w:t>20</w:t>
            </w:r>
            <w:r>
              <w:t>20</w:t>
            </w:r>
            <w:r w:rsidRPr="002029AF">
              <w:t>–2</w:t>
            </w:r>
            <w:r>
              <w:t xml:space="preserve">1 </w:t>
            </w:r>
            <w:r w:rsidRPr="002029AF">
              <w:t xml:space="preserve">estimate </w:t>
            </w:r>
            <w:r w:rsidR="00B621AF" w:rsidRPr="002029AF">
              <w:t>(tonnes CO</w:t>
            </w:r>
            <w:r w:rsidR="00B621AF" w:rsidRPr="002029AF">
              <w:rPr>
                <w:vertAlign w:val="subscript"/>
              </w:rPr>
              <w:t>2</w:t>
            </w:r>
            <w:r w:rsidR="00B621AF">
              <w:t>-</w:t>
            </w:r>
            <w:r w:rsidR="00B621AF" w:rsidRPr="002029AF">
              <w:t>e)</w:t>
            </w:r>
          </w:p>
        </w:tc>
        <w:tc>
          <w:tcPr>
            <w:tcW w:w="1984" w:type="dxa"/>
            <w:vAlign w:val="bottom"/>
          </w:tcPr>
          <w:p w14:paraId="4468CEB6" w14:textId="494F7F84" w:rsidR="00C66982" w:rsidRPr="002029AF" w:rsidRDefault="00C66982" w:rsidP="00E15F0A">
            <w:pPr>
              <w:pStyle w:val="ARtablecolheadright"/>
            </w:pPr>
            <w:r w:rsidRPr="002029AF">
              <w:t>2019–20</w:t>
            </w:r>
            <w:r w:rsidR="00D12629">
              <w:t xml:space="preserve"> </w:t>
            </w:r>
            <w:r w:rsidRPr="002029AF">
              <w:t xml:space="preserve">estimate </w:t>
            </w:r>
            <w:r w:rsidR="00B621AF" w:rsidRPr="002029AF">
              <w:t>(tonnes CO</w:t>
            </w:r>
            <w:r w:rsidR="00B621AF" w:rsidRPr="002029AF">
              <w:rPr>
                <w:vertAlign w:val="subscript"/>
              </w:rPr>
              <w:t>2</w:t>
            </w:r>
            <w:r w:rsidR="00B621AF">
              <w:t>-</w:t>
            </w:r>
            <w:r w:rsidR="00B621AF" w:rsidRPr="002029AF">
              <w:t>e)</w:t>
            </w:r>
          </w:p>
        </w:tc>
        <w:tc>
          <w:tcPr>
            <w:tcW w:w="2131" w:type="dxa"/>
            <w:vAlign w:val="bottom"/>
          </w:tcPr>
          <w:p w14:paraId="03CEFCA1" w14:textId="09DBC266" w:rsidR="00C66982" w:rsidRPr="002029AF" w:rsidRDefault="00C66982" w:rsidP="00E15F0A">
            <w:pPr>
              <w:pStyle w:val="ARtablecolheadright"/>
            </w:pPr>
            <w:r w:rsidRPr="002029AF">
              <w:t>2018–19</w:t>
            </w:r>
            <w:r w:rsidR="00D12629">
              <w:t xml:space="preserve"> </w:t>
            </w:r>
            <w:r w:rsidRPr="002029AF">
              <w:t xml:space="preserve">estimate </w:t>
            </w:r>
            <w:r w:rsidR="00B621AF" w:rsidRPr="002029AF">
              <w:t>(tonnes CO</w:t>
            </w:r>
            <w:r w:rsidR="00B621AF" w:rsidRPr="002029AF">
              <w:rPr>
                <w:vertAlign w:val="subscript"/>
              </w:rPr>
              <w:t>2</w:t>
            </w:r>
            <w:r w:rsidR="00B621AF">
              <w:t>-</w:t>
            </w:r>
            <w:r w:rsidR="00B621AF" w:rsidRPr="002029AF">
              <w:t>e)</w:t>
            </w:r>
          </w:p>
        </w:tc>
      </w:tr>
      <w:tr w:rsidR="00C66982" w:rsidRPr="002029AF" w14:paraId="015FEAEC" w14:textId="77777777" w:rsidTr="00B6195D">
        <w:trPr>
          <w:cantSplit/>
          <w:trHeight w:val="270"/>
        </w:trPr>
        <w:tc>
          <w:tcPr>
            <w:tcW w:w="3539" w:type="dxa"/>
          </w:tcPr>
          <w:p w14:paraId="402F5B82" w14:textId="77777777" w:rsidR="00C66982" w:rsidRPr="002029AF" w:rsidRDefault="00C66982" w:rsidP="00E15F0A">
            <w:pPr>
              <w:pStyle w:val="ARtabletext"/>
            </w:pPr>
            <w:r w:rsidRPr="002029AF">
              <w:rPr>
                <w:color w:val="000000"/>
              </w:rPr>
              <w:t>Public hospitals energy use</w:t>
            </w:r>
          </w:p>
        </w:tc>
        <w:tc>
          <w:tcPr>
            <w:tcW w:w="1985" w:type="dxa"/>
          </w:tcPr>
          <w:p w14:paraId="73D6536E" w14:textId="77777777" w:rsidR="00C66982" w:rsidRPr="002029AF" w:rsidRDefault="00C66982" w:rsidP="00E15F0A">
            <w:pPr>
              <w:pStyle w:val="ARtabletextright"/>
            </w:pPr>
            <w:r>
              <w:t>728,383</w:t>
            </w:r>
          </w:p>
        </w:tc>
        <w:tc>
          <w:tcPr>
            <w:tcW w:w="1984" w:type="dxa"/>
          </w:tcPr>
          <w:p w14:paraId="004B8E90" w14:textId="77777777" w:rsidR="00C66982" w:rsidRPr="002029AF" w:rsidRDefault="00C66982" w:rsidP="00E15F0A">
            <w:pPr>
              <w:pStyle w:val="ARtabletextright"/>
            </w:pPr>
            <w:r w:rsidRPr="002029AF">
              <w:t>7</w:t>
            </w:r>
            <w:r>
              <w:t>44</w:t>
            </w:r>
            <w:r w:rsidRPr="002029AF">
              <w:t>,</w:t>
            </w:r>
            <w:r>
              <w:t>750</w:t>
            </w:r>
          </w:p>
        </w:tc>
        <w:tc>
          <w:tcPr>
            <w:tcW w:w="2131" w:type="dxa"/>
          </w:tcPr>
          <w:p w14:paraId="6DA8D77E" w14:textId="77777777" w:rsidR="00C66982" w:rsidRPr="002029AF" w:rsidRDefault="00C66982" w:rsidP="00E15F0A">
            <w:pPr>
              <w:pStyle w:val="ARtabletextright"/>
            </w:pPr>
            <w:r>
              <w:t>786,446</w:t>
            </w:r>
          </w:p>
        </w:tc>
      </w:tr>
      <w:tr w:rsidR="00C66982" w:rsidRPr="002029AF" w14:paraId="455E941E" w14:textId="77777777" w:rsidTr="00B6195D">
        <w:trPr>
          <w:cantSplit/>
          <w:trHeight w:val="270"/>
        </w:trPr>
        <w:tc>
          <w:tcPr>
            <w:tcW w:w="3539" w:type="dxa"/>
          </w:tcPr>
          <w:p w14:paraId="57C4220B" w14:textId="77777777" w:rsidR="00C66982" w:rsidRPr="002029AF" w:rsidRDefault="00C66982" w:rsidP="00E15F0A">
            <w:pPr>
              <w:pStyle w:val="ARtabletext"/>
            </w:pPr>
            <w:r w:rsidRPr="6DD9571F">
              <w:rPr>
                <w:color w:val="000000" w:themeColor="text1"/>
              </w:rPr>
              <w:t>Housing services energy use</w:t>
            </w:r>
          </w:p>
        </w:tc>
        <w:tc>
          <w:tcPr>
            <w:tcW w:w="1985" w:type="dxa"/>
          </w:tcPr>
          <w:p w14:paraId="1A5AF6B0" w14:textId="77777777" w:rsidR="00C66982" w:rsidRPr="002029AF" w:rsidRDefault="00C66982" w:rsidP="00E15F0A">
            <w:pPr>
              <w:pStyle w:val="ARtabletextright"/>
            </w:pPr>
            <w:r>
              <w:t>44</w:t>
            </w:r>
            <w:r w:rsidRPr="002029AF">
              <w:t>,</w:t>
            </w:r>
            <w:r>
              <w:t>002</w:t>
            </w:r>
          </w:p>
        </w:tc>
        <w:tc>
          <w:tcPr>
            <w:tcW w:w="1984" w:type="dxa"/>
          </w:tcPr>
          <w:p w14:paraId="2EB67217" w14:textId="77777777" w:rsidR="00C66982" w:rsidRPr="002029AF" w:rsidRDefault="00C66982" w:rsidP="00E15F0A">
            <w:pPr>
              <w:pStyle w:val="ARtabletextright"/>
            </w:pPr>
            <w:r>
              <w:t>53</w:t>
            </w:r>
            <w:r w:rsidRPr="002029AF">
              <w:t>,3</w:t>
            </w:r>
            <w:r>
              <w:t>79</w:t>
            </w:r>
          </w:p>
        </w:tc>
        <w:tc>
          <w:tcPr>
            <w:tcW w:w="2131" w:type="dxa"/>
          </w:tcPr>
          <w:p w14:paraId="2843A004" w14:textId="77777777" w:rsidR="00C66982" w:rsidRPr="002029AF" w:rsidRDefault="00C66982" w:rsidP="00E15F0A">
            <w:pPr>
              <w:pStyle w:val="ARtabletextright"/>
            </w:pPr>
            <w:r w:rsidRPr="002029AF">
              <w:t>63,464</w:t>
            </w:r>
          </w:p>
        </w:tc>
      </w:tr>
      <w:tr w:rsidR="00C66982" w:rsidRPr="002029AF" w14:paraId="4E744569" w14:textId="77777777" w:rsidTr="00B6195D">
        <w:trPr>
          <w:cantSplit/>
          <w:trHeight w:val="270"/>
        </w:trPr>
        <w:tc>
          <w:tcPr>
            <w:tcW w:w="3539" w:type="dxa"/>
          </w:tcPr>
          <w:p w14:paraId="5865147F" w14:textId="510F2D29" w:rsidR="00C66982" w:rsidRPr="002029AF" w:rsidRDefault="00C66982" w:rsidP="00E15F0A">
            <w:pPr>
              <w:pStyle w:val="ARtabletext"/>
            </w:pPr>
            <w:r w:rsidRPr="002029AF">
              <w:rPr>
                <w:color w:val="000000"/>
              </w:rPr>
              <w:t>Office</w:t>
            </w:r>
            <w:r w:rsidR="00D572D7">
              <w:rPr>
                <w:color w:val="000000"/>
              </w:rPr>
              <w:t>-</w:t>
            </w:r>
            <w:r w:rsidRPr="002029AF">
              <w:rPr>
                <w:color w:val="000000"/>
              </w:rPr>
              <w:t>based energy use</w:t>
            </w:r>
          </w:p>
        </w:tc>
        <w:tc>
          <w:tcPr>
            <w:tcW w:w="1985" w:type="dxa"/>
          </w:tcPr>
          <w:p w14:paraId="38D01E8F" w14:textId="77777777" w:rsidR="00C66982" w:rsidRPr="002029AF" w:rsidRDefault="00C66982" w:rsidP="00E15F0A">
            <w:pPr>
              <w:pStyle w:val="ARtabletextright"/>
            </w:pPr>
            <w:r w:rsidRPr="002029AF">
              <w:t>1</w:t>
            </w:r>
            <w:r>
              <w:t>2</w:t>
            </w:r>
            <w:r w:rsidRPr="002029AF">
              <w:t>,</w:t>
            </w:r>
            <w:r>
              <w:t>244</w:t>
            </w:r>
          </w:p>
        </w:tc>
        <w:tc>
          <w:tcPr>
            <w:tcW w:w="1984" w:type="dxa"/>
          </w:tcPr>
          <w:p w14:paraId="2331264C" w14:textId="77777777" w:rsidR="00C66982" w:rsidRPr="002029AF" w:rsidRDefault="00C66982" w:rsidP="00E15F0A">
            <w:pPr>
              <w:pStyle w:val="ARtabletextright"/>
            </w:pPr>
            <w:r w:rsidRPr="002029AF">
              <w:t>15,094</w:t>
            </w:r>
          </w:p>
        </w:tc>
        <w:tc>
          <w:tcPr>
            <w:tcW w:w="2131" w:type="dxa"/>
          </w:tcPr>
          <w:p w14:paraId="2F96FCFD" w14:textId="77777777" w:rsidR="00C66982" w:rsidRPr="002029AF" w:rsidRDefault="00C66982" w:rsidP="00E15F0A">
            <w:pPr>
              <w:pStyle w:val="ARtabletextright"/>
            </w:pPr>
            <w:r w:rsidRPr="002029AF">
              <w:t>17,124</w:t>
            </w:r>
          </w:p>
        </w:tc>
      </w:tr>
      <w:tr w:rsidR="00C66982" w:rsidRPr="002029AF" w14:paraId="56FAB8AA" w14:textId="77777777" w:rsidTr="00B6195D">
        <w:trPr>
          <w:cantSplit/>
          <w:trHeight w:val="270"/>
        </w:trPr>
        <w:tc>
          <w:tcPr>
            <w:tcW w:w="3539" w:type="dxa"/>
          </w:tcPr>
          <w:p w14:paraId="5D979C44" w14:textId="77777777" w:rsidR="00C66982" w:rsidRPr="002029AF" w:rsidRDefault="00C66982" w:rsidP="00E15F0A">
            <w:pPr>
              <w:pStyle w:val="ARtabletext"/>
            </w:pPr>
            <w:r w:rsidRPr="002029AF">
              <w:rPr>
                <w:color w:val="000000"/>
              </w:rPr>
              <w:t>Public hospitals nitrous oxide</w:t>
            </w:r>
          </w:p>
        </w:tc>
        <w:tc>
          <w:tcPr>
            <w:tcW w:w="1985" w:type="dxa"/>
          </w:tcPr>
          <w:p w14:paraId="1C52D5B7" w14:textId="77777777" w:rsidR="00C66982" w:rsidRPr="002029AF" w:rsidRDefault="00C66982" w:rsidP="00E15F0A">
            <w:pPr>
              <w:pStyle w:val="ARtabletextright"/>
            </w:pPr>
            <w:r w:rsidRPr="002029AF">
              <w:t>15,8</w:t>
            </w:r>
            <w:r>
              <w:t>11</w:t>
            </w:r>
          </w:p>
        </w:tc>
        <w:tc>
          <w:tcPr>
            <w:tcW w:w="1984" w:type="dxa"/>
          </w:tcPr>
          <w:p w14:paraId="30DD8E5F" w14:textId="77777777" w:rsidR="00C66982" w:rsidRPr="002029AF" w:rsidRDefault="00C66982" w:rsidP="00E15F0A">
            <w:pPr>
              <w:pStyle w:val="ARtabletextright"/>
            </w:pPr>
            <w:r w:rsidRPr="002029AF">
              <w:t>15,708</w:t>
            </w:r>
          </w:p>
        </w:tc>
        <w:tc>
          <w:tcPr>
            <w:tcW w:w="2131" w:type="dxa"/>
          </w:tcPr>
          <w:p w14:paraId="3EAB9187" w14:textId="77777777" w:rsidR="00C66982" w:rsidRPr="002029AF" w:rsidRDefault="00C66982" w:rsidP="00E15F0A">
            <w:pPr>
              <w:pStyle w:val="ARtabletextright"/>
            </w:pPr>
            <w:r w:rsidRPr="002029AF">
              <w:t>17,523</w:t>
            </w:r>
          </w:p>
        </w:tc>
      </w:tr>
      <w:tr w:rsidR="00C66982" w:rsidRPr="002029AF" w14:paraId="46EA1985" w14:textId="77777777" w:rsidTr="00B6195D">
        <w:trPr>
          <w:cantSplit/>
          <w:trHeight w:val="270"/>
        </w:trPr>
        <w:tc>
          <w:tcPr>
            <w:tcW w:w="3539" w:type="dxa"/>
          </w:tcPr>
          <w:p w14:paraId="6B8B3CAE" w14:textId="77777777" w:rsidR="00C66982" w:rsidRPr="00F87507" w:rsidRDefault="00C66982" w:rsidP="00E15F0A">
            <w:pPr>
              <w:pStyle w:val="ARtabletext"/>
            </w:pPr>
            <w:r w:rsidRPr="4760A802">
              <w:rPr>
                <w:color w:val="000000" w:themeColor="text1"/>
              </w:rPr>
              <w:t>Vehicle fleet and air travel</w:t>
            </w:r>
          </w:p>
        </w:tc>
        <w:tc>
          <w:tcPr>
            <w:tcW w:w="1985" w:type="dxa"/>
          </w:tcPr>
          <w:p w14:paraId="57A3C0C4" w14:textId="77777777" w:rsidR="00C66982" w:rsidRPr="00F87507" w:rsidRDefault="00C66982" w:rsidP="00E15F0A">
            <w:pPr>
              <w:pStyle w:val="ARtabletextright"/>
            </w:pPr>
            <w:r>
              <w:t>2,837</w:t>
            </w:r>
          </w:p>
        </w:tc>
        <w:tc>
          <w:tcPr>
            <w:tcW w:w="1984" w:type="dxa"/>
          </w:tcPr>
          <w:p w14:paraId="40270C39" w14:textId="77777777" w:rsidR="00C66982" w:rsidRPr="002029AF" w:rsidRDefault="00C66982" w:rsidP="00E15F0A">
            <w:pPr>
              <w:pStyle w:val="ARtabletextright"/>
            </w:pPr>
            <w:r w:rsidRPr="002029AF">
              <w:t>7,008</w:t>
            </w:r>
          </w:p>
        </w:tc>
        <w:tc>
          <w:tcPr>
            <w:tcW w:w="2131" w:type="dxa"/>
          </w:tcPr>
          <w:p w14:paraId="350CCB90" w14:textId="77777777" w:rsidR="00C66982" w:rsidRPr="002029AF" w:rsidRDefault="00C66982" w:rsidP="00E15F0A">
            <w:pPr>
              <w:pStyle w:val="ARtabletextright"/>
            </w:pPr>
            <w:r w:rsidRPr="002029AF">
              <w:t>10,543</w:t>
            </w:r>
          </w:p>
        </w:tc>
      </w:tr>
      <w:tr w:rsidR="00C66982" w:rsidRPr="002029AF" w14:paraId="7C2FAC5C" w14:textId="77777777" w:rsidTr="00B6195D">
        <w:trPr>
          <w:cantSplit/>
          <w:trHeight w:val="270"/>
        </w:trPr>
        <w:tc>
          <w:tcPr>
            <w:tcW w:w="3539" w:type="dxa"/>
          </w:tcPr>
          <w:p w14:paraId="1DE1E4BA" w14:textId="77777777" w:rsidR="00C66982" w:rsidRPr="002029AF" w:rsidRDefault="00C66982" w:rsidP="00E15F0A">
            <w:pPr>
              <w:pStyle w:val="ARtabletext"/>
            </w:pPr>
            <w:r w:rsidRPr="002029AF">
              <w:rPr>
                <w:color w:val="000000"/>
              </w:rPr>
              <w:t>Hospital emergency transport</w:t>
            </w:r>
          </w:p>
        </w:tc>
        <w:tc>
          <w:tcPr>
            <w:tcW w:w="1985" w:type="dxa"/>
          </w:tcPr>
          <w:p w14:paraId="7E106C23" w14:textId="77777777" w:rsidR="00C66982" w:rsidRPr="002029AF" w:rsidRDefault="00C66982" w:rsidP="00E15F0A">
            <w:pPr>
              <w:pStyle w:val="ARtabletextright"/>
            </w:pPr>
            <w:r>
              <w:t>24,465</w:t>
            </w:r>
          </w:p>
        </w:tc>
        <w:tc>
          <w:tcPr>
            <w:tcW w:w="1984" w:type="dxa"/>
          </w:tcPr>
          <w:p w14:paraId="5711803C" w14:textId="77777777" w:rsidR="00C66982" w:rsidRPr="002029AF" w:rsidRDefault="00C66982" w:rsidP="00E15F0A">
            <w:pPr>
              <w:pStyle w:val="ARtabletextright"/>
            </w:pPr>
            <w:r w:rsidRPr="002029AF">
              <w:t>2</w:t>
            </w:r>
            <w:r>
              <w:t>2</w:t>
            </w:r>
            <w:r w:rsidRPr="002029AF">
              <w:t>,</w:t>
            </w:r>
            <w:r>
              <w:t>994</w:t>
            </w:r>
          </w:p>
        </w:tc>
        <w:tc>
          <w:tcPr>
            <w:tcW w:w="2131" w:type="dxa"/>
          </w:tcPr>
          <w:p w14:paraId="55717202" w14:textId="77777777" w:rsidR="00C66982" w:rsidRPr="002029AF" w:rsidRDefault="00C66982" w:rsidP="00E15F0A">
            <w:pPr>
              <w:pStyle w:val="ARtabletextright"/>
            </w:pPr>
            <w:r w:rsidRPr="002029AF">
              <w:t>23,8</w:t>
            </w:r>
            <w:r>
              <w:t>12</w:t>
            </w:r>
          </w:p>
        </w:tc>
      </w:tr>
      <w:tr w:rsidR="00C66982" w:rsidRPr="002029AF" w14:paraId="469C8DBC" w14:textId="77777777" w:rsidTr="00B6195D">
        <w:trPr>
          <w:cantSplit/>
          <w:trHeight w:val="270"/>
        </w:trPr>
        <w:tc>
          <w:tcPr>
            <w:tcW w:w="3539" w:type="dxa"/>
          </w:tcPr>
          <w:p w14:paraId="4BF44C5E" w14:textId="77777777" w:rsidR="00C66982" w:rsidRPr="002029AF" w:rsidRDefault="00C66982" w:rsidP="00E15F0A">
            <w:pPr>
              <w:pStyle w:val="ARtabletext"/>
            </w:pPr>
            <w:r w:rsidRPr="002029AF">
              <w:rPr>
                <w:color w:val="000000"/>
              </w:rPr>
              <w:t>Public hospital waste production</w:t>
            </w:r>
          </w:p>
        </w:tc>
        <w:tc>
          <w:tcPr>
            <w:tcW w:w="1985" w:type="dxa"/>
          </w:tcPr>
          <w:p w14:paraId="7622913B" w14:textId="77777777" w:rsidR="00C66982" w:rsidRPr="002029AF" w:rsidRDefault="00C66982" w:rsidP="00E15F0A">
            <w:pPr>
              <w:pStyle w:val="ARtabletextright"/>
            </w:pPr>
            <w:r>
              <w:t>38</w:t>
            </w:r>
            <w:r w:rsidRPr="002029AF">
              <w:t>,</w:t>
            </w:r>
            <w:r>
              <w:t>607</w:t>
            </w:r>
          </w:p>
        </w:tc>
        <w:tc>
          <w:tcPr>
            <w:tcW w:w="1984" w:type="dxa"/>
          </w:tcPr>
          <w:p w14:paraId="272A7188" w14:textId="77777777" w:rsidR="00C66982" w:rsidRPr="002029AF" w:rsidRDefault="00C66982" w:rsidP="00E15F0A">
            <w:pPr>
              <w:pStyle w:val="ARtabletextright"/>
            </w:pPr>
            <w:r>
              <w:t>32</w:t>
            </w:r>
            <w:r w:rsidRPr="002029AF">
              <w:t>,</w:t>
            </w:r>
            <w:r>
              <w:t>161</w:t>
            </w:r>
          </w:p>
        </w:tc>
        <w:tc>
          <w:tcPr>
            <w:tcW w:w="2131" w:type="dxa"/>
          </w:tcPr>
          <w:p w14:paraId="225233DE" w14:textId="77777777" w:rsidR="00C66982" w:rsidRPr="002029AF" w:rsidRDefault="00C66982" w:rsidP="00E15F0A">
            <w:pPr>
              <w:pStyle w:val="ARtabletextright"/>
            </w:pPr>
            <w:r w:rsidRPr="002029AF">
              <w:t>3</w:t>
            </w:r>
            <w:r>
              <w:t>3</w:t>
            </w:r>
            <w:r w:rsidRPr="002029AF">
              <w:t>,</w:t>
            </w:r>
            <w:r>
              <w:t>854</w:t>
            </w:r>
          </w:p>
        </w:tc>
      </w:tr>
      <w:tr w:rsidR="00C66982" w:rsidRPr="002029AF" w14:paraId="573E1C62" w14:textId="77777777" w:rsidTr="00B6195D">
        <w:trPr>
          <w:cantSplit/>
          <w:trHeight w:val="270"/>
        </w:trPr>
        <w:tc>
          <w:tcPr>
            <w:tcW w:w="3539" w:type="dxa"/>
          </w:tcPr>
          <w:p w14:paraId="7EF64713" w14:textId="77777777" w:rsidR="00C66982" w:rsidRPr="002029AF" w:rsidRDefault="00C66982" w:rsidP="00E15F0A">
            <w:pPr>
              <w:pStyle w:val="ARtabletext"/>
            </w:pPr>
            <w:r w:rsidRPr="002029AF">
              <w:rPr>
                <w:color w:val="000000"/>
              </w:rPr>
              <w:t>Health services vehicle fleet</w:t>
            </w:r>
          </w:p>
        </w:tc>
        <w:tc>
          <w:tcPr>
            <w:tcW w:w="1985" w:type="dxa"/>
          </w:tcPr>
          <w:p w14:paraId="4911A5AE" w14:textId="77777777" w:rsidR="00C66982" w:rsidRPr="002029AF" w:rsidRDefault="00C66982" w:rsidP="00E15F0A">
            <w:pPr>
              <w:pStyle w:val="ARtabletextright"/>
            </w:pPr>
            <w:r>
              <w:t>5,192</w:t>
            </w:r>
          </w:p>
        </w:tc>
        <w:tc>
          <w:tcPr>
            <w:tcW w:w="1984" w:type="dxa"/>
          </w:tcPr>
          <w:p w14:paraId="450DCEC4" w14:textId="77777777" w:rsidR="00C66982" w:rsidRPr="002029AF" w:rsidRDefault="00C66982" w:rsidP="00E15F0A">
            <w:pPr>
              <w:pStyle w:val="ARtabletextright"/>
            </w:pPr>
            <w:r>
              <w:t>5,453</w:t>
            </w:r>
          </w:p>
        </w:tc>
        <w:tc>
          <w:tcPr>
            <w:tcW w:w="2131" w:type="dxa"/>
          </w:tcPr>
          <w:p w14:paraId="3DC204C7" w14:textId="77777777" w:rsidR="00C66982" w:rsidRPr="002029AF" w:rsidRDefault="00C66982" w:rsidP="00E15F0A">
            <w:pPr>
              <w:pStyle w:val="ARtabletextright"/>
            </w:pPr>
            <w:r w:rsidRPr="002029AF">
              <w:t>6,</w:t>
            </w:r>
            <w:r>
              <w:t>151</w:t>
            </w:r>
          </w:p>
        </w:tc>
      </w:tr>
      <w:tr w:rsidR="00C66982" w:rsidRPr="002029AF" w14:paraId="169B9B2A" w14:textId="77777777" w:rsidTr="00B6195D">
        <w:trPr>
          <w:cantSplit/>
          <w:trHeight w:val="270"/>
        </w:trPr>
        <w:tc>
          <w:tcPr>
            <w:tcW w:w="3539" w:type="dxa"/>
          </w:tcPr>
          <w:p w14:paraId="04D3D07E" w14:textId="32A0EE09" w:rsidR="00C66982" w:rsidRPr="002029AF" w:rsidRDefault="00C66982" w:rsidP="00E15F0A">
            <w:pPr>
              <w:pStyle w:val="ARtabletext"/>
            </w:pPr>
            <w:r w:rsidRPr="002029AF">
              <w:rPr>
                <w:color w:val="000000"/>
              </w:rPr>
              <w:t>Office</w:t>
            </w:r>
            <w:r w:rsidR="00D572D7">
              <w:rPr>
                <w:color w:val="000000"/>
              </w:rPr>
              <w:t>-</w:t>
            </w:r>
            <w:r w:rsidRPr="002029AF">
              <w:rPr>
                <w:color w:val="000000"/>
              </w:rPr>
              <w:t>based paper and waste production</w:t>
            </w:r>
          </w:p>
        </w:tc>
        <w:tc>
          <w:tcPr>
            <w:tcW w:w="1985" w:type="dxa"/>
          </w:tcPr>
          <w:p w14:paraId="4CF23309" w14:textId="77777777" w:rsidR="00C66982" w:rsidRPr="002029AF" w:rsidRDefault="00C66982" w:rsidP="00E15F0A">
            <w:pPr>
              <w:pStyle w:val="ARtabletextright"/>
            </w:pPr>
            <w:r>
              <w:t>322</w:t>
            </w:r>
          </w:p>
        </w:tc>
        <w:tc>
          <w:tcPr>
            <w:tcW w:w="1984" w:type="dxa"/>
          </w:tcPr>
          <w:p w14:paraId="029CC221" w14:textId="77777777" w:rsidR="00C66982" w:rsidRPr="002029AF" w:rsidRDefault="00C66982" w:rsidP="00E15F0A">
            <w:pPr>
              <w:pStyle w:val="ARtabletextright"/>
            </w:pPr>
            <w:r w:rsidRPr="002029AF">
              <w:t>558</w:t>
            </w:r>
          </w:p>
        </w:tc>
        <w:tc>
          <w:tcPr>
            <w:tcW w:w="2131" w:type="dxa"/>
          </w:tcPr>
          <w:p w14:paraId="52D02801" w14:textId="77777777" w:rsidR="00C66982" w:rsidRPr="002029AF" w:rsidRDefault="00C66982" w:rsidP="00E15F0A">
            <w:pPr>
              <w:pStyle w:val="ARtabletextright"/>
            </w:pPr>
            <w:r w:rsidRPr="002029AF">
              <w:t>744</w:t>
            </w:r>
          </w:p>
        </w:tc>
      </w:tr>
      <w:tr w:rsidR="00C66982" w:rsidRPr="002029AF" w14:paraId="4AA9A2D5" w14:textId="77777777" w:rsidTr="00B6195D">
        <w:trPr>
          <w:cantSplit/>
          <w:trHeight w:val="270"/>
        </w:trPr>
        <w:tc>
          <w:tcPr>
            <w:tcW w:w="3539" w:type="dxa"/>
          </w:tcPr>
          <w:p w14:paraId="6A9C5AD8" w14:textId="77777777" w:rsidR="00C66982" w:rsidRPr="002029AF" w:rsidRDefault="00C66982" w:rsidP="00E15F0A">
            <w:pPr>
              <w:pStyle w:val="ARtabletext"/>
              <w:rPr>
                <w:b/>
              </w:rPr>
            </w:pPr>
            <w:r w:rsidRPr="55B503E1">
              <w:rPr>
                <w:b/>
                <w:color w:val="000000" w:themeColor="text1"/>
              </w:rPr>
              <w:t>Total</w:t>
            </w:r>
          </w:p>
        </w:tc>
        <w:tc>
          <w:tcPr>
            <w:tcW w:w="1985" w:type="dxa"/>
          </w:tcPr>
          <w:p w14:paraId="0B560057" w14:textId="77777777" w:rsidR="00C66982" w:rsidRPr="002029AF" w:rsidRDefault="00C66982" w:rsidP="00E15F0A">
            <w:pPr>
              <w:pStyle w:val="ARtabletextrightbold"/>
            </w:pPr>
            <w:r>
              <w:t>871,863</w:t>
            </w:r>
          </w:p>
        </w:tc>
        <w:tc>
          <w:tcPr>
            <w:tcW w:w="1984" w:type="dxa"/>
          </w:tcPr>
          <w:p w14:paraId="7D57C459" w14:textId="77777777" w:rsidR="00C66982" w:rsidRPr="002029AF" w:rsidRDefault="00C66982" w:rsidP="00E15F0A">
            <w:pPr>
              <w:pStyle w:val="ARtabletextrightbold"/>
            </w:pPr>
            <w:r>
              <w:t>897,105</w:t>
            </w:r>
          </w:p>
        </w:tc>
        <w:tc>
          <w:tcPr>
            <w:tcW w:w="2131" w:type="dxa"/>
          </w:tcPr>
          <w:p w14:paraId="2B1473C2" w14:textId="77777777" w:rsidR="00C66982" w:rsidRPr="002029AF" w:rsidRDefault="00C66982" w:rsidP="00E15F0A">
            <w:pPr>
              <w:pStyle w:val="ARtabletextrightbold"/>
            </w:pPr>
            <w:r>
              <w:t>959,661</w:t>
            </w:r>
          </w:p>
        </w:tc>
      </w:tr>
    </w:tbl>
    <w:p w14:paraId="68D8988C" w14:textId="77777777" w:rsidR="00C66982" w:rsidRPr="002029AF" w:rsidRDefault="00C66982" w:rsidP="00C66982">
      <w:pPr>
        <w:pStyle w:val="ARtablefootnote"/>
      </w:pPr>
      <w:r w:rsidRPr="002029AF">
        <w:t>Greenhouse gas emissions have been calculated in accordance with the National Greenhouse and Energy Reporting (Measurement) Determination 2008 (Schedule 1), the National Greenhouse Accounts Factors August 20</w:t>
      </w:r>
      <w:r>
        <w:t>20</w:t>
      </w:r>
      <w:r w:rsidRPr="002029AF">
        <w:t xml:space="preserve"> revision, and Financial Reporting Directive 24D guidelines.</w:t>
      </w:r>
    </w:p>
    <w:p w14:paraId="58612486" w14:textId="43A3AD33" w:rsidR="00C66982" w:rsidRPr="002029AF" w:rsidRDefault="00C66982" w:rsidP="00C66982">
      <w:pPr>
        <w:pStyle w:val="ARtablefootnote"/>
      </w:pPr>
      <w:r w:rsidRPr="002029AF">
        <w:t>Greenhouse gas emissions from paper procurement have been calculated in accordance with EPA Victoria</w:t>
      </w:r>
      <w:r w:rsidR="005A1B6A">
        <w:t>’</w:t>
      </w:r>
      <w:r w:rsidRPr="002029AF">
        <w:t xml:space="preserve">s </w:t>
      </w:r>
      <w:r w:rsidRPr="002029AF">
        <w:rPr>
          <w:i/>
          <w:iCs/>
        </w:rPr>
        <w:t>Greenhouse gas Inventory management plan 2012</w:t>
      </w:r>
      <w:r w:rsidR="00E44085">
        <w:rPr>
          <w:i/>
          <w:iCs/>
        </w:rPr>
        <w:t>–</w:t>
      </w:r>
      <w:r w:rsidRPr="002029AF">
        <w:rPr>
          <w:i/>
          <w:iCs/>
        </w:rPr>
        <w:t>13</w:t>
      </w:r>
      <w:r w:rsidRPr="002029AF">
        <w:t>.</w:t>
      </w:r>
    </w:p>
    <w:p w14:paraId="21C31793" w14:textId="77777777" w:rsidR="00C66982" w:rsidRPr="002029AF" w:rsidRDefault="00C66982" w:rsidP="00C66982">
      <w:pPr>
        <w:pStyle w:val="ARtablefootnote"/>
      </w:pPr>
      <w:r w:rsidRPr="002029AF">
        <w:t>Greenhouse gas emissions from air travel are provided by the supplier of travel management services under the state purchase contract.</w:t>
      </w:r>
    </w:p>
    <w:p w14:paraId="5652F393" w14:textId="06FDA515" w:rsidR="00C66982" w:rsidRPr="002029AF" w:rsidRDefault="00C66982" w:rsidP="00C66982">
      <w:pPr>
        <w:pStyle w:val="ARtablefootnote"/>
      </w:pPr>
      <w:r w:rsidRPr="002029AF">
        <w:t>Figures in previous years have been adjusted to include the most up</w:t>
      </w:r>
      <w:r w:rsidR="00D572D7">
        <w:t>-</w:t>
      </w:r>
      <w:r w:rsidRPr="002029AF">
        <w:t>to</w:t>
      </w:r>
      <w:r w:rsidR="00D572D7">
        <w:t>-</w:t>
      </w:r>
      <w:r w:rsidRPr="002029AF">
        <w:t>date data. Figures may differ from those estimated in previous years as a result.</w:t>
      </w:r>
    </w:p>
    <w:p w14:paraId="4757392D" w14:textId="77777777" w:rsidR="00C66982" w:rsidRPr="00D6498B" w:rsidRDefault="00C66982" w:rsidP="00D6498B">
      <w:pPr>
        <w:pStyle w:val="Heading4"/>
      </w:pPr>
      <w:r w:rsidRPr="00D6498B">
        <w:lastRenderedPageBreak/>
        <w:t>Staff and building reference data</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5028"/>
        <w:gridCol w:w="1574"/>
        <w:gridCol w:w="1521"/>
        <w:gridCol w:w="1516"/>
      </w:tblGrid>
      <w:tr w:rsidR="00C66982" w:rsidRPr="002029AF" w14:paraId="5B4B3926" w14:textId="77777777" w:rsidTr="00E15F0A">
        <w:trPr>
          <w:cantSplit/>
          <w:trHeight w:val="525"/>
          <w:tblHeader/>
        </w:trPr>
        <w:tc>
          <w:tcPr>
            <w:tcW w:w="5028" w:type="dxa"/>
            <w:vAlign w:val="bottom"/>
          </w:tcPr>
          <w:p w14:paraId="783946F7" w14:textId="77777777" w:rsidR="00C66982" w:rsidRPr="002029AF" w:rsidRDefault="00C66982" w:rsidP="00E15F0A">
            <w:pPr>
              <w:pStyle w:val="ARtablecolhead"/>
            </w:pPr>
            <w:r w:rsidRPr="002029AF">
              <w:t>Description</w:t>
            </w:r>
          </w:p>
        </w:tc>
        <w:tc>
          <w:tcPr>
            <w:tcW w:w="1574" w:type="dxa"/>
            <w:vAlign w:val="bottom"/>
          </w:tcPr>
          <w:p w14:paraId="486466D8" w14:textId="68B5F94F" w:rsidR="00C66982" w:rsidRPr="002029AF" w:rsidRDefault="00C66982" w:rsidP="00E15F0A">
            <w:pPr>
              <w:pStyle w:val="ARtablecolheadright"/>
            </w:pPr>
            <w:r w:rsidRPr="002029AF">
              <w:t>Government</w:t>
            </w:r>
            <w:r w:rsidR="00D572D7">
              <w:t>-</w:t>
            </w:r>
            <w:r w:rsidRPr="002029AF">
              <w:t>owned buildings</w:t>
            </w:r>
          </w:p>
        </w:tc>
        <w:tc>
          <w:tcPr>
            <w:tcW w:w="1521" w:type="dxa"/>
            <w:vAlign w:val="bottom"/>
          </w:tcPr>
          <w:p w14:paraId="4ECA42B6" w14:textId="77777777" w:rsidR="00C66982" w:rsidRPr="002029AF" w:rsidRDefault="00C66982" w:rsidP="00E15F0A">
            <w:pPr>
              <w:pStyle w:val="ARtablecolheadright"/>
            </w:pPr>
            <w:r w:rsidRPr="002029AF">
              <w:t>Leased</w:t>
            </w:r>
            <w:r w:rsidRPr="002029AF">
              <w:br/>
              <w:t>buildings</w:t>
            </w:r>
          </w:p>
        </w:tc>
        <w:tc>
          <w:tcPr>
            <w:tcW w:w="1516" w:type="dxa"/>
            <w:vAlign w:val="bottom"/>
          </w:tcPr>
          <w:p w14:paraId="406E1C94" w14:textId="77777777" w:rsidR="00C66982" w:rsidRPr="002029AF" w:rsidRDefault="00C66982" w:rsidP="00E15F0A">
            <w:pPr>
              <w:pStyle w:val="ARtablecolheadright"/>
            </w:pPr>
            <w:r w:rsidRPr="002029AF">
              <w:t>Total</w:t>
            </w:r>
          </w:p>
        </w:tc>
      </w:tr>
      <w:tr w:rsidR="00C66982" w:rsidRPr="002029AF" w14:paraId="66133056" w14:textId="77777777" w:rsidTr="00E15F0A">
        <w:trPr>
          <w:cantSplit/>
          <w:trHeight w:val="270"/>
        </w:trPr>
        <w:tc>
          <w:tcPr>
            <w:tcW w:w="5028" w:type="dxa"/>
          </w:tcPr>
          <w:p w14:paraId="6FDC4968" w14:textId="0B11D279" w:rsidR="00C66982" w:rsidRPr="002029AF" w:rsidRDefault="00C66982" w:rsidP="00E15F0A">
            <w:pPr>
              <w:pStyle w:val="ARtabletext"/>
            </w:pPr>
            <w:r w:rsidRPr="002029AF">
              <w:t>Office</w:t>
            </w:r>
            <w:r w:rsidR="00D572D7">
              <w:t>-</w:t>
            </w:r>
            <w:r w:rsidRPr="002029AF">
              <w:t>based FTE</w:t>
            </w:r>
            <w:r>
              <w:t xml:space="preserve"> </w:t>
            </w:r>
            <w:r w:rsidR="00D12629">
              <w:t>– DH</w:t>
            </w:r>
          </w:p>
        </w:tc>
        <w:tc>
          <w:tcPr>
            <w:tcW w:w="1574" w:type="dxa"/>
            <w:vAlign w:val="center"/>
          </w:tcPr>
          <w:p w14:paraId="70F91C7B" w14:textId="77777777" w:rsidR="00C66982" w:rsidRPr="002029AF" w:rsidRDefault="00C66982" w:rsidP="00E15F0A">
            <w:pPr>
              <w:pStyle w:val="ARtabletextright"/>
            </w:pPr>
          </w:p>
        </w:tc>
        <w:tc>
          <w:tcPr>
            <w:tcW w:w="1521" w:type="dxa"/>
            <w:vAlign w:val="center"/>
          </w:tcPr>
          <w:p w14:paraId="1FC684B6" w14:textId="77777777" w:rsidR="00C66982" w:rsidRPr="002029AF" w:rsidRDefault="00C66982" w:rsidP="00E15F0A">
            <w:pPr>
              <w:pStyle w:val="ARtabletextright"/>
            </w:pPr>
            <w:r>
              <w:t>3993</w:t>
            </w:r>
          </w:p>
        </w:tc>
        <w:tc>
          <w:tcPr>
            <w:tcW w:w="1516" w:type="dxa"/>
            <w:vAlign w:val="center"/>
          </w:tcPr>
          <w:p w14:paraId="1DDDEE7F" w14:textId="77777777" w:rsidR="00C66982" w:rsidRPr="002029AF" w:rsidRDefault="00C66982" w:rsidP="00E15F0A">
            <w:pPr>
              <w:pStyle w:val="ARtabletextright"/>
            </w:pPr>
            <w:r>
              <w:t>3993</w:t>
            </w:r>
          </w:p>
        </w:tc>
      </w:tr>
      <w:tr w:rsidR="00C66982" w:rsidRPr="002029AF" w14:paraId="3C7BBDF1" w14:textId="77777777" w:rsidTr="00E15F0A">
        <w:trPr>
          <w:cantSplit/>
          <w:trHeight w:val="270"/>
        </w:trPr>
        <w:tc>
          <w:tcPr>
            <w:tcW w:w="5028" w:type="dxa"/>
          </w:tcPr>
          <w:p w14:paraId="093247E9" w14:textId="2287DBEF" w:rsidR="00C66982" w:rsidRPr="002029AF" w:rsidRDefault="00C66982" w:rsidP="00E15F0A">
            <w:pPr>
              <w:pStyle w:val="ARtabletext"/>
            </w:pPr>
            <w:r>
              <w:t xml:space="preserve">Office Based FTE </w:t>
            </w:r>
            <w:r w:rsidR="00D12629">
              <w:t>– DFFH</w:t>
            </w:r>
          </w:p>
        </w:tc>
        <w:tc>
          <w:tcPr>
            <w:tcW w:w="1574" w:type="dxa"/>
            <w:vAlign w:val="center"/>
          </w:tcPr>
          <w:p w14:paraId="68FD6200" w14:textId="77777777" w:rsidR="00C66982" w:rsidRPr="002029AF" w:rsidRDefault="00C66982" w:rsidP="00E15F0A">
            <w:pPr>
              <w:pStyle w:val="ARtabletextright"/>
            </w:pPr>
            <w:r>
              <w:t>709</w:t>
            </w:r>
          </w:p>
        </w:tc>
        <w:tc>
          <w:tcPr>
            <w:tcW w:w="1521" w:type="dxa"/>
            <w:vAlign w:val="center"/>
          </w:tcPr>
          <w:p w14:paraId="5BA58838" w14:textId="77777777" w:rsidR="00C66982" w:rsidRPr="002029AF" w:rsidRDefault="00C66982" w:rsidP="00E15F0A">
            <w:pPr>
              <w:pStyle w:val="ARtabletextright"/>
            </w:pPr>
            <w:r>
              <w:t>5180</w:t>
            </w:r>
          </w:p>
        </w:tc>
        <w:tc>
          <w:tcPr>
            <w:tcW w:w="1516" w:type="dxa"/>
            <w:vAlign w:val="center"/>
          </w:tcPr>
          <w:p w14:paraId="7867AD99" w14:textId="77777777" w:rsidR="00C66982" w:rsidRPr="002029AF" w:rsidRDefault="00C66982" w:rsidP="00E15F0A">
            <w:pPr>
              <w:pStyle w:val="ARtabletextright"/>
            </w:pPr>
            <w:r>
              <w:t>5889</w:t>
            </w:r>
          </w:p>
        </w:tc>
      </w:tr>
      <w:tr w:rsidR="00C66982" w:rsidRPr="002029AF" w14:paraId="0F0A9980" w14:textId="77777777" w:rsidTr="00E15F0A">
        <w:trPr>
          <w:cantSplit/>
          <w:trHeight w:val="270"/>
        </w:trPr>
        <w:tc>
          <w:tcPr>
            <w:tcW w:w="5028" w:type="dxa"/>
          </w:tcPr>
          <w:p w14:paraId="7232AE06" w14:textId="510D2B20" w:rsidR="00C66982" w:rsidRPr="002029AF" w:rsidRDefault="00C66982" w:rsidP="00E15F0A">
            <w:pPr>
              <w:pStyle w:val="ARtabletext"/>
            </w:pPr>
            <w:r>
              <w:t xml:space="preserve">Statutory </w:t>
            </w:r>
            <w:r w:rsidR="00D12629">
              <w:t>b</w:t>
            </w:r>
            <w:r>
              <w:t>odies</w:t>
            </w:r>
            <w:r w:rsidRPr="002029AF">
              <w:t xml:space="preserve"> FTE</w:t>
            </w:r>
          </w:p>
        </w:tc>
        <w:tc>
          <w:tcPr>
            <w:tcW w:w="1574" w:type="dxa"/>
            <w:vAlign w:val="center"/>
          </w:tcPr>
          <w:p w14:paraId="1D4B1677" w14:textId="77777777" w:rsidR="00C66982" w:rsidRPr="002029AF" w:rsidRDefault="00C66982" w:rsidP="00E15F0A">
            <w:pPr>
              <w:pStyle w:val="ARtabletextright"/>
            </w:pPr>
          </w:p>
        </w:tc>
        <w:tc>
          <w:tcPr>
            <w:tcW w:w="1521" w:type="dxa"/>
            <w:vAlign w:val="center"/>
          </w:tcPr>
          <w:p w14:paraId="64A9977D" w14:textId="77777777" w:rsidR="00C66982" w:rsidRPr="002029AF" w:rsidRDefault="00C66982" w:rsidP="00E15F0A">
            <w:pPr>
              <w:pStyle w:val="ARtabletextright"/>
            </w:pPr>
            <w:r>
              <w:t>626</w:t>
            </w:r>
          </w:p>
        </w:tc>
        <w:tc>
          <w:tcPr>
            <w:tcW w:w="1516" w:type="dxa"/>
            <w:vAlign w:val="center"/>
          </w:tcPr>
          <w:p w14:paraId="59258275" w14:textId="77777777" w:rsidR="00C66982" w:rsidRPr="002029AF" w:rsidRDefault="00C66982" w:rsidP="00E15F0A">
            <w:pPr>
              <w:pStyle w:val="ARtabletextright"/>
            </w:pPr>
            <w:r>
              <w:t>626</w:t>
            </w:r>
          </w:p>
        </w:tc>
      </w:tr>
      <w:tr w:rsidR="00C66982" w:rsidRPr="002029AF" w14:paraId="71A723C4" w14:textId="77777777" w:rsidTr="00E15F0A">
        <w:trPr>
          <w:cantSplit/>
          <w:trHeight w:val="270"/>
        </w:trPr>
        <w:tc>
          <w:tcPr>
            <w:tcW w:w="5028" w:type="dxa"/>
          </w:tcPr>
          <w:p w14:paraId="24AF728F" w14:textId="77777777" w:rsidR="00C66982" w:rsidRPr="002029AF" w:rsidRDefault="00C66982" w:rsidP="00E15F0A">
            <w:pPr>
              <w:pStyle w:val="ARtabletext"/>
              <w:rPr>
                <w:b/>
              </w:rPr>
            </w:pPr>
            <w:r w:rsidRPr="002029AF">
              <w:rPr>
                <w:b/>
              </w:rPr>
              <w:t>Total FTE</w:t>
            </w:r>
          </w:p>
        </w:tc>
        <w:tc>
          <w:tcPr>
            <w:tcW w:w="1574" w:type="dxa"/>
            <w:vAlign w:val="center"/>
          </w:tcPr>
          <w:p w14:paraId="79CA8E1F" w14:textId="77777777" w:rsidR="00C66982" w:rsidRPr="002029AF" w:rsidRDefault="00C66982" w:rsidP="00E15F0A">
            <w:pPr>
              <w:pStyle w:val="ARtabletextright"/>
            </w:pPr>
          </w:p>
        </w:tc>
        <w:tc>
          <w:tcPr>
            <w:tcW w:w="1521" w:type="dxa"/>
            <w:vAlign w:val="center"/>
          </w:tcPr>
          <w:p w14:paraId="6ABB219D" w14:textId="77777777" w:rsidR="00C66982" w:rsidRPr="002029AF" w:rsidRDefault="00C66982" w:rsidP="00E15F0A">
            <w:pPr>
              <w:pStyle w:val="ARtabletextright"/>
            </w:pPr>
          </w:p>
        </w:tc>
        <w:tc>
          <w:tcPr>
            <w:tcW w:w="1516" w:type="dxa"/>
            <w:vAlign w:val="center"/>
          </w:tcPr>
          <w:p w14:paraId="280562AC" w14:textId="77777777" w:rsidR="00C66982" w:rsidRPr="002029AF" w:rsidRDefault="00C66982" w:rsidP="00E15F0A">
            <w:pPr>
              <w:pStyle w:val="ARtabletextrightbold"/>
            </w:pPr>
            <w:r>
              <w:t>10</w:t>
            </w:r>
            <w:r w:rsidRPr="002029AF">
              <w:t>,</w:t>
            </w:r>
            <w:r>
              <w:t>508</w:t>
            </w:r>
            <w:r w:rsidRPr="002029AF">
              <w:t>.0</w:t>
            </w:r>
          </w:p>
        </w:tc>
      </w:tr>
      <w:tr w:rsidR="00C66982" w:rsidRPr="002029AF" w14:paraId="7E7BA435" w14:textId="77777777" w:rsidTr="00E15F0A">
        <w:trPr>
          <w:cantSplit/>
          <w:trHeight w:val="270"/>
        </w:trPr>
        <w:tc>
          <w:tcPr>
            <w:tcW w:w="5028" w:type="dxa"/>
          </w:tcPr>
          <w:p w14:paraId="34141AC1" w14:textId="0CC830B3" w:rsidR="00C66982" w:rsidRPr="002029AF" w:rsidRDefault="00C66982" w:rsidP="00E15F0A">
            <w:pPr>
              <w:pStyle w:val="ARtabletext"/>
            </w:pPr>
            <w:r w:rsidRPr="002029AF">
              <w:t>Number of office</w:t>
            </w:r>
            <w:r w:rsidR="00D572D7">
              <w:t>-</w:t>
            </w:r>
            <w:r w:rsidRPr="002029AF">
              <w:t>based sites</w:t>
            </w:r>
          </w:p>
        </w:tc>
        <w:tc>
          <w:tcPr>
            <w:tcW w:w="1574" w:type="dxa"/>
            <w:vAlign w:val="center"/>
          </w:tcPr>
          <w:p w14:paraId="02531E08" w14:textId="77777777" w:rsidR="00C66982" w:rsidRPr="002029AF" w:rsidRDefault="00C66982" w:rsidP="00E15F0A">
            <w:pPr>
              <w:pStyle w:val="ARtabletextright"/>
            </w:pPr>
            <w:r>
              <w:t>12</w:t>
            </w:r>
          </w:p>
        </w:tc>
        <w:tc>
          <w:tcPr>
            <w:tcW w:w="1521" w:type="dxa"/>
            <w:vAlign w:val="center"/>
          </w:tcPr>
          <w:p w14:paraId="49B3CA0F" w14:textId="77777777" w:rsidR="00C66982" w:rsidRPr="002029AF" w:rsidRDefault="00C66982" w:rsidP="00E15F0A">
            <w:pPr>
              <w:pStyle w:val="ARtabletextright"/>
            </w:pPr>
            <w:r>
              <w:t>63</w:t>
            </w:r>
          </w:p>
        </w:tc>
        <w:tc>
          <w:tcPr>
            <w:tcW w:w="1516" w:type="dxa"/>
            <w:vAlign w:val="center"/>
          </w:tcPr>
          <w:p w14:paraId="115B814A" w14:textId="77777777" w:rsidR="00C66982" w:rsidRPr="002029AF" w:rsidRDefault="00C66982" w:rsidP="00E15F0A">
            <w:pPr>
              <w:pStyle w:val="ARtabletextright"/>
            </w:pPr>
            <w:r>
              <w:t>75</w:t>
            </w:r>
          </w:p>
        </w:tc>
      </w:tr>
      <w:tr w:rsidR="00C66982" w:rsidRPr="002029AF" w14:paraId="007E869D" w14:textId="77777777" w:rsidTr="00E15F0A">
        <w:trPr>
          <w:cantSplit/>
          <w:trHeight w:val="270"/>
        </w:trPr>
        <w:tc>
          <w:tcPr>
            <w:tcW w:w="5028" w:type="dxa"/>
          </w:tcPr>
          <w:p w14:paraId="68578B86" w14:textId="7E6488D9" w:rsidR="00C66982" w:rsidRPr="000B6F78" w:rsidRDefault="00C66982" w:rsidP="00E15F0A">
            <w:pPr>
              <w:pStyle w:val="ARtabletext"/>
            </w:pPr>
            <w:r>
              <w:t>Number of high</w:t>
            </w:r>
            <w:r w:rsidR="00D572D7">
              <w:t>-</w:t>
            </w:r>
            <w:r>
              <w:t>rise public housing sites</w:t>
            </w:r>
          </w:p>
        </w:tc>
        <w:tc>
          <w:tcPr>
            <w:tcW w:w="1574" w:type="dxa"/>
            <w:vAlign w:val="center"/>
          </w:tcPr>
          <w:p w14:paraId="019080B4" w14:textId="77777777" w:rsidR="00C66982" w:rsidRPr="000B6F78" w:rsidRDefault="00C66982" w:rsidP="00E15F0A">
            <w:pPr>
              <w:pStyle w:val="ARtabletextright"/>
            </w:pPr>
            <w:r>
              <w:t>44</w:t>
            </w:r>
          </w:p>
        </w:tc>
        <w:tc>
          <w:tcPr>
            <w:tcW w:w="1521" w:type="dxa"/>
            <w:vAlign w:val="center"/>
          </w:tcPr>
          <w:p w14:paraId="1FA637E2" w14:textId="77777777" w:rsidR="00C66982" w:rsidRPr="000B6F78" w:rsidRDefault="00C66982" w:rsidP="00E15F0A">
            <w:pPr>
              <w:pStyle w:val="ARtabletextright"/>
            </w:pPr>
          </w:p>
        </w:tc>
        <w:tc>
          <w:tcPr>
            <w:tcW w:w="1516" w:type="dxa"/>
            <w:vAlign w:val="center"/>
          </w:tcPr>
          <w:p w14:paraId="46BA9F4F" w14:textId="77777777" w:rsidR="00C66982" w:rsidRPr="000B6F78" w:rsidRDefault="00C66982" w:rsidP="00E15F0A">
            <w:pPr>
              <w:pStyle w:val="ARtabletextright"/>
            </w:pPr>
            <w:r>
              <w:t>44</w:t>
            </w:r>
          </w:p>
        </w:tc>
      </w:tr>
      <w:tr w:rsidR="00C66982" w:rsidRPr="002029AF" w14:paraId="56A3D9FC" w14:textId="77777777" w:rsidTr="00E15F0A">
        <w:trPr>
          <w:cantSplit/>
          <w:trHeight w:val="270"/>
        </w:trPr>
        <w:tc>
          <w:tcPr>
            <w:tcW w:w="5028" w:type="dxa"/>
          </w:tcPr>
          <w:p w14:paraId="10FED5DB" w14:textId="28A98FA8" w:rsidR="00C66982" w:rsidRPr="002029AF" w:rsidRDefault="00C66982" w:rsidP="00E15F0A">
            <w:pPr>
              <w:pStyle w:val="ARtabletext"/>
            </w:pPr>
            <w:r w:rsidRPr="002029AF">
              <w:t>Office</w:t>
            </w:r>
            <w:r w:rsidR="00D572D7">
              <w:t>-</w:t>
            </w:r>
            <w:r w:rsidRPr="002029AF">
              <w:t>based area (m</w:t>
            </w:r>
            <w:r w:rsidRPr="002029AF">
              <w:rPr>
                <w:vertAlign w:val="superscript"/>
              </w:rPr>
              <w:t>2</w:t>
            </w:r>
            <w:r w:rsidRPr="002029AF">
              <w:t>)</w:t>
            </w:r>
          </w:p>
        </w:tc>
        <w:tc>
          <w:tcPr>
            <w:tcW w:w="1574" w:type="dxa"/>
            <w:vAlign w:val="center"/>
          </w:tcPr>
          <w:p w14:paraId="1B5EFB78" w14:textId="77777777" w:rsidR="00C66982" w:rsidRPr="00F74535" w:rsidRDefault="00C66982" w:rsidP="00E15F0A">
            <w:pPr>
              <w:pStyle w:val="ARtabletextright"/>
            </w:pPr>
            <w:r>
              <w:t>22,419</w:t>
            </w:r>
          </w:p>
        </w:tc>
        <w:tc>
          <w:tcPr>
            <w:tcW w:w="1521" w:type="dxa"/>
            <w:vAlign w:val="center"/>
          </w:tcPr>
          <w:p w14:paraId="25E1DF75" w14:textId="77777777" w:rsidR="00C66982" w:rsidRPr="00F74535" w:rsidRDefault="00C66982" w:rsidP="00E15F0A">
            <w:pPr>
              <w:pStyle w:val="ARtabletextright"/>
            </w:pPr>
            <w:r>
              <w:t>136,419</w:t>
            </w:r>
          </w:p>
        </w:tc>
        <w:tc>
          <w:tcPr>
            <w:tcW w:w="1516" w:type="dxa"/>
            <w:vAlign w:val="center"/>
          </w:tcPr>
          <w:p w14:paraId="654657D1" w14:textId="77777777" w:rsidR="00C66982" w:rsidRPr="002029AF" w:rsidRDefault="00C66982" w:rsidP="00E15F0A">
            <w:pPr>
              <w:pStyle w:val="ARtabletextright"/>
              <w:rPr>
                <w:b/>
                <w:bCs/>
              </w:rPr>
            </w:pPr>
            <w:r w:rsidRPr="6DD9571F">
              <w:rPr>
                <w:b/>
                <w:bCs/>
              </w:rPr>
              <w:t>158,838</w:t>
            </w:r>
          </w:p>
        </w:tc>
      </w:tr>
    </w:tbl>
    <w:p w14:paraId="66EE6DAA" w14:textId="68AAFC49" w:rsidR="00C66982" w:rsidRPr="002029AF" w:rsidRDefault="00C66982" w:rsidP="00C66982">
      <w:pPr>
        <w:pStyle w:val="ARtablefootnote"/>
      </w:pPr>
      <w:r w:rsidRPr="002029AF">
        <w:t>FTE (full</w:t>
      </w:r>
      <w:r w:rsidR="00D572D7">
        <w:t>-</w:t>
      </w:r>
      <w:r w:rsidRPr="002029AF">
        <w:t>time equivalent staff member as of 30 June 202</w:t>
      </w:r>
      <w:r>
        <w:t>1</w:t>
      </w:r>
      <w:r w:rsidRPr="002029AF">
        <w:t>)</w:t>
      </w:r>
    </w:p>
    <w:p w14:paraId="5508647E" w14:textId="77777777" w:rsidR="00C66982" w:rsidRPr="00D6498B" w:rsidRDefault="00C66982" w:rsidP="00A32BE6">
      <w:pPr>
        <w:pStyle w:val="Heading4"/>
        <w:spacing w:before="480"/>
      </w:pPr>
      <w:bookmarkStart w:id="221" w:name="_Toc51786524"/>
      <w:r w:rsidRPr="00D6498B">
        <w:t>Energy use</w:t>
      </w:r>
      <w:bookmarkEnd w:id="221"/>
    </w:p>
    <w:p w14:paraId="3E0412C3" w14:textId="77777777" w:rsidR="00C66982" w:rsidRPr="00D6498B" w:rsidRDefault="00C66982" w:rsidP="00D6498B">
      <w:pPr>
        <w:pStyle w:val="Heading5"/>
      </w:pPr>
      <w:r w:rsidRPr="00D6498B">
        <w:t>Office based</w:t>
      </w:r>
    </w:p>
    <w:tbl>
      <w:tblPr>
        <w:tblW w:w="9639" w:type="dxa"/>
        <w:tblInd w:w="-5" w:type="dxa"/>
        <w:tblBorders>
          <w:left w:val="single" w:sz="4" w:space="0" w:color="FFFFFF" w:themeColor="background1"/>
          <w:right w:val="single" w:sz="4" w:space="0" w:color="FFFFFF" w:themeColor="background1"/>
          <w:insideH w:val="single" w:sz="4" w:space="0" w:color="000000" w:themeColor="text1"/>
          <w:insideV w:val="single" w:sz="4" w:space="0" w:color="FFFFFF" w:themeColor="background1"/>
        </w:tblBorders>
        <w:tblLayout w:type="fixed"/>
        <w:tblCellMar>
          <w:left w:w="0" w:type="dxa"/>
        </w:tblCellMar>
        <w:tblLook w:val="00A0" w:firstRow="1" w:lastRow="0" w:firstColumn="1" w:lastColumn="0" w:noHBand="0" w:noVBand="0"/>
      </w:tblPr>
      <w:tblGrid>
        <w:gridCol w:w="2493"/>
        <w:gridCol w:w="1361"/>
        <w:gridCol w:w="1021"/>
        <w:gridCol w:w="1361"/>
        <w:gridCol w:w="1021"/>
        <w:gridCol w:w="1361"/>
        <w:gridCol w:w="1021"/>
      </w:tblGrid>
      <w:tr w:rsidR="00BC3D21" w:rsidRPr="002029AF" w14:paraId="3D2A7BC4" w14:textId="77777777" w:rsidTr="00BC3D21">
        <w:trPr>
          <w:cantSplit/>
          <w:trHeight w:val="283"/>
          <w:tblHeader/>
        </w:trPr>
        <w:tc>
          <w:tcPr>
            <w:tcW w:w="2495" w:type="dxa"/>
            <w:vAlign w:val="bottom"/>
          </w:tcPr>
          <w:p w14:paraId="3D508647" w14:textId="77777777" w:rsidR="00C66982" w:rsidRPr="002029AF" w:rsidRDefault="00C66982" w:rsidP="00E15F0A">
            <w:pPr>
              <w:pStyle w:val="ARtablecolhead"/>
            </w:pPr>
            <w:r w:rsidRPr="002029AF">
              <w:t>Description</w:t>
            </w:r>
          </w:p>
        </w:tc>
        <w:tc>
          <w:tcPr>
            <w:tcW w:w="1361" w:type="dxa"/>
            <w:vAlign w:val="center"/>
          </w:tcPr>
          <w:p w14:paraId="553C178D" w14:textId="415F4DDD"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021" w:type="dxa"/>
            <w:vAlign w:val="center"/>
          </w:tcPr>
          <w:p w14:paraId="7D605A2E" w14:textId="55EE0BEE"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361" w:type="dxa"/>
            <w:vAlign w:val="center"/>
          </w:tcPr>
          <w:p w14:paraId="74708E5E" w14:textId="217CB984" w:rsidR="00C66982" w:rsidRPr="002029AF" w:rsidRDefault="00C66982" w:rsidP="00E15F0A">
            <w:pPr>
              <w:pStyle w:val="ARtablecolheadright"/>
            </w:pPr>
            <w:r w:rsidRPr="002029AF">
              <w:t xml:space="preserve">2019–20 </w:t>
            </w:r>
            <w:r w:rsidRPr="002029AF">
              <w:br/>
              <w:t>estimate</w:t>
            </w:r>
          </w:p>
        </w:tc>
        <w:tc>
          <w:tcPr>
            <w:tcW w:w="1021" w:type="dxa"/>
            <w:vAlign w:val="center"/>
          </w:tcPr>
          <w:p w14:paraId="1D12AF80" w14:textId="61087B70" w:rsidR="00C66982" w:rsidRPr="002029AF" w:rsidRDefault="00C66982" w:rsidP="00E15F0A">
            <w:pPr>
              <w:pStyle w:val="ARtablecolheadright"/>
            </w:pPr>
            <w:r w:rsidRPr="002029AF">
              <w:t xml:space="preserve">2019–20 </w:t>
            </w:r>
            <w:r w:rsidRPr="002029AF">
              <w:br/>
              <w:t>estimate</w:t>
            </w:r>
          </w:p>
        </w:tc>
        <w:tc>
          <w:tcPr>
            <w:tcW w:w="1361" w:type="dxa"/>
            <w:vAlign w:val="center"/>
          </w:tcPr>
          <w:p w14:paraId="70E38502" w14:textId="6F920400" w:rsidR="00C66982" w:rsidRPr="002029AF" w:rsidRDefault="00C66982" w:rsidP="00E15F0A">
            <w:pPr>
              <w:pStyle w:val="ARtablecolheadright"/>
            </w:pPr>
            <w:r w:rsidRPr="002029AF">
              <w:t xml:space="preserve">2018–19 </w:t>
            </w:r>
            <w:r w:rsidRPr="002029AF">
              <w:br/>
              <w:t>estimate</w:t>
            </w:r>
          </w:p>
        </w:tc>
        <w:tc>
          <w:tcPr>
            <w:tcW w:w="1021" w:type="dxa"/>
            <w:vAlign w:val="center"/>
          </w:tcPr>
          <w:p w14:paraId="637290D1" w14:textId="6872A7E5" w:rsidR="00C66982" w:rsidRPr="002029AF" w:rsidRDefault="00C66982" w:rsidP="00E15F0A">
            <w:pPr>
              <w:pStyle w:val="ARtablecolheadright"/>
            </w:pPr>
            <w:r w:rsidRPr="002029AF">
              <w:t xml:space="preserve">2018–19 </w:t>
            </w:r>
            <w:r w:rsidRPr="002029AF">
              <w:br/>
              <w:t>estimate</w:t>
            </w:r>
          </w:p>
        </w:tc>
      </w:tr>
      <w:tr w:rsidR="00BC3D21" w:rsidRPr="002029AF" w14:paraId="04A04AE6" w14:textId="77777777" w:rsidTr="00BC3D21">
        <w:trPr>
          <w:cantSplit/>
          <w:trHeight w:val="283"/>
          <w:tblHeader/>
        </w:trPr>
        <w:tc>
          <w:tcPr>
            <w:tcW w:w="2495" w:type="dxa"/>
            <w:vAlign w:val="bottom"/>
          </w:tcPr>
          <w:p w14:paraId="21DADFE1" w14:textId="77777777" w:rsidR="00C66982" w:rsidRPr="002029AF" w:rsidRDefault="00C66982" w:rsidP="00E15F0A">
            <w:pPr>
              <w:pStyle w:val="ARtablecolhead"/>
            </w:pPr>
            <w:r w:rsidRPr="002029AF">
              <w:t>Total energy usage segmented by primary source</w:t>
            </w:r>
          </w:p>
        </w:tc>
        <w:tc>
          <w:tcPr>
            <w:tcW w:w="1361" w:type="dxa"/>
            <w:vAlign w:val="bottom"/>
          </w:tcPr>
          <w:p w14:paraId="64CB6DC3" w14:textId="77777777" w:rsidR="00C66982" w:rsidRPr="002029AF" w:rsidRDefault="00C66982" w:rsidP="00E15F0A">
            <w:pPr>
              <w:pStyle w:val="ARtablecolheadright"/>
            </w:pPr>
            <w:r w:rsidRPr="002029AF">
              <w:t>Megajoules</w:t>
            </w:r>
          </w:p>
        </w:tc>
        <w:tc>
          <w:tcPr>
            <w:tcW w:w="1021" w:type="dxa"/>
            <w:vAlign w:val="bottom"/>
          </w:tcPr>
          <w:p w14:paraId="6B3EC66D" w14:textId="03431691" w:rsidR="00C66982" w:rsidRPr="002029AF" w:rsidRDefault="00C66982" w:rsidP="00E15F0A">
            <w:pPr>
              <w:pStyle w:val="ARtablecolheadright"/>
            </w:pPr>
            <w:r w:rsidRPr="002029AF">
              <w:t>Cost</w:t>
            </w:r>
            <w:r w:rsidRPr="002029AF">
              <w:br/>
              <w:t>($</w:t>
            </w:r>
            <w:r w:rsidR="00D12629">
              <w:t>m</w:t>
            </w:r>
            <w:r w:rsidRPr="002029AF">
              <w:t>)</w:t>
            </w:r>
          </w:p>
        </w:tc>
        <w:tc>
          <w:tcPr>
            <w:tcW w:w="1361" w:type="dxa"/>
            <w:vAlign w:val="bottom"/>
          </w:tcPr>
          <w:p w14:paraId="624F35B6" w14:textId="77777777" w:rsidR="00C66982" w:rsidRPr="002029AF" w:rsidRDefault="00C66982" w:rsidP="00E15F0A">
            <w:pPr>
              <w:pStyle w:val="ARtablecolheadright"/>
            </w:pPr>
            <w:r w:rsidRPr="002029AF">
              <w:t>Megajoules</w:t>
            </w:r>
          </w:p>
        </w:tc>
        <w:tc>
          <w:tcPr>
            <w:tcW w:w="1021" w:type="dxa"/>
            <w:vAlign w:val="bottom"/>
          </w:tcPr>
          <w:p w14:paraId="13CC7989" w14:textId="3FC56496" w:rsidR="00C66982" w:rsidRPr="002029AF" w:rsidRDefault="00C66982" w:rsidP="00E15F0A">
            <w:pPr>
              <w:pStyle w:val="ARtablecolheadright"/>
            </w:pPr>
            <w:r w:rsidRPr="002029AF">
              <w:t>Cost</w:t>
            </w:r>
            <w:r w:rsidRPr="002029AF">
              <w:br/>
              <w:t>($</w:t>
            </w:r>
            <w:r w:rsidR="00D12629">
              <w:t>m</w:t>
            </w:r>
            <w:r w:rsidRPr="002029AF">
              <w:t>)</w:t>
            </w:r>
          </w:p>
        </w:tc>
        <w:tc>
          <w:tcPr>
            <w:tcW w:w="1361" w:type="dxa"/>
            <w:vAlign w:val="bottom"/>
          </w:tcPr>
          <w:p w14:paraId="265F3E42" w14:textId="77777777" w:rsidR="00C66982" w:rsidRPr="002029AF" w:rsidRDefault="00C66982" w:rsidP="00E15F0A">
            <w:pPr>
              <w:pStyle w:val="ARtablecolheadright"/>
            </w:pPr>
            <w:r w:rsidRPr="002029AF">
              <w:t>Megajoules</w:t>
            </w:r>
          </w:p>
        </w:tc>
        <w:tc>
          <w:tcPr>
            <w:tcW w:w="1021" w:type="dxa"/>
            <w:vAlign w:val="bottom"/>
          </w:tcPr>
          <w:p w14:paraId="2EE43A60" w14:textId="12B09E67" w:rsidR="00C66982" w:rsidRPr="002029AF" w:rsidRDefault="00C66982" w:rsidP="00E15F0A">
            <w:pPr>
              <w:pStyle w:val="ARtablecolheadright"/>
            </w:pPr>
            <w:r w:rsidRPr="002029AF">
              <w:t>Cost</w:t>
            </w:r>
            <w:r w:rsidRPr="002029AF">
              <w:br/>
              <w:t>($</w:t>
            </w:r>
            <w:r w:rsidR="00D12629">
              <w:t>m</w:t>
            </w:r>
            <w:r w:rsidRPr="002029AF">
              <w:t>)</w:t>
            </w:r>
          </w:p>
        </w:tc>
      </w:tr>
      <w:tr w:rsidR="00BC3D21" w:rsidRPr="002029AF" w14:paraId="33AA4FB7" w14:textId="77777777" w:rsidTr="00BC3D21">
        <w:trPr>
          <w:cantSplit/>
          <w:trHeight w:val="283"/>
        </w:trPr>
        <w:tc>
          <w:tcPr>
            <w:tcW w:w="2495" w:type="dxa"/>
          </w:tcPr>
          <w:p w14:paraId="1465FAC0" w14:textId="77777777" w:rsidR="00C66982" w:rsidRPr="002029AF" w:rsidRDefault="00C66982" w:rsidP="00E15F0A">
            <w:pPr>
              <w:pStyle w:val="ARtabletext"/>
            </w:pPr>
            <w:r w:rsidRPr="002029AF">
              <w:t>Electricity</w:t>
            </w:r>
          </w:p>
        </w:tc>
        <w:tc>
          <w:tcPr>
            <w:tcW w:w="1361" w:type="dxa"/>
            <w:vAlign w:val="center"/>
          </w:tcPr>
          <w:p w14:paraId="27515D23" w14:textId="77777777" w:rsidR="00C66982" w:rsidRPr="002029AF" w:rsidRDefault="00C66982" w:rsidP="00E15F0A">
            <w:pPr>
              <w:pStyle w:val="ARtabletextright"/>
            </w:pPr>
            <w:r>
              <w:t>43</w:t>
            </w:r>
            <w:r w:rsidRPr="002029AF">
              <w:t>,</w:t>
            </w:r>
            <w:r>
              <w:t>757</w:t>
            </w:r>
            <w:r w:rsidRPr="002029AF">
              <w:t>,</w:t>
            </w:r>
            <w:r>
              <w:t>229</w:t>
            </w:r>
          </w:p>
        </w:tc>
        <w:tc>
          <w:tcPr>
            <w:tcW w:w="1021" w:type="dxa"/>
            <w:vAlign w:val="center"/>
          </w:tcPr>
          <w:p w14:paraId="776EC2D5" w14:textId="77777777" w:rsidR="00C66982" w:rsidRPr="002029AF" w:rsidRDefault="00C66982" w:rsidP="00E15F0A">
            <w:pPr>
              <w:pStyle w:val="ARtabletextright"/>
            </w:pPr>
            <w:r>
              <w:t>$2.43</w:t>
            </w:r>
          </w:p>
        </w:tc>
        <w:tc>
          <w:tcPr>
            <w:tcW w:w="1361" w:type="dxa"/>
            <w:vAlign w:val="center"/>
          </w:tcPr>
          <w:p w14:paraId="6F354B47" w14:textId="77777777" w:rsidR="00C66982" w:rsidRPr="002029AF" w:rsidRDefault="00C66982" w:rsidP="00E15F0A">
            <w:pPr>
              <w:pStyle w:val="ARtabletextright"/>
            </w:pPr>
            <w:r w:rsidRPr="002029AF">
              <w:t>50,107,150</w:t>
            </w:r>
          </w:p>
        </w:tc>
        <w:tc>
          <w:tcPr>
            <w:tcW w:w="1021" w:type="dxa"/>
            <w:vAlign w:val="center"/>
          </w:tcPr>
          <w:p w14:paraId="6A95E431" w14:textId="77777777" w:rsidR="00C66982" w:rsidRPr="002029AF" w:rsidRDefault="00C66982" w:rsidP="00E15F0A">
            <w:pPr>
              <w:pStyle w:val="ARtabletextright"/>
            </w:pPr>
            <w:r w:rsidRPr="002029AF">
              <w:t>$3.14</w:t>
            </w:r>
          </w:p>
        </w:tc>
        <w:tc>
          <w:tcPr>
            <w:tcW w:w="1361" w:type="dxa"/>
            <w:vAlign w:val="center"/>
          </w:tcPr>
          <w:p w14:paraId="13602051" w14:textId="77777777" w:rsidR="00C66982" w:rsidRPr="002029AF" w:rsidRDefault="00C66982" w:rsidP="00E15F0A">
            <w:pPr>
              <w:pStyle w:val="ARtabletextright"/>
            </w:pPr>
            <w:r w:rsidRPr="002029AF">
              <w:t>54,186,574</w:t>
            </w:r>
          </w:p>
        </w:tc>
        <w:tc>
          <w:tcPr>
            <w:tcW w:w="1021" w:type="dxa"/>
            <w:vAlign w:val="center"/>
          </w:tcPr>
          <w:p w14:paraId="69C48835" w14:textId="77777777" w:rsidR="00C66982" w:rsidRPr="002029AF" w:rsidRDefault="00C66982" w:rsidP="00E15F0A">
            <w:pPr>
              <w:pStyle w:val="ARtabletextright"/>
            </w:pPr>
            <w:r w:rsidRPr="002029AF">
              <w:t>$3.47</w:t>
            </w:r>
          </w:p>
        </w:tc>
      </w:tr>
      <w:tr w:rsidR="00BC3D21" w:rsidRPr="002029AF" w14:paraId="10745D7F" w14:textId="77777777" w:rsidTr="00BC3D21">
        <w:trPr>
          <w:cantSplit/>
          <w:trHeight w:val="283"/>
        </w:trPr>
        <w:tc>
          <w:tcPr>
            <w:tcW w:w="2495" w:type="dxa"/>
          </w:tcPr>
          <w:p w14:paraId="27C0FFFD" w14:textId="77777777" w:rsidR="00C66982" w:rsidRPr="002029AF" w:rsidRDefault="00C66982" w:rsidP="00E15F0A">
            <w:pPr>
              <w:pStyle w:val="ARtabletext"/>
            </w:pPr>
            <w:r w:rsidRPr="002029AF">
              <w:t>Green power</w:t>
            </w:r>
          </w:p>
        </w:tc>
        <w:tc>
          <w:tcPr>
            <w:tcW w:w="1361" w:type="dxa"/>
            <w:vAlign w:val="center"/>
          </w:tcPr>
          <w:p w14:paraId="322964F4" w14:textId="77777777" w:rsidR="00C66982" w:rsidRPr="002029AF" w:rsidRDefault="00C66982" w:rsidP="00E15F0A">
            <w:pPr>
              <w:pStyle w:val="ARtabletextright"/>
            </w:pPr>
            <w:r w:rsidRPr="002029AF">
              <w:t>0</w:t>
            </w:r>
          </w:p>
        </w:tc>
        <w:tc>
          <w:tcPr>
            <w:tcW w:w="1021" w:type="dxa"/>
            <w:vAlign w:val="center"/>
          </w:tcPr>
          <w:p w14:paraId="7912A886" w14:textId="77777777" w:rsidR="00C66982" w:rsidRPr="002029AF" w:rsidRDefault="00C66982" w:rsidP="00E15F0A">
            <w:pPr>
              <w:pStyle w:val="ARtabletextright"/>
            </w:pPr>
            <w:r w:rsidRPr="002029AF">
              <w:t>$0.00</w:t>
            </w:r>
          </w:p>
        </w:tc>
        <w:tc>
          <w:tcPr>
            <w:tcW w:w="1361" w:type="dxa"/>
            <w:vAlign w:val="center"/>
          </w:tcPr>
          <w:p w14:paraId="5BD80C3F" w14:textId="77777777" w:rsidR="00C66982" w:rsidRPr="002029AF" w:rsidRDefault="00C66982" w:rsidP="00E15F0A">
            <w:pPr>
              <w:pStyle w:val="ARtabletextright"/>
            </w:pPr>
            <w:r w:rsidRPr="002029AF">
              <w:t>0</w:t>
            </w:r>
          </w:p>
        </w:tc>
        <w:tc>
          <w:tcPr>
            <w:tcW w:w="1021" w:type="dxa"/>
            <w:vAlign w:val="center"/>
          </w:tcPr>
          <w:p w14:paraId="0A5AB890" w14:textId="77777777" w:rsidR="00C66982" w:rsidRPr="002029AF" w:rsidRDefault="00C66982" w:rsidP="00E15F0A">
            <w:pPr>
              <w:pStyle w:val="ARtabletextright"/>
            </w:pPr>
            <w:r w:rsidRPr="002029AF">
              <w:t>$0.00</w:t>
            </w:r>
          </w:p>
        </w:tc>
        <w:tc>
          <w:tcPr>
            <w:tcW w:w="1361" w:type="dxa"/>
            <w:vAlign w:val="center"/>
          </w:tcPr>
          <w:p w14:paraId="55672076" w14:textId="77777777" w:rsidR="00C66982" w:rsidRPr="002029AF" w:rsidRDefault="00C66982" w:rsidP="00E15F0A">
            <w:pPr>
              <w:pStyle w:val="ARtabletextright"/>
            </w:pPr>
            <w:r w:rsidRPr="002029AF">
              <w:t>0</w:t>
            </w:r>
          </w:p>
        </w:tc>
        <w:tc>
          <w:tcPr>
            <w:tcW w:w="1021" w:type="dxa"/>
            <w:vAlign w:val="center"/>
          </w:tcPr>
          <w:p w14:paraId="705538E3" w14:textId="77777777" w:rsidR="00C66982" w:rsidRPr="002029AF" w:rsidRDefault="00C66982" w:rsidP="00E15F0A">
            <w:pPr>
              <w:pStyle w:val="ARtabletextright"/>
            </w:pPr>
            <w:r w:rsidRPr="002029AF">
              <w:t>$0.00</w:t>
            </w:r>
          </w:p>
        </w:tc>
      </w:tr>
      <w:tr w:rsidR="00BC3D21" w:rsidRPr="002029AF" w14:paraId="03F98D98" w14:textId="77777777" w:rsidTr="00BC3D21">
        <w:trPr>
          <w:cantSplit/>
          <w:trHeight w:val="283"/>
        </w:trPr>
        <w:tc>
          <w:tcPr>
            <w:tcW w:w="2495" w:type="dxa"/>
            <w:tcBorders>
              <w:bottom w:val="single" w:sz="4" w:space="0" w:color="000000" w:themeColor="text1"/>
            </w:tcBorders>
          </w:tcPr>
          <w:p w14:paraId="5B337C85" w14:textId="77777777" w:rsidR="00C66982" w:rsidRPr="002029AF" w:rsidRDefault="00C66982" w:rsidP="00E15F0A">
            <w:pPr>
              <w:pStyle w:val="ARtabletext"/>
            </w:pPr>
            <w:r w:rsidRPr="002029AF">
              <w:t>Natural gas</w:t>
            </w:r>
          </w:p>
        </w:tc>
        <w:tc>
          <w:tcPr>
            <w:tcW w:w="1361" w:type="dxa"/>
            <w:tcBorders>
              <w:bottom w:val="single" w:sz="4" w:space="0" w:color="000000" w:themeColor="text1"/>
            </w:tcBorders>
            <w:vAlign w:val="center"/>
          </w:tcPr>
          <w:p w14:paraId="613CDAAC" w14:textId="77777777" w:rsidR="00C66982" w:rsidRPr="002029AF" w:rsidRDefault="00C66982" w:rsidP="00E15F0A">
            <w:pPr>
              <w:pStyle w:val="ARtabletextright"/>
            </w:pPr>
            <w:r>
              <w:t>20</w:t>
            </w:r>
            <w:r w:rsidRPr="002029AF">
              <w:t>,4</w:t>
            </w:r>
            <w:r>
              <w:t>19</w:t>
            </w:r>
            <w:r w:rsidRPr="002029AF">
              <w:t>,</w:t>
            </w:r>
            <w:r>
              <w:t>620</w:t>
            </w:r>
          </w:p>
        </w:tc>
        <w:tc>
          <w:tcPr>
            <w:tcW w:w="1021" w:type="dxa"/>
            <w:tcBorders>
              <w:bottom w:val="single" w:sz="4" w:space="0" w:color="000000" w:themeColor="text1"/>
            </w:tcBorders>
            <w:vAlign w:val="center"/>
          </w:tcPr>
          <w:p w14:paraId="769DE8F3" w14:textId="77777777" w:rsidR="00C66982" w:rsidRPr="002029AF" w:rsidRDefault="00C66982" w:rsidP="00E15F0A">
            <w:pPr>
              <w:pStyle w:val="ARtabletextright"/>
            </w:pPr>
            <w:r>
              <w:t>$0.29</w:t>
            </w:r>
          </w:p>
        </w:tc>
        <w:tc>
          <w:tcPr>
            <w:tcW w:w="1361" w:type="dxa"/>
            <w:tcBorders>
              <w:bottom w:val="single" w:sz="4" w:space="0" w:color="000000" w:themeColor="text1"/>
            </w:tcBorders>
            <w:vAlign w:val="center"/>
          </w:tcPr>
          <w:p w14:paraId="22FEA4C5" w14:textId="77777777" w:rsidR="00C66982" w:rsidRPr="002029AF" w:rsidRDefault="00C66982" w:rsidP="00E15F0A">
            <w:pPr>
              <w:pStyle w:val="ARtabletextright"/>
            </w:pPr>
            <w:r w:rsidRPr="002029AF">
              <w:t>17,407,775</w:t>
            </w:r>
          </w:p>
        </w:tc>
        <w:tc>
          <w:tcPr>
            <w:tcW w:w="1021" w:type="dxa"/>
            <w:tcBorders>
              <w:bottom w:val="single" w:sz="4" w:space="0" w:color="000000" w:themeColor="text1"/>
            </w:tcBorders>
            <w:vAlign w:val="center"/>
          </w:tcPr>
          <w:p w14:paraId="1E03E206" w14:textId="77777777" w:rsidR="00C66982" w:rsidRPr="002029AF" w:rsidRDefault="00C66982" w:rsidP="00E15F0A">
            <w:pPr>
              <w:pStyle w:val="ARtabletextright"/>
            </w:pPr>
            <w:r w:rsidRPr="002029AF">
              <w:t>$0.25</w:t>
            </w:r>
          </w:p>
        </w:tc>
        <w:tc>
          <w:tcPr>
            <w:tcW w:w="1361" w:type="dxa"/>
            <w:tcBorders>
              <w:bottom w:val="single" w:sz="4" w:space="0" w:color="000000" w:themeColor="text1"/>
            </w:tcBorders>
            <w:vAlign w:val="center"/>
          </w:tcPr>
          <w:p w14:paraId="1602CC76" w14:textId="77777777" w:rsidR="00C66982" w:rsidRPr="002029AF" w:rsidRDefault="00C66982" w:rsidP="00E15F0A">
            <w:pPr>
              <w:pStyle w:val="ARtabletextright"/>
            </w:pPr>
            <w:r w:rsidRPr="002029AF">
              <w:t>19,763,764</w:t>
            </w:r>
          </w:p>
        </w:tc>
        <w:tc>
          <w:tcPr>
            <w:tcW w:w="1021" w:type="dxa"/>
            <w:tcBorders>
              <w:bottom w:val="single" w:sz="4" w:space="0" w:color="000000" w:themeColor="text1"/>
            </w:tcBorders>
            <w:vAlign w:val="center"/>
          </w:tcPr>
          <w:p w14:paraId="046A7AE6" w14:textId="77777777" w:rsidR="00C66982" w:rsidRPr="002029AF" w:rsidRDefault="00C66982" w:rsidP="00E15F0A">
            <w:pPr>
              <w:pStyle w:val="ARtabletextright"/>
            </w:pPr>
            <w:r w:rsidRPr="002029AF">
              <w:t>$0.30</w:t>
            </w:r>
          </w:p>
        </w:tc>
      </w:tr>
      <w:tr w:rsidR="00BC3D21" w:rsidRPr="002029AF" w14:paraId="676B87C6" w14:textId="77777777" w:rsidTr="00BC3D21">
        <w:trPr>
          <w:cantSplit/>
          <w:trHeight w:val="283"/>
        </w:trPr>
        <w:tc>
          <w:tcPr>
            <w:tcW w:w="2495" w:type="dxa"/>
            <w:tcBorders>
              <w:top w:val="single" w:sz="4" w:space="0" w:color="000000" w:themeColor="text1"/>
              <w:bottom w:val="single" w:sz="4" w:space="0" w:color="auto"/>
            </w:tcBorders>
          </w:tcPr>
          <w:p w14:paraId="17B9B100" w14:textId="77777777" w:rsidR="00C66982" w:rsidRPr="002029AF" w:rsidRDefault="00C66982" w:rsidP="00E15F0A">
            <w:pPr>
              <w:pStyle w:val="ARtabletext"/>
              <w:rPr>
                <w:b/>
              </w:rPr>
            </w:pPr>
            <w:r w:rsidRPr="002029AF">
              <w:rPr>
                <w:b/>
              </w:rPr>
              <w:t>Total</w:t>
            </w:r>
          </w:p>
        </w:tc>
        <w:tc>
          <w:tcPr>
            <w:tcW w:w="1361" w:type="dxa"/>
            <w:tcBorders>
              <w:top w:val="single" w:sz="4" w:space="0" w:color="000000" w:themeColor="text1"/>
              <w:bottom w:val="single" w:sz="4" w:space="0" w:color="auto"/>
            </w:tcBorders>
            <w:vAlign w:val="center"/>
          </w:tcPr>
          <w:p w14:paraId="49C809FE" w14:textId="77777777" w:rsidR="00C66982" w:rsidRPr="002029AF" w:rsidRDefault="00C66982" w:rsidP="00E15F0A">
            <w:pPr>
              <w:pStyle w:val="ARtabletextrightbold"/>
            </w:pPr>
            <w:r w:rsidRPr="002029AF">
              <w:t>6</w:t>
            </w:r>
            <w:r>
              <w:t>4</w:t>
            </w:r>
            <w:r w:rsidRPr="002029AF">
              <w:t>,</w:t>
            </w:r>
            <w:r>
              <w:t>176</w:t>
            </w:r>
            <w:r w:rsidRPr="002029AF">
              <w:t>,</w:t>
            </w:r>
            <w:r>
              <w:t>849</w:t>
            </w:r>
          </w:p>
        </w:tc>
        <w:tc>
          <w:tcPr>
            <w:tcW w:w="1021" w:type="dxa"/>
            <w:tcBorders>
              <w:top w:val="single" w:sz="4" w:space="0" w:color="000000" w:themeColor="text1"/>
              <w:bottom w:val="single" w:sz="4" w:space="0" w:color="auto"/>
            </w:tcBorders>
            <w:vAlign w:val="center"/>
          </w:tcPr>
          <w:p w14:paraId="1A342992" w14:textId="77777777" w:rsidR="00C66982" w:rsidRPr="002029AF" w:rsidRDefault="00C66982" w:rsidP="00E15F0A">
            <w:pPr>
              <w:pStyle w:val="ARtabletextrightbold"/>
            </w:pPr>
            <w:r>
              <w:t>$2.72</w:t>
            </w:r>
          </w:p>
        </w:tc>
        <w:tc>
          <w:tcPr>
            <w:tcW w:w="1361" w:type="dxa"/>
            <w:tcBorders>
              <w:top w:val="single" w:sz="4" w:space="0" w:color="000000" w:themeColor="text1"/>
              <w:bottom w:val="single" w:sz="4" w:space="0" w:color="auto"/>
            </w:tcBorders>
            <w:vAlign w:val="center"/>
          </w:tcPr>
          <w:p w14:paraId="5E2B86C7" w14:textId="77777777" w:rsidR="00C66982" w:rsidRPr="002029AF" w:rsidRDefault="00C66982" w:rsidP="00E15F0A">
            <w:pPr>
              <w:pStyle w:val="ARtabletextrightbold"/>
            </w:pPr>
            <w:r w:rsidRPr="002029AF">
              <w:t>67,514,925</w:t>
            </w:r>
          </w:p>
        </w:tc>
        <w:tc>
          <w:tcPr>
            <w:tcW w:w="1021" w:type="dxa"/>
            <w:tcBorders>
              <w:top w:val="single" w:sz="4" w:space="0" w:color="000000" w:themeColor="text1"/>
              <w:bottom w:val="single" w:sz="4" w:space="0" w:color="auto"/>
            </w:tcBorders>
            <w:vAlign w:val="center"/>
          </w:tcPr>
          <w:p w14:paraId="46DE57BC" w14:textId="77777777" w:rsidR="00C66982" w:rsidRPr="002029AF" w:rsidRDefault="00C66982" w:rsidP="00E15F0A">
            <w:pPr>
              <w:pStyle w:val="ARtabletextrightbold"/>
            </w:pPr>
            <w:r w:rsidRPr="002029AF">
              <w:t>$3.39</w:t>
            </w:r>
          </w:p>
        </w:tc>
        <w:tc>
          <w:tcPr>
            <w:tcW w:w="1361" w:type="dxa"/>
            <w:tcBorders>
              <w:top w:val="single" w:sz="4" w:space="0" w:color="000000" w:themeColor="text1"/>
              <w:bottom w:val="single" w:sz="4" w:space="0" w:color="auto"/>
            </w:tcBorders>
            <w:vAlign w:val="center"/>
          </w:tcPr>
          <w:p w14:paraId="5AD8A029" w14:textId="77777777" w:rsidR="00C66982" w:rsidRPr="002029AF" w:rsidRDefault="00C66982" w:rsidP="00E15F0A">
            <w:pPr>
              <w:pStyle w:val="ARtabletextrightbold"/>
            </w:pPr>
            <w:r w:rsidRPr="002029AF">
              <w:t>73,950,338</w:t>
            </w:r>
          </w:p>
        </w:tc>
        <w:tc>
          <w:tcPr>
            <w:tcW w:w="1021" w:type="dxa"/>
            <w:tcBorders>
              <w:top w:val="single" w:sz="4" w:space="0" w:color="000000" w:themeColor="text1"/>
              <w:bottom w:val="single" w:sz="4" w:space="0" w:color="auto"/>
            </w:tcBorders>
            <w:vAlign w:val="center"/>
          </w:tcPr>
          <w:p w14:paraId="43852F11" w14:textId="77777777" w:rsidR="00C66982" w:rsidRPr="002029AF" w:rsidRDefault="00C66982" w:rsidP="00E15F0A">
            <w:pPr>
              <w:pStyle w:val="ARtabletextrightbold"/>
            </w:pPr>
            <w:r w:rsidRPr="002029AF">
              <w:t>$3.77</w:t>
            </w:r>
          </w:p>
        </w:tc>
      </w:tr>
    </w:tbl>
    <w:p w14:paraId="2344A6A6" w14:textId="77777777" w:rsidR="00C66982" w:rsidRPr="002029AF" w:rsidRDefault="00C66982" w:rsidP="00C66982">
      <w:pPr>
        <w:pStyle w:val="ARbodynospace"/>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5106"/>
        <w:gridCol w:w="1511"/>
        <w:gridCol w:w="1511"/>
        <w:gridCol w:w="1511"/>
      </w:tblGrid>
      <w:tr w:rsidR="00C66982" w:rsidRPr="002029AF" w14:paraId="5DB0F810" w14:textId="77777777" w:rsidTr="00E15F0A">
        <w:trPr>
          <w:cantSplit/>
          <w:trHeight w:val="229"/>
          <w:tblHeader/>
        </w:trPr>
        <w:tc>
          <w:tcPr>
            <w:tcW w:w="5106" w:type="dxa"/>
            <w:vAlign w:val="bottom"/>
          </w:tcPr>
          <w:p w14:paraId="1BBA017A" w14:textId="77777777" w:rsidR="00C66982" w:rsidRPr="002029AF" w:rsidRDefault="00C66982" w:rsidP="00E15F0A">
            <w:pPr>
              <w:pStyle w:val="ARtablecolhead"/>
            </w:pPr>
            <w:r w:rsidRPr="002029AF">
              <w:br w:type="page"/>
              <w:t>Description</w:t>
            </w:r>
          </w:p>
        </w:tc>
        <w:tc>
          <w:tcPr>
            <w:tcW w:w="1511" w:type="dxa"/>
            <w:vAlign w:val="center"/>
          </w:tcPr>
          <w:p w14:paraId="49D7709F" w14:textId="078B06AA" w:rsidR="00C66982" w:rsidRPr="002029AF" w:rsidRDefault="00C66982"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estimate</w:t>
            </w:r>
          </w:p>
        </w:tc>
        <w:tc>
          <w:tcPr>
            <w:tcW w:w="1511" w:type="dxa"/>
            <w:vAlign w:val="center"/>
          </w:tcPr>
          <w:p w14:paraId="690872A7" w14:textId="7C9F04D6" w:rsidR="00C66982" w:rsidRPr="002029AF" w:rsidRDefault="00C66982" w:rsidP="00E15F0A">
            <w:pPr>
              <w:pStyle w:val="ARtablecolheadright"/>
              <w:rPr>
                <w:color w:val="000000"/>
              </w:rPr>
            </w:pPr>
            <w:r w:rsidRPr="002029AF">
              <w:rPr>
                <w:color w:val="000000"/>
              </w:rPr>
              <w:t>2019–20 estimate</w:t>
            </w:r>
          </w:p>
        </w:tc>
        <w:tc>
          <w:tcPr>
            <w:tcW w:w="1511" w:type="dxa"/>
            <w:vAlign w:val="center"/>
          </w:tcPr>
          <w:p w14:paraId="04236A48" w14:textId="29A3B5FB" w:rsidR="00C66982" w:rsidRPr="002029AF" w:rsidRDefault="00C66982" w:rsidP="00E15F0A">
            <w:pPr>
              <w:pStyle w:val="ARtablecolheadright"/>
              <w:rPr>
                <w:color w:val="000000"/>
              </w:rPr>
            </w:pPr>
            <w:r w:rsidRPr="002029AF">
              <w:rPr>
                <w:color w:val="000000"/>
              </w:rPr>
              <w:t>2018–19 estimate</w:t>
            </w:r>
          </w:p>
        </w:tc>
      </w:tr>
      <w:tr w:rsidR="00C66982" w:rsidRPr="002029AF" w14:paraId="67BA1060" w14:textId="77777777" w:rsidTr="00E15F0A">
        <w:trPr>
          <w:cantSplit/>
          <w:trHeight w:val="270"/>
          <w:tblHeader/>
        </w:trPr>
        <w:tc>
          <w:tcPr>
            <w:tcW w:w="5106" w:type="dxa"/>
          </w:tcPr>
          <w:p w14:paraId="69296895" w14:textId="77777777" w:rsidR="00C66982" w:rsidRPr="002029AF" w:rsidRDefault="00C66982" w:rsidP="00E15F0A">
            <w:pPr>
              <w:pStyle w:val="ARtablecolhead"/>
            </w:pPr>
            <w:r w:rsidRPr="002029AF">
              <w:t>Total greenhouse gas emissions by primary source</w:t>
            </w:r>
          </w:p>
        </w:tc>
        <w:tc>
          <w:tcPr>
            <w:tcW w:w="1511" w:type="dxa"/>
            <w:vAlign w:val="bottom"/>
          </w:tcPr>
          <w:p w14:paraId="749E161C" w14:textId="7C72C889" w:rsidR="00C66982" w:rsidRPr="002029AF" w:rsidRDefault="00C66982" w:rsidP="00E15F0A">
            <w:pPr>
              <w:pStyle w:val="ARtablecolheadright"/>
            </w:pPr>
            <w:r w:rsidRPr="002029AF">
              <w:t>Tonnes CO</w:t>
            </w:r>
            <w:r w:rsidRPr="002029AF">
              <w:rPr>
                <w:vertAlign w:val="subscript"/>
              </w:rPr>
              <w:t>2</w:t>
            </w:r>
            <w:r w:rsidR="00D572D7">
              <w:t>-</w:t>
            </w:r>
            <w:r w:rsidRPr="002029AF">
              <w:t>e</w:t>
            </w:r>
          </w:p>
        </w:tc>
        <w:tc>
          <w:tcPr>
            <w:tcW w:w="1511" w:type="dxa"/>
            <w:vAlign w:val="bottom"/>
          </w:tcPr>
          <w:p w14:paraId="6FC32548" w14:textId="1D8D057C" w:rsidR="00C66982" w:rsidRPr="002029AF" w:rsidRDefault="00C66982" w:rsidP="00E15F0A">
            <w:pPr>
              <w:pStyle w:val="ARtablecolheadright"/>
            </w:pPr>
            <w:r w:rsidRPr="002029AF">
              <w:t>Tonnes CO</w:t>
            </w:r>
            <w:r w:rsidRPr="002029AF">
              <w:rPr>
                <w:vertAlign w:val="subscript"/>
              </w:rPr>
              <w:t>2</w:t>
            </w:r>
            <w:r w:rsidR="00D572D7">
              <w:t>-</w:t>
            </w:r>
            <w:r w:rsidRPr="002029AF">
              <w:t>e</w:t>
            </w:r>
          </w:p>
        </w:tc>
        <w:tc>
          <w:tcPr>
            <w:tcW w:w="1511" w:type="dxa"/>
            <w:vAlign w:val="bottom"/>
          </w:tcPr>
          <w:p w14:paraId="2C7A37C3" w14:textId="25899C00" w:rsidR="00C66982" w:rsidRPr="002029AF" w:rsidRDefault="00C66982" w:rsidP="00E15F0A">
            <w:pPr>
              <w:pStyle w:val="ARtablecolheadright"/>
            </w:pPr>
            <w:r w:rsidRPr="002029AF">
              <w:t>Tonnes CO</w:t>
            </w:r>
            <w:r w:rsidRPr="002029AF">
              <w:rPr>
                <w:vertAlign w:val="subscript"/>
              </w:rPr>
              <w:t>2</w:t>
            </w:r>
            <w:r w:rsidR="00D572D7">
              <w:t>-</w:t>
            </w:r>
            <w:r w:rsidRPr="002029AF">
              <w:t>e</w:t>
            </w:r>
          </w:p>
        </w:tc>
      </w:tr>
      <w:tr w:rsidR="00C66982" w:rsidRPr="002029AF" w14:paraId="2F4BCFB9" w14:textId="77777777" w:rsidTr="00E15F0A">
        <w:trPr>
          <w:cantSplit/>
          <w:trHeight w:val="270"/>
        </w:trPr>
        <w:tc>
          <w:tcPr>
            <w:tcW w:w="5106" w:type="dxa"/>
          </w:tcPr>
          <w:p w14:paraId="6813193A" w14:textId="77777777" w:rsidR="00C66982" w:rsidRPr="002029AF" w:rsidRDefault="00C66982" w:rsidP="00E15F0A">
            <w:pPr>
              <w:pStyle w:val="ARtabletext"/>
            </w:pPr>
            <w:r w:rsidRPr="002029AF">
              <w:t xml:space="preserve">Electricity </w:t>
            </w:r>
          </w:p>
        </w:tc>
        <w:tc>
          <w:tcPr>
            <w:tcW w:w="1511" w:type="dxa"/>
            <w:vAlign w:val="center"/>
          </w:tcPr>
          <w:p w14:paraId="3FBBA48E" w14:textId="77777777" w:rsidR="00C66982" w:rsidRPr="002029AF" w:rsidRDefault="00C66982" w:rsidP="00E15F0A">
            <w:pPr>
              <w:pStyle w:val="ARtabletextright"/>
            </w:pPr>
            <w:r w:rsidRPr="002029AF">
              <w:t>1</w:t>
            </w:r>
            <w:r>
              <w:t>1</w:t>
            </w:r>
            <w:r w:rsidRPr="002029AF">
              <w:t>,</w:t>
            </w:r>
            <w:r>
              <w:t>192</w:t>
            </w:r>
          </w:p>
        </w:tc>
        <w:tc>
          <w:tcPr>
            <w:tcW w:w="1511" w:type="dxa"/>
            <w:vAlign w:val="center"/>
          </w:tcPr>
          <w:p w14:paraId="1CA4B74D" w14:textId="77777777" w:rsidR="00C66982" w:rsidRPr="002029AF" w:rsidRDefault="00C66982" w:rsidP="00E15F0A">
            <w:pPr>
              <w:pStyle w:val="ARtabletextright"/>
            </w:pPr>
            <w:r w:rsidRPr="002029AF">
              <w:t>14,197</w:t>
            </w:r>
          </w:p>
        </w:tc>
        <w:tc>
          <w:tcPr>
            <w:tcW w:w="1511" w:type="dxa"/>
            <w:vAlign w:val="center"/>
          </w:tcPr>
          <w:p w14:paraId="7618C509" w14:textId="77777777" w:rsidR="00C66982" w:rsidRPr="002029AF" w:rsidRDefault="00C66982" w:rsidP="00E15F0A">
            <w:pPr>
              <w:pStyle w:val="ARtabletextright"/>
            </w:pPr>
            <w:r w:rsidRPr="002029AF">
              <w:t>16,105</w:t>
            </w:r>
          </w:p>
        </w:tc>
      </w:tr>
      <w:tr w:rsidR="00C66982" w:rsidRPr="002029AF" w14:paraId="14B9442A" w14:textId="77777777" w:rsidTr="00E15F0A">
        <w:trPr>
          <w:cantSplit/>
          <w:trHeight w:val="91"/>
        </w:trPr>
        <w:tc>
          <w:tcPr>
            <w:tcW w:w="5106" w:type="dxa"/>
          </w:tcPr>
          <w:p w14:paraId="0A6CC3F4" w14:textId="77777777" w:rsidR="00C66982" w:rsidRPr="002029AF" w:rsidRDefault="00C66982" w:rsidP="00E15F0A">
            <w:pPr>
              <w:pStyle w:val="ARtabletext"/>
            </w:pPr>
            <w:r w:rsidRPr="002029AF">
              <w:t>Natural gas</w:t>
            </w:r>
          </w:p>
        </w:tc>
        <w:tc>
          <w:tcPr>
            <w:tcW w:w="1511" w:type="dxa"/>
            <w:vAlign w:val="center"/>
          </w:tcPr>
          <w:p w14:paraId="09A60FA8" w14:textId="77777777" w:rsidR="00C66982" w:rsidRPr="002029AF" w:rsidRDefault="00C66982" w:rsidP="00E15F0A">
            <w:pPr>
              <w:pStyle w:val="ARtabletextright"/>
            </w:pPr>
            <w:r>
              <w:t>1,052</w:t>
            </w:r>
          </w:p>
        </w:tc>
        <w:tc>
          <w:tcPr>
            <w:tcW w:w="1511" w:type="dxa"/>
            <w:vAlign w:val="center"/>
          </w:tcPr>
          <w:p w14:paraId="42B3535B" w14:textId="77777777" w:rsidR="00C66982" w:rsidRPr="002029AF" w:rsidRDefault="00C66982" w:rsidP="00E15F0A">
            <w:pPr>
              <w:pStyle w:val="ARtabletextright"/>
            </w:pPr>
            <w:r w:rsidRPr="002029AF">
              <w:t>897</w:t>
            </w:r>
          </w:p>
        </w:tc>
        <w:tc>
          <w:tcPr>
            <w:tcW w:w="1511" w:type="dxa"/>
            <w:vAlign w:val="center"/>
          </w:tcPr>
          <w:p w14:paraId="7491B427" w14:textId="77777777" w:rsidR="00C66982" w:rsidRPr="002029AF" w:rsidRDefault="00C66982" w:rsidP="00E15F0A">
            <w:pPr>
              <w:pStyle w:val="ARtabletextright"/>
            </w:pPr>
            <w:r w:rsidRPr="002029AF">
              <w:t>1,018</w:t>
            </w:r>
          </w:p>
        </w:tc>
      </w:tr>
      <w:tr w:rsidR="00C66982" w:rsidRPr="002029AF" w14:paraId="2CECA298" w14:textId="77777777" w:rsidTr="00E15F0A">
        <w:trPr>
          <w:cantSplit/>
          <w:trHeight w:val="91"/>
        </w:trPr>
        <w:tc>
          <w:tcPr>
            <w:tcW w:w="5106" w:type="dxa"/>
          </w:tcPr>
          <w:p w14:paraId="2278CCD0" w14:textId="77777777" w:rsidR="00C66982" w:rsidRPr="002029AF" w:rsidRDefault="00C66982" w:rsidP="00E15F0A">
            <w:pPr>
              <w:pStyle w:val="ARtabletext"/>
              <w:rPr>
                <w:b/>
              </w:rPr>
            </w:pPr>
            <w:r w:rsidRPr="002029AF">
              <w:rPr>
                <w:b/>
              </w:rPr>
              <w:t>Total</w:t>
            </w:r>
          </w:p>
        </w:tc>
        <w:tc>
          <w:tcPr>
            <w:tcW w:w="1511" w:type="dxa"/>
            <w:vAlign w:val="center"/>
          </w:tcPr>
          <w:p w14:paraId="0F55FAF7" w14:textId="77777777" w:rsidR="00C66982" w:rsidRPr="002029AF" w:rsidRDefault="00C66982" w:rsidP="00E15F0A">
            <w:pPr>
              <w:pStyle w:val="ARtabletextrightbold"/>
            </w:pPr>
            <w:r w:rsidRPr="002029AF">
              <w:t>1</w:t>
            </w:r>
            <w:r>
              <w:t>2</w:t>
            </w:r>
            <w:r w:rsidRPr="002029AF">
              <w:t>,</w:t>
            </w:r>
            <w:r>
              <w:t>244</w:t>
            </w:r>
          </w:p>
        </w:tc>
        <w:tc>
          <w:tcPr>
            <w:tcW w:w="1511" w:type="dxa"/>
            <w:vAlign w:val="center"/>
          </w:tcPr>
          <w:p w14:paraId="7089A06E" w14:textId="77777777" w:rsidR="00C66982" w:rsidRPr="002029AF" w:rsidRDefault="00C66982" w:rsidP="00E15F0A">
            <w:pPr>
              <w:pStyle w:val="ARtabletextrightbold"/>
            </w:pPr>
            <w:r w:rsidRPr="002029AF">
              <w:t>15,094</w:t>
            </w:r>
          </w:p>
        </w:tc>
        <w:tc>
          <w:tcPr>
            <w:tcW w:w="1511" w:type="dxa"/>
            <w:vAlign w:val="center"/>
          </w:tcPr>
          <w:p w14:paraId="6ADC9FD5" w14:textId="77777777" w:rsidR="00C66982" w:rsidRPr="002029AF" w:rsidRDefault="00C66982" w:rsidP="00E15F0A">
            <w:pPr>
              <w:pStyle w:val="ARtabletextrightbold"/>
            </w:pPr>
            <w:r w:rsidRPr="002029AF">
              <w:t>17,124</w:t>
            </w:r>
          </w:p>
        </w:tc>
      </w:tr>
    </w:tbl>
    <w:p w14:paraId="0D267092" w14:textId="77777777" w:rsidR="00C66982" w:rsidRPr="002029AF" w:rsidRDefault="00C66982" w:rsidP="00C66982">
      <w:pPr>
        <w:pStyle w:val="ARbodynospace"/>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2A0" w:firstRow="1" w:lastRow="0" w:firstColumn="1" w:lastColumn="0" w:noHBand="1" w:noVBand="0"/>
      </w:tblPr>
      <w:tblGrid>
        <w:gridCol w:w="5208"/>
        <w:gridCol w:w="1477"/>
        <w:gridCol w:w="1477"/>
        <w:gridCol w:w="1477"/>
      </w:tblGrid>
      <w:tr w:rsidR="00C66982" w:rsidRPr="002029AF" w14:paraId="27A04F11" w14:textId="77777777" w:rsidTr="00E15F0A">
        <w:trPr>
          <w:cantSplit/>
          <w:trHeight w:val="270"/>
          <w:tblHeader/>
        </w:trPr>
        <w:tc>
          <w:tcPr>
            <w:tcW w:w="5208" w:type="dxa"/>
            <w:vAlign w:val="bottom"/>
          </w:tcPr>
          <w:p w14:paraId="16B9523B" w14:textId="77777777" w:rsidR="00C66982" w:rsidRPr="002029AF" w:rsidRDefault="00C66982" w:rsidP="00957CD8">
            <w:pPr>
              <w:pStyle w:val="ARtablecolhead"/>
              <w:pageBreakBefore/>
            </w:pPr>
            <w:r w:rsidRPr="002029AF">
              <w:lastRenderedPageBreak/>
              <w:t>Description</w:t>
            </w:r>
          </w:p>
        </w:tc>
        <w:tc>
          <w:tcPr>
            <w:tcW w:w="1477" w:type="dxa"/>
            <w:vAlign w:val="center"/>
          </w:tcPr>
          <w:p w14:paraId="5E9455F5" w14:textId="0F854E06" w:rsidR="00C66982" w:rsidRPr="002029AF" w:rsidRDefault="00C66982" w:rsidP="00E15F0A">
            <w:pPr>
              <w:pStyle w:val="ARtablecolheadright"/>
            </w:pPr>
            <w:r w:rsidRPr="002029AF">
              <w:t>20</w:t>
            </w:r>
            <w:r>
              <w:t>20</w:t>
            </w:r>
            <w:r w:rsidRPr="002029AF">
              <w:t>–2</w:t>
            </w:r>
            <w:r>
              <w:t>1</w:t>
            </w:r>
            <w:r w:rsidRPr="002029AF">
              <w:t xml:space="preserve"> estimate</w:t>
            </w:r>
          </w:p>
        </w:tc>
        <w:tc>
          <w:tcPr>
            <w:tcW w:w="1477" w:type="dxa"/>
            <w:vAlign w:val="center"/>
          </w:tcPr>
          <w:p w14:paraId="7BB27E81" w14:textId="57ED6D38" w:rsidR="00C66982" w:rsidRPr="002029AF" w:rsidRDefault="00C66982" w:rsidP="00E15F0A">
            <w:pPr>
              <w:pStyle w:val="ARtablecolheadright"/>
            </w:pPr>
            <w:r w:rsidRPr="002029AF">
              <w:t>2019–20 estimate</w:t>
            </w:r>
          </w:p>
        </w:tc>
        <w:tc>
          <w:tcPr>
            <w:tcW w:w="1477" w:type="dxa"/>
            <w:vAlign w:val="center"/>
          </w:tcPr>
          <w:p w14:paraId="09AC074A" w14:textId="0395226E" w:rsidR="00C66982" w:rsidRPr="002029AF" w:rsidRDefault="00C66982" w:rsidP="00E15F0A">
            <w:pPr>
              <w:pStyle w:val="ARtablecolheadright"/>
            </w:pPr>
            <w:r w:rsidRPr="002029AF">
              <w:t>2018–19 estimate</w:t>
            </w:r>
          </w:p>
        </w:tc>
      </w:tr>
      <w:tr w:rsidR="00C66982" w:rsidRPr="002029AF" w14:paraId="6A74971C" w14:textId="77777777" w:rsidTr="00E15F0A">
        <w:trPr>
          <w:cantSplit/>
          <w:trHeight w:val="270"/>
        </w:trPr>
        <w:tc>
          <w:tcPr>
            <w:tcW w:w="5208" w:type="dxa"/>
          </w:tcPr>
          <w:p w14:paraId="4C0606F5" w14:textId="77777777" w:rsidR="00C66982" w:rsidRPr="002029AF" w:rsidRDefault="00C66982" w:rsidP="00E15F0A">
            <w:pPr>
              <w:pStyle w:val="ARtabletext"/>
            </w:pPr>
            <w:r w:rsidRPr="002029AF">
              <w:t>Energy used per FTE (megajoules/FTE)</w:t>
            </w:r>
          </w:p>
        </w:tc>
        <w:tc>
          <w:tcPr>
            <w:tcW w:w="1477" w:type="dxa"/>
            <w:vAlign w:val="center"/>
          </w:tcPr>
          <w:p w14:paraId="1E45BF4B" w14:textId="77777777" w:rsidR="00C66982" w:rsidRPr="002029AF" w:rsidRDefault="00C66982" w:rsidP="00E15F0A">
            <w:pPr>
              <w:pStyle w:val="ARtabletextright"/>
            </w:pPr>
            <w:r>
              <w:t>6,107</w:t>
            </w:r>
          </w:p>
        </w:tc>
        <w:tc>
          <w:tcPr>
            <w:tcW w:w="1477" w:type="dxa"/>
            <w:vAlign w:val="center"/>
          </w:tcPr>
          <w:p w14:paraId="74C8755D" w14:textId="77777777" w:rsidR="00C66982" w:rsidRPr="002029AF" w:rsidRDefault="00C66982" w:rsidP="00E15F0A">
            <w:pPr>
              <w:pStyle w:val="ARtabletextright"/>
            </w:pPr>
            <w:r w:rsidRPr="002029AF">
              <w:t>8,150</w:t>
            </w:r>
          </w:p>
        </w:tc>
        <w:tc>
          <w:tcPr>
            <w:tcW w:w="1477" w:type="dxa"/>
            <w:vAlign w:val="center"/>
          </w:tcPr>
          <w:p w14:paraId="494B57D0" w14:textId="77777777" w:rsidR="00C66982" w:rsidRPr="002029AF" w:rsidRDefault="00C66982" w:rsidP="00E15F0A">
            <w:pPr>
              <w:pStyle w:val="ARtabletextright"/>
            </w:pPr>
            <w:r w:rsidRPr="002029AF">
              <w:t>8,319</w:t>
            </w:r>
          </w:p>
        </w:tc>
      </w:tr>
      <w:tr w:rsidR="00C66982" w:rsidRPr="002029AF" w14:paraId="2C99B00A" w14:textId="77777777" w:rsidTr="00E15F0A">
        <w:trPr>
          <w:cantSplit/>
          <w:trHeight w:val="315"/>
        </w:trPr>
        <w:tc>
          <w:tcPr>
            <w:tcW w:w="5208" w:type="dxa"/>
          </w:tcPr>
          <w:p w14:paraId="15D5F121" w14:textId="77777777" w:rsidR="00C66982" w:rsidRPr="002029AF" w:rsidRDefault="00C66982" w:rsidP="00E15F0A">
            <w:pPr>
              <w:pStyle w:val="ARtabletext"/>
            </w:pPr>
            <w:r w:rsidRPr="002029AF">
              <w:t>Energy intensity (megajoules/m</w:t>
            </w:r>
            <w:r w:rsidRPr="002029AF">
              <w:rPr>
                <w:vertAlign w:val="superscript"/>
              </w:rPr>
              <w:t>2</w:t>
            </w:r>
            <w:r w:rsidRPr="002029AF">
              <w:t>)</w:t>
            </w:r>
          </w:p>
        </w:tc>
        <w:tc>
          <w:tcPr>
            <w:tcW w:w="1477" w:type="dxa"/>
            <w:vAlign w:val="center"/>
          </w:tcPr>
          <w:p w14:paraId="4B903E4D" w14:textId="77777777" w:rsidR="00C66982" w:rsidRPr="002029AF" w:rsidRDefault="00C66982" w:rsidP="00E15F0A">
            <w:pPr>
              <w:pStyle w:val="ARtabletextright"/>
            </w:pPr>
            <w:r>
              <w:t>404</w:t>
            </w:r>
          </w:p>
        </w:tc>
        <w:tc>
          <w:tcPr>
            <w:tcW w:w="1477" w:type="dxa"/>
            <w:vAlign w:val="center"/>
          </w:tcPr>
          <w:p w14:paraId="77B2FC77" w14:textId="77777777" w:rsidR="00C66982" w:rsidRPr="002029AF" w:rsidRDefault="00C66982" w:rsidP="00E15F0A">
            <w:pPr>
              <w:pStyle w:val="ARtabletextright"/>
            </w:pPr>
            <w:r w:rsidRPr="002029AF">
              <w:t>427</w:t>
            </w:r>
          </w:p>
        </w:tc>
        <w:tc>
          <w:tcPr>
            <w:tcW w:w="1477" w:type="dxa"/>
            <w:vAlign w:val="center"/>
          </w:tcPr>
          <w:p w14:paraId="288C6209" w14:textId="77777777" w:rsidR="00C66982" w:rsidRPr="002029AF" w:rsidRDefault="00C66982" w:rsidP="00E15F0A">
            <w:pPr>
              <w:pStyle w:val="ARtabletextright"/>
            </w:pPr>
            <w:r w:rsidRPr="002029AF">
              <w:t>477</w:t>
            </w:r>
          </w:p>
        </w:tc>
      </w:tr>
      <w:tr w:rsidR="00C66982" w:rsidRPr="002029AF" w14:paraId="646A003A" w14:textId="77777777" w:rsidTr="00E15F0A">
        <w:trPr>
          <w:cantSplit/>
          <w:trHeight w:val="270"/>
        </w:trPr>
        <w:tc>
          <w:tcPr>
            <w:tcW w:w="5208" w:type="dxa"/>
          </w:tcPr>
          <w:p w14:paraId="1F032F06" w14:textId="77777777" w:rsidR="00C66982" w:rsidRPr="002029AF" w:rsidRDefault="00C66982" w:rsidP="00E15F0A">
            <w:pPr>
              <w:pStyle w:val="ARtabletext"/>
            </w:pPr>
            <w:r w:rsidRPr="002029AF">
              <w:t>Green power purchased</w:t>
            </w:r>
          </w:p>
        </w:tc>
        <w:tc>
          <w:tcPr>
            <w:tcW w:w="1477" w:type="dxa"/>
            <w:vAlign w:val="center"/>
          </w:tcPr>
          <w:p w14:paraId="582FC648" w14:textId="77777777" w:rsidR="00C66982" w:rsidRPr="002029AF" w:rsidRDefault="00C66982" w:rsidP="00E15F0A">
            <w:pPr>
              <w:pStyle w:val="ARtabletextright"/>
            </w:pPr>
            <w:r w:rsidRPr="002029AF">
              <w:t>0.00%</w:t>
            </w:r>
          </w:p>
        </w:tc>
        <w:tc>
          <w:tcPr>
            <w:tcW w:w="1477" w:type="dxa"/>
            <w:vAlign w:val="center"/>
          </w:tcPr>
          <w:p w14:paraId="3BD68E79" w14:textId="77777777" w:rsidR="00C66982" w:rsidRPr="002029AF" w:rsidRDefault="00C66982" w:rsidP="00E15F0A">
            <w:pPr>
              <w:pStyle w:val="ARtabletextright"/>
            </w:pPr>
            <w:r w:rsidRPr="002029AF">
              <w:t>0.00%</w:t>
            </w:r>
          </w:p>
        </w:tc>
        <w:tc>
          <w:tcPr>
            <w:tcW w:w="1477" w:type="dxa"/>
            <w:vAlign w:val="center"/>
          </w:tcPr>
          <w:p w14:paraId="31249B63" w14:textId="77777777" w:rsidR="00C66982" w:rsidRPr="002029AF" w:rsidRDefault="00C66982" w:rsidP="00E15F0A">
            <w:pPr>
              <w:pStyle w:val="ARtabletextright"/>
            </w:pPr>
            <w:r w:rsidRPr="002029AF">
              <w:t>0.00%</w:t>
            </w:r>
          </w:p>
        </w:tc>
      </w:tr>
    </w:tbl>
    <w:p w14:paraId="5197940D" w14:textId="0481820B" w:rsidR="00C66982" w:rsidRPr="002029AF" w:rsidRDefault="00C66982" w:rsidP="00C66982">
      <w:pPr>
        <w:pStyle w:val="ARtablefootnote"/>
      </w:pPr>
      <w:r w:rsidRPr="002029AF">
        <w:t>Office</w:t>
      </w:r>
      <w:r w:rsidR="00D572D7">
        <w:t>-</w:t>
      </w:r>
      <w:r w:rsidRPr="002029AF">
        <w:t>based electricity data represents 99 per cent of office</w:t>
      </w:r>
      <w:r w:rsidR="00D572D7">
        <w:t>-</w:t>
      </w:r>
      <w:r w:rsidRPr="002029AF">
        <w:t xml:space="preserve">based FTE and </w:t>
      </w:r>
      <w:r>
        <w:t>97</w:t>
      </w:r>
      <w:r w:rsidRPr="002029AF">
        <w:t xml:space="preserve"> per cent of total office area.</w:t>
      </w:r>
    </w:p>
    <w:p w14:paraId="3F178E8A" w14:textId="2C384782" w:rsidR="00C66982" w:rsidRPr="002029AF" w:rsidRDefault="00C66982" w:rsidP="00C66982">
      <w:pPr>
        <w:pStyle w:val="ARtablefootnote"/>
      </w:pPr>
      <w:r w:rsidRPr="002029AF">
        <w:t>Office</w:t>
      </w:r>
      <w:r w:rsidR="00D572D7">
        <w:t>-</w:t>
      </w:r>
      <w:r w:rsidRPr="002029AF">
        <w:t xml:space="preserve">based gas data represents </w:t>
      </w:r>
      <w:r>
        <w:t>77</w:t>
      </w:r>
      <w:r w:rsidRPr="002029AF">
        <w:t xml:space="preserve"> per cent of office</w:t>
      </w:r>
      <w:r w:rsidR="00D572D7">
        <w:t>-</w:t>
      </w:r>
      <w:r w:rsidRPr="002029AF">
        <w:t>based FTE and 57 per cent of total office area.</w:t>
      </w:r>
    </w:p>
    <w:p w14:paraId="05C4197B" w14:textId="4BA136A9" w:rsidR="00C66982" w:rsidRPr="002029AF" w:rsidRDefault="00C66982" w:rsidP="00C66982">
      <w:pPr>
        <w:pStyle w:val="ARtablefootnote"/>
      </w:pPr>
      <w:r>
        <w:t>Office</w:t>
      </w:r>
      <w:r w:rsidR="00D572D7">
        <w:t>-</w:t>
      </w:r>
      <w:r>
        <w:t>based electricity data includes a 15 per cent estimate and office</w:t>
      </w:r>
      <w:r w:rsidR="00D572D7">
        <w:t>-</w:t>
      </w:r>
      <w:r>
        <w:t>based gas data includes a 35 per cent estimate in</w:t>
      </w:r>
      <w:r w:rsidR="008A4047">
        <w:t> </w:t>
      </w:r>
      <w:r>
        <w:t>2020–21 due to some data being unavailable from energy retailers at the time of reporting.</w:t>
      </w:r>
    </w:p>
    <w:p w14:paraId="083718F1" w14:textId="77777777" w:rsidR="00C66982" w:rsidRPr="00D6498B" w:rsidRDefault="00C66982" w:rsidP="00D6498B">
      <w:pPr>
        <w:pStyle w:val="Heading5"/>
      </w:pPr>
      <w:r w:rsidRPr="00D6498B">
        <w:t>Housing services</w:t>
      </w:r>
    </w:p>
    <w:p w14:paraId="44C48D4C" w14:textId="77777777" w:rsidR="00C66982" w:rsidRPr="00D6498B" w:rsidRDefault="00C66982" w:rsidP="00D6498B">
      <w:pPr>
        <w:pStyle w:val="Heading6"/>
      </w:pPr>
      <w:r w:rsidRPr="00D6498B">
        <w:t>Electricity</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493"/>
        <w:gridCol w:w="1361"/>
        <w:gridCol w:w="1021"/>
        <w:gridCol w:w="1361"/>
        <w:gridCol w:w="1021"/>
        <w:gridCol w:w="1361"/>
        <w:gridCol w:w="1021"/>
      </w:tblGrid>
      <w:tr w:rsidR="00C66982" w:rsidRPr="002029AF" w14:paraId="6A61044D" w14:textId="77777777" w:rsidTr="00BC3D21">
        <w:trPr>
          <w:cantSplit/>
          <w:trHeight w:val="230"/>
          <w:tblHeader/>
        </w:trPr>
        <w:tc>
          <w:tcPr>
            <w:tcW w:w="2495" w:type="dxa"/>
            <w:vAlign w:val="bottom"/>
          </w:tcPr>
          <w:p w14:paraId="436D7BD8" w14:textId="77777777" w:rsidR="00C66982" w:rsidRPr="002029AF" w:rsidRDefault="00C66982" w:rsidP="00E15F0A">
            <w:pPr>
              <w:pStyle w:val="ARtablecolhead"/>
            </w:pPr>
            <w:r w:rsidRPr="002029AF">
              <w:t>Description</w:t>
            </w:r>
          </w:p>
        </w:tc>
        <w:tc>
          <w:tcPr>
            <w:tcW w:w="1361" w:type="dxa"/>
            <w:vAlign w:val="center"/>
          </w:tcPr>
          <w:p w14:paraId="5A34E223" w14:textId="20C12047"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021" w:type="dxa"/>
            <w:vAlign w:val="center"/>
          </w:tcPr>
          <w:p w14:paraId="39D43C4C" w14:textId="51FDC8DC"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361" w:type="dxa"/>
            <w:vAlign w:val="center"/>
          </w:tcPr>
          <w:p w14:paraId="1E19F273" w14:textId="04DA0240" w:rsidR="00C66982" w:rsidRPr="002029AF" w:rsidRDefault="00C66982" w:rsidP="00E15F0A">
            <w:pPr>
              <w:pStyle w:val="ARtablecolheadright"/>
            </w:pPr>
            <w:r w:rsidRPr="002029AF">
              <w:t xml:space="preserve">2019–20 </w:t>
            </w:r>
            <w:r w:rsidRPr="002029AF">
              <w:br/>
              <w:t>estimate</w:t>
            </w:r>
          </w:p>
        </w:tc>
        <w:tc>
          <w:tcPr>
            <w:tcW w:w="1021" w:type="dxa"/>
            <w:vAlign w:val="center"/>
          </w:tcPr>
          <w:p w14:paraId="6476DA26" w14:textId="2BA965AC" w:rsidR="00C66982" w:rsidRPr="002029AF" w:rsidRDefault="00C66982" w:rsidP="00E15F0A">
            <w:pPr>
              <w:pStyle w:val="ARtablecolheadright"/>
            </w:pPr>
            <w:r w:rsidRPr="002029AF">
              <w:t xml:space="preserve">2019–20 </w:t>
            </w:r>
            <w:r w:rsidRPr="002029AF">
              <w:br/>
              <w:t>estimate</w:t>
            </w:r>
          </w:p>
        </w:tc>
        <w:tc>
          <w:tcPr>
            <w:tcW w:w="1361" w:type="dxa"/>
            <w:vAlign w:val="center"/>
          </w:tcPr>
          <w:p w14:paraId="3E9BE2BC" w14:textId="74C41EA8" w:rsidR="00C66982" w:rsidRPr="002029AF" w:rsidRDefault="00C66982" w:rsidP="00E15F0A">
            <w:pPr>
              <w:pStyle w:val="ARtablecolheadright"/>
            </w:pPr>
            <w:r w:rsidRPr="002029AF">
              <w:t xml:space="preserve">2018–19 </w:t>
            </w:r>
            <w:r w:rsidRPr="002029AF">
              <w:br/>
              <w:t>estimate</w:t>
            </w:r>
          </w:p>
        </w:tc>
        <w:tc>
          <w:tcPr>
            <w:tcW w:w="1021" w:type="dxa"/>
            <w:vAlign w:val="center"/>
          </w:tcPr>
          <w:p w14:paraId="7D561498" w14:textId="4EB99FF3" w:rsidR="00C66982" w:rsidRPr="002029AF" w:rsidRDefault="00C66982" w:rsidP="00E15F0A">
            <w:pPr>
              <w:pStyle w:val="ARtablecolheadright"/>
            </w:pPr>
            <w:r w:rsidRPr="002029AF">
              <w:t xml:space="preserve">2018–19 </w:t>
            </w:r>
            <w:r w:rsidRPr="002029AF">
              <w:br/>
              <w:t>estimate</w:t>
            </w:r>
          </w:p>
        </w:tc>
      </w:tr>
      <w:tr w:rsidR="00C66982" w:rsidRPr="002029AF" w14:paraId="12C47F90" w14:textId="77777777" w:rsidTr="00BC3D21">
        <w:trPr>
          <w:cantSplit/>
          <w:trHeight w:val="335"/>
          <w:tblHeader/>
        </w:trPr>
        <w:tc>
          <w:tcPr>
            <w:tcW w:w="2495" w:type="dxa"/>
            <w:vAlign w:val="bottom"/>
          </w:tcPr>
          <w:p w14:paraId="26EEEC32" w14:textId="77777777" w:rsidR="00C66982" w:rsidRPr="002029AF" w:rsidRDefault="00C66982" w:rsidP="00E15F0A">
            <w:pPr>
              <w:pStyle w:val="ARtablecolhead"/>
            </w:pPr>
            <w:r w:rsidRPr="002029AF">
              <w:t>Total energy usage segmented by primary source</w:t>
            </w:r>
          </w:p>
        </w:tc>
        <w:tc>
          <w:tcPr>
            <w:tcW w:w="1361" w:type="dxa"/>
            <w:vAlign w:val="bottom"/>
          </w:tcPr>
          <w:p w14:paraId="36E7F50F" w14:textId="77777777" w:rsidR="00C66982" w:rsidRPr="002029AF" w:rsidRDefault="00C66982" w:rsidP="00E15F0A">
            <w:pPr>
              <w:pStyle w:val="ARtablecolheadright"/>
            </w:pPr>
            <w:r w:rsidRPr="002029AF">
              <w:t>Megajoules</w:t>
            </w:r>
          </w:p>
        </w:tc>
        <w:tc>
          <w:tcPr>
            <w:tcW w:w="1021" w:type="dxa"/>
            <w:vAlign w:val="bottom"/>
          </w:tcPr>
          <w:p w14:paraId="7BB11172" w14:textId="77777777" w:rsidR="00C66982" w:rsidRPr="002029AF" w:rsidRDefault="00C66982" w:rsidP="00E15F0A">
            <w:pPr>
              <w:pStyle w:val="ARtablecolheadright"/>
            </w:pPr>
            <w:r w:rsidRPr="002029AF">
              <w:t>Cost</w:t>
            </w:r>
          </w:p>
          <w:p w14:paraId="52F729D0" w14:textId="77777777" w:rsidR="00C66982" w:rsidRPr="002029AF" w:rsidRDefault="00C66982" w:rsidP="00E15F0A">
            <w:pPr>
              <w:pStyle w:val="ARtablecolheadright"/>
            </w:pPr>
            <w:r w:rsidRPr="002029AF">
              <w:t>($M)</w:t>
            </w:r>
          </w:p>
        </w:tc>
        <w:tc>
          <w:tcPr>
            <w:tcW w:w="1361" w:type="dxa"/>
            <w:vAlign w:val="bottom"/>
          </w:tcPr>
          <w:p w14:paraId="6F0C03E0" w14:textId="77777777" w:rsidR="00C66982" w:rsidRPr="002029AF" w:rsidRDefault="00C66982" w:rsidP="00E15F0A">
            <w:pPr>
              <w:pStyle w:val="ARtablecolheadright"/>
            </w:pPr>
            <w:r w:rsidRPr="002029AF">
              <w:t>Megajoules</w:t>
            </w:r>
          </w:p>
        </w:tc>
        <w:tc>
          <w:tcPr>
            <w:tcW w:w="1021" w:type="dxa"/>
            <w:vAlign w:val="bottom"/>
          </w:tcPr>
          <w:p w14:paraId="3AFD971F" w14:textId="77777777" w:rsidR="00C66982" w:rsidRPr="002029AF" w:rsidRDefault="00C66982" w:rsidP="00E15F0A">
            <w:pPr>
              <w:pStyle w:val="ARtablecolheadright"/>
            </w:pPr>
            <w:r w:rsidRPr="002029AF">
              <w:t>Cost</w:t>
            </w:r>
          </w:p>
          <w:p w14:paraId="2D9B45B9" w14:textId="77777777" w:rsidR="00C66982" w:rsidRPr="002029AF" w:rsidRDefault="00C66982" w:rsidP="00E15F0A">
            <w:pPr>
              <w:pStyle w:val="ARtablecolheadright"/>
            </w:pPr>
            <w:r w:rsidRPr="002029AF">
              <w:t>($M)</w:t>
            </w:r>
          </w:p>
        </w:tc>
        <w:tc>
          <w:tcPr>
            <w:tcW w:w="1361" w:type="dxa"/>
            <w:vAlign w:val="bottom"/>
          </w:tcPr>
          <w:p w14:paraId="38CE8C4B" w14:textId="77777777" w:rsidR="00C66982" w:rsidRPr="002029AF" w:rsidRDefault="00C66982" w:rsidP="00E15F0A">
            <w:pPr>
              <w:pStyle w:val="ARtablecolheadright"/>
            </w:pPr>
            <w:r w:rsidRPr="002029AF">
              <w:t>Megajoules</w:t>
            </w:r>
          </w:p>
        </w:tc>
        <w:tc>
          <w:tcPr>
            <w:tcW w:w="1021" w:type="dxa"/>
            <w:vAlign w:val="bottom"/>
          </w:tcPr>
          <w:p w14:paraId="66E8FB07" w14:textId="77777777" w:rsidR="00C66982" w:rsidRPr="002029AF" w:rsidRDefault="00C66982" w:rsidP="00E15F0A">
            <w:pPr>
              <w:pStyle w:val="ARtablecolheadright"/>
            </w:pPr>
            <w:r w:rsidRPr="002029AF">
              <w:t>Cost</w:t>
            </w:r>
          </w:p>
          <w:p w14:paraId="12F316F5" w14:textId="77777777" w:rsidR="00C66982" w:rsidRPr="002029AF" w:rsidRDefault="00C66982" w:rsidP="00E15F0A">
            <w:pPr>
              <w:pStyle w:val="ARtablecolheadright"/>
            </w:pPr>
            <w:r w:rsidRPr="002029AF">
              <w:t>($M)</w:t>
            </w:r>
          </w:p>
        </w:tc>
      </w:tr>
      <w:tr w:rsidR="00C66982" w:rsidRPr="002029AF" w14:paraId="7E8C0BC9" w14:textId="77777777" w:rsidTr="00B6195D">
        <w:trPr>
          <w:cantSplit/>
          <w:trHeight w:val="335"/>
        </w:trPr>
        <w:tc>
          <w:tcPr>
            <w:tcW w:w="2495" w:type="dxa"/>
          </w:tcPr>
          <w:p w14:paraId="175E6087" w14:textId="16F3F191" w:rsidR="00C66982" w:rsidRPr="002029AF" w:rsidRDefault="00C66982" w:rsidP="00E15F0A">
            <w:pPr>
              <w:pStyle w:val="ARtabletext"/>
            </w:pPr>
            <w:r w:rsidRPr="002029AF">
              <w:t>High</w:t>
            </w:r>
            <w:r w:rsidR="00D572D7">
              <w:t>-</w:t>
            </w:r>
            <w:r w:rsidRPr="002029AF">
              <w:t xml:space="preserve">rise public housing electricity use </w:t>
            </w:r>
          </w:p>
        </w:tc>
        <w:tc>
          <w:tcPr>
            <w:tcW w:w="1361" w:type="dxa"/>
          </w:tcPr>
          <w:p w14:paraId="1AA9CAC6" w14:textId="77777777" w:rsidR="00C66982" w:rsidRPr="002029AF" w:rsidRDefault="00C66982" w:rsidP="00E15F0A">
            <w:pPr>
              <w:pStyle w:val="ARtabletextright"/>
            </w:pPr>
            <w:r w:rsidRPr="002029AF">
              <w:t>4</w:t>
            </w:r>
            <w:r>
              <w:t>4</w:t>
            </w:r>
            <w:r w:rsidRPr="002029AF">
              <w:t>,</w:t>
            </w:r>
            <w:r>
              <w:t>888</w:t>
            </w:r>
            <w:r w:rsidRPr="002029AF">
              <w:t>,4</w:t>
            </w:r>
            <w:r>
              <w:t>3</w:t>
            </w:r>
            <w:r w:rsidRPr="002029AF">
              <w:t>9</w:t>
            </w:r>
          </w:p>
        </w:tc>
        <w:tc>
          <w:tcPr>
            <w:tcW w:w="1021" w:type="dxa"/>
          </w:tcPr>
          <w:p w14:paraId="7ED4DC73" w14:textId="77777777" w:rsidR="00C66982" w:rsidRPr="002029AF" w:rsidRDefault="00C66982" w:rsidP="00E15F0A">
            <w:pPr>
              <w:pStyle w:val="ARtabletextright"/>
            </w:pPr>
            <w:r w:rsidRPr="002029AF">
              <w:t>$2.</w:t>
            </w:r>
            <w:r>
              <w:t>38</w:t>
            </w:r>
          </w:p>
        </w:tc>
        <w:tc>
          <w:tcPr>
            <w:tcW w:w="1361" w:type="dxa"/>
          </w:tcPr>
          <w:p w14:paraId="471A35C4" w14:textId="77777777" w:rsidR="00C66982" w:rsidRPr="002029AF" w:rsidRDefault="00C66982" w:rsidP="00E15F0A">
            <w:pPr>
              <w:pStyle w:val="ARtabletextright"/>
            </w:pPr>
            <w:r w:rsidRPr="005F6ED5">
              <w:t>4</w:t>
            </w:r>
            <w:r>
              <w:t>8</w:t>
            </w:r>
            <w:r w:rsidRPr="005F6ED5">
              <w:t>,517,336</w:t>
            </w:r>
          </w:p>
        </w:tc>
        <w:tc>
          <w:tcPr>
            <w:tcW w:w="1021" w:type="dxa"/>
          </w:tcPr>
          <w:p w14:paraId="538D8222" w14:textId="77777777" w:rsidR="00C66982" w:rsidRPr="002029AF" w:rsidRDefault="00C66982" w:rsidP="00E15F0A">
            <w:pPr>
              <w:pStyle w:val="ARtabletextright"/>
            </w:pPr>
            <w:r w:rsidRPr="002029AF">
              <w:t>$2.</w:t>
            </w:r>
            <w:r>
              <w:t>87</w:t>
            </w:r>
          </w:p>
        </w:tc>
        <w:tc>
          <w:tcPr>
            <w:tcW w:w="1361" w:type="dxa"/>
          </w:tcPr>
          <w:p w14:paraId="76C63BB3" w14:textId="77777777" w:rsidR="00C66982" w:rsidRPr="002029AF" w:rsidRDefault="00C66982" w:rsidP="00E15F0A">
            <w:pPr>
              <w:pStyle w:val="ARtabletextright"/>
            </w:pPr>
            <w:r w:rsidRPr="002029AF">
              <w:t>53,328,245</w:t>
            </w:r>
          </w:p>
        </w:tc>
        <w:tc>
          <w:tcPr>
            <w:tcW w:w="1021" w:type="dxa"/>
          </w:tcPr>
          <w:p w14:paraId="2DED2AB4" w14:textId="77777777" w:rsidR="00C66982" w:rsidRPr="002029AF" w:rsidRDefault="00C66982" w:rsidP="00E15F0A">
            <w:pPr>
              <w:pStyle w:val="ARtabletextright"/>
            </w:pPr>
            <w:r w:rsidRPr="002029AF">
              <w:t>$3.16</w:t>
            </w:r>
          </w:p>
        </w:tc>
      </w:tr>
      <w:tr w:rsidR="00C66982" w:rsidRPr="002029AF" w14:paraId="3ED7CC01" w14:textId="77777777" w:rsidTr="00B6195D">
        <w:trPr>
          <w:cantSplit/>
          <w:trHeight w:val="335"/>
        </w:trPr>
        <w:tc>
          <w:tcPr>
            <w:tcW w:w="2495" w:type="dxa"/>
          </w:tcPr>
          <w:p w14:paraId="5DAD1A66" w14:textId="77777777" w:rsidR="00C66982" w:rsidRPr="002029AF" w:rsidRDefault="00C66982" w:rsidP="00E15F0A">
            <w:pPr>
              <w:pStyle w:val="ARtabletext"/>
            </w:pPr>
            <w:r w:rsidRPr="002029AF">
              <w:t>Other public housing electricity use</w:t>
            </w:r>
          </w:p>
        </w:tc>
        <w:tc>
          <w:tcPr>
            <w:tcW w:w="1361" w:type="dxa"/>
          </w:tcPr>
          <w:p w14:paraId="54DAA8F9" w14:textId="77777777" w:rsidR="00C66982" w:rsidRPr="002029AF" w:rsidRDefault="00C66982" w:rsidP="00E15F0A">
            <w:pPr>
              <w:pStyle w:val="ARtabletextright"/>
            </w:pPr>
            <w:r w:rsidRPr="002029AF">
              <w:t>3</w:t>
            </w:r>
            <w:r>
              <w:t>1</w:t>
            </w:r>
            <w:r w:rsidRPr="002029AF">
              <w:t>,</w:t>
            </w:r>
            <w:r>
              <w:t>184,771</w:t>
            </w:r>
          </w:p>
        </w:tc>
        <w:tc>
          <w:tcPr>
            <w:tcW w:w="1021" w:type="dxa"/>
          </w:tcPr>
          <w:p w14:paraId="63914434" w14:textId="77777777" w:rsidR="00C66982" w:rsidRPr="002029AF" w:rsidRDefault="00C66982" w:rsidP="00E15F0A">
            <w:pPr>
              <w:pStyle w:val="ARtabletextright"/>
            </w:pPr>
            <w:r w:rsidRPr="002029AF">
              <w:t>$2.</w:t>
            </w:r>
            <w:r>
              <w:t>16</w:t>
            </w:r>
          </w:p>
        </w:tc>
        <w:tc>
          <w:tcPr>
            <w:tcW w:w="1361" w:type="dxa"/>
          </w:tcPr>
          <w:p w14:paraId="56F2605F" w14:textId="77777777" w:rsidR="00C66982" w:rsidRPr="002029AF" w:rsidRDefault="00C66982" w:rsidP="00E15F0A">
            <w:pPr>
              <w:pStyle w:val="ARtabletextright"/>
            </w:pPr>
            <w:r w:rsidRPr="006E3DC1">
              <w:t>32,736,869</w:t>
            </w:r>
          </w:p>
        </w:tc>
        <w:tc>
          <w:tcPr>
            <w:tcW w:w="1021" w:type="dxa"/>
          </w:tcPr>
          <w:p w14:paraId="2B68026A" w14:textId="77777777" w:rsidR="00C66982" w:rsidRPr="002029AF" w:rsidRDefault="00C66982" w:rsidP="00E15F0A">
            <w:pPr>
              <w:pStyle w:val="ARtabletextright"/>
            </w:pPr>
            <w:r w:rsidRPr="002029AF">
              <w:t>$2.</w:t>
            </w:r>
            <w:r>
              <w:t>45</w:t>
            </w:r>
          </w:p>
        </w:tc>
        <w:tc>
          <w:tcPr>
            <w:tcW w:w="1361" w:type="dxa"/>
          </w:tcPr>
          <w:p w14:paraId="5031778C" w14:textId="77777777" w:rsidR="00C66982" w:rsidRPr="002029AF" w:rsidRDefault="00C66982" w:rsidP="00E15F0A">
            <w:pPr>
              <w:pStyle w:val="ARtabletextright"/>
            </w:pPr>
            <w:r w:rsidRPr="002029AF">
              <w:t>32,172,003</w:t>
            </w:r>
          </w:p>
        </w:tc>
        <w:tc>
          <w:tcPr>
            <w:tcW w:w="1021" w:type="dxa"/>
          </w:tcPr>
          <w:p w14:paraId="14C403F0" w14:textId="77777777" w:rsidR="00C66982" w:rsidRPr="002029AF" w:rsidRDefault="00C66982" w:rsidP="00E15F0A">
            <w:pPr>
              <w:pStyle w:val="ARtabletextright"/>
            </w:pPr>
            <w:r w:rsidRPr="002029AF">
              <w:t>$2.30</w:t>
            </w:r>
          </w:p>
        </w:tc>
      </w:tr>
      <w:tr w:rsidR="00C66982" w:rsidRPr="002029AF" w14:paraId="5A4FC3C0" w14:textId="77777777" w:rsidTr="00B6195D">
        <w:trPr>
          <w:cantSplit/>
          <w:trHeight w:val="379"/>
        </w:trPr>
        <w:tc>
          <w:tcPr>
            <w:tcW w:w="2495" w:type="dxa"/>
          </w:tcPr>
          <w:p w14:paraId="77BA1694" w14:textId="77777777" w:rsidR="00C66982" w:rsidRPr="002029AF" w:rsidRDefault="00C66982" w:rsidP="00E15F0A">
            <w:pPr>
              <w:pStyle w:val="ARtabletext"/>
            </w:pPr>
            <w:r w:rsidRPr="002029AF">
              <w:t>Disability housing electricity use</w:t>
            </w:r>
          </w:p>
        </w:tc>
        <w:tc>
          <w:tcPr>
            <w:tcW w:w="1361" w:type="dxa"/>
          </w:tcPr>
          <w:p w14:paraId="39013243" w14:textId="77777777" w:rsidR="00C66982" w:rsidRPr="002029AF" w:rsidRDefault="00C66982" w:rsidP="00E15F0A">
            <w:pPr>
              <w:pStyle w:val="ARtabletextright"/>
            </w:pPr>
            <w:r>
              <w:t>7</w:t>
            </w:r>
            <w:r w:rsidRPr="002029AF">
              <w:t>,</w:t>
            </w:r>
            <w:r>
              <w:t>973</w:t>
            </w:r>
            <w:r w:rsidRPr="002029AF">
              <w:t>,</w:t>
            </w:r>
            <w:r>
              <w:t>771</w:t>
            </w:r>
          </w:p>
        </w:tc>
        <w:tc>
          <w:tcPr>
            <w:tcW w:w="1021" w:type="dxa"/>
          </w:tcPr>
          <w:p w14:paraId="7DF20FF9" w14:textId="77777777" w:rsidR="00C66982" w:rsidRPr="002029AF" w:rsidRDefault="00C66982" w:rsidP="00E15F0A">
            <w:pPr>
              <w:pStyle w:val="ARtabletextright"/>
            </w:pPr>
            <w:r w:rsidRPr="002029AF">
              <w:t>$</w:t>
            </w:r>
            <w:r>
              <w:t>0.47</w:t>
            </w:r>
          </w:p>
        </w:tc>
        <w:tc>
          <w:tcPr>
            <w:tcW w:w="1361" w:type="dxa"/>
          </w:tcPr>
          <w:p w14:paraId="4A5BC947" w14:textId="77777777" w:rsidR="00C66982" w:rsidRPr="002029AF" w:rsidRDefault="00C66982" w:rsidP="00E15F0A">
            <w:pPr>
              <w:pStyle w:val="ARtabletextright"/>
            </w:pPr>
            <w:r w:rsidRPr="001D439B">
              <w:t>23,827,528</w:t>
            </w:r>
          </w:p>
        </w:tc>
        <w:tc>
          <w:tcPr>
            <w:tcW w:w="1021" w:type="dxa"/>
          </w:tcPr>
          <w:p w14:paraId="3E459284" w14:textId="77777777" w:rsidR="00C66982" w:rsidRPr="002029AF" w:rsidRDefault="00C66982" w:rsidP="00E15F0A">
            <w:pPr>
              <w:pStyle w:val="ARtabletextright"/>
            </w:pPr>
            <w:r w:rsidRPr="002029AF">
              <w:t>$</w:t>
            </w:r>
            <w:r>
              <w:t>1</w:t>
            </w:r>
            <w:r w:rsidRPr="002029AF">
              <w:t>.</w:t>
            </w:r>
            <w:r>
              <w:t>48</w:t>
            </w:r>
          </w:p>
        </w:tc>
        <w:tc>
          <w:tcPr>
            <w:tcW w:w="1361" w:type="dxa"/>
          </w:tcPr>
          <w:p w14:paraId="0E12B71C" w14:textId="77777777" w:rsidR="00C66982" w:rsidRPr="002029AF" w:rsidRDefault="00C66982" w:rsidP="00E15F0A">
            <w:pPr>
              <w:pStyle w:val="ARtabletextright"/>
            </w:pPr>
            <w:r w:rsidRPr="002029AF">
              <w:t>40,866,431</w:t>
            </w:r>
          </w:p>
        </w:tc>
        <w:tc>
          <w:tcPr>
            <w:tcW w:w="1021" w:type="dxa"/>
          </w:tcPr>
          <w:p w14:paraId="7F0768E3" w14:textId="77777777" w:rsidR="00C66982" w:rsidRPr="002029AF" w:rsidRDefault="00C66982" w:rsidP="00E15F0A">
            <w:pPr>
              <w:pStyle w:val="ARtabletextright"/>
            </w:pPr>
            <w:r w:rsidRPr="002029AF">
              <w:t>$2.16</w:t>
            </w:r>
          </w:p>
        </w:tc>
      </w:tr>
      <w:tr w:rsidR="00C66982" w:rsidRPr="002029AF" w14:paraId="1ED2A945" w14:textId="77777777" w:rsidTr="00B6195D">
        <w:trPr>
          <w:cantSplit/>
          <w:trHeight w:val="379"/>
        </w:trPr>
        <w:tc>
          <w:tcPr>
            <w:tcW w:w="2495" w:type="dxa"/>
          </w:tcPr>
          <w:p w14:paraId="41157D2F" w14:textId="77777777" w:rsidR="00C66982" w:rsidRPr="002029AF" w:rsidRDefault="00C66982" w:rsidP="00E15F0A">
            <w:pPr>
              <w:pStyle w:val="ARtabletext"/>
            </w:pPr>
            <w:r w:rsidRPr="002029AF">
              <w:t>Youth and family welfare electricity use</w:t>
            </w:r>
          </w:p>
        </w:tc>
        <w:tc>
          <w:tcPr>
            <w:tcW w:w="1361" w:type="dxa"/>
          </w:tcPr>
          <w:p w14:paraId="70704525" w14:textId="77777777" w:rsidR="00C66982" w:rsidRPr="002029AF" w:rsidRDefault="00C66982" w:rsidP="00E15F0A">
            <w:pPr>
              <w:pStyle w:val="ARtabletextright"/>
            </w:pPr>
            <w:r w:rsidRPr="002029AF">
              <w:t>1,</w:t>
            </w:r>
            <w:r>
              <w:t>441,524</w:t>
            </w:r>
          </w:p>
        </w:tc>
        <w:tc>
          <w:tcPr>
            <w:tcW w:w="1021" w:type="dxa"/>
          </w:tcPr>
          <w:p w14:paraId="1E198AD0" w14:textId="77777777" w:rsidR="00C66982" w:rsidRPr="002029AF" w:rsidRDefault="00C66982" w:rsidP="00E15F0A">
            <w:pPr>
              <w:pStyle w:val="ARtabletextright"/>
            </w:pPr>
            <w:r w:rsidRPr="002029AF">
              <w:t>$0.</w:t>
            </w:r>
            <w:r>
              <w:t>09</w:t>
            </w:r>
          </w:p>
        </w:tc>
        <w:tc>
          <w:tcPr>
            <w:tcW w:w="1361" w:type="dxa"/>
          </w:tcPr>
          <w:p w14:paraId="54EF1677" w14:textId="77777777" w:rsidR="00C66982" w:rsidRPr="002029AF" w:rsidRDefault="00C66982" w:rsidP="00E15F0A">
            <w:pPr>
              <w:pStyle w:val="ARtabletextright"/>
            </w:pPr>
            <w:r w:rsidRPr="002029AF">
              <w:t>1,</w:t>
            </w:r>
            <w:r>
              <w:t>911</w:t>
            </w:r>
            <w:r w:rsidRPr="002029AF">
              <w:t>,730</w:t>
            </w:r>
          </w:p>
        </w:tc>
        <w:tc>
          <w:tcPr>
            <w:tcW w:w="1021" w:type="dxa"/>
          </w:tcPr>
          <w:p w14:paraId="733DC951" w14:textId="77777777" w:rsidR="00C66982" w:rsidRPr="002029AF" w:rsidRDefault="00C66982" w:rsidP="00E15F0A">
            <w:pPr>
              <w:pStyle w:val="ARtabletextright"/>
            </w:pPr>
            <w:r w:rsidRPr="002029AF">
              <w:t>$0.12</w:t>
            </w:r>
          </w:p>
        </w:tc>
        <w:tc>
          <w:tcPr>
            <w:tcW w:w="1361" w:type="dxa"/>
          </w:tcPr>
          <w:p w14:paraId="24610C75" w14:textId="77777777" w:rsidR="00C66982" w:rsidRPr="002029AF" w:rsidRDefault="00C66982" w:rsidP="00E15F0A">
            <w:pPr>
              <w:pStyle w:val="ARtabletextright"/>
            </w:pPr>
            <w:r w:rsidRPr="002029AF">
              <w:t>1,888,050</w:t>
            </w:r>
          </w:p>
        </w:tc>
        <w:tc>
          <w:tcPr>
            <w:tcW w:w="1021" w:type="dxa"/>
          </w:tcPr>
          <w:p w14:paraId="3A27AADD" w14:textId="77777777" w:rsidR="00C66982" w:rsidRPr="002029AF" w:rsidRDefault="00C66982" w:rsidP="00E15F0A">
            <w:pPr>
              <w:pStyle w:val="ARtabletextright"/>
            </w:pPr>
            <w:r w:rsidRPr="002029AF">
              <w:t>$0.12</w:t>
            </w:r>
          </w:p>
        </w:tc>
      </w:tr>
      <w:tr w:rsidR="00C66982" w:rsidRPr="002029AF" w14:paraId="4916DA1D" w14:textId="77777777" w:rsidTr="00B6195D">
        <w:trPr>
          <w:cantSplit/>
          <w:trHeight w:val="188"/>
        </w:trPr>
        <w:tc>
          <w:tcPr>
            <w:tcW w:w="2495" w:type="dxa"/>
          </w:tcPr>
          <w:p w14:paraId="12B46C66" w14:textId="77777777" w:rsidR="00C66982" w:rsidRPr="002029AF" w:rsidRDefault="00C66982" w:rsidP="00E15F0A">
            <w:pPr>
              <w:pStyle w:val="ARtabletext"/>
              <w:rPr>
                <w:b/>
              </w:rPr>
            </w:pPr>
            <w:r w:rsidRPr="002029AF">
              <w:rPr>
                <w:b/>
              </w:rPr>
              <w:t>Total electricity</w:t>
            </w:r>
          </w:p>
        </w:tc>
        <w:tc>
          <w:tcPr>
            <w:tcW w:w="1361" w:type="dxa"/>
          </w:tcPr>
          <w:p w14:paraId="2EAF3E9A" w14:textId="77777777" w:rsidR="00C66982" w:rsidRPr="002029AF" w:rsidRDefault="00C66982" w:rsidP="00E15F0A">
            <w:pPr>
              <w:pStyle w:val="ARtabletextrightbold"/>
            </w:pPr>
            <w:r>
              <w:t>85,488,506</w:t>
            </w:r>
          </w:p>
        </w:tc>
        <w:tc>
          <w:tcPr>
            <w:tcW w:w="1021" w:type="dxa"/>
          </w:tcPr>
          <w:p w14:paraId="1401609B" w14:textId="77777777" w:rsidR="00C66982" w:rsidRPr="002029AF" w:rsidRDefault="00C66982" w:rsidP="00E15F0A">
            <w:pPr>
              <w:pStyle w:val="ARtabletextrightbold"/>
            </w:pPr>
            <w:r w:rsidRPr="002029AF">
              <w:t>$</w:t>
            </w:r>
            <w:r>
              <w:t>5</w:t>
            </w:r>
            <w:r w:rsidRPr="002029AF">
              <w:t>.</w:t>
            </w:r>
            <w:r>
              <w:t>10</w:t>
            </w:r>
          </w:p>
        </w:tc>
        <w:tc>
          <w:tcPr>
            <w:tcW w:w="1361" w:type="dxa"/>
          </w:tcPr>
          <w:p w14:paraId="13E3D8CD" w14:textId="77777777" w:rsidR="00C66982" w:rsidRPr="002029AF" w:rsidRDefault="00C66982" w:rsidP="00E15F0A">
            <w:pPr>
              <w:pStyle w:val="ARtabletextrightbold"/>
            </w:pPr>
            <w:r w:rsidRPr="002029AF">
              <w:t>1</w:t>
            </w:r>
            <w:r>
              <w:t>06</w:t>
            </w:r>
            <w:r w:rsidRPr="002029AF">
              <w:t>,</w:t>
            </w:r>
            <w:r>
              <w:t>993</w:t>
            </w:r>
            <w:r w:rsidRPr="002029AF">
              <w:t>,</w:t>
            </w:r>
            <w:r>
              <w:t>056</w:t>
            </w:r>
          </w:p>
        </w:tc>
        <w:tc>
          <w:tcPr>
            <w:tcW w:w="1021" w:type="dxa"/>
          </w:tcPr>
          <w:p w14:paraId="2700F6AF" w14:textId="77777777" w:rsidR="00C66982" w:rsidRPr="002029AF" w:rsidRDefault="00C66982" w:rsidP="00E15F0A">
            <w:pPr>
              <w:pStyle w:val="ARtabletextrightbold"/>
            </w:pPr>
            <w:r w:rsidRPr="002029AF">
              <w:t>$</w:t>
            </w:r>
            <w:r>
              <w:t>6</w:t>
            </w:r>
            <w:r w:rsidRPr="002029AF">
              <w:t>.</w:t>
            </w:r>
            <w:r>
              <w:t>92</w:t>
            </w:r>
          </w:p>
        </w:tc>
        <w:tc>
          <w:tcPr>
            <w:tcW w:w="1361" w:type="dxa"/>
          </w:tcPr>
          <w:p w14:paraId="6B04529E" w14:textId="77777777" w:rsidR="00C66982" w:rsidRPr="002029AF" w:rsidRDefault="00C66982" w:rsidP="00E15F0A">
            <w:pPr>
              <w:pStyle w:val="ARtabletextrightbold"/>
            </w:pPr>
            <w:r w:rsidRPr="002029AF">
              <w:t>128,254,729</w:t>
            </w:r>
          </w:p>
        </w:tc>
        <w:tc>
          <w:tcPr>
            <w:tcW w:w="1021" w:type="dxa"/>
          </w:tcPr>
          <w:p w14:paraId="1FE25656" w14:textId="77777777" w:rsidR="00C66982" w:rsidRPr="002029AF" w:rsidRDefault="00C66982" w:rsidP="00E15F0A">
            <w:pPr>
              <w:pStyle w:val="ARtabletextrightbold"/>
            </w:pPr>
            <w:r w:rsidRPr="002029AF">
              <w:t>$7.75</w:t>
            </w:r>
          </w:p>
        </w:tc>
      </w:tr>
    </w:tbl>
    <w:p w14:paraId="0CBA5F35" w14:textId="77777777" w:rsidR="00C66982" w:rsidRPr="00D6498B" w:rsidRDefault="00C66982" w:rsidP="00D6498B">
      <w:pPr>
        <w:pStyle w:val="Heading6"/>
      </w:pPr>
      <w:r w:rsidRPr="00D6498B">
        <w:t>Gas</w:t>
      </w: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493"/>
        <w:gridCol w:w="1361"/>
        <w:gridCol w:w="1021"/>
        <w:gridCol w:w="1361"/>
        <w:gridCol w:w="1021"/>
        <w:gridCol w:w="1361"/>
        <w:gridCol w:w="1021"/>
      </w:tblGrid>
      <w:tr w:rsidR="00C66982" w:rsidRPr="002029AF" w14:paraId="0B789FE7" w14:textId="77777777" w:rsidTr="00BC3D21">
        <w:trPr>
          <w:cantSplit/>
          <w:trHeight w:val="294"/>
          <w:tblHeader/>
        </w:trPr>
        <w:tc>
          <w:tcPr>
            <w:tcW w:w="2495" w:type="dxa"/>
            <w:vAlign w:val="bottom"/>
          </w:tcPr>
          <w:p w14:paraId="64E33178" w14:textId="77777777" w:rsidR="00C66982" w:rsidRPr="002029AF" w:rsidRDefault="00C66982" w:rsidP="00E15F0A">
            <w:pPr>
              <w:pStyle w:val="ARtablecolhead"/>
            </w:pPr>
            <w:r w:rsidRPr="002029AF">
              <w:t>Description</w:t>
            </w:r>
          </w:p>
        </w:tc>
        <w:tc>
          <w:tcPr>
            <w:tcW w:w="1361" w:type="dxa"/>
            <w:vAlign w:val="center"/>
          </w:tcPr>
          <w:p w14:paraId="7AEDB1CA" w14:textId="6093A7D6"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021" w:type="dxa"/>
            <w:vAlign w:val="center"/>
          </w:tcPr>
          <w:p w14:paraId="0BCA937D" w14:textId="4049B176"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361" w:type="dxa"/>
            <w:vAlign w:val="center"/>
          </w:tcPr>
          <w:p w14:paraId="7588D4AF" w14:textId="44DF3FFD" w:rsidR="00C66982" w:rsidRPr="002029AF" w:rsidRDefault="00C66982" w:rsidP="00E15F0A">
            <w:pPr>
              <w:pStyle w:val="ARtablecolheadright"/>
            </w:pPr>
            <w:r w:rsidRPr="002029AF">
              <w:t xml:space="preserve">2019–20 </w:t>
            </w:r>
            <w:r w:rsidRPr="002029AF">
              <w:br/>
              <w:t>estimate</w:t>
            </w:r>
          </w:p>
        </w:tc>
        <w:tc>
          <w:tcPr>
            <w:tcW w:w="1021" w:type="dxa"/>
            <w:vAlign w:val="center"/>
          </w:tcPr>
          <w:p w14:paraId="1D543935" w14:textId="7995DF6E" w:rsidR="00C66982" w:rsidRPr="002029AF" w:rsidRDefault="00C66982" w:rsidP="00E15F0A">
            <w:pPr>
              <w:pStyle w:val="ARtablecolheadright"/>
            </w:pPr>
            <w:r w:rsidRPr="002029AF">
              <w:t xml:space="preserve">2019–20 </w:t>
            </w:r>
            <w:r w:rsidRPr="002029AF">
              <w:br/>
              <w:t>estimate</w:t>
            </w:r>
          </w:p>
        </w:tc>
        <w:tc>
          <w:tcPr>
            <w:tcW w:w="1361" w:type="dxa"/>
            <w:vAlign w:val="center"/>
          </w:tcPr>
          <w:p w14:paraId="43237501" w14:textId="5E5F61C9" w:rsidR="00C66982" w:rsidRPr="002029AF" w:rsidRDefault="00C66982" w:rsidP="00E15F0A">
            <w:pPr>
              <w:pStyle w:val="ARtablecolheadright"/>
            </w:pPr>
            <w:r w:rsidRPr="002029AF">
              <w:t xml:space="preserve">2018–19 </w:t>
            </w:r>
            <w:r w:rsidRPr="002029AF">
              <w:br/>
              <w:t>estimate</w:t>
            </w:r>
          </w:p>
        </w:tc>
        <w:tc>
          <w:tcPr>
            <w:tcW w:w="1021" w:type="dxa"/>
            <w:vAlign w:val="center"/>
          </w:tcPr>
          <w:p w14:paraId="424C7D88" w14:textId="0A041305" w:rsidR="00C66982" w:rsidRPr="002029AF" w:rsidRDefault="00C66982" w:rsidP="00E15F0A">
            <w:pPr>
              <w:pStyle w:val="ARtablecolheadright"/>
            </w:pPr>
            <w:r w:rsidRPr="002029AF">
              <w:t xml:space="preserve">2018–19 </w:t>
            </w:r>
            <w:r w:rsidRPr="002029AF">
              <w:br/>
              <w:t>estimate</w:t>
            </w:r>
          </w:p>
        </w:tc>
      </w:tr>
      <w:tr w:rsidR="00C66982" w:rsidRPr="002029AF" w14:paraId="5C0B0175" w14:textId="77777777" w:rsidTr="00BC3D21">
        <w:trPr>
          <w:cantSplit/>
          <w:trHeight w:val="294"/>
          <w:tblHeader/>
        </w:trPr>
        <w:tc>
          <w:tcPr>
            <w:tcW w:w="2495" w:type="dxa"/>
          </w:tcPr>
          <w:p w14:paraId="2D9B1E10" w14:textId="77777777" w:rsidR="00C66982" w:rsidRPr="002029AF" w:rsidRDefault="00C66982" w:rsidP="00E15F0A">
            <w:pPr>
              <w:pStyle w:val="ARtablecolhead"/>
            </w:pPr>
            <w:r w:rsidRPr="002029AF">
              <w:t>Total energy usage segmented by primary source</w:t>
            </w:r>
          </w:p>
        </w:tc>
        <w:tc>
          <w:tcPr>
            <w:tcW w:w="1361" w:type="dxa"/>
            <w:vAlign w:val="bottom"/>
          </w:tcPr>
          <w:p w14:paraId="32DD07AE" w14:textId="77777777" w:rsidR="00C66982" w:rsidRPr="002029AF" w:rsidRDefault="00C66982" w:rsidP="00E15F0A">
            <w:pPr>
              <w:pStyle w:val="ARtablecolheadright"/>
            </w:pPr>
            <w:r w:rsidRPr="002029AF">
              <w:t>Megajoules</w:t>
            </w:r>
          </w:p>
        </w:tc>
        <w:tc>
          <w:tcPr>
            <w:tcW w:w="1021" w:type="dxa"/>
            <w:vAlign w:val="bottom"/>
          </w:tcPr>
          <w:p w14:paraId="647C7D11" w14:textId="77777777" w:rsidR="00C66982" w:rsidRPr="002029AF" w:rsidRDefault="00C66982" w:rsidP="00E15F0A">
            <w:pPr>
              <w:pStyle w:val="ARtablecolheadright"/>
            </w:pPr>
            <w:r w:rsidRPr="002029AF">
              <w:t>Cost</w:t>
            </w:r>
          </w:p>
          <w:p w14:paraId="16D6F3BC" w14:textId="77777777" w:rsidR="00C66982" w:rsidRPr="002029AF" w:rsidRDefault="00C66982" w:rsidP="00E15F0A">
            <w:pPr>
              <w:pStyle w:val="ARtablecolheadright"/>
            </w:pPr>
            <w:r w:rsidRPr="002029AF">
              <w:t>($M)</w:t>
            </w:r>
          </w:p>
        </w:tc>
        <w:tc>
          <w:tcPr>
            <w:tcW w:w="1361" w:type="dxa"/>
            <w:vAlign w:val="bottom"/>
          </w:tcPr>
          <w:p w14:paraId="4F511EC1" w14:textId="77777777" w:rsidR="00C66982" w:rsidRPr="002029AF" w:rsidRDefault="00C66982" w:rsidP="00E15F0A">
            <w:pPr>
              <w:pStyle w:val="ARtablecolheadright"/>
            </w:pPr>
            <w:r w:rsidRPr="002029AF">
              <w:t>Megajoules</w:t>
            </w:r>
          </w:p>
        </w:tc>
        <w:tc>
          <w:tcPr>
            <w:tcW w:w="1021" w:type="dxa"/>
            <w:vAlign w:val="bottom"/>
          </w:tcPr>
          <w:p w14:paraId="7615B970" w14:textId="77777777" w:rsidR="00C66982" w:rsidRPr="002029AF" w:rsidRDefault="00C66982" w:rsidP="00E15F0A">
            <w:pPr>
              <w:pStyle w:val="ARtablecolheadright"/>
            </w:pPr>
            <w:r w:rsidRPr="002029AF">
              <w:t>Cost</w:t>
            </w:r>
          </w:p>
          <w:p w14:paraId="3A77EA09" w14:textId="77777777" w:rsidR="00C66982" w:rsidRPr="002029AF" w:rsidRDefault="00C66982" w:rsidP="00E15F0A">
            <w:pPr>
              <w:pStyle w:val="ARtablecolheadright"/>
            </w:pPr>
            <w:r w:rsidRPr="002029AF">
              <w:t>($M)</w:t>
            </w:r>
          </w:p>
        </w:tc>
        <w:tc>
          <w:tcPr>
            <w:tcW w:w="1361" w:type="dxa"/>
            <w:vAlign w:val="bottom"/>
          </w:tcPr>
          <w:p w14:paraId="255A27EC" w14:textId="77777777" w:rsidR="00C66982" w:rsidRPr="002029AF" w:rsidRDefault="00C66982" w:rsidP="00E15F0A">
            <w:pPr>
              <w:pStyle w:val="ARtablecolheadright"/>
            </w:pPr>
            <w:r w:rsidRPr="002029AF">
              <w:t>Megajoules</w:t>
            </w:r>
          </w:p>
        </w:tc>
        <w:tc>
          <w:tcPr>
            <w:tcW w:w="1021" w:type="dxa"/>
            <w:vAlign w:val="bottom"/>
          </w:tcPr>
          <w:p w14:paraId="0EBA5B9C" w14:textId="77777777" w:rsidR="00C66982" w:rsidRPr="002029AF" w:rsidRDefault="00C66982" w:rsidP="00E15F0A">
            <w:pPr>
              <w:pStyle w:val="ARtablecolheadright"/>
            </w:pPr>
            <w:r w:rsidRPr="002029AF">
              <w:t>Cost</w:t>
            </w:r>
          </w:p>
          <w:p w14:paraId="1E591F1B" w14:textId="77777777" w:rsidR="00C66982" w:rsidRPr="002029AF" w:rsidRDefault="00C66982" w:rsidP="00E15F0A">
            <w:pPr>
              <w:pStyle w:val="ARtablecolheadright"/>
            </w:pPr>
            <w:r w:rsidRPr="002029AF">
              <w:t>($M)</w:t>
            </w:r>
          </w:p>
        </w:tc>
      </w:tr>
      <w:tr w:rsidR="00C66982" w:rsidRPr="002029AF" w14:paraId="3147EC8F" w14:textId="77777777" w:rsidTr="00B6195D">
        <w:trPr>
          <w:cantSplit/>
          <w:trHeight w:val="294"/>
        </w:trPr>
        <w:tc>
          <w:tcPr>
            <w:tcW w:w="2495" w:type="dxa"/>
          </w:tcPr>
          <w:p w14:paraId="2D43DD9E" w14:textId="0B7E727E" w:rsidR="00C66982" w:rsidRPr="002029AF" w:rsidRDefault="00C66982" w:rsidP="00E15F0A">
            <w:pPr>
              <w:pStyle w:val="ARtabletext"/>
              <w:spacing w:before="70" w:after="50"/>
            </w:pPr>
            <w:r w:rsidRPr="002029AF">
              <w:t>High</w:t>
            </w:r>
            <w:r w:rsidR="00D572D7">
              <w:t>-</w:t>
            </w:r>
            <w:r w:rsidRPr="002029AF">
              <w:t>rise public housing natural gas use</w:t>
            </w:r>
          </w:p>
        </w:tc>
        <w:tc>
          <w:tcPr>
            <w:tcW w:w="1361" w:type="dxa"/>
          </w:tcPr>
          <w:p w14:paraId="1F99B065" w14:textId="77777777" w:rsidR="00C66982" w:rsidRPr="002029AF" w:rsidRDefault="00C66982" w:rsidP="00E15F0A">
            <w:pPr>
              <w:pStyle w:val="ARtabletextright"/>
              <w:spacing w:before="70" w:after="50"/>
              <w:ind w:left="706" w:hanging="838"/>
            </w:pPr>
            <w:r>
              <w:t>298,943,512</w:t>
            </w:r>
          </w:p>
        </w:tc>
        <w:tc>
          <w:tcPr>
            <w:tcW w:w="1021" w:type="dxa"/>
          </w:tcPr>
          <w:p w14:paraId="6610DCCB" w14:textId="77777777" w:rsidR="00C66982" w:rsidRPr="002029AF" w:rsidRDefault="00C66982" w:rsidP="00E15F0A">
            <w:pPr>
              <w:pStyle w:val="ARtabletextright"/>
              <w:spacing w:before="70" w:after="50"/>
            </w:pPr>
            <w:r>
              <w:t>$3.76</w:t>
            </w:r>
          </w:p>
        </w:tc>
        <w:tc>
          <w:tcPr>
            <w:tcW w:w="1361" w:type="dxa"/>
          </w:tcPr>
          <w:p w14:paraId="2FF34A3D" w14:textId="77777777" w:rsidR="00C66982" w:rsidRPr="002029AF" w:rsidRDefault="00C66982" w:rsidP="00E15F0A">
            <w:pPr>
              <w:pStyle w:val="ARtabletextright"/>
              <w:spacing w:before="70" w:after="50"/>
            </w:pPr>
            <w:r>
              <w:t>324,026,923</w:t>
            </w:r>
          </w:p>
        </w:tc>
        <w:tc>
          <w:tcPr>
            <w:tcW w:w="1021" w:type="dxa"/>
          </w:tcPr>
          <w:p w14:paraId="2373CE9E" w14:textId="77777777" w:rsidR="00C66982" w:rsidRPr="002029AF" w:rsidRDefault="00C66982" w:rsidP="00E15F0A">
            <w:pPr>
              <w:pStyle w:val="ARtabletextright"/>
              <w:spacing w:before="70" w:after="50"/>
            </w:pPr>
            <w:r>
              <w:t>$4.32</w:t>
            </w:r>
          </w:p>
        </w:tc>
        <w:tc>
          <w:tcPr>
            <w:tcW w:w="1361" w:type="dxa"/>
          </w:tcPr>
          <w:p w14:paraId="2CCA4FAD" w14:textId="77777777" w:rsidR="00C66982" w:rsidRPr="002029AF" w:rsidRDefault="00C66982" w:rsidP="00E15F0A">
            <w:pPr>
              <w:pStyle w:val="ARtabletextright"/>
              <w:spacing w:before="70" w:after="50"/>
            </w:pPr>
            <w:r w:rsidRPr="002029AF">
              <w:t>304,124,144</w:t>
            </w:r>
          </w:p>
        </w:tc>
        <w:tc>
          <w:tcPr>
            <w:tcW w:w="1021" w:type="dxa"/>
          </w:tcPr>
          <w:p w14:paraId="685F763D" w14:textId="77777777" w:rsidR="00C66982" w:rsidRPr="002029AF" w:rsidRDefault="00C66982" w:rsidP="00E15F0A">
            <w:pPr>
              <w:pStyle w:val="ARtabletextright"/>
              <w:spacing w:before="70" w:after="50"/>
            </w:pPr>
            <w:r w:rsidRPr="002029AF">
              <w:t>$4.17</w:t>
            </w:r>
          </w:p>
        </w:tc>
      </w:tr>
      <w:tr w:rsidR="00C66982" w:rsidRPr="002029AF" w14:paraId="18AF591E" w14:textId="77777777" w:rsidTr="00B6195D">
        <w:trPr>
          <w:cantSplit/>
          <w:trHeight w:val="294"/>
        </w:trPr>
        <w:tc>
          <w:tcPr>
            <w:tcW w:w="2495" w:type="dxa"/>
          </w:tcPr>
          <w:p w14:paraId="2F4B0118" w14:textId="77777777" w:rsidR="00C66982" w:rsidRPr="002029AF" w:rsidRDefault="00C66982" w:rsidP="00E15F0A">
            <w:pPr>
              <w:pStyle w:val="ARtabletext"/>
              <w:spacing w:before="70" w:after="50"/>
            </w:pPr>
            <w:r w:rsidRPr="002029AF">
              <w:t>Other public housing natural gas use</w:t>
            </w:r>
          </w:p>
        </w:tc>
        <w:tc>
          <w:tcPr>
            <w:tcW w:w="1361" w:type="dxa"/>
          </w:tcPr>
          <w:p w14:paraId="6B75B2B5" w14:textId="77777777" w:rsidR="00C66982" w:rsidRPr="002029AF" w:rsidRDefault="00C66982" w:rsidP="00E15F0A">
            <w:pPr>
              <w:pStyle w:val="ARtabletextright"/>
              <w:spacing w:before="70" w:after="50"/>
            </w:pPr>
            <w:r>
              <w:t>89,049,530</w:t>
            </w:r>
          </w:p>
        </w:tc>
        <w:tc>
          <w:tcPr>
            <w:tcW w:w="1021" w:type="dxa"/>
          </w:tcPr>
          <w:p w14:paraId="1D55C46A" w14:textId="77777777" w:rsidR="00C66982" w:rsidRPr="002029AF" w:rsidRDefault="00C66982" w:rsidP="00E15F0A">
            <w:pPr>
              <w:pStyle w:val="ARtabletextright"/>
              <w:spacing w:before="70" w:after="50"/>
            </w:pPr>
            <w:r>
              <w:t>$1.30</w:t>
            </w:r>
          </w:p>
        </w:tc>
        <w:tc>
          <w:tcPr>
            <w:tcW w:w="1361" w:type="dxa"/>
          </w:tcPr>
          <w:p w14:paraId="7E5CD751" w14:textId="77777777" w:rsidR="00C66982" w:rsidRPr="002029AF" w:rsidRDefault="00C66982" w:rsidP="00E15F0A">
            <w:pPr>
              <w:pStyle w:val="ARtabletextright"/>
              <w:spacing w:before="70" w:after="50"/>
            </w:pPr>
            <w:r>
              <w:t>101,045,145</w:t>
            </w:r>
          </w:p>
        </w:tc>
        <w:tc>
          <w:tcPr>
            <w:tcW w:w="1021" w:type="dxa"/>
          </w:tcPr>
          <w:p w14:paraId="4ABD4333" w14:textId="77777777" w:rsidR="00C66982" w:rsidRPr="002029AF" w:rsidRDefault="00C66982" w:rsidP="00E15F0A">
            <w:pPr>
              <w:pStyle w:val="ARtabletextright"/>
              <w:spacing w:before="70" w:after="50"/>
            </w:pPr>
            <w:r>
              <w:t>$1.54</w:t>
            </w:r>
          </w:p>
        </w:tc>
        <w:tc>
          <w:tcPr>
            <w:tcW w:w="1361" w:type="dxa"/>
          </w:tcPr>
          <w:p w14:paraId="59C7D045" w14:textId="77777777" w:rsidR="00C66982" w:rsidRPr="002029AF" w:rsidRDefault="00C66982" w:rsidP="00E15F0A">
            <w:pPr>
              <w:pStyle w:val="ARtabletextright"/>
              <w:spacing w:before="70" w:after="50"/>
            </w:pPr>
            <w:r w:rsidRPr="002029AF">
              <w:t>93,039,490</w:t>
            </w:r>
          </w:p>
        </w:tc>
        <w:tc>
          <w:tcPr>
            <w:tcW w:w="1021" w:type="dxa"/>
          </w:tcPr>
          <w:p w14:paraId="618DD19D" w14:textId="77777777" w:rsidR="00C66982" w:rsidRPr="002029AF" w:rsidRDefault="00C66982" w:rsidP="00E15F0A">
            <w:pPr>
              <w:pStyle w:val="ARtabletextright"/>
              <w:spacing w:before="70" w:after="50"/>
            </w:pPr>
            <w:r w:rsidRPr="002029AF">
              <w:t>$1.38</w:t>
            </w:r>
          </w:p>
        </w:tc>
      </w:tr>
      <w:tr w:rsidR="00C66982" w:rsidRPr="002029AF" w14:paraId="574E63F9" w14:textId="77777777" w:rsidTr="00B6195D">
        <w:trPr>
          <w:cantSplit/>
          <w:trHeight w:val="372"/>
        </w:trPr>
        <w:tc>
          <w:tcPr>
            <w:tcW w:w="2495" w:type="dxa"/>
          </w:tcPr>
          <w:p w14:paraId="19FA88A7" w14:textId="77777777" w:rsidR="00C66982" w:rsidRPr="002029AF" w:rsidRDefault="00C66982" w:rsidP="00E15F0A">
            <w:pPr>
              <w:pStyle w:val="ARtabletext"/>
              <w:spacing w:before="70" w:after="50"/>
            </w:pPr>
            <w:r w:rsidRPr="002029AF">
              <w:t>Disability housing natural gas use</w:t>
            </w:r>
          </w:p>
        </w:tc>
        <w:tc>
          <w:tcPr>
            <w:tcW w:w="1361" w:type="dxa"/>
          </w:tcPr>
          <w:p w14:paraId="3B591D59" w14:textId="77777777" w:rsidR="00C66982" w:rsidRPr="002029AF" w:rsidRDefault="00C66982" w:rsidP="00E15F0A">
            <w:pPr>
              <w:pStyle w:val="ARtabletextright"/>
              <w:spacing w:before="70" w:after="50"/>
            </w:pPr>
            <w:r>
              <w:t>12,385,610</w:t>
            </w:r>
          </w:p>
        </w:tc>
        <w:tc>
          <w:tcPr>
            <w:tcW w:w="1021" w:type="dxa"/>
          </w:tcPr>
          <w:p w14:paraId="64C7BF63" w14:textId="77777777" w:rsidR="00C66982" w:rsidRPr="002029AF" w:rsidRDefault="00C66982" w:rsidP="00E15F0A">
            <w:pPr>
              <w:pStyle w:val="ARtabletextright"/>
              <w:spacing w:before="70" w:after="50"/>
            </w:pPr>
            <w:r>
              <w:t>$0.18</w:t>
            </w:r>
          </w:p>
        </w:tc>
        <w:tc>
          <w:tcPr>
            <w:tcW w:w="1361" w:type="dxa"/>
          </w:tcPr>
          <w:p w14:paraId="5E0633EC" w14:textId="77777777" w:rsidR="00C66982" w:rsidRPr="002029AF" w:rsidRDefault="00C66982" w:rsidP="00E15F0A">
            <w:pPr>
              <w:pStyle w:val="ARtabletextright"/>
              <w:spacing w:before="70" w:after="50"/>
            </w:pPr>
            <w:r>
              <w:t>19,830,813</w:t>
            </w:r>
          </w:p>
        </w:tc>
        <w:tc>
          <w:tcPr>
            <w:tcW w:w="1021" w:type="dxa"/>
          </w:tcPr>
          <w:p w14:paraId="2F02C159" w14:textId="77777777" w:rsidR="00C66982" w:rsidRPr="002029AF" w:rsidRDefault="00C66982" w:rsidP="00E15F0A">
            <w:pPr>
              <w:pStyle w:val="ARtabletextright"/>
              <w:spacing w:before="70" w:after="50"/>
            </w:pPr>
            <w:r>
              <w:t>$0.3</w:t>
            </w:r>
          </w:p>
        </w:tc>
        <w:tc>
          <w:tcPr>
            <w:tcW w:w="1361" w:type="dxa"/>
          </w:tcPr>
          <w:p w14:paraId="17C03A4B" w14:textId="77777777" w:rsidR="00C66982" w:rsidRPr="002029AF" w:rsidRDefault="00C66982" w:rsidP="00E15F0A">
            <w:pPr>
              <w:pStyle w:val="ARtabletextright"/>
              <w:spacing w:before="70" w:after="50"/>
            </w:pPr>
            <w:r w:rsidRPr="002029AF">
              <w:t>92,258,562</w:t>
            </w:r>
          </w:p>
        </w:tc>
        <w:tc>
          <w:tcPr>
            <w:tcW w:w="1021" w:type="dxa"/>
          </w:tcPr>
          <w:p w14:paraId="4489033F" w14:textId="77777777" w:rsidR="00C66982" w:rsidRPr="002029AF" w:rsidRDefault="00C66982" w:rsidP="00E15F0A">
            <w:pPr>
              <w:pStyle w:val="ARtabletextright"/>
              <w:spacing w:before="70" w:after="50"/>
            </w:pPr>
            <w:r w:rsidRPr="002029AF">
              <w:t>$1.43</w:t>
            </w:r>
          </w:p>
        </w:tc>
      </w:tr>
      <w:tr w:rsidR="00C66982" w:rsidRPr="002029AF" w14:paraId="2256FBA6" w14:textId="77777777" w:rsidTr="00B6195D">
        <w:trPr>
          <w:cantSplit/>
          <w:trHeight w:val="372"/>
        </w:trPr>
        <w:tc>
          <w:tcPr>
            <w:tcW w:w="2495" w:type="dxa"/>
          </w:tcPr>
          <w:p w14:paraId="755E2A5C" w14:textId="77777777" w:rsidR="00C66982" w:rsidRPr="002029AF" w:rsidRDefault="00C66982" w:rsidP="00E15F0A">
            <w:pPr>
              <w:pStyle w:val="ARtabletext"/>
            </w:pPr>
            <w:r w:rsidRPr="002029AF">
              <w:t>Youth and family welfare natural gas use</w:t>
            </w:r>
          </w:p>
        </w:tc>
        <w:tc>
          <w:tcPr>
            <w:tcW w:w="1361" w:type="dxa"/>
          </w:tcPr>
          <w:p w14:paraId="388C02A2" w14:textId="77777777" w:rsidR="00C66982" w:rsidRPr="002029AF" w:rsidRDefault="00C66982" w:rsidP="00E15F0A">
            <w:pPr>
              <w:pStyle w:val="ARtabletextright"/>
              <w:spacing w:before="70" w:after="50"/>
            </w:pPr>
            <w:r>
              <w:t>1,922,761</w:t>
            </w:r>
          </w:p>
        </w:tc>
        <w:tc>
          <w:tcPr>
            <w:tcW w:w="1021" w:type="dxa"/>
          </w:tcPr>
          <w:p w14:paraId="6E4DDA63" w14:textId="77777777" w:rsidR="00C66982" w:rsidRPr="002029AF" w:rsidRDefault="00C66982" w:rsidP="00E15F0A">
            <w:pPr>
              <w:pStyle w:val="ARtabletextright"/>
              <w:spacing w:before="70" w:after="50"/>
            </w:pPr>
            <w:r>
              <w:t>$0.03</w:t>
            </w:r>
          </w:p>
        </w:tc>
        <w:tc>
          <w:tcPr>
            <w:tcW w:w="1361" w:type="dxa"/>
          </w:tcPr>
          <w:p w14:paraId="3BC00A7E" w14:textId="77777777" w:rsidR="00C66982" w:rsidRPr="002029AF" w:rsidRDefault="00C66982" w:rsidP="00E15F0A">
            <w:pPr>
              <w:pStyle w:val="ARtabletextright"/>
              <w:spacing w:before="70" w:after="50"/>
            </w:pPr>
            <w:r>
              <w:t>2,693,563</w:t>
            </w:r>
          </w:p>
        </w:tc>
        <w:tc>
          <w:tcPr>
            <w:tcW w:w="1021" w:type="dxa"/>
          </w:tcPr>
          <w:p w14:paraId="515F476F" w14:textId="77777777" w:rsidR="00C66982" w:rsidRPr="002029AF" w:rsidRDefault="00C66982" w:rsidP="00E15F0A">
            <w:pPr>
              <w:pStyle w:val="ARtabletextright"/>
              <w:spacing w:before="70" w:after="50"/>
            </w:pPr>
            <w:r w:rsidRPr="002029AF">
              <w:t>$0.05</w:t>
            </w:r>
          </w:p>
        </w:tc>
        <w:tc>
          <w:tcPr>
            <w:tcW w:w="1361" w:type="dxa"/>
          </w:tcPr>
          <w:p w14:paraId="4F4447FD" w14:textId="77777777" w:rsidR="00C66982" w:rsidRPr="002029AF" w:rsidRDefault="00C66982" w:rsidP="00E15F0A">
            <w:pPr>
              <w:pStyle w:val="ARtabletextright"/>
              <w:spacing w:before="70" w:after="50"/>
            </w:pPr>
            <w:r w:rsidRPr="002029AF">
              <w:t>2,396,215</w:t>
            </w:r>
          </w:p>
        </w:tc>
        <w:tc>
          <w:tcPr>
            <w:tcW w:w="1021" w:type="dxa"/>
          </w:tcPr>
          <w:p w14:paraId="098A8683" w14:textId="77777777" w:rsidR="00C66982" w:rsidRPr="002029AF" w:rsidRDefault="00C66982" w:rsidP="00E15F0A">
            <w:pPr>
              <w:pStyle w:val="ARtabletextright"/>
              <w:spacing w:before="70" w:after="50"/>
            </w:pPr>
            <w:r w:rsidRPr="002029AF">
              <w:t>$0.04</w:t>
            </w:r>
          </w:p>
        </w:tc>
      </w:tr>
      <w:tr w:rsidR="00C66982" w:rsidRPr="002029AF" w14:paraId="6804B377" w14:textId="77777777" w:rsidTr="00B6195D">
        <w:trPr>
          <w:cantSplit/>
          <w:trHeight w:val="435"/>
        </w:trPr>
        <w:tc>
          <w:tcPr>
            <w:tcW w:w="2495" w:type="dxa"/>
          </w:tcPr>
          <w:p w14:paraId="7E00E1A6" w14:textId="77777777" w:rsidR="00C66982" w:rsidRPr="002029AF" w:rsidRDefault="00C66982" w:rsidP="00E15F0A">
            <w:pPr>
              <w:pStyle w:val="ARtabletext"/>
              <w:spacing w:before="70" w:after="50"/>
              <w:rPr>
                <w:b/>
              </w:rPr>
            </w:pPr>
            <w:r w:rsidRPr="002029AF">
              <w:rPr>
                <w:b/>
              </w:rPr>
              <w:t>Total gas</w:t>
            </w:r>
          </w:p>
        </w:tc>
        <w:tc>
          <w:tcPr>
            <w:tcW w:w="1361" w:type="dxa"/>
          </w:tcPr>
          <w:p w14:paraId="02DD8F0D" w14:textId="77777777" w:rsidR="00C66982" w:rsidRPr="002029AF" w:rsidRDefault="00C66982" w:rsidP="00E15F0A">
            <w:pPr>
              <w:pStyle w:val="ARtabletextrightbold"/>
              <w:spacing w:before="70" w:after="50"/>
              <w:jc w:val="center"/>
            </w:pPr>
            <w:r>
              <w:t>402,301,413</w:t>
            </w:r>
          </w:p>
        </w:tc>
        <w:tc>
          <w:tcPr>
            <w:tcW w:w="1021" w:type="dxa"/>
          </w:tcPr>
          <w:p w14:paraId="08C58F03" w14:textId="77777777" w:rsidR="00C66982" w:rsidRPr="002029AF" w:rsidRDefault="00C66982" w:rsidP="00E15F0A">
            <w:pPr>
              <w:pStyle w:val="ARtabletextrightbold"/>
              <w:spacing w:before="70" w:after="50"/>
            </w:pPr>
            <w:r>
              <w:t>$5.27</w:t>
            </w:r>
          </w:p>
        </w:tc>
        <w:tc>
          <w:tcPr>
            <w:tcW w:w="1361" w:type="dxa"/>
          </w:tcPr>
          <w:p w14:paraId="1E0C1CCB" w14:textId="77777777" w:rsidR="00C66982" w:rsidRPr="002029AF" w:rsidRDefault="00C66982" w:rsidP="00E15F0A">
            <w:pPr>
              <w:pStyle w:val="ARtabletextrightbold"/>
              <w:spacing w:before="70" w:after="50"/>
            </w:pPr>
            <w:r>
              <w:t>477,596,444</w:t>
            </w:r>
          </w:p>
        </w:tc>
        <w:tc>
          <w:tcPr>
            <w:tcW w:w="1021" w:type="dxa"/>
          </w:tcPr>
          <w:p w14:paraId="51B952C8" w14:textId="77777777" w:rsidR="00C66982" w:rsidRPr="002029AF" w:rsidRDefault="00C66982" w:rsidP="00E15F0A">
            <w:pPr>
              <w:pStyle w:val="ARtabletextrightbold"/>
              <w:spacing w:before="70" w:after="50"/>
            </w:pPr>
            <w:r>
              <w:t>$6.21</w:t>
            </w:r>
          </w:p>
        </w:tc>
        <w:tc>
          <w:tcPr>
            <w:tcW w:w="1361" w:type="dxa"/>
          </w:tcPr>
          <w:p w14:paraId="4DA99258" w14:textId="77777777" w:rsidR="00C66982" w:rsidRPr="002029AF" w:rsidRDefault="00C66982" w:rsidP="00E15F0A">
            <w:pPr>
              <w:pStyle w:val="ARtabletextrightbold"/>
              <w:spacing w:before="70" w:after="50"/>
            </w:pPr>
            <w:r w:rsidRPr="002029AF">
              <w:t>491,818,411</w:t>
            </w:r>
          </w:p>
        </w:tc>
        <w:tc>
          <w:tcPr>
            <w:tcW w:w="1021" w:type="dxa"/>
          </w:tcPr>
          <w:p w14:paraId="7D60074B" w14:textId="77777777" w:rsidR="00C66982" w:rsidRPr="002029AF" w:rsidRDefault="00C66982" w:rsidP="00E15F0A">
            <w:pPr>
              <w:pStyle w:val="ARtabletextrightbold"/>
              <w:spacing w:before="70" w:after="50"/>
            </w:pPr>
            <w:r w:rsidRPr="002029AF">
              <w:t>$7.02</w:t>
            </w:r>
          </w:p>
        </w:tc>
      </w:tr>
    </w:tbl>
    <w:p w14:paraId="1765D9BD" w14:textId="77777777" w:rsidR="00C66982" w:rsidRPr="002029AF" w:rsidRDefault="00C66982" w:rsidP="00C66982">
      <w:pPr>
        <w:pStyle w:val="ARbodynospace"/>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66982" w:rsidRPr="002029AF" w14:paraId="289B2323" w14:textId="77777777" w:rsidTr="00E15F0A">
        <w:trPr>
          <w:cantSplit/>
          <w:tblHeader/>
        </w:trPr>
        <w:tc>
          <w:tcPr>
            <w:tcW w:w="4536" w:type="dxa"/>
            <w:vAlign w:val="bottom"/>
          </w:tcPr>
          <w:p w14:paraId="395EE4A7" w14:textId="77777777" w:rsidR="00C66982" w:rsidRPr="002029AF" w:rsidRDefault="00C66982" w:rsidP="00E15F0A">
            <w:pPr>
              <w:pStyle w:val="ARtablecolhead"/>
            </w:pPr>
            <w:r w:rsidRPr="002029AF">
              <w:lastRenderedPageBreak/>
              <w:t>Description</w:t>
            </w:r>
          </w:p>
        </w:tc>
        <w:tc>
          <w:tcPr>
            <w:tcW w:w="1701" w:type="dxa"/>
            <w:vAlign w:val="center"/>
          </w:tcPr>
          <w:p w14:paraId="0876AEF7" w14:textId="51B42928" w:rsidR="00C66982" w:rsidRPr="002029AF" w:rsidRDefault="00C66982" w:rsidP="00E15F0A">
            <w:pPr>
              <w:pStyle w:val="ARtabletextrightbold"/>
            </w:pPr>
            <w:r w:rsidRPr="002029AF">
              <w:t>20</w:t>
            </w:r>
            <w:r>
              <w:t>20</w:t>
            </w:r>
            <w:r w:rsidRPr="002029AF">
              <w:t>–2</w:t>
            </w:r>
            <w:r>
              <w:t>1</w:t>
            </w:r>
            <w:r w:rsidRPr="002029AF">
              <w:t xml:space="preserve"> estimate</w:t>
            </w:r>
          </w:p>
        </w:tc>
        <w:tc>
          <w:tcPr>
            <w:tcW w:w="1701" w:type="dxa"/>
            <w:vAlign w:val="center"/>
          </w:tcPr>
          <w:p w14:paraId="4C22FA78" w14:textId="3CBDC6F2" w:rsidR="00C66982" w:rsidRPr="002029AF" w:rsidRDefault="00C66982" w:rsidP="00E15F0A">
            <w:pPr>
              <w:pStyle w:val="ARtabletextrightbold"/>
            </w:pPr>
            <w:r w:rsidRPr="002029AF">
              <w:t>2019–20 estimate</w:t>
            </w:r>
          </w:p>
        </w:tc>
        <w:tc>
          <w:tcPr>
            <w:tcW w:w="1701" w:type="dxa"/>
            <w:vAlign w:val="center"/>
          </w:tcPr>
          <w:p w14:paraId="74EFA508" w14:textId="0D4FE5B0" w:rsidR="00C66982" w:rsidRPr="002029AF" w:rsidRDefault="00C66982" w:rsidP="00E15F0A">
            <w:pPr>
              <w:pStyle w:val="ARtabletextrightbold"/>
            </w:pPr>
            <w:r w:rsidRPr="002029AF">
              <w:t>2018–19 estimate</w:t>
            </w:r>
          </w:p>
        </w:tc>
      </w:tr>
      <w:tr w:rsidR="00C66982" w:rsidRPr="002029AF" w14:paraId="6A993BE1" w14:textId="77777777" w:rsidTr="00E15F0A">
        <w:trPr>
          <w:cantSplit/>
          <w:tblHeader/>
        </w:trPr>
        <w:tc>
          <w:tcPr>
            <w:tcW w:w="4536" w:type="dxa"/>
            <w:vAlign w:val="bottom"/>
          </w:tcPr>
          <w:p w14:paraId="629FB9AC" w14:textId="77777777" w:rsidR="00C66982" w:rsidRPr="002029AF" w:rsidRDefault="00C66982" w:rsidP="00E15F0A">
            <w:pPr>
              <w:pStyle w:val="ARtablecolhead"/>
            </w:pPr>
            <w:r w:rsidRPr="002029AF">
              <w:t>Total greenhouse gas emissions</w:t>
            </w:r>
          </w:p>
        </w:tc>
        <w:tc>
          <w:tcPr>
            <w:tcW w:w="1701" w:type="dxa"/>
            <w:vAlign w:val="bottom"/>
          </w:tcPr>
          <w:p w14:paraId="24A2F206" w14:textId="593C9135" w:rsidR="00C66982" w:rsidRPr="002029AF" w:rsidRDefault="00C66982" w:rsidP="00E15F0A">
            <w:pPr>
              <w:pStyle w:val="ARtablecolheadright"/>
            </w:pPr>
            <w:r w:rsidRPr="002029AF">
              <w:t>Tonnes CO</w:t>
            </w:r>
            <w:r w:rsidRPr="002029AF">
              <w:rPr>
                <w:vertAlign w:val="subscript"/>
              </w:rPr>
              <w:t>2</w:t>
            </w:r>
            <w:r w:rsidR="00D572D7">
              <w:t>-</w:t>
            </w:r>
            <w:r w:rsidRPr="002029AF">
              <w:t>e</w:t>
            </w:r>
          </w:p>
        </w:tc>
        <w:tc>
          <w:tcPr>
            <w:tcW w:w="1701" w:type="dxa"/>
            <w:vAlign w:val="bottom"/>
          </w:tcPr>
          <w:p w14:paraId="1A2B914C" w14:textId="7E4F82E8" w:rsidR="00C66982" w:rsidRPr="002029AF" w:rsidRDefault="00C66982" w:rsidP="00E15F0A">
            <w:pPr>
              <w:pStyle w:val="ARtablecolheadright"/>
            </w:pPr>
            <w:r w:rsidRPr="002029AF">
              <w:t>Tonnes CO</w:t>
            </w:r>
            <w:r w:rsidRPr="002029AF">
              <w:rPr>
                <w:vertAlign w:val="subscript"/>
              </w:rPr>
              <w:t>2</w:t>
            </w:r>
            <w:r w:rsidR="00D572D7">
              <w:t>-</w:t>
            </w:r>
            <w:r w:rsidRPr="002029AF">
              <w:t>e</w:t>
            </w:r>
          </w:p>
        </w:tc>
        <w:tc>
          <w:tcPr>
            <w:tcW w:w="1701" w:type="dxa"/>
            <w:vAlign w:val="bottom"/>
          </w:tcPr>
          <w:p w14:paraId="1471BE2B" w14:textId="6CA01355" w:rsidR="00C66982" w:rsidRPr="002029AF" w:rsidRDefault="00C66982" w:rsidP="00E15F0A">
            <w:pPr>
              <w:pStyle w:val="ARtablecolheadright"/>
            </w:pPr>
            <w:r w:rsidRPr="002029AF">
              <w:t>Tonnes CO</w:t>
            </w:r>
            <w:r w:rsidRPr="002029AF">
              <w:rPr>
                <w:vertAlign w:val="subscript"/>
              </w:rPr>
              <w:t>2</w:t>
            </w:r>
            <w:r w:rsidR="00D572D7">
              <w:t>-</w:t>
            </w:r>
            <w:r w:rsidRPr="002029AF">
              <w:t>e</w:t>
            </w:r>
          </w:p>
        </w:tc>
      </w:tr>
      <w:tr w:rsidR="00C66982" w:rsidRPr="002029AF" w14:paraId="0647C232" w14:textId="77777777" w:rsidTr="00E15F0A">
        <w:trPr>
          <w:cantSplit/>
        </w:trPr>
        <w:tc>
          <w:tcPr>
            <w:tcW w:w="4536" w:type="dxa"/>
          </w:tcPr>
          <w:p w14:paraId="139B12CA" w14:textId="77777777" w:rsidR="00C66982" w:rsidRPr="002029AF" w:rsidRDefault="00C66982" w:rsidP="00E15F0A">
            <w:pPr>
              <w:pStyle w:val="ARtabletext"/>
              <w:spacing w:before="70" w:after="50"/>
            </w:pPr>
            <w:r w:rsidRPr="002029AF">
              <w:t>Electricity</w:t>
            </w:r>
          </w:p>
        </w:tc>
        <w:tc>
          <w:tcPr>
            <w:tcW w:w="1701" w:type="dxa"/>
            <w:vAlign w:val="center"/>
          </w:tcPr>
          <w:p w14:paraId="3F2C8003" w14:textId="77777777" w:rsidR="00C66982" w:rsidRPr="002029AF" w:rsidRDefault="00C66982" w:rsidP="00E15F0A">
            <w:pPr>
              <w:pStyle w:val="ARtabletextright"/>
              <w:spacing w:before="70" w:after="50"/>
            </w:pPr>
            <w:r>
              <w:t>23,272</w:t>
            </w:r>
          </w:p>
        </w:tc>
        <w:tc>
          <w:tcPr>
            <w:tcW w:w="1701" w:type="dxa"/>
            <w:vAlign w:val="center"/>
          </w:tcPr>
          <w:p w14:paraId="2937C883" w14:textId="77777777" w:rsidR="00C66982" w:rsidRPr="002029AF" w:rsidRDefault="00C66982" w:rsidP="00E15F0A">
            <w:pPr>
              <w:pStyle w:val="ARtabletextright"/>
              <w:spacing w:before="70" w:after="50"/>
            </w:pPr>
            <w:r>
              <w:t>30,315</w:t>
            </w:r>
          </w:p>
        </w:tc>
        <w:tc>
          <w:tcPr>
            <w:tcW w:w="1701" w:type="dxa"/>
            <w:vAlign w:val="center"/>
          </w:tcPr>
          <w:p w14:paraId="5C13FFC3" w14:textId="77777777" w:rsidR="00C66982" w:rsidRPr="002029AF" w:rsidRDefault="00C66982" w:rsidP="00E15F0A">
            <w:pPr>
              <w:pStyle w:val="ARtabletextright"/>
              <w:spacing w:before="70" w:after="50"/>
            </w:pPr>
            <w:r w:rsidRPr="002029AF">
              <w:t>38,120</w:t>
            </w:r>
          </w:p>
        </w:tc>
      </w:tr>
      <w:tr w:rsidR="00C66982" w:rsidRPr="002029AF" w14:paraId="3C249477" w14:textId="77777777" w:rsidTr="00E15F0A">
        <w:trPr>
          <w:cantSplit/>
        </w:trPr>
        <w:tc>
          <w:tcPr>
            <w:tcW w:w="4536" w:type="dxa"/>
          </w:tcPr>
          <w:p w14:paraId="09F1B04A" w14:textId="77777777" w:rsidR="00C66982" w:rsidRPr="002029AF" w:rsidRDefault="00C66982" w:rsidP="00E15F0A">
            <w:pPr>
              <w:pStyle w:val="ARtabletext"/>
              <w:spacing w:before="70" w:after="50"/>
            </w:pPr>
            <w:r w:rsidRPr="002029AF">
              <w:t>Natural gas</w:t>
            </w:r>
          </w:p>
        </w:tc>
        <w:tc>
          <w:tcPr>
            <w:tcW w:w="1701" w:type="dxa"/>
            <w:vAlign w:val="center"/>
          </w:tcPr>
          <w:p w14:paraId="1804BC3C" w14:textId="77777777" w:rsidR="00C66982" w:rsidRPr="002029AF" w:rsidRDefault="00C66982" w:rsidP="00E15F0A">
            <w:pPr>
              <w:pStyle w:val="ARtabletextright"/>
              <w:spacing w:before="70" w:after="50"/>
            </w:pPr>
            <w:r>
              <w:t>20,731</w:t>
            </w:r>
          </w:p>
        </w:tc>
        <w:tc>
          <w:tcPr>
            <w:tcW w:w="1701" w:type="dxa"/>
            <w:vAlign w:val="center"/>
          </w:tcPr>
          <w:p w14:paraId="08B609DD" w14:textId="77777777" w:rsidR="00C66982" w:rsidRPr="002029AF" w:rsidRDefault="00C66982" w:rsidP="00E15F0A">
            <w:pPr>
              <w:pStyle w:val="ARtabletextright"/>
              <w:spacing w:before="70" w:after="50"/>
            </w:pPr>
            <w:r>
              <w:t>23,065</w:t>
            </w:r>
          </w:p>
        </w:tc>
        <w:tc>
          <w:tcPr>
            <w:tcW w:w="1701" w:type="dxa"/>
            <w:vAlign w:val="center"/>
          </w:tcPr>
          <w:p w14:paraId="4AA52260" w14:textId="77777777" w:rsidR="00C66982" w:rsidRPr="002029AF" w:rsidRDefault="00C66982" w:rsidP="00E15F0A">
            <w:pPr>
              <w:pStyle w:val="ARtabletextright"/>
              <w:spacing w:before="70" w:after="50"/>
            </w:pPr>
            <w:r w:rsidRPr="002029AF">
              <w:t>25,343</w:t>
            </w:r>
          </w:p>
        </w:tc>
      </w:tr>
      <w:tr w:rsidR="00C66982" w:rsidRPr="002029AF" w14:paraId="5550093B" w14:textId="77777777" w:rsidTr="00E15F0A">
        <w:trPr>
          <w:cantSplit/>
        </w:trPr>
        <w:tc>
          <w:tcPr>
            <w:tcW w:w="4536" w:type="dxa"/>
          </w:tcPr>
          <w:p w14:paraId="62608008" w14:textId="77777777" w:rsidR="00C66982" w:rsidRPr="002029AF" w:rsidRDefault="00C66982" w:rsidP="00E15F0A">
            <w:pPr>
              <w:pStyle w:val="ARtabletext"/>
              <w:spacing w:before="70" w:after="50"/>
              <w:rPr>
                <w:b/>
              </w:rPr>
            </w:pPr>
            <w:r w:rsidRPr="002029AF">
              <w:rPr>
                <w:b/>
              </w:rPr>
              <w:t>Total greenhouse gas emissions</w:t>
            </w:r>
          </w:p>
        </w:tc>
        <w:tc>
          <w:tcPr>
            <w:tcW w:w="1701" w:type="dxa"/>
            <w:vAlign w:val="center"/>
          </w:tcPr>
          <w:p w14:paraId="2B1C94D7" w14:textId="77777777" w:rsidR="00C66982" w:rsidRPr="002029AF" w:rsidRDefault="00C66982" w:rsidP="00E15F0A">
            <w:pPr>
              <w:pStyle w:val="ARtabletextrightbold"/>
              <w:spacing w:before="70" w:after="50"/>
            </w:pPr>
            <w:r>
              <w:t>44,002</w:t>
            </w:r>
          </w:p>
        </w:tc>
        <w:tc>
          <w:tcPr>
            <w:tcW w:w="1701" w:type="dxa"/>
            <w:vAlign w:val="center"/>
          </w:tcPr>
          <w:p w14:paraId="0286BF18" w14:textId="77777777" w:rsidR="00C66982" w:rsidRPr="002029AF" w:rsidRDefault="00C66982" w:rsidP="00E15F0A">
            <w:pPr>
              <w:pStyle w:val="ARtabletextrightbold"/>
              <w:spacing w:before="70" w:after="50"/>
            </w:pPr>
            <w:r>
              <w:t>53,379</w:t>
            </w:r>
          </w:p>
        </w:tc>
        <w:tc>
          <w:tcPr>
            <w:tcW w:w="1701" w:type="dxa"/>
            <w:vAlign w:val="center"/>
          </w:tcPr>
          <w:p w14:paraId="065DBE09" w14:textId="77777777" w:rsidR="00C66982" w:rsidRPr="002029AF" w:rsidRDefault="00C66982" w:rsidP="00E15F0A">
            <w:pPr>
              <w:pStyle w:val="ARtabletextrightbold"/>
              <w:spacing w:before="70" w:after="50"/>
            </w:pPr>
            <w:r w:rsidRPr="002029AF">
              <w:t>63,464</w:t>
            </w:r>
          </w:p>
        </w:tc>
      </w:tr>
    </w:tbl>
    <w:p w14:paraId="7A7F0279" w14:textId="103E678E" w:rsidR="00C66982" w:rsidRPr="002029AF" w:rsidRDefault="00C66982" w:rsidP="00C66982">
      <w:pPr>
        <w:pStyle w:val="ARtablefootnote"/>
      </w:pPr>
      <w:r>
        <w:t>Housing services energy data represents consumption and cost for common</w:t>
      </w:r>
      <w:r w:rsidR="00D572D7">
        <w:t>-</w:t>
      </w:r>
      <w:r>
        <w:t>use areas and base</w:t>
      </w:r>
      <w:r w:rsidR="00D572D7">
        <w:t>-</w:t>
      </w:r>
      <w:r>
        <w:t>building services at 2,406 electricity</w:t>
      </w:r>
      <w:r w:rsidR="00D572D7">
        <w:t>-</w:t>
      </w:r>
      <w:r>
        <w:t>metered and 399 gas</w:t>
      </w:r>
      <w:r w:rsidR="00D572D7">
        <w:t>-</w:t>
      </w:r>
      <w:r>
        <w:t>metered sites.</w:t>
      </w:r>
    </w:p>
    <w:p w14:paraId="758EDC02" w14:textId="1CB9A0B9" w:rsidR="00C66982" w:rsidRPr="002029AF" w:rsidRDefault="00C66982" w:rsidP="00C66982">
      <w:pPr>
        <w:pStyle w:val="ARtablefootnote"/>
      </w:pPr>
      <w:r>
        <w:t xml:space="preserve">Housing services electricity data includes a </w:t>
      </w:r>
      <w:r w:rsidR="001C62AF">
        <w:t>six</w:t>
      </w:r>
      <w:r>
        <w:t xml:space="preserve"> per cent estimate and housing portfolio gas data includes a 12 per cent estimate in 2020–21 due to some data being unavailable from energy retailers at the time of reporting.</w:t>
      </w:r>
    </w:p>
    <w:p w14:paraId="049B22E7" w14:textId="77777777" w:rsidR="00C66982" w:rsidRPr="00D6498B" w:rsidRDefault="00C66982" w:rsidP="00D6498B">
      <w:pPr>
        <w:pStyle w:val="Heading5"/>
      </w:pPr>
      <w:r w:rsidRPr="00D6498B">
        <w:t>Public health services</w:t>
      </w:r>
    </w:p>
    <w:tbl>
      <w:tblPr>
        <w:tblStyle w:val="TableGrid"/>
        <w:tblW w:w="9639" w:type="dxa"/>
        <w:tblLook w:val="06A0" w:firstRow="1" w:lastRow="0" w:firstColumn="1" w:lastColumn="0" w:noHBand="1" w:noVBand="1"/>
      </w:tblPr>
      <w:tblGrid>
        <w:gridCol w:w="2493"/>
        <w:gridCol w:w="1361"/>
        <w:gridCol w:w="1021"/>
        <w:gridCol w:w="1361"/>
        <w:gridCol w:w="1021"/>
        <w:gridCol w:w="1361"/>
        <w:gridCol w:w="1021"/>
      </w:tblGrid>
      <w:tr w:rsidR="00C66982" w:rsidRPr="002029AF" w14:paraId="38D02677" w14:textId="77777777" w:rsidTr="00BC3D21">
        <w:trPr>
          <w:cnfStyle w:val="100000000000" w:firstRow="1" w:lastRow="0" w:firstColumn="0" w:lastColumn="0" w:oddVBand="0" w:evenVBand="0" w:oddHBand="0" w:evenHBand="0" w:firstRowFirstColumn="0" w:firstRowLastColumn="0" w:lastRowFirstColumn="0" w:lastRowLastColumn="0"/>
          <w:tblHeader/>
        </w:trPr>
        <w:tc>
          <w:tcPr>
            <w:tcW w:w="2495" w:type="dxa"/>
          </w:tcPr>
          <w:p w14:paraId="4E96BA3B" w14:textId="77777777" w:rsidR="00C66982" w:rsidRPr="002029AF" w:rsidRDefault="00C66982" w:rsidP="00E15F0A">
            <w:pPr>
              <w:pStyle w:val="ARtablecolhead"/>
            </w:pPr>
            <w:r w:rsidRPr="002029AF">
              <w:t>Description</w:t>
            </w:r>
          </w:p>
        </w:tc>
        <w:tc>
          <w:tcPr>
            <w:tcW w:w="1361" w:type="dxa"/>
          </w:tcPr>
          <w:p w14:paraId="077339C3" w14:textId="29476B7E"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021" w:type="dxa"/>
          </w:tcPr>
          <w:p w14:paraId="6A7B9686" w14:textId="15CA1FD7"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361" w:type="dxa"/>
          </w:tcPr>
          <w:p w14:paraId="224A84B9" w14:textId="6309AE01" w:rsidR="00C66982" w:rsidRPr="002029AF" w:rsidRDefault="00C66982" w:rsidP="00E15F0A">
            <w:pPr>
              <w:pStyle w:val="ARtablecolheadright"/>
            </w:pPr>
            <w:r w:rsidRPr="002029AF">
              <w:t xml:space="preserve">2019–20 </w:t>
            </w:r>
            <w:r w:rsidRPr="002029AF">
              <w:br/>
              <w:t>estimate</w:t>
            </w:r>
          </w:p>
        </w:tc>
        <w:tc>
          <w:tcPr>
            <w:tcW w:w="1021" w:type="dxa"/>
          </w:tcPr>
          <w:p w14:paraId="1FD27238" w14:textId="18F7D9A4" w:rsidR="00C66982" w:rsidRPr="002029AF" w:rsidRDefault="00C66982" w:rsidP="00E15F0A">
            <w:pPr>
              <w:pStyle w:val="ARtablecolheadright"/>
            </w:pPr>
            <w:r w:rsidRPr="002029AF">
              <w:t xml:space="preserve">2019–20 </w:t>
            </w:r>
            <w:r w:rsidRPr="002029AF">
              <w:br/>
              <w:t>estimate</w:t>
            </w:r>
          </w:p>
        </w:tc>
        <w:tc>
          <w:tcPr>
            <w:tcW w:w="1361" w:type="dxa"/>
          </w:tcPr>
          <w:p w14:paraId="67748CFB" w14:textId="7EF5B9F1" w:rsidR="00C66982" w:rsidRPr="002029AF" w:rsidRDefault="00C66982" w:rsidP="00E15F0A">
            <w:pPr>
              <w:pStyle w:val="ARtablecolheadright"/>
            </w:pPr>
            <w:r w:rsidRPr="002029AF">
              <w:t xml:space="preserve">2018–19 </w:t>
            </w:r>
            <w:r w:rsidRPr="002029AF">
              <w:br/>
              <w:t>estimate</w:t>
            </w:r>
          </w:p>
        </w:tc>
        <w:tc>
          <w:tcPr>
            <w:tcW w:w="1021" w:type="dxa"/>
          </w:tcPr>
          <w:p w14:paraId="7D5173B0" w14:textId="45FC4BE1" w:rsidR="00C66982" w:rsidRPr="002029AF" w:rsidRDefault="00C66982" w:rsidP="00E15F0A">
            <w:pPr>
              <w:pStyle w:val="ARtablecolheadright"/>
            </w:pPr>
            <w:r w:rsidRPr="002029AF">
              <w:t xml:space="preserve">2018–19 </w:t>
            </w:r>
            <w:r w:rsidRPr="002029AF">
              <w:br/>
              <w:t>estimate</w:t>
            </w:r>
          </w:p>
        </w:tc>
      </w:tr>
      <w:tr w:rsidR="00C66982" w:rsidRPr="002029AF" w14:paraId="7C5907BA" w14:textId="77777777" w:rsidTr="00BC3D21">
        <w:trPr>
          <w:cnfStyle w:val="100000000000" w:firstRow="1" w:lastRow="0" w:firstColumn="0" w:lastColumn="0" w:oddVBand="0" w:evenVBand="0" w:oddHBand="0" w:evenHBand="0" w:firstRowFirstColumn="0" w:firstRowLastColumn="0" w:lastRowFirstColumn="0" w:lastRowLastColumn="0"/>
          <w:tblHeader/>
        </w:trPr>
        <w:tc>
          <w:tcPr>
            <w:tcW w:w="2495" w:type="dxa"/>
          </w:tcPr>
          <w:p w14:paraId="24608311" w14:textId="77777777" w:rsidR="00C66982" w:rsidRPr="002029AF" w:rsidRDefault="00C66982" w:rsidP="00E15F0A">
            <w:pPr>
              <w:pStyle w:val="ARtablecolhead"/>
            </w:pPr>
            <w:r w:rsidRPr="002029AF">
              <w:t>Total energy usage segmented by primary source</w:t>
            </w:r>
          </w:p>
        </w:tc>
        <w:tc>
          <w:tcPr>
            <w:tcW w:w="1361" w:type="dxa"/>
          </w:tcPr>
          <w:p w14:paraId="2590E2DE" w14:textId="77777777" w:rsidR="00C66982" w:rsidRPr="002029AF" w:rsidRDefault="00C66982" w:rsidP="00E15F0A">
            <w:pPr>
              <w:pStyle w:val="ARtablecolheadright"/>
            </w:pPr>
            <w:r w:rsidRPr="002029AF">
              <w:t>Terajoules</w:t>
            </w:r>
          </w:p>
        </w:tc>
        <w:tc>
          <w:tcPr>
            <w:tcW w:w="1021" w:type="dxa"/>
          </w:tcPr>
          <w:p w14:paraId="425C2143" w14:textId="77777777" w:rsidR="00C66982" w:rsidRPr="002029AF" w:rsidRDefault="00C66982" w:rsidP="00E15F0A">
            <w:pPr>
              <w:pStyle w:val="ARtablecolheadright"/>
            </w:pPr>
            <w:r w:rsidRPr="002029AF">
              <w:t>Cost</w:t>
            </w:r>
            <w:r w:rsidRPr="002029AF">
              <w:br/>
              <w:t>($M)</w:t>
            </w:r>
          </w:p>
        </w:tc>
        <w:tc>
          <w:tcPr>
            <w:tcW w:w="1361" w:type="dxa"/>
          </w:tcPr>
          <w:p w14:paraId="6374CD2C" w14:textId="77777777" w:rsidR="00C66982" w:rsidRPr="002029AF" w:rsidRDefault="00C66982" w:rsidP="00E15F0A">
            <w:pPr>
              <w:pStyle w:val="ARtablecolheadright"/>
            </w:pPr>
            <w:r w:rsidRPr="002029AF">
              <w:t>Terajoules</w:t>
            </w:r>
          </w:p>
        </w:tc>
        <w:tc>
          <w:tcPr>
            <w:tcW w:w="1021" w:type="dxa"/>
          </w:tcPr>
          <w:p w14:paraId="12EFF5EA" w14:textId="77777777" w:rsidR="00C66982" w:rsidRPr="002029AF" w:rsidRDefault="00C66982" w:rsidP="00E15F0A">
            <w:pPr>
              <w:pStyle w:val="ARtablecolheadright"/>
            </w:pPr>
            <w:r w:rsidRPr="002029AF">
              <w:t>Cost</w:t>
            </w:r>
            <w:r w:rsidRPr="002029AF">
              <w:br/>
              <w:t>($M)</w:t>
            </w:r>
          </w:p>
        </w:tc>
        <w:tc>
          <w:tcPr>
            <w:tcW w:w="1361" w:type="dxa"/>
          </w:tcPr>
          <w:p w14:paraId="1AB9DF30" w14:textId="77777777" w:rsidR="00C66982" w:rsidRPr="002029AF" w:rsidRDefault="00C66982" w:rsidP="00E15F0A">
            <w:pPr>
              <w:pStyle w:val="ARtablecolheadright"/>
            </w:pPr>
            <w:r w:rsidRPr="002029AF">
              <w:t>Terajoules</w:t>
            </w:r>
          </w:p>
        </w:tc>
        <w:tc>
          <w:tcPr>
            <w:tcW w:w="1021" w:type="dxa"/>
          </w:tcPr>
          <w:p w14:paraId="67B3EB5C" w14:textId="77777777" w:rsidR="00C66982" w:rsidRPr="002029AF" w:rsidRDefault="00C66982" w:rsidP="00E15F0A">
            <w:pPr>
              <w:pStyle w:val="ARtablecolheadright"/>
            </w:pPr>
            <w:r w:rsidRPr="002029AF">
              <w:t>Cost</w:t>
            </w:r>
            <w:r w:rsidRPr="002029AF">
              <w:br/>
              <w:t>($M)</w:t>
            </w:r>
          </w:p>
        </w:tc>
      </w:tr>
      <w:tr w:rsidR="00C66982" w:rsidRPr="002029AF" w14:paraId="467A8CA0" w14:textId="77777777" w:rsidTr="00BC3D21">
        <w:trPr>
          <w:cantSplit w:val="0"/>
        </w:trPr>
        <w:tc>
          <w:tcPr>
            <w:tcW w:w="2495" w:type="dxa"/>
            <w:hideMark/>
          </w:tcPr>
          <w:p w14:paraId="7E8A6C91" w14:textId="77777777" w:rsidR="00C66982" w:rsidRPr="002029AF" w:rsidRDefault="00C66982" w:rsidP="00E15F0A">
            <w:pPr>
              <w:pStyle w:val="ARtabletext"/>
              <w:spacing w:before="70" w:after="50"/>
            </w:pPr>
            <w:r w:rsidRPr="002029AF">
              <w:t>Electricity</w:t>
            </w:r>
          </w:p>
        </w:tc>
        <w:tc>
          <w:tcPr>
            <w:tcW w:w="1361" w:type="dxa"/>
            <w:vAlign w:val="center"/>
          </w:tcPr>
          <w:p w14:paraId="1F73FC93" w14:textId="77777777" w:rsidR="00C66982" w:rsidRPr="002029AF" w:rsidRDefault="00C66982" w:rsidP="00E15F0A">
            <w:pPr>
              <w:pStyle w:val="ARtabletextright"/>
              <w:spacing w:before="70" w:after="50"/>
            </w:pPr>
            <w:r w:rsidRPr="002029AF">
              <w:t>2,</w:t>
            </w:r>
            <w:r>
              <w:t>246</w:t>
            </w:r>
          </w:p>
        </w:tc>
        <w:tc>
          <w:tcPr>
            <w:tcW w:w="1021" w:type="dxa"/>
            <w:vAlign w:val="center"/>
          </w:tcPr>
          <w:p w14:paraId="3FAD5DA8" w14:textId="77777777" w:rsidR="00C66982" w:rsidRPr="002029AF" w:rsidRDefault="00C66982" w:rsidP="00E15F0A">
            <w:pPr>
              <w:pStyle w:val="ARtabletextright"/>
              <w:spacing w:before="70" w:after="50"/>
            </w:pPr>
            <w:r>
              <w:t>$112.87</w:t>
            </w:r>
          </w:p>
        </w:tc>
        <w:tc>
          <w:tcPr>
            <w:tcW w:w="1361" w:type="dxa"/>
            <w:vAlign w:val="center"/>
          </w:tcPr>
          <w:p w14:paraId="78EED018" w14:textId="77777777" w:rsidR="00C66982" w:rsidRPr="002029AF" w:rsidRDefault="00C66982" w:rsidP="00E15F0A">
            <w:pPr>
              <w:pStyle w:val="ARtabletextright"/>
              <w:spacing w:before="70" w:after="50"/>
            </w:pPr>
            <w:r w:rsidRPr="002029AF">
              <w:t>2,19</w:t>
            </w:r>
            <w:r>
              <w:t>9</w:t>
            </w:r>
          </w:p>
        </w:tc>
        <w:tc>
          <w:tcPr>
            <w:tcW w:w="1021" w:type="dxa"/>
            <w:vAlign w:val="center"/>
          </w:tcPr>
          <w:p w14:paraId="7CB20F4B" w14:textId="77777777" w:rsidR="00C66982" w:rsidRPr="002029AF" w:rsidRDefault="00C66982" w:rsidP="00E15F0A">
            <w:pPr>
              <w:pStyle w:val="ARtabletextright"/>
              <w:spacing w:before="70" w:after="50"/>
            </w:pPr>
            <w:r w:rsidRPr="002029AF">
              <w:t>$111.</w:t>
            </w:r>
            <w:r>
              <w:t>20</w:t>
            </w:r>
          </w:p>
        </w:tc>
        <w:tc>
          <w:tcPr>
            <w:tcW w:w="1361" w:type="dxa"/>
            <w:vAlign w:val="center"/>
          </w:tcPr>
          <w:p w14:paraId="5601A3B6" w14:textId="77777777" w:rsidR="00C66982" w:rsidRPr="002029AF" w:rsidRDefault="00C66982" w:rsidP="00E15F0A">
            <w:pPr>
              <w:pStyle w:val="ARtabletextright"/>
              <w:spacing w:before="70" w:after="50"/>
            </w:pPr>
            <w:r w:rsidRPr="002029AF">
              <w:t>2,2</w:t>
            </w:r>
            <w:r>
              <w:t>42</w:t>
            </w:r>
          </w:p>
        </w:tc>
        <w:tc>
          <w:tcPr>
            <w:tcW w:w="1021" w:type="dxa"/>
            <w:vAlign w:val="center"/>
          </w:tcPr>
          <w:p w14:paraId="17F25383" w14:textId="77777777" w:rsidR="00C66982" w:rsidRPr="002029AF" w:rsidRDefault="00C66982" w:rsidP="00E15F0A">
            <w:pPr>
              <w:pStyle w:val="ARtabletextright"/>
              <w:spacing w:before="70" w:after="50"/>
            </w:pPr>
            <w:r w:rsidRPr="002029AF">
              <w:t>$119.</w:t>
            </w:r>
            <w:r>
              <w:t>39</w:t>
            </w:r>
          </w:p>
        </w:tc>
      </w:tr>
      <w:tr w:rsidR="00C66982" w:rsidRPr="002029AF" w14:paraId="52DC846F" w14:textId="77777777" w:rsidTr="00BC3D21">
        <w:trPr>
          <w:cantSplit w:val="0"/>
        </w:trPr>
        <w:tc>
          <w:tcPr>
            <w:tcW w:w="2495" w:type="dxa"/>
            <w:hideMark/>
          </w:tcPr>
          <w:p w14:paraId="6671AD44" w14:textId="77777777" w:rsidR="00C66982" w:rsidRPr="002029AF" w:rsidRDefault="00C66982" w:rsidP="00E15F0A">
            <w:pPr>
              <w:pStyle w:val="ARtabletext"/>
              <w:spacing w:before="70" w:after="50"/>
            </w:pPr>
            <w:r w:rsidRPr="002029AF">
              <w:t>Natural gas</w:t>
            </w:r>
          </w:p>
        </w:tc>
        <w:tc>
          <w:tcPr>
            <w:tcW w:w="1361" w:type="dxa"/>
            <w:vAlign w:val="center"/>
          </w:tcPr>
          <w:p w14:paraId="3210ED0F" w14:textId="77777777" w:rsidR="00C66982" w:rsidRPr="002029AF" w:rsidRDefault="00C66982" w:rsidP="00E15F0A">
            <w:pPr>
              <w:pStyle w:val="ARtabletextright"/>
              <w:spacing w:before="70" w:after="50"/>
            </w:pPr>
            <w:r w:rsidRPr="002029AF">
              <w:t>2,</w:t>
            </w:r>
            <w:r>
              <w:t>149</w:t>
            </w:r>
          </w:p>
        </w:tc>
        <w:tc>
          <w:tcPr>
            <w:tcW w:w="1021" w:type="dxa"/>
            <w:vAlign w:val="center"/>
          </w:tcPr>
          <w:p w14:paraId="4E632CBE" w14:textId="77777777" w:rsidR="00C66982" w:rsidRPr="002029AF" w:rsidRDefault="00C66982" w:rsidP="00E15F0A">
            <w:pPr>
              <w:pStyle w:val="ARtabletextright"/>
              <w:spacing w:before="70" w:after="50"/>
            </w:pPr>
            <w:r w:rsidRPr="002029AF">
              <w:t>$25.</w:t>
            </w:r>
            <w:r>
              <w:t>4</w:t>
            </w:r>
            <w:r w:rsidRPr="002029AF">
              <w:t>7</w:t>
            </w:r>
          </w:p>
        </w:tc>
        <w:tc>
          <w:tcPr>
            <w:tcW w:w="1361" w:type="dxa"/>
            <w:vAlign w:val="center"/>
          </w:tcPr>
          <w:p w14:paraId="4DB85C20" w14:textId="77777777" w:rsidR="00C66982" w:rsidRPr="002029AF" w:rsidRDefault="00C66982" w:rsidP="00E15F0A">
            <w:pPr>
              <w:pStyle w:val="ARtabletextright"/>
              <w:spacing w:before="70" w:after="50"/>
            </w:pPr>
            <w:r w:rsidRPr="002029AF">
              <w:t>2,</w:t>
            </w:r>
            <w:r>
              <w:t>177</w:t>
            </w:r>
          </w:p>
        </w:tc>
        <w:tc>
          <w:tcPr>
            <w:tcW w:w="1021" w:type="dxa"/>
            <w:vAlign w:val="center"/>
          </w:tcPr>
          <w:p w14:paraId="34B30F11" w14:textId="77777777" w:rsidR="00C66982" w:rsidRPr="002029AF" w:rsidRDefault="00C66982" w:rsidP="00E15F0A">
            <w:pPr>
              <w:pStyle w:val="ARtabletextright"/>
              <w:spacing w:before="70" w:after="50"/>
            </w:pPr>
            <w:r w:rsidRPr="002029AF">
              <w:t>$25.</w:t>
            </w:r>
            <w:r>
              <w:t>89</w:t>
            </w:r>
          </w:p>
        </w:tc>
        <w:tc>
          <w:tcPr>
            <w:tcW w:w="1361" w:type="dxa"/>
            <w:vAlign w:val="center"/>
          </w:tcPr>
          <w:p w14:paraId="5455D80A" w14:textId="77777777" w:rsidR="00C66982" w:rsidRPr="002029AF" w:rsidRDefault="00C66982" w:rsidP="00E15F0A">
            <w:pPr>
              <w:pStyle w:val="ARtabletextright"/>
              <w:spacing w:before="70" w:after="50"/>
            </w:pPr>
            <w:r w:rsidRPr="002029AF">
              <w:t>2,</w:t>
            </w:r>
            <w:r>
              <w:t>128</w:t>
            </w:r>
          </w:p>
        </w:tc>
        <w:tc>
          <w:tcPr>
            <w:tcW w:w="1021" w:type="dxa"/>
            <w:vAlign w:val="center"/>
          </w:tcPr>
          <w:p w14:paraId="7C4DE1CE" w14:textId="77777777" w:rsidR="00C66982" w:rsidRPr="002029AF" w:rsidRDefault="00C66982" w:rsidP="00E15F0A">
            <w:pPr>
              <w:pStyle w:val="ARtabletextright"/>
              <w:spacing w:before="70" w:after="50"/>
            </w:pPr>
            <w:r w:rsidRPr="002029AF">
              <w:t>$24.1</w:t>
            </w:r>
            <w:r>
              <w:t>7</w:t>
            </w:r>
          </w:p>
        </w:tc>
      </w:tr>
      <w:tr w:rsidR="00C66982" w:rsidRPr="002029AF" w14:paraId="3A691A36" w14:textId="77777777" w:rsidTr="00BC3D21">
        <w:trPr>
          <w:cantSplit w:val="0"/>
        </w:trPr>
        <w:tc>
          <w:tcPr>
            <w:tcW w:w="2495" w:type="dxa"/>
          </w:tcPr>
          <w:p w14:paraId="70D1860A" w14:textId="2B645A24" w:rsidR="00C66982" w:rsidRPr="002029AF" w:rsidRDefault="00C66982" w:rsidP="00E15F0A">
            <w:pPr>
              <w:pStyle w:val="ARtabletext"/>
              <w:spacing w:before="70" w:after="50"/>
            </w:pPr>
            <w:r w:rsidRPr="002029AF">
              <w:t>Co</w:t>
            </w:r>
            <w:r w:rsidR="00D572D7">
              <w:t>-</w:t>
            </w:r>
            <w:r w:rsidRPr="002029AF">
              <w:t>generation steam</w:t>
            </w:r>
          </w:p>
        </w:tc>
        <w:tc>
          <w:tcPr>
            <w:tcW w:w="1361" w:type="dxa"/>
            <w:vAlign w:val="center"/>
          </w:tcPr>
          <w:p w14:paraId="3110272B" w14:textId="77777777" w:rsidR="00C66982" w:rsidRPr="002029AF" w:rsidRDefault="00C66982" w:rsidP="00E15F0A">
            <w:pPr>
              <w:pStyle w:val="ARtabletextright"/>
              <w:spacing w:before="70" w:after="50"/>
            </w:pPr>
            <w:r>
              <w:t>483</w:t>
            </w:r>
          </w:p>
        </w:tc>
        <w:tc>
          <w:tcPr>
            <w:tcW w:w="1021" w:type="dxa"/>
            <w:vAlign w:val="center"/>
          </w:tcPr>
          <w:p w14:paraId="53BB6813" w14:textId="77777777" w:rsidR="00C66982" w:rsidRPr="002029AF" w:rsidRDefault="00C66982" w:rsidP="00E15F0A">
            <w:pPr>
              <w:pStyle w:val="ARtabletextright"/>
              <w:spacing w:before="70" w:after="50"/>
            </w:pPr>
            <w:r w:rsidRPr="002029AF">
              <w:t>$6.</w:t>
            </w:r>
            <w:r>
              <w:t>85</w:t>
            </w:r>
          </w:p>
        </w:tc>
        <w:tc>
          <w:tcPr>
            <w:tcW w:w="1361" w:type="dxa"/>
            <w:vAlign w:val="center"/>
          </w:tcPr>
          <w:p w14:paraId="5794775E" w14:textId="77777777" w:rsidR="00C66982" w:rsidRPr="002029AF" w:rsidRDefault="00C66982" w:rsidP="00E15F0A">
            <w:pPr>
              <w:pStyle w:val="ARtabletextright"/>
              <w:spacing w:before="70" w:after="50"/>
            </w:pPr>
            <w:r w:rsidRPr="002029AF">
              <w:t>516</w:t>
            </w:r>
          </w:p>
        </w:tc>
        <w:tc>
          <w:tcPr>
            <w:tcW w:w="1021" w:type="dxa"/>
            <w:vAlign w:val="center"/>
          </w:tcPr>
          <w:p w14:paraId="75B44283" w14:textId="77777777" w:rsidR="00C66982" w:rsidRPr="002029AF" w:rsidRDefault="00C66982" w:rsidP="00E15F0A">
            <w:pPr>
              <w:pStyle w:val="ARtabletextright"/>
              <w:spacing w:before="70" w:after="50"/>
            </w:pPr>
            <w:r w:rsidRPr="002029AF">
              <w:t>$6.91</w:t>
            </w:r>
          </w:p>
        </w:tc>
        <w:tc>
          <w:tcPr>
            <w:tcW w:w="1361" w:type="dxa"/>
            <w:vAlign w:val="center"/>
          </w:tcPr>
          <w:p w14:paraId="1F6894FA" w14:textId="77777777" w:rsidR="00C66982" w:rsidRPr="002029AF" w:rsidRDefault="00C66982" w:rsidP="00E15F0A">
            <w:pPr>
              <w:pStyle w:val="ARtabletextright"/>
              <w:spacing w:before="70" w:after="50"/>
            </w:pPr>
            <w:r w:rsidRPr="002029AF">
              <w:t>501</w:t>
            </w:r>
          </w:p>
        </w:tc>
        <w:tc>
          <w:tcPr>
            <w:tcW w:w="1021" w:type="dxa"/>
            <w:vAlign w:val="center"/>
          </w:tcPr>
          <w:p w14:paraId="0A27F831" w14:textId="77777777" w:rsidR="00C66982" w:rsidRPr="002029AF" w:rsidRDefault="00C66982" w:rsidP="00E15F0A">
            <w:pPr>
              <w:pStyle w:val="ARtabletextright"/>
              <w:spacing w:before="70" w:after="50"/>
            </w:pPr>
            <w:r w:rsidRPr="002029AF">
              <w:t>$6.58</w:t>
            </w:r>
          </w:p>
        </w:tc>
      </w:tr>
      <w:tr w:rsidR="00C66982" w:rsidRPr="002029AF" w14:paraId="3F529EB0" w14:textId="77777777" w:rsidTr="00BC3D21">
        <w:trPr>
          <w:cantSplit w:val="0"/>
        </w:trPr>
        <w:tc>
          <w:tcPr>
            <w:tcW w:w="2495" w:type="dxa"/>
            <w:hideMark/>
          </w:tcPr>
          <w:p w14:paraId="6D1F5C1C" w14:textId="77777777" w:rsidR="00C66982" w:rsidRPr="002029AF" w:rsidRDefault="00C66982" w:rsidP="00E15F0A">
            <w:pPr>
              <w:pStyle w:val="ARtabletext"/>
              <w:spacing w:before="70" w:after="50"/>
            </w:pPr>
            <w:r w:rsidRPr="002029AF">
              <w:t>LPG</w:t>
            </w:r>
          </w:p>
        </w:tc>
        <w:tc>
          <w:tcPr>
            <w:tcW w:w="1361" w:type="dxa"/>
            <w:vAlign w:val="center"/>
          </w:tcPr>
          <w:p w14:paraId="671D9DD9" w14:textId="77777777" w:rsidR="00C66982" w:rsidRPr="002029AF" w:rsidRDefault="00C66982" w:rsidP="00E15F0A">
            <w:pPr>
              <w:pStyle w:val="ARtabletextright"/>
              <w:spacing w:before="70" w:after="50"/>
            </w:pPr>
            <w:r>
              <w:t>79</w:t>
            </w:r>
          </w:p>
        </w:tc>
        <w:tc>
          <w:tcPr>
            <w:tcW w:w="1021" w:type="dxa"/>
            <w:vAlign w:val="center"/>
          </w:tcPr>
          <w:p w14:paraId="763D7B73" w14:textId="77777777" w:rsidR="00C66982" w:rsidRPr="002029AF" w:rsidRDefault="00C66982" w:rsidP="00E15F0A">
            <w:pPr>
              <w:pStyle w:val="ARtabletextright"/>
              <w:spacing w:before="70" w:after="50"/>
            </w:pPr>
            <w:r w:rsidRPr="002029AF">
              <w:t>$</w:t>
            </w:r>
            <w:r>
              <w:t>1.64</w:t>
            </w:r>
          </w:p>
        </w:tc>
        <w:tc>
          <w:tcPr>
            <w:tcW w:w="1361" w:type="dxa"/>
            <w:vAlign w:val="center"/>
          </w:tcPr>
          <w:p w14:paraId="2FB5E104" w14:textId="77777777" w:rsidR="00C66982" w:rsidRPr="002029AF" w:rsidRDefault="00C66982" w:rsidP="00E15F0A">
            <w:pPr>
              <w:pStyle w:val="ARtabletextright"/>
              <w:spacing w:before="70" w:after="50"/>
            </w:pPr>
            <w:r>
              <w:t>93</w:t>
            </w:r>
          </w:p>
        </w:tc>
        <w:tc>
          <w:tcPr>
            <w:tcW w:w="1021" w:type="dxa"/>
            <w:vAlign w:val="center"/>
          </w:tcPr>
          <w:p w14:paraId="6F862234" w14:textId="77777777" w:rsidR="00C66982" w:rsidRPr="002029AF" w:rsidRDefault="00C66982" w:rsidP="00E15F0A">
            <w:pPr>
              <w:pStyle w:val="ARtabletextright"/>
              <w:spacing w:before="70" w:after="50"/>
            </w:pPr>
            <w:r w:rsidRPr="002029AF">
              <w:t>$2.</w:t>
            </w:r>
            <w:r>
              <w:t>42</w:t>
            </w:r>
          </w:p>
        </w:tc>
        <w:tc>
          <w:tcPr>
            <w:tcW w:w="1361" w:type="dxa"/>
            <w:vAlign w:val="center"/>
          </w:tcPr>
          <w:p w14:paraId="07DB173C" w14:textId="77777777" w:rsidR="00C66982" w:rsidRPr="002029AF" w:rsidRDefault="00C66982" w:rsidP="00E15F0A">
            <w:pPr>
              <w:pStyle w:val="ARtabletextright"/>
              <w:spacing w:before="70" w:after="50"/>
            </w:pPr>
            <w:r w:rsidRPr="002029AF">
              <w:t>99</w:t>
            </w:r>
          </w:p>
        </w:tc>
        <w:tc>
          <w:tcPr>
            <w:tcW w:w="1021" w:type="dxa"/>
            <w:vAlign w:val="center"/>
          </w:tcPr>
          <w:p w14:paraId="7B171376" w14:textId="77777777" w:rsidR="00C66982" w:rsidRPr="002029AF" w:rsidRDefault="00C66982" w:rsidP="00E15F0A">
            <w:pPr>
              <w:pStyle w:val="ARtabletextright"/>
              <w:spacing w:before="70" w:after="50"/>
            </w:pPr>
            <w:r w:rsidRPr="002029AF">
              <w:t>$2.40</w:t>
            </w:r>
          </w:p>
        </w:tc>
      </w:tr>
      <w:tr w:rsidR="00C66982" w:rsidRPr="002029AF" w14:paraId="51B6EA57" w14:textId="77777777" w:rsidTr="00BC3D21">
        <w:trPr>
          <w:cantSplit w:val="0"/>
        </w:trPr>
        <w:tc>
          <w:tcPr>
            <w:tcW w:w="2495" w:type="dxa"/>
            <w:hideMark/>
          </w:tcPr>
          <w:p w14:paraId="5F9E937D" w14:textId="77777777" w:rsidR="00C66982" w:rsidRPr="002029AF" w:rsidRDefault="00C66982" w:rsidP="00E15F0A">
            <w:pPr>
              <w:pStyle w:val="ARtabletext"/>
              <w:spacing w:before="70" w:after="50"/>
            </w:pPr>
            <w:r w:rsidRPr="002029AF">
              <w:t>Diesel</w:t>
            </w:r>
          </w:p>
        </w:tc>
        <w:tc>
          <w:tcPr>
            <w:tcW w:w="1361" w:type="dxa"/>
            <w:vAlign w:val="center"/>
          </w:tcPr>
          <w:p w14:paraId="618CFC2C" w14:textId="77777777" w:rsidR="00C66982" w:rsidRPr="002029AF" w:rsidRDefault="00C66982" w:rsidP="00E15F0A">
            <w:pPr>
              <w:pStyle w:val="ARtabletextright"/>
              <w:spacing w:before="70" w:after="50"/>
            </w:pPr>
            <w:r>
              <w:t>2</w:t>
            </w:r>
          </w:p>
        </w:tc>
        <w:tc>
          <w:tcPr>
            <w:tcW w:w="1021" w:type="dxa"/>
            <w:vAlign w:val="center"/>
          </w:tcPr>
          <w:p w14:paraId="78B3150C" w14:textId="77777777" w:rsidR="00C66982" w:rsidRPr="002029AF" w:rsidRDefault="00C66982" w:rsidP="00E15F0A">
            <w:pPr>
              <w:pStyle w:val="ARtabletextright"/>
              <w:spacing w:before="70" w:after="50"/>
            </w:pPr>
            <w:r w:rsidRPr="002029AF">
              <w:t>$0.09</w:t>
            </w:r>
          </w:p>
        </w:tc>
        <w:tc>
          <w:tcPr>
            <w:tcW w:w="1361" w:type="dxa"/>
            <w:vAlign w:val="center"/>
          </w:tcPr>
          <w:p w14:paraId="093B713D" w14:textId="77777777" w:rsidR="00C66982" w:rsidRPr="002029AF" w:rsidRDefault="00C66982" w:rsidP="00E15F0A">
            <w:pPr>
              <w:pStyle w:val="ARtabletextright"/>
              <w:spacing w:before="70" w:after="50"/>
            </w:pPr>
            <w:r>
              <w:t>3</w:t>
            </w:r>
          </w:p>
        </w:tc>
        <w:tc>
          <w:tcPr>
            <w:tcW w:w="1021" w:type="dxa"/>
            <w:vAlign w:val="center"/>
          </w:tcPr>
          <w:p w14:paraId="4873D8A6" w14:textId="77777777" w:rsidR="00C66982" w:rsidRPr="002029AF" w:rsidRDefault="00C66982" w:rsidP="00E15F0A">
            <w:pPr>
              <w:pStyle w:val="ARtabletextright"/>
              <w:spacing w:before="70" w:after="50"/>
            </w:pPr>
            <w:r w:rsidRPr="002029AF">
              <w:t>$0.09</w:t>
            </w:r>
          </w:p>
        </w:tc>
        <w:tc>
          <w:tcPr>
            <w:tcW w:w="1361" w:type="dxa"/>
            <w:vAlign w:val="center"/>
          </w:tcPr>
          <w:p w14:paraId="1F4B2795" w14:textId="77777777" w:rsidR="00C66982" w:rsidRPr="002029AF" w:rsidRDefault="00C66982" w:rsidP="00E15F0A">
            <w:pPr>
              <w:pStyle w:val="ARtabletextright"/>
              <w:spacing w:before="70" w:after="50"/>
            </w:pPr>
            <w:r w:rsidRPr="002029AF">
              <w:t>3</w:t>
            </w:r>
          </w:p>
        </w:tc>
        <w:tc>
          <w:tcPr>
            <w:tcW w:w="1021" w:type="dxa"/>
            <w:vAlign w:val="center"/>
          </w:tcPr>
          <w:p w14:paraId="213A395A" w14:textId="77777777" w:rsidR="00C66982" w:rsidRPr="002029AF" w:rsidRDefault="00C66982" w:rsidP="00E15F0A">
            <w:pPr>
              <w:pStyle w:val="ARtabletextright"/>
              <w:spacing w:before="70" w:after="50"/>
            </w:pPr>
            <w:r w:rsidRPr="002029AF">
              <w:t>$0.07</w:t>
            </w:r>
          </w:p>
        </w:tc>
      </w:tr>
      <w:tr w:rsidR="00C66982" w:rsidRPr="002029AF" w14:paraId="45907AF6" w14:textId="77777777" w:rsidTr="00BC3D21">
        <w:trPr>
          <w:cantSplit w:val="0"/>
        </w:trPr>
        <w:tc>
          <w:tcPr>
            <w:tcW w:w="2495" w:type="dxa"/>
            <w:hideMark/>
          </w:tcPr>
          <w:p w14:paraId="7148F1BB" w14:textId="77777777" w:rsidR="00C66982" w:rsidRPr="002029AF" w:rsidRDefault="00C66982" w:rsidP="00E15F0A">
            <w:pPr>
              <w:pStyle w:val="ARtabletext"/>
              <w:spacing w:before="70" w:after="50"/>
              <w:rPr>
                <w:b/>
                <w:bCs/>
              </w:rPr>
            </w:pPr>
            <w:r w:rsidRPr="002029AF">
              <w:rPr>
                <w:b/>
                <w:bCs/>
              </w:rPr>
              <w:t>Total</w:t>
            </w:r>
          </w:p>
        </w:tc>
        <w:tc>
          <w:tcPr>
            <w:tcW w:w="1361" w:type="dxa"/>
            <w:vAlign w:val="center"/>
          </w:tcPr>
          <w:p w14:paraId="166E82E1" w14:textId="77777777" w:rsidR="00C66982" w:rsidRPr="002029AF" w:rsidRDefault="00C66982" w:rsidP="00E15F0A">
            <w:pPr>
              <w:pStyle w:val="ARtabletextrightbold"/>
              <w:spacing w:before="70" w:after="50"/>
            </w:pPr>
            <w:r w:rsidRPr="002029AF">
              <w:t>4,</w:t>
            </w:r>
            <w:r>
              <w:t>959</w:t>
            </w:r>
          </w:p>
        </w:tc>
        <w:tc>
          <w:tcPr>
            <w:tcW w:w="1021" w:type="dxa"/>
            <w:vAlign w:val="center"/>
          </w:tcPr>
          <w:p w14:paraId="289FB39A" w14:textId="77777777" w:rsidR="00C66982" w:rsidRPr="002029AF" w:rsidRDefault="00C66982" w:rsidP="00E15F0A">
            <w:pPr>
              <w:pStyle w:val="ARtabletextrightbold"/>
              <w:spacing w:before="70" w:after="50"/>
            </w:pPr>
            <w:r w:rsidRPr="002029AF">
              <w:t>$146.</w:t>
            </w:r>
            <w:r>
              <w:t>92</w:t>
            </w:r>
          </w:p>
        </w:tc>
        <w:tc>
          <w:tcPr>
            <w:tcW w:w="1361" w:type="dxa"/>
            <w:vAlign w:val="center"/>
          </w:tcPr>
          <w:p w14:paraId="11B9E7D3" w14:textId="77777777" w:rsidR="00C66982" w:rsidRPr="002029AF" w:rsidRDefault="00C66982" w:rsidP="00E15F0A">
            <w:pPr>
              <w:pStyle w:val="ARtabletextrightbold"/>
              <w:spacing w:before="70" w:after="50"/>
            </w:pPr>
            <w:r w:rsidRPr="002029AF">
              <w:t>4,</w:t>
            </w:r>
            <w:r>
              <w:t>998</w:t>
            </w:r>
          </w:p>
        </w:tc>
        <w:tc>
          <w:tcPr>
            <w:tcW w:w="1021" w:type="dxa"/>
            <w:vAlign w:val="center"/>
          </w:tcPr>
          <w:p w14:paraId="23FF4B11" w14:textId="77777777" w:rsidR="00C66982" w:rsidRPr="002029AF" w:rsidRDefault="00C66982" w:rsidP="00E15F0A">
            <w:pPr>
              <w:pStyle w:val="ARtabletextrightbold"/>
              <w:spacing w:before="70" w:after="50"/>
            </w:pPr>
            <w:r w:rsidRPr="002029AF">
              <w:t>$146.</w:t>
            </w:r>
            <w:r>
              <w:t>52</w:t>
            </w:r>
          </w:p>
        </w:tc>
        <w:tc>
          <w:tcPr>
            <w:tcW w:w="1361" w:type="dxa"/>
            <w:vAlign w:val="center"/>
          </w:tcPr>
          <w:p w14:paraId="13EF949C" w14:textId="77777777" w:rsidR="00C66982" w:rsidRPr="002029AF" w:rsidRDefault="00C66982" w:rsidP="00E15F0A">
            <w:pPr>
              <w:pStyle w:val="ARtabletextrightbold"/>
              <w:spacing w:before="70" w:after="50"/>
            </w:pPr>
            <w:r w:rsidRPr="002029AF">
              <w:t>4,</w:t>
            </w:r>
            <w:r>
              <w:t>973</w:t>
            </w:r>
          </w:p>
        </w:tc>
        <w:tc>
          <w:tcPr>
            <w:tcW w:w="1021" w:type="dxa"/>
            <w:vAlign w:val="center"/>
          </w:tcPr>
          <w:p w14:paraId="6924D872" w14:textId="77777777" w:rsidR="00C66982" w:rsidRPr="002029AF" w:rsidRDefault="00C66982" w:rsidP="00E15F0A">
            <w:pPr>
              <w:pStyle w:val="ARtabletextrightbold"/>
              <w:spacing w:before="70" w:after="50"/>
            </w:pPr>
            <w:r w:rsidRPr="002029AF">
              <w:t>$152.</w:t>
            </w:r>
            <w:r>
              <w:t>59</w:t>
            </w:r>
          </w:p>
        </w:tc>
      </w:tr>
    </w:tbl>
    <w:p w14:paraId="52C9F846" w14:textId="77777777" w:rsidR="00C66982" w:rsidRPr="002029AF" w:rsidRDefault="00C66982" w:rsidP="00C66982">
      <w:pPr>
        <w:pStyle w:val="ARbodynospace"/>
        <w:rPr>
          <w:lang w:eastAsia="en-AU"/>
        </w:r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66982" w:rsidRPr="002029AF" w14:paraId="2DE8564B" w14:textId="77777777" w:rsidTr="00E15F0A">
        <w:trPr>
          <w:cantSplit/>
          <w:tblHeader/>
        </w:trPr>
        <w:tc>
          <w:tcPr>
            <w:tcW w:w="4536" w:type="dxa"/>
            <w:vAlign w:val="bottom"/>
          </w:tcPr>
          <w:p w14:paraId="29466528" w14:textId="77777777" w:rsidR="00C66982" w:rsidRPr="002029AF" w:rsidRDefault="00C66982" w:rsidP="00E15F0A">
            <w:pPr>
              <w:pStyle w:val="ARtablecolhead"/>
            </w:pPr>
            <w:r w:rsidRPr="002029AF">
              <w:t>Description</w:t>
            </w:r>
          </w:p>
        </w:tc>
        <w:tc>
          <w:tcPr>
            <w:tcW w:w="1701" w:type="dxa"/>
            <w:vAlign w:val="center"/>
          </w:tcPr>
          <w:p w14:paraId="0CA36D33" w14:textId="15275FFD" w:rsidR="00C66982" w:rsidRPr="002029AF" w:rsidRDefault="00C66982" w:rsidP="00E15F0A">
            <w:pPr>
              <w:pStyle w:val="ARtabletextrightbold"/>
            </w:pPr>
            <w:r w:rsidRPr="002029AF">
              <w:t>20</w:t>
            </w:r>
            <w:r>
              <w:t>20</w:t>
            </w:r>
            <w:r w:rsidRPr="002029AF">
              <w:t>–2</w:t>
            </w:r>
            <w:r>
              <w:t>1</w:t>
            </w:r>
            <w:r w:rsidRPr="002029AF">
              <w:t xml:space="preserve"> estimate</w:t>
            </w:r>
          </w:p>
        </w:tc>
        <w:tc>
          <w:tcPr>
            <w:tcW w:w="1701" w:type="dxa"/>
            <w:vAlign w:val="center"/>
          </w:tcPr>
          <w:p w14:paraId="74A103CF" w14:textId="5158E4C7" w:rsidR="00C66982" w:rsidRPr="002029AF" w:rsidRDefault="00C66982" w:rsidP="00E15F0A">
            <w:pPr>
              <w:pStyle w:val="ARtabletextrightbold"/>
            </w:pPr>
            <w:r w:rsidRPr="002029AF">
              <w:t>2019–20 estimate</w:t>
            </w:r>
          </w:p>
        </w:tc>
        <w:tc>
          <w:tcPr>
            <w:tcW w:w="1701" w:type="dxa"/>
            <w:vAlign w:val="center"/>
          </w:tcPr>
          <w:p w14:paraId="601C0493" w14:textId="7B25EABA" w:rsidR="00C66982" w:rsidRPr="002029AF" w:rsidRDefault="00C66982" w:rsidP="00E15F0A">
            <w:pPr>
              <w:pStyle w:val="ARtabletextrightbold"/>
            </w:pPr>
            <w:r w:rsidRPr="002029AF">
              <w:t>2018–19 estimate</w:t>
            </w:r>
          </w:p>
        </w:tc>
      </w:tr>
      <w:tr w:rsidR="00C66982" w:rsidRPr="002029AF" w14:paraId="1FC81018" w14:textId="77777777" w:rsidTr="00E15F0A">
        <w:trPr>
          <w:cantSplit/>
          <w:tblHeader/>
        </w:trPr>
        <w:tc>
          <w:tcPr>
            <w:tcW w:w="4536" w:type="dxa"/>
            <w:vAlign w:val="bottom"/>
          </w:tcPr>
          <w:p w14:paraId="45433B62" w14:textId="77777777" w:rsidR="00C66982" w:rsidRPr="002029AF" w:rsidRDefault="00C66982" w:rsidP="00E15F0A">
            <w:pPr>
              <w:pStyle w:val="ARtablecolhead"/>
            </w:pPr>
            <w:r w:rsidRPr="002029AF">
              <w:t>Total greenhouse gas emissions</w:t>
            </w:r>
          </w:p>
        </w:tc>
        <w:tc>
          <w:tcPr>
            <w:tcW w:w="1701" w:type="dxa"/>
            <w:vAlign w:val="bottom"/>
          </w:tcPr>
          <w:p w14:paraId="3F4A0B06" w14:textId="014C7899" w:rsidR="00C66982" w:rsidRPr="002029AF" w:rsidRDefault="00C66982" w:rsidP="00E15F0A">
            <w:pPr>
              <w:pStyle w:val="ARtablecolheadright"/>
            </w:pPr>
            <w:r w:rsidRPr="002029AF">
              <w:t>Tonnes CO</w:t>
            </w:r>
            <w:r w:rsidRPr="002029AF">
              <w:rPr>
                <w:vertAlign w:val="subscript"/>
              </w:rPr>
              <w:t>2</w:t>
            </w:r>
            <w:r w:rsidR="00D572D7">
              <w:t>-</w:t>
            </w:r>
            <w:r w:rsidRPr="002029AF">
              <w:t>e</w:t>
            </w:r>
          </w:p>
        </w:tc>
        <w:tc>
          <w:tcPr>
            <w:tcW w:w="1701" w:type="dxa"/>
            <w:vAlign w:val="bottom"/>
          </w:tcPr>
          <w:p w14:paraId="1695B8A7" w14:textId="4146D49B" w:rsidR="00C66982" w:rsidRPr="002029AF" w:rsidRDefault="00C66982" w:rsidP="00E15F0A">
            <w:pPr>
              <w:pStyle w:val="ARtablecolheadright"/>
            </w:pPr>
            <w:r w:rsidRPr="002029AF">
              <w:t>Tonnes CO</w:t>
            </w:r>
            <w:r w:rsidRPr="002029AF">
              <w:rPr>
                <w:vertAlign w:val="subscript"/>
              </w:rPr>
              <w:t>2</w:t>
            </w:r>
            <w:r w:rsidR="00D572D7">
              <w:t>-</w:t>
            </w:r>
            <w:r w:rsidRPr="002029AF">
              <w:t>e</w:t>
            </w:r>
          </w:p>
        </w:tc>
        <w:tc>
          <w:tcPr>
            <w:tcW w:w="1701" w:type="dxa"/>
            <w:vAlign w:val="bottom"/>
          </w:tcPr>
          <w:p w14:paraId="08D99F7C" w14:textId="0B1DA645" w:rsidR="00C66982" w:rsidRPr="002029AF" w:rsidRDefault="00C66982" w:rsidP="00E15F0A">
            <w:pPr>
              <w:pStyle w:val="ARtablecolheadright"/>
            </w:pPr>
            <w:r w:rsidRPr="002029AF">
              <w:t>Tonnes CO</w:t>
            </w:r>
            <w:r w:rsidRPr="002029AF">
              <w:rPr>
                <w:vertAlign w:val="subscript"/>
              </w:rPr>
              <w:t>2</w:t>
            </w:r>
            <w:r w:rsidR="00D572D7">
              <w:t>-</w:t>
            </w:r>
            <w:r w:rsidRPr="002029AF">
              <w:t>e</w:t>
            </w:r>
          </w:p>
        </w:tc>
      </w:tr>
      <w:tr w:rsidR="00C66982" w:rsidRPr="002029AF" w14:paraId="4D79D939" w14:textId="77777777" w:rsidTr="00E15F0A">
        <w:trPr>
          <w:cantSplit/>
        </w:trPr>
        <w:tc>
          <w:tcPr>
            <w:tcW w:w="4536" w:type="dxa"/>
          </w:tcPr>
          <w:p w14:paraId="591E3D76" w14:textId="77777777" w:rsidR="00C66982" w:rsidRPr="002029AF" w:rsidRDefault="00C66982" w:rsidP="00E15F0A">
            <w:pPr>
              <w:pStyle w:val="ARtabletext"/>
              <w:spacing w:before="70" w:after="50"/>
            </w:pPr>
            <w:r w:rsidRPr="002029AF">
              <w:t>Electricity</w:t>
            </w:r>
          </w:p>
        </w:tc>
        <w:tc>
          <w:tcPr>
            <w:tcW w:w="1701" w:type="dxa"/>
            <w:vAlign w:val="center"/>
          </w:tcPr>
          <w:p w14:paraId="7828C26A" w14:textId="77777777" w:rsidR="00C66982" w:rsidRPr="002B7BF2" w:rsidRDefault="00C66982" w:rsidP="00E15F0A">
            <w:pPr>
              <w:pStyle w:val="ARtabletextright"/>
              <w:spacing w:before="70" w:after="50"/>
            </w:pPr>
            <w:r>
              <w:t>589,858</w:t>
            </w:r>
          </w:p>
        </w:tc>
        <w:tc>
          <w:tcPr>
            <w:tcW w:w="1701" w:type="dxa"/>
            <w:vAlign w:val="center"/>
          </w:tcPr>
          <w:p w14:paraId="4EB74196" w14:textId="77777777" w:rsidR="00C66982" w:rsidRPr="002B7BF2" w:rsidRDefault="00C66982" w:rsidP="00E15F0A">
            <w:pPr>
              <w:pStyle w:val="ARtabletextright"/>
              <w:spacing w:before="70" w:after="50"/>
            </w:pPr>
            <w:r>
              <w:t>604,443</w:t>
            </w:r>
          </w:p>
        </w:tc>
        <w:tc>
          <w:tcPr>
            <w:tcW w:w="1701" w:type="dxa"/>
            <w:vAlign w:val="center"/>
          </w:tcPr>
          <w:p w14:paraId="675BF2AE" w14:textId="77777777" w:rsidR="00C66982" w:rsidRPr="002B7BF2" w:rsidRDefault="00C66982" w:rsidP="00E15F0A">
            <w:pPr>
              <w:pStyle w:val="ARtabletextright"/>
              <w:spacing w:before="70" w:after="50"/>
            </w:pPr>
            <w:r>
              <w:t>647,460</w:t>
            </w:r>
          </w:p>
        </w:tc>
      </w:tr>
      <w:tr w:rsidR="00C66982" w:rsidRPr="002029AF" w14:paraId="3C812C54" w14:textId="77777777" w:rsidTr="00E15F0A">
        <w:trPr>
          <w:cantSplit/>
        </w:trPr>
        <w:tc>
          <w:tcPr>
            <w:tcW w:w="4536" w:type="dxa"/>
          </w:tcPr>
          <w:p w14:paraId="568F3BA5" w14:textId="77777777" w:rsidR="00C66982" w:rsidRPr="002029AF" w:rsidRDefault="00C66982" w:rsidP="00E15F0A">
            <w:pPr>
              <w:pStyle w:val="ARtabletext"/>
              <w:spacing w:before="70" w:after="50"/>
            </w:pPr>
            <w:r w:rsidRPr="002029AF">
              <w:t>Natural gas</w:t>
            </w:r>
          </w:p>
        </w:tc>
        <w:tc>
          <w:tcPr>
            <w:tcW w:w="1701" w:type="dxa"/>
            <w:vAlign w:val="center"/>
          </w:tcPr>
          <w:p w14:paraId="4FEFFDE9" w14:textId="77777777" w:rsidR="00C66982" w:rsidRPr="002029AF" w:rsidRDefault="00C66982" w:rsidP="00E15F0A">
            <w:pPr>
              <w:pStyle w:val="ARtabletextright"/>
              <w:spacing w:before="70" w:after="50"/>
            </w:pPr>
            <w:r>
              <w:t>110,725</w:t>
            </w:r>
          </w:p>
        </w:tc>
        <w:tc>
          <w:tcPr>
            <w:tcW w:w="1701" w:type="dxa"/>
            <w:vAlign w:val="center"/>
          </w:tcPr>
          <w:p w14:paraId="44ECACBC" w14:textId="77777777" w:rsidR="00C66982" w:rsidRPr="002029AF" w:rsidRDefault="00C66982" w:rsidP="00E15F0A">
            <w:pPr>
              <w:pStyle w:val="ARtabletextright"/>
              <w:spacing w:before="70" w:after="50"/>
            </w:pPr>
            <w:r w:rsidRPr="002029AF">
              <w:t>1</w:t>
            </w:r>
            <w:r>
              <w:t>12</w:t>
            </w:r>
            <w:r w:rsidRPr="002029AF">
              <w:t>,</w:t>
            </w:r>
            <w:r>
              <w:t>187</w:t>
            </w:r>
          </w:p>
        </w:tc>
        <w:tc>
          <w:tcPr>
            <w:tcW w:w="1701" w:type="dxa"/>
            <w:vAlign w:val="center"/>
          </w:tcPr>
          <w:p w14:paraId="46AB8103" w14:textId="77777777" w:rsidR="00C66982" w:rsidRPr="002029AF" w:rsidRDefault="00C66982" w:rsidP="00E15F0A">
            <w:pPr>
              <w:pStyle w:val="ARtabletextright"/>
              <w:spacing w:before="70" w:after="50"/>
            </w:pPr>
            <w:r w:rsidRPr="002029AF">
              <w:t>10</w:t>
            </w:r>
            <w:r>
              <w:t>9</w:t>
            </w:r>
            <w:r w:rsidRPr="002029AF">
              <w:t>,</w:t>
            </w:r>
            <w:r>
              <w:t>654</w:t>
            </w:r>
          </w:p>
        </w:tc>
      </w:tr>
      <w:tr w:rsidR="00C66982" w:rsidRPr="002029AF" w14:paraId="3646EB59" w14:textId="77777777" w:rsidTr="00E15F0A">
        <w:trPr>
          <w:cantSplit/>
        </w:trPr>
        <w:tc>
          <w:tcPr>
            <w:tcW w:w="4536" w:type="dxa"/>
          </w:tcPr>
          <w:p w14:paraId="428E5CFF" w14:textId="57F3C598" w:rsidR="00C66982" w:rsidRPr="002029AF" w:rsidRDefault="00C66982" w:rsidP="00E15F0A">
            <w:pPr>
              <w:pStyle w:val="ARtabletext"/>
              <w:spacing w:before="70" w:after="50"/>
            </w:pPr>
            <w:r w:rsidRPr="002029AF">
              <w:t>Co</w:t>
            </w:r>
            <w:r w:rsidR="00D572D7">
              <w:t>-</w:t>
            </w:r>
            <w:r w:rsidRPr="002029AF">
              <w:t>generation steam</w:t>
            </w:r>
          </w:p>
        </w:tc>
        <w:tc>
          <w:tcPr>
            <w:tcW w:w="1701" w:type="dxa"/>
            <w:vAlign w:val="center"/>
          </w:tcPr>
          <w:p w14:paraId="6A926B3D" w14:textId="77777777" w:rsidR="00C66982" w:rsidRPr="002029AF" w:rsidRDefault="00C66982" w:rsidP="00E15F0A">
            <w:pPr>
              <w:pStyle w:val="ARtabletextright"/>
              <w:spacing w:before="70" w:after="50"/>
            </w:pPr>
            <w:r>
              <w:t>22,840</w:t>
            </w:r>
          </w:p>
        </w:tc>
        <w:tc>
          <w:tcPr>
            <w:tcW w:w="1701" w:type="dxa"/>
            <w:vAlign w:val="center"/>
          </w:tcPr>
          <w:p w14:paraId="0E2903BE" w14:textId="77777777" w:rsidR="00C66982" w:rsidRPr="002029AF" w:rsidRDefault="00C66982" w:rsidP="00E15F0A">
            <w:pPr>
              <w:pStyle w:val="ARtabletextright"/>
              <w:spacing w:before="70" w:after="50"/>
            </w:pPr>
            <w:r w:rsidRPr="002029AF">
              <w:t>22,256</w:t>
            </w:r>
          </w:p>
        </w:tc>
        <w:tc>
          <w:tcPr>
            <w:tcW w:w="1701" w:type="dxa"/>
            <w:vAlign w:val="center"/>
          </w:tcPr>
          <w:p w14:paraId="568137CF" w14:textId="77777777" w:rsidR="00C66982" w:rsidRPr="002029AF" w:rsidRDefault="00C66982" w:rsidP="00E15F0A">
            <w:pPr>
              <w:pStyle w:val="ARtabletextright"/>
              <w:spacing w:before="70" w:after="50"/>
            </w:pPr>
            <w:r w:rsidRPr="002029AF">
              <w:t>23,156</w:t>
            </w:r>
          </w:p>
        </w:tc>
      </w:tr>
      <w:tr w:rsidR="00C66982" w:rsidRPr="002029AF" w14:paraId="362587A7" w14:textId="77777777" w:rsidTr="00E15F0A">
        <w:trPr>
          <w:cantSplit/>
        </w:trPr>
        <w:tc>
          <w:tcPr>
            <w:tcW w:w="4536" w:type="dxa"/>
          </w:tcPr>
          <w:p w14:paraId="59BF856E" w14:textId="77777777" w:rsidR="00C66982" w:rsidRPr="002029AF" w:rsidRDefault="00C66982" w:rsidP="00E15F0A">
            <w:pPr>
              <w:pStyle w:val="ARtabletext"/>
              <w:spacing w:before="70" w:after="50"/>
            </w:pPr>
            <w:r w:rsidRPr="002029AF">
              <w:t>LPG</w:t>
            </w:r>
          </w:p>
        </w:tc>
        <w:tc>
          <w:tcPr>
            <w:tcW w:w="1701" w:type="dxa"/>
            <w:vAlign w:val="center"/>
          </w:tcPr>
          <w:p w14:paraId="236EAD78" w14:textId="77777777" w:rsidR="00C66982" w:rsidRPr="002029AF" w:rsidRDefault="00C66982" w:rsidP="00E15F0A">
            <w:pPr>
              <w:pStyle w:val="ARtabletextright"/>
              <w:spacing w:before="70" w:after="50"/>
            </w:pPr>
            <w:r>
              <w:t>4</w:t>
            </w:r>
            <w:r w:rsidRPr="002029AF">
              <w:t>,</w:t>
            </w:r>
            <w:r>
              <w:t>785</w:t>
            </w:r>
          </w:p>
        </w:tc>
        <w:tc>
          <w:tcPr>
            <w:tcW w:w="1701" w:type="dxa"/>
            <w:vAlign w:val="center"/>
          </w:tcPr>
          <w:p w14:paraId="6801ACA2" w14:textId="77777777" w:rsidR="00C66982" w:rsidRPr="002029AF" w:rsidRDefault="00C66982" w:rsidP="00E15F0A">
            <w:pPr>
              <w:pStyle w:val="ARtabletextright"/>
              <w:spacing w:before="70" w:after="50"/>
            </w:pPr>
            <w:r w:rsidRPr="002029AF">
              <w:t>5,</w:t>
            </w:r>
            <w:r>
              <w:t>620</w:t>
            </w:r>
          </w:p>
        </w:tc>
        <w:tc>
          <w:tcPr>
            <w:tcW w:w="1701" w:type="dxa"/>
            <w:vAlign w:val="center"/>
          </w:tcPr>
          <w:p w14:paraId="2348AD1A" w14:textId="77777777" w:rsidR="00C66982" w:rsidRPr="002029AF" w:rsidRDefault="00C66982" w:rsidP="00E15F0A">
            <w:pPr>
              <w:pStyle w:val="ARtabletextright"/>
              <w:spacing w:before="70" w:after="50"/>
            </w:pPr>
            <w:r w:rsidRPr="002029AF">
              <w:t>5,97</w:t>
            </w:r>
            <w:r>
              <w:t>1</w:t>
            </w:r>
          </w:p>
        </w:tc>
      </w:tr>
      <w:tr w:rsidR="00C66982" w:rsidRPr="002029AF" w14:paraId="5BEF875B" w14:textId="77777777" w:rsidTr="00E15F0A">
        <w:trPr>
          <w:cantSplit/>
        </w:trPr>
        <w:tc>
          <w:tcPr>
            <w:tcW w:w="4536" w:type="dxa"/>
          </w:tcPr>
          <w:p w14:paraId="58D1D6E7" w14:textId="77777777" w:rsidR="00C66982" w:rsidRPr="002029AF" w:rsidRDefault="00C66982" w:rsidP="00E15F0A">
            <w:pPr>
              <w:pStyle w:val="ARtabletext"/>
              <w:spacing w:before="70" w:after="50"/>
            </w:pPr>
            <w:r w:rsidRPr="002029AF">
              <w:t>Diesel</w:t>
            </w:r>
          </w:p>
        </w:tc>
        <w:tc>
          <w:tcPr>
            <w:tcW w:w="1701" w:type="dxa"/>
            <w:vAlign w:val="center"/>
          </w:tcPr>
          <w:p w14:paraId="052E2F78" w14:textId="77777777" w:rsidR="00C66982" w:rsidRPr="002029AF" w:rsidRDefault="00C66982" w:rsidP="00E15F0A">
            <w:pPr>
              <w:pStyle w:val="ARtabletextright"/>
              <w:spacing w:before="70" w:after="50"/>
            </w:pPr>
            <w:r>
              <w:t>174</w:t>
            </w:r>
          </w:p>
        </w:tc>
        <w:tc>
          <w:tcPr>
            <w:tcW w:w="1701" w:type="dxa"/>
            <w:vAlign w:val="center"/>
          </w:tcPr>
          <w:p w14:paraId="57DFB003" w14:textId="77777777" w:rsidR="00C66982" w:rsidRPr="002029AF" w:rsidRDefault="00C66982" w:rsidP="00E15F0A">
            <w:pPr>
              <w:pStyle w:val="ARtabletextright"/>
              <w:spacing w:before="70" w:after="50"/>
            </w:pPr>
            <w:r>
              <w:t>234</w:t>
            </w:r>
          </w:p>
        </w:tc>
        <w:tc>
          <w:tcPr>
            <w:tcW w:w="1701" w:type="dxa"/>
            <w:vAlign w:val="center"/>
          </w:tcPr>
          <w:p w14:paraId="3B703D61" w14:textId="77777777" w:rsidR="00C66982" w:rsidRPr="002029AF" w:rsidRDefault="00C66982" w:rsidP="00E15F0A">
            <w:pPr>
              <w:pStyle w:val="ARtabletextright"/>
              <w:spacing w:before="70" w:after="50"/>
            </w:pPr>
            <w:r w:rsidRPr="002029AF">
              <w:t>205</w:t>
            </w:r>
          </w:p>
        </w:tc>
      </w:tr>
      <w:tr w:rsidR="00C66982" w:rsidRPr="002029AF" w14:paraId="5D6CDC6A" w14:textId="77777777" w:rsidTr="00E15F0A">
        <w:trPr>
          <w:cantSplit/>
        </w:trPr>
        <w:tc>
          <w:tcPr>
            <w:tcW w:w="4536" w:type="dxa"/>
          </w:tcPr>
          <w:p w14:paraId="0F289517" w14:textId="77777777" w:rsidR="00C66982" w:rsidRPr="002029AF" w:rsidRDefault="00C66982" w:rsidP="00E15F0A">
            <w:pPr>
              <w:pStyle w:val="ARtabletext"/>
              <w:spacing w:before="70" w:after="50"/>
              <w:rPr>
                <w:b/>
              </w:rPr>
            </w:pPr>
            <w:r w:rsidRPr="002029AF">
              <w:rPr>
                <w:b/>
              </w:rPr>
              <w:t>Total greenhouse gas emissions</w:t>
            </w:r>
          </w:p>
        </w:tc>
        <w:tc>
          <w:tcPr>
            <w:tcW w:w="1701" w:type="dxa"/>
            <w:vAlign w:val="center"/>
          </w:tcPr>
          <w:p w14:paraId="22EC3D78" w14:textId="77777777" w:rsidR="00C66982" w:rsidRPr="006115F0" w:rsidRDefault="00C66982" w:rsidP="00E15F0A">
            <w:pPr>
              <w:pStyle w:val="ARtabletextrightbold"/>
              <w:spacing w:before="70" w:after="50"/>
            </w:pPr>
            <w:r>
              <w:t>728,383</w:t>
            </w:r>
          </w:p>
        </w:tc>
        <w:tc>
          <w:tcPr>
            <w:tcW w:w="1701" w:type="dxa"/>
            <w:vAlign w:val="center"/>
          </w:tcPr>
          <w:p w14:paraId="5BFEDB37" w14:textId="77777777" w:rsidR="00C66982" w:rsidRPr="006115F0" w:rsidRDefault="00C66982" w:rsidP="00E15F0A">
            <w:pPr>
              <w:pStyle w:val="ARtabletextrightbold"/>
              <w:spacing w:before="70" w:after="50"/>
            </w:pPr>
            <w:r w:rsidRPr="006115F0">
              <w:t>744,</w:t>
            </w:r>
            <w:r>
              <w:t>740</w:t>
            </w:r>
          </w:p>
        </w:tc>
        <w:tc>
          <w:tcPr>
            <w:tcW w:w="1701" w:type="dxa"/>
            <w:vAlign w:val="center"/>
          </w:tcPr>
          <w:p w14:paraId="5B2CB6C7" w14:textId="77777777" w:rsidR="00C66982" w:rsidRPr="006115F0" w:rsidRDefault="00C66982" w:rsidP="00E15F0A">
            <w:pPr>
              <w:pStyle w:val="ARtabletextrightbold"/>
              <w:spacing w:before="70" w:after="50"/>
            </w:pPr>
            <w:r w:rsidRPr="006115F0">
              <w:t>786,</w:t>
            </w:r>
            <w:r>
              <w:t>446</w:t>
            </w:r>
          </w:p>
        </w:tc>
      </w:tr>
    </w:tbl>
    <w:p w14:paraId="3450AC78" w14:textId="77777777" w:rsidR="00C66982" w:rsidRPr="002029AF" w:rsidRDefault="00C66982" w:rsidP="00C66982">
      <w:pPr>
        <w:pStyle w:val="ARbodynospace"/>
        <w:rPr>
          <w:lang w:eastAsia="en-AU"/>
        </w:rPr>
      </w:pPr>
    </w:p>
    <w:tbl>
      <w:tblPr>
        <w:tblStyle w:val="TableGrid"/>
        <w:tblW w:w="9639" w:type="dxa"/>
        <w:tblLook w:val="06A0" w:firstRow="1" w:lastRow="0" w:firstColumn="1" w:lastColumn="0" w:noHBand="1" w:noVBand="1"/>
      </w:tblPr>
      <w:tblGrid>
        <w:gridCol w:w="4536"/>
        <w:gridCol w:w="1701"/>
        <w:gridCol w:w="1701"/>
        <w:gridCol w:w="1701"/>
      </w:tblGrid>
      <w:tr w:rsidR="00C66982" w:rsidRPr="002029AF" w14:paraId="1B226B21" w14:textId="77777777" w:rsidTr="00FC0917">
        <w:trPr>
          <w:cnfStyle w:val="100000000000" w:firstRow="1" w:lastRow="0" w:firstColumn="0" w:lastColumn="0" w:oddVBand="0" w:evenVBand="0" w:oddHBand="0" w:evenHBand="0" w:firstRowFirstColumn="0" w:firstRowLastColumn="0" w:lastRowFirstColumn="0" w:lastRowLastColumn="0"/>
          <w:tblHeader/>
        </w:trPr>
        <w:tc>
          <w:tcPr>
            <w:tcW w:w="4536" w:type="dxa"/>
          </w:tcPr>
          <w:p w14:paraId="15F548E5" w14:textId="77777777" w:rsidR="00C66982" w:rsidRPr="002029AF" w:rsidRDefault="00C66982" w:rsidP="00957CD8">
            <w:pPr>
              <w:pStyle w:val="ARtablecolhead"/>
              <w:pageBreakBefore/>
            </w:pPr>
            <w:r w:rsidRPr="002029AF">
              <w:lastRenderedPageBreak/>
              <w:t>Description</w:t>
            </w:r>
          </w:p>
        </w:tc>
        <w:tc>
          <w:tcPr>
            <w:tcW w:w="1701" w:type="dxa"/>
            <w:vAlign w:val="center"/>
          </w:tcPr>
          <w:p w14:paraId="7DFA2FBC" w14:textId="71585C0D" w:rsidR="00C66982" w:rsidRPr="002029AF" w:rsidRDefault="00C66982" w:rsidP="00E15F0A">
            <w:pPr>
              <w:pStyle w:val="ARtablecolheadright"/>
            </w:pPr>
            <w:r w:rsidRPr="002029AF">
              <w:t>20</w:t>
            </w:r>
            <w:r>
              <w:t>20</w:t>
            </w:r>
            <w:r w:rsidRPr="002029AF">
              <w:t>–2</w:t>
            </w:r>
            <w:r>
              <w:t>1</w:t>
            </w:r>
            <w:r w:rsidRPr="002029AF">
              <w:t xml:space="preserve"> estimate</w:t>
            </w:r>
          </w:p>
        </w:tc>
        <w:tc>
          <w:tcPr>
            <w:tcW w:w="1701" w:type="dxa"/>
            <w:vAlign w:val="center"/>
          </w:tcPr>
          <w:p w14:paraId="0206487F" w14:textId="1BB30EAC" w:rsidR="00C66982" w:rsidRPr="002029AF" w:rsidRDefault="00C66982" w:rsidP="00E15F0A">
            <w:pPr>
              <w:pStyle w:val="ARtablecolheadright"/>
            </w:pPr>
            <w:r w:rsidRPr="002029AF">
              <w:t>2019–20 estimate</w:t>
            </w:r>
          </w:p>
        </w:tc>
        <w:tc>
          <w:tcPr>
            <w:tcW w:w="1701" w:type="dxa"/>
            <w:vAlign w:val="center"/>
          </w:tcPr>
          <w:p w14:paraId="4617D3BA" w14:textId="010DB687" w:rsidR="00C66982" w:rsidRPr="002029AF" w:rsidRDefault="00C66982" w:rsidP="00E15F0A">
            <w:pPr>
              <w:pStyle w:val="ARtablecolheadright"/>
            </w:pPr>
            <w:r w:rsidRPr="002029AF">
              <w:t>2018–19 estimate</w:t>
            </w:r>
          </w:p>
        </w:tc>
      </w:tr>
      <w:tr w:rsidR="00C66982" w:rsidRPr="002029AF" w14:paraId="4F5BF81D" w14:textId="77777777" w:rsidTr="00B6195D">
        <w:tc>
          <w:tcPr>
            <w:tcW w:w="4536" w:type="dxa"/>
          </w:tcPr>
          <w:p w14:paraId="12749254" w14:textId="77777777" w:rsidR="00C66982" w:rsidRPr="002029AF" w:rsidRDefault="00C66982" w:rsidP="00E15F0A">
            <w:pPr>
              <w:pStyle w:val="ARtabletext"/>
            </w:pPr>
            <w:r w:rsidRPr="002029AF">
              <w:t>Energy used per separation (gigajoules/separation)</w:t>
            </w:r>
          </w:p>
        </w:tc>
        <w:tc>
          <w:tcPr>
            <w:tcW w:w="1701" w:type="dxa"/>
          </w:tcPr>
          <w:p w14:paraId="1D1E62FB" w14:textId="77777777" w:rsidR="00C66982" w:rsidRPr="002029AF" w:rsidRDefault="00C66982" w:rsidP="00E15F0A">
            <w:pPr>
              <w:pStyle w:val="ARtabletextright"/>
            </w:pPr>
            <w:r w:rsidRPr="002029AF">
              <w:t>2.</w:t>
            </w:r>
            <w:r>
              <w:t>63</w:t>
            </w:r>
          </w:p>
        </w:tc>
        <w:tc>
          <w:tcPr>
            <w:tcW w:w="1701" w:type="dxa"/>
          </w:tcPr>
          <w:p w14:paraId="31C7EF15" w14:textId="77777777" w:rsidR="00C66982" w:rsidRPr="002029AF" w:rsidRDefault="00C66982" w:rsidP="00E15F0A">
            <w:pPr>
              <w:pStyle w:val="ARtabletextright"/>
            </w:pPr>
            <w:r w:rsidRPr="002029AF">
              <w:t>2.6</w:t>
            </w:r>
            <w:r>
              <w:t>8</w:t>
            </w:r>
          </w:p>
        </w:tc>
        <w:tc>
          <w:tcPr>
            <w:tcW w:w="1701" w:type="dxa"/>
          </w:tcPr>
          <w:p w14:paraId="5E2BBF6F" w14:textId="77777777" w:rsidR="00C66982" w:rsidRPr="002029AF" w:rsidRDefault="00C66982" w:rsidP="00E15F0A">
            <w:pPr>
              <w:pStyle w:val="ARtabletextright"/>
            </w:pPr>
            <w:r w:rsidRPr="002029AF">
              <w:t>2.</w:t>
            </w:r>
            <w:r>
              <w:t>56</w:t>
            </w:r>
          </w:p>
        </w:tc>
      </w:tr>
      <w:tr w:rsidR="00C66982" w:rsidRPr="002029AF" w14:paraId="52DD6EBB" w14:textId="77777777" w:rsidTr="00B6195D">
        <w:tc>
          <w:tcPr>
            <w:tcW w:w="4536" w:type="dxa"/>
          </w:tcPr>
          <w:p w14:paraId="164A54DE" w14:textId="77777777" w:rsidR="00C66982" w:rsidRPr="002029AF" w:rsidRDefault="00C66982" w:rsidP="00E15F0A">
            <w:pPr>
              <w:pStyle w:val="ARtabletext"/>
            </w:pPr>
            <w:r w:rsidRPr="002029AF">
              <w:t>Energy used per bed day (gigajoules/bed day)</w:t>
            </w:r>
          </w:p>
        </w:tc>
        <w:tc>
          <w:tcPr>
            <w:tcW w:w="1701" w:type="dxa"/>
          </w:tcPr>
          <w:p w14:paraId="3CA68471" w14:textId="77777777" w:rsidR="00C66982" w:rsidRPr="002029AF" w:rsidRDefault="00C66982" w:rsidP="00E15F0A">
            <w:pPr>
              <w:pStyle w:val="ARtabletextright"/>
            </w:pPr>
            <w:r w:rsidRPr="002029AF">
              <w:t>0.</w:t>
            </w:r>
            <w:r>
              <w:t>72</w:t>
            </w:r>
          </w:p>
        </w:tc>
        <w:tc>
          <w:tcPr>
            <w:tcW w:w="1701" w:type="dxa"/>
          </w:tcPr>
          <w:p w14:paraId="5B33BAF1" w14:textId="77777777" w:rsidR="00C66982" w:rsidRPr="002029AF" w:rsidRDefault="00C66982" w:rsidP="00E15F0A">
            <w:pPr>
              <w:pStyle w:val="ARtabletextright"/>
            </w:pPr>
            <w:r w:rsidRPr="002029AF">
              <w:t>0.7</w:t>
            </w:r>
            <w:r>
              <w:t>2</w:t>
            </w:r>
          </w:p>
        </w:tc>
        <w:tc>
          <w:tcPr>
            <w:tcW w:w="1701" w:type="dxa"/>
          </w:tcPr>
          <w:p w14:paraId="6A978BDC" w14:textId="77777777" w:rsidR="00C66982" w:rsidRPr="002029AF" w:rsidRDefault="00C66982" w:rsidP="00E15F0A">
            <w:pPr>
              <w:pStyle w:val="ARtabletextright"/>
            </w:pPr>
            <w:r w:rsidRPr="002029AF">
              <w:t>0.6</w:t>
            </w:r>
            <w:r>
              <w:t>9</w:t>
            </w:r>
          </w:p>
        </w:tc>
      </w:tr>
      <w:tr w:rsidR="00C66982" w:rsidRPr="002029AF" w14:paraId="22E1781C" w14:textId="77777777" w:rsidTr="00B6195D">
        <w:tc>
          <w:tcPr>
            <w:tcW w:w="4536" w:type="dxa"/>
          </w:tcPr>
          <w:p w14:paraId="13EDE6C9" w14:textId="77777777" w:rsidR="00C66982" w:rsidRPr="002029AF" w:rsidRDefault="00C66982" w:rsidP="00E15F0A">
            <w:pPr>
              <w:pStyle w:val="ARtabletext"/>
            </w:pPr>
            <w:r w:rsidRPr="002029AF">
              <w:t>Energy used per unit of floor space (gigajoules/m</w:t>
            </w:r>
            <w:r w:rsidRPr="002029AF">
              <w:rPr>
                <w:vertAlign w:val="superscript"/>
              </w:rPr>
              <w:t>2</w:t>
            </w:r>
            <w:r w:rsidRPr="002029AF">
              <w:t>)</w:t>
            </w:r>
          </w:p>
        </w:tc>
        <w:tc>
          <w:tcPr>
            <w:tcW w:w="1701" w:type="dxa"/>
          </w:tcPr>
          <w:p w14:paraId="28BB613F" w14:textId="77777777" w:rsidR="00C66982" w:rsidRPr="002029AF" w:rsidRDefault="00C66982" w:rsidP="00E15F0A">
            <w:pPr>
              <w:pStyle w:val="ARtabletextright"/>
            </w:pPr>
            <w:r w:rsidRPr="002029AF">
              <w:t>1.</w:t>
            </w:r>
            <w:r>
              <w:t>38</w:t>
            </w:r>
          </w:p>
        </w:tc>
        <w:tc>
          <w:tcPr>
            <w:tcW w:w="1701" w:type="dxa"/>
          </w:tcPr>
          <w:p w14:paraId="378E7884" w14:textId="77777777" w:rsidR="00C66982" w:rsidRPr="002029AF" w:rsidRDefault="00C66982" w:rsidP="00E15F0A">
            <w:pPr>
              <w:pStyle w:val="ARtabletextright"/>
            </w:pPr>
            <w:r w:rsidRPr="002029AF">
              <w:t>1.</w:t>
            </w:r>
            <w:r>
              <w:t>39</w:t>
            </w:r>
          </w:p>
        </w:tc>
        <w:tc>
          <w:tcPr>
            <w:tcW w:w="1701" w:type="dxa"/>
          </w:tcPr>
          <w:p w14:paraId="6FB2367E" w14:textId="77777777" w:rsidR="00C66982" w:rsidRPr="002029AF" w:rsidRDefault="00C66982" w:rsidP="00E15F0A">
            <w:pPr>
              <w:pStyle w:val="ARtabletextright"/>
            </w:pPr>
            <w:r w:rsidRPr="002029AF">
              <w:t>1.3</w:t>
            </w:r>
            <w:r>
              <w:t>8</w:t>
            </w:r>
          </w:p>
        </w:tc>
      </w:tr>
      <w:tr w:rsidR="00C66982" w:rsidRPr="002029AF" w14:paraId="13574504" w14:textId="77777777" w:rsidTr="00B6195D">
        <w:tc>
          <w:tcPr>
            <w:tcW w:w="4536" w:type="dxa"/>
          </w:tcPr>
          <w:p w14:paraId="3EC99939" w14:textId="34FD44C4" w:rsidR="00C66982" w:rsidRPr="002029AF" w:rsidRDefault="00C66982" w:rsidP="00E15F0A">
            <w:pPr>
              <w:pStyle w:val="ARtabletext"/>
            </w:pPr>
            <w:r w:rsidRPr="002029AF">
              <w:t>Greenhouse gas emissions per separation (tonnes CO</w:t>
            </w:r>
            <w:r w:rsidRPr="002029AF">
              <w:rPr>
                <w:vertAlign w:val="subscript"/>
              </w:rPr>
              <w:t>2</w:t>
            </w:r>
            <w:r w:rsidR="00D572D7">
              <w:t>-</w:t>
            </w:r>
            <w:r w:rsidRPr="002029AF">
              <w:t>e/separation)</w:t>
            </w:r>
          </w:p>
        </w:tc>
        <w:tc>
          <w:tcPr>
            <w:tcW w:w="1701" w:type="dxa"/>
          </w:tcPr>
          <w:p w14:paraId="5707EB62" w14:textId="77777777" w:rsidR="00C66982" w:rsidRPr="002029AF" w:rsidRDefault="00C66982" w:rsidP="00E15F0A">
            <w:pPr>
              <w:pStyle w:val="ARtabletextright"/>
            </w:pPr>
            <w:r w:rsidRPr="002029AF">
              <w:t>0.</w:t>
            </w:r>
            <w:r>
              <w:t>40</w:t>
            </w:r>
          </w:p>
        </w:tc>
        <w:tc>
          <w:tcPr>
            <w:tcW w:w="1701" w:type="dxa"/>
          </w:tcPr>
          <w:p w14:paraId="65DDF9F9" w14:textId="77777777" w:rsidR="00C66982" w:rsidRPr="002029AF" w:rsidRDefault="00C66982" w:rsidP="00E15F0A">
            <w:pPr>
              <w:pStyle w:val="ARtabletextright"/>
            </w:pPr>
            <w:r w:rsidRPr="002029AF">
              <w:t>0.</w:t>
            </w:r>
            <w:r>
              <w:t>41</w:t>
            </w:r>
          </w:p>
        </w:tc>
        <w:tc>
          <w:tcPr>
            <w:tcW w:w="1701" w:type="dxa"/>
          </w:tcPr>
          <w:p w14:paraId="0FCBAA77" w14:textId="77777777" w:rsidR="00C66982" w:rsidRPr="002029AF" w:rsidRDefault="00C66982" w:rsidP="00E15F0A">
            <w:pPr>
              <w:pStyle w:val="ARtabletextright"/>
            </w:pPr>
            <w:r w:rsidRPr="002029AF">
              <w:t>0.</w:t>
            </w:r>
            <w:r>
              <w:t>41</w:t>
            </w:r>
          </w:p>
        </w:tc>
      </w:tr>
      <w:tr w:rsidR="00C66982" w:rsidRPr="002029AF" w14:paraId="7FA9E422" w14:textId="77777777" w:rsidTr="00B6195D">
        <w:tc>
          <w:tcPr>
            <w:tcW w:w="4536" w:type="dxa"/>
          </w:tcPr>
          <w:p w14:paraId="15FF5D42" w14:textId="0FC9F218" w:rsidR="00C66982" w:rsidRPr="002029AF" w:rsidRDefault="00C66982" w:rsidP="00E15F0A">
            <w:pPr>
              <w:pStyle w:val="ARtabletext"/>
            </w:pPr>
            <w:r w:rsidRPr="002029AF">
              <w:t xml:space="preserve">Greenhouse gas emissions per bed day (tonnes </w:t>
            </w:r>
            <w:r>
              <w:br/>
            </w:r>
            <w:r w:rsidRPr="002029AF">
              <w:t>CO</w:t>
            </w:r>
            <w:r w:rsidRPr="002029AF">
              <w:rPr>
                <w:vertAlign w:val="subscript"/>
              </w:rPr>
              <w:t>2</w:t>
            </w:r>
            <w:r w:rsidR="00D572D7">
              <w:t>-</w:t>
            </w:r>
            <w:r w:rsidRPr="002029AF">
              <w:t>e/bed day)</w:t>
            </w:r>
          </w:p>
        </w:tc>
        <w:tc>
          <w:tcPr>
            <w:tcW w:w="1701" w:type="dxa"/>
          </w:tcPr>
          <w:p w14:paraId="00A9664D" w14:textId="77777777" w:rsidR="00C66982" w:rsidRPr="002029AF" w:rsidRDefault="00C66982" w:rsidP="00E15F0A">
            <w:pPr>
              <w:pStyle w:val="ARtabletextright"/>
            </w:pPr>
            <w:r w:rsidRPr="002029AF">
              <w:t>0.</w:t>
            </w:r>
            <w:r>
              <w:t>11</w:t>
            </w:r>
          </w:p>
        </w:tc>
        <w:tc>
          <w:tcPr>
            <w:tcW w:w="1701" w:type="dxa"/>
          </w:tcPr>
          <w:p w14:paraId="7DC649B9" w14:textId="77777777" w:rsidR="00C66982" w:rsidRPr="002029AF" w:rsidRDefault="00C66982" w:rsidP="00E15F0A">
            <w:pPr>
              <w:pStyle w:val="ARtabletextright"/>
            </w:pPr>
            <w:r w:rsidRPr="002029AF">
              <w:t>0.</w:t>
            </w:r>
            <w:r>
              <w:t>11</w:t>
            </w:r>
          </w:p>
        </w:tc>
        <w:tc>
          <w:tcPr>
            <w:tcW w:w="1701" w:type="dxa"/>
          </w:tcPr>
          <w:p w14:paraId="3B072F6D" w14:textId="77777777" w:rsidR="00C66982" w:rsidRDefault="00C66982" w:rsidP="00E15F0A">
            <w:pPr>
              <w:pStyle w:val="ARtabletextright"/>
            </w:pPr>
            <w:r w:rsidRPr="002029AF">
              <w:t>0.</w:t>
            </w:r>
            <w:r>
              <w:t>11</w:t>
            </w:r>
          </w:p>
          <w:p w14:paraId="1DB3394C" w14:textId="77777777" w:rsidR="00C66982" w:rsidRPr="002029AF" w:rsidRDefault="00C66982" w:rsidP="00E15F0A">
            <w:pPr>
              <w:pStyle w:val="ARtabletextright"/>
            </w:pPr>
          </w:p>
        </w:tc>
      </w:tr>
      <w:tr w:rsidR="00C66982" w:rsidRPr="002029AF" w14:paraId="57E8428A" w14:textId="77777777" w:rsidTr="00B6195D">
        <w:tc>
          <w:tcPr>
            <w:tcW w:w="4536" w:type="dxa"/>
          </w:tcPr>
          <w:p w14:paraId="33A1F027" w14:textId="677DE274" w:rsidR="00C66982" w:rsidRPr="002029AF" w:rsidRDefault="00C66982" w:rsidP="00E15F0A">
            <w:pPr>
              <w:pStyle w:val="ARtabletext"/>
            </w:pPr>
            <w:r w:rsidRPr="002029AF">
              <w:t>Greenhouse gas emissions per unit of floor space (tonnes CO</w:t>
            </w:r>
            <w:r w:rsidRPr="002029AF">
              <w:rPr>
                <w:vertAlign w:val="subscript"/>
              </w:rPr>
              <w:t>2</w:t>
            </w:r>
            <w:r w:rsidR="00D572D7">
              <w:t>-</w:t>
            </w:r>
            <w:r w:rsidRPr="002029AF">
              <w:t>e/m</w:t>
            </w:r>
            <w:r w:rsidRPr="002029AF">
              <w:rPr>
                <w:vertAlign w:val="superscript"/>
              </w:rPr>
              <w:t>2</w:t>
            </w:r>
            <w:r w:rsidRPr="002029AF">
              <w:t>)</w:t>
            </w:r>
          </w:p>
        </w:tc>
        <w:tc>
          <w:tcPr>
            <w:tcW w:w="1701" w:type="dxa"/>
          </w:tcPr>
          <w:p w14:paraId="6686CF1F" w14:textId="77777777" w:rsidR="00C66982" w:rsidRPr="002029AF" w:rsidRDefault="00C66982" w:rsidP="00E15F0A">
            <w:pPr>
              <w:pStyle w:val="ARtabletextright"/>
            </w:pPr>
            <w:r w:rsidRPr="002029AF">
              <w:t>0.</w:t>
            </w:r>
            <w:r>
              <w:t>21</w:t>
            </w:r>
          </w:p>
        </w:tc>
        <w:tc>
          <w:tcPr>
            <w:tcW w:w="1701" w:type="dxa"/>
          </w:tcPr>
          <w:p w14:paraId="5CC4D8FD" w14:textId="77777777" w:rsidR="00C66982" w:rsidRPr="002029AF" w:rsidRDefault="00C66982" w:rsidP="00E15F0A">
            <w:pPr>
              <w:pStyle w:val="ARtabletextright"/>
            </w:pPr>
            <w:r w:rsidRPr="002029AF">
              <w:t>0.</w:t>
            </w:r>
            <w:r>
              <w:t>21</w:t>
            </w:r>
          </w:p>
        </w:tc>
        <w:tc>
          <w:tcPr>
            <w:tcW w:w="1701" w:type="dxa"/>
          </w:tcPr>
          <w:p w14:paraId="06C53E00" w14:textId="77777777" w:rsidR="00C66982" w:rsidRPr="002029AF" w:rsidRDefault="00C66982" w:rsidP="00E15F0A">
            <w:pPr>
              <w:pStyle w:val="ARtabletextright"/>
            </w:pPr>
            <w:r w:rsidRPr="002029AF">
              <w:t>0.</w:t>
            </w:r>
            <w:r>
              <w:t>21</w:t>
            </w:r>
          </w:p>
        </w:tc>
      </w:tr>
    </w:tbl>
    <w:p w14:paraId="044D9F59" w14:textId="44B3EC6C" w:rsidR="00C66982" w:rsidRPr="002029AF" w:rsidRDefault="00C66982" w:rsidP="00C66982">
      <w:pPr>
        <w:pStyle w:val="ARtablefootnote"/>
        <w:rPr>
          <w:lang w:eastAsia="en-AU"/>
        </w:rPr>
      </w:pPr>
      <w:r w:rsidRPr="002029AF">
        <w:rPr>
          <w:lang w:eastAsia="en-AU"/>
        </w:rPr>
        <w:t>Public health services are GST</w:t>
      </w:r>
      <w:r w:rsidR="00D572D7">
        <w:rPr>
          <w:lang w:eastAsia="en-AU"/>
        </w:rPr>
        <w:t>-</w:t>
      </w:r>
      <w:r w:rsidRPr="002029AF">
        <w:rPr>
          <w:lang w:eastAsia="en-AU"/>
        </w:rPr>
        <w:t>exempt organisations. Reported cost data for public health services is exclusive of GST. Public health greenhouse gas emission indicators include emissions associated with the use of nitrous oxide in public hospitals.</w:t>
      </w:r>
    </w:p>
    <w:p w14:paraId="30E6CC6F" w14:textId="1857A1BE" w:rsidR="00C66982" w:rsidRPr="002029AF" w:rsidRDefault="00C66982" w:rsidP="00C66982">
      <w:pPr>
        <w:pStyle w:val="ARtablefootnote"/>
        <w:rPr>
          <w:lang w:eastAsia="en-AU"/>
        </w:rPr>
      </w:pPr>
      <w:r w:rsidRPr="002029AF">
        <w:rPr>
          <w:lang w:eastAsia="en-AU"/>
        </w:rPr>
        <w:t xml:space="preserve">Public health services energy data includes a </w:t>
      </w:r>
      <w:r w:rsidR="00302D98">
        <w:rPr>
          <w:lang w:eastAsia="en-AU"/>
        </w:rPr>
        <w:t>three</w:t>
      </w:r>
      <w:r w:rsidRPr="002029AF">
        <w:rPr>
          <w:lang w:eastAsia="en-AU"/>
        </w:rPr>
        <w:t xml:space="preserve"> per cent estimate in 20</w:t>
      </w:r>
      <w:r>
        <w:rPr>
          <w:lang w:eastAsia="en-AU"/>
        </w:rPr>
        <w:t>20</w:t>
      </w:r>
      <w:r w:rsidRPr="002029AF">
        <w:rPr>
          <w:lang w:eastAsia="en-AU"/>
        </w:rPr>
        <w:t>–2</w:t>
      </w:r>
      <w:r>
        <w:rPr>
          <w:lang w:eastAsia="en-AU"/>
        </w:rPr>
        <w:t>1</w:t>
      </w:r>
      <w:r w:rsidRPr="002029AF">
        <w:rPr>
          <w:lang w:eastAsia="en-AU"/>
        </w:rPr>
        <w:t xml:space="preserve"> due to some data being unavailable from energy retailers at the time of reporting.</w:t>
      </w:r>
    </w:p>
    <w:p w14:paraId="213D9385" w14:textId="77777777" w:rsidR="00C66982" w:rsidRPr="00D6498B" w:rsidRDefault="00C66982" w:rsidP="00D6498B">
      <w:pPr>
        <w:pStyle w:val="Heading4"/>
      </w:pPr>
      <w:bookmarkStart w:id="222" w:name="_Toc51786525"/>
      <w:r w:rsidRPr="00D6498B">
        <w:t>Water use</w:t>
      </w:r>
      <w:bookmarkEnd w:id="222"/>
    </w:p>
    <w:p w14:paraId="52511CF2" w14:textId="77777777" w:rsidR="00C66982" w:rsidRPr="00D6498B" w:rsidRDefault="00C66982" w:rsidP="00D6498B">
      <w:pPr>
        <w:pStyle w:val="Heading5"/>
      </w:pPr>
      <w:r w:rsidRPr="00D6498B">
        <w:t>Office based</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758"/>
        <w:gridCol w:w="1627"/>
        <w:gridCol w:w="1627"/>
        <w:gridCol w:w="1627"/>
      </w:tblGrid>
      <w:tr w:rsidR="00C66982" w:rsidRPr="002029AF" w14:paraId="2D447AC6" w14:textId="77777777" w:rsidTr="00E15F0A">
        <w:trPr>
          <w:cantSplit/>
          <w:trHeight w:val="360"/>
          <w:tblHeader/>
        </w:trPr>
        <w:tc>
          <w:tcPr>
            <w:tcW w:w="4758" w:type="dxa"/>
          </w:tcPr>
          <w:p w14:paraId="0CD062A2" w14:textId="77777777" w:rsidR="00C66982" w:rsidRPr="002029AF" w:rsidRDefault="00C66982" w:rsidP="00E15F0A">
            <w:pPr>
              <w:pStyle w:val="ARtablecolhead"/>
            </w:pPr>
            <w:r w:rsidRPr="002029AF">
              <w:t>Description</w:t>
            </w:r>
          </w:p>
        </w:tc>
        <w:tc>
          <w:tcPr>
            <w:tcW w:w="1627" w:type="dxa"/>
            <w:tcBorders>
              <w:top w:val="nil"/>
            </w:tcBorders>
            <w:vAlign w:val="center"/>
          </w:tcPr>
          <w:p w14:paraId="316497DA" w14:textId="3FB982D8" w:rsidR="00C66982" w:rsidRPr="002029AF" w:rsidRDefault="00C66982" w:rsidP="00E15F0A">
            <w:pPr>
              <w:pStyle w:val="ARtablecolheadright"/>
            </w:pPr>
            <w:r w:rsidRPr="002029AF">
              <w:t>20</w:t>
            </w:r>
            <w:r>
              <w:t>20</w:t>
            </w:r>
            <w:r w:rsidRPr="002029AF">
              <w:t>–2</w:t>
            </w:r>
            <w:r>
              <w:t>1</w:t>
            </w:r>
            <w:r w:rsidRPr="002029AF">
              <w:t xml:space="preserve"> estimate</w:t>
            </w:r>
          </w:p>
        </w:tc>
        <w:tc>
          <w:tcPr>
            <w:tcW w:w="1627" w:type="dxa"/>
            <w:tcBorders>
              <w:top w:val="nil"/>
            </w:tcBorders>
            <w:vAlign w:val="center"/>
          </w:tcPr>
          <w:p w14:paraId="7B22461B" w14:textId="524AAA64" w:rsidR="00C66982" w:rsidRPr="002029AF" w:rsidRDefault="00C66982" w:rsidP="00E15F0A">
            <w:pPr>
              <w:pStyle w:val="ARtablecolheadright"/>
            </w:pPr>
            <w:r w:rsidRPr="002029AF">
              <w:t>2019–20 estimate</w:t>
            </w:r>
          </w:p>
        </w:tc>
        <w:tc>
          <w:tcPr>
            <w:tcW w:w="1627" w:type="dxa"/>
            <w:tcBorders>
              <w:top w:val="nil"/>
            </w:tcBorders>
            <w:vAlign w:val="center"/>
          </w:tcPr>
          <w:p w14:paraId="6CE877B0" w14:textId="358132CB" w:rsidR="00C66982" w:rsidRPr="002029AF" w:rsidRDefault="00C66982" w:rsidP="00E15F0A">
            <w:pPr>
              <w:pStyle w:val="ARtablecolheadright"/>
            </w:pPr>
            <w:r w:rsidRPr="002029AF">
              <w:t>2018–19 estimate</w:t>
            </w:r>
          </w:p>
        </w:tc>
      </w:tr>
      <w:tr w:rsidR="00C66982" w:rsidRPr="002029AF" w14:paraId="1855F51F" w14:textId="77777777" w:rsidTr="00E15F0A">
        <w:trPr>
          <w:cantSplit/>
          <w:trHeight w:val="276"/>
        </w:trPr>
        <w:tc>
          <w:tcPr>
            <w:tcW w:w="4758" w:type="dxa"/>
          </w:tcPr>
          <w:p w14:paraId="3726BDB2" w14:textId="77777777" w:rsidR="00C66982" w:rsidRPr="002029AF" w:rsidRDefault="00C66982" w:rsidP="00E15F0A">
            <w:pPr>
              <w:pStyle w:val="ARtabletext"/>
            </w:pPr>
            <w:r w:rsidRPr="002029AF">
              <w:t>Total water used (kilolitres)</w:t>
            </w:r>
          </w:p>
        </w:tc>
        <w:tc>
          <w:tcPr>
            <w:tcW w:w="1627" w:type="dxa"/>
            <w:vAlign w:val="center"/>
          </w:tcPr>
          <w:p w14:paraId="64481F3E" w14:textId="77777777" w:rsidR="00C66982" w:rsidRPr="002029AF" w:rsidRDefault="00C66982" w:rsidP="00E15F0A">
            <w:pPr>
              <w:pStyle w:val="ARtabletextright"/>
            </w:pPr>
            <w:r>
              <w:t>54,517</w:t>
            </w:r>
          </w:p>
        </w:tc>
        <w:tc>
          <w:tcPr>
            <w:tcW w:w="1627" w:type="dxa"/>
            <w:vAlign w:val="center"/>
          </w:tcPr>
          <w:p w14:paraId="3DE37599" w14:textId="77777777" w:rsidR="00C66982" w:rsidRPr="002029AF" w:rsidRDefault="00C66982" w:rsidP="00E15F0A">
            <w:pPr>
              <w:pStyle w:val="ARtabletextright"/>
            </w:pPr>
            <w:r w:rsidRPr="002029AF">
              <w:t>57,304</w:t>
            </w:r>
          </w:p>
        </w:tc>
        <w:tc>
          <w:tcPr>
            <w:tcW w:w="1627" w:type="dxa"/>
            <w:vAlign w:val="center"/>
          </w:tcPr>
          <w:p w14:paraId="5A2353E2" w14:textId="77777777" w:rsidR="00C66982" w:rsidRPr="002029AF" w:rsidRDefault="00C66982" w:rsidP="00E15F0A">
            <w:pPr>
              <w:pStyle w:val="ARtabletextright"/>
            </w:pPr>
            <w:r w:rsidRPr="002029AF">
              <w:t>55,961</w:t>
            </w:r>
          </w:p>
        </w:tc>
      </w:tr>
      <w:tr w:rsidR="00C66982" w:rsidRPr="002029AF" w14:paraId="639FB26C" w14:textId="77777777" w:rsidTr="00E15F0A">
        <w:trPr>
          <w:cantSplit/>
          <w:trHeight w:val="276"/>
        </w:trPr>
        <w:tc>
          <w:tcPr>
            <w:tcW w:w="4758" w:type="dxa"/>
          </w:tcPr>
          <w:p w14:paraId="34A96EF1" w14:textId="77777777" w:rsidR="00C66982" w:rsidRPr="002029AF" w:rsidRDefault="00C66982" w:rsidP="00E15F0A">
            <w:pPr>
              <w:pStyle w:val="ARtabletext"/>
            </w:pPr>
            <w:r w:rsidRPr="002029AF">
              <w:t>Total water usage and sewage charge ($ million)</w:t>
            </w:r>
          </w:p>
        </w:tc>
        <w:tc>
          <w:tcPr>
            <w:tcW w:w="1627" w:type="dxa"/>
            <w:vAlign w:val="center"/>
          </w:tcPr>
          <w:p w14:paraId="6311F4BB" w14:textId="77777777" w:rsidR="00C66982" w:rsidRPr="002029AF" w:rsidRDefault="00C66982" w:rsidP="00E15F0A">
            <w:pPr>
              <w:pStyle w:val="ARtabletextright"/>
            </w:pPr>
            <w:r>
              <w:t>$0.2</w:t>
            </w:r>
          </w:p>
        </w:tc>
        <w:tc>
          <w:tcPr>
            <w:tcW w:w="1627" w:type="dxa"/>
            <w:vAlign w:val="center"/>
          </w:tcPr>
          <w:p w14:paraId="42E69A54" w14:textId="77777777" w:rsidR="00C66982" w:rsidRPr="002029AF" w:rsidRDefault="00C66982" w:rsidP="00E15F0A">
            <w:pPr>
              <w:pStyle w:val="ARtabletextright"/>
            </w:pPr>
            <w:r w:rsidRPr="002029AF">
              <w:t>$0.28</w:t>
            </w:r>
          </w:p>
        </w:tc>
        <w:tc>
          <w:tcPr>
            <w:tcW w:w="1627" w:type="dxa"/>
            <w:vAlign w:val="center"/>
          </w:tcPr>
          <w:p w14:paraId="23BB4DAD" w14:textId="77777777" w:rsidR="00C66982" w:rsidRPr="002029AF" w:rsidRDefault="00C66982" w:rsidP="00E15F0A">
            <w:pPr>
              <w:pStyle w:val="ARtabletextright"/>
            </w:pPr>
            <w:r w:rsidRPr="002029AF">
              <w:t>$0.21</w:t>
            </w:r>
          </w:p>
        </w:tc>
      </w:tr>
      <w:tr w:rsidR="00C66982" w:rsidRPr="002029AF" w14:paraId="55AAA4A6" w14:textId="77777777" w:rsidTr="00E15F0A">
        <w:trPr>
          <w:cantSplit/>
          <w:trHeight w:val="276"/>
        </w:trPr>
        <w:tc>
          <w:tcPr>
            <w:tcW w:w="4758" w:type="dxa"/>
          </w:tcPr>
          <w:p w14:paraId="008CCB81" w14:textId="77777777" w:rsidR="00C66982" w:rsidRPr="002029AF" w:rsidRDefault="00C66982" w:rsidP="00E15F0A">
            <w:pPr>
              <w:pStyle w:val="ARtabletext"/>
            </w:pPr>
            <w:r w:rsidRPr="002029AF">
              <w:t>Total water used per FTE (litres/FTE)</w:t>
            </w:r>
          </w:p>
        </w:tc>
        <w:tc>
          <w:tcPr>
            <w:tcW w:w="1627" w:type="dxa"/>
            <w:vAlign w:val="center"/>
          </w:tcPr>
          <w:p w14:paraId="3467C76A" w14:textId="77777777" w:rsidR="00C66982" w:rsidRPr="002029AF" w:rsidRDefault="00C66982" w:rsidP="00E15F0A">
            <w:pPr>
              <w:pStyle w:val="ARtabletextright"/>
            </w:pPr>
            <w:r>
              <w:t>5,511</w:t>
            </w:r>
          </w:p>
        </w:tc>
        <w:tc>
          <w:tcPr>
            <w:tcW w:w="1627" w:type="dxa"/>
            <w:vAlign w:val="center"/>
          </w:tcPr>
          <w:p w14:paraId="0C5A0627" w14:textId="77777777" w:rsidR="00C66982" w:rsidRPr="002029AF" w:rsidRDefault="00C66982" w:rsidP="00E15F0A">
            <w:pPr>
              <w:pStyle w:val="ARtabletextright"/>
            </w:pPr>
            <w:r w:rsidRPr="002029AF">
              <w:t>7,566</w:t>
            </w:r>
          </w:p>
        </w:tc>
        <w:tc>
          <w:tcPr>
            <w:tcW w:w="1627" w:type="dxa"/>
            <w:vAlign w:val="center"/>
          </w:tcPr>
          <w:p w14:paraId="74AAC092" w14:textId="77777777" w:rsidR="00C66982" w:rsidRPr="002029AF" w:rsidRDefault="00C66982" w:rsidP="00E15F0A">
            <w:pPr>
              <w:pStyle w:val="ARtabletextright"/>
            </w:pPr>
            <w:r w:rsidRPr="002029AF">
              <w:t>6,959</w:t>
            </w:r>
          </w:p>
        </w:tc>
      </w:tr>
      <w:tr w:rsidR="00C66982" w:rsidRPr="002029AF" w14:paraId="38FEEAB3" w14:textId="77777777" w:rsidTr="00E15F0A">
        <w:trPr>
          <w:cantSplit/>
          <w:trHeight w:val="276"/>
        </w:trPr>
        <w:tc>
          <w:tcPr>
            <w:tcW w:w="4758" w:type="dxa"/>
          </w:tcPr>
          <w:p w14:paraId="0E7B636D" w14:textId="77777777" w:rsidR="00C66982" w:rsidRPr="002029AF" w:rsidRDefault="00C66982" w:rsidP="00E15F0A">
            <w:pPr>
              <w:pStyle w:val="ARtabletext"/>
            </w:pPr>
            <w:r w:rsidRPr="002029AF">
              <w:t>Water used per unit of office space (litres/m</w:t>
            </w:r>
            <w:r w:rsidRPr="002029AF">
              <w:rPr>
                <w:vertAlign w:val="superscript"/>
              </w:rPr>
              <w:t>2</w:t>
            </w:r>
            <w:r w:rsidRPr="002029AF">
              <w:t>)</w:t>
            </w:r>
          </w:p>
        </w:tc>
        <w:tc>
          <w:tcPr>
            <w:tcW w:w="1627" w:type="dxa"/>
            <w:vAlign w:val="center"/>
          </w:tcPr>
          <w:p w14:paraId="2EA20E63" w14:textId="77777777" w:rsidR="00C66982" w:rsidRPr="002029AF" w:rsidRDefault="00C66982" w:rsidP="00E15F0A">
            <w:pPr>
              <w:pStyle w:val="ARtabletextright"/>
            </w:pPr>
            <w:r>
              <w:t>278</w:t>
            </w:r>
          </w:p>
        </w:tc>
        <w:tc>
          <w:tcPr>
            <w:tcW w:w="1627" w:type="dxa"/>
            <w:vAlign w:val="center"/>
          </w:tcPr>
          <w:p w14:paraId="1A0EB1E0" w14:textId="77777777" w:rsidR="00C66982" w:rsidRPr="002029AF" w:rsidRDefault="00C66982" w:rsidP="00E15F0A">
            <w:pPr>
              <w:pStyle w:val="ARtabletextright"/>
            </w:pPr>
            <w:r w:rsidRPr="002029AF">
              <w:t>461.2</w:t>
            </w:r>
          </w:p>
        </w:tc>
        <w:tc>
          <w:tcPr>
            <w:tcW w:w="1627" w:type="dxa"/>
            <w:vAlign w:val="center"/>
          </w:tcPr>
          <w:p w14:paraId="40CAA3E9" w14:textId="77777777" w:rsidR="00C66982" w:rsidRPr="002029AF" w:rsidRDefault="00C66982" w:rsidP="00E15F0A">
            <w:pPr>
              <w:pStyle w:val="ARtabletextright"/>
            </w:pPr>
            <w:r w:rsidRPr="002029AF">
              <w:t>478</w:t>
            </w:r>
          </w:p>
        </w:tc>
      </w:tr>
    </w:tbl>
    <w:p w14:paraId="267EB2B1" w14:textId="2B23ABE5" w:rsidR="00C66982" w:rsidRPr="002029AF" w:rsidRDefault="00C66982" w:rsidP="00C66982">
      <w:pPr>
        <w:pStyle w:val="ARtablefootnote"/>
        <w:rPr>
          <w:lang w:eastAsia="en-AU"/>
        </w:rPr>
      </w:pPr>
      <w:r w:rsidRPr="4760A802">
        <w:rPr>
          <w:lang w:eastAsia="en-AU"/>
        </w:rPr>
        <w:t>Office</w:t>
      </w:r>
      <w:r w:rsidR="00D572D7">
        <w:rPr>
          <w:lang w:eastAsia="en-AU"/>
        </w:rPr>
        <w:t>-</w:t>
      </w:r>
      <w:r w:rsidRPr="4760A802">
        <w:rPr>
          <w:lang w:eastAsia="en-AU"/>
        </w:rPr>
        <w:t xml:space="preserve">based water data represents </w:t>
      </w:r>
      <w:r w:rsidRPr="6DD9571F">
        <w:rPr>
          <w:lang w:eastAsia="en-AU"/>
        </w:rPr>
        <w:t>94</w:t>
      </w:r>
      <w:r w:rsidRPr="4760A802">
        <w:rPr>
          <w:lang w:eastAsia="en-AU"/>
        </w:rPr>
        <w:t xml:space="preserve"> per cent of office</w:t>
      </w:r>
      <w:r w:rsidR="00D572D7">
        <w:rPr>
          <w:lang w:eastAsia="en-AU"/>
        </w:rPr>
        <w:t>-</w:t>
      </w:r>
      <w:r w:rsidRPr="4760A802">
        <w:rPr>
          <w:lang w:eastAsia="en-AU"/>
        </w:rPr>
        <w:t xml:space="preserve">based FTE and </w:t>
      </w:r>
      <w:r w:rsidRPr="6DD9571F">
        <w:rPr>
          <w:lang w:eastAsia="en-AU"/>
        </w:rPr>
        <w:t>70</w:t>
      </w:r>
      <w:r w:rsidRPr="4760A802">
        <w:rPr>
          <w:lang w:eastAsia="en-AU"/>
        </w:rPr>
        <w:t xml:space="preserve"> per cent of office</w:t>
      </w:r>
      <w:r w:rsidR="00D572D7">
        <w:rPr>
          <w:lang w:eastAsia="en-AU"/>
        </w:rPr>
        <w:t>-</w:t>
      </w:r>
      <w:r w:rsidRPr="4760A802">
        <w:rPr>
          <w:lang w:eastAsia="en-AU"/>
        </w:rPr>
        <w:t>based area.</w:t>
      </w:r>
    </w:p>
    <w:p w14:paraId="6599E5B9" w14:textId="065D44F4" w:rsidR="00C66982" w:rsidRPr="002029AF" w:rsidRDefault="00C66982" w:rsidP="00C66982">
      <w:pPr>
        <w:pStyle w:val="ARtablefootnote"/>
      </w:pPr>
      <w:r>
        <w:t>Office</w:t>
      </w:r>
      <w:r w:rsidR="00D572D7">
        <w:t>-</w:t>
      </w:r>
      <w:r>
        <w:t>based water data includes a 58 per cent estimate in 2020–21 due to some data being unavailable from water authorities at the time of reporting.</w:t>
      </w:r>
    </w:p>
    <w:p w14:paraId="33D54F3E" w14:textId="77777777" w:rsidR="00957CD8" w:rsidRPr="00957CD8" w:rsidRDefault="00957CD8" w:rsidP="00957CD8">
      <w:pPr>
        <w:pStyle w:val="ARbody"/>
      </w:pPr>
      <w:r w:rsidRPr="00957CD8">
        <w:br w:type="page"/>
      </w:r>
    </w:p>
    <w:p w14:paraId="5C0ED79A" w14:textId="2E55FCF0" w:rsidR="00C66982" w:rsidRPr="00D6498B" w:rsidRDefault="00C66982" w:rsidP="00D6498B">
      <w:pPr>
        <w:pStyle w:val="Heading5"/>
      </w:pPr>
      <w:r w:rsidRPr="00D6498B">
        <w:lastRenderedPageBreak/>
        <w:t>Housing services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493"/>
        <w:gridCol w:w="1361"/>
        <w:gridCol w:w="1021"/>
        <w:gridCol w:w="1361"/>
        <w:gridCol w:w="1021"/>
        <w:gridCol w:w="1361"/>
        <w:gridCol w:w="1021"/>
      </w:tblGrid>
      <w:tr w:rsidR="00C66982" w:rsidRPr="002029AF" w14:paraId="424150B9" w14:textId="77777777" w:rsidTr="00BC3D21">
        <w:trPr>
          <w:cantSplit/>
          <w:trHeight w:val="230"/>
          <w:tblHeader/>
        </w:trPr>
        <w:tc>
          <w:tcPr>
            <w:tcW w:w="2495" w:type="dxa"/>
            <w:vAlign w:val="bottom"/>
          </w:tcPr>
          <w:p w14:paraId="40721047" w14:textId="77777777" w:rsidR="00C66982" w:rsidRPr="002029AF" w:rsidRDefault="00C66982" w:rsidP="00E15F0A">
            <w:pPr>
              <w:pStyle w:val="ARtablecolhead"/>
            </w:pPr>
            <w:r w:rsidRPr="002029AF">
              <w:t>Description</w:t>
            </w:r>
          </w:p>
        </w:tc>
        <w:tc>
          <w:tcPr>
            <w:tcW w:w="1361" w:type="dxa"/>
            <w:vAlign w:val="center"/>
          </w:tcPr>
          <w:p w14:paraId="72E74BC2" w14:textId="4058D0CF"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021" w:type="dxa"/>
            <w:vAlign w:val="center"/>
          </w:tcPr>
          <w:p w14:paraId="2E5234C2" w14:textId="30EFCB33"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361" w:type="dxa"/>
            <w:vAlign w:val="center"/>
          </w:tcPr>
          <w:p w14:paraId="22BEC3E1" w14:textId="3AD885F8" w:rsidR="00C66982" w:rsidRPr="002029AF" w:rsidRDefault="00C66982" w:rsidP="00E15F0A">
            <w:pPr>
              <w:pStyle w:val="ARtablecolheadright"/>
            </w:pPr>
            <w:r w:rsidRPr="002029AF">
              <w:t xml:space="preserve">2019–20 </w:t>
            </w:r>
            <w:r w:rsidRPr="002029AF">
              <w:br/>
              <w:t>estimate</w:t>
            </w:r>
          </w:p>
        </w:tc>
        <w:tc>
          <w:tcPr>
            <w:tcW w:w="1021" w:type="dxa"/>
            <w:vAlign w:val="center"/>
          </w:tcPr>
          <w:p w14:paraId="0B6D5A92" w14:textId="4515AD52" w:rsidR="00C66982" w:rsidRPr="002029AF" w:rsidRDefault="00C66982" w:rsidP="00E15F0A">
            <w:pPr>
              <w:pStyle w:val="ARtablecolheadright"/>
            </w:pPr>
            <w:r w:rsidRPr="002029AF">
              <w:t xml:space="preserve">2019–20 </w:t>
            </w:r>
            <w:r w:rsidRPr="002029AF">
              <w:br/>
              <w:t>estimate</w:t>
            </w:r>
          </w:p>
        </w:tc>
        <w:tc>
          <w:tcPr>
            <w:tcW w:w="1361" w:type="dxa"/>
            <w:vAlign w:val="center"/>
          </w:tcPr>
          <w:p w14:paraId="7D383F9E" w14:textId="38B235DD" w:rsidR="00C66982" w:rsidRPr="002029AF" w:rsidRDefault="00C66982" w:rsidP="00E15F0A">
            <w:pPr>
              <w:pStyle w:val="ARtablecolheadright"/>
            </w:pPr>
            <w:r w:rsidRPr="002029AF">
              <w:t xml:space="preserve">2018–19 </w:t>
            </w:r>
            <w:r w:rsidRPr="002029AF">
              <w:br/>
              <w:t>estimate</w:t>
            </w:r>
          </w:p>
        </w:tc>
        <w:tc>
          <w:tcPr>
            <w:tcW w:w="1021" w:type="dxa"/>
            <w:vAlign w:val="center"/>
          </w:tcPr>
          <w:p w14:paraId="71ED9385" w14:textId="5976192B" w:rsidR="00C66982" w:rsidRPr="002029AF" w:rsidRDefault="00C66982" w:rsidP="00E15F0A">
            <w:pPr>
              <w:pStyle w:val="ARtablecolheadright"/>
            </w:pPr>
            <w:r w:rsidRPr="002029AF">
              <w:t xml:space="preserve">2018–19 </w:t>
            </w:r>
            <w:r w:rsidRPr="002029AF">
              <w:br/>
              <w:t>estimate</w:t>
            </w:r>
          </w:p>
        </w:tc>
      </w:tr>
      <w:tr w:rsidR="00C66982" w:rsidRPr="002029AF" w14:paraId="705E4D3D" w14:textId="77777777" w:rsidTr="00BC3D21">
        <w:trPr>
          <w:cantSplit/>
          <w:trHeight w:val="335"/>
          <w:tblHeader/>
        </w:trPr>
        <w:tc>
          <w:tcPr>
            <w:tcW w:w="2495" w:type="dxa"/>
            <w:vAlign w:val="bottom"/>
          </w:tcPr>
          <w:p w14:paraId="5EC2A957" w14:textId="77777777" w:rsidR="00C66982" w:rsidRPr="002029AF" w:rsidRDefault="00C66982" w:rsidP="00E15F0A">
            <w:pPr>
              <w:pStyle w:val="ARtablecolhead"/>
            </w:pPr>
            <w:r w:rsidRPr="002029AF">
              <w:t>Total water usage and charges segmented by source</w:t>
            </w:r>
          </w:p>
        </w:tc>
        <w:tc>
          <w:tcPr>
            <w:tcW w:w="1361" w:type="dxa"/>
            <w:vAlign w:val="bottom"/>
          </w:tcPr>
          <w:p w14:paraId="6CE74A2A" w14:textId="77777777" w:rsidR="00C66982" w:rsidRPr="002029AF" w:rsidRDefault="00C66982" w:rsidP="00E15F0A">
            <w:pPr>
              <w:pStyle w:val="ARtablecolheadright"/>
            </w:pPr>
            <w:r w:rsidRPr="002029AF">
              <w:t>Kilolitres</w:t>
            </w:r>
          </w:p>
        </w:tc>
        <w:tc>
          <w:tcPr>
            <w:tcW w:w="1021" w:type="dxa"/>
            <w:vAlign w:val="bottom"/>
          </w:tcPr>
          <w:p w14:paraId="00152C1E" w14:textId="77777777" w:rsidR="00C66982" w:rsidRPr="002029AF" w:rsidRDefault="00C66982" w:rsidP="00E15F0A">
            <w:pPr>
              <w:pStyle w:val="ARtablecolheadright"/>
            </w:pPr>
            <w:r w:rsidRPr="002029AF">
              <w:t>Cost</w:t>
            </w:r>
          </w:p>
          <w:p w14:paraId="474A1BF1" w14:textId="77777777" w:rsidR="00C66982" w:rsidRPr="002029AF" w:rsidRDefault="00C66982" w:rsidP="00E15F0A">
            <w:pPr>
              <w:pStyle w:val="ARtablecolheadright"/>
            </w:pPr>
            <w:r w:rsidRPr="002029AF">
              <w:t>($M)</w:t>
            </w:r>
          </w:p>
        </w:tc>
        <w:tc>
          <w:tcPr>
            <w:tcW w:w="1361" w:type="dxa"/>
            <w:vAlign w:val="bottom"/>
          </w:tcPr>
          <w:p w14:paraId="011ECA5E" w14:textId="77777777" w:rsidR="00C66982" w:rsidRPr="002029AF" w:rsidRDefault="00C66982" w:rsidP="00E15F0A">
            <w:pPr>
              <w:pStyle w:val="ARtablecolheadright"/>
            </w:pPr>
            <w:r w:rsidRPr="002029AF">
              <w:t>Kilolitres</w:t>
            </w:r>
          </w:p>
        </w:tc>
        <w:tc>
          <w:tcPr>
            <w:tcW w:w="1021" w:type="dxa"/>
            <w:vAlign w:val="bottom"/>
          </w:tcPr>
          <w:p w14:paraId="154622C9" w14:textId="77777777" w:rsidR="00C66982" w:rsidRPr="002029AF" w:rsidRDefault="00C66982" w:rsidP="00E15F0A">
            <w:pPr>
              <w:pStyle w:val="ARtablecolheadright"/>
            </w:pPr>
            <w:r w:rsidRPr="002029AF">
              <w:t>Cost</w:t>
            </w:r>
          </w:p>
          <w:p w14:paraId="3EB13A0F" w14:textId="77777777" w:rsidR="00C66982" w:rsidRPr="002029AF" w:rsidRDefault="00C66982" w:rsidP="00E15F0A">
            <w:pPr>
              <w:pStyle w:val="ARtablecolheadright"/>
            </w:pPr>
            <w:r w:rsidRPr="002029AF">
              <w:t>($M)</w:t>
            </w:r>
          </w:p>
        </w:tc>
        <w:tc>
          <w:tcPr>
            <w:tcW w:w="1361" w:type="dxa"/>
            <w:vAlign w:val="bottom"/>
          </w:tcPr>
          <w:p w14:paraId="300D29E7" w14:textId="77777777" w:rsidR="00C66982" w:rsidRPr="002029AF" w:rsidRDefault="00C66982" w:rsidP="00E15F0A">
            <w:pPr>
              <w:pStyle w:val="ARtablecolheadright"/>
            </w:pPr>
            <w:r w:rsidRPr="002029AF">
              <w:t>Kilolitres</w:t>
            </w:r>
          </w:p>
        </w:tc>
        <w:tc>
          <w:tcPr>
            <w:tcW w:w="1021" w:type="dxa"/>
            <w:vAlign w:val="bottom"/>
          </w:tcPr>
          <w:p w14:paraId="040D59FD" w14:textId="77777777" w:rsidR="00C66982" w:rsidRPr="002029AF" w:rsidRDefault="00C66982" w:rsidP="00E15F0A">
            <w:pPr>
              <w:pStyle w:val="ARtablecolheadright"/>
            </w:pPr>
            <w:r w:rsidRPr="002029AF">
              <w:t>Cost</w:t>
            </w:r>
          </w:p>
          <w:p w14:paraId="0F41F4F0" w14:textId="77777777" w:rsidR="00C66982" w:rsidRPr="002029AF" w:rsidRDefault="00C66982" w:rsidP="00E15F0A">
            <w:pPr>
              <w:pStyle w:val="ARtablecolheadright"/>
            </w:pPr>
            <w:r w:rsidRPr="002029AF">
              <w:t>($M)</w:t>
            </w:r>
          </w:p>
        </w:tc>
      </w:tr>
      <w:tr w:rsidR="00C66982" w:rsidRPr="002029AF" w14:paraId="0F69A23F" w14:textId="77777777" w:rsidTr="00B6195D">
        <w:trPr>
          <w:cantSplit/>
          <w:trHeight w:val="335"/>
        </w:trPr>
        <w:tc>
          <w:tcPr>
            <w:tcW w:w="2495" w:type="dxa"/>
          </w:tcPr>
          <w:p w14:paraId="6CC603E2" w14:textId="7DE8A014" w:rsidR="00C66982" w:rsidRPr="002029AF" w:rsidRDefault="00C66982" w:rsidP="00E15F0A">
            <w:pPr>
              <w:pStyle w:val="ARtabletext"/>
            </w:pPr>
            <w:r w:rsidRPr="002029AF">
              <w:t>High</w:t>
            </w:r>
            <w:r w:rsidR="00D572D7">
              <w:t>-</w:t>
            </w:r>
            <w:r w:rsidRPr="002029AF">
              <w:t xml:space="preserve">rise public housing water use </w:t>
            </w:r>
          </w:p>
        </w:tc>
        <w:tc>
          <w:tcPr>
            <w:tcW w:w="1361" w:type="dxa"/>
          </w:tcPr>
          <w:p w14:paraId="038FF682" w14:textId="77777777" w:rsidR="00C66982" w:rsidRPr="002029AF" w:rsidRDefault="00C66982" w:rsidP="00E15F0A">
            <w:pPr>
              <w:pStyle w:val="ARtabletextright"/>
            </w:pPr>
            <w:r>
              <w:t>1,043,010</w:t>
            </w:r>
          </w:p>
        </w:tc>
        <w:tc>
          <w:tcPr>
            <w:tcW w:w="1021" w:type="dxa"/>
          </w:tcPr>
          <w:p w14:paraId="44F08103" w14:textId="77777777" w:rsidR="00C66982" w:rsidRPr="002029AF" w:rsidRDefault="00C66982" w:rsidP="00E15F0A">
            <w:pPr>
              <w:pStyle w:val="ARtabletextright"/>
            </w:pPr>
            <w:r>
              <w:t>$3.8</w:t>
            </w:r>
          </w:p>
        </w:tc>
        <w:tc>
          <w:tcPr>
            <w:tcW w:w="1361" w:type="dxa"/>
          </w:tcPr>
          <w:p w14:paraId="59923B3C" w14:textId="77777777" w:rsidR="00C66982" w:rsidRPr="002029AF" w:rsidRDefault="00C66982" w:rsidP="00E15F0A">
            <w:pPr>
              <w:pStyle w:val="ARtabletextright"/>
            </w:pPr>
            <w:r>
              <w:t>1,140,927</w:t>
            </w:r>
          </w:p>
        </w:tc>
        <w:tc>
          <w:tcPr>
            <w:tcW w:w="1021" w:type="dxa"/>
          </w:tcPr>
          <w:p w14:paraId="59F76342" w14:textId="77777777" w:rsidR="00C66982" w:rsidRPr="002029AF" w:rsidRDefault="00C66982" w:rsidP="00E15F0A">
            <w:pPr>
              <w:pStyle w:val="ARtabletextright"/>
            </w:pPr>
            <w:r>
              <w:t>$4.08</w:t>
            </w:r>
          </w:p>
        </w:tc>
        <w:tc>
          <w:tcPr>
            <w:tcW w:w="1361" w:type="dxa"/>
          </w:tcPr>
          <w:p w14:paraId="02A7BB7D" w14:textId="77777777" w:rsidR="00C66982" w:rsidRPr="002029AF" w:rsidRDefault="00C66982" w:rsidP="00E15F0A">
            <w:pPr>
              <w:pStyle w:val="ARtabletextright"/>
            </w:pPr>
            <w:r w:rsidRPr="002029AF">
              <w:t>1,139,452</w:t>
            </w:r>
          </w:p>
        </w:tc>
        <w:tc>
          <w:tcPr>
            <w:tcW w:w="1021" w:type="dxa"/>
          </w:tcPr>
          <w:p w14:paraId="77D05C16" w14:textId="77777777" w:rsidR="00C66982" w:rsidRPr="002029AF" w:rsidRDefault="00C66982" w:rsidP="00E15F0A">
            <w:pPr>
              <w:pStyle w:val="ARtabletextright"/>
            </w:pPr>
            <w:r w:rsidRPr="002029AF">
              <w:t>$4.08</w:t>
            </w:r>
          </w:p>
        </w:tc>
      </w:tr>
      <w:tr w:rsidR="00C66982" w:rsidRPr="002029AF" w14:paraId="45233F50" w14:textId="77777777" w:rsidTr="00B6195D">
        <w:trPr>
          <w:cantSplit/>
          <w:trHeight w:val="335"/>
        </w:trPr>
        <w:tc>
          <w:tcPr>
            <w:tcW w:w="2495" w:type="dxa"/>
          </w:tcPr>
          <w:p w14:paraId="628204CE" w14:textId="77777777" w:rsidR="00C66982" w:rsidRPr="002029AF" w:rsidRDefault="00C66982" w:rsidP="00E15F0A">
            <w:pPr>
              <w:pStyle w:val="ARtabletext"/>
            </w:pPr>
            <w:r w:rsidRPr="002029AF">
              <w:t>Other public housing water use</w:t>
            </w:r>
          </w:p>
        </w:tc>
        <w:tc>
          <w:tcPr>
            <w:tcW w:w="1361" w:type="dxa"/>
          </w:tcPr>
          <w:p w14:paraId="30FF3C56" w14:textId="77777777" w:rsidR="00C66982" w:rsidRPr="002029AF" w:rsidRDefault="00C66982" w:rsidP="00E15F0A">
            <w:pPr>
              <w:pStyle w:val="ARtabletextright"/>
            </w:pPr>
            <w:r>
              <w:t>64,501</w:t>
            </w:r>
          </w:p>
        </w:tc>
        <w:tc>
          <w:tcPr>
            <w:tcW w:w="1021" w:type="dxa"/>
          </w:tcPr>
          <w:p w14:paraId="4ABA7F7D" w14:textId="77777777" w:rsidR="00C66982" w:rsidRPr="002029AF" w:rsidRDefault="00C66982" w:rsidP="00E15F0A">
            <w:pPr>
              <w:pStyle w:val="ARtabletextright"/>
            </w:pPr>
            <w:r>
              <w:t>$0.23</w:t>
            </w:r>
          </w:p>
        </w:tc>
        <w:tc>
          <w:tcPr>
            <w:tcW w:w="1361" w:type="dxa"/>
          </w:tcPr>
          <w:p w14:paraId="6FB9CCDA" w14:textId="77777777" w:rsidR="00C66982" w:rsidRPr="002029AF" w:rsidRDefault="00C66982" w:rsidP="00E15F0A">
            <w:pPr>
              <w:pStyle w:val="ARtabletextright"/>
            </w:pPr>
            <w:r>
              <w:t>79,354</w:t>
            </w:r>
          </w:p>
        </w:tc>
        <w:tc>
          <w:tcPr>
            <w:tcW w:w="1021" w:type="dxa"/>
          </w:tcPr>
          <w:p w14:paraId="45F4BD5B" w14:textId="77777777" w:rsidR="00C66982" w:rsidRPr="002029AF" w:rsidRDefault="00C66982" w:rsidP="00E15F0A">
            <w:pPr>
              <w:pStyle w:val="ARtabletextright"/>
            </w:pPr>
            <w:r>
              <w:t>$0.28</w:t>
            </w:r>
          </w:p>
        </w:tc>
        <w:tc>
          <w:tcPr>
            <w:tcW w:w="1361" w:type="dxa"/>
          </w:tcPr>
          <w:p w14:paraId="59113721" w14:textId="77777777" w:rsidR="00C66982" w:rsidRPr="002029AF" w:rsidRDefault="00C66982" w:rsidP="00E15F0A">
            <w:pPr>
              <w:pStyle w:val="ARtabletextright"/>
            </w:pPr>
            <w:r w:rsidRPr="002029AF">
              <w:t>77,777</w:t>
            </w:r>
          </w:p>
        </w:tc>
        <w:tc>
          <w:tcPr>
            <w:tcW w:w="1021" w:type="dxa"/>
          </w:tcPr>
          <w:p w14:paraId="047CDC7C" w14:textId="77777777" w:rsidR="00C66982" w:rsidRPr="002029AF" w:rsidRDefault="00C66982" w:rsidP="00E15F0A">
            <w:pPr>
              <w:pStyle w:val="ARtabletextright"/>
            </w:pPr>
            <w:r w:rsidRPr="002029AF">
              <w:t>$0.27</w:t>
            </w:r>
          </w:p>
        </w:tc>
      </w:tr>
      <w:tr w:rsidR="00C66982" w:rsidRPr="002029AF" w14:paraId="1D5E39DD" w14:textId="77777777" w:rsidTr="00B6195D">
        <w:trPr>
          <w:cantSplit/>
          <w:trHeight w:val="379"/>
        </w:trPr>
        <w:tc>
          <w:tcPr>
            <w:tcW w:w="2495" w:type="dxa"/>
          </w:tcPr>
          <w:p w14:paraId="7440B7BA" w14:textId="77777777" w:rsidR="00C66982" w:rsidRPr="002029AF" w:rsidRDefault="00C66982" w:rsidP="00E15F0A">
            <w:pPr>
              <w:pStyle w:val="ARtabletext"/>
            </w:pPr>
            <w:r w:rsidRPr="002029AF">
              <w:t>Disability housing water use</w:t>
            </w:r>
          </w:p>
        </w:tc>
        <w:tc>
          <w:tcPr>
            <w:tcW w:w="1361" w:type="dxa"/>
          </w:tcPr>
          <w:p w14:paraId="71D54856" w14:textId="77777777" w:rsidR="00C66982" w:rsidRPr="002029AF" w:rsidRDefault="00C66982" w:rsidP="00E15F0A">
            <w:pPr>
              <w:pStyle w:val="ARtabletextright"/>
            </w:pPr>
            <w:r>
              <w:t>38,676</w:t>
            </w:r>
          </w:p>
        </w:tc>
        <w:tc>
          <w:tcPr>
            <w:tcW w:w="1021" w:type="dxa"/>
          </w:tcPr>
          <w:p w14:paraId="1E450F7E" w14:textId="77777777" w:rsidR="00C66982" w:rsidRPr="002029AF" w:rsidRDefault="00C66982" w:rsidP="00E15F0A">
            <w:pPr>
              <w:pStyle w:val="ARtabletextright"/>
            </w:pPr>
            <w:r>
              <w:t>$0.16</w:t>
            </w:r>
          </w:p>
        </w:tc>
        <w:tc>
          <w:tcPr>
            <w:tcW w:w="1361" w:type="dxa"/>
          </w:tcPr>
          <w:p w14:paraId="5A701F2D" w14:textId="77777777" w:rsidR="00C66982" w:rsidRPr="002029AF" w:rsidRDefault="00C66982" w:rsidP="00E15F0A">
            <w:pPr>
              <w:pStyle w:val="ARtabletextright"/>
            </w:pPr>
            <w:r>
              <w:t>47,577</w:t>
            </w:r>
          </w:p>
        </w:tc>
        <w:tc>
          <w:tcPr>
            <w:tcW w:w="1021" w:type="dxa"/>
          </w:tcPr>
          <w:p w14:paraId="1A68E95A" w14:textId="77777777" w:rsidR="00C66982" w:rsidRPr="002029AF" w:rsidRDefault="00C66982" w:rsidP="00E15F0A">
            <w:pPr>
              <w:pStyle w:val="ARtabletextright"/>
            </w:pPr>
            <w:r>
              <w:t>$0.21</w:t>
            </w:r>
          </w:p>
        </w:tc>
        <w:tc>
          <w:tcPr>
            <w:tcW w:w="1361" w:type="dxa"/>
          </w:tcPr>
          <w:p w14:paraId="45CCD9AB" w14:textId="77777777" w:rsidR="00C66982" w:rsidRPr="002029AF" w:rsidRDefault="00C66982" w:rsidP="00E15F0A">
            <w:pPr>
              <w:pStyle w:val="ARtabletextright"/>
            </w:pPr>
            <w:r w:rsidRPr="002029AF">
              <w:t>50,268</w:t>
            </w:r>
          </w:p>
        </w:tc>
        <w:tc>
          <w:tcPr>
            <w:tcW w:w="1021" w:type="dxa"/>
          </w:tcPr>
          <w:p w14:paraId="5EC742E5" w14:textId="77777777" w:rsidR="00C66982" w:rsidRPr="002029AF" w:rsidRDefault="00C66982" w:rsidP="00E15F0A">
            <w:pPr>
              <w:pStyle w:val="ARtabletextright"/>
            </w:pPr>
            <w:r w:rsidRPr="002029AF">
              <w:t>$0.22</w:t>
            </w:r>
          </w:p>
        </w:tc>
      </w:tr>
      <w:tr w:rsidR="00C66982" w:rsidRPr="002029AF" w14:paraId="32B67032" w14:textId="77777777" w:rsidTr="00B6195D">
        <w:trPr>
          <w:cantSplit/>
          <w:trHeight w:val="379"/>
        </w:trPr>
        <w:tc>
          <w:tcPr>
            <w:tcW w:w="2495" w:type="dxa"/>
          </w:tcPr>
          <w:p w14:paraId="42DE91A0" w14:textId="77777777" w:rsidR="00C66982" w:rsidRPr="002029AF" w:rsidRDefault="00C66982" w:rsidP="00E15F0A">
            <w:pPr>
              <w:pStyle w:val="ARtabletext"/>
            </w:pPr>
            <w:r w:rsidRPr="002029AF">
              <w:t>Youth and family welfare water use</w:t>
            </w:r>
          </w:p>
        </w:tc>
        <w:tc>
          <w:tcPr>
            <w:tcW w:w="1361" w:type="dxa"/>
          </w:tcPr>
          <w:p w14:paraId="6F8585C2" w14:textId="77777777" w:rsidR="00C66982" w:rsidRPr="002029AF" w:rsidRDefault="00C66982" w:rsidP="00E15F0A">
            <w:pPr>
              <w:pStyle w:val="ARtabletextright"/>
            </w:pPr>
            <w:r>
              <w:t>2,389</w:t>
            </w:r>
          </w:p>
        </w:tc>
        <w:tc>
          <w:tcPr>
            <w:tcW w:w="1021" w:type="dxa"/>
          </w:tcPr>
          <w:p w14:paraId="70694D1F" w14:textId="77777777" w:rsidR="00C66982" w:rsidRPr="002029AF" w:rsidRDefault="00C66982" w:rsidP="00E15F0A">
            <w:pPr>
              <w:pStyle w:val="ARtabletextright"/>
            </w:pPr>
            <w:r w:rsidRPr="002029AF">
              <w:t>$0.01</w:t>
            </w:r>
          </w:p>
        </w:tc>
        <w:tc>
          <w:tcPr>
            <w:tcW w:w="1361" w:type="dxa"/>
          </w:tcPr>
          <w:p w14:paraId="12C0A2F6" w14:textId="77777777" w:rsidR="00C66982" w:rsidRPr="002029AF" w:rsidRDefault="00C66982" w:rsidP="00E15F0A">
            <w:pPr>
              <w:pStyle w:val="ARtabletextright"/>
            </w:pPr>
            <w:r>
              <w:t>3,504</w:t>
            </w:r>
          </w:p>
        </w:tc>
        <w:tc>
          <w:tcPr>
            <w:tcW w:w="1021" w:type="dxa"/>
          </w:tcPr>
          <w:p w14:paraId="03388539" w14:textId="77777777" w:rsidR="00C66982" w:rsidRPr="002029AF" w:rsidRDefault="00C66982" w:rsidP="00E15F0A">
            <w:pPr>
              <w:pStyle w:val="ARtabletextright"/>
            </w:pPr>
            <w:r>
              <w:t>$0.01</w:t>
            </w:r>
          </w:p>
        </w:tc>
        <w:tc>
          <w:tcPr>
            <w:tcW w:w="1361" w:type="dxa"/>
          </w:tcPr>
          <w:p w14:paraId="2A5B849F" w14:textId="77777777" w:rsidR="00C66982" w:rsidRPr="002029AF" w:rsidRDefault="00C66982" w:rsidP="00E15F0A">
            <w:pPr>
              <w:pStyle w:val="ARtabletextright"/>
            </w:pPr>
            <w:r>
              <w:t>3,501</w:t>
            </w:r>
          </w:p>
        </w:tc>
        <w:tc>
          <w:tcPr>
            <w:tcW w:w="1021" w:type="dxa"/>
          </w:tcPr>
          <w:p w14:paraId="13FB81FD" w14:textId="77777777" w:rsidR="00C66982" w:rsidRPr="002029AF" w:rsidRDefault="00C66982" w:rsidP="00E15F0A">
            <w:pPr>
              <w:pStyle w:val="ARtabletextright"/>
            </w:pPr>
            <w:r>
              <w:t>$0.01</w:t>
            </w:r>
          </w:p>
        </w:tc>
      </w:tr>
      <w:tr w:rsidR="00C66982" w:rsidRPr="002029AF" w14:paraId="6222302E" w14:textId="77777777" w:rsidTr="00B6195D">
        <w:trPr>
          <w:cantSplit/>
          <w:trHeight w:val="188"/>
        </w:trPr>
        <w:tc>
          <w:tcPr>
            <w:tcW w:w="2495" w:type="dxa"/>
          </w:tcPr>
          <w:p w14:paraId="1BFB0B3A" w14:textId="77777777" w:rsidR="00C66982" w:rsidRPr="002029AF" w:rsidRDefault="00C66982" w:rsidP="00E15F0A">
            <w:pPr>
              <w:pStyle w:val="ARtabletext"/>
              <w:rPr>
                <w:b/>
              </w:rPr>
            </w:pPr>
            <w:r w:rsidRPr="002029AF">
              <w:rPr>
                <w:b/>
              </w:rPr>
              <w:t xml:space="preserve">Total water usage and sewage </w:t>
            </w:r>
          </w:p>
        </w:tc>
        <w:tc>
          <w:tcPr>
            <w:tcW w:w="1361" w:type="dxa"/>
          </w:tcPr>
          <w:p w14:paraId="08EA7A7A" w14:textId="77777777" w:rsidR="00C66982" w:rsidRPr="002029AF" w:rsidRDefault="00C66982" w:rsidP="00E15F0A">
            <w:pPr>
              <w:pStyle w:val="ARtabletextrightbold"/>
            </w:pPr>
            <w:r>
              <w:t>1,148,575</w:t>
            </w:r>
          </w:p>
        </w:tc>
        <w:tc>
          <w:tcPr>
            <w:tcW w:w="1021" w:type="dxa"/>
          </w:tcPr>
          <w:p w14:paraId="26695BF6" w14:textId="77777777" w:rsidR="00C66982" w:rsidRPr="002029AF" w:rsidRDefault="00C66982" w:rsidP="00E15F0A">
            <w:pPr>
              <w:pStyle w:val="ARtabletextrightbold"/>
            </w:pPr>
            <w:r>
              <w:t>$4.20</w:t>
            </w:r>
          </w:p>
        </w:tc>
        <w:tc>
          <w:tcPr>
            <w:tcW w:w="1361" w:type="dxa"/>
          </w:tcPr>
          <w:p w14:paraId="32F9A457" w14:textId="77777777" w:rsidR="00C66982" w:rsidRPr="002029AF" w:rsidRDefault="00C66982" w:rsidP="00E15F0A">
            <w:pPr>
              <w:pStyle w:val="ARtabletextrightbold"/>
            </w:pPr>
            <w:r w:rsidRPr="002029AF">
              <w:t>1,260,238</w:t>
            </w:r>
          </w:p>
        </w:tc>
        <w:tc>
          <w:tcPr>
            <w:tcW w:w="1021" w:type="dxa"/>
          </w:tcPr>
          <w:p w14:paraId="2E226B62" w14:textId="77777777" w:rsidR="00C66982" w:rsidRPr="002029AF" w:rsidRDefault="00C66982" w:rsidP="00E15F0A">
            <w:pPr>
              <w:pStyle w:val="ARtabletextrightbold"/>
            </w:pPr>
            <w:r>
              <w:t>$4.59</w:t>
            </w:r>
          </w:p>
        </w:tc>
        <w:tc>
          <w:tcPr>
            <w:tcW w:w="1361" w:type="dxa"/>
          </w:tcPr>
          <w:p w14:paraId="797E56E7" w14:textId="77777777" w:rsidR="00C66982" w:rsidRPr="002029AF" w:rsidRDefault="00C66982" w:rsidP="00E15F0A">
            <w:pPr>
              <w:pStyle w:val="ARtabletextrightbold"/>
            </w:pPr>
            <w:r w:rsidRPr="002029AF">
              <w:t>1,270,998</w:t>
            </w:r>
          </w:p>
        </w:tc>
        <w:tc>
          <w:tcPr>
            <w:tcW w:w="1021" w:type="dxa"/>
          </w:tcPr>
          <w:p w14:paraId="7ED8E6FB" w14:textId="77777777" w:rsidR="00C66982" w:rsidRPr="002029AF" w:rsidRDefault="00C66982" w:rsidP="00E15F0A">
            <w:pPr>
              <w:pStyle w:val="ARtabletextrightbold"/>
            </w:pPr>
            <w:r w:rsidRPr="002029AF">
              <w:t>$4.58</w:t>
            </w:r>
          </w:p>
        </w:tc>
      </w:tr>
    </w:tbl>
    <w:p w14:paraId="549F3E6F" w14:textId="48C7B957" w:rsidR="00C66982" w:rsidRPr="002029AF" w:rsidRDefault="00C66982" w:rsidP="00C66982">
      <w:pPr>
        <w:pStyle w:val="ARtablefootnote"/>
        <w:rPr>
          <w:lang w:eastAsia="en-AU"/>
        </w:rPr>
      </w:pPr>
      <w:r w:rsidRPr="4760A802">
        <w:rPr>
          <w:lang w:eastAsia="en-AU"/>
        </w:rPr>
        <w:t>Housing services water data represents potable water use at 78 water</w:t>
      </w:r>
      <w:r w:rsidR="00D572D7">
        <w:rPr>
          <w:lang w:eastAsia="en-AU"/>
        </w:rPr>
        <w:t>-</w:t>
      </w:r>
      <w:r w:rsidRPr="4760A802">
        <w:rPr>
          <w:lang w:eastAsia="en-AU"/>
        </w:rPr>
        <w:t>metered sites.</w:t>
      </w:r>
    </w:p>
    <w:p w14:paraId="7C2B0D79" w14:textId="6886CFB7" w:rsidR="00C66982" w:rsidRPr="002029AF" w:rsidRDefault="00C66982" w:rsidP="00C66982">
      <w:pPr>
        <w:pStyle w:val="ARtablefootnote"/>
      </w:pPr>
      <w:r>
        <w:t>Housing services water data includes a 9 per cent estimate in 2020–21 due to some data being unavailable from water authorities at the time of reporting.</w:t>
      </w:r>
    </w:p>
    <w:p w14:paraId="1AB0E367" w14:textId="77777777" w:rsidR="00C66982" w:rsidRPr="00D6498B" w:rsidRDefault="00C66982" w:rsidP="00D6498B">
      <w:pPr>
        <w:pStyle w:val="Heading5"/>
      </w:pPr>
      <w:r w:rsidRPr="00D6498B">
        <w:t>Public health services</w:t>
      </w:r>
    </w:p>
    <w:tbl>
      <w:tblPr>
        <w:tblStyle w:val="TableGrid"/>
        <w:tblW w:w="9639" w:type="dxa"/>
        <w:tblLook w:val="06A0" w:firstRow="1" w:lastRow="0" w:firstColumn="1" w:lastColumn="0" w:noHBand="1" w:noVBand="1"/>
      </w:tblPr>
      <w:tblGrid>
        <w:gridCol w:w="3978"/>
        <w:gridCol w:w="1887"/>
        <w:gridCol w:w="1887"/>
        <w:gridCol w:w="1887"/>
      </w:tblGrid>
      <w:tr w:rsidR="00C66982" w:rsidRPr="002029AF" w14:paraId="75788D30" w14:textId="77777777" w:rsidTr="00FC0917">
        <w:trPr>
          <w:cnfStyle w:val="100000000000" w:firstRow="1" w:lastRow="0" w:firstColumn="0" w:lastColumn="0" w:oddVBand="0" w:evenVBand="0" w:oddHBand="0" w:evenHBand="0" w:firstRowFirstColumn="0" w:firstRowLastColumn="0" w:lastRowFirstColumn="0" w:lastRowLastColumn="0"/>
          <w:tblHeader/>
        </w:trPr>
        <w:tc>
          <w:tcPr>
            <w:tcW w:w="3978" w:type="dxa"/>
            <w:hideMark/>
          </w:tcPr>
          <w:p w14:paraId="0F10B76B" w14:textId="77777777" w:rsidR="00C66982" w:rsidRPr="002029AF" w:rsidRDefault="00C66982" w:rsidP="00E15F0A">
            <w:pPr>
              <w:pStyle w:val="ARtablecolhead"/>
            </w:pPr>
            <w:r w:rsidRPr="002029AF">
              <w:t>Description</w:t>
            </w:r>
          </w:p>
        </w:tc>
        <w:tc>
          <w:tcPr>
            <w:tcW w:w="1887" w:type="dxa"/>
            <w:vAlign w:val="center"/>
          </w:tcPr>
          <w:p w14:paraId="0F5944EA" w14:textId="44914748" w:rsidR="00C66982" w:rsidRPr="002029AF" w:rsidRDefault="00C66982"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estimate</w:t>
            </w:r>
          </w:p>
        </w:tc>
        <w:tc>
          <w:tcPr>
            <w:tcW w:w="1887" w:type="dxa"/>
            <w:vAlign w:val="center"/>
          </w:tcPr>
          <w:p w14:paraId="6EB56B98" w14:textId="7D22E06B" w:rsidR="00C66982" w:rsidRPr="002029AF" w:rsidRDefault="00C66982" w:rsidP="00E15F0A">
            <w:pPr>
              <w:pStyle w:val="ARtablecolheadright"/>
              <w:rPr>
                <w:color w:val="000000"/>
              </w:rPr>
            </w:pPr>
            <w:r w:rsidRPr="002029AF">
              <w:rPr>
                <w:color w:val="000000"/>
              </w:rPr>
              <w:t>2019–20 estimate</w:t>
            </w:r>
          </w:p>
        </w:tc>
        <w:tc>
          <w:tcPr>
            <w:tcW w:w="1887" w:type="dxa"/>
            <w:vAlign w:val="center"/>
          </w:tcPr>
          <w:p w14:paraId="40ED94F7" w14:textId="688FA641" w:rsidR="00C66982" w:rsidRPr="002029AF" w:rsidRDefault="00C66982" w:rsidP="00E15F0A">
            <w:pPr>
              <w:pStyle w:val="ARtablecolheadright"/>
              <w:rPr>
                <w:color w:val="000000"/>
              </w:rPr>
            </w:pPr>
            <w:r w:rsidRPr="002029AF">
              <w:rPr>
                <w:color w:val="000000"/>
              </w:rPr>
              <w:t>2018–19 estimate</w:t>
            </w:r>
          </w:p>
        </w:tc>
      </w:tr>
      <w:tr w:rsidR="00C66982" w:rsidRPr="002029AF" w14:paraId="31DE4B06" w14:textId="77777777" w:rsidTr="00B6195D">
        <w:tc>
          <w:tcPr>
            <w:tcW w:w="3978" w:type="dxa"/>
            <w:hideMark/>
          </w:tcPr>
          <w:p w14:paraId="2CCD52E4" w14:textId="77777777" w:rsidR="00C66982" w:rsidRPr="002029AF" w:rsidRDefault="00C66982" w:rsidP="00E15F0A">
            <w:pPr>
              <w:pStyle w:val="ARtabletext"/>
            </w:pPr>
            <w:r w:rsidRPr="002029AF">
              <w:t>Total water used (megalitres)</w:t>
            </w:r>
          </w:p>
        </w:tc>
        <w:tc>
          <w:tcPr>
            <w:tcW w:w="1887" w:type="dxa"/>
          </w:tcPr>
          <w:p w14:paraId="5BF1B065" w14:textId="77777777" w:rsidR="00C66982" w:rsidRPr="002029AF" w:rsidRDefault="00C66982" w:rsidP="00E15F0A">
            <w:pPr>
              <w:pStyle w:val="ARtabletextright"/>
            </w:pPr>
            <w:r w:rsidRPr="002029AF">
              <w:t>4,</w:t>
            </w:r>
            <w:r>
              <w:t>499</w:t>
            </w:r>
          </w:p>
        </w:tc>
        <w:tc>
          <w:tcPr>
            <w:tcW w:w="1887" w:type="dxa"/>
          </w:tcPr>
          <w:p w14:paraId="6208FC0A" w14:textId="77777777" w:rsidR="00C66982" w:rsidRPr="002029AF" w:rsidRDefault="00C66982" w:rsidP="00E15F0A">
            <w:pPr>
              <w:pStyle w:val="ARtabletextright"/>
            </w:pPr>
            <w:r w:rsidRPr="002029AF">
              <w:t>4,</w:t>
            </w:r>
            <w:r>
              <w:t>485</w:t>
            </w:r>
          </w:p>
        </w:tc>
        <w:tc>
          <w:tcPr>
            <w:tcW w:w="1887" w:type="dxa"/>
          </w:tcPr>
          <w:p w14:paraId="0DB9F450" w14:textId="77777777" w:rsidR="00C66982" w:rsidRPr="002029AF" w:rsidRDefault="00C66982" w:rsidP="00E15F0A">
            <w:pPr>
              <w:pStyle w:val="ARtabletextright"/>
            </w:pPr>
            <w:r w:rsidRPr="002029AF">
              <w:t>4,</w:t>
            </w:r>
            <w:r>
              <w:t>631</w:t>
            </w:r>
          </w:p>
        </w:tc>
      </w:tr>
      <w:tr w:rsidR="00C66982" w:rsidRPr="002029AF" w14:paraId="63565FA5" w14:textId="77777777" w:rsidTr="00B6195D">
        <w:tc>
          <w:tcPr>
            <w:tcW w:w="3978" w:type="dxa"/>
            <w:hideMark/>
          </w:tcPr>
          <w:p w14:paraId="37F0F43B" w14:textId="77777777" w:rsidR="00C66982" w:rsidRPr="002029AF" w:rsidRDefault="00C66982" w:rsidP="00E15F0A">
            <w:pPr>
              <w:pStyle w:val="ARtabletext"/>
            </w:pPr>
            <w:r w:rsidRPr="002029AF">
              <w:t>Total water usage charge ($ million)</w:t>
            </w:r>
          </w:p>
        </w:tc>
        <w:tc>
          <w:tcPr>
            <w:tcW w:w="1887" w:type="dxa"/>
          </w:tcPr>
          <w:p w14:paraId="31D6471D" w14:textId="77777777" w:rsidR="00C66982" w:rsidRPr="002029AF" w:rsidRDefault="00C66982" w:rsidP="00E15F0A">
            <w:pPr>
              <w:pStyle w:val="ARtabletextright"/>
            </w:pPr>
            <w:r w:rsidRPr="002029AF">
              <w:t>$1</w:t>
            </w:r>
            <w:r>
              <w:t>8</w:t>
            </w:r>
            <w:r w:rsidRPr="002029AF">
              <w:t>.</w:t>
            </w:r>
            <w:r>
              <w:t>63</w:t>
            </w:r>
          </w:p>
        </w:tc>
        <w:tc>
          <w:tcPr>
            <w:tcW w:w="1887" w:type="dxa"/>
          </w:tcPr>
          <w:p w14:paraId="0472E88C" w14:textId="77777777" w:rsidR="00C66982" w:rsidRPr="002029AF" w:rsidRDefault="00C66982" w:rsidP="00E15F0A">
            <w:pPr>
              <w:pStyle w:val="ARtabletextright"/>
            </w:pPr>
            <w:r w:rsidRPr="002029AF">
              <w:t>$1</w:t>
            </w:r>
            <w:r>
              <w:t>8</w:t>
            </w:r>
            <w:r w:rsidRPr="002029AF">
              <w:t>.</w:t>
            </w:r>
            <w:r>
              <w:t>72</w:t>
            </w:r>
          </w:p>
        </w:tc>
        <w:tc>
          <w:tcPr>
            <w:tcW w:w="1887" w:type="dxa"/>
          </w:tcPr>
          <w:p w14:paraId="47500180" w14:textId="77777777" w:rsidR="00C66982" w:rsidRPr="002029AF" w:rsidRDefault="00C66982" w:rsidP="00E15F0A">
            <w:pPr>
              <w:pStyle w:val="ARtabletextright"/>
            </w:pPr>
            <w:r w:rsidRPr="002029AF">
              <w:t>$18.</w:t>
            </w:r>
            <w:r>
              <w:t>89</w:t>
            </w:r>
          </w:p>
        </w:tc>
      </w:tr>
      <w:tr w:rsidR="00C66982" w:rsidRPr="002029AF" w14:paraId="4089CDA9" w14:textId="77777777" w:rsidTr="00B6195D">
        <w:tc>
          <w:tcPr>
            <w:tcW w:w="3978" w:type="dxa"/>
            <w:hideMark/>
          </w:tcPr>
          <w:p w14:paraId="03A0161C" w14:textId="77777777" w:rsidR="00C66982" w:rsidRPr="002029AF" w:rsidRDefault="00C66982" w:rsidP="00E15F0A">
            <w:pPr>
              <w:pStyle w:val="ARtabletext"/>
            </w:pPr>
            <w:r w:rsidRPr="002029AF">
              <w:t>Water used per separation (kilolitres/separation)</w:t>
            </w:r>
          </w:p>
        </w:tc>
        <w:tc>
          <w:tcPr>
            <w:tcW w:w="1887" w:type="dxa"/>
          </w:tcPr>
          <w:p w14:paraId="2F7CE97E" w14:textId="77777777" w:rsidR="00C66982" w:rsidRPr="002029AF" w:rsidRDefault="00C66982" w:rsidP="00E15F0A">
            <w:pPr>
              <w:pStyle w:val="ARtabletextright"/>
            </w:pPr>
            <w:r w:rsidRPr="002029AF">
              <w:t>2.</w:t>
            </w:r>
            <w:r>
              <w:t>39</w:t>
            </w:r>
          </w:p>
        </w:tc>
        <w:tc>
          <w:tcPr>
            <w:tcW w:w="1887" w:type="dxa"/>
          </w:tcPr>
          <w:p w14:paraId="66165EE3" w14:textId="77777777" w:rsidR="00C66982" w:rsidRPr="002029AF" w:rsidRDefault="00C66982" w:rsidP="00E15F0A">
            <w:pPr>
              <w:pStyle w:val="ARtabletextright"/>
            </w:pPr>
            <w:r w:rsidRPr="002029AF">
              <w:t>2.4</w:t>
            </w:r>
            <w:r>
              <w:t>1</w:t>
            </w:r>
          </w:p>
        </w:tc>
        <w:tc>
          <w:tcPr>
            <w:tcW w:w="1887" w:type="dxa"/>
          </w:tcPr>
          <w:p w14:paraId="03431BAF" w14:textId="77777777" w:rsidR="00C66982" w:rsidRPr="002029AF" w:rsidRDefault="00C66982" w:rsidP="00E15F0A">
            <w:pPr>
              <w:pStyle w:val="ARtabletextright"/>
            </w:pPr>
            <w:r w:rsidRPr="002029AF">
              <w:t>2.3</w:t>
            </w:r>
            <w:r>
              <w:t>8</w:t>
            </w:r>
          </w:p>
        </w:tc>
      </w:tr>
      <w:tr w:rsidR="00C66982" w:rsidRPr="002029AF" w14:paraId="4CECDE63" w14:textId="77777777" w:rsidTr="00B6195D">
        <w:tc>
          <w:tcPr>
            <w:tcW w:w="3978" w:type="dxa"/>
            <w:hideMark/>
          </w:tcPr>
          <w:p w14:paraId="01A39202" w14:textId="77777777" w:rsidR="00C66982" w:rsidRPr="002029AF" w:rsidRDefault="00C66982" w:rsidP="00E15F0A">
            <w:pPr>
              <w:pStyle w:val="ARtabletext"/>
            </w:pPr>
            <w:r w:rsidRPr="002029AF">
              <w:t>Water used per bed day (kilolitres/bed day)</w:t>
            </w:r>
          </w:p>
        </w:tc>
        <w:tc>
          <w:tcPr>
            <w:tcW w:w="1887" w:type="dxa"/>
          </w:tcPr>
          <w:p w14:paraId="7B251763" w14:textId="77777777" w:rsidR="00C66982" w:rsidRPr="002029AF" w:rsidRDefault="00C66982" w:rsidP="00E15F0A">
            <w:pPr>
              <w:pStyle w:val="ARtabletextright"/>
            </w:pPr>
            <w:r w:rsidRPr="002029AF">
              <w:t>0.6</w:t>
            </w:r>
            <w:r>
              <w:t>6</w:t>
            </w:r>
          </w:p>
        </w:tc>
        <w:tc>
          <w:tcPr>
            <w:tcW w:w="1887" w:type="dxa"/>
          </w:tcPr>
          <w:p w14:paraId="58FF27CD" w14:textId="77777777" w:rsidR="00C66982" w:rsidRPr="002029AF" w:rsidRDefault="00C66982" w:rsidP="00E15F0A">
            <w:pPr>
              <w:pStyle w:val="ARtabletextright"/>
            </w:pPr>
            <w:r w:rsidRPr="002029AF">
              <w:t>0.65</w:t>
            </w:r>
          </w:p>
        </w:tc>
        <w:tc>
          <w:tcPr>
            <w:tcW w:w="1887" w:type="dxa"/>
          </w:tcPr>
          <w:p w14:paraId="4FA6CBFF" w14:textId="77777777" w:rsidR="00C66982" w:rsidRPr="002029AF" w:rsidRDefault="00C66982" w:rsidP="00E15F0A">
            <w:pPr>
              <w:pStyle w:val="ARtabletextright"/>
            </w:pPr>
            <w:r w:rsidRPr="002029AF">
              <w:t>0.6</w:t>
            </w:r>
            <w:r>
              <w:t>5</w:t>
            </w:r>
          </w:p>
        </w:tc>
      </w:tr>
      <w:tr w:rsidR="00C66982" w:rsidRPr="002029AF" w14:paraId="43628334" w14:textId="77777777" w:rsidTr="00B6195D">
        <w:tc>
          <w:tcPr>
            <w:tcW w:w="3978" w:type="dxa"/>
            <w:hideMark/>
          </w:tcPr>
          <w:p w14:paraId="361C5342" w14:textId="77777777" w:rsidR="00C66982" w:rsidRPr="002029AF" w:rsidRDefault="00C66982" w:rsidP="00E15F0A">
            <w:pPr>
              <w:pStyle w:val="ARtabletext"/>
            </w:pPr>
            <w:r w:rsidRPr="002029AF">
              <w:t>Water used per unit of floor space (kilolitres/m</w:t>
            </w:r>
            <w:r w:rsidRPr="002029AF">
              <w:rPr>
                <w:vertAlign w:val="superscript"/>
              </w:rPr>
              <w:t>2</w:t>
            </w:r>
            <w:r w:rsidRPr="002029AF">
              <w:t>)</w:t>
            </w:r>
          </w:p>
        </w:tc>
        <w:tc>
          <w:tcPr>
            <w:tcW w:w="1887" w:type="dxa"/>
          </w:tcPr>
          <w:p w14:paraId="77B2D5E7" w14:textId="77777777" w:rsidR="00C66982" w:rsidRPr="002029AF" w:rsidRDefault="00C66982" w:rsidP="00E15F0A">
            <w:pPr>
              <w:pStyle w:val="ARtabletextright"/>
            </w:pPr>
            <w:r w:rsidRPr="002029AF">
              <w:t>1.2</w:t>
            </w:r>
            <w:r>
              <w:t>5</w:t>
            </w:r>
          </w:p>
        </w:tc>
        <w:tc>
          <w:tcPr>
            <w:tcW w:w="1887" w:type="dxa"/>
          </w:tcPr>
          <w:p w14:paraId="22C4F156" w14:textId="77777777" w:rsidR="00C66982" w:rsidRPr="002029AF" w:rsidRDefault="00C66982" w:rsidP="00E15F0A">
            <w:pPr>
              <w:pStyle w:val="ARtabletextright"/>
            </w:pPr>
            <w:r w:rsidRPr="002029AF">
              <w:t>1.2</w:t>
            </w:r>
            <w:r>
              <w:t>5</w:t>
            </w:r>
          </w:p>
        </w:tc>
        <w:tc>
          <w:tcPr>
            <w:tcW w:w="1887" w:type="dxa"/>
          </w:tcPr>
          <w:p w14:paraId="786B31CD" w14:textId="77777777" w:rsidR="00C66982" w:rsidRPr="002029AF" w:rsidRDefault="00C66982" w:rsidP="00E15F0A">
            <w:pPr>
              <w:pStyle w:val="ARtabletextright"/>
            </w:pPr>
            <w:r w:rsidRPr="002029AF">
              <w:t>1.2</w:t>
            </w:r>
            <w:r>
              <w:t>8</w:t>
            </w:r>
          </w:p>
        </w:tc>
      </w:tr>
    </w:tbl>
    <w:p w14:paraId="355033F0" w14:textId="223C91B9" w:rsidR="00C66982" w:rsidRPr="002029AF" w:rsidRDefault="00C66982" w:rsidP="00C66982">
      <w:pPr>
        <w:pStyle w:val="ARtablefootnote"/>
      </w:pPr>
      <w:r w:rsidRPr="002029AF">
        <w:t>Public health services are GST</w:t>
      </w:r>
      <w:r w:rsidR="00D572D7">
        <w:t>-</w:t>
      </w:r>
      <w:r w:rsidRPr="002029AF">
        <w:t>exempt organisations. Reported cost data for public health services is exclusive of GST.</w:t>
      </w:r>
    </w:p>
    <w:p w14:paraId="60E5540E" w14:textId="4767CC02" w:rsidR="00C66982" w:rsidRPr="002029AF" w:rsidRDefault="00C66982" w:rsidP="00C66982">
      <w:pPr>
        <w:pStyle w:val="ARtablefootnote"/>
      </w:pPr>
      <w:r w:rsidRPr="002029AF">
        <w:t xml:space="preserve">Public health services water data includes an </w:t>
      </w:r>
      <w:r>
        <w:t>8</w:t>
      </w:r>
      <w:r w:rsidRPr="002029AF">
        <w:t xml:space="preserve"> per cent estimate in 20</w:t>
      </w:r>
      <w:r>
        <w:t>20</w:t>
      </w:r>
      <w:r w:rsidRPr="002029AF">
        <w:t>–2</w:t>
      </w:r>
      <w:r>
        <w:t>1</w:t>
      </w:r>
      <w:r w:rsidRPr="002029AF">
        <w:t xml:space="preserve"> due to some data being unavailable from water authorities at the time of reporting.</w:t>
      </w:r>
    </w:p>
    <w:p w14:paraId="58D67D11" w14:textId="77777777" w:rsidR="00C66982" w:rsidRPr="00D6498B" w:rsidRDefault="00C66982" w:rsidP="00A32BE6">
      <w:pPr>
        <w:pStyle w:val="Heading4"/>
        <w:spacing w:before="480"/>
      </w:pPr>
      <w:bookmarkStart w:id="223" w:name="_Toc51786526"/>
      <w:r w:rsidRPr="00D6498B">
        <w:t>Waste production</w:t>
      </w:r>
      <w:bookmarkEnd w:id="223"/>
    </w:p>
    <w:p w14:paraId="3788E92A" w14:textId="77777777" w:rsidR="00C66982" w:rsidRPr="00D6498B" w:rsidRDefault="00C66982" w:rsidP="00A10DE4">
      <w:pPr>
        <w:pStyle w:val="Heading5"/>
        <w:spacing w:before="160"/>
      </w:pPr>
      <w:r w:rsidRPr="00D6498B">
        <w:t>Office based</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2835"/>
        <w:gridCol w:w="2268"/>
        <w:gridCol w:w="2268"/>
        <w:gridCol w:w="2268"/>
      </w:tblGrid>
      <w:tr w:rsidR="00C66982" w:rsidRPr="002029AF" w14:paraId="2B2BC20F" w14:textId="77777777" w:rsidTr="00E15F0A">
        <w:trPr>
          <w:cantSplit/>
          <w:trHeight w:val="285"/>
          <w:tblHeader/>
        </w:trPr>
        <w:tc>
          <w:tcPr>
            <w:tcW w:w="2835" w:type="dxa"/>
            <w:vAlign w:val="bottom"/>
          </w:tcPr>
          <w:p w14:paraId="1A65D0FE" w14:textId="77777777" w:rsidR="00C66982" w:rsidRPr="002029AF" w:rsidRDefault="00C66982" w:rsidP="00E15F0A">
            <w:pPr>
              <w:pStyle w:val="ARtablecolhead"/>
            </w:pPr>
            <w:r w:rsidRPr="002029AF">
              <w:t>Description</w:t>
            </w:r>
          </w:p>
        </w:tc>
        <w:tc>
          <w:tcPr>
            <w:tcW w:w="2268" w:type="dxa"/>
            <w:vAlign w:val="center"/>
          </w:tcPr>
          <w:p w14:paraId="4F0F66DB" w14:textId="51CBBCCF" w:rsidR="00C66982" w:rsidRPr="002029AF" w:rsidRDefault="00C66982"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estimate</w:t>
            </w:r>
          </w:p>
        </w:tc>
        <w:tc>
          <w:tcPr>
            <w:tcW w:w="2268" w:type="dxa"/>
            <w:vAlign w:val="center"/>
          </w:tcPr>
          <w:p w14:paraId="1CE9BD72" w14:textId="035941FB" w:rsidR="00C66982" w:rsidRPr="002029AF" w:rsidRDefault="00C66982" w:rsidP="00E15F0A">
            <w:pPr>
              <w:pStyle w:val="ARtablecolheadright"/>
              <w:rPr>
                <w:color w:val="000000"/>
              </w:rPr>
            </w:pPr>
            <w:r w:rsidRPr="002029AF">
              <w:rPr>
                <w:color w:val="000000"/>
              </w:rPr>
              <w:t>2019–20 estimate</w:t>
            </w:r>
          </w:p>
        </w:tc>
        <w:tc>
          <w:tcPr>
            <w:tcW w:w="2268" w:type="dxa"/>
            <w:vAlign w:val="center"/>
          </w:tcPr>
          <w:p w14:paraId="4E1588BE" w14:textId="1A5BECC9" w:rsidR="00C66982" w:rsidRPr="002029AF" w:rsidRDefault="00C66982" w:rsidP="00E15F0A">
            <w:pPr>
              <w:pStyle w:val="ARtablecolheadright"/>
              <w:rPr>
                <w:color w:val="000000"/>
              </w:rPr>
            </w:pPr>
            <w:r w:rsidRPr="002029AF">
              <w:rPr>
                <w:color w:val="000000"/>
              </w:rPr>
              <w:t>2018–19 estimate</w:t>
            </w:r>
          </w:p>
        </w:tc>
      </w:tr>
      <w:tr w:rsidR="00C66982" w:rsidRPr="002029AF" w14:paraId="37A156B2" w14:textId="77777777" w:rsidTr="00E15F0A">
        <w:trPr>
          <w:cantSplit/>
          <w:trHeight w:val="285"/>
          <w:tblHeader/>
        </w:trPr>
        <w:tc>
          <w:tcPr>
            <w:tcW w:w="2835" w:type="dxa"/>
            <w:vAlign w:val="bottom"/>
          </w:tcPr>
          <w:p w14:paraId="48C0758B" w14:textId="77777777" w:rsidR="00C66982" w:rsidRPr="002029AF" w:rsidRDefault="00C66982" w:rsidP="00E15F0A">
            <w:pPr>
              <w:pStyle w:val="ARtablecolhead"/>
            </w:pPr>
            <w:r w:rsidRPr="002029AF">
              <w:t xml:space="preserve">Total units of waste disposed of by destination </w:t>
            </w:r>
          </w:p>
        </w:tc>
        <w:tc>
          <w:tcPr>
            <w:tcW w:w="2268" w:type="dxa"/>
            <w:vAlign w:val="bottom"/>
          </w:tcPr>
          <w:p w14:paraId="1A6A22E6" w14:textId="77777777" w:rsidR="00C66982" w:rsidRPr="002029AF" w:rsidRDefault="00C66982" w:rsidP="00E15F0A">
            <w:pPr>
              <w:pStyle w:val="ARtablecolheadright"/>
            </w:pPr>
            <w:r w:rsidRPr="002029AF">
              <w:t>Kilograms/year</w:t>
            </w:r>
          </w:p>
        </w:tc>
        <w:tc>
          <w:tcPr>
            <w:tcW w:w="2268" w:type="dxa"/>
            <w:vAlign w:val="bottom"/>
          </w:tcPr>
          <w:p w14:paraId="74C99D61" w14:textId="77777777" w:rsidR="00C66982" w:rsidRPr="002029AF" w:rsidRDefault="00C66982" w:rsidP="00E15F0A">
            <w:pPr>
              <w:pStyle w:val="ARtablecolheadright"/>
            </w:pPr>
            <w:r w:rsidRPr="002029AF">
              <w:t>Kilograms/year</w:t>
            </w:r>
          </w:p>
        </w:tc>
        <w:tc>
          <w:tcPr>
            <w:tcW w:w="2268" w:type="dxa"/>
            <w:vAlign w:val="bottom"/>
          </w:tcPr>
          <w:p w14:paraId="75A78B8B" w14:textId="77777777" w:rsidR="00C66982" w:rsidRPr="002029AF" w:rsidRDefault="00C66982" w:rsidP="00E15F0A">
            <w:pPr>
              <w:pStyle w:val="ARtablecolheadright"/>
            </w:pPr>
            <w:r w:rsidRPr="002029AF">
              <w:t>Kilograms/year</w:t>
            </w:r>
          </w:p>
        </w:tc>
      </w:tr>
      <w:tr w:rsidR="00C66982" w:rsidRPr="002029AF" w14:paraId="0473315A" w14:textId="77777777" w:rsidTr="00E15F0A">
        <w:trPr>
          <w:cantSplit/>
          <w:trHeight w:val="285"/>
        </w:trPr>
        <w:tc>
          <w:tcPr>
            <w:tcW w:w="2835" w:type="dxa"/>
          </w:tcPr>
          <w:p w14:paraId="4387C69A" w14:textId="77777777" w:rsidR="00C66982" w:rsidRPr="002029AF" w:rsidRDefault="00C66982" w:rsidP="00E15F0A">
            <w:pPr>
              <w:pStyle w:val="ARtabletext"/>
            </w:pPr>
            <w:r w:rsidRPr="002029AF">
              <w:t>Landfill</w:t>
            </w:r>
          </w:p>
        </w:tc>
        <w:tc>
          <w:tcPr>
            <w:tcW w:w="2268" w:type="dxa"/>
            <w:vAlign w:val="center"/>
          </w:tcPr>
          <w:p w14:paraId="4ADAD6EA" w14:textId="77777777" w:rsidR="00C66982" w:rsidRPr="002029AF" w:rsidRDefault="00C66982" w:rsidP="00E15F0A">
            <w:pPr>
              <w:pStyle w:val="ARtabletextright"/>
            </w:pPr>
            <w:r w:rsidRPr="002029AF">
              <w:t>N/A</w:t>
            </w:r>
          </w:p>
        </w:tc>
        <w:tc>
          <w:tcPr>
            <w:tcW w:w="2268" w:type="dxa"/>
            <w:vAlign w:val="center"/>
          </w:tcPr>
          <w:p w14:paraId="4873A819" w14:textId="77777777" w:rsidR="00C66982" w:rsidRPr="002029AF" w:rsidRDefault="00C66982" w:rsidP="00E15F0A">
            <w:pPr>
              <w:pStyle w:val="ARtabletextright"/>
            </w:pPr>
            <w:r w:rsidRPr="002029AF">
              <w:t>N/A</w:t>
            </w:r>
          </w:p>
        </w:tc>
        <w:tc>
          <w:tcPr>
            <w:tcW w:w="2268" w:type="dxa"/>
            <w:vAlign w:val="center"/>
          </w:tcPr>
          <w:p w14:paraId="18049FCD" w14:textId="77777777" w:rsidR="00C66982" w:rsidRPr="002029AF" w:rsidRDefault="00C66982" w:rsidP="00E15F0A">
            <w:pPr>
              <w:pStyle w:val="ARtabletextright"/>
            </w:pPr>
            <w:r w:rsidRPr="002029AF">
              <w:t>208,888</w:t>
            </w:r>
          </w:p>
        </w:tc>
      </w:tr>
      <w:tr w:rsidR="00C66982" w:rsidRPr="002029AF" w14:paraId="3B6B3CFA" w14:textId="77777777" w:rsidTr="00E15F0A">
        <w:trPr>
          <w:cantSplit/>
          <w:trHeight w:val="285"/>
          <w:tblHeader/>
        </w:trPr>
        <w:tc>
          <w:tcPr>
            <w:tcW w:w="2835" w:type="dxa"/>
          </w:tcPr>
          <w:p w14:paraId="5238EDCF" w14:textId="77777777" w:rsidR="00C66982" w:rsidRPr="002029AF" w:rsidRDefault="00C66982" w:rsidP="00E15F0A">
            <w:pPr>
              <w:pStyle w:val="ARtabletext"/>
            </w:pPr>
            <w:r w:rsidRPr="002029AF">
              <w:t>Recycling</w:t>
            </w:r>
          </w:p>
        </w:tc>
        <w:tc>
          <w:tcPr>
            <w:tcW w:w="2268" w:type="dxa"/>
            <w:vAlign w:val="center"/>
          </w:tcPr>
          <w:p w14:paraId="6D080D2A" w14:textId="77777777" w:rsidR="00C66982" w:rsidRPr="002029AF" w:rsidRDefault="00C66982" w:rsidP="00E15F0A">
            <w:pPr>
              <w:pStyle w:val="ARtabletextright"/>
            </w:pPr>
            <w:r w:rsidRPr="002029AF">
              <w:t>N/A</w:t>
            </w:r>
          </w:p>
        </w:tc>
        <w:tc>
          <w:tcPr>
            <w:tcW w:w="2268" w:type="dxa"/>
            <w:vAlign w:val="center"/>
          </w:tcPr>
          <w:p w14:paraId="68EE04D5" w14:textId="77777777" w:rsidR="00C66982" w:rsidRPr="002029AF" w:rsidRDefault="00C66982" w:rsidP="00E15F0A">
            <w:pPr>
              <w:pStyle w:val="ARtabletextright"/>
            </w:pPr>
            <w:r w:rsidRPr="002029AF">
              <w:t>N/A</w:t>
            </w:r>
          </w:p>
        </w:tc>
        <w:tc>
          <w:tcPr>
            <w:tcW w:w="2268" w:type="dxa"/>
            <w:vAlign w:val="center"/>
          </w:tcPr>
          <w:p w14:paraId="0E3C53E5" w14:textId="77777777" w:rsidR="00C66982" w:rsidRPr="002029AF" w:rsidRDefault="00C66982" w:rsidP="00E15F0A">
            <w:pPr>
              <w:pStyle w:val="ARtabletextright"/>
            </w:pPr>
            <w:r w:rsidRPr="002029AF">
              <w:t>261,308</w:t>
            </w:r>
          </w:p>
        </w:tc>
      </w:tr>
      <w:tr w:rsidR="00C66982" w:rsidRPr="002029AF" w14:paraId="012555B5" w14:textId="77777777" w:rsidTr="00E15F0A">
        <w:trPr>
          <w:cantSplit/>
          <w:trHeight w:val="285"/>
          <w:tblHeader/>
        </w:trPr>
        <w:tc>
          <w:tcPr>
            <w:tcW w:w="2835" w:type="dxa"/>
          </w:tcPr>
          <w:p w14:paraId="1C0F12EC" w14:textId="77777777" w:rsidR="00C66982" w:rsidRPr="002029AF" w:rsidRDefault="00C66982" w:rsidP="00E15F0A">
            <w:pPr>
              <w:pStyle w:val="ARtabletext"/>
            </w:pPr>
            <w:r w:rsidRPr="002029AF">
              <w:t>Compost</w:t>
            </w:r>
          </w:p>
        </w:tc>
        <w:tc>
          <w:tcPr>
            <w:tcW w:w="2268" w:type="dxa"/>
            <w:vAlign w:val="center"/>
          </w:tcPr>
          <w:p w14:paraId="0955A1E2" w14:textId="77777777" w:rsidR="00C66982" w:rsidRPr="002029AF" w:rsidRDefault="00C66982" w:rsidP="00E15F0A">
            <w:pPr>
              <w:pStyle w:val="ARtabletextright"/>
            </w:pPr>
            <w:r w:rsidRPr="002029AF">
              <w:t>N/A</w:t>
            </w:r>
          </w:p>
        </w:tc>
        <w:tc>
          <w:tcPr>
            <w:tcW w:w="2268" w:type="dxa"/>
            <w:vAlign w:val="center"/>
          </w:tcPr>
          <w:p w14:paraId="35300CC8" w14:textId="77777777" w:rsidR="00C66982" w:rsidRPr="002029AF" w:rsidRDefault="00C66982" w:rsidP="00E15F0A">
            <w:pPr>
              <w:pStyle w:val="ARtabletextright"/>
            </w:pPr>
            <w:r w:rsidRPr="002029AF">
              <w:t>N/A</w:t>
            </w:r>
          </w:p>
        </w:tc>
        <w:tc>
          <w:tcPr>
            <w:tcW w:w="2268" w:type="dxa"/>
            <w:vAlign w:val="center"/>
          </w:tcPr>
          <w:p w14:paraId="0F67188B" w14:textId="77777777" w:rsidR="00C66982" w:rsidRPr="002029AF" w:rsidRDefault="00C66982" w:rsidP="00E15F0A">
            <w:pPr>
              <w:pStyle w:val="ARtabletextright"/>
            </w:pPr>
            <w:r w:rsidRPr="002029AF">
              <w:t>24,594</w:t>
            </w:r>
          </w:p>
        </w:tc>
      </w:tr>
      <w:tr w:rsidR="00C66982" w:rsidRPr="002029AF" w14:paraId="1F1FE3AD" w14:textId="77777777" w:rsidTr="00E15F0A">
        <w:trPr>
          <w:cantSplit/>
          <w:trHeight w:val="285"/>
          <w:tblHeader/>
        </w:trPr>
        <w:tc>
          <w:tcPr>
            <w:tcW w:w="2835" w:type="dxa"/>
          </w:tcPr>
          <w:p w14:paraId="10559FA1" w14:textId="77777777" w:rsidR="00C66982" w:rsidRPr="002029AF" w:rsidRDefault="00C66982" w:rsidP="00E15F0A">
            <w:pPr>
              <w:pStyle w:val="ARtabletext"/>
              <w:rPr>
                <w:b/>
              </w:rPr>
            </w:pPr>
            <w:r w:rsidRPr="002029AF">
              <w:rPr>
                <w:b/>
              </w:rPr>
              <w:t>Total</w:t>
            </w:r>
          </w:p>
        </w:tc>
        <w:tc>
          <w:tcPr>
            <w:tcW w:w="2268" w:type="dxa"/>
            <w:vAlign w:val="center"/>
          </w:tcPr>
          <w:p w14:paraId="3FD990AC" w14:textId="77777777" w:rsidR="00C66982" w:rsidRPr="002029AF" w:rsidRDefault="00C66982" w:rsidP="00E15F0A">
            <w:pPr>
              <w:pStyle w:val="ARtabletextrightbold"/>
            </w:pPr>
            <w:r w:rsidRPr="002029AF">
              <w:t>N/A</w:t>
            </w:r>
          </w:p>
        </w:tc>
        <w:tc>
          <w:tcPr>
            <w:tcW w:w="2268" w:type="dxa"/>
            <w:vAlign w:val="center"/>
          </w:tcPr>
          <w:p w14:paraId="188FE9C5" w14:textId="77777777" w:rsidR="00C66982" w:rsidRPr="002029AF" w:rsidRDefault="00C66982" w:rsidP="00E15F0A">
            <w:pPr>
              <w:pStyle w:val="ARtabletextrightbold"/>
            </w:pPr>
            <w:r w:rsidRPr="002029AF">
              <w:t>N/A</w:t>
            </w:r>
          </w:p>
        </w:tc>
        <w:tc>
          <w:tcPr>
            <w:tcW w:w="2268" w:type="dxa"/>
            <w:vAlign w:val="center"/>
          </w:tcPr>
          <w:p w14:paraId="6407ED1A" w14:textId="77777777" w:rsidR="00C66982" w:rsidRPr="002029AF" w:rsidRDefault="00C66982" w:rsidP="00E15F0A">
            <w:pPr>
              <w:pStyle w:val="ARtabletextrightbold"/>
            </w:pPr>
            <w:r w:rsidRPr="002029AF">
              <w:t>494,790</w:t>
            </w:r>
          </w:p>
        </w:tc>
      </w:tr>
    </w:tbl>
    <w:p w14:paraId="256E2689" w14:textId="408F933E" w:rsidR="00C66982" w:rsidRPr="00A10DE4" w:rsidRDefault="00C66982" w:rsidP="00A10DE4">
      <w:pPr>
        <w:pStyle w:val="ARbody"/>
        <w:spacing w:after="0" w:line="240" w:lineRule="auto"/>
        <w:rPr>
          <w:sz w:val="12"/>
        </w:r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835"/>
        <w:gridCol w:w="2268"/>
        <w:gridCol w:w="2268"/>
        <w:gridCol w:w="2268"/>
      </w:tblGrid>
      <w:tr w:rsidR="00F74B2F" w:rsidRPr="00F74B2F" w14:paraId="5C7642C6" w14:textId="77777777" w:rsidTr="00E15F0A">
        <w:trPr>
          <w:cantSplit/>
          <w:trHeight w:val="285"/>
          <w:tblHeader/>
        </w:trPr>
        <w:tc>
          <w:tcPr>
            <w:tcW w:w="2835" w:type="dxa"/>
            <w:vAlign w:val="bottom"/>
          </w:tcPr>
          <w:p w14:paraId="4646F194" w14:textId="77777777" w:rsidR="00F74B2F" w:rsidRPr="00F74B2F" w:rsidRDefault="00F74B2F" w:rsidP="00F74B2F">
            <w:pPr>
              <w:pStyle w:val="ARtabletext"/>
              <w:rPr>
                <w:b/>
              </w:rPr>
            </w:pPr>
            <w:r w:rsidRPr="00F74B2F">
              <w:rPr>
                <w:b/>
              </w:rPr>
              <w:lastRenderedPageBreak/>
              <w:t>Description</w:t>
            </w:r>
          </w:p>
        </w:tc>
        <w:tc>
          <w:tcPr>
            <w:tcW w:w="2268" w:type="dxa"/>
            <w:vAlign w:val="center"/>
          </w:tcPr>
          <w:p w14:paraId="2AAEA371" w14:textId="4D4D0CE5" w:rsidR="00F74B2F" w:rsidRPr="00F74B2F" w:rsidRDefault="00F74B2F" w:rsidP="00F74B2F">
            <w:pPr>
              <w:pStyle w:val="ARtabletext"/>
              <w:rPr>
                <w:b/>
              </w:rPr>
            </w:pPr>
            <w:r w:rsidRPr="00F74B2F">
              <w:rPr>
                <w:b/>
              </w:rPr>
              <w:t>2020–21 estimate</w:t>
            </w:r>
          </w:p>
        </w:tc>
        <w:tc>
          <w:tcPr>
            <w:tcW w:w="2268" w:type="dxa"/>
            <w:vAlign w:val="center"/>
          </w:tcPr>
          <w:p w14:paraId="08C0F661" w14:textId="059D6A5B" w:rsidR="00F74B2F" w:rsidRPr="00F74B2F" w:rsidRDefault="00F74B2F" w:rsidP="00F74B2F">
            <w:pPr>
              <w:pStyle w:val="ARtabletext"/>
              <w:rPr>
                <w:b/>
              </w:rPr>
            </w:pPr>
            <w:r w:rsidRPr="00F74B2F">
              <w:rPr>
                <w:b/>
              </w:rPr>
              <w:t>2019–20 estimate</w:t>
            </w:r>
          </w:p>
        </w:tc>
        <w:tc>
          <w:tcPr>
            <w:tcW w:w="2268" w:type="dxa"/>
            <w:vAlign w:val="center"/>
          </w:tcPr>
          <w:p w14:paraId="6DB88FEC" w14:textId="5A621C8A" w:rsidR="00F74B2F" w:rsidRPr="00F74B2F" w:rsidRDefault="00F74B2F" w:rsidP="00F74B2F">
            <w:pPr>
              <w:pStyle w:val="ARtabletext"/>
              <w:rPr>
                <w:b/>
              </w:rPr>
            </w:pPr>
            <w:r w:rsidRPr="00F74B2F">
              <w:rPr>
                <w:b/>
              </w:rPr>
              <w:t>2018–19 estimate</w:t>
            </w:r>
          </w:p>
        </w:tc>
      </w:tr>
      <w:tr w:rsidR="00F74B2F" w:rsidRPr="00F74B2F" w14:paraId="673A4C8E" w14:textId="77777777" w:rsidTr="00E15F0A">
        <w:trPr>
          <w:cantSplit/>
          <w:trHeight w:val="554"/>
          <w:tblHeader/>
        </w:trPr>
        <w:tc>
          <w:tcPr>
            <w:tcW w:w="2835" w:type="dxa"/>
            <w:vAlign w:val="bottom"/>
          </w:tcPr>
          <w:p w14:paraId="3FEC9174" w14:textId="77777777" w:rsidR="00F74B2F" w:rsidRPr="00F74B2F" w:rsidRDefault="00F74B2F" w:rsidP="00D6498B">
            <w:pPr>
              <w:pStyle w:val="ARtablecolhead"/>
            </w:pPr>
            <w:r w:rsidRPr="00F74B2F">
              <w:t>Total units of waste disposed of per FTE by destination</w:t>
            </w:r>
          </w:p>
        </w:tc>
        <w:tc>
          <w:tcPr>
            <w:tcW w:w="2268" w:type="dxa"/>
            <w:vAlign w:val="bottom"/>
          </w:tcPr>
          <w:p w14:paraId="7194DBB7" w14:textId="77777777" w:rsidR="00F74B2F" w:rsidRPr="00F74B2F" w:rsidRDefault="00F74B2F" w:rsidP="00D6498B">
            <w:pPr>
              <w:pStyle w:val="ARtablecolhead"/>
            </w:pPr>
            <w:r w:rsidRPr="00F74B2F">
              <w:t>Kilograms/FTE/year</w:t>
            </w:r>
          </w:p>
        </w:tc>
        <w:tc>
          <w:tcPr>
            <w:tcW w:w="2268" w:type="dxa"/>
            <w:vAlign w:val="bottom"/>
          </w:tcPr>
          <w:p w14:paraId="76BDEDBE" w14:textId="77777777" w:rsidR="00F74B2F" w:rsidRPr="00F74B2F" w:rsidRDefault="00F74B2F" w:rsidP="00D6498B">
            <w:pPr>
              <w:pStyle w:val="ARtablecolhead"/>
            </w:pPr>
            <w:r w:rsidRPr="00F74B2F">
              <w:t>Kilograms/FTE/year</w:t>
            </w:r>
          </w:p>
        </w:tc>
        <w:tc>
          <w:tcPr>
            <w:tcW w:w="2268" w:type="dxa"/>
            <w:vAlign w:val="bottom"/>
          </w:tcPr>
          <w:p w14:paraId="6F56925F" w14:textId="77777777" w:rsidR="00F74B2F" w:rsidRPr="00F74B2F" w:rsidRDefault="00F74B2F" w:rsidP="00D6498B">
            <w:pPr>
              <w:pStyle w:val="ARtablecolhead"/>
            </w:pPr>
            <w:r w:rsidRPr="00F74B2F">
              <w:t>Kilograms/FTE/year</w:t>
            </w:r>
          </w:p>
        </w:tc>
      </w:tr>
      <w:tr w:rsidR="00F74B2F" w:rsidRPr="00F74B2F" w14:paraId="57690A7E" w14:textId="77777777" w:rsidTr="00E15F0A">
        <w:trPr>
          <w:cantSplit/>
          <w:trHeight w:val="285"/>
        </w:trPr>
        <w:tc>
          <w:tcPr>
            <w:tcW w:w="2835" w:type="dxa"/>
          </w:tcPr>
          <w:p w14:paraId="4297E224" w14:textId="77777777" w:rsidR="00F74B2F" w:rsidRPr="00D6498B" w:rsidRDefault="00F74B2F" w:rsidP="00D6498B">
            <w:pPr>
              <w:pStyle w:val="ARtablecolhead"/>
              <w:rPr>
                <w:bCs/>
              </w:rPr>
            </w:pPr>
            <w:r w:rsidRPr="00D6498B">
              <w:rPr>
                <w:b w:val="0"/>
                <w:bCs/>
              </w:rPr>
              <w:t>Landfill</w:t>
            </w:r>
          </w:p>
        </w:tc>
        <w:tc>
          <w:tcPr>
            <w:tcW w:w="2268" w:type="dxa"/>
            <w:vAlign w:val="center"/>
          </w:tcPr>
          <w:p w14:paraId="57CB50E6" w14:textId="77777777" w:rsidR="00F74B2F" w:rsidRPr="00D6498B" w:rsidRDefault="00F74B2F" w:rsidP="00D6498B">
            <w:pPr>
              <w:pStyle w:val="ARtablecolhead"/>
              <w:jc w:val="right"/>
              <w:rPr>
                <w:bCs/>
              </w:rPr>
            </w:pPr>
            <w:r w:rsidRPr="00D6498B">
              <w:rPr>
                <w:b w:val="0"/>
                <w:bCs/>
              </w:rPr>
              <w:t>N/A</w:t>
            </w:r>
          </w:p>
        </w:tc>
        <w:tc>
          <w:tcPr>
            <w:tcW w:w="2268" w:type="dxa"/>
            <w:vAlign w:val="center"/>
          </w:tcPr>
          <w:p w14:paraId="2DEB6EE2" w14:textId="77777777" w:rsidR="00F74B2F" w:rsidRPr="00D6498B" w:rsidRDefault="00F74B2F" w:rsidP="00D6498B">
            <w:pPr>
              <w:pStyle w:val="ARtablecolhead"/>
              <w:jc w:val="right"/>
              <w:rPr>
                <w:bCs/>
              </w:rPr>
            </w:pPr>
            <w:r w:rsidRPr="00D6498B">
              <w:rPr>
                <w:b w:val="0"/>
                <w:bCs/>
              </w:rPr>
              <w:t>N/A</w:t>
            </w:r>
          </w:p>
        </w:tc>
        <w:tc>
          <w:tcPr>
            <w:tcW w:w="2268" w:type="dxa"/>
            <w:vAlign w:val="center"/>
          </w:tcPr>
          <w:p w14:paraId="3C099A16" w14:textId="77777777" w:rsidR="00F74B2F" w:rsidRPr="00D6498B" w:rsidRDefault="00F74B2F" w:rsidP="00D6498B">
            <w:pPr>
              <w:pStyle w:val="ARtablecolhead"/>
              <w:jc w:val="right"/>
              <w:rPr>
                <w:bCs/>
              </w:rPr>
            </w:pPr>
            <w:r w:rsidRPr="00D6498B">
              <w:rPr>
                <w:b w:val="0"/>
                <w:bCs/>
              </w:rPr>
              <w:t>23</w:t>
            </w:r>
          </w:p>
        </w:tc>
      </w:tr>
      <w:tr w:rsidR="00F74B2F" w:rsidRPr="00F74B2F" w14:paraId="561955E4" w14:textId="77777777" w:rsidTr="00E15F0A">
        <w:trPr>
          <w:cantSplit/>
          <w:trHeight w:val="285"/>
        </w:trPr>
        <w:tc>
          <w:tcPr>
            <w:tcW w:w="2835" w:type="dxa"/>
          </w:tcPr>
          <w:p w14:paraId="73C46F11" w14:textId="77777777" w:rsidR="00F74B2F" w:rsidRPr="00D6498B" w:rsidRDefault="00F74B2F" w:rsidP="00D6498B">
            <w:pPr>
              <w:pStyle w:val="ARtablecolhead"/>
              <w:rPr>
                <w:bCs/>
              </w:rPr>
            </w:pPr>
            <w:r w:rsidRPr="00D6498B">
              <w:rPr>
                <w:b w:val="0"/>
                <w:bCs/>
              </w:rPr>
              <w:t>Recycling</w:t>
            </w:r>
          </w:p>
        </w:tc>
        <w:tc>
          <w:tcPr>
            <w:tcW w:w="2268" w:type="dxa"/>
            <w:vAlign w:val="center"/>
          </w:tcPr>
          <w:p w14:paraId="51E5E393" w14:textId="77777777" w:rsidR="00F74B2F" w:rsidRPr="00D6498B" w:rsidRDefault="00F74B2F" w:rsidP="00D6498B">
            <w:pPr>
              <w:pStyle w:val="ARtablecolhead"/>
              <w:jc w:val="right"/>
              <w:rPr>
                <w:bCs/>
              </w:rPr>
            </w:pPr>
            <w:r w:rsidRPr="00D6498B">
              <w:rPr>
                <w:b w:val="0"/>
                <w:bCs/>
              </w:rPr>
              <w:t>N/A</w:t>
            </w:r>
          </w:p>
        </w:tc>
        <w:tc>
          <w:tcPr>
            <w:tcW w:w="2268" w:type="dxa"/>
            <w:vAlign w:val="center"/>
          </w:tcPr>
          <w:p w14:paraId="7B5856BD" w14:textId="77777777" w:rsidR="00F74B2F" w:rsidRPr="00D6498B" w:rsidRDefault="00F74B2F" w:rsidP="00D6498B">
            <w:pPr>
              <w:pStyle w:val="ARtablecolhead"/>
              <w:jc w:val="right"/>
              <w:rPr>
                <w:bCs/>
              </w:rPr>
            </w:pPr>
            <w:r w:rsidRPr="00D6498B">
              <w:rPr>
                <w:b w:val="0"/>
                <w:bCs/>
              </w:rPr>
              <w:t>N/A</w:t>
            </w:r>
          </w:p>
        </w:tc>
        <w:tc>
          <w:tcPr>
            <w:tcW w:w="2268" w:type="dxa"/>
            <w:vAlign w:val="center"/>
          </w:tcPr>
          <w:p w14:paraId="070496C9" w14:textId="77777777" w:rsidR="00F74B2F" w:rsidRPr="00D6498B" w:rsidRDefault="00F74B2F" w:rsidP="00D6498B">
            <w:pPr>
              <w:pStyle w:val="ARtablecolhead"/>
              <w:jc w:val="right"/>
              <w:rPr>
                <w:bCs/>
              </w:rPr>
            </w:pPr>
            <w:r w:rsidRPr="00D6498B">
              <w:rPr>
                <w:b w:val="0"/>
                <w:bCs/>
              </w:rPr>
              <w:t>29</w:t>
            </w:r>
          </w:p>
        </w:tc>
      </w:tr>
      <w:tr w:rsidR="00F74B2F" w:rsidRPr="00F74B2F" w14:paraId="7BFD8FD7" w14:textId="77777777" w:rsidTr="00E15F0A">
        <w:trPr>
          <w:cantSplit/>
          <w:trHeight w:val="285"/>
        </w:trPr>
        <w:tc>
          <w:tcPr>
            <w:tcW w:w="2835" w:type="dxa"/>
          </w:tcPr>
          <w:p w14:paraId="2500E080" w14:textId="77777777" w:rsidR="00F74B2F" w:rsidRPr="00D6498B" w:rsidRDefault="00F74B2F" w:rsidP="00D6498B">
            <w:pPr>
              <w:pStyle w:val="ARtablecolhead"/>
              <w:rPr>
                <w:bCs/>
              </w:rPr>
            </w:pPr>
            <w:r w:rsidRPr="00D6498B">
              <w:rPr>
                <w:b w:val="0"/>
                <w:bCs/>
              </w:rPr>
              <w:t>Compost</w:t>
            </w:r>
          </w:p>
        </w:tc>
        <w:tc>
          <w:tcPr>
            <w:tcW w:w="2268" w:type="dxa"/>
            <w:vAlign w:val="center"/>
          </w:tcPr>
          <w:p w14:paraId="2DB14BB8" w14:textId="77777777" w:rsidR="00F74B2F" w:rsidRPr="00D6498B" w:rsidRDefault="00F74B2F" w:rsidP="00D6498B">
            <w:pPr>
              <w:pStyle w:val="ARtablecolhead"/>
              <w:jc w:val="right"/>
              <w:rPr>
                <w:bCs/>
              </w:rPr>
            </w:pPr>
            <w:r w:rsidRPr="00D6498B">
              <w:rPr>
                <w:b w:val="0"/>
                <w:bCs/>
              </w:rPr>
              <w:t>N/A</w:t>
            </w:r>
          </w:p>
        </w:tc>
        <w:tc>
          <w:tcPr>
            <w:tcW w:w="2268" w:type="dxa"/>
            <w:vAlign w:val="center"/>
          </w:tcPr>
          <w:p w14:paraId="05B294AF" w14:textId="77777777" w:rsidR="00F74B2F" w:rsidRPr="00D6498B" w:rsidRDefault="00F74B2F" w:rsidP="00D6498B">
            <w:pPr>
              <w:pStyle w:val="ARtablecolhead"/>
              <w:jc w:val="right"/>
              <w:rPr>
                <w:bCs/>
              </w:rPr>
            </w:pPr>
            <w:r w:rsidRPr="00D6498B">
              <w:rPr>
                <w:b w:val="0"/>
                <w:bCs/>
              </w:rPr>
              <w:t>N/A</w:t>
            </w:r>
          </w:p>
        </w:tc>
        <w:tc>
          <w:tcPr>
            <w:tcW w:w="2268" w:type="dxa"/>
            <w:vAlign w:val="center"/>
          </w:tcPr>
          <w:p w14:paraId="2EFEB1F3" w14:textId="77777777" w:rsidR="00F74B2F" w:rsidRPr="00D6498B" w:rsidRDefault="00F74B2F" w:rsidP="00D6498B">
            <w:pPr>
              <w:pStyle w:val="ARtablecolhead"/>
              <w:jc w:val="right"/>
              <w:rPr>
                <w:bCs/>
              </w:rPr>
            </w:pPr>
            <w:r w:rsidRPr="00D6498B">
              <w:rPr>
                <w:b w:val="0"/>
                <w:bCs/>
              </w:rPr>
              <w:t>3</w:t>
            </w:r>
          </w:p>
        </w:tc>
      </w:tr>
      <w:tr w:rsidR="00F74B2F" w:rsidRPr="00F74B2F" w14:paraId="52933492" w14:textId="77777777" w:rsidTr="00E15F0A">
        <w:trPr>
          <w:cantSplit/>
          <w:trHeight w:val="285"/>
        </w:trPr>
        <w:tc>
          <w:tcPr>
            <w:tcW w:w="2835" w:type="dxa"/>
          </w:tcPr>
          <w:p w14:paraId="49841FC5" w14:textId="77777777" w:rsidR="00F74B2F" w:rsidRPr="00F74B2F" w:rsidRDefault="00F74B2F" w:rsidP="00D6498B">
            <w:pPr>
              <w:pStyle w:val="ARtablecolhead"/>
            </w:pPr>
            <w:r w:rsidRPr="00F74B2F">
              <w:t>Total</w:t>
            </w:r>
          </w:p>
        </w:tc>
        <w:tc>
          <w:tcPr>
            <w:tcW w:w="2268" w:type="dxa"/>
            <w:vAlign w:val="center"/>
          </w:tcPr>
          <w:p w14:paraId="6CC39B5C" w14:textId="77777777" w:rsidR="00F74B2F" w:rsidRPr="00F74B2F" w:rsidRDefault="00F74B2F" w:rsidP="00D6498B">
            <w:pPr>
              <w:pStyle w:val="ARtablecolhead"/>
              <w:jc w:val="right"/>
            </w:pPr>
            <w:r w:rsidRPr="00F74B2F">
              <w:t>N/A</w:t>
            </w:r>
          </w:p>
        </w:tc>
        <w:tc>
          <w:tcPr>
            <w:tcW w:w="2268" w:type="dxa"/>
            <w:vAlign w:val="center"/>
          </w:tcPr>
          <w:p w14:paraId="272C0D9D" w14:textId="77777777" w:rsidR="00F74B2F" w:rsidRPr="00F74B2F" w:rsidRDefault="00F74B2F" w:rsidP="00D6498B">
            <w:pPr>
              <w:pStyle w:val="ARtablecolhead"/>
              <w:jc w:val="right"/>
            </w:pPr>
            <w:r w:rsidRPr="00F74B2F">
              <w:t>N/A</w:t>
            </w:r>
          </w:p>
        </w:tc>
        <w:tc>
          <w:tcPr>
            <w:tcW w:w="2268" w:type="dxa"/>
            <w:vAlign w:val="center"/>
          </w:tcPr>
          <w:p w14:paraId="6012F6CE" w14:textId="77777777" w:rsidR="00F74B2F" w:rsidRPr="00F74B2F" w:rsidRDefault="00F74B2F" w:rsidP="00D6498B">
            <w:pPr>
              <w:pStyle w:val="ARtablecolhead"/>
              <w:jc w:val="right"/>
            </w:pPr>
            <w:r w:rsidRPr="00F74B2F">
              <w:t>56</w:t>
            </w:r>
          </w:p>
        </w:tc>
      </w:tr>
    </w:tbl>
    <w:p w14:paraId="13878323" w14:textId="45151A9B" w:rsidR="00981D23" w:rsidRPr="002029AF" w:rsidRDefault="00981D23" w:rsidP="00D6498B">
      <w:pPr>
        <w:pStyle w:val="ARtabletext"/>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835"/>
        <w:gridCol w:w="2268"/>
        <w:gridCol w:w="2268"/>
        <w:gridCol w:w="2268"/>
      </w:tblGrid>
      <w:tr w:rsidR="00C66982" w:rsidRPr="002029AF" w14:paraId="1DF1A098" w14:textId="77777777" w:rsidTr="00E15F0A">
        <w:trPr>
          <w:cantSplit/>
          <w:trHeight w:val="285"/>
          <w:tblHeader/>
        </w:trPr>
        <w:tc>
          <w:tcPr>
            <w:tcW w:w="2835" w:type="dxa"/>
            <w:vAlign w:val="bottom"/>
          </w:tcPr>
          <w:p w14:paraId="1DC12605" w14:textId="77777777" w:rsidR="00C66982" w:rsidRPr="002029AF" w:rsidRDefault="00C66982" w:rsidP="00E15F0A">
            <w:pPr>
              <w:pStyle w:val="ARtablecolhead"/>
            </w:pPr>
            <w:r w:rsidRPr="002029AF">
              <w:t>Description</w:t>
            </w:r>
          </w:p>
        </w:tc>
        <w:tc>
          <w:tcPr>
            <w:tcW w:w="2268" w:type="dxa"/>
            <w:vAlign w:val="center"/>
          </w:tcPr>
          <w:p w14:paraId="15DC4F88" w14:textId="05300538" w:rsidR="00C66982" w:rsidRPr="002029AF" w:rsidRDefault="00C66982" w:rsidP="00E15F0A">
            <w:pPr>
              <w:pStyle w:val="ARtablecolheadright"/>
            </w:pPr>
            <w:r w:rsidRPr="002029AF">
              <w:t>20</w:t>
            </w:r>
            <w:r>
              <w:t>20</w:t>
            </w:r>
            <w:r w:rsidRPr="002029AF">
              <w:t>–2</w:t>
            </w:r>
            <w:r>
              <w:t>1</w:t>
            </w:r>
            <w:r w:rsidRPr="002029AF">
              <w:t xml:space="preserve"> estimate</w:t>
            </w:r>
          </w:p>
        </w:tc>
        <w:tc>
          <w:tcPr>
            <w:tcW w:w="2268" w:type="dxa"/>
            <w:vAlign w:val="center"/>
          </w:tcPr>
          <w:p w14:paraId="3FE3D359" w14:textId="33016247" w:rsidR="00C66982" w:rsidRPr="002029AF" w:rsidRDefault="00C66982" w:rsidP="00E15F0A">
            <w:pPr>
              <w:pStyle w:val="ARtablecolheadright"/>
            </w:pPr>
            <w:r w:rsidRPr="002029AF">
              <w:t>2019–20 estimate</w:t>
            </w:r>
          </w:p>
        </w:tc>
        <w:tc>
          <w:tcPr>
            <w:tcW w:w="2268" w:type="dxa"/>
            <w:vAlign w:val="center"/>
          </w:tcPr>
          <w:p w14:paraId="222FC6FD" w14:textId="247A8AE9" w:rsidR="00C66982" w:rsidRPr="002029AF" w:rsidRDefault="00C66982" w:rsidP="00E15F0A">
            <w:pPr>
              <w:pStyle w:val="ARtablecolheadright"/>
            </w:pPr>
            <w:r w:rsidRPr="002029AF">
              <w:t>2018–19 estimate</w:t>
            </w:r>
          </w:p>
        </w:tc>
      </w:tr>
      <w:tr w:rsidR="00C66982" w:rsidRPr="002029AF" w14:paraId="61ACC12E" w14:textId="77777777" w:rsidTr="00B6195D">
        <w:trPr>
          <w:cantSplit/>
          <w:trHeight w:val="285"/>
        </w:trPr>
        <w:tc>
          <w:tcPr>
            <w:tcW w:w="2835" w:type="dxa"/>
          </w:tcPr>
          <w:p w14:paraId="59AAA209" w14:textId="77777777" w:rsidR="00C66982" w:rsidRPr="002029AF" w:rsidRDefault="00C66982" w:rsidP="00E15F0A">
            <w:pPr>
              <w:pStyle w:val="ARtabletext"/>
            </w:pPr>
            <w:r w:rsidRPr="002029AF">
              <w:t>Recycling rate (per cent)</w:t>
            </w:r>
          </w:p>
        </w:tc>
        <w:tc>
          <w:tcPr>
            <w:tcW w:w="2268" w:type="dxa"/>
          </w:tcPr>
          <w:p w14:paraId="021723AB" w14:textId="77777777" w:rsidR="00C66982" w:rsidRPr="002029AF" w:rsidRDefault="00C66982" w:rsidP="00E15F0A">
            <w:pPr>
              <w:pStyle w:val="ARtabletextright"/>
            </w:pPr>
            <w:r w:rsidRPr="002029AF">
              <w:t>N/A</w:t>
            </w:r>
          </w:p>
        </w:tc>
        <w:tc>
          <w:tcPr>
            <w:tcW w:w="2268" w:type="dxa"/>
          </w:tcPr>
          <w:p w14:paraId="4CBFF5EB" w14:textId="77777777" w:rsidR="00C66982" w:rsidRPr="002029AF" w:rsidRDefault="00C66982" w:rsidP="00E15F0A">
            <w:pPr>
              <w:pStyle w:val="ARtabletextright"/>
            </w:pPr>
            <w:r w:rsidRPr="002029AF">
              <w:t>N/A</w:t>
            </w:r>
          </w:p>
        </w:tc>
        <w:tc>
          <w:tcPr>
            <w:tcW w:w="2268" w:type="dxa"/>
          </w:tcPr>
          <w:p w14:paraId="7B4A04F2" w14:textId="77777777" w:rsidR="00C66982" w:rsidRPr="002029AF" w:rsidRDefault="00C66982" w:rsidP="00E15F0A">
            <w:pPr>
              <w:pStyle w:val="ARtabletextright"/>
            </w:pPr>
            <w:r w:rsidRPr="002029AF">
              <w:t>58%</w:t>
            </w:r>
          </w:p>
        </w:tc>
      </w:tr>
      <w:tr w:rsidR="00C66982" w:rsidRPr="002029AF" w14:paraId="1C321076" w14:textId="77777777" w:rsidTr="00B6195D">
        <w:trPr>
          <w:cantSplit/>
          <w:trHeight w:val="285"/>
        </w:trPr>
        <w:tc>
          <w:tcPr>
            <w:tcW w:w="2835" w:type="dxa"/>
          </w:tcPr>
          <w:p w14:paraId="3B7BF8EC" w14:textId="77777777" w:rsidR="00C66982" w:rsidRPr="002029AF" w:rsidRDefault="00C66982" w:rsidP="00E15F0A">
            <w:pPr>
              <w:pStyle w:val="ARtabletext"/>
            </w:pPr>
            <w:r w:rsidRPr="002029AF">
              <w:t>Coffee cups recycled</w:t>
            </w:r>
          </w:p>
        </w:tc>
        <w:tc>
          <w:tcPr>
            <w:tcW w:w="2268" w:type="dxa"/>
          </w:tcPr>
          <w:p w14:paraId="1E094F33" w14:textId="77777777" w:rsidR="00C66982" w:rsidRPr="002029AF" w:rsidRDefault="00C66982" w:rsidP="00E15F0A">
            <w:pPr>
              <w:pStyle w:val="ARtabletextright"/>
            </w:pPr>
            <w:r>
              <w:t>20,800</w:t>
            </w:r>
          </w:p>
        </w:tc>
        <w:tc>
          <w:tcPr>
            <w:tcW w:w="2268" w:type="dxa"/>
          </w:tcPr>
          <w:p w14:paraId="66302CB8" w14:textId="77777777" w:rsidR="00C66982" w:rsidRPr="002029AF" w:rsidRDefault="00C66982" w:rsidP="00E15F0A">
            <w:pPr>
              <w:pStyle w:val="ARtabletextright"/>
            </w:pPr>
            <w:r>
              <w:t>58,000</w:t>
            </w:r>
          </w:p>
        </w:tc>
        <w:tc>
          <w:tcPr>
            <w:tcW w:w="2268" w:type="dxa"/>
          </w:tcPr>
          <w:p w14:paraId="61307CD6" w14:textId="77777777" w:rsidR="00C66982" w:rsidRPr="002029AF" w:rsidRDefault="00C66982" w:rsidP="00E15F0A">
            <w:pPr>
              <w:pStyle w:val="ARtabletextright"/>
            </w:pPr>
            <w:r w:rsidRPr="002029AF">
              <w:t>159,765</w:t>
            </w:r>
          </w:p>
        </w:tc>
      </w:tr>
      <w:tr w:rsidR="00C66982" w:rsidRPr="002029AF" w14:paraId="2A54665A" w14:textId="77777777" w:rsidTr="00B6195D">
        <w:trPr>
          <w:cantSplit/>
          <w:trHeight w:val="285"/>
        </w:trPr>
        <w:tc>
          <w:tcPr>
            <w:tcW w:w="2835" w:type="dxa"/>
          </w:tcPr>
          <w:p w14:paraId="47AE35DD" w14:textId="34116C6D" w:rsidR="00C66982" w:rsidRPr="002029AF" w:rsidRDefault="00C66982" w:rsidP="00E15F0A">
            <w:pPr>
              <w:pStyle w:val="ARtabletext"/>
            </w:pPr>
            <w:r w:rsidRPr="002029AF">
              <w:t>Greenhouse gas emissions associated with waste to landfill (tonnes of CO</w:t>
            </w:r>
            <w:r w:rsidRPr="002029AF">
              <w:rPr>
                <w:vertAlign w:val="subscript"/>
              </w:rPr>
              <w:t>2</w:t>
            </w:r>
            <w:r w:rsidR="00D572D7">
              <w:t>-</w:t>
            </w:r>
            <w:r w:rsidRPr="002029AF">
              <w:t>e)</w:t>
            </w:r>
          </w:p>
        </w:tc>
        <w:tc>
          <w:tcPr>
            <w:tcW w:w="2268" w:type="dxa"/>
          </w:tcPr>
          <w:p w14:paraId="01554591" w14:textId="62E190B4" w:rsidR="00C66982" w:rsidRPr="002029AF" w:rsidRDefault="00C66982" w:rsidP="00E15F0A">
            <w:pPr>
              <w:pStyle w:val="ARtabletextright"/>
            </w:pPr>
            <w:r>
              <w:t>244</w:t>
            </w:r>
            <w:r w:rsidR="00224842">
              <w:t xml:space="preserve"> </w:t>
            </w:r>
            <w:bookmarkStart w:id="224" w:name="_Ref85395181"/>
            <w:r w:rsidR="00224842">
              <w:rPr>
                <w:rStyle w:val="FootnoteReference"/>
              </w:rPr>
              <w:footnoteReference w:id="25"/>
            </w:r>
            <w:bookmarkEnd w:id="224"/>
          </w:p>
        </w:tc>
        <w:tc>
          <w:tcPr>
            <w:tcW w:w="2268" w:type="dxa"/>
          </w:tcPr>
          <w:p w14:paraId="3F5A7CD4" w14:textId="5D42D558" w:rsidR="00C66982" w:rsidRPr="002029AF" w:rsidRDefault="00C66982" w:rsidP="00E15F0A">
            <w:pPr>
              <w:pStyle w:val="ARtabletextright"/>
            </w:pPr>
            <w:r>
              <w:t>301</w:t>
            </w:r>
            <w:r w:rsidR="00224842">
              <w:t xml:space="preserve"> </w:t>
            </w:r>
            <w:r w:rsidR="00224842">
              <w:fldChar w:fldCharType="begin"/>
            </w:r>
            <w:r w:rsidR="00224842">
              <w:instrText xml:space="preserve"> NOTEREF _Ref85395181 \h </w:instrText>
            </w:r>
            <w:r w:rsidR="00224842">
              <w:fldChar w:fldCharType="separate"/>
            </w:r>
            <w:r w:rsidR="00FB2E88">
              <w:t>xxiv</w:t>
            </w:r>
            <w:r w:rsidR="00224842">
              <w:fldChar w:fldCharType="end"/>
            </w:r>
          </w:p>
        </w:tc>
        <w:tc>
          <w:tcPr>
            <w:tcW w:w="2268" w:type="dxa"/>
          </w:tcPr>
          <w:p w14:paraId="0D73B0DA" w14:textId="77777777" w:rsidR="00C66982" w:rsidRPr="002029AF" w:rsidRDefault="00C66982" w:rsidP="00E15F0A">
            <w:pPr>
              <w:pStyle w:val="ARtabletextright"/>
            </w:pPr>
            <w:r w:rsidRPr="002029AF">
              <w:t>351</w:t>
            </w:r>
          </w:p>
        </w:tc>
      </w:tr>
    </w:tbl>
    <w:p w14:paraId="7D5A035E" w14:textId="77777777" w:rsidR="00C66982" w:rsidRPr="00D6498B" w:rsidRDefault="00C66982" w:rsidP="00D6498B">
      <w:pPr>
        <w:pStyle w:val="Heading5"/>
      </w:pPr>
      <w:r w:rsidRPr="00D6498B">
        <w:t>Public health services</w:t>
      </w:r>
    </w:p>
    <w:tbl>
      <w:tblPr>
        <w:tblStyle w:val="TableGrid"/>
        <w:tblW w:w="9639" w:type="dxa"/>
        <w:tblLook w:val="06A0" w:firstRow="1" w:lastRow="0" w:firstColumn="1" w:lastColumn="0" w:noHBand="1" w:noVBand="1"/>
      </w:tblPr>
      <w:tblGrid>
        <w:gridCol w:w="1692"/>
        <w:gridCol w:w="1325"/>
        <w:gridCol w:w="1325"/>
        <w:gridCol w:w="1325"/>
        <w:gridCol w:w="1324"/>
        <w:gridCol w:w="1324"/>
        <w:gridCol w:w="1324"/>
      </w:tblGrid>
      <w:tr w:rsidR="00C66982" w:rsidRPr="002029AF" w14:paraId="39CC03FA" w14:textId="77777777" w:rsidTr="00BC3D21">
        <w:trPr>
          <w:cnfStyle w:val="100000000000" w:firstRow="1" w:lastRow="0" w:firstColumn="0" w:lastColumn="0" w:oddVBand="0" w:evenVBand="0" w:oddHBand="0" w:evenHBand="0" w:firstRowFirstColumn="0" w:firstRowLastColumn="0" w:lastRowFirstColumn="0" w:lastRowLastColumn="0"/>
          <w:tblHeader/>
        </w:trPr>
        <w:tc>
          <w:tcPr>
            <w:tcW w:w="877" w:type="pct"/>
          </w:tcPr>
          <w:p w14:paraId="14D9ACCE" w14:textId="77777777" w:rsidR="00C66982" w:rsidRPr="002029AF" w:rsidRDefault="00C66982" w:rsidP="00E15F0A">
            <w:pPr>
              <w:pStyle w:val="ARtabletextbold"/>
            </w:pPr>
            <w:r w:rsidRPr="002029AF">
              <w:t>Description</w:t>
            </w:r>
          </w:p>
        </w:tc>
        <w:tc>
          <w:tcPr>
            <w:tcW w:w="687" w:type="pct"/>
          </w:tcPr>
          <w:p w14:paraId="7DC708D7" w14:textId="1C530F46" w:rsidR="00C66982" w:rsidRPr="002029AF" w:rsidRDefault="00C66982" w:rsidP="00E15F0A">
            <w:pPr>
              <w:pStyle w:val="ARtabletextrightbold"/>
              <w:rPr>
                <w:color w:val="000000"/>
              </w:rPr>
            </w:pPr>
            <w:r w:rsidRPr="002029AF">
              <w:t>20</w:t>
            </w:r>
            <w:r>
              <w:t>20</w:t>
            </w:r>
            <w:r w:rsidRPr="002029AF">
              <w:t>–2</w:t>
            </w:r>
            <w:r>
              <w:t>1</w:t>
            </w:r>
            <w:r w:rsidRPr="002029AF">
              <w:t xml:space="preserve"> </w:t>
            </w:r>
            <w:r w:rsidRPr="002029AF">
              <w:br/>
              <w:t>estimate</w:t>
            </w:r>
          </w:p>
        </w:tc>
        <w:tc>
          <w:tcPr>
            <w:tcW w:w="687" w:type="pct"/>
          </w:tcPr>
          <w:p w14:paraId="57AB19AD" w14:textId="04359DE8" w:rsidR="00C66982" w:rsidRPr="002029AF" w:rsidRDefault="00C66982" w:rsidP="00E15F0A">
            <w:pPr>
              <w:pStyle w:val="ARtabletextrightbold"/>
              <w:rPr>
                <w:color w:val="000000"/>
              </w:rPr>
            </w:pPr>
            <w:r w:rsidRPr="002029AF">
              <w:t>20</w:t>
            </w:r>
            <w:r>
              <w:t>20</w:t>
            </w:r>
            <w:r w:rsidRPr="002029AF">
              <w:t>–2</w:t>
            </w:r>
            <w:r>
              <w:t>1</w:t>
            </w:r>
            <w:r w:rsidRPr="002029AF">
              <w:t xml:space="preserve"> </w:t>
            </w:r>
            <w:r w:rsidRPr="002029AF">
              <w:br/>
              <w:t>estimate</w:t>
            </w:r>
          </w:p>
        </w:tc>
        <w:tc>
          <w:tcPr>
            <w:tcW w:w="687" w:type="pct"/>
          </w:tcPr>
          <w:p w14:paraId="5A04E3ED" w14:textId="2B90E459" w:rsidR="00C66982" w:rsidRPr="002029AF" w:rsidRDefault="00C66982" w:rsidP="00E15F0A">
            <w:pPr>
              <w:pStyle w:val="ARtabletextrightbold"/>
            </w:pPr>
            <w:r w:rsidRPr="002029AF">
              <w:t xml:space="preserve">2019–20 </w:t>
            </w:r>
            <w:r w:rsidRPr="002029AF">
              <w:br/>
              <w:t>estimate</w:t>
            </w:r>
          </w:p>
        </w:tc>
        <w:tc>
          <w:tcPr>
            <w:tcW w:w="687" w:type="pct"/>
          </w:tcPr>
          <w:p w14:paraId="08A8F263" w14:textId="4E027722" w:rsidR="00C66982" w:rsidRPr="002029AF" w:rsidRDefault="00C66982" w:rsidP="00E15F0A">
            <w:pPr>
              <w:pStyle w:val="ARtabletextrightbold"/>
            </w:pPr>
            <w:r w:rsidRPr="002029AF">
              <w:t xml:space="preserve">2019–20 </w:t>
            </w:r>
            <w:r w:rsidRPr="002029AF">
              <w:br/>
              <w:t>estimate</w:t>
            </w:r>
          </w:p>
        </w:tc>
        <w:tc>
          <w:tcPr>
            <w:tcW w:w="687" w:type="pct"/>
          </w:tcPr>
          <w:p w14:paraId="54677A09" w14:textId="32574AFE" w:rsidR="00C66982" w:rsidRPr="002029AF" w:rsidRDefault="00C66982" w:rsidP="00E15F0A">
            <w:pPr>
              <w:pStyle w:val="ARtabletextrightbold"/>
            </w:pPr>
            <w:r w:rsidRPr="002029AF">
              <w:t xml:space="preserve">2018–19 </w:t>
            </w:r>
            <w:r w:rsidRPr="002029AF">
              <w:br/>
              <w:t>estimate</w:t>
            </w:r>
          </w:p>
        </w:tc>
        <w:tc>
          <w:tcPr>
            <w:tcW w:w="687" w:type="pct"/>
          </w:tcPr>
          <w:p w14:paraId="20C17C58" w14:textId="1AD99C0A" w:rsidR="00C66982" w:rsidRPr="002029AF" w:rsidRDefault="00C66982" w:rsidP="00E15F0A">
            <w:pPr>
              <w:pStyle w:val="ARtabletextrightbold"/>
            </w:pPr>
            <w:r w:rsidRPr="002029AF">
              <w:t xml:space="preserve">2018–19 </w:t>
            </w:r>
            <w:r w:rsidRPr="002029AF">
              <w:br/>
              <w:t>estimate</w:t>
            </w:r>
          </w:p>
        </w:tc>
      </w:tr>
      <w:tr w:rsidR="00C66982" w:rsidRPr="002029AF" w14:paraId="79647FDF" w14:textId="77777777" w:rsidTr="00BC3D21">
        <w:trPr>
          <w:cnfStyle w:val="100000000000" w:firstRow="1" w:lastRow="0" w:firstColumn="0" w:lastColumn="0" w:oddVBand="0" w:evenVBand="0" w:oddHBand="0" w:evenHBand="0" w:firstRowFirstColumn="0" w:firstRowLastColumn="0" w:lastRowFirstColumn="0" w:lastRowLastColumn="0"/>
          <w:tblHeader/>
        </w:trPr>
        <w:tc>
          <w:tcPr>
            <w:tcW w:w="877" w:type="pct"/>
          </w:tcPr>
          <w:p w14:paraId="62C156A6" w14:textId="77777777" w:rsidR="00C66982" w:rsidRPr="002029AF" w:rsidRDefault="00C66982" w:rsidP="00E15F0A">
            <w:pPr>
              <w:pStyle w:val="ARtabletextbold"/>
            </w:pPr>
            <w:r w:rsidRPr="002029AF">
              <w:t>Total units of waste disposed of by stream</w:t>
            </w:r>
          </w:p>
        </w:tc>
        <w:tc>
          <w:tcPr>
            <w:tcW w:w="687" w:type="pct"/>
          </w:tcPr>
          <w:p w14:paraId="2E260D6D" w14:textId="77777777" w:rsidR="00C66982" w:rsidRPr="002029AF" w:rsidRDefault="00C66982" w:rsidP="00E15F0A">
            <w:pPr>
              <w:pStyle w:val="ARtabletextrightbold"/>
              <w:rPr>
                <w:color w:val="000000"/>
              </w:rPr>
            </w:pPr>
            <w:r w:rsidRPr="002029AF">
              <w:t>Tonnes</w:t>
            </w:r>
          </w:p>
        </w:tc>
        <w:tc>
          <w:tcPr>
            <w:tcW w:w="687" w:type="pct"/>
          </w:tcPr>
          <w:p w14:paraId="04DDD063" w14:textId="74E4A2E7" w:rsidR="00C66982" w:rsidRPr="002029AF" w:rsidRDefault="00C66982" w:rsidP="00E15F0A">
            <w:pPr>
              <w:pStyle w:val="ARtabletextrightbold"/>
              <w:rPr>
                <w:color w:val="000000"/>
              </w:rPr>
            </w:pPr>
            <w:r w:rsidRPr="002029AF">
              <w:t>Cost</w:t>
            </w:r>
            <w:r w:rsidRPr="002029AF">
              <w:br/>
              <w:t>($</w:t>
            </w:r>
            <w:r w:rsidR="0040321A">
              <w:t>m</w:t>
            </w:r>
            <w:r w:rsidRPr="002029AF">
              <w:t>)</w:t>
            </w:r>
          </w:p>
        </w:tc>
        <w:tc>
          <w:tcPr>
            <w:tcW w:w="687" w:type="pct"/>
          </w:tcPr>
          <w:p w14:paraId="4C902BDF" w14:textId="77777777" w:rsidR="00C66982" w:rsidRPr="002029AF" w:rsidRDefault="00C66982" w:rsidP="00E15F0A">
            <w:pPr>
              <w:pStyle w:val="ARtabletextrightbold"/>
            </w:pPr>
            <w:r w:rsidRPr="002029AF">
              <w:t>Tonnes</w:t>
            </w:r>
          </w:p>
        </w:tc>
        <w:tc>
          <w:tcPr>
            <w:tcW w:w="687" w:type="pct"/>
          </w:tcPr>
          <w:p w14:paraId="51EFF5E8" w14:textId="024A708E" w:rsidR="00C66982" w:rsidRPr="002029AF" w:rsidRDefault="00C66982" w:rsidP="00E15F0A">
            <w:pPr>
              <w:pStyle w:val="ARtabletextrightbold"/>
            </w:pPr>
            <w:r w:rsidRPr="002029AF">
              <w:t>Cost</w:t>
            </w:r>
            <w:r w:rsidRPr="002029AF">
              <w:br/>
              <w:t>($</w:t>
            </w:r>
            <w:r w:rsidR="0040321A">
              <w:t>m</w:t>
            </w:r>
            <w:r w:rsidRPr="002029AF">
              <w:t>)</w:t>
            </w:r>
          </w:p>
        </w:tc>
        <w:tc>
          <w:tcPr>
            <w:tcW w:w="687" w:type="pct"/>
          </w:tcPr>
          <w:p w14:paraId="7DB9B4B2" w14:textId="77777777" w:rsidR="00C66982" w:rsidRPr="002029AF" w:rsidRDefault="00C66982" w:rsidP="00E15F0A">
            <w:pPr>
              <w:pStyle w:val="ARtabletextrightbold"/>
            </w:pPr>
            <w:r w:rsidRPr="002029AF">
              <w:t>Tonnes</w:t>
            </w:r>
          </w:p>
        </w:tc>
        <w:tc>
          <w:tcPr>
            <w:tcW w:w="687" w:type="pct"/>
          </w:tcPr>
          <w:p w14:paraId="585614B0" w14:textId="7CCCBC24" w:rsidR="00C66982" w:rsidRPr="002029AF" w:rsidRDefault="00C66982" w:rsidP="00E15F0A">
            <w:pPr>
              <w:pStyle w:val="ARtabletextrightbold"/>
            </w:pPr>
            <w:r w:rsidRPr="002029AF">
              <w:t>Cost</w:t>
            </w:r>
            <w:r w:rsidRPr="002029AF">
              <w:br/>
              <w:t>($</w:t>
            </w:r>
            <w:r w:rsidR="0040321A">
              <w:t>m</w:t>
            </w:r>
            <w:r w:rsidRPr="002029AF">
              <w:t>)</w:t>
            </w:r>
          </w:p>
        </w:tc>
      </w:tr>
      <w:tr w:rsidR="00C66982" w:rsidRPr="002029AF" w14:paraId="03DF803B" w14:textId="77777777" w:rsidTr="00B6195D">
        <w:trPr>
          <w:cantSplit w:val="0"/>
        </w:trPr>
        <w:tc>
          <w:tcPr>
            <w:tcW w:w="877" w:type="pct"/>
          </w:tcPr>
          <w:p w14:paraId="1F8A8959" w14:textId="77777777" w:rsidR="00C66982" w:rsidRPr="002029AF" w:rsidRDefault="00C66982" w:rsidP="00E15F0A">
            <w:pPr>
              <w:pStyle w:val="ARtabletext"/>
            </w:pPr>
            <w:r w:rsidRPr="002029AF">
              <w:t>Clinical and related waste</w:t>
            </w:r>
          </w:p>
        </w:tc>
        <w:tc>
          <w:tcPr>
            <w:tcW w:w="687" w:type="pct"/>
          </w:tcPr>
          <w:p w14:paraId="20C3CE36" w14:textId="77777777" w:rsidR="00C66982" w:rsidRPr="002029AF" w:rsidRDefault="00C66982" w:rsidP="00E15F0A">
            <w:pPr>
              <w:pStyle w:val="ARtabletextright"/>
            </w:pPr>
            <w:r>
              <w:rPr>
                <w:color w:val="000000"/>
              </w:rPr>
              <w:t>6</w:t>
            </w:r>
            <w:r w:rsidRPr="002029AF">
              <w:rPr>
                <w:color w:val="000000"/>
              </w:rPr>
              <w:t>,</w:t>
            </w:r>
            <w:r>
              <w:rPr>
                <w:color w:val="000000"/>
              </w:rPr>
              <w:t>386</w:t>
            </w:r>
          </w:p>
        </w:tc>
        <w:tc>
          <w:tcPr>
            <w:tcW w:w="687" w:type="pct"/>
          </w:tcPr>
          <w:p w14:paraId="12CAADE9" w14:textId="77777777" w:rsidR="00C66982" w:rsidRPr="00FB3E1B" w:rsidRDefault="00C66982" w:rsidP="00E15F0A">
            <w:pPr>
              <w:pStyle w:val="ARtabletextright"/>
            </w:pPr>
            <w:r w:rsidRPr="00FB3E1B">
              <w:rPr>
                <w:color w:val="000000"/>
              </w:rPr>
              <w:t>$9.69</w:t>
            </w:r>
          </w:p>
        </w:tc>
        <w:tc>
          <w:tcPr>
            <w:tcW w:w="687" w:type="pct"/>
          </w:tcPr>
          <w:p w14:paraId="047E7148" w14:textId="77777777" w:rsidR="00C66982" w:rsidRPr="002029AF" w:rsidRDefault="00C66982" w:rsidP="00E15F0A">
            <w:pPr>
              <w:pStyle w:val="ARtabletextright"/>
              <w:rPr>
                <w:color w:val="000000"/>
              </w:rPr>
            </w:pPr>
            <w:r w:rsidRPr="002029AF">
              <w:rPr>
                <w:color w:val="000000"/>
              </w:rPr>
              <w:t>4,7</w:t>
            </w:r>
            <w:r>
              <w:rPr>
                <w:color w:val="000000"/>
              </w:rPr>
              <w:t>72</w:t>
            </w:r>
          </w:p>
        </w:tc>
        <w:tc>
          <w:tcPr>
            <w:tcW w:w="687" w:type="pct"/>
          </w:tcPr>
          <w:p w14:paraId="01CC7C06" w14:textId="77777777" w:rsidR="00C66982" w:rsidRPr="002029AF" w:rsidRDefault="00C66982" w:rsidP="00E15F0A">
            <w:pPr>
              <w:pStyle w:val="ARtabletextright"/>
              <w:rPr>
                <w:color w:val="000000"/>
              </w:rPr>
            </w:pPr>
            <w:r w:rsidRPr="002029AF">
              <w:rPr>
                <w:color w:val="000000"/>
              </w:rPr>
              <w:t>$8.0</w:t>
            </w:r>
            <w:r>
              <w:rPr>
                <w:color w:val="000000"/>
              </w:rPr>
              <w:t>6</w:t>
            </w:r>
          </w:p>
        </w:tc>
        <w:tc>
          <w:tcPr>
            <w:tcW w:w="687" w:type="pct"/>
          </w:tcPr>
          <w:p w14:paraId="1CBEB3BF" w14:textId="77777777" w:rsidR="00C66982" w:rsidRPr="002029AF" w:rsidRDefault="00C66982" w:rsidP="00E15F0A">
            <w:pPr>
              <w:pStyle w:val="ARtabletextright"/>
              <w:rPr>
                <w:color w:val="000000"/>
              </w:rPr>
            </w:pPr>
            <w:r w:rsidRPr="002029AF">
              <w:rPr>
                <w:color w:val="000000"/>
              </w:rPr>
              <w:t>4,</w:t>
            </w:r>
            <w:r>
              <w:rPr>
                <w:color w:val="000000"/>
              </w:rPr>
              <w:t>685</w:t>
            </w:r>
          </w:p>
        </w:tc>
        <w:tc>
          <w:tcPr>
            <w:tcW w:w="687" w:type="pct"/>
          </w:tcPr>
          <w:p w14:paraId="5B025764" w14:textId="77777777" w:rsidR="00C66982" w:rsidRPr="002029AF" w:rsidRDefault="00C66982" w:rsidP="00E15F0A">
            <w:pPr>
              <w:pStyle w:val="ARtabletextright"/>
              <w:rPr>
                <w:color w:val="000000"/>
              </w:rPr>
            </w:pPr>
            <w:r w:rsidRPr="002029AF">
              <w:rPr>
                <w:color w:val="000000"/>
              </w:rPr>
              <w:t>$8.</w:t>
            </w:r>
            <w:r>
              <w:rPr>
                <w:color w:val="000000"/>
              </w:rPr>
              <w:t>08</w:t>
            </w:r>
          </w:p>
        </w:tc>
      </w:tr>
      <w:tr w:rsidR="00C66982" w:rsidRPr="002029AF" w14:paraId="12F0A5D5" w14:textId="77777777" w:rsidTr="00B6195D">
        <w:trPr>
          <w:cantSplit w:val="0"/>
        </w:trPr>
        <w:tc>
          <w:tcPr>
            <w:tcW w:w="877" w:type="pct"/>
            <w:hideMark/>
          </w:tcPr>
          <w:p w14:paraId="3047164D" w14:textId="77777777" w:rsidR="00C66982" w:rsidRPr="002029AF" w:rsidRDefault="00C66982" w:rsidP="00E15F0A">
            <w:pPr>
              <w:pStyle w:val="ARtabletext"/>
            </w:pPr>
            <w:r w:rsidRPr="002029AF">
              <w:t>Landfill</w:t>
            </w:r>
          </w:p>
        </w:tc>
        <w:tc>
          <w:tcPr>
            <w:tcW w:w="687" w:type="pct"/>
          </w:tcPr>
          <w:p w14:paraId="322F4AA9" w14:textId="77777777" w:rsidR="00C66982" w:rsidRPr="002029AF" w:rsidRDefault="00C66982" w:rsidP="00E15F0A">
            <w:pPr>
              <w:pStyle w:val="ARtabletextright"/>
              <w:rPr>
                <w:color w:val="000000" w:themeColor="text1"/>
              </w:rPr>
            </w:pPr>
            <w:r w:rsidRPr="6DD9571F">
              <w:rPr>
                <w:color w:val="000000" w:themeColor="text1"/>
              </w:rPr>
              <w:t>23,462</w:t>
            </w:r>
          </w:p>
        </w:tc>
        <w:tc>
          <w:tcPr>
            <w:tcW w:w="687" w:type="pct"/>
          </w:tcPr>
          <w:p w14:paraId="5B500232" w14:textId="77777777" w:rsidR="00C66982" w:rsidRPr="00FB3E1B" w:rsidRDefault="00C66982" w:rsidP="00E15F0A">
            <w:pPr>
              <w:pStyle w:val="ARtabletextright"/>
              <w:rPr>
                <w:color w:val="000000" w:themeColor="text1"/>
              </w:rPr>
            </w:pPr>
            <w:r w:rsidRPr="6DD9571F">
              <w:rPr>
                <w:color w:val="000000" w:themeColor="text1"/>
              </w:rPr>
              <w:t>$5.02</w:t>
            </w:r>
          </w:p>
        </w:tc>
        <w:tc>
          <w:tcPr>
            <w:tcW w:w="687" w:type="pct"/>
          </w:tcPr>
          <w:p w14:paraId="277118F9" w14:textId="77777777" w:rsidR="00C66982" w:rsidRPr="002029AF" w:rsidRDefault="00C66982" w:rsidP="00E15F0A">
            <w:pPr>
              <w:pStyle w:val="ARtabletextright"/>
              <w:rPr>
                <w:color w:val="000000"/>
              </w:rPr>
            </w:pPr>
            <w:r w:rsidRPr="6DD9571F">
              <w:rPr>
                <w:color w:val="000000" w:themeColor="text1"/>
              </w:rPr>
              <w:t>22,151</w:t>
            </w:r>
          </w:p>
        </w:tc>
        <w:tc>
          <w:tcPr>
            <w:tcW w:w="687" w:type="pct"/>
          </w:tcPr>
          <w:p w14:paraId="38D7D602" w14:textId="77777777" w:rsidR="00C66982" w:rsidRPr="002029AF" w:rsidRDefault="00C66982" w:rsidP="00E15F0A">
            <w:pPr>
              <w:pStyle w:val="ARtabletextright"/>
              <w:rPr>
                <w:color w:val="000000"/>
              </w:rPr>
            </w:pPr>
            <w:r w:rsidRPr="6DD9571F">
              <w:rPr>
                <w:color w:val="000000" w:themeColor="text1"/>
              </w:rPr>
              <w:t>$4.90</w:t>
            </w:r>
          </w:p>
        </w:tc>
        <w:tc>
          <w:tcPr>
            <w:tcW w:w="687" w:type="pct"/>
          </w:tcPr>
          <w:p w14:paraId="4B39E47E" w14:textId="77777777" w:rsidR="00C66982" w:rsidRPr="002029AF" w:rsidRDefault="00C66982" w:rsidP="00E15F0A">
            <w:pPr>
              <w:pStyle w:val="ARtabletextright"/>
              <w:rPr>
                <w:color w:val="000000"/>
              </w:rPr>
            </w:pPr>
            <w:r w:rsidRPr="002029AF">
              <w:rPr>
                <w:color w:val="000000"/>
              </w:rPr>
              <w:t>2</w:t>
            </w:r>
            <w:r>
              <w:rPr>
                <w:color w:val="000000"/>
              </w:rPr>
              <w:t>3</w:t>
            </w:r>
            <w:r w:rsidRPr="002029AF">
              <w:rPr>
                <w:color w:val="000000"/>
              </w:rPr>
              <w:t>,</w:t>
            </w:r>
            <w:r>
              <w:rPr>
                <w:color w:val="000000"/>
              </w:rPr>
              <w:t>659</w:t>
            </w:r>
          </w:p>
        </w:tc>
        <w:tc>
          <w:tcPr>
            <w:tcW w:w="687" w:type="pct"/>
          </w:tcPr>
          <w:p w14:paraId="06FF807B" w14:textId="77777777" w:rsidR="00C66982" w:rsidRPr="002029AF" w:rsidRDefault="00C66982" w:rsidP="00E15F0A">
            <w:pPr>
              <w:pStyle w:val="ARtabletextright"/>
              <w:rPr>
                <w:color w:val="000000"/>
              </w:rPr>
            </w:pPr>
            <w:r w:rsidRPr="002029AF">
              <w:rPr>
                <w:color w:val="000000"/>
              </w:rPr>
              <w:t>$</w:t>
            </w:r>
            <w:r>
              <w:rPr>
                <w:color w:val="000000"/>
              </w:rPr>
              <w:t>4</w:t>
            </w:r>
            <w:r w:rsidRPr="002029AF">
              <w:rPr>
                <w:color w:val="000000"/>
              </w:rPr>
              <w:t>.</w:t>
            </w:r>
            <w:r>
              <w:rPr>
                <w:color w:val="000000"/>
              </w:rPr>
              <w:t>98</w:t>
            </w:r>
          </w:p>
        </w:tc>
      </w:tr>
      <w:tr w:rsidR="00C66982" w:rsidRPr="002029AF" w14:paraId="613C544D" w14:textId="77777777" w:rsidTr="00B6195D">
        <w:trPr>
          <w:cantSplit w:val="0"/>
        </w:trPr>
        <w:tc>
          <w:tcPr>
            <w:tcW w:w="877" w:type="pct"/>
            <w:hideMark/>
          </w:tcPr>
          <w:p w14:paraId="3516AA3B" w14:textId="77777777" w:rsidR="00C66982" w:rsidRPr="002029AF" w:rsidRDefault="00C66982" w:rsidP="00E15F0A">
            <w:pPr>
              <w:pStyle w:val="ARtabletext"/>
            </w:pPr>
            <w:r w:rsidRPr="002029AF">
              <w:t>Recycling</w:t>
            </w:r>
          </w:p>
        </w:tc>
        <w:tc>
          <w:tcPr>
            <w:tcW w:w="687" w:type="pct"/>
          </w:tcPr>
          <w:p w14:paraId="418D68B5" w14:textId="77777777" w:rsidR="00C66982" w:rsidRPr="002029AF" w:rsidRDefault="00C66982" w:rsidP="00E15F0A">
            <w:pPr>
              <w:pStyle w:val="ARtabletextright"/>
              <w:rPr>
                <w:color w:val="000000" w:themeColor="text1"/>
              </w:rPr>
            </w:pPr>
            <w:r w:rsidRPr="6DD9571F">
              <w:rPr>
                <w:color w:val="000000" w:themeColor="text1"/>
              </w:rPr>
              <w:t>9,329</w:t>
            </w:r>
          </w:p>
        </w:tc>
        <w:tc>
          <w:tcPr>
            <w:tcW w:w="687" w:type="pct"/>
          </w:tcPr>
          <w:p w14:paraId="68F6C856" w14:textId="77777777" w:rsidR="00C66982" w:rsidRPr="00FB3E1B" w:rsidRDefault="00C66982" w:rsidP="00E15F0A">
            <w:pPr>
              <w:pStyle w:val="ARtabletextright"/>
            </w:pPr>
            <w:r w:rsidRPr="6DD9571F">
              <w:rPr>
                <w:color w:val="000000" w:themeColor="text1"/>
              </w:rPr>
              <w:t>$1.76</w:t>
            </w:r>
          </w:p>
        </w:tc>
        <w:tc>
          <w:tcPr>
            <w:tcW w:w="687" w:type="pct"/>
          </w:tcPr>
          <w:p w14:paraId="5E706A40" w14:textId="77777777" w:rsidR="00C66982" w:rsidRPr="002029AF" w:rsidRDefault="00C66982" w:rsidP="00E15F0A">
            <w:pPr>
              <w:pStyle w:val="ARtabletextright"/>
              <w:rPr>
                <w:color w:val="000000"/>
              </w:rPr>
            </w:pPr>
            <w:r w:rsidRPr="6DD9571F">
              <w:rPr>
                <w:color w:val="000000" w:themeColor="text1"/>
              </w:rPr>
              <w:t>8,526</w:t>
            </w:r>
          </w:p>
        </w:tc>
        <w:tc>
          <w:tcPr>
            <w:tcW w:w="687" w:type="pct"/>
          </w:tcPr>
          <w:p w14:paraId="19A8FF61" w14:textId="77777777" w:rsidR="00C66982" w:rsidRPr="002029AF" w:rsidRDefault="00C66982" w:rsidP="00E15F0A">
            <w:pPr>
              <w:pStyle w:val="ARtabletextright"/>
              <w:rPr>
                <w:color w:val="000000"/>
              </w:rPr>
            </w:pPr>
            <w:r w:rsidRPr="002029AF">
              <w:rPr>
                <w:color w:val="000000"/>
              </w:rPr>
              <w:t>$1.6</w:t>
            </w:r>
            <w:r>
              <w:rPr>
                <w:color w:val="000000"/>
              </w:rPr>
              <w:t>7</w:t>
            </w:r>
          </w:p>
        </w:tc>
        <w:tc>
          <w:tcPr>
            <w:tcW w:w="687" w:type="pct"/>
          </w:tcPr>
          <w:p w14:paraId="0359F5D2" w14:textId="77777777" w:rsidR="00C66982" w:rsidRPr="002029AF" w:rsidRDefault="00C66982" w:rsidP="00E15F0A">
            <w:pPr>
              <w:pStyle w:val="ARtabletextright"/>
              <w:rPr>
                <w:color w:val="000000"/>
              </w:rPr>
            </w:pPr>
            <w:r w:rsidRPr="002029AF">
              <w:rPr>
                <w:color w:val="000000"/>
              </w:rPr>
              <w:t>9,</w:t>
            </w:r>
            <w:r>
              <w:rPr>
                <w:color w:val="000000"/>
              </w:rPr>
              <w:t>704</w:t>
            </w:r>
          </w:p>
        </w:tc>
        <w:tc>
          <w:tcPr>
            <w:tcW w:w="687" w:type="pct"/>
          </w:tcPr>
          <w:p w14:paraId="2D383B01" w14:textId="77777777" w:rsidR="00C66982" w:rsidRPr="002029AF" w:rsidRDefault="00C66982" w:rsidP="00E15F0A">
            <w:pPr>
              <w:pStyle w:val="ARtabletextright"/>
              <w:rPr>
                <w:color w:val="000000"/>
              </w:rPr>
            </w:pPr>
            <w:r w:rsidRPr="002029AF">
              <w:rPr>
                <w:color w:val="000000"/>
              </w:rPr>
              <w:t>$1.</w:t>
            </w:r>
            <w:r>
              <w:rPr>
                <w:color w:val="000000"/>
              </w:rPr>
              <w:t>76</w:t>
            </w:r>
          </w:p>
        </w:tc>
      </w:tr>
      <w:tr w:rsidR="00C66982" w:rsidRPr="002029AF" w14:paraId="5DAE52B5" w14:textId="77777777" w:rsidTr="00B6195D">
        <w:trPr>
          <w:cantSplit w:val="0"/>
        </w:trPr>
        <w:tc>
          <w:tcPr>
            <w:tcW w:w="877" w:type="pct"/>
            <w:hideMark/>
          </w:tcPr>
          <w:p w14:paraId="627AFDFD" w14:textId="77777777" w:rsidR="00C66982" w:rsidRPr="002029AF" w:rsidRDefault="00C66982" w:rsidP="00E15F0A">
            <w:pPr>
              <w:pStyle w:val="ARtabletext"/>
              <w:rPr>
                <w:b/>
                <w:bCs/>
              </w:rPr>
            </w:pPr>
            <w:r w:rsidRPr="002029AF">
              <w:rPr>
                <w:b/>
                <w:bCs/>
              </w:rPr>
              <w:t>Total</w:t>
            </w:r>
          </w:p>
        </w:tc>
        <w:tc>
          <w:tcPr>
            <w:tcW w:w="687" w:type="pct"/>
          </w:tcPr>
          <w:p w14:paraId="236EC1F5" w14:textId="77777777" w:rsidR="00C66982" w:rsidRPr="002029AF" w:rsidRDefault="00C66982" w:rsidP="00E15F0A">
            <w:pPr>
              <w:pStyle w:val="ARtabletextrightbold"/>
              <w:rPr>
                <w:color w:val="000000" w:themeColor="text1"/>
              </w:rPr>
            </w:pPr>
            <w:r w:rsidRPr="6DD9571F">
              <w:rPr>
                <w:color w:val="000000" w:themeColor="text1"/>
              </w:rPr>
              <w:t>39,177</w:t>
            </w:r>
          </w:p>
        </w:tc>
        <w:tc>
          <w:tcPr>
            <w:tcW w:w="687" w:type="pct"/>
          </w:tcPr>
          <w:p w14:paraId="6B138ED2" w14:textId="77777777" w:rsidR="00C66982" w:rsidRPr="00FB3E1B" w:rsidRDefault="00C66982" w:rsidP="00E15F0A">
            <w:pPr>
              <w:pStyle w:val="ARtabletextrightbold"/>
              <w:rPr>
                <w:color w:val="000000" w:themeColor="text1"/>
              </w:rPr>
            </w:pPr>
            <w:r w:rsidRPr="6DD9571F">
              <w:rPr>
                <w:color w:val="000000" w:themeColor="text1"/>
              </w:rPr>
              <w:t>$16.47</w:t>
            </w:r>
          </w:p>
        </w:tc>
        <w:tc>
          <w:tcPr>
            <w:tcW w:w="687" w:type="pct"/>
          </w:tcPr>
          <w:p w14:paraId="685AFEAE" w14:textId="77777777" w:rsidR="00C66982" w:rsidRPr="002029AF" w:rsidRDefault="00C66982" w:rsidP="00E15F0A">
            <w:pPr>
              <w:pStyle w:val="ARtabletextrightbold"/>
              <w:rPr>
                <w:color w:val="000000"/>
              </w:rPr>
            </w:pPr>
            <w:r w:rsidRPr="6DD9571F">
              <w:rPr>
                <w:color w:val="000000" w:themeColor="text1"/>
              </w:rPr>
              <w:t>35,449</w:t>
            </w:r>
          </w:p>
        </w:tc>
        <w:tc>
          <w:tcPr>
            <w:tcW w:w="687" w:type="pct"/>
          </w:tcPr>
          <w:p w14:paraId="05E944BD" w14:textId="77777777" w:rsidR="00C66982" w:rsidRPr="002029AF" w:rsidRDefault="00C66982" w:rsidP="00E15F0A">
            <w:pPr>
              <w:pStyle w:val="ARtabletextrightbold"/>
              <w:rPr>
                <w:color w:val="000000"/>
              </w:rPr>
            </w:pPr>
            <w:r w:rsidRPr="6DD9571F">
              <w:rPr>
                <w:color w:val="000000" w:themeColor="text1"/>
              </w:rPr>
              <w:t>$14.63</w:t>
            </w:r>
          </w:p>
        </w:tc>
        <w:tc>
          <w:tcPr>
            <w:tcW w:w="687" w:type="pct"/>
          </w:tcPr>
          <w:p w14:paraId="60FEACDF" w14:textId="77777777" w:rsidR="00C66982" w:rsidRPr="002029AF" w:rsidRDefault="00C66982" w:rsidP="00E15F0A">
            <w:pPr>
              <w:pStyle w:val="ARtabletextrightbold"/>
              <w:rPr>
                <w:color w:val="000000"/>
              </w:rPr>
            </w:pPr>
            <w:r w:rsidRPr="002029AF">
              <w:rPr>
                <w:color w:val="000000"/>
              </w:rPr>
              <w:t>38,</w:t>
            </w:r>
            <w:r>
              <w:rPr>
                <w:color w:val="000000"/>
              </w:rPr>
              <w:t>048</w:t>
            </w:r>
          </w:p>
        </w:tc>
        <w:tc>
          <w:tcPr>
            <w:tcW w:w="687" w:type="pct"/>
          </w:tcPr>
          <w:p w14:paraId="253AD948" w14:textId="77777777" w:rsidR="00C66982" w:rsidRPr="002029AF" w:rsidRDefault="00C66982" w:rsidP="00E15F0A">
            <w:pPr>
              <w:pStyle w:val="ARtabletextrightbold"/>
              <w:rPr>
                <w:color w:val="000000"/>
              </w:rPr>
            </w:pPr>
            <w:r w:rsidRPr="002029AF">
              <w:rPr>
                <w:color w:val="000000"/>
              </w:rPr>
              <w:t>$1</w:t>
            </w:r>
            <w:r>
              <w:rPr>
                <w:color w:val="000000"/>
              </w:rPr>
              <w:t>4</w:t>
            </w:r>
            <w:r w:rsidRPr="002029AF">
              <w:rPr>
                <w:color w:val="000000"/>
              </w:rPr>
              <w:t>.</w:t>
            </w:r>
            <w:r>
              <w:rPr>
                <w:color w:val="000000"/>
              </w:rPr>
              <w:t>82</w:t>
            </w:r>
          </w:p>
        </w:tc>
      </w:tr>
    </w:tbl>
    <w:p w14:paraId="03A7C266" w14:textId="77777777" w:rsidR="00C66982" w:rsidRPr="002029AF" w:rsidRDefault="00C66982" w:rsidP="00C66982">
      <w:pPr>
        <w:pStyle w:val="ARbody"/>
        <w:rPr>
          <w:lang w:eastAsia="en-AU"/>
        </w:r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835"/>
        <w:gridCol w:w="2268"/>
        <w:gridCol w:w="2268"/>
        <w:gridCol w:w="2268"/>
      </w:tblGrid>
      <w:tr w:rsidR="00C66982" w:rsidRPr="002029AF" w14:paraId="763B7A38" w14:textId="77777777" w:rsidTr="00E15F0A">
        <w:trPr>
          <w:cantSplit/>
          <w:trHeight w:val="285"/>
          <w:tblHeader/>
        </w:trPr>
        <w:tc>
          <w:tcPr>
            <w:tcW w:w="2835" w:type="dxa"/>
            <w:vAlign w:val="bottom"/>
          </w:tcPr>
          <w:p w14:paraId="55D971F5" w14:textId="77777777" w:rsidR="00C66982" w:rsidRPr="002029AF" w:rsidRDefault="00C66982" w:rsidP="00E15F0A">
            <w:pPr>
              <w:pStyle w:val="ARtablecolhead"/>
            </w:pPr>
            <w:r w:rsidRPr="002029AF">
              <w:t>Description</w:t>
            </w:r>
          </w:p>
        </w:tc>
        <w:tc>
          <w:tcPr>
            <w:tcW w:w="2268" w:type="dxa"/>
            <w:vAlign w:val="center"/>
          </w:tcPr>
          <w:p w14:paraId="11F5B8F8" w14:textId="6BD32E91" w:rsidR="00C66982" w:rsidRPr="002029AF" w:rsidRDefault="00C66982"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estimate</w:t>
            </w:r>
          </w:p>
        </w:tc>
        <w:tc>
          <w:tcPr>
            <w:tcW w:w="2268" w:type="dxa"/>
            <w:vAlign w:val="center"/>
          </w:tcPr>
          <w:p w14:paraId="1AC5CA54" w14:textId="23BE82C2" w:rsidR="00C66982" w:rsidRPr="002029AF" w:rsidRDefault="00C66982" w:rsidP="00E15F0A">
            <w:pPr>
              <w:pStyle w:val="ARtablecolheadright"/>
              <w:rPr>
                <w:color w:val="000000"/>
              </w:rPr>
            </w:pPr>
            <w:r w:rsidRPr="002029AF">
              <w:rPr>
                <w:color w:val="000000"/>
              </w:rPr>
              <w:t>2019–20 estimate</w:t>
            </w:r>
          </w:p>
        </w:tc>
        <w:tc>
          <w:tcPr>
            <w:tcW w:w="2268" w:type="dxa"/>
            <w:vAlign w:val="center"/>
          </w:tcPr>
          <w:p w14:paraId="30EFAFE4" w14:textId="039EE8A0" w:rsidR="00C66982" w:rsidRPr="002029AF" w:rsidRDefault="00C66982" w:rsidP="00E15F0A">
            <w:pPr>
              <w:pStyle w:val="ARtablecolheadright"/>
              <w:rPr>
                <w:color w:val="000000"/>
              </w:rPr>
            </w:pPr>
            <w:r w:rsidRPr="002029AF">
              <w:rPr>
                <w:color w:val="000000"/>
              </w:rPr>
              <w:t>2018–19 estimate</w:t>
            </w:r>
          </w:p>
        </w:tc>
      </w:tr>
      <w:tr w:rsidR="00C66982" w:rsidRPr="002029AF" w14:paraId="75728C48" w14:textId="77777777" w:rsidTr="00B6195D">
        <w:trPr>
          <w:cantSplit/>
          <w:trHeight w:val="285"/>
        </w:trPr>
        <w:tc>
          <w:tcPr>
            <w:tcW w:w="2835" w:type="dxa"/>
          </w:tcPr>
          <w:p w14:paraId="62CC9F9E" w14:textId="77777777" w:rsidR="00C66982" w:rsidRPr="002029AF" w:rsidRDefault="00C66982" w:rsidP="00E15F0A">
            <w:pPr>
              <w:pStyle w:val="ARtabletext"/>
            </w:pPr>
            <w:r w:rsidRPr="002029AF">
              <w:t>Recycling rate (per cent)</w:t>
            </w:r>
          </w:p>
        </w:tc>
        <w:tc>
          <w:tcPr>
            <w:tcW w:w="2268" w:type="dxa"/>
          </w:tcPr>
          <w:p w14:paraId="5F14522E" w14:textId="77777777" w:rsidR="00C66982" w:rsidRPr="002029AF" w:rsidRDefault="00C66982" w:rsidP="00E15F0A">
            <w:pPr>
              <w:pStyle w:val="ARtabletextright"/>
            </w:pPr>
            <w:r w:rsidRPr="6DD9571F">
              <w:rPr>
                <w:color w:val="000000" w:themeColor="text1"/>
              </w:rPr>
              <w:t>28%</w:t>
            </w:r>
          </w:p>
        </w:tc>
        <w:tc>
          <w:tcPr>
            <w:tcW w:w="2268" w:type="dxa"/>
          </w:tcPr>
          <w:p w14:paraId="29A18A20" w14:textId="77777777" w:rsidR="00C66982" w:rsidRPr="002029AF" w:rsidRDefault="00C66982" w:rsidP="00E15F0A">
            <w:pPr>
              <w:pStyle w:val="ARtabletextright"/>
              <w:rPr>
                <w:color w:val="000000"/>
              </w:rPr>
            </w:pPr>
            <w:r w:rsidRPr="002029AF">
              <w:rPr>
                <w:color w:val="000000"/>
              </w:rPr>
              <w:t>2</w:t>
            </w:r>
            <w:r>
              <w:rPr>
                <w:color w:val="000000"/>
              </w:rPr>
              <w:t>8</w:t>
            </w:r>
            <w:r w:rsidRPr="002029AF">
              <w:rPr>
                <w:color w:val="000000"/>
              </w:rPr>
              <w:t>%</w:t>
            </w:r>
          </w:p>
        </w:tc>
        <w:tc>
          <w:tcPr>
            <w:tcW w:w="2268" w:type="dxa"/>
          </w:tcPr>
          <w:p w14:paraId="353CB82E" w14:textId="77777777" w:rsidR="00C66982" w:rsidRPr="002029AF" w:rsidRDefault="00C66982" w:rsidP="00E15F0A">
            <w:pPr>
              <w:pStyle w:val="ARtabletextright"/>
              <w:rPr>
                <w:color w:val="000000"/>
              </w:rPr>
            </w:pPr>
            <w:r w:rsidRPr="002029AF">
              <w:rPr>
                <w:color w:val="000000"/>
              </w:rPr>
              <w:t>29%</w:t>
            </w:r>
          </w:p>
        </w:tc>
      </w:tr>
      <w:tr w:rsidR="00C66982" w:rsidRPr="002029AF" w14:paraId="24696390" w14:textId="77777777" w:rsidTr="00B6195D">
        <w:trPr>
          <w:cantSplit/>
          <w:trHeight w:val="285"/>
        </w:trPr>
        <w:tc>
          <w:tcPr>
            <w:tcW w:w="2835" w:type="dxa"/>
          </w:tcPr>
          <w:p w14:paraId="467CA29D" w14:textId="77777777" w:rsidR="00C66982" w:rsidRPr="002029AF" w:rsidRDefault="00C66982" w:rsidP="00E15F0A">
            <w:pPr>
              <w:pStyle w:val="ARtabletext"/>
            </w:pPr>
            <w:r w:rsidRPr="002029AF">
              <w:t>Waste produced per patient treated (kilograms/PPT)</w:t>
            </w:r>
          </w:p>
        </w:tc>
        <w:tc>
          <w:tcPr>
            <w:tcW w:w="2268" w:type="dxa"/>
          </w:tcPr>
          <w:p w14:paraId="36772FA3" w14:textId="77777777" w:rsidR="00C66982" w:rsidRPr="002029AF" w:rsidRDefault="00C66982" w:rsidP="00E15F0A">
            <w:pPr>
              <w:pStyle w:val="ARtabletextright"/>
            </w:pPr>
            <w:r w:rsidRPr="6DD9571F">
              <w:rPr>
                <w:color w:val="000000" w:themeColor="text1"/>
              </w:rPr>
              <w:t>3.54</w:t>
            </w:r>
          </w:p>
        </w:tc>
        <w:tc>
          <w:tcPr>
            <w:tcW w:w="2268" w:type="dxa"/>
          </w:tcPr>
          <w:p w14:paraId="156B4873" w14:textId="77777777" w:rsidR="00C66982" w:rsidRPr="002029AF" w:rsidRDefault="00C66982" w:rsidP="00E15F0A">
            <w:pPr>
              <w:pStyle w:val="ARtabletextright"/>
              <w:rPr>
                <w:color w:val="000000"/>
              </w:rPr>
            </w:pPr>
            <w:r w:rsidRPr="002029AF">
              <w:rPr>
                <w:color w:val="000000"/>
              </w:rPr>
              <w:t>3.</w:t>
            </w:r>
            <w:r>
              <w:rPr>
                <w:color w:val="000000"/>
              </w:rPr>
              <w:t>29</w:t>
            </w:r>
          </w:p>
        </w:tc>
        <w:tc>
          <w:tcPr>
            <w:tcW w:w="2268" w:type="dxa"/>
          </w:tcPr>
          <w:p w14:paraId="4FC71B26" w14:textId="77777777" w:rsidR="00C66982" w:rsidRPr="002029AF" w:rsidRDefault="00C66982" w:rsidP="00E15F0A">
            <w:pPr>
              <w:pStyle w:val="ARtabletextright"/>
              <w:rPr>
                <w:color w:val="000000"/>
              </w:rPr>
            </w:pPr>
            <w:r w:rsidRPr="002029AF">
              <w:rPr>
                <w:color w:val="000000"/>
              </w:rPr>
              <w:t>3.</w:t>
            </w:r>
            <w:r>
              <w:rPr>
                <w:color w:val="000000"/>
              </w:rPr>
              <w:t>47</w:t>
            </w:r>
          </w:p>
        </w:tc>
      </w:tr>
      <w:tr w:rsidR="00C66982" w:rsidRPr="002029AF" w14:paraId="1A2525A1" w14:textId="77777777" w:rsidTr="00B6195D">
        <w:trPr>
          <w:cantSplit/>
          <w:trHeight w:val="285"/>
        </w:trPr>
        <w:tc>
          <w:tcPr>
            <w:tcW w:w="2835" w:type="dxa"/>
          </w:tcPr>
          <w:p w14:paraId="7A1D4E38" w14:textId="00AEBE6D" w:rsidR="00C66982" w:rsidRPr="002029AF" w:rsidRDefault="00C66982" w:rsidP="00E15F0A">
            <w:pPr>
              <w:pStyle w:val="ARtabletext"/>
            </w:pPr>
            <w:r w:rsidRPr="002029AF">
              <w:t>Greenhouse gas emissions associated with waste to landfill (tonnes of CO</w:t>
            </w:r>
            <w:r w:rsidRPr="002029AF">
              <w:rPr>
                <w:vertAlign w:val="subscript"/>
              </w:rPr>
              <w:t>2</w:t>
            </w:r>
            <w:r w:rsidR="00D572D7">
              <w:t>-</w:t>
            </w:r>
            <w:r w:rsidRPr="002029AF">
              <w:t>e)</w:t>
            </w:r>
          </w:p>
        </w:tc>
        <w:tc>
          <w:tcPr>
            <w:tcW w:w="2268" w:type="dxa"/>
          </w:tcPr>
          <w:p w14:paraId="514EC26A" w14:textId="77777777" w:rsidR="00C66982" w:rsidRPr="002029AF" w:rsidRDefault="00C66982" w:rsidP="00E15F0A">
            <w:pPr>
              <w:pStyle w:val="ARtabletextright"/>
              <w:rPr>
                <w:color w:val="000000" w:themeColor="text1"/>
              </w:rPr>
            </w:pPr>
            <w:r w:rsidRPr="6DD9571F">
              <w:rPr>
                <w:color w:val="000000" w:themeColor="text1"/>
              </w:rPr>
              <w:t>38,607</w:t>
            </w:r>
          </w:p>
        </w:tc>
        <w:tc>
          <w:tcPr>
            <w:tcW w:w="2268" w:type="dxa"/>
          </w:tcPr>
          <w:p w14:paraId="558530F3" w14:textId="77777777" w:rsidR="00C66982" w:rsidRPr="002029AF" w:rsidRDefault="00C66982" w:rsidP="00E15F0A">
            <w:pPr>
              <w:pStyle w:val="ARtabletextright"/>
              <w:rPr>
                <w:color w:val="000000"/>
              </w:rPr>
            </w:pPr>
            <w:r w:rsidRPr="6DD9571F">
              <w:rPr>
                <w:color w:val="000000" w:themeColor="text1"/>
              </w:rPr>
              <w:t>32,161</w:t>
            </w:r>
          </w:p>
        </w:tc>
        <w:tc>
          <w:tcPr>
            <w:tcW w:w="2268" w:type="dxa"/>
          </w:tcPr>
          <w:p w14:paraId="71B3CF50" w14:textId="77777777" w:rsidR="00C66982" w:rsidRPr="002029AF" w:rsidRDefault="00C66982" w:rsidP="00E15F0A">
            <w:pPr>
              <w:pStyle w:val="ARtabletextright"/>
              <w:rPr>
                <w:color w:val="000000"/>
              </w:rPr>
            </w:pPr>
            <w:r>
              <w:rPr>
                <w:color w:val="000000"/>
              </w:rPr>
              <w:t>33</w:t>
            </w:r>
            <w:r w:rsidRPr="002029AF">
              <w:rPr>
                <w:color w:val="000000"/>
              </w:rPr>
              <w:t>,</w:t>
            </w:r>
            <w:r>
              <w:rPr>
                <w:color w:val="000000"/>
              </w:rPr>
              <w:t>854</w:t>
            </w:r>
          </w:p>
        </w:tc>
      </w:tr>
    </w:tbl>
    <w:p w14:paraId="1E2144D1" w14:textId="123174A8" w:rsidR="00C66982" w:rsidRPr="002029AF" w:rsidRDefault="00C66982" w:rsidP="00C66982">
      <w:pPr>
        <w:pStyle w:val="ARtablefootnote"/>
        <w:rPr>
          <w:lang w:eastAsia="en-AU"/>
        </w:rPr>
      </w:pPr>
      <w:bookmarkStart w:id="225" w:name="_Hlk11670865"/>
      <w:r w:rsidRPr="002029AF">
        <w:rPr>
          <w:lang w:eastAsia="en-AU"/>
        </w:rPr>
        <w:t>Public health services are GST</w:t>
      </w:r>
      <w:r w:rsidR="00D572D7">
        <w:rPr>
          <w:lang w:eastAsia="en-AU"/>
        </w:rPr>
        <w:t>-</w:t>
      </w:r>
      <w:r w:rsidRPr="002029AF">
        <w:rPr>
          <w:lang w:eastAsia="en-AU"/>
        </w:rPr>
        <w:t>exempt organisations. Reported cost data for public health services is exclusive of GST.</w:t>
      </w:r>
    </w:p>
    <w:p w14:paraId="7D59C9A8" w14:textId="77777777" w:rsidR="00C66982" w:rsidRPr="002029AF" w:rsidRDefault="00C66982" w:rsidP="00C66982">
      <w:pPr>
        <w:pStyle w:val="ARtablefootnote"/>
        <w:rPr>
          <w:lang w:eastAsia="en-AU"/>
        </w:rPr>
      </w:pPr>
      <w:r w:rsidRPr="002029AF">
        <w:rPr>
          <w:lang w:eastAsia="en-AU"/>
        </w:rPr>
        <w:t>Clinical and related wastes include clinical, sharps, cytotoxic, pharmaceutical, chemical and anatomical waste streams.</w:t>
      </w:r>
    </w:p>
    <w:p w14:paraId="789A3A06" w14:textId="056DD53E" w:rsidR="00C66982" w:rsidRPr="002029AF" w:rsidRDefault="00C66982" w:rsidP="00C66982">
      <w:pPr>
        <w:pStyle w:val="ARtablefootnote"/>
        <w:rPr>
          <w:lang w:eastAsia="en-AU"/>
        </w:rPr>
      </w:pPr>
      <w:r w:rsidRPr="002029AF">
        <w:rPr>
          <w:lang w:eastAsia="en-AU"/>
        </w:rPr>
        <w:lastRenderedPageBreak/>
        <w:t>Recycling includes batteries, cardboard, co</w:t>
      </w:r>
      <w:r w:rsidR="00D572D7">
        <w:rPr>
          <w:lang w:eastAsia="en-AU"/>
        </w:rPr>
        <w:t>-</w:t>
      </w:r>
      <w:r w:rsidRPr="002029AF">
        <w:rPr>
          <w:lang w:eastAsia="en-AU"/>
        </w:rPr>
        <w:t>mingled, e</w:t>
      </w:r>
      <w:r w:rsidR="00D572D7">
        <w:rPr>
          <w:lang w:eastAsia="en-AU"/>
        </w:rPr>
        <w:t>-</w:t>
      </w:r>
      <w:r w:rsidRPr="002029AF">
        <w:rPr>
          <w:lang w:eastAsia="en-AU"/>
        </w:rPr>
        <w:t>waste, fluorescent tubes, grease traps, mattresses, metals, mobile phones, organics, PVC, packaging films/plastics, paper, polystyrene, sterilization wrap, toner and printer cartridges, and wood.</w:t>
      </w:r>
    </w:p>
    <w:p w14:paraId="4FB0EC18" w14:textId="77777777" w:rsidR="00C66982" w:rsidRPr="002029AF" w:rsidRDefault="00C66982" w:rsidP="00C66982">
      <w:pPr>
        <w:pStyle w:val="ARtablefootnote"/>
        <w:rPr>
          <w:lang w:eastAsia="en-AU"/>
        </w:rPr>
      </w:pPr>
      <w:r w:rsidRPr="002029AF">
        <w:rPr>
          <w:lang w:eastAsia="en-AU"/>
        </w:rPr>
        <w:t>Data for some recycling streams was unavailable at the time of printing, so figures reported may not represent the full extent of materials recycled.</w:t>
      </w:r>
    </w:p>
    <w:p w14:paraId="515E2E8F" w14:textId="0E132DAA" w:rsidR="00C66982" w:rsidRPr="002029AF" w:rsidRDefault="00C66982" w:rsidP="00C66982">
      <w:pPr>
        <w:pStyle w:val="ARtablefootnote"/>
        <w:rPr>
          <w:lang w:eastAsia="en-AU"/>
        </w:rPr>
      </w:pPr>
      <w:r w:rsidRPr="002029AF">
        <w:rPr>
          <w:lang w:eastAsia="en-AU"/>
        </w:rPr>
        <w:t>Waste produced per patient treated is an aggregation of in</w:t>
      </w:r>
      <w:r w:rsidR="00D572D7">
        <w:rPr>
          <w:lang w:eastAsia="en-AU"/>
        </w:rPr>
        <w:t>-</w:t>
      </w:r>
      <w:r w:rsidRPr="002029AF">
        <w:rPr>
          <w:lang w:eastAsia="en-AU"/>
        </w:rPr>
        <w:t>patient bed</w:t>
      </w:r>
      <w:r w:rsidR="00D572D7">
        <w:rPr>
          <w:lang w:eastAsia="en-AU"/>
        </w:rPr>
        <w:t>-</w:t>
      </w:r>
      <w:r w:rsidRPr="002029AF">
        <w:rPr>
          <w:lang w:eastAsia="en-AU"/>
        </w:rPr>
        <w:t>days, aged care bed</w:t>
      </w:r>
      <w:r w:rsidR="00D572D7">
        <w:rPr>
          <w:lang w:eastAsia="en-AU"/>
        </w:rPr>
        <w:t>-</w:t>
      </w:r>
      <w:r w:rsidRPr="002029AF">
        <w:rPr>
          <w:lang w:eastAsia="en-AU"/>
        </w:rPr>
        <w:t>days, separations and emergency department presentations.</w:t>
      </w:r>
    </w:p>
    <w:p w14:paraId="252CF59F" w14:textId="77777777" w:rsidR="00C66982" w:rsidRPr="00D6498B" w:rsidRDefault="00C66982" w:rsidP="00626ADE">
      <w:pPr>
        <w:pStyle w:val="Heading4"/>
        <w:spacing w:before="480"/>
      </w:pPr>
      <w:bookmarkStart w:id="226" w:name="_Toc51786527"/>
      <w:r w:rsidRPr="00D6498B">
        <w:t>Transportation</w:t>
      </w:r>
      <w:bookmarkEnd w:id="226"/>
    </w:p>
    <w:p w14:paraId="48D7AE27" w14:textId="77777777" w:rsidR="00C66982" w:rsidRPr="00D6498B" w:rsidRDefault="00C66982" w:rsidP="00D6498B">
      <w:pPr>
        <w:pStyle w:val="Heading5"/>
      </w:pPr>
      <w:r w:rsidRPr="00D6498B">
        <w:t>Vehicle fleet</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169"/>
        <w:gridCol w:w="657"/>
        <w:gridCol w:w="587"/>
        <w:gridCol w:w="1243"/>
        <w:gridCol w:w="432"/>
        <w:gridCol w:w="813"/>
        <w:gridCol w:w="1245"/>
        <w:gridCol w:w="205"/>
        <w:gridCol w:w="1040"/>
        <w:gridCol w:w="1223"/>
        <w:gridCol w:w="25"/>
      </w:tblGrid>
      <w:tr w:rsidR="007A6C01" w:rsidRPr="002029AF" w14:paraId="6032B836" w14:textId="77777777" w:rsidTr="005765D5">
        <w:trPr>
          <w:gridAfter w:val="1"/>
          <w:wAfter w:w="25" w:type="dxa"/>
          <w:cantSplit/>
          <w:trHeight w:val="285"/>
          <w:tblHeader/>
        </w:trPr>
        <w:tc>
          <w:tcPr>
            <w:tcW w:w="2832" w:type="dxa"/>
            <w:gridSpan w:val="2"/>
            <w:vAlign w:val="bottom"/>
          </w:tcPr>
          <w:p w14:paraId="050B757B" w14:textId="77777777" w:rsidR="007A6C01" w:rsidRPr="002029AF" w:rsidRDefault="007A6C01" w:rsidP="00E15F0A">
            <w:pPr>
              <w:pStyle w:val="ARtablecolhead"/>
            </w:pPr>
            <w:r w:rsidRPr="002029AF">
              <w:t>Description</w:t>
            </w:r>
          </w:p>
        </w:tc>
        <w:tc>
          <w:tcPr>
            <w:tcW w:w="2267" w:type="dxa"/>
            <w:gridSpan w:val="3"/>
            <w:vAlign w:val="center"/>
          </w:tcPr>
          <w:p w14:paraId="23A69334" w14:textId="6D2EBA29" w:rsidR="007A6C01" w:rsidRPr="002029AF" w:rsidRDefault="007A6C01"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estimate</w:t>
            </w:r>
          </w:p>
        </w:tc>
        <w:tc>
          <w:tcPr>
            <w:tcW w:w="2268" w:type="dxa"/>
            <w:gridSpan w:val="3"/>
            <w:vAlign w:val="center"/>
          </w:tcPr>
          <w:p w14:paraId="4869E91D" w14:textId="2BFFFA3A" w:rsidR="007A6C01" w:rsidRPr="002029AF" w:rsidRDefault="007A6C01" w:rsidP="00E15F0A">
            <w:pPr>
              <w:pStyle w:val="ARtablecolheadright"/>
              <w:rPr>
                <w:color w:val="000000"/>
              </w:rPr>
            </w:pPr>
            <w:r w:rsidRPr="002029AF">
              <w:rPr>
                <w:color w:val="000000"/>
              </w:rPr>
              <w:t>2019–20 estimate</w:t>
            </w:r>
          </w:p>
        </w:tc>
        <w:tc>
          <w:tcPr>
            <w:tcW w:w="2267" w:type="dxa"/>
            <w:gridSpan w:val="2"/>
            <w:vAlign w:val="center"/>
          </w:tcPr>
          <w:p w14:paraId="2220D25B" w14:textId="434C06F1" w:rsidR="007A6C01" w:rsidRPr="002029AF" w:rsidRDefault="007A6C01" w:rsidP="00E15F0A">
            <w:pPr>
              <w:pStyle w:val="ARtablecolheadright"/>
              <w:rPr>
                <w:color w:val="000000"/>
              </w:rPr>
            </w:pPr>
            <w:r w:rsidRPr="002029AF">
              <w:rPr>
                <w:color w:val="000000"/>
              </w:rPr>
              <w:t>2018–19 estimate</w:t>
            </w:r>
          </w:p>
        </w:tc>
      </w:tr>
      <w:tr w:rsidR="00C66982" w:rsidRPr="002029AF" w14:paraId="443B8046" w14:textId="77777777" w:rsidTr="005765D5">
        <w:trPr>
          <w:cantSplit/>
          <w:tblHeader/>
        </w:trPr>
        <w:tc>
          <w:tcPr>
            <w:tcW w:w="2174" w:type="dxa"/>
            <w:tcBorders>
              <w:bottom w:val="single" w:sz="4" w:space="0" w:color="auto"/>
            </w:tcBorders>
            <w:vAlign w:val="bottom"/>
          </w:tcPr>
          <w:p w14:paraId="4FF01364" w14:textId="77777777" w:rsidR="00C66982" w:rsidRPr="002029AF" w:rsidRDefault="00C66982" w:rsidP="00E15F0A">
            <w:pPr>
              <w:pStyle w:val="ARtablecolhead"/>
            </w:pPr>
            <w:r w:rsidRPr="002029AF">
              <w:t>Vehicle type</w:t>
            </w:r>
          </w:p>
        </w:tc>
        <w:tc>
          <w:tcPr>
            <w:tcW w:w="1247" w:type="dxa"/>
            <w:gridSpan w:val="2"/>
            <w:tcBorders>
              <w:bottom w:val="single" w:sz="4" w:space="0" w:color="auto"/>
            </w:tcBorders>
            <w:vAlign w:val="bottom"/>
          </w:tcPr>
          <w:p w14:paraId="4824C45C" w14:textId="77777777" w:rsidR="00C66982" w:rsidRPr="002029AF" w:rsidRDefault="00C66982" w:rsidP="00E15F0A">
            <w:pPr>
              <w:pStyle w:val="ARtablecolheadright"/>
            </w:pPr>
            <w:r>
              <w:t>Electric</w:t>
            </w:r>
          </w:p>
        </w:tc>
        <w:tc>
          <w:tcPr>
            <w:tcW w:w="1246" w:type="dxa"/>
            <w:tcBorders>
              <w:bottom w:val="single" w:sz="4" w:space="0" w:color="auto"/>
            </w:tcBorders>
            <w:vAlign w:val="bottom"/>
          </w:tcPr>
          <w:p w14:paraId="458DDFE1" w14:textId="77777777" w:rsidR="00C66982" w:rsidRPr="002029AF" w:rsidRDefault="00C66982" w:rsidP="00E15F0A">
            <w:pPr>
              <w:pStyle w:val="ARtablecolheadright"/>
            </w:pPr>
            <w:r w:rsidRPr="002029AF">
              <w:t>Hybrid</w:t>
            </w:r>
          </w:p>
        </w:tc>
        <w:tc>
          <w:tcPr>
            <w:tcW w:w="1247" w:type="dxa"/>
            <w:gridSpan w:val="2"/>
            <w:tcBorders>
              <w:top w:val="single" w:sz="4" w:space="0" w:color="auto"/>
              <w:bottom w:val="single" w:sz="4" w:space="0" w:color="auto"/>
            </w:tcBorders>
            <w:vAlign w:val="bottom"/>
          </w:tcPr>
          <w:p w14:paraId="6ED28823" w14:textId="019C2167" w:rsidR="00C66982" w:rsidRPr="002029AF" w:rsidRDefault="00E44085" w:rsidP="00E15F0A">
            <w:pPr>
              <w:pStyle w:val="ARtablecolheadright"/>
            </w:pPr>
            <w:r>
              <w:t>1–</w:t>
            </w:r>
            <w:r w:rsidR="00C66982" w:rsidRPr="002029AF">
              <w:t>3</w:t>
            </w:r>
            <w:r>
              <w:t>-</w:t>
            </w:r>
            <w:r w:rsidR="00C66982" w:rsidRPr="002029AF">
              <w:t>cylinder unleaded petrol</w:t>
            </w:r>
          </w:p>
        </w:tc>
        <w:tc>
          <w:tcPr>
            <w:tcW w:w="1247" w:type="dxa"/>
            <w:tcBorders>
              <w:bottom w:val="single" w:sz="4" w:space="0" w:color="auto"/>
            </w:tcBorders>
            <w:vAlign w:val="bottom"/>
          </w:tcPr>
          <w:p w14:paraId="1DBD98E8" w14:textId="01219720" w:rsidR="00C66982" w:rsidRPr="002029AF" w:rsidRDefault="00C66982" w:rsidP="00E15F0A">
            <w:pPr>
              <w:pStyle w:val="ARtablecolheadright"/>
            </w:pPr>
            <w:r w:rsidRPr="002029AF">
              <w:t>4</w:t>
            </w:r>
            <w:r w:rsidR="00D572D7">
              <w:t>-</w:t>
            </w:r>
            <w:r w:rsidRPr="002029AF">
              <w:t>cylinder unleaded petrol</w:t>
            </w:r>
          </w:p>
        </w:tc>
        <w:tc>
          <w:tcPr>
            <w:tcW w:w="1247" w:type="dxa"/>
            <w:gridSpan w:val="2"/>
            <w:tcBorders>
              <w:bottom w:val="single" w:sz="4" w:space="0" w:color="auto"/>
            </w:tcBorders>
            <w:vAlign w:val="bottom"/>
          </w:tcPr>
          <w:p w14:paraId="0D9FCF3B" w14:textId="5FF2C235" w:rsidR="00C66982" w:rsidRPr="002029AF" w:rsidRDefault="00C66982" w:rsidP="00E15F0A">
            <w:pPr>
              <w:pStyle w:val="ARtablecolheadright"/>
            </w:pPr>
            <w:r w:rsidRPr="002029AF">
              <w:t>6</w:t>
            </w:r>
            <w:r w:rsidR="00D572D7">
              <w:t>-</w:t>
            </w:r>
            <w:r w:rsidRPr="002029AF">
              <w:t xml:space="preserve">cylinder unleaded petrol </w:t>
            </w:r>
          </w:p>
        </w:tc>
        <w:tc>
          <w:tcPr>
            <w:tcW w:w="1251" w:type="dxa"/>
            <w:gridSpan w:val="2"/>
            <w:tcBorders>
              <w:bottom w:val="single" w:sz="4" w:space="0" w:color="auto"/>
            </w:tcBorders>
            <w:vAlign w:val="bottom"/>
          </w:tcPr>
          <w:p w14:paraId="46DDC0D5" w14:textId="77777777" w:rsidR="00C66982" w:rsidRPr="002029AF" w:rsidRDefault="00C66982" w:rsidP="00E15F0A">
            <w:pPr>
              <w:pStyle w:val="ARtablecolheadright"/>
            </w:pPr>
            <w:r w:rsidRPr="002029AF">
              <w:t>Diesel</w:t>
            </w:r>
          </w:p>
        </w:tc>
      </w:tr>
      <w:tr w:rsidR="007B6A44" w:rsidRPr="002029AF" w14:paraId="60658DFC" w14:textId="77777777" w:rsidTr="005765D5">
        <w:trPr>
          <w:cantSplit/>
        </w:trPr>
        <w:tc>
          <w:tcPr>
            <w:tcW w:w="2174" w:type="dxa"/>
            <w:tcBorders>
              <w:top w:val="single" w:sz="4" w:space="0" w:color="auto"/>
              <w:bottom w:val="single" w:sz="4" w:space="0" w:color="auto"/>
              <w:right w:val="nil"/>
            </w:tcBorders>
          </w:tcPr>
          <w:p w14:paraId="39B4CF8D" w14:textId="77777777" w:rsidR="00C66982" w:rsidRPr="002029AF" w:rsidRDefault="00C66982" w:rsidP="00E15F0A">
            <w:pPr>
              <w:pStyle w:val="ARtabletext"/>
            </w:pPr>
            <w:r w:rsidRPr="002029AF">
              <w:t>Commercial</w:t>
            </w:r>
          </w:p>
        </w:tc>
        <w:tc>
          <w:tcPr>
            <w:tcW w:w="1247" w:type="dxa"/>
            <w:gridSpan w:val="2"/>
            <w:tcBorders>
              <w:top w:val="single" w:sz="4" w:space="0" w:color="auto"/>
              <w:left w:val="nil"/>
              <w:bottom w:val="single" w:sz="4" w:space="0" w:color="auto"/>
              <w:right w:val="nil"/>
            </w:tcBorders>
            <w:shd w:val="clear" w:color="auto" w:fill="auto"/>
            <w:vAlign w:val="center"/>
          </w:tcPr>
          <w:p w14:paraId="688B310F" w14:textId="77777777" w:rsidR="00C66982" w:rsidRPr="00450F5C" w:rsidRDefault="00C66982" w:rsidP="00E15F0A">
            <w:pPr>
              <w:pStyle w:val="ARtabletextright"/>
            </w:pPr>
            <w:r w:rsidRPr="00450F5C">
              <w:t>0</w:t>
            </w:r>
          </w:p>
        </w:tc>
        <w:tc>
          <w:tcPr>
            <w:tcW w:w="1246" w:type="dxa"/>
            <w:tcBorders>
              <w:top w:val="single" w:sz="4" w:space="0" w:color="auto"/>
              <w:left w:val="nil"/>
              <w:bottom w:val="single" w:sz="4" w:space="0" w:color="auto"/>
              <w:right w:val="nil"/>
            </w:tcBorders>
            <w:shd w:val="clear" w:color="auto" w:fill="auto"/>
            <w:vAlign w:val="center"/>
          </w:tcPr>
          <w:p w14:paraId="3EE5E850" w14:textId="77777777" w:rsidR="00C66982" w:rsidRPr="00450F5C" w:rsidRDefault="00C66982" w:rsidP="00E15F0A">
            <w:pPr>
              <w:pStyle w:val="ARtabletextright"/>
            </w:pPr>
            <w:r w:rsidRPr="00450F5C">
              <w:t>0</w:t>
            </w:r>
          </w:p>
        </w:tc>
        <w:tc>
          <w:tcPr>
            <w:tcW w:w="1247" w:type="dxa"/>
            <w:gridSpan w:val="2"/>
            <w:tcBorders>
              <w:top w:val="single" w:sz="4" w:space="0" w:color="auto"/>
              <w:left w:val="nil"/>
              <w:bottom w:val="single" w:sz="4" w:space="0" w:color="auto"/>
              <w:right w:val="nil"/>
            </w:tcBorders>
            <w:shd w:val="clear" w:color="auto" w:fill="auto"/>
            <w:vAlign w:val="center"/>
          </w:tcPr>
          <w:p w14:paraId="150E1311" w14:textId="77777777" w:rsidR="00C66982" w:rsidRPr="00450F5C" w:rsidRDefault="00C66982" w:rsidP="00E15F0A">
            <w:pPr>
              <w:pStyle w:val="ARtabletextright"/>
            </w:pPr>
            <w:r w:rsidRPr="00450F5C">
              <w:t>3</w:t>
            </w:r>
          </w:p>
        </w:tc>
        <w:tc>
          <w:tcPr>
            <w:tcW w:w="1247" w:type="dxa"/>
            <w:tcBorders>
              <w:top w:val="single" w:sz="4" w:space="0" w:color="auto"/>
              <w:left w:val="nil"/>
              <w:bottom w:val="single" w:sz="4" w:space="0" w:color="auto"/>
              <w:right w:val="nil"/>
            </w:tcBorders>
            <w:shd w:val="clear" w:color="auto" w:fill="auto"/>
            <w:vAlign w:val="center"/>
          </w:tcPr>
          <w:p w14:paraId="57FE2A06" w14:textId="77777777" w:rsidR="00C66982" w:rsidRPr="00450F5C" w:rsidRDefault="00C66982" w:rsidP="00E15F0A">
            <w:pPr>
              <w:pStyle w:val="ARtabletextright"/>
            </w:pPr>
            <w:r w:rsidRPr="00450F5C">
              <w:t>0</w:t>
            </w:r>
          </w:p>
        </w:tc>
        <w:tc>
          <w:tcPr>
            <w:tcW w:w="1247" w:type="dxa"/>
            <w:gridSpan w:val="2"/>
            <w:tcBorders>
              <w:top w:val="single" w:sz="4" w:space="0" w:color="auto"/>
              <w:left w:val="nil"/>
              <w:bottom w:val="single" w:sz="4" w:space="0" w:color="auto"/>
              <w:right w:val="nil"/>
            </w:tcBorders>
            <w:shd w:val="clear" w:color="auto" w:fill="auto"/>
            <w:vAlign w:val="center"/>
          </w:tcPr>
          <w:p w14:paraId="4C9F0085" w14:textId="77777777" w:rsidR="00C66982" w:rsidRPr="00450F5C" w:rsidRDefault="00C66982" w:rsidP="00E15F0A">
            <w:pPr>
              <w:pStyle w:val="ARtabletextright"/>
            </w:pPr>
            <w:r w:rsidRPr="00450F5C">
              <w:t>0</w:t>
            </w:r>
          </w:p>
        </w:tc>
        <w:tc>
          <w:tcPr>
            <w:tcW w:w="1251" w:type="dxa"/>
            <w:gridSpan w:val="2"/>
            <w:tcBorders>
              <w:top w:val="single" w:sz="4" w:space="0" w:color="auto"/>
              <w:left w:val="nil"/>
              <w:bottom w:val="single" w:sz="4" w:space="0" w:color="auto"/>
              <w:right w:val="nil"/>
            </w:tcBorders>
            <w:shd w:val="clear" w:color="auto" w:fill="auto"/>
            <w:vAlign w:val="bottom"/>
          </w:tcPr>
          <w:p w14:paraId="0AE3CE14" w14:textId="77777777" w:rsidR="00C66982" w:rsidRPr="00D6498B" w:rsidRDefault="00C66982" w:rsidP="00E15F0A">
            <w:pPr>
              <w:pStyle w:val="ARtabletextright"/>
              <w:rPr>
                <w:color w:val="000000" w:themeColor="text1"/>
                <w:szCs w:val="21"/>
              </w:rPr>
            </w:pPr>
            <w:r w:rsidRPr="00D6498B">
              <w:rPr>
                <w:color w:val="000000" w:themeColor="text1"/>
                <w:szCs w:val="21"/>
              </w:rPr>
              <w:t>24</w:t>
            </w:r>
          </w:p>
        </w:tc>
      </w:tr>
      <w:tr w:rsidR="007B6A44" w:rsidRPr="002029AF" w14:paraId="6EBAE9C3" w14:textId="77777777" w:rsidTr="005765D5">
        <w:trPr>
          <w:cantSplit/>
        </w:trPr>
        <w:tc>
          <w:tcPr>
            <w:tcW w:w="2174" w:type="dxa"/>
            <w:tcBorders>
              <w:top w:val="single" w:sz="4" w:space="0" w:color="auto"/>
              <w:bottom w:val="single" w:sz="4" w:space="0" w:color="auto"/>
              <w:right w:val="nil"/>
            </w:tcBorders>
          </w:tcPr>
          <w:p w14:paraId="3304E9A5" w14:textId="77777777" w:rsidR="00C66982" w:rsidRPr="002029AF" w:rsidRDefault="00C66982" w:rsidP="00E15F0A">
            <w:pPr>
              <w:pStyle w:val="ARtabletext"/>
            </w:pPr>
            <w:r w:rsidRPr="002029AF">
              <w:t>Executive</w:t>
            </w:r>
          </w:p>
        </w:tc>
        <w:tc>
          <w:tcPr>
            <w:tcW w:w="1247" w:type="dxa"/>
            <w:gridSpan w:val="2"/>
            <w:tcBorders>
              <w:top w:val="single" w:sz="4" w:space="0" w:color="auto"/>
              <w:left w:val="nil"/>
              <w:bottom w:val="single" w:sz="4" w:space="0" w:color="auto"/>
              <w:right w:val="nil"/>
            </w:tcBorders>
            <w:shd w:val="clear" w:color="auto" w:fill="auto"/>
            <w:vAlign w:val="center"/>
          </w:tcPr>
          <w:p w14:paraId="5E842466" w14:textId="77777777" w:rsidR="00C66982" w:rsidRPr="00450F5C" w:rsidRDefault="00C66982" w:rsidP="00E15F0A">
            <w:pPr>
              <w:pStyle w:val="ARtabletextright"/>
            </w:pPr>
            <w:r w:rsidRPr="00450F5C">
              <w:t>1</w:t>
            </w:r>
          </w:p>
        </w:tc>
        <w:tc>
          <w:tcPr>
            <w:tcW w:w="1246" w:type="dxa"/>
            <w:tcBorders>
              <w:top w:val="single" w:sz="4" w:space="0" w:color="auto"/>
              <w:left w:val="nil"/>
              <w:bottom w:val="single" w:sz="4" w:space="0" w:color="auto"/>
              <w:right w:val="nil"/>
            </w:tcBorders>
            <w:shd w:val="clear" w:color="auto" w:fill="auto"/>
            <w:vAlign w:val="center"/>
          </w:tcPr>
          <w:p w14:paraId="0E754582" w14:textId="77777777" w:rsidR="00C66982" w:rsidRPr="00450F5C" w:rsidRDefault="00C66982" w:rsidP="00E15F0A">
            <w:pPr>
              <w:pStyle w:val="ARtabletextright"/>
            </w:pPr>
            <w:r w:rsidRPr="00450F5C">
              <w:t>12</w:t>
            </w:r>
          </w:p>
        </w:tc>
        <w:tc>
          <w:tcPr>
            <w:tcW w:w="1247" w:type="dxa"/>
            <w:gridSpan w:val="2"/>
            <w:tcBorders>
              <w:top w:val="single" w:sz="4" w:space="0" w:color="auto"/>
              <w:left w:val="nil"/>
              <w:bottom w:val="single" w:sz="4" w:space="0" w:color="auto"/>
              <w:right w:val="nil"/>
            </w:tcBorders>
            <w:shd w:val="clear" w:color="auto" w:fill="auto"/>
            <w:vAlign w:val="center"/>
          </w:tcPr>
          <w:p w14:paraId="43F847A5" w14:textId="77777777" w:rsidR="00C66982" w:rsidRPr="00450F5C" w:rsidRDefault="00C66982" w:rsidP="00E15F0A">
            <w:pPr>
              <w:pStyle w:val="ARtabletextright"/>
            </w:pPr>
            <w:r w:rsidRPr="00450F5C">
              <w:t>0</w:t>
            </w:r>
          </w:p>
        </w:tc>
        <w:tc>
          <w:tcPr>
            <w:tcW w:w="1247" w:type="dxa"/>
            <w:tcBorders>
              <w:top w:val="single" w:sz="4" w:space="0" w:color="auto"/>
              <w:left w:val="nil"/>
              <w:bottom w:val="single" w:sz="4" w:space="0" w:color="auto"/>
              <w:right w:val="nil"/>
            </w:tcBorders>
            <w:shd w:val="clear" w:color="auto" w:fill="auto"/>
            <w:vAlign w:val="center"/>
          </w:tcPr>
          <w:p w14:paraId="26E1605B" w14:textId="77777777" w:rsidR="00C66982" w:rsidRPr="00450F5C" w:rsidRDefault="00C66982" w:rsidP="00E15F0A">
            <w:pPr>
              <w:pStyle w:val="ARtabletextright"/>
            </w:pPr>
            <w:r w:rsidRPr="00450F5C">
              <w:t>79</w:t>
            </w:r>
          </w:p>
        </w:tc>
        <w:tc>
          <w:tcPr>
            <w:tcW w:w="1247" w:type="dxa"/>
            <w:gridSpan w:val="2"/>
            <w:tcBorders>
              <w:top w:val="single" w:sz="4" w:space="0" w:color="auto"/>
              <w:left w:val="nil"/>
              <w:bottom w:val="single" w:sz="4" w:space="0" w:color="auto"/>
              <w:right w:val="nil"/>
            </w:tcBorders>
            <w:shd w:val="clear" w:color="auto" w:fill="auto"/>
            <w:vAlign w:val="center"/>
          </w:tcPr>
          <w:p w14:paraId="2F3A4D9D" w14:textId="77777777" w:rsidR="00C66982" w:rsidRPr="00450F5C" w:rsidRDefault="00C66982" w:rsidP="00E15F0A">
            <w:pPr>
              <w:pStyle w:val="ARtabletextright"/>
            </w:pPr>
            <w:r w:rsidRPr="00450F5C">
              <w:t>14</w:t>
            </w:r>
          </w:p>
        </w:tc>
        <w:tc>
          <w:tcPr>
            <w:tcW w:w="1251" w:type="dxa"/>
            <w:gridSpan w:val="2"/>
            <w:tcBorders>
              <w:top w:val="single" w:sz="4" w:space="0" w:color="auto"/>
              <w:left w:val="nil"/>
              <w:bottom w:val="single" w:sz="4" w:space="0" w:color="auto"/>
              <w:right w:val="nil"/>
            </w:tcBorders>
            <w:shd w:val="clear" w:color="auto" w:fill="auto"/>
            <w:vAlign w:val="bottom"/>
          </w:tcPr>
          <w:p w14:paraId="6AC04F9B" w14:textId="77777777" w:rsidR="00C66982" w:rsidRPr="00D6498B" w:rsidRDefault="00C66982" w:rsidP="00E15F0A">
            <w:pPr>
              <w:pStyle w:val="ARtabletextright"/>
              <w:rPr>
                <w:color w:val="000000" w:themeColor="text1"/>
                <w:szCs w:val="21"/>
              </w:rPr>
            </w:pPr>
            <w:r w:rsidRPr="00D6498B">
              <w:rPr>
                <w:color w:val="000000" w:themeColor="text1"/>
                <w:szCs w:val="21"/>
              </w:rPr>
              <w:t>21</w:t>
            </w:r>
          </w:p>
        </w:tc>
      </w:tr>
      <w:tr w:rsidR="007B6A44" w:rsidRPr="002029AF" w14:paraId="6BEAF82B" w14:textId="77777777" w:rsidTr="005765D5">
        <w:trPr>
          <w:cantSplit/>
        </w:trPr>
        <w:tc>
          <w:tcPr>
            <w:tcW w:w="2174" w:type="dxa"/>
            <w:tcBorders>
              <w:top w:val="single" w:sz="4" w:space="0" w:color="auto"/>
              <w:bottom w:val="single" w:sz="4" w:space="0" w:color="auto"/>
              <w:right w:val="nil"/>
            </w:tcBorders>
          </w:tcPr>
          <w:p w14:paraId="13A6D2BB" w14:textId="77777777" w:rsidR="00C66982" w:rsidRPr="002029AF" w:rsidRDefault="00C66982" w:rsidP="00E15F0A">
            <w:pPr>
              <w:pStyle w:val="ARtabletext"/>
            </w:pPr>
            <w:r w:rsidRPr="002029AF">
              <w:t>Passenger bus</w:t>
            </w:r>
          </w:p>
        </w:tc>
        <w:tc>
          <w:tcPr>
            <w:tcW w:w="1247" w:type="dxa"/>
            <w:gridSpan w:val="2"/>
            <w:tcBorders>
              <w:top w:val="single" w:sz="4" w:space="0" w:color="auto"/>
              <w:left w:val="nil"/>
              <w:bottom w:val="single" w:sz="4" w:space="0" w:color="auto"/>
              <w:right w:val="nil"/>
            </w:tcBorders>
            <w:shd w:val="clear" w:color="auto" w:fill="auto"/>
            <w:vAlign w:val="center"/>
          </w:tcPr>
          <w:p w14:paraId="01EF1133" w14:textId="77777777" w:rsidR="00C66982" w:rsidRPr="00450F5C" w:rsidRDefault="00C66982" w:rsidP="00E15F0A">
            <w:pPr>
              <w:pStyle w:val="ARtabletextright"/>
            </w:pPr>
            <w:r w:rsidRPr="00450F5C">
              <w:t>0</w:t>
            </w:r>
          </w:p>
        </w:tc>
        <w:tc>
          <w:tcPr>
            <w:tcW w:w="1246" w:type="dxa"/>
            <w:tcBorders>
              <w:top w:val="single" w:sz="4" w:space="0" w:color="auto"/>
              <w:left w:val="nil"/>
              <w:bottom w:val="single" w:sz="4" w:space="0" w:color="auto"/>
              <w:right w:val="nil"/>
            </w:tcBorders>
            <w:shd w:val="clear" w:color="auto" w:fill="auto"/>
            <w:vAlign w:val="center"/>
          </w:tcPr>
          <w:p w14:paraId="4B738D05" w14:textId="77777777" w:rsidR="00C66982" w:rsidRPr="00450F5C" w:rsidRDefault="00C66982" w:rsidP="00E15F0A">
            <w:pPr>
              <w:pStyle w:val="ARtabletextright"/>
            </w:pPr>
            <w:r w:rsidRPr="00450F5C">
              <w:t>0</w:t>
            </w:r>
          </w:p>
        </w:tc>
        <w:tc>
          <w:tcPr>
            <w:tcW w:w="1247" w:type="dxa"/>
            <w:gridSpan w:val="2"/>
            <w:tcBorders>
              <w:top w:val="single" w:sz="4" w:space="0" w:color="auto"/>
              <w:left w:val="nil"/>
              <w:bottom w:val="single" w:sz="4" w:space="0" w:color="auto"/>
              <w:right w:val="nil"/>
            </w:tcBorders>
            <w:shd w:val="clear" w:color="auto" w:fill="auto"/>
            <w:vAlign w:val="center"/>
          </w:tcPr>
          <w:p w14:paraId="2AF5DB34" w14:textId="77777777" w:rsidR="00C66982" w:rsidRPr="00450F5C" w:rsidRDefault="00C66982" w:rsidP="00E15F0A">
            <w:pPr>
              <w:pStyle w:val="ARtabletextright"/>
            </w:pPr>
            <w:r w:rsidRPr="00450F5C">
              <w:t>0</w:t>
            </w:r>
          </w:p>
        </w:tc>
        <w:tc>
          <w:tcPr>
            <w:tcW w:w="1247" w:type="dxa"/>
            <w:tcBorders>
              <w:top w:val="single" w:sz="4" w:space="0" w:color="auto"/>
              <w:left w:val="nil"/>
              <w:bottom w:val="single" w:sz="4" w:space="0" w:color="auto"/>
              <w:right w:val="nil"/>
            </w:tcBorders>
            <w:shd w:val="clear" w:color="auto" w:fill="auto"/>
            <w:vAlign w:val="center"/>
          </w:tcPr>
          <w:p w14:paraId="34E710F7" w14:textId="77777777" w:rsidR="00C66982" w:rsidRPr="00450F5C" w:rsidRDefault="00C66982" w:rsidP="00E15F0A">
            <w:pPr>
              <w:pStyle w:val="ARtabletextright"/>
            </w:pPr>
            <w:r w:rsidRPr="00450F5C">
              <w:t>3</w:t>
            </w:r>
          </w:p>
        </w:tc>
        <w:tc>
          <w:tcPr>
            <w:tcW w:w="1247" w:type="dxa"/>
            <w:gridSpan w:val="2"/>
            <w:tcBorders>
              <w:top w:val="single" w:sz="4" w:space="0" w:color="auto"/>
              <w:left w:val="nil"/>
              <w:bottom w:val="single" w:sz="4" w:space="0" w:color="auto"/>
              <w:right w:val="nil"/>
            </w:tcBorders>
            <w:shd w:val="clear" w:color="auto" w:fill="auto"/>
            <w:vAlign w:val="center"/>
          </w:tcPr>
          <w:p w14:paraId="1F829A9D" w14:textId="77777777" w:rsidR="00C66982" w:rsidRPr="00450F5C" w:rsidRDefault="00C66982" w:rsidP="00E15F0A">
            <w:pPr>
              <w:pStyle w:val="ARtabletextright"/>
            </w:pPr>
            <w:r w:rsidRPr="00450F5C">
              <w:t>0</w:t>
            </w:r>
          </w:p>
        </w:tc>
        <w:tc>
          <w:tcPr>
            <w:tcW w:w="1251" w:type="dxa"/>
            <w:gridSpan w:val="2"/>
            <w:tcBorders>
              <w:top w:val="single" w:sz="4" w:space="0" w:color="auto"/>
              <w:left w:val="nil"/>
              <w:bottom w:val="single" w:sz="4" w:space="0" w:color="auto"/>
              <w:right w:val="nil"/>
            </w:tcBorders>
            <w:shd w:val="clear" w:color="auto" w:fill="auto"/>
            <w:vAlign w:val="bottom"/>
          </w:tcPr>
          <w:p w14:paraId="70724C6D" w14:textId="77777777" w:rsidR="00C66982" w:rsidRPr="00D6498B" w:rsidRDefault="00C66982" w:rsidP="00E15F0A">
            <w:pPr>
              <w:pStyle w:val="ARtabletextright"/>
              <w:rPr>
                <w:color w:val="000000" w:themeColor="text1"/>
                <w:szCs w:val="21"/>
              </w:rPr>
            </w:pPr>
            <w:r w:rsidRPr="00D6498B">
              <w:rPr>
                <w:color w:val="000000" w:themeColor="text1"/>
                <w:szCs w:val="21"/>
              </w:rPr>
              <w:t>129</w:t>
            </w:r>
          </w:p>
        </w:tc>
      </w:tr>
      <w:tr w:rsidR="007B6A44" w:rsidRPr="002029AF" w14:paraId="01502B9A" w14:textId="77777777" w:rsidTr="005765D5">
        <w:trPr>
          <w:cantSplit/>
        </w:trPr>
        <w:tc>
          <w:tcPr>
            <w:tcW w:w="2174" w:type="dxa"/>
            <w:tcBorders>
              <w:top w:val="single" w:sz="4" w:space="0" w:color="auto"/>
              <w:bottom w:val="single" w:sz="4" w:space="0" w:color="auto"/>
              <w:right w:val="nil"/>
            </w:tcBorders>
          </w:tcPr>
          <w:p w14:paraId="303F6C27" w14:textId="77777777" w:rsidR="00C66982" w:rsidRPr="002029AF" w:rsidRDefault="00C66982" w:rsidP="00E15F0A">
            <w:pPr>
              <w:pStyle w:val="ARtabletext"/>
            </w:pPr>
            <w:r w:rsidRPr="002029AF">
              <w:t>Passenger car</w:t>
            </w:r>
          </w:p>
        </w:tc>
        <w:tc>
          <w:tcPr>
            <w:tcW w:w="1247" w:type="dxa"/>
            <w:gridSpan w:val="2"/>
            <w:tcBorders>
              <w:top w:val="single" w:sz="4" w:space="0" w:color="auto"/>
              <w:left w:val="nil"/>
              <w:bottom w:val="single" w:sz="4" w:space="0" w:color="auto"/>
              <w:right w:val="nil"/>
            </w:tcBorders>
            <w:shd w:val="clear" w:color="auto" w:fill="auto"/>
            <w:vAlign w:val="center"/>
          </w:tcPr>
          <w:p w14:paraId="0C24E89E" w14:textId="77777777" w:rsidR="00C66982" w:rsidRPr="00450F5C" w:rsidRDefault="00C66982" w:rsidP="00E15F0A">
            <w:pPr>
              <w:pStyle w:val="ARtabletextright"/>
            </w:pPr>
            <w:r w:rsidRPr="00450F5C">
              <w:t>0</w:t>
            </w:r>
          </w:p>
        </w:tc>
        <w:tc>
          <w:tcPr>
            <w:tcW w:w="1246" w:type="dxa"/>
            <w:tcBorders>
              <w:top w:val="single" w:sz="4" w:space="0" w:color="auto"/>
              <w:left w:val="nil"/>
              <w:bottom w:val="single" w:sz="4" w:space="0" w:color="auto"/>
              <w:right w:val="nil"/>
            </w:tcBorders>
            <w:shd w:val="clear" w:color="auto" w:fill="auto"/>
            <w:vAlign w:val="center"/>
          </w:tcPr>
          <w:p w14:paraId="7EFC9DB5" w14:textId="77777777" w:rsidR="00C66982" w:rsidRPr="00450F5C" w:rsidRDefault="00C66982" w:rsidP="00E15F0A">
            <w:pPr>
              <w:pStyle w:val="ARtabletextright"/>
            </w:pPr>
            <w:r w:rsidRPr="00450F5C">
              <w:t>360</w:t>
            </w:r>
          </w:p>
        </w:tc>
        <w:tc>
          <w:tcPr>
            <w:tcW w:w="1247" w:type="dxa"/>
            <w:gridSpan w:val="2"/>
            <w:tcBorders>
              <w:top w:val="single" w:sz="4" w:space="0" w:color="auto"/>
              <w:left w:val="nil"/>
              <w:bottom w:val="single" w:sz="4" w:space="0" w:color="auto"/>
              <w:right w:val="nil"/>
            </w:tcBorders>
            <w:shd w:val="clear" w:color="auto" w:fill="auto"/>
            <w:vAlign w:val="center"/>
          </w:tcPr>
          <w:p w14:paraId="3C3B1E51" w14:textId="77777777" w:rsidR="00C66982" w:rsidRPr="00450F5C" w:rsidRDefault="00C66982" w:rsidP="00E15F0A">
            <w:pPr>
              <w:pStyle w:val="ARtabletextright"/>
            </w:pPr>
            <w:r w:rsidRPr="00450F5C">
              <w:t>0</w:t>
            </w:r>
          </w:p>
        </w:tc>
        <w:tc>
          <w:tcPr>
            <w:tcW w:w="1247" w:type="dxa"/>
            <w:tcBorders>
              <w:top w:val="single" w:sz="4" w:space="0" w:color="auto"/>
              <w:left w:val="nil"/>
              <w:bottom w:val="single" w:sz="4" w:space="0" w:color="auto"/>
              <w:right w:val="nil"/>
            </w:tcBorders>
            <w:shd w:val="clear" w:color="auto" w:fill="auto"/>
            <w:vAlign w:val="center"/>
          </w:tcPr>
          <w:p w14:paraId="4306E31D" w14:textId="77777777" w:rsidR="00C66982" w:rsidRPr="00450F5C" w:rsidRDefault="00C66982" w:rsidP="00E15F0A">
            <w:pPr>
              <w:pStyle w:val="ARtabletextright"/>
            </w:pPr>
            <w:r w:rsidRPr="00450F5C">
              <w:t>278</w:t>
            </w:r>
          </w:p>
        </w:tc>
        <w:tc>
          <w:tcPr>
            <w:tcW w:w="1247" w:type="dxa"/>
            <w:gridSpan w:val="2"/>
            <w:tcBorders>
              <w:top w:val="single" w:sz="4" w:space="0" w:color="auto"/>
              <w:left w:val="nil"/>
              <w:bottom w:val="single" w:sz="4" w:space="0" w:color="auto"/>
              <w:right w:val="nil"/>
            </w:tcBorders>
            <w:shd w:val="clear" w:color="auto" w:fill="auto"/>
            <w:vAlign w:val="center"/>
          </w:tcPr>
          <w:p w14:paraId="7A43B9A1" w14:textId="77777777" w:rsidR="00C66982" w:rsidRPr="00450F5C" w:rsidRDefault="00C66982" w:rsidP="00E15F0A">
            <w:pPr>
              <w:pStyle w:val="ARtabletextright"/>
            </w:pPr>
            <w:r w:rsidRPr="00450F5C">
              <w:t>284</w:t>
            </w:r>
          </w:p>
        </w:tc>
        <w:tc>
          <w:tcPr>
            <w:tcW w:w="1251" w:type="dxa"/>
            <w:gridSpan w:val="2"/>
            <w:tcBorders>
              <w:top w:val="single" w:sz="4" w:space="0" w:color="auto"/>
              <w:left w:val="nil"/>
              <w:bottom w:val="single" w:sz="4" w:space="0" w:color="auto"/>
              <w:right w:val="nil"/>
            </w:tcBorders>
            <w:shd w:val="clear" w:color="auto" w:fill="auto"/>
            <w:vAlign w:val="bottom"/>
          </w:tcPr>
          <w:p w14:paraId="13355D7C" w14:textId="77777777" w:rsidR="00C66982" w:rsidRPr="00D6498B" w:rsidRDefault="00C66982" w:rsidP="00E15F0A">
            <w:pPr>
              <w:pStyle w:val="ARtabletextright"/>
              <w:rPr>
                <w:color w:val="000000" w:themeColor="text1"/>
                <w:szCs w:val="21"/>
              </w:rPr>
            </w:pPr>
            <w:r w:rsidRPr="00D6498B">
              <w:rPr>
                <w:color w:val="000000" w:themeColor="text1"/>
                <w:szCs w:val="21"/>
              </w:rPr>
              <w:t>3</w:t>
            </w:r>
          </w:p>
        </w:tc>
      </w:tr>
      <w:tr w:rsidR="007B6A44" w:rsidRPr="002029AF" w14:paraId="043E3564" w14:textId="77777777" w:rsidTr="005765D5">
        <w:trPr>
          <w:cantSplit/>
        </w:trPr>
        <w:tc>
          <w:tcPr>
            <w:tcW w:w="2174" w:type="dxa"/>
            <w:tcBorders>
              <w:top w:val="single" w:sz="4" w:space="0" w:color="auto"/>
              <w:bottom w:val="single" w:sz="4" w:space="0" w:color="auto"/>
              <w:right w:val="nil"/>
            </w:tcBorders>
          </w:tcPr>
          <w:p w14:paraId="7BA56658" w14:textId="77777777" w:rsidR="00C66982" w:rsidRPr="002029AF" w:rsidRDefault="00C66982" w:rsidP="00E15F0A">
            <w:pPr>
              <w:pStyle w:val="ARtabletext"/>
              <w:rPr>
                <w:b/>
                <w:bCs/>
              </w:rPr>
            </w:pPr>
            <w:r w:rsidRPr="6DD9571F">
              <w:rPr>
                <w:b/>
                <w:bCs/>
              </w:rPr>
              <w:t>Total (1,211 vehicles)</w:t>
            </w:r>
          </w:p>
        </w:tc>
        <w:tc>
          <w:tcPr>
            <w:tcW w:w="1247" w:type="dxa"/>
            <w:gridSpan w:val="2"/>
            <w:tcBorders>
              <w:top w:val="single" w:sz="4" w:space="0" w:color="auto"/>
              <w:left w:val="nil"/>
              <w:bottom w:val="single" w:sz="4" w:space="0" w:color="auto"/>
              <w:right w:val="nil"/>
            </w:tcBorders>
            <w:shd w:val="clear" w:color="auto" w:fill="auto"/>
            <w:vAlign w:val="center"/>
          </w:tcPr>
          <w:p w14:paraId="13542F0A" w14:textId="77777777" w:rsidR="00C66982" w:rsidRPr="00450F5C" w:rsidRDefault="00C66982" w:rsidP="00E15F0A">
            <w:pPr>
              <w:pStyle w:val="ARtabletextrightbold"/>
            </w:pPr>
            <w:r w:rsidRPr="00450F5C">
              <w:rPr>
                <w:b w:val="0"/>
                <w:bCs/>
              </w:rPr>
              <w:t>1</w:t>
            </w:r>
          </w:p>
        </w:tc>
        <w:tc>
          <w:tcPr>
            <w:tcW w:w="1246" w:type="dxa"/>
            <w:tcBorders>
              <w:top w:val="single" w:sz="4" w:space="0" w:color="auto"/>
              <w:left w:val="nil"/>
              <w:bottom w:val="single" w:sz="4" w:space="0" w:color="auto"/>
              <w:right w:val="nil"/>
            </w:tcBorders>
            <w:shd w:val="clear" w:color="auto" w:fill="auto"/>
            <w:vAlign w:val="center"/>
          </w:tcPr>
          <w:p w14:paraId="1F9D5565" w14:textId="77777777" w:rsidR="00C66982" w:rsidRPr="00450F5C" w:rsidRDefault="00C66982" w:rsidP="00E15F0A">
            <w:pPr>
              <w:pStyle w:val="ARtabletextrightbold"/>
              <w:rPr>
                <w:b w:val="0"/>
              </w:rPr>
            </w:pPr>
            <w:r w:rsidRPr="00450F5C">
              <w:rPr>
                <w:b w:val="0"/>
              </w:rPr>
              <w:t>372</w:t>
            </w:r>
          </w:p>
        </w:tc>
        <w:tc>
          <w:tcPr>
            <w:tcW w:w="1247" w:type="dxa"/>
            <w:gridSpan w:val="2"/>
            <w:tcBorders>
              <w:top w:val="single" w:sz="4" w:space="0" w:color="auto"/>
              <w:left w:val="nil"/>
              <w:bottom w:val="single" w:sz="4" w:space="0" w:color="auto"/>
              <w:right w:val="nil"/>
            </w:tcBorders>
            <w:shd w:val="clear" w:color="auto" w:fill="auto"/>
            <w:vAlign w:val="center"/>
          </w:tcPr>
          <w:p w14:paraId="71E1D775" w14:textId="77777777" w:rsidR="00C66982" w:rsidRPr="00450F5C" w:rsidRDefault="00C66982" w:rsidP="00E15F0A">
            <w:pPr>
              <w:pStyle w:val="ARtabletextrightbold"/>
            </w:pPr>
            <w:r w:rsidRPr="00450F5C">
              <w:rPr>
                <w:b w:val="0"/>
                <w:bCs/>
              </w:rPr>
              <w:t>3</w:t>
            </w:r>
          </w:p>
        </w:tc>
        <w:tc>
          <w:tcPr>
            <w:tcW w:w="1247" w:type="dxa"/>
            <w:tcBorders>
              <w:top w:val="single" w:sz="4" w:space="0" w:color="auto"/>
              <w:left w:val="nil"/>
              <w:bottom w:val="single" w:sz="4" w:space="0" w:color="auto"/>
              <w:right w:val="nil"/>
            </w:tcBorders>
            <w:shd w:val="clear" w:color="auto" w:fill="auto"/>
            <w:vAlign w:val="center"/>
          </w:tcPr>
          <w:p w14:paraId="0013A68F" w14:textId="77777777" w:rsidR="00C66982" w:rsidRPr="00450F5C" w:rsidRDefault="00C66982" w:rsidP="00E15F0A">
            <w:pPr>
              <w:pStyle w:val="ARtabletextrightbold"/>
              <w:rPr>
                <w:b w:val="0"/>
              </w:rPr>
            </w:pPr>
            <w:r w:rsidRPr="00450F5C">
              <w:rPr>
                <w:b w:val="0"/>
              </w:rPr>
              <w:t>360</w:t>
            </w:r>
          </w:p>
        </w:tc>
        <w:tc>
          <w:tcPr>
            <w:tcW w:w="1247" w:type="dxa"/>
            <w:gridSpan w:val="2"/>
            <w:tcBorders>
              <w:top w:val="single" w:sz="4" w:space="0" w:color="auto"/>
              <w:left w:val="nil"/>
              <w:bottom w:val="single" w:sz="4" w:space="0" w:color="auto"/>
              <w:right w:val="nil"/>
            </w:tcBorders>
            <w:shd w:val="clear" w:color="auto" w:fill="auto"/>
            <w:vAlign w:val="center"/>
          </w:tcPr>
          <w:p w14:paraId="0CE96397" w14:textId="77777777" w:rsidR="00C66982" w:rsidRPr="00450F5C" w:rsidRDefault="00C66982" w:rsidP="00E15F0A">
            <w:pPr>
              <w:pStyle w:val="ARtabletextrightbold"/>
              <w:rPr>
                <w:b w:val="0"/>
              </w:rPr>
            </w:pPr>
            <w:r w:rsidRPr="00450F5C">
              <w:rPr>
                <w:b w:val="0"/>
              </w:rPr>
              <w:t>298</w:t>
            </w:r>
          </w:p>
        </w:tc>
        <w:tc>
          <w:tcPr>
            <w:tcW w:w="1251" w:type="dxa"/>
            <w:gridSpan w:val="2"/>
            <w:tcBorders>
              <w:top w:val="single" w:sz="4" w:space="0" w:color="auto"/>
              <w:left w:val="nil"/>
              <w:bottom w:val="single" w:sz="4" w:space="0" w:color="auto"/>
              <w:right w:val="nil"/>
            </w:tcBorders>
            <w:shd w:val="clear" w:color="auto" w:fill="auto"/>
            <w:vAlign w:val="center"/>
          </w:tcPr>
          <w:p w14:paraId="709E4EB4" w14:textId="77777777" w:rsidR="00C66982" w:rsidRPr="00D6498B" w:rsidRDefault="00C66982" w:rsidP="00E15F0A">
            <w:pPr>
              <w:pStyle w:val="ARtabletextrightbold"/>
              <w:rPr>
                <w:b w:val="0"/>
                <w:szCs w:val="21"/>
              </w:rPr>
            </w:pPr>
            <w:r w:rsidRPr="00D6498B">
              <w:rPr>
                <w:b w:val="0"/>
                <w:szCs w:val="21"/>
              </w:rPr>
              <w:t>177</w:t>
            </w:r>
          </w:p>
        </w:tc>
      </w:tr>
    </w:tbl>
    <w:p w14:paraId="6192F140" w14:textId="77777777" w:rsidR="00C66982" w:rsidRPr="002029AF" w:rsidRDefault="00C66982" w:rsidP="00C66982">
      <w:pPr>
        <w:pStyle w:val="ARbody"/>
        <w:rPr>
          <w:lang w:eastAsia="en-AU"/>
        </w:r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5103"/>
        <w:gridCol w:w="2268"/>
        <w:gridCol w:w="2268"/>
      </w:tblGrid>
      <w:tr w:rsidR="00C66982" w:rsidRPr="002029AF" w14:paraId="60B2D517" w14:textId="77777777" w:rsidTr="00E15F0A">
        <w:trPr>
          <w:cantSplit/>
          <w:trHeight w:val="101"/>
          <w:tblHeader/>
        </w:trPr>
        <w:tc>
          <w:tcPr>
            <w:tcW w:w="5103" w:type="dxa"/>
            <w:vAlign w:val="bottom"/>
          </w:tcPr>
          <w:p w14:paraId="5D3E1FBB" w14:textId="77777777" w:rsidR="00C66982" w:rsidRPr="002029AF" w:rsidRDefault="00C66982" w:rsidP="00E15F0A">
            <w:pPr>
              <w:pStyle w:val="ARtablecolhead"/>
            </w:pPr>
            <w:r w:rsidRPr="002029AF">
              <w:t>Description</w:t>
            </w:r>
          </w:p>
        </w:tc>
        <w:tc>
          <w:tcPr>
            <w:tcW w:w="2268" w:type="dxa"/>
            <w:vAlign w:val="bottom"/>
          </w:tcPr>
          <w:p w14:paraId="33542FF6" w14:textId="555AB900" w:rsidR="00C66982" w:rsidRPr="002029AF" w:rsidRDefault="00C66982" w:rsidP="00E15F0A">
            <w:pPr>
              <w:pStyle w:val="ARtablecolheadright"/>
            </w:pPr>
            <w:r w:rsidRPr="002029AF">
              <w:t>Operational</w:t>
            </w:r>
          </w:p>
        </w:tc>
        <w:tc>
          <w:tcPr>
            <w:tcW w:w="2268" w:type="dxa"/>
            <w:vAlign w:val="bottom"/>
          </w:tcPr>
          <w:p w14:paraId="3FC0C0D7" w14:textId="14781297" w:rsidR="00C66982" w:rsidRPr="002029AF" w:rsidRDefault="00C66982" w:rsidP="00E15F0A">
            <w:pPr>
              <w:pStyle w:val="ARtablecolheadright"/>
            </w:pPr>
            <w:r w:rsidRPr="002029AF">
              <w:t>Executive</w:t>
            </w:r>
          </w:p>
        </w:tc>
      </w:tr>
      <w:tr w:rsidR="00C66982" w:rsidRPr="002029AF" w14:paraId="026D68C5" w14:textId="77777777" w:rsidTr="00E15F0A">
        <w:trPr>
          <w:cantSplit/>
        </w:trPr>
        <w:tc>
          <w:tcPr>
            <w:tcW w:w="5103" w:type="dxa"/>
          </w:tcPr>
          <w:p w14:paraId="47A5BD27" w14:textId="77777777" w:rsidR="00C66982" w:rsidRPr="002029AF" w:rsidRDefault="00C66982" w:rsidP="00E15F0A">
            <w:pPr>
              <w:pStyle w:val="ARtabletext"/>
            </w:pPr>
            <w:r w:rsidRPr="002029AF">
              <w:t>LPG</w:t>
            </w:r>
          </w:p>
        </w:tc>
        <w:tc>
          <w:tcPr>
            <w:tcW w:w="2268" w:type="dxa"/>
            <w:vAlign w:val="center"/>
          </w:tcPr>
          <w:p w14:paraId="3C566D4A" w14:textId="77777777" w:rsidR="00C66982" w:rsidRPr="002029AF" w:rsidRDefault="00C66982" w:rsidP="00E15F0A">
            <w:pPr>
              <w:pStyle w:val="ARtabletextright"/>
            </w:pPr>
            <w:r w:rsidRPr="002029AF">
              <w:t>0%</w:t>
            </w:r>
          </w:p>
        </w:tc>
        <w:tc>
          <w:tcPr>
            <w:tcW w:w="2268" w:type="dxa"/>
            <w:vAlign w:val="center"/>
          </w:tcPr>
          <w:p w14:paraId="5AAB8DD7" w14:textId="77777777" w:rsidR="00C66982" w:rsidRPr="002029AF" w:rsidRDefault="00C66982" w:rsidP="00E15F0A">
            <w:pPr>
              <w:pStyle w:val="ARtabletextright"/>
            </w:pPr>
            <w:r>
              <w:t>0.1%</w:t>
            </w:r>
          </w:p>
        </w:tc>
      </w:tr>
      <w:tr w:rsidR="00C66982" w:rsidRPr="002029AF" w14:paraId="6D77296C" w14:textId="77777777" w:rsidTr="00E15F0A">
        <w:trPr>
          <w:cantSplit/>
        </w:trPr>
        <w:tc>
          <w:tcPr>
            <w:tcW w:w="5103" w:type="dxa"/>
          </w:tcPr>
          <w:p w14:paraId="3A59041D" w14:textId="77777777" w:rsidR="00C66982" w:rsidRPr="002029AF" w:rsidRDefault="00C66982" w:rsidP="00E15F0A">
            <w:pPr>
              <w:pStyle w:val="ARtabletext"/>
            </w:pPr>
            <w:r w:rsidRPr="002029AF">
              <w:t>Hybrid</w:t>
            </w:r>
          </w:p>
        </w:tc>
        <w:tc>
          <w:tcPr>
            <w:tcW w:w="2268" w:type="dxa"/>
            <w:vAlign w:val="center"/>
          </w:tcPr>
          <w:p w14:paraId="03FFAF5F" w14:textId="77777777" w:rsidR="00C66982" w:rsidRPr="002029AF" w:rsidRDefault="00C66982" w:rsidP="00E15F0A">
            <w:pPr>
              <w:pStyle w:val="ARtabletextright"/>
            </w:pPr>
            <w:r>
              <w:t>29%</w:t>
            </w:r>
          </w:p>
        </w:tc>
        <w:tc>
          <w:tcPr>
            <w:tcW w:w="2268" w:type="dxa"/>
            <w:vAlign w:val="center"/>
          </w:tcPr>
          <w:p w14:paraId="02F78A09" w14:textId="77777777" w:rsidR="00C66982" w:rsidRPr="002029AF" w:rsidRDefault="00C66982" w:rsidP="00E15F0A">
            <w:pPr>
              <w:pStyle w:val="ARtabletextright"/>
            </w:pPr>
            <w:r w:rsidRPr="002029AF">
              <w:t>1%</w:t>
            </w:r>
          </w:p>
        </w:tc>
      </w:tr>
      <w:tr w:rsidR="00C66982" w:rsidRPr="002029AF" w14:paraId="79A592DD" w14:textId="77777777" w:rsidTr="00E15F0A">
        <w:trPr>
          <w:cantSplit/>
        </w:trPr>
        <w:tc>
          <w:tcPr>
            <w:tcW w:w="5103" w:type="dxa"/>
          </w:tcPr>
          <w:p w14:paraId="0F7D103F" w14:textId="76AE85E5" w:rsidR="00C66982" w:rsidRPr="002029AF" w:rsidRDefault="00E44085" w:rsidP="00E15F0A">
            <w:pPr>
              <w:pStyle w:val="ARtabletext"/>
            </w:pPr>
            <w:r>
              <w:t>1–</w:t>
            </w:r>
            <w:r w:rsidR="00C66982" w:rsidRPr="002029AF">
              <w:t>3</w:t>
            </w:r>
            <w:r w:rsidR="00D572D7">
              <w:t>-</w:t>
            </w:r>
            <w:r w:rsidR="00C66982" w:rsidRPr="002029AF">
              <w:t>cylinder unleaded petrol</w:t>
            </w:r>
          </w:p>
        </w:tc>
        <w:tc>
          <w:tcPr>
            <w:tcW w:w="2268" w:type="dxa"/>
            <w:vAlign w:val="center"/>
          </w:tcPr>
          <w:p w14:paraId="4BE4FC9B" w14:textId="77777777" w:rsidR="00C66982" w:rsidRPr="002029AF" w:rsidRDefault="00C66982" w:rsidP="00E15F0A">
            <w:pPr>
              <w:pStyle w:val="ARtabletextright"/>
            </w:pPr>
            <w:r w:rsidRPr="002029AF">
              <w:t>0.3%</w:t>
            </w:r>
          </w:p>
        </w:tc>
        <w:tc>
          <w:tcPr>
            <w:tcW w:w="2268" w:type="dxa"/>
            <w:vAlign w:val="center"/>
          </w:tcPr>
          <w:p w14:paraId="2ABB973C" w14:textId="77777777" w:rsidR="00C66982" w:rsidRPr="002029AF" w:rsidRDefault="00C66982" w:rsidP="00E15F0A">
            <w:pPr>
              <w:pStyle w:val="ARtabletextright"/>
            </w:pPr>
            <w:r>
              <w:t>0.3%</w:t>
            </w:r>
          </w:p>
        </w:tc>
      </w:tr>
      <w:tr w:rsidR="00C66982" w:rsidRPr="002029AF" w14:paraId="6B82DA3F" w14:textId="77777777" w:rsidTr="00E15F0A">
        <w:trPr>
          <w:cantSplit/>
        </w:trPr>
        <w:tc>
          <w:tcPr>
            <w:tcW w:w="5103" w:type="dxa"/>
          </w:tcPr>
          <w:p w14:paraId="60001FB8" w14:textId="574B2046" w:rsidR="00C66982" w:rsidRPr="002029AF" w:rsidRDefault="00C66982" w:rsidP="00E15F0A">
            <w:pPr>
              <w:pStyle w:val="ARtabletext"/>
            </w:pPr>
            <w:r w:rsidRPr="002029AF">
              <w:t>4</w:t>
            </w:r>
            <w:r w:rsidR="00D572D7">
              <w:t>-</w:t>
            </w:r>
            <w:r w:rsidRPr="002029AF">
              <w:t>cylinder unleaded petrol</w:t>
            </w:r>
          </w:p>
        </w:tc>
        <w:tc>
          <w:tcPr>
            <w:tcW w:w="2268" w:type="dxa"/>
            <w:vAlign w:val="center"/>
          </w:tcPr>
          <w:p w14:paraId="7FCDC45C" w14:textId="77777777" w:rsidR="00C66982" w:rsidRPr="002029AF" w:rsidRDefault="00C66982" w:rsidP="00E15F0A">
            <w:pPr>
              <w:pStyle w:val="ARtabletextright"/>
            </w:pPr>
            <w:r>
              <w:t>23%</w:t>
            </w:r>
          </w:p>
        </w:tc>
        <w:tc>
          <w:tcPr>
            <w:tcW w:w="2268" w:type="dxa"/>
            <w:vAlign w:val="center"/>
          </w:tcPr>
          <w:p w14:paraId="13F2FA8E" w14:textId="77777777" w:rsidR="00C66982" w:rsidRPr="002029AF" w:rsidRDefault="00C66982" w:rsidP="00E15F0A">
            <w:pPr>
              <w:pStyle w:val="ARtabletextright"/>
            </w:pPr>
            <w:r>
              <w:t>7%</w:t>
            </w:r>
          </w:p>
        </w:tc>
      </w:tr>
      <w:tr w:rsidR="00C66982" w:rsidRPr="002029AF" w14:paraId="1BC00DA3" w14:textId="77777777" w:rsidTr="00E15F0A">
        <w:trPr>
          <w:cantSplit/>
        </w:trPr>
        <w:tc>
          <w:tcPr>
            <w:tcW w:w="5103" w:type="dxa"/>
          </w:tcPr>
          <w:p w14:paraId="15FB99BA" w14:textId="4D849C4B" w:rsidR="00C66982" w:rsidRPr="002029AF" w:rsidRDefault="00C66982" w:rsidP="00E15F0A">
            <w:pPr>
              <w:pStyle w:val="ARtabletext"/>
            </w:pPr>
            <w:r w:rsidRPr="002029AF">
              <w:t>6</w:t>
            </w:r>
            <w:r w:rsidR="00D572D7">
              <w:t>-</w:t>
            </w:r>
            <w:r w:rsidRPr="002029AF">
              <w:t>cylinder unleaded petrol</w:t>
            </w:r>
          </w:p>
        </w:tc>
        <w:tc>
          <w:tcPr>
            <w:tcW w:w="2268" w:type="dxa"/>
            <w:vAlign w:val="center"/>
          </w:tcPr>
          <w:p w14:paraId="70452B57" w14:textId="77777777" w:rsidR="00C66982" w:rsidRPr="002029AF" w:rsidRDefault="00C66982" w:rsidP="00E15F0A">
            <w:pPr>
              <w:pStyle w:val="ARtabletextright"/>
            </w:pPr>
            <w:r>
              <w:t>23.5%</w:t>
            </w:r>
          </w:p>
        </w:tc>
        <w:tc>
          <w:tcPr>
            <w:tcW w:w="2268" w:type="dxa"/>
            <w:vAlign w:val="center"/>
          </w:tcPr>
          <w:p w14:paraId="289CA058" w14:textId="77777777" w:rsidR="00C66982" w:rsidRPr="002029AF" w:rsidRDefault="00C66982" w:rsidP="00E15F0A">
            <w:pPr>
              <w:pStyle w:val="ARtabletextright"/>
            </w:pPr>
            <w:r>
              <w:t>1%</w:t>
            </w:r>
          </w:p>
        </w:tc>
      </w:tr>
      <w:tr w:rsidR="00C66982" w:rsidRPr="002029AF" w14:paraId="662C66F3" w14:textId="77777777" w:rsidTr="00E15F0A">
        <w:trPr>
          <w:cantSplit/>
        </w:trPr>
        <w:tc>
          <w:tcPr>
            <w:tcW w:w="5103" w:type="dxa"/>
          </w:tcPr>
          <w:p w14:paraId="31D7EC80" w14:textId="77777777" w:rsidR="00C66982" w:rsidRPr="002029AF" w:rsidRDefault="00C66982" w:rsidP="00E15F0A">
            <w:pPr>
              <w:pStyle w:val="ARtabletext"/>
            </w:pPr>
            <w:r w:rsidRPr="002029AF">
              <w:t>Diesel</w:t>
            </w:r>
          </w:p>
        </w:tc>
        <w:tc>
          <w:tcPr>
            <w:tcW w:w="2268" w:type="dxa"/>
            <w:vAlign w:val="center"/>
          </w:tcPr>
          <w:p w14:paraId="4398AC83" w14:textId="77777777" w:rsidR="00C66982" w:rsidRPr="002029AF" w:rsidRDefault="00C66982" w:rsidP="00E15F0A">
            <w:pPr>
              <w:pStyle w:val="ARtabletextright"/>
            </w:pPr>
            <w:r>
              <w:t>13%</w:t>
            </w:r>
          </w:p>
        </w:tc>
        <w:tc>
          <w:tcPr>
            <w:tcW w:w="2268" w:type="dxa"/>
            <w:vAlign w:val="center"/>
          </w:tcPr>
          <w:p w14:paraId="531EF867" w14:textId="77777777" w:rsidR="00C66982" w:rsidRPr="002029AF" w:rsidRDefault="00C66982" w:rsidP="00E15F0A">
            <w:pPr>
              <w:pStyle w:val="ARtabletextright"/>
            </w:pPr>
            <w:r>
              <w:t>2%</w:t>
            </w:r>
          </w:p>
        </w:tc>
      </w:tr>
      <w:tr w:rsidR="00C66982" w:rsidRPr="002029AF" w14:paraId="56B133A0" w14:textId="77777777" w:rsidTr="00E15F0A">
        <w:trPr>
          <w:cantSplit/>
        </w:trPr>
        <w:tc>
          <w:tcPr>
            <w:tcW w:w="5103" w:type="dxa"/>
          </w:tcPr>
          <w:p w14:paraId="507668D2" w14:textId="77777777" w:rsidR="00C66982" w:rsidRPr="002029AF" w:rsidRDefault="00C66982" w:rsidP="00E15F0A">
            <w:pPr>
              <w:pStyle w:val="ARtabletextbold"/>
            </w:pPr>
            <w:r w:rsidRPr="002029AF">
              <w:t>Total</w:t>
            </w:r>
          </w:p>
        </w:tc>
        <w:tc>
          <w:tcPr>
            <w:tcW w:w="2268" w:type="dxa"/>
            <w:vAlign w:val="center"/>
          </w:tcPr>
          <w:p w14:paraId="69A01362" w14:textId="77777777" w:rsidR="00C66982" w:rsidRPr="002029AF" w:rsidRDefault="00C66982" w:rsidP="00E15F0A">
            <w:pPr>
              <w:pStyle w:val="ARtabletextrightbold"/>
            </w:pPr>
            <w:r w:rsidRPr="002029AF">
              <w:rPr>
                <w:b w:val="0"/>
                <w:bCs/>
              </w:rPr>
              <w:t>89%</w:t>
            </w:r>
          </w:p>
        </w:tc>
        <w:tc>
          <w:tcPr>
            <w:tcW w:w="2268" w:type="dxa"/>
            <w:vAlign w:val="center"/>
          </w:tcPr>
          <w:p w14:paraId="3D14814D" w14:textId="77777777" w:rsidR="00C66982" w:rsidRPr="002029AF" w:rsidRDefault="00C66982" w:rsidP="00E15F0A">
            <w:pPr>
              <w:pStyle w:val="ARtabletextrightbold"/>
            </w:pPr>
            <w:r w:rsidRPr="002029AF">
              <w:rPr>
                <w:b w:val="0"/>
                <w:bCs/>
              </w:rPr>
              <w:t>11%</w:t>
            </w:r>
          </w:p>
        </w:tc>
      </w:tr>
    </w:tbl>
    <w:p w14:paraId="671653FE" w14:textId="77777777" w:rsidR="00C66982" w:rsidRPr="002029AF" w:rsidRDefault="00C66982" w:rsidP="00C66982">
      <w:pPr>
        <w:pStyle w:val="ARbody"/>
      </w:pP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835"/>
        <w:gridCol w:w="2268"/>
        <w:gridCol w:w="2268"/>
        <w:gridCol w:w="2268"/>
      </w:tblGrid>
      <w:tr w:rsidR="00C66982" w:rsidRPr="002029AF" w14:paraId="7597415F" w14:textId="77777777" w:rsidTr="00E15F0A">
        <w:trPr>
          <w:cantSplit/>
          <w:tblHeader/>
        </w:trPr>
        <w:tc>
          <w:tcPr>
            <w:tcW w:w="2835" w:type="dxa"/>
            <w:vAlign w:val="bottom"/>
          </w:tcPr>
          <w:p w14:paraId="5EA1336E" w14:textId="77777777" w:rsidR="00C66982" w:rsidRPr="002029AF" w:rsidRDefault="00C66982" w:rsidP="00E15F0A">
            <w:pPr>
              <w:pStyle w:val="ARtablecolhead"/>
            </w:pPr>
            <w:r w:rsidRPr="002029AF">
              <w:t>Description</w:t>
            </w:r>
          </w:p>
        </w:tc>
        <w:tc>
          <w:tcPr>
            <w:tcW w:w="2268" w:type="dxa"/>
            <w:vAlign w:val="center"/>
          </w:tcPr>
          <w:p w14:paraId="693EDBF9" w14:textId="709739DD" w:rsidR="00C66982" w:rsidRPr="002029AF" w:rsidRDefault="00C66982" w:rsidP="00E15F0A">
            <w:pPr>
              <w:pStyle w:val="ARtablecolheadright"/>
            </w:pPr>
            <w:r w:rsidRPr="002029AF">
              <w:t>20</w:t>
            </w:r>
            <w:r>
              <w:t>20</w:t>
            </w:r>
            <w:r w:rsidRPr="002029AF">
              <w:t>–2</w:t>
            </w:r>
            <w:r>
              <w:t>1</w:t>
            </w:r>
            <w:r w:rsidRPr="002029AF">
              <w:t xml:space="preserve"> estimate</w:t>
            </w:r>
          </w:p>
        </w:tc>
        <w:tc>
          <w:tcPr>
            <w:tcW w:w="2268" w:type="dxa"/>
            <w:vAlign w:val="center"/>
          </w:tcPr>
          <w:p w14:paraId="2B89D792" w14:textId="55EEDE95" w:rsidR="00C66982" w:rsidRPr="002029AF" w:rsidRDefault="00C66982" w:rsidP="00E15F0A">
            <w:pPr>
              <w:pStyle w:val="ARtablecolheadright"/>
            </w:pPr>
            <w:r w:rsidRPr="002029AF">
              <w:t>2019–20 estimate</w:t>
            </w:r>
          </w:p>
        </w:tc>
        <w:tc>
          <w:tcPr>
            <w:tcW w:w="2268" w:type="dxa"/>
            <w:vAlign w:val="center"/>
          </w:tcPr>
          <w:p w14:paraId="621FB608" w14:textId="01702E19" w:rsidR="00C66982" w:rsidRPr="002029AF" w:rsidRDefault="00C66982" w:rsidP="00E15F0A">
            <w:pPr>
              <w:pStyle w:val="ARtablecolheadright"/>
            </w:pPr>
            <w:r w:rsidRPr="002029AF">
              <w:t>2018–19 estimate</w:t>
            </w:r>
          </w:p>
        </w:tc>
      </w:tr>
      <w:tr w:rsidR="00C66982" w:rsidRPr="002029AF" w14:paraId="332D7951" w14:textId="77777777" w:rsidTr="00E15F0A">
        <w:trPr>
          <w:cantSplit/>
          <w:tblHeader/>
        </w:trPr>
        <w:tc>
          <w:tcPr>
            <w:tcW w:w="2835" w:type="dxa"/>
          </w:tcPr>
          <w:p w14:paraId="46B3CC01" w14:textId="77777777" w:rsidR="00C66982" w:rsidRPr="002029AF" w:rsidRDefault="00C66982" w:rsidP="00E15F0A">
            <w:pPr>
              <w:pStyle w:val="ARtablecolhead"/>
            </w:pPr>
            <w:r w:rsidRPr="002029AF">
              <w:t>Total energy consumption</w:t>
            </w:r>
          </w:p>
        </w:tc>
        <w:tc>
          <w:tcPr>
            <w:tcW w:w="2268" w:type="dxa"/>
            <w:vAlign w:val="bottom"/>
          </w:tcPr>
          <w:p w14:paraId="7AA60AD1" w14:textId="77777777" w:rsidR="00C66982" w:rsidRPr="002029AF" w:rsidRDefault="00C66982" w:rsidP="00E15F0A">
            <w:pPr>
              <w:pStyle w:val="ARtablecolheadright"/>
            </w:pPr>
            <w:r w:rsidRPr="002029AF">
              <w:t>Megajoules</w:t>
            </w:r>
          </w:p>
        </w:tc>
        <w:tc>
          <w:tcPr>
            <w:tcW w:w="2268" w:type="dxa"/>
            <w:vAlign w:val="bottom"/>
          </w:tcPr>
          <w:p w14:paraId="4EF9E691" w14:textId="77777777" w:rsidR="00C66982" w:rsidRPr="002029AF" w:rsidRDefault="00C66982" w:rsidP="00E15F0A">
            <w:pPr>
              <w:pStyle w:val="ARtablecolheadright"/>
            </w:pPr>
            <w:r w:rsidRPr="002029AF">
              <w:t>Megajoules</w:t>
            </w:r>
          </w:p>
        </w:tc>
        <w:tc>
          <w:tcPr>
            <w:tcW w:w="2268" w:type="dxa"/>
            <w:vAlign w:val="bottom"/>
          </w:tcPr>
          <w:p w14:paraId="640F1F37" w14:textId="77777777" w:rsidR="00C66982" w:rsidRPr="002029AF" w:rsidRDefault="00C66982" w:rsidP="00E15F0A">
            <w:pPr>
              <w:pStyle w:val="ARtablecolheadright"/>
            </w:pPr>
            <w:r w:rsidRPr="002029AF">
              <w:t>Megajoules</w:t>
            </w:r>
          </w:p>
        </w:tc>
      </w:tr>
      <w:tr w:rsidR="00C66982" w:rsidRPr="002029AF" w14:paraId="345BA057" w14:textId="77777777" w:rsidTr="00E15F0A">
        <w:trPr>
          <w:cantSplit/>
        </w:trPr>
        <w:tc>
          <w:tcPr>
            <w:tcW w:w="2835" w:type="dxa"/>
          </w:tcPr>
          <w:p w14:paraId="7293E753" w14:textId="77777777" w:rsidR="00C66982" w:rsidRPr="002029AF" w:rsidRDefault="00C66982" w:rsidP="00E15F0A">
            <w:pPr>
              <w:pStyle w:val="ARtabletext"/>
            </w:pPr>
            <w:r w:rsidRPr="002029AF">
              <w:t>LPG</w:t>
            </w:r>
          </w:p>
        </w:tc>
        <w:tc>
          <w:tcPr>
            <w:tcW w:w="2268" w:type="dxa"/>
            <w:vAlign w:val="center"/>
          </w:tcPr>
          <w:p w14:paraId="2F1E3F42" w14:textId="77777777" w:rsidR="00C66982" w:rsidRPr="002029AF" w:rsidRDefault="00C66982" w:rsidP="00E15F0A">
            <w:pPr>
              <w:pStyle w:val="ARtabletextright"/>
            </w:pPr>
            <w:r w:rsidRPr="002029AF">
              <w:t>0</w:t>
            </w:r>
          </w:p>
        </w:tc>
        <w:tc>
          <w:tcPr>
            <w:tcW w:w="2268" w:type="dxa"/>
            <w:vAlign w:val="center"/>
          </w:tcPr>
          <w:p w14:paraId="366D943B" w14:textId="77777777" w:rsidR="00C66982" w:rsidRPr="002029AF" w:rsidRDefault="00C66982" w:rsidP="00E15F0A">
            <w:pPr>
              <w:pStyle w:val="ARtabletextright"/>
            </w:pPr>
            <w:r w:rsidRPr="002029AF">
              <w:t>0</w:t>
            </w:r>
          </w:p>
        </w:tc>
        <w:tc>
          <w:tcPr>
            <w:tcW w:w="2268" w:type="dxa"/>
            <w:vAlign w:val="center"/>
          </w:tcPr>
          <w:p w14:paraId="24DC5954" w14:textId="77777777" w:rsidR="00C66982" w:rsidRPr="002029AF" w:rsidRDefault="00C66982" w:rsidP="00E15F0A">
            <w:pPr>
              <w:pStyle w:val="ARtabletextright"/>
            </w:pPr>
            <w:r w:rsidRPr="002029AF">
              <w:t>353,621</w:t>
            </w:r>
          </w:p>
        </w:tc>
      </w:tr>
      <w:tr w:rsidR="00C66982" w14:paraId="44CB2236" w14:textId="77777777" w:rsidTr="00E15F0A">
        <w:trPr>
          <w:cantSplit/>
        </w:trPr>
        <w:tc>
          <w:tcPr>
            <w:tcW w:w="2835" w:type="dxa"/>
          </w:tcPr>
          <w:p w14:paraId="3A23059E" w14:textId="77777777" w:rsidR="00C66982" w:rsidRDefault="00C66982" w:rsidP="00E15F0A">
            <w:pPr>
              <w:pStyle w:val="ARtabletext"/>
            </w:pPr>
            <w:r>
              <w:t>Electric</w:t>
            </w:r>
          </w:p>
        </w:tc>
        <w:tc>
          <w:tcPr>
            <w:tcW w:w="2268" w:type="dxa"/>
            <w:vAlign w:val="center"/>
          </w:tcPr>
          <w:p w14:paraId="6C9B5A55" w14:textId="77777777" w:rsidR="00C66982" w:rsidRDefault="00C66982" w:rsidP="00E15F0A">
            <w:pPr>
              <w:pStyle w:val="ARtabletextright"/>
            </w:pPr>
            <w:r>
              <w:t>868</w:t>
            </w:r>
          </w:p>
        </w:tc>
        <w:tc>
          <w:tcPr>
            <w:tcW w:w="2268" w:type="dxa"/>
            <w:vAlign w:val="center"/>
          </w:tcPr>
          <w:p w14:paraId="1EE56A37" w14:textId="77777777" w:rsidR="00C66982" w:rsidRDefault="00C66982" w:rsidP="00E15F0A">
            <w:pPr>
              <w:pStyle w:val="ARtabletextright"/>
            </w:pPr>
            <w:r>
              <w:t>0</w:t>
            </w:r>
          </w:p>
        </w:tc>
        <w:tc>
          <w:tcPr>
            <w:tcW w:w="2268" w:type="dxa"/>
            <w:vAlign w:val="center"/>
          </w:tcPr>
          <w:p w14:paraId="622872DB" w14:textId="77777777" w:rsidR="00C66982" w:rsidRDefault="00C66982" w:rsidP="00E15F0A">
            <w:pPr>
              <w:pStyle w:val="ARtabletextright"/>
            </w:pPr>
            <w:r>
              <w:t>0</w:t>
            </w:r>
          </w:p>
        </w:tc>
      </w:tr>
      <w:tr w:rsidR="00C66982" w:rsidRPr="002029AF" w14:paraId="7EB85D95" w14:textId="77777777" w:rsidTr="00E15F0A">
        <w:trPr>
          <w:cantSplit/>
        </w:trPr>
        <w:tc>
          <w:tcPr>
            <w:tcW w:w="2835" w:type="dxa"/>
          </w:tcPr>
          <w:p w14:paraId="3FEC459D" w14:textId="77777777" w:rsidR="00C66982" w:rsidRPr="002029AF" w:rsidRDefault="00C66982" w:rsidP="00E15F0A">
            <w:pPr>
              <w:pStyle w:val="ARtabletext"/>
            </w:pPr>
            <w:r w:rsidRPr="002029AF">
              <w:t>Hybrid</w:t>
            </w:r>
          </w:p>
        </w:tc>
        <w:tc>
          <w:tcPr>
            <w:tcW w:w="2268" w:type="dxa"/>
            <w:vAlign w:val="center"/>
          </w:tcPr>
          <w:p w14:paraId="66376343" w14:textId="77777777" w:rsidR="00C66982" w:rsidRPr="002029AF" w:rsidRDefault="00C66982" w:rsidP="00E15F0A">
            <w:pPr>
              <w:pStyle w:val="ARtabletextright"/>
            </w:pPr>
            <w:r>
              <w:t>4,304,018</w:t>
            </w:r>
          </w:p>
        </w:tc>
        <w:tc>
          <w:tcPr>
            <w:tcW w:w="2268" w:type="dxa"/>
            <w:vAlign w:val="center"/>
          </w:tcPr>
          <w:p w14:paraId="75E7E943" w14:textId="77777777" w:rsidR="00C66982" w:rsidRPr="002029AF" w:rsidRDefault="00C66982" w:rsidP="00E15F0A">
            <w:pPr>
              <w:pStyle w:val="ARtabletextright"/>
            </w:pPr>
            <w:r w:rsidRPr="002029AF">
              <w:t>12,513,196</w:t>
            </w:r>
          </w:p>
        </w:tc>
        <w:tc>
          <w:tcPr>
            <w:tcW w:w="2268" w:type="dxa"/>
            <w:vAlign w:val="center"/>
          </w:tcPr>
          <w:p w14:paraId="5CECAD11" w14:textId="77777777" w:rsidR="00C66982" w:rsidRPr="002029AF" w:rsidRDefault="00C66982" w:rsidP="00E15F0A">
            <w:pPr>
              <w:pStyle w:val="ARtabletextright"/>
            </w:pPr>
            <w:r w:rsidRPr="002029AF">
              <w:t>21,353,557</w:t>
            </w:r>
          </w:p>
        </w:tc>
      </w:tr>
      <w:tr w:rsidR="00C66982" w:rsidRPr="002029AF" w14:paraId="41F2F63D" w14:textId="77777777" w:rsidTr="00E15F0A">
        <w:trPr>
          <w:cantSplit/>
        </w:trPr>
        <w:tc>
          <w:tcPr>
            <w:tcW w:w="2835" w:type="dxa"/>
          </w:tcPr>
          <w:p w14:paraId="01EB195D" w14:textId="77777777" w:rsidR="00C66982" w:rsidRPr="002029AF" w:rsidRDefault="00C66982" w:rsidP="00E15F0A">
            <w:pPr>
              <w:pStyle w:val="ARtabletext"/>
            </w:pPr>
            <w:r w:rsidRPr="002029AF">
              <w:t>Unleaded petrol</w:t>
            </w:r>
          </w:p>
        </w:tc>
        <w:tc>
          <w:tcPr>
            <w:tcW w:w="2268" w:type="dxa"/>
            <w:vAlign w:val="center"/>
          </w:tcPr>
          <w:p w14:paraId="3338BE8E" w14:textId="77777777" w:rsidR="00C66982" w:rsidRPr="002029AF" w:rsidRDefault="00C66982" w:rsidP="00E15F0A">
            <w:pPr>
              <w:pStyle w:val="ARtabletextright"/>
            </w:pPr>
            <w:r>
              <w:t>24,659,838</w:t>
            </w:r>
          </w:p>
        </w:tc>
        <w:tc>
          <w:tcPr>
            <w:tcW w:w="2268" w:type="dxa"/>
            <w:vAlign w:val="center"/>
          </w:tcPr>
          <w:p w14:paraId="22F32927" w14:textId="77777777" w:rsidR="00C66982" w:rsidRPr="002029AF" w:rsidRDefault="00C66982" w:rsidP="00E15F0A">
            <w:pPr>
              <w:pStyle w:val="ARtabletextright"/>
            </w:pPr>
            <w:r w:rsidRPr="002029AF">
              <w:t>56,413,132</w:t>
            </w:r>
          </w:p>
        </w:tc>
        <w:tc>
          <w:tcPr>
            <w:tcW w:w="2268" w:type="dxa"/>
            <w:vAlign w:val="center"/>
          </w:tcPr>
          <w:p w14:paraId="657E864C" w14:textId="77777777" w:rsidR="00C66982" w:rsidRPr="002029AF" w:rsidRDefault="00C66982" w:rsidP="00E15F0A">
            <w:pPr>
              <w:pStyle w:val="ARtabletextright"/>
            </w:pPr>
            <w:r w:rsidRPr="002029AF">
              <w:t>73,557,086</w:t>
            </w:r>
          </w:p>
        </w:tc>
      </w:tr>
      <w:tr w:rsidR="00C66982" w:rsidRPr="002029AF" w14:paraId="44D804FF" w14:textId="77777777" w:rsidTr="00E15F0A">
        <w:trPr>
          <w:cantSplit/>
        </w:trPr>
        <w:tc>
          <w:tcPr>
            <w:tcW w:w="2835" w:type="dxa"/>
          </w:tcPr>
          <w:p w14:paraId="20DD59D4" w14:textId="77777777" w:rsidR="00C66982" w:rsidRPr="002029AF" w:rsidRDefault="00C66982" w:rsidP="00E15F0A">
            <w:pPr>
              <w:pStyle w:val="ARtabletext"/>
            </w:pPr>
            <w:r w:rsidRPr="002029AF">
              <w:t>Diesel</w:t>
            </w:r>
          </w:p>
        </w:tc>
        <w:tc>
          <w:tcPr>
            <w:tcW w:w="2268" w:type="dxa"/>
            <w:vAlign w:val="center"/>
          </w:tcPr>
          <w:p w14:paraId="66CBE16C" w14:textId="77777777" w:rsidR="00C66982" w:rsidRPr="002029AF" w:rsidRDefault="00C66982" w:rsidP="00E15F0A">
            <w:pPr>
              <w:pStyle w:val="ARtabletextright"/>
            </w:pPr>
            <w:r>
              <w:t>6,395,707</w:t>
            </w:r>
          </w:p>
        </w:tc>
        <w:tc>
          <w:tcPr>
            <w:tcW w:w="2268" w:type="dxa"/>
            <w:vAlign w:val="center"/>
          </w:tcPr>
          <w:p w14:paraId="3693CA0C" w14:textId="77777777" w:rsidR="00C66982" w:rsidRPr="002029AF" w:rsidRDefault="00C66982" w:rsidP="00E15F0A">
            <w:pPr>
              <w:pStyle w:val="ARtabletextright"/>
            </w:pPr>
            <w:r w:rsidRPr="002029AF">
              <w:t>15,315,737</w:t>
            </w:r>
          </w:p>
        </w:tc>
        <w:tc>
          <w:tcPr>
            <w:tcW w:w="2268" w:type="dxa"/>
            <w:vAlign w:val="center"/>
          </w:tcPr>
          <w:p w14:paraId="5EBAF1B8" w14:textId="77777777" w:rsidR="00C66982" w:rsidRPr="002029AF" w:rsidRDefault="00C66982" w:rsidP="00E15F0A">
            <w:pPr>
              <w:pStyle w:val="ARtabletextright"/>
            </w:pPr>
            <w:r w:rsidRPr="002029AF">
              <w:t>30,363,493</w:t>
            </w:r>
          </w:p>
        </w:tc>
      </w:tr>
      <w:tr w:rsidR="00C66982" w:rsidRPr="002029AF" w14:paraId="0CEE16E4" w14:textId="77777777" w:rsidTr="00E15F0A">
        <w:trPr>
          <w:cantSplit/>
        </w:trPr>
        <w:tc>
          <w:tcPr>
            <w:tcW w:w="2835" w:type="dxa"/>
          </w:tcPr>
          <w:p w14:paraId="2E448CB8" w14:textId="77777777" w:rsidR="00C66982" w:rsidRPr="002029AF" w:rsidRDefault="00C66982" w:rsidP="00E15F0A">
            <w:pPr>
              <w:pStyle w:val="ARtabletext"/>
            </w:pPr>
            <w:r>
              <w:t>State government vehicle pool</w:t>
            </w:r>
          </w:p>
        </w:tc>
        <w:tc>
          <w:tcPr>
            <w:tcW w:w="2268" w:type="dxa"/>
            <w:vAlign w:val="center"/>
          </w:tcPr>
          <w:p w14:paraId="16D73FC5" w14:textId="77777777" w:rsidR="00C66982" w:rsidRPr="002029AF" w:rsidRDefault="00C66982" w:rsidP="00E15F0A">
            <w:pPr>
              <w:pStyle w:val="ARtabletextright"/>
            </w:pPr>
            <w:r>
              <w:t>1,779,649</w:t>
            </w:r>
          </w:p>
        </w:tc>
        <w:tc>
          <w:tcPr>
            <w:tcW w:w="2268" w:type="dxa"/>
            <w:vAlign w:val="center"/>
          </w:tcPr>
          <w:p w14:paraId="5AB622A2" w14:textId="77777777" w:rsidR="00C66982" w:rsidRPr="002029AF" w:rsidRDefault="00C66982" w:rsidP="00E15F0A">
            <w:pPr>
              <w:pStyle w:val="ARtabletextright"/>
            </w:pPr>
            <w:r>
              <w:t>2,168,051</w:t>
            </w:r>
          </w:p>
        </w:tc>
        <w:tc>
          <w:tcPr>
            <w:tcW w:w="2268" w:type="dxa"/>
            <w:vAlign w:val="center"/>
          </w:tcPr>
          <w:p w14:paraId="185B984A" w14:textId="77777777" w:rsidR="00C66982" w:rsidRPr="002029AF" w:rsidRDefault="00C66982" w:rsidP="00E15F0A">
            <w:pPr>
              <w:pStyle w:val="ARtabletextright"/>
            </w:pPr>
            <w:r>
              <w:t>2,090,800</w:t>
            </w:r>
          </w:p>
        </w:tc>
      </w:tr>
      <w:tr w:rsidR="00C66982" w:rsidRPr="002029AF" w14:paraId="136B508B" w14:textId="77777777" w:rsidTr="00E15F0A">
        <w:trPr>
          <w:cantSplit/>
        </w:trPr>
        <w:tc>
          <w:tcPr>
            <w:tcW w:w="2835" w:type="dxa"/>
          </w:tcPr>
          <w:p w14:paraId="24F0F1A9" w14:textId="77777777" w:rsidR="00C66982" w:rsidRPr="002029AF" w:rsidRDefault="00C66982" w:rsidP="00E15F0A">
            <w:pPr>
              <w:pStyle w:val="ARtabletext"/>
              <w:rPr>
                <w:b/>
              </w:rPr>
            </w:pPr>
            <w:r w:rsidRPr="002029AF">
              <w:rPr>
                <w:b/>
              </w:rPr>
              <w:t>Total</w:t>
            </w:r>
          </w:p>
        </w:tc>
        <w:tc>
          <w:tcPr>
            <w:tcW w:w="2268" w:type="dxa"/>
            <w:vAlign w:val="center"/>
          </w:tcPr>
          <w:p w14:paraId="4A73A926" w14:textId="77777777" w:rsidR="00C66982" w:rsidRPr="002029AF" w:rsidRDefault="00C66982" w:rsidP="00E15F0A">
            <w:pPr>
              <w:pStyle w:val="ARtabletextrightbold"/>
            </w:pPr>
            <w:r>
              <w:t>37,140,080</w:t>
            </w:r>
          </w:p>
        </w:tc>
        <w:tc>
          <w:tcPr>
            <w:tcW w:w="2268" w:type="dxa"/>
            <w:vAlign w:val="center"/>
          </w:tcPr>
          <w:p w14:paraId="522CFEF4" w14:textId="77777777" w:rsidR="00C66982" w:rsidRPr="002029AF" w:rsidRDefault="00C66982" w:rsidP="00E15F0A">
            <w:pPr>
              <w:pStyle w:val="ARtabletextrightbold"/>
            </w:pPr>
            <w:r w:rsidRPr="002029AF">
              <w:t>86,410,116</w:t>
            </w:r>
          </w:p>
        </w:tc>
        <w:tc>
          <w:tcPr>
            <w:tcW w:w="2268" w:type="dxa"/>
            <w:vAlign w:val="center"/>
          </w:tcPr>
          <w:p w14:paraId="233DC2EA" w14:textId="77777777" w:rsidR="00C66982" w:rsidRPr="002029AF" w:rsidRDefault="00C66982" w:rsidP="00E15F0A">
            <w:pPr>
              <w:pStyle w:val="ARtabletextrightbold"/>
            </w:pPr>
            <w:r w:rsidRPr="002029AF">
              <w:t>127,718,558</w:t>
            </w:r>
          </w:p>
        </w:tc>
      </w:tr>
    </w:tbl>
    <w:p w14:paraId="16FDAD8E" w14:textId="77777777" w:rsidR="00C66982" w:rsidRPr="002029AF" w:rsidRDefault="00C66982" w:rsidP="00C66982">
      <w:pPr>
        <w:pStyle w:val="ARbody"/>
      </w:pP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835"/>
        <w:gridCol w:w="2268"/>
        <w:gridCol w:w="2268"/>
        <w:gridCol w:w="2268"/>
      </w:tblGrid>
      <w:tr w:rsidR="00C66982" w:rsidRPr="002029AF" w14:paraId="5905C794" w14:textId="77777777" w:rsidTr="00E15F0A">
        <w:trPr>
          <w:cantSplit/>
          <w:trHeight w:val="270"/>
          <w:tblHeader/>
        </w:trPr>
        <w:tc>
          <w:tcPr>
            <w:tcW w:w="2835" w:type="dxa"/>
            <w:vAlign w:val="bottom"/>
          </w:tcPr>
          <w:p w14:paraId="1CF7D7E3" w14:textId="77777777" w:rsidR="00C66982" w:rsidRPr="002029AF" w:rsidRDefault="00C66982" w:rsidP="00626ADE">
            <w:pPr>
              <w:pStyle w:val="ARtablecolhead"/>
            </w:pPr>
            <w:r w:rsidRPr="002029AF">
              <w:t>Description</w:t>
            </w:r>
          </w:p>
        </w:tc>
        <w:tc>
          <w:tcPr>
            <w:tcW w:w="2268" w:type="dxa"/>
            <w:vAlign w:val="center"/>
          </w:tcPr>
          <w:p w14:paraId="6B21D4E3" w14:textId="5DEAFD75" w:rsidR="00C66982" w:rsidRPr="002029AF" w:rsidRDefault="00C66982" w:rsidP="00E15F0A">
            <w:pPr>
              <w:pStyle w:val="ARtablecolheadright"/>
            </w:pPr>
            <w:r w:rsidRPr="002029AF">
              <w:t>20</w:t>
            </w:r>
            <w:r>
              <w:t>20</w:t>
            </w:r>
            <w:r w:rsidRPr="002029AF">
              <w:t>–2</w:t>
            </w:r>
            <w:r>
              <w:t>1</w:t>
            </w:r>
            <w:r w:rsidRPr="002029AF">
              <w:t xml:space="preserve"> estimate</w:t>
            </w:r>
          </w:p>
        </w:tc>
        <w:tc>
          <w:tcPr>
            <w:tcW w:w="2268" w:type="dxa"/>
            <w:vAlign w:val="center"/>
          </w:tcPr>
          <w:p w14:paraId="0BF0F5DD" w14:textId="5327A5F8" w:rsidR="00C66982" w:rsidRPr="002029AF" w:rsidRDefault="00C66982" w:rsidP="00E15F0A">
            <w:pPr>
              <w:pStyle w:val="ARtablecolheadright"/>
            </w:pPr>
            <w:r w:rsidRPr="002029AF">
              <w:t>2019–20 estimate</w:t>
            </w:r>
          </w:p>
        </w:tc>
        <w:tc>
          <w:tcPr>
            <w:tcW w:w="2268" w:type="dxa"/>
            <w:vAlign w:val="center"/>
          </w:tcPr>
          <w:p w14:paraId="3614DA41" w14:textId="23D49ED4" w:rsidR="00C66982" w:rsidRPr="002029AF" w:rsidRDefault="00C66982" w:rsidP="00E15F0A">
            <w:pPr>
              <w:pStyle w:val="ARtablecolheadright"/>
            </w:pPr>
            <w:r w:rsidRPr="002029AF">
              <w:t>2018–19 estimate</w:t>
            </w:r>
          </w:p>
        </w:tc>
      </w:tr>
      <w:tr w:rsidR="00C66982" w:rsidRPr="002029AF" w14:paraId="56841CBC" w14:textId="77777777" w:rsidTr="00E15F0A">
        <w:trPr>
          <w:cantSplit/>
          <w:trHeight w:val="270"/>
          <w:tblHeader/>
        </w:trPr>
        <w:tc>
          <w:tcPr>
            <w:tcW w:w="2835" w:type="dxa"/>
          </w:tcPr>
          <w:p w14:paraId="4DC65C0C" w14:textId="77777777" w:rsidR="00C66982" w:rsidRPr="002029AF" w:rsidRDefault="00C66982" w:rsidP="00E15F0A">
            <w:pPr>
              <w:pStyle w:val="ARtablecolhead"/>
            </w:pPr>
            <w:r w:rsidRPr="002029AF">
              <w:t>Total vehicle travel</w:t>
            </w:r>
          </w:p>
        </w:tc>
        <w:tc>
          <w:tcPr>
            <w:tcW w:w="2268" w:type="dxa"/>
            <w:vAlign w:val="bottom"/>
          </w:tcPr>
          <w:p w14:paraId="4DC605AF" w14:textId="77777777" w:rsidR="00C66982" w:rsidRPr="002029AF" w:rsidRDefault="00C66982" w:rsidP="00E15F0A">
            <w:pPr>
              <w:pStyle w:val="ARtablecolheadright"/>
            </w:pPr>
            <w:r w:rsidRPr="002029AF">
              <w:t>Kilometres</w:t>
            </w:r>
          </w:p>
        </w:tc>
        <w:tc>
          <w:tcPr>
            <w:tcW w:w="2268" w:type="dxa"/>
            <w:vAlign w:val="bottom"/>
          </w:tcPr>
          <w:p w14:paraId="40D4F5CC" w14:textId="77777777" w:rsidR="00C66982" w:rsidRPr="002029AF" w:rsidRDefault="00C66982" w:rsidP="00E15F0A">
            <w:pPr>
              <w:pStyle w:val="ARtablecolheadright"/>
            </w:pPr>
            <w:r w:rsidRPr="002029AF">
              <w:t>Kilometres</w:t>
            </w:r>
          </w:p>
        </w:tc>
        <w:tc>
          <w:tcPr>
            <w:tcW w:w="2268" w:type="dxa"/>
            <w:vAlign w:val="bottom"/>
          </w:tcPr>
          <w:p w14:paraId="44E66A2D" w14:textId="77777777" w:rsidR="00C66982" w:rsidRPr="002029AF" w:rsidRDefault="00C66982" w:rsidP="00E15F0A">
            <w:pPr>
              <w:pStyle w:val="ARtablecolheadright"/>
            </w:pPr>
            <w:r w:rsidRPr="002029AF">
              <w:t>Kilometres</w:t>
            </w:r>
          </w:p>
        </w:tc>
      </w:tr>
      <w:tr w:rsidR="00C66982" w:rsidRPr="002029AF" w14:paraId="13185644" w14:textId="77777777" w:rsidTr="00E15F0A">
        <w:trPr>
          <w:cantSplit/>
          <w:trHeight w:val="270"/>
        </w:trPr>
        <w:tc>
          <w:tcPr>
            <w:tcW w:w="2835" w:type="dxa"/>
          </w:tcPr>
          <w:p w14:paraId="254F30B7" w14:textId="77777777" w:rsidR="00C66982" w:rsidRPr="002029AF" w:rsidRDefault="00C66982" w:rsidP="00E15F0A">
            <w:pPr>
              <w:pStyle w:val="ARtabletext"/>
            </w:pPr>
            <w:r w:rsidRPr="002029AF">
              <w:t>LPG</w:t>
            </w:r>
          </w:p>
        </w:tc>
        <w:tc>
          <w:tcPr>
            <w:tcW w:w="2268" w:type="dxa"/>
            <w:vAlign w:val="center"/>
          </w:tcPr>
          <w:p w14:paraId="6A0C9CD7" w14:textId="77777777" w:rsidR="00C66982" w:rsidRPr="002029AF" w:rsidRDefault="00C66982" w:rsidP="00E15F0A">
            <w:pPr>
              <w:pStyle w:val="ARtabletextright"/>
            </w:pPr>
            <w:r w:rsidRPr="002029AF">
              <w:t>0</w:t>
            </w:r>
          </w:p>
        </w:tc>
        <w:tc>
          <w:tcPr>
            <w:tcW w:w="2268" w:type="dxa"/>
            <w:vAlign w:val="center"/>
          </w:tcPr>
          <w:p w14:paraId="00E9E570" w14:textId="77777777" w:rsidR="00C66982" w:rsidRPr="002029AF" w:rsidRDefault="00C66982" w:rsidP="00E15F0A">
            <w:pPr>
              <w:pStyle w:val="ARtabletextright"/>
            </w:pPr>
            <w:r w:rsidRPr="002029AF">
              <w:t>0</w:t>
            </w:r>
          </w:p>
        </w:tc>
        <w:tc>
          <w:tcPr>
            <w:tcW w:w="2268" w:type="dxa"/>
            <w:vAlign w:val="center"/>
          </w:tcPr>
          <w:p w14:paraId="28139A6F" w14:textId="77777777" w:rsidR="00C66982" w:rsidRPr="002029AF" w:rsidRDefault="00C66982" w:rsidP="00E15F0A">
            <w:pPr>
              <w:pStyle w:val="ARtabletextright"/>
            </w:pPr>
            <w:r w:rsidRPr="002029AF">
              <w:t>95,765</w:t>
            </w:r>
          </w:p>
        </w:tc>
      </w:tr>
      <w:tr w:rsidR="00C66982" w14:paraId="4874DDAE" w14:textId="77777777" w:rsidTr="00E15F0A">
        <w:trPr>
          <w:cantSplit/>
          <w:trHeight w:val="270"/>
        </w:trPr>
        <w:tc>
          <w:tcPr>
            <w:tcW w:w="2835" w:type="dxa"/>
          </w:tcPr>
          <w:p w14:paraId="27B227B0" w14:textId="77777777" w:rsidR="00C66982" w:rsidRDefault="00C66982" w:rsidP="00E15F0A">
            <w:pPr>
              <w:pStyle w:val="ARtabletext"/>
            </w:pPr>
            <w:r>
              <w:t>Electric</w:t>
            </w:r>
          </w:p>
        </w:tc>
        <w:tc>
          <w:tcPr>
            <w:tcW w:w="2268" w:type="dxa"/>
            <w:vAlign w:val="center"/>
          </w:tcPr>
          <w:p w14:paraId="78A956E0" w14:textId="77777777" w:rsidR="00C66982" w:rsidRDefault="00C66982" w:rsidP="00E15F0A">
            <w:pPr>
              <w:pStyle w:val="ARtabletextright"/>
            </w:pPr>
            <w:r>
              <w:t>19,708</w:t>
            </w:r>
          </w:p>
        </w:tc>
        <w:tc>
          <w:tcPr>
            <w:tcW w:w="2268" w:type="dxa"/>
            <w:vAlign w:val="center"/>
          </w:tcPr>
          <w:p w14:paraId="1376BFF5" w14:textId="77777777" w:rsidR="00C66982" w:rsidRDefault="00C66982" w:rsidP="00E15F0A">
            <w:pPr>
              <w:pStyle w:val="ARtabletextright"/>
            </w:pPr>
            <w:r>
              <w:t>N/A</w:t>
            </w:r>
          </w:p>
        </w:tc>
        <w:tc>
          <w:tcPr>
            <w:tcW w:w="2268" w:type="dxa"/>
            <w:vAlign w:val="center"/>
          </w:tcPr>
          <w:p w14:paraId="4DAEDD84" w14:textId="77777777" w:rsidR="00C66982" w:rsidRDefault="00C66982" w:rsidP="00E15F0A">
            <w:pPr>
              <w:pStyle w:val="ARtabletextright"/>
            </w:pPr>
            <w:r>
              <w:t>N/A</w:t>
            </w:r>
          </w:p>
        </w:tc>
      </w:tr>
      <w:tr w:rsidR="00C66982" w:rsidRPr="002029AF" w14:paraId="7118AA4F" w14:textId="77777777" w:rsidTr="00E15F0A">
        <w:trPr>
          <w:cantSplit/>
          <w:trHeight w:val="270"/>
        </w:trPr>
        <w:tc>
          <w:tcPr>
            <w:tcW w:w="2835" w:type="dxa"/>
          </w:tcPr>
          <w:p w14:paraId="4669360D" w14:textId="77777777" w:rsidR="00C66982" w:rsidRPr="002029AF" w:rsidRDefault="00C66982" w:rsidP="00E15F0A">
            <w:pPr>
              <w:pStyle w:val="ARtabletext"/>
            </w:pPr>
            <w:r w:rsidRPr="002029AF">
              <w:t>Hybrid</w:t>
            </w:r>
          </w:p>
        </w:tc>
        <w:tc>
          <w:tcPr>
            <w:tcW w:w="2268" w:type="dxa"/>
            <w:vAlign w:val="center"/>
          </w:tcPr>
          <w:p w14:paraId="4D4B6265" w14:textId="77777777" w:rsidR="00C66982" w:rsidRPr="002029AF" w:rsidRDefault="00C66982" w:rsidP="00E15F0A">
            <w:pPr>
              <w:pStyle w:val="ARtabletextright"/>
            </w:pPr>
            <w:r>
              <w:t>2,172,116</w:t>
            </w:r>
          </w:p>
        </w:tc>
        <w:tc>
          <w:tcPr>
            <w:tcW w:w="2268" w:type="dxa"/>
            <w:vAlign w:val="center"/>
          </w:tcPr>
          <w:p w14:paraId="600A9614" w14:textId="77777777" w:rsidR="00C66982" w:rsidRPr="002029AF" w:rsidRDefault="00C66982" w:rsidP="00E15F0A">
            <w:pPr>
              <w:pStyle w:val="ARtabletextright"/>
            </w:pPr>
            <w:r w:rsidRPr="002029AF">
              <w:t>7,665,511</w:t>
            </w:r>
          </w:p>
        </w:tc>
        <w:tc>
          <w:tcPr>
            <w:tcW w:w="2268" w:type="dxa"/>
            <w:vAlign w:val="center"/>
          </w:tcPr>
          <w:p w14:paraId="112C71DB" w14:textId="77777777" w:rsidR="00C66982" w:rsidRPr="002029AF" w:rsidRDefault="00C66982" w:rsidP="00E15F0A">
            <w:pPr>
              <w:pStyle w:val="ARtabletextright"/>
            </w:pPr>
            <w:r w:rsidRPr="002029AF">
              <w:t>9,995,318</w:t>
            </w:r>
          </w:p>
        </w:tc>
      </w:tr>
      <w:tr w:rsidR="00C66982" w:rsidRPr="002029AF" w14:paraId="4F82D12B" w14:textId="77777777" w:rsidTr="00E15F0A">
        <w:trPr>
          <w:cantSplit/>
          <w:trHeight w:val="270"/>
        </w:trPr>
        <w:tc>
          <w:tcPr>
            <w:tcW w:w="2835" w:type="dxa"/>
          </w:tcPr>
          <w:p w14:paraId="5A4A8B0A" w14:textId="77777777" w:rsidR="00C66982" w:rsidRPr="002029AF" w:rsidRDefault="00C66982" w:rsidP="00E15F0A">
            <w:pPr>
              <w:pStyle w:val="ARtabletext"/>
            </w:pPr>
            <w:r w:rsidRPr="002029AF">
              <w:t>Unleaded petrol</w:t>
            </w:r>
          </w:p>
        </w:tc>
        <w:tc>
          <w:tcPr>
            <w:tcW w:w="2268" w:type="dxa"/>
            <w:vAlign w:val="center"/>
          </w:tcPr>
          <w:p w14:paraId="78C4DFA9" w14:textId="77777777" w:rsidR="00C66982" w:rsidRPr="002029AF" w:rsidRDefault="00C66982" w:rsidP="00E15F0A">
            <w:pPr>
              <w:pStyle w:val="ARtabletextright"/>
            </w:pPr>
            <w:r>
              <w:t>7,753,581</w:t>
            </w:r>
          </w:p>
        </w:tc>
        <w:tc>
          <w:tcPr>
            <w:tcW w:w="2268" w:type="dxa"/>
            <w:vAlign w:val="center"/>
          </w:tcPr>
          <w:p w14:paraId="33C55F37" w14:textId="77777777" w:rsidR="00C66982" w:rsidRPr="002029AF" w:rsidRDefault="00C66982" w:rsidP="00E15F0A">
            <w:pPr>
              <w:pStyle w:val="ARtabletextright"/>
            </w:pPr>
            <w:r w:rsidRPr="002029AF">
              <w:t>14,280,192</w:t>
            </w:r>
          </w:p>
        </w:tc>
        <w:tc>
          <w:tcPr>
            <w:tcW w:w="2268" w:type="dxa"/>
            <w:vAlign w:val="center"/>
          </w:tcPr>
          <w:p w14:paraId="35E28E88" w14:textId="77777777" w:rsidR="00C66982" w:rsidRPr="002029AF" w:rsidRDefault="00C66982" w:rsidP="00E15F0A">
            <w:pPr>
              <w:pStyle w:val="ARtabletextright"/>
            </w:pPr>
            <w:r w:rsidRPr="002029AF">
              <w:t>19,433,669</w:t>
            </w:r>
          </w:p>
        </w:tc>
      </w:tr>
      <w:tr w:rsidR="00C66982" w:rsidRPr="002029AF" w14:paraId="7A8DAD92" w14:textId="77777777" w:rsidTr="00E15F0A">
        <w:trPr>
          <w:cantSplit/>
          <w:trHeight w:val="270"/>
        </w:trPr>
        <w:tc>
          <w:tcPr>
            <w:tcW w:w="2835" w:type="dxa"/>
          </w:tcPr>
          <w:p w14:paraId="689F4FB0" w14:textId="77777777" w:rsidR="00C66982" w:rsidRPr="002029AF" w:rsidRDefault="00C66982" w:rsidP="00E15F0A">
            <w:pPr>
              <w:pStyle w:val="ARtabletext"/>
            </w:pPr>
            <w:r w:rsidRPr="002029AF">
              <w:t>Diesel</w:t>
            </w:r>
          </w:p>
        </w:tc>
        <w:tc>
          <w:tcPr>
            <w:tcW w:w="2268" w:type="dxa"/>
            <w:vAlign w:val="center"/>
          </w:tcPr>
          <w:p w14:paraId="42C0F073" w14:textId="77777777" w:rsidR="00C66982" w:rsidRPr="002029AF" w:rsidRDefault="00C66982" w:rsidP="00E15F0A">
            <w:pPr>
              <w:pStyle w:val="ARtabletextright"/>
            </w:pPr>
            <w:r>
              <w:t>1,803,557</w:t>
            </w:r>
          </w:p>
        </w:tc>
        <w:tc>
          <w:tcPr>
            <w:tcW w:w="2268" w:type="dxa"/>
            <w:vAlign w:val="center"/>
          </w:tcPr>
          <w:p w14:paraId="7ED539A0" w14:textId="77777777" w:rsidR="00C66982" w:rsidRPr="002029AF" w:rsidRDefault="00C66982" w:rsidP="00E15F0A">
            <w:pPr>
              <w:pStyle w:val="ARtabletextright"/>
            </w:pPr>
            <w:r w:rsidRPr="002029AF">
              <w:t>3,848,963</w:t>
            </w:r>
          </w:p>
        </w:tc>
        <w:tc>
          <w:tcPr>
            <w:tcW w:w="2268" w:type="dxa"/>
            <w:vAlign w:val="center"/>
          </w:tcPr>
          <w:p w14:paraId="5510A4C3" w14:textId="77777777" w:rsidR="00C66982" w:rsidRPr="002029AF" w:rsidRDefault="00C66982" w:rsidP="00E15F0A">
            <w:pPr>
              <w:pStyle w:val="ARtabletextright"/>
            </w:pPr>
            <w:r w:rsidRPr="002029AF">
              <w:t>7,728,698</w:t>
            </w:r>
          </w:p>
        </w:tc>
      </w:tr>
      <w:tr w:rsidR="00C66982" w:rsidRPr="002029AF" w14:paraId="5C83B7E3" w14:textId="77777777" w:rsidTr="00E15F0A">
        <w:trPr>
          <w:cantSplit/>
          <w:trHeight w:val="270"/>
        </w:trPr>
        <w:tc>
          <w:tcPr>
            <w:tcW w:w="2835" w:type="dxa"/>
            <w:tcBorders>
              <w:bottom w:val="single" w:sz="4" w:space="0" w:color="auto"/>
            </w:tcBorders>
          </w:tcPr>
          <w:p w14:paraId="2848A6FD" w14:textId="77777777" w:rsidR="00C66982" w:rsidRPr="002029AF" w:rsidRDefault="00C66982" w:rsidP="00E15F0A">
            <w:pPr>
              <w:pStyle w:val="ARtabletext"/>
            </w:pPr>
            <w:r w:rsidRPr="002029AF">
              <w:t>State government vehicle pool</w:t>
            </w:r>
          </w:p>
        </w:tc>
        <w:tc>
          <w:tcPr>
            <w:tcW w:w="2268" w:type="dxa"/>
            <w:tcBorders>
              <w:bottom w:val="single" w:sz="4" w:space="0" w:color="auto"/>
            </w:tcBorders>
            <w:vAlign w:val="center"/>
          </w:tcPr>
          <w:p w14:paraId="063AEF96" w14:textId="77777777" w:rsidR="00C66982" w:rsidRPr="002029AF" w:rsidRDefault="00C66982" w:rsidP="00E15F0A">
            <w:pPr>
              <w:pStyle w:val="ARtabletextright"/>
            </w:pPr>
            <w:r>
              <w:t>718,757</w:t>
            </w:r>
          </w:p>
        </w:tc>
        <w:tc>
          <w:tcPr>
            <w:tcW w:w="2268" w:type="dxa"/>
            <w:tcBorders>
              <w:bottom w:val="single" w:sz="4" w:space="0" w:color="auto"/>
            </w:tcBorders>
            <w:vAlign w:val="center"/>
          </w:tcPr>
          <w:p w14:paraId="1E05FF66" w14:textId="77777777" w:rsidR="00C66982" w:rsidRPr="002029AF" w:rsidRDefault="00C66982" w:rsidP="00E15F0A">
            <w:pPr>
              <w:pStyle w:val="ARtabletextright"/>
            </w:pPr>
            <w:r w:rsidRPr="002029AF">
              <w:t>840,085</w:t>
            </w:r>
          </w:p>
        </w:tc>
        <w:tc>
          <w:tcPr>
            <w:tcW w:w="2268" w:type="dxa"/>
            <w:tcBorders>
              <w:bottom w:val="single" w:sz="4" w:space="0" w:color="auto"/>
            </w:tcBorders>
            <w:vAlign w:val="center"/>
          </w:tcPr>
          <w:p w14:paraId="67239E7B" w14:textId="77777777" w:rsidR="00C66982" w:rsidRPr="002029AF" w:rsidRDefault="00C66982" w:rsidP="00E15F0A">
            <w:pPr>
              <w:pStyle w:val="ARtabletextright"/>
            </w:pPr>
            <w:r w:rsidRPr="002029AF">
              <w:t>830,763</w:t>
            </w:r>
          </w:p>
        </w:tc>
      </w:tr>
      <w:tr w:rsidR="00C66982" w:rsidRPr="002029AF" w14:paraId="36719A5E" w14:textId="77777777" w:rsidTr="00E15F0A">
        <w:trPr>
          <w:cantSplit/>
          <w:trHeight w:val="270"/>
        </w:trPr>
        <w:tc>
          <w:tcPr>
            <w:tcW w:w="2835" w:type="dxa"/>
            <w:tcBorders>
              <w:top w:val="single" w:sz="4" w:space="0" w:color="auto"/>
              <w:bottom w:val="single" w:sz="4" w:space="0" w:color="auto"/>
            </w:tcBorders>
          </w:tcPr>
          <w:p w14:paraId="44326C30" w14:textId="77777777" w:rsidR="00C66982" w:rsidRPr="002029AF" w:rsidRDefault="00C66982" w:rsidP="00E15F0A">
            <w:pPr>
              <w:pStyle w:val="ARtabletext"/>
              <w:rPr>
                <w:b/>
              </w:rPr>
            </w:pPr>
            <w:r w:rsidRPr="002029AF">
              <w:rPr>
                <w:b/>
              </w:rPr>
              <w:t>Total</w:t>
            </w:r>
          </w:p>
        </w:tc>
        <w:tc>
          <w:tcPr>
            <w:tcW w:w="2268" w:type="dxa"/>
            <w:tcBorders>
              <w:top w:val="single" w:sz="4" w:space="0" w:color="auto"/>
              <w:bottom w:val="single" w:sz="4" w:space="0" w:color="auto"/>
            </w:tcBorders>
            <w:vAlign w:val="center"/>
          </w:tcPr>
          <w:p w14:paraId="5D6D366B" w14:textId="77777777" w:rsidR="00C66982" w:rsidRPr="002029AF" w:rsidRDefault="00C66982" w:rsidP="00E15F0A">
            <w:pPr>
              <w:pStyle w:val="ARtabletextrightbold"/>
            </w:pPr>
            <w:r>
              <w:t>12,467,719</w:t>
            </w:r>
          </w:p>
        </w:tc>
        <w:tc>
          <w:tcPr>
            <w:tcW w:w="2268" w:type="dxa"/>
            <w:tcBorders>
              <w:top w:val="single" w:sz="4" w:space="0" w:color="auto"/>
              <w:bottom w:val="single" w:sz="4" w:space="0" w:color="auto"/>
            </w:tcBorders>
            <w:vAlign w:val="center"/>
          </w:tcPr>
          <w:p w14:paraId="41CD7D90" w14:textId="77777777" w:rsidR="00C66982" w:rsidRPr="002029AF" w:rsidRDefault="00C66982" w:rsidP="00E15F0A">
            <w:pPr>
              <w:pStyle w:val="ARtabletextrightbold"/>
            </w:pPr>
            <w:r w:rsidRPr="002029AF">
              <w:t>26,634,751</w:t>
            </w:r>
          </w:p>
        </w:tc>
        <w:tc>
          <w:tcPr>
            <w:tcW w:w="2268" w:type="dxa"/>
            <w:tcBorders>
              <w:top w:val="single" w:sz="4" w:space="0" w:color="auto"/>
              <w:bottom w:val="single" w:sz="4" w:space="0" w:color="auto"/>
            </w:tcBorders>
            <w:vAlign w:val="center"/>
          </w:tcPr>
          <w:p w14:paraId="0356DD3A" w14:textId="77777777" w:rsidR="00C66982" w:rsidRPr="002029AF" w:rsidRDefault="00C66982" w:rsidP="00E15F0A">
            <w:pPr>
              <w:pStyle w:val="ARtabletextrightbold"/>
            </w:pPr>
            <w:r w:rsidRPr="002029AF">
              <w:t>38,084,213</w:t>
            </w:r>
          </w:p>
        </w:tc>
      </w:tr>
    </w:tbl>
    <w:p w14:paraId="3F3BC6A4" w14:textId="77777777" w:rsidR="00C66982" w:rsidRPr="002029AF" w:rsidRDefault="00C66982" w:rsidP="00C66982">
      <w:pPr>
        <w:pStyle w:val="ARbody"/>
      </w:pP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835"/>
        <w:gridCol w:w="2268"/>
        <w:gridCol w:w="2268"/>
        <w:gridCol w:w="2268"/>
      </w:tblGrid>
      <w:tr w:rsidR="00C66982" w:rsidRPr="002029AF" w14:paraId="7EEA935F" w14:textId="77777777" w:rsidTr="00E15F0A">
        <w:trPr>
          <w:cantSplit/>
          <w:trHeight w:val="270"/>
          <w:tblHeader/>
        </w:trPr>
        <w:tc>
          <w:tcPr>
            <w:tcW w:w="2835" w:type="dxa"/>
            <w:vAlign w:val="bottom"/>
          </w:tcPr>
          <w:p w14:paraId="734047C8" w14:textId="77777777" w:rsidR="00C66982" w:rsidRPr="002029AF" w:rsidRDefault="00C66982" w:rsidP="00E15F0A">
            <w:pPr>
              <w:pStyle w:val="ARtablecolhead"/>
            </w:pPr>
            <w:r w:rsidRPr="002029AF">
              <w:t>Description</w:t>
            </w:r>
          </w:p>
        </w:tc>
        <w:tc>
          <w:tcPr>
            <w:tcW w:w="2268" w:type="dxa"/>
            <w:vAlign w:val="center"/>
          </w:tcPr>
          <w:p w14:paraId="040ECB6E" w14:textId="585069DF" w:rsidR="00C66982" w:rsidRPr="002029AF" w:rsidRDefault="00C66982" w:rsidP="00E15F0A">
            <w:pPr>
              <w:pStyle w:val="ARtablecolheadright"/>
            </w:pPr>
            <w:r w:rsidRPr="002029AF">
              <w:t>20</w:t>
            </w:r>
            <w:r>
              <w:t>20</w:t>
            </w:r>
            <w:r w:rsidRPr="002029AF">
              <w:t>–2</w:t>
            </w:r>
            <w:r>
              <w:t>1</w:t>
            </w:r>
            <w:r w:rsidRPr="002029AF">
              <w:t xml:space="preserve"> estimate</w:t>
            </w:r>
          </w:p>
        </w:tc>
        <w:tc>
          <w:tcPr>
            <w:tcW w:w="2268" w:type="dxa"/>
            <w:vAlign w:val="center"/>
          </w:tcPr>
          <w:p w14:paraId="469EF388" w14:textId="1D2E7024" w:rsidR="00C66982" w:rsidRPr="002029AF" w:rsidRDefault="00C66982" w:rsidP="00E15F0A">
            <w:pPr>
              <w:pStyle w:val="ARtablecolheadright"/>
            </w:pPr>
            <w:r w:rsidRPr="002029AF">
              <w:t>2019–20 estimate</w:t>
            </w:r>
          </w:p>
        </w:tc>
        <w:tc>
          <w:tcPr>
            <w:tcW w:w="2268" w:type="dxa"/>
            <w:vAlign w:val="center"/>
          </w:tcPr>
          <w:p w14:paraId="5AF18790" w14:textId="7A3B145A" w:rsidR="00C66982" w:rsidRPr="002029AF" w:rsidRDefault="00C66982" w:rsidP="00E15F0A">
            <w:pPr>
              <w:pStyle w:val="ARtablecolheadright"/>
            </w:pPr>
            <w:r w:rsidRPr="002029AF">
              <w:t>2018–19 estimate</w:t>
            </w:r>
          </w:p>
        </w:tc>
      </w:tr>
      <w:tr w:rsidR="00C66982" w:rsidRPr="002029AF" w14:paraId="48B8525E" w14:textId="77777777" w:rsidTr="00E15F0A">
        <w:trPr>
          <w:cantSplit/>
          <w:trHeight w:val="270"/>
          <w:tblHeader/>
        </w:trPr>
        <w:tc>
          <w:tcPr>
            <w:tcW w:w="2835" w:type="dxa"/>
          </w:tcPr>
          <w:p w14:paraId="0824B194" w14:textId="77777777" w:rsidR="00C66982" w:rsidRPr="002029AF" w:rsidRDefault="00C66982" w:rsidP="00E15F0A">
            <w:pPr>
              <w:pStyle w:val="ARtablecolhead"/>
            </w:pPr>
            <w:r w:rsidRPr="002029AF">
              <w:t>Total greenhouse gas emissions</w:t>
            </w:r>
          </w:p>
        </w:tc>
        <w:tc>
          <w:tcPr>
            <w:tcW w:w="2268" w:type="dxa"/>
            <w:vAlign w:val="bottom"/>
          </w:tcPr>
          <w:p w14:paraId="02BD3D3B" w14:textId="76BB8CB0" w:rsidR="00C66982" w:rsidRPr="002029AF" w:rsidRDefault="00C66982" w:rsidP="00E15F0A">
            <w:pPr>
              <w:pStyle w:val="ARtablecolheadright"/>
            </w:pPr>
            <w:r w:rsidRPr="002029AF">
              <w:t>Tonnes CO</w:t>
            </w:r>
            <w:r w:rsidRPr="002029AF">
              <w:rPr>
                <w:vertAlign w:val="subscript"/>
              </w:rPr>
              <w:t>2</w:t>
            </w:r>
            <w:r w:rsidR="00D572D7">
              <w:t>-</w:t>
            </w:r>
            <w:r w:rsidRPr="002029AF">
              <w:t>e</w:t>
            </w:r>
          </w:p>
        </w:tc>
        <w:tc>
          <w:tcPr>
            <w:tcW w:w="2268" w:type="dxa"/>
            <w:vAlign w:val="bottom"/>
          </w:tcPr>
          <w:p w14:paraId="30E2B855" w14:textId="73D2A7AF" w:rsidR="00C66982" w:rsidRPr="002029AF" w:rsidRDefault="00C66982" w:rsidP="00E15F0A">
            <w:pPr>
              <w:pStyle w:val="ARtablecolheadright"/>
            </w:pPr>
            <w:r w:rsidRPr="002029AF">
              <w:t>Tonnes CO</w:t>
            </w:r>
            <w:r w:rsidRPr="002029AF">
              <w:rPr>
                <w:vertAlign w:val="subscript"/>
              </w:rPr>
              <w:t>2</w:t>
            </w:r>
            <w:r w:rsidR="00D572D7">
              <w:t>-</w:t>
            </w:r>
            <w:r w:rsidRPr="002029AF">
              <w:t>e</w:t>
            </w:r>
          </w:p>
        </w:tc>
        <w:tc>
          <w:tcPr>
            <w:tcW w:w="2268" w:type="dxa"/>
            <w:vAlign w:val="bottom"/>
          </w:tcPr>
          <w:p w14:paraId="04C65BB1" w14:textId="55B0C4BB" w:rsidR="00C66982" w:rsidRPr="002029AF" w:rsidRDefault="00C66982" w:rsidP="00E15F0A">
            <w:pPr>
              <w:pStyle w:val="ARtablecolheadright"/>
            </w:pPr>
            <w:r w:rsidRPr="002029AF">
              <w:t>Tonnes CO</w:t>
            </w:r>
            <w:r w:rsidRPr="002029AF">
              <w:rPr>
                <w:vertAlign w:val="subscript"/>
              </w:rPr>
              <w:t>2</w:t>
            </w:r>
            <w:r w:rsidR="00D572D7">
              <w:t>-</w:t>
            </w:r>
            <w:r w:rsidRPr="002029AF">
              <w:t>e</w:t>
            </w:r>
          </w:p>
        </w:tc>
      </w:tr>
      <w:tr w:rsidR="00C66982" w:rsidRPr="002029AF" w14:paraId="36CCED43" w14:textId="77777777" w:rsidTr="00E15F0A">
        <w:trPr>
          <w:cantSplit/>
          <w:trHeight w:val="270"/>
        </w:trPr>
        <w:tc>
          <w:tcPr>
            <w:tcW w:w="2835" w:type="dxa"/>
          </w:tcPr>
          <w:p w14:paraId="623CBB69" w14:textId="77777777" w:rsidR="00C66982" w:rsidRPr="002029AF" w:rsidRDefault="00C66982" w:rsidP="00E15F0A">
            <w:pPr>
              <w:pStyle w:val="ARtabletext"/>
            </w:pPr>
            <w:r w:rsidRPr="002029AF">
              <w:t>LPG</w:t>
            </w:r>
          </w:p>
        </w:tc>
        <w:tc>
          <w:tcPr>
            <w:tcW w:w="2268" w:type="dxa"/>
            <w:vAlign w:val="center"/>
          </w:tcPr>
          <w:p w14:paraId="4EEE8E20" w14:textId="77777777" w:rsidR="00C66982" w:rsidRPr="002029AF" w:rsidRDefault="00C66982" w:rsidP="00E15F0A">
            <w:pPr>
              <w:pStyle w:val="ARtabletextright"/>
            </w:pPr>
            <w:r w:rsidRPr="002029AF">
              <w:t>0</w:t>
            </w:r>
          </w:p>
        </w:tc>
        <w:tc>
          <w:tcPr>
            <w:tcW w:w="2268" w:type="dxa"/>
            <w:vAlign w:val="center"/>
          </w:tcPr>
          <w:p w14:paraId="30CF3971" w14:textId="77777777" w:rsidR="00C66982" w:rsidRPr="002029AF" w:rsidRDefault="00C66982" w:rsidP="00E15F0A">
            <w:pPr>
              <w:pStyle w:val="ARtabletextright"/>
            </w:pPr>
            <w:r w:rsidRPr="002029AF">
              <w:t>0</w:t>
            </w:r>
          </w:p>
        </w:tc>
        <w:tc>
          <w:tcPr>
            <w:tcW w:w="2268" w:type="dxa"/>
            <w:vAlign w:val="center"/>
          </w:tcPr>
          <w:p w14:paraId="18DB7966" w14:textId="77777777" w:rsidR="00C66982" w:rsidRPr="002029AF" w:rsidRDefault="00C66982" w:rsidP="00E15F0A">
            <w:pPr>
              <w:pStyle w:val="ARtabletextright"/>
            </w:pPr>
            <w:r w:rsidRPr="002029AF">
              <w:t>22</w:t>
            </w:r>
          </w:p>
        </w:tc>
      </w:tr>
      <w:tr w:rsidR="00C66982" w14:paraId="2E256A1E" w14:textId="77777777" w:rsidTr="00E15F0A">
        <w:trPr>
          <w:cantSplit/>
          <w:trHeight w:val="270"/>
        </w:trPr>
        <w:tc>
          <w:tcPr>
            <w:tcW w:w="2835" w:type="dxa"/>
          </w:tcPr>
          <w:p w14:paraId="6EB6E772" w14:textId="77777777" w:rsidR="00C66982" w:rsidRDefault="00C66982" w:rsidP="00E15F0A">
            <w:pPr>
              <w:pStyle w:val="ARtabletext"/>
            </w:pPr>
            <w:r>
              <w:t>Electric</w:t>
            </w:r>
          </w:p>
        </w:tc>
        <w:tc>
          <w:tcPr>
            <w:tcW w:w="2268" w:type="dxa"/>
            <w:vAlign w:val="center"/>
          </w:tcPr>
          <w:p w14:paraId="79DA04E2" w14:textId="77777777" w:rsidR="00C66982" w:rsidRDefault="00C66982" w:rsidP="00E15F0A">
            <w:pPr>
              <w:pStyle w:val="ARtabletextright"/>
            </w:pPr>
            <w:r>
              <w:t>0.24</w:t>
            </w:r>
          </w:p>
        </w:tc>
        <w:tc>
          <w:tcPr>
            <w:tcW w:w="2268" w:type="dxa"/>
            <w:vAlign w:val="center"/>
          </w:tcPr>
          <w:p w14:paraId="3BFA57B3" w14:textId="77777777" w:rsidR="00C66982" w:rsidRDefault="00C66982" w:rsidP="00E15F0A">
            <w:pPr>
              <w:pStyle w:val="ARtabletextright"/>
            </w:pPr>
            <w:r>
              <w:t>0</w:t>
            </w:r>
          </w:p>
        </w:tc>
        <w:tc>
          <w:tcPr>
            <w:tcW w:w="2268" w:type="dxa"/>
            <w:vAlign w:val="center"/>
          </w:tcPr>
          <w:p w14:paraId="0E0342C6" w14:textId="77777777" w:rsidR="00C66982" w:rsidRDefault="00C66982" w:rsidP="00E15F0A">
            <w:pPr>
              <w:pStyle w:val="ARtabletextright"/>
            </w:pPr>
            <w:r>
              <w:t>0</w:t>
            </w:r>
          </w:p>
        </w:tc>
      </w:tr>
      <w:tr w:rsidR="00C66982" w:rsidRPr="002029AF" w14:paraId="415F424B" w14:textId="77777777" w:rsidTr="00E15F0A">
        <w:trPr>
          <w:cantSplit/>
          <w:trHeight w:val="270"/>
        </w:trPr>
        <w:tc>
          <w:tcPr>
            <w:tcW w:w="2835" w:type="dxa"/>
          </w:tcPr>
          <w:p w14:paraId="6C64BF9C" w14:textId="77777777" w:rsidR="00C66982" w:rsidRPr="002029AF" w:rsidRDefault="00C66982" w:rsidP="00E15F0A">
            <w:pPr>
              <w:pStyle w:val="ARtabletext"/>
            </w:pPr>
            <w:r w:rsidRPr="002029AF">
              <w:t>Hybrid</w:t>
            </w:r>
          </w:p>
        </w:tc>
        <w:tc>
          <w:tcPr>
            <w:tcW w:w="2268" w:type="dxa"/>
            <w:vAlign w:val="center"/>
          </w:tcPr>
          <w:p w14:paraId="7017C525" w14:textId="77777777" w:rsidR="00C66982" w:rsidRPr="002029AF" w:rsidRDefault="00C66982" w:rsidP="00E15F0A">
            <w:pPr>
              <w:pStyle w:val="ARtabletextright"/>
            </w:pPr>
            <w:r>
              <w:t>300</w:t>
            </w:r>
          </w:p>
        </w:tc>
        <w:tc>
          <w:tcPr>
            <w:tcW w:w="2268" w:type="dxa"/>
            <w:vAlign w:val="center"/>
          </w:tcPr>
          <w:p w14:paraId="5AF317D9" w14:textId="77777777" w:rsidR="00C66982" w:rsidRPr="002029AF" w:rsidRDefault="00C66982" w:rsidP="00E15F0A">
            <w:pPr>
              <w:pStyle w:val="ARtabletextright"/>
            </w:pPr>
            <w:r w:rsidRPr="002029AF">
              <w:t>872</w:t>
            </w:r>
          </w:p>
        </w:tc>
        <w:tc>
          <w:tcPr>
            <w:tcW w:w="2268" w:type="dxa"/>
            <w:vAlign w:val="center"/>
          </w:tcPr>
          <w:p w14:paraId="3AE6BFF7" w14:textId="77777777" w:rsidR="00C66982" w:rsidRPr="002029AF" w:rsidRDefault="00C66982" w:rsidP="00E15F0A">
            <w:pPr>
              <w:pStyle w:val="ARtabletextright"/>
            </w:pPr>
            <w:r w:rsidRPr="002029AF">
              <w:t>1,488</w:t>
            </w:r>
          </w:p>
        </w:tc>
      </w:tr>
      <w:tr w:rsidR="00C66982" w:rsidRPr="002029AF" w14:paraId="4C64D6E3" w14:textId="77777777" w:rsidTr="00E15F0A">
        <w:trPr>
          <w:cantSplit/>
          <w:trHeight w:val="270"/>
        </w:trPr>
        <w:tc>
          <w:tcPr>
            <w:tcW w:w="2835" w:type="dxa"/>
          </w:tcPr>
          <w:p w14:paraId="7E7F0FBC" w14:textId="77777777" w:rsidR="00C66982" w:rsidRPr="002029AF" w:rsidRDefault="00C66982" w:rsidP="00E15F0A">
            <w:pPr>
              <w:pStyle w:val="ARtabletext"/>
            </w:pPr>
            <w:r w:rsidRPr="002029AF">
              <w:t>Unleaded petrol</w:t>
            </w:r>
          </w:p>
        </w:tc>
        <w:tc>
          <w:tcPr>
            <w:tcW w:w="2268" w:type="dxa"/>
            <w:vAlign w:val="center"/>
          </w:tcPr>
          <w:p w14:paraId="6B8B8CFD" w14:textId="77777777" w:rsidR="00C66982" w:rsidRPr="002029AF" w:rsidRDefault="00C66982" w:rsidP="00E15F0A">
            <w:pPr>
              <w:pStyle w:val="ARtabletextright"/>
            </w:pPr>
            <w:r>
              <w:t>1,719</w:t>
            </w:r>
          </w:p>
        </w:tc>
        <w:tc>
          <w:tcPr>
            <w:tcW w:w="2268" w:type="dxa"/>
            <w:vAlign w:val="center"/>
          </w:tcPr>
          <w:p w14:paraId="63ACC31D" w14:textId="77777777" w:rsidR="00C66982" w:rsidRPr="002029AF" w:rsidRDefault="00C66982" w:rsidP="00E15F0A">
            <w:pPr>
              <w:pStyle w:val="ARtabletextright"/>
            </w:pPr>
            <w:r w:rsidRPr="002029AF">
              <w:t>3,932</w:t>
            </w:r>
          </w:p>
        </w:tc>
        <w:tc>
          <w:tcPr>
            <w:tcW w:w="2268" w:type="dxa"/>
            <w:vAlign w:val="center"/>
          </w:tcPr>
          <w:p w14:paraId="75C61D74" w14:textId="77777777" w:rsidR="00C66982" w:rsidRPr="002029AF" w:rsidRDefault="00C66982" w:rsidP="00E15F0A">
            <w:pPr>
              <w:pStyle w:val="ARtabletextright"/>
            </w:pPr>
            <w:r w:rsidRPr="002029AF">
              <w:t>5,127</w:t>
            </w:r>
          </w:p>
        </w:tc>
      </w:tr>
      <w:tr w:rsidR="00C66982" w:rsidRPr="002029AF" w14:paraId="59A2CAC0" w14:textId="77777777" w:rsidTr="00E15F0A">
        <w:trPr>
          <w:cantSplit/>
          <w:trHeight w:val="270"/>
        </w:trPr>
        <w:tc>
          <w:tcPr>
            <w:tcW w:w="2835" w:type="dxa"/>
          </w:tcPr>
          <w:p w14:paraId="5394A418" w14:textId="77777777" w:rsidR="00C66982" w:rsidRPr="002029AF" w:rsidRDefault="00C66982" w:rsidP="00E15F0A">
            <w:pPr>
              <w:pStyle w:val="ARtabletext"/>
            </w:pPr>
            <w:r w:rsidRPr="002029AF">
              <w:t>Diesel</w:t>
            </w:r>
          </w:p>
        </w:tc>
        <w:tc>
          <w:tcPr>
            <w:tcW w:w="2268" w:type="dxa"/>
            <w:vAlign w:val="center"/>
          </w:tcPr>
          <w:p w14:paraId="08682090" w14:textId="77777777" w:rsidR="00C66982" w:rsidRPr="002029AF" w:rsidRDefault="00C66982" w:rsidP="00E15F0A">
            <w:pPr>
              <w:pStyle w:val="ARtabletextright"/>
            </w:pPr>
            <w:r>
              <w:t>451</w:t>
            </w:r>
          </w:p>
        </w:tc>
        <w:tc>
          <w:tcPr>
            <w:tcW w:w="2268" w:type="dxa"/>
            <w:vAlign w:val="center"/>
          </w:tcPr>
          <w:p w14:paraId="1DB5E0BF" w14:textId="77777777" w:rsidR="00C66982" w:rsidRPr="002029AF" w:rsidRDefault="00C66982" w:rsidP="00E15F0A">
            <w:pPr>
              <w:pStyle w:val="ARtabletextright"/>
            </w:pPr>
            <w:r w:rsidRPr="002029AF">
              <w:t>1,080</w:t>
            </w:r>
          </w:p>
        </w:tc>
        <w:tc>
          <w:tcPr>
            <w:tcW w:w="2268" w:type="dxa"/>
            <w:vAlign w:val="center"/>
          </w:tcPr>
          <w:p w14:paraId="657BCE36" w14:textId="77777777" w:rsidR="00C66982" w:rsidRPr="002029AF" w:rsidRDefault="00C66982" w:rsidP="00E15F0A">
            <w:pPr>
              <w:pStyle w:val="ARtabletextright"/>
            </w:pPr>
            <w:r w:rsidRPr="002029AF">
              <w:t>2,141</w:t>
            </w:r>
          </w:p>
        </w:tc>
      </w:tr>
      <w:tr w:rsidR="00C66982" w:rsidRPr="002029AF" w14:paraId="1BA20835" w14:textId="77777777" w:rsidTr="00E15F0A">
        <w:trPr>
          <w:cantSplit/>
          <w:trHeight w:val="270"/>
        </w:trPr>
        <w:tc>
          <w:tcPr>
            <w:tcW w:w="2835" w:type="dxa"/>
          </w:tcPr>
          <w:p w14:paraId="55491F7C" w14:textId="77777777" w:rsidR="00C66982" w:rsidRPr="002029AF" w:rsidRDefault="00C66982" w:rsidP="00E15F0A">
            <w:pPr>
              <w:pStyle w:val="ARtabletext"/>
            </w:pPr>
            <w:r w:rsidRPr="002029AF">
              <w:t>State government vehicle pool</w:t>
            </w:r>
          </w:p>
        </w:tc>
        <w:tc>
          <w:tcPr>
            <w:tcW w:w="2268" w:type="dxa"/>
            <w:vAlign w:val="center"/>
          </w:tcPr>
          <w:p w14:paraId="7149BBEC" w14:textId="77777777" w:rsidR="00C66982" w:rsidRPr="002029AF" w:rsidRDefault="00C66982" w:rsidP="00E15F0A">
            <w:pPr>
              <w:pStyle w:val="ARtabletextright"/>
            </w:pPr>
            <w:r>
              <w:t>124.23</w:t>
            </w:r>
          </w:p>
        </w:tc>
        <w:tc>
          <w:tcPr>
            <w:tcW w:w="2268" w:type="dxa"/>
            <w:vAlign w:val="center"/>
          </w:tcPr>
          <w:p w14:paraId="34BB51CF" w14:textId="77777777" w:rsidR="00C66982" w:rsidRPr="002029AF" w:rsidRDefault="00C66982" w:rsidP="00E15F0A">
            <w:pPr>
              <w:pStyle w:val="ARtabletextright"/>
            </w:pPr>
            <w:r w:rsidRPr="002029AF">
              <w:t>151</w:t>
            </w:r>
          </w:p>
        </w:tc>
        <w:tc>
          <w:tcPr>
            <w:tcW w:w="2268" w:type="dxa"/>
            <w:vAlign w:val="center"/>
          </w:tcPr>
          <w:p w14:paraId="113E3C75" w14:textId="77777777" w:rsidR="00C66982" w:rsidRPr="002029AF" w:rsidRDefault="00C66982" w:rsidP="00E15F0A">
            <w:pPr>
              <w:pStyle w:val="ARtabletextright"/>
            </w:pPr>
            <w:r w:rsidRPr="002029AF">
              <w:t>146</w:t>
            </w:r>
          </w:p>
        </w:tc>
      </w:tr>
      <w:tr w:rsidR="00C66982" w:rsidRPr="002029AF" w14:paraId="71067518" w14:textId="77777777" w:rsidTr="00E15F0A">
        <w:trPr>
          <w:cantSplit/>
          <w:trHeight w:val="270"/>
        </w:trPr>
        <w:tc>
          <w:tcPr>
            <w:tcW w:w="2835" w:type="dxa"/>
          </w:tcPr>
          <w:p w14:paraId="32219978" w14:textId="77777777" w:rsidR="00C66982" w:rsidRPr="002029AF" w:rsidRDefault="00C66982" w:rsidP="00E15F0A">
            <w:pPr>
              <w:pStyle w:val="ARtabletext"/>
              <w:rPr>
                <w:b/>
              </w:rPr>
            </w:pPr>
            <w:r w:rsidRPr="002029AF">
              <w:rPr>
                <w:b/>
              </w:rPr>
              <w:t>Total</w:t>
            </w:r>
          </w:p>
        </w:tc>
        <w:tc>
          <w:tcPr>
            <w:tcW w:w="2268" w:type="dxa"/>
            <w:vAlign w:val="center"/>
          </w:tcPr>
          <w:p w14:paraId="4E095D9F" w14:textId="77777777" w:rsidR="00C66982" w:rsidRPr="002029AF" w:rsidRDefault="00C66982" w:rsidP="00E15F0A">
            <w:pPr>
              <w:pStyle w:val="ARtabletextrightbold"/>
            </w:pPr>
            <w:r>
              <w:t>2,594</w:t>
            </w:r>
          </w:p>
        </w:tc>
        <w:tc>
          <w:tcPr>
            <w:tcW w:w="2268" w:type="dxa"/>
            <w:vAlign w:val="center"/>
          </w:tcPr>
          <w:p w14:paraId="58596C1C" w14:textId="77777777" w:rsidR="00C66982" w:rsidRPr="002029AF" w:rsidRDefault="00C66982" w:rsidP="00E15F0A">
            <w:pPr>
              <w:pStyle w:val="ARtabletextrightbold"/>
            </w:pPr>
            <w:r w:rsidRPr="002029AF">
              <w:t>6,035</w:t>
            </w:r>
          </w:p>
        </w:tc>
        <w:tc>
          <w:tcPr>
            <w:tcW w:w="2268" w:type="dxa"/>
            <w:vAlign w:val="center"/>
          </w:tcPr>
          <w:p w14:paraId="799555B8" w14:textId="77777777" w:rsidR="00C66982" w:rsidRPr="002029AF" w:rsidRDefault="00C66982" w:rsidP="00E15F0A">
            <w:pPr>
              <w:pStyle w:val="ARtabletextrightbold"/>
            </w:pPr>
            <w:r w:rsidRPr="002029AF">
              <w:t>8,923</w:t>
            </w:r>
          </w:p>
        </w:tc>
      </w:tr>
    </w:tbl>
    <w:p w14:paraId="1FC7004C" w14:textId="77777777" w:rsidR="00C66982" w:rsidRPr="002029AF" w:rsidRDefault="00C66982" w:rsidP="00C66982">
      <w:pPr>
        <w:pStyle w:val="ARbody"/>
        <w:rPr>
          <w:lang w:eastAsia="en-AU"/>
        </w:rPr>
      </w:pPr>
    </w:p>
    <w:tbl>
      <w:tblPr>
        <w:tblW w:w="9639" w:type="dxa"/>
        <w:tblInd w:w="5"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835"/>
        <w:gridCol w:w="2268"/>
        <w:gridCol w:w="2268"/>
        <w:gridCol w:w="2268"/>
      </w:tblGrid>
      <w:tr w:rsidR="00C66982" w:rsidRPr="002029AF" w14:paraId="5823BA01" w14:textId="77777777" w:rsidTr="00E15F0A">
        <w:trPr>
          <w:cantSplit/>
          <w:trHeight w:val="203"/>
          <w:tblHeader/>
        </w:trPr>
        <w:tc>
          <w:tcPr>
            <w:tcW w:w="2835" w:type="dxa"/>
            <w:vAlign w:val="bottom"/>
          </w:tcPr>
          <w:p w14:paraId="306330B6" w14:textId="77777777" w:rsidR="00C66982" w:rsidRPr="002029AF" w:rsidRDefault="00C66982" w:rsidP="00E15F0A">
            <w:pPr>
              <w:pStyle w:val="ARtablecolhead"/>
            </w:pPr>
            <w:r w:rsidRPr="002029AF">
              <w:t>Description</w:t>
            </w:r>
          </w:p>
        </w:tc>
        <w:tc>
          <w:tcPr>
            <w:tcW w:w="2268" w:type="dxa"/>
            <w:vAlign w:val="center"/>
          </w:tcPr>
          <w:p w14:paraId="68508C6F" w14:textId="0A232350" w:rsidR="00C66982" w:rsidRPr="002029AF" w:rsidRDefault="00C66982" w:rsidP="00E15F0A">
            <w:pPr>
              <w:pStyle w:val="ARtablecolheadright"/>
            </w:pPr>
            <w:r w:rsidRPr="002029AF">
              <w:t>20</w:t>
            </w:r>
            <w:r>
              <w:t>20</w:t>
            </w:r>
            <w:r w:rsidRPr="002029AF">
              <w:t>–2</w:t>
            </w:r>
            <w:r>
              <w:t>1</w:t>
            </w:r>
            <w:r w:rsidRPr="002029AF">
              <w:t xml:space="preserve"> estimate</w:t>
            </w:r>
          </w:p>
        </w:tc>
        <w:tc>
          <w:tcPr>
            <w:tcW w:w="2268" w:type="dxa"/>
            <w:vAlign w:val="center"/>
          </w:tcPr>
          <w:p w14:paraId="752861C0" w14:textId="1AE8387A" w:rsidR="00C66982" w:rsidRPr="002029AF" w:rsidRDefault="00C66982" w:rsidP="00E15F0A">
            <w:pPr>
              <w:pStyle w:val="ARtablecolheadright"/>
            </w:pPr>
            <w:r w:rsidRPr="002029AF">
              <w:t>2019–20 estimate</w:t>
            </w:r>
          </w:p>
        </w:tc>
        <w:tc>
          <w:tcPr>
            <w:tcW w:w="2268" w:type="dxa"/>
            <w:vAlign w:val="center"/>
          </w:tcPr>
          <w:p w14:paraId="293B0461" w14:textId="2152372F" w:rsidR="00C66982" w:rsidRPr="002029AF" w:rsidRDefault="00C66982" w:rsidP="00E15F0A">
            <w:pPr>
              <w:pStyle w:val="ARtablecolheadright"/>
            </w:pPr>
            <w:r w:rsidRPr="002029AF">
              <w:t>2018–19 estimate</w:t>
            </w:r>
          </w:p>
        </w:tc>
      </w:tr>
      <w:tr w:rsidR="00C66982" w:rsidRPr="002029AF" w14:paraId="3F5DC4B6" w14:textId="77777777" w:rsidTr="00E15F0A">
        <w:trPr>
          <w:cantSplit/>
          <w:trHeight w:val="517"/>
          <w:tblHeader/>
        </w:trPr>
        <w:tc>
          <w:tcPr>
            <w:tcW w:w="2835" w:type="dxa"/>
            <w:vAlign w:val="bottom"/>
          </w:tcPr>
          <w:p w14:paraId="6DA39E1D" w14:textId="77777777" w:rsidR="00C66982" w:rsidRPr="002029AF" w:rsidRDefault="00C66982" w:rsidP="00E15F0A">
            <w:pPr>
              <w:pStyle w:val="ARtablecolhead"/>
            </w:pPr>
            <w:r w:rsidRPr="002029AF">
              <w:t>Greenhouse gas emissions efficiency</w:t>
            </w:r>
          </w:p>
        </w:tc>
        <w:tc>
          <w:tcPr>
            <w:tcW w:w="2268" w:type="dxa"/>
            <w:vAlign w:val="bottom"/>
          </w:tcPr>
          <w:p w14:paraId="38F5B200" w14:textId="31ABA029" w:rsidR="00C66982" w:rsidRPr="002029AF" w:rsidRDefault="00C66982" w:rsidP="00E15F0A">
            <w:pPr>
              <w:pStyle w:val="ARtablecolheadright"/>
            </w:pPr>
            <w:r w:rsidRPr="002029AF">
              <w:t>Tonnes of CO</w:t>
            </w:r>
            <w:r w:rsidRPr="002029AF">
              <w:rPr>
                <w:vertAlign w:val="subscript"/>
              </w:rPr>
              <w:t>2</w:t>
            </w:r>
            <w:r w:rsidR="00D572D7">
              <w:t>-</w:t>
            </w:r>
            <w:r w:rsidRPr="002029AF">
              <w:t>e per 1,000 kilometres</w:t>
            </w:r>
          </w:p>
        </w:tc>
        <w:tc>
          <w:tcPr>
            <w:tcW w:w="2268" w:type="dxa"/>
            <w:vAlign w:val="bottom"/>
          </w:tcPr>
          <w:p w14:paraId="44BA8064" w14:textId="55A43AFD" w:rsidR="00C66982" w:rsidRPr="002029AF" w:rsidRDefault="00C66982" w:rsidP="00E15F0A">
            <w:pPr>
              <w:pStyle w:val="ARtablecolheadright"/>
            </w:pPr>
            <w:r w:rsidRPr="002029AF">
              <w:t>Tonnes of CO</w:t>
            </w:r>
            <w:r w:rsidRPr="002029AF">
              <w:rPr>
                <w:vertAlign w:val="subscript"/>
              </w:rPr>
              <w:t>2</w:t>
            </w:r>
            <w:r w:rsidR="00D572D7">
              <w:t>-</w:t>
            </w:r>
            <w:r w:rsidRPr="002029AF">
              <w:t>e per 1,000 kilometres</w:t>
            </w:r>
          </w:p>
        </w:tc>
        <w:tc>
          <w:tcPr>
            <w:tcW w:w="2268" w:type="dxa"/>
            <w:vAlign w:val="bottom"/>
          </w:tcPr>
          <w:p w14:paraId="41DC66BA" w14:textId="48F0F12E" w:rsidR="00C66982" w:rsidRPr="002029AF" w:rsidRDefault="00C66982" w:rsidP="00E15F0A">
            <w:pPr>
              <w:pStyle w:val="ARtablecolheadright"/>
            </w:pPr>
            <w:r w:rsidRPr="002029AF">
              <w:t>Tonnes of CO</w:t>
            </w:r>
            <w:r w:rsidRPr="002029AF">
              <w:rPr>
                <w:vertAlign w:val="subscript"/>
              </w:rPr>
              <w:t>2</w:t>
            </w:r>
            <w:r w:rsidR="00D572D7">
              <w:t>-</w:t>
            </w:r>
            <w:r w:rsidRPr="002029AF">
              <w:t>e per 1,000 kilometres</w:t>
            </w:r>
          </w:p>
        </w:tc>
      </w:tr>
      <w:tr w:rsidR="00C66982" w:rsidRPr="002029AF" w14:paraId="699B4494" w14:textId="77777777" w:rsidTr="00E15F0A">
        <w:trPr>
          <w:cantSplit/>
          <w:trHeight w:val="267"/>
        </w:trPr>
        <w:tc>
          <w:tcPr>
            <w:tcW w:w="2835" w:type="dxa"/>
          </w:tcPr>
          <w:p w14:paraId="0B505D7A" w14:textId="77777777" w:rsidR="00C66982" w:rsidRPr="002029AF" w:rsidRDefault="00C66982" w:rsidP="00E15F0A">
            <w:pPr>
              <w:pStyle w:val="ARtabletext"/>
            </w:pPr>
            <w:r w:rsidRPr="002029AF">
              <w:t>LPG</w:t>
            </w:r>
          </w:p>
        </w:tc>
        <w:tc>
          <w:tcPr>
            <w:tcW w:w="2268" w:type="dxa"/>
            <w:vAlign w:val="center"/>
          </w:tcPr>
          <w:p w14:paraId="251EBF41" w14:textId="77777777" w:rsidR="00C66982" w:rsidRPr="002029AF" w:rsidRDefault="00C66982" w:rsidP="00E15F0A">
            <w:pPr>
              <w:pStyle w:val="ARtabletextright"/>
            </w:pPr>
            <w:r w:rsidRPr="002029AF">
              <w:t>N/A</w:t>
            </w:r>
          </w:p>
        </w:tc>
        <w:tc>
          <w:tcPr>
            <w:tcW w:w="2268" w:type="dxa"/>
            <w:vAlign w:val="center"/>
          </w:tcPr>
          <w:p w14:paraId="279BE15A" w14:textId="77777777" w:rsidR="00C66982" w:rsidRPr="002029AF" w:rsidRDefault="00C66982" w:rsidP="00E15F0A">
            <w:pPr>
              <w:pStyle w:val="ARtabletextright"/>
            </w:pPr>
            <w:r w:rsidRPr="002029AF">
              <w:t>N/A</w:t>
            </w:r>
          </w:p>
        </w:tc>
        <w:tc>
          <w:tcPr>
            <w:tcW w:w="2268" w:type="dxa"/>
            <w:vAlign w:val="center"/>
          </w:tcPr>
          <w:p w14:paraId="22211124" w14:textId="77777777" w:rsidR="00C66982" w:rsidRPr="002029AF" w:rsidRDefault="00C66982" w:rsidP="00E15F0A">
            <w:pPr>
              <w:pStyle w:val="ARtabletextright"/>
            </w:pPr>
            <w:r w:rsidRPr="002029AF">
              <w:t>0.227</w:t>
            </w:r>
          </w:p>
        </w:tc>
      </w:tr>
      <w:tr w:rsidR="00C66982" w14:paraId="50851B8D" w14:textId="77777777" w:rsidTr="00E15F0A">
        <w:trPr>
          <w:cantSplit/>
          <w:trHeight w:val="267"/>
        </w:trPr>
        <w:tc>
          <w:tcPr>
            <w:tcW w:w="2835" w:type="dxa"/>
          </w:tcPr>
          <w:p w14:paraId="04A2CBF1" w14:textId="77777777" w:rsidR="00C66982" w:rsidRDefault="00C66982" w:rsidP="00E15F0A">
            <w:pPr>
              <w:pStyle w:val="ARtabletext"/>
            </w:pPr>
            <w:r>
              <w:t>Electric</w:t>
            </w:r>
          </w:p>
        </w:tc>
        <w:tc>
          <w:tcPr>
            <w:tcW w:w="2268" w:type="dxa"/>
            <w:vAlign w:val="center"/>
          </w:tcPr>
          <w:p w14:paraId="74769EC9" w14:textId="77777777" w:rsidR="00C66982" w:rsidRDefault="00C66982" w:rsidP="00E15F0A">
            <w:pPr>
              <w:pStyle w:val="ARtabletextright"/>
            </w:pPr>
            <w:r>
              <w:t>0.012</w:t>
            </w:r>
          </w:p>
        </w:tc>
        <w:tc>
          <w:tcPr>
            <w:tcW w:w="2268" w:type="dxa"/>
            <w:vAlign w:val="center"/>
          </w:tcPr>
          <w:p w14:paraId="05B674BE" w14:textId="77777777" w:rsidR="00C66982" w:rsidRDefault="00C66982" w:rsidP="00E15F0A">
            <w:pPr>
              <w:pStyle w:val="ARtabletextright"/>
            </w:pPr>
          </w:p>
        </w:tc>
        <w:tc>
          <w:tcPr>
            <w:tcW w:w="2268" w:type="dxa"/>
            <w:vAlign w:val="center"/>
          </w:tcPr>
          <w:p w14:paraId="43A949E8" w14:textId="77777777" w:rsidR="00C66982" w:rsidRDefault="00C66982" w:rsidP="00E15F0A">
            <w:pPr>
              <w:pStyle w:val="ARtabletextright"/>
            </w:pPr>
          </w:p>
        </w:tc>
      </w:tr>
      <w:tr w:rsidR="00C66982" w:rsidRPr="002029AF" w14:paraId="5C21D727" w14:textId="77777777" w:rsidTr="00E15F0A">
        <w:trPr>
          <w:cantSplit/>
          <w:trHeight w:val="267"/>
        </w:trPr>
        <w:tc>
          <w:tcPr>
            <w:tcW w:w="2835" w:type="dxa"/>
          </w:tcPr>
          <w:p w14:paraId="1D7EDAFF" w14:textId="77777777" w:rsidR="00C66982" w:rsidRPr="002029AF" w:rsidRDefault="00C66982" w:rsidP="00E15F0A">
            <w:pPr>
              <w:pStyle w:val="ARtabletext"/>
            </w:pPr>
            <w:r w:rsidRPr="002029AF">
              <w:t>Hybrid</w:t>
            </w:r>
          </w:p>
        </w:tc>
        <w:tc>
          <w:tcPr>
            <w:tcW w:w="2268" w:type="dxa"/>
            <w:vAlign w:val="center"/>
          </w:tcPr>
          <w:p w14:paraId="26A43C42" w14:textId="77777777" w:rsidR="00C66982" w:rsidRPr="002029AF" w:rsidRDefault="00C66982" w:rsidP="00E15F0A">
            <w:pPr>
              <w:pStyle w:val="ARtabletextright"/>
            </w:pPr>
            <w:r w:rsidRPr="002029AF">
              <w:t>0.</w:t>
            </w:r>
            <w:r>
              <w:t>138</w:t>
            </w:r>
          </w:p>
        </w:tc>
        <w:tc>
          <w:tcPr>
            <w:tcW w:w="2268" w:type="dxa"/>
            <w:vAlign w:val="center"/>
          </w:tcPr>
          <w:p w14:paraId="05A87EBB" w14:textId="77777777" w:rsidR="00C66982" w:rsidRPr="002029AF" w:rsidRDefault="00C66982" w:rsidP="00E15F0A">
            <w:pPr>
              <w:pStyle w:val="ARtabletextright"/>
            </w:pPr>
            <w:r w:rsidRPr="002029AF">
              <w:t>0.114</w:t>
            </w:r>
          </w:p>
        </w:tc>
        <w:tc>
          <w:tcPr>
            <w:tcW w:w="2268" w:type="dxa"/>
            <w:vAlign w:val="center"/>
          </w:tcPr>
          <w:p w14:paraId="2C127BBD" w14:textId="77777777" w:rsidR="00C66982" w:rsidRPr="002029AF" w:rsidRDefault="00C66982" w:rsidP="00E15F0A">
            <w:pPr>
              <w:pStyle w:val="ARtabletextright"/>
            </w:pPr>
            <w:r w:rsidRPr="002029AF">
              <w:t>0.149</w:t>
            </w:r>
          </w:p>
        </w:tc>
      </w:tr>
      <w:tr w:rsidR="00C66982" w:rsidRPr="002029AF" w14:paraId="4FC0C1AC" w14:textId="77777777" w:rsidTr="00E15F0A">
        <w:trPr>
          <w:cantSplit/>
          <w:trHeight w:val="267"/>
        </w:trPr>
        <w:tc>
          <w:tcPr>
            <w:tcW w:w="2835" w:type="dxa"/>
          </w:tcPr>
          <w:p w14:paraId="1947D6AD" w14:textId="77777777" w:rsidR="00C66982" w:rsidRPr="002029AF" w:rsidRDefault="00C66982" w:rsidP="00E15F0A">
            <w:pPr>
              <w:pStyle w:val="ARtabletext"/>
            </w:pPr>
            <w:r w:rsidRPr="002029AF">
              <w:t>Unleaded petrol</w:t>
            </w:r>
          </w:p>
        </w:tc>
        <w:tc>
          <w:tcPr>
            <w:tcW w:w="2268" w:type="dxa"/>
            <w:vAlign w:val="center"/>
          </w:tcPr>
          <w:p w14:paraId="740366B6" w14:textId="77777777" w:rsidR="00C66982" w:rsidRPr="002029AF" w:rsidRDefault="00C66982" w:rsidP="00E15F0A">
            <w:pPr>
              <w:pStyle w:val="ARtabletextright"/>
            </w:pPr>
            <w:r w:rsidRPr="002029AF">
              <w:t>0.</w:t>
            </w:r>
            <w:r>
              <w:t>222</w:t>
            </w:r>
          </w:p>
        </w:tc>
        <w:tc>
          <w:tcPr>
            <w:tcW w:w="2268" w:type="dxa"/>
            <w:vAlign w:val="center"/>
          </w:tcPr>
          <w:p w14:paraId="41885957" w14:textId="77777777" w:rsidR="00C66982" w:rsidRPr="002029AF" w:rsidRDefault="00C66982" w:rsidP="00E15F0A">
            <w:pPr>
              <w:pStyle w:val="ARtabletextright"/>
            </w:pPr>
            <w:r w:rsidRPr="002029AF">
              <w:t>0.275</w:t>
            </w:r>
          </w:p>
        </w:tc>
        <w:tc>
          <w:tcPr>
            <w:tcW w:w="2268" w:type="dxa"/>
            <w:vAlign w:val="center"/>
          </w:tcPr>
          <w:p w14:paraId="26D836F3" w14:textId="77777777" w:rsidR="00C66982" w:rsidRPr="002029AF" w:rsidRDefault="00C66982" w:rsidP="00E15F0A">
            <w:pPr>
              <w:pStyle w:val="ARtabletextright"/>
            </w:pPr>
            <w:r w:rsidRPr="002029AF">
              <w:t>0.264</w:t>
            </w:r>
          </w:p>
        </w:tc>
      </w:tr>
      <w:tr w:rsidR="00C66982" w:rsidRPr="002029AF" w14:paraId="3268284A" w14:textId="77777777" w:rsidTr="00E15F0A">
        <w:trPr>
          <w:cantSplit/>
          <w:trHeight w:val="267"/>
        </w:trPr>
        <w:tc>
          <w:tcPr>
            <w:tcW w:w="2835" w:type="dxa"/>
          </w:tcPr>
          <w:p w14:paraId="30D2C292" w14:textId="77777777" w:rsidR="00C66982" w:rsidRPr="002029AF" w:rsidRDefault="00C66982" w:rsidP="00E15F0A">
            <w:pPr>
              <w:pStyle w:val="ARtabletext"/>
            </w:pPr>
            <w:r w:rsidRPr="002029AF">
              <w:t>Diesel</w:t>
            </w:r>
          </w:p>
        </w:tc>
        <w:tc>
          <w:tcPr>
            <w:tcW w:w="2268" w:type="dxa"/>
            <w:vAlign w:val="center"/>
          </w:tcPr>
          <w:p w14:paraId="207F21C6" w14:textId="77777777" w:rsidR="00C66982" w:rsidRPr="002029AF" w:rsidRDefault="00C66982" w:rsidP="00E15F0A">
            <w:pPr>
              <w:pStyle w:val="ARtabletextright"/>
            </w:pPr>
            <w:r w:rsidRPr="002029AF">
              <w:t>0.</w:t>
            </w:r>
            <w:r>
              <w:t>25</w:t>
            </w:r>
          </w:p>
        </w:tc>
        <w:tc>
          <w:tcPr>
            <w:tcW w:w="2268" w:type="dxa"/>
            <w:vAlign w:val="center"/>
          </w:tcPr>
          <w:p w14:paraId="483F6E63" w14:textId="77777777" w:rsidR="00C66982" w:rsidRPr="002029AF" w:rsidRDefault="00C66982" w:rsidP="00E15F0A">
            <w:pPr>
              <w:pStyle w:val="ARtabletextright"/>
            </w:pPr>
            <w:r w:rsidRPr="002029AF">
              <w:t>0.281</w:t>
            </w:r>
          </w:p>
        </w:tc>
        <w:tc>
          <w:tcPr>
            <w:tcW w:w="2268" w:type="dxa"/>
            <w:vAlign w:val="center"/>
          </w:tcPr>
          <w:p w14:paraId="447AB46A" w14:textId="77777777" w:rsidR="00C66982" w:rsidRPr="002029AF" w:rsidRDefault="00C66982" w:rsidP="00E15F0A">
            <w:pPr>
              <w:pStyle w:val="ARtabletextright"/>
            </w:pPr>
            <w:r w:rsidRPr="002029AF">
              <w:t>0.277</w:t>
            </w:r>
          </w:p>
        </w:tc>
      </w:tr>
      <w:tr w:rsidR="00C66982" w:rsidRPr="002029AF" w14:paraId="0F58F77C" w14:textId="77777777" w:rsidTr="00E15F0A">
        <w:trPr>
          <w:cantSplit/>
          <w:trHeight w:val="267"/>
        </w:trPr>
        <w:tc>
          <w:tcPr>
            <w:tcW w:w="2835" w:type="dxa"/>
          </w:tcPr>
          <w:p w14:paraId="60DE7A4B" w14:textId="77777777" w:rsidR="00C66982" w:rsidRPr="002029AF" w:rsidRDefault="00C66982" w:rsidP="00E15F0A">
            <w:pPr>
              <w:pStyle w:val="ARtabletext"/>
            </w:pPr>
            <w:r w:rsidRPr="002029AF">
              <w:t>State government vehicle pool</w:t>
            </w:r>
          </w:p>
        </w:tc>
        <w:tc>
          <w:tcPr>
            <w:tcW w:w="2268" w:type="dxa"/>
            <w:vAlign w:val="center"/>
          </w:tcPr>
          <w:p w14:paraId="5206802A" w14:textId="77777777" w:rsidR="00C66982" w:rsidRPr="002029AF" w:rsidRDefault="00C66982" w:rsidP="00E15F0A">
            <w:pPr>
              <w:pStyle w:val="ARtabletextright"/>
            </w:pPr>
            <w:r w:rsidRPr="002029AF">
              <w:t>0.</w:t>
            </w:r>
            <w:r>
              <w:t>172</w:t>
            </w:r>
          </w:p>
        </w:tc>
        <w:tc>
          <w:tcPr>
            <w:tcW w:w="2268" w:type="dxa"/>
            <w:vAlign w:val="center"/>
          </w:tcPr>
          <w:p w14:paraId="5E6F9AD5" w14:textId="77777777" w:rsidR="00C66982" w:rsidRPr="002029AF" w:rsidRDefault="00C66982" w:rsidP="00E15F0A">
            <w:pPr>
              <w:pStyle w:val="ARtabletextright"/>
            </w:pPr>
            <w:r w:rsidRPr="002029AF">
              <w:t>0.180</w:t>
            </w:r>
          </w:p>
        </w:tc>
        <w:tc>
          <w:tcPr>
            <w:tcW w:w="2268" w:type="dxa"/>
            <w:vAlign w:val="center"/>
          </w:tcPr>
          <w:p w14:paraId="7A93B378" w14:textId="77777777" w:rsidR="00C66982" w:rsidRPr="002029AF" w:rsidRDefault="00C66982" w:rsidP="00E15F0A">
            <w:pPr>
              <w:pStyle w:val="ARtabletextright"/>
            </w:pPr>
            <w:r w:rsidRPr="002029AF">
              <w:t>0.175</w:t>
            </w:r>
          </w:p>
        </w:tc>
      </w:tr>
      <w:tr w:rsidR="00C66982" w:rsidRPr="002029AF" w14:paraId="6F27E4FD" w14:textId="77777777" w:rsidTr="00E15F0A">
        <w:trPr>
          <w:cantSplit/>
          <w:trHeight w:val="267"/>
        </w:trPr>
        <w:tc>
          <w:tcPr>
            <w:tcW w:w="2835" w:type="dxa"/>
          </w:tcPr>
          <w:p w14:paraId="631B114F" w14:textId="5D6DD94F" w:rsidR="00C66982" w:rsidRPr="002029AF" w:rsidRDefault="00C66982" w:rsidP="00E15F0A">
            <w:pPr>
              <w:pStyle w:val="ARtabletext"/>
              <w:rPr>
                <w:b/>
              </w:rPr>
            </w:pPr>
            <w:r w:rsidRPr="002029AF">
              <w:rPr>
                <w:b/>
              </w:rPr>
              <w:t>Total</w:t>
            </w:r>
            <w:r w:rsidRPr="55B503E1">
              <w:rPr>
                <w:b/>
                <w:bCs/>
              </w:rPr>
              <w:t xml:space="preserve"> (</w:t>
            </w:r>
            <w:r w:rsidR="000308CD">
              <w:rPr>
                <w:b/>
                <w:bCs/>
              </w:rPr>
              <w:t>average</w:t>
            </w:r>
            <w:r w:rsidRPr="55B503E1">
              <w:rPr>
                <w:b/>
                <w:bCs/>
              </w:rPr>
              <w:t>)</w:t>
            </w:r>
          </w:p>
        </w:tc>
        <w:tc>
          <w:tcPr>
            <w:tcW w:w="2268" w:type="dxa"/>
            <w:vAlign w:val="center"/>
          </w:tcPr>
          <w:p w14:paraId="2073E58F" w14:textId="77777777" w:rsidR="00C66982" w:rsidRPr="002029AF" w:rsidRDefault="00C66982" w:rsidP="00E15F0A">
            <w:pPr>
              <w:pStyle w:val="ARtabletextrightbold"/>
            </w:pPr>
            <w:r w:rsidRPr="002029AF">
              <w:t>0.</w:t>
            </w:r>
            <w:r>
              <w:t>208</w:t>
            </w:r>
          </w:p>
        </w:tc>
        <w:tc>
          <w:tcPr>
            <w:tcW w:w="2268" w:type="dxa"/>
            <w:vAlign w:val="center"/>
          </w:tcPr>
          <w:p w14:paraId="193A5AF8" w14:textId="77777777" w:rsidR="00C66982" w:rsidRPr="002029AF" w:rsidRDefault="00C66982" w:rsidP="00E15F0A">
            <w:pPr>
              <w:pStyle w:val="ARtabletextrightbold"/>
            </w:pPr>
            <w:r w:rsidRPr="002029AF">
              <w:t>0.227</w:t>
            </w:r>
          </w:p>
        </w:tc>
        <w:tc>
          <w:tcPr>
            <w:tcW w:w="2268" w:type="dxa"/>
            <w:vAlign w:val="center"/>
          </w:tcPr>
          <w:p w14:paraId="6EC0A286" w14:textId="77777777" w:rsidR="00C66982" w:rsidRPr="002029AF" w:rsidRDefault="00C66982" w:rsidP="00E15F0A">
            <w:pPr>
              <w:pStyle w:val="ARtabletextrightbold"/>
            </w:pPr>
            <w:r w:rsidRPr="002029AF">
              <w:t>0.234</w:t>
            </w:r>
          </w:p>
        </w:tc>
      </w:tr>
    </w:tbl>
    <w:p w14:paraId="6888B6EB" w14:textId="77777777" w:rsidR="00C66982" w:rsidRPr="002029AF" w:rsidRDefault="00C66982" w:rsidP="00C66982">
      <w:pPr>
        <w:pStyle w:val="ARtablefootnote"/>
      </w:pPr>
      <w:r w:rsidRPr="002029AF">
        <w:t>This data represents all operational and executive fleet vehicles. Energy use, distance travelled, and greenhouse gas emissions transport data is based on a 1 April to 31 March fringe benefit year.</w:t>
      </w:r>
    </w:p>
    <w:bookmarkEnd w:id="225"/>
    <w:p w14:paraId="5FDE3CB2" w14:textId="77777777" w:rsidR="00C66982" w:rsidRPr="00D6498B" w:rsidRDefault="00C66982" w:rsidP="00D6498B">
      <w:pPr>
        <w:pStyle w:val="Heading5"/>
      </w:pPr>
      <w:r w:rsidRPr="00D6498B">
        <w:lastRenderedPageBreak/>
        <w:t>Public health services</w:t>
      </w:r>
    </w:p>
    <w:tbl>
      <w:tblPr>
        <w:tblW w:w="9636"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154"/>
        <w:gridCol w:w="1247"/>
        <w:gridCol w:w="1247"/>
        <w:gridCol w:w="1247"/>
        <w:gridCol w:w="1247"/>
        <w:gridCol w:w="1247"/>
        <w:gridCol w:w="1247"/>
      </w:tblGrid>
      <w:tr w:rsidR="00C66982" w:rsidRPr="002029AF" w14:paraId="14BD9325" w14:textId="77777777" w:rsidTr="00E15F0A">
        <w:trPr>
          <w:cantSplit/>
          <w:trHeight w:val="302"/>
          <w:tblHeader/>
        </w:trPr>
        <w:tc>
          <w:tcPr>
            <w:tcW w:w="2154" w:type="dxa"/>
            <w:vAlign w:val="bottom"/>
          </w:tcPr>
          <w:p w14:paraId="6BCB6502" w14:textId="77777777" w:rsidR="00C66982" w:rsidRPr="002029AF" w:rsidRDefault="00C66982" w:rsidP="00E15F0A">
            <w:pPr>
              <w:pStyle w:val="ARtablecolhead"/>
            </w:pPr>
            <w:r w:rsidRPr="002029AF">
              <w:t>Hospital emergency transport</w:t>
            </w:r>
          </w:p>
        </w:tc>
        <w:tc>
          <w:tcPr>
            <w:tcW w:w="1247" w:type="dxa"/>
            <w:vAlign w:val="center"/>
          </w:tcPr>
          <w:p w14:paraId="74EEF097" w14:textId="3D512B4D"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247" w:type="dxa"/>
            <w:vAlign w:val="center"/>
          </w:tcPr>
          <w:p w14:paraId="0D90BC3B" w14:textId="4EF6A29E" w:rsidR="00C66982" w:rsidRPr="002029AF" w:rsidRDefault="00C66982" w:rsidP="00E15F0A">
            <w:pPr>
              <w:pStyle w:val="ARtablecolheadright"/>
            </w:pPr>
            <w:r w:rsidRPr="002029AF">
              <w:t>20</w:t>
            </w:r>
            <w:r>
              <w:t>20</w:t>
            </w:r>
            <w:r w:rsidRPr="002029AF">
              <w:t>–2</w:t>
            </w:r>
            <w:r>
              <w:t>1</w:t>
            </w:r>
            <w:r w:rsidRPr="002029AF">
              <w:t xml:space="preserve"> </w:t>
            </w:r>
            <w:r w:rsidRPr="002029AF">
              <w:br/>
              <w:t>estimate</w:t>
            </w:r>
          </w:p>
        </w:tc>
        <w:tc>
          <w:tcPr>
            <w:tcW w:w="1247" w:type="dxa"/>
            <w:vAlign w:val="center"/>
          </w:tcPr>
          <w:p w14:paraId="0491E227" w14:textId="3BAAA810" w:rsidR="00C66982" w:rsidRPr="002029AF" w:rsidRDefault="00C66982" w:rsidP="00E15F0A">
            <w:pPr>
              <w:pStyle w:val="ARtablecolheadright"/>
            </w:pPr>
            <w:r w:rsidRPr="002029AF">
              <w:t xml:space="preserve">2019–20 </w:t>
            </w:r>
            <w:r w:rsidRPr="002029AF">
              <w:br/>
              <w:t>estimate</w:t>
            </w:r>
          </w:p>
        </w:tc>
        <w:tc>
          <w:tcPr>
            <w:tcW w:w="1247" w:type="dxa"/>
            <w:vAlign w:val="center"/>
          </w:tcPr>
          <w:p w14:paraId="6B9DA6EA" w14:textId="33455EAC" w:rsidR="00C66982" w:rsidRPr="002029AF" w:rsidRDefault="00C66982" w:rsidP="00E15F0A">
            <w:pPr>
              <w:pStyle w:val="ARtablecolheadright"/>
            </w:pPr>
            <w:r w:rsidRPr="002029AF">
              <w:t xml:space="preserve">2019–20 </w:t>
            </w:r>
            <w:r w:rsidRPr="002029AF">
              <w:br/>
              <w:t>estimate</w:t>
            </w:r>
          </w:p>
        </w:tc>
        <w:tc>
          <w:tcPr>
            <w:tcW w:w="1247" w:type="dxa"/>
            <w:vAlign w:val="center"/>
          </w:tcPr>
          <w:p w14:paraId="1A195A6B" w14:textId="18427D4A" w:rsidR="00C66982" w:rsidRPr="002029AF" w:rsidRDefault="00C66982" w:rsidP="00E15F0A">
            <w:pPr>
              <w:pStyle w:val="ARtablecolheadright"/>
            </w:pPr>
            <w:r w:rsidRPr="002029AF">
              <w:t xml:space="preserve">2018–19 </w:t>
            </w:r>
            <w:r w:rsidRPr="002029AF">
              <w:br/>
              <w:t>estimate</w:t>
            </w:r>
          </w:p>
        </w:tc>
        <w:tc>
          <w:tcPr>
            <w:tcW w:w="1247" w:type="dxa"/>
            <w:vAlign w:val="center"/>
          </w:tcPr>
          <w:p w14:paraId="59AE74A4" w14:textId="12837994" w:rsidR="00C66982" w:rsidRPr="002029AF" w:rsidRDefault="00C66982" w:rsidP="00E15F0A">
            <w:pPr>
              <w:pStyle w:val="ARtablecolheadright"/>
            </w:pPr>
            <w:r w:rsidRPr="002029AF">
              <w:t xml:space="preserve">2018–19 </w:t>
            </w:r>
            <w:r w:rsidRPr="002029AF">
              <w:br/>
              <w:t>estimate</w:t>
            </w:r>
          </w:p>
        </w:tc>
      </w:tr>
      <w:tr w:rsidR="00C66982" w:rsidRPr="002029AF" w14:paraId="5DF22280" w14:textId="77777777" w:rsidTr="00E15F0A">
        <w:trPr>
          <w:cantSplit/>
          <w:trHeight w:val="506"/>
          <w:tblHeader/>
        </w:trPr>
        <w:tc>
          <w:tcPr>
            <w:tcW w:w="2154" w:type="dxa"/>
            <w:vAlign w:val="bottom"/>
          </w:tcPr>
          <w:p w14:paraId="47C2A491" w14:textId="77777777" w:rsidR="00C66982" w:rsidRPr="002029AF" w:rsidRDefault="00C66982" w:rsidP="00E15F0A">
            <w:pPr>
              <w:pStyle w:val="ARtablecolhead"/>
              <w:rPr>
                <w:lang w:eastAsia="en-AU"/>
              </w:rPr>
            </w:pPr>
            <w:r w:rsidRPr="002029AF">
              <w:rPr>
                <w:lang w:eastAsia="en-AU"/>
              </w:rPr>
              <w:t>Total fuel usage segmented by primary source</w:t>
            </w:r>
          </w:p>
        </w:tc>
        <w:tc>
          <w:tcPr>
            <w:tcW w:w="1247" w:type="dxa"/>
            <w:vAlign w:val="bottom"/>
          </w:tcPr>
          <w:p w14:paraId="11303C60" w14:textId="77777777" w:rsidR="00C66982" w:rsidRPr="002029AF" w:rsidRDefault="00C66982" w:rsidP="00E15F0A">
            <w:pPr>
              <w:pStyle w:val="ARtablecolheadright"/>
              <w:rPr>
                <w:lang w:eastAsia="en-AU"/>
              </w:rPr>
            </w:pPr>
            <w:r w:rsidRPr="002029AF">
              <w:rPr>
                <w:lang w:eastAsia="en-AU"/>
              </w:rPr>
              <w:t>Fuel volume (kilolitres)</w:t>
            </w:r>
          </w:p>
        </w:tc>
        <w:tc>
          <w:tcPr>
            <w:tcW w:w="1247" w:type="dxa"/>
            <w:vAlign w:val="bottom"/>
          </w:tcPr>
          <w:p w14:paraId="0288DF5C" w14:textId="0CD11A93" w:rsidR="00C66982" w:rsidRPr="002029AF" w:rsidRDefault="00C66982" w:rsidP="00E15F0A">
            <w:pPr>
              <w:pStyle w:val="ARtablecolheadright"/>
              <w:rPr>
                <w:lang w:eastAsia="en-AU"/>
              </w:rPr>
            </w:pPr>
            <w:r w:rsidRPr="002029AF">
              <w:rPr>
                <w:lang w:eastAsia="en-AU"/>
              </w:rPr>
              <w:t xml:space="preserve">Emissions (tonnes </w:t>
            </w:r>
            <w:r w:rsidRPr="002029AF">
              <w:rPr>
                <w:lang w:eastAsia="en-AU"/>
              </w:rPr>
              <w:br/>
              <w:t>CO</w:t>
            </w:r>
            <w:r w:rsidRPr="002029AF">
              <w:rPr>
                <w:rFonts w:ascii="Arial Bold" w:hAnsi="Arial Bold"/>
                <w:vertAlign w:val="subscript"/>
                <w:lang w:eastAsia="en-AU"/>
              </w:rPr>
              <w:t>2</w:t>
            </w:r>
            <w:r w:rsidR="00D572D7">
              <w:rPr>
                <w:lang w:eastAsia="en-AU"/>
              </w:rPr>
              <w:t>-</w:t>
            </w:r>
            <w:r w:rsidRPr="002029AF">
              <w:rPr>
                <w:lang w:eastAsia="en-AU"/>
              </w:rPr>
              <w:t>e)</w:t>
            </w:r>
          </w:p>
        </w:tc>
        <w:tc>
          <w:tcPr>
            <w:tcW w:w="1247" w:type="dxa"/>
            <w:vAlign w:val="bottom"/>
          </w:tcPr>
          <w:p w14:paraId="57ED6D8A" w14:textId="77777777" w:rsidR="00C66982" w:rsidRPr="002029AF" w:rsidRDefault="00C66982" w:rsidP="00E15F0A">
            <w:pPr>
              <w:pStyle w:val="ARtablecolheadright"/>
              <w:rPr>
                <w:lang w:eastAsia="en-AU"/>
              </w:rPr>
            </w:pPr>
            <w:r w:rsidRPr="002029AF">
              <w:rPr>
                <w:lang w:eastAsia="en-AU"/>
              </w:rPr>
              <w:t>Fuel volume (kilolitres)</w:t>
            </w:r>
          </w:p>
        </w:tc>
        <w:tc>
          <w:tcPr>
            <w:tcW w:w="1247" w:type="dxa"/>
            <w:vAlign w:val="bottom"/>
          </w:tcPr>
          <w:p w14:paraId="4A902BEA" w14:textId="75CA39C5" w:rsidR="00C66982" w:rsidRPr="002029AF" w:rsidRDefault="00C66982" w:rsidP="00E15F0A">
            <w:pPr>
              <w:pStyle w:val="ARtablecolheadright"/>
              <w:rPr>
                <w:lang w:eastAsia="en-AU"/>
              </w:rPr>
            </w:pPr>
            <w:r w:rsidRPr="002029AF">
              <w:rPr>
                <w:lang w:eastAsia="en-AU"/>
              </w:rPr>
              <w:t xml:space="preserve">Emissions (tonnes </w:t>
            </w:r>
            <w:r w:rsidRPr="002029AF">
              <w:rPr>
                <w:lang w:eastAsia="en-AU"/>
              </w:rPr>
              <w:br/>
              <w:t>CO</w:t>
            </w:r>
            <w:r w:rsidRPr="002029AF">
              <w:rPr>
                <w:rFonts w:ascii="Arial Bold" w:hAnsi="Arial Bold"/>
                <w:vertAlign w:val="subscript"/>
                <w:lang w:eastAsia="en-AU"/>
              </w:rPr>
              <w:t>2</w:t>
            </w:r>
            <w:r w:rsidR="00D572D7">
              <w:rPr>
                <w:lang w:eastAsia="en-AU"/>
              </w:rPr>
              <w:t>-</w:t>
            </w:r>
            <w:r w:rsidRPr="002029AF">
              <w:rPr>
                <w:lang w:eastAsia="en-AU"/>
              </w:rPr>
              <w:t>e)</w:t>
            </w:r>
          </w:p>
        </w:tc>
        <w:tc>
          <w:tcPr>
            <w:tcW w:w="1247" w:type="dxa"/>
            <w:vAlign w:val="bottom"/>
          </w:tcPr>
          <w:p w14:paraId="17F18641" w14:textId="77777777" w:rsidR="00C66982" w:rsidRPr="002029AF" w:rsidRDefault="00C66982" w:rsidP="00E15F0A">
            <w:pPr>
              <w:pStyle w:val="ARtablecolheadright"/>
              <w:rPr>
                <w:lang w:eastAsia="en-AU"/>
              </w:rPr>
            </w:pPr>
            <w:r w:rsidRPr="002029AF">
              <w:rPr>
                <w:lang w:eastAsia="en-AU"/>
              </w:rPr>
              <w:t>Fuel volume</w:t>
            </w:r>
            <w:r w:rsidRPr="002029AF">
              <w:rPr>
                <w:lang w:eastAsia="en-AU"/>
              </w:rPr>
              <w:br/>
              <w:t>(kilolitres)</w:t>
            </w:r>
          </w:p>
        </w:tc>
        <w:tc>
          <w:tcPr>
            <w:tcW w:w="1247" w:type="dxa"/>
            <w:vAlign w:val="bottom"/>
          </w:tcPr>
          <w:p w14:paraId="27B821B7" w14:textId="144E1652" w:rsidR="00C66982" w:rsidRPr="002029AF" w:rsidRDefault="00C66982" w:rsidP="00E15F0A">
            <w:pPr>
              <w:pStyle w:val="ARtablecolheadright"/>
              <w:rPr>
                <w:lang w:eastAsia="en-AU"/>
              </w:rPr>
            </w:pPr>
            <w:r w:rsidRPr="002029AF">
              <w:rPr>
                <w:lang w:eastAsia="en-AU"/>
              </w:rPr>
              <w:t xml:space="preserve">Emissions (tonnes </w:t>
            </w:r>
            <w:r w:rsidRPr="002029AF">
              <w:rPr>
                <w:lang w:eastAsia="en-AU"/>
              </w:rPr>
              <w:br/>
              <w:t>CO</w:t>
            </w:r>
            <w:r w:rsidRPr="002029AF">
              <w:rPr>
                <w:rFonts w:ascii="Arial Bold" w:hAnsi="Arial Bold"/>
                <w:vertAlign w:val="subscript"/>
                <w:lang w:eastAsia="en-AU"/>
              </w:rPr>
              <w:t>2</w:t>
            </w:r>
            <w:r w:rsidR="00D572D7">
              <w:rPr>
                <w:lang w:eastAsia="en-AU"/>
              </w:rPr>
              <w:t>-</w:t>
            </w:r>
            <w:r w:rsidRPr="002029AF">
              <w:rPr>
                <w:lang w:eastAsia="en-AU"/>
              </w:rPr>
              <w:t>e)</w:t>
            </w:r>
          </w:p>
        </w:tc>
      </w:tr>
      <w:tr w:rsidR="00C66982" w:rsidRPr="002029AF" w14:paraId="12C7FF7F" w14:textId="77777777" w:rsidTr="00B6195D">
        <w:trPr>
          <w:cantSplit/>
          <w:trHeight w:val="302"/>
        </w:trPr>
        <w:tc>
          <w:tcPr>
            <w:tcW w:w="2154" w:type="dxa"/>
          </w:tcPr>
          <w:p w14:paraId="2D226B1B" w14:textId="31C1DD38" w:rsidR="00C66982" w:rsidRPr="002029AF" w:rsidRDefault="00C66982" w:rsidP="00E15F0A">
            <w:pPr>
              <w:pStyle w:val="ARtabletext"/>
            </w:pPr>
            <w:r w:rsidRPr="002029AF">
              <w:t>Gasoline</w:t>
            </w:r>
            <w:r w:rsidR="007A3307">
              <w:t xml:space="preserve"> – </w:t>
            </w:r>
            <w:r w:rsidRPr="002029AF">
              <w:t>road vehicles</w:t>
            </w:r>
          </w:p>
        </w:tc>
        <w:tc>
          <w:tcPr>
            <w:tcW w:w="1247" w:type="dxa"/>
          </w:tcPr>
          <w:p w14:paraId="1C73C626" w14:textId="77777777" w:rsidR="00C66982" w:rsidRPr="002029AF" w:rsidRDefault="00C66982" w:rsidP="00E15F0A">
            <w:pPr>
              <w:pStyle w:val="ARtabletextright"/>
            </w:pPr>
            <w:r>
              <w:t>665</w:t>
            </w:r>
          </w:p>
        </w:tc>
        <w:tc>
          <w:tcPr>
            <w:tcW w:w="1247" w:type="dxa"/>
          </w:tcPr>
          <w:p w14:paraId="20856364" w14:textId="77777777" w:rsidR="00C66982" w:rsidRPr="002029AF" w:rsidRDefault="00C66982" w:rsidP="00E15F0A">
            <w:pPr>
              <w:pStyle w:val="ARtabletextright"/>
            </w:pPr>
            <w:r>
              <w:t>1,539</w:t>
            </w:r>
          </w:p>
        </w:tc>
        <w:tc>
          <w:tcPr>
            <w:tcW w:w="1247" w:type="dxa"/>
          </w:tcPr>
          <w:p w14:paraId="3842C706" w14:textId="77777777" w:rsidR="00C66982" w:rsidRPr="002029AF" w:rsidRDefault="00C66982" w:rsidP="00E15F0A">
            <w:pPr>
              <w:pStyle w:val="ARtabletextright"/>
            </w:pPr>
            <w:r>
              <w:t>530</w:t>
            </w:r>
          </w:p>
        </w:tc>
        <w:tc>
          <w:tcPr>
            <w:tcW w:w="1247" w:type="dxa"/>
          </w:tcPr>
          <w:p w14:paraId="74DA06E5" w14:textId="77777777" w:rsidR="00C66982" w:rsidRPr="002029AF" w:rsidRDefault="00C66982" w:rsidP="00E15F0A">
            <w:pPr>
              <w:pStyle w:val="ARtabletextright"/>
            </w:pPr>
            <w:r>
              <w:t>1,</w:t>
            </w:r>
            <w:r w:rsidRPr="002029AF">
              <w:t>2</w:t>
            </w:r>
            <w:r>
              <w:t>26</w:t>
            </w:r>
          </w:p>
        </w:tc>
        <w:tc>
          <w:tcPr>
            <w:tcW w:w="1247" w:type="dxa"/>
          </w:tcPr>
          <w:p w14:paraId="6B477799" w14:textId="77777777" w:rsidR="00C66982" w:rsidRPr="002029AF" w:rsidRDefault="00C66982" w:rsidP="00E15F0A">
            <w:pPr>
              <w:pStyle w:val="ARtabletextright"/>
            </w:pPr>
            <w:r w:rsidRPr="002029AF">
              <w:t>38</w:t>
            </w:r>
            <w:r>
              <w:t>0</w:t>
            </w:r>
          </w:p>
        </w:tc>
        <w:tc>
          <w:tcPr>
            <w:tcW w:w="1247" w:type="dxa"/>
          </w:tcPr>
          <w:p w14:paraId="2FC424E4" w14:textId="77777777" w:rsidR="00C66982" w:rsidRPr="002029AF" w:rsidRDefault="00C66982" w:rsidP="00E15F0A">
            <w:pPr>
              <w:pStyle w:val="ARtabletextright"/>
            </w:pPr>
            <w:r w:rsidRPr="002029AF">
              <w:t>8</w:t>
            </w:r>
            <w:r>
              <w:t>7</w:t>
            </w:r>
            <w:r w:rsidRPr="002029AF">
              <w:t>9</w:t>
            </w:r>
          </w:p>
        </w:tc>
      </w:tr>
      <w:tr w:rsidR="00C66982" w:rsidRPr="002029AF" w14:paraId="6137F3E5" w14:textId="77777777" w:rsidTr="00B6195D">
        <w:trPr>
          <w:cantSplit/>
          <w:trHeight w:val="302"/>
        </w:trPr>
        <w:tc>
          <w:tcPr>
            <w:tcW w:w="2154" w:type="dxa"/>
          </w:tcPr>
          <w:p w14:paraId="1DA15540" w14:textId="2AD544FA" w:rsidR="00C66982" w:rsidRPr="002029AF" w:rsidRDefault="00C66982" w:rsidP="00E15F0A">
            <w:pPr>
              <w:pStyle w:val="ARtabletext"/>
            </w:pPr>
            <w:r w:rsidRPr="002029AF">
              <w:t>Diesel</w:t>
            </w:r>
            <w:r w:rsidR="007A3307">
              <w:t xml:space="preserve"> – </w:t>
            </w:r>
            <w:r w:rsidRPr="002029AF">
              <w:t>road vehicles</w:t>
            </w:r>
          </w:p>
        </w:tc>
        <w:tc>
          <w:tcPr>
            <w:tcW w:w="1247" w:type="dxa"/>
          </w:tcPr>
          <w:p w14:paraId="51502EDF" w14:textId="77777777" w:rsidR="00C66982" w:rsidRPr="002029AF" w:rsidRDefault="00C66982" w:rsidP="00E15F0A">
            <w:pPr>
              <w:pStyle w:val="ARtabletextright"/>
            </w:pPr>
            <w:r>
              <w:t>4</w:t>
            </w:r>
            <w:r w:rsidRPr="002029AF">
              <w:t>,</w:t>
            </w:r>
            <w:r>
              <w:t>113</w:t>
            </w:r>
          </w:p>
        </w:tc>
        <w:tc>
          <w:tcPr>
            <w:tcW w:w="1247" w:type="dxa"/>
          </w:tcPr>
          <w:p w14:paraId="0C230AD0" w14:textId="77777777" w:rsidR="00C66982" w:rsidRPr="002029AF" w:rsidRDefault="00C66982" w:rsidP="00E15F0A">
            <w:pPr>
              <w:pStyle w:val="ARtabletextright"/>
            </w:pPr>
            <w:r w:rsidRPr="002029AF">
              <w:t>1</w:t>
            </w:r>
            <w:r>
              <w:t>1</w:t>
            </w:r>
            <w:r w:rsidRPr="002029AF">
              <w:t>,</w:t>
            </w:r>
            <w:r>
              <w:t>17</w:t>
            </w:r>
            <w:r w:rsidRPr="002029AF">
              <w:t>7</w:t>
            </w:r>
          </w:p>
        </w:tc>
        <w:tc>
          <w:tcPr>
            <w:tcW w:w="1247" w:type="dxa"/>
          </w:tcPr>
          <w:p w14:paraId="37629352" w14:textId="77777777" w:rsidR="00C66982" w:rsidRPr="002029AF" w:rsidRDefault="00C66982" w:rsidP="00E15F0A">
            <w:pPr>
              <w:pStyle w:val="ARtabletextright"/>
            </w:pPr>
            <w:r>
              <w:t>4</w:t>
            </w:r>
            <w:r w:rsidRPr="002029AF">
              <w:t>,</w:t>
            </w:r>
            <w:r>
              <w:t>047</w:t>
            </w:r>
          </w:p>
        </w:tc>
        <w:tc>
          <w:tcPr>
            <w:tcW w:w="1247" w:type="dxa"/>
          </w:tcPr>
          <w:p w14:paraId="5BBA8EBF" w14:textId="77777777" w:rsidR="00C66982" w:rsidRPr="002029AF" w:rsidRDefault="00C66982" w:rsidP="00E15F0A">
            <w:pPr>
              <w:pStyle w:val="ARtabletextright"/>
            </w:pPr>
            <w:r w:rsidRPr="002029AF">
              <w:t>1</w:t>
            </w:r>
            <w:r>
              <w:t>1</w:t>
            </w:r>
            <w:r w:rsidRPr="002029AF">
              <w:t>,0</w:t>
            </w:r>
            <w:r>
              <w:t>1</w:t>
            </w:r>
            <w:r w:rsidRPr="002029AF">
              <w:t>5</w:t>
            </w:r>
          </w:p>
        </w:tc>
        <w:tc>
          <w:tcPr>
            <w:tcW w:w="1247" w:type="dxa"/>
          </w:tcPr>
          <w:p w14:paraId="1F032D0D" w14:textId="77777777" w:rsidR="00C66982" w:rsidRPr="002029AF" w:rsidRDefault="00C66982" w:rsidP="00E15F0A">
            <w:pPr>
              <w:pStyle w:val="ARtabletextright"/>
            </w:pPr>
            <w:r w:rsidRPr="002029AF">
              <w:t>4,</w:t>
            </w:r>
            <w:r>
              <w:t>187</w:t>
            </w:r>
          </w:p>
        </w:tc>
        <w:tc>
          <w:tcPr>
            <w:tcW w:w="1247" w:type="dxa"/>
          </w:tcPr>
          <w:p w14:paraId="57E40245" w14:textId="77777777" w:rsidR="00C66982" w:rsidRPr="002029AF" w:rsidRDefault="00C66982" w:rsidP="00E15F0A">
            <w:pPr>
              <w:pStyle w:val="ARtabletextright"/>
            </w:pPr>
            <w:r w:rsidRPr="002029AF">
              <w:t>11,</w:t>
            </w:r>
            <w:r>
              <w:t>396</w:t>
            </w:r>
          </w:p>
        </w:tc>
      </w:tr>
      <w:tr w:rsidR="00C66982" w:rsidRPr="002029AF" w14:paraId="71EF0803" w14:textId="77777777" w:rsidTr="00B6195D">
        <w:trPr>
          <w:cantSplit/>
          <w:trHeight w:val="302"/>
        </w:trPr>
        <w:tc>
          <w:tcPr>
            <w:tcW w:w="2154" w:type="dxa"/>
          </w:tcPr>
          <w:p w14:paraId="3A94886F" w14:textId="40BAC9B1" w:rsidR="00C66982" w:rsidRPr="002029AF" w:rsidRDefault="00C66982" w:rsidP="00E15F0A">
            <w:pPr>
              <w:pStyle w:val="ARtabletext"/>
            </w:pPr>
            <w:r w:rsidRPr="002029AF">
              <w:t>LPG</w:t>
            </w:r>
            <w:r w:rsidR="007A3307">
              <w:t xml:space="preserve"> – </w:t>
            </w:r>
            <w:r w:rsidRPr="002029AF">
              <w:t>road vehicles</w:t>
            </w:r>
          </w:p>
        </w:tc>
        <w:tc>
          <w:tcPr>
            <w:tcW w:w="1247" w:type="dxa"/>
          </w:tcPr>
          <w:p w14:paraId="6F42E7E8" w14:textId="77777777" w:rsidR="00C66982" w:rsidRPr="002029AF" w:rsidRDefault="00C66982" w:rsidP="00E15F0A">
            <w:pPr>
              <w:pStyle w:val="ARtabletextright"/>
            </w:pPr>
            <w:r w:rsidRPr="002029AF">
              <w:t>0</w:t>
            </w:r>
          </w:p>
        </w:tc>
        <w:tc>
          <w:tcPr>
            <w:tcW w:w="1247" w:type="dxa"/>
          </w:tcPr>
          <w:p w14:paraId="74C7AA76" w14:textId="77777777" w:rsidR="00C66982" w:rsidRPr="002029AF" w:rsidRDefault="00C66982" w:rsidP="00E15F0A">
            <w:pPr>
              <w:pStyle w:val="ARtabletextright"/>
            </w:pPr>
            <w:r w:rsidRPr="002029AF">
              <w:t>0</w:t>
            </w:r>
          </w:p>
        </w:tc>
        <w:tc>
          <w:tcPr>
            <w:tcW w:w="1247" w:type="dxa"/>
          </w:tcPr>
          <w:p w14:paraId="2AE36263" w14:textId="77777777" w:rsidR="00C66982" w:rsidRPr="002029AF" w:rsidRDefault="00C66982" w:rsidP="00E15F0A">
            <w:pPr>
              <w:pStyle w:val="ARtabletextright"/>
            </w:pPr>
            <w:r w:rsidRPr="002029AF">
              <w:t>0</w:t>
            </w:r>
          </w:p>
        </w:tc>
        <w:tc>
          <w:tcPr>
            <w:tcW w:w="1247" w:type="dxa"/>
          </w:tcPr>
          <w:p w14:paraId="70422AA2" w14:textId="77777777" w:rsidR="00C66982" w:rsidRPr="002029AF" w:rsidRDefault="00C66982" w:rsidP="00E15F0A">
            <w:pPr>
              <w:pStyle w:val="ARtabletextright"/>
            </w:pPr>
            <w:r w:rsidRPr="002029AF">
              <w:t>0</w:t>
            </w:r>
          </w:p>
        </w:tc>
        <w:tc>
          <w:tcPr>
            <w:tcW w:w="1247" w:type="dxa"/>
          </w:tcPr>
          <w:p w14:paraId="356A6B4F" w14:textId="77777777" w:rsidR="00C66982" w:rsidRPr="002029AF" w:rsidRDefault="00C66982" w:rsidP="00E15F0A">
            <w:pPr>
              <w:pStyle w:val="ARtabletextright"/>
            </w:pPr>
            <w:r w:rsidRPr="002029AF">
              <w:t>0</w:t>
            </w:r>
          </w:p>
        </w:tc>
        <w:tc>
          <w:tcPr>
            <w:tcW w:w="1247" w:type="dxa"/>
          </w:tcPr>
          <w:p w14:paraId="4EA38340" w14:textId="77777777" w:rsidR="00C66982" w:rsidRPr="002029AF" w:rsidRDefault="00C66982" w:rsidP="00E15F0A">
            <w:pPr>
              <w:pStyle w:val="ARtabletextright"/>
            </w:pPr>
            <w:r w:rsidRPr="002029AF">
              <w:t>0</w:t>
            </w:r>
          </w:p>
        </w:tc>
      </w:tr>
      <w:tr w:rsidR="00C66982" w:rsidRPr="002029AF" w14:paraId="7695CA0A" w14:textId="77777777" w:rsidTr="00B6195D">
        <w:trPr>
          <w:cantSplit/>
          <w:trHeight w:val="176"/>
        </w:trPr>
        <w:tc>
          <w:tcPr>
            <w:tcW w:w="2154" w:type="dxa"/>
          </w:tcPr>
          <w:p w14:paraId="7A134C27" w14:textId="77777777" w:rsidR="00C66982" w:rsidRPr="002029AF" w:rsidRDefault="00C66982" w:rsidP="00E15F0A">
            <w:pPr>
              <w:pStyle w:val="ARtabletext"/>
            </w:pPr>
            <w:r w:rsidRPr="002029AF">
              <w:t>Aviation fuel</w:t>
            </w:r>
          </w:p>
        </w:tc>
        <w:tc>
          <w:tcPr>
            <w:tcW w:w="1247" w:type="dxa"/>
          </w:tcPr>
          <w:p w14:paraId="515D781E" w14:textId="77777777" w:rsidR="00C66982" w:rsidRPr="002029AF" w:rsidRDefault="00C66982" w:rsidP="00E15F0A">
            <w:pPr>
              <w:pStyle w:val="ARtabletextright"/>
            </w:pPr>
            <w:r w:rsidRPr="002029AF">
              <w:t>4,</w:t>
            </w:r>
            <w:r>
              <w:t>547</w:t>
            </w:r>
          </w:p>
        </w:tc>
        <w:tc>
          <w:tcPr>
            <w:tcW w:w="1247" w:type="dxa"/>
          </w:tcPr>
          <w:p w14:paraId="09D5EBCC" w14:textId="77777777" w:rsidR="00C66982" w:rsidRPr="002029AF" w:rsidRDefault="00C66982" w:rsidP="00E15F0A">
            <w:pPr>
              <w:pStyle w:val="ARtabletextright"/>
            </w:pPr>
            <w:r w:rsidRPr="002029AF">
              <w:t>1</w:t>
            </w:r>
            <w:r>
              <w:t>1</w:t>
            </w:r>
            <w:r w:rsidRPr="002029AF">
              <w:t>,</w:t>
            </w:r>
            <w:r>
              <w:t>749</w:t>
            </w:r>
          </w:p>
        </w:tc>
        <w:tc>
          <w:tcPr>
            <w:tcW w:w="1247" w:type="dxa"/>
          </w:tcPr>
          <w:p w14:paraId="6EC39CDD" w14:textId="77777777" w:rsidR="00C66982" w:rsidRPr="002029AF" w:rsidRDefault="00C66982" w:rsidP="00E15F0A">
            <w:pPr>
              <w:pStyle w:val="ARtabletextright"/>
            </w:pPr>
            <w:r w:rsidRPr="002029AF">
              <w:t>4,</w:t>
            </w:r>
            <w:r>
              <w:t>162</w:t>
            </w:r>
          </w:p>
        </w:tc>
        <w:tc>
          <w:tcPr>
            <w:tcW w:w="1247" w:type="dxa"/>
          </w:tcPr>
          <w:p w14:paraId="6165CD7C" w14:textId="77777777" w:rsidR="00C66982" w:rsidRPr="002029AF" w:rsidRDefault="00C66982" w:rsidP="00E15F0A">
            <w:pPr>
              <w:pStyle w:val="ARtabletextright"/>
            </w:pPr>
            <w:r w:rsidRPr="002029AF">
              <w:t>1</w:t>
            </w:r>
            <w:r>
              <w:t>0</w:t>
            </w:r>
            <w:r w:rsidRPr="002029AF">
              <w:t>,</w:t>
            </w:r>
            <w:r>
              <w:t>753</w:t>
            </w:r>
          </w:p>
        </w:tc>
        <w:tc>
          <w:tcPr>
            <w:tcW w:w="1247" w:type="dxa"/>
          </w:tcPr>
          <w:p w14:paraId="1988E9FD" w14:textId="77777777" w:rsidR="00C66982" w:rsidRPr="002029AF" w:rsidRDefault="00C66982" w:rsidP="00E15F0A">
            <w:pPr>
              <w:pStyle w:val="ARtabletextright"/>
            </w:pPr>
            <w:r w:rsidRPr="002029AF">
              <w:t>4,</w:t>
            </w:r>
            <w:r>
              <w:t>466</w:t>
            </w:r>
          </w:p>
        </w:tc>
        <w:tc>
          <w:tcPr>
            <w:tcW w:w="1247" w:type="dxa"/>
          </w:tcPr>
          <w:p w14:paraId="34853D84" w14:textId="77777777" w:rsidR="00C66982" w:rsidRPr="002029AF" w:rsidRDefault="00C66982" w:rsidP="00E15F0A">
            <w:pPr>
              <w:pStyle w:val="ARtabletextright"/>
            </w:pPr>
            <w:r w:rsidRPr="002029AF">
              <w:t>11,</w:t>
            </w:r>
            <w:r>
              <w:t>538</w:t>
            </w:r>
          </w:p>
        </w:tc>
      </w:tr>
      <w:tr w:rsidR="00C66982" w:rsidRPr="002029AF" w14:paraId="5653B663" w14:textId="77777777" w:rsidTr="00B6195D">
        <w:trPr>
          <w:cantSplit/>
          <w:trHeight w:val="268"/>
        </w:trPr>
        <w:tc>
          <w:tcPr>
            <w:tcW w:w="2154" w:type="dxa"/>
          </w:tcPr>
          <w:p w14:paraId="6B74E0B5" w14:textId="77777777" w:rsidR="00C66982" w:rsidRPr="002029AF" w:rsidRDefault="00C66982" w:rsidP="00E15F0A">
            <w:pPr>
              <w:pStyle w:val="ARtabletextbold"/>
            </w:pPr>
            <w:r w:rsidRPr="002029AF">
              <w:t>Total</w:t>
            </w:r>
          </w:p>
        </w:tc>
        <w:tc>
          <w:tcPr>
            <w:tcW w:w="1247" w:type="dxa"/>
          </w:tcPr>
          <w:p w14:paraId="7DDD825A" w14:textId="77777777" w:rsidR="00C66982" w:rsidRPr="002029AF" w:rsidRDefault="00C66982" w:rsidP="00E15F0A">
            <w:pPr>
              <w:pStyle w:val="ARtabletextrightbold"/>
            </w:pPr>
            <w:r>
              <w:t>9</w:t>
            </w:r>
            <w:r w:rsidRPr="002029AF">
              <w:t>,</w:t>
            </w:r>
            <w:r>
              <w:t>325</w:t>
            </w:r>
          </w:p>
        </w:tc>
        <w:tc>
          <w:tcPr>
            <w:tcW w:w="1247" w:type="dxa"/>
          </w:tcPr>
          <w:p w14:paraId="35DEA79D" w14:textId="77777777" w:rsidR="00C66982" w:rsidRPr="002029AF" w:rsidRDefault="00C66982" w:rsidP="00E15F0A">
            <w:pPr>
              <w:pStyle w:val="ARtabletextrightbold"/>
            </w:pPr>
            <w:r w:rsidRPr="002029AF">
              <w:t>2</w:t>
            </w:r>
            <w:r>
              <w:t>4</w:t>
            </w:r>
            <w:r w:rsidRPr="002029AF">
              <w:t>,</w:t>
            </w:r>
            <w:r>
              <w:t>465</w:t>
            </w:r>
          </w:p>
        </w:tc>
        <w:tc>
          <w:tcPr>
            <w:tcW w:w="1247" w:type="dxa"/>
          </w:tcPr>
          <w:p w14:paraId="39D101AF" w14:textId="77777777" w:rsidR="00C66982" w:rsidRPr="002029AF" w:rsidRDefault="00C66982" w:rsidP="00E15F0A">
            <w:pPr>
              <w:pStyle w:val="ARtabletextrightbold"/>
            </w:pPr>
            <w:r>
              <w:t>8</w:t>
            </w:r>
            <w:r w:rsidRPr="002029AF">
              <w:t>,</w:t>
            </w:r>
            <w:r>
              <w:t>739</w:t>
            </w:r>
          </w:p>
        </w:tc>
        <w:tc>
          <w:tcPr>
            <w:tcW w:w="1247" w:type="dxa"/>
          </w:tcPr>
          <w:p w14:paraId="223A73A3" w14:textId="77777777" w:rsidR="00C66982" w:rsidRPr="002029AF" w:rsidRDefault="00C66982" w:rsidP="00E15F0A">
            <w:pPr>
              <w:pStyle w:val="ARtabletextrightbold"/>
            </w:pPr>
            <w:r>
              <w:t>2</w:t>
            </w:r>
            <w:r w:rsidRPr="002029AF">
              <w:t>2,</w:t>
            </w:r>
            <w:r>
              <w:t>994</w:t>
            </w:r>
          </w:p>
        </w:tc>
        <w:tc>
          <w:tcPr>
            <w:tcW w:w="1247" w:type="dxa"/>
          </w:tcPr>
          <w:p w14:paraId="3772FE9F" w14:textId="77777777" w:rsidR="00C66982" w:rsidRPr="002029AF" w:rsidRDefault="00C66982" w:rsidP="00E15F0A">
            <w:pPr>
              <w:pStyle w:val="ARtabletextrightbold"/>
            </w:pPr>
            <w:r>
              <w:t>9</w:t>
            </w:r>
            <w:r w:rsidRPr="002029AF">
              <w:t>,</w:t>
            </w:r>
            <w:r>
              <w:t>033</w:t>
            </w:r>
          </w:p>
        </w:tc>
        <w:tc>
          <w:tcPr>
            <w:tcW w:w="1247" w:type="dxa"/>
          </w:tcPr>
          <w:p w14:paraId="519EDB66" w14:textId="77777777" w:rsidR="00C66982" w:rsidRPr="002029AF" w:rsidRDefault="00C66982" w:rsidP="00E15F0A">
            <w:pPr>
              <w:pStyle w:val="ARtabletextrightbold"/>
            </w:pPr>
            <w:r w:rsidRPr="002029AF">
              <w:t>2</w:t>
            </w:r>
            <w:r>
              <w:t>3,812</w:t>
            </w:r>
          </w:p>
        </w:tc>
      </w:tr>
    </w:tbl>
    <w:p w14:paraId="6488E81A" w14:textId="1BF4AF69" w:rsidR="00C66982" w:rsidRDefault="00C66982" w:rsidP="00C66982">
      <w:pPr>
        <w:pStyle w:val="ARtablefootnote"/>
      </w:pPr>
      <w:r w:rsidRPr="002029AF">
        <w:t>Data includes road ambulance, air ambulance, emergency support and administrative vehicles and non</w:t>
      </w:r>
      <w:r w:rsidR="00D572D7">
        <w:t>-</w:t>
      </w:r>
      <w:r w:rsidRPr="002029AF">
        <w:t>emergency patient transport managed by Ambulance Victoria.</w:t>
      </w:r>
    </w:p>
    <w:p w14:paraId="14FA16B5" w14:textId="77777777" w:rsidR="000308CD" w:rsidRPr="002029AF" w:rsidRDefault="000308CD" w:rsidP="00C66982">
      <w:pPr>
        <w:pStyle w:val="ARtablefootnote"/>
      </w:pPr>
    </w:p>
    <w:tbl>
      <w:tblPr>
        <w:tblW w:w="9636" w:type="dxa"/>
        <w:tblInd w:w="5"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154"/>
        <w:gridCol w:w="1247"/>
        <w:gridCol w:w="1247"/>
        <w:gridCol w:w="1247"/>
        <w:gridCol w:w="1247"/>
        <w:gridCol w:w="1247"/>
        <w:gridCol w:w="1247"/>
      </w:tblGrid>
      <w:tr w:rsidR="00C66982" w:rsidRPr="002029AF" w14:paraId="024FB680" w14:textId="77777777" w:rsidTr="00E15F0A">
        <w:trPr>
          <w:cantSplit/>
          <w:trHeight w:val="302"/>
          <w:tblHeader/>
        </w:trPr>
        <w:tc>
          <w:tcPr>
            <w:tcW w:w="2154" w:type="dxa"/>
            <w:vAlign w:val="bottom"/>
          </w:tcPr>
          <w:p w14:paraId="733D1C1D" w14:textId="77777777" w:rsidR="00C66982" w:rsidRPr="000B3019" w:rsidRDefault="00C66982" w:rsidP="00E15F0A">
            <w:pPr>
              <w:pStyle w:val="ARtablecolhead"/>
            </w:pPr>
            <w:r w:rsidRPr="000B3019">
              <w:t xml:space="preserve">Health service vehicle fleet </w:t>
            </w:r>
          </w:p>
        </w:tc>
        <w:tc>
          <w:tcPr>
            <w:tcW w:w="1247" w:type="dxa"/>
            <w:vAlign w:val="center"/>
          </w:tcPr>
          <w:p w14:paraId="0A6C693E" w14:textId="18254019" w:rsidR="00C66982" w:rsidRPr="000B3019" w:rsidRDefault="00C66982" w:rsidP="00E15F0A">
            <w:pPr>
              <w:pStyle w:val="ARtablecolheadright"/>
            </w:pPr>
            <w:r w:rsidRPr="000B3019">
              <w:t xml:space="preserve">2020–21 </w:t>
            </w:r>
            <w:r w:rsidRPr="000B3019">
              <w:br/>
              <w:t>estimate</w:t>
            </w:r>
          </w:p>
        </w:tc>
        <w:tc>
          <w:tcPr>
            <w:tcW w:w="1247" w:type="dxa"/>
            <w:vAlign w:val="center"/>
          </w:tcPr>
          <w:p w14:paraId="7C0E27CB" w14:textId="11B347F4" w:rsidR="00C66982" w:rsidRPr="000B3019" w:rsidRDefault="00C66982" w:rsidP="00E15F0A">
            <w:pPr>
              <w:pStyle w:val="ARtablecolheadright"/>
            </w:pPr>
            <w:r w:rsidRPr="000B3019">
              <w:t xml:space="preserve">2020–21 </w:t>
            </w:r>
            <w:r w:rsidRPr="000B3019">
              <w:br/>
              <w:t>estimate</w:t>
            </w:r>
          </w:p>
        </w:tc>
        <w:tc>
          <w:tcPr>
            <w:tcW w:w="1247" w:type="dxa"/>
            <w:vAlign w:val="center"/>
          </w:tcPr>
          <w:p w14:paraId="46198065" w14:textId="515DB67C" w:rsidR="00C66982" w:rsidRPr="000B3019" w:rsidRDefault="00C66982" w:rsidP="00E15F0A">
            <w:pPr>
              <w:pStyle w:val="ARtablecolheadright"/>
            </w:pPr>
            <w:r w:rsidRPr="000B3019">
              <w:t xml:space="preserve">2019–20 </w:t>
            </w:r>
            <w:r w:rsidRPr="000B3019">
              <w:br/>
              <w:t>estimate</w:t>
            </w:r>
          </w:p>
        </w:tc>
        <w:tc>
          <w:tcPr>
            <w:tcW w:w="1247" w:type="dxa"/>
            <w:vAlign w:val="center"/>
          </w:tcPr>
          <w:p w14:paraId="5B5F8106" w14:textId="77A5A5EA" w:rsidR="00C66982" w:rsidRPr="000B3019" w:rsidRDefault="00C66982" w:rsidP="00E15F0A">
            <w:pPr>
              <w:pStyle w:val="ARtablecolheadright"/>
            </w:pPr>
            <w:r w:rsidRPr="000B3019">
              <w:t xml:space="preserve">2019–20 </w:t>
            </w:r>
            <w:r w:rsidRPr="000B3019">
              <w:br/>
              <w:t>estimate</w:t>
            </w:r>
          </w:p>
        </w:tc>
        <w:tc>
          <w:tcPr>
            <w:tcW w:w="1247" w:type="dxa"/>
            <w:vAlign w:val="center"/>
          </w:tcPr>
          <w:p w14:paraId="79E5B751" w14:textId="3399AFF5" w:rsidR="00C66982" w:rsidRPr="000B3019" w:rsidRDefault="00C66982" w:rsidP="00E15F0A">
            <w:pPr>
              <w:pStyle w:val="ARtablecolheadright"/>
            </w:pPr>
            <w:r w:rsidRPr="000B3019">
              <w:t xml:space="preserve">2018–19 </w:t>
            </w:r>
            <w:r w:rsidRPr="000B3019">
              <w:br/>
              <w:t>estimate</w:t>
            </w:r>
          </w:p>
        </w:tc>
        <w:tc>
          <w:tcPr>
            <w:tcW w:w="1247" w:type="dxa"/>
            <w:vAlign w:val="center"/>
          </w:tcPr>
          <w:p w14:paraId="7CB68D17" w14:textId="03F73946" w:rsidR="00C66982" w:rsidRPr="000B3019" w:rsidRDefault="00C66982" w:rsidP="00E15F0A">
            <w:pPr>
              <w:pStyle w:val="ARtablecolheadright"/>
            </w:pPr>
            <w:r w:rsidRPr="000B3019">
              <w:t xml:space="preserve">2018–19 </w:t>
            </w:r>
            <w:r w:rsidRPr="000B3019">
              <w:br/>
              <w:t>estimate</w:t>
            </w:r>
          </w:p>
        </w:tc>
      </w:tr>
      <w:tr w:rsidR="00C66982" w:rsidRPr="002029AF" w14:paraId="1507D500" w14:textId="77777777" w:rsidTr="00E15F0A">
        <w:trPr>
          <w:cantSplit/>
          <w:trHeight w:val="506"/>
          <w:tblHeader/>
        </w:trPr>
        <w:tc>
          <w:tcPr>
            <w:tcW w:w="2154" w:type="dxa"/>
            <w:vAlign w:val="bottom"/>
          </w:tcPr>
          <w:p w14:paraId="47190BD0" w14:textId="77777777" w:rsidR="00C66982" w:rsidRPr="000B3019" w:rsidRDefault="00C66982" w:rsidP="00E15F0A">
            <w:pPr>
              <w:pStyle w:val="ARtablecolhead"/>
              <w:rPr>
                <w:lang w:eastAsia="en-AU"/>
              </w:rPr>
            </w:pPr>
            <w:r w:rsidRPr="000B3019">
              <w:rPr>
                <w:lang w:eastAsia="en-AU"/>
              </w:rPr>
              <w:t>Total fuel usage segmented by primary source</w:t>
            </w:r>
          </w:p>
        </w:tc>
        <w:tc>
          <w:tcPr>
            <w:tcW w:w="1247" w:type="dxa"/>
            <w:vAlign w:val="bottom"/>
          </w:tcPr>
          <w:p w14:paraId="26E71710" w14:textId="77777777" w:rsidR="00C66982" w:rsidRPr="000B3019" w:rsidRDefault="00C66982" w:rsidP="00E15F0A">
            <w:pPr>
              <w:pStyle w:val="ARtablecolheadright"/>
              <w:rPr>
                <w:lang w:eastAsia="en-AU"/>
              </w:rPr>
            </w:pPr>
            <w:r w:rsidRPr="000B3019">
              <w:rPr>
                <w:lang w:eastAsia="en-AU"/>
              </w:rPr>
              <w:t>Fuel volume (kilolitres)</w:t>
            </w:r>
          </w:p>
        </w:tc>
        <w:tc>
          <w:tcPr>
            <w:tcW w:w="1247" w:type="dxa"/>
            <w:vAlign w:val="bottom"/>
          </w:tcPr>
          <w:p w14:paraId="0A6C8BE5" w14:textId="314886DB" w:rsidR="00C66982" w:rsidRPr="000B3019" w:rsidRDefault="00C66982" w:rsidP="00E15F0A">
            <w:pPr>
              <w:pStyle w:val="ARtablecolheadright"/>
              <w:rPr>
                <w:lang w:eastAsia="en-AU"/>
              </w:rPr>
            </w:pPr>
            <w:r w:rsidRPr="000B3019">
              <w:rPr>
                <w:lang w:eastAsia="en-AU"/>
              </w:rPr>
              <w:t xml:space="preserve">Emissions (tonnes </w:t>
            </w:r>
            <w:r w:rsidRPr="000B3019">
              <w:rPr>
                <w:lang w:eastAsia="en-AU"/>
              </w:rPr>
              <w:br/>
              <w:t>CO</w:t>
            </w:r>
            <w:r w:rsidRPr="000B3019">
              <w:rPr>
                <w:rFonts w:ascii="Arial Bold" w:hAnsi="Arial Bold"/>
                <w:vertAlign w:val="subscript"/>
                <w:lang w:eastAsia="en-AU"/>
              </w:rPr>
              <w:t>2</w:t>
            </w:r>
            <w:r w:rsidR="00D572D7">
              <w:rPr>
                <w:lang w:eastAsia="en-AU"/>
              </w:rPr>
              <w:t>-</w:t>
            </w:r>
            <w:r w:rsidRPr="000B3019">
              <w:rPr>
                <w:lang w:eastAsia="en-AU"/>
              </w:rPr>
              <w:t>e)</w:t>
            </w:r>
          </w:p>
        </w:tc>
        <w:tc>
          <w:tcPr>
            <w:tcW w:w="1247" w:type="dxa"/>
            <w:vAlign w:val="bottom"/>
          </w:tcPr>
          <w:p w14:paraId="013F83D2" w14:textId="77777777" w:rsidR="00C66982" w:rsidRPr="000B3019" w:rsidRDefault="00C66982" w:rsidP="00E15F0A">
            <w:pPr>
              <w:pStyle w:val="ARtablecolheadright"/>
              <w:rPr>
                <w:lang w:eastAsia="en-AU"/>
              </w:rPr>
            </w:pPr>
            <w:r w:rsidRPr="000B3019">
              <w:rPr>
                <w:lang w:eastAsia="en-AU"/>
              </w:rPr>
              <w:t>Fuel volume (kilolitres)</w:t>
            </w:r>
          </w:p>
        </w:tc>
        <w:tc>
          <w:tcPr>
            <w:tcW w:w="1247" w:type="dxa"/>
            <w:vAlign w:val="bottom"/>
          </w:tcPr>
          <w:p w14:paraId="7CB0C888" w14:textId="79B22730" w:rsidR="00C66982" w:rsidRPr="000B3019" w:rsidRDefault="00C66982" w:rsidP="00E15F0A">
            <w:pPr>
              <w:pStyle w:val="ARtablecolheadright"/>
              <w:rPr>
                <w:lang w:eastAsia="en-AU"/>
              </w:rPr>
            </w:pPr>
            <w:r w:rsidRPr="000B3019">
              <w:rPr>
                <w:lang w:eastAsia="en-AU"/>
              </w:rPr>
              <w:t xml:space="preserve">Emissions (tonnes </w:t>
            </w:r>
            <w:r w:rsidRPr="000B3019">
              <w:rPr>
                <w:lang w:eastAsia="en-AU"/>
              </w:rPr>
              <w:br/>
              <w:t>CO</w:t>
            </w:r>
            <w:r w:rsidRPr="000B3019">
              <w:rPr>
                <w:rFonts w:ascii="Arial Bold" w:hAnsi="Arial Bold"/>
                <w:vertAlign w:val="subscript"/>
                <w:lang w:eastAsia="en-AU"/>
              </w:rPr>
              <w:t>2</w:t>
            </w:r>
            <w:r w:rsidR="00D572D7">
              <w:rPr>
                <w:lang w:eastAsia="en-AU"/>
              </w:rPr>
              <w:t>-</w:t>
            </w:r>
            <w:r w:rsidRPr="000B3019">
              <w:rPr>
                <w:lang w:eastAsia="en-AU"/>
              </w:rPr>
              <w:t>e)</w:t>
            </w:r>
          </w:p>
        </w:tc>
        <w:tc>
          <w:tcPr>
            <w:tcW w:w="1247" w:type="dxa"/>
            <w:vAlign w:val="bottom"/>
          </w:tcPr>
          <w:p w14:paraId="250A00EC" w14:textId="77777777" w:rsidR="00C66982" w:rsidRPr="000B3019" w:rsidRDefault="00C66982" w:rsidP="00E15F0A">
            <w:pPr>
              <w:pStyle w:val="ARtablecolheadright"/>
              <w:rPr>
                <w:lang w:eastAsia="en-AU"/>
              </w:rPr>
            </w:pPr>
            <w:r w:rsidRPr="000B3019">
              <w:rPr>
                <w:lang w:eastAsia="en-AU"/>
              </w:rPr>
              <w:t>Fuel volume</w:t>
            </w:r>
            <w:r w:rsidRPr="000B3019">
              <w:rPr>
                <w:lang w:eastAsia="en-AU"/>
              </w:rPr>
              <w:br/>
              <w:t>(kilolitres)</w:t>
            </w:r>
          </w:p>
        </w:tc>
        <w:tc>
          <w:tcPr>
            <w:tcW w:w="1247" w:type="dxa"/>
            <w:vAlign w:val="bottom"/>
          </w:tcPr>
          <w:p w14:paraId="0BD211F7" w14:textId="1CD7580D" w:rsidR="00C66982" w:rsidRPr="000B3019" w:rsidRDefault="00C66982" w:rsidP="00E15F0A">
            <w:pPr>
              <w:pStyle w:val="ARtablecolheadright"/>
              <w:rPr>
                <w:lang w:eastAsia="en-AU"/>
              </w:rPr>
            </w:pPr>
            <w:r w:rsidRPr="000B3019">
              <w:rPr>
                <w:lang w:eastAsia="en-AU"/>
              </w:rPr>
              <w:t xml:space="preserve">Emissions (tonnes </w:t>
            </w:r>
            <w:r w:rsidRPr="000B3019">
              <w:rPr>
                <w:lang w:eastAsia="en-AU"/>
              </w:rPr>
              <w:br/>
              <w:t>CO</w:t>
            </w:r>
            <w:r w:rsidRPr="000B3019">
              <w:rPr>
                <w:rFonts w:ascii="Arial Bold" w:hAnsi="Arial Bold"/>
                <w:vertAlign w:val="subscript"/>
                <w:lang w:eastAsia="en-AU"/>
              </w:rPr>
              <w:t>2</w:t>
            </w:r>
            <w:r w:rsidR="00D572D7">
              <w:rPr>
                <w:lang w:eastAsia="en-AU"/>
              </w:rPr>
              <w:t>-</w:t>
            </w:r>
            <w:r w:rsidRPr="000B3019">
              <w:rPr>
                <w:lang w:eastAsia="en-AU"/>
              </w:rPr>
              <w:t>e)</w:t>
            </w:r>
          </w:p>
        </w:tc>
      </w:tr>
      <w:tr w:rsidR="00C66982" w:rsidRPr="002029AF" w14:paraId="4050C8CC" w14:textId="77777777" w:rsidTr="00B6195D">
        <w:trPr>
          <w:cantSplit/>
          <w:trHeight w:val="302"/>
        </w:trPr>
        <w:tc>
          <w:tcPr>
            <w:tcW w:w="2154" w:type="dxa"/>
          </w:tcPr>
          <w:p w14:paraId="6883112D" w14:textId="02DA8EAA" w:rsidR="00C66982" w:rsidRPr="00B15359" w:rsidRDefault="00C66982" w:rsidP="00E15F0A">
            <w:pPr>
              <w:pStyle w:val="ARtabletext"/>
            </w:pPr>
            <w:r w:rsidRPr="00B15359">
              <w:t>Gasoline</w:t>
            </w:r>
            <w:r w:rsidR="007A3307">
              <w:t xml:space="preserve"> – </w:t>
            </w:r>
            <w:r w:rsidRPr="00B15359">
              <w:t>road vehicles</w:t>
            </w:r>
          </w:p>
        </w:tc>
        <w:tc>
          <w:tcPr>
            <w:tcW w:w="1247" w:type="dxa"/>
          </w:tcPr>
          <w:p w14:paraId="0736E3B0" w14:textId="77777777" w:rsidR="00C66982" w:rsidRPr="00B15359" w:rsidRDefault="00C66982" w:rsidP="00E15F0A">
            <w:pPr>
              <w:pStyle w:val="ARtabletextright"/>
            </w:pPr>
            <w:r>
              <w:t>1,666</w:t>
            </w:r>
          </w:p>
        </w:tc>
        <w:tc>
          <w:tcPr>
            <w:tcW w:w="1247" w:type="dxa"/>
          </w:tcPr>
          <w:p w14:paraId="5FC97F79" w14:textId="77777777" w:rsidR="00C66982" w:rsidRPr="00B15359" w:rsidRDefault="00C66982" w:rsidP="00E15F0A">
            <w:pPr>
              <w:pStyle w:val="ARtabletextright"/>
            </w:pPr>
            <w:r>
              <w:t>3,852</w:t>
            </w:r>
          </w:p>
        </w:tc>
        <w:tc>
          <w:tcPr>
            <w:tcW w:w="1247" w:type="dxa"/>
          </w:tcPr>
          <w:p w14:paraId="502C2910" w14:textId="77777777" w:rsidR="00C66982" w:rsidRPr="00136660" w:rsidRDefault="00C66982" w:rsidP="00E15F0A">
            <w:pPr>
              <w:pStyle w:val="ARtabletextright"/>
            </w:pPr>
            <w:r w:rsidRPr="00136660">
              <w:t>1,</w:t>
            </w:r>
            <w:r>
              <w:t>822</w:t>
            </w:r>
          </w:p>
        </w:tc>
        <w:tc>
          <w:tcPr>
            <w:tcW w:w="1247" w:type="dxa"/>
          </w:tcPr>
          <w:p w14:paraId="49301810" w14:textId="77777777" w:rsidR="00C66982" w:rsidRPr="00136660" w:rsidRDefault="00C66982" w:rsidP="00E15F0A">
            <w:pPr>
              <w:pStyle w:val="ARtabletextright"/>
            </w:pPr>
            <w:r w:rsidRPr="00136660">
              <w:t>4,</w:t>
            </w:r>
            <w:r>
              <w:t>214</w:t>
            </w:r>
          </w:p>
        </w:tc>
        <w:tc>
          <w:tcPr>
            <w:tcW w:w="1247" w:type="dxa"/>
          </w:tcPr>
          <w:p w14:paraId="55180211" w14:textId="77777777" w:rsidR="00C66982" w:rsidRPr="00136660" w:rsidRDefault="00C66982" w:rsidP="00E15F0A">
            <w:pPr>
              <w:pStyle w:val="ARtabletextright"/>
            </w:pPr>
            <w:r w:rsidRPr="00136660">
              <w:t>2,</w:t>
            </w:r>
            <w:r>
              <w:t>104</w:t>
            </w:r>
          </w:p>
        </w:tc>
        <w:tc>
          <w:tcPr>
            <w:tcW w:w="1247" w:type="dxa"/>
          </w:tcPr>
          <w:p w14:paraId="1514215E" w14:textId="77777777" w:rsidR="00C66982" w:rsidRPr="00136660" w:rsidRDefault="00C66982" w:rsidP="00E15F0A">
            <w:pPr>
              <w:pStyle w:val="ARtabletextright"/>
            </w:pPr>
            <w:r w:rsidRPr="00136660">
              <w:t>4,</w:t>
            </w:r>
            <w:r>
              <w:t>866</w:t>
            </w:r>
          </w:p>
        </w:tc>
      </w:tr>
      <w:tr w:rsidR="00C66982" w:rsidRPr="002029AF" w14:paraId="49613D00" w14:textId="77777777" w:rsidTr="00B6195D">
        <w:trPr>
          <w:cantSplit/>
          <w:trHeight w:val="302"/>
        </w:trPr>
        <w:tc>
          <w:tcPr>
            <w:tcW w:w="2154" w:type="dxa"/>
          </w:tcPr>
          <w:p w14:paraId="7634160B" w14:textId="2DEC1CA5" w:rsidR="00C66982" w:rsidRPr="00B15359" w:rsidRDefault="00C66982" w:rsidP="00E15F0A">
            <w:pPr>
              <w:pStyle w:val="ARtabletext"/>
            </w:pPr>
            <w:r w:rsidRPr="00B15359">
              <w:t>E10</w:t>
            </w:r>
            <w:r w:rsidR="007A3307">
              <w:t xml:space="preserve"> – </w:t>
            </w:r>
            <w:r w:rsidRPr="00B15359">
              <w:t>road vehicles</w:t>
            </w:r>
          </w:p>
        </w:tc>
        <w:tc>
          <w:tcPr>
            <w:tcW w:w="1247" w:type="dxa"/>
          </w:tcPr>
          <w:p w14:paraId="473E9F54" w14:textId="77777777" w:rsidR="00C66982" w:rsidRPr="00B15359" w:rsidRDefault="00C66982" w:rsidP="00E15F0A">
            <w:pPr>
              <w:pStyle w:val="ARtabletextright"/>
            </w:pPr>
            <w:r>
              <w:t>17</w:t>
            </w:r>
          </w:p>
        </w:tc>
        <w:tc>
          <w:tcPr>
            <w:tcW w:w="1247" w:type="dxa"/>
          </w:tcPr>
          <w:p w14:paraId="487332C1" w14:textId="77777777" w:rsidR="00C66982" w:rsidRPr="00B15359" w:rsidRDefault="00C66982" w:rsidP="00E15F0A">
            <w:pPr>
              <w:pStyle w:val="ARtabletextright"/>
            </w:pPr>
            <w:r>
              <w:t>0</w:t>
            </w:r>
          </w:p>
        </w:tc>
        <w:tc>
          <w:tcPr>
            <w:tcW w:w="1247" w:type="dxa"/>
          </w:tcPr>
          <w:p w14:paraId="066EFCC5" w14:textId="77777777" w:rsidR="00C66982" w:rsidRPr="00136660" w:rsidRDefault="00C66982" w:rsidP="00E15F0A">
            <w:pPr>
              <w:pStyle w:val="ARtabletextright"/>
            </w:pPr>
            <w:r w:rsidRPr="00136660">
              <w:t>12</w:t>
            </w:r>
          </w:p>
        </w:tc>
        <w:tc>
          <w:tcPr>
            <w:tcW w:w="1247" w:type="dxa"/>
          </w:tcPr>
          <w:p w14:paraId="6AE3BF32" w14:textId="77777777" w:rsidR="00C66982" w:rsidRPr="00136660" w:rsidRDefault="00C66982" w:rsidP="00E15F0A">
            <w:pPr>
              <w:pStyle w:val="ARtabletextright"/>
            </w:pPr>
            <w:r w:rsidRPr="00136660">
              <w:t>0</w:t>
            </w:r>
          </w:p>
        </w:tc>
        <w:tc>
          <w:tcPr>
            <w:tcW w:w="1247" w:type="dxa"/>
          </w:tcPr>
          <w:p w14:paraId="3E2AD2C1" w14:textId="77777777" w:rsidR="00C66982" w:rsidRPr="00136660" w:rsidRDefault="00C66982" w:rsidP="00E15F0A">
            <w:pPr>
              <w:pStyle w:val="ARtabletextright"/>
            </w:pPr>
            <w:r w:rsidRPr="00136660">
              <w:t>154</w:t>
            </w:r>
          </w:p>
        </w:tc>
        <w:tc>
          <w:tcPr>
            <w:tcW w:w="1247" w:type="dxa"/>
          </w:tcPr>
          <w:p w14:paraId="0BE41E0B" w14:textId="77777777" w:rsidR="00C66982" w:rsidRPr="00136660" w:rsidRDefault="00C66982" w:rsidP="00E15F0A">
            <w:pPr>
              <w:pStyle w:val="ARtabletextright"/>
            </w:pPr>
            <w:r w:rsidRPr="00136660">
              <w:t>1</w:t>
            </w:r>
          </w:p>
        </w:tc>
      </w:tr>
      <w:tr w:rsidR="00C66982" w:rsidRPr="002029AF" w14:paraId="35D92832" w14:textId="77777777" w:rsidTr="00B6195D">
        <w:trPr>
          <w:cantSplit/>
          <w:trHeight w:val="302"/>
        </w:trPr>
        <w:tc>
          <w:tcPr>
            <w:tcW w:w="2154" w:type="dxa"/>
          </w:tcPr>
          <w:p w14:paraId="326DFAE6" w14:textId="4B61337B" w:rsidR="00C66982" w:rsidRPr="00B15359" w:rsidRDefault="00C66982" w:rsidP="00E15F0A">
            <w:pPr>
              <w:pStyle w:val="ARtabletext"/>
            </w:pPr>
            <w:r w:rsidRPr="00B15359">
              <w:t>Diesel</w:t>
            </w:r>
            <w:r w:rsidR="007A3307">
              <w:t xml:space="preserve"> – </w:t>
            </w:r>
            <w:r w:rsidRPr="00B15359">
              <w:t>road vehicles</w:t>
            </w:r>
          </w:p>
        </w:tc>
        <w:tc>
          <w:tcPr>
            <w:tcW w:w="1247" w:type="dxa"/>
          </w:tcPr>
          <w:p w14:paraId="403F117C" w14:textId="77777777" w:rsidR="00C66982" w:rsidRPr="00B15359" w:rsidRDefault="00C66982" w:rsidP="00E15F0A">
            <w:pPr>
              <w:pStyle w:val="ARtabletextright"/>
            </w:pPr>
            <w:r>
              <w:t>490</w:t>
            </w:r>
          </w:p>
        </w:tc>
        <w:tc>
          <w:tcPr>
            <w:tcW w:w="1247" w:type="dxa"/>
          </w:tcPr>
          <w:p w14:paraId="4E8EAA46" w14:textId="77777777" w:rsidR="00C66982" w:rsidRPr="00B15359" w:rsidRDefault="00C66982" w:rsidP="00E15F0A">
            <w:pPr>
              <w:pStyle w:val="ARtabletextright"/>
            </w:pPr>
            <w:r>
              <w:t>1,333</w:t>
            </w:r>
          </w:p>
        </w:tc>
        <w:tc>
          <w:tcPr>
            <w:tcW w:w="1247" w:type="dxa"/>
          </w:tcPr>
          <w:p w14:paraId="52270C4E" w14:textId="77777777" w:rsidR="00C66982" w:rsidRPr="00136660" w:rsidRDefault="00C66982" w:rsidP="00E15F0A">
            <w:pPr>
              <w:pStyle w:val="ARtabletextright"/>
            </w:pPr>
            <w:r>
              <w:t>454</w:t>
            </w:r>
          </w:p>
        </w:tc>
        <w:tc>
          <w:tcPr>
            <w:tcW w:w="1247" w:type="dxa"/>
          </w:tcPr>
          <w:p w14:paraId="3F0FF41D" w14:textId="77777777" w:rsidR="00C66982" w:rsidRPr="00136660" w:rsidRDefault="00C66982" w:rsidP="00E15F0A">
            <w:pPr>
              <w:pStyle w:val="ARtabletextright"/>
            </w:pPr>
            <w:r w:rsidRPr="00136660">
              <w:t>1,</w:t>
            </w:r>
            <w:r>
              <w:t>236</w:t>
            </w:r>
          </w:p>
        </w:tc>
        <w:tc>
          <w:tcPr>
            <w:tcW w:w="1247" w:type="dxa"/>
          </w:tcPr>
          <w:p w14:paraId="6214C5F7" w14:textId="77777777" w:rsidR="00C66982" w:rsidRPr="00136660" w:rsidRDefault="00C66982" w:rsidP="00E15F0A">
            <w:pPr>
              <w:pStyle w:val="ARtabletextright"/>
            </w:pPr>
            <w:r>
              <w:t>462</w:t>
            </w:r>
          </w:p>
        </w:tc>
        <w:tc>
          <w:tcPr>
            <w:tcW w:w="1247" w:type="dxa"/>
          </w:tcPr>
          <w:p w14:paraId="51FB6EDE" w14:textId="77777777" w:rsidR="00C66982" w:rsidRPr="00136660" w:rsidRDefault="00C66982" w:rsidP="00E15F0A">
            <w:pPr>
              <w:pStyle w:val="ARtabletextright"/>
            </w:pPr>
            <w:r w:rsidRPr="00136660">
              <w:t>1,</w:t>
            </w:r>
            <w:r>
              <w:t>256</w:t>
            </w:r>
          </w:p>
        </w:tc>
      </w:tr>
      <w:tr w:rsidR="00C66982" w:rsidRPr="002029AF" w14:paraId="3EBF33DF" w14:textId="77777777" w:rsidTr="00B6195D">
        <w:trPr>
          <w:cantSplit/>
          <w:trHeight w:val="302"/>
        </w:trPr>
        <w:tc>
          <w:tcPr>
            <w:tcW w:w="2154" w:type="dxa"/>
          </w:tcPr>
          <w:p w14:paraId="66E7CF11" w14:textId="174BCEB1" w:rsidR="00C66982" w:rsidRPr="00B15359" w:rsidRDefault="00C66982" w:rsidP="00E15F0A">
            <w:pPr>
              <w:pStyle w:val="ARtabletext"/>
            </w:pPr>
            <w:r w:rsidRPr="00B15359">
              <w:t>LPG</w:t>
            </w:r>
            <w:r w:rsidR="007A3307">
              <w:t xml:space="preserve"> – </w:t>
            </w:r>
            <w:r w:rsidRPr="00B15359">
              <w:t>road vehicles</w:t>
            </w:r>
          </w:p>
        </w:tc>
        <w:tc>
          <w:tcPr>
            <w:tcW w:w="1247" w:type="dxa"/>
          </w:tcPr>
          <w:p w14:paraId="65FFB543" w14:textId="77777777" w:rsidR="00C66982" w:rsidRPr="00B15359" w:rsidRDefault="00C66982" w:rsidP="00E15F0A">
            <w:pPr>
              <w:pStyle w:val="ARtabletextright"/>
            </w:pPr>
            <w:r>
              <w:t>4</w:t>
            </w:r>
          </w:p>
        </w:tc>
        <w:tc>
          <w:tcPr>
            <w:tcW w:w="1247" w:type="dxa"/>
          </w:tcPr>
          <w:p w14:paraId="1DD9AF5F" w14:textId="77777777" w:rsidR="00C66982" w:rsidRPr="00B15359" w:rsidRDefault="00C66982" w:rsidP="00E15F0A">
            <w:pPr>
              <w:pStyle w:val="ARtabletextright"/>
            </w:pPr>
            <w:r>
              <w:t>7</w:t>
            </w:r>
          </w:p>
        </w:tc>
        <w:tc>
          <w:tcPr>
            <w:tcW w:w="1247" w:type="dxa"/>
          </w:tcPr>
          <w:p w14:paraId="432995CB" w14:textId="77777777" w:rsidR="00C66982" w:rsidRPr="00136660" w:rsidRDefault="00C66982" w:rsidP="00E15F0A">
            <w:pPr>
              <w:pStyle w:val="ARtabletextright"/>
            </w:pPr>
            <w:r w:rsidRPr="00136660">
              <w:t>2</w:t>
            </w:r>
          </w:p>
        </w:tc>
        <w:tc>
          <w:tcPr>
            <w:tcW w:w="1247" w:type="dxa"/>
          </w:tcPr>
          <w:p w14:paraId="2D64751F" w14:textId="77777777" w:rsidR="00C66982" w:rsidRPr="00136660" w:rsidRDefault="00C66982" w:rsidP="00E15F0A">
            <w:pPr>
              <w:pStyle w:val="ARtabletextright"/>
            </w:pPr>
            <w:r w:rsidRPr="00136660">
              <w:t>3</w:t>
            </w:r>
          </w:p>
        </w:tc>
        <w:tc>
          <w:tcPr>
            <w:tcW w:w="1247" w:type="dxa"/>
          </w:tcPr>
          <w:p w14:paraId="01EE0114" w14:textId="77777777" w:rsidR="00C66982" w:rsidRPr="00136660" w:rsidRDefault="00C66982" w:rsidP="00E15F0A">
            <w:pPr>
              <w:pStyle w:val="ARtabletextright"/>
            </w:pPr>
            <w:r w:rsidRPr="00136660">
              <w:t>17</w:t>
            </w:r>
          </w:p>
        </w:tc>
        <w:tc>
          <w:tcPr>
            <w:tcW w:w="1247" w:type="dxa"/>
          </w:tcPr>
          <w:p w14:paraId="22AC1570" w14:textId="77777777" w:rsidR="00C66982" w:rsidRPr="00136660" w:rsidRDefault="00C66982" w:rsidP="00E15F0A">
            <w:pPr>
              <w:pStyle w:val="ARtabletextright"/>
            </w:pPr>
            <w:r w:rsidRPr="00136660">
              <w:t>28</w:t>
            </w:r>
          </w:p>
        </w:tc>
      </w:tr>
      <w:tr w:rsidR="00C66982" w:rsidRPr="002029AF" w14:paraId="3834C7D8" w14:textId="77777777" w:rsidTr="00B6195D">
        <w:trPr>
          <w:cantSplit/>
          <w:trHeight w:val="268"/>
        </w:trPr>
        <w:tc>
          <w:tcPr>
            <w:tcW w:w="2154" w:type="dxa"/>
          </w:tcPr>
          <w:p w14:paraId="4835B5BF" w14:textId="77777777" w:rsidR="00C66982" w:rsidRPr="00B15359" w:rsidRDefault="00C66982" w:rsidP="00E15F0A">
            <w:pPr>
              <w:pStyle w:val="ARtabletextbold"/>
            </w:pPr>
            <w:r w:rsidRPr="00B15359">
              <w:t>Total</w:t>
            </w:r>
          </w:p>
        </w:tc>
        <w:tc>
          <w:tcPr>
            <w:tcW w:w="1247" w:type="dxa"/>
          </w:tcPr>
          <w:p w14:paraId="4F8A4205" w14:textId="77777777" w:rsidR="00C66982" w:rsidRPr="00B15359" w:rsidRDefault="00C66982" w:rsidP="00E15F0A">
            <w:pPr>
              <w:pStyle w:val="ARtabletextrightbold"/>
            </w:pPr>
            <w:r>
              <w:t>2,178</w:t>
            </w:r>
          </w:p>
        </w:tc>
        <w:tc>
          <w:tcPr>
            <w:tcW w:w="1247" w:type="dxa"/>
          </w:tcPr>
          <w:p w14:paraId="0613874C" w14:textId="77777777" w:rsidR="00C66982" w:rsidRPr="00B15359" w:rsidRDefault="00C66982" w:rsidP="00E15F0A">
            <w:pPr>
              <w:pStyle w:val="ARtabletextrightbold"/>
            </w:pPr>
            <w:r>
              <w:t>5,192</w:t>
            </w:r>
          </w:p>
        </w:tc>
        <w:tc>
          <w:tcPr>
            <w:tcW w:w="1247" w:type="dxa"/>
          </w:tcPr>
          <w:p w14:paraId="363A1B0B" w14:textId="77777777" w:rsidR="00C66982" w:rsidRPr="00136660" w:rsidRDefault="00C66982" w:rsidP="00E15F0A">
            <w:pPr>
              <w:pStyle w:val="ARtabletextrightbold"/>
            </w:pPr>
            <w:r w:rsidRPr="00136660">
              <w:t>2,</w:t>
            </w:r>
            <w:r>
              <w:t>290</w:t>
            </w:r>
          </w:p>
        </w:tc>
        <w:tc>
          <w:tcPr>
            <w:tcW w:w="1247" w:type="dxa"/>
          </w:tcPr>
          <w:p w14:paraId="6E2C43D1" w14:textId="77777777" w:rsidR="00C66982" w:rsidRPr="00136660" w:rsidRDefault="00C66982" w:rsidP="00E15F0A">
            <w:pPr>
              <w:pStyle w:val="ARtabletextrightbold"/>
            </w:pPr>
            <w:r w:rsidRPr="00136660">
              <w:t>5,</w:t>
            </w:r>
            <w:r>
              <w:t>453</w:t>
            </w:r>
          </w:p>
        </w:tc>
        <w:tc>
          <w:tcPr>
            <w:tcW w:w="1247" w:type="dxa"/>
          </w:tcPr>
          <w:p w14:paraId="3332AC6D" w14:textId="77777777" w:rsidR="00C66982" w:rsidRPr="00136660" w:rsidRDefault="00C66982" w:rsidP="00E15F0A">
            <w:pPr>
              <w:pStyle w:val="ARtabletextrightbold"/>
            </w:pPr>
            <w:r w:rsidRPr="00136660">
              <w:t>2,</w:t>
            </w:r>
            <w:r>
              <w:t>737</w:t>
            </w:r>
          </w:p>
        </w:tc>
        <w:tc>
          <w:tcPr>
            <w:tcW w:w="1247" w:type="dxa"/>
          </w:tcPr>
          <w:p w14:paraId="3A0DA30C" w14:textId="77777777" w:rsidR="00C66982" w:rsidRPr="00136660" w:rsidRDefault="00C66982" w:rsidP="00E15F0A">
            <w:pPr>
              <w:pStyle w:val="ARtabletextrightbold"/>
            </w:pPr>
            <w:r w:rsidRPr="00136660">
              <w:t>6,</w:t>
            </w:r>
            <w:r>
              <w:t>151</w:t>
            </w:r>
          </w:p>
        </w:tc>
      </w:tr>
    </w:tbl>
    <w:p w14:paraId="5BE3840E" w14:textId="41C988AD" w:rsidR="00C66982" w:rsidRPr="002029AF" w:rsidRDefault="00C66982" w:rsidP="00C66982">
      <w:pPr>
        <w:pStyle w:val="ARtablefootnote"/>
      </w:pPr>
      <w:r w:rsidRPr="002029AF">
        <w:t xml:space="preserve">Data includes corporate fleet vehicles managed by Ambulance Victoria, </w:t>
      </w:r>
      <w:r>
        <w:t>Mercy Public Hospitals Inc, St Vincent</w:t>
      </w:r>
      <w:r w:rsidR="005A1B6A">
        <w:t>’</w:t>
      </w:r>
      <w:r>
        <w:t>s Hospital Melbourne Pty Ltd, and public hospitals and</w:t>
      </w:r>
      <w:r w:rsidRPr="002029AF">
        <w:t xml:space="preserve"> health services </w:t>
      </w:r>
      <w:r>
        <w:t>on the VicFleet vehicle fleet contract</w:t>
      </w:r>
      <w:r w:rsidRPr="002029AF">
        <w:t>.</w:t>
      </w:r>
      <w:r>
        <w:t xml:space="preserve"> Some public hospitals and health services</w:t>
      </w:r>
      <w:r w:rsidRPr="002029AF">
        <w:t xml:space="preserve"> </w:t>
      </w:r>
      <w:r>
        <w:t>have not transitioned to the VicFleet contract and are excluded from this data.</w:t>
      </w:r>
    </w:p>
    <w:p w14:paraId="424DFE14" w14:textId="77777777" w:rsidR="00C66982" w:rsidRPr="00D6498B" w:rsidRDefault="00C66982" w:rsidP="00D6498B">
      <w:pPr>
        <w:pStyle w:val="Heading5"/>
      </w:pPr>
      <w:r w:rsidRPr="00D6498B">
        <w:t>Air travel</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09"/>
        <w:gridCol w:w="1710"/>
        <w:gridCol w:w="1710"/>
        <w:gridCol w:w="1710"/>
      </w:tblGrid>
      <w:tr w:rsidR="00C66982" w:rsidRPr="002029AF" w14:paraId="7A986C5F" w14:textId="77777777" w:rsidTr="00E15F0A">
        <w:trPr>
          <w:cantSplit/>
          <w:trHeight w:val="262"/>
          <w:tblHeader/>
        </w:trPr>
        <w:tc>
          <w:tcPr>
            <w:tcW w:w="4509" w:type="dxa"/>
            <w:vAlign w:val="bottom"/>
          </w:tcPr>
          <w:p w14:paraId="45191BCF" w14:textId="77777777" w:rsidR="00C66982" w:rsidRPr="002029AF" w:rsidRDefault="00C66982" w:rsidP="00E15F0A">
            <w:pPr>
              <w:pStyle w:val="ARtablecolhead"/>
            </w:pPr>
            <w:r w:rsidRPr="002029AF">
              <w:t>Description</w:t>
            </w:r>
          </w:p>
        </w:tc>
        <w:tc>
          <w:tcPr>
            <w:tcW w:w="1710" w:type="dxa"/>
            <w:vAlign w:val="center"/>
          </w:tcPr>
          <w:p w14:paraId="6F4CA62B" w14:textId="7BD846C2" w:rsidR="00C66982" w:rsidRPr="002029AF" w:rsidRDefault="00C66982"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actual</w:t>
            </w:r>
          </w:p>
        </w:tc>
        <w:tc>
          <w:tcPr>
            <w:tcW w:w="1710" w:type="dxa"/>
            <w:vAlign w:val="center"/>
          </w:tcPr>
          <w:p w14:paraId="6A8FB4E2" w14:textId="261D3B63" w:rsidR="00C66982" w:rsidRPr="002029AF" w:rsidRDefault="00C66982" w:rsidP="00E15F0A">
            <w:pPr>
              <w:pStyle w:val="ARtablecolheadright"/>
              <w:rPr>
                <w:color w:val="000000"/>
              </w:rPr>
            </w:pPr>
            <w:r w:rsidRPr="002029AF">
              <w:rPr>
                <w:color w:val="000000"/>
              </w:rPr>
              <w:t>2019–20 actual</w:t>
            </w:r>
          </w:p>
        </w:tc>
        <w:tc>
          <w:tcPr>
            <w:tcW w:w="1710" w:type="dxa"/>
            <w:vAlign w:val="center"/>
          </w:tcPr>
          <w:p w14:paraId="261B2648" w14:textId="49021580" w:rsidR="00C66982" w:rsidRPr="002029AF" w:rsidRDefault="00C66982" w:rsidP="00E15F0A">
            <w:pPr>
              <w:pStyle w:val="ARtablecolheadright"/>
              <w:rPr>
                <w:color w:val="000000"/>
              </w:rPr>
            </w:pPr>
            <w:r w:rsidRPr="002029AF">
              <w:rPr>
                <w:color w:val="000000"/>
              </w:rPr>
              <w:t>2018–19 actual</w:t>
            </w:r>
          </w:p>
        </w:tc>
      </w:tr>
      <w:tr w:rsidR="00C66982" w:rsidRPr="002029AF" w14:paraId="57DD784C" w14:textId="77777777" w:rsidTr="00E15F0A">
        <w:trPr>
          <w:cantSplit/>
          <w:trHeight w:val="262"/>
        </w:trPr>
        <w:tc>
          <w:tcPr>
            <w:tcW w:w="4509" w:type="dxa"/>
          </w:tcPr>
          <w:p w14:paraId="44827F02" w14:textId="77777777" w:rsidR="00C66982" w:rsidRPr="002029AF" w:rsidRDefault="00C66982" w:rsidP="00E15F0A">
            <w:pPr>
              <w:pStyle w:val="ARtabletext"/>
            </w:pPr>
            <w:r w:rsidRPr="002029AF">
              <w:t>Total distance travelled (kilometres)</w:t>
            </w:r>
          </w:p>
        </w:tc>
        <w:tc>
          <w:tcPr>
            <w:tcW w:w="1710" w:type="dxa"/>
            <w:vAlign w:val="center"/>
          </w:tcPr>
          <w:p w14:paraId="5D4F4B5D" w14:textId="77777777" w:rsidR="00C66982" w:rsidRPr="002029AF" w:rsidRDefault="00C66982" w:rsidP="00E15F0A">
            <w:pPr>
              <w:pStyle w:val="ARtabletextright"/>
            </w:pPr>
            <w:r>
              <w:t>1,378,885</w:t>
            </w:r>
          </w:p>
        </w:tc>
        <w:tc>
          <w:tcPr>
            <w:tcW w:w="1710" w:type="dxa"/>
            <w:vAlign w:val="center"/>
          </w:tcPr>
          <w:p w14:paraId="460B0E3E" w14:textId="77777777" w:rsidR="00C66982" w:rsidRPr="002029AF" w:rsidRDefault="00C66982" w:rsidP="00E15F0A">
            <w:pPr>
              <w:pStyle w:val="ARtabletextright"/>
            </w:pPr>
            <w:r w:rsidRPr="002029AF">
              <w:t>5,328,191</w:t>
            </w:r>
          </w:p>
        </w:tc>
        <w:tc>
          <w:tcPr>
            <w:tcW w:w="1710" w:type="dxa"/>
            <w:vAlign w:val="center"/>
          </w:tcPr>
          <w:p w14:paraId="312E4A19" w14:textId="77777777" w:rsidR="00C66982" w:rsidRPr="002029AF" w:rsidRDefault="00C66982" w:rsidP="00E15F0A">
            <w:pPr>
              <w:pStyle w:val="ARtabletextright"/>
            </w:pPr>
            <w:r w:rsidRPr="002029AF">
              <w:t>7,993,873</w:t>
            </w:r>
          </w:p>
        </w:tc>
      </w:tr>
      <w:tr w:rsidR="00C66982" w:rsidRPr="002029AF" w14:paraId="6E18EBC3" w14:textId="77777777" w:rsidTr="00E15F0A">
        <w:trPr>
          <w:cantSplit/>
          <w:trHeight w:val="262"/>
        </w:trPr>
        <w:tc>
          <w:tcPr>
            <w:tcW w:w="4509" w:type="dxa"/>
          </w:tcPr>
          <w:p w14:paraId="665CE5EE" w14:textId="77777777" w:rsidR="00C66982" w:rsidRPr="002029AF" w:rsidRDefault="00C66982" w:rsidP="00E15F0A">
            <w:pPr>
              <w:pStyle w:val="ARtabletext"/>
            </w:pPr>
            <w:r w:rsidRPr="002029AF">
              <w:t>Base fare cost ($ million)</w:t>
            </w:r>
          </w:p>
        </w:tc>
        <w:tc>
          <w:tcPr>
            <w:tcW w:w="1710" w:type="dxa"/>
            <w:vAlign w:val="center"/>
          </w:tcPr>
          <w:p w14:paraId="14EDD200" w14:textId="77777777" w:rsidR="00C66982" w:rsidRPr="002029AF" w:rsidRDefault="00C66982" w:rsidP="00E15F0A">
            <w:pPr>
              <w:pStyle w:val="ARtabletextright"/>
            </w:pPr>
            <w:r>
              <w:t>N/A</w:t>
            </w:r>
          </w:p>
        </w:tc>
        <w:tc>
          <w:tcPr>
            <w:tcW w:w="1710" w:type="dxa"/>
            <w:vAlign w:val="center"/>
          </w:tcPr>
          <w:p w14:paraId="029E0B1E" w14:textId="77777777" w:rsidR="00C66982" w:rsidRPr="002029AF" w:rsidRDefault="00C66982" w:rsidP="00E15F0A">
            <w:pPr>
              <w:pStyle w:val="ARtabletextright"/>
            </w:pPr>
            <w:r w:rsidRPr="002029AF">
              <w:t>$1.29</w:t>
            </w:r>
          </w:p>
        </w:tc>
        <w:tc>
          <w:tcPr>
            <w:tcW w:w="1710" w:type="dxa"/>
            <w:vAlign w:val="center"/>
          </w:tcPr>
          <w:p w14:paraId="041D2B75" w14:textId="77777777" w:rsidR="00C66982" w:rsidRPr="002029AF" w:rsidRDefault="00C66982" w:rsidP="00E15F0A">
            <w:pPr>
              <w:pStyle w:val="ARtabletextright"/>
            </w:pPr>
            <w:r w:rsidRPr="002029AF">
              <w:t>$1.94</w:t>
            </w:r>
          </w:p>
        </w:tc>
      </w:tr>
      <w:tr w:rsidR="00C66982" w:rsidRPr="002029AF" w14:paraId="1A616BE9" w14:textId="77777777" w:rsidTr="00E15F0A">
        <w:trPr>
          <w:cantSplit/>
          <w:trHeight w:val="262"/>
        </w:trPr>
        <w:tc>
          <w:tcPr>
            <w:tcW w:w="4509" w:type="dxa"/>
          </w:tcPr>
          <w:p w14:paraId="4D199AE1" w14:textId="333959A6" w:rsidR="00C66982" w:rsidRPr="002029AF" w:rsidRDefault="00C66982" w:rsidP="00E15F0A">
            <w:pPr>
              <w:pStyle w:val="ARtabletext"/>
            </w:pPr>
            <w:r w:rsidRPr="002029AF">
              <w:t>Greenhouse gas emissions (tonnes of CO</w:t>
            </w:r>
            <w:r w:rsidRPr="002029AF">
              <w:rPr>
                <w:vertAlign w:val="subscript"/>
              </w:rPr>
              <w:t>2</w:t>
            </w:r>
            <w:r w:rsidR="00D572D7">
              <w:t>-</w:t>
            </w:r>
            <w:r w:rsidRPr="002029AF">
              <w:t>e)</w:t>
            </w:r>
          </w:p>
        </w:tc>
        <w:tc>
          <w:tcPr>
            <w:tcW w:w="1710" w:type="dxa"/>
            <w:vAlign w:val="center"/>
          </w:tcPr>
          <w:p w14:paraId="6A578ED0" w14:textId="77777777" w:rsidR="00C66982" w:rsidRPr="002029AF" w:rsidRDefault="00C66982" w:rsidP="00E15F0A">
            <w:pPr>
              <w:pStyle w:val="ARtabletextright"/>
            </w:pPr>
            <w:r>
              <w:t>243</w:t>
            </w:r>
          </w:p>
        </w:tc>
        <w:tc>
          <w:tcPr>
            <w:tcW w:w="1710" w:type="dxa"/>
            <w:vAlign w:val="center"/>
          </w:tcPr>
          <w:p w14:paraId="3C0EC30A" w14:textId="77777777" w:rsidR="00C66982" w:rsidRPr="002029AF" w:rsidRDefault="00C66982" w:rsidP="00E15F0A">
            <w:pPr>
              <w:pStyle w:val="ARtabletextright"/>
            </w:pPr>
            <w:r w:rsidRPr="002029AF">
              <w:t>972</w:t>
            </w:r>
          </w:p>
        </w:tc>
        <w:tc>
          <w:tcPr>
            <w:tcW w:w="1710" w:type="dxa"/>
            <w:vAlign w:val="center"/>
          </w:tcPr>
          <w:p w14:paraId="1D5D2BAE" w14:textId="77777777" w:rsidR="00C66982" w:rsidRPr="002029AF" w:rsidRDefault="00C66982" w:rsidP="00E15F0A">
            <w:pPr>
              <w:pStyle w:val="ARtabletextright"/>
            </w:pPr>
            <w:r w:rsidRPr="002029AF">
              <w:t>1,620</w:t>
            </w:r>
          </w:p>
        </w:tc>
      </w:tr>
    </w:tbl>
    <w:p w14:paraId="267577E1" w14:textId="5BE9394F" w:rsidR="00C66982" w:rsidRPr="002029AF" w:rsidRDefault="00C66982" w:rsidP="00C66982">
      <w:pPr>
        <w:pStyle w:val="ARtablefootnote"/>
      </w:pPr>
      <w:r>
        <w:t>Air travel data represents all operational and office</w:t>
      </w:r>
      <w:r w:rsidR="00D572D7">
        <w:t>-</w:t>
      </w:r>
      <w:r>
        <w:t xml:space="preserve">based FTE. Base fare cost excludes GST and not available for </w:t>
      </w:r>
      <w:r w:rsidR="00FA23FA">
        <w:br/>
      </w:r>
      <w:r>
        <w:t>2</w:t>
      </w:r>
      <w:r w:rsidR="007A3307">
        <w:t>0</w:t>
      </w:r>
      <w:r w:rsidR="00FA23FA">
        <w:t>20</w:t>
      </w:r>
      <w:r w:rsidR="007A3307">
        <w:t>–</w:t>
      </w:r>
      <w:r>
        <w:t>21.</w:t>
      </w:r>
    </w:p>
    <w:p w14:paraId="56A5A67D" w14:textId="77777777" w:rsidR="00957CD8" w:rsidRPr="00957CD8" w:rsidRDefault="00957CD8" w:rsidP="00957CD8">
      <w:pPr>
        <w:pStyle w:val="ARbody"/>
      </w:pPr>
      <w:r w:rsidRPr="00957CD8">
        <w:br w:type="page"/>
      </w:r>
    </w:p>
    <w:p w14:paraId="0384A8FE" w14:textId="194DBF03" w:rsidR="00C66982" w:rsidRPr="00D6498B" w:rsidRDefault="00C66982" w:rsidP="00D6498B">
      <w:pPr>
        <w:pStyle w:val="Heading5"/>
      </w:pPr>
      <w:r w:rsidRPr="00D6498B">
        <w:lastRenderedPageBreak/>
        <w:t>Commuter travel</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66982" w:rsidRPr="002029AF" w14:paraId="7063E575" w14:textId="77777777" w:rsidTr="00625AC6">
        <w:trPr>
          <w:cantSplit/>
          <w:trHeight w:val="309"/>
          <w:tblHeader/>
        </w:trPr>
        <w:tc>
          <w:tcPr>
            <w:tcW w:w="4536" w:type="dxa"/>
            <w:vAlign w:val="bottom"/>
          </w:tcPr>
          <w:p w14:paraId="1353B8DF" w14:textId="4698BDE5" w:rsidR="00C66982" w:rsidRPr="002029AF" w:rsidRDefault="00C66982" w:rsidP="00E15F0A">
            <w:pPr>
              <w:pStyle w:val="ARtablecolhead"/>
            </w:pPr>
            <w:r w:rsidRPr="002029AF">
              <w:t>Percentage of employees regularly using sustainable travel (public transport, cycling, walking, car</w:t>
            </w:r>
            <w:r w:rsidR="00D572D7">
              <w:t>-</w:t>
            </w:r>
            <w:r w:rsidRPr="002029AF">
              <w:t>pooling or working from home) to commute</w:t>
            </w:r>
          </w:p>
        </w:tc>
        <w:tc>
          <w:tcPr>
            <w:tcW w:w="1701" w:type="dxa"/>
            <w:vAlign w:val="bottom"/>
          </w:tcPr>
          <w:p w14:paraId="0DE7F704" w14:textId="46DCD81B" w:rsidR="00C66982" w:rsidRPr="002029AF" w:rsidRDefault="00C66982"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estimate</w:t>
            </w:r>
          </w:p>
        </w:tc>
        <w:tc>
          <w:tcPr>
            <w:tcW w:w="1701" w:type="dxa"/>
            <w:vAlign w:val="bottom"/>
          </w:tcPr>
          <w:p w14:paraId="16FC0A2E" w14:textId="1FA82AE1" w:rsidR="00C66982" w:rsidRPr="002029AF" w:rsidRDefault="00C66982" w:rsidP="00E15F0A">
            <w:pPr>
              <w:pStyle w:val="ARtablecolheadright"/>
            </w:pPr>
            <w:r w:rsidRPr="002029AF">
              <w:rPr>
                <w:color w:val="000000"/>
              </w:rPr>
              <w:t>2019–20 estimate</w:t>
            </w:r>
          </w:p>
        </w:tc>
        <w:tc>
          <w:tcPr>
            <w:tcW w:w="1701" w:type="dxa"/>
            <w:vAlign w:val="bottom"/>
          </w:tcPr>
          <w:p w14:paraId="5E1F4340" w14:textId="2140B59F" w:rsidR="00C66982" w:rsidRPr="002029AF" w:rsidRDefault="00C66982" w:rsidP="00E15F0A">
            <w:pPr>
              <w:pStyle w:val="ARtablecolheadright"/>
            </w:pPr>
            <w:r w:rsidRPr="002029AF">
              <w:rPr>
                <w:color w:val="000000"/>
              </w:rPr>
              <w:t>2018–19 estimate</w:t>
            </w:r>
          </w:p>
        </w:tc>
      </w:tr>
      <w:tr w:rsidR="00C66982" w:rsidRPr="002029AF" w14:paraId="6A7E2A07" w14:textId="77777777" w:rsidTr="00E15F0A">
        <w:trPr>
          <w:cantSplit/>
          <w:trHeight w:val="107"/>
        </w:trPr>
        <w:tc>
          <w:tcPr>
            <w:tcW w:w="4536" w:type="dxa"/>
          </w:tcPr>
          <w:p w14:paraId="4366B955" w14:textId="77777777" w:rsidR="00C66982" w:rsidRPr="002029AF" w:rsidRDefault="00C66982" w:rsidP="00E15F0A">
            <w:pPr>
              <w:pStyle w:val="ARtabletext"/>
            </w:pPr>
            <w:r w:rsidRPr="002029AF">
              <w:t>Central business district</w:t>
            </w:r>
          </w:p>
        </w:tc>
        <w:tc>
          <w:tcPr>
            <w:tcW w:w="1701" w:type="dxa"/>
            <w:vAlign w:val="center"/>
          </w:tcPr>
          <w:p w14:paraId="56E0C739" w14:textId="77777777" w:rsidR="00C66982" w:rsidRPr="002029AF" w:rsidRDefault="00C66982" w:rsidP="00E15F0A">
            <w:pPr>
              <w:pStyle w:val="ARtabletextright"/>
            </w:pPr>
            <w:r w:rsidRPr="002029AF">
              <w:t>N/A</w:t>
            </w:r>
          </w:p>
        </w:tc>
        <w:tc>
          <w:tcPr>
            <w:tcW w:w="1701" w:type="dxa"/>
            <w:vAlign w:val="center"/>
          </w:tcPr>
          <w:p w14:paraId="0847AB47" w14:textId="77777777" w:rsidR="00C66982" w:rsidRPr="002029AF" w:rsidRDefault="00C66982" w:rsidP="00E15F0A">
            <w:pPr>
              <w:pStyle w:val="ARtabletextright"/>
            </w:pPr>
            <w:r w:rsidRPr="002029AF">
              <w:t>N/A</w:t>
            </w:r>
          </w:p>
        </w:tc>
        <w:tc>
          <w:tcPr>
            <w:tcW w:w="1701" w:type="dxa"/>
            <w:vAlign w:val="center"/>
          </w:tcPr>
          <w:p w14:paraId="408286E7" w14:textId="77777777" w:rsidR="00C66982" w:rsidRPr="002029AF" w:rsidRDefault="00C66982" w:rsidP="00E15F0A">
            <w:pPr>
              <w:pStyle w:val="ARtabletextright"/>
            </w:pPr>
            <w:r w:rsidRPr="002029AF">
              <w:t>96%</w:t>
            </w:r>
          </w:p>
        </w:tc>
      </w:tr>
      <w:tr w:rsidR="00C66982" w:rsidRPr="002029AF" w14:paraId="22804747" w14:textId="77777777" w:rsidTr="00E15F0A">
        <w:trPr>
          <w:cantSplit/>
          <w:trHeight w:val="107"/>
        </w:trPr>
        <w:tc>
          <w:tcPr>
            <w:tcW w:w="4536" w:type="dxa"/>
          </w:tcPr>
          <w:p w14:paraId="051F2DC8" w14:textId="77777777" w:rsidR="00C66982" w:rsidRPr="002029AF" w:rsidRDefault="00C66982" w:rsidP="00E15F0A">
            <w:pPr>
              <w:pStyle w:val="ARtabletext"/>
            </w:pPr>
            <w:r w:rsidRPr="002029AF">
              <w:t>Metropolitan</w:t>
            </w:r>
          </w:p>
        </w:tc>
        <w:tc>
          <w:tcPr>
            <w:tcW w:w="1701" w:type="dxa"/>
            <w:vAlign w:val="center"/>
          </w:tcPr>
          <w:p w14:paraId="182BFFF7" w14:textId="77777777" w:rsidR="00C66982" w:rsidRPr="002029AF" w:rsidRDefault="00C66982" w:rsidP="00E15F0A">
            <w:pPr>
              <w:pStyle w:val="ARtabletextright"/>
            </w:pPr>
            <w:r w:rsidRPr="002029AF">
              <w:t>N/A</w:t>
            </w:r>
          </w:p>
        </w:tc>
        <w:tc>
          <w:tcPr>
            <w:tcW w:w="1701" w:type="dxa"/>
            <w:vAlign w:val="center"/>
          </w:tcPr>
          <w:p w14:paraId="6B0763F2" w14:textId="77777777" w:rsidR="00C66982" w:rsidRPr="002029AF" w:rsidRDefault="00C66982" w:rsidP="00E15F0A">
            <w:pPr>
              <w:pStyle w:val="ARtabletextright"/>
            </w:pPr>
            <w:r w:rsidRPr="002029AF">
              <w:t>N/A</w:t>
            </w:r>
          </w:p>
        </w:tc>
        <w:tc>
          <w:tcPr>
            <w:tcW w:w="1701" w:type="dxa"/>
            <w:vAlign w:val="center"/>
          </w:tcPr>
          <w:p w14:paraId="1592241E" w14:textId="77777777" w:rsidR="00C66982" w:rsidRPr="002029AF" w:rsidRDefault="00C66982" w:rsidP="00E15F0A">
            <w:pPr>
              <w:pStyle w:val="ARtabletextright"/>
            </w:pPr>
            <w:r w:rsidRPr="002029AF">
              <w:t>67%</w:t>
            </w:r>
          </w:p>
        </w:tc>
      </w:tr>
      <w:tr w:rsidR="00C66982" w:rsidRPr="002029AF" w14:paraId="1BD6BEC2" w14:textId="77777777" w:rsidTr="00E15F0A">
        <w:trPr>
          <w:cantSplit/>
          <w:trHeight w:val="107"/>
        </w:trPr>
        <w:tc>
          <w:tcPr>
            <w:tcW w:w="4536" w:type="dxa"/>
          </w:tcPr>
          <w:p w14:paraId="2E3B20FF" w14:textId="77777777" w:rsidR="00C66982" w:rsidRPr="002029AF" w:rsidRDefault="00C66982" w:rsidP="00E15F0A">
            <w:pPr>
              <w:pStyle w:val="ARtabletext"/>
            </w:pPr>
            <w:r w:rsidRPr="002029AF">
              <w:t>Regional/rural</w:t>
            </w:r>
          </w:p>
        </w:tc>
        <w:tc>
          <w:tcPr>
            <w:tcW w:w="1701" w:type="dxa"/>
            <w:vAlign w:val="center"/>
          </w:tcPr>
          <w:p w14:paraId="2D6DA4F0" w14:textId="77777777" w:rsidR="00C66982" w:rsidRPr="002029AF" w:rsidRDefault="00C66982" w:rsidP="00E15F0A">
            <w:pPr>
              <w:pStyle w:val="ARtabletextright"/>
            </w:pPr>
            <w:r w:rsidRPr="002029AF">
              <w:t>N/A</w:t>
            </w:r>
          </w:p>
        </w:tc>
        <w:tc>
          <w:tcPr>
            <w:tcW w:w="1701" w:type="dxa"/>
            <w:vAlign w:val="center"/>
          </w:tcPr>
          <w:p w14:paraId="625D5DE8" w14:textId="77777777" w:rsidR="00C66982" w:rsidRPr="002029AF" w:rsidRDefault="00C66982" w:rsidP="00E15F0A">
            <w:pPr>
              <w:pStyle w:val="ARtabletextright"/>
            </w:pPr>
            <w:r w:rsidRPr="002029AF">
              <w:t>N/A</w:t>
            </w:r>
          </w:p>
        </w:tc>
        <w:tc>
          <w:tcPr>
            <w:tcW w:w="1701" w:type="dxa"/>
            <w:vAlign w:val="center"/>
          </w:tcPr>
          <w:p w14:paraId="32E87B80" w14:textId="77777777" w:rsidR="00C66982" w:rsidRPr="002029AF" w:rsidRDefault="00C66982" w:rsidP="00E15F0A">
            <w:pPr>
              <w:pStyle w:val="ARtabletextright"/>
            </w:pPr>
            <w:r w:rsidRPr="002029AF">
              <w:t>45%</w:t>
            </w:r>
          </w:p>
        </w:tc>
      </w:tr>
      <w:tr w:rsidR="00C66982" w:rsidRPr="002029AF" w14:paraId="0575744A" w14:textId="77777777" w:rsidTr="00E15F0A">
        <w:trPr>
          <w:cantSplit/>
          <w:trHeight w:val="107"/>
        </w:trPr>
        <w:tc>
          <w:tcPr>
            <w:tcW w:w="4536" w:type="dxa"/>
          </w:tcPr>
          <w:p w14:paraId="1860E97A" w14:textId="77777777" w:rsidR="00C66982" w:rsidRPr="002029AF" w:rsidRDefault="00C66982" w:rsidP="00E15F0A">
            <w:pPr>
              <w:pStyle w:val="ARtabletext"/>
              <w:rPr>
                <w:b/>
              </w:rPr>
            </w:pPr>
            <w:r w:rsidRPr="002029AF">
              <w:rPr>
                <w:b/>
              </w:rPr>
              <w:t>Total</w:t>
            </w:r>
          </w:p>
        </w:tc>
        <w:tc>
          <w:tcPr>
            <w:tcW w:w="1701" w:type="dxa"/>
            <w:vAlign w:val="center"/>
          </w:tcPr>
          <w:p w14:paraId="58E9AE5B" w14:textId="77777777" w:rsidR="00C66982" w:rsidRPr="002029AF" w:rsidRDefault="00C66982" w:rsidP="00E15F0A">
            <w:pPr>
              <w:pStyle w:val="ARtabletextrightbold"/>
            </w:pPr>
            <w:r w:rsidRPr="002029AF">
              <w:t>N/A</w:t>
            </w:r>
          </w:p>
        </w:tc>
        <w:tc>
          <w:tcPr>
            <w:tcW w:w="1701" w:type="dxa"/>
            <w:vAlign w:val="center"/>
          </w:tcPr>
          <w:p w14:paraId="17D2CC60" w14:textId="77777777" w:rsidR="00C66982" w:rsidRPr="002029AF" w:rsidRDefault="00C66982" w:rsidP="00E15F0A">
            <w:pPr>
              <w:pStyle w:val="ARtabletextrightbold"/>
            </w:pPr>
            <w:r w:rsidRPr="002029AF">
              <w:t>N/A</w:t>
            </w:r>
          </w:p>
        </w:tc>
        <w:tc>
          <w:tcPr>
            <w:tcW w:w="1701" w:type="dxa"/>
            <w:vAlign w:val="center"/>
          </w:tcPr>
          <w:p w14:paraId="0CF74742" w14:textId="77777777" w:rsidR="00C66982" w:rsidRPr="002029AF" w:rsidRDefault="00C66982" w:rsidP="00E15F0A">
            <w:pPr>
              <w:pStyle w:val="ARtabletextrightbold"/>
            </w:pPr>
            <w:r w:rsidRPr="002029AF">
              <w:t>88%</w:t>
            </w:r>
          </w:p>
        </w:tc>
      </w:tr>
    </w:tbl>
    <w:p w14:paraId="05FAEF09" w14:textId="2061FD57" w:rsidR="00C66982" w:rsidRPr="002029AF" w:rsidRDefault="00C66982" w:rsidP="00C66982">
      <w:pPr>
        <w:pStyle w:val="ARtablefootnote"/>
      </w:pPr>
      <w:r>
        <w:t>Sustainable transport data is obtained from the department</w:t>
      </w:r>
      <w:r w:rsidR="005A1B6A">
        <w:t>’</w:t>
      </w:r>
      <w:r>
        <w:t xml:space="preserve">s annual staff travel survey. Due to the impact of </w:t>
      </w:r>
      <w:r w:rsidR="00C478C6">
        <w:t>COVID-19</w:t>
      </w:r>
      <w:r>
        <w:t>, no survey was undertaken in the 2020–21 financial year. Previous results exclude responses from surveyed staff who were on leave or did not travel to work during the survey period.</w:t>
      </w:r>
    </w:p>
    <w:p w14:paraId="06B0EFEF" w14:textId="77777777" w:rsidR="00C66982" w:rsidRPr="00D6498B" w:rsidRDefault="00C66982" w:rsidP="00626ADE">
      <w:pPr>
        <w:pStyle w:val="Heading4"/>
        <w:spacing w:before="480"/>
      </w:pPr>
      <w:bookmarkStart w:id="227" w:name="_Toc51786528"/>
      <w:r w:rsidRPr="00D6498B">
        <w:t>Procurement and paper</w:t>
      </w:r>
      <w:bookmarkEnd w:id="227"/>
    </w:p>
    <w:p w14:paraId="4CF15820" w14:textId="77777777" w:rsidR="00C66982" w:rsidRPr="00D6498B" w:rsidRDefault="00C66982" w:rsidP="00D6498B">
      <w:pPr>
        <w:pStyle w:val="Heading5"/>
      </w:pPr>
      <w:r w:rsidRPr="00D6498B">
        <w:t>Procurement of office products and stationery with environmental considerations from departmental operations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66982" w:rsidRPr="002029AF" w14:paraId="54A13342" w14:textId="77777777" w:rsidTr="00E15F0A">
        <w:trPr>
          <w:cantSplit/>
          <w:tblHeader/>
        </w:trPr>
        <w:tc>
          <w:tcPr>
            <w:tcW w:w="4536" w:type="dxa"/>
            <w:vAlign w:val="bottom"/>
          </w:tcPr>
          <w:p w14:paraId="61CE9538" w14:textId="77777777" w:rsidR="00C66982" w:rsidRPr="002029AF" w:rsidRDefault="00C66982" w:rsidP="00E15F0A">
            <w:pPr>
              <w:pStyle w:val="ARtablecolhead"/>
            </w:pPr>
            <w:r w:rsidRPr="002029AF">
              <w:t>Percentage of expenditure incorporating environmental considerations</w:t>
            </w:r>
          </w:p>
        </w:tc>
        <w:tc>
          <w:tcPr>
            <w:tcW w:w="1701" w:type="dxa"/>
            <w:vAlign w:val="bottom"/>
          </w:tcPr>
          <w:p w14:paraId="4D3F7E21" w14:textId="1F9EDA41" w:rsidR="00C66982" w:rsidRPr="002029AF" w:rsidRDefault="00C66982"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actual</w:t>
            </w:r>
          </w:p>
        </w:tc>
        <w:tc>
          <w:tcPr>
            <w:tcW w:w="1701" w:type="dxa"/>
            <w:vAlign w:val="bottom"/>
          </w:tcPr>
          <w:p w14:paraId="17D68A56" w14:textId="1E617962" w:rsidR="00C66982" w:rsidRPr="002029AF" w:rsidRDefault="00C66982" w:rsidP="00E15F0A">
            <w:pPr>
              <w:pStyle w:val="ARtablecolheadright"/>
              <w:rPr>
                <w:color w:val="000000"/>
              </w:rPr>
            </w:pPr>
            <w:r w:rsidRPr="002029AF">
              <w:rPr>
                <w:color w:val="000000"/>
              </w:rPr>
              <w:t>2019–20 actual</w:t>
            </w:r>
          </w:p>
        </w:tc>
        <w:tc>
          <w:tcPr>
            <w:tcW w:w="1701" w:type="dxa"/>
            <w:vAlign w:val="bottom"/>
          </w:tcPr>
          <w:p w14:paraId="1C85D09F" w14:textId="4E1BA924" w:rsidR="00C66982" w:rsidRPr="002029AF" w:rsidRDefault="00C66982" w:rsidP="00E15F0A">
            <w:pPr>
              <w:pStyle w:val="ARtablecolheadright"/>
              <w:rPr>
                <w:color w:val="000000"/>
              </w:rPr>
            </w:pPr>
            <w:r w:rsidRPr="002029AF">
              <w:rPr>
                <w:color w:val="000000"/>
              </w:rPr>
              <w:t>2018–19 actual</w:t>
            </w:r>
          </w:p>
        </w:tc>
      </w:tr>
      <w:tr w:rsidR="00C66982" w:rsidRPr="002029AF" w14:paraId="116B037D" w14:textId="77777777" w:rsidTr="00E15F0A">
        <w:trPr>
          <w:cantSplit/>
        </w:trPr>
        <w:tc>
          <w:tcPr>
            <w:tcW w:w="4536" w:type="dxa"/>
          </w:tcPr>
          <w:p w14:paraId="47386077" w14:textId="77777777" w:rsidR="00C66982" w:rsidRPr="002029AF" w:rsidRDefault="00C66982" w:rsidP="00E15F0A">
            <w:pPr>
              <w:pStyle w:val="ARtabletext"/>
            </w:pPr>
            <w:r w:rsidRPr="002029AF">
              <w:t>Furniture</w:t>
            </w:r>
          </w:p>
        </w:tc>
        <w:tc>
          <w:tcPr>
            <w:tcW w:w="1701" w:type="dxa"/>
            <w:vAlign w:val="center"/>
          </w:tcPr>
          <w:p w14:paraId="58D987E0" w14:textId="77777777" w:rsidR="00C66982" w:rsidRPr="002029AF" w:rsidRDefault="00C66982" w:rsidP="00E15F0A">
            <w:pPr>
              <w:pStyle w:val="ARtabletextright"/>
            </w:pPr>
            <w:r>
              <w:t>43%</w:t>
            </w:r>
          </w:p>
        </w:tc>
        <w:tc>
          <w:tcPr>
            <w:tcW w:w="1701" w:type="dxa"/>
            <w:vAlign w:val="center"/>
          </w:tcPr>
          <w:p w14:paraId="2C3E83A1" w14:textId="77777777" w:rsidR="00C66982" w:rsidRPr="002029AF" w:rsidRDefault="00C66982" w:rsidP="00E15F0A">
            <w:pPr>
              <w:pStyle w:val="ARtabletextright"/>
            </w:pPr>
            <w:r w:rsidRPr="002029AF">
              <w:t>38%</w:t>
            </w:r>
          </w:p>
        </w:tc>
        <w:tc>
          <w:tcPr>
            <w:tcW w:w="1701" w:type="dxa"/>
            <w:vAlign w:val="center"/>
          </w:tcPr>
          <w:p w14:paraId="754C7680" w14:textId="77777777" w:rsidR="00C66982" w:rsidRPr="002029AF" w:rsidRDefault="00C66982" w:rsidP="00E15F0A">
            <w:pPr>
              <w:pStyle w:val="ARtabletextright"/>
            </w:pPr>
            <w:r w:rsidRPr="002029AF">
              <w:t>32%</w:t>
            </w:r>
          </w:p>
        </w:tc>
      </w:tr>
      <w:tr w:rsidR="00C66982" w:rsidRPr="002029AF" w14:paraId="2800C228" w14:textId="77777777" w:rsidTr="00E15F0A">
        <w:trPr>
          <w:cantSplit/>
        </w:trPr>
        <w:tc>
          <w:tcPr>
            <w:tcW w:w="4536" w:type="dxa"/>
          </w:tcPr>
          <w:p w14:paraId="517196F8" w14:textId="77777777" w:rsidR="00C66982" w:rsidRPr="002029AF" w:rsidRDefault="00C66982" w:rsidP="00E15F0A">
            <w:pPr>
              <w:pStyle w:val="ARtabletext"/>
            </w:pPr>
            <w:r w:rsidRPr="002029AF">
              <w:t>Kitchen</w:t>
            </w:r>
          </w:p>
        </w:tc>
        <w:tc>
          <w:tcPr>
            <w:tcW w:w="1701" w:type="dxa"/>
            <w:vAlign w:val="center"/>
          </w:tcPr>
          <w:p w14:paraId="0DB989A7" w14:textId="77777777" w:rsidR="00C66982" w:rsidRPr="002029AF" w:rsidRDefault="00C66982" w:rsidP="00E15F0A">
            <w:pPr>
              <w:pStyle w:val="ARtabletextright"/>
            </w:pPr>
            <w:r>
              <w:t>13%</w:t>
            </w:r>
          </w:p>
        </w:tc>
        <w:tc>
          <w:tcPr>
            <w:tcW w:w="1701" w:type="dxa"/>
            <w:vAlign w:val="center"/>
          </w:tcPr>
          <w:p w14:paraId="21E2922D" w14:textId="77777777" w:rsidR="00C66982" w:rsidRPr="002029AF" w:rsidRDefault="00C66982" w:rsidP="00E15F0A">
            <w:pPr>
              <w:pStyle w:val="ARtabletextright"/>
            </w:pPr>
            <w:r w:rsidRPr="002029AF">
              <w:t>20%</w:t>
            </w:r>
          </w:p>
        </w:tc>
        <w:tc>
          <w:tcPr>
            <w:tcW w:w="1701" w:type="dxa"/>
            <w:vAlign w:val="center"/>
          </w:tcPr>
          <w:p w14:paraId="0C0E9F45" w14:textId="77777777" w:rsidR="00C66982" w:rsidRPr="002029AF" w:rsidRDefault="00C66982" w:rsidP="00E15F0A">
            <w:pPr>
              <w:pStyle w:val="ARtabletextright"/>
            </w:pPr>
            <w:r w:rsidRPr="002029AF">
              <w:t>19%</w:t>
            </w:r>
          </w:p>
        </w:tc>
      </w:tr>
      <w:tr w:rsidR="00C66982" w:rsidRPr="002029AF" w14:paraId="7FCE98E8" w14:textId="77777777" w:rsidTr="00E15F0A">
        <w:trPr>
          <w:cantSplit/>
        </w:trPr>
        <w:tc>
          <w:tcPr>
            <w:tcW w:w="4536" w:type="dxa"/>
          </w:tcPr>
          <w:p w14:paraId="402532D3" w14:textId="77777777" w:rsidR="00C66982" w:rsidRPr="002029AF" w:rsidRDefault="00C66982" w:rsidP="00E15F0A">
            <w:pPr>
              <w:pStyle w:val="ARtabletext"/>
            </w:pPr>
            <w:r w:rsidRPr="002029AF">
              <w:t>Facilities solutions</w:t>
            </w:r>
          </w:p>
        </w:tc>
        <w:tc>
          <w:tcPr>
            <w:tcW w:w="1701" w:type="dxa"/>
            <w:vAlign w:val="center"/>
          </w:tcPr>
          <w:p w14:paraId="6E1BAEA1" w14:textId="77777777" w:rsidR="00C66982" w:rsidRPr="002029AF" w:rsidRDefault="00C66982" w:rsidP="00E15F0A">
            <w:pPr>
              <w:pStyle w:val="ARtabletextright"/>
            </w:pPr>
            <w:r>
              <w:t>10%</w:t>
            </w:r>
          </w:p>
        </w:tc>
        <w:tc>
          <w:tcPr>
            <w:tcW w:w="1701" w:type="dxa"/>
            <w:vAlign w:val="center"/>
          </w:tcPr>
          <w:p w14:paraId="3707387F" w14:textId="77777777" w:rsidR="00C66982" w:rsidRPr="002029AF" w:rsidRDefault="00C66982" w:rsidP="00E15F0A">
            <w:pPr>
              <w:pStyle w:val="ARtabletextright"/>
            </w:pPr>
            <w:r w:rsidRPr="002029AF">
              <w:t>10%</w:t>
            </w:r>
          </w:p>
        </w:tc>
        <w:tc>
          <w:tcPr>
            <w:tcW w:w="1701" w:type="dxa"/>
            <w:vAlign w:val="center"/>
          </w:tcPr>
          <w:p w14:paraId="2B0F2A18" w14:textId="77777777" w:rsidR="00C66982" w:rsidRPr="002029AF" w:rsidRDefault="00C66982" w:rsidP="00E15F0A">
            <w:pPr>
              <w:pStyle w:val="ARtabletextright"/>
            </w:pPr>
            <w:r w:rsidRPr="002029AF">
              <w:t>27%</w:t>
            </w:r>
          </w:p>
        </w:tc>
      </w:tr>
      <w:tr w:rsidR="00C66982" w:rsidRPr="002029AF" w14:paraId="2C6A011E" w14:textId="77777777" w:rsidTr="00E15F0A">
        <w:trPr>
          <w:cantSplit/>
        </w:trPr>
        <w:tc>
          <w:tcPr>
            <w:tcW w:w="4536" w:type="dxa"/>
          </w:tcPr>
          <w:p w14:paraId="33CCF358" w14:textId="77777777" w:rsidR="00C66982" w:rsidRPr="002029AF" w:rsidRDefault="00C66982" w:rsidP="00E15F0A">
            <w:pPr>
              <w:pStyle w:val="ARtabletext"/>
            </w:pPr>
            <w:r w:rsidRPr="002029AF">
              <w:t>Office products</w:t>
            </w:r>
          </w:p>
        </w:tc>
        <w:tc>
          <w:tcPr>
            <w:tcW w:w="1701" w:type="dxa"/>
            <w:vAlign w:val="center"/>
          </w:tcPr>
          <w:p w14:paraId="58A04292" w14:textId="77777777" w:rsidR="00C66982" w:rsidRPr="002029AF" w:rsidRDefault="00C66982" w:rsidP="00E15F0A">
            <w:pPr>
              <w:pStyle w:val="ARtabletextright"/>
            </w:pPr>
            <w:r>
              <w:t>23%</w:t>
            </w:r>
          </w:p>
        </w:tc>
        <w:tc>
          <w:tcPr>
            <w:tcW w:w="1701" w:type="dxa"/>
            <w:vAlign w:val="center"/>
          </w:tcPr>
          <w:p w14:paraId="1726BF72" w14:textId="77777777" w:rsidR="00C66982" w:rsidRPr="002029AF" w:rsidRDefault="00C66982" w:rsidP="00E15F0A">
            <w:pPr>
              <w:pStyle w:val="ARtabletextright"/>
            </w:pPr>
            <w:r w:rsidRPr="002029AF">
              <w:t>11%</w:t>
            </w:r>
          </w:p>
        </w:tc>
        <w:tc>
          <w:tcPr>
            <w:tcW w:w="1701" w:type="dxa"/>
            <w:vAlign w:val="center"/>
          </w:tcPr>
          <w:p w14:paraId="448B3B2D" w14:textId="77777777" w:rsidR="00C66982" w:rsidRPr="002029AF" w:rsidRDefault="00C66982" w:rsidP="00E15F0A">
            <w:pPr>
              <w:pStyle w:val="ARtabletextright"/>
            </w:pPr>
            <w:r w:rsidRPr="002029AF">
              <w:t>14%</w:t>
            </w:r>
          </w:p>
        </w:tc>
      </w:tr>
      <w:tr w:rsidR="00C66982" w:rsidRPr="002029AF" w14:paraId="0310B106" w14:textId="77777777" w:rsidTr="00E15F0A">
        <w:trPr>
          <w:cantSplit/>
        </w:trPr>
        <w:tc>
          <w:tcPr>
            <w:tcW w:w="4536" w:type="dxa"/>
          </w:tcPr>
          <w:p w14:paraId="79B9B895" w14:textId="77777777" w:rsidR="00C66982" w:rsidRPr="002029AF" w:rsidRDefault="00C66982" w:rsidP="00E15F0A">
            <w:pPr>
              <w:pStyle w:val="ARtabletext"/>
              <w:rPr>
                <w:b/>
              </w:rPr>
            </w:pPr>
            <w:r w:rsidRPr="002029AF">
              <w:rPr>
                <w:b/>
              </w:rPr>
              <w:t>Total expenditure</w:t>
            </w:r>
          </w:p>
        </w:tc>
        <w:tc>
          <w:tcPr>
            <w:tcW w:w="1701" w:type="dxa"/>
            <w:vAlign w:val="center"/>
          </w:tcPr>
          <w:p w14:paraId="64EB206A" w14:textId="77777777" w:rsidR="00C66982" w:rsidRPr="002029AF" w:rsidRDefault="00C66982" w:rsidP="00E15F0A">
            <w:pPr>
              <w:pStyle w:val="ARtabletextrightbold"/>
            </w:pPr>
            <w:r>
              <w:t>25%</w:t>
            </w:r>
          </w:p>
        </w:tc>
        <w:tc>
          <w:tcPr>
            <w:tcW w:w="1701" w:type="dxa"/>
            <w:vAlign w:val="center"/>
          </w:tcPr>
          <w:p w14:paraId="2B477F1D" w14:textId="77777777" w:rsidR="00C66982" w:rsidRPr="002029AF" w:rsidRDefault="00C66982" w:rsidP="00E15F0A">
            <w:pPr>
              <w:pStyle w:val="ARtabletextrightbold"/>
            </w:pPr>
            <w:r w:rsidRPr="002029AF">
              <w:t>16%</w:t>
            </w:r>
          </w:p>
        </w:tc>
        <w:tc>
          <w:tcPr>
            <w:tcW w:w="1701" w:type="dxa"/>
            <w:vAlign w:val="center"/>
          </w:tcPr>
          <w:p w14:paraId="70E457FE" w14:textId="77777777" w:rsidR="00C66982" w:rsidRPr="002029AF" w:rsidRDefault="00C66982" w:rsidP="00E15F0A">
            <w:pPr>
              <w:pStyle w:val="ARtabletextrightbold"/>
            </w:pPr>
            <w:r w:rsidRPr="002029AF">
              <w:t>19%</w:t>
            </w:r>
          </w:p>
        </w:tc>
      </w:tr>
    </w:tbl>
    <w:p w14:paraId="3263EF80" w14:textId="0C762612" w:rsidR="00C66982" w:rsidRPr="002029AF" w:rsidRDefault="00C66982" w:rsidP="00C66982">
      <w:pPr>
        <w:pStyle w:val="ARtablefootnote"/>
      </w:pPr>
      <w:r w:rsidRPr="002029AF">
        <w:t>Office products and stationery data is obtained from the department</w:t>
      </w:r>
      <w:r w:rsidR="005A1B6A">
        <w:t>’</w:t>
      </w:r>
      <w:r w:rsidRPr="002029AF">
        <w:t>s state purchase contract. Environmental consideration is based on the supplier</w:t>
      </w:r>
      <w:r w:rsidR="005A1B6A">
        <w:t>’</w:t>
      </w:r>
      <w:r w:rsidRPr="002029AF">
        <w:t>s Planet Friendly category criteria for procured products.</w:t>
      </w:r>
    </w:p>
    <w:p w14:paraId="3EE7BD72" w14:textId="77777777" w:rsidR="00C66982" w:rsidRPr="002029AF" w:rsidRDefault="00C66982" w:rsidP="00C66982">
      <w:pPr>
        <w:pStyle w:val="ARtablefootnote"/>
      </w:pPr>
      <w:r w:rsidRPr="002029AF">
        <w:t>Results include expenditure on office furniture, coffee and catering supplies, janitorial products, packaging, workplace safety supplies, educational supplies, computer hardware, office technology products, computer consumables, general office products, office filing and storage, office machines and electronics, and writing instruments.</w:t>
      </w:r>
    </w:p>
    <w:p w14:paraId="5B5B94E1" w14:textId="77777777" w:rsidR="00C66982" w:rsidRPr="00D6498B" w:rsidRDefault="00C66982" w:rsidP="00626ADE">
      <w:pPr>
        <w:pStyle w:val="Heading5"/>
      </w:pPr>
      <w:r w:rsidRPr="00D6498B">
        <w:t>Paper use from departmental operations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C66982" w:rsidRPr="002029AF" w14:paraId="782BE263" w14:textId="77777777" w:rsidTr="00E15F0A">
        <w:trPr>
          <w:cantSplit/>
          <w:tblHeader/>
        </w:trPr>
        <w:tc>
          <w:tcPr>
            <w:tcW w:w="4536" w:type="dxa"/>
            <w:vAlign w:val="bottom"/>
          </w:tcPr>
          <w:p w14:paraId="636B6D1A" w14:textId="77777777" w:rsidR="00C66982" w:rsidRPr="002029AF" w:rsidRDefault="00C66982" w:rsidP="00E15F0A">
            <w:pPr>
              <w:pStyle w:val="ARtablecolhead"/>
            </w:pPr>
            <w:r w:rsidRPr="002029AF">
              <w:t>Description</w:t>
            </w:r>
          </w:p>
        </w:tc>
        <w:tc>
          <w:tcPr>
            <w:tcW w:w="1701" w:type="dxa"/>
            <w:vAlign w:val="bottom"/>
          </w:tcPr>
          <w:p w14:paraId="2B4577D5" w14:textId="42117243" w:rsidR="00C66982" w:rsidRPr="002029AF" w:rsidRDefault="00C66982"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actual</w:t>
            </w:r>
          </w:p>
        </w:tc>
        <w:tc>
          <w:tcPr>
            <w:tcW w:w="1701" w:type="dxa"/>
            <w:vAlign w:val="bottom"/>
          </w:tcPr>
          <w:p w14:paraId="2312E3BF" w14:textId="0070EB84" w:rsidR="00C66982" w:rsidRPr="002029AF" w:rsidRDefault="00C66982" w:rsidP="00E15F0A">
            <w:pPr>
              <w:pStyle w:val="ARtablecolheadright"/>
              <w:rPr>
                <w:color w:val="000000"/>
              </w:rPr>
            </w:pPr>
            <w:r w:rsidRPr="002029AF">
              <w:rPr>
                <w:color w:val="000000"/>
              </w:rPr>
              <w:t>2019–20 actual</w:t>
            </w:r>
          </w:p>
        </w:tc>
        <w:tc>
          <w:tcPr>
            <w:tcW w:w="1701" w:type="dxa"/>
            <w:vAlign w:val="bottom"/>
          </w:tcPr>
          <w:p w14:paraId="26B7E729" w14:textId="657AC4DE" w:rsidR="00C66982" w:rsidRPr="002029AF" w:rsidRDefault="00C66982" w:rsidP="00E15F0A">
            <w:pPr>
              <w:pStyle w:val="ARtablecolheadright"/>
              <w:rPr>
                <w:color w:val="000000"/>
              </w:rPr>
            </w:pPr>
            <w:r w:rsidRPr="002029AF">
              <w:rPr>
                <w:color w:val="000000"/>
              </w:rPr>
              <w:t>2018–19 actual</w:t>
            </w:r>
          </w:p>
        </w:tc>
      </w:tr>
      <w:tr w:rsidR="00C66982" w:rsidRPr="002029AF" w14:paraId="40518AF6" w14:textId="77777777" w:rsidTr="00B6195D">
        <w:trPr>
          <w:cantSplit/>
        </w:trPr>
        <w:tc>
          <w:tcPr>
            <w:tcW w:w="4536" w:type="dxa"/>
          </w:tcPr>
          <w:p w14:paraId="4698EFA4" w14:textId="429727A2" w:rsidR="00C66982" w:rsidRPr="002029AF" w:rsidRDefault="00C66982" w:rsidP="00E15F0A">
            <w:pPr>
              <w:pStyle w:val="ARtabletext"/>
            </w:pPr>
            <w:r w:rsidRPr="002029AF">
              <w:t>Total units of paper used</w:t>
            </w:r>
            <w:r w:rsidR="007A3307">
              <w:t xml:space="preserve"> – </w:t>
            </w:r>
            <w:r w:rsidRPr="002029AF">
              <w:t>A4 equivalent (reams)</w:t>
            </w:r>
          </w:p>
        </w:tc>
        <w:tc>
          <w:tcPr>
            <w:tcW w:w="1701" w:type="dxa"/>
          </w:tcPr>
          <w:p w14:paraId="742E5432" w14:textId="77777777" w:rsidR="00C66982" w:rsidRPr="002029AF" w:rsidRDefault="00C66982" w:rsidP="00E15F0A">
            <w:pPr>
              <w:pStyle w:val="ARtabletextright"/>
            </w:pPr>
            <w:r>
              <w:t>20</w:t>
            </w:r>
            <w:r w:rsidRPr="002029AF">
              <w:t>,</w:t>
            </w:r>
            <w:r>
              <w:t>671</w:t>
            </w:r>
          </w:p>
        </w:tc>
        <w:tc>
          <w:tcPr>
            <w:tcW w:w="1701" w:type="dxa"/>
          </w:tcPr>
          <w:p w14:paraId="3060F867" w14:textId="77777777" w:rsidR="00C66982" w:rsidRPr="002029AF" w:rsidRDefault="00C66982" w:rsidP="00E15F0A">
            <w:pPr>
              <w:pStyle w:val="ARtabletextright"/>
            </w:pPr>
            <w:r w:rsidRPr="002029AF">
              <w:t>67,890</w:t>
            </w:r>
          </w:p>
        </w:tc>
        <w:tc>
          <w:tcPr>
            <w:tcW w:w="1701" w:type="dxa"/>
          </w:tcPr>
          <w:p w14:paraId="1326532C" w14:textId="77777777" w:rsidR="00C66982" w:rsidRPr="002029AF" w:rsidRDefault="00C66982" w:rsidP="00E15F0A">
            <w:pPr>
              <w:pStyle w:val="ARtabletextright"/>
            </w:pPr>
            <w:r w:rsidRPr="002029AF">
              <w:t>106,925</w:t>
            </w:r>
          </w:p>
        </w:tc>
      </w:tr>
      <w:tr w:rsidR="00C66982" w:rsidRPr="002029AF" w14:paraId="75A50AA6" w14:textId="77777777" w:rsidTr="00B6195D">
        <w:trPr>
          <w:cantSplit/>
        </w:trPr>
        <w:tc>
          <w:tcPr>
            <w:tcW w:w="4536" w:type="dxa"/>
          </w:tcPr>
          <w:p w14:paraId="134CE041" w14:textId="77777777" w:rsidR="00C66982" w:rsidRPr="002029AF" w:rsidRDefault="00C66982" w:rsidP="00E15F0A">
            <w:pPr>
              <w:pStyle w:val="ARtabletext"/>
            </w:pPr>
            <w:r w:rsidRPr="002029AF">
              <w:t>Units of paper used per FTE (reams/FTE)</w:t>
            </w:r>
          </w:p>
        </w:tc>
        <w:tc>
          <w:tcPr>
            <w:tcW w:w="1701" w:type="dxa"/>
          </w:tcPr>
          <w:p w14:paraId="0743CBC6" w14:textId="77777777" w:rsidR="00C66982" w:rsidRPr="002029AF" w:rsidRDefault="00C66982" w:rsidP="00E15F0A">
            <w:pPr>
              <w:pStyle w:val="ARtabletextright"/>
            </w:pPr>
            <w:r>
              <w:t>1.97</w:t>
            </w:r>
          </w:p>
        </w:tc>
        <w:tc>
          <w:tcPr>
            <w:tcW w:w="1701" w:type="dxa"/>
          </w:tcPr>
          <w:p w14:paraId="4EED1A35" w14:textId="77777777" w:rsidR="00C66982" w:rsidRPr="002029AF" w:rsidRDefault="00C66982" w:rsidP="00E15F0A">
            <w:pPr>
              <w:pStyle w:val="ARtabletextright"/>
            </w:pPr>
            <w:r w:rsidRPr="002029AF">
              <w:t>7.9</w:t>
            </w:r>
          </w:p>
        </w:tc>
        <w:tc>
          <w:tcPr>
            <w:tcW w:w="1701" w:type="dxa"/>
          </w:tcPr>
          <w:p w14:paraId="791354B1" w14:textId="77777777" w:rsidR="00C66982" w:rsidRPr="002029AF" w:rsidRDefault="00C66982" w:rsidP="00E15F0A">
            <w:pPr>
              <w:pStyle w:val="ARtabletextright"/>
            </w:pPr>
            <w:r w:rsidRPr="002029AF">
              <w:t>10.1</w:t>
            </w:r>
          </w:p>
        </w:tc>
      </w:tr>
      <w:tr w:rsidR="00C66982" w:rsidRPr="002029AF" w14:paraId="7A4517D0" w14:textId="77777777" w:rsidTr="00B6195D">
        <w:trPr>
          <w:cantSplit/>
        </w:trPr>
        <w:tc>
          <w:tcPr>
            <w:tcW w:w="4536" w:type="dxa"/>
          </w:tcPr>
          <w:p w14:paraId="5796885A" w14:textId="0399A23D" w:rsidR="00C66982" w:rsidRPr="002029AF" w:rsidRDefault="00C66982" w:rsidP="00E15F0A">
            <w:pPr>
              <w:pStyle w:val="ARtabletext"/>
            </w:pPr>
            <w:r w:rsidRPr="002029AF">
              <w:t>Greenhouse gas emissions associated with paper use (tonnes of CO</w:t>
            </w:r>
            <w:r w:rsidRPr="002029AF">
              <w:rPr>
                <w:vertAlign w:val="subscript"/>
              </w:rPr>
              <w:t>2</w:t>
            </w:r>
            <w:r w:rsidR="00D572D7">
              <w:t>-</w:t>
            </w:r>
            <w:r w:rsidRPr="002029AF">
              <w:t>e)</w:t>
            </w:r>
          </w:p>
        </w:tc>
        <w:tc>
          <w:tcPr>
            <w:tcW w:w="1701" w:type="dxa"/>
          </w:tcPr>
          <w:p w14:paraId="44F9BCE3" w14:textId="77777777" w:rsidR="00C66982" w:rsidRPr="002029AF" w:rsidRDefault="00C66982" w:rsidP="00E15F0A">
            <w:pPr>
              <w:pStyle w:val="ARtabletextright"/>
            </w:pPr>
            <w:r>
              <w:t>78</w:t>
            </w:r>
          </w:p>
        </w:tc>
        <w:tc>
          <w:tcPr>
            <w:tcW w:w="1701" w:type="dxa"/>
          </w:tcPr>
          <w:p w14:paraId="3BD0224A" w14:textId="77777777" w:rsidR="00C66982" w:rsidRPr="002029AF" w:rsidRDefault="00C66982" w:rsidP="00E15F0A">
            <w:pPr>
              <w:pStyle w:val="ARtabletextright"/>
            </w:pPr>
            <w:r w:rsidRPr="002029AF">
              <w:t>256</w:t>
            </w:r>
          </w:p>
        </w:tc>
        <w:tc>
          <w:tcPr>
            <w:tcW w:w="1701" w:type="dxa"/>
          </w:tcPr>
          <w:p w14:paraId="3AC031D9" w14:textId="77777777" w:rsidR="00C66982" w:rsidRPr="002029AF" w:rsidRDefault="00C66982" w:rsidP="00E15F0A">
            <w:pPr>
              <w:pStyle w:val="ARtabletextright"/>
            </w:pPr>
            <w:r w:rsidRPr="002029AF">
              <w:t>393</w:t>
            </w:r>
          </w:p>
        </w:tc>
      </w:tr>
      <w:tr w:rsidR="00C66982" w:rsidRPr="002029AF" w14:paraId="47D0C13C" w14:textId="77777777" w:rsidTr="00B6195D">
        <w:trPr>
          <w:cantSplit/>
        </w:trPr>
        <w:tc>
          <w:tcPr>
            <w:tcW w:w="4536" w:type="dxa"/>
          </w:tcPr>
          <w:p w14:paraId="47AF796D" w14:textId="77777777" w:rsidR="00C66982" w:rsidRPr="002029AF" w:rsidRDefault="00C66982" w:rsidP="00E15F0A">
            <w:pPr>
              <w:pStyle w:val="ARtabletextbold"/>
            </w:pPr>
            <w:r w:rsidRPr="002029AF">
              <w:t>Total cost of paper used ($ million)</w:t>
            </w:r>
          </w:p>
        </w:tc>
        <w:tc>
          <w:tcPr>
            <w:tcW w:w="1701" w:type="dxa"/>
          </w:tcPr>
          <w:p w14:paraId="31D235F9" w14:textId="77777777" w:rsidR="00C66982" w:rsidRPr="002029AF" w:rsidRDefault="00C66982" w:rsidP="00E15F0A">
            <w:pPr>
              <w:pStyle w:val="ARtabletextrightbold"/>
            </w:pPr>
            <w:r>
              <w:t>$0.12</w:t>
            </w:r>
          </w:p>
        </w:tc>
        <w:tc>
          <w:tcPr>
            <w:tcW w:w="1701" w:type="dxa"/>
          </w:tcPr>
          <w:p w14:paraId="686D5018" w14:textId="77777777" w:rsidR="00C66982" w:rsidRPr="002029AF" w:rsidRDefault="00C66982" w:rsidP="00E15F0A">
            <w:pPr>
              <w:pStyle w:val="ARtabletextrightbold"/>
            </w:pPr>
            <w:r w:rsidRPr="002029AF">
              <w:t>$0.37</w:t>
            </w:r>
          </w:p>
        </w:tc>
        <w:tc>
          <w:tcPr>
            <w:tcW w:w="1701" w:type="dxa"/>
          </w:tcPr>
          <w:p w14:paraId="44A6A33A" w14:textId="77777777" w:rsidR="00C66982" w:rsidRPr="002029AF" w:rsidRDefault="00C66982" w:rsidP="00E15F0A">
            <w:pPr>
              <w:pStyle w:val="ARtabletextrightbold"/>
            </w:pPr>
            <w:r w:rsidRPr="002029AF">
              <w:t>$0.64</w:t>
            </w:r>
          </w:p>
        </w:tc>
      </w:tr>
    </w:tbl>
    <w:p w14:paraId="2E91FA7B" w14:textId="77777777" w:rsidR="00C66982" w:rsidRPr="002029AF" w:rsidRDefault="00C66982" w:rsidP="00C66982">
      <w:pPr>
        <w:pStyle w:val="ARbody"/>
      </w:pPr>
    </w:p>
    <w:tbl>
      <w:tblPr>
        <w:tblW w:w="9644"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4538"/>
        <w:gridCol w:w="1702"/>
        <w:gridCol w:w="1702"/>
        <w:gridCol w:w="1702"/>
      </w:tblGrid>
      <w:tr w:rsidR="00C66982" w:rsidRPr="002029AF" w14:paraId="631B4659" w14:textId="77777777" w:rsidTr="00E15F0A">
        <w:trPr>
          <w:cantSplit/>
          <w:tblHeader/>
        </w:trPr>
        <w:tc>
          <w:tcPr>
            <w:tcW w:w="4538" w:type="dxa"/>
            <w:vAlign w:val="bottom"/>
          </w:tcPr>
          <w:p w14:paraId="314318CD" w14:textId="77777777" w:rsidR="00C66982" w:rsidRPr="002029AF" w:rsidRDefault="00C66982" w:rsidP="00957CD8">
            <w:pPr>
              <w:pStyle w:val="ARtablecolhead"/>
              <w:pageBreakBefore/>
            </w:pPr>
            <w:r w:rsidRPr="002029AF">
              <w:lastRenderedPageBreak/>
              <w:t>Percentage recycled content copy paper purchased</w:t>
            </w:r>
          </w:p>
        </w:tc>
        <w:tc>
          <w:tcPr>
            <w:tcW w:w="1702" w:type="dxa"/>
            <w:vAlign w:val="bottom"/>
          </w:tcPr>
          <w:p w14:paraId="761B3B53" w14:textId="564EC648" w:rsidR="00C66982" w:rsidRPr="002029AF" w:rsidRDefault="00C66982" w:rsidP="00E15F0A">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actual</w:t>
            </w:r>
          </w:p>
        </w:tc>
        <w:tc>
          <w:tcPr>
            <w:tcW w:w="1702" w:type="dxa"/>
            <w:vAlign w:val="bottom"/>
          </w:tcPr>
          <w:p w14:paraId="0DBFCA9A" w14:textId="33FB2A50" w:rsidR="00C66982" w:rsidRPr="002029AF" w:rsidRDefault="00C66982" w:rsidP="00E15F0A">
            <w:pPr>
              <w:pStyle w:val="ARtablecolheadright"/>
              <w:rPr>
                <w:color w:val="000000"/>
              </w:rPr>
            </w:pPr>
            <w:r w:rsidRPr="002029AF">
              <w:rPr>
                <w:color w:val="000000"/>
              </w:rPr>
              <w:t>2019–20 actual</w:t>
            </w:r>
          </w:p>
        </w:tc>
        <w:tc>
          <w:tcPr>
            <w:tcW w:w="1702" w:type="dxa"/>
            <w:vAlign w:val="bottom"/>
          </w:tcPr>
          <w:p w14:paraId="11CC3BB5" w14:textId="58E89AD3" w:rsidR="00C66982" w:rsidRPr="002029AF" w:rsidRDefault="00C66982" w:rsidP="00E15F0A">
            <w:pPr>
              <w:pStyle w:val="ARtablecolheadright"/>
              <w:rPr>
                <w:color w:val="000000"/>
              </w:rPr>
            </w:pPr>
            <w:r w:rsidRPr="002029AF">
              <w:rPr>
                <w:color w:val="000000"/>
              </w:rPr>
              <w:t>2018–19 actual</w:t>
            </w:r>
          </w:p>
        </w:tc>
      </w:tr>
      <w:tr w:rsidR="00C66982" w:rsidRPr="002029AF" w14:paraId="2F4DF97B" w14:textId="77777777" w:rsidTr="00E15F0A">
        <w:trPr>
          <w:cantSplit/>
        </w:trPr>
        <w:tc>
          <w:tcPr>
            <w:tcW w:w="4538" w:type="dxa"/>
          </w:tcPr>
          <w:p w14:paraId="2866BBFF" w14:textId="7C6803CB" w:rsidR="00C66982" w:rsidRPr="002029AF" w:rsidRDefault="00C66982" w:rsidP="00E15F0A">
            <w:pPr>
              <w:pStyle w:val="ARtabletext"/>
            </w:pPr>
            <w:r w:rsidRPr="002029AF">
              <w:t>7</w:t>
            </w:r>
            <w:r w:rsidR="007A3307">
              <w:t>5–</w:t>
            </w:r>
            <w:r w:rsidRPr="002029AF">
              <w:t>100 per cent recycled</w:t>
            </w:r>
          </w:p>
        </w:tc>
        <w:tc>
          <w:tcPr>
            <w:tcW w:w="1702" w:type="dxa"/>
            <w:vAlign w:val="center"/>
          </w:tcPr>
          <w:p w14:paraId="0846DC30" w14:textId="77777777" w:rsidR="00C66982" w:rsidRPr="002029AF" w:rsidRDefault="00C66982" w:rsidP="00E15F0A">
            <w:pPr>
              <w:pStyle w:val="ARtabletextright"/>
            </w:pPr>
            <w:r w:rsidRPr="002029AF">
              <w:t>9</w:t>
            </w:r>
            <w:r>
              <w:t>9</w:t>
            </w:r>
            <w:r w:rsidRPr="002029AF">
              <w:t>%</w:t>
            </w:r>
          </w:p>
        </w:tc>
        <w:tc>
          <w:tcPr>
            <w:tcW w:w="1702" w:type="dxa"/>
            <w:vAlign w:val="center"/>
          </w:tcPr>
          <w:p w14:paraId="2179D9E8" w14:textId="77777777" w:rsidR="00C66982" w:rsidRPr="002029AF" w:rsidRDefault="00C66982" w:rsidP="00E15F0A">
            <w:pPr>
              <w:pStyle w:val="ARtabletextright"/>
            </w:pPr>
            <w:r w:rsidRPr="002029AF">
              <w:t>98%</w:t>
            </w:r>
          </w:p>
        </w:tc>
        <w:tc>
          <w:tcPr>
            <w:tcW w:w="1702" w:type="dxa"/>
            <w:vAlign w:val="center"/>
          </w:tcPr>
          <w:p w14:paraId="5AA96329" w14:textId="77777777" w:rsidR="00C66982" w:rsidRPr="002029AF" w:rsidRDefault="00C66982" w:rsidP="00E15F0A">
            <w:pPr>
              <w:pStyle w:val="ARtabletextright"/>
            </w:pPr>
            <w:r w:rsidRPr="002029AF">
              <w:t>98%</w:t>
            </w:r>
          </w:p>
        </w:tc>
      </w:tr>
      <w:tr w:rsidR="00C66982" w:rsidRPr="002029AF" w14:paraId="4EBF955F" w14:textId="77777777" w:rsidTr="00E15F0A">
        <w:trPr>
          <w:cantSplit/>
        </w:trPr>
        <w:tc>
          <w:tcPr>
            <w:tcW w:w="4538" w:type="dxa"/>
          </w:tcPr>
          <w:p w14:paraId="5D68B880" w14:textId="0C33D087" w:rsidR="00C66982" w:rsidRPr="002029AF" w:rsidRDefault="00C66982" w:rsidP="00E15F0A">
            <w:pPr>
              <w:pStyle w:val="ARtabletext"/>
            </w:pPr>
            <w:r w:rsidRPr="002029AF">
              <w:t>5</w:t>
            </w:r>
            <w:r w:rsidR="007A3307">
              <w:t>0–</w:t>
            </w:r>
            <w:r w:rsidRPr="002029AF">
              <w:t>74 per cent recycled</w:t>
            </w:r>
          </w:p>
        </w:tc>
        <w:tc>
          <w:tcPr>
            <w:tcW w:w="1702" w:type="dxa"/>
            <w:vAlign w:val="center"/>
          </w:tcPr>
          <w:p w14:paraId="157AF805" w14:textId="77777777" w:rsidR="00C66982" w:rsidRPr="002029AF" w:rsidRDefault="00C66982" w:rsidP="00E15F0A">
            <w:pPr>
              <w:pStyle w:val="ARtabletextright"/>
            </w:pPr>
            <w:r w:rsidRPr="002029AF">
              <w:t>0%</w:t>
            </w:r>
          </w:p>
        </w:tc>
        <w:tc>
          <w:tcPr>
            <w:tcW w:w="1702" w:type="dxa"/>
            <w:vAlign w:val="center"/>
          </w:tcPr>
          <w:p w14:paraId="29899269" w14:textId="77777777" w:rsidR="00C66982" w:rsidRPr="002029AF" w:rsidRDefault="00C66982" w:rsidP="00E15F0A">
            <w:pPr>
              <w:pStyle w:val="ARtabletextright"/>
            </w:pPr>
            <w:r w:rsidRPr="002029AF">
              <w:t>0%</w:t>
            </w:r>
          </w:p>
        </w:tc>
        <w:tc>
          <w:tcPr>
            <w:tcW w:w="1702" w:type="dxa"/>
            <w:vAlign w:val="center"/>
          </w:tcPr>
          <w:p w14:paraId="1DC2A1A2" w14:textId="77777777" w:rsidR="00C66982" w:rsidRPr="002029AF" w:rsidRDefault="00C66982" w:rsidP="00E15F0A">
            <w:pPr>
              <w:pStyle w:val="ARtabletextright"/>
            </w:pPr>
            <w:r w:rsidRPr="002029AF">
              <w:t>0%</w:t>
            </w:r>
          </w:p>
        </w:tc>
      </w:tr>
      <w:tr w:rsidR="00C66982" w:rsidRPr="002029AF" w14:paraId="3788CB20" w14:textId="77777777" w:rsidTr="00E15F0A">
        <w:trPr>
          <w:cantSplit/>
        </w:trPr>
        <w:tc>
          <w:tcPr>
            <w:tcW w:w="4538" w:type="dxa"/>
            <w:tcBorders>
              <w:bottom w:val="single" w:sz="4" w:space="0" w:color="auto"/>
            </w:tcBorders>
          </w:tcPr>
          <w:p w14:paraId="26D24F54" w14:textId="5FA95A7A" w:rsidR="00C66982" w:rsidRPr="002029AF" w:rsidRDefault="007A3307" w:rsidP="00E15F0A">
            <w:pPr>
              <w:pStyle w:val="ARtabletext"/>
            </w:pPr>
            <w:r>
              <w:t>0–</w:t>
            </w:r>
            <w:r w:rsidR="00C66982" w:rsidRPr="002029AF">
              <w:t>49 per cent recycled</w:t>
            </w:r>
          </w:p>
        </w:tc>
        <w:tc>
          <w:tcPr>
            <w:tcW w:w="1702" w:type="dxa"/>
            <w:tcBorders>
              <w:bottom w:val="single" w:sz="4" w:space="0" w:color="auto"/>
            </w:tcBorders>
            <w:vAlign w:val="center"/>
          </w:tcPr>
          <w:p w14:paraId="6D3A1FFB" w14:textId="77777777" w:rsidR="00C66982" w:rsidRPr="002029AF" w:rsidRDefault="00C66982" w:rsidP="00E15F0A">
            <w:pPr>
              <w:pStyle w:val="ARtabletextright"/>
            </w:pPr>
            <w:r>
              <w:t>1</w:t>
            </w:r>
            <w:r w:rsidRPr="002029AF">
              <w:t>%</w:t>
            </w:r>
          </w:p>
        </w:tc>
        <w:tc>
          <w:tcPr>
            <w:tcW w:w="1702" w:type="dxa"/>
            <w:tcBorders>
              <w:bottom w:val="single" w:sz="4" w:space="0" w:color="auto"/>
            </w:tcBorders>
            <w:vAlign w:val="center"/>
          </w:tcPr>
          <w:p w14:paraId="69E9D18C" w14:textId="77777777" w:rsidR="00C66982" w:rsidRPr="002029AF" w:rsidRDefault="00C66982" w:rsidP="00E15F0A">
            <w:pPr>
              <w:pStyle w:val="ARtabletextright"/>
            </w:pPr>
            <w:r w:rsidRPr="002029AF">
              <w:t>2%</w:t>
            </w:r>
          </w:p>
        </w:tc>
        <w:tc>
          <w:tcPr>
            <w:tcW w:w="1702" w:type="dxa"/>
            <w:tcBorders>
              <w:bottom w:val="single" w:sz="4" w:space="0" w:color="auto"/>
            </w:tcBorders>
            <w:vAlign w:val="center"/>
          </w:tcPr>
          <w:p w14:paraId="4A18E151" w14:textId="77777777" w:rsidR="00C66982" w:rsidRPr="002029AF" w:rsidRDefault="00C66982" w:rsidP="00E15F0A">
            <w:pPr>
              <w:pStyle w:val="ARtabletextright"/>
            </w:pPr>
            <w:r w:rsidRPr="002029AF">
              <w:t>2%</w:t>
            </w:r>
          </w:p>
        </w:tc>
      </w:tr>
      <w:tr w:rsidR="00C66982" w:rsidRPr="002029AF" w14:paraId="2FD323E9" w14:textId="77777777" w:rsidTr="00E15F0A">
        <w:trPr>
          <w:cantSplit/>
        </w:trPr>
        <w:tc>
          <w:tcPr>
            <w:tcW w:w="4538" w:type="dxa"/>
            <w:tcBorders>
              <w:top w:val="single" w:sz="4" w:space="0" w:color="auto"/>
              <w:left w:val="nil"/>
              <w:bottom w:val="single" w:sz="4" w:space="0" w:color="auto"/>
              <w:right w:val="nil"/>
            </w:tcBorders>
          </w:tcPr>
          <w:p w14:paraId="15E55748" w14:textId="6E2F5415" w:rsidR="00C66982" w:rsidRPr="002029AF" w:rsidRDefault="00C66982" w:rsidP="00E15F0A">
            <w:pPr>
              <w:pStyle w:val="ARtabletext"/>
            </w:pPr>
            <w:r w:rsidRPr="002029AF">
              <w:t>Certified fibre sourcing</w:t>
            </w:r>
            <w:r w:rsidR="00224842">
              <w:t xml:space="preserve"> </w:t>
            </w:r>
            <w:r w:rsidR="00224842">
              <w:rPr>
                <w:rStyle w:val="FootnoteReference"/>
              </w:rPr>
              <w:footnoteReference w:id="26"/>
            </w:r>
          </w:p>
        </w:tc>
        <w:tc>
          <w:tcPr>
            <w:tcW w:w="1702" w:type="dxa"/>
            <w:tcBorders>
              <w:top w:val="single" w:sz="4" w:space="0" w:color="auto"/>
              <w:left w:val="nil"/>
              <w:bottom w:val="single" w:sz="4" w:space="0" w:color="auto"/>
              <w:right w:val="nil"/>
            </w:tcBorders>
            <w:vAlign w:val="center"/>
          </w:tcPr>
          <w:p w14:paraId="1A5211AB" w14:textId="77777777" w:rsidR="00C66982" w:rsidRPr="002029AF" w:rsidRDefault="00C66982" w:rsidP="00E15F0A">
            <w:pPr>
              <w:pStyle w:val="ARtabletextright"/>
            </w:pPr>
            <w:r w:rsidRPr="002029AF">
              <w:t>100%</w:t>
            </w:r>
          </w:p>
        </w:tc>
        <w:tc>
          <w:tcPr>
            <w:tcW w:w="1702" w:type="dxa"/>
            <w:tcBorders>
              <w:top w:val="single" w:sz="4" w:space="0" w:color="auto"/>
              <w:left w:val="nil"/>
              <w:bottom w:val="single" w:sz="4" w:space="0" w:color="auto"/>
              <w:right w:val="nil"/>
            </w:tcBorders>
            <w:vAlign w:val="center"/>
          </w:tcPr>
          <w:p w14:paraId="597C7C8D" w14:textId="77777777" w:rsidR="00C66982" w:rsidRPr="002029AF" w:rsidRDefault="00C66982" w:rsidP="00E15F0A">
            <w:pPr>
              <w:pStyle w:val="ARtabletextright"/>
            </w:pPr>
            <w:r w:rsidRPr="002029AF">
              <w:t>100%</w:t>
            </w:r>
          </w:p>
        </w:tc>
        <w:tc>
          <w:tcPr>
            <w:tcW w:w="1702" w:type="dxa"/>
            <w:tcBorders>
              <w:top w:val="single" w:sz="4" w:space="0" w:color="auto"/>
              <w:left w:val="nil"/>
              <w:bottom w:val="single" w:sz="4" w:space="0" w:color="auto"/>
              <w:right w:val="nil"/>
            </w:tcBorders>
            <w:vAlign w:val="center"/>
          </w:tcPr>
          <w:p w14:paraId="17C3063E" w14:textId="77777777" w:rsidR="00C66982" w:rsidRPr="002029AF" w:rsidRDefault="00C66982" w:rsidP="00E15F0A">
            <w:pPr>
              <w:pStyle w:val="ARtabletextright"/>
            </w:pPr>
            <w:r w:rsidRPr="002029AF">
              <w:t>99%</w:t>
            </w:r>
          </w:p>
        </w:tc>
      </w:tr>
    </w:tbl>
    <w:p w14:paraId="52155BA3" w14:textId="471456E0" w:rsidR="00C66982" w:rsidRPr="002029AF" w:rsidRDefault="00C66982" w:rsidP="00C66982">
      <w:pPr>
        <w:pStyle w:val="ARtablefootnote"/>
        <w:spacing w:before="60"/>
      </w:pPr>
      <w:bookmarkStart w:id="228" w:name="_Ref492895520"/>
      <w:r w:rsidRPr="002029AF">
        <w:t>Paper usage data provided by whole</w:t>
      </w:r>
      <w:r w:rsidR="00D572D7">
        <w:t>-</w:t>
      </w:r>
      <w:r w:rsidRPr="002029AF">
        <w:t>of</w:t>
      </w:r>
      <w:r w:rsidR="00D572D7">
        <w:t>-</w:t>
      </w:r>
      <w:r w:rsidRPr="002029AF">
        <w:t>Victorian</w:t>
      </w:r>
      <w:r w:rsidR="00D572D7">
        <w:t>-</w:t>
      </w:r>
      <w:r w:rsidRPr="002029AF">
        <w:t>Government supplier COS. Data represents all operational and office</w:t>
      </w:r>
      <w:r w:rsidR="00D572D7">
        <w:t>-</w:t>
      </w:r>
      <w:r w:rsidRPr="002029AF">
        <w:t>based FTE. Total cost of paper used excludes GST.</w:t>
      </w:r>
    </w:p>
    <w:p w14:paraId="1F7B41B4" w14:textId="77777777" w:rsidR="00C66982" w:rsidRPr="00D6498B" w:rsidRDefault="00C66982" w:rsidP="00D6498B">
      <w:pPr>
        <w:pStyle w:val="Heading5"/>
      </w:pPr>
      <w:r w:rsidRPr="00D6498B">
        <w:t>Paper use from public health services</w:t>
      </w:r>
    </w:p>
    <w:tbl>
      <w:tblPr>
        <w:tblW w:w="9644"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8"/>
        <w:gridCol w:w="1702"/>
        <w:gridCol w:w="1702"/>
        <w:gridCol w:w="1702"/>
      </w:tblGrid>
      <w:tr w:rsidR="00C66982" w:rsidRPr="005209B9" w14:paraId="33C87E43" w14:textId="77777777" w:rsidTr="00E15F0A">
        <w:trPr>
          <w:cantSplit/>
          <w:tblHeader/>
        </w:trPr>
        <w:tc>
          <w:tcPr>
            <w:tcW w:w="4538" w:type="dxa"/>
            <w:vAlign w:val="bottom"/>
          </w:tcPr>
          <w:p w14:paraId="56945ED8" w14:textId="77777777" w:rsidR="00C66982" w:rsidRPr="00E61B7C" w:rsidRDefault="00C66982" w:rsidP="00E15F0A">
            <w:pPr>
              <w:pStyle w:val="ARtablecolhead"/>
            </w:pPr>
            <w:r w:rsidRPr="00E61B7C">
              <w:t>Description</w:t>
            </w:r>
          </w:p>
        </w:tc>
        <w:tc>
          <w:tcPr>
            <w:tcW w:w="1702" w:type="dxa"/>
            <w:vAlign w:val="center"/>
          </w:tcPr>
          <w:p w14:paraId="1507771D" w14:textId="7CA3FFCA" w:rsidR="00C66982" w:rsidRPr="00E61B7C" w:rsidRDefault="00C66982" w:rsidP="00E15F0A">
            <w:pPr>
              <w:pStyle w:val="ARtablecolheadright"/>
            </w:pPr>
            <w:r w:rsidRPr="00E61B7C">
              <w:rPr>
                <w:color w:val="000000"/>
              </w:rPr>
              <w:t xml:space="preserve">2020–21 </w:t>
            </w:r>
            <w:r>
              <w:rPr>
                <w:color w:val="000000"/>
              </w:rPr>
              <w:t>estimate</w:t>
            </w:r>
          </w:p>
        </w:tc>
        <w:tc>
          <w:tcPr>
            <w:tcW w:w="1702" w:type="dxa"/>
            <w:vAlign w:val="center"/>
          </w:tcPr>
          <w:p w14:paraId="5A714390" w14:textId="43212CDE" w:rsidR="00C66982" w:rsidRPr="00E61B7C" w:rsidRDefault="00C66982" w:rsidP="00E15F0A">
            <w:pPr>
              <w:pStyle w:val="ARtablecolheadright"/>
              <w:rPr>
                <w:color w:val="000000"/>
              </w:rPr>
            </w:pPr>
            <w:r w:rsidRPr="00E61B7C">
              <w:rPr>
                <w:color w:val="000000"/>
              </w:rPr>
              <w:t xml:space="preserve">2019–20 </w:t>
            </w:r>
            <w:r>
              <w:rPr>
                <w:color w:val="000000"/>
              </w:rPr>
              <w:t>estimate</w:t>
            </w:r>
          </w:p>
        </w:tc>
        <w:tc>
          <w:tcPr>
            <w:tcW w:w="1702" w:type="dxa"/>
            <w:vAlign w:val="center"/>
          </w:tcPr>
          <w:p w14:paraId="4639D5B6" w14:textId="7D24EB4D" w:rsidR="00C66982" w:rsidRPr="00E61B7C" w:rsidRDefault="00C66982" w:rsidP="00E15F0A">
            <w:pPr>
              <w:pStyle w:val="ARtablecolheadright"/>
              <w:rPr>
                <w:color w:val="000000"/>
              </w:rPr>
            </w:pPr>
            <w:r w:rsidRPr="00E61B7C">
              <w:rPr>
                <w:color w:val="000000"/>
              </w:rPr>
              <w:t xml:space="preserve">2018–19 </w:t>
            </w:r>
            <w:r>
              <w:rPr>
                <w:color w:val="000000"/>
              </w:rPr>
              <w:t>estimate</w:t>
            </w:r>
          </w:p>
        </w:tc>
      </w:tr>
      <w:tr w:rsidR="00C66982" w:rsidRPr="005209B9" w14:paraId="39D3DB31" w14:textId="77777777" w:rsidTr="00E15F0A">
        <w:trPr>
          <w:cantSplit/>
        </w:trPr>
        <w:tc>
          <w:tcPr>
            <w:tcW w:w="4538" w:type="dxa"/>
          </w:tcPr>
          <w:p w14:paraId="2DA08D55" w14:textId="71F9ACB2" w:rsidR="00C66982" w:rsidRPr="00E61B7C" w:rsidRDefault="00C66982" w:rsidP="00E15F0A">
            <w:pPr>
              <w:pStyle w:val="ARtabletext"/>
            </w:pPr>
            <w:r w:rsidRPr="00E61B7C">
              <w:t>Total units of paper used</w:t>
            </w:r>
            <w:r w:rsidR="007A3307">
              <w:t xml:space="preserve"> – </w:t>
            </w:r>
            <w:r w:rsidRPr="00E61B7C">
              <w:t>A4 equivalent (reams)</w:t>
            </w:r>
          </w:p>
        </w:tc>
        <w:tc>
          <w:tcPr>
            <w:tcW w:w="1702" w:type="dxa"/>
            <w:vAlign w:val="center"/>
          </w:tcPr>
          <w:p w14:paraId="035ACA2D" w14:textId="77777777" w:rsidR="00C66982" w:rsidRPr="00E61B7C" w:rsidRDefault="00C66982" w:rsidP="00E15F0A">
            <w:pPr>
              <w:pStyle w:val="ARtabletextright"/>
            </w:pPr>
            <w:r>
              <w:t>499</w:t>
            </w:r>
            <w:r w:rsidRPr="00E61B7C">
              <w:t>,</w:t>
            </w:r>
            <w:r>
              <w:t>187</w:t>
            </w:r>
          </w:p>
        </w:tc>
        <w:tc>
          <w:tcPr>
            <w:tcW w:w="1702" w:type="dxa"/>
            <w:vAlign w:val="center"/>
          </w:tcPr>
          <w:p w14:paraId="4D0AE116" w14:textId="77777777" w:rsidR="00C66982" w:rsidRPr="00E61B7C" w:rsidRDefault="00C66982" w:rsidP="00E15F0A">
            <w:pPr>
              <w:pStyle w:val="ARtabletextright"/>
            </w:pPr>
            <w:r>
              <w:t>529</w:t>
            </w:r>
            <w:r w:rsidRPr="00E61B7C">
              <w:t>,</w:t>
            </w:r>
            <w:r>
              <w:t>169</w:t>
            </w:r>
          </w:p>
        </w:tc>
        <w:tc>
          <w:tcPr>
            <w:tcW w:w="1702" w:type="dxa"/>
            <w:vAlign w:val="center"/>
          </w:tcPr>
          <w:p w14:paraId="3569E06F" w14:textId="77777777" w:rsidR="00C66982" w:rsidRPr="00E61B7C" w:rsidRDefault="00C66982" w:rsidP="00E15F0A">
            <w:pPr>
              <w:pStyle w:val="ARtabletextright"/>
            </w:pPr>
            <w:r>
              <w:t>567</w:t>
            </w:r>
            <w:r w:rsidRPr="00E61B7C">
              <w:t>,</w:t>
            </w:r>
            <w:r>
              <w:t>704</w:t>
            </w:r>
          </w:p>
        </w:tc>
      </w:tr>
      <w:tr w:rsidR="00C66982" w:rsidRPr="005209B9" w14:paraId="1D883A1B" w14:textId="77777777" w:rsidTr="00E15F0A">
        <w:trPr>
          <w:cantSplit/>
        </w:trPr>
        <w:tc>
          <w:tcPr>
            <w:tcW w:w="4538" w:type="dxa"/>
          </w:tcPr>
          <w:p w14:paraId="0F8CAA9D" w14:textId="77777777" w:rsidR="00C66982" w:rsidRPr="00E61B7C" w:rsidRDefault="00C66982" w:rsidP="00E15F0A">
            <w:pPr>
              <w:pStyle w:val="ARtabletext"/>
            </w:pPr>
            <w:r w:rsidRPr="00E61B7C">
              <w:t>Units of paper used per FTE (reams/FTE)</w:t>
            </w:r>
          </w:p>
        </w:tc>
        <w:tc>
          <w:tcPr>
            <w:tcW w:w="1702" w:type="dxa"/>
            <w:vAlign w:val="center"/>
          </w:tcPr>
          <w:p w14:paraId="227A0B46" w14:textId="77777777" w:rsidR="00C66982" w:rsidRPr="00E61B7C" w:rsidRDefault="00C66982" w:rsidP="00E15F0A">
            <w:pPr>
              <w:pStyle w:val="ARtabletextright"/>
            </w:pPr>
            <w:r>
              <w:t>5</w:t>
            </w:r>
            <w:r w:rsidRPr="00E61B7C">
              <w:t>.4</w:t>
            </w:r>
          </w:p>
        </w:tc>
        <w:tc>
          <w:tcPr>
            <w:tcW w:w="1702" w:type="dxa"/>
            <w:vAlign w:val="center"/>
          </w:tcPr>
          <w:p w14:paraId="3F0F45C9" w14:textId="77777777" w:rsidR="00C66982" w:rsidRPr="00E61B7C" w:rsidRDefault="00C66982" w:rsidP="00E15F0A">
            <w:pPr>
              <w:pStyle w:val="ARtabletextright"/>
            </w:pPr>
            <w:r>
              <w:t>5</w:t>
            </w:r>
            <w:r w:rsidRPr="00E61B7C">
              <w:t>.</w:t>
            </w:r>
            <w:r>
              <w:t>9</w:t>
            </w:r>
          </w:p>
        </w:tc>
        <w:tc>
          <w:tcPr>
            <w:tcW w:w="1702" w:type="dxa"/>
            <w:vAlign w:val="center"/>
          </w:tcPr>
          <w:p w14:paraId="47F50331" w14:textId="77777777" w:rsidR="00C66982" w:rsidRPr="00E61B7C" w:rsidRDefault="00C66982" w:rsidP="00E15F0A">
            <w:pPr>
              <w:pStyle w:val="ARtabletextright"/>
            </w:pPr>
            <w:r>
              <w:t>7.3</w:t>
            </w:r>
          </w:p>
        </w:tc>
      </w:tr>
      <w:tr w:rsidR="00C66982" w:rsidRPr="005209B9" w14:paraId="6FDEB0CC" w14:textId="77777777" w:rsidTr="00E15F0A">
        <w:trPr>
          <w:cantSplit/>
        </w:trPr>
        <w:tc>
          <w:tcPr>
            <w:tcW w:w="4538" w:type="dxa"/>
          </w:tcPr>
          <w:p w14:paraId="0E29E658" w14:textId="77777777" w:rsidR="00C66982" w:rsidRPr="00E61B7C" w:rsidRDefault="00C66982" w:rsidP="00E15F0A">
            <w:pPr>
              <w:pStyle w:val="ARtabletextbold"/>
            </w:pPr>
            <w:r w:rsidRPr="00E61B7C">
              <w:t>Total cost of paper used ($ million)</w:t>
            </w:r>
          </w:p>
        </w:tc>
        <w:tc>
          <w:tcPr>
            <w:tcW w:w="1702" w:type="dxa"/>
            <w:vAlign w:val="center"/>
          </w:tcPr>
          <w:p w14:paraId="78766AD9" w14:textId="77777777" w:rsidR="00C66982" w:rsidRPr="00E61B7C" w:rsidRDefault="00C66982" w:rsidP="00E15F0A">
            <w:pPr>
              <w:pStyle w:val="ARtabletextrightbold"/>
            </w:pPr>
            <w:r w:rsidRPr="00E61B7C">
              <w:t>$</w:t>
            </w:r>
            <w:r>
              <w:t>1</w:t>
            </w:r>
            <w:r w:rsidRPr="00E61B7C">
              <w:t>.</w:t>
            </w:r>
            <w:r>
              <w:t>88</w:t>
            </w:r>
          </w:p>
        </w:tc>
        <w:tc>
          <w:tcPr>
            <w:tcW w:w="1702" w:type="dxa"/>
            <w:vAlign w:val="center"/>
          </w:tcPr>
          <w:p w14:paraId="71EDFF77" w14:textId="77777777" w:rsidR="00C66982" w:rsidRPr="00E61B7C" w:rsidRDefault="00C66982" w:rsidP="00E15F0A">
            <w:pPr>
              <w:pStyle w:val="ARtabletextrightbold"/>
            </w:pPr>
            <w:r w:rsidRPr="00E61B7C">
              <w:t>$2.0</w:t>
            </w:r>
            <w:r>
              <w:t>7</w:t>
            </w:r>
          </w:p>
        </w:tc>
        <w:tc>
          <w:tcPr>
            <w:tcW w:w="1702" w:type="dxa"/>
            <w:vAlign w:val="center"/>
          </w:tcPr>
          <w:p w14:paraId="526E6327" w14:textId="77777777" w:rsidR="00C66982" w:rsidRPr="00E61B7C" w:rsidRDefault="00C66982" w:rsidP="00E15F0A">
            <w:pPr>
              <w:pStyle w:val="ARtabletextrightbold"/>
            </w:pPr>
            <w:r w:rsidRPr="00E61B7C">
              <w:t>$2.</w:t>
            </w:r>
            <w:r>
              <w:t>06</w:t>
            </w:r>
          </w:p>
        </w:tc>
      </w:tr>
    </w:tbl>
    <w:p w14:paraId="4D3175F3" w14:textId="77777777" w:rsidR="00C66982" w:rsidRPr="00E61B7C" w:rsidRDefault="00C66982" w:rsidP="00C66982">
      <w:pPr>
        <w:pStyle w:val="ARtablefootnote"/>
        <w:spacing w:before="60"/>
      </w:pPr>
    </w:p>
    <w:tbl>
      <w:tblPr>
        <w:tblW w:w="9644"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8"/>
        <w:gridCol w:w="1702"/>
        <w:gridCol w:w="1702"/>
        <w:gridCol w:w="1702"/>
      </w:tblGrid>
      <w:tr w:rsidR="00C66982" w:rsidRPr="005209B9" w14:paraId="5229BC06" w14:textId="77777777" w:rsidTr="00E15F0A">
        <w:trPr>
          <w:cantSplit/>
          <w:tblHeader/>
        </w:trPr>
        <w:tc>
          <w:tcPr>
            <w:tcW w:w="4538" w:type="dxa"/>
          </w:tcPr>
          <w:p w14:paraId="7D86BE38" w14:textId="77777777" w:rsidR="00C66982" w:rsidRPr="00E61B7C" w:rsidRDefault="00C66982" w:rsidP="00E15F0A">
            <w:pPr>
              <w:pStyle w:val="ARtablecolhead"/>
            </w:pPr>
            <w:r w:rsidRPr="00E61B7C">
              <w:t>Percentage recycled content copy paper purchased</w:t>
            </w:r>
          </w:p>
        </w:tc>
        <w:tc>
          <w:tcPr>
            <w:tcW w:w="1702" w:type="dxa"/>
            <w:vAlign w:val="center"/>
          </w:tcPr>
          <w:p w14:paraId="353C6D78" w14:textId="47B35371" w:rsidR="00C66982" w:rsidRPr="00E61B7C" w:rsidRDefault="00C66982" w:rsidP="00E15F0A">
            <w:pPr>
              <w:pStyle w:val="ARtablecolheadright"/>
            </w:pPr>
            <w:r w:rsidRPr="00E61B7C">
              <w:t xml:space="preserve">2020–21 </w:t>
            </w:r>
            <w:r>
              <w:t>estimate</w:t>
            </w:r>
          </w:p>
        </w:tc>
        <w:tc>
          <w:tcPr>
            <w:tcW w:w="1702" w:type="dxa"/>
            <w:vAlign w:val="center"/>
          </w:tcPr>
          <w:p w14:paraId="6A4069A3" w14:textId="3535B296" w:rsidR="00C66982" w:rsidRPr="00E61B7C" w:rsidRDefault="00C66982" w:rsidP="00E15F0A">
            <w:pPr>
              <w:pStyle w:val="ARtablecolheadright"/>
            </w:pPr>
            <w:r w:rsidRPr="00E61B7C">
              <w:t xml:space="preserve">2019–20 </w:t>
            </w:r>
            <w:r>
              <w:t>estimate</w:t>
            </w:r>
          </w:p>
        </w:tc>
        <w:tc>
          <w:tcPr>
            <w:tcW w:w="1702" w:type="dxa"/>
            <w:vAlign w:val="center"/>
          </w:tcPr>
          <w:p w14:paraId="44217246" w14:textId="3CEEA94F" w:rsidR="00C66982" w:rsidRPr="00E61B7C" w:rsidRDefault="00C66982" w:rsidP="00E15F0A">
            <w:pPr>
              <w:pStyle w:val="ARtablecolheadright"/>
            </w:pPr>
            <w:r w:rsidRPr="00E61B7C">
              <w:t xml:space="preserve">2018–19 </w:t>
            </w:r>
            <w:r>
              <w:t>estimate</w:t>
            </w:r>
          </w:p>
        </w:tc>
      </w:tr>
      <w:tr w:rsidR="00C66982" w:rsidRPr="005209B9" w14:paraId="2DE2426F" w14:textId="77777777" w:rsidTr="00E15F0A">
        <w:trPr>
          <w:cantSplit/>
        </w:trPr>
        <w:tc>
          <w:tcPr>
            <w:tcW w:w="4538" w:type="dxa"/>
          </w:tcPr>
          <w:p w14:paraId="261F0ECB" w14:textId="1D845B04" w:rsidR="00C66982" w:rsidRPr="00E61B7C" w:rsidRDefault="00C66982" w:rsidP="00E15F0A">
            <w:pPr>
              <w:pStyle w:val="ARtabletext"/>
            </w:pPr>
            <w:r w:rsidRPr="00E61B7C">
              <w:t>7</w:t>
            </w:r>
            <w:r w:rsidR="007A3307">
              <w:t>5–</w:t>
            </w:r>
            <w:r w:rsidRPr="00E61B7C">
              <w:t>100 per cent recycled</w:t>
            </w:r>
          </w:p>
        </w:tc>
        <w:tc>
          <w:tcPr>
            <w:tcW w:w="1702" w:type="dxa"/>
            <w:vAlign w:val="center"/>
          </w:tcPr>
          <w:p w14:paraId="108748B5" w14:textId="77777777" w:rsidR="00C66982" w:rsidRPr="00E61B7C" w:rsidRDefault="00C66982" w:rsidP="00E15F0A">
            <w:pPr>
              <w:pStyle w:val="ARtabletextright"/>
            </w:pPr>
            <w:r>
              <w:t>2</w:t>
            </w:r>
            <w:r w:rsidRPr="00E61B7C">
              <w:t>%</w:t>
            </w:r>
          </w:p>
        </w:tc>
        <w:tc>
          <w:tcPr>
            <w:tcW w:w="1702" w:type="dxa"/>
            <w:vAlign w:val="center"/>
          </w:tcPr>
          <w:p w14:paraId="30FCFBC1" w14:textId="77777777" w:rsidR="00C66982" w:rsidRPr="00E61B7C" w:rsidRDefault="00C66982" w:rsidP="00E15F0A">
            <w:pPr>
              <w:pStyle w:val="ARtabletextright"/>
            </w:pPr>
            <w:r>
              <w:t>5</w:t>
            </w:r>
            <w:r w:rsidRPr="00E61B7C">
              <w:t>%</w:t>
            </w:r>
          </w:p>
        </w:tc>
        <w:tc>
          <w:tcPr>
            <w:tcW w:w="1702" w:type="dxa"/>
            <w:vAlign w:val="center"/>
          </w:tcPr>
          <w:p w14:paraId="7452F733" w14:textId="77777777" w:rsidR="00C66982" w:rsidRPr="00E61B7C" w:rsidRDefault="00C66982" w:rsidP="00E15F0A">
            <w:pPr>
              <w:pStyle w:val="ARtabletextright"/>
            </w:pPr>
            <w:r w:rsidRPr="00E61B7C">
              <w:t>3%</w:t>
            </w:r>
          </w:p>
        </w:tc>
      </w:tr>
      <w:tr w:rsidR="00C66982" w:rsidRPr="005209B9" w14:paraId="0E25B8B6" w14:textId="77777777" w:rsidTr="00E15F0A">
        <w:trPr>
          <w:cantSplit/>
        </w:trPr>
        <w:tc>
          <w:tcPr>
            <w:tcW w:w="4538" w:type="dxa"/>
          </w:tcPr>
          <w:p w14:paraId="5C1B6D2C" w14:textId="604D7E3E" w:rsidR="00C66982" w:rsidRPr="00E61B7C" w:rsidRDefault="00C66982" w:rsidP="00E15F0A">
            <w:pPr>
              <w:pStyle w:val="ARtabletext"/>
            </w:pPr>
            <w:r w:rsidRPr="00E61B7C">
              <w:t>5</w:t>
            </w:r>
            <w:r w:rsidR="007A3307">
              <w:t>0–</w:t>
            </w:r>
            <w:r w:rsidRPr="00E61B7C">
              <w:t>74 per cent recycled</w:t>
            </w:r>
          </w:p>
        </w:tc>
        <w:tc>
          <w:tcPr>
            <w:tcW w:w="1702" w:type="dxa"/>
            <w:vAlign w:val="center"/>
          </w:tcPr>
          <w:p w14:paraId="23380A73" w14:textId="77777777" w:rsidR="00C66982" w:rsidRPr="00E61B7C" w:rsidRDefault="00C66982" w:rsidP="00E15F0A">
            <w:pPr>
              <w:pStyle w:val="ARtabletextright"/>
            </w:pPr>
            <w:r w:rsidRPr="00E61B7C">
              <w:t>1%</w:t>
            </w:r>
          </w:p>
        </w:tc>
        <w:tc>
          <w:tcPr>
            <w:tcW w:w="1702" w:type="dxa"/>
            <w:vAlign w:val="center"/>
          </w:tcPr>
          <w:p w14:paraId="37F5B2F9" w14:textId="77777777" w:rsidR="00C66982" w:rsidRPr="00E61B7C" w:rsidRDefault="00C66982" w:rsidP="00E15F0A">
            <w:pPr>
              <w:pStyle w:val="ARtabletextright"/>
            </w:pPr>
            <w:r w:rsidRPr="00E61B7C">
              <w:t>1%</w:t>
            </w:r>
          </w:p>
        </w:tc>
        <w:tc>
          <w:tcPr>
            <w:tcW w:w="1702" w:type="dxa"/>
            <w:vAlign w:val="center"/>
          </w:tcPr>
          <w:p w14:paraId="67DFC216" w14:textId="77777777" w:rsidR="00C66982" w:rsidRPr="00E61B7C" w:rsidRDefault="00C66982" w:rsidP="00E15F0A">
            <w:pPr>
              <w:pStyle w:val="ARtabletextright"/>
            </w:pPr>
            <w:r w:rsidRPr="00E61B7C">
              <w:t>4%</w:t>
            </w:r>
          </w:p>
        </w:tc>
      </w:tr>
      <w:tr w:rsidR="00C66982" w:rsidRPr="005209B9" w14:paraId="33F61E23" w14:textId="77777777" w:rsidTr="00E15F0A">
        <w:trPr>
          <w:cantSplit/>
        </w:trPr>
        <w:tc>
          <w:tcPr>
            <w:tcW w:w="4538" w:type="dxa"/>
          </w:tcPr>
          <w:p w14:paraId="582BD51D" w14:textId="1307E4AE" w:rsidR="00C66982" w:rsidRPr="00E61B7C" w:rsidRDefault="007A3307" w:rsidP="00E15F0A">
            <w:pPr>
              <w:pStyle w:val="ARtabletext"/>
            </w:pPr>
            <w:r>
              <w:t>0–</w:t>
            </w:r>
            <w:r w:rsidR="00C66982" w:rsidRPr="00E61B7C">
              <w:t>49 per cent recycled</w:t>
            </w:r>
          </w:p>
        </w:tc>
        <w:tc>
          <w:tcPr>
            <w:tcW w:w="1702" w:type="dxa"/>
            <w:vAlign w:val="center"/>
          </w:tcPr>
          <w:p w14:paraId="249B9FD0" w14:textId="77777777" w:rsidR="00C66982" w:rsidRPr="00E61B7C" w:rsidRDefault="00C66982" w:rsidP="00E15F0A">
            <w:pPr>
              <w:pStyle w:val="ARtabletextright"/>
            </w:pPr>
            <w:r w:rsidRPr="00E61B7C">
              <w:t>9</w:t>
            </w:r>
            <w:r>
              <w:t>7</w:t>
            </w:r>
            <w:r w:rsidRPr="00E61B7C">
              <w:t>%</w:t>
            </w:r>
          </w:p>
        </w:tc>
        <w:tc>
          <w:tcPr>
            <w:tcW w:w="1702" w:type="dxa"/>
            <w:vAlign w:val="center"/>
          </w:tcPr>
          <w:p w14:paraId="014EC615" w14:textId="77777777" w:rsidR="00C66982" w:rsidRPr="00E61B7C" w:rsidRDefault="00C66982" w:rsidP="00E15F0A">
            <w:pPr>
              <w:pStyle w:val="ARtabletextright"/>
            </w:pPr>
            <w:r w:rsidRPr="00E61B7C">
              <w:t>94%</w:t>
            </w:r>
          </w:p>
        </w:tc>
        <w:tc>
          <w:tcPr>
            <w:tcW w:w="1702" w:type="dxa"/>
            <w:vAlign w:val="center"/>
          </w:tcPr>
          <w:p w14:paraId="4611CD19" w14:textId="77777777" w:rsidR="00C66982" w:rsidRPr="00E61B7C" w:rsidRDefault="00C66982" w:rsidP="00E15F0A">
            <w:pPr>
              <w:pStyle w:val="ARtabletextright"/>
            </w:pPr>
            <w:r w:rsidRPr="00E61B7C">
              <w:t>93%</w:t>
            </w:r>
          </w:p>
        </w:tc>
      </w:tr>
      <w:tr w:rsidR="00C66982" w:rsidRPr="005209B9" w14:paraId="56F9394F" w14:textId="77777777" w:rsidTr="00E15F0A">
        <w:trPr>
          <w:cantSplit/>
        </w:trPr>
        <w:tc>
          <w:tcPr>
            <w:tcW w:w="4538" w:type="dxa"/>
          </w:tcPr>
          <w:p w14:paraId="03EEF2CB" w14:textId="5AFDBF31" w:rsidR="00C66982" w:rsidRPr="00E61B7C" w:rsidRDefault="00C66982" w:rsidP="00E15F0A">
            <w:pPr>
              <w:pStyle w:val="ARtabletext"/>
            </w:pPr>
            <w:r w:rsidRPr="00E61B7C">
              <w:t>Certified fibre sourcing</w:t>
            </w:r>
            <w:r w:rsidR="00AE1E8D">
              <w:t xml:space="preserve"> </w:t>
            </w:r>
            <w:r w:rsidR="00AE1E8D">
              <w:rPr>
                <w:rStyle w:val="FootnoteReference"/>
              </w:rPr>
              <w:footnoteReference w:id="27"/>
            </w:r>
          </w:p>
        </w:tc>
        <w:tc>
          <w:tcPr>
            <w:tcW w:w="1702" w:type="dxa"/>
            <w:vAlign w:val="center"/>
          </w:tcPr>
          <w:p w14:paraId="00E51391" w14:textId="77777777" w:rsidR="00C66982" w:rsidRPr="00E61B7C" w:rsidRDefault="00C66982" w:rsidP="00E15F0A">
            <w:pPr>
              <w:pStyle w:val="ARtabletextright"/>
            </w:pPr>
            <w:r w:rsidRPr="00E61B7C">
              <w:t>100%</w:t>
            </w:r>
          </w:p>
        </w:tc>
        <w:tc>
          <w:tcPr>
            <w:tcW w:w="1702" w:type="dxa"/>
            <w:vAlign w:val="center"/>
          </w:tcPr>
          <w:p w14:paraId="6F2C4F88" w14:textId="77777777" w:rsidR="00C66982" w:rsidRPr="00E61B7C" w:rsidRDefault="00C66982" w:rsidP="00E15F0A">
            <w:pPr>
              <w:pStyle w:val="ARtabletextright"/>
            </w:pPr>
            <w:r w:rsidRPr="00E61B7C">
              <w:t>100%</w:t>
            </w:r>
          </w:p>
        </w:tc>
        <w:tc>
          <w:tcPr>
            <w:tcW w:w="1702" w:type="dxa"/>
            <w:vAlign w:val="center"/>
          </w:tcPr>
          <w:p w14:paraId="11F3F48B" w14:textId="77777777" w:rsidR="00C66982" w:rsidRPr="00E61B7C" w:rsidRDefault="00C66982" w:rsidP="00E15F0A">
            <w:pPr>
              <w:pStyle w:val="ARtabletextright"/>
            </w:pPr>
            <w:r w:rsidRPr="00E61B7C">
              <w:t>100%</w:t>
            </w:r>
          </w:p>
        </w:tc>
      </w:tr>
    </w:tbl>
    <w:p w14:paraId="32186A1C" w14:textId="7503DB13" w:rsidR="00C66982" w:rsidRPr="00E61B7C" w:rsidRDefault="00C66982" w:rsidP="00C66982">
      <w:pPr>
        <w:pStyle w:val="ARtablefootnote"/>
        <w:spacing w:before="60"/>
      </w:pPr>
      <w:bookmarkStart w:id="229" w:name="_Ref492905747"/>
      <w:bookmarkStart w:id="230" w:name="_Ref525048351"/>
      <w:bookmarkEnd w:id="228"/>
      <w:r w:rsidRPr="00E61B7C">
        <w:t>Public health services are GST</w:t>
      </w:r>
      <w:r w:rsidR="00D572D7">
        <w:t>-</w:t>
      </w:r>
      <w:r w:rsidRPr="00E61B7C">
        <w:t>exempt organisations. Reported cost data for public health services is exclusive of GST.</w:t>
      </w:r>
    </w:p>
    <w:p w14:paraId="68B0638E" w14:textId="0B72F623" w:rsidR="00C66982" w:rsidRPr="002029AF" w:rsidRDefault="00C66982" w:rsidP="00C66982">
      <w:pPr>
        <w:pStyle w:val="ARtablefootnote"/>
        <w:spacing w:before="60"/>
      </w:pPr>
      <w:r w:rsidRPr="00E61B7C">
        <w:t xml:space="preserve">Paper data is sourced from the statewide stationery contract managed by </w:t>
      </w:r>
      <w:r>
        <w:t>HealthShare</w:t>
      </w:r>
      <w:r w:rsidRPr="00E61B7C">
        <w:t xml:space="preserve"> Victoria and apportioned by FTE to those health services that do not procure office paper through this contract. FTE is the full</w:t>
      </w:r>
      <w:r w:rsidR="00D572D7">
        <w:t>-</w:t>
      </w:r>
      <w:r w:rsidRPr="00E61B7C">
        <w:t>time equivalent staff employed by a public health service as of 30 June for the financial year.</w:t>
      </w:r>
    </w:p>
    <w:p w14:paraId="3B621A05" w14:textId="77777777" w:rsidR="00957CD8" w:rsidRPr="00957CD8" w:rsidRDefault="00957CD8" w:rsidP="00957CD8">
      <w:pPr>
        <w:pStyle w:val="ARbody"/>
      </w:pPr>
      <w:bookmarkStart w:id="231" w:name="_Ref21957068"/>
      <w:bookmarkStart w:id="232" w:name="_Toc51786529"/>
      <w:r w:rsidRPr="00957CD8">
        <w:br w:type="page"/>
      </w:r>
    </w:p>
    <w:p w14:paraId="51E823D0" w14:textId="2161AE22" w:rsidR="00C66982" w:rsidRPr="00D6498B" w:rsidRDefault="00C66982" w:rsidP="00D6498B">
      <w:pPr>
        <w:pStyle w:val="Heading4"/>
      </w:pPr>
      <w:r w:rsidRPr="00D6498B">
        <w:lastRenderedPageBreak/>
        <w:t>National pollutant inventory</w:t>
      </w:r>
      <w:bookmarkEnd w:id="229"/>
      <w:bookmarkEnd w:id="230"/>
      <w:bookmarkEnd w:id="231"/>
      <w:bookmarkEnd w:id="232"/>
    </w:p>
    <w:p w14:paraId="51B2CB9C" w14:textId="7C3A27EF" w:rsidR="00C66982" w:rsidRPr="002029AF" w:rsidRDefault="00C66982" w:rsidP="00C66982">
      <w:pPr>
        <w:pStyle w:val="ARbody"/>
      </w:pPr>
      <w:r w:rsidRPr="002029AF">
        <w:t xml:space="preserve">The Commonwealth National Pollutant Inventory provides the community, industry and government with information on substances emitted to the air, land and water. The inventory tracks the amount, in kilograms, of substances emitted by organisations that trigger the reporting threshold. The table below is an aggregation of substances reported by Victorian public health services through the </w:t>
      </w:r>
      <w:r w:rsidR="00625C31" w:rsidRPr="002029AF">
        <w:t>National Pollutant Inventory</w:t>
      </w:r>
      <w:r w:rsidR="00625C31" w:rsidRPr="002029AF" w:rsidDel="00625C31">
        <w:t xml:space="preserve"> </w:t>
      </w:r>
      <w:r w:rsidRPr="002029AF">
        <w:t>.</w:t>
      </w:r>
    </w:p>
    <w:tbl>
      <w:tblPr>
        <w:tblW w:w="9616" w:type="dxa"/>
        <w:jc w:val="center"/>
        <w:tblBorders>
          <w:insideH w:val="single" w:sz="4" w:space="0" w:color="000000" w:themeColor="text1"/>
        </w:tblBorders>
        <w:tblLayout w:type="fixed"/>
        <w:tblCellMar>
          <w:left w:w="0" w:type="dxa"/>
        </w:tblCellMar>
        <w:tblLook w:val="00A0" w:firstRow="1" w:lastRow="0" w:firstColumn="1" w:lastColumn="0" w:noHBand="0" w:noVBand="0"/>
      </w:tblPr>
      <w:tblGrid>
        <w:gridCol w:w="4525"/>
        <w:gridCol w:w="1697"/>
        <w:gridCol w:w="1697"/>
        <w:gridCol w:w="1697"/>
      </w:tblGrid>
      <w:tr w:rsidR="00C66982" w:rsidRPr="002029AF" w14:paraId="604BF23D" w14:textId="77777777" w:rsidTr="00E15F0A">
        <w:trPr>
          <w:cantSplit/>
          <w:tblHeader/>
          <w:jc w:val="center"/>
        </w:trPr>
        <w:tc>
          <w:tcPr>
            <w:tcW w:w="4525" w:type="dxa"/>
            <w:tcBorders>
              <w:top w:val="nil"/>
              <w:left w:val="single" w:sz="4" w:space="0" w:color="FFFFFF" w:themeColor="background1"/>
              <w:bottom w:val="single" w:sz="4" w:space="0" w:color="000000" w:themeColor="text1"/>
              <w:right w:val="single" w:sz="4" w:space="0" w:color="FFFFFF" w:themeColor="background1"/>
            </w:tcBorders>
            <w:vAlign w:val="bottom"/>
          </w:tcPr>
          <w:p w14:paraId="533A12D6" w14:textId="77777777" w:rsidR="00C66982" w:rsidRPr="002029AF" w:rsidRDefault="00C66982" w:rsidP="00E15F0A">
            <w:pPr>
              <w:pStyle w:val="ARtablecolhead"/>
            </w:pPr>
            <w:r w:rsidRPr="002029AF">
              <w:t>Description</w:t>
            </w:r>
          </w:p>
        </w:tc>
        <w:tc>
          <w:tcPr>
            <w:tcW w:w="1697" w:type="dxa"/>
            <w:tcBorders>
              <w:top w:val="nil"/>
              <w:left w:val="single" w:sz="4" w:space="0" w:color="FFFFFF" w:themeColor="background1"/>
              <w:bottom w:val="single" w:sz="4" w:space="0" w:color="000000" w:themeColor="text1"/>
              <w:right w:val="single" w:sz="4" w:space="0" w:color="FFFFFF" w:themeColor="background1"/>
            </w:tcBorders>
            <w:vAlign w:val="bottom"/>
          </w:tcPr>
          <w:p w14:paraId="75F17C8C" w14:textId="606B10C9" w:rsidR="00C66982" w:rsidRPr="002029AF" w:rsidRDefault="00C66982" w:rsidP="00E15F0A">
            <w:pPr>
              <w:pStyle w:val="ARtablecolheadright"/>
            </w:pPr>
            <w:r w:rsidRPr="55B503E1">
              <w:rPr>
                <w:color w:val="000000" w:themeColor="text1"/>
              </w:rPr>
              <w:t>2020–21 estimate</w:t>
            </w:r>
          </w:p>
        </w:tc>
        <w:tc>
          <w:tcPr>
            <w:tcW w:w="1697" w:type="dxa"/>
            <w:tcBorders>
              <w:top w:val="nil"/>
              <w:left w:val="single" w:sz="4" w:space="0" w:color="FFFFFF" w:themeColor="background1"/>
              <w:bottom w:val="single" w:sz="4" w:space="0" w:color="000000" w:themeColor="text1"/>
              <w:right w:val="single" w:sz="4" w:space="0" w:color="FFFFFF" w:themeColor="background1"/>
            </w:tcBorders>
            <w:vAlign w:val="bottom"/>
          </w:tcPr>
          <w:p w14:paraId="4C43FAC6" w14:textId="53CD0CBC" w:rsidR="00C66982" w:rsidRPr="002029AF" w:rsidRDefault="00C66982" w:rsidP="00E15F0A">
            <w:pPr>
              <w:pStyle w:val="ARtablecolheadright"/>
            </w:pPr>
            <w:r w:rsidRPr="55B503E1">
              <w:rPr>
                <w:color w:val="000000" w:themeColor="text1"/>
              </w:rPr>
              <w:t>2019–20 estimate</w:t>
            </w:r>
          </w:p>
        </w:tc>
        <w:tc>
          <w:tcPr>
            <w:tcW w:w="1697" w:type="dxa"/>
            <w:tcBorders>
              <w:top w:val="nil"/>
              <w:left w:val="single" w:sz="4" w:space="0" w:color="FFFFFF" w:themeColor="background1"/>
              <w:bottom w:val="single" w:sz="4" w:space="0" w:color="000000" w:themeColor="text1"/>
              <w:right w:val="single" w:sz="4" w:space="0" w:color="FFFFFF" w:themeColor="background1"/>
            </w:tcBorders>
            <w:vAlign w:val="bottom"/>
          </w:tcPr>
          <w:p w14:paraId="66F857C4" w14:textId="732158AD" w:rsidR="00C66982" w:rsidRPr="002029AF" w:rsidRDefault="00C66982" w:rsidP="00E15F0A">
            <w:pPr>
              <w:pStyle w:val="ARtablecolheadright"/>
              <w:rPr>
                <w:color w:val="000000" w:themeColor="text1"/>
              </w:rPr>
            </w:pPr>
            <w:r w:rsidRPr="6DD9571F">
              <w:rPr>
                <w:color w:val="000000" w:themeColor="text1"/>
              </w:rPr>
              <w:t>2018–19 estimate</w:t>
            </w:r>
          </w:p>
        </w:tc>
      </w:tr>
      <w:tr w:rsidR="00C66982" w:rsidRPr="002029AF" w14:paraId="69A24F70" w14:textId="77777777" w:rsidTr="00E15F0A">
        <w:tblPrEx>
          <w:tblBorders>
            <w:left w:val="single" w:sz="4" w:space="0" w:color="FFFFFF"/>
            <w:bottom w:val="single" w:sz="4" w:space="0" w:color="auto"/>
            <w:right w:val="single" w:sz="4" w:space="0" w:color="FFFFFF"/>
            <w:insideH w:val="single" w:sz="4" w:space="0" w:color="auto"/>
            <w:insideV w:val="single" w:sz="4" w:space="0" w:color="FFFFFF"/>
          </w:tblBorders>
        </w:tblPrEx>
        <w:trPr>
          <w:cantSplit/>
          <w:tblHeader/>
          <w:jc w:val="center"/>
        </w:trPr>
        <w:tc>
          <w:tcPr>
            <w:tcW w:w="4525" w:type="dxa"/>
            <w:tcBorders>
              <w:left w:val="single" w:sz="4" w:space="0" w:color="FFFFFF" w:themeColor="background1"/>
              <w:bottom w:val="single" w:sz="4" w:space="0" w:color="auto"/>
              <w:right w:val="single" w:sz="4" w:space="0" w:color="FFFFFF" w:themeColor="background1"/>
            </w:tcBorders>
            <w:vAlign w:val="bottom"/>
          </w:tcPr>
          <w:p w14:paraId="5C98E78C" w14:textId="77777777" w:rsidR="00C66982" w:rsidRPr="002029AF" w:rsidRDefault="00C66982" w:rsidP="00E15F0A">
            <w:pPr>
              <w:pStyle w:val="ARtablecolhead"/>
            </w:pPr>
            <w:r w:rsidRPr="002029AF">
              <w:t>Total units of national pollutant inventory substances emitted</w:t>
            </w:r>
          </w:p>
        </w:tc>
        <w:tc>
          <w:tcPr>
            <w:tcW w:w="1697" w:type="dxa"/>
            <w:tcBorders>
              <w:left w:val="single" w:sz="4" w:space="0" w:color="FFFFFF" w:themeColor="background1"/>
              <w:bottom w:val="single" w:sz="4" w:space="0" w:color="auto"/>
              <w:right w:val="single" w:sz="4" w:space="0" w:color="FFFFFF" w:themeColor="background1"/>
            </w:tcBorders>
            <w:vAlign w:val="bottom"/>
          </w:tcPr>
          <w:p w14:paraId="70F7DA72" w14:textId="77777777" w:rsidR="00C66982" w:rsidRPr="002029AF" w:rsidRDefault="00C66982" w:rsidP="00E15F0A">
            <w:pPr>
              <w:pStyle w:val="ARtablecolheadright"/>
            </w:pPr>
            <w:r w:rsidRPr="002029AF">
              <w:t>Emissions</w:t>
            </w:r>
          </w:p>
          <w:p w14:paraId="6F843987" w14:textId="77777777" w:rsidR="00C66982" w:rsidRPr="002029AF" w:rsidRDefault="00C66982" w:rsidP="00E15F0A">
            <w:pPr>
              <w:pStyle w:val="ARtablecolheadright"/>
            </w:pPr>
            <w:r w:rsidRPr="002029AF">
              <w:t>(kilograms)</w:t>
            </w:r>
          </w:p>
        </w:tc>
        <w:tc>
          <w:tcPr>
            <w:tcW w:w="1697" w:type="dxa"/>
            <w:tcBorders>
              <w:left w:val="single" w:sz="4" w:space="0" w:color="FFFFFF" w:themeColor="background1"/>
              <w:bottom w:val="single" w:sz="4" w:space="0" w:color="auto"/>
              <w:right w:val="single" w:sz="4" w:space="0" w:color="FFFFFF" w:themeColor="background1"/>
            </w:tcBorders>
            <w:vAlign w:val="bottom"/>
          </w:tcPr>
          <w:p w14:paraId="3E9FE275" w14:textId="77777777" w:rsidR="00C66982" w:rsidRPr="002029AF" w:rsidRDefault="00C66982" w:rsidP="00E15F0A">
            <w:pPr>
              <w:pStyle w:val="ARtablecolheadright"/>
            </w:pPr>
            <w:r w:rsidRPr="002029AF">
              <w:t>Emissions</w:t>
            </w:r>
          </w:p>
          <w:p w14:paraId="16BF8A6F" w14:textId="77777777" w:rsidR="00C66982" w:rsidRPr="002029AF" w:rsidRDefault="00C66982" w:rsidP="00E15F0A">
            <w:pPr>
              <w:pStyle w:val="ARtablecolheadright"/>
            </w:pPr>
            <w:r w:rsidRPr="002029AF">
              <w:t>(kilograms)</w:t>
            </w:r>
          </w:p>
        </w:tc>
        <w:tc>
          <w:tcPr>
            <w:tcW w:w="1697" w:type="dxa"/>
            <w:tcBorders>
              <w:left w:val="single" w:sz="4" w:space="0" w:color="FFFFFF" w:themeColor="background1"/>
              <w:bottom w:val="single" w:sz="4" w:space="0" w:color="auto"/>
              <w:right w:val="single" w:sz="4" w:space="0" w:color="FFFFFF" w:themeColor="background1"/>
            </w:tcBorders>
            <w:vAlign w:val="bottom"/>
          </w:tcPr>
          <w:p w14:paraId="4D2E7554" w14:textId="77777777" w:rsidR="00C66982" w:rsidRPr="002029AF" w:rsidRDefault="00C66982" w:rsidP="00E15F0A">
            <w:pPr>
              <w:pStyle w:val="ARtablecolheadright"/>
            </w:pPr>
            <w:r w:rsidRPr="002029AF">
              <w:t>Emissions</w:t>
            </w:r>
          </w:p>
          <w:p w14:paraId="0A57E96A" w14:textId="77777777" w:rsidR="00C66982" w:rsidRPr="002029AF" w:rsidRDefault="00C66982" w:rsidP="00E15F0A">
            <w:pPr>
              <w:pStyle w:val="ARtablecolheadright"/>
            </w:pPr>
            <w:r w:rsidRPr="002029AF">
              <w:t>(kilograms)</w:t>
            </w:r>
          </w:p>
        </w:tc>
      </w:tr>
      <w:tr w:rsidR="00C66982" w:rsidRPr="002029AF" w14:paraId="1432F9C3" w14:textId="77777777" w:rsidTr="00E15F0A">
        <w:trPr>
          <w:cantSplit/>
          <w:jc w:val="center"/>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2CE63EA" w14:textId="77777777" w:rsidR="00C66982" w:rsidRPr="002029AF" w:rsidRDefault="00C66982" w:rsidP="00E15F0A">
            <w:pPr>
              <w:pStyle w:val="ARtabletext"/>
            </w:pPr>
            <w:r w:rsidRPr="002029AF">
              <w:t>Carbon monoxide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2DBD4E3" w14:textId="77777777" w:rsidR="00C66982" w:rsidRPr="002029AF" w:rsidRDefault="00C66982" w:rsidP="00E15F0A">
            <w:pPr>
              <w:pStyle w:val="ARtabletextright"/>
            </w:pPr>
            <w:r>
              <w:t>NA</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682C9E1" w14:textId="77777777" w:rsidR="00C66982" w:rsidRPr="002029AF" w:rsidRDefault="00C66982" w:rsidP="00E15F0A">
            <w:pPr>
              <w:pStyle w:val="ARtabletextright"/>
            </w:pPr>
            <w:r>
              <w:t>62,875</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3287862B" w14:textId="77777777" w:rsidR="00C66982" w:rsidRPr="002029AF" w:rsidRDefault="00C66982" w:rsidP="00E15F0A">
            <w:pPr>
              <w:pStyle w:val="ARtabletextright"/>
            </w:pPr>
            <w:r>
              <w:t>83,649</w:t>
            </w:r>
          </w:p>
        </w:tc>
      </w:tr>
      <w:tr w:rsidR="00C66982" w:rsidRPr="002029AF" w14:paraId="2901F30B" w14:textId="77777777" w:rsidTr="00E15F0A">
        <w:trPr>
          <w:cantSplit/>
          <w:jc w:val="center"/>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02A47507" w14:textId="77777777" w:rsidR="00C66982" w:rsidRPr="002029AF" w:rsidRDefault="00C66982" w:rsidP="00E15F0A">
            <w:pPr>
              <w:pStyle w:val="ARtabletext"/>
            </w:pPr>
            <w:r w:rsidRPr="002029AF">
              <w:t>Oxides of nitrogen</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7A2A3015" w14:textId="77777777" w:rsidR="00C66982" w:rsidRPr="002029AF" w:rsidRDefault="00C66982" w:rsidP="00E15F0A">
            <w:pPr>
              <w:pStyle w:val="ARtabletextright"/>
            </w:pPr>
            <w:r>
              <w:t>N/A</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3F838BB8" w14:textId="7C172993" w:rsidR="00C66982" w:rsidRPr="002029AF" w:rsidRDefault="00C66982" w:rsidP="00E15F0A">
            <w:pPr>
              <w:pStyle w:val="ARtabletextright"/>
            </w:pPr>
            <w:r>
              <w:t>76,634</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3493E697" w14:textId="77777777" w:rsidR="00C66982" w:rsidRPr="002029AF" w:rsidRDefault="00C66982" w:rsidP="00E15F0A">
            <w:pPr>
              <w:pStyle w:val="ARtabletextright"/>
            </w:pPr>
            <w:r>
              <w:t>126,226</w:t>
            </w:r>
          </w:p>
        </w:tc>
      </w:tr>
      <w:tr w:rsidR="00C66982" w:rsidRPr="002029AF" w14:paraId="322B48D4" w14:textId="77777777" w:rsidTr="00E15F0A">
        <w:trPr>
          <w:cantSplit/>
          <w:jc w:val="center"/>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AD5ABB6" w14:textId="64947FAF" w:rsidR="00C66982" w:rsidRPr="002029AF" w:rsidRDefault="00C66982" w:rsidP="00E15F0A">
            <w:pPr>
              <w:pStyle w:val="ARtabletext"/>
            </w:pPr>
            <w:r w:rsidRPr="002029AF">
              <w:t>Particulate matter (2.5 µm and 10 µm)</w:t>
            </w:r>
            <w:r w:rsidR="00BC595D">
              <w:t xml:space="preserve"> </w:t>
            </w:r>
            <w:r w:rsidR="00BC595D">
              <w:rPr>
                <w:rStyle w:val="FootnoteReference"/>
              </w:rPr>
              <w:footnoteReference w:id="28"/>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229403C" w14:textId="77777777" w:rsidR="00C66982" w:rsidRPr="002029AF" w:rsidRDefault="00C66982" w:rsidP="00E15F0A">
            <w:pPr>
              <w:pStyle w:val="ARtabletextright"/>
            </w:pPr>
            <w:r>
              <w:t>N/A</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391EC7B" w14:textId="77777777" w:rsidR="00C66982" w:rsidRPr="002029AF" w:rsidRDefault="00C66982" w:rsidP="00E15F0A">
            <w:pPr>
              <w:pStyle w:val="ARtabletextright"/>
            </w:pPr>
            <w:r>
              <w:t>5,413</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029E462" w14:textId="77777777" w:rsidR="00C66982" w:rsidRPr="002029AF" w:rsidRDefault="00C66982" w:rsidP="00E15F0A">
            <w:pPr>
              <w:pStyle w:val="ARtabletextright"/>
            </w:pPr>
            <w:r w:rsidRPr="002029AF">
              <w:t>12,</w:t>
            </w:r>
            <w:r>
              <w:t>875</w:t>
            </w:r>
          </w:p>
        </w:tc>
      </w:tr>
      <w:tr w:rsidR="00C66982" w:rsidRPr="002029AF" w14:paraId="04FF1ADB" w14:textId="77777777" w:rsidTr="00E15F0A">
        <w:trPr>
          <w:cantSplit/>
          <w:jc w:val="center"/>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195B150" w14:textId="77777777" w:rsidR="00C66982" w:rsidRPr="002029AF" w:rsidRDefault="00C66982" w:rsidP="00E15F0A">
            <w:pPr>
              <w:pStyle w:val="ARtabletext"/>
            </w:pPr>
            <w:r w:rsidRPr="002029AF">
              <w:t>Total volatile organic compounds</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26C0266A" w14:textId="77777777" w:rsidR="00C66982" w:rsidRPr="002029AF" w:rsidRDefault="00C66982" w:rsidP="00E15F0A">
            <w:pPr>
              <w:pStyle w:val="ARtabletextright"/>
            </w:pPr>
            <w:r>
              <w:t>N/A</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348E724C" w14:textId="1C1F694B" w:rsidR="00C66982" w:rsidRPr="002029AF" w:rsidRDefault="00C66982" w:rsidP="00E15F0A">
            <w:pPr>
              <w:pStyle w:val="ARtabletextright"/>
            </w:pPr>
            <w:r>
              <w:t>4,387</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7C39384" w14:textId="77777777" w:rsidR="00C66982" w:rsidRPr="002029AF" w:rsidRDefault="00C66982" w:rsidP="00E15F0A">
            <w:pPr>
              <w:pStyle w:val="ARtabletextright"/>
            </w:pPr>
            <w:r>
              <w:t>6,536</w:t>
            </w:r>
          </w:p>
        </w:tc>
      </w:tr>
      <w:tr w:rsidR="00C66982" w:rsidRPr="002029AF" w14:paraId="752B2963" w14:textId="77777777" w:rsidTr="00E15F0A">
        <w:trPr>
          <w:cantSplit/>
          <w:jc w:val="center"/>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49B5E640" w14:textId="77777777" w:rsidR="00C66982" w:rsidRPr="002029AF" w:rsidRDefault="00C66982" w:rsidP="00E15F0A">
            <w:pPr>
              <w:pStyle w:val="ARtabletext"/>
            </w:pPr>
            <w:r w:rsidRPr="002029AF">
              <w:t>Sulphur dioxide</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624F02E9" w14:textId="77777777" w:rsidR="00C66982" w:rsidRPr="002029AF" w:rsidRDefault="00C66982" w:rsidP="00E15F0A">
            <w:pPr>
              <w:pStyle w:val="ARtabletextright"/>
            </w:pPr>
            <w:r>
              <w:t>N/A</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C2F806F" w14:textId="48F28D31" w:rsidR="00C66982" w:rsidRPr="002029AF" w:rsidRDefault="00C66982" w:rsidP="00E15F0A">
            <w:pPr>
              <w:pStyle w:val="ARtabletextright"/>
            </w:pPr>
            <w:r>
              <w:t>766</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155EE95C" w14:textId="77777777" w:rsidR="00C66982" w:rsidRPr="002029AF" w:rsidRDefault="00C66982" w:rsidP="00E15F0A">
            <w:pPr>
              <w:pStyle w:val="ARtabletextright"/>
            </w:pPr>
            <w:r>
              <w:t>916</w:t>
            </w:r>
          </w:p>
        </w:tc>
      </w:tr>
      <w:tr w:rsidR="00C66982" w:rsidRPr="002029AF" w14:paraId="420E01FC" w14:textId="77777777" w:rsidTr="00E15F0A">
        <w:trPr>
          <w:cantSplit/>
          <w:jc w:val="center"/>
        </w:trPr>
        <w:tc>
          <w:tcPr>
            <w:tcW w:w="452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13DFB94C" w14:textId="0A3E8EF3" w:rsidR="00C66982" w:rsidRPr="002029AF" w:rsidRDefault="00C66982" w:rsidP="00E15F0A">
            <w:pPr>
              <w:pStyle w:val="ARtabletext"/>
            </w:pPr>
            <w:r w:rsidRPr="002029AF">
              <w:t>Other substances</w:t>
            </w:r>
            <w:r w:rsidR="00BC595D">
              <w:t xml:space="preserve"> </w:t>
            </w:r>
            <w:r w:rsidR="00BC595D">
              <w:rPr>
                <w:rStyle w:val="FootnoteReference"/>
              </w:rPr>
              <w:footnoteReference w:id="29"/>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08D455AE" w14:textId="77777777" w:rsidR="00C66982" w:rsidRPr="002029AF" w:rsidRDefault="00C66982" w:rsidP="00E15F0A">
            <w:pPr>
              <w:pStyle w:val="ARtabletextright"/>
            </w:pPr>
            <w:r>
              <w:t>NA</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4E7A91C" w14:textId="08ABFC16" w:rsidR="00C66982" w:rsidRPr="002029AF" w:rsidRDefault="00C66982" w:rsidP="00E15F0A">
            <w:pPr>
              <w:pStyle w:val="ARtabletextright"/>
            </w:pPr>
            <w:r>
              <w:t>2.6</w:t>
            </w:r>
          </w:p>
        </w:tc>
        <w:tc>
          <w:tcPr>
            <w:tcW w:w="1697"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vAlign w:val="center"/>
          </w:tcPr>
          <w:p w14:paraId="564F7A27" w14:textId="77777777" w:rsidR="00C66982" w:rsidRPr="002029AF" w:rsidRDefault="00C66982" w:rsidP="00E15F0A">
            <w:pPr>
              <w:pStyle w:val="ARtabletextright"/>
            </w:pPr>
            <w:r>
              <w:t>47</w:t>
            </w:r>
          </w:p>
        </w:tc>
      </w:tr>
    </w:tbl>
    <w:p w14:paraId="202E6A2B" w14:textId="04BEAD11" w:rsidR="00C66982" w:rsidRDefault="00C66982" w:rsidP="00C66982">
      <w:pPr>
        <w:pStyle w:val="ARtablefootnote"/>
        <w:spacing w:before="60"/>
      </w:pPr>
      <w:r w:rsidRPr="002029AF">
        <w:t>201</w:t>
      </w:r>
      <w:r>
        <w:t>9</w:t>
      </w:r>
      <w:r w:rsidR="00C24B84">
        <w:t>–</w:t>
      </w:r>
      <w:r>
        <w:t>20</w:t>
      </w:r>
      <w:r w:rsidRPr="002029AF">
        <w:t xml:space="preserve"> is the most recent data available from the National Pollutant Inventory at the date of this printing.</w:t>
      </w:r>
    </w:p>
    <w:p w14:paraId="3BCEBC50" w14:textId="77777777" w:rsidR="00743D43" w:rsidRPr="00743D43" w:rsidRDefault="00743D43" w:rsidP="00743D43">
      <w:pPr>
        <w:pStyle w:val="ARbody"/>
      </w:pPr>
      <w:bookmarkStart w:id="233" w:name="_Toc431820987"/>
      <w:bookmarkStart w:id="234" w:name="_Toc82006216"/>
      <w:bookmarkEnd w:id="219"/>
      <w:bookmarkEnd w:id="233"/>
      <w:r w:rsidRPr="00743D43">
        <w:br w:type="page"/>
      </w:r>
    </w:p>
    <w:p w14:paraId="33416295" w14:textId="49B84F50" w:rsidR="003D1FC6" w:rsidRDefault="003D1FC6" w:rsidP="00120E2C">
      <w:pPr>
        <w:pStyle w:val="Heading2"/>
        <w:spacing w:before="0"/>
      </w:pPr>
      <w:bookmarkStart w:id="235" w:name="_Toc86168981"/>
      <w:r w:rsidRPr="00F90C90">
        <w:lastRenderedPageBreak/>
        <w:t>Asset Management Accountability Framework (AMAF) maturity</w:t>
      </w:r>
      <w:r w:rsidR="005A1B6A">
        <w:t> </w:t>
      </w:r>
      <w:r w:rsidRPr="00F90C90">
        <w:t>assessment</w:t>
      </w:r>
      <w:bookmarkEnd w:id="234"/>
      <w:bookmarkEnd w:id="235"/>
    </w:p>
    <w:p w14:paraId="01923952" w14:textId="5956AE62" w:rsidR="00A03780" w:rsidRDefault="00FC129E" w:rsidP="005A1B6A">
      <w:pPr>
        <w:pStyle w:val="ARbody"/>
      </w:pPr>
      <w:r w:rsidRPr="005F2D08">
        <w:t>The following sections summarise the department</w:t>
      </w:r>
      <w:r w:rsidR="005A1B6A">
        <w:t>’</w:t>
      </w:r>
      <w:r w:rsidRPr="005F2D08">
        <w:t>s assessment of maturity against the requirements of</w:t>
      </w:r>
      <w:r w:rsidR="005A1B6A">
        <w:t> </w:t>
      </w:r>
      <w:r w:rsidRPr="005F2D08">
        <w:t xml:space="preserve">the Asset Management Accountability Framework (AMAF). The AMAF is a non-prescriptive, devolved accountability model of asset management that requires compliance with 41 mandatory requirements. These requirements can be found on the </w:t>
      </w:r>
      <w:hyperlink r:id="rId76" w:history="1">
        <w:r w:rsidR="00340452" w:rsidRPr="00340452">
          <w:rPr>
            <w:rStyle w:val="Hyperlink"/>
          </w:rPr>
          <w:t xml:space="preserve">AMAF webpage on the </w:t>
        </w:r>
        <w:r w:rsidRPr="00340452">
          <w:rPr>
            <w:rStyle w:val="Hyperlink"/>
          </w:rPr>
          <w:t>DTF website</w:t>
        </w:r>
      </w:hyperlink>
      <w:r w:rsidRPr="005F2D08">
        <w:t xml:space="preserve"> </w:t>
      </w:r>
      <w:r w:rsidR="001971BB">
        <w:t>&lt;</w:t>
      </w:r>
      <w:r w:rsidRPr="00340452">
        <w:t>www.dtf.vic.gov.au/infrastructure-investment/asset-management-accountability-framework</w:t>
      </w:r>
      <w:r w:rsidR="001971BB">
        <w:t>&gt;</w:t>
      </w:r>
      <w:r w:rsidRPr="005F2D08">
        <w:t>.</w:t>
      </w:r>
    </w:p>
    <w:p w14:paraId="1BB4F821" w14:textId="77777777" w:rsidR="005A1B6A" w:rsidRPr="00F54F39" w:rsidRDefault="005A1B6A" w:rsidP="005A1B6A">
      <w:pPr>
        <w:pStyle w:val="ARbodybeforetable"/>
      </w:pPr>
      <w:r w:rsidRPr="005F2D08">
        <w:t>The Department</w:t>
      </w:r>
      <w:r>
        <w:t>’</w:t>
      </w:r>
      <w:r w:rsidRPr="005F2D08">
        <w:t xml:space="preserve">s target maturity rating is </w:t>
      </w:r>
      <w:r>
        <w:t>‘</w:t>
      </w:r>
      <w:r w:rsidRPr="005F2D08">
        <w:t>competence</w:t>
      </w:r>
      <w:r>
        <w:t>’</w:t>
      </w:r>
      <w:r w:rsidRPr="005F2D08">
        <w:t>, meaning systems and processes fully in place, consistently applied and systematically meeting the AMAF requirement, including a continuous improvement process to expand system performance above AMAF minimum requirements.</w:t>
      </w:r>
    </w:p>
    <w:p w14:paraId="311D0E77" w14:textId="77777777" w:rsidR="005A1B6A" w:rsidRDefault="00B11093" w:rsidP="005A1B6A">
      <w:pPr>
        <w:pStyle w:val="ARbody"/>
      </w:pPr>
      <w:r>
        <w:rPr>
          <w:noProof/>
        </w:rPr>
        <w:drawing>
          <wp:inline distT="0" distB="0" distL="0" distR="0" wp14:anchorId="1A606EC0" wp14:editId="3E874DAA">
            <wp:extent cx="5834880" cy="6706419"/>
            <wp:effectExtent l="0" t="0" r="0" b="0"/>
            <wp:docPr id="17" name="Graphic 17" descr="Diagram showing the department’s compliance with 41 mandatory requirements. Compliance is reported on a scale from 0 to 4, where 0 is defined as innocence, 1 as awareness, 2 as developing, 3 as competence, and 4 as optimising. Ratings of 0-2 as classified as non-comply, and ratings of 3-4 are classified as comply. The department achieved a rating of Comply (all with a score of 3) for 19% of the requirements and a rating of Non-comply (all with a score of 2) for 81% of the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Diagram showing the department’s compliance with 41 mandatory requirements. Compliance is reported on a scale from 0 to 4, where 0 is defined as innocence, 1 as awareness, 2 as developing, 3 as competence, and 4 as optimising. Ratings of 0-2 as classified as non-comply, and ratings of 3-4 are classified as comply. The department achieved a rating of Comply (all with a score of 3) for 19% of the requirements and a rating of Non-comply (all with a score of 2) for 81% of the requirements."/>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5834880" cy="6706419"/>
                    </a:xfrm>
                    <a:prstGeom prst="rect">
                      <a:avLst/>
                    </a:prstGeom>
                  </pic:spPr>
                </pic:pic>
              </a:graphicData>
            </a:graphic>
          </wp:inline>
        </w:drawing>
      </w:r>
    </w:p>
    <w:p w14:paraId="4DC88EF1" w14:textId="3AA0FE6A" w:rsidR="002C2541" w:rsidRDefault="002C2541" w:rsidP="004076C1">
      <w:pPr>
        <w:pStyle w:val="Heading3"/>
      </w:pPr>
      <w:r>
        <w:lastRenderedPageBreak/>
        <w:t>Leadership and Accountability (requirements 1</w:t>
      </w:r>
      <w:r w:rsidR="005A1B6A">
        <w:t>–</w:t>
      </w:r>
      <w:r>
        <w:t>19)</w:t>
      </w:r>
    </w:p>
    <w:p w14:paraId="22208B12" w14:textId="0ADA2D8D" w:rsidR="002C2541" w:rsidRDefault="002C2541" w:rsidP="002C2541">
      <w:pPr>
        <w:pStyle w:val="ARbody"/>
      </w:pPr>
      <w:r>
        <w:t xml:space="preserve">The </w:t>
      </w:r>
      <w:r w:rsidR="00B23E37">
        <w:t>d</w:t>
      </w:r>
      <w:r>
        <w:t xml:space="preserve">epartment did not comply with some requirements in the category. There is no material </w:t>
      </w:r>
      <w:r w:rsidR="005A1B6A">
        <w:br/>
      </w:r>
      <w:r>
        <w:t>non-compliance reported in this category. A plan for improvement is in place to improve the Department</w:t>
      </w:r>
      <w:r w:rsidR="005A1B6A">
        <w:t>’</w:t>
      </w:r>
      <w:r>
        <w:t>s maturity rating in these areas.</w:t>
      </w:r>
    </w:p>
    <w:p w14:paraId="5ECAD5D1" w14:textId="06C04314" w:rsidR="00A03780" w:rsidRDefault="002C2541" w:rsidP="005A1B6A">
      <w:pPr>
        <w:pStyle w:val="Heading3"/>
      </w:pPr>
      <w:r>
        <w:t>Planning (requirements 20</w:t>
      </w:r>
      <w:r w:rsidR="005A1B6A">
        <w:t>–</w:t>
      </w:r>
      <w:r>
        <w:t>23)</w:t>
      </w:r>
    </w:p>
    <w:p w14:paraId="40DB91C7" w14:textId="1DC788DC" w:rsidR="002C2541" w:rsidRDefault="002C2541" w:rsidP="002C2541">
      <w:pPr>
        <w:pStyle w:val="ARbody"/>
      </w:pPr>
      <w:r>
        <w:t xml:space="preserve">The </w:t>
      </w:r>
      <w:r w:rsidR="00B23E37">
        <w:t>d</w:t>
      </w:r>
      <w:r>
        <w:t>epartment has met some of its target maturity level in this category but did not comply with some</w:t>
      </w:r>
      <w:r w:rsidR="005A1B6A">
        <w:t> </w:t>
      </w:r>
      <w:r>
        <w:t>other requirements. There is no material non-compliance reported in this category. A plan for improvement is in place to improve the Department</w:t>
      </w:r>
      <w:r w:rsidR="005A1B6A">
        <w:t>’</w:t>
      </w:r>
      <w:r>
        <w:t>s maturity rating in these areas.</w:t>
      </w:r>
    </w:p>
    <w:p w14:paraId="20D7C457" w14:textId="77777777" w:rsidR="00A03780" w:rsidRDefault="002C2541" w:rsidP="005A1B6A">
      <w:pPr>
        <w:pStyle w:val="Heading3"/>
      </w:pPr>
      <w:r>
        <w:t>Acquisition (requirements 24 and 25)</w:t>
      </w:r>
    </w:p>
    <w:p w14:paraId="1BBEC8D0" w14:textId="77777777" w:rsidR="00A03780" w:rsidRDefault="002C2541" w:rsidP="002C2541">
      <w:pPr>
        <w:pStyle w:val="ARbody"/>
      </w:pPr>
      <w:r>
        <w:t xml:space="preserve">The </w:t>
      </w:r>
      <w:r w:rsidR="00B23E37">
        <w:t>d</w:t>
      </w:r>
      <w:r>
        <w:t>epartment has met its target maturity level in this category.</w:t>
      </w:r>
    </w:p>
    <w:p w14:paraId="5AD87648" w14:textId="7FD14E66" w:rsidR="00A03780" w:rsidRDefault="002C2541" w:rsidP="005A1B6A">
      <w:pPr>
        <w:pStyle w:val="Heading3"/>
      </w:pPr>
      <w:r>
        <w:t>Operation (requirements 26</w:t>
      </w:r>
      <w:r w:rsidR="005A1B6A">
        <w:t>–</w:t>
      </w:r>
      <w:r>
        <w:t>40)</w:t>
      </w:r>
    </w:p>
    <w:p w14:paraId="3152D239" w14:textId="27848E5D" w:rsidR="002C2541" w:rsidRDefault="002C2541" w:rsidP="002C2541">
      <w:pPr>
        <w:pStyle w:val="ARbody"/>
      </w:pPr>
      <w:r>
        <w:t xml:space="preserve">The </w:t>
      </w:r>
      <w:r w:rsidR="00B23E37">
        <w:t>d</w:t>
      </w:r>
      <w:r>
        <w:t>epartment did not comply with the requirements in the areas of monitoring and preventative action and information management. There is no material non-compliance reported in this category. A plan for improvement is in place to improve the Department</w:t>
      </w:r>
      <w:r w:rsidR="005A1B6A">
        <w:t>’</w:t>
      </w:r>
      <w:r>
        <w:t>s maturity rating in these areas.</w:t>
      </w:r>
    </w:p>
    <w:p w14:paraId="2463D5E0" w14:textId="77777777" w:rsidR="00A03780" w:rsidRDefault="002C2541" w:rsidP="005A1B6A">
      <w:pPr>
        <w:pStyle w:val="Heading3"/>
      </w:pPr>
      <w:r>
        <w:t>Disposal (requirement 41)</w:t>
      </w:r>
    </w:p>
    <w:p w14:paraId="28BE7193" w14:textId="10E42C2F" w:rsidR="00E443C0" w:rsidRPr="00E443C0" w:rsidRDefault="002C2541" w:rsidP="00E443C0">
      <w:pPr>
        <w:pStyle w:val="ARbody"/>
      </w:pPr>
      <w:r>
        <w:t xml:space="preserve">The </w:t>
      </w:r>
      <w:r w:rsidR="00B23E37">
        <w:t>d</w:t>
      </w:r>
      <w:r>
        <w:t xml:space="preserve">epartment has not met its target maturity level in this category. There is no material </w:t>
      </w:r>
      <w:r w:rsidR="005A1B6A">
        <w:br/>
      </w:r>
      <w:r>
        <w:t>non-compliance reported in this category. A plan for improvement is in place to improve the Department</w:t>
      </w:r>
      <w:r w:rsidR="005A1B6A">
        <w:t>’</w:t>
      </w:r>
      <w:r>
        <w:t>s maturity rating in these areas.</w:t>
      </w:r>
      <w:bookmarkStart w:id="236" w:name="_Toc82006217"/>
      <w:r w:rsidR="00E443C0" w:rsidRPr="00E443C0">
        <w:br w:type="page"/>
      </w:r>
    </w:p>
    <w:p w14:paraId="10A6E102" w14:textId="77777777" w:rsidR="00BB3594" w:rsidRDefault="00BB3594" w:rsidP="00BB3594">
      <w:pPr>
        <w:pStyle w:val="Heading2"/>
        <w:spacing w:before="0"/>
      </w:pPr>
      <w:bookmarkStart w:id="237" w:name="_Ref85114455"/>
      <w:bookmarkStart w:id="238" w:name="_Toc86168982"/>
      <w:bookmarkEnd w:id="236"/>
      <w:r w:rsidRPr="0066077B">
        <w:lastRenderedPageBreak/>
        <w:t>Financial Management Compliance</w:t>
      </w:r>
      <w:r>
        <w:t xml:space="preserve"> </w:t>
      </w:r>
      <w:r w:rsidRPr="0066077B">
        <w:t>Attestation</w:t>
      </w:r>
      <w:r>
        <w:t xml:space="preserve"> Statement</w:t>
      </w:r>
      <w:bookmarkEnd w:id="237"/>
      <w:bookmarkEnd w:id="238"/>
    </w:p>
    <w:p w14:paraId="6D12B615" w14:textId="77777777" w:rsidR="00BB3594" w:rsidRDefault="00BB3594" w:rsidP="00BB3594">
      <w:pPr>
        <w:pStyle w:val="ARbody"/>
        <w:spacing w:before="240"/>
      </w:pPr>
      <w:r>
        <w:t xml:space="preserve">I, Sandra Pitcher, as the Responsible Body, certify that the Department of Families, Fairness and Housing has no Material Compliance Deficiency with respect to the applicable Standing Directions under the </w:t>
      </w:r>
      <w:r w:rsidRPr="006108E9">
        <w:rPr>
          <w:i/>
          <w:iCs/>
        </w:rPr>
        <w:t>Financial Management Act 1994</w:t>
      </w:r>
      <w:r>
        <w:t xml:space="preserve"> and Instructions.</w:t>
      </w:r>
    </w:p>
    <w:p w14:paraId="01E031DA" w14:textId="77777777" w:rsidR="00BB3594" w:rsidRDefault="00BB3594" w:rsidP="00BB3594">
      <w:pPr>
        <w:pStyle w:val="ARbodyaftertable"/>
      </w:pPr>
      <w:r>
        <w:rPr>
          <w:noProof/>
        </w:rPr>
        <w:drawing>
          <wp:inline distT="0" distB="0" distL="0" distR="0" wp14:anchorId="60C44773" wp14:editId="64F60421">
            <wp:extent cx="957074" cy="521209"/>
            <wp:effectExtent l="0" t="0" r="0" b="0"/>
            <wp:docPr id="5" name="Picture 5" descr="Sandra Pitch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ndra Pitcher signatur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57074" cy="521209"/>
                    </a:xfrm>
                    <a:prstGeom prst="rect">
                      <a:avLst/>
                    </a:prstGeom>
                  </pic:spPr>
                </pic:pic>
              </a:graphicData>
            </a:graphic>
          </wp:inline>
        </w:drawing>
      </w:r>
    </w:p>
    <w:p w14:paraId="10E5332B" w14:textId="77777777" w:rsidR="00BB3594" w:rsidRDefault="00BB3594" w:rsidP="00BB3594">
      <w:pPr>
        <w:pStyle w:val="ARbodynospace"/>
      </w:pPr>
      <w:r>
        <w:t>Sandra Pitcher</w:t>
      </w:r>
    </w:p>
    <w:p w14:paraId="43E8AA3A" w14:textId="77777777" w:rsidR="00BB3594" w:rsidRDefault="00BB3594" w:rsidP="00BB3594">
      <w:pPr>
        <w:pStyle w:val="ARbodynospace"/>
      </w:pPr>
      <w:r>
        <w:t>Secretary</w:t>
      </w:r>
    </w:p>
    <w:p w14:paraId="4FD746FD" w14:textId="77777777" w:rsidR="00BB3594" w:rsidRDefault="00BB3594" w:rsidP="00BB3594">
      <w:pPr>
        <w:pStyle w:val="ARbody"/>
      </w:pPr>
      <w:r>
        <w:t>Department of Families, Fairness and Housing</w:t>
      </w:r>
    </w:p>
    <w:p w14:paraId="10CB4289" w14:textId="77777777" w:rsidR="00BB3594" w:rsidRDefault="00BB3594" w:rsidP="00BB3594">
      <w:pPr>
        <w:pStyle w:val="ARbody"/>
      </w:pPr>
      <w:r>
        <w:t>6 October 2021</w:t>
      </w:r>
    </w:p>
    <w:p w14:paraId="4FC179EA" w14:textId="77777777" w:rsidR="003D1FC6" w:rsidRDefault="003D1FC6" w:rsidP="00F46EA2">
      <w:pPr>
        <w:pStyle w:val="ARbullet1"/>
        <w:ind w:left="0" w:firstLine="0"/>
        <w:sectPr w:rsidR="003D1FC6" w:rsidSect="00E06EAC">
          <w:headerReference w:type="even" r:id="rId79"/>
          <w:footerReference w:type="even" r:id="rId80"/>
          <w:footerReference w:type="default" r:id="rId81"/>
          <w:headerReference w:type="first" r:id="rId82"/>
          <w:footerReference w:type="first" r:id="rId83"/>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4A22AC3D" w14:textId="3A671CD5" w:rsidR="00905F4F" w:rsidRDefault="00905F4F" w:rsidP="00905F4F">
      <w:pPr>
        <w:pStyle w:val="Heading1"/>
      </w:pPr>
      <w:bookmarkStart w:id="239" w:name="_Toc82006218"/>
      <w:bookmarkStart w:id="240" w:name="_Toc86168983"/>
      <w:bookmarkStart w:id="241" w:name="FinancialStatements"/>
      <w:r>
        <w:lastRenderedPageBreak/>
        <w:t xml:space="preserve">Section 5: </w:t>
      </w:r>
      <w:bookmarkEnd w:id="239"/>
      <w:r w:rsidRPr="000B3861">
        <w:t>Financial statements for the financial year ended 30 June 2021</w:t>
      </w:r>
      <w:bookmarkEnd w:id="240"/>
    </w:p>
    <w:p w14:paraId="2F366F5C" w14:textId="77777777" w:rsidR="00905F4F" w:rsidRDefault="00905F4F" w:rsidP="00905F4F">
      <w:pPr>
        <w:pStyle w:val="ARboxednote"/>
        <w:spacing w:after="320"/>
      </w:pPr>
      <w:r w:rsidRPr="00716D59">
        <w:t>This section reports information for the former Department of Health and Human Services for the period of 1 July 2020 – 31 January 2021 and, post machinery of government change, the Department of Health, and the Department of Families, Fairness and Housing for the period of 1 February – 30 June 2021</w:t>
      </w:r>
      <w:r>
        <w:t>.</w:t>
      </w:r>
    </w:p>
    <w:p w14:paraId="54A876B9" w14:textId="018B919F" w:rsidR="00FB2E88" w:rsidRDefault="00905F4F">
      <w:pPr>
        <w:pStyle w:val="TOC1"/>
        <w:rPr>
          <w:rFonts w:asciiTheme="minorHAnsi" w:hAnsiTheme="minorHAnsi"/>
          <w:sz w:val="22"/>
          <w:szCs w:val="22"/>
          <w:lang w:eastAsia="en-AU"/>
        </w:rPr>
      </w:pPr>
      <w:r w:rsidRPr="002029AF">
        <w:rPr>
          <w:rFonts w:cs="Arial"/>
          <w:b/>
          <w:noProof w:val="0"/>
          <w:sz w:val="20"/>
          <w:szCs w:val="24"/>
        </w:rPr>
        <w:fldChar w:fldCharType="begin"/>
      </w:r>
      <w:r w:rsidRPr="002029AF">
        <w:rPr>
          <w:rFonts w:cs="Arial"/>
          <w:b/>
          <w:noProof w:val="0"/>
          <w:szCs w:val="24"/>
        </w:rPr>
        <w:instrText xml:space="preserve"> TOC</w:instrText>
      </w:r>
      <w:r>
        <w:rPr>
          <w:rFonts w:cs="Arial"/>
          <w:b/>
          <w:noProof w:val="0"/>
          <w:szCs w:val="24"/>
        </w:rPr>
        <w:instrText xml:space="preserve"> \b</w:instrText>
      </w:r>
      <w:r w:rsidRPr="002029AF">
        <w:rPr>
          <w:rFonts w:cs="Arial"/>
          <w:b/>
          <w:noProof w:val="0"/>
          <w:szCs w:val="24"/>
        </w:rPr>
        <w:instrText xml:space="preserve"> </w:instrText>
      </w:r>
      <w:r>
        <w:rPr>
          <w:rFonts w:cs="Arial"/>
          <w:b/>
          <w:noProof w:val="0"/>
          <w:szCs w:val="24"/>
        </w:rPr>
        <w:instrText xml:space="preserve">FinancialStatements </w:instrText>
      </w:r>
      <w:r w:rsidRPr="002029AF">
        <w:rPr>
          <w:rFonts w:cs="Arial"/>
          <w:b/>
          <w:noProof w:val="0"/>
          <w:szCs w:val="24"/>
        </w:rPr>
        <w:instrText>\h \z \t "Heading 2</w:instrText>
      </w:r>
      <w:r>
        <w:rPr>
          <w:rFonts w:cs="Arial"/>
          <w:b/>
          <w:noProof w:val="0"/>
          <w:szCs w:val="24"/>
        </w:rPr>
        <w:instrText xml:space="preserve"> Financials</w:instrText>
      </w:r>
      <w:r w:rsidRPr="002029AF">
        <w:rPr>
          <w:rFonts w:cs="Arial"/>
          <w:b/>
          <w:noProof w:val="0"/>
          <w:szCs w:val="24"/>
        </w:rPr>
        <w:instrText xml:space="preserve">,1,Heading 3,2" </w:instrText>
      </w:r>
      <w:r w:rsidRPr="002029AF">
        <w:rPr>
          <w:rFonts w:cs="Arial"/>
          <w:b/>
          <w:noProof w:val="0"/>
          <w:sz w:val="20"/>
          <w:szCs w:val="24"/>
        </w:rPr>
        <w:fldChar w:fldCharType="separate"/>
      </w:r>
      <w:hyperlink w:anchor="_Toc86168989" w:history="1">
        <w:r w:rsidR="00FB2E88" w:rsidRPr="00DE3B3B">
          <w:rPr>
            <w:rStyle w:val="Hyperlink"/>
          </w:rPr>
          <w:t>Declaration in the financial statements</w:t>
        </w:r>
        <w:r w:rsidR="00FB2E88">
          <w:rPr>
            <w:webHidden/>
          </w:rPr>
          <w:tab/>
        </w:r>
        <w:r w:rsidR="00FB2E88">
          <w:rPr>
            <w:webHidden/>
          </w:rPr>
          <w:fldChar w:fldCharType="begin"/>
        </w:r>
        <w:r w:rsidR="00FB2E88">
          <w:rPr>
            <w:webHidden/>
          </w:rPr>
          <w:instrText xml:space="preserve"> PAGEREF _Toc86168989 \h </w:instrText>
        </w:r>
        <w:r w:rsidR="00FB2E88">
          <w:rPr>
            <w:webHidden/>
          </w:rPr>
        </w:r>
        <w:r w:rsidR="00FB2E88">
          <w:rPr>
            <w:webHidden/>
          </w:rPr>
          <w:fldChar w:fldCharType="separate"/>
        </w:r>
        <w:r w:rsidR="00FB2E88">
          <w:rPr>
            <w:webHidden/>
          </w:rPr>
          <w:t>128</w:t>
        </w:r>
        <w:r w:rsidR="00FB2E88">
          <w:rPr>
            <w:webHidden/>
          </w:rPr>
          <w:fldChar w:fldCharType="end"/>
        </w:r>
      </w:hyperlink>
    </w:p>
    <w:p w14:paraId="5DDF7ADC" w14:textId="52C1DCF0" w:rsidR="00FB2E88" w:rsidRDefault="001E18EE">
      <w:pPr>
        <w:pStyle w:val="TOC1"/>
        <w:rPr>
          <w:rFonts w:asciiTheme="minorHAnsi" w:hAnsiTheme="minorHAnsi"/>
          <w:sz w:val="22"/>
          <w:szCs w:val="22"/>
          <w:lang w:eastAsia="en-AU"/>
        </w:rPr>
      </w:pPr>
      <w:hyperlink w:anchor="_Toc86168990" w:history="1">
        <w:r w:rsidR="00FB2E88" w:rsidRPr="00DE3B3B">
          <w:rPr>
            <w:rStyle w:val="Hyperlink"/>
          </w:rPr>
          <w:t>Independent auditor’s report</w:t>
        </w:r>
        <w:r w:rsidR="00FB2E88">
          <w:rPr>
            <w:webHidden/>
          </w:rPr>
          <w:tab/>
        </w:r>
        <w:r w:rsidR="00FB2E88">
          <w:rPr>
            <w:webHidden/>
          </w:rPr>
          <w:fldChar w:fldCharType="begin"/>
        </w:r>
        <w:r w:rsidR="00FB2E88">
          <w:rPr>
            <w:webHidden/>
          </w:rPr>
          <w:instrText xml:space="preserve"> PAGEREF _Toc86168990 \h </w:instrText>
        </w:r>
        <w:r w:rsidR="00FB2E88">
          <w:rPr>
            <w:webHidden/>
          </w:rPr>
        </w:r>
        <w:r w:rsidR="00FB2E88">
          <w:rPr>
            <w:webHidden/>
          </w:rPr>
          <w:fldChar w:fldCharType="separate"/>
        </w:r>
        <w:r w:rsidR="00FB2E88">
          <w:rPr>
            <w:webHidden/>
          </w:rPr>
          <w:t>129</w:t>
        </w:r>
        <w:r w:rsidR="00FB2E88">
          <w:rPr>
            <w:webHidden/>
          </w:rPr>
          <w:fldChar w:fldCharType="end"/>
        </w:r>
      </w:hyperlink>
    </w:p>
    <w:p w14:paraId="61793A16" w14:textId="77AB3023" w:rsidR="00FB2E88" w:rsidRDefault="001E18EE">
      <w:pPr>
        <w:pStyle w:val="TOC1"/>
        <w:rPr>
          <w:rFonts w:asciiTheme="minorHAnsi" w:hAnsiTheme="minorHAnsi"/>
          <w:sz w:val="22"/>
          <w:szCs w:val="22"/>
          <w:lang w:eastAsia="en-AU"/>
        </w:rPr>
      </w:pPr>
      <w:hyperlink w:anchor="_Toc86168991" w:history="1">
        <w:r w:rsidR="00FB2E88" w:rsidRPr="00DE3B3B">
          <w:rPr>
            <w:rStyle w:val="Hyperlink"/>
          </w:rPr>
          <w:t>Comprehensive operating statement for the financial year ended 30 June 2021</w:t>
        </w:r>
        <w:r w:rsidR="00FB2E88">
          <w:rPr>
            <w:webHidden/>
          </w:rPr>
          <w:tab/>
        </w:r>
        <w:r w:rsidR="00FB2E88">
          <w:rPr>
            <w:webHidden/>
          </w:rPr>
          <w:fldChar w:fldCharType="begin"/>
        </w:r>
        <w:r w:rsidR="00FB2E88">
          <w:rPr>
            <w:webHidden/>
          </w:rPr>
          <w:instrText xml:space="preserve"> PAGEREF _Toc86168991 \h </w:instrText>
        </w:r>
        <w:r w:rsidR="00FB2E88">
          <w:rPr>
            <w:webHidden/>
          </w:rPr>
        </w:r>
        <w:r w:rsidR="00FB2E88">
          <w:rPr>
            <w:webHidden/>
          </w:rPr>
          <w:fldChar w:fldCharType="separate"/>
        </w:r>
        <w:r w:rsidR="00FB2E88">
          <w:rPr>
            <w:webHidden/>
          </w:rPr>
          <w:t>131</w:t>
        </w:r>
        <w:r w:rsidR="00FB2E88">
          <w:rPr>
            <w:webHidden/>
          </w:rPr>
          <w:fldChar w:fldCharType="end"/>
        </w:r>
      </w:hyperlink>
    </w:p>
    <w:p w14:paraId="02B65AFA" w14:textId="4A6DA6B1" w:rsidR="00FB2E88" w:rsidRDefault="001E18EE">
      <w:pPr>
        <w:pStyle w:val="TOC1"/>
        <w:rPr>
          <w:rFonts w:asciiTheme="minorHAnsi" w:hAnsiTheme="minorHAnsi"/>
          <w:sz w:val="22"/>
          <w:szCs w:val="22"/>
          <w:lang w:eastAsia="en-AU"/>
        </w:rPr>
      </w:pPr>
      <w:hyperlink w:anchor="_Toc86168992" w:history="1">
        <w:r w:rsidR="00FB2E88" w:rsidRPr="00DE3B3B">
          <w:rPr>
            <w:rStyle w:val="Hyperlink"/>
          </w:rPr>
          <w:t>Balance sheet as at 30 June 2021</w:t>
        </w:r>
        <w:r w:rsidR="00FB2E88">
          <w:rPr>
            <w:webHidden/>
          </w:rPr>
          <w:tab/>
        </w:r>
        <w:r w:rsidR="00FB2E88">
          <w:rPr>
            <w:webHidden/>
          </w:rPr>
          <w:fldChar w:fldCharType="begin"/>
        </w:r>
        <w:r w:rsidR="00FB2E88">
          <w:rPr>
            <w:webHidden/>
          </w:rPr>
          <w:instrText xml:space="preserve"> PAGEREF _Toc86168992 \h </w:instrText>
        </w:r>
        <w:r w:rsidR="00FB2E88">
          <w:rPr>
            <w:webHidden/>
          </w:rPr>
        </w:r>
        <w:r w:rsidR="00FB2E88">
          <w:rPr>
            <w:webHidden/>
          </w:rPr>
          <w:fldChar w:fldCharType="separate"/>
        </w:r>
        <w:r w:rsidR="00FB2E88">
          <w:rPr>
            <w:webHidden/>
          </w:rPr>
          <w:t>132</w:t>
        </w:r>
        <w:r w:rsidR="00FB2E88">
          <w:rPr>
            <w:webHidden/>
          </w:rPr>
          <w:fldChar w:fldCharType="end"/>
        </w:r>
      </w:hyperlink>
    </w:p>
    <w:p w14:paraId="28CCDB66" w14:textId="0E84A9E8" w:rsidR="00FB2E88" w:rsidRDefault="001E18EE">
      <w:pPr>
        <w:pStyle w:val="TOC1"/>
        <w:rPr>
          <w:rFonts w:asciiTheme="minorHAnsi" w:hAnsiTheme="minorHAnsi"/>
          <w:sz w:val="22"/>
          <w:szCs w:val="22"/>
          <w:lang w:eastAsia="en-AU"/>
        </w:rPr>
      </w:pPr>
      <w:hyperlink w:anchor="_Toc86168993" w:history="1">
        <w:r w:rsidR="00FB2E88" w:rsidRPr="00DE3B3B">
          <w:rPr>
            <w:rStyle w:val="Hyperlink"/>
          </w:rPr>
          <w:t>Cash flow statement for the financial year ended 30 June 2021</w:t>
        </w:r>
        <w:r w:rsidR="00FB2E88">
          <w:rPr>
            <w:webHidden/>
          </w:rPr>
          <w:tab/>
        </w:r>
        <w:r w:rsidR="00FB2E88">
          <w:rPr>
            <w:webHidden/>
          </w:rPr>
          <w:fldChar w:fldCharType="begin"/>
        </w:r>
        <w:r w:rsidR="00FB2E88">
          <w:rPr>
            <w:webHidden/>
          </w:rPr>
          <w:instrText xml:space="preserve"> PAGEREF _Toc86168993 \h </w:instrText>
        </w:r>
        <w:r w:rsidR="00FB2E88">
          <w:rPr>
            <w:webHidden/>
          </w:rPr>
        </w:r>
        <w:r w:rsidR="00FB2E88">
          <w:rPr>
            <w:webHidden/>
          </w:rPr>
          <w:fldChar w:fldCharType="separate"/>
        </w:r>
        <w:r w:rsidR="00FB2E88">
          <w:rPr>
            <w:webHidden/>
          </w:rPr>
          <w:t>133</w:t>
        </w:r>
        <w:r w:rsidR="00FB2E88">
          <w:rPr>
            <w:webHidden/>
          </w:rPr>
          <w:fldChar w:fldCharType="end"/>
        </w:r>
      </w:hyperlink>
    </w:p>
    <w:p w14:paraId="5609A2D6" w14:textId="7897A6C3" w:rsidR="00FB2E88" w:rsidRDefault="001E18EE">
      <w:pPr>
        <w:pStyle w:val="TOC1"/>
        <w:rPr>
          <w:rFonts w:asciiTheme="minorHAnsi" w:hAnsiTheme="minorHAnsi"/>
          <w:sz w:val="22"/>
          <w:szCs w:val="22"/>
          <w:lang w:eastAsia="en-AU"/>
        </w:rPr>
      </w:pPr>
      <w:hyperlink w:anchor="_Toc86168994" w:history="1">
        <w:r w:rsidR="00FB2E88" w:rsidRPr="00DE3B3B">
          <w:rPr>
            <w:rStyle w:val="Hyperlink"/>
          </w:rPr>
          <w:t>Statement of changes in equity for the financial year ended 30 June 2021</w:t>
        </w:r>
        <w:r w:rsidR="00FB2E88">
          <w:rPr>
            <w:webHidden/>
          </w:rPr>
          <w:tab/>
        </w:r>
        <w:r w:rsidR="00FB2E88">
          <w:rPr>
            <w:webHidden/>
          </w:rPr>
          <w:fldChar w:fldCharType="begin"/>
        </w:r>
        <w:r w:rsidR="00FB2E88">
          <w:rPr>
            <w:webHidden/>
          </w:rPr>
          <w:instrText xml:space="preserve"> PAGEREF _Toc86168994 \h </w:instrText>
        </w:r>
        <w:r w:rsidR="00FB2E88">
          <w:rPr>
            <w:webHidden/>
          </w:rPr>
        </w:r>
        <w:r w:rsidR="00FB2E88">
          <w:rPr>
            <w:webHidden/>
          </w:rPr>
          <w:fldChar w:fldCharType="separate"/>
        </w:r>
        <w:r w:rsidR="00FB2E88">
          <w:rPr>
            <w:webHidden/>
          </w:rPr>
          <w:t>134</w:t>
        </w:r>
        <w:r w:rsidR="00FB2E88">
          <w:rPr>
            <w:webHidden/>
          </w:rPr>
          <w:fldChar w:fldCharType="end"/>
        </w:r>
      </w:hyperlink>
    </w:p>
    <w:p w14:paraId="4AB8C0DC" w14:textId="3A415C5A" w:rsidR="00FB2E88" w:rsidRDefault="001E18EE">
      <w:pPr>
        <w:pStyle w:val="TOC1"/>
        <w:rPr>
          <w:rFonts w:asciiTheme="minorHAnsi" w:hAnsiTheme="minorHAnsi"/>
          <w:sz w:val="22"/>
          <w:szCs w:val="22"/>
          <w:lang w:eastAsia="en-AU"/>
        </w:rPr>
      </w:pPr>
      <w:hyperlink w:anchor="_Toc86168995" w:history="1">
        <w:r w:rsidR="00FB2E88" w:rsidRPr="00DE3B3B">
          <w:rPr>
            <w:rStyle w:val="Hyperlink"/>
          </w:rPr>
          <w:t>Notes to and forming part of the financial statements for the financial year ended 30 June 2021</w:t>
        </w:r>
        <w:r w:rsidR="00FB2E88">
          <w:rPr>
            <w:webHidden/>
          </w:rPr>
          <w:tab/>
        </w:r>
        <w:r w:rsidR="00FB2E88">
          <w:rPr>
            <w:webHidden/>
          </w:rPr>
          <w:fldChar w:fldCharType="begin"/>
        </w:r>
        <w:r w:rsidR="00FB2E88">
          <w:rPr>
            <w:webHidden/>
          </w:rPr>
          <w:instrText xml:space="preserve"> PAGEREF _Toc86168995 \h </w:instrText>
        </w:r>
        <w:r w:rsidR="00FB2E88">
          <w:rPr>
            <w:webHidden/>
          </w:rPr>
        </w:r>
        <w:r w:rsidR="00FB2E88">
          <w:rPr>
            <w:webHidden/>
          </w:rPr>
          <w:fldChar w:fldCharType="separate"/>
        </w:r>
        <w:r w:rsidR="00FB2E88">
          <w:rPr>
            <w:webHidden/>
          </w:rPr>
          <w:t>135</w:t>
        </w:r>
        <w:r w:rsidR="00FB2E88">
          <w:rPr>
            <w:webHidden/>
          </w:rPr>
          <w:fldChar w:fldCharType="end"/>
        </w:r>
      </w:hyperlink>
    </w:p>
    <w:p w14:paraId="2CCB9EF3" w14:textId="7B7DB86D" w:rsidR="00FB2E88" w:rsidRDefault="001E18EE">
      <w:pPr>
        <w:pStyle w:val="TOC2"/>
        <w:rPr>
          <w:rFonts w:asciiTheme="minorHAnsi" w:hAnsiTheme="minorHAnsi"/>
          <w:sz w:val="22"/>
          <w:szCs w:val="22"/>
          <w:lang w:eastAsia="en-AU"/>
        </w:rPr>
      </w:pPr>
      <w:hyperlink w:anchor="_Toc86168996" w:history="1">
        <w:r w:rsidR="00FB2E88" w:rsidRPr="00DE3B3B">
          <w:rPr>
            <w:rStyle w:val="Hyperlink"/>
          </w:rPr>
          <w:t>1. About this report</w:t>
        </w:r>
        <w:r w:rsidR="00FB2E88">
          <w:rPr>
            <w:webHidden/>
          </w:rPr>
          <w:tab/>
        </w:r>
        <w:r w:rsidR="00FB2E88">
          <w:rPr>
            <w:webHidden/>
          </w:rPr>
          <w:fldChar w:fldCharType="begin"/>
        </w:r>
        <w:r w:rsidR="00FB2E88">
          <w:rPr>
            <w:webHidden/>
          </w:rPr>
          <w:instrText xml:space="preserve"> PAGEREF _Toc86168996 \h </w:instrText>
        </w:r>
        <w:r w:rsidR="00FB2E88">
          <w:rPr>
            <w:webHidden/>
          </w:rPr>
        </w:r>
        <w:r w:rsidR="00FB2E88">
          <w:rPr>
            <w:webHidden/>
          </w:rPr>
          <w:fldChar w:fldCharType="separate"/>
        </w:r>
        <w:r w:rsidR="00FB2E88">
          <w:rPr>
            <w:webHidden/>
          </w:rPr>
          <w:t>135</w:t>
        </w:r>
        <w:r w:rsidR="00FB2E88">
          <w:rPr>
            <w:webHidden/>
          </w:rPr>
          <w:fldChar w:fldCharType="end"/>
        </w:r>
      </w:hyperlink>
    </w:p>
    <w:p w14:paraId="1A9DA0C1" w14:textId="5C55765C" w:rsidR="00FB2E88" w:rsidRDefault="001E18EE">
      <w:pPr>
        <w:pStyle w:val="TOC2"/>
        <w:rPr>
          <w:rFonts w:asciiTheme="minorHAnsi" w:hAnsiTheme="minorHAnsi"/>
          <w:sz w:val="22"/>
          <w:szCs w:val="22"/>
          <w:lang w:eastAsia="en-AU"/>
        </w:rPr>
      </w:pPr>
      <w:hyperlink w:anchor="_Toc86168997" w:history="1">
        <w:r w:rsidR="00FB2E88" w:rsidRPr="00DE3B3B">
          <w:rPr>
            <w:rStyle w:val="Hyperlink"/>
          </w:rPr>
          <w:t>2. Funding delivery of our services</w:t>
        </w:r>
        <w:r w:rsidR="00FB2E88">
          <w:rPr>
            <w:webHidden/>
          </w:rPr>
          <w:tab/>
        </w:r>
        <w:r w:rsidR="00FB2E88">
          <w:rPr>
            <w:webHidden/>
          </w:rPr>
          <w:fldChar w:fldCharType="begin"/>
        </w:r>
        <w:r w:rsidR="00FB2E88">
          <w:rPr>
            <w:webHidden/>
          </w:rPr>
          <w:instrText xml:space="preserve"> PAGEREF _Toc86168997 \h </w:instrText>
        </w:r>
        <w:r w:rsidR="00FB2E88">
          <w:rPr>
            <w:webHidden/>
          </w:rPr>
        </w:r>
        <w:r w:rsidR="00FB2E88">
          <w:rPr>
            <w:webHidden/>
          </w:rPr>
          <w:fldChar w:fldCharType="separate"/>
        </w:r>
        <w:r w:rsidR="00FB2E88">
          <w:rPr>
            <w:webHidden/>
          </w:rPr>
          <w:t>137</w:t>
        </w:r>
        <w:r w:rsidR="00FB2E88">
          <w:rPr>
            <w:webHidden/>
          </w:rPr>
          <w:fldChar w:fldCharType="end"/>
        </w:r>
      </w:hyperlink>
    </w:p>
    <w:p w14:paraId="2C2CC2BD" w14:textId="0992547D" w:rsidR="00FB2E88" w:rsidRDefault="001E18EE">
      <w:pPr>
        <w:pStyle w:val="TOC2"/>
        <w:rPr>
          <w:rFonts w:asciiTheme="minorHAnsi" w:hAnsiTheme="minorHAnsi"/>
          <w:sz w:val="22"/>
          <w:szCs w:val="22"/>
          <w:lang w:eastAsia="en-AU"/>
        </w:rPr>
      </w:pPr>
      <w:hyperlink w:anchor="_Toc86168998" w:history="1">
        <w:r w:rsidR="00FB2E88" w:rsidRPr="00DE3B3B">
          <w:rPr>
            <w:rStyle w:val="Hyperlink"/>
          </w:rPr>
          <w:t>3. The cost of delivering services</w:t>
        </w:r>
        <w:r w:rsidR="00FB2E88">
          <w:rPr>
            <w:webHidden/>
          </w:rPr>
          <w:tab/>
        </w:r>
        <w:r w:rsidR="00FB2E88">
          <w:rPr>
            <w:webHidden/>
          </w:rPr>
          <w:fldChar w:fldCharType="begin"/>
        </w:r>
        <w:r w:rsidR="00FB2E88">
          <w:rPr>
            <w:webHidden/>
          </w:rPr>
          <w:instrText xml:space="preserve"> PAGEREF _Toc86168998 \h </w:instrText>
        </w:r>
        <w:r w:rsidR="00FB2E88">
          <w:rPr>
            <w:webHidden/>
          </w:rPr>
        </w:r>
        <w:r w:rsidR="00FB2E88">
          <w:rPr>
            <w:webHidden/>
          </w:rPr>
          <w:fldChar w:fldCharType="separate"/>
        </w:r>
        <w:r w:rsidR="00FB2E88">
          <w:rPr>
            <w:webHidden/>
          </w:rPr>
          <w:t>145</w:t>
        </w:r>
        <w:r w:rsidR="00FB2E88">
          <w:rPr>
            <w:webHidden/>
          </w:rPr>
          <w:fldChar w:fldCharType="end"/>
        </w:r>
      </w:hyperlink>
    </w:p>
    <w:p w14:paraId="4C379018" w14:textId="59261101" w:rsidR="00FB2E88" w:rsidRDefault="001E18EE">
      <w:pPr>
        <w:pStyle w:val="TOC2"/>
        <w:rPr>
          <w:rFonts w:asciiTheme="minorHAnsi" w:hAnsiTheme="minorHAnsi"/>
          <w:sz w:val="22"/>
          <w:szCs w:val="22"/>
          <w:lang w:eastAsia="en-AU"/>
        </w:rPr>
      </w:pPr>
      <w:hyperlink w:anchor="_Toc86168999" w:history="1">
        <w:r w:rsidR="00FB2E88" w:rsidRPr="00DE3B3B">
          <w:rPr>
            <w:rStyle w:val="Hyperlink"/>
          </w:rPr>
          <w:t>4. Disaggregated financial information by output</w:t>
        </w:r>
        <w:r w:rsidR="00FB2E88">
          <w:rPr>
            <w:webHidden/>
          </w:rPr>
          <w:tab/>
        </w:r>
        <w:r w:rsidR="00FB2E88">
          <w:rPr>
            <w:webHidden/>
          </w:rPr>
          <w:fldChar w:fldCharType="begin"/>
        </w:r>
        <w:r w:rsidR="00FB2E88">
          <w:rPr>
            <w:webHidden/>
          </w:rPr>
          <w:instrText xml:space="preserve"> PAGEREF _Toc86168999 \h </w:instrText>
        </w:r>
        <w:r w:rsidR="00FB2E88">
          <w:rPr>
            <w:webHidden/>
          </w:rPr>
        </w:r>
        <w:r w:rsidR="00FB2E88">
          <w:rPr>
            <w:webHidden/>
          </w:rPr>
          <w:fldChar w:fldCharType="separate"/>
        </w:r>
        <w:r w:rsidR="00FB2E88">
          <w:rPr>
            <w:webHidden/>
          </w:rPr>
          <w:t>153</w:t>
        </w:r>
        <w:r w:rsidR="00FB2E88">
          <w:rPr>
            <w:webHidden/>
          </w:rPr>
          <w:fldChar w:fldCharType="end"/>
        </w:r>
      </w:hyperlink>
    </w:p>
    <w:p w14:paraId="0A9FD4D8" w14:textId="27A7F9C2" w:rsidR="00FB2E88" w:rsidRDefault="001E18EE">
      <w:pPr>
        <w:pStyle w:val="TOC2"/>
        <w:rPr>
          <w:rFonts w:asciiTheme="minorHAnsi" w:hAnsiTheme="minorHAnsi"/>
          <w:sz w:val="22"/>
          <w:szCs w:val="22"/>
          <w:lang w:eastAsia="en-AU"/>
        </w:rPr>
      </w:pPr>
      <w:hyperlink w:anchor="_Toc86169000" w:history="1">
        <w:r w:rsidR="00FB2E88" w:rsidRPr="00DE3B3B">
          <w:rPr>
            <w:rStyle w:val="Hyperlink"/>
          </w:rPr>
          <w:t>5. Key assets available to support output delivery</w:t>
        </w:r>
        <w:r w:rsidR="00FB2E88">
          <w:rPr>
            <w:webHidden/>
          </w:rPr>
          <w:tab/>
        </w:r>
        <w:r w:rsidR="00FB2E88">
          <w:rPr>
            <w:webHidden/>
          </w:rPr>
          <w:fldChar w:fldCharType="begin"/>
        </w:r>
        <w:r w:rsidR="00FB2E88">
          <w:rPr>
            <w:webHidden/>
          </w:rPr>
          <w:instrText xml:space="preserve"> PAGEREF _Toc86169000 \h </w:instrText>
        </w:r>
        <w:r w:rsidR="00FB2E88">
          <w:rPr>
            <w:webHidden/>
          </w:rPr>
        </w:r>
        <w:r w:rsidR="00FB2E88">
          <w:rPr>
            <w:webHidden/>
          </w:rPr>
          <w:fldChar w:fldCharType="separate"/>
        </w:r>
        <w:r w:rsidR="00FB2E88">
          <w:rPr>
            <w:webHidden/>
          </w:rPr>
          <w:t>165</w:t>
        </w:r>
        <w:r w:rsidR="00FB2E88">
          <w:rPr>
            <w:webHidden/>
          </w:rPr>
          <w:fldChar w:fldCharType="end"/>
        </w:r>
      </w:hyperlink>
    </w:p>
    <w:p w14:paraId="30B51A11" w14:textId="1E751937" w:rsidR="00FB2E88" w:rsidRDefault="001E18EE">
      <w:pPr>
        <w:pStyle w:val="TOC2"/>
        <w:rPr>
          <w:rFonts w:asciiTheme="minorHAnsi" w:hAnsiTheme="minorHAnsi"/>
          <w:sz w:val="22"/>
          <w:szCs w:val="22"/>
          <w:lang w:eastAsia="en-AU"/>
        </w:rPr>
      </w:pPr>
      <w:hyperlink w:anchor="_Toc86169001" w:history="1">
        <w:r w:rsidR="00FB2E88" w:rsidRPr="00DE3B3B">
          <w:rPr>
            <w:rStyle w:val="Hyperlink"/>
          </w:rPr>
          <w:t>6. Other assets and liabilities</w:t>
        </w:r>
        <w:r w:rsidR="00FB2E88">
          <w:rPr>
            <w:webHidden/>
          </w:rPr>
          <w:tab/>
        </w:r>
        <w:r w:rsidR="00FB2E88">
          <w:rPr>
            <w:webHidden/>
          </w:rPr>
          <w:fldChar w:fldCharType="begin"/>
        </w:r>
        <w:r w:rsidR="00FB2E88">
          <w:rPr>
            <w:webHidden/>
          </w:rPr>
          <w:instrText xml:space="preserve"> PAGEREF _Toc86169001 \h </w:instrText>
        </w:r>
        <w:r w:rsidR="00FB2E88">
          <w:rPr>
            <w:webHidden/>
          </w:rPr>
        </w:r>
        <w:r w:rsidR="00FB2E88">
          <w:rPr>
            <w:webHidden/>
          </w:rPr>
          <w:fldChar w:fldCharType="separate"/>
        </w:r>
        <w:r w:rsidR="00FB2E88">
          <w:rPr>
            <w:webHidden/>
          </w:rPr>
          <w:t>173</w:t>
        </w:r>
        <w:r w:rsidR="00FB2E88">
          <w:rPr>
            <w:webHidden/>
          </w:rPr>
          <w:fldChar w:fldCharType="end"/>
        </w:r>
      </w:hyperlink>
    </w:p>
    <w:p w14:paraId="2EB5CF79" w14:textId="11500EE7" w:rsidR="00FB2E88" w:rsidRDefault="001E18EE">
      <w:pPr>
        <w:pStyle w:val="TOC2"/>
        <w:rPr>
          <w:rFonts w:asciiTheme="minorHAnsi" w:hAnsiTheme="minorHAnsi"/>
          <w:sz w:val="22"/>
          <w:szCs w:val="22"/>
          <w:lang w:eastAsia="en-AU"/>
        </w:rPr>
      </w:pPr>
      <w:hyperlink w:anchor="_Toc86169002" w:history="1">
        <w:r w:rsidR="00FB2E88" w:rsidRPr="00DE3B3B">
          <w:rPr>
            <w:rStyle w:val="Hyperlink"/>
          </w:rPr>
          <w:t>7. How we financed our operations</w:t>
        </w:r>
        <w:r w:rsidR="00FB2E88">
          <w:rPr>
            <w:webHidden/>
          </w:rPr>
          <w:tab/>
        </w:r>
        <w:r w:rsidR="00FB2E88">
          <w:rPr>
            <w:webHidden/>
          </w:rPr>
          <w:fldChar w:fldCharType="begin"/>
        </w:r>
        <w:r w:rsidR="00FB2E88">
          <w:rPr>
            <w:webHidden/>
          </w:rPr>
          <w:instrText xml:space="preserve"> PAGEREF _Toc86169002 \h </w:instrText>
        </w:r>
        <w:r w:rsidR="00FB2E88">
          <w:rPr>
            <w:webHidden/>
          </w:rPr>
        </w:r>
        <w:r w:rsidR="00FB2E88">
          <w:rPr>
            <w:webHidden/>
          </w:rPr>
          <w:fldChar w:fldCharType="separate"/>
        </w:r>
        <w:r w:rsidR="00FB2E88">
          <w:rPr>
            <w:webHidden/>
          </w:rPr>
          <w:t>178</w:t>
        </w:r>
        <w:r w:rsidR="00FB2E88">
          <w:rPr>
            <w:webHidden/>
          </w:rPr>
          <w:fldChar w:fldCharType="end"/>
        </w:r>
      </w:hyperlink>
    </w:p>
    <w:p w14:paraId="0FE531DF" w14:textId="28D07958" w:rsidR="00FB2E88" w:rsidRDefault="001E18EE">
      <w:pPr>
        <w:pStyle w:val="TOC2"/>
        <w:rPr>
          <w:rFonts w:asciiTheme="minorHAnsi" w:hAnsiTheme="minorHAnsi"/>
          <w:sz w:val="22"/>
          <w:szCs w:val="22"/>
          <w:lang w:eastAsia="en-AU"/>
        </w:rPr>
      </w:pPr>
      <w:hyperlink w:anchor="_Toc86169003" w:history="1">
        <w:r w:rsidR="00FB2E88" w:rsidRPr="00DE3B3B">
          <w:rPr>
            <w:rStyle w:val="Hyperlink"/>
          </w:rPr>
          <w:t>8. Risks, contingencies and valuation judgements</w:t>
        </w:r>
        <w:r w:rsidR="00FB2E88">
          <w:rPr>
            <w:webHidden/>
          </w:rPr>
          <w:tab/>
        </w:r>
        <w:r w:rsidR="00FB2E88">
          <w:rPr>
            <w:webHidden/>
          </w:rPr>
          <w:fldChar w:fldCharType="begin"/>
        </w:r>
        <w:r w:rsidR="00FB2E88">
          <w:rPr>
            <w:webHidden/>
          </w:rPr>
          <w:instrText xml:space="preserve"> PAGEREF _Toc86169003 \h </w:instrText>
        </w:r>
        <w:r w:rsidR="00FB2E88">
          <w:rPr>
            <w:webHidden/>
          </w:rPr>
        </w:r>
        <w:r w:rsidR="00FB2E88">
          <w:rPr>
            <w:webHidden/>
          </w:rPr>
          <w:fldChar w:fldCharType="separate"/>
        </w:r>
        <w:r w:rsidR="00FB2E88">
          <w:rPr>
            <w:webHidden/>
          </w:rPr>
          <w:t>191</w:t>
        </w:r>
        <w:r w:rsidR="00FB2E88">
          <w:rPr>
            <w:webHidden/>
          </w:rPr>
          <w:fldChar w:fldCharType="end"/>
        </w:r>
      </w:hyperlink>
    </w:p>
    <w:p w14:paraId="66B6F47A" w14:textId="09914431" w:rsidR="00FB2E88" w:rsidRDefault="001E18EE">
      <w:pPr>
        <w:pStyle w:val="TOC2"/>
        <w:rPr>
          <w:rFonts w:asciiTheme="minorHAnsi" w:hAnsiTheme="minorHAnsi"/>
          <w:sz w:val="22"/>
          <w:szCs w:val="22"/>
          <w:lang w:eastAsia="en-AU"/>
        </w:rPr>
      </w:pPr>
      <w:hyperlink w:anchor="_Toc86169004" w:history="1">
        <w:r w:rsidR="00FB2E88" w:rsidRPr="00DE3B3B">
          <w:rPr>
            <w:rStyle w:val="Hyperlink"/>
          </w:rPr>
          <w:t>9. Other disclosures</w:t>
        </w:r>
        <w:r w:rsidR="00FB2E88">
          <w:rPr>
            <w:webHidden/>
          </w:rPr>
          <w:tab/>
        </w:r>
        <w:r w:rsidR="00FB2E88">
          <w:rPr>
            <w:webHidden/>
          </w:rPr>
          <w:fldChar w:fldCharType="begin"/>
        </w:r>
        <w:r w:rsidR="00FB2E88">
          <w:rPr>
            <w:webHidden/>
          </w:rPr>
          <w:instrText xml:space="preserve"> PAGEREF _Toc86169004 \h </w:instrText>
        </w:r>
        <w:r w:rsidR="00FB2E88">
          <w:rPr>
            <w:webHidden/>
          </w:rPr>
        </w:r>
        <w:r w:rsidR="00FB2E88">
          <w:rPr>
            <w:webHidden/>
          </w:rPr>
          <w:fldChar w:fldCharType="separate"/>
        </w:r>
        <w:r w:rsidR="00FB2E88">
          <w:rPr>
            <w:webHidden/>
          </w:rPr>
          <w:t>205</w:t>
        </w:r>
        <w:r w:rsidR="00FB2E88">
          <w:rPr>
            <w:webHidden/>
          </w:rPr>
          <w:fldChar w:fldCharType="end"/>
        </w:r>
      </w:hyperlink>
    </w:p>
    <w:p w14:paraId="02B1691A" w14:textId="13CDDC91" w:rsidR="00905F4F" w:rsidRPr="002029AF" w:rsidRDefault="00905F4F" w:rsidP="00DA4865">
      <w:pPr>
        <w:pStyle w:val="ARbody"/>
        <w:rPr>
          <w:color w:val="000000" w:themeColor="text1"/>
          <w:sz w:val="18"/>
          <w:u w:color="004C97"/>
        </w:rPr>
      </w:pPr>
      <w:r w:rsidRPr="002029AF">
        <w:rPr>
          <w:color w:val="000000" w:themeColor="text1"/>
          <w:sz w:val="18"/>
          <w:u w:color="004C97"/>
        </w:rPr>
        <w:fldChar w:fldCharType="end"/>
      </w:r>
    </w:p>
    <w:p w14:paraId="6B19A9D7" w14:textId="77777777" w:rsidR="00905F4F" w:rsidRPr="002029AF" w:rsidRDefault="00905F4F" w:rsidP="003566F1">
      <w:pPr>
        <w:pStyle w:val="ARbody"/>
      </w:pPr>
      <w:bookmarkStart w:id="242" w:name="_Toc447030685"/>
      <w:bookmarkStart w:id="243" w:name="_Toc449452834"/>
      <w:r w:rsidRPr="002029AF">
        <w:br w:type="page"/>
      </w:r>
    </w:p>
    <w:p w14:paraId="52957B11" w14:textId="77777777" w:rsidR="00905F4F" w:rsidRPr="000E34F4" w:rsidRDefault="00905F4F" w:rsidP="0088737C">
      <w:pPr>
        <w:pStyle w:val="Heading2Financials"/>
      </w:pPr>
      <w:bookmarkStart w:id="244" w:name="Declaration_in_the_financial_statements"/>
      <w:bookmarkStart w:id="245" w:name="_Toc60682321"/>
      <w:bookmarkStart w:id="246" w:name="_Toc85121347"/>
      <w:bookmarkStart w:id="247" w:name="_Toc86168989"/>
      <w:bookmarkStart w:id="248" w:name="_Ref52283712"/>
      <w:bookmarkEnd w:id="244"/>
      <w:r w:rsidRPr="000E34F4">
        <w:lastRenderedPageBreak/>
        <w:t>Declaration in the financial statements</w:t>
      </w:r>
      <w:bookmarkEnd w:id="245"/>
      <w:bookmarkEnd w:id="246"/>
      <w:bookmarkEnd w:id="247"/>
    </w:p>
    <w:p w14:paraId="4B9F238D" w14:textId="77777777" w:rsidR="00905F4F" w:rsidRPr="001028CA" w:rsidRDefault="00905F4F" w:rsidP="001028CA">
      <w:pPr>
        <w:pStyle w:val="ARbody"/>
        <w:spacing w:line="260" w:lineRule="atLeast"/>
        <w:rPr>
          <w:sz w:val="20"/>
          <w:szCs w:val="20"/>
        </w:rPr>
      </w:pPr>
      <w:r w:rsidRPr="001028CA">
        <w:rPr>
          <w:sz w:val="20"/>
          <w:szCs w:val="20"/>
        </w:rPr>
        <w:t xml:space="preserve">The attached financial statements for the Department of Health (the department) have been prepared in accordance with Direction 5.2 of the Standing Directions of the Assistant Treasurer under the </w:t>
      </w:r>
      <w:r w:rsidRPr="001028CA">
        <w:rPr>
          <w:rStyle w:val="Emphasis"/>
          <w:sz w:val="20"/>
          <w:szCs w:val="20"/>
        </w:rPr>
        <w:t>Financial Management Act 1994</w:t>
      </w:r>
      <w:r w:rsidRPr="001028CA">
        <w:rPr>
          <w:sz w:val="20"/>
          <w:szCs w:val="20"/>
        </w:rPr>
        <w:t>, applicable Financial Reporting Directions, Australian Accounting Standards including Interpretations, and other mandatory professional reporting requirements.</w:t>
      </w:r>
    </w:p>
    <w:p w14:paraId="3323B309" w14:textId="77777777" w:rsidR="00905F4F" w:rsidRPr="001028CA" w:rsidRDefault="00905F4F" w:rsidP="001028CA">
      <w:pPr>
        <w:pStyle w:val="ARbody"/>
        <w:spacing w:line="260" w:lineRule="atLeast"/>
        <w:rPr>
          <w:sz w:val="20"/>
          <w:szCs w:val="20"/>
        </w:rPr>
      </w:pPr>
      <w:r w:rsidRPr="001028CA">
        <w:rPr>
          <w:sz w:val="20"/>
          <w:szCs w:val="20"/>
        </w:rPr>
        <w:t>We further state that, in our opinion, the information set out in the Comprehensive Operating Statement, Balance Sheet, Cash Flow Statement, Statement of Changes in Equity and accompanying notes, presents fairly the financial transactions during the year ended 30 June 2021 and financial position of the department at 30 June 2021.</w:t>
      </w:r>
    </w:p>
    <w:p w14:paraId="7B983FCD" w14:textId="77777777" w:rsidR="00905F4F" w:rsidRPr="001028CA" w:rsidRDefault="00905F4F" w:rsidP="001028CA">
      <w:pPr>
        <w:pStyle w:val="ARbody"/>
        <w:spacing w:line="260" w:lineRule="atLeast"/>
        <w:rPr>
          <w:sz w:val="20"/>
          <w:szCs w:val="20"/>
        </w:rPr>
      </w:pPr>
      <w:r w:rsidRPr="001028CA">
        <w:rPr>
          <w:sz w:val="20"/>
          <w:szCs w:val="20"/>
        </w:rPr>
        <w:t>At the time of signing, we are not aware of any circumstance which would render any particulars included in the financial statements to be misleading or inaccurate.</w:t>
      </w:r>
    </w:p>
    <w:p w14:paraId="1AD48C04" w14:textId="77777777" w:rsidR="00905F4F" w:rsidRPr="001028CA" w:rsidRDefault="00905F4F" w:rsidP="001028CA">
      <w:pPr>
        <w:pStyle w:val="ARbody"/>
        <w:spacing w:line="260" w:lineRule="atLeast"/>
        <w:rPr>
          <w:sz w:val="20"/>
          <w:szCs w:val="20"/>
        </w:rPr>
      </w:pPr>
      <w:r w:rsidRPr="001028CA">
        <w:rPr>
          <w:sz w:val="20"/>
          <w:szCs w:val="20"/>
        </w:rPr>
        <w:t>We authorise the attached financial statements for issue on 30 September 2021.</w:t>
      </w:r>
    </w:p>
    <w:p w14:paraId="670C48B2" w14:textId="77777777" w:rsidR="00905F4F" w:rsidRPr="001028CA" w:rsidRDefault="00905F4F" w:rsidP="001028CA">
      <w:pPr>
        <w:pStyle w:val="ARbodyaftertable"/>
        <w:spacing w:before="400" w:line="260" w:lineRule="atLeast"/>
        <w:rPr>
          <w:sz w:val="20"/>
          <w:szCs w:val="20"/>
        </w:rPr>
      </w:pPr>
      <w:r>
        <w:rPr>
          <w:noProof/>
          <w:lang w:eastAsia="en-AU" w:bidi="as-IN"/>
        </w:rPr>
        <w:drawing>
          <wp:inline distT="0" distB="0" distL="0" distR="0" wp14:anchorId="656DA7AB" wp14:editId="3AC64854">
            <wp:extent cx="1463043" cy="527305"/>
            <wp:effectExtent l="0" t="0" r="3810" b="6350"/>
            <wp:docPr id="1" name="Picture 1" descr="Euan Wallac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uan Wallace signatur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63043" cy="527305"/>
                    </a:xfrm>
                    <a:prstGeom prst="rect">
                      <a:avLst/>
                    </a:prstGeom>
                  </pic:spPr>
                </pic:pic>
              </a:graphicData>
            </a:graphic>
          </wp:inline>
        </w:drawing>
      </w:r>
    </w:p>
    <w:p w14:paraId="5D4DCD4C" w14:textId="77777777" w:rsidR="00905F4F" w:rsidRPr="001028CA" w:rsidRDefault="00905F4F" w:rsidP="001028CA">
      <w:pPr>
        <w:pStyle w:val="ARbody"/>
        <w:spacing w:line="260" w:lineRule="atLeast"/>
        <w:rPr>
          <w:sz w:val="20"/>
          <w:szCs w:val="20"/>
        </w:rPr>
      </w:pPr>
      <w:r w:rsidRPr="001028CA">
        <w:rPr>
          <w:sz w:val="20"/>
          <w:szCs w:val="20"/>
        </w:rPr>
        <w:t>Euan Wallace</w:t>
      </w:r>
      <w:r w:rsidRPr="001028CA">
        <w:rPr>
          <w:sz w:val="20"/>
          <w:szCs w:val="20"/>
        </w:rPr>
        <w:br/>
        <w:t>Secretary</w:t>
      </w:r>
      <w:r w:rsidRPr="001028CA">
        <w:rPr>
          <w:sz w:val="20"/>
          <w:szCs w:val="20"/>
        </w:rPr>
        <w:br/>
        <w:t>Department of Health</w:t>
      </w:r>
    </w:p>
    <w:p w14:paraId="0CC9C763" w14:textId="77777777" w:rsidR="00905F4F" w:rsidRPr="001028CA" w:rsidRDefault="00905F4F" w:rsidP="001028CA">
      <w:pPr>
        <w:pStyle w:val="ARbody"/>
        <w:spacing w:line="260" w:lineRule="atLeast"/>
        <w:rPr>
          <w:sz w:val="20"/>
          <w:szCs w:val="20"/>
        </w:rPr>
      </w:pPr>
      <w:r w:rsidRPr="001028CA">
        <w:rPr>
          <w:sz w:val="20"/>
          <w:szCs w:val="20"/>
        </w:rPr>
        <w:t>Melbourne</w:t>
      </w:r>
      <w:r w:rsidRPr="001028CA">
        <w:rPr>
          <w:sz w:val="20"/>
          <w:szCs w:val="20"/>
        </w:rPr>
        <w:br/>
        <w:t>30 September 2021</w:t>
      </w:r>
    </w:p>
    <w:p w14:paraId="33F2CE39" w14:textId="77777777" w:rsidR="00905F4F" w:rsidRPr="001028CA" w:rsidRDefault="00905F4F" w:rsidP="001028CA">
      <w:pPr>
        <w:pStyle w:val="ARbodyaftertable"/>
        <w:spacing w:before="600" w:line="260" w:lineRule="atLeast"/>
        <w:rPr>
          <w:sz w:val="20"/>
          <w:szCs w:val="20"/>
        </w:rPr>
      </w:pPr>
      <w:r w:rsidRPr="001028CA">
        <w:rPr>
          <w:noProof/>
          <w:sz w:val="20"/>
          <w:szCs w:val="20"/>
          <w:lang w:eastAsia="en-AU" w:bidi="as-IN"/>
        </w:rPr>
        <w:drawing>
          <wp:inline distT="0" distB="0" distL="0" distR="0" wp14:anchorId="63D185FF" wp14:editId="780E6C6A">
            <wp:extent cx="1152146" cy="387097"/>
            <wp:effectExtent l="0" t="0" r="0" b="0"/>
            <wp:docPr id="8" name="Picture 8" descr="Jenny Zahar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Jenny Zahara signatur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152146" cy="387097"/>
                    </a:xfrm>
                    <a:prstGeom prst="rect">
                      <a:avLst/>
                    </a:prstGeom>
                  </pic:spPr>
                </pic:pic>
              </a:graphicData>
            </a:graphic>
          </wp:inline>
        </w:drawing>
      </w:r>
    </w:p>
    <w:p w14:paraId="04DE2F76" w14:textId="77777777" w:rsidR="00905F4F" w:rsidRPr="001028CA" w:rsidRDefault="00905F4F" w:rsidP="001028CA">
      <w:pPr>
        <w:pStyle w:val="ARbody"/>
        <w:spacing w:line="260" w:lineRule="atLeast"/>
        <w:rPr>
          <w:sz w:val="20"/>
          <w:szCs w:val="20"/>
        </w:rPr>
      </w:pPr>
      <w:r w:rsidRPr="001028CA">
        <w:rPr>
          <w:sz w:val="20"/>
          <w:szCs w:val="20"/>
        </w:rPr>
        <w:t>Jenny Zahara</w:t>
      </w:r>
      <w:r w:rsidRPr="001028CA">
        <w:rPr>
          <w:sz w:val="20"/>
          <w:szCs w:val="20"/>
        </w:rPr>
        <w:br/>
        <w:t>Chief Finance Officer</w:t>
      </w:r>
      <w:r w:rsidRPr="001028CA">
        <w:rPr>
          <w:sz w:val="20"/>
          <w:szCs w:val="20"/>
        </w:rPr>
        <w:br/>
        <w:t>Department of Health</w:t>
      </w:r>
    </w:p>
    <w:p w14:paraId="5ACF71AC" w14:textId="77777777" w:rsidR="00905F4F" w:rsidRPr="001028CA" w:rsidRDefault="00905F4F" w:rsidP="001028CA">
      <w:pPr>
        <w:pStyle w:val="ARbody"/>
        <w:spacing w:line="260" w:lineRule="atLeast"/>
        <w:rPr>
          <w:sz w:val="20"/>
          <w:szCs w:val="20"/>
        </w:rPr>
      </w:pPr>
      <w:r w:rsidRPr="001028CA">
        <w:rPr>
          <w:sz w:val="20"/>
          <w:szCs w:val="20"/>
        </w:rPr>
        <w:t>Melbourne</w:t>
      </w:r>
      <w:r w:rsidRPr="001028CA">
        <w:rPr>
          <w:sz w:val="20"/>
          <w:szCs w:val="20"/>
        </w:rPr>
        <w:br/>
        <w:t>30 September 2021</w:t>
      </w:r>
    </w:p>
    <w:p w14:paraId="6348A8FA" w14:textId="77777777" w:rsidR="00905F4F" w:rsidRPr="001028CA" w:rsidRDefault="00905F4F" w:rsidP="001028CA">
      <w:pPr>
        <w:spacing w:line="260" w:lineRule="atLeast"/>
        <w:rPr>
          <w:rFonts w:ascii="Arial" w:hAnsi="Arial" w:cs="Arial"/>
          <w:b/>
          <w:sz w:val="20"/>
          <w:szCs w:val="20"/>
        </w:rPr>
      </w:pPr>
      <w:r w:rsidRPr="001028CA">
        <w:rPr>
          <w:rFonts w:ascii="Arial" w:hAnsi="Arial" w:cs="Arial"/>
          <w:b/>
          <w:sz w:val="20"/>
          <w:szCs w:val="20"/>
        </w:rPr>
        <w:br w:type="page"/>
      </w:r>
    </w:p>
    <w:p w14:paraId="75876252" w14:textId="77777777" w:rsidR="00905F4F" w:rsidRDefault="00905F4F" w:rsidP="0088737C">
      <w:pPr>
        <w:pStyle w:val="Heading2Financials"/>
      </w:pPr>
      <w:bookmarkStart w:id="249" w:name="Independent_auditors_report"/>
      <w:bookmarkStart w:id="250" w:name="_Toc60682322"/>
      <w:bookmarkStart w:id="251" w:name="_Toc85121348"/>
      <w:bookmarkStart w:id="252" w:name="_Toc86168990"/>
      <w:bookmarkEnd w:id="249"/>
      <w:r w:rsidRPr="000E34F4">
        <w:lastRenderedPageBreak/>
        <w:t>Independent auditor</w:t>
      </w:r>
      <w:r>
        <w:t>’</w:t>
      </w:r>
      <w:r w:rsidRPr="000E34F4">
        <w:t>s report</w:t>
      </w:r>
      <w:bookmarkEnd w:id="250"/>
      <w:bookmarkEnd w:id="251"/>
      <w:bookmarkEnd w:id="252"/>
    </w:p>
    <w:p w14:paraId="65D3EC62" w14:textId="77777777" w:rsidR="00905F4F" w:rsidRDefault="00905F4F" w:rsidP="0088737C">
      <w:pPr>
        <w:pStyle w:val="ARbodyaftertable"/>
      </w:pPr>
      <w:r>
        <w:rPr>
          <w:noProof/>
          <w:lang w:eastAsia="en-AU" w:bidi="as-IN"/>
        </w:rPr>
        <w:drawing>
          <wp:inline distT="0" distB="0" distL="0" distR="0" wp14:anchorId="5C62041C" wp14:editId="7773DAA8">
            <wp:extent cx="6120396" cy="8656338"/>
            <wp:effectExtent l="19050" t="19050" r="13970" b="11430"/>
            <wp:docPr id="3" name="Picture 3" descr="Independent Auditor's Report, page 1 of 2.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dependent Auditor's Report, page 1 of 2. To request the full text of the auditor's report, email DFFHcorporate.reporting@dffh.vic.gov.au."/>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120396" cy="8656338"/>
                    </a:xfrm>
                    <a:prstGeom prst="rect">
                      <a:avLst/>
                    </a:prstGeom>
                    <a:ln w="6350">
                      <a:solidFill>
                        <a:schemeClr val="bg1">
                          <a:lumMod val="50000"/>
                        </a:schemeClr>
                      </a:solidFill>
                    </a:ln>
                  </pic:spPr>
                </pic:pic>
              </a:graphicData>
            </a:graphic>
          </wp:inline>
        </w:drawing>
      </w:r>
    </w:p>
    <w:p w14:paraId="0E204A8A" w14:textId="77777777" w:rsidR="00905F4F" w:rsidRPr="00E867FC" w:rsidRDefault="00905F4F" w:rsidP="0088737C">
      <w:pPr>
        <w:pStyle w:val="ARbody"/>
        <w:spacing w:after="80" w:line="340" w:lineRule="atLeast"/>
        <w:rPr>
          <w:sz w:val="32"/>
          <w:szCs w:val="32"/>
        </w:rPr>
      </w:pPr>
    </w:p>
    <w:p w14:paraId="07D848EF" w14:textId="77777777" w:rsidR="00905F4F" w:rsidRDefault="00905F4F" w:rsidP="0088737C">
      <w:pPr>
        <w:pStyle w:val="ARbodyaftertable"/>
      </w:pPr>
      <w:r>
        <w:rPr>
          <w:noProof/>
          <w:lang w:eastAsia="en-AU" w:bidi="as-IN"/>
        </w:rPr>
        <w:drawing>
          <wp:inline distT="0" distB="0" distL="0" distR="0" wp14:anchorId="5BB03096" wp14:editId="01518886">
            <wp:extent cx="6120396" cy="8656338"/>
            <wp:effectExtent l="19050" t="19050" r="13970" b="11430"/>
            <wp:docPr id="10" name="Picture 10" descr="Independent Auditor's Report, page 2 of 2.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ndependent Auditor's Report, page 2 of 2. To request the full text of the auditor's report, email DFFHcorporate.reporting@dffh.vic.gov.au."/>
                    <pic:cNvPicPr/>
                  </pic:nvPicPr>
                  <pic:blipFill>
                    <a:blip r:embed="rId87" cstate="print">
                      <a:extLst>
                        <a:ext uri="{28A0092B-C50C-407E-A947-70E740481C1C}">
                          <a14:useLocalDpi xmlns:a14="http://schemas.microsoft.com/office/drawing/2010/main" val="0"/>
                        </a:ext>
                      </a:extLst>
                    </a:blip>
                    <a:stretch>
                      <a:fillRect/>
                    </a:stretch>
                  </pic:blipFill>
                  <pic:spPr>
                    <a:xfrm>
                      <a:off x="0" y="0"/>
                      <a:ext cx="6120396" cy="8656338"/>
                    </a:xfrm>
                    <a:prstGeom prst="rect">
                      <a:avLst/>
                    </a:prstGeom>
                    <a:ln w="6350">
                      <a:solidFill>
                        <a:schemeClr val="bg1">
                          <a:lumMod val="50000"/>
                        </a:schemeClr>
                      </a:solidFill>
                    </a:ln>
                  </pic:spPr>
                </pic:pic>
              </a:graphicData>
            </a:graphic>
          </wp:inline>
        </w:drawing>
      </w:r>
    </w:p>
    <w:p w14:paraId="0F72A02A" w14:textId="77777777" w:rsidR="00905F4F" w:rsidRPr="002029AF" w:rsidRDefault="00905F4F" w:rsidP="0088737C">
      <w:pPr>
        <w:pStyle w:val="Heading2Financials"/>
      </w:pPr>
      <w:bookmarkStart w:id="253" w:name="Comprehensive_operating_statement"/>
      <w:bookmarkStart w:id="254" w:name="_Toc60682323"/>
      <w:bookmarkStart w:id="255" w:name="_Toc85121349"/>
      <w:bookmarkStart w:id="256" w:name="_Toc86168991"/>
      <w:bookmarkEnd w:id="248"/>
      <w:bookmarkEnd w:id="253"/>
      <w:r>
        <w:lastRenderedPageBreak/>
        <w:t>Comprehensive operating statement</w:t>
      </w:r>
      <w:r>
        <w:br/>
      </w:r>
      <w:r w:rsidRPr="00F07371">
        <w:t xml:space="preserve">for the financial year ended 30 June </w:t>
      </w:r>
      <w:r>
        <w:t>2021</w:t>
      </w:r>
      <w:bookmarkEnd w:id="254"/>
      <w:bookmarkEnd w:id="255"/>
      <w:bookmarkEnd w:id="256"/>
    </w:p>
    <w:tbl>
      <w:tblPr>
        <w:tblStyle w:val="TableGrid"/>
        <w:tblW w:w="9637" w:type="dxa"/>
        <w:tblLayout w:type="fixed"/>
        <w:tblLook w:val="06A0" w:firstRow="1" w:lastRow="0" w:firstColumn="1" w:lastColumn="0" w:noHBand="1" w:noVBand="1"/>
      </w:tblPr>
      <w:tblGrid>
        <w:gridCol w:w="6518"/>
        <w:gridCol w:w="851"/>
        <w:gridCol w:w="1134"/>
        <w:gridCol w:w="1134"/>
      </w:tblGrid>
      <w:tr w:rsidR="00905F4F" w:rsidRPr="002029AF" w14:paraId="7D18A52D"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6518" w:type="dxa"/>
            <w:tcBorders>
              <w:bottom w:val="single" w:sz="4" w:space="0" w:color="auto"/>
            </w:tcBorders>
            <w:noWrap/>
            <w:hideMark/>
          </w:tcPr>
          <w:p w14:paraId="3B772C99" w14:textId="77777777" w:rsidR="00905F4F" w:rsidRPr="002029AF" w:rsidRDefault="00905F4F" w:rsidP="003566F1">
            <w:pPr>
              <w:pStyle w:val="ARfintablecolhead"/>
            </w:pPr>
          </w:p>
        </w:tc>
        <w:tc>
          <w:tcPr>
            <w:tcW w:w="851" w:type="dxa"/>
            <w:tcBorders>
              <w:bottom w:val="single" w:sz="4" w:space="0" w:color="auto"/>
            </w:tcBorders>
            <w:noWrap/>
            <w:hideMark/>
          </w:tcPr>
          <w:p w14:paraId="65F6AC0B" w14:textId="77777777" w:rsidR="00905F4F" w:rsidRPr="002029AF" w:rsidRDefault="00905F4F" w:rsidP="003566F1">
            <w:pPr>
              <w:pStyle w:val="ARfintablecolheadright"/>
            </w:pPr>
            <w:r w:rsidRPr="002029AF">
              <w:t>Note</w:t>
            </w:r>
          </w:p>
        </w:tc>
        <w:tc>
          <w:tcPr>
            <w:tcW w:w="1134" w:type="dxa"/>
            <w:tcBorders>
              <w:bottom w:val="single" w:sz="4" w:space="0" w:color="auto"/>
            </w:tcBorders>
            <w:shd w:val="clear" w:color="auto" w:fill="E7E6E6"/>
            <w:hideMark/>
          </w:tcPr>
          <w:p w14:paraId="43330042" w14:textId="77777777" w:rsidR="00905F4F" w:rsidRPr="002029AF" w:rsidRDefault="00905F4F" w:rsidP="003566F1">
            <w:pPr>
              <w:pStyle w:val="ARfintablecolheadright"/>
            </w:pPr>
            <w:r w:rsidRPr="002029AF">
              <w:t>202</w:t>
            </w:r>
            <w:r>
              <w:t>1</w:t>
            </w:r>
          </w:p>
          <w:p w14:paraId="169DAAC9" w14:textId="77777777" w:rsidR="00905F4F" w:rsidRPr="002029AF" w:rsidRDefault="00905F4F" w:rsidP="003566F1">
            <w:pPr>
              <w:pStyle w:val="ARfintablecolheadright"/>
            </w:pPr>
            <w:r w:rsidRPr="002029AF">
              <w:t>$M</w:t>
            </w:r>
          </w:p>
        </w:tc>
        <w:tc>
          <w:tcPr>
            <w:tcW w:w="1134" w:type="dxa"/>
            <w:tcBorders>
              <w:bottom w:val="single" w:sz="4" w:space="0" w:color="auto"/>
            </w:tcBorders>
            <w:hideMark/>
          </w:tcPr>
          <w:p w14:paraId="39ADAD72" w14:textId="77777777" w:rsidR="00905F4F" w:rsidRPr="002029AF" w:rsidRDefault="00905F4F" w:rsidP="003566F1">
            <w:pPr>
              <w:pStyle w:val="ARfintablecolheadright"/>
            </w:pPr>
            <w:r>
              <w:t>2020</w:t>
            </w:r>
          </w:p>
          <w:p w14:paraId="56E3D2BE" w14:textId="77777777" w:rsidR="00905F4F" w:rsidRPr="002029AF" w:rsidRDefault="00905F4F" w:rsidP="003566F1">
            <w:pPr>
              <w:pStyle w:val="ARfintablecolheadright"/>
            </w:pPr>
            <w:r w:rsidRPr="002029AF">
              <w:t>$M</w:t>
            </w:r>
          </w:p>
        </w:tc>
      </w:tr>
      <w:tr w:rsidR="00905F4F" w:rsidRPr="002029AF" w14:paraId="6461C954" w14:textId="77777777" w:rsidTr="003566F1">
        <w:tc>
          <w:tcPr>
            <w:tcW w:w="9637" w:type="dxa"/>
            <w:gridSpan w:val="4"/>
            <w:tcBorders>
              <w:top w:val="single" w:sz="4" w:space="0" w:color="auto"/>
              <w:bottom w:val="single" w:sz="4" w:space="0" w:color="A6A6A6"/>
            </w:tcBorders>
            <w:hideMark/>
          </w:tcPr>
          <w:p w14:paraId="3585AD9A" w14:textId="77777777" w:rsidR="00905F4F" w:rsidRPr="002029AF" w:rsidRDefault="00905F4F" w:rsidP="0088737C">
            <w:pPr>
              <w:pStyle w:val="ARfintablebodybold"/>
            </w:pPr>
            <w:r w:rsidRPr="0026318A">
              <w:t>Revenue and income from transactions</w:t>
            </w:r>
          </w:p>
        </w:tc>
      </w:tr>
      <w:tr w:rsidR="00905F4F" w:rsidRPr="002029AF" w14:paraId="5D0F7BE7" w14:textId="77777777" w:rsidTr="003566F1">
        <w:tc>
          <w:tcPr>
            <w:tcW w:w="6518" w:type="dxa"/>
            <w:tcBorders>
              <w:top w:val="single" w:sz="4" w:space="0" w:color="A6A6A6"/>
              <w:bottom w:val="single" w:sz="4" w:space="0" w:color="A6A6A6"/>
            </w:tcBorders>
            <w:hideMark/>
          </w:tcPr>
          <w:p w14:paraId="16759A4C" w14:textId="77777777" w:rsidR="00905F4F" w:rsidRPr="002029AF" w:rsidRDefault="00905F4F" w:rsidP="0088737C">
            <w:pPr>
              <w:pStyle w:val="ARfintablebody"/>
            </w:pPr>
            <w:r w:rsidRPr="0026318A">
              <w:t>Output appropriations</w:t>
            </w:r>
          </w:p>
        </w:tc>
        <w:tc>
          <w:tcPr>
            <w:tcW w:w="851" w:type="dxa"/>
            <w:tcBorders>
              <w:top w:val="single" w:sz="4" w:space="0" w:color="A6A6A6"/>
              <w:bottom w:val="single" w:sz="4" w:space="0" w:color="A6A6A6"/>
            </w:tcBorders>
            <w:noWrap/>
            <w:hideMark/>
          </w:tcPr>
          <w:p w14:paraId="38AD15F9" w14:textId="77777777" w:rsidR="00905F4F" w:rsidRPr="002029AF" w:rsidRDefault="00905F4F" w:rsidP="0088737C">
            <w:pPr>
              <w:pStyle w:val="ARfintablebodyright"/>
            </w:pPr>
            <w:r w:rsidRPr="0026318A">
              <w:t>2.3</w:t>
            </w:r>
          </w:p>
        </w:tc>
        <w:tc>
          <w:tcPr>
            <w:tcW w:w="1134" w:type="dxa"/>
            <w:tcBorders>
              <w:top w:val="single" w:sz="4" w:space="0" w:color="A6A6A6"/>
              <w:bottom w:val="single" w:sz="4" w:space="0" w:color="A6A6A6"/>
            </w:tcBorders>
            <w:shd w:val="clear" w:color="auto" w:fill="E7E6E6"/>
            <w:noWrap/>
            <w:hideMark/>
          </w:tcPr>
          <w:p w14:paraId="6330CC6B" w14:textId="77777777" w:rsidR="00905F4F" w:rsidRPr="002029AF" w:rsidRDefault="00905F4F" w:rsidP="0088737C">
            <w:pPr>
              <w:pStyle w:val="ARfintablebodyright"/>
            </w:pPr>
            <w:r w:rsidRPr="0026318A">
              <w:t>21,551.4</w:t>
            </w:r>
          </w:p>
        </w:tc>
        <w:tc>
          <w:tcPr>
            <w:tcW w:w="1134" w:type="dxa"/>
            <w:tcBorders>
              <w:top w:val="single" w:sz="4" w:space="0" w:color="A6A6A6"/>
              <w:bottom w:val="single" w:sz="4" w:space="0" w:color="A6A6A6"/>
            </w:tcBorders>
            <w:noWrap/>
            <w:hideMark/>
          </w:tcPr>
          <w:p w14:paraId="621F1257" w14:textId="77777777" w:rsidR="00905F4F" w:rsidRPr="002029AF" w:rsidRDefault="00905F4F" w:rsidP="0088737C">
            <w:pPr>
              <w:pStyle w:val="ARfintablebodyright"/>
            </w:pPr>
            <w:r w:rsidRPr="0026318A">
              <w:t>17,600.0</w:t>
            </w:r>
          </w:p>
        </w:tc>
      </w:tr>
      <w:tr w:rsidR="00905F4F" w:rsidRPr="002029AF" w14:paraId="4398707D" w14:textId="77777777" w:rsidTr="003566F1">
        <w:tc>
          <w:tcPr>
            <w:tcW w:w="6518" w:type="dxa"/>
            <w:tcBorders>
              <w:top w:val="single" w:sz="4" w:space="0" w:color="A6A6A6"/>
              <w:bottom w:val="single" w:sz="4" w:space="0" w:color="A6A6A6"/>
            </w:tcBorders>
            <w:hideMark/>
          </w:tcPr>
          <w:p w14:paraId="36114720" w14:textId="77777777" w:rsidR="00905F4F" w:rsidRPr="002029AF" w:rsidRDefault="00905F4F" w:rsidP="0088737C">
            <w:pPr>
              <w:pStyle w:val="ARfintablebody"/>
            </w:pPr>
            <w:r w:rsidRPr="0026318A">
              <w:t>Special appropriations</w:t>
            </w:r>
          </w:p>
        </w:tc>
        <w:tc>
          <w:tcPr>
            <w:tcW w:w="851" w:type="dxa"/>
            <w:tcBorders>
              <w:top w:val="single" w:sz="4" w:space="0" w:color="A6A6A6"/>
              <w:bottom w:val="single" w:sz="4" w:space="0" w:color="A6A6A6"/>
            </w:tcBorders>
            <w:noWrap/>
            <w:hideMark/>
          </w:tcPr>
          <w:p w14:paraId="4FE27A47" w14:textId="77777777" w:rsidR="00905F4F" w:rsidRPr="002029AF" w:rsidRDefault="00905F4F" w:rsidP="0088737C">
            <w:pPr>
              <w:pStyle w:val="ARfintablebodyright"/>
            </w:pPr>
            <w:r w:rsidRPr="0026318A">
              <w:t>2.3</w:t>
            </w:r>
          </w:p>
        </w:tc>
        <w:tc>
          <w:tcPr>
            <w:tcW w:w="1134" w:type="dxa"/>
            <w:tcBorders>
              <w:top w:val="single" w:sz="4" w:space="0" w:color="A6A6A6"/>
              <w:bottom w:val="single" w:sz="4" w:space="0" w:color="A6A6A6"/>
            </w:tcBorders>
            <w:shd w:val="clear" w:color="auto" w:fill="E7E6E6"/>
            <w:noWrap/>
            <w:hideMark/>
          </w:tcPr>
          <w:p w14:paraId="3E79E5F6" w14:textId="77777777" w:rsidR="00905F4F" w:rsidRPr="002029AF" w:rsidRDefault="00905F4F" w:rsidP="0088737C">
            <w:pPr>
              <w:pStyle w:val="ARfintablebodyright"/>
            </w:pPr>
            <w:r w:rsidRPr="0026318A">
              <w:t>1,098.9</w:t>
            </w:r>
          </w:p>
        </w:tc>
        <w:tc>
          <w:tcPr>
            <w:tcW w:w="1134" w:type="dxa"/>
            <w:tcBorders>
              <w:top w:val="single" w:sz="4" w:space="0" w:color="A6A6A6"/>
              <w:bottom w:val="single" w:sz="4" w:space="0" w:color="A6A6A6"/>
            </w:tcBorders>
            <w:noWrap/>
            <w:hideMark/>
          </w:tcPr>
          <w:p w14:paraId="6577E4FB" w14:textId="77777777" w:rsidR="00905F4F" w:rsidRPr="002029AF" w:rsidRDefault="00905F4F" w:rsidP="0088737C">
            <w:pPr>
              <w:pStyle w:val="ARfintablebodyright"/>
            </w:pPr>
            <w:r w:rsidRPr="0026318A">
              <w:t>1,371.9</w:t>
            </w:r>
          </w:p>
        </w:tc>
      </w:tr>
      <w:tr w:rsidR="00905F4F" w:rsidRPr="002029AF" w14:paraId="34407EC8" w14:textId="77777777" w:rsidTr="003566F1">
        <w:tc>
          <w:tcPr>
            <w:tcW w:w="6518" w:type="dxa"/>
            <w:tcBorders>
              <w:top w:val="single" w:sz="4" w:space="0" w:color="A6A6A6"/>
              <w:bottom w:val="single" w:sz="4" w:space="0" w:color="A6A6A6"/>
            </w:tcBorders>
            <w:hideMark/>
          </w:tcPr>
          <w:p w14:paraId="4A203630" w14:textId="77777777" w:rsidR="00905F4F" w:rsidRPr="002029AF" w:rsidRDefault="00905F4F" w:rsidP="0088737C">
            <w:pPr>
              <w:pStyle w:val="ARfintablebody"/>
            </w:pPr>
            <w:r w:rsidRPr="0026318A">
              <w:t>Interest income</w:t>
            </w:r>
          </w:p>
        </w:tc>
        <w:tc>
          <w:tcPr>
            <w:tcW w:w="851" w:type="dxa"/>
            <w:tcBorders>
              <w:top w:val="single" w:sz="4" w:space="0" w:color="A6A6A6"/>
              <w:bottom w:val="single" w:sz="4" w:space="0" w:color="A6A6A6"/>
            </w:tcBorders>
            <w:noWrap/>
            <w:hideMark/>
          </w:tcPr>
          <w:p w14:paraId="50CBB3EA" w14:textId="77777777" w:rsidR="00905F4F" w:rsidRPr="002029AF" w:rsidRDefault="00905F4F" w:rsidP="0088737C">
            <w:pPr>
              <w:pStyle w:val="ARfintablebodyright"/>
            </w:pPr>
            <w:r w:rsidRPr="0026318A">
              <w:t>2.4.1</w:t>
            </w:r>
          </w:p>
        </w:tc>
        <w:tc>
          <w:tcPr>
            <w:tcW w:w="1134" w:type="dxa"/>
            <w:tcBorders>
              <w:top w:val="single" w:sz="4" w:space="0" w:color="A6A6A6"/>
              <w:bottom w:val="single" w:sz="4" w:space="0" w:color="A6A6A6"/>
            </w:tcBorders>
            <w:shd w:val="clear" w:color="auto" w:fill="E7E6E6"/>
            <w:noWrap/>
            <w:hideMark/>
          </w:tcPr>
          <w:p w14:paraId="31C2081A" w14:textId="77777777" w:rsidR="00905F4F" w:rsidRPr="002029AF" w:rsidRDefault="00905F4F" w:rsidP="0088737C">
            <w:pPr>
              <w:pStyle w:val="ARfintablebodyright"/>
            </w:pPr>
            <w:r w:rsidRPr="0026318A">
              <w:t>2.5</w:t>
            </w:r>
          </w:p>
        </w:tc>
        <w:tc>
          <w:tcPr>
            <w:tcW w:w="1134" w:type="dxa"/>
            <w:tcBorders>
              <w:top w:val="single" w:sz="4" w:space="0" w:color="A6A6A6"/>
              <w:bottom w:val="single" w:sz="4" w:space="0" w:color="A6A6A6"/>
            </w:tcBorders>
            <w:noWrap/>
            <w:hideMark/>
          </w:tcPr>
          <w:p w14:paraId="7BBD9D17" w14:textId="77777777" w:rsidR="00905F4F" w:rsidRPr="002029AF" w:rsidRDefault="00905F4F" w:rsidP="0088737C">
            <w:pPr>
              <w:pStyle w:val="ARfintablebodyright"/>
            </w:pPr>
            <w:r w:rsidRPr="0026318A">
              <w:t>6.9</w:t>
            </w:r>
          </w:p>
        </w:tc>
      </w:tr>
      <w:tr w:rsidR="00905F4F" w:rsidRPr="002029AF" w14:paraId="186F27FB" w14:textId="77777777" w:rsidTr="003566F1">
        <w:tc>
          <w:tcPr>
            <w:tcW w:w="6518" w:type="dxa"/>
            <w:tcBorders>
              <w:top w:val="single" w:sz="4" w:space="0" w:color="A6A6A6"/>
              <w:bottom w:val="single" w:sz="4" w:space="0" w:color="A6A6A6"/>
            </w:tcBorders>
            <w:hideMark/>
          </w:tcPr>
          <w:p w14:paraId="294C8936" w14:textId="77777777" w:rsidR="00905F4F" w:rsidRPr="002029AF" w:rsidRDefault="00905F4F" w:rsidP="0088737C">
            <w:pPr>
              <w:pStyle w:val="ARfintablebody"/>
            </w:pPr>
            <w:r w:rsidRPr="0026318A">
              <w:t>Rental income and income from services</w:t>
            </w:r>
          </w:p>
        </w:tc>
        <w:tc>
          <w:tcPr>
            <w:tcW w:w="851" w:type="dxa"/>
            <w:tcBorders>
              <w:top w:val="single" w:sz="4" w:space="0" w:color="A6A6A6"/>
              <w:bottom w:val="single" w:sz="4" w:space="0" w:color="A6A6A6"/>
            </w:tcBorders>
            <w:noWrap/>
            <w:hideMark/>
          </w:tcPr>
          <w:p w14:paraId="7838AC30" w14:textId="77777777" w:rsidR="00905F4F" w:rsidRPr="002029AF" w:rsidRDefault="00905F4F" w:rsidP="0088737C">
            <w:pPr>
              <w:pStyle w:val="ARfintablebodyright"/>
            </w:pPr>
            <w:r w:rsidRPr="0026318A">
              <w:t>2.4.2</w:t>
            </w:r>
          </w:p>
        </w:tc>
        <w:tc>
          <w:tcPr>
            <w:tcW w:w="1134" w:type="dxa"/>
            <w:tcBorders>
              <w:top w:val="single" w:sz="4" w:space="0" w:color="A6A6A6"/>
              <w:bottom w:val="single" w:sz="4" w:space="0" w:color="A6A6A6"/>
            </w:tcBorders>
            <w:shd w:val="clear" w:color="auto" w:fill="E7E6E6"/>
            <w:noWrap/>
            <w:hideMark/>
          </w:tcPr>
          <w:p w14:paraId="3132A9E5" w14:textId="77777777" w:rsidR="00905F4F" w:rsidRPr="002029AF" w:rsidRDefault="00905F4F" w:rsidP="0088737C">
            <w:pPr>
              <w:pStyle w:val="ARfintablebodyright"/>
            </w:pPr>
            <w:r w:rsidRPr="0026318A">
              <w:t>477.5</w:t>
            </w:r>
          </w:p>
        </w:tc>
        <w:tc>
          <w:tcPr>
            <w:tcW w:w="1134" w:type="dxa"/>
            <w:tcBorders>
              <w:top w:val="single" w:sz="4" w:space="0" w:color="A6A6A6"/>
              <w:bottom w:val="single" w:sz="4" w:space="0" w:color="A6A6A6"/>
            </w:tcBorders>
            <w:noWrap/>
            <w:hideMark/>
          </w:tcPr>
          <w:p w14:paraId="7FAC84CA" w14:textId="77777777" w:rsidR="00905F4F" w:rsidRPr="002029AF" w:rsidRDefault="00905F4F" w:rsidP="0088737C">
            <w:pPr>
              <w:pStyle w:val="ARfintablebodyright"/>
            </w:pPr>
            <w:r w:rsidRPr="0026318A">
              <w:t>501.1</w:t>
            </w:r>
          </w:p>
        </w:tc>
      </w:tr>
      <w:tr w:rsidR="00905F4F" w:rsidRPr="002029AF" w14:paraId="4B3FD5A4" w14:textId="77777777" w:rsidTr="003566F1">
        <w:tc>
          <w:tcPr>
            <w:tcW w:w="6518" w:type="dxa"/>
            <w:tcBorders>
              <w:top w:val="single" w:sz="4" w:space="0" w:color="A6A6A6"/>
              <w:bottom w:val="single" w:sz="4" w:space="0" w:color="A6A6A6"/>
            </w:tcBorders>
            <w:hideMark/>
          </w:tcPr>
          <w:p w14:paraId="7B5D7F8D" w14:textId="77777777" w:rsidR="00905F4F" w:rsidRPr="002029AF" w:rsidRDefault="00905F4F" w:rsidP="0088737C">
            <w:pPr>
              <w:pStyle w:val="ARfintablebody"/>
            </w:pPr>
            <w:r w:rsidRPr="0026318A">
              <w:t>Grants</w:t>
            </w:r>
          </w:p>
        </w:tc>
        <w:tc>
          <w:tcPr>
            <w:tcW w:w="851" w:type="dxa"/>
            <w:tcBorders>
              <w:top w:val="single" w:sz="4" w:space="0" w:color="A6A6A6"/>
              <w:bottom w:val="single" w:sz="4" w:space="0" w:color="A6A6A6"/>
            </w:tcBorders>
            <w:noWrap/>
            <w:hideMark/>
          </w:tcPr>
          <w:p w14:paraId="4CF34D57" w14:textId="77777777" w:rsidR="00905F4F" w:rsidRPr="002029AF" w:rsidRDefault="00905F4F" w:rsidP="0088737C">
            <w:pPr>
              <w:pStyle w:val="ARfintablebodyright"/>
            </w:pPr>
            <w:r w:rsidRPr="0026318A">
              <w:t>2.4.3</w:t>
            </w:r>
          </w:p>
        </w:tc>
        <w:tc>
          <w:tcPr>
            <w:tcW w:w="1134" w:type="dxa"/>
            <w:tcBorders>
              <w:top w:val="single" w:sz="4" w:space="0" w:color="A6A6A6"/>
              <w:bottom w:val="single" w:sz="4" w:space="0" w:color="A6A6A6"/>
            </w:tcBorders>
            <w:shd w:val="clear" w:color="auto" w:fill="E7E6E6"/>
            <w:noWrap/>
            <w:hideMark/>
          </w:tcPr>
          <w:p w14:paraId="2CEAEC08" w14:textId="77777777" w:rsidR="00905F4F" w:rsidRPr="002029AF" w:rsidRDefault="00905F4F" w:rsidP="0088737C">
            <w:pPr>
              <w:pStyle w:val="ARfintablebodyright"/>
            </w:pPr>
            <w:r w:rsidRPr="0026318A">
              <w:t>2,549.2</w:t>
            </w:r>
          </w:p>
        </w:tc>
        <w:tc>
          <w:tcPr>
            <w:tcW w:w="1134" w:type="dxa"/>
            <w:tcBorders>
              <w:top w:val="single" w:sz="4" w:space="0" w:color="A6A6A6"/>
              <w:bottom w:val="single" w:sz="4" w:space="0" w:color="A6A6A6"/>
            </w:tcBorders>
            <w:noWrap/>
            <w:hideMark/>
          </w:tcPr>
          <w:p w14:paraId="4B6DB830" w14:textId="77777777" w:rsidR="00905F4F" w:rsidRPr="002029AF" w:rsidRDefault="00905F4F" w:rsidP="0088737C">
            <w:pPr>
              <w:pStyle w:val="ARfintablebodyright"/>
            </w:pPr>
            <w:r w:rsidRPr="0026318A">
              <w:t>2,514.0</w:t>
            </w:r>
          </w:p>
        </w:tc>
      </w:tr>
      <w:tr w:rsidR="00905F4F" w:rsidRPr="002029AF" w14:paraId="693E5AA7" w14:textId="77777777" w:rsidTr="003566F1">
        <w:tc>
          <w:tcPr>
            <w:tcW w:w="6518" w:type="dxa"/>
            <w:tcBorders>
              <w:top w:val="single" w:sz="4" w:space="0" w:color="A6A6A6"/>
              <w:bottom w:val="single" w:sz="4" w:space="0" w:color="A6A6A6"/>
            </w:tcBorders>
            <w:hideMark/>
          </w:tcPr>
          <w:p w14:paraId="6AF3C400" w14:textId="77777777" w:rsidR="00905F4F" w:rsidRPr="002029AF" w:rsidRDefault="00905F4F" w:rsidP="0088737C">
            <w:pPr>
              <w:pStyle w:val="ARfintablebody"/>
            </w:pPr>
            <w:r w:rsidRPr="0026318A">
              <w:t xml:space="preserve">Fair value of assets and services received free of charge </w:t>
            </w:r>
            <w:r>
              <w:br/>
            </w:r>
            <w:r w:rsidRPr="0026318A">
              <w:t>or for nominal</w:t>
            </w:r>
            <w:r>
              <w:t> </w:t>
            </w:r>
            <w:r w:rsidRPr="0026318A">
              <w:t>consideration</w:t>
            </w:r>
          </w:p>
        </w:tc>
        <w:tc>
          <w:tcPr>
            <w:tcW w:w="851" w:type="dxa"/>
            <w:tcBorders>
              <w:top w:val="single" w:sz="4" w:space="0" w:color="A6A6A6"/>
              <w:bottom w:val="single" w:sz="4" w:space="0" w:color="A6A6A6"/>
            </w:tcBorders>
            <w:noWrap/>
            <w:hideMark/>
          </w:tcPr>
          <w:p w14:paraId="24B32285" w14:textId="77777777" w:rsidR="00905F4F" w:rsidRPr="002029AF" w:rsidRDefault="00905F4F" w:rsidP="0088737C">
            <w:pPr>
              <w:pStyle w:val="ARfintablebodyright"/>
            </w:pPr>
            <w:r w:rsidRPr="0026318A">
              <w:t>2.4.4</w:t>
            </w:r>
          </w:p>
        </w:tc>
        <w:tc>
          <w:tcPr>
            <w:tcW w:w="1134" w:type="dxa"/>
            <w:tcBorders>
              <w:top w:val="single" w:sz="4" w:space="0" w:color="A6A6A6"/>
              <w:bottom w:val="single" w:sz="4" w:space="0" w:color="A6A6A6"/>
            </w:tcBorders>
            <w:shd w:val="clear" w:color="auto" w:fill="E7E6E6"/>
            <w:noWrap/>
            <w:hideMark/>
          </w:tcPr>
          <w:p w14:paraId="07401F29" w14:textId="77777777" w:rsidR="00905F4F" w:rsidRPr="002029AF" w:rsidRDefault="00905F4F" w:rsidP="0088737C">
            <w:pPr>
              <w:pStyle w:val="ARfintablebodyright"/>
            </w:pPr>
            <w:r w:rsidRPr="0026318A">
              <w:t>0.6</w:t>
            </w:r>
          </w:p>
        </w:tc>
        <w:tc>
          <w:tcPr>
            <w:tcW w:w="1134" w:type="dxa"/>
            <w:tcBorders>
              <w:top w:val="single" w:sz="4" w:space="0" w:color="A6A6A6"/>
              <w:bottom w:val="single" w:sz="4" w:space="0" w:color="A6A6A6"/>
            </w:tcBorders>
            <w:noWrap/>
            <w:hideMark/>
          </w:tcPr>
          <w:p w14:paraId="41F82F60" w14:textId="77777777" w:rsidR="00905F4F" w:rsidRPr="002029AF" w:rsidRDefault="00905F4F" w:rsidP="0088737C">
            <w:pPr>
              <w:pStyle w:val="ARfintablebodyright"/>
            </w:pPr>
            <w:r w:rsidRPr="0026318A">
              <w:t>3.6</w:t>
            </w:r>
          </w:p>
        </w:tc>
      </w:tr>
      <w:tr w:rsidR="00905F4F" w:rsidRPr="002029AF" w14:paraId="7E4A4DC2" w14:textId="77777777" w:rsidTr="003566F1">
        <w:tc>
          <w:tcPr>
            <w:tcW w:w="6518" w:type="dxa"/>
            <w:tcBorders>
              <w:top w:val="single" w:sz="4" w:space="0" w:color="A6A6A6"/>
            </w:tcBorders>
            <w:hideMark/>
          </w:tcPr>
          <w:p w14:paraId="18289E46" w14:textId="77777777" w:rsidR="00905F4F" w:rsidRPr="002029AF" w:rsidRDefault="00905F4F" w:rsidP="0088737C">
            <w:pPr>
              <w:pStyle w:val="ARfintablebody"/>
            </w:pPr>
            <w:r w:rsidRPr="0026318A">
              <w:t>Other income</w:t>
            </w:r>
          </w:p>
        </w:tc>
        <w:tc>
          <w:tcPr>
            <w:tcW w:w="851" w:type="dxa"/>
            <w:tcBorders>
              <w:top w:val="single" w:sz="4" w:space="0" w:color="A6A6A6"/>
            </w:tcBorders>
            <w:noWrap/>
            <w:hideMark/>
          </w:tcPr>
          <w:p w14:paraId="694CA298" w14:textId="77777777" w:rsidR="00905F4F" w:rsidRPr="002029AF" w:rsidRDefault="00905F4F" w:rsidP="0088737C">
            <w:pPr>
              <w:pStyle w:val="ARfintablebodyright"/>
            </w:pPr>
            <w:r w:rsidRPr="0026318A">
              <w:t>2.4.5</w:t>
            </w:r>
          </w:p>
        </w:tc>
        <w:tc>
          <w:tcPr>
            <w:tcW w:w="1134" w:type="dxa"/>
            <w:tcBorders>
              <w:top w:val="single" w:sz="4" w:space="0" w:color="A6A6A6"/>
            </w:tcBorders>
            <w:shd w:val="clear" w:color="auto" w:fill="E7E6E6"/>
            <w:noWrap/>
            <w:hideMark/>
          </w:tcPr>
          <w:p w14:paraId="3C067FC7" w14:textId="77777777" w:rsidR="00905F4F" w:rsidRPr="002029AF" w:rsidRDefault="00905F4F" w:rsidP="0088737C">
            <w:pPr>
              <w:pStyle w:val="ARfintablebodyright"/>
            </w:pPr>
            <w:r w:rsidRPr="0026318A">
              <w:t>18.3</w:t>
            </w:r>
          </w:p>
        </w:tc>
        <w:tc>
          <w:tcPr>
            <w:tcW w:w="1134" w:type="dxa"/>
            <w:tcBorders>
              <w:top w:val="single" w:sz="4" w:space="0" w:color="A6A6A6"/>
            </w:tcBorders>
            <w:noWrap/>
            <w:hideMark/>
          </w:tcPr>
          <w:p w14:paraId="6060D7F9" w14:textId="77777777" w:rsidR="00905F4F" w:rsidRPr="002029AF" w:rsidRDefault="00905F4F" w:rsidP="0088737C">
            <w:pPr>
              <w:pStyle w:val="ARfintablebodyright"/>
            </w:pPr>
            <w:r w:rsidRPr="0026318A">
              <w:t>30.9</w:t>
            </w:r>
          </w:p>
        </w:tc>
      </w:tr>
      <w:tr w:rsidR="00905F4F" w:rsidRPr="002029AF" w14:paraId="3119C512" w14:textId="77777777" w:rsidTr="003566F1">
        <w:tc>
          <w:tcPr>
            <w:tcW w:w="6518" w:type="dxa"/>
            <w:tcBorders>
              <w:bottom w:val="single" w:sz="4" w:space="0" w:color="auto"/>
            </w:tcBorders>
            <w:hideMark/>
          </w:tcPr>
          <w:p w14:paraId="039617AC" w14:textId="77777777" w:rsidR="00905F4F" w:rsidRPr="002029AF" w:rsidRDefault="00905F4F" w:rsidP="0088737C">
            <w:pPr>
              <w:pStyle w:val="ARfintablebodybold"/>
            </w:pPr>
            <w:r w:rsidRPr="0026318A">
              <w:t>Total revenue and income from transactions</w:t>
            </w:r>
          </w:p>
        </w:tc>
        <w:tc>
          <w:tcPr>
            <w:tcW w:w="851" w:type="dxa"/>
            <w:tcBorders>
              <w:bottom w:val="single" w:sz="4" w:space="0" w:color="auto"/>
            </w:tcBorders>
            <w:hideMark/>
          </w:tcPr>
          <w:p w14:paraId="3016CF44" w14:textId="77777777" w:rsidR="00905F4F" w:rsidRPr="002029AF" w:rsidRDefault="00905F4F" w:rsidP="0088737C">
            <w:pPr>
              <w:pStyle w:val="ARfintablecolheadright"/>
            </w:pPr>
          </w:p>
        </w:tc>
        <w:tc>
          <w:tcPr>
            <w:tcW w:w="1134" w:type="dxa"/>
            <w:tcBorders>
              <w:bottom w:val="single" w:sz="4" w:space="0" w:color="auto"/>
            </w:tcBorders>
            <w:shd w:val="clear" w:color="auto" w:fill="E7E6E6"/>
            <w:noWrap/>
            <w:hideMark/>
          </w:tcPr>
          <w:p w14:paraId="761A3CDD" w14:textId="77777777" w:rsidR="00905F4F" w:rsidRPr="002029AF" w:rsidRDefault="00905F4F" w:rsidP="0088737C">
            <w:pPr>
              <w:pStyle w:val="ARfintablecolheadright"/>
            </w:pPr>
            <w:r w:rsidRPr="0026318A">
              <w:t>25,698.4</w:t>
            </w:r>
          </w:p>
        </w:tc>
        <w:tc>
          <w:tcPr>
            <w:tcW w:w="1134" w:type="dxa"/>
            <w:tcBorders>
              <w:bottom w:val="single" w:sz="4" w:space="0" w:color="auto"/>
            </w:tcBorders>
            <w:noWrap/>
            <w:hideMark/>
          </w:tcPr>
          <w:p w14:paraId="679DF054" w14:textId="77777777" w:rsidR="00905F4F" w:rsidRPr="002029AF" w:rsidRDefault="00905F4F" w:rsidP="0088737C">
            <w:pPr>
              <w:pStyle w:val="ARfintablecolheadright"/>
            </w:pPr>
            <w:r w:rsidRPr="0026318A">
              <w:t>22,028.4</w:t>
            </w:r>
          </w:p>
        </w:tc>
      </w:tr>
      <w:tr w:rsidR="00905F4F" w:rsidRPr="002029AF" w14:paraId="4C0251BF" w14:textId="77777777" w:rsidTr="003566F1">
        <w:tc>
          <w:tcPr>
            <w:tcW w:w="9637" w:type="dxa"/>
            <w:gridSpan w:val="4"/>
            <w:tcBorders>
              <w:top w:val="single" w:sz="4" w:space="0" w:color="auto"/>
              <w:bottom w:val="single" w:sz="4" w:space="0" w:color="A6A6A6"/>
            </w:tcBorders>
            <w:hideMark/>
          </w:tcPr>
          <w:p w14:paraId="44AA155C" w14:textId="77777777" w:rsidR="00905F4F" w:rsidRPr="002029AF" w:rsidRDefault="00905F4F" w:rsidP="0088737C">
            <w:pPr>
              <w:pStyle w:val="ARfintablebodybold"/>
            </w:pPr>
            <w:r w:rsidRPr="0026318A">
              <w:t>Expenses from transactions</w:t>
            </w:r>
          </w:p>
        </w:tc>
      </w:tr>
      <w:tr w:rsidR="00905F4F" w:rsidRPr="002029AF" w14:paraId="36076631" w14:textId="77777777" w:rsidTr="003566F1">
        <w:tc>
          <w:tcPr>
            <w:tcW w:w="6518" w:type="dxa"/>
            <w:tcBorders>
              <w:top w:val="single" w:sz="4" w:space="0" w:color="A6A6A6"/>
              <w:bottom w:val="single" w:sz="4" w:space="0" w:color="A6A6A6"/>
            </w:tcBorders>
            <w:hideMark/>
          </w:tcPr>
          <w:p w14:paraId="1006F8BC" w14:textId="77777777" w:rsidR="00905F4F" w:rsidRPr="002029AF" w:rsidRDefault="00905F4F" w:rsidP="0088737C">
            <w:pPr>
              <w:pStyle w:val="ARfintablebody"/>
            </w:pPr>
            <w:r w:rsidRPr="0026318A">
              <w:t>Employee benefits</w:t>
            </w:r>
          </w:p>
        </w:tc>
        <w:tc>
          <w:tcPr>
            <w:tcW w:w="851" w:type="dxa"/>
            <w:tcBorders>
              <w:top w:val="single" w:sz="4" w:space="0" w:color="A6A6A6"/>
              <w:bottom w:val="single" w:sz="4" w:space="0" w:color="A6A6A6"/>
            </w:tcBorders>
            <w:noWrap/>
            <w:hideMark/>
          </w:tcPr>
          <w:p w14:paraId="768110CC" w14:textId="77777777" w:rsidR="00905F4F" w:rsidRPr="002029AF" w:rsidRDefault="00905F4F" w:rsidP="0088737C">
            <w:pPr>
              <w:pStyle w:val="ARfintablebodyright"/>
            </w:pPr>
            <w:r w:rsidRPr="0026318A">
              <w:t>3.1.1(a)</w:t>
            </w:r>
          </w:p>
        </w:tc>
        <w:tc>
          <w:tcPr>
            <w:tcW w:w="1134" w:type="dxa"/>
            <w:tcBorders>
              <w:top w:val="single" w:sz="4" w:space="0" w:color="A6A6A6"/>
              <w:bottom w:val="single" w:sz="4" w:space="0" w:color="A6A6A6"/>
            </w:tcBorders>
            <w:shd w:val="clear" w:color="auto" w:fill="E7E6E6"/>
            <w:noWrap/>
            <w:hideMark/>
          </w:tcPr>
          <w:p w14:paraId="506E4D68" w14:textId="77777777" w:rsidR="00905F4F" w:rsidRPr="002029AF" w:rsidRDefault="00905F4F" w:rsidP="0088737C">
            <w:pPr>
              <w:pStyle w:val="ARfintablebodyright"/>
            </w:pPr>
            <w:r w:rsidRPr="0026318A">
              <w:t>1,500.3</w:t>
            </w:r>
          </w:p>
        </w:tc>
        <w:tc>
          <w:tcPr>
            <w:tcW w:w="1134" w:type="dxa"/>
            <w:tcBorders>
              <w:top w:val="single" w:sz="4" w:space="0" w:color="A6A6A6"/>
              <w:bottom w:val="single" w:sz="4" w:space="0" w:color="A6A6A6"/>
            </w:tcBorders>
            <w:noWrap/>
            <w:hideMark/>
          </w:tcPr>
          <w:p w14:paraId="329C6CD1" w14:textId="77777777" w:rsidR="00905F4F" w:rsidRPr="002029AF" w:rsidRDefault="00905F4F" w:rsidP="0088737C">
            <w:pPr>
              <w:pStyle w:val="ARfintablebodyright"/>
            </w:pPr>
            <w:r w:rsidRPr="0026318A">
              <w:t>1,200.2</w:t>
            </w:r>
          </w:p>
        </w:tc>
      </w:tr>
      <w:tr w:rsidR="00905F4F" w:rsidRPr="002029AF" w14:paraId="2D42584B" w14:textId="77777777" w:rsidTr="003566F1">
        <w:tc>
          <w:tcPr>
            <w:tcW w:w="6518" w:type="dxa"/>
            <w:tcBorders>
              <w:top w:val="single" w:sz="4" w:space="0" w:color="A6A6A6"/>
              <w:bottom w:val="single" w:sz="4" w:space="0" w:color="A6A6A6"/>
            </w:tcBorders>
            <w:hideMark/>
          </w:tcPr>
          <w:p w14:paraId="54E83E97" w14:textId="77777777" w:rsidR="00905F4F" w:rsidRPr="002029AF" w:rsidRDefault="00905F4F" w:rsidP="0088737C">
            <w:pPr>
              <w:pStyle w:val="ARfintablebody"/>
            </w:pPr>
            <w:r w:rsidRPr="0026318A">
              <w:t>Depreciation and amortisation</w:t>
            </w:r>
          </w:p>
        </w:tc>
        <w:tc>
          <w:tcPr>
            <w:tcW w:w="851" w:type="dxa"/>
            <w:tcBorders>
              <w:top w:val="single" w:sz="4" w:space="0" w:color="A6A6A6"/>
              <w:bottom w:val="single" w:sz="4" w:space="0" w:color="A6A6A6"/>
            </w:tcBorders>
            <w:noWrap/>
            <w:hideMark/>
          </w:tcPr>
          <w:p w14:paraId="6CB60A0F" w14:textId="77777777" w:rsidR="00905F4F" w:rsidRPr="002029AF" w:rsidRDefault="00905F4F" w:rsidP="0088737C">
            <w:pPr>
              <w:pStyle w:val="ARfintablebodyright"/>
            </w:pPr>
            <w:r w:rsidRPr="0026318A">
              <w:t>5.1.1</w:t>
            </w:r>
          </w:p>
        </w:tc>
        <w:tc>
          <w:tcPr>
            <w:tcW w:w="1134" w:type="dxa"/>
            <w:tcBorders>
              <w:top w:val="single" w:sz="4" w:space="0" w:color="A6A6A6"/>
              <w:bottom w:val="single" w:sz="4" w:space="0" w:color="A6A6A6"/>
            </w:tcBorders>
            <w:shd w:val="clear" w:color="auto" w:fill="E7E6E6"/>
            <w:noWrap/>
            <w:hideMark/>
          </w:tcPr>
          <w:p w14:paraId="1EACCE2C" w14:textId="77777777" w:rsidR="00905F4F" w:rsidRPr="002029AF" w:rsidRDefault="00905F4F" w:rsidP="0088737C">
            <w:pPr>
              <w:pStyle w:val="ARfintablebodyright"/>
            </w:pPr>
            <w:r w:rsidRPr="0026318A">
              <w:t>345.1</w:t>
            </w:r>
          </w:p>
        </w:tc>
        <w:tc>
          <w:tcPr>
            <w:tcW w:w="1134" w:type="dxa"/>
            <w:tcBorders>
              <w:top w:val="single" w:sz="4" w:space="0" w:color="A6A6A6"/>
              <w:bottom w:val="single" w:sz="4" w:space="0" w:color="A6A6A6"/>
            </w:tcBorders>
            <w:noWrap/>
            <w:hideMark/>
          </w:tcPr>
          <w:p w14:paraId="666E370A" w14:textId="77777777" w:rsidR="00905F4F" w:rsidRPr="002029AF" w:rsidRDefault="00905F4F" w:rsidP="0088737C">
            <w:pPr>
              <w:pStyle w:val="ARfintablebodyright"/>
            </w:pPr>
            <w:r w:rsidRPr="0026318A">
              <w:t>428.1</w:t>
            </w:r>
          </w:p>
        </w:tc>
      </w:tr>
      <w:tr w:rsidR="00905F4F" w:rsidRPr="002029AF" w14:paraId="096A5968" w14:textId="77777777" w:rsidTr="003566F1">
        <w:tc>
          <w:tcPr>
            <w:tcW w:w="6518" w:type="dxa"/>
            <w:tcBorders>
              <w:top w:val="single" w:sz="4" w:space="0" w:color="A6A6A6"/>
              <w:bottom w:val="single" w:sz="4" w:space="0" w:color="A6A6A6"/>
            </w:tcBorders>
            <w:hideMark/>
          </w:tcPr>
          <w:p w14:paraId="65421108" w14:textId="77777777" w:rsidR="00905F4F" w:rsidRPr="002029AF" w:rsidRDefault="00905F4F" w:rsidP="0088737C">
            <w:pPr>
              <w:pStyle w:val="ARfintablebody"/>
            </w:pPr>
            <w:r w:rsidRPr="0026318A">
              <w:t>Interest expense</w:t>
            </w:r>
          </w:p>
        </w:tc>
        <w:tc>
          <w:tcPr>
            <w:tcW w:w="851" w:type="dxa"/>
            <w:tcBorders>
              <w:top w:val="single" w:sz="4" w:space="0" w:color="A6A6A6"/>
              <w:bottom w:val="single" w:sz="4" w:space="0" w:color="A6A6A6"/>
            </w:tcBorders>
            <w:noWrap/>
            <w:hideMark/>
          </w:tcPr>
          <w:p w14:paraId="32944D4D" w14:textId="77777777" w:rsidR="00905F4F" w:rsidRPr="002029AF" w:rsidRDefault="00905F4F" w:rsidP="0088737C">
            <w:pPr>
              <w:pStyle w:val="ARfintablebodyright"/>
            </w:pPr>
            <w:r w:rsidRPr="0026318A">
              <w:t>7.1.2</w:t>
            </w:r>
          </w:p>
        </w:tc>
        <w:tc>
          <w:tcPr>
            <w:tcW w:w="1134" w:type="dxa"/>
            <w:tcBorders>
              <w:top w:val="single" w:sz="4" w:space="0" w:color="A6A6A6"/>
              <w:bottom w:val="single" w:sz="4" w:space="0" w:color="A6A6A6"/>
            </w:tcBorders>
            <w:shd w:val="clear" w:color="auto" w:fill="E7E6E6"/>
            <w:noWrap/>
            <w:hideMark/>
          </w:tcPr>
          <w:p w14:paraId="7E66644D" w14:textId="77777777" w:rsidR="00905F4F" w:rsidRPr="002029AF" w:rsidRDefault="00905F4F" w:rsidP="0088737C">
            <w:pPr>
              <w:pStyle w:val="ARfintablebodyright"/>
            </w:pPr>
            <w:r w:rsidRPr="0026318A">
              <w:t>4.0</w:t>
            </w:r>
          </w:p>
        </w:tc>
        <w:tc>
          <w:tcPr>
            <w:tcW w:w="1134" w:type="dxa"/>
            <w:tcBorders>
              <w:top w:val="single" w:sz="4" w:space="0" w:color="A6A6A6"/>
              <w:bottom w:val="single" w:sz="4" w:space="0" w:color="A6A6A6"/>
            </w:tcBorders>
            <w:noWrap/>
            <w:hideMark/>
          </w:tcPr>
          <w:p w14:paraId="3922DC4D" w14:textId="77777777" w:rsidR="00905F4F" w:rsidRPr="002029AF" w:rsidRDefault="00905F4F" w:rsidP="0088737C">
            <w:pPr>
              <w:pStyle w:val="ARfintablebodyright"/>
            </w:pPr>
            <w:r w:rsidRPr="0026318A">
              <w:t>7.0</w:t>
            </w:r>
          </w:p>
        </w:tc>
      </w:tr>
      <w:tr w:rsidR="00905F4F" w:rsidRPr="002029AF" w14:paraId="69E60C97" w14:textId="77777777" w:rsidTr="003566F1">
        <w:tc>
          <w:tcPr>
            <w:tcW w:w="6518" w:type="dxa"/>
            <w:tcBorders>
              <w:top w:val="single" w:sz="4" w:space="0" w:color="A6A6A6"/>
              <w:bottom w:val="single" w:sz="4" w:space="0" w:color="A6A6A6"/>
            </w:tcBorders>
            <w:hideMark/>
          </w:tcPr>
          <w:p w14:paraId="4FF49FAE" w14:textId="77777777" w:rsidR="00905F4F" w:rsidRPr="002029AF" w:rsidRDefault="00905F4F" w:rsidP="0088737C">
            <w:pPr>
              <w:pStyle w:val="ARfintablebody"/>
            </w:pPr>
            <w:r w:rsidRPr="0026318A">
              <w:t>Maintenance</w:t>
            </w:r>
          </w:p>
        </w:tc>
        <w:tc>
          <w:tcPr>
            <w:tcW w:w="851" w:type="dxa"/>
            <w:tcBorders>
              <w:top w:val="single" w:sz="4" w:space="0" w:color="A6A6A6"/>
              <w:bottom w:val="single" w:sz="4" w:space="0" w:color="A6A6A6"/>
            </w:tcBorders>
            <w:noWrap/>
            <w:hideMark/>
          </w:tcPr>
          <w:p w14:paraId="769EB930"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4233649E" w14:textId="77777777" w:rsidR="00905F4F" w:rsidRPr="002029AF" w:rsidRDefault="00905F4F" w:rsidP="0088737C">
            <w:pPr>
              <w:pStyle w:val="ARfintablebodyright"/>
            </w:pPr>
            <w:r w:rsidRPr="0026318A">
              <w:t>239.6</w:t>
            </w:r>
          </w:p>
        </w:tc>
        <w:tc>
          <w:tcPr>
            <w:tcW w:w="1134" w:type="dxa"/>
            <w:tcBorders>
              <w:top w:val="single" w:sz="4" w:space="0" w:color="A6A6A6"/>
              <w:bottom w:val="single" w:sz="4" w:space="0" w:color="A6A6A6"/>
            </w:tcBorders>
            <w:noWrap/>
            <w:hideMark/>
          </w:tcPr>
          <w:p w14:paraId="48A7D6BE" w14:textId="77777777" w:rsidR="00905F4F" w:rsidRPr="002029AF" w:rsidRDefault="00905F4F" w:rsidP="0088737C">
            <w:pPr>
              <w:pStyle w:val="ARfintablebodyright"/>
            </w:pPr>
            <w:r w:rsidRPr="0026318A">
              <w:t>236.1</w:t>
            </w:r>
          </w:p>
        </w:tc>
      </w:tr>
      <w:tr w:rsidR="00905F4F" w:rsidRPr="002029AF" w14:paraId="502CF7EF" w14:textId="77777777" w:rsidTr="003566F1">
        <w:tc>
          <w:tcPr>
            <w:tcW w:w="6518" w:type="dxa"/>
            <w:tcBorders>
              <w:top w:val="single" w:sz="4" w:space="0" w:color="A6A6A6"/>
              <w:bottom w:val="single" w:sz="4" w:space="0" w:color="A6A6A6"/>
            </w:tcBorders>
            <w:hideMark/>
          </w:tcPr>
          <w:p w14:paraId="397DE754" w14:textId="77777777" w:rsidR="00905F4F" w:rsidRPr="002029AF" w:rsidRDefault="00905F4F" w:rsidP="0088737C">
            <w:pPr>
              <w:pStyle w:val="ARfintablebody"/>
            </w:pPr>
            <w:r w:rsidRPr="0026318A">
              <w:t>Grant and other expense transfers</w:t>
            </w:r>
          </w:p>
        </w:tc>
        <w:tc>
          <w:tcPr>
            <w:tcW w:w="851" w:type="dxa"/>
            <w:tcBorders>
              <w:top w:val="single" w:sz="4" w:space="0" w:color="A6A6A6"/>
              <w:bottom w:val="single" w:sz="4" w:space="0" w:color="A6A6A6"/>
            </w:tcBorders>
            <w:noWrap/>
            <w:hideMark/>
          </w:tcPr>
          <w:p w14:paraId="2E205FA1" w14:textId="77777777" w:rsidR="00905F4F" w:rsidRPr="002029AF" w:rsidRDefault="00905F4F" w:rsidP="0088737C">
            <w:pPr>
              <w:pStyle w:val="ARfintablebodyright"/>
            </w:pPr>
            <w:r w:rsidRPr="0026318A">
              <w:t>3.1.2</w:t>
            </w:r>
          </w:p>
        </w:tc>
        <w:tc>
          <w:tcPr>
            <w:tcW w:w="1134" w:type="dxa"/>
            <w:tcBorders>
              <w:top w:val="single" w:sz="4" w:space="0" w:color="A6A6A6"/>
              <w:bottom w:val="single" w:sz="4" w:space="0" w:color="A6A6A6"/>
            </w:tcBorders>
            <w:shd w:val="clear" w:color="auto" w:fill="E7E6E6"/>
            <w:noWrap/>
            <w:hideMark/>
          </w:tcPr>
          <w:p w14:paraId="2B015C5C" w14:textId="77777777" w:rsidR="00905F4F" w:rsidRPr="002029AF" w:rsidRDefault="00905F4F" w:rsidP="0088737C">
            <w:pPr>
              <w:pStyle w:val="ARfintablebodyright"/>
            </w:pPr>
            <w:r w:rsidRPr="0026318A">
              <w:t>19,720.7</w:t>
            </w:r>
          </w:p>
        </w:tc>
        <w:tc>
          <w:tcPr>
            <w:tcW w:w="1134" w:type="dxa"/>
            <w:tcBorders>
              <w:top w:val="single" w:sz="4" w:space="0" w:color="A6A6A6"/>
              <w:bottom w:val="single" w:sz="4" w:space="0" w:color="A6A6A6"/>
            </w:tcBorders>
            <w:noWrap/>
            <w:hideMark/>
          </w:tcPr>
          <w:p w14:paraId="6E410A17" w14:textId="77777777" w:rsidR="00905F4F" w:rsidRPr="002029AF" w:rsidRDefault="00905F4F" w:rsidP="0088737C">
            <w:pPr>
              <w:pStyle w:val="ARfintablebodyright"/>
            </w:pPr>
            <w:r w:rsidRPr="0026318A">
              <w:t>17,308.0</w:t>
            </w:r>
          </w:p>
        </w:tc>
      </w:tr>
      <w:tr w:rsidR="00905F4F" w:rsidRPr="002029AF" w14:paraId="786C027F" w14:textId="77777777" w:rsidTr="003566F1">
        <w:tc>
          <w:tcPr>
            <w:tcW w:w="6518" w:type="dxa"/>
            <w:tcBorders>
              <w:top w:val="single" w:sz="4" w:space="0" w:color="A6A6A6"/>
              <w:bottom w:val="single" w:sz="4" w:space="0" w:color="A6A6A6"/>
            </w:tcBorders>
            <w:hideMark/>
          </w:tcPr>
          <w:p w14:paraId="68307519" w14:textId="77777777" w:rsidR="00905F4F" w:rsidRPr="002029AF" w:rsidRDefault="00905F4F" w:rsidP="0088737C">
            <w:pPr>
              <w:pStyle w:val="ARfintablebody"/>
            </w:pPr>
            <w:r w:rsidRPr="0026318A">
              <w:t>Capital asset charge</w:t>
            </w:r>
          </w:p>
        </w:tc>
        <w:tc>
          <w:tcPr>
            <w:tcW w:w="851" w:type="dxa"/>
            <w:tcBorders>
              <w:top w:val="single" w:sz="4" w:space="0" w:color="A6A6A6"/>
              <w:bottom w:val="single" w:sz="4" w:space="0" w:color="A6A6A6"/>
            </w:tcBorders>
            <w:noWrap/>
            <w:hideMark/>
          </w:tcPr>
          <w:p w14:paraId="260921CA" w14:textId="77777777" w:rsidR="00905F4F" w:rsidRPr="002029AF" w:rsidRDefault="00905F4F" w:rsidP="0088737C">
            <w:pPr>
              <w:pStyle w:val="ARfintablebodyright"/>
            </w:pPr>
            <w:r w:rsidRPr="0026318A">
              <w:t>3.1.3</w:t>
            </w:r>
          </w:p>
        </w:tc>
        <w:tc>
          <w:tcPr>
            <w:tcW w:w="1134" w:type="dxa"/>
            <w:tcBorders>
              <w:top w:val="single" w:sz="4" w:space="0" w:color="A6A6A6"/>
              <w:bottom w:val="single" w:sz="4" w:space="0" w:color="A6A6A6"/>
            </w:tcBorders>
            <w:shd w:val="clear" w:color="auto" w:fill="E7E6E6"/>
            <w:noWrap/>
            <w:hideMark/>
          </w:tcPr>
          <w:p w14:paraId="476216D4" w14:textId="77777777" w:rsidR="00905F4F" w:rsidRPr="002029AF" w:rsidRDefault="00905F4F" w:rsidP="0088737C">
            <w:pPr>
              <w:pStyle w:val="ARfintablebodyright"/>
            </w:pPr>
            <w:r w:rsidRPr="0026318A">
              <w:t>1,427.7</w:t>
            </w:r>
          </w:p>
        </w:tc>
        <w:tc>
          <w:tcPr>
            <w:tcW w:w="1134" w:type="dxa"/>
            <w:tcBorders>
              <w:top w:val="single" w:sz="4" w:space="0" w:color="A6A6A6"/>
              <w:bottom w:val="single" w:sz="4" w:space="0" w:color="A6A6A6"/>
            </w:tcBorders>
            <w:noWrap/>
            <w:hideMark/>
          </w:tcPr>
          <w:p w14:paraId="191291B1" w14:textId="77777777" w:rsidR="00905F4F" w:rsidRPr="002029AF" w:rsidRDefault="00905F4F" w:rsidP="0088737C">
            <w:pPr>
              <w:pStyle w:val="ARfintablebodyright"/>
            </w:pPr>
            <w:r w:rsidRPr="0026318A">
              <w:t>1,319.8</w:t>
            </w:r>
          </w:p>
        </w:tc>
      </w:tr>
      <w:tr w:rsidR="00905F4F" w:rsidRPr="002029AF" w14:paraId="1CCF325D" w14:textId="77777777" w:rsidTr="003566F1">
        <w:tc>
          <w:tcPr>
            <w:tcW w:w="6518" w:type="dxa"/>
            <w:tcBorders>
              <w:top w:val="single" w:sz="4" w:space="0" w:color="A6A6A6"/>
              <w:bottom w:val="single" w:sz="4" w:space="0" w:color="A6A6A6"/>
            </w:tcBorders>
            <w:hideMark/>
          </w:tcPr>
          <w:p w14:paraId="62A8C21D" w14:textId="77777777" w:rsidR="00905F4F" w:rsidRPr="002029AF" w:rsidRDefault="00905F4F" w:rsidP="0088737C">
            <w:pPr>
              <w:pStyle w:val="ARfintablebody"/>
            </w:pPr>
            <w:r w:rsidRPr="0026318A">
              <w:t xml:space="preserve">Fair value of assets and services provided free of charge </w:t>
            </w:r>
            <w:r>
              <w:br/>
            </w:r>
            <w:r w:rsidRPr="0026318A">
              <w:t>or for nominal</w:t>
            </w:r>
            <w:r>
              <w:t> </w:t>
            </w:r>
            <w:r w:rsidRPr="0026318A">
              <w:t>consideration</w:t>
            </w:r>
          </w:p>
        </w:tc>
        <w:tc>
          <w:tcPr>
            <w:tcW w:w="851" w:type="dxa"/>
            <w:tcBorders>
              <w:top w:val="single" w:sz="4" w:space="0" w:color="A6A6A6"/>
              <w:bottom w:val="single" w:sz="4" w:space="0" w:color="A6A6A6"/>
            </w:tcBorders>
            <w:noWrap/>
            <w:hideMark/>
          </w:tcPr>
          <w:p w14:paraId="7F2BB5A9" w14:textId="77777777" w:rsidR="00905F4F" w:rsidRPr="002029AF" w:rsidRDefault="00905F4F" w:rsidP="0088737C">
            <w:pPr>
              <w:pStyle w:val="ARfintablebodyright"/>
            </w:pPr>
            <w:r w:rsidRPr="0026318A">
              <w:t>3.1.4</w:t>
            </w:r>
          </w:p>
        </w:tc>
        <w:tc>
          <w:tcPr>
            <w:tcW w:w="1134" w:type="dxa"/>
            <w:tcBorders>
              <w:top w:val="single" w:sz="4" w:space="0" w:color="A6A6A6"/>
              <w:bottom w:val="single" w:sz="4" w:space="0" w:color="A6A6A6"/>
            </w:tcBorders>
            <w:shd w:val="clear" w:color="auto" w:fill="E7E6E6"/>
            <w:noWrap/>
            <w:hideMark/>
          </w:tcPr>
          <w:p w14:paraId="4AE52083" w14:textId="77777777" w:rsidR="00905F4F" w:rsidRPr="002029AF" w:rsidRDefault="00905F4F" w:rsidP="0088737C">
            <w:pPr>
              <w:pStyle w:val="ARfintablebodyright"/>
            </w:pPr>
            <w:r w:rsidRPr="0026318A">
              <w:t>297.2</w:t>
            </w:r>
          </w:p>
        </w:tc>
        <w:tc>
          <w:tcPr>
            <w:tcW w:w="1134" w:type="dxa"/>
            <w:tcBorders>
              <w:top w:val="single" w:sz="4" w:space="0" w:color="A6A6A6"/>
              <w:bottom w:val="single" w:sz="4" w:space="0" w:color="A6A6A6"/>
            </w:tcBorders>
            <w:noWrap/>
            <w:hideMark/>
          </w:tcPr>
          <w:p w14:paraId="531D0ED7" w14:textId="77777777" w:rsidR="00905F4F" w:rsidRPr="002029AF" w:rsidRDefault="00905F4F" w:rsidP="0088737C">
            <w:pPr>
              <w:pStyle w:val="ARfintablebodyright"/>
            </w:pPr>
            <w:r w:rsidRPr="0026318A">
              <w:t>32.3</w:t>
            </w:r>
          </w:p>
        </w:tc>
      </w:tr>
      <w:tr w:rsidR="00905F4F" w:rsidRPr="002029AF" w14:paraId="127BFC0B" w14:textId="77777777" w:rsidTr="003566F1">
        <w:tc>
          <w:tcPr>
            <w:tcW w:w="6518" w:type="dxa"/>
            <w:tcBorders>
              <w:top w:val="single" w:sz="4" w:space="0" w:color="A6A6A6"/>
              <w:bottom w:val="single" w:sz="4" w:space="0" w:color="A6A6A6"/>
            </w:tcBorders>
            <w:hideMark/>
          </w:tcPr>
          <w:p w14:paraId="53CBCE9C" w14:textId="77777777" w:rsidR="00905F4F" w:rsidRPr="002029AF" w:rsidRDefault="00905F4F" w:rsidP="0088737C">
            <w:pPr>
              <w:pStyle w:val="ARfintablebody"/>
            </w:pPr>
            <w:r w:rsidRPr="0026318A">
              <w:t>Other operating expenses</w:t>
            </w:r>
          </w:p>
        </w:tc>
        <w:tc>
          <w:tcPr>
            <w:tcW w:w="851" w:type="dxa"/>
            <w:tcBorders>
              <w:top w:val="single" w:sz="4" w:space="0" w:color="A6A6A6"/>
              <w:bottom w:val="single" w:sz="4" w:space="0" w:color="A6A6A6"/>
            </w:tcBorders>
            <w:noWrap/>
            <w:hideMark/>
          </w:tcPr>
          <w:p w14:paraId="4CC212AF" w14:textId="77777777" w:rsidR="00905F4F" w:rsidRPr="002029AF" w:rsidRDefault="00905F4F" w:rsidP="0088737C">
            <w:pPr>
              <w:pStyle w:val="ARfintablebodyright"/>
            </w:pPr>
            <w:r w:rsidRPr="0026318A">
              <w:t>3.1.5</w:t>
            </w:r>
          </w:p>
        </w:tc>
        <w:tc>
          <w:tcPr>
            <w:tcW w:w="1134" w:type="dxa"/>
            <w:tcBorders>
              <w:top w:val="single" w:sz="4" w:space="0" w:color="A6A6A6"/>
              <w:bottom w:val="single" w:sz="4" w:space="0" w:color="A6A6A6"/>
            </w:tcBorders>
            <w:shd w:val="clear" w:color="auto" w:fill="E7E6E6"/>
            <w:noWrap/>
            <w:hideMark/>
          </w:tcPr>
          <w:p w14:paraId="4C539F83" w14:textId="77777777" w:rsidR="00905F4F" w:rsidRPr="002029AF" w:rsidRDefault="00905F4F" w:rsidP="0088737C">
            <w:pPr>
              <w:pStyle w:val="ARfintablebodyright"/>
            </w:pPr>
            <w:r w:rsidRPr="0026318A">
              <w:t>1,361.5</w:t>
            </w:r>
          </w:p>
        </w:tc>
        <w:tc>
          <w:tcPr>
            <w:tcW w:w="1134" w:type="dxa"/>
            <w:tcBorders>
              <w:top w:val="single" w:sz="4" w:space="0" w:color="A6A6A6"/>
              <w:bottom w:val="single" w:sz="4" w:space="0" w:color="A6A6A6"/>
            </w:tcBorders>
            <w:noWrap/>
            <w:hideMark/>
          </w:tcPr>
          <w:p w14:paraId="3F1B398F" w14:textId="77777777" w:rsidR="00905F4F" w:rsidRPr="002029AF" w:rsidRDefault="00905F4F" w:rsidP="0088737C">
            <w:pPr>
              <w:pStyle w:val="ARfintablebodyright"/>
            </w:pPr>
            <w:r w:rsidRPr="0026318A">
              <w:t>689.4</w:t>
            </w:r>
          </w:p>
        </w:tc>
      </w:tr>
      <w:tr w:rsidR="00905F4F" w:rsidRPr="002029AF" w14:paraId="4F16B6F3" w14:textId="77777777" w:rsidTr="003566F1">
        <w:tc>
          <w:tcPr>
            <w:tcW w:w="6518" w:type="dxa"/>
            <w:tcBorders>
              <w:top w:val="single" w:sz="4" w:space="0" w:color="A6A6A6"/>
            </w:tcBorders>
            <w:hideMark/>
          </w:tcPr>
          <w:p w14:paraId="3980E459" w14:textId="77777777" w:rsidR="00905F4F" w:rsidRPr="002029AF" w:rsidRDefault="00905F4F" w:rsidP="0088737C">
            <w:pPr>
              <w:pStyle w:val="ARfintablebody"/>
            </w:pPr>
            <w:r w:rsidRPr="0026318A">
              <w:t>Other property management expenses</w:t>
            </w:r>
          </w:p>
        </w:tc>
        <w:tc>
          <w:tcPr>
            <w:tcW w:w="851" w:type="dxa"/>
            <w:tcBorders>
              <w:top w:val="single" w:sz="4" w:space="0" w:color="A6A6A6"/>
            </w:tcBorders>
            <w:noWrap/>
            <w:hideMark/>
          </w:tcPr>
          <w:p w14:paraId="20C50692" w14:textId="77777777" w:rsidR="00905F4F" w:rsidRPr="002029AF" w:rsidRDefault="00905F4F" w:rsidP="0088737C">
            <w:pPr>
              <w:pStyle w:val="ARfintablebodyright"/>
            </w:pPr>
            <w:r w:rsidRPr="0026318A">
              <w:t>3.1.6</w:t>
            </w:r>
          </w:p>
        </w:tc>
        <w:tc>
          <w:tcPr>
            <w:tcW w:w="1134" w:type="dxa"/>
            <w:tcBorders>
              <w:top w:val="single" w:sz="4" w:space="0" w:color="A6A6A6"/>
            </w:tcBorders>
            <w:shd w:val="clear" w:color="auto" w:fill="E7E6E6"/>
            <w:noWrap/>
            <w:hideMark/>
          </w:tcPr>
          <w:p w14:paraId="4199D985" w14:textId="77777777" w:rsidR="00905F4F" w:rsidRPr="002029AF" w:rsidRDefault="00905F4F" w:rsidP="0088737C">
            <w:pPr>
              <w:pStyle w:val="ARfintablebodyright"/>
            </w:pPr>
            <w:r w:rsidRPr="0026318A">
              <w:t>274.6</w:t>
            </w:r>
          </w:p>
        </w:tc>
        <w:tc>
          <w:tcPr>
            <w:tcW w:w="1134" w:type="dxa"/>
            <w:tcBorders>
              <w:top w:val="single" w:sz="4" w:space="0" w:color="A6A6A6"/>
            </w:tcBorders>
            <w:noWrap/>
            <w:hideMark/>
          </w:tcPr>
          <w:p w14:paraId="463A8BEC" w14:textId="77777777" w:rsidR="00905F4F" w:rsidRPr="002029AF" w:rsidRDefault="00905F4F" w:rsidP="0088737C">
            <w:pPr>
              <w:pStyle w:val="ARfintablebodyright"/>
            </w:pPr>
            <w:r w:rsidRPr="0026318A">
              <w:t>199.3</w:t>
            </w:r>
          </w:p>
        </w:tc>
      </w:tr>
      <w:tr w:rsidR="00905F4F" w:rsidRPr="002029AF" w14:paraId="18631D80" w14:textId="77777777" w:rsidTr="003566F1">
        <w:tc>
          <w:tcPr>
            <w:tcW w:w="6518" w:type="dxa"/>
            <w:hideMark/>
          </w:tcPr>
          <w:p w14:paraId="3575566E" w14:textId="77777777" w:rsidR="00905F4F" w:rsidRPr="002029AF" w:rsidRDefault="00905F4F" w:rsidP="0088737C">
            <w:pPr>
              <w:pStyle w:val="ARfintablebodybold"/>
            </w:pPr>
            <w:r w:rsidRPr="0026318A">
              <w:t>Total expenses from transactions</w:t>
            </w:r>
          </w:p>
        </w:tc>
        <w:tc>
          <w:tcPr>
            <w:tcW w:w="851" w:type="dxa"/>
            <w:hideMark/>
          </w:tcPr>
          <w:p w14:paraId="71817EBE" w14:textId="77777777" w:rsidR="00905F4F" w:rsidRPr="002029AF" w:rsidRDefault="00905F4F" w:rsidP="0088737C">
            <w:pPr>
              <w:pStyle w:val="ARfintablebodyrightbold"/>
            </w:pPr>
          </w:p>
        </w:tc>
        <w:tc>
          <w:tcPr>
            <w:tcW w:w="1134" w:type="dxa"/>
            <w:shd w:val="clear" w:color="auto" w:fill="E7E6E6"/>
            <w:noWrap/>
            <w:hideMark/>
          </w:tcPr>
          <w:p w14:paraId="0FE8357D" w14:textId="77777777" w:rsidR="00905F4F" w:rsidRPr="002029AF" w:rsidRDefault="00905F4F" w:rsidP="0088737C">
            <w:pPr>
              <w:pStyle w:val="ARfintablebodyrightbold"/>
            </w:pPr>
            <w:r w:rsidRPr="0026318A">
              <w:t>25,170.7</w:t>
            </w:r>
          </w:p>
        </w:tc>
        <w:tc>
          <w:tcPr>
            <w:tcW w:w="1134" w:type="dxa"/>
            <w:noWrap/>
            <w:hideMark/>
          </w:tcPr>
          <w:p w14:paraId="5A58B6A1" w14:textId="77777777" w:rsidR="00905F4F" w:rsidRPr="002029AF" w:rsidRDefault="00905F4F" w:rsidP="0088737C">
            <w:pPr>
              <w:pStyle w:val="ARfintablebodyrightbold"/>
            </w:pPr>
            <w:r w:rsidRPr="0026318A">
              <w:t>21,420.3</w:t>
            </w:r>
          </w:p>
        </w:tc>
      </w:tr>
      <w:tr w:rsidR="00905F4F" w:rsidRPr="002029AF" w14:paraId="179F3351" w14:textId="77777777" w:rsidTr="003566F1">
        <w:tc>
          <w:tcPr>
            <w:tcW w:w="6518" w:type="dxa"/>
            <w:tcBorders>
              <w:bottom w:val="single" w:sz="4" w:space="0" w:color="auto"/>
            </w:tcBorders>
            <w:hideMark/>
          </w:tcPr>
          <w:p w14:paraId="2D6F7744" w14:textId="77777777" w:rsidR="00905F4F" w:rsidRPr="002029AF" w:rsidRDefault="00905F4F" w:rsidP="0088737C">
            <w:pPr>
              <w:pStyle w:val="ARfintablebodybold"/>
            </w:pPr>
            <w:r w:rsidRPr="0026318A">
              <w:t>Net result from transactions (net operating balance)</w:t>
            </w:r>
          </w:p>
        </w:tc>
        <w:tc>
          <w:tcPr>
            <w:tcW w:w="851" w:type="dxa"/>
            <w:tcBorders>
              <w:bottom w:val="single" w:sz="4" w:space="0" w:color="auto"/>
            </w:tcBorders>
            <w:hideMark/>
          </w:tcPr>
          <w:p w14:paraId="283F3549" w14:textId="77777777" w:rsidR="00905F4F" w:rsidRPr="002029AF" w:rsidRDefault="00905F4F" w:rsidP="0088737C">
            <w:pPr>
              <w:pStyle w:val="ARfintablebodyrightbold"/>
            </w:pPr>
          </w:p>
        </w:tc>
        <w:tc>
          <w:tcPr>
            <w:tcW w:w="1134" w:type="dxa"/>
            <w:tcBorders>
              <w:bottom w:val="single" w:sz="4" w:space="0" w:color="auto"/>
            </w:tcBorders>
            <w:shd w:val="clear" w:color="auto" w:fill="E7E6E6"/>
            <w:noWrap/>
            <w:hideMark/>
          </w:tcPr>
          <w:p w14:paraId="1BEBF33C" w14:textId="77777777" w:rsidR="00905F4F" w:rsidRPr="002029AF" w:rsidRDefault="00905F4F" w:rsidP="0088737C">
            <w:pPr>
              <w:pStyle w:val="ARfintablebodyrightbold"/>
            </w:pPr>
            <w:r w:rsidRPr="0026318A">
              <w:t>527.7</w:t>
            </w:r>
          </w:p>
        </w:tc>
        <w:tc>
          <w:tcPr>
            <w:tcW w:w="1134" w:type="dxa"/>
            <w:tcBorders>
              <w:bottom w:val="single" w:sz="4" w:space="0" w:color="auto"/>
            </w:tcBorders>
            <w:noWrap/>
            <w:hideMark/>
          </w:tcPr>
          <w:p w14:paraId="45DF03BD" w14:textId="77777777" w:rsidR="00905F4F" w:rsidRPr="002029AF" w:rsidRDefault="00905F4F" w:rsidP="0088737C">
            <w:pPr>
              <w:pStyle w:val="ARfintablebodyrightbold"/>
            </w:pPr>
            <w:r w:rsidRPr="0026318A">
              <w:t>608.1</w:t>
            </w:r>
          </w:p>
        </w:tc>
      </w:tr>
      <w:tr w:rsidR="00905F4F" w:rsidRPr="002029AF" w14:paraId="47CCB3FE" w14:textId="77777777" w:rsidTr="003566F1">
        <w:tc>
          <w:tcPr>
            <w:tcW w:w="9637" w:type="dxa"/>
            <w:gridSpan w:val="4"/>
            <w:tcBorders>
              <w:top w:val="single" w:sz="4" w:space="0" w:color="auto"/>
              <w:bottom w:val="single" w:sz="4" w:space="0" w:color="A6A6A6"/>
            </w:tcBorders>
            <w:hideMark/>
          </w:tcPr>
          <w:p w14:paraId="5180731B" w14:textId="77777777" w:rsidR="00905F4F" w:rsidRPr="002029AF" w:rsidRDefault="00905F4F" w:rsidP="0088737C">
            <w:pPr>
              <w:pStyle w:val="ARfintablebodybold"/>
            </w:pPr>
            <w:r w:rsidRPr="0026318A">
              <w:t>Other economic flows included in net result</w:t>
            </w:r>
          </w:p>
        </w:tc>
      </w:tr>
      <w:tr w:rsidR="00905F4F" w:rsidRPr="002029AF" w14:paraId="5A9B4F97" w14:textId="77777777" w:rsidTr="003566F1">
        <w:tc>
          <w:tcPr>
            <w:tcW w:w="6518" w:type="dxa"/>
            <w:tcBorders>
              <w:top w:val="single" w:sz="4" w:space="0" w:color="A6A6A6"/>
              <w:bottom w:val="single" w:sz="4" w:space="0" w:color="A6A6A6"/>
            </w:tcBorders>
            <w:hideMark/>
          </w:tcPr>
          <w:p w14:paraId="1321E14E" w14:textId="77777777" w:rsidR="00905F4F" w:rsidRPr="002029AF" w:rsidRDefault="00905F4F" w:rsidP="0088737C">
            <w:pPr>
              <w:pStyle w:val="ARfintablebody"/>
            </w:pPr>
            <w:r w:rsidRPr="0026318A">
              <w:t xml:space="preserve">Net gain/(loss) on non-financial assets </w:t>
            </w:r>
            <w:r w:rsidRPr="00327E41">
              <w:rPr>
                <w:rStyle w:val="Superscript"/>
              </w:rPr>
              <w:t>(i)</w:t>
            </w:r>
          </w:p>
        </w:tc>
        <w:tc>
          <w:tcPr>
            <w:tcW w:w="851" w:type="dxa"/>
            <w:tcBorders>
              <w:top w:val="single" w:sz="4" w:space="0" w:color="A6A6A6"/>
              <w:bottom w:val="single" w:sz="4" w:space="0" w:color="A6A6A6"/>
            </w:tcBorders>
            <w:noWrap/>
            <w:hideMark/>
          </w:tcPr>
          <w:p w14:paraId="15CD327F" w14:textId="77777777" w:rsidR="00905F4F" w:rsidRPr="002029AF" w:rsidRDefault="00905F4F" w:rsidP="0088737C">
            <w:pPr>
              <w:pStyle w:val="ARfintablebodyright"/>
            </w:pPr>
            <w:r w:rsidRPr="0026318A">
              <w:t>9.2(a)</w:t>
            </w:r>
          </w:p>
        </w:tc>
        <w:tc>
          <w:tcPr>
            <w:tcW w:w="1134" w:type="dxa"/>
            <w:tcBorders>
              <w:top w:val="single" w:sz="4" w:space="0" w:color="A6A6A6"/>
              <w:bottom w:val="single" w:sz="4" w:space="0" w:color="A6A6A6"/>
            </w:tcBorders>
            <w:shd w:val="clear" w:color="auto" w:fill="E7E6E6"/>
            <w:noWrap/>
            <w:hideMark/>
          </w:tcPr>
          <w:p w14:paraId="7C16FEB6" w14:textId="77777777" w:rsidR="00905F4F" w:rsidRPr="002029AF" w:rsidRDefault="00905F4F" w:rsidP="0088737C">
            <w:pPr>
              <w:pStyle w:val="ARfintablebodyright"/>
            </w:pPr>
            <w:r w:rsidRPr="0026318A">
              <w:t>(2.9)</w:t>
            </w:r>
          </w:p>
        </w:tc>
        <w:tc>
          <w:tcPr>
            <w:tcW w:w="1134" w:type="dxa"/>
            <w:tcBorders>
              <w:top w:val="single" w:sz="4" w:space="0" w:color="A6A6A6"/>
              <w:bottom w:val="single" w:sz="4" w:space="0" w:color="A6A6A6"/>
            </w:tcBorders>
            <w:noWrap/>
            <w:hideMark/>
          </w:tcPr>
          <w:p w14:paraId="19367E63" w14:textId="77777777" w:rsidR="00905F4F" w:rsidRPr="002029AF" w:rsidRDefault="00905F4F" w:rsidP="0088737C">
            <w:pPr>
              <w:pStyle w:val="ARfintablebodyright"/>
            </w:pPr>
            <w:r w:rsidRPr="0026318A">
              <w:t>(4.5)</w:t>
            </w:r>
          </w:p>
        </w:tc>
      </w:tr>
      <w:tr w:rsidR="00905F4F" w:rsidRPr="002029AF" w14:paraId="0E1BC22D" w14:textId="77777777" w:rsidTr="003566F1">
        <w:tc>
          <w:tcPr>
            <w:tcW w:w="6518" w:type="dxa"/>
            <w:tcBorders>
              <w:top w:val="single" w:sz="4" w:space="0" w:color="A6A6A6"/>
              <w:bottom w:val="single" w:sz="4" w:space="0" w:color="A6A6A6"/>
            </w:tcBorders>
            <w:hideMark/>
          </w:tcPr>
          <w:p w14:paraId="13493378" w14:textId="77777777" w:rsidR="00905F4F" w:rsidRPr="002029AF" w:rsidRDefault="00905F4F" w:rsidP="0088737C">
            <w:pPr>
              <w:pStyle w:val="ARfintablebody"/>
            </w:pPr>
            <w:r w:rsidRPr="0026318A">
              <w:t xml:space="preserve">Net gain/(loss) on financial instruments </w:t>
            </w:r>
            <w:r w:rsidRPr="00327E41">
              <w:rPr>
                <w:rStyle w:val="Superscript"/>
              </w:rPr>
              <w:t>(ii)</w:t>
            </w:r>
          </w:p>
        </w:tc>
        <w:tc>
          <w:tcPr>
            <w:tcW w:w="851" w:type="dxa"/>
            <w:tcBorders>
              <w:top w:val="single" w:sz="4" w:space="0" w:color="A6A6A6"/>
              <w:bottom w:val="single" w:sz="4" w:space="0" w:color="A6A6A6"/>
            </w:tcBorders>
            <w:noWrap/>
            <w:hideMark/>
          </w:tcPr>
          <w:p w14:paraId="7A482D60" w14:textId="77777777" w:rsidR="00905F4F" w:rsidRPr="002029AF" w:rsidRDefault="00905F4F" w:rsidP="0088737C">
            <w:pPr>
              <w:pStyle w:val="ARfintablebodyright"/>
            </w:pPr>
            <w:r w:rsidRPr="0026318A">
              <w:t>9.2(b)</w:t>
            </w:r>
          </w:p>
        </w:tc>
        <w:tc>
          <w:tcPr>
            <w:tcW w:w="1134" w:type="dxa"/>
            <w:tcBorders>
              <w:top w:val="single" w:sz="4" w:space="0" w:color="A6A6A6"/>
              <w:bottom w:val="single" w:sz="4" w:space="0" w:color="A6A6A6"/>
            </w:tcBorders>
            <w:shd w:val="clear" w:color="auto" w:fill="E7E6E6"/>
            <w:noWrap/>
            <w:hideMark/>
          </w:tcPr>
          <w:p w14:paraId="3E01B137" w14:textId="77777777" w:rsidR="00905F4F" w:rsidRPr="002029AF" w:rsidRDefault="00905F4F" w:rsidP="0088737C">
            <w:pPr>
              <w:pStyle w:val="ARfintablebodyright"/>
            </w:pPr>
            <w:r w:rsidRPr="0026318A">
              <w:t>1.6</w:t>
            </w:r>
          </w:p>
        </w:tc>
        <w:tc>
          <w:tcPr>
            <w:tcW w:w="1134" w:type="dxa"/>
            <w:tcBorders>
              <w:top w:val="single" w:sz="4" w:space="0" w:color="A6A6A6"/>
              <w:bottom w:val="single" w:sz="4" w:space="0" w:color="A6A6A6"/>
            </w:tcBorders>
            <w:noWrap/>
            <w:hideMark/>
          </w:tcPr>
          <w:p w14:paraId="61F84FD6" w14:textId="77777777" w:rsidR="00905F4F" w:rsidRPr="002029AF" w:rsidRDefault="00905F4F" w:rsidP="0088737C">
            <w:pPr>
              <w:pStyle w:val="ARfintablebodyright"/>
            </w:pPr>
            <w:r w:rsidRPr="0026318A">
              <w:t>0.4</w:t>
            </w:r>
          </w:p>
        </w:tc>
      </w:tr>
      <w:tr w:rsidR="00905F4F" w:rsidRPr="002029AF" w14:paraId="29675582" w14:textId="77777777" w:rsidTr="003566F1">
        <w:tc>
          <w:tcPr>
            <w:tcW w:w="6518" w:type="dxa"/>
            <w:tcBorders>
              <w:top w:val="single" w:sz="4" w:space="0" w:color="A6A6A6"/>
              <w:bottom w:val="single" w:sz="4" w:space="0" w:color="A6A6A6"/>
            </w:tcBorders>
            <w:hideMark/>
          </w:tcPr>
          <w:p w14:paraId="59F4EE5F" w14:textId="77777777" w:rsidR="00905F4F" w:rsidRPr="002029AF" w:rsidRDefault="00905F4F" w:rsidP="0088737C">
            <w:pPr>
              <w:pStyle w:val="ARfintablebody"/>
            </w:pPr>
            <w:r w:rsidRPr="0026318A">
              <w:t>Impairment of joint venture</w:t>
            </w:r>
          </w:p>
        </w:tc>
        <w:tc>
          <w:tcPr>
            <w:tcW w:w="851" w:type="dxa"/>
            <w:tcBorders>
              <w:top w:val="single" w:sz="4" w:space="0" w:color="A6A6A6"/>
              <w:bottom w:val="single" w:sz="4" w:space="0" w:color="A6A6A6"/>
            </w:tcBorders>
            <w:noWrap/>
            <w:hideMark/>
          </w:tcPr>
          <w:p w14:paraId="24698AEE" w14:textId="77777777" w:rsidR="00905F4F" w:rsidRPr="002029AF" w:rsidRDefault="00905F4F" w:rsidP="0088737C">
            <w:pPr>
              <w:pStyle w:val="ARfintablebodyright"/>
            </w:pPr>
            <w:r w:rsidRPr="0026318A">
              <w:t>9.2(c)</w:t>
            </w:r>
          </w:p>
        </w:tc>
        <w:tc>
          <w:tcPr>
            <w:tcW w:w="1134" w:type="dxa"/>
            <w:tcBorders>
              <w:top w:val="single" w:sz="4" w:space="0" w:color="A6A6A6"/>
              <w:bottom w:val="single" w:sz="4" w:space="0" w:color="A6A6A6"/>
            </w:tcBorders>
            <w:shd w:val="clear" w:color="auto" w:fill="E7E6E6"/>
            <w:noWrap/>
            <w:hideMark/>
          </w:tcPr>
          <w:p w14:paraId="00038CD4" w14:textId="77777777" w:rsidR="00905F4F" w:rsidRPr="002029AF" w:rsidRDefault="00905F4F" w:rsidP="0088737C">
            <w:pPr>
              <w:pStyle w:val="ARfintablebodyright"/>
            </w:pPr>
            <w:r w:rsidRPr="0026318A">
              <w:t>-</w:t>
            </w:r>
          </w:p>
        </w:tc>
        <w:tc>
          <w:tcPr>
            <w:tcW w:w="1134" w:type="dxa"/>
            <w:tcBorders>
              <w:top w:val="single" w:sz="4" w:space="0" w:color="A6A6A6"/>
              <w:bottom w:val="single" w:sz="4" w:space="0" w:color="A6A6A6"/>
            </w:tcBorders>
            <w:noWrap/>
            <w:hideMark/>
          </w:tcPr>
          <w:p w14:paraId="233E559E" w14:textId="77777777" w:rsidR="00905F4F" w:rsidRPr="002029AF" w:rsidRDefault="00905F4F" w:rsidP="0088737C">
            <w:pPr>
              <w:pStyle w:val="ARfintablebodyright"/>
            </w:pPr>
            <w:r w:rsidRPr="0026318A">
              <w:t>(35.0)</w:t>
            </w:r>
          </w:p>
        </w:tc>
      </w:tr>
      <w:tr w:rsidR="00905F4F" w:rsidRPr="002029AF" w14:paraId="434E3756" w14:textId="77777777" w:rsidTr="003566F1">
        <w:tc>
          <w:tcPr>
            <w:tcW w:w="6518" w:type="dxa"/>
            <w:tcBorders>
              <w:top w:val="single" w:sz="4" w:space="0" w:color="A6A6A6"/>
            </w:tcBorders>
            <w:hideMark/>
          </w:tcPr>
          <w:p w14:paraId="7C482BFC" w14:textId="77777777" w:rsidR="00905F4F" w:rsidRPr="002029AF" w:rsidRDefault="00905F4F" w:rsidP="0088737C">
            <w:pPr>
              <w:pStyle w:val="ARfintablebody"/>
            </w:pPr>
            <w:r w:rsidRPr="0026318A">
              <w:t>Other gains/(losses) from other economic flows</w:t>
            </w:r>
          </w:p>
        </w:tc>
        <w:tc>
          <w:tcPr>
            <w:tcW w:w="851" w:type="dxa"/>
            <w:tcBorders>
              <w:top w:val="single" w:sz="4" w:space="0" w:color="A6A6A6"/>
            </w:tcBorders>
            <w:noWrap/>
            <w:hideMark/>
          </w:tcPr>
          <w:p w14:paraId="77CC5D3D" w14:textId="77777777" w:rsidR="00905F4F" w:rsidRPr="002029AF" w:rsidRDefault="00905F4F" w:rsidP="0088737C">
            <w:pPr>
              <w:pStyle w:val="ARfintablebodyright"/>
            </w:pPr>
            <w:r w:rsidRPr="0026318A">
              <w:t>9.2(d)</w:t>
            </w:r>
          </w:p>
        </w:tc>
        <w:tc>
          <w:tcPr>
            <w:tcW w:w="1134" w:type="dxa"/>
            <w:tcBorders>
              <w:top w:val="single" w:sz="4" w:space="0" w:color="A6A6A6"/>
            </w:tcBorders>
            <w:shd w:val="clear" w:color="auto" w:fill="E7E6E6"/>
            <w:noWrap/>
            <w:hideMark/>
          </w:tcPr>
          <w:p w14:paraId="7621EAF6" w14:textId="77777777" w:rsidR="00905F4F" w:rsidRPr="002029AF" w:rsidRDefault="00905F4F" w:rsidP="0088737C">
            <w:pPr>
              <w:pStyle w:val="ARfintablebodyright"/>
            </w:pPr>
            <w:r w:rsidRPr="0026318A">
              <w:t>(12.3)</w:t>
            </w:r>
          </w:p>
        </w:tc>
        <w:tc>
          <w:tcPr>
            <w:tcW w:w="1134" w:type="dxa"/>
            <w:tcBorders>
              <w:top w:val="single" w:sz="4" w:space="0" w:color="A6A6A6"/>
            </w:tcBorders>
            <w:noWrap/>
            <w:hideMark/>
          </w:tcPr>
          <w:p w14:paraId="0E3FDEAC" w14:textId="77777777" w:rsidR="00905F4F" w:rsidRPr="002029AF" w:rsidRDefault="00905F4F" w:rsidP="0088737C">
            <w:pPr>
              <w:pStyle w:val="ARfintablebodyright"/>
            </w:pPr>
            <w:r w:rsidRPr="0026318A">
              <w:t>(23.6)</w:t>
            </w:r>
          </w:p>
        </w:tc>
      </w:tr>
      <w:tr w:rsidR="00905F4F" w:rsidRPr="002029AF" w14:paraId="77FDBE8E" w14:textId="77777777" w:rsidTr="003566F1">
        <w:tc>
          <w:tcPr>
            <w:tcW w:w="6518" w:type="dxa"/>
            <w:hideMark/>
          </w:tcPr>
          <w:p w14:paraId="2AADC9B1" w14:textId="77777777" w:rsidR="00905F4F" w:rsidRPr="002029AF" w:rsidRDefault="00905F4F" w:rsidP="0088737C">
            <w:pPr>
              <w:pStyle w:val="ARfintablebodybold"/>
            </w:pPr>
            <w:r w:rsidRPr="0026318A">
              <w:t>Total other economic flows included in net result</w:t>
            </w:r>
          </w:p>
        </w:tc>
        <w:tc>
          <w:tcPr>
            <w:tcW w:w="851" w:type="dxa"/>
            <w:hideMark/>
          </w:tcPr>
          <w:p w14:paraId="681F50E8" w14:textId="77777777" w:rsidR="00905F4F" w:rsidRPr="002029AF" w:rsidRDefault="00905F4F" w:rsidP="0088737C">
            <w:pPr>
              <w:pStyle w:val="ARfintablebodyrightbold"/>
            </w:pPr>
          </w:p>
        </w:tc>
        <w:tc>
          <w:tcPr>
            <w:tcW w:w="1134" w:type="dxa"/>
            <w:shd w:val="clear" w:color="auto" w:fill="E7E6E6"/>
            <w:noWrap/>
            <w:hideMark/>
          </w:tcPr>
          <w:p w14:paraId="146FCAAC" w14:textId="77777777" w:rsidR="00905F4F" w:rsidRPr="002029AF" w:rsidRDefault="00905F4F" w:rsidP="0088737C">
            <w:pPr>
              <w:pStyle w:val="ARfintablebodyrightbold"/>
            </w:pPr>
            <w:r w:rsidRPr="0026318A">
              <w:t>(13.6)</w:t>
            </w:r>
          </w:p>
        </w:tc>
        <w:tc>
          <w:tcPr>
            <w:tcW w:w="1134" w:type="dxa"/>
            <w:noWrap/>
            <w:hideMark/>
          </w:tcPr>
          <w:p w14:paraId="1FBEDBAA" w14:textId="77777777" w:rsidR="00905F4F" w:rsidRPr="002029AF" w:rsidRDefault="00905F4F" w:rsidP="0088737C">
            <w:pPr>
              <w:pStyle w:val="ARfintablebodyrightbold"/>
            </w:pPr>
            <w:r w:rsidRPr="0026318A">
              <w:t>(62.7)</w:t>
            </w:r>
          </w:p>
        </w:tc>
      </w:tr>
      <w:tr w:rsidR="00905F4F" w:rsidRPr="002029AF" w14:paraId="3DF5B2DB" w14:textId="77777777" w:rsidTr="003566F1">
        <w:tc>
          <w:tcPr>
            <w:tcW w:w="6518" w:type="dxa"/>
            <w:tcBorders>
              <w:bottom w:val="single" w:sz="4" w:space="0" w:color="auto"/>
            </w:tcBorders>
            <w:hideMark/>
          </w:tcPr>
          <w:p w14:paraId="5C843775" w14:textId="77777777" w:rsidR="00905F4F" w:rsidRPr="002029AF" w:rsidRDefault="00905F4F" w:rsidP="0088737C">
            <w:pPr>
              <w:pStyle w:val="ARfintablebodybold"/>
            </w:pPr>
            <w:r w:rsidRPr="0026318A">
              <w:t>Net result</w:t>
            </w:r>
          </w:p>
        </w:tc>
        <w:tc>
          <w:tcPr>
            <w:tcW w:w="851" w:type="dxa"/>
            <w:tcBorders>
              <w:bottom w:val="single" w:sz="4" w:space="0" w:color="auto"/>
            </w:tcBorders>
            <w:hideMark/>
          </w:tcPr>
          <w:p w14:paraId="575076AB" w14:textId="77777777" w:rsidR="00905F4F" w:rsidRPr="002029AF" w:rsidRDefault="00905F4F" w:rsidP="0088737C">
            <w:pPr>
              <w:pStyle w:val="ARfintablebodyrightbold"/>
            </w:pPr>
          </w:p>
        </w:tc>
        <w:tc>
          <w:tcPr>
            <w:tcW w:w="1134" w:type="dxa"/>
            <w:tcBorders>
              <w:bottom w:val="single" w:sz="4" w:space="0" w:color="auto"/>
            </w:tcBorders>
            <w:shd w:val="clear" w:color="auto" w:fill="E7E6E6"/>
            <w:noWrap/>
            <w:hideMark/>
          </w:tcPr>
          <w:p w14:paraId="44E55EEE" w14:textId="77777777" w:rsidR="00905F4F" w:rsidRPr="002029AF" w:rsidRDefault="00905F4F" w:rsidP="0088737C">
            <w:pPr>
              <w:pStyle w:val="ARfintablebodyrightbold"/>
            </w:pPr>
            <w:r w:rsidRPr="0026318A">
              <w:t>513.9</w:t>
            </w:r>
          </w:p>
        </w:tc>
        <w:tc>
          <w:tcPr>
            <w:tcW w:w="1134" w:type="dxa"/>
            <w:tcBorders>
              <w:bottom w:val="single" w:sz="4" w:space="0" w:color="auto"/>
            </w:tcBorders>
            <w:noWrap/>
            <w:hideMark/>
          </w:tcPr>
          <w:p w14:paraId="2E779E03" w14:textId="77777777" w:rsidR="00905F4F" w:rsidRPr="002029AF" w:rsidRDefault="00905F4F" w:rsidP="0088737C">
            <w:pPr>
              <w:pStyle w:val="ARfintablebodyrightbold"/>
            </w:pPr>
            <w:r w:rsidRPr="0026318A">
              <w:t>545.4</w:t>
            </w:r>
          </w:p>
        </w:tc>
      </w:tr>
      <w:tr w:rsidR="00905F4F" w:rsidRPr="002029AF" w14:paraId="182355DA" w14:textId="77777777" w:rsidTr="003566F1">
        <w:tc>
          <w:tcPr>
            <w:tcW w:w="9637" w:type="dxa"/>
            <w:gridSpan w:val="4"/>
            <w:tcBorders>
              <w:top w:val="single" w:sz="4" w:space="0" w:color="auto"/>
              <w:bottom w:val="single" w:sz="4" w:space="0" w:color="A6A6A6"/>
            </w:tcBorders>
            <w:hideMark/>
          </w:tcPr>
          <w:p w14:paraId="15DB4644" w14:textId="77777777" w:rsidR="00905F4F" w:rsidRPr="002029AF" w:rsidRDefault="00905F4F" w:rsidP="0088737C">
            <w:pPr>
              <w:pStyle w:val="ARfintablebodybold"/>
            </w:pPr>
            <w:r w:rsidRPr="0026318A">
              <w:t>Other economic flows – other comprehensive income:</w:t>
            </w:r>
            <w:r>
              <w:br/>
            </w:r>
            <w:r w:rsidRPr="0026318A">
              <w:t>Items that will not be reclassified to net result</w:t>
            </w:r>
          </w:p>
        </w:tc>
      </w:tr>
      <w:tr w:rsidR="00905F4F" w:rsidRPr="002029AF" w14:paraId="0B3FA002" w14:textId="77777777" w:rsidTr="003566F1">
        <w:tc>
          <w:tcPr>
            <w:tcW w:w="6518" w:type="dxa"/>
            <w:tcBorders>
              <w:top w:val="single" w:sz="4" w:space="0" w:color="A6A6A6"/>
              <w:bottom w:val="single" w:sz="4" w:space="0" w:color="A6A6A6"/>
            </w:tcBorders>
            <w:hideMark/>
          </w:tcPr>
          <w:p w14:paraId="1EA15A0C" w14:textId="77777777" w:rsidR="00905F4F" w:rsidRPr="002029AF" w:rsidRDefault="00905F4F" w:rsidP="0088737C">
            <w:pPr>
              <w:pStyle w:val="ARfintablebody"/>
            </w:pPr>
            <w:r w:rsidRPr="0026318A">
              <w:t>Changes in physical asset revaluation surplus</w:t>
            </w:r>
          </w:p>
        </w:tc>
        <w:tc>
          <w:tcPr>
            <w:tcW w:w="851" w:type="dxa"/>
            <w:tcBorders>
              <w:top w:val="single" w:sz="4" w:space="0" w:color="A6A6A6"/>
              <w:bottom w:val="single" w:sz="4" w:space="0" w:color="A6A6A6"/>
            </w:tcBorders>
            <w:noWrap/>
            <w:hideMark/>
          </w:tcPr>
          <w:p w14:paraId="2F084DA3" w14:textId="77777777" w:rsidR="00905F4F" w:rsidRPr="002029AF" w:rsidRDefault="00905F4F" w:rsidP="0088737C">
            <w:pPr>
              <w:pStyle w:val="ARfintablebodyright"/>
            </w:pPr>
            <w:r w:rsidRPr="0026318A">
              <w:t>9.4</w:t>
            </w:r>
          </w:p>
        </w:tc>
        <w:tc>
          <w:tcPr>
            <w:tcW w:w="1134" w:type="dxa"/>
            <w:tcBorders>
              <w:top w:val="single" w:sz="4" w:space="0" w:color="A6A6A6"/>
              <w:bottom w:val="single" w:sz="4" w:space="0" w:color="A6A6A6"/>
            </w:tcBorders>
            <w:shd w:val="clear" w:color="auto" w:fill="E7E6E6"/>
            <w:noWrap/>
            <w:hideMark/>
          </w:tcPr>
          <w:p w14:paraId="6C97206F" w14:textId="77777777" w:rsidR="00905F4F" w:rsidRPr="002029AF" w:rsidRDefault="00905F4F" w:rsidP="0088737C">
            <w:pPr>
              <w:pStyle w:val="ARfintablebodyright"/>
            </w:pPr>
            <w:r w:rsidRPr="0026318A">
              <w:t>4,439.1</w:t>
            </w:r>
          </w:p>
        </w:tc>
        <w:tc>
          <w:tcPr>
            <w:tcW w:w="1134" w:type="dxa"/>
            <w:tcBorders>
              <w:top w:val="single" w:sz="4" w:space="0" w:color="A6A6A6"/>
              <w:bottom w:val="single" w:sz="4" w:space="0" w:color="A6A6A6"/>
            </w:tcBorders>
            <w:noWrap/>
            <w:hideMark/>
          </w:tcPr>
          <w:p w14:paraId="7CC42154" w14:textId="77777777" w:rsidR="00905F4F" w:rsidRPr="002029AF" w:rsidRDefault="00905F4F" w:rsidP="0088737C">
            <w:pPr>
              <w:pStyle w:val="ARfintablebodyright"/>
            </w:pPr>
            <w:r w:rsidRPr="0026318A">
              <w:t>(19.2)</w:t>
            </w:r>
          </w:p>
        </w:tc>
      </w:tr>
      <w:tr w:rsidR="00905F4F" w:rsidRPr="002029AF" w14:paraId="7EE68A5F" w14:textId="77777777" w:rsidTr="003566F1">
        <w:tc>
          <w:tcPr>
            <w:tcW w:w="6518" w:type="dxa"/>
            <w:tcBorders>
              <w:top w:val="single" w:sz="4" w:space="0" w:color="A6A6A6"/>
            </w:tcBorders>
            <w:hideMark/>
          </w:tcPr>
          <w:p w14:paraId="22EA3662" w14:textId="77777777" w:rsidR="00905F4F" w:rsidRPr="002029AF" w:rsidRDefault="00905F4F" w:rsidP="0088737C">
            <w:pPr>
              <w:pStyle w:val="ARfintablebody"/>
            </w:pPr>
            <w:r w:rsidRPr="0026318A">
              <w:t>Remeasurement of superannuation defined benefit plans</w:t>
            </w:r>
          </w:p>
        </w:tc>
        <w:tc>
          <w:tcPr>
            <w:tcW w:w="851" w:type="dxa"/>
            <w:tcBorders>
              <w:top w:val="single" w:sz="4" w:space="0" w:color="A6A6A6"/>
            </w:tcBorders>
            <w:noWrap/>
            <w:hideMark/>
          </w:tcPr>
          <w:p w14:paraId="0E351649" w14:textId="77777777" w:rsidR="00905F4F" w:rsidRPr="002029AF" w:rsidRDefault="00905F4F" w:rsidP="0088737C">
            <w:pPr>
              <w:pStyle w:val="ARfintablebodyright"/>
            </w:pPr>
            <w:r w:rsidRPr="0026318A">
              <w:t>3.1.1(b)</w:t>
            </w:r>
          </w:p>
        </w:tc>
        <w:tc>
          <w:tcPr>
            <w:tcW w:w="1134" w:type="dxa"/>
            <w:tcBorders>
              <w:top w:val="single" w:sz="4" w:space="0" w:color="A6A6A6"/>
            </w:tcBorders>
            <w:shd w:val="clear" w:color="auto" w:fill="E7E6E6"/>
            <w:noWrap/>
            <w:hideMark/>
          </w:tcPr>
          <w:p w14:paraId="25A4A957" w14:textId="77777777" w:rsidR="00905F4F" w:rsidRPr="002029AF" w:rsidRDefault="00905F4F" w:rsidP="0088737C">
            <w:pPr>
              <w:pStyle w:val="ARfintablebodyright"/>
            </w:pPr>
            <w:r w:rsidRPr="0026318A">
              <w:t>(1.5)</w:t>
            </w:r>
          </w:p>
        </w:tc>
        <w:tc>
          <w:tcPr>
            <w:tcW w:w="1134" w:type="dxa"/>
            <w:tcBorders>
              <w:top w:val="single" w:sz="4" w:space="0" w:color="A6A6A6"/>
            </w:tcBorders>
            <w:noWrap/>
            <w:hideMark/>
          </w:tcPr>
          <w:p w14:paraId="390138A3" w14:textId="77777777" w:rsidR="00905F4F" w:rsidRPr="002029AF" w:rsidRDefault="00905F4F" w:rsidP="0088737C">
            <w:pPr>
              <w:pStyle w:val="ARfintablebodyright"/>
            </w:pPr>
            <w:r w:rsidRPr="0026318A">
              <w:t>0.3</w:t>
            </w:r>
          </w:p>
        </w:tc>
      </w:tr>
      <w:tr w:rsidR="00905F4F" w:rsidRPr="002029AF" w14:paraId="45CE6516" w14:textId="77777777" w:rsidTr="003566F1">
        <w:tc>
          <w:tcPr>
            <w:tcW w:w="6518" w:type="dxa"/>
            <w:hideMark/>
          </w:tcPr>
          <w:p w14:paraId="6D575173" w14:textId="77777777" w:rsidR="00905F4F" w:rsidRPr="002029AF" w:rsidRDefault="00905F4F" w:rsidP="0088737C">
            <w:pPr>
              <w:pStyle w:val="ARfintablebodybold"/>
            </w:pPr>
            <w:r w:rsidRPr="0026318A">
              <w:t>Total other economic flows – other comprehensive income</w:t>
            </w:r>
          </w:p>
        </w:tc>
        <w:tc>
          <w:tcPr>
            <w:tcW w:w="851" w:type="dxa"/>
            <w:hideMark/>
          </w:tcPr>
          <w:p w14:paraId="49DC9B31" w14:textId="77777777" w:rsidR="00905F4F" w:rsidRPr="002029AF" w:rsidRDefault="00905F4F" w:rsidP="0088737C">
            <w:pPr>
              <w:pStyle w:val="ARfintablebodyrightbold"/>
            </w:pPr>
          </w:p>
        </w:tc>
        <w:tc>
          <w:tcPr>
            <w:tcW w:w="1134" w:type="dxa"/>
            <w:shd w:val="clear" w:color="auto" w:fill="E7E6E6"/>
            <w:noWrap/>
            <w:hideMark/>
          </w:tcPr>
          <w:p w14:paraId="2F3A8EBA" w14:textId="77777777" w:rsidR="00905F4F" w:rsidRPr="002029AF" w:rsidRDefault="00905F4F" w:rsidP="0088737C">
            <w:pPr>
              <w:pStyle w:val="ARfintablebodyrightbold"/>
            </w:pPr>
            <w:r w:rsidRPr="0026318A">
              <w:t>4,437.6</w:t>
            </w:r>
          </w:p>
        </w:tc>
        <w:tc>
          <w:tcPr>
            <w:tcW w:w="1134" w:type="dxa"/>
            <w:noWrap/>
            <w:hideMark/>
          </w:tcPr>
          <w:p w14:paraId="74824CEF" w14:textId="77777777" w:rsidR="00905F4F" w:rsidRPr="002029AF" w:rsidRDefault="00905F4F" w:rsidP="0088737C">
            <w:pPr>
              <w:pStyle w:val="ARfintablebodyrightbold"/>
            </w:pPr>
            <w:r w:rsidRPr="0026318A">
              <w:t>(18.9)</w:t>
            </w:r>
          </w:p>
        </w:tc>
      </w:tr>
      <w:tr w:rsidR="00905F4F" w:rsidRPr="002029AF" w14:paraId="03932BC7" w14:textId="77777777" w:rsidTr="003566F1">
        <w:tc>
          <w:tcPr>
            <w:tcW w:w="6518" w:type="dxa"/>
            <w:hideMark/>
          </w:tcPr>
          <w:p w14:paraId="1A08C500" w14:textId="77777777" w:rsidR="00905F4F" w:rsidRPr="002029AF" w:rsidRDefault="00905F4F" w:rsidP="0088737C">
            <w:pPr>
              <w:pStyle w:val="ARfintablebodybold"/>
            </w:pPr>
            <w:r w:rsidRPr="0026318A">
              <w:t>Comprehensive result</w:t>
            </w:r>
          </w:p>
        </w:tc>
        <w:tc>
          <w:tcPr>
            <w:tcW w:w="851" w:type="dxa"/>
            <w:hideMark/>
          </w:tcPr>
          <w:p w14:paraId="5D7A59D4" w14:textId="77777777" w:rsidR="00905F4F" w:rsidRPr="002029AF" w:rsidRDefault="00905F4F" w:rsidP="0088737C">
            <w:pPr>
              <w:pStyle w:val="ARfintablebodyrightbold"/>
            </w:pPr>
          </w:p>
        </w:tc>
        <w:tc>
          <w:tcPr>
            <w:tcW w:w="1134" w:type="dxa"/>
            <w:shd w:val="clear" w:color="auto" w:fill="E7E6E6"/>
            <w:noWrap/>
            <w:hideMark/>
          </w:tcPr>
          <w:p w14:paraId="39D50923" w14:textId="77777777" w:rsidR="00905F4F" w:rsidRPr="002029AF" w:rsidRDefault="00905F4F" w:rsidP="0088737C">
            <w:pPr>
              <w:pStyle w:val="ARfintablebodyrightbold"/>
            </w:pPr>
            <w:r w:rsidRPr="0026318A">
              <w:t>4,951.5</w:t>
            </w:r>
          </w:p>
        </w:tc>
        <w:tc>
          <w:tcPr>
            <w:tcW w:w="1134" w:type="dxa"/>
            <w:noWrap/>
            <w:hideMark/>
          </w:tcPr>
          <w:p w14:paraId="3CCC4581" w14:textId="77777777" w:rsidR="00905F4F" w:rsidRPr="002029AF" w:rsidRDefault="00905F4F" w:rsidP="0088737C">
            <w:pPr>
              <w:pStyle w:val="ARfintablebodyrightbold"/>
            </w:pPr>
            <w:r w:rsidRPr="0026318A">
              <w:t>526.5</w:t>
            </w:r>
          </w:p>
        </w:tc>
      </w:tr>
    </w:tbl>
    <w:p w14:paraId="40031077" w14:textId="77777777" w:rsidR="00905F4F" w:rsidRPr="00194D78" w:rsidRDefault="00905F4F" w:rsidP="0088737C">
      <w:pPr>
        <w:pStyle w:val="ARfintablefootnote"/>
        <w:spacing w:line="240" w:lineRule="auto"/>
        <w:rPr>
          <w:lang w:eastAsia="en-AU"/>
        </w:rPr>
      </w:pPr>
      <w:r w:rsidRPr="00194D78">
        <w:rPr>
          <w:lang w:eastAsia="en-AU"/>
        </w:rPr>
        <w:t>The comprehensive operating statement should be read in conjunction with the notes to the financial statements.</w:t>
      </w:r>
    </w:p>
    <w:p w14:paraId="509B6E49" w14:textId="77777777" w:rsidR="00905F4F" w:rsidRPr="00194D78" w:rsidRDefault="00905F4F" w:rsidP="0088737C">
      <w:pPr>
        <w:pStyle w:val="ARfintablefootnote"/>
        <w:rPr>
          <w:lang w:eastAsia="en-AU"/>
        </w:rPr>
      </w:pPr>
      <w:r w:rsidRPr="00194D78">
        <w:rPr>
          <w:lang w:eastAsia="en-AU"/>
        </w:rPr>
        <w:t>Notes:</w:t>
      </w:r>
    </w:p>
    <w:p w14:paraId="75E2C42D" w14:textId="77777777" w:rsidR="00905F4F" w:rsidRPr="00194D78" w:rsidRDefault="00905F4F" w:rsidP="0088737C">
      <w:pPr>
        <w:pStyle w:val="ARfintablefootnoteindent"/>
      </w:pPr>
      <w:r w:rsidRPr="00194D78">
        <w:t>(i)</w:t>
      </w:r>
      <w:r>
        <w:tab/>
        <w:t>‘</w:t>
      </w:r>
      <w:r w:rsidRPr="00194D78">
        <w:t>Net gain/(loss) on non-financial assets</w:t>
      </w:r>
      <w:r>
        <w:t>’</w:t>
      </w:r>
      <w:r w:rsidRPr="00194D78">
        <w:t xml:space="preserve"> includes unrealised and realised gains/(losses) from revaluations, impairments, and disposals of all physical assets and intangible assets, except when these are taken through the asset revaluation surplus.</w:t>
      </w:r>
    </w:p>
    <w:p w14:paraId="178CF480" w14:textId="77777777" w:rsidR="00905F4F" w:rsidRPr="00194D78" w:rsidRDefault="00905F4F" w:rsidP="0088737C">
      <w:pPr>
        <w:pStyle w:val="ARfintablefootnoteindent"/>
      </w:pPr>
      <w:r w:rsidRPr="00194D78">
        <w:t>(ii)</w:t>
      </w:r>
      <w:r>
        <w:tab/>
        <w:t>‘</w:t>
      </w:r>
      <w:r w:rsidRPr="00194D78">
        <w:t>Net gain/(loss) on financial instruments</w:t>
      </w:r>
      <w:r>
        <w:t>’</w:t>
      </w:r>
      <w:r w:rsidRPr="00194D78">
        <w:t xml:space="preserve"> includes bad and doubtful debts from other economic flows, unrealised and realised gains/(losses) from revaluations, impairments and reversals of impairment, and gains/(losses) from disposals of financial instruments.</w:t>
      </w:r>
    </w:p>
    <w:p w14:paraId="158C999C" w14:textId="77777777" w:rsidR="00905F4F" w:rsidRDefault="00905F4F" w:rsidP="0088737C">
      <w:r>
        <w:br w:type="page"/>
      </w:r>
    </w:p>
    <w:p w14:paraId="4DEDB79C" w14:textId="77777777" w:rsidR="00905F4F" w:rsidRPr="002029AF" w:rsidRDefault="00905F4F" w:rsidP="0088737C">
      <w:pPr>
        <w:pStyle w:val="Heading2Financials"/>
      </w:pPr>
      <w:bookmarkStart w:id="257" w:name="Balance_sheet"/>
      <w:bookmarkStart w:id="258" w:name="_Toc85121350"/>
      <w:bookmarkStart w:id="259" w:name="_Toc86168992"/>
      <w:bookmarkEnd w:id="242"/>
      <w:bookmarkEnd w:id="243"/>
      <w:bookmarkEnd w:id="257"/>
      <w:r>
        <w:lastRenderedPageBreak/>
        <w:t>Balance sheet as at 30 June 2021</w:t>
      </w:r>
      <w:bookmarkEnd w:id="258"/>
      <w:bookmarkEnd w:id="259"/>
    </w:p>
    <w:tbl>
      <w:tblPr>
        <w:tblStyle w:val="TableGrid"/>
        <w:tblW w:w="9637" w:type="dxa"/>
        <w:tblLayout w:type="fixed"/>
        <w:tblLook w:val="06A0" w:firstRow="1" w:lastRow="0" w:firstColumn="1" w:lastColumn="0" w:noHBand="1" w:noVBand="1"/>
      </w:tblPr>
      <w:tblGrid>
        <w:gridCol w:w="6518"/>
        <w:gridCol w:w="851"/>
        <w:gridCol w:w="1134"/>
        <w:gridCol w:w="1134"/>
      </w:tblGrid>
      <w:tr w:rsidR="00905F4F" w:rsidRPr="002029AF" w14:paraId="557325AE"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6518" w:type="dxa"/>
            <w:tcBorders>
              <w:bottom w:val="single" w:sz="4" w:space="0" w:color="auto"/>
            </w:tcBorders>
            <w:noWrap/>
            <w:hideMark/>
          </w:tcPr>
          <w:p w14:paraId="33A9AF85" w14:textId="77777777" w:rsidR="00905F4F" w:rsidRPr="002029AF" w:rsidRDefault="00905F4F" w:rsidP="003566F1">
            <w:pPr>
              <w:pStyle w:val="ARfintablecolhead"/>
            </w:pPr>
          </w:p>
        </w:tc>
        <w:tc>
          <w:tcPr>
            <w:tcW w:w="851" w:type="dxa"/>
            <w:tcBorders>
              <w:bottom w:val="single" w:sz="4" w:space="0" w:color="auto"/>
            </w:tcBorders>
            <w:noWrap/>
            <w:hideMark/>
          </w:tcPr>
          <w:p w14:paraId="0FBF3E9C" w14:textId="77777777" w:rsidR="00905F4F" w:rsidRPr="002029AF" w:rsidRDefault="00905F4F" w:rsidP="003566F1">
            <w:pPr>
              <w:pStyle w:val="ARfintablecolheadright"/>
            </w:pPr>
            <w:r w:rsidRPr="002029AF">
              <w:t>Note</w:t>
            </w:r>
          </w:p>
        </w:tc>
        <w:tc>
          <w:tcPr>
            <w:tcW w:w="1134" w:type="dxa"/>
            <w:tcBorders>
              <w:bottom w:val="single" w:sz="4" w:space="0" w:color="auto"/>
            </w:tcBorders>
            <w:shd w:val="clear" w:color="auto" w:fill="E7E6E6"/>
            <w:hideMark/>
          </w:tcPr>
          <w:p w14:paraId="36D1B07A" w14:textId="77777777" w:rsidR="00905F4F" w:rsidRPr="002029AF" w:rsidRDefault="00905F4F" w:rsidP="003566F1">
            <w:pPr>
              <w:pStyle w:val="ARfintablecolheadright"/>
            </w:pPr>
            <w:r>
              <w:t>2021</w:t>
            </w:r>
          </w:p>
          <w:p w14:paraId="256C0EF0" w14:textId="77777777" w:rsidR="00905F4F" w:rsidRPr="002029AF" w:rsidRDefault="00905F4F" w:rsidP="003566F1">
            <w:pPr>
              <w:pStyle w:val="ARfintablecolheadright"/>
            </w:pPr>
            <w:r w:rsidRPr="002029AF">
              <w:t>$M</w:t>
            </w:r>
          </w:p>
        </w:tc>
        <w:tc>
          <w:tcPr>
            <w:tcW w:w="1134" w:type="dxa"/>
            <w:tcBorders>
              <w:bottom w:val="single" w:sz="4" w:space="0" w:color="auto"/>
            </w:tcBorders>
            <w:hideMark/>
          </w:tcPr>
          <w:p w14:paraId="3D85E621" w14:textId="77777777" w:rsidR="00905F4F" w:rsidRPr="002029AF" w:rsidRDefault="00905F4F" w:rsidP="003566F1">
            <w:pPr>
              <w:pStyle w:val="ARfintablecolheadright"/>
            </w:pPr>
            <w:r>
              <w:t>2020</w:t>
            </w:r>
          </w:p>
          <w:p w14:paraId="54DA4AC4" w14:textId="77777777" w:rsidR="00905F4F" w:rsidRPr="002029AF" w:rsidRDefault="00905F4F" w:rsidP="003566F1">
            <w:pPr>
              <w:pStyle w:val="ARfintablecolheadright"/>
            </w:pPr>
            <w:r w:rsidRPr="002029AF">
              <w:t>$M</w:t>
            </w:r>
          </w:p>
        </w:tc>
      </w:tr>
      <w:tr w:rsidR="00905F4F" w:rsidRPr="002029AF" w14:paraId="776FA3FB" w14:textId="77777777" w:rsidTr="003566F1">
        <w:tc>
          <w:tcPr>
            <w:tcW w:w="9637" w:type="dxa"/>
            <w:gridSpan w:val="4"/>
            <w:tcBorders>
              <w:top w:val="single" w:sz="4" w:space="0" w:color="auto"/>
              <w:bottom w:val="single" w:sz="4" w:space="0" w:color="A6A6A6"/>
            </w:tcBorders>
            <w:hideMark/>
          </w:tcPr>
          <w:p w14:paraId="3D79744E" w14:textId="77777777" w:rsidR="00905F4F" w:rsidRPr="002029AF" w:rsidRDefault="00905F4F" w:rsidP="0088737C">
            <w:pPr>
              <w:pStyle w:val="ARfintablebodybold"/>
            </w:pPr>
            <w:r w:rsidRPr="00F00956">
              <w:t>Assets</w:t>
            </w:r>
          </w:p>
        </w:tc>
      </w:tr>
      <w:tr w:rsidR="00905F4F" w:rsidRPr="002029AF" w14:paraId="4F46463A" w14:textId="77777777" w:rsidTr="003566F1">
        <w:tc>
          <w:tcPr>
            <w:tcW w:w="9637" w:type="dxa"/>
            <w:gridSpan w:val="4"/>
            <w:tcBorders>
              <w:top w:val="single" w:sz="4" w:space="0" w:color="A6A6A6"/>
              <w:bottom w:val="single" w:sz="4" w:space="0" w:color="A6A6A6"/>
            </w:tcBorders>
            <w:hideMark/>
          </w:tcPr>
          <w:p w14:paraId="10F2D79C" w14:textId="77777777" w:rsidR="00905F4F" w:rsidRPr="002029AF" w:rsidRDefault="00905F4F" w:rsidP="0088737C">
            <w:pPr>
              <w:pStyle w:val="ARfintablebodybold"/>
            </w:pPr>
            <w:r w:rsidRPr="00F00956">
              <w:t>Financial assets</w:t>
            </w:r>
          </w:p>
        </w:tc>
      </w:tr>
      <w:tr w:rsidR="00905F4F" w:rsidRPr="002029AF" w14:paraId="18D2025F" w14:textId="77777777" w:rsidTr="003566F1">
        <w:tc>
          <w:tcPr>
            <w:tcW w:w="6518" w:type="dxa"/>
            <w:tcBorders>
              <w:top w:val="single" w:sz="4" w:space="0" w:color="A6A6A6"/>
              <w:bottom w:val="single" w:sz="4" w:space="0" w:color="A6A6A6"/>
            </w:tcBorders>
            <w:hideMark/>
          </w:tcPr>
          <w:p w14:paraId="5600EEA5" w14:textId="77777777" w:rsidR="00905F4F" w:rsidRPr="002029AF" w:rsidRDefault="00905F4F" w:rsidP="0088737C">
            <w:pPr>
              <w:pStyle w:val="ARfintablebody"/>
            </w:pPr>
            <w:r w:rsidRPr="00F00956">
              <w:t>Cash and deposits</w:t>
            </w:r>
          </w:p>
        </w:tc>
        <w:tc>
          <w:tcPr>
            <w:tcW w:w="851" w:type="dxa"/>
            <w:tcBorders>
              <w:top w:val="single" w:sz="4" w:space="0" w:color="A6A6A6"/>
              <w:bottom w:val="single" w:sz="4" w:space="0" w:color="A6A6A6"/>
            </w:tcBorders>
            <w:noWrap/>
            <w:hideMark/>
          </w:tcPr>
          <w:p w14:paraId="7CD00608" w14:textId="77777777" w:rsidR="00905F4F" w:rsidRPr="002029AF" w:rsidRDefault="00905F4F" w:rsidP="0088737C">
            <w:pPr>
              <w:pStyle w:val="ARfintablebodyright"/>
            </w:pPr>
            <w:r w:rsidRPr="00F00956">
              <w:t>7.3</w:t>
            </w:r>
          </w:p>
        </w:tc>
        <w:tc>
          <w:tcPr>
            <w:tcW w:w="1134" w:type="dxa"/>
            <w:tcBorders>
              <w:top w:val="single" w:sz="4" w:space="0" w:color="A6A6A6"/>
              <w:bottom w:val="single" w:sz="4" w:space="0" w:color="A6A6A6"/>
            </w:tcBorders>
            <w:shd w:val="clear" w:color="auto" w:fill="E7E6E6"/>
            <w:noWrap/>
            <w:hideMark/>
          </w:tcPr>
          <w:p w14:paraId="538455CB" w14:textId="77777777" w:rsidR="00905F4F" w:rsidRPr="002029AF" w:rsidRDefault="00905F4F" w:rsidP="0088737C">
            <w:pPr>
              <w:pStyle w:val="ARfintablebodyright"/>
            </w:pPr>
            <w:r w:rsidRPr="00F00956">
              <w:t>913.9</w:t>
            </w:r>
          </w:p>
        </w:tc>
        <w:tc>
          <w:tcPr>
            <w:tcW w:w="1134" w:type="dxa"/>
            <w:tcBorders>
              <w:top w:val="single" w:sz="4" w:space="0" w:color="A6A6A6"/>
              <w:bottom w:val="single" w:sz="4" w:space="0" w:color="A6A6A6"/>
            </w:tcBorders>
            <w:noWrap/>
            <w:hideMark/>
          </w:tcPr>
          <w:p w14:paraId="16DC3460" w14:textId="77777777" w:rsidR="00905F4F" w:rsidRPr="002029AF" w:rsidRDefault="00905F4F" w:rsidP="0088737C">
            <w:pPr>
              <w:pStyle w:val="ARfintablebodyright"/>
            </w:pPr>
            <w:r w:rsidRPr="00F00956">
              <w:t>597.7</w:t>
            </w:r>
          </w:p>
        </w:tc>
      </w:tr>
      <w:tr w:rsidR="00905F4F" w:rsidRPr="002029AF" w14:paraId="5187A92F" w14:textId="77777777" w:rsidTr="003566F1">
        <w:tc>
          <w:tcPr>
            <w:tcW w:w="6518" w:type="dxa"/>
            <w:tcBorders>
              <w:top w:val="single" w:sz="4" w:space="0" w:color="A6A6A6"/>
              <w:bottom w:val="single" w:sz="4" w:space="0" w:color="A6A6A6"/>
            </w:tcBorders>
            <w:hideMark/>
          </w:tcPr>
          <w:p w14:paraId="4BB1B287" w14:textId="77777777" w:rsidR="00905F4F" w:rsidRPr="002029AF" w:rsidRDefault="00905F4F" w:rsidP="0088737C">
            <w:pPr>
              <w:pStyle w:val="ARfintablebody"/>
            </w:pPr>
            <w:r w:rsidRPr="00F00956">
              <w:t>Receivables</w:t>
            </w:r>
          </w:p>
        </w:tc>
        <w:tc>
          <w:tcPr>
            <w:tcW w:w="851" w:type="dxa"/>
            <w:tcBorders>
              <w:top w:val="single" w:sz="4" w:space="0" w:color="A6A6A6"/>
              <w:bottom w:val="single" w:sz="4" w:space="0" w:color="A6A6A6"/>
            </w:tcBorders>
            <w:noWrap/>
            <w:hideMark/>
          </w:tcPr>
          <w:p w14:paraId="7B1AD1D6" w14:textId="77777777" w:rsidR="00905F4F" w:rsidRPr="002029AF" w:rsidRDefault="00905F4F" w:rsidP="0088737C">
            <w:pPr>
              <w:pStyle w:val="ARfintablebodyright"/>
            </w:pPr>
            <w:r w:rsidRPr="00F00956">
              <w:t>6.1</w:t>
            </w:r>
          </w:p>
        </w:tc>
        <w:tc>
          <w:tcPr>
            <w:tcW w:w="1134" w:type="dxa"/>
            <w:tcBorders>
              <w:top w:val="single" w:sz="4" w:space="0" w:color="A6A6A6"/>
              <w:bottom w:val="single" w:sz="4" w:space="0" w:color="A6A6A6"/>
            </w:tcBorders>
            <w:shd w:val="clear" w:color="auto" w:fill="E7E6E6"/>
            <w:noWrap/>
            <w:hideMark/>
          </w:tcPr>
          <w:p w14:paraId="4EF0F50E" w14:textId="77777777" w:rsidR="00905F4F" w:rsidRPr="002029AF" w:rsidRDefault="00905F4F" w:rsidP="0088737C">
            <w:pPr>
              <w:pStyle w:val="ARfintablebodyright"/>
            </w:pPr>
            <w:r w:rsidRPr="00F00956">
              <w:t>4,654.2</w:t>
            </w:r>
          </w:p>
        </w:tc>
        <w:tc>
          <w:tcPr>
            <w:tcW w:w="1134" w:type="dxa"/>
            <w:tcBorders>
              <w:top w:val="single" w:sz="4" w:space="0" w:color="A6A6A6"/>
              <w:bottom w:val="single" w:sz="4" w:space="0" w:color="A6A6A6"/>
            </w:tcBorders>
            <w:noWrap/>
            <w:hideMark/>
          </w:tcPr>
          <w:p w14:paraId="0CF5ECBC" w14:textId="77777777" w:rsidR="00905F4F" w:rsidRPr="002029AF" w:rsidRDefault="00905F4F" w:rsidP="0088737C">
            <w:pPr>
              <w:pStyle w:val="ARfintablebodyright"/>
            </w:pPr>
            <w:r w:rsidRPr="00F00956">
              <w:t>4,244.6</w:t>
            </w:r>
          </w:p>
        </w:tc>
      </w:tr>
      <w:tr w:rsidR="00905F4F" w:rsidRPr="002029AF" w14:paraId="34615B90" w14:textId="77777777" w:rsidTr="003566F1">
        <w:tc>
          <w:tcPr>
            <w:tcW w:w="6518" w:type="dxa"/>
            <w:tcBorders>
              <w:top w:val="single" w:sz="4" w:space="0" w:color="A6A6A6"/>
            </w:tcBorders>
            <w:hideMark/>
          </w:tcPr>
          <w:p w14:paraId="5C725573" w14:textId="77777777" w:rsidR="00905F4F" w:rsidRPr="002029AF" w:rsidRDefault="00905F4F" w:rsidP="0088737C">
            <w:pPr>
              <w:pStyle w:val="ARfintablebody"/>
            </w:pPr>
            <w:r w:rsidRPr="00F00956">
              <w:t>Loans</w:t>
            </w:r>
          </w:p>
        </w:tc>
        <w:tc>
          <w:tcPr>
            <w:tcW w:w="851" w:type="dxa"/>
            <w:tcBorders>
              <w:top w:val="single" w:sz="4" w:space="0" w:color="A6A6A6"/>
            </w:tcBorders>
            <w:noWrap/>
            <w:hideMark/>
          </w:tcPr>
          <w:p w14:paraId="294513C4" w14:textId="77777777" w:rsidR="00905F4F" w:rsidRPr="002029AF" w:rsidRDefault="00905F4F" w:rsidP="0088737C">
            <w:pPr>
              <w:pStyle w:val="ARfintablebodyright"/>
            </w:pPr>
            <w:r w:rsidRPr="00F00956">
              <w:t>6.2</w:t>
            </w:r>
          </w:p>
        </w:tc>
        <w:tc>
          <w:tcPr>
            <w:tcW w:w="1134" w:type="dxa"/>
            <w:tcBorders>
              <w:top w:val="single" w:sz="4" w:space="0" w:color="A6A6A6"/>
            </w:tcBorders>
            <w:shd w:val="clear" w:color="auto" w:fill="E7E6E6"/>
            <w:noWrap/>
            <w:hideMark/>
          </w:tcPr>
          <w:p w14:paraId="5A140AC3" w14:textId="77777777" w:rsidR="00905F4F" w:rsidRPr="002029AF" w:rsidRDefault="00905F4F" w:rsidP="0088737C">
            <w:pPr>
              <w:pStyle w:val="ARfintablebodyright"/>
            </w:pPr>
            <w:r w:rsidRPr="00F00956">
              <w:t>118.8</w:t>
            </w:r>
          </w:p>
        </w:tc>
        <w:tc>
          <w:tcPr>
            <w:tcW w:w="1134" w:type="dxa"/>
            <w:tcBorders>
              <w:top w:val="single" w:sz="4" w:space="0" w:color="A6A6A6"/>
            </w:tcBorders>
            <w:noWrap/>
            <w:hideMark/>
          </w:tcPr>
          <w:p w14:paraId="4DEDBC65" w14:textId="77777777" w:rsidR="00905F4F" w:rsidRPr="002029AF" w:rsidRDefault="00905F4F" w:rsidP="0088737C">
            <w:pPr>
              <w:pStyle w:val="ARfintablebodyright"/>
            </w:pPr>
            <w:r w:rsidRPr="00F00956">
              <w:t>389.5</w:t>
            </w:r>
          </w:p>
        </w:tc>
      </w:tr>
      <w:tr w:rsidR="00905F4F" w:rsidRPr="002029AF" w14:paraId="769C1CE3" w14:textId="77777777" w:rsidTr="003566F1">
        <w:tc>
          <w:tcPr>
            <w:tcW w:w="6518" w:type="dxa"/>
            <w:tcBorders>
              <w:bottom w:val="single" w:sz="4" w:space="0" w:color="auto"/>
            </w:tcBorders>
            <w:hideMark/>
          </w:tcPr>
          <w:p w14:paraId="16027A3B" w14:textId="77777777" w:rsidR="00905F4F" w:rsidRPr="002029AF" w:rsidRDefault="00905F4F" w:rsidP="0088737C">
            <w:pPr>
              <w:pStyle w:val="ARfintablebodybold"/>
            </w:pPr>
            <w:r w:rsidRPr="00F00956">
              <w:t>Total financial assets</w:t>
            </w:r>
          </w:p>
        </w:tc>
        <w:tc>
          <w:tcPr>
            <w:tcW w:w="851" w:type="dxa"/>
            <w:tcBorders>
              <w:bottom w:val="single" w:sz="4" w:space="0" w:color="auto"/>
            </w:tcBorders>
            <w:hideMark/>
          </w:tcPr>
          <w:p w14:paraId="7817F7E1" w14:textId="77777777" w:rsidR="00905F4F" w:rsidRPr="002029AF" w:rsidRDefault="00905F4F" w:rsidP="0088737C">
            <w:pPr>
              <w:pStyle w:val="ARfintablebodyrightbold"/>
            </w:pPr>
          </w:p>
        </w:tc>
        <w:tc>
          <w:tcPr>
            <w:tcW w:w="1134" w:type="dxa"/>
            <w:tcBorders>
              <w:bottom w:val="single" w:sz="4" w:space="0" w:color="auto"/>
            </w:tcBorders>
            <w:shd w:val="clear" w:color="auto" w:fill="E7E6E6"/>
            <w:noWrap/>
            <w:hideMark/>
          </w:tcPr>
          <w:p w14:paraId="4A8D79C2" w14:textId="77777777" w:rsidR="00905F4F" w:rsidRPr="002029AF" w:rsidRDefault="00905F4F" w:rsidP="0088737C">
            <w:pPr>
              <w:pStyle w:val="ARfintablebodyrightbold"/>
            </w:pPr>
            <w:r w:rsidRPr="00F00956">
              <w:t>5,686.9</w:t>
            </w:r>
          </w:p>
        </w:tc>
        <w:tc>
          <w:tcPr>
            <w:tcW w:w="1134" w:type="dxa"/>
            <w:tcBorders>
              <w:bottom w:val="single" w:sz="4" w:space="0" w:color="auto"/>
            </w:tcBorders>
            <w:noWrap/>
            <w:hideMark/>
          </w:tcPr>
          <w:p w14:paraId="3084ED9B" w14:textId="77777777" w:rsidR="00905F4F" w:rsidRPr="002029AF" w:rsidRDefault="00905F4F" w:rsidP="0088737C">
            <w:pPr>
              <w:pStyle w:val="ARfintablebodyrightbold"/>
            </w:pPr>
            <w:r w:rsidRPr="00F00956">
              <w:t>5,231.8</w:t>
            </w:r>
          </w:p>
        </w:tc>
      </w:tr>
      <w:tr w:rsidR="00905F4F" w:rsidRPr="002029AF" w14:paraId="37734B83" w14:textId="77777777" w:rsidTr="003566F1">
        <w:tc>
          <w:tcPr>
            <w:tcW w:w="9637" w:type="dxa"/>
            <w:gridSpan w:val="4"/>
            <w:tcBorders>
              <w:top w:val="single" w:sz="4" w:space="0" w:color="auto"/>
              <w:bottom w:val="single" w:sz="4" w:space="0" w:color="A6A6A6"/>
            </w:tcBorders>
            <w:hideMark/>
          </w:tcPr>
          <w:p w14:paraId="5E0D188A" w14:textId="77777777" w:rsidR="00905F4F" w:rsidRPr="002029AF" w:rsidRDefault="00905F4F" w:rsidP="0088737C">
            <w:pPr>
              <w:pStyle w:val="ARfintablebodybold"/>
            </w:pPr>
            <w:r w:rsidRPr="00F00956">
              <w:t>Non-financial assets</w:t>
            </w:r>
          </w:p>
        </w:tc>
      </w:tr>
      <w:tr w:rsidR="00905F4F" w:rsidRPr="002029AF" w14:paraId="17CB4A1E" w14:textId="77777777" w:rsidTr="003566F1">
        <w:tc>
          <w:tcPr>
            <w:tcW w:w="6518" w:type="dxa"/>
            <w:tcBorders>
              <w:top w:val="single" w:sz="4" w:space="0" w:color="A6A6A6"/>
              <w:bottom w:val="single" w:sz="4" w:space="0" w:color="A6A6A6"/>
            </w:tcBorders>
            <w:hideMark/>
          </w:tcPr>
          <w:p w14:paraId="5D24B136" w14:textId="77777777" w:rsidR="00905F4F" w:rsidRPr="002029AF" w:rsidRDefault="00905F4F" w:rsidP="0088737C">
            <w:pPr>
              <w:pStyle w:val="ARfintablebody"/>
            </w:pPr>
            <w:r w:rsidRPr="00F00956">
              <w:t>Inventories</w:t>
            </w:r>
          </w:p>
        </w:tc>
        <w:tc>
          <w:tcPr>
            <w:tcW w:w="851" w:type="dxa"/>
            <w:tcBorders>
              <w:top w:val="single" w:sz="4" w:space="0" w:color="A6A6A6"/>
              <w:bottom w:val="single" w:sz="4" w:space="0" w:color="A6A6A6"/>
            </w:tcBorders>
            <w:noWrap/>
            <w:hideMark/>
          </w:tcPr>
          <w:p w14:paraId="63AF4F8A" w14:textId="77777777" w:rsidR="00905F4F" w:rsidRPr="002029AF" w:rsidRDefault="00905F4F" w:rsidP="0088737C">
            <w:pPr>
              <w:pStyle w:val="ARfintablebodyright"/>
            </w:pPr>
            <w:r w:rsidRPr="00F00956">
              <w:t>6.6</w:t>
            </w:r>
          </w:p>
        </w:tc>
        <w:tc>
          <w:tcPr>
            <w:tcW w:w="1134" w:type="dxa"/>
            <w:tcBorders>
              <w:top w:val="single" w:sz="4" w:space="0" w:color="A6A6A6"/>
              <w:bottom w:val="single" w:sz="4" w:space="0" w:color="A6A6A6"/>
            </w:tcBorders>
            <w:shd w:val="clear" w:color="auto" w:fill="E7E6E6"/>
            <w:noWrap/>
            <w:hideMark/>
          </w:tcPr>
          <w:p w14:paraId="578B42B0" w14:textId="77777777" w:rsidR="00905F4F" w:rsidRPr="002029AF" w:rsidRDefault="00905F4F" w:rsidP="0088737C">
            <w:pPr>
              <w:pStyle w:val="ARfintablebodyright"/>
            </w:pPr>
            <w:r w:rsidRPr="00F00956">
              <w:t>638.4</w:t>
            </w:r>
          </w:p>
        </w:tc>
        <w:tc>
          <w:tcPr>
            <w:tcW w:w="1134" w:type="dxa"/>
            <w:tcBorders>
              <w:top w:val="single" w:sz="4" w:space="0" w:color="A6A6A6"/>
              <w:bottom w:val="single" w:sz="4" w:space="0" w:color="A6A6A6"/>
            </w:tcBorders>
            <w:noWrap/>
            <w:hideMark/>
          </w:tcPr>
          <w:p w14:paraId="148A46D0" w14:textId="77777777" w:rsidR="00905F4F" w:rsidRPr="002029AF" w:rsidRDefault="00905F4F" w:rsidP="0088737C">
            <w:pPr>
              <w:pStyle w:val="ARfintablebodyright"/>
            </w:pPr>
            <w:r w:rsidRPr="00F00956">
              <w:t>411.8</w:t>
            </w:r>
          </w:p>
        </w:tc>
      </w:tr>
      <w:tr w:rsidR="00905F4F" w:rsidRPr="002029AF" w14:paraId="6CED2190" w14:textId="77777777" w:rsidTr="003566F1">
        <w:tc>
          <w:tcPr>
            <w:tcW w:w="6518" w:type="dxa"/>
            <w:tcBorders>
              <w:top w:val="single" w:sz="4" w:space="0" w:color="A6A6A6"/>
              <w:bottom w:val="single" w:sz="4" w:space="0" w:color="A6A6A6"/>
            </w:tcBorders>
            <w:hideMark/>
          </w:tcPr>
          <w:p w14:paraId="6CE72F59" w14:textId="77777777" w:rsidR="00905F4F" w:rsidRPr="002029AF" w:rsidRDefault="00905F4F" w:rsidP="0088737C">
            <w:pPr>
              <w:pStyle w:val="ARfintablebody"/>
            </w:pPr>
            <w:r w:rsidRPr="00F00956">
              <w:t>Non-financial physical assets classified as held for sale</w:t>
            </w:r>
          </w:p>
        </w:tc>
        <w:tc>
          <w:tcPr>
            <w:tcW w:w="851" w:type="dxa"/>
            <w:tcBorders>
              <w:top w:val="single" w:sz="4" w:space="0" w:color="A6A6A6"/>
              <w:bottom w:val="single" w:sz="4" w:space="0" w:color="A6A6A6"/>
            </w:tcBorders>
            <w:noWrap/>
            <w:hideMark/>
          </w:tcPr>
          <w:p w14:paraId="7C1049FC" w14:textId="77777777" w:rsidR="00905F4F" w:rsidRPr="002029AF" w:rsidRDefault="00905F4F" w:rsidP="0088737C">
            <w:pPr>
              <w:pStyle w:val="ARfintablebodyright"/>
            </w:pPr>
            <w:r w:rsidRPr="00F00956">
              <w:t>9.3</w:t>
            </w:r>
          </w:p>
        </w:tc>
        <w:tc>
          <w:tcPr>
            <w:tcW w:w="1134" w:type="dxa"/>
            <w:tcBorders>
              <w:top w:val="single" w:sz="4" w:space="0" w:color="A6A6A6"/>
              <w:bottom w:val="single" w:sz="4" w:space="0" w:color="A6A6A6"/>
            </w:tcBorders>
            <w:shd w:val="clear" w:color="auto" w:fill="E7E6E6"/>
            <w:noWrap/>
            <w:hideMark/>
          </w:tcPr>
          <w:p w14:paraId="17F3550A" w14:textId="77777777" w:rsidR="00905F4F" w:rsidRPr="002029AF" w:rsidRDefault="00905F4F" w:rsidP="0088737C">
            <w:pPr>
              <w:pStyle w:val="ARfintablebodyright"/>
            </w:pPr>
            <w:r w:rsidRPr="00F00956">
              <w:t>5.0</w:t>
            </w:r>
          </w:p>
        </w:tc>
        <w:tc>
          <w:tcPr>
            <w:tcW w:w="1134" w:type="dxa"/>
            <w:tcBorders>
              <w:top w:val="single" w:sz="4" w:space="0" w:color="A6A6A6"/>
              <w:bottom w:val="single" w:sz="4" w:space="0" w:color="A6A6A6"/>
            </w:tcBorders>
            <w:noWrap/>
            <w:hideMark/>
          </w:tcPr>
          <w:p w14:paraId="6D122A49" w14:textId="77777777" w:rsidR="00905F4F" w:rsidRPr="002029AF" w:rsidRDefault="00905F4F" w:rsidP="0088737C">
            <w:pPr>
              <w:pStyle w:val="ARfintablebodyright"/>
            </w:pPr>
            <w:r w:rsidRPr="00F00956">
              <w:t>9.1</w:t>
            </w:r>
          </w:p>
        </w:tc>
      </w:tr>
      <w:tr w:rsidR="00905F4F" w:rsidRPr="002029AF" w14:paraId="2605EBA4" w14:textId="77777777" w:rsidTr="003566F1">
        <w:tc>
          <w:tcPr>
            <w:tcW w:w="6518" w:type="dxa"/>
            <w:tcBorders>
              <w:top w:val="single" w:sz="4" w:space="0" w:color="A6A6A6"/>
              <w:bottom w:val="single" w:sz="4" w:space="0" w:color="A6A6A6"/>
            </w:tcBorders>
            <w:hideMark/>
          </w:tcPr>
          <w:p w14:paraId="602D72A5" w14:textId="77777777" w:rsidR="00905F4F" w:rsidRPr="002029AF" w:rsidRDefault="00905F4F" w:rsidP="0088737C">
            <w:pPr>
              <w:pStyle w:val="ARfintablebody"/>
            </w:pPr>
            <w:r w:rsidRPr="00F00956">
              <w:t>Property, plant and equipment</w:t>
            </w:r>
          </w:p>
        </w:tc>
        <w:tc>
          <w:tcPr>
            <w:tcW w:w="851" w:type="dxa"/>
            <w:tcBorders>
              <w:top w:val="single" w:sz="4" w:space="0" w:color="A6A6A6"/>
              <w:bottom w:val="single" w:sz="4" w:space="0" w:color="A6A6A6"/>
            </w:tcBorders>
            <w:noWrap/>
            <w:hideMark/>
          </w:tcPr>
          <w:p w14:paraId="4A93FBFB" w14:textId="77777777" w:rsidR="00905F4F" w:rsidRPr="002029AF" w:rsidRDefault="00905F4F" w:rsidP="0088737C">
            <w:pPr>
              <w:pStyle w:val="ARfintablebodyright"/>
            </w:pPr>
            <w:r w:rsidRPr="00F00956">
              <w:t>5.1</w:t>
            </w:r>
          </w:p>
        </w:tc>
        <w:tc>
          <w:tcPr>
            <w:tcW w:w="1134" w:type="dxa"/>
            <w:tcBorders>
              <w:top w:val="single" w:sz="4" w:space="0" w:color="A6A6A6"/>
              <w:bottom w:val="single" w:sz="4" w:space="0" w:color="A6A6A6"/>
            </w:tcBorders>
            <w:shd w:val="clear" w:color="auto" w:fill="E7E6E6"/>
            <w:noWrap/>
            <w:hideMark/>
          </w:tcPr>
          <w:p w14:paraId="2A36B66F" w14:textId="77777777" w:rsidR="00905F4F" w:rsidRPr="002029AF" w:rsidRDefault="00905F4F" w:rsidP="0088737C">
            <w:pPr>
              <w:pStyle w:val="ARfintablebodyright"/>
            </w:pPr>
            <w:r w:rsidRPr="00F00956">
              <w:t>33,764.5</w:t>
            </w:r>
          </w:p>
        </w:tc>
        <w:tc>
          <w:tcPr>
            <w:tcW w:w="1134" w:type="dxa"/>
            <w:tcBorders>
              <w:top w:val="single" w:sz="4" w:space="0" w:color="A6A6A6"/>
              <w:bottom w:val="single" w:sz="4" w:space="0" w:color="A6A6A6"/>
            </w:tcBorders>
            <w:noWrap/>
            <w:hideMark/>
          </w:tcPr>
          <w:p w14:paraId="10018988" w14:textId="77777777" w:rsidR="00905F4F" w:rsidRPr="002029AF" w:rsidRDefault="00905F4F" w:rsidP="0088737C">
            <w:pPr>
              <w:pStyle w:val="ARfintablebodyright"/>
            </w:pPr>
            <w:r w:rsidRPr="00F00956">
              <w:t>28,792.6</w:t>
            </w:r>
          </w:p>
        </w:tc>
      </w:tr>
      <w:tr w:rsidR="00905F4F" w:rsidRPr="002029AF" w14:paraId="5D10940E" w14:textId="77777777" w:rsidTr="003566F1">
        <w:tc>
          <w:tcPr>
            <w:tcW w:w="6518" w:type="dxa"/>
            <w:tcBorders>
              <w:top w:val="single" w:sz="4" w:space="0" w:color="A6A6A6"/>
              <w:bottom w:val="single" w:sz="4" w:space="0" w:color="A6A6A6"/>
            </w:tcBorders>
            <w:hideMark/>
          </w:tcPr>
          <w:p w14:paraId="4C2DC61F" w14:textId="77777777" w:rsidR="00905F4F" w:rsidRPr="002029AF" w:rsidRDefault="00905F4F" w:rsidP="0088737C">
            <w:pPr>
              <w:pStyle w:val="ARfintablebody"/>
            </w:pPr>
            <w:r w:rsidRPr="00F00956">
              <w:t>Intangible assets</w:t>
            </w:r>
          </w:p>
        </w:tc>
        <w:tc>
          <w:tcPr>
            <w:tcW w:w="851" w:type="dxa"/>
            <w:tcBorders>
              <w:top w:val="single" w:sz="4" w:space="0" w:color="A6A6A6"/>
              <w:bottom w:val="single" w:sz="4" w:space="0" w:color="A6A6A6"/>
            </w:tcBorders>
            <w:noWrap/>
            <w:hideMark/>
          </w:tcPr>
          <w:p w14:paraId="13168169" w14:textId="77777777" w:rsidR="00905F4F" w:rsidRPr="002029AF" w:rsidRDefault="00905F4F" w:rsidP="0088737C">
            <w:pPr>
              <w:pStyle w:val="ARfintablebodyright"/>
            </w:pPr>
            <w:r w:rsidRPr="00F00956">
              <w:t>5.2</w:t>
            </w:r>
          </w:p>
        </w:tc>
        <w:tc>
          <w:tcPr>
            <w:tcW w:w="1134" w:type="dxa"/>
            <w:tcBorders>
              <w:top w:val="single" w:sz="4" w:space="0" w:color="A6A6A6"/>
              <w:bottom w:val="single" w:sz="4" w:space="0" w:color="A6A6A6"/>
            </w:tcBorders>
            <w:shd w:val="clear" w:color="auto" w:fill="E7E6E6"/>
            <w:noWrap/>
            <w:hideMark/>
          </w:tcPr>
          <w:p w14:paraId="616F4D11" w14:textId="77777777" w:rsidR="00905F4F" w:rsidRPr="002029AF" w:rsidRDefault="00905F4F" w:rsidP="0088737C">
            <w:pPr>
              <w:pStyle w:val="ARfintablebodyright"/>
            </w:pPr>
            <w:r w:rsidRPr="00F00956">
              <w:t>175.9</w:t>
            </w:r>
          </w:p>
        </w:tc>
        <w:tc>
          <w:tcPr>
            <w:tcW w:w="1134" w:type="dxa"/>
            <w:tcBorders>
              <w:top w:val="single" w:sz="4" w:space="0" w:color="A6A6A6"/>
              <w:bottom w:val="single" w:sz="4" w:space="0" w:color="A6A6A6"/>
            </w:tcBorders>
            <w:noWrap/>
            <w:hideMark/>
          </w:tcPr>
          <w:p w14:paraId="05EC80A9" w14:textId="77777777" w:rsidR="00905F4F" w:rsidRPr="002029AF" w:rsidRDefault="00905F4F" w:rsidP="0088737C">
            <w:pPr>
              <w:pStyle w:val="ARfintablebodyright"/>
            </w:pPr>
            <w:r w:rsidRPr="00F00956">
              <w:t>134.4</w:t>
            </w:r>
          </w:p>
        </w:tc>
      </w:tr>
      <w:tr w:rsidR="00905F4F" w:rsidRPr="002029AF" w14:paraId="39949510" w14:textId="77777777" w:rsidTr="003566F1">
        <w:tc>
          <w:tcPr>
            <w:tcW w:w="6518" w:type="dxa"/>
            <w:tcBorders>
              <w:top w:val="single" w:sz="4" w:space="0" w:color="A6A6A6"/>
            </w:tcBorders>
            <w:hideMark/>
          </w:tcPr>
          <w:p w14:paraId="600CD3EC" w14:textId="77777777" w:rsidR="00905F4F" w:rsidRPr="002029AF" w:rsidRDefault="00905F4F" w:rsidP="0088737C">
            <w:pPr>
              <w:pStyle w:val="ARfintablebody"/>
            </w:pPr>
            <w:r w:rsidRPr="00F00956">
              <w:t>Other non-financial assets</w:t>
            </w:r>
          </w:p>
        </w:tc>
        <w:tc>
          <w:tcPr>
            <w:tcW w:w="851" w:type="dxa"/>
            <w:tcBorders>
              <w:top w:val="single" w:sz="4" w:space="0" w:color="A6A6A6"/>
            </w:tcBorders>
            <w:noWrap/>
            <w:hideMark/>
          </w:tcPr>
          <w:p w14:paraId="672AE1B8" w14:textId="77777777" w:rsidR="00905F4F" w:rsidRPr="002029AF" w:rsidRDefault="00905F4F" w:rsidP="0088737C">
            <w:pPr>
              <w:pStyle w:val="ARfintablebodyright"/>
            </w:pPr>
            <w:r w:rsidRPr="00F00956">
              <w:t>6.3</w:t>
            </w:r>
          </w:p>
        </w:tc>
        <w:tc>
          <w:tcPr>
            <w:tcW w:w="1134" w:type="dxa"/>
            <w:tcBorders>
              <w:top w:val="single" w:sz="4" w:space="0" w:color="A6A6A6"/>
            </w:tcBorders>
            <w:shd w:val="clear" w:color="auto" w:fill="E7E6E6"/>
            <w:noWrap/>
            <w:hideMark/>
          </w:tcPr>
          <w:p w14:paraId="732239A4" w14:textId="77777777" w:rsidR="00905F4F" w:rsidRPr="002029AF" w:rsidRDefault="00905F4F" w:rsidP="0088737C">
            <w:pPr>
              <w:pStyle w:val="ARfintablebodyright"/>
            </w:pPr>
            <w:r w:rsidRPr="00F00956">
              <w:t>162.9</w:t>
            </w:r>
          </w:p>
        </w:tc>
        <w:tc>
          <w:tcPr>
            <w:tcW w:w="1134" w:type="dxa"/>
            <w:tcBorders>
              <w:top w:val="single" w:sz="4" w:space="0" w:color="A6A6A6"/>
            </w:tcBorders>
            <w:noWrap/>
            <w:hideMark/>
          </w:tcPr>
          <w:p w14:paraId="030A34B4" w14:textId="77777777" w:rsidR="00905F4F" w:rsidRPr="002029AF" w:rsidRDefault="00905F4F" w:rsidP="0088737C">
            <w:pPr>
              <w:pStyle w:val="ARfintablebodyright"/>
            </w:pPr>
            <w:r w:rsidRPr="00F00956">
              <w:t>286.2</w:t>
            </w:r>
          </w:p>
        </w:tc>
      </w:tr>
      <w:tr w:rsidR="00905F4F" w:rsidRPr="002029AF" w14:paraId="660FEB89" w14:textId="77777777" w:rsidTr="003566F1">
        <w:tc>
          <w:tcPr>
            <w:tcW w:w="6518" w:type="dxa"/>
            <w:hideMark/>
          </w:tcPr>
          <w:p w14:paraId="14275F15" w14:textId="77777777" w:rsidR="00905F4F" w:rsidRPr="002029AF" w:rsidRDefault="00905F4F" w:rsidP="0088737C">
            <w:pPr>
              <w:pStyle w:val="ARfintablebodybold"/>
            </w:pPr>
            <w:r w:rsidRPr="00F00956">
              <w:t>Total non-financial assets</w:t>
            </w:r>
          </w:p>
        </w:tc>
        <w:tc>
          <w:tcPr>
            <w:tcW w:w="851" w:type="dxa"/>
            <w:hideMark/>
          </w:tcPr>
          <w:p w14:paraId="4577720F" w14:textId="77777777" w:rsidR="00905F4F" w:rsidRPr="002029AF" w:rsidRDefault="00905F4F" w:rsidP="0088737C">
            <w:pPr>
              <w:pStyle w:val="ARfintablebodyrightbold"/>
            </w:pPr>
          </w:p>
        </w:tc>
        <w:tc>
          <w:tcPr>
            <w:tcW w:w="1134" w:type="dxa"/>
            <w:shd w:val="clear" w:color="auto" w:fill="E7E6E6"/>
            <w:noWrap/>
            <w:hideMark/>
          </w:tcPr>
          <w:p w14:paraId="125F8397" w14:textId="77777777" w:rsidR="00905F4F" w:rsidRPr="002029AF" w:rsidRDefault="00905F4F" w:rsidP="0088737C">
            <w:pPr>
              <w:pStyle w:val="ARfintablebodyrightbold"/>
            </w:pPr>
            <w:r w:rsidRPr="00F00956">
              <w:t>34,746.7</w:t>
            </w:r>
          </w:p>
        </w:tc>
        <w:tc>
          <w:tcPr>
            <w:tcW w:w="1134" w:type="dxa"/>
            <w:noWrap/>
            <w:hideMark/>
          </w:tcPr>
          <w:p w14:paraId="7547FF09" w14:textId="77777777" w:rsidR="00905F4F" w:rsidRPr="002029AF" w:rsidRDefault="00905F4F" w:rsidP="0088737C">
            <w:pPr>
              <w:pStyle w:val="ARfintablebodyrightbold"/>
            </w:pPr>
            <w:r w:rsidRPr="00F00956">
              <w:t>29,634.1</w:t>
            </w:r>
          </w:p>
        </w:tc>
      </w:tr>
      <w:tr w:rsidR="00905F4F" w:rsidRPr="002029AF" w14:paraId="0729538B" w14:textId="77777777" w:rsidTr="0088737C">
        <w:tc>
          <w:tcPr>
            <w:tcW w:w="6518" w:type="dxa"/>
            <w:tcBorders>
              <w:bottom w:val="single" w:sz="4" w:space="0" w:color="auto"/>
            </w:tcBorders>
            <w:hideMark/>
          </w:tcPr>
          <w:p w14:paraId="0BCBDCEF" w14:textId="77777777" w:rsidR="00905F4F" w:rsidRPr="002029AF" w:rsidRDefault="00905F4F" w:rsidP="0088737C">
            <w:pPr>
              <w:pStyle w:val="ARfintablebodybold"/>
            </w:pPr>
            <w:r w:rsidRPr="00F00956">
              <w:t>Total assets</w:t>
            </w:r>
          </w:p>
        </w:tc>
        <w:tc>
          <w:tcPr>
            <w:tcW w:w="851" w:type="dxa"/>
            <w:tcBorders>
              <w:bottom w:val="single" w:sz="4" w:space="0" w:color="auto"/>
            </w:tcBorders>
            <w:hideMark/>
          </w:tcPr>
          <w:p w14:paraId="26E78176" w14:textId="77777777" w:rsidR="00905F4F" w:rsidRPr="002029AF" w:rsidRDefault="00905F4F" w:rsidP="0088737C">
            <w:pPr>
              <w:pStyle w:val="ARfintablebodyrightbold"/>
            </w:pPr>
          </w:p>
        </w:tc>
        <w:tc>
          <w:tcPr>
            <w:tcW w:w="1134" w:type="dxa"/>
            <w:tcBorders>
              <w:bottom w:val="single" w:sz="4" w:space="0" w:color="auto"/>
            </w:tcBorders>
            <w:shd w:val="clear" w:color="auto" w:fill="E7E6E6"/>
            <w:noWrap/>
            <w:hideMark/>
          </w:tcPr>
          <w:p w14:paraId="1A5E4E08" w14:textId="77777777" w:rsidR="00905F4F" w:rsidRPr="002029AF" w:rsidRDefault="00905F4F" w:rsidP="0088737C">
            <w:pPr>
              <w:pStyle w:val="ARfintablebodyrightbold"/>
            </w:pPr>
            <w:r w:rsidRPr="00F00956">
              <w:t>40,433.6</w:t>
            </w:r>
          </w:p>
        </w:tc>
        <w:tc>
          <w:tcPr>
            <w:tcW w:w="1134" w:type="dxa"/>
            <w:tcBorders>
              <w:bottom w:val="single" w:sz="4" w:space="0" w:color="auto"/>
            </w:tcBorders>
            <w:noWrap/>
            <w:hideMark/>
          </w:tcPr>
          <w:p w14:paraId="2EE44B4B" w14:textId="77777777" w:rsidR="00905F4F" w:rsidRPr="002029AF" w:rsidRDefault="00905F4F" w:rsidP="0088737C">
            <w:pPr>
              <w:pStyle w:val="ARfintablebodyrightbold"/>
            </w:pPr>
            <w:r w:rsidRPr="00F00956">
              <w:t>34,865.9</w:t>
            </w:r>
          </w:p>
        </w:tc>
      </w:tr>
      <w:tr w:rsidR="00905F4F" w:rsidRPr="002029AF" w14:paraId="7CE751DC" w14:textId="77777777" w:rsidTr="0088737C">
        <w:tc>
          <w:tcPr>
            <w:tcW w:w="9637" w:type="dxa"/>
            <w:gridSpan w:val="4"/>
            <w:tcBorders>
              <w:top w:val="single" w:sz="4" w:space="0" w:color="auto"/>
              <w:bottom w:val="single" w:sz="4" w:space="0" w:color="A6A6A6"/>
            </w:tcBorders>
            <w:hideMark/>
          </w:tcPr>
          <w:p w14:paraId="5776A00F" w14:textId="77777777" w:rsidR="00905F4F" w:rsidRPr="002029AF" w:rsidRDefault="00905F4F" w:rsidP="0088737C">
            <w:pPr>
              <w:pStyle w:val="ARfintablebodybold"/>
            </w:pPr>
            <w:r w:rsidRPr="00F00956">
              <w:t>Liabilities</w:t>
            </w:r>
          </w:p>
        </w:tc>
      </w:tr>
      <w:tr w:rsidR="00905F4F" w:rsidRPr="002029AF" w14:paraId="1719D644" w14:textId="77777777" w:rsidTr="0088737C">
        <w:tc>
          <w:tcPr>
            <w:tcW w:w="9637" w:type="dxa"/>
            <w:gridSpan w:val="4"/>
            <w:tcBorders>
              <w:top w:val="single" w:sz="4" w:space="0" w:color="A6A6A6"/>
              <w:bottom w:val="single" w:sz="4" w:space="0" w:color="A6A6A6"/>
            </w:tcBorders>
            <w:hideMark/>
          </w:tcPr>
          <w:p w14:paraId="513C7323" w14:textId="77777777" w:rsidR="00905F4F" w:rsidRPr="002029AF" w:rsidRDefault="00905F4F" w:rsidP="0088737C">
            <w:pPr>
              <w:pStyle w:val="ARfintablebodybold"/>
            </w:pPr>
            <w:r w:rsidRPr="00F00956">
              <w:t>Financial liabilities</w:t>
            </w:r>
          </w:p>
        </w:tc>
      </w:tr>
      <w:tr w:rsidR="00905F4F" w:rsidRPr="002029AF" w14:paraId="2F77CB11" w14:textId="77777777" w:rsidTr="003566F1">
        <w:tc>
          <w:tcPr>
            <w:tcW w:w="6518" w:type="dxa"/>
            <w:tcBorders>
              <w:top w:val="single" w:sz="4" w:space="0" w:color="A6A6A6"/>
              <w:bottom w:val="single" w:sz="4" w:space="0" w:color="A6A6A6"/>
            </w:tcBorders>
            <w:hideMark/>
          </w:tcPr>
          <w:p w14:paraId="553DAC4B" w14:textId="77777777" w:rsidR="00905F4F" w:rsidRPr="002029AF" w:rsidRDefault="00905F4F" w:rsidP="0088737C">
            <w:pPr>
              <w:pStyle w:val="ARfintablebody"/>
            </w:pPr>
            <w:r w:rsidRPr="00F00956">
              <w:t>Payables</w:t>
            </w:r>
          </w:p>
        </w:tc>
        <w:tc>
          <w:tcPr>
            <w:tcW w:w="851" w:type="dxa"/>
            <w:tcBorders>
              <w:top w:val="single" w:sz="4" w:space="0" w:color="A6A6A6"/>
              <w:bottom w:val="single" w:sz="4" w:space="0" w:color="A6A6A6"/>
            </w:tcBorders>
            <w:noWrap/>
            <w:hideMark/>
          </w:tcPr>
          <w:p w14:paraId="3A079EED" w14:textId="77777777" w:rsidR="00905F4F" w:rsidRPr="002029AF" w:rsidRDefault="00905F4F" w:rsidP="0088737C">
            <w:pPr>
              <w:pStyle w:val="ARfintablebodyright"/>
            </w:pPr>
            <w:r w:rsidRPr="00F00956">
              <w:t>6.4</w:t>
            </w:r>
          </w:p>
        </w:tc>
        <w:tc>
          <w:tcPr>
            <w:tcW w:w="1134" w:type="dxa"/>
            <w:tcBorders>
              <w:top w:val="single" w:sz="4" w:space="0" w:color="A6A6A6"/>
              <w:bottom w:val="single" w:sz="4" w:space="0" w:color="A6A6A6"/>
            </w:tcBorders>
            <w:shd w:val="clear" w:color="auto" w:fill="E7E6E6"/>
            <w:noWrap/>
            <w:hideMark/>
          </w:tcPr>
          <w:p w14:paraId="5168B03B" w14:textId="77777777" w:rsidR="00905F4F" w:rsidRPr="002029AF" w:rsidRDefault="00905F4F" w:rsidP="0088737C">
            <w:pPr>
              <w:pStyle w:val="ARfintablebodyright"/>
            </w:pPr>
            <w:r w:rsidRPr="00F00956">
              <w:t>2,130.1</w:t>
            </w:r>
          </w:p>
        </w:tc>
        <w:tc>
          <w:tcPr>
            <w:tcW w:w="1134" w:type="dxa"/>
            <w:tcBorders>
              <w:top w:val="single" w:sz="4" w:space="0" w:color="A6A6A6"/>
              <w:bottom w:val="single" w:sz="4" w:space="0" w:color="A6A6A6"/>
            </w:tcBorders>
            <w:noWrap/>
            <w:hideMark/>
          </w:tcPr>
          <w:p w14:paraId="383DA1DF" w14:textId="77777777" w:rsidR="00905F4F" w:rsidRPr="002029AF" w:rsidRDefault="00905F4F" w:rsidP="0088737C">
            <w:pPr>
              <w:pStyle w:val="ARfintablebodyright"/>
            </w:pPr>
            <w:r w:rsidRPr="00F00956">
              <w:t>1,847.2</w:t>
            </w:r>
          </w:p>
        </w:tc>
      </w:tr>
      <w:tr w:rsidR="00905F4F" w:rsidRPr="002029AF" w14:paraId="26E4A952" w14:textId="77777777" w:rsidTr="003566F1">
        <w:tc>
          <w:tcPr>
            <w:tcW w:w="6518" w:type="dxa"/>
            <w:tcBorders>
              <w:top w:val="single" w:sz="4" w:space="0" w:color="A6A6A6"/>
              <w:bottom w:val="single" w:sz="4" w:space="0" w:color="A6A6A6"/>
            </w:tcBorders>
            <w:hideMark/>
          </w:tcPr>
          <w:p w14:paraId="21B629F6" w14:textId="77777777" w:rsidR="00905F4F" w:rsidRPr="002029AF" w:rsidRDefault="00905F4F" w:rsidP="0088737C">
            <w:pPr>
              <w:pStyle w:val="ARfintablebody"/>
            </w:pPr>
            <w:r w:rsidRPr="00F00956">
              <w:t>Borrowings</w:t>
            </w:r>
          </w:p>
        </w:tc>
        <w:tc>
          <w:tcPr>
            <w:tcW w:w="851" w:type="dxa"/>
            <w:tcBorders>
              <w:top w:val="single" w:sz="4" w:space="0" w:color="A6A6A6"/>
              <w:bottom w:val="single" w:sz="4" w:space="0" w:color="A6A6A6"/>
            </w:tcBorders>
            <w:noWrap/>
            <w:hideMark/>
          </w:tcPr>
          <w:p w14:paraId="64749396" w14:textId="77777777" w:rsidR="00905F4F" w:rsidRPr="002029AF" w:rsidRDefault="00905F4F" w:rsidP="0088737C">
            <w:pPr>
              <w:pStyle w:val="ARfintablebodyright"/>
            </w:pPr>
            <w:r w:rsidRPr="00F00956">
              <w:t>7.1</w:t>
            </w:r>
          </w:p>
        </w:tc>
        <w:tc>
          <w:tcPr>
            <w:tcW w:w="1134" w:type="dxa"/>
            <w:tcBorders>
              <w:top w:val="single" w:sz="4" w:space="0" w:color="A6A6A6"/>
              <w:bottom w:val="single" w:sz="4" w:space="0" w:color="A6A6A6"/>
            </w:tcBorders>
            <w:shd w:val="clear" w:color="auto" w:fill="E7E6E6"/>
            <w:noWrap/>
            <w:hideMark/>
          </w:tcPr>
          <w:p w14:paraId="674EDDCC" w14:textId="77777777" w:rsidR="00905F4F" w:rsidRPr="002029AF" w:rsidRDefault="00905F4F" w:rsidP="0088737C">
            <w:pPr>
              <w:pStyle w:val="ARfintablebodyright"/>
            </w:pPr>
            <w:r w:rsidRPr="00F00956">
              <w:t>370.6</w:t>
            </w:r>
          </w:p>
        </w:tc>
        <w:tc>
          <w:tcPr>
            <w:tcW w:w="1134" w:type="dxa"/>
            <w:tcBorders>
              <w:top w:val="single" w:sz="4" w:space="0" w:color="A6A6A6"/>
              <w:bottom w:val="single" w:sz="4" w:space="0" w:color="A6A6A6"/>
            </w:tcBorders>
            <w:noWrap/>
            <w:hideMark/>
          </w:tcPr>
          <w:p w14:paraId="579FC20F" w14:textId="77777777" w:rsidR="00905F4F" w:rsidRPr="002029AF" w:rsidRDefault="00905F4F" w:rsidP="0088737C">
            <w:pPr>
              <w:pStyle w:val="ARfintablebodyright"/>
            </w:pPr>
            <w:r w:rsidRPr="00F00956">
              <w:t>472.6</w:t>
            </w:r>
          </w:p>
        </w:tc>
      </w:tr>
      <w:tr w:rsidR="00905F4F" w:rsidRPr="002029AF" w14:paraId="46DF7F02" w14:textId="77777777" w:rsidTr="003566F1">
        <w:tc>
          <w:tcPr>
            <w:tcW w:w="6518" w:type="dxa"/>
            <w:tcBorders>
              <w:top w:val="single" w:sz="4" w:space="0" w:color="A6A6A6"/>
              <w:bottom w:val="single" w:sz="4" w:space="0" w:color="A6A6A6"/>
            </w:tcBorders>
            <w:hideMark/>
          </w:tcPr>
          <w:p w14:paraId="2D406989" w14:textId="77777777" w:rsidR="00905F4F" w:rsidRPr="002029AF" w:rsidRDefault="00905F4F" w:rsidP="0088737C">
            <w:pPr>
              <w:pStyle w:val="ARfintablebody"/>
            </w:pPr>
            <w:r w:rsidRPr="00F00956">
              <w:t>Employee related provisions</w:t>
            </w:r>
          </w:p>
        </w:tc>
        <w:tc>
          <w:tcPr>
            <w:tcW w:w="851" w:type="dxa"/>
            <w:tcBorders>
              <w:top w:val="single" w:sz="4" w:space="0" w:color="A6A6A6"/>
              <w:bottom w:val="single" w:sz="4" w:space="0" w:color="A6A6A6"/>
            </w:tcBorders>
            <w:noWrap/>
            <w:hideMark/>
          </w:tcPr>
          <w:p w14:paraId="1B1D6FD5" w14:textId="77777777" w:rsidR="00905F4F" w:rsidRPr="002029AF" w:rsidRDefault="00905F4F" w:rsidP="0088737C">
            <w:pPr>
              <w:pStyle w:val="ARfintablebodyright"/>
            </w:pPr>
            <w:r w:rsidRPr="00F00956">
              <w:t>3.1.1(b)</w:t>
            </w:r>
          </w:p>
        </w:tc>
        <w:tc>
          <w:tcPr>
            <w:tcW w:w="1134" w:type="dxa"/>
            <w:tcBorders>
              <w:top w:val="single" w:sz="4" w:space="0" w:color="A6A6A6"/>
              <w:bottom w:val="single" w:sz="4" w:space="0" w:color="A6A6A6"/>
            </w:tcBorders>
            <w:shd w:val="clear" w:color="auto" w:fill="E7E6E6"/>
            <w:noWrap/>
            <w:hideMark/>
          </w:tcPr>
          <w:p w14:paraId="535807A8" w14:textId="77777777" w:rsidR="00905F4F" w:rsidRPr="002029AF" w:rsidRDefault="00905F4F" w:rsidP="0088737C">
            <w:pPr>
              <w:pStyle w:val="ARfintablebodyright"/>
            </w:pPr>
            <w:r w:rsidRPr="00F00956">
              <w:t>412.6</w:t>
            </w:r>
          </w:p>
        </w:tc>
        <w:tc>
          <w:tcPr>
            <w:tcW w:w="1134" w:type="dxa"/>
            <w:tcBorders>
              <w:top w:val="single" w:sz="4" w:space="0" w:color="A6A6A6"/>
              <w:bottom w:val="single" w:sz="4" w:space="0" w:color="A6A6A6"/>
            </w:tcBorders>
            <w:noWrap/>
            <w:hideMark/>
          </w:tcPr>
          <w:p w14:paraId="732AAA98" w14:textId="77777777" w:rsidR="00905F4F" w:rsidRPr="002029AF" w:rsidRDefault="00905F4F" w:rsidP="0088737C">
            <w:pPr>
              <w:pStyle w:val="ARfintablebodyright"/>
            </w:pPr>
            <w:r w:rsidRPr="00F00956">
              <w:t>484.0</w:t>
            </w:r>
          </w:p>
        </w:tc>
      </w:tr>
      <w:tr w:rsidR="00905F4F" w:rsidRPr="002029AF" w14:paraId="271B29FF" w14:textId="77777777" w:rsidTr="003566F1">
        <w:tc>
          <w:tcPr>
            <w:tcW w:w="6518" w:type="dxa"/>
            <w:tcBorders>
              <w:top w:val="single" w:sz="4" w:space="0" w:color="A6A6A6"/>
            </w:tcBorders>
            <w:hideMark/>
          </w:tcPr>
          <w:p w14:paraId="071837E3" w14:textId="77777777" w:rsidR="00905F4F" w:rsidRPr="002029AF" w:rsidRDefault="00905F4F" w:rsidP="0088737C">
            <w:pPr>
              <w:pStyle w:val="ARfintablebody"/>
            </w:pPr>
            <w:r w:rsidRPr="00F00956">
              <w:t>Other provisions</w:t>
            </w:r>
          </w:p>
        </w:tc>
        <w:tc>
          <w:tcPr>
            <w:tcW w:w="851" w:type="dxa"/>
            <w:tcBorders>
              <w:top w:val="single" w:sz="4" w:space="0" w:color="A6A6A6"/>
            </w:tcBorders>
            <w:noWrap/>
            <w:hideMark/>
          </w:tcPr>
          <w:p w14:paraId="4724AFDE" w14:textId="77777777" w:rsidR="00905F4F" w:rsidRPr="002029AF" w:rsidRDefault="00905F4F" w:rsidP="0088737C">
            <w:pPr>
              <w:pStyle w:val="ARfintablebodyright"/>
            </w:pPr>
            <w:r w:rsidRPr="00F00956">
              <w:t>6.5</w:t>
            </w:r>
          </w:p>
        </w:tc>
        <w:tc>
          <w:tcPr>
            <w:tcW w:w="1134" w:type="dxa"/>
            <w:tcBorders>
              <w:top w:val="single" w:sz="4" w:space="0" w:color="A6A6A6"/>
            </w:tcBorders>
            <w:shd w:val="clear" w:color="auto" w:fill="E7E6E6"/>
            <w:noWrap/>
            <w:hideMark/>
          </w:tcPr>
          <w:p w14:paraId="657BBE86" w14:textId="77777777" w:rsidR="00905F4F" w:rsidRPr="002029AF" w:rsidRDefault="00905F4F" w:rsidP="0088737C">
            <w:pPr>
              <w:pStyle w:val="ARfintablebodyright"/>
            </w:pPr>
            <w:r w:rsidRPr="00F00956">
              <w:t>241.8</w:t>
            </w:r>
          </w:p>
        </w:tc>
        <w:tc>
          <w:tcPr>
            <w:tcW w:w="1134" w:type="dxa"/>
            <w:tcBorders>
              <w:top w:val="single" w:sz="4" w:space="0" w:color="A6A6A6"/>
            </w:tcBorders>
            <w:noWrap/>
            <w:hideMark/>
          </w:tcPr>
          <w:p w14:paraId="57490394" w14:textId="77777777" w:rsidR="00905F4F" w:rsidRPr="002029AF" w:rsidRDefault="00905F4F" w:rsidP="0088737C">
            <w:pPr>
              <w:pStyle w:val="ARfintablebodyright"/>
            </w:pPr>
            <w:r w:rsidRPr="00F00956">
              <w:t>124.9</w:t>
            </w:r>
          </w:p>
        </w:tc>
      </w:tr>
      <w:tr w:rsidR="00905F4F" w:rsidRPr="002029AF" w14:paraId="2102D848" w14:textId="77777777" w:rsidTr="0088737C">
        <w:tc>
          <w:tcPr>
            <w:tcW w:w="6518" w:type="dxa"/>
            <w:hideMark/>
          </w:tcPr>
          <w:p w14:paraId="5826DE52" w14:textId="77777777" w:rsidR="00905F4F" w:rsidRPr="002029AF" w:rsidRDefault="00905F4F" w:rsidP="0088737C">
            <w:pPr>
              <w:pStyle w:val="ARfintablebodybold"/>
            </w:pPr>
            <w:r w:rsidRPr="00F00956">
              <w:t>Total financial liabilities</w:t>
            </w:r>
          </w:p>
        </w:tc>
        <w:tc>
          <w:tcPr>
            <w:tcW w:w="851" w:type="dxa"/>
            <w:hideMark/>
          </w:tcPr>
          <w:p w14:paraId="662BE2F4" w14:textId="77777777" w:rsidR="00905F4F" w:rsidRPr="002029AF" w:rsidRDefault="00905F4F" w:rsidP="0088737C">
            <w:pPr>
              <w:pStyle w:val="ARfintablebodyrightbold"/>
            </w:pPr>
          </w:p>
        </w:tc>
        <w:tc>
          <w:tcPr>
            <w:tcW w:w="1134" w:type="dxa"/>
            <w:shd w:val="clear" w:color="auto" w:fill="E7E6E6"/>
            <w:noWrap/>
            <w:hideMark/>
          </w:tcPr>
          <w:p w14:paraId="3CAE8B73" w14:textId="77777777" w:rsidR="00905F4F" w:rsidRPr="002029AF" w:rsidRDefault="00905F4F" w:rsidP="0088737C">
            <w:pPr>
              <w:pStyle w:val="ARfintablebodyrightbold"/>
            </w:pPr>
            <w:r w:rsidRPr="00F00956">
              <w:t>3,155.1</w:t>
            </w:r>
          </w:p>
        </w:tc>
        <w:tc>
          <w:tcPr>
            <w:tcW w:w="1134" w:type="dxa"/>
            <w:noWrap/>
            <w:hideMark/>
          </w:tcPr>
          <w:p w14:paraId="0F288855" w14:textId="77777777" w:rsidR="00905F4F" w:rsidRPr="002029AF" w:rsidRDefault="00905F4F" w:rsidP="0088737C">
            <w:pPr>
              <w:pStyle w:val="ARfintablebodyrightbold"/>
            </w:pPr>
            <w:r w:rsidRPr="00F00956">
              <w:t>2,928.7</w:t>
            </w:r>
          </w:p>
        </w:tc>
      </w:tr>
      <w:tr w:rsidR="00905F4F" w:rsidRPr="002029AF" w14:paraId="1F6A316F" w14:textId="77777777" w:rsidTr="0088737C">
        <w:tc>
          <w:tcPr>
            <w:tcW w:w="9637" w:type="dxa"/>
            <w:gridSpan w:val="4"/>
            <w:tcBorders>
              <w:top w:val="single" w:sz="4" w:space="0" w:color="auto"/>
              <w:bottom w:val="single" w:sz="4" w:space="0" w:color="A6A6A6"/>
            </w:tcBorders>
            <w:hideMark/>
          </w:tcPr>
          <w:p w14:paraId="05300CDD" w14:textId="77777777" w:rsidR="00905F4F" w:rsidRPr="002029AF" w:rsidRDefault="00905F4F" w:rsidP="0088737C">
            <w:pPr>
              <w:pStyle w:val="ARfintablebodybold"/>
            </w:pPr>
            <w:r w:rsidRPr="00F00956">
              <w:t>Non-financial liabilities</w:t>
            </w:r>
          </w:p>
        </w:tc>
      </w:tr>
      <w:tr w:rsidR="00905F4F" w:rsidRPr="002029AF" w14:paraId="656334D1" w14:textId="77777777" w:rsidTr="0088737C">
        <w:tc>
          <w:tcPr>
            <w:tcW w:w="6518" w:type="dxa"/>
            <w:tcBorders>
              <w:top w:val="single" w:sz="4" w:space="0" w:color="A6A6A6"/>
              <w:bottom w:val="single" w:sz="4" w:space="0" w:color="A6A6A6"/>
            </w:tcBorders>
            <w:hideMark/>
          </w:tcPr>
          <w:p w14:paraId="47F73D2D" w14:textId="77777777" w:rsidR="00905F4F" w:rsidRPr="002029AF" w:rsidRDefault="00905F4F" w:rsidP="0088737C">
            <w:pPr>
              <w:pStyle w:val="ARfintablebody"/>
            </w:pPr>
            <w:r w:rsidRPr="00F00956">
              <w:t>Other non-financial liabilities</w:t>
            </w:r>
          </w:p>
        </w:tc>
        <w:tc>
          <w:tcPr>
            <w:tcW w:w="851" w:type="dxa"/>
            <w:tcBorders>
              <w:top w:val="single" w:sz="4" w:space="0" w:color="A6A6A6"/>
              <w:bottom w:val="single" w:sz="4" w:space="0" w:color="A6A6A6"/>
            </w:tcBorders>
            <w:noWrap/>
            <w:hideMark/>
          </w:tcPr>
          <w:p w14:paraId="72F2B69E" w14:textId="77777777" w:rsidR="00905F4F" w:rsidRPr="002029AF" w:rsidRDefault="00905F4F" w:rsidP="0088737C">
            <w:pPr>
              <w:pStyle w:val="ARfintablebodyright"/>
            </w:pPr>
            <w:r w:rsidRPr="00F00956">
              <w:t>6.7</w:t>
            </w:r>
          </w:p>
        </w:tc>
        <w:tc>
          <w:tcPr>
            <w:tcW w:w="1134" w:type="dxa"/>
            <w:tcBorders>
              <w:top w:val="single" w:sz="4" w:space="0" w:color="A6A6A6"/>
              <w:bottom w:val="single" w:sz="4" w:space="0" w:color="A6A6A6"/>
            </w:tcBorders>
            <w:shd w:val="clear" w:color="auto" w:fill="E7E6E6"/>
            <w:noWrap/>
            <w:hideMark/>
          </w:tcPr>
          <w:p w14:paraId="6454D258" w14:textId="77777777" w:rsidR="00905F4F" w:rsidRPr="002029AF" w:rsidRDefault="00905F4F" w:rsidP="0088737C">
            <w:pPr>
              <w:pStyle w:val="ARfintablebodyright"/>
            </w:pPr>
            <w:r w:rsidRPr="00F00956">
              <w:t>2.6</w:t>
            </w:r>
          </w:p>
        </w:tc>
        <w:tc>
          <w:tcPr>
            <w:tcW w:w="1134" w:type="dxa"/>
            <w:tcBorders>
              <w:top w:val="single" w:sz="4" w:space="0" w:color="A6A6A6"/>
              <w:bottom w:val="single" w:sz="4" w:space="0" w:color="A6A6A6"/>
            </w:tcBorders>
            <w:noWrap/>
            <w:hideMark/>
          </w:tcPr>
          <w:p w14:paraId="2516590E" w14:textId="77777777" w:rsidR="00905F4F" w:rsidRPr="002029AF" w:rsidRDefault="00905F4F" w:rsidP="0088737C">
            <w:pPr>
              <w:pStyle w:val="ARfintablebodyright"/>
            </w:pPr>
            <w:r w:rsidRPr="00F00956">
              <w:t>–</w:t>
            </w:r>
          </w:p>
        </w:tc>
      </w:tr>
      <w:tr w:rsidR="00905F4F" w:rsidRPr="002029AF" w14:paraId="1550F246" w14:textId="77777777" w:rsidTr="003566F1">
        <w:tc>
          <w:tcPr>
            <w:tcW w:w="6518" w:type="dxa"/>
            <w:hideMark/>
          </w:tcPr>
          <w:p w14:paraId="29EE21C0" w14:textId="77777777" w:rsidR="00905F4F" w:rsidRPr="002029AF" w:rsidRDefault="00905F4F" w:rsidP="0088737C">
            <w:pPr>
              <w:pStyle w:val="ARfintablebodybold"/>
            </w:pPr>
            <w:r w:rsidRPr="00F00956">
              <w:t>Total non-financial liabilities</w:t>
            </w:r>
          </w:p>
        </w:tc>
        <w:tc>
          <w:tcPr>
            <w:tcW w:w="851" w:type="dxa"/>
            <w:hideMark/>
          </w:tcPr>
          <w:p w14:paraId="2F9184D7" w14:textId="77777777" w:rsidR="00905F4F" w:rsidRPr="002029AF" w:rsidRDefault="00905F4F" w:rsidP="0088737C">
            <w:pPr>
              <w:pStyle w:val="ARfintablebodyrightbold"/>
            </w:pPr>
          </w:p>
        </w:tc>
        <w:tc>
          <w:tcPr>
            <w:tcW w:w="1134" w:type="dxa"/>
            <w:shd w:val="clear" w:color="auto" w:fill="E7E6E6"/>
            <w:noWrap/>
            <w:hideMark/>
          </w:tcPr>
          <w:p w14:paraId="7CA1E785" w14:textId="77777777" w:rsidR="00905F4F" w:rsidRPr="002029AF" w:rsidRDefault="00905F4F" w:rsidP="0088737C">
            <w:pPr>
              <w:pStyle w:val="ARfintablebodyrightbold"/>
            </w:pPr>
            <w:r w:rsidRPr="00F00956">
              <w:t>2.6</w:t>
            </w:r>
          </w:p>
        </w:tc>
        <w:tc>
          <w:tcPr>
            <w:tcW w:w="1134" w:type="dxa"/>
            <w:noWrap/>
            <w:hideMark/>
          </w:tcPr>
          <w:p w14:paraId="6A3BDB17" w14:textId="77777777" w:rsidR="00905F4F" w:rsidRPr="002029AF" w:rsidRDefault="00905F4F" w:rsidP="0088737C">
            <w:pPr>
              <w:pStyle w:val="ARfintablebodyrightbold"/>
            </w:pPr>
            <w:r w:rsidRPr="00F00956">
              <w:t>–</w:t>
            </w:r>
          </w:p>
        </w:tc>
      </w:tr>
      <w:tr w:rsidR="00905F4F" w:rsidRPr="002029AF" w14:paraId="4334197A" w14:textId="77777777" w:rsidTr="0088737C">
        <w:tc>
          <w:tcPr>
            <w:tcW w:w="6518" w:type="dxa"/>
            <w:hideMark/>
          </w:tcPr>
          <w:p w14:paraId="5D6B3701" w14:textId="77777777" w:rsidR="00905F4F" w:rsidRPr="002029AF" w:rsidRDefault="00905F4F" w:rsidP="0088737C">
            <w:pPr>
              <w:pStyle w:val="ARfintablebodybold"/>
            </w:pPr>
            <w:r w:rsidRPr="00F00956">
              <w:t>Total liabilities</w:t>
            </w:r>
          </w:p>
        </w:tc>
        <w:tc>
          <w:tcPr>
            <w:tcW w:w="851" w:type="dxa"/>
            <w:hideMark/>
          </w:tcPr>
          <w:p w14:paraId="7529F774" w14:textId="77777777" w:rsidR="00905F4F" w:rsidRPr="002029AF" w:rsidRDefault="00905F4F" w:rsidP="0088737C">
            <w:pPr>
              <w:pStyle w:val="ARfintablebodyrightbold"/>
            </w:pPr>
          </w:p>
        </w:tc>
        <w:tc>
          <w:tcPr>
            <w:tcW w:w="1134" w:type="dxa"/>
            <w:shd w:val="clear" w:color="auto" w:fill="E7E6E6"/>
            <w:noWrap/>
            <w:hideMark/>
          </w:tcPr>
          <w:p w14:paraId="66071207" w14:textId="77777777" w:rsidR="00905F4F" w:rsidRPr="002029AF" w:rsidRDefault="00905F4F" w:rsidP="0088737C">
            <w:pPr>
              <w:pStyle w:val="ARfintablebodyrightbold"/>
            </w:pPr>
            <w:r w:rsidRPr="00F00956">
              <w:t>3,157.7</w:t>
            </w:r>
          </w:p>
        </w:tc>
        <w:tc>
          <w:tcPr>
            <w:tcW w:w="1134" w:type="dxa"/>
            <w:noWrap/>
            <w:hideMark/>
          </w:tcPr>
          <w:p w14:paraId="384B7E2B" w14:textId="77777777" w:rsidR="00905F4F" w:rsidRPr="002029AF" w:rsidRDefault="00905F4F" w:rsidP="0088737C">
            <w:pPr>
              <w:pStyle w:val="ARfintablebodyrightbold"/>
            </w:pPr>
            <w:r w:rsidRPr="00F00956">
              <w:t>2,928.7</w:t>
            </w:r>
          </w:p>
        </w:tc>
      </w:tr>
      <w:tr w:rsidR="00905F4F" w:rsidRPr="002029AF" w14:paraId="68579E1B" w14:textId="77777777" w:rsidTr="003566F1">
        <w:tc>
          <w:tcPr>
            <w:tcW w:w="6518" w:type="dxa"/>
            <w:tcBorders>
              <w:bottom w:val="single" w:sz="4" w:space="0" w:color="auto"/>
            </w:tcBorders>
            <w:hideMark/>
          </w:tcPr>
          <w:p w14:paraId="40C23FB4" w14:textId="77777777" w:rsidR="00905F4F" w:rsidRPr="002029AF" w:rsidRDefault="00905F4F" w:rsidP="0088737C">
            <w:pPr>
              <w:pStyle w:val="ARfintablebodybold"/>
            </w:pPr>
            <w:r w:rsidRPr="00F00956">
              <w:t>Net assets</w:t>
            </w:r>
          </w:p>
        </w:tc>
        <w:tc>
          <w:tcPr>
            <w:tcW w:w="851" w:type="dxa"/>
            <w:tcBorders>
              <w:bottom w:val="single" w:sz="4" w:space="0" w:color="auto"/>
            </w:tcBorders>
            <w:hideMark/>
          </w:tcPr>
          <w:p w14:paraId="7712A2D2" w14:textId="77777777" w:rsidR="00905F4F" w:rsidRPr="002029AF" w:rsidRDefault="00905F4F" w:rsidP="0088737C">
            <w:pPr>
              <w:pStyle w:val="ARfintablebodyrightbold"/>
            </w:pPr>
          </w:p>
        </w:tc>
        <w:tc>
          <w:tcPr>
            <w:tcW w:w="1134" w:type="dxa"/>
            <w:tcBorders>
              <w:bottom w:val="single" w:sz="4" w:space="0" w:color="auto"/>
            </w:tcBorders>
            <w:shd w:val="clear" w:color="auto" w:fill="E7E6E6"/>
            <w:noWrap/>
            <w:hideMark/>
          </w:tcPr>
          <w:p w14:paraId="20FD489A" w14:textId="77777777" w:rsidR="00905F4F" w:rsidRPr="002029AF" w:rsidRDefault="00905F4F" w:rsidP="0088737C">
            <w:pPr>
              <w:pStyle w:val="ARfintablebodyrightbold"/>
            </w:pPr>
            <w:r w:rsidRPr="00F00956">
              <w:t>37,275.9</w:t>
            </w:r>
          </w:p>
        </w:tc>
        <w:tc>
          <w:tcPr>
            <w:tcW w:w="1134" w:type="dxa"/>
            <w:tcBorders>
              <w:bottom w:val="single" w:sz="4" w:space="0" w:color="auto"/>
            </w:tcBorders>
            <w:noWrap/>
            <w:hideMark/>
          </w:tcPr>
          <w:p w14:paraId="2FD70E98" w14:textId="77777777" w:rsidR="00905F4F" w:rsidRPr="002029AF" w:rsidRDefault="00905F4F" w:rsidP="0088737C">
            <w:pPr>
              <w:pStyle w:val="ARfintablebodyrightbold"/>
            </w:pPr>
            <w:r w:rsidRPr="00F00956">
              <w:t>31,937.2</w:t>
            </w:r>
          </w:p>
        </w:tc>
      </w:tr>
      <w:tr w:rsidR="00905F4F" w:rsidRPr="002029AF" w14:paraId="72729D0F" w14:textId="77777777" w:rsidTr="003566F1">
        <w:tc>
          <w:tcPr>
            <w:tcW w:w="9637" w:type="dxa"/>
            <w:gridSpan w:val="4"/>
            <w:tcBorders>
              <w:top w:val="single" w:sz="4" w:space="0" w:color="auto"/>
              <w:bottom w:val="single" w:sz="4" w:space="0" w:color="A6A6A6"/>
            </w:tcBorders>
            <w:hideMark/>
          </w:tcPr>
          <w:p w14:paraId="04595731" w14:textId="77777777" w:rsidR="00905F4F" w:rsidRPr="002029AF" w:rsidRDefault="00905F4F" w:rsidP="0088737C">
            <w:pPr>
              <w:pStyle w:val="ARfintablebodybold"/>
            </w:pPr>
            <w:r w:rsidRPr="00F00956">
              <w:t>Equity</w:t>
            </w:r>
          </w:p>
        </w:tc>
      </w:tr>
      <w:tr w:rsidR="00905F4F" w:rsidRPr="002029AF" w14:paraId="49083385" w14:textId="77777777" w:rsidTr="003566F1">
        <w:tc>
          <w:tcPr>
            <w:tcW w:w="6518" w:type="dxa"/>
            <w:tcBorders>
              <w:top w:val="single" w:sz="4" w:space="0" w:color="A6A6A6"/>
              <w:bottom w:val="single" w:sz="4" w:space="0" w:color="A6A6A6"/>
            </w:tcBorders>
            <w:hideMark/>
          </w:tcPr>
          <w:p w14:paraId="32003360" w14:textId="77777777" w:rsidR="00905F4F" w:rsidRPr="002029AF" w:rsidRDefault="00905F4F" w:rsidP="0088737C">
            <w:pPr>
              <w:pStyle w:val="ARfintablebody"/>
            </w:pPr>
            <w:r w:rsidRPr="00F00956">
              <w:t>Accumulated surplus/(deficit)</w:t>
            </w:r>
          </w:p>
        </w:tc>
        <w:tc>
          <w:tcPr>
            <w:tcW w:w="851" w:type="dxa"/>
            <w:tcBorders>
              <w:top w:val="single" w:sz="4" w:space="0" w:color="A6A6A6"/>
              <w:bottom w:val="single" w:sz="4" w:space="0" w:color="A6A6A6"/>
            </w:tcBorders>
            <w:noWrap/>
            <w:hideMark/>
          </w:tcPr>
          <w:p w14:paraId="4CBFA525"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6F2F49EA" w14:textId="77777777" w:rsidR="00905F4F" w:rsidRPr="002029AF" w:rsidRDefault="00905F4F" w:rsidP="0088737C">
            <w:pPr>
              <w:pStyle w:val="ARfintablebodyright"/>
            </w:pPr>
            <w:r w:rsidRPr="00F00956">
              <w:t>3,714.0</w:t>
            </w:r>
          </w:p>
        </w:tc>
        <w:tc>
          <w:tcPr>
            <w:tcW w:w="1134" w:type="dxa"/>
            <w:tcBorders>
              <w:top w:val="single" w:sz="4" w:space="0" w:color="A6A6A6"/>
              <w:bottom w:val="single" w:sz="4" w:space="0" w:color="A6A6A6"/>
            </w:tcBorders>
            <w:noWrap/>
            <w:hideMark/>
          </w:tcPr>
          <w:p w14:paraId="04338F2C" w14:textId="77777777" w:rsidR="00905F4F" w:rsidRPr="002029AF" w:rsidRDefault="00905F4F" w:rsidP="0088737C">
            <w:pPr>
              <w:pStyle w:val="ARfintablebodyright"/>
            </w:pPr>
            <w:r w:rsidRPr="00F00956">
              <w:t>2,145.0</w:t>
            </w:r>
          </w:p>
        </w:tc>
      </w:tr>
      <w:tr w:rsidR="00905F4F" w:rsidRPr="002029AF" w14:paraId="27BE47E9" w14:textId="77777777" w:rsidTr="003566F1">
        <w:tc>
          <w:tcPr>
            <w:tcW w:w="6518" w:type="dxa"/>
            <w:tcBorders>
              <w:top w:val="single" w:sz="4" w:space="0" w:color="A6A6A6"/>
              <w:bottom w:val="single" w:sz="4" w:space="0" w:color="A6A6A6"/>
            </w:tcBorders>
            <w:hideMark/>
          </w:tcPr>
          <w:p w14:paraId="5AAD596B" w14:textId="77777777" w:rsidR="00905F4F" w:rsidRPr="002029AF" w:rsidRDefault="00905F4F" w:rsidP="0088737C">
            <w:pPr>
              <w:pStyle w:val="ARfintablebody"/>
            </w:pPr>
            <w:r w:rsidRPr="00F00956">
              <w:t>Physical asset revaluations surplus</w:t>
            </w:r>
          </w:p>
        </w:tc>
        <w:tc>
          <w:tcPr>
            <w:tcW w:w="851" w:type="dxa"/>
            <w:tcBorders>
              <w:top w:val="single" w:sz="4" w:space="0" w:color="A6A6A6"/>
              <w:bottom w:val="single" w:sz="4" w:space="0" w:color="A6A6A6"/>
            </w:tcBorders>
            <w:noWrap/>
            <w:hideMark/>
          </w:tcPr>
          <w:p w14:paraId="474C517C" w14:textId="77777777" w:rsidR="00905F4F" w:rsidRPr="002029AF" w:rsidRDefault="00905F4F" w:rsidP="0088737C">
            <w:pPr>
              <w:pStyle w:val="ARfintablebodyright"/>
            </w:pPr>
            <w:r w:rsidRPr="00F00956">
              <w:t>9.4</w:t>
            </w:r>
          </w:p>
        </w:tc>
        <w:tc>
          <w:tcPr>
            <w:tcW w:w="1134" w:type="dxa"/>
            <w:tcBorders>
              <w:top w:val="single" w:sz="4" w:space="0" w:color="A6A6A6"/>
              <w:bottom w:val="single" w:sz="4" w:space="0" w:color="A6A6A6"/>
            </w:tcBorders>
            <w:shd w:val="clear" w:color="auto" w:fill="E7E6E6"/>
            <w:noWrap/>
            <w:hideMark/>
          </w:tcPr>
          <w:p w14:paraId="55DEE64D" w14:textId="77777777" w:rsidR="00905F4F" w:rsidRPr="002029AF" w:rsidRDefault="00905F4F" w:rsidP="0088737C">
            <w:pPr>
              <w:pStyle w:val="ARfintablebodyright"/>
            </w:pPr>
            <w:r w:rsidRPr="00F00956">
              <w:t>4,877.9</w:t>
            </w:r>
          </w:p>
        </w:tc>
        <w:tc>
          <w:tcPr>
            <w:tcW w:w="1134" w:type="dxa"/>
            <w:tcBorders>
              <w:top w:val="single" w:sz="4" w:space="0" w:color="A6A6A6"/>
              <w:bottom w:val="single" w:sz="4" w:space="0" w:color="A6A6A6"/>
            </w:tcBorders>
            <w:noWrap/>
            <w:hideMark/>
          </w:tcPr>
          <w:p w14:paraId="6335F329" w14:textId="77777777" w:rsidR="00905F4F" w:rsidRPr="002029AF" w:rsidRDefault="00905F4F" w:rsidP="0088737C">
            <w:pPr>
              <w:pStyle w:val="ARfintablebodyright"/>
            </w:pPr>
            <w:r w:rsidRPr="00F00956">
              <w:t>7,377.2</w:t>
            </w:r>
          </w:p>
        </w:tc>
      </w:tr>
      <w:tr w:rsidR="00905F4F" w:rsidRPr="002029AF" w14:paraId="39162857" w14:textId="77777777" w:rsidTr="003566F1">
        <w:tc>
          <w:tcPr>
            <w:tcW w:w="6518" w:type="dxa"/>
            <w:tcBorders>
              <w:top w:val="single" w:sz="4" w:space="0" w:color="A6A6A6"/>
            </w:tcBorders>
            <w:hideMark/>
          </w:tcPr>
          <w:p w14:paraId="49D96B38" w14:textId="77777777" w:rsidR="00905F4F" w:rsidRPr="002029AF" w:rsidRDefault="00905F4F" w:rsidP="0088737C">
            <w:pPr>
              <w:pStyle w:val="ARfintablebody"/>
            </w:pPr>
            <w:r w:rsidRPr="00F00956">
              <w:t>Contributed capital</w:t>
            </w:r>
          </w:p>
        </w:tc>
        <w:tc>
          <w:tcPr>
            <w:tcW w:w="851" w:type="dxa"/>
            <w:tcBorders>
              <w:top w:val="single" w:sz="4" w:space="0" w:color="A6A6A6"/>
            </w:tcBorders>
            <w:noWrap/>
            <w:hideMark/>
          </w:tcPr>
          <w:p w14:paraId="34F31850" w14:textId="77777777" w:rsidR="00905F4F" w:rsidRPr="002029AF" w:rsidRDefault="00905F4F" w:rsidP="0088737C">
            <w:pPr>
              <w:pStyle w:val="ARfintablebodyright"/>
            </w:pPr>
          </w:p>
        </w:tc>
        <w:tc>
          <w:tcPr>
            <w:tcW w:w="1134" w:type="dxa"/>
            <w:tcBorders>
              <w:top w:val="single" w:sz="4" w:space="0" w:color="A6A6A6"/>
            </w:tcBorders>
            <w:shd w:val="clear" w:color="auto" w:fill="E7E6E6"/>
            <w:noWrap/>
            <w:hideMark/>
          </w:tcPr>
          <w:p w14:paraId="6CF88E26" w14:textId="77777777" w:rsidR="00905F4F" w:rsidRPr="002029AF" w:rsidRDefault="00905F4F" w:rsidP="0088737C">
            <w:pPr>
              <w:pStyle w:val="ARfintablebodyright"/>
            </w:pPr>
            <w:r w:rsidRPr="00F00956">
              <w:t>28,684.1</w:t>
            </w:r>
          </w:p>
        </w:tc>
        <w:tc>
          <w:tcPr>
            <w:tcW w:w="1134" w:type="dxa"/>
            <w:tcBorders>
              <w:top w:val="single" w:sz="4" w:space="0" w:color="A6A6A6"/>
            </w:tcBorders>
            <w:noWrap/>
            <w:hideMark/>
          </w:tcPr>
          <w:p w14:paraId="167246E3" w14:textId="77777777" w:rsidR="00905F4F" w:rsidRPr="002029AF" w:rsidRDefault="00905F4F" w:rsidP="0088737C">
            <w:pPr>
              <w:pStyle w:val="ARfintablebodyright"/>
            </w:pPr>
            <w:r w:rsidRPr="00F00956">
              <w:t>22,415.0</w:t>
            </w:r>
          </w:p>
        </w:tc>
      </w:tr>
      <w:tr w:rsidR="00905F4F" w:rsidRPr="002029AF" w14:paraId="02506E21" w14:textId="77777777" w:rsidTr="003566F1">
        <w:tc>
          <w:tcPr>
            <w:tcW w:w="6518" w:type="dxa"/>
            <w:hideMark/>
          </w:tcPr>
          <w:p w14:paraId="22165C16" w14:textId="77777777" w:rsidR="00905F4F" w:rsidRPr="002029AF" w:rsidRDefault="00905F4F" w:rsidP="0088737C">
            <w:pPr>
              <w:pStyle w:val="ARfintablebodybold"/>
            </w:pPr>
            <w:r w:rsidRPr="00F00956">
              <w:t>Net worth</w:t>
            </w:r>
          </w:p>
        </w:tc>
        <w:tc>
          <w:tcPr>
            <w:tcW w:w="851" w:type="dxa"/>
            <w:hideMark/>
          </w:tcPr>
          <w:p w14:paraId="4ED78099" w14:textId="77777777" w:rsidR="00905F4F" w:rsidRPr="002029AF" w:rsidRDefault="00905F4F" w:rsidP="0088737C">
            <w:pPr>
              <w:pStyle w:val="ARfintablebodyrightbold"/>
            </w:pPr>
          </w:p>
        </w:tc>
        <w:tc>
          <w:tcPr>
            <w:tcW w:w="1134" w:type="dxa"/>
            <w:shd w:val="clear" w:color="auto" w:fill="E7E6E6"/>
            <w:noWrap/>
            <w:hideMark/>
          </w:tcPr>
          <w:p w14:paraId="3C6D47CC" w14:textId="77777777" w:rsidR="00905F4F" w:rsidRPr="002029AF" w:rsidRDefault="00905F4F" w:rsidP="0088737C">
            <w:pPr>
              <w:pStyle w:val="ARfintablebodyrightbold"/>
            </w:pPr>
            <w:r w:rsidRPr="00F00956">
              <w:t>37,275.9</w:t>
            </w:r>
          </w:p>
        </w:tc>
        <w:tc>
          <w:tcPr>
            <w:tcW w:w="1134" w:type="dxa"/>
            <w:noWrap/>
            <w:hideMark/>
          </w:tcPr>
          <w:p w14:paraId="47682B42" w14:textId="77777777" w:rsidR="00905F4F" w:rsidRPr="002029AF" w:rsidRDefault="00905F4F" w:rsidP="0088737C">
            <w:pPr>
              <w:pStyle w:val="ARfintablebodyrightbold"/>
            </w:pPr>
            <w:r w:rsidRPr="00F00956">
              <w:t>31,937.2</w:t>
            </w:r>
          </w:p>
        </w:tc>
      </w:tr>
    </w:tbl>
    <w:p w14:paraId="629D91B9" w14:textId="77777777" w:rsidR="00905F4F" w:rsidRPr="00194D78" w:rsidRDefault="00905F4F" w:rsidP="0088737C">
      <w:pPr>
        <w:pStyle w:val="ARfintablefootnote"/>
        <w:rPr>
          <w:lang w:eastAsia="en-AU"/>
        </w:rPr>
      </w:pPr>
      <w:r w:rsidRPr="00194D78">
        <w:rPr>
          <w:lang w:eastAsia="en-AU"/>
        </w:rPr>
        <w:t>The balance sheet should be read in conjunction with the notes to the financial statements.</w:t>
      </w:r>
    </w:p>
    <w:p w14:paraId="51EC46B7" w14:textId="77777777" w:rsidR="00905F4F" w:rsidRPr="002029AF" w:rsidRDefault="00905F4F" w:rsidP="003566F1">
      <w:pPr>
        <w:pStyle w:val="ARbody"/>
      </w:pPr>
      <w:r w:rsidRPr="002029AF">
        <w:br w:type="page"/>
      </w:r>
    </w:p>
    <w:p w14:paraId="7061C986" w14:textId="77777777" w:rsidR="00905F4F" w:rsidRPr="002029AF" w:rsidRDefault="00905F4F" w:rsidP="0088737C">
      <w:pPr>
        <w:pStyle w:val="Heading2Financials"/>
      </w:pPr>
      <w:bookmarkStart w:id="260" w:name="Cash_flow_statement"/>
      <w:bookmarkStart w:id="261" w:name="_Toc85121351"/>
      <w:bookmarkStart w:id="262" w:name="_Toc86168993"/>
      <w:bookmarkEnd w:id="260"/>
      <w:r>
        <w:lastRenderedPageBreak/>
        <w:t>Cash flow statement for the financial year ended 30 June 2021</w:t>
      </w:r>
      <w:bookmarkEnd w:id="261"/>
      <w:bookmarkEnd w:id="262"/>
    </w:p>
    <w:tbl>
      <w:tblPr>
        <w:tblStyle w:val="TableGrid"/>
        <w:tblW w:w="9637" w:type="dxa"/>
        <w:tblLayout w:type="fixed"/>
        <w:tblLook w:val="06A0" w:firstRow="1" w:lastRow="0" w:firstColumn="1" w:lastColumn="0" w:noHBand="1" w:noVBand="1"/>
      </w:tblPr>
      <w:tblGrid>
        <w:gridCol w:w="6511"/>
        <w:gridCol w:w="850"/>
        <w:gridCol w:w="1133"/>
        <w:gridCol w:w="1133"/>
        <w:gridCol w:w="10"/>
      </w:tblGrid>
      <w:tr w:rsidR="00905F4F" w:rsidRPr="002029AF" w14:paraId="4CF489A5" w14:textId="77777777" w:rsidTr="00C83719">
        <w:trPr>
          <w:gridAfter w:val="1"/>
          <w:cnfStyle w:val="100000000000" w:firstRow="1" w:lastRow="0" w:firstColumn="0" w:lastColumn="0" w:oddVBand="0" w:evenVBand="0" w:oddHBand="0" w:evenHBand="0" w:firstRowFirstColumn="0" w:firstRowLastColumn="0" w:lastRowFirstColumn="0" w:lastRowLastColumn="0"/>
          <w:wAfter w:w="10" w:type="dxa"/>
          <w:tblHeader/>
        </w:trPr>
        <w:tc>
          <w:tcPr>
            <w:tcW w:w="6518" w:type="dxa"/>
            <w:tcBorders>
              <w:bottom w:val="single" w:sz="4" w:space="0" w:color="auto"/>
            </w:tcBorders>
            <w:noWrap/>
            <w:hideMark/>
          </w:tcPr>
          <w:p w14:paraId="727CFADC" w14:textId="77777777" w:rsidR="00905F4F" w:rsidRPr="002029AF" w:rsidRDefault="00905F4F" w:rsidP="003566F1">
            <w:pPr>
              <w:pStyle w:val="ARfintablecolhead"/>
            </w:pPr>
          </w:p>
        </w:tc>
        <w:tc>
          <w:tcPr>
            <w:tcW w:w="851" w:type="dxa"/>
            <w:tcBorders>
              <w:bottom w:val="single" w:sz="4" w:space="0" w:color="auto"/>
            </w:tcBorders>
            <w:noWrap/>
            <w:hideMark/>
          </w:tcPr>
          <w:p w14:paraId="3FB0BA64" w14:textId="77777777" w:rsidR="00905F4F" w:rsidRPr="002029AF" w:rsidRDefault="00905F4F" w:rsidP="003566F1">
            <w:pPr>
              <w:pStyle w:val="ARfintablecolheadright"/>
            </w:pPr>
            <w:r w:rsidRPr="002029AF">
              <w:t>Note</w:t>
            </w:r>
          </w:p>
        </w:tc>
        <w:tc>
          <w:tcPr>
            <w:tcW w:w="1134" w:type="dxa"/>
            <w:tcBorders>
              <w:bottom w:val="single" w:sz="4" w:space="0" w:color="auto"/>
            </w:tcBorders>
            <w:shd w:val="clear" w:color="auto" w:fill="E7E6E6"/>
            <w:hideMark/>
          </w:tcPr>
          <w:p w14:paraId="79EB5A87" w14:textId="77777777" w:rsidR="00905F4F" w:rsidRPr="002029AF" w:rsidRDefault="00905F4F" w:rsidP="003566F1">
            <w:pPr>
              <w:pStyle w:val="ARfintablecolheadright"/>
            </w:pPr>
            <w:r w:rsidRPr="002029AF">
              <w:t>202</w:t>
            </w:r>
            <w:r>
              <w:t>1</w:t>
            </w:r>
          </w:p>
          <w:p w14:paraId="54FCE2D4" w14:textId="77777777" w:rsidR="00905F4F" w:rsidRPr="002029AF" w:rsidRDefault="00905F4F" w:rsidP="003566F1">
            <w:pPr>
              <w:pStyle w:val="ARfintablecolheadright"/>
            </w:pPr>
            <w:r w:rsidRPr="002029AF">
              <w:t>$M</w:t>
            </w:r>
          </w:p>
        </w:tc>
        <w:tc>
          <w:tcPr>
            <w:tcW w:w="1134" w:type="dxa"/>
            <w:tcBorders>
              <w:bottom w:val="single" w:sz="4" w:space="0" w:color="auto"/>
            </w:tcBorders>
            <w:hideMark/>
          </w:tcPr>
          <w:p w14:paraId="0496CD8A" w14:textId="77777777" w:rsidR="00905F4F" w:rsidRPr="002029AF" w:rsidRDefault="00905F4F" w:rsidP="003566F1">
            <w:pPr>
              <w:pStyle w:val="ARfintablecolheadright"/>
            </w:pPr>
            <w:r>
              <w:t>2020</w:t>
            </w:r>
          </w:p>
          <w:p w14:paraId="2857D78A" w14:textId="77777777" w:rsidR="00905F4F" w:rsidRPr="002029AF" w:rsidRDefault="00905F4F" w:rsidP="003566F1">
            <w:pPr>
              <w:pStyle w:val="ARfintablecolheadright"/>
            </w:pPr>
            <w:r w:rsidRPr="002029AF">
              <w:t>$M</w:t>
            </w:r>
          </w:p>
        </w:tc>
      </w:tr>
      <w:tr w:rsidR="00905F4F" w:rsidRPr="002029AF" w14:paraId="3A098856" w14:textId="77777777" w:rsidTr="003566F1">
        <w:trPr>
          <w:gridAfter w:val="1"/>
          <w:wAfter w:w="10" w:type="dxa"/>
        </w:trPr>
        <w:tc>
          <w:tcPr>
            <w:tcW w:w="9637" w:type="dxa"/>
            <w:gridSpan w:val="4"/>
            <w:tcBorders>
              <w:top w:val="single" w:sz="4" w:space="0" w:color="auto"/>
              <w:bottom w:val="single" w:sz="4" w:space="0" w:color="A6A6A6"/>
            </w:tcBorders>
            <w:hideMark/>
          </w:tcPr>
          <w:p w14:paraId="5C5167D7" w14:textId="77777777" w:rsidR="00905F4F" w:rsidRPr="002029AF" w:rsidRDefault="00905F4F" w:rsidP="0088737C">
            <w:pPr>
              <w:pStyle w:val="ARfintablebodybold"/>
            </w:pPr>
            <w:r w:rsidRPr="00800BB4">
              <w:t>Cash flows from operating activities</w:t>
            </w:r>
          </w:p>
        </w:tc>
      </w:tr>
      <w:tr w:rsidR="00905F4F" w:rsidRPr="002029AF" w14:paraId="54E33043" w14:textId="77777777" w:rsidTr="003566F1">
        <w:trPr>
          <w:gridAfter w:val="1"/>
          <w:wAfter w:w="10" w:type="dxa"/>
        </w:trPr>
        <w:tc>
          <w:tcPr>
            <w:tcW w:w="9637" w:type="dxa"/>
            <w:gridSpan w:val="4"/>
            <w:tcBorders>
              <w:top w:val="single" w:sz="4" w:space="0" w:color="A6A6A6"/>
              <w:bottom w:val="single" w:sz="4" w:space="0" w:color="A6A6A6"/>
            </w:tcBorders>
            <w:hideMark/>
          </w:tcPr>
          <w:p w14:paraId="1AC00DEE" w14:textId="77777777" w:rsidR="00905F4F" w:rsidRPr="002029AF" w:rsidRDefault="00905F4F" w:rsidP="0088737C">
            <w:pPr>
              <w:pStyle w:val="ARfintablebodybold"/>
            </w:pPr>
            <w:r w:rsidRPr="00800BB4">
              <w:t>Receipts</w:t>
            </w:r>
          </w:p>
        </w:tc>
      </w:tr>
      <w:tr w:rsidR="00905F4F" w:rsidRPr="002029AF" w14:paraId="5694C7A5" w14:textId="77777777" w:rsidTr="003566F1">
        <w:trPr>
          <w:gridAfter w:val="1"/>
          <w:wAfter w:w="10" w:type="dxa"/>
        </w:trPr>
        <w:tc>
          <w:tcPr>
            <w:tcW w:w="6518" w:type="dxa"/>
            <w:tcBorders>
              <w:top w:val="single" w:sz="4" w:space="0" w:color="A6A6A6"/>
              <w:bottom w:val="single" w:sz="4" w:space="0" w:color="A6A6A6"/>
            </w:tcBorders>
            <w:hideMark/>
          </w:tcPr>
          <w:p w14:paraId="2ABF5B26" w14:textId="77777777" w:rsidR="00905F4F" w:rsidRPr="002029AF" w:rsidRDefault="00905F4F" w:rsidP="0088737C">
            <w:pPr>
              <w:pStyle w:val="ARfintablebody"/>
            </w:pPr>
            <w:r w:rsidRPr="00800BB4">
              <w:t>Receipts of output appropriations</w:t>
            </w:r>
          </w:p>
        </w:tc>
        <w:tc>
          <w:tcPr>
            <w:tcW w:w="851" w:type="dxa"/>
            <w:tcBorders>
              <w:top w:val="single" w:sz="4" w:space="0" w:color="A6A6A6"/>
              <w:bottom w:val="single" w:sz="4" w:space="0" w:color="A6A6A6"/>
            </w:tcBorders>
            <w:noWrap/>
            <w:hideMark/>
          </w:tcPr>
          <w:p w14:paraId="0A188E5C"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6B1A12D2" w14:textId="77777777" w:rsidR="00905F4F" w:rsidRPr="002029AF" w:rsidRDefault="00905F4F" w:rsidP="0088737C">
            <w:pPr>
              <w:pStyle w:val="ARfintablebodyright"/>
            </w:pPr>
            <w:r w:rsidRPr="00800BB4">
              <w:t>21,503.2</w:t>
            </w:r>
          </w:p>
        </w:tc>
        <w:tc>
          <w:tcPr>
            <w:tcW w:w="1134" w:type="dxa"/>
            <w:tcBorders>
              <w:top w:val="single" w:sz="4" w:space="0" w:color="A6A6A6"/>
              <w:bottom w:val="single" w:sz="4" w:space="0" w:color="A6A6A6"/>
            </w:tcBorders>
            <w:noWrap/>
            <w:hideMark/>
          </w:tcPr>
          <w:p w14:paraId="6250F35B" w14:textId="77777777" w:rsidR="00905F4F" w:rsidRPr="002029AF" w:rsidRDefault="00905F4F" w:rsidP="0088737C">
            <w:pPr>
              <w:pStyle w:val="ARfintablebodyright"/>
            </w:pPr>
            <w:r w:rsidRPr="00800BB4">
              <w:t>16,894.8</w:t>
            </w:r>
          </w:p>
        </w:tc>
      </w:tr>
      <w:tr w:rsidR="00905F4F" w:rsidRPr="002029AF" w14:paraId="753F4A41" w14:textId="77777777" w:rsidTr="003566F1">
        <w:trPr>
          <w:gridAfter w:val="1"/>
          <w:wAfter w:w="10" w:type="dxa"/>
        </w:trPr>
        <w:tc>
          <w:tcPr>
            <w:tcW w:w="6518" w:type="dxa"/>
            <w:tcBorders>
              <w:top w:val="single" w:sz="4" w:space="0" w:color="A6A6A6"/>
              <w:bottom w:val="single" w:sz="4" w:space="0" w:color="A6A6A6"/>
            </w:tcBorders>
            <w:hideMark/>
          </w:tcPr>
          <w:p w14:paraId="24BBD9C3" w14:textId="77777777" w:rsidR="00905F4F" w:rsidRPr="002029AF" w:rsidRDefault="00905F4F" w:rsidP="0088737C">
            <w:pPr>
              <w:pStyle w:val="ARfintablebody"/>
            </w:pPr>
            <w:r w:rsidRPr="00800BB4">
              <w:t>Receipts of special appropriations</w:t>
            </w:r>
          </w:p>
        </w:tc>
        <w:tc>
          <w:tcPr>
            <w:tcW w:w="851" w:type="dxa"/>
            <w:tcBorders>
              <w:top w:val="single" w:sz="4" w:space="0" w:color="A6A6A6"/>
              <w:bottom w:val="single" w:sz="4" w:space="0" w:color="A6A6A6"/>
            </w:tcBorders>
            <w:noWrap/>
            <w:hideMark/>
          </w:tcPr>
          <w:p w14:paraId="559DD8FE"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239A693C" w14:textId="77777777" w:rsidR="00905F4F" w:rsidRPr="002029AF" w:rsidRDefault="00905F4F" w:rsidP="0088737C">
            <w:pPr>
              <w:pStyle w:val="ARfintablebodyright"/>
            </w:pPr>
            <w:r w:rsidRPr="00800BB4">
              <w:t>1,098.9</w:t>
            </w:r>
          </w:p>
        </w:tc>
        <w:tc>
          <w:tcPr>
            <w:tcW w:w="1134" w:type="dxa"/>
            <w:tcBorders>
              <w:top w:val="single" w:sz="4" w:space="0" w:color="A6A6A6"/>
              <w:bottom w:val="single" w:sz="4" w:space="0" w:color="A6A6A6"/>
            </w:tcBorders>
            <w:noWrap/>
            <w:hideMark/>
          </w:tcPr>
          <w:p w14:paraId="75C3D7EB" w14:textId="77777777" w:rsidR="00905F4F" w:rsidRPr="002029AF" w:rsidRDefault="00905F4F" w:rsidP="0088737C">
            <w:pPr>
              <w:pStyle w:val="ARfintablebodyright"/>
            </w:pPr>
            <w:r w:rsidRPr="00800BB4">
              <w:t>1,371.9</w:t>
            </w:r>
          </w:p>
        </w:tc>
      </w:tr>
      <w:tr w:rsidR="00905F4F" w:rsidRPr="002029AF" w14:paraId="7B7EA8AE" w14:textId="77777777" w:rsidTr="003566F1">
        <w:trPr>
          <w:gridAfter w:val="1"/>
          <w:wAfter w:w="10" w:type="dxa"/>
        </w:trPr>
        <w:tc>
          <w:tcPr>
            <w:tcW w:w="6518" w:type="dxa"/>
            <w:tcBorders>
              <w:top w:val="single" w:sz="4" w:space="0" w:color="A6A6A6"/>
              <w:bottom w:val="single" w:sz="4" w:space="0" w:color="A6A6A6"/>
            </w:tcBorders>
            <w:hideMark/>
          </w:tcPr>
          <w:p w14:paraId="1810916F" w14:textId="77777777" w:rsidR="00905F4F" w:rsidRPr="002029AF" w:rsidRDefault="00905F4F" w:rsidP="0088737C">
            <w:pPr>
              <w:pStyle w:val="ARfintablebody"/>
            </w:pPr>
            <w:r w:rsidRPr="00800BB4">
              <w:t>Receipts of funds from other authorities</w:t>
            </w:r>
          </w:p>
        </w:tc>
        <w:tc>
          <w:tcPr>
            <w:tcW w:w="851" w:type="dxa"/>
            <w:tcBorders>
              <w:top w:val="single" w:sz="4" w:space="0" w:color="A6A6A6"/>
              <w:bottom w:val="single" w:sz="4" w:space="0" w:color="A6A6A6"/>
            </w:tcBorders>
            <w:noWrap/>
            <w:hideMark/>
          </w:tcPr>
          <w:p w14:paraId="4EA7FF81"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1E01C9D6" w14:textId="77777777" w:rsidR="00905F4F" w:rsidRPr="002029AF" w:rsidRDefault="00905F4F" w:rsidP="0088737C">
            <w:pPr>
              <w:pStyle w:val="ARfintablebodyright"/>
            </w:pPr>
            <w:r w:rsidRPr="00800BB4">
              <w:t>2,673.6</w:t>
            </w:r>
          </w:p>
        </w:tc>
        <w:tc>
          <w:tcPr>
            <w:tcW w:w="1134" w:type="dxa"/>
            <w:tcBorders>
              <w:top w:val="single" w:sz="4" w:space="0" w:color="A6A6A6"/>
              <w:bottom w:val="single" w:sz="4" w:space="0" w:color="A6A6A6"/>
            </w:tcBorders>
            <w:noWrap/>
            <w:hideMark/>
          </w:tcPr>
          <w:p w14:paraId="45A8E5A4" w14:textId="77777777" w:rsidR="00905F4F" w:rsidRPr="002029AF" w:rsidRDefault="00905F4F" w:rsidP="0088737C">
            <w:pPr>
              <w:pStyle w:val="ARfintablebodyright"/>
            </w:pPr>
            <w:r w:rsidRPr="00800BB4">
              <w:t>2,358.8</w:t>
            </w:r>
          </w:p>
        </w:tc>
      </w:tr>
      <w:tr w:rsidR="00905F4F" w:rsidRPr="002029AF" w14:paraId="47AB5073" w14:textId="77777777" w:rsidTr="003566F1">
        <w:trPr>
          <w:gridAfter w:val="1"/>
          <w:wAfter w:w="10" w:type="dxa"/>
        </w:trPr>
        <w:tc>
          <w:tcPr>
            <w:tcW w:w="6518" w:type="dxa"/>
            <w:tcBorders>
              <w:top w:val="single" w:sz="4" w:space="0" w:color="A6A6A6"/>
              <w:bottom w:val="single" w:sz="4" w:space="0" w:color="A6A6A6"/>
            </w:tcBorders>
            <w:hideMark/>
          </w:tcPr>
          <w:p w14:paraId="451A0ED3" w14:textId="77777777" w:rsidR="00905F4F" w:rsidRPr="002029AF" w:rsidRDefault="00905F4F" w:rsidP="0088737C">
            <w:pPr>
              <w:pStyle w:val="ARfintablebody"/>
            </w:pPr>
            <w:r w:rsidRPr="00800BB4">
              <w:t>Rent received</w:t>
            </w:r>
          </w:p>
        </w:tc>
        <w:tc>
          <w:tcPr>
            <w:tcW w:w="851" w:type="dxa"/>
            <w:tcBorders>
              <w:top w:val="single" w:sz="4" w:space="0" w:color="A6A6A6"/>
              <w:bottom w:val="single" w:sz="4" w:space="0" w:color="A6A6A6"/>
            </w:tcBorders>
            <w:noWrap/>
            <w:hideMark/>
          </w:tcPr>
          <w:p w14:paraId="13B798FC"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0574B758" w14:textId="77777777" w:rsidR="00905F4F" w:rsidRPr="002029AF" w:rsidRDefault="00905F4F" w:rsidP="0088737C">
            <w:pPr>
              <w:pStyle w:val="ARfintablebodyright"/>
            </w:pPr>
            <w:r w:rsidRPr="00800BB4">
              <w:t>476.0</w:t>
            </w:r>
          </w:p>
        </w:tc>
        <w:tc>
          <w:tcPr>
            <w:tcW w:w="1134" w:type="dxa"/>
            <w:tcBorders>
              <w:top w:val="single" w:sz="4" w:space="0" w:color="A6A6A6"/>
              <w:bottom w:val="single" w:sz="4" w:space="0" w:color="A6A6A6"/>
            </w:tcBorders>
            <w:noWrap/>
            <w:hideMark/>
          </w:tcPr>
          <w:p w14:paraId="69AA5C7E" w14:textId="77777777" w:rsidR="00905F4F" w:rsidRPr="002029AF" w:rsidRDefault="00905F4F" w:rsidP="0088737C">
            <w:pPr>
              <w:pStyle w:val="ARfintablebodyright"/>
            </w:pPr>
            <w:r w:rsidRPr="00800BB4">
              <w:t>491.4</w:t>
            </w:r>
          </w:p>
        </w:tc>
      </w:tr>
      <w:tr w:rsidR="00905F4F" w:rsidRPr="002029AF" w14:paraId="53515D5D" w14:textId="77777777" w:rsidTr="003566F1">
        <w:trPr>
          <w:gridAfter w:val="1"/>
          <w:wAfter w:w="10" w:type="dxa"/>
        </w:trPr>
        <w:tc>
          <w:tcPr>
            <w:tcW w:w="6518" w:type="dxa"/>
            <w:tcBorders>
              <w:top w:val="single" w:sz="4" w:space="0" w:color="A6A6A6"/>
              <w:bottom w:val="single" w:sz="4" w:space="0" w:color="A6A6A6"/>
            </w:tcBorders>
            <w:hideMark/>
          </w:tcPr>
          <w:p w14:paraId="123A1D3A" w14:textId="77777777" w:rsidR="00905F4F" w:rsidRPr="002029AF" w:rsidRDefault="00905F4F" w:rsidP="0088737C">
            <w:pPr>
              <w:pStyle w:val="ARfintablebody"/>
            </w:pPr>
            <w:r w:rsidRPr="00800BB4">
              <w:t>User charges received – rental properties</w:t>
            </w:r>
          </w:p>
        </w:tc>
        <w:tc>
          <w:tcPr>
            <w:tcW w:w="851" w:type="dxa"/>
            <w:tcBorders>
              <w:top w:val="single" w:sz="4" w:space="0" w:color="A6A6A6"/>
              <w:bottom w:val="single" w:sz="4" w:space="0" w:color="A6A6A6"/>
            </w:tcBorders>
            <w:noWrap/>
            <w:hideMark/>
          </w:tcPr>
          <w:p w14:paraId="5A7FFE8E"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7B55682C" w14:textId="77777777" w:rsidR="00905F4F" w:rsidRPr="002029AF" w:rsidRDefault="00905F4F" w:rsidP="0088737C">
            <w:pPr>
              <w:pStyle w:val="ARfintablebodyright"/>
            </w:pPr>
            <w:r w:rsidRPr="00800BB4">
              <w:t>4.5</w:t>
            </w:r>
          </w:p>
        </w:tc>
        <w:tc>
          <w:tcPr>
            <w:tcW w:w="1134" w:type="dxa"/>
            <w:tcBorders>
              <w:top w:val="single" w:sz="4" w:space="0" w:color="A6A6A6"/>
              <w:bottom w:val="single" w:sz="4" w:space="0" w:color="A6A6A6"/>
            </w:tcBorders>
            <w:noWrap/>
            <w:hideMark/>
          </w:tcPr>
          <w:p w14:paraId="168A50FB" w14:textId="77777777" w:rsidR="00905F4F" w:rsidRPr="002029AF" w:rsidRDefault="00905F4F" w:rsidP="0088737C">
            <w:pPr>
              <w:pStyle w:val="ARfintablebodyright"/>
            </w:pPr>
            <w:r w:rsidRPr="00800BB4">
              <w:t>4.8</w:t>
            </w:r>
          </w:p>
        </w:tc>
      </w:tr>
      <w:tr w:rsidR="00905F4F" w:rsidRPr="002029AF" w14:paraId="5B3F7778" w14:textId="77777777" w:rsidTr="003566F1">
        <w:trPr>
          <w:gridAfter w:val="1"/>
          <w:wAfter w:w="10" w:type="dxa"/>
        </w:trPr>
        <w:tc>
          <w:tcPr>
            <w:tcW w:w="6518" w:type="dxa"/>
            <w:tcBorders>
              <w:top w:val="single" w:sz="4" w:space="0" w:color="A6A6A6"/>
              <w:bottom w:val="single" w:sz="4" w:space="0" w:color="A6A6A6"/>
            </w:tcBorders>
            <w:hideMark/>
          </w:tcPr>
          <w:p w14:paraId="73778AC1" w14:textId="77777777" w:rsidR="00905F4F" w:rsidRPr="002029AF" w:rsidRDefault="00905F4F" w:rsidP="0088737C">
            <w:pPr>
              <w:pStyle w:val="ARfintablebody"/>
            </w:pPr>
            <w:r w:rsidRPr="00800BB4">
              <w:t>Interest received</w:t>
            </w:r>
          </w:p>
        </w:tc>
        <w:tc>
          <w:tcPr>
            <w:tcW w:w="851" w:type="dxa"/>
            <w:tcBorders>
              <w:top w:val="single" w:sz="4" w:space="0" w:color="A6A6A6"/>
              <w:bottom w:val="single" w:sz="4" w:space="0" w:color="A6A6A6"/>
            </w:tcBorders>
            <w:noWrap/>
            <w:hideMark/>
          </w:tcPr>
          <w:p w14:paraId="4C130360"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10755E0F" w14:textId="77777777" w:rsidR="00905F4F" w:rsidRPr="002029AF" w:rsidRDefault="00905F4F" w:rsidP="0088737C">
            <w:pPr>
              <w:pStyle w:val="ARfintablebodyright"/>
            </w:pPr>
            <w:r w:rsidRPr="00800BB4">
              <w:t>2.6</w:t>
            </w:r>
          </w:p>
        </w:tc>
        <w:tc>
          <w:tcPr>
            <w:tcW w:w="1134" w:type="dxa"/>
            <w:tcBorders>
              <w:top w:val="single" w:sz="4" w:space="0" w:color="A6A6A6"/>
              <w:bottom w:val="single" w:sz="4" w:space="0" w:color="A6A6A6"/>
            </w:tcBorders>
            <w:noWrap/>
            <w:hideMark/>
          </w:tcPr>
          <w:p w14:paraId="01A6134F" w14:textId="77777777" w:rsidR="00905F4F" w:rsidRPr="002029AF" w:rsidRDefault="00905F4F" w:rsidP="0088737C">
            <w:pPr>
              <w:pStyle w:val="ARfintablebodyright"/>
            </w:pPr>
            <w:r w:rsidRPr="00800BB4">
              <w:t>7.1</w:t>
            </w:r>
          </w:p>
        </w:tc>
      </w:tr>
      <w:tr w:rsidR="00905F4F" w:rsidRPr="002029AF" w14:paraId="01F4AAD5" w14:textId="77777777" w:rsidTr="003566F1">
        <w:trPr>
          <w:gridAfter w:val="1"/>
          <w:wAfter w:w="10" w:type="dxa"/>
        </w:trPr>
        <w:tc>
          <w:tcPr>
            <w:tcW w:w="6518" w:type="dxa"/>
            <w:tcBorders>
              <w:top w:val="single" w:sz="4" w:space="0" w:color="A6A6A6"/>
              <w:bottom w:val="single" w:sz="4" w:space="0" w:color="A6A6A6"/>
            </w:tcBorders>
            <w:hideMark/>
          </w:tcPr>
          <w:p w14:paraId="2CD71229" w14:textId="77777777" w:rsidR="00905F4F" w:rsidRPr="002029AF" w:rsidRDefault="00905F4F" w:rsidP="0088737C">
            <w:pPr>
              <w:pStyle w:val="ARfintablebody"/>
            </w:pPr>
            <w:r w:rsidRPr="00800BB4">
              <w:t>Other receipts</w:t>
            </w:r>
          </w:p>
        </w:tc>
        <w:tc>
          <w:tcPr>
            <w:tcW w:w="851" w:type="dxa"/>
            <w:tcBorders>
              <w:top w:val="single" w:sz="4" w:space="0" w:color="A6A6A6"/>
              <w:bottom w:val="single" w:sz="4" w:space="0" w:color="A6A6A6"/>
            </w:tcBorders>
            <w:noWrap/>
            <w:hideMark/>
          </w:tcPr>
          <w:p w14:paraId="51E06C7C"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29AEB6BA" w14:textId="77777777" w:rsidR="00905F4F" w:rsidRPr="002029AF" w:rsidRDefault="00905F4F" w:rsidP="0088737C">
            <w:pPr>
              <w:pStyle w:val="ARfintablebodyright"/>
            </w:pPr>
            <w:r w:rsidRPr="00800BB4">
              <w:t>19.2</w:t>
            </w:r>
          </w:p>
        </w:tc>
        <w:tc>
          <w:tcPr>
            <w:tcW w:w="1134" w:type="dxa"/>
            <w:tcBorders>
              <w:top w:val="single" w:sz="4" w:space="0" w:color="A6A6A6"/>
              <w:bottom w:val="single" w:sz="4" w:space="0" w:color="A6A6A6"/>
            </w:tcBorders>
            <w:noWrap/>
            <w:hideMark/>
          </w:tcPr>
          <w:p w14:paraId="2EA4C3B4" w14:textId="77777777" w:rsidR="00905F4F" w:rsidRPr="002029AF" w:rsidRDefault="00905F4F" w:rsidP="0088737C">
            <w:pPr>
              <w:pStyle w:val="ARfintablebodyright"/>
            </w:pPr>
            <w:r w:rsidRPr="00800BB4">
              <w:t>33.5</w:t>
            </w:r>
          </w:p>
        </w:tc>
      </w:tr>
      <w:tr w:rsidR="00905F4F" w:rsidRPr="002029AF" w14:paraId="0A9DF550" w14:textId="77777777" w:rsidTr="003566F1">
        <w:trPr>
          <w:gridAfter w:val="1"/>
          <w:wAfter w:w="10" w:type="dxa"/>
        </w:trPr>
        <w:tc>
          <w:tcPr>
            <w:tcW w:w="6518" w:type="dxa"/>
            <w:tcBorders>
              <w:top w:val="single" w:sz="4" w:space="0" w:color="A6A6A6"/>
            </w:tcBorders>
            <w:hideMark/>
          </w:tcPr>
          <w:p w14:paraId="224A6A13" w14:textId="77777777" w:rsidR="00905F4F" w:rsidRPr="002029AF" w:rsidRDefault="00905F4F" w:rsidP="0088737C">
            <w:pPr>
              <w:pStyle w:val="ARfintablebody"/>
            </w:pPr>
            <w:r w:rsidRPr="00800BB4">
              <w:t xml:space="preserve">GST recovered from Australian Taxation Office </w:t>
            </w:r>
            <w:r w:rsidRPr="004F7659">
              <w:rPr>
                <w:rStyle w:val="Superscript"/>
              </w:rPr>
              <w:t>(i)</w:t>
            </w:r>
          </w:p>
        </w:tc>
        <w:tc>
          <w:tcPr>
            <w:tcW w:w="851" w:type="dxa"/>
            <w:tcBorders>
              <w:top w:val="single" w:sz="4" w:space="0" w:color="A6A6A6"/>
            </w:tcBorders>
            <w:noWrap/>
            <w:hideMark/>
          </w:tcPr>
          <w:p w14:paraId="1BD41354" w14:textId="77777777" w:rsidR="00905F4F" w:rsidRPr="002029AF" w:rsidRDefault="00905F4F" w:rsidP="0088737C">
            <w:pPr>
              <w:pStyle w:val="ARfintablebodyright"/>
            </w:pPr>
          </w:p>
        </w:tc>
        <w:tc>
          <w:tcPr>
            <w:tcW w:w="1134" w:type="dxa"/>
            <w:tcBorders>
              <w:top w:val="single" w:sz="4" w:space="0" w:color="A6A6A6"/>
            </w:tcBorders>
            <w:shd w:val="clear" w:color="auto" w:fill="E7E6E6"/>
            <w:noWrap/>
            <w:hideMark/>
          </w:tcPr>
          <w:p w14:paraId="31F63F61" w14:textId="77777777" w:rsidR="00905F4F" w:rsidRPr="002029AF" w:rsidRDefault="00905F4F" w:rsidP="0088737C">
            <w:pPr>
              <w:pStyle w:val="ARfintablebodyright"/>
            </w:pPr>
            <w:r w:rsidRPr="00800BB4">
              <w:t>733.3</w:t>
            </w:r>
          </w:p>
        </w:tc>
        <w:tc>
          <w:tcPr>
            <w:tcW w:w="1134" w:type="dxa"/>
            <w:tcBorders>
              <w:top w:val="single" w:sz="4" w:space="0" w:color="A6A6A6"/>
            </w:tcBorders>
            <w:noWrap/>
            <w:hideMark/>
          </w:tcPr>
          <w:p w14:paraId="4EEA391D" w14:textId="77777777" w:rsidR="00905F4F" w:rsidRPr="002029AF" w:rsidRDefault="00905F4F" w:rsidP="0088737C">
            <w:pPr>
              <w:pStyle w:val="ARfintablebodyright"/>
            </w:pPr>
            <w:r w:rsidRPr="00800BB4">
              <w:t>601.6</w:t>
            </w:r>
          </w:p>
        </w:tc>
      </w:tr>
      <w:tr w:rsidR="00905F4F" w:rsidRPr="002029AF" w14:paraId="6502457A" w14:textId="77777777" w:rsidTr="003566F1">
        <w:trPr>
          <w:gridAfter w:val="1"/>
          <w:wAfter w:w="10" w:type="dxa"/>
        </w:trPr>
        <w:tc>
          <w:tcPr>
            <w:tcW w:w="6518" w:type="dxa"/>
            <w:tcBorders>
              <w:bottom w:val="single" w:sz="4" w:space="0" w:color="auto"/>
            </w:tcBorders>
            <w:hideMark/>
          </w:tcPr>
          <w:p w14:paraId="68D8C77D" w14:textId="77777777" w:rsidR="00905F4F" w:rsidRPr="002029AF" w:rsidRDefault="00905F4F" w:rsidP="0088737C">
            <w:pPr>
              <w:pStyle w:val="ARfintablebodybold"/>
            </w:pPr>
            <w:r w:rsidRPr="00800BB4">
              <w:t>Total receipts</w:t>
            </w:r>
          </w:p>
        </w:tc>
        <w:tc>
          <w:tcPr>
            <w:tcW w:w="851" w:type="dxa"/>
            <w:tcBorders>
              <w:bottom w:val="single" w:sz="4" w:space="0" w:color="auto"/>
            </w:tcBorders>
            <w:hideMark/>
          </w:tcPr>
          <w:p w14:paraId="5F6A06E9" w14:textId="77777777" w:rsidR="00905F4F" w:rsidRPr="002029AF" w:rsidRDefault="00905F4F" w:rsidP="0088737C">
            <w:pPr>
              <w:pStyle w:val="ARfintablebodyrightbold"/>
            </w:pPr>
          </w:p>
        </w:tc>
        <w:tc>
          <w:tcPr>
            <w:tcW w:w="1134" w:type="dxa"/>
            <w:tcBorders>
              <w:bottom w:val="single" w:sz="4" w:space="0" w:color="auto"/>
            </w:tcBorders>
            <w:shd w:val="clear" w:color="auto" w:fill="E7E6E6"/>
            <w:noWrap/>
            <w:hideMark/>
          </w:tcPr>
          <w:p w14:paraId="01980632" w14:textId="77777777" w:rsidR="00905F4F" w:rsidRPr="002029AF" w:rsidRDefault="00905F4F" w:rsidP="0088737C">
            <w:pPr>
              <w:pStyle w:val="ARfintablebodyrightbold"/>
            </w:pPr>
            <w:r w:rsidRPr="00800BB4">
              <w:t>26,511.4</w:t>
            </w:r>
          </w:p>
        </w:tc>
        <w:tc>
          <w:tcPr>
            <w:tcW w:w="1134" w:type="dxa"/>
            <w:tcBorders>
              <w:bottom w:val="single" w:sz="4" w:space="0" w:color="auto"/>
            </w:tcBorders>
            <w:noWrap/>
            <w:hideMark/>
          </w:tcPr>
          <w:p w14:paraId="40324EB5" w14:textId="77777777" w:rsidR="00905F4F" w:rsidRPr="002029AF" w:rsidRDefault="00905F4F" w:rsidP="0088737C">
            <w:pPr>
              <w:pStyle w:val="ARfintablebodyrightbold"/>
            </w:pPr>
            <w:r w:rsidRPr="00800BB4">
              <w:t>21,764.0</w:t>
            </w:r>
          </w:p>
        </w:tc>
      </w:tr>
      <w:tr w:rsidR="00905F4F" w:rsidRPr="002029AF" w14:paraId="0E663832" w14:textId="77777777" w:rsidTr="003566F1">
        <w:trPr>
          <w:gridAfter w:val="1"/>
          <w:wAfter w:w="10" w:type="dxa"/>
        </w:trPr>
        <w:tc>
          <w:tcPr>
            <w:tcW w:w="9637" w:type="dxa"/>
            <w:gridSpan w:val="4"/>
            <w:tcBorders>
              <w:top w:val="single" w:sz="4" w:space="0" w:color="auto"/>
              <w:bottom w:val="single" w:sz="4" w:space="0" w:color="A6A6A6"/>
            </w:tcBorders>
            <w:hideMark/>
          </w:tcPr>
          <w:p w14:paraId="233048D1" w14:textId="77777777" w:rsidR="00905F4F" w:rsidRPr="002029AF" w:rsidRDefault="00905F4F" w:rsidP="0088737C">
            <w:pPr>
              <w:pStyle w:val="ARfintablebodybold"/>
            </w:pPr>
            <w:r w:rsidRPr="00800BB4">
              <w:t>Payments</w:t>
            </w:r>
          </w:p>
        </w:tc>
      </w:tr>
      <w:tr w:rsidR="00905F4F" w:rsidRPr="002029AF" w14:paraId="7B489C0D" w14:textId="77777777" w:rsidTr="003566F1">
        <w:trPr>
          <w:gridAfter w:val="1"/>
          <w:wAfter w:w="10" w:type="dxa"/>
        </w:trPr>
        <w:tc>
          <w:tcPr>
            <w:tcW w:w="6518" w:type="dxa"/>
            <w:tcBorders>
              <w:top w:val="single" w:sz="4" w:space="0" w:color="A6A6A6"/>
              <w:bottom w:val="single" w:sz="4" w:space="0" w:color="A6A6A6"/>
            </w:tcBorders>
            <w:hideMark/>
          </w:tcPr>
          <w:p w14:paraId="02868779" w14:textId="77777777" w:rsidR="00905F4F" w:rsidRPr="002029AF" w:rsidRDefault="00905F4F" w:rsidP="0088737C">
            <w:pPr>
              <w:pStyle w:val="ARfintablebody"/>
            </w:pPr>
            <w:r w:rsidRPr="00800BB4">
              <w:t>Payments of grants and other expense transfers</w:t>
            </w:r>
          </w:p>
        </w:tc>
        <w:tc>
          <w:tcPr>
            <w:tcW w:w="851" w:type="dxa"/>
            <w:tcBorders>
              <w:top w:val="single" w:sz="4" w:space="0" w:color="A6A6A6"/>
              <w:bottom w:val="single" w:sz="4" w:space="0" w:color="A6A6A6"/>
            </w:tcBorders>
            <w:noWrap/>
            <w:hideMark/>
          </w:tcPr>
          <w:p w14:paraId="7E07CDFF"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0C76B3D1" w14:textId="77777777" w:rsidR="00905F4F" w:rsidRPr="002029AF" w:rsidRDefault="00905F4F" w:rsidP="0088737C">
            <w:pPr>
              <w:pStyle w:val="ARfintablebodyright"/>
            </w:pPr>
            <w:r w:rsidRPr="00800BB4">
              <w:t>(20,111.6)</w:t>
            </w:r>
          </w:p>
        </w:tc>
        <w:tc>
          <w:tcPr>
            <w:tcW w:w="1134" w:type="dxa"/>
            <w:tcBorders>
              <w:top w:val="single" w:sz="4" w:space="0" w:color="A6A6A6"/>
              <w:bottom w:val="single" w:sz="4" w:space="0" w:color="A6A6A6"/>
            </w:tcBorders>
            <w:noWrap/>
            <w:hideMark/>
          </w:tcPr>
          <w:p w14:paraId="40DD0D00" w14:textId="77777777" w:rsidR="00905F4F" w:rsidRPr="002029AF" w:rsidRDefault="00905F4F" w:rsidP="0088737C">
            <w:pPr>
              <w:pStyle w:val="ARfintablebodyright"/>
            </w:pPr>
            <w:r w:rsidRPr="00800BB4">
              <w:t>(17,567.2)</w:t>
            </w:r>
          </w:p>
        </w:tc>
      </w:tr>
      <w:tr w:rsidR="00905F4F" w:rsidRPr="002029AF" w14:paraId="7CF23FBD" w14:textId="77777777" w:rsidTr="003566F1">
        <w:trPr>
          <w:gridAfter w:val="1"/>
          <w:wAfter w:w="10" w:type="dxa"/>
        </w:trPr>
        <w:tc>
          <w:tcPr>
            <w:tcW w:w="6518" w:type="dxa"/>
            <w:tcBorders>
              <w:top w:val="single" w:sz="4" w:space="0" w:color="A6A6A6"/>
              <w:bottom w:val="single" w:sz="4" w:space="0" w:color="A6A6A6"/>
            </w:tcBorders>
            <w:hideMark/>
          </w:tcPr>
          <w:p w14:paraId="2B97A3DF" w14:textId="77777777" w:rsidR="00905F4F" w:rsidRPr="002029AF" w:rsidRDefault="00905F4F" w:rsidP="0088737C">
            <w:pPr>
              <w:pStyle w:val="ARfintablebody"/>
            </w:pPr>
            <w:r w:rsidRPr="00800BB4">
              <w:t>Payments for employee benefits</w:t>
            </w:r>
          </w:p>
        </w:tc>
        <w:tc>
          <w:tcPr>
            <w:tcW w:w="851" w:type="dxa"/>
            <w:tcBorders>
              <w:top w:val="single" w:sz="4" w:space="0" w:color="A6A6A6"/>
              <w:bottom w:val="single" w:sz="4" w:space="0" w:color="A6A6A6"/>
            </w:tcBorders>
            <w:noWrap/>
            <w:hideMark/>
          </w:tcPr>
          <w:p w14:paraId="7376734E"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22327A9D" w14:textId="77777777" w:rsidR="00905F4F" w:rsidRPr="002029AF" w:rsidRDefault="00905F4F" w:rsidP="0088737C">
            <w:pPr>
              <w:pStyle w:val="ARfintablebodyright"/>
            </w:pPr>
            <w:r w:rsidRPr="00800BB4">
              <w:t>(1,441.9)</w:t>
            </w:r>
          </w:p>
        </w:tc>
        <w:tc>
          <w:tcPr>
            <w:tcW w:w="1134" w:type="dxa"/>
            <w:tcBorders>
              <w:top w:val="single" w:sz="4" w:space="0" w:color="A6A6A6"/>
              <w:bottom w:val="single" w:sz="4" w:space="0" w:color="A6A6A6"/>
            </w:tcBorders>
            <w:noWrap/>
            <w:hideMark/>
          </w:tcPr>
          <w:p w14:paraId="05969582" w14:textId="77777777" w:rsidR="00905F4F" w:rsidRPr="002029AF" w:rsidRDefault="00905F4F" w:rsidP="0088737C">
            <w:pPr>
              <w:pStyle w:val="ARfintablebodyright"/>
            </w:pPr>
            <w:r w:rsidRPr="00800BB4">
              <w:t>(1,216.9)</w:t>
            </w:r>
          </w:p>
        </w:tc>
      </w:tr>
      <w:tr w:rsidR="00905F4F" w:rsidRPr="002029AF" w14:paraId="110CFDAC" w14:textId="77777777" w:rsidTr="003566F1">
        <w:trPr>
          <w:gridAfter w:val="1"/>
          <w:wAfter w:w="10" w:type="dxa"/>
        </w:trPr>
        <w:tc>
          <w:tcPr>
            <w:tcW w:w="6518" w:type="dxa"/>
            <w:tcBorders>
              <w:top w:val="single" w:sz="4" w:space="0" w:color="A6A6A6"/>
              <w:bottom w:val="single" w:sz="4" w:space="0" w:color="A6A6A6"/>
            </w:tcBorders>
            <w:hideMark/>
          </w:tcPr>
          <w:p w14:paraId="7484399B" w14:textId="77777777" w:rsidR="00905F4F" w:rsidRPr="002029AF" w:rsidRDefault="00905F4F" w:rsidP="0088737C">
            <w:pPr>
              <w:pStyle w:val="ARfintablebody"/>
            </w:pPr>
            <w:r w:rsidRPr="00800BB4">
              <w:t>Payments for supplies and services</w:t>
            </w:r>
          </w:p>
        </w:tc>
        <w:tc>
          <w:tcPr>
            <w:tcW w:w="851" w:type="dxa"/>
            <w:tcBorders>
              <w:top w:val="single" w:sz="4" w:space="0" w:color="A6A6A6"/>
              <w:bottom w:val="single" w:sz="4" w:space="0" w:color="A6A6A6"/>
            </w:tcBorders>
            <w:noWrap/>
            <w:hideMark/>
          </w:tcPr>
          <w:p w14:paraId="0FA2EA92"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780D8EDE" w14:textId="77777777" w:rsidR="00905F4F" w:rsidRPr="002029AF" w:rsidRDefault="00905F4F" w:rsidP="0088737C">
            <w:pPr>
              <w:pStyle w:val="ARfintablebodyright"/>
            </w:pPr>
            <w:r w:rsidRPr="00800BB4">
              <w:t>(2,028.0)</w:t>
            </w:r>
          </w:p>
        </w:tc>
        <w:tc>
          <w:tcPr>
            <w:tcW w:w="1134" w:type="dxa"/>
            <w:tcBorders>
              <w:top w:val="single" w:sz="4" w:space="0" w:color="A6A6A6"/>
              <w:bottom w:val="single" w:sz="4" w:space="0" w:color="A6A6A6"/>
            </w:tcBorders>
            <w:noWrap/>
            <w:hideMark/>
          </w:tcPr>
          <w:p w14:paraId="3B2EE4D1" w14:textId="77777777" w:rsidR="00905F4F" w:rsidRPr="002029AF" w:rsidRDefault="00905F4F" w:rsidP="0088737C">
            <w:pPr>
              <w:pStyle w:val="ARfintablebodyright"/>
            </w:pPr>
            <w:r w:rsidRPr="00800BB4">
              <w:t>(1,299.8)</w:t>
            </w:r>
          </w:p>
        </w:tc>
      </w:tr>
      <w:tr w:rsidR="00905F4F" w:rsidRPr="002029AF" w14:paraId="62415C27" w14:textId="77777777" w:rsidTr="003566F1">
        <w:trPr>
          <w:gridAfter w:val="1"/>
          <w:wAfter w:w="10" w:type="dxa"/>
        </w:trPr>
        <w:tc>
          <w:tcPr>
            <w:tcW w:w="6518" w:type="dxa"/>
            <w:tcBorders>
              <w:top w:val="single" w:sz="4" w:space="0" w:color="A6A6A6"/>
              <w:bottom w:val="single" w:sz="4" w:space="0" w:color="A6A6A6"/>
            </w:tcBorders>
            <w:hideMark/>
          </w:tcPr>
          <w:p w14:paraId="3A6C577F" w14:textId="77777777" w:rsidR="00905F4F" w:rsidRPr="002029AF" w:rsidRDefault="00905F4F" w:rsidP="0088737C">
            <w:pPr>
              <w:pStyle w:val="ARfintablebody"/>
            </w:pPr>
            <w:r w:rsidRPr="00800BB4">
              <w:t>Interest and other costs of finance paid</w:t>
            </w:r>
          </w:p>
        </w:tc>
        <w:tc>
          <w:tcPr>
            <w:tcW w:w="851" w:type="dxa"/>
            <w:tcBorders>
              <w:top w:val="single" w:sz="4" w:space="0" w:color="A6A6A6"/>
              <w:bottom w:val="single" w:sz="4" w:space="0" w:color="A6A6A6"/>
            </w:tcBorders>
            <w:noWrap/>
            <w:hideMark/>
          </w:tcPr>
          <w:p w14:paraId="69657CD3"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757294BF" w14:textId="77777777" w:rsidR="00905F4F" w:rsidRPr="002029AF" w:rsidRDefault="00905F4F" w:rsidP="0088737C">
            <w:pPr>
              <w:pStyle w:val="ARfintablebodyright"/>
            </w:pPr>
            <w:r w:rsidRPr="00800BB4">
              <w:t>(5.9)</w:t>
            </w:r>
          </w:p>
        </w:tc>
        <w:tc>
          <w:tcPr>
            <w:tcW w:w="1134" w:type="dxa"/>
            <w:tcBorders>
              <w:top w:val="single" w:sz="4" w:space="0" w:color="A6A6A6"/>
              <w:bottom w:val="single" w:sz="4" w:space="0" w:color="A6A6A6"/>
            </w:tcBorders>
            <w:noWrap/>
            <w:hideMark/>
          </w:tcPr>
          <w:p w14:paraId="47C16B62" w14:textId="77777777" w:rsidR="00905F4F" w:rsidRPr="002029AF" w:rsidRDefault="00905F4F" w:rsidP="0088737C">
            <w:pPr>
              <w:pStyle w:val="ARfintablebodyright"/>
            </w:pPr>
            <w:r w:rsidRPr="00800BB4">
              <w:t>(9.2)</w:t>
            </w:r>
          </w:p>
        </w:tc>
      </w:tr>
      <w:tr w:rsidR="00905F4F" w:rsidRPr="002029AF" w14:paraId="2A9F912D" w14:textId="77777777" w:rsidTr="003566F1">
        <w:trPr>
          <w:gridAfter w:val="1"/>
          <w:wAfter w:w="10" w:type="dxa"/>
        </w:trPr>
        <w:tc>
          <w:tcPr>
            <w:tcW w:w="6518" w:type="dxa"/>
            <w:tcBorders>
              <w:top w:val="single" w:sz="4" w:space="0" w:color="A6A6A6"/>
              <w:bottom w:val="single" w:sz="4" w:space="0" w:color="A6A6A6"/>
            </w:tcBorders>
            <w:hideMark/>
          </w:tcPr>
          <w:p w14:paraId="00791DF0" w14:textId="77777777" w:rsidR="00905F4F" w:rsidRPr="002029AF" w:rsidRDefault="00905F4F" w:rsidP="0088737C">
            <w:pPr>
              <w:pStyle w:val="ARfintablebody"/>
            </w:pPr>
            <w:r w:rsidRPr="00800BB4">
              <w:t>Capital asset charge payments</w:t>
            </w:r>
          </w:p>
        </w:tc>
        <w:tc>
          <w:tcPr>
            <w:tcW w:w="851" w:type="dxa"/>
            <w:tcBorders>
              <w:top w:val="single" w:sz="4" w:space="0" w:color="A6A6A6"/>
              <w:bottom w:val="single" w:sz="4" w:space="0" w:color="A6A6A6"/>
            </w:tcBorders>
            <w:noWrap/>
            <w:hideMark/>
          </w:tcPr>
          <w:p w14:paraId="417E2487"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1F4C2C8F" w14:textId="77777777" w:rsidR="00905F4F" w:rsidRPr="002029AF" w:rsidRDefault="00905F4F" w:rsidP="0088737C">
            <w:pPr>
              <w:pStyle w:val="ARfintablebodyright"/>
            </w:pPr>
            <w:r w:rsidRPr="00800BB4">
              <w:t>(1,427.7)</w:t>
            </w:r>
          </w:p>
        </w:tc>
        <w:tc>
          <w:tcPr>
            <w:tcW w:w="1134" w:type="dxa"/>
            <w:tcBorders>
              <w:top w:val="single" w:sz="4" w:space="0" w:color="A6A6A6"/>
              <w:bottom w:val="single" w:sz="4" w:space="0" w:color="A6A6A6"/>
            </w:tcBorders>
            <w:noWrap/>
            <w:hideMark/>
          </w:tcPr>
          <w:p w14:paraId="48561CE6" w14:textId="77777777" w:rsidR="00905F4F" w:rsidRPr="002029AF" w:rsidRDefault="00905F4F" w:rsidP="0088737C">
            <w:pPr>
              <w:pStyle w:val="ARfintablebodyright"/>
            </w:pPr>
            <w:r w:rsidRPr="00800BB4">
              <w:t>(1,319.8)</w:t>
            </w:r>
          </w:p>
        </w:tc>
      </w:tr>
      <w:tr w:rsidR="00905F4F" w:rsidRPr="002029AF" w14:paraId="7C3436CE" w14:textId="77777777" w:rsidTr="003566F1">
        <w:trPr>
          <w:gridAfter w:val="1"/>
          <w:wAfter w:w="10" w:type="dxa"/>
        </w:trPr>
        <w:tc>
          <w:tcPr>
            <w:tcW w:w="6518" w:type="dxa"/>
            <w:tcBorders>
              <w:top w:val="single" w:sz="4" w:space="0" w:color="A6A6A6"/>
              <w:bottom w:val="single" w:sz="4" w:space="0" w:color="A6A6A6"/>
            </w:tcBorders>
            <w:hideMark/>
          </w:tcPr>
          <w:p w14:paraId="46913B39" w14:textId="77777777" w:rsidR="00905F4F" w:rsidRPr="002029AF" w:rsidRDefault="00905F4F" w:rsidP="0088737C">
            <w:pPr>
              <w:pStyle w:val="ARfintablebody"/>
            </w:pPr>
            <w:r w:rsidRPr="00800BB4">
              <w:t>Maintenance</w:t>
            </w:r>
          </w:p>
        </w:tc>
        <w:tc>
          <w:tcPr>
            <w:tcW w:w="851" w:type="dxa"/>
            <w:tcBorders>
              <w:top w:val="single" w:sz="4" w:space="0" w:color="A6A6A6"/>
              <w:bottom w:val="single" w:sz="4" w:space="0" w:color="A6A6A6"/>
            </w:tcBorders>
            <w:noWrap/>
            <w:hideMark/>
          </w:tcPr>
          <w:p w14:paraId="4C99C54F"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42334C1A" w14:textId="77777777" w:rsidR="00905F4F" w:rsidRPr="002029AF" w:rsidRDefault="00905F4F" w:rsidP="0088737C">
            <w:pPr>
              <w:pStyle w:val="ARfintablebodyright"/>
            </w:pPr>
            <w:r w:rsidRPr="00800BB4">
              <w:t>(237.4)</w:t>
            </w:r>
          </w:p>
        </w:tc>
        <w:tc>
          <w:tcPr>
            <w:tcW w:w="1134" w:type="dxa"/>
            <w:tcBorders>
              <w:top w:val="single" w:sz="4" w:space="0" w:color="A6A6A6"/>
              <w:bottom w:val="single" w:sz="4" w:space="0" w:color="A6A6A6"/>
            </w:tcBorders>
            <w:noWrap/>
            <w:hideMark/>
          </w:tcPr>
          <w:p w14:paraId="44FB6A92" w14:textId="77777777" w:rsidR="00905F4F" w:rsidRPr="002029AF" w:rsidRDefault="00905F4F" w:rsidP="0088737C">
            <w:pPr>
              <w:pStyle w:val="ARfintablebodyright"/>
            </w:pPr>
            <w:r w:rsidRPr="00800BB4">
              <w:t>(244.2)</w:t>
            </w:r>
          </w:p>
        </w:tc>
      </w:tr>
      <w:tr w:rsidR="00905F4F" w:rsidRPr="002029AF" w14:paraId="41931BFA" w14:textId="77777777" w:rsidTr="003566F1">
        <w:trPr>
          <w:gridAfter w:val="1"/>
          <w:wAfter w:w="10" w:type="dxa"/>
        </w:trPr>
        <w:tc>
          <w:tcPr>
            <w:tcW w:w="6518" w:type="dxa"/>
            <w:tcBorders>
              <w:top w:val="single" w:sz="4" w:space="0" w:color="A6A6A6"/>
            </w:tcBorders>
            <w:hideMark/>
          </w:tcPr>
          <w:p w14:paraId="7A277FE2" w14:textId="77777777" w:rsidR="00905F4F" w:rsidRPr="002029AF" w:rsidRDefault="00905F4F" w:rsidP="0088737C">
            <w:pPr>
              <w:pStyle w:val="ARfintablebody"/>
            </w:pPr>
            <w:r w:rsidRPr="00800BB4">
              <w:t>Other property management expenses</w:t>
            </w:r>
          </w:p>
        </w:tc>
        <w:tc>
          <w:tcPr>
            <w:tcW w:w="851" w:type="dxa"/>
            <w:tcBorders>
              <w:top w:val="single" w:sz="4" w:space="0" w:color="A6A6A6"/>
            </w:tcBorders>
            <w:noWrap/>
            <w:hideMark/>
          </w:tcPr>
          <w:p w14:paraId="5861F577" w14:textId="77777777" w:rsidR="00905F4F" w:rsidRPr="002029AF" w:rsidRDefault="00905F4F" w:rsidP="0088737C">
            <w:pPr>
              <w:pStyle w:val="ARfintablebodyright"/>
            </w:pPr>
          </w:p>
        </w:tc>
        <w:tc>
          <w:tcPr>
            <w:tcW w:w="1134" w:type="dxa"/>
            <w:tcBorders>
              <w:top w:val="single" w:sz="4" w:space="0" w:color="A6A6A6"/>
            </w:tcBorders>
            <w:shd w:val="clear" w:color="auto" w:fill="E7E6E6"/>
            <w:noWrap/>
            <w:hideMark/>
          </w:tcPr>
          <w:p w14:paraId="4112B384" w14:textId="77777777" w:rsidR="00905F4F" w:rsidRPr="002029AF" w:rsidRDefault="00905F4F" w:rsidP="0088737C">
            <w:pPr>
              <w:pStyle w:val="ARfintablebodyright"/>
            </w:pPr>
            <w:r w:rsidRPr="00800BB4">
              <w:t>(269.4)</w:t>
            </w:r>
          </w:p>
        </w:tc>
        <w:tc>
          <w:tcPr>
            <w:tcW w:w="1134" w:type="dxa"/>
            <w:tcBorders>
              <w:top w:val="single" w:sz="4" w:space="0" w:color="A6A6A6"/>
            </w:tcBorders>
            <w:noWrap/>
            <w:hideMark/>
          </w:tcPr>
          <w:p w14:paraId="057DAE44" w14:textId="77777777" w:rsidR="00905F4F" w:rsidRPr="002029AF" w:rsidRDefault="00905F4F" w:rsidP="0088737C">
            <w:pPr>
              <w:pStyle w:val="ARfintablebodyright"/>
            </w:pPr>
            <w:r w:rsidRPr="00800BB4">
              <w:t>(203.7)</w:t>
            </w:r>
          </w:p>
        </w:tc>
      </w:tr>
      <w:tr w:rsidR="00905F4F" w:rsidRPr="002029AF" w14:paraId="5C9F3F58" w14:textId="77777777" w:rsidTr="003566F1">
        <w:trPr>
          <w:gridAfter w:val="1"/>
          <w:wAfter w:w="10" w:type="dxa"/>
        </w:trPr>
        <w:tc>
          <w:tcPr>
            <w:tcW w:w="6518" w:type="dxa"/>
            <w:hideMark/>
          </w:tcPr>
          <w:p w14:paraId="43A52547" w14:textId="77777777" w:rsidR="00905F4F" w:rsidRPr="002029AF" w:rsidRDefault="00905F4F" w:rsidP="0088737C">
            <w:pPr>
              <w:pStyle w:val="ARfintablebodybold"/>
            </w:pPr>
            <w:r w:rsidRPr="00800BB4">
              <w:t>Total payments</w:t>
            </w:r>
          </w:p>
        </w:tc>
        <w:tc>
          <w:tcPr>
            <w:tcW w:w="851" w:type="dxa"/>
            <w:noWrap/>
            <w:hideMark/>
          </w:tcPr>
          <w:p w14:paraId="3193FE5E" w14:textId="77777777" w:rsidR="00905F4F" w:rsidRPr="002029AF" w:rsidRDefault="00905F4F" w:rsidP="0088737C">
            <w:pPr>
              <w:pStyle w:val="ARfintablebodyrightbold"/>
            </w:pPr>
          </w:p>
        </w:tc>
        <w:tc>
          <w:tcPr>
            <w:tcW w:w="1134" w:type="dxa"/>
            <w:shd w:val="clear" w:color="auto" w:fill="E7E6E6"/>
            <w:noWrap/>
            <w:hideMark/>
          </w:tcPr>
          <w:p w14:paraId="1592335E" w14:textId="77777777" w:rsidR="00905F4F" w:rsidRPr="002029AF" w:rsidRDefault="00905F4F" w:rsidP="0088737C">
            <w:pPr>
              <w:pStyle w:val="ARfintablebodyrightbold"/>
            </w:pPr>
            <w:r w:rsidRPr="00800BB4">
              <w:t>(25,521.8)</w:t>
            </w:r>
          </w:p>
        </w:tc>
        <w:tc>
          <w:tcPr>
            <w:tcW w:w="1134" w:type="dxa"/>
            <w:noWrap/>
            <w:hideMark/>
          </w:tcPr>
          <w:p w14:paraId="24C9611C" w14:textId="77777777" w:rsidR="00905F4F" w:rsidRPr="002029AF" w:rsidRDefault="00905F4F" w:rsidP="0088737C">
            <w:pPr>
              <w:pStyle w:val="ARfintablebodyrightbold"/>
            </w:pPr>
            <w:r w:rsidRPr="00800BB4">
              <w:t>(21,860.8)</w:t>
            </w:r>
          </w:p>
        </w:tc>
      </w:tr>
      <w:tr w:rsidR="00905F4F" w:rsidRPr="002029AF" w14:paraId="7DF309D9" w14:textId="77777777" w:rsidTr="003566F1">
        <w:trPr>
          <w:gridAfter w:val="1"/>
          <w:wAfter w:w="10" w:type="dxa"/>
        </w:trPr>
        <w:tc>
          <w:tcPr>
            <w:tcW w:w="6518" w:type="dxa"/>
            <w:tcBorders>
              <w:bottom w:val="single" w:sz="4" w:space="0" w:color="auto"/>
            </w:tcBorders>
            <w:hideMark/>
          </w:tcPr>
          <w:p w14:paraId="644DFA71" w14:textId="77777777" w:rsidR="00905F4F" w:rsidRPr="002029AF" w:rsidRDefault="00905F4F" w:rsidP="0088737C">
            <w:pPr>
              <w:pStyle w:val="ARfintablebodybold"/>
            </w:pPr>
            <w:r w:rsidRPr="00800BB4">
              <w:t>Net cash flows from/(used in) operating activities</w:t>
            </w:r>
          </w:p>
        </w:tc>
        <w:tc>
          <w:tcPr>
            <w:tcW w:w="851" w:type="dxa"/>
            <w:tcBorders>
              <w:bottom w:val="single" w:sz="4" w:space="0" w:color="auto"/>
            </w:tcBorders>
            <w:noWrap/>
            <w:hideMark/>
          </w:tcPr>
          <w:p w14:paraId="1E8DBB56" w14:textId="77777777" w:rsidR="00905F4F" w:rsidRPr="002029AF" w:rsidRDefault="00905F4F" w:rsidP="0088737C">
            <w:pPr>
              <w:pStyle w:val="ARfintablebodyright"/>
            </w:pPr>
            <w:r w:rsidRPr="00800BB4">
              <w:t>7.3.1</w:t>
            </w:r>
          </w:p>
        </w:tc>
        <w:tc>
          <w:tcPr>
            <w:tcW w:w="1134" w:type="dxa"/>
            <w:tcBorders>
              <w:bottom w:val="single" w:sz="4" w:space="0" w:color="auto"/>
            </w:tcBorders>
            <w:shd w:val="clear" w:color="auto" w:fill="E7E6E6"/>
            <w:noWrap/>
            <w:hideMark/>
          </w:tcPr>
          <w:p w14:paraId="3E589681" w14:textId="77777777" w:rsidR="00905F4F" w:rsidRPr="002029AF" w:rsidRDefault="00905F4F" w:rsidP="0088737C">
            <w:pPr>
              <w:pStyle w:val="ARfintablebodyrightbold"/>
            </w:pPr>
            <w:r w:rsidRPr="00800BB4">
              <w:t>989.6</w:t>
            </w:r>
          </w:p>
        </w:tc>
        <w:tc>
          <w:tcPr>
            <w:tcW w:w="1134" w:type="dxa"/>
            <w:tcBorders>
              <w:bottom w:val="single" w:sz="4" w:space="0" w:color="auto"/>
            </w:tcBorders>
            <w:noWrap/>
            <w:hideMark/>
          </w:tcPr>
          <w:p w14:paraId="6792988B" w14:textId="77777777" w:rsidR="00905F4F" w:rsidRPr="002029AF" w:rsidRDefault="00905F4F" w:rsidP="0088737C">
            <w:pPr>
              <w:pStyle w:val="ARfintablebodyrightbold"/>
            </w:pPr>
            <w:r w:rsidRPr="00800BB4">
              <w:t>(96.9)</w:t>
            </w:r>
          </w:p>
        </w:tc>
      </w:tr>
      <w:tr w:rsidR="00905F4F" w:rsidRPr="002029AF" w14:paraId="4422F492" w14:textId="77777777" w:rsidTr="003566F1">
        <w:trPr>
          <w:gridAfter w:val="1"/>
          <w:wAfter w:w="10" w:type="dxa"/>
        </w:trPr>
        <w:tc>
          <w:tcPr>
            <w:tcW w:w="9637" w:type="dxa"/>
            <w:gridSpan w:val="4"/>
            <w:tcBorders>
              <w:top w:val="single" w:sz="4" w:space="0" w:color="auto"/>
              <w:bottom w:val="single" w:sz="4" w:space="0" w:color="A6A6A6"/>
            </w:tcBorders>
            <w:hideMark/>
          </w:tcPr>
          <w:p w14:paraId="6FCDC59C" w14:textId="77777777" w:rsidR="00905F4F" w:rsidRPr="002029AF" w:rsidRDefault="00905F4F" w:rsidP="0088737C">
            <w:pPr>
              <w:pStyle w:val="ARfintablebodybold"/>
            </w:pPr>
            <w:r w:rsidRPr="00800BB4">
              <w:t>Cash flows from investing activities</w:t>
            </w:r>
          </w:p>
        </w:tc>
      </w:tr>
      <w:tr w:rsidR="00905F4F" w:rsidRPr="002029AF" w14:paraId="169B8141" w14:textId="77777777" w:rsidTr="003566F1">
        <w:trPr>
          <w:gridAfter w:val="1"/>
          <w:wAfter w:w="10" w:type="dxa"/>
        </w:trPr>
        <w:tc>
          <w:tcPr>
            <w:tcW w:w="6518" w:type="dxa"/>
            <w:tcBorders>
              <w:top w:val="single" w:sz="4" w:space="0" w:color="A6A6A6"/>
              <w:bottom w:val="single" w:sz="4" w:space="0" w:color="A6A6A6"/>
            </w:tcBorders>
            <w:hideMark/>
          </w:tcPr>
          <w:p w14:paraId="0C0D6B78" w14:textId="77777777" w:rsidR="00905F4F" w:rsidRPr="002029AF" w:rsidRDefault="00905F4F" w:rsidP="0088737C">
            <w:pPr>
              <w:pStyle w:val="ARfintablebody"/>
            </w:pPr>
            <w:r w:rsidRPr="00800BB4">
              <w:t>Proceeds from the sale of non-financial assets</w:t>
            </w:r>
          </w:p>
        </w:tc>
        <w:tc>
          <w:tcPr>
            <w:tcW w:w="851" w:type="dxa"/>
            <w:tcBorders>
              <w:top w:val="single" w:sz="4" w:space="0" w:color="A6A6A6"/>
              <w:bottom w:val="single" w:sz="4" w:space="0" w:color="A6A6A6"/>
            </w:tcBorders>
            <w:noWrap/>
            <w:hideMark/>
          </w:tcPr>
          <w:p w14:paraId="79E099AE"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3874A62B" w14:textId="77777777" w:rsidR="00905F4F" w:rsidRPr="002029AF" w:rsidRDefault="00905F4F" w:rsidP="0088737C">
            <w:pPr>
              <w:pStyle w:val="ARfintablebodyright"/>
            </w:pPr>
            <w:r w:rsidRPr="00800BB4">
              <w:t>69.7</w:t>
            </w:r>
          </w:p>
        </w:tc>
        <w:tc>
          <w:tcPr>
            <w:tcW w:w="1134" w:type="dxa"/>
            <w:tcBorders>
              <w:top w:val="single" w:sz="4" w:space="0" w:color="A6A6A6"/>
              <w:bottom w:val="single" w:sz="4" w:space="0" w:color="A6A6A6"/>
            </w:tcBorders>
            <w:noWrap/>
            <w:hideMark/>
          </w:tcPr>
          <w:p w14:paraId="6E178022" w14:textId="77777777" w:rsidR="00905F4F" w:rsidRPr="002029AF" w:rsidRDefault="00905F4F" w:rsidP="0088737C">
            <w:pPr>
              <w:pStyle w:val="ARfintablebodyright"/>
            </w:pPr>
            <w:r w:rsidRPr="00800BB4">
              <w:t>105.0</w:t>
            </w:r>
          </w:p>
        </w:tc>
      </w:tr>
      <w:tr w:rsidR="00905F4F" w:rsidRPr="002029AF" w14:paraId="59B93090" w14:textId="77777777" w:rsidTr="003566F1">
        <w:trPr>
          <w:gridAfter w:val="1"/>
          <w:wAfter w:w="10" w:type="dxa"/>
        </w:trPr>
        <w:tc>
          <w:tcPr>
            <w:tcW w:w="6518" w:type="dxa"/>
            <w:tcBorders>
              <w:top w:val="single" w:sz="4" w:space="0" w:color="A6A6A6"/>
              <w:bottom w:val="single" w:sz="4" w:space="0" w:color="A6A6A6"/>
            </w:tcBorders>
            <w:hideMark/>
          </w:tcPr>
          <w:p w14:paraId="66BA597A" w14:textId="77777777" w:rsidR="00905F4F" w:rsidRPr="002029AF" w:rsidRDefault="00905F4F" w:rsidP="0088737C">
            <w:pPr>
              <w:pStyle w:val="ARfintablebody"/>
            </w:pPr>
            <w:r w:rsidRPr="00800BB4">
              <w:t>(Purchase)/redemption of short-term investments – term deposits</w:t>
            </w:r>
          </w:p>
        </w:tc>
        <w:tc>
          <w:tcPr>
            <w:tcW w:w="851" w:type="dxa"/>
            <w:tcBorders>
              <w:top w:val="single" w:sz="4" w:space="0" w:color="A6A6A6"/>
              <w:bottom w:val="single" w:sz="4" w:space="0" w:color="A6A6A6"/>
            </w:tcBorders>
            <w:noWrap/>
            <w:hideMark/>
          </w:tcPr>
          <w:p w14:paraId="1607865F"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39BAB750" w14:textId="77777777" w:rsidR="00905F4F" w:rsidRPr="002029AF" w:rsidRDefault="00905F4F" w:rsidP="0088737C">
            <w:pPr>
              <w:pStyle w:val="ARfintablebodyright"/>
            </w:pPr>
            <w:r w:rsidRPr="00800BB4">
              <w:t>–</w:t>
            </w:r>
          </w:p>
        </w:tc>
        <w:tc>
          <w:tcPr>
            <w:tcW w:w="1134" w:type="dxa"/>
            <w:tcBorders>
              <w:top w:val="single" w:sz="4" w:space="0" w:color="A6A6A6"/>
              <w:bottom w:val="single" w:sz="4" w:space="0" w:color="A6A6A6"/>
            </w:tcBorders>
            <w:noWrap/>
            <w:hideMark/>
          </w:tcPr>
          <w:p w14:paraId="4B1758DF" w14:textId="77777777" w:rsidR="00905F4F" w:rsidRPr="002029AF" w:rsidRDefault="00905F4F" w:rsidP="0088737C">
            <w:pPr>
              <w:pStyle w:val="ARfintablebodyright"/>
            </w:pPr>
            <w:r w:rsidRPr="00800BB4">
              <w:t>100.0</w:t>
            </w:r>
          </w:p>
        </w:tc>
      </w:tr>
      <w:tr w:rsidR="00905F4F" w:rsidRPr="002029AF" w14:paraId="4B32862B" w14:textId="77777777" w:rsidTr="003566F1">
        <w:trPr>
          <w:gridAfter w:val="1"/>
          <w:wAfter w:w="10" w:type="dxa"/>
        </w:trPr>
        <w:tc>
          <w:tcPr>
            <w:tcW w:w="6518" w:type="dxa"/>
            <w:tcBorders>
              <w:top w:val="single" w:sz="4" w:space="0" w:color="A6A6A6"/>
              <w:bottom w:val="single" w:sz="4" w:space="0" w:color="A6A6A6"/>
            </w:tcBorders>
            <w:hideMark/>
          </w:tcPr>
          <w:p w14:paraId="3088DE14" w14:textId="77777777" w:rsidR="00905F4F" w:rsidRPr="002029AF" w:rsidRDefault="00905F4F" w:rsidP="0088737C">
            <w:pPr>
              <w:pStyle w:val="ARfintablebody"/>
            </w:pPr>
            <w:r w:rsidRPr="00800BB4">
              <w:t>Client loans repaid</w:t>
            </w:r>
          </w:p>
        </w:tc>
        <w:tc>
          <w:tcPr>
            <w:tcW w:w="851" w:type="dxa"/>
            <w:tcBorders>
              <w:top w:val="single" w:sz="4" w:space="0" w:color="A6A6A6"/>
              <w:bottom w:val="single" w:sz="4" w:space="0" w:color="A6A6A6"/>
            </w:tcBorders>
            <w:noWrap/>
            <w:hideMark/>
          </w:tcPr>
          <w:p w14:paraId="0DBC6FF9"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11205A9C" w14:textId="77777777" w:rsidR="00905F4F" w:rsidRPr="002029AF" w:rsidRDefault="00905F4F" w:rsidP="0088737C">
            <w:pPr>
              <w:pStyle w:val="ARfintablebodyright"/>
            </w:pPr>
            <w:r w:rsidRPr="00800BB4">
              <w:t>317.6</w:t>
            </w:r>
          </w:p>
        </w:tc>
        <w:tc>
          <w:tcPr>
            <w:tcW w:w="1134" w:type="dxa"/>
            <w:tcBorders>
              <w:top w:val="single" w:sz="4" w:space="0" w:color="A6A6A6"/>
              <w:bottom w:val="single" w:sz="4" w:space="0" w:color="A6A6A6"/>
            </w:tcBorders>
            <w:noWrap/>
            <w:hideMark/>
          </w:tcPr>
          <w:p w14:paraId="2140BA29" w14:textId="77777777" w:rsidR="00905F4F" w:rsidRPr="002029AF" w:rsidRDefault="00905F4F" w:rsidP="0088737C">
            <w:pPr>
              <w:pStyle w:val="ARfintablebodyright"/>
            </w:pPr>
            <w:r w:rsidRPr="00800BB4">
              <w:t>14.9</w:t>
            </w:r>
          </w:p>
        </w:tc>
      </w:tr>
      <w:tr w:rsidR="00905F4F" w:rsidRPr="002029AF" w14:paraId="58EB293E" w14:textId="77777777" w:rsidTr="003566F1">
        <w:trPr>
          <w:gridAfter w:val="1"/>
          <w:wAfter w:w="10" w:type="dxa"/>
        </w:trPr>
        <w:tc>
          <w:tcPr>
            <w:tcW w:w="6518" w:type="dxa"/>
            <w:tcBorders>
              <w:top w:val="single" w:sz="4" w:space="0" w:color="A6A6A6"/>
              <w:bottom w:val="single" w:sz="4" w:space="0" w:color="A6A6A6"/>
            </w:tcBorders>
            <w:hideMark/>
          </w:tcPr>
          <w:p w14:paraId="6C520034" w14:textId="77777777" w:rsidR="00905F4F" w:rsidRPr="002029AF" w:rsidRDefault="00905F4F" w:rsidP="0088737C">
            <w:pPr>
              <w:pStyle w:val="ARfintablebody"/>
            </w:pPr>
            <w:r w:rsidRPr="00800BB4">
              <w:t>Payment for non-financial assets</w:t>
            </w:r>
          </w:p>
        </w:tc>
        <w:tc>
          <w:tcPr>
            <w:tcW w:w="851" w:type="dxa"/>
            <w:tcBorders>
              <w:top w:val="single" w:sz="4" w:space="0" w:color="A6A6A6"/>
              <w:bottom w:val="single" w:sz="4" w:space="0" w:color="A6A6A6"/>
            </w:tcBorders>
            <w:noWrap/>
            <w:hideMark/>
          </w:tcPr>
          <w:p w14:paraId="20DEA9E7"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1928C2AF" w14:textId="77777777" w:rsidR="00905F4F" w:rsidRPr="002029AF" w:rsidRDefault="00905F4F" w:rsidP="0088737C">
            <w:pPr>
              <w:pStyle w:val="ARfintablebodyright"/>
            </w:pPr>
            <w:r w:rsidRPr="00800BB4">
              <w:t>(1,153.7)</w:t>
            </w:r>
          </w:p>
        </w:tc>
        <w:tc>
          <w:tcPr>
            <w:tcW w:w="1134" w:type="dxa"/>
            <w:tcBorders>
              <w:top w:val="single" w:sz="4" w:space="0" w:color="A6A6A6"/>
              <w:bottom w:val="single" w:sz="4" w:space="0" w:color="A6A6A6"/>
            </w:tcBorders>
            <w:noWrap/>
            <w:hideMark/>
          </w:tcPr>
          <w:p w14:paraId="4BC17D27" w14:textId="77777777" w:rsidR="00905F4F" w:rsidRPr="002029AF" w:rsidRDefault="00905F4F" w:rsidP="0088737C">
            <w:pPr>
              <w:pStyle w:val="ARfintablebodyright"/>
            </w:pPr>
            <w:r w:rsidRPr="00800BB4">
              <w:t>(585.4)</w:t>
            </w:r>
          </w:p>
        </w:tc>
      </w:tr>
      <w:tr w:rsidR="00905F4F" w:rsidRPr="002029AF" w14:paraId="701B1614" w14:textId="77777777" w:rsidTr="003566F1">
        <w:trPr>
          <w:gridAfter w:val="1"/>
          <w:wAfter w:w="10" w:type="dxa"/>
        </w:trPr>
        <w:tc>
          <w:tcPr>
            <w:tcW w:w="6518" w:type="dxa"/>
            <w:tcBorders>
              <w:top w:val="single" w:sz="4" w:space="0" w:color="A6A6A6"/>
            </w:tcBorders>
            <w:hideMark/>
          </w:tcPr>
          <w:p w14:paraId="509A14D3" w14:textId="77777777" w:rsidR="00905F4F" w:rsidRPr="002029AF" w:rsidRDefault="00905F4F" w:rsidP="0088737C">
            <w:pPr>
              <w:pStyle w:val="ARfintablebody"/>
            </w:pPr>
            <w:r w:rsidRPr="00800BB4">
              <w:t>Client loans granted</w:t>
            </w:r>
          </w:p>
        </w:tc>
        <w:tc>
          <w:tcPr>
            <w:tcW w:w="851" w:type="dxa"/>
            <w:tcBorders>
              <w:top w:val="single" w:sz="4" w:space="0" w:color="A6A6A6"/>
            </w:tcBorders>
            <w:noWrap/>
            <w:hideMark/>
          </w:tcPr>
          <w:p w14:paraId="421DD2AC" w14:textId="77777777" w:rsidR="00905F4F" w:rsidRPr="002029AF" w:rsidRDefault="00905F4F" w:rsidP="0088737C">
            <w:pPr>
              <w:pStyle w:val="ARfintablebodyright"/>
            </w:pPr>
          </w:p>
        </w:tc>
        <w:tc>
          <w:tcPr>
            <w:tcW w:w="1134" w:type="dxa"/>
            <w:tcBorders>
              <w:top w:val="single" w:sz="4" w:space="0" w:color="A6A6A6"/>
            </w:tcBorders>
            <w:shd w:val="clear" w:color="auto" w:fill="E7E6E6"/>
            <w:noWrap/>
            <w:hideMark/>
          </w:tcPr>
          <w:p w14:paraId="0D27D92B" w14:textId="77777777" w:rsidR="00905F4F" w:rsidRPr="002029AF" w:rsidRDefault="00905F4F" w:rsidP="0088737C">
            <w:pPr>
              <w:pStyle w:val="ARfintablebodyright"/>
            </w:pPr>
            <w:r w:rsidRPr="00800BB4">
              <w:t>(47.1)</w:t>
            </w:r>
          </w:p>
        </w:tc>
        <w:tc>
          <w:tcPr>
            <w:tcW w:w="1134" w:type="dxa"/>
            <w:tcBorders>
              <w:top w:val="single" w:sz="4" w:space="0" w:color="A6A6A6"/>
            </w:tcBorders>
            <w:noWrap/>
            <w:hideMark/>
          </w:tcPr>
          <w:p w14:paraId="4CC30170" w14:textId="77777777" w:rsidR="00905F4F" w:rsidRPr="002029AF" w:rsidRDefault="00905F4F" w:rsidP="0088737C">
            <w:pPr>
              <w:pStyle w:val="ARfintablebodyright"/>
            </w:pPr>
            <w:r w:rsidRPr="00800BB4">
              <w:t>(308.1)</w:t>
            </w:r>
          </w:p>
        </w:tc>
      </w:tr>
      <w:tr w:rsidR="00905F4F" w:rsidRPr="002029AF" w14:paraId="124CA41B" w14:textId="77777777" w:rsidTr="003566F1">
        <w:trPr>
          <w:gridAfter w:val="1"/>
          <w:wAfter w:w="10" w:type="dxa"/>
        </w:trPr>
        <w:tc>
          <w:tcPr>
            <w:tcW w:w="6518" w:type="dxa"/>
            <w:tcBorders>
              <w:bottom w:val="single" w:sz="4" w:space="0" w:color="auto"/>
            </w:tcBorders>
            <w:hideMark/>
          </w:tcPr>
          <w:p w14:paraId="5A2AE8C9" w14:textId="77777777" w:rsidR="00905F4F" w:rsidRPr="002029AF" w:rsidRDefault="00905F4F" w:rsidP="0088737C">
            <w:pPr>
              <w:pStyle w:val="ARfintablebodybold"/>
            </w:pPr>
            <w:r w:rsidRPr="00800BB4">
              <w:t>Net cash flows from/(used in) investing activities</w:t>
            </w:r>
          </w:p>
        </w:tc>
        <w:tc>
          <w:tcPr>
            <w:tcW w:w="851" w:type="dxa"/>
            <w:tcBorders>
              <w:bottom w:val="single" w:sz="4" w:space="0" w:color="auto"/>
            </w:tcBorders>
            <w:hideMark/>
          </w:tcPr>
          <w:p w14:paraId="3B315A09" w14:textId="77777777" w:rsidR="00905F4F" w:rsidRPr="002029AF" w:rsidRDefault="00905F4F" w:rsidP="0088737C">
            <w:pPr>
              <w:pStyle w:val="ARfintablebodyrightbold"/>
            </w:pPr>
          </w:p>
        </w:tc>
        <w:tc>
          <w:tcPr>
            <w:tcW w:w="1134" w:type="dxa"/>
            <w:tcBorders>
              <w:bottom w:val="single" w:sz="4" w:space="0" w:color="auto"/>
            </w:tcBorders>
            <w:shd w:val="clear" w:color="auto" w:fill="E7E6E6"/>
            <w:noWrap/>
            <w:hideMark/>
          </w:tcPr>
          <w:p w14:paraId="6F57DE23" w14:textId="77777777" w:rsidR="00905F4F" w:rsidRPr="002029AF" w:rsidRDefault="00905F4F" w:rsidP="0088737C">
            <w:pPr>
              <w:pStyle w:val="ARfintablebodyrightbold"/>
            </w:pPr>
            <w:r w:rsidRPr="00800BB4">
              <w:t>(813.5)</w:t>
            </w:r>
          </w:p>
        </w:tc>
        <w:tc>
          <w:tcPr>
            <w:tcW w:w="1134" w:type="dxa"/>
            <w:tcBorders>
              <w:bottom w:val="single" w:sz="4" w:space="0" w:color="auto"/>
            </w:tcBorders>
            <w:noWrap/>
            <w:hideMark/>
          </w:tcPr>
          <w:p w14:paraId="18F1E0E0" w14:textId="77777777" w:rsidR="00905F4F" w:rsidRPr="002029AF" w:rsidRDefault="00905F4F" w:rsidP="0088737C">
            <w:pPr>
              <w:pStyle w:val="ARfintablebodyrightbold"/>
            </w:pPr>
            <w:r w:rsidRPr="00800BB4">
              <w:t>(673.5)</w:t>
            </w:r>
          </w:p>
        </w:tc>
      </w:tr>
      <w:tr w:rsidR="00905F4F" w:rsidRPr="002029AF" w14:paraId="3B9CCB22" w14:textId="77777777" w:rsidTr="003566F1">
        <w:trPr>
          <w:gridAfter w:val="1"/>
          <w:wAfter w:w="10" w:type="dxa"/>
        </w:trPr>
        <w:tc>
          <w:tcPr>
            <w:tcW w:w="9637" w:type="dxa"/>
            <w:gridSpan w:val="4"/>
            <w:tcBorders>
              <w:top w:val="single" w:sz="4" w:space="0" w:color="auto"/>
              <w:bottom w:val="single" w:sz="4" w:space="0" w:color="A6A6A6"/>
            </w:tcBorders>
            <w:hideMark/>
          </w:tcPr>
          <w:p w14:paraId="2140522A" w14:textId="77777777" w:rsidR="00905F4F" w:rsidRPr="002029AF" w:rsidRDefault="00905F4F" w:rsidP="0088737C">
            <w:pPr>
              <w:pStyle w:val="ARfintablebodybold"/>
            </w:pPr>
            <w:r w:rsidRPr="00800BB4">
              <w:t>Cash flows from financing activities</w:t>
            </w:r>
          </w:p>
        </w:tc>
      </w:tr>
      <w:tr w:rsidR="00905F4F" w:rsidRPr="002029AF" w14:paraId="697C380E" w14:textId="77777777" w:rsidTr="003566F1">
        <w:trPr>
          <w:gridAfter w:val="1"/>
          <w:wAfter w:w="10" w:type="dxa"/>
        </w:trPr>
        <w:tc>
          <w:tcPr>
            <w:tcW w:w="6518" w:type="dxa"/>
            <w:tcBorders>
              <w:top w:val="single" w:sz="4" w:space="0" w:color="A6A6A6"/>
              <w:bottom w:val="single" w:sz="4" w:space="0" w:color="A6A6A6"/>
            </w:tcBorders>
            <w:hideMark/>
          </w:tcPr>
          <w:p w14:paraId="0929A1D5" w14:textId="77777777" w:rsidR="00905F4F" w:rsidRPr="002029AF" w:rsidRDefault="00905F4F" w:rsidP="0088737C">
            <w:pPr>
              <w:pStyle w:val="ARfintablebody"/>
            </w:pPr>
            <w:r w:rsidRPr="00800BB4">
              <w:t>Net receipts/(payments) for advances</w:t>
            </w:r>
          </w:p>
        </w:tc>
        <w:tc>
          <w:tcPr>
            <w:tcW w:w="851" w:type="dxa"/>
            <w:tcBorders>
              <w:top w:val="single" w:sz="4" w:space="0" w:color="A6A6A6"/>
              <w:bottom w:val="single" w:sz="4" w:space="0" w:color="A6A6A6"/>
            </w:tcBorders>
            <w:noWrap/>
            <w:hideMark/>
          </w:tcPr>
          <w:p w14:paraId="1D3230FD"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298E0DC3" w14:textId="77777777" w:rsidR="00905F4F" w:rsidRPr="002029AF" w:rsidRDefault="00905F4F" w:rsidP="0088737C">
            <w:pPr>
              <w:pStyle w:val="ARfintablebodyright"/>
            </w:pPr>
            <w:r w:rsidRPr="00800BB4">
              <w:t>(286.0)</w:t>
            </w:r>
          </w:p>
        </w:tc>
        <w:tc>
          <w:tcPr>
            <w:tcW w:w="1134" w:type="dxa"/>
            <w:tcBorders>
              <w:top w:val="single" w:sz="4" w:space="0" w:color="A6A6A6"/>
              <w:bottom w:val="single" w:sz="4" w:space="0" w:color="A6A6A6"/>
            </w:tcBorders>
            <w:noWrap/>
            <w:hideMark/>
          </w:tcPr>
          <w:p w14:paraId="49B2BFFD" w14:textId="77777777" w:rsidR="00905F4F" w:rsidRPr="002029AF" w:rsidRDefault="00905F4F" w:rsidP="0088737C">
            <w:pPr>
              <w:pStyle w:val="ARfintablebodyright"/>
            </w:pPr>
            <w:r w:rsidRPr="00800BB4">
              <w:t>307.4</w:t>
            </w:r>
          </w:p>
        </w:tc>
      </w:tr>
      <w:tr w:rsidR="00905F4F" w:rsidRPr="002029AF" w14:paraId="1C8A1404" w14:textId="77777777" w:rsidTr="003566F1">
        <w:tc>
          <w:tcPr>
            <w:tcW w:w="6518" w:type="dxa"/>
            <w:tcBorders>
              <w:top w:val="single" w:sz="4" w:space="0" w:color="A6A6A6"/>
              <w:bottom w:val="single" w:sz="4" w:space="0" w:color="A6A6A6"/>
            </w:tcBorders>
          </w:tcPr>
          <w:p w14:paraId="5D7F678C" w14:textId="77777777" w:rsidR="00905F4F" w:rsidRPr="00800BB4" w:rsidRDefault="00905F4F" w:rsidP="0088737C">
            <w:pPr>
              <w:pStyle w:val="ARfintablebody"/>
            </w:pPr>
            <w:r>
              <w:t>Cash received from activities transferred in – machinery of government changes</w:t>
            </w:r>
          </w:p>
        </w:tc>
        <w:tc>
          <w:tcPr>
            <w:tcW w:w="851" w:type="dxa"/>
            <w:tcBorders>
              <w:top w:val="single" w:sz="4" w:space="0" w:color="A6A6A6"/>
              <w:bottom w:val="single" w:sz="4" w:space="0" w:color="A6A6A6"/>
            </w:tcBorders>
            <w:noWrap/>
          </w:tcPr>
          <w:p w14:paraId="7BB4465D"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tcPr>
          <w:p w14:paraId="4DFC5C30" w14:textId="77777777" w:rsidR="00905F4F" w:rsidRPr="00800BB4" w:rsidRDefault="00905F4F" w:rsidP="0088737C">
            <w:pPr>
              <w:pStyle w:val="ARfintablebodyright"/>
            </w:pPr>
            <w:r>
              <w:t>1.5</w:t>
            </w:r>
          </w:p>
        </w:tc>
        <w:tc>
          <w:tcPr>
            <w:tcW w:w="1134" w:type="dxa"/>
            <w:gridSpan w:val="2"/>
            <w:tcBorders>
              <w:top w:val="single" w:sz="4" w:space="0" w:color="A6A6A6"/>
              <w:bottom w:val="single" w:sz="4" w:space="0" w:color="A6A6A6"/>
            </w:tcBorders>
            <w:noWrap/>
          </w:tcPr>
          <w:p w14:paraId="656987C2" w14:textId="77777777" w:rsidR="00905F4F" w:rsidRPr="00800BB4" w:rsidRDefault="00905F4F" w:rsidP="0088737C">
            <w:pPr>
              <w:pStyle w:val="ARfintablebodyright"/>
            </w:pPr>
            <w:r>
              <w:t>–</w:t>
            </w:r>
          </w:p>
        </w:tc>
      </w:tr>
      <w:tr w:rsidR="00905F4F" w:rsidRPr="002029AF" w14:paraId="15C1802A" w14:textId="77777777" w:rsidTr="003566F1">
        <w:trPr>
          <w:gridAfter w:val="1"/>
          <w:wAfter w:w="10" w:type="dxa"/>
        </w:trPr>
        <w:tc>
          <w:tcPr>
            <w:tcW w:w="6518" w:type="dxa"/>
            <w:tcBorders>
              <w:top w:val="single" w:sz="4" w:space="0" w:color="A6A6A6"/>
              <w:bottom w:val="single" w:sz="4" w:space="0" w:color="A6A6A6"/>
            </w:tcBorders>
            <w:hideMark/>
          </w:tcPr>
          <w:p w14:paraId="782E9E90" w14:textId="77777777" w:rsidR="00905F4F" w:rsidRPr="002029AF" w:rsidRDefault="00905F4F" w:rsidP="0088737C">
            <w:pPr>
              <w:pStyle w:val="ARfintablebody"/>
            </w:pPr>
            <w:r w:rsidRPr="00800BB4">
              <w:t>Owner contributions by Victorian Government – appropriation for capital expenditure purposes</w:t>
            </w:r>
          </w:p>
        </w:tc>
        <w:tc>
          <w:tcPr>
            <w:tcW w:w="851" w:type="dxa"/>
            <w:tcBorders>
              <w:top w:val="single" w:sz="4" w:space="0" w:color="A6A6A6"/>
              <w:bottom w:val="single" w:sz="4" w:space="0" w:color="A6A6A6"/>
            </w:tcBorders>
            <w:noWrap/>
            <w:hideMark/>
          </w:tcPr>
          <w:p w14:paraId="2F85F499"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410555D8" w14:textId="77777777" w:rsidR="00905F4F" w:rsidRPr="002029AF" w:rsidRDefault="00905F4F" w:rsidP="0088737C">
            <w:pPr>
              <w:pStyle w:val="ARfintablebodyright"/>
            </w:pPr>
            <w:r>
              <w:t>427.5</w:t>
            </w:r>
          </w:p>
        </w:tc>
        <w:tc>
          <w:tcPr>
            <w:tcW w:w="1134" w:type="dxa"/>
            <w:tcBorders>
              <w:top w:val="single" w:sz="4" w:space="0" w:color="A6A6A6"/>
              <w:bottom w:val="single" w:sz="4" w:space="0" w:color="A6A6A6"/>
            </w:tcBorders>
            <w:noWrap/>
            <w:hideMark/>
          </w:tcPr>
          <w:p w14:paraId="04BB0528" w14:textId="77777777" w:rsidR="00905F4F" w:rsidRPr="002029AF" w:rsidRDefault="00905F4F" w:rsidP="0088737C">
            <w:pPr>
              <w:pStyle w:val="ARfintablebodyright"/>
            </w:pPr>
            <w:r w:rsidRPr="00800BB4">
              <w:t>269.7</w:t>
            </w:r>
          </w:p>
        </w:tc>
      </w:tr>
      <w:tr w:rsidR="00905F4F" w:rsidRPr="002029AF" w14:paraId="6BE5C769" w14:textId="77777777" w:rsidTr="003566F1">
        <w:trPr>
          <w:gridAfter w:val="1"/>
          <w:wAfter w:w="10" w:type="dxa"/>
        </w:trPr>
        <w:tc>
          <w:tcPr>
            <w:tcW w:w="6518" w:type="dxa"/>
            <w:tcBorders>
              <w:top w:val="single" w:sz="4" w:space="0" w:color="A6A6A6"/>
              <w:bottom w:val="single" w:sz="4" w:space="0" w:color="A6A6A6"/>
            </w:tcBorders>
            <w:hideMark/>
          </w:tcPr>
          <w:p w14:paraId="3B5E7A50" w14:textId="77777777" w:rsidR="00905F4F" w:rsidRPr="002029AF" w:rsidRDefault="00905F4F" w:rsidP="0088737C">
            <w:pPr>
              <w:pStyle w:val="ARfintablebody"/>
            </w:pPr>
            <w:r w:rsidRPr="00800BB4">
              <w:t>Payments of capital contributions</w:t>
            </w:r>
          </w:p>
        </w:tc>
        <w:tc>
          <w:tcPr>
            <w:tcW w:w="851" w:type="dxa"/>
            <w:tcBorders>
              <w:top w:val="single" w:sz="4" w:space="0" w:color="A6A6A6"/>
              <w:bottom w:val="single" w:sz="4" w:space="0" w:color="A6A6A6"/>
            </w:tcBorders>
            <w:noWrap/>
            <w:hideMark/>
          </w:tcPr>
          <w:p w14:paraId="32872B9A"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06A072F0" w14:textId="77777777" w:rsidR="00905F4F" w:rsidRPr="002029AF" w:rsidRDefault="00905F4F" w:rsidP="0088737C">
            <w:pPr>
              <w:pStyle w:val="ARfintablebodyright"/>
            </w:pPr>
            <w:r w:rsidRPr="00800BB4">
              <w:t>(10.5)</w:t>
            </w:r>
          </w:p>
        </w:tc>
        <w:tc>
          <w:tcPr>
            <w:tcW w:w="1134" w:type="dxa"/>
            <w:tcBorders>
              <w:top w:val="single" w:sz="4" w:space="0" w:color="A6A6A6"/>
              <w:bottom w:val="single" w:sz="4" w:space="0" w:color="A6A6A6"/>
            </w:tcBorders>
            <w:noWrap/>
            <w:hideMark/>
          </w:tcPr>
          <w:p w14:paraId="5466194F" w14:textId="77777777" w:rsidR="00905F4F" w:rsidRPr="002029AF" w:rsidRDefault="00905F4F" w:rsidP="0088737C">
            <w:pPr>
              <w:pStyle w:val="ARfintablebodyright"/>
            </w:pPr>
            <w:r w:rsidRPr="00800BB4">
              <w:t>(61.2)</w:t>
            </w:r>
          </w:p>
        </w:tc>
      </w:tr>
      <w:tr w:rsidR="00905F4F" w:rsidRPr="002029AF" w14:paraId="613A06A0" w14:textId="77777777" w:rsidTr="003566F1">
        <w:trPr>
          <w:gridAfter w:val="1"/>
          <w:wAfter w:w="10" w:type="dxa"/>
        </w:trPr>
        <w:tc>
          <w:tcPr>
            <w:tcW w:w="6518" w:type="dxa"/>
            <w:tcBorders>
              <w:top w:val="single" w:sz="4" w:space="0" w:color="A6A6A6"/>
            </w:tcBorders>
            <w:hideMark/>
          </w:tcPr>
          <w:p w14:paraId="691FED92" w14:textId="77777777" w:rsidR="00905F4F" w:rsidRPr="002029AF" w:rsidRDefault="00905F4F" w:rsidP="0088737C">
            <w:pPr>
              <w:pStyle w:val="ARfintablebody"/>
            </w:pPr>
            <w:r w:rsidRPr="00800BB4">
              <w:t xml:space="preserve">Repayment of borrowings and principal portion of lease liability </w:t>
            </w:r>
            <w:r w:rsidRPr="004F7659">
              <w:rPr>
                <w:rStyle w:val="Superscript"/>
              </w:rPr>
              <w:t>(ii)</w:t>
            </w:r>
          </w:p>
        </w:tc>
        <w:tc>
          <w:tcPr>
            <w:tcW w:w="851" w:type="dxa"/>
            <w:tcBorders>
              <w:top w:val="single" w:sz="4" w:space="0" w:color="A6A6A6"/>
            </w:tcBorders>
            <w:noWrap/>
            <w:hideMark/>
          </w:tcPr>
          <w:p w14:paraId="08E9DF92" w14:textId="77777777" w:rsidR="00905F4F" w:rsidRPr="002029AF" w:rsidRDefault="00905F4F" w:rsidP="0088737C">
            <w:pPr>
              <w:pStyle w:val="ARfintablebodyright"/>
            </w:pPr>
          </w:p>
        </w:tc>
        <w:tc>
          <w:tcPr>
            <w:tcW w:w="1134" w:type="dxa"/>
            <w:tcBorders>
              <w:top w:val="single" w:sz="4" w:space="0" w:color="A6A6A6"/>
            </w:tcBorders>
            <w:shd w:val="clear" w:color="auto" w:fill="E7E6E6"/>
            <w:noWrap/>
            <w:hideMark/>
          </w:tcPr>
          <w:p w14:paraId="0F329C3D" w14:textId="77777777" w:rsidR="00905F4F" w:rsidRPr="002029AF" w:rsidRDefault="00905F4F" w:rsidP="0088737C">
            <w:pPr>
              <w:pStyle w:val="ARfintablebodyright"/>
            </w:pPr>
            <w:r w:rsidRPr="00800BB4">
              <w:t>7.7</w:t>
            </w:r>
          </w:p>
        </w:tc>
        <w:tc>
          <w:tcPr>
            <w:tcW w:w="1134" w:type="dxa"/>
            <w:tcBorders>
              <w:top w:val="single" w:sz="4" w:space="0" w:color="A6A6A6"/>
            </w:tcBorders>
            <w:noWrap/>
            <w:hideMark/>
          </w:tcPr>
          <w:p w14:paraId="23A08C7B" w14:textId="77777777" w:rsidR="00905F4F" w:rsidRPr="002029AF" w:rsidRDefault="00905F4F" w:rsidP="0088737C">
            <w:pPr>
              <w:pStyle w:val="ARfintablebodyright"/>
            </w:pPr>
            <w:r w:rsidRPr="00800BB4">
              <w:t>52.3</w:t>
            </w:r>
          </w:p>
        </w:tc>
      </w:tr>
      <w:tr w:rsidR="00905F4F" w:rsidRPr="002029AF" w14:paraId="14B3E564" w14:textId="77777777" w:rsidTr="003566F1">
        <w:trPr>
          <w:gridAfter w:val="1"/>
          <w:wAfter w:w="10" w:type="dxa"/>
        </w:trPr>
        <w:tc>
          <w:tcPr>
            <w:tcW w:w="6518" w:type="dxa"/>
            <w:hideMark/>
          </w:tcPr>
          <w:p w14:paraId="0A1D0DF5" w14:textId="77777777" w:rsidR="00905F4F" w:rsidRPr="002029AF" w:rsidRDefault="00905F4F" w:rsidP="0088737C">
            <w:pPr>
              <w:pStyle w:val="ARfintablebodybold"/>
            </w:pPr>
            <w:r w:rsidRPr="00800BB4">
              <w:t>Net cash flows from/(used in) financing activities</w:t>
            </w:r>
          </w:p>
        </w:tc>
        <w:tc>
          <w:tcPr>
            <w:tcW w:w="851" w:type="dxa"/>
            <w:hideMark/>
          </w:tcPr>
          <w:p w14:paraId="17AD1DB7" w14:textId="77777777" w:rsidR="00905F4F" w:rsidRPr="002029AF" w:rsidRDefault="00905F4F" w:rsidP="0088737C">
            <w:pPr>
              <w:pStyle w:val="ARfintablebodyrightbold"/>
            </w:pPr>
          </w:p>
        </w:tc>
        <w:tc>
          <w:tcPr>
            <w:tcW w:w="1134" w:type="dxa"/>
            <w:shd w:val="clear" w:color="auto" w:fill="E7E6E6"/>
            <w:noWrap/>
            <w:hideMark/>
          </w:tcPr>
          <w:p w14:paraId="6759A150" w14:textId="77777777" w:rsidR="00905F4F" w:rsidRPr="002029AF" w:rsidRDefault="00905F4F" w:rsidP="0088737C">
            <w:pPr>
              <w:pStyle w:val="ARfintablebodyrightbold"/>
            </w:pPr>
            <w:r>
              <w:t>140.2</w:t>
            </w:r>
          </w:p>
        </w:tc>
        <w:tc>
          <w:tcPr>
            <w:tcW w:w="1134" w:type="dxa"/>
            <w:noWrap/>
            <w:hideMark/>
          </w:tcPr>
          <w:p w14:paraId="748E5DDD" w14:textId="77777777" w:rsidR="00905F4F" w:rsidRPr="002029AF" w:rsidRDefault="00905F4F" w:rsidP="0088737C">
            <w:pPr>
              <w:pStyle w:val="ARfintablebodyrightbold"/>
            </w:pPr>
            <w:r w:rsidRPr="00800BB4">
              <w:t>568.2</w:t>
            </w:r>
          </w:p>
        </w:tc>
      </w:tr>
      <w:tr w:rsidR="00905F4F" w:rsidRPr="002029AF" w14:paraId="5550A136" w14:textId="77777777" w:rsidTr="003566F1">
        <w:trPr>
          <w:gridAfter w:val="1"/>
          <w:wAfter w:w="10" w:type="dxa"/>
        </w:trPr>
        <w:tc>
          <w:tcPr>
            <w:tcW w:w="6518" w:type="dxa"/>
            <w:hideMark/>
          </w:tcPr>
          <w:p w14:paraId="5473FBC7" w14:textId="77777777" w:rsidR="00905F4F" w:rsidRPr="002029AF" w:rsidRDefault="00905F4F" w:rsidP="0088737C">
            <w:pPr>
              <w:pStyle w:val="ARfintablebodybold"/>
            </w:pPr>
            <w:r w:rsidRPr="00800BB4">
              <w:t>Net increase/(decrease) in cash and deposits</w:t>
            </w:r>
          </w:p>
        </w:tc>
        <w:tc>
          <w:tcPr>
            <w:tcW w:w="851" w:type="dxa"/>
            <w:hideMark/>
          </w:tcPr>
          <w:p w14:paraId="008EE1F4" w14:textId="77777777" w:rsidR="00905F4F" w:rsidRPr="002029AF" w:rsidRDefault="00905F4F" w:rsidP="0088737C">
            <w:pPr>
              <w:pStyle w:val="ARfintablebodyrightbold"/>
            </w:pPr>
          </w:p>
        </w:tc>
        <w:tc>
          <w:tcPr>
            <w:tcW w:w="1134" w:type="dxa"/>
            <w:shd w:val="clear" w:color="auto" w:fill="E7E6E6"/>
            <w:noWrap/>
            <w:hideMark/>
          </w:tcPr>
          <w:p w14:paraId="047F0D42" w14:textId="77777777" w:rsidR="00905F4F" w:rsidRPr="002029AF" w:rsidRDefault="00905F4F" w:rsidP="0088737C">
            <w:pPr>
              <w:pStyle w:val="ARfintablebodyrightbold"/>
            </w:pPr>
            <w:r>
              <w:t>316.3</w:t>
            </w:r>
          </w:p>
        </w:tc>
        <w:tc>
          <w:tcPr>
            <w:tcW w:w="1134" w:type="dxa"/>
            <w:noWrap/>
            <w:hideMark/>
          </w:tcPr>
          <w:p w14:paraId="192C58A0" w14:textId="77777777" w:rsidR="00905F4F" w:rsidRPr="002029AF" w:rsidRDefault="00905F4F" w:rsidP="0088737C">
            <w:pPr>
              <w:pStyle w:val="ARfintablebodyrightbold"/>
            </w:pPr>
            <w:r w:rsidRPr="00800BB4">
              <w:t>(202.2)</w:t>
            </w:r>
          </w:p>
        </w:tc>
      </w:tr>
      <w:tr w:rsidR="00905F4F" w:rsidRPr="002029AF" w14:paraId="2CA6CFE1" w14:textId="77777777" w:rsidTr="003566F1">
        <w:trPr>
          <w:gridAfter w:val="1"/>
          <w:wAfter w:w="10" w:type="dxa"/>
        </w:trPr>
        <w:tc>
          <w:tcPr>
            <w:tcW w:w="6518" w:type="dxa"/>
            <w:hideMark/>
          </w:tcPr>
          <w:p w14:paraId="11458033" w14:textId="77777777" w:rsidR="00905F4F" w:rsidRPr="002029AF" w:rsidRDefault="00905F4F" w:rsidP="0088737C">
            <w:pPr>
              <w:pStyle w:val="ARfintablebody"/>
            </w:pPr>
            <w:r w:rsidRPr="00800BB4">
              <w:t>Cash and deposits at the beginning of the financial year</w:t>
            </w:r>
          </w:p>
        </w:tc>
        <w:tc>
          <w:tcPr>
            <w:tcW w:w="851" w:type="dxa"/>
            <w:noWrap/>
            <w:hideMark/>
          </w:tcPr>
          <w:p w14:paraId="3253D994" w14:textId="77777777" w:rsidR="00905F4F" w:rsidRPr="002029AF" w:rsidRDefault="00905F4F" w:rsidP="0088737C">
            <w:pPr>
              <w:pStyle w:val="ARfintablebodyright"/>
            </w:pPr>
          </w:p>
        </w:tc>
        <w:tc>
          <w:tcPr>
            <w:tcW w:w="1134" w:type="dxa"/>
            <w:shd w:val="clear" w:color="auto" w:fill="E7E6E6"/>
            <w:noWrap/>
            <w:hideMark/>
          </w:tcPr>
          <w:p w14:paraId="55CECD51" w14:textId="77777777" w:rsidR="00905F4F" w:rsidRPr="002029AF" w:rsidRDefault="00905F4F" w:rsidP="0088737C">
            <w:pPr>
              <w:pStyle w:val="ARfintablebodyright"/>
            </w:pPr>
            <w:r>
              <w:t>597.7</w:t>
            </w:r>
          </w:p>
        </w:tc>
        <w:tc>
          <w:tcPr>
            <w:tcW w:w="1134" w:type="dxa"/>
            <w:noWrap/>
            <w:hideMark/>
          </w:tcPr>
          <w:p w14:paraId="79A7925C" w14:textId="77777777" w:rsidR="00905F4F" w:rsidRPr="002029AF" w:rsidRDefault="00905F4F" w:rsidP="0088737C">
            <w:pPr>
              <w:pStyle w:val="ARfintablebodyright"/>
            </w:pPr>
            <w:r w:rsidRPr="00800BB4">
              <w:t>799.9</w:t>
            </w:r>
          </w:p>
        </w:tc>
      </w:tr>
      <w:tr w:rsidR="00905F4F" w:rsidRPr="002029AF" w14:paraId="109F262E" w14:textId="77777777" w:rsidTr="003566F1">
        <w:trPr>
          <w:gridAfter w:val="1"/>
          <w:wAfter w:w="10" w:type="dxa"/>
        </w:trPr>
        <w:tc>
          <w:tcPr>
            <w:tcW w:w="6518" w:type="dxa"/>
            <w:hideMark/>
          </w:tcPr>
          <w:p w14:paraId="1681B957" w14:textId="77777777" w:rsidR="00905F4F" w:rsidRPr="002029AF" w:rsidRDefault="00905F4F" w:rsidP="0088737C">
            <w:pPr>
              <w:pStyle w:val="ARfintablebodybold"/>
            </w:pPr>
            <w:r w:rsidRPr="00800BB4">
              <w:t>Cash and deposits at the end of the financial year</w:t>
            </w:r>
          </w:p>
        </w:tc>
        <w:tc>
          <w:tcPr>
            <w:tcW w:w="851" w:type="dxa"/>
            <w:noWrap/>
            <w:hideMark/>
          </w:tcPr>
          <w:p w14:paraId="09B006D7" w14:textId="77777777" w:rsidR="00905F4F" w:rsidRPr="002029AF" w:rsidRDefault="00905F4F" w:rsidP="0088737C">
            <w:pPr>
              <w:pStyle w:val="ARfintablebodyright"/>
            </w:pPr>
            <w:r w:rsidRPr="00800BB4">
              <w:t>7.3</w:t>
            </w:r>
          </w:p>
        </w:tc>
        <w:tc>
          <w:tcPr>
            <w:tcW w:w="1134" w:type="dxa"/>
            <w:shd w:val="clear" w:color="auto" w:fill="E7E6E6"/>
            <w:noWrap/>
            <w:hideMark/>
          </w:tcPr>
          <w:p w14:paraId="41031D7A" w14:textId="77777777" w:rsidR="00905F4F" w:rsidRPr="002029AF" w:rsidRDefault="00905F4F" w:rsidP="0088737C">
            <w:pPr>
              <w:pStyle w:val="ARfintablebodyrightbold"/>
            </w:pPr>
            <w:r w:rsidRPr="00800BB4">
              <w:t>913.9</w:t>
            </w:r>
          </w:p>
        </w:tc>
        <w:tc>
          <w:tcPr>
            <w:tcW w:w="1134" w:type="dxa"/>
            <w:noWrap/>
            <w:hideMark/>
          </w:tcPr>
          <w:p w14:paraId="2F8EB414" w14:textId="77777777" w:rsidR="00905F4F" w:rsidRPr="002029AF" w:rsidRDefault="00905F4F" w:rsidP="0088737C">
            <w:pPr>
              <w:pStyle w:val="ARfintablebodyrightbold"/>
            </w:pPr>
            <w:r w:rsidRPr="00800BB4">
              <w:t>597.7</w:t>
            </w:r>
          </w:p>
        </w:tc>
      </w:tr>
    </w:tbl>
    <w:p w14:paraId="44886E0E" w14:textId="77777777" w:rsidR="00905F4F" w:rsidRPr="00D160C6" w:rsidRDefault="00905F4F" w:rsidP="0088737C">
      <w:pPr>
        <w:pStyle w:val="ARfintablefootnote"/>
        <w:rPr>
          <w:rFonts w:eastAsia="Times" w:cs="Arial"/>
          <w:sz w:val="20"/>
          <w:szCs w:val="24"/>
        </w:rPr>
      </w:pPr>
      <w:r w:rsidRPr="00194D78">
        <w:rPr>
          <w:lang w:eastAsia="en-AU"/>
        </w:rPr>
        <w:t>The cash flow statement should be read in conjunction with the notes to the financial statements.</w:t>
      </w:r>
    </w:p>
    <w:p w14:paraId="40F2E388" w14:textId="77777777" w:rsidR="00905F4F" w:rsidRPr="00194D78" w:rsidRDefault="00905F4F" w:rsidP="0088737C">
      <w:pPr>
        <w:pStyle w:val="ARfintablefootnote"/>
        <w:rPr>
          <w:lang w:eastAsia="en-AU"/>
        </w:rPr>
      </w:pPr>
      <w:r w:rsidRPr="00194D78">
        <w:rPr>
          <w:lang w:eastAsia="en-AU"/>
        </w:rPr>
        <w:t>Note</w:t>
      </w:r>
      <w:r>
        <w:rPr>
          <w:lang w:eastAsia="en-AU"/>
        </w:rPr>
        <w:t>s</w:t>
      </w:r>
      <w:r w:rsidRPr="00194D78">
        <w:rPr>
          <w:lang w:eastAsia="en-AU"/>
        </w:rPr>
        <w:t>:</w:t>
      </w:r>
    </w:p>
    <w:p w14:paraId="410FA715" w14:textId="77777777" w:rsidR="00905F4F" w:rsidRDefault="00905F4F" w:rsidP="0088737C">
      <w:pPr>
        <w:pStyle w:val="ARfintablefootnoteindent"/>
      </w:pPr>
      <w:r>
        <w:t>(i)</w:t>
      </w:r>
      <w:r>
        <w:tab/>
      </w:r>
      <w:r w:rsidRPr="00194D78">
        <w:t>Goods and services tax (GST) recovered from the Australian Taxation Office is presented on a net basis.</w:t>
      </w:r>
    </w:p>
    <w:p w14:paraId="10899FD5" w14:textId="77777777" w:rsidR="00905F4F" w:rsidRDefault="00905F4F" w:rsidP="0088737C">
      <w:pPr>
        <w:pStyle w:val="ARfintablefootnoteindent"/>
      </w:pPr>
      <w:r>
        <w:t>(ii)</w:t>
      </w:r>
      <w:r>
        <w:tab/>
      </w:r>
      <w:r w:rsidRPr="001F0888">
        <w:t>The department has recognised cash payments for the principal portion of lease payments as financing activities, cash payments for the interest portion as operating activities consistent with the presentation of interest payments and short-term lease payments for leases and low-value assets as operating activities.</w:t>
      </w:r>
    </w:p>
    <w:p w14:paraId="0AC561A2" w14:textId="77777777" w:rsidR="00905F4F" w:rsidRPr="00D160C6" w:rsidRDefault="00905F4F" w:rsidP="0088737C">
      <w:pPr>
        <w:pStyle w:val="ARfinbody"/>
      </w:pPr>
      <w:r w:rsidRPr="00D160C6">
        <w:br w:type="page"/>
      </w:r>
    </w:p>
    <w:p w14:paraId="513F409E" w14:textId="77777777" w:rsidR="00905F4F" w:rsidRPr="002029AF" w:rsidRDefault="00905F4F" w:rsidP="0088737C">
      <w:pPr>
        <w:pStyle w:val="Heading2Financials"/>
      </w:pPr>
      <w:bookmarkStart w:id="263" w:name="Statement_of_changes_in_equity"/>
      <w:bookmarkStart w:id="264" w:name="_Toc85121352"/>
      <w:bookmarkStart w:id="265" w:name="_Toc86168994"/>
      <w:bookmarkEnd w:id="263"/>
      <w:r>
        <w:lastRenderedPageBreak/>
        <w:t>Statement of changes in equity</w:t>
      </w:r>
      <w:r>
        <w:br/>
        <w:t>for the financial year ended 30 June 2021</w:t>
      </w:r>
      <w:bookmarkEnd w:id="264"/>
      <w:bookmarkEnd w:id="265"/>
    </w:p>
    <w:tbl>
      <w:tblPr>
        <w:tblStyle w:val="TableGrid"/>
        <w:tblW w:w="9644" w:type="dxa"/>
        <w:tblLayout w:type="fixed"/>
        <w:tblLook w:val="06A0" w:firstRow="1" w:lastRow="0" w:firstColumn="1" w:lastColumn="0" w:noHBand="1" w:noVBand="1"/>
      </w:tblPr>
      <w:tblGrid>
        <w:gridCol w:w="3573"/>
        <w:gridCol w:w="851"/>
        <w:gridCol w:w="1305"/>
        <w:gridCol w:w="1305"/>
        <w:gridCol w:w="1305"/>
        <w:gridCol w:w="1305"/>
      </w:tblGrid>
      <w:tr w:rsidR="00905F4F" w:rsidRPr="002029AF" w14:paraId="1F650DF8"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3572" w:type="dxa"/>
            <w:tcBorders>
              <w:bottom w:val="single" w:sz="4" w:space="0" w:color="auto"/>
            </w:tcBorders>
            <w:hideMark/>
          </w:tcPr>
          <w:p w14:paraId="029ED328" w14:textId="77777777" w:rsidR="00905F4F" w:rsidRPr="002029AF" w:rsidRDefault="00905F4F" w:rsidP="003566F1">
            <w:pPr>
              <w:pStyle w:val="ARfintablecolhead"/>
            </w:pPr>
          </w:p>
        </w:tc>
        <w:tc>
          <w:tcPr>
            <w:tcW w:w="851" w:type="dxa"/>
            <w:tcBorders>
              <w:bottom w:val="single" w:sz="4" w:space="0" w:color="auto"/>
            </w:tcBorders>
            <w:hideMark/>
          </w:tcPr>
          <w:p w14:paraId="22174C45" w14:textId="77777777" w:rsidR="00905F4F" w:rsidRPr="002029AF" w:rsidRDefault="00905F4F" w:rsidP="003566F1">
            <w:pPr>
              <w:pStyle w:val="ARfintablecolheadright"/>
            </w:pPr>
            <w:r w:rsidRPr="002029AF">
              <w:t>Note</w:t>
            </w:r>
          </w:p>
        </w:tc>
        <w:tc>
          <w:tcPr>
            <w:tcW w:w="1304" w:type="dxa"/>
            <w:tcBorders>
              <w:bottom w:val="single" w:sz="4" w:space="0" w:color="auto"/>
            </w:tcBorders>
            <w:hideMark/>
          </w:tcPr>
          <w:p w14:paraId="72D5C962" w14:textId="77777777" w:rsidR="00905F4F" w:rsidRPr="002029AF" w:rsidRDefault="00905F4F" w:rsidP="003566F1">
            <w:pPr>
              <w:pStyle w:val="ARfintablecolheadright"/>
            </w:pPr>
            <w:r w:rsidRPr="002029AF">
              <w:t>Physical</w:t>
            </w:r>
            <w:r w:rsidRPr="002029AF">
              <w:br/>
              <w:t>asset</w:t>
            </w:r>
            <w:r w:rsidRPr="002029AF">
              <w:br/>
              <w:t>revaluation</w:t>
            </w:r>
            <w:r w:rsidRPr="002029AF">
              <w:br/>
              <w:t>surplus</w:t>
            </w:r>
          </w:p>
          <w:p w14:paraId="0E9BAF0A" w14:textId="77777777" w:rsidR="00905F4F" w:rsidRPr="002029AF" w:rsidRDefault="00905F4F" w:rsidP="003566F1">
            <w:pPr>
              <w:pStyle w:val="ARfintablecolheadright"/>
            </w:pPr>
            <w:r w:rsidRPr="002029AF">
              <w:t>$M</w:t>
            </w:r>
          </w:p>
        </w:tc>
        <w:tc>
          <w:tcPr>
            <w:tcW w:w="1304" w:type="dxa"/>
            <w:tcBorders>
              <w:bottom w:val="single" w:sz="4" w:space="0" w:color="auto"/>
            </w:tcBorders>
            <w:hideMark/>
          </w:tcPr>
          <w:p w14:paraId="0596BE9F" w14:textId="77777777" w:rsidR="00905F4F" w:rsidRPr="002029AF" w:rsidRDefault="00905F4F" w:rsidP="003566F1">
            <w:pPr>
              <w:pStyle w:val="ARfintablecolheadright"/>
            </w:pPr>
            <w:r w:rsidRPr="002029AF">
              <w:t>Accumu</w:t>
            </w:r>
            <w:r>
              <w:t>-</w:t>
            </w:r>
            <w:r w:rsidRPr="002029AF">
              <w:t xml:space="preserve">lated </w:t>
            </w:r>
            <w:r w:rsidRPr="002029AF">
              <w:br/>
              <w:t>surplus/</w:t>
            </w:r>
            <w:r w:rsidRPr="002029AF">
              <w:br/>
              <w:t>(deficit)</w:t>
            </w:r>
          </w:p>
          <w:p w14:paraId="031B7EC8" w14:textId="77777777" w:rsidR="00905F4F" w:rsidRPr="002029AF" w:rsidRDefault="00905F4F" w:rsidP="003566F1">
            <w:pPr>
              <w:pStyle w:val="ARfintablecolheadright"/>
            </w:pPr>
            <w:r w:rsidRPr="002029AF">
              <w:t>$M</w:t>
            </w:r>
          </w:p>
        </w:tc>
        <w:tc>
          <w:tcPr>
            <w:tcW w:w="1304" w:type="dxa"/>
            <w:tcBorders>
              <w:bottom w:val="single" w:sz="4" w:space="0" w:color="auto"/>
            </w:tcBorders>
            <w:hideMark/>
          </w:tcPr>
          <w:p w14:paraId="50DB67CB" w14:textId="77777777" w:rsidR="00905F4F" w:rsidRPr="002029AF" w:rsidRDefault="00905F4F" w:rsidP="003566F1">
            <w:pPr>
              <w:pStyle w:val="ARfintablecolheadright"/>
            </w:pPr>
            <w:r w:rsidRPr="002029AF">
              <w:t>Contributed capital</w:t>
            </w:r>
          </w:p>
          <w:p w14:paraId="0C29A5E0" w14:textId="77777777" w:rsidR="00905F4F" w:rsidRPr="002029AF" w:rsidRDefault="00905F4F" w:rsidP="003566F1">
            <w:pPr>
              <w:pStyle w:val="ARfintablecolheadright"/>
            </w:pPr>
            <w:r w:rsidRPr="002029AF">
              <w:t>$M</w:t>
            </w:r>
          </w:p>
        </w:tc>
        <w:tc>
          <w:tcPr>
            <w:tcW w:w="1304" w:type="dxa"/>
            <w:tcBorders>
              <w:bottom w:val="single" w:sz="4" w:space="0" w:color="auto"/>
            </w:tcBorders>
            <w:hideMark/>
          </w:tcPr>
          <w:p w14:paraId="34CD45A9" w14:textId="77777777" w:rsidR="00905F4F" w:rsidRPr="002029AF" w:rsidRDefault="00905F4F" w:rsidP="003566F1">
            <w:pPr>
              <w:pStyle w:val="ARfintablecolheadright"/>
            </w:pPr>
            <w:r w:rsidRPr="002029AF">
              <w:t>Total</w:t>
            </w:r>
          </w:p>
          <w:p w14:paraId="41F64294" w14:textId="77777777" w:rsidR="00905F4F" w:rsidRPr="002029AF" w:rsidRDefault="00905F4F" w:rsidP="003566F1">
            <w:pPr>
              <w:pStyle w:val="ARfintablecolheadright"/>
            </w:pPr>
            <w:r w:rsidRPr="002029AF">
              <w:t>$M</w:t>
            </w:r>
          </w:p>
        </w:tc>
      </w:tr>
      <w:tr w:rsidR="00905F4F" w:rsidRPr="002029AF" w14:paraId="0ED6C6AF" w14:textId="77777777" w:rsidTr="0088737C">
        <w:tc>
          <w:tcPr>
            <w:tcW w:w="3572" w:type="dxa"/>
            <w:tcBorders>
              <w:top w:val="single" w:sz="4" w:space="0" w:color="auto"/>
              <w:bottom w:val="single" w:sz="4" w:space="0" w:color="A6A6A6"/>
            </w:tcBorders>
            <w:hideMark/>
          </w:tcPr>
          <w:p w14:paraId="02D5B3A5" w14:textId="77777777" w:rsidR="00905F4F" w:rsidRPr="002029AF" w:rsidRDefault="00905F4F" w:rsidP="0088737C">
            <w:pPr>
              <w:pStyle w:val="ARfintablebodybold"/>
            </w:pPr>
            <w:r w:rsidRPr="00980A09">
              <w:t>Balance at 1 July 2019</w:t>
            </w:r>
          </w:p>
        </w:tc>
        <w:tc>
          <w:tcPr>
            <w:tcW w:w="851" w:type="dxa"/>
            <w:tcBorders>
              <w:top w:val="single" w:sz="4" w:space="0" w:color="auto"/>
              <w:bottom w:val="single" w:sz="4" w:space="0" w:color="A6A6A6"/>
            </w:tcBorders>
            <w:hideMark/>
          </w:tcPr>
          <w:p w14:paraId="5B597E88" w14:textId="77777777" w:rsidR="00905F4F" w:rsidRPr="002029AF" w:rsidRDefault="00905F4F" w:rsidP="0088737C">
            <w:pPr>
              <w:pStyle w:val="ARfintablebodyright"/>
            </w:pPr>
          </w:p>
        </w:tc>
        <w:tc>
          <w:tcPr>
            <w:tcW w:w="1304" w:type="dxa"/>
            <w:tcBorders>
              <w:top w:val="single" w:sz="4" w:space="0" w:color="auto"/>
              <w:bottom w:val="single" w:sz="4" w:space="0" w:color="A6A6A6"/>
            </w:tcBorders>
            <w:noWrap/>
            <w:hideMark/>
          </w:tcPr>
          <w:p w14:paraId="13580D17" w14:textId="77777777" w:rsidR="00905F4F" w:rsidRPr="002029AF" w:rsidRDefault="00905F4F" w:rsidP="0088737C">
            <w:pPr>
              <w:pStyle w:val="ARfintablebodyrightbold"/>
            </w:pPr>
            <w:r w:rsidRPr="00980A09">
              <w:t>7,396.4</w:t>
            </w:r>
          </w:p>
        </w:tc>
        <w:tc>
          <w:tcPr>
            <w:tcW w:w="1304" w:type="dxa"/>
            <w:tcBorders>
              <w:top w:val="single" w:sz="4" w:space="0" w:color="auto"/>
              <w:bottom w:val="single" w:sz="4" w:space="0" w:color="A6A6A6"/>
            </w:tcBorders>
            <w:noWrap/>
            <w:hideMark/>
          </w:tcPr>
          <w:p w14:paraId="33FAE221" w14:textId="77777777" w:rsidR="00905F4F" w:rsidRPr="002029AF" w:rsidRDefault="00905F4F" w:rsidP="0088737C">
            <w:pPr>
              <w:pStyle w:val="ARfintablebodyrightbold"/>
            </w:pPr>
            <w:r w:rsidRPr="00980A09">
              <w:t>1,599.3</w:t>
            </w:r>
          </w:p>
        </w:tc>
        <w:tc>
          <w:tcPr>
            <w:tcW w:w="1304" w:type="dxa"/>
            <w:tcBorders>
              <w:top w:val="single" w:sz="4" w:space="0" w:color="auto"/>
              <w:bottom w:val="single" w:sz="4" w:space="0" w:color="A6A6A6"/>
            </w:tcBorders>
            <w:noWrap/>
            <w:hideMark/>
          </w:tcPr>
          <w:p w14:paraId="3AC1DD5C" w14:textId="77777777" w:rsidR="00905F4F" w:rsidRPr="002029AF" w:rsidRDefault="00905F4F" w:rsidP="0088737C">
            <w:pPr>
              <w:pStyle w:val="ARfintablebodyrightbold"/>
            </w:pPr>
            <w:r w:rsidRPr="00980A09">
              <w:t>22,199.3</w:t>
            </w:r>
          </w:p>
        </w:tc>
        <w:tc>
          <w:tcPr>
            <w:tcW w:w="1304" w:type="dxa"/>
            <w:tcBorders>
              <w:top w:val="single" w:sz="4" w:space="0" w:color="auto"/>
              <w:bottom w:val="single" w:sz="4" w:space="0" w:color="A6A6A6"/>
            </w:tcBorders>
            <w:noWrap/>
            <w:hideMark/>
          </w:tcPr>
          <w:p w14:paraId="3A55F64D" w14:textId="77777777" w:rsidR="00905F4F" w:rsidRPr="002029AF" w:rsidRDefault="00905F4F" w:rsidP="0088737C">
            <w:pPr>
              <w:pStyle w:val="ARfintablebodyrightbold"/>
            </w:pPr>
            <w:r w:rsidRPr="00980A09">
              <w:t>31,195.0</w:t>
            </w:r>
          </w:p>
        </w:tc>
      </w:tr>
      <w:tr w:rsidR="00905F4F" w:rsidRPr="002029AF" w14:paraId="1E5B0B58" w14:textId="77777777" w:rsidTr="0088737C">
        <w:tc>
          <w:tcPr>
            <w:tcW w:w="3572" w:type="dxa"/>
            <w:tcBorders>
              <w:top w:val="single" w:sz="4" w:space="0" w:color="A6A6A6"/>
              <w:bottom w:val="single" w:sz="4" w:space="0" w:color="A6A6A6"/>
            </w:tcBorders>
            <w:hideMark/>
          </w:tcPr>
          <w:p w14:paraId="6090F1D4" w14:textId="77777777" w:rsidR="00905F4F" w:rsidRPr="002029AF" w:rsidRDefault="00905F4F" w:rsidP="0088737C">
            <w:pPr>
              <w:pStyle w:val="ARfintablebody"/>
            </w:pPr>
            <w:r w:rsidRPr="00980A09">
              <w:t>Net result for the year</w:t>
            </w:r>
          </w:p>
        </w:tc>
        <w:tc>
          <w:tcPr>
            <w:tcW w:w="851" w:type="dxa"/>
            <w:tcBorders>
              <w:top w:val="single" w:sz="4" w:space="0" w:color="A6A6A6"/>
              <w:bottom w:val="single" w:sz="4" w:space="0" w:color="A6A6A6"/>
            </w:tcBorders>
            <w:hideMark/>
          </w:tcPr>
          <w:p w14:paraId="339A2C15" w14:textId="77777777" w:rsidR="00905F4F" w:rsidRPr="002029AF" w:rsidRDefault="00905F4F" w:rsidP="0088737C">
            <w:pPr>
              <w:pStyle w:val="ARfintablebodyright"/>
            </w:pPr>
          </w:p>
        </w:tc>
        <w:tc>
          <w:tcPr>
            <w:tcW w:w="1304" w:type="dxa"/>
            <w:tcBorders>
              <w:top w:val="single" w:sz="4" w:space="0" w:color="A6A6A6"/>
              <w:bottom w:val="single" w:sz="4" w:space="0" w:color="A6A6A6"/>
            </w:tcBorders>
            <w:noWrap/>
            <w:hideMark/>
          </w:tcPr>
          <w:p w14:paraId="3C99E1D8"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7679E87E" w14:textId="77777777" w:rsidR="00905F4F" w:rsidRPr="002029AF" w:rsidRDefault="00905F4F" w:rsidP="0088737C">
            <w:pPr>
              <w:pStyle w:val="ARfintablebodyright"/>
            </w:pPr>
            <w:r w:rsidRPr="00980A09">
              <w:t>545.4</w:t>
            </w:r>
          </w:p>
        </w:tc>
        <w:tc>
          <w:tcPr>
            <w:tcW w:w="1304" w:type="dxa"/>
            <w:tcBorders>
              <w:top w:val="single" w:sz="4" w:space="0" w:color="A6A6A6"/>
              <w:bottom w:val="single" w:sz="4" w:space="0" w:color="A6A6A6"/>
            </w:tcBorders>
            <w:noWrap/>
            <w:hideMark/>
          </w:tcPr>
          <w:p w14:paraId="3DD91F7C"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4D99BFAC" w14:textId="77777777" w:rsidR="00905F4F" w:rsidRPr="002029AF" w:rsidRDefault="00905F4F" w:rsidP="0088737C">
            <w:pPr>
              <w:pStyle w:val="ARfintablebodyright"/>
            </w:pPr>
            <w:r w:rsidRPr="00980A09">
              <w:t>545.4</w:t>
            </w:r>
          </w:p>
        </w:tc>
      </w:tr>
      <w:tr w:rsidR="00905F4F" w:rsidRPr="002029AF" w14:paraId="417B56FD" w14:textId="77777777" w:rsidTr="0088737C">
        <w:tc>
          <w:tcPr>
            <w:tcW w:w="3572" w:type="dxa"/>
            <w:tcBorders>
              <w:top w:val="single" w:sz="4" w:space="0" w:color="A6A6A6"/>
              <w:bottom w:val="single" w:sz="4" w:space="0" w:color="A6A6A6"/>
            </w:tcBorders>
            <w:hideMark/>
          </w:tcPr>
          <w:p w14:paraId="25CEEAFD" w14:textId="77777777" w:rsidR="00905F4F" w:rsidRPr="002029AF" w:rsidRDefault="00905F4F" w:rsidP="0088737C">
            <w:pPr>
              <w:pStyle w:val="ARfintablebody"/>
            </w:pPr>
            <w:r w:rsidRPr="00980A09">
              <w:t>Remeasurement of superannuation defined benefit plans</w:t>
            </w:r>
          </w:p>
        </w:tc>
        <w:tc>
          <w:tcPr>
            <w:tcW w:w="851" w:type="dxa"/>
            <w:tcBorders>
              <w:top w:val="single" w:sz="4" w:space="0" w:color="A6A6A6"/>
              <w:bottom w:val="single" w:sz="4" w:space="0" w:color="A6A6A6"/>
            </w:tcBorders>
            <w:noWrap/>
            <w:hideMark/>
          </w:tcPr>
          <w:p w14:paraId="0E19B259" w14:textId="77777777" w:rsidR="00905F4F" w:rsidRPr="002029AF" w:rsidRDefault="00905F4F" w:rsidP="0088737C">
            <w:pPr>
              <w:pStyle w:val="ARfintablebodyright"/>
            </w:pPr>
            <w:r w:rsidRPr="00980A09">
              <w:t>3.1.1(b)</w:t>
            </w:r>
          </w:p>
        </w:tc>
        <w:tc>
          <w:tcPr>
            <w:tcW w:w="1304" w:type="dxa"/>
            <w:tcBorders>
              <w:top w:val="single" w:sz="4" w:space="0" w:color="A6A6A6"/>
              <w:bottom w:val="single" w:sz="4" w:space="0" w:color="A6A6A6"/>
            </w:tcBorders>
            <w:noWrap/>
            <w:hideMark/>
          </w:tcPr>
          <w:p w14:paraId="0ADBA9EC"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28126EF2" w14:textId="77777777" w:rsidR="00905F4F" w:rsidRPr="002029AF" w:rsidRDefault="00905F4F" w:rsidP="0088737C">
            <w:pPr>
              <w:pStyle w:val="ARfintablebodyright"/>
            </w:pPr>
            <w:r w:rsidRPr="00980A09">
              <w:t>0.3</w:t>
            </w:r>
          </w:p>
        </w:tc>
        <w:tc>
          <w:tcPr>
            <w:tcW w:w="1304" w:type="dxa"/>
            <w:tcBorders>
              <w:top w:val="single" w:sz="4" w:space="0" w:color="A6A6A6"/>
              <w:bottom w:val="single" w:sz="4" w:space="0" w:color="A6A6A6"/>
            </w:tcBorders>
            <w:noWrap/>
            <w:hideMark/>
          </w:tcPr>
          <w:p w14:paraId="6636F3D5"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65351BE0" w14:textId="77777777" w:rsidR="00905F4F" w:rsidRPr="002029AF" w:rsidRDefault="00905F4F" w:rsidP="0088737C">
            <w:pPr>
              <w:pStyle w:val="ARfintablebodyright"/>
            </w:pPr>
            <w:r w:rsidRPr="00980A09">
              <w:t>0.3</w:t>
            </w:r>
          </w:p>
        </w:tc>
      </w:tr>
      <w:tr w:rsidR="00905F4F" w:rsidRPr="002029AF" w14:paraId="42064F64" w14:textId="77777777" w:rsidTr="0088737C">
        <w:tc>
          <w:tcPr>
            <w:tcW w:w="3572" w:type="dxa"/>
            <w:tcBorders>
              <w:top w:val="single" w:sz="4" w:space="0" w:color="A6A6A6"/>
              <w:bottom w:val="single" w:sz="4" w:space="0" w:color="A6A6A6"/>
            </w:tcBorders>
            <w:hideMark/>
          </w:tcPr>
          <w:p w14:paraId="33C4EFFE" w14:textId="77777777" w:rsidR="00905F4F" w:rsidRPr="002029AF" w:rsidRDefault="00905F4F" w:rsidP="0088737C">
            <w:pPr>
              <w:pStyle w:val="ARfintablebody"/>
            </w:pPr>
            <w:r w:rsidRPr="00980A09">
              <w:t>Changes in physical asset revaluation surplus</w:t>
            </w:r>
          </w:p>
        </w:tc>
        <w:tc>
          <w:tcPr>
            <w:tcW w:w="851" w:type="dxa"/>
            <w:tcBorders>
              <w:top w:val="single" w:sz="4" w:space="0" w:color="A6A6A6"/>
              <w:bottom w:val="single" w:sz="4" w:space="0" w:color="A6A6A6"/>
            </w:tcBorders>
            <w:noWrap/>
            <w:hideMark/>
          </w:tcPr>
          <w:p w14:paraId="2537B313" w14:textId="77777777" w:rsidR="00905F4F" w:rsidRPr="002029AF" w:rsidRDefault="00905F4F" w:rsidP="0088737C">
            <w:pPr>
              <w:pStyle w:val="ARfintablebodyright"/>
            </w:pPr>
            <w:r w:rsidRPr="00980A09">
              <w:t>9.4</w:t>
            </w:r>
          </w:p>
        </w:tc>
        <w:tc>
          <w:tcPr>
            <w:tcW w:w="1304" w:type="dxa"/>
            <w:tcBorders>
              <w:top w:val="single" w:sz="4" w:space="0" w:color="A6A6A6"/>
              <w:bottom w:val="single" w:sz="4" w:space="0" w:color="A6A6A6"/>
            </w:tcBorders>
            <w:noWrap/>
            <w:hideMark/>
          </w:tcPr>
          <w:p w14:paraId="64DDA489" w14:textId="77777777" w:rsidR="00905F4F" w:rsidRPr="002029AF" w:rsidRDefault="00905F4F" w:rsidP="0088737C">
            <w:pPr>
              <w:pStyle w:val="ARfintablebodyright"/>
            </w:pPr>
            <w:r w:rsidRPr="00980A09">
              <w:t>(19.2)</w:t>
            </w:r>
          </w:p>
        </w:tc>
        <w:tc>
          <w:tcPr>
            <w:tcW w:w="1304" w:type="dxa"/>
            <w:tcBorders>
              <w:top w:val="single" w:sz="4" w:space="0" w:color="A6A6A6"/>
              <w:bottom w:val="single" w:sz="4" w:space="0" w:color="A6A6A6"/>
            </w:tcBorders>
            <w:noWrap/>
            <w:hideMark/>
          </w:tcPr>
          <w:p w14:paraId="25FE044C"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1CF79A00"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61DBA2ED" w14:textId="77777777" w:rsidR="00905F4F" w:rsidRPr="002029AF" w:rsidRDefault="00905F4F" w:rsidP="0088737C">
            <w:pPr>
              <w:pStyle w:val="ARfintablebodyright"/>
            </w:pPr>
            <w:r w:rsidRPr="00980A09">
              <w:t>(19.2)</w:t>
            </w:r>
          </w:p>
        </w:tc>
      </w:tr>
      <w:tr w:rsidR="00905F4F" w:rsidRPr="002029AF" w14:paraId="5DE04106" w14:textId="77777777" w:rsidTr="0088737C">
        <w:tc>
          <w:tcPr>
            <w:tcW w:w="3572" w:type="dxa"/>
            <w:tcBorders>
              <w:top w:val="single" w:sz="4" w:space="0" w:color="A6A6A6"/>
              <w:bottom w:val="single" w:sz="4" w:space="0" w:color="A6A6A6"/>
            </w:tcBorders>
            <w:hideMark/>
          </w:tcPr>
          <w:p w14:paraId="07207B62" w14:textId="77777777" w:rsidR="00905F4F" w:rsidRPr="002029AF" w:rsidRDefault="00905F4F" w:rsidP="0088737C">
            <w:pPr>
              <w:pStyle w:val="ARfintablebody"/>
            </w:pPr>
            <w:r w:rsidRPr="00980A09">
              <w:t>Administrative restructure – net assets received</w:t>
            </w:r>
          </w:p>
        </w:tc>
        <w:tc>
          <w:tcPr>
            <w:tcW w:w="851" w:type="dxa"/>
            <w:tcBorders>
              <w:top w:val="single" w:sz="4" w:space="0" w:color="A6A6A6"/>
              <w:bottom w:val="single" w:sz="4" w:space="0" w:color="A6A6A6"/>
            </w:tcBorders>
            <w:noWrap/>
            <w:hideMark/>
          </w:tcPr>
          <w:p w14:paraId="042A2018" w14:textId="77777777" w:rsidR="00905F4F" w:rsidRPr="002029AF" w:rsidRDefault="00905F4F" w:rsidP="0088737C">
            <w:pPr>
              <w:pStyle w:val="ARfintablebodyright"/>
            </w:pPr>
          </w:p>
        </w:tc>
        <w:tc>
          <w:tcPr>
            <w:tcW w:w="1304" w:type="dxa"/>
            <w:tcBorders>
              <w:top w:val="single" w:sz="4" w:space="0" w:color="A6A6A6"/>
              <w:bottom w:val="single" w:sz="4" w:space="0" w:color="A6A6A6"/>
            </w:tcBorders>
            <w:noWrap/>
            <w:hideMark/>
          </w:tcPr>
          <w:p w14:paraId="5F1DE2C1"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1890DC22"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0859CBE9" w14:textId="77777777" w:rsidR="00905F4F" w:rsidRPr="002029AF" w:rsidRDefault="00905F4F" w:rsidP="0088737C">
            <w:pPr>
              <w:pStyle w:val="ARfintablebodyright"/>
            </w:pPr>
            <w:r w:rsidRPr="00980A09">
              <w:t>15.5</w:t>
            </w:r>
          </w:p>
        </w:tc>
        <w:tc>
          <w:tcPr>
            <w:tcW w:w="1304" w:type="dxa"/>
            <w:tcBorders>
              <w:top w:val="single" w:sz="4" w:space="0" w:color="A6A6A6"/>
              <w:bottom w:val="single" w:sz="4" w:space="0" w:color="A6A6A6"/>
            </w:tcBorders>
            <w:noWrap/>
            <w:hideMark/>
          </w:tcPr>
          <w:p w14:paraId="77F06F06" w14:textId="77777777" w:rsidR="00905F4F" w:rsidRPr="002029AF" w:rsidRDefault="00905F4F" w:rsidP="0088737C">
            <w:pPr>
              <w:pStyle w:val="ARfintablebodyright"/>
            </w:pPr>
            <w:r w:rsidRPr="00980A09">
              <w:t>15.5</w:t>
            </w:r>
          </w:p>
        </w:tc>
      </w:tr>
      <w:tr w:rsidR="00905F4F" w:rsidRPr="002029AF" w14:paraId="61EA9A89" w14:textId="77777777" w:rsidTr="0088737C">
        <w:tc>
          <w:tcPr>
            <w:tcW w:w="3572" w:type="dxa"/>
            <w:tcBorders>
              <w:top w:val="single" w:sz="4" w:space="0" w:color="A6A6A6"/>
              <w:bottom w:val="single" w:sz="4" w:space="0" w:color="A6A6A6"/>
            </w:tcBorders>
            <w:hideMark/>
          </w:tcPr>
          <w:p w14:paraId="7F2B6927" w14:textId="77777777" w:rsidR="00905F4F" w:rsidRPr="002029AF" w:rsidRDefault="00905F4F" w:rsidP="0088737C">
            <w:pPr>
              <w:pStyle w:val="ARfintablebody"/>
            </w:pPr>
            <w:r w:rsidRPr="00980A09">
              <w:t>Administrative restructure – net liabilities transferred</w:t>
            </w:r>
          </w:p>
        </w:tc>
        <w:tc>
          <w:tcPr>
            <w:tcW w:w="851" w:type="dxa"/>
            <w:tcBorders>
              <w:top w:val="single" w:sz="4" w:space="0" w:color="A6A6A6"/>
              <w:bottom w:val="single" w:sz="4" w:space="0" w:color="A6A6A6"/>
            </w:tcBorders>
            <w:hideMark/>
          </w:tcPr>
          <w:p w14:paraId="3F6E058A" w14:textId="77777777" w:rsidR="00905F4F" w:rsidRPr="002029AF" w:rsidRDefault="00905F4F" w:rsidP="0088737C">
            <w:pPr>
              <w:pStyle w:val="ARfintablebodyright"/>
            </w:pPr>
          </w:p>
        </w:tc>
        <w:tc>
          <w:tcPr>
            <w:tcW w:w="1304" w:type="dxa"/>
            <w:tcBorders>
              <w:top w:val="single" w:sz="4" w:space="0" w:color="A6A6A6"/>
              <w:bottom w:val="single" w:sz="4" w:space="0" w:color="A6A6A6"/>
            </w:tcBorders>
            <w:noWrap/>
            <w:hideMark/>
          </w:tcPr>
          <w:p w14:paraId="7AD74915"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301BB58C"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32108CB5" w14:textId="77777777" w:rsidR="00905F4F" w:rsidRPr="002029AF" w:rsidRDefault="00905F4F" w:rsidP="0088737C">
            <w:pPr>
              <w:pStyle w:val="ARfintablebodyright"/>
            </w:pPr>
            <w:r w:rsidRPr="00980A09">
              <w:t>3.0</w:t>
            </w:r>
          </w:p>
        </w:tc>
        <w:tc>
          <w:tcPr>
            <w:tcW w:w="1304" w:type="dxa"/>
            <w:tcBorders>
              <w:top w:val="single" w:sz="4" w:space="0" w:color="A6A6A6"/>
              <w:bottom w:val="single" w:sz="4" w:space="0" w:color="A6A6A6"/>
            </w:tcBorders>
            <w:noWrap/>
            <w:hideMark/>
          </w:tcPr>
          <w:p w14:paraId="3FF2D538" w14:textId="77777777" w:rsidR="00905F4F" w:rsidRPr="002029AF" w:rsidRDefault="00905F4F" w:rsidP="0088737C">
            <w:pPr>
              <w:pStyle w:val="ARfintablebodyright"/>
            </w:pPr>
            <w:r w:rsidRPr="00980A09">
              <w:t>3.0</w:t>
            </w:r>
          </w:p>
        </w:tc>
      </w:tr>
      <w:tr w:rsidR="00905F4F" w:rsidRPr="002029AF" w14:paraId="333F0309" w14:textId="77777777" w:rsidTr="0088737C">
        <w:tc>
          <w:tcPr>
            <w:tcW w:w="3572" w:type="dxa"/>
            <w:tcBorders>
              <w:top w:val="single" w:sz="4" w:space="0" w:color="A6A6A6"/>
              <w:bottom w:val="single" w:sz="4" w:space="0" w:color="A6A6A6"/>
            </w:tcBorders>
            <w:hideMark/>
          </w:tcPr>
          <w:p w14:paraId="003767C5" w14:textId="77777777" w:rsidR="00905F4F" w:rsidRPr="002029AF" w:rsidRDefault="00905F4F" w:rsidP="0088737C">
            <w:pPr>
              <w:pStyle w:val="ARfintablebody"/>
            </w:pPr>
            <w:r w:rsidRPr="00980A09">
              <w:t>Capital contribution by Victorian State Government</w:t>
            </w:r>
          </w:p>
        </w:tc>
        <w:tc>
          <w:tcPr>
            <w:tcW w:w="851" w:type="dxa"/>
            <w:tcBorders>
              <w:top w:val="single" w:sz="4" w:space="0" w:color="A6A6A6"/>
              <w:bottom w:val="single" w:sz="4" w:space="0" w:color="A6A6A6"/>
            </w:tcBorders>
            <w:hideMark/>
          </w:tcPr>
          <w:p w14:paraId="6894968E" w14:textId="77777777" w:rsidR="00905F4F" w:rsidRPr="002029AF" w:rsidRDefault="00905F4F" w:rsidP="0088737C">
            <w:pPr>
              <w:pStyle w:val="ARfintablebodyright"/>
            </w:pPr>
          </w:p>
        </w:tc>
        <w:tc>
          <w:tcPr>
            <w:tcW w:w="1304" w:type="dxa"/>
            <w:tcBorders>
              <w:top w:val="single" w:sz="4" w:space="0" w:color="A6A6A6"/>
              <w:bottom w:val="single" w:sz="4" w:space="0" w:color="A6A6A6"/>
            </w:tcBorders>
            <w:noWrap/>
            <w:hideMark/>
          </w:tcPr>
          <w:p w14:paraId="2760A2F3"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41581294"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6ACD8A7C" w14:textId="77777777" w:rsidR="00905F4F" w:rsidRPr="002029AF" w:rsidRDefault="00905F4F" w:rsidP="0088737C">
            <w:pPr>
              <w:pStyle w:val="ARfintablebodyright"/>
            </w:pPr>
            <w:r w:rsidRPr="00980A09">
              <w:t>267.6</w:t>
            </w:r>
          </w:p>
        </w:tc>
        <w:tc>
          <w:tcPr>
            <w:tcW w:w="1304" w:type="dxa"/>
            <w:tcBorders>
              <w:top w:val="single" w:sz="4" w:space="0" w:color="A6A6A6"/>
              <w:bottom w:val="single" w:sz="4" w:space="0" w:color="A6A6A6"/>
            </w:tcBorders>
            <w:noWrap/>
            <w:hideMark/>
          </w:tcPr>
          <w:p w14:paraId="6A46A544" w14:textId="77777777" w:rsidR="00905F4F" w:rsidRPr="002029AF" w:rsidRDefault="00905F4F" w:rsidP="0088737C">
            <w:pPr>
              <w:pStyle w:val="ARfintablebodyright"/>
            </w:pPr>
            <w:r w:rsidRPr="00980A09">
              <w:t>267.6</w:t>
            </w:r>
          </w:p>
        </w:tc>
      </w:tr>
      <w:tr w:rsidR="00905F4F" w:rsidRPr="002029AF" w14:paraId="585A411E" w14:textId="77777777" w:rsidTr="0088737C">
        <w:tc>
          <w:tcPr>
            <w:tcW w:w="3572" w:type="dxa"/>
            <w:tcBorders>
              <w:top w:val="single" w:sz="4" w:space="0" w:color="A6A6A6"/>
              <w:bottom w:val="single" w:sz="4" w:space="0" w:color="A6A6A6"/>
            </w:tcBorders>
            <w:hideMark/>
          </w:tcPr>
          <w:p w14:paraId="1364483D" w14:textId="77777777" w:rsidR="00905F4F" w:rsidRPr="002029AF" w:rsidRDefault="00905F4F" w:rsidP="0088737C">
            <w:pPr>
              <w:pStyle w:val="ARfintablebody"/>
            </w:pPr>
            <w:r w:rsidRPr="00980A09">
              <w:t>Capital contributions to agencies</w:t>
            </w:r>
          </w:p>
        </w:tc>
        <w:tc>
          <w:tcPr>
            <w:tcW w:w="851" w:type="dxa"/>
            <w:tcBorders>
              <w:top w:val="single" w:sz="4" w:space="0" w:color="A6A6A6"/>
              <w:bottom w:val="single" w:sz="4" w:space="0" w:color="A6A6A6"/>
            </w:tcBorders>
            <w:hideMark/>
          </w:tcPr>
          <w:p w14:paraId="09340915" w14:textId="77777777" w:rsidR="00905F4F" w:rsidRPr="002029AF" w:rsidRDefault="00905F4F" w:rsidP="0088737C">
            <w:pPr>
              <w:pStyle w:val="ARfintablebodyright"/>
            </w:pPr>
          </w:p>
        </w:tc>
        <w:tc>
          <w:tcPr>
            <w:tcW w:w="1304" w:type="dxa"/>
            <w:tcBorders>
              <w:top w:val="single" w:sz="4" w:space="0" w:color="A6A6A6"/>
              <w:bottom w:val="single" w:sz="4" w:space="0" w:color="A6A6A6"/>
            </w:tcBorders>
            <w:noWrap/>
            <w:hideMark/>
          </w:tcPr>
          <w:p w14:paraId="2C4D1198"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23A8B914"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1AD10B56" w14:textId="77777777" w:rsidR="00905F4F" w:rsidRPr="002029AF" w:rsidRDefault="00905F4F" w:rsidP="0088737C">
            <w:pPr>
              <w:pStyle w:val="ARfintablebodyright"/>
            </w:pPr>
            <w:r w:rsidRPr="00980A09">
              <w:t>(61.2)</w:t>
            </w:r>
          </w:p>
        </w:tc>
        <w:tc>
          <w:tcPr>
            <w:tcW w:w="1304" w:type="dxa"/>
            <w:tcBorders>
              <w:top w:val="single" w:sz="4" w:space="0" w:color="A6A6A6"/>
              <w:bottom w:val="single" w:sz="4" w:space="0" w:color="A6A6A6"/>
            </w:tcBorders>
            <w:noWrap/>
            <w:hideMark/>
          </w:tcPr>
          <w:p w14:paraId="60AC9844" w14:textId="77777777" w:rsidR="00905F4F" w:rsidRPr="002029AF" w:rsidRDefault="00905F4F" w:rsidP="0088737C">
            <w:pPr>
              <w:pStyle w:val="ARfintablebodyright"/>
            </w:pPr>
            <w:r w:rsidRPr="00980A09">
              <w:t>(61.2)</w:t>
            </w:r>
          </w:p>
        </w:tc>
      </w:tr>
      <w:tr w:rsidR="00905F4F" w:rsidRPr="002029AF" w14:paraId="6A36B244" w14:textId="77777777" w:rsidTr="0088737C">
        <w:tc>
          <w:tcPr>
            <w:tcW w:w="3572" w:type="dxa"/>
            <w:tcBorders>
              <w:top w:val="single" w:sz="4" w:space="0" w:color="A6A6A6"/>
            </w:tcBorders>
            <w:hideMark/>
          </w:tcPr>
          <w:p w14:paraId="198102A1" w14:textId="77777777" w:rsidR="00905F4F" w:rsidRPr="002029AF" w:rsidRDefault="00905F4F" w:rsidP="0088737C">
            <w:pPr>
              <w:pStyle w:val="ARfintablebody"/>
            </w:pPr>
            <w:r w:rsidRPr="00980A09">
              <w:t>Capital transferred to administered entity</w:t>
            </w:r>
          </w:p>
        </w:tc>
        <w:tc>
          <w:tcPr>
            <w:tcW w:w="851" w:type="dxa"/>
            <w:tcBorders>
              <w:top w:val="single" w:sz="4" w:space="0" w:color="A6A6A6"/>
            </w:tcBorders>
            <w:hideMark/>
          </w:tcPr>
          <w:p w14:paraId="054E8F18" w14:textId="77777777" w:rsidR="00905F4F" w:rsidRPr="002029AF" w:rsidRDefault="00905F4F" w:rsidP="0088737C">
            <w:pPr>
              <w:pStyle w:val="ARfintablebodyright"/>
            </w:pPr>
          </w:p>
        </w:tc>
        <w:tc>
          <w:tcPr>
            <w:tcW w:w="1304" w:type="dxa"/>
            <w:tcBorders>
              <w:top w:val="single" w:sz="4" w:space="0" w:color="A6A6A6"/>
            </w:tcBorders>
            <w:noWrap/>
            <w:hideMark/>
          </w:tcPr>
          <w:p w14:paraId="31D42C77" w14:textId="77777777" w:rsidR="00905F4F" w:rsidRPr="002029AF" w:rsidRDefault="00905F4F" w:rsidP="0088737C">
            <w:pPr>
              <w:pStyle w:val="ARfintablebodyright"/>
            </w:pPr>
            <w:r w:rsidRPr="00980A09">
              <w:t>–</w:t>
            </w:r>
          </w:p>
        </w:tc>
        <w:tc>
          <w:tcPr>
            <w:tcW w:w="1304" w:type="dxa"/>
            <w:tcBorders>
              <w:top w:val="single" w:sz="4" w:space="0" w:color="A6A6A6"/>
            </w:tcBorders>
            <w:noWrap/>
            <w:hideMark/>
          </w:tcPr>
          <w:p w14:paraId="33BA932B" w14:textId="77777777" w:rsidR="00905F4F" w:rsidRPr="002029AF" w:rsidRDefault="00905F4F" w:rsidP="0088737C">
            <w:pPr>
              <w:pStyle w:val="ARfintablebodyright"/>
            </w:pPr>
            <w:r w:rsidRPr="00980A09">
              <w:t>–</w:t>
            </w:r>
          </w:p>
        </w:tc>
        <w:tc>
          <w:tcPr>
            <w:tcW w:w="1304" w:type="dxa"/>
            <w:tcBorders>
              <w:top w:val="single" w:sz="4" w:space="0" w:color="A6A6A6"/>
            </w:tcBorders>
            <w:noWrap/>
            <w:hideMark/>
          </w:tcPr>
          <w:p w14:paraId="17ACAC78" w14:textId="77777777" w:rsidR="00905F4F" w:rsidRPr="002029AF" w:rsidRDefault="00905F4F" w:rsidP="0088737C">
            <w:pPr>
              <w:pStyle w:val="ARfintablebodyright"/>
            </w:pPr>
            <w:r w:rsidRPr="00980A09">
              <w:t>(9.2)</w:t>
            </w:r>
          </w:p>
        </w:tc>
        <w:tc>
          <w:tcPr>
            <w:tcW w:w="1304" w:type="dxa"/>
            <w:tcBorders>
              <w:top w:val="single" w:sz="4" w:space="0" w:color="A6A6A6"/>
            </w:tcBorders>
            <w:noWrap/>
            <w:hideMark/>
          </w:tcPr>
          <w:p w14:paraId="566134E2" w14:textId="77777777" w:rsidR="00905F4F" w:rsidRPr="002029AF" w:rsidRDefault="00905F4F" w:rsidP="0088737C">
            <w:pPr>
              <w:pStyle w:val="ARfintablebodyright"/>
            </w:pPr>
            <w:r w:rsidRPr="00980A09">
              <w:t>(9.2)</w:t>
            </w:r>
          </w:p>
        </w:tc>
      </w:tr>
      <w:tr w:rsidR="00905F4F" w:rsidRPr="002029AF" w14:paraId="62E242AA" w14:textId="77777777" w:rsidTr="0088737C">
        <w:tc>
          <w:tcPr>
            <w:tcW w:w="3572" w:type="dxa"/>
            <w:hideMark/>
          </w:tcPr>
          <w:p w14:paraId="4F61D7AF" w14:textId="77777777" w:rsidR="00905F4F" w:rsidRPr="002029AF" w:rsidRDefault="00905F4F" w:rsidP="0088737C">
            <w:pPr>
              <w:pStyle w:val="ARfintablebodybold"/>
            </w:pPr>
            <w:r w:rsidRPr="00980A09">
              <w:t>Balance at 30 June 2020</w:t>
            </w:r>
          </w:p>
        </w:tc>
        <w:tc>
          <w:tcPr>
            <w:tcW w:w="851" w:type="dxa"/>
            <w:hideMark/>
          </w:tcPr>
          <w:p w14:paraId="779C2D83" w14:textId="77777777" w:rsidR="00905F4F" w:rsidRPr="002029AF" w:rsidRDefault="00905F4F" w:rsidP="0088737C">
            <w:pPr>
              <w:pStyle w:val="ARfintablebodyright"/>
            </w:pPr>
          </w:p>
        </w:tc>
        <w:tc>
          <w:tcPr>
            <w:tcW w:w="1304" w:type="dxa"/>
            <w:noWrap/>
            <w:hideMark/>
          </w:tcPr>
          <w:p w14:paraId="3D8AEBBB" w14:textId="77777777" w:rsidR="00905F4F" w:rsidRPr="002029AF" w:rsidRDefault="00905F4F" w:rsidP="0088737C">
            <w:pPr>
              <w:pStyle w:val="ARfintablebodyrightbold"/>
            </w:pPr>
            <w:r w:rsidRPr="00980A09">
              <w:t>7,377.2</w:t>
            </w:r>
          </w:p>
        </w:tc>
        <w:tc>
          <w:tcPr>
            <w:tcW w:w="1304" w:type="dxa"/>
            <w:noWrap/>
            <w:hideMark/>
          </w:tcPr>
          <w:p w14:paraId="15824991" w14:textId="77777777" w:rsidR="00905F4F" w:rsidRPr="002029AF" w:rsidRDefault="00905F4F" w:rsidP="0088737C">
            <w:pPr>
              <w:pStyle w:val="ARfintablebodyrightbold"/>
            </w:pPr>
            <w:r w:rsidRPr="00980A09">
              <w:t>2,145.0</w:t>
            </w:r>
          </w:p>
        </w:tc>
        <w:tc>
          <w:tcPr>
            <w:tcW w:w="1304" w:type="dxa"/>
            <w:noWrap/>
            <w:hideMark/>
          </w:tcPr>
          <w:p w14:paraId="424CF0FB" w14:textId="77777777" w:rsidR="00905F4F" w:rsidRPr="002029AF" w:rsidRDefault="00905F4F" w:rsidP="0088737C">
            <w:pPr>
              <w:pStyle w:val="ARfintablebodyrightbold"/>
            </w:pPr>
            <w:r w:rsidRPr="00980A09">
              <w:t>22,415.0</w:t>
            </w:r>
          </w:p>
        </w:tc>
        <w:tc>
          <w:tcPr>
            <w:tcW w:w="1304" w:type="dxa"/>
            <w:noWrap/>
            <w:hideMark/>
          </w:tcPr>
          <w:p w14:paraId="1CC59498" w14:textId="77777777" w:rsidR="00905F4F" w:rsidRPr="002029AF" w:rsidRDefault="00905F4F" w:rsidP="0088737C">
            <w:pPr>
              <w:pStyle w:val="ARfintablebodyrightbold"/>
            </w:pPr>
            <w:r w:rsidRPr="00980A09">
              <w:t>31,937.2</w:t>
            </w:r>
          </w:p>
        </w:tc>
      </w:tr>
      <w:tr w:rsidR="00905F4F" w:rsidRPr="002029AF" w14:paraId="2D170CEF" w14:textId="77777777" w:rsidTr="0088737C">
        <w:tc>
          <w:tcPr>
            <w:tcW w:w="3572" w:type="dxa"/>
            <w:hideMark/>
          </w:tcPr>
          <w:p w14:paraId="1D245D7C" w14:textId="77777777" w:rsidR="00905F4F" w:rsidRPr="002029AF" w:rsidRDefault="00905F4F" w:rsidP="0088737C">
            <w:pPr>
              <w:pStyle w:val="ARfintablebody"/>
            </w:pPr>
            <w:r w:rsidRPr="00980A09">
              <w:t>Prior period error</w:t>
            </w:r>
          </w:p>
        </w:tc>
        <w:tc>
          <w:tcPr>
            <w:tcW w:w="851" w:type="dxa"/>
            <w:hideMark/>
          </w:tcPr>
          <w:p w14:paraId="17231CD7" w14:textId="77777777" w:rsidR="00905F4F" w:rsidRPr="002029AF" w:rsidRDefault="00905F4F" w:rsidP="0088737C">
            <w:pPr>
              <w:pStyle w:val="ARfintablebodyright"/>
            </w:pPr>
            <w:r w:rsidRPr="00980A09">
              <w:t>9.4</w:t>
            </w:r>
          </w:p>
        </w:tc>
        <w:tc>
          <w:tcPr>
            <w:tcW w:w="1304" w:type="dxa"/>
            <w:noWrap/>
            <w:hideMark/>
          </w:tcPr>
          <w:p w14:paraId="39161FD3" w14:textId="77777777" w:rsidR="00905F4F" w:rsidRPr="002029AF" w:rsidRDefault="00905F4F" w:rsidP="0088737C">
            <w:pPr>
              <w:pStyle w:val="ARfintablebodyright"/>
            </w:pPr>
            <w:r w:rsidRPr="00980A09">
              <w:t>–</w:t>
            </w:r>
          </w:p>
        </w:tc>
        <w:tc>
          <w:tcPr>
            <w:tcW w:w="1304" w:type="dxa"/>
            <w:noWrap/>
            <w:hideMark/>
          </w:tcPr>
          <w:p w14:paraId="20CFB294" w14:textId="77777777" w:rsidR="00905F4F" w:rsidRPr="002029AF" w:rsidRDefault="00905F4F" w:rsidP="0088737C">
            <w:pPr>
              <w:pStyle w:val="ARfintablebodyright"/>
            </w:pPr>
            <w:r w:rsidRPr="00980A09">
              <w:t>55.7</w:t>
            </w:r>
          </w:p>
        </w:tc>
        <w:tc>
          <w:tcPr>
            <w:tcW w:w="1304" w:type="dxa"/>
            <w:noWrap/>
            <w:hideMark/>
          </w:tcPr>
          <w:p w14:paraId="5B0291D5" w14:textId="77777777" w:rsidR="00905F4F" w:rsidRPr="002029AF" w:rsidRDefault="00905F4F" w:rsidP="0088737C">
            <w:pPr>
              <w:pStyle w:val="ARfintablebodyright"/>
            </w:pPr>
            <w:r w:rsidRPr="00980A09">
              <w:t>–</w:t>
            </w:r>
          </w:p>
        </w:tc>
        <w:tc>
          <w:tcPr>
            <w:tcW w:w="1304" w:type="dxa"/>
            <w:noWrap/>
            <w:hideMark/>
          </w:tcPr>
          <w:p w14:paraId="0CA18FD1" w14:textId="77777777" w:rsidR="00905F4F" w:rsidRPr="002029AF" w:rsidRDefault="00905F4F" w:rsidP="0088737C">
            <w:pPr>
              <w:pStyle w:val="ARfintablebodyright"/>
            </w:pPr>
            <w:r w:rsidRPr="00980A09">
              <w:t>55.7</w:t>
            </w:r>
          </w:p>
        </w:tc>
      </w:tr>
      <w:tr w:rsidR="00905F4F" w:rsidRPr="002029AF" w14:paraId="2CC16BDD" w14:textId="77777777" w:rsidTr="0088737C">
        <w:tc>
          <w:tcPr>
            <w:tcW w:w="3572" w:type="dxa"/>
            <w:hideMark/>
          </w:tcPr>
          <w:p w14:paraId="6857F5A7" w14:textId="77777777" w:rsidR="00905F4F" w:rsidRPr="002029AF" w:rsidRDefault="00905F4F" w:rsidP="0088737C">
            <w:pPr>
              <w:pStyle w:val="ARfintablebodybold"/>
              <w:rPr>
                <w:highlight w:val="yellow"/>
              </w:rPr>
            </w:pPr>
            <w:r w:rsidRPr="00980A09">
              <w:t>Restated balance at 1 July 2020</w:t>
            </w:r>
          </w:p>
        </w:tc>
        <w:tc>
          <w:tcPr>
            <w:tcW w:w="851" w:type="dxa"/>
            <w:hideMark/>
          </w:tcPr>
          <w:p w14:paraId="1177F6CA" w14:textId="77777777" w:rsidR="00905F4F" w:rsidRPr="002029AF" w:rsidRDefault="00905F4F" w:rsidP="0088737C">
            <w:pPr>
              <w:pStyle w:val="ARfintablebodyright"/>
            </w:pPr>
          </w:p>
        </w:tc>
        <w:tc>
          <w:tcPr>
            <w:tcW w:w="1304" w:type="dxa"/>
            <w:noWrap/>
            <w:hideMark/>
          </w:tcPr>
          <w:p w14:paraId="4243652C" w14:textId="77777777" w:rsidR="00905F4F" w:rsidRPr="002029AF" w:rsidRDefault="00905F4F" w:rsidP="0088737C">
            <w:pPr>
              <w:pStyle w:val="ARfintablebodyrightbold"/>
            </w:pPr>
            <w:r w:rsidRPr="00980A09">
              <w:t>7,377.2</w:t>
            </w:r>
          </w:p>
        </w:tc>
        <w:tc>
          <w:tcPr>
            <w:tcW w:w="1304" w:type="dxa"/>
            <w:noWrap/>
            <w:hideMark/>
          </w:tcPr>
          <w:p w14:paraId="2E8D0EE5" w14:textId="77777777" w:rsidR="00905F4F" w:rsidRPr="002029AF" w:rsidRDefault="00905F4F" w:rsidP="0088737C">
            <w:pPr>
              <w:pStyle w:val="ARfintablebodyrightbold"/>
            </w:pPr>
            <w:r w:rsidRPr="00980A09">
              <w:t>2,200.7</w:t>
            </w:r>
          </w:p>
        </w:tc>
        <w:tc>
          <w:tcPr>
            <w:tcW w:w="1304" w:type="dxa"/>
            <w:noWrap/>
            <w:hideMark/>
          </w:tcPr>
          <w:p w14:paraId="74812CB9" w14:textId="77777777" w:rsidR="00905F4F" w:rsidRPr="002029AF" w:rsidRDefault="00905F4F" w:rsidP="0088737C">
            <w:pPr>
              <w:pStyle w:val="ARfintablebodyrightbold"/>
            </w:pPr>
            <w:r w:rsidRPr="00980A09">
              <w:t>22,415.0</w:t>
            </w:r>
          </w:p>
        </w:tc>
        <w:tc>
          <w:tcPr>
            <w:tcW w:w="1304" w:type="dxa"/>
            <w:noWrap/>
            <w:hideMark/>
          </w:tcPr>
          <w:p w14:paraId="1A9DA4A1" w14:textId="77777777" w:rsidR="00905F4F" w:rsidRPr="002029AF" w:rsidRDefault="00905F4F" w:rsidP="0088737C">
            <w:pPr>
              <w:pStyle w:val="ARfintablebodyrightbold"/>
            </w:pPr>
            <w:r w:rsidRPr="00980A09">
              <w:t>31,992.9</w:t>
            </w:r>
          </w:p>
        </w:tc>
      </w:tr>
      <w:tr w:rsidR="00905F4F" w:rsidRPr="002029AF" w14:paraId="7E97CD68" w14:textId="77777777" w:rsidTr="0088737C">
        <w:tc>
          <w:tcPr>
            <w:tcW w:w="3572" w:type="dxa"/>
            <w:tcBorders>
              <w:top w:val="single" w:sz="4" w:space="0" w:color="auto"/>
              <w:bottom w:val="single" w:sz="4" w:space="0" w:color="A6A6A6"/>
            </w:tcBorders>
            <w:hideMark/>
          </w:tcPr>
          <w:p w14:paraId="1353B9AE" w14:textId="77777777" w:rsidR="00905F4F" w:rsidRPr="002029AF" w:rsidRDefault="00905F4F" w:rsidP="0088737C">
            <w:pPr>
              <w:pStyle w:val="ARfintablebody"/>
            </w:pPr>
            <w:r w:rsidRPr="00980A09">
              <w:t>Net result for the year</w:t>
            </w:r>
          </w:p>
        </w:tc>
        <w:tc>
          <w:tcPr>
            <w:tcW w:w="851" w:type="dxa"/>
            <w:tcBorders>
              <w:top w:val="single" w:sz="4" w:space="0" w:color="auto"/>
              <w:bottom w:val="single" w:sz="4" w:space="0" w:color="A6A6A6"/>
            </w:tcBorders>
            <w:hideMark/>
          </w:tcPr>
          <w:p w14:paraId="0E070B20" w14:textId="77777777" w:rsidR="00905F4F" w:rsidRPr="002029AF" w:rsidRDefault="00905F4F" w:rsidP="0088737C">
            <w:pPr>
              <w:pStyle w:val="ARfintablebodyright"/>
            </w:pPr>
          </w:p>
        </w:tc>
        <w:tc>
          <w:tcPr>
            <w:tcW w:w="1304" w:type="dxa"/>
            <w:tcBorders>
              <w:top w:val="single" w:sz="4" w:space="0" w:color="auto"/>
              <w:bottom w:val="single" w:sz="4" w:space="0" w:color="A6A6A6"/>
            </w:tcBorders>
            <w:noWrap/>
            <w:hideMark/>
          </w:tcPr>
          <w:p w14:paraId="3F4285F8" w14:textId="77777777" w:rsidR="00905F4F" w:rsidRPr="002029AF" w:rsidRDefault="00905F4F" w:rsidP="0088737C">
            <w:pPr>
              <w:pStyle w:val="ARfintablebodyright"/>
            </w:pPr>
            <w:r w:rsidRPr="00980A09">
              <w:t>–</w:t>
            </w:r>
          </w:p>
        </w:tc>
        <w:tc>
          <w:tcPr>
            <w:tcW w:w="1304" w:type="dxa"/>
            <w:tcBorders>
              <w:top w:val="single" w:sz="4" w:space="0" w:color="auto"/>
              <w:bottom w:val="single" w:sz="4" w:space="0" w:color="A6A6A6"/>
            </w:tcBorders>
            <w:noWrap/>
            <w:hideMark/>
          </w:tcPr>
          <w:p w14:paraId="761A4F89" w14:textId="77777777" w:rsidR="00905F4F" w:rsidRPr="002029AF" w:rsidRDefault="00905F4F" w:rsidP="0088737C">
            <w:pPr>
              <w:pStyle w:val="ARfintablebodyright"/>
            </w:pPr>
            <w:r w:rsidRPr="00980A09">
              <w:t>513.9</w:t>
            </w:r>
          </w:p>
        </w:tc>
        <w:tc>
          <w:tcPr>
            <w:tcW w:w="1304" w:type="dxa"/>
            <w:tcBorders>
              <w:top w:val="single" w:sz="4" w:space="0" w:color="auto"/>
              <w:bottom w:val="single" w:sz="4" w:space="0" w:color="A6A6A6"/>
            </w:tcBorders>
            <w:noWrap/>
            <w:hideMark/>
          </w:tcPr>
          <w:p w14:paraId="6A6A2FCE" w14:textId="77777777" w:rsidR="00905F4F" w:rsidRPr="002029AF" w:rsidRDefault="00905F4F" w:rsidP="0088737C">
            <w:pPr>
              <w:pStyle w:val="ARfintablebodyright"/>
            </w:pPr>
            <w:r w:rsidRPr="00980A09">
              <w:t>–</w:t>
            </w:r>
          </w:p>
        </w:tc>
        <w:tc>
          <w:tcPr>
            <w:tcW w:w="1304" w:type="dxa"/>
            <w:tcBorders>
              <w:top w:val="single" w:sz="4" w:space="0" w:color="auto"/>
              <w:bottom w:val="single" w:sz="4" w:space="0" w:color="A6A6A6"/>
            </w:tcBorders>
            <w:noWrap/>
            <w:hideMark/>
          </w:tcPr>
          <w:p w14:paraId="06B8E78D" w14:textId="77777777" w:rsidR="00905F4F" w:rsidRPr="002029AF" w:rsidRDefault="00905F4F" w:rsidP="0088737C">
            <w:pPr>
              <w:pStyle w:val="ARfintablebodyright"/>
            </w:pPr>
            <w:r w:rsidRPr="00980A09">
              <w:t>513.9</w:t>
            </w:r>
          </w:p>
        </w:tc>
      </w:tr>
      <w:tr w:rsidR="00905F4F" w:rsidRPr="002029AF" w14:paraId="05A603ED" w14:textId="77777777" w:rsidTr="0088737C">
        <w:tc>
          <w:tcPr>
            <w:tcW w:w="3572" w:type="dxa"/>
            <w:tcBorders>
              <w:top w:val="single" w:sz="4" w:space="0" w:color="A6A6A6"/>
              <w:bottom w:val="single" w:sz="4" w:space="0" w:color="A6A6A6"/>
            </w:tcBorders>
            <w:hideMark/>
          </w:tcPr>
          <w:p w14:paraId="20B01009" w14:textId="77777777" w:rsidR="00905F4F" w:rsidRPr="002029AF" w:rsidRDefault="00905F4F" w:rsidP="0088737C">
            <w:pPr>
              <w:pStyle w:val="ARfintablebody"/>
            </w:pPr>
            <w:r w:rsidRPr="00980A09">
              <w:t>Remeasurement of superannuation defined benefit plans</w:t>
            </w:r>
          </w:p>
        </w:tc>
        <w:tc>
          <w:tcPr>
            <w:tcW w:w="851" w:type="dxa"/>
            <w:tcBorders>
              <w:top w:val="single" w:sz="4" w:space="0" w:color="A6A6A6"/>
              <w:bottom w:val="single" w:sz="4" w:space="0" w:color="A6A6A6"/>
            </w:tcBorders>
            <w:noWrap/>
            <w:hideMark/>
          </w:tcPr>
          <w:p w14:paraId="1D63E97C" w14:textId="77777777" w:rsidR="00905F4F" w:rsidRPr="002029AF" w:rsidRDefault="00905F4F" w:rsidP="0088737C">
            <w:pPr>
              <w:pStyle w:val="ARfintablebodyright"/>
            </w:pPr>
            <w:r w:rsidRPr="00980A09">
              <w:t>3.1.1(b)</w:t>
            </w:r>
          </w:p>
        </w:tc>
        <w:tc>
          <w:tcPr>
            <w:tcW w:w="1304" w:type="dxa"/>
            <w:tcBorders>
              <w:top w:val="single" w:sz="4" w:space="0" w:color="A6A6A6"/>
              <w:bottom w:val="single" w:sz="4" w:space="0" w:color="A6A6A6"/>
            </w:tcBorders>
            <w:noWrap/>
            <w:hideMark/>
          </w:tcPr>
          <w:p w14:paraId="1D010713"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4B793340" w14:textId="77777777" w:rsidR="00905F4F" w:rsidRPr="002029AF" w:rsidRDefault="00905F4F" w:rsidP="0088737C">
            <w:pPr>
              <w:pStyle w:val="ARfintablebodyright"/>
            </w:pPr>
            <w:r w:rsidRPr="00980A09">
              <w:t>(1.5)</w:t>
            </w:r>
          </w:p>
        </w:tc>
        <w:tc>
          <w:tcPr>
            <w:tcW w:w="1304" w:type="dxa"/>
            <w:tcBorders>
              <w:top w:val="single" w:sz="4" w:space="0" w:color="A6A6A6"/>
              <w:bottom w:val="single" w:sz="4" w:space="0" w:color="A6A6A6"/>
            </w:tcBorders>
            <w:noWrap/>
            <w:hideMark/>
          </w:tcPr>
          <w:p w14:paraId="03B005CE"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12DB645D" w14:textId="77777777" w:rsidR="00905F4F" w:rsidRPr="002029AF" w:rsidRDefault="00905F4F" w:rsidP="0088737C">
            <w:pPr>
              <w:pStyle w:val="ARfintablebodyright"/>
            </w:pPr>
            <w:r w:rsidRPr="00980A09">
              <w:t>(1.5)</w:t>
            </w:r>
          </w:p>
        </w:tc>
      </w:tr>
      <w:tr w:rsidR="00905F4F" w:rsidRPr="002029AF" w14:paraId="71B44AE7" w14:textId="77777777" w:rsidTr="0088737C">
        <w:tc>
          <w:tcPr>
            <w:tcW w:w="3572" w:type="dxa"/>
            <w:tcBorders>
              <w:top w:val="single" w:sz="4" w:space="0" w:color="A6A6A6"/>
              <w:bottom w:val="single" w:sz="4" w:space="0" w:color="A6A6A6"/>
            </w:tcBorders>
            <w:hideMark/>
          </w:tcPr>
          <w:p w14:paraId="4CF16128" w14:textId="77777777" w:rsidR="00905F4F" w:rsidRPr="002029AF" w:rsidRDefault="00905F4F" w:rsidP="0088737C">
            <w:pPr>
              <w:pStyle w:val="ARfintablebody"/>
            </w:pPr>
            <w:r w:rsidRPr="00980A09">
              <w:t>Transfer to contributed capital related to</w:t>
            </w:r>
            <w:r>
              <w:t> </w:t>
            </w:r>
            <w:r w:rsidRPr="00980A09">
              <w:t>machinery of government</w:t>
            </w:r>
          </w:p>
        </w:tc>
        <w:tc>
          <w:tcPr>
            <w:tcW w:w="851" w:type="dxa"/>
            <w:tcBorders>
              <w:top w:val="single" w:sz="4" w:space="0" w:color="A6A6A6"/>
              <w:bottom w:val="single" w:sz="4" w:space="0" w:color="A6A6A6"/>
            </w:tcBorders>
            <w:noWrap/>
            <w:hideMark/>
          </w:tcPr>
          <w:p w14:paraId="63290F00" w14:textId="77777777" w:rsidR="00905F4F" w:rsidRPr="002029AF" w:rsidRDefault="00905F4F" w:rsidP="0088737C">
            <w:pPr>
              <w:pStyle w:val="ARfintablebodyright"/>
            </w:pPr>
            <w:r w:rsidRPr="00980A09">
              <w:t>9.4</w:t>
            </w:r>
          </w:p>
        </w:tc>
        <w:tc>
          <w:tcPr>
            <w:tcW w:w="1304" w:type="dxa"/>
            <w:tcBorders>
              <w:top w:val="single" w:sz="4" w:space="0" w:color="A6A6A6"/>
              <w:bottom w:val="single" w:sz="4" w:space="0" w:color="A6A6A6"/>
            </w:tcBorders>
            <w:noWrap/>
            <w:hideMark/>
          </w:tcPr>
          <w:p w14:paraId="39315A2D"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355D4EC2" w14:textId="77777777" w:rsidR="00905F4F" w:rsidRPr="002029AF" w:rsidRDefault="00905F4F" w:rsidP="0088737C">
            <w:pPr>
              <w:pStyle w:val="ARfintablebodyright"/>
            </w:pPr>
            <w:r w:rsidRPr="00980A09">
              <w:t>(5,937.6)</w:t>
            </w:r>
          </w:p>
        </w:tc>
        <w:tc>
          <w:tcPr>
            <w:tcW w:w="1304" w:type="dxa"/>
            <w:tcBorders>
              <w:top w:val="single" w:sz="4" w:space="0" w:color="A6A6A6"/>
              <w:bottom w:val="single" w:sz="4" w:space="0" w:color="A6A6A6"/>
            </w:tcBorders>
            <w:noWrap/>
            <w:hideMark/>
          </w:tcPr>
          <w:p w14:paraId="57A33D38" w14:textId="77777777" w:rsidR="00905F4F" w:rsidRPr="002029AF" w:rsidRDefault="00905F4F" w:rsidP="0088737C">
            <w:pPr>
              <w:pStyle w:val="ARfintablebodyright"/>
            </w:pPr>
            <w:r w:rsidRPr="00980A09">
              <w:t>5,937.6</w:t>
            </w:r>
          </w:p>
        </w:tc>
        <w:tc>
          <w:tcPr>
            <w:tcW w:w="1304" w:type="dxa"/>
            <w:tcBorders>
              <w:top w:val="single" w:sz="4" w:space="0" w:color="A6A6A6"/>
              <w:bottom w:val="single" w:sz="4" w:space="0" w:color="A6A6A6"/>
            </w:tcBorders>
            <w:noWrap/>
            <w:hideMark/>
          </w:tcPr>
          <w:p w14:paraId="2C7077E5" w14:textId="77777777" w:rsidR="00905F4F" w:rsidRPr="002029AF" w:rsidRDefault="00905F4F" w:rsidP="0088737C">
            <w:pPr>
              <w:pStyle w:val="ARfintablebodyright"/>
            </w:pPr>
            <w:r w:rsidRPr="00980A09">
              <w:t>–</w:t>
            </w:r>
          </w:p>
        </w:tc>
      </w:tr>
      <w:tr w:rsidR="00905F4F" w:rsidRPr="002029AF" w14:paraId="010E7DE7" w14:textId="77777777" w:rsidTr="0088737C">
        <w:tc>
          <w:tcPr>
            <w:tcW w:w="3572" w:type="dxa"/>
            <w:tcBorders>
              <w:top w:val="single" w:sz="4" w:space="0" w:color="A6A6A6"/>
              <w:bottom w:val="single" w:sz="4" w:space="0" w:color="A6A6A6"/>
            </w:tcBorders>
            <w:hideMark/>
          </w:tcPr>
          <w:p w14:paraId="2CAA8165" w14:textId="77777777" w:rsidR="00905F4F" w:rsidRPr="002029AF" w:rsidRDefault="00905F4F" w:rsidP="0088737C">
            <w:pPr>
              <w:pStyle w:val="ARfintablebody"/>
            </w:pPr>
            <w:r w:rsidRPr="00980A09">
              <w:t>Transfer to accumulated surplus/(deficit) related to machinery of government</w:t>
            </w:r>
          </w:p>
        </w:tc>
        <w:tc>
          <w:tcPr>
            <w:tcW w:w="851" w:type="dxa"/>
            <w:tcBorders>
              <w:top w:val="single" w:sz="4" w:space="0" w:color="A6A6A6"/>
              <w:bottom w:val="single" w:sz="4" w:space="0" w:color="A6A6A6"/>
            </w:tcBorders>
            <w:noWrap/>
            <w:hideMark/>
          </w:tcPr>
          <w:p w14:paraId="2432D4BD" w14:textId="77777777" w:rsidR="00905F4F" w:rsidRPr="002029AF" w:rsidRDefault="00905F4F" w:rsidP="0088737C">
            <w:pPr>
              <w:pStyle w:val="ARfintablebodyright"/>
            </w:pPr>
            <w:r w:rsidRPr="00980A09">
              <w:t>9.4</w:t>
            </w:r>
          </w:p>
        </w:tc>
        <w:tc>
          <w:tcPr>
            <w:tcW w:w="1304" w:type="dxa"/>
            <w:tcBorders>
              <w:top w:val="single" w:sz="4" w:space="0" w:color="A6A6A6"/>
              <w:bottom w:val="single" w:sz="4" w:space="0" w:color="A6A6A6"/>
            </w:tcBorders>
            <w:noWrap/>
            <w:hideMark/>
          </w:tcPr>
          <w:p w14:paraId="4D18105B" w14:textId="77777777" w:rsidR="00905F4F" w:rsidRPr="002029AF" w:rsidRDefault="00905F4F" w:rsidP="0088737C">
            <w:pPr>
              <w:pStyle w:val="ARfintablebodyright"/>
            </w:pPr>
            <w:r w:rsidRPr="00980A09">
              <w:t>(6,938.4)</w:t>
            </w:r>
          </w:p>
        </w:tc>
        <w:tc>
          <w:tcPr>
            <w:tcW w:w="1304" w:type="dxa"/>
            <w:tcBorders>
              <w:top w:val="single" w:sz="4" w:space="0" w:color="A6A6A6"/>
              <w:bottom w:val="single" w:sz="4" w:space="0" w:color="A6A6A6"/>
            </w:tcBorders>
            <w:noWrap/>
            <w:hideMark/>
          </w:tcPr>
          <w:p w14:paraId="2F3847A7" w14:textId="77777777" w:rsidR="00905F4F" w:rsidRPr="002029AF" w:rsidRDefault="00905F4F" w:rsidP="0088737C">
            <w:pPr>
              <w:pStyle w:val="ARfintablebodyright"/>
            </w:pPr>
            <w:r w:rsidRPr="00980A09">
              <w:t>6,938.4</w:t>
            </w:r>
          </w:p>
        </w:tc>
        <w:tc>
          <w:tcPr>
            <w:tcW w:w="1304" w:type="dxa"/>
            <w:tcBorders>
              <w:top w:val="single" w:sz="4" w:space="0" w:color="A6A6A6"/>
              <w:bottom w:val="single" w:sz="4" w:space="0" w:color="A6A6A6"/>
            </w:tcBorders>
            <w:noWrap/>
            <w:hideMark/>
          </w:tcPr>
          <w:p w14:paraId="1D21AE48"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3027C71D" w14:textId="77777777" w:rsidR="00905F4F" w:rsidRPr="002029AF" w:rsidRDefault="00905F4F" w:rsidP="0088737C">
            <w:pPr>
              <w:pStyle w:val="ARfintablebodyright"/>
            </w:pPr>
            <w:r w:rsidRPr="00980A09">
              <w:t>–</w:t>
            </w:r>
          </w:p>
        </w:tc>
      </w:tr>
      <w:tr w:rsidR="00905F4F" w:rsidRPr="002029AF" w14:paraId="41561BFC" w14:textId="77777777" w:rsidTr="0088737C">
        <w:tc>
          <w:tcPr>
            <w:tcW w:w="3572" w:type="dxa"/>
            <w:tcBorders>
              <w:top w:val="single" w:sz="4" w:space="0" w:color="A6A6A6"/>
              <w:bottom w:val="single" w:sz="4" w:space="0" w:color="A6A6A6"/>
            </w:tcBorders>
          </w:tcPr>
          <w:p w14:paraId="2400BCA5" w14:textId="77777777" w:rsidR="00905F4F" w:rsidRPr="002029AF" w:rsidRDefault="00905F4F" w:rsidP="0088737C">
            <w:pPr>
              <w:pStyle w:val="ARfintablebody"/>
            </w:pPr>
            <w:r w:rsidRPr="00980A09">
              <w:t>Changes in physical asset revaluation surplus</w:t>
            </w:r>
          </w:p>
        </w:tc>
        <w:tc>
          <w:tcPr>
            <w:tcW w:w="851" w:type="dxa"/>
            <w:tcBorders>
              <w:top w:val="single" w:sz="4" w:space="0" w:color="A6A6A6"/>
              <w:bottom w:val="single" w:sz="4" w:space="0" w:color="A6A6A6"/>
            </w:tcBorders>
            <w:noWrap/>
          </w:tcPr>
          <w:p w14:paraId="4B51C27C" w14:textId="77777777" w:rsidR="00905F4F" w:rsidRPr="002029AF" w:rsidRDefault="00905F4F" w:rsidP="0088737C">
            <w:pPr>
              <w:pStyle w:val="ARfintablebodyright"/>
            </w:pPr>
            <w:r w:rsidRPr="00980A09">
              <w:t>9.4</w:t>
            </w:r>
          </w:p>
        </w:tc>
        <w:tc>
          <w:tcPr>
            <w:tcW w:w="1304" w:type="dxa"/>
            <w:tcBorders>
              <w:top w:val="single" w:sz="4" w:space="0" w:color="A6A6A6"/>
              <w:bottom w:val="single" w:sz="4" w:space="0" w:color="A6A6A6"/>
            </w:tcBorders>
            <w:noWrap/>
          </w:tcPr>
          <w:p w14:paraId="1A9EEB66" w14:textId="77777777" w:rsidR="00905F4F" w:rsidRPr="002029AF" w:rsidRDefault="00905F4F" w:rsidP="0088737C">
            <w:pPr>
              <w:pStyle w:val="ARfintablebodyright"/>
            </w:pPr>
            <w:r w:rsidRPr="00980A09">
              <w:t>4,439.1</w:t>
            </w:r>
          </w:p>
        </w:tc>
        <w:tc>
          <w:tcPr>
            <w:tcW w:w="1304" w:type="dxa"/>
            <w:tcBorders>
              <w:top w:val="single" w:sz="4" w:space="0" w:color="A6A6A6"/>
              <w:bottom w:val="single" w:sz="4" w:space="0" w:color="A6A6A6"/>
            </w:tcBorders>
            <w:noWrap/>
          </w:tcPr>
          <w:p w14:paraId="5DB969D7"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tcPr>
          <w:p w14:paraId="2D1E4961"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tcPr>
          <w:p w14:paraId="7DF1D3C5" w14:textId="77777777" w:rsidR="00905F4F" w:rsidRPr="002029AF" w:rsidRDefault="00905F4F" w:rsidP="0088737C">
            <w:pPr>
              <w:pStyle w:val="ARfintablebodyright"/>
            </w:pPr>
            <w:r w:rsidRPr="00980A09">
              <w:t>4,439.1</w:t>
            </w:r>
          </w:p>
        </w:tc>
      </w:tr>
      <w:tr w:rsidR="00905F4F" w:rsidRPr="002029AF" w14:paraId="0AB015F3" w14:textId="77777777" w:rsidTr="0088737C">
        <w:tc>
          <w:tcPr>
            <w:tcW w:w="3572" w:type="dxa"/>
            <w:tcBorders>
              <w:top w:val="single" w:sz="4" w:space="0" w:color="A6A6A6"/>
              <w:bottom w:val="single" w:sz="4" w:space="0" w:color="A6A6A6"/>
            </w:tcBorders>
            <w:hideMark/>
          </w:tcPr>
          <w:p w14:paraId="1F7C7049" w14:textId="77777777" w:rsidR="00905F4F" w:rsidRPr="002029AF" w:rsidRDefault="00905F4F" w:rsidP="0088737C">
            <w:pPr>
              <w:pStyle w:val="ARfintablebody"/>
            </w:pPr>
            <w:r w:rsidRPr="00980A09">
              <w:t>Administrative restructure – net assets received</w:t>
            </w:r>
          </w:p>
        </w:tc>
        <w:tc>
          <w:tcPr>
            <w:tcW w:w="851" w:type="dxa"/>
            <w:tcBorders>
              <w:top w:val="single" w:sz="4" w:space="0" w:color="A6A6A6"/>
              <w:bottom w:val="single" w:sz="4" w:space="0" w:color="A6A6A6"/>
            </w:tcBorders>
            <w:noWrap/>
            <w:hideMark/>
          </w:tcPr>
          <w:p w14:paraId="03EC5CEA" w14:textId="77777777" w:rsidR="00905F4F" w:rsidRPr="002029AF" w:rsidRDefault="00905F4F" w:rsidP="0088737C">
            <w:pPr>
              <w:pStyle w:val="ARfintablebodyright"/>
            </w:pPr>
            <w:r w:rsidRPr="00980A09">
              <w:t>4.3</w:t>
            </w:r>
          </w:p>
        </w:tc>
        <w:tc>
          <w:tcPr>
            <w:tcW w:w="1304" w:type="dxa"/>
            <w:tcBorders>
              <w:top w:val="single" w:sz="4" w:space="0" w:color="A6A6A6"/>
              <w:bottom w:val="single" w:sz="4" w:space="0" w:color="A6A6A6"/>
            </w:tcBorders>
            <w:noWrap/>
            <w:hideMark/>
          </w:tcPr>
          <w:p w14:paraId="1DB53FEC"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4D61FC14"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43105FB6" w14:textId="77777777" w:rsidR="00905F4F" w:rsidRPr="002029AF" w:rsidRDefault="00905F4F" w:rsidP="0088737C">
            <w:pPr>
              <w:pStyle w:val="ARfintablebodyright"/>
            </w:pPr>
            <w:r w:rsidRPr="00980A09">
              <w:t>1,289.</w:t>
            </w:r>
            <w:r>
              <w:t>3</w:t>
            </w:r>
          </w:p>
        </w:tc>
        <w:tc>
          <w:tcPr>
            <w:tcW w:w="1304" w:type="dxa"/>
            <w:tcBorders>
              <w:top w:val="single" w:sz="4" w:space="0" w:color="A6A6A6"/>
              <w:bottom w:val="single" w:sz="4" w:space="0" w:color="A6A6A6"/>
            </w:tcBorders>
            <w:noWrap/>
            <w:hideMark/>
          </w:tcPr>
          <w:p w14:paraId="663497CA" w14:textId="77777777" w:rsidR="00905F4F" w:rsidRPr="002029AF" w:rsidRDefault="00905F4F" w:rsidP="0088737C">
            <w:pPr>
              <w:pStyle w:val="ARfintablebodyright"/>
            </w:pPr>
            <w:r w:rsidRPr="00980A09">
              <w:t>1,289.</w:t>
            </w:r>
            <w:r>
              <w:t>3</w:t>
            </w:r>
          </w:p>
        </w:tc>
      </w:tr>
      <w:tr w:rsidR="00905F4F" w:rsidRPr="002029AF" w14:paraId="42BF38A1" w14:textId="77777777" w:rsidTr="0088737C">
        <w:tc>
          <w:tcPr>
            <w:tcW w:w="3572" w:type="dxa"/>
            <w:tcBorders>
              <w:top w:val="single" w:sz="4" w:space="0" w:color="A6A6A6"/>
              <w:bottom w:val="single" w:sz="4" w:space="0" w:color="A6A6A6"/>
            </w:tcBorders>
            <w:hideMark/>
          </w:tcPr>
          <w:p w14:paraId="2046BE88" w14:textId="77777777" w:rsidR="00905F4F" w:rsidRPr="002029AF" w:rsidRDefault="00905F4F" w:rsidP="0088737C">
            <w:pPr>
              <w:pStyle w:val="ARfintablebody"/>
            </w:pPr>
            <w:r w:rsidRPr="00980A09">
              <w:t>Administrative restructure – net assets transferred</w:t>
            </w:r>
          </w:p>
        </w:tc>
        <w:tc>
          <w:tcPr>
            <w:tcW w:w="851" w:type="dxa"/>
            <w:tcBorders>
              <w:top w:val="single" w:sz="4" w:space="0" w:color="A6A6A6"/>
              <w:bottom w:val="single" w:sz="4" w:space="0" w:color="A6A6A6"/>
            </w:tcBorders>
            <w:hideMark/>
          </w:tcPr>
          <w:p w14:paraId="5508242C" w14:textId="77777777" w:rsidR="00905F4F" w:rsidRPr="002029AF" w:rsidRDefault="00905F4F" w:rsidP="0088737C">
            <w:pPr>
              <w:pStyle w:val="ARfintablebodyright"/>
            </w:pPr>
            <w:r w:rsidRPr="00980A09">
              <w:t>4.3</w:t>
            </w:r>
          </w:p>
        </w:tc>
        <w:tc>
          <w:tcPr>
            <w:tcW w:w="1304" w:type="dxa"/>
            <w:tcBorders>
              <w:top w:val="single" w:sz="4" w:space="0" w:color="A6A6A6"/>
              <w:bottom w:val="single" w:sz="4" w:space="0" w:color="A6A6A6"/>
            </w:tcBorders>
            <w:noWrap/>
            <w:hideMark/>
          </w:tcPr>
          <w:p w14:paraId="346091BD"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77C3CCC2"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2D932B29" w14:textId="77777777" w:rsidR="00905F4F" w:rsidRPr="002029AF" w:rsidRDefault="00905F4F" w:rsidP="0088737C">
            <w:pPr>
              <w:pStyle w:val="ARfintablebodyright"/>
            </w:pPr>
            <w:r w:rsidRPr="00980A09">
              <w:t>(1,285.2)</w:t>
            </w:r>
          </w:p>
        </w:tc>
        <w:tc>
          <w:tcPr>
            <w:tcW w:w="1304" w:type="dxa"/>
            <w:tcBorders>
              <w:top w:val="single" w:sz="4" w:space="0" w:color="A6A6A6"/>
              <w:bottom w:val="single" w:sz="4" w:space="0" w:color="A6A6A6"/>
            </w:tcBorders>
            <w:noWrap/>
            <w:hideMark/>
          </w:tcPr>
          <w:p w14:paraId="01EB80F7" w14:textId="77777777" w:rsidR="00905F4F" w:rsidRPr="002029AF" w:rsidRDefault="00905F4F" w:rsidP="0088737C">
            <w:pPr>
              <w:pStyle w:val="ARfintablebodyright"/>
            </w:pPr>
            <w:r w:rsidRPr="00980A09">
              <w:t>(1,285.2)</w:t>
            </w:r>
          </w:p>
        </w:tc>
      </w:tr>
      <w:tr w:rsidR="00905F4F" w:rsidRPr="002029AF" w14:paraId="51F52192" w14:textId="77777777" w:rsidTr="0088737C">
        <w:tc>
          <w:tcPr>
            <w:tcW w:w="3572" w:type="dxa"/>
            <w:tcBorders>
              <w:top w:val="single" w:sz="4" w:space="0" w:color="A6A6A6"/>
              <w:bottom w:val="single" w:sz="4" w:space="0" w:color="A6A6A6"/>
            </w:tcBorders>
            <w:hideMark/>
          </w:tcPr>
          <w:p w14:paraId="3CEC5B79" w14:textId="77777777" w:rsidR="00905F4F" w:rsidRPr="002029AF" w:rsidRDefault="00905F4F" w:rsidP="0088737C">
            <w:pPr>
              <w:pStyle w:val="ARfintablebody"/>
            </w:pPr>
            <w:r w:rsidRPr="00980A09">
              <w:t>Capital contribution by Victorian State Government</w:t>
            </w:r>
          </w:p>
        </w:tc>
        <w:tc>
          <w:tcPr>
            <w:tcW w:w="851" w:type="dxa"/>
            <w:tcBorders>
              <w:top w:val="single" w:sz="4" w:space="0" w:color="A6A6A6"/>
              <w:bottom w:val="single" w:sz="4" w:space="0" w:color="A6A6A6"/>
            </w:tcBorders>
            <w:hideMark/>
          </w:tcPr>
          <w:p w14:paraId="527DF969" w14:textId="77777777" w:rsidR="00905F4F" w:rsidRPr="002029AF" w:rsidRDefault="00905F4F" w:rsidP="0088737C">
            <w:pPr>
              <w:pStyle w:val="ARfintablebodyright"/>
            </w:pPr>
          </w:p>
        </w:tc>
        <w:tc>
          <w:tcPr>
            <w:tcW w:w="1304" w:type="dxa"/>
            <w:tcBorders>
              <w:top w:val="single" w:sz="4" w:space="0" w:color="A6A6A6"/>
              <w:bottom w:val="single" w:sz="4" w:space="0" w:color="A6A6A6"/>
            </w:tcBorders>
            <w:noWrap/>
            <w:hideMark/>
          </w:tcPr>
          <w:p w14:paraId="45D623C9"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4327AC69"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640E228A" w14:textId="77777777" w:rsidR="00905F4F" w:rsidRPr="002029AF" w:rsidRDefault="00905F4F" w:rsidP="0088737C">
            <w:pPr>
              <w:pStyle w:val="ARfintablebodyright"/>
            </w:pPr>
            <w:r w:rsidRPr="00980A09">
              <w:t>427.5</w:t>
            </w:r>
          </w:p>
        </w:tc>
        <w:tc>
          <w:tcPr>
            <w:tcW w:w="1304" w:type="dxa"/>
            <w:tcBorders>
              <w:top w:val="single" w:sz="4" w:space="0" w:color="A6A6A6"/>
              <w:bottom w:val="single" w:sz="4" w:space="0" w:color="A6A6A6"/>
            </w:tcBorders>
            <w:noWrap/>
            <w:hideMark/>
          </w:tcPr>
          <w:p w14:paraId="0D5005A4" w14:textId="77777777" w:rsidR="00905F4F" w:rsidRPr="002029AF" w:rsidRDefault="00905F4F" w:rsidP="0088737C">
            <w:pPr>
              <w:pStyle w:val="ARfintablebodyright"/>
            </w:pPr>
            <w:r w:rsidRPr="00980A09">
              <w:t>427.5</w:t>
            </w:r>
          </w:p>
        </w:tc>
      </w:tr>
      <w:tr w:rsidR="00905F4F" w:rsidRPr="002029AF" w14:paraId="373E41CA" w14:textId="77777777" w:rsidTr="0088737C">
        <w:tc>
          <w:tcPr>
            <w:tcW w:w="3572" w:type="dxa"/>
            <w:tcBorders>
              <w:top w:val="single" w:sz="4" w:space="0" w:color="A6A6A6"/>
              <w:bottom w:val="single" w:sz="4" w:space="0" w:color="A6A6A6"/>
            </w:tcBorders>
            <w:hideMark/>
          </w:tcPr>
          <w:p w14:paraId="4415B255" w14:textId="77777777" w:rsidR="00905F4F" w:rsidRPr="002029AF" w:rsidRDefault="00905F4F" w:rsidP="0088737C">
            <w:pPr>
              <w:pStyle w:val="ARfintablebody"/>
            </w:pPr>
            <w:r w:rsidRPr="00980A09">
              <w:t>Capital contributions to agencies</w:t>
            </w:r>
          </w:p>
        </w:tc>
        <w:tc>
          <w:tcPr>
            <w:tcW w:w="851" w:type="dxa"/>
            <w:tcBorders>
              <w:top w:val="single" w:sz="4" w:space="0" w:color="A6A6A6"/>
              <w:bottom w:val="single" w:sz="4" w:space="0" w:color="A6A6A6"/>
            </w:tcBorders>
            <w:hideMark/>
          </w:tcPr>
          <w:p w14:paraId="0F674DFC" w14:textId="77777777" w:rsidR="00905F4F" w:rsidRPr="002029AF" w:rsidRDefault="00905F4F" w:rsidP="0088737C">
            <w:pPr>
              <w:pStyle w:val="ARfintablebodyright"/>
            </w:pPr>
          </w:p>
        </w:tc>
        <w:tc>
          <w:tcPr>
            <w:tcW w:w="1304" w:type="dxa"/>
            <w:tcBorders>
              <w:top w:val="single" w:sz="4" w:space="0" w:color="A6A6A6"/>
              <w:bottom w:val="single" w:sz="4" w:space="0" w:color="A6A6A6"/>
            </w:tcBorders>
            <w:noWrap/>
            <w:hideMark/>
          </w:tcPr>
          <w:p w14:paraId="09276DA1"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48A56BFD" w14:textId="77777777" w:rsidR="00905F4F" w:rsidRPr="002029AF" w:rsidRDefault="00905F4F" w:rsidP="0088737C">
            <w:pPr>
              <w:pStyle w:val="ARfintablebodyright"/>
            </w:pPr>
            <w:r w:rsidRPr="00980A09">
              <w:t>–</w:t>
            </w:r>
          </w:p>
        </w:tc>
        <w:tc>
          <w:tcPr>
            <w:tcW w:w="1304" w:type="dxa"/>
            <w:tcBorders>
              <w:top w:val="single" w:sz="4" w:space="0" w:color="A6A6A6"/>
              <w:bottom w:val="single" w:sz="4" w:space="0" w:color="A6A6A6"/>
            </w:tcBorders>
            <w:noWrap/>
            <w:hideMark/>
          </w:tcPr>
          <w:p w14:paraId="0D2CB316" w14:textId="77777777" w:rsidR="00905F4F" w:rsidRPr="002029AF" w:rsidRDefault="00905F4F" w:rsidP="0088737C">
            <w:pPr>
              <w:pStyle w:val="ARfintablebodyright"/>
            </w:pPr>
            <w:r w:rsidRPr="00980A09">
              <w:t>(9.6)</w:t>
            </w:r>
          </w:p>
        </w:tc>
        <w:tc>
          <w:tcPr>
            <w:tcW w:w="1304" w:type="dxa"/>
            <w:tcBorders>
              <w:top w:val="single" w:sz="4" w:space="0" w:color="A6A6A6"/>
              <w:bottom w:val="single" w:sz="4" w:space="0" w:color="A6A6A6"/>
            </w:tcBorders>
            <w:noWrap/>
            <w:hideMark/>
          </w:tcPr>
          <w:p w14:paraId="06DF153C" w14:textId="77777777" w:rsidR="00905F4F" w:rsidRPr="002029AF" w:rsidRDefault="00905F4F" w:rsidP="0088737C">
            <w:pPr>
              <w:pStyle w:val="ARfintablebodyright"/>
            </w:pPr>
            <w:r w:rsidRPr="00980A09">
              <w:t>(9.6)</w:t>
            </w:r>
          </w:p>
        </w:tc>
      </w:tr>
      <w:tr w:rsidR="00905F4F" w:rsidRPr="002029AF" w14:paraId="74F7EC10" w14:textId="77777777" w:rsidTr="0088737C">
        <w:tc>
          <w:tcPr>
            <w:tcW w:w="3572" w:type="dxa"/>
            <w:tcBorders>
              <w:top w:val="single" w:sz="4" w:space="0" w:color="A6A6A6"/>
            </w:tcBorders>
            <w:hideMark/>
          </w:tcPr>
          <w:p w14:paraId="6A6EB58D" w14:textId="77777777" w:rsidR="00905F4F" w:rsidRPr="002029AF" w:rsidRDefault="00905F4F" w:rsidP="0088737C">
            <w:pPr>
              <w:pStyle w:val="ARfintablebody"/>
            </w:pPr>
            <w:r w:rsidRPr="00980A09">
              <w:t>Capital transferred to administered entity</w:t>
            </w:r>
          </w:p>
        </w:tc>
        <w:tc>
          <w:tcPr>
            <w:tcW w:w="851" w:type="dxa"/>
            <w:tcBorders>
              <w:top w:val="single" w:sz="4" w:space="0" w:color="A6A6A6"/>
            </w:tcBorders>
            <w:hideMark/>
          </w:tcPr>
          <w:p w14:paraId="3437D3E4" w14:textId="77777777" w:rsidR="00905F4F" w:rsidRPr="002029AF" w:rsidRDefault="00905F4F" w:rsidP="0088737C">
            <w:pPr>
              <w:pStyle w:val="ARfintablebodyright"/>
            </w:pPr>
          </w:p>
        </w:tc>
        <w:tc>
          <w:tcPr>
            <w:tcW w:w="1304" w:type="dxa"/>
            <w:tcBorders>
              <w:top w:val="single" w:sz="4" w:space="0" w:color="A6A6A6"/>
            </w:tcBorders>
            <w:noWrap/>
            <w:hideMark/>
          </w:tcPr>
          <w:p w14:paraId="5CC89A5B" w14:textId="77777777" w:rsidR="00905F4F" w:rsidRPr="002029AF" w:rsidRDefault="00905F4F" w:rsidP="0088737C">
            <w:pPr>
              <w:pStyle w:val="ARfintablebodyright"/>
            </w:pPr>
            <w:r w:rsidRPr="00980A09">
              <w:t>–</w:t>
            </w:r>
          </w:p>
        </w:tc>
        <w:tc>
          <w:tcPr>
            <w:tcW w:w="1304" w:type="dxa"/>
            <w:tcBorders>
              <w:top w:val="single" w:sz="4" w:space="0" w:color="A6A6A6"/>
            </w:tcBorders>
            <w:noWrap/>
            <w:hideMark/>
          </w:tcPr>
          <w:p w14:paraId="16D68EAC" w14:textId="77777777" w:rsidR="00905F4F" w:rsidRPr="002029AF" w:rsidRDefault="00905F4F" w:rsidP="0088737C">
            <w:pPr>
              <w:pStyle w:val="ARfintablebodyright"/>
            </w:pPr>
            <w:r w:rsidRPr="00980A09">
              <w:t>–</w:t>
            </w:r>
          </w:p>
        </w:tc>
        <w:tc>
          <w:tcPr>
            <w:tcW w:w="1304" w:type="dxa"/>
            <w:tcBorders>
              <w:top w:val="single" w:sz="4" w:space="0" w:color="A6A6A6"/>
            </w:tcBorders>
            <w:noWrap/>
            <w:hideMark/>
          </w:tcPr>
          <w:p w14:paraId="402C0865" w14:textId="77777777" w:rsidR="00905F4F" w:rsidRPr="002029AF" w:rsidRDefault="00905F4F" w:rsidP="0088737C">
            <w:pPr>
              <w:pStyle w:val="ARfintablebodyright"/>
            </w:pPr>
            <w:r w:rsidRPr="00980A09">
              <w:t>(90.4)</w:t>
            </w:r>
          </w:p>
        </w:tc>
        <w:tc>
          <w:tcPr>
            <w:tcW w:w="1304" w:type="dxa"/>
            <w:tcBorders>
              <w:top w:val="single" w:sz="4" w:space="0" w:color="A6A6A6"/>
            </w:tcBorders>
            <w:noWrap/>
            <w:hideMark/>
          </w:tcPr>
          <w:p w14:paraId="744ACF19" w14:textId="77777777" w:rsidR="00905F4F" w:rsidRPr="002029AF" w:rsidRDefault="00905F4F" w:rsidP="0088737C">
            <w:pPr>
              <w:pStyle w:val="ARfintablebodyright"/>
            </w:pPr>
            <w:r w:rsidRPr="00980A09">
              <w:t>(90.4)</w:t>
            </w:r>
          </w:p>
        </w:tc>
      </w:tr>
      <w:tr w:rsidR="00905F4F" w:rsidRPr="002029AF" w14:paraId="3DDCC6C2" w14:textId="77777777" w:rsidTr="0088737C">
        <w:tc>
          <w:tcPr>
            <w:tcW w:w="3572" w:type="dxa"/>
            <w:hideMark/>
          </w:tcPr>
          <w:p w14:paraId="662816EC" w14:textId="77777777" w:rsidR="00905F4F" w:rsidRPr="002029AF" w:rsidRDefault="00905F4F" w:rsidP="0088737C">
            <w:pPr>
              <w:pStyle w:val="ARfintablebodybold"/>
            </w:pPr>
            <w:r w:rsidRPr="00980A09">
              <w:t>Balance at 30 June 2021</w:t>
            </w:r>
          </w:p>
        </w:tc>
        <w:tc>
          <w:tcPr>
            <w:tcW w:w="851" w:type="dxa"/>
            <w:hideMark/>
          </w:tcPr>
          <w:p w14:paraId="2B045857" w14:textId="77777777" w:rsidR="00905F4F" w:rsidRPr="002029AF" w:rsidRDefault="00905F4F" w:rsidP="0088737C">
            <w:pPr>
              <w:pStyle w:val="ARfintablebodyright"/>
            </w:pPr>
          </w:p>
        </w:tc>
        <w:tc>
          <w:tcPr>
            <w:tcW w:w="1304" w:type="dxa"/>
            <w:noWrap/>
            <w:hideMark/>
          </w:tcPr>
          <w:p w14:paraId="60BDDE11" w14:textId="77777777" w:rsidR="00905F4F" w:rsidRPr="002029AF" w:rsidRDefault="00905F4F" w:rsidP="0088737C">
            <w:pPr>
              <w:pStyle w:val="ARfintablebodyrightbold"/>
            </w:pPr>
            <w:r w:rsidRPr="00980A09">
              <w:t>4,877.9</w:t>
            </w:r>
          </w:p>
        </w:tc>
        <w:tc>
          <w:tcPr>
            <w:tcW w:w="1304" w:type="dxa"/>
            <w:noWrap/>
            <w:hideMark/>
          </w:tcPr>
          <w:p w14:paraId="6EFD118F" w14:textId="77777777" w:rsidR="00905F4F" w:rsidRPr="002029AF" w:rsidRDefault="00905F4F" w:rsidP="0088737C">
            <w:pPr>
              <w:pStyle w:val="ARfintablebodyrightbold"/>
            </w:pPr>
            <w:r w:rsidRPr="00980A09">
              <w:t>3,714.0</w:t>
            </w:r>
          </w:p>
        </w:tc>
        <w:tc>
          <w:tcPr>
            <w:tcW w:w="1304" w:type="dxa"/>
            <w:noWrap/>
            <w:hideMark/>
          </w:tcPr>
          <w:p w14:paraId="7D977D8D" w14:textId="77777777" w:rsidR="00905F4F" w:rsidRPr="002029AF" w:rsidRDefault="00905F4F" w:rsidP="0088737C">
            <w:pPr>
              <w:pStyle w:val="ARfintablebodyrightbold"/>
            </w:pPr>
            <w:r w:rsidRPr="00980A09">
              <w:t>28,684.1</w:t>
            </w:r>
          </w:p>
        </w:tc>
        <w:tc>
          <w:tcPr>
            <w:tcW w:w="1304" w:type="dxa"/>
            <w:noWrap/>
            <w:hideMark/>
          </w:tcPr>
          <w:p w14:paraId="37B88BED" w14:textId="77777777" w:rsidR="00905F4F" w:rsidRPr="002029AF" w:rsidRDefault="00905F4F" w:rsidP="0088737C">
            <w:pPr>
              <w:pStyle w:val="ARfintablebodyrightbold"/>
            </w:pPr>
            <w:r w:rsidRPr="00980A09">
              <w:t>37,275.9</w:t>
            </w:r>
          </w:p>
        </w:tc>
      </w:tr>
    </w:tbl>
    <w:p w14:paraId="59C1DB23" w14:textId="77777777" w:rsidR="00905F4F" w:rsidRDefault="00905F4F" w:rsidP="0088737C">
      <w:pPr>
        <w:pStyle w:val="ARtablefootnote"/>
        <w:rPr>
          <w:lang w:eastAsia="en-AU"/>
        </w:rPr>
      </w:pPr>
      <w:bookmarkStart w:id="266" w:name="_Toc39136685"/>
      <w:bookmarkStart w:id="267" w:name="_Toc393360771"/>
      <w:bookmarkStart w:id="268" w:name="_Toc393784905"/>
      <w:r w:rsidRPr="00255EB5">
        <w:rPr>
          <w:lang w:eastAsia="en-AU"/>
        </w:rPr>
        <w:t>The statement of changes in equity should be read in conjunction with the notes to the financial statements.</w:t>
      </w:r>
    </w:p>
    <w:p w14:paraId="7D00C5AC" w14:textId="77777777" w:rsidR="00905F4F" w:rsidRPr="002029AF" w:rsidRDefault="00905F4F" w:rsidP="003566F1">
      <w:pPr>
        <w:pStyle w:val="ARbody"/>
      </w:pPr>
      <w:r w:rsidRPr="002029AF">
        <w:br w:type="page"/>
      </w:r>
    </w:p>
    <w:p w14:paraId="21AC5045" w14:textId="77777777" w:rsidR="00905F4F" w:rsidRDefault="00905F4F" w:rsidP="0088737C">
      <w:pPr>
        <w:pStyle w:val="Heading2Financials"/>
      </w:pPr>
      <w:bookmarkStart w:id="269" w:name="_Toc60682327"/>
      <w:bookmarkStart w:id="270" w:name="_Toc85121353"/>
      <w:bookmarkStart w:id="271" w:name="_Toc86168995"/>
      <w:bookmarkEnd w:id="266"/>
      <w:bookmarkEnd w:id="267"/>
      <w:bookmarkEnd w:id="268"/>
      <w:r>
        <w:lastRenderedPageBreak/>
        <w:t>Notes to and forming part of the financial statements</w:t>
      </w:r>
      <w:r>
        <w:br/>
        <w:t>for the financial year ended 30 June 2021</w:t>
      </w:r>
      <w:bookmarkEnd w:id="269"/>
      <w:bookmarkEnd w:id="270"/>
      <w:bookmarkEnd w:id="271"/>
    </w:p>
    <w:p w14:paraId="6A903969" w14:textId="77777777" w:rsidR="00905F4F" w:rsidRDefault="00905F4F" w:rsidP="0088737C">
      <w:pPr>
        <w:pStyle w:val="Heading3"/>
      </w:pPr>
      <w:bookmarkStart w:id="272" w:name="_Toc39242129"/>
      <w:bookmarkStart w:id="273" w:name="_Toc60682328"/>
      <w:bookmarkStart w:id="274" w:name="_Ref84596878"/>
      <w:bookmarkStart w:id="275" w:name="_Ref84597943"/>
      <w:bookmarkStart w:id="276" w:name="_Ref84597971"/>
      <w:bookmarkStart w:id="277" w:name="_Ref84600391"/>
      <w:bookmarkStart w:id="278" w:name="_Toc85121354"/>
      <w:bookmarkStart w:id="279" w:name="_Ref85394426"/>
      <w:bookmarkStart w:id="280" w:name="_Toc86168996"/>
      <w:r>
        <w:rPr>
          <w:szCs w:val="28"/>
        </w:rPr>
        <w:t>1. About this report</w:t>
      </w:r>
      <w:bookmarkEnd w:id="272"/>
      <w:bookmarkEnd w:id="273"/>
      <w:bookmarkEnd w:id="274"/>
      <w:bookmarkEnd w:id="275"/>
      <w:bookmarkEnd w:id="276"/>
      <w:bookmarkEnd w:id="277"/>
      <w:bookmarkEnd w:id="278"/>
      <w:bookmarkEnd w:id="279"/>
      <w:bookmarkEnd w:id="280"/>
    </w:p>
    <w:p w14:paraId="39F762E3" w14:textId="77777777" w:rsidR="00905F4F" w:rsidRPr="00012E58" w:rsidRDefault="00905F4F" w:rsidP="00A71465">
      <w:pPr>
        <w:pStyle w:val="ARbody"/>
        <w:spacing w:line="260" w:lineRule="atLeast"/>
        <w:rPr>
          <w:sz w:val="20"/>
          <w:szCs w:val="20"/>
          <w:lang w:eastAsia="en-AU"/>
        </w:rPr>
      </w:pPr>
      <w:r w:rsidRPr="00012E58">
        <w:rPr>
          <w:sz w:val="20"/>
          <w:szCs w:val="20"/>
          <w:lang w:eastAsia="en-AU"/>
        </w:rPr>
        <w:t>On 30 November 2020, the Victorian Government announced the establishment of two new departments effective from 1 February 2021.</w:t>
      </w:r>
    </w:p>
    <w:p w14:paraId="62996DF6" w14:textId="77777777" w:rsidR="00905F4F" w:rsidRPr="00012E58" w:rsidRDefault="00905F4F" w:rsidP="00A71465">
      <w:pPr>
        <w:pStyle w:val="ARbody"/>
        <w:spacing w:line="260" w:lineRule="atLeast"/>
        <w:rPr>
          <w:sz w:val="20"/>
          <w:szCs w:val="20"/>
          <w:lang w:eastAsia="en-AU"/>
        </w:rPr>
      </w:pPr>
      <w:r w:rsidRPr="00012E58">
        <w:rPr>
          <w:sz w:val="20"/>
          <w:szCs w:val="20"/>
          <w:lang w:eastAsia="en-AU"/>
        </w:rPr>
        <w:t>The Department of Health and Human Services (DHHS) was renamed the Department of Health (DH). The functions of Child Protection, Prevention of Family Violence, Housing and Disability were transferred to form a new Department of Families, Fairness and Housing (DFFH). This new department is also responsible for the key policy areas of Multicultural Affairs, LGBTQI+ Equality, Veterans, and the offices for Women and Youth from 1 February 2021 following their transfer from the Department of Premier and Cabinet. Details of the administrative arrangement can be found in Note 4.3.</w:t>
      </w:r>
    </w:p>
    <w:p w14:paraId="331C6BDB" w14:textId="77777777" w:rsidR="00905F4F" w:rsidRPr="00012E58" w:rsidRDefault="00905F4F" w:rsidP="00A71465">
      <w:pPr>
        <w:pStyle w:val="ARbody"/>
        <w:spacing w:line="260" w:lineRule="atLeast"/>
        <w:rPr>
          <w:sz w:val="20"/>
          <w:szCs w:val="20"/>
          <w:lang w:eastAsia="en-AU"/>
        </w:rPr>
      </w:pPr>
      <w:r w:rsidRPr="00012E58">
        <w:rPr>
          <w:sz w:val="20"/>
          <w:szCs w:val="20"/>
          <w:lang w:eastAsia="en-AU"/>
        </w:rPr>
        <w:t xml:space="preserve">The Department of Health (the department) is a government department of the State of Victoria, established pursuant to an order made by the Premier under the </w:t>
      </w:r>
      <w:r w:rsidRPr="00012E58">
        <w:rPr>
          <w:i/>
          <w:iCs/>
          <w:sz w:val="20"/>
          <w:szCs w:val="20"/>
          <w:lang w:eastAsia="en-AU"/>
        </w:rPr>
        <w:t>Public Administration Act 2004</w:t>
      </w:r>
      <w:r w:rsidRPr="00012E58">
        <w:rPr>
          <w:sz w:val="20"/>
          <w:szCs w:val="20"/>
          <w:lang w:eastAsia="en-AU"/>
        </w:rPr>
        <w:t>. It is an administrative agency acting on behalf of the Crown.</w:t>
      </w:r>
    </w:p>
    <w:p w14:paraId="64628334" w14:textId="77777777" w:rsidR="00905F4F" w:rsidRPr="00012E58" w:rsidRDefault="00905F4F" w:rsidP="00A71465">
      <w:pPr>
        <w:pStyle w:val="ARbody"/>
        <w:spacing w:line="260" w:lineRule="atLeast"/>
        <w:rPr>
          <w:sz w:val="20"/>
          <w:szCs w:val="20"/>
          <w:lang w:eastAsia="en-AU"/>
        </w:rPr>
      </w:pPr>
      <w:r w:rsidRPr="00012E58">
        <w:rPr>
          <w:sz w:val="20"/>
          <w:szCs w:val="20"/>
          <w:lang w:eastAsia="en-AU"/>
        </w:rPr>
        <w:t xml:space="preserve">Its principal address is: </w:t>
      </w:r>
    </w:p>
    <w:p w14:paraId="32504925" w14:textId="77777777" w:rsidR="00905F4F" w:rsidRPr="00012E58" w:rsidRDefault="00905F4F" w:rsidP="00A71465">
      <w:pPr>
        <w:pStyle w:val="ARbody"/>
        <w:spacing w:line="260" w:lineRule="atLeast"/>
        <w:rPr>
          <w:sz w:val="20"/>
          <w:szCs w:val="20"/>
          <w:lang w:eastAsia="en-AU"/>
        </w:rPr>
      </w:pPr>
      <w:r w:rsidRPr="00012E58">
        <w:rPr>
          <w:sz w:val="20"/>
          <w:szCs w:val="20"/>
          <w:lang w:eastAsia="en-AU"/>
        </w:rPr>
        <w:t>Department of Health</w:t>
      </w:r>
      <w:r w:rsidRPr="00012E58">
        <w:rPr>
          <w:sz w:val="20"/>
          <w:szCs w:val="20"/>
          <w:lang w:eastAsia="en-AU"/>
        </w:rPr>
        <w:br/>
        <w:t>50 Lonsdale Street</w:t>
      </w:r>
      <w:r w:rsidRPr="00012E58">
        <w:rPr>
          <w:sz w:val="20"/>
          <w:szCs w:val="20"/>
          <w:lang w:eastAsia="en-AU"/>
        </w:rPr>
        <w:br/>
        <w:t>Melbourne VIC 3000</w:t>
      </w:r>
    </w:p>
    <w:p w14:paraId="4D12CF75" w14:textId="77777777" w:rsidR="00905F4F" w:rsidRPr="00012E58" w:rsidRDefault="00905F4F" w:rsidP="00A71465">
      <w:pPr>
        <w:pStyle w:val="ARbody"/>
        <w:spacing w:line="260" w:lineRule="atLeast"/>
        <w:rPr>
          <w:sz w:val="20"/>
          <w:szCs w:val="20"/>
          <w:lang w:eastAsia="en-AU"/>
        </w:rPr>
      </w:pPr>
      <w:r w:rsidRPr="00012E58">
        <w:rPr>
          <w:sz w:val="20"/>
          <w:szCs w:val="20"/>
          <w:lang w:eastAsia="en-AU"/>
        </w:rPr>
        <w:t>A description of the nature of its operations and its principal activities is included in the report of operations, which does not form part of these financial statements.</w:t>
      </w:r>
    </w:p>
    <w:p w14:paraId="65AD8C20" w14:textId="77777777" w:rsidR="00905F4F" w:rsidRDefault="00905F4F" w:rsidP="0088737C">
      <w:pPr>
        <w:pStyle w:val="Heading4"/>
        <w:spacing w:before="120"/>
      </w:pPr>
      <w:bookmarkStart w:id="281" w:name="_Toc39136686"/>
      <w:bookmarkStart w:id="282" w:name="_Toc39242130"/>
      <w:bookmarkStart w:id="283" w:name="_Toc85121355"/>
      <w:r>
        <w:t>Basis of preparation</w:t>
      </w:r>
      <w:bookmarkEnd w:id="281"/>
      <w:bookmarkEnd w:id="282"/>
      <w:bookmarkEnd w:id="283"/>
    </w:p>
    <w:p w14:paraId="4DE5928C" w14:textId="77777777" w:rsidR="00905F4F" w:rsidRPr="00012E58" w:rsidRDefault="00905F4F" w:rsidP="00A71465">
      <w:pPr>
        <w:pStyle w:val="ARbody"/>
        <w:spacing w:line="260" w:lineRule="atLeast"/>
        <w:rPr>
          <w:sz w:val="20"/>
          <w:szCs w:val="20"/>
          <w:lang w:eastAsia="en-AU"/>
        </w:rPr>
      </w:pPr>
      <w:r w:rsidRPr="00012E58">
        <w:rPr>
          <w:sz w:val="20"/>
          <w:szCs w:val="20"/>
          <w:lang w:eastAsia="en-AU"/>
        </w:rPr>
        <w:t>These financial statements cover the Department of Health as an individual reporting entity and include all controlled activities of the department.</w:t>
      </w:r>
    </w:p>
    <w:p w14:paraId="7B33E66A" w14:textId="77777777" w:rsidR="00905F4F" w:rsidRPr="00012E58" w:rsidRDefault="00905F4F" w:rsidP="00A71465">
      <w:pPr>
        <w:pStyle w:val="ARbody"/>
        <w:spacing w:line="260" w:lineRule="atLeast"/>
        <w:rPr>
          <w:sz w:val="20"/>
          <w:szCs w:val="20"/>
          <w:lang w:eastAsia="en-AU"/>
        </w:rPr>
      </w:pPr>
      <w:r w:rsidRPr="00012E58">
        <w:rPr>
          <w:sz w:val="20"/>
          <w:szCs w:val="20"/>
          <w:lang w:eastAsia="en-AU"/>
        </w:rPr>
        <w:t>Where control of an entity is obtained during the financial year, its results are included in the comprehensive operating statement from the date on which control commenced. Where control ceases during the financial year, the entity’s results are included for that part of the period in which control existed. Where entities adopt dissimilar accounting policies and their effect is considered material, adjustments are made to ensure consistent policies are adopted in these financial statements.</w:t>
      </w:r>
    </w:p>
    <w:p w14:paraId="111B5D62" w14:textId="77777777" w:rsidR="00905F4F" w:rsidRPr="00012E58" w:rsidRDefault="00905F4F" w:rsidP="00A71465">
      <w:pPr>
        <w:pStyle w:val="ARbody"/>
        <w:spacing w:line="260" w:lineRule="atLeast"/>
        <w:rPr>
          <w:sz w:val="20"/>
          <w:szCs w:val="20"/>
          <w:lang w:eastAsia="en-AU"/>
        </w:rPr>
      </w:pPr>
      <w:r w:rsidRPr="00012E58">
        <w:rPr>
          <w:sz w:val="20"/>
          <w:szCs w:val="20"/>
          <w:lang w:eastAsia="en-AU"/>
        </w:rPr>
        <w:t xml:space="preserve">In accordance with determinations made by the Assistant Treasurer under s. 53(1)(b) of the </w:t>
      </w:r>
      <w:r w:rsidRPr="00012E58">
        <w:rPr>
          <w:rStyle w:val="Emphasis"/>
          <w:sz w:val="20"/>
          <w:szCs w:val="20"/>
        </w:rPr>
        <w:t>Financial Management Act 1994</w:t>
      </w:r>
      <w:r w:rsidRPr="00012E58">
        <w:rPr>
          <w:sz w:val="20"/>
          <w:szCs w:val="20"/>
          <w:lang w:eastAsia="en-AU"/>
        </w:rPr>
        <w:t xml:space="preserve"> (FMA) the Department of Health’s financial statements also include the financial information of the following entities:</w:t>
      </w:r>
    </w:p>
    <w:p w14:paraId="61DA293A" w14:textId="77777777" w:rsidR="00905F4F" w:rsidRPr="00012E58" w:rsidRDefault="00905F4F" w:rsidP="00A71465">
      <w:pPr>
        <w:pStyle w:val="ARbullet1"/>
        <w:spacing w:line="260" w:lineRule="atLeast"/>
        <w:rPr>
          <w:sz w:val="20"/>
          <w:szCs w:val="20"/>
          <w:lang w:eastAsia="en-AU"/>
        </w:rPr>
      </w:pPr>
      <w:r w:rsidRPr="00012E58">
        <w:rPr>
          <w:sz w:val="20"/>
          <w:szCs w:val="20"/>
          <w:lang w:eastAsia="en-AU"/>
        </w:rPr>
        <w:t>Director of Housing (from 1 July 2006)</w:t>
      </w:r>
    </w:p>
    <w:p w14:paraId="096C91DB" w14:textId="77777777" w:rsidR="00905F4F" w:rsidRPr="00012E58" w:rsidRDefault="00905F4F" w:rsidP="00A71465">
      <w:pPr>
        <w:pStyle w:val="ARbullet1"/>
        <w:spacing w:line="260" w:lineRule="atLeast"/>
        <w:rPr>
          <w:sz w:val="20"/>
          <w:szCs w:val="20"/>
          <w:lang w:eastAsia="en-AU"/>
        </w:rPr>
      </w:pPr>
      <w:r w:rsidRPr="00012E58">
        <w:rPr>
          <w:sz w:val="20"/>
          <w:szCs w:val="20"/>
          <w:lang w:eastAsia="en-AU"/>
        </w:rPr>
        <w:t>Mental Health Tribunal (from 1 July 2014)</w:t>
      </w:r>
    </w:p>
    <w:p w14:paraId="252434BC" w14:textId="77777777" w:rsidR="00905F4F" w:rsidRPr="00012E58" w:rsidRDefault="00905F4F" w:rsidP="00A71465">
      <w:pPr>
        <w:pStyle w:val="ARbullet1"/>
        <w:spacing w:line="260" w:lineRule="atLeast"/>
        <w:rPr>
          <w:sz w:val="20"/>
          <w:szCs w:val="20"/>
          <w:lang w:eastAsia="en-AU"/>
        </w:rPr>
      </w:pPr>
      <w:r w:rsidRPr="00012E58">
        <w:rPr>
          <w:sz w:val="20"/>
          <w:szCs w:val="20"/>
          <w:lang w:eastAsia="en-AU"/>
        </w:rPr>
        <w:t>Commission for Children and Young People (from 1 July 2015)</w:t>
      </w:r>
    </w:p>
    <w:p w14:paraId="7907D048" w14:textId="77777777" w:rsidR="00905F4F" w:rsidRPr="00012E58" w:rsidRDefault="00905F4F" w:rsidP="00A71465">
      <w:pPr>
        <w:pStyle w:val="ARbullet1"/>
        <w:spacing w:line="260" w:lineRule="atLeast"/>
        <w:rPr>
          <w:sz w:val="20"/>
          <w:szCs w:val="20"/>
          <w:lang w:eastAsia="en-AU"/>
        </w:rPr>
      </w:pPr>
      <w:r w:rsidRPr="00012E58">
        <w:rPr>
          <w:sz w:val="20"/>
          <w:szCs w:val="20"/>
          <w:lang w:eastAsia="en-AU"/>
        </w:rPr>
        <w:t>Disability Worker Registration Board (from 1 June 2020)</w:t>
      </w:r>
    </w:p>
    <w:p w14:paraId="3BCE5F01" w14:textId="77777777" w:rsidR="00905F4F" w:rsidRPr="00012E58" w:rsidRDefault="00905F4F" w:rsidP="00A71465">
      <w:pPr>
        <w:pStyle w:val="ARbullet1"/>
        <w:spacing w:line="260" w:lineRule="atLeast"/>
        <w:rPr>
          <w:sz w:val="20"/>
          <w:szCs w:val="20"/>
          <w:lang w:eastAsia="en-AU"/>
        </w:rPr>
      </w:pPr>
      <w:r w:rsidRPr="00012E58">
        <w:rPr>
          <w:sz w:val="20"/>
          <w:szCs w:val="20"/>
          <w:lang w:eastAsia="en-AU"/>
        </w:rPr>
        <w:t>Victorian Disability Worker Commission (from 1 June 2020)</w:t>
      </w:r>
    </w:p>
    <w:p w14:paraId="771F8526" w14:textId="77777777" w:rsidR="00905F4F" w:rsidRPr="00012E58" w:rsidRDefault="00905F4F" w:rsidP="00A71465">
      <w:pPr>
        <w:pStyle w:val="ARbullet1"/>
        <w:spacing w:line="260" w:lineRule="atLeast"/>
        <w:rPr>
          <w:sz w:val="20"/>
          <w:szCs w:val="20"/>
          <w:lang w:eastAsia="en-AU"/>
        </w:rPr>
      </w:pPr>
      <w:r w:rsidRPr="00012E58">
        <w:rPr>
          <w:sz w:val="20"/>
          <w:szCs w:val="20"/>
          <w:lang w:eastAsia="en-AU"/>
        </w:rPr>
        <w:t>Department of Families, Fairness and Housing (from 1 February 2021)</w:t>
      </w:r>
    </w:p>
    <w:p w14:paraId="0F43F034" w14:textId="77777777" w:rsidR="00905F4F" w:rsidRPr="00012E58" w:rsidRDefault="00905F4F" w:rsidP="00A71465">
      <w:pPr>
        <w:pStyle w:val="ARbullet1"/>
        <w:spacing w:line="260" w:lineRule="atLeast"/>
        <w:rPr>
          <w:sz w:val="20"/>
          <w:szCs w:val="20"/>
          <w:lang w:eastAsia="en-AU"/>
        </w:rPr>
      </w:pPr>
      <w:r w:rsidRPr="00012E58">
        <w:rPr>
          <w:sz w:val="20"/>
          <w:szCs w:val="20"/>
          <w:lang w:eastAsia="en-AU"/>
        </w:rPr>
        <w:t>Respect Victoria (from 1 February 2021)</w:t>
      </w:r>
    </w:p>
    <w:p w14:paraId="3C62B5DC" w14:textId="77777777" w:rsidR="00905F4F" w:rsidRPr="00012E58" w:rsidRDefault="00905F4F" w:rsidP="00A71465">
      <w:pPr>
        <w:pStyle w:val="ARbullet1"/>
        <w:spacing w:line="260" w:lineRule="atLeast"/>
        <w:rPr>
          <w:sz w:val="20"/>
          <w:szCs w:val="20"/>
          <w:lang w:eastAsia="en-AU"/>
        </w:rPr>
      </w:pPr>
      <w:r w:rsidRPr="00012E58">
        <w:rPr>
          <w:sz w:val="20"/>
          <w:szCs w:val="20"/>
          <w:lang w:eastAsia="en-AU"/>
        </w:rPr>
        <w:t>Victorian Multicultural Commission (from 1 February 2021)</w:t>
      </w:r>
    </w:p>
    <w:p w14:paraId="31E790E4" w14:textId="77777777" w:rsidR="00905F4F" w:rsidRPr="00012E58" w:rsidRDefault="00905F4F" w:rsidP="00A71465">
      <w:pPr>
        <w:pStyle w:val="ARbullet1"/>
        <w:spacing w:line="260" w:lineRule="atLeast"/>
        <w:rPr>
          <w:sz w:val="20"/>
          <w:szCs w:val="20"/>
          <w:lang w:eastAsia="en-AU"/>
        </w:rPr>
      </w:pPr>
      <w:r w:rsidRPr="00012E58">
        <w:rPr>
          <w:sz w:val="20"/>
          <w:szCs w:val="20"/>
          <w:lang w:eastAsia="en-AU"/>
        </w:rPr>
        <w:t>Victorian Veterans Council (from 1 February 2021).</w:t>
      </w:r>
    </w:p>
    <w:p w14:paraId="1BAE37BF" w14:textId="77777777" w:rsidR="00905F4F" w:rsidRPr="00012E58" w:rsidRDefault="00905F4F" w:rsidP="00A71465">
      <w:pPr>
        <w:pStyle w:val="ARbodyafterbullets"/>
        <w:spacing w:line="260" w:lineRule="atLeast"/>
        <w:rPr>
          <w:sz w:val="20"/>
          <w:szCs w:val="20"/>
          <w:lang w:eastAsia="en-AU"/>
        </w:rPr>
      </w:pPr>
      <w:r w:rsidRPr="00012E58">
        <w:rPr>
          <w:sz w:val="20"/>
          <w:szCs w:val="20"/>
          <w:lang w:eastAsia="en-AU"/>
        </w:rPr>
        <w:t>These entities are reported in aggregate and are not controlled by the department.</w:t>
      </w:r>
    </w:p>
    <w:p w14:paraId="059D67B7" w14:textId="77777777" w:rsidR="00905F4F" w:rsidRPr="00012E58" w:rsidRDefault="00905F4F" w:rsidP="00A71465">
      <w:pPr>
        <w:pStyle w:val="ARbodyafterbullets"/>
        <w:spacing w:line="260" w:lineRule="atLeast"/>
        <w:rPr>
          <w:sz w:val="20"/>
          <w:szCs w:val="20"/>
          <w:lang w:eastAsia="en-AU"/>
        </w:rPr>
      </w:pPr>
      <w:r w:rsidRPr="00012E58">
        <w:rPr>
          <w:sz w:val="20"/>
          <w:szCs w:val="20"/>
          <w:lang w:eastAsia="en-AU"/>
        </w:rPr>
        <w:t>In preparing financial statements for the department, all material transactions and balances between the above entities are eliminated.</w:t>
      </w:r>
    </w:p>
    <w:p w14:paraId="02A09C58" w14:textId="77777777" w:rsidR="00905F4F" w:rsidRPr="00012E58" w:rsidRDefault="00905F4F" w:rsidP="00012E58">
      <w:pPr>
        <w:pStyle w:val="ARbodyafterbullets"/>
        <w:spacing w:line="260" w:lineRule="atLeast"/>
        <w:rPr>
          <w:sz w:val="20"/>
          <w:szCs w:val="20"/>
          <w:lang w:eastAsia="en-AU"/>
        </w:rPr>
      </w:pPr>
      <w:r w:rsidRPr="00012E58">
        <w:rPr>
          <w:sz w:val="20"/>
          <w:szCs w:val="20"/>
          <w:lang w:eastAsia="en-AU"/>
        </w:rPr>
        <w:t>These financial statements are presented in Australian dollars and the historical cost convention is used unless a different measurement basis is specifically disclosed in the note associated with the item measured on a different basis.</w:t>
      </w:r>
    </w:p>
    <w:p w14:paraId="669A8CAC"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lastRenderedPageBreak/>
        <w:t>The accrual basis of accounting has been applied in the preparation of these financial statements, except for cash flow information, whereby assets, liabilities, equity, income and expenses are recognised in the reporting period to which they relate, regardless of when cash is received or paid.</w:t>
      </w:r>
    </w:p>
    <w:p w14:paraId="52137EDF"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 xml:space="preserve">Consistent with the requirements of AASB 1004 </w:t>
      </w:r>
      <w:r w:rsidRPr="00012E58">
        <w:rPr>
          <w:rStyle w:val="Emphasis"/>
          <w:sz w:val="20"/>
          <w:szCs w:val="20"/>
        </w:rPr>
        <w:t>Contributions</w:t>
      </w:r>
      <w:r w:rsidRPr="00012E58">
        <w:rPr>
          <w:sz w:val="20"/>
          <w:szCs w:val="20"/>
          <w:lang w:eastAsia="en-AU"/>
        </w:rPr>
        <w:t>, contributions by owners (that is, contributed capital and its repayment) are treated as equity transactions and, therefore, do not form part of the income and expenses of the department.</w:t>
      </w:r>
    </w:p>
    <w:p w14:paraId="50F7206E"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Additions to net assets which have been designated as contributions by owners are recognised as contributed capital. Other transfers that are in the nature of contributions to or distributions by owners have also been designated as contributions by owners.</w:t>
      </w:r>
    </w:p>
    <w:p w14:paraId="33A3F99F"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Transfers of net assets arising from administrative restructurings are treated as distributions to or contribution by owners. Transfers of net liabilities arising from administrative restructurings are treated as distributions to owners.</w:t>
      </w:r>
    </w:p>
    <w:p w14:paraId="34AC248D"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Judgements, estimates and assumptions are required to be made about the financial information being presented. The significant judgements made in the preparation of these financial statements are disclosed in the notes where amounts affected by those judgements are disclosed. Estimates and associated assumptions are based on professional judgements derived from historical experience and various other factors that are believed to be reasonable under the circumstances. Actual results may differ from these estimates.</w:t>
      </w:r>
    </w:p>
    <w:p w14:paraId="4B02FC41"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Revisions to accounting estimates are recognised in the period in which the estimate is revised and also in future periods that are affected by the revision. Judgements and assumptions made by management in applying Australian Accounting Standards (AAS) that have significant effect on the financial statements and estimates are disclosed in the notes under the heading ‘Significant judgement’.</w:t>
      </w:r>
    </w:p>
    <w:p w14:paraId="4C942AF2"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The financial statements have been prepared on a going-concern basis.</w:t>
      </w:r>
    </w:p>
    <w:p w14:paraId="6B405DE1"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All amounts in the financial statements have been rounded to the nearest $1,000,000 unless otherwise stated.</w:t>
      </w:r>
    </w:p>
    <w:p w14:paraId="1F5E6405"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Where applicable, the comparative figures have been restated to align with the presentation in the current year.</w:t>
      </w:r>
    </w:p>
    <w:p w14:paraId="032FE139"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A state of emergency was declared in Victoria on 16 March 2020 due to the COVID-19 pandemic. A state of disaster was subsequently declared on 2 August 2020. To contain the spread of the virus and to prioritise the health and safety of our communities, various restrictions were announced and implemented by the state government, which in turn has impacted the manner in which businesses operate, including the department. In response, the department implemented working from home arrangements where appropriate and started putting in place programs and initiatives as part of the state’s response to the pandemic.</w:t>
      </w:r>
    </w:p>
    <w:p w14:paraId="5EDFED2B"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Where the impact of programs or initiatives put in place as a result of the COVID-19 pandemic is material to the department’s results or position, additional disclosures are included in the notes.</w:t>
      </w:r>
    </w:p>
    <w:p w14:paraId="4F9A83EF" w14:textId="77777777" w:rsidR="00905F4F" w:rsidRDefault="00905F4F" w:rsidP="0088737C">
      <w:pPr>
        <w:pStyle w:val="Heading4"/>
      </w:pPr>
      <w:bookmarkStart w:id="284" w:name="_Ref84599922"/>
      <w:bookmarkStart w:id="285" w:name="_Toc85121356"/>
      <w:r w:rsidRPr="00F24AAC">
        <w:t>Compliance information</w:t>
      </w:r>
      <w:bookmarkEnd w:id="284"/>
      <w:bookmarkEnd w:id="285"/>
    </w:p>
    <w:p w14:paraId="75C43539"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 xml:space="preserve">These general purpose financial statements have been prepared in accordance with </w:t>
      </w:r>
      <w:r w:rsidRPr="00012E58">
        <w:rPr>
          <w:sz w:val="20"/>
          <w:szCs w:val="20"/>
        </w:rPr>
        <w:t>the FMA an</w:t>
      </w:r>
      <w:r w:rsidRPr="00012E58">
        <w:rPr>
          <w:sz w:val="20"/>
          <w:szCs w:val="20"/>
          <w:lang w:eastAsia="en-AU"/>
        </w:rPr>
        <w:t xml:space="preserve">d applicable AASs which include Interpretations issued by the Australian Accounting Standards Board (AASB). In particular, they are presented in a manner consistent with the requirements of AASB 1049 </w:t>
      </w:r>
      <w:r w:rsidRPr="00012E58">
        <w:rPr>
          <w:rStyle w:val="Emphasis"/>
          <w:sz w:val="20"/>
          <w:szCs w:val="20"/>
        </w:rPr>
        <w:t>Whole of Government and General Government Sector Financial Reporting</w:t>
      </w:r>
      <w:r w:rsidRPr="00012E58">
        <w:rPr>
          <w:sz w:val="20"/>
          <w:szCs w:val="20"/>
          <w:lang w:eastAsia="en-AU"/>
        </w:rPr>
        <w:t>.</w:t>
      </w:r>
    </w:p>
    <w:p w14:paraId="033ABDE7"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Where appropriate, those AAS paragraphs applicable to not-for-profit entities have been applied. Accounting policies selected and applied in these financial statements ensure that the resulting financial information satisfies the concepts of relevance and reliability, thereby ensuring that the substance of the underlying transactions or other events is reported.</w:t>
      </w:r>
    </w:p>
    <w:p w14:paraId="7F93F37F" w14:textId="77777777" w:rsidR="00905F4F" w:rsidRPr="00012E58" w:rsidRDefault="00905F4F" w:rsidP="00012E58">
      <w:pPr>
        <w:pStyle w:val="ARbody"/>
        <w:spacing w:line="260" w:lineRule="atLeast"/>
        <w:rPr>
          <w:sz w:val="20"/>
          <w:szCs w:val="20"/>
          <w:lang w:eastAsia="en-AU"/>
        </w:rPr>
      </w:pPr>
      <w:r w:rsidRPr="00012E58">
        <w:rPr>
          <w:sz w:val="20"/>
          <w:szCs w:val="20"/>
          <w:lang w:eastAsia="en-AU"/>
        </w:rPr>
        <w:t>These annual financial statements were authorised for issue by the Secretary of the Department of Health on 30 September 2021.</w:t>
      </w:r>
    </w:p>
    <w:p w14:paraId="69F15243" w14:textId="77777777" w:rsidR="00905F4F" w:rsidRPr="002029AF" w:rsidRDefault="00905F4F" w:rsidP="003566F1">
      <w:pPr>
        <w:pStyle w:val="ARfinbody"/>
        <w:rPr>
          <w:highlight w:val="yellow"/>
        </w:rPr>
      </w:pPr>
      <w:r w:rsidRPr="002029AF">
        <w:rPr>
          <w:highlight w:val="yellow"/>
        </w:rPr>
        <w:br w:type="page"/>
      </w:r>
    </w:p>
    <w:p w14:paraId="69EDC04F" w14:textId="77777777" w:rsidR="00905F4F" w:rsidRDefault="00905F4F" w:rsidP="0088737C">
      <w:pPr>
        <w:pStyle w:val="Heading3"/>
      </w:pPr>
      <w:bookmarkStart w:id="286" w:name="_Toc37777538"/>
      <w:bookmarkStart w:id="287" w:name="_Toc39136687"/>
      <w:bookmarkStart w:id="288" w:name="_Toc39242131"/>
      <w:bookmarkStart w:id="289" w:name="_Toc60682329"/>
      <w:bookmarkStart w:id="290" w:name="_Toc85121357"/>
      <w:bookmarkStart w:id="291" w:name="_Toc86168997"/>
      <w:r>
        <w:rPr>
          <w:szCs w:val="28"/>
        </w:rPr>
        <w:lastRenderedPageBreak/>
        <w:t xml:space="preserve">2. </w:t>
      </w:r>
      <w:r w:rsidRPr="00A7623E">
        <w:rPr>
          <w:szCs w:val="28"/>
        </w:rPr>
        <w:t>F</w:t>
      </w:r>
      <w:bookmarkEnd w:id="286"/>
      <w:r w:rsidRPr="00A7623E">
        <w:rPr>
          <w:szCs w:val="28"/>
        </w:rPr>
        <w:t>unding delivery of our services</w:t>
      </w:r>
      <w:bookmarkEnd w:id="287"/>
      <w:bookmarkEnd w:id="288"/>
      <w:bookmarkEnd w:id="289"/>
      <w:bookmarkEnd w:id="290"/>
      <w:bookmarkEnd w:id="291"/>
    </w:p>
    <w:p w14:paraId="60F78D16" w14:textId="77777777" w:rsidR="00905F4F" w:rsidRDefault="00905F4F" w:rsidP="0088737C">
      <w:pPr>
        <w:pStyle w:val="Heading4"/>
      </w:pPr>
      <w:bookmarkStart w:id="292" w:name="_Toc85121358"/>
      <w:r w:rsidRPr="00A10448">
        <w:t>Introduction</w:t>
      </w:r>
      <w:bookmarkEnd w:id="292"/>
    </w:p>
    <w:p w14:paraId="13EC5E89" w14:textId="77777777" w:rsidR="00905F4F" w:rsidRPr="00194D78" w:rsidRDefault="00905F4F" w:rsidP="0088737C">
      <w:pPr>
        <w:pStyle w:val="ARfinbody"/>
      </w:pPr>
      <w:r w:rsidRPr="00194D78">
        <w:t>The department</w:t>
      </w:r>
      <w:r>
        <w:t>’</w:t>
      </w:r>
      <w:r w:rsidRPr="00194D78">
        <w:t>s overall objective is to develop and deliver policies, programs and services that support and enhance the wellbeing of</w:t>
      </w:r>
      <w:r>
        <w:t xml:space="preserve"> </w:t>
      </w:r>
      <w:r w:rsidRPr="00194D78">
        <w:t>all Victorians.</w:t>
      </w:r>
    </w:p>
    <w:p w14:paraId="6DF36391" w14:textId="77777777" w:rsidR="00905F4F" w:rsidRDefault="00905F4F" w:rsidP="0088737C">
      <w:pPr>
        <w:pStyle w:val="ARfinbody"/>
      </w:pPr>
      <w:r w:rsidRPr="00194D78">
        <w:t xml:space="preserve">To enable the department to fulfil its objective and provide outputs as described in </w:t>
      </w:r>
      <w:r>
        <w:t>s</w:t>
      </w:r>
      <w:r w:rsidRPr="00194D78">
        <w:t>ection 4</w:t>
      </w:r>
      <w:r>
        <w:t xml:space="preserve"> ‘Disaggregated financial </w:t>
      </w:r>
      <w:r w:rsidRPr="00F814F1">
        <w:t>information by output’, it receives income (predominantly accrual-based parliamentary appropriations). The department also receives income from the supply of services and tenancy agreements.</w:t>
      </w:r>
    </w:p>
    <w:p w14:paraId="2D3F9B8D" w14:textId="77777777" w:rsidR="00905F4F" w:rsidRDefault="00905F4F" w:rsidP="0088737C">
      <w:pPr>
        <w:pStyle w:val="Heading4"/>
      </w:pPr>
      <w:bookmarkStart w:id="293" w:name="_Toc85121359"/>
      <w:r>
        <w:t>Structure</w:t>
      </w:r>
      <w:bookmarkEnd w:id="293"/>
    </w:p>
    <w:p w14:paraId="7C3F3D05" w14:textId="77777777" w:rsidR="00905F4F" w:rsidRPr="00AB5032" w:rsidRDefault="00905F4F" w:rsidP="0088737C">
      <w:pPr>
        <w:pStyle w:val="ARfinstructure1"/>
      </w:pPr>
      <w:r w:rsidRPr="00AB5032">
        <w:t>2.1</w:t>
      </w:r>
      <w:r w:rsidRPr="00AB5032">
        <w:tab/>
        <w:t xml:space="preserve">Summary of </w:t>
      </w:r>
      <w:r>
        <w:t xml:space="preserve">revenue and </w:t>
      </w:r>
      <w:r w:rsidRPr="00AB5032">
        <w:t>income that funds the delivery of our services</w:t>
      </w:r>
    </w:p>
    <w:p w14:paraId="2114EFFD" w14:textId="77777777" w:rsidR="00905F4F" w:rsidRPr="00AB5032" w:rsidRDefault="00905F4F" w:rsidP="0088737C">
      <w:pPr>
        <w:pStyle w:val="ARfinstructure1"/>
      </w:pPr>
      <w:r w:rsidRPr="00AB5032">
        <w:t>2.2</w:t>
      </w:r>
      <w:r w:rsidRPr="00AB5032">
        <w:tab/>
        <w:t>Appropriations</w:t>
      </w:r>
    </w:p>
    <w:p w14:paraId="3B478A76" w14:textId="77777777" w:rsidR="00905F4F" w:rsidRPr="00AB5032" w:rsidRDefault="00905F4F" w:rsidP="0088737C">
      <w:pPr>
        <w:pStyle w:val="ARfinstructure1"/>
      </w:pPr>
      <w:r w:rsidRPr="00AB5032">
        <w:t>2.3</w:t>
      </w:r>
      <w:r w:rsidRPr="00AB5032">
        <w:tab/>
        <w:t>Summary of compliance with annual parliamentary and special appropriations</w:t>
      </w:r>
    </w:p>
    <w:p w14:paraId="4297AAA2" w14:textId="77777777" w:rsidR="00905F4F" w:rsidRPr="00AB5032" w:rsidRDefault="00905F4F" w:rsidP="0088737C">
      <w:pPr>
        <w:pStyle w:val="ARfinstructure1"/>
      </w:pPr>
      <w:r w:rsidRPr="00AB5032">
        <w:t>2.4</w:t>
      </w:r>
      <w:r w:rsidRPr="00AB5032">
        <w:tab/>
      </w:r>
      <w:r>
        <w:t>Revenue and i</w:t>
      </w:r>
      <w:r w:rsidRPr="00AB5032">
        <w:t>ncome from transactions</w:t>
      </w:r>
    </w:p>
    <w:p w14:paraId="4F79D38E" w14:textId="77777777" w:rsidR="00905F4F" w:rsidRPr="00AB5032" w:rsidRDefault="00905F4F" w:rsidP="0088737C">
      <w:pPr>
        <w:pStyle w:val="ARfinstructure2"/>
      </w:pPr>
      <w:r w:rsidRPr="00AB5032">
        <w:t>2.4.1</w:t>
      </w:r>
      <w:r w:rsidRPr="00AB5032">
        <w:tab/>
        <w:t>Interest income</w:t>
      </w:r>
    </w:p>
    <w:p w14:paraId="0FB5CC1A" w14:textId="77777777" w:rsidR="00905F4F" w:rsidRPr="00AB5032" w:rsidRDefault="00905F4F" w:rsidP="0088737C">
      <w:pPr>
        <w:pStyle w:val="ARfinstructure2"/>
      </w:pPr>
      <w:r w:rsidRPr="00AB5032">
        <w:t>2.4.2</w:t>
      </w:r>
      <w:r w:rsidRPr="00AB5032">
        <w:tab/>
        <w:t>Rental income and income from services</w:t>
      </w:r>
    </w:p>
    <w:p w14:paraId="4C63A8EF" w14:textId="77777777" w:rsidR="00905F4F" w:rsidRPr="00AB5032" w:rsidRDefault="00905F4F" w:rsidP="0088737C">
      <w:pPr>
        <w:pStyle w:val="ARfinstructure2"/>
      </w:pPr>
      <w:r w:rsidRPr="00AB5032">
        <w:t>2.4.3</w:t>
      </w:r>
      <w:r w:rsidRPr="00AB5032">
        <w:tab/>
        <w:t>Grants</w:t>
      </w:r>
    </w:p>
    <w:p w14:paraId="2654A81A" w14:textId="77777777" w:rsidR="00905F4F" w:rsidRPr="00AB5032" w:rsidRDefault="00905F4F" w:rsidP="0088737C">
      <w:pPr>
        <w:pStyle w:val="ARfinstructure2"/>
      </w:pPr>
      <w:r w:rsidRPr="00AB5032">
        <w:t>2.4.4</w:t>
      </w:r>
      <w:r w:rsidRPr="00AB5032">
        <w:tab/>
        <w:t>Fair value of assets and services received free of charge or for nominal consideration</w:t>
      </w:r>
    </w:p>
    <w:p w14:paraId="18C1A7AB" w14:textId="77777777" w:rsidR="00905F4F" w:rsidRPr="00AB5032" w:rsidRDefault="00905F4F" w:rsidP="0088737C">
      <w:pPr>
        <w:pStyle w:val="ARfinstructure2"/>
      </w:pPr>
      <w:r w:rsidRPr="00AB5032">
        <w:t>2.4.5</w:t>
      </w:r>
      <w:r w:rsidRPr="00AB5032">
        <w:tab/>
        <w:t>Other income</w:t>
      </w:r>
    </w:p>
    <w:p w14:paraId="584A03C4" w14:textId="77777777" w:rsidR="00905F4F" w:rsidRDefault="00905F4F" w:rsidP="0088737C">
      <w:pPr>
        <w:pStyle w:val="ARfinstructure1"/>
        <w:rPr>
          <w:b/>
          <w:bCs/>
        </w:rPr>
      </w:pPr>
      <w:r w:rsidRPr="00AB5032">
        <w:t>2.5</w:t>
      </w:r>
      <w:r w:rsidRPr="00AB5032">
        <w:tab/>
        <w:t>Annotated income agreements</w:t>
      </w:r>
    </w:p>
    <w:p w14:paraId="2A7F5C55" w14:textId="77777777" w:rsidR="00905F4F" w:rsidRPr="00FB6946" w:rsidRDefault="00905F4F" w:rsidP="0088737C">
      <w:pPr>
        <w:pStyle w:val="Heading5"/>
      </w:pPr>
      <w:bookmarkStart w:id="294" w:name="_Toc85121360"/>
      <w:r w:rsidRPr="00FB6946">
        <w:t>Impact of COVID-19 on revenue and income</w:t>
      </w:r>
      <w:bookmarkEnd w:id="294"/>
    </w:p>
    <w:p w14:paraId="7305F275" w14:textId="77777777" w:rsidR="00905F4F" w:rsidRDefault="00905F4F" w:rsidP="0088737C">
      <w:pPr>
        <w:pStyle w:val="ARfinbody"/>
      </w:pPr>
      <w:r w:rsidRPr="00FB6946">
        <w:rPr>
          <w:rFonts w:cs="Arial"/>
        </w:rPr>
        <w:t xml:space="preserve">The department has received additional funding from the Victorian and Commonwealth Governments to meet </w:t>
      </w:r>
      <w:r>
        <w:rPr>
          <w:rFonts w:cs="Arial"/>
        </w:rPr>
        <w:br/>
      </w:r>
      <w:r w:rsidRPr="00FB6946">
        <w:rPr>
          <w:rFonts w:cs="Arial"/>
        </w:rPr>
        <w:t>COVID-19-related costs and to provide additional funding to the health agencies and other organisations to assist with their COVID-19 response.</w:t>
      </w:r>
      <w:r w:rsidRPr="00FB6946">
        <w:t xml:space="preserve"> </w:t>
      </w:r>
      <w:r w:rsidRPr="00FB6946">
        <w:rPr>
          <w:rFonts w:cs="Arial"/>
        </w:rPr>
        <w:t xml:space="preserve">Rental income earned </w:t>
      </w:r>
      <w:r>
        <w:rPr>
          <w:rFonts w:cs="Arial"/>
        </w:rPr>
        <w:t xml:space="preserve">in respect of the Housing Assistance output (Note 4.1.2) </w:t>
      </w:r>
      <w:r w:rsidRPr="00FB6946">
        <w:rPr>
          <w:rFonts w:cs="Arial"/>
        </w:rPr>
        <w:t xml:space="preserve">has been impacted by the </w:t>
      </w:r>
      <w:bookmarkStart w:id="295" w:name="_Hlk82094337"/>
      <w:r w:rsidRPr="00FB6946">
        <w:rPr>
          <w:rFonts w:cs="Arial"/>
        </w:rPr>
        <w:t xml:space="preserve">COVID-19 pandemic </w:t>
      </w:r>
      <w:bookmarkEnd w:id="295"/>
      <w:r w:rsidRPr="00FB6946">
        <w:rPr>
          <w:rFonts w:cs="Arial"/>
        </w:rPr>
        <w:t>as rent reviews were deferred and rent subsidies were provided to tenants affected by the lockdowns of public housing towers</w:t>
      </w:r>
      <w:r>
        <w:rPr>
          <w:rFonts w:cs="Arial"/>
        </w:rPr>
        <w:t>.</w:t>
      </w:r>
    </w:p>
    <w:p w14:paraId="46335A94" w14:textId="77777777" w:rsidR="00905F4F" w:rsidRPr="00FF78A0" w:rsidRDefault="00905F4F" w:rsidP="0088737C">
      <w:pPr>
        <w:pStyle w:val="Heading4"/>
      </w:pPr>
      <w:bookmarkStart w:id="296" w:name="_Toc39136688"/>
      <w:bookmarkStart w:id="297" w:name="_Toc39242132"/>
      <w:bookmarkStart w:id="298" w:name="_Toc85121361"/>
      <w:r>
        <w:t xml:space="preserve">2.1 Summary of revenue and income that fund the delivery of our </w:t>
      </w:r>
      <w:r w:rsidRPr="004F04FF">
        <w:t>services</w:t>
      </w:r>
      <w:bookmarkEnd w:id="296"/>
      <w:bookmarkEnd w:id="297"/>
      <w:r w:rsidRPr="004F04FF">
        <w:t xml:space="preserve"> </w:t>
      </w:r>
      <w:r w:rsidRPr="003641F2">
        <w:rPr>
          <w:rStyle w:val="Superscript"/>
        </w:rPr>
        <w:t>(i)</w:t>
      </w:r>
      <w:bookmarkEnd w:id="298"/>
    </w:p>
    <w:tbl>
      <w:tblPr>
        <w:tblStyle w:val="TableGrid"/>
        <w:tblW w:w="9637" w:type="dxa"/>
        <w:tblLayout w:type="fixed"/>
        <w:tblLook w:val="06A0" w:firstRow="1" w:lastRow="0" w:firstColumn="1" w:lastColumn="0" w:noHBand="1" w:noVBand="1"/>
      </w:tblPr>
      <w:tblGrid>
        <w:gridCol w:w="6518"/>
        <w:gridCol w:w="851"/>
        <w:gridCol w:w="1134"/>
        <w:gridCol w:w="1134"/>
      </w:tblGrid>
      <w:tr w:rsidR="00905F4F" w:rsidRPr="002029AF" w14:paraId="656E900A"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6518" w:type="dxa"/>
            <w:tcBorders>
              <w:bottom w:val="single" w:sz="4" w:space="0" w:color="auto"/>
            </w:tcBorders>
            <w:noWrap/>
            <w:hideMark/>
          </w:tcPr>
          <w:p w14:paraId="3B26C525" w14:textId="77777777" w:rsidR="00905F4F" w:rsidRPr="002029AF" w:rsidRDefault="00905F4F" w:rsidP="00860E95">
            <w:pPr>
              <w:pStyle w:val="ARfintablecolhead"/>
            </w:pPr>
          </w:p>
        </w:tc>
        <w:tc>
          <w:tcPr>
            <w:tcW w:w="851" w:type="dxa"/>
            <w:tcBorders>
              <w:bottom w:val="single" w:sz="4" w:space="0" w:color="auto"/>
            </w:tcBorders>
            <w:noWrap/>
            <w:hideMark/>
          </w:tcPr>
          <w:p w14:paraId="5965ED10" w14:textId="77777777" w:rsidR="00905F4F" w:rsidRPr="002029AF" w:rsidRDefault="00905F4F" w:rsidP="00860E95">
            <w:pPr>
              <w:pStyle w:val="ARfintablecolheadright"/>
            </w:pPr>
            <w:r w:rsidRPr="002029AF">
              <w:t>Note</w:t>
            </w:r>
          </w:p>
        </w:tc>
        <w:tc>
          <w:tcPr>
            <w:tcW w:w="1134" w:type="dxa"/>
            <w:tcBorders>
              <w:bottom w:val="single" w:sz="4" w:space="0" w:color="auto"/>
            </w:tcBorders>
            <w:shd w:val="clear" w:color="auto" w:fill="E7E6E6"/>
            <w:hideMark/>
          </w:tcPr>
          <w:p w14:paraId="364469BC" w14:textId="77777777" w:rsidR="00905F4F" w:rsidRPr="002029AF" w:rsidRDefault="00905F4F" w:rsidP="00860E95">
            <w:pPr>
              <w:pStyle w:val="ARfintablecolheadright"/>
            </w:pPr>
            <w:r>
              <w:t>2021</w:t>
            </w:r>
          </w:p>
          <w:p w14:paraId="799932DA"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0540C212" w14:textId="77777777" w:rsidR="00905F4F" w:rsidRPr="002029AF" w:rsidRDefault="00905F4F" w:rsidP="00860E95">
            <w:pPr>
              <w:pStyle w:val="ARfintablecolheadright"/>
            </w:pPr>
            <w:r>
              <w:t>2020</w:t>
            </w:r>
          </w:p>
          <w:p w14:paraId="2061DD2B" w14:textId="77777777" w:rsidR="00905F4F" w:rsidRPr="002029AF" w:rsidRDefault="00905F4F" w:rsidP="00860E95">
            <w:pPr>
              <w:pStyle w:val="ARfintablecolheadright"/>
            </w:pPr>
            <w:r w:rsidRPr="002029AF">
              <w:t>$M</w:t>
            </w:r>
          </w:p>
        </w:tc>
      </w:tr>
      <w:tr w:rsidR="00905F4F" w:rsidRPr="002029AF" w14:paraId="2864A2C5" w14:textId="77777777" w:rsidTr="0088737C">
        <w:tc>
          <w:tcPr>
            <w:tcW w:w="6518" w:type="dxa"/>
            <w:tcBorders>
              <w:top w:val="single" w:sz="4" w:space="0" w:color="auto"/>
              <w:bottom w:val="single" w:sz="4" w:space="0" w:color="A6A6A6"/>
            </w:tcBorders>
            <w:hideMark/>
          </w:tcPr>
          <w:p w14:paraId="5D98AC2B" w14:textId="77777777" w:rsidR="00905F4F" w:rsidRPr="002029AF" w:rsidRDefault="00905F4F" w:rsidP="0088737C">
            <w:pPr>
              <w:pStyle w:val="ARfintablebody"/>
            </w:pPr>
            <w:r w:rsidRPr="00FB4C7B">
              <w:t>Output appropriations</w:t>
            </w:r>
          </w:p>
        </w:tc>
        <w:tc>
          <w:tcPr>
            <w:tcW w:w="851" w:type="dxa"/>
            <w:tcBorders>
              <w:top w:val="single" w:sz="4" w:space="0" w:color="auto"/>
              <w:bottom w:val="single" w:sz="4" w:space="0" w:color="A6A6A6"/>
            </w:tcBorders>
            <w:noWrap/>
            <w:hideMark/>
          </w:tcPr>
          <w:p w14:paraId="4511D3F9" w14:textId="77777777" w:rsidR="00905F4F" w:rsidRPr="002029AF" w:rsidRDefault="00905F4F" w:rsidP="0088737C">
            <w:pPr>
              <w:pStyle w:val="ARfintablebodyright"/>
            </w:pPr>
            <w:r w:rsidRPr="00FB4C7B">
              <w:t>2.2, 2.3</w:t>
            </w:r>
          </w:p>
        </w:tc>
        <w:tc>
          <w:tcPr>
            <w:tcW w:w="1134" w:type="dxa"/>
            <w:tcBorders>
              <w:top w:val="single" w:sz="4" w:space="0" w:color="auto"/>
              <w:bottom w:val="single" w:sz="4" w:space="0" w:color="A6A6A6"/>
            </w:tcBorders>
            <w:shd w:val="clear" w:color="auto" w:fill="E7E6E6"/>
            <w:noWrap/>
            <w:hideMark/>
          </w:tcPr>
          <w:p w14:paraId="57FDD5F1" w14:textId="77777777" w:rsidR="00905F4F" w:rsidRPr="002029AF" w:rsidRDefault="00905F4F" w:rsidP="0088737C">
            <w:pPr>
              <w:pStyle w:val="ARfintablebodyright"/>
            </w:pPr>
            <w:r w:rsidRPr="00FB4C7B">
              <w:t>21,551.4</w:t>
            </w:r>
          </w:p>
        </w:tc>
        <w:tc>
          <w:tcPr>
            <w:tcW w:w="1134" w:type="dxa"/>
            <w:tcBorders>
              <w:top w:val="single" w:sz="4" w:space="0" w:color="auto"/>
              <w:bottom w:val="single" w:sz="4" w:space="0" w:color="A6A6A6"/>
            </w:tcBorders>
            <w:noWrap/>
            <w:hideMark/>
          </w:tcPr>
          <w:p w14:paraId="40055A43" w14:textId="77777777" w:rsidR="00905F4F" w:rsidRPr="002029AF" w:rsidRDefault="00905F4F" w:rsidP="0088737C">
            <w:pPr>
              <w:pStyle w:val="ARfintablebodyright"/>
            </w:pPr>
            <w:r w:rsidRPr="00FB4C7B">
              <w:t>17,600.0</w:t>
            </w:r>
          </w:p>
        </w:tc>
      </w:tr>
      <w:tr w:rsidR="00905F4F" w:rsidRPr="002029AF" w14:paraId="6524ADDF" w14:textId="77777777" w:rsidTr="0088737C">
        <w:tc>
          <w:tcPr>
            <w:tcW w:w="6518" w:type="dxa"/>
            <w:tcBorders>
              <w:top w:val="single" w:sz="4" w:space="0" w:color="A6A6A6"/>
              <w:bottom w:val="single" w:sz="4" w:space="0" w:color="A6A6A6"/>
            </w:tcBorders>
            <w:hideMark/>
          </w:tcPr>
          <w:p w14:paraId="37C51EA8" w14:textId="77777777" w:rsidR="00905F4F" w:rsidRPr="002029AF" w:rsidRDefault="00905F4F" w:rsidP="0088737C">
            <w:pPr>
              <w:pStyle w:val="ARfintablebody"/>
            </w:pPr>
            <w:r w:rsidRPr="00FB4C7B">
              <w:t>Special appropriations</w:t>
            </w:r>
          </w:p>
        </w:tc>
        <w:tc>
          <w:tcPr>
            <w:tcW w:w="851" w:type="dxa"/>
            <w:tcBorders>
              <w:top w:val="single" w:sz="4" w:space="0" w:color="A6A6A6"/>
              <w:bottom w:val="single" w:sz="4" w:space="0" w:color="A6A6A6"/>
            </w:tcBorders>
            <w:noWrap/>
            <w:hideMark/>
          </w:tcPr>
          <w:p w14:paraId="2035EAA0" w14:textId="77777777" w:rsidR="00905F4F" w:rsidRPr="002029AF" w:rsidRDefault="00905F4F" w:rsidP="0088737C">
            <w:pPr>
              <w:pStyle w:val="ARfintablebodyright"/>
            </w:pPr>
            <w:r w:rsidRPr="00FB4C7B">
              <w:t>2.2, 2.3</w:t>
            </w:r>
          </w:p>
        </w:tc>
        <w:tc>
          <w:tcPr>
            <w:tcW w:w="1134" w:type="dxa"/>
            <w:tcBorders>
              <w:top w:val="single" w:sz="4" w:space="0" w:color="A6A6A6"/>
              <w:bottom w:val="single" w:sz="4" w:space="0" w:color="A6A6A6"/>
            </w:tcBorders>
            <w:shd w:val="clear" w:color="auto" w:fill="E7E6E6"/>
            <w:noWrap/>
            <w:hideMark/>
          </w:tcPr>
          <w:p w14:paraId="4F76BC90" w14:textId="77777777" w:rsidR="00905F4F" w:rsidRPr="002029AF" w:rsidRDefault="00905F4F" w:rsidP="0088737C">
            <w:pPr>
              <w:pStyle w:val="ARfintablebodyright"/>
            </w:pPr>
            <w:r w:rsidRPr="00FB4C7B">
              <w:t>1,098.9</w:t>
            </w:r>
          </w:p>
        </w:tc>
        <w:tc>
          <w:tcPr>
            <w:tcW w:w="1134" w:type="dxa"/>
            <w:tcBorders>
              <w:top w:val="single" w:sz="4" w:space="0" w:color="A6A6A6"/>
              <w:bottom w:val="single" w:sz="4" w:space="0" w:color="A6A6A6"/>
            </w:tcBorders>
            <w:noWrap/>
            <w:hideMark/>
          </w:tcPr>
          <w:p w14:paraId="192CC23F" w14:textId="77777777" w:rsidR="00905F4F" w:rsidRPr="002029AF" w:rsidRDefault="00905F4F" w:rsidP="0088737C">
            <w:pPr>
              <w:pStyle w:val="ARfintablebodyright"/>
            </w:pPr>
            <w:r w:rsidRPr="00FB4C7B">
              <w:t>1,371.9</w:t>
            </w:r>
          </w:p>
        </w:tc>
      </w:tr>
      <w:tr w:rsidR="00905F4F" w:rsidRPr="002029AF" w14:paraId="2F77D6AF" w14:textId="77777777" w:rsidTr="0088737C">
        <w:tc>
          <w:tcPr>
            <w:tcW w:w="6518" w:type="dxa"/>
            <w:tcBorders>
              <w:top w:val="single" w:sz="4" w:space="0" w:color="A6A6A6"/>
              <w:bottom w:val="single" w:sz="4" w:space="0" w:color="A6A6A6"/>
            </w:tcBorders>
            <w:hideMark/>
          </w:tcPr>
          <w:p w14:paraId="4B2F2CB0" w14:textId="77777777" w:rsidR="00905F4F" w:rsidRPr="002029AF" w:rsidRDefault="00905F4F" w:rsidP="0088737C">
            <w:pPr>
              <w:pStyle w:val="ARfintablebody"/>
            </w:pPr>
            <w:r w:rsidRPr="00FB4C7B">
              <w:t>Interest income</w:t>
            </w:r>
          </w:p>
        </w:tc>
        <w:tc>
          <w:tcPr>
            <w:tcW w:w="851" w:type="dxa"/>
            <w:tcBorders>
              <w:top w:val="single" w:sz="4" w:space="0" w:color="A6A6A6"/>
              <w:bottom w:val="single" w:sz="4" w:space="0" w:color="A6A6A6"/>
            </w:tcBorders>
            <w:noWrap/>
            <w:hideMark/>
          </w:tcPr>
          <w:p w14:paraId="6BD22C42" w14:textId="77777777" w:rsidR="00905F4F" w:rsidRPr="002029AF" w:rsidRDefault="00905F4F" w:rsidP="0088737C">
            <w:pPr>
              <w:pStyle w:val="ARfintablebodyright"/>
            </w:pPr>
            <w:r w:rsidRPr="00FB4C7B">
              <w:t>2.4.1</w:t>
            </w:r>
          </w:p>
        </w:tc>
        <w:tc>
          <w:tcPr>
            <w:tcW w:w="1134" w:type="dxa"/>
            <w:tcBorders>
              <w:top w:val="single" w:sz="4" w:space="0" w:color="A6A6A6"/>
              <w:bottom w:val="single" w:sz="4" w:space="0" w:color="A6A6A6"/>
            </w:tcBorders>
            <w:shd w:val="clear" w:color="auto" w:fill="E7E6E6"/>
            <w:noWrap/>
            <w:hideMark/>
          </w:tcPr>
          <w:p w14:paraId="78F8D563" w14:textId="77777777" w:rsidR="00905F4F" w:rsidRPr="002029AF" w:rsidRDefault="00905F4F" w:rsidP="0088737C">
            <w:pPr>
              <w:pStyle w:val="ARfintablebodyright"/>
            </w:pPr>
            <w:r w:rsidRPr="00FB4C7B">
              <w:t>2.5</w:t>
            </w:r>
          </w:p>
        </w:tc>
        <w:tc>
          <w:tcPr>
            <w:tcW w:w="1134" w:type="dxa"/>
            <w:tcBorders>
              <w:top w:val="single" w:sz="4" w:space="0" w:color="A6A6A6"/>
              <w:bottom w:val="single" w:sz="4" w:space="0" w:color="A6A6A6"/>
            </w:tcBorders>
            <w:noWrap/>
            <w:hideMark/>
          </w:tcPr>
          <w:p w14:paraId="7D1F2914" w14:textId="77777777" w:rsidR="00905F4F" w:rsidRPr="002029AF" w:rsidRDefault="00905F4F" w:rsidP="0088737C">
            <w:pPr>
              <w:pStyle w:val="ARfintablebodyright"/>
            </w:pPr>
            <w:r w:rsidRPr="00FB4C7B">
              <w:t>6.9</w:t>
            </w:r>
          </w:p>
        </w:tc>
      </w:tr>
      <w:tr w:rsidR="00905F4F" w:rsidRPr="002029AF" w14:paraId="19D358AF" w14:textId="77777777" w:rsidTr="0088737C">
        <w:tc>
          <w:tcPr>
            <w:tcW w:w="6518" w:type="dxa"/>
            <w:tcBorders>
              <w:top w:val="single" w:sz="4" w:space="0" w:color="A6A6A6"/>
              <w:bottom w:val="single" w:sz="4" w:space="0" w:color="A6A6A6"/>
            </w:tcBorders>
            <w:hideMark/>
          </w:tcPr>
          <w:p w14:paraId="2373B923" w14:textId="77777777" w:rsidR="00905F4F" w:rsidRPr="002029AF" w:rsidRDefault="00905F4F" w:rsidP="0088737C">
            <w:pPr>
              <w:pStyle w:val="ARfintablebody"/>
            </w:pPr>
            <w:r w:rsidRPr="00FB4C7B">
              <w:t>Rental income and income from services</w:t>
            </w:r>
          </w:p>
        </w:tc>
        <w:tc>
          <w:tcPr>
            <w:tcW w:w="851" w:type="dxa"/>
            <w:tcBorders>
              <w:top w:val="single" w:sz="4" w:space="0" w:color="A6A6A6"/>
              <w:bottom w:val="single" w:sz="4" w:space="0" w:color="A6A6A6"/>
            </w:tcBorders>
            <w:noWrap/>
            <w:hideMark/>
          </w:tcPr>
          <w:p w14:paraId="29924B15" w14:textId="77777777" w:rsidR="00905F4F" w:rsidRPr="002029AF" w:rsidRDefault="00905F4F" w:rsidP="0088737C">
            <w:pPr>
              <w:pStyle w:val="ARfintablebodyright"/>
            </w:pPr>
            <w:r w:rsidRPr="00FB4C7B">
              <w:t>2.4.2</w:t>
            </w:r>
          </w:p>
        </w:tc>
        <w:tc>
          <w:tcPr>
            <w:tcW w:w="1134" w:type="dxa"/>
            <w:tcBorders>
              <w:top w:val="single" w:sz="4" w:space="0" w:color="A6A6A6"/>
              <w:bottom w:val="single" w:sz="4" w:space="0" w:color="A6A6A6"/>
            </w:tcBorders>
            <w:shd w:val="clear" w:color="auto" w:fill="E7E6E6"/>
            <w:noWrap/>
            <w:hideMark/>
          </w:tcPr>
          <w:p w14:paraId="6C573686" w14:textId="77777777" w:rsidR="00905F4F" w:rsidRPr="002029AF" w:rsidRDefault="00905F4F" w:rsidP="0088737C">
            <w:pPr>
              <w:pStyle w:val="ARfintablebodyright"/>
            </w:pPr>
            <w:r w:rsidRPr="00FB4C7B">
              <w:t>477.5</w:t>
            </w:r>
          </w:p>
        </w:tc>
        <w:tc>
          <w:tcPr>
            <w:tcW w:w="1134" w:type="dxa"/>
            <w:tcBorders>
              <w:top w:val="single" w:sz="4" w:space="0" w:color="A6A6A6"/>
              <w:bottom w:val="single" w:sz="4" w:space="0" w:color="A6A6A6"/>
            </w:tcBorders>
            <w:noWrap/>
            <w:hideMark/>
          </w:tcPr>
          <w:p w14:paraId="68D3A0F9" w14:textId="77777777" w:rsidR="00905F4F" w:rsidRPr="002029AF" w:rsidRDefault="00905F4F" w:rsidP="0088737C">
            <w:pPr>
              <w:pStyle w:val="ARfintablebodyright"/>
            </w:pPr>
            <w:r w:rsidRPr="00FB4C7B">
              <w:t>501.1</w:t>
            </w:r>
          </w:p>
        </w:tc>
      </w:tr>
      <w:tr w:rsidR="00905F4F" w:rsidRPr="002029AF" w14:paraId="08E1BB68" w14:textId="77777777" w:rsidTr="0088737C">
        <w:tc>
          <w:tcPr>
            <w:tcW w:w="6518" w:type="dxa"/>
            <w:tcBorders>
              <w:top w:val="single" w:sz="4" w:space="0" w:color="A6A6A6"/>
              <w:bottom w:val="single" w:sz="4" w:space="0" w:color="A6A6A6"/>
            </w:tcBorders>
            <w:hideMark/>
          </w:tcPr>
          <w:p w14:paraId="5BFDFE73" w14:textId="77777777" w:rsidR="00905F4F" w:rsidRPr="002029AF" w:rsidRDefault="00905F4F" w:rsidP="0088737C">
            <w:pPr>
              <w:pStyle w:val="ARfintablebody"/>
            </w:pPr>
            <w:r w:rsidRPr="00FB4C7B">
              <w:t>Grants</w:t>
            </w:r>
          </w:p>
        </w:tc>
        <w:tc>
          <w:tcPr>
            <w:tcW w:w="851" w:type="dxa"/>
            <w:tcBorders>
              <w:top w:val="single" w:sz="4" w:space="0" w:color="A6A6A6"/>
              <w:bottom w:val="single" w:sz="4" w:space="0" w:color="A6A6A6"/>
            </w:tcBorders>
            <w:noWrap/>
            <w:hideMark/>
          </w:tcPr>
          <w:p w14:paraId="3A17698E" w14:textId="77777777" w:rsidR="00905F4F" w:rsidRPr="002029AF" w:rsidRDefault="00905F4F" w:rsidP="0088737C">
            <w:pPr>
              <w:pStyle w:val="ARfintablebodyright"/>
            </w:pPr>
            <w:r w:rsidRPr="00FB4C7B">
              <w:t>2.4.3</w:t>
            </w:r>
          </w:p>
        </w:tc>
        <w:tc>
          <w:tcPr>
            <w:tcW w:w="1134" w:type="dxa"/>
            <w:tcBorders>
              <w:top w:val="single" w:sz="4" w:space="0" w:color="A6A6A6"/>
              <w:bottom w:val="single" w:sz="4" w:space="0" w:color="A6A6A6"/>
            </w:tcBorders>
            <w:shd w:val="clear" w:color="auto" w:fill="E7E6E6"/>
            <w:noWrap/>
            <w:hideMark/>
          </w:tcPr>
          <w:p w14:paraId="2F393604" w14:textId="77777777" w:rsidR="00905F4F" w:rsidRPr="002029AF" w:rsidRDefault="00905F4F" w:rsidP="0088737C">
            <w:pPr>
              <w:pStyle w:val="ARfintablebodyright"/>
            </w:pPr>
            <w:r w:rsidRPr="00FB4C7B">
              <w:t>2,549.2</w:t>
            </w:r>
          </w:p>
        </w:tc>
        <w:tc>
          <w:tcPr>
            <w:tcW w:w="1134" w:type="dxa"/>
            <w:tcBorders>
              <w:top w:val="single" w:sz="4" w:space="0" w:color="A6A6A6"/>
              <w:bottom w:val="single" w:sz="4" w:space="0" w:color="A6A6A6"/>
            </w:tcBorders>
            <w:noWrap/>
            <w:hideMark/>
          </w:tcPr>
          <w:p w14:paraId="40DA1198" w14:textId="77777777" w:rsidR="00905F4F" w:rsidRPr="002029AF" w:rsidRDefault="00905F4F" w:rsidP="0088737C">
            <w:pPr>
              <w:pStyle w:val="ARfintablebodyright"/>
            </w:pPr>
            <w:r w:rsidRPr="00FB4C7B">
              <w:t>2,514.0</w:t>
            </w:r>
          </w:p>
        </w:tc>
      </w:tr>
      <w:tr w:rsidR="00905F4F" w:rsidRPr="002029AF" w14:paraId="5B75A930" w14:textId="77777777" w:rsidTr="0088737C">
        <w:tc>
          <w:tcPr>
            <w:tcW w:w="6518" w:type="dxa"/>
            <w:tcBorders>
              <w:top w:val="single" w:sz="4" w:space="0" w:color="A6A6A6"/>
              <w:bottom w:val="single" w:sz="4" w:space="0" w:color="A6A6A6"/>
            </w:tcBorders>
            <w:hideMark/>
          </w:tcPr>
          <w:p w14:paraId="56DF2752" w14:textId="77777777" w:rsidR="00905F4F" w:rsidRPr="002029AF" w:rsidRDefault="00905F4F" w:rsidP="0088737C">
            <w:pPr>
              <w:pStyle w:val="ARfintablebody"/>
            </w:pPr>
            <w:r w:rsidRPr="00FB4C7B">
              <w:t xml:space="preserve">Fair value of assets and services received free of charge </w:t>
            </w:r>
            <w:r>
              <w:br/>
            </w:r>
            <w:r w:rsidRPr="00FB4C7B">
              <w:t>or for nominal</w:t>
            </w:r>
            <w:r>
              <w:t> </w:t>
            </w:r>
            <w:r w:rsidRPr="00FB4C7B">
              <w:t>consideration</w:t>
            </w:r>
          </w:p>
        </w:tc>
        <w:tc>
          <w:tcPr>
            <w:tcW w:w="851" w:type="dxa"/>
            <w:tcBorders>
              <w:top w:val="single" w:sz="4" w:space="0" w:color="A6A6A6"/>
              <w:bottom w:val="single" w:sz="4" w:space="0" w:color="A6A6A6"/>
            </w:tcBorders>
            <w:noWrap/>
            <w:hideMark/>
          </w:tcPr>
          <w:p w14:paraId="49F46AE0" w14:textId="77777777" w:rsidR="00905F4F" w:rsidRPr="002029AF" w:rsidRDefault="00905F4F" w:rsidP="0088737C">
            <w:pPr>
              <w:pStyle w:val="ARfintablebodyright"/>
            </w:pPr>
            <w:r w:rsidRPr="00FB4C7B">
              <w:t>2.4.4</w:t>
            </w:r>
          </w:p>
        </w:tc>
        <w:tc>
          <w:tcPr>
            <w:tcW w:w="1134" w:type="dxa"/>
            <w:tcBorders>
              <w:top w:val="single" w:sz="4" w:space="0" w:color="A6A6A6"/>
              <w:bottom w:val="single" w:sz="4" w:space="0" w:color="A6A6A6"/>
            </w:tcBorders>
            <w:shd w:val="clear" w:color="auto" w:fill="E7E6E6"/>
            <w:noWrap/>
            <w:hideMark/>
          </w:tcPr>
          <w:p w14:paraId="40B4F768" w14:textId="77777777" w:rsidR="00905F4F" w:rsidRPr="002029AF" w:rsidRDefault="00905F4F" w:rsidP="0088737C">
            <w:pPr>
              <w:pStyle w:val="ARfintablebodyright"/>
            </w:pPr>
            <w:r w:rsidRPr="00FB4C7B">
              <w:t>0.6</w:t>
            </w:r>
          </w:p>
        </w:tc>
        <w:tc>
          <w:tcPr>
            <w:tcW w:w="1134" w:type="dxa"/>
            <w:tcBorders>
              <w:top w:val="single" w:sz="4" w:space="0" w:color="A6A6A6"/>
              <w:bottom w:val="single" w:sz="4" w:space="0" w:color="A6A6A6"/>
            </w:tcBorders>
            <w:noWrap/>
            <w:hideMark/>
          </w:tcPr>
          <w:p w14:paraId="79841710" w14:textId="77777777" w:rsidR="00905F4F" w:rsidRPr="002029AF" w:rsidRDefault="00905F4F" w:rsidP="0088737C">
            <w:pPr>
              <w:pStyle w:val="ARfintablebodyright"/>
            </w:pPr>
            <w:r w:rsidRPr="00FB4C7B">
              <w:t>3.6</w:t>
            </w:r>
          </w:p>
        </w:tc>
      </w:tr>
      <w:tr w:rsidR="00905F4F" w:rsidRPr="002029AF" w14:paraId="4F7050D4" w14:textId="77777777" w:rsidTr="0088737C">
        <w:tc>
          <w:tcPr>
            <w:tcW w:w="6518" w:type="dxa"/>
            <w:tcBorders>
              <w:top w:val="single" w:sz="4" w:space="0" w:color="A6A6A6"/>
            </w:tcBorders>
            <w:hideMark/>
          </w:tcPr>
          <w:p w14:paraId="4BE87153" w14:textId="77777777" w:rsidR="00905F4F" w:rsidRPr="002029AF" w:rsidRDefault="00905F4F" w:rsidP="0088737C">
            <w:pPr>
              <w:pStyle w:val="ARfintablebody"/>
            </w:pPr>
            <w:r w:rsidRPr="00FB4C7B">
              <w:t>Other income</w:t>
            </w:r>
          </w:p>
        </w:tc>
        <w:tc>
          <w:tcPr>
            <w:tcW w:w="851" w:type="dxa"/>
            <w:tcBorders>
              <w:top w:val="single" w:sz="4" w:space="0" w:color="A6A6A6"/>
            </w:tcBorders>
            <w:noWrap/>
            <w:hideMark/>
          </w:tcPr>
          <w:p w14:paraId="2F5063A8" w14:textId="77777777" w:rsidR="00905F4F" w:rsidRPr="002029AF" w:rsidRDefault="00905F4F" w:rsidP="0088737C">
            <w:pPr>
              <w:pStyle w:val="ARfintablebodyright"/>
            </w:pPr>
            <w:r w:rsidRPr="00FB4C7B">
              <w:t>2.4.5</w:t>
            </w:r>
          </w:p>
        </w:tc>
        <w:tc>
          <w:tcPr>
            <w:tcW w:w="1134" w:type="dxa"/>
            <w:tcBorders>
              <w:top w:val="single" w:sz="4" w:space="0" w:color="A6A6A6"/>
            </w:tcBorders>
            <w:shd w:val="clear" w:color="auto" w:fill="E7E6E6"/>
            <w:noWrap/>
            <w:hideMark/>
          </w:tcPr>
          <w:p w14:paraId="3A0BEA17" w14:textId="77777777" w:rsidR="00905F4F" w:rsidRPr="002029AF" w:rsidRDefault="00905F4F" w:rsidP="0088737C">
            <w:pPr>
              <w:pStyle w:val="ARfintablebodyright"/>
            </w:pPr>
            <w:r w:rsidRPr="00FB4C7B">
              <w:t>18.3</w:t>
            </w:r>
          </w:p>
        </w:tc>
        <w:tc>
          <w:tcPr>
            <w:tcW w:w="1134" w:type="dxa"/>
            <w:tcBorders>
              <w:top w:val="single" w:sz="4" w:space="0" w:color="A6A6A6"/>
            </w:tcBorders>
            <w:noWrap/>
            <w:hideMark/>
          </w:tcPr>
          <w:p w14:paraId="762047D3" w14:textId="77777777" w:rsidR="00905F4F" w:rsidRPr="002029AF" w:rsidRDefault="00905F4F" w:rsidP="0088737C">
            <w:pPr>
              <w:pStyle w:val="ARfintablebodyright"/>
            </w:pPr>
            <w:r w:rsidRPr="00FB4C7B">
              <w:t>30.9</w:t>
            </w:r>
          </w:p>
        </w:tc>
      </w:tr>
      <w:tr w:rsidR="00905F4F" w:rsidRPr="002029AF" w14:paraId="153A555F" w14:textId="77777777" w:rsidTr="0088737C">
        <w:tc>
          <w:tcPr>
            <w:tcW w:w="6518" w:type="dxa"/>
            <w:hideMark/>
          </w:tcPr>
          <w:p w14:paraId="22D9B381" w14:textId="77777777" w:rsidR="00905F4F" w:rsidRPr="002029AF" w:rsidRDefault="00905F4F" w:rsidP="0088737C">
            <w:pPr>
              <w:pStyle w:val="ARfintablebodybold"/>
            </w:pPr>
            <w:r w:rsidRPr="00FB4C7B">
              <w:t>Total revenue and income from transactions</w:t>
            </w:r>
          </w:p>
        </w:tc>
        <w:tc>
          <w:tcPr>
            <w:tcW w:w="851" w:type="dxa"/>
            <w:hideMark/>
          </w:tcPr>
          <w:p w14:paraId="14C81137" w14:textId="77777777" w:rsidR="00905F4F" w:rsidRPr="002029AF" w:rsidRDefault="00905F4F" w:rsidP="0088737C">
            <w:pPr>
              <w:pStyle w:val="ARfintablebodyrightbold"/>
            </w:pPr>
          </w:p>
        </w:tc>
        <w:tc>
          <w:tcPr>
            <w:tcW w:w="1134" w:type="dxa"/>
            <w:shd w:val="clear" w:color="auto" w:fill="E7E6E6"/>
            <w:noWrap/>
            <w:hideMark/>
          </w:tcPr>
          <w:p w14:paraId="5A492B0B" w14:textId="77777777" w:rsidR="00905F4F" w:rsidRPr="002029AF" w:rsidRDefault="00905F4F" w:rsidP="0088737C">
            <w:pPr>
              <w:pStyle w:val="ARfintablebodyrightbold"/>
            </w:pPr>
            <w:r w:rsidRPr="00FB4C7B">
              <w:t>25,698.4</w:t>
            </w:r>
          </w:p>
        </w:tc>
        <w:tc>
          <w:tcPr>
            <w:tcW w:w="1134" w:type="dxa"/>
            <w:noWrap/>
            <w:hideMark/>
          </w:tcPr>
          <w:p w14:paraId="44052A73" w14:textId="77777777" w:rsidR="00905F4F" w:rsidRPr="002029AF" w:rsidRDefault="00905F4F" w:rsidP="0088737C">
            <w:pPr>
              <w:pStyle w:val="ARfintablebodyrightbold"/>
            </w:pPr>
            <w:r w:rsidRPr="00FB4C7B">
              <w:t>22,028.4</w:t>
            </w:r>
          </w:p>
        </w:tc>
      </w:tr>
    </w:tbl>
    <w:p w14:paraId="79E9DDF2" w14:textId="77777777" w:rsidR="00905F4F" w:rsidRPr="009141DB" w:rsidRDefault="00905F4F" w:rsidP="0088737C">
      <w:pPr>
        <w:pStyle w:val="ARfintablefootnote"/>
      </w:pPr>
      <w:bookmarkStart w:id="299" w:name="_Toc39136689"/>
      <w:bookmarkStart w:id="300" w:name="_Toc39242133"/>
      <w:r w:rsidRPr="009141DB">
        <w:t>Note</w:t>
      </w:r>
      <w:r>
        <w:t>:</w:t>
      </w:r>
    </w:p>
    <w:p w14:paraId="1BF49536" w14:textId="77777777" w:rsidR="00905F4F" w:rsidRDefault="00905F4F" w:rsidP="00905F4F">
      <w:pPr>
        <w:pStyle w:val="ARfintablefootnoteindent"/>
        <w:numPr>
          <w:ilvl w:val="5"/>
          <w:numId w:val="28"/>
        </w:numPr>
        <w:spacing w:before="30" w:after="30" w:line="240" w:lineRule="auto"/>
        <w:ind w:left="284" w:hanging="284"/>
      </w:pPr>
      <w:r w:rsidRPr="00C606D4">
        <w:rPr>
          <w:color w:val="auto"/>
        </w:rPr>
        <w:t>Includes COVID-19-related funding from the Victorian and Commonwealth Governments</w:t>
      </w:r>
      <w:r w:rsidRPr="00C606D4">
        <w:t>.</w:t>
      </w:r>
    </w:p>
    <w:p w14:paraId="110CFBAE" w14:textId="77777777" w:rsidR="00905F4F" w:rsidRDefault="00905F4F" w:rsidP="0088737C">
      <w:pPr>
        <w:pStyle w:val="ARfinbodyaftertable"/>
      </w:pPr>
      <w:r w:rsidRPr="00EB7338">
        <w:t>Revenue and income that fund delivery of the department</w:t>
      </w:r>
      <w:r>
        <w:t>’</w:t>
      </w:r>
      <w:r w:rsidRPr="00EB7338">
        <w:t>s services are accounted for consistently with the requirements of the relevant accounting standards in the following notes.</w:t>
      </w:r>
    </w:p>
    <w:bookmarkEnd w:id="299"/>
    <w:bookmarkEnd w:id="300"/>
    <w:p w14:paraId="3A200B7E" w14:textId="77777777" w:rsidR="00905F4F" w:rsidRPr="00300CE1" w:rsidRDefault="00905F4F" w:rsidP="0088737C">
      <w:pPr>
        <w:pStyle w:val="ARfinbody"/>
      </w:pPr>
      <w:r w:rsidRPr="00300CE1">
        <w:br w:type="page"/>
      </w:r>
    </w:p>
    <w:p w14:paraId="7A65ACF9" w14:textId="77777777" w:rsidR="00905F4F" w:rsidRDefault="00905F4F" w:rsidP="0088737C">
      <w:pPr>
        <w:pStyle w:val="Heading4"/>
      </w:pPr>
      <w:bookmarkStart w:id="301" w:name="_Toc85121362"/>
      <w:bookmarkStart w:id="302" w:name="_Ref85394258"/>
      <w:r>
        <w:lastRenderedPageBreak/>
        <w:t>2.2 Appropriations</w:t>
      </w:r>
      <w:bookmarkEnd w:id="301"/>
      <w:bookmarkEnd w:id="302"/>
    </w:p>
    <w:p w14:paraId="29A9C23F" w14:textId="77777777" w:rsidR="00905F4F" w:rsidRDefault="00905F4F" w:rsidP="0088737C">
      <w:pPr>
        <w:pStyle w:val="ARfinbody"/>
      </w:pPr>
      <w:r w:rsidRPr="00194D78">
        <w:t>Once annual parliamentary appropriations are applied by the Treasurer, they become controlled by the department and are recognised as income when applied to the purposes defined under the relevant Appropriations Act.</w:t>
      </w:r>
    </w:p>
    <w:p w14:paraId="708DB30A" w14:textId="77777777" w:rsidR="00905F4F" w:rsidRDefault="00905F4F" w:rsidP="0088737C">
      <w:pPr>
        <w:pStyle w:val="ARfinbody"/>
      </w:pPr>
      <w:r w:rsidRPr="00C93990">
        <w:rPr>
          <w:rStyle w:val="Strong"/>
        </w:rPr>
        <w:t>Output appropriations:</w:t>
      </w:r>
      <w:r w:rsidRPr="00194D78">
        <w:t xml:space="preserve"> Income from the outputs the department provides to the government is recognised when those outputs have been delivered and the relevant </w:t>
      </w:r>
      <w:r>
        <w:t>m</w:t>
      </w:r>
      <w:r w:rsidRPr="00194D78">
        <w:t>inister has certified delivery of those outputs in accordance with specified performance criteria.</w:t>
      </w:r>
    </w:p>
    <w:p w14:paraId="071A83C4" w14:textId="77777777" w:rsidR="00905F4F" w:rsidRDefault="00905F4F" w:rsidP="0088737C">
      <w:pPr>
        <w:pStyle w:val="ARfinbody"/>
      </w:pPr>
      <w:r w:rsidRPr="00C93990">
        <w:rPr>
          <w:rStyle w:val="Strong"/>
        </w:rPr>
        <w:t>Special appropriations:</w:t>
      </w:r>
      <w:r w:rsidRPr="00194D78">
        <w:t xml:space="preserve"> Under ss</w:t>
      </w:r>
      <w:r>
        <w:t>.</w:t>
      </w:r>
      <w:r w:rsidRPr="00194D78">
        <w:t xml:space="preserve"> 3.6.11, 4.4.11, 4.6.8, 5.4.6, and 6A.4.4(1) of the </w:t>
      </w:r>
      <w:r w:rsidRPr="00641EB5">
        <w:rPr>
          <w:rStyle w:val="Emphasis"/>
        </w:rPr>
        <w:t>Gambling Regulation Act 2003</w:t>
      </w:r>
      <w:r w:rsidRPr="00194D78">
        <w:t>, and</w:t>
      </w:r>
      <w:r w:rsidRPr="00743D91">
        <w:t xml:space="preserve"> s</w:t>
      </w:r>
      <w:r>
        <w:t>.</w:t>
      </w:r>
      <w:r w:rsidRPr="00743D91">
        <w:t xml:space="preserve"> 114 of the </w:t>
      </w:r>
      <w:r w:rsidRPr="00641EB5">
        <w:rPr>
          <w:rStyle w:val="Emphasis"/>
        </w:rPr>
        <w:t>Casino Control Act 1991</w:t>
      </w:r>
      <w:r w:rsidRPr="00194D78">
        <w:t>, income related to the Hospitals and Charities Fund and Mental Health Fund is recognised when the amounts appropriated for that purpose are due and payable by the department. The department also receives special appropriations for various purposes approved under s</w:t>
      </w:r>
      <w:r>
        <w:t>.</w:t>
      </w:r>
      <w:r w:rsidRPr="00194D78">
        <w:t xml:space="preserve"> 10 of the </w:t>
      </w:r>
      <w:r w:rsidRPr="00641EB5">
        <w:rPr>
          <w:rStyle w:val="Emphasis"/>
        </w:rPr>
        <w:t>Financial Management Act 1994</w:t>
      </w:r>
      <w:r w:rsidRPr="00194D78">
        <w:t>.</w:t>
      </w:r>
    </w:p>
    <w:p w14:paraId="1F3DB6DE" w14:textId="77777777" w:rsidR="00905F4F" w:rsidRPr="002029AF" w:rsidRDefault="00905F4F" w:rsidP="00087B91">
      <w:pPr>
        <w:pStyle w:val="ARfinbody"/>
        <w:sectPr w:rsidR="00905F4F" w:rsidRPr="002029AF" w:rsidSect="0088737C">
          <w:footerReference w:type="even" r:id="rId88"/>
          <w:footnotePr>
            <w:numFmt w:val="lowerRoman"/>
            <w:numRestart w:val="eachPage"/>
          </w:footnotePr>
          <w:endnotePr>
            <w:numFmt w:val="decimal"/>
          </w:endnotePr>
          <w:pgSz w:w="11900" w:h="16840" w:code="9"/>
          <w:pgMar w:top="1531" w:right="1134" w:bottom="851" w:left="1134" w:header="510" w:footer="340" w:gutter="0"/>
          <w:cols w:space="708"/>
        </w:sectPr>
      </w:pPr>
    </w:p>
    <w:p w14:paraId="1D9D3320" w14:textId="77777777" w:rsidR="00905F4F" w:rsidRDefault="00905F4F" w:rsidP="0088737C">
      <w:pPr>
        <w:pStyle w:val="Heading4"/>
        <w:spacing w:before="0"/>
      </w:pPr>
      <w:bookmarkStart w:id="303" w:name="_Ref84598290"/>
      <w:bookmarkStart w:id="304" w:name="_Toc85121363"/>
      <w:r>
        <w:lastRenderedPageBreak/>
        <w:t xml:space="preserve">2.3 </w:t>
      </w:r>
      <w:bookmarkStart w:id="305" w:name="_Toc39136690"/>
      <w:bookmarkStart w:id="306" w:name="_Toc39242134"/>
      <w:r>
        <w:t>S</w:t>
      </w:r>
      <w:r w:rsidRPr="00336B8D">
        <w:t>ummary of compliance with annual parliamentary and special appropriations</w:t>
      </w:r>
      <w:bookmarkEnd w:id="303"/>
      <w:bookmarkEnd w:id="304"/>
      <w:bookmarkEnd w:id="305"/>
      <w:bookmarkEnd w:id="306"/>
    </w:p>
    <w:p w14:paraId="32BF0940" w14:textId="77777777" w:rsidR="00905F4F" w:rsidRDefault="00905F4F" w:rsidP="0088737C">
      <w:pPr>
        <w:pStyle w:val="ARfinbody"/>
        <w:spacing w:before="60"/>
      </w:pPr>
      <w:r w:rsidRPr="00194D78">
        <w:t>The following table discloses the details of the various annual parliamentary appropriations received by the department for the year.</w:t>
      </w:r>
    </w:p>
    <w:p w14:paraId="65D29FAF" w14:textId="77777777" w:rsidR="00905F4F" w:rsidRDefault="00905F4F" w:rsidP="0088737C">
      <w:pPr>
        <w:pStyle w:val="ARfinbodylargespace"/>
      </w:pPr>
      <w:r w:rsidRPr="00194D78">
        <w:t xml:space="preserve">In accordance with accrual output-based management procedures </w:t>
      </w:r>
      <w:r>
        <w:t>‘</w:t>
      </w:r>
      <w:r w:rsidRPr="00194D78">
        <w:t>provision of outputs</w:t>
      </w:r>
      <w:r>
        <w:t>’</w:t>
      </w:r>
      <w:r w:rsidRPr="00194D78">
        <w:t xml:space="preserve"> and </w:t>
      </w:r>
      <w:r>
        <w:t>‘</w:t>
      </w:r>
      <w:r w:rsidRPr="00194D78">
        <w:t>additions to net assets</w:t>
      </w:r>
      <w:r>
        <w:t>’</w:t>
      </w:r>
      <w:r w:rsidRPr="00194D78">
        <w:t xml:space="preserve"> are disclosed as </w:t>
      </w:r>
      <w:r>
        <w:t>‘</w:t>
      </w:r>
      <w:r w:rsidRPr="00194D78">
        <w:t>controlled</w:t>
      </w:r>
      <w:r>
        <w:t>’</w:t>
      </w:r>
      <w:r w:rsidRPr="00194D78">
        <w:t xml:space="preserve"> activities of the department. Administered transactions are those that are undertaken on behalf of the state over which the department has no control or discretion (refer to Note 4.2).</w:t>
      </w:r>
    </w:p>
    <w:tbl>
      <w:tblPr>
        <w:tblStyle w:val="TableGrid"/>
        <w:tblW w:w="14459" w:type="dxa"/>
        <w:tblLayout w:type="fixed"/>
        <w:tblLook w:val="06A0" w:firstRow="1" w:lastRow="0" w:firstColumn="1" w:lastColumn="0" w:noHBand="1" w:noVBand="1"/>
      </w:tblPr>
      <w:tblGrid>
        <w:gridCol w:w="3340"/>
        <w:gridCol w:w="1085"/>
        <w:gridCol w:w="1075"/>
        <w:gridCol w:w="1040"/>
        <w:gridCol w:w="1040"/>
        <w:gridCol w:w="1072"/>
        <w:gridCol w:w="1072"/>
        <w:gridCol w:w="1072"/>
        <w:gridCol w:w="1085"/>
        <w:gridCol w:w="1078"/>
        <w:gridCol w:w="1067"/>
        <w:gridCol w:w="433"/>
      </w:tblGrid>
      <w:tr w:rsidR="00905F4F" w:rsidRPr="002029AF" w14:paraId="01930005"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3340" w:type="dxa"/>
            <w:vMerge w:val="restart"/>
            <w:noWrap/>
          </w:tcPr>
          <w:p w14:paraId="5C44E8B2" w14:textId="77777777" w:rsidR="00905F4F" w:rsidRPr="002029AF" w:rsidRDefault="00905F4F" w:rsidP="00860E95">
            <w:pPr>
              <w:pStyle w:val="ARfintablecolhead"/>
            </w:pPr>
          </w:p>
        </w:tc>
        <w:tc>
          <w:tcPr>
            <w:tcW w:w="3200" w:type="dxa"/>
            <w:gridSpan w:val="3"/>
          </w:tcPr>
          <w:p w14:paraId="5A9FD29F" w14:textId="77777777" w:rsidR="00905F4F" w:rsidRPr="002029AF" w:rsidRDefault="00905F4F" w:rsidP="00860E95">
            <w:pPr>
              <w:pStyle w:val="ARfintablecolheadcentre"/>
            </w:pPr>
            <w:r w:rsidRPr="002029AF">
              <w:t>Appropriations Act</w:t>
            </w:r>
          </w:p>
        </w:tc>
        <w:tc>
          <w:tcPr>
            <w:tcW w:w="4256" w:type="dxa"/>
            <w:gridSpan w:val="4"/>
            <w:tcBorders>
              <w:top w:val="nil"/>
            </w:tcBorders>
            <w:shd w:val="clear" w:color="auto" w:fill="E7E6E6"/>
          </w:tcPr>
          <w:p w14:paraId="4060156C" w14:textId="77777777" w:rsidR="00905F4F" w:rsidRPr="002029AF" w:rsidRDefault="00905F4F" w:rsidP="00860E95">
            <w:pPr>
              <w:pStyle w:val="ARfintablecolheadcentre"/>
            </w:pPr>
            <w:r w:rsidRPr="002029AF">
              <w:t>Financial Management Act 1994</w:t>
            </w:r>
          </w:p>
        </w:tc>
        <w:tc>
          <w:tcPr>
            <w:tcW w:w="1085" w:type="dxa"/>
            <w:vMerge w:val="restart"/>
          </w:tcPr>
          <w:p w14:paraId="4122AD25" w14:textId="77777777" w:rsidR="00905F4F" w:rsidRPr="002029AF" w:rsidRDefault="00905F4F" w:rsidP="00860E95">
            <w:pPr>
              <w:pStyle w:val="ARfintablecolheadright"/>
            </w:pPr>
            <w:r w:rsidRPr="002029AF">
              <w:t>Total parlia-</w:t>
            </w:r>
            <w:r w:rsidRPr="002029AF">
              <w:br/>
              <w:t xml:space="preserve">mentary </w:t>
            </w:r>
            <w:r w:rsidRPr="002029AF">
              <w:br/>
              <w:t>authority</w:t>
            </w:r>
          </w:p>
          <w:p w14:paraId="6A594745" w14:textId="77777777" w:rsidR="00905F4F" w:rsidRPr="002029AF" w:rsidRDefault="00905F4F" w:rsidP="00860E95">
            <w:pPr>
              <w:pStyle w:val="ARfintablecolheadright"/>
            </w:pPr>
            <w:r w:rsidRPr="002029AF">
              <w:t>$M</w:t>
            </w:r>
          </w:p>
        </w:tc>
        <w:tc>
          <w:tcPr>
            <w:tcW w:w="1078" w:type="dxa"/>
            <w:vMerge w:val="restart"/>
          </w:tcPr>
          <w:p w14:paraId="7E10124E" w14:textId="77777777" w:rsidR="00905F4F" w:rsidRPr="002029AF" w:rsidRDefault="00905F4F" w:rsidP="00860E95">
            <w:pPr>
              <w:pStyle w:val="ARfintablecolheadright"/>
            </w:pPr>
            <w:r w:rsidRPr="002029AF">
              <w:t>Appro-</w:t>
            </w:r>
            <w:r w:rsidRPr="002029AF">
              <w:br/>
              <w:t xml:space="preserve">priations </w:t>
            </w:r>
            <w:r w:rsidRPr="002029AF">
              <w:br/>
              <w:t>applied</w:t>
            </w:r>
          </w:p>
          <w:p w14:paraId="499B3E49" w14:textId="77777777" w:rsidR="00905F4F" w:rsidRPr="002029AF" w:rsidRDefault="00905F4F" w:rsidP="00860E95">
            <w:pPr>
              <w:pStyle w:val="ARfintablecolheadright"/>
            </w:pPr>
            <w:r w:rsidRPr="002029AF">
              <w:t>$M</w:t>
            </w:r>
          </w:p>
        </w:tc>
        <w:tc>
          <w:tcPr>
            <w:tcW w:w="1067" w:type="dxa"/>
            <w:vMerge w:val="restart"/>
          </w:tcPr>
          <w:p w14:paraId="63B14B69" w14:textId="77777777" w:rsidR="00905F4F" w:rsidRPr="002029AF" w:rsidRDefault="00905F4F" w:rsidP="00860E95">
            <w:pPr>
              <w:pStyle w:val="ARfintablecolheadright"/>
            </w:pPr>
            <w:r w:rsidRPr="002029AF">
              <w:t>Variance</w:t>
            </w:r>
          </w:p>
          <w:p w14:paraId="23A6F3A2" w14:textId="77777777" w:rsidR="00905F4F" w:rsidRPr="002029AF" w:rsidRDefault="00905F4F" w:rsidP="00860E95">
            <w:pPr>
              <w:pStyle w:val="ARfintablecolheadright"/>
            </w:pPr>
            <w:r w:rsidRPr="002029AF">
              <w:t>$M</w:t>
            </w:r>
          </w:p>
        </w:tc>
        <w:tc>
          <w:tcPr>
            <w:tcW w:w="433" w:type="dxa"/>
            <w:vMerge w:val="restart"/>
          </w:tcPr>
          <w:p w14:paraId="56DD4453" w14:textId="77777777" w:rsidR="00905F4F" w:rsidRPr="002029AF" w:rsidRDefault="00905F4F" w:rsidP="00860E95">
            <w:pPr>
              <w:pStyle w:val="ARfintablecolheadright"/>
            </w:pPr>
          </w:p>
        </w:tc>
      </w:tr>
      <w:tr w:rsidR="00905F4F" w:rsidRPr="002029AF" w14:paraId="095E8064"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3340" w:type="dxa"/>
            <w:vMerge/>
            <w:noWrap/>
            <w:hideMark/>
          </w:tcPr>
          <w:p w14:paraId="7F746773" w14:textId="77777777" w:rsidR="00905F4F" w:rsidRPr="002029AF" w:rsidRDefault="00905F4F" w:rsidP="00860E95">
            <w:pPr>
              <w:pStyle w:val="ARfintablecolhead"/>
            </w:pPr>
          </w:p>
        </w:tc>
        <w:tc>
          <w:tcPr>
            <w:tcW w:w="1085" w:type="dxa"/>
            <w:hideMark/>
          </w:tcPr>
          <w:p w14:paraId="2FB1AA5B" w14:textId="77777777" w:rsidR="00905F4F" w:rsidRPr="002029AF" w:rsidRDefault="00905F4F" w:rsidP="00860E95">
            <w:pPr>
              <w:pStyle w:val="ARfintablecolheadright"/>
            </w:pPr>
            <w:r w:rsidRPr="002029AF">
              <w:t>Annual appro-</w:t>
            </w:r>
            <w:r w:rsidRPr="002029AF">
              <w:br/>
              <w:t>priation</w:t>
            </w:r>
          </w:p>
          <w:p w14:paraId="4DE12293" w14:textId="77777777" w:rsidR="00905F4F" w:rsidRPr="002029AF" w:rsidRDefault="00905F4F" w:rsidP="00860E95">
            <w:pPr>
              <w:pStyle w:val="ARfintablecolheadright"/>
            </w:pPr>
            <w:r w:rsidRPr="002029AF">
              <w:t>$M</w:t>
            </w:r>
          </w:p>
        </w:tc>
        <w:tc>
          <w:tcPr>
            <w:tcW w:w="1075" w:type="dxa"/>
            <w:hideMark/>
          </w:tcPr>
          <w:p w14:paraId="50F8401C" w14:textId="77777777" w:rsidR="00905F4F" w:rsidRPr="002029AF" w:rsidRDefault="00905F4F" w:rsidP="00860E95">
            <w:pPr>
              <w:pStyle w:val="ARfintablecolheadright"/>
            </w:pPr>
            <w:r w:rsidRPr="002029AF">
              <w:t>Advance from Treasurer</w:t>
            </w:r>
          </w:p>
          <w:p w14:paraId="5EC062CA" w14:textId="77777777" w:rsidR="00905F4F" w:rsidRPr="002029AF" w:rsidRDefault="00905F4F" w:rsidP="00860E95">
            <w:pPr>
              <w:pStyle w:val="ARfintablecolheadright"/>
            </w:pPr>
            <w:r w:rsidRPr="002029AF">
              <w:t>$M</w:t>
            </w:r>
          </w:p>
        </w:tc>
        <w:tc>
          <w:tcPr>
            <w:tcW w:w="1040" w:type="dxa"/>
            <w:hideMark/>
          </w:tcPr>
          <w:p w14:paraId="159AB973" w14:textId="77777777" w:rsidR="00905F4F" w:rsidRPr="002029AF" w:rsidRDefault="00905F4F" w:rsidP="00860E95">
            <w:pPr>
              <w:pStyle w:val="ARfintablecolheadright"/>
            </w:pPr>
            <w:r w:rsidRPr="002029AF">
              <w:t xml:space="preserve">Section </w:t>
            </w:r>
            <w:r w:rsidRPr="002029AF">
              <w:br/>
              <w:t>3(2)</w:t>
            </w:r>
          </w:p>
          <w:p w14:paraId="6BC930FD" w14:textId="77777777" w:rsidR="00905F4F" w:rsidRPr="002029AF" w:rsidRDefault="00905F4F" w:rsidP="00860E95">
            <w:pPr>
              <w:pStyle w:val="ARfintablecolheadright"/>
            </w:pPr>
            <w:r w:rsidRPr="002029AF">
              <w:t>$M</w:t>
            </w:r>
          </w:p>
        </w:tc>
        <w:tc>
          <w:tcPr>
            <w:tcW w:w="1040" w:type="dxa"/>
            <w:tcBorders>
              <w:top w:val="single" w:sz="4" w:space="0" w:color="auto"/>
              <w:right w:val="nil"/>
            </w:tcBorders>
            <w:shd w:val="clear" w:color="auto" w:fill="E7E6E6"/>
            <w:hideMark/>
          </w:tcPr>
          <w:p w14:paraId="20694D4D" w14:textId="77777777" w:rsidR="00905F4F" w:rsidRPr="002029AF" w:rsidRDefault="00905F4F" w:rsidP="00860E95">
            <w:pPr>
              <w:pStyle w:val="ARfintablecolheadright"/>
              <w:rPr>
                <w:rStyle w:val="Superscript"/>
              </w:rPr>
            </w:pPr>
            <w:r w:rsidRPr="002029AF">
              <w:t xml:space="preserve">Section </w:t>
            </w:r>
            <w:r w:rsidRPr="002029AF">
              <w:br/>
              <w:t xml:space="preserve">29 </w:t>
            </w:r>
            <w:r w:rsidRPr="002029AF">
              <w:rPr>
                <w:rStyle w:val="Superscript"/>
              </w:rPr>
              <w:t>(i)</w:t>
            </w:r>
          </w:p>
          <w:p w14:paraId="02C75253" w14:textId="77777777" w:rsidR="00905F4F" w:rsidRPr="002029AF" w:rsidRDefault="00905F4F" w:rsidP="00860E95">
            <w:pPr>
              <w:pStyle w:val="ARfintablecolheadright"/>
            </w:pPr>
            <w:r w:rsidRPr="002029AF">
              <w:t>$M</w:t>
            </w:r>
          </w:p>
        </w:tc>
        <w:tc>
          <w:tcPr>
            <w:tcW w:w="1072" w:type="dxa"/>
            <w:tcBorders>
              <w:top w:val="single" w:sz="4" w:space="0" w:color="auto"/>
              <w:left w:val="nil"/>
              <w:right w:val="nil"/>
            </w:tcBorders>
            <w:shd w:val="clear" w:color="auto" w:fill="E7E6E6"/>
            <w:hideMark/>
          </w:tcPr>
          <w:p w14:paraId="33ADFB57" w14:textId="77777777" w:rsidR="00905F4F" w:rsidRPr="002029AF" w:rsidRDefault="00905F4F" w:rsidP="00860E95">
            <w:pPr>
              <w:pStyle w:val="ARfintablecolheadright"/>
            </w:pPr>
            <w:r w:rsidRPr="002029AF">
              <w:t xml:space="preserve">Section </w:t>
            </w:r>
            <w:r w:rsidRPr="002029AF">
              <w:br/>
              <w:t xml:space="preserve">30 </w:t>
            </w:r>
            <w:r w:rsidRPr="002029AF">
              <w:rPr>
                <w:rStyle w:val="Superscript"/>
              </w:rPr>
              <w:t>(ii)</w:t>
            </w:r>
          </w:p>
          <w:p w14:paraId="3490137F" w14:textId="77777777" w:rsidR="00905F4F" w:rsidRPr="002029AF" w:rsidRDefault="00905F4F" w:rsidP="00860E95">
            <w:pPr>
              <w:pStyle w:val="ARfintablecolheadright"/>
            </w:pPr>
            <w:r w:rsidRPr="002029AF">
              <w:t>$M</w:t>
            </w:r>
          </w:p>
        </w:tc>
        <w:tc>
          <w:tcPr>
            <w:tcW w:w="1072" w:type="dxa"/>
            <w:tcBorders>
              <w:top w:val="single" w:sz="4" w:space="0" w:color="auto"/>
              <w:left w:val="nil"/>
              <w:right w:val="nil"/>
            </w:tcBorders>
            <w:shd w:val="clear" w:color="auto" w:fill="E7E6E6"/>
            <w:hideMark/>
          </w:tcPr>
          <w:p w14:paraId="1648C648" w14:textId="77777777" w:rsidR="00905F4F" w:rsidRPr="002029AF" w:rsidRDefault="00905F4F" w:rsidP="00860E95">
            <w:pPr>
              <w:pStyle w:val="ARfintablecolheadright"/>
            </w:pPr>
            <w:r w:rsidRPr="002029AF">
              <w:t xml:space="preserve">Section </w:t>
            </w:r>
            <w:r w:rsidRPr="002029AF">
              <w:br/>
              <w:t>32</w:t>
            </w:r>
          </w:p>
          <w:p w14:paraId="00EB7527" w14:textId="77777777" w:rsidR="00905F4F" w:rsidRPr="002029AF" w:rsidRDefault="00905F4F" w:rsidP="00860E95">
            <w:pPr>
              <w:pStyle w:val="ARfintablecolheadright"/>
            </w:pPr>
            <w:r w:rsidRPr="002029AF">
              <w:t>$M</w:t>
            </w:r>
          </w:p>
        </w:tc>
        <w:tc>
          <w:tcPr>
            <w:tcW w:w="1072" w:type="dxa"/>
            <w:tcBorders>
              <w:top w:val="single" w:sz="4" w:space="0" w:color="auto"/>
              <w:left w:val="nil"/>
            </w:tcBorders>
            <w:shd w:val="clear" w:color="auto" w:fill="E7E6E6"/>
            <w:hideMark/>
          </w:tcPr>
          <w:p w14:paraId="63FA0719" w14:textId="77777777" w:rsidR="00905F4F" w:rsidRPr="002029AF" w:rsidRDefault="00905F4F" w:rsidP="00860E95">
            <w:pPr>
              <w:pStyle w:val="ARfintablecolheadright"/>
            </w:pPr>
            <w:r w:rsidRPr="002029AF">
              <w:t xml:space="preserve">Section </w:t>
            </w:r>
            <w:r w:rsidRPr="002029AF">
              <w:br/>
              <w:t xml:space="preserve">35 </w:t>
            </w:r>
            <w:r w:rsidRPr="002029AF">
              <w:br/>
              <w:t>advances</w:t>
            </w:r>
          </w:p>
          <w:p w14:paraId="09EF3130" w14:textId="77777777" w:rsidR="00905F4F" w:rsidRPr="002029AF" w:rsidRDefault="00905F4F" w:rsidP="00860E95">
            <w:pPr>
              <w:pStyle w:val="ARfintablecolheadright"/>
            </w:pPr>
            <w:r w:rsidRPr="002029AF">
              <w:t>$M</w:t>
            </w:r>
          </w:p>
        </w:tc>
        <w:tc>
          <w:tcPr>
            <w:tcW w:w="1085" w:type="dxa"/>
            <w:vMerge/>
            <w:hideMark/>
          </w:tcPr>
          <w:p w14:paraId="383EBAFB" w14:textId="77777777" w:rsidR="00905F4F" w:rsidRPr="002029AF" w:rsidRDefault="00905F4F" w:rsidP="00860E95">
            <w:pPr>
              <w:pStyle w:val="ARfintablecolheadright"/>
            </w:pPr>
          </w:p>
        </w:tc>
        <w:tc>
          <w:tcPr>
            <w:tcW w:w="1078" w:type="dxa"/>
            <w:vMerge/>
            <w:hideMark/>
          </w:tcPr>
          <w:p w14:paraId="59980008" w14:textId="77777777" w:rsidR="00905F4F" w:rsidRPr="002029AF" w:rsidRDefault="00905F4F" w:rsidP="00860E95">
            <w:pPr>
              <w:pStyle w:val="ARfintablecolheadright"/>
            </w:pPr>
          </w:p>
        </w:tc>
        <w:tc>
          <w:tcPr>
            <w:tcW w:w="1067" w:type="dxa"/>
            <w:vMerge/>
            <w:hideMark/>
          </w:tcPr>
          <w:p w14:paraId="37460C5F" w14:textId="77777777" w:rsidR="00905F4F" w:rsidRPr="002029AF" w:rsidRDefault="00905F4F" w:rsidP="00860E95">
            <w:pPr>
              <w:pStyle w:val="ARfintablecolheadright"/>
            </w:pPr>
          </w:p>
        </w:tc>
        <w:tc>
          <w:tcPr>
            <w:tcW w:w="433" w:type="dxa"/>
            <w:vMerge/>
            <w:hideMark/>
          </w:tcPr>
          <w:p w14:paraId="15556DB5" w14:textId="77777777" w:rsidR="00905F4F" w:rsidRPr="002029AF" w:rsidRDefault="00905F4F" w:rsidP="00860E95">
            <w:pPr>
              <w:pStyle w:val="ARfintablecolheadright"/>
            </w:pPr>
          </w:p>
        </w:tc>
      </w:tr>
      <w:tr w:rsidR="00905F4F" w:rsidRPr="002029AF" w14:paraId="2DE15ACA" w14:textId="77777777" w:rsidTr="00860E95">
        <w:tc>
          <w:tcPr>
            <w:tcW w:w="14459" w:type="dxa"/>
            <w:gridSpan w:val="12"/>
            <w:tcBorders>
              <w:bottom w:val="single" w:sz="4" w:space="0" w:color="auto"/>
            </w:tcBorders>
            <w:hideMark/>
          </w:tcPr>
          <w:p w14:paraId="09702252" w14:textId="77777777" w:rsidR="00905F4F" w:rsidRPr="002029AF" w:rsidRDefault="00905F4F" w:rsidP="0088737C">
            <w:pPr>
              <w:pStyle w:val="ARfintablebodybold"/>
            </w:pPr>
            <w:r w:rsidRPr="006C72B3">
              <w:t>2021</w:t>
            </w:r>
          </w:p>
        </w:tc>
      </w:tr>
      <w:tr w:rsidR="00905F4F" w:rsidRPr="002029AF" w14:paraId="67D8B620" w14:textId="77777777" w:rsidTr="00860E95">
        <w:tc>
          <w:tcPr>
            <w:tcW w:w="14459" w:type="dxa"/>
            <w:gridSpan w:val="12"/>
            <w:tcBorders>
              <w:top w:val="single" w:sz="4" w:space="0" w:color="auto"/>
              <w:bottom w:val="single" w:sz="4" w:space="0" w:color="A6A6A6"/>
            </w:tcBorders>
            <w:hideMark/>
          </w:tcPr>
          <w:p w14:paraId="3964B74C" w14:textId="77777777" w:rsidR="00905F4F" w:rsidRPr="002029AF" w:rsidRDefault="00905F4F" w:rsidP="0088737C">
            <w:pPr>
              <w:pStyle w:val="ARfintablebodybold"/>
            </w:pPr>
            <w:r w:rsidRPr="006C72B3">
              <w:t>Controlled</w:t>
            </w:r>
          </w:p>
        </w:tc>
      </w:tr>
      <w:tr w:rsidR="00905F4F" w:rsidRPr="002029AF" w14:paraId="090046B5" w14:textId="77777777" w:rsidTr="00860E95">
        <w:tc>
          <w:tcPr>
            <w:tcW w:w="3340" w:type="dxa"/>
            <w:tcBorders>
              <w:top w:val="single" w:sz="4" w:space="0" w:color="A6A6A6"/>
              <w:bottom w:val="single" w:sz="4" w:space="0" w:color="A6A6A6"/>
            </w:tcBorders>
            <w:hideMark/>
          </w:tcPr>
          <w:p w14:paraId="7FCFC974" w14:textId="77777777" w:rsidR="00905F4F" w:rsidRPr="002029AF" w:rsidRDefault="00905F4F" w:rsidP="0088737C">
            <w:pPr>
              <w:pStyle w:val="ARfintablebody"/>
            </w:pPr>
            <w:r w:rsidRPr="006C72B3">
              <w:t>Provision of outputs</w:t>
            </w:r>
          </w:p>
        </w:tc>
        <w:tc>
          <w:tcPr>
            <w:tcW w:w="1085" w:type="dxa"/>
            <w:tcBorders>
              <w:top w:val="single" w:sz="4" w:space="0" w:color="A6A6A6"/>
              <w:bottom w:val="single" w:sz="4" w:space="0" w:color="A6A6A6"/>
            </w:tcBorders>
            <w:noWrap/>
            <w:hideMark/>
          </w:tcPr>
          <w:p w14:paraId="6170738E" w14:textId="77777777" w:rsidR="00905F4F" w:rsidRPr="002029AF" w:rsidRDefault="00905F4F" w:rsidP="0088737C">
            <w:pPr>
              <w:pStyle w:val="ARfintablebodyright"/>
            </w:pPr>
            <w:r w:rsidRPr="006C72B3">
              <w:t>19,377.1</w:t>
            </w:r>
          </w:p>
        </w:tc>
        <w:tc>
          <w:tcPr>
            <w:tcW w:w="1075" w:type="dxa"/>
            <w:tcBorders>
              <w:top w:val="single" w:sz="4" w:space="0" w:color="A6A6A6"/>
              <w:bottom w:val="single" w:sz="4" w:space="0" w:color="A6A6A6"/>
            </w:tcBorders>
            <w:noWrap/>
            <w:hideMark/>
          </w:tcPr>
          <w:p w14:paraId="320DF7B6" w14:textId="77777777" w:rsidR="00905F4F" w:rsidRPr="002029AF" w:rsidRDefault="00905F4F" w:rsidP="0088737C">
            <w:pPr>
              <w:pStyle w:val="ARfintablebodyright"/>
            </w:pPr>
            <w:r w:rsidRPr="006C72B3">
              <w:t>1,606.4</w:t>
            </w:r>
          </w:p>
        </w:tc>
        <w:tc>
          <w:tcPr>
            <w:tcW w:w="1040" w:type="dxa"/>
            <w:tcBorders>
              <w:top w:val="single" w:sz="4" w:space="0" w:color="A6A6A6"/>
              <w:bottom w:val="single" w:sz="4" w:space="0" w:color="A6A6A6"/>
            </w:tcBorders>
            <w:noWrap/>
            <w:hideMark/>
          </w:tcPr>
          <w:p w14:paraId="5CE4D4E3" w14:textId="77777777" w:rsidR="00905F4F" w:rsidRPr="002029AF" w:rsidRDefault="00905F4F" w:rsidP="0088737C">
            <w:pPr>
              <w:pStyle w:val="ARfintablebodyright"/>
            </w:pPr>
            <w:r w:rsidRPr="006C72B3">
              <w:t>–</w:t>
            </w:r>
          </w:p>
        </w:tc>
        <w:tc>
          <w:tcPr>
            <w:tcW w:w="1040" w:type="dxa"/>
            <w:tcBorders>
              <w:top w:val="single" w:sz="4" w:space="0" w:color="A6A6A6"/>
              <w:bottom w:val="single" w:sz="4" w:space="0" w:color="A6A6A6"/>
              <w:right w:val="nil"/>
            </w:tcBorders>
            <w:shd w:val="clear" w:color="auto" w:fill="E7E6E6"/>
            <w:noWrap/>
            <w:hideMark/>
          </w:tcPr>
          <w:p w14:paraId="51C7E526" w14:textId="77777777" w:rsidR="00905F4F" w:rsidRPr="002029AF" w:rsidRDefault="00905F4F" w:rsidP="0088737C">
            <w:pPr>
              <w:pStyle w:val="ARfintablebodyright"/>
            </w:pPr>
            <w:r w:rsidRPr="006C72B3">
              <w:t>979.3</w:t>
            </w:r>
          </w:p>
        </w:tc>
        <w:tc>
          <w:tcPr>
            <w:tcW w:w="1072" w:type="dxa"/>
            <w:tcBorders>
              <w:top w:val="single" w:sz="4" w:space="0" w:color="A6A6A6"/>
              <w:left w:val="nil"/>
              <w:bottom w:val="single" w:sz="4" w:space="0" w:color="A6A6A6"/>
              <w:right w:val="nil"/>
            </w:tcBorders>
            <w:shd w:val="clear" w:color="auto" w:fill="E7E6E6"/>
            <w:noWrap/>
            <w:hideMark/>
          </w:tcPr>
          <w:p w14:paraId="7CAED717" w14:textId="77777777" w:rsidR="00905F4F" w:rsidRPr="002029AF" w:rsidRDefault="00905F4F" w:rsidP="0088737C">
            <w:pPr>
              <w:pStyle w:val="ARfintablebodyright"/>
            </w:pPr>
            <w:r w:rsidRPr="006C72B3">
              <w:t>28.8</w:t>
            </w:r>
          </w:p>
        </w:tc>
        <w:tc>
          <w:tcPr>
            <w:tcW w:w="1072" w:type="dxa"/>
            <w:tcBorders>
              <w:top w:val="single" w:sz="4" w:space="0" w:color="A6A6A6"/>
              <w:left w:val="nil"/>
              <w:bottom w:val="single" w:sz="4" w:space="0" w:color="A6A6A6"/>
              <w:right w:val="nil"/>
            </w:tcBorders>
            <w:shd w:val="clear" w:color="auto" w:fill="E7E6E6"/>
            <w:noWrap/>
            <w:hideMark/>
          </w:tcPr>
          <w:p w14:paraId="5A7E89F6" w14:textId="77777777" w:rsidR="00905F4F" w:rsidRPr="002029AF" w:rsidRDefault="00905F4F" w:rsidP="0088737C">
            <w:pPr>
              <w:pStyle w:val="ARfintablebodyright"/>
            </w:pPr>
            <w:r w:rsidRPr="006C72B3">
              <w:t>44.9</w:t>
            </w:r>
          </w:p>
        </w:tc>
        <w:tc>
          <w:tcPr>
            <w:tcW w:w="1072" w:type="dxa"/>
            <w:tcBorders>
              <w:top w:val="single" w:sz="4" w:space="0" w:color="A6A6A6"/>
              <w:left w:val="nil"/>
              <w:bottom w:val="single" w:sz="4" w:space="0" w:color="A6A6A6"/>
            </w:tcBorders>
            <w:shd w:val="clear" w:color="auto" w:fill="E7E6E6"/>
            <w:noWrap/>
            <w:hideMark/>
          </w:tcPr>
          <w:p w14:paraId="437F7EE7" w14:textId="77777777" w:rsidR="00905F4F" w:rsidRPr="002029AF" w:rsidRDefault="00905F4F" w:rsidP="0088737C">
            <w:pPr>
              <w:pStyle w:val="ARfintablebodyright"/>
            </w:pPr>
            <w:r w:rsidRPr="006C72B3">
              <w:t>–</w:t>
            </w:r>
          </w:p>
        </w:tc>
        <w:tc>
          <w:tcPr>
            <w:tcW w:w="1085" w:type="dxa"/>
            <w:tcBorders>
              <w:top w:val="single" w:sz="4" w:space="0" w:color="A6A6A6"/>
              <w:bottom w:val="single" w:sz="4" w:space="0" w:color="A6A6A6"/>
            </w:tcBorders>
            <w:noWrap/>
            <w:hideMark/>
          </w:tcPr>
          <w:p w14:paraId="0D344A46" w14:textId="77777777" w:rsidR="00905F4F" w:rsidRPr="002029AF" w:rsidRDefault="00905F4F" w:rsidP="0088737C">
            <w:pPr>
              <w:pStyle w:val="ARfintablebodyright"/>
            </w:pPr>
            <w:r w:rsidRPr="006C72B3">
              <w:t>22,036.5</w:t>
            </w:r>
          </w:p>
        </w:tc>
        <w:tc>
          <w:tcPr>
            <w:tcW w:w="1078" w:type="dxa"/>
            <w:tcBorders>
              <w:top w:val="single" w:sz="4" w:space="0" w:color="A6A6A6"/>
              <w:bottom w:val="single" w:sz="4" w:space="0" w:color="A6A6A6"/>
            </w:tcBorders>
            <w:noWrap/>
            <w:hideMark/>
          </w:tcPr>
          <w:p w14:paraId="2A12178D" w14:textId="77777777" w:rsidR="00905F4F" w:rsidRPr="002029AF" w:rsidRDefault="00905F4F" w:rsidP="0088737C">
            <w:pPr>
              <w:pStyle w:val="ARfintablebodyright"/>
            </w:pPr>
            <w:r w:rsidRPr="006C72B3">
              <w:t>21,551.4</w:t>
            </w:r>
          </w:p>
        </w:tc>
        <w:tc>
          <w:tcPr>
            <w:tcW w:w="1067" w:type="dxa"/>
            <w:tcBorders>
              <w:top w:val="single" w:sz="4" w:space="0" w:color="A6A6A6"/>
              <w:bottom w:val="single" w:sz="4" w:space="0" w:color="A6A6A6"/>
            </w:tcBorders>
            <w:noWrap/>
            <w:hideMark/>
          </w:tcPr>
          <w:p w14:paraId="131E57F0" w14:textId="77777777" w:rsidR="00905F4F" w:rsidRPr="002029AF" w:rsidRDefault="00905F4F" w:rsidP="0088737C">
            <w:pPr>
              <w:pStyle w:val="ARfintablebodyright"/>
            </w:pPr>
            <w:r w:rsidRPr="006C72B3">
              <w:t>485.1</w:t>
            </w:r>
          </w:p>
        </w:tc>
        <w:tc>
          <w:tcPr>
            <w:tcW w:w="433" w:type="dxa"/>
            <w:tcBorders>
              <w:top w:val="single" w:sz="4" w:space="0" w:color="A6A6A6"/>
              <w:bottom w:val="single" w:sz="4" w:space="0" w:color="A6A6A6"/>
            </w:tcBorders>
            <w:noWrap/>
            <w:hideMark/>
          </w:tcPr>
          <w:p w14:paraId="0E205241" w14:textId="77777777" w:rsidR="00905F4F" w:rsidRPr="00327E41" w:rsidRDefault="00905F4F" w:rsidP="0088737C">
            <w:pPr>
              <w:pStyle w:val="ARfintablebodyright"/>
              <w:rPr>
                <w:rStyle w:val="Superscript"/>
              </w:rPr>
            </w:pPr>
            <w:r w:rsidRPr="00327E41">
              <w:rPr>
                <w:rStyle w:val="Superscript"/>
              </w:rPr>
              <w:t>(iii)</w:t>
            </w:r>
          </w:p>
        </w:tc>
      </w:tr>
      <w:tr w:rsidR="00905F4F" w:rsidRPr="002029AF" w14:paraId="5A854A7B" w14:textId="77777777" w:rsidTr="00860E95">
        <w:tc>
          <w:tcPr>
            <w:tcW w:w="3340" w:type="dxa"/>
            <w:tcBorders>
              <w:top w:val="single" w:sz="4" w:space="0" w:color="A6A6A6"/>
              <w:bottom w:val="single" w:sz="4" w:space="0" w:color="A6A6A6"/>
            </w:tcBorders>
            <w:hideMark/>
          </w:tcPr>
          <w:p w14:paraId="6AA53EFB" w14:textId="77777777" w:rsidR="00905F4F" w:rsidRPr="002029AF" w:rsidRDefault="00905F4F" w:rsidP="0088737C">
            <w:pPr>
              <w:pStyle w:val="ARfintablebody"/>
            </w:pPr>
            <w:r w:rsidRPr="006C72B3">
              <w:t>Additions to net assets</w:t>
            </w:r>
          </w:p>
        </w:tc>
        <w:tc>
          <w:tcPr>
            <w:tcW w:w="1085" w:type="dxa"/>
            <w:tcBorders>
              <w:top w:val="single" w:sz="4" w:space="0" w:color="A6A6A6"/>
              <w:bottom w:val="single" w:sz="4" w:space="0" w:color="A6A6A6"/>
            </w:tcBorders>
            <w:noWrap/>
            <w:hideMark/>
          </w:tcPr>
          <w:p w14:paraId="606E09FC" w14:textId="77777777" w:rsidR="00905F4F" w:rsidRPr="002029AF" w:rsidRDefault="00905F4F" w:rsidP="0088737C">
            <w:pPr>
              <w:pStyle w:val="ARfintablebodyright"/>
            </w:pPr>
            <w:r w:rsidRPr="006C72B3">
              <w:t>613.2</w:t>
            </w:r>
          </w:p>
        </w:tc>
        <w:tc>
          <w:tcPr>
            <w:tcW w:w="1075" w:type="dxa"/>
            <w:tcBorders>
              <w:top w:val="single" w:sz="4" w:space="0" w:color="A6A6A6"/>
              <w:bottom w:val="single" w:sz="4" w:space="0" w:color="A6A6A6"/>
            </w:tcBorders>
            <w:noWrap/>
            <w:hideMark/>
          </w:tcPr>
          <w:p w14:paraId="7881EA7A" w14:textId="77777777" w:rsidR="00905F4F" w:rsidRPr="002029AF" w:rsidRDefault="00905F4F" w:rsidP="0088737C">
            <w:pPr>
              <w:pStyle w:val="ARfintablebodyright"/>
            </w:pPr>
            <w:r w:rsidRPr="006C72B3">
              <w:t>2.0</w:t>
            </w:r>
          </w:p>
        </w:tc>
        <w:tc>
          <w:tcPr>
            <w:tcW w:w="1040" w:type="dxa"/>
            <w:tcBorders>
              <w:top w:val="single" w:sz="4" w:space="0" w:color="A6A6A6"/>
              <w:bottom w:val="single" w:sz="4" w:space="0" w:color="A6A6A6"/>
            </w:tcBorders>
            <w:noWrap/>
            <w:hideMark/>
          </w:tcPr>
          <w:p w14:paraId="2B0D33AC" w14:textId="77777777" w:rsidR="00905F4F" w:rsidRPr="002029AF" w:rsidRDefault="00905F4F" w:rsidP="0088737C">
            <w:pPr>
              <w:pStyle w:val="ARfintablebodyright"/>
            </w:pPr>
            <w:r w:rsidRPr="006C72B3">
              <w:t>–</w:t>
            </w:r>
          </w:p>
        </w:tc>
        <w:tc>
          <w:tcPr>
            <w:tcW w:w="1040" w:type="dxa"/>
            <w:tcBorders>
              <w:top w:val="single" w:sz="4" w:space="0" w:color="A6A6A6"/>
              <w:bottom w:val="single" w:sz="4" w:space="0" w:color="A6A6A6"/>
              <w:right w:val="nil"/>
            </w:tcBorders>
            <w:shd w:val="clear" w:color="auto" w:fill="E7E6E6"/>
            <w:noWrap/>
            <w:hideMark/>
          </w:tcPr>
          <w:p w14:paraId="34840FF2" w14:textId="77777777" w:rsidR="00905F4F" w:rsidRPr="002029AF" w:rsidRDefault="00905F4F" w:rsidP="0088737C">
            <w:pPr>
              <w:pStyle w:val="ARfintablebodyright"/>
            </w:pPr>
            <w:r w:rsidRPr="006C72B3">
              <w:t>19.8</w:t>
            </w:r>
          </w:p>
        </w:tc>
        <w:tc>
          <w:tcPr>
            <w:tcW w:w="1072" w:type="dxa"/>
            <w:tcBorders>
              <w:top w:val="single" w:sz="4" w:space="0" w:color="A6A6A6"/>
              <w:left w:val="nil"/>
              <w:bottom w:val="single" w:sz="4" w:space="0" w:color="A6A6A6"/>
              <w:right w:val="nil"/>
            </w:tcBorders>
            <w:shd w:val="clear" w:color="auto" w:fill="E7E6E6"/>
            <w:noWrap/>
            <w:hideMark/>
          </w:tcPr>
          <w:p w14:paraId="4964952C" w14:textId="77777777" w:rsidR="00905F4F" w:rsidRPr="002029AF" w:rsidRDefault="00905F4F" w:rsidP="0088737C">
            <w:pPr>
              <w:pStyle w:val="ARfintablebodyright"/>
            </w:pPr>
            <w:r w:rsidRPr="006C72B3">
              <w:t>(28.8)</w:t>
            </w:r>
          </w:p>
        </w:tc>
        <w:tc>
          <w:tcPr>
            <w:tcW w:w="1072" w:type="dxa"/>
            <w:tcBorders>
              <w:top w:val="single" w:sz="4" w:space="0" w:color="A6A6A6"/>
              <w:left w:val="nil"/>
              <w:bottom w:val="single" w:sz="4" w:space="0" w:color="A6A6A6"/>
              <w:right w:val="nil"/>
            </w:tcBorders>
            <w:shd w:val="clear" w:color="auto" w:fill="E7E6E6"/>
            <w:noWrap/>
            <w:hideMark/>
          </w:tcPr>
          <w:p w14:paraId="32BBA628" w14:textId="77777777" w:rsidR="00905F4F" w:rsidRPr="002029AF" w:rsidRDefault="00905F4F" w:rsidP="0088737C">
            <w:pPr>
              <w:pStyle w:val="ARfintablebodyright"/>
            </w:pPr>
            <w:r w:rsidRPr="006C72B3">
              <w:t>–</w:t>
            </w:r>
          </w:p>
        </w:tc>
        <w:tc>
          <w:tcPr>
            <w:tcW w:w="1072" w:type="dxa"/>
            <w:tcBorders>
              <w:top w:val="single" w:sz="4" w:space="0" w:color="A6A6A6"/>
              <w:left w:val="nil"/>
              <w:bottom w:val="single" w:sz="4" w:space="0" w:color="A6A6A6"/>
            </w:tcBorders>
            <w:shd w:val="clear" w:color="auto" w:fill="E7E6E6"/>
            <w:noWrap/>
            <w:hideMark/>
          </w:tcPr>
          <w:p w14:paraId="63E218F5" w14:textId="77777777" w:rsidR="00905F4F" w:rsidRPr="002029AF" w:rsidRDefault="00905F4F" w:rsidP="0088737C">
            <w:pPr>
              <w:pStyle w:val="ARfintablebodyright"/>
            </w:pPr>
            <w:r w:rsidRPr="006C72B3">
              <w:t>–</w:t>
            </w:r>
          </w:p>
        </w:tc>
        <w:tc>
          <w:tcPr>
            <w:tcW w:w="1085" w:type="dxa"/>
            <w:tcBorders>
              <w:top w:val="single" w:sz="4" w:space="0" w:color="A6A6A6"/>
              <w:bottom w:val="single" w:sz="4" w:space="0" w:color="A6A6A6"/>
            </w:tcBorders>
            <w:noWrap/>
            <w:hideMark/>
          </w:tcPr>
          <w:p w14:paraId="73E45354" w14:textId="77777777" w:rsidR="00905F4F" w:rsidRPr="002029AF" w:rsidRDefault="00905F4F" w:rsidP="0088737C">
            <w:pPr>
              <w:pStyle w:val="ARfintablebodyright"/>
            </w:pPr>
            <w:r w:rsidRPr="006C72B3">
              <w:t>606.2</w:t>
            </w:r>
          </w:p>
        </w:tc>
        <w:tc>
          <w:tcPr>
            <w:tcW w:w="1078" w:type="dxa"/>
            <w:tcBorders>
              <w:top w:val="single" w:sz="4" w:space="0" w:color="A6A6A6"/>
              <w:bottom w:val="single" w:sz="4" w:space="0" w:color="A6A6A6"/>
            </w:tcBorders>
            <w:noWrap/>
            <w:hideMark/>
          </w:tcPr>
          <w:p w14:paraId="195DC60A" w14:textId="77777777" w:rsidR="00905F4F" w:rsidRPr="002029AF" w:rsidRDefault="00905F4F" w:rsidP="0088737C">
            <w:pPr>
              <w:pStyle w:val="ARfintablebodyright"/>
            </w:pPr>
            <w:r w:rsidRPr="006C72B3">
              <w:t>424.6</w:t>
            </w:r>
          </w:p>
        </w:tc>
        <w:tc>
          <w:tcPr>
            <w:tcW w:w="1067" w:type="dxa"/>
            <w:tcBorders>
              <w:top w:val="single" w:sz="4" w:space="0" w:color="A6A6A6"/>
              <w:bottom w:val="single" w:sz="4" w:space="0" w:color="A6A6A6"/>
            </w:tcBorders>
            <w:noWrap/>
            <w:hideMark/>
          </w:tcPr>
          <w:p w14:paraId="3D831F50" w14:textId="77777777" w:rsidR="00905F4F" w:rsidRPr="002029AF" w:rsidRDefault="00905F4F" w:rsidP="0088737C">
            <w:pPr>
              <w:pStyle w:val="ARfintablebodyright"/>
            </w:pPr>
            <w:r w:rsidRPr="006C72B3">
              <w:t>181.6</w:t>
            </w:r>
          </w:p>
        </w:tc>
        <w:tc>
          <w:tcPr>
            <w:tcW w:w="433" w:type="dxa"/>
            <w:tcBorders>
              <w:top w:val="single" w:sz="4" w:space="0" w:color="A6A6A6"/>
              <w:bottom w:val="single" w:sz="4" w:space="0" w:color="A6A6A6"/>
            </w:tcBorders>
            <w:noWrap/>
            <w:hideMark/>
          </w:tcPr>
          <w:p w14:paraId="6A5503F2" w14:textId="77777777" w:rsidR="00905F4F" w:rsidRPr="00327E41" w:rsidRDefault="00905F4F" w:rsidP="0088737C">
            <w:pPr>
              <w:pStyle w:val="ARfintablebodyright"/>
              <w:rPr>
                <w:rStyle w:val="Superscript"/>
              </w:rPr>
            </w:pPr>
            <w:r w:rsidRPr="00327E41">
              <w:rPr>
                <w:rStyle w:val="Superscript"/>
              </w:rPr>
              <w:t>(iv)</w:t>
            </w:r>
          </w:p>
        </w:tc>
      </w:tr>
      <w:tr w:rsidR="00905F4F" w:rsidRPr="002029AF" w14:paraId="4D2069B3" w14:textId="77777777" w:rsidTr="00860E95">
        <w:tc>
          <w:tcPr>
            <w:tcW w:w="14459" w:type="dxa"/>
            <w:gridSpan w:val="12"/>
            <w:tcBorders>
              <w:top w:val="single" w:sz="4" w:space="0" w:color="A6A6A6"/>
              <w:bottom w:val="single" w:sz="4" w:space="0" w:color="A6A6A6"/>
            </w:tcBorders>
            <w:hideMark/>
          </w:tcPr>
          <w:p w14:paraId="46873C48" w14:textId="77777777" w:rsidR="00905F4F" w:rsidRPr="002029AF" w:rsidRDefault="00905F4F" w:rsidP="0088737C">
            <w:pPr>
              <w:pStyle w:val="ARfintablebodybold"/>
            </w:pPr>
            <w:r w:rsidRPr="006C72B3">
              <w:t>Administered</w:t>
            </w:r>
          </w:p>
        </w:tc>
      </w:tr>
      <w:tr w:rsidR="00905F4F" w:rsidRPr="002029AF" w14:paraId="6B81E6A0" w14:textId="77777777" w:rsidTr="00860E95">
        <w:tc>
          <w:tcPr>
            <w:tcW w:w="3340" w:type="dxa"/>
            <w:tcBorders>
              <w:top w:val="single" w:sz="4" w:space="0" w:color="A6A6A6"/>
            </w:tcBorders>
            <w:hideMark/>
          </w:tcPr>
          <w:p w14:paraId="6F83E62B" w14:textId="77777777" w:rsidR="00905F4F" w:rsidRPr="002029AF" w:rsidRDefault="00905F4F" w:rsidP="0088737C">
            <w:pPr>
              <w:pStyle w:val="ARfintablebody"/>
            </w:pPr>
            <w:r w:rsidRPr="006C72B3">
              <w:t>Payments made on behalf of the state</w:t>
            </w:r>
          </w:p>
        </w:tc>
        <w:tc>
          <w:tcPr>
            <w:tcW w:w="1085" w:type="dxa"/>
            <w:tcBorders>
              <w:top w:val="single" w:sz="4" w:space="0" w:color="A6A6A6"/>
            </w:tcBorders>
            <w:noWrap/>
            <w:hideMark/>
          </w:tcPr>
          <w:p w14:paraId="32220046" w14:textId="77777777" w:rsidR="00905F4F" w:rsidRPr="002029AF" w:rsidRDefault="00905F4F" w:rsidP="0088737C">
            <w:pPr>
              <w:pStyle w:val="ARfintablebodyright"/>
            </w:pPr>
            <w:r w:rsidRPr="006C72B3">
              <w:t>66.8</w:t>
            </w:r>
          </w:p>
        </w:tc>
        <w:tc>
          <w:tcPr>
            <w:tcW w:w="1075" w:type="dxa"/>
            <w:tcBorders>
              <w:top w:val="single" w:sz="4" w:space="0" w:color="A6A6A6"/>
            </w:tcBorders>
            <w:noWrap/>
            <w:hideMark/>
          </w:tcPr>
          <w:p w14:paraId="5D71529F" w14:textId="77777777" w:rsidR="00905F4F" w:rsidRPr="002029AF" w:rsidRDefault="00905F4F" w:rsidP="0088737C">
            <w:pPr>
              <w:pStyle w:val="ARfintablebodyright"/>
            </w:pPr>
            <w:r w:rsidRPr="006C72B3">
              <w:t>–</w:t>
            </w:r>
          </w:p>
        </w:tc>
        <w:tc>
          <w:tcPr>
            <w:tcW w:w="1040" w:type="dxa"/>
            <w:tcBorders>
              <w:top w:val="single" w:sz="4" w:space="0" w:color="A6A6A6"/>
            </w:tcBorders>
            <w:noWrap/>
            <w:hideMark/>
          </w:tcPr>
          <w:p w14:paraId="5F7B8BC1" w14:textId="77777777" w:rsidR="00905F4F" w:rsidRPr="002029AF" w:rsidRDefault="00905F4F" w:rsidP="0088737C">
            <w:pPr>
              <w:pStyle w:val="ARfintablebodyright"/>
            </w:pPr>
            <w:r w:rsidRPr="006C72B3">
              <w:t>–</w:t>
            </w:r>
          </w:p>
        </w:tc>
        <w:tc>
          <w:tcPr>
            <w:tcW w:w="1040" w:type="dxa"/>
            <w:tcBorders>
              <w:top w:val="single" w:sz="4" w:space="0" w:color="A6A6A6"/>
              <w:right w:val="nil"/>
            </w:tcBorders>
            <w:shd w:val="clear" w:color="auto" w:fill="E7E6E6"/>
            <w:noWrap/>
            <w:hideMark/>
          </w:tcPr>
          <w:p w14:paraId="21AD5DD5" w14:textId="77777777" w:rsidR="00905F4F" w:rsidRPr="002029AF" w:rsidRDefault="00905F4F" w:rsidP="0088737C">
            <w:pPr>
              <w:pStyle w:val="ARfintablebodyright"/>
            </w:pPr>
            <w:r w:rsidRPr="006C72B3">
              <w:t>–</w:t>
            </w:r>
          </w:p>
        </w:tc>
        <w:tc>
          <w:tcPr>
            <w:tcW w:w="1072" w:type="dxa"/>
            <w:tcBorders>
              <w:top w:val="single" w:sz="4" w:space="0" w:color="A6A6A6"/>
              <w:left w:val="nil"/>
              <w:right w:val="nil"/>
            </w:tcBorders>
            <w:shd w:val="clear" w:color="auto" w:fill="E7E6E6"/>
            <w:noWrap/>
            <w:hideMark/>
          </w:tcPr>
          <w:p w14:paraId="12F56B61" w14:textId="77777777" w:rsidR="00905F4F" w:rsidRPr="002029AF" w:rsidRDefault="00905F4F" w:rsidP="0088737C">
            <w:pPr>
              <w:pStyle w:val="ARfintablebodyright"/>
            </w:pPr>
            <w:r w:rsidRPr="006C72B3">
              <w:t>–</w:t>
            </w:r>
          </w:p>
        </w:tc>
        <w:tc>
          <w:tcPr>
            <w:tcW w:w="1072" w:type="dxa"/>
            <w:tcBorders>
              <w:top w:val="single" w:sz="4" w:space="0" w:color="A6A6A6"/>
              <w:left w:val="nil"/>
              <w:right w:val="nil"/>
            </w:tcBorders>
            <w:shd w:val="clear" w:color="auto" w:fill="E7E6E6"/>
            <w:noWrap/>
            <w:hideMark/>
          </w:tcPr>
          <w:p w14:paraId="6C252826" w14:textId="77777777" w:rsidR="00905F4F" w:rsidRPr="002029AF" w:rsidRDefault="00905F4F" w:rsidP="0088737C">
            <w:pPr>
              <w:pStyle w:val="ARfintablebodyright"/>
            </w:pPr>
            <w:r w:rsidRPr="006C72B3">
              <w:t>–</w:t>
            </w:r>
          </w:p>
        </w:tc>
        <w:tc>
          <w:tcPr>
            <w:tcW w:w="1072" w:type="dxa"/>
            <w:tcBorders>
              <w:top w:val="single" w:sz="4" w:space="0" w:color="A6A6A6"/>
              <w:left w:val="nil"/>
            </w:tcBorders>
            <w:shd w:val="clear" w:color="auto" w:fill="E7E6E6"/>
            <w:noWrap/>
            <w:hideMark/>
          </w:tcPr>
          <w:p w14:paraId="688237AF" w14:textId="77777777" w:rsidR="00905F4F" w:rsidRPr="002029AF" w:rsidRDefault="00905F4F" w:rsidP="0088737C">
            <w:pPr>
              <w:pStyle w:val="ARfintablebodyright"/>
            </w:pPr>
            <w:r w:rsidRPr="006C72B3">
              <w:t>–</w:t>
            </w:r>
          </w:p>
        </w:tc>
        <w:tc>
          <w:tcPr>
            <w:tcW w:w="1085" w:type="dxa"/>
            <w:tcBorders>
              <w:top w:val="single" w:sz="4" w:space="0" w:color="A6A6A6"/>
            </w:tcBorders>
            <w:noWrap/>
            <w:hideMark/>
          </w:tcPr>
          <w:p w14:paraId="669F1468" w14:textId="77777777" w:rsidR="00905F4F" w:rsidRPr="002029AF" w:rsidRDefault="00905F4F" w:rsidP="0088737C">
            <w:pPr>
              <w:pStyle w:val="ARfintablebodyright"/>
            </w:pPr>
            <w:r w:rsidRPr="006C72B3">
              <w:t>66.8</w:t>
            </w:r>
          </w:p>
        </w:tc>
        <w:tc>
          <w:tcPr>
            <w:tcW w:w="1078" w:type="dxa"/>
            <w:tcBorders>
              <w:top w:val="single" w:sz="4" w:space="0" w:color="A6A6A6"/>
            </w:tcBorders>
            <w:noWrap/>
            <w:hideMark/>
          </w:tcPr>
          <w:p w14:paraId="7FDEBFD4" w14:textId="77777777" w:rsidR="00905F4F" w:rsidRPr="002029AF" w:rsidRDefault="00905F4F" w:rsidP="0088737C">
            <w:pPr>
              <w:pStyle w:val="ARfintablebodyright"/>
            </w:pPr>
            <w:r w:rsidRPr="006C72B3">
              <w:t>66.8</w:t>
            </w:r>
          </w:p>
        </w:tc>
        <w:tc>
          <w:tcPr>
            <w:tcW w:w="1067" w:type="dxa"/>
            <w:tcBorders>
              <w:top w:val="single" w:sz="4" w:space="0" w:color="A6A6A6"/>
            </w:tcBorders>
            <w:noWrap/>
            <w:hideMark/>
          </w:tcPr>
          <w:p w14:paraId="1F72375B" w14:textId="77777777" w:rsidR="00905F4F" w:rsidRPr="002029AF" w:rsidRDefault="00905F4F" w:rsidP="0088737C">
            <w:pPr>
              <w:pStyle w:val="ARfintablebodyright"/>
            </w:pPr>
            <w:r w:rsidRPr="006C72B3">
              <w:t>–</w:t>
            </w:r>
          </w:p>
        </w:tc>
        <w:tc>
          <w:tcPr>
            <w:tcW w:w="433" w:type="dxa"/>
            <w:tcBorders>
              <w:top w:val="single" w:sz="4" w:space="0" w:color="A6A6A6"/>
            </w:tcBorders>
            <w:noWrap/>
            <w:hideMark/>
          </w:tcPr>
          <w:p w14:paraId="7BC263F7" w14:textId="77777777" w:rsidR="00905F4F" w:rsidRPr="002029AF" w:rsidRDefault="00905F4F" w:rsidP="0088737C">
            <w:pPr>
              <w:pStyle w:val="ARfintablebodyright"/>
            </w:pPr>
          </w:p>
        </w:tc>
      </w:tr>
      <w:tr w:rsidR="00905F4F" w:rsidRPr="002029AF" w14:paraId="12506C4A" w14:textId="77777777" w:rsidTr="00860E95">
        <w:tc>
          <w:tcPr>
            <w:tcW w:w="3340" w:type="dxa"/>
            <w:hideMark/>
          </w:tcPr>
          <w:p w14:paraId="7179778A" w14:textId="77777777" w:rsidR="00905F4F" w:rsidRPr="002029AF" w:rsidRDefault="00905F4F" w:rsidP="0088737C">
            <w:pPr>
              <w:pStyle w:val="ARfintablebodybold"/>
            </w:pPr>
            <w:r w:rsidRPr="006C72B3">
              <w:t>Total</w:t>
            </w:r>
          </w:p>
        </w:tc>
        <w:tc>
          <w:tcPr>
            <w:tcW w:w="1085" w:type="dxa"/>
            <w:noWrap/>
            <w:hideMark/>
          </w:tcPr>
          <w:p w14:paraId="5BEBED3B" w14:textId="77777777" w:rsidR="00905F4F" w:rsidRPr="002029AF" w:rsidRDefault="00905F4F" w:rsidP="0088737C">
            <w:pPr>
              <w:pStyle w:val="ARfintablebodyrightbold"/>
            </w:pPr>
            <w:r w:rsidRPr="006C72B3">
              <w:t>20,057.1</w:t>
            </w:r>
          </w:p>
        </w:tc>
        <w:tc>
          <w:tcPr>
            <w:tcW w:w="1075" w:type="dxa"/>
            <w:noWrap/>
            <w:hideMark/>
          </w:tcPr>
          <w:p w14:paraId="04F8D345" w14:textId="77777777" w:rsidR="00905F4F" w:rsidRPr="002029AF" w:rsidRDefault="00905F4F" w:rsidP="0088737C">
            <w:pPr>
              <w:pStyle w:val="ARfintablebodyrightbold"/>
            </w:pPr>
            <w:r w:rsidRPr="006C72B3">
              <w:t>1,608.4</w:t>
            </w:r>
          </w:p>
        </w:tc>
        <w:tc>
          <w:tcPr>
            <w:tcW w:w="1040" w:type="dxa"/>
            <w:noWrap/>
            <w:hideMark/>
          </w:tcPr>
          <w:p w14:paraId="58CDA195" w14:textId="77777777" w:rsidR="00905F4F" w:rsidRPr="002029AF" w:rsidRDefault="00905F4F" w:rsidP="0088737C">
            <w:pPr>
              <w:pStyle w:val="ARfintablebodyrightbold"/>
            </w:pPr>
            <w:r w:rsidRPr="006C72B3">
              <w:t>–</w:t>
            </w:r>
          </w:p>
        </w:tc>
        <w:tc>
          <w:tcPr>
            <w:tcW w:w="1040" w:type="dxa"/>
            <w:tcBorders>
              <w:top w:val="single" w:sz="4" w:space="0" w:color="auto"/>
              <w:right w:val="nil"/>
            </w:tcBorders>
            <w:shd w:val="clear" w:color="auto" w:fill="E7E6E6"/>
            <w:noWrap/>
            <w:hideMark/>
          </w:tcPr>
          <w:p w14:paraId="63BCAEB6" w14:textId="77777777" w:rsidR="00905F4F" w:rsidRPr="002029AF" w:rsidRDefault="00905F4F" w:rsidP="0088737C">
            <w:pPr>
              <w:pStyle w:val="ARfintablebodyrightbold"/>
            </w:pPr>
            <w:r w:rsidRPr="006C72B3">
              <w:t>999.1</w:t>
            </w:r>
          </w:p>
        </w:tc>
        <w:tc>
          <w:tcPr>
            <w:tcW w:w="1072" w:type="dxa"/>
            <w:tcBorders>
              <w:top w:val="single" w:sz="4" w:space="0" w:color="auto"/>
              <w:left w:val="nil"/>
              <w:right w:val="nil"/>
            </w:tcBorders>
            <w:shd w:val="clear" w:color="auto" w:fill="E7E6E6"/>
            <w:noWrap/>
            <w:hideMark/>
          </w:tcPr>
          <w:p w14:paraId="5887774C" w14:textId="77777777" w:rsidR="00905F4F" w:rsidRPr="002029AF" w:rsidRDefault="00905F4F" w:rsidP="0088737C">
            <w:pPr>
              <w:pStyle w:val="ARfintablebodyrightbold"/>
            </w:pPr>
            <w:r w:rsidRPr="006C72B3">
              <w:t>–</w:t>
            </w:r>
          </w:p>
        </w:tc>
        <w:tc>
          <w:tcPr>
            <w:tcW w:w="1072" w:type="dxa"/>
            <w:tcBorders>
              <w:left w:val="nil"/>
              <w:right w:val="nil"/>
            </w:tcBorders>
            <w:shd w:val="clear" w:color="auto" w:fill="E7E6E6"/>
            <w:noWrap/>
            <w:hideMark/>
          </w:tcPr>
          <w:p w14:paraId="5FF89020" w14:textId="77777777" w:rsidR="00905F4F" w:rsidRPr="002029AF" w:rsidRDefault="00905F4F" w:rsidP="0088737C">
            <w:pPr>
              <w:pStyle w:val="ARfintablebodyrightbold"/>
            </w:pPr>
            <w:r w:rsidRPr="006C72B3">
              <w:t>44.9</w:t>
            </w:r>
          </w:p>
        </w:tc>
        <w:tc>
          <w:tcPr>
            <w:tcW w:w="1072" w:type="dxa"/>
            <w:tcBorders>
              <w:left w:val="nil"/>
            </w:tcBorders>
            <w:shd w:val="clear" w:color="auto" w:fill="E7E6E6"/>
            <w:noWrap/>
            <w:hideMark/>
          </w:tcPr>
          <w:p w14:paraId="5DBDFC95" w14:textId="77777777" w:rsidR="00905F4F" w:rsidRPr="002029AF" w:rsidRDefault="00905F4F" w:rsidP="0088737C">
            <w:pPr>
              <w:pStyle w:val="ARfintablebodyrightbold"/>
            </w:pPr>
            <w:r w:rsidRPr="006C72B3">
              <w:t>–</w:t>
            </w:r>
          </w:p>
        </w:tc>
        <w:tc>
          <w:tcPr>
            <w:tcW w:w="1085" w:type="dxa"/>
            <w:noWrap/>
            <w:hideMark/>
          </w:tcPr>
          <w:p w14:paraId="5C8FBB9D" w14:textId="77777777" w:rsidR="00905F4F" w:rsidRPr="002029AF" w:rsidRDefault="00905F4F" w:rsidP="0088737C">
            <w:pPr>
              <w:pStyle w:val="ARfintablebodyrightbold"/>
            </w:pPr>
            <w:r w:rsidRPr="006C72B3">
              <w:t>22,709.5</w:t>
            </w:r>
          </w:p>
        </w:tc>
        <w:tc>
          <w:tcPr>
            <w:tcW w:w="1078" w:type="dxa"/>
            <w:noWrap/>
            <w:hideMark/>
          </w:tcPr>
          <w:p w14:paraId="111D6DEC" w14:textId="77777777" w:rsidR="00905F4F" w:rsidRPr="002029AF" w:rsidRDefault="00905F4F" w:rsidP="0088737C">
            <w:pPr>
              <w:pStyle w:val="ARfintablebodyrightbold"/>
            </w:pPr>
            <w:r w:rsidRPr="006C72B3">
              <w:t>22,042.8</w:t>
            </w:r>
          </w:p>
        </w:tc>
        <w:tc>
          <w:tcPr>
            <w:tcW w:w="1067" w:type="dxa"/>
            <w:noWrap/>
            <w:hideMark/>
          </w:tcPr>
          <w:p w14:paraId="310EC230" w14:textId="77777777" w:rsidR="00905F4F" w:rsidRPr="002029AF" w:rsidRDefault="00905F4F" w:rsidP="0088737C">
            <w:pPr>
              <w:pStyle w:val="ARfintablebodyrightbold"/>
            </w:pPr>
            <w:r w:rsidRPr="006C72B3">
              <w:t>666.7</w:t>
            </w:r>
          </w:p>
        </w:tc>
        <w:tc>
          <w:tcPr>
            <w:tcW w:w="433" w:type="dxa"/>
            <w:noWrap/>
            <w:hideMark/>
          </w:tcPr>
          <w:p w14:paraId="1E3C81E8" w14:textId="77777777" w:rsidR="00905F4F" w:rsidRPr="002029AF" w:rsidRDefault="00905F4F" w:rsidP="0088737C">
            <w:pPr>
              <w:pStyle w:val="ARfintablebodyrightbold"/>
            </w:pPr>
          </w:p>
        </w:tc>
      </w:tr>
      <w:tr w:rsidR="00905F4F" w:rsidRPr="002029AF" w14:paraId="4E9634DD" w14:textId="77777777" w:rsidTr="00860E95">
        <w:tc>
          <w:tcPr>
            <w:tcW w:w="14459" w:type="dxa"/>
            <w:gridSpan w:val="12"/>
            <w:tcBorders>
              <w:bottom w:val="single" w:sz="4" w:space="0" w:color="auto"/>
            </w:tcBorders>
            <w:hideMark/>
          </w:tcPr>
          <w:p w14:paraId="3256FF8B" w14:textId="77777777" w:rsidR="00905F4F" w:rsidRPr="002029AF" w:rsidRDefault="00905F4F" w:rsidP="0088737C">
            <w:pPr>
              <w:pStyle w:val="ARfintablebodybold"/>
            </w:pPr>
            <w:r w:rsidRPr="006C72B3">
              <w:t>2020</w:t>
            </w:r>
          </w:p>
        </w:tc>
      </w:tr>
      <w:tr w:rsidR="00905F4F" w:rsidRPr="002029AF" w14:paraId="308BB8F2" w14:textId="77777777" w:rsidTr="00860E95">
        <w:tc>
          <w:tcPr>
            <w:tcW w:w="14459" w:type="dxa"/>
            <w:gridSpan w:val="12"/>
            <w:tcBorders>
              <w:top w:val="single" w:sz="4" w:space="0" w:color="auto"/>
              <w:bottom w:val="single" w:sz="4" w:space="0" w:color="A6A6A6"/>
            </w:tcBorders>
            <w:hideMark/>
          </w:tcPr>
          <w:p w14:paraId="7376D30E" w14:textId="77777777" w:rsidR="00905F4F" w:rsidRPr="002029AF" w:rsidRDefault="00905F4F" w:rsidP="0088737C">
            <w:pPr>
              <w:pStyle w:val="ARfintablebodybold"/>
            </w:pPr>
            <w:r w:rsidRPr="006C72B3">
              <w:t>Controlled</w:t>
            </w:r>
          </w:p>
        </w:tc>
      </w:tr>
      <w:tr w:rsidR="00905F4F" w:rsidRPr="002029AF" w14:paraId="14C6BEAA" w14:textId="77777777" w:rsidTr="00860E95">
        <w:tc>
          <w:tcPr>
            <w:tcW w:w="3340" w:type="dxa"/>
            <w:tcBorders>
              <w:top w:val="single" w:sz="4" w:space="0" w:color="A6A6A6"/>
              <w:bottom w:val="single" w:sz="4" w:space="0" w:color="A6A6A6"/>
            </w:tcBorders>
            <w:hideMark/>
          </w:tcPr>
          <w:p w14:paraId="7B42F54D" w14:textId="77777777" w:rsidR="00905F4F" w:rsidRPr="002029AF" w:rsidRDefault="00905F4F" w:rsidP="0088737C">
            <w:pPr>
              <w:pStyle w:val="ARfintablebody"/>
            </w:pPr>
            <w:r w:rsidRPr="006C72B3">
              <w:t>Provision of outputs</w:t>
            </w:r>
          </w:p>
        </w:tc>
        <w:tc>
          <w:tcPr>
            <w:tcW w:w="1085" w:type="dxa"/>
            <w:tcBorders>
              <w:top w:val="single" w:sz="4" w:space="0" w:color="A6A6A6"/>
              <w:bottom w:val="single" w:sz="4" w:space="0" w:color="A6A6A6"/>
            </w:tcBorders>
            <w:noWrap/>
            <w:hideMark/>
          </w:tcPr>
          <w:p w14:paraId="52C97F8F" w14:textId="77777777" w:rsidR="00905F4F" w:rsidRPr="002029AF" w:rsidRDefault="00905F4F" w:rsidP="0088737C">
            <w:pPr>
              <w:pStyle w:val="ARfintablebodyright"/>
            </w:pPr>
            <w:r w:rsidRPr="006C72B3">
              <w:t>15,590.5</w:t>
            </w:r>
          </w:p>
        </w:tc>
        <w:tc>
          <w:tcPr>
            <w:tcW w:w="1075" w:type="dxa"/>
            <w:tcBorders>
              <w:top w:val="single" w:sz="4" w:space="0" w:color="A6A6A6"/>
              <w:bottom w:val="single" w:sz="4" w:space="0" w:color="A6A6A6"/>
            </w:tcBorders>
            <w:noWrap/>
            <w:hideMark/>
          </w:tcPr>
          <w:p w14:paraId="172F8311" w14:textId="77777777" w:rsidR="00905F4F" w:rsidRPr="002029AF" w:rsidRDefault="00905F4F" w:rsidP="0088737C">
            <w:pPr>
              <w:pStyle w:val="ARfintablebodyright"/>
            </w:pPr>
            <w:r w:rsidRPr="006C72B3">
              <w:t>1,431.8</w:t>
            </w:r>
          </w:p>
        </w:tc>
        <w:tc>
          <w:tcPr>
            <w:tcW w:w="1040" w:type="dxa"/>
            <w:tcBorders>
              <w:top w:val="single" w:sz="4" w:space="0" w:color="A6A6A6"/>
              <w:bottom w:val="single" w:sz="4" w:space="0" w:color="A6A6A6"/>
            </w:tcBorders>
            <w:noWrap/>
            <w:hideMark/>
          </w:tcPr>
          <w:p w14:paraId="14C3EF28" w14:textId="77777777" w:rsidR="00905F4F" w:rsidRPr="002029AF" w:rsidRDefault="00905F4F" w:rsidP="0088737C">
            <w:pPr>
              <w:pStyle w:val="ARfintablebodyright"/>
            </w:pPr>
            <w:r w:rsidRPr="006C72B3">
              <w:t>–</w:t>
            </w:r>
          </w:p>
        </w:tc>
        <w:tc>
          <w:tcPr>
            <w:tcW w:w="1040" w:type="dxa"/>
            <w:tcBorders>
              <w:top w:val="single" w:sz="4" w:space="0" w:color="A6A6A6"/>
              <w:bottom w:val="single" w:sz="4" w:space="0" w:color="A6A6A6"/>
              <w:right w:val="nil"/>
            </w:tcBorders>
            <w:shd w:val="clear" w:color="auto" w:fill="E7E6E6"/>
            <w:noWrap/>
            <w:hideMark/>
          </w:tcPr>
          <w:p w14:paraId="3BBA8C0D" w14:textId="77777777" w:rsidR="00905F4F" w:rsidRPr="002029AF" w:rsidRDefault="00905F4F" w:rsidP="0088737C">
            <w:pPr>
              <w:pStyle w:val="ARfintablebodyright"/>
            </w:pPr>
            <w:r w:rsidRPr="006C72B3">
              <w:t>847.4</w:t>
            </w:r>
          </w:p>
        </w:tc>
        <w:tc>
          <w:tcPr>
            <w:tcW w:w="1072" w:type="dxa"/>
            <w:tcBorders>
              <w:top w:val="single" w:sz="4" w:space="0" w:color="A6A6A6"/>
              <w:left w:val="nil"/>
              <w:bottom w:val="single" w:sz="4" w:space="0" w:color="A6A6A6"/>
              <w:right w:val="nil"/>
            </w:tcBorders>
            <w:shd w:val="clear" w:color="auto" w:fill="E7E6E6"/>
            <w:noWrap/>
            <w:hideMark/>
          </w:tcPr>
          <w:p w14:paraId="7E9BA33D" w14:textId="77777777" w:rsidR="00905F4F" w:rsidRPr="002029AF" w:rsidRDefault="00905F4F" w:rsidP="0088737C">
            <w:pPr>
              <w:pStyle w:val="ARfintablebodyright"/>
            </w:pPr>
            <w:r w:rsidRPr="006C72B3">
              <w:t>42.1</w:t>
            </w:r>
          </w:p>
        </w:tc>
        <w:tc>
          <w:tcPr>
            <w:tcW w:w="1072" w:type="dxa"/>
            <w:tcBorders>
              <w:top w:val="single" w:sz="4" w:space="0" w:color="A6A6A6"/>
              <w:left w:val="nil"/>
              <w:bottom w:val="single" w:sz="4" w:space="0" w:color="A6A6A6"/>
              <w:right w:val="nil"/>
            </w:tcBorders>
            <w:shd w:val="clear" w:color="auto" w:fill="E7E6E6"/>
            <w:noWrap/>
            <w:hideMark/>
          </w:tcPr>
          <w:p w14:paraId="33D2572B" w14:textId="77777777" w:rsidR="00905F4F" w:rsidRPr="002029AF" w:rsidRDefault="00905F4F" w:rsidP="0088737C">
            <w:pPr>
              <w:pStyle w:val="ARfintablebodyright"/>
            </w:pPr>
            <w:r w:rsidRPr="006C72B3">
              <w:t>51.8</w:t>
            </w:r>
          </w:p>
        </w:tc>
        <w:tc>
          <w:tcPr>
            <w:tcW w:w="1072" w:type="dxa"/>
            <w:tcBorders>
              <w:top w:val="single" w:sz="4" w:space="0" w:color="A6A6A6"/>
              <w:left w:val="nil"/>
              <w:bottom w:val="single" w:sz="4" w:space="0" w:color="A6A6A6"/>
            </w:tcBorders>
            <w:shd w:val="clear" w:color="auto" w:fill="E7E6E6"/>
            <w:noWrap/>
            <w:hideMark/>
          </w:tcPr>
          <w:p w14:paraId="2766D7C7" w14:textId="77777777" w:rsidR="00905F4F" w:rsidRPr="002029AF" w:rsidRDefault="00905F4F" w:rsidP="0088737C">
            <w:pPr>
              <w:pStyle w:val="ARfintablebodyright"/>
            </w:pPr>
            <w:r w:rsidRPr="006C72B3">
              <w:t>–</w:t>
            </w:r>
          </w:p>
        </w:tc>
        <w:tc>
          <w:tcPr>
            <w:tcW w:w="1085" w:type="dxa"/>
            <w:tcBorders>
              <w:top w:val="single" w:sz="4" w:space="0" w:color="A6A6A6"/>
              <w:bottom w:val="single" w:sz="4" w:space="0" w:color="A6A6A6"/>
            </w:tcBorders>
            <w:noWrap/>
            <w:hideMark/>
          </w:tcPr>
          <w:p w14:paraId="2F70A7E3" w14:textId="77777777" w:rsidR="00905F4F" w:rsidRPr="002029AF" w:rsidRDefault="00905F4F" w:rsidP="0088737C">
            <w:pPr>
              <w:pStyle w:val="ARfintablebodyright"/>
            </w:pPr>
            <w:r w:rsidRPr="006C72B3">
              <w:t>17,963.6</w:t>
            </w:r>
          </w:p>
        </w:tc>
        <w:tc>
          <w:tcPr>
            <w:tcW w:w="1078" w:type="dxa"/>
            <w:tcBorders>
              <w:top w:val="single" w:sz="4" w:space="0" w:color="A6A6A6"/>
              <w:bottom w:val="single" w:sz="4" w:space="0" w:color="A6A6A6"/>
            </w:tcBorders>
            <w:noWrap/>
            <w:hideMark/>
          </w:tcPr>
          <w:p w14:paraId="0FE58AF5" w14:textId="77777777" w:rsidR="00905F4F" w:rsidRPr="002029AF" w:rsidRDefault="00905F4F" w:rsidP="0088737C">
            <w:pPr>
              <w:pStyle w:val="ARfintablebodyright"/>
            </w:pPr>
            <w:r w:rsidRPr="006C72B3">
              <w:t>17,600.0</w:t>
            </w:r>
          </w:p>
        </w:tc>
        <w:tc>
          <w:tcPr>
            <w:tcW w:w="1067" w:type="dxa"/>
            <w:tcBorders>
              <w:top w:val="single" w:sz="4" w:space="0" w:color="A6A6A6"/>
              <w:bottom w:val="single" w:sz="4" w:space="0" w:color="A6A6A6"/>
            </w:tcBorders>
            <w:noWrap/>
            <w:hideMark/>
          </w:tcPr>
          <w:p w14:paraId="74108429" w14:textId="77777777" w:rsidR="00905F4F" w:rsidRPr="002029AF" w:rsidRDefault="00905F4F" w:rsidP="0088737C">
            <w:pPr>
              <w:pStyle w:val="ARfintablebodyright"/>
            </w:pPr>
            <w:r w:rsidRPr="006C72B3">
              <w:t>363.6</w:t>
            </w:r>
          </w:p>
        </w:tc>
        <w:tc>
          <w:tcPr>
            <w:tcW w:w="433" w:type="dxa"/>
            <w:tcBorders>
              <w:top w:val="single" w:sz="4" w:space="0" w:color="A6A6A6"/>
              <w:bottom w:val="single" w:sz="4" w:space="0" w:color="A6A6A6"/>
            </w:tcBorders>
            <w:noWrap/>
            <w:hideMark/>
          </w:tcPr>
          <w:p w14:paraId="38AB0AB6" w14:textId="77777777" w:rsidR="00905F4F" w:rsidRPr="00327E41" w:rsidRDefault="00905F4F" w:rsidP="0088737C">
            <w:pPr>
              <w:pStyle w:val="ARfintablebodyright"/>
              <w:rPr>
                <w:rStyle w:val="Superscript"/>
              </w:rPr>
            </w:pPr>
            <w:r w:rsidRPr="00327E41">
              <w:rPr>
                <w:rStyle w:val="Superscript"/>
              </w:rPr>
              <w:t>(v)</w:t>
            </w:r>
          </w:p>
        </w:tc>
      </w:tr>
      <w:tr w:rsidR="00905F4F" w:rsidRPr="002029AF" w14:paraId="71429498" w14:textId="77777777" w:rsidTr="00860E95">
        <w:tc>
          <w:tcPr>
            <w:tcW w:w="3340" w:type="dxa"/>
            <w:tcBorders>
              <w:top w:val="single" w:sz="4" w:space="0" w:color="A6A6A6"/>
              <w:bottom w:val="single" w:sz="4" w:space="0" w:color="A6A6A6"/>
            </w:tcBorders>
            <w:hideMark/>
          </w:tcPr>
          <w:p w14:paraId="278D2B5E" w14:textId="77777777" w:rsidR="00905F4F" w:rsidRPr="002029AF" w:rsidRDefault="00905F4F" w:rsidP="0088737C">
            <w:pPr>
              <w:pStyle w:val="ARfintablebody"/>
            </w:pPr>
            <w:r w:rsidRPr="006C72B3">
              <w:t>Additions to net assets</w:t>
            </w:r>
          </w:p>
        </w:tc>
        <w:tc>
          <w:tcPr>
            <w:tcW w:w="1085" w:type="dxa"/>
            <w:tcBorders>
              <w:top w:val="single" w:sz="4" w:space="0" w:color="A6A6A6"/>
              <w:bottom w:val="single" w:sz="4" w:space="0" w:color="A6A6A6"/>
            </w:tcBorders>
            <w:noWrap/>
            <w:hideMark/>
          </w:tcPr>
          <w:p w14:paraId="6DC5840C" w14:textId="77777777" w:rsidR="00905F4F" w:rsidRPr="002029AF" w:rsidRDefault="00905F4F" w:rsidP="0088737C">
            <w:pPr>
              <w:pStyle w:val="ARfintablebodyright"/>
            </w:pPr>
            <w:r w:rsidRPr="006C72B3">
              <w:t>261.6</w:t>
            </w:r>
          </w:p>
        </w:tc>
        <w:tc>
          <w:tcPr>
            <w:tcW w:w="1075" w:type="dxa"/>
            <w:tcBorders>
              <w:top w:val="single" w:sz="4" w:space="0" w:color="A6A6A6"/>
              <w:bottom w:val="single" w:sz="4" w:space="0" w:color="A6A6A6"/>
            </w:tcBorders>
            <w:noWrap/>
            <w:hideMark/>
          </w:tcPr>
          <w:p w14:paraId="4D67A477" w14:textId="77777777" w:rsidR="00905F4F" w:rsidRPr="002029AF" w:rsidRDefault="00905F4F" w:rsidP="0088737C">
            <w:pPr>
              <w:pStyle w:val="ARfintablebodyright"/>
            </w:pPr>
            <w:r w:rsidRPr="006C72B3">
              <w:t>243.5</w:t>
            </w:r>
          </w:p>
        </w:tc>
        <w:tc>
          <w:tcPr>
            <w:tcW w:w="1040" w:type="dxa"/>
            <w:tcBorders>
              <w:top w:val="single" w:sz="4" w:space="0" w:color="A6A6A6"/>
              <w:bottom w:val="single" w:sz="4" w:space="0" w:color="A6A6A6"/>
            </w:tcBorders>
            <w:noWrap/>
            <w:hideMark/>
          </w:tcPr>
          <w:p w14:paraId="1C1D367C" w14:textId="77777777" w:rsidR="00905F4F" w:rsidRPr="002029AF" w:rsidRDefault="00905F4F" w:rsidP="0088737C">
            <w:pPr>
              <w:pStyle w:val="ARfintablebodyright"/>
            </w:pPr>
            <w:r w:rsidRPr="006C72B3">
              <w:t>–</w:t>
            </w:r>
          </w:p>
        </w:tc>
        <w:tc>
          <w:tcPr>
            <w:tcW w:w="1040" w:type="dxa"/>
            <w:tcBorders>
              <w:top w:val="single" w:sz="4" w:space="0" w:color="A6A6A6"/>
              <w:bottom w:val="single" w:sz="4" w:space="0" w:color="A6A6A6"/>
              <w:right w:val="nil"/>
            </w:tcBorders>
            <w:shd w:val="clear" w:color="auto" w:fill="E7E6E6"/>
            <w:noWrap/>
            <w:hideMark/>
          </w:tcPr>
          <w:p w14:paraId="27BFF0F1" w14:textId="77777777" w:rsidR="00905F4F" w:rsidRPr="002029AF" w:rsidRDefault="00905F4F" w:rsidP="0088737C">
            <w:pPr>
              <w:pStyle w:val="ARfintablebodyright"/>
            </w:pPr>
            <w:r w:rsidRPr="006C72B3">
              <w:t>3.6</w:t>
            </w:r>
          </w:p>
        </w:tc>
        <w:tc>
          <w:tcPr>
            <w:tcW w:w="1072" w:type="dxa"/>
            <w:tcBorders>
              <w:top w:val="single" w:sz="4" w:space="0" w:color="A6A6A6"/>
              <w:left w:val="nil"/>
              <w:bottom w:val="single" w:sz="4" w:space="0" w:color="A6A6A6"/>
              <w:right w:val="nil"/>
            </w:tcBorders>
            <w:shd w:val="clear" w:color="auto" w:fill="E7E6E6"/>
            <w:noWrap/>
            <w:hideMark/>
          </w:tcPr>
          <w:p w14:paraId="098B0261" w14:textId="77777777" w:rsidR="00905F4F" w:rsidRPr="002029AF" w:rsidRDefault="00905F4F" w:rsidP="0088737C">
            <w:pPr>
              <w:pStyle w:val="ARfintablebodyright"/>
            </w:pPr>
            <w:r w:rsidRPr="006C72B3">
              <w:t>(42.1)</w:t>
            </w:r>
          </w:p>
        </w:tc>
        <w:tc>
          <w:tcPr>
            <w:tcW w:w="1072" w:type="dxa"/>
            <w:tcBorders>
              <w:top w:val="single" w:sz="4" w:space="0" w:color="A6A6A6"/>
              <w:left w:val="nil"/>
              <w:bottom w:val="single" w:sz="4" w:space="0" w:color="A6A6A6"/>
              <w:right w:val="nil"/>
            </w:tcBorders>
            <w:shd w:val="clear" w:color="auto" w:fill="E7E6E6"/>
            <w:noWrap/>
            <w:hideMark/>
          </w:tcPr>
          <w:p w14:paraId="34E6F8E3" w14:textId="77777777" w:rsidR="00905F4F" w:rsidRPr="002029AF" w:rsidRDefault="00905F4F" w:rsidP="0088737C">
            <w:pPr>
              <w:pStyle w:val="ARfintablebodyright"/>
            </w:pPr>
            <w:r w:rsidRPr="006C72B3">
              <w:t>–</w:t>
            </w:r>
          </w:p>
        </w:tc>
        <w:tc>
          <w:tcPr>
            <w:tcW w:w="1072" w:type="dxa"/>
            <w:tcBorders>
              <w:top w:val="single" w:sz="4" w:space="0" w:color="A6A6A6"/>
              <w:left w:val="nil"/>
              <w:bottom w:val="single" w:sz="4" w:space="0" w:color="A6A6A6"/>
            </w:tcBorders>
            <w:shd w:val="clear" w:color="auto" w:fill="E7E6E6"/>
            <w:noWrap/>
            <w:hideMark/>
          </w:tcPr>
          <w:p w14:paraId="1BE6F868" w14:textId="77777777" w:rsidR="00905F4F" w:rsidRPr="002029AF" w:rsidRDefault="00905F4F" w:rsidP="0088737C">
            <w:pPr>
              <w:pStyle w:val="ARfintablebodyright"/>
            </w:pPr>
            <w:r w:rsidRPr="006C72B3">
              <w:t>–</w:t>
            </w:r>
          </w:p>
        </w:tc>
        <w:tc>
          <w:tcPr>
            <w:tcW w:w="1085" w:type="dxa"/>
            <w:tcBorders>
              <w:top w:val="single" w:sz="4" w:space="0" w:color="A6A6A6"/>
              <w:bottom w:val="single" w:sz="4" w:space="0" w:color="A6A6A6"/>
            </w:tcBorders>
            <w:noWrap/>
            <w:hideMark/>
          </w:tcPr>
          <w:p w14:paraId="06D45C64" w14:textId="77777777" w:rsidR="00905F4F" w:rsidRPr="002029AF" w:rsidRDefault="00905F4F" w:rsidP="0088737C">
            <w:pPr>
              <w:pStyle w:val="ARfintablebodyright"/>
            </w:pPr>
            <w:r w:rsidRPr="006C72B3">
              <w:t>466.6</w:t>
            </w:r>
          </w:p>
        </w:tc>
        <w:tc>
          <w:tcPr>
            <w:tcW w:w="1078" w:type="dxa"/>
            <w:tcBorders>
              <w:top w:val="single" w:sz="4" w:space="0" w:color="A6A6A6"/>
              <w:bottom w:val="single" w:sz="4" w:space="0" w:color="A6A6A6"/>
            </w:tcBorders>
            <w:noWrap/>
            <w:hideMark/>
          </w:tcPr>
          <w:p w14:paraId="1BE91B0F" w14:textId="77777777" w:rsidR="00905F4F" w:rsidRPr="002029AF" w:rsidRDefault="00905F4F" w:rsidP="0088737C">
            <w:pPr>
              <w:pStyle w:val="ARfintablebodyright"/>
            </w:pPr>
            <w:r w:rsidRPr="006C72B3">
              <w:t>266.6</w:t>
            </w:r>
          </w:p>
        </w:tc>
        <w:tc>
          <w:tcPr>
            <w:tcW w:w="1067" w:type="dxa"/>
            <w:tcBorders>
              <w:top w:val="single" w:sz="4" w:space="0" w:color="A6A6A6"/>
              <w:bottom w:val="single" w:sz="4" w:space="0" w:color="A6A6A6"/>
            </w:tcBorders>
            <w:noWrap/>
            <w:hideMark/>
          </w:tcPr>
          <w:p w14:paraId="58BFC0CD" w14:textId="77777777" w:rsidR="00905F4F" w:rsidRPr="002029AF" w:rsidRDefault="00905F4F" w:rsidP="0088737C">
            <w:pPr>
              <w:pStyle w:val="ARfintablebodyright"/>
            </w:pPr>
            <w:r w:rsidRPr="006C72B3">
              <w:t>200.0</w:t>
            </w:r>
          </w:p>
        </w:tc>
        <w:tc>
          <w:tcPr>
            <w:tcW w:w="433" w:type="dxa"/>
            <w:tcBorders>
              <w:top w:val="single" w:sz="4" w:space="0" w:color="A6A6A6"/>
              <w:bottom w:val="single" w:sz="4" w:space="0" w:color="A6A6A6"/>
            </w:tcBorders>
            <w:noWrap/>
            <w:hideMark/>
          </w:tcPr>
          <w:p w14:paraId="4F5454B5" w14:textId="77777777" w:rsidR="00905F4F" w:rsidRPr="00327E41" w:rsidRDefault="00905F4F" w:rsidP="0088737C">
            <w:pPr>
              <w:pStyle w:val="ARfintablebodyright"/>
              <w:rPr>
                <w:rStyle w:val="Superscript"/>
              </w:rPr>
            </w:pPr>
            <w:r w:rsidRPr="00327E41">
              <w:rPr>
                <w:rStyle w:val="Superscript"/>
              </w:rPr>
              <w:t>(vi)</w:t>
            </w:r>
          </w:p>
        </w:tc>
      </w:tr>
      <w:tr w:rsidR="00905F4F" w:rsidRPr="002029AF" w14:paraId="449B5DBA" w14:textId="77777777" w:rsidTr="00860E95">
        <w:tc>
          <w:tcPr>
            <w:tcW w:w="14459" w:type="dxa"/>
            <w:gridSpan w:val="12"/>
            <w:tcBorders>
              <w:top w:val="single" w:sz="4" w:space="0" w:color="A6A6A6"/>
              <w:bottom w:val="single" w:sz="4" w:space="0" w:color="A6A6A6"/>
            </w:tcBorders>
            <w:hideMark/>
          </w:tcPr>
          <w:p w14:paraId="224B7A31" w14:textId="77777777" w:rsidR="00905F4F" w:rsidRPr="002029AF" w:rsidRDefault="00905F4F" w:rsidP="0088737C">
            <w:pPr>
              <w:pStyle w:val="ARfintablebodybold"/>
            </w:pPr>
            <w:r w:rsidRPr="006C72B3">
              <w:t>Administered</w:t>
            </w:r>
          </w:p>
        </w:tc>
      </w:tr>
      <w:tr w:rsidR="00905F4F" w:rsidRPr="002029AF" w14:paraId="64052FE7" w14:textId="77777777" w:rsidTr="00860E95">
        <w:tc>
          <w:tcPr>
            <w:tcW w:w="3340" w:type="dxa"/>
            <w:tcBorders>
              <w:top w:val="single" w:sz="4" w:space="0" w:color="A6A6A6"/>
            </w:tcBorders>
            <w:hideMark/>
          </w:tcPr>
          <w:p w14:paraId="17677DB1" w14:textId="77777777" w:rsidR="00905F4F" w:rsidRPr="002029AF" w:rsidRDefault="00905F4F" w:rsidP="0088737C">
            <w:pPr>
              <w:pStyle w:val="ARfintablebody"/>
            </w:pPr>
            <w:r w:rsidRPr="006C72B3">
              <w:t>Payments made on behalf of the state</w:t>
            </w:r>
          </w:p>
        </w:tc>
        <w:tc>
          <w:tcPr>
            <w:tcW w:w="1085" w:type="dxa"/>
            <w:tcBorders>
              <w:top w:val="single" w:sz="4" w:space="0" w:color="A6A6A6"/>
            </w:tcBorders>
            <w:noWrap/>
            <w:hideMark/>
          </w:tcPr>
          <w:p w14:paraId="784DAFF6" w14:textId="77777777" w:rsidR="00905F4F" w:rsidRPr="002029AF" w:rsidRDefault="00905F4F" w:rsidP="0088737C">
            <w:pPr>
              <w:pStyle w:val="ARfintablebodyright"/>
            </w:pPr>
            <w:r w:rsidRPr="006C72B3">
              <w:t>63.8</w:t>
            </w:r>
          </w:p>
        </w:tc>
        <w:tc>
          <w:tcPr>
            <w:tcW w:w="1075" w:type="dxa"/>
            <w:tcBorders>
              <w:top w:val="single" w:sz="4" w:space="0" w:color="A6A6A6"/>
            </w:tcBorders>
            <w:noWrap/>
            <w:hideMark/>
          </w:tcPr>
          <w:p w14:paraId="57646734" w14:textId="77777777" w:rsidR="00905F4F" w:rsidRPr="002029AF" w:rsidRDefault="00905F4F" w:rsidP="0088737C">
            <w:pPr>
              <w:pStyle w:val="ARfintablebodyright"/>
            </w:pPr>
            <w:r w:rsidRPr="006C72B3">
              <w:t>0.7</w:t>
            </w:r>
          </w:p>
        </w:tc>
        <w:tc>
          <w:tcPr>
            <w:tcW w:w="1040" w:type="dxa"/>
            <w:tcBorders>
              <w:top w:val="single" w:sz="4" w:space="0" w:color="A6A6A6"/>
            </w:tcBorders>
            <w:noWrap/>
            <w:hideMark/>
          </w:tcPr>
          <w:p w14:paraId="41D81307" w14:textId="77777777" w:rsidR="00905F4F" w:rsidRPr="002029AF" w:rsidRDefault="00905F4F" w:rsidP="0088737C">
            <w:pPr>
              <w:pStyle w:val="ARfintablebodyright"/>
            </w:pPr>
            <w:r w:rsidRPr="006C72B3">
              <w:t>–</w:t>
            </w:r>
          </w:p>
        </w:tc>
        <w:tc>
          <w:tcPr>
            <w:tcW w:w="1040" w:type="dxa"/>
            <w:tcBorders>
              <w:top w:val="single" w:sz="4" w:space="0" w:color="A6A6A6"/>
              <w:right w:val="nil"/>
            </w:tcBorders>
            <w:shd w:val="clear" w:color="auto" w:fill="E7E6E6"/>
            <w:noWrap/>
            <w:hideMark/>
          </w:tcPr>
          <w:p w14:paraId="195EC4EB" w14:textId="77777777" w:rsidR="00905F4F" w:rsidRPr="002029AF" w:rsidRDefault="00905F4F" w:rsidP="0088737C">
            <w:pPr>
              <w:pStyle w:val="ARfintablebodyright"/>
            </w:pPr>
            <w:r w:rsidRPr="006C72B3">
              <w:t>–</w:t>
            </w:r>
          </w:p>
        </w:tc>
        <w:tc>
          <w:tcPr>
            <w:tcW w:w="1072" w:type="dxa"/>
            <w:tcBorders>
              <w:top w:val="single" w:sz="4" w:space="0" w:color="A6A6A6"/>
              <w:left w:val="nil"/>
              <w:right w:val="nil"/>
            </w:tcBorders>
            <w:shd w:val="clear" w:color="auto" w:fill="E7E6E6"/>
            <w:noWrap/>
            <w:hideMark/>
          </w:tcPr>
          <w:p w14:paraId="63B528E3" w14:textId="77777777" w:rsidR="00905F4F" w:rsidRPr="002029AF" w:rsidRDefault="00905F4F" w:rsidP="0088737C">
            <w:pPr>
              <w:pStyle w:val="ARfintablebodyright"/>
            </w:pPr>
            <w:r w:rsidRPr="006C72B3">
              <w:t>–</w:t>
            </w:r>
          </w:p>
        </w:tc>
        <w:tc>
          <w:tcPr>
            <w:tcW w:w="1072" w:type="dxa"/>
            <w:tcBorders>
              <w:top w:val="single" w:sz="4" w:space="0" w:color="A6A6A6"/>
              <w:left w:val="nil"/>
              <w:right w:val="nil"/>
            </w:tcBorders>
            <w:shd w:val="clear" w:color="auto" w:fill="E7E6E6"/>
            <w:noWrap/>
            <w:hideMark/>
          </w:tcPr>
          <w:p w14:paraId="37EE6B2D" w14:textId="77777777" w:rsidR="00905F4F" w:rsidRPr="002029AF" w:rsidRDefault="00905F4F" w:rsidP="0088737C">
            <w:pPr>
              <w:pStyle w:val="ARfintablebodyright"/>
            </w:pPr>
            <w:r w:rsidRPr="006C72B3">
              <w:t>–</w:t>
            </w:r>
          </w:p>
        </w:tc>
        <w:tc>
          <w:tcPr>
            <w:tcW w:w="1072" w:type="dxa"/>
            <w:tcBorders>
              <w:top w:val="single" w:sz="4" w:space="0" w:color="A6A6A6"/>
              <w:left w:val="nil"/>
            </w:tcBorders>
            <w:shd w:val="clear" w:color="auto" w:fill="E7E6E6"/>
            <w:noWrap/>
            <w:hideMark/>
          </w:tcPr>
          <w:p w14:paraId="5092679A" w14:textId="77777777" w:rsidR="00905F4F" w:rsidRPr="002029AF" w:rsidRDefault="00905F4F" w:rsidP="0088737C">
            <w:pPr>
              <w:pStyle w:val="ARfintablebodyright"/>
            </w:pPr>
            <w:r w:rsidRPr="006C72B3">
              <w:t>–</w:t>
            </w:r>
          </w:p>
        </w:tc>
        <w:tc>
          <w:tcPr>
            <w:tcW w:w="1085" w:type="dxa"/>
            <w:tcBorders>
              <w:top w:val="single" w:sz="4" w:space="0" w:color="A6A6A6"/>
            </w:tcBorders>
            <w:noWrap/>
            <w:hideMark/>
          </w:tcPr>
          <w:p w14:paraId="1B9D5903" w14:textId="77777777" w:rsidR="00905F4F" w:rsidRPr="002029AF" w:rsidRDefault="00905F4F" w:rsidP="0088737C">
            <w:pPr>
              <w:pStyle w:val="ARfintablebodyright"/>
            </w:pPr>
            <w:r w:rsidRPr="006C72B3">
              <w:t>64.5</w:t>
            </w:r>
          </w:p>
        </w:tc>
        <w:tc>
          <w:tcPr>
            <w:tcW w:w="1078" w:type="dxa"/>
            <w:tcBorders>
              <w:top w:val="single" w:sz="4" w:space="0" w:color="A6A6A6"/>
            </w:tcBorders>
            <w:noWrap/>
            <w:hideMark/>
          </w:tcPr>
          <w:p w14:paraId="7E6C884D" w14:textId="77777777" w:rsidR="00905F4F" w:rsidRPr="002029AF" w:rsidRDefault="00905F4F" w:rsidP="0088737C">
            <w:pPr>
              <w:pStyle w:val="ARfintablebodyright"/>
            </w:pPr>
            <w:r w:rsidRPr="006C72B3">
              <w:t>64.5</w:t>
            </w:r>
          </w:p>
        </w:tc>
        <w:tc>
          <w:tcPr>
            <w:tcW w:w="1067" w:type="dxa"/>
            <w:tcBorders>
              <w:top w:val="single" w:sz="4" w:space="0" w:color="A6A6A6"/>
            </w:tcBorders>
            <w:noWrap/>
            <w:hideMark/>
          </w:tcPr>
          <w:p w14:paraId="24B5E55D" w14:textId="77777777" w:rsidR="00905F4F" w:rsidRPr="002029AF" w:rsidRDefault="00905F4F" w:rsidP="0088737C">
            <w:pPr>
              <w:pStyle w:val="ARfintablebodyright"/>
            </w:pPr>
            <w:r w:rsidRPr="006C72B3">
              <w:t>–</w:t>
            </w:r>
          </w:p>
        </w:tc>
        <w:tc>
          <w:tcPr>
            <w:tcW w:w="433" w:type="dxa"/>
            <w:tcBorders>
              <w:top w:val="single" w:sz="4" w:space="0" w:color="A6A6A6"/>
            </w:tcBorders>
            <w:noWrap/>
            <w:hideMark/>
          </w:tcPr>
          <w:p w14:paraId="712CF022" w14:textId="77777777" w:rsidR="00905F4F" w:rsidRPr="002029AF" w:rsidRDefault="00905F4F" w:rsidP="0088737C">
            <w:pPr>
              <w:pStyle w:val="ARfintablebodyright"/>
            </w:pPr>
          </w:p>
        </w:tc>
      </w:tr>
      <w:tr w:rsidR="00905F4F" w:rsidRPr="002029AF" w14:paraId="2FEC3908" w14:textId="77777777" w:rsidTr="00860E95">
        <w:tc>
          <w:tcPr>
            <w:tcW w:w="3340" w:type="dxa"/>
            <w:hideMark/>
          </w:tcPr>
          <w:p w14:paraId="360B8BF5" w14:textId="77777777" w:rsidR="00905F4F" w:rsidRPr="002029AF" w:rsidRDefault="00905F4F" w:rsidP="0088737C">
            <w:pPr>
              <w:pStyle w:val="ARfintablebodybold"/>
            </w:pPr>
            <w:r w:rsidRPr="006C72B3">
              <w:t>Total</w:t>
            </w:r>
          </w:p>
        </w:tc>
        <w:tc>
          <w:tcPr>
            <w:tcW w:w="1085" w:type="dxa"/>
            <w:noWrap/>
            <w:hideMark/>
          </w:tcPr>
          <w:p w14:paraId="74050414" w14:textId="77777777" w:rsidR="00905F4F" w:rsidRPr="002029AF" w:rsidRDefault="00905F4F" w:rsidP="0088737C">
            <w:pPr>
              <w:pStyle w:val="ARfintablebodyrightbold"/>
            </w:pPr>
            <w:r w:rsidRPr="006C72B3">
              <w:t>15,915.9</w:t>
            </w:r>
          </w:p>
        </w:tc>
        <w:tc>
          <w:tcPr>
            <w:tcW w:w="1075" w:type="dxa"/>
            <w:noWrap/>
            <w:hideMark/>
          </w:tcPr>
          <w:p w14:paraId="7F7A5771" w14:textId="77777777" w:rsidR="00905F4F" w:rsidRPr="002029AF" w:rsidRDefault="00905F4F" w:rsidP="0088737C">
            <w:pPr>
              <w:pStyle w:val="ARfintablebodyrightbold"/>
            </w:pPr>
            <w:r w:rsidRPr="006C72B3">
              <w:t>1,675.9</w:t>
            </w:r>
          </w:p>
        </w:tc>
        <w:tc>
          <w:tcPr>
            <w:tcW w:w="1040" w:type="dxa"/>
            <w:noWrap/>
            <w:hideMark/>
          </w:tcPr>
          <w:p w14:paraId="137984B6" w14:textId="77777777" w:rsidR="00905F4F" w:rsidRPr="002029AF" w:rsidRDefault="00905F4F" w:rsidP="0088737C">
            <w:pPr>
              <w:pStyle w:val="ARfintablebodyrightbold"/>
            </w:pPr>
            <w:r w:rsidRPr="006C72B3">
              <w:t>–</w:t>
            </w:r>
          </w:p>
        </w:tc>
        <w:tc>
          <w:tcPr>
            <w:tcW w:w="1040" w:type="dxa"/>
            <w:tcBorders>
              <w:top w:val="single" w:sz="4" w:space="0" w:color="auto"/>
              <w:right w:val="nil"/>
            </w:tcBorders>
            <w:shd w:val="clear" w:color="auto" w:fill="E7E6E6"/>
            <w:noWrap/>
            <w:hideMark/>
          </w:tcPr>
          <w:p w14:paraId="37E4FAEE" w14:textId="77777777" w:rsidR="00905F4F" w:rsidRPr="002029AF" w:rsidRDefault="00905F4F" w:rsidP="0088737C">
            <w:pPr>
              <w:pStyle w:val="ARfintablebodyrightbold"/>
            </w:pPr>
            <w:r w:rsidRPr="006C72B3">
              <w:t>851.0</w:t>
            </w:r>
          </w:p>
        </w:tc>
        <w:tc>
          <w:tcPr>
            <w:tcW w:w="1072" w:type="dxa"/>
            <w:tcBorders>
              <w:top w:val="single" w:sz="4" w:space="0" w:color="auto"/>
              <w:left w:val="nil"/>
              <w:right w:val="nil"/>
            </w:tcBorders>
            <w:shd w:val="clear" w:color="auto" w:fill="E7E6E6"/>
            <w:noWrap/>
            <w:hideMark/>
          </w:tcPr>
          <w:p w14:paraId="667B5ADE" w14:textId="77777777" w:rsidR="00905F4F" w:rsidRPr="002029AF" w:rsidRDefault="00905F4F" w:rsidP="0088737C">
            <w:pPr>
              <w:pStyle w:val="ARfintablebodyrightbold"/>
            </w:pPr>
            <w:r w:rsidRPr="006C72B3">
              <w:t>–</w:t>
            </w:r>
          </w:p>
        </w:tc>
        <w:tc>
          <w:tcPr>
            <w:tcW w:w="1072" w:type="dxa"/>
            <w:tcBorders>
              <w:left w:val="nil"/>
              <w:right w:val="nil"/>
            </w:tcBorders>
            <w:shd w:val="clear" w:color="auto" w:fill="E7E6E6"/>
            <w:noWrap/>
            <w:hideMark/>
          </w:tcPr>
          <w:p w14:paraId="2559F1C2" w14:textId="77777777" w:rsidR="00905F4F" w:rsidRPr="002029AF" w:rsidRDefault="00905F4F" w:rsidP="0088737C">
            <w:pPr>
              <w:pStyle w:val="ARfintablebodyrightbold"/>
            </w:pPr>
            <w:r w:rsidRPr="006C72B3">
              <w:t>51.8</w:t>
            </w:r>
          </w:p>
        </w:tc>
        <w:tc>
          <w:tcPr>
            <w:tcW w:w="1072" w:type="dxa"/>
            <w:tcBorders>
              <w:left w:val="nil"/>
            </w:tcBorders>
            <w:shd w:val="clear" w:color="auto" w:fill="E7E6E6"/>
            <w:noWrap/>
            <w:hideMark/>
          </w:tcPr>
          <w:p w14:paraId="069C63AA" w14:textId="77777777" w:rsidR="00905F4F" w:rsidRPr="002029AF" w:rsidRDefault="00905F4F" w:rsidP="0088737C">
            <w:pPr>
              <w:pStyle w:val="ARfintablebodyrightbold"/>
            </w:pPr>
            <w:r w:rsidRPr="006C72B3">
              <w:t>–</w:t>
            </w:r>
          </w:p>
        </w:tc>
        <w:tc>
          <w:tcPr>
            <w:tcW w:w="1085" w:type="dxa"/>
            <w:noWrap/>
            <w:hideMark/>
          </w:tcPr>
          <w:p w14:paraId="38A82F79" w14:textId="77777777" w:rsidR="00905F4F" w:rsidRPr="002029AF" w:rsidRDefault="00905F4F" w:rsidP="0088737C">
            <w:pPr>
              <w:pStyle w:val="ARfintablebodyrightbold"/>
            </w:pPr>
            <w:r w:rsidRPr="006C72B3">
              <w:t>18,494.6</w:t>
            </w:r>
          </w:p>
        </w:tc>
        <w:tc>
          <w:tcPr>
            <w:tcW w:w="1078" w:type="dxa"/>
            <w:noWrap/>
            <w:hideMark/>
          </w:tcPr>
          <w:p w14:paraId="27321012" w14:textId="77777777" w:rsidR="00905F4F" w:rsidRPr="002029AF" w:rsidRDefault="00905F4F" w:rsidP="0088737C">
            <w:pPr>
              <w:pStyle w:val="ARfintablebodyrightbold"/>
            </w:pPr>
            <w:r w:rsidRPr="006C72B3">
              <w:t>17,931.1</w:t>
            </w:r>
          </w:p>
        </w:tc>
        <w:tc>
          <w:tcPr>
            <w:tcW w:w="1067" w:type="dxa"/>
            <w:noWrap/>
            <w:hideMark/>
          </w:tcPr>
          <w:p w14:paraId="469F5795" w14:textId="77777777" w:rsidR="00905F4F" w:rsidRPr="002029AF" w:rsidRDefault="00905F4F" w:rsidP="0088737C">
            <w:pPr>
              <w:pStyle w:val="ARfintablebodyrightbold"/>
            </w:pPr>
            <w:r w:rsidRPr="006C72B3">
              <w:t>563.5</w:t>
            </w:r>
          </w:p>
        </w:tc>
        <w:tc>
          <w:tcPr>
            <w:tcW w:w="433" w:type="dxa"/>
            <w:noWrap/>
            <w:hideMark/>
          </w:tcPr>
          <w:p w14:paraId="69EFCF2F" w14:textId="77777777" w:rsidR="00905F4F" w:rsidRPr="002029AF" w:rsidRDefault="00905F4F" w:rsidP="0088737C">
            <w:pPr>
              <w:pStyle w:val="ARfintablebodyrightbold"/>
            </w:pPr>
          </w:p>
        </w:tc>
      </w:tr>
    </w:tbl>
    <w:p w14:paraId="1454C485" w14:textId="77777777" w:rsidR="00905F4F" w:rsidRPr="009141DB" w:rsidRDefault="00905F4F" w:rsidP="0088737C">
      <w:pPr>
        <w:pStyle w:val="ARfintablefootnote"/>
      </w:pPr>
      <w:r w:rsidRPr="009141DB">
        <w:t>Notes</w:t>
      </w:r>
      <w:r>
        <w:t>:</w:t>
      </w:r>
    </w:p>
    <w:p w14:paraId="1303E947" w14:textId="77777777" w:rsidR="00905F4F" w:rsidRPr="009141DB" w:rsidRDefault="00905F4F" w:rsidP="0088737C">
      <w:pPr>
        <w:pStyle w:val="ARfintablefootnoteindent"/>
        <w:spacing w:before="30" w:after="30"/>
        <w:ind w:left="340" w:hanging="340"/>
      </w:pPr>
      <w:r w:rsidRPr="009141DB">
        <w:t>(i)</w:t>
      </w:r>
      <w:r w:rsidRPr="009141DB">
        <w:tab/>
        <w:t>Refer to Note 2.5 for further detail.</w:t>
      </w:r>
    </w:p>
    <w:p w14:paraId="1818FCCC" w14:textId="77777777" w:rsidR="00905F4F" w:rsidRPr="009141DB" w:rsidRDefault="00905F4F" w:rsidP="0088737C">
      <w:pPr>
        <w:pStyle w:val="ARfintablefootnoteindent"/>
        <w:spacing w:before="30" w:after="30"/>
        <w:ind w:left="340" w:hanging="340"/>
      </w:pPr>
      <w:r w:rsidRPr="009141DB">
        <w:t>(ii)</w:t>
      </w:r>
      <w:r w:rsidRPr="009141DB">
        <w:tab/>
        <w:t xml:space="preserve">Transfer from the additions to net assets authority to appropriation for provision of outputs mainly relates to capital projects that are delivered via non-portfolio agencies and result in output appropriation costs to the </w:t>
      </w:r>
      <w:r>
        <w:t>d</w:t>
      </w:r>
      <w:r w:rsidRPr="009141DB">
        <w:t>epartment.</w:t>
      </w:r>
    </w:p>
    <w:p w14:paraId="11A6D3D6" w14:textId="77777777" w:rsidR="00905F4F" w:rsidRPr="00614725" w:rsidRDefault="00905F4F" w:rsidP="0088737C">
      <w:pPr>
        <w:pStyle w:val="ARfintablefootnoteindent"/>
        <w:spacing w:before="30" w:after="30"/>
        <w:ind w:left="340" w:hanging="340"/>
      </w:pPr>
      <w:r w:rsidRPr="00D208C1">
        <w:t>(iii)</w:t>
      </w:r>
      <w:r w:rsidRPr="00D208C1">
        <w:tab/>
      </w:r>
      <w:bookmarkStart w:id="307" w:name="_Hlk60661096"/>
      <w:r w:rsidRPr="00614725">
        <w:t>The provision of outputs variance of $4</w:t>
      </w:r>
      <w:r>
        <w:t>85.1</w:t>
      </w:r>
      <w:r w:rsidRPr="00614725">
        <w:t xml:space="preserve"> million comprises $293.8 million relating to funding for services and projects that will be </w:t>
      </w:r>
      <w:r>
        <w:t xml:space="preserve">requested </w:t>
      </w:r>
      <w:r w:rsidRPr="00614725">
        <w:t>in 202</w:t>
      </w:r>
      <w:r>
        <w:t>1–</w:t>
      </w:r>
      <w:r w:rsidRPr="00614725">
        <w:t>22</w:t>
      </w:r>
      <w:r>
        <w:t xml:space="preserve"> for delivery of these services and projects in that year</w:t>
      </w:r>
      <w:r w:rsidRPr="00614725">
        <w:t>, and $191.3 million relating to output appropriation authority not applied in 202</w:t>
      </w:r>
      <w:r>
        <w:t>0–</w:t>
      </w:r>
      <w:r w:rsidRPr="00614725">
        <w:t>21. The unapplied authority primarily reflects the change in nature of expenditure from operating to capital that will be funded by depreciation equivalent and funding re-cashflowed to deliver outputs in 202</w:t>
      </w:r>
      <w:r>
        <w:t>1–</w:t>
      </w:r>
      <w:r w:rsidRPr="00614725">
        <w:t>22 and outyears.</w:t>
      </w:r>
      <w:bookmarkEnd w:id="307"/>
    </w:p>
    <w:p w14:paraId="48197549" w14:textId="77777777" w:rsidR="00905F4F" w:rsidRPr="009141DB" w:rsidRDefault="00905F4F" w:rsidP="0088737C">
      <w:pPr>
        <w:pStyle w:val="ARfintablefootnoteindent"/>
        <w:spacing w:before="30" w:after="30"/>
        <w:ind w:left="340" w:hanging="340"/>
      </w:pPr>
      <w:r w:rsidRPr="00614725">
        <w:t>(iv)</w:t>
      </w:r>
      <w:r w:rsidRPr="00614725">
        <w:tab/>
        <w:t xml:space="preserve">The additions to net assets variance of $181.6 million comprises $117.7 million relating to funding for capital projects that will be </w:t>
      </w:r>
      <w:r>
        <w:t xml:space="preserve">requested </w:t>
      </w:r>
      <w:r w:rsidRPr="00614725">
        <w:t>in 202</w:t>
      </w:r>
      <w:r>
        <w:t>1–</w:t>
      </w:r>
      <w:r w:rsidRPr="00614725">
        <w:t>22 and outyears</w:t>
      </w:r>
      <w:r>
        <w:t xml:space="preserve"> for delivery of these capital projects in those years,</w:t>
      </w:r>
      <w:r w:rsidRPr="00614725">
        <w:t xml:space="preserve"> and $63.9 million relating to appropriation authority not applied in 202</w:t>
      </w:r>
      <w:r>
        <w:t>0–</w:t>
      </w:r>
      <w:r w:rsidRPr="00614725">
        <w:t>21. The unapplied authority reflects utilisation of current year depreciation equivalent instead of additions to net assets</w:t>
      </w:r>
      <w:r>
        <w:t>.</w:t>
      </w:r>
    </w:p>
    <w:p w14:paraId="13B5425F" w14:textId="77777777" w:rsidR="00905F4F" w:rsidRPr="00A51071" w:rsidRDefault="00905F4F" w:rsidP="0088737C">
      <w:pPr>
        <w:pStyle w:val="ARfintablefootnoteindent"/>
        <w:spacing w:before="30" w:after="30"/>
        <w:ind w:left="340" w:hanging="340"/>
      </w:pPr>
      <w:r w:rsidRPr="009141DB">
        <w:t>(v)</w:t>
      </w:r>
      <w:r w:rsidRPr="009141DB">
        <w:tab/>
      </w:r>
      <w:r w:rsidRPr="00A51071">
        <w:t xml:space="preserve">The provision of outputs variance of $363.6 million comprises $44.9 million relating to funding for services and projects that </w:t>
      </w:r>
      <w:r>
        <w:t>were</w:t>
      </w:r>
      <w:r w:rsidRPr="00A51071">
        <w:t xml:space="preserve"> sought in 202</w:t>
      </w:r>
      <w:r>
        <w:t>0–</w:t>
      </w:r>
      <w:r w:rsidRPr="00A51071">
        <w:t xml:space="preserve">21, and $318.7 million relating to output appropriation authority not applied in </w:t>
      </w:r>
      <w:r>
        <w:t>2019–20</w:t>
      </w:r>
      <w:r w:rsidRPr="00A51071">
        <w:t>. The unapplied authority primarily reflects unutilised Advance to Treasurer, savings and funding re-cashflowed to deliver outputs in 202</w:t>
      </w:r>
      <w:r>
        <w:t>0–</w:t>
      </w:r>
      <w:r w:rsidRPr="00A51071">
        <w:t>21 and outyears.</w:t>
      </w:r>
    </w:p>
    <w:p w14:paraId="2BBFE99D" w14:textId="77777777" w:rsidR="00905F4F" w:rsidRDefault="00905F4F" w:rsidP="0088737C">
      <w:pPr>
        <w:pStyle w:val="ARfintablefootnoteindent"/>
      </w:pPr>
      <w:r w:rsidRPr="00A51071">
        <w:t>(vi)</w:t>
      </w:r>
      <w:r w:rsidRPr="00A51071">
        <w:tab/>
        <w:t>The additions to net assets variance of $200 million comprises $40.3 million relating to funding for capital projects that w</w:t>
      </w:r>
      <w:r>
        <w:t>ere</w:t>
      </w:r>
      <w:r w:rsidRPr="00A51071">
        <w:t xml:space="preserve"> sought in 202</w:t>
      </w:r>
      <w:r>
        <w:t>0–</w:t>
      </w:r>
      <w:r w:rsidRPr="00A51071">
        <w:t xml:space="preserve">21 and outyears and $159.7 million relating to appropriation authority not applied in </w:t>
      </w:r>
      <w:r>
        <w:t>2019–20</w:t>
      </w:r>
      <w:r w:rsidRPr="00A51071">
        <w:t>. The unapplied authority reflects utilisation of current year depreciation equivalent instead of additions to net assets and unutilised Advance from Treasurer.</w:t>
      </w:r>
    </w:p>
    <w:p w14:paraId="7C72013A" w14:textId="77777777" w:rsidR="00905F4F" w:rsidRPr="002029AF" w:rsidRDefault="00905F4F" w:rsidP="002A5CF0">
      <w:pPr>
        <w:pStyle w:val="ARfintablefootnoteindent"/>
        <w:rPr>
          <w:rFonts w:cs="Arial"/>
          <w:szCs w:val="16"/>
        </w:rPr>
        <w:sectPr w:rsidR="00905F4F" w:rsidRPr="002029AF" w:rsidSect="0088737C">
          <w:footerReference w:type="even" r:id="rId89"/>
          <w:footnotePr>
            <w:numFmt w:val="lowerLetter"/>
            <w:numRestart w:val="eachPage"/>
          </w:footnotePr>
          <w:pgSz w:w="16838" w:h="11906" w:orient="landscape" w:code="9"/>
          <w:pgMar w:top="1134" w:right="1531" w:bottom="1134" w:left="851" w:header="510" w:footer="340" w:gutter="0"/>
          <w:cols w:space="708"/>
          <w:docGrid w:linePitch="360"/>
        </w:sectPr>
      </w:pPr>
    </w:p>
    <w:p w14:paraId="3CA5FC11" w14:textId="77777777" w:rsidR="00905F4F" w:rsidRPr="002029AF" w:rsidRDefault="00905F4F" w:rsidP="00087B91">
      <w:pPr>
        <w:pStyle w:val="ARfinbodylargespace"/>
      </w:pPr>
      <w:r>
        <w:lastRenderedPageBreak/>
        <w:t>The following table discloses the details of compliance with special appropriations:</w:t>
      </w:r>
    </w:p>
    <w:tbl>
      <w:tblPr>
        <w:tblStyle w:val="TableGrid"/>
        <w:tblW w:w="9637" w:type="dxa"/>
        <w:tblLayout w:type="fixed"/>
        <w:tblLook w:val="06A0" w:firstRow="1" w:lastRow="0" w:firstColumn="1" w:lastColumn="0" w:noHBand="1" w:noVBand="1"/>
      </w:tblPr>
      <w:tblGrid>
        <w:gridCol w:w="3684"/>
        <w:gridCol w:w="3685"/>
        <w:gridCol w:w="1134"/>
        <w:gridCol w:w="1134"/>
      </w:tblGrid>
      <w:tr w:rsidR="00905F4F" w:rsidRPr="002029AF" w14:paraId="24B7B12F"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3684" w:type="dxa"/>
            <w:vMerge w:val="restart"/>
            <w:noWrap/>
            <w:hideMark/>
          </w:tcPr>
          <w:p w14:paraId="46C3E487" w14:textId="77777777" w:rsidR="00905F4F" w:rsidRPr="002029AF" w:rsidRDefault="00905F4F" w:rsidP="00860E95">
            <w:pPr>
              <w:pStyle w:val="ARfintablecolhead"/>
            </w:pPr>
            <w:r w:rsidRPr="002029AF">
              <w:t>Authority</w:t>
            </w:r>
          </w:p>
        </w:tc>
        <w:tc>
          <w:tcPr>
            <w:tcW w:w="3685" w:type="dxa"/>
            <w:vMerge w:val="restart"/>
            <w:noWrap/>
            <w:hideMark/>
          </w:tcPr>
          <w:p w14:paraId="6422EC67" w14:textId="77777777" w:rsidR="00905F4F" w:rsidRPr="002029AF" w:rsidRDefault="00905F4F" w:rsidP="00860E95">
            <w:pPr>
              <w:pStyle w:val="ARfintablecolhead"/>
            </w:pPr>
            <w:r w:rsidRPr="002029AF">
              <w:t>Purpose</w:t>
            </w:r>
          </w:p>
        </w:tc>
        <w:tc>
          <w:tcPr>
            <w:tcW w:w="2268" w:type="dxa"/>
            <w:gridSpan w:val="2"/>
            <w:hideMark/>
          </w:tcPr>
          <w:p w14:paraId="2AD411B2" w14:textId="77777777" w:rsidR="00905F4F" w:rsidRPr="002029AF" w:rsidRDefault="00905F4F" w:rsidP="00860E95">
            <w:pPr>
              <w:pStyle w:val="ARfintablecolheadright"/>
            </w:pPr>
            <w:r w:rsidRPr="002029AF">
              <w:t>Appropriation applied</w:t>
            </w:r>
          </w:p>
        </w:tc>
      </w:tr>
      <w:tr w:rsidR="00905F4F" w:rsidRPr="002029AF" w14:paraId="6003A53E"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3684" w:type="dxa"/>
            <w:vMerge/>
            <w:tcBorders>
              <w:bottom w:val="single" w:sz="4" w:space="0" w:color="auto"/>
            </w:tcBorders>
            <w:noWrap/>
            <w:hideMark/>
          </w:tcPr>
          <w:p w14:paraId="3615118C" w14:textId="77777777" w:rsidR="00905F4F" w:rsidRPr="002029AF" w:rsidRDefault="00905F4F" w:rsidP="00860E95">
            <w:pPr>
              <w:pStyle w:val="ARfintablecolhead"/>
            </w:pPr>
          </w:p>
        </w:tc>
        <w:tc>
          <w:tcPr>
            <w:tcW w:w="3685" w:type="dxa"/>
            <w:vMerge/>
            <w:tcBorders>
              <w:bottom w:val="single" w:sz="4" w:space="0" w:color="auto"/>
            </w:tcBorders>
            <w:noWrap/>
            <w:hideMark/>
          </w:tcPr>
          <w:p w14:paraId="614EE78C"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2B15CED6" w14:textId="77777777" w:rsidR="00905F4F" w:rsidRPr="002029AF" w:rsidRDefault="00905F4F" w:rsidP="00860E95">
            <w:pPr>
              <w:pStyle w:val="ARfintablecolheadright"/>
            </w:pPr>
            <w:r>
              <w:t>2021</w:t>
            </w:r>
          </w:p>
          <w:p w14:paraId="7EACAD92"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418BC555" w14:textId="77777777" w:rsidR="00905F4F" w:rsidRPr="002029AF" w:rsidRDefault="00905F4F" w:rsidP="00860E95">
            <w:pPr>
              <w:pStyle w:val="ARfintablecolheadright"/>
            </w:pPr>
            <w:r>
              <w:t>2020</w:t>
            </w:r>
          </w:p>
          <w:p w14:paraId="2A1E1B22" w14:textId="77777777" w:rsidR="00905F4F" w:rsidRPr="002029AF" w:rsidRDefault="00905F4F" w:rsidP="00860E95">
            <w:pPr>
              <w:pStyle w:val="ARfintablecolheadright"/>
            </w:pPr>
            <w:r w:rsidRPr="002029AF">
              <w:t>$M</w:t>
            </w:r>
          </w:p>
        </w:tc>
      </w:tr>
      <w:tr w:rsidR="00905F4F" w:rsidRPr="002029AF" w14:paraId="46044F44" w14:textId="77777777" w:rsidTr="0088737C">
        <w:tc>
          <w:tcPr>
            <w:tcW w:w="3684" w:type="dxa"/>
            <w:tcBorders>
              <w:top w:val="single" w:sz="4" w:space="0" w:color="auto"/>
              <w:bottom w:val="single" w:sz="4" w:space="0" w:color="A6A6A6"/>
            </w:tcBorders>
            <w:hideMark/>
          </w:tcPr>
          <w:p w14:paraId="06E716B7" w14:textId="77777777" w:rsidR="00905F4F" w:rsidRPr="002029AF" w:rsidRDefault="00905F4F" w:rsidP="0088737C">
            <w:pPr>
              <w:pStyle w:val="ARfintablebody"/>
            </w:pPr>
            <w:r w:rsidRPr="006515FB">
              <w:t xml:space="preserve">Section 4.4.11 and 4.6.8 of the </w:t>
            </w:r>
            <w:r w:rsidRPr="00A23120">
              <w:rPr>
                <w:rStyle w:val="Emphasis"/>
              </w:rPr>
              <w:t>Gambling Regulation Act 2003</w:t>
            </w:r>
          </w:p>
        </w:tc>
        <w:tc>
          <w:tcPr>
            <w:tcW w:w="3685" w:type="dxa"/>
            <w:tcBorders>
              <w:top w:val="single" w:sz="4" w:space="0" w:color="auto"/>
              <w:bottom w:val="single" w:sz="4" w:space="0" w:color="A6A6A6"/>
            </w:tcBorders>
            <w:hideMark/>
          </w:tcPr>
          <w:p w14:paraId="6A5F2020" w14:textId="77777777" w:rsidR="00905F4F" w:rsidRPr="002029AF" w:rsidRDefault="00905F4F" w:rsidP="0088737C">
            <w:pPr>
              <w:pStyle w:val="ARfintablebody"/>
            </w:pPr>
            <w:r w:rsidRPr="006515FB">
              <w:t>Contribution to the Hospitals and Charities</w:t>
            </w:r>
            <w:r>
              <w:t> </w:t>
            </w:r>
            <w:r w:rsidRPr="006515FB">
              <w:t>Fund</w:t>
            </w:r>
          </w:p>
        </w:tc>
        <w:tc>
          <w:tcPr>
            <w:tcW w:w="1134" w:type="dxa"/>
            <w:tcBorders>
              <w:top w:val="single" w:sz="4" w:space="0" w:color="auto"/>
              <w:bottom w:val="single" w:sz="4" w:space="0" w:color="A6A6A6"/>
            </w:tcBorders>
            <w:shd w:val="clear" w:color="auto" w:fill="E7E6E6"/>
            <w:noWrap/>
            <w:hideMark/>
          </w:tcPr>
          <w:p w14:paraId="5E606DEC" w14:textId="77777777" w:rsidR="00905F4F" w:rsidRPr="002029AF" w:rsidRDefault="00905F4F" w:rsidP="0088737C">
            <w:pPr>
              <w:pStyle w:val="ARfintablebodyright"/>
            </w:pPr>
            <w:r w:rsidRPr="006515FB">
              <w:t>152.2</w:t>
            </w:r>
          </w:p>
        </w:tc>
        <w:tc>
          <w:tcPr>
            <w:tcW w:w="1134" w:type="dxa"/>
            <w:tcBorders>
              <w:top w:val="single" w:sz="4" w:space="0" w:color="auto"/>
              <w:bottom w:val="single" w:sz="4" w:space="0" w:color="A6A6A6"/>
            </w:tcBorders>
            <w:noWrap/>
            <w:hideMark/>
          </w:tcPr>
          <w:p w14:paraId="3465F211" w14:textId="77777777" w:rsidR="00905F4F" w:rsidRPr="002029AF" w:rsidRDefault="00905F4F" w:rsidP="0088737C">
            <w:pPr>
              <w:pStyle w:val="ARfintablebodyright"/>
            </w:pPr>
            <w:r w:rsidRPr="006515FB">
              <w:t>108.7</w:t>
            </w:r>
          </w:p>
        </w:tc>
      </w:tr>
      <w:tr w:rsidR="00905F4F" w:rsidRPr="002029AF" w14:paraId="6CDC1B62" w14:textId="77777777" w:rsidTr="0088737C">
        <w:tc>
          <w:tcPr>
            <w:tcW w:w="3684" w:type="dxa"/>
            <w:tcBorders>
              <w:top w:val="single" w:sz="4" w:space="0" w:color="A6A6A6"/>
              <w:bottom w:val="single" w:sz="4" w:space="0" w:color="A6A6A6"/>
            </w:tcBorders>
            <w:hideMark/>
          </w:tcPr>
          <w:p w14:paraId="2E61BC6B" w14:textId="77777777" w:rsidR="00905F4F" w:rsidRPr="002029AF" w:rsidRDefault="00905F4F" w:rsidP="0088737C">
            <w:pPr>
              <w:pStyle w:val="ARfintablebody"/>
            </w:pPr>
            <w:r w:rsidRPr="006515FB">
              <w:t xml:space="preserve">Section 5.4.6 of the </w:t>
            </w:r>
            <w:r w:rsidRPr="00A23120">
              <w:rPr>
                <w:rStyle w:val="Emphasis"/>
              </w:rPr>
              <w:t>Gambling Regulation Act 2003</w:t>
            </w:r>
          </w:p>
        </w:tc>
        <w:tc>
          <w:tcPr>
            <w:tcW w:w="3685" w:type="dxa"/>
            <w:tcBorders>
              <w:top w:val="single" w:sz="4" w:space="0" w:color="A6A6A6"/>
              <w:bottom w:val="single" w:sz="4" w:space="0" w:color="A6A6A6"/>
            </w:tcBorders>
            <w:hideMark/>
          </w:tcPr>
          <w:p w14:paraId="7686311B" w14:textId="77777777" w:rsidR="00905F4F" w:rsidRPr="002029AF" w:rsidRDefault="00905F4F" w:rsidP="0088737C">
            <w:pPr>
              <w:pStyle w:val="ARfintablebody"/>
            </w:pPr>
            <w:r w:rsidRPr="006515FB">
              <w:t>Contribution to the Hospitals and Charities</w:t>
            </w:r>
            <w:r>
              <w:t> </w:t>
            </w:r>
            <w:r w:rsidRPr="006515FB">
              <w:t>Fund and Mental Health Fund</w:t>
            </w:r>
          </w:p>
        </w:tc>
        <w:tc>
          <w:tcPr>
            <w:tcW w:w="1134" w:type="dxa"/>
            <w:tcBorders>
              <w:top w:val="single" w:sz="4" w:space="0" w:color="A6A6A6"/>
              <w:bottom w:val="single" w:sz="4" w:space="0" w:color="A6A6A6"/>
            </w:tcBorders>
            <w:shd w:val="clear" w:color="auto" w:fill="E7E6E6"/>
            <w:noWrap/>
            <w:hideMark/>
          </w:tcPr>
          <w:p w14:paraId="1516C9A7" w14:textId="77777777" w:rsidR="00905F4F" w:rsidRPr="002029AF" w:rsidRDefault="00905F4F" w:rsidP="0088737C">
            <w:pPr>
              <w:pStyle w:val="ARfintablebodyright"/>
            </w:pPr>
            <w:r w:rsidRPr="006515FB">
              <w:t>464.4</w:t>
            </w:r>
          </w:p>
        </w:tc>
        <w:tc>
          <w:tcPr>
            <w:tcW w:w="1134" w:type="dxa"/>
            <w:tcBorders>
              <w:top w:val="single" w:sz="4" w:space="0" w:color="A6A6A6"/>
              <w:bottom w:val="single" w:sz="4" w:space="0" w:color="A6A6A6"/>
            </w:tcBorders>
            <w:noWrap/>
            <w:hideMark/>
          </w:tcPr>
          <w:p w14:paraId="2642D46D" w14:textId="77777777" w:rsidR="00905F4F" w:rsidRPr="002029AF" w:rsidRDefault="00905F4F" w:rsidP="0088737C">
            <w:pPr>
              <w:pStyle w:val="ARfintablebodyright"/>
            </w:pPr>
            <w:r w:rsidRPr="006515FB">
              <w:t>563.8</w:t>
            </w:r>
          </w:p>
        </w:tc>
      </w:tr>
      <w:tr w:rsidR="00905F4F" w:rsidRPr="002029AF" w14:paraId="7C303EED" w14:textId="77777777" w:rsidTr="0088737C">
        <w:tc>
          <w:tcPr>
            <w:tcW w:w="3684" w:type="dxa"/>
            <w:tcBorders>
              <w:top w:val="single" w:sz="4" w:space="0" w:color="A6A6A6"/>
              <w:bottom w:val="single" w:sz="4" w:space="0" w:color="A6A6A6"/>
            </w:tcBorders>
            <w:hideMark/>
          </w:tcPr>
          <w:p w14:paraId="53136ADF" w14:textId="77777777" w:rsidR="00905F4F" w:rsidRPr="002029AF" w:rsidRDefault="00905F4F" w:rsidP="0088737C">
            <w:pPr>
              <w:pStyle w:val="ARfintablebody"/>
            </w:pPr>
            <w:r w:rsidRPr="006515FB">
              <w:t xml:space="preserve">Section 114 of the </w:t>
            </w:r>
            <w:r w:rsidRPr="00A23120">
              <w:rPr>
                <w:rStyle w:val="Emphasis"/>
              </w:rPr>
              <w:t>Casino Control Act 1991</w:t>
            </w:r>
          </w:p>
        </w:tc>
        <w:tc>
          <w:tcPr>
            <w:tcW w:w="3685" w:type="dxa"/>
            <w:tcBorders>
              <w:top w:val="single" w:sz="4" w:space="0" w:color="A6A6A6"/>
              <w:bottom w:val="single" w:sz="4" w:space="0" w:color="A6A6A6"/>
            </w:tcBorders>
            <w:hideMark/>
          </w:tcPr>
          <w:p w14:paraId="2AF7D8FC" w14:textId="77777777" w:rsidR="00905F4F" w:rsidRPr="002029AF" w:rsidRDefault="00905F4F" w:rsidP="0088737C">
            <w:pPr>
              <w:pStyle w:val="ARfintablebody"/>
            </w:pPr>
            <w:r w:rsidRPr="006515FB">
              <w:t>Contribution to the Hospitals and Charities</w:t>
            </w:r>
            <w:r>
              <w:t> </w:t>
            </w:r>
            <w:r w:rsidRPr="006515FB">
              <w:t>Fund</w:t>
            </w:r>
          </w:p>
        </w:tc>
        <w:tc>
          <w:tcPr>
            <w:tcW w:w="1134" w:type="dxa"/>
            <w:tcBorders>
              <w:top w:val="single" w:sz="4" w:space="0" w:color="A6A6A6"/>
              <w:bottom w:val="single" w:sz="4" w:space="0" w:color="A6A6A6"/>
            </w:tcBorders>
            <w:shd w:val="clear" w:color="auto" w:fill="E7E6E6"/>
            <w:noWrap/>
            <w:hideMark/>
          </w:tcPr>
          <w:p w14:paraId="014C0B93" w14:textId="77777777" w:rsidR="00905F4F" w:rsidRPr="002029AF" w:rsidRDefault="00905F4F" w:rsidP="0088737C">
            <w:pPr>
              <w:pStyle w:val="ARfintablebodyright"/>
            </w:pPr>
            <w:r w:rsidRPr="006515FB">
              <w:t>3.9</w:t>
            </w:r>
          </w:p>
        </w:tc>
        <w:tc>
          <w:tcPr>
            <w:tcW w:w="1134" w:type="dxa"/>
            <w:tcBorders>
              <w:top w:val="single" w:sz="4" w:space="0" w:color="A6A6A6"/>
              <w:bottom w:val="single" w:sz="4" w:space="0" w:color="A6A6A6"/>
            </w:tcBorders>
            <w:noWrap/>
            <w:hideMark/>
          </w:tcPr>
          <w:p w14:paraId="5D64B994" w14:textId="77777777" w:rsidR="00905F4F" w:rsidRPr="002029AF" w:rsidRDefault="00905F4F" w:rsidP="0088737C">
            <w:pPr>
              <w:pStyle w:val="ARfintablebodyright"/>
            </w:pPr>
            <w:r w:rsidRPr="006515FB">
              <w:t>13.9</w:t>
            </w:r>
          </w:p>
        </w:tc>
      </w:tr>
      <w:tr w:rsidR="00905F4F" w:rsidRPr="002029AF" w14:paraId="0FFB568A" w14:textId="77777777" w:rsidTr="0088737C">
        <w:tc>
          <w:tcPr>
            <w:tcW w:w="3684" w:type="dxa"/>
            <w:tcBorders>
              <w:top w:val="single" w:sz="4" w:space="0" w:color="A6A6A6"/>
              <w:bottom w:val="single" w:sz="4" w:space="0" w:color="A6A6A6"/>
            </w:tcBorders>
            <w:hideMark/>
          </w:tcPr>
          <w:p w14:paraId="61EAFF6F" w14:textId="77777777" w:rsidR="00905F4F" w:rsidRPr="002029AF" w:rsidRDefault="00905F4F" w:rsidP="0088737C">
            <w:pPr>
              <w:pStyle w:val="ARfintablebody"/>
            </w:pPr>
            <w:r w:rsidRPr="006515FB">
              <w:t xml:space="preserve">Section 3.6.11 of the </w:t>
            </w:r>
            <w:r w:rsidRPr="00A23120">
              <w:rPr>
                <w:rStyle w:val="Emphasis"/>
              </w:rPr>
              <w:t>Gambling Regulation Act 2003</w:t>
            </w:r>
          </w:p>
        </w:tc>
        <w:tc>
          <w:tcPr>
            <w:tcW w:w="3685" w:type="dxa"/>
            <w:tcBorders>
              <w:top w:val="single" w:sz="4" w:space="0" w:color="A6A6A6"/>
              <w:bottom w:val="single" w:sz="4" w:space="0" w:color="A6A6A6"/>
            </w:tcBorders>
            <w:hideMark/>
          </w:tcPr>
          <w:p w14:paraId="0F56308D" w14:textId="77777777" w:rsidR="00905F4F" w:rsidRPr="002029AF" w:rsidRDefault="00905F4F" w:rsidP="0088737C">
            <w:pPr>
              <w:pStyle w:val="ARfintablebody"/>
            </w:pPr>
            <w:r w:rsidRPr="006515FB">
              <w:t>Contribution to the Hospitals and Charities</w:t>
            </w:r>
            <w:r>
              <w:t> </w:t>
            </w:r>
            <w:r w:rsidRPr="006515FB">
              <w:t>Fund</w:t>
            </w:r>
          </w:p>
        </w:tc>
        <w:tc>
          <w:tcPr>
            <w:tcW w:w="1134" w:type="dxa"/>
            <w:tcBorders>
              <w:top w:val="single" w:sz="4" w:space="0" w:color="A6A6A6"/>
              <w:bottom w:val="single" w:sz="4" w:space="0" w:color="A6A6A6"/>
            </w:tcBorders>
            <w:shd w:val="clear" w:color="auto" w:fill="E7E6E6"/>
            <w:noWrap/>
            <w:hideMark/>
          </w:tcPr>
          <w:p w14:paraId="789141EC" w14:textId="77777777" w:rsidR="00905F4F" w:rsidRPr="002029AF" w:rsidRDefault="00905F4F" w:rsidP="0088737C">
            <w:pPr>
              <w:pStyle w:val="ARfintablebodyright"/>
            </w:pPr>
            <w:r w:rsidRPr="006515FB">
              <w:t>463.5</w:t>
            </w:r>
          </w:p>
        </w:tc>
        <w:tc>
          <w:tcPr>
            <w:tcW w:w="1134" w:type="dxa"/>
            <w:tcBorders>
              <w:top w:val="single" w:sz="4" w:space="0" w:color="A6A6A6"/>
              <w:bottom w:val="single" w:sz="4" w:space="0" w:color="A6A6A6"/>
            </w:tcBorders>
            <w:noWrap/>
            <w:hideMark/>
          </w:tcPr>
          <w:p w14:paraId="779AFD7B" w14:textId="77777777" w:rsidR="00905F4F" w:rsidRPr="002029AF" w:rsidRDefault="00905F4F" w:rsidP="0088737C">
            <w:pPr>
              <w:pStyle w:val="ARfintablebodyright"/>
            </w:pPr>
            <w:r w:rsidRPr="006515FB">
              <w:t>675.4</w:t>
            </w:r>
          </w:p>
        </w:tc>
      </w:tr>
      <w:tr w:rsidR="00905F4F" w:rsidRPr="002029AF" w14:paraId="0C512937" w14:textId="77777777" w:rsidTr="0088737C">
        <w:tc>
          <w:tcPr>
            <w:tcW w:w="3684" w:type="dxa"/>
            <w:tcBorders>
              <w:top w:val="single" w:sz="4" w:space="0" w:color="A6A6A6"/>
              <w:bottom w:val="single" w:sz="4" w:space="0" w:color="A6A6A6"/>
            </w:tcBorders>
            <w:hideMark/>
          </w:tcPr>
          <w:p w14:paraId="3833B38A" w14:textId="77777777" w:rsidR="00905F4F" w:rsidRPr="002029AF" w:rsidRDefault="00905F4F" w:rsidP="0088737C">
            <w:pPr>
              <w:pStyle w:val="ARfintablebody"/>
            </w:pPr>
            <w:r w:rsidRPr="006515FB">
              <w:t xml:space="preserve">Section 6A.4.4(1) of the </w:t>
            </w:r>
            <w:r w:rsidRPr="00A23120">
              <w:rPr>
                <w:rStyle w:val="Emphasis"/>
              </w:rPr>
              <w:t>Gambling Regulation Act 2003</w:t>
            </w:r>
          </w:p>
        </w:tc>
        <w:tc>
          <w:tcPr>
            <w:tcW w:w="3685" w:type="dxa"/>
            <w:tcBorders>
              <w:top w:val="single" w:sz="4" w:space="0" w:color="A6A6A6"/>
              <w:bottom w:val="single" w:sz="4" w:space="0" w:color="A6A6A6"/>
            </w:tcBorders>
            <w:hideMark/>
          </w:tcPr>
          <w:p w14:paraId="327B92F2" w14:textId="77777777" w:rsidR="00905F4F" w:rsidRPr="002029AF" w:rsidRDefault="00905F4F" w:rsidP="0088737C">
            <w:pPr>
              <w:pStyle w:val="ARfintablebody"/>
            </w:pPr>
            <w:r w:rsidRPr="006515FB">
              <w:t>Contribution to the Hospitals and Charities</w:t>
            </w:r>
            <w:r>
              <w:t> </w:t>
            </w:r>
            <w:r w:rsidRPr="006515FB">
              <w:t>Fund</w:t>
            </w:r>
          </w:p>
        </w:tc>
        <w:tc>
          <w:tcPr>
            <w:tcW w:w="1134" w:type="dxa"/>
            <w:tcBorders>
              <w:top w:val="single" w:sz="4" w:space="0" w:color="A6A6A6"/>
              <w:bottom w:val="single" w:sz="4" w:space="0" w:color="A6A6A6"/>
            </w:tcBorders>
            <w:shd w:val="clear" w:color="auto" w:fill="E7E6E6"/>
            <w:noWrap/>
            <w:hideMark/>
          </w:tcPr>
          <w:p w14:paraId="49C11146" w14:textId="77777777" w:rsidR="00905F4F" w:rsidRPr="002029AF" w:rsidRDefault="00905F4F" w:rsidP="0088737C">
            <w:pPr>
              <w:pStyle w:val="ARfintablebodyright"/>
            </w:pPr>
            <w:r w:rsidRPr="006515FB">
              <w:t>3.2</w:t>
            </w:r>
          </w:p>
        </w:tc>
        <w:tc>
          <w:tcPr>
            <w:tcW w:w="1134" w:type="dxa"/>
            <w:tcBorders>
              <w:top w:val="single" w:sz="4" w:space="0" w:color="A6A6A6"/>
              <w:bottom w:val="single" w:sz="4" w:space="0" w:color="A6A6A6"/>
            </w:tcBorders>
            <w:noWrap/>
            <w:hideMark/>
          </w:tcPr>
          <w:p w14:paraId="0EC08F96" w14:textId="77777777" w:rsidR="00905F4F" w:rsidRPr="002029AF" w:rsidRDefault="00905F4F" w:rsidP="0088737C">
            <w:pPr>
              <w:pStyle w:val="ARfintablebodyright"/>
            </w:pPr>
            <w:r w:rsidRPr="006515FB">
              <w:t>3.9</w:t>
            </w:r>
          </w:p>
        </w:tc>
      </w:tr>
      <w:tr w:rsidR="00905F4F" w:rsidRPr="002029AF" w14:paraId="552E5A4E" w14:textId="77777777" w:rsidTr="0088737C">
        <w:tc>
          <w:tcPr>
            <w:tcW w:w="3684" w:type="dxa"/>
            <w:tcBorders>
              <w:top w:val="single" w:sz="4" w:space="0" w:color="A6A6A6"/>
            </w:tcBorders>
            <w:hideMark/>
          </w:tcPr>
          <w:p w14:paraId="20A6CD8B" w14:textId="77777777" w:rsidR="00905F4F" w:rsidRPr="002029AF" w:rsidRDefault="00905F4F" w:rsidP="0088737C">
            <w:pPr>
              <w:pStyle w:val="ARfintablebody"/>
            </w:pPr>
            <w:r w:rsidRPr="006515FB">
              <w:t xml:space="preserve">Section 10 of the </w:t>
            </w:r>
            <w:r w:rsidRPr="0018204C">
              <w:rPr>
                <w:rStyle w:val="Emphasis"/>
              </w:rPr>
              <w:t>Financial Management Act 1994</w:t>
            </w:r>
          </w:p>
        </w:tc>
        <w:tc>
          <w:tcPr>
            <w:tcW w:w="3685" w:type="dxa"/>
            <w:tcBorders>
              <w:top w:val="single" w:sz="4" w:space="0" w:color="A6A6A6"/>
            </w:tcBorders>
            <w:hideMark/>
          </w:tcPr>
          <w:p w14:paraId="3A280791" w14:textId="77777777" w:rsidR="00905F4F" w:rsidRPr="002029AF" w:rsidRDefault="00905F4F" w:rsidP="0088737C">
            <w:pPr>
              <w:pStyle w:val="ARfintablebody"/>
            </w:pPr>
            <w:r w:rsidRPr="006515FB">
              <w:t xml:space="preserve">Access to various Commonwealth grants </w:t>
            </w:r>
            <w:r>
              <w:br/>
            </w:r>
            <w:r w:rsidRPr="006515FB">
              <w:t>– provision of outputs</w:t>
            </w:r>
          </w:p>
        </w:tc>
        <w:tc>
          <w:tcPr>
            <w:tcW w:w="1134" w:type="dxa"/>
            <w:tcBorders>
              <w:top w:val="single" w:sz="4" w:space="0" w:color="A6A6A6"/>
            </w:tcBorders>
            <w:shd w:val="clear" w:color="auto" w:fill="E7E6E6"/>
            <w:noWrap/>
            <w:hideMark/>
          </w:tcPr>
          <w:p w14:paraId="2CB716C0" w14:textId="77777777" w:rsidR="00905F4F" w:rsidRPr="002029AF" w:rsidRDefault="00905F4F" w:rsidP="0088737C">
            <w:pPr>
              <w:pStyle w:val="ARfintablebodyright"/>
            </w:pPr>
            <w:r w:rsidRPr="006515FB">
              <w:t>11.7</w:t>
            </w:r>
          </w:p>
        </w:tc>
        <w:tc>
          <w:tcPr>
            <w:tcW w:w="1134" w:type="dxa"/>
            <w:tcBorders>
              <w:top w:val="single" w:sz="4" w:space="0" w:color="A6A6A6"/>
            </w:tcBorders>
            <w:noWrap/>
            <w:hideMark/>
          </w:tcPr>
          <w:p w14:paraId="06F08BC3" w14:textId="77777777" w:rsidR="00905F4F" w:rsidRPr="002029AF" w:rsidRDefault="00905F4F" w:rsidP="0088737C">
            <w:pPr>
              <w:pStyle w:val="ARfintablebodyright"/>
            </w:pPr>
            <w:r w:rsidRPr="006515FB">
              <w:t>6.1</w:t>
            </w:r>
          </w:p>
        </w:tc>
      </w:tr>
      <w:tr w:rsidR="00905F4F" w:rsidRPr="002029AF" w14:paraId="7C124B02" w14:textId="77777777" w:rsidTr="0088737C">
        <w:tc>
          <w:tcPr>
            <w:tcW w:w="3684" w:type="dxa"/>
            <w:hideMark/>
          </w:tcPr>
          <w:p w14:paraId="6E4B5174" w14:textId="77777777" w:rsidR="00905F4F" w:rsidRPr="002029AF" w:rsidRDefault="00905F4F" w:rsidP="0088737C">
            <w:pPr>
              <w:pStyle w:val="ARfintablebodybold"/>
            </w:pPr>
            <w:r w:rsidRPr="006515FB">
              <w:t xml:space="preserve">Total special appropriations </w:t>
            </w:r>
            <w:r>
              <w:br/>
            </w:r>
            <w:r w:rsidRPr="006515FB">
              <w:t>– Provision of outputs</w:t>
            </w:r>
          </w:p>
        </w:tc>
        <w:tc>
          <w:tcPr>
            <w:tcW w:w="3685" w:type="dxa"/>
            <w:hideMark/>
          </w:tcPr>
          <w:p w14:paraId="5A80B74A" w14:textId="77777777" w:rsidR="00905F4F" w:rsidRPr="002029AF" w:rsidRDefault="00905F4F" w:rsidP="0088737C">
            <w:pPr>
              <w:pStyle w:val="ARfintablebody"/>
            </w:pPr>
          </w:p>
        </w:tc>
        <w:tc>
          <w:tcPr>
            <w:tcW w:w="1134" w:type="dxa"/>
            <w:shd w:val="clear" w:color="auto" w:fill="E7E6E6"/>
            <w:noWrap/>
            <w:hideMark/>
          </w:tcPr>
          <w:p w14:paraId="17047E4F" w14:textId="77777777" w:rsidR="00905F4F" w:rsidRPr="002029AF" w:rsidRDefault="00905F4F" w:rsidP="0088737C">
            <w:pPr>
              <w:pStyle w:val="ARfintablebodyrightbold"/>
            </w:pPr>
            <w:r w:rsidRPr="006515FB">
              <w:t>1,098.9</w:t>
            </w:r>
          </w:p>
        </w:tc>
        <w:tc>
          <w:tcPr>
            <w:tcW w:w="1134" w:type="dxa"/>
            <w:noWrap/>
            <w:hideMark/>
          </w:tcPr>
          <w:p w14:paraId="226E49CF" w14:textId="77777777" w:rsidR="00905F4F" w:rsidRPr="002029AF" w:rsidRDefault="00905F4F" w:rsidP="0088737C">
            <w:pPr>
              <w:pStyle w:val="ARfintablebodyrightbold"/>
            </w:pPr>
            <w:r w:rsidRPr="006515FB">
              <w:t>1,371.9</w:t>
            </w:r>
          </w:p>
        </w:tc>
      </w:tr>
      <w:tr w:rsidR="00905F4F" w:rsidRPr="002029AF" w14:paraId="4F3A9F83" w14:textId="77777777" w:rsidTr="0088737C">
        <w:tc>
          <w:tcPr>
            <w:tcW w:w="3684" w:type="dxa"/>
            <w:hideMark/>
          </w:tcPr>
          <w:p w14:paraId="64D4907F" w14:textId="77777777" w:rsidR="00905F4F" w:rsidRPr="002029AF" w:rsidRDefault="00905F4F" w:rsidP="0088737C">
            <w:pPr>
              <w:pStyle w:val="ARfintablebody"/>
            </w:pPr>
            <w:r w:rsidRPr="006515FB">
              <w:t xml:space="preserve">Section 10 of the </w:t>
            </w:r>
            <w:r w:rsidRPr="0018204C">
              <w:rPr>
                <w:rStyle w:val="Emphasis"/>
              </w:rPr>
              <w:t>Financial Management Act 1994</w:t>
            </w:r>
          </w:p>
        </w:tc>
        <w:tc>
          <w:tcPr>
            <w:tcW w:w="3685" w:type="dxa"/>
            <w:hideMark/>
          </w:tcPr>
          <w:p w14:paraId="49B8533E" w14:textId="77777777" w:rsidR="00905F4F" w:rsidRPr="0018204C" w:rsidRDefault="00905F4F" w:rsidP="0088737C">
            <w:pPr>
              <w:pStyle w:val="ARfintablebody"/>
            </w:pPr>
            <w:r w:rsidRPr="006515FB">
              <w:t xml:space="preserve">Access to various Commonwealth grants </w:t>
            </w:r>
            <w:r>
              <w:br/>
            </w:r>
            <w:r w:rsidRPr="006515FB">
              <w:t xml:space="preserve">– </w:t>
            </w:r>
            <w:r>
              <w:t xml:space="preserve">additions to the net assets </w:t>
            </w:r>
          </w:p>
        </w:tc>
        <w:tc>
          <w:tcPr>
            <w:tcW w:w="1134" w:type="dxa"/>
            <w:shd w:val="clear" w:color="auto" w:fill="E7E6E6"/>
            <w:noWrap/>
            <w:hideMark/>
          </w:tcPr>
          <w:p w14:paraId="3F5E5C12" w14:textId="77777777" w:rsidR="00905F4F" w:rsidRPr="002029AF" w:rsidRDefault="00905F4F" w:rsidP="0088737C">
            <w:pPr>
              <w:pStyle w:val="ARfintablebodyright"/>
            </w:pPr>
            <w:r w:rsidRPr="006515FB">
              <w:t>2.9</w:t>
            </w:r>
          </w:p>
        </w:tc>
        <w:tc>
          <w:tcPr>
            <w:tcW w:w="1134" w:type="dxa"/>
            <w:noWrap/>
            <w:hideMark/>
          </w:tcPr>
          <w:p w14:paraId="21FF039F" w14:textId="77777777" w:rsidR="00905F4F" w:rsidRPr="002029AF" w:rsidRDefault="00905F4F" w:rsidP="0088737C">
            <w:pPr>
              <w:pStyle w:val="ARfintablebodyright"/>
            </w:pPr>
            <w:r w:rsidRPr="006515FB">
              <w:t>1.0</w:t>
            </w:r>
          </w:p>
        </w:tc>
      </w:tr>
      <w:tr w:rsidR="00905F4F" w:rsidRPr="002029AF" w14:paraId="1C15B0E4" w14:textId="77777777" w:rsidTr="0088737C">
        <w:tc>
          <w:tcPr>
            <w:tcW w:w="3684" w:type="dxa"/>
            <w:hideMark/>
          </w:tcPr>
          <w:p w14:paraId="170639A3" w14:textId="77777777" w:rsidR="00905F4F" w:rsidRPr="002029AF" w:rsidRDefault="00905F4F" w:rsidP="0088737C">
            <w:pPr>
              <w:pStyle w:val="ARfintablebodybold"/>
            </w:pPr>
            <w:r w:rsidRPr="006515FB">
              <w:t xml:space="preserve">Total special appropriations </w:t>
            </w:r>
            <w:r>
              <w:br/>
            </w:r>
            <w:r w:rsidRPr="006515FB">
              <w:t>– Additions to net assets</w:t>
            </w:r>
          </w:p>
        </w:tc>
        <w:tc>
          <w:tcPr>
            <w:tcW w:w="3685" w:type="dxa"/>
            <w:hideMark/>
          </w:tcPr>
          <w:p w14:paraId="64DDDBE8" w14:textId="77777777" w:rsidR="00905F4F" w:rsidRPr="002029AF" w:rsidRDefault="00905F4F" w:rsidP="0088737C">
            <w:pPr>
              <w:pStyle w:val="ARfintablebody"/>
            </w:pPr>
          </w:p>
        </w:tc>
        <w:tc>
          <w:tcPr>
            <w:tcW w:w="1134" w:type="dxa"/>
            <w:shd w:val="clear" w:color="auto" w:fill="E7E6E6"/>
            <w:noWrap/>
            <w:hideMark/>
          </w:tcPr>
          <w:p w14:paraId="2E4A4E3D" w14:textId="77777777" w:rsidR="00905F4F" w:rsidRPr="002029AF" w:rsidRDefault="00905F4F" w:rsidP="0088737C">
            <w:pPr>
              <w:pStyle w:val="ARfintablebodyrightbold"/>
            </w:pPr>
            <w:r w:rsidRPr="006515FB">
              <w:t>2.9</w:t>
            </w:r>
          </w:p>
        </w:tc>
        <w:tc>
          <w:tcPr>
            <w:tcW w:w="1134" w:type="dxa"/>
            <w:noWrap/>
            <w:hideMark/>
          </w:tcPr>
          <w:p w14:paraId="73A856C5" w14:textId="77777777" w:rsidR="00905F4F" w:rsidRPr="002029AF" w:rsidRDefault="00905F4F" w:rsidP="0088737C">
            <w:pPr>
              <w:pStyle w:val="ARfintablebodyrightbold"/>
            </w:pPr>
            <w:r w:rsidRPr="006515FB">
              <w:t>1.0</w:t>
            </w:r>
          </w:p>
        </w:tc>
      </w:tr>
      <w:tr w:rsidR="00905F4F" w:rsidRPr="002029AF" w14:paraId="3023D955" w14:textId="77777777" w:rsidTr="0088737C">
        <w:tc>
          <w:tcPr>
            <w:tcW w:w="3684" w:type="dxa"/>
            <w:hideMark/>
          </w:tcPr>
          <w:p w14:paraId="072FCEE8" w14:textId="77777777" w:rsidR="00905F4F" w:rsidRPr="002029AF" w:rsidRDefault="00905F4F" w:rsidP="0088737C">
            <w:pPr>
              <w:pStyle w:val="ARfintablebodybold"/>
            </w:pPr>
            <w:r w:rsidRPr="006515FB">
              <w:t>Total special appropriations</w:t>
            </w:r>
          </w:p>
        </w:tc>
        <w:tc>
          <w:tcPr>
            <w:tcW w:w="3685" w:type="dxa"/>
            <w:hideMark/>
          </w:tcPr>
          <w:p w14:paraId="502156F9" w14:textId="77777777" w:rsidR="00905F4F" w:rsidRPr="002029AF" w:rsidRDefault="00905F4F" w:rsidP="0088737C">
            <w:pPr>
              <w:pStyle w:val="ARfintablebody"/>
            </w:pPr>
          </w:p>
        </w:tc>
        <w:tc>
          <w:tcPr>
            <w:tcW w:w="1134" w:type="dxa"/>
            <w:shd w:val="clear" w:color="auto" w:fill="E7E6E6"/>
            <w:noWrap/>
            <w:hideMark/>
          </w:tcPr>
          <w:p w14:paraId="2A126D3E" w14:textId="77777777" w:rsidR="00905F4F" w:rsidRPr="002029AF" w:rsidRDefault="00905F4F" w:rsidP="0088737C">
            <w:pPr>
              <w:pStyle w:val="ARfintablebodyrightbold"/>
            </w:pPr>
            <w:r w:rsidRPr="006515FB">
              <w:t>1,101.8</w:t>
            </w:r>
          </w:p>
        </w:tc>
        <w:tc>
          <w:tcPr>
            <w:tcW w:w="1134" w:type="dxa"/>
            <w:noWrap/>
            <w:hideMark/>
          </w:tcPr>
          <w:p w14:paraId="1FF5B4BF" w14:textId="77777777" w:rsidR="00905F4F" w:rsidRPr="002029AF" w:rsidRDefault="00905F4F" w:rsidP="0088737C">
            <w:pPr>
              <w:pStyle w:val="ARfintablebodyrightbold"/>
            </w:pPr>
            <w:r w:rsidRPr="006515FB">
              <w:t>1,372.9</w:t>
            </w:r>
          </w:p>
        </w:tc>
      </w:tr>
    </w:tbl>
    <w:p w14:paraId="6A555277" w14:textId="77777777" w:rsidR="00905F4F" w:rsidRPr="002029AF" w:rsidRDefault="00905F4F" w:rsidP="0088737C">
      <w:pPr>
        <w:pStyle w:val="Heading4"/>
        <w:spacing w:before="320"/>
      </w:pPr>
      <w:bookmarkStart w:id="308" w:name="_Toc39136691"/>
      <w:bookmarkStart w:id="309" w:name="_Toc39242135"/>
      <w:bookmarkStart w:id="310" w:name="_Ref51926821"/>
      <w:bookmarkStart w:id="311" w:name="_Ref52454736"/>
      <w:bookmarkStart w:id="312" w:name="_Toc85121364"/>
      <w:bookmarkStart w:id="313" w:name="_Ref85394274"/>
      <w:r w:rsidRPr="002029AF">
        <w:t>2.4 Revenue and income from transactions</w:t>
      </w:r>
      <w:bookmarkEnd w:id="308"/>
      <w:bookmarkEnd w:id="309"/>
      <w:bookmarkEnd w:id="310"/>
      <w:bookmarkEnd w:id="311"/>
      <w:bookmarkEnd w:id="312"/>
      <w:bookmarkEnd w:id="313"/>
    </w:p>
    <w:p w14:paraId="66498F19" w14:textId="77777777" w:rsidR="00905F4F" w:rsidRPr="002029AF" w:rsidRDefault="00905F4F" w:rsidP="00087B91">
      <w:pPr>
        <w:pStyle w:val="Heading5"/>
      </w:pPr>
      <w:bookmarkStart w:id="314" w:name="_Toc39136692"/>
      <w:bookmarkStart w:id="315" w:name="_Toc85121365"/>
      <w:r w:rsidRPr="002029AF">
        <w:t>2.4.1 Interest income</w:t>
      </w:r>
      <w:bookmarkEnd w:id="314"/>
      <w:bookmarkEnd w:id="315"/>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738D2869"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2F039331"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373281DD" w14:textId="77777777" w:rsidR="00905F4F" w:rsidRPr="002029AF" w:rsidRDefault="00905F4F" w:rsidP="00860E95">
            <w:pPr>
              <w:pStyle w:val="ARfintablecolheadright"/>
            </w:pPr>
            <w:r>
              <w:t>2021</w:t>
            </w:r>
          </w:p>
          <w:p w14:paraId="27ACC491"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29FDBAE1" w14:textId="77777777" w:rsidR="00905F4F" w:rsidRPr="002029AF" w:rsidRDefault="00905F4F" w:rsidP="00860E95">
            <w:pPr>
              <w:pStyle w:val="ARfintablecolheadright"/>
            </w:pPr>
            <w:r>
              <w:t>2020</w:t>
            </w:r>
          </w:p>
          <w:p w14:paraId="05F7192B" w14:textId="77777777" w:rsidR="00905F4F" w:rsidRPr="002029AF" w:rsidRDefault="00905F4F" w:rsidP="00860E95">
            <w:pPr>
              <w:pStyle w:val="ARfintablecolheadright"/>
            </w:pPr>
            <w:r w:rsidRPr="002029AF">
              <w:t>$M</w:t>
            </w:r>
          </w:p>
        </w:tc>
      </w:tr>
      <w:tr w:rsidR="00905F4F" w:rsidRPr="002029AF" w14:paraId="00590176" w14:textId="77777777" w:rsidTr="00860E95">
        <w:tc>
          <w:tcPr>
            <w:tcW w:w="9637" w:type="dxa"/>
            <w:gridSpan w:val="3"/>
            <w:tcBorders>
              <w:top w:val="single" w:sz="4" w:space="0" w:color="auto"/>
              <w:bottom w:val="single" w:sz="4" w:space="0" w:color="A6A6A6"/>
            </w:tcBorders>
            <w:hideMark/>
          </w:tcPr>
          <w:p w14:paraId="09544147" w14:textId="77777777" w:rsidR="00905F4F" w:rsidRPr="002029AF" w:rsidRDefault="00905F4F" w:rsidP="0088737C">
            <w:pPr>
              <w:pStyle w:val="ARfintablebodybold"/>
            </w:pPr>
            <w:r w:rsidRPr="00145293">
              <w:t>Interest from financial assets</w:t>
            </w:r>
          </w:p>
        </w:tc>
      </w:tr>
      <w:tr w:rsidR="00905F4F" w:rsidRPr="002029AF" w14:paraId="671A5603" w14:textId="77777777" w:rsidTr="00860E95">
        <w:tc>
          <w:tcPr>
            <w:tcW w:w="7371" w:type="dxa"/>
            <w:tcBorders>
              <w:top w:val="single" w:sz="4" w:space="0" w:color="A6A6A6"/>
              <w:bottom w:val="single" w:sz="4" w:space="0" w:color="A6A6A6"/>
            </w:tcBorders>
            <w:hideMark/>
          </w:tcPr>
          <w:p w14:paraId="7199B5F9" w14:textId="77777777" w:rsidR="00905F4F" w:rsidRPr="002029AF" w:rsidRDefault="00905F4F" w:rsidP="0088737C">
            <w:pPr>
              <w:pStyle w:val="ARfintablebody"/>
            </w:pPr>
            <w:r w:rsidRPr="00145293">
              <w:t>– Interest on short-term deposits</w:t>
            </w:r>
          </w:p>
        </w:tc>
        <w:tc>
          <w:tcPr>
            <w:tcW w:w="1133" w:type="dxa"/>
            <w:tcBorders>
              <w:top w:val="single" w:sz="4" w:space="0" w:color="A6A6A6"/>
              <w:bottom w:val="single" w:sz="4" w:space="0" w:color="A6A6A6"/>
            </w:tcBorders>
            <w:shd w:val="clear" w:color="auto" w:fill="E7E6E6"/>
            <w:noWrap/>
            <w:hideMark/>
          </w:tcPr>
          <w:p w14:paraId="30E714CF" w14:textId="77777777" w:rsidR="00905F4F" w:rsidRPr="002029AF" w:rsidRDefault="00905F4F" w:rsidP="0088737C">
            <w:pPr>
              <w:pStyle w:val="ARfintablebodyright"/>
            </w:pPr>
            <w:r w:rsidRPr="00145293">
              <w:t>2.1</w:t>
            </w:r>
          </w:p>
        </w:tc>
        <w:tc>
          <w:tcPr>
            <w:tcW w:w="1133" w:type="dxa"/>
            <w:tcBorders>
              <w:top w:val="single" w:sz="4" w:space="0" w:color="A6A6A6"/>
              <w:bottom w:val="single" w:sz="4" w:space="0" w:color="A6A6A6"/>
            </w:tcBorders>
            <w:noWrap/>
            <w:hideMark/>
          </w:tcPr>
          <w:p w14:paraId="2C161B19" w14:textId="77777777" w:rsidR="00905F4F" w:rsidRPr="002029AF" w:rsidRDefault="00905F4F" w:rsidP="0088737C">
            <w:pPr>
              <w:pStyle w:val="ARfintablebodyright"/>
            </w:pPr>
            <w:r w:rsidRPr="00145293">
              <w:t>6.4</w:t>
            </w:r>
          </w:p>
        </w:tc>
      </w:tr>
      <w:tr w:rsidR="00905F4F" w:rsidRPr="002029AF" w14:paraId="500FC8FF" w14:textId="77777777" w:rsidTr="00860E95">
        <w:tc>
          <w:tcPr>
            <w:tcW w:w="7371" w:type="dxa"/>
            <w:tcBorders>
              <w:top w:val="single" w:sz="4" w:space="0" w:color="A6A6A6"/>
            </w:tcBorders>
            <w:hideMark/>
          </w:tcPr>
          <w:p w14:paraId="78629950" w14:textId="77777777" w:rsidR="00905F4F" w:rsidRPr="002029AF" w:rsidRDefault="00905F4F" w:rsidP="0088737C">
            <w:pPr>
              <w:pStyle w:val="ARfintablebody"/>
            </w:pPr>
            <w:r w:rsidRPr="00145293">
              <w:t>– Interest from loans</w:t>
            </w:r>
          </w:p>
        </w:tc>
        <w:tc>
          <w:tcPr>
            <w:tcW w:w="1133" w:type="dxa"/>
            <w:tcBorders>
              <w:top w:val="single" w:sz="4" w:space="0" w:color="A6A6A6"/>
            </w:tcBorders>
            <w:shd w:val="clear" w:color="auto" w:fill="E7E6E6"/>
            <w:noWrap/>
            <w:hideMark/>
          </w:tcPr>
          <w:p w14:paraId="79A0854D" w14:textId="77777777" w:rsidR="00905F4F" w:rsidRPr="002029AF" w:rsidRDefault="00905F4F" w:rsidP="0088737C">
            <w:pPr>
              <w:pStyle w:val="ARfintablebodyright"/>
            </w:pPr>
            <w:r w:rsidRPr="00145293">
              <w:t>0.4</w:t>
            </w:r>
          </w:p>
        </w:tc>
        <w:tc>
          <w:tcPr>
            <w:tcW w:w="1133" w:type="dxa"/>
            <w:tcBorders>
              <w:top w:val="single" w:sz="4" w:space="0" w:color="A6A6A6"/>
            </w:tcBorders>
            <w:noWrap/>
            <w:hideMark/>
          </w:tcPr>
          <w:p w14:paraId="1E26C2E7" w14:textId="77777777" w:rsidR="00905F4F" w:rsidRPr="002029AF" w:rsidRDefault="00905F4F" w:rsidP="0088737C">
            <w:pPr>
              <w:pStyle w:val="ARfintablebodyright"/>
            </w:pPr>
            <w:r w:rsidRPr="00145293">
              <w:t>0.5</w:t>
            </w:r>
          </w:p>
        </w:tc>
      </w:tr>
      <w:tr w:rsidR="00905F4F" w:rsidRPr="002029AF" w14:paraId="1B141359" w14:textId="77777777" w:rsidTr="00860E95">
        <w:tc>
          <w:tcPr>
            <w:tcW w:w="7371" w:type="dxa"/>
            <w:hideMark/>
          </w:tcPr>
          <w:p w14:paraId="089EB781" w14:textId="77777777" w:rsidR="00905F4F" w:rsidRPr="002029AF" w:rsidRDefault="00905F4F" w:rsidP="0088737C">
            <w:pPr>
              <w:pStyle w:val="ARfintablebodybold"/>
            </w:pPr>
            <w:r w:rsidRPr="00145293">
              <w:t>Total interest</w:t>
            </w:r>
          </w:p>
        </w:tc>
        <w:tc>
          <w:tcPr>
            <w:tcW w:w="1133" w:type="dxa"/>
            <w:shd w:val="clear" w:color="auto" w:fill="E7E6E6"/>
            <w:noWrap/>
            <w:hideMark/>
          </w:tcPr>
          <w:p w14:paraId="4BF293AC" w14:textId="77777777" w:rsidR="00905F4F" w:rsidRPr="002029AF" w:rsidRDefault="00905F4F" w:rsidP="0088737C">
            <w:pPr>
              <w:pStyle w:val="ARfintablebodyrightbold"/>
            </w:pPr>
            <w:r w:rsidRPr="00145293">
              <w:t>2.5</w:t>
            </w:r>
          </w:p>
        </w:tc>
        <w:tc>
          <w:tcPr>
            <w:tcW w:w="1133" w:type="dxa"/>
            <w:noWrap/>
            <w:hideMark/>
          </w:tcPr>
          <w:p w14:paraId="34181616" w14:textId="77777777" w:rsidR="00905F4F" w:rsidRPr="002029AF" w:rsidRDefault="00905F4F" w:rsidP="0088737C">
            <w:pPr>
              <w:pStyle w:val="ARfintablebodyrightbold"/>
            </w:pPr>
            <w:r w:rsidRPr="00145293">
              <w:t>6.9</w:t>
            </w:r>
          </w:p>
        </w:tc>
      </w:tr>
    </w:tbl>
    <w:p w14:paraId="6C371080" w14:textId="77777777" w:rsidR="00905F4F" w:rsidRPr="00194D78" w:rsidRDefault="00905F4F" w:rsidP="0088737C">
      <w:pPr>
        <w:pStyle w:val="ARfinbodyaftertable"/>
      </w:pPr>
      <w:bookmarkStart w:id="316" w:name="_Toc39136693"/>
      <w:r w:rsidRPr="00194D78">
        <w:t>Interest income includes interest received on bank</w:t>
      </w:r>
      <w:r>
        <w:t>,</w:t>
      </w:r>
      <w:r w:rsidRPr="00194D78">
        <w:t xml:space="preserve"> term deposits and other investments. Interest income is recognised using the </w:t>
      </w:r>
      <w:r>
        <w:t>effective interest</w:t>
      </w:r>
      <w:r w:rsidRPr="00194D78">
        <w:t xml:space="preserve"> method which allocates the interest over the relevant period.</w:t>
      </w:r>
    </w:p>
    <w:p w14:paraId="1780F02B" w14:textId="77777777" w:rsidR="00905F4F" w:rsidRPr="002029AF" w:rsidRDefault="00905F4F" w:rsidP="00087B91">
      <w:pPr>
        <w:pStyle w:val="Heading5"/>
      </w:pPr>
      <w:bookmarkStart w:id="317" w:name="_Toc85121366"/>
      <w:r w:rsidRPr="002029AF">
        <w:t>2.4.2 Rental income and income from services</w:t>
      </w:r>
      <w:bookmarkEnd w:id="316"/>
      <w:bookmarkEnd w:id="317"/>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0E4698FB"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488A6A3A"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011A0D4A" w14:textId="77777777" w:rsidR="00905F4F" w:rsidRPr="002029AF" w:rsidRDefault="00905F4F" w:rsidP="00860E95">
            <w:pPr>
              <w:pStyle w:val="ARfintablecolheadright"/>
            </w:pPr>
            <w:r>
              <w:t>2021</w:t>
            </w:r>
          </w:p>
          <w:p w14:paraId="5F7C77AB"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4507C645" w14:textId="77777777" w:rsidR="00905F4F" w:rsidRPr="002029AF" w:rsidRDefault="00905F4F" w:rsidP="00860E95">
            <w:pPr>
              <w:pStyle w:val="ARfintablecolheadright"/>
            </w:pPr>
            <w:r>
              <w:t>2020</w:t>
            </w:r>
          </w:p>
          <w:p w14:paraId="564E20A1" w14:textId="77777777" w:rsidR="00905F4F" w:rsidRPr="002029AF" w:rsidRDefault="00905F4F" w:rsidP="00860E95">
            <w:pPr>
              <w:pStyle w:val="ARfintablecolheadright"/>
            </w:pPr>
            <w:r w:rsidRPr="002029AF">
              <w:t>$M</w:t>
            </w:r>
          </w:p>
        </w:tc>
      </w:tr>
      <w:tr w:rsidR="00905F4F" w:rsidRPr="002029AF" w14:paraId="0D40F4A3" w14:textId="77777777" w:rsidTr="0088737C">
        <w:tc>
          <w:tcPr>
            <w:tcW w:w="7369" w:type="dxa"/>
            <w:tcBorders>
              <w:top w:val="single" w:sz="4" w:space="0" w:color="auto"/>
              <w:bottom w:val="single" w:sz="4" w:space="0" w:color="A6A6A6"/>
            </w:tcBorders>
            <w:hideMark/>
          </w:tcPr>
          <w:p w14:paraId="45679C84" w14:textId="77777777" w:rsidR="00905F4F" w:rsidRPr="002029AF" w:rsidRDefault="00905F4F" w:rsidP="0088737C">
            <w:pPr>
              <w:pStyle w:val="ARfintablebody"/>
            </w:pPr>
            <w:r w:rsidRPr="00625E7C">
              <w:t>Rental income raised</w:t>
            </w:r>
          </w:p>
        </w:tc>
        <w:tc>
          <w:tcPr>
            <w:tcW w:w="1134" w:type="dxa"/>
            <w:tcBorders>
              <w:top w:val="single" w:sz="4" w:space="0" w:color="auto"/>
              <w:bottom w:val="single" w:sz="4" w:space="0" w:color="A6A6A6"/>
            </w:tcBorders>
            <w:shd w:val="clear" w:color="auto" w:fill="E7E6E6"/>
            <w:noWrap/>
            <w:hideMark/>
          </w:tcPr>
          <w:p w14:paraId="32EC4ACC" w14:textId="77777777" w:rsidR="00905F4F" w:rsidRPr="002029AF" w:rsidRDefault="00905F4F" w:rsidP="0088737C">
            <w:pPr>
              <w:pStyle w:val="ARfintablebodyright"/>
            </w:pPr>
            <w:r w:rsidRPr="00625E7C">
              <w:t>1,013.9</w:t>
            </w:r>
          </w:p>
        </w:tc>
        <w:tc>
          <w:tcPr>
            <w:tcW w:w="1134" w:type="dxa"/>
            <w:tcBorders>
              <w:top w:val="single" w:sz="4" w:space="0" w:color="auto"/>
              <w:bottom w:val="single" w:sz="4" w:space="0" w:color="A6A6A6"/>
            </w:tcBorders>
            <w:noWrap/>
            <w:hideMark/>
          </w:tcPr>
          <w:p w14:paraId="2DFE3B98" w14:textId="77777777" w:rsidR="00905F4F" w:rsidRPr="002029AF" w:rsidRDefault="00905F4F" w:rsidP="0088737C">
            <w:pPr>
              <w:pStyle w:val="ARfintablebodyright"/>
            </w:pPr>
            <w:r w:rsidRPr="00625E7C">
              <w:t>1,025.3</w:t>
            </w:r>
          </w:p>
        </w:tc>
      </w:tr>
      <w:tr w:rsidR="00905F4F" w:rsidRPr="002029AF" w14:paraId="17548AE5" w14:textId="77777777" w:rsidTr="0088737C">
        <w:tc>
          <w:tcPr>
            <w:tcW w:w="7369" w:type="dxa"/>
            <w:tcBorders>
              <w:top w:val="single" w:sz="4" w:space="0" w:color="A6A6A6"/>
              <w:bottom w:val="single" w:sz="4" w:space="0" w:color="A6A6A6"/>
            </w:tcBorders>
            <w:hideMark/>
          </w:tcPr>
          <w:p w14:paraId="0FF5D075" w14:textId="77777777" w:rsidR="00905F4F" w:rsidRPr="002029AF" w:rsidRDefault="00905F4F" w:rsidP="0088737C">
            <w:pPr>
              <w:pStyle w:val="ARfintablebody"/>
            </w:pPr>
            <w:r w:rsidRPr="00625E7C">
              <w:t>Rental rebates</w:t>
            </w:r>
          </w:p>
        </w:tc>
        <w:tc>
          <w:tcPr>
            <w:tcW w:w="1134" w:type="dxa"/>
            <w:tcBorders>
              <w:top w:val="single" w:sz="4" w:space="0" w:color="A6A6A6"/>
              <w:bottom w:val="single" w:sz="4" w:space="0" w:color="A6A6A6"/>
            </w:tcBorders>
            <w:shd w:val="clear" w:color="auto" w:fill="E7E6E6"/>
            <w:noWrap/>
            <w:hideMark/>
          </w:tcPr>
          <w:p w14:paraId="644AD7AB" w14:textId="77777777" w:rsidR="00905F4F" w:rsidRPr="002029AF" w:rsidRDefault="00905F4F" w:rsidP="0088737C">
            <w:pPr>
              <w:pStyle w:val="ARfintablebodyright"/>
            </w:pPr>
            <w:r w:rsidRPr="00625E7C">
              <w:t>(532.3)</w:t>
            </w:r>
          </w:p>
        </w:tc>
        <w:tc>
          <w:tcPr>
            <w:tcW w:w="1134" w:type="dxa"/>
            <w:tcBorders>
              <w:top w:val="single" w:sz="4" w:space="0" w:color="A6A6A6"/>
              <w:bottom w:val="single" w:sz="4" w:space="0" w:color="A6A6A6"/>
            </w:tcBorders>
            <w:noWrap/>
            <w:hideMark/>
          </w:tcPr>
          <w:p w14:paraId="264099AF" w14:textId="77777777" w:rsidR="00905F4F" w:rsidRPr="002029AF" w:rsidRDefault="00905F4F" w:rsidP="0088737C">
            <w:pPr>
              <w:pStyle w:val="ARfintablebodyright"/>
            </w:pPr>
            <w:r w:rsidRPr="00625E7C">
              <w:t>(521.0)</w:t>
            </w:r>
          </w:p>
        </w:tc>
      </w:tr>
      <w:tr w:rsidR="00905F4F" w:rsidRPr="002029AF" w14:paraId="3AE8FBDA" w14:textId="77777777" w:rsidTr="0088737C">
        <w:tc>
          <w:tcPr>
            <w:tcW w:w="7369" w:type="dxa"/>
            <w:tcBorders>
              <w:top w:val="single" w:sz="4" w:space="0" w:color="A6A6A6"/>
              <w:bottom w:val="single" w:sz="4" w:space="0" w:color="A6A6A6"/>
            </w:tcBorders>
            <w:hideMark/>
          </w:tcPr>
          <w:p w14:paraId="21612F23" w14:textId="77777777" w:rsidR="00905F4F" w:rsidRPr="002029AF" w:rsidRDefault="00905F4F" w:rsidP="0088737C">
            <w:pPr>
              <w:pStyle w:val="ARfintablebody"/>
            </w:pPr>
            <w:r w:rsidRPr="00625E7C">
              <w:t>Rental subsidies – welfare organisations</w:t>
            </w:r>
          </w:p>
        </w:tc>
        <w:tc>
          <w:tcPr>
            <w:tcW w:w="1134" w:type="dxa"/>
            <w:tcBorders>
              <w:top w:val="single" w:sz="4" w:space="0" w:color="A6A6A6"/>
              <w:bottom w:val="single" w:sz="4" w:space="0" w:color="A6A6A6"/>
            </w:tcBorders>
            <w:shd w:val="clear" w:color="auto" w:fill="E7E6E6"/>
            <w:noWrap/>
            <w:hideMark/>
          </w:tcPr>
          <w:p w14:paraId="285A112E" w14:textId="77777777" w:rsidR="00905F4F" w:rsidRPr="002029AF" w:rsidRDefault="00905F4F" w:rsidP="0088737C">
            <w:pPr>
              <w:pStyle w:val="ARfintablebodyright"/>
            </w:pPr>
            <w:r w:rsidRPr="00625E7C">
              <w:t>(10.6)</w:t>
            </w:r>
          </w:p>
        </w:tc>
        <w:tc>
          <w:tcPr>
            <w:tcW w:w="1134" w:type="dxa"/>
            <w:tcBorders>
              <w:top w:val="single" w:sz="4" w:space="0" w:color="A6A6A6"/>
              <w:bottom w:val="single" w:sz="4" w:space="0" w:color="A6A6A6"/>
            </w:tcBorders>
            <w:noWrap/>
            <w:hideMark/>
          </w:tcPr>
          <w:p w14:paraId="2251E5C8" w14:textId="77777777" w:rsidR="00905F4F" w:rsidRPr="002029AF" w:rsidRDefault="00905F4F" w:rsidP="0088737C">
            <w:pPr>
              <w:pStyle w:val="ARfintablebodyright"/>
            </w:pPr>
            <w:r w:rsidRPr="00625E7C">
              <w:t>(10.1)</w:t>
            </w:r>
          </w:p>
        </w:tc>
      </w:tr>
      <w:tr w:rsidR="00905F4F" w:rsidRPr="002029AF" w14:paraId="6C4272BE" w14:textId="77777777" w:rsidTr="0088737C">
        <w:tc>
          <w:tcPr>
            <w:tcW w:w="7369" w:type="dxa"/>
            <w:tcBorders>
              <w:top w:val="single" w:sz="4" w:space="0" w:color="A6A6A6"/>
            </w:tcBorders>
            <w:hideMark/>
          </w:tcPr>
          <w:p w14:paraId="1712BE01" w14:textId="77777777" w:rsidR="00905F4F" w:rsidRPr="002029AF" w:rsidRDefault="00905F4F" w:rsidP="0088737C">
            <w:pPr>
              <w:pStyle w:val="ARfintablebody"/>
            </w:pPr>
            <w:r w:rsidRPr="00625E7C">
              <w:t>Shared Home Ownership Scheme – rent raised</w:t>
            </w:r>
          </w:p>
        </w:tc>
        <w:tc>
          <w:tcPr>
            <w:tcW w:w="1134" w:type="dxa"/>
            <w:tcBorders>
              <w:top w:val="single" w:sz="4" w:space="0" w:color="A6A6A6"/>
            </w:tcBorders>
            <w:shd w:val="clear" w:color="auto" w:fill="E7E6E6"/>
            <w:noWrap/>
            <w:hideMark/>
          </w:tcPr>
          <w:p w14:paraId="450FDDBE" w14:textId="77777777" w:rsidR="00905F4F" w:rsidRPr="002029AF" w:rsidRDefault="00905F4F" w:rsidP="0088737C">
            <w:pPr>
              <w:pStyle w:val="ARfintablebodyright"/>
            </w:pPr>
            <w:r w:rsidRPr="00625E7C">
              <w:t>1.9</w:t>
            </w:r>
          </w:p>
        </w:tc>
        <w:tc>
          <w:tcPr>
            <w:tcW w:w="1134" w:type="dxa"/>
            <w:tcBorders>
              <w:top w:val="single" w:sz="4" w:space="0" w:color="A6A6A6"/>
            </w:tcBorders>
            <w:noWrap/>
            <w:hideMark/>
          </w:tcPr>
          <w:p w14:paraId="0CBA9067" w14:textId="77777777" w:rsidR="00905F4F" w:rsidRPr="002029AF" w:rsidRDefault="00905F4F" w:rsidP="0088737C">
            <w:pPr>
              <w:pStyle w:val="ARfintablebodyright"/>
            </w:pPr>
            <w:r w:rsidRPr="00625E7C">
              <w:t>2.0</w:t>
            </w:r>
          </w:p>
        </w:tc>
      </w:tr>
      <w:tr w:rsidR="00905F4F" w:rsidRPr="002029AF" w14:paraId="78AC8FEA" w14:textId="77777777" w:rsidTr="0088737C">
        <w:tc>
          <w:tcPr>
            <w:tcW w:w="7369" w:type="dxa"/>
            <w:tcBorders>
              <w:bottom w:val="single" w:sz="4" w:space="0" w:color="auto"/>
            </w:tcBorders>
            <w:hideMark/>
          </w:tcPr>
          <w:p w14:paraId="4C38CD1F" w14:textId="77777777" w:rsidR="00905F4F" w:rsidRPr="002029AF" w:rsidRDefault="00905F4F" w:rsidP="0088737C">
            <w:pPr>
              <w:pStyle w:val="ARfintablebodybold"/>
            </w:pPr>
            <w:r w:rsidRPr="00625E7C">
              <w:t>Total net rent receivable</w:t>
            </w:r>
          </w:p>
        </w:tc>
        <w:tc>
          <w:tcPr>
            <w:tcW w:w="1134" w:type="dxa"/>
            <w:tcBorders>
              <w:bottom w:val="single" w:sz="4" w:space="0" w:color="auto"/>
            </w:tcBorders>
            <w:shd w:val="clear" w:color="auto" w:fill="E7E6E6"/>
            <w:noWrap/>
            <w:hideMark/>
          </w:tcPr>
          <w:p w14:paraId="3A21FFE5" w14:textId="77777777" w:rsidR="00905F4F" w:rsidRPr="002029AF" w:rsidRDefault="00905F4F" w:rsidP="0088737C">
            <w:pPr>
              <w:pStyle w:val="ARfintablebodyrightbold"/>
            </w:pPr>
            <w:r w:rsidRPr="00625E7C">
              <w:t>472.9</w:t>
            </w:r>
          </w:p>
        </w:tc>
        <w:tc>
          <w:tcPr>
            <w:tcW w:w="1134" w:type="dxa"/>
            <w:tcBorders>
              <w:bottom w:val="single" w:sz="4" w:space="0" w:color="auto"/>
            </w:tcBorders>
            <w:noWrap/>
            <w:hideMark/>
          </w:tcPr>
          <w:p w14:paraId="4562C1AB" w14:textId="77777777" w:rsidR="00905F4F" w:rsidRPr="002029AF" w:rsidRDefault="00905F4F" w:rsidP="0088737C">
            <w:pPr>
              <w:pStyle w:val="ARfintablebodyrightbold"/>
            </w:pPr>
            <w:r w:rsidRPr="00625E7C">
              <w:t>496.2</w:t>
            </w:r>
          </w:p>
        </w:tc>
      </w:tr>
      <w:tr w:rsidR="00905F4F" w:rsidRPr="002029AF" w14:paraId="10A97300" w14:textId="77777777" w:rsidTr="0088737C">
        <w:tc>
          <w:tcPr>
            <w:tcW w:w="7369" w:type="dxa"/>
            <w:tcBorders>
              <w:top w:val="single" w:sz="4" w:space="0" w:color="auto"/>
              <w:bottom w:val="single" w:sz="4" w:space="0" w:color="A6A6A6"/>
            </w:tcBorders>
            <w:hideMark/>
          </w:tcPr>
          <w:p w14:paraId="0F19F933" w14:textId="77777777" w:rsidR="00905F4F" w:rsidRPr="002029AF" w:rsidRDefault="00905F4F" w:rsidP="0088737C">
            <w:pPr>
              <w:pStyle w:val="ARfintablebody"/>
            </w:pPr>
            <w:r w:rsidRPr="00625E7C">
              <w:t>Total user charges – rental properties</w:t>
            </w:r>
          </w:p>
        </w:tc>
        <w:tc>
          <w:tcPr>
            <w:tcW w:w="1134" w:type="dxa"/>
            <w:tcBorders>
              <w:top w:val="single" w:sz="4" w:space="0" w:color="auto"/>
              <w:bottom w:val="single" w:sz="4" w:space="0" w:color="A6A6A6"/>
            </w:tcBorders>
            <w:shd w:val="clear" w:color="auto" w:fill="E7E6E6"/>
            <w:noWrap/>
            <w:hideMark/>
          </w:tcPr>
          <w:p w14:paraId="7279D04C" w14:textId="77777777" w:rsidR="00905F4F" w:rsidRPr="002029AF" w:rsidRDefault="00905F4F" w:rsidP="0088737C">
            <w:pPr>
              <w:pStyle w:val="ARfintablebodyright"/>
            </w:pPr>
            <w:r w:rsidRPr="00625E7C">
              <w:t>4.6</w:t>
            </w:r>
          </w:p>
        </w:tc>
        <w:tc>
          <w:tcPr>
            <w:tcW w:w="1134" w:type="dxa"/>
            <w:tcBorders>
              <w:top w:val="single" w:sz="4" w:space="0" w:color="auto"/>
              <w:bottom w:val="single" w:sz="4" w:space="0" w:color="A6A6A6"/>
            </w:tcBorders>
            <w:noWrap/>
            <w:hideMark/>
          </w:tcPr>
          <w:p w14:paraId="4638EB58" w14:textId="77777777" w:rsidR="00905F4F" w:rsidRPr="002029AF" w:rsidRDefault="00905F4F" w:rsidP="0088737C">
            <w:pPr>
              <w:pStyle w:val="ARfintablebodyright"/>
            </w:pPr>
            <w:r w:rsidRPr="00625E7C">
              <w:t>4.8</w:t>
            </w:r>
          </w:p>
        </w:tc>
      </w:tr>
      <w:tr w:rsidR="00905F4F" w:rsidRPr="002029AF" w14:paraId="52A092E0" w14:textId="77777777" w:rsidTr="0088737C">
        <w:tc>
          <w:tcPr>
            <w:tcW w:w="7369" w:type="dxa"/>
            <w:tcBorders>
              <w:top w:val="single" w:sz="4" w:space="0" w:color="A6A6A6"/>
            </w:tcBorders>
            <w:hideMark/>
          </w:tcPr>
          <w:p w14:paraId="4FAD8D48" w14:textId="77777777" w:rsidR="00905F4F" w:rsidRPr="002029AF" w:rsidRDefault="00905F4F" w:rsidP="0088737C">
            <w:pPr>
              <w:pStyle w:val="ARfintablebody"/>
            </w:pPr>
            <w:r w:rsidRPr="00625E7C">
              <w:t>Rendering of services</w:t>
            </w:r>
          </w:p>
        </w:tc>
        <w:tc>
          <w:tcPr>
            <w:tcW w:w="1134" w:type="dxa"/>
            <w:tcBorders>
              <w:top w:val="single" w:sz="4" w:space="0" w:color="A6A6A6"/>
            </w:tcBorders>
            <w:shd w:val="clear" w:color="auto" w:fill="E7E6E6"/>
            <w:noWrap/>
            <w:hideMark/>
          </w:tcPr>
          <w:p w14:paraId="5011EB88" w14:textId="77777777" w:rsidR="00905F4F" w:rsidRPr="002029AF" w:rsidRDefault="00905F4F" w:rsidP="0088737C">
            <w:pPr>
              <w:pStyle w:val="ARfintablebodyright"/>
            </w:pPr>
            <w:r w:rsidRPr="00625E7C">
              <w:t>–</w:t>
            </w:r>
          </w:p>
        </w:tc>
        <w:tc>
          <w:tcPr>
            <w:tcW w:w="1134" w:type="dxa"/>
            <w:tcBorders>
              <w:top w:val="single" w:sz="4" w:space="0" w:color="A6A6A6"/>
            </w:tcBorders>
            <w:noWrap/>
            <w:hideMark/>
          </w:tcPr>
          <w:p w14:paraId="5A859B38" w14:textId="77777777" w:rsidR="00905F4F" w:rsidRPr="002029AF" w:rsidRDefault="00905F4F" w:rsidP="0088737C">
            <w:pPr>
              <w:pStyle w:val="ARfintablebodyright"/>
            </w:pPr>
            <w:r w:rsidRPr="00625E7C">
              <w:t>0.1</w:t>
            </w:r>
          </w:p>
        </w:tc>
      </w:tr>
      <w:tr w:rsidR="00905F4F" w:rsidRPr="002029AF" w14:paraId="4B584AFC" w14:textId="77777777" w:rsidTr="0088737C">
        <w:tc>
          <w:tcPr>
            <w:tcW w:w="7369" w:type="dxa"/>
            <w:hideMark/>
          </w:tcPr>
          <w:p w14:paraId="752F8BEA" w14:textId="77777777" w:rsidR="00905F4F" w:rsidRPr="002029AF" w:rsidRDefault="00905F4F" w:rsidP="0088737C">
            <w:pPr>
              <w:pStyle w:val="ARfintablebodybold"/>
            </w:pPr>
            <w:r w:rsidRPr="00625E7C">
              <w:t>Total rental income and income from services</w:t>
            </w:r>
          </w:p>
        </w:tc>
        <w:tc>
          <w:tcPr>
            <w:tcW w:w="1134" w:type="dxa"/>
            <w:shd w:val="clear" w:color="auto" w:fill="E7E6E6"/>
            <w:noWrap/>
            <w:hideMark/>
          </w:tcPr>
          <w:p w14:paraId="3C178978" w14:textId="77777777" w:rsidR="00905F4F" w:rsidRPr="002029AF" w:rsidRDefault="00905F4F" w:rsidP="0088737C">
            <w:pPr>
              <w:pStyle w:val="ARfintablebodyrightbold"/>
            </w:pPr>
            <w:r w:rsidRPr="00625E7C">
              <w:t>477.5</w:t>
            </w:r>
          </w:p>
        </w:tc>
        <w:tc>
          <w:tcPr>
            <w:tcW w:w="1134" w:type="dxa"/>
            <w:noWrap/>
            <w:hideMark/>
          </w:tcPr>
          <w:p w14:paraId="6E018500" w14:textId="77777777" w:rsidR="00905F4F" w:rsidRPr="002029AF" w:rsidRDefault="00905F4F" w:rsidP="0088737C">
            <w:pPr>
              <w:pStyle w:val="ARfintablebodyrightbold"/>
            </w:pPr>
            <w:r w:rsidRPr="00625E7C">
              <w:t>501.1</w:t>
            </w:r>
          </w:p>
        </w:tc>
      </w:tr>
    </w:tbl>
    <w:p w14:paraId="1541744D" w14:textId="77777777" w:rsidR="00905F4F" w:rsidRDefault="00905F4F" w:rsidP="0088737C">
      <w:pPr>
        <w:pStyle w:val="ARfinbodyaftertable"/>
      </w:pPr>
      <w:bookmarkStart w:id="318" w:name="_Toc39136694"/>
      <w:r w:rsidRPr="00AE19F6">
        <w:rPr>
          <w:rStyle w:val="Strong"/>
        </w:rPr>
        <w:t>Rental income</w:t>
      </w:r>
      <w:r w:rsidRPr="00194D78">
        <w:t xml:space="preserve"> arising from tenancy operating agreements is recognised on a straight</w:t>
      </w:r>
      <w:r>
        <w:t>-</w:t>
      </w:r>
      <w:r w:rsidRPr="00194D78">
        <w:t>line basis over the terms of the ongoing agreements. This is subject to annual review. Rental rebates or subsidies provided to tenants are recognised on a straight</w:t>
      </w:r>
      <w:r>
        <w:t>-</w:t>
      </w:r>
      <w:r w:rsidRPr="00194D78">
        <w:t>line basis over the term of the agreements. These are subject to bi-annual review.</w:t>
      </w:r>
    </w:p>
    <w:p w14:paraId="0B175DC8" w14:textId="77777777" w:rsidR="00905F4F" w:rsidRPr="00C85FD4" w:rsidRDefault="00905F4F" w:rsidP="0088737C">
      <w:pPr>
        <w:pStyle w:val="Heading6"/>
        <w:rPr>
          <w:lang w:eastAsia="en-AU"/>
        </w:rPr>
      </w:pPr>
      <w:bookmarkStart w:id="319" w:name="_Toc85121367"/>
      <w:r>
        <w:rPr>
          <w:lang w:eastAsia="en-AU"/>
        </w:rPr>
        <w:lastRenderedPageBreak/>
        <w:t>Operating leases – lessors</w:t>
      </w:r>
      <w:bookmarkEnd w:id="319"/>
    </w:p>
    <w:p w14:paraId="1A7570CA" w14:textId="77777777" w:rsidR="00905F4F" w:rsidRDefault="00905F4F" w:rsidP="0088737C">
      <w:pPr>
        <w:pStyle w:val="ARfinbody"/>
      </w:pPr>
      <w:r w:rsidRPr="00194D78">
        <w:t xml:space="preserve">The </w:t>
      </w:r>
      <w:r>
        <w:t>d</w:t>
      </w:r>
      <w:r w:rsidRPr="00194D78">
        <w:t>epartment provides rental accommodation for a range of clients. These are public rental units that are owned and operated by the Director of Housing which have week-to-week tenancy agreements.</w:t>
      </w:r>
      <w:r>
        <w:t xml:space="preserve"> These agreements are subject to the </w:t>
      </w:r>
      <w:r w:rsidRPr="009B76F6">
        <w:rPr>
          <w:i/>
          <w:iCs/>
        </w:rPr>
        <w:t>Residential Tenancy Act 1997</w:t>
      </w:r>
      <w:r>
        <w:t xml:space="preserve"> provisions which allow termination of a lease under certain circumstances. Accordingly the future revenue streams from the lease agreements are not required to be reported under AASB 16.97.</w:t>
      </w:r>
    </w:p>
    <w:p w14:paraId="2674B287" w14:textId="77777777" w:rsidR="00905F4F" w:rsidRPr="002029AF" w:rsidRDefault="00905F4F" w:rsidP="00087B91">
      <w:pPr>
        <w:pStyle w:val="Heading5"/>
      </w:pPr>
      <w:bookmarkStart w:id="320" w:name="_Toc85121368"/>
      <w:r w:rsidRPr="002029AF">
        <w:t>2.4.3 Grants</w:t>
      </w:r>
      <w:bookmarkEnd w:id="318"/>
      <w:bookmarkEnd w:id="320"/>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499D921A"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65F1A0E9"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01B6E982" w14:textId="77777777" w:rsidR="00905F4F" w:rsidRPr="002029AF" w:rsidRDefault="00905F4F" w:rsidP="00860E95">
            <w:pPr>
              <w:pStyle w:val="ARfintablecolheadright"/>
            </w:pPr>
            <w:r>
              <w:t>2021</w:t>
            </w:r>
          </w:p>
          <w:p w14:paraId="6128D20D"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760F34E8" w14:textId="77777777" w:rsidR="00905F4F" w:rsidRPr="002029AF" w:rsidRDefault="00905F4F" w:rsidP="00860E95">
            <w:pPr>
              <w:pStyle w:val="ARfintablecolheadright"/>
            </w:pPr>
            <w:r>
              <w:t>2020</w:t>
            </w:r>
          </w:p>
          <w:p w14:paraId="406DA69C" w14:textId="77777777" w:rsidR="00905F4F" w:rsidRPr="002029AF" w:rsidRDefault="00905F4F" w:rsidP="00860E95">
            <w:pPr>
              <w:pStyle w:val="ARfintablecolheadright"/>
            </w:pPr>
            <w:r w:rsidRPr="002029AF">
              <w:t>$M</w:t>
            </w:r>
          </w:p>
        </w:tc>
      </w:tr>
      <w:tr w:rsidR="00905F4F" w:rsidRPr="002029AF" w14:paraId="062925E2" w14:textId="77777777" w:rsidTr="00860E95">
        <w:tc>
          <w:tcPr>
            <w:tcW w:w="7371" w:type="dxa"/>
            <w:tcBorders>
              <w:top w:val="single" w:sz="4" w:space="0" w:color="auto"/>
              <w:bottom w:val="single" w:sz="4" w:space="0" w:color="A6A6A6"/>
            </w:tcBorders>
            <w:hideMark/>
          </w:tcPr>
          <w:p w14:paraId="3CFACAB5" w14:textId="77777777" w:rsidR="00905F4F" w:rsidRPr="002029AF" w:rsidRDefault="00905F4F" w:rsidP="0088737C">
            <w:pPr>
              <w:pStyle w:val="ARfintablebody"/>
            </w:pPr>
            <w:r w:rsidRPr="008E057E">
              <w:t>Income recognised under AASB 1058</w:t>
            </w:r>
          </w:p>
        </w:tc>
        <w:tc>
          <w:tcPr>
            <w:tcW w:w="1133" w:type="dxa"/>
            <w:tcBorders>
              <w:top w:val="single" w:sz="4" w:space="0" w:color="auto"/>
              <w:bottom w:val="single" w:sz="4" w:space="0" w:color="A6A6A6"/>
            </w:tcBorders>
            <w:shd w:val="clear" w:color="auto" w:fill="E7E6E6"/>
            <w:noWrap/>
            <w:hideMark/>
          </w:tcPr>
          <w:p w14:paraId="7C3F64BB" w14:textId="77777777" w:rsidR="00905F4F" w:rsidRPr="002029AF" w:rsidRDefault="00905F4F" w:rsidP="0088737C">
            <w:pPr>
              <w:pStyle w:val="ARfintablebodyright"/>
            </w:pPr>
            <w:r w:rsidRPr="008E057E">
              <w:t>2,537.0</w:t>
            </w:r>
          </w:p>
        </w:tc>
        <w:tc>
          <w:tcPr>
            <w:tcW w:w="1133" w:type="dxa"/>
            <w:tcBorders>
              <w:top w:val="single" w:sz="4" w:space="0" w:color="auto"/>
              <w:bottom w:val="single" w:sz="4" w:space="0" w:color="A6A6A6"/>
            </w:tcBorders>
            <w:noWrap/>
            <w:hideMark/>
          </w:tcPr>
          <w:p w14:paraId="2708581D" w14:textId="77777777" w:rsidR="00905F4F" w:rsidRPr="002029AF" w:rsidRDefault="00905F4F" w:rsidP="0088737C">
            <w:pPr>
              <w:pStyle w:val="ARfintablebodyright"/>
            </w:pPr>
            <w:r w:rsidRPr="008E057E">
              <w:t>2,507.9</w:t>
            </w:r>
          </w:p>
        </w:tc>
      </w:tr>
      <w:tr w:rsidR="00905F4F" w:rsidRPr="002029AF" w14:paraId="264CECCE" w14:textId="77777777" w:rsidTr="0088737C">
        <w:tc>
          <w:tcPr>
            <w:tcW w:w="7371" w:type="dxa"/>
            <w:tcBorders>
              <w:top w:val="single" w:sz="4" w:space="0" w:color="A6A6A6"/>
              <w:bottom w:val="single" w:sz="4" w:space="0" w:color="auto"/>
            </w:tcBorders>
            <w:hideMark/>
          </w:tcPr>
          <w:p w14:paraId="739EFE4E" w14:textId="77777777" w:rsidR="00905F4F" w:rsidRPr="002029AF" w:rsidRDefault="00905F4F" w:rsidP="0088737C">
            <w:pPr>
              <w:pStyle w:val="ARfintablebody"/>
            </w:pPr>
            <w:r w:rsidRPr="008E057E">
              <w:t>Revenue recognised under AASB 15</w:t>
            </w:r>
          </w:p>
        </w:tc>
        <w:tc>
          <w:tcPr>
            <w:tcW w:w="1133" w:type="dxa"/>
            <w:tcBorders>
              <w:top w:val="single" w:sz="4" w:space="0" w:color="A6A6A6"/>
              <w:bottom w:val="single" w:sz="4" w:space="0" w:color="auto"/>
            </w:tcBorders>
            <w:shd w:val="clear" w:color="auto" w:fill="E7E6E6"/>
            <w:noWrap/>
            <w:hideMark/>
          </w:tcPr>
          <w:p w14:paraId="358EE0CF" w14:textId="77777777" w:rsidR="00905F4F" w:rsidRPr="002029AF" w:rsidRDefault="00905F4F" w:rsidP="0088737C">
            <w:pPr>
              <w:pStyle w:val="ARfintablebodyright"/>
            </w:pPr>
            <w:r w:rsidRPr="008E057E">
              <w:t>12.2</w:t>
            </w:r>
          </w:p>
        </w:tc>
        <w:tc>
          <w:tcPr>
            <w:tcW w:w="1133" w:type="dxa"/>
            <w:tcBorders>
              <w:top w:val="single" w:sz="4" w:space="0" w:color="A6A6A6"/>
              <w:bottom w:val="single" w:sz="4" w:space="0" w:color="auto"/>
            </w:tcBorders>
            <w:noWrap/>
            <w:hideMark/>
          </w:tcPr>
          <w:p w14:paraId="45534362" w14:textId="77777777" w:rsidR="00905F4F" w:rsidRPr="002029AF" w:rsidRDefault="00905F4F" w:rsidP="0088737C">
            <w:pPr>
              <w:pStyle w:val="ARfintablebodyright"/>
            </w:pPr>
            <w:r w:rsidRPr="008E057E">
              <w:t>6.1</w:t>
            </w:r>
          </w:p>
        </w:tc>
      </w:tr>
      <w:tr w:rsidR="00905F4F" w:rsidRPr="002029AF" w14:paraId="77B59193" w14:textId="77777777" w:rsidTr="0088737C">
        <w:tc>
          <w:tcPr>
            <w:tcW w:w="7371" w:type="dxa"/>
            <w:tcBorders>
              <w:top w:val="single" w:sz="4" w:space="0" w:color="auto"/>
              <w:bottom w:val="single" w:sz="4" w:space="0" w:color="auto"/>
            </w:tcBorders>
            <w:hideMark/>
          </w:tcPr>
          <w:p w14:paraId="70256B62" w14:textId="77777777" w:rsidR="00905F4F" w:rsidRPr="002029AF" w:rsidRDefault="00905F4F" w:rsidP="0088737C">
            <w:pPr>
              <w:pStyle w:val="ARfintablebodybold"/>
            </w:pPr>
            <w:r w:rsidRPr="008E057E">
              <w:t>Total grants</w:t>
            </w:r>
          </w:p>
        </w:tc>
        <w:tc>
          <w:tcPr>
            <w:tcW w:w="1133" w:type="dxa"/>
            <w:tcBorders>
              <w:top w:val="single" w:sz="4" w:space="0" w:color="auto"/>
              <w:bottom w:val="single" w:sz="4" w:space="0" w:color="auto"/>
            </w:tcBorders>
            <w:shd w:val="clear" w:color="auto" w:fill="E7E6E6"/>
            <w:noWrap/>
            <w:hideMark/>
          </w:tcPr>
          <w:p w14:paraId="6695728E" w14:textId="77777777" w:rsidR="00905F4F" w:rsidRPr="002029AF" w:rsidRDefault="00905F4F" w:rsidP="0088737C">
            <w:pPr>
              <w:pStyle w:val="ARfintablebodyrightbold"/>
            </w:pPr>
            <w:r w:rsidRPr="008E057E">
              <w:t>2,549.2</w:t>
            </w:r>
          </w:p>
        </w:tc>
        <w:tc>
          <w:tcPr>
            <w:tcW w:w="1133" w:type="dxa"/>
            <w:tcBorders>
              <w:top w:val="single" w:sz="4" w:space="0" w:color="auto"/>
              <w:bottom w:val="single" w:sz="4" w:space="0" w:color="auto"/>
            </w:tcBorders>
            <w:noWrap/>
            <w:hideMark/>
          </w:tcPr>
          <w:p w14:paraId="0E58976B" w14:textId="77777777" w:rsidR="00905F4F" w:rsidRPr="002029AF" w:rsidRDefault="00905F4F" w:rsidP="0088737C">
            <w:pPr>
              <w:pStyle w:val="ARfintablebodyrightbold"/>
            </w:pPr>
            <w:r w:rsidRPr="008E057E">
              <w:t>2,514.0</w:t>
            </w:r>
          </w:p>
        </w:tc>
      </w:tr>
      <w:tr w:rsidR="00905F4F" w:rsidRPr="002029AF" w14:paraId="615E3D3F" w14:textId="77777777" w:rsidTr="0088737C">
        <w:tc>
          <w:tcPr>
            <w:tcW w:w="9637" w:type="dxa"/>
            <w:gridSpan w:val="3"/>
            <w:tcBorders>
              <w:top w:val="single" w:sz="4" w:space="0" w:color="auto"/>
              <w:bottom w:val="single" w:sz="4" w:space="0" w:color="A6A6A6"/>
            </w:tcBorders>
            <w:hideMark/>
          </w:tcPr>
          <w:p w14:paraId="0B9EACF7" w14:textId="77777777" w:rsidR="00905F4F" w:rsidRPr="002029AF" w:rsidRDefault="00905F4F" w:rsidP="0088737C">
            <w:pPr>
              <w:pStyle w:val="ARfintablebodybold"/>
            </w:pPr>
            <w:r w:rsidRPr="008E057E">
              <w:t>Represented by:</w:t>
            </w:r>
          </w:p>
        </w:tc>
      </w:tr>
      <w:tr w:rsidR="00905F4F" w:rsidRPr="002029AF" w14:paraId="4AFF4FD6" w14:textId="77777777" w:rsidTr="0088737C">
        <w:tc>
          <w:tcPr>
            <w:tcW w:w="9637" w:type="dxa"/>
            <w:gridSpan w:val="3"/>
            <w:tcBorders>
              <w:top w:val="single" w:sz="4" w:space="0" w:color="A6A6A6"/>
              <w:bottom w:val="single" w:sz="4" w:space="0" w:color="A6A6A6"/>
            </w:tcBorders>
            <w:hideMark/>
          </w:tcPr>
          <w:p w14:paraId="77607898" w14:textId="77777777" w:rsidR="00905F4F" w:rsidRPr="002029AF" w:rsidRDefault="00905F4F" w:rsidP="0088737C">
            <w:pPr>
              <w:pStyle w:val="ARfintablebodybold"/>
            </w:pPr>
            <w:r w:rsidRPr="008E057E">
              <w:t>Victorian Government</w:t>
            </w:r>
          </w:p>
        </w:tc>
      </w:tr>
      <w:tr w:rsidR="00905F4F" w:rsidRPr="002029AF" w14:paraId="7E52FD65" w14:textId="77777777" w:rsidTr="00860E95">
        <w:tc>
          <w:tcPr>
            <w:tcW w:w="7371" w:type="dxa"/>
            <w:tcBorders>
              <w:top w:val="single" w:sz="4" w:space="0" w:color="A6A6A6"/>
              <w:bottom w:val="single" w:sz="4" w:space="0" w:color="A6A6A6"/>
            </w:tcBorders>
          </w:tcPr>
          <w:p w14:paraId="3FA69EE2" w14:textId="77777777" w:rsidR="00905F4F" w:rsidRPr="002029AF" w:rsidRDefault="00905F4F" w:rsidP="0088737C">
            <w:pPr>
              <w:pStyle w:val="ARfintablebody"/>
            </w:pPr>
            <w:r w:rsidRPr="008E057E">
              <w:t>Department of Treasury and Finance</w:t>
            </w:r>
          </w:p>
        </w:tc>
        <w:tc>
          <w:tcPr>
            <w:tcW w:w="1133" w:type="dxa"/>
            <w:tcBorders>
              <w:top w:val="single" w:sz="4" w:space="0" w:color="A6A6A6"/>
              <w:bottom w:val="single" w:sz="4" w:space="0" w:color="A6A6A6"/>
            </w:tcBorders>
            <w:shd w:val="clear" w:color="auto" w:fill="E7E6E6"/>
            <w:noWrap/>
          </w:tcPr>
          <w:p w14:paraId="762A0B48" w14:textId="77777777" w:rsidR="00905F4F" w:rsidRPr="002029AF" w:rsidRDefault="00905F4F" w:rsidP="0088737C">
            <w:pPr>
              <w:pStyle w:val="ARfintablebodyright"/>
            </w:pPr>
            <w:r w:rsidRPr="008E057E">
              <w:t>93.0</w:t>
            </w:r>
          </w:p>
        </w:tc>
        <w:tc>
          <w:tcPr>
            <w:tcW w:w="1133" w:type="dxa"/>
            <w:tcBorders>
              <w:top w:val="single" w:sz="4" w:space="0" w:color="A6A6A6"/>
              <w:bottom w:val="single" w:sz="4" w:space="0" w:color="A6A6A6"/>
            </w:tcBorders>
            <w:noWrap/>
          </w:tcPr>
          <w:p w14:paraId="45FFB86D" w14:textId="77777777" w:rsidR="00905F4F" w:rsidRPr="002029AF" w:rsidRDefault="00905F4F" w:rsidP="0088737C">
            <w:pPr>
              <w:pStyle w:val="ARfintablebodyright"/>
            </w:pPr>
            <w:r w:rsidRPr="008E057E">
              <w:t>101.2</w:t>
            </w:r>
          </w:p>
        </w:tc>
      </w:tr>
      <w:tr w:rsidR="00905F4F" w:rsidRPr="002029AF" w14:paraId="57EAB5B0" w14:textId="77777777" w:rsidTr="00860E95">
        <w:tc>
          <w:tcPr>
            <w:tcW w:w="7371" w:type="dxa"/>
            <w:tcBorders>
              <w:top w:val="single" w:sz="4" w:space="0" w:color="A6A6A6"/>
              <w:bottom w:val="single" w:sz="4" w:space="0" w:color="A6A6A6"/>
            </w:tcBorders>
          </w:tcPr>
          <w:p w14:paraId="50CFF6B0" w14:textId="77777777" w:rsidR="00905F4F" w:rsidRPr="002029AF" w:rsidRDefault="00905F4F" w:rsidP="0088737C">
            <w:pPr>
              <w:pStyle w:val="ARfintablebody"/>
            </w:pPr>
            <w:r w:rsidRPr="008E057E">
              <w:t>Department of Education and Training</w:t>
            </w:r>
          </w:p>
        </w:tc>
        <w:tc>
          <w:tcPr>
            <w:tcW w:w="1133" w:type="dxa"/>
            <w:tcBorders>
              <w:top w:val="single" w:sz="4" w:space="0" w:color="A6A6A6"/>
              <w:bottom w:val="single" w:sz="4" w:space="0" w:color="A6A6A6"/>
            </w:tcBorders>
            <w:shd w:val="clear" w:color="auto" w:fill="E7E6E6"/>
            <w:noWrap/>
          </w:tcPr>
          <w:p w14:paraId="5537A676" w14:textId="77777777" w:rsidR="00905F4F" w:rsidRPr="002029AF" w:rsidRDefault="00905F4F" w:rsidP="0088737C">
            <w:pPr>
              <w:pStyle w:val="ARfintablebodyright"/>
            </w:pPr>
            <w:r w:rsidRPr="008E057E">
              <w:t>141.0</w:t>
            </w:r>
          </w:p>
        </w:tc>
        <w:tc>
          <w:tcPr>
            <w:tcW w:w="1133" w:type="dxa"/>
            <w:tcBorders>
              <w:top w:val="single" w:sz="4" w:space="0" w:color="A6A6A6"/>
              <w:bottom w:val="single" w:sz="4" w:space="0" w:color="A6A6A6"/>
            </w:tcBorders>
            <w:noWrap/>
          </w:tcPr>
          <w:p w14:paraId="52F9E59E" w14:textId="77777777" w:rsidR="00905F4F" w:rsidRPr="002029AF" w:rsidRDefault="00905F4F" w:rsidP="0088737C">
            <w:pPr>
              <w:pStyle w:val="ARfintablebodyright"/>
            </w:pPr>
            <w:r w:rsidRPr="008E057E">
              <w:t>141.6</w:t>
            </w:r>
          </w:p>
        </w:tc>
      </w:tr>
      <w:tr w:rsidR="00905F4F" w:rsidRPr="002029AF" w14:paraId="53D8A8F4" w14:textId="77777777" w:rsidTr="00860E95">
        <w:tc>
          <w:tcPr>
            <w:tcW w:w="7371" w:type="dxa"/>
            <w:tcBorders>
              <w:top w:val="single" w:sz="4" w:space="0" w:color="A6A6A6"/>
              <w:bottom w:val="single" w:sz="4" w:space="0" w:color="A6A6A6"/>
            </w:tcBorders>
          </w:tcPr>
          <w:p w14:paraId="6249123A" w14:textId="77777777" w:rsidR="00905F4F" w:rsidRPr="002029AF" w:rsidRDefault="00905F4F" w:rsidP="0088737C">
            <w:pPr>
              <w:pStyle w:val="ARfintablebody"/>
            </w:pPr>
            <w:r w:rsidRPr="008E057E">
              <w:t>Department of Environment, Land, Water and Planning</w:t>
            </w:r>
          </w:p>
        </w:tc>
        <w:tc>
          <w:tcPr>
            <w:tcW w:w="1133" w:type="dxa"/>
            <w:tcBorders>
              <w:top w:val="single" w:sz="4" w:space="0" w:color="A6A6A6"/>
              <w:bottom w:val="single" w:sz="4" w:space="0" w:color="A6A6A6"/>
            </w:tcBorders>
            <w:shd w:val="clear" w:color="auto" w:fill="E7E6E6"/>
            <w:noWrap/>
          </w:tcPr>
          <w:p w14:paraId="284D2D7D" w14:textId="77777777" w:rsidR="00905F4F" w:rsidRPr="002029AF" w:rsidRDefault="00905F4F" w:rsidP="0088737C">
            <w:pPr>
              <w:pStyle w:val="ARfintablebodyright"/>
            </w:pPr>
            <w:r w:rsidRPr="008E057E">
              <w:t>43.7</w:t>
            </w:r>
          </w:p>
        </w:tc>
        <w:tc>
          <w:tcPr>
            <w:tcW w:w="1133" w:type="dxa"/>
            <w:tcBorders>
              <w:top w:val="single" w:sz="4" w:space="0" w:color="A6A6A6"/>
              <w:bottom w:val="single" w:sz="4" w:space="0" w:color="A6A6A6"/>
            </w:tcBorders>
            <w:noWrap/>
          </w:tcPr>
          <w:p w14:paraId="33D6D5E6" w14:textId="77777777" w:rsidR="00905F4F" w:rsidRPr="002029AF" w:rsidRDefault="00905F4F" w:rsidP="0088737C">
            <w:pPr>
              <w:pStyle w:val="ARfintablebodyright"/>
            </w:pPr>
            <w:r w:rsidRPr="008E057E">
              <w:t>3.7</w:t>
            </w:r>
          </w:p>
        </w:tc>
      </w:tr>
      <w:tr w:rsidR="00905F4F" w:rsidRPr="002029AF" w14:paraId="77FA95CF" w14:textId="77777777" w:rsidTr="00860E95">
        <w:tc>
          <w:tcPr>
            <w:tcW w:w="7371" w:type="dxa"/>
            <w:tcBorders>
              <w:top w:val="single" w:sz="4" w:space="0" w:color="A6A6A6"/>
              <w:bottom w:val="single" w:sz="4" w:space="0" w:color="A6A6A6"/>
            </w:tcBorders>
          </w:tcPr>
          <w:p w14:paraId="39D66EA9" w14:textId="77777777" w:rsidR="00905F4F" w:rsidRPr="002029AF" w:rsidRDefault="00905F4F" w:rsidP="0088737C">
            <w:pPr>
              <w:pStyle w:val="ARfintablebody"/>
            </w:pPr>
            <w:r w:rsidRPr="008E057E">
              <w:t xml:space="preserve">Department of Justice and </w:t>
            </w:r>
            <w:r>
              <w:t>Community Safety</w:t>
            </w:r>
          </w:p>
        </w:tc>
        <w:tc>
          <w:tcPr>
            <w:tcW w:w="1133" w:type="dxa"/>
            <w:tcBorders>
              <w:top w:val="single" w:sz="4" w:space="0" w:color="A6A6A6"/>
              <w:bottom w:val="single" w:sz="4" w:space="0" w:color="A6A6A6"/>
            </w:tcBorders>
            <w:shd w:val="clear" w:color="auto" w:fill="E7E6E6"/>
            <w:noWrap/>
          </w:tcPr>
          <w:p w14:paraId="726010F3" w14:textId="77777777" w:rsidR="00905F4F" w:rsidRPr="002029AF" w:rsidRDefault="00905F4F" w:rsidP="0088737C">
            <w:pPr>
              <w:pStyle w:val="ARfintablebodyright"/>
            </w:pPr>
            <w:r w:rsidRPr="008E057E">
              <w:t>24.5</w:t>
            </w:r>
          </w:p>
        </w:tc>
        <w:tc>
          <w:tcPr>
            <w:tcW w:w="1133" w:type="dxa"/>
            <w:tcBorders>
              <w:top w:val="single" w:sz="4" w:space="0" w:color="A6A6A6"/>
              <w:bottom w:val="single" w:sz="4" w:space="0" w:color="A6A6A6"/>
            </w:tcBorders>
            <w:noWrap/>
          </w:tcPr>
          <w:p w14:paraId="6A772606" w14:textId="77777777" w:rsidR="00905F4F" w:rsidRPr="002029AF" w:rsidRDefault="00905F4F" w:rsidP="0088737C">
            <w:pPr>
              <w:pStyle w:val="ARfintablebodyright"/>
            </w:pPr>
            <w:r w:rsidRPr="008E057E">
              <w:t>11.8</w:t>
            </w:r>
          </w:p>
        </w:tc>
      </w:tr>
      <w:tr w:rsidR="00905F4F" w:rsidRPr="002029AF" w14:paraId="2C0A95F0" w14:textId="77777777" w:rsidTr="00860E95">
        <w:tc>
          <w:tcPr>
            <w:tcW w:w="7371" w:type="dxa"/>
            <w:tcBorders>
              <w:top w:val="single" w:sz="4" w:space="0" w:color="A6A6A6"/>
              <w:bottom w:val="single" w:sz="4" w:space="0" w:color="A6A6A6"/>
            </w:tcBorders>
          </w:tcPr>
          <w:p w14:paraId="63521A09" w14:textId="77777777" w:rsidR="00905F4F" w:rsidRPr="002029AF" w:rsidRDefault="00905F4F" w:rsidP="0088737C">
            <w:pPr>
              <w:pStyle w:val="ARfintablebody"/>
            </w:pPr>
            <w:r w:rsidRPr="008E057E">
              <w:t>Department of Jobs, Precincts and Regions</w:t>
            </w:r>
          </w:p>
        </w:tc>
        <w:tc>
          <w:tcPr>
            <w:tcW w:w="1133" w:type="dxa"/>
            <w:tcBorders>
              <w:top w:val="single" w:sz="4" w:space="0" w:color="A6A6A6"/>
              <w:bottom w:val="single" w:sz="4" w:space="0" w:color="A6A6A6"/>
            </w:tcBorders>
            <w:shd w:val="clear" w:color="auto" w:fill="E7E6E6"/>
            <w:noWrap/>
          </w:tcPr>
          <w:p w14:paraId="5FBDC494" w14:textId="77777777" w:rsidR="00905F4F" w:rsidRPr="002029AF" w:rsidRDefault="00905F4F" w:rsidP="0088737C">
            <w:pPr>
              <w:pStyle w:val="ARfintablebodyright"/>
            </w:pPr>
            <w:r w:rsidRPr="008E057E">
              <w:t>43.4</w:t>
            </w:r>
          </w:p>
        </w:tc>
        <w:tc>
          <w:tcPr>
            <w:tcW w:w="1133" w:type="dxa"/>
            <w:tcBorders>
              <w:top w:val="single" w:sz="4" w:space="0" w:color="A6A6A6"/>
              <w:bottom w:val="single" w:sz="4" w:space="0" w:color="A6A6A6"/>
            </w:tcBorders>
            <w:noWrap/>
          </w:tcPr>
          <w:p w14:paraId="0E2B3E88" w14:textId="77777777" w:rsidR="00905F4F" w:rsidRPr="002029AF" w:rsidRDefault="00905F4F" w:rsidP="0088737C">
            <w:pPr>
              <w:pStyle w:val="ARfintablebodyright"/>
            </w:pPr>
            <w:r w:rsidRPr="008E057E">
              <w:t>28.9</w:t>
            </w:r>
          </w:p>
        </w:tc>
      </w:tr>
      <w:tr w:rsidR="00905F4F" w:rsidRPr="002029AF" w14:paraId="211628DB" w14:textId="77777777" w:rsidTr="00860E95">
        <w:tc>
          <w:tcPr>
            <w:tcW w:w="7371" w:type="dxa"/>
            <w:tcBorders>
              <w:top w:val="single" w:sz="4" w:space="0" w:color="A6A6A6"/>
              <w:bottom w:val="single" w:sz="4" w:space="0" w:color="A6A6A6"/>
            </w:tcBorders>
          </w:tcPr>
          <w:p w14:paraId="2D26EA4F" w14:textId="77777777" w:rsidR="00905F4F" w:rsidRPr="002029AF" w:rsidRDefault="00905F4F" w:rsidP="0088737C">
            <w:pPr>
              <w:pStyle w:val="ARfintablebody"/>
            </w:pPr>
            <w:r w:rsidRPr="008E057E">
              <w:t>Department of Premier and Cabinet</w:t>
            </w:r>
          </w:p>
        </w:tc>
        <w:tc>
          <w:tcPr>
            <w:tcW w:w="1133" w:type="dxa"/>
            <w:tcBorders>
              <w:top w:val="single" w:sz="4" w:space="0" w:color="A6A6A6"/>
              <w:bottom w:val="single" w:sz="4" w:space="0" w:color="A6A6A6"/>
            </w:tcBorders>
            <w:shd w:val="clear" w:color="auto" w:fill="E7E6E6"/>
            <w:noWrap/>
          </w:tcPr>
          <w:p w14:paraId="48F7B589" w14:textId="77777777" w:rsidR="00905F4F" w:rsidRPr="002029AF" w:rsidRDefault="00905F4F" w:rsidP="0088737C">
            <w:pPr>
              <w:pStyle w:val="ARfintablebodyright"/>
            </w:pPr>
            <w:r w:rsidRPr="008E057E">
              <w:t>9.1</w:t>
            </w:r>
          </w:p>
        </w:tc>
        <w:tc>
          <w:tcPr>
            <w:tcW w:w="1133" w:type="dxa"/>
            <w:tcBorders>
              <w:top w:val="single" w:sz="4" w:space="0" w:color="A6A6A6"/>
              <w:bottom w:val="single" w:sz="4" w:space="0" w:color="A6A6A6"/>
            </w:tcBorders>
            <w:noWrap/>
          </w:tcPr>
          <w:p w14:paraId="61FC24A1" w14:textId="77777777" w:rsidR="00905F4F" w:rsidRPr="002029AF" w:rsidRDefault="00905F4F" w:rsidP="0088737C">
            <w:pPr>
              <w:pStyle w:val="ARfintablebodyright"/>
            </w:pPr>
            <w:r w:rsidRPr="008E057E">
              <w:t>19.2</w:t>
            </w:r>
          </w:p>
        </w:tc>
      </w:tr>
      <w:tr w:rsidR="00905F4F" w:rsidRPr="002029AF" w14:paraId="02039DE8" w14:textId="77777777" w:rsidTr="00860E95">
        <w:tc>
          <w:tcPr>
            <w:tcW w:w="7371" w:type="dxa"/>
            <w:tcBorders>
              <w:top w:val="single" w:sz="4" w:space="0" w:color="A6A6A6"/>
              <w:bottom w:val="single" w:sz="4" w:space="0" w:color="A6A6A6"/>
            </w:tcBorders>
          </w:tcPr>
          <w:p w14:paraId="6A2A1067" w14:textId="77777777" w:rsidR="00905F4F" w:rsidRPr="002029AF" w:rsidRDefault="00905F4F" w:rsidP="0088737C">
            <w:pPr>
              <w:pStyle w:val="ARfintablebody"/>
            </w:pPr>
            <w:r w:rsidRPr="008E057E">
              <w:t>Department of Transport</w:t>
            </w:r>
          </w:p>
        </w:tc>
        <w:tc>
          <w:tcPr>
            <w:tcW w:w="1133" w:type="dxa"/>
            <w:tcBorders>
              <w:top w:val="single" w:sz="4" w:space="0" w:color="A6A6A6"/>
              <w:bottom w:val="single" w:sz="4" w:space="0" w:color="A6A6A6"/>
            </w:tcBorders>
            <w:shd w:val="clear" w:color="auto" w:fill="E7E6E6"/>
            <w:noWrap/>
          </w:tcPr>
          <w:p w14:paraId="6AC43E1F" w14:textId="77777777" w:rsidR="00905F4F" w:rsidRPr="002029AF" w:rsidRDefault="00905F4F" w:rsidP="0088737C">
            <w:pPr>
              <w:pStyle w:val="ARfintablebodyright"/>
            </w:pPr>
            <w:r w:rsidRPr="008E057E">
              <w:t>(0.1)</w:t>
            </w:r>
          </w:p>
        </w:tc>
        <w:tc>
          <w:tcPr>
            <w:tcW w:w="1133" w:type="dxa"/>
            <w:tcBorders>
              <w:top w:val="single" w:sz="4" w:space="0" w:color="A6A6A6"/>
              <w:bottom w:val="single" w:sz="4" w:space="0" w:color="A6A6A6"/>
            </w:tcBorders>
            <w:noWrap/>
          </w:tcPr>
          <w:p w14:paraId="05900B06" w14:textId="77777777" w:rsidR="00905F4F" w:rsidRPr="002029AF" w:rsidRDefault="00905F4F" w:rsidP="0088737C">
            <w:pPr>
              <w:pStyle w:val="ARfintablebodyright"/>
            </w:pPr>
            <w:r w:rsidRPr="008E057E">
              <w:t>0.6</w:t>
            </w:r>
          </w:p>
        </w:tc>
      </w:tr>
      <w:tr w:rsidR="00905F4F" w:rsidRPr="002029AF" w14:paraId="341CE3FB" w14:textId="77777777" w:rsidTr="00860E95">
        <w:tc>
          <w:tcPr>
            <w:tcW w:w="7371" w:type="dxa"/>
            <w:tcBorders>
              <w:top w:val="single" w:sz="4" w:space="0" w:color="A6A6A6"/>
              <w:bottom w:val="single" w:sz="4" w:space="0" w:color="A6A6A6"/>
            </w:tcBorders>
            <w:hideMark/>
          </w:tcPr>
          <w:p w14:paraId="5FCD6DA6" w14:textId="77777777" w:rsidR="00905F4F" w:rsidRPr="002029AF" w:rsidRDefault="00905F4F" w:rsidP="0088737C">
            <w:pPr>
              <w:pStyle w:val="ARfintablebody"/>
            </w:pPr>
            <w:r w:rsidRPr="008E057E">
              <w:t>Court Services Victoria</w:t>
            </w:r>
          </w:p>
        </w:tc>
        <w:tc>
          <w:tcPr>
            <w:tcW w:w="1133" w:type="dxa"/>
            <w:tcBorders>
              <w:top w:val="single" w:sz="4" w:space="0" w:color="A6A6A6"/>
              <w:bottom w:val="single" w:sz="4" w:space="0" w:color="A6A6A6"/>
            </w:tcBorders>
            <w:shd w:val="clear" w:color="auto" w:fill="E7E6E6"/>
            <w:noWrap/>
            <w:hideMark/>
          </w:tcPr>
          <w:p w14:paraId="66F46520" w14:textId="77777777" w:rsidR="00905F4F" w:rsidRPr="002029AF" w:rsidRDefault="00905F4F" w:rsidP="0088737C">
            <w:pPr>
              <w:pStyle w:val="ARfintablebodyright"/>
            </w:pPr>
            <w:r w:rsidRPr="008E057E">
              <w:t>2.9</w:t>
            </w:r>
          </w:p>
        </w:tc>
        <w:tc>
          <w:tcPr>
            <w:tcW w:w="1133" w:type="dxa"/>
            <w:tcBorders>
              <w:top w:val="single" w:sz="4" w:space="0" w:color="A6A6A6"/>
              <w:bottom w:val="single" w:sz="4" w:space="0" w:color="A6A6A6"/>
            </w:tcBorders>
            <w:noWrap/>
            <w:hideMark/>
          </w:tcPr>
          <w:p w14:paraId="48D87C14" w14:textId="77777777" w:rsidR="00905F4F" w:rsidRPr="002029AF" w:rsidRDefault="00905F4F" w:rsidP="0088737C">
            <w:pPr>
              <w:pStyle w:val="ARfintablebodyright"/>
            </w:pPr>
            <w:r w:rsidRPr="008E057E">
              <w:t>2.9</w:t>
            </w:r>
          </w:p>
        </w:tc>
      </w:tr>
      <w:tr w:rsidR="00905F4F" w:rsidRPr="002029AF" w14:paraId="218C9835" w14:textId="77777777" w:rsidTr="00860E95">
        <w:tc>
          <w:tcPr>
            <w:tcW w:w="7371" w:type="dxa"/>
            <w:tcBorders>
              <w:top w:val="single" w:sz="4" w:space="0" w:color="A6A6A6"/>
              <w:bottom w:val="single" w:sz="4" w:space="0" w:color="A6A6A6"/>
            </w:tcBorders>
            <w:hideMark/>
          </w:tcPr>
          <w:p w14:paraId="5362F06B" w14:textId="77777777" w:rsidR="00905F4F" w:rsidRPr="002029AF" w:rsidRDefault="00905F4F" w:rsidP="0088737C">
            <w:pPr>
              <w:pStyle w:val="ARfintablebody"/>
            </w:pPr>
            <w:r w:rsidRPr="008E057E">
              <w:t>Development Victoria</w:t>
            </w:r>
          </w:p>
        </w:tc>
        <w:tc>
          <w:tcPr>
            <w:tcW w:w="1133" w:type="dxa"/>
            <w:tcBorders>
              <w:top w:val="single" w:sz="4" w:space="0" w:color="A6A6A6"/>
              <w:bottom w:val="single" w:sz="4" w:space="0" w:color="A6A6A6"/>
            </w:tcBorders>
            <w:shd w:val="clear" w:color="auto" w:fill="E7E6E6"/>
            <w:noWrap/>
            <w:hideMark/>
          </w:tcPr>
          <w:p w14:paraId="15AE29B7" w14:textId="77777777" w:rsidR="00905F4F" w:rsidRPr="002029AF" w:rsidRDefault="00905F4F" w:rsidP="0088737C">
            <w:pPr>
              <w:pStyle w:val="ARfintablebodyright"/>
            </w:pPr>
            <w:r w:rsidRPr="008E057E">
              <w:t>–</w:t>
            </w:r>
          </w:p>
        </w:tc>
        <w:tc>
          <w:tcPr>
            <w:tcW w:w="1133" w:type="dxa"/>
            <w:tcBorders>
              <w:top w:val="single" w:sz="4" w:space="0" w:color="A6A6A6"/>
              <w:bottom w:val="single" w:sz="4" w:space="0" w:color="A6A6A6"/>
            </w:tcBorders>
            <w:noWrap/>
            <w:hideMark/>
          </w:tcPr>
          <w:p w14:paraId="55831A16" w14:textId="77777777" w:rsidR="00905F4F" w:rsidRPr="002029AF" w:rsidRDefault="00905F4F" w:rsidP="0088737C">
            <w:pPr>
              <w:pStyle w:val="ARfintablebodyright"/>
            </w:pPr>
            <w:r w:rsidRPr="008E057E">
              <w:t>6.3</w:t>
            </w:r>
          </w:p>
        </w:tc>
      </w:tr>
      <w:tr w:rsidR="00905F4F" w:rsidRPr="002029AF" w14:paraId="13772B71" w14:textId="77777777" w:rsidTr="00860E95">
        <w:tc>
          <w:tcPr>
            <w:tcW w:w="7371" w:type="dxa"/>
            <w:tcBorders>
              <w:top w:val="single" w:sz="4" w:space="0" w:color="A6A6A6"/>
              <w:bottom w:val="single" w:sz="4" w:space="0" w:color="A6A6A6"/>
            </w:tcBorders>
            <w:hideMark/>
          </w:tcPr>
          <w:p w14:paraId="29B7F768" w14:textId="77777777" w:rsidR="00905F4F" w:rsidRPr="002029AF" w:rsidRDefault="00905F4F" w:rsidP="0088737C">
            <w:pPr>
              <w:pStyle w:val="ARfintablebody"/>
            </w:pPr>
            <w:r w:rsidRPr="008E057E">
              <w:t>Global Victoria</w:t>
            </w:r>
          </w:p>
        </w:tc>
        <w:tc>
          <w:tcPr>
            <w:tcW w:w="1133" w:type="dxa"/>
            <w:tcBorders>
              <w:top w:val="single" w:sz="4" w:space="0" w:color="A6A6A6"/>
              <w:bottom w:val="single" w:sz="4" w:space="0" w:color="A6A6A6"/>
            </w:tcBorders>
            <w:shd w:val="clear" w:color="auto" w:fill="E7E6E6"/>
            <w:noWrap/>
            <w:hideMark/>
          </w:tcPr>
          <w:p w14:paraId="119B1592" w14:textId="77777777" w:rsidR="00905F4F" w:rsidRPr="002029AF" w:rsidRDefault="00905F4F" w:rsidP="0088737C">
            <w:pPr>
              <w:pStyle w:val="ARfintablebodyright"/>
            </w:pPr>
            <w:r w:rsidRPr="008E057E">
              <w:t>8.5</w:t>
            </w:r>
          </w:p>
        </w:tc>
        <w:tc>
          <w:tcPr>
            <w:tcW w:w="1133" w:type="dxa"/>
            <w:tcBorders>
              <w:top w:val="single" w:sz="4" w:space="0" w:color="A6A6A6"/>
              <w:bottom w:val="single" w:sz="4" w:space="0" w:color="A6A6A6"/>
            </w:tcBorders>
            <w:noWrap/>
            <w:hideMark/>
          </w:tcPr>
          <w:p w14:paraId="05972BC7" w14:textId="77777777" w:rsidR="00905F4F" w:rsidRPr="002029AF" w:rsidRDefault="00905F4F" w:rsidP="0088737C">
            <w:pPr>
              <w:pStyle w:val="ARfintablebodyright"/>
            </w:pPr>
            <w:r w:rsidRPr="008E057E">
              <w:t>–</w:t>
            </w:r>
          </w:p>
        </w:tc>
      </w:tr>
      <w:tr w:rsidR="00905F4F" w:rsidRPr="002029AF" w14:paraId="356F765F" w14:textId="77777777" w:rsidTr="00860E95">
        <w:tc>
          <w:tcPr>
            <w:tcW w:w="7371" w:type="dxa"/>
            <w:tcBorders>
              <w:top w:val="single" w:sz="4" w:space="0" w:color="A6A6A6"/>
              <w:bottom w:val="single" w:sz="4" w:space="0" w:color="A6A6A6"/>
            </w:tcBorders>
            <w:hideMark/>
          </w:tcPr>
          <w:p w14:paraId="5DCA3FBA" w14:textId="77777777" w:rsidR="00905F4F" w:rsidRPr="002029AF" w:rsidRDefault="00905F4F" w:rsidP="0088737C">
            <w:pPr>
              <w:pStyle w:val="ARfintablebody"/>
            </w:pPr>
            <w:r w:rsidRPr="008E057E">
              <w:t>Other public bodies</w:t>
            </w:r>
          </w:p>
        </w:tc>
        <w:tc>
          <w:tcPr>
            <w:tcW w:w="1133" w:type="dxa"/>
            <w:tcBorders>
              <w:top w:val="single" w:sz="4" w:space="0" w:color="A6A6A6"/>
              <w:bottom w:val="single" w:sz="4" w:space="0" w:color="A6A6A6"/>
            </w:tcBorders>
            <w:shd w:val="clear" w:color="auto" w:fill="E7E6E6"/>
            <w:noWrap/>
            <w:hideMark/>
          </w:tcPr>
          <w:p w14:paraId="32FBACD2" w14:textId="77777777" w:rsidR="00905F4F" w:rsidRPr="002029AF" w:rsidRDefault="00905F4F" w:rsidP="0088737C">
            <w:pPr>
              <w:pStyle w:val="ARfintablebodyright"/>
            </w:pPr>
            <w:r w:rsidRPr="008E057E">
              <w:t>0.2</w:t>
            </w:r>
          </w:p>
        </w:tc>
        <w:tc>
          <w:tcPr>
            <w:tcW w:w="1133" w:type="dxa"/>
            <w:tcBorders>
              <w:top w:val="single" w:sz="4" w:space="0" w:color="A6A6A6"/>
              <w:bottom w:val="single" w:sz="4" w:space="0" w:color="A6A6A6"/>
            </w:tcBorders>
            <w:noWrap/>
            <w:hideMark/>
          </w:tcPr>
          <w:p w14:paraId="7C21BD7E" w14:textId="77777777" w:rsidR="00905F4F" w:rsidRPr="002029AF" w:rsidRDefault="00905F4F" w:rsidP="0088737C">
            <w:pPr>
              <w:pStyle w:val="ARfintablebodyright"/>
            </w:pPr>
            <w:r w:rsidRPr="008E057E">
              <w:t>0.4</w:t>
            </w:r>
          </w:p>
        </w:tc>
      </w:tr>
      <w:tr w:rsidR="00905F4F" w:rsidRPr="002029AF" w14:paraId="40E57D3B" w14:textId="77777777" w:rsidTr="0088737C">
        <w:tc>
          <w:tcPr>
            <w:tcW w:w="9637" w:type="dxa"/>
            <w:gridSpan w:val="3"/>
            <w:tcBorders>
              <w:top w:val="single" w:sz="4" w:space="0" w:color="A6A6A6"/>
              <w:bottom w:val="single" w:sz="4" w:space="0" w:color="A6A6A6"/>
            </w:tcBorders>
            <w:hideMark/>
          </w:tcPr>
          <w:p w14:paraId="101CEE0F" w14:textId="77777777" w:rsidR="00905F4F" w:rsidRPr="002029AF" w:rsidRDefault="00905F4F" w:rsidP="0088737C">
            <w:pPr>
              <w:pStyle w:val="ARfintablebodybold"/>
            </w:pPr>
            <w:r w:rsidRPr="008E057E">
              <w:t>Commonwealth Government</w:t>
            </w:r>
          </w:p>
        </w:tc>
      </w:tr>
      <w:tr w:rsidR="00905F4F" w:rsidRPr="002029AF" w14:paraId="393A502F" w14:textId="77777777" w:rsidTr="00860E95">
        <w:tc>
          <w:tcPr>
            <w:tcW w:w="7371" w:type="dxa"/>
            <w:tcBorders>
              <w:top w:val="single" w:sz="4" w:space="0" w:color="A6A6A6"/>
              <w:bottom w:val="single" w:sz="4" w:space="0" w:color="A6A6A6"/>
            </w:tcBorders>
            <w:hideMark/>
          </w:tcPr>
          <w:p w14:paraId="3F021AB9" w14:textId="77777777" w:rsidR="00905F4F" w:rsidRPr="002029AF" w:rsidRDefault="00905F4F" w:rsidP="0088737C">
            <w:pPr>
              <w:pStyle w:val="ARfintablebody"/>
            </w:pPr>
            <w:r w:rsidRPr="008E057E">
              <w:t>National Health Funding Body</w:t>
            </w:r>
          </w:p>
        </w:tc>
        <w:tc>
          <w:tcPr>
            <w:tcW w:w="1133" w:type="dxa"/>
            <w:tcBorders>
              <w:top w:val="single" w:sz="4" w:space="0" w:color="A6A6A6"/>
              <w:bottom w:val="single" w:sz="4" w:space="0" w:color="A6A6A6"/>
            </w:tcBorders>
            <w:shd w:val="clear" w:color="auto" w:fill="E7E6E6"/>
            <w:noWrap/>
            <w:hideMark/>
          </w:tcPr>
          <w:p w14:paraId="4EC80053" w14:textId="77777777" w:rsidR="00905F4F" w:rsidRPr="002029AF" w:rsidRDefault="00905F4F" w:rsidP="0088737C">
            <w:pPr>
              <w:pStyle w:val="ARfintablebodyright"/>
            </w:pPr>
            <w:r w:rsidRPr="008E057E">
              <w:t>2,170.6</w:t>
            </w:r>
          </w:p>
        </w:tc>
        <w:tc>
          <w:tcPr>
            <w:tcW w:w="1133" w:type="dxa"/>
            <w:tcBorders>
              <w:top w:val="single" w:sz="4" w:space="0" w:color="A6A6A6"/>
              <w:bottom w:val="single" w:sz="4" w:space="0" w:color="A6A6A6"/>
            </w:tcBorders>
            <w:noWrap/>
            <w:hideMark/>
          </w:tcPr>
          <w:p w14:paraId="69C1572D" w14:textId="77777777" w:rsidR="00905F4F" w:rsidRPr="002029AF" w:rsidRDefault="00905F4F" w:rsidP="0088737C">
            <w:pPr>
              <w:pStyle w:val="ARfintablebodyright"/>
            </w:pPr>
            <w:r w:rsidRPr="008E057E">
              <w:t>2,190.7</w:t>
            </w:r>
          </w:p>
        </w:tc>
      </w:tr>
      <w:tr w:rsidR="00905F4F" w:rsidRPr="002029AF" w14:paraId="11934140" w14:textId="77777777" w:rsidTr="0088737C">
        <w:tc>
          <w:tcPr>
            <w:tcW w:w="9637" w:type="dxa"/>
            <w:gridSpan w:val="3"/>
            <w:tcBorders>
              <w:top w:val="single" w:sz="4" w:space="0" w:color="A6A6A6"/>
              <w:bottom w:val="single" w:sz="4" w:space="0" w:color="A6A6A6"/>
            </w:tcBorders>
            <w:hideMark/>
          </w:tcPr>
          <w:p w14:paraId="0D22F810" w14:textId="77777777" w:rsidR="00905F4F" w:rsidRPr="002029AF" w:rsidRDefault="00905F4F" w:rsidP="0088737C">
            <w:pPr>
              <w:pStyle w:val="ARfintablebodybold"/>
            </w:pPr>
            <w:r w:rsidRPr="008E057E">
              <w:t>Other Australian jurisdictions</w:t>
            </w:r>
          </w:p>
        </w:tc>
      </w:tr>
      <w:tr w:rsidR="00905F4F" w:rsidRPr="002029AF" w14:paraId="746783B5" w14:textId="77777777" w:rsidTr="00860E95">
        <w:tc>
          <w:tcPr>
            <w:tcW w:w="7371" w:type="dxa"/>
            <w:tcBorders>
              <w:top w:val="single" w:sz="4" w:space="0" w:color="A6A6A6"/>
            </w:tcBorders>
            <w:hideMark/>
          </w:tcPr>
          <w:p w14:paraId="593AFA02" w14:textId="77777777" w:rsidR="00905F4F" w:rsidRPr="002029AF" w:rsidRDefault="00905F4F" w:rsidP="0088737C">
            <w:pPr>
              <w:pStyle w:val="ARfintablebody"/>
            </w:pPr>
            <w:r w:rsidRPr="008E057E">
              <w:t>Departments and agencies from other Australian jurisdictions</w:t>
            </w:r>
          </w:p>
        </w:tc>
        <w:tc>
          <w:tcPr>
            <w:tcW w:w="1133" w:type="dxa"/>
            <w:tcBorders>
              <w:top w:val="single" w:sz="4" w:space="0" w:color="A6A6A6"/>
            </w:tcBorders>
            <w:shd w:val="clear" w:color="auto" w:fill="E7E6E6"/>
            <w:noWrap/>
            <w:hideMark/>
          </w:tcPr>
          <w:p w14:paraId="4695FCB0" w14:textId="77777777" w:rsidR="00905F4F" w:rsidRPr="002029AF" w:rsidRDefault="00905F4F" w:rsidP="0088737C">
            <w:pPr>
              <w:pStyle w:val="ARfintablebodyright"/>
            </w:pPr>
            <w:r w:rsidRPr="008E057E">
              <w:t>12.4</w:t>
            </w:r>
          </w:p>
        </w:tc>
        <w:tc>
          <w:tcPr>
            <w:tcW w:w="1133" w:type="dxa"/>
            <w:tcBorders>
              <w:top w:val="single" w:sz="4" w:space="0" w:color="A6A6A6"/>
            </w:tcBorders>
            <w:noWrap/>
            <w:hideMark/>
          </w:tcPr>
          <w:p w14:paraId="030BBD3D" w14:textId="77777777" w:rsidR="00905F4F" w:rsidRPr="002029AF" w:rsidRDefault="00905F4F" w:rsidP="0088737C">
            <w:pPr>
              <w:pStyle w:val="ARfintablebodyright"/>
            </w:pPr>
            <w:r w:rsidRPr="008E057E">
              <w:t>6.4</w:t>
            </w:r>
          </w:p>
        </w:tc>
      </w:tr>
      <w:tr w:rsidR="00905F4F" w:rsidRPr="002029AF" w14:paraId="49A96356" w14:textId="77777777" w:rsidTr="00860E95">
        <w:tc>
          <w:tcPr>
            <w:tcW w:w="7371" w:type="dxa"/>
            <w:hideMark/>
          </w:tcPr>
          <w:p w14:paraId="42349996" w14:textId="77777777" w:rsidR="00905F4F" w:rsidRPr="002029AF" w:rsidRDefault="00905F4F" w:rsidP="0088737C">
            <w:pPr>
              <w:pStyle w:val="ARfintablebodybold"/>
            </w:pPr>
            <w:r w:rsidRPr="008E057E">
              <w:t>Total grants</w:t>
            </w:r>
          </w:p>
        </w:tc>
        <w:tc>
          <w:tcPr>
            <w:tcW w:w="1133" w:type="dxa"/>
            <w:shd w:val="clear" w:color="auto" w:fill="E7E6E6"/>
            <w:noWrap/>
            <w:hideMark/>
          </w:tcPr>
          <w:p w14:paraId="76F4F05F" w14:textId="77777777" w:rsidR="00905F4F" w:rsidRPr="002029AF" w:rsidRDefault="00905F4F" w:rsidP="0088737C">
            <w:pPr>
              <w:pStyle w:val="ARfintablebodyrightbold"/>
            </w:pPr>
            <w:r w:rsidRPr="008E057E">
              <w:t>2,549.2</w:t>
            </w:r>
          </w:p>
        </w:tc>
        <w:tc>
          <w:tcPr>
            <w:tcW w:w="1133" w:type="dxa"/>
            <w:noWrap/>
            <w:hideMark/>
          </w:tcPr>
          <w:p w14:paraId="2DB66765" w14:textId="77777777" w:rsidR="00905F4F" w:rsidRPr="002029AF" w:rsidRDefault="00905F4F" w:rsidP="0088737C">
            <w:pPr>
              <w:pStyle w:val="ARfintablebodyrightbold"/>
            </w:pPr>
            <w:r w:rsidRPr="008E057E">
              <w:t>2,514.0</w:t>
            </w:r>
          </w:p>
        </w:tc>
      </w:tr>
    </w:tbl>
    <w:p w14:paraId="0254A553" w14:textId="77777777" w:rsidR="00905F4F" w:rsidRPr="007D1E94" w:rsidRDefault="00905F4F" w:rsidP="0088737C">
      <w:pPr>
        <w:pStyle w:val="Heading6"/>
        <w:rPr>
          <w:lang w:eastAsia="en-AU"/>
        </w:rPr>
      </w:pPr>
      <w:bookmarkStart w:id="321" w:name="_Toc85121369"/>
      <w:bookmarkStart w:id="322" w:name="_Toc39136695"/>
      <w:r w:rsidRPr="007D1E94">
        <w:rPr>
          <w:lang w:eastAsia="en-AU"/>
        </w:rPr>
        <w:t>Significant judgement: Grants revenue</w:t>
      </w:r>
      <w:r>
        <w:rPr>
          <w:lang w:eastAsia="en-AU"/>
        </w:rPr>
        <w:t xml:space="preserve"> and income</w:t>
      </w:r>
      <w:bookmarkEnd w:id="321"/>
    </w:p>
    <w:p w14:paraId="045714C8" w14:textId="77777777" w:rsidR="00905F4F" w:rsidRDefault="00905F4F" w:rsidP="0088737C">
      <w:pPr>
        <w:pStyle w:val="ARfinbody"/>
      </w:pPr>
      <w:r w:rsidRPr="004368DF">
        <w:t xml:space="preserve">The department has made judgement on the recognition of grants revenue </w:t>
      </w:r>
      <w:r>
        <w:t xml:space="preserve">and income </w:t>
      </w:r>
      <w:r w:rsidRPr="004368DF">
        <w:t>as income of not-for-profit entities</w:t>
      </w:r>
      <w:r>
        <w:t> </w:t>
      </w:r>
      <w:r w:rsidRPr="004368DF">
        <w:t xml:space="preserve">where they do not contain sufficiently specific performance obligations. </w:t>
      </w:r>
      <w:r>
        <w:t xml:space="preserve">Revenue </w:t>
      </w:r>
      <w:r w:rsidRPr="004368DF">
        <w:t>from grants that are</w:t>
      </w:r>
      <w:r>
        <w:t> </w:t>
      </w:r>
      <w:r w:rsidRPr="004368DF">
        <w:t xml:space="preserve">enforceable and with sufficiently specific performance obligations and accounted for as revenue from contracts with customers is recognised when the department satisfies the performance obligation by providing the relevant services to the agencies. Income from grants to construct the capital assets that are controlled by the department is recognised progressively as the asset is constructed. The progressive percentage costs incurred </w:t>
      </w:r>
      <w:r>
        <w:t>are</w:t>
      </w:r>
      <w:r w:rsidRPr="004368DF">
        <w:t xml:space="preserve"> used to recognise income because </w:t>
      </w:r>
      <w:r>
        <w:t xml:space="preserve">these </w:t>
      </w:r>
      <w:r w:rsidRPr="004368DF">
        <w:t>most closely reflect the progress to completion as costs are incurred as the works are done.</w:t>
      </w:r>
    </w:p>
    <w:p w14:paraId="1BC4F5E8" w14:textId="77777777" w:rsidR="00905F4F" w:rsidRDefault="00905F4F" w:rsidP="0088737C">
      <w:pPr>
        <w:pStyle w:val="Heading7"/>
      </w:pPr>
      <w:bookmarkStart w:id="323" w:name="_Toc85121370"/>
      <w:r w:rsidRPr="00006EE7">
        <w:t>Grants recognised under AASB 1058</w:t>
      </w:r>
      <w:bookmarkEnd w:id="323"/>
    </w:p>
    <w:p w14:paraId="6E1A870E" w14:textId="77777777" w:rsidR="00905F4F" w:rsidRPr="001E121A" w:rsidRDefault="00905F4F" w:rsidP="0088737C">
      <w:pPr>
        <w:pStyle w:val="ARfinbody"/>
      </w:pPr>
      <w:r w:rsidRPr="00006EE7">
        <w:t>The department has determined that the grant income included in the table above under AASB 1058 has been earned under arrangements that are either not enforceable and/or linked to sufficiently specific performance obligations.</w:t>
      </w:r>
    </w:p>
    <w:p w14:paraId="0ABC277A" w14:textId="77777777" w:rsidR="00905F4F" w:rsidRDefault="00905F4F" w:rsidP="0088737C">
      <w:pPr>
        <w:pStyle w:val="ARfinbody"/>
      </w:pPr>
      <w:r w:rsidRPr="00B97705">
        <w:t>Income from grants without any sufficiently specific performance obligations, or that are not enforceable, is recognised when the department has an unconditional right to receive the cash</w:t>
      </w:r>
      <w:r>
        <w:t>,</w:t>
      </w:r>
      <w:r w:rsidRPr="00B97705">
        <w:t xml:space="preserve"> which usually coincides with receipt of cash. On initial recognition of the asset, the department recognises any related contributions by owners, increases in liabilities, decreases in assets, and revenue (</w:t>
      </w:r>
      <w:r>
        <w:t>‘</w:t>
      </w:r>
      <w:r w:rsidRPr="00B97705">
        <w:t>related amounts</w:t>
      </w:r>
      <w:r>
        <w:t>’</w:t>
      </w:r>
      <w:r w:rsidRPr="00B97705">
        <w:t>) in accordance with other Australian Accounting Standards. Related</w:t>
      </w:r>
      <w:r>
        <w:t> </w:t>
      </w:r>
      <w:r w:rsidRPr="00B97705">
        <w:t>amounts may take the form of:</w:t>
      </w:r>
    </w:p>
    <w:p w14:paraId="6F432718" w14:textId="77777777" w:rsidR="00905F4F" w:rsidRPr="00B97705" w:rsidRDefault="00905F4F" w:rsidP="00905F4F">
      <w:pPr>
        <w:pStyle w:val="ARfinbullet1"/>
        <w:numPr>
          <w:ilvl w:val="0"/>
          <w:numId w:val="3"/>
        </w:numPr>
      </w:pPr>
      <w:r w:rsidRPr="00B97705">
        <w:t>contributions by owners, in accordance with AASB 1004</w:t>
      </w:r>
    </w:p>
    <w:p w14:paraId="7E3FB143" w14:textId="77777777" w:rsidR="00905F4F" w:rsidRPr="00B97705" w:rsidRDefault="00905F4F" w:rsidP="00905F4F">
      <w:pPr>
        <w:pStyle w:val="ARfinbullet1"/>
        <w:numPr>
          <w:ilvl w:val="0"/>
          <w:numId w:val="3"/>
        </w:numPr>
      </w:pPr>
      <w:r w:rsidRPr="00B97705">
        <w:t>revenue or a contract liability arising from a contract with a customer, in accordance with AASB 15</w:t>
      </w:r>
    </w:p>
    <w:p w14:paraId="6C8046C1" w14:textId="77777777" w:rsidR="00905F4F" w:rsidRDefault="00905F4F" w:rsidP="00905F4F">
      <w:pPr>
        <w:pStyle w:val="ARfinbullet1"/>
        <w:numPr>
          <w:ilvl w:val="0"/>
          <w:numId w:val="3"/>
        </w:numPr>
      </w:pPr>
      <w:r w:rsidRPr="00B97705">
        <w:t>a lease liability, in accordance with AASB 16</w:t>
      </w:r>
    </w:p>
    <w:p w14:paraId="10275E37" w14:textId="77777777" w:rsidR="00905F4F" w:rsidRPr="00B97705" w:rsidRDefault="00905F4F" w:rsidP="00905F4F">
      <w:pPr>
        <w:pStyle w:val="ARfinbullet1"/>
        <w:numPr>
          <w:ilvl w:val="0"/>
          <w:numId w:val="3"/>
        </w:numPr>
      </w:pPr>
      <w:r w:rsidRPr="00B97705">
        <w:t>a financial instrument, in accordance with AASB 9, or</w:t>
      </w:r>
    </w:p>
    <w:p w14:paraId="51562072" w14:textId="77777777" w:rsidR="00905F4F" w:rsidRDefault="00905F4F" w:rsidP="00905F4F">
      <w:pPr>
        <w:pStyle w:val="ARfinbullet1"/>
        <w:numPr>
          <w:ilvl w:val="0"/>
          <w:numId w:val="3"/>
        </w:numPr>
      </w:pPr>
      <w:r w:rsidRPr="00B97705">
        <w:t>a provision, in accordance with AASB 137</w:t>
      </w:r>
      <w:r w:rsidRPr="00641EB5">
        <w:t>.</w:t>
      </w:r>
    </w:p>
    <w:p w14:paraId="7027A5A7" w14:textId="77777777" w:rsidR="00905F4F" w:rsidRDefault="00905F4F" w:rsidP="0088737C">
      <w:pPr>
        <w:pStyle w:val="Heading7"/>
      </w:pPr>
      <w:bookmarkStart w:id="324" w:name="_Toc85121371"/>
      <w:r w:rsidRPr="00006EE7">
        <w:lastRenderedPageBreak/>
        <w:t>Grants recognised under AASB 15</w:t>
      </w:r>
      <w:bookmarkEnd w:id="324"/>
    </w:p>
    <w:p w14:paraId="3C0AFB9E" w14:textId="77777777" w:rsidR="00905F4F" w:rsidRDefault="00905F4F" w:rsidP="0088737C">
      <w:pPr>
        <w:pStyle w:val="ARfinbody"/>
        <w:rPr>
          <w:rFonts w:eastAsia="MS Mincho" w:cs="Arial"/>
        </w:rPr>
      </w:pPr>
      <w:r>
        <w:rPr>
          <w:rFonts w:eastAsia="MS Mincho" w:cs="Arial"/>
        </w:rPr>
        <w:t>Revenue</w:t>
      </w:r>
      <w:r w:rsidRPr="00006EE7">
        <w:rPr>
          <w:rFonts w:eastAsia="MS Mincho" w:cs="Arial"/>
        </w:rPr>
        <w:t xml:space="preserve"> from grants that are enforceable and with sufficiently specific performance obligations are accounted for as</w:t>
      </w:r>
      <w:r>
        <w:rPr>
          <w:rFonts w:eastAsia="MS Mincho" w:cs="Arial"/>
        </w:rPr>
        <w:t> </w:t>
      </w:r>
      <w:r w:rsidRPr="00006EE7">
        <w:rPr>
          <w:rFonts w:eastAsia="MS Mincho" w:cs="Arial"/>
        </w:rPr>
        <w:t>revenue from contracts with customers under AASB 15. Revenue is recognised when the department satisfies the performance obligation by providing the relevant services to the relevant organisations. This is recognised based on the consideration specified in the funding agreement and to the extent that it is highly probable a significant reversal of the revenue will not occur. The funding payments are normally received in advance or shortly after the relevant obligation is</w:t>
      </w:r>
      <w:r>
        <w:rPr>
          <w:rFonts w:eastAsia="MS Mincho" w:cs="Arial"/>
        </w:rPr>
        <w:t> </w:t>
      </w:r>
      <w:r w:rsidRPr="00006EE7">
        <w:rPr>
          <w:rFonts w:eastAsia="MS Mincho" w:cs="Arial"/>
        </w:rPr>
        <w:t>satisfied.</w:t>
      </w:r>
    </w:p>
    <w:p w14:paraId="0C63B14C" w14:textId="77777777" w:rsidR="00905F4F" w:rsidRPr="002029AF" w:rsidRDefault="00905F4F" w:rsidP="00087B91">
      <w:pPr>
        <w:pStyle w:val="Heading5"/>
      </w:pPr>
      <w:bookmarkStart w:id="325" w:name="_Toc85121372"/>
      <w:bookmarkEnd w:id="322"/>
      <w:r>
        <w:t xml:space="preserve">2.4.4 </w:t>
      </w:r>
      <w:r w:rsidRPr="00836535">
        <w:t>Fair value of assets and services received free of charge or for nominal consideration</w:t>
      </w:r>
      <w:bookmarkEnd w:id="325"/>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73F8DA01"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67955C5E"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68055EFC" w14:textId="77777777" w:rsidR="00905F4F" w:rsidRPr="002029AF" w:rsidRDefault="00905F4F" w:rsidP="00860E95">
            <w:pPr>
              <w:pStyle w:val="ARfintablecolheadright"/>
            </w:pPr>
            <w:r>
              <w:t>2021</w:t>
            </w:r>
          </w:p>
          <w:p w14:paraId="3119C569"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44B71B25" w14:textId="77777777" w:rsidR="00905F4F" w:rsidRPr="002029AF" w:rsidRDefault="00905F4F" w:rsidP="00860E95">
            <w:pPr>
              <w:pStyle w:val="ARfintablecolheadright"/>
            </w:pPr>
            <w:r>
              <w:t>2020</w:t>
            </w:r>
          </w:p>
          <w:p w14:paraId="3F9937A7" w14:textId="77777777" w:rsidR="00905F4F" w:rsidRPr="002029AF" w:rsidRDefault="00905F4F" w:rsidP="00860E95">
            <w:pPr>
              <w:pStyle w:val="ARfintablecolheadright"/>
            </w:pPr>
            <w:r w:rsidRPr="002029AF">
              <w:t>$M</w:t>
            </w:r>
          </w:p>
        </w:tc>
      </w:tr>
      <w:tr w:rsidR="00905F4F" w:rsidRPr="002029AF" w14:paraId="280CD23C" w14:textId="77777777" w:rsidTr="0088737C">
        <w:tc>
          <w:tcPr>
            <w:tcW w:w="7369" w:type="dxa"/>
            <w:tcBorders>
              <w:top w:val="single" w:sz="4" w:space="0" w:color="auto"/>
              <w:bottom w:val="single" w:sz="4" w:space="0" w:color="A6A6A6"/>
            </w:tcBorders>
            <w:hideMark/>
          </w:tcPr>
          <w:p w14:paraId="2CD05E7D" w14:textId="77777777" w:rsidR="00905F4F" w:rsidRPr="002029AF" w:rsidRDefault="00905F4F" w:rsidP="0088737C">
            <w:pPr>
              <w:pStyle w:val="ARfintablebody"/>
            </w:pPr>
            <w:r w:rsidRPr="00F61A8F">
              <w:t>Land received at fair value</w:t>
            </w:r>
          </w:p>
        </w:tc>
        <w:tc>
          <w:tcPr>
            <w:tcW w:w="1134" w:type="dxa"/>
            <w:tcBorders>
              <w:top w:val="single" w:sz="4" w:space="0" w:color="auto"/>
              <w:bottom w:val="single" w:sz="4" w:space="0" w:color="A6A6A6"/>
            </w:tcBorders>
            <w:shd w:val="clear" w:color="auto" w:fill="E7E6E6"/>
            <w:noWrap/>
            <w:hideMark/>
          </w:tcPr>
          <w:p w14:paraId="50C59A48" w14:textId="77777777" w:rsidR="00905F4F" w:rsidRPr="002029AF" w:rsidRDefault="00905F4F" w:rsidP="0088737C">
            <w:pPr>
              <w:pStyle w:val="ARfintablebodyright"/>
            </w:pPr>
            <w:r w:rsidRPr="00F61A8F">
              <w:t>–</w:t>
            </w:r>
          </w:p>
        </w:tc>
        <w:tc>
          <w:tcPr>
            <w:tcW w:w="1134" w:type="dxa"/>
            <w:tcBorders>
              <w:top w:val="single" w:sz="4" w:space="0" w:color="auto"/>
              <w:bottom w:val="single" w:sz="4" w:space="0" w:color="A6A6A6"/>
            </w:tcBorders>
            <w:noWrap/>
            <w:hideMark/>
          </w:tcPr>
          <w:p w14:paraId="47BC90D3" w14:textId="77777777" w:rsidR="00905F4F" w:rsidRPr="002029AF" w:rsidRDefault="00905F4F" w:rsidP="0088737C">
            <w:pPr>
              <w:pStyle w:val="ARfintablebodyright"/>
            </w:pPr>
            <w:r w:rsidRPr="00F61A8F">
              <w:t>2.6</w:t>
            </w:r>
          </w:p>
        </w:tc>
      </w:tr>
      <w:tr w:rsidR="00905F4F" w:rsidRPr="002029AF" w14:paraId="73DC0D88" w14:textId="77777777" w:rsidTr="0088737C">
        <w:tc>
          <w:tcPr>
            <w:tcW w:w="7369" w:type="dxa"/>
            <w:tcBorders>
              <w:top w:val="single" w:sz="4" w:space="0" w:color="A6A6A6"/>
              <w:bottom w:val="single" w:sz="4" w:space="0" w:color="A6A6A6"/>
            </w:tcBorders>
            <w:hideMark/>
          </w:tcPr>
          <w:p w14:paraId="0EEA0AA3" w14:textId="77777777" w:rsidR="00905F4F" w:rsidRPr="002029AF" w:rsidRDefault="00905F4F" w:rsidP="0088737C">
            <w:pPr>
              <w:pStyle w:val="ARfintablebody"/>
            </w:pPr>
            <w:r w:rsidRPr="00F61A8F">
              <w:t>Buildings received at fair value</w:t>
            </w:r>
          </w:p>
        </w:tc>
        <w:tc>
          <w:tcPr>
            <w:tcW w:w="1134" w:type="dxa"/>
            <w:tcBorders>
              <w:top w:val="single" w:sz="4" w:space="0" w:color="A6A6A6"/>
              <w:bottom w:val="single" w:sz="4" w:space="0" w:color="A6A6A6"/>
            </w:tcBorders>
            <w:shd w:val="clear" w:color="auto" w:fill="E7E6E6"/>
            <w:noWrap/>
            <w:hideMark/>
          </w:tcPr>
          <w:p w14:paraId="43A6C397" w14:textId="77777777" w:rsidR="00905F4F" w:rsidRPr="002029AF" w:rsidRDefault="00905F4F" w:rsidP="0088737C">
            <w:pPr>
              <w:pStyle w:val="ARfintablebodyright"/>
            </w:pPr>
            <w:r w:rsidRPr="00F61A8F">
              <w:t>–</w:t>
            </w:r>
          </w:p>
        </w:tc>
        <w:tc>
          <w:tcPr>
            <w:tcW w:w="1134" w:type="dxa"/>
            <w:tcBorders>
              <w:top w:val="single" w:sz="4" w:space="0" w:color="A6A6A6"/>
              <w:bottom w:val="single" w:sz="4" w:space="0" w:color="A6A6A6"/>
            </w:tcBorders>
            <w:noWrap/>
            <w:hideMark/>
          </w:tcPr>
          <w:p w14:paraId="6FAA506B" w14:textId="77777777" w:rsidR="00905F4F" w:rsidRPr="002029AF" w:rsidRDefault="00905F4F" w:rsidP="0088737C">
            <w:pPr>
              <w:pStyle w:val="ARfintablebodyright"/>
            </w:pPr>
            <w:r w:rsidRPr="00F61A8F">
              <w:t>0.2</w:t>
            </w:r>
          </w:p>
        </w:tc>
      </w:tr>
      <w:tr w:rsidR="00905F4F" w:rsidRPr="002029AF" w14:paraId="2DCC977B" w14:textId="77777777" w:rsidTr="0088737C">
        <w:tc>
          <w:tcPr>
            <w:tcW w:w="7369" w:type="dxa"/>
            <w:tcBorders>
              <w:top w:val="single" w:sz="4" w:space="0" w:color="A6A6A6"/>
              <w:bottom w:val="single" w:sz="4" w:space="0" w:color="A6A6A6"/>
            </w:tcBorders>
            <w:hideMark/>
          </w:tcPr>
          <w:p w14:paraId="5C001390" w14:textId="77777777" w:rsidR="00905F4F" w:rsidRPr="002029AF" w:rsidRDefault="00905F4F" w:rsidP="0088737C">
            <w:pPr>
              <w:pStyle w:val="ARfintablebody"/>
            </w:pPr>
            <w:r w:rsidRPr="00F61A8F">
              <w:t>Plant and equipment received at fair value</w:t>
            </w:r>
          </w:p>
        </w:tc>
        <w:tc>
          <w:tcPr>
            <w:tcW w:w="1134" w:type="dxa"/>
            <w:tcBorders>
              <w:top w:val="single" w:sz="4" w:space="0" w:color="A6A6A6"/>
              <w:bottom w:val="single" w:sz="4" w:space="0" w:color="A6A6A6"/>
            </w:tcBorders>
            <w:shd w:val="clear" w:color="auto" w:fill="E7E6E6"/>
            <w:noWrap/>
            <w:hideMark/>
          </w:tcPr>
          <w:p w14:paraId="09FB7094" w14:textId="77777777" w:rsidR="00905F4F" w:rsidRPr="002029AF" w:rsidRDefault="00905F4F" w:rsidP="0088737C">
            <w:pPr>
              <w:pStyle w:val="ARfintablebodyright"/>
            </w:pPr>
            <w:r w:rsidRPr="00F61A8F">
              <w:t>0.3</w:t>
            </w:r>
          </w:p>
        </w:tc>
        <w:tc>
          <w:tcPr>
            <w:tcW w:w="1134" w:type="dxa"/>
            <w:tcBorders>
              <w:top w:val="single" w:sz="4" w:space="0" w:color="A6A6A6"/>
              <w:bottom w:val="single" w:sz="4" w:space="0" w:color="A6A6A6"/>
            </w:tcBorders>
            <w:noWrap/>
            <w:hideMark/>
          </w:tcPr>
          <w:p w14:paraId="0E1A9B83" w14:textId="77777777" w:rsidR="00905F4F" w:rsidRPr="002029AF" w:rsidRDefault="00905F4F" w:rsidP="0088737C">
            <w:pPr>
              <w:pStyle w:val="ARfintablebodyright"/>
            </w:pPr>
            <w:r w:rsidRPr="00F61A8F">
              <w:t>0.5</w:t>
            </w:r>
          </w:p>
        </w:tc>
      </w:tr>
      <w:tr w:rsidR="00905F4F" w:rsidRPr="002029AF" w14:paraId="237BC196" w14:textId="77777777" w:rsidTr="0088737C">
        <w:tc>
          <w:tcPr>
            <w:tcW w:w="7369" w:type="dxa"/>
            <w:tcBorders>
              <w:top w:val="single" w:sz="4" w:space="0" w:color="A6A6A6"/>
            </w:tcBorders>
            <w:hideMark/>
          </w:tcPr>
          <w:p w14:paraId="1CDC0794" w14:textId="77777777" w:rsidR="00905F4F" w:rsidRPr="002029AF" w:rsidRDefault="00905F4F" w:rsidP="0088737C">
            <w:pPr>
              <w:pStyle w:val="ARfintablebody"/>
            </w:pPr>
            <w:r w:rsidRPr="00F61A8F">
              <w:t>Resources received free of charge</w:t>
            </w:r>
          </w:p>
        </w:tc>
        <w:tc>
          <w:tcPr>
            <w:tcW w:w="1134" w:type="dxa"/>
            <w:tcBorders>
              <w:top w:val="single" w:sz="4" w:space="0" w:color="A6A6A6"/>
            </w:tcBorders>
            <w:shd w:val="clear" w:color="auto" w:fill="E7E6E6"/>
            <w:noWrap/>
            <w:hideMark/>
          </w:tcPr>
          <w:p w14:paraId="401B6D97" w14:textId="77777777" w:rsidR="00905F4F" w:rsidRPr="002029AF" w:rsidRDefault="00905F4F" w:rsidP="0088737C">
            <w:pPr>
              <w:pStyle w:val="ARfintablebodyright"/>
            </w:pPr>
            <w:r w:rsidRPr="00F61A8F">
              <w:t>0.3</w:t>
            </w:r>
          </w:p>
        </w:tc>
        <w:tc>
          <w:tcPr>
            <w:tcW w:w="1134" w:type="dxa"/>
            <w:tcBorders>
              <w:top w:val="single" w:sz="4" w:space="0" w:color="A6A6A6"/>
            </w:tcBorders>
            <w:noWrap/>
            <w:hideMark/>
          </w:tcPr>
          <w:p w14:paraId="774815DD" w14:textId="77777777" w:rsidR="00905F4F" w:rsidRPr="002029AF" w:rsidRDefault="00905F4F" w:rsidP="0088737C">
            <w:pPr>
              <w:pStyle w:val="ARfintablebodyright"/>
            </w:pPr>
            <w:r w:rsidRPr="00F61A8F">
              <w:t>0.3</w:t>
            </w:r>
          </w:p>
        </w:tc>
      </w:tr>
      <w:tr w:rsidR="00905F4F" w:rsidRPr="002029AF" w14:paraId="056ACD5D" w14:textId="77777777" w:rsidTr="0088737C">
        <w:tc>
          <w:tcPr>
            <w:tcW w:w="7369" w:type="dxa"/>
            <w:hideMark/>
          </w:tcPr>
          <w:p w14:paraId="5DBE6C89" w14:textId="77777777" w:rsidR="00905F4F" w:rsidRPr="002029AF" w:rsidRDefault="00905F4F" w:rsidP="0088737C">
            <w:pPr>
              <w:pStyle w:val="ARfintablebodybold"/>
            </w:pPr>
            <w:r w:rsidRPr="00F61A8F">
              <w:t>Total fair value of assets and services received free of charge or for nominal consideration</w:t>
            </w:r>
          </w:p>
        </w:tc>
        <w:tc>
          <w:tcPr>
            <w:tcW w:w="1134" w:type="dxa"/>
            <w:shd w:val="clear" w:color="auto" w:fill="E7E6E6"/>
            <w:noWrap/>
            <w:hideMark/>
          </w:tcPr>
          <w:p w14:paraId="6D56A3D3" w14:textId="77777777" w:rsidR="00905F4F" w:rsidRPr="002029AF" w:rsidRDefault="00905F4F" w:rsidP="0088737C">
            <w:pPr>
              <w:pStyle w:val="ARfintablebodyrightbold"/>
            </w:pPr>
            <w:r w:rsidRPr="00F61A8F">
              <w:t>0.6</w:t>
            </w:r>
          </w:p>
        </w:tc>
        <w:tc>
          <w:tcPr>
            <w:tcW w:w="1134" w:type="dxa"/>
            <w:noWrap/>
            <w:hideMark/>
          </w:tcPr>
          <w:p w14:paraId="2FD7D09C" w14:textId="77777777" w:rsidR="00905F4F" w:rsidRPr="002029AF" w:rsidRDefault="00905F4F" w:rsidP="0088737C">
            <w:pPr>
              <w:pStyle w:val="ARfintablebodyrightbold"/>
            </w:pPr>
            <w:r w:rsidRPr="00F61A8F">
              <w:t>3.6</w:t>
            </w:r>
          </w:p>
        </w:tc>
      </w:tr>
    </w:tbl>
    <w:p w14:paraId="6D551058" w14:textId="77777777" w:rsidR="00905F4F" w:rsidRDefault="00905F4F" w:rsidP="0088737C">
      <w:pPr>
        <w:pStyle w:val="ARfinbodyaftertable"/>
      </w:pPr>
      <w:bookmarkStart w:id="326" w:name="_Toc39136696"/>
      <w:r w:rsidRPr="00AE19F6">
        <w:rPr>
          <w:rStyle w:val="Strong"/>
        </w:rPr>
        <w:t>Contributions of resources received free of charge or for nominal consideration</w:t>
      </w:r>
      <w:r w:rsidRPr="00194D78">
        <w:t xml:space="preserve"> are recognised at their fair value when control is obtained over them, irrespective of whether these contributions are subject to restrictions or conditions over their use, unless received from another government department or agency as a consequence of a restructuring of administrative arrangements. In the latter case, such a transfer is recognised at its carrying value.</w:t>
      </w:r>
    </w:p>
    <w:p w14:paraId="7360FC92" w14:textId="77777777" w:rsidR="00905F4F" w:rsidRDefault="00905F4F" w:rsidP="0088737C">
      <w:pPr>
        <w:pStyle w:val="ARfinbody"/>
      </w:pPr>
      <w:r w:rsidRPr="00AE19F6">
        <w:rPr>
          <w:rStyle w:val="Strong"/>
        </w:rPr>
        <w:t>Voluntary services:</w:t>
      </w:r>
      <w:r>
        <w:rPr>
          <w:b/>
          <w:bCs/>
        </w:rPr>
        <w:t xml:space="preserve"> </w:t>
      </w:r>
      <w:r w:rsidRPr="00194D78">
        <w:t>Contributions in the form of services are only recognised when a fair value can be reliably determined and the services would have been purchased if not received as a donation.</w:t>
      </w:r>
      <w:r>
        <w:t xml:space="preserve"> The department did not receive any voluntary services and does not depend on volunteers to deliver its services.</w:t>
      </w:r>
    </w:p>
    <w:p w14:paraId="6AC66FF0" w14:textId="77777777" w:rsidR="00905F4F" w:rsidRPr="002029AF" w:rsidRDefault="00905F4F" w:rsidP="00087B91">
      <w:pPr>
        <w:pStyle w:val="Heading5"/>
      </w:pPr>
      <w:bookmarkStart w:id="327" w:name="_Toc85121373"/>
      <w:r w:rsidRPr="002029AF">
        <w:t>2.4.5 Other income</w:t>
      </w:r>
      <w:bookmarkEnd w:id="326"/>
      <w:bookmarkEnd w:id="327"/>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191E3324"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59C1309D"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6372DC90" w14:textId="77777777" w:rsidR="00905F4F" w:rsidRPr="002029AF" w:rsidRDefault="00905F4F" w:rsidP="00860E95">
            <w:pPr>
              <w:pStyle w:val="ARfintablecolheadright"/>
            </w:pPr>
            <w:r>
              <w:t>2021</w:t>
            </w:r>
          </w:p>
          <w:p w14:paraId="48845EDF"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193873B2" w14:textId="77777777" w:rsidR="00905F4F" w:rsidRPr="002029AF" w:rsidRDefault="00905F4F" w:rsidP="00860E95">
            <w:pPr>
              <w:pStyle w:val="ARfintablecolheadright"/>
            </w:pPr>
            <w:r>
              <w:t>2020</w:t>
            </w:r>
          </w:p>
          <w:p w14:paraId="25BB2F9C" w14:textId="77777777" w:rsidR="00905F4F" w:rsidRPr="002029AF" w:rsidRDefault="00905F4F" w:rsidP="00860E95">
            <w:pPr>
              <w:pStyle w:val="ARfintablecolheadright"/>
            </w:pPr>
            <w:r w:rsidRPr="002029AF">
              <w:t>$M</w:t>
            </w:r>
          </w:p>
        </w:tc>
      </w:tr>
      <w:tr w:rsidR="00905F4F" w:rsidRPr="002029AF" w14:paraId="6FF929C2" w14:textId="77777777" w:rsidTr="00860E95">
        <w:trPr>
          <w:trHeight w:val="255"/>
        </w:trPr>
        <w:tc>
          <w:tcPr>
            <w:tcW w:w="7371" w:type="dxa"/>
            <w:tcBorders>
              <w:top w:val="single" w:sz="4" w:space="0" w:color="auto"/>
              <w:bottom w:val="single" w:sz="4" w:space="0" w:color="A6A6A6"/>
            </w:tcBorders>
            <w:hideMark/>
          </w:tcPr>
          <w:p w14:paraId="369C99C9" w14:textId="77777777" w:rsidR="00905F4F" w:rsidRPr="002029AF" w:rsidRDefault="00905F4F" w:rsidP="0088737C">
            <w:pPr>
              <w:pStyle w:val="ARfintablebody"/>
            </w:pPr>
            <w:r w:rsidRPr="007206E3">
              <w:t>State trust accounts</w:t>
            </w:r>
          </w:p>
        </w:tc>
        <w:tc>
          <w:tcPr>
            <w:tcW w:w="1133" w:type="dxa"/>
            <w:tcBorders>
              <w:top w:val="single" w:sz="4" w:space="0" w:color="auto"/>
              <w:bottom w:val="single" w:sz="4" w:space="0" w:color="A6A6A6"/>
            </w:tcBorders>
            <w:shd w:val="clear" w:color="auto" w:fill="E7E6E6"/>
            <w:noWrap/>
            <w:hideMark/>
          </w:tcPr>
          <w:p w14:paraId="30C48638" w14:textId="77777777" w:rsidR="00905F4F" w:rsidRPr="002029AF" w:rsidRDefault="00905F4F" w:rsidP="0088737C">
            <w:pPr>
              <w:pStyle w:val="ARfintablebodyright"/>
            </w:pPr>
            <w:r w:rsidRPr="007206E3">
              <w:t>14.5</w:t>
            </w:r>
          </w:p>
        </w:tc>
        <w:tc>
          <w:tcPr>
            <w:tcW w:w="1133" w:type="dxa"/>
            <w:tcBorders>
              <w:top w:val="single" w:sz="4" w:space="0" w:color="auto"/>
              <w:bottom w:val="single" w:sz="4" w:space="0" w:color="A6A6A6"/>
            </w:tcBorders>
            <w:noWrap/>
            <w:hideMark/>
          </w:tcPr>
          <w:p w14:paraId="7E5DCFC8" w14:textId="77777777" w:rsidR="00905F4F" w:rsidRPr="002029AF" w:rsidRDefault="00905F4F" w:rsidP="0088737C">
            <w:pPr>
              <w:pStyle w:val="ARfintablebodyright"/>
            </w:pPr>
            <w:r w:rsidRPr="007206E3">
              <w:t>29.1</w:t>
            </w:r>
          </w:p>
        </w:tc>
      </w:tr>
      <w:tr w:rsidR="00905F4F" w:rsidRPr="002029AF" w14:paraId="0CE1CD12" w14:textId="77777777" w:rsidTr="00860E95">
        <w:trPr>
          <w:trHeight w:val="255"/>
        </w:trPr>
        <w:tc>
          <w:tcPr>
            <w:tcW w:w="7371" w:type="dxa"/>
            <w:tcBorders>
              <w:top w:val="single" w:sz="4" w:space="0" w:color="A6A6A6"/>
            </w:tcBorders>
            <w:hideMark/>
          </w:tcPr>
          <w:p w14:paraId="44C3EC4A" w14:textId="77777777" w:rsidR="00905F4F" w:rsidRPr="002029AF" w:rsidRDefault="00905F4F" w:rsidP="0088737C">
            <w:pPr>
              <w:pStyle w:val="ARfintablebody"/>
            </w:pPr>
            <w:r w:rsidRPr="007206E3">
              <w:t>Other miscellaneous income</w:t>
            </w:r>
          </w:p>
        </w:tc>
        <w:tc>
          <w:tcPr>
            <w:tcW w:w="1133" w:type="dxa"/>
            <w:tcBorders>
              <w:top w:val="single" w:sz="4" w:space="0" w:color="A6A6A6"/>
            </w:tcBorders>
            <w:shd w:val="clear" w:color="auto" w:fill="E7E6E6"/>
            <w:noWrap/>
            <w:hideMark/>
          </w:tcPr>
          <w:p w14:paraId="2B4CB39E" w14:textId="77777777" w:rsidR="00905F4F" w:rsidRPr="002029AF" w:rsidRDefault="00905F4F" w:rsidP="0088737C">
            <w:pPr>
              <w:pStyle w:val="ARfintablebodyright"/>
            </w:pPr>
            <w:r w:rsidRPr="007206E3">
              <w:t>3.8</w:t>
            </w:r>
          </w:p>
        </w:tc>
        <w:tc>
          <w:tcPr>
            <w:tcW w:w="1133" w:type="dxa"/>
            <w:tcBorders>
              <w:top w:val="single" w:sz="4" w:space="0" w:color="A6A6A6"/>
            </w:tcBorders>
            <w:noWrap/>
            <w:hideMark/>
          </w:tcPr>
          <w:p w14:paraId="38937AFB" w14:textId="77777777" w:rsidR="00905F4F" w:rsidRPr="002029AF" w:rsidRDefault="00905F4F" w:rsidP="0088737C">
            <w:pPr>
              <w:pStyle w:val="ARfintablebodyright"/>
            </w:pPr>
            <w:r w:rsidRPr="007206E3">
              <w:t>1.8</w:t>
            </w:r>
          </w:p>
        </w:tc>
      </w:tr>
      <w:tr w:rsidR="00905F4F" w:rsidRPr="002029AF" w14:paraId="16384487" w14:textId="77777777" w:rsidTr="00860E95">
        <w:trPr>
          <w:trHeight w:val="255"/>
        </w:trPr>
        <w:tc>
          <w:tcPr>
            <w:tcW w:w="7371" w:type="dxa"/>
            <w:hideMark/>
          </w:tcPr>
          <w:p w14:paraId="4D84F5DE" w14:textId="77777777" w:rsidR="00905F4F" w:rsidRPr="002029AF" w:rsidRDefault="00905F4F" w:rsidP="0088737C">
            <w:pPr>
              <w:pStyle w:val="ARfintablebodybold"/>
            </w:pPr>
            <w:r w:rsidRPr="007206E3">
              <w:t>Total other income</w:t>
            </w:r>
          </w:p>
        </w:tc>
        <w:tc>
          <w:tcPr>
            <w:tcW w:w="1133" w:type="dxa"/>
            <w:shd w:val="clear" w:color="auto" w:fill="E7E6E6"/>
            <w:noWrap/>
            <w:hideMark/>
          </w:tcPr>
          <w:p w14:paraId="00D926AF" w14:textId="77777777" w:rsidR="00905F4F" w:rsidRPr="002029AF" w:rsidRDefault="00905F4F" w:rsidP="0088737C">
            <w:pPr>
              <w:pStyle w:val="ARfintablebodyrightbold"/>
            </w:pPr>
            <w:r w:rsidRPr="007206E3">
              <w:t>18.3</w:t>
            </w:r>
          </w:p>
        </w:tc>
        <w:tc>
          <w:tcPr>
            <w:tcW w:w="1133" w:type="dxa"/>
            <w:noWrap/>
            <w:hideMark/>
          </w:tcPr>
          <w:p w14:paraId="25ADC3AB" w14:textId="77777777" w:rsidR="00905F4F" w:rsidRPr="002029AF" w:rsidRDefault="00905F4F" w:rsidP="0088737C">
            <w:pPr>
              <w:pStyle w:val="ARfintablebodyrightbold"/>
            </w:pPr>
            <w:r w:rsidRPr="007206E3">
              <w:t>30.9</w:t>
            </w:r>
          </w:p>
        </w:tc>
      </w:tr>
    </w:tbl>
    <w:p w14:paraId="07A9A003" w14:textId="77777777" w:rsidR="00905F4F" w:rsidRDefault="00905F4F" w:rsidP="0088737C">
      <w:pPr>
        <w:pStyle w:val="ARfinbodyaftertable"/>
      </w:pPr>
      <w:bookmarkStart w:id="328" w:name="_Toc39136697"/>
      <w:bookmarkStart w:id="329" w:name="_Toc39242136"/>
      <w:r w:rsidRPr="00AE19F6">
        <w:rPr>
          <w:rStyle w:val="Strong"/>
        </w:rPr>
        <w:t>Other income</w:t>
      </w:r>
      <w:r w:rsidRPr="00194D78">
        <w:t xml:space="preserve"> includes income received from departmental controlled trust funds and is recognised when the department gains control over the funds</w:t>
      </w:r>
      <w:r>
        <w:t>. It also</w:t>
      </w:r>
      <w:r w:rsidRPr="00194D78">
        <w:t xml:space="preserve"> includes income received from treasury trusts</w:t>
      </w:r>
      <w:r>
        <w:t>.</w:t>
      </w:r>
    </w:p>
    <w:p w14:paraId="116C4E53" w14:textId="77777777" w:rsidR="00905F4F" w:rsidRPr="002029AF" w:rsidRDefault="00905F4F" w:rsidP="00087B91">
      <w:pPr>
        <w:pStyle w:val="ARfinbody"/>
      </w:pPr>
      <w:r w:rsidRPr="002029AF">
        <w:br w:type="page"/>
      </w:r>
    </w:p>
    <w:p w14:paraId="03057CF7" w14:textId="77777777" w:rsidR="00905F4F" w:rsidRPr="002029AF" w:rsidRDefault="00905F4F" w:rsidP="00087B91">
      <w:pPr>
        <w:pStyle w:val="Heading4"/>
      </w:pPr>
      <w:bookmarkStart w:id="330" w:name="_Toc85121374"/>
      <w:r w:rsidRPr="002029AF">
        <w:lastRenderedPageBreak/>
        <w:t>2.5 Annotated income agreements</w:t>
      </w:r>
      <w:bookmarkEnd w:id="328"/>
      <w:bookmarkEnd w:id="329"/>
      <w:bookmarkEnd w:id="330"/>
    </w:p>
    <w:p w14:paraId="0497D169" w14:textId="77777777" w:rsidR="00905F4F" w:rsidRPr="00194D78" w:rsidRDefault="00905F4F" w:rsidP="0088737C">
      <w:pPr>
        <w:pStyle w:val="ARfinbody"/>
      </w:pPr>
      <w:r w:rsidRPr="00194D78">
        <w:t>The department is permitted under s</w:t>
      </w:r>
      <w:r>
        <w:t>.</w:t>
      </w:r>
      <w:r w:rsidRPr="00194D78">
        <w:t xml:space="preserve"> 29 of the </w:t>
      </w:r>
      <w:r w:rsidRPr="00641EB5">
        <w:rPr>
          <w:rStyle w:val="Emphasis"/>
        </w:rPr>
        <w:t>Financial Management Act 1994</w:t>
      </w:r>
      <w:r w:rsidRPr="00194D78">
        <w:t xml:space="preserve"> to have certain income annotated to the</w:t>
      </w:r>
      <w:r>
        <w:t> </w:t>
      </w:r>
      <w:r w:rsidRPr="00194D78">
        <w:t>annual appropriation. The income which forms part of a s</w:t>
      </w:r>
      <w:r>
        <w:t>.</w:t>
      </w:r>
      <w:r w:rsidRPr="00194D78">
        <w:t xml:space="preserve"> 29 agreement is recognised by the department and the receipts paid into the consolidated fund as an administered item. At the point of income recognition, s</w:t>
      </w:r>
      <w:r>
        <w:t>.</w:t>
      </w:r>
      <w:r w:rsidRPr="00194D78">
        <w:t xml:space="preserve"> 29 provides for an</w:t>
      </w:r>
      <w:r>
        <w:t> </w:t>
      </w:r>
      <w:r w:rsidRPr="00194D78">
        <w:t>equivalent amount to be added to the annual appropriation.</w:t>
      </w:r>
    </w:p>
    <w:p w14:paraId="4F49516C" w14:textId="77777777" w:rsidR="00905F4F" w:rsidRPr="002029AF" w:rsidRDefault="00905F4F" w:rsidP="0088737C">
      <w:pPr>
        <w:pStyle w:val="ARfinbodylargespace"/>
      </w:pPr>
      <w:r w:rsidRPr="00194D78">
        <w:t>The following is a listing of annotated income agreements under s</w:t>
      </w:r>
      <w:r>
        <w:t>.</w:t>
      </w:r>
      <w:r w:rsidRPr="00194D78">
        <w:t xml:space="preserve"> 29 of the </w:t>
      </w:r>
      <w:r w:rsidRPr="00641EB5">
        <w:rPr>
          <w:rStyle w:val="Emphasis"/>
        </w:rPr>
        <w:t>Financial Management Act 1994</w:t>
      </w:r>
      <w:r w:rsidRPr="00194D78">
        <w:t xml:space="preserve"> approved by the Treasurer:</w:t>
      </w:r>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01A4A70F"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4AC56BC3" w14:textId="77777777" w:rsidR="00905F4F" w:rsidRPr="002029AF" w:rsidRDefault="00905F4F" w:rsidP="00860E95">
            <w:pPr>
              <w:pStyle w:val="ARfintablecolhead"/>
              <w:spacing w:before="30"/>
            </w:pPr>
          </w:p>
        </w:tc>
        <w:tc>
          <w:tcPr>
            <w:tcW w:w="1133" w:type="dxa"/>
            <w:tcBorders>
              <w:bottom w:val="single" w:sz="4" w:space="0" w:color="auto"/>
            </w:tcBorders>
            <w:shd w:val="clear" w:color="auto" w:fill="E7E6E6"/>
            <w:hideMark/>
          </w:tcPr>
          <w:p w14:paraId="12C3EE63" w14:textId="77777777" w:rsidR="00905F4F" w:rsidRPr="002029AF" w:rsidRDefault="00905F4F" w:rsidP="00860E95">
            <w:pPr>
              <w:pStyle w:val="ARfintablecolheadright"/>
              <w:spacing w:before="30"/>
            </w:pPr>
            <w:r>
              <w:t>2021</w:t>
            </w:r>
          </w:p>
          <w:p w14:paraId="019CF794" w14:textId="77777777" w:rsidR="00905F4F" w:rsidRPr="002029AF" w:rsidRDefault="00905F4F" w:rsidP="00860E95">
            <w:pPr>
              <w:pStyle w:val="ARfintablecolheadright"/>
              <w:spacing w:before="30"/>
            </w:pPr>
            <w:r w:rsidRPr="002029AF">
              <w:t>$M</w:t>
            </w:r>
          </w:p>
        </w:tc>
        <w:tc>
          <w:tcPr>
            <w:tcW w:w="1133" w:type="dxa"/>
            <w:tcBorders>
              <w:bottom w:val="single" w:sz="4" w:space="0" w:color="auto"/>
            </w:tcBorders>
            <w:hideMark/>
          </w:tcPr>
          <w:p w14:paraId="7DD2914C" w14:textId="77777777" w:rsidR="00905F4F" w:rsidRPr="002029AF" w:rsidRDefault="00905F4F" w:rsidP="00860E95">
            <w:pPr>
              <w:pStyle w:val="ARfintablecolheadright"/>
              <w:spacing w:before="30"/>
            </w:pPr>
            <w:r>
              <w:t>2020</w:t>
            </w:r>
          </w:p>
          <w:p w14:paraId="121D1B15" w14:textId="77777777" w:rsidR="00905F4F" w:rsidRPr="002029AF" w:rsidRDefault="00905F4F" w:rsidP="00860E95">
            <w:pPr>
              <w:pStyle w:val="ARfintablecolheadright"/>
              <w:spacing w:before="30"/>
            </w:pPr>
            <w:r w:rsidRPr="002029AF">
              <w:t>$M</w:t>
            </w:r>
          </w:p>
        </w:tc>
      </w:tr>
      <w:tr w:rsidR="00905F4F" w:rsidRPr="002029AF" w14:paraId="1B83AE9C" w14:textId="77777777" w:rsidTr="00860E95">
        <w:tc>
          <w:tcPr>
            <w:tcW w:w="9637" w:type="dxa"/>
            <w:gridSpan w:val="3"/>
            <w:tcBorders>
              <w:top w:val="single" w:sz="4" w:space="0" w:color="auto"/>
              <w:bottom w:val="single" w:sz="4" w:space="0" w:color="A6A6A6"/>
            </w:tcBorders>
            <w:hideMark/>
          </w:tcPr>
          <w:p w14:paraId="24A9A74B" w14:textId="77777777" w:rsidR="00905F4F" w:rsidRPr="002029AF" w:rsidRDefault="00905F4F" w:rsidP="0088737C">
            <w:pPr>
              <w:pStyle w:val="ARfintablebodybold"/>
            </w:pPr>
            <w:r w:rsidRPr="004456FE">
              <w:t>User charges, or sales of goods and services</w:t>
            </w:r>
          </w:p>
        </w:tc>
      </w:tr>
      <w:tr w:rsidR="00905F4F" w:rsidRPr="002029AF" w14:paraId="76A3F7E1" w14:textId="77777777" w:rsidTr="00860E95">
        <w:tc>
          <w:tcPr>
            <w:tcW w:w="7371" w:type="dxa"/>
            <w:tcBorders>
              <w:top w:val="single" w:sz="4" w:space="0" w:color="A6A6A6"/>
              <w:bottom w:val="single" w:sz="4" w:space="0" w:color="A6A6A6"/>
            </w:tcBorders>
            <w:hideMark/>
          </w:tcPr>
          <w:p w14:paraId="25CE44CB" w14:textId="77777777" w:rsidR="00905F4F" w:rsidRPr="002029AF" w:rsidRDefault="00905F4F" w:rsidP="0088737C">
            <w:pPr>
              <w:pStyle w:val="ARfintablebody"/>
            </w:pPr>
            <w:r w:rsidRPr="004456FE">
              <w:t>Albury Wodonga Health (Capital)</w:t>
            </w:r>
          </w:p>
        </w:tc>
        <w:tc>
          <w:tcPr>
            <w:tcW w:w="1133" w:type="dxa"/>
            <w:tcBorders>
              <w:top w:val="single" w:sz="4" w:space="0" w:color="A6A6A6"/>
              <w:bottom w:val="single" w:sz="4" w:space="0" w:color="A6A6A6"/>
            </w:tcBorders>
            <w:shd w:val="clear" w:color="auto" w:fill="E7E6E6"/>
            <w:noWrap/>
            <w:hideMark/>
          </w:tcPr>
          <w:p w14:paraId="7531DEB8" w14:textId="77777777" w:rsidR="00905F4F" w:rsidRPr="002029AF" w:rsidRDefault="00905F4F" w:rsidP="0088737C">
            <w:pPr>
              <w:pStyle w:val="ARfintablebodyright"/>
            </w:pPr>
            <w:r w:rsidRPr="004456FE">
              <w:t>1.6</w:t>
            </w:r>
          </w:p>
        </w:tc>
        <w:tc>
          <w:tcPr>
            <w:tcW w:w="1133" w:type="dxa"/>
            <w:tcBorders>
              <w:top w:val="single" w:sz="4" w:space="0" w:color="A6A6A6"/>
              <w:bottom w:val="single" w:sz="4" w:space="0" w:color="A6A6A6"/>
            </w:tcBorders>
            <w:noWrap/>
            <w:hideMark/>
          </w:tcPr>
          <w:p w14:paraId="153A3F88" w14:textId="77777777" w:rsidR="00905F4F" w:rsidRPr="002029AF" w:rsidRDefault="00905F4F" w:rsidP="0088737C">
            <w:pPr>
              <w:pStyle w:val="ARfintablebodyright"/>
            </w:pPr>
            <w:r w:rsidRPr="004456FE">
              <w:t>1.6</w:t>
            </w:r>
          </w:p>
        </w:tc>
      </w:tr>
      <w:tr w:rsidR="00905F4F" w:rsidRPr="002029AF" w14:paraId="6EBA6FFC" w14:textId="77777777" w:rsidTr="00860E95">
        <w:tc>
          <w:tcPr>
            <w:tcW w:w="7371" w:type="dxa"/>
            <w:tcBorders>
              <w:top w:val="single" w:sz="4" w:space="0" w:color="A6A6A6"/>
              <w:bottom w:val="single" w:sz="4" w:space="0" w:color="A6A6A6"/>
            </w:tcBorders>
            <w:hideMark/>
          </w:tcPr>
          <w:p w14:paraId="0B696AC7" w14:textId="77777777" w:rsidR="00905F4F" w:rsidRPr="002029AF" w:rsidRDefault="00905F4F" w:rsidP="0088737C">
            <w:pPr>
              <w:pStyle w:val="ARfintablebody"/>
            </w:pPr>
            <w:r w:rsidRPr="004456FE">
              <w:t>Albury Wodonga Health (Output)</w:t>
            </w:r>
          </w:p>
        </w:tc>
        <w:tc>
          <w:tcPr>
            <w:tcW w:w="1133" w:type="dxa"/>
            <w:tcBorders>
              <w:top w:val="single" w:sz="4" w:space="0" w:color="A6A6A6"/>
              <w:bottom w:val="single" w:sz="4" w:space="0" w:color="A6A6A6"/>
            </w:tcBorders>
            <w:shd w:val="clear" w:color="auto" w:fill="E7E6E6"/>
            <w:noWrap/>
            <w:hideMark/>
          </w:tcPr>
          <w:p w14:paraId="66320778" w14:textId="77777777" w:rsidR="00905F4F" w:rsidRPr="002029AF" w:rsidRDefault="00905F4F" w:rsidP="0088737C">
            <w:pPr>
              <w:pStyle w:val="ARfintablebodyright"/>
            </w:pPr>
            <w:r w:rsidRPr="004456FE">
              <w:t>118.0</w:t>
            </w:r>
          </w:p>
        </w:tc>
        <w:tc>
          <w:tcPr>
            <w:tcW w:w="1133" w:type="dxa"/>
            <w:tcBorders>
              <w:top w:val="single" w:sz="4" w:space="0" w:color="A6A6A6"/>
              <w:bottom w:val="single" w:sz="4" w:space="0" w:color="A6A6A6"/>
            </w:tcBorders>
            <w:noWrap/>
            <w:hideMark/>
          </w:tcPr>
          <w:p w14:paraId="285562C2" w14:textId="77777777" w:rsidR="00905F4F" w:rsidRPr="002029AF" w:rsidRDefault="00905F4F" w:rsidP="0088737C">
            <w:pPr>
              <w:pStyle w:val="ARfintablebodyright"/>
            </w:pPr>
            <w:r w:rsidRPr="004456FE">
              <w:t>113.7</w:t>
            </w:r>
          </w:p>
        </w:tc>
      </w:tr>
      <w:tr w:rsidR="00905F4F" w:rsidRPr="002029AF" w14:paraId="660BE554" w14:textId="77777777" w:rsidTr="00860E95">
        <w:tc>
          <w:tcPr>
            <w:tcW w:w="7371" w:type="dxa"/>
            <w:tcBorders>
              <w:top w:val="single" w:sz="4" w:space="0" w:color="A6A6A6"/>
              <w:bottom w:val="single" w:sz="4" w:space="0" w:color="A6A6A6"/>
            </w:tcBorders>
            <w:hideMark/>
          </w:tcPr>
          <w:p w14:paraId="016709A4" w14:textId="77777777" w:rsidR="00905F4F" w:rsidRPr="002029AF" w:rsidRDefault="00905F4F" w:rsidP="0088737C">
            <w:pPr>
              <w:pStyle w:val="ARfintablebody"/>
            </w:pPr>
            <w:r w:rsidRPr="00C51E8E">
              <w:t>Community Residential Units Accommodation charges; includes full Board and Lodging Model (Output)</w:t>
            </w:r>
          </w:p>
        </w:tc>
        <w:tc>
          <w:tcPr>
            <w:tcW w:w="1133" w:type="dxa"/>
            <w:tcBorders>
              <w:top w:val="single" w:sz="4" w:space="0" w:color="A6A6A6"/>
              <w:bottom w:val="single" w:sz="4" w:space="0" w:color="A6A6A6"/>
            </w:tcBorders>
            <w:shd w:val="clear" w:color="auto" w:fill="E7E6E6"/>
            <w:noWrap/>
            <w:hideMark/>
          </w:tcPr>
          <w:p w14:paraId="68E98C0D" w14:textId="77777777" w:rsidR="00905F4F" w:rsidRPr="002029AF" w:rsidRDefault="00905F4F" w:rsidP="0088737C">
            <w:pPr>
              <w:pStyle w:val="ARfintablebodyright"/>
            </w:pPr>
            <w:r w:rsidRPr="004456FE">
              <w:t>8.5</w:t>
            </w:r>
          </w:p>
        </w:tc>
        <w:tc>
          <w:tcPr>
            <w:tcW w:w="1133" w:type="dxa"/>
            <w:tcBorders>
              <w:top w:val="single" w:sz="4" w:space="0" w:color="A6A6A6"/>
              <w:bottom w:val="single" w:sz="4" w:space="0" w:color="A6A6A6"/>
            </w:tcBorders>
            <w:noWrap/>
            <w:hideMark/>
          </w:tcPr>
          <w:p w14:paraId="62AEC6C2" w14:textId="77777777" w:rsidR="00905F4F" w:rsidRPr="002029AF" w:rsidRDefault="00905F4F" w:rsidP="0088737C">
            <w:pPr>
              <w:pStyle w:val="ARfintablebodyright"/>
            </w:pPr>
            <w:r w:rsidRPr="004456FE">
              <w:t>9.2</w:t>
            </w:r>
          </w:p>
        </w:tc>
      </w:tr>
      <w:tr w:rsidR="00905F4F" w:rsidRPr="002029AF" w14:paraId="0DD3CD26" w14:textId="77777777" w:rsidTr="00860E95">
        <w:tc>
          <w:tcPr>
            <w:tcW w:w="7371" w:type="dxa"/>
            <w:tcBorders>
              <w:top w:val="single" w:sz="4" w:space="0" w:color="A6A6A6"/>
              <w:bottom w:val="single" w:sz="4" w:space="0" w:color="A6A6A6"/>
            </w:tcBorders>
            <w:hideMark/>
          </w:tcPr>
          <w:p w14:paraId="7169B416" w14:textId="77777777" w:rsidR="00905F4F" w:rsidRPr="002029AF" w:rsidRDefault="00905F4F" w:rsidP="0088737C">
            <w:pPr>
              <w:pStyle w:val="ARfintablebody"/>
            </w:pPr>
            <w:r w:rsidRPr="004456FE">
              <w:t>Department of Veteran Affairs Hospital Services (Output)</w:t>
            </w:r>
          </w:p>
        </w:tc>
        <w:tc>
          <w:tcPr>
            <w:tcW w:w="1133" w:type="dxa"/>
            <w:tcBorders>
              <w:top w:val="single" w:sz="4" w:space="0" w:color="A6A6A6"/>
              <w:bottom w:val="single" w:sz="4" w:space="0" w:color="A6A6A6"/>
            </w:tcBorders>
            <w:shd w:val="clear" w:color="auto" w:fill="E7E6E6"/>
            <w:noWrap/>
            <w:hideMark/>
          </w:tcPr>
          <w:p w14:paraId="7F2E9165" w14:textId="77777777" w:rsidR="00905F4F" w:rsidRPr="002029AF" w:rsidRDefault="00905F4F" w:rsidP="0088737C">
            <w:pPr>
              <w:pStyle w:val="ARfintablebodyright"/>
            </w:pPr>
            <w:r w:rsidRPr="004456FE">
              <w:t>63.5</w:t>
            </w:r>
          </w:p>
        </w:tc>
        <w:tc>
          <w:tcPr>
            <w:tcW w:w="1133" w:type="dxa"/>
            <w:tcBorders>
              <w:top w:val="single" w:sz="4" w:space="0" w:color="A6A6A6"/>
              <w:bottom w:val="single" w:sz="4" w:space="0" w:color="A6A6A6"/>
            </w:tcBorders>
            <w:noWrap/>
            <w:hideMark/>
          </w:tcPr>
          <w:p w14:paraId="388CD4FD" w14:textId="77777777" w:rsidR="00905F4F" w:rsidRPr="002029AF" w:rsidRDefault="00905F4F" w:rsidP="0088737C">
            <w:pPr>
              <w:pStyle w:val="ARfintablebodyright"/>
            </w:pPr>
            <w:r w:rsidRPr="004456FE">
              <w:t>89.5</w:t>
            </w:r>
          </w:p>
        </w:tc>
      </w:tr>
      <w:tr w:rsidR="00905F4F" w:rsidRPr="002029AF" w14:paraId="54D53504" w14:textId="77777777" w:rsidTr="00860E95">
        <w:tc>
          <w:tcPr>
            <w:tcW w:w="7371" w:type="dxa"/>
            <w:tcBorders>
              <w:top w:val="single" w:sz="4" w:space="0" w:color="A6A6A6"/>
              <w:bottom w:val="single" w:sz="4" w:space="0" w:color="A6A6A6"/>
            </w:tcBorders>
            <w:hideMark/>
          </w:tcPr>
          <w:p w14:paraId="1171D91D" w14:textId="77777777" w:rsidR="00905F4F" w:rsidRPr="002029AF" w:rsidRDefault="00905F4F" w:rsidP="0088737C">
            <w:pPr>
              <w:pStyle w:val="ARfintablebody"/>
            </w:pPr>
            <w:r w:rsidRPr="004456FE">
              <w:t>Health Technology Services (Output)</w:t>
            </w:r>
          </w:p>
        </w:tc>
        <w:tc>
          <w:tcPr>
            <w:tcW w:w="1133" w:type="dxa"/>
            <w:tcBorders>
              <w:top w:val="single" w:sz="4" w:space="0" w:color="A6A6A6"/>
              <w:bottom w:val="single" w:sz="4" w:space="0" w:color="A6A6A6"/>
            </w:tcBorders>
            <w:shd w:val="clear" w:color="auto" w:fill="E7E6E6"/>
            <w:noWrap/>
            <w:hideMark/>
          </w:tcPr>
          <w:p w14:paraId="57A2EAC0" w14:textId="77777777" w:rsidR="00905F4F" w:rsidRPr="002029AF" w:rsidRDefault="00905F4F" w:rsidP="0088737C">
            <w:pPr>
              <w:pStyle w:val="ARfintablebodyright"/>
            </w:pPr>
            <w:r w:rsidRPr="004456FE">
              <w:t>7.7</w:t>
            </w:r>
          </w:p>
        </w:tc>
        <w:tc>
          <w:tcPr>
            <w:tcW w:w="1133" w:type="dxa"/>
            <w:tcBorders>
              <w:top w:val="single" w:sz="4" w:space="0" w:color="A6A6A6"/>
              <w:bottom w:val="single" w:sz="4" w:space="0" w:color="A6A6A6"/>
            </w:tcBorders>
            <w:noWrap/>
            <w:hideMark/>
          </w:tcPr>
          <w:p w14:paraId="2014B0F4" w14:textId="77777777" w:rsidR="00905F4F" w:rsidRPr="002029AF" w:rsidRDefault="00905F4F" w:rsidP="0088737C">
            <w:pPr>
              <w:pStyle w:val="ARfintablebodyright"/>
            </w:pPr>
            <w:r w:rsidRPr="004456FE">
              <w:t>5.1</w:t>
            </w:r>
          </w:p>
        </w:tc>
      </w:tr>
      <w:tr w:rsidR="00905F4F" w:rsidRPr="002029AF" w14:paraId="5CA6059E" w14:textId="77777777" w:rsidTr="00860E95">
        <w:tc>
          <w:tcPr>
            <w:tcW w:w="7371" w:type="dxa"/>
            <w:tcBorders>
              <w:top w:val="single" w:sz="4" w:space="0" w:color="A6A6A6"/>
              <w:bottom w:val="single" w:sz="4" w:space="0" w:color="A6A6A6"/>
            </w:tcBorders>
            <w:hideMark/>
          </w:tcPr>
          <w:p w14:paraId="125FB305" w14:textId="77777777" w:rsidR="00905F4F" w:rsidRPr="002029AF" w:rsidRDefault="00905F4F" w:rsidP="0088737C">
            <w:pPr>
              <w:pStyle w:val="ARfintablebody"/>
            </w:pPr>
            <w:r w:rsidRPr="004456FE">
              <w:t>Revenue for Services Provided for the National Disability Insurance Agency (Output)</w:t>
            </w:r>
          </w:p>
        </w:tc>
        <w:tc>
          <w:tcPr>
            <w:tcW w:w="1133" w:type="dxa"/>
            <w:tcBorders>
              <w:top w:val="single" w:sz="4" w:space="0" w:color="A6A6A6"/>
              <w:bottom w:val="single" w:sz="4" w:space="0" w:color="A6A6A6"/>
            </w:tcBorders>
            <w:shd w:val="clear" w:color="auto" w:fill="E7E6E6"/>
            <w:noWrap/>
            <w:hideMark/>
          </w:tcPr>
          <w:p w14:paraId="7C63951D" w14:textId="77777777" w:rsidR="00905F4F" w:rsidRPr="002029AF" w:rsidRDefault="00905F4F" w:rsidP="0088737C">
            <w:pPr>
              <w:pStyle w:val="ARfintablebodyright"/>
            </w:pPr>
            <w:r w:rsidRPr="004456FE">
              <w:t>6.4</w:t>
            </w:r>
          </w:p>
        </w:tc>
        <w:tc>
          <w:tcPr>
            <w:tcW w:w="1133" w:type="dxa"/>
            <w:tcBorders>
              <w:top w:val="single" w:sz="4" w:space="0" w:color="A6A6A6"/>
              <w:bottom w:val="single" w:sz="4" w:space="0" w:color="A6A6A6"/>
            </w:tcBorders>
            <w:noWrap/>
            <w:hideMark/>
          </w:tcPr>
          <w:p w14:paraId="135C729F" w14:textId="77777777" w:rsidR="00905F4F" w:rsidRPr="002029AF" w:rsidRDefault="00905F4F" w:rsidP="0088737C">
            <w:pPr>
              <w:pStyle w:val="ARfintablebodyright"/>
            </w:pPr>
            <w:r w:rsidRPr="004456FE">
              <w:t>8.9</w:t>
            </w:r>
          </w:p>
        </w:tc>
      </w:tr>
      <w:tr w:rsidR="00905F4F" w:rsidRPr="002029AF" w14:paraId="10E2A0DE" w14:textId="77777777" w:rsidTr="00860E95">
        <w:tc>
          <w:tcPr>
            <w:tcW w:w="7371" w:type="dxa"/>
            <w:tcBorders>
              <w:top w:val="single" w:sz="4" w:space="0" w:color="A6A6A6"/>
              <w:bottom w:val="single" w:sz="4" w:space="0" w:color="A6A6A6"/>
            </w:tcBorders>
            <w:hideMark/>
          </w:tcPr>
          <w:p w14:paraId="68325FA7" w14:textId="77777777" w:rsidR="00905F4F" w:rsidRPr="002029AF" w:rsidRDefault="00905F4F" w:rsidP="0088737C">
            <w:pPr>
              <w:pStyle w:val="ARfintablebody"/>
            </w:pPr>
            <w:r w:rsidRPr="004456FE">
              <w:t>Seniors Card Directory Advertising (Output)</w:t>
            </w:r>
          </w:p>
        </w:tc>
        <w:tc>
          <w:tcPr>
            <w:tcW w:w="1133" w:type="dxa"/>
            <w:tcBorders>
              <w:top w:val="single" w:sz="4" w:space="0" w:color="A6A6A6"/>
              <w:bottom w:val="single" w:sz="4" w:space="0" w:color="A6A6A6"/>
            </w:tcBorders>
            <w:shd w:val="clear" w:color="auto" w:fill="E7E6E6"/>
            <w:noWrap/>
            <w:hideMark/>
          </w:tcPr>
          <w:p w14:paraId="6F8C8107" w14:textId="77777777" w:rsidR="00905F4F" w:rsidRPr="002029AF" w:rsidRDefault="00905F4F" w:rsidP="0088737C">
            <w:pPr>
              <w:pStyle w:val="ARfintablebodyright"/>
            </w:pPr>
            <w:r w:rsidRPr="004456FE">
              <w:t>0.3</w:t>
            </w:r>
          </w:p>
        </w:tc>
        <w:tc>
          <w:tcPr>
            <w:tcW w:w="1133" w:type="dxa"/>
            <w:tcBorders>
              <w:top w:val="single" w:sz="4" w:space="0" w:color="A6A6A6"/>
              <w:bottom w:val="single" w:sz="4" w:space="0" w:color="A6A6A6"/>
            </w:tcBorders>
            <w:noWrap/>
            <w:hideMark/>
          </w:tcPr>
          <w:p w14:paraId="7C3ED0F1" w14:textId="77777777" w:rsidR="00905F4F" w:rsidRPr="002029AF" w:rsidRDefault="00905F4F" w:rsidP="0088737C">
            <w:pPr>
              <w:pStyle w:val="ARfintablebodyright"/>
            </w:pPr>
            <w:r w:rsidRPr="004456FE">
              <w:t>0.3</w:t>
            </w:r>
          </w:p>
        </w:tc>
      </w:tr>
      <w:tr w:rsidR="00905F4F" w:rsidRPr="002029AF" w14:paraId="5D286D00" w14:textId="77777777" w:rsidTr="00860E95">
        <w:tc>
          <w:tcPr>
            <w:tcW w:w="7371" w:type="dxa"/>
            <w:tcBorders>
              <w:top w:val="single" w:sz="4" w:space="0" w:color="A6A6A6"/>
            </w:tcBorders>
            <w:hideMark/>
          </w:tcPr>
          <w:p w14:paraId="61422D1A" w14:textId="77777777" w:rsidR="00905F4F" w:rsidRPr="002029AF" w:rsidRDefault="00905F4F" w:rsidP="0088737C">
            <w:pPr>
              <w:pStyle w:val="ARfintablebody"/>
            </w:pPr>
            <w:r w:rsidRPr="004456FE">
              <w:t>Transport Accident Commission Agreement (Output)</w:t>
            </w:r>
          </w:p>
        </w:tc>
        <w:tc>
          <w:tcPr>
            <w:tcW w:w="1133" w:type="dxa"/>
            <w:tcBorders>
              <w:top w:val="single" w:sz="4" w:space="0" w:color="A6A6A6"/>
            </w:tcBorders>
            <w:shd w:val="clear" w:color="auto" w:fill="E7E6E6"/>
            <w:noWrap/>
            <w:hideMark/>
          </w:tcPr>
          <w:p w14:paraId="42C93116" w14:textId="77777777" w:rsidR="00905F4F" w:rsidRPr="002029AF" w:rsidRDefault="00905F4F" w:rsidP="0088737C">
            <w:pPr>
              <w:pStyle w:val="ARfintablebodyright"/>
            </w:pPr>
            <w:r w:rsidRPr="004456FE">
              <w:t>174.2</w:t>
            </w:r>
          </w:p>
        </w:tc>
        <w:tc>
          <w:tcPr>
            <w:tcW w:w="1133" w:type="dxa"/>
            <w:tcBorders>
              <w:top w:val="single" w:sz="4" w:space="0" w:color="A6A6A6"/>
            </w:tcBorders>
            <w:noWrap/>
            <w:hideMark/>
          </w:tcPr>
          <w:p w14:paraId="3B6CEF63" w14:textId="77777777" w:rsidR="00905F4F" w:rsidRPr="002029AF" w:rsidRDefault="00905F4F" w:rsidP="0088737C">
            <w:pPr>
              <w:pStyle w:val="ARfintablebodyright"/>
            </w:pPr>
            <w:r w:rsidRPr="004456FE">
              <w:t>28.9</w:t>
            </w:r>
          </w:p>
        </w:tc>
      </w:tr>
      <w:tr w:rsidR="00905F4F" w:rsidRPr="002029AF" w14:paraId="02F8EA3F" w14:textId="77777777" w:rsidTr="00860E95">
        <w:tc>
          <w:tcPr>
            <w:tcW w:w="7371" w:type="dxa"/>
            <w:tcBorders>
              <w:bottom w:val="single" w:sz="4" w:space="0" w:color="auto"/>
            </w:tcBorders>
            <w:hideMark/>
          </w:tcPr>
          <w:p w14:paraId="72EA7024" w14:textId="77777777" w:rsidR="00905F4F" w:rsidRPr="002029AF" w:rsidRDefault="00905F4F" w:rsidP="0088737C">
            <w:pPr>
              <w:pStyle w:val="ARfintablebodybold"/>
            </w:pPr>
          </w:p>
        </w:tc>
        <w:tc>
          <w:tcPr>
            <w:tcW w:w="1133" w:type="dxa"/>
            <w:tcBorders>
              <w:bottom w:val="single" w:sz="4" w:space="0" w:color="auto"/>
            </w:tcBorders>
            <w:shd w:val="clear" w:color="auto" w:fill="E7E6E6"/>
            <w:noWrap/>
            <w:hideMark/>
          </w:tcPr>
          <w:p w14:paraId="26DCF86F" w14:textId="77777777" w:rsidR="00905F4F" w:rsidRPr="002029AF" w:rsidRDefault="00905F4F" w:rsidP="0088737C">
            <w:pPr>
              <w:pStyle w:val="ARfintablebodyrightbold"/>
            </w:pPr>
            <w:r w:rsidRPr="004456FE">
              <w:t>380.2</w:t>
            </w:r>
          </w:p>
        </w:tc>
        <w:tc>
          <w:tcPr>
            <w:tcW w:w="1133" w:type="dxa"/>
            <w:tcBorders>
              <w:bottom w:val="single" w:sz="4" w:space="0" w:color="auto"/>
            </w:tcBorders>
            <w:noWrap/>
            <w:hideMark/>
          </w:tcPr>
          <w:p w14:paraId="06338EC6" w14:textId="77777777" w:rsidR="00905F4F" w:rsidRPr="002029AF" w:rsidRDefault="00905F4F" w:rsidP="0088737C">
            <w:pPr>
              <w:pStyle w:val="ARfintablebodyrightbold"/>
            </w:pPr>
            <w:r w:rsidRPr="004456FE">
              <w:t>257.1</w:t>
            </w:r>
          </w:p>
        </w:tc>
      </w:tr>
      <w:tr w:rsidR="00905F4F" w:rsidRPr="002029AF" w14:paraId="6A1761D2" w14:textId="77777777" w:rsidTr="00860E95">
        <w:tc>
          <w:tcPr>
            <w:tcW w:w="9637" w:type="dxa"/>
            <w:gridSpan w:val="3"/>
            <w:tcBorders>
              <w:top w:val="single" w:sz="4" w:space="0" w:color="auto"/>
              <w:bottom w:val="single" w:sz="4" w:space="0" w:color="A6A6A6"/>
            </w:tcBorders>
            <w:hideMark/>
          </w:tcPr>
          <w:p w14:paraId="223F1BBA" w14:textId="77777777" w:rsidR="00905F4F" w:rsidRPr="002029AF" w:rsidRDefault="00905F4F" w:rsidP="0088737C">
            <w:pPr>
              <w:pStyle w:val="ARfintablebodybold"/>
            </w:pPr>
            <w:r w:rsidRPr="004456FE">
              <w:t>Asset sales</w:t>
            </w:r>
          </w:p>
        </w:tc>
      </w:tr>
      <w:tr w:rsidR="00905F4F" w:rsidRPr="002029AF" w14:paraId="6DFFD6A3" w14:textId="77777777" w:rsidTr="00860E95">
        <w:tc>
          <w:tcPr>
            <w:tcW w:w="7371" w:type="dxa"/>
            <w:tcBorders>
              <w:top w:val="single" w:sz="4" w:space="0" w:color="A6A6A6"/>
            </w:tcBorders>
            <w:hideMark/>
          </w:tcPr>
          <w:p w14:paraId="1E10AF6D" w14:textId="77777777" w:rsidR="00905F4F" w:rsidRPr="002029AF" w:rsidRDefault="00905F4F" w:rsidP="0088737C">
            <w:pPr>
              <w:pStyle w:val="ARfintablebody"/>
            </w:pPr>
            <w:r w:rsidRPr="004456FE">
              <w:t>Proceeds from sale of land and buildings (Capital)</w:t>
            </w:r>
          </w:p>
        </w:tc>
        <w:tc>
          <w:tcPr>
            <w:tcW w:w="1133" w:type="dxa"/>
            <w:tcBorders>
              <w:top w:val="single" w:sz="4" w:space="0" w:color="A6A6A6"/>
            </w:tcBorders>
            <w:shd w:val="clear" w:color="auto" w:fill="E7E6E6"/>
            <w:noWrap/>
            <w:hideMark/>
          </w:tcPr>
          <w:p w14:paraId="01269EED" w14:textId="77777777" w:rsidR="00905F4F" w:rsidRPr="002029AF" w:rsidRDefault="00905F4F" w:rsidP="0088737C">
            <w:pPr>
              <w:pStyle w:val="ARfintablebodyright"/>
            </w:pPr>
            <w:r w:rsidRPr="004456FE">
              <w:t>1.2</w:t>
            </w:r>
          </w:p>
        </w:tc>
        <w:tc>
          <w:tcPr>
            <w:tcW w:w="1133" w:type="dxa"/>
            <w:tcBorders>
              <w:top w:val="single" w:sz="4" w:space="0" w:color="A6A6A6"/>
            </w:tcBorders>
            <w:noWrap/>
            <w:hideMark/>
          </w:tcPr>
          <w:p w14:paraId="41AB91A9" w14:textId="77777777" w:rsidR="00905F4F" w:rsidRPr="002029AF" w:rsidRDefault="00905F4F" w:rsidP="0088737C">
            <w:pPr>
              <w:pStyle w:val="ARfintablebodyright"/>
            </w:pPr>
            <w:r w:rsidRPr="004456FE">
              <w:t>1.6</w:t>
            </w:r>
          </w:p>
        </w:tc>
      </w:tr>
      <w:tr w:rsidR="00905F4F" w:rsidRPr="002029AF" w14:paraId="0D3D950A" w14:textId="77777777" w:rsidTr="00860E95">
        <w:tc>
          <w:tcPr>
            <w:tcW w:w="7371" w:type="dxa"/>
            <w:tcBorders>
              <w:bottom w:val="single" w:sz="4" w:space="0" w:color="auto"/>
            </w:tcBorders>
            <w:hideMark/>
          </w:tcPr>
          <w:p w14:paraId="0ADA1325" w14:textId="77777777" w:rsidR="00905F4F" w:rsidRPr="002029AF" w:rsidRDefault="00905F4F" w:rsidP="0088737C">
            <w:pPr>
              <w:pStyle w:val="ARfintablebodybold"/>
            </w:pPr>
          </w:p>
        </w:tc>
        <w:tc>
          <w:tcPr>
            <w:tcW w:w="1133" w:type="dxa"/>
            <w:tcBorders>
              <w:bottom w:val="single" w:sz="4" w:space="0" w:color="auto"/>
            </w:tcBorders>
            <w:shd w:val="clear" w:color="auto" w:fill="E7E6E6"/>
            <w:noWrap/>
            <w:hideMark/>
          </w:tcPr>
          <w:p w14:paraId="6B1D2384" w14:textId="77777777" w:rsidR="00905F4F" w:rsidRPr="002029AF" w:rsidRDefault="00905F4F" w:rsidP="0088737C">
            <w:pPr>
              <w:pStyle w:val="ARfintablebodyrightbold"/>
            </w:pPr>
            <w:r w:rsidRPr="004456FE">
              <w:t>1.2</w:t>
            </w:r>
          </w:p>
        </w:tc>
        <w:tc>
          <w:tcPr>
            <w:tcW w:w="1133" w:type="dxa"/>
            <w:tcBorders>
              <w:bottom w:val="single" w:sz="4" w:space="0" w:color="auto"/>
            </w:tcBorders>
            <w:noWrap/>
            <w:hideMark/>
          </w:tcPr>
          <w:p w14:paraId="57E87E2E" w14:textId="77777777" w:rsidR="00905F4F" w:rsidRPr="002029AF" w:rsidRDefault="00905F4F" w:rsidP="0088737C">
            <w:pPr>
              <w:pStyle w:val="ARfintablebodyrightbold"/>
            </w:pPr>
            <w:r w:rsidRPr="004456FE">
              <w:t>1.6</w:t>
            </w:r>
          </w:p>
        </w:tc>
      </w:tr>
      <w:tr w:rsidR="00905F4F" w:rsidRPr="002029AF" w14:paraId="10B3B888" w14:textId="77777777" w:rsidTr="00860E95">
        <w:tc>
          <w:tcPr>
            <w:tcW w:w="9637" w:type="dxa"/>
            <w:gridSpan w:val="3"/>
            <w:tcBorders>
              <w:top w:val="single" w:sz="4" w:space="0" w:color="auto"/>
              <w:bottom w:val="single" w:sz="4" w:space="0" w:color="A6A6A6"/>
            </w:tcBorders>
            <w:hideMark/>
          </w:tcPr>
          <w:p w14:paraId="0E8B4A72" w14:textId="77777777" w:rsidR="00905F4F" w:rsidRPr="002029AF" w:rsidRDefault="00905F4F" w:rsidP="0088737C">
            <w:pPr>
              <w:pStyle w:val="ARfintablebodybold"/>
              <w:rPr>
                <w:rFonts w:ascii="Calibri Light" w:hAnsi="Calibri Light"/>
              </w:rPr>
            </w:pPr>
            <w:r w:rsidRPr="004456FE">
              <w:t>Commonwealth specific purpose payments</w:t>
            </w:r>
          </w:p>
        </w:tc>
      </w:tr>
      <w:tr w:rsidR="00905F4F" w:rsidRPr="002029AF" w14:paraId="723B55FD" w14:textId="77777777" w:rsidTr="00860E95">
        <w:tc>
          <w:tcPr>
            <w:tcW w:w="9637" w:type="dxa"/>
            <w:gridSpan w:val="3"/>
            <w:tcBorders>
              <w:top w:val="single" w:sz="4" w:space="0" w:color="A6A6A6"/>
              <w:bottom w:val="single" w:sz="4" w:space="0" w:color="A6A6A6"/>
            </w:tcBorders>
            <w:hideMark/>
          </w:tcPr>
          <w:p w14:paraId="59BAE6F6" w14:textId="77777777" w:rsidR="00905F4F" w:rsidRPr="002029AF" w:rsidRDefault="00905F4F" w:rsidP="0088737C">
            <w:pPr>
              <w:pStyle w:val="ARfintablebody"/>
            </w:pPr>
            <w:r w:rsidRPr="004456FE">
              <w:t>National Partnership Agreements</w:t>
            </w:r>
          </w:p>
        </w:tc>
      </w:tr>
      <w:tr w:rsidR="00905F4F" w:rsidRPr="002029AF" w14:paraId="1DF9688E" w14:textId="77777777" w:rsidTr="00860E95">
        <w:tc>
          <w:tcPr>
            <w:tcW w:w="7371" w:type="dxa"/>
            <w:tcBorders>
              <w:top w:val="single" w:sz="4" w:space="0" w:color="A6A6A6"/>
              <w:bottom w:val="single" w:sz="4" w:space="0" w:color="A6A6A6"/>
            </w:tcBorders>
            <w:hideMark/>
          </w:tcPr>
          <w:p w14:paraId="695EB6F4" w14:textId="77777777" w:rsidR="00905F4F" w:rsidRPr="002029AF" w:rsidRDefault="00905F4F" w:rsidP="0088737C">
            <w:pPr>
              <w:pStyle w:val="ARfintablebodyindent"/>
            </w:pPr>
            <w:r w:rsidRPr="004456FE">
              <w:t>Adult Public Dental Services (Output)</w:t>
            </w:r>
          </w:p>
        </w:tc>
        <w:tc>
          <w:tcPr>
            <w:tcW w:w="1133" w:type="dxa"/>
            <w:tcBorders>
              <w:top w:val="single" w:sz="4" w:space="0" w:color="A6A6A6"/>
              <w:bottom w:val="single" w:sz="4" w:space="0" w:color="A6A6A6"/>
            </w:tcBorders>
            <w:shd w:val="clear" w:color="auto" w:fill="E7E6E6"/>
            <w:noWrap/>
            <w:hideMark/>
          </w:tcPr>
          <w:p w14:paraId="719DAC25" w14:textId="77777777" w:rsidR="00905F4F" w:rsidRPr="002029AF" w:rsidRDefault="00905F4F" w:rsidP="0088737C">
            <w:pPr>
              <w:pStyle w:val="ARfintablebodyright"/>
            </w:pPr>
            <w:r w:rsidRPr="004456FE">
              <w:t>26.9</w:t>
            </w:r>
          </w:p>
        </w:tc>
        <w:tc>
          <w:tcPr>
            <w:tcW w:w="1133" w:type="dxa"/>
            <w:tcBorders>
              <w:top w:val="single" w:sz="4" w:space="0" w:color="A6A6A6"/>
              <w:bottom w:val="single" w:sz="4" w:space="0" w:color="A6A6A6"/>
            </w:tcBorders>
            <w:noWrap/>
            <w:hideMark/>
          </w:tcPr>
          <w:p w14:paraId="48E1EACC" w14:textId="77777777" w:rsidR="00905F4F" w:rsidRPr="002029AF" w:rsidRDefault="00905F4F" w:rsidP="0088737C">
            <w:pPr>
              <w:pStyle w:val="ARfintablebodyright"/>
            </w:pPr>
            <w:r w:rsidRPr="004456FE">
              <w:t>26.9</w:t>
            </w:r>
          </w:p>
        </w:tc>
      </w:tr>
      <w:tr w:rsidR="00905F4F" w:rsidRPr="002029AF" w14:paraId="16D74485" w14:textId="77777777" w:rsidTr="00860E95">
        <w:tc>
          <w:tcPr>
            <w:tcW w:w="7371" w:type="dxa"/>
            <w:tcBorders>
              <w:top w:val="single" w:sz="4" w:space="0" w:color="A6A6A6"/>
              <w:bottom w:val="single" w:sz="4" w:space="0" w:color="A6A6A6"/>
            </w:tcBorders>
            <w:hideMark/>
          </w:tcPr>
          <w:p w14:paraId="042CDE44" w14:textId="77777777" w:rsidR="00905F4F" w:rsidRPr="002029AF" w:rsidRDefault="00905F4F" w:rsidP="0088737C">
            <w:pPr>
              <w:pStyle w:val="ARfintablebodyindent"/>
            </w:pPr>
            <w:r w:rsidRPr="004456FE">
              <w:t>COVID-19 Domestic and Family Violence Response (Output)</w:t>
            </w:r>
          </w:p>
        </w:tc>
        <w:tc>
          <w:tcPr>
            <w:tcW w:w="1133" w:type="dxa"/>
            <w:tcBorders>
              <w:top w:val="single" w:sz="4" w:space="0" w:color="A6A6A6"/>
              <w:bottom w:val="single" w:sz="4" w:space="0" w:color="A6A6A6"/>
            </w:tcBorders>
            <w:shd w:val="clear" w:color="auto" w:fill="E7E6E6"/>
            <w:noWrap/>
            <w:hideMark/>
          </w:tcPr>
          <w:p w14:paraId="48577F8A" w14:textId="77777777" w:rsidR="00905F4F" w:rsidRPr="002029AF" w:rsidRDefault="00905F4F" w:rsidP="0088737C">
            <w:pPr>
              <w:pStyle w:val="ARfintablebodyright"/>
            </w:pPr>
            <w:r w:rsidRPr="004456FE">
              <w:t>24.3</w:t>
            </w:r>
          </w:p>
        </w:tc>
        <w:tc>
          <w:tcPr>
            <w:tcW w:w="1133" w:type="dxa"/>
            <w:tcBorders>
              <w:top w:val="single" w:sz="4" w:space="0" w:color="A6A6A6"/>
              <w:bottom w:val="single" w:sz="4" w:space="0" w:color="A6A6A6"/>
            </w:tcBorders>
            <w:noWrap/>
            <w:hideMark/>
          </w:tcPr>
          <w:p w14:paraId="5FC4AABF" w14:textId="77777777" w:rsidR="00905F4F" w:rsidRPr="002029AF" w:rsidRDefault="00905F4F" w:rsidP="0088737C">
            <w:pPr>
              <w:pStyle w:val="ARfintablebodyright"/>
            </w:pPr>
            <w:r w:rsidRPr="004456FE">
              <w:t>7.2</w:t>
            </w:r>
          </w:p>
        </w:tc>
      </w:tr>
      <w:tr w:rsidR="00905F4F" w:rsidRPr="002029AF" w14:paraId="090850CF" w14:textId="77777777" w:rsidTr="00860E95">
        <w:tc>
          <w:tcPr>
            <w:tcW w:w="7371" w:type="dxa"/>
            <w:tcBorders>
              <w:top w:val="single" w:sz="4" w:space="0" w:color="A6A6A6"/>
              <w:bottom w:val="single" w:sz="4" w:space="0" w:color="A6A6A6"/>
            </w:tcBorders>
            <w:hideMark/>
          </w:tcPr>
          <w:p w14:paraId="5B6C61B4" w14:textId="77777777" w:rsidR="00905F4F" w:rsidRPr="002029AF" w:rsidRDefault="00905F4F" w:rsidP="0088737C">
            <w:pPr>
              <w:pStyle w:val="ARfintablebodyindent"/>
            </w:pPr>
            <w:r w:rsidRPr="004456FE">
              <w:t>Community Health and Hospitals Program – Victorian Children’s Colorectal Service (Output)</w:t>
            </w:r>
          </w:p>
        </w:tc>
        <w:tc>
          <w:tcPr>
            <w:tcW w:w="1133" w:type="dxa"/>
            <w:tcBorders>
              <w:top w:val="single" w:sz="4" w:space="0" w:color="A6A6A6"/>
              <w:bottom w:val="single" w:sz="4" w:space="0" w:color="A6A6A6"/>
            </w:tcBorders>
            <w:shd w:val="clear" w:color="auto" w:fill="E7E6E6"/>
            <w:noWrap/>
            <w:hideMark/>
          </w:tcPr>
          <w:p w14:paraId="67ED29DA" w14:textId="77777777" w:rsidR="00905F4F" w:rsidRPr="002029AF" w:rsidRDefault="00905F4F" w:rsidP="0088737C">
            <w:pPr>
              <w:pStyle w:val="ARfintablebodyright"/>
            </w:pPr>
            <w:r w:rsidRPr="004456FE">
              <w:t>2.4</w:t>
            </w:r>
          </w:p>
        </w:tc>
        <w:tc>
          <w:tcPr>
            <w:tcW w:w="1133" w:type="dxa"/>
            <w:tcBorders>
              <w:top w:val="single" w:sz="4" w:space="0" w:color="A6A6A6"/>
              <w:bottom w:val="single" w:sz="4" w:space="0" w:color="A6A6A6"/>
            </w:tcBorders>
            <w:noWrap/>
            <w:hideMark/>
          </w:tcPr>
          <w:p w14:paraId="106B8CE1" w14:textId="77777777" w:rsidR="00905F4F" w:rsidRPr="002029AF" w:rsidRDefault="00905F4F" w:rsidP="0088737C">
            <w:pPr>
              <w:pStyle w:val="ARfintablebodyright"/>
            </w:pPr>
            <w:r w:rsidRPr="004456FE">
              <w:t>–</w:t>
            </w:r>
          </w:p>
        </w:tc>
      </w:tr>
      <w:tr w:rsidR="00905F4F" w:rsidRPr="002029AF" w14:paraId="4F8942D5" w14:textId="77777777" w:rsidTr="00860E95">
        <w:tc>
          <w:tcPr>
            <w:tcW w:w="7371" w:type="dxa"/>
            <w:tcBorders>
              <w:top w:val="single" w:sz="4" w:space="0" w:color="A6A6A6"/>
              <w:bottom w:val="single" w:sz="4" w:space="0" w:color="A6A6A6"/>
            </w:tcBorders>
            <w:hideMark/>
          </w:tcPr>
          <w:p w14:paraId="1F10CA1A" w14:textId="77777777" w:rsidR="00905F4F" w:rsidRPr="002029AF" w:rsidRDefault="00905F4F" w:rsidP="0088737C">
            <w:pPr>
              <w:pStyle w:val="ARfintablebodyindent"/>
            </w:pPr>
            <w:r w:rsidRPr="004456FE">
              <w:t>Community Health and Hospitals Program – Geelong Women’s and Children’s Hospital (Capital)</w:t>
            </w:r>
          </w:p>
        </w:tc>
        <w:tc>
          <w:tcPr>
            <w:tcW w:w="1133" w:type="dxa"/>
            <w:tcBorders>
              <w:top w:val="single" w:sz="4" w:space="0" w:color="A6A6A6"/>
              <w:bottom w:val="single" w:sz="4" w:space="0" w:color="A6A6A6"/>
            </w:tcBorders>
            <w:shd w:val="clear" w:color="auto" w:fill="E7E6E6"/>
            <w:noWrap/>
            <w:hideMark/>
          </w:tcPr>
          <w:p w14:paraId="6226040F" w14:textId="77777777" w:rsidR="00905F4F" w:rsidRPr="002029AF" w:rsidRDefault="00905F4F" w:rsidP="0088737C">
            <w:pPr>
              <w:pStyle w:val="ARfintablebodyright"/>
            </w:pPr>
            <w:r w:rsidRPr="004456FE">
              <w:t>5.0</w:t>
            </w:r>
          </w:p>
        </w:tc>
        <w:tc>
          <w:tcPr>
            <w:tcW w:w="1133" w:type="dxa"/>
            <w:tcBorders>
              <w:top w:val="single" w:sz="4" w:space="0" w:color="A6A6A6"/>
              <w:bottom w:val="single" w:sz="4" w:space="0" w:color="A6A6A6"/>
            </w:tcBorders>
            <w:noWrap/>
            <w:hideMark/>
          </w:tcPr>
          <w:p w14:paraId="6776B1A0" w14:textId="77777777" w:rsidR="00905F4F" w:rsidRPr="002029AF" w:rsidRDefault="00905F4F" w:rsidP="0088737C">
            <w:pPr>
              <w:pStyle w:val="ARfintablebodyright"/>
            </w:pPr>
            <w:r w:rsidRPr="004456FE">
              <w:t>–</w:t>
            </w:r>
          </w:p>
        </w:tc>
      </w:tr>
      <w:tr w:rsidR="00905F4F" w:rsidRPr="002029AF" w14:paraId="31E7DC23" w14:textId="77777777" w:rsidTr="00860E95">
        <w:tc>
          <w:tcPr>
            <w:tcW w:w="7371" w:type="dxa"/>
            <w:tcBorders>
              <w:top w:val="single" w:sz="4" w:space="0" w:color="A6A6A6"/>
              <w:bottom w:val="single" w:sz="4" w:space="0" w:color="A6A6A6"/>
            </w:tcBorders>
            <w:hideMark/>
          </w:tcPr>
          <w:p w14:paraId="5FD5BAF2" w14:textId="77777777" w:rsidR="00905F4F" w:rsidRPr="002029AF" w:rsidRDefault="00905F4F" w:rsidP="0088737C">
            <w:pPr>
              <w:pStyle w:val="ARfintablebodyindent"/>
            </w:pPr>
            <w:r w:rsidRPr="004456FE">
              <w:t>Community Health and Hospitals Program – Wodonga Hospital (Capital)</w:t>
            </w:r>
          </w:p>
        </w:tc>
        <w:tc>
          <w:tcPr>
            <w:tcW w:w="1133" w:type="dxa"/>
            <w:tcBorders>
              <w:top w:val="single" w:sz="4" w:space="0" w:color="A6A6A6"/>
              <w:bottom w:val="single" w:sz="4" w:space="0" w:color="A6A6A6"/>
            </w:tcBorders>
            <w:shd w:val="clear" w:color="auto" w:fill="E7E6E6"/>
            <w:noWrap/>
            <w:hideMark/>
          </w:tcPr>
          <w:p w14:paraId="2571C064" w14:textId="77777777" w:rsidR="00905F4F" w:rsidRPr="002029AF" w:rsidRDefault="00905F4F" w:rsidP="0088737C">
            <w:pPr>
              <w:pStyle w:val="ARfintablebodyright"/>
            </w:pPr>
            <w:r w:rsidRPr="004456FE">
              <w:t>2.5</w:t>
            </w:r>
          </w:p>
        </w:tc>
        <w:tc>
          <w:tcPr>
            <w:tcW w:w="1133" w:type="dxa"/>
            <w:tcBorders>
              <w:top w:val="single" w:sz="4" w:space="0" w:color="A6A6A6"/>
              <w:bottom w:val="single" w:sz="4" w:space="0" w:color="A6A6A6"/>
            </w:tcBorders>
            <w:noWrap/>
            <w:hideMark/>
          </w:tcPr>
          <w:p w14:paraId="17EE7414" w14:textId="77777777" w:rsidR="00905F4F" w:rsidRPr="002029AF" w:rsidRDefault="00905F4F" w:rsidP="0088737C">
            <w:pPr>
              <w:pStyle w:val="ARfintablebodyright"/>
            </w:pPr>
            <w:r w:rsidRPr="004456FE">
              <w:t>–</w:t>
            </w:r>
          </w:p>
        </w:tc>
      </w:tr>
      <w:tr w:rsidR="00905F4F" w:rsidRPr="002029AF" w14:paraId="09FDA463" w14:textId="77777777" w:rsidTr="00860E95">
        <w:tc>
          <w:tcPr>
            <w:tcW w:w="7371" w:type="dxa"/>
            <w:tcBorders>
              <w:top w:val="single" w:sz="4" w:space="0" w:color="A6A6A6"/>
              <w:bottom w:val="single" w:sz="4" w:space="0" w:color="A6A6A6"/>
            </w:tcBorders>
            <w:hideMark/>
          </w:tcPr>
          <w:p w14:paraId="26F4FF63" w14:textId="77777777" w:rsidR="00905F4F" w:rsidRPr="002029AF" w:rsidRDefault="00905F4F" w:rsidP="0088737C">
            <w:pPr>
              <w:pStyle w:val="ARfintablebodyindent"/>
            </w:pPr>
            <w:r w:rsidRPr="004456FE">
              <w:t>Community Health and Hospitals Program – Redevelopment of Rosebud Hospital (Capital)</w:t>
            </w:r>
          </w:p>
        </w:tc>
        <w:tc>
          <w:tcPr>
            <w:tcW w:w="1133" w:type="dxa"/>
            <w:tcBorders>
              <w:top w:val="single" w:sz="4" w:space="0" w:color="A6A6A6"/>
              <w:bottom w:val="single" w:sz="4" w:space="0" w:color="A6A6A6"/>
            </w:tcBorders>
            <w:shd w:val="clear" w:color="auto" w:fill="E7E6E6"/>
            <w:noWrap/>
            <w:hideMark/>
          </w:tcPr>
          <w:p w14:paraId="1FF6362F" w14:textId="77777777" w:rsidR="00905F4F" w:rsidRPr="002029AF" w:rsidRDefault="00905F4F" w:rsidP="0088737C">
            <w:pPr>
              <w:pStyle w:val="ARfintablebodyright"/>
            </w:pPr>
            <w:r w:rsidRPr="004456FE">
              <w:t>5.0</w:t>
            </w:r>
          </w:p>
        </w:tc>
        <w:tc>
          <w:tcPr>
            <w:tcW w:w="1133" w:type="dxa"/>
            <w:tcBorders>
              <w:top w:val="single" w:sz="4" w:space="0" w:color="A6A6A6"/>
              <w:bottom w:val="single" w:sz="4" w:space="0" w:color="A6A6A6"/>
            </w:tcBorders>
            <w:noWrap/>
            <w:hideMark/>
          </w:tcPr>
          <w:p w14:paraId="43896BE9" w14:textId="77777777" w:rsidR="00905F4F" w:rsidRPr="002029AF" w:rsidRDefault="00905F4F" w:rsidP="0088737C">
            <w:pPr>
              <w:pStyle w:val="ARfintablebodyright"/>
            </w:pPr>
            <w:r w:rsidRPr="004456FE">
              <w:t>–</w:t>
            </w:r>
          </w:p>
        </w:tc>
      </w:tr>
      <w:tr w:rsidR="00905F4F" w:rsidRPr="002029AF" w14:paraId="7237C35C" w14:textId="77777777" w:rsidTr="00860E95">
        <w:tc>
          <w:tcPr>
            <w:tcW w:w="7371" w:type="dxa"/>
            <w:tcBorders>
              <w:top w:val="single" w:sz="4" w:space="0" w:color="A6A6A6"/>
              <w:bottom w:val="single" w:sz="4" w:space="0" w:color="A6A6A6"/>
            </w:tcBorders>
            <w:hideMark/>
          </w:tcPr>
          <w:p w14:paraId="62981C2A" w14:textId="77777777" w:rsidR="00905F4F" w:rsidRPr="002029AF" w:rsidRDefault="00905F4F" w:rsidP="0088737C">
            <w:pPr>
              <w:pStyle w:val="ARfintablebodyindent"/>
            </w:pPr>
            <w:r w:rsidRPr="004456FE">
              <w:t>Community Health and Hospitals Program – Expand Cancer Infrastructure in the West Gippsland Region (Capital)</w:t>
            </w:r>
          </w:p>
        </w:tc>
        <w:tc>
          <w:tcPr>
            <w:tcW w:w="1133" w:type="dxa"/>
            <w:tcBorders>
              <w:top w:val="single" w:sz="4" w:space="0" w:color="A6A6A6"/>
              <w:bottom w:val="single" w:sz="4" w:space="0" w:color="A6A6A6"/>
            </w:tcBorders>
            <w:shd w:val="clear" w:color="auto" w:fill="E7E6E6"/>
            <w:noWrap/>
            <w:hideMark/>
          </w:tcPr>
          <w:p w14:paraId="007D6BED" w14:textId="77777777" w:rsidR="00905F4F" w:rsidRPr="002029AF" w:rsidRDefault="00905F4F" w:rsidP="0088737C">
            <w:pPr>
              <w:pStyle w:val="ARfintablebodyright"/>
            </w:pPr>
            <w:r w:rsidRPr="004456FE">
              <w:t>4.5</w:t>
            </w:r>
          </w:p>
        </w:tc>
        <w:tc>
          <w:tcPr>
            <w:tcW w:w="1133" w:type="dxa"/>
            <w:tcBorders>
              <w:top w:val="single" w:sz="4" w:space="0" w:color="A6A6A6"/>
              <w:bottom w:val="single" w:sz="4" w:space="0" w:color="A6A6A6"/>
            </w:tcBorders>
            <w:noWrap/>
            <w:hideMark/>
          </w:tcPr>
          <w:p w14:paraId="66A20F74" w14:textId="77777777" w:rsidR="00905F4F" w:rsidRPr="002029AF" w:rsidRDefault="00905F4F" w:rsidP="0088737C">
            <w:pPr>
              <w:pStyle w:val="ARfintablebodyright"/>
            </w:pPr>
            <w:r w:rsidRPr="004456FE">
              <w:t>–</w:t>
            </w:r>
          </w:p>
        </w:tc>
      </w:tr>
      <w:tr w:rsidR="00905F4F" w:rsidRPr="002029AF" w14:paraId="1DD853E6" w14:textId="77777777" w:rsidTr="00860E95">
        <w:tc>
          <w:tcPr>
            <w:tcW w:w="7371" w:type="dxa"/>
            <w:tcBorders>
              <w:top w:val="single" w:sz="4" w:space="0" w:color="A6A6A6"/>
              <w:bottom w:val="single" w:sz="4" w:space="0" w:color="A6A6A6"/>
            </w:tcBorders>
            <w:hideMark/>
          </w:tcPr>
          <w:p w14:paraId="604E8D24" w14:textId="77777777" w:rsidR="00905F4F" w:rsidRPr="002029AF" w:rsidRDefault="00905F4F" w:rsidP="0088737C">
            <w:pPr>
              <w:pStyle w:val="ARfintablebodyindent"/>
            </w:pPr>
            <w:r w:rsidRPr="004456FE">
              <w:t>Encouraging More Clinical Trials in Australia (Output)</w:t>
            </w:r>
          </w:p>
        </w:tc>
        <w:tc>
          <w:tcPr>
            <w:tcW w:w="1133" w:type="dxa"/>
            <w:tcBorders>
              <w:top w:val="single" w:sz="4" w:space="0" w:color="A6A6A6"/>
              <w:bottom w:val="single" w:sz="4" w:space="0" w:color="A6A6A6"/>
            </w:tcBorders>
            <w:shd w:val="clear" w:color="auto" w:fill="E7E6E6"/>
            <w:noWrap/>
            <w:hideMark/>
          </w:tcPr>
          <w:p w14:paraId="40898D7F" w14:textId="77777777" w:rsidR="00905F4F" w:rsidRPr="002029AF" w:rsidRDefault="00905F4F" w:rsidP="0088737C">
            <w:pPr>
              <w:pStyle w:val="ARfintablebodyright"/>
            </w:pPr>
            <w:r w:rsidRPr="004456FE">
              <w:t>–</w:t>
            </w:r>
          </w:p>
        </w:tc>
        <w:tc>
          <w:tcPr>
            <w:tcW w:w="1133" w:type="dxa"/>
            <w:tcBorders>
              <w:top w:val="single" w:sz="4" w:space="0" w:color="A6A6A6"/>
              <w:bottom w:val="single" w:sz="4" w:space="0" w:color="A6A6A6"/>
            </w:tcBorders>
            <w:noWrap/>
            <w:hideMark/>
          </w:tcPr>
          <w:p w14:paraId="78061ECB" w14:textId="77777777" w:rsidR="00905F4F" w:rsidRPr="002029AF" w:rsidRDefault="00905F4F" w:rsidP="0088737C">
            <w:pPr>
              <w:pStyle w:val="ARfintablebodyright"/>
            </w:pPr>
            <w:r w:rsidRPr="004456FE">
              <w:t>0.2</w:t>
            </w:r>
          </w:p>
        </w:tc>
      </w:tr>
      <w:tr w:rsidR="00905F4F" w:rsidRPr="002029AF" w14:paraId="366A2AE2" w14:textId="77777777" w:rsidTr="00860E95">
        <w:tc>
          <w:tcPr>
            <w:tcW w:w="7371" w:type="dxa"/>
            <w:tcBorders>
              <w:top w:val="single" w:sz="4" w:space="0" w:color="A6A6A6"/>
              <w:bottom w:val="single" w:sz="4" w:space="0" w:color="A6A6A6"/>
            </w:tcBorders>
            <w:hideMark/>
          </w:tcPr>
          <w:p w14:paraId="0F1765AA" w14:textId="77777777" w:rsidR="00905F4F" w:rsidRPr="002029AF" w:rsidRDefault="00905F4F" w:rsidP="0088737C">
            <w:pPr>
              <w:pStyle w:val="ARfintablebodyindent"/>
            </w:pPr>
            <w:r w:rsidRPr="004456FE">
              <w:t>Essential Vaccines (Output)</w:t>
            </w:r>
          </w:p>
        </w:tc>
        <w:tc>
          <w:tcPr>
            <w:tcW w:w="1133" w:type="dxa"/>
            <w:tcBorders>
              <w:top w:val="single" w:sz="4" w:space="0" w:color="A6A6A6"/>
              <w:bottom w:val="single" w:sz="4" w:space="0" w:color="A6A6A6"/>
            </w:tcBorders>
            <w:shd w:val="clear" w:color="auto" w:fill="E7E6E6"/>
            <w:noWrap/>
            <w:hideMark/>
          </w:tcPr>
          <w:p w14:paraId="0FA3ECB3" w14:textId="77777777" w:rsidR="00905F4F" w:rsidRPr="002029AF" w:rsidRDefault="00905F4F" w:rsidP="0088737C">
            <w:pPr>
              <w:pStyle w:val="ARfintablebodyright"/>
            </w:pPr>
            <w:r w:rsidRPr="004456FE">
              <w:t>3.9</w:t>
            </w:r>
          </w:p>
        </w:tc>
        <w:tc>
          <w:tcPr>
            <w:tcW w:w="1133" w:type="dxa"/>
            <w:tcBorders>
              <w:top w:val="single" w:sz="4" w:space="0" w:color="A6A6A6"/>
              <w:bottom w:val="single" w:sz="4" w:space="0" w:color="A6A6A6"/>
            </w:tcBorders>
            <w:noWrap/>
            <w:hideMark/>
          </w:tcPr>
          <w:p w14:paraId="1EBC3C83" w14:textId="77777777" w:rsidR="00905F4F" w:rsidRPr="002029AF" w:rsidRDefault="00905F4F" w:rsidP="0088737C">
            <w:pPr>
              <w:pStyle w:val="ARfintablebodyright"/>
            </w:pPr>
            <w:r w:rsidRPr="004456FE">
              <w:t>3.5</w:t>
            </w:r>
          </w:p>
        </w:tc>
      </w:tr>
      <w:tr w:rsidR="00905F4F" w:rsidRPr="002029AF" w14:paraId="673559EA" w14:textId="77777777" w:rsidTr="00860E95">
        <w:tc>
          <w:tcPr>
            <w:tcW w:w="7371" w:type="dxa"/>
            <w:tcBorders>
              <w:top w:val="single" w:sz="4" w:space="0" w:color="A6A6A6"/>
              <w:bottom w:val="single" w:sz="4" w:space="0" w:color="A6A6A6"/>
            </w:tcBorders>
            <w:hideMark/>
          </w:tcPr>
          <w:p w14:paraId="21FBE9E8" w14:textId="77777777" w:rsidR="00905F4F" w:rsidRPr="002029AF" w:rsidRDefault="00905F4F" w:rsidP="0088737C">
            <w:pPr>
              <w:pStyle w:val="ARfintablebodyindent"/>
            </w:pPr>
            <w:r w:rsidRPr="004456FE">
              <w:t>Expansion of the BreastScreen Australia Program (Output)</w:t>
            </w:r>
          </w:p>
        </w:tc>
        <w:tc>
          <w:tcPr>
            <w:tcW w:w="1133" w:type="dxa"/>
            <w:tcBorders>
              <w:top w:val="single" w:sz="4" w:space="0" w:color="A6A6A6"/>
              <w:bottom w:val="single" w:sz="4" w:space="0" w:color="A6A6A6"/>
            </w:tcBorders>
            <w:shd w:val="clear" w:color="auto" w:fill="E7E6E6"/>
            <w:noWrap/>
            <w:hideMark/>
          </w:tcPr>
          <w:p w14:paraId="58493FE6" w14:textId="77777777" w:rsidR="00905F4F" w:rsidRPr="002029AF" w:rsidRDefault="00905F4F" w:rsidP="0088737C">
            <w:pPr>
              <w:pStyle w:val="ARfintablebodyright"/>
            </w:pPr>
            <w:r w:rsidRPr="004456FE">
              <w:t>3.9</w:t>
            </w:r>
          </w:p>
        </w:tc>
        <w:tc>
          <w:tcPr>
            <w:tcW w:w="1133" w:type="dxa"/>
            <w:tcBorders>
              <w:top w:val="single" w:sz="4" w:space="0" w:color="A6A6A6"/>
              <w:bottom w:val="single" w:sz="4" w:space="0" w:color="A6A6A6"/>
            </w:tcBorders>
            <w:noWrap/>
            <w:hideMark/>
          </w:tcPr>
          <w:p w14:paraId="0D25337F" w14:textId="77777777" w:rsidR="00905F4F" w:rsidRPr="002029AF" w:rsidRDefault="00905F4F" w:rsidP="0088737C">
            <w:pPr>
              <w:pStyle w:val="ARfintablebodyright"/>
            </w:pPr>
            <w:r w:rsidRPr="004456FE">
              <w:t>3.8</w:t>
            </w:r>
          </w:p>
        </w:tc>
      </w:tr>
      <w:tr w:rsidR="00905F4F" w:rsidRPr="002029AF" w14:paraId="38227FB5" w14:textId="77777777" w:rsidTr="00860E95">
        <w:tc>
          <w:tcPr>
            <w:tcW w:w="7371" w:type="dxa"/>
            <w:tcBorders>
              <w:top w:val="single" w:sz="4" w:space="0" w:color="A6A6A6"/>
              <w:bottom w:val="single" w:sz="4" w:space="0" w:color="A6A6A6"/>
            </w:tcBorders>
            <w:hideMark/>
          </w:tcPr>
          <w:p w14:paraId="04C74A7E" w14:textId="77777777" w:rsidR="00905F4F" w:rsidRPr="002029AF" w:rsidRDefault="00905F4F" w:rsidP="0088737C">
            <w:pPr>
              <w:pStyle w:val="ARfintablebodyindent"/>
            </w:pPr>
            <w:r w:rsidRPr="004456FE">
              <w:t>Family Law Information Sharing (Output)</w:t>
            </w:r>
          </w:p>
        </w:tc>
        <w:tc>
          <w:tcPr>
            <w:tcW w:w="1133" w:type="dxa"/>
            <w:tcBorders>
              <w:top w:val="single" w:sz="4" w:space="0" w:color="A6A6A6"/>
              <w:bottom w:val="single" w:sz="4" w:space="0" w:color="A6A6A6"/>
            </w:tcBorders>
            <w:shd w:val="clear" w:color="auto" w:fill="E7E6E6"/>
            <w:noWrap/>
            <w:hideMark/>
          </w:tcPr>
          <w:p w14:paraId="6C816723" w14:textId="77777777" w:rsidR="00905F4F" w:rsidRPr="002029AF" w:rsidRDefault="00905F4F" w:rsidP="0088737C">
            <w:pPr>
              <w:pStyle w:val="ARfintablebodyright"/>
            </w:pPr>
            <w:r w:rsidRPr="004456FE">
              <w:t>0.3</w:t>
            </w:r>
          </w:p>
        </w:tc>
        <w:tc>
          <w:tcPr>
            <w:tcW w:w="1133" w:type="dxa"/>
            <w:tcBorders>
              <w:top w:val="single" w:sz="4" w:space="0" w:color="A6A6A6"/>
              <w:bottom w:val="single" w:sz="4" w:space="0" w:color="A6A6A6"/>
            </w:tcBorders>
            <w:noWrap/>
            <w:hideMark/>
          </w:tcPr>
          <w:p w14:paraId="3B5E9FBA" w14:textId="77777777" w:rsidR="00905F4F" w:rsidRPr="002029AF" w:rsidRDefault="00905F4F" w:rsidP="0088737C">
            <w:pPr>
              <w:pStyle w:val="ARfintablebodyright"/>
            </w:pPr>
            <w:r w:rsidRPr="004456FE">
              <w:t>0.3</w:t>
            </w:r>
          </w:p>
        </w:tc>
      </w:tr>
      <w:tr w:rsidR="00905F4F" w:rsidRPr="002029AF" w14:paraId="11CF23A9" w14:textId="77777777" w:rsidTr="00860E95">
        <w:tc>
          <w:tcPr>
            <w:tcW w:w="7371" w:type="dxa"/>
            <w:tcBorders>
              <w:top w:val="single" w:sz="4" w:space="0" w:color="A6A6A6"/>
              <w:bottom w:val="single" w:sz="4" w:space="0" w:color="A6A6A6"/>
            </w:tcBorders>
          </w:tcPr>
          <w:p w14:paraId="1E8A1421" w14:textId="77777777" w:rsidR="00905F4F" w:rsidRPr="002029AF" w:rsidRDefault="00905F4F" w:rsidP="0088737C">
            <w:pPr>
              <w:pStyle w:val="ARfintablebodyindent"/>
            </w:pPr>
            <w:r w:rsidRPr="004456FE">
              <w:t>Health Services – National Bowel Cancer Screening Program (Output)</w:t>
            </w:r>
          </w:p>
        </w:tc>
        <w:tc>
          <w:tcPr>
            <w:tcW w:w="1133" w:type="dxa"/>
            <w:tcBorders>
              <w:top w:val="single" w:sz="4" w:space="0" w:color="A6A6A6"/>
              <w:bottom w:val="single" w:sz="4" w:space="0" w:color="A6A6A6"/>
            </w:tcBorders>
            <w:shd w:val="clear" w:color="auto" w:fill="E7E6E6"/>
            <w:noWrap/>
          </w:tcPr>
          <w:p w14:paraId="3232F381" w14:textId="77777777" w:rsidR="00905F4F" w:rsidRPr="002029AF" w:rsidRDefault="00905F4F" w:rsidP="0088737C">
            <w:pPr>
              <w:pStyle w:val="ARfintablebodyright"/>
            </w:pPr>
            <w:r w:rsidRPr="004456FE">
              <w:t>2.2</w:t>
            </w:r>
          </w:p>
        </w:tc>
        <w:tc>
          <w:tcPr>
            <w:tcW w:w="1133" w:type="dxa"/>
            <w:tcBorders>
              <w:top w:val="single" w:sz="4" w:space="0" w:color="A6A6A6"/>
              <w:bottom w:val="single" w:sz="4" w:space="0" w:color="A6A6A6"/>
            </w:tcBorders>
            <w:noWrap/>
          </w:tcPr>
          <w:p w14:paraId="67B47A92" w14:textId="77777777" w:rsidR="00905F4F" w:rsidRPr="002029AF" w:rsidRDefault="00905F4F" w:rsidP="0088737C">
            <w:pPr>
              <w:pStyle w:val="ARfintablebodyright"/>
            </w:pPr>
            <w:r w:rsidRPr="004456FE">
              <w:t>2.2</w:t>
            </w:r>
          </w:p>
        </w:tc>
      </w:tr>
      <w:tr w:rsidR="00905F4F" w:rsidRPr="002029AF" w14:paraId="7C2C1990" w14:textId="77777777" w:rsidTr="00860E95">
        <w:tc>
          <w:tcPr>
            <w:tcW w:w="7371" w:type="dxa"/>
            <w:tcBorders>
              <w:top w:val="single" w:sz="4" w:space="0" w:color="A6A6A6"/>
              <w:bottom w:val="single" w:sz="4" w:space="0" w:color="A6A6A6"/>
            </w:tcBorders>
          </w:tcPr>
          <w:p w14:paraId="5297BE18" w14:textId="77777777" w:rsidR="00905F4F" w:rsidRPr="002029AF" w:rsidRDefault="00905F4F" w:rsidP="0088737C">
            <w:pPr>
              <w:pStyle w:val="ARfintablebodyindent"/>
            </w:pPr>
            <w:r w:rsidRPr="004456FE">
              <w:t>Health Services – OzFoodNet (Output)</w:t>
            </w:r>
          </w:p>
        </w:tc>
        <w:tc>
          <w:tcPr>
            <w:tcW w:w="1133" w:type="dxa"/>
            <w:tcBorders>
              <w:top w:val="single" w:sz="4" w:space="0" w:color="A6A6A6"/>
              <w:bottom w:val="single" w:sz="4" w:space="0" w:color="A6A6A6"/>
            </w:tcBorders>
            <w:shd w:val="clear" w:color="auto" w:fill="E7E6E6"/>
            <w:noWrap/>
          </w:tcPr>
          <w:p w14:paraId="2264854C" w14:textId="77777777" w:rsidR="00905F4F" w:rsidRPr="002029AF" w:rsidRDefault="00905F4F" w:rsidP="0088737C">
            <w:pPr>
              <w:pStyle w:val="ARfintablebodyright"/>
            </w:pPr>
            <w:r w:rsidRPr="004456FE">
              <w:t>0.3</w:t>
            </w:r>
          </w:p>
        </w:tc>
        <w:tc>
          <w:tcPr>
            <w:tcW w:w="1133" w:type="dxa"/>
            <w:tcBorders>
              <w:top w:val="single" w:sz="4" w:space="0" w:color="A6A6A6"/>
              <w:bottom w:val="single" w:sz="4" w:space="0" w:color="A6A6A6"/>
            </w:tcBorders>
            <w:noWrap/>
          </w:tcPr>
          <w:p w14:paraId="055A81A4" w14:textId="77777777" w:rsidR="00905F4F" w:rsidRPr="002029AF" w:rsidRDefault="00905F4F" w:rsidP="0088737C">
            <w:pPr>
              <w:pStyle w:val="ARfintablebodyright"/>
            </w:pPr>
            <w:r w:rsidRPr="004456FE">
              <w:t>0.3</w:t>
            </w:r>
          </w:p>
        </w:tc>
      </w:tr>
      <w:tr w:rsidR="00905F4F" w:rsidRPr="002029AF" w14:paraId="58366C40" w14:textId="77777777" w:rsidTr="00860E95">
        <w:tc>
          <w:tcPr>
            <w:tcW w:w="7371" w:type="dxa"/>
            <w:tcBorders>
              <w:top w:val="single" w:sz="4" w:space="0" w:color="A6A6A6"/>
              <w:bottom w:val="single" w:sz="4" w:space="0" w:color="A6A6A6"/>
            </w:tcBorders>
          </w:tcPr>
          <w:p w14:paraId="42DD90DD" w14:textId="77777777" w:rsidR="00905F4F" w:rsidRPr="002029AF" w:rsidRDefault="00905F4F" w:rsidP="0088737C">
            <w:pPr>
              <w:pStyle w:val="ARfintablebodyindent"/>
            </w:pPr>
            <w:r w:rsidRPr="004456FE">
              <w:t>Health Services – Vaccine-Preventable Diseases Surveillance Program (Output)</w:t>
            </w:r>
          </w:p>
        </w:tc>
        <w:tc>
          <w:tcPr>
            <w:tcW w:w="1133" w:type="dxa"/>
            <w:tcBorders>
              <w:top w:val="single" w:sz="4" w:space="0" w:color="A6A6A6"/>
              <w:bottom w:val="single" w:sz="4" w:space="0" w:color="A6A6A6"/>
            </w:tcBorders>
            <w:shd w:val="clear" w:color="auto" w:fill="E7E6E6"/>
            <w:noWrap/>
          </w:tcPr>
          <w:p w14:paraId="490B4953" w14:textId="77777777" w:rsidR="00905F4F" w:rsidRPr="002029AF" w:rsidRDefault="00905F4F" w:rsidP="0088737C">
            <w:pPr>
              <w:pStyle w:val="ARfintablebodyright"/>
            </w:pPr>
            <w:r w:rsidRPr="004456FE">
              <w:t>0.2</w:t>
            </w:r>
          </w:p>
        </w:tc>
        <w:tc>
          <w:tcPr>
            <w:tcW w:w="1133" w:type="dxa"/>
            <w:tcBorders>
              <w:top w:val="single" w:sz="4" w:space="0" w:color="A6A6A6"/>
              <w:bottom w:val="single" w:sz="4" w:space="0" w:color="A6A6A6"/>
            </w:tcBorders>
            <w:noWrap/>
          </w:tcPr>
          <w:p w14:paraId="5108C33A" w14:textId="77777777" w:rsidR="00905F4F" w:rsidRPr="002029AF" w:rsidRDefault="00905F4F" w:rsidP="0088737C">
            <w:pPr>
              <w:pStyle w:val="ARfintablebodyright"/>
            </w:pPr>
            <w:r w:rsidRPr="004456FE">
              <w:t>0.2</w:t>
            </w:r>
          </w:p>
        </w:tc>
      </w:tr>
      <w:tr w:rsidR="00905F4F" w:rsidRPr="002029AF" w14:paraId="227315D8" w14:textId="77777777" w:rsidTr="00860E95">
        <w:tc>
          <w:tcPr>
            <w:tcW w:w="7371" w:type="dxa"/>
            <w:tcBorders>
              <w:top w:val="single" w:sz="4" w:space="0" w:color="A6A6A6"/>
              <w:bottom w:val="single" w:sz="4" w:space="0" w:color="A6A6A6"/>
            </w:tcBorders>
            <w:hideMark/>
          </w:tcPr>
          <w:p w14:paraId="3AE3A778" w14:textId="77777777" w:rsidR="00905F4F" w:rsidRPr="002029AF" w:rsidRDefault="00905F4F" w:rsidP="0088737C">
            <w:pPr>
              <w:pStyle w:val="ARfintablebodyindent"/>
            </w:pPr>
            <w:r w:rsidRPr="004456FE">
              <w:t>Health Services – Victorian Cytology Service (Output)</w:t>
            </w:r>
          </w:p>
        </w:tc>
        <w:tc>
          <w:tcPr>
            <w:tcW w:w="1133" w:type="dxa"/>
            <w:tcBorders>
              <w:top w:val="single" w:sz="4" w:space="0" w:color="A6A6A6"/>
              <w:bottom w:val="single" w:sz="4" w:space="0" w:color="A6A6A6"/>
            </w:tcBorders>
            <w:shd w:val="clear" w:color="auto" w:fill="E7E6E6"/>
            <w:noWrap/>
            <w:hideMark/>
          </w:tcPr>
          <w:p w14:paraId="4A9C86BA" w14:textId="77777777" w:rsidR="00905F4F" w:rsidRPr="002029AF" w:rsidRDefault="00905F4F" w:rsidP="0088737C">
            <w:pPr>
              <w:pStyle w:val="ARfintablebodyright"/>
            </w:pPr>
            <w:r w:rsidRPr="004456FE">
              <w:t>10.6</w:t>
            </w:r>
          </w:p>
        </w:tc>
        <w:tc>
          <w:tcPr>
            <w:tcW w:w="1133" w:type="dxa"/>
            <w:tcBorders>
              <w:top w:val="single" w:sz="4" w:space="0" w:color="A6A6A6"/>
              <w:bottom w:val="single" w:sz="4" w:space="0" w:color="A6A6A6"/>
            </w:tcBorders>
            <w:noWrap/>
            <w:hideMark/>
          </w:tcPr>
          <w:p w14:paraId="71E96921" w14:textId="77777777" w:rsidR="00905F4F" w:rsidRPr="002029AF" w:rsidRDefault="00905F4F" w:rsidP="0088737C">
            <w:pPr>
              <w:pStyle w:val="ARfintablebodyright"/>
            </w:pPr>
            <w:r w:rsidRPr="004456FE">
              <w:t>10.5</w:t>
            </w:r>
          </w:p>
        </w:tc>
      </w:tr>
      <w:tr w:rsidR="00905F4F" w:rsidRPr="002029AF" w14:paraId="313C2044" w14:textId="77777777" w:rsidTr="00860E95">
        <w:tc>
          <w:tcPr>
            <w:tcW w:w="7371" w:type="dxa"/>
            <w:tcBorders>
              <w:top w:val="single" w:sz="4" w:space="0" w:color="A6A6A6"/>
              <w:bottom w:val="single" w:sz="4" w:space="0" w:color="A6A6A6"/>
            </w:tcBorders>
            <w:hideMark/>
          </w:tcPr>
          <w:p w14:paraId="3419C6E0" w14:textId="77777777" w:rsidR="00905F4F" w:rsidRPr="002029AF" w:rsidRDefault="00905F4F" w:rsidP="0088737C">
            <w:pPr>
              <w:pStyle w:val="ARfintablebodyindent"/>
            </w:pPr>
            <w:r w:rsidRPr="004456FE">
              <w:t>Statewide Enhancements to Regional Cancer Services (Capital)</w:t>
            </w:r>
          </w:p>
        </w:tc>
        <w:tc>
          <w:tcPr>
            <w:tcW w:w="1133" w:type="dxa"/>
            <w:tcBorders>
              <w:top w:val="single" w:sz="4" w:space="0" w:color="A6A6A6"/>
              <w:bottom w:val="single" w:sz="4" w:space="0" w:color="A6A6A6"/>
            </w:tcBorders>
            <w:shd w:val="clear" w:color="auto" w:fill="E7E6E6"/>
            <w:noWrap/>
            <w:hideMark/>
          </w:tcPr>
          <w:p w14:paraId="5BEF5D2F" w14:textId="77777777" w:rsidR="00905F4F" w:rsidRPr="002029AF" w:rsidRDefault="00905F4F" w:rsidP="0088737C">
            <w:pPr>
              <w:pStyle w:val="ARfintablebodyright"/>
            </w:pPr>
            <w:r w:rsidRPr="004456FE">
              <w:t>–</w:t>
            </w:r>
          </w:p>
        </w:tc>
        <w:tc>
          <w:tcPr>
            <w:tcW w:w="1133" w:type="dxa"/>
            <w:tcBorders>
              <w:top w:val="single" w:sz="4" w:space="0" w:color="A6A6A6"/>
              <w:bottom w:val="single" w:sz="4" w:space="0" w:color="A6A6A6"/>
            </w:tcBorders>
            <w:noWrap/>
            <w:hideMark/>
          </w:tcPr>
          <w:p w14:paraId="08D6BDCD" w14:textId="77777777" w:rsidR="00905F4F" w:rsidRPr="002029AF" w:rsidRDefault="00905F4F" w:rsidP="0088737C">
            <w:pPr>
              <w:pStyle w:val="ARfintablebodyright"/>
            </w:pPr>
            <w:r w:rsidRPr="004456FE">
              <w:t>0.5</w:t>
            </w:r>
          </w:p>
        </w:tc>
      </w:tr>
      <w:tr w:rsidR="00905F4F" w:rsidRPr="002029AF" w14:paraId="478E36CE" w14:textId="77777777" w:rsidTr="00860E95">
        <w:tc>
          <w:tcPr>
            <w:tcW w:w="7371" w:type="dxa"/>
            <w:tcBorders>
              <w:top w:val="single" w:sz="4" w:space="0" w:color="A6A6A6"/>
              <w:bottom w:val="single" w:sz="4" w:space="0" w:color="A6A6A6"/>
            </w:tcBorders>
            <w:hideMark/>
          </w:tcPr>
          <w:p w14:paraId="6AAE8C6B" w14:textId="77777777" w:rsidR="00905F4F" w:rsidRPr="002029AF" w:rsidRDefault="00905F4F" w:rsidP="0088737C">
            <w:pPr>
              <w:pStyle w:val="ARfintablebodyindent"/>
            </w:pPr>
            <w:r w:rsidRPr="004456FE">
              <w:t>National Housing and Homelessness Agreement (Output)</w:t>
            </w:r>
          </w:p>
        </w:tc>
        <w:tc>
          <w:tcPr>
            <w:tcW w:w="1133" w:type="dxa"/>
            <w:tcBorders>
              <w:top w:val="single" w:sz="4" w:space="0" w:color="A6A6A6"/>
              <w:bottom w:val="single" w:sz="4" w:space="0" w:color="A6A6A6"/>
            </w:tcBorders>
            <w:shd w:val="clear" w:color="auto" w:fill="E7E6E6"/>
            <w:noWrap/>
            <w:hideMark/>
          </w:tcPr>
          <w:p w14:paraId="454DDC28" w14:textId="77777777" w:rsidR="00905F4F" w:rsidRPr="002029AF" w:rsidRDefault="00905F4F" w:rsidP="0088737C">
            <w:pPr>
              <w:pStyle w:val="ARfintablebodyright"/>
            </w:pPr>
            <w:r w:rsidRPr="004456FE">
              <w:t>413.1</w:t>
            </w:r>
          </w:p>
        </w:tc>
        <w:tc>
          <w:tcPr>
            <w:tcW w:w="1133" w:type="dxa"/>
            <w:tcBorders>
              <w:top w:val="single" w:sz="4" w:space="0" w:color="A6A6A6"/>
              <w:bottom w:val="single" w:sz="4" w:space="0" w:color="A6A6A6"/>
            </w:tcBorders>
            <w:noWrap/>
            <w:hideMark/>
          </w:tcPr>
          <w:p w14:paraId="5703CAF6" w14:textId="77777777" w:rsidR="00905F4F" w:rsidRPr="002029AF" w:rsidRDefault="00905F4F" w:rsidP="0088737C">
            <w:pPr>
              <w:pStyle w:val="ARfintablebodyright"/>
            </w:pPr>
            <w:r w:rsidRPr="004456FE">
              <w:t>405.4</w:t>
            </w:r>
          </w:p>
        </w:tc>
      </w:tr>
      <w:tr w:rsidR="00905F4F" w:rsidRPr="002029AF" w14:paraId="2AC784CC" w14:textId="77777777" w:rsidTr="00860E95">
        <w:tc>
          <w:tcPr>
            <w:tcW w:w="7371" w:type="dxa"/>
            <w:tcBorders>
              <w:top w:val="single" w:sz="4" w:space="0" w:color="A6A6A6"/>
              <w:bottom w:val="single" w:sz="4" w:space="0" w:color="A6A6A6"/>
            </w:tcBorders>
            <w:hideMark/>
          </w:tcPr>
          <w:p w14:paraId="35D944D8" w14:textId="77777777" w:rsidR="00905F4F" w:rsidRPr="002029AF" w:rsidRDefault="00905F4F" w:rsidP="0088737C">
            <w:pPr>
              <w:pStyle w:val="ARfintablebodyindent"/>
            </w:pPr>
            <w:r w:rsidRPr="004456FE">
              <w:t>Lymphoedema Compression Garment Scheme (Output)</w:t>
            </w:r>
          </w:p>
        </w:tc>
        <w:tc>
          <w:tcPr>
            <w:tcW w:w="1133" w:type="dxa"/>
            <w:tcBorders>
              <w:top w:val="single" w:sz="4" w:space="0" w:color="A6A6A6"/>
              <w:bottom w:val="single" w:sz="4" w:space="0" w:color="A6A6A6"/>
            </w:tcBorders>
            <w:shd w:val="clear" w:color="auto" w:fill="E7E6E6"/>
            <w:noWrap/>
            <w:hideMark/>
          </w:tcPr>
          <w:p w14:paraId="6B32DB4C" w14:textId="77777777" w:rsidR="00905F4F" w:rsidRPr="002029AF" w:rsidRDefault="00905F4F" w:rsidP="0088737C">
            <w:pPr>
              <w:pStyle w:val="ARfintablebodyright"/>
            </w:pPr>
            <w:r w:rsidRPr="004456FE">
              <w:t>1.0</w:t>
            </w:r>
          </w:p>
        </w:tc>
        <w:tc>
          <w:tcPr>
            <w:tcW w:w="1133" w:type="dxa"/>
            <w:tcBorders>
              <w:top w:val="single" w:sz="4" w:space="0" w:color="A6A6A6"/>
              <w:bottom w:val="single" w:sz="4" w:space="0" w:color="A6A6A6"/>
            </w:tcBorders>
            <w:noWrap/>
            <w:hideMark/>
          </w:tcPr>
          <w:p w14:paraId="1913E1BB" w14:textId="77777777" w:rsidR="00905F4F" w:rsidRPr="002029AF" w:rsidRDefault="00905F4F" w:rsidP="0088737C">
            <w:pPr>
              <w:pStyle w:val="ARfintablebodyright"/>
            </w:pPr>
            <w:r w:rsidRPr="004456FE">
              <w:t>–</w:t>
            </w:r>
          </w:p>
        </w:tc>
      </w:tr>
      <w:tr w:rsidR="00905F4F" w:rsidRPr="002029AF" w14:paraId="2011C045" w14:textId="77777777" w:rsidTr="00860E95">
        <w:tc>
          <w:tcPr>
            <w:tcW w:w="7371" w:type="dxa"/>
            <w:tcBorders>
              <w:top w:val="single" w:sz="4" w:space="0" w:color="A6A6A6"/>
              <w:bottom w:val="single" w:sz="4" w:space="0" w:color="A6A6A6"/>
            </w:tcBorders>
            <w:hideMark/>
          </w:tcPr>
          <w:p w14:paraId="433E52FC" w14:textId="77777777" w:rsidR="00905F4F" w:rsidRPr="002029AF" w:rsidRDefault="00905F4F" w:rsidP="0088737C">
            <w:pPr>
              <w:pStyle w:val="ARfintablebodyindent"/>
            </w:pPr>
            <w:r w:rsidRPr="004456FE">
              <w:t>Specialist Dementia Care Program (Output)</w:t>
            </w:r>
          </w:p>
        </w:tc>
        <w:tc>
          <w:tcPr>
            <w:tcW w:w="1133" w:type="dxa"/>
            <w:tcBorders>
              <w:top w:val="single" w:sz="4" w:space="0" w:color="A6A6A6"/>
              <w:bottom w:val="single" w:sz="4" w:space="0" w:color="A6A6A6"/>
            </w:tcBorders>
            <w:shd w:val="clear" w:color="auto" w:fill="E7E6E6"/>
            <w:noWrap/>
            <w:hideMark/>
          </w:tcPr>
          <w:p w14:paraId="49027553" w14:textId="77777777" w:rsidR="00905F4F" w:rsidRPr="002029AF" w:rsidRDefault="00905F4F" w:rsidP="0088737C">
            <w:pPr>
              <w:pStyle w:val="ARfintablebodyright"/>
            </w:pPr>
            <w:r w:rsidRPr="004456FE">
              <w:t>0.7</w:t>
            </w:r>
          </w:p>
        </w:tc>
        <w:tc>
          <w:tcPr>
            <w:tcW w:w="1133" w:type="dxa"/>
            <w:tcBorders>
              <w:top w:val="single" w:sz="4" w:space="0" w:color="A6A6A6"/>
              <w:bottom w:val="single" w:sz="4" w:space="0" w:color="A6A6A6"/>
            </w:tcBorders>
            <w:noWrap/>
            <w:hideMark/>
          </w:tcPr>
          <w:p w14:paraId="7E5BBA94" w14:textId="77777777" w:rsidR="00905F4F" w:rsidRPr="002029AF" w:rsidRDefault="00905F4F" w:rsidP="0088737C">
            <w:pPr>
              <w:pStyle w:val="ARfintablebodyright"/>
            </w:pPr>
            <w:r w:rsidRPr="004456FE">
              <w:t>0.4</w:t>
            </w:r>
          </w:p>
        </w:tc>
      </w:tr>
      <w:tr w:rsidR="00905F4F" w:rsidRPr="002029AF" w14:paraId="69A2E606" w14:textId="77777777" w:rsidTr="00860E95">
        <w:tc>
          <w:tcPr>
            <w:tcW w:w="9637" w:type="dxa"/>
            <w:gridSpan w:val="3"/>
            <w:tcBorders>
              <w:top w:val="single" w:sz="4" w:space="0" w:color="A6A6A6"/>
              <w:bottom w:val="single" w:sz="4" w:space="0" w:color="A6A6A6"/>
            </w:tcBorders>
            <w:hideMark/>
          </w:tcPr>
          <w:p w14:paraId="6409DE52" w14:textId="77777777" w:rsidR="00905F4F" w:rsidRPr="002029AF" w:rsidRDefault="00905F4F" w:rsidP="0088737C">
            <w:pPr>
              <w:pStyle w:val="ARfintablebody"/>
              <w:keepNext/>
            </w:pPr>
            <w:r w:rsidRPr="004456FE">
              <w:lastRenderedPageBreak/>
              <w:t>Other</w:t>
            </w:r>
          </w:p>
        </w:tc>
      </w:tr>
      <w:tr w:rsidR="00905F4F" w:rsidRPr="002029AF" w14:paraId="4A198AFD" w14:textId="77777777" w:rsidTr="00860E95">
        <w:tc>
          <w:tcPr>
            <w:tcW w:w="7371" w:type="dxa"/>
            <w:tcBorders>
              <w:top w:val="single" w:sz="4" w:space="0" w:color="A6A6A6"/>
              <w:bottom w:val="single" w:sz="4" w:space="0" w:color="A6A6A6"/>
            </w:tcBorders>
            <w:hideMark/>
          </w:tcPr>
          <w:p w14:paraId="295F6626" w14:textId="77777777" w:rsidR="00905F4F" w:rsidRPr="002029AF" w:rsidRDefault="00905F4F" w:rsidP="0088737C">
            <w:pPr>
              <w:pStyle w:val="ARfintablebodyindent"/>
              <w:keepNext/>
            </w:pPr>
            <w:r w:rsidRPr="004456FE">
              <w:t>Aged Care Assessment (Output)</w:t>
            </w:r>
          </w:p>
        </w:tc>
        <w:tc>
          <w:tcPr>
            <w:tcW w:w="1133" w:type="dxa"/>
            <w:tcBorders>
              <w:top w:val="single" w:sz="4" w:space="0" w:color="A6A6A6"/>
              <w:bottom w:val="single" w:sz="4" w:space="0" w:color="A6A6A6"/>
            </w:tcBorders>
            <w:shd w:val="clear" w:color="auto" w:fill="E7E6E6"/>
            <w:noWrap/>
            <w:hideMark/>
          </w:tcPr>
          <w:p w14:paraId="4BDE7DD8" w14:textId="77777777" w:rsidR="00905F4F" w:rsidRPr="002029AF" w:rsidRDefault="00905F4F" w:rsidP="0088737C">
            <w:pPr>
              <w:pStyle w:val="ARfintablebodyright"/>
            </w:pPr>
            <w:r w:rsidRPr="004456FE">
              <w:t>31.9</w:t>
            </w:r>
          </w:p>
        </w:tc>
        <w:tc>
          <w:tcPr>
            <w:tcW w:w="1133" w:type="dxa"/>
            <w:tcBorders>
              <w:top w:val="single" w:sz="4" w:space="0" w:color="A6A6A6"/>
              <w:bottom w:val="single" w:sz="4" w:space="0" w:color="A6A6A6"/>
            </w:tcBorders>
            <w:noWrap/>
            <w:hideMark/>
          </w:tcPr>
          <w:p w14:paraId="318EB098" w14:textId="77777777" w:rsidR="00905F4F" w:rsidRPr="002029AF" w:rsidRDefault="00905F4F" w:rsidP="0088737C">
            <w:pPr>
              <w:pStyle w:val="ARfintablebodyright"/>
            </w:pPr>
            <w:r w:rsidRPr="004456FE">
              <w:t>31.4</w:t>
            </w:r>
          </w:p>
        </w:tc>
      </w:tr>
      <w:tr w:rsidR="00905F4F" w:rsidRPr="002029AF" w14:paraId="610CA00E" w14:textId="77777777" w:rsidTr="00860E95">
        <w:tc>
          <w:tcPr>
            <w:tcW w:w="7371" w:type="dxa"/>
            <w:tcBorders>
              <w:top w:val="single" w:sz="4" w:space="0" w:color="A6A6A6"/>
              <w:bottom w:val="single" w:sz="4" w:space="0" w:color="A6A6A6"/>
            </w:tcBorders>
            <w:hideMark/>
          </w:tcPr>
          <w:p w14:paraId="50F5E899" w14:textId="77777777" w:rsidR="00905F4F" w:rsidRPr="002029AF" w:rsidRDefault="00905F4F" w:rsidP="0088737C">
            <w:pPr>
              <w:pStyle w:val="ARfintablebodyindent"/>
            </w:pPr>
            <w:r w:rsidRPr="004456FE">
              <w:t>National Rural Generalist Pathway (Output)</w:t>
            </w:r>
          </w:p>
        </w:tc>
        <w:tc>
          <w:tcPr>
            <w:tcW w:w="1133" w:type="dxa"/>
            <w:tcBorders>
              <w:top w:val="single" w:sz="4" w:space="0" w:color="A6A6A6"/>
              <w:bottom w:val="single" w:sz="4" w:space="0" w:color="A6A6A6"/>
            </w:tcBorders>
            <w:shd w:val="clear" w:color="auto" w:fill="E7E6E6"/>
            <w:noWrap/>
            <w:hideMark/>
          </w:tcPr>
          <w:p w14:paraId="04E90383" w14:textId="77777777" w:rsidR="00905F4F" w:rsidRPr="002029AF" w:rsidRDefault="00905F4F" w:rsidP="0088737C">
            <w:pPr>
              <w:pStyle w:val="ARfintablebodyright"/>
            </w:pPr>
            <w:r w:rsidRPr="004456FE">
              <w:t>0.7</w:t>
            </w:r>
          </w:p>
        </w:tc>
        <w:tc>
          <w:tcPr>
            <w:tcW w:w="1133" w:type="dxa"/>
            <w:tcBorders>
              <w:top w:val="single" w:sz="4" w:space="0" w:color="A6A6A6"/>
              <w:bottom w:val="single" w:sz="4" w:space="0" w:color="A6A6A6"/>
            </w:tcBorders>
            <w:noWrap/>
            <w:hideMark/>
          </w:tcPr>
          <w:p w14:paraId="7A386877" w14:textId="77777777" w:rsidR="00905F4F" w:rsidRPr="002029AF" w:rsidRDefault="00905F4F" w:rsidP="0088737C">
            <w:pPr>
              <w:pStyle w:val="ARfintablebodyright"/>
            </w:pPr>
            <w:r w:rsidRPr="004456FE">
              <w:t>–</w:t>
            </w:r>
          </w:p>
        </w:tc>
      </w:tr>
      <w:tr w:rsidR="00905F4F" w:rsidRPr="002029AF" w14:paraId="2AEE91A4" w14:textId="77777777" w:rsidTr="00860E95">
        <w:tc>
          <w:tcPr>
            <w:tcW w:w="7371" w:type="dxa"/>
            <w:tcBorders>
              <w:top w:val="single" w:sz="4" w:space="0" w:color="A6A6A6"/>
              <w:bottom w:val="single" w:sz="4" w:space="0" w:color="A6A6A6"/>
            </w:tcBorders>
            <w:hideMark/>
          </w:tcPr>
          <w:p w14:paraId="3C65189F" w14:textId="77777777" w:rsidR="00905F4F" w:rsidRPr="002029AF" w:rsidRDefault="00905F4F" w:rsidP="0088737C">
            <w:pPr>
              <w:pStyle w:val="ARfintablebodyindent"/>
            </w:pPr>
            <w:r w:rsidRPr="004456FE">
              <w:t>Regional Assessment Services (Output)</w:t>
            </w:r>
          </w:p>
        </w:tc>
        <w:tc>
          <w:tcPr>
            <w:tcW w:w="1133" w:type="dxa"/>
            <w:tcBorders>
              <w:top w:val="single" w:sz="4" w:space="0" w:color="A6A6A6"/>
              <w:bottom w:val="single" w:sz="4" w:space="0" w:color="A6A6A6"/>
            </w:tcBorders>
            <w:shd w:val="clear" w:color="auto" w:fill="E7E6E6"/>
            <w:noWrap/>
            <w:hideMark/>
          </w:tcPr>
          <w:p w14:paraId="0D6E55F2" w14:textId="77777777" w:rsidR="00905F4F" w:rsidRPr="002029AF" w:rsidRDefault="00905F4F" w:rsidP="0088737C">
            <w:pPr>
              <w:pStyle w:val="ARfintablebodyright"/>
            </w:pPr>
            <w:r w:rsidRPr="004456FE">
              <w:t>34.8</w:t>
            </w:r>
          </w:p>
        </w:tc>
        <w:tc>
          <w:tcPr>
            <w:tcW w:w="1133" w:type="dxa"/>
            <w:tcBorders>
              <w:top w:val="single" w:sz="4" w:space="0" w:color="A6A6A6"/>
              <w:bottom w:val="single" w:sz="4" w:space="0" w:color="A6A6A6"/>
            </w:tcBorders>
            <w:noWrap/>
            <w:hideMark/>
          </w:tcPr>
          <w:p w14:paraId="5CE3D1A5" w14:textId="77777777" w:rsidR="00905F4F" w:rsidRPr="002029AF" w:rsidRDefault="00905F4F" w:rsidP="0088737C">
            <w:pPr>
              <w:pStyle w:val="ARfintablebodyright"/>
            </w:pPr>
            <w:r w:rsidRPr="004456FE">
              <w:t>34.3</w:t>
            </w:r>
          </w:p>
        </w:tc>
      </w:tr>
      <w:tr w:rsidR="00905F4F" w:rsidRPr="002029AF" w14:paraId="33393401" w14:textId="77777777" w:rsidTr="00860E95">
        <w:tc>
          <w:tcPr>
            <w:tcW w:w="7371" w:type="dxa"/>
            <w:tcBorders>
              <w:top w:val="single" w:sz="4" w:space="0" w:color="A6A6A6"/>
              <w:bottom w:val="single" w:sz="4" w:space="0" w:color="A6A6A6"/>
            </w:tcBorders>
            <w:hideMark/>
          </w:tcPr>
          <w:p w14:paraId="1D560D3B" w14:textId="77777777" w:rsidR="00905F4F" w:rsidRPr="002029AF" w:rsidRDefault="00905F4F" w:rsidP="0088737C">
            <w:pPr>
              <w:pStyle w:val="ARfintablebodyindent"/>
            </w:pPr>
            <w:r w:rsidRPr="004456FE">
              <w:t>Human Quarantine Services (Output)</w:t>
            </w:r>
          </w:p>
        </w:tc>
        <w:tc>
          <w:tcPr>
            <w:tcW w:w="1133" w:type="dxa"/>
            <w:tcBorders>
              <w:top w:val="single" w:sz="4" w:space="0" w:color="A6A6A6"/>
              <w:bottom w:val="single" w:sz="4" w:space="0" w:color="A6A6A6"/>
            </w:tcBorders>
            <w:shd w:val="clear" w:color="auto" w:fill="E7E6E6"/>
            <w:noWrap/>
            <w:hideMark/>
          </w:tcPr>
          <w:p w14:paraId="0946634F" w14:textId="77777777" w:rsidR="00905F4F" w:rsidRPr="002029AF" w:rsidRDefault="00905F4F" w:rsidP="0088737C">
            <w:pPr>
              <w:pStyle w:val="ARfintablebodyright"/>
            </w:pPr>
            <w:r w:rsidRPr="004456FE">
              <w:t>0.1</w:t>
            </w:r>
          </w:p>
        </w:tc>
        <w:tc>
          <w:tcPr>
            <w:tcW w:w="1133" w:type="dxa"/>
            <w:tcBorders>
              <w:top w:val="single" w:sz="4" w:space="0" w:color="A6A6A6"/>
              <w:bottom w:val="single" w:sz="4" w:space="0" w:color="A6A6A6"/>
            </w:tcBorders>
            <w:noWrap/>
            <w:hideMark/>
          </w:tcPr>
          <w:p w14:paraId="6C5C7D20" w14:textId="77777777" w:rsidR="00905F4F" w:rsidRPr="002029AF" w:rsidRDefault="00905F4F" w:rsidP="0088737C">
            <w:pPr>
              <w:pStyle w:val="ARfintablebodyright"/>
            </w:pPr>
            <w:r w:rsidRPr="004456FE">
              <w:t>0.1</w:t>
            </w:r>
          </w:p>
        </w:tc>
      </w:tr>
      <w:tr w:rsidR="00905F4F" w:rsidRPr="002029AF" w14:paraId="11E07AB8" w14:textId="77777777" w:rsidTr="00860E95">
        <w:tc>
          <w:tcPr>
            <w:tcW w:w="7371" w:type="dxa"/>
            <w:tcBorders>
              <w:top w:val="single" w:sz="4" w:space="0" w:color="A6A6A6"/>
              <w:bottom w:val="single" w:sz="4" w:space="0" w:color="A6A6A6"/>
            </w:tcBorders>
            <w:hideMark/>
          </w:tcPr>
          <w:p w14:paraId="348CDC1C" w14:textId="77777777" w:rsidR="00905F4F" w:rsidRPr="002029AF" w:rsidRDefault="00905F4F" w:rsidP="0088737C">
            <w:pPr>
              <w:pStyle w:val="ARfintablebodyindent"/>
            </w:pPr>
            <w:r w:rsidRPr="004456FE">
              <w:t>Mental Health Professional Online Development</w:t>
            </w:r>
          </w:p>
        </w:tc>
        <w:tc>
          <w:tcPr>
            <w:tcW w:w="1133" w:type="dxa"/>
            <w:tcBorders>
              <w:top w:val="single" w:sz="4" w:space="0" w:color="A6A6A6"/>
              <w:bottom w:val="single" w:sz="4" w:space="0" w:color="A6A6A6"/>
            </w:tcBorders>
            <w:shd w:val="clear" w:color="auto" w:fill="E7E6E6"/>
            <w:noWrap/>
            <w:hideMark/>
          </w:tcPr>
          <w:p w14:paraId="1AE4FE88" w14:textId="77777777" w:rsidR="00905F4F" w:rsidRPr="002029AF" w:rsidRDefault="00905F4F" w:rsidP="0088737C">
            <w:pPr>
              <w:pStyle w:val="ARfintablebodyright"/>
            </w:pPr>
            <w:r w:rsidRPr="004456FE">
              <w:t>0.2</w:t>
            </w:r>
          </w:p>
        </w:tc>
        <w:tc>
          <w:tcPr>
            <w:tcW w:w="1133" w:type="dxa"/>
            <w:tcBorders>
              <w:top w:val="single" w:sz="4" w:space="0" w:color="A6A6A6"/>
              <w:bottom w:val="single" w:sz="4" w:space="0" w:color="A6A6A6"/>
            </w:tcBorders>
            <w:noWrap/>
            <w:hideMark/>
          </w:tcPr>
          <w:p w14:paraId="5E057182" w14:textId="77777777" w:rsidR="00905F4F" w:rsidRPr="002029AF" w:rsidRDefault="00905F4F" w:rsidP="0088737C">
            <w:pPr>
              <w:pStyle w:val="ARfintablebodyright"/>
            </w:pPr>
            <w:r w:rsidRPr="004456FE">
              <w:t>0.2</w:t>
            </w:r>
          </w:p>
        </w:tc>
      </w:tr>
      <w:tr w:rsidR="00905F4F" w:rsidRPr="002029AF" w14:paraId="6753BDB7" w14:textId="77777777" w:rsidTr="00860E95">
        <w:tc>
          <w:tcPr>
            <w:tcW w:w="7371" w:type="dxa"/>
            <w:tcBorders>
              <w:top w:val="single" w:sz="4" w:space="0" w:color="A6A6A6"/>
              <w:bottom w:val="single" w:sz="4" w:space="0" w:color="A6A6A6"/>
            </w:tcBorders>
            <w:hideMark/>
          </w:tcPr>
          <w:p w14:paraId="6BD0AD4C" w14:textId="77777777" w:rsidR="00905F4F" w:rsidRPr="002029AF" w:rsidRDefault="00905F4F" w:rsidP="0088737C">
            <w:pPr>
              <w:pStyle w:val="ARfintablebodyindent"/>
            </w:pPr>
            <w:r w:rsidRPr="004456FE">
              <w:t>National Reform Agenda for Organ and Tissue Donation (Output)</w:t>
            </w:r>
          </w:p>
        </w:tc>
        <w:tc>
          <w:tcPr>
            <w:tcW w:w="1133" w:type="dxa"/>
            <w:tcBorders>
              <w:top w:val="single" w:sz="4" w:space="0" w:color="A6A6A6"/>
              <w:bottom w:val="single" w:sz="4" w:space="0" w:color="A6A6A6"/>
            </w:tcBorders>
            <w:shd w:val="clear" w:color="auto" w:fill="E7E6E6"/>
            <w:noWrap/>
            <w:hideMark/>
          </w:tcPr>
          <w:p w14:paraId="3F952F40" w14:textId="77777777" w:rsidR="00905F4F" w:rsidRPr="002029AF" w:rsidRDefault="00905F4F" w:rsidP="0088737C">
            <w:pPr>
              <w:pStyle w:val="ARfintablebodyright"/>
            </w:pPr>
            <w:r w:rsidRPr="004456FE">
              <w:t>7.8</w:t>
            </w:r>
          </w:p>
        </w:tc>
        <w:tc>
          <w:tcPr>
            <w:tcW w:w="1133" w:type="dxa"/>
            <w:tcBorders>
              <w:top w:val="single" w:sz="4" w:space="0" w:color="A6A6A6"/>
              <w:bottom w:val="single" w:sz="4" w:space="0" w:color="A6A6A6"/>
            </w:tcBorders>
            <w:noWrap/>
            <w:hideMark/>
          </w:tcPr>
          <w:p w14:paraId="594280CA" w14:textId="77777777" w:rsidR="00905F4F" w:rsidRPr="002029AF" w:rsidRDefault="00905F4F" w:rsidP="0088737C">
            <w:pPr>
              <w:pStyle w:val="ARfintablebodyright"/>
            </w:pPr>
            <w:r w:rsidRPr="004456FE">
              <w:t>9.9</w:t>
            </w:r>
          </w:p>
        </w:tc>
      </w:tr>
      <w:tr w:rsidR="00905F4F" w:rsidRPr="002029AF" w14:paraId="05FFA27E" w14:textId="77777777" w:rsidTr="00860E95">
        <w:tc>
          <w:tcPr>
            <w:tcW w:w="7371" w:type="dxa"/>
            <w:tcBorders>
              <w:top w:val="single" w:sz="4" w:space="0" w:color="A6A6A6"/>
              <w:bottom w:val="single" w:sz="4" w:space="0" w:color="A6A6A6"/>
            </w:tcBorders>
            <w:hideMark/>
          </w:tcPr>
          <w:p w14:paraId="12A20ABF" w14:textId="77777777" w:rsidR="00905F4F" w:rsidRPr="002029AF" w:rsidRDefault="00905F4F" w:rsidP="0088737C">
            <w:pPr>
              <w:pStyle w:val="ARfintablebodyindent"/>
            </w:pPr>
            <w:r w:rsidRPr="004456FE">
              <w:t>Continuity of Support Services for Clients Over 65 (Output)</w:t>
            </w:r>
          </w:p>
        </w:tc>
        <w:tc>
          <w:tcPr>
            <w:tcW w:w="1133" w:type="dxa"/>
            <w:tcBorders>
              <w:top w:val="single" w:sz="4" w:space="0" w:color="A6A6A6"/>
              <w:bottom w:val="single" w:sz="4" w:space="0" w:color="A6A6A6"/>
            </w:tcBorders>
            <w:shd w:val="clear" w:color="auto" w:fill="E7E6E6"/>
            <w:noWrap/>
            <w:hideMark/>
          </w:tcPr>
          <w:p w14:paraId="6D82FF20" w14:textId="77777777" w:rsidR="00905F4F" w:rsidRPr="002029AF" w:rsidRDefault="00905F4F" w:rsidP="0088737C">
            <w:pPr>
              <w:pStyle w:val="ARfintablebodyright"/>
            </w:pPr>
            <w:r w:rsidRPr="004456FE">
              <w:t>33.3</w:t>
            </w:r>
          </w:p>
        </w:tc>
        <w:tc>
          <w:tcPr>
            <w:tcW w:w="1133" w:type="dxa"/>
            <w:tcBorders>
              <w:top w:val="single" w:sz="4" w:space="0" w:color="A6A6A6"/>
              <w:bottom w:val="single" w:sz="4" w:space="0" w:color="A6A6A6"/>
            </w:tcBorders>
            <w:noWrap/>
            <w:hideMark/>
          </w:tcPr>
          <w:p w14:paraId="5582623D" w14:textId="77777777" w:rsidR="00905F4F" w:rsidRPr="002029AF" w:rsidRDefault="00905F4F" w:rsidP="0088737C">
            <w:pPr>
              <w:pStyle w:val="ARfintablebodyright"/>
            </w:pPr>
            <w:r w:rsidRPr="004456FE">
              <w:t>53.1</w:t>
            </w:r>
          </w:p>
        </w:tc>
      </w:tr>
      <w:tr w:rsidR="00905F4F" w:rsidRPr="002029AF" w14:paraId="7C1D2E5B" w14:textId="77777777" w:rsidTr="00860E95">
        <w:tc>
          <w:tcPr>
            <w:tcW w:w="7371" w:type="dxa"/>
            <w:tcBorders>
              <w:top w:val="single" w:sz="4" w:space="0" w:color="A6A6A6"/>
              <w:bottom w:val="single" w:sz="4" w:space="0" w:color="A6A6A6"/>
            </w:tcBorders>
            <w:hideMark/>
          </w:tcPr>
          <w:p w14:paraId="3B097791" w14:textId="77777777" w:rsidR="00905F4F" w:rsidRPr="002029AF" w:rsidRDefault="00905F4F" w:rsidP="0088737C">
            <w:pPr>
              <w:pStyle w:val="ARfintablebodyindent"/>
            </w:pPr>
            <w:r w:rsidRPr="004456FE">
              <w:t>Unattached Refugee Children (Output)</w:t>
            </w:r>
          </w:p>
        </w:tc>
        <w:tc>
          <w:tcPr>
            <w:tcW w:w="1133" w:type="dxa"/>
            <w:tcBorders>
              <w:top w:val="single" w:sz="4" w:space="0" w:color="A6A6A6"/>
              <w:bottom w:val="single" w:sz="4" w:space="0" w:color="A6A6A6"/>
            </w:tcBorders>
            <w:shd w:val="clear" w:color="auto" w:fill="E7E6E6"/>
            <w:noWrap/>
            <w:hideMark/>
          </w:tcPr>
          <w:p w14:paraId="753CCD90" w14:textId="77777777" w:rsidR="00905F4F" w:rsidRPr="002029AF" w:rsidRDefault="00905F4F" w:rsidP="0088737C">
            <w:pPr>
              <w:pStyle w:val="ARfintablebodyright"/>
            </w:pPr>
            <w:r w:rsidRPr="004456FE">
              <w:t>0.8</w:t>
            </w:r>
          </w:p>
        </w:tc>
        <w:tc>
          <w:tcPr>
            <w:tcW w:w="1133" w:type="dxa"/>
            <w:tcBorders>
              <w:top w:val="single" w:sz="4" w:space="0" w:color="A6A6A6"/>
              <w:bottom w:val="single" w:sz="4" w:space="0" w:color="A6A6A6"/>
            </w:tcBorders>
            <w:noWrap/>
            <w:hideMark/>
          </w:tcPr>
          <w:p w14:paraId="38A70FFD" w14:textId="77777777" w:rsidR="00905F4F" w:rsidRPr="002029AF" w:rsidRDefault="00905F4F" w:rsidP="0088737C">
            <w:pPr>
              <w:pStyle w:val="ARfintablebodyright"/>
            </w:pPr>
            <w:r w:rsidRPr="004456FE">
              <w:t>1.0</w:t>
            </w:r>
          </w:p>
        </w:tc>
      </w:tr>
      <w:tr w:rsidR="00905F4F" w:rsidRPr="002029AF" w14:paraId="6363DBE6" w14:textId="77777777" w:rsidTr="00860E95">
        <w:tc>
          <w:tcPr>
            <w:tcW w:w="7371" w:type="dxa"/>
            <w:tcBorders>
              <w:top w:val="single" w:sz="4" w:space="0" w:color="A6A6A6"/>
              <w:bottom w:val="single" w:sz="4" w:space="0" w:color="A6A6A6"/>
            </w:tcBorders>
            <w:hideMark/>
          </w:tcPr>
          <w:p w14:paraId="068843E9" w14:textId="77777777" w:rsidR="00905F4F" w:rsidRPr="002029AF" w:rsidRDefault="00905F4F" w:rsidP="0088737C">
            <w:pPr>
              <w:pStyle w:val="ARfintablebodyindent"/>
            </w:pPr>
            <w:r w:rsidRPr="004456FE">
              <w:t>Women’s Safety Measures – Keeping Women Safe in Their Homes (Output)</w:t>
            </w:r>
          </w:p>
        </w:tc>
        <w:tc>
          <w:tcPr>
            <w:tcW w:w="1133" w:type="dxa"/>
            <w:tcBorders>
              <w:top w:val="single" w:sz="4" w:space="0" w:color="A6A6A6"/>
              <w:bottom w:val="single" w:sz="4" w:space="0" w:color="A6A6A6"/>
            </w:tcBorders>
            <w:shd w:val="clear" w:color="auto" w:fill="E7E6E6"/>
            <w:noWrap/>
            <w:hideMark/>
          </w:tcPr>
          <w:p w14:paraId="34A1F605" w14:textId="77777777" w:rsidR="00905F4F" w:rsidRPr="002029AF" w:rsidRDefault="00905F4F" w:rsidP="0088737C">
            <w:pPr>
              <w:pStyle w:val="ARfintablebodyright"/>
            </w:pPr>
            <w:r w:rsidRPr="004456FE">
              <w:t>0.9</w:t>
            </w:r>
          </w:p>
        </w:tc>
        <w:tc>
          <w:tcPr>
            <w:tcW w:w="1133" w:type="dxa"/>
            <w:tcBorders>
              <w:top w:val="single" w:sz="4" w:space="0" w:color="A6A6A6"/>
              <w:bottom w:val="single" w:sz="4" w:space="0" w:color="A6A6A6"/>
            </w:tcBorders>
            <w:noWrap/>
            <w:hideMark/>
          </w:tcPr>
          <w:p w14:paraId="4467F662" w14:textId="77777777" w:rsidR="00905F4F" w:rsidRPr="002029AF" w:rsidRDefault="00905F4F" w:rsidP="0088737C">
            <w:pPr>
              <w:pStyle w:val="ARfintablebodyright"/>
            </w:pPr>
            <w:r w:rsidRPr="004456FE">
              <w:t>1.0</w:t>
            </w:r>
          </w:p>
        </w:tc>
      </w:tr>
      <w:tr w:rsidR="00905F4F" w:rsidRPr="002029AF" w14:paraId="38E12A21" w14:textId="77777777" w:rsidTr="00860E95">
        <w:tc>
          <w:tcPr>
            <w:tcW w:w="7371" w:type="dxa"/>
            <w:tcBorders>
              <w:top w:val="single" w:sz="4" w:space="0" w:color="A6A6A6"/>
            </w:tcBorders>
            <w:hideMark/>
          </w:tcPr>
          <w:p w14:paraId="08F7FFA4" w14:textId="77777777" w:rsidR="00905F4F" w:rsidRPr="002029AF" w:rsidRDefault="00905F4F" w:rsidP="0088737C">
            <w:pPr>
              <w:pStyle w:val="ARfintablebodyindent"/>
            </w:pPr>
            <w:r w:rsidRPr="004456FE">
              <w:t>Women’s Safety Measures – Local Support Coordinator (Output)</w:t>
            </w:r>
          </w:p>
        </w:tc>
        <w:tc>
          <w:tcPr>
            <w:tcW w:w="1133" w:type="dxa"/>
            <w:tcBorders>
              <w:top w:val="single" w:sz="4" w:space="0" w:color="A6A6A6"/>
            </w:tcBorders>
            <w:shd w:val="clear" w:color="auto" w:fill="E7E6E6"/>
            <w:noWrap/>
            <w:hideMark/>
          </w:tcPr>
          <w:p w14:paraId="2D16FE70" w14:textId="77777777" w:rsidR="00905F4F" w:rsidRPr="002029AF" w:rsidRDefault="00905F4F" w:rsidP="0088737C">
            <w:pPr>
              <w:pStyle w:val="ARfintablebodyright"/>
            </w:pPr>
            <w:r w:rsidRPr="004456FE">
              <w:t>0.2</w:t>
            </w:r>
          </w:p>
        </w:tc>
        <w:tc>
          <w:tcPr>
            <w:tcW w:w="1133" w:type="dxa"/>
            <w:tcBorders>
              <w:top w:val="single" w:sz="4" w:space="0" w:color="A6A6A6"/>
            </w:tcBorders>
            <w:noWrap/>
            <w:hideMark/>
          </w:tcPr>
          <w:p w14:paraId="662BC994" w14:textId="77777777" w:rsidR="00905F4F" w:rsidRPr="002029AF" w:rsidRDefault="00905F4F" w:rsidP="0088737C">
            <w:pPr>
              <w:pStyle w:val="ARfintablebodyright"/>
            </w:pPr>
            <w:r w:rsidRPr="004456FE">
              <w:t>0.1</w:t>
            </w:r>
          </w:p>
        </w:tc>
      </w:tr>
      <w:tr w:rsidR="00905F4F" w:rsidRPr="002029AF" w14:paraId="388D6DA0" w14:textId="77777777" w:rsidTr="00860E95">
        <w:tc>
          <w:tcPr>
            <w:tcW w:w="7371" w:type="dxa"/>
            <w:hideMark/>
          </w:tcPr>
          <w:p w14:paraId="3119F507" w14:textId="77777777" w:rsidR="00905F4F" w:rsidRPr="002029AF" w:rsidRDefault="00905F4F" w:rsidP="0088737C">
            <w:pPr>
              <w:pStyle w:val="ARfintablebodybold"/>
            </w:pPr>
          </w:p>
        </w:tc>
        <w:tc>
          <w:tcPr>
            <w:tcW w:w="1133" w:type="dxa"/>
            <w:shd w:val="clear" w:color="auto" w:fill="E7E6E6"/>
            <w:noWrap/>
            <w:hideMark/>
          </w:tcPr>
          <w:p w14:paraId="4BD9DA7E" w14:textId="77777777" w:rsidR="00905F4F" w:rsidRPr="002029AF" w:rsidRDefault="00905F4F" w:rsidP="0088737C">
            <w:pPr>
              <w:pStyle w:val="ARfintablebodyrightbold"/>
            </w:pPr>
            <w:r w:rsidRPr="004456FE">
              <w:t>617.7</w:t>
            </w:r>
          </w:p>
        </w:tc>
        <w:tc>
          <w:tcPr>
            <w:tcW w:w="1133" w:type="dxa"/>
            <w:noWrap/>
            <w:hideMark/>
          </w:tcPr>
          <w:p w14:paraId="7FA00284" w14:textId="77777777" w:rsidR="00905F4F" w:rsidRPr="002029AF" w:rsidRDefault="00905F4F" w:rsidP="0088737C">
            <w:pPr>
              <w:pStyle w:val="ARfintablebodyrightbold"/>
            </w:pPr>
            <w:r w:rsidRPr="004456FE">
              <w:t>592.3</w:t>
            </w:r>
          </w:p>
        </w:tc>
      </w:tr>
      <w:tr w:rsidR="00905F4F" w:rsidRPr="002029AF" w14:paraId="3F5F7674" w14:textId="77777777" w:rsidTr="00860E95">
        <w:tc>
          <w:tcPr>
            <w:tcW w:w="7371" w:type="dxa"/>
            <w:hideMark/>
          </w:tcPr>
          <w:p w14:paraId="24B36DB7" w14:textId="77777777" w:rsidR="00905F4F" w:rsidRPr="002029AF" w:rsidRDefault="00905F4F" w:rsidP="0088737C">
            <w:pPr>
              <w:pStyle w:val="ARfintablebodybold"/>
            </w:pPr>
            <w:r w:rsidRPr="004456FE">
              <w:t>Total annotated income agreements</w:t>
            </w:r>
          </w:p>
        </w:tc>
        <w:tc>
          <w:tcPr>
            <w:tcW w:w="1133" w:type="dxa"/>
            <w:shd w:val="clear" w:color="auto" w:fill="E7E6E6"/>
            <w:noWrap/>
            <w:hideMark/>
          </w:tcPr>
          <w:p w14:paraId="1284D01D" w14:textId="77777777" w:rsidR="00905F4F" w:rsidRPr="002029AF" w:rsidRDefault="00905F4F" w:rsidP="0088737C">
            <w:pPr>
              <w:pStyle w:val="ARfintablebodyrightbold"/>
            </w:pPr>
            <w:r w:rsidRPr="004456FE">
              <w:t>999.1</w:t>
            </w:r>
          </w:p>
        </w:tc>
        <w:tc>
          <w:tcPr>
            <w:tcW w:w="1133" w:type="dxa"/>
            <w:noWrap/>
            <w:hideMark/>
          </w:tcPr>
          <w:p w14:paraId="0C3098B8" w14:textId="77777777" w:rsidR="00905F4F" w:rsidRPr="002029AF" w:rsidRDefault="00905F4F" w:rsidP="0088737C">
            <w:pPr>
              <w:pStyle w:val="ARfintablebodyrightbold"/>
            </w:pPr>
            <w:r w:rsidRPr="004456FE">
              <w:t>851.0</w:t>
            </w:r>
          </w:p>
        </w:tc>
      </w:tr>
    </w:tbl>
    <w:p w14:paraId="4C500F0A" w14:textId="77777777" w:rsidR="00905F4F" w:rsidRPr="00817CD3" w:rsidRDefault="00905F4F" w:rsidP="0088737C">
      <w:pPr>
        <w:pStyle w:val="ARfinbody"/>
      </w:pPr>
      <w:bookmarkStart w:id="331" w:name="_Toc39136698"/>
      <w:bookmarkStart w:id="332" w:name="_Toc39242137"/>
      <w:bookmarkStart w:id="333" w:name="_Toc51235514"/>
      <w:bookmarkStart w:id="334" w:name="_Ref52284174"/>
      <w:bookmarkStart w:id="335" w:name="_Ref52455262"/>
      <w:bookmarkStart w:id="336" w:name="_Toc443469540"/>
      <w:bookmarkStart w:id="337" w:name="_Toc444065794"/>
      <w:bookmarkStart w:id="338" w:name="_Toc444079991"/>
      <w:r w:rsidRPr="00817CD3">
        <w:br w:type="page"/>
      </w:r>
    </w:p>
    <w:p w14:paraId="365DD6BD" w14:textId="77777777" w:rsidR="00905F4F" w:rsidRDefault="00905F4F" w:rsidP="0088737C">
      <w:pPr>
        <w:pStyle w:val="Heading3"/>
      </w:pPr>
      <w:bookmarkStart w:id="339" w:name="_Toc85121375"/>
      <w:bookmarkStart w:id="340" w:name="_Toc86168998"/>
      <w:bookmarkEnd w:id="331"/>
      <w:bookmarkEnd w:id="332"/>
      <w:bookmarkEnd w:id="333"/>
      <w:bookmarkEnd w:id="334"/>
      <w:bookmarkEnd w:id="335"/>
      <w:r>
        <w:lastRenderedPageBreak/>
        <w:t>3. The cost of delivering services</w:t>
      </w:r>
      <w:bookmarkEnd w:id="339"/>
      <w:bookmarkEnd w:id="340"/>
    </w:p>
    <w:p w14:paraId="4903DDE9" w14:textId="77777777" w:rsidR="00905F4F" w:rsidRDefault="00905F4F" w:rsidP="0088737C">
      <w:pPr>
        <w:pStyle w:val="Heading4"/>
      </w:pPr>
      <w:bookmarkStart w:id="341" w:name="_Toc85121376"/>
      <w:r w:rsidRPr="00A10448">
        <w:t>Introduction</w:t>
      </w:r>
      <w:bookmarkEnd w:id="341"/>
    </w:p>
    <w:p w14:paraId="346517E6" w14:textId="77777777" w:rsidR="00905F4F" w:rsidRDefault="00905F4F" w:rsidP="0088737C">
      <w:pPr>
        <w:pStyle w:val="ARfinbody"/>
      </w:pPr>
      <w:r w:rsidRPr="00194D78">
        <w:t xml:space="preserve">This section provides an account of the expenses incurred by the department in delivering services and outputs. In </w:t>
      </w:r>
      <w:r>
        <w:t>s</w:t>
      </w:r>
      <w:r w:rsidRPr="00194D78">
        <w:t>ection 2</w:t>
      </w:r>
      <w:r>
        <w:t xml:space="preserve"> ‘Funding delivery of our services’</w:t>
      </w:r>
      <w:r w:rsidRPr="00194D78">
        <w:t>, the funds that enable the provision of services were disclosed and in this note the cost</w:t>
      </w:r>
      <w:r>
        <w:t>s</w:t>
      </w:r>
      <w:r w:rsidRPr="00194D78">
        <w:t xml:space="preserve"> associated with </w:t>
      </w:r>
      <w:r>
        <w:t xml:space="preserve">the </w:t>
      </w:r>
      <w:r w:rsidRPr="00194D78">
        <w:t xml:space="preserve">provision of services are recorded. Section 4 </w:t>
      </w:r>
      <w:r>
        <w:t xml:space="preserve">‘Disaggregated financial information by output’ </w:t>
      </w:r>
      <w:r w:rsidRPr="00194D78">
        <w:t>discloses aggregated information in relation to the income and expenses by output.</w:t>
      </w:r>
    </w:p>
    <w:p w14:paraId="2552ADBF" w14:textId="77777777" w:rsidR="00905F4F" w:rsidRDefault="00905F4F" w:rsidP="0088737C">
      <w:pPr>
        <w:pStyle w:val="Heading4"/>
      </w:pPr>
      <w:bookmarkStart w:id="342" w:name="_Toc85121377"/>
      <w:r>
        <w:t>Structure</w:t>
      </w:r>
      <w:bookmarkEnd w:id="342"/>
    </w:p>
    <w:p w14:paraId="6FE02E08" w14:textId="77777777" w:rsidR="00905F4F" w:rsidRPr="00D40863" w:rsidRDefault="00905F4F" w:rsidP="0088737C">
      <w:pPr>
        <w:pStyle w:val="ARfinstructure1"/>
      </w:pPr>
      <w:r w:rsidRPr="00D40863">
        <w:t>3.1</w:t>
      </w:r>
      <w:r w:rsidRPr="00D40863">
        <w:tab/>
        <w:t>Expenses incurred in delivery of services</w:t>
      </w:r>
    </w:p>
    <w:p w14:paraId="0652EB36" w14:textId="77777777" w:rsidR="00905F4F" w:rsidRPr="00D40863" w:rsidRDefault="00905F4F" w:rsidP="0088737C">
      <w:pPr>
        <w:pStyle w:val="ARfinstructure2"/>
      </w:pPr>
      <w:r w:rsidRPr="00D40863">
        <w:t>3.1.1</w:t>
      </w:r>
      <w:r w:rsidRPr="00D40863">
        <w:tab/>
        <w:t>Employee benefits</w:t>
      </w:r>
    </w:p>
    <w:p w14:paraId="3616254C" w14:textId="77777777" w:rsidR="00905F4F" w:rsidRPr="00D40863" w:rsidRDefault="00905F4F" w:rsidP="0088737C">
      <w:pPr>
        <w:pStyle w:val="ARfinstructure2"/>
      </w:pPr>
      <w:r w:rsidRPr="00D40863">
        <w:t>3.1.2</w:t>
      </w:r>
      <w:r w:rsidRPr="00D40863">
        <w:tab/>
        <w:t>Grants and other expense transfers</w:t>
      </w:r>
    </w:p>
    <w:p w14:paraId="0AA1B4AC" w14:textId="77777777" w:rsidR="00905F4F" w:rsidRPr="00D40863" w:rsidRDefault="00905F4F" w:rsidP="0088737C">
      <w:pPr>
        <w:pStyle w:val="ARfinstructure2"/>
      </w:pPr>
      <w:r w:rsidRPr="00D40863">
        <w:t>3.1.3</w:t>
      </w:r>
      <w:r w:rsidRPr="00D40863">
        <w:tab/>
        <w:t>Capital asset charge</w:t>
      </w:r>
    </w:p>
    <w:p w14:paraId="789CD8B6" w14:textId="77777777" w:rsidR="00905F4F" w:rsidRPr="00D40863" w:rsidRDefault="00905F4F" w:rsidP="0088737C">
      <w:pPr>
        <w:pStyle w:val="ARfinstructure2"/>
      </w:pPr>
      <w:r w:rsidRPr="00D40863">
        <w:t>3.1.4</w:t>
      </w:r>
      <w:r w:rsidRPr="00D40863">
        <w:tab/>
        <w:t>Fair value of assets and services provided free of charge or for nominal consideration</w:t>
      </w:r>
    </w:p>
    <w:p w14:paraId="3432C118" w14:textId="77777777" w:rsidR="00905F4F" w:rsidRPr="00D40863" w:rsidRDefault="00905F4F" w:rsidP="0088737C">
      <w:pPr>
        <w:pStyle w:val="ARfinstructure2"/>
      </w:pPr>
      <w:r w:rsidRPr="00D40863">
        <w:t>3.1.5</w:t>
      </w:r>
      <w:r w:rsidRPr="00D40863">
        <w:tab/>
        <w:t>Other operating expenses</w:t>
      </w:r>
    </w:p>
    <w:p w14:paraId="1A267CAE" w14:textId="77777777" w:rsidR="00905F4F" w:rsidRPr="00D40863" w:rsidRDefault="00905F4F" w:rsidP="0088737C">
      <w:pPr>
        <w:pStyle w:val="ARfinstructure2"/>
        <w:rPr>
          <w:b/>
          <w:bCs/>
        </w:rPr>
      </w:pPr>
      <w:r w:rsidRPr="00D40863">
        <w:t>3.1.6</w:t>
      </w:r>
      <w:r w:rsidRPr="00D40863">
        <w:tab/>
        <w:t>Other property management expenses</w:t>
      </w:r>
    </w:p>
    <w:p w14:paraId="5189D336" w14:textId="77777777" w:rsidR="00905F4F" w:rsidRPr="00BB0009" w:rsidRDefault="00905F4F" w:rsidP="0088737C">
      <w:pPr>
        <w:pStyle w:val="Heading5"/>
      </w:pPr>
      <w:bookmarkStart w:id="343" w:name="_Toc85121378"/>
      <w:r w:rsidRPr="00BB0009">
        <w:t>Impact of COVID-19</w:t>
      </w:r>
      <w:r>
        <w:t xml:space="preserve"> </w:t>
      </w:r>
      <w:r w:rsidRPr="00BB0009">
        <w:t>on expenses</w:t>
      </w:r>
      <w:bookmarkEnd w:id="343"/>
    </w:p>
    <w:p w14:paraId="2F789AB5" w14:textId="77777777" w:rsidR="00905F4F" w:rsidRDefault="00905F4F" w:rsidP="0088737C">
      <w:pPr>
        <w:pStyle w:val="ARfinbody"/>
      </w:pPr>
      <w:r w:rsidRPr="00BB0009">
        <w:t xml:space="preserve">The department has provided additional funding to the health agencies and other organisations to assist with the </w:t>
      </w:r>
      <w:r>
        <w:br/>
      </w:r>
      <w:r w:rsidRPr="00BB0009">
        <w:t>COVID-19</w:t>
      </w:r>
      <w:r>
        <w:t xml:space="preserve"> </w:t>
      </w:r>
      <w:r w:rsidRPr="00BB0009">
        <w:t>response, allocated additional resources to attend to COVID-19</w:t>
      </w:r>
      <w:r>
        <w:t xml:space="preserve"> </w:t>
      </w:r>
      <w:r w:rsidRPr="00BB0009">
        <w:t>public queries and contact tracing and also implemented work from home arrangements where appropriate.</w:t>
      </w:r>
    </w:p>
    <w:p w14:paraId="40D3CE4C" w14:textId="77777777" w:rsidR="00905F4F" w:rsidRPr="00FF78A0" w:rsidRDefault="00905F4F" w:rsidP="0088737C">
      <w:pPr>
        <w:pStyle w:val="Heading4"/>
      </w:pPr>
      <w:bookmarkStart w:id="344" w:name="_Toc39136699"/>
      <w:bookmarkStart w:id="345" w:name="_Toc39242138"/>
      <w:bookmarkStart w:id="346" w:name="_Toc85121379"/>
      <w:r>
        <w:t>3.1 Expenses incurred in the delivery of services</w:t>
      </w:r>
      <w:bookmarkEnd w:id="344"/>
      <w:bookmarkEnd w:id="345"/>
      <w:bookmarkEnd w:id="346"/>
    </w:p>
    <w:tbl>
      <w:tblPr>
        <w:tblStyle w:val="TableGrid"/>
        <w:tblW w:w="9637" w:type="dxa"/>
        <w:tblLayout w:type="fixed"/>
        <w:tblLook w:val="06A0" w:firstRow="1" w:lastRow="0" w:firstColumn="1" w:lastColumn="0" w:noHBand="1" w:noVBand="1"/>
      </w:tblPr>
      <w:tblGrid>
        <w:gridCol w:w="6518"/>
        <w:gridCol w:w="851"/>
        <w:gridCol w:w="1134"/>
        <w:gridCol w:w="1134"/>
      </w:tblGrid>
      <w:tr w:rsidR="00905F4F" w:rsidRPr="002029AF" w14:paraId="3CCCB244"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6518" w:type="dxa"/>
            <w:tcBorders>
              <w:bottom w:val="single" w:sz="4" w:space="0" w:color="auto"/>
            </w:tcBorders>
            <w:noWrap/>
            <w:hideMark/>
          </w:tcPr>
          <w:p w14:paraId="189E0A76" w14:textId="77777777" w:rsidR="00905F4F" w:rsidRPr="002029AF" w:rsidRDefault="00905F4F" w:rsidP="00860E95">
            <w:pPr>
              <w:pStyle w:val="ARfintablecolhead"/>
            </w:pPr>
          </w:p>
        </w:tc>
        <w:tc>
          <w:tcPr>
            <w:tcW w:w="851" w:type="dxa"/>
            <w:tcBorders>
              <w:bottom w:val="single" w:sz="4" w:space="0" w:color="auto"/>
            </w:tcBorders>
            <w:noWrap/>
            <w:hideMark/>
          </w:tcPr>
          <w:p w14:paraId="020403F9" w14:textId="77777777" w:rsidR="00905F4F" w:rsidRPr="002029AF" w:rsidRDefault="00905F4F" w:rsidP="00860E95">
            <w:pPr>
              <w:pStyle w:val="ARfintablecolheadright"/>
            </w:pPr>
            <w:r w:rsidRPr="002029AF">
              <w:t>Note</w:t>
            </w:r>
          </w:p>
        </w:tc>
        <w:tc>
          <w:tcPr>
            <w:tcW w:w="1134" w:type="dxa"/>
            <w:tcBorders>
              <w:bottom w:val="single" w:sz="4" w:space="0" w:color="auto"/>
            </w:tcBorders>
            <w:shd w:val="clear" w:color="auto" w:fill="E7E6E6"/>
            <w:hideMark/>
          </w:tcPr>
          <w:p w14:paraId="6F191649" w14:textId="77777777" w:rsidR="00905F4F" w:rsidRPr="002029AF" w:rsidRDefault="00905F4F" w:rsidP="00860E95">
            <w:pPr>
              <w:pStyle w:val="ARfintablecolheadright"/>
            </w:pPr>
            <w:r>
              <w:t>2021</w:t>
            </w:r>
          </w:p>
          <w:p w14:paraId="3078DC85"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27B09763" w14:textId="77777777" w:rsidR="00905F4F" w:rsidRPr="002029AF" w:rsidRDefault="00905F4F" w:rsidP="00860E95">
            <w:pPr>
              <w:pStyle w:val="ARfintablecolheadright"/>
            </w:pPr>
            <w:r>
              <w:t>2020</w:t>
            </w:r>
          </w:p>
          <w:p w14:paraId="3CAC65DD" w14:textId="77777777" w:rsidR="00905F4F" w:rsidRPr="002029AF" w:rsidRDefault="00905F4F" w:rsidP="00860E95">
            <w:pPr>
              <w:pStyle w:val="ARfintablecolheadright"/>
            </w:pPr>
            <w:r w:rsidRPr="002029AF">
              <w:t>$M</w:t>
            </w:r>
          </w:p>
        </w:tc>
      </w:tr>
      <w:tr w:rsidR="00905F4F" w:rsidRPr="002029AF" w14:paraId="0783EA38" w14:textId="77777777" w:rsidTr="0088737C">
        <w:tc>
          <w:tcPr>
            <w:tcW w:w="6518" w:type="dxa"/>
            <w:tcBorders>
              <w:top w:val="single" w:sz="4" w:space="0" w:color="auto"/>
              <w:bottom w:val="single" w:sz="4" w:space="0" w:color="A6A6A6"/>
            </w:tcBorders>
            <w:hideMark/>
          </w:tcPr>
          <w:p w14:paraId="13DFB286" w14:textId="77777777" w:rsidR="00905F4F" w:rsidRPr="002029AF" w:rsidRDefault="00905F4F" w:rsidP="0088737C">
            <w:pPr>
              <w:pStyle w:val="ARfintablebody"/>
            </w:pPr>
            <w:r w:rsidRPr="001C24CE">
              <w:t>Employee benefits</w:t>
            </w:r>
          </w:p>
        </w:tc>
        <w:tc>
          <w:tcPr>
            <w:tcW w:w="851" w:type="dxa"/>
            <w:tcBorders>
              <w:top w:val="single" w:sz="4" w:space="0" w:color="auto"/>
              <w:bottom w:val="single" w:sz="4" w:space="0" w:color="A6A6A6"/>
            </w:tcBorders>
            <w:noWrap/>
            <w:hideMark/>
          </w:tcPr>
          <w:p w14:paraId="07D06DAA" w14:textId="77777777" w:rsidR="00905F4F" w:rsidRPr="002029AF" w:rsidRDefault="00905F4F" w:rsidP="0088737C">
            <w:pPr>
              <w:pStyle w:val="ARfintablebodyright"/>
            </w:pPr>
            <w:r w:rsidRPr="001C24CE">
              <w:t>3.1.1(a)</w:t>
            </w:r>
          </w:p>
        </w:tc>
        <w:tc>
          <w:tcPr>
            <w:tcW w:w="1134" w:type="dxa"/>
            <w:tcBorders>
              <w:top w:val="single" w:sz="4" w:space="0" w:color="auto"/>
              <w:bottom w:val="single" w:sz="4" w:space="0" w:color="A6A6A6"/>
            </w:tcBorders>
            <w:shd w:val="clear" w:color="auto" w:fill="E7E6E6"/>
            <w:noWrap/>
            <w:hideMark/>
          </w:tcPr>
          <w:p w14:paraId="620BC1F6" w14:textId="77777777" w:rsidR="00905F4F" w:rsidRPr="002029AF" w:rsidRDefault="00905F4F" w:rsidP="0088737C">
            <w:pPr>
              <w:pStyle w:val="ARfintablebodyright"/>
            </w:pPr>
            <w:r w:rsidRPr="001C24CE">
              <w:t>1,500.3</w:t>
            </w:r>
          </w:p>
        </w:tc>
        <w:tc>
          <w:tcPr>
            <w:tcW w:w="1134" w:type="dxa"/>
            <w:tcBorders>
              <w:top w:val="single" w:sz="4" w:space="0" w:color="auto"/>
              <w:bottom w:val="single" w:sz="4" w:space="0" w:color="A6A6A6"/>
            </w:tcBorders>
            <w:noWrap/>
            <w:hideMark/>
          </w:tcPr>
          <w:p w14:paraId="781CE4D6" w14:textId="77777777" w:rsidR="00905F4F" w:rsidRPr="002029AF" w:rsidRDefault="00905F4F" w:rsidP="0088737C">
            <w:pPr>
              <w:pStyle w:val="ARfintablebodyright"/>
            </w:pPr>
            <w:r w:rsidRPr="001C24CE">
              <w:t>1,200.2</w:t>
            </w:r>
          </w:p>
        </w:tc>
      </w:tr>
      <w:tr w:rsidR="00905F4F" w:rsidRPr="002029AF" w14:paraId="0A995396" w14:textId="77777777" w:rsidTr="0088737C">
        <w:tc>
          <w:tcPr>
            <w:tcW w:w="6518" w:type="dxa"/>
            <w:tcBorders>
              <w:top w:val="single" w:sz="4" w:space="0" w:color="A6A6A6"/>
              <w:bottom w:val="single" w:sz="4" w:space="0" w:color="A6A6A6"/>
            </w:tcBorders>
            <w:hideMark/>
          </w:tcPr>
          <w:p w14:paraId="6ABD1F36" w14:textId="77777777" w:rsidR="00905F4F" w:rsidRPr="002029AF" w:rsidRDefault="00905F4F" w:rsidP="0088737C">
            <w:pPr>
              <w:pStyle w:val="ARfintablebody"/>
            </w:pPr>
            <w:r w:rsidRPr="001C24CE">
              <w:t>Grant and other expense transfers</w:t>
            </w:r>
          </w:p>
        </w:tc>
        <w:tc>
          <w:tcPr>
            <w:tcW w:w="851" w:type="dxa"/>
            <w:tcBorders>
              <w:top w:val="single" w:sz="4" w:space="0" w:color="A6A6A6"/>
              <w:bottom w:val="single" w:sz="4" w:space="0" w:color="A6A6A6"/>
            </w:tcBorders>
            <w:noWrap/>
            <w:hideMark/>
          </w:tcPr>
          <w:p w14:paraId="746355A6" w14:textId="77777777" w:rsidR="00905F4F" w:rsidRPr="002029AF" w:rsidRDefault="00905F4F" w:rsidP="0088737C">
            <w:pPr>
              <w:pStyle w:val="ARfintablebodyright"/>
            </w:pPr>
            <w:r w:rsidRPr="001C24CE">
              <w:t>3.1.2</w:t>
            </w:r>
          </w:p>
        </w:tc>
        <w:tc>
          <w:tcPr>
            <w:tcW w:w="1134" w:type="dxa"/>
            <w:tcBorders>
              <w:top w:val="single" w:sz="4" w:space="0" w:color="A6A6A6"/>
              <w:bottom w:val="single" w:sz="4" w:space="0" w:color="A6A6A6"/>
            </w:tcBorders>
            <w:shd w:val="clear" w:color="auto" w:fill="E7E6E6"/>
            <w:noWrap/>
            <w:hideMark/>
          </w:tcPr>
          <w:p w14:paraId="21D9A4E3" w14:textId="77777777" w:rsidR="00905F4F" w:rsidRPr="002029AF" w:rsidRDefault="00905F4F" w:rsidP="0088737C">
            <w:pPr>
              <w:pStyle w:val="ARfintablebodyright"/>
            </w:pPr>
            <w:r w:rsidRPr="001C24CE">
              <w:t>19,720.7</w:t>
            </w:r>
          </w:p>
        </w:tc>
        <w:tc>
          <w:tcPr>
            <w:tcW w:w="1134" w:type="dxa"/>
            <w:tcBorders>
              <w:top w:val="single" w:sz="4" w:space="0" w:color="A6A6A6"/>
              <w:bottom w:val="single" w:sz="4" w:space="0" w:color="A6A6A6"/>
            </w:tcBorders>
            <w:noWrap/>
            <w:hideMark/>
          </w:tcPr>
          <w:p w14:paraId="35975B60" w14:textId="77777777" w:rsidR="00905F4F" w:rsidRPr="002029AF" w:rsidRDefault="00905F4F" w:rsidP="0088737C">
            <w:pPr>
              <w:pStyle w:val="ARfintablebodyright"/>
            </w:pPr>
            <w:r w:rsidRPr="001C24CE">
              <w:t>17,308.0</w:t>
            </w:r>
          </w:p>
        </w:tc>
      </w:tr>
      <w:tr w:rsidR="00905F4F" w:rsidRPr="002029AF" w14:paraId="6034E299" w14:textId="77777777" w:rsidTr="0088737C">
        <w:tc>
          <w:tcPr>
            <w:tcW w:w="6518" w:type="dxa"/>
            <w:tcBorders>
              <w:top w:val="single" w:sz="4" w:space="0" w:color="A6A6A6"/>
              <w:bottom w:val="single" w:sz="4" w:space="0" w:color="A6A6A6"/>
            </w:tcBorders>
            <w:hideMark/>
          </w:tcPr>
          <w:p w14:paraId="37284F93" w14:textId="77777777" w:rsidR="00905F4F" w:rsidRPr="002029AF" w:rsidRDefault="00905F4F" w:rsidP="0088737C">
            <w:pPr>
              <w:pStyle w:val="ARfintablebody"/>
            </w:pPr>
            <w:r w:rsidRPr="001C24CE">
              <w:t>Capital asset charge</w:t>
            </w:r>
          </w:p>
        </w:tc>
        <w:tc>
          <w:tcPr>
            <w:tcW w:w="851" w:type="dxa"/>
            <w:tcBorders>
              <w:top w:val="single" w:sz="4" w:space="0" w:color="A6A6A6"/>
              <w:bottom w:val="single" w:sz="4" w:space="0" w:color="A6A6A6"/>
            </w:tcBorders>
            <w:noWrap/>
            <w:hideMark/>
          </w:tcPr>
          <w:p w14:paraId="20818914" w14:textId="77777777" w:rsidR="00905F4F" w:rsidRPr="002029AF" w:rsidRDefault="00905F4F" w:rsidP="0088737C">
            <w:pPr>
              <w:pStyle w:val="ARfintablebodyright"/>
            </w:pPr>
            <w:r w:rsidRPr="001C24CE">
              <w:t>3.1.3</w:t>
            </w:r>
          </w:p>
        </w:tc>
        <w:tc>
          <w:tcPr>
            <w:tcW w:w="1134" w:type="dxa"/>
            <w:tcBorders>
              <w:top w:val="single" w:sz="4" w:space="0" w:color="A6A6A6"/>
              <w:bottom w:val="single" w:sz="4" w:space="0" w:color="A6A6A6"/>
            </w:tcBorders>
            <w:shd w:val="clear" w:color="auto" w:fill="E7E6E6"/>
            <w:noWrap/>
            <w:hideMark/>
          </w:tcPr>
          <w:p w14:paraId="24749378" w14:textId="77777777" w:rsidR="00905F4F" w:rsidRPr="002029AF" w:rsidRDefault="00905F4F" w:rsidP="0088737C">
            <w:pPr>
              <w:pStyle w:val="ARfintablebodyright"/>
            </w:pPr>
            <w:r w:rsidRPr="001C24CE">
              <w:t>1,427.7</w:t>
            </w:r>
          </w:p>
        </w:tc>
        <w:tc>
          <w:tcPr>
            <w:tcW w:w="1134" w:type="dxa"/>
            <w:tcBorders>
              <w:top w:val="single" w:sz="4" w:space="0" w:color="A6A6A6"/>
              <w:bottom w:val="single" w:sz="4" w:space="0" w:color="A6A6A6"/>
            </w:tcBorders>
            <w:noWrap/>
            <w:hideMark/>
          </w:tcPr>
          <w:p w14:paraId="274A15D9" w14:textId="77777777" w:rsidR="00905F4F" w:rsidRPr="002029AF" w:rsidRDefault="00905F4F" w:rsidP="0088737C">
            <w:pPr>
              <w:pStyle w:val="ARfintablebodyright"/>
            </w:pPr>
            <w:r w:rsidRPr="001C24CE">
              <w:t>1,319.8</w:t>
            </w:r>
          </w:p>
        </w:tc>
      </w:tr>
      <w:tr w:rsidR="00905F4F" w:rsidRPr="002029AF" w14:paraId="12198F8B" w14:textId="77777777" w:rsidTr="0088737C">
        <w:tc>
          <w:tcPr>
            <w:tcW w:w="6518" w:type="dxa"/>
            <w:tcBorders>
              <w:top w:val="single" w:sz="4" w:space="0" w:color="A6A6A6"/>
              <w:bottom w:val="single" w:sz="4" w:space="0" w:color="A6A6A6"/>
            </w:tcBorders>
            <w:hideMark/>
          </w:tcPr>
          <w:p w14:paraId="67E5ED55" w14:textId="77777777" w:rsidR="00905F4F" w:rsidRPr="002029AF" w:rsidRDefault="00905F4F" w:rsidP="0088737C">
            <w:pPr>
              <w:pStyle w:val="ARfintablebody"/>
            </w:pPr>
            <w:r w:rsidRPr="001C24CE">
              <w:t>Maintenance</w:t>
            </w:r>
          </w:p>
        </w:tc>
        <w:tc>
          <w:tcPr>
            <w:tcW w:w="851" w:type="dxa"/>
            <w:tcBorders>
              <w:top w:val="single" w:sz="4" w:space="0" w:color="A6A6A6"/>
              <w:bottom w:val="single" w:sz="4" w:space="0" w:color="A6A6A6"/>
            </w:tcBorders>
            <w:noWrap/>
            <w:hideMark/>
          </w:tcPr>
          <w:p w14:paraId="7ACEC957" w14:textId="77777777" w:rsidR="00905F4F" w:rsidRPr="002029AF" w:rsidRDefault="00905F4F" w:rsidP="0088737C">
            <w:pPr>
              <w:pStyle w:val="ARfintablebodyright"/>
            </w:pPr>
          </w:p>
        </w:tc>
        <w:tc>
          <w:tcPr>
            <w:tcW w:w="1134" w:type="dxa"/>
            <w:tcBorders>
              <w:top w:val="single" w:sz="4" w:space="0" w:color="A6A6A6"/>
              <w:bottom w:val="single" w:sz="4" w:space="0" w:color="A6A6A6"/>
            </w:tcBorders>
            <w:shd w:val="clear" w:color="auto" w:fill="E7E6E6"/>
            <w:noWrap/>
            <w:hideMark/>
          </w:tcPr>
          <w:p w14:paraId="6A0F0B49" w14:textId="77777777" w:rsidR="00905F4F" w:rsidRPr="002029AF" w:rsidRDefault="00905F4F" w:rsidP="0088737C">
            <w:pPr>
              <w:pStyle w:val="ARfintablebodyright"/>
            </w:pPr>
            <w:r w:rsidRPr="001C24CE">
              <w:t>239.6</w:t>
            </w:r>
          </w:p>
        </w:tc>
        <w:tc>
          <w:tcPr>
            <w:tcW w:w="1134" w:type="dxa"/>
            <w:tcBorders>
              <w:top w:val="single" w:sz="4" w:space="0" w:color="A6A6A6"/>
              <w:bottom w:val="single" w:sz="4" w:space="0" w:color="A6A6A6"/>
            </w:tcBorders>
            <w:noWrap/>
            <w:hideMark/>
          </w:tcPr>
          <w:p w14:paraId="5E30D2F3" w14:textId="77777777" w:rsidR="00905F4F" w:rsidRPr="002029AF" w:rsidRDefault="00905F4F" w:rsidP="0088737C">
            <w:pPr>
              <w:pStyle w:val="ARfintablebodyright"/>
            </w:pPr>
            <w:r w:rsidRPr="001C24CE">
              <w:t>236.1</w:t>
            </w:r>
          </w:p>
        </w:tc>
      </w:tr>
      <w:tr w:rsidR="00905F4F" w:rsidRPr="002029AF" w14:paraId="795D8626" w14:textId="77777777" w:rsidTr="0088737C">
        <w:tc>
          <w:tcPr>
            <w:tcW w:w="6518" w:type="dxa"/>
            <w:tcBorders>
              <w:top w:val="single" w:sz="4" w:space="0" w:color="A6A6A6"/>
              <w:bottom w:val="single" w:sz="4" w:space="0" w:color="A6A6A6"/>
            </w:tcBorders>
            <w:hideMark/>
          </w:tcPr>
          <w:p w14:paraId="79A4841C" w14:textId="77777777" w:rsidR="00905F4F" w:rsidRPr="002029AF" w:rsidRDefault="00905F4F" w:rsidP="0088737C">
            <w:pPr>
              <w:pStyle w:val="ARfintablebody"/>
            </w:pPr>
            <w:r w:rsidRPr="001C24CE">
              <w:t xml:space="preserve">Fair value of assets and services provided free of charge </w:t>
            </w:r>
            <w:r>
              <w:br/>
            </w:r>
            <w:r w:rsidRPr="001C24CE">
              <w:t>or for nominal consideration</w:t>
            </w:r>
          </w:p>
        </w:tc>
        <w:tc>
          <w:tcPr>
            <w:tcW w:w="851" w:type="dxa"/>
            <w:tcBorders>
              <w:top w:val="single" w:sz="4" w:space="0" w:color="A6A6A6"/>
              <w:bottom w:val="single" w:sz="4" w:space="0" w:color="A6A6A6"/>
            </w:tcBorders>
            <w:noWrap/>
            <w:hideMark/>
          </w:tcPr>
          <w:p w14:paraId="376D245A" w14:textId="77777777" w:rsidR="00905F4F" w:rsidRPr="002029AF" w:rsidRDefault="00905F4F" w:rsidP="0088737C">
            <w:pPr>
              <w:pStyle w:val="ARfintablebodyright"/>
            </w:pPr>
            <w:r w:rsidRPr="001C24CE">
              <w:t>3.1.4</w:t>
            </w:r>
          </w:p>
        </w:tc>
        <w:tc>
          <w:tcPr>
            <w:tcW w:w="1134" w:type="dxa"/>
            <w:tcBorders>
              <w:top w:val="single" w:sz="4" w:space="0" w:color="A6A6A6"/>
              <w:bottom w:val="single" w:sz="4" w:space="0" w:color="A6A6A6"/>
            </w:tcBorders>
            <w:shd w:val="clear" w:color="auto" w:fill="E7E6E6"/>
            <w:noWrap/>
            <w:hideMark/>
          </w:tcPr>
          <w:p w14:paraId="71186609" w14:textId="77777777" w:rsidR="00905F4F" w:rsidRPr="002029AF" w:rsidRDefault="00905F4F" w:rsidP="0088737C">
            <w:pPr>
              <w:pStyle w:val="ARfintablebodyright"/>
            </w:pPr>
            <w:r w:rsidRPr="001C24CE">
              <w:t>297.2</w:t>
            </w:r>
          </w:p>
        </w:tc>
        <w:tc>
          <w:tcPr>
            <w:tcW w:w="1134" w:type="dxa"/>
            <w:tcBorders>
              <w:top w:val="single" w:sz="4" w:space="0" w:color="A6A6A6"/>
              <w:bottom w:val="single" w:sz="4" w:space="0" w:color="A6A6A6"/>
            </w:tcBorders>
            <w:noWrap/>
            <w:hideMark/>
          </w:tcPr>
          <w:p w14:paraId="500F6333" w14:textId="77777777" w:rsidR="00905F4F" w:rsidRPr="002029AF" w:rsidRDefault="00905F4F" w:rsidP="0088737C">
            <w:pPr>
              <w:pStyle w:val="ARfintablebodyright"/>
            </w:pPr>
            <w:r w:rsidRPr="001C24CE">
              <w:t>32.3</w:t>
            </w:r>
          </w:p>
        </w:tc>
      </w:tr>
      <w:tr w:rsidR="00905F4F" w:rsidRPr="002029AF" w14:paraId="5F09D07A" w14:textId="77777777" w:rsidTr="0088737C">
        <w:tc>
          <w:tcPr>
            <w:tcW w:w="6518" w:type="dxa"/>
            <w:tcBorders>
              <w:top w:val="single" w:sz="4" w:space="0" w:color="A6A6A6"/>
              <w:bottom w:val="single" w:sz="4" w:space="0" w:color="A6A6A6"/>
            </w:tcBorders>
            <w:hideMark/>
          </w:tcPr>
          <w:p w14:paraId="13F04BDB" w14:textId="77777777" w:rsidR="00905F4F" w:rsidRPr="002029AF" w:rsidRDefault="00905F4F" w:rsidP="0088737C">
            <w:pPr>
              <w:pStyle w:val="ARfintablebody"/>
            </w:pPr>
            <w:r w:rsidRPr="001C24CE">
              <w:t>Other operating expenses</w:t>
            </w:r>
          </w:p>
        </w:tc>
        <w:tc>
          <w:tcPr>
            <w:tcW w:w="851" w:type="dxa"/>
            <w:tcBorders>
              <w:top w:val="single" w:sz="4" w:space="0" w:color="A6A6A6"/>
              <w:bottom w:val="single" w:sz="4" w:space="0" w:color="A6A6A6"/>
            </w:tcBorders>
            <w:noWrap/>
            <w:hideMark/>
          </w:tcPr>
          <w:p w14:paraId="049AC157" w14:textId="77777777" w:rsidR="00905F4F" w:rsidRPr="002029AF" w:rsidRDefault="00905F4F" w:rsidP="0088737C">
            <w:pPr>
              <w:pStyle w:val="ARfintablebodyright"/>
            </w:pPr>
            <w:r w:rsidRPr="001C24CE">
              <w:t>3.1.5</w:t>
            </w:r>
          </w:p>
        </w:tc>
        <w:tc>
          <w:tcPr>
            <w:tcW w:w="1134" w:type="dxa"/>
            <w:tcBorders>
              <w:top w:val="single" w:sz="4" w:space="0" w:color="A6A6A6"/>
              <w:bottom w:val="single" w:sz="4" w:space="0" w:color="A6A6A6"/>
            </w:tcBorders>
            <w:shd w:val="clear" w:color="auto" w:fill="E7E6E6"/>
            <w:noWrap/>
            <w:hideMark/>
          </w:tcPr>
          <w:p w14:paraId="3FF7E399" w14:textId="77777777" w:rsidR="00905F4F" w:rsidRPr="002029AF" w:rsidRDefault="00905F4F" w:rsidP="0088737C">
            <w:pPr>
              <w:pStyle w:val="ARfintablebodyright"/>
            </w:pPr>
            <w:r w:rsidRPr="001C24CE">
              <w:t>1,361.5</w:t>
            </w:r>
          </w:p>
        </w:tc>
        <w:tc>
          <w:tcPr>
            <w:tcW w:w="1134" w:type="dxa"/>
            <w:tcBorders>
              <w:top w:val="single" w:sz="4" w:space="0" w:color="A6A6A6"/>
              <w:bottom w:val="single" w:sz="4" w:space="0" w:color="A6A6A6"/>
            </w:tcBorders>
            <w:noWrap/>
            <w:hideMark/>
          </w:tcPr>
          <w:p w14:paraId="23E338E1" w14:textId="77777777" w:rsidR="00905F4F" w:rsidRPr="002029AF" w:rsidRDefault="00905F4F" w:rsidP="0088737C">
            <w:pPr>
              <w:pStyle w:val="ARfintablebodyright"/>
            </w:pPr>
            <w:r w:rsidRPr="001C24CE">
              <w:t>689.4</w:t>
            </w:r>
          </w:p>
        </w:tc>
      </w:tr>
      <w:tr w:rsidR="00905F4F" w:rsidRPr="002029AF" w14:paraId="39D8555D" w14:textId="77777777" w:rsidTr="0088737C">
        <w:tc>
          <w:tcPr>
            <w:tcW w:w="6518" w:type="dxa"/>
            <w:tcBorders>
              <w:top w:val="single" w:sz="4" w:space="0" w:color="A6A6A6"/>
            </w:tcBorders>
            <w:hideMark/>
          </w:tcPr>
          <w:p w14:paraId="168FAFC4" w14:textId="77777777" w:rsidR="00905F4F" w:rsidRPr="002029AF" w:rsidRDefault="00905F4F" w:rsidP="0088737C">
            <w:pPr>
              <w:pStyle w:val="ARfintablebody"/>
            </w:pPr>
            <w:r w:rsidRPr="001C24CE">
              <w:t>Other property management expenses</w:t>
            </w:r>
          </w:p>
        </w:tc>
        <w:tc>
          <w:tcPr>
            <w:tcW w:w="851" w:type="dxa"/>
            <w:tcBorders>
              <w:top w:val="single" w:sz="4" w:space="0" w:color="A6A6A6"/>
            </w:tcBorders>
            <w:noWrap/>
            <w:hideMark/>
          </w:tcPr>
          <w:p w14:paraId="2156A4B5" w14:textId="77777777" w:rsidR="00905F4F" w:rsidRPr="002029AF" w:rsidRDefault="00905F4F" w:rsidP="0088737C">
            <w:pPr>
              <w:pStyle w:val="ARfintablebodyright"/>
            </w:pPr>
            <w:r w:rsidRPr="001C24CE">
              <w:t>3.1.6</w:t>
            </w:r>
          </w:p>
        </w:tc>
        <w:tc>
          <w:tcPr>
            <w:tcW w:w="1134" w:type="dxa"/>
            <w:tcBorders>
              <w:top w:val="single" w:sz="4" w:space="0" w:color="A6A6A6"/>
            </w:tcBorders>
            <w:shd w:val="clear" w:color="auto" w:fill="E7E6E6"/>
            <w:noWrap/>
            <w:hideMark/>
          </w:tcPr>
          <w:p w14:paraId="13F97791" w14:textId="77777777" w:rsidR="00905F4F" w:rsidRPr="002029AF" w:rsidRDefault="00905F4F" w:rsidP="0088737C">
            <w:pPr>
              <w:pStyle w:val="ARfintablebodyright"/>
            </w:pPr>
            <w:r w:rsidRPr="001C24CE">
              <w:t>274.6</w:t>
            </w:r>
          </w:p>
        </w:tc>
        <w:tc>
          <w:tcPr>
            <w:tcW w:w="1134" w:type="dxa"/>
            <w:tcBorders>
              <w:top w:val="single" w:sz="4" w:space="0" w:color="A6A6A6"/>
            </w:tcBorders>
            <w:noWrap/>
            <w:hideMark/>
          </w:tcPr>
          <w:p w14:paraId="646CB7E9" w14:textId="77777777" w:rsidR="00905F4F" w:rsidRPr="002029AF" w:rsidRDefault="00905F4F" w:rsidP="0088737C">
            <w:pPr>
              <w:pStyle w:val="ARfintablebodyright"/>
            </w:pPr>
            <w:r w:rsidRPr="001C24CE">
              <w:t>199.3</w:t>
            </w:r>
          </w:p>
        </w:tc>
      </w:tr>
      <w:tr w:rsidR="00905F4F" w:rsidRPr="002029AF" w14:paraId="701A1B7B" w14:textId="77777777" w:rsidTr="0088737C">
        <w:tc>
          <w:tcPr>
            <w:tcW w:w="6518" w:type="dxa"/>
            <w:hideMark/>
          </w:tcPr>
          <w:p w14:paraId="3B4FA3F5" w14:textId="77777777" w:rsidR="00905F4F" w:rsidRPr="002029AF" w:rsidRDefault="00905F4F" w:rsidP="0088737C">
            <w:pPr>
              <w:pStyle w:val="ARfintablebodybold"/>
            </w:pPr>
            <w:r w:rsidRPr="001C24CE">
              <w:t>Total expenses incurred in delivery of services</w:t>
            </w:r>
          </w:p>
        </w:tc>
        <w:tc>
          <w:tcPr>
            <w:tcW w:w="851" w:type="dxa"/>
            <w:hideMark/>
          </w:tcPr>
          <w:p w14:paraId="7951B94E" w14:textId="77777777" w:rsidR="00905F4F" w:rsidRPr="002029AF" w:rsidRDefault="00905F4F" w:rsidP="0088737C">
            <w:pPr>
              <w:pStyle w:val="ARfintablebodyrightbold"/>
            </w:pPr>
          </w:p>
        </w:tc>
        <w:tc>
          <w:tcPr>
            <w:tcW w:w="1134" w:type="dxa"/>
            <w:shd w:val="clear" w:color="auto" w:fill="E7E6E6"/>
            <w:noWrap/>
            <w:hideMark/>
          </w:tcPr>
          <w:p w14:paraId="4F3ED43B" w14:textId="77777777" w:rsidR="00905F4F" w:rsidRPr="002029AF" w:rsidRDefault="00905F4F" w:rsidP="0088737C">
            <w:pPr>
              <w:pStyle w:val="ARfintablebodyrightbold"/>
            </w:pPr>
            <w:r w:rsidRPr="001C24CE">
              <w:t>24,821.6</w:t>
            </w:r>
          </w:p>
        </w:tc>
        <w:tc>
          <w:tcPr>
            <w:tcW w:w="1134" w:type="dxa"/>
            <w:noWrap/>
            <w:hideMark/>
          </w:tcPr>
          <w:p w14:paraId="3860AEAE" w14:textId="77777777" w:rsidR="00905F4F" w:rsidRPr="002029AF" w:rsidRDefault="00905F4F" w:rsidP="0088737C">
            <w:pPr>
              <w:pStyle w:val="ARfintablebodyrightbold"/>
            </w:pPr>
            <w:r w:rsidRPr="001C24CE">
              <w:t>20,985.1</w:t>
            </w:r>
          </w:p>
        </w:tc>
      </w:tr>
    </w:tbl>
    <w:p w14:paraId="349D2875" w14:textId="77777777" w:rsidR="00905F4F" w:rsidRDefault="00905F4F" w:rsidP="0088737C">
      <w:pPr>
        <w:pStyle w:val="Heading5"/>
      </w:pPr>
      <w:bookmarkStart w:id="347" w:name="_Toc39136700"/>
      <w:bookmarkStart w:id="348" w:name="_Toc85121380"/>
      <w:bookmarkStart w:id="349" w:name="_Ref85394380"/>
      <w:r>
        <w:t>3.1.1 Employee benefits</w:t>
      </w:r>
      <w:bookmarkEnd w:id="347"/>
      <w:bookmarkEnd w:id="348"/>
      <w:bookmarkEnd w:id="349"/>
    </w:p>
    <w:p w14:paraId="0C25E434" w14:textId="77777777" w:rsidR="00905F4F" w:rsidRPr="008C1A64" w:rsidRDefault="00905F4F" w:rsidP="0088737C">
      <w:pPr>
        <w:pStyle w:val="Heading6"/>
      </w:pPr>
      <w:bookmarkStart w:id="350" w:name="_Toc85121381"/>
      <w:r w:rsidRPr="008C1A64">
        <w:t>3.1.1(a) Employee benefits</w:t>
      </w:r>
      <w:r>
        <w:t xml:space="preserve"> in the </w:t>
      </w:r>
      <w:r w:rsidRPr="008C1A64">
        <w:t>comprehensive operating statement</w:t>
      </w:r>
      <w:bookmarkEnd w:id="350"/>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1D00DE2D"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24B04E3F"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1AB698F0" w14:textId="77777777" w:rsidR="00905F4F" w:rsidRPr="002029AF" w:rsidRDefault="00905F4F" w:rsidP="00860E95">
            <w:pPr>
              <w:pStyle w:val="ARfintablecolheadright"/>
            </w:pPr>
            <w:r>
              <w:t>2021</w:t>
            </w:r>
          </w:p>
          <w:p w14:paraId="6A15DEB1"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640D0C48" w14:textId="77777777" w:rsidR="00905F4F" w:rsidRPr="002029AF" w:rsidRDefault="00905F4F" w:rsidP="00860E95">
            <w:pPr>
              <w:pStyle w:val="ARfintablecolheadright"/>
            </w:pPr>
            <w:r>
              <w:t>2020</w:t>
            </w:r>
          </w:p>
          <w:p w14:paraId="639D1A25" w14:textId="77777777" w:rsidR="00905F4F" w:rsidRPr="002029AF" w:rsidRDefault="00905F4F" w:rsidP="00860E95">
            <w:pPr>
              <w:pStyle w:val="ARfintablecolheadright"/>
            </w:pPr>
            <w:r w:rsidRPr="002029AF">
              <w:t>$M</w:t>
            </w:r>
          </w:p>
        </w:tc>
      </w:tr>
      <w:tr w:rsidR="00905F4F" w:rsidRPr="002029AF" w14:paraId="536F6E6D" w14:textId="77777777" w:rsidTr="0088737C">
        <w:tc>
          <w:tcPr>
            <w:tcW w:w="7369" w:type="dxa"/>
            <w:tcBorders>
              <w:top w:val="single" w:sz="4" w:space="0" w:color="auto"/>
              <w:bottom w:val="single" w:sz="4" w:space="0" w:color="A6A6A6"/>
            </w:tcBorders>
            <w:hideMark/>
          </w:tcPr>
          <w:p w14:paraId="45582AEE" w14:textId="77777777" w:rsidR="00905F4F" w:rsidRPr="002029AF" w:rsidRDefault="00905F4F" w:rsidP="0088737C">
            <w:pPr>
              <w:pStyle w:val="ARfintablebody"/>
            </w:pPr>
            <w:r w:rsidRPr="00BB6C2B">
              <w:t>Defined contribution superannuation expense</w:t>
            </w:r>
          </w:p>
        </w:tc>
        <w:tc>
          <w:tcPr>
            <w:tcW w:w="1134" w:type="dxa"/>
            <w:tcBorders>
              <w:top w:val="single" w:sz="4" w:space="0" w:color="auto"/>
              <w:bottom w:val="single" w:sz="4" w:space="0" w:color="A6A6A6"/>
            </w:tcBorders>
            <w:shd w:val="clear" w:color="auto" w:fill="E7E6E6"/>
            <w:noWrap/>
            <w:hideMark/>
          </w:tcPr>
          <w:p w14:paraId="6273CA58" w14:textId="77777777" w:rsidR="00905F4F" w:rsidRPr="002029AF" w:rsidRDefault="00905F4F" w:rsidP="0088737C">
            <w:pPr>
              <w:pStyle w:val="ARfintablebodyright"/>
            </w:pPr>
            <w:r w:rsidRPr="00BB6C2B">
              <w:t>93.0</w:t>
            </w:r>
          </w:p>
        </w:tc>
        <w:tc>
          <w:tcPr>
            <w:tcW w:w="1134" w:type="dxa"/>
            <w:tcBorders>
              <w:top w:val="single" w:sz="4" w:space="0" w:color="auto"/>
              <w:bottom w:val="single" w:sz="4" w:space="0" w:color="A6A6A6"/>
            </w:tcBorders>
            <w:noWrap/>
            <w:hideMark/>
          </w:tcPr>
          <w:p w14:paraId="0F2682AA" w14:textId="77777777" w:rsidR="00905F4F" w:rsidRPr="002029AF" w:rsidRDefault="00905F4F" w:rsidP="0088737C">
            <w:pPr>
              <w:pStyle w:val="ARfintablebodyright"/>
            </w:pPr>
            <w:r w:rsidRPr="00BB6C2B">
              <w:t>77.0</w:t>
            </w:r>
          </w:p>
        </w:tc>
      </w:tr>
      <w:tr w:rsidR="00905F4F" w:rsidRPr="002029AF" w14:paraId="32A45DFA" w14:textId="77777777" w:rsidTr="0088737C">
        <w:tc>
          <w:tcPr>
            <w:tcW w:w="7369" w:type="dxa"/>
            <w:tcBorders>
              <w:top w:val="single" w:sz="4" w:space="0" w:color="A6A6A6"/>
              <w:bottom w:val="single" w:sz="4" w:space="0" w:color="A6A6A6"/>
            </w:tcBorders>
            <w:hideMark/>
          </w:tcPr>
          <w:p w14:paraId="74EC2E0D" w14:textId="77777777" w:rsidR="00905F4F" w:rsidRPr="002029AF" w:rsidRDefault="00905F4F" w:rsidP="0088737C">
            <w:pPr>
              <w:pStyle w:val="ARfintablebody"/>
            </w:pPr>
            <w:r w:rsidRPr="00BB6C2B">
              <w:t>Defined benefit superannuation expense</w:t>
            </w:r>
          </w:p>
        </w:tc>
        <w:tc>
          <w:tcPr>
            <w:tcW w:w="1134" w:type="dxa"/>
            <w:tcBorders>
              <w:top w:val="single" w:sz="4" w:space="0" w:color="A6A6A6"/>
              <w:bottom w:val="single" w:sz="4" w:space="0" w:color="A6A6A6"/>
            </w:tcBorders>
            <w:shd w:val="clear" w:color="auto" w:fill="E7E6E6"/>
            <w:noWrap/>
            <w:hideMark/>
          </w:tcPr>
          <w:p w14:paraId="23AF9C7D" w14:textId="77777777" w:rsidR="00905F4F" w:rsidRPr="002029AF" w:rsidRDefault="00905F4F" w:rsidP="0088737C">
            <w:pPr>
              <w:pStyle w:val="ARfintablebodyright"/>
            </w:pPr>
            <w:r w:rsidRPr="00BB6C2B">
              <w:t>6.5</w:t>
            </w:r>
          </w:p>
        </w:tc>
        <w:tc>
          <w:tcPr>
            <w:tcW w:w="1134" w:type="dxa"/>
            <w:tcBorders>
              <w:top w:val="single" w:sz="4" w:space="0" w:color="A6A6A6"/>
              <w:bottom w:val="single" w:sz="4" w:space="0" w:color="A6A6A6"/>
            </w:tcBorders>
            <w:noWrap/>
            <w:hideMark/>
          </w:tcPr>
          <w:p w14:paraId="23133351" w14:textId="77777777" w:rsidR="00905F4F" w:rsidRPr="002029AF" w:rsidRDefault="00905F4F" w:rsidP="0088737C">
            <w:pPr>
              <w:pStyle w:val="ARfintablebodyright"/>
            </w:pPr>
            <w:r w:rsidRPr="00BB6C2B">
              <w:t>7.5</w:t>
            </w:r>
          </w:p>
        </w:tc>
      </w:tr>
      <w:tr w:rsidR="00905F4F" w:rsidRPr="002029AF" w14:paraId="794DC0BA" w14:textId="77777777" w:rsidTr="0088737C">
        <w:tc>
          <w:tcPr>
            <w:tcW w:w="7369" w:type="dxa"/>
            <w:tcBorders>
              <w:top w:val="single" w:sz="4" w:space="0" w:color="A6A6A6"/>
              <w:bottom w:val="single" w:sz="4" w:space="0" w:color="A6A6A6"/>
            </w:tcBorders>
            <w:hideMark/>
          </w:tcPr>
          <w:p w14:paraId="66B61875" w14:textId="77777777" w:rsidR="00905F4F" w:rsidRPr="002029AF" w:rsidRDefault="00905F4F" w:rsidP="0088737C">
            <w:pPr>
              <w:pStyle w:val="ARfintablebody"/>
            </w:pPr>
            <w:r w:rsidRPr="00BB6C2B">
              <w:t>Termination benefits</w:t>
            </w:r>
          </w:p>
        </w:tc>
        <w:tc>
          <w:tcPr>
            <w:tcW w:w="1134" w:type="dxa"/>
            <w:tcBorders>
              <w:top w:val="single" w:sz="4" w:space="0" w:color="A6A6A6"/>
              <w:bottom w:val="single" w:sz="4" w:space="0" w:color="A6A6A6"/>
            </w:tcBorders>
            <w:shd w:val="clear" w:color="auto" w:fill="E7E6E6"/>
            <w:noWrap/>
            <w:hideMark/>
          </w:tcPr>
          <w:p w14:paraId="72D53C22" w14:textId="77777777" w:rsidR="00905F4F" w:rsidRPr="002029AF" w:rsidRDefault="00905F4F" w:rsidP="0088737C">
            <w:pPr>
              <w:pStyle w:val="ARfintablebodyright"/>
            </w:pPr>
            <w:r w:rsidRPr="00BB6C2B">
              <w:t>23.7</w:t>
            </w:r>
          </w:p>
        </w:tc>
        <w:tc>
          <w:tcPr>
            <w:tcW w:w="1134" w:type="dxa"/>
            <w:tcBorders>
              <w:top w:val="single" w:sz="4" w:space="0" w:color="A6A6A6"/>
              <w:bottom w:val="single" w:sz="4" w:space="0" w:color="A6A6A6"/>
            </w:tcBorders>
            <w:noWrap/>
            <w:hideMark/>
          </w:tcPr>
          <w:p w14:paraId="7970D950" w14:textId="77777777" w:rsidR="00905F4F" w:rsidRPr="002029AF" w:rsidRDefault="00905F4F" w:rsidP="0088737C">
            <w:pPr>
              <w:pStyle w:val="ARfintablebodyright"/>
            </w:pPr>
            <w:r w:rsidRPr="00BB6C2B">
              <w:t>18.1</w:t>
            </w:r>
          </w:p>
        </w:tc>
      </w:tr>
      <w:tr w:rsidR="00905F4F" w:rsidRPr="002029AF" w14:paraId="258431F7" w14:textId="77777777" w:rsidTr="0088737C">
        <w:tc>
          <w:tcPr>
            <w:tcW w:w="7369" w:type="dxa"/>
            <w:tcBorders>
              <w:top w:val="single" w:sz="4" w:space="0" w:color="A6A6A6"/>
            </w:tcBorders>
            <w:hideMark/>
          </w:tcPr>
          <w:p w14:paraId="36E7AAB7" w14:textId="77777777" w:rsidR="00905F4F" w:rsidRPr="002029AF" w:rsidRDefault="00905F4F" w:rsidP="0088737C">
            <w:pPr>
              <w:pStyle w:val="ARfintablebody"/>
            </w:pPr>
            <w:r w:rsidRPr="00BB6C2B">
              <w:t>Salaries and wages, annual leave and long service leave</w:t>
            </w:r>
          </w:p>
        </w:tc>
        <w:tc>
          <w:tcPr>
            <w:tcW w:w="1134" w:type="dxa"/>
            <w:tcBorders>
              <w:top w:val="single" w:sz="4" w:space="0" w:color="A6A6A6"/>
            </w:tcBorders>
            <w:shd w:val="clear" w:color="auto" w:fill="E7E6E6"/>
            <w:noWrap/>
            <w:hideMark/>
          </w:tcPr>
          <w:p w14:paraId="708CEDCB" w14:textId="77777777" w:rsidR="00905F4F" w:rsidRPr="002029AF" w:rsidRDefault="00905F4F" w:rsidP="0088737C">
            <w:pPr>
              <w:pStyle w:val="ARfintablebodyright"/>
            </w:pPr>
            <w:r w:rsidRPr="00BB6C2B">
              <w:t>1,377.1</w:t>
            </w:r>
          </w:p>
        </w:tc>
        <w:tc>
          <w:tcPr>
            <w:tcW w:w="1134" w:type="dxa"/>
            <w:tcBorders>
              <w:top w:val="single" w:sz="4" w:space="0" w:color="A6A6A6"/>
            </w:tcBorders>
            <w:noWrap/>
            <w:hideMark/>
          </w:tcPr>
          <w:p w14:paraId="698B713D" w14:textId="77777777" w:rsidR="00905F4F" w:rsidRPr="002029AF" w:rsidRDefault="00905F4F" w:rsidP="0088737C">
            <w:pPr>
              <w:pStyle w:val="ARfintablebodyright"/>
            </w:pPr>
            <w:r w:rsidRPr="00BB6C2B">
              <w:t>1,097.6</w:t>
            </w:r>
          </w:p>
        </w:tc>
      </w:tr>
      <w:tr w:rsidR="00905F4F" w:rsidRPr="002029AF" w14:paraId="3843C194" w14:textId="77777777" w:rsidTr="0088737C">
        <w:tc>
          <w:tcPr>
            <w:tcW w:w="7369" w:type="dxa"/>
            <w:hideMark/>
          </w:tcPr>
          <w:p w14:paraId="5B7D8D6C" w14:textId="77777777" w:rsidR="00905F4F" w:rsidRPr="002029AF" w:rsidRDefault="00905F4F" w:rsidP="0088737C">
            <w:pPr>
              <w:pStyle w:val="ARfintablebodybold"/>
            </w:pPr>
            <w:r w:rsidRPr="00BB6C2B">
              <w:t>Total employee benefits</w:t>
            </w:r>
          </w:p>
        </w:tc>
        <w:tc>
          <w:tcPr>
            <w:tcW w:w="1134" w:type="dxa"/>
            <w:shd w:val="clear" w:color="auto" w:fill="E7E6E6"/>
            <w:noWrap/>
            <w:hideMark/>
          </w:tcPr>
          <w:p w14:paraId="7AA74704" w14:textId="77777777" w:rsidR="00905F4F" w:rsidRPr="002029AF" w:rsidRDefault="00905F4F" w:rsidP="0088737C">
            <w:pPr>
              <w:pStyle w:val="ARfintablebodyrightbold"/>
            </w:pPr>
            <w:r w:rsidRPr="00BB6C2B">
              <w:t>1,500.3</w:t>
            </w:r>
          </w:p>
        </w:tc>
        <w:tc>
          <w:tcPr>
            <w:tcW w:w="1134" w:type="dxa"/>
            <w:noWrap/>
            <w:hideMark/>
          </w:tcPr>
          <w:p w14:paraId="7E5C5C09" w14:textId="77777777" w:rsidR="00905F4F" w:rsidRPr="002029AF" w:rsidRDefault="00905F4F" w:rsidP="0088737C">
            <w:pPr>
              <w:pStyle w:val="ARfintablebodyrightbold"/>
            </w:pPr>
            <w:r w:rsidRPr="00BB6C2B">
              <w:t>1,200.2</w:t>
            </w:r>
          </w:p>
        </w:tc>
      </w:tr>
    </w:tbl>
    <w:p w14:paraId="1A660B6E" w14:textId="77777777" w:rsidR="00905F4F" w:rsidRPr="00194D78" w:rsidRDefault="00905F4F" w:rsidP="0088737C">
      <w:pPr>
        <w:pStyle w:val="ARfinbodyaftertable"/>
        <w:rPr>
          <w:strike/>
        </w:rPr>
      </w:pPr>
      <w:r w:rsidRPr="00194D78">
        <w:t xml:space="preserve">Employee </w:t>
      </w:r>
      <w:r>
        <w:t>benefits</w:t>
      </w:r>
      <w:r w:rsidRPr="00194D78">
        <w:t xml:space="preserve"> include all costs related to employment</w:t>
      </w:r>
      <w:r>
        <w:t>,</w:t>
      </w:r>
      <w:r w:rsidRPr="00194D78">
        <w:t xml:space="preserve"> including salaries and wages, leave entitlements, fringe benefits tax, </w:t>
      </w:r>
      <w:r>
        <w:t>termination benefits</w:t>
      </w:r>
      <w:r w:rsidRPr="00194D78">
        <w:t>, payroll tax and WorkCover premiums.</w:t>
      </w:r>
    </w:p>
    <w:p w14:paraId="57D14B6F" w14:textId="77777777" w:rsidR="00905F4F" w:rsidRPr="00194D78" w:rsidRDefault="00905F4F" w:rsidP="0088737C">
      <w:pPr>
        <w:pStyle w:val="ARfinbody"/>
      </w:pPr>
      <w:r w:rsidRPr="00194D78">
        <w:t xml:space="preserve">The amount recognised in the comprehensive operating statement in relation to superannuation is employer contributions for members of both defined benefit and defined contribution superannuation plans that are paid or payable during the reporting period. Excluding former employees of the Director of Housing, the department does not recognise any defined benefit liabilities because it has no legal or constructive obligation to pay future benefits relating to its employees. Instead, the Department of Treasury and Finance discloses in its annual financial statements the net defined </w:t>
      </w:r>
      <w:r w:rsidRPr="00194D78">
        <w:lastRenderedPageBreak/>
        <w:t>benefit cost related to the members of these plans as an administered liability (on behalf of the state as the sponsoring employer).</w:t>
      </w:r>
    </w:p>
    <w:p w14:paraId="1347BE50" w14:textId="77777777" w:rsidR="00905F4F" w:rsidRPr="00194D78" w:rsidRDefault="00905F4F" w:rsidP="0088737C">
      <w:pPr>
        <w:pStyle w:val="ARfinbody"/>
      </w:pPr>
      <w:r w:rsidRPr="00194D78">
        <w:t>Termination benefits are payable when employment is terminated before normal retirement date, or when an employee accepts an offer of benefits in exchange for the termination of employment. Termination benefits are recognised when the department is demonstrably committed to terminating the employment of current employees according to a detailed formal plan without possibility of withdrawal or providing termination benefits as a result of an offer made to encourage voluntary redundancy.</w:t>
      </w:r>
    </w:p>
    <w:p w14:paraId="425CC680" w14:textId="77777777" w:rsidR="00905F4F" w:rsidRDefault="00905F4F" w:rsidP="0088737C">
      <w:pPr>
        <w:pStyle w:val="Heading6"/>
      </w:pPr>
      <w:bookmarkStart w:id="351" w:name="_Toc85121382"/>
      <w:r>
        <w:t>3.1.1(b) Employee benefits in the balance sheet</w:t>
      </w:r>
      <w:bookmarkEnd w:id="351"/>
    </w:p>
    <w:p w14:paraId="7C37E241" w14:textId="77777777" w:rsidR="00905F4F" w:rsidRDefault="00905F4F" w:rsidP="0088737C">
      <w:pPr>
        <w:pStyle w:val="ARfinbodylargespace"/>
      </w:pPr>
      <w:r w:rsidRPr="00194D78">
        <w:t xml:space="preserve">Provision is made for benefits accruing to employees in respect of annual leave and long service </w:t>
      </w:r>
      <w:r w:rsidRPr="003C0A19">
        <w:t xml:space="preserve">leave </w:t>
      </w:r>
      <w:r w:rsidRPr="00CA39EB">
        <w:t>(LSL)</w:t>
      </w:r>
      <w:r w:rsidRPr="00194D78">
        <w:t xml:space="preserve"> for services rendered to the reporting date and recorded as an expense during the period the services are delivered.</w:t>
      </w:r>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482C4C16"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06EFDBF1"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3AD557A3" w14:textId="77777777" w:rsidR="00905F4F" w:rsidRPr="002029AF" w:rsidRDefault="00905F4F" w:rsidP="00860E95">
            <w:pPr>
              <w:pStyle w:val="ARfintablecolheadright"/>
            </w:pPr>
            <w:r>
              <w:t>2021</w:t>
            </w:r>
          </w:p>
          <w:p w14:paraId="258FCCB4"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18ACC99E" w14:textId="77777777" w:rsidR="00905F4F" w:rsidRPr="002029AF" w:rsidRDefault="00905F4F" w:rsidP="00860E95">
            <w:pPr>
              <w:pStyle w:val="ARfintablecolheadright"/>
            </w:pPr>
            <w:r>
              <w:t>2020</w:t>
            </w:r>
          </w:p>
          <w:p w14:paraId="37BF7D07" w14:textId="77777777" w:rsidR="00905F4F" w:rsidRPr="002029AF" w:rsidRDefault="00905F4F" w:rsidP="00860E95">
            <w:pPr>
              <w:pStyle w:val="ARfintablecolheadright"/>
            </w:pPr>
            <w:r w:rsidRPr="002029AF">
              <w:t>$M</w:t>
            </w:r>
          </w:p>
        </w:tc>
      </w:tr>
      <w:tr w:rsidR="00905F4F" w:rsidRPr="002029AF" w14:paraId="673E07A1" w14:textId="77777777" w:rsidTr="00860E95">
        <w:tc>
          <w:tcPr>
            <w:tcW w:w="9637" w:type="dxa"/>
            <w:gridSpan w:val="3"/>
            <w:tcBorders>
              <w:top w:val="single" w:sz="4" w:space="0" w:color="auto"/>
              <w:bottom w:val="single" w:sz="4" w:space="0" w:color="A6A6A6"/>
            </w:tcBorders>
            <w:hideMark/>
          </w:tcPr>
          <w:p w14:paraId="666FB9F6" w14:textId="77777777" w:rsidR="00905F4F" w:rsidRPr="002029AF" w:rsidRDefault="00905F4F" w:rsidP="0088737C">
            <w:pPr>
              <w:pStyle w:val="ARfintablebodybold"/>
            </w:pPr>
            <w:r w:rsidRPr="00085FB8">
              <w:t>Current provisions</w:t>
            </w:r>
          </w:p>
        </w:tc>
      </w:tr>
      <w:tr w:rsidR="00905F4F" w:rsidRPr="002029AF" w14:paraId="0A0C8779" w14:textId="77777777" w:rsidTr="00860E95">
        <w:tc>
          <w:tcPr>
            <w:tcW w:w="9637" w:type="dxa"/>
            <w:gridSpan w:val="3"/>
            <w:tcBorders>
              <w:top w:val="single" w:sz="4" w:space="0" w:color="A6A6A6"/>
              <w:bottom w:val="single" w:sz="4" w:space="0" w:color="A6A6A6"/>
            </w:tcBorders>
            <w:hideMark/>
          </w:tcPr>
          <w:p w14:paraId="51B78F97" w14:textId="77777777" w:rsidR="00905F4F" w:rsidRPr="002029AF" w:rsidRDefault="00905F4F" w:rsidP="0088737C">
            <w:pPr>
              <w:pStyle w:val="ARfintablebody"/>
            </w:pPr>
            <w:r w:rsidRPr="00085FB8">
              <w:t>Annual leave</w:t>
            </w:r>
          </w:p>
        </w:tc>
      </w:tr>
      <w:tr w:rsidR="00905F4F" w:rsidRPr="002029AF" w14:paraId="7BFDE1F3" w14:textId="77777777" w:rsidTr="00860E95">
        <w:tc>
          <w:tcPr>
            <w:tcW w:w="7371" w:type="dxa"/>
            <w:tcBorders>
              <w:top w:val="single" w:sz="4" w:space="0" w:color="A6A6A6"/>
              <w:bottom w:val="single" w:sz="4" w:space="0" w:color="A6A6A6"/>
            </w:tcBorders>
            <w:hideMark/>
          </w:tcPr>
          <w:p w14:paraId="1DB5EADA" w14:textId="77777777" w:rsidR="00905F4F" w:rsidRPr="002029AF" w:rsidRDefault="00905F4F" w:rsidP="0088737C">
            <w:pPr>
              <w:pStyle w:val="ARfintablebodyindent"/>
            </w:pPr>
            <w:r w:rsidRPr="00085FB8">
              <w:t>Unconditional and expected to be settled within 12 months</w:t>
            </w:r>
          </w:p>
        </w:tc>
        <w:tc>
          <w:tcPr>
            <w:tcW w:w="1133" w:type="dxa"/>
            <w:tcBorders>
              <w:top w:val="single" w:sz="4" w:space="0" w:color="A6A6A6"/>
              <w:bottom w:val="single" w:sz="4" w:space="0" w:color="A6A6A6"/>
            </w:tcBorders>
            <w:shd w:val="clear" w:color="auto" w:fill="E7E6E6"/>
            <w:noWrap/>
            <w:hideMark/>
          </w:tcPr>
          <w:p w14:paraId="66FF6205" w14:textId="77777777" w:rsidR="00905F4F" w:rsidRPr="002029AF" w:rsidRDefault="00905F4F" w:rsidP="0088737C">
            <w:pPr>
              <w:pStyle w:val="ARfintablebodyright"/>
            </w:pPr>
            <w:r w:rsidRPr="00085FB8">
              <w:t>84.9</w:t>
            </w:r>
          </w:p>
        </w:tc>
        <w:tc>
          <w:tcPr>
            <w:tcW w:w="1133" w:type="dxa"/>
            <w:tcBorders>
              <w:top w:val="single" w:sz="4" w:space="0" w:color="A6A6A6"/>
              <w:bottom w:val="single" w:sz="4" w:space="0" w:color="A6A6A6"/>
            </w:tcBorders>
            <w:noWrap/>
            <w:hideMark/>
          </w:tcPr>
          <w:p w14:paraId="6E6035D3" w14:textId="77777777" w:rsidR="00905F4F" w:rsidRPr="002029AF" w:rsidRDefault="00905F4F" w:rsidP="0088737C">
            <w:pPr>
              <w:pStyle w:val="ARfintablebodyright"/>
            </w:pPr>
            <w:r w:rsidRPr="00085FB8">
              <w:t>91.2</w:t>
            </w:r>
          </w:p>
        </w:tc>
      </w:tr>
      <w:tr w:rsidR="00905F4F" w:rsidRPr="002029AF" w14:paraId="1BB37612" w14:textId="77777777" w:rsidTr="00860E95">
        <w:tc>
          <w:tcPr>
            <w:tcW w:w="7371" w:type="dxa"/>
            <w:tcBorders>
              <w:top w:val="single" w:sz="4" w:space="0" w:color="A6A6A6"/>
              <w:bottom w:val="single" w:sz="4" w:space="0" w:color="A6A6A6"/>
            </w:tcBorders>
            <w:hideMark/>
          </w:tcPr>
          <w:p w14:paraId="55D222AF" w14:textId="77777777" w:rsidR="00905F4F" w:rsidRPr="002029AF" w:rsidRDefault="00905F4F" w:rsidP="0088737C">
            <w:pPr>
              <w:pStyle w:val="ARfintablebodyindent"/>
            </w:pPr>
            <w:r w:rsidRPr="00085FB8">
              <w:t>Unconditional and expected to be settled after 12 months</w:t>
            </w:r>
          </w:p>
        </w:tc>
        <w:tc>
          <w:tcPr>
            <w:tcW w:w="1133" w:type="dxa"/>
            <w:tcBorders>
              <w:top w:val="single" w:sz="4" w:space="0" w:color="A6A6A6"/>
              <w:bottom w:val="single" w:sz="4" w:space="0" w:color="A6A6A6"/>
            </w:tcBorders>
            <w:shd w:val="clear" w:color="auto" w:fill="E7E6E6"/>
            <w:noWrap/>
            <w:hideMark/>
          </w:tcPr>
          <w:p w14:paraId="798973B4" w14:textId="77777777" w:rsidR="00905F4F" w:rsidRPr="002029AF" w:rsidRDefault="00905F4F" w:rsidP="0088737C">
            <w:pPr>
              <w:pStyle w:val="ARfintablebodyright"/>
            </w:pPr>
            <w:r w:rsidRPr="00085FB8">
              <w:t>42.4</w:t>
            </w:r>
          </w:p>
        </w:tc>
        <w:tc>
          <w:tcPr>
            <w:tcW w:w="1133" w:type="dxa"/>
            <w:tcBorders>
              <w:top w:val="single" w:sz="4" w:space="0" w:color="A6A6A6"/>
              <w:bottom w:val="single" w:sz="4" w:space="0" w:color="A6A6A6"/>
            </w:tcBorders>
            <w:noWrap/>
            <w:hideMark/>
          </w:tcPr>
          <w:p w14:paraId="2928C251" w14:textId="77777777" w:rsidR="00905F4F" w:rsidRPr="002029AF" w:rsidRDefault="00905F4F" w:rsidP="0088737C">
            <w:pPr>
              <w:pStyle w:val="ARfintablebodyright"/>
            </w:pPr>
            <w:r w:rsidRPr="00085FB8">
              <w:t>49.5</w:t>
            </w:r>
          </w:p>
        </w:tc>
      </w:tr>
      <w:tr w:rsidR="00905F4F" w:rsidRPr="002029AF" w14:paraId="001FC705" w14:textId="77777777" w:rsidTr="00860E95">
        <w:tc>
          <w:tcPr>
            <w:tcW w:w="9637" w:type="dxa"/>
            <w:gridSpan w:val="3"/>
            <w:tcBorders>
              <w:top w:val="single" w:sz="4" w:space="0" w:color="A6A6A6"/>
              <w:bottom w:val="single" w:sz="4" w:space="0" w:color="A6A6A6"/>
            </w:tcBorders>
            <w:hideMark/>
          </w:tcPr>
          <w:p w14:paraId="4EC53F72" w14:textId="77777777" w:rsidR="00905F4F" w:rsidRPr="00EC6F46" w:rsidRDefault="00905F4F" w:rsidP="0088737C">
            <w:pPr>
              <w:pStyle w:val="ARfintablebody"/>
            </w:pPr>
            <w:r w:rsidRPr="00085FB8">
              <w:t>Maternity leave</w:t>
            </w:r>
          </w:p>
        </w:tc>
      </w:tr>
      <w:tr w:rsidR="00905F4F" w:rsidRPr="002029AF" w14:paraId="2870D2BC" w14:textId="77777777" w:rsidTr="00860E95">
        <w:tc>
          <w:tcPr>
            <w:tcW w:w="7371" w:type="dxa"/>
            <w:tcBorders>
              <w:top w:val="single" w:sz="4" w:space="0" w:color="A6A6A6"/>
              <w:bottom w:val="single" w:sz="4" w:space="0" w:color="A6A6A6"/>
            </w:tcBorders>
            <w:hideMark/>
          </w:tcPr>
          <w:p w14:paraId="5E22ACAF" w14:textId="77777777" w:rsidR="00905F4F" w:rsidRPr="002029AF" w:rsidRDefault="00905F4F" w:rsidP="0088737C">
            <w:pPr>
              <w:pStyle w:val="ARfintablebodyindent"/>
            </w:pPr>
            <w:r w:rsidRPr="00085FB8">
              <w:t>Unconditional and expected to be settled within 12 months</w:t>
            </w:r>
          </w:p>
        </w:tc>
        <w:tc>
          <w:tcPr>
            <w:tcW w:w="1133" w:type="dxa"/>
            <w:tcBorders>
              <w:top w:val="single" w:sz="4" w:space="0" w:color="A6A6A6"/>
              <w:bottom w:val="single" w:sz="4" w:space="0" w:color="A6A6A6"/>
            </w:tcBorders>
            <w:shd w:val="clear" w:color="auto" w:fill="E7E6E6"/>
            <w:noWrap/>
            <w:hideMark/>
          </w:tcPr>
          <w:p w14:paraId="7347934F" w14:textId="77777777" w:rsidR="00905F4F" w:rsidRPr="002029AF" w:rsidRDefault="00905F4F" w:rsidP="0088737C">
            <w:pPr>
              <w:pStyle w:val="ARfintablebodyright"/>
            </w:pPr>
            <w:r w:rsidRPr="00085FB8">
              <w:t>11.1</w:t>
            </w:r>
          </w:p>
        </w:tc>
        <w:tc>
          <w:tcPr>
            <w:tcW w:w="1133" w:type="dxa"/>
            <w:tcBorders>
              <w:top w:val="single" w:sz="4" w:space="0" w:color="A6A6A6"/>
              <w:bottom w:val="single" w:sz="4" w:space="0" w:color="A6A6A6"/>
            </w:tcBorders>
            <w:noWrap/>
            <w:hideMark/>
          </w:tcPr>
          <w:p w14:paraId="1BEB2ED8" w14:textId="77777777" w:rsidR="00905F4F" w:rsidRPr="002029AF" w:rsidRDefault="00905F4F" w:rsidP="0088737C">
            <w:pPr>
              <w:pStyle w:val="ARfintablebodyright"/>
            </w:pPr>
            <w:r w:rsidRPr="00085FB8">
              <w:t>5.2</w:t>
            </w:r>
          </w:p>
        </w:tc>
      </w:tr>
      <w:tr w:rsidR="00905F4F" w:rsidRPr="002029AF" w14:paraId="4928C423" w14:textId="77777777" w:rsidTr="00860E95">
        <w:tc>
          <w:tcPr>
            <w:tcW w:w="9637" w:type="dxa"/>
            <w:gridSpan w:val="3"/>
            <w:tcBorders>
              <w:top w:val="single" w:sz="4" w:space="0" w:color="A6A6A6"/>
              <w:bottom w:val="single" w:sz="4" w:space="0" w:color="A6A6A6"/>
            </w:tcBorders>
            <w:hideMark/>
          </w:tcPr>
          <w:p w14:paraId="0B514DF7" w14:textId="77777777" w:rsidR="00905F4F" w:rsidRPr="00EC6F46" w:rsidRDefault="00905F4F" w:rsidP="0088737C">
            <w:pPr>
              <w:pStyle w:val="ARfintablebody"/>
            </w:pPr>
            <w:r w:rsidRPr="00085FB8">
              <w:t>Long service leave</w:t>
            </w:r>
          </w:p>
        </w:tc>
      </w:tr>
      <w:tr w:rsidR="00905F4F" w:rsidRPr="002029AF" w14:paraId="35B1451F" w14:textId="77777777" w:rsidTr="00860E95">
        <w:tc>
          <w:tcPr>
            <w:tcW w:w="7371" w:type="dxa"/>
            <w:tcBorders>
              <w:top w:val="single" w:sz="4" w:space="0" w:color="A6A6A6"/>
              <w:bottom w:val="single" w:sz="4" w:space="0" w:color="A6A6A6"/>
            </w:tcBorders>
            <w:hideMark/>
          </w:tcPr>
          <w:p w14:paraId="3BF95087" w14:textId="77777777" w:rsidR="00905F4F" w:rsidRPr="002029AF" w:rsidRDefault="00905F4F" w:rsidP="0088737C">
            <w:pPr>
              <w:pStyle w:val="ARfintablebodyindent"/>
            </w:pPr>
            <w:r w:rsidRPr="00085FB8">
              <w:t>Unconditional and expected to be settled within 12 months</w:t>
            </w:r>
          </w:p>
        </w:tc>
        <w:tc>
          <w:tcPr>
            <w:tcW w:w="1133" w:type="dxa"/>
            <w:tcBorders>
              <w:top w:val="single" w:sz="4" w:space="0" w:color="A6A6A6"/>
              <w:bottom w:val="single" w:sz="4" w:space="0" w:color="A6A6A6"/>
            </w:tcBorders>
            <w:shd w:val="clear" w:color="auto" w:fill="E7E6E6"/>
            <w:noWrap/>
            <w:hideMark/>
          </w:tcPr>
          <w:p w14:paraId="66930E67" w14:textId="77777777" w:rsidR="00905F4F" w:rsidRPr="002029AF" w:rsidRDefault="00905F4F" w:rsidP="0088737C">
            <w:pPr>
              <w:pStyle w:val="ARfintablebodyright"/>
            </w:pPr>
            <w:r w:rsidRPr="00085FB8">
              <w:t>16.6</w:t>
            </w:r>
          </w:p>
        </w:tc>
        <w:tc>
          <w:tcPr>
            <w:tcW w:w="1133" w:type="dxa"/>
            <w:tcBorders>
              <w:top w:val="single" w:sz="4" w:space="0" w:color="A6A6A6"/>
              <w:bottom w:val="single" w:sz="4" w:space="0" w:color="A6A6A6"/>
            </w:tcBorders>
            <w:noWrap/>
            <w:hideMark/>
          </w:tcPr>
          <w:p w14:paraId="329C6A93" w14:textId="77777777" w:rsidR="00905F4F" w:rsidRPr="002029AF" w:rsidRDefault="00905F4F" w:rsidP="0088737C">
            <w:pPr>
              <w:pStyle w:val="ARfintablebodyright"/>
            </w:pPr>
            <w:r w:rsidRPr="00085FB8">
              <w:t>21.4</w:t>
            </w:r>
          </w:p>
        </w:tc>
      </w:tr>
      <w:tr w:rsidR="00905F4F" w:rsidRPr="002029AF" w14:paraId="4344F3D9" w14:textId="77777777" w:rsidTr="00860E95">
        <w:tc>
          <w:tcPr>
            <w:tcW w:w="7371" w:type="dxa"/>
            <w:tcBorders>
              <w:top w:val="single" w:sz="4" w:space="0" w:color="A6A6A6"/>
              <w:bottom w:val="single" w:sz="4" w:space="0" w:color="A6A6A6"/>
            </w:tcBorders>
            <w:hideMark/>
          </w:tcPr>
          <w:p w14:paraId="6CB5872F" w14:textId="77777777" w:rsidR="00905F4F" w:rsidRPr="002029AF" w:rsidRDefault="00905F4F" w:rsidP="0088737C">
            <w:pPr>
              <w:pStyle w:val="ARfintablebodyindent"/>
            </w:pPr>
            <w:r w:rsidRPr="00085FB8">
              <w:t>Unconditional and expected to be settled after 12 months</w:t>
            </w:r>
          </w:p>
        </w:tc>
        <w:tc>
          <w:tcPr>
            <w:tcW w:w="1133" w:type="dxa"/>
            <w:tcBorders>
              <w:top w:val="single" w:sz="4" w:space="0" w:color="A6A6A6"/>
              <w:bottom w:val="single" w:sz="4" w:space="0" w:color="A6A6A6"/>
            </w:tcBorders>
            <w:shd w:val="clear" w:color="auto" w:fill="E7E6E6"/>
            <w:noWrap/>
            <w:hideMark/>
          </w:tcPr>
          <w:p w14:paraId="0B0FF683" w14:textId="77777777" w:rsidR="00905F4F" w:rsidRPr="002029AF" w:rsidRDefault="00905F4F" w:rsidP="0088737C">
            <w:pPr>
              <w:pStyle w:val="ARfintablebodyright"/>
            </w:pPr>
            <w:r w:rsidRPr="00085FB8">
              <w:t>147.4</w:t>
            </w:r>
          </w:p>
        </w:tc>
        <w:tc>
          <w:tcPr>
            <w:tcW w:w="1133" w:type="dxa"/>
            <w:tcBorders>
              <w:top w:val="single" w:sz="4" w:space="0" w:color="A6A6A6"/>
              <w:bottom w:val="single" w:sz="4" w:space="0" w:color="A6A6A6"/>
            </w:tcBorders>
            <w:noWrap/>
            <w:hideMark/>
          </w:tcPr>
          <w:p w14:paraId="7E70AA5F" w14:textId="77777777" w:rsidR="00905F4F" w:rsidRPr="002029AF" w:rsidRDefault="00905F4F" w:rsidP="0088737C">
            <w:pPr>
              <w:pStyle w:val="ARfintablebodyright"/>
            </w:pPr>
            <w:r w:rsidRPr="00085FB8">
              <w:t>193.1</w:t>
            </w:r>
          </w:p>
        </w:tc>
      </w:tr>
      <w:tr w:rsidR="00905F4F" w:rsidRPr="002029AF" w14:paraId="3EBA6B27" w14:textId="77777777" w:rsidTr="00860E95">
        <w:tc>
          <w:tcPr>
            <w:tcW w:w="9637" w:type="dxa"/>
            <w:gridSpan w:val="3"/>
            <w:tcBorders>
              <w:top w:val="single" w:sz="4" w:space="0" w:color="A6A6A6"/>
              <w:bottom w:val="single" w:sz="4" w:space="0" w:color="A6A6A6"/>
            </w:tcBorders>
            <w:hideMark/>
          </w:tcPr>
          <w:p w14:paraId="474BB70E" w14:textId="77777777" w:rsidR="00905F4F" w:rsidRPr="00EC6F46" w:rsidRDefault="00905F4F" w:rsidP="0088737C">
            <w:pPr>
              <w:pStyle w:val="ARfintablebody"/>
            </w:pPr>
            <w:r w:rsidRPr="00085FB8">
              <w:t>Superannuation</w:t>
            </w:r>
          </w:p>
        </w:tc>
      </w:tr>
      <w:tr w:rsidR="00905F4F" w:rsidRPr="002029AF" w14:paraId="4FA3479C" w14:textId="77777777" w:rsidTr="00860E95">
        <w:tc>
          <w:tcPr>
            <w:tcW w:w="7371" w:type="dxa"/>
            <w:tcBorders>
              <w:top w:val="single" w:sz="4" w:space="0" w:color="A6A6A6"/>
              <w:bottom w:val="single" w:sz="4" w:space="0" w:color="A6A6A6"/>
            </w:tcBorders>
            <w:hideMark/>
          </w:tcPr>
          <w:p w14:paraId="10AD938F" w14:textId="77777777" w:rsidR="00905F4F" w:rsidRPr="002029AF" w:rsidRDefault="00905F4F" w:rsidP="0088737C">
            <w:pPr>
              <w:pStyle w:val="ARfintablebodyindent"/>
            </w:pPr>
            <w:r w:rsidRPr="00085FB8">
              <w:t>Unconditional and expected to be settled within 12 months</w:t>
            </w:r>
          </w:p>
        </w:tc>
        <w:tc>
          <w:tcPr>
            <w:tcW w:w="1133" w:type="dxa"/>
            <w:tcBorders>
              <w:top w:val="single" w:sz="4" w:space="0" w:color="A6A6A6"/>
              <w:bottom w:val="single" w:sz="4" w:space="0" w:color="A6A6A6"/>
            </w:tcBorders>
            <w:shd w:val="clear" w:color="auto" w:fill="E7E6E6"/>
            <w:noWrap/>
            <w:hideMark/>
          </w:tcPr>
          <w:p w14:paraId="6E028700" w14:textId="77777777" w:rsidR="00905F4F" w:rsidRPr="002029AF" w:rsidRDefault="00905F4F" w:rsidP="0088737C">
            <w:pPr>
              <w:pStyle w:val="ARfintablebodyright"/>
            </w:pPr>
            <w:r w:rsidRPr="00085FB8">
              <w:t>2.5</w:t>
            </w:r>
          </w:p>
        </w:tc>
        <w:tc>
          <w:tcPr>
            <w:tcW w:w="1133" w:type="dxa"/>
            <w:tcBorders>
              <w:top w:val="single" w:sz="4" w:space="0" w:color="A6A6A6"/>
              <w:bottom w:val="single" w:sz="4" w:space="0" w:color="A6A6A6"/>
            </w:tcBorders>
            <w:noWrap/>
            <w:hideMark/>
          </w:tcPr>
          <w:p w14:paraId="7201F1B9" w14:textId="77777777" w:rsidR="00905F4F" w:rsidRPr="002029AF" w:rsidRDefault="00905F4F" w:rsidP="0088737C">
            <w:pPr>
              <w:pStyle w:val="ARfintablebodyright"/>
            </w:pPr>
            <w:r w:rsidRPr="00085FB8">
              <w:t>2.6</w:t>
            </w:r>
          </w:p>
        </w:tc>
      </w:tr>
      <w:tr w:rsidR="00905F4F" w:rsidRPr="002029AF" w14:paraId="61C2D86F" w14:textId="77777777" w:rsidTr="00860E95">
        <w:tc>
          <w:tcPr>
            <w:tcW w:w="9637" w:type="dxa"/>
            <w:gridSpan w:val="3"/>
            <w:tcBorders>
              <w:top w:val="single" w:sz="4" w:space="0" w:color="A6A6A6"/>
              <w:bottom w:val="single" w:sz="4" w:space="0" w:color="A6A6A6"/>
            </w:tcBorders>
            <w:hideMark/>
          </w:tcPr>
          <w:p w14:paraId="45FEF9D2" w14:textId="77777777" w:rsidR="00905F4F" w:rsidRPr="00EC6F46" w:rsidRDefault="00905F4F" w:rsidP="0088737C">
            <w:pPr>
              <w:pStyle w:val="ARfintablebody"/>
            </w:pPr>
            <w:r w:rsidRPr="00085FB8">
              <w:t>Provisions for on-costs</w:t>
            </w:r>
          </w:p>
        </w:tc>
      </w:tr>
      <w:tr w:rsidR="00905F4F" w:rsidRPr="002029AF" w14:paraId="56397DE0" w14:textId="77777777" w:rsidTr="00860E95">
        <w:tc>
          <w:tcPr>
            <w:tcW w:w="7371" w:type="dxa"/>
            <w:tcBorders>
              <w:top w:val="single" w:sz="4" w:space="0" w:color="A6A6A6"/>
              <w:bottom w:val="single" w:sz="4" w:space="0" w:color="A6A6A6"/>
            </w:tcBorders>
            <w:hideMark/>
          </w:tcPr>
          <w:p w14:paraId="0AF610CA" w14:textId="77777777" w:rsidR="00905F4F" w:rsidRPr="002029AF" w:rsidRDefault="00905F4F" w:rsidP="0088737C">
            <w:pPr>
              <w:pStyle w:val="ARfintablebodyindent"/>
            </w:pPr>
            <w:r w:rsidRPr="00085FB8">
              <w:t>Unconditional and expected to be settled within 12 months</w:t>
            </w:r>
          </w:p>
        </w:tc>
        <w:tc>
          <w:tcPr>
            <w:tcW w:w="1133" w:type="dxa"/>
            <w:tcBorders>
              <w:top w:val="single" w:sz="4" w:space="0" w:color="A6A6A6"/>
              <w:bottom w:val="single" w:sz="4" w:space="0" w:color="A6A6A6"/>
            </w:tcBorders>
            <w:shd w:val="clear" w:color="auto" w:fill="E7E6E6"/>
            <w:noWrap/>
            <w:hideMark/>
          </w:tcPr>
          <w:p w14:paraId="1CEECF88" w14:textId="77777777" w:rsidR="00905F4F" w:rsidRPr="002029AF" w:rsidRDefault="00905F4F" w:rsidP="0088737C">
            <w:pPr>
              <w:pStyle w:val="ARfintablebodyright"/>
            </w:pPr>
            <w:r w:rsidRPr="00085FB8">
              <w:t>15.7</w:t>
            </w:r>
          </w:p>
        </w:tc>
        <w:tc>
          <w:tcPr>
            <w:tcW w:w="1133" w:type="dxa"/>
            <w:tcBorders>
              <w:top w:val="single" w:sz="4" w:space="0" w:color="A6A6A6"/>
              <w:bottom w:val="single" w:sz="4" w:space="0" w:color="A6A6A6"/>
            </w:tcBorders>
            <w:noWrap/>
            <w:hideMark/>
          </w:tcPr>
          <w:p w14:paraId="109C4616" w14:textId="77777777" w:rsidR="00905F4F" w:rsidRPr="002029AF" w:rsidRDefault="00905F4F" w:rsidP="0088737C">
            <w:pPr>
              <w:pStyle w:val="ARfintablebodyright"/>
            </w:pPr>
            <w:r w:rsidRPr="00085FB8">
              <w:t>17.3</w:t>
            </w:r>
          </w:p>
        </w:tc>
      </w:tr>
      <w:tr w:rsidR="00905F4F" w:rsidRPr="002029AF" w14:paraId="76DA3379" w14:textId="77777777" w:rsidTr="00860E95">
        <w:tc>
          <w:tcPr>
            <w:tcW w:w="7371" w:type="dxa"/>
            <w:tcBorders>
              <w:top w:val="single" w:sz="4" w:space="0" w:color="A6A6A6"/>
            </w:tcBorders>
            <w:hideMark/>
          </w:tcPr>
          <w:p w14:paraId="769EE9F1" w14:textId="77777777" w:rsidR="00905F4F" w:rsidRPr="002029AF" w:rsidRDefault="00905F4F" w:rsidP="0088737C">
            <w:pPr>
              <w:pStyle w:val="ARfintablebodyindent"/>
            </w:pPr>
            <w:r w:rsidRPr="00085FB8">
              <w:t>Unconditional and expected to be settled after 12 months</w:t>
            </w:r>
          </w:p>
        </w:tc>
        <w:tc>
          <w:tcPr>
            <w:tcW w:w="1133" w:type="dxa"/>
            <w:tcBorders>
              <w:top w:val="single" w:sz="4" w:space="0" w:color="A6A6A6"/>
            </w:tcBorders>
            <w:shd w:val="clear" w:color="auto" w:fill="E7E6E6"/>
            <w:noWrap/>
            <w:hideMark/>
          </w:tcPr>
          <w:p w14:paraId="4981AE26" w14:textId="77777777" w:rsidR="00905F4F" w:rsidRPr="002029AF" w:rsidRDefault="00905F4F" w:rsidP="0088737C">
            <w:pPr>
              <w:pStyle w:val="ARfintablebodyright"/>
            </w:pPr>
            <w:r w:rsidRPr="00085FB8">
              <w:t>30.4</w:t>
            </w:r>
          </w:p>
        </w:tc>
        <w:tc>
          <w:tcPr>
            <w:tcW w:w="1133" w:type="dxa"/>
            <w:tcBorders>
              <w:top w:val="single" w:sz="4" w:space="0" w:color="A6A6A6"/>
            </w:tcBorders>
            <w:noWrap/>
            <w:hideMark/>
          </w:tcPr>
          <w:p w14:paraId="0F02BB5A" w14:textId="77777777" w:rsidR="00905F4F" w:rsidRPr="002029AF" w:rsidRDefault="00905F4F" w:rsidP="0088737C">
            <w:pPr>
              <w:pStyle w:val="ARfintablebodyright"/>
            </w:pPr>
            <w:r w:rsidRPr="00085FB8">
              <w:t>38.1</w:t>
            </w:r>
          </w:p>
        </w:tc>
      </w:tr>
      <w:tr w:rsidR="00905F4F" w:rsidRPr="002029AF" w14:paraId="78FCDC81" w14:textId="77777777" w:rsidTr="00860E95">
        <w:tc>
          <w:tcPr>
            <w:tcW w:w="7371" w:type="dxa"/>
            <w:tcBorders>
              <w:bottom w:val="single" w:sz="4" w:space="0" w:color="auto"/>
            </w:tcBorders>
            <w:hideMark/>
          </w:tcPr>
          <w:p w14:paraId="2BF5A99C" w14:textId="77777777" w:rsidR="00905F4F" w:rsidRPr="002029AF" w:rsidRDefault="00905F4F" w:rsidP="0088737C">
            <w:pPr>
              <w:pStyle w:val="ARfintablebodybold"/>
            </w:pPr>
            <w:r w:rsidRPr="00085FB8">
              <w:t>Total current provisions for employee benefits</w:t>
            </w:r>
          </w:p>
        </w:tc>
        <w:tc>
          <w:tcPr>
            <w:tcW w:w="1133" w:type="dxa"/>
            <w:tcBorders>
              <w:bottom w:val="single" w:sz="4" w:space="0" w:color="auto"/>
            </w:tcBorders>
            <w:shd w:val="clear" w:color="auto" w:fill="E7E6E6"/>
            <w:noWrap/>
            <w:hideMark/>
          </w:tcPr>
          <w:p w14:paraId="0A789ADE" w14:textId="77777777" w:rsidR="00905F4F" w:rsidRPr="002029AF" w:rsidRDefault="00905F4F" w:rsidP="0088737C">
            <w:pPr>
              <w:pStyle w:val="ARfintablebodyrightbold"/>
            </w:pPr>
            <w:r w:rsidRPr="00085FB8">
              <w:t>351.0</w:t>
            </w:r>
          </w:p>
        </w:tc>
        <w:tc>
          <w:tcPr>
            <w:tcW w:w="1133" w:type="dxa"/>
            <w:tcBorders>
              <w:bottom w:val="single" w:sz="4" w:space="0" w:color="auto"/>
            </w:tcBorders>
            <w:noWrap/>
            <w:hideMark/>
          </w:tcPr>
          <w:p w14:paraId="4FD9FE47" w14:textId="77777777" w:rsidR="00905F4F" w:rsidRPr="002029AF" w:rsidRDefault="00905F4F" w:rsidP="0088737C">
            <w:pPr>
              <w:pStyle w:val="ARfintablebodyrightbold"/>
            </w:pPr>
            <w:r w:rsidRPr="00085FB8">
              <w:t>418.4</w:t>
            </w:r>
          </w:p>
        </w:tc>
      </w:tr>
      <w:tr w:rsidR="00905F4F" w:rsidRPr="002029AF" w14:paraId="13E814EC" w14:textId="77777777" w:rsidTr="00860E95">
        <w:tc>
          <w:tcPr>
            <w:tcW w:w="9637" w:type="dxa"/>
            <w:gridSpan w:val="3"/>
            <w:tcBorders>
              <w:top w:val="single" w:sz="4" w:space="0" w:color="auto"/>
              <w:bottom w:val="single" w:sz="4" w:space="0" w:color="A6A6A6"/>
            </w:tcBorders>
            <w:hideMark/>
          </w:tcPr>
          <w:p w14:paraId="17A44497" w14:textId="77777777" w:rsidR="00905F4F" w:rsidRPr="002029AF" w:rsidRDefault="00905F4F" w:rsidP="0088737C">
            <w:pPr>
              <w:pStyle w:val="ARfintablebodybold"/>
            </w:pPr>
            <w:r w:rsidRPr="00085FB8">
              <w:t>Non-current provisions</w:t>
            </w:r>
          </w:p>
        </w:tc>
      </w:tr>
      <w:tr w:rsidR="00905F4F" w:rsidRPr="002029AF" w14:paraId="42CAA515" w14:textId="77777777" w:rsidTr="00860E95">
        <w:tc>
          <w:tcPr>
            <w:tcW w:w="7371" w:type="dxa"/>
            <w:tcBorders>
              <w:top w:val="single" w:sz="4" w:space="0" w:color="A6A6A6"/>
              <w:bottom w:val="single" w:sz="4" w:space="0" w:color="A6A6A6"/>
            </w:tcBorders>
            <w:hideMark/>
          </w:tcPr>
          <w:p w14:paraId="497760D3" w14:textId="77777777" w:rsidR="00905F4F" w:rsidRPr="002029AF" w:rsidRDefault="00905F4F" w:rsidP="0088737C">
            <w:pPr>
              <w:pStyle w:val="ARfintablebody"/>
            </w:pPr>
            <w:r w:rsidRPr="00085FB8">
              <w:t xml:space="preserve">Conditional </w:t>
            </w:r>
            <w:r w:rsidRPr="00D109FD">
              <w:t>long service leave</w:t>
            </w:r>
            <w:r w:rsidRPr="00085FB8">
              <w:t xml:space="preserve"> entitlements</w:t>
            </w:r>
          </w:p>
        </w:tc>
        <w:tc>
          <w:tcPr>
            <w:tcW w:w="1133" w:type="dxa"/>
            <w:tcBorders>
              <w:top w:val="single" w:sz="4" w:space="0" w:color="A6A6A6"/>
              <w:bottom w:val="single" w:sz="4" w:space="0" w:color="A6A6A6"/>
            </w:tcBorders>
            <w:shd w:val="clear" w:color="auto" w:fill="E7E6E6"/>
            <w:noWrap/>
            <w:hideMark/>
          </w:tcPr>
          <w:p w14:paraId="03CA563F" w14:textId="77777777" w:rsidR="00905F4F" w:rsidRPr="002029AF" w:rsidRDefault="00905F4F" w:rsidP="0088737C">
            <w:pPr>
              <w:pStyle w:val="ARfintablebodyright"/>
            </w:pPr>
            <w:r w:rsidRPr="00085FB8">
              <w:t>28.2</w:t>
            </w:r>
          </w:p>
        </w:tc>
        <w:tc>
          <w:tcPr>
            <w:tcW w:w="1133" w:type="dxa"/>
            <w:tcBorders>
              <w:top w:val="single" w:sz="4" w:space="0" w:color="A6A6A6"/>
              <w:bottom w:val="single" w:sz="4" w:space="0" w:color="A6A6A6"/>
            </w:tcBorders>
            <w:noWrap/>
            <w:hideMark/>
          </w:tcPr>
          <w:p w14:paraId="045B6F54" w14:textId="77777777" w:rsidR="00905F4F" w:rsidRPr="002029AF" w:rsidRDefault="00905F4F" w:rsidP="0088737C">
            <w:pPr>
              <w:pStyle w:val="ARfintablebodyright"/>
            </w:pPr>
            <w:r w:rsidRPr="00085FB8">
              <w:t>31.1</w:t>
            </w:r>
          </w:p>
        </w:tc>
      </w:tr>
      <w:tr w:rsidR="00905F4F" w:rsidRPr="002029AF" w14:paraId="678667DC" w14:textId="77777777" w:rsidTr="00860E95">
        <w:tc>
          <w:tcPr>
            <w:tcW w:w="7371" w:type="dxa"/>
            <w:tcBorders>
              <w:top w:val="single" w:sz="4" w:space="0" w:color="A6A6A6"/>
              <w:bottom w:val="single" w:sz="4" w:space="0" w:color="A6A6A6"/>
            </w:tcBorders>
            <w:hideMark/>
          </w:tcPr>
          <w:p w14:paraId="732BFFFA" w14:textId="77777777" w:rsidR="00905F4F" w:rsidRPr="002029AF" w:rsidRDefault="00905F4F" w:rsidP="0088737C">
            <w:pPr>
              <w:pStyle w:val="ARfintablebody"/>
            </w:pPr>
            <w:r w:rsidRPr="00085FB8">
              <w:t>Superannuation</w:t>
            </w:r>
          </w:p>
        </w:tc>
        <w:tc>
          <w:tcPr>
            <w:tcW w:w="1133" w:type="dxa"/>
            <w:tcBorders>
              <w:top w:val="single" w:sz="4" w:space="0" w:color="A6A6A6"/>
              <w:bottom w:val="single" w:sz="4" w:space="0" w:color="A6A6A6"/>
            </w:tcBorders>
            <w:shd w:val="clear" w:color="auto" w:fill="E7E6E6"/>
            <w:noWrap/>
            <w:hideMark/>
          </w:tcPr>
          <w:p w14:paraId="7A08027E" w14:textId="77777777" w:rsidR="00905F4F" w:rsidRPr="002029AF" w:rsidRDefault="00905F4F" w:rsidP="0088737C">
            <w:pPr>
              <w:pStyle w:val="ARfintablebodyright"/>
            </w:pPr>
            <w:r w:rsidRPr="00085FB8">
              <w:t>28.9</w:t>
            </w:r>
          </w:p>
        </w:tc>
        <w:tc>
          <w:tcPr>
            <w:tcW w:w="1133" w:type="dxa"/>
            <w:tcBorders>
              <w:top w:val="single" w:sz="4" w:space="0" w:color="A6A6A6"/>
              <w:bottom w:val="single" w:sz="4" w:space="0" w:color="A6A6A6"/>
            </w:tcBorders>
            <w:noWrap/>
            <w:hideMark/>
          </w:tcPr>
          <w:p w14:paraId="20549289" w14:textId="77777777" w:rsidR="00905F4F" w:rsidRPr="002029AF" w:rsidRDefault="00905F4F" w:rsidP="0088737C">
            <w:pPr>
              <w:pStyle w:val="ARfintablebodyright"/>
            </w:pPr>
            <w:r w:rsidRPr="00085FB8">
              <w:t>29.6</w:t>
            </w:r>
          </w:p>
        </w:tc>
      </w:tr>
      <w:tr w:rsidR="00905F4F" w:rsidRPr="002029AF" w14:paraId="5073DC9B" w14:textId="77777777" w:rsidTr="00860E95">
        <w:tc>
          <w:tcPr>
            <w:tcW w:w="7371" w:type="dxa"/>
            <w:tcBorders>
              <w:top w:val="single" w:sz="4" w:space="0" w:color="A6A6A6"/>
            </w:tcBorders>
            <w:hideMark/>
          </w:tcPr>
          <w:p w14:paraId="2A4B57D0" w14:textId="77777777" w:rsidR="00905F4F" w:rsidRPr="002029AF" w:rsidRDefault="00905F4F" w:rsidP="0088737C">
            <w:pPr>
              <w:pStyle w:val="ARfintablebody"/>
            </w:pPr>
            <w:r w:rsidRPr="00085FB8">
              <w:t>Provisions for on-costs</w:t>
            </w:r>
          </w:p>
        </w:tc>
        <w:tc>
          <w:tcPr>
            <w:tcW w:w="1133" w:type="dxa"/>
            <w:tcBorders>
              <w:top w:val="single" w:sz="4" w:space="0" w:color="A6A6A6"/>
            </w:tcBorders>
            <w:shd w:val="clear" w:color="auto" w:fill="E7E6E6"/>
            <w:noWrap/>
            <w:hideMark/>
          </w:tcPr>
          <w:p w14:paraId="277487D4" w14:textId="77777777" w:rsidR="00905F4F" w:rsidRPr="002029AF" w:rsidRDefault="00905F4F" w:rsidP="0088737C">
            <w:pPr>
              <w:pStyle w:val="ARfintablebodyright"/>
            </w:pPr>
            <w:r w:rsidRPr="00085FB8">
              <w:t>4.5</w:t>
            </w:r>
          </w:p>
        </w:tc>
        <w:tc>
          <w:tcPr>
            <w:tcW w:w="1133" w:type="dxa"/>
            <w:tcBorders>
              <w:top w:val="single" w:sz="4" w:space="0" w:color="A6A6A6"/>
            </w:tcBorders>
            <w:noWrap/>
            <w:hideMark/>
          </w:tcPr>
          <w:p w14:paraId="3C8B8B82" w14:textId="77777777" w:rsidR="00905F4F" w:rsidRPr="002029AF" w:rsidRDefault="00905F4F" w:rsidP="0088737C">
            <w:pPr>
              <w:pStyle w:val="ARfintablebodyright"/>
            </w:pPr>
            <w:r w:rsidRPr="00085FB8">
              <w:t>4.9</w:t>
            </w:r>
          </w:p>
        </w:tc>
      </w:tr>
      <w:tr w:rsidR="00905F4F" w:rsidRPr="002029AF" w14:paraId="7F772FA4" w14:textId="77777777" w:rsidTr="00860E95">
        <w:tc>
          <w:tcPr>
            <w:tcW w:w="7371" w:type="dxa"/>
            <w:hideMark/>
          </w:tcPr>
          <w:p w14:paraId="07E3131C" w14:textId="77777777" w:rsidR="00905F4F" w:rsidRPr="002029AF" w:rsidRDefault="00905F4F" w:rsidP="0088737C">
            <w:pPr>
              <w:pStyle w:val="ARfintablebodybold"/>
            </w:pPr>
            <w:r w:rsidRPr="00085FB8">
              <w:t>Total non-current provisions for employee benefits</w:t>
            </w:r>
          </w:p>
        </w:tc>
        <w:tc>
          <w:tcPr>
            <w:tcW w:w="1133" w:type="dxa"/>
            <w:shd w:val="clear" w:color="auto" w:fill="E7E6E6"/>
            <w:noWrap/>
            <w:hideMark/>
          </w:tcPr>
          <w:p w14:paraId="2D60C2C2" w14:textId="77777777" w:rsidR="00905F4F" w:rsidRPr="002029AF" w:rsidRDefault="00905F4F" w:rsidP="0088737C">
            <w:pPr>
              <w:pStyle w:val="ARfintablebodyrightbold"/>
            </w:pPr>
            <w:r w:rsidRPr="00085FB8">
              <w:t>61.6</w:t>
            </w:r>
          </w:p>
        </w:tc>
        <w:tc>
          <w:tcPr>
            <w:tcW w:w="1133" w:type="dxa"/>
            <w:noWrap/>
            <w:hideMark/>
          </w:tcPr>
          <w:p w14:paraId="741C5F0B" w14:textId="77777777" w:rsidR="00905F4F" w:rsidRPr="002029AF" w:rsidRDefault="00905F4F" w:rsidP="0088737C">
            <w:pPr>
              <w:pStyle w:val="ARfintablebodyrightbold"/>
            </w:pPr>
            <w:r w:rsidRPr="00085FB8">
              <w:t>65.6</w:t>
            </w:r>
          </w:p>
        </w:tc>
      </w:tr>
      <w:tr w:rsidR="00905F4F" w:rsidRPr="002029AF" w14:paraId="55AB8A29" w14:textId="77777777" w:rsidTr="00860E95">
        <w:tc>
          <w:tcPr>
            <w:tcW w:w="7371" w:type="dxa"/>
            <w:hideMark/>
          </w:tcPr>
          <w:p w14:paraId="1A6B9028" w14:textId="77777777" w:rsidR="00905F4F" w:rsidRPr="002029AF" w:rsidRDefault="00905F4F" w:rsidP="0088737C">
            <w:pPr>
              <w:pStyle w:val="ARfintablebodybold"/>
            </w:pPr>
            <w:r w:rsidRPr="00085FB8">
              <w:t>Total provisions for employee benefits</w:t>
            </w:r>
          </w:p>
        </w:tc>
        <w:tc>
          <w:tcPr>
            <w:tcW w:w="1133" w:type="dxa"/>
            <w:shd w:val="clear" w:color="auto" w:fill="E7E6E6"/>
            <w:noWrap/>
            <w:hideMark/>
          </w:tcPr>
          <w:p w14:paraId="2B85FF76" w14:textId="77777777" w:rsidR="00905F4F" w:rsidRPr="002029AF" w:rsidRDefault="00905F4F" w:rsidP="0088737C">
            <w:pPr>
              <w:pStyle w:val="ARfintablebodyrightbold"/>
            </w:pPr>
            <w:r w:rsidRPr="00085FB8">
              <w:t>412.6</w:t>
            </w:r>
          </w:p>
        </w:tc>
        <w:tc>
          <w:tcPr>
            <w:tcW w:w="1133" w:type="dxa"/>
            <w:noWrap/>
            <w:hideMark/>
          </w:tcPr>
          <w:p w14:paraId="4EA61CCB" w14:textId="77777777" w:rsidR="00905F4F" w:rsidRPr="002029AF" w:rsidRDefault="00905F4F" w:rsidP="0088737C">
            <w:pPr>
              <w:pStyle w:val="ARfintablebodyrightbold"/>
            </w:pPr>
            <w:r w:rsidRPr="00085FB8">
              <w:t>484.0</w:t>
            </w:r>
          </w:p>
        </w:tc>
      </w:tr>
    </w:tbl>
    <w:p w14:paraId="30E02EBF" w14:textId="77777777" w:rsidR="00905F4F" w:rsidRPr="002029AF" w:rsidRDefault="00905F4F" w:rsidP="00087B91">
      <w:pPr>
        <w:pStyle w:val="Heading7"/>
      </w:pPr>
      <w:bookmarkStart w:id="352" w:name="_Toc85121383"/>
      <w:r w:rsidRPr="009373AD">
        <w:t>Reconciliation of movement in on-cost provision</w:t>
      </w:r>
      <w:bookmarkEnd w:id="352"/>
    </w:p>
    <w:tbl>
      <w:tblPr>
        <w:tblStyle w:val="TableGrid"/>
        <w:tblW w:w="8505" w:type="dxa"/>
        <w:tblLayout w:type="fixed"/>
        <w:tblLook w:val="06A0" w:firstRow="1" w:lastRow="0" w:firstColumn="1" w:lastColumn="0" w:noHBand="1" w:noVBand="1"/>
      </w:tblPr>
      <w:tblGrid>
        <w:gridCol w:w="7371"/>
        <w:gridCol w:w="1134"/>
      </w:tblGrid>
      <w:tr w:rsidR="00905F4F" w:rsidRPr="002029AF" w14:paraId="2177FE30"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236E25C9" w14:textId="77777777" w:rsidR="00905F4F" w:rsidRPr="002029AF" w:rsidRDefault="00905F4F" w:rsidP="00860E95">
            <w:pPr>
              <w:pStyle w:val="ARfintablecolhead"/>
            </w:pPr>
          </w:p>
        </w:tc>
        <w:tc>
          <w:tcPr>
            <w:tcW w:w="1134" w:type="dxa"/>
            <w:tcBorders>
              <w:bottom w:val="single" w:sz="4" w:space="0" w:color="auto"/>
            </w:tcBorders>
            <w:hideMark/>
          </w:tcPr>
          <w:p w14:paraId="53AC6609" w14:textId="77777777" w:rsidR="00905F4F" w:rsidRPr="002029AF" w:rsidRDefault="00905F4F" w:rsidP="00860E95">
            <w:pPr>
              <w:pStyle w:val="ARfintablecolheadright"/>
            </w:pPr>
            <w:r>
              <w:t>2021</w:t>
            </w:r>
          </w:p>
          <w:p w14:paraId="17D35531" w14:textId="77777777" w:rsidR="00905F4F" w:rsidRPr="002029AF" w:rsidRDefault="00905F4F" w:rsidP="00860E95">
            <w:pPr>
              <w:pStyle w:val="ARfintablecolheadright"/>
            </w:pPr>
            <w:r w:rsidRPr="002029AF">
              <w:t>$M</w:t>
            </w:r>
          </w:p>
        </w:tc>
      </w:tr>
      <w:tr w:rsidR="00905F4F" w:rsidRPr="002029AF" w14:paraId="54E03172" w14:textId="77777777" w:rsidTr="00860E95">
        <w:tc>
          <w:tcPr>
            <w:tcW w:w="7371" w:type="dxa"/>
            <w:tcBorders>
              <w:top w:val="single" w:sz="4" w:space="0" w:color="auto"/>
              <w:bottom w:val="single" w:sz="4" w:space="0" w:color="A6A6A6"/>
            </w:tcBorders>
            <w:hideMark/>
          </w:tcPr>
          <w:p w14:paraId="135F328F" w14:textId="77777777" w:rsidR="00905F4F" w:rsidRPr="002029AF" w:rsidRDefault="00905F4F" w:rsidP="0088737C">
            <w:pPr>
              <w:pStyle w:val="ARfintablebodybold"/>
            </w:pPr>
            <w:r w:rsidRPr="002A7CA9">
              <w:t>Opening balance</w:t>
            </w:r>
          </w:p>
        </w:tc>
        <w:tc>
          <w:tcPr>
            <w:tcW w:w="1134" w:type="dxa"/>
            <w:tcBorders>
              <w:top w:val="single" w:sz="4" w:space="0" w:color="auto"/>
              <w:bottom w:val="single" w:sz="4" w:space="0" w:color="A6A6A6"/>
            </w:tcBorders>
            <w:noWrap/>
            <w:hideMark/>
          </w:tcPr>
          <w:p w14:paraId="4623577D" w14:textId="77777777" w:rsidR="00905F4F" w:rsidRPr="002029AF" w:rsidRDefault="00905F4F" w:rsidP="0088737C">
            <w:pPr>
              <w:pStyle w:val="ARfintablebodyrightbold"/>
            </w:pPr>
            <w:r w:rsidRPr="002A7CA9">
              <w:t>60.3</w:t>
            </w:r>
          </w:p>
        </w:tc>
      </w:tr>
      <w:tr w:rsidR="00905F4F" w:rsidRPr="002029AF" w14:paraId="1DC53019" w14:textId="77777777" w:rsidTr="00860E95">
        <w:tc>
          <w:tcPr>
            <w:tcW w:w="7371" w:type="dxa"/>
            <w:tcBorders>
              <w:top w:val="single" w:sz="4" w:space="0" w:color="A6A6A6"/>
              <w:bottom w:val="single" w:sz="4" w:space="0" w:color="A6A6A6"/>
            </w:tcBorders>
            <w:hideMark/>
          </w:tcPr>
          <w:p w14:paraId="37D5D6DA" w14:textId="77777777" w:rsidR="00905F4F" w:rsidRPr="002029AF" w:rsidRDefault="00905F4F" w:rsidP="0088737C">
            <w:pPr>
              <w:pStyle w:val="ARfintablebody"/>
            </w:pPr>
            <w:r w:rsidRPr="002A7CA9">
              <w:t>Net movement in provisions recognised</w:t>
            </w:r>
          </w:p>
        </w:tc>
        <w:tc>
          <w:tcPr>
            <w:tcW w:w="1134" w:type="dxa"/>
            <w:tcBorders>
              <w:top w:val="single" w:sz="4" w:space="0" w:color="A6A6A6"/>
              <w:bottom w:val="single" w:sz="4" w:space="0" w:color="A6A6A6"/>
            </w:tcBorders>
            <w:noWrap/>
            <w:hideMark/>
          </w:tcPr>
          <w:p w14:paraId="21A04D60" w14:textId="77777777" w:rsidR="00905F4F" w:rsidRPr="002029AF" w:rsidRDefault="00905F4F" w:rsidP="0088737C">
            <w:pPr>
              <w:pStyle w:val="ARfintablebodyright"/>
            </w:pPr>
            <w:r w:rsidRPr="002A7CA9">
              <w:t>(7.4)</w:t>
            </w:r>
          </w:p>
        </w:tc>
      </w:tr>
      <w:tr w:rsidR="00905F4F" w:rsidRPr="002029AF" w14:paraId="5F77C0F7" w14:textId="77777777" w:rsidTr="00860E95">
        <w:tc>
          <w:tcPr>
            <w:tcW w:w="7371" w:type="dxa"/>
            <w:tcBorders>
              <w:top w:val="single" w:sz="4" w:space="0" w:color="A6A6A6"/>
            </w:tcBorders>
            <w:hideMark/>
          </w:tcPr>
          <w:p w14:paraId="30D2E8DA" w14:textId="77777777" w:rsidR="00905F4F" w:rsidRPr="002029AF" w:rsidRDefault="00905F4F" w:rsidP="0088737C">
            <w:pPr>
              <w:pStyle w:val="ARfintablebody"/>
            </w:pPr>
            <w:r w:rsidRPr="002A7CA9">
              <w:t>Unwind of discount and effect of changes in the discount rate</w:t>
            </w:r>
          </w:p>
        </w:tc>
        <w:tc>
          <w:tcPr>
            <w:tcW w:w="1134" w:type="dxa"/>
            <w:tcBorders>
              <w:top w:val="single" w:sz="4" w:space="0" w:color="A6A6A6"/>
            </w:tcBorders>
            <w:noWrap/>
            <w:hideMark/>
          </w:tcPr>
          <w:p w14:paraId="263BCEC2" w14:textId="77777777" w:rsidR="00905F4F" w:rsidRPr="002029AF" w:rsidRDefault="00905F4F" w:rsidP="0088737C">
            <w:pPr>
              <w:pStyle w:val="ARfintablebodyright"/>
            </w:pPr>
            <w:r w:rsidRPr="002A7CA9">
              <w:t>(2.3)</w:t>
            </w:r>
          </w:p>
        </w:tc>
      </w:tr>
      <w:tr w:rsidR="00905F4F" w:rsidRPr="002029AF" w14:paraId="7CB8AB87" w14:textId="77777777" w:rsidTr="00860E95">
        <w:tc>
          <w:tcPr>
            <w:tcW w:w="7371" w:type="dxa"/>
            <w:tcBorders>
              <w:bottom w:val="single" w:sz="4" w:space="0" w:color="auto"/>
            </w:tcBorders>
            <w:hideMark/>
          </w:tcPr>
          <w:p w14:paraId="1032B16E" w14:textId="77777777" w:rsidR="00905F4F" w:rsidRPr="002029AF" w:rsidRDefault="00905F4F" w:rsidP="0088737C">
            <w:pPr>
              <w:pStyle w:val="ARfintablebodybold"/>
            </w:pPr>
            <w:r w:rsidRPr="002A7CA9">
              <w:t>Closing balance</w:t>
            </w:r>
          </w:p>
        </w:tc>
        <w:tc>
          <w:tcPr>
            <w:tcW w:w="1134" w:type="dxa"/>
            <w:tcBorders>
              <w:bottom w:val="single" w:sz="4" w:space="0" w:color="auto"/>
            </w:tcBorders>
            <w:noWrap/>
            <w:hideMark/>
          </w:tcPr>
          <w:p w14:paraId="03CD7972" w14:textId="77777777" w:rsidR="00905F4F" w:rsidRPr="002029AF" w:rsidRDefault="00905F4F" w:rsidP="0088737C">
            <w:pPr>
              <w:pStyle w:val="ARfintablebodyrightbold"/>
            </w:pPr>
            <w:r w:rsidRPr="002A7CA9">
              <w:t>50.6</w:t>
            </w:r>
          </w:p>
        </w:tc>
      </w:tr>
      <w:tr w:rsidR="00905F4F" w:rsidRPr="002029AF" w14:paraId="25092F40" w14:textId="77777777" w:rsidTr="00860E95">
        <w:tc>
          <w:tcPr>
            <w:tcW w:w="7371" w:type="dxa"/>
            <w:tcBorders>
              <w:top w:val="single" w:sz="4" w:space="0" w:color="auto"/>
              <w:bottom w:val="single" w:sz="4" w:space="0" w:color="A6A6A6"/>
            </w:tcBorders>
            <w:hideMark/>
          </w:tcPr>
          <w:p w14:paraId="5399652F" w14:textId="77777777" w:rsidR="00905F4F" w:rsidRPr="002029AF" w:rsidRDefault="00905F4F" w:rsidP="0088737C">
            <w:pPr>
              <w:pStyle w:val="ARfintablebody"/>
            </w:pPr>
            <w:r w:rsidRPr="002A7CA9">
              <w:t>Current</w:t>
            </w:r>
          </w:p>
        </w:tc>
        <w:tc>
          <w:tcPr>
            <w:tcW w:w="1134" w:type="dxa"/>
            <w:tcBorders>
              <w:top w:val="single" w:sz="4" w:space="0" w:color="auto"/>
              <w:bottom w:val="single" w:sz="4" w:space="0" w:color="A6A6A6"/>
            </w:tcBorders>
            <w:noWrap/>
            <w:hideMark/>
          </w:tcPr>
          <w:p w14:paraId="3ECBA1C1" w14:textId="77777777" w:rsidR="00905F4F" w:rsidRPr="002029AF" w:rsidRDefault="00905F4F" w:rsidP="0088737C">
            <w:pPr>
              <w:pStyle w:val="ARfintablebodyright"/>
            </w:pPr>
            <w:r w:rsidRPr="002A7CA9">
              <w:t>46.1</w:t>
            </w:r>
          </w:p>
        </w:tc>
      </w:tr>
      <w:tr w:rsidR="00905F4F" w:rsidRPr="002029AF" w14:paraId="075FC531" w14:textId="77777777" w:rsidTr="00860E95">
        <w:tc>
          <w:tcPr>
            <w:tcW w:w="7371" w:type="dxa"/>
            <w:tcBorders>
              <w:top w:val="single" w:sz="4" w:space="0" w:color="A6A6A6"/>
            </w:tcBorders>
            <w:hideMark/>
          </w:tcPr>
          <w:p w14:paraId="6C665E53" w14:textId="77777777" w:rsidR="00905F4F" w:rsidRPr="002029AF" w:rsidRDefault="00905F4F" w:rsidP="0088737C">
            <w:pPr>
              <w:pStyle w:val="ARfintablebody"/>
            </w:pPr>
            <w:r w:rsidRPr="002A7CA9">
              <w:t>Non-current</w:t>
            </w:r>
          </w:p>
        </w:tc>
        <w:tc>
          <w:tcPr>
            <w:tcW w:w="1134" w:type="dxa"/>
            <w:tcBorders>
              <w:top w:val="single" w:sz="4" w:space="0" w:color="A6A6A6"/>
            </w:tcBorders>
            <w:noWrap/>
            <w:hideMark/>
          </w:tcPr>
          <w:p w14:paraId="2E3D7935" w14:textId="77777777" w:rsidR="00905F4F" w:rsidRPr="002029AF" w:rsidRDefault="00905F4F" w:rsidP="0088737C">
            <w:pPr>
              <w:pStyle w:val="ARfintablebodyright"/>
            </w:pPr>
            <w:r w:rsidRPr="002A7CA9">
              <w:t>4.5</w:t>
            </w:r>
          </w:p>
        </w:tc>
      </w:tr>
    </w:tbl>
    <w:p w14:paraId="001CA19A" w14:textId="77777777" w:rsidR="00905F4F" w:rsidRPr="00194D78" w:rsidRDefault="00905F4F" w:rsidP="0088737C">
      <w:pPr>
        <w:pStyle w:val="ARfinbodyaftertable"/>
      </w:pPr>
      <w:r w:rsidRPr="00AE19F6">
        <w:rPr>
          <w:rStyle w:val="Strong"/>
        </w:rPr>
        <w:t>Annual leave and sick leave:</w:t>
      </w:r>
      <w:r w:rsidRPr="00194D78">
        <w:t xml:space="preserve"> Liabilities for annual leave and on-costs are recognised as part of the provisions for</w:t>
      </w:r>
      <w:r>
        <w:t> </w:t>
      </w:r>
      <w:r w:rsidRPr="00194D78">
        <w:t xml:space="preserve">employee benefits as </w:t>
      </w:r>
      <w:r>
        <w:t>‘</w:t>
      </w:r>
      <w:r w:rsidRPr="00194D78">
        <w:t>current liabilities</w:t>
      </w:r>
      <w:r>
        <w:t>’</w:t>
      </w:r>
      <w:r w:rsidRPr="00194D78">
        <w:t xml:space="preserve">, because the </w:t>
      </w:r>
      <w:r>
        <w:t>department</w:t>
      </w:r>
      <w:r w:rsidRPr="00194D78">
        <w:t xml:space="preserve"> does not have an unconditional right to defer settlements of these liabilities.</w:t>
      </w:r>
    </w:p>
    <w:p w14:paraId="65703848" w14:textId="77777777" w:rsidR="00905F4F" w:rsidRDefault="00905F4F" w:rsidP="0088737C">
      <w:pPr>
        <w:pStyle w:val="ARfinbody"/>
      </w:pPr>
      <w:r w:rsidRPr="00194D78">
        <w:t>The annual leave liability is classified as a current liability and measured at the undiscounted amount expected to be paid, as the department does not have an unconditional right to defer settlement of the liability for at least 12 months after the end of the reporting period.</w:t>
      </w:r>
    </w:p>
    <w:p w14:paraId="1D2C09DC" w14:textId="77777777" w:rsidR="00905F4F" w:rsidRDefault="00905F4F" w:rsidP="0088737C">
      <w:pPr>
        <w:pStyle w:val="ARfinbody"/>
      </w:pPr>
      <w:r w:rsidRPr="00194D78">
        <w:lastRenderedPageBreak/>
        <w:t xml:space="preserve">No provision has been made for sick leave as all sick leave is non-vesting and it is not considered probable that the average sick leave taken in the future will be greater than the benefits accrued in the future. As sick leave is non-vesting, an expense is recognised in the </w:t>
      </w:r>
      <w:r>
        <w:t>c</w:t>
      </w:r>
      <w:r w:rsidRPr="00194D78">
        <w:t xml:space="preserve">omprehensive </w:t>
      </w:r>
      <w:r>
        <w:t>o</w:t>
      </w:r>
      <w:r w:rsidRPr="00194D78">
        <w:t xml:space="preserve">perating </w:t>
      </w:r>
      <w:r>
        <w:t>s</w:t>
      </w:r>
      <w:r w:rsidRPr="00194D78">
        <w:t>tatement as it is taken.</w:t>
      </w:r>
    </w:p>
    <w:p w14:paraId="3D830DC5" w14:textId="77777777" w:rsidR="00905F4F" w:rsidRDefault="00905F4F" w:rsidP="0088737C">
      <w:pPr>
        <w:pStyle w:val="ARfinbody"/>
      </w:pPr>
      <w:r w:rsidRPr="00194D78">
        <w:t>Employment on-costs such as payroll tax, workers</w:t>
      </w:r>
      <w:r>
        <w:t>’</w:t>
      </w:r>
      <w:r w:rsidRPr="00194D78">
        <w:t xml:space="preserve"> compensation and superannuation are not employee benefits. They are disclosed separately as a component of the provision for employee benefits when the employment to which they relate has occurred.</w:t>
      </w:r>
    </w:p>
    <w:p w14:paraId="67B41807" w14:textId="77777777" w:rsidR="00905F4F" w:rsidRDefault="00905F4F" w:rsidP="0088737C">
      <w:pPr>
        <w:pStyle w:val="ARfinbody"/>
      </w:pPr>
      <w:r w:rsidRPr="00AE19F6">
        <w:rPr>
          <w:rStyle w:val="Strong"/>
        </w:rPr>
        <w:t>Unconditional LSL</w:t>
      </w:r>
      <w:r w:rsidRPr="00194D78">
        <w:rPr>
          <w:b/>
          <w:bCs/>
        </w:rPr>
        <w:t xml:space="preserve"> </w:t>
      </w:r>
      <w:r w:rsidRPr="00194D78">
        <w:t>is disclosed as a current liability; even where the department does not expect to settle the liability within 12 months because it will not have the unconditional right to defer the settlement of the entitlement should an employee take leave within 12</w:t>
      </w:r>
      <w:r>
        <w:t> </w:t>
      </w:r>
      <w:r w:rsidRPr="00194D78">
        <w:t>months.</w:t>
      </w:r>
    </w:p>
    <w:p w14:paraId="030AC01B" w14:textId="77777777" w:rsidR="00905F4F" w:rsidRPr="00194D78" w:rsidRDefault="00905F4F" w:rsidP="0088737C">
      <w:pPr>
        <w:pStyle w:val="ARfinbody"/>
      </w:pPr>
      <w:r w:rsidRPr="00194D78">
        <w:t xml:space="preserve">The components of this current LSL liability are measured at present value </w:t>
      </w:r>
      <w:r>
        <w:t>where</w:t>
      </w:r>
      <w:r w:rsidRPr="00194D78">
        <w:t xml:space="preserve"> the department does not expect to</w:t>
      </w:r>
      <w:r>
        <w:t> </w:t>
      </w:r>
      <w:r w:rsidRPr="00194D78">
        <w:t>wholly settle within 12 months. The component</w:t>
      </w:r>
      <w:r>
        <w:t>s</w:t>
      </w:r>
      <w:r w:rsidRPr="00194D78">
        <w:t xml:space="preserve"> of current LSL liability are measured at nominal value where the department expect</w:t>
      </w:r>
      <w:r>
        <w:t>s</w:t>
      </w:r>
      <w:r w:rsidRPr="00194D78">
        <w:t xml:space="preserve"> to settle within 12</w:t>
      </w:r>
      <w:r>
        <w:t> </w:t>
      </w:r>
      <w:r w:rsidRPr="00194D78">
        <w:t>months.</w:t>
      </w:r>
    </w:p>
    <w:p w14:paraId="4E786D14" w14:textId="77777777" w:rsidR="00905F4F" w:rsidRPr="00194D78" w:rsidRDefault="00905F4F" w:rsidP="0088737C">
      <w:pPr>
        <w:pStyle w:val="ARfinbody"/>
      </w:pPr>
      <w:r w:rsidRPr="00AE19F6">
        <w:rPr>
          <w:rStyle w:val="Strong"/>
        </w:rPr>
        <w:t>Conditional LSL</w:t>
      </w:r>
      <w:r w:rsidRPr="00194D78">
        <w:t xml:space="preserve"> is disclosed as a non-current liability. There is an unconditional right to defer the settlement of the entitlement until the employee has completed the requisite years of service. This non-current LSL liability is measured at</w:t>
      </w:r>
      <w:r>
        <w:t> </w:t>
      </w:r>
      <w:r w:rsidRPr="00194D78">
        <w:t>present value.</w:t>
      </w:r>
    </w:p>
    <w:p w14:paraId="7CFD649E" w14:textId="77777777" w:rsidR="00905F4F" w:rsidRDefault="00905F4F" w:rsidP="0088737C">
      <w:pPr>
        <w:pStyle w:val="ARfinbody"/>
      </w:pPr>
      <w:r w:rsidRPr="00194D78">
        <w:t xml:space="preserve">Any gain or loss following the revaluation of the present value of non-current LSL liability is recognised as a transaction, except to the extent that a gain or loss arises due to changes in bond interest rates for which it is then recognised as an </w:t>
      </w:r>
      <w:r>
        <w:t>‘</w:t>
      </w:r>
      <w:r w:rsidRPr="00194D78">
        <w:t>other economic flow</w:t>
      </w:r>
      <w:r>
        <w:t>’</w:t>
      </w:r>
      <w:r w:rsidRPr="00194D78">
        <w:t xml:space="preserve"> in the net result.</w:t>
      </w:r>
    </w:p>
    <w:p w14:paraId="2009F5C4" w14:textId="77777777" w:rsidR="00905F4F" w:rsidRPr="00997D2C" w:rsidRDefault="00905F4F" w:rsidP="0088737C">
      <w:pPr>
        <w:pStyle w:val="Heading7"/>
      </w:pPr>
      <w:bookmarkStart w:id="353" w:name="_Ref84598431"/>
      <w:bookmarkStart w:id="354" w:name="_Toc85121384"/>
      <w:r w:rsidRPr="00C91E4F">
        <w:t>Provisions for superannuation</w:t>
      </w:r>
      <w:r>
        <w:t xml:space="preserve"> – </w:t>
      </w:r>
      <w:r w:rsidRPr="00C91E4F">
        <w:t>Defined benefit obligation</w:t>
      </w:r>
      <w:bookmarkEnd w:id="353"/>
      <w:bookmarkEnd w:id="354"/>
    </w:p>
    <w:p w14:paraId="39261720" w14:textId="77777777" w:rsidR="00905F4F" w:rsidRDefault="00905F4F" w:rsidP="0088737C">
      <w:pPr>
        <w:pStyle w:val="ARfinbody"/>
      </w:pPr>
      <w:r w:rsidRPr="00997D2C">
        <w:rPr>
          <w:rFonts w:eastAsia="Times New Roman"/>
          <w:bCs/>
        </w:rPr>
        <w:t>The</w:t>
      </w:r>
      <w:r w:rsidRPr="00997D2C">
        <w:rPr>
          <w:bCs/>
        </w:rPr>
        <w:t xml:space="preserve"> </w:t>
      </w:r>
      <w:r w:rsidRPr="00194D78">
        <w:t>department reports a liability for unfunded superannuation in respect of former employees of the Director of Housing for the shortfall of superannuation benefits paid to former housing staff who retired or resigned on or before 14 December 1987 or were employed by the Director of Housing as at 14 December 1987 and retired or resigned prior to or on 30</w:t>
      </w:r>
      <w:r>
        <w:t> </w:t>
      </w:r>
      <w:r w:rsidRPr="00194D78">
        <w:t>June 1994.</w:t>
      </w:r>
    </w:p>
    <w:p w14:paraId="055205F0" w14:textId="77777777" w:rsidR="00905F4F" w:rsidRDefault="00905F4F" w:rsidP="0088737C">
      <w:pPr>
        <w:pStyle w:val="ARfinbodylargespace"/>
      </w:pPr>
      <w:r w:rsidRPr="00194D78">
        <w:t xml:space="preserve">This liability represents the shortfall between the total net assets of the superannuation fund at 30 June </w:t>
      </w:r>
      <w:r>
        <w:t xml:space="preserve">2021 </w:t>
      </w:r>
      <w:r w:rsidRPr="00194D78">
        <w:t xml:space="preserve">and the total benefits that members have accrued up to that date, determined by an actuarial assessment. Information relating to the fund based on the latest actuarial assessment for 30 June </w:t>
      </w:r>
      <w:r>
        <w:t>2021</w:t>
      </w:r>
      <w:r w:rsidRPr="00194D78">
        <w:t xml:space="preserve"> is set out below. The amount expensed in respect of unfunded superannuation represents the contributions made by the department to the superannuation fund, adjusted by the movement in the liability or asset.</w:t>
      </w:r>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7BF38F24"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36BA7D76"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2B6BF754" w14:textId="77777777" w:rsidR="00905F4F" w:rsidRPr="002029AF" w:rsidRDefault="00905F4F" w:rsidP="00860E95">
            <w:pPr>
              <w:pStyle w:val="ARfintablecolheadright"/>
            </w:pPr>
            <w:r>
              <w:t>2021</w:t>
            </w:r>
          </w:p>
          <w:p w14:paraId="67FC14B9"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4CB3FAC9" w14:textId="77777777" w:rsidR="00905F4F" w:rsidRPr="002029AF" w:rsidRDefault="00905F4F" w:rsidP="00860E95">
            <w:pPr>
              <w:pStyle w:val="ARfintablecolheadright"/>
            </w:pPr>
            <w:r>
              <w:t>2020</w:t>
            </w:r>
          </w:p>
          <w:p w14:paraId="2FA8DB58" w14:textId="77777777" w:rsidR="00905F4F" w:rsidRPr="002029AF" w:rsidRDefault="00905F4F" w:rsidP="00860E95">
            <w:pPr>
              <w:pStyle w:val="ARfintablecolheadright"/>
            </w:pPr>
            <w:r w:rsidRPr="002029AF">
              <w:t>$M</w:t>
            </w:r>
          </w:p>
        </w:tc>
      </w:tr>
      <w:tr w:rsidR="00905F4F" w:rsidRPr="002029AF" w14:paraId="7BDDFE94" w14:textId="77777777" w:rsidTr="00860E95">
        <w:tc>
          <w:tcPr>
            <w:tcW w:w="9637" w:type="dxa"/>
            <w:gridSpan w:val="3"/>
            <w:tcBorders>
              <w:top w:val="single" w:sz="4" w:space="0" w:color="auto"/>
              <w:bottom w:val="single" w:sz="4" w:space="0" w:color="A6A6A6"/>
            </w:tcBorders>
            <w:hideMark/>
          </w:tcPr>
          <w:p w14:paraId="49C73F8E" w14:textId="77777777" w:rsidR="00905F4F" w:rsidRPr="002029AF" w:rsidRDefault="00905F4F" w:rsidP="0088737C">
            <w:pPr>
              <w:pStyle w:val="ARfintablebodybold"/>
            </w:pPr>
            <w:r w:rsidRPr="00FE00B8">
              <w:t>Reconciliation of the superannuation liability in the balance sheet</w:t>
            </w:r>
          </w:p>
        </w:tc>
      </w:tr>
      <w:tr w:rsidR="00905F4F" w:rsidRPr="002029AF" w14:paraId="0B7C27E8" w14:textId="77777777" w:rsidTr="00860E95">
        <w:tc>
          <w:tcPr>
            <w:tcW w:w="7371" w:type="dxa"/>
            <w:tcBorders>
              <w:top w:val="single" w:sz="4" w:space="0" w:color="A6A6A6"/>
            </w:tcBorders>
            <w:hideMark/>
          </w:tcPr>
          <w:p w14:paraId="0E7C655C" w14:textId="77777777" w:rsidR="00905F4F" w:rsidRPr="002029AF" w:rsidRDefault="00905F4F" w:rsidP="0088737C">
            <w:pPr>
              <w:pStyle w:val="ARfintablebody"/>
            </w:pPr>
            <w:r w:rsidRPr="00FE00B8">
              <w:t>Defined benefit obligation</w:t>
            </w:r>
          </w:p>
        </w:tc>
        <w:tc>
          <w:tcPr>
            <w:tcW w:w="1133" w:type="dxa"/>
            <w:tcBorders>
              <w:top w:val="single" w:sz="4" w:space="0" w:color="A6A6A6"/>
            </w:tcBorders>
            <w:shd w:val="clear" w:color="auto" w:fill="E7E6E6"/>
            <w:noWrap/>
            <w:hideMark/>
          </w:tcPr>
          <w:p w14:paraId="55493BFC" w14:textId="77777777" w:rsidR="00905F4F" w:rsidRPr="002029AF" w:rsidRDefault="00905F4F" w:rsidP="0088737C">
            <w:pPr>
              <w:pStyle w:val="ARfintablebodyright"/>
            </w:pPr>
            <w:r w:rsidRPr="00FE00B8">
              <w:t>31.4</w:t>
            </w:r>
          </w:p>
        </w:tc>
        <w:tc>
          <w:tcPr>
            <w:tcW w:w="1133" w:type="dxa"/>
            <w:tcBorders>
              <w:top w:val="single" w:sz="4" w:space="0" w:color="A6A6A6"/>
            </w:tcBorders>
            <w:noWrap/>
            <w:hideMark/>
          </w:tcPr>
          <w:p w14:paraId="758F09E9" w14:textId="77777777" w:rsidR="00905F4F" w:rsidRPr="002029AF" w:rsidRDefault="00905F4F" w:rsidP="0088737C">
            <w:pPr>
              <w:pStyle w:val="ARfintablebodyright"/>
            </w:pPr>
            <w:r w:rsidRPr="00FE00B8">
              <w:t>32.2</w:t>
            </w:r>
          </w:p>
        </w:tc>
      </w:tr>
      <w:tr w:rsidR="00905F4F" w:rsidRPr="002029AF" w14:paraId="7C4AD0F2" w14:textId="77777777" w:rsidTr="00860E95">
        <w:tc>
          <w:tcPr>
            <w:tcW w:w="7371" w:type="dxa"/>
            <w:hideMark/>
          </w:tcPr>
          <w:p w14:paraId="3513B74A" w14:textId="77777777" w:rsidR="00905F4F" w:rsidRPr="002029AF" w:rsidRDefault="00905F4F" w:rsidP="0088737C">
            <w:pPr>
              <w:pStyle w:val="ARfintablebodybold"/>
            </w:pPr>
            <w:r w:rsidRPr="00FE00B8">
              <w:t>Net liability/(asset)</w:t>
            </w:r>
          </w:p>
        </w:tc>
        <w:tc>
          <w:tcPr>
            <w:tcW w:w="1133" w:type="dxa"/>
            <w:shd w:val="clear" w:color="auto" w:fill="E7E6E6"/>
            <w:noWrap/>
            <w:hideMark/>
          </w:tcPr>
          <w:p w14:paraId="506B5AB6" w14:textId="77777777" w:rsidR="00905F4F" w:rsidRPr="002029AF" w:rsidRDefault="00905F4F" w:rsidP="0088737C">
            <w:pPr>
              <w:pStyle w:val="ARfintablebodyrightbold"/>
            </w:pPr>
            <w:r w:rsidRPr="00FE00B8">
              <w:t>31.4</w:t>
            </w:r>
          </w:p>
        </w:tc>
        <w:tc>
          <w:tcPr>
            <w:tcW w:w="1133" w:type="dxa"/>
            <w:noWrap/>
            <w:hideMark/>
          </w:tcPr>
          <w:p w14:paraId="4183E73C" w14:textId="77777777" w:rsidR="00905F4F" w:rsidRPr="002029AF" w:rsidRDefault="00905F4F" w:rsidP="0088737C">
            <w:pPr>
              <w:pStyle w:val="ARfintablebodyrightbold"/>
            </w:pPr>
            <w:r w:rsidRPr="00FE00B8">
              <w:t>32.2</w:t>
            </w:r>
          </w:p>
        </w:tc>
      </w:tr>
      <w:tr w:rsidR="00905F4F" w:rsidRPr="002029AF" w14:paraId="7BD3E423" w14:textId="77777777" w:rsidTr="00860E95">
        <w:tc>
          <w:tcPr>
            <w:tcW w:w="7371" w:type="dxa"/>
            <w:tcBorders>
              <w:bottom w:val="single" w:sz="4" w:space="0" w:color="auto"/>
            </w:tcBorders>
            <w:hideMark/>
          </w:tcPr>
          <w:p w14:paraId="5D3EC02F" w14:textId="77777777" w:rsidR="00905F4F" w:rsidRPr="002029AF" w:rsidRDefault="00905F4F" w:rsidP="0088737C">
            <w:pPr>
              <w:pStyle w:val="ARfintablebodybold"/>
            </w:pPr>
            <w:r w:rsidRPr="00FE00B8">
              <w:t>Total obligation and liability in the balance sheet</w:t>
            </w:r>
          </w:p>
        </w:tc>
        <w:tc>
          <w:tcPr>
            <w:tcW w:w="1133" w:type="dxa"/>
            <w:tcBorders>
              <w:bottom w:val="single" w:sz="4" w:space="0" w:color="auto"/>
            </w:tcBorders>
            <w:shd w:val="clear" w:color="auto" w:fill="E7E6E6"/>
            <w:noWrap/>
            <w:hideMark/>
          </w:tcPr>
          <w:p w14:paraId="4B5FB70C" w14:textId="77777777" w:rsidR="00905F4F" w:rsidRPr="002029AF" w:rsidRDefault="00905F4F" w:rsidP="0088737C">
            <w:pPr>
              <w:pStyle w:val="ARfintablebodyrightbold"/>
            </w:pPr>
            <w:r w:rsidRPr="00FE00B8">
              <w:t>31.4</w:t>
            </w:r>
          </w:p>
        </w:tc>
        <w:tc>
          <w:tcPr>
            <w:tcW w:w="1133" w:type="dxa"/>
            <w:tcBorders>
              <w:bottom w:val="single" w:sz="4" w:space="0" w:color="auto"/>
            </w:tcBorders>
            <w:noWrap/>
            <w:hideMark/>
          </w:tcPr>
          <w:p w14:paraId="31FE1762" w14:textId="77777777" w:rsidR="00905F4F" w:rsidRPr="002029AF" w:rsidRDefault="00905F4F" w:rsidP="0088737C">
            <w:pPr>
              <w:pStyle w:val="ARfintablebodyrightbold"/>
            </w:pPr>
            <w:r w:rsidRPr="00FE00B8">
              <w:t>32.2</w:t>
            </w:r>
          </w:p>
        </w:tc>
      </w:tr>
      <w:tr w:rsidR="00905F4F" w:rsidRPr="002029AF" w14:paraId="6B0FAF2E" w14:textId="77777777" w:rsidTr="00860E95">
        <w:tc>
          <w:tcPr>
            <w:tcW w:w="9637" w:type="dxa"/>
            <w:gridSpan w:val="3"/>
            <w:tcBorders>
              <w:top w:val="single" w:sz="4" w:space="0" w:color="auto"/>
              <w:bottom w:val="single" w:sz="4" w:space="0" w:color="A6A6A6"/>
            </w:tcBorders>
            <w:hideMark/>
          </w:tcPr>
          <w:p w14:paraId="0AE4153E" w14:textId="77777777" w:rsidR="00905F4F" w:rsidRPr="002029AF" w:rsidRDefault="00905F4F" w:rsidP="0088737C">
            <w:pPr>
              <w:pStyle w:val="ARfintablebodybold"/>
            </w:pPr>
            <w:r w:rsidRPr="00FE00B8">
              <w:t>Represented by:</w:t>
            </w:r>
          </w:p>
        </w:tc>
      </w:tr>
      <w:tr w:rsidR="00905F4F" w:rsidRPr="002029AF" w14:paraId="2550A92F" w14:textId="77777777" w:rsidTr="00860E95">
        <w:tc>
          <w:tcPr>
            <w:tcW w:w="7371" w:type="dxa"/>
            <w:tcBorders>
              <w:top w:val="single" w:sz="4" w:space="0" w:color="A6A6A6"/>
              <w:bottom w:val="single" w:sz="4" w:space="0" w:color="A6A6A6"/>
            </w:tcBorders>
            <w:hideMark/>
          </w:tcPr>
          <w:p w14:paraId="53C078BD" w14:textId="77777777" w:rsidR="00905F4F" w:rsidRPr="002029AF" w:rsidRDefault="00905F4F" w:rsidP="0088737C">
            <w:pPr>
              <w:pStyle w:val="ARfintablebody"/>
            </w:pPr>
            <w:r w:rsidRPr="00FE00B8">
              <w:t>Current liability</w:t>
            </w:r>
          </w:p>
        </w:tc>
        <w:tc>
          <w:tcPr>
            <w:tcW w:w="1133" w:type="dxa"/>
            <w:tcBorders>
              <w:top w:val="single" w:sz="4" w:space="0" w:color="A6A6A6"/>
              <w:bottom w:val="single" w:sz="4" w:space="0" w:color="A6A6A6"/>
            </w:tcBorders>
            <w:shd w:val="clear" w:color="auto" w:fill="E7E6E6"/>
            <w:noWrap/>
            <w:hideMark/>
          </w:tcPr>
          <w:p w14:paraId="19E4BC69" w14:textId="77777777" w:rsidR="00905F4F" w:rsidRPr="002029AF" w:rsidRDefault="00905F4F" w:rsidP="0088737C">
            <w:pPr>
              <w:pStyle w:val="ARfintablebodyright"/>
            </w:pPr>
            <w:r w:rsidRPr="00FE00B8">
              <w:t>2.5</w:t>
            </w:r>
          </w:p>
        </w:tc>
        <w:tc>
          <w:tcPr>
            <w:tcW w:w="1133" w:type="dxa"/>
            <w:tcBorders>
              <w:top w:val="single" w:sz="4" w:space="0" w:color="A6A6A6"/>
              <w:bottom w:val="single" w:sz="4" w:space="0" w:color="A6A6A6"/>
            </w:tcBorders>
            <w:noWrap/>
            <w:hideMark/>
          </w:tcPr>
          <w:p w14:paraId="771CC223" w14:textId="77777777" w:rsidR="00905F4F" w:rsidRPr="002029AF" w:rsidRDefault="00905F4F" w:rsidP="0088737C">
            <w:pPr>
              <w:pStyle w:val="ARfintablebodyright"/>
            </w:pPr>
            <w:r w:rsidRPr="00FE00B8">
              <w:t>2.6</w:t>
            </w:r>
          </w:p>
        </w:tc>
      </w:tr>
      <w:tr w:rsidR="00905F4F" w:rsidRPr="002029AF" w14:paraId="3FDD7844" w14:textId="77777777" w:rsidTr="00860E95">
        <w:tc>
          <w:tcPr>
            <w:tcW w:w="7371" w:type="dxa"/>
            <w:tcBorders>
              <w:top w:val="single" w:sz="4" w:space="0" w:color="A6A6A6"/>
            </w:tcBorders>
            <w:hideMark/>
          </w:tcPr>
          <w:p w14:paraId="22773C47" w14:textId="77777777" w:rsidR="00905F4F" w:rsidRPr="002029AF" w:rsidRDefault="00905F4F" w:rsidP="0088737C">
            <w:pPr>
              <w:pStyle w:val="ARfintablebody"/>
            </w:pPr>
            <w:r w:rsidRPr="00FE00B8">
              <w:t>Non-current liability</w:t>
            </w:r>
          </w:p>
        </w:tc>
        <w:tc>
          <w:tcPr>
            <w:tcW w:w="1133" w:type="dxa"/>
            <w:tcBorders>
              <w:top w:val="single" w:sz="4" w:space="0" w:color="A6A6A6"/>
            </w:tcBorders>
            <w:shd w:val="clear" w:color="auto" w:fill="E7E6E6"/>
            <w:noWrap/>
            <w:hideMark/>
          </w:tcPr>
          <w:p w14:paraId="53503F37" w14:textId="77777777" w:rsidR="00905F4F" w:rsidRPr="002029AF" w:rsidRDefault="00905F4F" w:rsidP="0088737C">
            <w:pPr>
              <w:pStyle w:val="ARfintablebodyright"/>
            </w:pPr>
            <w:r w:rsidRPr="00FE00B8">
              <w:t>28.9</w:t>
            </w:r>
          </w:p>
        </w:tc>
        <w:tc>
          <w:tcPr>
            <w:tcW w:w="1133" w:type="dxa"/>
            <w:tcBorders>
              <w:top w:val="single" w:sz="4" w:space="0" w:color="A6A6A6"/>
            </w:tcBorders>
            <w:noWrap/>
            <w:hideMark/>
          </w:tcPr>
          <w:p w14:paraId="48960F80" w14:textId="77777777" w:rsidR="00905F4F" w:rsidRPr="002029AF" w:rsidRDefault="00905F4F" w:rsidP="0088737C">
            <w:pPr>
              <w:pStyle w:val="ARfintablebodyright"/>
            </w:pPr>
            <w:r w:rsidRPr="00FE00B8">
              <w:t>29.6</w:t>
            </w:r>
          </w:p>
        </w:tc>
      </w:tr>
      <w:tr w:rsidR="00905F4F" w:rsidRPr="002029AF" w14:paraId="0F63839A" w14:textId="77777777" w:rsidTr="00860E95">
        <w:tc>
          <w:tcPr>
            <w:tcW w:w="7371" w:type="dxa"/>
            <w:tcBorders>
              <w:bottom w:val="single" w:sz="4" w:space="0" w:color="auto"/>
            </w:tcBorders>
            <w:hideMark/>
          </w:tcPr>
          <w:p w14:paraId="2E5BAF95" w14:textId="77777777" w:rsidR="00905F4F" w:rsidRPr="002029AF" w:rsidRDefault="00905F4F" w:rsidP="0088737C">
            <w:pPr>
              <w:pStyle w:val="ARfintablebodybold"/>
            </w:pPr>
            <w:r w:rsidRPr="00FE00B8">
              <w:t>Total liability</w:t>
            </w:r>
          </w:p>
        </w:tc>
        <w:tc>
          <w:tcPr>
            <w:tcW w:w="1133" w:type="dxa"/>
            <w:tcBorders>
              <w:bottom w:val="single" w:sz="4" w:space="0" w:color="auto"/>
            </w:tcBorders>
            <w:shd w:val="clear" w:color="auto" w:fill="E7E6E6"/>
            <w:noWrap/>
            <w:hideMark/>
          </w:tcPr>
          <w:p w14:paraId="0E6BA9AB" w14:textId="77777777" w:rsidR="00905F4F" w:rsidRPr="002029AF" w:rsidRDefault="00905F4F" w:rsidP="0088737C">
            <w:pPr>
              <w:pStyle w:val="ARfintablebodyrightbold"/>
            </w:pPr>
            <w:r w:rsidRPr="00FE00B8">
              <w:t>31.4</w:t>
            </w:r>
          </w:p>
        </w:tc>
        <w:tc>
          <w:tcPr>
            <w:tcW w:w="1133" w:type="dxa"/>
            <w:tcBorders>
              <w:bottom w:val="single" w:sz="4" w:space="0" w:color="auto"/>
            </w:tcBorders>
            <w:noWrap/>
            <w:hideMark/>
          </w:tcPr>
          <w:p w14:paraId="5358C3FC" w14:textId="77777777" w:rsidR="00905F4F" w:rsidRPr="002029AF" w:rsidRDefault="00905F4F" w:rsidP="0088737C">
            <w:pPr>
              <w:pStyle w:val="ARfintablebodyrightbold"/>
            </w:pPr>
            <w:r w:rsidRPr="00FE00B8">
              <w:t>32.2</w:t>
            </w:r>
          </w:p>
        </w:tc>
      </w:tr>
      <w:tr w:rsidR="00905F4F" w:rsidRPr="002029AF" w14:paraId="0E8AFD6A" w14:textId="77777777" w:rsidTr="00860E95">
        <w:tc>
          <w:tcPr>
            <w:tcW w:w="9637" w:type="dxa"/>
            <w:gridSpan w:val="3"/>
            <w:tcBorders>
              <w:top w:val="single" w:sz="4" w:space="0" w:color="auto"/>
              <w:bottom w:val="single" w:sz="4" w:space="0" w:color="A6A6A6"/>
            </w:tcBorders>
            <w:hideMark/>
          </w:tcPr>
          <w:p w14:paraId="77BC5161" w14:textId="77777777" w:rsidR="00905F4F" w:rsidRPr="002029AF" w:rsidRDefault="00905F4F" w:rsidP="0088737C">
            <w:pPr>
              <w:pStyle w:val="ARfintablebodybold"/>
            </w:pPr>
            <w:r w:rsidRPr="00FE00B8">
              <w:t>Principal actuarial assumptions</w:t>
            </w:r>
          </w:p>
        </w:tc>
      </w:tr>
      <w:tr w:rsidR="00905F4F" w:rsidRPr="002029AF" w14:paraId="6FFD3557" w14:textId="77777777" w:rsidTr="00860E95">
        <w:tc>
          <w:tcPr>
            <w:tcW w:w="7371" w:type="dxa"/>
            <w:tcBorders>
              <w:top w:val="single" w:sz="4" w:space="0" w:color="A6A6A6"/>
              <w:bottom w:val="single" w:sz="4" w:space="0" w:color="A6A6A6"/>
            </w:tcBorders>
            <w:hideMark/>
          </w:tcPr>
          <w:p w14:paraId="052872B3" w14:textId="77777777" w:rsidR="00905F4F" w:rsidRPr="002029AF" w:rsidRDefault="00905F4F" w:rsidP="0088737C">
            <w:pPr>
              <w:pStyle w:val="ARfintablebody"/>
            </w:pPr>
            <w:r w:rsidRPr="00FE00B8">
              <w:t>Discount rate</w:t>
            </w:r>
          </w:p>
        </w:tc>
        <w:tc>
          <w:tcPr>
            <w:tcW w:w="1133" w:type="dxa"/>
            <w:tcBorders>
              <w:top w:val="single" w:sz="4" w:space="0" w:color="A6A6A6"/>
              <w:bottom w:val="single" w:sz="4" w:space="0" w:color="A6A6A6"/>
            </w:tcBorders>
            <w:shd w:val="clear" w:color="auto" w:fill="E7E6E6"/>
            <w:noWrap/>
            <w:hideMark/>
          </w:tcPr>
          <w:p w14:paraId="7BC4F06D" w14:textId="77777777" w:rsidR="00905F4F" w:rsidRPr="002029AF" w:rsidRDefault="00905F4F" w:rsidP="0088737C">
            <w:pPr>
              <w:pStyle w:val="ARfintablebodyright"/>
            </w:pPr>
            <w:r w:rsidRPr="00FE00B8">
              <w:t>2.0%</w:t>
            </w:r>
          </w:p>
        </w:tc>
        <w:tc>
          <w:tcPr>
            <w:tcW w:w="1133" w:type="dxa"/>
            <w:tcBorders>
              <w:top w:val="single" w:sz="4" w:space="0" w:color="A6A6A6"/>
              <w:bottom w:val="single" w:sz="4" w:space="0" w:color="A6A6A6"/>
            </w:tcBorders>
            <w:noWrap/>
            <w:hideMark/>
          </w:tcPr>
          <w:p w14:paraId="4D4876AA" w14:textId="77777777" w:rsidR="00905F4F" w:rsidRPr="002029AF" w:rsidRDefault="00905F4F" w:rsidP="0088737C">
            <w:pPr>
              <w:pStyle w:val="ARfintablebodyright"/>
            </w:pPr>
            <w:r w:rsidRPr="00FE00B8">
              <w:t>1.0%</w:t>
            </w:r>
          </w:p>
        </w:tc>
      </w:tr>
      <w:tr w:rsidR="00905F4F" w:rsidRPr="002029AF" w14:paraId="10086C10" w14:textId="77777777" w:rsidTr="00860E95">
        <w:tc>
          <w:tcPr>
            <w:tcW w:w="7371" w:type="dxa"/>
            <w:tcBorders>
              <w:top w:val="single" w:sz="4" w:space="0" w:color="A6A6A6"/>
              <w:bottom w:val="single" w:sz="4" w:space="0" w:color="A6A6A6"/>
            </w:tcBorders>
            <w:hideMark/>
          </w:tcPr>
          <w:p w14:paraId="5FF445C9" w14:textId="77777777" w:rsidR="00905F4F" w:rsidRPr="002029AF" w:rsidRDefault="00905F4F" w:rsidP="0088737C">
            <w:pPr>
              <w:pStyle w:val="ARfintablebody"/>
            </w:pPr>
            <w:r w:rsidRPr="00FE00B8">
              <w:t>Expected return on plan assets</w:t>
            </w:r>
          </w:p>
        </w:tc>
        <w:tc>
          <w:tcPr>
            <w:tcW w:w="1133" w:type="dxa"/>
            <w:tcBorders>
              <w:top w:val="single" w:sz="4" w:space="0" w:color="A6A6A6"/>
              <w:bottom w:val="single" w:sz="4" w:space="0" w:color="A6A6A6"/>
            </w:tcBorders>
            <w:shd w:val="clear" w:color="auto" w:fill="E7E6E6"/>
            <w:noWrap/>
            <w:hideMark/>
          </w:tcPr>
          <w:p w14:paraId="39262189" w14:textId="77777777" w:rsidR="00905F4F" w:rsidRPr="002029AF" w:rsidRDefault="00905F4F" w:rsidP="0088737C">
            <w:pPr>
              <w:pStyle w:val="ARfintablebodyright"/>
            </w:pPr>
            <w:r w:rsidRPr="00FE00B8">
              <w:t>6.8%</w:t>
            </w:r>
          </w:p>
        </w:tc>
        <w:tc>
          <w:tcPr>
            <w:tcW w:w="1133" w:type="dxa"/>
            <w:tcBorders>
              <w:top w:val="single" w:sz="4" w:space="0" w:color="A6A6A6"/>
              <w:bottom w:val="single" w:sz="4" w:space="0" w:color="A6A6A6"/>
            </w:tcBorders>
            <w:noWrap/>
            <w:hideMark/>
          </w:tcPr>
          <w:p w14:paraId="06E165BB" w14:textId="77777777" w:rsidR="00905F4F" w:rsidRPr="002029AF" w:rsidRDefault="00905F4F" w:rsidP="0088737C">
            <w:pPr>
              <w:pStyle w:val="ARfintablebodyright"/>
            </w:pPr>
            <w:r w:rsidRPr="00FE00B8">
              <w:t>6.8%</w:t>
            </w:r>
          </w:p>
        </w:tc>
      </w:tr>
      <w:tr w:rsidR="00905F4F" w:rsidRPr="002029AF" w14:paraId="0575EF8B" w14:textId="77777777" w:rsidTr="00860E95">
        <w:tc>
          <w:tcPr>
            <w:tcW w:w="7371" w:type="dxa"/>
            <w:tcBorders>
              <w:top w:val="single" w:sz="4" w:space="0" w:color="A6A6A6"/>
              <w:bottom w:val="single" w:sz="4" w:space="0" w:color="A6A6A6"/>
            </w:tcBorders>
            <w:hideMark/>
          </w:tcPr>
          <w:p w14:paraId="2E264CF9" w14:textId="77777777" w:rsidR="00905F4F" w:rsidRPr="002029AF" w:rsidRDefault="00905F4F" w:rsidP="0088737C">
            <w:pPr>
              <w:pStyle w:val="ARfintablebody"/>
            </w:pPr>
            <w:r w:rsidRPr="00FE00B8">
              <w:t>Expected rate of salary increase</w:t>
            </w:r>
          </w:p>
        </w:tc>
        <w:tc>
          <w:tcPr>
            <w:tcW w:w="1133" w:type="dxa"/>
            <w:tcBorders>
              <w:top w:val="single" w:sz="4" w:space="0" w:color="A6A6A6"/>
              <w:bottom w:val="single" w:sz="4" w:space="0" w:color="A6A6A6"/>
            </w:tcBorders>
            <w:shd w:val="clear" w:color="auto" w:fill="E7E6E6"/>
            <w:noWrap/>
            <w:hideMark/>
          </w:tcPr>
          <w:p w14:paraId="0E63B7EA" w14:textId="77777777" w:rsidR="00905F4F" w:rsidRPr="002029AF" w:rsidRDefault="00905F4F" w:rsidP="0088737C">
            <w:pPr>
              <w:pStyle w:val="ARfintablebodyright"/>
            </w:pPr>
            <w:r w:rsidRPr="00FE00B8">
              <w:t>3.4%</w:t>
            </w:r>
          </w:p>
        </w:tc>
        <w:tc>
          <w:tcPr>
            <w:tcW w:w="1133" w:type="dxa"/>
            <w:tcBorders>
              <w:top w:val="single" w:sz="4" w:space="0" w:color="A6A6A6"/>
              <w:bottom w:val="single" w:sz="4" w:space="0" w:color="A6A6A6"/>
            </w:tcBorders>
            <w:noWrap/>
            <w:hideMark/>
          </w:tcPr>
          <w:p w14:paraId="22933C1D" w14:textId="77777777" w:rsidR="00905F4F" w:rsidRPr="002029AF" w:rsidRDefault="00905F4F" w:rsidP="0088737C">
            <w:pPr>
              <w:pStyle w:val="ARfintablebodyright"/>
            </w:pPr>
            <w:r w:rsidRPr="00FE00B8">
              <w:t>2.3%</w:t>
            </w:r>
          </w:p>
        </w:tc>
      </w:tr>
      <w:tr w:rsidR="00905F4F" w:rsidRPr="002029AF" w14:paraId="6A9B0802" w14:textId="77777777" w:rsidTr="00860E95">
        <w:tc>
          <w:tcPr>
            <w:tcW w:w="7371" w:type="dxa"/>
            <w:tcBorders>
              <w:top w:val="single" w:sz="4" w:space="0" w:color="A6A6A6"/>
            </w:tcBorders>
            <w:hideMark/>
          </w:tcPr>
          <w:p w14:paraId="18735428" w14:textId="77777777" w:rsidR="00905F4F" w:rsidRPr="002029AF" w:rsidRDefault="00905F4F" w:rsidP="0088737C">
            <w:pPr>
              <w:pStyle w:val="ARfintablebody"/>
            </w:pPr>
            <w:r w:rsidRPr="00FE00B8">
              <w:t>Inflation</w:t>
            </w:r>
          </w:p>
        </w:tc>
        <w:tc>
          <w:tcPr>
            <w:tcW w:w="1133" w:type="dxa"/>
            <w:tcBorders>
              <w:top w:val="single" w:sz="4" w:space="0" w:color="A6A6A6"/>
            </w:tcBorders>
            <w:shd w:val="clear" w:color="auto" w:fill="E7E6E6"/>
            <w:noWrap/>
            <w:hideMark/>
          </w:tcPr>
          <w:p w14:paraId="1B703FE6" w14:textId="77777777" w:rsidR="00905F4F" w:rsidRPr="002029AF" w:rsidRDefault="00905F4F" w:rsidP="0088737C">
            <w:pPr>
              <w:pStyle w:val="ARfintablebodyright"/>
            </w:pPr>
            <w:r w:rsidRPr="00FE00B8">
              <w:t>1.9%</w:t>
            </w:r>
          </w:p>
        </w:tc>
        <w:tc>
          <w:tcPr>
            <w:tcW w:w="1133" w:type="dxa"/>
            <w:tcBorders>
              <w:top w:val="single" w:sz="4" w:space="0" w:color="A6A6A6"/>
            </w:tcBorders>
            <w:noWrap/>
            <w:hideMark/>
          </w:tcPr>
          <w:p w14:paraId="3C502B54" w14:textId="77777777" w:rsidR="00905F4F" w:rsidRPr="002029AF" w:rsidRDefault="00905F4F" w:rsidP="0088737C">
            <w:pPr>
              <w:pStyle w:val="ARfintablebodyright"/>
            </w:pPr>
            <w:r w:rsidRPr="00FE00B8">
              <w:t>0.8%</w:t>
            </w:r>
          </w:p>
        </w:tc>
      </w:tr>
    </w:tbl>
    <w:p w14:paraId="588F3467" w14:textId="77777777" w:rsidR="00905F4F" w:rsidRDefault="00905F4F" w:rsidP="0088737C">
      <w:pPr>
        <w:pStyle w:val="ARfinbodyaftertable"/>
      </w:pPr>
      <w:r w:rsidRPr="00194D78">
        <w:t>The expected return on assets assumption is determined by weighting the expected long-term return for each asset class by the target allocation of assets to each asset class and allowing for the correlations of the investment returns between asset classes. The returns used for each asset class are net of investment tax (where applicable) and investment fees.</w:t>
      </w:r>
    </w:p>
    <w:p w14:paraId="08DA410B" w14:textId="77777777" w:rsidR="00905F4F" w:rsidRPr="00EE6C62" w:rsidRDefault="00905F4F" w:rsidP="0088737C">
      <w:pPr>
        <w:pStyle w:val="ARfinbody"/>
      </w:pPr>
      <w:r w:rsidRPr="00EE6C62">
        <w:br w:type="page"/>
      </w:r>
    </w:p>
    <w:p w14:paraId="37FDEC82" w14:textId="77777777" w:rsidR="00905F4F" w:rsidRPr="00D86CC2" w:rsidRDefault="00905F4F" w:rsidP="0088737C">
      <w:pPr>
        <w:pStyle w:val="Heading7"/>
      </w:pPr>
      <w:bookmarkStart w:id="355" w:name="_Toc85121385"/>
      <w:r w:rsidRPr="00D86CC2">
        <w:lastRenderedPageBreak/>
        <w:t>Reconciliation of opening and closing balances of the present value of the defined benefit obligation</w:t>
      </w:r>
      <w:bookmarkEnd w:id="355"/>
    </w:p>
    <w:p w14:paraId="236702D5" w14:textId="77777777" w:rsidR="00905F4F" w:rsidRDefault="00905F4F" w:rsidP="0088737C">
      <w:pPr>
        <w:pStyle w:val="ARfinbodylargespace"/>
      </w:pPr>
      <w:r w:rsidRPr="00194D78">
        <w:t>Movements in the present value of the defined benefit obligation in the current period were as follows:</w:t>
      </w:r>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4BBF9936"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41E4636B"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71C6E8FE" w14:textId="77777777" w:rsidR="00905F4F" w:rsidRPr="002029AF" w:rsidRDefault="00905F4F" w:rsidP="00860E95">
            <w:pPr>
              <w:pStyle w:val="ARfintablecolheadright"/>
            </w:pPr>
            <w:r>
              <w:t>2021</w:t>
            </w:r>
          </w:p>
          <w:p w14:paraId="76E55267"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56973C9E" w14:textId="77777777" w:rsidR="00905F4F" w:rsidRPr="002029AF" w:rsidRDefault="00905F4F" w:rsidP="00860E95">
            <w:pPr>
              <w:pStyle w:val="ARfintablecolheadright"/>
            </w:pPr>
            <w:r>
              <w:t>2020</w:t>
            </w:r>
          </w:p>
          <w:p w14:paraId="02FD5557" w14:textId="77777777" w:rsidR="00905F4F" w:rsidRPr="002029AF" w:rsidRDefault="00905F4F" w:rsidP="00860E95">
            <w:pPr>
              <w:pStyle w:val="ARfintablecolheadright"/>
            </w:pPr>
            <w:r w:rsidRPr="002029AF">
              <w:t>$M</w:t>
            </w:r>
          </w:p>
        </w:tc>
      </w:tr>
      <w:tr w:rsidR="00905F4F" w:rsidRPr="002029AF" w14:paraId="65191E4A" w14:textId="77777777" w:rsidTr="00860E95">
        <w:tc>
          <w:tcPr>
            <w:tcW w:w="7371" w:type="dxa"/>
            <w:tcBorders>
              <w:top w:val="single" w:sz="4" w:space="0" w:color="auto"/>
              <w:bottom w:val="single" w:sz="4" w:space="0" w:color="A6A6A6"/>
            </w:tcBorders>
            <w:hideMark/>
          </w:tcPr>
          <w:p w14:paraId="106585B6" w14:textId="77777777" w:rsidR="00905F4F" w:rsidRPr="002029AF" w:rsidRDefault="00905F4F" w:rsidP="0088737C">
            <w:pPr>
              <w:pStyle w:val="ARfintablebodybold"/>
            </w:pPr>
            <w:r w:rsidRPr="006764B1">
              <w:t>Opening balance of defined benefit obligation</w:t>
            </w:r>
          </w:p>
        </w:tc>
        <w:tc>
          <w:tcPr>
            <w:tcW w:w="1133" w:type="dxa"/>
            <w:tcBorders>
              <w:top w:val="single" w:sz="4" w:space="0" w:color="auto"/>
              <w:bottom w:val="single" w:sz="4" w:space="0" w:color="A6A6A6"/>
            </w:tcBorders>
            <w:shd w:val="clear" w:color="auto" w:fill="E7E6E6"/>
            <w:noWrap/>
            <w:hideMark/>
          </w:tcPr>
          <w:p w14:paraId="21C76079" w14:textId="77777777" w:rsidR="00905F4F" w:rsidRPr="002029AF" w:rsidRDefault="00905F4F" w:rsidP="0088737C">
            <w:pPr>
              <w:pStyle w:val="ARfintablebodyrightbold"/>
            </w:pPr>
            <w:r w:rsidRPr="006764B1">
              <w:t>32.2</w:t>
            </w:r>
          </w:p>
        </w:tc>
        <w:tc>
          <w:tcPr>
            <w:tcW w:w="1133" w:type="dxa"/>
            <w:tcBorders>
              <w:top w:val="single" w:sz="4" w:space="0" w:color="auto"/>
              <w:bottom w:val="single" w:sz="4" w:space="0" w:color="A6A6A6"/>
            </w:tcBorders>
            <w:noWrap/>
            <w:hideMark/>
          </w:tcPr>
          <w:p w14:paraId="78CCD520" w14:textId="77777777" w:rsidR="00905F4F" w:rsidRPr="002029AF" w:rsidRDefault="00905F4F" w:rsidP="0088737C">
            <w:pPr>
              <w:pStyle w:val="ARfintablebodyrightbold"/>
            </w:pPr>
            <w:r w:rsidRPr="006764B1">
              <w:t>34.7</w:t>
            </w:r>
          </w:p>
        </w:tc>
      </w:tr>
      <w:tr w:rsidR="00905F4F" w:rsidRPr="002029AF" w14:paraId="2CD44E65" w14:textId="77777777" w:rsidTr="00860E95">
        <w:tc>
          <w:tcPr>
            <w:tcW w:w="7371" w:type="dxa"/>
            <w:tcBorders>
              <w:top w:val="single" w:sz="4" w:space="0" w:color="A6A6A6"/>
              <w:bottom w:val="single" w:sz="4" w:space="0" w:color="A6A6A6"/>
            </w:tcBorders>
            <w:hideMark/>
          </w:tcPr>
          <w:p w14:paraId="0FABEBDB" w14:textId="77777777" w:rsidR="00905F4F" w:rsidRPr="002029AF" w:rsidRDefault="00905F4F" w:rsidP="0088737C">
            <w:pPr>
              <w:pStyle w:val="ARfintablebody"/>
            </w:pPr>
            <w:r w:rsidRPr="006764B1">
              <w:t>Interest cost</w:t>
            </w:r>
          </w:p>
        </w:tc>
        <w:tc>
          <w:tcPr>
            <w:tcW w:w="1133" w:type="dxa"/>
            <w:tcBorders>
              <w:top w:val="single" w:sz="4" w:space="0" w:color="A6A6A6"/>
              <w:bottom w:val="single" w:sz="4" w:space="0" w:color="A6A6A6"/>
            </w:tcBorders>
            <w:shd w:val="clear" w:color="auto" w:fill="E7E6E6"/>
            <w:noWrap/>
            <w:hideMark/>
          </w:tcPr>
          <w:p w14:paraId="5183E469" w14:textId="77777777" w:rsidR="00905F4F" w:rsidRPr="002029AF" w:rsidRDefault="00905F4F" w:rsidP="0088737C">
            <w:pPr>
              <w:pStyle w:val="ARfintablebodyright"/>
            </w:pPr>
            <w:r w:rsidRPr="006764B1">
              <w:t>0.3</w:t>
            </w:r>
          </w:p>
        </w:tc>
        <w:tc>
          <w:tcPr>
            <w:tcW w:w="1133" w:type="dxa"/>
            <w:tcBorders>
              <w:top w:val="single" w:sz="4" w:space="0" w:color="A6A6A6"/>
              <w:bottom w:val="single" w:sz="4" w:space="0" w:color="A6A6A6"/>
            </w:tcBorders>
            <w:noWrap/>
            <w:hideMark/>
          </w:tcPr>
          <w:p w14:paraId="4BDE5E4B" w14:textId="77777777" w:rsidR="00905F4F" w:rsidRPr="002029AF" w:rsidRDefault="00905F4F" w:rsidP="0088737C">
            <w:pPr>
              <w:pStyle w:val="ARfintablebodyright"/>
            </w:pPr>
            <w:r w:rsidRPr="006764B1">
              <w:t>0.5</w:t>
            </w:r>
          </w:p>
        </w:tc>
      </w:tr>
      <w:tr w:rsidR="00905F4F" w:rsidRPr="002029AF" w14:paraId="57105DE5" w14:textId="77777777" w:rsidTr="00860E95">
        <w:tc>
          <w:tcPr>
            <w:tcW w:w="7371" w:type="dxa"/>
            <w:tcBorders>
              <w:top w:val="single" w:sz="4" w:space="0" w:color="A6A6A6"/>
              <w:bottom w:val="single" w:sz="4" w:space="0" w:color="A6A6A6"/>
            </w:tcBorders>
            <w:hideMark/>
          </w:tcPr>
          <w:p w14:paraId="67D048CA" w14:textId="77777777" w:rsidR="00905F4F" w:rsidRPr="002029AF" w:rsidRDefault="00905F4F" w:rsidP="0088737C">
            <w:pPr>
              <w:pStyle w:val="ARfintablebody"/>
            </w:pPr>
            <w:r w:rsidRPr="006764B1">
              <w:t>Actuarial losses/(gains)</w:t>
            </w:r>
          </w:p>
        </w:tc>
        <w:tc>
          <w:tcPr>
            <w:tcW w:w="1133" w:type="dxa"/>
            <w:tcBorders>
              <w:top w:val="single" w:sz="4" w:space="0" w:color="A6A6A6"/>
              <w:bottom w:val="single" w:sz="4" w:space="0" w:color="A6A6A6"/>
            </w:tcBorders>
            <w:shd w:val="clear" w:color="auto" w:fill="E7E6E6"/>
            <w:noWrap/>
            <w:hideMark/>
          </w:tcPr>
          <w:p w14:paraId="3C854DE4" w14:textId="77777777" w:rsidR="00905F4F" w:rsidRPr="002029AF" w:rsidRDefault="00905F4F" w:rsidP="0088737C">
            <w:pPr>
              <w:pStyle w:val="ARfintablebodyright"/>
            </w:pPr>
            <w:r w:rsidRPr="006764B1">
              <w:t>1.5</w:t>
            </w:r>
          </w:p>
        </w:tc>
        <w:tc>
          <w:tcPr>
            <w:tcW w:w="1133" w:type="dxa"/>
            <w:tcBorders>
              <w:top w:val="single" w:sz="4" w:space="0" w:color="A6A6A6"/>
              <w:bottom w:val="single" w:sz="4" w:space="0" w:color="A6A6A6"/>
            </w:tcBorders>
            <w:noWrap/>
            <w:hideMark/>
          </w:tcPr>
          <w:p w14:paraId="6109FBDE" w14:textId="77777777" w:rsidR="00905F4F" w:rsidRPr="002029AF" w:rsidRDefault="00905F4F" w:rsidP="0088737C">
            <w:pPr>
              <w:pStyle w:val="ARfintablebodyright"/>
            </w:pPr>
            <w:r w:rsidRPr="006764B1">
              <w:t>(0.3)</w:t>
            </w:r>
          </w:p>
        </w:tc>
      </w:tr>
      <w:tr w:rsidR="00905F4F" w:rsidRPr="002029AF" w14:paraId="15891A90" w14:textId="77777777" w:rsidTr="00860E95">
        <w:tc>
          <w:tcPr>
            <w:tcW w:w="7371" w:type="dxa"/>
            <w:tcBorders>
              <w:top w:val="single" w:sz="4" w:space="0" w:color="A6A6A6"/>
            </w:tcBorders>
            <w:hideMark/>
          </w:tcPr>
          <w:p w14:paraId="29EF09C3" w14:textId="77777777" w:rsidR="00905F4F" w:rsidRPr="002029AF" w:rsidRDefault="00905F4F" w:rsidP="0088737C">
            <w:pPr>
              <w:pStyle w:val="ARfintablebody"/>
            </w:pPr>
            <w:r w:rsidRPr="006764B1">
              <w:t>Benefits paid</w:t>
            </w:r>
          </w:p>
        </w:tc>
        <w:tc>
          <w:tcPr>
            <w:tcW w:w="1133" w:type="dxa"/>
            <w:tcBorders>
              <w:top w:val="single" w:sz="4" w:space="0" w:color="A6A6A6"/>
            </w:tcBorders>
            <w:shd w:val="clear" w:color="auto" w:fill="E7E6E6"/>
            <w:noWrap/>
            <w:hideMark/>
          </w:tcPr>
          <w:p w14:paraId="52564313" w14:textId="77777777" w:rsidR="00905F4F" w:rsidRPr="002029AF" w:rsidRDefault="00905F4F" w:rsidP="0088737C">
            <w:pPr>
              <w:pStyle w:val="ARfintablebodyright"/>
            </w:pPr>
            <w:r w:rsidRPr="006764B1">
              <w:t>(2.6)</w:t>
            </w:r>
          </w:p>
        </w:tc>
        <w:tc>
          <w:tcPr>
            <w:tcW w:w="1133" w:type="dxa"/>
            <w:tcBorders>
              <w:top w:val="single" w:sz="4" w:space="0" w:color="A6A6A6"/>
            </w:tcBorders>
            <w:noWrap/>
            <w:hideMark/>
          </w:tcPr>
          <w:p w14:paraId="52580372" w14:textId="77777777" w:rsidR="00905F4F" w:rsidRPr="002029AF" w:rsidRDefault="00905F4F" w:rsidP="0088737C">
            <w:pPr>
              <w:pStyle w:val="ARfintablebodyright"/>
            </w:pPr>
            <w:r w:rsidRPr="006764B1">
              <w:t>(2.7)</w:t>
            </w:r>
          </w:p>
        </w:tc>
      </w:tr>
      <w:tr w:rsidR="00905F4F" w:rsidRPr="002029AF" w14:paraId="5B9A8DC3" w14:textId="77777777" w:rsidTr="00860E95">
        <w:tc>
          <w:tcPr>
            <w:tcW w:w="7371" w:type="dxa"/>
            <w:hideMark/>
          </w:tcPr>
          <w:p w14:paraId="47CCBA3D" w14:textId="77777777" w:rsidR="00905F4F" w:rsidRPr="002029AF" w:rsidRDefault="00905F4F" w:rsidP="0088737C">
            <w:pPr>
              <w:pStyle w:val="ARfintablebodybold"/>
            </w:pPr>
            <w:r w:rsidRPr="006764B1">
              <w:t>Closing balance of defined benefit obligation</w:t>
            </w:r>
          </w:p>
        </w:tc>
        <w:tc>
          <w:tcPr>
            <w:tcW w:w="1133" w:type="dxa"/>
            <w:shd w:val="clear" w:color="auto" w:fill="E7E6E6"/>
            <w:noWrap/>
            <w:hideMark/>
          </w:tcPr>
          <w:p w14:paraId="14118B48" w14:textId="77777777" w:rsidR="00905F4F" w:rsidRPr="002029AF" w:rsidRDefault="00905F4F" w:rsidP="0088737C">
            <w:pPr>
              <w:pStyle w:val="ARfintablebodyrightbold"/>
            </w:pPr>
            <w:r w:rsidRPr="006764B1">
              <w:t>31.4</w:t>
            </w:r>
          </w:p>
        </w:tc>
        <w:tc>
          <w:tcPr>
            <w:tcW w:w="1133" w:type="dxa"/>
            <w:noWrap/>
            <w:hideMark/>
          </w:tcPr>
          <w:p w14:paraId="001909D3" w14:textId="77777777" w:rsidR="00905F4F" w:rsidRPr="002029AF" w:rsidRDefault="00905F4F" w:rsidP="0088737C">
            <w:pPr>
              <w:pStyle w:val="ARfintablebodyrightbold"/>
            </w:pPr>
            <w:r w:rsidRPr="006764B1">
              <w:t>32.2</w:t>
            </w:r>
          </w:p>
        </w:tc>
      </w:tr>
    </w:tbl>
    <w:p w14:paraId="533D4ED4" w14:textId="77777777" w:rsidR="00905F4F" w:rsidRPr="00D86CC2" w:rsidRDefault="00905F4F" w:rsidP="0088737C">
      <w:pPr>
        <w:pStyle w:val="Heading7"/>
      </w:pPr>
      <w:bookmarkStart w:id="356" w:name="_Toc85121386"/>
      <w:r w:rsidRPr="00D86CC2">
        <w:t xml:space="preserve">Reconciliation </w:t>
      </w:r>
      <w:r w:rsidRPr="00C94661">
        <w:t>of opening and closing balances of the fair value of plan assets</w:t>
      </w:r>
      <w:bookmarkEnd w:id="356"/>
    </w:p>
    <w:p w14:paraId="7205EC16" w14:textId="77777777" w:rsidR="00905F4F" w:rsidRDefault="00905F4F" w:rsidP="0088737C">
      <w:pPr>
        <w:pStyle w:val="ARfinbodylargespace"/>
      </w:pPr>
      <w:r w:rsidRPr="00194D78">
        <w:t>Movements in the present value of the plan assets in the current period were as follows:</w:t>
      </w:r>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2545E6EF"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683EF65C"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527E16B1" w14:textId="77777777" w:rsidR="00905F4F" w:rsidRPr="002029AF" w:rsidRDefault="00905F4F" w:rsidP="00860E95">
            <w:pPr>
              <w:pStyle w:val="ARfintablecolheadright"/>
            </w:pPr>
            <w:r>
              <w:t>2021</w:t>
            </w:r>
          </w:p>
          <w:p w14:paraId="4A395406"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14594E36" w14:textId="77777777" w:rsidR="00905F4F" w:rsidRPr="002029AF" w:rsidRDefault="00905F4F" w:rsidP="00860E95">
            <w:pPr>
              <w:pStyle w:val="ARfintablecolheadright"/>
            </w:pPr>
            <w:r>
              <w:t>2020</w:t>
            </w:r>
          </w:p>
          <w:p w14:paraId="411A33E6" w14:textId="77777777" w:rsidR="00905F4F" w:rsidRPr="002029AF" w:rsidRDefault="00905F4F" w:rsidP="00860E95">
            <w:pPr>
              <w:pStyle w:val="ARfintablecolheadright"/>
            </w:pPr>
            <w:r w:rsidRPr="002029AF">
              <w:t>$M</w:t>
            </w:r>
          </w:p>
        </w:tc>
      </w:tr>
      <w:tr w:rsidR="00905F4F" w:rsidRPr="002029AF" w14:paraId="656DD1BD" w14:textId="77777777" w:rsidTr="0088737C">
        <w:tc>
          <w:tcPr>
            <w:tcW w:w="7371" w:type="dxa"/>
            <w:tcBorders>
              <w:top w:val="single" w:sz="4" w:space="0" w:color="auto"/>
              <w:bottom w:val="single" w:sz="4" w:space="0" w:color="A6A6A6"/>
            </w:tcBorders>
            <w:vAlign w:val="center"/>
            <w:hideMark/>
          </w:tcPr>
          <w:p w14:paraId="05B91347" w14:textId="77777777" w:rsidR="00905F4F" w:rsidRPr="002029AF" w:rsidRDefault="00905F4F" w:rsidP="0088737C">
            <w:pPr>
              <w:pStyle w:val="ARfintablebody"/>
            </w:pPr>
            <w:r>
              <w:rPr>
                <w:sz w:val="16"/>
              </w:rPr>
              <w:t>Contributions from the employer</w:t>
            </w:r>
          </w:p>
        </w:tc>
        <w:tc>
          <w:tcPr>
            <w:tcW w:w="1133" w:type="dxa"/>
            <w:tcBorders>
              <w:top w:val="single" w:sz="4" w:space="0" w:color="auto"/>
              <w:bottom w:val="single" w:sz="4" w:space="0" w:color="A6A6A6"/>
            </w:tcBorders>
            <w:shd w:val="clear" w:color="auto" w:fill="E7E6E6"/>
            <w:noWrap/>
            <w:vAlign w:val="center"/>
            <w:hideMark/>
          </w:tcPr>
          <w:p w14:paraId="282543F7" w14:textId="77777777" w:rsidR="00905F4F" w:rsidRPr="002029AF" w:rsidRDefault="00905F4F" w:rsidP="0088737C">
            <w:pPr>
              <w:pStyle w:val="ARfintablebodyright"/>
            </w:pPr>
            <w:r>
              <w:rPr>
                <w:sz w:val="16"/>
              </w:rPr>
              <w:t>2.6</w:t>
            </w:r>
          </w:p>
        </w:tc>
        <w:tc>
          <w:tcPr>
            <w:tcW w:w="1133" w:type="dxa"/>
            <w:tcBorders>
              <w:top w:val="single" w:sz="4" w:space="0" w:color="auto"/>
              <w:bottom w:val="single" w:sz="4" w:space="0" w:color="A6A6A6"/>
            </w:tcBorders>
            <w:noWrap/>
            <w:vAlign w:val="center"/>
            <w:hideMark/>
          </w:tcPr>
          <w:p w14:paraId="38AD24E9" w14:textId="77777777" w:rsidR="00905F4F" w:rsidRPr="002029AF" w:rsidRDefault="00905F4F" w:rsidP="0088737C">
            <w:pPr>
              <w:pStyle w:val="ARfintablebodyright"/>
            </w:pPr>
            <w:r>
              <w:rPr>
                <w:sz w:val="16"/>
              </w:rPr>
              <w:t>2.7</w:t>
            </w:r>
          </w:p>
        </w:tc>
      </w:tr>
      <w:tr w:rsidR="00905F4F" w:rsidRPr="002029AF" w14:paraId="3A1038B9" w14:textId="77777777" w:rsidTr="0088737C">
        <w:tc>
          <w:tcPr>
            <w:tcW w:w="7371" w:type="dxa"/>
            <w:tcBorders>
              <w:top w:val="single" w:sz="4" w:space="0" w:color="A6A6A6"/>
            </w:tcBorders>
            <w:vAlign w:val="center"/>
            <w:hideMark/>
          </w:tcPr>
          <w:p w14:paraId="41142A5C" w14:textId="77777777" w:rsidR="00905F4F" w:rsidRPr="002029AF" w:rsidRDefault="00905F4F" w:rsidP="0088737C">
            <w:pPr>
              <w:pStyle w:val="ARfintablebody"/>
            </w:pPr>
            <w:r>
              <w:rPr>
                <w:sz w:val="16"/>
              </w:rPr>
              <w:t>Benefits paid</w:t>
            </w:r>
          </w:p>
        </w:tc>
        <w:tc>
          <w:tcPr>
            <w:tcW w:w="1133" w:type="dxa"/>
            <w:tcBorders>
              <w:top w:val="single" w:sz="4" w:space="0" w:color="A6A6A6"/>
            </w:tcBorders>
            <w:shd w:val="clear" w:color="auto" w:fill="E7E6E6"/>
            <w:noWrap/>
            <w:vAlign w:val="center"/>
            <w:hideMark/>
          </w:tcPr>
          <w:p w14:paraId="3DA9D813" w14:textId="77777777" w:rsidR="00905F4F" w:rsidRPr="002029AF" w:rsidRDefault="00905F4F" w:rsidP="0088737C">
            <w:pPr>
              <w:pStyle w:val="ARfintablebodyright"/>
            </w:pPr>
            <w:r>
              <w:rPr>
                <w:sz w:val="16"/>
              </w:rPr>
              <w:t>(2.6)</w:t>
            </w:r>
          </w:p>
        </w:tc>
        <w:tc>
          <w:tcPr>
            <w:tcW w:w="1133" w:type="dxa"/>
            <w:tcBorders>
              <w:top w:val="single" w:sz="4" w:space="0" w:color="A6A6A6"/>
            </w:tcBorders>
            <w:noWrap/>
            <w:vAlign w:val="center"/>
            <w:hideMark/>
          </w:tcPr>
          <w:p w14:paraId="37D323C6" w14:textId="77777777" w:rsidR="00905F4F" w:rsidRPr="002029AF" w:rsidRDefault="00905F4F" w:rsidP="0088737C">
            <w:pPr>
              <w:pStyle w:val="ARfintablebodyright"/>
            </w:pPr>
            <w:r>
              <w:rPr>
                <w:sz w:val="16"/>
              </w:rPr>
              <w:t>(2.7)</w:t>
            </w:r>
          </w:p>
        </w:tc>
      </w:tr>
      <w:tr w:rsidR="00905F4F" w:rsidRPr="002029AF" w14:paraId="1D3BC09B" w14:textId="77777777" w:rsidTr="0088737C">
        <w:tc>
          <w:tcPr>
            <w:tcW w:w="7371" w:type="dxa"/>
            <w:vAlign w:val="center"/>
            <w:hideMark/>
          </w:tcPr>
          <w:p w14:paraId="1B5CEA39" w14:textId="77777777" w:rsidR="00905F4F" w:rsidRPr="002029AF" w:rsidRDefault="00905F4F" w:rsidP="0088737C">
            <w:pPr>
              <w:pStyle w:val="ARfintablebodybold"/>
            </w:pPr>
            <w:r>
              <w:rPr>
                <w:rFonts w:cs="Arial"/>
                <w:sz w:val="16"/>
              </w:rPr>
              <w:t>Closing balance of plan assets</w:t>
            </w:r>
          </w:p>
        </w:tc>
        <w:tc>
          <w:tcPr>
            <w:tcW w:w="1133" w:type="dxa"/>
            <w:shd w:val="clear" w:color="auto" w:fill="E7E6E6"/>
            <w:noWrap/>
            <w:vAlign w:val="center"/>
            <w:hideMark/>
          </w:tcPr>
          <w:p w14:paraId="56925E74" w14:textId="77777777" w:rsidR="00905F4F" w:rsidRPr="002029AF" w:rsidRDefault="00905F4F" w:rsidP="0088737C">
            <w:pPr>
              <w:pStyle w:val="ARfintablebodyrightbold"/>
            </w:pPr>
            <w:r>
              <w:rPr>
                <w:bCs/>
                <w:sz w:val="16"/>
              </w:rPr>
              <w:t>–</w:t>
            </w:r>
          </w:p>
        </w:tc>
        <w:tc>
          <w:tcPr>
            <w:tcW w:w="1133" w:type="dxa"/>
            <w:noWrap/>
            <w:vAlign w:val="center"/>
            <w:hideMark/>
          </w:tcPr>
          <w:p w14:paraId="483E6880" w14:textId="77777777" w:rsidR="00905F4F" w:rsidRPr="002029AF" w:rsidRDefault="00905F4F" w:rsidP="0088737C">
            <w:pPr>
              <w:pStyle w:val="ARfintablebodyrightbold"/>
            </w:pPr>
            <w:r>
              <w:rPr>
                <w:bCs/>
                <w:sz w:val="16"/>
              </w:rPr>
              <w:t>–</w:t>
            </w:r>
          </w:p>
        </w:tc>
      </w:tr>
    </w:tbl>
    <w:p w14:paraId="1858C670" w14:textId="77777777" w:rsidR="00905F4F" w:rsidRPr="002029AF" w:rsidRDefault="00905F4F" w:rsidP="00087B91">
      <w:pPr>
        <w:pStyle w:val="Heading7"/>
      </w:pPr>
      <w:bookmarkStart w:id="357" w:name="_Toc85121387"/>
      <w:r>
        <w:t>Superannuation</w:t>
      </w:r>
      <w:r w:rsidRPr="009D1213">
        <w:t xml:space="preserve"> expense recognised in the comprehensive operating statement</w:t>
      </w:r>
      <w:bookmarkEnd w:id="357"/>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3CC743B1" w14:textId="77777777" w:rsidTr="00C8371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20C17F25"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3A377AB8" w14:textId="77777777" w:rsidR="00905F4F" w:rsidRPr="002029AF" w:rsidRDefault="00905F4F" w:rsidP="00860E95">
            <w:pPr>
              <w:pStyle w:val="ARfintablecolheadright"/>
            </w:pPr>
            <w:r>
              <w:t>2021</w:t>
            </w:r>
          </w:p>
          <w:p w14:paraId="7D6BBB3C"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28FAD732" w14:textId="77777777" w:rsidR="00905F4F" w:rsidRPr="002029AF" w:rsidRDefault="00905F4F" w:rsidP="00860E95">
            <w:pPr>
              <w:pStyle w:val="ARfintablecolheadright"/>
            </w:pPr>
            <w:r>
              <w:t>2020</w:t>
            </w:r>
          </w:p>
          <w:p w14:paraId="3A1E704E" w14:textId="77777777" w:rsidR="00905F4F" w:rsidRPr="002029AF" w:rsidRDefault="00905F4F" w:rsidP="00860E95">
            <w:pPr>
              <w:pStyle w:val="ARfintablecolheadright"/>
            </w:pPr>
            <w:r w:rsidRPr="002029AF">
              <w:t>$M</w:t>
            </w:r>
          </w:p>
        </w:tc>
      </w:tr>
      <w:tr w:rsidR="00905F4F" w:rsidRPr="002029AF" w14:paraId="454DC04C" w14:textId="77777777" w:rsidTr="00860E95">
        <w:trPr>
          <w:trHeight w:val="255"/>
        </w:trPr>
        <w:tc>
          <w:tcPr>
            <w:tcW w:w="7371" w:type="dxa"/>
            <w:tcBorders>
              <w:top w:val="single" w:sz="4" w:space="0" w:color="auto"/>
              <w:bottom w:val="single" w:sz="4" w:space="0" w:color="A6A6A6"/>
            </w:tcBorders>
            <w:hideMark/>
          </w:tcPr>
          <w:p w14:paraId="437CB198" w14:textId="77777777" w:rsidR="00905F4F" w:rsidRPr="002029AF" w:rsidRDefault="00905F4F" w:rsidP="0088737C">
            <w:pPr>
              <w:pStyle w:val="ARfintablebody"/>
            </w:pPr>
            <w:r w:rsidRPr="001C4160">
              <w:t>Interest cost</w:t>
            </w:r>
          </w:p>
        </w:tc>
        <w:tc>
          <w:tcPr>
            <w:tcW w:w="1133" w:type="dxa"/>
            <w:tcBorders>
              <w:top w:val="single" w:sz="4" w:space="0" w:color="auto"/>
              <w:bottom w:val="single" w:sz="4" w:space="0" w:color="A6A6A6"/>
            </w:tcBorders>
            <w:shd w:val="clear" w:color="auto" w:fill="E7E6E6"/>
            <w:noWrap/>
            <w:hideMark/>
          </w:tcPr>
          <w:p w14:paraId="21B5FB52" w14:textId="77777777" w:rsidR="00905F4F" w:rsidRPr="002029AF" w:rsidRDefault="00905F4F" w:rsidP="0088737C">
            <w:pPr>
              <w:pStyle w:val="ARfintablebodyright"/>
            </w:pPr>
            <w:r w:rsidRPr="001C4160">
              <w:t>0.3</w:t>
            </w:r>
          </w:p>
        </w:tc>
        <w:tc>
          <w:tcPr>
            <w:tcW w:w="1133" w:type="dxa"/>
            <w:tcBorders>
              <w:top w:val="single" w:sz="4" w:space="0" w:color="auto"/>
              <w:bottom w:val="single" w:sz="4" w:space="0" w:color="A6A6A6"/>
            </w:tcBorders>
            <w:noWrap/>
            <w:hideMark/>
          </w:tcPr>
          <w:p w14:paraId="5D77503B" w14:textId="77777777" w:rsidR="00905F4F" w:rsidRPr="002029AF" w:rsidRDefault="00905F4F" w:rsidP="0088737C">
            <w:pPr>
              <w:pStyle w:val="ARfintablebodyright"/>
            </w:pPr>
            <w:r w:rsidRPr="001C4160">
              <w:t>0.5</w:t>
            </w:r>
          </w:p>
        </w:tc>
      </w:tr>
      <w:tr w:rsidR="00905F4F" w:rsidRPr="002029AF" w14:paraId="0327530E" w14:textId="77777777" w:rsidTr="00860E95">
        <w:trPr>
          <w:trHeight w:val="255"/>
        </w:trPr>
        <w:tc>
          <w:tcPr>
            <w:tcW w:w="7371" w:type="dxa"/>
            <w:tcBorders>
              <w:top w:val="single" w:sz="4" w:space="0" w:color="A6A6A6"/>
            </w:tcBorders>
            <w:hideMark/>
          </w:tcPr>
          <w:p w14:paraId="52D70DC8" w14:textId="77777777" w:rsidR="00905F4F" w:rsidRPr="002029AF" w:rsidRDefault="00905F4F" w:rsidP="0088737C">
            <w:pPr>
              <w:pStyle w:val="ARfintablebody"/>
            </w:pPr>
            <w:r w:rsidRPr="001C4160">
              <w:t>Actuarial losses/(gains)</w:t>
            </w:r>
          </w:p>
        </w:tc>
        <w:tc>
          <w:tcPr>
            <w:tcW w:w="1133" w:type="dxa"/>
            <w:tcBorders>
              <w:top w:val="single" w:sz="4" w:space="0" w:color="A6A6A6"/>
            </w:tcBorders>
            <w:shd w:val="clear" w:color="auto" w:fill="E7E6E6"/>
            <w:noWrap/>
            <w:hideMark/>
          </w:tcPr>
          <w:p w14:paraId="1F389A42" w14:textId="77777777" w:rsidR="00905F4F" w:rsidRPr="002029AF" w:rsidRDefault="00905F4F" w:rsidP="0088737C">
            <w:pPr>
              <w:pStyle w:val="ARfintablebodyright"/>
            </w:pPr>
            <w:r w:rsidRPr="001C4160">
              <w:t>1.5</w:t>
            </w:r>
          </w:p>
        </w:tc>
        <w:tc>
          <w:tcPr>
            <w:tcW w:w="1133" w:type="dxa"/>
            <w:tcBorders>
              <w:top w:val="single" w:sz="4" w:space="0" w:color="A6A6A6"/>
            </w:tcBorders>
            <w:noWrap/>
            <w:hideMark/>
          </w:tcPr>
          <w:p w14:paraId="59829F55" w14:textId="77777777" w:rsidR="00905F4F" w:rsidRPr="002029AF" w:rsidRDefault="00905F4F" w:rsidP="0088737C">
            <w:pPr>
              <w:pStyle w:val="ARfintablebodyright"/>
            </w:pPr>
            <w:r w:rsidRPr="001C4160">
              <w:t>(0.3)</w:t>
            </w:r>
          </w:p>
        </w:tc>
      </w:tr>
      <w:tr w:rsidR="00905F4F" w:rsidRPr="002029AF" w14:paraId="11152E60" w14:textId="77777777" w:rsidTr="00860E95">
        <w:trPr>
          <w:trHeight w:val="255"/>
        </w:trPr>
        <w:tc>
          <w:tcPr>
            <w:tcW w:w="7371" w:type="dxa"/>
            <w:hideMark/>
          </w:tcPr>
          <w:p w14:paraId="16A9E507" w14:textId="77777777" w:rsidR="00905F4F" w:rsidRPr="002029AF" w:rsidRDefault="00905F4F" w:rsidP="0088737C">
            <w:pPr>
              <w:pStyle w:val="ARfintablebodybold"/>
            </w:pPr>
            <w:r w:rsidRPr="001C4160">
              <w:t>Total expense recognised in respect of defined benefit plans</w:t>
            </w:r>
          </w:p>
        </w:tc>
        <w:tc>
          <w:tcPr>
            <w:tcW w:w="1133" w:type="dxa"/>
            <w:shd w:val="clear" w:color="auto" w:fill="E7E6E6"/>
            <w:noWrap/>
            <w:hideMark/>
          </w:tcPr>
          <w:p w14:paraId="0EC40614" w14:textId="77777777" w:rsidR="00905F4F" w:rsidRPr="002029AF" w:rsidRDefault="00905F4F" w:rsidP="0088737C">
            <w:pPr>
              <w:pStyle w:val="ARfintablebodyrightbold"/>
            </w:pPr>
            <w:r w:rsidRPr="001C4160">
              <w:t>1.8</w:t>
            </w:r>
          </w:p>
        </w:tc>
        <w:tc>
          <w:tcPr>
            <w:tcW w:w="1133" w:type="dxa"/>
            <w:noWrap/>
            <w:hideMark/>
          </w:tcPr>
          <w:p w14:paraId="1129F127" w14:textId="77777777" w:rsidR="00905F4F" w:rsidRPr="002029AF" w:rsidRDefault="00905F4F" w:rsidP="0088737C">
            <w:pPr>
              <w:pStyle w:val="ARfintablebodyrightbold"/>
            </w:pPr>
            <w:r w:rsidRPr="001C4160">
              <w:t>0.2</w:t>
            </w:r>
          </w:p>
        </w:tc>
      </w:tr>
    </w:tbl>
    <w:p w14:paraId="74A0DE1B" w14:textId="77777777" w:rsidR="00905F4F" w:rsidRDefault="00905F4F" w:rsidP="0088737C">
      <w:pPr>
        <w:pStyle w:val="ARfinbodyaftertable"/>
      </w:pPr>
      <w:r w:rsidRPr="00194D78">
        <w:t>Net actuarial gains or losses reflect the change in superannuation liability that arises due to differences between the assumptions used to calculate the superannuation expense from transactions and actual outcomes. The effect of any change in actuarial assumptions during the period is also included. Net actuarial gains or losses are recognised in the period in which they occur.</w:t>
      </w:r>
    </w:p>
    <w:p w14:paraId="5A75ABB7" w14:textId="77777777" w:rsidR="00905F4F" w:rsidRDefault="00905F4F" w:rsidP="0088737C">
      <w:pPr>
        <w:pStyle w:val="Heading6"/>
      </w:pPr>
      <w:bookmarkStart w:id="358" w:name="_Toc85121388"/>
      <w:r>
        <w:t>3.1.1(c) Superannuation contributions</w:t>
      </w:r>
      <w:bookmarkEnd w:id="358"/>
    </w:p>
    <w:p w14:paraId="6F4979B3" w14:textId="77777777" w:rsidR="00905F4F" w:rsidRDefault="00905F4F" w:rsidP="0088737C">
      <w:pPr>
        <w:pStyle w:val="ARfinbody"/>
      </w:pPr>
      <w:r>
        <w:t>Employees of the department are entitled to receive superannuation benefits and the department contributes to both defined benefit and defined contribution plans. The defined benefit plan(s) provide benefits based on years of service and final average salary.</w:t>
      </w:r>
    </w:p>
    <w:p w14:paraId="70CEA948" w14:textId="77777777" w:rsidR="00905F4F" w:rsidRDefault="00905F4F" w:rsidP="0088737C">
      <w:pPr>
        <w:pStyle w:val="ARfinbodylargespace"/>
      </w:pPr>
      <w:r>
        <w:t>As noted in note 3.1.1(a), other than former employees of the Director of Housing, the defined benefit liability is recognised in the Department of Treasury and Finance as an administered liability. However, superannuation contributions paid or payable for the reporting period are included as part of employee benefits in the comprehensive operating statement of the department.</w:t>
      </w: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905F4F" w:rsidRPr="002029AF" w14:paraId="5BF91AC4"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noWrap/>
            <w:hideMark/>
          </w:tcPr>
          <w:p w14:paraId="434126AB" w14:textId="77777777" w:rsidR="00905F4F" w:rsidRPr="002029AF" w:rsidRDefault="00905F4F" w:rsidP="00860E95">
            <w:pPr>
              <w:pStyle w:val="ARfintablecolhead"/>
            </w:pPr>
          </w:p>
        </w:tc>
        <w:tc>
          <w:tcPr>
            <w:tcW w:w="2268" w:type="dxa"/>
            <w:gridSpan w:val="2"/>
            <w:hideMark/>
          </w:tcPr>
          <w:p w14:paraId="35753D2C" w14:textId="77777777" w:rsidR="00905F4F" w:rsidRPr="002029AF" w:rsidRDefault="00905F4F" w:rsidP="00860E95">
            <w:pPr>
              <w:pStyle w:val="ARfintablecolheadcentre"/>
            </w:pPr>
            <w:r w:rsidRPr="002029AF">
              <w:t xml:space="preserve">Paid contribution </w:t>
            </w:r>
            <w:r w:rsidRPr="002029AF">
              <w:br/>
              <w:t>for the year</w:t>
            </w:r>
          </w:p>
        </w:tc>
        <w:tc>
          <w:tcPr>
            <w:tcW w:w="2268" w:type="dxa"/>
            <w:gridSpan w:val="2"/>
            <w:hideMark/>
          </w:tcPr>
          <w:p w14:paraId="6DB88CA9" w14:textId="77777777" w:rsidR="00905F4F" w:rsidRPr="002029AF" w:rsidRDefault="00905F4F" w:rsidP="00860E95">
            <w:pPr>
              <w:pStyle w:val="ARfintablecolheadcentre"/>
            </w:pPr>
            <w:r w:rsidRPr="002029AF">
              <w:t xml:space="preserve">Contribution outstanding </w:t>
            </w:r>
            <w:r w:rsidRPr="002029AF">
              <w:br/>
              <w:t>at year end</w:t>
            </w:r>
          </w:p>
        </w:tc>
      </w:tr>
      <w:tr w:rsidR="00905F4F" w:rsidRPr="002029AF" w14:paraId="51F7306F"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5101" w:type="dxa"/>
            <w:vMerge/>
            <w:tcBorders>
              <w:bottom w:val="single" w:sz="4" w:space="0" w:color="auto"/>
            </w:tcBorders>
            <w:noWrap/>
            <w:hideMark/>
          </w:tcPr>
          <w:p w14:paraId="7E84B647"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4451C345" w14:textId="77777777" w:rsidR="00905F4F" w:rsidRPr="002029AF" w:rsidRDefault="00905F4F" w:rsidP="00860E95">
            <w:pPr>
              <w:pStyle w:val="ARfintablecolheadright"/>
            </w:pPr>
            <w:r>
              <w:t>2021</w:t>
            </w:r>
          </w:p>
          <w:p w14:paraId="0FBD031D"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612D293A" w14:textId="77777777" w:rsidR="00905F4F" w:rsidRPr="002029AF" w:rsidRDefault="00905F4F" w:rsidP="00860E95">
            <w:pPr>
              <w:pStyle w:val="ARfintablecolheadright"/>
            </w:pPr>
            <w:r>
              <w:t>2020</w:t>
            </w:r>
          </w:p>
          <w:p w14:paraId="1C939108" w14:textId="77777777" w:rsidR="00905F4F" w:rsidRPr="002029AF" w:rsidRDefault="00905F4F" w:rsidP="00860E95">
            <w:pPr>
              <w:pStyle w:val="ARfintablecolheadright"/>
            </w:pPr>
            <w:r w:rsidRPr="002029AF">
              <w:t>$M</w:t>
            </w:r>
          </w:p>
        </w:tc>
        <w:tc>
          <w:tcPr>
            <w:tcW w:w="1134" w:type="dxa"/>
            <w:tcBorders>
              <w:bottom w:val="single" w:sz="4" w:space="0" w:color="auto"/>
            </w:tcBorders>
            <w:shd w:val="clear" w:color="auto" w:fill="E7E6E6"/>
            <w:hideMark/>
          </w:tcPr>
          <w:p w14:paraId="642F9627" w14:textId="77777777" w:rsidR="00905F4F" w:rsidRPr="002029AF" w:rsidRDefault="00905F4F" w:rsidP="00860E95">
            <w:pPr>
              <w:pStyle w:val="ARfintablecolheadright"/>
            </w:pPr>
            <w:r>
              <w:t>2021</w:t>
            </w:r>
          </w:p>
          <w:p w14:paraId="10A0437E"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6F49ECC5" w14:textId="77777777" w:rsidR="00905F4F" w:rsidRPr="002029AF" w:rsidRDefault="00905F4F" w:rsidP="00860E95">
            <w:pPr>
              <w:pStyle w:val="ARfintablecolheadright"/>
            </w:pPr>
            <w:r>
              <w:t>2020</w:t>
            </w:r>
          </w:p>
          <w:p w14:paraId="020D4405" w14:textId="77777777" w:rsidR="00905F4F" w:rsidRPr="002029AF" w:rsidRDefault="00905F4F" w:rsidP="00860E95">
            <w:pPr>
              <w:pStyle w:val="ARfintablecolheadright"/>
            </w:pPr>
            <w:r w:rsidRPr="002029AF">
              <w:t>$M</w:t>
            </w:r>
          </w:p>
        </w:tc>
      </w:tr>
      <w:tr w:rsidR="00905F4F" w:rsidRPr="002029AF" w14:paraId="7E68536C" w14:textId="77777777" w:rsidTr="00860E95">
        <w:tc>
          <w:tcPr>
            <w:tcW w:w="9637" w:type="dxa"/>
            <w:gridSpan w:val="5"/>
            <w:tcBorders>
              <w:top w:val="single" w:sz="4" w:space="0" w:color="auto"/>
              <w:bottom w:val="single" w:sz="4" w:space="0" w:color="A6A6A6"/>
            </w:tcBorders>
            <w:hideMark/>
          </w:tcPr>
          <w:p w14:paraId="1309EA25" w14:textId="77777777" w:rsidR="00905F4F" w:rsidRPr="002029AF" w:rsidRDefault="00905F4F" w:rsidP="0088737C">
            <w:pPr>
              <w:pStyle w:val="ARfintablebodybold"/>
            </w:pPr>
            <w:r w:rsidRPr="00A21BDD">
              <w:t>Defined benefit plans</w:t>
            </w:r>
          </w:p>
        </w:tc>
      </w:tr>
      <w:tr w:rsidR="00905F4F" w:rsidRPr="002029AF" w14:paraId="2B37D2E9" w14:textId="77777777" w:rsidTr="00860E95">
        <w:tc>
          <w:tcPr>
            <w:tcW w:w="5101" w:type="dxa"/>
            <w:tcBorders>
              <w:top w:val="single" w:sz="4" w:space="0" w:color="A6A6A6"/>
              <w:bottom w:val="single" w:sz="4" w:space="0" w:color="A6A6A6"/>
            </w:tcBorders>
            <w:hideMark/>
          </w:tcPr>
          <w:p w14:paraId="0355491A" w14:textId="77777777" w:rsidR="00905F4F" w:rsidRPr="002029AF" w:rsidRDefault="00905F4F" w:rsidP="0088737C">
            <w:pPr>
              <w:pStyle w:val="ARfintablebody"/>
            </w:pPr>
            <w:r w:rsidRPr="00A21BDD">
              <w:t>State superannuation fund</w:t>
            </w:r>
          </w:p>
        </w:tc>
        <w:tc>
          <w:tcPr>
            <w:tcW w:w="1134" w:type="dxa"/>
            <w:tcBorders>
              <w:top w:val="single" w:sz="4" w:space="0" w:color="A6A6A6"/>
              <w:bottom w:val="single" w:sz="4" w:space="0" w:color="A6A6A6"/>
            </w:tcBorders>
            <w:shd w:val="clear" w:color="auto" w:fill="E7E6E6"/>
            <w:noWrap/>
            <w:hideMark/>
          </w:tcPr>
          <w:p w14:paraId="79E22F73" w14:textId="77777777" w:rsidR="00905F4F" w:rsidRPr="002029AF" w:rsidRDefault="00905F4F" w:rsidP="0088737C">
            <w:pPr>
              <w:pStyle w:val="ARfintablebodyright"/>
            </w:pPr>
            <w:r w:rsidRPr="00A21BDD">
              <w:t>6.5</w:t>
            </w:r>
          </w:p>
        </w:tc>
        <w:tc>
          <w:tcPr>
            <w:tcW w:w="1134" w:type="dxa"/>
            <w:tcBorders>
              <w:top w:val="single" w:sz="4" w:space="0" w:color="A6A6A6"/>
              <w:bottom w:val="single" w:sz="4" w:space="0" w:color="A6A6A6"/>
            </w:tcBorders>
            <w:noWrap/>
            <w:hideMark/>
          </w:tcPr>
          <w:p w14:paraId="75435A25" w14:textId="77777777" w:rsidR="00905F4F" w:rsidRPr="002029AF" w:rsidRDefault="00905F4F" w:rsidP="0088737C">
            <w:pPr>
              <w:pStyle w:val="ARfintablebodyright"/>
            </w:pPr>
            <w:r w:rsidRPr="00A21BDD">
              <w:t>6.4</w:t>
            </w:r>
          </w:p>
        </w:tc>
        <w:tc>
          <w:tcPr>
            <w:tcW w:w="1134" w:type="dxa"/>
            <w:tcBorders>
              <w:top w:val="single" w:sz="4" w:space="0" w:color="A6A6A6"/>
              <w:bottom w:val="single" w:sz="4" w:space="0" w:color="A6A6A6"/>
            </w:tcBorders>
            <w:shd w:val="clear" w:color="auto" w:fill="E7E6E6"/>
            <w:noWrap/>
            <w:hideMark/>
          </w:tcPr>
          <w:p w14:paraId="33E628AA" w14:textId="77777777" w:rsidR="00905F4F" w:rsidRPr="002029AF" w:rsidRDefault="00905F4F" w:rsidP="0088737C">
            <w:pPr>
              <w:pStyle w:val="ARfintablebodyright"/>
            </w:pPr>
            <w:r w:rsidRPr="00A21BDD">
              <w:t>0.2</w:t>
            </w:r>
          </w:p>
        </w:tc>
        <w:tc>
          <w:tcPr>
            <w:tcW w:w="1134" w:type="dxa"/>
            <w:tcBorders>
              <w:top w:val="single" w:sz="4" w:space="0" w:color="A6A6A6"/>
              <w:bottom w:val="single" w:sz="4" w:space="0" w:color="A6A6A6"/>
            </w:tcBorders>
            <w:noWrap/>
            <w:hideMark/>
          </w:tcPr>
          <w:p w14:paraId="1FB2D8E7" w14:textId="77777777" w:rsidR="00905F4F" w:rsidRPr="002029AF" w:rsidRDefault="00905F4F" w:rsidP="0088737C">
            <w:pPr>
              <w:pStyle w:val="ARfintablebodyright"/>
            </w:pPr>
            <w:r w:rsidRPr="00A21BDD">
              <w:t>0.8</w:t>
            </w:r>
          </w:p>
        </w:tc>
      </w:tr>
      <w:tr w:rsidR="00905F4F" w:rsidRPr="002029AF" w14:paraId="64AC16CC" w14:textId="77777777" w:rsidTr="00860E95">
        <w:tc>
          <w:tcPr>
            <w:tcW w:w="5101" w:type="dxa"/>
            <w:tcBorders>
              <w:top w:val="single" w:sz="4" w:space="0" w:color="A6A6A6"/>
              <w:bottom w:val="single" w:sz="4" w:space="0" w:color="A6A6A6"/>
            </w:tcBorders>
            <w:hideMark/>
          </w:tcPr>
          <w:p w14:paraId="17A308F1" w14:textId="77777777" w:rsidR="00905F4F" w:rsidRPr="002029AF" w:rsidRDefault="00905F4F" w:rsidP="0088737C">
            <w:pPr>
              <w:pStyle w:val="ARfintablebody"/>
            </w:pPr>
            <w:r w:rsidRPr="00A21BDD">
              <w:t>Other</w:t>
            </w:r>
          </w:p>
        </w:tc>
        <w:tc>
          <w:tcPr>
            <w:tcW w:w="1134" w:type="dxa"/>
            <w:tcBorders>
              <w:top w:val="single" w:sz="4" w:space="0" w:color="A6A6A6"/>
              <w:bottom w:val="single" w:sz="4" w:space="0" w:color="A6A6A6"/>
            </w:tcBorders>
            <w:shd w:val="clear" w:color="auto" w:fill="E7E6E6"/>
            <w:noWrap/>
            <w:hideMark/>
          </w:tcPr>
          <w:p w14:paraId="649AC649" w14:textId="77777777" w:rsidR="00905F4F" w:rsidRPr="002029AF" w:rsidRDefault="00905F4F" w:rsidP="0088737C">
            <w:pPr>
              <w:pStyle w:val="ARfintablebodyright"/>
            </w:pPr>
            <w:r w:rsidRPr="00A21BDD">
              <w:t>–</w:t>
            </w:r>
          </w:p>
        </w:tc>
        <w:tc>
          <w:tcPr>
            <w:tcW w:w="1134" w:type="dxa"/>
            <w:tcBorders>
              <w:top w:val="single" w:sz="4" w:space="0" w:color="A6A6A6"/>
              <w:bottom w:val="single" w:sz="4" w:space="0" w:color="A6A6A6"/>
            </w:tcBorders>
            <w:noWrap/>
            <w:hideMark/>
          </w:tcPr>
          <w:p w14:paraId="20B5DC54" w14:textId="77777777" w:rsidR="00905F4F" w:rsidRPr="002029AF" w:rsidRDefault="00905F4F" w:rsidP="0088737C">
            <w:pPr>
              <w:pStyle w:val="ARfintablebodyright"/>
            </w:pPr>
            <w:r w:rsidRPr="00A21BDD">
              <w:t>0.3</w:t>
            </w:r>
          </w:p>
        </w:tc>
        <w:tc>
          <w:tcPr>
            <w:tcW w:w="1134" w:type="dxa"/>
            <w:tcBorders>
              <w:top w:val="single" w:sz="4" w:space="0" w:color="A6A6A6"/>
              <w:bottom w:val="single" w:sz="4" w:space="0" w:color="A6A6A6"/>
            </w:tcBorders>
            <w:shd w:val="clear" w:color="auto" w:fill="E7E6E6"/>
            <w:noWrap/>
            <w:hideMark/>
          </w:tcPr>
          <w:p w14:paraId="7BD23504" w14:textId="77777777" w:rsidR="00905F4F" w:rsidRPr="002029AF" w:rsidRDefault="00905F4F" w:rsidP="0088737C">
            <w:pPr>
              <w:pStyle w:val="ARfintablebodyright"/>
            </w:pPr>
            <w:r w:rsidRPr="00A21BDD">
              <w:t>–</w:t>
            </w:r>
          </w:p>
        </w:tc>
        <w:tc>
          <w:tcPr>
            <w:tcW w:w="1134" w:type="dxa"/>
            <w:tcBorders>
              <w:top w:val="single" w:sz="4" w:space="0" w:color="A6A6A6"/>
              <w:bottom w:val="single" w:sz="4" w:space="0" w:color="A6A6A6"/>
            </w:tcBorders>
            <w:noWrap/>
            <w:hideMark/>
          </w:tcPr>
          <w:p w14:paraId="4A48C4A0" w14:textId="77777777" w:rsidR="00905F4F" w:rsidRPr="002029AF" w:rsidRDefault="00905F4F" w:rsidP="0088737C">
            <w:pPr>
              <w:pStyle w:val="ARfintablebodyright"/>
            </w:pPr>
            <w:r w:rsidRPr="00A21BDD">
              <w:t>–</w:t>
            </w:r>
          </w:p>
        </w:tc>
      </w:tr>
      <w:tr w:rsidR="00905F4F" w:rsidRPr="002029AF" w14:paraId="71870F28" w14:textId="77777777" w:rsidTr="00860E95">
        <w:tc>
          <w:tcPr>
            <w:tcW w:w="9637" w:type="dxa"/>
            <w:gridSpan w:val="5"/>
            <w:tcBorders>
              <w:top w:val="single" w:sz="4" w:space="0" w:color="A6A6A6"/>
              <w:bottom w:val="single" w:sz="4" w:space="0" w:color="A6A6A6"/>
            </w:tcBorders>
            <w:hideMark/>
          </w:tcPr>
          <w:p w14:paraId="38F386CC" w14:textId="77777777" w:rsidR="00905F4F" w:rsidRPr="002029AF" w:rsidRDefault="00905F4F" w:rsidP="0088737C">
            <w:pPr>
              <w:pStyle w:val="ARfintablebodybold"/>
            </w:pPr>
            <w:r w:rsidRPr="00A21BDD">
              <w:t>Defined contribution plans</w:t>
            </w:r>
          </w:p>
        </w:tc>
      </w:tr>
      <w:tr w:rsidR="00905F4F" w:rsidRPr="002029AF" w14:paraId="77EE9978" w14:textId="77777777" w:rsidTr="00860E95">
        <w:tc>
          <w:tcPr>
            <w:tcW w:w="5101" w:type="dxa"/>
            <w:tcBorders>
              <w:top w:val="single" w:sz="4" w:space="0" w:color="A6A6A6"/>
              <w:bottom w:val="single" w:sz="4" w:space="0" w:color="A6A6A6"/>
            </w:tcBorders>
            <w:hideMark/>
          </w:tcPr>
          <w:p w14:paraId="655D6392" w14:textId="77777777" w:rsidR="00905F4F" w:rsidRPr="002029AF" w:rsidRDefault="00905F4F" w:rsidP="0088737C">
            <w:pPr>
              <w:pStyle w:val="ARfintablebody"/>
            </w:pPr>
            <w:r w:rsidRPr="00A21BDD">
              <w:t>VicSuper</w:t>
            </w:r>
          </w:p>
        </w:tc>
        <w:tc>
          <w:tcPr>
            <w:tcW w:w="1134" w:type="dxa"/>
            <w:tcBorders>
              <w:top w:val="single" w:sz="4" w:space="0" w:color="A6A6A6"/>
              <w:bottom w:val="single" w:sz="4" w:space="0" w:color="A6A6A6"/>
            </w:tcBorders>
            <w:shd w:val="clear" w:color="auto" w:fill="E7E6E6"/>
            <w:noWrap/>
            <w:hideMark/>
          </w:tcPr>
          <w:p w14:paraId="4AC1C390" w14:textId="77777777" w:rsidR="00905F4F" w:rsidRPr="002029AF" w:rsidRDefault="00905F4F" w:rsidP="0088737C">
            <w:pPr>
              <w:pStyle w:val="ARfintablebodyright"/>
            </w:pPr>
            <w:r w:rsidRPr="00A21BDD">
              <w:t>52.3</w:t>
            </w:r>
          </w:p>
        </w:tc>
        <w:tc>
          <w:tcPr>
            <w:tcW w:w="1134" w:type="dxa"/>
            <w:tcBorders>
              <w:top w:val="single" w:sz="4" w:space="0" w:color="A6A6A6"/>
              <w:bottom w:val="single" w:sz="4" w:space="0" w:color="A6A6A6"/>
            </w:tcBorders>
            <w:noWrap/>
            <w:hideMark/>
          </w:tcPr>
          <w:p w14:paraId="067837E5" w14:textId="77777777" w:rsidR="00905F4F" w:rsidRPr="002029AF" w:rsidRDefault="00905F4F" w:rsidP="0088737C">
            <w:pPr>
              <w:pStyle w:val="ARfintablebodyright"/>
            </w:pPr>
            <w:r w:rsidRPr="00A21BDD">
              <w:t>44.1</w:t>
            </w:r>
          </w:p>
        </w:tc>
        <w:tc>
          <w:tcPr>
            <w:tcW w:w="1134" w:type="dxa"/>
            <w:tcBorders>
              <w:top w:val="single" w:sz="4" w:space="0" w:color="A6A6A6"/>
              <w:bottom w:val="single" w:sz="4" w:space="0" w:color="A6A6A6"/>
            </w:tcBorders>
            <w:shd w:val="clear" w:color="auto" w:fill="E7E6E6"/>
            <w:noWrap/>
            <w:hideMark/>
          </w:tcPr>
          <w:p w14:paraId="4D04F1BB" w14:textId="77777777" w:rsidR="00905F4F" w:rsidRPr="002029AF" w:rsidRDefault="00905F4F" w:rsidP="0088737C">
            <w:pPr>
              <w:pStyle w:val="ARfintablebodyright"/>
            </w:pPr>
            <w:r w:rsidRPr="00A21BDD">
              <w:t>2.9</w:t>
            </w:r>
          </w:p>
        </w:tc>
        <w:tc>
          <w:tcPr>
            <w:tcW w:w="1134" w:type="dxa"/>
            <w:tcBorders>
              <w:top w:val="single" w:sz="4" w:space="0" w:color="A6A6A6"/>
              <w:bottom w:val="single" w:sz="4" w:space="0" w:color="A6A6A6"/>
            </w:tcBorders>
            <w:noWrap/>
            <w:hideMark/>
          </w:tcPr>
          <w:p w14:paraId="51BA6CD9" w14:textId="77777777" w:rsidR="00905F4F" w:rsidRPr="002029AF" w:rsidRDefault="00905F4F" w:rsidP="0088737C">
            <w:pPr>
              <w:pStyle w:val="ARfintablebodyright"/>
            </w:pPr>
            <w:r w:rsidRPr="00A21BDD">
              <w:t>–</w:t>
            </w:r>
          </w:p>
        </w:tc>
      </w:tr>
      <w:tr w:rsidR="00905F4F" w:rsidRPr="002029AF" w14:paraId="07206F2F" w14:textId="77777777" w:rsidTr="00860E95">
        <w:tc>
          <w:tcPr>
            <w:tcW w:w="5101" w:type="dxa"/>
            <w:tcBorders>
              <w:top w:val="single" w:sz="4" w:space="0" w:color="A6A6A6"/>
            </w:tcBorders>
            <w:hideMark/>
          </w:tcPr>
          <w:p w14:paraId="17828C3A" w14:textId="77777777" w:rsidR="00905F4F" w:rsidRPr="002029AF" w:rsidRDefault="00905F4F" w:rsidP="0088737C">
            <w:pPr>
              <w:pStyle w:val="ARfintablebody"/>
            </w:pPr>
            <w:r w:rsidRPr="00A21BDD">
              <w:t>Other</w:t>
            </w:r>
          </w:p>
        </w:tc>
        <w:tc>
          <w:tcPr>
            <w:tcW w:w="1134" w:type="dxa"/>
            <w:tcBorders>
              <w:top w:val="single" w:sz="4" w:space="0" w:color="A6A6A6"/>
            </w:tcBorders>
            <w:shd w:val="clear" w:color="auto" w:fill="E7E6E6"/>
            <w:noWrap/>
            <w:hideMark/>
          </w:tcPr>
          <w:p w14:paraId="064A5BD3" w14:textId="77777777" w:rsidR="00905F4F" w:rsidRPr="002029AF" w:rsidRDefault="00905F4F" w:rsidP="0088737C">
            <w:pPr>
              <w:pStyle w:val="ARfintablebodyright"/>
            </w:pPr>
            <w:r w:rsidRPr="00A21BDD">
              <w:t>37.7</w:t>
            </w:r>
          </w:p>
        </w:tc>
        <w:tc>
          <w:tcPr>
            <w:tcW w:w="1134" w:type="dxa"/>
            <w:tcBorders>
              <w:top w:val="single" w:sz="4" w:space="0" w:color="A6A6A6"/>
            </w:tcBorders>
            <w:noWrap/>
            <w:hideMark/>
          </w:tcPr>
          <w:p w14:paraId="6DB15D74" w14:textId="77777777" w:rsidR="00905F4F" w:rsidRPr="002029AF" w:rsidRDefault="00905F4F" w:rsidP="0088737C">
            <w:pPr>
              <w:pStyle w:val="ARfintablebodyright"/>
            </w:pPr>
            <w:r w:rsidRPr="00A21BDD">
              <w:t>32.9</w:t>
            </w:r>
          </w:p>
        </w:tc>
        <w:tc>
          <w:tcPr>
            <w:tcW w:w="1134" w:type="dxa"/>
            <w:tcBorders>
              <w:top w:val="single" w:sz="4" w:space="0" w:color="A6A6A6"/>
            </w:tcBorders>
            <w:shd w:val="clear" w:color="auto" w:fill="E7E6E6"/>
            <w:noWrap/>
            <w:hideMark/>
          </w:tcPr>
          <w:p w14:paraId="485B26FF" w14:textId="77777777" w:rsidR="00905F4F" w:rsidRPr="002029AF" w:rsidRDefault="00905F4F" w:rsidP="0088737C">
            <w:pPr>
              <w:pStyle w:val="ARfintablebodyright"/>
            </w:pPr>
            <w:r w:rsidRPr="00A21BDD">
              <w:t>–</w:t>
            </w:r>
          </w:p>
        </w:tc>
        <w:tc>
          <w:tcPr>
            <w:tcW w:w="1134" w:type="dxa"/>
            <w:tcBorders>
              <w:top w:val="single" w:sz="4" w:space="0" w:color="A6A6A6"/>
            </w:tcBorders>
            <w:noWrap/>
            <w:hideMark/>
          </w:tcPr>
          <w:p w14:paraId="6BF3E837" w14:textId="77777777" w:rsidR="00905F4F" w:rsidRPr="002029AF" w:rsidRDefault="00905F4F" w:rsidP="0088737C">
            <w:pPr>
              <w:pStyle w:val="ARfintablebodyright"/>
            </w:pPr>
            <w:r w:rsidRPr="00A21BDD">
              <w:t>–</w:t>
            </w:r>
          </w:p>
        </w:tc>
      </w:tr>
      <w:tr w:rsidR="00905F4F" w:rsidRPr="002029AF" w14:paraId="19FFDFDA" w14:textId="77777777" w:rsidTr="00860E95">
        <w:tc>
          <w:tcPr>
            <w:tcW w:w="5101" w:type="dxa"/>
            <w:hideMark/>
          </w:tcPr>
          <w:p w14:paraId="02561274" w14:textId="77777777" w:rsidR="00905F4F" w:rsidRPr="002029AF" w:rsidRDefault="00905F4F" w:rsidP="0088737C">
            <w:pPr>
              <w:pStyle w:val="ARfintablebodybold"/>
            </w:pPr>
            <w:r w:rsidRPr="00A21BDD">
              <w:t>Total</w:t>
            </w:r>
          </w:p>
        </w:tc>
        <w:tc>
          <w:tcPr>
            <w:tcW w:w="1134" w:type="dxa"/>
            <w:shd w:val="clear" w:color="auto" w:fill="E7E6E6"/>
            <w:noWrap/>
            <w:hideMark/>
          </w:tcPr>
          <w:p w14:paraId="3B0E9E58" w14:textId="77777777" w:rsidR="00905F4F" w:rsidRPr="002029AF" w:rsidRDefault="00905F4F" w:rsidP="0088737C">
            <w:pPr>
              <w:pStyle w:val="ARfintablebodyrightbold"/>
            </w:pPr>
            <w:r w:rsidRPr="00A21BDD">
              <w:t>96.5</w:t>
            </w:r>
          </w:p>
        </w:tc>
        <w:tc>
          <w:tcPr>
            <w:tcW w:w="1134" w:type="dxa"/>
            <w:noWrap/>
            <w:hideMark/>
          </w:tcPr>
          <w:p w14:paraId="3ADD6446" w14:textId="77777777" w:rsidR="00905F4F" w:rsidRPr="002029AF" w:rsidRDefault="00905F4F" w:rsidP="0088737C">
            <w:pPr>
              <w:pStyle w:val="ARfintablebodyrightbold"/>
            </w:pPr>
            <w:r w:rsidRPr="00A21BDD">
              <w:t>83.7</w:t>
            </w:r>
          </w:p>
        </w:tc>
        <w:tc>
          <w:tcPr>
            <w:tcW w:w="1134" w:type="dxa"/>
            <w:shd w:val="clear" w:color="auto" w:fill="E7E6E6"/>
            <w:noWrap/>
            <w:hideMark/>
          </w:tcPr>
          <w:p w14:paraId="5A5C94CA" w14:textId="77777777" w:rsidR="00905F4F" w:rsidRPr="002029AF" w:rsidRDefault="00905F4F" w:rsidP="0088737C">
            <w:pPr>
              <w:pStyle w:val="ARfintablebodyrightbold"/>
            </w:pPr>
            <w:r w:rsidRPr="00A21BDD">
              <w:t>3.1</w:t>
            </w:r>
          </w:p>
        </w:tc>
        <w:tc>
          <w:tcPr>
            <w:tcW w:w="1134" w:type="dxa"/>
            <w:noWrap/>
            <w:hideMark/>
          </w:tcPr>
          <w:p w14:paraId="2CC4EE8A" w14:textId="77777777" w:rsidR="00905F4F" w:rsidRPr="002029AF" w:rsidRDefault="00905F4F" w:rsidP="0088737C">
            <w:pPr>
              <w:pStyle w:val="ARfintablebodyrightbold"/>
            </w:pPr>
            <w:r w:rsidRPr="00A21BDD">
              <w:t>0.8</w:t>
            </w:r>
          </w:p>
        </w:tc>
      </w:tr>
    </w:tbl>
    <w:p w14:paraId="083B7F1F" w14:textId="77777777" w:rsidR="00905F4F" w:rsidRPr="002029AF" w:rsidRDefault="00905F4F" w:rsidP="00087B91">
      <w:pPr>
        <w:pStyle w:val="Heading5"/>
      </w:pPr>
      <w:bookmarkStart w:id="359" w:name="_Toc39136701"/>
      <w:bookmarkStart w:id="360" w:name="_Toc85121389"/>
      <w:r>
        <w:lastRenderedPageBreak/>
        <w:t>3.1.2 Grants and other expense transfers</w:t>
      </w:r>
      <w:bookmarkEnd w:id="359"/>
      <w:bookmarkEnd w:id="360"/>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00CAEF27"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noWrap/>
            <w:hideMark/>
          </w:tcPr>
          <w:p w14:paraId="6D888254" w14:textId="77777777" w:rsidR="00905F4F" w:rsidRPr="002029AF" w:rsidRDefault="00905F4F" w:rsidP="00860E95">
            <w:pPr>
              <w:pStyle w:val="ARfintablecolhead"/>
            </w:pPr>
          </w:p>
        </w:tc>
        <w:tc>
          <w:tcPr>
            <w:tcW w:w="1134" w:type="dxa"/>
            <w:shd w:val="clear" w:color="auto" w:fill="E7E6E6"/>
            <w:hideMark/>
          </w:tcPr>
          <w:p w14:paraId="28FCC7F4" w14:textId="77777777" w:rsidR="00905F4F" w:rsidRPr="002029AF" w:rsidRDefault="00905F4F" w:rsidP="00860E95">
            <w:pPr>
              <w:pStyle w:val="ARfintablecolheadright"/>
            </w:pPr>
            <w:r>
              <w:t>2021</w:t>
            </w:r>
          </w:p>
          <w:p w14:paraId="048FA3CD" w14:textId="77777777" w:rsidR="00905F4F" w:rsidRPr="002029AF" w:rsidRDefault="00905F4F" w:rsidP="00860E95">
            <w:pPr>
              <w:pStyle w:val="ARfintablecolheadright"/>
            </w:pPr>
            <w:r w:rsidRPr="002029AF">
              <w:t>$M</w:t>
            </w:r>
          </w:p>
        </w:tc>
        <w:tc>
          <w:tcPr>
            <w:tcW w:w="1134" w:type="dxa"/>
            <w:hideMark/>
          </w:tcPr>
          <w:p w14:paraId="158B9FE1" w14:textId="77777777" w:rsidR="00905F4F" w:rsidRPr="002029AF" w:rsidRDefault="00905F4F" w:rsidP="00860E95">
            <w:pPr>
              <w:pStyle w:val="ARfintablecolheadright"/>
            </w:pPr>
            <w:r>
              <w:t>2020</w:t>
            </w:r>
          </w:p>
          <w:p w14:paraId="28813B41" w14:textId="77777777" w:rsidR="00905F4F" w:rsidRPr="002029AF" w:rsidRDefault="00905F4F" w:rsidP="00860E95">
            <w:pPr>
              <w:pStyle w:val="ARfintablecolheadright"/>
            </w:pPr>
            <w:r w:rsidRPr="002029AF">
              <w:t>$M</w:t>
            </w:r>
          </w:p>
        </w:tc>
      </w:tr>
      <w:tr w:rsidR="00905F4F" w:rsidRPr="002029AF" w14:paraId="5280A9E6" w14:textId="77777777" w:rsidTr="00860E95">
        <w:tc>
          <w:tcPr>
            <w:tcW w:w="7369" w:type="dxa"/>
            <w:tcBorders>
              <w:bottom w:val="single" w:sz="4" w:space="0" w:color="auto"/>
            </w:tcBorders>
            <w:hideMark/>
          </w:tcPr>
          <w:p w14:paraId="04456A09" w14:textId="77777777" w:rsidR="00905F4F" w:rsidRPr="002029AF" w:rsidRDefault="00905F4F" w:rsidP="0088737C">
            <w:pPr>
              <w:pStyle w:val="ARfintablebody"/>
              <w:spacing w:before="30" w:after="10" w:line="252" w:lineRule="auto"/>
            </w:pPr>
            <w:r w:rsidRPr="000B5F7A">
              <w:t>State contributions to the Administrator of the Victoria Health Funding Pool</w:t>
            </w:r>
          </w:p>
        </w:tc>
        <w:tc>
          <w:tcPr>
            <w:tcW w:w="1134" w:type="dxa"/>
            <w:tcBorders>
              <w:bottom w:val="single" w:sz="4" w:space="0" w:color="auto"/>
            </w:tcBorders>
            <w:shd w:val="clear" w:color="auto" w:fill="E7E6E6"/>
            <w:noWrap/>
            <w:hideMark/>
          </w:tcPr>
          <w:p w14:paraId="76019DF4" w14:textId="77777777" w:rsidR="00905F4F" w:rsidRPr="002029AF" w:rsidRDefault="00905F4F" w:rsidP="0088737C">
            <w:pPr>
              <w:pStyle w:val="ARfintablebodyright"/>
              <w:spacing w:before="30" w:after="10" w:line="252" w:lineRule="auto"/>
            </w:pPr>
            <w:r w:rsidRPr="000B5F7A">
              <w:t>5,628.4</w:t>
            </w:r>
          </w:p>
        </w:tc>
        <w:tc>
          <w:tcPr>
            <w:tcW w:w="1134" w:type="dxa"/>
            <w:tcBorders>
              <w:bottom w:val="single" w:sz="4" w:space="0" w:color="auto"/>
            </w:tcBorders>
            <w:noWrap/>
            <w:hideMark/>
          </w:tcPr>
          <w:p w14:paraId="3715984E" w14:textId="77777777" w:rsidR="00905F4F" w:rsidRPr="002029AF" w:rsidRDefault="00905F4F" w:rsidP="0088737C">
            <w:pPr>
              <w:pStyle w:val="ARfintablebodyright"/>
              <w:spacing w:before="30" w:after="10" w:line="252" w:lineRule="auto"/>
            </w:pPr>
            <w:r w:rsidRPr="000B5F7A">
              <w:t>6,239.3</w:t>
            </w:r>
          </w:p>
        </w:tc>
      </w:tr>
      <w:tr w:rsidR="00905F4F" w:rsidRPr="002029AF" w14:paraId="5BBD36A1" w14:textId="77777777" w:rsidTr="00860E95">
        <w:tc>
          <w:tcPr>
            <w:tcW w:w="9637" w:type="dxa"/>
            <w:gridSpan w:val="3"/>
            <w:tcBorders>
              <w:top w:val="single" w:sz="4" w:space="0" w:color="auto"/>
              <w:bottom w:val="single" w:sz="4" w:space="0" w:color="A6A6A6"/>
            </w:tcBorders>
            <w:hideMark/>
          </w:tcPr>
          <w:p w14:paraId="2D02B3EC" w14:textId="77777777" w:rsidR="00905F4F" w:rsidRPr="002029AF" w:rsidRDefault="00905F4F" w:rsidP="0088737C">
            <w:pPr>
              <w:pStyle w:val="ARfintablebodybold"/>
              <w:spacing w:before="30" w:after="10" w:line="252" w:lineRule="auto"/>
            </w:pPr>
            <w:r w:rsidRPr="000B5F7A">
              <w:t xml:space="preserve">Public health services and hospitals </w:t>
            </w:r>
            <w:r w:rsidRPr="00387B97">
              <w:rPr>
                <w:rStyle w:val="Superscript"/>
              </w:rPr>
              <w:t>(i)</w:t>
            </w:r>
          </w:p>
        </w:tc>
      </w:tr>
      <w:tr w:rsidR="00905F4F" w:rsidRPr="002029AF" w14:paraId="4F485CBF" w14:textId="77777777" w:rsidTr="00860E95">
        <w:tc>
          <w:tcPr>
            <w:tcW w:w="7369" w:type="dxa"/>
            <w:tcBorders>
              <w:top w:val="single" w:sz="4" w:space="0" w:color="A6A6A6"/>
              <w:bottom w:val="single" w:sz="4" w:space="0" w:color="A6A6A6"/>
            </w:tcBorders>
            <w:hideMark/>
          </w:tcPr>
          <w:p w14:paraId="04E5ACC9" w14:textId="77777777" w:rsidR="00905F4F" w:rsidRPr="002029AF" w:rsidRDefault="00905F4F" w:rsidP="0088737C">
            <w:pPr>
              <w:pStyle w:val="ARfintablebody"/>
              <w:spacing w:before="30" w:after="10" w:line="252" w:lineRule="auto"/>
            </w:pPr>
            <w:r w:rsidRPr="000B5F7A">
              <w:t>Monash Health</w:t>
            </w:r>
          </w:p>
        </w:tc>
        <w:tc>
          <w:tcPr>
            <w:tcW w:w="1134" w:type="dxa"/>
            <w:tcBorders>
              <w:top w:val="single" w:sz="4" w:space="0" w:color="A6A6A6"/>
              <w:bottom w:val="single" w:sz="4" w:space="0" w:color="A6A6A6"/>
            </w:tcBorders>
            <w:shd w:val="clear" w:color="auto" w:fill="E7E6E6"/>
            <w:noWrap/>
            <w:hideMark/>
          </w:tcPr>
          <w:p w14:paraId="7A225CE1" w14:textId="77777777" w:rsidR="00905F4F" w:rsidRPr="002029AF" w:rsidRDefault="00905F4F" w:rsidP="0088737C">
            <w:pPr>
              <w:pStyle w:val="ARfintablebodyright"/>
              <w:spacing w:before="30" w:after="10" w:line="252" w:lineRule="auto"/>
            </w:pPr>
            <w:r w:rsidRPr="000B5F7A">
              <w:t>785.7</w:t>
            </w:r>
          </w:p>
        </w:tc>
        <w:tc>
          <w:tcPr>
            <w:tcW w:w="1134" w:type="dxa"/>
            <w:tcBorders>
              <w:top w:val="single" w:sz="4" w:space="0" w:color="A6A6A6"/>
              <w:bottom w:val="single" w:sz="4" w:space="0" w:color="A6A6A6"/>
            </w:tcBorders>
            <w:noWrap/>
            <w:hideMark/>
          </w:tcPr>
          <w:p w14:paraId="135216FB" w14:textId="77777777" w:rsidR="00905F4F" w:rsidRPr="002029AF" w:rsidRDefault="00905F4F" w:rsidP="0088737C">
            <w:pPr>
              <w:pStyle w:val="ARfintablebodyright"/>
              <w:spacing w:before="30" w:after="10" w:line="252" w:lineRule="auto"/>
            </w:pPr>
            <w:r w:rsidRPr="000B5F7A">
              <w:t>532.1</w:t>
            </w:r>
          </w:p>
        </w:tc>
      </w:tr>
      <w:tr w:rsidR="00905F4F" w:rsidRPr="002029AF" w14:paraId="51C0AF0A" w14:textId="77777777" w:rsidTr="00860E95">
        <w:tc>
          <w:tcPr>
            <w:tcW w:w="7369" w:type="dxa"/>
            <w:tcBorders>
              <w:top w:val="single" w:sz="4" w:space="0" w:color="A6A6A6"/>
              <w:bottom w:val="single" w:sz="4" w:space="0" w:color="A6A6A6"/>
            </w:tcBorders>
            <w:hideMark/>
          </w:tcPr>
          <w:p w14:paraId="261AE2C1" w14:textId="77777777" w:rsidR="00905F4F" w:rsidRPr="002029AF" w:rsidRDefault="00905F4F" w:rsidP="0088737C">
            <w:pPr>
              <w:pStyle w:val="ARfintablebody"/>
              <w:spacing w:before="30" w:after="10" w:line="252" w:lineRule="auto"/>
            </w:pPr>
            <w:r w:rsidRPr="000B5F7A">
              <w:t>Melbourne Health</w:t>
            </w:r>
          </w:p>
        </w:tc>
        <w:tc>
          <w:tcPr>
            <w:tcW w:w="1134" w:type="dxa"/>
            <w:tcBorders>
              <w:top w:val="single" w:sz="4" w:space="0" w:color="A6A6A6"/>
              <w:bottom w:val="single" w:sz="4" w:space="0" w:color="A6A6A6"/>
            </w:tcBorders>
            <w:shd w:val="clear" w:color="auto" w:fill="E7E6E6"/>
            <w:noWrap/>
            <w:hideMark/>
          </w:tcPr>
          <w:p w14:paraId="7079D802" w14:textId="77777777" w:rsidR="00905F4F" w:rsidRPr="002029AF" w:rsidRDefault="00905F4F" w:rsidP="0088737C">
            <w:pPr>
              <w:pStyle w:val="ARfintablebodyright"/>
              <w:spacing w:before="30" w:after="10" w:line="252" w:lineRule="auto"/>
            </w:pPr>
            <w:r w:rsidRPr="000B5F7A">
              <w:t>519.3</w:t>
            </w:r>
          </w:p>
        </w:tc>
        <w:tc>
          <w:tcPr>
            <w:tcW w:w="1134" w:type="dxa"/>
            <w:tcBorders>
              <w:top w:val="single" w:sz="4" w:space="0" w:color="A6A6A6"/>
              <w:bottom w:val="single" w:sz="4" w:space="0" w:color="A6A6A6"/>
            </w:tcBorders>
            <w:noWrap/>
            <w:hideMark/>
          </w:tcPr>
          <w:p w14:paraId="0D60B306" w14:textId="77777777" w:rsidR="00905F4F" w:rsidRPr="002029AF" w:rsidRDefault="00905F4F" w:rsidP="0088737C">
            <w:pPr>
              <w:pStyle w:val="ARfintablebodyright"/>
              <w:spacing w:before="30" w:after="10" w:line="252" w:lineRule="auto"/>
            </w:pPr>
            <w:r w:rsidRPr="000B5F7A">
              <w:t>386.7</w:t>
            </w:r>
          </w:p>
        </w:tc>
      </w:tr>
      <w:tr w:rsidR="00905F4F" w:rsidRPr="002029AF" w14:paraId="00DC96B5" w14:textId="77777777" w:rsidTr="00860E95">
        <w:tc>
          <w:tcPr>
            <w:tcW w:w="7369" w:type="dxa"/>
            <w:tcBorders>
              <w:top w:val="single" w:sz="4" w:space="0" w:color="A6A6A6"/>
              <w:bottom w:val="single" w:sz="4" w:space="0" w:color="A6A6A6"/>
            </w:tcBorders>
            <w:hideMark/>
          </w:tcPr>
          <w:p w14:paraId="680805DF" w14:textId="77777777" w:rsidR="00905F4F" w:rsidRPr="002029AF" w:rsidRDefault="00905F4F" w:rsidP="0088737C">
            <w:pPr>
              <w:pStyle w:val="ARfintablebody"/>
              <w:spacing w:before="30" w:after="10" w:line="252" w:lineRule="auto"/>
            </w:pPr>
            <w:r w:rsidRPr="000B5F7A">
              <w:t>Alfred Health</w:t>
            </w:r>
          </w:p>
        </w:tc>
        <w:tc>
          <w:tcPr>
            <w:tcW w:w="1134" w:type="dxa"/>
            <w:tcBorders>
              <w:top w:val="single" w:sz="4" w:space="0" w:color="A6A6A6"/>
              <w:bottom w:val="single" w:sz="4" w:space="0" w:color="A6A6A6"/>
            </w:tcBorders>
            <w:shd w:val="clear" w:color="auto" w:fill="E7E6E6"/>
            <w:noWrap/>
            <w:hideMark/>
          </w:tcPr>
          <w:p w14:paraId="16D623CA" w14:textId="77777777" w:rsidR="00905F4F" w:rsidRPr="002029AF" w:rsidRDefault="00905F4F" w:rsidP="0088737C">
            <w:pPr>
              <w:pStyle w:val="ARfintablebodyright"/>
              <w:spacing w:before="30" w:after="10" w:line="252" w:lineRule="auto"/>
            </w:pPr>
            <w:r w:rsidRPr="000B5F7A">
              <w:t>432.8</w:t>
            </w:r>
          </w:p>
        </w:tc>
        <w:tc>
          <w:tcPr>
            <w:tcW w:w="1134" w:type="dxa"/>
            <w:tcBorders>
              <w:top w:val="single" w:sz="4" w:space="0" w:color="A6A6A6"/>
              <w:bottom w:val="single" w:sz="4" w:space="0" w:color="A6A6A6"/>
            </w:tcBorders>
            <w:noWrap/>
            <w:hideMark/>
          </w:tcPr>
          <w:p w14:paraId="3027C5D0" w14:textId="77777777" w:rsidR="00905F4F" w:rsidRPr="002029AF" w:rsidRDefault="00905F4F" w:rsidP="0088737C">
            <w:pPr>
              <w:pStyle w:val="ARfintablebodyright"/>
              <w:spacing w:before="30" w:after="10" w:line="252" w:lineRule="auto"/>
            </w:pPr>
            <w:r w:rsidRPr="000B5F7A">
              <w:t>266.2</w:t>
            </w:r>
          </w:p>
        </w:tc>
      </w:tr>
      <w:tr w:rsidR="00905F4F" w:rsidRPr="002029AF" w14:paraId="598B2360" w14:textId="77777777" w:rsidTr="00860E95">
        <w:tc>
          <w:tcPr>
            <w:tcW w:w="7369" w:type="dxa"/>
            <w:tcBorders>
              <w:top w:val="single" w:sz="4" w:space="0" w:color="A6A6A6"/>
              <w:bottom w:val="single" w:sz="4" w:space="0" w:color="A6A6A6"/>
            </w:tcBorders>
            <w:hideMark/>
          </w:tcPr>
          <w:p w14:paraId="298E3E93" w14:textId="77777777" w:rsidR="00905F4F" w:rsidRPr="002029AF" w:rsidRDefault="00905F4F" w:rsidP="0088737C">
            <w:pPr>
              <w:pStyle w:val="ARfintablebody"/>
              <w:spacing w:before="30" w:after="10" w:line="252" w:lineRule="auto"/>
            </w:pPr>
            <w:r w:rsidRPr="000B5F7A">
              <w:t>Austin Health</w:t>
            </w:r>
          </w:p>
        </w:tc>
        <w:tc>
          <w:tcPr>
            <w:tcW w:w="1134" w:type="dxa"/>
            <w:tcBorders>
              <w:top w:val="single" w:sz="4" w:space="0" w:color="A6A6A6"/>
              <w:bottom w:val="single" w:sz="4" w:space="0" w:color="A6A6A6"/>
            </w:tcBorders>
            <w:shd w:val="clear" w:color="auto" w:fill="E7E6E6"/>
            <w:noWrap/>
            <w:hideMark/>
          </w:tcPr>
          <w:p w14:paraId="5103564F" w14:textId="77777777" w:rsidR="00905F4F" w:rsidRPr="002029AF" w:rsidRDefault="00905F4F" w:rsidP="0088737C">
            <w:pPr>
              <w:pStyle w:val="ARfintablebodyright"/>
              <w:spacing w:before="30" w:after="10" w:line="252" w:lineRule="auto"/>
            </w:pPr>
            <w:r w:rsidRPr="000B5F7A">
              <w:t>350.8</w:t>
            </w:r>
          </w:p>
        </w:tc>
        <w:tc>
          <w:tcPr>
            <w:tcW w:w="1134" w:type="dxa"/>
            <w:tcBorders>
              <w:top w:val="single" w:sz="4" w:space="0" w:color="A6A6A6"/>
              <w:bottom w:val="single" w:sz="4" w:space="0" w:color="A6A6A6"/>
            </w:tcBorders>
            <w:noWrap/>
            <w:hideMark/>
          </w:tcPr>
          <w:p w14:paraId="0812EFEE" w14:textId="77777777" w:rsidR="00905F4F" w:rsidRPr="002029AF" w:rsidRDefault="00905F4F" w:rsidP="0088737C">
            <w:pPr>
              <w:pStyle w:val="ARfintablebodyright"/>
              <w:spacing w:before="30" w:after="10" w:line="252" w:lineRule="auto"/>
            </w:pPr>
            <w:r w:rsidRPr="000B5F7A">
              <w:t>184.9</w:t>
            </w:r>
          </w:p>
        </w:tc>
      </w:tr>
      <w:tr w:rsidR="00905F4F" w:rsidRPr="002029AF" w14:paraId="21EF8CD9" w14:textId="77777777" w:rsidTr="00860E95">
        <w:tc>
          <w:tcPr>
            <w:tcW w:w="7369" w:type="dxa"/>
            <w:tcBorders>
              <w:top w:val="single" w:sz="4" w:space="0" w:color="A6A6A6"/>
              <w:bottom w:val="single" w:sz="4" w:space="0" w:color="A6A6A6"/>
            </w:tcBorders>
            <w:hideMark/>
          </w:tcPr>
          <w:p w14:paraId="49D8F044" w14:textId="77777777" w:rsidR="00905F4F" w:rsidRPr="002029AF" w:rsidRDefault="00905F4F" w:rsidP="0088737C">
            <w:pPr>
              <w:pStyle w:val="ARfintablebody"/>
              <w:spacing w:before="30" w:after="10" w:line="252" w:lineRule="auto"/>
            </w:pPr>
            <w:r w:rsidRPr="000B5F7A">
              <w:t>Western Health</w:t>
            </w:r>
          </w:p>
        </w:tc>
        <w:tc>
          <w:tcPr>
            <w:tcW w:w="1134" w:type="dxa"/>
            <w:tcBorders>
              <w:top w:val="single" w:sz="4" w:space="0" w:color="A6A6A6"/>
              <w:bottom w:val="single" w:sz="4" w:space="0" w:color="A6A6A6"/>
            </w:tcBorders>
            <w:shd w:val="clear" w:color="auto" w:fill="E7E6E6"/>
            <w:noWrap/>
            <w:hideMark/>
          </w:tcPr>
          <w:p w14:paraId="22864B1A" w14:textId="77777777" w:rsidR="00905F4F" w:rsidRPr="002029AF" w:rsidRDefault="00905F4F" w:rsidP="0088737C">
            <w:pPr>
              <w:pStyle w:val="ARfintablebodyright"/>
              <w:spacing w:before="30" w:after="10" w:line="252" w:lineRule="auto"/>
            </w:pPr>
            <w:r w:rsidRPr="000B5F7A">
              <w:t>324.7</w:t>
            </w:r>
          </w:p>
        </w:tc>
        <w:tc>
          <w:tcPr>
            <w:tcW w:w="1134" w:type="dxa"/>
            <w:tcBorders>
              <w:top w:val="single" w:sz="4" w:space="0" w:color="A6A6A6"/>
              <w:bottom w:val="single" w:sz="4" w:space="0" w:color="A6A6A6"/>
            </w:tcBorders>
            <w:noWrap/>
            <w:hideMark/>
          </w:tcPr>
          <w:p w14:paraId="14FBFB97" w14:textId="77777777" w:rsidR="00905F4F" w:rsidRPr="002029AF" w:rsidRDefault="00905F4F" w:rsidP="0088737C">
            <w:pPr>
              <w:pStyle w:val="ARfintablebodyright"/>
              <w:spacing w:before="30" w:after="10" w:line="252" w:lineRule="auto"/>
            </w:pPr>
            <w:r w:rsidRPr="000B5F7A">
              <w:t>228.1</w:t>
            </w:r>
          </w:p>
        </w:tc>
      </w:tr>
      <w:tr w:rsidR="00905F4F" w:rsidRPr="002029AF" w14:paraId="09A091F5" w14:textId="77777777" w:rsidTr="00860E95">
        <w:tc>
          <w:tcPr>
            <w:tcW w:w="7369" w:type="dxa"/>
            <w:tcBorders>
              <w:top w:val="single" w:sz="4" w:space="0" w:color="A6A6A6"/>
              <w:bottom w:val="single" w:sz="4" w:space="0" w:color="A6A6A6"/>
            </w:tcBorders>
            <w:hideMark/>
          </w:tcPr>
          <w:p w14:paraId="7DFB351F" w14:textId="77777777" w:rsidR="00905F4F" w:rsidRPr="002029AF" w:rsidRDefault="00905F4F" w:rsidP="0088737C">
            <w:pPr>
              <w:pStyle w:val="ARfintablebody"/>
              <w:spacing w:before="30" w:after="10" w:line="252" w:lineRule="auto"/>
            </w:pPr>
            <w:r w:rsidRPr="000B5F7A">
              <w:t>Eastern Health</w:t>
            </w:r>
          </w:p>
        </w:tc>
        <w:tc>
          <w:tcPr>
            <w:tcW w:w="1134" w:type="dxa"/>
            <w:tcBorders>
              <w:top w:val="single" w:sz="4" w:space="0" w:color="A6A6A6"/>
              <w:bottom w:val="single" w:sz="4" w:space="0" w:color="A6A6A6"/>
            </w:tcBorders>
            <w:shd w:val="clear" w:color="auto" w:fill="E7E6E6"/>
            <w:noWrap/>
            <w:hideMark/>
          </w:tcPr>
          <w:p w14:paraId="2931F3BA" w14:textId="77777777" w:rsidR="00905F4F" w:rsidRPr="002029AF" w:rsidRDefault="00905F4F" w:rsidP="0088737C">
            <w:pPr>
              <w:pStyle w:val="ARfintablebodyright"/>
              <w:spacing w:before="30" w:after="10" w:line="252" w:lineRule="auto"/>
            </w:pPr>
            <w:r w:rsidRPr="000B5F7A">
              <w:t>328.2</w:t>
            </w:r>
          </w:p>
        </w:tc>
        <w:tc>
          <w:tcPr>
            <w:tcW w:w="1134" w:type="dxa"/>
            <w:tcBorders>
              <w:top w:val="single" w:sz="4" w:space="0" w:color="A6A6A6"/>
              <w:bottom w:val="single" w:sz="4" w:space="0" w:color="A6A6A6"/>
            </w:tcBorders>
            <w:noWrap/>
            <w:hideMark/>
          </w:tcPr>
          <w:p w14:paraId="7C5FFE02" w14:textId="77777777" w:rsidR="00905F4F" w:rsidRPr="002029AF" w:rsidRDefault="00905F4F" w:rsidP="0088737C">
            <w:pPr>
              <w:pStyle w:val="ARfintablebodyright"/>
              <w:spacing w:before="30" w:after="10" w:line="252" w:lineRule="auto"/>
            </w:pPr>
            <w:r w:rsidRPr="000B5F7A">
              <w:t>193.9</w:t>
            </w:r>
          </w:p>
        </w:tc>
      </w:tr>
      <w:tr w:rsidR="00905F4F" w:rsidRPr="002029AF" w14:paraId="6CBD755A" w14:textId="77777777" w:rsidTr="00860E95">
        <w:tc>
          <w:tcPr>
            <w:tcW w:w="7369" w:type="dxa"/>
            <w:tcBorders>
              <w:top w:val="single" w:sz="4" w:space="0" w:color="A6A6A6"/>
              <w:bottom w:val="single" w:sz="4" w:space="0" w:color="A6A6A6"/>
            </w:tcBorders>
            <w:hideMark/>
          </w:tcPr>
          <w:p w14:paraId="700C27F6" w14:textId="77777777" w:rsidR="00905F4F" w:rsidRPr="002029AF" w:rsidRDefault="00905F4F" w:rsidP="0088737C">
            <w:pPr>
              <w:pStyle w:val="ARfintablebody"/>
              <w:spacing w:before="30" w:after="10" w:line="252" w:lineRule="auto"/>
            </w:pPr>
            <w:r w:rsidRPr="000B5F7A">
              <w:t>Peter MacCallum Cancer Centre</w:t>
            </w:r>
          </w:p>
        </w:tc>
        <w:tc>
          <w:tcPr>
            <w:tcW w:w="1134" w:type="dxa"/>
            <w:tcBorders>
              <w:top w:val="single" w:sz="4" w:space="0" w:color="A6A6A6"/>
              <w:bottom w:val="single" w:sz="4" w:space="0" w:color="A6A6A6"/>
            </w:tcBorders>
            <w:shd w:val="clear" w:color="auto" w:fill="E7E6E6"/>
            <w:noWrap/>
            <w:hideMark/>
          </w:tcPr>
          <w:p w14:paraId="1D65FEE8" w14:textId="77777777" w:rsidR="00905F4F" w:rsidRPr="002029AF" w:rsidRDefault="00905F4F" w:rsidP="0088737C">
            <w:pPr>
              <w:pStyle w:val="ARfintablebodyright"/>
              <w:spacing w:before="30" w:after="10" w:line="252" w:lineRule="auto"/>
            </w:pPr>
            <w:r w:rsidRPr="000B5F7A">
              <w:t>316.9</w:t>
            </w:r>
          </w:p>
        </w:tc>
        <w:tc>
          <w:tcPr>
            <w:tcW w:w="1134" w:type="dxa"/>
            <w:tcBorders>
              <w:top w:val="single" w:sz="4" w:space="0" w:color="A6A6A6"/>
              <w:bottom w:val="single" w:sz="4" w:space="0" w:color="A6A6A6"/>
            </w:tcBorders>
            <w:noWrap/>
            <w:hideMark/>
          </w:tcPr>
          <w:p w14:paraId="6CF0CB8B" w14:textId="77777777" w:rsidR="00905F4F" w:rsidRPr="002029AF" w:rsidRDefault="00905F4F" w:rsidP="0088737C">
            <w:pPr>
              <w:pStyle w:val="ARfintablebodyright"/>
              <w:spacing w:before="30" w:after="10" w:line="252" w:lineRule="auto"/>
            </w:pPr>
            <w:r w:rsidRPr="000B5F7A">
              <w:t>227.1</w:t>
            </w:r>
          </w:p>
        </w:tc>
      </w:tr>
      <w:tr w:rsidR="00905F4F" w:rsidRPr="002029AF" w14:paraId="3DD13AB0" w14:textId="77777777" w:rsidTr="00860E95">
        <w:tc>
          <w:tcPr>
            <w:tcW w:w="7369" w:type="dxa"/>
            <w:tcBorders>
              <w:top w:val="single" w:sz="4" w:space="0" w:color="A6A6A6"/>
              <w:bottom w:val="single" w:sz="4" w:space="0" w:color="A6A6A6"/>
            </w:tcBorders>
            <w:hideMark/>
          </w:tcPr>
          <w:p w14:paraId="3B4BE03A" w14:textId="77777777" w:rsidR="00905F4F" w:rsidRPr="002029AF" w:rsidRDefault="00905F4F" w:rsidP="0088737C">
            <w:pPr>
              <w:pStyle w:val="ARfintablebody"/>
              <w:spacing w:before="30" w:after="10" w:line="252" w:lineRule="auto"/>
            </w:pPr>
            <w:r w:rsidRPr="000B5F7A">
              <w:t>The Royal Children’s Hospital</w:t>
            </w:r>
          </w:p>
        </w:tc>
        <w:tc>
          <w:tcPr>
            <w:tcW w:w="1134" w:type="dxa"/>
            <w:tcBorders>
              <w:top w:val="single" w:sz="4" w:space="0" w:color="A6A6A6"/>
              <w:bottom w:val="single" w:sz="4" w:space="0" w:color="A6A6A6"/>
            </w:tcBorders>
            <w:shd w:val="clear" w:color="auto" w:fill="E7E6E6"/>
            <w:noWrap/>
            <w:hideMark/>
          </w:tcPr>
          <w:p w14:paraId="68E5E583" w14:textId="77777777" w:rsidR="00905F4F" w:rsidRPr="002029AF" w:rsidRDefault="00905F4F" w:rsidP="0088737C">
            <w:pPr>
              <w:pStyle w:val="ARfintablebodyright"/>
              <w:spacing w:before="30" w:after="10" w:line="252" w:lineRule="auto"/>
            </w:pPr>
            <w:r w:rsidRPr="000B5F7A">
              <w:t>281.8</w:t>
            </w:r>
          </w:p>
        </w:tc>
        <w:tc>
          <w:tcPr>
            <w:tcW w:w="1134" w:type="dxa"/>
            <w:tcBorders>
              <w:top w:val="single" w:sz="4" w:space="0" w:color="A6A6A6"/>
              <w:bottom w:val="single" w:sz="4" w:space="0" w:color="A6A6A6"/>
            </w:tcBorders>
            <w:noWrap/>
            <w:hideMark/>
          </w:tcPr>
          <w:p w14:paraId="56A2C7A0" w14:textId="77777777" w:rsidR="00905F4F" w:rsidRPr="002029AF" w:rsidRDefault="00905F4F" w:rsidP="0088737C">
            <w:pPr>
              <w:pStyle w:val="ARfintablebodyright"/>
              <w:spacing w:before="30" w:after="10" w:line="252" w:lineRule="auto"/>
            </w:pPr>
            <w:r w:rsidRPr="000B5F7A">
              <w:t>210.3</w:t>
            </w:r>
          </w:p>
        </w:tc>
      </w:tr>
      <w:tr w:rsidR="00905F4F" w:rsidRPr="002029AF" w14:paraId="525B3DE1" w14:textId="77777777" w:rsidTr="00860E95">
        <w:tc>
          <w:tcPr>
            <w:tcW w:w="7369" w:type="dxa"/>
            <w:tcBorders>
              <w:top w:val="single" w:sz="4" w:space="0" w:color="A6A6A6"/>
              <w:bottom w:val="single" w:sz="4" w:space="0" w:color="A6A6A6"/>
            </w:tcBorders>
            <w:hideMark/>
          </w:tcPr>
          <w:p w14:paraId="1EC54B8E" w14:textId="77777777" w:rsidR="00905F4F" w:rsidRPr="002029AF" w:rsidRDefault="00905F4F" w:rsidP="0088737C">
            <w:pPr>
              <w:pStyle w:val="ARfintablebody"/>
              <w:spacing w:before="30" w:after="10" w:line="252" w:lineRule="auto"/>
            </w:pPr>
            <w:r w:rsidRPr="000B5F7A">
              <w:t>Barwon Health</w:t>
            </w:r>
          </w:p>
        </w:tc>
        <w:tc>
          <w:tcPr>
            <w:tcW w:w="1134" w:type="dxa"/>
            <w:tcBorders>
              <w:top w:val="single" w:sz="4" w:space="0" w:color="A6A6A6"/>
              <w:bottom w:val="single" w:sz="4" w:space="0" w:color="A6A6A6"/>
            </w:tcBorders>
            <w:shd w:val="clear" w:color="auto" w:fill="E7E6E6"/>
            <w:noWrap/>
            <w:hideMark/>
          </w:tcPr>
          <w:p w14:paraId="11F0435B" w14:textId="77777777" w:rsidR="00905F4F" w:rsidRPr="002029AF" w:rsidRDefault="00905F4F" w:rsidP="0088737C">
            <w:pPr>
              <w:pStyle w:val="ARfintablebodyright"/>
              <w:spacing w:before="30" w:after="10" w:line="252" w:lineRule="auto"/>
            </w:pPr>
            <w:r w:rsidRPr="000B5F7A">
              <w:t>260.2</w:t>
            </w:r>
          </w:p>
        </w:tc>
        <w:tc>
          <w:tcPr>
            <w:tcW w:w="1134" w:type="dxa"/>
            <w:tcBorders>
              <w:top w:val="single" w:sz="4" w:space="0" w:color="A6A6A6"/>
              <w:bottom w:val="single" w:sz="4" w:space="0" w:color="A6A6A6"/>
            </w:tcBorders>
            <w:noWrap/>
            <w:hideMark/>
          </w:tcPr>
          <w:p w14:paraId="4954B973" w14:textId="77777777" w:rsidR="00905F4F" w:rsidRPr="002029AF" w:rsidRDefault="00905F4F" w:rsidP="0088737C">
            <w:pPr>
              <w:pStyle w:val="ARfintablebodyright"/>
              <w:spacing w:before="30" w:after="10" w:line="252" w:lineRule="auto"/>
            </w:pPr>
            <w:r w:rsidRPr="000B5F7A">
              <w:t>168.2</w:t>
            </w:r>
          </w:p>
        </w:tc>
      </w:tr>
      <w:tr w:rsidR="00905F4F" w:rsidRPr="002029AF" w14:paraId="23D2C71D" w14:textId="77777777" w:rsidTr="00860E95">
        <w:tc>
          <w:tcPr>
            <w:tcW w:w="7369" w:type="dxa"/>
            <w:tcBorders>
              <w:top w:val="single" w:sz="4" w:space="0" w:color="A6A6A6"/>
              <w:bottom w:val="single" w:sz="4" w:space="0" w:color="A6A6A6"/>
            </w:tcBorders>
            <w:hideMark/>
          </w:tcPr>
          <w:p w14:paraId="1161B70F" w14:textId="77777777" w:rsidR="00905F4F" w:rsidRPr="002029AF" w:rsidRDefault="00905F4F" w:rsidP="0088737C">
            <w:pPr>
              <w:pStyle w:val="ARfintablebody"/>
              <w:spacing w:before="30" w:after="10" w:line="252" w:lineRule="auto"/>
            </w:pPr>
            <w:r w:rsidRPr="000B5F7A">
              <w:t>Dental Health Services Victoria</w:t>
            </w:r>
          </w:p>
        </w:tc>
        <w:tc>
          <w:tcPr>
            <w:tcW w:w="1134" w:type="dxa"/>
            <w:tcBorders>
              <w:top w:val="single" w:sz="4" w:space="0" w:color="A6A6A6"/>
              <w:bottom w:val="single" w:sz="4" w:space="0" w:color="A6A6A6"/>
            </w:tcBorders>
            <w:shd w:val="clear" w:color="auto" w:fill="E7E6E6"/>
            <w:noWrap/>
            <w:hideMark/>
          </w:tcPr>
          <w:p w14:paraId="6CB87783" w14:textId="77777777" w:rsidR="00905F4F" w:rsidRPr="002029AF" w:rsidRDefault="00905F4F" w:rsidP="0088737C">
            <w:pPr>
              <w:pStyle w:val="ARfintablebodyright"/>
              <w:spacing w:before="30" w:after="10" w:line="252" w:lineRule="auto"/>
            </w:pPr>
            <w:r w:rsidRPr="000B5F7A">
              <w:t>250.7</w:t>
            </w:r>
          </w:p>
        </w:tc>
        <w:tc>
          <w:tcPr>
            <w:tcW w:w="1134" w:type="dxa"/>
            <w:tcBorders>
              <w:top w:val="single" w:sz="4" w:space="0" w:color="A6A6A6"/>
              <w:bottom w:val="single" w:sz="4" w:space="0" w:color="A6A6A6"/>
            </w:tcBorders>
            <w:noWrap/>
            <w:hideMark/>
          </w:tcPr>
          <w:p w14:paraId="7BCDDE36" w14:textId="77777777" w:rsidR="00905F4F" w:rsidRPr="002029AF" w:rsidRDefault="00905F4F" w:rsidP="0088737C">
            <w:pPr>
              <w:pStyle w:val="ARfintablebodyright"/>
              <w:spacing w:before="30" w:after="10" w:line="252" w:lineRule="auto"/>
            </w:pPr>
            <w:r w:rsidRPr="000B5F7A">
              <w:t>211.1</w:t>
            </w:r>
          </w:p>
        </w:tc>
      </w:tr>
      <w:tr w:rsidR="00905F4F" w:rsidRPr="002029AF" w14:paraId="3635671A" w14:textId="77777777" w:rsidTr="00860E95">
        <w:tc>
          <w:tcPr>
            <w:tcW w:w="7369" w:type="dxa"/>
            <w:tcBorders>
              <w:top w:val="single" w:sz="4" w:space="0" w:color="A6A6A6"/>
              <w:bottom w:val="single" w:sz="4" w:space="0" w:color="A6A6A6"/>
            </w:tcBorders>
            <w:hideMark/>
          </w:tcPr>
          <w:p w14:paraId="682D62FF" w14:textId="77777777" w:rsidR="00905F4F" w:rsidRPr="002029AF" w:rsidRDefault="00905F4F" w:rsidP="0088737C">
            <w:pPr>
              <w:pStyle w:val="ARfintablebody"/>
              <w:spacing w:before="30" w:after="10" w:line="252" w:lineRule="auto"/>
            </w:pPr>
            <w:r w:rsidRPr="000B5F7A">
              <w:t>Northern Health</w:t>
            </w:r>
          </w:p>
        </w:tc>
        <w:tc>
          <w:tcPr>
            <w:tcW w:w="1134" w:type="dxa"/>
            <w:tcBorders>
              <w:top w:val="single" w:sz="4" w:space="0" w:color="A6A6A6"/>
              <w:bottom w:val="single" w:sz="4" w:space="0" w:color="A6A6A6"/>
            </w:tcBorders>
            <w:shd w:val="clear" w:color="auto" w:fill="E7E6E6"/>
            <w:noWrap/>
            <w:hideMark/>
          </w:tcPr>
          <w:p w14:paraId="303BCB12" w14:textId="77777777" w:rsidR="00905F4F" w:rsidRPr="002029AF" w:rsidRDefault="00905F4F" w:rsidP="0088737C">
            <w:pPr>
              <w:pStyle w:val="ARfintablebodyright"/>
              <w:spacing w:before="30" w:after="10" w:line="252" w:lineRule="auto"/>
            </w:pPr>
            <w:r w:rsidRPr="000B5F7A">
              <w:t>219.8</w:t>
            </w:r>
          </w:p>
        </w:tc>
        <w:tc>
          <w:tcPr>
            <w:tcW w:w="1134" w:type="dxa"/>
            <w:tcBorders>
              <w:top w:val="single" w:sz="4" w:space="0" w:color="A6A6A6"/>
              <w:bottom w:val="single" w:sz="4" w:space="0" w:color="A6A6A6"/>
            </w:tcBorders>
            <w:noWrap/>
            <w:hideMark/>
          </w:tcPr>
          <w:p w14:paraId="00EA43BD" w14:textId="77777777" w:rsidR="00905F4F" w:rsidRPr="002029AF" w:rsidRDefault="00905F4F" w:rsidP="0088737C">
            <w:pPr>
              <w:pStyle w:val="ARfintablebodyright"/>
              <w:spacing w:before="30" w:after="10" w:line="252" w:lineRule="auto"/>
            </w:pPr>
            <w:r w:rsidRPr="000B5F7A">
              <w:t>102.3</w:t>
            </w:r>
          </w:p>
        </w:tc>
      </w:tr>
      <w:tr w:rsidR="00905F4F" w:rsidRPr="002029AF" w14:paraId="31E39A9F" w14:textId="77777777" w:rsidTr="00860E95">
        <w:tc>
          <w:tcPr>
            <w:tcW w:w="7369" w:type="dxa"/>
            <w:tcBorders>
              <w:top w:val="single" w:sz="4" w:space="0" w:color="A6A6A6"/>
              <w:bottom w:val="single" w:sz="4" w:space="0" w:color="A6A6A6"/>
            </w:tcBorders>
            <w:hideMark/>
          </w:tcPr>
          <w:p w14:paraId="39C12830" w14:textId="77777777" w:rsidR="00905F4F" w:rsidRPr="002029AF" w:rsidRDefault="00905F4F" w:rsidP="0088737C">
            <w:pPr>
              <w:pStyle w:val="ARfintablebody"/>
              <w:spacing w:before="30" w:after="10" w:line="252" w:lineRule="auto"/>
            </w:pPr>
            <w:r w:rsidRPr="000B5F7A">
              <w:t>Peninsula Health</w:t>
            </w:r>
          </w:p>
        </w:tc>
        <w:tc>
          <w:tcPr>
            <w:tcW w:w="1134" w:type="dxa"/>
            <w:tcBorders>
              <w:top w:val="single" w:sz="4" w:space="0" w:color="A6A6A6"/>
              <w:bottom w:val="single" w:sz="4" w:space="0" w:color="A6A6A6"/>
            </w:tcBorders>
            <w:shd w:val="clear" w:color="auto" w:fill="E7E6E6"/>
            <w:noWrap/>
            <w:hideMark/>
          </w:tcPr>
          <w:p w14:paraId="422F9347" w14:textId="77777777" w:rsidR="00905F4F" w:rsidRPr="002029AF" w:rsidRDefault="00905F4F" w:rsidP="0088737C">
            <w:pPr>
              <w:pStyle w:val="ARfintablebodyright"/>
              <w:spacing w:before="30" w:after="10" w:line="252" w:lineRule="auto"/>
            </w:pPr>
            <w:r w:rsidRPr="000B5F7A">
              <w:t>214.1</w:t>
            </w:r>
          </w:p>
        </w:tc>
        <w:tc>
          <w:tcPr>
            <w:tcW w:w="1134" w:type="dxa"/>
            <w:tcBorders>
              <w:top w:val="single" w:sz="4" w:space="0" w:color="A6A6A6"/>
              <w:bottom w:val="single" w:sz="4" w:space="0" w:color="A6A6A6"/>
            </w:tcBorders>
            <w:noWrap/>
            <w:hideMark/>
          </w:tcPr>
          <w:p w14:paraId="3631DC77" w14:textId="77777777" w:rsidR="00905F4F" w:rsidRPr="002029AF" w:rsidRDefault="00905F4F" w:rsidP="0088737C">
            <w:pPr>
              <w:pStyle w:val="ARfintablebodyright"/>
              <w:spacing w:before="30" w:after="10" w:line="252" w:lineRule="auto"/>
            </w:pPr>
            <w:r w:rsidRPr="000B5F7A">
              <w:t>112.8</w:t>
            </w:r>
          </w:p>
        </w:tc>
      </w:tr>
      <w:tr w:rsidR="00905F4F" w:rsidRPr="002029AF" w14:paraId="62051A2E" w14:textId="77777777" w:rsidTr="00860E95">
        <w:tc>
          <w:tcPr>
            <w:tcW w:w="7369" w:type="dxa"/>
            <w:tcBorders>
              <w:top w:val="single" w:sz="4" w:space="0" w:color="A6A6A6"/>
              <w:bottom w:val="single" w:sz="4" w:space="0" w:color="A6A6A6"/>
            </w:tcBorders>
            <w:hideMark/>
          </w:tcPr>
          <w:p w14:paraId="03AF93FE" w14:textId="77777777" w:rsidR="00905F4F" w:rsidRPr="002029AF" w:rsidRDefault="00905F4F" w:rsidP="0088737C">
            <w:pPr>
              <w:pStyle w:val="ARfintablebody"/>
              <w:spacing w:before="30" w:after="10" w:line="252" w:lineRule="auto"/>
            </w:pPr>
            <w:r w:rsidRPr="000B5F7A">
              <w:t>Bendigo Health</w:t>
            </w:r>
          </w:p>
        </w:tc>
        <w:tc>
          <w:tcPr>
            <w:tcW w:w="1134" w:type="dxa"/>
            <w:tcBorders>
              <w:top w:val="single" w:sz="4" w:space="0" w:color="A6A6A6"/>
              <w:bottom w:val="single" w:sz="4" w:space="0" w:color="A6A6A6"/>
            </w:tcBorders>
            <w:shd w:val="clear" w:color="auto" w:fill="E7E6E6"/>
            <w:noWrap/>
            <w:hideMark/>
          </w:tcPr>
          <w:p w14:paraId="01CD1CAB" w14:textId="77777777" w:rsidR="00905F4F" w:rsidRPr="002029AF" w:rsidRDefault="00905F4F" w:rsidP="0088737C">
            <w:pPr>
              <w:pStyle w:val="ARfintablebodyright"/>
              <w:spacing w:before="30" w:after="10" w:line="252" w:lineRule="auto"/>
            </w:pPr>
            <w:r w:rsidRPr="000B5F7A">
              <w:t>211.8</w:t>
            </w:r>
          </w:p>
        </w:tc>
        <w:tc>
          <w:tcPr>
            <w:tcW w:w="1134" w:type="dxa"/>
            <w:tcBorders>
              <w:top w:val="single" w:sz="4" w:space="0" w:color="A6A6A6"/>
              <w:bottom w:val="single" w:sz="4" w:space="0" w:color="A6A6A6"/>
            </w:tcBorders>
            <w:noWrap/>
            <w:hideMark/>
          </w:tcPr>
          <w:p w14:paraId="34D171BC" w14:textId="77777777" w:rsidR="00905F4F" w:rsidRPr="002029AF" w:rsidRDefault="00905F4F" w:rsidP="0088737C">
            <w:pPr>
              <w:pStyle w:val="ARfintablebodyright"/>
              <w:spacing w:before="30" w:after="10" w:line="252" w:lineRule="auto"/>
            </w:pPr>
            <w:r w:rsidRPr="000B5F7A">
              <w:t>150.5</w:t>
            </w:r>
          </w:p>
        </w:tc>
      </w:tr>
      <w:tr w:rsidR="00905F4F" w:rsidRPr="002029AF" w14:paraId="52A505F3" w14:textId="77777777" w:rsidTr="00860E95">
        <w:tc>
          <w:tcPr>
            <w:tcW w:w="7369" w:type="dxa"/>
            <w:tcBorders>
              <w:top w:val="single" w:sz="4" w:space="0" w:color="A6A6A6"/>
              <w:bottom w:val="single" w:sz="4" w:space="0" w:color="A6A6A6"/>
            </w:tcBorders>
            <w:hideMark/>
          </w:tcPr>
          <w:p w14:paraId="78CA423B" w14:textId="77777777" w:rsidR="00905F4F" w:rsidRPr="002029AF" w:rsidRDefault="00905F4F" w:rsidP="0088737C">
            <w:pPr>
              <w:pStyle w:val="ARfintablebody"/>
              <w:spacing w:before="30" w:after="10" w:line="252" w:lineRule="auto"/>
            </w:pPr>
            <w:r w:rsidRPr="000B5F7A">
              <w:t>Albury Wodonga Health</w:t>
            </w:r>
          </w:p>
        </w:tc>
        <w:tc>
          <w:tcPr>
            <w:tcW w:w="1134" w:type="dxa"/>
            <w:tcBorders>
              <w:top w:val="single" w:sz="4" w:space="0" w:color="A6A6A6"/>
              <w:bottom w:val="single" w:sz="4" w:space="0" w:color="A6A6A6"/>
            </w:tcBorders>
            <w:shd w:val="clear" w:color="auto" w:fill="E7E6E6"/>
            <w:noWrap/>
            <w:hideMark/>
          </w:tcPr>
          <w:p w14:paraId="025BC461" w14:textId="77777777" w:rsidR="00905F4F" w:rsidRPr="002029AF" w:rsidRDefault="00905F4F" w:rsidP="0088737C">
            <w:pPr>
              <w:pStyle w:val="ARfintablebodyright"/>
              <w:spacing w:before="30" w:after="10" w:line="252" w:lineRule="auto"/>
            </w:pPr>
            <w:r w:rsidRPr="000B5F7A">
              <w:t>176.6</w:t>
            </w:r>
          </w:p>
        </w:tc>
        <w:tc>
          <w:tcPr>
            <w:tcW w:w="1134" w:type="dxa"/>
            <w:tcBorders>
              <w:top w:val="single" w:sz="4" w:space="0" w:color="A6A6A6"/>
              <w:bottom w:val="single" w:sz="4" w:space="0" w:color="A6A6A6"/>
            </w:tcBorders>
            <w:noWrap/>
            <w:hideMark/>
          </w:tcPr>
          <w:p w14:paraId="158962EE" w14:textId="77777777" w:rsidR="00905F4F" w:rsidRPr="002029AF" w:rsidRDefault="00905F4F" w:rsidP="0088737C">
            <w:pPr>
              <w:pStyle w:val="ARfintablebodyright"/>
              <w:spacing w:before="30" w:after="10" w:line="252" w:lineRule="auto"/>
            </w:pPr>
            <w:r w:rsidRPr="000B5F7A">
              <w:t>164.5</w:t>
            </w:r>
          </w:p>
        </w:tc>
      </w:tr>
      <w:tr w:rsidR="00905F4F" w:rsidRPr="002029AF" w14:paraId="3AC5C9E3" w14:textId="77777777" w:rsidTr="00860E95">
        <w:tc>
          <w:tcPr>
            <w:tcW w:w="7369" w:type="dxa"/>
            <w:tcBorders>
              <w:top w:val="single" w:sz="4" w:space="0" w:color="A6A6A6"/>
              <w:bottom w:val="single" w:sz="4" w:space="0" w:color="A6A6A6"/>
            </w:tcBorders>
          </w:tcPr>
          <w:p w14:paraId="1FE222AE" w14:textId="77777777" w:rsidR="00905F4F" w:rsidRPr="002029AF" w:rsidRDefault="00905F4F" w:rsidP="0088737C">
            <w:pPr>
              <w:pStyle w:val="ARfintablebody"/>
              <w:spacing w:before="30" w:after="10" w:line="252" w:lineRule="auto"/>
            </w:pPr>
            <w:r w:rsidRPr="000B5F7A">
              <w:t>Ballarat Health Services</w:t>
            </w:r>
          </w:p>
        </w:tc>
        <w:tc>
          <w:tcPr>
            <w:tcW w:w="1134" w:type="dxa"/>
            <w:tcBorders>
              <w:top w:val="single" w:sz="4" w:space="0" w:color="A6A6A6"/>
              <w:bottom w:val="single" w:sz="4" w:space="0" w:color="A6A6A6"/>
            </w:tcBorders>
            <w:shd w:val="clear" w:color="auto" w:fill="E7E6E6"/>
            <w:noWrap/>
          </w:tcPr>
          <w:p w14:paraId="41593A2A" w14:textId="77777777" w:rsidR="00905F4F" w:rsidRPr="002029AF" w:rsidRDefault="00905F4F" w:rsidP="0088737C">
            <w:pPr>
              <w:pStyle w:val="ARfintablebodyright"/>
              <w:spacing w:before="30" w:after="10" w:line="252" w:lineRule="auto"/>
            </w:pPr>
            <w:r w:rsidRPr="000B5F7A">
              <w:t>143.9</w:t>
            </w:r>
          </w:p>
        </w:tc>
        <w:tc>
          <w:tcPr>
            <w:tcW w:w="1134" w:type="dxa"/>
            <w:tcBorders>
              <w:top w:val="single" w:sz="4" w:space="0" w:color="A6A6A6"/>
              <w:bottom w:val="single" w:sz="4" w:space="0" w:color="A6A6A6"/>
            </w:tcBorders>
            <w:noWrap/>
          </w:tcPr>
          <w:p w14:paraId="171925A4" w14:textId="77777777" w:rsidR="00905F4F" w:rsidRPr="002029AF" w:rsidRDefault="00905F4F" w:rsidP="0088737C">
            <w:pPr>
              <w:pStyle w:val="ARfintablebodyright"/>
              <w:spacing w:before="30" w:after="10" w:line="252" w:lineRule="auto"/>
            </w:pPr>
            <w:r w:rsidRPr="000B5F7A">
              <w:t>123.7</w:t>
            </w:r>
          </w:p>
        </w:tc>
      </w:tr>
      <w:tr w:rsidR="00905F4F" w:rsidRPr="002029AF" w14:paraId="2B156DF3" w14:textId="77777777" w:rsidTr="00860E95">
        <w:tc>
          <w:tcPr>
            <w:tcW w:w="7369" w:type="dxa"/>
            <w:tcBorders>
              <w:top w:val="single" w:sz="4" w:space="0" w:color="A6A6A6"/>
              <w:bottom w:val="single" w:sz="4" w:space="0" w:color="A6A6A6"/>
            </w:tcBorders>
          </w:tcPr>
          <w:p w14:paraId="50DEE3FA" w14:textId="77777777" w:rsidR="00905F4F" w:rsidRPr="002029AF" w:rsidRDefault="00905F4F" w:rsidP="0088737C">
            <w:pPr>
              <w:pStyle w:val="ARfintablebody"/>
              <w:spacing w:before="30" w:after="10" w:line="252" w:lineRule="auto"/>
            </w:pPr>
            <w:r w:rsidRPr="000B5F7A">
              <w:t>Goulburn Valley Health</w:t>
            </w:r>
          </w:p>
        </w:tc>
        <w:tc>
          <w:tcPr>
            <w:tcW w:w="1134" w:type="dxa"/>
            <w:tcBorders>
              <w:top w:val="single" w:sz="4" w:space="0" w:color="A6A6A6"/>
              <w:bottom w:val="single" w:sz="4" w:space="0" w:color="A6A6A6"/>
            </w:tcBorders>
            <w:shd w:val="clear" w:color="auto" w:fill="E7E6E6"/>
            <w:noWrap/>
          </w:tcPr>
          <w:p w14:paraId="11DCD7D9" w14:textId="77777777" w:rsidR="00905F4F" w:rsidRPr="002029AF" w:rsidRDefault="00905F4F" w:rsidP="0088737C">
            <w:pPr>
              <w:pStyle w:val="ARfintablebodyright"/>
              <w:spacing w:before="30" w:after="10" w:line="252" w:lineRule="auto"/>
            </w:pPr>
            <w:r w:rsidRPr="000B5F7A">
              <w:t>113.7</w:t>
            </w:r>
          </w:p>
        </w:tc>
        <w:tc>
          <w:tcPr>
            <w:tcW w:w="1134" w:type="dxa"/>
            <w:tcBorders>
              <w:top w:val="single" w:sz="4" w:space="0" w:color="A6A6A6"/>
              <w:bottom w:val="single" w:sz="4" w:space="0" w:color="A6A6A6"/>
            </w:tcBorders>
            <w:noWrap/>
          </w:tcPr>
          <w:p w14:paraId="60515421" w14:textId="77777777" w:rsidR="00905F4F" w:rsidRPr="002029AF" w:rsidRDefault="00905F4F" w:rsidP="0088737C">
            <w:pPr>
              <w:pStyle w:val="ARfintablebodyright"/>
              <w:spacing w:before="30" w:after="10" w:line="252" w:lineRule="auto"/>
            </w:pPr>
            <w:r w:rsidRPr="000B5F7A">
              <w:t>151.6</w:t>
            </w:r>
          </w:p>
        </w:tc>
      </w:tr>
      <w:tr w:rsidR="00905F4F" w:rsidRPr="002029AF" w14:paraId="0CEDD8FC" w14:textId="77777777" w:rsidTr="00860E95">
        <w:tc>
          <w:tcPr>
            <w:tcW w:w="7369" w:type="dxa"/>
            <w:tcBorders>
              <w:top w:val="single" w:sz="4" w:space="0" w:color="A6A6A6"/>
              <w:bottom w:val="single" w:sz="4" w:space="0" w:color="A6A6A6"/>
            </w:tcBorders>
          </w:tcPr>
          <w:p w14:paraId="7027D5B2" w14:textId="77777777" w:rsidR="00905F4F" w:rsidRPr="002029AF" w:rsidRDefault="00905F4F" w:rsidP="0088737C">
            <w:pPr>
              <w:pStyle w:val="ARfintablebody"/>
              <w:spacing w:before="30" w:after="10" w:line="252" w:lineRule="auto"/>
            </w:pPr>
            <w:r w:rsidRPr="000B5F7A">
              <w:t>Latrobe Regional Hospital</w:t>
            </w:r>
          </w:p>
        </w:tc>
        <w:tc>
          <w:tcPr>
            <w:tcW w:w="1134" w:type="dxa"/>
            <w:tcBorders>
              <w:top w:val="single" w:sz="4" w:space="0" w:color="A6A6A6"/>
              <w:bottom w:val="single" w:sz="4" w:space="0" w:color="A6A6A6"/>
            </w:tcBorders>
            <w:shd w:val="clear" w:color="auto" w:fill="E7E6E6"/>
            <w:noWrap/>
          </w:tcPr>
          <w:p w14:paraId="433E0660" w14:textId="77777777" w:rsidR="00905F4F" w:rsidRPr="002029AF" w:rsidRDefault="00905F4F" w:rsidP="0088737C">
            <w:pPr>
              <w:pStyle w:val="ARfintablebodyright"/>
              <w:spacing w:before="30" w:after="10" w:line="252" w:lineRule="auto"/>
            </w:pPr>
            <w:r w:rsidRPr="000B5F7A">
              <w:t>78.4</w:t>
            </w:r>
          </w:p>
        </w:tc>
        <w:tc>
          <w:tcPr>
            <w:tcW w:w="1134" w:type="dxa"/>
            <w:tcBorders>
              <w:top w:val="single" w:sz="4" w:space="0" w:color="A6A6A6"/>
              <w:bottom w:val="single" w:sz="4" w:space="0" w:color="A6A6A6"/>
            </w:tcBorders>
            <w:noWrap/>
          </w:tcPr>
          <w:p w14:paraId="3D875C54" w14:textId="77777777" w:rsidR="00905F4F" w:rsidRPr="002029AF" w:rsidRDefault="00905F4F" w:rsidP="0088737C">
            <w:pPr>
              <w:pStyle w:val="ARfintablebodyright"/>
              <w:spacing w:before="30" w:after="10" w:line="252" w:lineRule="auto"/>
            </w:pPr>
            <w:r w:rsidRPr="000B5F7A">
              <w:t>60.3</w:t>
            </w:r>
          </w:p>
        </w:tc>
      </w:tr>
      <w:tr w:rsidR="00905F4F" w:rsidRPr="002029AF" w14:paraId="78C7F662" w14:textId="77777777" w:rsidTr="00860E95">
        <w:tc>
          <w:tcPr>
            <w:tcW w:w="7369" w:type="dxa"/>
            <w:tcBorders>
              <w:top w:val="single" w:sz="4" w:space="0" w:color="A6A6A6"/>
              <w:bottom w:val="single" w:sz="4" w:space="0" w:color="A6A6A6"/>
            </w:tcBorders>
          </w:tcPr>
          <w:p w14:paraId="1BAA068D" w14:textId="77777777" w:rsidR="00905F4F" w:rsidRPr="002029AF" w:rsidRDefault="00905F4F" w:rsidP="0088737C">
            <w:pPr>
              <w:pStyle w:val="ARfintablebody"/>
              <w:spacing w:before="30" w:after="10" w:line="252" w:lineRule="auto"/>
            </w:pPr>
            <w:r w:rsidRPr="000B5F7A">
              <w:t>The Royal Women’s Hospital</w:t>
            </w:r>
          </w:p>
        </w:tc>
        <w:tc>
          <w:tcPr>
            <w:tcW w:w="1134" w:type="dxa"/>
            <w:tcBorders>
              <w:top w:val="single" w:sz="4" w:space="0" w:color="A6A6A6"/>
              <w:bottom w:val="single" w:sz="4" w:space="0" w:color="A6A6A6"/>
            </w:tcBorders>
            <w:shd w:val="clear" w:color="auto" w:fill="E7E6E6"/>
            <w:noWrap/>
          </w:tcPr>
          <w:p w14:paraId="64CA223E" w14:textId="77777777" w:rsidR="00905F4F" w:rsidRPr="002029AF" w:rsidRDefault="00905F4F" w:rsidP="0088737C">
            <w:pPr>
              <w:pStyle w:val="ARfintablebodyright"/>
              <w:spacing w:before="30" w:after="10" w:line="252" w:lineRule="auto"/>
            </w:pPr>
            <w:r w:rsidRPr="000B5F7A">
              <w:t>77.8</w:t>
            </w:r>
          </w:p>
        </w:tc>
        <w:tc>
          <w:tcPr>
            <w:tcW w:w="1134" w:type="dxa"/>
            <w:tcBorders>
              <w:top w:val="single" w:sz="4" w:space="0" w:color="A6A6A6"/>
              <w:bottom w:val="single" w:sz="4" w:space="0" w:color="A6A6A6"/>
            </w:tcBorders>
            <w:noWrap/>
          </w:tcPr>
          <w:p w14:paraId="39908841" w14:textId="77777777" w:rsidR="00905F4F" w:rsidRPr="002029AF" w:rsidRDefault="00905F4F" w:rsidP="0088737C">
            <w:pPr>
              <w:pStyle w:val="ARfintablebodyright"/>
              <w:spacing w:before="30" w:after="10" w:line="252" w:lineRule="auto"/>
            </w:pPr>
            <w:r w:rsidRPr="000B5F7A">
              <w:t>59.9</w:t>
            </w:r>
          </w:p>
        </w:tc>
      </w:tr>
      <w:tr w:rsidR="00905F4F" w:rsidRPr="002029AF" w14:paraId="082426A6" w14:textId="77777777" w:rsidTr="00860E95">
        <w:tc>
          <w:tcPr>
            <w:tcW w:w="7369" w:type="dxa"/>
            <w:tcBorders>
              <w:top w:val="single" w:sz="4" w:space="0" w:color="A6A6A6"/>
              <w:bottom w:val="single" w:sz="4" w:space="0" w:color="A6A6A6"/>
            </w:tcBorders>
          </w:tcPr>
          <w:p w14:paraId="2A440676" w14:textId="77777777" w:rsidR="00905F4F" w:rsidRPr="002029AF" w:rsidRDefault="00905F4F" w:rsidP="0088737C">
            <w:pPr>
              <w:pStyle w:val="ARfintablebody"/>
              <w:spacing w:before="30" w:after="10" w:line="252" w:lineRule="auto"/>
            </w:pPr>
            <w:r w:rsidRPr="000B5F7A">
              <w:t>Northeast Health Wangaratta</w:t>
            </w:r>
          </w:p>
        </w:tc>
        <w:tc>
          <w:tcPr>
            <w:tcW w:w="1134" w:type="dxa"/>
            <w:tcBorders>
              <w:top w:val="single" w:sz="4" w:space="0" w:color="A6A6A6"/>
              <w:bottom w:val="single" w:sz="4" w:space="0" w:color="A6A6A6"/>
            </w:tcBorders>
            <w:shd w:val="clear" w:color="auto" w:fill="E7E6E6"/>
            <w:noWrap/>
          </w:tcPr>
          <w:p w14:paraId="0EB8B643" w14:textId="77777777" w:rsidR="00905F4F" w:rsidRPr="002029AF" w:rsidRDefault="00905F4F" w:rsidP="0088737C">
            <w:pPr>
              <w:pStyle w:val="ARfintablebodyright"/>
              <w:spacing w:before="30" w:after="10" w:line="252" w:lineRule="auto"/>
            </w:pPr>
            <w:r w:rsidRPr="000B5F7A">
              <w:t>56.1</w:t>
            </w:r>
          </w:p>
        </w:tc>
        <w:tc>
          <w:tcPr>
            <w:tcW w:w="1134" w:type="dxa"/>
            <w:tcBorders>
              <w:top w:val="single" w:sz="4" w:space="0" w:color="A6A6A6"/>
              <w:bottom w:val="single" w:sz="4" w:space="0" w:color="A6A6A6"/>
            </w:tcBorders>
            <w:noWrap/>
          </w:tcPr>
          <w:p w14:paraId="5F34D033" w14:textId="77777777" w:rsidR="00905F4F" w:rsidRPr="002029AF" w:rsidRDefault="00905F4F" w:rsidP="0088737C">
            <w:pPr>
              <w:pStyle w:val="ARfintablebodyright"/>
              <w:spacing w:before="30" w:after="10" w:line="252" w:lineRule="auto"/>
            </w:pPr>
            <w:r w:rsidRPr="000B5F7A">
              <w:t>20.6</w:t>
            </w:r>
          </w:p>
        </w:tc>
      </w:tr>
      <w:tr w:rsidR="00905F4F" w:rsidRPr="002029AF" w14:paraId="75DF4EF0" w14:textId="77777777" w:rsidTr="00860E95">
        <w:tc>
          <w:tcPr>
            <w:tcW w:w="7369" w:type="dxa"/>
            <w:tcBorders>
              <w:top w:val="single" w:sz="4" w:space="0" w:color="A6A6A6"/>
              <w:bottom w:val="single" w:sz="4" w:space="0" w:color="A6A6A6"/>
            </w:tcBorders>
            <w:hideMark/>
          </w:tcPr>
          <w:p w14:paraId="6DEB53EB" w14:textId="77777777" w:rsidR="00905F4F" w:rsidRPr="002029AF" w:rsidRDefault="00905F4F" w:rsidP="0088737C">
            <w:pPr>
              <w:pStyle w:val="ARfintablebody"/>
              <w:spacing w:before="30" w:after="10" w:line="252" w:lineRule="auto"/>
            </w:pPr>
            <w:r w:rsidRPr="000B5F7A">
              <w:t>South West Healthcare</w:t>
            </w:r>
          </w:p>
        </w:tc>
        <w:tc>
          <w:tcPr>
            <w:tcW w:w="1134" w:type="dxa"/>
            <w:tcBorders>
              <w:top w:val="single" w:sz="4" w:space="0" w:color="A6A6A6"/>
              <w:bottom w:val="single" w:sz="4" w:space="0" w:color="A6A6A6"/>
            </w:tcBorders>
            <w:shd w:val="clear" w:color="auto" w:fill="E7E6E6"/>
            <w:noWrap/>
            <w:hideMark/>
          </w:tcPr>
          <w:p w14:paraId="77FF3F40" w14:textId="77777777" w:rsidR="00905F4F" w:rsidRPr="002029AF" w:rsidRDefault="00905F4F" w:rsidP="0088737C">
            <w:pPr>
              <w:pStyle w:val="ARfintablebodyright"/>
              <w:spacing w:before="30" w:after="10" w:line="252" w:lineRule="auto"/>
            </w:pPr>
            <w:r w:rsidRPr="000B5F7A">
              <w:t>49.1</w:t>
            </w:r>
          </w:p>
        </w:tc>
        <w:tc>
          <w:tcPr>
            <w:tcW w:w="1134" w:type="dxa"/>
            <w:tcBorders>
              <w:top w:val="single" w:sz="4" w:space="0" w:color="A6A6A6"/>
              <w:bottom w:val="single" w:sz="4" w:space="0" w:color="A6A6A6"/>
            </w:tcBorders>
            <w:noWrap/>
            <w:hideMark/>
          </w:tcPr>
          <w:p w14:paraId="162A7536" w14:textId="77777777" w:rsidR="00905F4F" w:rsidRPr="002029AF" w:rsidRDefault="00905F4F" w:rsidP="0088737C">
            <w:pPr>
              <w:pStyle w:val="ARfintablebodyright"/>
              <w:spacing w:before="30" w:after="10" w:line="252" w:lineRule="auto"/>
            </w:pPr>
            <w:r w:rsidRPr="000B5F7A">
              <w:t>36.8</w:t>
            </w:r>
          </w:p>
        </w:tc>
      </w:tr>
      <w:tr w:rsidR="00905F4F" w:rsidRPr="002029AF" w14:paraId="7E1F0E4F" w14:textId="77777777" w:rsidTr="00860E95">
        <w:tc>
          <w:tcPr>
            <w:tcW w:w="7369" w:type="dxa"/>
            <w:tcBorders>
              <w:top w:val="single" w:sz="4" w:space="0" w:color="A6A6A6"/>
              <w:bottom w:val="single" w:sz="4" w:space="0" w:color="A6A6A6"/>
            </w:tcBorders>
            <w:hideMark/>
          </w:tcPr>
          <w:p w14:paraId="12E4417B" w14:textId="77777777" w:rsidR="00905F4F" w:rsidRPr="002029AF" w:rsidRDefault="00905F4F" w:rsidP="0088737C">
            <w:pPr>
              <w:pStyle w:val="ARfintablebody"/>
              <w:spacing w:before="30" w:after="10" w:line="252" w:lineRule="auto"/>
            </w:pPr>
            <w:r>
              <w:t>Central Highlands Rural Health</w:t>
            </w:r>
          </w:p>
        </w:tc>
        <w:tc>
          <w:tcPr>
            <w:tcW w:w="1134" w:type="dxa"/>
            <w:tcBorders>
              <w:top w:val="single" w:sz="4" w:space="0" w:color="A6A6A6"/>
              <w:bottom w:val="single" w:sz="4" w:space="0" w:color="A6A6A6"/>
            </w:tcBorders>
            <w:shd w:val="clear" w:color="auto" w:fill="E7E6E6"/>
            <w:noWrap/>
            <w:hideMark/>
          </w:tcPr>
          <w:p w14:paraId="59B0BB90" w14:textId="77777777" w:rsidR="00905F4F" w:rsidRPr="002029AF" w:rsidRDefault="00905F4F" w:rsidP="0088737C">
            <w:pPr>
              <w:pStyle w:val="ARfintablebodyright"/>
              <w:spacing w:before="30" w:after="10" w:line="252" w:lineRule="auto"/>
            </w:pPr>
            <w:r w:rsidRPr="000B5F7A">
              <w:t>33.3</w:t>
            </w:r>
          </w:p>
        </w:tc>
        <w:tc>
          <w:tcPr>
            <w:tcW w:w="1134" w:type="dxa"/>
            <w:tcBorders>
              <w:top w:val="single" w:sz="4" w:space="0" w:color="A6A6A6"/>
              <w:bottom w:val="single" w:sz="4" w:space="0" w:color="A6A6A6"/>
            </w:tcBorders>
            <w:noWrap/>
            <w:hideMark/>
          </w:tcPr>
          <w:p w14:paraId="6C185FC6" w14:textId="77777777" w:rsidR="00905F4F" w:rsidRPr="002029AF" w:rsidRDefault="00905F4F" w:rsidP="0088737C">
            <w:pPr>
              <w:pStyle w:val="ARfintablebodyright"/>
              <w:spacing w:before="30" w:after="10" w:line="252" w:lineRule="auto"/>
            </w:pPr>
            <w:r w:rsidRPr="000B5F7A">
              <w:t>26.3</w:t>
            </w:r>
          </w:p>
        </w:tc>
      </w:tr>
      <w:tr w:rsidR="00905F4F" w:rsidRPr="002029AF" w14:paraId="6362B5ED" w14:textId="77777777" w:rsidTr="00860E95">
        <w:tc>
          <w:tcPr>
            <w:tcW w:w="7369" w:type="dxa"/>
            <w:tcBorders>
              <w:top w:val="single" w:sz="4" w:space="0" w:color="A6A6A6"/>
              <w:bottom w:val="single" w:sz="4" w:space="0" w:color="A6A6A6"/>
            </w:tcBorders>
            <w:hideMark/>
          </w:tcPr>
          <w:p w14:paraId="0874F5BF" w14:textId="77777777" w:rsidR="00905F4F" w:rsidRPr="002029AF" w:rsidRDefault="00905F4F" w:rsidP="0088737C">
            <w:pPr>
              <w:pStyle w:val="ARfintablebody"/>
              <w:spacing w:before="30" w:after="10" w:line="252" w:lineRule="auto"/>
            </w:pPr>
            <w:r w:rsidRPr="000B5F7A">
              <w:t>Mildura Base Public Hospital</w:t>
            </w:r>
          </w:p>
        </w:tc>
        <w:tc>
          <w:tcPr>
            <w:tcW w:w="1134" w:type="dxa"/>
            <w:tcBorders>
              <w:top w:val="single" w:sz="4" w:space="0" w:color="A6A6A6"/>
              <w:bottom w:val="single" w:sz="4" w:space="0" w:color="A6A6A6"/>
            </w:tcBorders>
            <w:shd w:val="clear" w:color="auto" w:fill="E7E6E6"/>
            <w:noWrap/>
            <w:hideMark/>
          </w:tcPr>
          <w:p w14:paraId="0A045C68" w14:textId="77777777" w:rsidR="00905F4F" w:rsidRPr="002029AF" w:rsidRDefault="00905F4F" w:rsidP="0088737C">
            <w:pPr>
              <w:pStyle w:val="ARfintablebodyright"/>
              <w:spacing w:before="30" w:after="10" w:line="252" w:lineRule="auto"/>
            </w:pPr>
            <w:r w:rsidRPr="000B5F7A">
              <w:t>37.6</w:t>
            </w:r>
          </w:p>
        </w:tc>
        <w:tc>
          <w:tcPr>
            <w:tcW w:w="1134" w:type="dxa"/>
            <w:tcBorders>
              <w:top w:val="single" w:sz="4" w:space="0" w:color="A6A6A6"/>
              <w:bottom w:val="single" w:sz="4" w:space="0" w:color="A6A6A6"/>
            </w:tcBorders>
            <w:noWrap/>
            <w:hideMark/>
          </w:tcPr>
          <w:p w14:paraId="6459C836" w14:textId="77777777" w:rsidR="00905F4F" w:rsidRPr="002029AF" w:rsidRDefault="00905F4F" w:rsidP="0088737C">
            <w:pPr>
              <w:pStyle w:val="ARfintablebodyright"/>
              <w:spacing w:before="30" w:after="10" w:line="252" w:lineRule="auto"/>
            </w:pPr>
            <w:r w:rsidRPr="000B5F7A">
              <w:t>–</w:t>
            </w:r>
          </w:p>
        </w:tc>
      </w:tr>
      <w:tr w:rsidR="00905F4F" w:rsidRPr="002029AF" w14:paraId="27715A70" w14:textId="77777777" w:rsidTr="00860E95">
        <w:tc>
          <w:tcPr>
            <w:tcW w:w="7369" w:type="dxa"/>
            <w:tcBorders>
              <w:top w:val="single" w:sz="4" w:space="0" w:color="A6A6A6"/>
              <w:bottom w:val="single" w:sz="4" w:space="0" w:color="A6A6A6"/>
            </w:tcBorders>
            <w:hideMark/>
          </w:tcPr>
          <w:p w14:paraId="5CEA3E08" w14:textId="77777777" w:rsidR="00905F4F" w:rsidRPr="002029AF" w:rsidRDefault="00905F4F" w:rsidP="0088737C">
            <w:pPr>
              <w:pStyle w:val="ARfintablebody"/>
              <w:spacing w:before="30" w:after="10" w:line="252" w:lineRule="auto"/>
            </w:pPr>
            <w:r w:rsidRPr="000B5F7A">
              <w:t>Wimmera Health Care Group</w:t>
            </w:r>
          </w:p>
        </w:tc>
        <w:tc>
          <w:tcPr>
            <w:tcW w:w="1134" w:type="dxa"/>
            <w:tcBorders>
              <w:top w:val="single" w:sz="4" w:space="0" w:color="A6A6A6"/>
              <w:bottom w:val="single" w:sz="4" w:space="0" w:color="A6A6A6"/>
            </w:tcBorders>
            <w:shd w:val="clear" w:color="auto" w:fill="E7E6E6"/>
            <w:noWrap/>
            <w:hideMark/>
          </w:tcPr>
          <w:p w14:paraId="215A9931" w14:textId="77777777" w:rsidR="00905F4F" w:rsidRPr="002029AF" w:rsidRDefault="00905F4F" w:rsidP="0088737C">
            <w:pPr>
              <w:pStyle w:val="ARfintablebodyright"/>
              <w:spacing w:before="30" w:after="10" w:line="252" w:lineRule="auto"/>
            </w:pPr>
            <w:r w:rsidRPr="000B5F7A">
              <w:t>32.2</w:t>
            </w:r>
          </w:p>
        </w:tc>
        <w:tc>
          <w:tcPr>
            <w:tcW w:w="1134" w:type="dxa"/>
            <w:tcBorders>
              <w:top w:val="single" w:sz="4" w:space="0" w:color="A6A6A6"/>
              <w:bottom w:val="single" w:sz="4" w:space="0" w:color="A6A6A6"/>
            </w:tcBorders>
            <w:noWrap/>
            <w:hideMark/>
          </w:tcPr>
          <w:p w14:paraId="2BB3AFF0" w14:textId="77777777" w:rsidR="00905F4F" w:rsidRPr="002029AF" w:rsidRDefault="00905F4F" w:rsidP="0088737C">
            <w:pPr>
              <w:pStyle w:val="ARfintablebodyright"/>
              <w:spacing w:before="30" w:after="10" w:line="252" w:lineRule="auto"/>
            </w:pPr>
            <w:r w:rsidRPr="000B5F7A">
              <w:t>13.4</w:t>
            </w:r>
          </w:p>
        </w:tc>
      </w:tr>
      <w:tr w:rsidR="00905F4F" w:rsidRPr="002029AF" w14:paraId="4F1A1A2E" w14:textId="77777777" w:rsidTr="00860E95">
        <w:tc>
          <w:tcPr>
            <w:tcW w:w="7369" w:type="dxa"/>
            <w:tcBorders>
              <w:top w:val="single" w:sz="4" w:space="0" w:color="A6A6A6"/>
              <w:bottom w:val="single" w:sz="4" w:space="0" w:color="A6A6A6"/>
            </w:tcBorders>
            <w:hideMark/>
          </w:tcPr>
          <w:p w14:paraId="42A742C5" w14:textId="77777777" w:rsidR="00905F4F" w:rsidRPr="002029AF" w:rsidRDefault="00905F4F" w:rsidP="0088737C">
            <w:pPr>
              <w:pStyle w:val="ARfintablebody"/>
              <w:keepNext/>
              <w:spacing w:before="30" w:after="10" w:line="252" w:lineRule="auto"/>
            </w:pPr>
            <w:r w:rsidRPr="000B5F7A">
              <w:t>The Royal Victorian Eye and Ear Hospital</w:t>
            </w:r>
          </w:p>
        </w:tc>
        <w:tc>
          <w:tcPr>
            <w:tcW w:w="1134" w:type="dxa"/>
            <w:tcBorders>
              <w:top w:val="single" w:sz="4" w:space="0" w:color="A6A6A6"/>
              <w:bottom w:val="single" w:sz="4" w:space="0" w:color="A6A6A6"/>
            </w:tcBorders>
            <w:shd w:val="clear" w:color="auto" w:fill="E7E6E6"/>
            <w:noWrap/>
            <w:hideMark/>
          </w:tcPr>
          <w:p w14:paraId="25B94F5E" w14:textId="77777777" w:rsidR="00905F4F" w:rsidRPr="002029AF" w:rsidRDefault="00905F4F" w:rsidP="0088737C">
            <w:pPr>
              <w:pStyle w:val="ARfintablebodyright"/>
              <w:spacing w:before="30" w:after="10" w:line="252" w:lineRule="auto"/>
            </w:pPr>
            <w:r w:rsidRPr="000B5F7A">
              <w:t>47.1</w:t>
            </w:r>
          </w:p>
        </w:tc>
        <w:tc>
          <w:tcPr>
            <w:tcW w:w="1134" w:type="dxa"/>
            <w:tcBorders>
              <w:top w:val="single" w:sz="4" w:space="0" w:color="A6A6A6"/>
              <w:bottom w:val="single" w:sz="4" w:space="0" w:color="A6A6A6"/>
            </w:tcBorders>
            <w:noWrap/>
            <w:hideMark/>
          </w:tcPr>
          <w:p w14:paraId="51268DC8" w14:textId="77777777" w:rsidR="00905F4F" w:rsidRPr="002029AF" w:rsidRDefault="00905F4F" w:rsidP="0088737C">
            <w:pPr>
              <w:pStyle w:val="ARfintablebodyright"/>
              <w:spacing w:before="30" w:after="10" w:line="252" w:lineRule="auto"/>
            </w:pPr>
            <w:r w:rsidRPr="000B5F7A">
              <w:t>32.8</w:t>
            </w:r>
          </w:p>
        </w:tc>
      </w:tr>
      <w:tr w:rsidR="00905F4F" w:rsidRPr="002029AF" w14:paraId="59BCAEB4" w14:textId="77777777" w:rsidTr="00860E95">
        <w:tc>
          <w:tcPr>
            <w:tcW w:w="7369" w:type="dxa"/>
            <w:tcBorders>
              <w:top w:val="single" w:sz="4" w:space="0" w:color="A6A6A6"/>
            </w:tcBorders>
            <w:hideMark/>
          </w:tcPr>
          <w:p w14:paraId="376B3F76" w14:textId="77777777" w:rsidR="00905F4F" w:rsidRPr="002029AF" w:rsidRDefault="00905F4F" w:rsidP="0088737C">
            <w:pPr>
              <w:pStyle w:val="ARfintablebody"/>
              <w:spacing w:before="30" w:after="10" w:line="252" w:lineRule="auto"/>
            </w:pPr>
            <w:r w:rsidRPr="000B5F7A">
              <w:t>Other public health services and hospitals with payments totalling less than $30 million</w:t>
            </w:r>
          </w:p>
        </w:tc>
        <w:tc>
          <w:tcPr>
            <w:tcW w:w="1134" w:type="dxa"/>
            <w:tcBorders>
              <w:top w:val="single" w:sz="4" w:space="0" w:color="A6A6A6"/>
            </w:tcBorders>
            <w:shd w:val="clear" w:color="auto" w:fill="E7E6E6"/>
            <w:noWrap/>
            <w:hideMark/>
          </w:tcPr>
          <w:p w14:paraId="286E6929" w14:textId="77777777" w:rsidR="00905F4F" w:rsidRPr="002029AF" w:rsidRDefault="00905F4F" w:rsidP="0088737C">
            <w:pPr>
              <w:pStyle w:val="ARfintablebodyright"/>
              <w:spacing w:before="30" w:after="10" w:line="252" w:lineRule="auto"/>
            </w:pPr>
            <w:r w:rsidRPr="000B5F7A">
              <w:t>681.9</w:t>
            </w:r>
          </w:p>
        </w:tc>
        <w:tc>
          <w:tcPr>
            <w:tcW w:w="1134" w:type="dxa"/>
            <w:tcBorders>
              <w:top w:val="single" w:sz="4" w:space="0" w:color="A6A6A6"/>
            </w:tcBorders>
            <w:noWrap/>
            <w:hideMark/>
          </w:tcPr>
          <w:p w14:paraId="2EC514D3" w14:textId="77777777" w:rsidR="00905F4F" w:rsidRPr="002029AF" w:rsidRDefault="00905F4F" w:rsidP="0088737C">
            <w:pPr>
              <w:pStyle w:val="ARfintablebodyright"/>
              <w:spacing w:before="30" w:after="10" w:line="252" w:lineRule="auto"/>
            </w:pPr>
            <w:r w:rsidRPr="000B5F7A">
              <w:t>509.8</w:t>
            </w:r>
          </w:p>
        </w:tc>
      </w:tr>
      <w:tr w:rsidR="00905F4F" w:rsidRPr="002029AF" w14:paraId="2E6617AC" w14:textId="77777777" w:rsidTr="00860E95">
        <w:tc>
          <w:tcPr>
            <w:tcW w:w="7369" w:type="dxa"/>
            <w:tcBorders>
              <w:bottom w:val="single" w:sz="4" w:space="0" w:color="auto"/>
            </w:tcBorders>
            <w:hideMark/>
          </w:tcPr>
          <w:p w14:paraId="3687173E" w14:textId="77777777" w:rsidR="00905F4F" w:rsidRPr="002029AF" w:rsidRDefault="00905F4F" w:rsidP="0088737C">
            <w:pPr>
              <w:pStyle w:val="ARfintablebodybold"/>
              <w:spacing w:before="30" w:after="10" w:line="252" w:lineRule="auto"/>
            </w:pPr>
          </w:p>
        </w:tc>
        <w:tc>
          <w:tcPr>
            <w:tcW w:w="1134" w:type="dxa"/>
            <w:tcBorders>
              <w:bottom w:val="single" w:sz="4" w:space="0" w:color="auto"/>
            </w:tcBorders>
            <w:shd w:val="clear" w:color="auto" w:fill="E7E6E6"/>
            <w:noWrap/>
            <w:hideMark/>
          </w:tcPr>
          <w:p w14:paraId="779375EB" w14:textId="77777777" w:rsidR="00905F4F" w:rsidRPr="002029AF" w:rsidRDefault="00905F4F" w:rsidP="0088737C">
            <w:pPr>
              <w:pStyle w:val="ARfintablebodyrightbold"/>
              <w:spacing w:before="30" w:after="10" w:line="252" w:lineRule="auto"/>
            </w:pPr>
            <w:r w:rsidRPr="000B5F7A">
              <w:t>11,652.9</w:t>
            </w:r>
          </w:p>
        </w:tc>
        <w:tc>
          <w:tcPr>
            <w:tcW w:w="1134" w:type="dxa"/>
            <w:tcBorders>
              <w:bottom w:val="single" w:sz="4" w:space="0" w:color="auto"/>
            </w:tcBorders>
            <w:noWrap/>
            <w:hideMark/>
          </w:tcPr>
          <w:p w14:paraId="6F1FB4C0" w14:textId="77777777" w:rsidR="00905F4F" w:rsidRPr="002029AF" w:rsidRDefault="00905F4F" w:rsidP="0088737C">
            <w:pPr>
              <w:pStyle w:val="ARfintablebodyrightbold"/>
              <w:spacing w:before="30" w:after="10" w:line="252" w:lineRule="auto"/>
            </w:pPr>
            <w:r w:rsidRPr="000B5F7A">
              <w:t>10,413.4</w:t>
            </w:r>
          </w:p>
        </w:tc>
      </w:tr>
      <w:tr w:rsidR="00905F4F" w:rsidRPr="002029AF" w14:paraId="26F69401" w14:textId="77777777" w:rsidTr="00860E95">
        <w:tc>
          <w:tcPr>
            <w:tcW w:w="9637" w:type="dxa"/>
            <w:gridSpan w:val="3"/>
            <w:tcBorders>
              <w:top w:val="single" w:sz="4" w:space="0" w:color="auto"/>
              <w:bottom w:val="single" w:sz="4" w:space="0" w:color="A6A6A6"/>
            </w:tcBorders>
            <w:hideMark/>
          </w:tcPr>
          <w:p w14:paraId="1DA6E6F2" w14:textId="77777777" w:rsidR="00905F4F" w:rsidRPr="002029AF" w:rsidRDefault="00905F4F" w:rsidP="0088737C">
            <w:pPr>
              <w:pStyle w:val="ARfintablebodybold"/>
              <w:spacing w:before="30" w:after="10" w:line="252" w:lineRule="auto"/>
            </w:pPr>
            <w:r w:rsidRPr="000B5F7A">
              <w:t xml:space="preserve">Denominational hospitals </w:t>
            </w:r>
            <w:r w:rsidRPr="00387B97">
              <w:rPr>
                <w:rStyle w:val="Superscript"/>
              </w:rPr>
              <w:t>(ii)</w:t>
            </w:r>
          </w:p>
        </w:tc>
      </w:tr>
      <w:tr w:rsidR="00905F4F" w:rsidRPr="002029AF" w14:paraId="6A467E4A" w14:textId="77777777" w:rsidTr="00860E95">
        <w:tc>
          <w:tcPr>
            <w:tcW w:w="7369" w:type="dxa"/>
            <w:tcBorders>
              <w:top w:val="single" w:sz="4" w:space="0" w:color="A6A6A6"/>
              <w:bottom w:val="single" w:sz="4" w:space="0" w:color="A6A6A6"/>
            </w:tcBorders>
            <w:hideMark/>
          </w:tcPr>
          <w:p w14:paraId="5C98A5C8" w14:textId="77777777" w:rsidR="00905F4F" w:rsidRPr="002029AF" w:rsidRDefault="00905F4F" w:rsidP="0088737C">
            <w:pPr>
              <w:pStyle w:val="ARfintablebody"/>
              <w:spacing w:before="30" w:after="10" w:line="252" w:lineRule="auto"/>
            </w:pPr>
            <w:r w:rsidRPr="000B5F7A">
              <w:t>St Vincent’s Hospital (Melbourne) Limited</w:t>
            </w:r>
          </w:p>
        </w:tc>
        <w:tc>
          <w:tcPr>
            <w:tcW w:w="1134" w:type="dxa"/>
            <w:tcBorders>
              <w:top w:val="single" w:sz="4" w:space="0" w:color="A6A6A6"/>
              <w:bottom w:val="single" w:sz="4" w:space="0" w:color="A6A6A6"/>
            </w:tcBorders>
            <w:shd w:val="clear" w:color="auto" w:fill="E7E6E6"/>
            <w:noWrap/>
            <w:hideMark/>
          </w:tcPr>
          <w:p w14:paraId="671CC511" w14:textId="77777777" w:rsidR="00905F4F" w:rsidRPr="002029AF" w:rsidRDefault="00905F4F" w:rsidP="0088737C">
            <w:pPr>
              <w:pStyle w:val="ARfintablebodyright"/>
              <w:spacing w:before="30" w:after="10" w:line="252" w:lineRule="auto"/>
            </w:pPr>
            <w:r w:rsidRPr="000B5F7A">
              <w:t>223.8</w:t>
            </w:r>
          </w:p>
        </w:tc>
        <w:tc>
          <w:tcPr>
            <w:tcW w:w="1134" w:type="dxa"/>
            <w:tcBorders>
              <w:top w:val="single" w:sz="4" w:space="0" w:color="A6A6A6"/>
              <w:bottom w:val="single" w:sz="4" w:space="0" w:color="A6A6A6"/>
            </w:tcBorders>
            <w:noWrap/>
            <w:hideMark/>
          </w:tcPr>
          <w:p w14:paraId="55C10E17" w14:textId="77777777" w:rsidR="00905F4F" w:rsidRPr="002029AF" w:rsidRDefault="00905F4F" w:rsidP="0088737C">
            <w:pPr>
              <w:pStyle w:val="ARfintablebodyright"/>
              <w:spacing w:before="30" w:after="10" w:line="252" w:lineRule="auto"/>
            </w:pPr>
            <w:r w:rsidRPr="000B5F7A">
              <w:t>144.7</w:t>
            </w:r>
          </w:p>
        </w:tc>
      </w:tr>
      <w:tr w:rsidR="00905F4F" w:rsidRPr="002029AF" w14:paraId="7A2812E3" w14:textId="77777777" w:rsidTr="00860E95">
        <w:tc>
          <w:tcPr>
            <w:tcW w:w="7369" w:type="dxa"/>
            <w:tcBorders>
              <w:top w:val="single" w:sz="4" w:space="0" w:color="A6A6A6"/>
              <w:bottom w:val="single" w:sz="4" w:space="0" w:color="A6A6A6"/>
            </w:tcBorders>
            <w:hideMark/>
          </w:tcPr>
          <w:p w14:paraId="2D67D957" w14:textId="77777777" w:rsidR="00905F4F" w:rsidRPr="002029AF" w:rsidRDefault="00905F4F" w:rsidP="0088737C">
            <w:pPr>
              <w:pStyle w:val="ARfintablebody"/>
              <w:spacing w:before="30" w:after="10" w:line="252" w:lineRule="auto"/>
            </w:pPr>
            <w:r w:rsidRPr="000B5F7A">
              <w:t>Mercy Hospitals Victoria Limited</w:t>
            </w:r>
          </w:p>
        </w:tc>
        <w:tc>
          <w:tcPr>
            <w:tcW w:w="1134" w:type="dxa"/>
            <w:tcBorders>
              <w:top w:val="single" w:sz="4" w:space="0" w:color="A6A6A6"/>
              <w:bottom w:val="single" w:sz="4" w:space="0" w:color="A6A6A6"/>
            </w:tcBorders>
            <w:shd w:val="clear" w:color="auto" w:fill="E7E6E6"/>
            <w:noWrap/>
            <w:hideMark/>
          </w:tcPr>
          <w:p w14:paraId="0409AD22" w14:textId="77777777" w:rsidR="00905F4F" w:rsidRPr="002029AF" w:rsidRDefault="00905F4F" w:rsidP="0088737C">
            <w:pPr>
              <w:pStyle w:val="ARfintablebodyright"/>
              <w:spacing w:before="30" w:after="10" w:line="252" w:lineRule="auto"/>
            </w:pPr>
            <w:r w:rsidRPr="000B5F7A">
              <w:t>105.3</w:t>
            </w:r>
          </w:p>
        </w:tc>
        <w:tc>
          <w:tcPr>
            <w:tcW w:w="1134" w:type="dxa"/>
            <w:tcBorders>
              <w:top w:val="single" w:sz="4" w:space="0" w:color="A6A6A6"/>
              <w:bottom w:val="single" w:sz="4" w:space="0" w:color="A6A6A6"/>
            </w:tcBorders>
            <w:noWrap/>
            <w:hideMark/>
          </w:tcPr>
          <w:p w14:paraId="0243B29E" w14:textId="77777777" w:rsidR="00905F4F" w:rsidRPr="002029AF" w:rsidRDefault="00905F4F" w:rsidP="0088737C">
            <w:pPr>
              <w:pStyle w:val="ARfintablebodyright"/>
              <w:spacing w:before="30" w:after="10" w:line="252" w:lineRule="auto"/>
            </w:pPr>
            <w:r w:rsidRPr="000B5F7A">
              <w:t>67.3</w:t>
            </w:r>
          </w:p>
        </w:tc>
      </w:tr>
      <w:tr w:rsidR="00905F4F" w:rsidRPr="002029AF" w14:paraId="4713305C" w14:textId="77777777" w:rsidTr="00860E95">
        <w:tc>
          <w:tcPr>
            <w:tcW w:w="7369" w:type="dxa"/>
            <w:tcBorders>
              <w:top w:val="single" w:sz="4" w:space="0" w:color="A6A6A6"/>
            </w:tcBorders>
            <w:hideMark/>
          </w:tcPr>
          <w:p w14:paraId="6E699735" w14:textId="77777777" w:rsidR="00905F4F" w:rsidRPr="002029AF" w:rsidRDefault="00905F4F" w:rsidP="0088737C">
            <w:pPr>
              <w:pStyle w:val="ARfintablebody"/>
              <w:spacing w:before="30" w:after="10" w:line="252" w:lineRule="auto"/>
            </w:pPr>
            <w:r w:rsidRPr="000B5F7A">
              <w:t>Other denominational hospitals with payments totalling less than $30 million</w:t>
            </w:r>
          </w:p>
        </w:tc>
        <w:tc>
          <w:tcPr>
            <w:tcW w:w="1134" w:type="dxa"/>
            <w:tcBorders>
              <w:top w:val="single" w:sz="4" w:space="0" w:color="A6A6A6"/>
            </w:tcBorders>
            <w:shd w:val="clear" w:color="auto" w:fill="E7E6E6"/>
            <w:noWrap/>
            <w:hideMark/>
          </w:tcPr>
          <w:p w14:paraId="63DAD00D" w14:textId="77777777" w:rsidR="00905F4F" w:rsidRPr="002029AF" w:rsidRDefault="00905F4F" w:rsidP="0088737C">
            <w:pPr>
              <w:pStyle w:val="ARfintablebodyright"/>
              <w:spacing w:before="30" w:after="10" w:line="252" w:lineRule="auto"/>
            </w:pPr>
            <w:r w:rsidRPr="000B5F7A">
              <w:t>3.6</w:t>
            </w:r>
          </w:p>
        </w:tc>
        <w:tc>
          <w:tcPr>
            <w:tcW w:w="1134" w:type="dxa"/>
            <w:tcBorders>
              <w:top w:val="single" w:sz="4" w:space="0" w:color="A6A6A6"/>
            </w:tcBorders>
            <w:noWrap/>
            <w:hideMark/>
          </w:tcPr>
          <w:p w14:paraId="5C6C700B" w14:textId="77777777" w:rsidR="00905F4F" w:rsidRPr="002029AF" w:rsidRDefault="00905F4F" w:rsidP="0088737C">
            <w:pPr>
              <w:pStyle w:val="ARfintablebodyright"/>
              <w:spacing w:before="30" w:after="10" w:line="252" w:lineRule="auto"/>
            </w:pPr>
            <w:r w:rsidRPr="000B5F7A">
              <w:t>2.7</w:t>
            </w:r>
          </w:p>
        </w:tc>
      </w:tr>
      <w:tr w:rsidR="00905F4F" w:rsidRPr="002029AF" w14:paraId="036359FF" w14:textId="77777777" w:rsidTr="00860E95">
        <w:tc>
          <w:tcPr>
            <w:tcW w:w="7369" w:type="dxa"/>
            <w:tcBorders>
              <w:bottom w:val="single" w:sz="4" w:space="0" w:color="auto"/>
            </w:tcBorders>
            <w:hideMark/>
          </w:tcPr>
          <w:p w14:paraId="46331582" w14:textId="77777777" w:rsidR="00905F4F" w:rsidRPr="002029AF" w:rsidRDefault="00905F4F" w:rsidP="0088737C">
            <w:pPr>
              <w:pStyle w:val="ARfintablebodybold"/>
              <w:spacing w:before="30" w:after="10" w:line="252" w:lineRule="auto"/>
            </w:pPr>
          </w:p>
        </w:tc>
        <w:tc>
          <w:tcPr>
            <w:tcW w:w="1134" w:type="dxa"/>
            <w:tcBorders>
              <w:bottom w:val="single" w:sz="4" w:space="0" w:color="auto"/>
            </w:tcBorders>
            <w:shd w:val="clear" w:color="auto" w:fill="E7E6E6"/>
            <w:noWrap/>
            <w:hideMark/>
          </w:tcPr>
          <w:p w14:paraId="30CCFF22" w14:textId="77777777" w:rsidR="00905F4F" w:rsidRPr="002029AF" w:rsidRDefault="00905F4F" w:rsidP="0088737C">
            <w:pPr>
              <w:pStyle w:val="ARfintablebodyrightbold"/>
              <w:spacing w:before="30" w:after="10" w:line="252" w:lineRule="auto"/>
            </w:pPr>
            <w:r w:rsidRPr="000B5F7A">
              <w:t>332.7</w:t>
            </w:r>
          </w:p>
        </w:tc>
        <w:tc>
          <w:tcPr>
            <w:tcW w:w="1134" w:type="dxa"/>
            <w:tcBorders>
              <w:bottom w:val="single" w:sz="4" w:space="0" w:color="auto"/>
            </w:tcBorders>
            <w:noWrap/>
            <w:hideMark/>
          </w:tcPr>
          <w:p w14:paraId="43648C33" w14:textId="77777777" w:rsidR="00905F4F" w:rsidRPr="002029AF" w:rsidRDefault="00905F4F" w:rsidP="0088737C">
            <w:pPr>
              <w:pStyle w:val="ARfintablebodyrightbold"/>
              <w:spacing w:before="30" w:after="10" w:line="252" w:lineRule="auto"/>
            </w:pPr>
            <w:r w:rsidRPr="000B5F7A">
              <w:t>214.7</w:t>
            </w:r>
          </w:p>
        </w:tc>
      </w:tr>
      <w:tr w:rsidR="00905F4F" w:rsidRPr="002029AF" w14:paraId="734FD539" w14:textId="77777777" w:rsidTr="00860E95">
        <w:tc>
          <w:tcPr>
            <w:tcW w:w="9637" w:type="dxa"/>
            <w:gridSpan w:val="3"/>
            <w:tcBorders>
              <w:top w:val="single" w:sz="4" w:space="0" w:color="auto"/>
              <w:bottom w:val="single" w:sz="4" w:space="0" w:color="A6A6A6"/>
            </w:tcBorders>
            <w:hideMark/>
          </w:tcPr>
          <w:p w14:paraId="15803A78" w14:textId="77777777" w:rsidR="00905F4F" w:rsidRPr="002029AF" w:rsidRDefault="00905F4F" w:rsidP="0088737C">
            <w:pPr>
              <w:pStyle w:val="ARfintablebodybold"/>
              <w:spacing w:before="30" w:after="10" w:line="252" w:lineRule="auto"/>
            </w:pPr>
            <w:r w:rsidRPr="000B5F7A">
              <w:t>Ambulance services</w:t>
            </w:r>
          </w:p>
        </w:tc>
      </w:tr>
      <w:tr w:rsidR="00905F4F" w:rsidRPr="002029AF" w14:paraId="1BA7E48C" w14:textId="77777777" w:rsidTr="00860E95">
        <w:tc>
          <w:tcPr>
            <w:tcW w:w="7369" w:type="dxa"/>
            <w:tcBorders>
              <w:top w:val="single" w:sz="4" w:space="0" w:color="A6A6A6"/>
            </w:tcBorders>
            <w:hideMark/>
          </w:tcPr>
          <w:p w14:paraId="58B3DE6C" w14:textId="77777777" w:rsidR="00905F4F" w:rsidRPr="002029AF" w:rsidRDefault="00905F4F" w:rsidP="0088737C">
            <w:pPr>
              <w:pStyle w:val="ARfintablebody"/>
              <w:spacing w:before="30" w:after="10" w:line="252" w:lineRule="auto"/>
            </w:pPr>
            <w:r w:rsidRPr="000B5F7A">
              <w:t>Ambulance Victoria</w:t>
            </w:r>
          </w:p>
        </w:tc>
        <w:tc>
          <w:tcPr>
            <w:tcW w:w="1134" w:type="dxa"/>
            <w:tcBorders>
              <w:top w:val="single" w:sz="4" w:space="0" w:color="A6A6A6"/>
            </w:tcBorders>
            <w:shd w:val="clear" w:color="auto" w:fill="E7E6E6"/>
            <w:noWrap/>
            <w:hideMark/>
          </w:tcPr>
          <w:p w14:paraId="0768B2AC" w14:textId="77777777" w:rsidR="00905F4F" w:rsidRPr="002029AF" w:rsidRDefault="00905F4F" w:rsidP="0088737C">
            <w:pPr>
              <w:pStyle w:val="ARfintablebodyright"/>
              <w:spacing w:before="30" w:after="10" w:line="252" w:lineRule="auto"/>
            </w:pPr>
            <w:r w:rsidRPr="000B5F7A">
              <w:t>939.6</w:t>
            </w:r>
          </w:p>
        </w:tc>
        <w:tc>
          <w:tcPr>
            <w:tcW w:w="1134" w:type="dxa"/>
            <w:tcBorders>
              <w:top w:val="single" w:sz="4" w:space="0" w:color="A6A6A6"/>
            </w:tcBorders>
            <w:noWrap/>
            <w:hideMark/>
          </w:tcPr>
          <w:p w14:paraId="569B375E" w14:textId="77777777" w:rsidR="00905F4F" w:rsidRPr="002029AF" w:rsidRDefault="00905F4F" w:rsidP="0088737C">
            <w:pPr>
              <w:pStyle w:val="ARfintablebodyright"/>
              <w:spacing w:before="30" w:after="10" w:line="252" w:lineRule="auto"/>
            </w:pPr>
            <w:r w:rsidRPr="000B5F7A">
              <w:t>857.6</w:t>
            </w:r>
          </w:p>
        </w:tc>
      </w:tr>
      <w:tr w:rsidR="00905F4F" w:rsidRPr="002029AF" w14:paraId="200E9884" w14:textId="77777777" w:rsidTr="00860E95">
        <w:tc>
          <w:tcPr>
            <w:tcW w:w="7369" w:type="dxa"/>
            <w:hideMark/>
          </w:tcPr>
          <w:p w14:paraId="12F788B5" w14:textId="77777777" w:rsidR="00905F4F" w:rsidRPr="002029AF" w:rsidRDefault="00905F4F" w:rsidP="0088737C">
            <w:pPr>
              <w:pStyle w:val="ARfintablebodybold"/>
              <w:spacing w:before="30" w:after="10" w:line="252" w:lineRule="auto"/>
            </w:pPr>
          </w:p>
        </w:tc>
        <w:tc>
          <w:tcPr>
            <w:tcW w:w="1134" w:type="dxa"/>
            <w:shd w:val="clear" w:color="auto" w:fill="E7E6E6"/>
            <w:noWrap/>
            <w:hideMark/>
          </w:tcPr>
          <w:p w14:paraId="3D4443EC" w14:textId="77777777" w:rsidR="00905F4F" w:rsidRPr="002029AF" w:rsidRDefault="00905F4F" w:rsidP="0088737C">
            <w:pPr>
              <w:pStyle w:val="ARfintablebodyrightbold"/>
              <w:spacing w:before="30" w:after="10" w:line="252" w:lineRule="auto"/>
            </w:pPr>
            <w:r w:rsidRPr="000B5F7A">
              <w:t>939.6</w:t>
            </w:r>
          </w:p>
        </w:tc>
        <w:tc>
          <w:tcPr>
            <w:tcW w:w="1134" w:type="dxa"/>
            <w:noWrap/>
            <w:hideMark/>
          </w:tcPr>
          <w:p w14:paraId="7EEE891A" w14:textId="77777777" w:rsidR="00905F4F" w:rsidRPr="002029AF" w:rsidRDefault="00905F4F" w:rsidP="0088737C">
            <w:pPr>
              <w:pStyle w:val="ARfintablebodyrightbold"/>
              <w:spacing w:before="30" w:after="10" w:line="252" w:lineRule="auto"/>
            </w:pPr>
            <w:r w:rsidRPr="000B5F7A">
              <w:t>857.6</w:t>
            </w:r>
          </w:p>
        </w:tc>
      </w:tr>
      <w:tr w:rsidR="00905F4F" w:rsidRPr="002029AF" w14:paraId="26A1DD8B" w14:textId="77777777" w:rsidTr="00860E95">
        <w:tc>
          <w:tcPr>
            <w:tcW w:w="9637" w:type="dxa"/>
            <w:gridSpan w:val="3"/>
            <w:tcBorders>
              <w:top w:val="single" w:sz="4" w:space="0" w:color="auto"/>
              <w:bottom w:val="single" w:sz="4" w:space="0" w:color="A6A6A6"/>
            </w:tcBorders>
            <w:hideMark/>
          </w:tcPr>
          <w:p w14:paraId="6AFDD359" w14:textId="77777777" w:rsidR="00905F4F" w:rsidRPr="002029AF" w:rsidRDefault="00905F4F" w:rsidP="0088737C">
            <w:pPr>
              <w:pStyle w:val="ARfintablebodybold"/>
              <w:spacing w:before="30" w:after="10" w:line="252" w:lineRule="auto"/>
            </w:pPr>
            <w:r w:rsidRPr="000B5F7A">
              <w:t>Other state government agencies</w:t>
            </w:r>
          </w:p>
        </w:tc>
      </w:tr>
      <w:tr w:rsidR="00905F4F" w:rsidRPr="002029AF" w14:paraId="16EF2FFD" w14:textId="77777777" w:rsidTr="00860E95">
        <w:tc>
          <w:tcPr>
            <w:tcW w:w="7369" w:type="dxa"/>
            <w:tcBorders>
              <w:top w:val="single" w:sz="4" w:space="0" w:color="A6A6A6"/>
              <w:bottom w:val="single" w:sz="4" w:space="0" w:color="A6A6A6"/>
            </w:tcBorders>
            <w:hideMark/>
          </w:tcPr>
          <w:p w14:paraId="2ABCD9AA" w14:textId="77777777" w:rsidR="00905F4F" w:rsidRPr="002029AF" w:rsidRDefault="00905F4F" w:rsidP="0088737C">
            <w:pPr>
              <w:pStyle w:val="ARfintablebody"/>
              <w:spacing w:before="30" w:after="10" w:line="252" w:lineRule="auto"/>
            </w:pPr>
            <w:r w:rsidRPr="000B5F7A">
              <w:t>Victorian Institute of Forensic Mental Health</w:t>
            </w:r>
          </w:p>
        </w:tc>
        <w:tc>
          <w:tcPr>
            <w:tcW w:w="1134" w:type="dxa"/>
            <w:tcBorders>
              <w:top w:val="single" w:sz="4" w:space="0" w:color="A6A6A6"/>
              <w:bottom w:val="single" w:sz="4" w:space="0" w:color="A6A6A6"/>
            </w:tcBorders>
            <w:shd w:val="clear" w:color="auto" w:fill="E7E6E6"/>
            <w:noWrap/>
            <w:hideMark/>
          </w:tcPr>
          <w:p w14:paraId="29F72321" w14:textId="77777777" w:rsidR="00905F4F" w:rsidRPr="002029AF" w:rsidRDefault="00905F4F" w:rsidP="0088737C">
            <w:pPr>
              <w:pStyle w:val="ARfintablebodyright"/>
              <w:spacing w:before="30" w:after="10" w:line="252" w:lineRule="auto"/>
            </w:pPr>
            <w:r w:rsidRPr="000B5F7A">
              <w:t>86.0</w:t>
            </w:r>
          </w:p>
        </w:tc>
        <w:tc>
          <w:tcPr>
            <w:tcW w:w="1134" w:type="dxa"/>
            <w:tcBorders>
              <w:top w:val="single" w:sz="4" w:space="0" w:color="A6A6A6"/>
              <w:bottom w:val="single" w:sz="4" w:space="0" w:color="A6A6A6"/>
            </w:tcBorders>
            <w:noWrap/>
            <w:hideMark/>
          </w:tcPr>
          <w:p w14:paraId="090B70B3" w14:textId="77777777" w:rsidR="00905F4F" w:rsidRPr="002029AF" w:rsidRDefault="00905F4F" w:rsidP="0088737C">
            <w:pPr>
              <w:pStyle w:val="ARfintablebodyright"/>
              <w:spacing w:before="30" w:after="10" w:line="252" w:lineRule="auto"/>
            </w:pPr>
            <w:r w:rsidRPr="000B5F7A">
              <w:t>69.8</w:t>
            </w:r>
          </w:p>
        </w:tc>
      </w:tr>
      <w:tr w:rsidR="00905F4F" w:rsidRPr="002029AF" w14:paraId="008A43A8" w14:textId="77777777" w:rsidTr="00860E95">
        <w:tc>
          <w:tcPr>
            <w:tcW w:w="7369" w:type="dxa"/>
            <w:tcBorders>
              <w:top w:val="single" w:sz="4" w:space="0" w:color="A6A6A6"/>
              <w:bottom w:val="single" w:sz="4" w:space="0" w:color="A6A6A6"/>
            </w:tcBorders>
            <w:hideMark/>
          </w:tcPr>
          <w:p w14:paraId="7110AFC9" w14:textId="77777777" w:rsidR="00905F4F" w:rsidRPr="002029AF" w:rsidRDefault="00905F4F" w:rsidP="0088737C">
            <w:pPr>
              <w:pStyle w:val="ARfintablebody"/>
              <w:spacing w:before="30" w:after="10" w:line="252" w:lineRule="auto"/>
            </w:pPr>
            <w:r w:rsidRPr="000B5F7A">
              <w:t>Victorian Health Promotion Foundation</w:t>
            </w:r>
          </w:p>
        </w:tc>
        <w:tc>
          <w:tcPr>
            <w:tcW w:w="1134" w:type="dxa"/>
            <w:tcBorders>
              <w:top w:val="single" w:sz="4" w:space="0" w:color="A6A6A6"/>
              <w:bottom w:val="single" w:sz="4" w:space="0" w:color="A6A6A6"/>
            </w:tcBorders>
            <w:shd w:val="clear" w:color="auto" w:fill="E7E6E6"/>
            <w:noWrap/>
            <w:hideMark/>
          </w:tcPr>
          <w:p w14:paraId="283498AC" w14:textId="77777777" w:rsidR="00905F4F" w:rsidRPr="002029AF" w:rsidRDefault="00905F4F" w:rsidP="0088737C">
            <w:pPr>
              <w:pStyle w:val="ARfintablebodyright"/>
              <w:spacing w:before="30" w:after="10" w:line="252" w:lineRule="auto"/>
            </w:pPr>
            <w:r w:rsidRPr="000B5F7A">
              <w:t>41.3</w:t>
            </w:r>
          </w:p>
        </w:tc>
        <w:tc>
          <w:tcPr>
            <w:tcW w:w="1134" w:type="dxa"/>
            <w:tcBorders>
              <w:top w:val="single" w:sz="4" w:space="0" w:color="A6A6A6"/>
              <w:bottom w:val="single" w:sz="4" w:space="0" w:color="A6A6A6"/>
            </w:tcBorders>
            <w:noWrap/>
            <w:hideMark/>
          </w:tcPr>
          <w:p w14:paraId="04D1D2A2" w14:textId="77777777" w:rsidR="00905F4F" w:rsidRPr="002029AF" w:rsidRDefault="00905F4F" w:rsidP="0088737C">
            <w:pPr>
              <w:pStyle w:val="ARfintablebodyright"/>
              <w:spacing w:before="30" w:after="10" w:line="252" w:lineRule="auto"/>
            </w:pPr>
            <w:r w:rsidRPr="000B5F7A">
              <w:t>41.2</w:t>
            </w:r>
          </w:p>
        </w:tc>
      </w:tr>
      <w:tr w:rsidR="00905F4F" w:rsidRPr="002029AF" w14:paraId="0D441D2C" w14:textId="77777777" w:rsidTr="00860E95">
        <w:tc>
          <w:tcPr>
            <w:tcW w:w="7369" w:type="dxa"/>
            <w:tcBorders>
              <w:top w:val="single" w:sz="4" w:space="0" w:color="A6A6A6"/>
            </w:tcBorders>
            <w:hideMark/>
          </w:tcPr>
          <w:p w14:paraId="53523D5A" w14:textId="77777777" w:rsidR="00905F4F" w:rsidRPr="002029AF" w:rsidRDefault="00905F4F" w:rsidP="0088737C">
            <w:pPr>
              <w:pStyle w:val="ARfintablebody"/>
              <w:spacing w:before="30" w:after="10" w:line="252" w:lineRule="auto"/>
            </w:pPr>
            <w:r w:rsidRPr="000B5F7A">
              <w:t>Other state government agencies with payments totalling less than $30 million</w:t>
            </w:r>
          </w:p>
        </w:tc>
        <w:tc>
          <w:tcPr>
            <w:tcW w:w="1134" w:type="dxa"/>
            <w:tcBorders>
              <w:top w:val="single" w:sz="4" w:space="0" w:color="A6A6A6"/>
            </w:tcBorders>
            <w:shd w:val="clear" w:color="auto" w:fill="E7E6E6"/>
            <w:noWrap/>
            <w:hideMark/>
          </w:tcPr>
          <w:p w14:paraId="15087DD1" w14:textId="77777777" w:rsidR="00905F4F" w:rsidRPr="002029AF" w:rsidRDefault="00905F4F" w:rsidP="0088737C">
            <w:pPr>
              <w:pStyle w:val="ARfintablebodyright"/>
              <w:spacing w:before="30" w:after="10" w:line="252" w:lineRule="auto"/>
            </w:pPr>
            <w:r w:rsidRPr="000B5F7A">
              <w:t>111.8</w:t>
            </w:r>
          </w:p>
        </w:tc>
        <w:tc>
          <w:tcPr>
            <w:tcW w:w="1134" w:type="dxa"/>
            <w:tcBorders>
              <w:top w:val="single" w:sz="4" w:space="0" w:color="A6A6A6"/>
            </w:tcBorders>
            <w:noWrap/>
            <w:hideMark/>
          </w:tcPr>
          <w:p w14:paraId="01CF6AE2" w14:textId="77777777" w:rsidR="00905F4F" w:rsidRPr="002029AF" w:rsidRDefault="00905F4F" w:rsidP="0088737C">
            <w:pPr>
              <w:pStyle w:val="ARfintablebodyright"/>
              <w:spacing w:before="30" w:after="10" w:line="252" w:lineRule="auto"/>
            </w:pPr>
            <w:r w:rsidRPr="000B5F7A">
              <w:t>2.2</w:t>
            </w:r>
          </w:p>
        </w:tc>
      </w:tr>
      <w:tr w:rsidR="00905F4F" w:rsidRPr="002029AF" w14:paraId="765CB4F6" w14:textId="77777777" w:rsidTr="00860E95">
        <w:tc>
          <w:tcPr>
            <w:tcW w:w="7369" w:type="dxa"/>
            <w:tcBorders>
              <w:bottom w:val="single" w:sz="4" w:space="0" w:color="auto"/>
            </w:tcBorders>
            <w:hideMark/>
          </w:tcPr>
          <w:p w14:paraId="091FD5E4" w14:textId="77777777" w:rsidR="00905F4F" w:rsidRPr="002029AF" w:rsidRDefault="00905F4F" w:rsidP="0088737C">
            <w:pPr>
              <w:pStyle w:val="ARfintablebodybold"/>
              <w:spacing w:before="30" w:after="10" w:line="252" w:lineRule="auto"/>
            </w:pPr>
          </w:p>
        </w:tc>
        <w:tc>
          <w:tcPr>
            <w:tcW w:w="1134" w:type="dxa"/>
            <w:tcBorders>
              <w:bottom w:val="single" w:sz="4" w:space="0" w:color="auto"/>
            </w:tcBorders>
            <w:shd w:val="clear" w:color="auto" w:fill="E7E6E6"/>
            <w:noWrap/>
            <w:hideMark/>
          </w:tcPr>
          <w:p w14:paraId="255D3914" w14:textId="77777777" w:rsidR="00905F4F" w:rsidRPr="002029AF" w:rsidRDefault="00905F4F" w:rsidP="0088737C">
            <w:pPr>
              <w:pStyle w:val="ARfintablebodyrightbold"/>
              <w:spacing w:before="30" w:after="10" w:line="252" w:lineRule="auto"/>
            </w:pPr>
            <w:r w:rsidRPr="000B5F7A">
              <w:t>239.1</w:t>
            </w:r>
          </w:p>
        </w:tc>
        <w:tc>
          <w:tcPr>
            <w:tcW w:w="1134" w:type="dxa"/>
            <w:tcBorders>
              <w:bottom w:val="single" w:sz="4" w:space="0" w:color="auto"/>
            </w:tcBorders>
            <w:noWrap/>
            <w:hideMark/>
          </w:tcPr>
          <w:p w14:paraId="046373C3" w14:textId="77777777" w:rsidR="00905F4F" w:rsidRPr="002029AF" w:rsidRDefault="00905F4F" w:rsidP="0088737C">
            <w:pPr>
              <w:pStyle w:val="ARfintablebodyrightbold"/>
              <w:spacing w:before="30" w:after="10" w:line="252" w:lineRule="auto"/>
            </w:pPr>
            <w:r w:rsidRPr="000B5F7A">
              <w:t>113.2</w:t>
            </w:r>
          </w:p>
        </w:tc>
      </w:tr>
      <w:tr w:rsidR="00905F4F" w:rsidRPr="002029AF" w14:paraId="0D7C3E12" w14:textId="77777777" w:rsidTr="00860E95">
        <w:tc>
          <w:tcPr>
            <w:tcW w:w="9637" w:type="dxa"/>
            <w:gridSpan w:val="3"/>
            <w:tcBorders>
              <w:top w:val="single" w:sz="4" w:space="0" w:color="auto"/>
              <w:bottom w:val="single" w:sz="4" w:space="0" w:color="A6A6A6"/>
            </w:tcBorders>
            <w:hideMark/>
          </w:tcPr>
          <w:p w14:paraId="5D973940" w14:textId="77777777" w:rsidR="00905F4F" w:rsidRPr="002029AF" w:rsidRDefault="00905F4F" w:rsidP="0088737C">
            <w:pPr>
              <w:pStyle w:val="ARfintablebodybold"/>
              <w:spacing w:before="30" w:after="10" w:line="252" w:lineRule="auto"/>
            </w:pPr>
            <w:r w:rsidRPr="000B5F7A">
              <w:t>Local councils</w:t>
            </w:r>
          </w:p>
        </w:tc>
      </w:tr>
      <w:tr w:rsidR="00905F4F" w:rsidRPr="002029AF" w14:paraId="5572BE6C" w14:textId="77777777" w:rsidTr="00860E95">
        <w:tc>
          <w:tcPr>
            <w:tcW w:w="7369" w:type="dxa"/>
            <w:tcBorders>
              <w:top w:val="single" w:sz="4" w:space="0" w:color="A6A6A6"/>
              <w:bottom w:val="single" w:sz="4" w:space="0" w:color="A6A6A6"/>
            </w:tcBorders>
            <w:hideMark/>
          </w:tcPr>
          <w:p w14:paraId="7265E8A4" w14:textId="77777777" w:rsidR="00905F4F" w:rsidRPr="002029AF" w:rsidRDefault="00905F4F" w:rsidP="0088737C">
            <w:pPr>
              <w:pStyle w:val="ARfintablebody"/>
              <w:spacing w:before="30" w:after="10" w:line="252" w:lineRule="auto"/>
            </w:pPr>
            <w:r w:rsidRPr="000B5F7A">
              <w:t>Casey City Council</w:t>
            </w:r>
          </w:p>
        </w:tc>
        <w:tc>
          <w:tcPr>
            <w:tcW w:w="1134" w:type="dxa"/>
            <w:tcBorders>
              <w:top w:val="single" w:sz="4" w:space="0" w:color="A6A6A6"/>
              <w:bottom w:val="single" w:sz="4" w:space="0" w:color="A6A6A6"/>
            </w:tcBorders>
            <w:shd w:val="clear" w:color="auto" w:fill="E7E6E6"/>
            <w:noWrap/>
            <w:hideMark/>
          </w:tcPr>
          <w:p w14:paraId="4A9ACCF2" w14:textId="77777777" w:rsidR="00905F4F" w:rsidRPr="002029AF" w:rsidRDefault="00905F4F" w:rsidP="0088737C">
            <w:pPr>
              <w:pStyle w:val="ARfintablebodyright"/>
              <w:spacing w:before="30" w:after="10" w:line="252" w:lineRule="auto"/>
            </w:pPr>
            <w:r w:rsidRPr="000B5F7A">
              <w:t>10.8</w:t>
            </w:r>
          </w:p>
        </w:tc>
        <w:tc>
          <w:tcPr>
            <w:tcW w:w="1134" w:type="dxa"/>
            <w:tcBorders>
              <w:top w:val="single" w:sz="4" w:space="0" w:color="A6A6A6"/>
              <w:bottom w:val="single" w:sz="4" w:space="0" w:color="A6A6A6"/>
            </w:tcBorders>
            <w:noWrap/>
            <w:hideMark/>
          </w:tcPr>
          <w:p w14:paraId="2FB53303" w14:textId="77777777" w:rsidR="00905F4F" w:rsidRPr="002029AF" w:rsidRDefault="00905F4F" w:rsidP="0088737C">
            <w:pPr>
              <w:pStyle w:val="ARfintablebodyright"/>
              <w:spacing w:before="30" w:after="10" w:line="252" w:lineRule="auto"/>
            </w:pPr>
            <w:r w:rsidRPr="000B5F7A">
              <w:t>9.8</w:t>
            </w:r>
          </w:p>
        </w:tc>
      </w:tr>
      <w:tr w:rsidR="00905F4F" w:rsidRPr="002029AF" w14:paraId="6CC6A319" w14:textId="77777777" w:rsidTr="00860E95">
        <w:tc>
          <w:tcPr>
            <w:tcW w:w="7369" w:type="dxa"/>
            <w:tcBorders>
              <w:top w:val="single" w:sz="4" w:space="0" w:color="A6A6A6"/>
              <w:bottom w:val="single" w:sz="4" w:space="0" w:color="A6A6A6"/>
            </w:tcBorders>
            <w:hideMark/>
          </w:tcPr>
          <w:p w14:paraId="2E002840" w14:textId="77777777" w:rsidR="00905F4F" w:rsidRPr="002029AF" w:rsidRDefault="00905F4F" w:rsidP="0088737C">
            <w:pPr>
              <w:pStyle w:val="ARfintablebody"/>
              <w:spacing w:before="30" w:after="10" w:line="252" w:lineRule="auto"/>
            </w:pPr>
            <w:r w:rsidRPr="000B5F7A">
              <w:t>Wyndham City Council</w:t>
            </w:r>
          </w:p>
        </w:tc>
        <w:tc>
          <w:tcPr>
            <w:tcW w:w="1134" w:type="dxa"/>
            <w:tcBorders>
              <w:top w:val="single" w:sz="4" w:space="0" w:color="A6A6A6"/>
              <w:bottom w:val="single" w:sz="4" w:space="0" w:color="A6A6A6"/>
            </w:tcBorders>
            <w:shd w:val="clear" w:color="auto" w:fill="E7E6E6"/>
            <w:noWrap/>
            <w:hideMark/>
          </w:tcPr>
          <w:p w14:paraId="5714F21F" w14:textId="77777777" w:rsidR="00905F4F" w:rsidRPr="002029AF" w:rsidRDefault="00905F4F" w:rsidP="0088737C">
            <w:pPr>
              <w:pStyle w:val="ARfintablebodyright"/>
              <w:spacing w:before="30" w:after="10" w:line="252" w:lineRule="auto"/>
            </w:pPr>
            <w:r w:rsidRPr="000B5F7A">
              <w:t>8.2</w:t>
            </w:r>
          </w:p>
        </w:tc>
        <w:tc>
          <w:tcPr>
            <w:tcW w:w="1134" w:type="dxa"/>
            <w:tcBorders>
              <w:top w:val="single" w:sz="4" w:space="0" w:color="A6A6A6"/>
              <w:bottom w:val="single" w:sz="4" w:space="0" w:color="A6A6A6"/>
            </w:tcBorders>
            <w:noWrap/>
            <w:hideMark/>
          </w:tcPr>
          <w:p w14:paraId="5999650E" w14:textId="77777777" w:rsidR="00905F4F" w:rsidRPr="002029AF" w:rsidRDefault="00905F4F" w:rsidP="0088737C">
            <w:pPr>
              <w:pStyle w:val="ARfintablebodyright"/>
              <w:spacing w:before="30" w:after="10" w:line="252" w:lineRule="auto"/>
            </w:pPr>
            <w:r w:rsidRPr="000B5F7A">
              <w:t>7.5</w:t>
            </w:r>
          </w:p>
        </w:tc>
      </w:tr>
      <w:tr w:rsidR="00905F4F" w:rsidRPr="002029AF" w14:paraId="2BF1A705" w14:textId="77777777" w:rsidTr="00860E95">
        <w:tc>
          <w:tcPr>
            <w:tcW w:w="7369" w:type="dxa"/>
            <w:tcBorders>
              <w:top w:val="single" w:sz="4" w:space="0" w:color="A6A6A6"/>
              <w:bottom w:val="single" w:sz="4" w:space="0" w:color="A6A6A6"/>
            </w:tcBorders>
            <w:hideMark/>
          </w:tcPr>
          <w:p w14:paraId="1B6BEE32" w14:textId="77777777" w:rsidR="00905F4F" w:rsidRPr="002029AF" w:rsidRDefault="00905F4F" w:rsidP="0088737C">
            <w:pPr>
              <w:pStyle w:val="ARfintablebody"/>
              <w:spacing w:before="30" w:after="10" w:line="252" w:lineRule="auto"/>
            </w:pPr>
            <w:r w:rsidRPr="000B5F7A">
              <w:t>City of Greater Dandenong</w:t>
            </w:r>
          </w:p>
        </w:tc>
        <w:tc>
          <w:tcPr>
            <w:tcW w:w="1134" w:type="dxa"/>
            <w:tcBorders>
              <w:top w:val="single" w:sz="4" w:space="0" w:color="A6A6A6"/>
              <w:bottom w:val="single" w:sz="4" w:space="0" w:color="A6A6A6"/>
            </w:tcBorders>
            <w:shd w:val="clear" w:color="auto" w:fill="E7E6E6"/>
            <w:noWrap/>
            <w:hideMark/>
          </w:tcPr>
          <w:p w14:paraId="169DAE3D" w14:textId="77777777" w:rsidR="00905F4F" w:rsidRPr="002029AF" w:rsidRDefault="00905F4F" w:rsidP="0088737C">
            <w:pPr>
              <w:pStyle w:val="ARfintablebodyright"/>
              <w:spacing w:before="30" w:after="10" w:line="252" w:lineRule="auto"/>
            </w:pPr>
            <w:r w:rsidRPr="000B5F7A">
              <w:t>7.2</w:t>
            </w:r>
          </w:p>
        </w:tc>
        <w:tc>
          <w:tcPr>
            <w:tcW w:w="1134" w:type="dxa"/>
            <w:tcBorders>
              <w:top w:val="single" w:sz="4" w:space="0" w:color="A6A6A6"/>
              <w:bottom w:val="single" w:sz="4" w:space="0" w:color="A6A6A6"/>
            </w:tcBorders>
            <w:noWrap/>
            <w:hideMark/>
          </w:tcPr>
          <w:p w14:paraId="3A3204DF" w14:textId="77777777" w:rsidR="00905F4F" w:rsidRPr="002029AF" w:rsidRDefault="00905F4F" w:rsidP="0088737C">
            <w:pPr>
              <w:pStyle w:val="ARfintablebodyright"/>
              <w:spacing w:before="30" w:after="10" w:line="252" w:lineRule="auto"/>
            </w:pPr>
            <w:r w:rsidRPr="000B5F7A">
              <w:t>6.5</w:t>
            </w:r>
          </w:p>
        </w:tc>
      </w:tr>
      <w:tr w:rsidR="00905F4F" w:rsidRPr="002029AF" w14:paraId="10C694CD" w14:textId="77777777" w:rsidTr="00860E95">
        <w:tc>
          <w:tcPr>
            <w:tcW w:w="7369" w:type="dxa"/>
            <w:tcBorders>
              <w:top w:val="single" w:sz="4" w:space="0" w:color="A6A6A6"/>
              <w:bottom w:val="single" w:sz="4" w:space="0" w:color="A6A6A6"/>
            </w:tcBorders>
            <w:hideMark/>
          </w:tcPr>
          <w:p w14:paraId="70A133A5" w14:textId="77777777" w:rsidR="00905F4F" w:rsidRPr="002029AF" w:rsidRDefault="00905F4F" w:rsidP="0088737C">
            <w:pPr>
              <w:pStyle w:val="ARfintablebody"/>
              <w:spacing w:before="30" w:after="10" w:line="252" w:lineRule="auto"/>
            </w:pPr>
            <w:r w:rsidRPr="000B5F7A">
              <w:t>City of Greater Geelong</w:t>
            </w:r>
          </w:p>
        </w:tc>
        <w:tc>
          <w:tcPr>
            <w:tcW w:w="1134" w:type="dxa"/>
            <w:tcBorders>
              <w:top w:val="single" w:sz="4" w:space="0" w:color="A6A6A6"/>
              <w:bottom w:val="single" w:sz="4" w:space="0" w:color="A6A6A6"/>
            </w:tcBorders>
            <w:shd w:val="clear" w:color="auto" w:fill="E7E6E6"/>
            <w:noWrap/>
            <w:hideMark/>
          </w:tcPr>
          <w:p w14:paraId="7347300F" w14:textId="77777777" w:rsidR="00905F4F" w:rsidRPr="002029AF" w:rsidRDefault="00905F4F" w:rsidP="0088737C">
            <w:pPr>
              <w:pStyle w:val="ARfintablebodyright"/>
              <w:spacing w:before="30" w:after="10" w:line="252" w:lineRule="auto"/>
            </w:pPr>
            <w:r w:rsidRPr="000B5F7A">
              <w:t>6.9</w:t>
            </w:r>
          </w:p>
        </w:tc>
        <w:tc>
          <w:tcPr>
            <w:tcW w:w="1134" w:type="dxa"/>
            <w:tcBorders>
              <w:top w:val="single" w:sz="4" w:space="0" w:color="A6A6A6"/>
              <w:bottom w:val="single" w:sz="4" w:space="0" w:color="A6A6A6"/>
            </w:tcBorders>
            <w:noWrap/>
            <w:hideMark/>
          </w:tcPr>
          <w:p w14:paraId="0D0B97AE" w14:textId="77777777" w:rsidR="00905F4F" w:rsidRPr="002029AF" w:rsidRDefault="00905F4F" w:rsidP="0088737C">
            <w:pPr>
              <w:pStyle w:val="ARfintablebodyright"/>
              <w:spacing w:before="30" w:after="10" w:line="252" w:lineRule="auto"/>
            </w:pPr>
            <w:r w:rsidRPr="000B5F7A">
              <w:t>6.7</w:t>
            </w:r>
          </w:p>
        </w:tc>
      </w:tr>
      <w:tr w:rsidR="00905F4F" w:rsidRPr="002029AF" w14:paraId="577B6BEB" w14:textId="77777777" w:rsidTr="00860E95">
        <w:tc>
          <w:tcPr>
            <w:tcW w:w="7369" w:type="dxa"/>
            <w:tcBorders>
              <w:top w:val="single" w:sz="4" w:space="0" w:color="A6A6A6"/>
              <w:bottom w:val="single" w:sz="4" w:space="0" w:color="A6A6A6"/>
            </w:tcBorders>
            <w:hideMark/>
          </w:tcPr>
          <w:p w14:paraId="2D4744DB" w14:textId="77777777" w:rsidR="00905F4F" w:rsidRPr="002029AF" w:rsidRDefault="00905F4F" w:rsidP="0088737C">
            <w:pPr>
              <w:pStyle w:val="ARfintablebody"/>
              <w:spacing w:before="30" w:after="10" w:line="252" w:lineRule="auto"/>
            </w:pPr>
            <w:r w:rsidRPr="000B5F7A">
              <w:t>Hume City Council</w:t>
            </w:r>
          </w:p>
        </w:tc>
        <w:tc>
          <w:tcPr>
            <w:tcW w:w="1134" w:type="dxa"/>
            <w:tcBorders>
              <w:top w:val="single" w:sz="4" w:space="0" w:color="A6A6A6"/>
              <w:bottom w:val="single" w:sz="4" w:space="0" w:color="A6A6A6"/>
            </w:tcBorders>
            <w:shd w:val="clear" w:color="auto" w:fill="E7E6E6"/>
            <w:noWrap/>
            <w:hideMark/>
          </w:tcPr>
          <w:p w14:paraId="22294ADF" w14:textId="77777777" w:rsidR="00905F4F" w:rsidRPr="002029AF" w:rsidRDefault="00905F4F" w:rsidP="0088737C">
            <w:pPr>
              <w:pStyle w:val="ARfintablebodyright"/>
              <w:spacing w:before="30" w:after="10" w:line="252" w:lineRule="auto"/>
            </w:pPr>
            <w:r w:rsidRPr="000B5F7A">
              <w:t>6.5</w:t>
            </w:r>
          </w:p>
        </w:tc>
        <w:tc>
          <w:tcPr>
            <w:tcW w:w="1134" w:type="dxa"/>
            <w:tcBorders>
              <w:top w:val="single" w:sz="4" w:space="0" w:color="A6A6A6"/>
              <w:bottom w:val="single" w:sz="4" w:space="0" w:color="A6A6A6"/>
            </w:tcBorders>
            <w:noWrap/>
            <w:hideMark/>
          </w:tcPr>
          <w:p w14:paraId="252A012A" w14:textId="77777777" w:rsidR="00905F4F" w:rsidRPr="002029AF" w:rsidRDefault="00905F4F" w:rsidP="0088737C">
            <w:pPr>
              <w:pStyle w:val="ARfintablebodyright"/>
              <w:spacing w:before="30" w:after="10" w:line="252" w:lineRule="auto"/>
            </w:pPr>
            <w:r w:rsidRPr="000B5F7A">
              <w:t>6.4</w:t>
            </w:r>
          </w:p>
        </w:tc>
      </w:tr>
      <w:tr w:rsidR="00905F4F" w:rsidRPr="002029AF" w14:paraId="3B288EE3" w14:textId="77777777" w:rsidTr="00860E95">
        <w:tc>
          <w:tcPr>
            <w:tcW w:w="7369" w:type="dxa"/>
            <w:tcBorders>
              <w:top w:val="single" w:sz="4" w:space="0" w:color="A6A6A6"/>
              <w:bottom w:val="single" w:sz="4" w:space="0" w:color="A6A6A6"/>
            </w:tcBorders>
          </w:tcPr>
          <w:p w14:paraId="34E7F109" w14:textId="77777777" w:rsidR="00905F4F" w:rsidRPr="002029AF" w:rsidRDefault="00905F4F" w:rsidP="0088737C">
            <w:pPr>
              <w:pStyle w:val="ARfintablebody"/>
              <w:spacing w:before="30" w:after="10" w:line="252" w:lineRule="auto"/>
            </w:pPr>
            <w:r w:rsidRPr="000B5F7A">
              <w:t>Whittlesea City Council</w:t>
            </w:r>
          </w:p>
        </w:tc>
        <w:tc>
          <w:tcPr>
            <w:tcW w:w="1134" w:type="dxa"/>
            <w:tcBorders>
              <w:top w:val="single" w:sz="4" w:space="0" w:color="A6A6A6"/>
              <w:bottom w:val="single" w:sz="4" w:space="0" w:color="A6A6A6"/>
            </w:tcBorders>
            <w:shd w:val="clear" w:color="auto" w:fill="E7E6E6"/>
            <w:noWrap/>
          </w:tcPr>
          <w:p w14:paraId="4116B7DE" w14:textId="77777777" w:rsidR="00905F4F" w:rsidRPr="002029AF" w:rsidRDefault="00905F4F" w:rsidP="0088737C">
            <w:pPr>
              <w:pStyle w:val="ARfintablebodyright"/>
              <w:spacing w:before="30" w:after="10" w:line="252" w:lineRule="auto"/>
            </w:pPr>
            <w:r w:rsidRPr="000B5F7A">
              <w:t>6.3</w:t>
            </w:r>
          </w:p>
        </w:tc>
        <w:tc>
          <w:tcPr>
            <w:tcW w:w="1134" w:type="dxa"/>
            <w:tcBorders>
              <w:top w:val="single" w:sz="4" w:space="0" w:color="A6A6A6"/>
              <w:bottom w:val="single" w:sz="4" w:space="0" w:color="A6A6A6"/>
            </w:tcBorders>
            <w:noWrap/>
          </w:tcPr>
          <w:p w14:paraId="1F989212" w14:textId="77777777" w:rsidR="00905F4F" w:rsidRPr="002029AF" w:rsidRDefault="00905F4F" w:rsidP="0088737C">
            <w:pPr>
              <w:pStyle w:val="ARfintablebodyright"/>
              <w:spacing w:before="30" w:after="10" w:line="252" w:lineRule="auto"/>
            </w:pPr>
            <w:r w:rsidRPr="000B5F7A">
              <w:t>6.6</w:t>
            </w:r>
          </w:p>
        </w:tc>
      </w:tr>
      <w:tr w:rsidR="00905F4F" w:rsidRPr="002029AF" w14:paraId="3EC3F9FD" w14:textId="77777777" w:rsidTr="00860E95">
        <w:tc>
          <w:tcPr>
            <w:tcW w:w="7369" w:type="dxa"/>
            <w:tcBorders>
              <w:top w:val="single" w:sz="4" w:space="0" w:color="A6A6A6"/>
              <w:bottom w:val="single" w:sz="4" w:space="0" w:color="A6A6A6"/>
            </w:tcBorders>
            <w:hideMark/>
          </w:tcPr>
          <w:p w14:paraId="1DFE65D8" w14:textId="77777777" w:rsidR="00905F4F" w:rsidRPr="002029AF" w:rsidRDefault="00905F4F" w:rsidP="0088737C">
            <w:pPr>
              <w:pStyle w:val="ARfintablebody"/>
              <w:spacing w:before="30" w:after="10" w:line="252" w:lineRule="auto"/>
            </w:pPr>
            <w:r w:rsidRPr="000B5F7A">
              <w:t>Brimbank City Council</w:t>
            </w:r>
          </w:p>
        </w:tc>
        <w:tc>
          <w:tcPr>
            <w:tcW w:w="1134" w:type="dxa"/>
            <w:tcBorders>
              <w:top w:val="single" w:sz="4" w:space="0" w:color="A6A6A6"/>
              <w:bottom w:val="single" w:sz="4" w:space="0" w:color="A6A6A6"/>
            </w:tcBorders>
            <w:shd w:val="clear" w:color="auto" w:fill="E7E6E6"/>
            <w:noWrap/>
            <w:hideMark/>
          </w:tcPr>
          <w:p w14:paraId="4395DEF8" w14:textId="77777777" w:rsidR="00905F4F" w:rsidRPr="002029AF" w:rsidRDefault="00905F4F" w:rsidP="0088737C">
            <w:pPr>
              <w:pStyle w:val="ARfintablebodyright"/>
              <w:spacing w:before="30" w:after="10" w:line="252" w:lineRule="auto"/>
            </w:pPr>
            <w:r w:rsidRPr="000B5F7A">
              <w:t>6.0</w:t>
            </w:r>
          </w:p>
        </w:tc>
        <w:tc>
          <w:tcPr>
            <w:tcW w:w="1134" w:type="dxa"/>
            <w:tcBorders>
              <w:top w:val="single" w:sz="4" w:space="0" w:color="A6A6A6"/>
              <w:bottom w:val="single" w:sz="4" w:space="0" w:color="A6A6A6"/>
            </w:tcBorders>
            <w:noWrap/>
            <w:hideMark/>
          </w:tcPr>
          <w:p w14:paraId="67979F37" w14:textId="77777777" w:rsidR="00905F4F" w:rsidRPr="002029AF" w:rsidRDefault="00905F4F" w:rsidP="0088737C">
            <w:pPr>
              <w:pStyle w:val="ARfintablebodyright"/>
              <w:spacing w:before="30" w:after="10" w:line="252" w:lineRule="auto"/>
            </w:pPr>
            <w:r w:rsidRPr="000B5F7A">
              <w:t>5.5</w:t>
            </w:r>
          </w:p>
        </w:tc>
      </w:tr>
      <w:tr w:rsidR="00905F4F" w:rsidRPr="002029AF" w14:paraId="63E54B84" w14:textId="77777777" w:rsidTr="00860E95">
        <w:tc>
          <w:tcPr>
            <w:tcW w:w="7369" w:type="dxa"/>
            <w:tcBorders>
              <w:top w:val="single" w:sz="4" w:space="0" w:color="A6A6A6"/>
              <w:bottom w:val="single" w:sz="4" w:space="0" w:color="A6A6A6"/>
            </w:tcBorders>
            <w:hideMark/>
          </w:tcPr>
          <w:p w14:paraId="7F5A4628" w14:textId="77777777" w:rsidR="00905F4F" w:rsidRPr="002029AF" w:rsidRDefault="00905F4F" w:rsidP="0088737C">
            <w:pPr>
              <w:pStyle w:val="ARfintablebody"/>
              <w:spacing w:before="30" w:after="10" w:line="252" w:lineRule="auto"/>
            </w:pPr>
            <w:r w:rsidRPr="000B5F7A">
              <w:t>Melton Shire Council</w:t>
            </w:r>
          </w:p>
        </w:tc>
        <w:tc>
          <w:tcPr>
            <w:tcW w:w="1134" w:type="dxa"/>
            <w:tcBorders>
              <w:top w:val="single" w:sz="4" w:space="0" w:color="A6A6A6"/>
              <w:bottom w:val="single" w:sz="4" w:space="0" w:color="A6A6A6"/>
            </w:tcBorders>
            <w:shd w:val="clear" w:color="auto" w:fill="E7E6E6"/>
            <w:noWrap/>
            <w:hideMark/>
          </w:tcPr>
          <w:p w14:paraId="45427846" w14:textId="77777777" w:rsidR="00905F4F" w:rsidRPr="002029AF" w:rsidRDefault="00905F4F" w:rsidP="0088737C">
            <w:pPr>
              <w:pStyle w:val="ARfintablebodyright"/>
              <w:spacing w:before="30" w:after="10" w:line="252" w:lineRule="auto"/>
            </w:pPr>
            <w:r w:rsidRPr="000B5F7A">
              <w:t>5.5</w:t>
            </w:r>
          </w:p>
        </w:tc>
        <w:tc>
          <w:tcPr>
            <w:tcW w:w="1134" w:type="dxa"/>
            <w:tcBorders>
              <w:top w:val="single" w:sz="4" w:space="0" w:color="A6A6A6"/>
              <w:bottom w:val="single" w:sz="4" w:space="0" w:color="A6A6A6"/>
            </w:tcBorders>
            <w:noWrap/>
            <w:hideMark/>
          </w:tcPr>
          <w:p w14:paraId="220CE621" w14:textId="77777777" w:rsidR="00905F4F" w:rsidRPr="002029AF" w:rsidRDefault="00905F4F" w:rsidP="0088737C">
            <w:pPr>
              <w:pStyle w:val="ARfintablebodyright"/>
              <w:spacing w:before="30" w:after="10" w:line="252" w:lineRule="auto"/>
            </w:pPr>
            <w:r w:rsidRPr="000B5F7A">
              <w:t>5.6</w:t>
            </w:r>
          </w:p>
        </w:tc>
      </w:tr>
      <w:tr w:rsidR="00905F4F" w:rsidRPr="002029AF" w14:paraId="083C011E" w14:textId="77777777" w:rsidTr="00860E95">
        <w:tc>
          <w:tcPr>
            <w:tcW w:w="7369" w:type="dxa"/>
            <w:tcBorders>
              <w:top w:val="single" w:sz="4" w:space="0" w:color="A6A6A6"/>
              <w:bottom w:val="single" w:sz="4" w:space="0" w:color="A6A6A6"/>
            </w:tcBorders>
            <w:hideMark/>
          </w:tcPr>
          <w:p w14:paraId="6E8EE463" w14:textId="77777777" w:rsidR="00905F4F" w:rsidRPr="002029AF" w:rsidRDefault="00905F4F" w:rsidP="0088737C">
            <w:pPr>
              <w:pStyle w:val="ARfintablebody"/>
              <w:spacing w:before="30" w:after="10" w:line="252" w:lineRule="auto"/>
            </w:pPr>
            <w:r w:rsidRPr="000B5F7A">
              <w:lastRenderedPageBreak/>
              <w:t>City of Kingston</w:t>
            </w:r>
          </w:p>
        </w:tc>
        <w:tc>
          <w:tcPr>
            <w:tcW w:w="1134" w:type="dxa"/>
            <w:tcBorders>
              <w:top w:val="single" w:sz="4" w:space="0" w:color="A6A6A6"/>
              <w:bottom w:val="single" w:sz="4" w:space="0" w:color="A6A6A6"/>
            </w:tcBorders>
            <w:shd w:val="clear" w:color="auto" w:fill="E7E6E6"/>
            <w:noWrap/>
            <w:hideMark/>
          </w:tcPr>
          <w:p w14:paraId="7ADC9735" w14:textId="77777777" w:rsidR="00905F4F" w:rsidRPr="002029AF" w:rsidRDefault="00905F4F" w:rsidP="0088737C">
            <w:pPr>
              <w:pStyle w:val="ARfintablebodyright"/>
              <w:spacing w:before="30" w:after="10" w:line="252" w:lineRule="auto"/>
            </w:pPr>
            <w:r w:rsidRPr="000B5F7A">
              <w:t>5.3</w:t>
            </w:r>
          </w:p>
        </w:tc>
        <w:tc>
          <w:tcPr>
            <w:tcW w:w="1134" w:type="dxa"/>
            <w:tcBorders>
              <w:top w:val="single" w:sz="4" w:space="0" w:color="A6A6A6"/>
              <w:bottom w:val="single" w:sz="4" w:space="0" w:color="A6A6A6"/>
            </w:tcBorders>
            <w:noWrap/>
            <w:hideMark/>
          </w:tcPr>
          <w:p w14:paraId="7BA1C629" w14:textId="77777777" w:rsidR="00905F4F" w:rsidRPr="002029AF" w:rsidRDefault="00905F4F" w:rsidP="0088737C">
            <w:pPr>
              <w:pStyle w:val="ARfintablebodyright"/>
              <w:spacing w:before="30" w:after="10" w:line="252" w:lineRule="auto"/>
            </w:pPr>
            <w:r w:rsidRPr="000B5F7A">
              <w:t>4.7</w:t>
            </w:r>
          </w:p>
        </w:tc>
      </w:tr>
      <w:tr w:rsidR="00905F4F" w:rsidRPr="002029AF" w14:paraId="19316841" w14:textId="77777777" w:rsidTr="00860E95">
        <w:tc>
          <w:tcPr>
            <w:tcW w:w="7369" w:type="dxa"/>
            <w:tcBorders>
              <w:top w:val="single" w:sz="4" w:space="0" w:color="A6A6A6"/>
            </w:tcBorders>
            <w:hideMark/>
          </w:tcPr>
          <w:p w14:paraId="010396DF" w14:textId="77777777" w:rsidR="00905F4F" w:rsidRPr="002029AF" w:rsidRDefault="00905F4F" w:rsidP="0088737C">
            <w:pPr>
              <w:pStyle w:val="ARfintablebody"/>
              <w:spacing w:before="30" w:after="10" w:line="252" w:lineRule="auto"/>
            </w:pPr>
            <w:r w:rsidRPr="000B5F7A">
              <w:t>Other local councils with payments totalling less than $5 million</w:t>
            </w:r>
          </w:p>
        </w:tc>
        <w:tc>
          <w:tcPr>
            <w:tcW w:w="1134" w:type="dxa"/>
            <w:tcBorders>
              <w:top w:val="single" w:sz="4" w:space="0" w:color="A6A6A6"/>
            </w:tcBorders>
            <w:shd w:val="clear" w:color="auto" w:fill="E7E6E6"/>
            <w:noWrap/>
            <w:hideMark/>
          </w:tcPr>
          <w:p w14:paraId="01BF9A9E" w14:textId="77777777" w:rsidR="00905F4F" w:rsidRPr="002029AF" w:rsidRDefault="00905F4F" w:rsidP="0088737C">
            <w:pPr>
              <w:pStyle w:val="ARfintablebodyright"/>
              <w:spacing w:before="30" w:after="10" w:line="252" w:lineRule="auto"/>
            </w:pPr>
            <w:r w:rsidRPr="000B5F7A">
              <w:t>116.7</w:t>
            </w:r>
          </w:p>
        </w:tc>
        <w:tc>
          <w:tcPr>
            <w:tcW w:w="1134" w:type="dxa"/>
            <w:tcBorders>
              <w:top w:val="single" w:sz="4" w:space="0" w:color="A6A6A6"/>
            </w:tcBorders>
            <w:noWrap/>
            <w:hideMark/>
          </w:tcPr>
          <w:p w14:paraId="2E9B5C51" w14:textId="77777777" w:rsidR="00905F4F" w:rsidRPr="002029AF" w:rsidRDefault="00905F4F" w:rsidP="0088737C">
            <w:pPr>
              <w:pStyle w:val="ARfintablebodyright"/>
              <w:spacing w:before="30" w:after="10" w:line="252" w:lineRule="auto"/>
            </w:pPr>
            <w:r w:rsidRPr="000B5F7A">
              <w:t>107.7</w:t>
            </w:r>
          </w:p>
        </w:tc>
      </w:tr>
      <w:tr w:rsidR="00905F4F" w:rsidRPr="002029AF" w14:paraId="6F86117B" w14:textId="77777777" w:rsidTr="00860E95">
        <w:tc>
          <w:tcPr>
            <w:tcW w:w="7369" w:type="dxa"/>
            <w:tcBorders>
              <w:bottom w:val="single" w:sz="4" w:space="0" w:color="auto"/>
            </w:tcBorders>
            <w:hideMark/>
          </w:tcPr>
          <w:p w14:paraId="1779421F" w14:textId="77777777" w:rsidR="00905F4F" w:rsidRPr="002029AF" w:rsidRDefault="00905F4F" w:rsidP="0088737C">
            <w:pPr>
              <w:pStyle w:val="ARfintablebodybold"/>
              <w:spacing w:before="30" w:after="10" w:line="252" w:lineRule="auto"/>
            </w:pPr>
          </w:p>
        </w:tc>
        <w:tc>
          <w:tcPr>
            <w:tcW w:w="1134" w:type="dxa"/>
            <w:tcBorders>
              <w:bottom w:val="single" w:sz="4" w:space="0" w:color="auto"/>
            </w:tcBorders>
            <w:shd w:val="clear" w:color="auto" w:fill="E7E6E6"/>
            <w:noWrap/>
            <w:hideMark/>
          </w:tcPr>
          <w:p w14:paraId="21EA5972" w14:textId="77777777" w:rsidR="00905F4F" w:rsidRPr="002029AF" w:rsidRDefault="00905F4F" w:rsidP="0088737C">
            <w:pPr>
              <w:pStyle w:val="ARfintablebodyrightbold"/>
              <w:spacing w:before="30" w:after="10" w:line="252" w:lineRule="auto"/>
            </w:pPr>
            <w:r w:rsidRPr="000B5F7A">
              <w:t>179.4</w:t>
            </w:r>
          </w:p>
        </w:tc>
        <w:tc>
          <w:tcPr>
            <w:tcW w:w="1134" w:type="dxa"/>
            <w:tcBorders>
              <w:bottom w:val="single" w:sz="4" w:space="0" w:color="auto"/>
            </w:tcBorders>
            <w:noWrap/>
            <w:hideMark/>
          </w:tcPr>
          <w:p w14:paraId="367632C2" w14:textId="77777777" w:rsidR="00905F4F" w:rsidRPr="002029AF" w:rsidRDefault="00905F4F" w:rsidP="0088737C">
            <w:pPr>
              <w:pStyle w:val="ARfintablebodyrightbold"/>
              <w:spacing w:before="30" w:after="10" w:line="252" w:lineRule="auto"/>
            </w:pPr>
            <w:r w:rsidRPr="000B5F7A">
              <w:t>167.0</w:t>
            </w:r>
          </w:p>
        </w:tc>
      </w:tr>
      <w:tr w:rsidR="00905F4F" w:rsidRPr="002029AF" w14:paraId="5748A175" w14:textId="77777777" w:rsidTr="00860E95">
        <w:tc>
          <w:tcPr>
            <w:tcW w:w="9637" w:type="dxa"/>
            <w:gridSpan w:val="3"/>
            <w:tcBorders>
              <w:top w:val="single" w:sz="4" w:space="0" w:color="auto"/>
              <w:bottom w:val="single" w:sz="4" w:space="0" w:color="A6A6A6"/>
            </w:tcBorders>
            <w:hideMark/>
          </w:tcPr>
          <w:p w14:paraId="05598B7B" w14:textId="77777777" w:rsidR="00905F4F" w:rsidRPr="002029AF" w:rsidRDefault="00905F4F" w:rsidP="0088737C">
            <w:pPr>
              <w:pStyle w:val="ARfintablebodybold"/>
              <w:spacing w:before="30" w:after="10" w:line="252" w:lineRule="auto"/>
            </w:pPr>
            <w:r w:rsidRPr="000B5F7A">
              <w:t>Commonwealth Government</w:t>
            </w:r>
          </w:p>
        </w:tc>
      </w:tr>
      <w:tr w:rsidR="00905F4F" w:rsidRPr="002029AF" w14:paraId="479ABDA5" w14:textId="77777777" w:rsidTr="00860E95">
        <w:tc>
          <w:tcPr>
            <w:tcW w:w="7369" w:type="dxa"/>
            <w:tcBorders>
              <w:top w:val="single" w:sz="4" w:space="0" w:color="A6A6A6"/>
              <w:bottom w:val="single" w:sz="4" w:space="0" w:color="A6A6A6"/>
            </w:tcBorders>
            <w:hideMark/>
          </w:tcPr>
          <w:p w14:paraId="1866F30D" w14:textId="77777777" w:rsidR="00905F4F" w:rsidRPr="002029AF" w:rsidRDefault="00905F4F" w:rsidP="0088737C">
            <w:pPr>
              <w:pStyle w:val="ARfintablebody"/>
              <w:spacing w:before="30" w:after="10" w:line="252" w:lineRule="auto"/>
            </w:pPr>
            <w:r w:rsidRPr="000B5F7A">
              <w:t>National Blood Authority</w:t>
            </w:r>
          </w:p>
        </w:tc>
        <w:tc>
          <w:tcPr>
            <w:tcW w:w="1134" w:type="dxa"/>
            <w:tcBorders>
              <w:top w:val="single" w:sz="4" w:space="0" w:color="A6A6A6"/>
              <w:bottom w:val="single" w:sz="4" w:space="0" w:color="A6A6A6"/>
            </w:tcBorders>
            <w:shd w:val="clear" w:color="auto" w:fill="E7E6E6"/>
            <w:noWrap/>
            <w:hideMark/>
          </w:tcPr>
          <w:p w14:paraId="408702A1" w14:textId="77777777" w:rsidR="00905F4F" w:rsidRPr="002029AF" w:rsidRDefault="00905F4F" w:rsidP="0088737C">
            <w:pPr>
              <w:pStyle w:val="ARfintablebodyright"/>
              <w:spacing w:before="30" w:after="10" w:line="252" w:lineRule="auto"/>
            </w:pPr>
            <w:r w:rsidRPr="000B5F7A">
              <w:t>117.0</w:t>
            </w:r>
          </w:p>
        </w:tc>
        <w:tc>
          <w:tcPr>
            <w:tcW w:w="1134" w:type="dxa"/>
            <w:tcBorders>
              <w:top w:val="single" w:sz="4" w:space="0" w:color="A6A6A6"/>
              <w:bottom w:val="single" w:sz="4" w:space="0" w:color="A6A6A6"/>
            </w:tcBorders>
            <w:noWrap/>
            <w:hideMark/>
          </w:tcPr>
          <w:p w14:paraId="167CAA37" w14:textId="77777777" w:rsidR="00905F4F" w:rsidRPr="002029AF" w:rsidRDefault="00905F4F" w:rsidP="0088737C">
            <w:pPr>
              <w:pStyle w:val="ARfintablebodyright"/>
              <w:spacing w:before="30" w:after="10" w:line="252" w:lineRule="auto"/>
            </w:pPr>
            <w:r w:rsidRPr="000B5F7A">
              <w:t>115.0</w:t>
            </w:r>
          </w:p>
        </w:tc>
      </w:tr>
      <w:tr w:rsidR="00905F4F" w:rsidRPr="002029AF" w14:paraId="7A674E66" w14:textId="77777777" w:rsidTr="00860E95">
        <w:tc>
          <w:tcPr>
            <w:tcW w:w="7369" w:type="dxa"/>
            <w:tcBorders>
              <w:top w:val="single" w:sz="4" w:space="0" w:color="A6A6A6"/>
            </w:tcBorders>
            <w:hideMark/>
          </w:tcPr>
          <w:p w14:paraId="166A4F97" w14:textId="77777777" w:rsidR="00905F4F" w:rsidRPr="002029AF" w:rsidRDefault="00905F4F" w:rsidP="0088737C">
            <w:pPr>
              <w:pStyle w:val="ARfintablebody"/>
              <w:spacing w:before="30" w:after="10" w:line="252" w:lineRule="auto"/>
            </w:pPr>
            <w:r w:rsidRPr="000B5F7A">
              <w:t>Other Commonwealth Government with payments totalling less than $30 million</w:t>
            </w:r>
          </w:p>
        </w:tc>
        <w:tc>
          <w:tcPr>
            <w:tcW w:w="1134" w:type="dxa"/>
            <w:tcBorders>
              <w:top w:val="single" w:sz="4" w:space="0" w:color="A6A6A6"/>
            </w:tcBorders>
            <w:shd w:val="clear" w:color="auto" w:fill="E7E6E6"/>
            <w:noWrap/>
            <w:hideMark/>
          </w:tcPr>
          <w:p w14:paraId="077C15DF" w14:textId="77777777" w:rsidR="00905F4F" w:rsidRPr="002029AF" w:rsidRDefault="00905F4F" w:rsidP="0088737C">
            <w:pPr>
              <w:pStyle w:val="ARfintablebodyright"/>
              <w:spacing w:before="30" w:after="10" w:line="252" w:lineRule="auto"/>
            </w:pPr>
            <w:r w:rsidRPr="000B5F7A">
              <w:t>(0.7)</w:t>
            </w:r>
          </w:p>
        </w:tc>
        <w:tc>
          <w:tcPr>
            <w:tcW w:w="1134" w:type="dxa"/>
            <w:tcBorders>
              <w:top w:val="single" w:sz="4" w:space="0" w:color="A6A6A6"/>
            </w:tcBorders>
            <w:noWrap/>
            <w:hideMark/>
          </w:tcPr>
          <w:p w14:paraId="3E5FC076" w14:textId="77777777" w:rsidR="00905F4F" w:rsidRPr="002029AF" w:rsidRDefault="00905F4F" w:rsidP="0088737C">
            <w:pPr>
              <w:pStyle w:val="ARfintablebodyright"/>
              <w:spacing w:before="30" w:after="10" w:line="252" w:lineRule="auto"/>
            </w:pPr>
            <w:r w:rsidRPr="000B5F7A">
              <w:t>50.1</w:t>
            </w:r>
          </w:p>
        </w:tc>
      </w:tr>
      <w:tr w:rsidR="00905F4F" w:rsidRPr="002029AF" w14:paraId="5A54414B" w14:textId="77777777" w:rsidTr="00860E95">
        <w:tc>
          <w:tcPr>
            <w:tcW w:w="7369" w:type="dxa"/>
            <w:tcBorders>
              <w:bottom w:val="single" w:sz="4" w:space="0" w:color="auto"/>
            </w:tcBorders>
            <w:hideMark/>
          </w:tcPr>
          <w:p w14:paraId="68378F98" w14:textId="77777777" w:rsidR="00905F4F" w:rsidRPr="002029AF" w:rsidRDefault="00905F4F" w:rsidP="0088737C">
            <w:pPr>
              <w:pStyle w:val="ARfintablebodybold"/>
              <w:spacing w:before="30" w:after="10" w:line="252" w:lineRule="auto"/>
            </w:pPr>
          </w:p>
        </w:tc>
        <w:tc>
          <w:tcPr>
            <w:tcW w:w="1134" w:type="dxa"/>
            <w:tcBorders>
              <w:bottom w:val="single" w:sz="4" w:space="0" w:color="auto"/>
            </w:tcBorders>
            <w:shd w:val="clear" w:color="auto" w:fill="E7E6E6"/>
            <w:noWrap/>
            <w:hideMark/>
          </w:tcPr>
          <w:p w14:paraId="368CB3D4" w14:textId="77777777" w:rsidR="00905F4F" w:rsidRPr="002029AF" w:rsidRDefault="00905F4F" w:rsidP="0088737C">
            <w:pPr>
              <w:pStyle w:val="ARfintablebodyrightbold"/>
              <w:spacing w:before="30" w:after="10" w:line="252" w:lineRule="auto"/>
            </w:pPr>
            <w:r w:rsidRPr="000B5F7A">
              <w:t>116.3</w:t>
            </w:r>
          </w:p>
        </w:tc>
        <w:tc>
          <w:tcPr>
            <w:tcW w:w="1134" w:type="dxa"/>
            <w:tcBorders>
              <w:bottom w:val="single" w:sz="4" w:space="0" w:color="auto"/>
            </w:tcBorders>
            <w:noWrap/>
            <w:hideMark/>
          </w:tcPr>
          <w:p w14:paraId="4EDB9E49" w14:textId="77777777" w:rsidR="00905F4F" w:rsidRPr="002029AF" w:rsidRDefault="00905F4F" w:rsidP="0088737C">
            <w:pPr>
              <w:pStyle w:val="ARfintablebodyrightbold"/>
              <w:spacing w:before="30" w:after="10" w:line="252" w:lineRule="auto"/>
            </w:pPr>
            <w:r w:rsidRPr="000B5F7A">
              <w:t>165.1</w:t>
            </w:r>
          </w:p>
        </w:tc>
      </w:tr>
      <w:tr w:rsidR="00905F4F" w:rsidRPr="002029AF" w14:paraId="246FEC66" w14:textId="77777777" w:rsidTr="00860E95">
        <w:tc>
          <w:tcPr>
            <w:tcW w:w="9637" w:type="dxa"/>
            <w:gridSpan w:val="3"/>
            <w:tcBorders>
              <w:top w:val="single" w:sz="4" w:space="0" w:color="auto"/>
              <w:bottom w:val="single" w:sz="4" w:space="0" w:color="A6A6A6"/>
            </w:tcBorders>
            <w:hideMark/>
          </w:tcPr>
          <w:p w14:paraId="6D59ADDD" w14:textId="77777777" w:rsidR="00905F4F" w:rsidRPr="002029AF" w:rsidRDefault="00905F4F" w:rsidP="0088737C">
            <w:pPr>
              <w:pStyle w:val="ARfintablebodybold"/>
              <w:spacing w:before="30" w:after="10" w:line="252" w:lineRule="auto"/>
            </w:pPr>
            <w:r w:rsidRPr="000B5F7A">
              <w:t>Non-government agencies and individuals</w:t>
            </w:r>
          </w:p>
        </w:tc>
      </w:tr>
      <w:tr w:rsidR="00905F4F" w:rsidRPr="002029AF" w14:paraId="00C63429" w14:textId="77777777" w:rsidTr="00860E95">
        <w:tc>
          <w:tcPr>
            <w:tcW w:w="7369" w:type="dxa"/>
            <w:tcBorders>
              <w:top w:val="single" w:sz="4" w:space="0" w:color="A6A6A6"/>
              <w:bottom w:val="single" w:sz="4" w:space="0" w:color="A6A6A6"/>
            </w:tcBorders>
            <w:hideMark/>
          </w:tcPr>
          <w:p w14:paraId="74CCDB4B" w14:textId="77777777" w:rsidR="00905F4F" w:rsidRPr="002029AF" w:rsidRDefault="00905F4F" w:rsidP="0088737C">
            <w:pPr>
              <w:pStyle w:val="ARfintablebody"/>
              <w:spacing w:before="30" w:after="10" w:line="252" w:lineRule="auto"/>
            </w:pPr>
            <w:r w:rsidRPr="000B5F7A">
              <w:t>Home@Scope Pty Ltd</w:t>
            </w:r>
          </w:p>
        </w:tc>
        <w:tc>
          <w:tcPr>
            <w:tcW w:w="1134" w:type="dxa"/>
            <w:tcBorders>
              <w:top w:val="single" w:sz="4" w:space="0" w:color="A6A6A6"/>
              <w:bottom w:val="single" w:sz="4" w:space="0" w:color="A6A6A6"/>
            </w:tcBorders>
            <w:shd w:val="clear" w:color="auto" w:fill="E7E6E6"/>
            <w:noWrap/>
            <w:hideMark/>
          </w:tcPr>
          <w:p w14:paraId="7205CF11" w14:textId="77777777" w:rsidR="00905F4F" w:rsidRPr="002029AF" w:rsidRDefault="00905F4F" w:rsidP="0088737C">
            <w:pPr>
              <w:pStyle w:val="ARfintablebodyright"/>
              <w:spacing w:before="30" w:after="10" w:line="252" w:lineRule="auto"/>
            </w:pPr>
            <w:r w:rsidRPr="000B5F7A">
              <w:t>236.6</w:t>
            </w:r>
          </w:p>
        </w:tc>
        <w:tc>
          <w:tcPr>
            <w:tcW w:w="1134" w:type="dxa"/>
            <w:tcBorders>
              <w:top w:val="single" w:sz="4" w:space="0" w:color="A6A6A6"/>
              <w:bottom w:val="single" w:sz="4" w:space="0" w:color="A6A6A6"/>
            </w:tcBorders>
            <w:noWrap/>
            <w:hideMark/>
          </w:tcPr>
          <w:p w14:paraId="63E5C512" w14:textId="77777777" w:rsidR="00905F4F" w:rsidRPr="002029AF" w:rsidRDefault="00905F4F" w:rsidP="0088737C">
            <w:pPr>
              <w:pStyle w:val="ARfintablebodyright"/>
              <w:spacing w:before="30" w:after="10" w:line="252" w:lineRule="auto"/>
            </w:pPr>
            <w:r w:rsidRPr="000B5F7A">
              <w:t>238.9</w:t>
            </w:r>
          </w:p>
        </w:tc>
      </w:tr>
      <w:tr w:rsidR="00905F4F" w:rsidRPr="002029AF" w14:paraId="4D3BDE5A" w14:textId="77777777" w:rsidTr="00860E95">
        <w:tc>
          <w:tcPr>
            <w:tcW w:w="7369" w:type="dxa"/>
            <w:tcBorders>
              <w:top w:val="single" w:sz="4" w:space="0" w:color="A6A6A6"/>
              <w:bottom w:val="single" w:sz="4" w:space="0" w:color="A6A6A6"/>
            </w:tcBorders>
            <w:hideMark/>
          </w:tcPr>
          <w:p w14:paraId="4ECBBC98" w14:textId="77777777" w:rsidR="00905F4F" w:rsidRPr="002029AF" w:rsidRDefault="00905F4F" w:rsidP="0088737C">
            <w:pPr>
              <w:pStyle w:val="ARfintablebody"/>
              <w:spacing w:before="30" w:after="10" w:line="252" w:lineRule="auto"/>
            </w:pPr>
            <w:r w:rsidRPr="000B5F7A">
              <w:t>Anglicare Victoria</w:t>
            </w:r>
          </w:p>
        </w:tc>
        <w:tc>
          <w:tcPr>
            <w:tcW w:w="1134" w:type="dxa"/>
            <w:tcBorders>
              <w:top w:val="single" w:sz="4" w:space="0" w:color="A6A6A6"/>
              <w:bottom w:val="single" w:sz="4" w:space="0" w:color="A6A6A6"/>
            </w:tcBorders>
            <w:shd w:val="clear" w:color="auto" w:fill="E7E6E6"/>
            <w:noWrap/>
            <w:hideMark/>
          </w:tcPr>
          <w:p w14:paraId="790EF9CB" w14:textId="77777777" w:rsidR="00905F4F" w:rsidRPr="002029AF" w:rsidRDefault="00905F4F" w:rsidP="0088737C">
            <w:pPr>
              <w:pStyle w:val="ARfintablebodyright"/>
              <w:spacing w:before="30" w:after="10" w:line="252" w:lineRule="auto"/>
            </w:pPr>
            <w:r w:rsidRPr="000B5F7A">
              <w:t>143.9</w:t>
            </w:r>
          </w:p>
        </w:tc>
        <w:tc>
          <w:tcPr>
            <w:tcW w:w="1134" w:type="dxa"/>
            <w:tcBorders>
              <w:top w:val="single" w:sz="4" w:space="0" w:color="A6A6A6"/>
              <w:bottom w:val="single" w:sz="4" w:space="0" w:color="A6A6A6"/>
            </w:tcBorders>
            <w:noWrap/>
            <w:hideMark/>
          </w:tcPr>
          <w:p w14:paraId="4E91DF99" w14:textId="77777777" w:rsidR="00905F4F" w:rsidRPr="002029AF" w:rsidRDefault="00905F4F" w:rsidP="0088737C">
            <w:pPr>
              <w:pStyle w:val="ARfintablebodyright"/>
              <w:spacing w:before="30" w:after="10" w:line="252" w:lineRule="auto"/>
            </w:pPr>
            <w:r w:rsidRPr="000B5F7A">
              <w:t>137.0</w:t>
            </w:r>
          </w:p>
        </w:tc>
      </w:tr>
      <w:tr w:rsidR="00905F4F" w:rsidRPr="002029AF" w14:paraId="4335CD06" w14:textId="77777777" w:rsidTr="00860E95">
        <w:tc>
          <w:tcPr>
            <w:tcW w:w="7369" w:type="dxa"/>
            <w:tcBorders>
              <w:top w:val="single" w:sz="4" w:space="0" w:color="A6A6A6"/>
              <w:bottom w:val="single" w:sz="4" w:space="0" w:color="A6A6A6"/>
            </w:tcBorders>
            <w:hideMark/>
          </w:tcPr>
          <w:p w14:paraId="0CCE0082" w14:textId="77777777" w:rsidR="00905F4F" w:rsidRPr="002029AF" w:rsidRDefault="00905F4F" w:rsidP="0088737C">
            <w:pPr>
              <w:pStyle w:val="ARfintablebody"/>
              <w:spacing w:before="30" w:after="10" w:line="252" w:lineRule="auto"/>
            </w:pPr>
            <w:r w:rsidRPr="000B5F7A">
              <w:t>Wesley Mission Victoria</w:t>
            </w:r>
          </w:p>
        </w:tc>
        <w:tc>
          <w:tcPr>
            <w:tcW w:w="1134" w:type="dxa"/>
            <w:tcBorders>
              <w:top w:val="single" w:sz="4" w:space="0" w:color="A6A6A6"/>
              <w:bottom w:val="single" w:sz="4" w:space="0" w:color="A6A6A6"/>
            </w:tcBorders>
            <w:shd w:val="clear" w:color="auto" w:fill="E7E6E6"/>
            <w:noWrap/>
            <w:hideMark/>
          </w:tcPr>
          <w:p w14:paraId="55F63E96" w14:textId="77777777" w:rsidR="00905F4F" w:rsidRPr="002029AF" w:rsidRDefault="00905F4F" w:rsidP="0088737C">
            <w:pPr>
              <w:pStyle w:val="ARfintablebodyright"/>
              <w:spacing w:before="30" w:after="10" w:line="252" w:lineRule="auto"/>
            </w:pPr>
            <w:r w:rsidRPr="000B5F7A">
              <w:t>141.5</w:t>
            </w:r>
          </w:p>
        </w:tc>
        <w:tc>
          <w:tcPr>
            <w:tcW w:w="1134" w:type="dxa"/>
            <w:tcBorders>
              <w:top w:val="single" w:sz="4" w:space="0" w:color="A6A6A6"/>
              <w:bottom w:val="single" w:sz="4" w:space="0" w:color="A6A6A6"/>
            </w:tcBorders>
            <w:noWrap/>
            <w:hideMark/>
          </w:tcPr>
          <w:p w14:paraId="62CBE5A5" w14:textId="77777777" w:rsidR="00905F4F" w:rsidRPr="002029AF" w:rsidRDefault="00905F4F" w:rsidP="0088737C">
            <w:pPr>
              <w:pStyle w:val="ARfintablebodyright"/>
              <w:spacing w:before="30" w:after="10" w:line="252" w:lineRule="auto"/>
            </w:pPr>
            <w:r w:rsidRPr="000B5F7A">
              <w:t>126.3</w:t>
            </w:r>
          </w:p>
        </w:tc>
      </w:tr>
      <w:tr w:rsidR="00905F4F" w:rsidRPr="002029AF" w14:paraId="37830F93" w14:textId="77777777" w:rsidTr="00860E95">
        <w:tc>
          <w:tcPr>
            <w:tcW w:w="7369" w:type="dxa"/>
            <w:tcBorders>
              <w:top w:val="single" w:sz="4" w:space="0" w:color="A6A6A6"/>
              <w:bottom w:val="single" w:sz="4" w:space="0" w:color="A6A6A6"/>
            </w:tcBorders>
            <w:hideMark/>
          </w:tcPr>
          <w:p w14:paraId="0207301B" w14:textId="77777777" w:rsidR="00905F4F" w:rsidRPr="002029AF" w:rsidRDefault="00905F4F" w:rsidP="0088737C">
            <w:pPr>
              <w:pStyle w:val="ARfintablebody"/>
              <w:spacing w:before="30" w:after="10" w:line="252" w:lineRule="auto"/>
            </w:pPr>
            <w:r w:rsidRPr="000B5F7A">
              <w:t>Epworth Healthcare</w:t>
            </w:r>
          </w:p>
        </w:tc>
        <w:tc>
          <w:tcPr>
            <w:tcW w:w="1134" w:type="dxa"/>
            <w:tcBorders>
              <w:top w:val="single" w:sz="4" w:space="0" w:color="A6A6A6"/>
              <w:bottom w:val="single" w:sz="4" w:space="0" w:color="A6A6A6"/>
            </w:tcBorders>
            <w:shd w:val="clear" w:color="auto" w:fill="E7E6E6"/>
            <w:noWrap/>
            <w:hideMark/>
          </w:tcPr>
          <w:p w14:paraId="68CD35E0" w14:textId="77777777" w:rsidR="00905F4F" w:rsidRPr="002029AF" w:rsidRDefault="00905F4F" w:rsidP="0088737C">
            <w:pPr>
              <w:pStyle w:val="ARfintablebodyright"/>
              <w:spacing w:before="30" w:after="10" w:line="252" w:lineRule="auto"/>
            </w:pPr>
            <w:r w:rsidRPr="000B5F7A">
              <w:t>106.7</w:t>
            </w:r>
          </w:p>
        </w:tc>
        <w:tc>
          <w:tcPr>
            <w:tcW w:w="1134" w:type="dxa"/>
            <w:tcBorders>
              <w:top w:val="single" w:sz="4" w:space="0" w:color="A6A6A6"/>
              <w:bottom w:val="single" w:sz="4" w:space="0" w:color="A6A6A6"/>
            </w:tcBorders>
            <w:noWrap/>
            <w:hideMark/>
          </w:tcPr>
          <w:p w14:paraId="2398C9D1" w14:textId="77777777" w:rsidR="00905F4F" w:rsidRPr="002029AF" w:rsidRDefault="00905F4F" w:rsidP="0088737C">
            <w:pPr>
              <w:pStyle w:val="ARfintablebodyright"/>
              <w:spacing w:before="30" w:after="10" w:line="252" w:lineRule="auto"/>
            </w:pPr>
            <w:r w:rsidRPr="000B5F7A">
              <w:t>61.3</w:t>
            </w:r>
          </w:p>
        </w:tc>
      </w:tr>
      <w:tr w:rsidR="00905F4F" w:rsidRPr="002029AF" w14:paraId="1D394A40" w14:textId="77777777" w:rsidTr="00860E95">
        <w:tc>
          <w:tcPr>
            <w:tcW w:w="7369" w:type="dxa"/>
            <w:tcBorders>
              <w:top w:val="single" w:sz="4" w:space="0" w:color="A6A6A6"/>
              <w:bottom w:val="single" w:sz="4" w:space="0" w:color="A6A6A6"/>
            </w:tcBorders>
            <w:hideMark/>
          </w:tcPr>
          <w:p w14:paraId="39F93A2B" w14:textId="77777777" w:rsidR="00905F4F" w:rsidRPr="002029AF" w:rsidRDefault="00905F4F" w:rsidP="0088737C">
            <w:pPr>
              <w:pStyle w:val="ARfintablebody"/>
              <w:spacing w:before="30" w:after="10" w:line="252" w:lineRule="auto"/>
            </w:pPr>
            <w:r w:rsidRPr="000B5F7A">
              <w:t>Life Without Barriers</w:t>
            </w:r>
          </w:p>
        </w:tc>
        <w:tc>
          <w:tcPr>
            <w:tcW w:w="1134" w:type="dxa"/>
            <w:tcBorders>
              <w:top w:val="single" w:sz="4" w:space="0" w:color="A6A6A6"/>
              <w:bottom w:val="single" w:sz="4" w:space="0" w:color="A6A6A6"/>
            </w:tcBorders>
            <w:shd w:val="clear" w:color="auto" w:fill="E7E6E6"/>
            <w:noWrap/>
            <w:hideMark/>
          </w:tcPr>
          <w:p w14:paraId="29394D34" w14:textId="77777777" w:rsidR="00905F4F" w:rsidRPr="002029AF" w:rsidRDefault="00905F4F" w:rsidP="0088737C">
            <w:pPr>
              <w:pStyle w:val="ARfintablebodyright"/>
              <w:spacing w:before="30" w:after="10" w:line="252" w:lineRule="auto"/>
            </w:pPr>
            <w:r w:rsidRPr="000B5F7A">
              <w:t>124.1</w:t>
            </w:r>
          </w:p>
        </w:tc>
        <w:tc>
          <w:tcPr>
            <w:tcW w:w="1134" w:type="dxa"/>
            <w:tcBorders>
              <w:top w:val="single" w:sz="4" w:space="0" w:color="A6A6A6"/>
              <w:bottom w:val="single" w:sz="4" w:space="0" w:color="A6A6A6"/>
            </w:tcBorders>
            <w:noWrap/>
            <w:hideMark/>
          </w:tcPr>
          <w:p w14:paraId="1653859B" w14:textId="77777777" w:rsidR="00905F4F" w:rsidRPr="002029AF" w:rsidRDefault="00905F4F" w:rsidP="0088737C">
            <w:pPr>
              <w:pStyle w:val="ARfintablebodyright"/>
              <w:spacing w:before="30" w:after="10" w:line="252" w:lineRule="auto"/>
            </w:pPr>
            <w:r w:rsidRPr="000B5F7A">
              <w:t>137.8</w:t>
            </w:r>
          </w:p>
        </w:tc>
      </w:tr>
      <w:tr w:rsidR="00905F4F" w:rsidRPr="002029AF" w14:paraId="10142741" w14:textId="77777777" w:rsidTr="00860E95">
        <w:tc>
          <w:tcPr>
            <w:tcW w:w="7369" w:type="dxa"/>
            <w:tcBorders>
              <w:top w:val="single" w:sz="4" w:space="0" w:color="A6A6A6"/>
              <w:bottom w:val="single" w:sz="4" w:space="0" w:color="A6A6A6"/>
            </w:tcBorders>
            <w:hideMark/>
          </w:tcPr>
          <w:p w14:paraId="39E242E8" w14:textId="77777777" w:rsidR="00905F4F" w:rsidRPr="002029AF" w:rsidRDefault="00905F4F" w:rsidP="0088737C">
            <w:pPr>
              <w:pStyle w:val="ARfintablebody"/>
              <w:spacing w:before="30" w:after="10" w:line="252" w:lineRule="auto"/>
            </w:pPr>
            <w:r w:rsidRPr="000B5F7A">
              <w:t>Berry Street Victoria Incorporated</w:t>
            </w:r>
          </w:p>
        </w:tc>
        <w:tc>
          <w:tcPr>
            <w:tcW w:w="1134" w:type="dxa"/>
            <w:tcBorders>
              <w:top w:val="single" w:sz="4" w:space="0" w:color="A6A6A6"/>
              <w:bottom w:val="single" w:sz="4" w:space="0" w:color="A6A6A6"/>
            </w:tcBorders>
            <w:shd w:val="clear" w:color="auto" w:fill="E7E6E6"/>
            <w:noWrap/>
            <w:hideMark/>
          </w:tcPr>
          <w:p w14:paraId="382D86F6" w14:textId="77777777" w:rsidR="00905F4F" w:rsidRPr="002029AF" w:rsidRDefault="00905F4F" w:rsidP="0088737C">
            <w:pPr>
              <w:pStyle w:val="ARfintablebodyright"/>
              <w:spacing w:before="30" w:after="10" w:line="252" w:lineRule="auto"/>
            </w:pPr>
            <w:r w:rsidRPr="000B5F7A">
              <w:t>106.3</w:t>
            </w:r>
          </w:p>
        </w:tc>
        <w:tc>
          <w:tcPr>
            <w:tcW w:w="1134" w:type="dxa"/>
            <w:tcBorders>
              <w:top w:val="single" w:sz="4" w:space="0" w:color="A6A6A6"/>
              <w:bottom w:val="single" w:sz="4" w:space="0" w:color="A6A6A6"/>
            </w:tcBorders>
            <w:noWrap/>
            <w:hideMark/>
          </w:tcPr>
          <w:p w14:paraId="459F6C8D" w14:textId="77777777" w:rsidR="00905F4F" w:rsidRPr="002029AF" w:rsidRDefault="00905F4F" w:rsidP="0088737C">
            <w:pPr>
              <w:pStyle w:val="ARfintablebodyright"/>
              <w:spacing w:before="30" w:after="10" w:line="252" w:lineRule="auto"/>
            </w:pPr>
            <w:r w:rsidRPr="000B5F7A">
              <w:t>104.2</w:t>
            </w:r>
          </w:p>
        </w:tc>
      </w:tr>
      <w:tr w:rsidR="00905F4F" w:rsidRPr="002029AF" w14:paraId="5670EFA4" w14:textId="77777777" w:rsidTr="00860E95">
        <w:tc>
          <w:tcPr>
            <w:tcW w:w="7369" w:type="dxa"/>
            <w:tcBorders>
              <w:top w:val="single" w:sz="4" w:space="0" w:color="A6A6A6"/>
              <w:bottom w:val="single" w:sz="4" w:space="0" w:color="A6A6A6"/>
            </w:tcBorders>
            <w:hideMark/>
          </w:tcPr>
          <w:p w14:paraId="7032ADC5" w14:textId="77777777" w:rsidR="00905F4F" w:rsidRPr="002029AF" w:rsidRDefault="00905F4F" w:rsidP="0088737C">
            <w:pPr>
              <w:pStyle w:val="ARfintablebody"/>
              <w:spacing w:before="30" w:after="10" w:line="252" w:lineRule="auto"/>
            </w:pPr>
            <w:r w:rsidRPr="000B5F7A">
              <w:t>Salvation Army Property Trust</w:t>
            </w:r>
          </w:p>
        </w:tc>
        <w:tc>
          <w:tcPr>
            <w:tcW w:w="1134" w:type="dxa"/>
            <w:tcBorders>
              <w:top w:val="single" w:sz="4" w:space="0" w:color="A6A6A6"/>
              <w:bottom w:val="single" w:sz="4" w:space="0" w:color="A6A6A6"/>
            </w:tcBorders>
            <w:shd w:val="clear" w:color="auto" w:fill="E7E6E6"/>
            <w:noWrap/>
            <w:hideMark/>
          </w:tcPr>
          <w:p w14:paraId="63415181" w14:textId="77777777" w:rsidR="00905F4F" w:rsidRPr="002029AF" w:rsidRDefault="00905F4F" w:rsidP="0088737C">
            <w:pPr>
              <w:pStyle w:val="ARfintablebodyright"/>
              <w:spacing w:before="30" w:after="10" w:line="252" w:lineRule="auto"/>
            </w:pPr>
            <w:r w:rsidRPr="000B5F7A">
              <w:t>104.2</w:t>
            </w:r>
          </w:p>
        </w:tc>
        <w:tc>
          <w:tcPr>
            <w:tcW w:w="1134" w:type="dxa"/>
            <w:tcBorders>
              <w:top w:val="single" w:sz="4" w:space="0" w:color="A6A6A6"/>
              <w:bottom w:val="single" w:sz="4" w:space="0" w:color="A6A6A6"/>
            </w:tcBorders>
            <w:noWrap/>
            <w:hideMark/>
          </w:tcPr>
          <w:p w14:paraId="5BE0B447" w14:textId="77777777" w:rsidR="00905F4F" w:rsidRPr="002029AF" w:rsidRDefault="00905F4F" w:rsidP="0088737C">
            <w:pPr>
              <w:pStyle w:val="ARfintablebodyright"/>
              <w:spacing w:before="30" w:after="10" w:line="252" w:lineRule="auto"/>
            </w:pPr>
            <w:r w:rsidRPr="000B5F7A">
              <w:t>78.8</w:t>
            </w:r>
          </w:p>
        </w:tc>
      </w:tr>
      <w:tr w:rsidR="00905F4F" w:rsidRPr="002029AF" w14:paraId="2A0203F6" w14:textId="77777777" w:rsidTr="00860E95">
        <w:tc>
          <w:tcPr>
            <w:tcW w:w="7369" w:type="dxa"/>
            <w:tcBorders>
              <w:top w:val="single" w:sz="4" w:space="0" w:color="A6A6A6"/>
              <w:bottom w:val="single" w:sz="4" w:space="0" w:color="A6A6A6"/>
            </w:tcBorders>
            <w:hideMark/>
          </w:tcPr>
          <w:p w14:paraId="45A65D57" w14:textId="77777777" w:rsidR="00905F4F" w:rsidRPr="002029AF" w:rsidRDefault="00905F4F" w:rsidP="0088737C">
            <w:pPr>
              <w:pStyle w:val="ARfintablebody"/>
              <w:spacing w:before="30" w:after="10" w:line="252" w:lineRule="auto"/>
            </w:pPr>
            <w:r w:rsidRPr="000B5F7A">
              <w:t>Mackillop Family Services Limited</w:t>
            </w:r>
          </w:p>
        </w:tc>
        <w:tc>
          <w:tcPr>
            <w:tcW w:w="1134" w:type="dxa"/>
            <w:tcBorders>
              <w:top w:val="single" w:sz="4" w:space="0" w:color="A6A6A6"/>
              <w:bottom w:val="single" w:sz="4" w:space="0" w:color="A6A6A6"/>
            </w:tcBorders>
            <w:shd w:val="clear" w:color="auto" w:fill="E7E6E6"/>
            <w:noWrap/>
            <w:hideMark/>
          </w:tcPr>
          <w:p w14:paraId="1A57A8A0" w14:textId="77777777" w:rsidR="00905F4F" w:rsidRPr="002029AF" w:rsidRDefault="00905F4F" w:rsidP="0088737C">
            <w:pPr>
              <w:pStyle w:val="ARfintablebodyright"/>
              <w:spacing w:before="30" w:after="10" w:line="252" w:lineRule="auto"/>
            </w:pPr>
            <w:r w:rsidRPr="000B5F7A">
              <w:t>102.0</w:t>
            </w:r>
          </w:p>
        </w:tc>
        <w:tc>
          <w:tcPr>
            <w:tcW w:w="1134" w:type="dxa"/>
            <w:tcBorders>
              <w:top w:val="single" w:sz="4" w:space="0" w:color="A6A6A6"/>
              <w:bottom w:val="single" w:sz="4" w:space="0" w:color="A6A6A6"/>
            </w:tcBorders>
            <w:noWrap/>
            <w:hideMark/>
          </w:tcPr>
          <w:p w14:paraId="2FECC9AF" w14:textId="77777777" w:rsidR="00905F4F" w:rsidRPr="002029AF" w:rsidRDefault="00905F4F" w:rsidP="0088737C">
            <w:pPr>
              <w:pStyle w:val="ARfintablebodyright"/>
              <w:spacing w:before="30" w:after="10" w:line="252" w:lineRule="auto"/>
            </w:pPr>
            <w:r w:rsidRPr="000B5F7A">
              <w:t>81.7</w:t>
            </w:r>
          </w:p>
        </w:tc>
      </w:tr>
      <w:tr w:rsidR="00905F4F" w:rsidRPr="002029AF" w14:paraId="64973780" w14:textId="77777777" w:rsidTr="00860E95">
        <w:tc>
          <w:tcPr>
            <w:tcW w:w="7369" w:type="dxa"/>
            <w:tcBorders>
              <w:top w:val="single" w:sz="4" w:space="0" w:color="A6A6A6"/>
              <w:bottom w:val="single" w:sz="4" w:space="0" w:color="A6A6A6"/>
            </w:tcBorders>
          </w:tcPr>
          <w:p w14:paraId="2A5EAF7D" w14:textId="77777777" w:rsidR="00905F4F" w:rsidRPr="002029AF" w:rsidRDefault="00905F4F" w:rsidP="0088737C">
            <w:pPr>
              <w:pStyle w:val="ARfintablebody"/>
              <w:spacing w:before="30" w:after="10" w:line="252" w:lineRule="auto"/>
            </w:pPr>
            <w:r w:rsidRPr="000B5F7A">
              <w:t>Launch Housing Limited</w:t>
            </w:r>
          </w:p>
        </w:tc>
        <w:tc>
          <w:tcPr>
            <w:tcW w:w="1134" w:type="dxa"/>
            <w:tcBorders>
              <w:top w:val="single" w:sz="4" w:space="0" w:color="A6A6A6"/>
              <w:bottom w:val="single" w:sz="4" w:space="0" w:color="A6A6A6"/>
            </w:tcBorders>
            <w:shd w:val="clear" w:color="auto" w:fill="E7E6E6"/>
            <w:noWrap/>
          </w:tcPr>
          <w:p w14:paraId="0D7F0DF4" w14:textId="77777777" w:rsidR="00905F4F" w:rsidRPr="002029AF" w:rsidRDefault="00905F4F" w:rsidP="0088737C">
            <w:pPr>
              <w:pStyle w:val="ARfintablebodyright"/>
              <w:spacing w:before="30" w:after="10" w:line="252" w:lineRule="auto"/>
            </w:pPr>
            <w:r w:rsidRPr="000B5F7A">
              <w:t>95.9</w:t>
            </w:r>
          </w:p>
        </w:tc>
        <w:tc>
          <w:tcPr>
            <w:tcW w:w="1134" w:type="dxa"/>
            <w:tcBorders>
              <w:top w:val="single" w:sz="4" w:space="0" w:color="A6A6A6"/>
              <w:bottom w:val="single" w:sz="4" w:space="0" w:color="A6A6A6"/>
            </w:tcBorders>
            <w:noWrap/>
          </w:tcPr>
          <w:p w14:paraId="5E46FE50" w14:textId="77777777" w:rsidR="00905F4F" w:rsidRPr="002029AF" w:rsidRDefault="00905F4F" w:rsidP="0088737C">
            <w:pPr>
              <w:pStyle w:val="ARfintablebodyright"/>
              <w:spacing w:before="30" w:after="10" w:line="252" w:lineRule="auto"/>
            </w:pPr>
            <w:r w:rsidRPr="000B5F7A">
              <w:t>45.6</w:t>
            </w:r>
          </w:p>
        </w:tc>
      </w:tr>
      <w:tr w:rsidR="00905F4F" w:rsidRPr="002029AF" w14:paraId="75BE8047" w14:textId="77777777" w:rsidTr="00860E95">
        <w:tc>
          <w:tcPr>
            <w:tcW w:w="7369" w:type="dxa"/>
            <w:tcBorders>
              <w:top w:val="single" w:sz="4" w:space="0" w:color="A6A6A6"/>
              <w:bottom w:val="single" w:sz="4" w:space="0" w:color="A6A6A6"/>
            </w:tcBorders>
          </w:tcPr>
          <w:p w14:paraId="18390DAF" w14:textId="77777777" w:rsidR="00905F4F" w:rsidRPr="002029AF" w:rsidRDefault="00905F4F" w:rsidP="0088737C">
            <w:pPr>
              <w:pStyle w:val="ARfintablebody"/>
              <w:spacing w:before="30" w:after="10" w:line="252" w:lineRule="auto"/>
            </w:pPr>
            <w:r w:rsidRPr="000B5F7A">
              <w:t>Victorian Aboriginal Child Care Agency</w:t>
            </w:r>
          </w:p>
        </w:tc>
        <w:tc>
          <w:tcPr>
            <w:tcW w:w="1134" w:type="dxa"/>
            <w:tcBorders>
              <w:top w:val="single" w:sz="4" w:space="0" w:color="A6A6A6"/>
              <w:bottom w:val="single" w:sz="4" w:space="0" w:color="A6A6A6"/>
            </w:tcBorders>
            <w:shd w:val="clear" w:color="auto" w:fill="E7E6E6"/>
            <w:noWrap/>
          </w:tcPr>
          <w:p w14:paraId="5FCEA06E" w14:textId="77777777" w:rsidR="00905F4F" w:rsidRPr="002029AF" w:rsidRDefault="00905F4F" w:rsidP="0088737C">
            <w:pPr>
              <w:pStyle w:val="ARfintablebodyright"/>
              <w:spacing w:before="30" w:after="10" w:line="252" w:lineRule="auto"/>
            </w:pPr>
            <w:r w:rsidRPr="000B5F7A">
              <w:t>77.0</w:t>
            </w:r>
          </w:p>
        </w:tc>
        <w:tc>
          <w:tcPr>
            <w:tcW w:w="1134" w:type="dxa"/>
            <w:tcBorders>
              <w:top w:val="single" w:sz="4" w:space="0" w:color="A6A6A6"/>
              <w:bottom w:val="single" w:sz="4" w:space="0" w:color="A6A6A6"/>
            </w:tcBorders>
            <w:noWrap/>
          </w:tcPr>
          <w:p w14:paraId="14ED7C19" w14:textId="77777777" w:rsidR="00905F4F" w:rsidRPr="002029AF" w:rsidRDefault="00905F4F" w:rsidP="0088737C">
            <w:pPr>
              <w:pStyle w:val="ARfintablebodyright"/>
              <w:spacing w:before="30" w:after="10" w:line="252" w:lineRule="auto"/>
            </w:pPr>
            <w:r w:rsidRPr="000B5F7A">
              <w:t>56.8</w:t>
            </w:r>
          </w:p>
        </w:tc>
      </w:tr>
      <w:tr w:rsidR="00905F4F" w:rsidRPr="002029AF" w14:paraId="6DDEEDD2" w14:textId="77777777" w:rsidTr="00860E95">
        <w:tc>
          <w:tcPr>
            <w:tcW w:w="7369" w:type="dxa"/>
            <w:tcBorders>
              <w:top w:val="single" w:sz="4" w:space="0" w:color="A6A6A6"/>
              <w:bottom w:val="single" w:sz="4" w:space="0" w:color="A6A6A6"/>
            </w:tcBorders>
          </w:tcPr>
          <w:p w14:paraId="284C22A6" w14:textId="77777777" w:rsidR="00905F4F" w:rsidRPr="002029AF" w:rsidRDefault="00905F4F" w:rsidP="0088737C">
            <w:pPr>
              <w:pStyle w:val="ARfintablebody"/>
              <w:spacing w:before="30" w:after="10" w:line="252" w:lineRule="auto"/>
            </w:pPr>
            <w:r w:rsidRPr="000B5F7A">
              <w:t>Cohealth Ltd</w:t>
            </w:r>
          </w:p>
        </w:tc>
        <w:tc>
          <w:tcPr>
            <w:tcW w:w="1134" w:type="dxa"/>
            <w:tcBorders>
              <w:top w:val="single" w:sz="4" w:space="0" w:color="A6A6A6"/>
              <w:bottom w:val="single" w:sz="4" w:space="0" w:color="A6A6A6"/>
            </w:tcBorders>
            <w:shd w:val="clear" w:color="auto" w:fill="E7E6E6"/>
            <w:noWrap/>
          </w:tcPr>
          <w:p w14:paraId="0BDA01B7" w14:textId="77777777" w:rsidR="00905F4F" w:rsidRPr="002029AF" w:rsidRDefault="00905F4F" w:rsidP="0088737C">
            <w:pPr>
              <w:pStyle w:val="ARfintablebodyright"/>
              <w:spacing w:before="30" w:after="10" w:line="252" w:lineRule="auto"/>
            </w:pPr>
            <w:r w:rsidRPr="000B5F7A">
              <w:t>65.9</w:t>
            </w:r>
          </w:p>
        </w:tc>
        <w:tc>
          <w:tcPr>
            <w:tcW w:w="1134" w:type="dxa"/>
            <w:tcBorders>
              <w:top w:val="single" w:sz="4" w:space="0" w:color="A6A6A6"/>
              <w:bottom w:val="single" w:sz="4" w:space="0" w:color="A6A6A6"/>
            </w:tcBorders>
            <w:noWrap/>
          </w:tcPr>
          <w:p w14:paraId="458080ED" w14:textId="77777777" w:rsidR="00905F4F" w:rsidRPr="002029AF" w:rsidRDefault="00905F4F" w:rsidP="0088737C">
            <w:pPr>
              <w:pStyle w:val="ARfintablebodyright"/>
              <w:spacing w:before="30" w:after="10" w:line="252" w:lineRule="auto"/>
            </w:pPr>
            <w:r w:rsidRPr="000B5F7A">
              <w:t>38.7</w:t>
            </w:r>
          </w:p>
        </w:tc>
      </w:tr>
      <w:tr w:rsidR="00905F4F" w:rsidRPr="002029AF" w14:paraId="0E523DA6" w14:textId="77777777" w:rsidTr="00860E95">
        <w:tc>
          <w:tcPr>
            <w:tcW w:w="7369" w:type="dxa"/>
            <w:tcBorders>
              <w:top w:val="single" w:sz="4" w:space="0" w:color="A6A6A6"/>
              <w:bottom w:val="single" w:sz="4" w:space="0" w:color="A6A6A6"/>
            </w:tcBorders>
          </w:tcPr>
          <w:p w14:paraId="1C567672" w14:textId="77777777" w:rsidR="00905F4F" w:rsidRPr="002029AF" w:rsidRDefault="00905F4F" w:rsidP="0088737C">
            <w:pPr>
              <w:pStyle w:val="ARfintablebody"/>
              <w:spacing w:before="30" w:after="10" w:line="252" w:lineRule="auto"/>
            </w:pPr>
            <w:r w:rsidRPr="000B5F7A">
              <w:t>Melba Support Services</w:t>
            </w:r>
          </w:p>
        </w:tc>
        <w:tc>
          <w:tcPr>
            <w:tcW w:w="1134" w:type="dxa"/>
            <w:tcBorders>
              <w:top w:val="single" w:sz="4" w:space="0" w:color="A6A6A6"/>
              <w:bottom w:val="single" w:sz="4" w:space="0" w:color="A6A6A6"/>
            </w:tcBorders>
            <w:shd w:val="clear" w:color="auto" w:fill="E7E6E6"/>
            <w:noWrap/>
          </w:tcPr>
          <w:p w14:paraId="3C0AAF48" w14:textId="77777777" w:rsidR="00905F4F" w:rsidRPr="002029AF" w:rsidRDefault="00905F4F" w:rsidP="0088737C">
            <w:pPr>
              <w:pStyle w:val="ARfintablebodyright"/>
              <w:spacing w:before="30" w:after="10" w:line="252" w:lineRule="auto"/>
            </w:pPr>
            <w:r w:rsidRPr="000B5F7A">
              <w:t>70.9</w:t>
            </w:r>
          </w:p>
        </w:tc>
        <w:tc>
          <w:tcPr>
            <w:tcW w:w="1134" w:type="dxa"/>
            <w:tcBorders>
              <w:top w:val="single" w:sz="4" w:space="0" w:color="A6A6A6"/>
              <w:bottom w:val="single" w:sz="4" w:space="0" w:color="A6A6A6"/>
            </w:tcBorders>
            <w:noWrap/>
          </w:tcPr>
          <w:p w14:paraId="00F33C05" w14:textId="77777777" w:rsidR="00905F4F" w:rsidRPr="002029AF" w:rsidRDefault="00905F4F" w:rsidP="0088737C">
            <w:pPr>
              <w:pStyle w:val="ARfintablebodyright"/>
              <w:spacing w:before="30" w:after="10" w:line="252" w:lineRule="auto"/>
            </w:pPr>
            <w:r w:rsidRPr="000B5F7A">
              <w:t>81.2</w:t>
            </w:r>
          </w:p>
        </w:tc>
      </w:tr>
      <w:tr w:rsidR="00905F4F" w:rsidRPr="002029AF" w14:paraId="0D372408" w14:textId="77777777" w:rsidTr="00860E95">
        <w:tc>
          <w:tcPr>
            <w:tcW w:w="7369" w:type="dxa"/>
            <w:tcBorders>
              <w:top w:val="single" w:sz="4" w:space="0" w:color="A6A6A6"/>
              <w:bottom w:val="single" w:sz="4" w:space="0" w:color="A6A6A6"/>
            </w:tcBorders>
          </w:tcPr>
          <w:p w14:paraId="0413B4C5" w14:textId="77777777" w:rsidR="00905F4F" w:rsidRPr="002029AF" w:rsidRDefault="00905F4F" w:rsidP="0088737C">
            <w:pPr>
              <w:pStyle w:val="ARfintablebody"/>
              <w:spacing w:before="30" w:after="10" w:line="252" w:lineRule="auto"/>
            </w:pPr>
            <w:r w:rsidRPr="000B5F7A">
              <w:t>Cabrini Health Limited</w:t>
            </w:r>
          </w:p>
        </w:tc>
        <w:tc>
          <w:tcPr>
            <w:tcW w:w="1134" w:type="dxa"/>
            <w:tcBorders>
              <w:top w:val="single" w:sz="4" w:space="0" w:color="A6A6A6"/>
              <w:bottom w:val="single" w:sz="4" w:space="0" w:color="A6A6A6"/>
            </w:tcBorders>
            <w:shd w:val="clear" w:color="auto" w:fill="E7E6E6"/>
            <w:noWrap/>
          </w:tcPr>
          <w:p w14:paraId="030A8FAC" w14:textId="77777777" w:rsidR="00905F4F" w:rsidRPr="002029AF" w:rsidRDefault="00905F4F" w:rsidP="0088737C">
            <w:pPr>
              <w:pStyle w:val="ARfintablebodyright"/>
              <w:spacing w:before="30" w:after="10" w:line="252" w:lineRule="auto"/>
            </w:pPr>
            <w:r w:rsidRPr="000B5F7A">
              <w:t>44.6</w:t>
            </w:r>
          </w:p>
        </w:tc>
        <w:tc>
          <w:tcPr>
            <w:tcW w:w="1134" w:type="dxa"/>
            <w:tcBorders>
              <w:top w:val="single" w:sz="4" w:space="0" w:color="A6A6A6"/>
              <w:bottom w:val="single" w:sz="4" w:space="0" w:color="A6A6A6"/>
            </w:tcBorders>
            <w:noWrap/>
          </w:tcPr>
          <w:p w14:paraId="473667C1" w14:textId="77777777" w:rsidR="00905F4F" w:rsidRPr="002029AF" w:rsidRDefault="00905F4F" w:rsidP="0088737C">
            <w:pPr>
              <w:pStyle w:val="ARfintablebodyright"/>
              <w:spacing w:before="30" w:after="10" w:line="252" w:lineRule="auto"/>
            </w:pPr>
            <w:r w:rsidRPr="000B5F7A">
              <w:t>48.2</w:t>
            </w:r>
          </w:p>
        </w:tc>
      </w:tr>
      <w:tr w:rsidR="00905F4F" w:rsidRPr="002029AF" w14:paraId="531258E5" w14:textId="77777777" w:rsidTr="00860E95">
        <w:tc>
          <w:tcPr>
            <w:tcW w:w="7369" w:type="dxa"/>
            <w:tcBorders>
              <w:top w:val="single" w:sz="4" w:space="0" w:color="A6A6A6"/>
              <w:bottom w:val="single" w:sz="4" w:space="0" w:color="A6A6A6"/>
            </w:tcBorders>
          </w:tcPr>
          <w:p w14:paraId="176E0F97" w14:textId="77777777" w:rsidR="00905F4F" w:rsidRPr="002029AF" w:rsidRDefault="00905F4F" w:rsidP="0088737C">
            <w:pPr>
              <w:pStyle w:val="ARfintablebody"/>
              <w:spacing w:before="30" w:after="10" w:line="252" w:lineRule="auto"/>
            </w:pPr>
            <w:r w:rsidRPr="000B5F7A">
              <w:t>Australian Red Cross Society Victoria</w:t>
            </w:r>
          </w:p>
        </w:tc>
        <w:tc>
          <w:tcPr>
            <w:tcW w:w="1134" w:type="dxa"/>
            <w:tcBorders>
              <w:top w:val="single" w:sz="4" w:space="0" w:color="A6A6A6"/>
              <w:bottom w:val="single" w:sz="4" w:space="0" w:color="A6A6A6"/>
            </w:tcBorders>
            <w:shd w:val="clear" w:color="auto" w:fill="E7E6E6"/>
            <w:noWrap/>
          </w:tcPr>
          <w:p w14:paraId="7458CEAC" w14:textId="77777777" w:rsidR="00905F4F" w:rsidRPr="002029AF" w:rsidRDefault="00905F4F" w:rsidP="0088737C">
            <w:pPr>
              <w:pStyle w:val="ARfintablebodyright"/>
              <w:spacing w:before="30" w:after="10" w:line="252" w:lineRule="auto"/>
            </w:pPr>
            <w:r w:rsidRPr="000B5F7A">
              <w:t>54.5</w:t>
            </w:r>
          </w:p>
        </w:tc>
        <w:tc>
          <w:tcPr>
            <w:tcW w:w="1134" w:type="dxa"/>
            <w:tcBorders>
              <w:top w:val="single" w:sz="4" w:space="0" w:color="A6A6A6"/>
              <w:bottom w:val="single" w:sz="4" w:space="0" w:color="A6A6A6"/>
            </w:tcBorders>
            <w:noWrap/>
          </w:tcPr>
          <w:p w14:paraId="0DFD8CE1" w14:textId="77777777" w:rsidR="00905F4F" w:rsidRPr="002029AF" w:rsidRDefault="00905F4F" w:rsidP="0088737C">
            <w:pPr>
              <w:pStyle w:val="ARfintablebodyright"/>
              <w:spacing w:before="30" w:after="10" w:line="252" w:lineRule="auto"/>
            </w:pPr>
            <w:r w:rsidRPr="000B5F7A">
              <w:t>3.0</w:t>
            </w:r>
          </w:p>
        </w:tc>
      </w:tr>
      <w:tr w:rsidR="00905F4F" w:rsidRPr="002029AF" w14:paraId="138E35C4" w14:textId="77777777" w:rsidTr="00860E95">
        <w:tc>
          <w:tcPr>
            <w:tcW w:w="7369" w:type="dxa"/>
            <w:tcBorders>
              <w:top w:val="single" w:sz="4" w:space="0" w:color="A6A6A6"/>
              <w:bottom w:val="single" w:sz="4" w:space="0" w:color="A6A6A6"/>
            </w:tcBorders>
          </w:tcPr>
          <w:p w14:paraId="01E93C23" w14:textId="77777777" w:rsidR="00905F4F" w:rsidRPr="002029AF" w:rsidRDefault="00905F4F" w:rsidP="0088737C">
            <w:pPr>
              <w:pStyle w:val="ARfintablebody"/>
              <w:spacing w:before="30" w:after="10" w:line="252" w:lineRule="auto"/>
            </w:pPr>
            <w:r w:rsidRPr="000B5F7A">
              <w:t>Ramsay Health Care</w:t>
            </w:r>
          </w:p>
        </w:tc>
        <w:tc>
          <w:tcPr>
            <w:tcW w:w="1134" w:type="dxa"/>
            <w:tcBorders>
              <w:top w:val="single" w:sz="4" w:space="0" w:color="A6A6A6"/>
              <w:bottom w:val="single" w:sz="4" w:space="0" w:color="A6A6A6"/>
            </w:tcBorders>
            <w:shd w:val="clear" w:color="auto" w:fill="E7E6E6"/>
            <w:noWrap/>
          </w:tcPr>
          <w:p w14:paraId="6BB4B040" w14:textId="77777777" w:rsidR="00905F4F" w:rsidRPr="002029AF" w:rsidRDefault="00905F4F" w:rsidP="0088737C">
            <w:pPr>
              <w:pStyle w:val="ARfintablebodyright"/>
              <w:spacing w:before="30" w:after="10" w:line="252" w:lineRule="auto"/>
            </w:pPr>
            <w:r w:rsidRPr="000B5F7A">
              <w:t>32.3</w:t>
            </w:r>
          </w:p>
        </w:tc>
        <w:tc>
          <w:tcPr>
            <w:tcW w:w="1134" w:type="dxa"/>
            <w:tcBorders>
              <w:top w:val="single" w:sz="4" w:space="0" w:color="A6A6A6"/>
              <w:bottom w:val="single" w:sz="4" w:space="0" w:color="A6A6A6"/>
            </w:tcBorders>
            <w:noWrap/>
          </w:tcPr>
          <w:p w14:paraId="0DDA8788" w14:textId="77777777" w:rsidR="00905F4F" w:rsidRPr="002029AF" w:rsidRDefault="00905F4F" w:rsidP="0088737C">
            <w:pPr>
              <w:pStyle w:val="ARfintablebodyright"/>
              <w:spacing w:before="30" w:after="10" w:line="252" w:lineRule="auto"/>
            </w:pPr>
            <w:r w:rsidRPr="000B5F7A">
              <w:t>48.5</w:t>
            </w:r>
          </w:p>
        </w:tc>
      </w:tr>
      <w:tr w:rsidR="00905F4F" w:rsidRPr="002029AF" w14:paraId="72E5EBF3" w14:textId="77777777" w:rsidTr="00860E95">
        <w:tc>
          <w:tcPr>
            <w:tcW w:w="7369" w:type="dxa"/>
            <w:tcBorders>
              <w:top w:val="single" w:sz="4" w:space="0" w:color="A6A6A6"/>
              <w:bottom w:val="single" w:sz="4" w:space="0" w:color="A6A6A6"/>
            </w:tcBorders>
          </w:tcPr>
          <w:p w14:paraId="51B14D02" w14:textId="77777777" w:rsidR="00905F4F" w:rsidRPr="002029AF" w:rsidRDefault="00905F4F" w:rsidP="0088737C">
            <w:pPr>
              <w:pStyle w:val="ARfintablebody"/>
              <w:spacing w:before="30" w:after="10" w:line="252" w:lineRule="auto"/>
            </w:pPr>
            <w:r w:rsidRPr="000B5F7A">
              <w:t>Optia Ltd</w:t>
            </w:r>
          </w:p>
        </w:tc>
        <w:tc>
          <w:tcPr>
            <w:tcW w:w="1134" w:type="dxa"/>
            <w:tcBorders>
              <w:top w:val="single" w:sz="4" w:space="0" w:color="A6A6A6"/>
              <w:bottom w:val="single" w:sz="4" w:space="0" w:color="A6A6A6"/>
            </w:tcBorders>
            <w:shd w:val="clear" w:color="auto" w:fill="E7E6E6"/>
            <w:noWrap/>
          </w:tcPr>
          <w:p w14:paraId="19E43765" w14:textId="77777777" w:rsidR="00905F4F" w:rsidRPr="002029AF" w:rsidRDefault="00905F4F" w:rsidP="0088737C">
            <w:pPr>
              <w:pStyle w:val="ARfintablebodyright"/>
              <w:spacing w:before="30" w:after="10" w:line="252" w:lineRule="auto"/>
            </w:pPr>
            <w:r w:rsidRPr="000B5F7A">
              <w:t>55.6</w:t>
            </w:r>
          </w:p>
        </w:tc>
        <w:tc>
          <w:tcPr>
            <w:tcW w:w="1134" w:type="dxa"/>
            <w:tcBorders>
              <w:top w:val="single" w:sz="4" w:space="0" w:color="A6A6A6"/>
              <w:bottom w:val="single" w:sz="4" w:space="0" w:color="A6A6A6"/>
            </w:tcBorders>
            <w:noWrap/>
          </w:tcPr>
          <w:p w14:paraId="632DE638" w14:textId="77777777" w:rsidR="00905F4F" w:rsidRPr="002029AF" w:rsidRDefault="00905F4F" w:rsidP="0088737C">
            <w:pPr>
              <w:pStyle w:val="ARfintablebodyright"/>
              <w:spacing w:before="30" w:after="10" w:line="252" w:lineRule="auto"/>
            </w:pPr>
            <w:r w:rsidRPr="000B5F7A">
              <w:t>64.9</w:t>
            </w:r>
          </w:p>
        </w:tc>
      </w:tr>
      <w:tr w:rsidR="00905F4F" w:rsidRPr="002029AF" w14:paraId="3F6B522D" w14:textId="77777777" w:rsidTr="00860E95">
        <w:tc>
          <w:tcPr>
            <w:tcW w:w="7369" w:type="dxa"/>
            <w:tcBorders>
              <w:top w:val="single" w:sz="4" w:space="0" w:color="A6A6A6"/>
              <w:bottom w:val="single" w:sz="4" w:space="0" w:color="A6A6A6"/>
            </w:tcBorders>
            <w:hideMark/>
          </w:tcPr>
          <w:p w14:paraId="7999C1E9" w14:textId="77777777" w:rsidR="00905F4F" w:rsidRPr="002029AF" w:rsidRDefault="00905F4F" w:rsidP="0088737C">
            <w:pPr>
              <w:pStyle w:val="ARfintablebody"/>
              <w:spacing w:before="30" w:after="10" w:line="252" w:lineRule="auto"/>
            </w:pPr>
            <w:r w:rsidRPr="000B5F7A">
              <w:t>BreastScreen Victoria Inc</w:t>
            </w:r>
          </w:p>
        </w:tc>
        <w:tc>
          <w:tcPr>
            <w:tcW w:w="1134" w:type="dxa"/>
            <w:tcBorders>
              <w:top w:val="single" w:sz="4" w:space="0" w:color="A6A6A6"/>
              <w:bottom w:val="single" w:sz="4" w:space="0" w:color="A6A6A6"/>
            </w:tcBorders>
            <w:shd w:val="clear" w:color="auto" w:fill="E7E6E6"/>
            <w:noWrap/>
            <w:hideMark/>
          </w:tcPr>
          <w:p w14:paraId="1AB0F292" w14:textId="77777777" w:rsidR="00905F4F" w:rsidRPr="002029AF" w:rsidRDefault="00905F4F" w:rsidP="0088737C">
            <w:pPr>
              <w:pStyle w:val="ARfintablebodyright"/>
              <w:spacing w:before="30" w:after="10" w:line="252" w:lineRule="auto"/>
            </w:pPr>
            <w:r w:rsidRPr="000B5F7A">
              <w:t>53.4</w:t>
            </w:r>
          </w:p>
        </w:tc>
        <w:tc>
          <w:tcPr>
            <w:tcW w:w="1134" w:type="dxa"/>
            <w:tcBorders>
              <w:top w:val="single" w:sz="4" w:space="0" w:color="A6A6A6"/>
              <w:bottom w:val="single" w:sz="4" w:space="0" w:color="A6A6A6"/>
            </w:tcBorders>
            <w:noWrap/>
            <w:hideMark/>
          </w:tcPr>
          <w:p w14:paraId="1156864F" w14:textId="77777777" w:rsidR="00905F4F" w:rsidRPr="002029AF" w:rsidRDefault="00905F4F" w:rsidP="0088737C">
            <w:pPr>
              <w:pStyle w:val="ARfintablebodyright"/>
              <w:spacing w:before="30" w:after="10" w:line="252" w:lineRule="auto"/>
            </w:pPr>
            <w:r w:rsidRPr="000B5F7A">
              <w:t>51.6</w:t>
            </w:r>
          </w:p>
        </w:tc>
      </w:tr>
      <w:tr w:rsidR="00905F4F" w:rsidRPr="002029AF" w14:paraId="5A9B337A" w14:textId="77777777" w:rsidTr="00860E95">
        <w:tc>
          <w:tcPr>
            <w:tcW w:w="7369" w:type="dxa"/>
            <w:tcBorders>
              <w:top w:val="single" w:sz="4" w:space="0" w:color="A6A6A6"/>
              <w:bottom w:val="single" w:sz="4" w:space="0" w:color="A6A6A6"/>
            </w:tcBorders>
            <w:hideMark/>
          </w:tcPr>
          <w:p w14:paraId="133C5B25" w14:textId="77777777" w:rsidR="00905F4F" w:rsidRPr="002029AF" w:rsidRDefault="00905F4F" w:rsidP="0088737C">
            <w:pPr>
              <w:pStyle w:val="ARfintablebody"/>
              <w:spacing w:before="30" w:after="10" w:line="252" w:lineRule="auto"/>
            </w:pPr>
            <w:r w:rsidRPr="000B5F7A">
              <w:t>Aruma</w:t>
            </w:r>
          </w:p>
        </w:tc>
        <w:tc>
          <w:tcPr>
            <w:tcW w:w="1134" w:type="dxa"/>
            <w:tcBorders>
              <w:top w:val="single" w:sz="4" w:space="0" w:color="A6A6A6"/>
              <w:bottom w:val="single" w:sz="4" w:space="0" w:color="A6A6A6"/>
            </w:tcBorders>
            <w:shd w:val="clear" w:color="auto" w:fill="E7E6E6"/>
            <w:noWrap/>
            <w:hideMark/>
          </w:tcPr>
          <w:p w14:paraId="0D816945" w14:textId="77777777" w:rsidR="00905F4F" w:rsidRPr="002029AF" w:rsidRDefault="00905F4F" w:rsidP="0088737C">
            <w:pPr>
              <w:pStyle w:val="ARfintablebodyright"/>
              <w:spacing w:before="30" w:after="10" w:line="252" w:lineRule="auto"/>
            </w:pPr>
            <w:r w:rsidRPr="000B5F7A">
              <w:t>43.4</w:t>
            </w:r>
          </w:p>
        </w:tc>
        <w:tc>
          <w:tcPr>
            <w:tcW w:w="1134" w:type="dxa"/>
            <w:tcBorders>
              <w:top w:val="single" w:sz="4" w:space="0" w:color="A6A6A6"/>
              <w:bottom w:val="single" w:sz="4" w:space="0" w:color="A6A6A6"/>
            </w:tcBorders>
            <w:noWrap/>
            <w:hideMark/>
          </w:tcPr>
          <w:p w14:paraId="38B032D7" w14:textId="77777777" w:rsidR="00905F4F" w:rsidRPr="002029AF" w:rsidRDefault="00905F4F" w:rsidP="0088737C">
            <w:pPr>
              <w:pStyle w:val="ARfintablebodyright"/>
              <w:spacing w:before="30" w:after="10" w:line="252" w:lineRule="auto"/>
            </w:pPr>
            <w:r w:rsidRPr="000B5F7A">
              <w:t>59.5</w:t>
            </w:r>
          </w:p>
        </w:tc>
      </w:tr>
      <w:tr w:rsidR="00905F4F" w:rsidRPr="002029AF" w14:paraId="486F8C92" w14:textId="77777777" w:rsidTr="00860E95">
        <w:tc>
          <w:tcPr>
            <w:tcW w:w="7369" w:type="dxa"/>
            <w:tcBorders>
              <w:top w:val="single" w:sz="4" w:space="0" w:color="A6A6A6"/>
              <w:bottom w:val="single" w:sz="4" w:space="0" w:color="A6A6A6"/>
            </w:tcBorders>
            <w:hideMark/>
          </w:tcPr>
          <w:p w14:paraId="0F12B334" w14:textId="77777777" w:rsidR="00905F4F" w:rsidRPr="002029AF" w:rsidRDefault="00905F4F" w:rsidP="0088737C">
            <w:pPr>
              <w:pStyle w:val="ARfintablebody"/>
              <w:spacing w:before="30" w:after="10" w:line="252" w:lineRule="auto"/>
            </w:pPr>
            <w:r w:rsidRPr="000B5F7A">
              <w:t>Eastern Access Community Health Inc</w:t>
            </w:r>
          </w:p>
        </w:tc>
        <w:tc>
          <w:tcPr>
            <w:tcW w:w="1134" w:type="dxa"/>
            <w:tcBorders>
              <w:top w:val="single" w:sz="4" w:space="0" w:color="A6A6A6"/>
              <w:bottom w:val="single" w:sz="4" w:space="0" w:color="A6A6A6"/>
            </w:tcBorders>
            <w:shd w:val="clear" w:color="auto" w:fill="E7E6E6"/>
            <w:noWrap/>
            <w:hideMark/>
          </w:tcPr>
          <w:p w14:paraId="5B718A3C" w14:textId="77777777" w:rsidR="00905F4F" w:rsidRPr="002029AF" w:rsidRDefault="00905F4F" w:rsidP="0088737C">
            <w:pPr>
              <w:pStyle w:val="ARfintablebodyright"/>
              <w:spacing w:before="30" w:after="10" w:line="252" w:lineRule="auto"/>
            </w:pPr>
            <w:r w:rsidRPr="000B5F7A">
              <w:t>42.6</w:t>
            </w:r>
          </w:p>
        </w:tc>
        <w:tc>
          <w:tcPr>
            <w:tcW w:w="1134" w:type="dxa"/>
            <w:tcBorders>
              <w:top w:val="single" w:sz="4" w:space="0" w:color="A6A6A6"/>
              <w:bottom w:val="single" w:sz="4" w:space="0" w:color="A6A6A6"/>
            </w:tcBorders>
            <w:noWrap/>
            <w:hideMark/>
          </w:tcPr>
          <w:p w14:paraId="2DD1106A" w14:textId="77777777" w:rsidR="00905F4F" w:rsidRPr="002029AF" w:rsidRDefault="00905F4F" w:rsidP="0088737C">
            <w:pPr>
              <w:pStyle w:val="ARfintablebodyright"/>
              <w:spacing w:before="30" w:after="10" w:line="252" w:lineRule="auto"/>
            </w:pPr>
            <w:r w:rsidRPr="000B5F7A">
              <w:t>28.8</w:t>
            </w:r>
          </w:p>
        </w:tc>
      </w:tr>
      <w:tr w:rsidR="00905F4F" w:rsidRPr="002029AF" w14:paraId="48603877" w14:textId="77777777" w:rsidTr="00860E95">
        <w:tc>
          <w:tcPr>
            <w:tcW w:w="7369" w:type="dxa"/>
            <w:tcBorders>
              <w:top w:val="single" w:sz="4" w:space="0" w:color="A6A6A6"/>
              <w:bottom w:val="single" w:sz="4" w:space="0" w:color="A6A6A6"/>
            </w:tcBorders>
            <w:hideMark/>
          </w:tcPr>
          <w:p w14:paraId="7A70A39D" w14:textId="77777777" w:rsidR="00905F4F" w:rsidRPr="002029AF" w:rsidRDefault="00905F4F" w:rsidP="0088737C">
            <w:pPr>
              <w:pStyle w:val="ARfintablebody"/>
              <w:spacing w:before="30" w:after="10" w:line="252" w:lineRule="auto"/>
            </w:pPr>
            <w:r w:rsidRPr="000B5F7A">
              <w:t>The University of Melbourne</w:t>
            </w:r>
          </w:p>
        </w:tc>
        <w:tc>
          <w:tcPr>
            <w:tcW w:w="1134" w:type="dxa"/>
            <w:tcBorders>
              <w:top w:val="single" w:sz="4" w:space="0" w:color="A6A6A6"/>
              <w:bottom w:val="single" w:sz="4" w:space="0" w:color="A6A6A6"/>
            </w:tcBorders>
            <w:shd w:val="clear" w:color="auto" w:fill="E7E6E6"/>
            <w:noWrap/>
            <w:hideMark/>
          </w:tcPr>
          <w:p w14:paraId="4E41B16D" w14:textId="77777777" w:rsidR="00905F4F" w:rsidRPr="002029AF" w:rsidRDefault="00905F4F" w:rsidP="0088737C">
            <w:pPr>
              <w:pStyle w:val="ARfintablebodyright"/>
              <w:spacing w:before="30" w:after="10" w:line="252" w:lineRule="auto"/>
            </w:pPr>
            <w:r w:rsidRPr="000B5F7A">
              <w:t>37.6</w:t>
            </w:r>
          </w:p>
        </w:tc>
        <w:tc>
          <w:tcPr>
            <w:tcW w:w="1134" w:type="dxa"/>
            <w:tcBorders>
              <w:top w:val="single" w:sz="4" w:space="0" w:color="A6A6A6"/>
              <w:bottom w:val="single" w:sz="4" w:space="0" w:color="A6A6A6"/>
            </w:tcBorders>
            <w:noWrap/>
            <w:hideMark/>
          </w:tcPr>
          <w:p w14:paraId="494071F2" w14:textId="77777777" w:rsidR="00905F4F" w:rsidRPr="002029AF" w:rsidRDefault="00905F4F" w:rsidP="0088737C">
            <w:pPr>
              <w:pStyle w:val="ARfintablebodyright"/>
              <w:spacing w:before="30" w:after="10" w:line="252" w:lineRule="auto"/>
            </w:pPr>
            <w:r w:rsidRPr="000B5F7A">
              <w:t>32.1</w:t>
            </w:r>
          </w:p>
        </w:tc>
      </w:tr>
      <w:tr w:rsidR="00905F4F" w:rsidRPr="002029AF" w14:paraId="75A4D1CA" w14:textId="77777777" w:rsidTr="00860E95">
        <w:tc>
          <w:tcPr>
            <w:tcW w:w="7369" w:type="dxa"/>
            <w:tcBorders>
              <w:top w:val="single" w:sz="4" w:space="0" w:color="A6A6A6"/>
              <w:bottom w:val="single" w:sz="4" w:space="0" w:color="A6A6A6"/>
            </w:tcBorders>
            <w:hideMark/>
          </w:tcPr>
          <w:p w14:paraId="2E63081F" w14:textId="77777777" w:rsidR="00905F4F" w:rsidRPr="002029AF" w:rsidRDefault="00905F4F" w:rsidP="0088737C">
            <w:pPr>
              <w:pStyle w:val="ARfintablebody"/>
              <w:spacing w:before="30" w:after="10" w:line="252" w:lineRule="auto"/>
            </w:pPr>
            <w:r w:rsidRPr="000B5F7A">
              <w:t>Melbourne City Mission Inc</w:t>
            </w:r>
          </w:p>
        </w:tc>
        <w:tc>
          <w:tcPr>
            <w:tcW w:w="1134" w:type="dxa"/>
            <w:tcBorders>
              <w:top w:val="single" w:sz="4" w:space="0" w:color="A6A6A6"/>
              <w:bottom w:val="single" w:sz="4" w:space="0" w:color="A6A6A6"/>
            </w:tcBorders>
            <w:shd w:val="clear" w:color="auto" w:fill="E7E6E6"/>
            <w:noWrap/>
            <w:hideMark/>
          </w:tcPr>
          <w:p w14:paraId="283B4D67" w14:textId="77777777" w:rsidR="00905F4F" w:rsidRPr="002029AF" w:rsidRDefault="00905F4F" w:rsidP="0088737C">
            <w:pPr>
              <w:pStyle w:val="ARfintablebodyright"/>
              <w:spacing w:before="30" w:after="10" w:line="252" w:lineRule="auto"/>
            </w:pPr>
            <w:r w:rsidRPr="000B5F7A">
              <w:t>35.4</w:t>
            </w:r>
          </w:p>
        </w:tc>
        <w:tc>
          <w:tcPr>
            <w:tcW w:w="1134" w:type="dxa"/>
            <w:tcBorders>
              <w:top w:val="single" w:sz="4" w:space="0" w:color="A6A6A6"/>
              <w:bottom w:val="single" w:sz="4" w:space="0" w:color="A6A6A6"/>
            </w:tcBorders>
            <w:noWrap/>
            <w:hideMark/>
          </w:tcPr>
          <w:p w14:paraId="06152E7B" w14:textId="77777777" w:rsidR="00905F4F" w:rsidRPr="002029AF" w:rsidRDefault="00905F4F" w:rsidP="0088737C">
            <w:pPr>
              <w:pStyle w:val="ARfintablebodyright"/>
              <w:spacing w:before="30" w:after="10" w:line="252" w:lineRule="auto"/>
            </w:pPr>
            <w:r w:rsidRPr="000B5F7A">
              <w:t>32.5</w:t>
            </w:r>
          </w:p>
        </w:tc>
      </w:tr>
      <w:tr w:rsidR="00905F4F" w:rsidRPr="002029AF" w14:paraId="2B602EB3" w14:textId="77777777" w:rsidTr="00860E95">
        <w:tc>
          <w:tcPr>
            <w:tcW w:w="7369" w:type="dxa"/>
            <w:tcBorders>
              <w:top w:val="single" w:sz="4" w:space="0" w:color="A6A6A6"/>
              <w:bottom w:val="single" w:sz="4" w:space="0" w:color="A6A6A6"/>
            </w:tcBorders>
            <w:hideMark/>
          </w:tcPr>
          <w:p w14:paraId="4F11198F" w14:textId="77777777" w:rsidR="00905F4F" w:rsidRPr="002029AF" w:rsidRDefault="00905F4F" w:rsidP="0088737C">
            <w:pPr>
              <w:pStyle w:val="ARfintablebody"/>
              <w:spacing w:before="30" w:after="10" w:line="252" w:lineRule="auto"/>
            </w:pPr>
            <w:r w:rsidRPr="000B5F7A">
              <w:t>Yarra Community Housing Ltd</w:t>
            </w:r>
          </w:p>
        </w:tc>
        <w:tc>
          <w:tcPr>
            <w:tcW w:w="1134" w:type="dxa"/>
            <w:tcBorders>
              <w:top w:val="single" w:sz="4" w:space="0" w:color="A6A6A6"/>
              <w:bottom w:val="single" w:sz="4" w:space="0" w:color="A6A6A6"/>
            </w:tcBorders>
            <w:shd w:val="clear" w:color="auto" w:fill="E7E6E6"/>
            <w:noWrap/>
            <w:hideMark/>
          </w:tcPr>
          <w:p w14:paraId="5E0E616F" w14:textId="77777777" w:rsidR="00905F4F" w:rsidRPr="002029AF" w:rsidRDefault="00905F4F" w:rsidP="0088737C">
            <w:pPr>
              <w:pStyle w:val="ARfintablebodyright"/>
              <w:spacing w:before="30" w:after="10" w:line="252" w:lineRule="auto"/>
            </w:pPr>
            <w:r w:rsidRPr="000B5F7A">
              <w:t>32.9</w:t>
            </w:r>
          </w:p>
        </w:tc>
        <w:tc>
          <w:tcPr>
            <w:tcW w:w="1134" w:type="dxa"/>
            <w:tcBorders>
              <w:top w:val="single" w:sz="4" w:space="0" w:color="A6A6A6"/>
              <w:bottom w:val="single" w:sz="4" w:space="0" w:color="A6A6A6"/>
            </w:tcBorders>
            <w:noWrap/>
            <w:hideMark/>
          </w:tcPr>
          <w:p w14:paraId="68BCBB09" w14:textId="77777777" w:rsidR="00905F4F" w:rsidRPr="002029AF" w:rsidRDefault="00905F4F" w:rsidP="0088737C">
            <w:pPr>
              <w:pStyle w:val="ARfintablebodyright"/>
              <w:spacing w:before="30" w:after="10" w:line="252" w:lineRule="auto"/>
            </w:pPr>
            <w:r w:rsidRPr="000B5F7A">
              <w:t>10.4</w:t>
            </w:r>
          </w:p>
        </w:tc>
      </w:tr>
      <w:tr w:rsidR="00905F4F" w:rsidRPr="002029AF" w14:paraId="0296C18D" w14:textId="77777777" w:rsidTr="00860E95">
        <w:tc>
          <w:tcPr>
            <w:tcW w:w="7369" w:type="dxa"/>
            <w:tcBorders>
              <w:top w:val="single" w:sz="4" w:space="0" w:color="A6A6A6"/>
              <w:bottom w:val="single" w:sz="4" w:space="0" w:color="A6A6A6"/>
            </w:tcBorders>
            <w:hideMark/>
          </w:tcPr>
          <w:p w14:paraId="23EC481E" w14:textId="77777777" w:rsidR="00905F4F" w:rsidRPr="002029AF" w:rsidRDefault="00905F4F" w:rsidP="0088737C">
            <w:pPr>
              <w:pStyle w:val="ARfintablebody"/>
              <w:spacing w:before="30" w:after="10" w:line="252" w:lineRule="auto"/>
            </w:pPr>
            <w:r w:rsidRPr="000B5F7A">
              <w:t>Latrobe Community Health Service</w:t>
            </w:r>
          </w:p>
        </w:tc>
        <w:tc>
          <w:tcPr>
            <w:tcW w:w="1134" w:type="dxa"/>
            <w:tcBorders>
              <w:top w:val="single" w:sz="4" w:space="0" w:color="A6A6A6"/>
              <w:bottom w:val="single" w:sz="4" w:space="0" w:color="A6A6A6"/>
            </w:tcBorders>
            <w:shd w:val="clear" w:color="auto" w:fill="E7E6E6"/>
            <w:noWrap/>
            <w:hideMark/>
          </w:tcPr>
          <w:p w14:paraId="3A977E7E" w14:textId="77777777" w:rsidR="00905F4F" w:rsidRPr="002029AF" w:rsidRDefault="00905F4F" w:rsidP="0088737C">
            <w:pPr>
              <w:pStyle w:val="ARfintablebodyright"/>
              <w:spacing w:before="30" w:after="10" w:line="252" w:lineRule="auto"/>
            </w:pPr>
            <w:r w:rsidRPr="000B5F7A">
              <w:t>32.8</w:t>
            </w:r>
          </w:p>
        </w:tc>
        <w:tc>
          <w:tcPr>
            <w:tcW w:w="1134" w:type="dxa"/>
            <w:tcBorders>
              <w:top w:val="single" w:sz="4" w:space="0" w:color="A6A6A6"/>
              <w:bottom w:val="single" w:sz="4" w:space="0" w:color="A6A6A6"/>
            </w:tcBorders>
            <w:noWrap/>
            <w:hideMark/>
          </w:tcPr>
          <w:p w14:paraId="60DC6836" w14:textId="77777777" w:rsidR="00905F4F" w:rsidRPr="002029AF" w:rsidRDefault="00905F4F" w:rsidP="0088737C">
            <w:pPr>
              <w:pStyle w:val="ARfintablebodyright"/>
              <w:spacing w:before="30" w:after="10" w:line="252" w:lineRule="auto"/>
            </w:pPr>
            <w:r w:rsidRPr="000B5F7A">
              <w:t>25.3</w:t>
            </w:r>
          </w:p>
        </w:tc>
      </w:tr>
      <w:tr w:rsidR="00905F4F" w:rsidRPr="002029AF" w14:paraId="126D1E5E" w14:textId="77777777" w:rsidTr="00860E95">
        <w:tc>
          <w:tcPr>
            <w:tcW w:w="7369" w:type="dxa"/>
            <w:tcBorders>
              <w:top w:val="single" w:sz="4" w:space="0" w:color="A6A6A6"/>
              <w:bottom w:val="single" w:sz="4" w:space="0" w:color="A6A6A6"/>
            </w:tcBorders>
            <w:hideMark/>
          </w:tcPr>
          <w:p w14:paraId="6C8C0135" w14:textId="77777777" w:rsidR="00905F4F" w:rsidRPr="002029AF" w:rsidRDefault="00905F4F" w:rsidP="0088737C">
            <w:pPr>
              <w:pStyle w:val="ARfintablebody"/>
              <w:spacing w:before="30" w:after="10" w:line="252" w:lineRule="auto"/>
            </w:pPr>
            <w:r w:rsidRPr="000B5F7A">
              <w:t>IPC Health</w:t>
            </w:r>
          </w:p>
        </w:tc>
        <w:tc>
          <w:tcPr>
            <w:tcW w:w="1134" w:type="dxa"/>
            <w:tcBorders>
              <w:top w:val="single" w:sz="4" w:space="0" w:color="A6A6A6"/>
              <w:bottom w:val="single" w:sz="4" w:space="0" w:color="A6A6A6"/>
            </w:tcBorders>
            <w:shd w:val="clear" w:color="auto" w:fill="E7E6E6"/>
            <w:noWrap/>
            <w:hideMark/>
          </w:tcPr>
          <w:p w14:paraId="521736EE" w14:textId="77777777" w:rsidR="00905F4F" w:rsidRPr="002029AF" w:rsidRDefault="00905F4F" w:rsidP="0088737C">
            <w:pPr>
              <w:pStyle w:val="ARfintablebodyright"/>
              <w:spacing w:before="30" w:after="10" w:line="252" w:lineRule="auto"/>
            </w:pPr>
            <w:r w:rsidRPr="000B5F7A">
              <w:t>45.2</w:t>
            </w:r>
          </w:p>
        </w:tc>
        <w:tc>
          <w:tcPr>
            <w:tcW w:w="1134" w:type="dxa"/>
            <w:tcBorders>
              <w:top w:val="single" w:sz="4" w:space="0" w:color="A6A6A6"/>
              <w:bottom w:val="single" w:sz="4" w:space="0" w:color="A6A6A6"/>
            </w:tcBorders>
            <w:noWrap/>
            <w:hideMark/>
          </w:tcPr>
          <w:p w14:paraId="5FA32FC9" w14:textId="77777777" w:rsidR="00905F4F" w:rsidRPr="002029AF" w:rsidRDefault="00905F4F" w:rsidP="0088737C">
            <w:pPr>
              <w:pStyle w:val="ARfintablebodyright"/>
              <w:spacing w:before="30" w:after="10" w:line="252" w:lineRule="auto"/>
            </w:pPr>
            <w:r w:rsidRPr="000B5F7A">
              <w:t>17.0</w:t>
            </w:r>
          </w:p>
        </w:tc>
      </w:tr>
      <w:tr w:rsidR="00905F4F" w:rsidRPr="002029AF" w14:paraId="79D04D72" w14:textId="77777777" w:rsidTr="00860E95">
        <w:tc>
          <w:tcPr>
            <w:tcW w:w="7369" w:type="dxa"/>
            <w:tcBorders>
              <w:top w:val="single" w:sz="4" w:space="0" w:color="A6A6A6"/>
              <w:bottom w:val="single" w:sz="4" w:space="0" w:color="A6A6A6"/>
            </w:tcBorders>
            <w:hideMark/>
          </w:tcPr>
          <w:p w14:paraId="7F32C8A6" w14:textId="77777777" w:rsidR="00905F4F" w:rsidRPr="002029AF" w:rsidRDefault="00905F4F" w:rsidP="0088737C">
            <w:pPr>
              <w:pStyle w:val="ARfintablebody"/>
              <w:spacing w:before="30" w:after="10" w:line="252" w:lineRule="auto"/>
            </w:pPr>
            <w:r w:rsidRPr="000B5F7A">
              <w:t>St Vincent’s Private Hospital</w:t>
            </w:r>
          </w:p>
        </w:tc>
        <w:tc>
          <w:tcPr>
            <w:tcW w:w="1134" w:type="dxa"/>
            <w:tcBorders>
              <w:top w:val="single" w:sz="4" w:space="0" w:color="A6A6A6"/>
              <w:bottom w:val="single" w:sz="4" w:space="0" w:color="A6A6A6"/>
            </w:tcBorders>
            <w:shd w:val="clear" w:color="auto" w:fill="E7E6E6"/>
            <w:noWrap/>
            <w:hideMark/>
          </w:tcPr>
          <w:p w14:paraId="5A48739A" w14:textId="77777777" w:rsidR="00905F4F" w:rsidRPr="002029AF" w:rsidRDefault="00905F4F" w:rsidP="0088737C">
            <w:pPr>
              <w:pStyle w:val="ARfintablebodyright"/>
              <w:spacing w:before="30" w:after="10" w:line="252" w:lineRule="auto"/>
            </w:pPr>
            <w:r w:rsidRPr="000B5F7A">
              <w:t>41.8</w:t>
            </w:r>
          </w:p>
        </w:tc>
        <w:tc>
          <w:tcPr>
            <w:tcW w:w="1134" w:type="dxa"/>
            <w:tcBorders>
              <w:top w:val="single" w:sz="4" w:space="0" w:color="A6A6A6"/>
              <w:bottom w:val="single" w:sz="4" w:space="0" w:color="A6A6A6"/>
            </w:tcBorders>
            <w:noWrap/>
            <w:hideMark/>
          </w:tcPr>
          <w:p w14:paraId="2887B8FB" w14:textId="77777777" w:rsidR="00905F4F" w:rsidRPr="002029AF" w:rsidRDefault="00905F4F" w:rsidP="0088737C">
            <w:pPr>
              <w:pStyle w:val="ARfintablebodyright"/>
              <w:spacing w:before="30" w:after="10" w:line="252" w:lineRule="auto"/>
            </w:pPr>
            <w:r w:rsidRPr="000B5F7A">
              <w:t>37.4</w:t>
            </w:r>
          </w:p>
        </w:tc>
      </w:tr>
      <w:tr w:rsidR="00905F4F" w:rsidRPr="002029AF" w14:paraId="3A04FBBD" w14:textId="77777777" w:rsidTr="00860E95">
        <w:tc>
          <w:tcPr>
            <w:tcW w:w="7369" w:type="dxa"/>
            <w:tcBorders>
              <w:top w:val="single" w:sz="4" w:space="0" w:color="A6A6A6"/>
              <w:bottom w:val="single" w:sz="4" w:space="0" w:color="A6A6A6"/>
            </w:tcBorders>
            <w:hideMark/>
          </w:tcPr>
          <w:p w14:paraId="47380D91" w14:textId="77777777" w:rsidR="00905F4F" w:rsidRPr="002029AF" w:rsidRDefault="00905F4F" w:rsidP="0088737C">
            <w:pPr>
              <w:pStyle w:val="ARfintablebody"/>
              <w:spacing w:before="30" w:after="10" w:line="252" w:lineRule="auto"/>
            </w:pPr>
            <w:r w:rsidRPr="000B5F7A">
              <w:t>Client/assistance payments</w:t>
            </w:r>
          </w:p>
        </w:tc>
        <w:tc>
          <w:tcPr>
            <w:tcW w:w="1134" w:type="dxa"/>
            <w:tcBorders>
              <w:top w:val="single" w:sz="4" w:space="0" w:color="A6A6A6"/>
              <w:bottom w:val="single" w:sz="4" w:space="0" w:color="A6A6A6"/>
            </w:tcBorders>
            <w:shd w:val="clear" w:color="auto" w:fill="E7E6E6"/>
            <w:noWrap/>
            <w:hideMark/>
          </w:tcPr>
          <w:p w14:paraId="4C6D56F5" w14:textId="77777777" w:rsidR="00905F4F" w:rsidRPr="002029AF" w:rsidRDefault="00905F4F" w:rsidP="0088737C">
            <w:pPr>
              <w:pStyle w:val="ARfintablebodyright"/>
              <w:spacing w:before="30" w:after="10" w:line="252" w:lineRule="auto"/>
            </w:pPr>
            <w:r w:rsidRPr="000B5F7A">
              <w:t>807.1</w:t>
            </w:r>
          </w:p>
        </w:tc>
        <w:tc>
          <w:tcPr>
            <w:tcW w:w="1134" w:type="dxa"/>
            <w:tcBorders>
              <w:top w:val="single" w:sz="4" w:space="0" w:color="A6A6A6"/>
              <w:bottom w:val="single" w:sz="4" w:space="0" w:color="A6A6A6"/>
            </w:tcBorders>
            <w:noWrap/>
            <w:hideMark/>
          </w:tcPr>
          <w:p w14:paraId="19ADC255" w14:textId="77777777" w:rsidR="00905F4F" w:rsidRPr="002029AF" w:rsidRDefault="00905F4F" w:rsidP="0088737C">
            <w:pPr>
              <w:pStyle w:val="ARfintablebodyright"/>
              <w:spacing w:before="30" w:after="10" w:line="252" w:lineRule="auto"/>
            </w:pPr>
            <w:r w:rsidRPr="000B5F7A">
              <w:t>727.6</w:t>
            </w:r>
          </w:p>
        </w:tc>
      </w:tr>
      <w:tr w:rsidR="00905F4F" w:rsidRPr="002029AF" w14:paraId="7B484D77" w14:textId="77777777" w:rsidTr="00860E95">
        <w:tc>
          <w:tcPr>
            <w:tcW w:w="7369" w:type="dxa"/>
            <w:tcBorders>
              <w:top w:val="single" w:sz="4" w:space="0" w:color="A6A6A6"/>
            </w:tcBorders>
            <w:hideMark/>
          </w:tcPr>
          <w:p w14:paraId="6C3A58B9" w14:textId="77777777" w:rsidR="00905F4F" w:rsidRPr="002029AF" w:rsidRDefault="00905F4F" w:rsidP="0088737C">
            <w:pPr>
              <w:pStyle w:val="ARfintablebody"/>
              <w:spacing w:before="30" w:after="10" w:line="252" w:lineRule="auto"/>
            </w:pPr>
            <w:r w:rsidRPr="000B5F7A">
              <w:t>Other non-government agencies with payments totalling less than $30 million</w:t>
            </w:r>
          </w:p>
        </w:tc>
        <w:tc>
          <w:tcPr>
            <w:tcW w:w="1134" w:type="dxa"/>
            <w:tcBorders>
              <w:top w:val="single" w:sz="4" w:space="0" w:color="A6A6A6"/>
            </w:tcBorders>
            <w:shd w:val="clear" w:color="auto" w:fill="E7E6E6"/>
            <w:noWrap/>
            <w:hideMark/>
          </w:tcPr>
          <w:p w14:paraId="156AB3F6" w14:textId="77777777" w:rsidR="00905F4F" w:rsidRPr="002029AF" w:rsidRDefault="00905F4F" w:rsidP="0088737C">
            <w:pPr>
              <w:pStyle w:val="ARfintablebodyright"/>
              <w:spacing w:before="30" w:after="10" w:line="252" w:lineRule="auto"/>
            </w:pPr>
            <w:r w:rsidRPr="000B5F7A">
              <w:t>3,526.5</w:t>
            </w:r>
          </w:p>
        </w:tc>
        <w:tc>
          <w:tcPr>
            <w:tcW w:w="1134" w:type="dxa"/>
            <w:tcBorders>
              <w:top w:val="single" w:sz="4" w:space="0" w:color="A6A6A6"/>
            </w:tcBorders>
            <w:noWrap/>
            <w:hideMark/>
          </w:tcPr>
          <w:p w14:paraId="3986967F" w14:textId="77777777" w:rsidR="00905F4F" w:rsidRPr="002029AF" w:rsidRDefault="00905F4F" w:rsidP="0088737C">
            <w:pPr>
              <w:pStyle w:val="ARfintablebodyright"/>
              <w:spacing w:before="30" w:after="10" w:line="252" w:lineRule="auto"/>
            </w:pPr>
            <w:r w:rsidRPr="000B5F7A">
              <w:t>3,001.9</w:t>
            </w:r>
          </w:p>
        </w:tc>
      </w:tr>
      <w:tr w:rsidR="00905F4F" w:rsidRPr="002029AF" w14:paraId="5A5EDD8C" w14:textId="77777777" w:rsidTr="00860E95">
        <w:tc>
          <w:tcPr>
            <w:tcW w:w="7369" w:type="dxa"/>
            <w:hideMark/>
          </w:tcPr>
          <w:p w14:paraId="1FD0CB70" w14:textId="77777777" w:rsidR="00905F4F" w:rsidRPr="002029AF" w:rsidRDefault="00905F4F" w:rsidP="0088737C">
            <w:pPr>
              <w:pStyle w:val="ARfintablebodybold"/>
              <w:spacing w:before="30" w:after="10" w:line="252" w:lineRule="auto"/>
            </w:pPr>
          </w:p>
        </w:tc>
        <w:tc>
          <w:tcPr>
            <w:tcW w:w="1134" w:type="dxa"/>
            <w:shd w:val="clear" w:color="auto" w:fill="E7E6E6"/>
            <w:noWrap/>
            <w:hideMark/>
          </w:tcPr>
          <w:p w14:paraId="28194F3F" w14:textId="77777777" w:rsidR="00905F4F" w:rsidRPr="002029AF" w:rsidRDefault="00905F4F" w:rsidP="0088737C">
            <w:pPr>
              <w:pStyle w:val="ARfintablebodyrightbold"/>
              <w:spacing w:before="30" w:after="10" w:line="252" w:lineRule="auto"/>
            </w:pPr>
            <w:r w:rsidRPr="000B5F7A">
              <w:t>6,260.7</w:t>
            </w:r>
          </w:p>
        </w:tc>
        <w:tc>
          <w:tcPr>
            <w:tcW w:w="1134" w:type="dxa"/>
            <w:noWrap/>
            <w:hideMark/>
          </w:tcPr>
          <w:p w14:paraId="6E01E945" w14:textId="77777777" w:rsidR="00905F4F" w:rsidRPr="002029AF" w:rsidRDefault="00905F4F" w:rsidP="0088737C">
            <w:pPr>
              <w:pStyle w:val="ARfintablebodyrightbold"/>
              <w:spacing w:before="30" w:after="10" w:line="252" w:lineRule="auto"/>
            </w:pPr>
            <w:r w:rsidRPr="000B5F7A">
              <w:t>5,377.1</w:t>
            </w:r>
          </w:p>
        </w:tc>
      </w:tr>
      <w:tr w:rsidR="00905F4F" w:rsidRPr="002029AF" w14:paraId="283368F2" w14:textId="77777777" w:rsidTr="00860E95">
        <w:tc>
          <w:tcPr>
            <w:tcW w:w="7369" w:type="dxa"/>
            <w:hideMark/>
          </w:tcPr>
          <w:p w14:paraId="046629D7" w14:textId="77777777" w:rsidR="00905F4F" w:rsidRPr="002029AF" w:rsidRDefault="00905F4F" w:rsidP="0088737C">
            <w:pPr>
              <w:pStyle w:val="ARfintablebodybold"/>
              <w:spacing w:before="30" w:after="10" w:line="252" w:lineRule="auto"/>
            </w:pPr>
            <w:r w:rsidRPr="000B5F7A">
              <w:t>Total grants and other expense transfers</w:t>
            </w:r>
          </w:p>
        </w:tc>
        <w:tc>
          <w:tcPr>
            <w:tcW w:w="1134" w:type="dxa"/>
            <w:shd w:val="clear" w:color="auto" w:fill="E7E6E6"/>
            <w:noWrap/>
            <w:hideMark/>
          </w:tcPr>
          <w:p w14:paraId="5E5FD8BF" w14:textId="77777777" w:rsidR="00905F4F" w:rsidRPr="002029AF" w:rsidRDefault="00905F4F" w:rsidP="0088737C">
            <w:pPr>
              <w:pStyle w:val="ARfintablebodyrightbold"/>
              <w:spacing w:before="30" w:after="10" w:line="252" w:lineRule="auto"/>
            </w:pPr>
            <w:r w:rsidRPr="000B5F7A">
              <w:t>19,720.7</w:t>
            </w:r>
          </w:p>
        </w:tc>
        <w:tc>
          <w:tcPr>
            <w:tcW w:w="1134" w:type="dxa"/>
            <w:noWrap/>
            <w:hideMark/>
          </w:tcPr>
          <w:p w14:paraId="1E0B07B5" w14:textId="77777777" w:rsidR="00905F4F" w:rsidRPr="002029AF" w:rsidRDefault="00905F4F" w:rsidP="0088737C">
            <w:pPr>
              <w:pStyle w:val="ARfintablebodyrightbold"/>
              <w:spacing w:before="30" w:after="10" w:line="252" w:lineRule="auto"/>
            </w:pPr>
            <w:r w:rsidRPr="000B5F7A">
              <w:t>17,308.0</w:t>
            </w:r>
          </w:p>
        </w:tc>
      </w:tr>
    </w:tbl>
    <w:p w14:paraId="574DDC9C" w14:textId="77777777" w:rsidR="00905F4F" w:rsidRDefault="00905F4F" w:rsidP="0088737C">
      <w:pPr>
        <w:pStyle w:val="ARfintablefootnote"/>
        <w:spacing w:line="240" w:lineRule="auto"/>
        <w:rPr>
          <w:lang w:eastAsia="en-AU"/>
        </w:rPr>
      </w:pPr>
      <w:bookmarkStart w:id="361" w:name="_Hlk82091973"/>
      <w:bookmarkStart w:id="362" w:name="_Toc39136702"/>
      <w:r>
        <w:rPr>
          <w:lang w:eastAsia="en-AU"/>
        </w:rPr>
        <w:t>Notes:</w:t>
      </w:r>
    </w:p>
    <w:p w14:paraId="61153E90" w14:textId="77777777" w:rsidR="00905F4F" w:rsidRDefault="00905F4F" w:rsidP="0088737C">
      <w:pPr>
        <w:pStyle w:val="ARfintablefootnoteindent"/>
      </w:pPr>
      <w:r>
        <w:t>(i)</w:t>
      </w:r>
      <w:r>
        <w:tab/>
        <w:t xml:space="preserve">As defined in schedules 1 and 5 of the </w:t>
      </w:r>
      <w:r>
        <w:rPr>
          <w:rStyle w:val="Emphasis"/>
        </w:rPr>
        <w:t>Health Services Act 1988</w:t>
      </w:r>
      <w:r>
        <w:t>.</w:t>
      </w:r>
    </w:p>
    <w:p w14:paraId="070DF7C0" w14:textId="77777777" w:rsidR="00905F4F" w:rsidRDefault="00905F4F" w:rsidP="0088737C">
      <w:pPr>
        <w:pStyle w:val="ARfintablefootnoteindent"/>
      </w:pPr>
      <w:r>
        <w:t>(ii)</w:t>
      </w:r>
      <w:r>
        <w:tab/>
        <w:t xml:space="preserve">As defined in schedule 2 of the </w:t>
      </w:r>
      <w:r>
        <w:rPr>
          <w:rStyle w:val="Emphasis"/>
        </w:rPr>
        <w:t>Health Services Act 1988</w:t>
      </w:r>
      <w:bookmarkEnd w:id="361"/>
      <w:r>
        <w:t>.</w:t>
      </w:r>
    </w:p>
    <w:p w14:paraId="3DE647A2" w14:textId="77777777" w:rsidR="00905F4F" w:rsidRDefault="00905F4F" w:rsidP="0088737C">
      <w:pPr>
        <w:pStyle w:val="ARfinbodyaftertable"/>
      </w:pPr>
      <w:r>
        <w:t>Transactions in which the department provides goods, services, assets (or extinguishes a liability) or labour to another party without receiving approximately equal value in return are categorised as ‘Grant and other expense transfers’. Grants can either be operating or capital in nature.</w:t>
      </w:r>
    </w:p>
    <w:p w14:paraId="4656E53F" w14:textId="77777777" w:rsidR="00905F4F" w:rsidRDefault="00905F4F" w:rsidP="0088737C">
      <w:pPr>
        <w:pStyle w:val="ARfinbody"/>
      </w:pPr>
      <w:r>
        <w:t>Grants and other transfers to third parties (other than contribution to owners) are recognised as an expense in the reporting period in which they are paid or payable. They include transactions such as grants, subsidies and other transfer payments to public health services, public and denominational hospitals, other state government agencies, local councils and non-government agencies and individuals and the state contribution to the National Health Funding Pool.</w:t>
      </w:r>
    </w:p>
    <w:p w14:paraId="0EA58219" w14:textId="77777777" w:rsidR="00905F4F" w:rsidRDefault="00905F4F" w:rsidP="0088737C">
      <w:pPr>
        <w:pStyle w:val="ARfinbody"/>
      </w:pPr>
      <w:r>
        <w:t>State funds in the National Health Funding Pool are paid to health agencies for Activity Based Funding initiatives. There are, however, a range of grant payments that remain out of scope for National Health Reform, such as aged care subsidies, home and community care payments and community-based drug and alcohol services that continue to be paid directly to health agencies.</w:t>
      </w:r>
    </w:p>
    <w:p w14:paraId="7E7CB53F" w14:textId="77777777" w:rsidR="00905F4F" w:rsidRPr="002029AF" w:rsidRDefault="00905F4F" w:rsidP="00087B91">
      <w:pPr>
        <w:pStyle w:val="Heading5"/>
      </w:pPr>
      <w:bookmarkStart w:id="363" w:name="_Toc85121390"/>
      <w:r w:rsidRPr="002029AF">
        <w:lastRenderedPageBreak/>
        <w:t>3.1.3 Capital asset charge</w:t>
      </w:r>
      <w:bookmarkEnd w:id="362"/>
      <w:bookmarkEnd w:id="363"/>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3F27D2DE"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noWrap/>
            <w:hideMark/>
          </w:tcPr>
          <w:p w14:paraId="11422C9F" w14:textId="77777777" w:rsidR="00905F4F" w:rsidRPr="002029AF" w:rsidRDefault="00905F4F" w:rsidP="00860E95">
            <w:pPr>
              <w:pStyle w:val="ARfintablecolhead"/>
            </w:pPr>
          </w:p>
        </w:tc>
        <w:tc>
          <w:tcPr>
            <w:tcW w:w="1133" w:type="dxa"/>
            <w:shd w:val="clear" w:color="auto" w:fill="E7E6E6"/>
            <w:hideMark/>
          </w:tcPr>
          <w:p w14:paraId="32B6979E" w14:textId="77777777" w:rsidR="00905F4F" w:rsidRPr="002029AF" w:rsidRDefault="00905F4F" w:rsidP="00860E95">
            <w:pPr>
              <w:pStyle w:val="ARfintablecolheadright"/>
            </w:pPr>
            <w:r>
              <w:t>2021</w:t>
            </w:r>
          </w:p>
          <w:p w14:paraId="21E369A8" w14:textId="77777777" w:rsidR="00905F4F" w:rsidRPr="002029AF" w:rsidRDefault="00905F4F" w:rsidP="00860E95">
            <w:pPr>
              <w:pStyle w:val="ARfintablecolheadright"/>
            </w:pPr>
            <w:r w:rsidRPr="002029AF">
              <w:t>$M</w:t>
            </w:r>
          </w:p>
        </w:tc>
        <w:tc>
          <w:tcPr>
            <w:tcW w:w="1133" w:type="dxa"/>
            <w:hideMark/>
          </w:tcPr>
          <w:p w14:paraId="2C592308" w14:textId="77777777" w:rsidR="00905F4F" w:rsidRPr="002029AF" w:rsidRDefault="00905F4F" w:rsidP="00860E95">
            <w:pPr>
              <w:pStyle w:val="ARfintablecolheadright"/>
            </w:pPr>
            <w:r>
              <w:t>2020</w:t>
            </w:r>
          </w:p>
          <w:p w14:paraId="72A1AAF1" w14:textId="77777777" w:rsidR="00905F4F" w:rsidRPr="002029AF" w:rsidRDefault="00905F4F" w:rsidP="00860E95">
            <w:pPr>
              <w:pStyle w:val="ARfintablecolheadright"/>
            </w:pPr>
            <w:r w:rsidRPr="002029AF">
              <w:t>$M</w:t>
            </w:r>
          </w:p>
        </w:tc>
      </w:tr>
      <w:tr w:rsidR="00905F4F" w:rsidRPr="002029AF" w14:paraId="3AC9FED1" w14:textId="77777777" w:rsidTr="00860E95">
        <w:tc>
          <w:tcPr>
            <w:tcW w:w="7371" w:type="dxa"/>
            <w:hideMark/>
          </w:tcPr>
          <w:p w14:paraId="75D1571A" w14:textId="77777777" w:rsidR="00905F4F" w:rsidRPr="002029AF" w:rsidRDefault="00905F4F" w:rsidP="0088737C">
            <w:pPr>
              <w:pStyle w:val="ARfintablebody"/>
            </w:pPr>
            <w:r w:rsidRPr="00811132">
              <w:t>Capital asset charge</w:t>
            </w:r>
          </w:p>
        </w:tc>
        <w:tc>
          <w:tcPr>
            <w:tcW w:w="1133" w:type="dxa"/>
            <w:shd w:val="clear" w:color="auto" w:fill="E7E6E6"/>
            <w:noWrap/>
            <w:hideMark/>
          </w:tcPr>
          <w:p w14:paraId="7B077315" w14:textId="77777777" w:rsidR="00905F4F" w:rsidRPr="002029AF" w:rsidRDefault="00905F4F" w:rsidP="0088737C">
            <w:pPr>
              <w:pStyle w:val="ARfintablebodyright"/>
            </w:pPr>
            <w:r w:rsidRPr="00811132">
              <w:t>1,427.7</w:t>
            </w:r>
          </w:p>
        </w:tc>
        <w:tc>
          <w:tcPr>
            <w:tcW w:w="1133" w:type="dxa"/>
            <w:noWrap/>
            <w:hideMark/>
          </w:tcPr>
          <w:p w14:paraId="67D6E988" w14:textId="77777777" w:rsidR="00905F4F" w:rsidRPr="002029AF" w:rsidRDefault="00905F4F" w:rsidP="0088737C">
            <w:pPr>
              <w:pStyle w:val="ARfintablebodyright"/>
            </w:pPr>
            <w:r w:rsidRPr="00811132">
              <w:t>1,319.8</w:t>
            </w:r>
          </w:p>
        </w:tc>
      </w:tr>
    </w:tbl>
    <w:p w14:paraId="72416DCA" w14:textId="77777777" w:rsidR="00905F4F" w:rsidRDefault="00905F4F" w:rsidP="0088737C">
      <w:pPr>
        <w:pStyle w:val="ARfinbodyaftertable"/>
      </w:pPr>
      <w:bookmarkStart w:id="364" w:name="_Toc39136703"/>
      <w:r>
        <w:t xml:space="preserve">A </w:t>
      </w:r>
      <w:r>
        <w:rPr>
          <w:rStyle w:val="Strong"/>
        </w:rPr>
        <w:t>capital asset charge</w:t>
      </w:r>
      <w:r>
        <w:rPr>
          <w:b/>
          <w:bCs/>
        </w:rPr>
        <w:t xml:space="preserve"> </w:t>
      </w:r>
      <w:r>
        <w:t>is a charge levied on the written down value of controlled non-current physical assets in a department’s balance sheet. It aims to attribute a cost of capital used in service delivery to the department outputs. Imposing this charge provides incentives for the department to identify and dispose of underutilised or surplus non-current physical assets.</w:t>
      </w:r>
    </w:p>
    <w:p w14:paraId="531DE4BA" w14:textId="77777777" w:rsidR="00905F4F" w:rsidRDefault="00905F4F" w:rsidP="0088737C">
      <w:pPr>
        <w:pStyle w:val="ARfinbody"/>
      </w:pPr>
      <w:r>
        <w:t>The capital asset charge is calculated on the budgeted carrying amount of applicable non-financial physical assets.</w:t>
      </w:r>
    </w:p>
    <w:p w14:paraId="3CDCA7A2" w14:textId="77777777" w:rsidR="00905F4F" w:rsidRPr="002029AF" w:rsidRDefault="00905F4F" w:rsidP="0088737C">
      <w:pPr>
        <w:pStyle w:val="Heading5"/>
        <w:spacing w:before="160"/>
      </w:pPr>
      <w:bookmarkStart w:id="365" w:name="_Toc85121391"/>
      <w:bookmarkEnd w:id="364"/>
      <w:r>
        <w:t>3.1.4 Fair value of assets and services provided free of charge or for nominal consideration</w:t>
      </w:r>
      <w:bookmarkEnd w:id="365"/>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3D7A2DC3"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7817D98D"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4601DF0C" w14:textId="77777777" w:rsidR="00905F4F" w:rsidRPr="002029AF" w:rsidRDefault="00905F4F" w:rsidP="00860E95">
            <w:pPr>
              <w:pStyle w:val="ARfintablecolheadright"/>
            </w:pPr>
            <w:r>
              <w:t>2021</w:t>
            </w:r>
          </w:p>
          <w:p w14:paraId="50D6ADB2"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56D25370" w14:textId="77777777" w:rsidR="00905F4F" w:rsidRPr="002029AF" w:rsidRDefault="00905F4F" w:rsidP="00860E95">
            <w:pPr>
              <w:pStyle w:val="ARfintablecolheadright"/>
            </w:pPr>
            <w:r>
              <w:t>2020</w:t>
            </w:r>
          </w:p>
          <w:p w14:paraId="5DD7DE5B" w14:textId="77777777" w:rsidR="00905F4F" w:rsidRPr="002029AF" w:rsidRDefault="00905F4F" w:rsidP="00860E95">
            <w:pPr>
              <w:pStyle w:val="ARfintablecolheadright"/>
            </w:pPr>
            <w:r w:rsidRPr="002029AF">
              <w:t>$M</w:t>
            </w:r>
          </w:p>
        </w:tc>
      </w:tr>
      <w:tr w:rsidR="00905F4F" w:rsidRPr="002029AF" w14:paraId="15EF52FB" w14:textId="77777777" w:rsidTr="0088737C">
        <w:tc>
          <w:tcPr>
            <w:tcW w:w="7369" w:type="dxa"/>
            <w:tcBorders>
              <w:top w:val="single" w:sz="4" w:space="0" w:color="auto"/>
              <w:bottom w:val="single" w:sz="4" w:space="0" w:color="A6A6A6"/>
            </w:tcBorders>
            <w:hideMark/>
          </w:tcPr>
          <w:p w14:paraId="133A707A" w14:textId="77777777" w:rsidR="00905F4F" w:rsidRPr="002029AF" w:rsidRDefault="00905F4F" w:rsidP="0088737C">
            <w:pPr>
              <w:pStyle w:val="ARfintablebody"/>
            </w:pPr>
            <w:r w:rsidRPr="00F70034">
              <w:t>Land at fair value</w:t>
            </w:r>
          </w:p>
        </w:tc>
        <w:tc>
          <w:tcPr>
            <w:tcW w:w="1134" w:type="dxa"/>
            <w:tcBorders>
              <w:top w:val="single" w:sz="4" w:space="0" w:color="auto"/>
              <w:bottom w:val="single" w:sz="4" w:space="0" w:color="A6A6A6"/>
            </w:tcBorders>
            <w:shd w:val="clear" w:color="auto" w:fill="E7E6E6"/>
            <w:noWrap/>
            <w:hideMark/>
          </w:tcPr>
          <w:p w14:paraId="43F9BB9B" w14:textId="77777777" w:rsidR="00905F4F" w:rsidRPr="002029AF" w:rsidRDefault="00905F4F" w:rsidP="0088737C">
            <w:pPr>
              <w:pStyle w:val="ARfintablebodyright"/>
            </w:pPr>
            <w:r w:rsidRPr="00F70034">
              <w:t>1.6</w:t>
            </w:r>
          </w:p>
        </w:tc>
        <w:tc>
          <w:tcPr>
            <w:tcW w:w="1134" w:type="dxa"/>
            <w:tcBorders>
              <w:top w:val="single" w:sz="4" w:space="0" w:color="auto"/>
              <w:bottom w:val="single" w:sz="4" w:space="0" w:color="A6A6A6"/>
            </w:tcBorders>
            <w:noWrap/>
            <w:hideMark/>
          </w:tcPr>
          <w:p w14:paraId="5E9F077E" w14:textId="77777777" w:rsidR="00905F4F" w:rsidRPr="002029AF" w:rsidRDefault="00905F4F" w:rsidP="0088737C">
            <w:pPr>
              <w:pStyle w:val="ARfintablebodyright"/>
            </w:pPr>
            <w:r w:rsidRPr="00F70034">
              <w:t>–</w:t>
            </w:r>
          </w:p>
        </w:tc>
      </w:tr>
      <w:tr w:rsidR="00905F4F" w:rsidRPr="002029AF" w14:paraId="6DE0EFC1" w14:textId="77777777" w:rsidTr="0088737C">
        <w:tc>
          <w:tcPr>
            <w:tcW w:w="7369" w:type="dxa"/>
            <w:tcBorders>
              <w:top w:val="single" w:sz="4" w:space="0" w:color="A6A6A6"/>
              <w:bottom w:val="single" w:sz="4" w:space="0" w:color="A6A6A6"/>
            </w:tcBorders>
            <w:hideMark/>
          </w:tcPr>
          <w:p w14:paraId="194F115F" w14:textId="77777777" w:rsidR="00905F4F" w:rsidRPr="002029AF" w:rsidRDefault="00905F4F" w:rsidP="0088737C">
            <w:pPr>
              <w:pStyle w:val="ARfintablebody"/>
            </w:pPr>
            <w:r w:rsidRPr="00F70034">
              <w:t>Buildings at fair value</w:t>
            </w:r>
          </w:p>
        </w:tc>
        <w:tc>
          <w:tcPr>
            <w:tcW w:w="1134" w:type="dxa"/>
            <w:tcBorders>
              <w:top w:val="single" w:sz="4" w:space="0" w:color="A6A6A6"/>
              <w:bottom w:val="single" w:sz="4" w:space="0" w:color="A6A6A6"/>
            </w:tcBorders>
            <w:shd w:val="clear" w:color="auto" w:fill="E7E6E6"/>
            <w:noWrap/>
            <w:hideMark/>
          </w:tcPr>
          <w:p w14:paraId="095A271B" w14:textId="77777777" w:rsidR="00905F4F" w:rsidRPr="002029AF" w:rsidRDefault="00905F4F" w:rsidP="0088737C">
            <w:pPr>
              <w:pStyle w:val="ARfintablebodyright"/>
            </w:pPr>
            <w:r w:rsidRPr="00F70034">
              <w:t>0.4</w:t>
            </w:r>
          </w:p>
        </w:tc>
        <w:tc>
          <w:tcPr>
            <w:tcW w:w="1134" w:type="dxa"/>
            <w:tcBorders>
              <w:top w:val="single" w:sz="4" w:space="0" w:color="A6A6A6"/>
              <w:bottom w:val="single" w:sz="4" w:space="0" w:color="A6A6A6"/>
            </w:tcBorders>
            <w:noWrap/>
            <w:hideMark/>
          </w:tcPr>
          <w:p w14:paraId="629AF61F" w14:textId="77777777" w:rsidR="00905F4F" w:rsidRPr="002029AF" w:rsidRDefault="00905F4F" w:rsidP="0088737C">
            <w:pPr>
              <w:pStyle w:val="ARfintablebodyright"/>
            </w:pPr>
            <w:r w:rsidRPr="00F70034">
              <w:t>–</w:t>
            </w:r>
          </w:p>
        </w:tc>
      </w:tr>
      <w:tr w:rsidR="00905F4F" w:rsidRPr="002029AF" w14:paraId="4ED62BB2" w14:textId="77777777" w:rsidTr="0088737C">
        <w:tc>
          <w:tcPr>
            <w:tcW w:w="7369" w:type="dxa"/>
            <w:tcBorders>
              <w:top w:val="single" w:sz="4" w:space="0" w:color="A6A6A6"/>
            </w:tcBorders>
            <w:hideMark/>
          </w:tcPr>
          <w:p w14:paraId="695ABFEA" w14:textId="77777777" w:rsidR="00905F4F" w:rsidRPr="002029AF" w:rsidRDefault="00905F4F" w:rsidP="0088737C">
            <w:pPr>
              <w:pStyle w:val="ARfintablebody"/>
            </w:pPr>
            <w:r w:rsidRPr="00F70034">
              <w:t xml:space="preserve">Resources provided free of charge </w:t>
            </w:r>
            <w:r w:rsidRPr="00660B55">
              <w:rPr>
                <w:rStyle w:val="Superscript"/>
              </w:rPr>
              <w:t>(i)</w:t>
            </w:r>
          </w:p>
        </w:tc>
        <w:tc>
          <w:tcPr>
            <w:tcW w:w="1134" w:type="dxa"/>
            <w:tcBorders>
              <w:top w:val="single" w:sz="4" w:space="0" w:color="A6A6A6"/>
            </w:tcBorders>
            <w:shd w:val="clear" w:color="auto" w:fill="E7E6E6"/>
            <w:noWrap/>
            <w:hideMark/>
          </w:tcPr>
          <w:p w14:paraId="59815723" w14:textId="77777777" w:rsidR="00905F4F" w:rsidRPr="002029AF" w:rsidRDefault="00905F4F" w:rsidP="0088737C">
            <w:pPr>
              <w:pStyle w:val="ARfintablebodyright"/>
            </w:pPr>
            <w:r w:rsidRPr="00F70034">
              <w:t>295.2</w:t>
            </w:r>
          </w:p>
        </w:tc>
        <w:tc>
          <w:tcPr>
            <w:tcW w:w="1134" w:type="dxa"/>
            <w:tcBorders>
              <w:top w:val="single" w:sz="4" w:space="0" w:color="A6A6A6"/>
            </w:tcBorders>
            <w:noWrap/>
            <w:hideMark/>
          </w:tcPr>
          <w:p w14:paraId="51F8BF77" w14:textId="77777777" w:rsidR="00905F4F" w:rsidRPr="002029AF" w:rsidRDefault="00905F4F" w:rsidP="0088737C">
            <w:pPr>
              <w:pStyle w:val="ARfintablebodyright"/>
            </w:pPr>
            <w:r w:rsidRPr="00F70034">
              <w:t>32.3</w:t>
            </w:r>
          </w:p>
        </w:tc>
      </w:tr>
      <w:tr w:rsidR="00905F4F" w:rsidRPr="002029AF" w14:paraId="747E05BD" w14:textId="77777777" w:rsidTr="0088737C">
        <w:tc>
          <w:tcPr>
            <w:tcW w:w="7369" w:type="dxa"/>
            <w:hideMark/>
          </w:tcPr>
          <w:p w14:paraId="095721FC" w14:textId="77777777" w:rsidR="00905F4F" w:rsidRPr="002029AF" w:rsidRDefault="00905F4F" w:rsidP="0088737C">
            <w:pPr>
              <w:pStyle w:val="ARfintablebodybold"/>
            </w:pPr>
            <w:r w:rsidRPr="00F70034">
              <w:t>Total fair value of assets and services provided free of charge or for nominal consideration</w:t>
            </w:r>
          </w:p>
        </w:tc>
        <w:tc>
          <w:tcPr>
            <w:tcW w:w="1134" w:type="dxa"/>
            <w:shd w:val="clear" w:color="auto" w:fill="E7E6E6"/>
            <w:noWrap/>
            <w:hideMark/>
          </w:tcPr>
          <w:p w14:paraId="6EBF7D9C" w14:textId="77777777" w:rsidR="00905F4F" w:rsidRPr="002029AF" w:rsidRDefault="00905F4F" w:rsidP="0088737C">
            <w:pPr>
              <w:pStyle w:val="ARfintablebodyrightbold"/>
            </w:pPr>
            <w:r w:rsidRPr="00F70034">
              <w:t>297.2</w:t>
            </w:r>
          </w:p>
        </w:tc>
        <w:tc>
          <w:tcPr>
            <w:tcW w:w="1134" w:type="dxa"/>
            <w:noWrap/>
            <w:hideMark/>
          </w:tcPr>
          <w:p w14:paraId="4342CB4C" w14:textId="77777777" w:rsidR="00905F4F" w:rsidRPr="002029AF" w:rsidRDefault="00905F4F" w:rsidP="0088737C">
            <w:pPr>
              <w:pStyle w:val="ARfintablebodyrightbold"/>
            </w:pPr>
            <w:r w:rsidRPr="00F70034">
              <w:t>32.3</w:t>
            </w:r>
          </w:p>
        </w:tc>
      </w:tr>
    </w:tbl>
    <w:p w14:paraId="21AF096A" w14:textId="77777777" w:rsidR="00905F4F" w:rsidRDefault="00905F4F" w:rsidP="0088737C">
      <w:pPr>
        <w:pStyle w:val="ARfintablefootnote"/>
        <w:spacing w:line="240" w:lineRule="auto"/>
        <w:rPr>
          <w:lang w:eastAsia="en-AU"/>
        </w:rPr>
      </w:pPr>
      <w:bookmarkStart w:id="366" w:name="_Toc39136704"/>
      <w:r>
        <w:rPr>
          <w:lang w:eastAsia="en-AU"/>
        </w:rPr>
        <w:t>Note:</w:t>
      </w:r>
    </w:p>
    <w:p w14:paraId="5308F4C2" w14:textId="77777777" w:rsidR="00905F4F" w:rsidRDefault="00905F4F" w:rsidP="0088737C">
      <w:pPr>
        <w:pStyle w:val="ARfintablefootnoteindent"/>
      </w:pPr>
      <w:r>
        <w:t>(i)</w:t>
      </w:r>
      <w:r>
        <w:tab/>
        <w:t>Figures include the transfers of personal protective equipment to health services and other agencies under the State Supply Arrangement set up in response to the COVID-19 pandemic.</w:t>
      </w:r>
    </w:p>
    <w:p w14:paraId="19A29ABC" w14:textId="77777777" w:rsidR="00905F4F" w:rsidRDefault="00905F4F" w:rsidP="0088737C">
      <w:pPr>
        <w:pStyle w:val="ARfinbodyaftertable"/>
      </w:pPr>
      <w:r>
        <w:rPr>
          <w:rStyle w:val="Strong"/>
        </w:rPr>
        <w:t>Contributions of resources provided free of charge or for nominal consideration</w:t>
      </w:r>
      <w:r>
        <w:t xml:space="preserve"> are recognised at their fair value when the recipient obtains control over the resources, irrespective of whether restrictions or conditions are imposed over the use of the contributions. The exception to this would be when the resource is provided to another government department (or agency) as a consequence of a restructuring of administrative arrangements, in which case such a transfer will be recognised at carrying value.</w:t>
      </w:r>
    </w:p>
    <w:p w14:paraId="0E16D320" w14:textId="77777777" w:rsidR="00905F4F" w:rsidRDefault="00905F4F" w:rsidP="0088737C">
      <w:pPr>
        <w:pStyle w:val="ARfinbody"/>
      </w:pPr>
      <w:r>
        <w:rPr>
          <w:rStyle w:val="Strong"/>
        </w:rPr>
        <w:t>Voluntary services:</w:t>
      </w:r>
      <w:r>
        <w:t xml:space="preserve"> Contributions in the form of services are only recognised when a fair value can be reliably determined and the services would have been sold if not donated.</w:t>
      </w:r>
    </w:p>
    <w:p w14:paraId="1CAE2847" w14:textId="77777777" w:rsidR="00905F4F" w:rsidRPr="002029AF" w:rsidRDefault="00905F4F" w:rsidP="0088737C">
      <w:pPr>
        <w:pStyle w:val="Heading5"/>
        <w:spacing w:before="160"/>
      </w:pPr>
      <w:bookmarkStart w:id="367" w:name="_Toc85121392"/>
      <w:bookmarkEnd w:id="366"/>
      <w:r>
        <w:t>3.1.5 Other operating expenses</w:t>
      </w:r>
      <w:bookmarkEnd w:id="367"/>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6CA5A543"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604BE15D"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5A11A81E" w14:textId="77777777" w:rsidR="00905F4F" w:rsidRPr="002029AF" w:rsidRDefault="00905F4F" w:rsidP="00860E95">
            <w:pPr>
              <w:pStyle w:val="ARfintablecolheadright"/>
            </w:pPr>
            <w:r>
              <w:t>2021</w:t>
            </w:r>
          </w:p>
          <w:p w14:paraId="726B5FFC"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1C4E45A1" w14:textId="77777777" w:rsidR="00905F4F" w:rsidRPr="002029AF" w:rsidRDefault="00905F4F" w:rsidP="00860E95">
            <w:pPr>
              <w:pStyle w:val="ARfintablecolheadright"/>
            </w:pPr>
            <w:r>
              <w:t>2020</w:t>
            </w:r>
          </w:p>
          <w:p w14:paraId="01D1E75E" w14:textId="77777777" w:rsidR="00905F4F" w:rsidRPr="002029AF" w:rsidRDefault="00905F4F" w:rsidP="00860E95">
            <w:pPr>
              <w:pStyle w:val="ARfintablecolheadright"/>
            </w:pPr>
            <w:r w:rsidRPr="002029AF">
              <w:t>$M</w:t>
            </w:r>
          </w:p>
        </w:tc>
      </w:tr>
      <w:tr w:rsidR="00905F4F" w:rsidRPr="002029AF" w14:paraId="52EDAB1D" w14:textId="77777777" w:rsidTr="00860E95">
        <w:tc>
          <w:tcPr>
            <w:tcW w:w="7371" w:type="dxa"/>
            <w:tcBorders>
              <w:top w:val="single" w:sz="4" w:space="0" w:color="auto"/>
              <w:bottom w:val="single" w:sz="4" w:space="0" w:color="A6A6A6"/>
            </w:tcBorders>
            <w:hideMark/>
          </w:tcPr>
          <w:p w14:paraId="29C1EA50" w14:textId="77777777" w:rsidR="00905F4F" w:rsidRPr="002029AF" w:rsidRDefault="00905F4F" w:rsidP="0088737C">
            <w:pPr>
              <w:pStyle w:val="ARfintablebody"/>
            </w:pPr>
            <w:r w:rsidRPr="00316CA0">
              <w:t xml:space="preserve">Accommodation and property services </w:t>
            </w:r>
            <w:r w:rsidRPr="00521A28">
              <w:rPr>
                <w:rStyle w:val="Superscript"/>
              </w:rPr>
              <w:t>(i)</w:t>
            </w:r>
          </w:p>
        </w:tc>
        <w:tc>
          <w:tcPr>
            <w:tcW w:w="1133" w:type="dxa"/>
            <w:tcBorders>
              <w:top w:val="single" w:sz="4" w:space="0" w:color="auto"/>
              <w:bottom w:val="single" w:sz="4" w:space="0" w:color="A6A6A6"/>
            </w:tcBorders>
            <w:shd w:val="clear" w:color="auto" w:fill="E7E6E6"/>
            <w:noWrap/>
            <w:hideMark/>
          </w:tcPr>
          <w:p w14:paraId="0F46C9EB" w14:textId="77777777" w:rsidR="00905F4F" w:rsidRPr="002029AF" w:rsidRDefault="00905F4F" w:rsidP="0088737C">
            <w:pPr>
              <w:pStyle w:val="ARfintablebodyright"/>
            </w:pPr>
            <w:r w:rsidRPr="00316CA0">
              <w:t>129.5</w:t>
            </w:r>
          </w:p>
        </w:tc>
        <w:tc>
          <w:tcPr>
            <w:tcW w:w="1133" w:type="dxa"/>
            <w:tcBorders>
              <w:top w:val="single" w:sz="4" w:space="0" w:color="auto"/>
              <w:bottom w:val="single" w:sz="4" w:space="0" w:color="A6A6A6"/>
            </w:tcBorders>
            <w:noWrap/>
            <w:hideMark/>
          </w:tcPr>
          <w:p w14:paraId="29BD0175" w14:textId="77777777" w:rsidR="00905F4F" w:rsidRPr="002029AF" w:rsidRDefault="00905F4F" w:rsidP="0088737C">
            <w:pPr>
              <w:pStyle w:val="ARfintablebodyright"/>
            </w:pPr>
            <w:r w:rsidRPr="00316CA0">
              <w:t>63.7</w:t>
            </w:r>
          </w:p>
        </w:tc>
      </w:tr>
      <w:tr w:rsidR="00905F4F" w:rsidRPr="002029AF" w14:paraId="55C6DEEA" w14:textId="77777777" w:rsidTr="00860E95">
        <w:tc>
          <w:tcPr>
            <w:tcW w:w="7371" w:type="dxa"/>
            <w:tcBorders>
              <w:top w:val="single" w:sz="4" w:space="0" w:color="A6A6A6"/>
              <w:bottom w:val="single" w:sz="4" w:space="0" w:color="A6A6A6"/>
            </w:tcBorders>
            <w:hideMark/>
          </w:tcPr>
          <w:p w14:paraId="02CA4790" w14:textId="77777777" w:rsidR="00905F4F" w:rsidRPr="002029AF" w:rsidRDefault="00905F4F" w:rsidP="0088737C">
            <w:pPr>
              <w:pStyle w:val="ARfintablebody"/>
            </w:pPr>
            <w:r w:rsidRPr="00316CA0">
              <w:t>Administrative costs</w:t>
            </w:r>
          </w:p>
        </w:tc>
        <w:tc>
          <w:tcPr>
            <w:tcW w:w="1133" w:type="dxa"/>
            <w:tcBorders>
              <w:top w:val="single" w:sz="4" w:space="0" w:color="A6A6A6"/>
              <w:bottom w:val="single" w:sz="4" w:space="0" w:color="A6A6A6"/>
            </w:tcBorders>
            <w:shd w:val="clear" w:color="auto" w:fill="E7E6E6"/>
            <w:noWrap/>
            <w:hideMark/>
          </w:tcPr>
          <w:p w14:paraId="2528127E" w14:textId="77777777" w:rsidR="00905F4F" w:rsidRPr="002029AF" w:rsidRDefault="00905F4F" w:rsidP="0088737C">
            <w:pPr>
              <w:pStyle w:val="ARfintablebodyright"/>
            </w:pPr>
            <w:r w:rsidRPr="00316CA0">
              <w:t>843.5</w:t>
            </w:r>
          </w:p>
        </w:tc>
        <w:tc>
          <w:tcPr>
            <w:tcW w:w="1133" w:type="dxa"/>
            <w:tcBorders>
              <w:top w:val="single" w:sz="4" w:space="0" w:color="A6A6A6"/>
              <w:bottom w:val="single" w:sz="4" w:space="0" w:color="A6A6A6"/>
            </w:tcBorders>
            <w:noWrap/>
            <w:hideMark/>
          </w:tcPr>
          <w:p w14:paraId="0D5A2194" w14:textId="77777777" w:rsidR="00905F4F" w:rsidRPr="002029AF" w:rsidRDefault="00905F4F" w:rsidP="0088737C">
            <w:pPr>
              <w:pStyle w:val="ARfintablebodyright"/>
            </w:pPr>
            <w:r w:rsidRPr="00316CA0">
              <w:t>372.4</w:t>
            </w:r>
          </w:p>
        </w:tc>
      </w:tr>
      <w:tr w:rsidR="00905F4F" w:rsidRPr="002029AF" w14:paraId="1D8243A3" w14:textId="77777777" w:rsidTr="00860E95">
        <w:tc>
          <w:tcPr>
            <w:tcW w:w="7371" w:type="dxa"/>
            <w:tcBorders>
              <w:top w:val="single" w:sz="4" w:space="0" w:color="A6A6A6"/>
              <w:bottom w:val="single" w:sz="4" w:space="0" w:color="A6A6A6"/>
            </w:tcBorders>
            <w:hideMark/>
          </w:tcPr>
          <w:p w14:paraId="4962A108" w14:textId="77777777" w:rsidR="00905F4F" w:rsidRPr="002029AF" w:rsidRDefault="00905F4F" w:rsidP="0088737C">
            <w:pPr>
              <w:pStyle w:val="ARfintablebody"/>
            </w:pPr>
            <w:r w:rsidRPr="00316CA0">
              <w:t>Short-term lease expenses</w:t>
            </w:r>
          </w:p>
        </w:tc>
        <w:tc>
          <w:tcPr>
            <w:tcW w:w="1133" w:type="dxa"/>
            <w:tcBorders>
              <w:top w:val="single" w:sz="4" w:space="0" w:color="A6A6A6"/>
              <w:bottom w:val="single" w:sz="4" w:space="0" w:color="A6A6A6"/>
            </w:tcBorders>
            <w:shd w:val="clear" w:color="auto" w:fill="E7E6E6"/>
            <w:noWrap/>
            <w:hideMark/>
          </w:tcPr>
          <w:p w14:paraId="67C88A91" w14:textId="77777777" w:rsidR="00905F4F" w:rsidRPr="002029AF" w:rsidRDefault="00905F4F" w:rsidP="0088737C">
            <w:pPr>
              <w:pStyle w:val="ARfintablebodyright"/>
            </w:pPr>
            <w:r w:rsidRPr="00316CA0">
              <w:t>13.4</w:t>
            </w:r>
          </w:p>
        </w:tc>
        <w:tc>
          <w:tcPr>
            <w:tcW w:w="1133" w:type="dxa"/>
            <w:tcBorders>
              <w:top w:val="single" w:sz="4" w:space="0" w:color="A6A6A6"/>
              <w:bottom w:val="single" w:sz="4" w:space="0" w:color="A6A6A6"/>
            </w:tcBorders>
            <w:noWrap/>
            <w:hideMark/>
          </w:tcPr>
          <w:p w14:paraId="1378D4A4" w14:textId="77777777" w:rsidR="00905F4F" w:rsidRPr="002029AF" w:rsidRDefault="00905F4F" w:rsidP="0088737C">
            <w:pPr>
              <w:pStyle w:val="ARfintablebodyright"/>
            </w:pPr>
            <w:r w:rsidRPr="00316CA0">
              <w:t>6.9</w:t>
            </w:r>
          </w:p>
        </w:tc>
      </w:tr>
      <w:tr w:rsidR="00905F4F" w:rsidRPr="002029AF" w14:paraId="4C72ED99" w14:textId="77777777" w:rsidTr="00860E95">
        <w:tc>
          <w:tcPr>
            <w:tcW w:w="7371" w:type="dxa"/>
            <w:tcBorders>
              <w:top w:val="single" w:sz="4" w:space="0" w:color="A6A6A6"/>
              <w:bottom w:val="single" w:sz="4" w:space="0" w:color="A6A6A6"/>
            </w:tcBorders>
            <w:hideMark/>
          </w:tcPr>
          <w:p w14:paraId="29699690" w14:textId="77777777" w:rsidR="00905F4F" w:rsidRPr="002029AF" w:rsidRDefault="00905F4F" w:rsidP="0088737C">
            <w:pPr>
              <w:pStyle w:val="ARfintablebody"/>
            </w:pPr>
            <w:r w:rsidRPr="00316CA0">
              <w:t>Variable lease expenses</w:t>
            </w:r>
          </w:p>
        </w:tc>
        <w:tc>
          <w:tcPr>
            <w:tcW w:w="1133" w:type="dxa"/>
            <w:tcBorders>
              <w:top w:val="single" w:sz="4" w:space="0" w:color="A6A6A6"/>
              <w:bottom w:val="single" w:sz="4" w:space="0" w:color="A6A6A6"/>
            </w:tcBorders>
            <w:shd w:val="clear" w:color="auto" w:fill="E7E6E6"/>
            <w:noWrap/>
            <w:hideMark/>
          </w:tcPr>
          <w:p w14:paraId="52C1DDB1" w14:textId="77777777" w:rsidR="00905F4F" w:rsidRPr="002029AF" w:rsidRDefault="00905F4F" w:rsidP="0088737C">
            <w:pPr>
              <w:pStyle w:val="ARfintablebodyright"/>
            </w:pPr>
            <w:r w:rsidRPr="00316CA0">
              <w:t>0.4</w:t>
            </w:r>
          </w:p>
        </w:tc>
        <w:tc>
          <w:tcPr>
            <w:tcW w:w="1133" w:type="dxa"/>
            <w:tcBorders>
              <w:top w:val="single" w:sz="4" w:space="0" w:color="A6A6A6"/>
              <w:bottom w:val="single" w:sz="4" w:space="0" w:color="A6A6A6"/>
            </w:tcBorders>
            <w:noWrap/>
            <w:hideMark/>
          </w:tcPr>
          <w:p w14:paraId="72629ECC" w14:textId="77777777" w:rsidR="00905F4F" w:rsidRPr="002029AF" w:rsidRDefault="00905F4F" w:rsidP="0088737C">
            <w:pPr>
              <w:pStyle w:val="ARfintablebodyright"/>
            </w:pPr>
            <w:r w:rsidRPr="00316CA0">
              <w:t>2.3</w:t>
            </w:r>
          </w:p>
        </w:tc>
      </w:tr>
      <w:tr w:rsidR="00905F4F" w:rsidRPr="002029AF" w14:paraId="4A46AA0F" w14:textId="77777777" w:rsidTr="00860E95">
        <w:tc>
          <w:tcPr>
            <w:tcW w:w="7371" w:type="dxa"/>
            <w:tcBorders>
              <w:top w:val="single" w:sz="4" w:space="0" w:color="A6A6A6"/>
              <w:bottom w:val="single" w:sz="4" w:space="0" w:color="A6A6A6"/>
            </w:tcBorders>
            <w:hideMark/>
          </w:tcPr>
          <w:p w14:paraId="7011D93A" w14:textId="77777777" w:rsidR="00905F4F" w:rsidRPr="002029AF" w:rsidRDefault="00905F4F" w:rsidP="0088737C">
            <w:pPr>
              <w:pStyle w:val="ARfintablebody"/>
            </w:pPr>
            <w:r w:rsidRPr="00316CA0">
              <w:t>Information, communications and technology costs</w:t>
            </w:r>
          </w:p>
        </w:tc>
        <w:tc>
          <w:tcPr>
            <w:tcW w:w="1133" w:type="dxa"/>
            <w:tcBorders>
              <w:top w:val="single" w:sz="4" w:space="0" w:color="A6A6A6"/>
              <w:bottom w:val="single" w:sz="4" w:space="0" w:color="A6A6A6"/>
            </w:tcBorders>
            <w:shd w:val="clear" w:color="auto" w:fill="E7E6E6"/>
            <w:noWrap/>
            <w:hideMark/>
          </w:tcPr>
          <w:p w14:paraId="77C76D52" w14:textId="77777777" w:rsidR="00905F4F" w:rsidRPr="002029AF" w:rsidRDefault="00905F4F" w:rsidP="0088737C">
            <w:pPr>
              <w:pStyle w:val="ARfintablebodyright"/>
            </w:pPr>
            <w:r w:rsidRPr="00316CA0">
              <w:t>298.9</w:t>
            </w:r>
          </w:p>
        </w:tc>
        <w:tc>
          <w:tcPr>
            <w:tcW w:w="1133" w:type="dxa"/>
            <w:tcBorders>
              <w:top w:val="single" w:sz="4" w:space="0" w:color="A6A6A6"/>
              <w:bottom w:val="single" w:sz="4" w:space="0" w:color="A6A6A6"/>
            </w:tcBorders>
            <w:noWrap/>
            <w:hideMark/>
          </w:tcPr>
          <w:p w14:paraId="38B9C851" w14:textId="77777777" w:rsidR="00905F4F" w:rsidRPr="002029AF" w:rsidRDefault="00905F4F" w:rsidP="0088737C">
            <w:pPr>
              <w:pStyle w:val="ARfintablebodyright"/>
            </w:pPr>
            <w:r w:rsidRPr="00316CA0">
              <w:t>199.9</w:t>
            </w:r>
          </w:p>
        </w:tc>
      </w:tr>
      <w:tr w:rsidR="00905F4F" w:rsidRPr="002029AF" w14:paraId="03356ED6" w14:textId="77777777" w:rsidTr="00860E95">
        <w:tc>
          <w:tcPr>
            <w:tcW w:w="7371" w:type="dxa"/>
            <w:tcBorders>
              <w:top w:val="single" w:sz="4" w:space="0" w:color="A6A6A6"/>
              <w:bottom w:val="single" w:sz="4" w:space="0" w:color="A6A6A6"/>
            </w:tcBorders>
            <w:hideMark/>
          </w:tcPr>
          <w:p w14:paraId="13F6EB1A" w14:textId="77777777" w:rsidR="00905F4F" w:rsidRPr="002029AF" w:rsidRDefault="00905F4F" w:rsidP="0088737C">
            <w:pPr>
              <w:pStyle w:val="ARfintablebody"/>
            </w:pPr>
            <w:r w:rsidRPr="00316CA0">
              <w:t>Medicines and drugs / pharmacy supplies</w:t>
            </w:r>
          </w:p>
        </w:tc>
        <w:tc>
          <w:tcPr>
            <w:tcW w:w="1133" w:type="dxa"/>
            <w:tcBorders>
              <w:top w:val="single" w:sz="4" w:space="0" w:color="A6A6A6"/>
              <w:bottom w:val="single" w:sz="4" w:space="0" w:color="A6A6A6"/>
            </w:tcBorders>
            <w:shd w:val="clear" w:color="auto" w:fill="E7E6E6"/>
            <w:noWrap/>
            <w:hideMark/>
          </w:tcPr>
          <w:p w14:paraId="02A5FC45" w14:textId="77777777" w:rsidR="00905F4F" w:rsidRPr="002029AF" w:rsidRDefault="00905F4F" w:rsidP="0088737C">
            <w:pPr>
              <w:pStyle w:val="ARfintablebodyright"/>
            </w:pPr>
            <w:r w:rsidRPr="00316CA0">
              <w:t>10.2</w:t>
            </w:r>
          </w:p>
        </w:tc>
        <w:tc>
          <w:tcPr>
            <w:tcW w:w="1133" w:type="dxa"/>
            <w:tcBorders>
              <w:top w:val="single" w:sz="4" w:space="0" w:color="A6A6A6"/>
              <w:bottom w:val="single" w:sz="4" w:space="0" w:color="A6A6A6"/>
            </w:tcBorders>
            <w:noWrap/>
            <w:hideMark/>
          </w:tcPr>
          <w:p w14:paraId="34CBA2E8" w14:textId="77777777" w:rsidR="00905F4F" w:rsidRPr="002029AF" w:rsidRDefault="00905F4F" w:rsidP="0088737C">
            <w:pPr>
              <w:pStyle w:val="ARfintablebodyright"/>
            </w:pPr>
            <w:r w:rsidRPr="00316CA0">
              <w:t>9.9</w:t>
            </w:r>
          </w:p>
        </w:tc>
      </w:tr>
      <w:tr w:rsidR="00905F4F" w:rsidRPr="002029AF" w14:paraId="7FBE2DCB" w14:textId="77777777" w:rsidTr="00860E95">
        <w:tc>
          <w:tcPr>
            <w:tcW w:w="7371" w:type="dxa"/>
            <w:tcBorders>
              <w:top w:val="single" w:sz="4" w:space="0" w:color="A6A6A6"/>
            </w:tcBorders>
            <w:hideMark/>
          </w:tcPr>
          <w:p w14:paraId="33E9B5F9" w14:textId="77777777" w:rsidR="00905F4F" w:rsidRPr="002029AF" w:rsidRDefault="00905F4F" w:rsidP="0088737C">
            <w:pPr>
              <w:pStyle w:val="ARfintablebody"/>
            </w:pPr>
            <w:r w:rsidRPr="00316CA0">
              <w:t>Direct care operating costs</w:t>
            </w:r>
          </w:p>
        </w:tc>
        <w:tc>
          <w:tcPr>
            <w:tcW w:w="1133" w:type="dxa"/>
            <w:tcBorders>
              <w:top w:val="single" w:sz="4" w:space="0" w:color="A6A6A6"/>
            </w:tcBorders>
            <w:shd w:val="clear" w:color="auto" w:fill="E7E6E6"/>
            <w:noWrap/>
            <w:hideMark/>
          </w:tcPr>
          <w:p w14:paraId="27F6EE13" w14:textId="77777777" w:rsidR="00905F4F" w:rsidRPr="002029AF" w:rsidRDefault="00905F4F" w:rsidP="0088737C">
            <w:pPr>
              <w:pStyle w:val="ARfintablebodyright"/>
            </w:pPr>
            <w:r w:rsidRPr="00316CA0">
              <w:t>65.5</w:t>
            </w:r>
          </w:p>
        </w:tc>
        <w:tc>
          <w:tcPr>
            <w:tcW w:w="1133" w:type="dxa"/>
            <w:tcBorders>
              <w:top w:val="single" w:sz="4" w:space="0" w:color="A6A6A6"/>
            </w:tcBorders>
            <w:noWrap/>
            <w:hideMark/>
          </w:tcPr>
          <w:p w14:paraId="47180680" w14:textId="77777777" w:rsidR="00905F4F" w:rsidRPr="002029AF" w:rsidRDefault="00905F4F" w:rsidP="0088737C">
            <w:pPr>
              <w:pStyle w:val="ARfintablebodyright"/>
            </w:pPr>
            <w:r w:rsidRPr="00316CA0">
              <w:t>34.3</w:t>
            </w:r>
          </w:p>
        </w:tc>
      </w:tr>
      <w:tr w:rsidR="00905F4F" w:rsidRPr="002029AF" w14:paraId="1D3BC4A9" w14:textId="77777777" w:rsidTr="00860E95">
        <w:tc>
          <w:tcPr>
            <w:tcW w:w="7371" w:type="dxa"/>
            <w:hideMark/>
          </w:tcPr>
          <w:p w14:paraId="3DEFC805" w14:textId="77777777" w:rsidR="00905F4F" w:rsidRPr="002029AF" w:rsidRDefault="00905F4F" w:rsidP="0088737C">
            <w:pPr>
              <w:pStyle w:val="ARfintablebodybold"/>
            </w:pPr>
            <w:r w:rsidRPr="00316CA0">
              <w:t>Total other operating expenses</w:t>
            </w:r>
          </w:p>
        </w:tc>
        <w:tc>
          <w:tcPr>
            <w:tcW w:w="1133" w:type="dxa"/>
            <w:shd w:val="clear" w:color="auto" w:fill="E7E6E6"/>
            <w:noWrap/>
            <w:hideMark/>
          </w:tcPr>
          <w:p w14:paraId="32D94AA6" w14:textId="77777777" w:rsidR="00905F4F" w:rsidRPr="002029AF" w:rsidRDefault="00905F4F" w:rsidP="0088737C">
            <w:pPr>
              <w:pStyle w:val="ARfintablebodyrightbold"/>
            </w:pPr>
            <w:r w:rsidRPr="00316CA0">
              <w:t>1,361.5</w:t>
            </w:r>
          </w:p>
        </w:tc>
        <w:tc>
          <w:tcPr>
            <w:tcW w:w="1133" w:type="dxa"/>
            <w:noWrap/>
            <w:hideMark/>
          </w:tcPr>
          <w:p w14:paraId="55118C2F" w14:textId="77777777" w:rsidR="00905F4F" w:rsidRPr="002029AF" w:rsidRDefault="00905F4F" w:rsidP="0088737C">
            <w:pPr>
              <w:pStyle w:val="ARfintablebodyrightbold"/>
            </w:pPr>
            <w:r w:rsidRPr="00316CA0">
              <w:t>689.4</w:t>
            </w:r>
          </w:p>
        </w:tc>
      </w:tr>
    </w:tbl>
    <w:p w14:paraId="18F45C37" w14:textId="77777777" w:rsidR="00905F4F" w:rsidRDefault="00905F4F" w:rsidP="0088737C">
      <w:pPr>
        <w:pStyle w:val="ARfintablefootnote"/>
        <w:rPr>
          <w:lang w:eastAsia="en-AU"/>
        </w:rPr>
      </w:pPr>
      <w:bookmarkStart w:id="368" w:name="_Toc39136705"/>
      <w:r>
        <w:rPr>
          <w:lang w:eastAsia="en-AU"/>
        </w:rPr>
        <w:t>Note:</w:t>
      </w:r>
    </w:p>
    <w:p w14:paraId="71827521" w14:textId="77777777" w:rsidR="00905F4F" w:rsidRDefault="00905F4F" w:rsidP="0088737C">
      <w:pPr>
        <w:pStyle w:val="ARfintablefootnoteindent"/>
        <w:rPr>
          <w:rStyle w:val="Strong"/>
        </w:rPr>
      </w:pPr>
      <w:r>
        <w:t>(i)</w:t>
      </w:r>
      <w:r>
        <w:tab/>
        <w:t>Figures relate to the office accommodation–related costs.</w:t>
      </w:r>
    </w:p>
    <w:p w14:paraId="34D47A4F" w14:textId="77777777" w:rsidR="00905F4F" w:rsidRDefault="00905F4F" w:rsidP="0088737C">
      <w:pPr>
        <w:pStyle w:val="ARfinbodyaftertable"/>
      </w:pPr>
      <w:r>
        <w:rPr>
          <w:rStyle w:val="Strong"/>
        </w:rPr>
        <w:t>Other operating expenses</w:t>
      </w:r>
      <w:r>
        <w:t xml:space="preserve"> generally represent the day-to-day running costs incurred in normal operations. They also include bad debts expense from transactions that are mutually agreed.</w:t>
      </w:r>
    </w:p>
    <w:p w14:paraId="56650456" w14:textId="77777777" w:rsidR="00905F4F" w:rsidRDefault="00905F4F" w:rsidP="0088737C">
      <w:pPr>
        <w:pStyle w:val="ARfinbodyaftertable"/>
      </w:pPr>
      <w:r>
        <w:t>The following lease payments are recognised on a straight-line basis:</w:t>
      </w:r>
    </w:p>
    <w:p w14:paraId="7C6436B3" w14:textId="77777777" w:rsidR="00905F4F" w:rsidRPr="00521A28" w:rsidRDefault="00905F4F" w:rsidP="00905F4F">
      <w:pPr>
        <w:pStyle w:val="ARfinbullet1"/>
        <w:numPr>
          <w:ilvl w:val="0"/>
          <w:numId w:val="3"/>
        </w:numPr>
      </w:pPr>
      <w:r w:rsidRPr="009A2639">
        <w:rPr>
          <w:rStyle w:val="Strong"/>
          <w:b w:val="0"/>
          <w:bCs w:val="0"/>
        </w:rPr>
        <w:t>Short-term leases</w:t>
      </w:r>
      <w:r w:rsidRPr="00521A28">
        <w:t xml:space="preserve"> – leases with a term 12 months or less</w:t>
      </w:r>
    </w:p>
    <w:p w14:paraId="2B935A9A" w14:textId="77777777" w:rsidR="00905F4F" w:rsidRDefault="00905F4F" w:rsidP="00905F4F">
      <w:pPr>
        <w:pStyle w:val="ARfinbullet1"/>
        <w:numPr>
          <w:ilvl w:val="0"/>
          <w:numId w:val="3"/>
        </w:numPr>
        <w:rPr>
          <w:rStyle w:val="Strong"/>
          <w:b w:val="0"/>
          <w:bCs w:val="0"/>
        </w:rPr>
      </w:pPr>
      <w:r w:rsidRPr="009A2639">
        <w:rPr>
          <w:rStyle w:val="Strong"/>
          <w:b w:val="0"/>
          <w:bCs w:val="0"/>
        </w:rPr>
        <w:t>Low-value leases</w:t>
      </w:r>
      <w:r>
        <w:t xml:space="preserve"> – leases where the underlying asset’s fair value (when new, regardless of the age of the asset being leased) is no more than $10,000.</w:t>
      </w:r>
    </w:p>
    <w:p w14:paraId="4F079D3C" w14:textId="77777777" w:rsidR="00905F4F" w:rsidRDefault="00905F4F" w:rsidP="0088737C">
      <w:pPr>
        <w:pStyle w:val="ARfinbody"/>
      </w:pPr>
      <w:r>
        <w:t>Variable lease payments that are not included in the measurement of the lease liability (i.e. variable lease payments that do not depend on an index or a rate and which are not, in substance fixed) such as those based on performance or usage of the underlying asset, are recognised in the comprehensive operating statement (except for payments which have been included in the carrying amount of another asset) in the period in which the event or condition that triggers those payments occurs.</w:t>
      </w:r>
    </w:p>
    <w:p w14:paraId="7227F816" w14:textId="77777777" w:rsidR="00905F4F" w:rsidRPr="002029AF" w:rsidRDefault="00905F4F" w:rsidP="00087B91">
      <w:pPr>
        <w:pStyle w:val="Heading5"/>
      </w:pPr>
      <w:bookmarkStart w:id="369" w:name="_Toc85121393"/>
      <w:bookmarkEnd w:id="368"/>
      <w:r>
        <w:lastRenderedPageBreak/>
        <w:t xml:space="preserve">3.1.6 Other </w:t>
      </w:r>
      <w:r>
        <w:rPr>
          <w:lang w:eastAsia="en-AU"/>
        </w:rPr>
        <w:t>property management expenses</w:t>
      </w:r>
      <w:bookmarkEnd w:id="369"/>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04935F17"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02655669"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04B0BBB6" w14:textId="77777777" w:rsidR="00905F4F" w:rsidRPr="002029AF" w:rsidRDefault="00905F4F" w:rsidP="00860E95">
            <w:pPr>
              <w:pStyle w:val="ARfintablecolheadright"/>
            </w:pPr>
            <w:r>
              <w:t>2021</w:t>
            </w:r>
          </w:p>
          <w:p w14:paraId="0B1DE620"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15121C28" w14:textId="77777777" w:rsidR="00905F4F" w:rsidRPr="002029AF" w:rsidRDefault="00905F4F" w:rsidP="00860E95">
            <w:pPr>
              <w:pStyle w:val="ARfintablecolheadright"/>
            </w:pPr>
            <w:r>
              <w:t>2020</w:t>
            </w:r>
          </w:p>
          <w:p w14:paraId="72CEDA23" w14:textId="77777777" w:rsidR="00905F4F" w:rsidRPr="002029AF" w:rsidRDefault="00905F4F" w:rsidP="00860E95">
            <w:pPr>
              <w:pStyle w:val="ARfintablecolheadright"/>
            </w:pPr>
            <w:r w:rsidRPr="002029AF">
              <w:t>$M</w:t>
            </w:r>
          </w:p>
        </w:tc>
      </w:tr>
      <w:tr w:rsidR="00905F4F" w:rsidRPr="002029AF" w14:paraId="23C621F0" w14:textId="77777777" w:rsidTr="0088737C">
        <w:trPr>
          <w:trHeight w:val="255"/>
        </w:trPr>
        <w:tc>
          <w:tcPr>
            <w:tcW w:w="7369" w:type="dxa"/>
            <w:tcBorders>
              <w:top w:val="single" w:sz="4" w:space="0" w:color="auto"/>
              <w:bottom w:val="single" w:sz="4" w:space="0" w:color="A6A6A6"/>
            </w:tcBorders>
            <w:hideMark/>
          </w:tcPr>
          <w:p w14:paraId="24B397E6" w14:textId="77777777" w:rsidR="00905F4F" w:rsidRPr="002029AF" w:rsidRDefault="00905F4F" w:rsidP="0088737C">
            <w:pPr>
              <w:pStyle w:val="ARfintablebody"/>
            </w:pPr>
            <w:r w:rsidRPr="007655C5">
              <w:t>Rates to local authorities</w:t>
            </w:r>
          </w:p>
        </w:tc>
        <w:tc>
          <w:tcPr>
            <w:tcW w:w="1134" w:type="dxa"/>
            <w:tcBorders>
              <w:top w:val="single" w:sz="4" w:space="0" w:color="auto"/>
              <w:bottom w:val="single" w:sz="4" w:space="0" w:color="A6A6A6"/>
            </w:tcBorders>
            <w:shd w:val="clear" w:color="auto" w:fill="E7E6E6"/>
            <w:noWrap/>
            <w:hideMark/>
          </w:tcPr>
          <w:p w14:paraId="18D72248" w14:textId="77777777" w:rsidR="00905F4F" w:rsidRPr="002029AF" w:rsidRDefault="00905F4F" w:rsidP="0088737C">
            <w:pPr>
              <w:pStyle w:val="ARfintablebodyright"/>
            </w:pPr>
            <w:r w:rsidRPr="007655C5">
              <w:t>116.1</w:t>
            </w:r>
          </w:p>
        </w:tc>
        <w:tc>
          <w:tcPr>
            <w:tcW w:w="1134" w:type="dxa"/>
            <w:tcBorders>
              <w:top w:val="single" w:sz="4" w:space="0" w:color="auto"/>
              <w:bottom w:val="single" w:sz="4" w:space="0" w:color="A6A6A6"/>
            </w:tcBorders>
            <w:noWrap/>
            <w:hideMark/>
          </w:tcPr>
          <w:p w14:paraId="104AE1D3" w14:textId="77777777" w:rsidR="00905F4F" w:rsidRPr="002029AF" w:rsidRDefault="00905F4F" w:rsidP="0088737C">
            <w:pPr>
              <w:pStyle w:val="ARfintablebodyright"/>
            </w:pPr>
            <w:r w:rsidRPr="007655C5">
              <w:t>118.8</w:t>
            </w:r>
          </w:p>
        </w:tc>
      </w:tr>
      <w:tr w:rsidR="00905F4F" w:rsidRPr="002029AF" w14:paraId="11703043" w14:textId="77777777" w:rsidTr="0088737C">
        <w:trPr>
          <w:trHeight w:val="255"/>
        </w:trPr>
        <w:tc>
          <w:tcPr>
            <w:tcW w:w="7369" w:type="dxa"/>
            <w:tcBorders>
              <w:top w:val="single" w:sz="4" w:space="0" w:color="A6A6A6"/>
            </w:tcBorders>
            <w:hideMark/>
          </w:tcPr>
          <w:p w14:paraId="0310B634" w14:textId="77777777" w:rsidR="00905F4F" w:rsidRPr="002029AF" w:rsidRDefault="00905F4F" w:rsidP="0088737C">
            <w:pPr>
              <w:pStyle w:val="ARfintablebody"/>
            </w:pPr>
            <w:r w:rsidRPr="007655C5">
              <w:t>Tenant utilities and other expenses</w:t>
            </w:r>
          </w:p>
        </w:tc>
        <w:tc>
          <w:tcPr>
            <w:tcW w:w="1134" w:type="dxa"/>
            <w:tcBorders>
              <w:top w:val="single" w:sz="4" w:space="0" w:color="A6A6A6"/>
            </w:tcBorders>
            <w:shd w:val="clear" w:color="auto" w:fill="E7E6E6"/>
            <w:noWrap/>
            <w:hideMark/>
          </w:tcPr>
          <w:p w14:paraId="332A9D57" w14:textId="77777777" w:rsidR="00905F4F" w:rsidRPr="002029AF" w:rsidRDefault="00905F4F" w:rsidP="0088737C">
            <w:pPr>
              <w:pStyle w:val="ARfintablebodyright"/>
            </w:pPr>
            <w:r w:rsidRPr="007655C5">
              <w:t>158.5</w:t>
            </w:r>
          </w:p>
        </w:tc>
        <w:tc>
          <w:tcPr>
            <w:tcW w:w="1134" w:type="dxa"/>
            <w:tcBorders>
              <w:top w:val="single" w:sz="4" w:space="0" w:color="A6A6A6"/>
            </w:tcBorders>
            <w:noWrap/>
            <w:hideMark/>
          </w:tcPr>
          <w:p w14:paraId="04E2F225" w14:textId="77777777" w:rsidR="00905F4F" w:rsidRPr="002029AF" w:rsidRDefault="00905F4F" w:rsidP="0088737C">
            <w:pPr>
              <w:pStyle w:val="ARfintablebodyright"/>
            </w:pPr>
            <w:r w:rsidRPr="007655C5">
              <w:t>80.5</w:t>
            </w:r>
          </w:p>
        </w:tc>
      </w:tr>
      <w:tr w:rsidR="00905F4F" w:rsidRPr="002029AF" w14:paraId="21CEB5B8" w14:textId="77777777" w:rsidTr="0088737C">
        <w:trPr>
          <w:trHeight w:val="255"/>
        </w:trPr>
        <w:tc>
          <w:tcPr>
            <w:tcW w:w="7369" w:type="dxa"/>
            <w:hideMark/>
          </w:tcPr>
          <w:p w14:paraId="17F8445F" w14:textId="77777777" w:rsidR="00905F4F" w:rsidRPr="002029AF" w:rsidRDefault="00905F4F" w:rsidP="0088737C">
            <w:pPr>
              <w:pStyle w:val="ARfintablebodybold"/>
            </w:pPr>
            <w:r w:rsidRPr="007655C5">
              <w:t>Total other property management expenses</w:t>
            </w:r>
          </w:p>
        </w:tc>
        <w:tc>
          <w:tcPr>
            <w:tcW w:w="1134" w:type="dxa"/>
            <w:shd w:val="clear" w:color="auto" w:fill="E7E6E6"/>
            <w:noWrap/>
            <w:hideMark/>
          </w:tcPr>
          <w:p w14:paraId="2A63B5AC" w14:textId="77777777" w:rsidR="00905F4F" w:rsidRPr="002029AF" w:rsidRDefault="00905F4F" w:rsidP="0088737C">
            <w:pPr>
              <w:pStyle w:val="ARfintablebodyrightbold"/>
            </w:pPr>
            <w:r w:rsidRPr="007655C5">
              <w:t>274.6</w:t>
            </w:r>
          </w:p>
        </w:tc>
        <w:tc>
          <w:tcPr>
            <w:tcW w:w="1134" w:type="dxa"/>
            <w:noWrap/>
            <w:hideMark/>
          </w:tcPr>
          <w:p w14:paraId="4E3D5410" w14:textId="77777777" w:rsidR="00905F4F" w:rsidRPr="002029AF" w:rsidRDefault="00905F4F" w:rsidP="0088737C">
            <w:pPr>
              <w:pStyle w:val="ARfintablebodyrightbold"/>
            </w:pPr>
            <w:r w:rsidRPr="007655C5">
              <w:t>199.3</w:t>
            </w:r>
          </w:p>
        </w:tc>
      </w:tr>
    </w:tbl>
    <w:p w14:paraId="121E0766" w14:textId="77777777" w:rsidR="00905F4F" w:rsidRDefault="00905F4F" w:rsidP="0088737C">
      <w:pPr>
        <w:pStyle w:val="ARfinbodyaftertable"/>
      </w:pPr>
      <w:bookmarkStart w:id="370" w:name="_Toc443469546"/>
      <w:bookmarkStart w:id="371" w:name="_Toc444065801"/>
      <w:bookmarkStart w:id="372" w:name="_Toc444079997"/>
      <w:r>
        <w:rPr>
          <w:rStyle w:val="Strong"/>
        </w:rPr>
        <w:t>Other property management expenses</w:t>
      </w:r>
      <w:r>
        <w:t xml:space="preserve"> generally include all costs and incidental expenses associated with the management of Director of Housing properties.</w:t>
      </w:r>
    </w:p>
    <w:p w14:paraId="250E8655" w14:textId="77777777" w:rsidR="00905F4F" w:rsidRPr="002029AF" w:rsidRDefault="00905F4F" w:rsidP="00087B91">
      <w:pPr>
        <w:pStyle w:val="ARfinbody"/>
      </w:pPr>
      <w:r w:rsidRPr="002029AF">
        <w:br w:type="page"/>
      </w:r>
    </w:p>
    <w:p w14:paraId="39444026" w14:textId="77777777" w:rsidR="00905F4F" w:rsidRDefault="00905F4F" w:rsidP="0088737C">
      <w:pPr>
        <w:pStyle w:val="Heading3"/>
      </w:pPr>
      <w:bookmarkStart w:id="373" w:name="_Toc85121394"/>
      <w:bookmarkStart w:id="374" w:name="_Toc86168999"/>
      <w:bookmarkStart w:id="375" w:name="_Ref338146507"/>
      <w:bookmarkEnd w:id="336"/>
      <w:bookmarkEnd w:id="337"/>
      <w:bookmarkEnd w:id="338"/>
      <w:bookmarkEnd w:id="370"/>
      <w:bookmarkEnd w:id="371"/>
      <w:bookmarkEnd w:id="372"/>
      <w:r>
        <w:lastRenderedPageBreak/>
        <w:t>4. Disaggregated financial information by output</w:t>
      </w:r>
      <w:bookmarkEnd w:id="373"/>
      <w:bookmarkEnd w:id="374"/>
    </w:p>
    <w:p w14:paraId="0A5DC068" w14:textId="77777777" w:rsidR="00905F4F" w:rsidRDefault="00905F4F" w:rsidP="0088737C">
      <w:pPr>
        <w:pStyle w:val="Heading4"/>
      </w:pPr>
      <w:bookmarkStart w:id="376" w:name="_Toc85121395"/>
      <w:r>
        <w:t>Introduction</w:t>
      </w:r>
      <w:bookmarkEnd w:id="376"/>
    </w:p>
    <w:p w14:paraId="49AB1E03" w14:textId="77777777" w:rsidR="00905F4F" w:rsidRDefault="00905F4F" w:rsidP="0088737C">
      <w:pPr>
        <w:pStyle w:val="ARfinbody"/>
      </w:pPr>
      <w:r>
        <w:t>The department is predominantly funded by accrual-based parliamentary appropriations for the provision of outputs. This section provides a description of the departmental outputs delivered during the year ended 30 June 2021 along with the objectives of those outputs.</w:t>
      </w:r>
    </w:p>
    <w:p w14:paraId="44AB36D3" w14:textId="77777777" w:rsidR="00905F4F" w:rsidRDefault="00905F4F" w:rsidP="0088737C">
      <w:pPr>
        <w:pStyle w:val="ARfinbody"/>
      </w:pPr>
      <w:r w:rsidRPr="00E2348F">
        <w:t>This section disaggregates revenue and expenses that enables the delivery of services (described in section 2 ‘Funding delivery of our services’) by output and records the allocation of expenses incurred (described in section 3 ‘The cost of delivering services’) also by output, which form part of controlled balances of the department.</w:t>
      </w:r>
    </w:p>
    <w:p w14:paraId="77631F68" w14:textId="77777777" w:rsidR="00905F4F" w:rsidRDefault="00905F4F" w:rsidP="0088737C">
      <w:pPr>
        <w:pStyle w:val="ARfinbody"/>
      </w:pPr>
      <w:r>
        <w:t>It also provides information on items administered in connection with these outputs.</w:t>
      </w:r>
    </w:p>
    <w:p w14:paraId="30B8C20F" w14:textId="77777777" w:rsidR="00905F4F" w:rsidRDefault="00905F4F" w:rsidP="0088737C">
      <w:pPr>
        <w:pStyle w:val="ARfinbody"/>
      </w:pPr>
      <w:r>
        <w:t>Judgement is required in allocating income and expenditure to specific outputs. For the period under review there were no amounts unallocated.</w:t>
      </w:r>
    </w:p>
    <w:p w14:paraId="3AF974DE" w14:textId="77777777" w:rsidR="00905F4F" w:rsidRDefault="00905F4F" w:rsidP="0088737C">
      <w:pPr>
        <w:pStyle w:val="ARfinbody"/>
      </w:pPr>
      <w:r>
        <w:t>The distinction between controlled and administered items is based on whether the department has the ability to deploy the resources in question for its own benefit (controlled items) or whether it does so on behalf of the state (administered). The department remains accountable for transactions involving administered items, but it does not recognise these items in its financial statements.</w:t>
      </w:r>
    </w:p>
    <w:p w14:paraId="0F054410" w14:textId="77777777" w:rsidR="00905F4F" w:rsidRDefault="00905F4F" w:rsidP="0088737C">
      <w:pPr>
        <w:pStyle w:val="Heading4"/>
      </w:pPr>
      <w:bookmarkStart w:id="377" w:name="_Toc85121396"/>
      <w:r>
        <w:t>Structure</w:t>
      </w:r>
      <w:bookmarkEnd w:id="377"/>
    </w:p>
    <w:p w14:paraId="5810E45D" w14:textId="77777777" w:rsidR="00905F4F" w:rsidRDefault="00905F4F" w:rsidP="0088737C">
      <w:pPr>
        <w:pStyle w:val="ARfinstructure1"/>
      </w:pPr>
      <w:r>
        <w:t>4.1</w:t>
      </w:r>
      <w:r>
        <w:tab/>
        <w:t>Departmental outputs</w:t>
      </w:r>
    </w:p>
    <w:p w14:paraId="1B15B9BA" w14:textId="77777777" w:rsidR="00905F4F" w:rsidRDefault="00905F4F" w:rsidP="0088737C">
      <w:pPr>
        <w:pStyle w:val="ARfinstructure2"/>
      </w:pPr>
      <w:r>
        <w:t>4.1.1</w:t>
      </w:r>
      <w:r>
        <w:tab/>
        <w:t>Departmental outputs – Descriptions and objectives</w:t>
      </w:r>
    </w:p>
    <w:p w14:paraId="2B82C44D" w14:textId="77777777" w:rsidR="00905F4F" w:rsidRDefault="00905F4F" w:rsidP="0088737C">
      <w:pPr>
        <w:pStyle w:val="ARfinstructure2"/>
      </w:pPr>
      <w:r>
        <w:t>4.1.2</w:t>
      </w:r>
      <w:r>
        <w:tab/>
        <w:t>Departmental outputs – Controlled income and expenses</w:t>
      </w:r>
    </w:p>
    <w:p w14:paraId="52B18C7F" w14:textId="77777777" w:rsidR="00905F4F" w:rsidRDefault="00905F4F" w:rsidP="0088737C">
      <w:pPr>
        <w:pStyle w:val="ARfinstructure1"/>
      </w:pPr>
      <w:r>
        <w:t>4.2</w:t>
      </w:r>
      <w:r>
        <w:tab/>
        <w:t>Administered (non-controlled) items</w:t>
      </w:r>
    </w:p>
    <w:p w14:paraId="0067CBC4" w14:textId="77777777" w:rsidR="00905F4F" w:rsidRDefault="00905F4F" w:rsidP="0088737C">
      <w:pPr>
        <w:pStyle w:val="ARfinstructure2"/>
      </w:pPr>
      <w:r>
        <w:t>4.2.1</w:t>
      </w:r>
      <w:r>
        <w:tab/>
        <w:t>Administered income and expenses</w:t>
      </w:r>
    </w:p>
    <w:p w14:paraId="2900D9B3" w14:textId="77777777" w:rsidR="00905F4F" w:rsidRDefault="00905F4F" w:rsidP="0088737C">
      <w:pPr>
        <w:pStyle w:val="ARfinstructure2"/>
      </w:pPr>
      <w:r>
        <w:t>4.2.2</w:t>
      </w:r>
      <w:r>
        <w:tab/>
        <w:t>Administered assets and liabilities</w:t>
      </w:r>
    </w:p>
    <w:p w14:paraId="20AC640C" w14:textId="77777777" w:rsidR="00905F4F" w:rsidRDefault="00905F4F" w:rsidP="0088737C">
      <w:pPr>
        <w:pStyle w:val="ARfinstructure2"/>
      </w:pPr>
      <w:r>
        <w:t>4.2.3</w:t>
      </w:r>
      <w:r>
        <w:tab/>
        <w:t>Administered grants and other expense transfers</w:t>
      </w:r>
    </w:p>
    <w:p w14:paraId="1086F52E" w14:textId="77777777" w:rsidR="00905F4F" w:rsidRDefault="00905F4F" w:rsidP="0088737C">
      <w:pPr>
        <w:pStyle w:val="ARfinstructure1"/>
        <w:rPr>
          <w:b/>
          <w:bCs/>
        </w:rPr>
      </w:pPr>
      <w:r>
        <w:t>4.3</w:t>
      </w:r>
      <w:r>
        <w:tab/>
        <w:t>Restructuring of administrative arrangements</w:t>
      </w:r>
    </w:p>
    <w:p w14:paraId="2478B0DE" w14:textId="77777777" w:rsidR="00905F4F" w:rsidRDefault="00905F4F" w:rsidP="0088737C">
      <w:pPr>
        <w:pStyle w:val="Heading4"/>
      </w:pPr>
      <w:bookmarkStart w:id="378" w:name="_Toc39136707"/>
      <w:bookmarkStart w:id="379" w:name="_Toc39242140"/>
      <w:bookmarkStart w:id="380" w:name="_Toc85121397"/>
      <w:r>
        <w:t>4.1 Departmental outputs</w:t>
      </w:r>
      <w:bookmarkEnd w:id="378"/>
      <w:bookmarkEnd w:id="379"/>
      <w:bookmarkEnd w:id="380"/>
    </w:p>
    <w:p w14:paraId="4525EF3E" w14:textId="77777777" w:rsidR="00905F4F" w:rsidRDefault="00905F4F" w:rsidP="0088737C">
      <w:pPr>
        <w:pStyle w:val="Heading5"/>
      </w:pPr>
      <w:bookmarkStart w:id="381" w:name="_Toc39136708"/>
      <w:bookmarkStart w:id="382" w:name="_Toc85121398"/>
      <w:r>
        <w:rPr>
          <w:lang w:eastAsia="en-AU"/>
        </w:rPr>
        <w:t>4.1.1 Departmental outputs – Descriptions and objectives</w:t>
      </w:r>
      <w:bookmarkEnd w:id="381"/>
      <w:bookmarkEnd w:id="382"/>
    </w:p>
    <w:p w14:paraId="5B57F902" w14:textId="77777777" w:rsidR="00905F4F" w:rsidRDefault="00905F4F" w:rsidP="0088737C">
      <w:pPr>
        <w:pStyle w:val="Heading6"/>
      </w:pPr>
      <w:bookmarkStart w:id="383" w:name="_Toc85121399"/>
      <w:r>
        <w:t>Department of Health output groups</w:t>
      </w:r>
      <w:bookmarkEnd w:id="383"/>
    </w:p>
    <w:p w14:paraId="58F8B99C" w14:textId="77777777" w:rsidR="00905F4F" w:rsidRDefault="00905F4F" w:rsidP="0088737C">
      <w:pPr>
        <w:pStyle w:val="Heading7"/>
      </w:pPr>
      <w:bookmarkStart w:id="384" w:name="_Toc85121400"/>
      <w:r>
        <w:t>Output group 1: Acute Health Services</w:t>
      </w:r>
      <w:bookmarkEnd w:id="384"/>
    </w:p>
    <w:p w14:paraId="58F5877D" w14:textId="77777777" w:rsidR="00905F4F" w:rsidRDefault="00905F4F" w:rsidP="0088737C">
      <w:pPr>
        <w:pStyle w:val="ARfinbody"/>
      </w:pPr>
      <w:r>
        <w:t>The Acute Health Services output group includes a range of timely and high-quality acute hospital inpatient, ambulatory, emergency, community-based and specialist services.</w:t>
      </w:r>
    </w:p>
    <w:p w14:paraId="5E5B9CE0" w14:textId="77777777" w:rsidR="00905F4F" w:rsidRDefault="00905F4F" w:rsidP="0088737C">
      <w:pPr>
        <w:pStyle w:val="Heading7"/>
      </w:pPr>
      <w:bookmarkStart w:id="385" w:name="_Toc85121401"/>
      <w:r>
        <w:t>Output group 2: Ambulance Services</w:t>
      </w:r>
      <w:bookmarkEnd w:id="385"/>
    </w:p>
    <w:p w14:paraId="7B9E2EBD" w14:textId="77777777" w:rsidR="00905F4F" w:rsidRDefault="00905F4F" w:rsidP="0088737C">
      <w:pPr>
        <w:pStyle w:val="ARfinbody"/>
      </w:pPr>
      <w:r>
        <w:t>The Ambulance Services output group includes emergency and non-emergency ambulance services.</w:t>
      </w:r>
    </w:p>
    <w:p w14:paraId="7E74020A" w14:textId="77777777" w:rsidR="00905F4F" w:rsidRDefault="00905F4F" w:rsidP="0088737C">
      <w:pPr>
        <w:pStyle w:val="Heading7"/>
      </w:pPr>
      <w:bookmarkStart w:id="386" w:name="_Toc85121402"/>
      <w:r>
        <w:t>Output group 3: Mental Health</w:t>
      </w:r>
      <w:bookmarkEnd w:id="386"/>
    </w:p>
    <w:p w14:paraId="437F43BA" w14:textId="77777777" w:rsidR="00905F4F" w:rsidRDefault="00905F4F" w:rsidP="0088737C">
      <w:pPr>
        <w:pStyle w:val="ARfinbody"/>
      </w:pPr>
      <w:r>
        <w:t>The Mental Health output group includes the provision of a range of inpatient, community-based residential and ambulatory services which treat and support people with a mental illness and their families and carers, identify mental illness early, and seek to reduce its impact through providing timely acute care services and appropriate longer-term accommodation and support for those living with a mental illness.</w:t>
      </w:r>
    </w:p>
    <w:p w14:paraId="0456076C" w14:textId="77777777" w:rsidR="00905F4F" w:rsidRDefault="00905F4F" w:rsidP="0088737C">
      <w:pPr>
        <w:pStyle w:val="Heading7"/>
      </w:pPr>
      <w:bookmarkStart w:id="387" w:name="_Toc85121403"/>
      <w:r>
        <w:t>Output group 4: Ageing, Aged and Home Care</w:t>
      </w:r>
      <w:bookmarkEnd w:id="387"/>
    </w:p>
    <w:p w14:paraId="73676D55" w14:textId="77777777" w:rsidR="00905F4F" w:rsidRDefault="00905F4F" w:rsidP="0088737C">
      <w:pPr>
        <w:pStyle w:val="ARfinbody"/>
      </w:pPr>
      <w:r>
        <w:t>The Ageing, Aged and Home Care output group encompasses leading and coordinating the whole of government policy on issues affecting our ageing community. It includes a range of in-home, specialist geriatric, residential care and community-based programs, such as Home and Community Care (HACC), that are targeted to older people, people with a disability, and their carers.</w:t>
      </w:r>
    </w:p>
    <w:p w14:paraId="61DA516F" w14:textId="77777777" w:rsidR="00905F4F" w:rsidRDefault="00905F4F" w:rsidP="0088737C">
      <w:pPr>
        <w:pStyle w:val="Heading7"/>
      </w:pPr>
      <w:bookmarkStart w:id="388" w:name="_Toc85121404"/>
      <w:r>
        <w:t>Output group 5: Primary, Community and Dental Health</w:t>
      </w:r>
      <w:bookmarkEnd w:id="388"/>
    </w:p>
    <w:p w14:paraId="0F72FD66" w14:textId="77777777" w:rsidR="00905F4F" w:rsidRDefault="00905F4F" w:rsidP="0088737C">
      <w:pPr>
        <w:pStyle w:val="ARfinbody"/>
      </w:pPr>
      <w:r>
        <w:t>The Primary, Community and Dental Health output group includes a range of in-home, community-based (including maternal and child health services), community, primary health and dental services designed to promote health and wellbeing and prevent the onset of more serious illnesses.</w:t>
      </w:r>
    </w:p>
    <w:p w14:paraId="496FDF03" w14:textId="77777777" w:rsidR="00905F4F" w:rsidRDefault="00905F4F" w:rsidP="0088737C">
      <w:pPr>
        <w:pStyle w:val="Heading7"/>
      </w:pPr>
      <w:bookmarkStart w:id="389" w:name="_Toc85121405"/>
      <w:r>
        <w:lastRenderedPageBreak/>
        <w:t>Output group 6: Small Rural Services</w:t>
      </w:r>
      <w:bookmarkEnd w:id="389"/>
    </w:p>
    <w:p w14:paraId="63CB4F54" w14:textId="77777777" w:rsidR="00905F4F" w:rsidRDefault="00905F4F" w:rsidP="0088737C">
      <w:pPr>
        <w:pStyle w:val="ARfinbody"/>
      </w:pPr>
      <w:r>
        <w:t>The Small Rural Services output group includes a range of health and aged care services delivered in small rural towns. The funding and service delivery approach focuses on achieving a sustainable, flexible service mix that is responsive to local needs. Service providers include small rural hospitals, community health services, bush nursing centres, multipurpose services and public sector residential aged care services.</w:t>
      </w:r>
    </w:p>
    <w:p w14:paraId="09AF302C" w14:textId="77777777" w:rsidR="00905F4F" w:rsidRDefault="00905F4F" w:rsidP="0088737C">
      <w:pPr>
        <w:pStyle w:val="Heading7"/>
      </w:pPr>
      <w:bookmarkStart w:id="390" w:name="_Toc85121406"/>
      <w:r>
        <w:t>Output group 7: Public Health</w:t>
      </w:r>
      <w:bookmarkEnd w:id="390"/>
    </w:p>
    <w:p w14:paraId="20D7B59E" w14:textId="77777777" w:rsidR="00905F4F" w:rsidRDefault="00905F4F" w:rsidP="0088737C">
      <w:pPr>
        <w:pStyle w:val="ARfinbody"/>
      </w:pPr>
      <w:r>
        <w:t>The Public Health output group encompasses services and support, including screening for health conditions and safety inspections that promote and protect the health and wellbeing of all Victorians.</w:t>
      </w:r>
    </w:p>
    <w:p w14:paraId="0E5F39A1" w14:textId="77777777" w:rsidR="00905F4F" w:rsidRDefault="00905F4F" w:rsidP="0088737C">
      <w:pPr>
        <w:pStyle w:val="Heading7"/>
      </w:pPr>
      <w:bookmarkStart w:id="391" w:name="_Toc85121407"/>
      <w:r>
        <w:t>Output group 8: Drug Services</w:t>
      </w:r>
      <w:bookmarkEnd w:id="391"/>
    </w:p>
    <w:p w14:paraId="7632970C" w14:textId="77777777" w:rsidR="00905F4F" w:rsidRDefault="00905F4F" w:rsidP="0088737C">
      <w:pPr>
        <w:pStyle w:val="ARfinbody"/>
      </w:pPr>
      <w:r>
        <w:t>The Drug Services output group includes programs and services aimed at promoting and protecting health by reducing death, disease and social harm caused by the use and misuse of licit and illicit drugs.</w:t>
      </w:r>
    </w:p>
    <w:p w14:paraId="0DD9A518" w14:textId="77777777" w:rsidR="00905F4F" w:rsidRDefault="00905F4F" w:rsidP="0088737C">
      <w:pPr>
        <w:pStyle w:val="Heading6"/>
      </w:pPr>
      <w:bookmarkStart w:id="392" w:name="_Toc85121408"/>
      <w:r>
        <w:t>Department of Families, Fairness and Housing output groups</w:t>
      </w:r>
      <w:bookmarkEnd w:id="392"/>
    </w:p>
    <w:p w14:paraId="719F3566" w14:textId="77777777" w:rsidR="00905F4F" w:rsidRDefault="00905F4F" w:rsidP="0088737C">
      <w:pPr>
        <w:pStyle w:val="Heading7"/>
      </w:pPr>
      <w:bookmarkStart w:id="393" w:name="_Toc85121409"/>
      <w:r>
        <w:t>Output group 9: Disability Services</w:t>
      </w:r>
      <w:bookmarkEnd w:id="393"/>
    </w:p>
    <w:p w14:paraId="03D0864A" w14:textId="77777777" w:rsidR="00905F4F" w:rsidRDefault="00905F4F" w:rsidP="0088737C">
      <w:pPr>
        <w:pStyle w:val="ARfinbody"/>
      </w:pPr>
      <w:r>
        <w:t>The Disability Services output group includes provision of continuing care and support services for people with disabilities, their carers and their families, and aims to make a positive difference for Victorians experiencing disadvantage and provide excellent community services to meet clients’ needs.</w:t>
      </w:r>
    </w:p>
    <w:p w14:paraId="71BC7EA6" w14:textId="77777777" w:rsidR="00905F4F" w:rsidRDefault="00905F4F" w:rsidP="0088737C">
      <w:pPr>
        <w:pStyle w:val="Heading7"/>
      </w:pPr>
      <w:bookmarkStart w:id="394" w:name="_Toc85121410"/>
      <w:r>
        <w:t>Output group 10: Child Protection and Family Services</w:t>
      </w:r>
      <w:bookmarkEnd w:id="394"/>
    </w:p>
    <w:p w14:paraId="6753A83A" w14:textId="77777777" w:rsidR="00905F4F" w:rsidRDefault="00905F4F" w:rsidP="0088737C">
      <w:pPr>
        <w:pStyle w:val="ARfinbody"/>
      </w:pPr>
      <w:r>
        <w:t>The Child Protection and Family Services output group funds statutory child protection services, family support and early parenting services, family violence and sexual assault services, placement care services and specialist support services to ensure the safety and wellbeing of adolescents and children at risk of harm, abuse and neglect.</w:t>
      </w:r>
    </w:p>
    <w:p w14:paraId="0F69B814" w14:textId="77777777" w:rsidR="00905F4F" w:rsidRDefault="00905F4F" w:rsidP="0088737C">
      <w:pPr>
        <w:pStyle w:val="Heading7"/>
      </w:pPr>
      <w:bookmarkStart w:id="395" w:name="_Toc85121411"/>
      <w:r>
        <w:t>Output group 11: Concessions to Pensioners and Beneficiaries</w:t>
      </w:r>
      <w:bookmarkEnd w:id="395"/>
    </w:p>
    <w:p w14:paraId="65C7862B" w14:textId="77777777" w:rsidR="00905F4F" w:rsidRDefault="00905F4F" w:rsidP="0088737C">
      <w:pPr>
        <w:pStyle w:val="ARfinbody"/>
      </w:pPr>
      <w:r>
        <w:t>Concessions to Pensioners and Beneficiaries output group includes the development and coordination of the delivery of concessions and relief grants to eligible consumers and concession card holders.</w:t>
      </w:r>
    </w:p>
    <w:p w14:paraId="32731496" w14:textId="77777777" w:rsidR="00905F4F" w:rsidRDefault="00905F4F" w:rsidP="0088737C">
      <w:pPr>
        <w:pStyle w:val="ARfinbody"/>
        <w:rPr>
          <w:b/>
        </w:rPr>
      </w:pPr>
      <w:r>
        <w:t>This output provides reductions in the price of energy, water, and municipal rates to eligible consumers and concession card holders. It also provides trustee services for people on a low income or those who are subject to an order by the Victorian Civil and Administrative Tribunal, and other social and community services, including the provision of emergency relief for individuals or families who are experiencing immediate and personal distress due to a financial or domestic crisis.</w:t>
      </w:r>
    </w:p>
    <w:p w14:paraId="03E986BA" w14:textId="77777777" w:rsidR="00905F4F" w:rsidRDefault="00905F4F" w:rsidP="0088737C">
      <w:pPr>
        <w:pStyle w:val="Heading7"/>
      </w:pPr>
      <w:bookmarkStart w:id="396" w:name="_Toc85121412"/>
      <w:r>
        <w:t>Output group 12: Empowering Individuals and Communities</w:t>
      </w:r>
      <w:bookmarkEnd w:id="396"/>
    </w:p>
    <w:p w14:paraId="30E244F2" w14:textId="77777777" w:rsidR="00905F4F" w:rsidRDefault="00905F4F" w:rsidP="0088737C">
      <w:pPr>
        <w:pStyle w:val="ARfinbody"/>
      </w:pPr>
      <w:r>
        <w:t>The Empowering Individuals and Communities output group comprises:</w:t>
      </w:r>
    </w:p>
    <w:p w14:paraId="737BB44E" w14:textId="77777777" w:rsidR="00905F4F" w:rsidRPr="00F6698E" w:rsidRDefault="00905F4F" w:rsidP="00905F4F">
      <w:pPr>
        <w:pStyle w:val="ARfinbullet1"/>
        <w:numPr>
          <w:ilvl w:val="0"/>
          <w:numId w:val="3"/>
        </w:numPr>
      </w:pPr>
      <w:r>
        <w:t>The Co</w:t>
      </w:r>
      <w:r w:rsidRPr="00F6698E">
        <w:t>mmunity Participation output</w:t>
      </w:r>
      <w:r>
        <w:t>,</w:t>
      </w:r>
      <w:r w:rsidRPr="00F6698E">
        <w:t xml:space="preserve"> which funds programs that support community participation, including neighbourhood houses, Men’s Sheds, community support projects and programs for people with a disability.</w:t>
      </w:r>
    </w:p>
    <w:p w14:paraId="6BC0FD9C" w14:textId="77777777" w:rsidR="00905F4F" w:rsidRPr="00F6698E" w:rsidRDefault="00905F4F" w:rsidP="00905F4F">
      <w:pPr>
        <w:pStyle w:val="ARfinbullet1"/>
        <w:numPr>
          <w:ilvl w:val="0"/>
          <w:numId w:val="3"/>
        </w:numPr>
      </w:pPr>
      <w:r w:rsidRPr="00F6698E">
        <w:t>The Senior Programs and Participation output</w:t>
      </w:r>
      <w:r>
        <w:t>,</w:t>
      </w:r>
      <w:r w:rsidRPr="00F6698E">
        <w:t xml:space="preserve"> which supports broader community planning processes to facilitate community planning and response approach aimed at enabling older Victorians to fully participate and engage in the community.</w:t>
      </w:r>
    </w:p>
    <w:p w14:paraId="65CE2B74" w14:textId="77777777" w:rsidR="00905F4F" w:rsidRPr="00F6698E" w:rsidRDefault="00905F4F" w:rsidP="00905F4F">
      <w:pPr>
        <w:pStyle w:val="ARfinbullet1"/>
        <w:numPr>
          <w:ilvl w:val="0"/>
          <w:numId w:val="3"/>
        </w:numPr>
      </w:pPr>
      <w:r w:rsidRPr="00F6698E">
        <w:t>The Support to Veterans in Victoria output</w:t>
      </w:r>
      <w:r>
        <w:t>,</w:t>
      </w:r>
      <w:r w:rsidRPr="00F6698E">
        <w:t xml:space="preserve"> which provides coordination of veteran-related issues at a state level, especially in relation to commemoration, education programs, grant programs, research and veteran welfare.</w:t>
      </w:r>
    </w:p>
    <w:p w14:paraId="3165DCA1" w14:textId="77777777" w:rsidR="00905F4F" w:rsidRPr="00F6698E" w:rsidRDefault="00905F4F" w:rsidP="00905F4F">
      <w:pPr>
        <w:pStyle w:val="ARfinbullet1"/>
        <w:numPr>
          <w:ilvl w:val="0"/>
          <w:numId w:val="3"/>
        </w:numPr>
      </w:pPr>
      <w:r w:rsidRPr="00F6698E">
        <w:t>The LGBTIQ+ Equality Policy and Programs output</w:t>
      </w:r>
      <w:r>
        <w:t>,</w:t>
      </w:r>
      <w:r w:rsidRPr="00F6698E">
        <w:t xml:space="preserve"> which provides programs and services to promote equality for LGBTIQ+ Victorians and to support these communities’ economic, social and civic participation.</w:t>
      </w:r>
    </w:p>
    <w:p w14:paraId="2BCDDE03" w14:textId="77777777" w:rsidR="00905F4F" w:rsidRPr="00F6698E" w:rsidRDefault="00905F4F" w:rsidP="00905F4F">
      <w:pPr>
        <w:pStyle w:val="ARfinbullet1"/>
        <w:numPr>
          <w:ilvl w:val="0"/>
          <w:numId w:val="3"/>
        </w:numPr>
      </w:pPr>
      <w:r w:rsidRPr="00F6698E">
        <w:t>The Women’s Policy output</w:t>
      </w:r>
      <w:r>
        <w:t>,</w:t>
      </w:r>
      <w:r w:rsidRPr="00F6698E">
        <w:t xml:space="preserve"> which provides initiatives that support gender equality and better outcomes for women across all areas of their lives including economic security, safety, leadership, health and wellbeing.</w:t>
      </w:r>
    </w:p>
    <w:p w14:paraId="13CAE48C" w14:textId="77777777" w:rsidR="00905F4F" w:rsidRPr="00F6698E" w:rsidRDefault="00905F4F" w:rsidP="00905F4F">
      <w:pPr>
        <w:pStyle w:val="ARfinbullet1"/>
        <w:numPr>
          <w:ilvl w:val="0"/>
          <w:numId w:val="3"/>
        </w:numPr>
      </w:pPr>
      <w:r w:rsidRPr="00F6698E">
        <w:t>The Primary Prevention of Family Violence output</w:t>
      </w:r>
      <w:r>
        <w:t>,</w:t>
      </w:r>
      <w:r w:rsidRPr="00F6698E">
        <w:t xml:space="preserve"> which provides initiatives that support primary prevention of family violence and violence against women.</w:t>
      </w:r>
    </w:p>
    <w:p w14:paraId="69AE7EF6" w14:textId="77777777" w:rsidR="00905F4F" w:rsidRPr="00F6698E" w:rsidRDefault="00905F4F" w:rsidP="00905F4F">
      <w:pPr>
        <w:pStyle w:val="ARfinbullet1"/>
        <w:numPr>
          <w:ilvl w:val="0"/>
          <w:numId w:val="3"/>
        </w:numPr>
      </w:pPr>
      <w:r w:rsidRPr="00F6698E">
        <w:t>The Youth output</w:t>
      </w:r>
      <w:r>
        <w:t>,</w:t>
      </w:r>
      <w:r w:rsidRPr="00F6698E">
        <w:t xml:space="preserve"> which leads and coordinates whole of government policy advice and delivers a range of initiatives for young people aged between 12 and 25 years to</w:t>
      </w:r>
      <w:r>
        <w:t xml:space="preserve"> enable them to</w:t>
      </w:r>
      <w:r w:rsidRPr="00F6698E">
        <w:t xml:space="preserve"> gain a range of skills and experience and to actively participate in their local communities.</w:t>
      </w:r>
    </w:p>
    <w:p w14:paraId="664994BB" w14:textId="77777777" w:rsidR="00905F4F" w:rsidRDefault="00905F4F" w:rsidP="00905F4F">
      <w:pPr>
        <w:pStyle w:val="ARfinbullet1"/>
        <w:numPr>
          <w:ilvl w:val="0"/>
          <w:numId w:val="3"/>
        </w:numPr>
      </w:pPr>
      <w:r w:rsidRPr="00F6698E">
        <w:t>The Multicultural Affair</w:t>
      </w:r>
      <w:r w:rsidRPr="00E67CD5">
        <w:t>s Policy and Pro</w:t>
      </w:r>
      <w:r>
        <w:t>gram output, which provides policy advice on multicultural affairs and social cohesion in Victoria, including settlement coordination for newly arrived migrants and refugees, and delivers a range of programs to directly support Victoria’s multicultural communities.</w:t>
      </w:r>
    </w:p>
    <w:p w14:paraId="2FDBC352" w14:textId="77777777" w:rsidR="00905F4F" w:rsidRDefault="00905F4F" w:rsidP="0088737C">
      <w:pPr>
        <w:pStyle w:val="Heading7"/>
      </w:pPr>
      <w:bookmarkStart w:id="397" w:name="_Toc85121413"/>
      <w:r>
        <w:lastRenderedPageBreak/>
        <w:t>Output group 13: Family Violence Service Delivery</w:t>
      </w:r>
      <w:bookmarkEnd w:id="397"/>
    </w:p>
    <w:p w14:paraId="1CE0DE28" w14:textId="77777777" w:rsidR="00905F4F" w:rsidRDefault="00905F4F" w:rsidP="0088737C">
      <w:pPr>
        <w:pStyle w:val="ARfinbody"/>
        <w:keepLines/>
      </w:pPr>
      <w:r>
        <w:t>The Family Violence Service Delivery output group leads and coordinates whole of government family violence policy, and implements and delivers the government’s family violence reform agenda. This includes establishing and operating Support and Safety Hubs, implementing information-sharing legislation, and delivering risk assessment and management programs.</w:t>
      </w:r>
    </w:p>
    <w:p w14:paraId="79B7754D" w14:textId="77777777" w:rsidR="00905F4F" w:rsidRDefault="00905F4F" w:rsidP="0088737C">
      <w:pPr>
        <w:pStyle w:val="Heading7"/>
      </w:pPr>
      <w:bookmarkStart w:id="398" w:name="_Toc85121414"/>
      <w:r>
        <w:t>Output group 14: Housing Assistance</w:t>
      </w:r>
      <w:bookmarkEnd w:id="398"/>
    </w:p>
    <w:p w14:paraId="0E1C03D6" w14:textId="77777777" w:rsidR="00905F4F" w:rsidRDefault="00905F4F" w:rsidP="0088737C">
      <w:pPr>
        <w:pStyle w:val="ARfinbody"/>
      </w:pPr>
      <w:r>
        <w:t>The Housing Assistance output group, through the provision of homelessness services, crisis and transitional accommodation and long-term, adequate, affordable and accessible housing assistance, coordinated with support services where required, home renovation assistance and the management of the home loan portfolio, aims to make a positive difference for Victorians experiencing disadvantage by providing excellent housing and community services to meet clients’ needs. This output provides:</w:t>
      </w:r>
    </w:p>
    <w:p w14:paraId="63CBDBC4" w14:textId="77777777" w:rsidR="00905F4F" w:rsidRPr="00624A63" w:rsidRDefault="00905F4F" w:rsidP="00905F4F">
      <w:pPr>
        <w:pStyle w:val="ARfinbullet1"/>
        <w:numPr>
          <w:ilvl w:val="0"/>
          <w:numId w:val="3"/>
        </w:numPr>
      </w:pPr>
      <w:r>
        <w:t>housing assistance for low-income families, older people, singles, youth and other households. It responds to the needs of clients through the provision of</w:t>
      </w:r>
      <w:r w:rsidRPr="00624A63">
        <w:t xml:space="preserve"> appropriate accommodation, including short-term and long-term properties that assist in reducing and preventing homelessness, and</w:t>
      </w:r>
    </w:p>
    <w:p w14:paraId="1EBAE2CB" w14:textId="77777777" w:rsidR="00905F4F" w:rsidRDefault="00905F4F" w:rsidP="00905F4F">
      <w:pPr>
        <w:pStyle w:val="ARfinbullet1"/>
        <w:numPr>
          <w:ilvl w:val="0"/>
          <w:numId w:val="3"/>
        </w:numPr>
      </w:pPr>
      <w:r>
        <w:t>h</w:t>
      </w:r>
      <w:r w:rsidRPr="00624A63">
        <w:t>ousing support services to people who are homeless or at risk of homelessness, in short-term housing or crisis situations. Support will assist clients in accessi</w:t>
      </w:r>
      <w:r>
        <w:t>ng and maintaining tenancies in appropriate accommodation. Services provided will assist in the prevention and overall reduction of homelessness.</w:t>
      </w:r>
    </w:p>
    <w:p w14:paraId="029B5181" w14:textId="77777777" w:rsidR="00905F4F" w:rsidRDefault="00905F4F" w:rsidP="0088737C">
      <w:pPr>
        <w:pStyle w:val="Heading7"/>
      </w:pPr>
      <w:bookmarkStart w:id="399" w:name="_Toc85121415"/>
      <w:r>
        <w:t>Output group 15: Shared Services</w:t>
      </w:r>
      <w:bookmarkEnd w:id="399"/>
    </w:p>
    <w:p w14:paraId="1B92677B" w14:textId="77777777" w:rsidR="00905F4F" w:rsidRDefault="00905F4F" w:rsidP="0088737C">
      <w:pPr>
        <w:pStyle w:val="ARfinbody"/>
      </w:pPr>
      <w:r>
        <w:t>Shared Services output group reflects the range of corporate services that the department provides to the Department of Education and Training. These costs are include</w:t>
      </w:r>
      <w:r w:rsidRPr="00624A63">
        <w:t xml:space="preserve">d across the outputs of the Department of Education and Training. This output group is shared between the Department of </w:t>
      </w:r>
      <w:r>
        <w:t>Health and the Department of Families, Fairness and Housing.</w:t>
      </w:r>
    </w:p>
    <w:p w14:paraId="5A989434" w14:textId="77777777" w:rsidR="00905F4F" w:rsidRDefault="00905F4F" w:rsidP="0088737C">
      <w:pPr>
        <w:pStyle w:val="ARfinbody"/>
      </w:pPr>
      <w:r>
        <w:t xml:space="preserve">Further details on the objectives of each output can be found in </w:t>
      </w:r>
      <w:bookmarkStart w:id="400" w:name="_Hlk39681152"/>
      <w:r>
        <w:t>Budget Paper No. 3 Service Delivery</w:t>
      </w:r>
      <w:bookmarkEnd w:id="400"/>
      <w:r>
        <w:t>.</w:t>
      </w:r>
    </w:p>
    <w:p w14:paraId="2A7A7A6A" w14:textId="77777777" w:rsidR="00905F4F" w:rsidRPr="002029AF" w:rsidRDefault="00905F4F" w:rsidP="00087B91">
      <w:pPr>
        <w:pStyle w:val="ARfinbody"/>
      </w:pPr>
    </w:p>
    <w:p w14:paraId="37B70116" w14:textId="77777777" w:rsidR="00905F4F" w:rsidRPr="002029AF" w:rsidRDefault="00905F4F" w:rsidP="00087B91">
      <w:pPr>
        <w:pStyle w:val="ARfinbody"/>
        <w:sectPr w:rsidR="00905F4F" w:rsidRPr="002029AF" w:rsidSect="0088737C">
          <w:footerReference w:type="even" r:id="rId90"/>
          <w:footnotePr>
            <w:numFmt w:val="lowerLetter"/>
            <w:numRestart w:val="eachPage"/>
          </w:footnotePr>
          <w:pgSz w:w="11906" w:h="16838" w:code="9"/>
          <w:pgMar w:top="1531" w:right="1134" w:bottom="851" w:left="1134" w:header="510" w:footer="340" w:gutter="0"/>
          <w:cols w:space="708"/>
          <w:docGrid w:linePitch="360"/>
        </w:sectPr>
      </w:pPr>
    </w:p>
    <w:p w14:paraId="02B174E6" w14:textId="77777777" w:rsidR="00905F4F" w:rsidRPr="002029AF" w:rsidRDefault="00905F4F" w:rsidP="0088737C">
      <w:pPr>
        <w:pStyle w:val="Heading5"/>
        <w:spacing w:before="0" w:after="0"/>
      </w:pPr>
      <w:bookmarkStart w:id="401" w:name="_Toc39136709"/>
      <w:bookmarkStart w:id="402" w:name="_Toc85121416"/>
      <w:r>
        <w:rPr>
          <w:lang w:eastAsia="en-AU"/>
        </w:rPr>
        <w:lastRenderedPageBreak/>
        <w:t>4.1.2 Departmental outputs – Controlled income and expenses</w:t>
      </w:r>
      <w:bookmarkEnd w:id="401"/>
      <w:bookmarkEnd w:id="402"/>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905F4F" w:rsidRPr="00624A63" w14:paraId="5C356847" w14:textId="77777777" w:rsidTr="00027191">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6CDE4F1A" w14:textId="77777777" w:rsidR="00905F4F" w:rsidRPr="00C340B4" w:rsidRDefault="00905F4F" w:rsidP="0088737C">
            <w:pPr>
              <w:pStyle w:val="ARfintablecolhead"/>
              <w:spacing w:before="20" w:after="16" w:line="228" w:lineRule="auto"/>
              <w:rPr>
                <w:sz w:val="15"/>
                <w:szCs w:val="15"/>
              </w:rPr>
            </w:pPr>
            <w:r w:rsidRPr="00C340B4">
              <w:rPr>
                <w:sz w:val="15"/>
                <w:szCs w:val="15"/>
              </w:rPr>
              <w:t>Year ended 30 June 2021</w:t>
            </w:r>
          </w:p>
          <w:p w14:paraId="278D9774" w14:textId="77777777" w:rsidR="00905F4F" w:rsidRPr="00C340B4" w:rsidRDefault="00905F4F" w:rsidP="0088737C">
            <w:pPr>
              <w:pStyle w:val="ARfintablecolhead"/>
              <w:spacing w:before="20" w:after="16" w:line="228" w:lineRule="auto"/>
              <w:rPr>
                <w:sz w:val="15"/>
                <w:szCs w:val="15"/>
              </w:rPr>
            </w:pPr>
            <w:r w:rsidRPr="00C340B4">
              <w:rPr>
                <w:sz w:val="15"/>
                <w:szCs w:val="15"/>
              </w:rPr>
              <w:t xml:space="preserve">Output group </w:t>
            </w:r>
            <w:r w:rsidRPr="00C340B4">
              <w:rPr>
                <w:rStyle w:val="Superscript"/>
                <w:sz w:val="15"/>
                <w:szCs w:val="15"/>
              </w:rPr>
              <w:t>(i)</w:t>
            </w:r>
          </w:p>
        </w:tc>
        <w:tc>
          <w:tcPr>
            <w:tcW w:w="938" w:type="dxa"/>
            <w:tcBorders>
              <w:bottom w:val="single" w:sz="4" w:space="0" w:color="auto"/>
            </w:tcBorders>
            <w:hideMark/>
          </w:tcPr>
          <w:p w14:paraId="7DF8030C"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w:t>
            </w:r>
          </w:p>
          <w:p w14:paraId="2E99CF42"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7" w:type="dxa"/>
            <w:tcBorders>
              <w:bottom w:val="single" w:sz="4" w:space="0" w:color="auto"/>
            </w:tcBorders>
            <w:hideMark/>
          </w:tcPr>
          <w:p w14:paraId="5DB0E008"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2</w:t>
            </w:r>
          </w:p>
          <w:p w14:paraId="658F7091"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598" w:type="dxa"/>
            <w:tcBorders>
              <w:bottom w:val="single" w:sz="4" w:space="0" w:color="auto"/>
            </w:tcBorders>
            <w:hideMark/>
          </w:tcPr>
          <w:p w14:paraId="4ADE4676"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3</w:t>
            </w:r>
          </w:p>
          <w:p w14:paraId="4C420A43"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09" w:type="dxa"/>
            <w:tcBorders>
              <w:bottom w:val="single" w:sz="4" w:space="0" w:color="auto"/>
            </w:tcBorders>
            <w:hideMark/>
          </w:tcPr>
          <w:p w14:paraId="1C908DAD"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4</w:t>
            </w:r>
          </w:p>
          <w:p w14:paraId="7097D773"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57" w:type="dxa"/>
            <w:tcBorders>
              <w:bottom w:val="single" w:sz="4" w:space="0" w:color="auto"/>
            </w:tcBorders>
            <w:hideMark/>
          </w:tcPr>
          <w:p w14:paraId="0C313A10"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5</w:t>
            </w:r>
          </w:p>
          <w:p w14:paraId="578D1ED9"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639" w:type="dxa"/>
            <w:tcBorders>
              <w:bottom w:val="single" w:sz="4" w:space="0" w:color="auto"/>
            </w:tcBorders>
            <w:hideMark/>
          </w:tcPr>
          <w:p w14:paraId="5BE55D05"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6</w:t>
            </w:r>
          </w:p>
          <w:p w14:paraId="092E8221"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08" w:type="dxa"/>
            <w:tcBorders>
              <w:bottom w:val="single" w:sz="4" w:space="0" w:color="auto"/>
            </w:tcBorders>
            <w:hideMark/>
          </w:tcPr>
          <w:p w14:paraId="5842E263"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7</w:t>
            </w:r>
          </w:p>
          <w:p w14:paraId="18F3C4DC"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08" w:type="dxa"/>
            <w:tcBorders>
              <w:bottom w:val="single" w:sz="4" w:space="0" w:color="auto"/>
            </w:tcBorders>
            <w:hideMark/>
          </w:tcPr>
          <w:p w14:paraId="5AD3FE0B"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8</w:t>
            </w:r>
          </w:p>
          <w:p w14:paraId="11C5C8D6"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49" w:type="dxa"/>
            <w:tcBorders>
              <w:bottom w:val="single" w:sz="4" w:space="0" w:color="auto"/>
            </w:tcBorders>
            <w:hideMark/>
          </w:tcPr>
          <w:p w14:paraId="6BB66F3D"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9</w:t>
            </w:r>
          </w:p>
          <w:p w14:paraId="50D66B86"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8" w:type="dxa"/>
            <w:tcBorders>
              <w:bottom w:val="single" w:sz="4" w:space="0" w:color="auto"/>
            </w:tcBorders>
            <w:hideMark/>
          </w:tcPr>
          <w:p w14:paraId="4CE7D0F7"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10</w:t>
            </w:r>
          </w:p>
          <w:p w14:paraId="74487309"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8" w:type="dxa"/>
            <w:tcBorders>
              <w:bottom w:val="single" w:sz="4" w:space="0" w:color="auto"/>
            </w:tcBorders>
            <w:hideMark/>
          </w:tcPr>
          <w:p w14:paraId="1A722246"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11</w:t>
            </w:r>
          </w:p>
          <w:p w14:paraId="2799909A"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8" w:type="dxa"/>
            <w:tcBorders>
              <w:bottom w:val="single" w:sz="4" w:space="0" w:color="auto"/>
            </w:tcBorders>
            <w:hideMark/>
          </w:tcPr>
          <w:p w14:paraId="494D2E20"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12</w:t>
            </w:r>
          </w:p>
          <w:p w14:paraId="30EF54B9"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590" w:type="dxa"/>
            <w:tcBorders>
              <w:bottom w:val="single" w:sz="4" w:space="0" w:color="auto"/>
            </w:tcBorders>
            <w:hideMark/>
          </w:tcPr>
          <w:p w14:paraId="6892018A"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13</w:t>
            </w:r>
          </w:p>
          <w:p w14:paraId="4451FE26"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7" w:type="dxa"/>
            <w:tcBorders>
              <w:bottom w:val="single" w:sz="4" w:space="0" w:color="auto"/>
            </w:tcBorders>
            <w:hideMark/>
          </w:tcPr>
          <w:p w14:paraId="188FCAAE"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14</w:t>
            </w:r>
          </w:p>
          <w:p w14:paraId="5F5F24A4"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8" w:type="dxa"/>
            <w:tcBorders>
              <w:bottom w:val="single" w:sz="4" w:space="0" w:color="auto"/>
            </w:tcBorders>
            <w:hideMark/>
          </w:tcPr>
          <w:p w14:paraId="600D8097"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15</w:t>
            </w:r>
          </w:p>
          <w:p w14:paraId="010B18F8"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590" w:type="dxa"/>
            <w:tcBorders>
              <w:bottom w:val="single" w:sz="4" w:space="0" w:color="auto"/>
            </w:tcBorders>
            <w:hideMark/>
          </w:tcPr>
          <w:p w14:paraId="21C99C17"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Elimin-</w:t>
            </w:r>
            <w:r w:rsidRPr="00C340B4">
              <w:rPr>
                <w:sz w:val="15"/>
                <w:szCs w:val="15"/>
              </w:rPr>
              <w:br/>
              <w:t>ation</w:t>
            </w:r>
          </w:p>
          <w:p w14:paraId="4E75E876"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44" w:type="dxa"/>
            <w:tcBorders>
              <w:bottom w:val="single" w:sz="4" w:space="0" w:color="auto"/>
            </w:tcBorders>
            <w:hideMark/>
          </w:tcPr>
          <w:p w14:paraId="1C63CE80"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Total</w:t>
            </w:r>
          </w:p>
          <w:p w14:paraId="3BF5B534"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r>
      <w:tr w:rsidR="00905F4F" w:rsidRPr="00624A63" w14:paraId="5ABB8BFB" w14:textId="77777777" w:rsidTr="0088737C">
        <w:trPr>
          <w:trHeight w:val="170"/>
        </w:trPr>
        <w:tc>
          <w:tcPr>
            <w:tcW w:w="14459" w:type="dxa"/>
            <w:gridSpan w:val="18"/>
            <w:tcBorders>
              <w:top w:val="single" w:sz="4" w:space="0" w:color="auto"/>
              <w:bottom w:val="single" w:sz="4" w:space="0" w:color="A6A6A6"/>
            </w:tcBorders>
            <w:hideMark/>
          </w:tcPr>
          <w:p w14:paraId="07EE4436" w14:textId="77777777" w:rsidR="00905F4F" w:rsidRPr="00C340B4" w:rsidRDefault="00905F4F" w:rsidP="0088737C">
            <w:pPr>
              <w:pStyle w:val="ARfintablebodybold"/>
              <w:spacing w:before="20" w:after="16" w:line="228" w:lineRule="auto"/>
              <w:rPr>
                <w:sz w:val="15"/>
                <w:szCs w:val="15"/>
              </w:rPr>
            </w:pPr>
            <w:r w:rsidRPr="00C340B4">
              <w:rPr>
                <w:sz w:val="15"/>
                <w:szCs w:val="15"/>
              </w:rPr>
              <w:t>Income from transactions</w:t>
            </w:r>
          </w:p>
        </w:tc>
      </w:tr>
      <w:tr w:rsidR="00905F4F" w:rsidRPr="00624A63" w14:paraId="45429874" w14:textId="77777777" w:rsidTr="0088737C">
        <w:trPr>
          <w:trHeight w:val="170"/>
        </w:trPr>
        <w:tc>
          <w:tcPr>
            <w:tcW w:w="2303" w:type="dxa"/>
            <w:tcBorders>
              <w:top w:val="single" w:sz="4" w:space="0" w:color="A6A6A6"/>
              <w:bottom w:val="single" w:sz="4" w:space="0" w:color="A6A6A6"/>
            </w:tcBorders>
            <w:hideMark/>
          </w:tcPr>
          <w:p w14:paraId="67F5F725" w14:textId="77777777" w:rsidR="00905F4F" w:rsidRPr="00C340B4" w:rsidRDefault="00905F4F" w:rsidP="0088737C">
            <w:pPr>
              <w:pStyle w:val="ARfintablebody"/>
              <w:spacing w:before="20" w:after="16" w:line="228" w:lineRule="auto"/>
              <w:rPr>
                <w:sz w:val="15"/>
                <w:szCs w:val="15"/>
              </w:rPr>
            </w:pPr>
            <w:r w:rsidRPr="00C340B4">
              <w:rPr>
                <w:sz w:val="15"/>
                <w:szCs w:val="15"/>
              </w:rPr>
              <w:t>Output appropriations</w:t>
            </w:r>
          </w:p>
        </w:tc>
        <w:tc>
          <w:tcPr>
            <w:tcW w:w="938" w:type="dxa"/>
            <w:tcBorders>
              <w:top w:val="single" w:sz="4" w:space="0" w:color="A6A6A6"/>
              <w:bottom w:val="single" w:sz="4" w:space="0" w:color="A6A6A6"/>
            </w:tcBorders>
            <w:noWrap/>
            <w:hideMark/>
          </w:tcPr>
          <w:p w14:paraId="621733E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9,622.9</w:t>
            </w:r>
          </w:p>
        </w:tc>
        <w:tc>
          <w:tcPr>
            <w:tcW w:w="737" w:type="dxa"/>
            <w:tcBorders>
              <w:top w:val="single" w:sz="4" w:space="0" w:color="A6A6A6"/>
              <w:bottom w:val="single" w:sz="4" w:space="0" w:color="A6A6A6"/>
            </w:tcBorders>
            <w:noWrap/>
            <w:hideMark/>
          </w:tcPr>
          <w:p w14:paraId="2F2F59F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869.0</w:t>
            </w:r>
          </w:p>
        </w:tc>
        <w:tc>
          <w:tcPr>
            <w:tcW w:w="598" w:type="dxa"/>
            <w:tcBorders>
              <w:top w:val="single" w:sz="4" w:space="0" w:color="A6A6A6"/>
              <w:bottom w:val="single" w:sz="4" w:space="0" w:color="A6A6A6"/>
            </w:tcBorders>
            <w:noWrap/>
            <w:hideMark/>
          </w:tcPr>
          <w:p w14:paraId="469A6CC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1,224.9</w:t>
            </w:r>
          </w:p>
        </w:tc>
        <w:tc>
          <w:tcPr>
            <w:tcW w:w="709" w:type="dxa"/>
            <w:tcBorders>
              <w:top w:val="single" w:sz="4" w:space="0" w:color="A6A6A6"/>
              <w:bottom w:val="single" w:sz="4" w:space="0" w:color="A6A6A6"/>
            </w:tcBorders>
            <w:noWrap/>
            <w:hideMark/>
          </w:tcPr>
          <w:p w14:paraId="2D4B322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558.4</w:t>
            </w:r>
          </w:p>
        </w:tc>
        <w:tc>
          <w:tcPr>
            <w:tcW w:w="757" w:type="dxa"/>
            <w:tcBorders>
              <w:top w:val="single" w:sz="4" w:space="0" w:color="A6A6A6"/>
              <w:bottom w:val="single" w:sz="4" w:space="0" w:color="A6A6A6"/>
            </w:tcBorders>
            <w:noWrap/>
            <w:hideMark/>
          </w:tcPr>
          <w:p w14:paraId="38CF0C2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709.8</w:t>
            </w:r>
          </w:p>
        </w:tc>
        <w:tc>
          <w:tcPr>
            <w:tcW w:w="639" w:type="dxa"/>
            <w:tcBorders>
              <w:top w:val="single" w:sz="4" w:space="0" w:color="A6A6A6"/>
              <w:bottom w:val="single" w:sz="4" w:space="0" w:color="A6A6A6"/>
            </w:tcBorders>
            <w:noWrap/>
            <w:hideMark/>
          </w:tcPr>
          <w:p w14:paraId="7A12312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356.1</w:t>
            </w:r>
          </w:p>
        </w:tc>
        <w:tc>
          <w:tcPr>
            <w:tcW w:w="708" w:type="dxa"/>
            <w:tcBorders>
              <w:top w:val="single" w:sz="4" w:space="0" w:color="A6A6A6"/>
              <w:bottom w:val="single" w:sz="4" w:space="0" w:color="A6A6A6"/>
            </w:tcBorders>
            <w:noWrap/>
            <w:hideMark/>
          </w:tcPr>
          <w:p w14:paraId="26F457B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1,363.6</w:t>
            </w:r>
          </w:p>
        </w:tc>
        <w:tc>
          <w:tcPr>
            <w:tcW w:w="708" w:type="dxa"/>
            <w:tcBorders>
              <w:top w:val="single" w:sz="4" w:space="0" w:color="A6A6A6"/>
              <w:bottom w:val="single" w:sz="4" w:space="0" w:color="A6A6A6"/>
            </w:tcBorders>
            <w:noWrap/>
            <w:hideMark/>
          </w:tcPr>
          <w:p w14:paraId="06D7053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198.4</w:t>
            </w:r>
          </w:p>
        </w:tc>
        <w:tc>
          <w:tcPr>
            <w:tcW w:w="749" w:type="dxa"/>
            <w:tcBorders>
              <w:top w:val="single" w:sz="4" w:space="0" w:color="A6A6A6"/>
              <w:bottom w:val="single" w:sz="4" w:space="0" w:color="A6A6A6"/>
            </w:tcBorders>
            <w:noWrap/>
            <w:hideMark/>
          </w:tcPr>
          <w:p w14:paraId="01F0E09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2,150.1</w:t>
            </w:r>
          </w:p>
        </w:tc>
        <w:tc>
          <w:tcPr>
            <w:tcW w:w="738" w:type="dxa"/>
            <w:tcBorders>
              <w:top w:val="single" w:sz="4" w:space="0" w:color="A6A6A6"/>
              <w:bottom w:val="single" w:sz="4" w:space="0" w:color="A6A6A6"/>
            </w:tcBorders>
            <w:noWrap/>
            <w:hideMark/>
          </w:tcPr>
          <w:p w14:paraId="10E5864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1,708.0</w:t>
            </w:r>
          </w:p>
        </w:tc>
        <w:tc>
          <w:tcPr>
            <w:tcW w:w="738" w:type="dxa"/>
            <w:tcBorders>
              <w:top w:val="single" w:sz="4" w:space="0" w:color="A6A6A6"/>
              <w:bottom w:val="single" w:sz="4" w:space="0" w:color="A6A6A6"/>
            </w:tcBorders>
            <w:noWrap/>
            <w:hideMark/>
          </w:tcPr>
          <w:p w14:paraId="505D482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820.2</w:t>
            </w:r>
          </w:p>
        </w:tc>
        <w:tc>
          <w:tcPr>
            <w:tcW w:w="738" w:type="dxa"/>
            <w:tcBorders>
              <w:top w:val="single" w:sz="4" w:space="0" w:color="A6A6A6"/>
              <w:bottom w:val="single" w:sz="4" w:space="0" w:color="A6A6A6"/>
            </w:tcBorders>
            <w:noWrap/>
            <w:hideMark/>
          </w:tcPr>
          <w:p w14:paraId="25A6FD4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290.2</w:t>
            </w:r>
          </w:p>
        </w:tc>
        <w:tc>
          <w:tcPr>
            <w:tcW w:w="590" w:type="dxa"/>
            <w:tcBorders>
              <w:top w:val="single" w:sz="4" w:space="0" w:color="A6A6A6"/>
              <w:bottom w:val="single" w:sz="4" w:space="0" w:color="A6A6A6"/>
            </w:tcBorders>
            <w:noWrap/>
            <w:hideMark/>
          </w:tcPr>
          <w:p w14:paraId="124E79B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345.9</w:t>
            </w:r>
          </w:p>
        </w:tc>
        <w:tc>
          <w:tcPr>
            <w:tcW w:w="737" w:type="dxa"/>
            <w:tcBorders>
              <w:top w:val="single" w:sz="4" w:space="0" w:color="A6A6A6"/>
              <w:bottom w:val="single" w:sz="4" w:space="0" w:color="A6A6A6"/>
            </w:tcBorders>
            <w:noWrap/>
            <w:hideMark/>
          </w:tcPr>
          <w:p w14:paraId="679FFF7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1,333.9</w:t>
            </w:r>
          </w:p>
        </w:tc>
        <w:tc>
          <w:tcPr>
            <w:tcW w:w="738" w:type="dxa"/>
            <w:tcBorders>
              <w:top w:val="single" w:sz="4" w:space="0" w:color="A6A6A6"/>
              <w:bottom w:val="single" w:sz="4" w:space="0" w:color="A6A6A6"/>
            </w:tcBorders>
            <w:noWrap/>
            <w:hideMark/>
          </w:tcPr>
          <w:p w14:paraId="0017D1C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2CD82B9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7C0E223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21,551.4</w:t>
            </w:r>
          </w:p>
        </w:tc>
      </w:tr>
      <w:tr w:rsidR="00905F4F" w:rsidRPr="00624A63" w14:paraId="653A92CE" w14:textId="77777777" w:rsidTr="0088737C">
        <w:trPr>
          <w:trHeight w:val="170"/>
        </w:trPr>
        <w:tc>
          <w:tcPr>
            <w:tcW w:w="2303" w:type="dxa"/>
            <w:tcBorders>
              <w:top w:val="single" w:sz="4" w:space="0" w:color="A6A6A6"/>
              <w:bottom w:val="single" w:sz="4" w:space="0" w:color="A6A6A6"/>
            </w:tcBorders>
            <w:hideMark/>
          </w:tcPr>
          <w:p w14:paraId="26DF6E49" w14:textId="77777777" w:rsidR="00905F4F" w:rsidRPr="00C340B4" w:rsidRDefault="00905F4F" w:rsidP="0088737C">
            <w:pPr>
              <w:pStyle w:val="ARfintablebody"/>
              <w:spacing w:before="20" w:after="16" w:line="228" w:lineRule="auto"/>
              <w:rPr>
                <w:sz w:val="15"/>
                <w:szCs w:val="15"/>
              </w:rPr>
            </w:pPr>
            <w:r w:rsidRPr="00C340B4">
              <w:rPr>
                <w:sz w:val="15"/>
                <w:szCs w:val="15"/>
              </w:rPr>
              <w:t>Special appropriations</w:t>
            </w:r>
          </w:p>
        </w:tc>
        <w:tc>
          <w:tcPr>
            <w:tcW w:w="938" w:type="dxa"/>
            <w:tcBorders>
              <w:top w:val="single" w:sz="4" w:space="0" w:color="A6A6A6"/>
              <w:bottom w:val="single" w:sz="4" w:space="0" w:color="A6A6A6"/>
            </w:tcBorders>
            <w:noWrap/>
            <w:hideMark/>
          </w:tcPr>
          <w:p w14:paraId="6496BFA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919.5</w:t>
            </w:r>
          </w:p>
        </w:tc>
        <w:tc>
          <w:tcPr>
            <w:tcW w:w="737" w:type="dxa"/>
            <w:tcBorders>
              <w:top w:val="single" w:sz="4" w:space="0" w:color="A6A6A6"/>
              <w:bottom w:val="single" w:sz="4" w:space="0" w:color="A6A6A6"/>
            </w:tcBorders>
            <w:noWrap/>
            <w:hideMark/>
          </w:tcPr>
          <w:p w14:paraId="06447C4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33.0</w:t>
            </w:r>
          </w:p>
        </w:tc>
        <w:tc>
          <w:tcPr>
            <w:tcW w:w="598" w:type="dxa"/>
            <w:tcBorders>
              <w:top w:val="single" w:sz="4" w:space="0" w:color="A6A6A6"/>
              <w:bottom w:val="single" w:sz="4" w:space="0" w:color="A6A6A6"/>
            </w:tcBorders>
            <w:noWrap/>
            <w:hideMark/>
          </w:tcPr>
          <w:p w14:paraId="0C5FC81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23.8</w:t>
            </w:r>
          </w:p>
        </w:tc>
        <w:tc>
          <w:tcPr>
            <w:tcW w:w="709" w:type="dxa"/>
            <w:tcBorders>
              <w:top w:val="single" w:sz="4" w:space="0" w:color="A6A6A6"/>
              <w:bottom w:val="single" w:sz="4" w:space="0" w:color="A6A6A6"/>
            </w:tcBorders>
            <w:noWrap/>
            <w:hideMark/>
          </w:tcPr>
          <w:p w14:paraId="518C0B9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13.5</w:t>
            </w:r>
          </w:p>
        </w:tc>
        <w:tc>
          <w:tcPr>
            <w:tcW w:w="757" w:type="dxa"/>
            <w:tcBorders>
              <w:top w:val="single" w:sz="4" w:space="0" w:color="A6A6A6"/>
              <w:bottom w:val="single" w:sz="4" w:space="0" w:color="A6A6A6"/>
            </w:tcBorders>
            <w:noWrap/>
            <w:hideMark/>
          </w:tcPr>
          <w:p w14:paraId="04A4CB7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27.4</w:t>
            </w:r>
          </w:p>
        </w:tc>
        <w:tc>
          <w:tcPr>
            <w:tcW w:w="639" w:type="dxa"/>
            <w:tcBorders>
              <w:top w:val="single" w:sz="4" w:space="0" w:color="A6A6A6"/>
              <w:bottom w:val="single" w:sz="4" w:space="0" w:color="A6A6A6"/>
            </w:tcBorders>
            <w:noWrap/>
            <w:hideMark/>
          </w:tcPr>
          <w:p w14:paraId="411F400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5.0</w:t>
            </w:r>
          </w:p>
        </w:tc>
        <w:tc>
          <w:tcPr>
            <w:tcW w:w="708" w:type="dxa"/>
            <w:tcBorders>
              <w:top w:val="single" w:sz="4" w:space="0" w:color="A6A6A6"/>
              <w:bottom w:val="single" w:sz="4" w:space="0" w:color="A6A6A6"/>
            </w:tcBorders>
            <w:noWrap/>
            <w:hideMark/>
          </w:tcPr>
          <w:p w14:paraId="66E7CFD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7.9</w:t>
            </w:r>
          </w:p>
        </w:tc>
        <w:tc>
          <w:tcPr>
            <w:tcW w:w="708" w:type="dxa"/>
            <w:tcBorders>
              <w:top w:val="single" w:sz="4" w:space="0" w:color="A6A6A6"/>
              <w:bottom w:val="single" w:sz="4" w:space="0" w:color="A6A6A6"/>
            </w:tcBorders>
            <w:noWrap/>
            <w:hideMark/>
          </w:tcPr>
          <w:p w14:paraId="661D44A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4.4</w:t>
            </w:r>
          </w:p>
        </w:tc>
        <w:tc>
          <w:tcPr>
            <w:tcW w:w="749" w:type="dxa"/>
            <w:tcBorders>
              <w:top w:val="single" w:sz="4" w:space="0" w:color="A6A6A6"/>
              <w:bottom w:val="single" w:sz="4" w:space="0" w:color="A6A6A6"/>
            </w:tcBorders>
            <w:noWrap/>
            <w:hideMark/>
          </w:tcPr>
          <w:p w14:paraId="0BDF4A1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63.9</w:t>
            </w:r>
          </w:p>
        </w:tc>
        <w:tc>
          <w:tcPr>
            <w:tcW w:w="738" w:type="dxa"/>
            <w:tcBorders>
              <w:top w:val="single" w:sz="4" w:space="0" w:color="A6A6A6"/>
              <w:bottom w:val="single" w:sz="4" w:space="0" w:color="A6A6A6"/>
            </w:tcBorders>
            <w:noWrap/>
            <w:hideMark/>
          </w:tcPr>
          <w:p w14:paraId="102AB15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50E1638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71B398C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590" w:type="dxa"/>
            <w:tcBorders>
              <w:top w:val="single" w:sz="4" w:space="0" w:color="A6A6A6"/>
              <w:bottom w:val="single" w:sz="4" w:space="0" w:color="A6A6A6"/>
            </w:tcBorders>
            <w:noWrap/>
            <w:hideMark/>
          </w:tcPr>
          <w:p w14:paraId="11F9756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2A1A636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51648F4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19DA8D3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70681D5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1,098.9</w:t>
            </w:r>
          </w:p>
        </w:tc>
      </w:tr>
      <w:tr w:rsidR="00905F4F" w:rsidRPr="00624A63" w14:paraId="42FE49D2" w14:textId="77777777" w:rsidTr="0088737C">
        <w:trPr>
          <w:trHeight w:val="170"/>
        </w:trPr>
        <w:tc>
          <w:tcPr>
            <w:tcW w:w="2303" w:type="dxa"/>
            <w:tcBorders>
              <w:top w:val="single" w:sz="4" w:space="0" w:color="A6A6A6"/>
              <w:bottom w:val="single" w:sz="4" w:space="0" w:color="A6A6A6"/>
            </w:tcBorders>
            <w:hideMark/>
          </w:tcPr>
          <w:p w14:paraId="131EE0F3" w14:textId="77777777" w:rsidR="00905F4F" w:rsidRPr="00C340B4" w:rsidRDefault="00905F4F" w:rsidP="0088737C">
            <w:pPr>
              <w:pStyle w:val="ARfintablebody"/>
              <w:spacing w:before="20" w:after="16" w:line="228" w:lineRule="auto"/>
              <w:rPr>
                <w:sz w:val="15"/>
                <w:szCs w:val="15"/>
              </w:rPr>
            </w:pPr>
            <w:r w:rsidRPr="00C340B4">
              <w:rPr>
                <w:sz w:val="15"/>
                <w:szCs w:val="15"/>
              </w:rPr>
              <w:t>Interest income</w:t>
            </w:r>
          </w:p>
        </w:tc>
        <w:tc>
          <w:tcPr>
            <w:tcW w:w="938" w:type="dxa"/>
            <w:tcBorders>
              <w:top w:val="single" w:sz="4" w:space="0" w:color="A6A6A6"/>
              <w:bottom w:val="single" w:sz="4" w:space="0" w:color="A6A6A6"/>
            </w:tcBorders>
            <w:noWrap/>
            <w:hideMark/>
          </w:tcPr>
          <w:p w14:paraId="22A8844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35E73B8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02E3C2E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76B8BA0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27C4D15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44A0F09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6D3BC5B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291C37E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3A9849B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7F51CEC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00773A9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791025B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7B83124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6E601EE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2.5</w:t>
            </w:r>
          </w:p>
        </w:tc>
        <w:tc>
          <w:tcPr>
            <w:tcW w:w="738" w:type="dxa"/>
            <w:tcBorders>
              <w:top w:val="single" w:sz="4" w:space="0" w:color="A6A6A6"/>
              <w:bottom w:val="single" w:sz="4" w:space="0" w:color="A6A6A6"/>
            </w:tcBorders>
            <w:noWrap/>
            <w:hideMark/>
          </w:tcPr>
          <w:p w14:paraId="788E754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0C36449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18F325D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2.5</w:t>
            </w:r>
          </w:p>
        </w:tc>
      </w:tr>
      <w:tr w:rsidR="00905F4F" w:rsidRPr="00624A63" w14:paraId="4C00E5B1" w14:textId="77777777" w:rsidTr="0088737C">
        <w:trPr>
          <w:trHeight w:val="170"/>
        </w:trPr>
        <w:tc>
          <w:tcPr>
            <w:tcW w:w="2303" w:type="dxa"/>
            <w:tcBorders>
              <w:top w:val="single" w:sz="4" w:space="0" w:color="A6A6A6"/>
              <w:bottom w:val="single" w:sz="4" w:space="0" w:color="A6A6A6"/>
            </w:tcBorders>
            <w:hideMark/>
          </w:tcPr>
          <w:p w14:paraId="3062CC0A" w14:textId="77777777" w:rsidR="00905F4F" w:rsidRPr="00C340B4" w:rsidRDefault="00905F4F" w:rsidP="0088737C">
            <w:pPr>
              <w:pStyle w:val="ARfintablebody"/>
              <w:spacing w:before="20" w:after="16" w:line="228" w:lineRule="auto"/>
              <w:rPr>
                <w:sz w:val="15"/>
                <w:szCs w:val="15"/>
              </w:rPr>
            </w:pPr>
            <w:r w:rsidRPr="00C340B4">
              <w:rPr>
                <w:sz w:val="15"/>
                <w:szCs w:val="15"/>
              </w:rPr>
              <w:t>Rental income and income from services</w:t>
            </w:r>
          </w:p>
        </w:tc>
        <w:tc>
          <w:tcPr>
            <w:tcW w:w="938" w:type="dxa"/>
            <w:tcBorders>
              <w:top w:val="single" w:sz="4" w:space="0" w:color="A6A6A6"/>
              <w:bottom w:val="single" w:sz="4" w:space="0" w:color="A6A6A6"/>
            </w:tcBorders>
            <w:noWrap/>
            <w:hideMark/>
          </w:tcPr>
          <w:p w14:paraId="593A71C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322C9AF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7441D93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1D37B50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7D28AC7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1C6DA37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3525738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78CE1E0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16636C9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7F4948D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397C99E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7C2A04E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730B93D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1E32C13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477.5</w:t>
            </w:r>
          </w:p>
        </w:tc>
        <w:tc>
          <w:tcPr>
            <w:tcW w:w="738" w:type="dxa"/>
            <w:tcBorders>
              <w:top w:val="single" w:sz="4" w:space="0" w:color="A6A6A6"/>
              <w:bottom w:val="single" w:sz="4" w:space="0" w:color="A6A6A6"/>
            </w:tcBorders>
            <w:noWrap/>
            <w:hideMark/>
          </w:tcPr>
          <w:p w14:paraId="1C2B6AC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8ABD0D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0277E10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477.5</w:t>
            </w:r>
          </w:p>
        </w:tc>
      </w:tr>
      <w:tr w:rsidR="00905F4F" w:rsidRPr="00624A63" w14:paraId="4E1A3760" w14:textId="77777777" w:rsidTr="0088737C">
        <w:trPr>
          <w:trHeight w:val="170"/>
        </w:trPr>
        <w:tc>
          <w:tcPr>
            <w:tcW w:w="2303" w:type="dxa"/>
            <w:tcBorders>
              <w:top w:val="single" w:sz="4" w:space="0" w:color="A6A6A6"/>
              <w:bottom w:val="single" w:sz="4" w:space="0" w:color="A6A6A6"/>
            </w:tcBorders>
            <w:hideMark/>
          </w:tcPr>
          <w:p w14:paraId="5978A5D2" w14:textId="77777777" w:rsidR="00905F4F" w:rsidRPr="00C340B4" w:rsidRDefault="00905F4F" w:rsidP="0088737C">
            <w:pPr>
              <w:pStyle w:val="ARfintablebody"/>
              <w:spacing w:before="20" w:after="16" w:line="228" w:lineRule="auto"/>
              <w:rPr>
                <w:sz w:val="15"/>
                <w:szCs w:val="15"/>
              </w:rPr>
            </w:pPr>
            <w:r w:rsidRPr="00C340B4">
              <w:rPr>
                <w:sz w:val="15"/>
                <w:szCs w:val="15"/>
              </w:rPr>
              <w:t>Grants</w:t>
            </w:r>
          </w:p>
        </w:tc>
        <w:tc>
          <w:tcPr>
            <w:tcW w:w="938" w:type="dxa"/>
            <w:tcBorders>
              <w:top w:val="single" w:sz="4" w:space="0" w:color="A6A6A6"/>
              <w:bottom w:val="single" w:sz="4" w:space="0" w:color="A6A6A6"/>
            </w:tcBorders>
            <w:noWrap/>
            <w:hideMark/>
          </w:tcPr>
          <w:p w14:paraId="047E571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1,707.1</w:t>
            </w:r>
          </w:p>
        </w:tc>
        <w:tc>
          <w:tcPr>
            <w:tcW w:w="737" w:type="dxa"/>
            <w:tcBorders>
              <w:top w:val="single" w:sz="4" w:space="0" w:color="A6A6A6"/>
              <w:bottom w:val="single" w:sz="4" w:space="0" w:color="A6A6A6"/>
            </w:tcBorders>
            <w:noWrap/>
            <w:hideMark/>
          </w:tcPr>
          <w:p w14:paraId="7DDEB84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644FA5B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453.5</w:t>
            </w:r>
          </w:p>
        </w:tc>
        <w:tc>
          <w:tcPr>
            <w:tcW w:w="709" w:type="dxa"/>
            <w:tcBorders>
              <w:top w:val="single" w:sz="4" w:space="0" w:color="A6A6A6"/>
              <w:bottom w:val="single" w:sz="4" w:space="0" w:color="A6A6A6"/>
            </w:tcBorders>
            <w:noWrap/>
            <w:hideMark/>
          </w:tcPr>
          <w:p w14:paraId="5E94A94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082E0BA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4.0</w:t>
            </w:r>
          </w:p>
        </w:tc>
        <w:tc>
          <w:tcPr>
            <w:tcW w:w="639" w:type="dxa"/>
            <w:tcBorders>
              <w:top w:val="single" w:sz="4" w:space="0" w:color="A6A6A6"/>
              <w:bottom w:val="single" w:sz="4" w:space="0" w:color="A6A6A6"/>
            </w:tcBorders>
            <w:noWrap/>
            <w:hideMark/>
          </w:tcPr>
          <w:p w14:paraId="6982458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131.4</w:t>
            </w:r>
          </w:p>
        </w:tc>
        <w:tc>
          <w:tcPr>
            <w:tcW w:w="708" w:type="dxa"/>
            <w:tcBorders>
              <w:top w:val="single" w:sz="4" w:space="0" w:color="A6A6A6"/>
              <w:bottom w:val="single" w:sz="4" w:space="0" w:color="A6A6A6"/>
            </w:tcBorders>
            <w:noWrap/>
            <w:hideMark/>
          </w:tcPr>
          <w:p w14:paraId="45B35FC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78.8</w:t>
            </w:r>
          </w:p>
        </w:tc>
        <w:tc>
          <w:tcPr>
            <w:tcW w:w="708" w:type="dxa"/>
            <w:tcBorders>
              <w:top w:val="single" w:sz="4" w:space="0" w:color="A6A6A6"/>
              <w:bottom w:val="single" w:sz="4" w:space="0" w:color="A6A6A6"/>
            </w:tcBorders>
            <w:noWrap/>
            <w:hideMark/>
          </w:tcPr>
          <w:p w14:paraId="0D6D630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103.1</w:t>
            </w:r>
          </w:p>
        </w:tc>
        <w:tc>
          <w:tcPr>
            <w:tcW w:w="749" w:type="dxa"/>
            <w:tcBorders>
              <w:top w:val="single" w:sz="4" w:space="0" w:color="A6A6A6"/>
              <w:bottom w:val="single" w:sz="4" w:space="0" w:color="A6A6A6"/>
            </w:tcBorders>
            <w:noWrap/>
            <w:hideMark/>
          </w:tcPr>
          <w:p w14:paraId="387CDD4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10.4</w:t>
            </w:r>
          </w:p>
        </w:tc>
        <w:tc>
          <w:tcPr>
            <w:tcW w:w="738" w:type="dxa"/>
            <w:tcBorders>
              <w:top w:val="single" w:sz="4" w:space="0" w:color="A6A6A6"/>
              <w:bottom w:val="single" w:sz="4" w:space="0" w:color="A6A6A6"/>
            </w:tcBorders>
            <w:noWrap/>
            <w:hideMark/>
          </w:tcPr>
          <w:p w14:paraId="2942EA6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12.8</w:t>
            </w:r>
          </w:p>
        </w:tc>
        <w:tc>
          <w:tcPr>
            <w:tcW w:w="738" w:type="dxa"/>
            <w:tcBorders>
              <w:top w:val="single" w:sz="4" w:space="0" w:color="A6A6A6"/>
              <w:bottom w:val="single" w:sz="4" w:space="0" w:color="A6A6A6"/>
            </w:tcBorders>
            <w:noWrap/>
            <w:hideMark/>
          </w:tcPr>
          <w:p w14:paraId="07274EE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0A0BCE5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10.4</w:t>
            </w:r>
          </w:p>
        </w:tc>
        <w:tc>
          <w:tcPr>
            <w:tcW w:w="590" w:type="dxa"/>
            <w:tcBorders>
              <w:top w:val="single" w:sz="4" w:space="0" w:color="A6A6A6"/>
              <w:bottom w:val="single" w:sz="4" w:space="0" w:color="A6A6A6"/>
            </w:tcBorders>
            <w:noWrap/>
            <w:hideMark/>
          </w:tcPr>
          <w:p w14:paraId="01F6A25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w:t>
            </w:r>
          </w:p>
        </w:tc>
        <w:tc>
          <w:tcPr>
            <w:tcW w:w="737" w:type="dxa"/>
            <w:tcBorders>
              <w:top w:val="single" w:sz="4" w:space="0" w:color="A6A6A6"/>
              <w:bottom w:val="single" w:sz="4" w:space="0" w:color="A6A6A6"/>
            </w:tcBorders>
            <w:noWrap/>
            <w:hideMark/>
          </w:tcPr>
          <w:p w14:paraId="6DBE9DD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53.8</w:t>
            </w:r>
          </w:p>
        </w:tc>
        <w:tc>
          <w:tcPr>
            <w:tcW w:w="738" w:type="dxa"/>
            <w:tcBorders>
              <w:top w:val="single" w:sz="4" w:space="0" w:color="A6A6A6"/>
              <w:bottom w:val="single" w:sz="4" w:space="0" w:color="A6A6A6"/>
            </w:tcBorders>
            <w:noWrap/>
            <w:hideMark/>
          </w:tcPr>
          <w:p w14:paraId="44B986A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1.8</w:t>
            </w:r>
          </w:p>
        </w:tc>
        <w:tc>
          <w:tcPr>
            <w:tcW w:w="590" w:type="dxa"/>
            <w:tcBorders>
              <w:top w:val="single" w:sz="4" w:space="0" w:color="A6A6A6"/>
              <w:bottom w:val="single" w:sz="4" w:space="0" w:color="A6A6A6"/>
            </w:tcBorders>
            <w:noWrap/>
            <w:hideMark/>
          </w:tcPr>
          <w:p w14:paraId="1C6FFE9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(18.9)</w:t>
            </w:r>
          </w:p>
        </w:tc>
        <w:tc>
          <w:tcPr>
            <w:tcW w:w="744" w:type="dxa"/>
            <w:tcBorders>
              <w:top w:val="single" w:sz="4" w:space="0" w:color="A6A6A6"/>
              <w:bottom w:val="single" w:sz="4" w:space="0" w:color="A6A6A6"/>
            </w:tcBorders>
            <w:noWrap/>
            <w:hideMark/>
          </w:tcPr>
          <w:p w14:paraId="0F87216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2,549.2</w:t>
            </w:r>
          </w:p>
        </w:tc>
      </w:tr>
      <w:tr w:rsidR="00905F4F" w:rsidRPr="00624A63" w14:paraId="1B3DEA5B" w14:textId="77777777" w:rsidTr="0088737C">
        <w:trPr>
          <w:trHeight w:val="170"/>
        </w:trPr>
        <w:tc>
          <w:tcPr>
            <w:tcW w:w="2303" w:type="dxa"/>
            <w:tcBorders>
              <w:top w:val="single" w:sz="4" w:space="0" w:color="A6A6A6"/>
              <w:bottom w:val="single" w:sz="4" w:space="0" w:color="A6A6A6"/>
            </w:tcBorders>
            <w:hideMark/>
          </w:tcPr>
          <w:p w14:paraId="5ECB437A" w14:textId="77777777" w:rsidR="00905F4F" w:rsidRPr="00C340B4" w:rsidRDefault="00905F4F" w:rsidP="0088737C">
            <w:pPr>
              <w:pStyle w:val="ARfintablebody"/>
              <w:spacing w:before="20" w:after="16" w:line="228" w:lineRule="auto"/>
              <w:rPr>
                <w:sz w:val="15"/>
                <w:szCs w:val="15"/>
              </w:rPr>
            </w:pPr>
            <w:r w:rsidRPr="00C340B4">
              <w:rPr>
                <w:sz w:val="15"/>
                <w:szCs w:val="15"/>
              </w:rPr>
              <w:t>Other income</w:t>
            </w:r>
          </w:p>
        </w:tc>
        <w:tc>
          <w:tcPr>
            <w:tcW w:w="938" w:type="dxa"/>
            <w:tcBorders>
              <w:top w:val="single" w:sz="4" w:space="0" w:color="A6A6A6"/>
              <w:bottom w:val="single" w:sz="4" w:space="0" w:color="A6A6A6"/>
            </w:tcBorders>
            <w:noWrap/>
            <w:hideMark/>
          </w:tcPr>
          <w:p w14:paraId="36E884D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7.7</w:t>
            </w:r>
          </w:p>
        </w:tc>
        <w:tc>
          <w:tcPr>
            <w:tcW w:w="737" w:type="dxa"/>
            <w:tcBorders>
              <w:top w:val="single" w:sz="4" w:space="0" w:color="A6A6A6"/>
              <w:bottom w:val="single" w:sz="4" w:space="0" w:color="A6A6A6"/>
            </w:tcBorders>
            <w:noWrap/>
            <w:hideMark/>
          </w:tcPr>
          <w:p w14:paraId="113D576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794E7A0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3.5</w:t>
            </w:r>
          </w:p>
        </w:tc>
        <w:tc>
          <w:tcPr>
            <w:tcW w:w="709" w:type="dxa"/>
            <w:tcBorders>
              <w:top w:val="single" w:sz="4" w:space="0" w:color="A6A6A6"/>
              <w:bottom w:val="single" w:sz="4" w:space="0" w:color="A6A6A6"/>
            </w:tcBorders>
            <w:noWrap/>
            <w:hideMark/>
          </w:tcPr>
          <w:p w14:paraId="52AB810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0.7</w:t>
            </w:r>
          </w:p>
        </w:tc>
        <w:tc>
          <w:tcPr>
            <w:tcW w:w="757" w:type="dxa"/>
            <w:tcBorders>
              <w:top w:val="single" w:sz="4" w:space="0" w:color="A6A6A6"/>
              <w:bottom w:val="single" w:sz="4" w:space="0" w:color="A6A6A6"/>
            </w:tcBorders>
            <w:noWrap/>
            <w:hideMark/>
          </w:tcPr>
          <w:p w14:paraId="1881F5B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4CBD015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708" w:type="dxa"/>
            <w:tcBorders>
              <w:top w:val="single" w:sz="4" w:space="0" w:color="A6A6A6"/>
              <w:bottom w:val="single" w:sz="4" w:space="0" w:color="A6A6A6"/>
            </w:tcBorders>
            <w:noWrap/>
            <w:hideMark/>
          </w:tcPr>
          <w:p w14:paraId="09EA455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2.6</w:t>
            </w:r>
          </w:p>
        </w:tc>
        <w:tc>
          <w:tcPr>
            <w:tcW w:w="708" w:type="dxa"/>
            <w:tcBorders>
              <w:top w:val="single" w:sz="4" w:space="0" w:color="A6A6A6"/>
              <w:bottom w:val="single" w:sz="4" w:space="0" w:color="A6A6A6"/>
            </w:tcBorders>
            <w:noWrap/>
            <w:hideMark/>
          </w:tcPr>
          <w:p w14:paraId="7B7324C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0B5697A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738" w:type="dxa"/>
            <w:tcBorders>
              <w:top w:val="single" w:sz="4" w:space="0" w:color="A6A6A6"/>
              <w:bottom w:val="single" w:sz="4" w:space="0" w:color="A6A6A6"/>
            </w:tcBorders>
            <w:noWrap/>
            <w:hideMark/>
          </w:tcPr>
          <w:p w14:paraId="14056FF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2FA4047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738" w:type="dxa"/>
            <w:tcBorders>
              <w:top w:val="single" w:sz="4" w:space="0" w:color="A6A6A6"/>
              <w:bottom w:val="single" w:sz="4" w:space="0" w:color="A6A6A6"/>
            </w:tcBorders>
            <w:noWrap/>
            <w:hideMark/>
          </w:tcPr>
          <w:p w14:paraId="424CC8A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0.6</w:t>
            </w:r>
          </w:p>
        </w:tc>
        <w:tc>
          <w:tcPr>
            <w:tcW w:w="590" w:type="dxa"/>
            <w:tcBorders>
              <w:top w:val="single" w:sz="4" w:space="0" w:color="A6A6A6"/>
              <w:bottom w:val="single" w:sz="4" w:space="0" w:color="A6A6A6"/>
            </w:tcBorders>
            <w:noWrap/>
            <w:hideMark/>
          </w:tcPr>
          <w:p w14:paraId="16BADD6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19CC826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3.9</w:t>
            </w:r>
          </w:p>
        </w:tc>
        <w:tc>
          <w:tcPr>
            <w:tcW w:w="738" w:type="dxa"/>
            <w:tcBorders>
              <w:top w:val="single" w:sz="4" w:space="0" w:color="A6A6A6"/>
              <w:bottom w:val="single" w:sz="4" w:space="0" w:color="A6A6A6"/>
            </w:tcBorders>
            <w:noWrap/>
            <w:hideMark/>
          </w:tcPr>
          <w:p w14:paraId="55B25B1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75.5</w:t>
            </w:r>
          </w:p>
        </w:tc>
        <w:tc>
          <w:tcPr>
            <w:tcW w:w="590" w:type="dxa"/>
            <w:tcBorders>
              <w:top w:val="single" w:sz="4" w:space="0" w:color="A6A6A6"/>
              <w:bottom w:val="single" w:sz="4" w:space="0" w:color="A6A6A6"/>
            </w:tcBorders>
            <w:noWrap/>
            <w:hideMark/>
          </w:tcPr>
          <w:p w14:paraId="365C6BE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(76.4)</w:t>
            </w:r>
          </w:p>
        </w:tc>
        <w:tc>
          <w:tcPr>
            <w:tcW w:w="744" w:type="dxa"/>
            <w:tcBorders>
              <w:top w:val="single" w:sz="4" w:space="0" w:color="A6A6A6"/>
              <w:bottom w:val="single" w:sz="4" w:space="0" w:color="A6A6A6"/>
            </w:tcBorders>
            <w:noWrap/>
            <w:hideMark/>
          </w:tcPr>
          <w:p w14:paraId="12A33BE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18.3</w:t>
            </w:r>
          </w:p>
        </w:tc>
      </w:tr>
      <w:tr w:rsidR="00905F4F" w:rsidRPr="00624A63" w14:paraId="0F0BDFD1" w14:textId="77777777" w:rsidTr="0088737C">
        <w:trPr>
          <w:trHeight w:val="170"/>
        </w:trPr>
        <w:tc>
          <w:tcPr>
            <w:tcW w:w="2303" w:type="dxa"/>
            <w:tcBorders>
              <w:top w:val="single" w:sz="4" w:space="0" w:color="A6A6A6"/>
            </w:tcBorders>
            <w:hideMark/>
          </w:tcPr>
          <w:p w14:paraId="31546BF1" w14:textId="77777777" w:rsidR="00905F4F" w:rsidRPr="00C340B4" w:rsidRDefault="00905F4F" w:rsidP="0088737C">
            <w:pPr>
              <w:pStyle w:val="ARfintablebody"/>
              <w:spacing w:before="20" w:after="16" w:line="228" w:lineRule="auto"/>
              <w:rPr>
                <w:sz w:val="15"/>
                <w:szCs w:val="15"/>
              </w:rPr>
            </w:pPr>
            <w:r w:rsidRPr="00C340B4">
              <w:rPr>
                <w:sz w:val="15"/>
                <w:szCs w:val="15"/>
              </w:rPr>
              <w:t>Fair value of assets and services received free of charge or for nominal consideration</w:t>
            </w:r>
          </w:p>
        </w:tc>
        <w:tc>
          <w:tcPr>
            <w:tcW w:w="938" w:type="dxa"/>
            <w:tcBorders>
              <w:top w:val="single" w:sz="4" w:space="0" w:color="A6A6A6"/>
            </w:tcBorders>
            <w:noWrap/>
            <w:hideMark/>
          </w:tcPr>
          <w:p w14:paraId="0EBDCFF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tcBorders>
            <w:noWrap/>
            <w:hideMark/>
          </w:tcPr>
          <w:p w14:paraId="22DF572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tcBorders>
            <w:noWrap/>
            <w:hideMark/>
          </w:tcPr>
          <w:p w14:paraId="6D1E22C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tcBorders>
            <w:noWrap/>
            <w:hideMark/>
          </w:tcPr>
          <w:p w14:paraId="38299A1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tcBorders>
            <w:noWrap/>
            <w:hideMark/>
          </w:tcPr>
          <w:p w14:paraId="2F0A38C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tcBorders>
            <w:noWrap/>
            <w:hideMark/>
          </w:tcPr>
          <w:p w14:paraId="3630255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tcBorders>
            <w:noWrap/>
            <w:hideMark/>
          </w:tcPr>
          <w:p w14:paraId="70167E8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1.5</w:t>
            </w:r>
          </w:p>
        </w:tc>
        <w:tc>
          <w:tcPr>
            <w:tcW w:w="708" w:type="dxa"/>
            <w:tcBorders>
              <w:top w:val="single" w:sz="4" w:space="0" w:color="A6A6A6"/>
            </w:tcBorders>
            <w:noWrap/>
            <w:hideMark/>
          </w:tcPr>
          <w:p w14:paraId="2A0028A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tcBorders>
            <w:noWrap/>
            <w:hideMark/>
          </w:tcPr>
          <w:p w14:paraId="6323757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0.7</w:t>
            </w:r>
          </w:p>
        </w:tc>
        <w:tc>
          <w:tcPr>
            <w:tcW w:w="738" w:type="dxa"/>
            <w:tcBorders>
              <w:top w:val="single" w:sz="4" w:space="0" w:color="A6A6A6"/>
            </w:tcBorders>
            <w:noWrap/>
            <w:hideMark/>
          </w:tcPr>
          <w:p w14:paraId="625D386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tcBorders>
            <w:noWrap/>
            <w:hideMark/>
          </w:tcPr>
          <w:p w14:paraId="2D4ABFA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tcBorders>
            <w:noWrap/>
            <w:hideMark/>
          </w:tcPr>
          <w:p w14:paraId="27A6845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3A30CDC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tcBorders>
            <w:noWrap/>
            <w:hideMark/>
          </w:tcPr>
          <w:p w14:paraId="7D5458D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738" w:type="dxa"/>
            <w:tcBorders>
              <w:top w:val="single" w:sz="4" w:space="0" w:color="A6A6A6"/>
            </w:tcBorders>
            <w:noWrap/>
            <w:hideMark/>
          </w:tcPr>
          <w:p w14:paraId="27E1E7E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20899B9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(2.0)</w:t>
            </w:r>
          </w:p>
        </w:tc>
        <w:tc>
          <w:tcPr>
            <w:tcW w:w="744" w:type="dxa"/>
            <w:tcBorders>
              <w:top w:val="single" w:sz="4" w:space="0" w:color="A6A6A6"/>
            </w:tcBorders>
            <w:noWrap/>
            <w:hideMark/>
          </w:tcPr>
          <w:p w14:paraId="5A2315E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0.6</w:t>
            </w:r>
          </w:p>
        </w:tc>
      </w:tr>
      <w:tr w:rsidR="00905F4F" w:rsidRPr="00624A63" w14:paraId="17CD8F47" w14:textId="77777777" w:rsidTr="0088737C">
        <w:trPr>
          <w:trHeight w:val="170"/>
        </w:trPr>
        <w:tc>
          <w:tcPr>
            <w:tcW w:w="2303" w:type="dxa"/>
            <w:tcBorders>
              <w:bottom w:val="single" w:sz="4" w:space="0" w:color="auto"/>
            </w:tcBorders>
            <w:hideMark/>
          </w:tcPr>
          <w:p w14:paraId="5595FE6F" w14:textId="77777777" w:rsidR="00905F4F" w:rsidRPr="00C340B4" w:rsidRDefault="00905F4F" w:rsidP="0088737C">
            <w:pPr>
              <w:pStyle w:val="ARfintablebodybold"/>
              <w:spacing w:before="20" w:after="16" w:line="228" w:lineRule="auto"/>
              <w:rPr>
                <w:sz w:val="15"/>
                <w:szCs w:val="15"/>
              </w:rPr>
            </w:pPr>
            <w:r w:rsidRPr="00C340B4">
              <w:rPr>
                <w:sz w:val="15"/>
                <w:szCs w:val="15"/>
              </w:rPr>
              <w:t>Total revenue and income from transactions</w:t>
            </w:r>
          </w:p>
        </w:tc>
        <w:tc>
          <w:tcPr>
            <w:tcW w:w="938" w:type="dxa"/>
            <w:tcBorders>
              <w:bottom w:val="single" w:sz="4" w:space="0" w:color="auto"/>
            </w:tcBorders>
            <w:noWrap/>
            <w:hideMark/>
          </w:tcPr>
          <w:p w14:paraId="764EDA4A"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12,257.2</w:t>
            </w:r>
          </w:p>
        </w:tc>
        <w:tc>
          <w:tcPr>
            <w:tcW w:w="737" w:type="dxa"/>
            <w:tcBorders>
              <w:bottom w:val="single" w:sz="4" w:space="0" w:color="auto"/>
            </w:tcBorders>
            <w:noWrap/>
            <w:hideMark/>
          </w:tcPr>
          <w:p w14:paraId="4A192D49"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902.0</w:t>
            </w:r>
          </w:p>
        </w:tc>
        <w:tc>
          <w:tcPr>
            <w:tcW w:w="598" w:type="dxa"/>
            <w:tcBorders>
              <w:bottom w:val="single" w:sz="4" w:space="0" w:color="auto"/>
            </w:tcBorders>
            <w:noWrap/>
            <w:hideMark/>
          </w:tcPr>
          <w:p w14:paraId="42EB32A5"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1,705.7</w:t>
            </w:r>
          </w:p>
        </w:tc>
        <w:tc>
          <w:tcPr>
            <w:tcW w:w="709" w:type="dxa"/>
            <w:tcBorders>
              <w:bottom w:val="single" w:sz="4" w:space="0" w:color="auto"/>
            </w:tcBorders>
            <w:noWrap/>
            <w:hideMark/>
          </w:tcPr>
          <w:p w14:paraId="5402B7B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572.6</w:t>
            </w:r>
          </w:p>
        </w:tc>
        <w:tc>
          <w:tcPr>
            <w:tcW w:w="757" w:type="dxa"/>
            <w:tcBorders>
              <w:bottom w:val="single" w:sz="4" w:space="0" w:color="auto"/>
            </w:tcBorders>
            <w:noWrap/>
            <w:hideMark/>
          </w:tcPr>
          <w:p w14:paraId="074E9DC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741.2</w:t>
            </w:r>
          </w:p>
        </w:tc>
        <w:tc>
          <w:tcPr>
            <w:tcW w:w="639" w:type="dxa"/>
            <w:tcBorders>
              <w:bottom w:val="single" w:sz="4" w:space="0" w:color="auto"/>
            </w:tcBorders>
            <w:noWrap/>
            <w:hideMark/>
          </w:tcPr>
          <w:p w14:paraId="6E08B5C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492.2</w:t>
            </w:r>
          </w:p>
        </w:tc>
        <w:tc>
          <w:tcPr>
            <w:tcW w:w="708" w:type="dxa"/>
            <w:tcBorders>
              <w:bottom w:val="single" w:sz="4" w:space="0" w:color="auto"/>
            </w:tcBorders>
            <w:noWrap/>
            <w:hideMark/>
          </w:tcPr>
          <w:p w14:paraId="5F31D015"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1,454.4</w:t>
            </w:r>
          </w:p>
        </w:tc>
        <w:tc>
          <w:tcPr>
            <w:tcW w:w="708" w:type="dxa"/>
            <w:tcBorders>
              <w:bottom w:val="single" w:sz="4" w:space="0" w:color="auto"/>
            </w:tcBorders>
            <w:noWrap/>
            <w:hideMark/>
          </w:tcPr>
          <w:p w14:paraId="1508922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305.9</w:t>
            </w:r>
          </w:p>
        </w:tc>
        <w:tc>
          <w:tcPr>
            <w:tcW w:w="749" w:type="dxa"/>
            <w:tcBorders>
              <w:bottom w:val="single" w:sz="4" w:space="0" w:color="auto"/>
            </w:tcBorders>
            <w:noWrap/>
            <w:hideMark/>
          </w:tcPr>
          <w:p w14:paraId="04DC3B9D"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2,225.4</w:t>
            </w:r>
          </w:p>
        </w:tc>
        <w:tc>
          <w:tcPr>
            <w:tcW w:w="738" w:type="dxa"/>
            <w:tcBorders>
              <w:bottom w:val="single" w:sz="4" w:space="0" w:color="auto"/>
            </w:tcBorders>
            <w:noWrap/>
            <w:hideMark/>
          </w:tcPr>
          <w:p w14:paraId="0FE7AE29"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1,720.8</w:t>
            </w:r>
          </w:p>
        </w:tc>
        <w:tc>
          <w:tcPr>
            <w:tcW w:w="738" w:type="dxa"/>
            <w:tcBorders>
              <w:bottom w:val="single" w:sz="4" w:space="0" w:color="auto"/>
            </w:tcBorders>
            <w:noWrap/>
            <w:hideMark/>
          </w:tcPr>
          <w:p w14:paraId="4611103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820.4</w:t>
            </w:r>
          </w:p>
        </w:tc>
        <w:tc>
          <w:tcPr>
            <w:tcW w:w="738" w:type="dxa"/>
            <w:tcBorders>
              <w:bottom w:val="single" w:sz="4" w:space="0" w:color="auto"/>
            </w:tcBorders>
            <w:noWrap/>
            <w:hideMark/>
          </w:tcPr>
          <w:p w14:paraId="17A900F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301.7</w:t>
            </w:r>
          </w:p>
        </w:tc>
        <w:tc>
          <w:tcPr>
            <w:tcW w:w="590" w:type="dxa"/>
            <w:tcBorders>
              <w:bottom w:val="single" w:sz="4" w:space="0" w:color="auto"/>
            </w:tcBorders>
            <w:noWrap/>
            <w:hideMark/>
          </w:tcPr>
          <w:p w14:paraId="49964FB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346.9</w:t>
            </w:r>
          </w:p>
        </w:tc>
        <w:tc>
          <w:tcPr>
            <w:tcW w:w="737" w:type="dxa"/>
            <w:tcBorders>
              <w:bottom w:val="single" w:sz="4" w:space="0" w:color="auto"/>
            </w:tcBorders>
            <w:noWrap/>
            <w:hideMark/>
          </w:tcPr>
          <w:p w14:paraId="267D9087"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1,871.9</w:t>
            </w:r>
          </w:p>
        </w:tc>
        <w:tc>
          <w:tcPr>
            <w:tcW w:w="738" w:type="dxa"/>
            <w:tcBorders>
              <w:bottom w:val="single" w:sz="4" w:space="0" w:color="auto"/>
            </w:tcBorders>
            <w:noWrap/>
            <w:hideMark/>
          </w:tcPr>
          <w:p w14:paraId="3A1E4B7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77.3</w:t>
            </w:r>
          </w:p>
        </w:tc>
        <w:tc>
          <w:tcPr>
            <w:tcW w:w="590" w:type="dxa"/>
            <w:tcBorders>
              <w:bottom w:val="single" w:sz="4" w:space="0" w:color="auto"/>
            </w:tcBorders>
            <w:noWrap/>
            <w:hideMark/>
          </w:tcPr>
          <w:p w14:paraId="37428F9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(97.3)</w:t>
            </w:r>
          </w:p>
        </w:tc>
        <w:tc>
          <w:tcPr>
            <w:tcW w:w="744" w:type="dxa"/>
            <w:tcBorders>
              <w:bottom w:val="single" w:sz="4" w:space="0" w:color="auto"/>
            </w:tcBorders>
            <w:noWrap/>
            <w:hideMark/>
          </w:tcPr>
          <w:p w14:paraId="0F8C6363"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25,698.4</w:t>
            </w:r>
          </w:p>
        </w:tc>
      </w:tr>
      <w:tr w:rsidR="00905F4F" w:rsidRPr="00624A63" w14:paraId="11C6B8F3" w14:textId="77777777" w:rsidTr="0088737C">
        <w:trPr>
          <w:trHeight w:val="170"/>
        </w:trPr>
        <w:tc>
          <w:tcPr>
            <w:tcW w:w="14459" w:type="dxa"/>
            <w:gridSpan w:val="18"/>
            <w:tcBorders>
              <w:top w:val="single" w:sz="4" w:space="0" w:color="auto"/>
              <w:bottom w:val="single" w:sz="4" w:space="0" w:color="A6A6A6"/>
            </w:tcBorders>
            <w:hideMark/>
          </w:tcPr>
          <w:p w14:paraId="43FE671E"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Expenses from transactions</w:t>
            </w:r>
          </w:p>
        </w:tc>
      </w:tr>
      <w:tr w:rsidR="00905F4F" w:rsidRPr="00624A63" w14:paraId="5BDE2751" w14:textId="77777777" w:rsidTr="0088737C">
        <w:trPr>
          <w:trHeight w:val="170"/>
        </w:trPr>
        <w:tc>
          <w:tcPr>
            <w:tcW w:w="2303" w:type="dxa"/>
            <w:tcBorders>
              <w:top w:val="single" w:sz="4" w:space="0" w:color="A6A6A6"/>
              <w:bottom w:val="single" w:sz="4" w:space="0" w:color="A6A6A6"/>
            </w:tcBorders>
            <w:hideMark/>
          </w:tcPr>
          <w:p w14:paraId="0FB20DF5" w14:textId="77777777" w:rsidR="00905F4F" w:rsidRPr="00C340B4" w:rsidRDefault="00905F4F" w:rsidP="0088737C">
            <w:pPr>
              <w:pStyle w:val="ARfintablebody"/>
              <w:spacing w:before="20" w:after="16" w:line="228" w:lineRule="auto"/>
              <w:rPr>
                <w:sz w:val="15"/>
                <w:szCs w:val="15"/>
              </w:rPr>
            </w:pPr>
            <w:r w:rsidRPr="00C340B4">
              <w:rPr>
                <w:sz w:val="15"/>
                <w:szCs w:val="15"/>
              </w:rPr>
              <w:t>Employee benefits</w:t>
            </w:r>
          </w:p>
        </w:tc>
        <w:tc>
          <w:tcPr>
            <w:tcW w:w="938" w:type="dxa"/>
            <w:tcBorders>
              <w:top w:val="single" w:sz="4" w:space="0" w:color="A6A6A6"/>
              <w:bottom w:val="single" w:sz="4" w:space="0" w:color="A6A6A6"/>
            </w:tcBorders>
            <w:noWrap/>
            <w:hideMark/>
          </w:tcPr>
          <w:p w14:paraId="3CCE350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179.9</w:t>
            </w:r>
          </w:p>
        </w:tc>
        <w:tc>
          <w:tcPr>
            <w:tcW w:w="737" w:type="dxa"/>
            <w:tcBorders>
              <w:top w:val="single" w:sz="4" w:space="0" w:color="A6A6A6"/>
              <w:bottom w:val="single" w:sz="4" w:space="0" w:color="A6A6A6"/>
            </w:tcBorders>
            <w:noWrap/>
            <w:hideMark/>
          </w:tcPr>
          <w:p w14:paraId="4DD4991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1.6</w:t>
            </w:r>
          </w:p>
        </w:tc>
        <w:tc>
          <w:tcPr>
            <w:tcW w:w="598" w:type="dxa"/>
            <w:tcBorders>
              <w:top w:val="single" w:sz="4" w:space="0" w:color="A6A6A6"/>
              <w:bottom w:val="single" w:sz="4" w:space="0" w:color="A6A6A6"/>
            </w:tcBorders>
            <w:noWrap/>
            <w:hideMark/>
          </w:tcPr>
          <w:p w14:paraId="700201D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43.0</w:t>
            </w:r>
          </w:p>
        </w:tc>
        <w:tc>
          <w:tcPr>
            <w:tcW w:w="709" w:type="dxa"/>
            <w:tcBorders>
              <w:top w:val="single" w:sz="4" w:space="0" w:color="A6A6A6"/>
              <w:bottom w:val="single" w:sz="4" w:space="0" w:color="A6A6A6"/>
            </w:tcBorders>
            <w:noWrap/>
            <w:hideMark/>
          </w:tcPr>
          <w:p w14:paraId="180E547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21.3</w:t>
            </w:r>
          </w:p>
        </w:tc>
        <w:tc>
          <w:tcPr>
            <w:tcW w:w="757" w:type="dxa"/>
            <w:tcBorders>
              <w:top w:val="single" w:sz="4" w:space="0" w:color="A6A6A6"/>
              <w:bottom w:val="single" w:sz="4" w:space="0" w:color="A6A6A6"/>
            </w:tcBorders>
            <w:noWrap/>
            <w:hideMark/>
          </w:tcPr>
          <w:p w14:paraId="78CA9F9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28.6</w:t>
            </w:r>
          </w:p>
        </w:tc>
        <w:tc>
          <w:tcPr>
            <w:tcW w:w="639" w:type="dxa"/>
            <w:tcBorders>
              <w:top w:val="single" w:sz="4" w:space="0" w:color="A6A6A6"/>
              <w:bottom w:val="single" w:sz="4" w:space="0" w:color="A6A6A6"/>
            </w:tcBorders>
            <w:noWrap/>
            <w:hideMark/>
          </w:tcPr>
          <w:p w14:paraId="105A09B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6.2</w:t>
            </w:r>
          </w:p>
        </w:tc>
        <w:tc>
          <w:tcPr>
            <w:tcW w:w="708" w:type="dxa"/>
            <w:tcBorders>
              <w:top w:val="single" w:sz="4" w:space="0" w:color="A6A6A6"/>
              <w:bottom w:val="single" w:sz="4" w:space="0" w:color="A6A6A6"/>
            </w:tcBorders>
            <w:noWrap/>
            <w:hideMark/>
          </w:tcPr>
          <w:p w14:paraId="6933E75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285.7</w:t>
            </w:r>
          </w:p>
        </w:tc>
        <w:tc>
          <w:tcPr>
            <w:tcW w:w="708" w:type="dxa"/>
            <w:tcBorders>
              <w:top w:val="single" w:sz="4" w:space="0" w:color="A6A6A6"/>
              <w:bottom w:val="single" w:sz="4" w:space="0" w:color="A6A6A6"/>
            </w:tcBorders>
            <w:noWrap/>
            <w:hideMark/>
          </w:tcPr>
          <w:p w14:paraId="073E7BA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11.3</w:t>
            </w:r>
          </w:p>
        </w:tc>
        <w:tc>
          <w:tcPr>
            <w:tcW w:w="749" w:type="dxa"/>
            <w:tcBorders>
              <w:top w:val="single" w:sz="4" w:space="0" w:color="A6A6A6"/>
              <w:bottom w:val="single" w:sz="4" w:space="0" w:color="A6A6A6"/>
            </w:tcBorders>
            <w:noWrap/>
            <w:hideMark/>
          </w:tcPr>
          <w:p w14:paraId="031A6BF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244.9</w:t>
            </w:r>
          </w:p>
        </w:tc>
        <w:tc>
          <w:tcPr>
            <w:tcW w:w="738" w:type="dxa"/>
            <w:tcBorders>
              <w:top w:val="single" w:sz="4" w:space="0" w:color="A6A6A6"/>
              <w:bottom w:val="single" w:sz="4" w:space="0" w:color="A6A6A6"/>
            </w:tcBorders>
            <w:noWrap/>
            <w:hideMark/>
          </w:tcPr>
          <w:p w14:paraId="27ADBD3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430.7</w:t>
            </w:r>
          </w:p>
        </w:tc>
        <w:tc>
          <w:tcPr>
            <w:tcW w:w="738" w:type="dxa"/>
            <w:tcBorders>
              <w:top w:val="single" w:sz="4" w:space="0" w:color="A6A6A6"/>
              <w:bottom w:val="single" w:sz="4" w:space="0" w:color="A6A6A6"/>
            </w:tcBorders>
            <w:noWrap/>
            <w:hideMark/>
          </w:tcPr>
          <w:p w14:paraId="4F4023C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11.1</w:t>
            </w:r>
          </w:p>
        </w:tc>
        <w:tc>
          <w:tcPr>
            <w:tcW w:w="738" w:type="dxa"/>
            <w:tcBorders>
              <w:top w:val="single" w:sz="4" w:space="0" w:color="A6A6A6"/>
              <w:bottom w:val="single" w:sz="4" w:space="0" w:color="A6A6A6"/>
            </w:tcBorders>
            <w:noWrap/>
            <w:hideMark/>
          </w:tcPr>
          <w:p w14:paraId="6AA9300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26.5</w:t>
            </w:r>
          </w:p>
        </w:tc>
        <w:tc>
          <w:tcPr>
            <w:tcW w:w="590" w:type="dxa"/>
            <w:tcBorders>
              <w:top w:val="single" w:sz="4" w:space="0" w:color="A6A6A6"/>
              <w:bottom w:val="single" w:sz="4" w:space="0" w:color="A6A6A6"/>
            </w:tcBorders>
            <w:noWrap/>
            <w:hideMark/>
          </w:tcPr>
          <w:p w14:paraId="77A4793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40.7</w:t>
            </w:r>
          </w:p>
        </w:tc>
        <w:tc>
          <w:tcPr>
            <w:tcW w:w="737" w:type="dxa"/>
            <w:tcBorders>
              <w:top w:val="single" w:sz="4" w:space="0" w:color="A6A6A6"/>
              <w:bottom w:val="single" w:sz="4" w:space="0" w:color="A6A6A6"/>
            </w:tcBorders>
            <w:noWrap/>
            <w:hideMark/>
          </w:tcPr>
          <w:p w14:paraId="7BCB632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142.6</w:t>
            </w:r>
          </w:p>
        </w:tc>
        <w:tc>
          <w:tcPr>
            <w:tcW w:w="738" w:type="dxa"/>
            <w:tcBorders>
              <w:top w:val="single" w:sz="4" w:space="0" w:color="A6A6A6"/>
              <w:bottom w:val="single" w:sz="4" w:space="0" w:color="A6A6A6"/>
            </w:tcBorders>
            <w:noWrap/>
            <w:hideMark/>
          </w:tcPr>
          <w:p w14:paraId="44A7110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26.2</w:t>
            </w:r>
          </w:p>
        </w:tc>
        <w:tc>
          <w:tcPr>
            <w:tcW w:w="590" w:type="dxa"/>
            <w:tcBorders>
              <w:top w:val="single" w:sz="4" w:space="0" w:color="A6A6A6"/>
              <w:bottom w:val="single" w:sz="4" w:space="0" w:color="A6A6A6"/>
            </w:tcBorders>
            <w:noWrap/>
            <w:hideMark/>
          </w:tcPr>
          <w:p w14:paraId="584609B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11F0BF0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1,500.3</w:t>
            </w:r>
          </w:p>
        </w:tc>
      </w:tr>
      <w:tr w:rsidR="00905F4F" w:rsidRPr="00624A63" w14:paraId="6601BCCE" w14:textId="77777777" w:rsidTr="0088737C">
        <w:trPr>
          <w:trHeight w:val="170"/>
        </w:trPr>
        <w:tc>
          <w:tcPr>
            <w:tcW w:w="2303" w:type="dxa"/>
            <w:tcBorders>
              <w:top w:val="single" w:sz="4" w:space="0" w:color="A6A6A6"/>
              <w:bottom w:val="single" w:sz="4" w:space="0" w:color="A6A6A6"/>
            </w:tcBorders>
            <w:hideMark/>
          </w:tcPr>
          <w:p w14:paraId="74974735" w14:textId="77777777" w:rsidR="00905F4F" w:rsidRPr="00C340B4" w:rsidRDefault="00905F4F" w:rsidP="0088737C">
            <w:pPr>
              <w:pStyle w:val="ARfintablebody"/>
              <w:spacing w:before="20" w:after="16" w:line="228" w:lineRule="auto"/>
              <w:rPr>
                <w:sz w:val="15"/>
                <w:szCs w:val="15"/>
              </w:rPr>
            </w:pPr>
            <w:r w:rsidRPr="00C340B4">
              <w:rPr>
                <w:sz w:val="15"/>
                <w:szCs w:val="15"/>
              </w:rPr>
              <w:t>Depreciation and amortisation</w:t>
            </w:r>
          </w:p>
        </w:tc>
        <w:tc>
          <w:tcPr>
            <w:tcW w:w="938" w:type="dxa"/>
            <w:tcBorders>
              <w:top w:val="single" w:sz="4" w:space="0" w:color="A6A6A6"/>
              <w:bottom w:val="single" w:sz="4" w:space="0" w:color="A6A6A6"/>
            </w:tcBorders>
            <w:noWrap/>
            <w:hideMark/>
          </w:tcPr>
          <w:p w14:paraId="6A93B4F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22.0</w:t>
            </w:r>
          </w:p>
        </w:tc>
        <w:tc>
          <w:tcPr>
            <w:tcW w:w="737" w:type="dxa"/>
            <w:tcBorders>
              <w:top w:val="single" w:sz="4" w:space="0" w:color="A6A6A6"/>
              <w:bottom w:val="single" w:sz="4" w:space="0" w:color="A6A6A6"/>
            </w:tcBorders>
            <w:noWrap/>
            <w:hideMark/>
          </w:tcPr>
          <w:p w14:paraId="3F92332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598" w:type="dxa"/>
            <w:tcBorders>
              <w:top w:val="single" w:sz="4" w:space="0" w:color="A6A6A6"/>
              <w:bottom w:val="single" w:sz="4" w:space="0" w:color="A6A6A6"/>
            </w:tcBorders>
            <w:noWrap/>
            <w:hideMark/>
          </w:tcPr>
          <w:p w14:paraId="66C2688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12.4</w:t>
            </w:r>
          </w:p>
        </w:tc>
        <w:tc>
          <w:tcPr>
            <w:tcW w:w="709" w:type="dxa"/>
            <w:tcBorders>
              <w:top w:val="single" w:sz="4" w:space="0" w:color="A6A6A6"/>
              <w:bottom w:val="single" w:sz="4" w:space="0" w:color="A6A6A6"/>
            </w:tcBorders>
            <w:noWrap/>
            <w:hideMark/>
          </w:tcPr>
          <w:p w14:paraId="4B31678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0.9</w:t>
            </w:r>
          </w:p>
        </w:tc>
        <w:tc>
          <w:tcPr>
            <w:tcW w:w="757" w:type="dxa"/>
            <w:tcBorders>
              <w:top w:val="single" w:sz="4" w:space="0" w:color="A6A6A6"/>
              <w:bottom w:val="single" w:sz="4" w:space="0" w:color="A6A6A6"/>
            </w:tcBorders>
            <w:noWrap/>
            <w:hideMark/>
          </w:tcPr>
          <w:p w14:paraId="415C6C8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5.0</w:t>
            </w:r>
          </w:p>
        </w:tc>
        <w:tc>
          <w:tcPr>
            <w:tcW w:w="639" w:type="dxa"/>
            <w:tcBorders>
              <w:top w:val="single" w:sz="4" w:space="0" w:color="A6A6A6"/>
              <w:bottom w:val="single" w:sz="4" w:space="0" w:color="A6A6A6"/>
            </w:tcBorders>
            <w:noWrap/>
            <w:hideMark/>
          </w:tcPr>
          <w:p w14:paraId="11BC0E0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7673B32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2.7</w:t>
            </w:r>
          </w:p>
        </w:tc>
        <w:tc>
          <w:tcPr>
            <w:tcW w:w="708" w:type="dxa"/>
            <w:tcBorders>
              <w:top w:val="single" w:sz="4" w:space="0" w:color="A6A6A6"/>
              <w:bottom w:val="single" w:sz="4" w:space="0" w:color="A6A6A6"/>
            </w:tcBorders>
            <w:noWrap/>
            <w:hideMark/>
          </w:tcPr>
          <w:p w14:paraId="4FABF1D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749" w:type="dxa"/>
            <w:tcBorders>
              <w:top w:val="single" w:sz="4" w:space="0" w:color="A6A6A6"/>
              <w:bottom w:val="single" w:sz="4" w:space="0" w:color="A6A6A6"/>
            </w:tcBorders>
            <w:noWrap/>
            <w:hideMark/>
          </w:tcPr>
          <w:p w14:paraId="1269EB3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8.4</w:t>
            </w:r>
          </w:p>
        </w:tc>
        <w:tc>
          <w:tcPr>
            <w:tcW w:w="738" w:type="dxa"/>
            <w:tcBorders>
              <w:top w:val="single" w:sz="4" w:space="0" w:color="A6A6A6"/>
              <w:bottom w:val="single" w:sz="4" w:space="0" w:color="A6A6A6"/>
            </w:tcBorders>
            <w:noWrap/>
            <w:hideMark/>
          </w:tcPr>
          <w:p w14:paraId="0471B7F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12.9</w:t>
            </w:r>
          </w:p>
        </w:tc>
        <w:tc>
          <w:tcPr>
            <w:tcW w:w="738" w:type="dxa"/>
            <w:tcBorders>
              <w:top w:val="single" w:sz="4" w:space="0" w:color="A6A6A6"/>
              <w:bottom w:val="single" w:sz="4" w:space="0" w:color="A6A6A6"/>
            </w:tcBorders>
            <w:noWrap/>
            <w:hideMark/>
          </w:tcPr>
          <w:p w14:paraId="19AA179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738" w:type="dxa"/>
            <w:tcBorders>
              <w:top w:val="single" w:sz="4" w:space="0" w:color="A6A6A6"/>
              <w:bottom w:val="single" w:sz="4" w:space="0" w:color="A6A6A6"/>
            </w:tcBorders>
            <w:noWrap/>
            <w:hideMark/>
          </w:tcPr>
          <w:p w14:paraId="2D5754B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590" w:type="dxa"/>
            <w:tcBorders>
              <w:top w:val="single" w:sz="4" w:space="0" w:color="A6A6A6"/>
              <w:bottom w:val="single" w:sz="4" w:space="0" w:color="A6A6A6"/>
            </w:tcBorders>
            <w:noWrap/>
            <w:hideMark/>
          </w:tcPr>
          <w:p w14:paraId="0A5ADDE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13.7</w:t>
            </w:r>
          </w:p>
        </w:tc>
        <w:tc>
          <w:tcPr>
            <w:tcW w:w="737" w:type="dxa"/>
            <w:tcBorders>
              <w:top w:val="single" w:sz="4" w:space="0" w:color="A6A6A6"/>
              <w:bottom w:val="single" w:sz="4" w:space="0" w:color="A6A6A6"/>
            </w:tcBorders>
            <w:noWrap/>
            <w:hideMark/>
          </w:tcPr>
          <w:p w14:paraId="5AFFE1C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265.8</w:t>
            </w:r>
          </w:p>
        </w:tc>
        <w:tc>
          <w:tcPr>
            <w:tcW w:w="738" w:type="dxa"/>
            <w:tcBorders>
              <w:top w:val="single" w:sz="4" w:space="0" w:color="A6A6A6"/>
              <w:bottom w:val="single" w:sz="4" w:space="0" w:color="A6A6A6"/>
            </w:tcBorders>
            <w:noWrap/>
            <w:hideMark/>
          </w:tcPr>
          <w:p w14:paraId="25864B1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590" w:type="dxa"/>
            <w:tcBorders>
              <w:top w:val="single" w:sz="4" w:space="0" w:color="A6A6A6"/>
              <w:bottom w:val="single" w:sz="4" w:space="0" w:color="A6A6A6"/>
            </w:tcBorders>
            <w:noWrap/>
            <w:hideMark/>
          </w:tcPr>
          <w:p w14:paraId="2BFC88F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121FB8D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345.1</w:t>
            </w:r>
          </w:p>
        </w:tc>
      </w:tr>
      <w:tr w:rsidR="00905F4F" w:rsidRPr="00624A63" w14:paraId="7682155D" w14:textId="77777777" w:rsidTr="0088737C">
        <w:trPr>
          <w:trHeight w:val="170"/>
        </w:trPr>
        <w:tc>
          <w:tcPr>
            <w:tcW w:w="2303" w:type="dxa"/>
            <w:tcBorders>
              <w:top w:val="single" w:sz="4" w:space="0" w:color="A6A6A6"/>
              <w:bottom w:val="single" w:sz="4" w:space="0" w:color="A6A6A6"/>
            </w:tcBorders>
            <w:hideMark/>
          </w:tcPr>
          <w:p w14:paraId="6BB52258" w14:textId="77777777" w:rsidR="00905F4F" w:rsidRPr="00C340B4" w:rsidRDefault="00905F4F" w:rsidP="0088737C">
            <w:pPr>
              <w:pStyle w:val="ARfintablebody"/>
              <w:spacing w:before="20" w:after="16" w:line="228" w:lineRule="auto"/>
              <w:rPr>
                <w:sz w:val="15"/>
                <w:szCs w:val="15"/>
              </w:rPr>
            </w:pPr>
            <w:r w:rsidRPr="00C340B4">
              <w:rPr>
                <w:sz w:val="15"/>
                <w:szCs w:val="15"/>
              </w:rPr>
              <w:t>Interest expense</w:t>
            </w:r>
          </w:p>
        </w:tc>
        <w:tc>
          <w:tcPr>
            <w:tcW w:w="938" w:type="dxa"/>
            <w:tcBorders>
              <w:top w:val="single" w:sz="4" w:space="0" w:color="A6A6A6"/>
              <w:bottom w:val="single" w:sz="4" w:space="0" w:color="A6A6A6"/>
            </w:tcBorders>
            <w:noWrap/>
            <w:hideMark/>
          </w:tcPr>
          <w:p w14:paraId="1EF37F4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2.6</w:t>
            </w:r>
          </w:p>
        </w:tc>
        <w:tc>
          <w:tcPr>
            <w:tcW w:w="737" w:type="dxa"/>
            <w:tcBorders>
              <w:top w:val="single" w:sz="4" w:space="0" w:color="A6A6A6"/>
              <w:bottom w:val="single" w:sz="4" w:space="0" w:color="A6A6A6"/>
            </w:tcBorders>
            <w:noWrap/>
            <w:hideMark/>
          </w:tcPr>
          <w:p w14:paraId="7E67BE8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6D064B0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2578B4F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22C4345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5C18ACB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39A6004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3064A46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2004587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61C1AA0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738" w:type="dxa"/>
            <w:tcBorders>
              <w:top w:val="single" w:sz="4" w:space="0" w:color="A6A6A6"/>
              <w:bottom w:val="single" w:sz="4" w:space="0" w:color="A6A6A6"/>
            </w:tcBorders>
            <w:noWrap/>
            <w:hideMark/>
          </w:tcPr>
          <w:p w14:paraId="5DA503F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1E952B3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5BA8923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6CFDED4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0.9</w:t>
            </w:r>
          </w:p>
        </w:tc>
        <w:tc>
          <w:tcPr>
            <w:tcW w:w="738" w:type="dxa"/>
            <w:tcBorders>
              <w:top w:val="single" w:sz="4" w:space="0" w:color="A6A6A6"/>
              <w:bottom w:val="single" w:sz="4" w:space="0" w:color="A6A6A6"/>
            </w:tcBorders>
            <w:noWrap/>
            <w:hideMark/>
          </w:tcPr>
          <w:p w14:paraId="6485419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67332F7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31B1366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4.0</w:t>
            </w:r>
          </w:p>
        </w:tc>
      </w:tr>
      <w:tr w:rsidR="00905F4F" w:rsidRPr="00624A63" w14:paraId="66ACB566" w14:textId="77777777" w:rsidTr="0088737C">
        <w:trPr>
          <w:trHeight w:val="170"/>
        </w:trPr>
        <w:tc>
          <w:tcPr>
            <w:tcW w:w="2303" w:type="dxa"/>
            <w:tcBorders>
              <w:top w:val="single" w:sz="4" w:space="0" w:color="A6A6A6"/>
              <w:bottom w:val="single" w:sz="4" w:space="0" w:color="A6A6A6"/>
            </w:tcBorders>
            <w:hideMark/>
          </w:tcPr>
          <w:p w14:paraId="777A9734" w14:textId="77777777" w:rsidR="00905F4F" w:rsidRPr="00C340B4" w:rsidRDefault="00905F4F" w:rsidP="0088737C">
            <w:pPr>
              <w:pStyle w:val="ARfintablebody"/>
              <w:spacing w:before="20" w:after="16" w:line="228" w:lineRule="auto"/>
              <w:rPr>
                <w:sz w:val="15"/>
                <w:szCs w:val="15"/>
              </w:rPr>
            </w:pPr>
            <w:r w:rsidRPr="00C340B4">
              <w:rPr>
                <w:sz w:val="15"/>
                <w:szCs w:val="15"/>
              </w:rPr>
              <w:t>Maintenance</w:t>
            </w:r>
          </w:p>
        </w:tc>
        <w:tc>
          <w:tcPr>
            <w:tcW w:w="938" w:type="dxa"/>
            <w:tcBorders>
              <w:top w:val="single" w:sz="4" w:space="0" w:color="A6A6A6"/>
              <w:bottom w:val="single" w:sz="4" w:space="0" w:color="A6A6A6"/>
            </w:tcBorders>
            <w:noWrap/>
            <w:hideMark/>
          </w:tcPr>
          <w:p w14:paraId="3507A10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0.8</w:t>
            </w:r>
          </w:p>
        </w:tc>
        <w:tc>
          <w:tcPr>
            <w:tcW w:w="737" w:type="dxa"/>
            <w:tcBorders>
              <w:top w:val="single" w:sz="4" w:space="0" w:color="A6A6A6"/>
              <w:bottom w:val="single" w:sz="4" w:space="0" w:color="A6A6A6"/>
            </w:tcBorders>
            <w:noWrap/>
            <w:hideMark/>
          </w:tcPr>
          <w:p w14:paraId="00B8414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37AC6D0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6CDF562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4EF9B6D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5CE9373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79F9222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659F5FA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2E2623E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12.5</w:t>
            </w:r>
          </w:p>
        </w:tc>
        <w:tc>
          <w:tcPr>
            <w:tcW w:w="738" w:type="dxa"/>
            <w:tcBorders>
              <w:top w:val="single" w:sz="4" w:space="0" w:color="A6A6A6"/>
              <w:bottom w:val="single" w:sz="4" w:space="0" w:color="A6A6A6"/>
            </w:tcBorders>
            <w:noWrap/>
            <w:hideMark/>
          </w:tcPr>
          <w:p w14:paraId="083CF7C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5.9</w:t>
            </w:r>
          </w:p>
        </w:tc>
        <w:tc>
          <w:tcPr>
            <w:tcW w:w="738" w:type="dxa"/>
            <w:tcBorders>
              <w:top w:val="single" w:sz="4" w:space="0" w:color="A6A6A6"/>
              <w:bottom w:val="single" w:sz="4" w:space="0" w:color="A6A6A6"/>
            </w:tcBorders>
            <w:noWrap/>
            <w:hideMark/>
          </w:tcPr>
          <w:p w14:paraId="25FADF2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245045D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590" w:type="dxa"/>
            <w:tcBorders>
              <w:top w:val="single" w:sz="4" w:space="0" w:color="A6A6A6"/>
              <w:bottom w:val="single" w:sz="4" w:space="0" w:color="A6A6A6"/>
            </w:tcBorders>
            <w:noWrap/>
            <w:hideMark/>
          </w:tcPr>
          <w:p w14:paraId="3694456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7137B41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220.2</w:t>
            </w:r>
          </w:p>
        </w:tc>
        <w:tc>
          <w:tcPr>
            <w:tcW w:w="738" w:type="dxa"/>
            <w:tcBorders>
              <w:top w:val="single" w:sz="4" w:space="0" w:color="A6A6A6"/>
              <w:bottom w:val="single" w:sz="4" w:space="0" w:color="A6A6A6"/>
            </w:tcBorders>
            <w:noWrap/>
            <w:hideMark/>
          </w:tcPr>
          <w:p w14:paraId="0104EC9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34F517A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399A11E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239.6</w:t>
            </w:r>
          </w:p>
        </w:tc>
      </w:tr>
      <w:tr w:rsidR="00905F4F" w:rsidRPr="00624A63" w14:paraId="1822C2A0" w14:textId="77777777" w:rsidTr="0088737C">
        <w:trPr>
          <w:trHeight w:val="170"/>
        </w:trPr>
        <w:tc>
          <w:tcPr>
            <w:tcW w:w="2303" w:type="dxa"/>
            <w:tcBorders>
              <w:top w:val="single" w:sz="4" w:space="0" w:color="A6A6A6"/>
              <w:bottom w:val="single" w:sz="4" w:space="0" w:color="A6A6A6"/>
            </w:tcBorders>
            <w:hideMark/>
          </w:tcPr>
          <w:p w14:paraId="0AB7E552" w14:textId="77777777" w:rsidR="00905F4F" w:rsidRPr="00C340B4" w:rsidRDefault="00905F4F" w:rsidP="0088737C">
            <w:pPr>
              <w:pStyle w:val="ARfintablebody"/>
              <w:spacing w:before="20" w:after="16" w:line="228" w:lineRule="auto"/>
              <w:rPr>
                <w:sz w:val="15"/>
                <w:szCs w:val="15"/>
              </w:rPr>
            </w:pPr>
            <w:r w:rsidRPr="00C340B4">
              <w:rPr>
                <w:sz w:val="15"/>
                <w:szCs w:val="15"/>
              </w:rPr>
              <w:t>Fair value of assets and services provided free of charge or for nominal consideration</w:t>
            </w:r>
          </w:p>
        </w:tc>
        <w:tc>
          <w:tcPr>
            <w:tcW w:w="938" w:type="dxa"/>
            <w:tcBorders>
              <w:top w:val="single" w:sz="4" w:space="0" w:color="A6A6A6"/>
              <w:bottom w:val="single" w:sz="4" w:space="0" w:color="A6A6A6"/>
            </w:tcBorders>
            <w:noWrap/>
            <w:hideMark/>
          </w:tcPr>
          <w:p w14:paraId="4BE5376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294.8</w:t>
            </w:r>
          </w:p>
        </w:tc>
        <w:tc>
          <w:tcPr>
            <w:tcW w:w="737" w:type="dxa"/>
            <w:tcBorders>
              <w:top w:val="single" w:sz="4" w:space="0" w:color="A6A6A6"/>
              <w:bottom w:val="single" w:sz="4" w:space="0" w:color="A6A6A6"/>
            </w:tcBorders>
            <w:noWrap/>
            <w:hideMark/>
          </w:tcPr>
          <w:p w14:paraId="338B689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06388AE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42367BA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3F33133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25759C8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2C035FB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187C5D9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761FC08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0.7</w:t>
            </w:r>
          </w:p>
        </w:tc>
        <w:tc>
          <w:tcPr>
            <w:tcW w:w="738" w:type="dxa"/>
            <w:tcBorders>
              <w:top w:val="single" w:sz="4" w:space="0" w:color="A6A6A6"/>
              <w:bottom w:val="single" w:sz="4" w:space="0" w:color="A6A6A6"/>
            </w:tcBorders>
            <w:noWrap/>
            <w:hideMark/>
          </w:tcPr>
          <w:p w14:paraId="3B29BDE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1.7</w:t>
            </w:r>
          </w:p>
        </w:tc>
        <w:tc>
          <w:tcPr>
            <w:tcW w:w="738" w:type="dxa"/>
            <w:tcBorders>
              <w:top w:val="single" w:sz="4" w:space="0" w:color="A6A6A6"/>
              <w:bottom w:val="single" w:sz="4" w:space="0" w:color="A6A6A6"/>
            </w:tcBorders>
            <w:noWrap/>
            <w:hideMark/>
          </w:tcPr>
          <w:p w14:paraId="4B663B7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2C048FE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610C5C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0C7FC2E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2.0</w:t>
            </w:r>
          </w:p>
        </w:tc>
        <w:tc>
          <w:tcPr>
            <w:tcW w:w="738" w:type="dxa"/>
            <w:tcBorders>
              <w:top w:val="single" w:sz="4" w:space="0" w:color="A6A6A6"/>
              <w:bottom w:val="single" w:sz="4" w:space="0" w:color="A6A6A6"/>
            </w:tcBorders>
            <w:noWrap/>
            <w:hideMark/>
          </w:tcPr>
          <w:p w14:paraId="1C65C5F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076802E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(2.0)</w:t>
            </w:r>
          </w:p>
        </w:tc>
        <w:tc>
          <w:tcPr>
            <w:tcW w:w="744" w:type="dxa"/>
            <w:tcBorders>
              <w:top w:val="single" w:sz="4" w:space="0" w:color="A6A6A6"/>
              <w:bottom w:val="single" w:sz="4" w:space="0" w:color="A6A6A6"/>
            </w:tcBorders>
            <w:noWrap/>
            <w:hideMark/>
          </w:tcPr>
          <w:p w14:paraId="3C44028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297.2</w:t>
            </w:r>
          </w:p>
        </w:tc>
      </w:tr>
      <w:tr w:rsidR="00905F4F" w:rsidRPr="00624A63" w14:paraId="7F55F0EE" w14:textId="77777777" w:rsidTr="0088737C">
        <w:trPr>
          <w:trHeight w:val="170"/>
        </w:trPr>
        <w:tc>
          <w:tcPr>
            <w:tcW w:w="2303" w:type="dxa"/>
            <w:tcBorders>
              <w:top w:val="single" w:sz="4" w:space="0" w:color="A6A6A6"/>
              <w:bottom w:val="single" w:sz="4" w:space="0" w:color="A6A6A6"/>
            </w:tcBorders>
            <w:hideMark/>
          </w:tcPr>
          <w:p w14:paraId="08914114" w14:textId="77777777" w:rsidR="00905F4F" w:rsidRPr="00C340B4" w:rsidRDefault="00905F4F" w:rsidP="0088737C">
            <w:pPr>
              <w:pStyle w:val="ARfintablebody"/>
              <w:spacing w:before="20" w:after="16" w:line="228" w:lineRule="auto"/>
              <w:rPr>
                <w:sz w:val="15"/>
                <w:szCs w:val="15"/>
              </w:rPr>
            </w:pPr>
            <w:r w:rsidRPr="00C340B4">
              <w:rPr>
                <w:sz w:val="15"/>
                <w:szCs w:val="15"/>
              </w:rPr>
              <w:t>Other operating expenses</w:t>
            </w:r>
          </w:p>
        </w:tc>
        <w:tc>
          <w:tcPr>
            <w:tcW w:w="938" w:type="dxa"/>
            <w:tcBorders>
              <w:top w:val="single" w:sz="4" w:space="0" w:color="A6A6A6"/>
              <w:bottom w:val="single" w:sz="4" w:space="0" w:color="A6A6A6"/>
            </w:tcBorders>
            <w:noWrap/>
            <w:hideMark/>
          </w:tcPr>
          <w:p w14:paraId="477A64A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203.9</w:t>
            </w:r>
          </w:p>
        </w:tc>
        <w:tc>
          <w:tcPr>
            <w:tcW w:w="737" w:type="dxa"/>
            <w:tcBorders>
              <w:top w:val="single" w:sz="4" w:space="0" w:color="A6A6A6"/>
              <w:bottom w:val="single" w:sz="4" w:space="0" w:color="A6A6A6"/>
            </w:tcBorders>
            <w:noWrap/>
            <w:hideMark/>
          </w:tcPr>
          <w:p w14:paraId="3D73F99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598" w:type="dxa"/>
            <w:tcBorders>
              <w:top w:val="single" w:sz="4" w:space="0" w:color="A6A6A6"/>
              <w:bottom w:val="single" w:sz="4" w:space="0" w:color="A6A6A6"/>
            </w:tcBorders>
            <w:noWrap/>
            <w:hideMark/>
          </w:tcPr>
          <w:p w14:paraId="253BD68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40.3</w:t>
            </w:r>
          </w:p>
        </w:tc>
        <w:tc>
          <w:tcPr>
            <w:tcW w:w="709" w:type="dxa"/>
            <w:tcBorders>
              <w:top w:val="single" w:sz="4" w:space="0" w:color="A6A6A6"/>
              <w:bottom w:val="single" w:sz="4" w:space="0" w:color="A6A6A6"/>
            </w:tcBorders>
            <w:noWrap/>
            <w:hideMark/>
          </w:tcPr>
          <w:p w14:paraId="03A2A2E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9.0</w:t>
            </w:r>
          </w:p>
        </w:tc>
        <w:tc>
          <w:tcPr>
            <w:tcW w:w="757" w:type="dxa"/>
            <w:tcBorders>
              <w:top w:val="single" w:sz="4" w:space="0" w:color="A6A6A6"/>
              <w:bottom w:val="single" w:sz="4" w:space="0" w:color="A6A6A6"/>
            </w:tcBorders>
            <w:noWrap/>
            <w:hideMark/>
          </w:tcPr>
          <w:p w14:paraId="114F92C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30.3</w:t>
            </w:r>
          </w:p>
        </w:tc>
        <w:tc>
          <w:tcPr>
            <w:tcW w:w="639" w:type="dxa"/>
            <w:tcBorders>
              <w:top w:val="single" w:sz="4" w:space="0" w:color="A6A6A6"/>
              <w:bottom w:val="single" w:sz="4" w:space="0" w:color="A6A6A6"/>
            </w:tcBorders>
            <w:noWrap/>
            <w:hideMark/>
          </w:tcPr>
          <w:p w14:paraId="34BE3AC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0.8</w:t>
            </w:r>
          </w:p>
        </w:tc>
        <w:tc>
          <w:tcPr>
            <w:tcW w:w="708" w:type="dxa"/>
            <w:tcBorders>
              <w:top w:val="single" w:sz="4" w:space="0" w:color="A6A6A6"/>
              <w:bottom w:val="single" w:sz="4" w:space="0" w:color="A6A6A6"/>
            </w:tcBorders>
            <w:noWrap/>
            <w:hideMark/>
          </w:tcPr>
          <w:p w14:paraId="00E29CE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666.4</w:t>
            </w:r>
          </w:p>
        </w:tc>
        <w:tc>
          <w:tcPr>
            <w:tcW w:w="708" w:type="dxa"/>
            <w:tcBorders>
              <w:top w:val="single" w:sz="4" w:space="0" w:color="A6A6A6"/>
              <w:bottom w:val="single" w:sz="4" w:space="0" w:color="A6A6A6"/>
            </w:tcBorders>
            <w:noWrap/>
            <w:hideMark/>
          </w:tcPr>
          <w:p w14:paraId="10A9CF8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15.3</w:t>
            </w:r>
          </w:p>
        </w:tc>
        <w:tc>
          <w:tcPr>
            <w:tcW w:w="749" w:type="dxa"/>
            <w:tcBorders>
              <w:top w:val="single" w:sz="4" w:space="0" w:color="A6A6A6"/>
              <w:bottom w:val="single" w:sz="4" w:space="0" w:color="A6A6A6"/>
            </w:tcBorders>
            <w:noWrap/>
            <w:hideMark/>
          </w:tcPr>
          <w:p w14:paraId="5D8BAC8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97.7</w:t>
            </w:r>
          </w:p>
        </w:tc>
        <w:tc>
          <w:tcPr>
            <w:tcW w:w="738" w:type="dxa"/>
            <w:tcBorders>
              <w:top w:val="single" w:sz="4" w:space="0" w:color="A6A6A6"/>
              <w:bottom w:val="single" w:sz="4" w:space="0" w:color="A6A6A6"/>
            </w:tcBorders>
            <w:noWrap/>
            <w:hideMark/>
          </w:tcPr>
          <w:p w14:paraId="5265F89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197.7</w:t>
            </w:r>
          </w:p>
        </w:tc>
        <w:tc>
          <w:tcPr>
            <w:tcW w:w="738" w:type="dxa"/>
            <w:tcBorders>
              <w:top w:val="single" w:sz="4" w:space="0" w:color="A6A6A6"/>
              <w:bottom w:val="single" w:sz="4" w:space="0" w:color="A6A6A6"/>
            </w:tcBorders>
            <w:noWrap/>
            <w:hideMark/>
          </w:tcPr>
          <w:p w14:paraId="2CFE96A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6.1</w:t>
            </w:r>
          </w:p>
        </w:tc>
        <w:tc>
          <w:tcPr>
            <w:tcW w:w="738" w:type="dxa"/>
            <w:tcBorders>
              <w:top w:val="single" w:sz="4" w:space="0" w:color="A6A6A6"/>
              <w:bottom w:val="single" w:sz="4" w:space="0" w:color="A6A6A6"/>
            </w:tcBorders>
            <w:noWrap/>
            <w:hideMark/>
          </w:tcPr>
          <w:p w14:paraId="3DE6E17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15.0</w:t>
            </w:r>
          </w:p>
        </w:tc>
        <w:tc>
          <w:tcPr>
            <w:tcW w:w="590" w:type="dxa"/>
            <w:tcBorders>
              <w:top w:val="single" w:sz="4" w:space="0" w:color="A6A6A6"/>
              <w:bottom w:val="single" w:sz="4" w:space="0" w:color="A6A6A6"/>
            </w:tcBorders>
            <w:noWrap/>
            <w:hideMark/>
          </w:tcPr>
          <w:p w14:paraId="5D6510D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31.6</w:t>
            </w:r>
          </w:p>
        </w:tc>
        <w:tc>
          <w:tcPr>
            <w:tcW w:w="737" w:type="dxa"/>
            <w:tcBorders>
              <w:top w:val="single" w:sz="4" w:space="0" w:color="A6A6A6"/>
              <w:bottom w:val="single" w:sz="4" w:space="0" w:color="A6A6A6"/>
            </w:tcBorders>
            <w:noWrap/>
            <w:hideMark/>
          </w:tcPr>
          <w:p w14:paraId="0943C3D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72.0</w:t>
            </w:r>
          </w:p>
        </w:tc>
        <w:tc>
          <w:tcPr>
            <w:tcW w:w="738" w:type="dxa"/>
            <w:tcBorders>
              <w:top w:val="single" w:sz="4" w:space="0" w:color="A6A6A6"/>
              <w:bottom w:val="single" w:sz="4" w:space="0" w:color="A6A6A6"/>
            </w:tcBorders>
            <w:noWrap/>
            <w:hideMark/>
          </w:tcPr>
          <w:p w14:paraId="07BC469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51.4</w:t>
            </w:r>
          </w:p>
        </w:tc>
        <w:tc>
          <w:tcPr>
            <w:tcW w:w="590" w:type="dxa"/>
            <w:tcBorders>
              <w:top w:val="single" w:sz="4" w:space="0" w:color="A6A6A6"/>
              <w:bottom w:val="single" w:sz="4" w:space="0" w:color="A6A6A6"/>
            </w:tcBorders>
            <w:noWrap/>
            <w:hideMark/>
          </w:tcPr>
          <w:p w14:paraId="5CEC55D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(76.4)</w:t>
            </w:r>
          </w:p>
        </w:tc>
        <w:tc>
          <w:tcPr>
            <w:tcW w:w="744" w:type="dxa"/>
            <w:tcBorders>
              <w:top w:val="single" w:sz="4" w:space="0" w:color="A6A6A6"/>
              <w:bottom w:val="single" w:sz="4" w:space="0" w:color="A6A6A6"/>
            </w:tcBorders>
            <w:noWrap/>
            <w:hideMark/>
          </w:tcPr>
          <w:p w14:paraId="71A5C3D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1,361.5</w:t>
            </w:r>
          </w:p>
        </w:tc>
      </w:tr>
      <w:tr w:rsidR="00905F4F" w:rsidRPr="00624A63" w14:paraId="494115D5" w14:textId="77777777" w:rsidTr="0088737C">
        <w:trPr>
          <w:trHeight w:val="170"/>
        </w:trPr>
        <w:tc>
          <w:tcPr>
            <w:tcW w:w="2303" w:type="dxa"/>
            <w:tcBorders>
              <w:top w:val="single" w:sz="4" w:space="0" w:color="A6A6A6"/>
              <w:bottom w:val="single" w:sz="4" w:space="0" w:color="A6A6A6"/>
            </w:tcBorders>
            <w:hideMark/>
          </w:tcPr>
          <w:p w14:paraId="1F08C9BB" w14:textId="77777777" w:rsidR="00905F4F" w:rsidRPr="00C340B4" w:rsidRDefault="00905F4F" w:rsidP="0088737C">
            <w:pPr>
              <w:pStyle w:val="ARfintablebody"/>
              <w:spacing w:before="20" w:after="16" w:line="228" w:lineRule="auto"/>
              <w:rPr>
                <w:sz w:val="15"/>
                <w:szCs w:val="15"/>
              </w:rPr>
            </w:pPr>
            <w:r w:rsidRPr="00C340B4">
              <w:rPr>
                <w:sz w:val="15"/>
                <w:szCs w:val="15"/>
              </w:rPr>
              <w:t>Grants and other expense transfers</w:t>
            </w:r>
          </w:p>
        </w:tc>
        <w:tc>
          <w:tcPr>
            <w:tcW w:w="938" w:type="dxa"/>
            <w:tcBorders>
              <w:top w:val="single" w:sz="4" w:space="0" w:color="A6A6A6"/>
              <w:bottom w:val="single" w:sz="4" w:space="0" w:color="A6A6A6"/>
            </w:tcBorders>
            <w:noWrap/>
            <w:hideMark/>
          </w:tcPr>
          <w:p w14:paraId="2F2FDAB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10,191.6</w:t>
            </w:r>
          </w:p>
        </w:tc>
        <w:tc>
          <w:tcPr>
            <w:tcW w:w="737" w:type="dxa"/>
            <w:tcBorders>
              <w:top w:val="single" w:sz="4" w:space="0" w:color="A6A6A6"/>
              <w:bottom w:val="single" w:sz="4" w:space="0" w:color="A6A6A6"/>
            </w:tcBorders>
            <w:noWrap/>
            <w:hideMark/>
          </w:tcPr>
          <w:p w14:paraId="59E722E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841.2</w:t>
            </w:r>
          </w:p>
        </w:tc>
        <w:tc>
          <w:tcPr>
            <w:tcW w:w="598" w:type="dxa"/>
            <w:tcBorders>
              <w:top w:val="single" w:sz="4" w:space="0" w:color="A6A6A6"/>
              <w:bottom w:val="single" w:sz="4" w:space="0" w:color="A6A6A6"/>
            </w:tcBorders>
            <w:noWrap/>
            <w:hideMark/>
          </w:tcPr>
          <w:p w14:paraId="1333ECF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1,484.2</w:t>
            </w:r>
          </w:p>
        </w:tc>
        <w:tc>
          <w:tcPr>
            <w:tcW w:w="709" w:type="dxa"/>
            <w:tcBorders>
              <w:top w:val="single" w:sz="4" w:space="0" w:color="A6A6A6"/>
              <w:bottom w:val="single" w:sz="4" w:space="0" w:color="A6A6A6"/>
            </w:tcBorders>
            <w:noWrap/>
            <w:hideMark/>
          </w:tcPr>
          <w:p w14:paraId="4A17684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429.5</w:t>
            </w:r>
          </w:p>
        </w:tc>
        <w:tc>
          <w:tcPr>
            <w:tcW w:w="757" w:type="dxa"/>
            <w:tcBorders>
              <w:top w:val="single" w:sz="4" w:space="0" w:color="A6A6A6"/>
              <w:bottom w:val="single" w:sz="4" w:space="0" w:color="A6A6A6"/>
            </w:tcBorders>
            <w:noWrap/>
            <w:hideMark/>
          </w:tcPr>
          <w:p w14:paraId="7F0902E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614.6</w:t>
            </w:r>
          </w:p>
        </w:tc>
        <w:tc>
          <w:tcPr>
            <w:tcW w:w="639" w:type="dxa"/>
            <w:tcBorders>
              <w:top w:val="single" w:sz="4" w:space="0" w:color="A6A6A6"/>
              <w:bottom w:val="single" w:sz="4" w:space="0" w:color="A6A6A6"/>
            </w:tcBorders>
            <w:noWrap/>
            <w:hideMark/>
          </w:tcPr>
          <w:p w14:paraId="17C122D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402.7</w:t>
            </w:r>
          </w:p>
        </w:tc>
        <w:tc>
          <w:tcPr>
            <w:tcW w:w="708" w:type="dxa"/>
            <w:tcBorders>
              <w:top w:val="single" w:sz="4" w:space="0" w:color="A6A6A6"/>
              <w:bottom w:val="single" w:sz="4" w:space="0" w:color="A6A6A6"/>
            </w:tcBorders>
            <w:noWrap/>
            <w:hideMark/>
          </w:tcPr>
          <w:p w14:paraId="6762AAE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550.1</w:t>
            </w:r>
          </w:p>
        </w:tc>
        <w:tc>
          <w:tcPr>
            <w:tcW w:w="708" w:type="dxa"/>
            <w:tcBorders>
              <w:top w:val="single" w:sz="4" w:space="0" w:color="A6A6A6"/>
              <w:bottom w:val="single" w:sz="4" w:space="0" w:color="A6A6A6"/>
            </w:tcBorders>
            <w:noWrap/>
            <w:hideMark/>
          </w:tcPr>
          <w:p w14:paraId="4F4287F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267.3</w:t>
            </w:r>
          </w:p>
        </w:tc>
        <w:tc>
          <w:tcPr>
            <w:tcW w:w="749" w:type="dxa"/>
            <w:tcBorders>
              <w:top w:val="single" w:sz="4" w:space="0" w:color="A6A6A6"/>
              <w:bottom w:val="single" w:sz="4" w:space="0" w:color="A6A6A6"/>
            </w:tcBorders>
            <w:noWrap/>
            <w:hideMark/>
          </w:tcPr>
          <w:p w14:paraId="46666C0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1,815.0</w:t>
            </w:r>
          </w:p>
        </w:tc>
        <w:tc>
          <w:tcPr>
            <w:tcW w:w="738" w:type="dxa"/>
            <w:tcBorders>
              <w:top w:val="single" w:sz="4" w:space="0" w:color="A6A6A6"/>
              <w:bottom w:val="single" w:sz="4" w:space="0" w:color="A6A6A6"/>
            </w:tcBorders>
            <w:noWrap/>
            <w:hideMark/>
          </w:tcPr>
          <w:p w14:paraId="624B91A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1,058.8</w:t>
            </w:r>
          </w:p>
        </w:tc>
        <w:tc>
          <w:tcPr>
            <w:tcW w:w="738" w:type="dxa"/>
            <w:tcBorders>
              <w:top w:val="single" w:sz="4" w:space="0" w:color="A6A6A6"/>
              <w:bottom w:val="single" w:sz="4" w:space="0" w:color="A6A6A6"/>
            </w:tcBorders>
            <w:noWrap/>
            <w:hideMark/>
          </w:tcPr>
          <w:p w14:paraId="081F7B3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803.1</w:t>
            </w:r>
          </w:p>
        </w:tc>
        <w:tc>
          <w:tcPr>
            <w:tcW w:w="738" w:type="dxa"/>
            <w:tcBorders>
              <w:top w:val="single" w:sz="4" w:space="0" w:color="A6A6A6"/>
              <w:bottom w:val="single" w:sz="4" w:space="0" w:color="A6A6A6"/>
            </w:tcBorders>
            <w:noWrap/>
            <w:hideMark/>
          </w:tcPr>
          <w:p w14:paraId="3AC7257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256.4</w:t>
            </w:r>
          </w:p>
        </w:tc>
        <w:tc>
          <w:tcPr>
            <w:tcW w:w="590" w:type="dxa"/>
            <w:tcBorders>
              <w:top w:val="single" w:sz="4" w:space="0" w:color="A6A6A6"/>
              <w:bottom w:val="single" w:sz="4" w:space="0" w:color="A6A6A6"/>
            </w:tcBorders>
            <w:noWrap/>
            <w:hideMark/>
          </w:tcPr>
          <w:p w14:paraId="04F4B4A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277.7</w:t>
            </w:r>
          </w:p>
        </w:tc>
        <w:tc>
          <w:tcPr>
            <w:tcW w:w="737" w:type="dxa"/>
            <w:tcBorders>
              <w:top w:val="single" w:sz="4" w:space="0" w:color="A6A6A6"/>
              <w:bottom w:val="single" w:sz="4" w:space="0" w:color="A6A6A6"/>
            </w:tcBorders>
            <w:noWrap/>
            <w:hideMark/>
          </w:tcPr>
          <w:p w14:paraId="3AC21DA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747.1</w:t>
            </w:r>
          </w:p>
        </w:tc>
        <w:tc>
          <w:tcPr>
            <w:tcW w:w="738" w:type="dxa"/>
            <w:tcBorders>
              <w:top w:val="single" w:sz="4" w:space="0" w:color="A6A6A6"/>
              <w:bottom w:val="single" w:sz="4" w:space="0" w:color="A6A6A6"/>
            </w:tcBorders>
            <w:noWrap/>
            <w:hideMark/>
          </w:tcPr>
          <w:p w14:paraId="43F8DDC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590" w:type="dxa"/>
            <w:tcBorders>
              <w:top w:val="single" w:sz="4" w:space="0" w:color="A6A6A6"/>
              <w:bottom w:val="single" w:sz="4" w:space="0" w:color="A6A6A6"/>
            </w:tcBorders>
            <w:noWrap/>
            <w:hideMark/>
          </w:tcPr>
          <w:p w14:paraId="3D61A92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(18.9)</w:t>
            </w:r>
          </w:p>
        </w:tc>
        <w:tc>
          <w:tcPr>
            <w:tcW w:w="744" w:type="dxa"/>
            <w:tcBorders>
              <w:top w:val="single" w:sz="4" w:space="0" w:color="A6A6A6"/>
              <w:bottom w:val="single" w:sz="4" w:space="0" w:color="A6A6A6"/>
            </w:tcBorders>
            <w:noWrap/>
            <w:hideMark/>
          </w:tcPr>
          <w:p w14:paraId="66A4544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19,720.7</w:t>
            </w:r>
          </w:p>
        </w:tc>
      </w:tr>
      <w:tr w:rsidR="00905F4F" w:rsidRPr="00624A63" w14:paraId="733F9E00" w14:textId="77777777" w:rsidTr="0088737C">
        <w:trPr>
          <w:trHeight w:val="170"/>
        </w:trPr>
        <w:tc>
          <w:tcPr>
            <w:tcW w:w="2303" w:type="dxa"/>
            <w:tcBorders>
              <w:top w:val="single" w:sz="4" w:space="0" w:color="A6A6A6"/>
              <w:bottom w:val="single" w:sz="4" w:space="0" w:color="A6A6A6"/>
            </w:tcBorders>
            <w:hideMark/>
          </w:tcPr>
          <w:p w14:paraId="60EF6C83" w14:textId="77777777" w:rsidR="00905F4F" w:rsidRPr="00C340B4" w:rsidRDefault="00905F4F" w:rsidP="0088737C">
            <w:pPr>
              <w:pStyle w:val="ARfintablebody"/>
              <w:spacing w:before="20" w:after="16" w:line="228" w:lineRule="auto"/>
              <w:rPr>
                <w:sz w:val="15"/>
                <w:szCs w:val="15"/>
              </w:rPr>
            </w:pPr>
            <w:r w:rsidRPr="00C340B4">
              <w:rPr>
                <w:sz w:val="15"/>
                <w:szCs w:val="15"/>
              </w:rPr>
              <w:t>Capital asset charge</w:t>
            </w:r>
          </w:p>
        </w:tc>
        <w:tc>
          <w:tcPr>
            <w:tcW w:w="938" w:type="dxa"/>
            <w:tcBorders>
              <w:top w:val="single" w:sz="4" w:space="0" w:color="A6A6A6"/>
              <w:bottom w:val="single" w:sz="4" w:space="0" w:color="A6A6A6"/>
            </w:tcBorders>
            <w:noWrap/>
            <w:hideMark/>
          </w:tcPr>
          <w:p w14:paraId="5C22B92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1,121.9</w:t>
            </w:r>
          </w:p>
        </w:tc>
        <w:tc>
          <w:tcPr>
            <w:tcW w:w="737" w:type="dxa"/>
            <w:tcBorders>
              <w:top w:val="single" w:sz="4" w:space="0" w:color="A6A6A6"/>
              <w:bottom w:val="single" w:sz="4" w:space="0" w:color="A6A6A6"/>
            </w:tcBorders>
            <w:noWrap/>
            <w:hideMark/>
          </w:tcPr>
          <w:p w14:paraId="3B25E5A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27.4</w:t>
            </w:r>
          </w:p>
        </w:tc>
        <w:tc>
          <w:tcPr>
            <w:tcW w:w="598" w:type="dxa"/>
            <w:tcBorders>
              <w:top w:val="single" w:sz="4" w:space="0" w:color="A6A6A6"/>
              <w:bottom w:val="single" w:sz="4" w:space="0" w:color="A6A6A6"/>
            </w:tcBorders>
            <w:noWrap/>
            <w:hideMark/>
          </w:tcPr>
          <w:p w14:paraId="37E84BB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84.8</w:t>
            </w:r>
          </w:p>
        </w:tc>
        <w:tc>
          <w:tcPr>
            <w:tcW w:w="709" w:type="dxa"/>
            <w:tcBorders>
              <w:top w:val="single" w:sz="4" w:space="0" w:color="A6A6A6"/>
              <w:bottom w:val="single" w:sz="4" w:space="0" w:color="A6A6A6"/>
            </w:tcBorders>
            <w:noWrap/>
            <w:hideMark/>
          </w:tcPr>
          <w:p w14:paraId="65ADF56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61.0</w:t>
            </w:r>
          </w:p>
        </w:tc>
        <w:tc>
          <w:tcPr>
            <w:tcW w:w="757" w:type="dxa"/>
            <w:tcBorders>
              <w:top w:val="single" w:sz="4" w:space="0" w:color="A6A6A6"/>
              <w:bottom w:val="single" w:sz="4" w:space="0" w:color="A6A6A6"/>
            </w:tcBorders>
            <w:noWrap/>
            <w:hideMark/>
          </w:tcPr>
          <w:p w14:paraId="5DACAAF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29.1</w:t>
            </w:r>
          </w:p>
        </w:tc>
        <w:tc>
          <w:tcPr>
            <w:tcW w:w="639" w:type="dxa"/>
            <w:tcBorders>
              <w:top w:val="single" w:sz="4" w:space="0" w:color="A6A6A6"/>
              <w:bottom w:val="single" w:sz="4" w:space="0" w:color="A6A6A6"/>
            </w:tcBorders>
            <w:noWrap/>
            <w:hideMark/>
          </w:tcPr>
          <w:p w14:paraId="442890B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35.8</w:t>
            </w:r>
          </w:p>
        </w:tc>
        <w:tc>
          <w:tcPr>
            <w:tcW w:w="708" w:type="dxa"/>
            <w:tcBorders>
              <w:top w:val="single" w:sz="4" w:space="0" w:color="A6A6A6"/>
              <w:bottom w:val="single" w:sz="4" w:space="0" w:color="A6A6A6"/>
            </w:tcBorders>
            <w:noWrap/>
            <w:hideMark/>
          </w:tcPr>
          <w:p w14:paraId="6343958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2.5</w:t>
            </w:r>
          </w:p>
        </w:tc>
        <w:tc>
          <w:tcPr>
            <w:tcW w:w="708" w:type="dxa"/>
            <w:tcBorders>
              <w:top w:val="single" w:sz="4" w:space="0" w:color="A6A6A6"/>
              <w:bottom w:val="single" w:sz="4" w:space="0" w:color="A6A6A6"/>
            </w:tcBorders>
            <w:noWrap/>
            <w:hideMark/>
          </w:tcPr>
          <w:p w14:paraId="32CCB4A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6.8</w:t>
            </w:r>
          </w:p>
        </w:tc>
        <w:tc>
          <w:tcPr>
            <w:tcW w:w="749" w:type="dxa"/>
            <w:tcBorders>
              <w:top w:val="single" w:sz="4" w:space="0" w:color="A6A6A6"/>
              <w:bottom w:val="single" w:sz="4" w:space="0" w:color="A6A6A6"/>
            </w:tcBorders>
            <w:noWrap/>
            <w:hideMark/>
          </w:tcPr>
          <w:p w14:paraId="723B95F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40.3</w:t>
            </w:r>
          </w:p>
        </w:tc>
        <w:tc>
          <w:tcPr>
            <w:tcW w:w="738" w:type="dxa"/>
            <w:tcBorders>
              <w:top w:val="single" w:sz="4" w:space="0" w:color="A6A6A6"/>
              <w:bottom w:val="single" w:sz="4" w:space="0" w:color="A6A6A6"/>
            </w:tcBorders>
            <w:noWrap/>
            <w:hideMark/>
          </w:tcPr>
          <w:p w14:paraId="72F4945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14.6</w:t>
            </w:r>
          </w:p>
        </w:tc>
        <w:tc>
          <w:tcPr>
            <w:tcW w:w="738" w:type="dxa"/>
            <w:tcBorders>
              <w:top w:val="single" w:sz="4" w:space="0" w:color="A6A6A6"/>
              <w:bottom w:val="single" w:sz="4" w:space="0" w:color="A6A6A6"/>
            </w:tcBorders>
            <w:noWrap/>
            <w:hideMark/>
          </w:tcPr>
          <w:p w14:paraId="2BEAF02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6F0C8E7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FC34EB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3.5</w:t>
            </w:r>
          </w:p>
        </w:tc>
        <w:tc>
          <w:tcPr>
            <w:tcW w:w="737" w:type="dxa"/>
            <w:tcBorders>
              <w:top w:val="single" w:sz="4" w:space="0" w:color="A6A6A6"/>
              <w:bottom w:val="single" w:sz="4" w:space="0" w:color="A6A6A6"/>
            </w:tcBorders>
            <w:noWrap/>
            <w:hideMark/>
          </w:tcPr>
          <w:p w14:paraId="12AEAAC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51D9686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1C8743C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0C3F4B7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1,427.7</w:t>
            </w:r>
          </w:p>
        </w:tc>
      </w:tr>
      <w:tr w:rsidR="00905F4F" w:rsidRPr="00624A63" w14:paraId="2B5BB6FC" w14:textId="77777777" w:rsidTr="0088737C">
        <w:trPr>
          <w:trHeight w:val="170"/>
        </w:trPr>
        <w:tc>
          <w:tcPr>
            <w:tcW w:w="2303" w:type="dxa"/>
            <w:tcBorders>
              <w:top w:val="single" w:sz="4" w:space="0" w:color="A6A6A6"/>
            </w:tcBorders>
            <w:hideMark/>
          </w:tcPr>
          <w:p w14:paraId="6A9D4A8D" w14:textId="77777777" w:rsidR="00905F4F" w:rsidRPr="00C340B4" w:rsidRDefault="00905F4F" w:rsidP="0088737C">
            <w:pPr>
              <w:pStyle w:val="ARfintablebody"/>
              <w:spacing w:before="20" w:after="16" w:line="228" w:lineRule="auto"/>
              <w:rPr>
                <w:sz w:val="15"/>
                <w:szCs w:val="15"/>
              </w:rPr>
            </w:pPr>
            <w:r w:rsidRPr="00C340B4">
              <w:rPr>
                <w:sz w:val="15"/>
                <w:szCs w:val="15"/>
              </w:rPr>
              <w:t>Other property management expenses</w:t>
            </w:r>
          </w:p>
        </w:tc>
        <w:tc>
          <w:tcPr>
            <w:tcW w:w="938" w:type="dxa"/>
            <w:tcBorders>
              <w:top w:val="single" w:sz="4" w:space="0" w:color="A6A6A6"/>
            </w:tcBorders>
            <w:noWrap/>
            <w:hideMark/>
          </w:tcPr>
          <w:p w14:paraId="2F41FA6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tcBorders>
            <w:noWrap/>
            <w:hideMark/>
          </w:tcPr>
          <w:p w14:paraId="11314DC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tcBorders>
            <w:noWrap/>
            <w:hideMark/>
          </w:tcPr>
          <w:p w14:paraId="2B82139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tcBorders>
            <w:noWrap/>
            <w:hideMark/>
          </w:tcPr>
          <w:p w14:paraId="3835DC6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tcBorders>
            <w:noWrap/>
            <w:hideMark/>
          </w:tcPr>
          <w:p w14:paraId="0555016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tcBorders>
            <w:noWrap/>
            <w:hideMark/>
          </w:tcPr>
          <w:p w14:paraId="2923D02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tcBorders>
            <w:noWrap/>
            <w:hideMark/>
          </w:tcPr>
          <w:p w14:paraId="5DF4DB5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08" w:type="dxa"/>
            <w:tcBorders>
              <w:top w:val="single" w:sz="4" w:space="0" w:color="A6A6A6"/>
            </w:tcBorders>
            <w:noWrap/>
            <w:hideMark/>
          </w:tcPr>
          <w:p w14:paraId="1590099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tcBorders>
            <w:noWrap/>
            <w:hideMark/>
          </w:tcPr>
          <w:p w14:paraId="51CC2C3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738" w:type="dxa"/>
            <w:tcBorders>
              <w:top w:val="single" w:sz="4" w:space="0" w:color="A6A6A6"/>
            </w:tcBorders>
            <w:noWrap/>
            <w:hideMark/>
          </w:tcPr>
          <w:p w14:paraId="20C9DFD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738" w:type="dxa"/>
            <w:tcBorders>
              <w:top w:val="single" w:sz="4" w:space="0" w:color="A6A6A6"/>
            </w:tcBorders>
            <w:noWrap/>
            <w:hideMark/>
          </w:tcPr>
          <w:p w14:paraId="7B9D70C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tcBorders>
            <w:noWrap/>
            <w:hideMark/>
          </w:tcPr>
          <w:p w14:paraId="61FD7B0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5465C6D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tcBorders>
            <w:noWrap/>
            <w:hideMark/>
          </w:tcPr>
          <w:p w14:paraId="5F89CCE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274.0</w:t>
            </w:r>
          </w:p>
        </w:tc>
        <w:tc>
          <w:tcPr>
            <w:tcW w:w="738" w:type="dxa"/>
            <w:tcBorders>
              <w:top w:val="single" w:sz="4" w:space="0" w:color="A6A6A6"/>
            </w:tcBorders>
            <w:noWrap/>
            <w:hideMark/>
          </w:tcPr>
          <w:p w14:paraId="448730A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11627C5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tcBorders>
            <w:noWrap/>
            <w:hideMark/>
          </w:tcPr>
          <w:p w14:paraId="0A48F13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274.6</w:t>
            </w:r>
          </w:p>
        </w:tc>
      </w:tr>
      <w:tr w:rsidR="00905F4F" w:rsidRPr="00624A63" w14:paraId="453BE8FC" w14:textId="77777777" w:rsidTr="0088737C">
        <w:trPr>
          <w:trHeight w:val="170"/>
        </w:trPr>
        <w:tc>
          <w:tcPr>
            <w:tcW w:w="2303" w:type="dxa"/>
            <w:hideMark/>
          </w:tcPr>
          <w:p w14:paraId="7887A4C1" w14:textId="77777777" w:rsidR="00905F4F" w:rsidRPr="00C340B4" w:rsidRDefault="00905F4F" w:rsidP="0088737C">
            <w:pPr>
              <w:pStyle w:val="ARfintablebodybold"/>
              <w:spacing w:before="20" w:after="16" w:line="228" w:lineRule="auto"/>
              <w:rPr>
                <w:sz w:val="15"/>
                <w:szCs w:val="15"/>
              </w:rPr>
            </w:pPr>
            <w:r w:rsidRPr="00C340B4">
              <w:rPr>
                <w:sz w:val="15"/>
                <w:szCs w:val="15"/>
              </w:rPr>
              <w:t>Total expenses from transactions</w:t>
            </w:r>
          </w:p>
        </w:tc>
        <w:tc>
          <w:tcPr>
            <w:tcW w:w="938" w:type="dxa"/>
            <w:noWrap/>
            <w:hideMark/>
          </w:tcPr>
          <w:p w14:paraId="06C87DB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12,017.5</w:t>
            </w:r>
          </w:p>
        </w:tc>
        <w:tc>
          <w:tcPr>
            <w:tcW w:w="737" w:type="dxa"/>
            <w:noWrap/>
            <w:hideMark/>
          </w:tcPr>
          <w:p w14:paraId="548AD9A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870.7</w:t>
            </w:r>
          </w:p>
        </w:tc>
        <w:tc>
          <w:tcPr>
            <w:tcW w:w="598" w:type="dxa"/>
            <w:noWrap/>
            <w:hideMark/>
          </w:tcPr>
          <w:p w14:paraId="6DCB9F4C"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1,664.7</w:t>
            </w:r>
          </w:p>
        </w:tc>
        <w:tc>
          <w:tcPr>
            <w:tcW w:w="709" w:type="dxa"/>
            <w:noWrap/>
            <w:hideMark/>
          </w:tcPr>
          <w:p w14:paraId="37AB0E1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521.7</w:t>
            </w:r>
          </w:p>
        </w:tc>
        <w:tc>
          <w:tcPr>
            <w:tcW w:w="757" w:type="dxa"/>
            <w:noWrap/>
            <w:hideMark/>
          </w:tcPr>
          <w:p w14:paraId="384835FD"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707.6</w:t>
            </w:r>
          </w:p>
        </w:tc>
        <w:tc>
          <w:tcPr>
            <w:tcW w:w="639" w:type="dxa"/>
            <w:noWrap/>
            <w:hideMark/>
          </w:tcPr>
          <w:p w14:paraId="454BF623"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445.5</w:t>
            </w:r>
          </w:p>
        </w:tc>
        <w:tc>
          <w:tcPr>
            <w:tcW w:w="708" w:type="dxa"/>
            <w:noWrap/>
            <w:hideMark/>
          </w:tcPr>
          <w:p w14:paraId="0E2E84A5"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1,507.5</w:t>
            </w:r>
          </w:p>
        </w:tc>
        <w:tc>
          <w:tcPr>
            <w:tcW w:w="708" w:type="dxa"/>
            <w:noWrap/>
            <w:hideMark/>
          </w:tcPr>
          <w:p w14:paraId="29A35EF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301.0</w:t>
            </w:r>
          </w:p>
        </w:tc>
        <w:tc>
          <w:tcPr>
            <w:tcW w:w="749" w:type="dxa"/>
            <w:noWrap/>
            <w:hideMark/>
          </w:tcPr>
          <w:p w14:paraId="7B7E3BC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2,219.8</w:t>
            </w:r>
          </w:p>
        </w:tc>
        <w:tc>
          <w:tcPr>
            <w:tcW w:w="738" w:type="dxa"/>
            <w:noWrap/>
            <w:hideMark/>
          </w:tcPr>
          <w:p w14:paraId="34C9627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1,723.0</w:t>
            </w:r>
          </w:p>
        </w:tc>
        <w:tc>
          <w:tcPr>
            <w:tcW w:w="738" w:type="dxa"/>
            <w:noWrap/>
            <w:hideMark/>
          </w:tcPr>
          <w:p w14:paraId="2CD4640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820.7</w:t>
            </w:r>
          </w:p>
        </w:tc>
        <w:tc>
          <w:tcPr>
            <w:tcW w:w="738" w:type="dxa"/>
            <w:noWrap/>
            <w:hideMark/>
          </w:tcPr>
          <w:p w14:paraId="6B0D20E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298.5</w:t>
            </w:r>
          </w:p>
        </w:tc>
        <w:tc>
          <w:tcPr>
            <w:tcW w:w="590" w:type="dxa"/>
            <w:noWrap/>
            <w:hideMark/>
          </w:tcPr>
          <w:p w14:paraId="71B3192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367.2</w:t>
            </w:r>
          </w:p>
        </w:tc>
        <w:tc>
          <w:tcPr>
            <w:tcW w:w="737" w:type="dxa"/>
            <w:noWrap/>
            <w:hideMark/>
          </w:tcPr>
          <w:p w14:paraId="7ED8B6A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1,724.6</w:t>
            </w:r>
          </w:p>
        </w:tc>
        <w:tc>
          <w:tcPr>
            <w:tcW w:w="738" w:type="dxa"/>
            <w:noWrap/>
            <w:hideMark/>
          </w:tcPr>
          <w:p w14:paraId="5AE4C5AA"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77.9</w:t>
            </w:r>
          </w:p>
        </w:tc>
        <w:tc>
          <w:tcPr>
            <w:tcW w:w="590" w:type="dxa"/>
            <w:noWrap/>
            <w:hideMark/>
          </w:tcPr>
          <w:p w14:paraId="157FFB3A"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(97.3)</w:t>
            </w:r>
          </w:p>
        </w:tc>
        <w:tc>
          <w:tcPr>
            <w:tcW w:w="744" w:type="dxa"/>
            <w:noWrap/>
            <w:hideMark/>
          </w:tcPr>
          <w:p w14:paraId="69D5AC3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25,170.7</w:t>
            </w:r>
          </w:p>
        </w:tc>
      </w:tr>
      <w:tr w:rsidR="00905F4F" w:rsidRPr="00624A63" w14:paraId="0CFE9D88" w14:textId="77777777" w:rsidTr="0088737C">
        <w:trPr>
          <w:trHeight w:val="170"/>
        </w:trPr>
        <w:tc>
          <w:tcPr>
            <w:tcW w:w="2303" w:type="dxa"/>
            <w:tcBorders>
              <w:bottom w:val="single" w:sz="4" w:space="0" w:color="auto"/>
            </w:tcBorders>
            <w:hideMark/>
          </w:tcPr>
          <w:p w14:paraId="2665D7D3" w14:textId="77777777" w:rsidR="00905F4F" w:rsidRPr="00C340B4" w:rsidRDefault="00905F4F" w:rsidP="0088737C">
            <w:pPr>
              <w:pStyle w:val="ARfintablebodybold"/>
              <w:spacing w:before="20" w:after="16" w:line="228" w:lineRule="auto"/>
              <w:rPr>
                <w:sz w:val="15"/>
                <w:szCs w:val="15"/>
              </w:rPr>
            </w:pPr>
            <w:r w:rsidRPr="00C340B4">
              <w:rPr>
                <w:sz w:val="15"/>
                <w:szCs w:val="15"/>
              </w:rPr>
              <w:t>Net result from transactions (net operating balance)</w:t>
            </w:r>
          </w:p>
        </w:tc>
        <w:tc>
          <w:tcPr>
            <w:tcW w:w="938" w:type="dxa"/>
            <w:tcBorders>
              <w:bottom w:val="single" w:sz="4" w:space="0" w:color="auto"/>
            </w:tcBorders>
            <w:noWrap/>
            <w:hideMark/>
          </w:tcPr>
          <w:p w14:paraId="2C15900C"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239.7</w:t>
            </w:r>
          </w:p>
        </w:tc>
        <w:tc>
          <w:tcPr>
            <w:tcW w:w="737" w:type="dxa"/>
            <w:tcBorders>
              <w:bottom w:val="single" w:sz="4" w:space="0" w:color="auto"/>
            </w:tcBorders>
            <w:noWrap/>
            <w:hideMark/>
          </w:tcPr>
          <w:p w14:paraId="5243E065"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31.3</w:t>
            </w:r>
          </w:p>
        </w:tc>
        <w:tc>
          <w:tcPr>
            <w:tcW w:w="598" w:type="dxa"/>
            <w:tcBorders>
              <w:bottom w:val="single" w:sz="4" w:space="0" w:color="auto"/>
            </w:tcBorders>
            <w:noWrap/>
            <w:hideMark/>
          </w:tcPr>
          <w:p w14:paraId="110459D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41.0</w:t>
            </w:r>
          </w:p>
        </w:tc>
        <w:tc>
          <w:tcPr>
            <w:tcW w:w="709" w:type="dxa"/>
            <w:tcBorders>
              <w:bottom w:val="single" w:sz="4" w:space="0" w:color="auto"/>
            </w:tcBorders>
            <w:noWrap/>
            <w:hideMark/>
          </w:tcPr>
          <w:p w14:paraId="6EF723B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50.9</w:t>
            </w:r>
          </w:p>
        </w:tc>
        <w:tc>
          <w:tcPr>
            <w:tcW w:w="757" w:type="dxa"/>
            <w:tcBorders>
              <w:bottom w:val="single" w:sz="4" w:space="0" w:color="auto"/>
            </w:tcBorders>
            <w:noWrap/>
            <w:hideMark/>
          </w:tcPr>
          <w:p w14:paraId="1A22B79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33.6</w:t>
            </w:r>
          </w:p>
        </w:tc>
        <w:tc>
          <w:tcPr>
            <w:tcW w:w="639" w:type="dxa"/>
            <w:tcBorders>
              <w:bottom w:val="single" w:sz="4" w:space="0" w:color="auto"/>
            </w:tcBorders>
            <w:noWrap/>
            <w:hideMark/>
          </w:tcPr>
          <w:p w14:paraId="40EA030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46.7</w:t>
            </w:r>
          </w:p>
        </w:tc>
        <w:tc>
          <w:tcPr>
            <w:tcW w:w="708" w:type="dxa"/>
            <w:tcBorders>
              <w:bottom w:val="single" w:sz="4" w:space="0" w:color="auto"/>
            </w:tcBorders>
            <w:noWrap/>
            <w:hideMark/>
          </w:tcPr>
          <w:p w14:paraId="6C83285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(53.1)</w:t>
            </w:r>
          </w:p>
        </w:tc>
        <w:tc>
          <w:tcPr>
            <w:tcW w:w="708" w:type="dxa"/>
            <w:tcBorders>
              <w:bottom w:val="single" w:sz="4" w:space="0" w:color="auto"/>
            </w:tcBorders>
            <w:noWrap/>
            <w:hideMark/>
          </w:tcPr>
          <w:p w14:paraId="7EAE802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4.9</w:t>
            </w:r>
          </w:p>
        </w:tc>
        <w:tc>
          <w:tcPr>
            <w:tcW w:w="749" w:type="dxa"/>
            <w:tcBorders>
              <w:bottom w:val="single" w:sz="4" w:space="0" w:color="auto"/>
            </w:tcBorders>
            <w:noWrap/>
            <w:hideMark/>
          </w:tcPr>
          <w:p w14:paraId="0777DC3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5.6</w:t>
            </w:r>
          </w:p>
        </w:tc>
        <w:tc>
          <w:tcPr>
            <w:tcW w:w="738" w:type="dxa"/>
            <w:tcBorders>
              <w:bottom w:val="single" w:sz="4" w:space="0" w:color="auto"/>
            </w:tcBorders>
            <w:noWrap/>
            <w:hideMark/>
          </w:tcPr>
          <w:p w14:paraId="1C4922A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(2.2)</w:t>
            </w:r>
          </w:p>
        </w:tc>
        <w:tc>
          <w:tcPr>
            <w:tcW w:w="738" w:type="dxa"/>
            <w:tcBorders>
              <w:bottom w:val="single" w:sz="4" w:space="0" w:color="auto"/>
            </w:tcBorders>
            <w:noWrap/>
            <w:hideMark/>
          </w:tcPr>
          <w:p w14:paraId="3CC2F1E7"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(0.3)</w:t>
            </w:r>
          </w:p>
        </w:tc>
        <w:tc>
          <w:tcPr>
            <w:tcW w:w="738" w:type="dxa"/>
            <w:tcBorders>
              <w:bottom w:val="single" w:sz="4" w:space="0" w:color="auto"/>
            </w:tcBorders>
            <w:noWrap/>
            <w:hideMark/>
          </w:tcPr>
          <w:p w14:paraId="1DC6FC3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3.2</w:t>
            </w:r>
          </w:p>
        </w:tc>
        <w:tc>
          <w:tcPr>
            <w:tcW w:w="590" w:type="dxa"/>
            <w:tcBorders>
              <w:bottom w:val="single" w:sz="4" w:space="0" w:color="auto"/>
            </w:tcBorders>
            <w:noWrap/>
            <w:hideMark/>
          </w:tcPr>
          <w:p w14:paraId="75C6A6E3"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(20.3)</w:t>
            </w:r>
          </w:p>
        </w:tc>
        <w:tc>
          <w:tcPr>
            <w:tcW w:w="737" w:type="dxa"/>
            <w:tcBorders>
              <w:bottom w:val="single" w:sz="4" w:space="0" w:color="auto"/>
            </w:tcBorders>
            <w:noWrap/>
            <w:hideMark/>
          </w:tcPr>
          <w:p w14:paraId="60FD5BA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147.3</w:t>
            </w:r>
          </w:p>
        </w:tc>
        <w:tc>
          <w:tcPr>
            <w:tcW w:w="738" w:type="dxa"/>
            <w:tcBorders>
              <w:bottom w:val="single" w:sz="4" w:space="0" w:color="auto"/>
            </w:tcBorders>
            <w:noWrap/>
            <w:hideMark/>
          </w:tcPr>
          <w:p w14:paraId="72B22C59"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(0.6)</w:t>
            </w:r>
          </w:p>
        </w:tc>
        <w:tc>
          <w:tcPr>
            <w:tcW w:w="590" w:type="dxa"/>
            <w:tcBorders>
              <w:bottom w:val="single" w:sz="4" w:space="0" w:color="auto"/>
            </w:tcBorders>
            <w:noWrap/>
            <w:hideMark/>
          </w:tcPr>
          <w:p w14:paraId="385C36E3"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744" w:type="dxa"/>
            <w:tcBorders>
              <w:bottom w:val="single" w:sz="4" w:space="0" w:color="auto"/>
            </w:tcBorders>
            <w:noWrap/>
            <w:hideMark/>
          </w:tcPr>
          <w:p w14:paraId="44B2735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527.7</w:t>
            </w:r>
          </w:p>
        </w:tc>
      </w:tr>
      <w:tr w:rsidR="00905F4F" w:rsidRPr="00624A63" w14:paraId="2F4B00CB" w14:textId="77777777" w:rsidTr="0088737C">
        <w:trPr>
          <w:trHeight w:val="170"/>
        </w:trPr>
        <w:tc>
          <w:tcPr>
            <w:tcW w:w="14459" w:type="dxa"/>
            <w:gridSpan w:val="18"/>
            <w:tcBorders>
              <w:top w:val="single" w:sz="4" w:space="0" w:color="auto"/>
              <w:bottom w:val="single" w:sz="4" w:space="0" w:color="A6A6A6"/>
            </w:tcBorders>
            <w:hideMark/>
          </w:tcPr>
          <w:p w14:paraId="1EEE193D"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 xml:space="preserve">Other economic flows included </w:t>
            </w:r>
            <w:r w:rsidRPr="00C340B4">
              <w:rPr>
                <w:sz w:val="15"/>
                <w:szCs w:val="15"/>
              </w:rPr>
              <w:br/>
              <w:t>in net result</w:t>
            </w:r>
          </w:p>
        </w:tc>
      </w:tr>
      <w:tr w:rsidR="00905F4F" w:rsidRPr="00624A63" w14:paraId="6765BC1C" w14:textId="77777777" w:rsidTr="0088737C">
        <w:trPr>
          <w:trHeight w:val="170"/>
        </w:trPr>
        <w:tc>
          <w:tcPr>
            <w:tcW w:w="2303" w:type="dxa"/>
            <w:tcBorders>
              <w:top w:val="single" w:sz="4" w:space="0" w:color="A6A6A6"/>
              <w:bottom w:val="single" w:sz="4" w:space="0" w:color="A6A6A6"/>
            </w:tcBorders>
            <w:hideMark/>
          </w:tcPr>
          <w:p w14:paraId="6B6A3818" w14:textId="77777777" w:rsidR="00905F4F" w:rsidRPr="00C340B4" w:rsidRDefault="00905F4F" w:rsidP="0088737C">
            <w:pPr>
              <w:pStyle w:val="ARfintablebody"/>
              <w:spacing w:before="20" w:after="16" w:line="228" w:lineRule="auto"/>
              <w:rPr>
                <w:sz w:val="15"/>
                <w:szCs w:val="15"/>
              </w:rPr>
            </w:pPr>
            <w:r w:rsidRPr="00C340B4">
              <w:rPr>
                <w:sz w:val="15"/>
                <w:szCs w:val="15"/>
              </w:rPr>
              <w:t>Net gain/(loss) on non-financial assets</w:t>
            </w:r>
          </w:p>
        </w:tc>
        <w:tc>
          <w:tcPr>
            <w:tcW w:w="938" w:type="dxa"/>
            <w:tcBorders>
              <w:top w:val="single" w:sz="4" w:space="0" w:color="A6A6A6"/>
              <w:bottom w:val="single" w:sz="4" w:space="0" w:color="A6A6A6"/>
            </w:tcBorders>
            <w:noWrap/>
            <w:hideMark/>
          </w:tcPr>
          <w:p w14:paraId="64F6F47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37" w:type="dxa"/>
            <w:tcBorders>
              <w:top w:val="single" w:sz="4" w:space="0" w:color="A6A6A6"/>
              <w:bottom w:val="single" w:sz="4" w:space="0" w:color="A6A6A6"/>
            </w:tcBorders>
            <w:noWrap/>
            <w:hideMark/>
          </w:tcPr>
          <w:p w14:paraId="710C797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069D22C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554BDDA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5A83DDD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0FE31A9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1680BCC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08" w:type="dxa"/>
            <w:tcBorders>
              <w:top w:val="single" w:sz="4" w:space="0" w:color="A6A6A6"/>
              <w:bottom w:val="single" w:sz="4" w:space="0" w:color="A6A6A6"/>
            </w:tcBorders>
            <w:noWrap/>
            <w:hideMark/>
          </w:tcPr>
          <w:p w14:paraId="63D6B33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3EA5790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738" w:type="dxa"/>
            <w:tcBorders>
              <w:top w:val="single" w:sz="4" w:space="0" w:color="A6A6A6"/>
              <w:bottom w:val="single" w:sz="4" w:space="0" w:color="A6A6A6"/>
            </w:tcBorders>
            <w:noWrap/>
            <w:hideMark/>
          </w:tcPr>
          <w:p w14:paraId="6D1FEE2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w:t>
            </w:r>
          </w:p>
        </w:tc>
        <w:tc>
          <w:tcPr>
            <w:tcW w:w="738" w:type="dxa"/>
            <w:tcBorders>
              <w:top w:val="single" w:sz="4" w:space="0" w:color="A6A6A6"/>
              <w:bottom w:val="single" w:sz="4" w:space="0" w:color="A6A6A6"/>
            </w:tcBorders>
            <w:noWrap/>
            <w:hideMark/>
          </w:tcPr>
          <w:p w14:paraId="7D0069B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13E494F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33432A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4487355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(3.6)</w:t>
            </w:r>
          </w:p>
        </w:tc>
        <w:tc>
          <w:tcPr>
            <w:tcW w:w="738" w:type="dxa"/>
            <w:tcBorders>
              <w:top w:val="single" w:sz="4" w:space="0" w:color="A6A6A6"/>
              <w:bottom w:val="single" w:sz="4" w:space="0" w:color="A6A6A6"/>
            </w:tcBorders>
            <w:noWrap/>
            <w:hideMark/>
          </w:tcPr>
          <w:p w14:paraId="1215FED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70DDFC0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0F19AF4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(2.9)</w:t>
            </w:r>
          </w:p>
        </w:tc>
      </w:tr>
      <w:tr w:rsidR="00905F4F" w:rsidRPr="00624A63" w14:paraId="736C6202" w14:textId="77777777" w:rsidTr="0088737C">
        <w:trPr>
          <w:trHeight w:val="170"/>
        </w:trPr>
        <w:tc>
          <w:tcPr>
            <w:tcW w:w="2303" w:type="dxa"/>
            <w:tcBorders>
              <w:top w:val="single" w:sz="4" w:space="0" w:color="A6A6A6"/>
              <w:bottom w:val="single" w:sz="4" w:space="0" w:color="A6A6A6"/>
            </w:tcBorders>
            <w:hideMark/>
          </w:tcPr>
          <w:p w14:paraId="44EE7A67" w14:textId="77777777" w:rsidR="00905F4F" w:rsidRPr="00C340B4" w:rsidRDefault="00905F4F" w:rsidP="0088737C">
            <w:pPr>
              <w:pStyle w:val="ARfintablebody"/>
              <w:spacing w:before="20" w:after="16" w:line="228" w:lineRule="auto"/>
              <w:rPr>
                <w:sz w:val="15"/>
                <w:szCs w:val="15"/>
              </w:rPr>
            </w:pPr>
            <w:r w:rsidRPr="00C340B4">
              <w:rPr>
                <w:sz w:val="15"/>
                <w:szCs w:val="15"/>
              </w:rPr>
              <w:t>Net gain/(loss) on financial instruments</w:t>
            </w:r>
          </w:p>
        </w:tc>
        <w:tc>
          <w:tcPr>
            <w:tcW w:w="938" w:type="dxa"/>
            <w:tcBorders>
              <w:top w:val="single" w:sz="4" w:space="0" w:color="A6A6A6"/>
              <w:bottom w:val="single" w:sz="4" w:space="0" w:color="A6A6A6"/>
            </w:tcBorders>
            <w:noWrap/>
            <w:hideMark/>
          </w:tcPr>
          <w:p w14:paraId="0BDAA16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737" w:type="dxa"/>
            <w:tcBorders>
              <w:top w:val="single" w:sz="4" w:space="0" w:color="A6A6A6"/>
              <w:bottom w:val="single" w:sz="4" w:space="0" w:color="A6A6A6"/>
            </w:tcBorders>
            <w:noWrap/>
            <w:hideMark/>
          </w:tcPr>
          <w:p w14:paraId="5D6EBA0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7BE418B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7895848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1B0999F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5A65574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7CD1120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7BACB5C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2BC7B35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0.8</w:t>
            </w:r>
          </w:p>
        </w:tc>
        <w:tc>
          <w:tcPr>
            <w:tcW w:w="738" w:type="dxa"/>
            <w:tcBorders>
              <w:top w:val="single" w:sz="4" w:space="0" w:color="A6A6A6"/>
              <w:bottom w:val="single" w:sz="4" w:space="0" w:color="A6A6A6"/>
            </w:tcBorders>
            <w:noWrap/>
            <w:hideMark/>
          </w:tcPr>
          <w:p w14:paraId="2739100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738" w:type="dxa"/>
            <w:tcBorders>
              <w:top w:val="single" w:sz="4" w:space="0" w:color="A6A6A6"/>
              <w:bottom w:val="single" w:sz="4" w:space="0" w:color="A6A6A6"/>
            </w:tcBorders>
            <w:noWrap/>
            <w:hideMark/>
          </w:tcPr>
          <w:p w14:paraId="53282E6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47886A0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57575A4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4D2EBB7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14DBB3F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B946A8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17C81F7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1.6</w:t>
            </w:r>
          </w:p>
        </w:tc>
      </w:tr>
      <w:tr w:rsidR="00905F4F" w:rsidRPr="00624A63" w14:paraId="3AD23845" w14:textId="77777777" w:rsidTr="0088737C">
        <w:trPr>
          <w:trHeight w:val="170"/>
        </w:trPr>
        <w:tc>
          <w:tcPr>
            <w:tcW w:w="2303" w:type="dxa"/>
            <w:tcBorders>
              <w:top w:val="single" w:sz="4" w:space="0" w:color="A6A6A6"/>
              <w:bottom w:val="single" w:sz="4" w:space="0" w:color="A6A6A6"/>
            </w:tcBorders>
            <w:hideMark/>
          </w:tcPr>
          <w:p w14:paraId="1FF8ED00" w14:textId="77777777" w:rsidR="00905F4F" w:rsidRPr="00C340B4" w:rsidRDefault="00905F4F" w:rsidP="0088737C">
            <w:pPr>
              <w:pStyle w:val="ARfintablebody"/>
              <w:spacing w:before="20" w:after="16" w:line="228" w:lineRule="auto"/>
              <w:rPr>
                <w:sz w:val="15"/>
                <w:szCs w:val="15"/>
              </w:rPr>
            </w:pPr>
            <w:r w:rsidRPr="00C340B4">
              <w:rPr>
                <w:sz w:val="15"/>
                <w:szCs w:val="15"/>
              </w:rPr>
              <w:t>Impairment of joint venture</w:t>
            </w:r>
          </w:p>
        </w:tc>
        <w:tc>
          <w:tcPr>
            <w:tcW w:w="938" w:type="dxa"/>
            <w:tcBorders>
              <w:top w:val="single" w:sz="4" w:space="0" w:color="A6A6A6"/>
              <w:bottom w:val="single" w:sz="4" w:space="0" w:color="A6A6A6"/>
            </w:tcBorders>
            <w:noWrap/>
            <w:hideMark/>
          </w:tcPr>
          <w:p w14:paraId="2BA8DFA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089914E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73C30EA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1D16BDE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0C7FB2C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19F9C20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1D9447B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5C8F85B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090A196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637D15F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50BFF87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6FAB203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12FF4F3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678EF99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73095B4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8FEF18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7784C04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r>
      <w:tr w:rsidR="00905F4F" w:rsidRPr="00624A63" w14:paraId="76FBA4BF" w14:textId="77777777" w:rsidTr="0088737C">
        <w:trPr>
          <w:trHeight w:val="170"/>
        </w:trPr>
        <w:tc>
          <w:tcPr>
            <w:tcW w:w="2303" w:type="dxa"/>
            <w:tcBorders>
              <w:top w:val="single" w:sz="4" w:space="0" w:color="A6A6A6"/>
            </w:tcBorders>
            <w:hideMark/>
          </w:tcPr>
          <w:p w14:paraId="2DC570EE" w14:textId="77777777" w:rsidR="00905F4F" w:rsidRPr="00C340B4" w:rsidRDefault="00905F4F" w:rsidP="0088737C">
            <w:pPr>
              <w:pStyle w:val="ARfintablebody"/>
              <w:spacing w:before="20" w:after="16" w:line="228" w:lineRule="auto"/>
              <w:rPr>
                <w:sz w:val="15"/>
                <w:szCs w:val="15"/>
              </w:rPr>
            </w:pPr>
            <w:r w:rsidRPr="00C340B4">
              <w:rPr>
                <w:sz w:val="15"/>
                <w:szCs w:val="15"/>
              </w:rPr>
              <w:t>Other gains/(losses) from other economic flows</w:t>
            </w:r>
          </w:p>
        </w:tc>
        <w:tc>
          <w:tcPr>
            <w:tcW w:w="938" w:type="dxa"/>
            <w:tcBorders>
              <w:top w:val="single" w:sz="4" w:space="0" w:color="A6A6A6"/>
            </w:tcBorders>
            <w:noWrap/>
            <w:hideMark/>
          </w:tcPr>
          <w:p w14:paraId="0A8A275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(16.3)</w:t>
            </w:r>
          </w:p>
        </w:tc>
        <w:tc>
          <w:tcPr>
            <w:tcW w:w="737" w:type="dxa"/>
            <w:tcBorders>
              <w:top w:val="single" w:sz="4" w:space="0" w:color="A6A6A6"/>
            </w:tcBorders>
            <w:noWrap/>
            <w:hideMark/>
          </w:tcPr>
          <w:p w14:paraId="7113F60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598" w:type="dxa"/>
            <w:tcBorders>
              <w:top w:val="single" w:sz="4" w:space="0" w:color="A6A6A6"/>
            </w:tcBorders>
            <w:noWrap/>
            <w:hideMark/>
          </w:tcPr>
          <w:p w14:paraId="25D1E74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0.7</w:t>
            </w:r>
          </w:p>
        </w:tc>
        <w:tc>
          <w:tcPr>
            <w:tcW w:w="709" w:type="dxa"/>
            <w:tcBorders>
              <w:top w:val="single" w:sz="4" w:space="0" w:color="A6A6A6"/>
            </w:tcBorders>
            <w:noWrap/>
            <w:hideMark/>
          </w:tcPr>
          <w:p w14:paraId="00A1360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757" w:type="dxa"/>
            <w:tcBorders>
              <w:top w:val="single" w:sz="4" w:space="0" w:color="A6A6A6"/>
            </w:tcBorders>
            <w:noWrap/>
            <w:hideMark/>
          </w:tcPr>
          <w:p w14:paraId="43A271B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639" w:type="dxa"/>
            <w:tcBorders>
              <w:top w:val="single" w:sz="4" w:space="0" w:color="A6A6A6"/>
            </w:tcBorders>
            <w:noWrap/>
            <w:hideMark/>
          </w:tcPr>
          <w:p w14:paraId="49F1B57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708" w:type="dxa"/>
            <w:tcBorders>
              <w:top w:val="single" w:sz="4" w:space="0" w:color="A6A6A6"/>
            </w:tcBorders>
            <w:noWrap/>
            <w:hideMark/>
          </w:tcPr>
          <w:p w14:paraId="58CBE48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w:t>
            </w:r>
          </w:p>
        </w:tc>
        <w:tc>
          <w:tcPr>
            <w:tcW w:w="708" w:type="dxa"/>
            <w:tcBorders>
              <w:top w:val="single" w:sz="4" w:space="0" w:color="A6A6A6"/>
            </w:tcBorders>
            <w:noWrap/>
            <w:hideMark/>
          </w:tcPr>
          <w:p w14:paraId="210A2B3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49" w:type="dxa"/>
            <w:tcBorders>
              <w:top w:val="single" w:sz="4" w:space="0" w:color="A6A6A6"/>
            </w:tcBorders>
            <w:noWrap/>
            <w:hideMark/>
          </w:tcPr>
          <w:p w14:paraId="1E299F1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(3.1)</w:t>
            </w:r>
          </w:p>
        </w:tc>
        <w:tc>
          <w:tcPr>
            <w:tcW w:w="738" w:type="dxa"/>
            <w:tcBorders>
              <w:top w:val="single" w:sz="4" w:space="0" w:color="A6A6A6"/>
            </w:tcBorders>
            <w:noWrap/>
            <w:hideMark/>
          </w:tcPr>
          <w:p w14:paraId="3DC9570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2.6</w:t>
            </w:r>
          </w:p>
        </w:tc>
        <w:tc>
          <w:tcPr>
            <w:tcW w:w="738" w:type="dxa"/>
            <w:tcBorders>
              <w:top w:val="single" w:sz="4" w:space="0" w:color="A6A6A6"/>
            </w:tcBorders>
            <w:noWrap/>
            <w:hideMark/>
          </w:tcPr>
          <w:p w14:paraId="701D66C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tcBorders>
            <w:noWrap/>
            <w:hideMark/>
          </w:tcPr>
          <w:p w14:paraId="32FE124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590" w:type="dxa"/>
            <w:tcBorders>
              <w:top w:val="single" w:sz="4" w:space="0" w:color="A6A6A6"/>
            </w:tcBorders>
            <w:noWrap/>
            <w:hideMark/>
          </w:tcPr>
          <w:p w14:paraId="58100A0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737" w:type="dxa"/>
            <w:tcBorders>
              <w:top w:val="single" w:sz="4" w:space="0" w:color="A6A6A6"/>
            </w:tcBorders>
            <w:noWrap/>
            <w:hideMark/>
          </w:tcPr>
          <w:p w14:paraId="7A5D9F6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0.9</w:t>
            </w:r>
          </w:p>
        </w:tc>
        <w:tc>
          <w:tcPr>
            <w:tcW w:w="738" w:type="dxa"/>
            <w:tcBorders>
              <w:top w:val="single" w:sz="4" w:space="0" w:color="A6A6A6"/>
            </w:tcBorders>
            <w:noWrap/>
            <w:hideMark/>
          </w:tcPr>
          <w:p w14:paraId="74B8619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6083F85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tcBorders>
            <w:noWrap/>
            <w:hideMark/>
          </w:tcPr>
          <w:p w14:paraId="41DA83B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(12.3)</w:t>
            </w:r>
          </w:p>
        </w:tc>
      </w:tr>
      <w:tr w:rsidR="00905F4F" w:rsidRPr="00624A63" w14:paraId="141317E7" w14:textId="77777777" w:rsidTr="0088737C">
        <w:trPr>
          <w:trHeight w:val="170"/>
        </w:trPr>
        <w:tc>
          <w:tcPr>
            <w:tcW w:w="2303" w:type="dxa"/>
            <w:hideMark/>
          </w:tcPr>
          <w:p w14:paraId="2EEC261A" w14:textId="77777777" w:rsidR="00905F4F" w:rsidRPr="00C340B4" w:rsidRDefault="00905F4F" w:rsidP="0088737C">
            <w:pPr>
              <w:pStyle w:val="ARfintablebodybold"/>
              <w:spacing w:before="20" w:after="16" w:line="228" w:lineRule="auto"/>
              <w:rPr>
                <w:sz w:val="15"/>
                <w:szCs w:val="15"/>
              </w:rPr>
            </w:pPr>
            <w:r w:rsidRPr="00C340B4">
              <w:rPr>
                <w:sz w:val="15"/>
                <w:szCs w:val="15"/>
              </w:rPr>
              <w:t>Total other economic flows included in net result</w:t>
            </w:r>
          </w:p>
        </w:tc>
        <w:tc>
          <w:tcPr>
            <w:tcW w:w="938" w:type="dxa"/>
            <w:noWrap/>
            <w:hideMark/>
          </w:tcPr>
          <w:p w14:paraId="347E90E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(15.9)</w:t>
            </w:r>
          </w:p>
        </w:tc>
        <w:tc>
          <w:tcPr>
            <w:tcW w:w="737" w:type="dxa"/>
            <w:noWrap/>
            <w:hideMark/>
          </w:tcPr>
          <w:p w14:paraId="7688F4F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0.1</w:t>
            </w:r>
          </w:p>
        </w:tc>
        <w:tc>
          <w:tcPr>
            <w:tcW w:w="598" w:type="dxa"/>
            <w:noWrap/>
            <w:hideMark/>
          </w:tcPr>
          <w:p w14:paraId="7F2B3AF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0.7</w:t>
            </w:r>
          </w:p>
        </w:tc>
        <w:tc>
          <w:tcPr>
            <w:tcW w:w="709" w:type="dxa"/>
            <w:noWrap/>
            <w:hideMark/>
          </w:tcPr>
          <w:p w14:paraId="38810FD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0.5</w:t>
            </w:r>
          </w:p>
        </w:tc>
        <w:tc>
          <w:tcPr>
            <w:tcW w:w="757" w:type="dxa"/>
            <w:noWrap/>
            <w:hideMark/>
          </w:tcPr>
          <w:p w14:paraId="4A4947F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0.3</w:t>
            </w:r>
          </w:p>
        </w:tc>
        <w:tc>
          <w:tcPr>
            <w:tcW w:w="639" w:type="dxa"/>
            <w:noWrap/>
            <w:hideMark/>
          </w:tcPr>
          <w:p w14:paraId="785A32D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0.2</w:t>
            </w:r>
          </w:p>
        </w:tc>
        <w:tc>
          <w:tcPr>
            <w:tcW w:w="708" w:type="dxa"/>
            <w:noWrap/>
            <w:hideMark/>
          </w:tcPr>
          <w:p w14:paraId="375DE5E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1.1</w:t>
            </w:r>
          </w:p>
        </w:tc>
        <w:tc>
          <w:tcPr>
            <w:tcW w:w="708" w:type="dxa"/>
            <w:noWrap/>
            <w:hideMark/>
          </w:tcPr>
          <w:p w14:paraId="2848DF5A"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0.1</w:t>
            </w:r>
          </w:p>
        </w:tc>
        <w:tc>
          <w:tcPr>
            <w:tcW w:w="749" w:type="dxa"/>
            <w:noWrap/>
            <w:hideMark/>
          </w:tcPr>
          <w:p w14:paraId="0EAD47C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(2.8)</w:t>
            </w:r>
          </w:p>
        </w:tc>
        <w:tc>
          <w:tcPr>
            <w:tcW w:w="738" w:type="dxa"/>
            <w:noWrap/>
            <w:hideMark/>
          </w:tcPr>
          <w:p w14:paraId="28A76D1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4.1</w:t>
            </w:r>
          </w:p>
        </w:tc>
        <w:tc>
          <w:tcPr>
            <w:tcW w:w="738" w:type="dxa"/>
            <w:noWrap/>
            <w:hideMark/>
          </w:tcPr>
          <w:p w14:paraId="3A10F65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738" w:type="dxa"/>
            <w:noWrap/>
            <w:hideMark/>
          </w:tcPr>
          <w:p w14:paraId="37C7C339"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0.3</w:t>
            </w:r>
          </w:p>
        </w:tc>
        <w:tc>
          <w:tcPr>
            <w:tcW w:w="590" w:type="dxa"/>
            <w:noWrap/>
            <w:hideMark/>
          </w:tcPr>
          <w:p w14:paraId="05992419"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0.4</w:t>
            </w:r>
          </w:p>
        </w:tc>
        <w:tc>
          <w:tcPr>
            <w:tcW w:w="737" w:type="dxa"/>
            <w:noWrap/>
            <w:hideMark/>
          </w:tcPr>
          <w:p w14:paraId="5F0A840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(2.7)</w:t>
            </w:r>
          </w:p>
        </w:tc>
        <w:tc>
          <w:tcPr>
            <w:tcW w:w="738" w:type="dxa"/>
            <w:noWrap/>
            <w:hideMark/>
          </w:tcPr>
          <w:p w14:paraId="31773205"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590" w:type="dxa"/>
            <w:noWrap/>
            <w:hideMark/>
          </w:tcPr>
          <w:p w14:paraId="44C6B5D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744" w:type="dxa"/>
            <w:noWrap/>
            <w:hideMark/>
          </w:tcPr>
          <w:p w14:paraId="163BED8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(13.6)</w:t>
            </w:r>
          </w:p>
        </w:tc>
      </w:tr>
      <w:tr w:rsidR="00905F4F" w:rsidRPr="00624A63" w14:paraId="51BB2A1A" w14:textId="77777777" w:rsidTr="0088737C">
        <w:trPr>
          <w:trHeight w:val="170"/>
        </w:trPr>
        <w:tc>
          <w:tcPr>
            <w:tcW w:w="2303" w:type="dxa"/>
            <w:hideMark/>
          </w:tcPr>
          <w:p w14:paraId="3B88A893" w14:textId="77777777" w:rsidR="00905F4F" w:rsidRPr="00C340B4" w:rsidRDefault="00905F4F" w:rsidP="0088737C">
            <w:pPr>
              <w:pStyle w:val="ARfintablebodybold"/>
              <w:spacing w:before="20" w:after="16" w:line="228" w:lineRule="auto"/>
              <w:rPr>
                <w:sz w:val="15"/>
                <w:szCs w:val="15"/>
              </w:rPr>
            </w:pPr>
            <w:r w:rsidRPr="00C340B4">
              <w:rPr>
                <w:sz w:val="15"/>
                <w:szCs w:val="15"/>
              </w:rPr>
              <w:t>Net result</w:t>
            </w:r>
          </w:p>
        </w:tc>
        <w:tc>
          <w:tcPr>
            <w:tcW w:w="938" w:type="dxa"/>
            <w:noWrap/>
            <w:hideMark/>
          </w:tcPr>
          <w:p w14:paraId="04B7D6F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223.8</w:t>
            </w:r>
          </w:p>
        </w:tc>
        <w:tc>
          <w:tcPr>
            <w:tcW w:w="737" w:type="dxa"/>
            <w:noWrap/>
            <w:hideMark/>
          </w:tcPr>
          <w:p w14:paraId="1BBE60C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31.4</w:t>
            </w:r>
          </w:p>
        </w:tc>
        <w:tc>
          <w:tcPr>
            <w:tcW w:w="598" w:type="dxa"/>
            <w:noWrap/>
            <w:hideMark/>
          </w:tcPr>
          <w:p w14:paraId="7192873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41.7</w:t>
            </w:r>
          </w:p>
        </w:tc>
        <w:tc>
          <w:tcPr>
            <w:tcW w:w="709" w:type="dxa"/>
            <w:noWrap/>
            <w:hideMark/>
          </w:tcPr>
          <w:p w14:paraId="1D5AC857"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51.4</w:t>
            </w:r>
          </w:p>
        </w:tc>
        <w:tc>
          <w:tcPr>
            <w:tcW w:w="757" w:type="dxa"/>
            <w:noWrap/>
            <w:hideMark/>
          </w:tcPr>
          <w:p w14:paraId="3EC4664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33.9</w:t>
            </w:r>
          </w:p>
        </w:tc>
        <w:tc>
          <w:tcPr>
            <w:tcW w:w="639" w:type="dxa"/>
            <w:noWrap/>
            <w:hideMark/>
          </w:tcPr>
          <w:p w14:paraId="0F94A63C"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46.9</w:t>
            </w:r>
          </w:p>
        </w:tc>
        <w:tc>
          <w:tcPr>
            <w:tcW w:w="708" w:type="dxa"/>
            <w:noWrap/>
            <w:hideMark/>
          </w:tcPr>
          <w:p w14:paraId="54BA099D"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(52.0)</w:t>
            </w:r>
          </w:p>
        </w:tc>
        <w:tc>
          <w:tcPr>
            <w:tcW w:w="708" w:type="dxa"/>
            <w:noWrap/>
            <w:hideMark/>
          </w:tcPr>
          <w:p w14:paraId="000FA04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5.0</w:t>
            </w:r>
          </w:p>
        </w:tc>
        <w:tc>
          <w:tcPr>
            <w:tcW w:w="749" w:type="dxa"/>
            <w:noWrap/>
            <w:hideMark/>
          </w:tcPr>
          <w:p w14:paraId="7283BDB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2.8</w:t>
            </w:r>
          </w:p>
        </w:tc>
        <w:tc>
          <w:tcPr>
            <w:tcW w:w="738" w:type="dxa"/>
            <w:noWrap/>
            <w:hideMark/>
          </w:tcPr>
          <w:p w14:paraId="431323F3"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1.9</w:t>
            </w:r>
          </w:p>
        </w:tc>
        <w:tc>
          <w:tcPr>
            <w:tcW w:w="738" w:type="dxa"/>
            <w:noWrap/>
            <w:hideMark/>
          </w:tcPr>
          <w:p w14:paraId="5057078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(0.3)</w:t>
            </w:r>
          </w:p>
        </w:tc>
        <w:tc>
          <w:tcPr>
            <w:tcW w:w="738" w:type="dxa"/>
            <w:noWrap/>
            <w:hideMark/>
          </w:tcPr>
          <w:p w14:paraId="35C9AA1A"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3.5</w:t>
            </w:r>
          </w:p>
        </w:tc>
        <w:tc>
          <w:tcPr>
            <w:tcW w:w="590" w:type="dxa"/>
            <w:noWrap/>
            <w:hideMark/>
          </w:tcPr>
          <w:p w14:paraId="148F874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(19.9)</w:t>
            </w:r>
          </w:p>
        </w:tc>
        <w:tc>
          <w:tcPr>
            <w:tcW w:w="737" w:type="dxa"/>
            <w:noWrap/>
            <w:hideMark/>
          </w:tcPr>
          <w:p w14:paraId="614594D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144.6</w:t>
            </w:r>
          </w:p>
        </w:tc>
        <w:tc>
          <w:tcPr>
            <w:tcW w:w="738" w:type="dxa"/>
            <w:noWrap/>
            <w:hideMark/>
          </w:tcPr>
          <w:p w14:paraId="456C0B7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(0.6)</w:t>
            </w:r>
          </w:p>
        </w:tc>
        <w:tc>
          <w:tcPr>
            <w:tcW w:w="590" w:type="dxa"/>
            <w:noWrap/>
            <w:hideMark/>
          </w:tcPr>
          <w:p w14:paraId="5CFFDA3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744" w:type="dxa"/>
            <w:noWrap/>
            <w:hideMark/>
          </w:tcPr>
          <w:p w14:paraId="5E6487D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513.9</w:t>
            </w:r>
          </w:p>
        </w:tc>
      </w:tr>
    </w:tbl>
    <w:p w14:paraId="144B04BC" w14:textId="77777777" w:rsidR="00905F4F" w:rsidRPr="00F6698E" w:rsidRDefault="00905F4F" w:rsidP="0088737C">
      <w:pPr>
        <w:pStyle w:val="ARfintablefootnote"/>
        <w:spacing w:before="20" w:after="20"/>
        <w:rPr>
          <w:sz w:val="14"/>
        </w:rPr>
      </w:pPr>
      <w:r w:rsidRPr="00F6698E">
        <w:rPr>
          <w:sz w:val="14"/>
        </w:rPr>
        <w:t>Note:</w:t>
      </w:r>
    </w:p>
    <w:p w14:paraId="1D01593F" w14:textId="77777777" w:rsidR="00905F4F" w:rsidRPr="00F6698E" w:rsidRDefault="00905F4F" w:rsidP="0088737C">
      <w:pPr>
        <w:pStyle w:val="ARfintablefootnoteindent"/>
        <w:spacing w:before="20" w:after="20"/>
        <w:rPr>
          <w:sz w:val="14"/>
        </w:rPr>
      </w:pPr>
      <w:r w:rsidRPr="00F6698E">
        <w:rPr>
          <w:sz w:val="14"/>
        </w:rPr>
        <w:t>(i)</w:t>
      </w:r>
      <w:r w:rsidRPr="00F6698E">
        <w:rPr>
          <w:sz w:val="14"/>
        </w:rPr>
        <w:tab/>
        <w:t>Refer to Note 4.1.1 for output definitions.</w:t>
      </w:r>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905F4F" w:rsidRPr="00624A63" w14:paraId="30735AE0" w14:textId="77777777" w:rsidTr="00027191">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57C97B29" w14:textId="77777777" w:rsidR="00905F4F" w:rsidRPr="00C340B4" w:rsidRDefault="00905F4F" w:rsidP="0088737C">
            <w:pPr>
              <w:pStyle w:val="ARfintablecolhead"/>
              <w:spacing w:before="20" w:after="16" w:line="228" w:lineRule="auto"/>
              <w:ind w:right="0"/>
              <w:rPr>
                <w:sz w:val="15"/>
                <w:szCs w:val="15"/>
              </w:rPr>
            </w:pPr>
            <w:bookmarkStart w:id="403" w:name="_Toc39136710"/>
            <w:bookmarkStart w:id="404" w:name="_Toc39242141"/>
            <w:r w:rsidRPr="00C340B4">
              <w:rPr>
                <w:sz w:val="15"/>
                <w:szCs w:val="15"/>
              </w:rPr>
              <w:lastRenderedPageBreak/>
              <w:t>Year ended 30 June 2020</w:t>
            </w:r>
          </w:p>
          <w:p w14:paraId="6786B35A" w14:textId="77777777" w:rsidR="00905F4F" w:rsidRPr="00C340B4" w:rsidRDefault="00905F4F" w:rsidP="0088737C">
            <w:pPr>
              <w:pStyle w:val="ARfintablecolhead"/>
              <w:spacing w:before="20" w:after="16" w:line="228" w:lineRule="auto"/>
              <w:ind w:right="0"/>
              <w:rPr>
                <w:sz w:val="15"/>
                <w:szCs w:val="15"/>
              </w:rPr>
            </w:pPr>
            <w:r w:rsidRPr="00C340B4">
              <w:rPr>
                <w:sz w:val="15"/>
                <w:szCs w:val="15"/>
              </w:rPr>
              <w:t xml:space="preserve">Output group </w:t>
            </w:r>
            <w:r w:rsidRPr="00C340B4">
              <w:rPr>
                <w:rStyle w:val="Superscript"/>
                <w:sz w:val="15"/>
                <w:szCs w:val="15"/>
              </w:rPr>
              <w:t>(i)</w:t>
            </w:r>
          </w:p>
        </w:tc>
        <w:tc>
          <w:tcPr>
            <w:tcW w:w="938" w:type="dxa"/>
            <w:tcBorders>
              <w:bottom w:val="single" w:sz="4" w:space="0" w:color="auto"/>
            </w:tcBorders>
            <w:hideMark/>
          </w:tcPr>
          <w:p w14:paraId="359B6D45"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w:t>
            </w:r>
          </w:p>
          <w:p w14:paraId="26BBC749"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7" w:type="dxa"/>
            <w:tcBorders>
              <w:bottom w:val="single" w:sz="4" w:space="0" w:color="auto"/>
            </w:tcBorders>
            <w:hideMark/>
          </w:tcPr>
          <w:p w14:paraId="0CD8FF7C"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2</w:t>
            </w:r>
          </w:p>
          <w:p w14:paraId="7BCDE1DB"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598" w:type="dxa"/>
            <w:tcBorders>
              <w:bottom w:val="single" w:sz="4" w:space="0" w:color="auto"/>
            </w:tcBorders>
            <w:hideMark/>
          </w:tcPr>
          <w:p w14:paraId="245E7609"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3</w:t>
            </w:r>
          </w:p>
          <w:p w14:paraId="56E30B43"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09" w:type="dxa"/>
            <w:tcBorders>
              <w:bottom w:val="single" w:sz="4" w:space="0" w:color="auto"/>
            </w:tcBorders>
            <w:hideMark/>
          </w:tcPr>
          <w:p w14:paraId="5F33FAEE"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4</w:t>
            </w:r>
          </w:p>
          <w:p w14:paraId="682E6462"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57" w:type="dxa"/>
            <w:tcBorders>
              <w:bottom w:val="single" w:sz="4" w:space="0" w:color="auto"/>
            </w:tcBorders>
            <w:hideMark/>
          </w:tcPr>
          <w:p w14:paraId="56CE0155"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5</w:t>
            </w:r>
          </w:p>
          <w:p w14:paraId="3815EBC7"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639" w:type="dxa"/>
            <w:tcBorders>
              <w:bottom w:val="single" w:sz="4" w:space="0" w:color="auto"/>
            </w:tcBorders>
            <w:hideMark/>
          </w:tcPr>
          <w:p w14:paraId="3C02F93A"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6</w:t>
            </w:r>
          </w:p>
          <w:p w14:paraId="591FE7EE"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08" w:type="dxa"/>
            <w:tcBorders>
              <w:bottom w:val="single" w:sz="4" w:space="0" w:color="auto"/>
            </w:tcBorders>
            <w:hideMark/>
          </w:tcPr>
          <w:p w14:paraId="381188B4"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7</w:t>
            </w:r>
          </w:p>
          <w:p w14:paraId="13B622CE"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08" w:type="dxa"/>
            <w:tcBorders>
              <w:bottom w:val="single" w:sz="4" w:space="0" w:color="auto"/>
            </w:tcBorders>
            <w:hideMark/>
          </w:tcPr>
          <w:p w14:paraId="4D620244"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8</w:t>
            </w:r>
          </w:p>
          <w:p w14:paraId="43FDC4D8"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49" w:type="dxa"/>
            <w:tcBorders>
              <w:bottom w:val="single" w:sz="4" w:space="0" w:color="auto"/>
            </w:tcBorders>
            <w:hideMark/>
          </w:tcPr>
          <w:p w14:paraId="797559A6"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9</w:t>
            </w:r>
          </w:p>
          <w:p w14:paraId="25FD2493"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8" w:type="dxa"/>
            <w:tcBorders>
              <w:bottom w:val="single" w:sz="4" w:space="0" w:color="auto"/>
            </w:tcBorders>
            <w:hideMark/>
          </w:tcPr>
          <w:p w14:paraId="7B70EB33"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10</w:t>
            </w:r>
          </w:p>
          <w:p w14:paraId="35FBEE87"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8" w:type="dxa"/>
            <w:tcBorders>
              <w:bottom w:val="single" w:sz="4" w:space="0" w:color="auto"/>
            </w:tcBorders>
            <w:hideMark/>
          </w:tcPr>
          <w:p w14:paraId="1CFA7335"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11</w:t>
            </w:r>
          </w:p>
          <w:p w14:paraId="4F227AA4"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8" w:type="dxa"/>
            <w:tcBorders>
              <w:bottom w:val="single" w:sz="4" w:space="0" w:color="auto"/>
            </w:tcBorders>
            <w:hideMark/>
          </w:tcPr>
          <w:p w14:paraId="78C7BCDE"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12</w:t>
            </w:r>
          </w:p>
          <w:p w14:paraId="21A581F1"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590" w:type="dxa"/>
            <w:tcBorders>
              <w:bottom w:val="single" w:sz="4" w:space="0" w:color="auto"/>
            </w:tcBorders>
            <w:hideMark/>
          </w:tcPr>
          <w:p w14:paraId="6576C69A"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13</w:t>
            </w:r>
          </w:p>
          <w:p w14:paraId="18ADE9CC"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7" w:type="dxa"/>
            <w:tcBorders>
              <w:bottom w:val="single" w:sz="4" w:space="0" w:color="auto"/>
            </w:tcBorders>
            <w:hideMark/>
          </w:tcPr>
          <w:p w14:paraId="62EF0781"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14</w:t>
            </w:r>
          </w:p>
          <w:p w14:paraId="06FFDC40"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38" w:type="dxa"/>
            <w:tcBorders>
              <w:bottom w:val="single" w:sz="4" w:space="0" w:color="auto"/>
            </w:tcBorders>
            <w:hideMark/>
          </w:tcPr>
          <w:p w14:paraId="20B12472"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15</w:t>
            </w:r>
          </w:p>
          <w:p w14:paraId="46CFEECC"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590" w:type="dxa"/>
            <w:tcBorders>
              <w:bottom w:val="single" w:sz="4" w:space="0" w:color="auto"/>
            </w:tcBorders>
            <w:hideMark/>
          </w:tcPr>
          <w:p w14:paraId="3208E998"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Elimin-</w:t>
            </w:r>
            <w:r w:rsidRPr="00C340B4">
              <w:rPr>
                <w:sz w:val="15"/>
                <w:szCs w:val="15"/>
              </w:rPr>
              <w:br/>
              <w:t>ation</w:t>
            </w:r>
          </w:p>
          <w:p w14:paraId="1AF62BC3"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c>
          <w:tcPr>
            <w:tcW w:w="744" w:type="dxa"/>
            <w:tcBorders>
              <w:bottom w:val="single" w:sz="4" w:space="0" w:color="auto"/>
            </w:tcBorders>
            <w:hideMark/>
          </w:tcPr>
          <w:p w14:paraId="70F98C83"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Total</w:t>
            </w:r>
          </w:p>
          <w:p w14:paraId="30907208" w14:textId="77777777" w:rsidR="00905F4F" w:rsidRPr="00C340B4" w:rsidRDefault="00905F4F" w:rsidP="0088737C">
            <w:pPr>
              <w:pStyle w:val="ARfintablecolheadright"/>
              <w:spacing w:before="20" w:after="16" w:line="228" w:lineRule="auto"/>
              <w:ind w:right="0"/>
              <w:rPr>
                <w:sz w:val="15"/>
                <w:szCs w:val="15"/>
              </w:rPr>
            </w:pPr>
            <w:r w:rsidRPr="00C340B4">
              <w:rPr>
                <w:sz w:val="15"/>
                <w:szCs w:val="15"/>
              </w:rPr>
              <w:t>$M</w:t>
            </w:r>
          </w:p>
        </w:tc>
      </w:tr>
      <w:tr w:rsidR="00905F4F" w:rsidRPr="00624A63" w14:paraId="3456EC83" w14:textId="77777777" w:rsidTr="0088737C">
        <w:trPr>
          <w:trHeight w:val="170"/>
        </w:trPr>
        <w:tc>
          <w:tcPr>
            <w:tcW w:w="14459" w:type="dxa"/>
            <w:gridSpan w:val="18"/>
            <w:tcBorders>
              <w:top w:val="single" w:sz="4" w:space="0" w:color="auto"/>
              <w:bottom w:val="single" w:sz="4" w:space="0" w:color="A6A6A6"/>
            </w:tcBorders>
            <w:hideMark/>
          </w:tcPr>
          <w:p w14:paraId="5471FF2B"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Income from transactions</w:t>
            </w:r>
          </w:p>
        </w:tc>
      </w:tr>
      <w:tr w:rsidR="00905F4F" w:rsidRPr="00624A63" w14:paraId="6512E9D2" w14:textId="77777777" w:rsidTr="0088737C">
        <w:trPr>
          <w:trHeight w:val="170"/>
        </w:trPr>
        <w:tc>
          <w:tcPr>
            <w:tcW w:w="2303" w:type="dxa"/>
            <w:tcBorders>
              <w:top w:val="single" w:sz="4" w:space="0" w:color="A6A6A6"/>
              <w:bottom w:val="single" w:sz="4" w:space="0" w:color="A6A6A6"/>
            </w:tcBorders>
            <w:hideMark/>
          </w:tcPr>
          <w:p w14:paraId="05BC39E8" w14:textId="77777777" w:rsidR="00905F4F" w:rsidRPr="00C340B4" w:rsidRDefault="00905F4F" w:rsidP="0088737C">
            <w:pPr>
              <w:pStyle w:val="ARfintablebody"/>
              <w:spacing w:before="20" w:after="16" w:line="228" w:lineRule="auto"/>
              <w:ind w:right="0"/>
              <w:rPr>
                <w:sz w:val="15"/>
                <w:szCs w:val="15"/>
              </w:rPr>
            </w:pPr>
            <w:r w:rsidRPr="00C340B4">
              <w:rPr>
                <w:sz w:val="15"/>
                <w:szCs w:val="15"/>
              </w:rPr>
              <w:t>Output appropriations</w:t>
            </w:r>
          </w:p>
        </w:tc>
        <w:tc>
          <w:tcPr>
            <w:tcW w:w="938" w:type="dxa"/>
            <w:tcBorders>
              <w:top w:val="single" w:sz="4" w:space="0" w:color="A6A6A6"/>
              <w:bottom w:val="single" w:sz="4" w:space="0" w:color="A6A6A6"/>
            </w:tcBorders>
            <w:noWrap/>
            <w:hideMark/>
          </w:tcPr>
          <w:p w14:paraId="2106245E" w14:textId="77777777" w:rsidR="00905F4F" w:rsidRPr="00C340B4" w:rsidRDefault="00905F4F" w:rsidP="0088737C">
            <w:pPr>
              <w:pStyle w:val="ARfintablebodyright"/>
              <w:spacing w:before="20" w:after="16" w:line="228" w:lineRule="auto"/>
              <w:ind w:right="0"/>
              <w:rPr>
                <w:sz w:val="15"/>
                <w:szCs w:val="15"/>
              </w:rPr>
            </w:pPr>
            <w:r>
              <w:rPr>
                <w:sz w:val="15"/>
                <w:szCs w:val="15"/>
              </w:rPr>
              <w:t>8,305.1</w:t>
            </w:r>
          </w:p>
        </w:tc>
        <w:tc>
          <w:tcPr>
            <w:tcW w:w="737" w:type="dxa"/>
            <w:tcBorders>
              <w:top w:val="single" w:sz="4" w:space="0" w:color="A6A6A6"/>
              <w:bottom w:val="single" w:sz="4" w:space="0" w:color="A6A6A6"/>
            </w:tcBorders>
            <w:noWrap/>
            <w:hideMark/>
          </w:tcPr>
          <w:p w14:paraId="03ADEEA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854.5</w:t>
            </w:r>
          </w:p>
        </w:tc>
        <w:tc>
          <w:tcPr>
            <w:tcW w:w="598" w:type="dxa"/>
            <w:tcBorders>
              <w:top w:val="single" w:sz="4" w:space="0" w:color="A6A6A6"/>
              <w:bottom w:val="single" w:sz="4" w:space="0" w:color="A6A6A6"/>
            </w:tcBorders>
            <w:noWrap/>
            <w:hideMark/>
          </w:tcPr>
          <w:p w14:paraId="42A8977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1,142.7</w:t>
            </w:r>
          </w:p>
        </w:tc>
        <w:tc>
          <w:tcPr>
            <w:tcW w:w="709" w:type="dxa"/>
            <w:tcBorders>
              <w:top w:val="single" w:sz="4" w:space="0" w:color="A6A6A6"/>
              <w:bottom w:val="single" w:sz="4" w:space="0" w:color="A6A6A6"/>
            </w:tcBorders>
            <w:noWrap/>
            <w:hideMark/>
          </w:tcPr>
          <w:p w14:paraId="58C694A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536.3</w:t>
            </w:r>
          </w:p>
        </w:tc>
        <w:tc>
          <w:tcPr>
            <w:tcW w:w="757" w:type="dxa"/>
            <w:tcBorders>
              <w:top w:val="single" w:sz="4" w:space="0" w:color="A6A6A6"/>
              <w:bottom w:val="single" w:sz="4" w:space="0" w:color="A6A6A6"/>
            </w:tcBorders>
            <w:noWrap/>
            <w:hideMark/>
          </w:tcPr>
          <w:p w14:paraId="5542ADC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618.3</w:t>
            </w:r>
          </w:p>
        </w:tc>
        <w:tc>
          <w:tcPr>
            <w:tcW w:w="639" w:type="dxa"/>
            <w:tcBorders>
              <w:top w:val="single" w:sz="4" w:space="0" w:color="A6A6A6"/>
              <w:bottom w:val="single" w:sz="4" w:space="0" w:color="A6A6A6"/>
            </w:tcBorders>
            <w:noWrap/>
            <w:hideMark/>
          </w:tcPr>
          <w:p w14:paraId="7A10971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334.2</w:t>
            </w:r>
          </w:p>
        </w:tc>
        <w:tc>
          <w:tcPr>
            <w:tcW w:w="708" w:type="dxa"/>
            <w:tcBorders>
              <w:top w:val="single" w:sz="4" w:space="0" w:color="A6A6A6"/>
              <w:bottom w:val="single" w:sz="4" w:space="0" w:color="A6A6A6"/>
            </w:tcBorders>
            <w:noWrap/>
            <w:hideMark/>
          </w:tcPr>
          <w:p w14:paraId="6980F5E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335.7</w:t>
            </w:r>
          </w:p>
        </w:tc>
        <w:tc>
          <w:tcPr>
            <w:tcW w:w="708" w:type="dxa"/>
            <w:tcBorders>
              <w:top w:val="single" w:sz="4" w:space="0" w:color="A6A6A6"/>
              <w:bottom w:val="single" w:sz="4" w:space="0" w:color="A6A6A6"/>
            </w:tcBorders>
            <w:noWrap/>
            <w:hideMark/>
          </w:tcPr>
          <w:p w14:paraId="1366100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173.8</w:t>
            </w:r>
          </w:p>
        </w:tc>
        <w:tc>
          <w:tcPr>
            <w:tcW w:w="749" w:type="dxa"/>
            <w:tcBorders>
              <w:top w:val="single" w:sz="4" w:space="0" w:color="A6A6A6"/>
              <w:bottom w:val="single" w:sz="4" w:space="0" w:color="A6A6A6"/>
            </w:tcBorders>
            <w:noWrap/>
            <w:hideMark/>
          </w:tcPr>
          <w:p w14:paraId="4D80F0F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2,056.2</w:t>
            </w:r>
          </w:p>
        </w:tc>
        <w:tc>
          <w:tcPr>
            <w:tcW w:w="738" w:type="dxa"/>
            <w:tcBorders>
              <w:top w:val="single" w:sz="4" w:space="0" w:color="A6A6A6"/>
              <w:bottom w:val="single" w:sz="4" w:space="0" w:color="A6A6A6"/>
            </w:tcBorders>
            <w:noWrap/>
            <w:hideMark/>
          </w:tcPr>
          <w:p w14:paraId="66A8540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1,505.5</w:t>
            </w:r>
          </w:p>
        </w:tc>
        <w:tc>
          <w:tcPr>
            <w:tcW w:w="738" w:type="dxa"/>
            <w:tcBorders>
              <w:top w:val="single" w:sz="4" w:space="0" w:color="A6A6A6"/>
              <w:bottom w:val="single" w:sz="4" w:space="0" w:color="A6A6A6"/>
            </w:tcBorders>
            <w:noWrap/>
            <w:hideMark/>
          </w:tcPr>
          <w:p w14:paraId="62AD2BE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752.8</w:t>
            </w:r>
          </w:p>
        </w:tc>
        <w:tc>
          <w:tcPr>
            <w:tcW w:w="738" w:type="dxa"/>
            <w:tcBorders>
              <w:top w:val="single" w:sz="4" w:space="0" w:color="A6A6A6"/>
              <w:bottom w:val="single" w:sz="4" w:space="0" w:color="A6A6A6"/>
            </w:tcBorders>
            <w:noWrap/>
            <w:hideMark/>
          </w:tcPr>
          <w:p w14:paraId="287AD53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61.9</w:t>
            </w:r>
          </w:p>
        </w:tc>
        <w:tc>
          <w:tcPr>
            <w:tcW w:w="590" w:type="dxa"/>
            <w:tcBorders>
              <w:top w:val="single" w:sz="4" w:space="0" w:color="A6A6A6"/>
              <w:bottom w:val="single" w:sz="4" w:space="0" w:color="A6A6A6"/>
            </w:tcBorders>
            <w:noWrap/>
            <w:hideMark/>
          </w:tcPr>
          <w:p w14:paraId="0B52D968" w14:textId="77777777" w:rsidR="00905F4F" w:rsidRPr="00C340B4" w:rsidRDefault="00905F4F" w:rsidP="0088737C">
            <w:pPr>
              <w:pStyle w:val="ARfintablebodyright"/>
              <w:spacing w:before="20" w:after="16" w:line="228" w:lineRule="auto"/>
              <w:ind w:right="0"/>
              <w:rPr>
                <w:sz w:val="15"/>
                <w:szCs w:val="15"/>
              </w:rPr>
            </w:pPr>
            <w:r>
              <w:rPr>
                <w:sz w:val="15"/>
                <w:szCs w:val="15"/>
              </w:rPr>
              <w:t>276.7</w:t>
            </w:r>
          </w:p>
        </w:tc>
        <w:tc>
          <w:tcPr>
            <w:tcW w:w="737" w:type="dxa"/>
            <w:tcBorders>
              <w:top w:val="single" w:sz="4" w:space="0" w:color="A6A6A6"/>
              <w:bottom w:val="single" w:sz="4" w:space="0" w:color="A6A6A6"/>
            </w:tcBorders>
            <w:noWrap/>
            <w:hideMark/>
          </w:tcPr>
          <w:p w14:paraId="046B1B4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646.2</w:t>
            </w:r>
          </w:p>
        </w:tc>
        <w:tc>
          <w:tcPr>
            <w:tcW w:w="738" w:type="dxa"/>
            <w:tcBorders>
              <w:top w:val="single" w:sz="4" w:space="0" w:color="A6A6A6"/>
              <w:bottom w:val="single" w:sz="4" w:space="0" w:color="A6A6A6"/>
            </w:tcBorders>
            <w:noWrap/>
            <w:hideMark/>
          </w:tcPr>
          <w:p w14:paraId="1C01A0D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05837D1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2061DAC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17,600.0</w:t>
            </w:r>
          </w:p>
        </w:tc>
      </w:tr>
      <w:tr w:rsidR="00905F4F" w:rsidRPr="00624A63" w14:paraId="7868500D" w14:textId="77777777" w:rsidTr="0088737C">
        <w:trPr>
          <w:trHeight w:val="170"/>
        </w:trPr>
        <w:tc>
          <w:tcPr>
            <w:tcW w:w="2303" w:type="dxa"/>
            <w:tcBorders>
              <w:top w:val="single" w:sz="4" w:space="0" w:color="A6A6A6"/>
              <w:bottom w:val="single" w:sz="4" w:space="0" w:color="A6A6A6"/>
            </w:tcBorders>
            <w:hideMark/>
          </w:tcPr>
          <w:p w14:paraId="21A0FBDA" w14:textId="77777777" w:rsidR="00905F4F" w:rsidRPr="00C340B4" w:rsidRDefault="00905F4F" w:rsidP="0088737C">
            <w:pPr>
              <w:pStyle w:val="ARfintablebody"/>
              <w:spacing w:before="20" w:after="16" w:line="228" w:lineRule="auto"/>
              <w:ind w:right="0"/>
              <w:rPr>
                <w:sz w:val="15"/>
                <w:szCs w:val="15"/>
              </w:rPr>
            </w:pPr>
            <w:r w:rsidRPr="00C340B4">
              <w:rPr>
                <w:sz w:val="15"/>
                <w:szCs w:val="15"/>
              </w:rPr>
              <w:t>Special appropriations</w:t>
            </w:r>
          </w:p>
        </w:tc>
        <w:tc>
          <w:tcPr>
            <w:tcW w:w="938" w:type="dxa"/>
            <w:tcBorders>
              <w:top w:val="single" w:sz="4" w:space="0" w:color="A6A6A6"/>
              <w:bottom w:val="single" w:sz="4" w:space="0" w:color="A6A6A6"/>
            </w:tcBorders>
            <w:noWrap/>
            <w:hideMark/>
          </w:tcPr>
          <w:p w14:paraId="37EA9683" w14:textId="77777777" w:rsidR="00905F4F" w:rsidRPr="00C340B4" w:rsidRDefault="00905F4F" w:rsidP="0088737C">
            <w:pPr>
              <w:pStyle w:val="ARfintablebodyright"/>
              <w:spacing w:before="20" w:after="16" w:line="228" w:lineRule="auto"/>
              <w:ind w:right="0"/>
              <w:rPr>
                <w:sz w:val="15"/>
                <w:szCs w:val="15"/>
              </w:rPr>
            </w:pPr>
            <w:r>
              <w:rPr>
                <w:sz w:val="15"/>
                <w:szCs w:val="15"/>
              </w:rPr>
              <w:t>1,135.7</w:t>
            </w:r>
          </w:p>
        </w:tc>
        <w:tc>
          <w:tcPr>
            <w:tcW w:w="737" w:type="dxa"/>
            <w:tcBorders>
              <w:top w:val="single" w:sz="4" w:space="0" w:color="A6A6A6"/>
              <w:bottom w:val="single" w:sz="4" w:space="0" w:color="A6A6A6"/>
            </w:tcBorders>
            <w:noWrap/>
            <w:hideMark/>
          </w:tcPr>
          <w:p w14:paraId="3D9D01E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48.0</w:t>
            </w:r>
          </w:p>
        </w:tc>
        <w:tc>
          <w:tcPr>
            <w:tcW w:w="598" w:type="dxa"/>
            <w:tcBorders>
              <w:top w:val="single" w:sz="4" w:space="0" w:color="A6A6A6"/>
              <w:bottom w:val="single" w:sz="4" w:space="0" w:color="A6A6A6"/>
            </w:tcBorders>
            <w:noWrap/>
            <w:hideMark/>
          </w:tcPr>
          <w:p w14:paraId="4B5E940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34.7</w:t>
            </w:r>
          </w:p>
        </w:tc>
        <w:tc>
          <w:tcPr>
            <w:tcW w:w="709" w:type="dxa"/>
            <w:tcBorders>
              <w:top w:val="single" w:sz="4" w:space="0" w:color="A6A6A6"/>
              <w:bottom w:val="single" w:sz="4" w:space="0" w:color="A6A6A6"/>
            </w:tcBorders>
            <w:noWrap/>
            <w:hideMark/>
          </w:tcPr>
          <w:p w14:paraId="066157E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20.4</w:t>
            </w:r>
          </w:p>
        </w:tc>
        <w:tc>
          <w:tcPr>
            <w:tcW w:w="757" w:type="dxa"/>
            <w:tcBorders>
              <w:top w:val="single" w:sz="4" w:space="0" w:color="A6A6A6"/>
              <w:bottom w:val="single" w:sz="4" w:space="0" w:color="A6A6A6"/>
            </w:tcBorders>
            <w:noWrap/>
            <w:hideMark/>
          </w:tcPr>
          <w:p w14:paraId="5F7571A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39.9</w:t>
            </w:r>
          </w:p>
        </w:tc>
        <w:tc>
          <w:tcPr>
            <w:tcW w:w="639" w:type="dxa"/>
            <w:tcBorders>
              <w:top w:val="single" w:sz="4" w:space="0" w:color="A6A6A6"/>
              <w:bottom w:val="single" w:sz="4" w:space="0" w:color="A6A6A6"/>
            </w:tcBorders>
            <w:noWrap/>
            <w:hideMark/>
          </w:tcPr>
          <w:p w14:paraId="3796443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7.3</w:t>
            </w:r>
          </w:p>
        </w:tc>
        <w:tc>
          <w:tcPr>
            <w:tcW w:w="708" w:type="dxa"/>
            <w:tcBorders>
              <w:top w:val="single" w:sz="4" w:space="0" w:color="A6A6A6"/>
              <w:bottom w:val="single" w:sz="4" w:space="0" w:color="A6A6A6"/>
            </w:tcBorders>
            <w:noWrap/>
            <w:hideMark/>
          </w:tcPr>
          <w:p w14:paraId="1AC3304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10.8</w:t>
            </w:r>
          </w:p>
        </w:tc>
        <w:tc>
          <w:tcPr>
            <w:tcW w:w="708" w:type="dxa"/>
            <w:tcBorders>
              <w:top w:val="single" w:sz="4" w:space="0" w:color="A6A6A6"/>
              <w:bottom w:val="single" w:sz="4" w:space="0" w:color="A6A6A6"/>
            </w:tcBorders>
            <w:noWrap/>
            <w:hideMark/>
          </w:tcPr>
          <w:p w14:paraId="4D1F957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6.3</w:t>
            </w:r>
          </w:p>
        </w:tc>
        <w:tc>
          <w:tcPr>
            <w:tcW w:w="749" w:type="dxa"/>
            <w:tcBorders>
              <w:top w:val="single" w:sz="4" w:space="0" w:color="A6A6A6"/>
              <w:bottom w:val="single" w:sz="4" w:space="0" w:color="A6A6A6"/>
            </w:tcBorders>
            <w:noWrap/>
            <w:hideMark/>
          </w:tcPr>
          <w:p w14:paraId="4FB4E9B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68.8</w:t>
            </w:r>
          </w:p>
        </w:tc>
        <w:tc>
          <w:tcPr>
            <w:tcW w:w="738" w:type="dxa"/>
            <w:tcBorders>
              <w:top w:val="single" w:sz="4" w:space="0" w:color="A6A6A6"/>
              <w:bottom w:val="single" w:sz="4" w:space="0" w:color="A6A6A6"/>
            </w:tcBorders>
            <w:noWrap/>
            <w:hideMark/>
          </w:tcPr>
          <w:p w14:paraId="6A77E1C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141CB11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2BC34CA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7E604F1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4FC7674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2FD19F3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17D55F4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6FB4713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1,371.9</w:t>
            </w:r>
          </w:p>
        </w:tc>
      </w:tr>
      <w:tr w:rsidR="00905F4F" w:rsidRPr="00624A63" w14:paraId="0A0FA968" w14:textId="77777777" w:rsidTr="0088737C">
        <w:trPr>
          <w:trHeight w:val="170"/>
        </w:trPr>
        <w:tc>
          <w:tcPr>
            <w:tcW w:w="2303" w:type="dxa"/>
            <w:tcBorders>
              <w:top w:val="single" w:sz="4" w:space="0" w:color="A6A6A6"/>
              <w:bottom w:val="single" w:sz="4" w:space="0" w:color="A6A6A6"/>
            </w:tcBorders>
            <w:hideMark/>
          </w:tcPr>
          <w:p w14:paraId="54D3F357" w14:textId="77777777" w:rsidR="00905F4F" w:rsidRPr="00C340B4" w:rsidRDefault="00905F4F" w:rsidP="0088737C">
            <w:pPr>
              <w:pStyle w:val="ARfintablebody"/>
              <w:spacing w:before="20" w:after="16" w:line="228" w:lineRule="auto"/>
              <w:ind w:right="0"/>
              <w:rPr>
                <w:sz w:val="15"/>
                <w:szCs w:val="15"/>
              </w:rPr>
            </w:pPr>
            <w:r w:rsidRPr="00C340B4">
              <w:rPr>
                <w:sz w:val="15"/>
                <w:szCs w:val="15"/>
              </w:rPr>
              <w:t>Interest income</w:t>
            </w:r>
          </w:p>
        </w:tc>
        <w:tc>
          <w:tcPr>
            <w:tcW w:w="938" w:type="dxa"/>
            <w:tcBorders>
              <w:top w:val="single" w:sz="4" w:space="0" w:color="A6A6A6"/>
              <w:bottom w:val="single" w:sz="4" w:space="0" w:color="A6A6A6"/>
            </w:tcBorders>
            <w:noWrap/>
            <w:hideMark/>
          </w:tcPr>
          <w:p w14:paraId="622B2AB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2D13A89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6636B1F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5B5560A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7569313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5F93042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2613CE2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60D84A3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64A3111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5ED390A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7560FC5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24BE16E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2B81B93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2AAA70C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6.9</w:t>
            </w:r>
          </w:p>
        </w:tc>
        <w:tc>
          <w:tcPr>
            <w:tcW w:w="738" w:type="dxa"/>
            <w:tcBorders>
              <w:top w:val="single" w:sz="4" w:space="0" w:color="A6A6A6"/>
              <w:bottom w:val="single" w:sz="4" w:space="0" w:color="A6A6A6"/>
            </w:tcBorders>
            <w:noWrap/>
            <w:hideMark/>
          </w:tcPr>
          <w:p w14:paraId="67B481C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12E40EE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521BA82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6.9</w:t>
            </w:r>
          </w:p>
        </w:tc>
      </w:tr>
      <w:tr w:rsidR="00905F4F" w:rsidRPr="00624A63" w14:paraId="6130BD32" w14:textId="77777777" w:rsidTr="0088737C">
        <w:trPr>
          <w:trHeight w:val="170"/>
        </w:trPr>
        <w:tc>
          <w:tcPr>
            <w:tcW w:w="2303" w:type="dxa"/>
            <w:tcBorders>
              <w:top w:val="single" w:sz="4" w:space="0" w:color="A6A6A6"/>
              <w:bottom w:val="single" w:sz="4" w:space="0" w:color="A6A6A6"/>
            </w:tcBorders>
            <w:hideMark/>
          </w:tcPr>
          <w:p w14:paraId="15E2B335" w14:textId="77777777" w:rsidR="00905F4F" w:rsidRPr="00C340B4" w:rsidRDefault="00905F4F" w:rsidP="0088737C">
            <w:pPr>
              <w:pStyle w:val="ARfintablebody"/>
              <w:spacing w:before="20" w:after="16" w:line="228" w:lineRule="auto"/>
              <w:ind w:right="0"/>
              <w:rPr>
                <w:sz w:val="15"/>
                <w:szCs w:val="15"/>
              </w:rPr>
            </w:pPr>
            <w:r w:rsidRPr="00C340B4">
              <w:rPr>
                <w:sz w:val="15"/>
                <w:szCs w:val="15"/>
              </w:rPr>
              <w:t>Rental income and income from services</w:t>
            </w:r>
          </w:p>
        </w:tc>
        <w:tc>
          <w:tcPr>
            <w:tcW w:w="938" w:type="dxa"/>
            <w:tcBorders>
              <w:top w:val="single" w:sz="4" w:space="0" w:color="A6A6A6"/>
              <w:bottom w:val="single" w:sz="4" w:space="0" w:color="A6A6A6"/>
            </w:tcBorders>
            <w:noWrap/>
            <w:hideMark/>
          </w:tcPr>
          <w:p w14:paraId="3501A31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1ADB657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6DD0E04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0138A6F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7569000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583216C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149FE12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548E46E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7141DCC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06C0DE7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30228EF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38D33B2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1A90FB1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46FD9CD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501.1</w:t>
            </w:r>
          </w:p>
        </w:tc>
        <w:tc>
          <w:tcPr>
            <w:tcW w:w="738" w:type="dxa"/>
            <w:tcBorders>
              <w:top w:val="single" w:sz="4" w:space="0" w:color="A6A6A6"/>
              <w:bottom w:val="single" w:sz="4" w:space="0" w:color="A6A6A6"/>
            </w:tcBorders>
            <w:noWrap/>
            <w:hideMark/>
          </w:tcPr>
          <w:p w14:paraId="0A76A4C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049BEA0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6C6E5E9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501.1</w:t>
            </w:r>
          </w:p>
        </w:tc>
      </w:tr>
      <w:tr w:rsidR="00905F4F" w:rsidRPr="00624A63" w14:paraId="0FDB0A0E" w14:textId="77777777" w:rsidTr="0088737C">
        <w:trPr>
          <w:trHeight w:val="170"/>
        </w:trPr>
        <w:tc>
          <w:tcPr>
            <w:tcW w:w="2303" w:type="dxa"/>
            <w:tcBorders>
              <w:top w:val="single" w:sz="4" w:space="0" w:color="A6A6A6"/>
              <w:bottom w:val="single" w:sz="4" w:space="0" w:color="A6A6A6"/>
            </w:tcBorders>
            <w:hideMark/>
          </w:tcPr>
          <w:p w14:paraId="25D7134A" w14:textId="77777777" w:rsidR="00905F4F" w:rsidRPr="00C340B4" w:rsidRDefault="00905F4F" w:rsidP="0088737C">
            <w:pPr>
              <w:pStyle w:val="ARfintablebody"/>
              <w:spacing w:before="20" w:after="16" w:line="228" w:lineRule="auto"/>
              <w:ind w:right="0"/>
              <w:rPr>
                <w:sz w:val="15"/>
                <w:szCs w:val="15"/>
              </w:rPr>
            </w:pPr>
            <w:r w:rsidRPr="00C340B4">
              <w:rPr>
                <w:sz w:val="15"/>
                <w:szCs w:val="15"/>
              </w:rPr>
              <w:t>Grants</w:t>
            </w:r>
          </w:p>
        </w:tc>
        <w:tc>
          <w:tcPr>
            <w:tcW w:w="938" w:type="dxa"/>
            <w:tcBorders>
              <w:top w:val="single" w:sz="4" w:space="0" w:color="A6A6A6"/>
              <w:bottom w:val="single" w:sz="4" w:space="0" w:color="A6A6A6"/>
            </w:tcBorders>
            <w:noWrap/>
            <w:hideMark/>
          </w:tcPr>
          <w:p w14:paraId="470BB57B" w14:textId="77777777" w:rsidR="00905F4F" w:rsidRPr="00C340B4" w:rsidRDefault="00905F4F" w:rsidP="0088737C">
            <w:pPr>
              <w:pStyle w:val="ARfintablebodyright"/>
              <w:spacing w:before="20" w:after="16" w:line="228" w:lineRule="auto"/>
              <w:ind w:right="0"/>
              <w:rPr>
                <w:sz w:val="15"/>
                <w:szCs w:val="15"/>
              </w:rPr>
            </w:pPr>
            <w:r>
              <w:rPr>
                <w:sz w:val="15"/>
                <w:szCs w:val="15"/>
              </w:rPr>
              <w:t>1,733.7</w:t>
            </w:r>
          </w:p>
        </w:tc>
        <w:tc>
          <w:tcPr>
            <w:tcW w:w="737" w:type="dxa"/>
            <w:tcBorders>
              <w:top w:val="single" w:sz="4" w:space="0" w:color="A6A6A6"/>
              <w:bottom w:val="single" w:sz="4" w:space="0" w:color="A6A6A6"/>
            </w:tcBorders>
            <w:noWrap/>
            <w:hideMark/>
          </w:tcPr>
          <w:p w14:paraId="273E00F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10B87A1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368.7</w:t>
            </w:r>
          </w:p>
        </w:tc>
        <w:tc>
          <w:tcPr>
            <w:tcW w:w="709" w:type="dxa"/>
            <w:tcBorders>
              <w:top w:val="single" w:sz="4" w:space="0" w:color="A6A6A6"/>
              <w:bottom w:val="single" w:sz="4" w:space="0" w:color="A6A6A6"/>
            </w:tcBorders>
            <w:noWrap/>
            <w:hideMark/>
          </w:tcPr>
          <w:p w14:paraId="1030CD8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757" w:type="dxa"/>
            <w:tcBorders>
              <w:top w:val="single" w:sz="4" w:space="0" w:color="A6A6A6"/>
              <w:bottom w:val="single" w:sz="4" w:space="0" w:color="A6A6A6"/>
            </w:tcBorders>
            <w:noWrap/>
            <w:hideMark/>
          </w:tcPr>
          <w:p w14:paraId="3B4A641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639" w:type="dxa"/>
            <w:tcBorders>
              <w:top w:val="single" w:sz="4" w:space="0" w:color="A6A6A6"/>
              <w:bottom w:val="single" w:sz="4" w:space="0" w:color="A6A6A6"/>
            </w:tcBorders>
            <w:noWrap/>
            <w:hideMark/>
          </w:tcPr>
          <w:p w14:paraId="2FEF170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128.7</w:t>
            </w:r>
          </w:p>
        </w:tc>
        <w:tc>
          <w:tcPr>
            <w:tcW w:w="708" w:type="dxa"/>
            <w:tcBorders>
              <w:top w:val="single" w:sz="4" w:space="0" w:color="A6A6A6"/>
              <w:bottom w:val="single" w:sz="4" w:space="0" w:color="A6A6A6"/>
            </w:tcBorders>
            <w:noWrap/>
            <w:hideMark/>
          </w:tcPr>
          <w:p w14:paraId="025362B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123.2</w:t>
            </w:r>
          </w:p>
        </w:tc>
        <w:tc>
          <w:tcPr>
            <w:tcW w:w="708" w:type="dxa"/>
            <w:tcBorders>
              <w:top w:val="single" w:sz="4" w:space="0" w:color="A6A6A6"/>
              <w:bottom w:val="single" w:sz="4" w:space="0" w:color="A6A6A6"/>
            </w:tcBorders>
            <w:noWrap/>
            <w:hideMark/>
          </w:tcPr>
          <w:p w14:paraId="53FF44B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88.5</w:t>
            </w:r>
          </w:p>
        </w:tc>
        <w:tc>
          <w:tcPr>
            <w:tcW w:w="749" w:type="dxa"/>
            <w:tcBorders>
              <w:top w:val="single" w:sz="4" w:space="0" w:color="A6A6A6"/>
              <w:bottom w:val="single" w:sz="4" w:space="0" w:color="A6A6A6"/>
            </w:tcBorders>
            <w:noWrap/>
            <w:hideMark/>
          </w:tcPr>
          <w:p w14:paraId="02FC4E2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8.8</w:t>
            </w:r>
          </w:p>
        </w:tc>
        <w:tc>
          <w:tcPr>
            <w:tcW w:w="738" w:type="dxa"/>
            <w:tcBorders>
              <w:top w:val="single" w:sz="4" w:space="0" w:color="A6A6A6"/>
              <w:bottom w:val="single" w:sz="4" w:space="0" w:color="A6A6A6"/>
            </w:tcBorders>
            <w:noWrap/>
            <w:hideMark/>
          </w:tcPr>
          <w:p w14:paraId="244F93C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6.8</w:t>
            </w:r>
          </w:p>
        </w:tc>
        <w:tc>
          <w:tcPr>
            <w:tcW w:w="738" w:type="dxa"/>
            <w:tcBorders>
              <w:top w:val="single" w:sz="4" w:space="0" w:color="A6A6A6"/>
              <w:bottom w:val="single" w:sz="4" w:space="0" w:color="A6A6A6"/>
            </w:tcBorders>
            <w:noWrap/>
            <w:hideMark/>
          </w:tcPr>
          <w:p w14:paraId="1BE3F53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1342D58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590" w:type="dxa"/>
            <w:tcBorders>
              <w:top w:val="single" w:sz="4" w:space="0" w:color="A6A6A6"/>
              <w:bottom w:val="single" w:sz="4" w:space="0" w:color="A6A6A6"/>
            </w:tcBorders>
            <w:noWrap/>
            <w:hideMark/>
          </w:tcPr>
          <w:p w14:paraId="0606B619" w14:textId="77777777" w:rsidR="00905F4F" w:rsidRPr="00C340B4" w:rsidRDefault="00905F4F" w:rsidP="0088737C">
            <w:pPr>
              <w:pStyle w:val="ARfintablebodyright"/>
              <w:spacing w:before="20" w:after="16" w:line="228" w:lineRule="auto"/>
              <w:ind w:right="0"/>
              <w:rPr>
                <w:sz w:val="15"/>
                <w:szCs w:val="15"/>
              </w:rPr>
            </w:pPr>
            <w:r>
              <w:rPr>
                <w:sz w:val="15"/>
                <w:szCs w:val="15"/>
              </w:rPr>
              <w:t>13.0</w:t>
            </w:r>
          </w:p>
        </w:tc>
        <w:tc>
          <w:tcPr>
            <w:tcW w:w="737" w:type="dxa"/>
            <w:tcBorders>
              <w:top w:val="single" w:sz="4" w:space="0" w:color="A6A6A6"/>
              <w:bottom w:val="single" w:sz="4" w:space="0" w:color="A6A6A6"/>
            </w:tcBorders>
            <w:noWrap/>
            <w:hideMark/>
          </w:tcPr>
          <w:p w14:paraId="4A84A1F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49.8</w:t>
            </w:r>
          </w:p>
        </w:tc>
        <w:tc>
          <w:tcPr>
            <w:tcW w:w="738" w:type="dxa"/>
            <w:tcBorders>
              <w:top w:val="single" w:sz="4" w:space="0" w:color="A6A6A6"/>
              <w:bottom w:val="single" w:sz="4" w:space="0" w:color="A6A6A6"/>
            </w:tcBorders>
            <w:noWrap/>
            <w:hideMark/>
          </w:tcPr>
          <w:p w14:paraId="5D45719E" w14:textId="77777777" w:rsidR="00905F4F" w:rsidRPr="00C340B4" w:rsidRDefault="00905F4F" w:rsidP="0088737C">
            <w:pPr>
              <w:pStyle w:val="ARfintablebodyright"/>
              <w:spacing w:before="20" w:after="16" w:line="228" w:lineRule="auto"/>
              <w:ind w:right="0"/>
              <w:rPr>
                <w:sz w:val="15"/>
                <w:szCs w:val="15"/>
              </w:rPr>
            </w:pPr>
            <w:r>
              <w:rPr>
                <w:sz w:val="15"/>
                <w:szCs w:val="15"/>
              </w:rPr>
              <w:t>2.6</w:t>
            </w:r>
          </w:p>
        </w:tc>
        <w:tc>
          <w:tcPr>
            <w:tcW w:w="590" w:type="dxa"/>
            <w:tcBorders>
              <w:top w:val="single" w:sz="4" w:space="0" w:color="A6A6A6"/>
              <w:bottom w:val="single" w:sz="4" w:space="0" w:color="A6A6A6"/>
            </w:tcBorders>
            <w:noWrap/>
            <w:hideMark/>
          </w:tcPr>
          <w:p w14:paraId="4C2496C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(11.2)</w:t>
            </w:r>
          </w:p>
        </w:tc>
        <w:tc>
          <w:tcPr>
            <w:tcW w:w="744" w:type="dxa"/>
            <w:tcBorders>
              <w:top w:val="single" w:sz="4" w:space="0" w:color="A6A6A6"/>
              <w:bottom w:val="single" w:sz="4" w:space="0" w:color="A6A6A6"/>
            </w:tcBorders>
            <w:noWrap/>
            <w:hideMark/>
          </w:tcPr>
          <w:p w14:paraId="32B9757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2,514.0</w:t>
            </w:r>
          </w:p>
        </w:tc>
      </w:tr>
      <w:tr w:rsidR="00905F4F" w:rsidRPr="00624A63" w14:paraId="21EC9A40" w14:textId="77777777" w:rsidTr="0088737C">
        <w:trPr>
          <w:trHeight w:val="170"/>
        </w:trPr>
        <w:tc>
          <w:tcPr>
            <w:tcW w:w="2303" w:type="dxa"/>
            <w:tcBorders>
              <w:top w:val="single" w:sz="4" w:space="0" w:color="A6A6A6"/>
              <w:bottom w:val="single" w:sz="4" w:space="0" w:color="A6A6A6"/>
            </w:tcBorders>
            <w:hideMark/>
          </w:tcPr>
          <w:p w14:paraId="611D6FAF" w14:textId="77777777" w:rsidR="00905F4F" w:rsidRPr="00C340B4" w:rsidRDefault="00905F4F" w:rsidP="0088737C">
            <w:pPr>
              <w:pStyle w:val="ARfintablebody"/>
              <w:spacing w:before="20" w:after="16" w:line="228" w:lineRule="auto"/>
              <w:ind w:right="0"/>
              <w:rPr>
                <w:sz w:val="15"/>
                <w:szCs w:val="15"/>
              </w:rPr>
            </w:pPr>
            <w:r w:rsidRPr="00C340B4">
              <w:rPr>
                <w:sz w:val="15"/>
                <w:szCs w:val="15"/>
              </w:rPr>
              <w:t>Other income</w:t>
            </w:r>
          </w:p>
        </w:tc>
        <w:tc>
          <w:tcPr>
            <w:tcW w:w="938" w:type="dxa"/>
            <w:tcBorders>
              <w:top w:val="single" w:sz="4" w:space="0" w:color="A6A6A6"/>
              <w:bottom w:val="single" w:sz="4" w:space="0" w:color="A6A6A6"/>
            </w:tcBorders>
            <w:noWrap/>
            <w:hideMark/>
          </w:tcPr>
          <w:p w14:paraId="41527A0B" w14:textId="77777777" w:rsidR="00905F4F" w:rsidRPr="00C340B4" w:rsidRDefault="00905F4F" w:rsidP="0088737C">
            <w:pPr>
              <w:pStyle w:val="ARfintablebodyright"/>
              <w:spacing w:before="20" w:after="16" w:line="228" w:lineRule="auto"/>
              <w:ind w:right="0"/>
              <w:rPr>
                <w:sz w:val="15"/>
                <w:szCs w:val="15"/>
              </w:rPr>
            </w:pPr>
            <w:r>
              <w:rPr>
                <w:sz w:val="15"/>
                <w:szCs w:val="15"/>
              </w:rPr>
              <w:t>22.7</w:t>
            </w:r>
          </w:p>
        </w:tc>
        <w:tc>
          <w:tcPr>
            <w:tcW w:w="737" w:type="dxa"/>
            <w:tcBorders>
              <w:top w:val="single" w:sz="4" w:space="0" w:color="A6A6A6"/>
              <w:bottom w:val="single" w:sz="4" w:space="0" w:color="A6A6A6"/>
            </w:tcBorders>
            <w:noWrap/>
            <w:hideMark/>
          </w:tcPr>
          <w:p w14:paraId="1420E04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4C49977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2.3</w:t>
            </w:r>
          </w:p>
        </w:tc>
        <w:tc>
          <w:tcPr>
            <w:tcW w:w="709" w:type="dxa"/>
            <w:tcBorders>
              <w:top w:val="single" w:sz="4" w:space="0" w:color="A6A6A6"/>
              <w:bottom w:val="single" w:sz="4" w:space="0" w:color="A6A6A6"/>
            </w:tcBorders>
            <w:noWrap/>
            <w:hideMark/>
          </w:tcPr>
          <w:p w14:paraId="3E4420C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0.8</w:t>
            </w:r>
          </w:p>
        </w:tc>
        <w:tc>
          <w:tcPr>
            <w:tcW w:w="757" w:type="dxa"/>
            <w:tcBorders>
              <w:top w:val="single" w:sz="4" w:space="0" w:color="A6A6A6"/>
              <w:bottom w:val="single" w:sz="4" w:space="0" w:color="A6A6A6"/>
            </w:tcBorders>
            <w:noWrap/>
            <w:hideMark/>
          </w:tcPr>
          <w:p w14:paraId="56AAFBE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788F169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2463D11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2.2</w:t>
            </w:r>
          </w:p>
        </w:tc>
        <w:tc>
          <w:tcPr>
            <w:tcW w:w="708" w:type="dxa"/>
            <w:tcBorders>
              <w:top w:val="single" w:sz="4" w:space="0" w:color="A6A6A6"/>
              <w:bottom w:val="single" w:sz="4" w:space="0" w:color="A6A6A6"/>
            </w:tcBorders>
            <w:noWrap/>
            <w:hideMark/>
          </w:tcPr>
          <w:p w14:paraId="2458440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6936ABF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1.6</w:t>
            </w:r>
          </w:p>
        </w:tc>
        <w:tc>
          <w:tcPr>
            <w:tcW w:w="738" w:type="dxa"/>
            <w:tcBorders>
              <w:top w:val="single" w:sz="4" w:space="0" w:color="A6A6A6"/>
              <w:bottom w:val="single" w:sz="4" w:space="0" w:color="A6A6A6"/>
            </w:tcBorders>
            <w:noWrap/>
            <w:hideMark/>
          </w:tcPr>
          <w:p w14:paraId="7170F4E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156F522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738" w:type="dxa"/>
            <w:tcBorders>
              <w:top w:val="single" w:sz="4" w:space="0" w:color="A6A6A6"/>
              <w:bottom w:val="single" w:sz="4" w:space="0" w:color="A6A6A6"/>
            </w:tcBorders>
            <w:noWrap/>
            <w:hideMark/>
          </w:tcPr>
          <w:p w14:paraId="6AAE6F2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0EB7A6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24C444B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738" w:type="dxa"/>
            <w:tcBorders>
              <w:top w:val="single" w:sz="4" w:space="0" w:color="A6A6A6"/>
              <w:bottom w:val="single" w:sz="4" w:space="0" w:color="A6A6A6"/>
            </w:tcBorders>
            <w:noWrap/>
            <w:hideMark/>
          </w:tcPr>
          <w:p w14:paraId="188E201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w:t>
            </w:r>
            <w:r>
              <w:rPr>
                <w:sz w:val="15"/>
                <w:szCs w:val="15"/>
              </w:rPr>
              <w:t>7</w:t>
            </w:r>
          </w:p>
        </w:tc>
        <w:tc>
          <w:tcPr>
            <w:tcW w:w="590" w:type="dxa"/>
            <w:tcBorders>
              <w:top w:val="single" w:sz="4" w:space="0" w:color="A6A6A6"/>
              <w:bottom w:val="single" w:sz="4" w:space="0" w:color="A6A6A6"/>
            </w:tcBorders>
            <w:noWrap/>
            <w:hideMark/>
          </w:tcPr>
          <w:p w14:paraId="1F72D26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12FD7E8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30.9</w:t>
            </w:r>
          </w:p>
        </w:tc>
      </w:tr>
      <w:tr w:rsidR="00905F4F" w:rsidRPr="00624A63" w14:paraId="645EA9A9" w14:textId="77777777" w:rsidTr="0088737C">
        <w:trPr>
          <w:trHeight w:val="170"/>
        </w:trPr>
        <w:tc>
          <w:tcPr>
            <w:tcW w:w="2303" w:type="dxa"/>
            <w:tcBorders>
              <w:top w:val="single" w:sz="4" w:space="0" w:color="A6A6A6"/>
            </w:tcBorders>
            <w:hideMark/>
          </w:tcPr>
          <w:p w14:paraId="0CE6577B" w14:textId="77777777" w:rsidR="00905F4F" w:rsidRPr="00C340B4" w:rsidRDefault="00905F4F" w:rsidP="0088737C">
            <w:pPr>
              <w:pStyle w:val="ARfintablebody"/>
              <w:spacing w:before="20" w:after="16" w:line="228" w:lineRule="auto"/>
              <w:ind w:right="0"/>
              <w:rPr>
                <w:sz w:val="15"/>
                <w:szCs w:val="15"/>
              </w:rPr>
            </w:pPr>
            <w:r w:rsidRPr="00C340B4">
              <w:rPr>
                <w:sz w:val="15"/>
                <w:szCs w:val="15"/>
              </w:rPr>
              <w:t>Fair value of assets and services received free of charge or for nominal consideration</w:t>
            </w:r>
          </w:p>
        </w:tc>
        <w:tc>
          <w:tcPr>
            <w:tcW w:w="938" w:type="dxa"/>
            <w:tcBorders>
              <w:top w:val="single" w:sz="4" w:space="0" w:color="A6A6A6"/>
            </w:tcBorders>
            <w:noWrap/>
            <w:hideMark/>
          </w:tcPr>
          <w:p w14:paraId="7BB6AF1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tcBorders>
            <w:noWrap/>
            <w:hideMark/>
          </w:tcPr>
          <w:p w14:paraId="2A6737E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tcBorders>
            <w:noWrap/>
            <w:hideMark/>
          </w:tcPr>
          <w:p w14:paraId="54D793C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tcBorders>
            <w:noWrap/>
            <w:hideMark/>
          </w:tcPr>
          <w:p w14:paraId="6D4CCF0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tcBorders>
            <w:noWrap/>
            <w:hideMark/>
          </w:tcPr>
          <w:p w14:paraId="36AEE69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tcBorders>
            <w:noWrap/>
            <w:hideMark/>
          </w:tcPr>
          <w:p w14:paraId="6ED0AE0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tcBorders>
            <w:noWrap/>
            <w:hideMark/>
          </w:tcPr>
          <w:p w14:paraId="56B142D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tcBorders>
            <w:noWrap/>
            <w:hideMark/>
          </w:tcPr>
          <w:p w14:paraId="695D4AE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tcBorders>
            <w:noWrap/>
            <w:hideMark/>
          </w:tcPr>
          <w:p w14:paraId="3B1061B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738" w:type="dxa"/>
            <w:tcBorders>
              <w:top w:val="single" w:sz="4" w:space="0" w:color="A6A6A6"/>
            </w:tcBorders>
            <w:noWrap/>
            <w:hideMark/>
          </w:tcPr>
          <w:p w14:paraId="7E82118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tcBorders>
            <w:noWrap/>
            <w:hideMark/>
          </w:tcPr>
          <w:p w14:paraId="5EE77D0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tcBorders>
            <w:noWrap/>
            <w:hideMark/>
          </w:tcPr>
          <w:p w14:paraId="71B346B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05AD7D0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tcBorders>
            <w:noWrap/>
            <w:hideMark/>
          </w:tcPr>
          <w:p w14:paraId="6BA3452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3.1</w:t>
            </w:r>
          </w:p>
        </w:tc>
        <w:tc>
          <w:tcPr>
            <w:tcW w:w="738" w:type="dxa"/>
            <w:tcBorders>
              <w:top w:val="single" w:sz="4" w:space="0" w:color="A6A6A6"/>
            </w:tcBorders>
            <w:noWrap/>
            <w:hideMark/>
          </w:tcPr>
          <w:p w14:paraId="71A08C1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372AF45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tcBorders>
            <w:noWrap/>
            <w:hideMark/>
          </w:tcPr>
          <w:p w14:paraId="05ECB16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3.6</w:t>
            </w:r>
          </w:p>
        </w:tc>
      </w:tr>
      <w:tr w:rsidR="00905F4F" w:rsidRPr="00624A63" w14:paraId="278DD1B0" w14:textId="77777777" w:rsidTr="0088737C">
        <w:trPr>
          <w:trHeight w:val="170"/>
        </w:trPr>
        <w:tc>
          <w:tcPr>
            <w:tcW w:w="2303" w:type="dxa"/>
            <w:tcBorders>
              <w:bottom w:val="single" w:sz="4" w:space="0" w:color="auto"/>
            </w:tcBorders>
            <w:hideMark/>
          </w:tcPr>
          <w:p w14:paraId="1E9FB228"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Total revenue and income from transactions</w:t>
            </w:r>
          </w:p>
        </w:tc>
        <w:tc>
          <w:tcPr>
            <w:tcW w:w="938" w:type="dxa"/>
            <w:tcBorders>
              <w:bottom w:val="single" w:sz="4" w:space="0" w:color="auto"/>
            </w:tcBorders>
            <w:noWrap/>
            <w:hideMark/>
          </w:tcPr>
          <w:p w14:paraId="6F826260" w14:textId="77777777" w:rsidR="00905F4F" w:rsidRPr="00C340B4" w:rsidRDefault="00905F4F" w:rsidP="0088737C">
            <w:pPr>
              <w:pStyle w:val="ARfintablebodyrightbold"/>
              <w:spacing w:before="20" w:after="16" w:line="228" w:lineRule="auto"/>
              <w:ind w:right="0"/>
              <w:rPr>
                <w:sz w:val="15"/>
                <w:szCs w:val="15"/>
              </w:rPr>
            </w:pPr>
            <w:r>
              <w:rPr>
                <w:sz w:val="15"/>
                <w:szCs w:val="15"/>
              </w:rPr>
              <w:t>11,197.2</w:t>
            </w:r>
          </w:p>
        </w:tc>
        <w:tc>
          <w:tcPr>
            <w:tcW w:w="737" w:type="dxa"/>
            <w:tcBorders>
              <w:bottom w:val="single" w:sz="4" w:space="0" w:color="auto"/>
            </w:tcBorders>
            <w:noWrap/>
            <w:hideMark/>
          </w:tcPr>
          <w:p w14:paraId="7804DF67"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902.5</w:t>
            </w:r>
          </w:p>
        </w:tc>
        <w:tc>
          <w:tcPr>
            <w:tcW w:w="598" w:type="dxa"/>
            <w:tcBorders>
              <w:bottom w:val="single" w:sz="4" w:space="0" w:color="auto"/>
            </w:tcBorders>
            <w:noWrap/>
            <w:hideMark/>
          </w:tcPr>
          <w:p w14:paraId="6DFB6D39"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1,548.4</w:t>
            </w:r>
          </w:p>
        </w:tc>
        <w:tc>
          <w:tcPr>
            <w:tcW w:w="709" w:type="dxa"/>
            <w:tcBorders>
              <w:bottom w:val="single" w:sz="4" w:space="0" w:color="auto"/>
            </w:tcBorders>
            <w:noWrap/>
            <w:hideMark/>
          </w:tcPr>
          <w:p w14:paraId="619A18D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558.0</w:t>
            </w:r>
          </w:p>
        </w:tc>
        <w:tc>
          <w:tcPr>
            <w:tcW w:w="757" w:type="dxa"/>
            <w:tcBorders>
              <w:bottom w:val="single" w:sz="4" w:space="0" w:color="auto"/>
            </w:tcBorders>
            <w:noWrap/>
            <w:hideMark/>
          </w:tcPr>
          <w:p w14:paraId="6FB70687"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658.6</w:t>
            </w:r>
          </w:p>
        </w:tc>
        <w:tc>
          <w:tcPr>
            <w:tcW w:w="639" w:type="dxa"/>
            <w:tcBorders>
              <w:bottom w:val="single" w:sz="4" w:space="0" w:color="auto"/>
            </w:tcBorders>
            <w:noWrap/>
            <w:hideMark/>
          </w:tcPr>
          <w:p w14:paraId="5B826BD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470.2</w:t>
            </w:r>
          </w:p>
        </w:tc>
        <w:tc>
          <w:tcPr>
            <w:tcW w:w="708" w:type="dxa"/>
            <w:tcBorders>
              <w:bottom w:val="single" w:sz="4" w:space="0" w:color="auto"/>
            </w:tcBorders>
            <w:noWrap/>
            <w:hideMark/>
          </w:tcPr>
          <w:p w14:paraId="3571032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471.9</w:t>
            </w:r>
          </w:p>
        </w:tc>
        <w:tc>
          <w:tcPr>
            <w:tcW w:w="708" w:type="dxa"/>
            <w:tcBorders>
              <w:bottom w:val="single" w:sz="4" w:space="0" w:color="auto"/>
            </w:tcBorders>
            <w:noWrap/>
            <w:hideMark/>
          </w:tcPr>
          <w:p w14:paraId="4B93EC4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268.6</w:t>
            </w:r>
          </w:p>
        </w:tc>
        <w:tc>
          <w:tcPr>
            <w:tcW w:w="749" w:type="dxa"/>
            <w:tcBorders>
              <w:bottom w:val="single" w:sz="4" w:space="0" w:color="auto"/>
            </w:tcBorders>
            <w:noWrap/>
            <w:hideMark/>
          </w:tcPr>
          <w:p w14:paraId="04DB4CB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2,135.9</w:t>
            </w:r>
          </w:p>
        </w:tc>
        <w:tc>
          <w:tcPr>
            <w:tcW w:w="738" w:type="dxa"/>
            <w:tcBorders>
              <w:bottom w:val="single" w:sz="4" w:space="0" w:color="auto"/>
            </w:tcBorders>
            <w:noWrap/>
            <w:hideMark/>
          </w:tcPr>
          <w:p w14:paraId="6C1AA673"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1,512.3</w:t>
            </w:r>
          </w:p>
        </w:tc>
        <w:tc>
          <w:tcPr>
            <w:tcW w:w="738" w:type="dxa"/>
            <w:tcBorders>
              <w:bottom w:val="single" w:sz="4" w:space="0" w:color="auto"/>
            </w:tcBorders>
            <w:noWrap/>
            <w:hideMark/>
          </w:tcPr>
          <w:p w14:paraId="55707CC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753.0</w:t>
            </w:r>
          </w:p>
        </w:tc>
        <w:tc>
          <w:tcPr>
            <w:tcW w:w="738" w:type="dxa"/>
            <w:tcBorders>
              <w:bottom w:val="single" w:sz="4" w:space="0" w:color="auto"/>
            </w:tcBorders>
            <w:noWrap/>
            <w:hideMark/>
          </w:tcPr>
          <w:p w14:paraId="57704AB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62.4</w:t>
            </w:r>
          </w:p>
        </w:tc>
        <w:tc>
          <w:tcPr>
            <w:tcW w:w="590" w:type="dxa"/>
            <w:tcBorders>
              <w:bottom w:val="single" w:sz="4" w:space="0" w:color="auto"/>
            </w:tcBorders>
            <w:noWrap/>
            <w:hideMark/>
          </w:tcPr>
          <w:p w14:paraId="09EE4511" w14:textId="77777777" w:rsidR="00905F4F" w:rsidRPr="00C340B4" w:rsidRDefault="00905F4F" w:rsidP="0088737C">
            <w:pPr>
              <w:pStyle w:val="ARfintablebodyrightbold"/>
              <w:spacing w:before="20" w:after="16" w:line="228" w:lineRule="auto"/>
              <w:ind w:right="0"/>
              <w:rPr>
                <w:sz w:val="15"/>
                <w:szCs w:val="15"/>
              </w:rPr>
            </w:pPr>
            <w:r>
              <w:rPr>
                <w:sz w:val="15"/>
                <w:szCs w:val="15"/>
              </w:rPr>
              <w:t>289.7</w:t>
            </w:r>
          </w:p>
        </w:tc>
        <w:tc>
          <w:tcPr>
            <w:tcW w:w="737" w:type="dxa"/>
            <w:tcBorders>
              <w:bottom w:val="single" w:sz="4" w:space="0" w:color="auto"/>
            </w:tcBorders>
            <w:noWrap/>
            <w:hideMark/>
          </w:tcPr>
          <w:p w14:paraId="14DC4BB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1,207.5</w:t>
            </w:r>
          </w:p>
        </w:tc>
        <w:tc>
          <w:tcPr>
            <w:tcW w:w="738" w:type="dxa"/>
            <w:tcBorders>
              <w:bottom w:val="single" w:sz="4" w:space="0" w:color="auto"/>
            </w:tcBorders>
            <w:noWrap/>
            <w:hideMark/>
          </w:tcPr>
          <w:p w14:paraId="625130E0" w14:textId="77777777" w:rsidR="00905F4F" w:rsidRPr="00C340B4" w:rsidRDefault="00905F4F" w:rsidP="0088737C">
            <w:pPr>
              <w:pStyle w:val="ARfintablebodyrightbold"/>
              <w:spacing w:before="20" w:after="16" w:line="228" w:lineRule="auto"/>
              <w:ind w:right="0"/>
              <w:rPr>
                <w:sz w:val="15"/>
                <w:szCs w:val="15"/>
              </w:rPr>
            </w:pPr>
            <w:r>
              <w:rPr>
                <w:sz w:val="15"/>
                <w:szCs w:val="15"/>
              </w:rPr>
              <w:t>3.3</w:t>
            </w:r>
          </w:p>
        </w:tc>
        <w:tc>
          <w:tcPr>
            <w:tcW w:w="590" w:type="dxa"/>
            <w:tcBorders>
              <w:bottom w:val="single" w:sz="4" w:space="0" w:color="auto"/>
            </w:tcBorders>
            <w:noWrap/>
            <w:hideMark/>
          </w:tcPr>
          <w:p w14:paraId="5FCCDE3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(11.2)</w:t>
            </w:r>
          </w:p>
        </w:tc>
        <w:tc>
          <w:tcPr>
            <w:tcW w:w="744" w:type="dxa"/>
            <w:tcBorders>
              <w:bottom w:val="single" w:sz="4" w:space="0" w:color="auto"/>
            </w:tcBorders>
            <w:noWrap/>
            <w:hideMark/>
          </w:tcPr>
          <w:p w14:paraId="5175997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22,028.4</w:t>
            </w:r>
          </w:p>
        </w:tc>
      </w:tr>
      <w:tr w:rsidR="00905F4F" w:rsidRPr="00624A63" w14:paraId="76480E5B" w14:textId="77777777" w:rsidTr="0088737C">
        <w:trPr>
          <w:trHeight w:val="170"/>
        </w:trPr>
        <w:tc>
          <w:tcPr>
            <w:tcW w:w="14459" w:type="dxa"/>
            <w:gridSpan w:val="18"/>
            <w:tcBorders>
              <w:top w:val="single" w:sz="4" w:space="0" w:color="auto"/>
              <w:bottom w:val="single" w:sz="4" w:space="0" w:color="A6A6A6"/>
            </w:tcBorders>
            <w:hideMark/>
          </w:tcPr>
          <w:p w14:paraId="06B203CA"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Expenses from transactions</w:t>
            </w:r>
          </w:p>
        </w:tc>
      </w:tr>
      <w:tr w:rsidR="00905F4F" w:rsidRPr="00624A63" w14:paraId="2FE09D78" w14:textId="77777777" w:rsidTr="0088737C">
        <w:trPr>
          <w:trHeight w:val="170"/>
        </w:trPr>
        <w:tc>
          <w:tcPr>
            <w:tcW w:w="2303" w:type="dxa"/>
            <w:tcBorders>
              <w:top w:val="single" w:sz="4" w:space="0" w:color="A6A6A6"/>
              <w:bottom w:val="single" w:sz="4" w:space="0" w:color="A6A6A6"/>
            </w:tcBorders>
            <w:hideMark/>
          </w:tcPr>
          <w:p w14:paraId="455BBF2E" w14:textId="77777777" w:rsidR="00905F4F" w:rsidRPr="00C340B4" w:rsidRDefault="00905F4F" w:rsidP="0088737C">
            <w:pPr>
              <w:pStyle w:val="ARfintablebody"/>
              <w:spacing w:before="20" w:after="16" w:line="228" w:lineRule="auto"/>
              <w:ind w:right="0"/>
              <w:rPr>
                <w:sz w:val="15"/>
                <w:szCs w:val="15"/>
              </w:rPr>
            </w:pPr>
            <w:r w:rsidRPr="00C340B4">
              <w:rPr>
                <w:sz w:val="15"/>
                <w:szCs w:val="15"/>
              </w:rPr>
              <w:t>Employee benefits</w:t>
            </w:r>
          </w:p>
        </w:tc>
        <w:tc>
          <w:tcPr>
            <w:tcW w:w="938" w:type="dxa"/>
            <w:tcBorders>
              <w:top w:val="single" w:sz="4" w:space="0" w:color="A6A6A6"/>
              <w:bottom w:val="single" w:sz="4" w:space="0" w:color="A6A6A6"/>
            </w:tcBorders>
            <w:noWrap/>
            <w:hideMark/>
          </w:tcPr>
          <w:p w14:paraId="6BC226F1" w14:textId="77777777" w:rsidR="00905F4F" w:rsidRPr="00C340B4" w:rsidRDefault="00905F4F" w:rsidP="0088737C">
            <w:pPr>
              <w:pStyle w:val="ARfintablebodyright"/>
              <w:spacing w:before="20" w:after="16" w:line="228" w:lineRule="auto"/>
              <w:ind w:right="0"/>
              <w:rPr>
                <w:sz w:val="15"/>
                <w:szCs w:val="15"/>
              </w:rPr>
            </w:pPr>
            <w:r>
              <w:rPr>
                <w:sz w:val="15"/>
                <w:szCs w:val="15"/>
              </w:rPr>
              <w:t>154.8</w:t>
            </w:r>
          </w:p>
        </w:tc>
        <w:tc>
          <w:tcPr>
            <w:tcW w:w="737" w:type="dxa"/>
            <w:tcBorders>
              <w:top w:val="single" w:sz="4" w:space="0" w:color="A6A6A6"/>
              <w:bottom w:val="single" w:sz="4" w:space="0" w:color="A6A6A6"/>
            </w:tcBorders>
            <w:noWrap/>
            <w:hideMark/>
          </w:tcPr>
          <w:p w14:paraId="125CE69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1.6</w:t>
            </w:r>
          </w:p>
        </w:tc>
        <w:tc>
          <w:tcPr>
            <w:tcW w:w="598" w:type="dxa"/>
            <w:tcBorders>
              <w:top w:val="single" w:sz="4" w:space="0" w:color="A6A6A6"/>
              <w:bottom w:val="single" w:sz="4" w:space="0" w:color="A6A6A6"/>
            </w:tcBorders>
            <w:noWrap/>
            <w:hideMark/>
          </w:tcPr>
          <w:p w14:paraId="1106C5D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41.6</w:t>
            </w:r>
          </w:p>
        </w:tc>
        <w:tc>
          <w:tcPr>
            <w:tcW w:w="709" w:type="dxa"/>
            <w:tcBorders>
              <w:top w:val="single" w:sz="4" w:space="0" w:color="A6A6A6"/>
              <w:bottom w:val="single" w:sz="4" w:space="0" w:color="A6A6A6"/>
            </w:tcBorders>
            <w:noWrap/>
            <w:hideMark/>
          </w:tcPr>
          <w:p w14:paraId="4BE159B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7.6</w:t>
            </w:r>
          </w:p>
        </w:tc>
        <w:tc>
          <w:tcPr>
            <w:tcW w:w="757" w:type="dxa"/>
            <w:tcBorders>
              <w:top w:val="single" w:sz="4" w:space="0" w:color="A6A6A6"/>
              <w:bottom w:val="single" w:sz="4" w:space="0" w:color="A6A6A6"/>
            </w:tcBorders>
            <w:noWrap/>
            <w:hideMark/>
          </w:tcPr>
          <w:p w14:paraId="1F3AD42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22.8</w:t>
            </w:r>
          </w:p>
        </w:tc>
        <w:tc>
          <w:tcPr>
            <w:tcW w:w="639" w:type="dxa"/>
            <w:tcBorders>
              <w:top w:val="single" w:sz="4" w:space="0" w:color="A6A6A6"/>
              <w:bottom w:val="single" w:sz="4" w:space="0" w:color="A6A6A6"/>
            </w:tcBorders>
            <w:noWrap/>
            <w:hideMark/>
          </w:tcPr>
          <w:p w14:paraId="2EEA023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7.2</w:t>
            </w:r>
          </w:p>
        </w:tc>
        <w:tc>
          <w:tcPr>
            <w:tcW w:w="708" w:type="dxa"/>
            <w:tcBorders>
              <w:top w:val="single" w:sz="4" w:space="0" w:color="A6A6A6"/>
              <w:bottom w:val="single" w:sz="4" w:space="0" w:color="A6A6A6"/>
            </w:tcBorders>
            <w:noWrap/>
            <w:hideMark/>
          </w:tcPr>
          <w:p w14:paraId="626398D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80.5</w:t>
            </w:r>
          </w:p>
        </w:tc>
        <w:tc>
          <w:tcPr>
            <w:tcW w:w="708" w:type="dxa"/>
            <w:tcBorders>
              <w:top w:val="single" w:sz="4" w:space="0" w:color="A6A6A6"/>
              <w:bottom w:val="single" w:sz="4" w:space="0" w:color="A6A6A6"/>
            </w:tcBorders>
            <w:noWrap/>
            <w:hideMark/>
          </w:tcPr>
          <w:p w14:paraId="21EC994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11.0</w:t>
            </w:r>
          </w:p>
        </w:tc>
        <w:tc>
          <w:tcPr>
            <w:tcW w:w="749" w:type="dxa"/>
            <w:tcBorders>
              <w:top w:val="single" w:sz="4" w:space="0" w:color="A6A6A6"/>
              <w:bottom w:val="single" w:sz="4" w:space="0" w:color="A6A6A6"/>
            </w:tcBorders>
            <w:noWrap/>
            <w:hideMark/>
          </w:tcPr>
          <w:p w14:paraId="0CBFF7D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298.5</w:t>
            </w:r>
          </w:p>
        </w:tc>
        <w:tc>
          <w:tcPr>
            <w:tcW w:w="738" w:type="dxa"/>
            <w:tcBorders>
              <w:top w:val="single" w:sz="4" w:space="0" w:color="A6A6A6"/>
              <w:bottom w:val="single" w:sz="4" w:space="0" w:color="A6A6A6"/>
            </w:tcBorders>
            <w:noWrap/>
            <w:hideMark/>
          </w:tcPr>
          <w:p w14:paraId="3B944A9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397.4</w:t>
            </w:r>
          </w:p>
        </w:tc>
        <w:tc>
          <w:tcPr>
            <w:tcW w:w="738" w:type="dxa"/>
            <w:tcBorders>
              <w:top w:val="single" w:sz="4" w:space="0" w:color="A6A6A6"/>
              <w:bottom w:val="single" w:sz="4" w:space="0" w:color="A6A6A6"/>
            </w:tcBorders>
            <w:noWrap/>
            <w:hideMark/>
          </w:tcPr>
          <w:p w14:paraId="42FEB8B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10.7</w:t>
            </w:r>
          </w:p>
        </w:tc>
        <w:tc>
          <w:tcPr>
            <w:tcW w:w="738" w:type="dxa"/>
            <w:tcBorders>
              <w:top w:val="single" w:sz="4" w:space="0" w:color="A6A6A6"/>
              <w:bottom w:val="single" w:sz="4" w:space="0" w:color="A6A6A6"/>
            </w:tcBorders>
            <w:noWrap/>
            <w:hideMark/>
          </w:tcPr>
          <w:p w14:paraId="4100CB8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7.1</w:t>
            </w:r>
          </w:p>
        </w:tc>
        <w:tc>
          <w:tcPr>
            <w:tcW w:w="590" w:type="dxa"/>
            <w:tcBorders>
              <w:top w:val="single" w:sz="4" w:space="0" w:color="A6A6A6"/>
              <w:bottom w:val="single" w:sz="4" w:space="0" w:color="A6A6A6"/>
            </w:tcBorders>
            <w:noWrap/>
            <w:hideMark/>
          </w:tcPr>
          <w:p w14:paraId="568CB05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39.0</w:t>
            </w:r>
          </w:p>
        </w:tc>
        <w:tc>
          <w:tcPr>
            <w:tcW w:w="737" w:type="dxa"/>
            <w:tcBorders>
              <w:top w:val="single" w:sz="4" w:space="0" w:color="A6A6A6"/>
              <w:bottom w:val="single" w:sz="4" w:space="0" w:color="A6A6A6"/>
            </w:tcBorders>
            <w:noWrap/>
            <w:hideMark/>
          </w:tcPr>
          <w:p w14:paraId="6E56D41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118.4</w:t>
            </w:r>
          </w:p>
        </w:tc>
        <w:tc>
          <w:tcPr>
            <w:tcW w:w="738" w:type="dxa"/>
            <w:tcBorders>
              <w:top w:val="single" w:sz="4" w:space="0" w:color="A6A6A6"/>
              <w:bottom w:val="single" w:sz="4" w:space="0" w:color="A6A6A6"/>
            </w:tcBorders>
            <w:noWrap/>
            <w:hideMark/>
          </w:tcPr>
          <w:p w14:paraId="1412B326" w14:textId="77777777" w:rsidR="00905F4F" w:rsidRPr="00C340B4" w:rsidRDefault="00905F4F" w:rsidP="0088737C">
            <w:pPr>
              <w:pStyle w:val="ARfintablebodyright"/>
              <w:spacing w:before="20" w:after="16" w:line="228" w:lineRule="auto"/>
              <w:ind w:right="0"/>
              <w:rPr>
                <w:sz w:val="15"/>
                <w:szCs w:val="15"/>
              </w:rPr>
            </w:pPr>
            <w:r>
              <w:rPr>
                <w:sz w:val="15"/>
                <w:szCs w:val="15"/>
              </w:rPr>
              <w:t>2.0</w:t>
            </w:r>
          </w:p>
        </w:tc>
        <w:tc>
          <w:tcPr>
            <w:tcW w:w="590" w:type="dxa"/>
            <w:tcBorders>
              <w:top w:val="single" w:sz="4" w:space="0" w:color="A6A6A6"/>
              <w:bottom w:val="single" w:sz="4" w:space="0" w:color="A6A6A6"/>
            </w:tcBorders>
            <w:noWrap/>
            <w:hideMark/>
          </w:tcPr>
          <w:p w14:paraId="2C6F6EF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4A01532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1,200.2</w:t>
            </w:r>
          </w:p>
        </w:tc>
      </w:tr>
      <w:tr w:rsidR="00905F4F" w:rsidRPr="00624A63" w14:paraId="02299513" w14:textId="77777777" w:rsidTr="0088737C">
        <w:trPr>
          <w:trHeight w:val="170"/>
        </w:trPr>
        <w:tc>
          <w:tcPr>
            <w:tcW w:w="2303" w:type="dxa"/>
            <w:tcBorders>
              <w:top w:val="single" w:sz="4" w:space="0" w:color="A6A6A6"/>
              <w:bottom w:val="single" w:sz="4" w:space="0" w:color="A6A6A6"/>
            </w:tcBorders>
            <w:hideMark/>
          </w:tcPr>
          <w:p w14:paraId="5705E04E" w14:textId="77777777" w:rsidR="00905F4F" w:rsidRPr="00C340B4" w:rsidRDefault="00905F4F" w:rsidP="0088737C">
            <w:pPr>
              <w:pStyle w:val="ARfintablebody"/>
              <w:spacing w:before="20" w:after="16" w:line="228" w:lineRule="auto"/>
              <w:ind w:right="0"/>
              <w:rPr>
                <w:sz w:val="15"/>
                <w:szCs w:val="15"/>
              </w:rPr>
            </w:pPr>
            <w:r w:rsidRPr="00C340B4">
              <w:rPr>
                <w:sz w:val="15"/>
                <w:szCs w:val="15"/>
              </w:rPr>
              <w:t>Depreciation and amortisation</w:t>
            </w:r>
          </w:p>
        </w:tc>
        <w:tc>
          <w:tcPr>
            <w:tcW w:w="938" w:type="dxa"/>
            <w:tcBorders>
              <w:top w:val="single" w:sz="4" w:space="0" w:color="A6A6A6"/>
              <w:bottom w:val="single" w:sz="4" w:space="0" w:color="A6A6A6"/>
            </w:tcBorders>
            <w:noWrap/>
            <w:hideMark/>
          </w:tcPr>
          <w:p w14:paraId="177AF6C4" w14:textId="77777777" w:rsidR="00905F4F" w:rsidRPr="00C340B4" w:rsidRDefault="00905F4F" w:rsidP="0088737C">
            <w:pPr>
              <w:pStyle w:val="ARfintablebodyright"/>
              <w:spacing w:before="20" w:after="16" w:line="228" w:lineRule="auto"/>
              <w:ind w:right="0"/>
              <w:rPr>
                <w:sz w:val="15"/>
                <w:szCs w:val="15"/>
              </w:rPr>
            </w:pPr>
            <w:r>
              <w:rPr>
                <w:sz w:val="15"/>
                <w:szCs w:val="15"/>
              </w:rPr>
              <w:t>23.1</w:t>
            </w:r>
          </w:p>
        </w:tc>
        <w:tc>
          <w:tcPr>
            <w:tcW w:w="737" w:type="dxa"/>
            <w:tcBorders>
              <w:top w:val="single" w:sz="4" w:space="0" w:color="A6A6A6"/>
              <w:bottom w:val="single" w:sz="4" w:space="0" w:color="A6A6A6"/>
            </w:tcBorders>
            <w:noWrap/>
            <w:hideMark/>
          </w:tcPr>
          <w:p w14:paraId="63597C4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598" w:type="dxa"/>
            <w:tcBorders>
              <w:top w:val="single" w:sz="4" w:space="0" w:color="A6A6A6"/>
              <w:bottom w:val="single" w:sz="4" w:space="0" w:color="A6A6A6"/>
            </w:tcBorders>
            <w:noWrap/>
            <w:hideMark/>
          </w:tcPr>
          <w:p w14:paraId="7B0220D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13.0</w:t>
            </w:r>
          </w:p>
        </w:tc>
        <w:tc>
          <w:tcPr>
            <w:tcW w:w="709" w:type="dxa"/>
            <w:tcBorders>
              <w:top w:val="single" w:sz="4" w:space="0" w:color="A6A6A6"/>
              <w:bottom w:val="single" w:sz="4" w:space="0" w:color="A6A6A6"/>
            </w:tcBorders>
            <w:noWrap/>
            <w:hideMark/>
          </w:tcPr>
          <w:p w14:paraId="1BB2988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2.1</w:t>
            </w:r>
          </w:p>
        </w:tc>
        <w:tc>
          <w:tcPr>
            <w:tcW w:w="757" w:type="dxa"/>
            <w:tcBorders>
              <w:top w:val="single" w:sz="4" w:space="0" w:color="A6A6A6"/>
              <w:bottom w:val="single" w:sz="4" w:space="0" w:color="A6A6A6"/>
            </w:tcBorders>
            <w:noWrap/>
            <w:hideMark/>
          </w:tcPr>
          <w:p w14:paraId="2D92EE6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5.5</w:t>
            </w:r>
          </w:p>
        </w:tc>
        <w:tc>
          <w:tcPr>
            <w:tcW w:w="639" w:type="dxa"/>
            <w:tcBorders>
              <w:top w:val="single" w:sz="4" w:space="0" w:color="A6A6A6"/>
              <w:bottom w:val="single" w:sz="4" w:space="0" w:color="A6A6A6"/>
            </w:tcBorders>
            <w:noWrap/>
            <w:hideMark/>
          </w:tcPr>
          <w:p w14:paraId="78D1B4F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08" w:type="dxa"/>
            <w:tcBorders>
              <w:top w:val="single" w:sz="4" w:space="0" w:color="A6A6A6"/>
              <w:bottom w:val="single" w:sz="4" w:space="0" w:color="A6A6A6"/>
            </w:tcBorders>
            <w:noWrap/>
            <w:hideMark/>
          </w:tcPr>
          <w:p w14:paraId="2017909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3.6</w:t>
            </w:r>
          </w:p>
        </w:tc>
        <w:tc>
          <w:tcPr>
            <w:tcW w:w="708" w:type="dxa"/>
            <w:tcBorders>
              <w:top w:val="single" w:sz="4" w:space="0" w:color="A6A6A6"/>
              <w:bottom w:val="single" w:sz="4" w:space="0" w:color="A6A6A6"/>
            </w:tcBorders>
            <w:noWrap/>
            <w:hideMark/>
          </w:tcPr>
          <w:p w14:paraId="4312C14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0.7</w:t>
            </w:r>
          </w:p>
        </w:tc>
        <w:tc>
          <w:tcPr>
            <w:tcW w:w="749" w:type="dxa"/>
            <w:tcBorders>
              <w:top w:val="single" w:sz="4" w:space="0" w:color="A6A6A6"/>
              <w:bottom w:val="single" w:sz="4" w:space="0" w:color="A6A6A6"/>
            </w:tcBorders>
            <w:noWrap/>
            <w:hideMark/>
          </w:tcPr>
          <w:p w14:paraId="418CB0A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18.1</w:t>
            </w:r>
          </w:p>
        </w:tc>
        <w:tc>
          <w:tcPr>
            <w:tcW w:w="738" w:type="dxa"/>
            <w:tcBorders>
              <w:top w:val="single" w:sz="4" w:space="0" w:color="A6A6A6"/>
              <w:bottom w:val="single" w:sz="4" w:space="0" w:color="A6A6A6"/>
            </w:tcBorders>
            <w:noWrap/>
            <w:hideMark/>
          </w:tcPr>
          <w:p w14:paraId="4D60FE6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18.4</w:t>
            </w:r>
          </w:p>
        </w:tc>
        <w:tc>
          <w:tcPr>
            <w:tcW w:w="738" w:type="dxa"/>
            <w:tcBorders>
              <w:top w:val="single" w:sz="4" w:space="0" w:color="A6A6A6"/>
              <w:bottom w:val="single" w:sz="4" w:space="0" w:color="A6A6A6"/>
            </w:tcBorders>
            <w:noWrap/>
            <w:hideMark/>
          </w:tcPr>
          <w:p w14:paraId="1D0CC78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738" w:type="dxa"/>
            <w:tcBorders>
              <w:top w:val="single" w:sz="4" w:space="0" w:color="A6A6A6"/>
              <w:bottom w:val="single" w:sz="4" w:space="0" w:color="A6A6A6"/>
            </w:tcBorders>
            <w:noWrap/>
            <w:hideMark/>
          </w:tcPr>
          <w:p w14:paraId="0E4F678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590" w:type="dxa"/>
            <w:tcBorders>
              <w:top w:val="single" w:sz="4" w:space="0" w:color="A6A6A6"/>
              <w:bottom w:val="single" w:sz="4" w:space="0" w:color="A6A6A6"/>
            </w:tcBorders>
            <w:noWrap/>
            <w:hideMark/>
          </w:tcPr>
          <w:p w14:paraId="1743659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8.6</w:t>
            </w:r>
          </w:p>
        </w:tc>
        <w:tc>
          <w:tcPr>
            <w:tcW w:w="737" w:type="dxa"/>
            <w:tcBorders>
              <w:top w:val="single" w:sz="4" w:space="0" w:color="A6A6A6"/>
              <w:bottom w:val="single" w:sz="4" w:space="0" w:color="A6A6A6"/>
            </w:tcBorders>
            <w:noWrap/>
            <w:hideMark/>
          </w:tcPr>
          <w:p w14:paraId="0F9CE02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333.8</w:t>
            </w:r>
          </w:p>
        </w:tc>
        <w:tc>
          <w:tcPr>
            <w:tcW w:w="738" w:type="dxa"/>
            <w:tcBorders>
              <w:top w:val="single" w:sz="4" w:space="0" w:color="A6A6A6"/>
              <w:bottom w:val="single" w:sz="4" w:space="0" w:color="A6A6A6"/>
            </w:tcBorders>
            <w:noWrap/>
            <w:hideMark/>
          </w:tcPr>
          <w:p w14:paraId="10509FB3" w14:textId="77777777" w:rsidR="00905F4F" w:rsidRPr="00C340B4" w:rsidRDefault="00905F4F" w:rsidP="0088737C">
            <w:pPr>
              <w:pStyle w:val="ARfintablebodyright"/>
              <w:spacing w:before="20" w:after="16" w:line="228" w:lineRule="auto"/>
              <w:ind w:right="0"/>
              <w:rPr>
                <w:sz w:val="15"/>
                <w:szCs w:val="15"/>
              </w:rPr>
            </w:pPr>
            <w:r>
              <w:rPr>
                <w:sz w:val="15"/>
                <w:szCs w:val="15"/>
              </w:rPr>
              <w:t>0.1</w:t>
            </w:r>
          </w:p>
        </w:tc>
        <w:tc>
          <w:tcPr>
            <w:tcW w:w="590" w:type="dxa"/>
            <w:tcBorders>
              <w:top w:val="single" w:sz="4" w:space="0" w:color="A6A6A6"/>
              <w:bottom w:val="single" w:sz="4" w:space="0" w:color="A6A6A6"/>
            </w:tcBorders>
            <w:noWrap/>
            <w:hideMark/>
          </w:tcPr>
          <w:p w14:paraId="000B53D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4D9C59B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428.1</w:t>
            </w:r>
          </w:p>
        </w:tc>
      </w:tr>
      <w:tr w:rsidR="00905F4F" w:rsidRPr="00624A63" w14:paraId="34DA1C7A" w14:textId="77777777" w:rsidTr="0088737C">
        <w:trPr>
          <w:trHeight w:val="170"/>
        </w:trPr>
        <w:tc>
          <w:tcPr>
            <w:tcW w:w="2303" w:type="dxa"/>
            <w:tcBorders>
              <w:top w:val="single" w:sz="4" w:space="0" w:color="A6A6A6"/>
              <w:bottom w:val="single" w:sz="4" w:space="0" w:color="A6A6A6"/>
            </w:tcBorders>
            <w:hideMark/>
          </w:tcPr>
          <w:p w14:paraId="1048BCBE" w14:textId="77777777" w:rsidR="00905F4F" w:rsidRPr="00C340B4" w:rsidRDefault="00905F4F" w:rsidP="0088737C">
            <w:pPr>
              <w:pStyle w:val="ARfintablebody"/>
              <w:spacing w:before="20" w:after="16" w:line="228" w:lineRule="auto"/>
              <w:ind w:right="0"/>
              <w:rPr>
                <w:sz w:val="15"/>
                <w:szCs w:val="15"/>
              </w:rPr>
            </w:pPr>
            <w:r w:rsidRPr="00C340B4">
              <w:rPr>
                <w:sz w:val="15"/>
                <w:szCs w:val="15"/>
              </w:rPr>
              <w:t>Interest expense</w:t>
            </w:r>
          </w:p>
        </w:tc>
        <w:tc>
          <w:tcPr>
            <w:tcW w:w="938" w:type="dxa"/>
            <w:tcBorders>
              <w:top w:val="single" w:sz="4" w:space="0" w:color="A6A6A6"/>
              <w:bottom w:val="single" w:sz="4" w:space="0" w:color="A6A6A6"/>
            </w:tcBorders>
            <w:noWrap/>
            <w:hideMark/>
          </w:tcPr>
          <w:p w14:paraId="517D7966" w14:textId="77777777" w:rsidR="00905F4F" w:rsidRPr="00C340B4" w:rsidRDefault="00905F4F" w:rsidP="0088737C">
            <w:pPr>
              <w:pStyle w:val="ARfintablebodyright"/>
              <w:spacing w:before="20" w:after="16" w:line="228" w:lineRule="auto"/>
              <w:ind w:right="0"/>
              <w:rPr>
                <w:sz w:val="15"/>
                <w:szCs w:val="15"/>
              </w:rPr>
            </w:pPr>
            <w:r>
              <w:rPr>
                <w:sz w:val="15"/>
                <w:szCs w:val="15"/>
              </w:rPr>
              <w:t>0.7</w:t>
            </w:r>
          </w:p>
        </w:tc>
        <w:tc>
          <w:tcPr>
            <w:tcW w:w="737" w:type="dxa"/>
            <w:tcBorders>
              <w:top w:val="single" w:sz="4" w:space="0" w:color="A6A6A6"/>
              <w:bottom w:val="single" w:sz="4" w:space="0" w:color="A6A6A6"/>
            </w:tcBorders>
            <w:noWrap/>
            <w:hideMark/>
          </w:tcPr>
          <w:p w14:paraId="55A72D9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098E185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709" w:type="dxa"/>
            <w:tcBorders>
              <w:top w:val="single" w:sz="4" w:space="0" w:color="A6A6A6"/>
              <w:bottom w:val="single" w:sz="4" w:space="0" w:color="A6A6A6"/>
            </w:tcBorders>
            <w:noWrap/>
            <w:hideMark/>
          </w:tcPr>
          <w:p w14:paraId="2B4954F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757" w:type="dxa"/>
            <w:tcBorders>
              <w:top w:val="single" w:sz="4" w:space="0" w:color="A6A6A6"/>
              <w:bottom w:val="single" w:sz="4" w:space="0" w:color="A6A6A6"/>
            </w:tcBorders>
            <w:noWrap/>
            <w:hideMark/>
          </w:tcPr>
          <w:p w14:paraId="374D75E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639" w:type="dxa"/>
            <w:tcBorders>
              <w:top w:val="single" w:sz="4" w:space="0" w:color="A6A6A6"/>
              <w:bottom w:val="single" w:sz="4" w:space="0" w:color="A6A6A6"/>
            </w:tcBorders>
            <w:noWrap/>
            <w:hideMark/>
          </w:tcPr>
          <w:p w14:paraId="31AFECA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45170AE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708" w:type="dxa"/>
            <w:tcBorders>
              <w:top w:val="single" w:sz="4" w:space="0" w:color="A6A6A6"/>
              <w:bottom w:val="single" w:sz="4" w:space="0" w:color="A6A6A6"/>
            </w:tcBorders>
            <w:noWrap/>
            <w:hideMark/>
          </w:tcPr>
          <w:p w14:paraId="20091A6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49" w:type="dxa"/>
            <w:tcBorders>
              <w:top w:val="single" w:sz="4" w:space="0" w:color="A6A6A6"/>
              <w:bottom w:val="single" w:sz="4" w:space="0" w:color="A6A6A6"/>
            </w:tcBorders>
            <w:noWrap/>
            <w:hideMark/>
          </w:tcPr>
          <w:p w14:paraId="1846B1E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w:t>
            </w:r>
          </w:p>
        </w:tc>
        <w:tc>
          <w:tcPr>
            <w:tcW w:w="738" w:type="dxa"/>
            <w:tcBorders>
              <w:top w:val="single" w:sz="4" w:space="0" w:color="A6A6A6"/>
              <w:bottom w:val="single" w:sz="4" w:space="0" w:color="A6A6A6"/>
            </w:tcBorders>
            <w:noWrap/>
            <w:hideMark/>
          </w:tcPr>
          <w:p w14:paraId="6B2354D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2.5</w:t>
            </w:r>
          </w:p>
        </w:tc>
        <w:tc>
          <w:tcPr>
            <w:tcW w:w="738" w:type="dxa"/>
            <w:tcBorders>
              <w:top w:val="single" w:sz="4" w:space="0" w:color="A6A6A6"/>
              <w:bottom w:val="single" w:sz="4" w:space="0" w:color="A6A6A6"/>
            </w:tcBorders>
            <w:noWrap/>
            <w:hideMark/>
          </w:tcPr>
          <w:p w14:paraId="4579995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64FD4A8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6421947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37" w:type="dxa"/>
            <w:tcBorders>
              <w:top w:val="single" w:sz="4" w:space="0" w:color="A6A6A6"/>
              <w:bottom w:val="single" w:sz="4" w:space="0" w:color="A6A6A6"/>
            </w:tcBorders>
            <w:noWrap/>
            <w:hideMark/>
          </w:tcPr>
          <w:p w14:paraId="77491DC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1.2</w:t>
            </w:r>
          </w:p>
        </w:tc>
        <w:tc>
          <w:tcPr>
            <w:tcW w:w="738" w:type="dxa"/>
            <w:tcBorders>
              <w:top w:val="single" w:sz="4" w:space="0" w:color="A6A6A6"/>
              <w:bottom w:val="single" w:sz="4" w:space="0" w:color="A6A6A6"/>
            </w:tcBorders>
            <w:noWrap/>
            <w:hideMark/>
          </w:tcPr>
          <w:p w14:paraId="4B091E6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37DF786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131C043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7.0</w:t>
            </w:r>
          </w:p>
        </w:tc>
      </w:tr>
      <w:tr w:rsidR="00905F4F" w:rsidRPr="00624A63" w14:paraId="6C0CDDA8" w14:textId="77777777" w:rsidTr="0088737C">
        <w:trPr>
          <w:trHeight w:val="170"/>
        </w:trPr>
        <w:tc>
          <w:tcPr>
            <w:tcW w:w="2303" w:type="dxa"/>
            <w:tcBorders>
              <w:top w:val="single" w:sz="4" w:space="0" w:color="A6A6A6"/>
              <w:bottom w:val="single" w:sz="4" w:space="0" w:color="A6A6A6"/>
            </w:tcBorders>
            <w:hideMark/>
          </w:tcPr>
          <w:p w14:paraId="2E834924" w14:textId="77777777" w:rsidR="00905F4F" w:rsidRPr="00C340B4" w:rsidRDefault="00905F4F" w:rsidP="0088737C">
            <w:pPr>
              <w:pStyle w:val="ARfintablebody"/>
              <w:spacing w:before="20" w:after="16" w:line="228" w:lineRule="auto"/>
              <w:ind w:right="0"/>
              <w:rPr>
                <w:sz w:val="15"/>
                <w:szCs w:val="15"/>
              </w:rPr>
            </w:pPr>
            <w:r w:rsidRPr="00C340B4">
              <w:rPr>
                <w:sz w:val="15"/>
                <w:szCs w:val="15"/>
              </w:rPr>
              <w:t>Maintenance</w:t>
            </w:r>
          </w:p>
        </w:tc>
        <w:tc>
          <w:tcPr>
            <w:tcW w:w="938" w:type="dxa"/>
            <w:tcBorders>
              <w:top w:val="single" w:sz="4" w:space="0" w:color="A6A6A6"/>
              <w:bottom w:val="single" w:sz="4" w:space="0" w:color="A6A6A6"/>
            </w:tcBorders>
            <w:noWrap/>
            <w:hideMark/>
          </w:tcPr>
          <w:p w14:paraId="7D99B53A" w14:textId="77777777" w:rsidR="00905F4F" w:rsidRPr="00C340B4" w:rsidRDefault="00905F4F" w:rsidP="0088737C">
            <w:pPr>
              <w:pStyle w:val="ARfintablebodyright"/>
              <w:spacing w:before="20" w:after="16" w:line="228" w:lineRule="auto"/>
              <w:ind w:right="0"/>
              <w:rPr>
                <w:sz w:val="15"/>
                <w:szCs w:val="15"/>
              </w:rPr>
            </w:pPr>
            <w:r>
              <w:rPr>
                <w:sz w:val="15"/>
                <w:szCs w:val="15"/>
              </w:rPr>
              <w:t>0.2</w:t>
            </w:r>
          </w:p>
        </w:tc>
        <w:tc>
          <w:tcPr>
            <w:tcW w:w="737" w:type="dxa"/>
            <w:tcBorders>
              <w:top w:val="single" w:sz="4" w:space="0" w:color="A6A6A6"/>
              <w:bottom w:val="single" w:sz="4" w:space="0" w:color="A6A6A6"/>
            </w:tcBorders>
            <w:noWrap/>
            <w:hideMark/>
          </w:tcPr>
          <w:p w14:paraId="0CCA796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4E9FCCF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709" w:type="dxa"/>
            <w:tcBorders>
              <w:top w:val="single" w:sz="4" w:space="0" w:color="A6A6A6"/>
              <w:bottom w:val="single" w:sz="4" w:space="0" w:color="A6A6A6"/>
            </w:tcBorders>
            <w:noWrap/>
            <w:hideMark/>
          </w:tcPr>
          <w:p w14:paraId="6386FF3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4CF8BE0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639" w:type="dxa"/>
            <w:tcBorders>
              <w:top w:val="single" w:sz="4" w:space="0" w:color="A6A6A6"/>
              <w:bottom w:val="single" w:sz="4" w:space="0" w:color="A6A6A6"/>
            </w:tcBorders>
            <w:noWrap/>
            <w:hideMark/>
          </w:tcPr>
          <w:p w14:paraId="7D9E504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3D7BAAA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4C4EE5A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09CCB30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11.1</w:t>
            </w:r>
          </w:p>
        </w:tc>
        <w:tc>
          <w:tcPr>
            <w:tcW w:w="738" w:type="dxa"/>
            <w:tcBorders>
              <w:top w:val="single" w:sz="4" w:space="0" w:color="A6A6A6"/>
              <w:bottom w:val="single" w:sz="4" w:space="0" w:color="A6A6A6"/>
            </w:tcBorders>
            <w:noWrap/>
            <w:hideMark/>
          </w:tcPr>
          <w:p w14:paraId="0CFCBCF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6.0</w:t>
            </w:r>
          </w:p>
        </w:tc>
        <w:tc>
          <w:tcPr>
            <w:tcW w:w="738" w:type="dxa"/>
            <w:tcBorders>
              <w:top w:val="single" w:sz="4" w:space="0" w:color="A6A6A6"/>
              <w:bottom w:val="single" w:sz="4" w:space="0" w:color="A6A6A6"/>
            </w:tcBorders>
            <w:noWrap/>
            <w:hideMark/>
          </w:tcPr>
          <w:p w14:paraId="56EAADD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041B137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1DC60B8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51B5115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218.3</w:t>
            </w:r>
          </w:p>
        </w:tc>
        <w:tc>
          <w:tcPr>
            <w:tcW w:w="738" w:type="dxa"/>
            <w:tcBorders>
              <w:top w:val="single" w:sz="4" w:space="0" w:color="A6A6A6"/>
              <w:bottom w:val="single" w:sz="4" w:space="0" w:color="A6A6A6"/>
            </w:tcBorders>
            <w:noWrap/>
            <w:hideMark/>
          </w:tcPr>
          <w:p w14:paraId="2A66DB2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6F2F30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7162881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236.1</w:t>
            </w:r>
          </w:p>
        </w:tc>
      </w:tr>
      <w:tr w:rsidR="00905F4F" w:rsidRPr="00624A63" w14:paraId="10C8B26B" w14:textId="77777777" w:rsidTr="0088737C">
        <w:trPr>
          <w:trHeight w:val="170"/>
        </w:trPr>
        <w:tc>
          <w:tcPr>
            <w:tcW w:w="2303" w:type="dxa"/>
            <w:tcBorders>
              <w:top w:val="single" w:sz="4" w:space="0" w:color="A6A6A6"/>
              <w:bottom w:val="single" w:sz="4" w:space="0" w:color="A6A6A6"/>
            </w:tcBorders>
            <w:hideMark/>
          </w:tcPr>
          <w:p w14:paraId="44A0727D" w14:textId="77777777" w:rsidR="00905F4F" w:rsidRPr="00C340B4" w:rsidRDefault="00905F4F" w:rsidP="0088737C">
            <w:pPr>
              <w:pStyle w:val="ARfintablebody"/>
              <w:spacing w:before="20" w:after="16" w:line="228" w:lineRule="auto"/>
              <w:ind w:right="0"/>
              <w:rPr>
                <w:sz w:val="15"/>
                <w:szCs w:val="15"/>
              </w:rPr>
            </w:pPr>
            <w:r w:rsidRPr="00C340B4">
              <w:rPr>
                <w:sz w:val="15"/>
                <w:szCs w:val="15"/>
              </w:rPr>
              <w:t>Fair value of assets and services provided free of charge or for nominal consideration</w:t>
            </w:r>
          </w:p>
        </w:tc>
        <w:tc>
          <w:tcPr>
            <w:tcW w:w="938" w:type="dxa"/>
            <w:tcBorders>
              <w:top w:val="single" w:sz="4" w:space="0" w:color="A6A6A6"/>
              <w:bottom w:val="single" w:sz="4" w:space="0" w:color="A6A6A6"/>
            </w:tcBorders>
            <w:noWrap/>
            <w:hideMark/>
          </w:tcPr>
          <w:p w14:paraId="5A54F402" w14:textId="77777777" w:rsidR="00905F4F" w:rsidRPr="00C340B4" w:rsidRDefault="00905F4F" w:rsidP="0088737C">
            <w:pPr>
              <w:pStyle w:val="ARfintablebodyright"/>
              <w:spacing w:before="20" w:after="16" w:line="228" w:lineRule="auto"/>
              <w:ind w:right="0"/>
              <w:rPr>
                <w:sz w:val="15"/>
                <w:szCs w:val="15"/>
              </w:rPr>
            </w:pPr>
            <w:r>
              <w:rPr>
                <w:sz w:val="15"/>
                <w:szCs w:val="15"/>
              </w:rPr>
              <w:t>31.6</w:t>
            </w:r>
          </w:p>
        </w:tc>
        <w:tc>
          <w:tcPr>
            <w:tcW w:w="737" w:type="dxa"/>
            <w:tcBorders>
              <w:top w:val="single" w:sz="4" w:space="0" w:color="A6A6A6"/>
              <w:bottom w:val="single" w:sz="4" w:space="0" w:color="A6A6A6"/>
            </w:tcBorders>
            <w:noWrap/>
            <w:hideMark/>
          </w:tcPr>
          <w:p w14:paraId="0821DF5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16812A8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7449396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382D409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3B140F5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0B9E3E3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50C4F51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2EFAF63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0.6</w:t>
            </w:r>
          </w:p>
        </w:tc>
        <w:tc>
          <w:tcPr>
            <w:tcW w:w="738" w:type="dxa"/>
            <w:tcBorders>
              <w:top w:val="single" w:sz="4" w:space="0" w:color="A6A6A6"/>
              <w:bottom w:val="single" w:sz="4" w:space="0" w:color="A6A6A6"/>
            </w:tcBorders>
            <w:noWrap/>
            <w:hideMark/>
          </w:tcPr>
          <w:p w14:paraId="6CC3FEF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38" w:type="dxa"/>
            <w:tcBorders>
              <w:top w:val="single" w:sz="4" w:space="0" w:color="A6A6A6"/>
              <w:bottom w:val="single" w:sz="4" w:space="0" w:color="A6A6A6"/>
            </w:tcBorders>
            <w:noWrap/>
            <w:hideMark/>
          </w:tcPr>
          <w:p w14:paraId="3619D81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1883122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775CB71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3AE9B5E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32F4BEE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724B94A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5892BF7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32.3</w:t>
            </w:r>
          </w:p>
        </w:tc>
      </w:tr>
      <w:tr w:rsidR="00905F4F" w:rsidRPr="00624A63" w14:paraId="62E3C9F3" w14:textId="77777777" w:rsidTr="0088737C">
        <w:trPr>
          <w:trHeight w:val="170"/>
        </w:trPr>
        <w:tc>
          <w:tcPr>
            <w:tcW w:w="2303" w:type="dxa"/>
            <w:tcBorders>
              <w:top w:val="single" w:sz="4" w:space="0" w:color="A6A6A6"/>
              <w:bottom w:val="single" w:sz="4" w:space="0" w:color="A6A6A6"/>
            </w:tcBorders>
            <w:hideMark/>
          </w:tcPr>
          <w:p w14:paraId="7E717973" w14:textId="77777777" w:rsidR="00905F4F" w:rsidRPr="00C340B4" w:rsidRDefault="00905F4F" w:rsidP="0088737C">
            <w:pPr>
              <w:pStyle w:val="ARfintablebody"/>
              <w:spacing w:before="20" w:after="16" w:line="228" w:lineRule="auto"/>
              <w:ind w:right="0"/>
              <w:rPr>
                <w:sz w:val="15"/>
                <w:szCs w:val="15"/>
              </w:rPr>
            </w:pPr>
            <w:r w:rsidRPr="00C340B4">
              <w:rPr>
                <w:sz w:val="15"/>
                <w:szCs w:val="15"/>
              </w:rPr>
              <w:t>Other operating expenses</w:t>
            </w:r>
          </w:p>
        </w:tc>
        <w:tc>
          <w:tcPr>
            <w:tcW w:w="938" w:type="dxa"/>
            <w:tcBorders>
              <w:top w:val="single" w:sz="4" w:space="0" w:color="A6A6A6"/>
              <w:bottom w:val="single" w:sz="4" w:space="0" w:color="A6A6A6"/>
            </w:tcBorders>
            <w:noWrap/>
            <w:hideMark/>
          </w:tcPr>
          <w:p w14:paraId="624D3506" w14:textId="77777777" w:rsidR="00905F4F" w:rsidRPr="00C340B4" w:rsidRDefault="00905F4F" w:rsidP="0088737C">
            <w:pPr>
              <w:pStyle w:val="ARfintablebodyright"/>
              <w:spacing w:before="20" w:after="16" w:line="228" w:lineRule="auto"/>
              <w:ind w:right="0"/>
              <w:rPr>
                <w:sz w:val="15"/>
                <w:szCs w:val="15"/>
              </w:rPr>
            </w:pPr>
            <w:r>
              <w:rPr>
                <w:sz w:val="15"/>
                <w:szCs w:val="15"/>
              </w:rPr>
              <w:t>176.1</w:t>
            </w:r>
          </w:p>
        </w:tc>
        <w:tc>
          <w:tcPr>
            <w:tcW w:w="737" w:type="dxa"/>
            <w:tcBorders>
              <w:top w:val="single" w:sz="4" w:space="0" w:color="A6A6A6"/>
              <w:bottom w:val="single" w:sz="4" w:space="0" w:color="A6A6A6"/>
            </w:tcBorders>
            <w:noWrap/>
            <w:hideMark/>
          </w:tcPr>
          <w:p w14:paraId="46F817F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0.8</w:t>
            </w:r>
          </w:p>
        </w:tc>
        <w:tc>
          <w:tcPr>
            <w:tcW w:w="598" w:type="dxa"/>
            <w:tcBorders>
              <w:top w:val="single" w:sz="4" w:space="0" w:color="A6A6A6"/>
              <w:bottom w:val="single" w:sz="4" w:space="0" w:color="A6A6A6"/>
            </w:tcBorders>
            <w:noWrap/>
            <w:hideMark/>
          </w:tcPr>
          <w:p w14:paraId="36BB86E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19.4</w:t>
            </w:r>
          </w:p>
        </w:tc>
        <w:tc>
          <w:tcPr>
            <w:tcW w:w="709" w:type="dxa"/>
            <w:tcBorders>
              <w:top w:val="single" w:sz="4" w:space="0" w:color="A6A6A6"/>
              <w:bottom w:val="single" w:sz="4" w:space="0" w:color="A6A6A6"/>
            </w:tcBorders>
            <w:noWrap/>
            <w:hideMark/>
          </w:tcPr>
          <w:p w14:paraId="53339D5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19.4</w:t>
            </w:r>
          </w:p>
        </w:tc>
        <w:tc>
          <w:tcPr>
            <w:tcW w:w="757" w:type="dxa"/>
            <w:tcBorders>
              <w:top w:val="single" w:sz="4" w:space="0" w:color="A6A6A6"/>
              <w:bottom w:val="single" w:sz="4" w:space="0" w:color="A6A6A6"/>
            </w:tcBorders>
            <w:noWrap/>
            <w:hideMark/>
          </w:tcPr>
          <w:p w14:paraId="7E2806B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95.3</w:t>
            </w:r>
          </w:p>
        </w:tc>
        <w:tc>
          <w:tcPr>
            <w:tcW w:w="639" w:type="dxa"/>
            <w:tcBorders>
              <w:top w:val="single" w:sz="4" w:space="0" w:color="A6A6A6"/>
              <w:bottom w:val="single" w:sz="4" w:space="0" w:color="A6A6A6"/>
            </w:tcBorders>
            <w:noWrap/>
            <w:hideMark/>
          </w:tcPr>
          <w:p w14:paraId="609795B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3.6</w:t>
            </w:r>
          </w:p>
        </w:tc>
        <w:tc>
          <w:tcPr>
            <w:tcW w:w="708" w:type="dxa"/>
            <w:tcBorders>
              <w:top w:val="single" w:sz="4" w:space="0" w:color="A6A6A6"/>
              <w:bottom w:val="single" w:sz="4" w:space="0" w:color="A6A6A6"/>
            </w:tcBorders>
            <w:noWrap/>
            <w:hideMark/>
          </w:tcPr>
          <w:p w14:paraId="32568C1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74.1</w:t>
            </w:r>
          </w:p>
        </w:tc>
        <w:tc>
          <w:tcPr>
            <w:tcW w:w="708" w:type="dxa"/>
            <w:tcBorders>
              <w:top w:val="single" w:sz="4" w:space="0" w:color="A6A6A6"/>
              <w:bottom w:val="single" w:sz="4" w:space="0" w:color="A6A6A6"/>
            </w:tcBorders>
            <w:noWrap/>
            <w:hideMark/>
          </w:tcPr>
          <w:p w14:paraId="3D48C0D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7.3</w:t>
            </w:r>
          </w:p>
        </w:tc>
        <w:tc>
          <w:tcPr>
            <w:tcW w:w="749" w:type="dxa"/>
            <w:tcBorders>
              <w:top w:val="single" w:sz="4" w:space="0" w:color="A6A6A6"/>
              <w:bottom w:val="single" w:sz="4" w:space="0" w:color="A6A6A6"/>
            </w:tcBorders>
            <w:noWrap/>
            <w:hideMark/>
          </w:tcPr>
          <w:p w14:paraId="2B1BEA2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74.4</w:t>
            </w:r>
          </w:p>
        </w:tc>
        <w:tc>
          <w:tcPr>
            <w:tcW w:w="738" w:type="dxa"/>
            <w:tcBorders>
              <w:top w:val="single" w:sz="4" w:space="0" w:color="A6A6A6"/>
              <w:bottom w:val="single" w:sz="4" w:space="0" w:color="A6A6A6"/>
            </w:tcBorders>
            <w:noWrap/>
            <w:hideMark/>
          </w:tcPr>
          <w:p w14:paraId="68F39EE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132.9</w:t>
            </w:r>
          </w:p>
        </w:tc>
        <w:tc>
          <w:tcPr>
            <w:tcW w:w="738" w:type="dxa"/>
            <w:tcBorders>
              <w:top w:val="single" w:sz="4" w:space="0" w:color="A6A6A6"/>
              <w:bottom w:val="single" w:sz="4" w:space="0" w:color="A6A6A6"/>
            </w:tcBorders>
            <w:noWrap/>
            <w:hideMark/>
          </w:tcPr>
          <w:p w14:paraId="65240CF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4.1</w:t>
            </w:r>
          </w:p>
        </w:tc>
        <w:tc>
          <w:tcPr>
            <w:tcW w:w="738" w:type="dxa"/>
            <w:tcBorders>
              <w:top w:val="single" w:sz="4" w:space="0" w:color="A6A6A6"/>
              <w:bottom w:val="single" w:sz="4" w:space="0" w:color="A6A6A6"/>
            </w:tcBorders>
            <w:noWrap/>
            <w:hideMark/>
          </w:tcPr>
          <w:p w14:paraId="33121BA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w:t>
            </w:r>
          </w:p>
        </w:tc>
        <w:tc>
          <w:tcPr>
            <w:tcW w:w="590" w:type="dxa"/>
            <w:tcBorders>
              <w:top w:val="single" w:sz="4" w:space="0" w:color="A6A6A6"/>
              <w:bottom w:val="single" w:sz="4" w:space="0" w:color="A6A6A6"/>
            </w:tcBorders>
            <w:noWrap/>
            <w:hideMark/>
          </w:tcPr>
          <w:p w14:paraId="58BC7B5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27.1</w:t>
            </w:r>
          </w:p>
        </w:tc>
        <w:tc>
          <w:tcPr>
            <w:tcW w:w="737" w:type="dxa"/>
            <w:tcBorders>
              <w:top w:val="single" w:sz="4" w:space="0" w:color="A6A6A6"/>
              <w:bottom w:val="single" w:sz="4" w:space="0" w:color="A6A6A6"/>
            </w:tcBorders>
            <w:noWrap/>
            <w:hideMark/>
          </w:tcPr>
          <w:p w14:paraId="51D3802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52.0</w:t>
            </w:r>
          </w:p>
        </w:tc>
        <w:tc>
          <w:tcPr>
            <w:tcW w:w="738" w:type="dxa"/>
            <w:tcBorders>
              <w:top w:val="single" w:sz="4" w:space="0" w:color="A6A6A6"/>
              <w:bottom w:val="single" w:sz="4" w:space="0" w:color="A6A6A6"/>
            </w:tcBorders>
            <w:noWrap/>
            <w:hideMark/>
          </w:tcPr>
          <w:p w14:paraId="39E76A8C" w14:textId="77777777" w:rsidR="00905F4F" w:rsidRPr="00C340B4" w:rsidRDefault="00905F4F" w:rsidP="0088737C">
            <w:pPr>
              <w:pStyle w:val="ARfintablebodyright"/>
              <w:spacing w:before="20" w:after="16" w:line="228" w:lineRule="auto"/>
              <w:ind w:right="0"/>
              <w:rPr>
                <w:sz w:val="15"/>
                <w:szCs w:val="15"/>
              </w:rPr>
            </w:pPr>
            <w:r>
              <w:rPr>
                <w:sz w:val="15"/>
                <w:szCs w:val="15"/>
              </w:rPr>
              <w:t>1.8</w:t>
            </w:r>
          </w:p>
        </w:tc>
        <w:tc>
          <w:tcPr>
            <w:tcW w:w="590" w:type="dxa"/>
            <w:tcBorders>
              <w:top w:val="single" w:sz="4" w:space="0" w:color="A6A6A6"/>
              <w:bottom w:val="single" w:sz="4" w:space="0" w:color="A6A6A6"/>
            </w:tcBorders>
            <w:noWrap/>
            <w:hideMark/>
          </w:tcPr>
          <w:p w14:paraId="7DEF60A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635C317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689.4</w:t>
            </w:r>
          </w:p>
        </w:tc>
      </w:tr>
      <w:tr w:rsidR="00905F4F" w:rsidRPr="00624A63" w14:paraId="4492523C" w14:textId="77777777" w:rsidTr="0088737C">
        <w:trPr>
          <w:trHeight w:val="170"/>
        </w:trPr>
        <w:tc>
          <w:tcPr>
            <w:tcW w:w="2303" w:type="dxa"/>
            <w:tcBorders>
              <w:top w:val="single" w:sz="4" w:space="0" w:color="A6A6A6"/>
              <w:bottom w:val="single" w:sz="4" w:space="0" w:color="A6A6A6"/>
            </w:tcBorders>
            <w:hideMark/>
          </w:tcPr>
          <w:p w14:paraId="57C74FEF" w14:textId="77777777" w:rsidR="00905F4F" w:rsidRPr="00C340B4" w:rsidRDefault="00905F4F" w:rsidP="0088737C">
            <w:pPr>
              <w:pStyle w:val="ARfintablebody"/>
              <w:spacing w:before="20" w:after="16" w:line="228" w:lineRule="auto"/>
              <w:ind w:right="0"/>
              <w:rPr>
                <w:sz w:val="15"/>
                <w:szCs w:val="15"/>
              </w:rPr>
            </w:pPr>
            <w:r w:rsidRPr="00C340B4">
              <w:rPr>
                <w:sz w:val="15"/>
                <w:szCs w:val="15"/>
              </w:rPr>
              <w:t>Grants and other expense transfers</w:t>
            </w:r>
          </w:p>
        </w:tc>
        <w:tc>
          <w:tcPr>
            <w:tcW w:w="938" w:type="dxa"/>
            <w:tcBorders>
              <w:top w:val="single" w:sz="4" w:space="0" w:color="A6A6A6"/>
              <w:bottom w:val="single" w:sz="4" w:space="0" w:color="A6A6A6"/>
            </w:tcBorders>
            <w:noWrap/>
            <w:hideMark/>
          </w:tcPr>
          <w:p w14:paraId="145269CE" w14:textId="77777777" w:rsidR="00905F4F" w:rsidRPr="00C340B4" w:rsidRDefault="00905F4F" w:rsidP="0088737C">
            <w:pPr>
              <w:pStyle w:val="ARfintablebodyright"/>
              <w:spacing w:before="20" w:after="16" w:line="228" w:lineRule="auto"/>
              <w:ind w:right="0"/>
              <w:rPr>
                <w:sz w:val="15"/>
                <w:szCs w:val="15"/>
              </w:rPr>
            </w:pPr>
            <w:r>
              <w:rPr>
                <w:sz w:val="15"/>
                <w:szCs w:val="15"/>
              </w:rPr>
              <w:t>9,163.4</w:t>
            </w:r>
          </w:p>
        </w:tc>
        <w:tc>
          <w:tcPr>
            <w:tcW w:w="737" w:type="dxa"/>
            <w:tcBorders>
              <w:top w:val="single" w:sz="4" w:space="0" w:color="A6A6A6"/>
              <w:bottom w:val="single" w:sz="4" w:space="0" w:color="A6A6A6"/>
            </w:tcBorders>
            <w:noWrap/>
            <w:hideMark/>
          </w:tcPr>
          <w:p w14:paraId="38B1BF7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807.1</w:t>
            </w:r>
          </w:p>
        </w:tc>
        <w:tc>
          <w:tcPr>
            <w:tcW w:w="598" w:type="dxa"/>
            <w:tcBorders>
              <w:top w:val="single" w:sz="4" w:space="0" w:color="A6A6A6"/>
              <w:bottom w:val="single" w:sz="4" w:space="0" w:color="A6A6A6"/>
            </w:tcBorders>
            <w:noWrap/>
            <w:hideMark/>
          </w:tcPr>
          <w:p w14:paraId="160B9BA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1,344.9</w:t>
            </w:r>
          </w:p>
        </w:tc>
        <w:tc>
          <w:tcPr>
            <w:tcW w:w="709" w:type="dxa"/>
            <w:tcBorders>
              <w:top w:val="single" w:sz="4" w:space="0" w:color="A6A6A6"/>
              <w:bottom w:val="single" w:sz="4" w:space="0" w:color="A6A6A6"/>
            </w:tcBorders>
            <w:noWrap/>
            <w:hideMark/>
          </w:tcPr>
          <w:p w14:paraId="565EA0C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416.6</w:t>
            </w:r>
          </w:p>
        </w:tc>
        <w:tc>
          <w:tcPr>
            <w:tcW w:w="757" w:type="dxa"/>
            <w:tcBorders>
              <w:top w:val="single" w:sz="4" w:space="0" w:color="A6A6A6"/>
              <w:bottom w:val="single" w:sz="4" w:space="0" w:color="A6A6A6"/>
            </w:tcBorders>
            <w:noWrap/>
            <w:hideMark/>
          </w:tcPr>
          <w:p w14:paraId="074A764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512.5</w:t>
            </w:r>
          </w:p>
        </w:tc>
        <w:tc>
          <w:tcPr>
            <w:tcW w:w="639" w:type="dxa"/>
            <w:tcBorders>
              <w:top w:val="single" w:sz="4" w:space="0" w:color="A6A6A6"/>
              <w:bottom w:val="single" w:sz="4" w:space="0" w:color="A6A6A6"/>
            </w:tcBorders>
            <w:noWrap/>
            <w:hideMark/>
          </w:tcPr>
          <w:p w14:paraId="4EA7DA3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380.4</w:t>
            </w:r>
          </w:p>
        </w:tc>
        <w:tc>
          <w:tcPr>
            <w:tcW w:w="708" w:type="dxa"/>
            <w:tcBorders>
              <w:top w:val="single" w:sz="4" w:space="0" w:color="A6A6A6"/>
              <w:bottom w:val="single" w:sz="4" w:space="0" w:color="A6A6A6"/>
            </w:tcBorders>
            <w:noWrap/>
            <w:hideMark/>
          </w:tcPr>
          <w:p w14:paraId="186BE6D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326.5</w:t>
            </w:r>
          </w:p>
        </w:tc>
        <w:tc>
          <w:tcPr>
            <w:tcW w:w="708" w:type="dxa"/>
            <w:tcBorders>
              <w:top w:val="single" w:sz="4" w:space="0" w:color="A6A6A6"/>
              <w:bottom w:val="single" w:sz="4" w:space="0" w:color="A6A6A6"/>
            </w:tcBorders>
            <w:noWrap/>
            <w:hideMark/>
          </w:tcPr>
          <w:p w14:paraId="7E84BFE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246.3</w:t>
            </w:r>
          </w:p>
        </w:tc>
        <w:tc>
          <w:tcPr>
            <w:tcW w:w="749" w:type="dxa"/>
            <w:tcBorders>
              <w:top w:val="single" w:sz="4" w:space="0" w:color="A6A6A6"/>
              <w:bottom w:val="single" w:sz="4" w:space="0" w:color="A6A6A6"/>
            </w:tcBorders>
            <w:noWrap/>
            <w:hideMark/>
          </w:tcPr>
          <w:p w14:paraId="45C2879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1,698.5</w:t>
            </w:r>
          </w:p>
        </w:tc>
        <w:tc>
          <w:tcPr>
            <w:tcW w:w="738" w:type="dxa"/>
            <w:tcBorders>
              <w:top w:val="single" w:sz="4" w:space="0" w:color="A6A6A6"/>
              <w:bottom w:val="single" w:sz="4" w:space="0" w:color="A6A6A6"/>
            </w:tcBorders>
            <w:noWrap/>
            <w:hideMark/>
          </w:tcPr>
          <w:p w14:paraId="52D865C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947.1</w:t>
            </w:r>
          </w:p>
        </w:tc>
        <w:tc>
          <w:tcPr>
            <w:tcW w:w="738" w:type="dxa"/>
            <w:tcBorders>
              <w:top w:val="single" w:sz="4" w:space="0" w:color="A6A6A6"/>
              <w:bottom w:val="single" w:sz="4" w:space="0" w:color="A6A6A6"/>
            </w:tcBorders>
            <w:noWrap/>
            <w:hideMark/>
          </w:tcPr>
          <w:p w14:paraId="52C5466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737.6</w:t>
            </w:r>
          </w:p>
        </w:tc>
        <w:tc>
          <w:tcPr>
            <w:tcW w:w="738" w:type="dxa"/>
            <w:tcBorders>
              <w:top w:val="single" w:sz="4" w:space="0" w:color="A6A6A6"/>
              <w:bottom w:val="single" w:sz="4" w:space="0" w:color="A6A6A6"/>
            </w:tcBorders>
            <w:noWrap/>
            <w:hideMark/>
          </w:tcPr>
          <w:p w14:paraId="752BBA3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53.9</w:t>
            </w:r>
          </w:p>
        </w:tc>
        <w:tc>
          <w:tcPr>
            <w:tcW w:w="590" w:type="dxa"/>
            <w:tcBorders>
              <w:top w:val="single" w:sz="4" w:space="0" w:color="A6A6A6"/>
              <w:bottom w:val="single" w:sz="4" w:space="0" w:color="A6A6A6"/>
            </w:tcBorders>
            <w:noWrap/>
            <w:hideMark/>
          </w:tcPr>
          <w:p w14:paraId="299371B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210.0</w:t>
            </w:r>
          </w:p>
        </w:tc>
        <w:tc>
          <w:tcPr>
            <w:tcW w:w="737" w:type="dxa"/>
            <w:tcBorders>
              <w:top w:val="single" w:sz="4" w:space="0" w:color="A6A6A6"/>
              <w:bottom w:val="single" w:sz="4" w:space="0" w:color="A6A6A6"/>
            </w:tcBorders>
            <w:noWrap/>
            <w:hideMark/>
          </w:tcPr>
          <w:p w14:paraId="187DAFF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474.4</w:t>
            </w:r>
          </w:p>
        </w:tc>
        <w:tc>
          <w:tcPr>
            <w:tcW w:w="738" w:type="dxa"/>
            <w:tcBorders>
              <w:top w:val="single" w:sz="4" w:space="0" w:color="A6A6A6"/>
              <w:bottom w:val="single" w:sz="4" w:space="0" w:color="A6A6A6"/>
            </w:tcBorders>
            <w:noWrap/>
            <w:hideMark/>
          </w:tcPr>
          <w:p w14:paraId="28D4DC6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0917C89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(11.2)</w:t>
            </w:r>
          </w:p>
        </w:tc>
        <w:tc>
          <w:tcPr>
            <w:tcW w:w="744" w:type="dxa"/>
            <w:tcBorders>
              <w:top w:val="single" w:sz="4" w:space="0" w:color="A6A6A6"/>
              <w:bottom w:val="single" w:sz="4" w:space="0" w:color="A6A6A6"/>
            </w:tcBorders>
            <w:noWrap/>
            <w:hideMark/>
          </w:tcPr>
          <w:p w14:paraId="7077F22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17,308.0</w:t>
            </w:r>
          </w:p>
        </w:tc>
      </w:tr>
      <w:tr w:rsidR="00905F4F" w:rsidRPr="00624A63" w14:paraId="1BEC5724" w14:textId="77777777" w:rsidTr="0088737C">
        <w:trPr>
          <w:trHeight w:val="170"/>
        </w:trPr>
        <w:tc>
          <w:tcPr>
            <w:tcW w:w="2303" w:type="dxa"/>
            <w:tcBorders>
              <w:top w:val="single" w:sz="4" w:space="0" w:color="A6A6A6"/>
              <w:bottom w:val="single" w:sz="4" w:space="0" w:color="A6A6A6"/>
            </w:tcBorders>
            <w:hideMark/>
          </w:tcPr>
          <w:p w14:paraId="3C698FF4" w14:textId="77777777" w:rsidR="00905F4F" w:rsidRPr="00C340B4" w:rsidRDefault="00905F4F" w:rsidP="0088737C">
            <w:pPr>
              <w:pStyle w:val="ARfintablebody"/>
              <w:spacing w:before="20" w:after="16" w:line="228" w:lineRule="auto"/>
              <w:ind w:right="0"/>
              <w:rPr>
                <w:sz w:val="15"/>
                <w:szCs w:val="15"/>
              </w:rPr>
            </w:pPr>
            <w:r w:rsidRPr="00C340B4">
              <w:rPr>
                <w:sz w:val="15"/>
                <w:szCs w:val="15"/>
              </w:rPr>
              <w:t>Capital asset charge</w:t>
            </w:r>
          </w:p>
        </w:tc>
        <w:tc>
          <w:tcPr>
            <w:tcW w:w="938" w:type="dxa"/>
            <w:tcBorders>
              <w:top w:val="single" w:sz="4" w:space="0" w:color="A6A6A6"/>
              <w:bottom w:val="single" w:sz="4" w:space="0" w:color="A6A6A6"/>
            </w:tcBorders>
            <w:noWrap/>
            <w:hideMark/>
          </w:tcPr>
          <w:p w14:paraId="38C45A69" w14:textId="77777777" w:rsidR="00905F4F" w:rsidRPr="00C340B4" w:rsidRDefault="00905F4F" w:rsidP="0088737C">
            <w:pPr>
              <w:pStyle w:val="ARfintablebodyright"/>
              <w:spacing w:before="20" w:after="16" w:line="228" w:lineRule="auto"/>
              <w:ind w:right="0"/>
              <w:rPr>
                <w:sz w:val="15"/>
                <w:szCs w:val="15"/>
              </w:rPr>
            </w:pPr>
            <w:r>
              <w:rPr>
                <w:sz w:val="15"/>
                <w:szCs w:val="15"/>
              </w:rPr>
              <w:t>1,028.1</w:t>
            </w:r>
          </w:p>
        </w:tc>
        <w:tc>
          <w:tcPr>
            <w:tcW w:w="737" w:type="dxa"/>
            <w:tcBorders>
              <w:top w:val="single" w:sz="4" w:space="0" w:color="A6A6A6"/>
              <w:bottom w:val="single" w:sz="4" w:space="0" w:color="A6A6A6"/>
            </w:tcBorders>
            <w:noWrap/>
            <w:hideMark/>
          </w:tcPr>
          <w:p w14:paraId="5FCD2EA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26.4</w:t>
            </w:r>
          </w:p>
        </w:tc>
        <w:tc>
          <w:tcPr>
            <w:tcW w:w="598" w:type="dxa"/>
            <w:tcBorders>
              <w:top w:val="single" w:sz="4" w:space="0" w:color="A6A6A6"/>
              <w:bottom w:val="single" w:sz="4" w:space="0" w:color="A6A6A6"/>
            </w:tcBorders>
            <w:noWrap/>
            <w:hideMark/>
          </w:tcPr>
          <w:p w14:paraId="5D83CBE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83.6</w:t>
            </w:r>
          </w:p>
        </w:tc>
        <w:tc>
          <w:tcPr>
            <w:tcW w:w="709" w:type="dxa"/>
            <w:tcBorders>
              <w:top w:val="single" w:sz="4" w:space="0" w:color="A6A6A6"/>
              <w:bottom w:val="single" w:sz="4" w:space="0" w:color="A6A6A6"/>
            </w:tcBorders>
            <w:noWrap/>
            <w:hideMark/>
          </w:tcPr>
          <w:p w14:paraId="24334EB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55.4</w:t>
            </w:r>
          </w:p>
        </w:tc>
        <w:tc>
          <w:tcPr>
            <w:tcW w:w="757" w:type="dxa"/>
            <w:tcBorders>
              <w:top w:val="single" w:sz="4" w:space="0" w:color="A6A6A6"/>
              <w:bottom w:val="single" w:sz="4" w:space="0" w:color="A6A6A6"/>
            </w:tcBorders>
            <w:noWrap/>
            <w:hideMark/>
          </w:tcPr>
          <w:p w14:paraId="5F5E9EF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26.4</w:t>
            </w:r>
          </w:p>
        </w:tc>
        <w:tc>
          <w:tcPr>
            <w:tcW w:w="639" w:type="dxa"/>
            <w:tcBorders>
              <w:top w:val="single" w:sz="4" w:space="0" w:color="A6A6A6"/>
              <w:bottom w:val="single" w:sz="4" w:space="0" w:color="A6A6A6"/>
            </w:tcBorders>
            <w:noWrap/>
            <w:hideMark/>
          </w:tcPr>
          <w:p w14:paraId="4C061CB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35.8</w:t>
            </w:r>
          </w:p>
        </w:tc>
        <w:tc>
          <w:tcPr>
            <w:tcW w:w="708" w:type="dxa"/>
            <w:tcBorders>
              <w:top w:val="single" w:sz="4" w:space="0" w:color="A6A6A6"/>
              <w:bottom w:val="single" w:sz="4" w:space="0" w:color="A6A6A6"/>
            </w:tcBorders>
            <w:noWrap/>
            <w:hideMark/>
          </w:tcPr>
          <w:p w14:paraId="218852E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2.5</w:t>
            </w:r>
          </w:p>
        </w:tc>
        <w:tc>
          <w:tcPr>
            <w:tcW w:w="708" w:type="dxa"/>
            <w:tcBorders>
              <w:top w:val="single" w:sz="4" w:space="0" w:color="A6A6A6"/>
              <w:bottom w:val="single" w:sz="4" w:space="0" w:color="A6A6A6"/>
            </w:tcBorders>
            <w:noWrap/>
            <w:hideMark/>
          </w:tcPr>
          <w:p w14:paraId="05E21BA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4.3</w:t>
            </w:r>
          </w:p>
        </w:tc>
        <w:tc>
          <w:tcPr>
            <w:tcW w:w="749" w:type="dxa"/>
            <w:tcBorders>
              <w:top w:val="single" w:sz="4" w:space="0" w:color="A6A6A6"/>
              <w:bottom w:val="single" w:sz="4" w:space="0" w:color="A6A6A6"/>
            </w:tcBorders>
            <w:noWrap/>
            <w:hideMark/>
          </w:tcPr>
          <w:p w14:paraId="4E4B891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39.9</w:t>
            </w:r>
          </w:p>
        </w:tc>
        <w:tc>
          <w:tcPr>
            <w:tcW w:w="738" w:type="dxa"/>
            <w:tcBorders>
              <w:top w:val="single" w:sz="4" w:space="0" w:color="A6A6A6"/>
              <w:bottom w:val="single" w:sz="4" w:space="0" w:color="A6A6A6"/>
            </w:tcBorders>
            <w:noWrap/>
            <w:hideMark/>
          </w:tcPr>
          <w:p w14:paraId="42D6423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14.6</w:t>
            </w:r>
          </w:p>
        </w:tc>
        <w:tc>
          <w:tcPr>
            <w:tcW w:w="738" w:type="dxa"/>
            <w:tcBorders>
              <w:top w:val="single" w:sz="4" w:space="0" w:color="A6A6A6"/>
              <w:bottom w:val="single" w:sz="4" w:space="0" w:color="A6A6A6"/>
            </w:tcBorders>
            <w:noWrap/>
            <w:hideMark/>
          </w:tcPr>
          <w:p w14:paraId="30B8220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22FE811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18AC518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2.8</w:t>
            </w:r>
          </w:p>
        </w:tc>
        <w:tc>
          <w:tcPr>
            <w:tcW w:w="737" w:type="dxa"/>
            <w:tcBorders>
              <w:top w:val="single" w:sz="4" w:space="0" w:color="A6A6A6"/>
              <w:bottom w:val="single" w:sz="4" w:space="0" w:color="A6A6A6"/>
            </w:tcBorders>
            <w:noWrap/>
            <w:hideMark/>
          </w:tcPr>
          <w:p w14:paraId="25C0D55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71C5BCB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9E52B8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77C356F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1,319.8</w:t>
            </w:r>
          </w:p>
        </w:tc>
      </w:tr>
      <w:tr w:rsidR="00905F4F" w:rsidRPr="00624A63" w14:paraId="5F8C0ECC" w14:textId="77777777" w:rsidTr="0088737C">
        <w:trPr>
          <w:trHeight w:val="170"/>
        </w:trPr>
        <w:tc>
          <w:tcPr>
            <w:tcW w:w="2303" w:type="dxa"/>
            <w:tcBorders>
              <w:top w:val="single" w:sz="4" w:space="0" w:color="A6A6A6"/>
            </w:tcBorders>
            <w:hideMark/>
          </w:tcPr>
          <w:p w14:paraId="54D7BB0C" w14:textId="77777777" w:rsidR="00905F4F" w:rsidRPr="00C340B4" w:rsidRDefault="00905F4F" w:rsidP="0088737C">
            <w:pPr>
              <w:pStyle w:val="ARfintablebody"/>
              <w:spacing w:before="20" w:after="16" w:line="228" w:lineRule="auto"/>
              <w:ind w:right="0"/>
              <w:rPr>
                <w:sz w:val="15"/>
                <w:szCs w:val="15"/>
              </w:rPr>
            </w:pPr>
            <w:r w:rsidRPr="00C340B4">
              <w:rPr>
                <w:sz w:val="15"/>
                <w:szCs w:val="15"/>
              </w:rPr>
              <w:t>Other property management expenses</w:t>
            </w:r>
          </w:p>
        </w:tc>
        <w:tc>
          <w:tcPr>
            <w:tcW w:w="938" w:type="dxa"/>
            <w:tcBorders>
              <w:top w:val="single" w:sz="4" w:space="0" w:color="A6A6A6"/>
            </w:tcBorders>
            <w:noWrap/>
            <w:hideMark/>
          </w:tcPr>
          <w:p w14:paraId="732F935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tcBorders>
            <w:noWrap/>
            <w:hideMark/>
          </w:tcPr>
          <w:p w14:paraId="0333BA7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tcBorders>
            <w:noWrap/>
            <w:hideMark/>
          </w:tcPr>
          <w:p w14:paraId="728401B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tcBorders>
            <w:noWrap/>
            <w:hideMark/>
          </w:tcPr>
          <w:p w14:paraId="4D43086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tcBorders>
            <w:noWrap/>
            <w:hideMark/>
          </w:tcPr>
          <w:p w14:paraId="1FA61B1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tcBorders>
            <w:noWrap/>
            <w:hideMark/>
          </w:tcPr>
          <w:p w14:paraId="4269A8E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tcBorders>
            <w:noWrap/>
            <w:hideMark/>
          </w:tcPr>
          <w:p w14:paraId="6A82840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tcBorders>
            <w:noWrap/>
            <w:hideMark/>
          </w:tcPr>
          <w:p w14:paraId="2C1105D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tcBorders>
            <w:noWrap/>
            <w:hideMark/>
          </w:tcPr>
          <w:p w14:paraId="241B0E5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738" w:type="dxa"/>
            <w:tcBorders>
              <w:top w:val="single" w:sz="4" w:space="0" w:color="A6A6A6"/>
            </w:tcBorders>
            <w:noWrap/>
            <w:hideMark/>
          </w:tcPr>
          <w:p w14:paraId="3D02AAC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738" w:type="dxa"/>
            <w:tcBorders>
              <w:top w:val="single" w:sz="4" w:space="0" w:color="A6A6A6"/>
            </w:tcBorders>
            <w:noWrap/>
            <w:hideMark/>
          </w:tcPr>
          <w:p w14:paraId="2A5F49F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tcBorders>
            <w:noWrap/>
            <w:hideMark/>
          </w:tcPr>
          <w:p w14:paraId="24A5A49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01A7BAC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tcBorders>
            <w:noWrap/>
            <w:hideMark/>
          </w:tcPr>
          <w:p w14:paraId="1AB5252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198.7</w:t>
            </w:r>
          </w:p>
        </w:tc>
        <w:tc>
          <w:tcPr>
            <w:tcW w:w="738" w:type="dxa"/>
            <w:tcBorders>
              <w:top w:val="single" w:sz="4" w:space="0" w:color="A6A6A6"/>
            </w:tcBorders>
            <w:noWrap/>
            <w:hideMark/>
          </w:tcPr>
          <w:p w14:paraId="32603B1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30C7BD7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tcBorders>
            <w:noWrap/>
            <w:hideMark/>
          </w:tcPr>
          <w:p w14:paraId="79BCEAE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199.3</w:t>
            </w:r>
          </w:p>
        </w:tc>
      </w:tr>
      <w:tr w:rsidR="00905F4F" w:rsidRPr="00624A63" w14:paraId="6D9CDDFB" w14:textId="77777777" w:rsidTr="0088737C">
        <w:trPr>
          <w:trHeight w:val="170"/>
        </w:trPr>
        <w:tc>
          <w:tcPr>
            <w:tcW w:w="2303" w:type="dxa"/>
            <w:hideMark/>
          </w:tcPr>
          <w:p w14:paraId="1B2081CD"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Total expenses from transactions</w:t>
            </w:r>
          </w:p>
        </w:tc>
        <w:tc>
          <w:tcPr>
            <w:tcW w:w="938" w:type="dxa"/>
            <w:noWrap/>
            <w:hideMark/>
          </w:tcPr>
          <w:p w14:paraId="49205935" w14:textId="77777777" w:rsidR="00905F4F" w:rsidRPr="00C340B4" w:rsidRDefault="00905F4F" w:rsidP="0088737C">
            <w:pPr>
              <w:pStyle w:val="ARfintablebodyrightbold"/>
              <w:spacing w:before="20" w:after="16" w:line="228" w:lineRule="auto"/>
              <w:ind w:right="0"/>
              <w:rPr>
                <w:sz w:val="15"/>
                <w:szCs w:val="15"/>
              </w:rPr>
            </w:pPr>
            <w:r>
              <w:rPr>
                <w:sz w:val="15"/>
                <w:szCs w:val="15"/>
              </w:rPr>
              <w:t>10,578.0</w:t>
            </w:r>
          </w:p>
        </w:tc>
        <w:tc>
          <w:tcPr>
            <w:tcW w:w="737" w:type="dxa"/>
            <w:noWrap/>
            <w:hideMark/>
          </w:tcPr>
          <w:p w14:paraId="790B27E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836.3</w:t>
            </w:r>
          </w:p>
        </w:tc>
        <w:tc>
          <w:tcPr>
            <w:tcW w:w="598" w:type="dxa"/>
            <w:noWrap/>
            <w:hideMark/>
          </w:tcPr>
          <w:p w14:paraId="3C05FCF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1,503.1</w:t>
            </w:r>
          </w:p>
        </w:tc>
        <w:tc>
          <w:tcPr>
            <w:tcW w:w="709" w:type="dxa"/>
            <w:noWrap/>
            <w:hideMark/>
          </w:tcPr>
          <w:p w14:paraId="4CC57C7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501.4</w:t>
            </w:r>
          </w:p>
        </w:tc>
        <w:tc>
          <w:tcPr>
            <w:tcW w:w="757" w:type="dxa"/>
            <w:noWrap/>
            <w:hideMark/>
          </w:tcPr>
          <w:p w14:paraId="4F45F0E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662.7</w:t>
            </w:r>
          </w:p>
        </w:tc>
        <w:tc>
          <w:tcPr>
            <w:tcW w:w="639" w:type="dxa"/>
            <w:noWrap/>
            <w:hideMark/>
          </w:tcPr>
          <w:p w14:paraId="49377C73"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427.1</w:t>
            </w:r>
          </w:p>
        </w:tc>
        <w:tc>
          <w:tcPr>
            <w:tcW w:w="708" w:type="dxa"/>
            <w:noWrap/>
            <w:hideMark/>
          </w:tcPr>
          <w:p w14:paraId="70AE19E5"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487.7</w:t>
            </w:r>
          </w:p>
        </w:tc>
        <w:tc>
          <w:tcPr>
            <w:tcW w:w="708" w:type="dxa"/>
            <w:noWrap/>
            <w:hideMark/>
          </w:tcPr>
          <w:p w14:paraId="6224696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269.7</w:t>
            </w:r>
          </w:p>
        </w:tc>
        <w:tc>
          <w:tcPr>
            <w:tcW w:w="749" w:type="dxa"/>
            <w:noWrap/>
            <w:hideMark/>
          </w:tcPr>
          <w:p w14:paraId="29EBFD4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2,142.8</w:t>
            </w:r>
          </w:p>
        </w:tc>
        <w:tc>
          <w:tcPr>
            <w:tcW w:w="738" w:type="dxa"/>
            <w:noWrap/>
            <w:hideMark/>
          </w:tcPr>
          <w:p w14:paraId="5D5FEEAC"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1,519.2</w:t>
            </w:r>
          </w:p>
        </w:tc>
        <w:tc>
          <w:tcPr>
            <w:tcW w:w="738" w:type="dxa"/>
            <w:noWrap/>
            <w:hideMark/>
          </w:tcPr>
          <w:p w14:paraId="44541593"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752.8</w:t>
            </w:r>
          </w:p>
        </w:tc>
        <w:tc>
          <w:tcPr>
            <w:tcW w:w="738" w:type="dxa"/>
            <w:noWrap/>
            <w:hideMark/>
          </w:tcPr>
          <w:p w14:paraId="68CC811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62.3</w:t>
            </w:r>
          </w:p>
        </w:tc>
        <w:tc>
          <w:tcPr>
            <w:tcW w:w="590" w:type="dxa"/>
            <w:noWrap/>
            <w:hideMark/>
          </w:tcPr>
          <w:p w14:paraId="0882382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287.6</w:t>
            </w:r>
          </w:p>
        </w:tc>
        <w:tc>
          <w:tcPr>
            <w:tcW w:w="737" w:type="dxa"/>
            <w:noWrap/>
            <w:hideMark/>
          </w:tcPr>
          <w:p w14:paraId="06B06133"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1,396.8</w:t>
            </w:r>
          </w:p>
        </w:tc>
        <w:tc>
          <w:tcPr>
            <w:tcW w:w="738" w:type="dxa"/>
            <w:noWrap/>
            <w:hideMark/>
          </w:tcPr>
          <w:p w14:paraId="378D83C5" w14:textId="77777777" w:rsidR="00905F4F" w:rsidRPr="00C340B4" w:rsidRDefault="00905F4F" w:rsidP="0088737C">
            <w:pPr>
              <w:pStyle w:val="ARfintablebodyrightbold"/>
              <w:spacing w:before="20" w:after="16" w:line="228" w:lineRule="auto"/>
              <w:ind w:right="0"/>
              <w:rPr>
                <w:sz w:val="15"/>
                <w:szCs w:val="15"/>
              </w:rPr>
            </w:pPr>
            <w:r>
              <w:rPr>
                <w:sz w:val="15"/>
                <w:szCs w:val="15"/>
              </w:rPr>
              <w:t>3.9</w:t>
            </w:r>
          </w:p>
        </w:tc>
        <w:tc>
          <w:tcPr>
            <w:tcW w:w="590" w:type="dxa"/>
            <w:noWrap/>
            <w:hideMark/>
          </w:tcPr>
          <w:p w14:paraId="4B04F6C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(11.2)</w:t>
            </w:r>
          </w:p>
        </w:tc>
        <w:tc>
          <w:tcPr>
            <w:tcW w:w="744" w:type="dxa"/>
            <w:noWrap/>
            <w:hideMark/>
          </w:tcPr>
          <w:p w14:paraId="187C24C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21,420.3</w:t>
            </w:r>
          </w:p>
        </w:tc>
      </w:tr>
      <w:tr w:rsidR="00905F4F" w:rsidRPr="00624A63" w14:paraId="693077A7" w14:textId="77777777" w:rsidTr="0088737C">
        <w:trPr>
          <w:trHeight w:val="170"/>
        </w:trPr>
        <w:tc>
          <w:tcPr>
            <w:tcW w:w="2303" w:type="dxa"/>
            <w:tcBorders>
              <w:bottom w:val="single" w:sz="4" w:space="0" w:color="auto"/>
            </w:tcBorders>
            <w:hideMark/>
          </w:tcPr>
          <w:p w14:paraId="35FCDCA5"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Net result from transactions (net operating balance)</w:t>
            </w:r>
          </w:p>
        </w:tc>
        <w:tc>
          <w:tcPr>
            <w:tcW w:w="938" w:type="dxa"/>
            <w:tcBorders>
              <w:bottom w:val="single" w:sz="4" w:space="0" w:color="auto"/>
            </w:tcBorders>
            <w:noWrap/>
            <w:hideMark/>
          </w:tcPr>
          <w:p w14:paraId="40A98686" w14:textId="77777777" w:rsidR="00905F4F" w:rsidRPr="00C340B4" w:rsidRDefault="00905F4F" w:rsidP="0088737C">
            <w:pPr>
              <w:pStyle w:val="ARfintablebodyrightbold"/>
              <w:spacing w:before="20" w:after="16" w:line="228" w:lineRule="auto"/>
              <w:ind w:right="0"/>
              <w:rPr>
                <w:sz w:val="15"/>
                <w:szCs w:val="15"/>
              </w:rPr>
            </w:pPr>
            <w:r>
              <w:rPr>
                <w:sz w:val="15"/>
                <w:szCs w:val="15"/>
              </w:rPr>
              <w:t>619.2</w:t>
            </w:r>
          </w:p>
        </w:tc>
        <w:tc>
          <w:tcPr>
            <w:tcW w:w="737" w:type="dxa"/>
            <w:tcBorders>
              <w:bottom w:val="single" w:sz="4" w:space="0" w:color="auto"/>
            </w:tcBorders>
            <w:noWrap/>
            <w:hideMark/>
          </w:tcPr>
          <w:p w14:paraId="429AA1B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66.2</w:t>
            </w:r>
          </w:p>
        </w:tc>
        <w:tc>
          <w:tcPr>
            <w:tcW w:w="598" w:type="dxa"/>
            <w:tcBorders>
              <w:bottom w:val="single" w:sz="4" w:space="0" w:color="auto"/>
            </w:tcBorders>
            <w:noWrap/>
            <w:hideMark/>
          </w:tcPr>
          <w:p w14:paraId="4139C31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45.3</w:t>
            </w:r>
          </w:p>
        </w:tc>
        <w:tc>
          <w:tcPr>
            <w:tcW w:w="709" w:type="dxa"/>
            <w:tcBorders>
              <w:bottom w:val="single" w:sz="4" w:space="0" w:color="auto"/>
            </w:tcBorders>
            <w:noWrap/>
            <w:hideMark/>
          </w:tcPr>
          <w:p w14:paraId="5FFD2CC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56.6</w:t>
            </w:r>
          </w:p>
        </w:tc>
        <w:tc>
          <w:tcPr>
            <w:tcW w:w="757" w:type="dxa"/>
            <w:tcBorders>
              <w:bottom w:val="single" w:sz="4" w:space="0" w:color="auto"/>
            </w:tcBorders>
            <w:noWrap/>
            <w:hideMark/>
          </w:tcPr>
          <w:p w14:paraId="0EAAD03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(4.1)</w:t>
            </w:r>
          </w:p>
        </w:tc>
        <w:tc>
          <w:tcPr>
            <w:tcW w:w="639" w:type="dxa"/>
            <w:tcBorders>
              <w:bottom w:val="single" w:sz="4" w:space="0" w:color="auto"/>
            </w:tcBorders>
            <w:noWrap/>
            <w:hideMark/>
          </w:tcPr>
          <w:p w14:paraId="4A01A6B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43.1</w:t>
            </w:r>
          </w:p>
        </w:tc>
        <w:tc>
          <w:tcPr>
            <w:tcW w:w="708" w:type="dxa"/>
            <w:tcBorders>
              <w:bottom w:val="single" w:sz="4" w:space="0" w:color="auto"/>
            </w:tcBorders>
            <w:noWrap/>
            <w:hideMark/>
          </w:tcPr>
          <w:p w14:paraId="3C6690A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(15.8)</w:t>
            </w:r>
          </w:p>
        </w:tc>
        <w:tc>
          <w:tcPr>
            <w:tcW w:w="708" w:type="dxa"/>
            <w:tcBorders>
              <w:bottom w:val="single" w:sz="4" w:space="0" w:color="auto"/>
            </w:tcBorders>
            <w:noWrap/>
            <w:hideMark/>
          </w:tcPr>
          <w:p w14:paraId="45C92BE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(1.1)</w:t>
            </w:r>
          </w:p>
        </w:tc>
        <w:tc>
          <w:tcPr>
            <w:tcW w:w="749" w:type="dxa"/>
            <w:tcBorders>
              <w:bottom w:val="single" w:sz="4" w:space="0" w:color="auto"/>
            </w:tcBorders>
            <w:noWrap/>
            <w:hideMark/>
          </w:tcPr>
          <w:p w14:paraId="51A5AB0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(6.9)</w:t>
            </w:r>
          </w:p>
        </w:tc>
        <w:tc>
          <w:tcPr>
            <w:tcW w:w="738" w:type="dxa"/>
            <w:tcBorders>
              <w:bottom w:val="single" w:sz="4" w:space="0" w:color="auto"/>
            </w:tcBorders>
            <w:noWrap/>
            <w:hideMark/>
          </w:tcPr>
          <w:p w14:paraId="5B9E5C1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(6.8)</w:t>
            </w:r>
          </w:p>
        </w:tc>
        <w:tc>
          <w:tcPr>
            <w:tcW w:w="738" w:type="dxa"/>
            <w:tcBorders>
              <w:bottom w:val="single" w:sz="4" w:space="0" w:color="auto"/>
            </w:tcBorders>
            <w:noWrap/>
            <w:hideMark/>
          </w:tcPr>
          <w:p w14:paraId="6540D66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0.2</w:t>
            </w:r>
          </w:p>
        </w:tc>
        <w:tc>
          <w:tcPr>
            <w:tcW w:w="738" w:type="dxa"/>
            <w:tcBorders>
              <w:bottom w:val="single" w:sz="4" w:space="0" w:color="auto"/>
            </w:tcBorders>
            <w:noWrap/>
            <w:hideMark/>
          </w:tcPr>
          <w:p w14:paraId="036EB9D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0.1</w:t>
            </w:r>
          </w:p>
        </w:tc>
        <w:tc>
          <w:tcPr>
            <w:tcW w:w="590" w:type="dxa"/>
            <w:tcBorders>
              <w:bottom w:val="single" w:sz="4" w:space="0" w:color="auto"/>
            </w:tcBorders>
            <w:noWrap/>
            <w:hideMark/>
          </w:tcPr>
          <w:p w14:paraId="49DB2C77" w14:textId="77777777" w:rsidR="00905F4F" w:rsidRPr="00C340B4" w:rsidRDefault="00905F4F" w:rsidP="0088737C">
            <w:pPr>
              <w:pStyle w:val="ARfintablebodyrightbold"/>
              <w:spacing w:before="20" w:after="16" w:line="228" w:lineRule="auto"/>
              <w:ind w:right="0"/>
              <w:rPr>
                <w:sz w:val="15"/>
                <w:szCs w:val="15"/>
              </w:rPr>
            </w:pPr>
            <w:r>
              <w:rPr>
                <w:sz w:val="15"/>
                <w:szCs w:val="15"/>
              </w:rPr>
              <w:t>2.1</w:t>
            </w:r>
          </w:p>
        </w:tc>
        <w:tc>
          <w:tcPr>
            <w:tcW w:w="737" w:type="dxa"/>
            <w:tcBorders>
              <w:bottom w:val="single" w:sz="4" w:space="0" w:color="auto"/>
            </w:tcBorders>
            <w:noWrap/>
            <w:hideMark/>
          </w:tcPr>
          <w:p w14:paraId="7845AB2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(189.3)</w:t>
            </w:r>
          </w:p>
        </w:tc>
        <w:tc>
          <w:tcPr>
            <w:tcW w:w="738" w:type="dxa"/>
            <w:tcBorders>
              <w:bottom w:val="single" w:sz="4" w:space="0" w:color="auto"/>
            </w:tcBorders>
            <w:noWrap/>
            <w:hideMark/>
          </w:tcPr>
          <w:p w14:paraId="23C38315"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r>
              <w:rPr>
                <w:sz w:val="15"/>
                <w:szCs w:val="15"/>
              </w:rPr>
              <w:t>0.6</w:t>
            </w:r>
            <w:r w:rsidRPr="00C340B4">
              <w:rPr>
                <w:sz w:val="15"/>
                <w:szCs w:val="15"/>
              </w:rPr>
              <w:t>)</w:t>
            </w:r>
          </w:p>
        </w:tc>
        <w:tc>
          <w:tcPr>
            <w:tcW w:w="590" w:type="dxa"/>
            <w:tcBorders>
              <w:bottom w:val="single" w:sz="4" w:space="0" w:color="auto"/>
            </w:tcBorders>
            <w:noWrap/>
            <w:hideMark/>
          </w:tcPr>
          <w:p w14:paraId="1E8891F9"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744" w:type="dxa"/>
            <w:tcBorders>
              <w:bottom w:val="single" w:sz="4" w:space="0" w:color="auto"/>
            </w:tcBorders>
            <w:noWrap/>
            <w:hideMark/>
          </w:tcPr>
          <w:p w14:paraId="7854D30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608.1</w:t>
            </w:r>
          </w:p>
        </w:tc>
      </w:tr>
      <w:tr w:rsidR="00905F4F" w:rsidRPr="00624A63" w14:paraId="3FB1D466" w14:textId="77777777" w:rsidTr="0088737C">
        <w:trPr>
          <w:trHeight w:val="170"/>
        </w:trPr>
        <w:tc>
          <w:tcPr>
            <w:tcW w:w="14459" w:type="dxa"/>
            <w:gridSpan w:val="18"/>
            <w:tcBorders>
              <w:top w:val="single" w:sz="4" w:space="0" w:color="auto"/>
              <w:bottom w:val="single" w:sz="4" w:space="0" w:color="A6A6A6"/>
            </w:tcBorders>
            <w:hideMark/>
          </w:tcPr>
          <w:p w14:paraId="036B1FDB"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 xml:space="preserve">Other economic flows included </w:t>
            </w:r>
            <w:r w:rsidRPr="00C340B4">
              <w:rPr>
                <w:sz w:val="15"/>
                <w:szCs w:val="15"/>
              </w:rPr>
              <w:br/>
              <w:t>in net result</w:t>
            </w:r>
          </w:p>
        </w:tc>
      </w:tr>
      <w:tr w:rsidR="00905F4F" w:rsidRPr="00624A63" w14:paraId="00860B96" w14:textId="77777777" w:rsidTr="0088737C">
        <w:trPr>
          <w:trHeight w:val="170"/>
        </w:trPr>
        <w:tc>
          <w:tcPr>
            <w:tcW w:w="2303" w:type="dxa"/>
            <w:tcBorders>
              <w:top w:val="single" w:sz="4" w:space="0" w:color="A6A6A6"/>
              <w:bottom w:val="single" w:sz="4" w:space="0" w:color="A6A6A6"/>
            </w:tcBorders>
            <w:hideMark/>
          </w:tcPr>
          <w:p w14:paraId="242E1D9B" w14:textId="77777777" w:rsidR="00905F4F" w:rsidRPr="00C340B4" w:rsidRDefault="00905F4F" w:rsidP="0088737C">
            <w:pPr>
              <w:pStyle w:val="ARfintablebody"/>
              <w:spacing w:before="20" w:after="16" w:line="228" w:lineRule="auto"/>
              <w:ind w:right="0"/>
              <w:rPr>
                <w:sz w:val="15"/>
                <w:szCs w:val="15"/>
              </w:rPr>
            </w:pPr>
            <w:r w:rsidRPr="00C340B4">
              <w:rPr>
                <w:sz w:val="15"/>
                <w:szCs w:val="15"/>
              </w:rPr>
              <w:t>Net gain/(loss) on non-financial assets</w:t>
            </w:r>
          </w:p>
        </w:tc>
        <w:tc>
          <w:tcPr>
            <w:tcW w:w="938" w:type="dxa"/>
            <w:tcBorders>
              <w:top w:val="single" w:sz="4" w:space="0" w:color="A6A6A6"/>
              <w:bottom w:val="single" w:sz="4" w:space="0" w:color="A6A6A6"/>
            </w:tcBorders>
            <w:noWrap/>
            <w:hideMark/>
          </w:tcPr>
          <w:p w14:paraId="183280E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37" w:type="dxa"/>
            <w:tcBorders>
              <w:top w:val="single" w:sz="4" w:space="0" w:color="A6A6A6"/>
              <w:bottom w:val="single" w:sz="4" w:space="0" w:color="A6A6A6"/>
            </w:tcBorders>
            <w:noWrap/>
            <w:hideMark/>
          </w:tcPr>
          <w:p w14:paraId="6487DD3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4B3F0CE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4CDFE0E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43C3BA9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46DAD17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53A246B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08" w:type="dxa"/>
            <w:tcBorders>
              <w:top w:val="single" w:sz="4" w:space="0" w:color="A6A6A6"/>
              <w:bottom w:val="single" w:sz="4" w:space="0" w:color="A6A6A6"/>
            </w:tcBorders>
            <w:noWrap/>
            <w:hideMark/>
          </w:tcPr>
          <w:p w14:paraId="1380238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35DF3F8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38" w:type="dxa"/>
            <w:tcBorders>
              <w:top w:val="single" w:sz="4" w:space="0" w:color="A6A6A6"/>
              <w:bottom w:val="single" w:sz="4" w:space="0" w:color="A6A6A6"/>
            </w:tcBorders>
            <w:noWrap/>
            <w:hideMark/>
          </w:tcPr>
          <w:p w14:paraId="5095810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1.0</w:t>
            </w:r>
          </w:p>
        </w:tc>
        <w:tc>
          <w:tcPr>
            <w:tcW w:w="738" w:type="dxa"/>
            <w:tcBorders>
              <w:top w:val="single" w:sz="4" w:space="0" w:color="A6A6A6"/>
              <w:bottom w:val="single" w:sz="4" w:space="0" w:color="A6A6A6"/>
            </w:tcBorders>
            <w:noWrap/>
            <w:hideMark/>
          </w:tcPr>
          <w:p w14:paraId="1282BE1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3CC3FB3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589F61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58B22977" w14:textId="77777777" w:rsidR="00905F4F" w:rsidRPr="00C340B4" w:rsidRDefault="00905F4F" w:rsidP="0088737C">
            <w:pPr>
              <w:pStyle w:val="ARfintablebodyright"/>
              <w:spacing w:before="20" w:after="16" w:line="228" w:lineRule="auto"/>
              <w:ind w:right="0"/>
              <w:rPr>
                <w:sz w:val="15"/>
                <w:szCs w:val="15"/>
              </w:rPr>
            </w:pPr>
            <w:r>
              <w:rPr>
                <w:sz w:val="15"/>
                <w:szCs w:val="15"/>
              </w:rPr>
              <w:t>(5.6)</w:t>
            </w:r>
          </w:p>
        </w:tc>
        <w:tc>
          <w:tcPr>
            <w:tcW w:w="738" w:type="dxa"/>
            <w:tcBorders>
              <w:top w:val="single" w:sz="4" w:space="0" w:color="A6A6A6"/>
              <w:bottom w:val="single" w:sz="4" w:space="0" w:color="A6A6A6"/>
            </w:tcBorders>
            <w:noWrap/>
            <w:hideMark/>
          </w:tcPr>
          <w:p w14:paraId="45EDB00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A8677F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23B5623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(4.5)</w:t>
            </w:r>
          </w:p>
        </w:tc>
      </w:tr>
      <w:tr w:rsidR="00905F4F" w:rsidRPr="00624A63" w14:paraId="1404FBC2" w14:textId="77777777" w:rsidTr="0088737C">
        <w:trPr>
          <w:trHeight w:val="170"/>
        </w:trPr>
        <w:tc>
          <w:tcPr>
            <w:tcW w:w="2303" w:type="dxa"/>
            <w:tcBorders>
              <w:top w:val="single" w:sz="4" w:space="0" w:color="A6A6A6"/>
              <w:bottom w:val="single" w:sz="4" w:space="0" w:color="A6A6A6"/>
            </w:tcBorders>
            <w:hideMark/>
          </w:tcPr>
          <w:p w14:paraId="31773C08" w14:textId="77777777" w:rsidR="00905F4F" w:rsidRPr="00C340B4" w:rsidRDefault="00905F4F" w:rsidP="0088737C">
            <w:pPr>
              <w:pStyle w:val="ARfintablebody"/>
              <w:spacing w:before="20" w:after="16" w:line="228" w:lineRule="auto"/>
              <w:ind w:right="0"/>
              <w:rPr>
                <w:sz w:val="15"/>
                <w:szCs w:val="15"/>
              </w:rPr>
            </w:pPr>
            <w:r w:rsidRPr="00C340B4">
              <w:rPr>
                <w:sz w:val="15"/>
                <w:szCs w:val="15"/>
              </w:rPr>
              <w:t>Net gain/(loss) on financial instruments</w:t>
            </w:r>
          </w:p>
        </w:tc>
        <w:tc>
          <w:tcPr>
            <w:tcW w:w="938" w:type="dxa"/>
            <w:tcBorders>
              <w:top w:val="single" w:sz="4" w:space="0" w:color="A6A6A6"/>
              <w:bottom w:val="single" w:sz="4" w:space="0" w:color="A6A6A6"/>
            </w:tcBorders>
            <w:noWrap/>
            <w:hideMark/>
          </w:tcPr>
          <w:p w14:paraId="4646BDC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w:t>
            </w:r>
            <w:r>
              <w:rPr>
                <w:sz w:val="15"/>
                <w:szCs w:val="15"/>
              </w:rPr>
              <w:t>3</w:t>
            </w:r>
          </w:p>
        </w:tc>
        <w:tc>
          <w:tcPr>
            <w:tcW w:w="737" w:type="dxa"/>
            <w:tcBorders>
              <w:top w:val="single" w:sz="4" w:space="0" w:color="A6A6A6"/>
              <w:bottom w:val="single" w:sz="4" w:space="0" w:color="A6A6A6"/>
            </w:tcBorders>
            <w:noWrap/>
            <w:hideMark/>
          </w:tcPr>
          <w:p w14:paraId="22EB231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31AF115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09" w:type="dxa"/>
            <w:tcBorders>
              <w:top w:val="single" w:sz="4" w:space="0" w:color="A6A6A6"/>
              <w:bottom w:val="single" w:sz="4" w:space="0" w:color="A6A6A6"/>
            </w:tcBorders>
            <w:noWrap/>
            <w:hideMark/>
          </w:tcPr>
          <w:p w14:paraId="2437F49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57" w:type="dxa"/>
            <w:tcBorders>
              <w:top w:val="single" w:sz="4" w:space="0" w:color="A6A6A6"/>
              <w:bottom w:val="single" w:sz="4" w:space="0" w:color="A6A6A6"/>
            </w:tcBorders>
            <w:noWrap/>
            <w:hideMark/>
          </w:tcPr>
          <w:p w14:paraId="11B020F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2CEDC68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38E6DDC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0BD5D00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2499E4F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38" w:type="dxa"/>
            <w:tcBorders>
              <w:top w:val="single" w:sz="4" w:space="0" w:color="A6A6A6"/>
              <w:bottom w:val="single" w:sz="4" w:space="0" w:color="A6A6A6"/>
            </w:tcBorders>
            <w:noWrap/>
            <w:hideMark/>
          </w:tcPr>
          <w:p w14:paraId="3EF0FA4C"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3DBEFC0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62D801F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13CF737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188E3C5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23AD4C0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4A4A05B3"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14C9927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r>
      <w:tr w:rsidR="00905F4F" w:rsidRPr="00624A63" w14:paraId="2F4DE792" w14:textId="77777777" w:rsidTr="0088737C">
        <w:trPr>
          <w:trHeight w:val="170"/>
        </w:trPr>
        <w:tc>
          <w:tcPr>
            <w:tcW w:w="2303" w:type="dxa"/>
            <w:tcBorders>
              <w:top w:val="single" w:sz="4" w:space="0" w:color="A6A6A6"/>
              <w:bottom w:val="single" w:sz="4" w:space="0" w:color="A6A6A6"/>
            </w:tcBorders>
            <w:hideMark/>
          </w:tcPr>
          <w:p w14:paraId="1E3B061D" w14:textId="77777777" w:rsidR="00905F4F" w:rsidRPr="00C340B4" w:rsidRDefault="00905F4F" w:rsidP="0088737C">
            <w:pPr>
              <w:pStyle w:val="ARfintablebody"/>
              <w:spacing w:before="20" w:after="16" w:line="228" w:lineRule="auto"/>
              <w:ind w:right="0"/>
              <w:rPr>
                <w:sz w:val="15"/>
                <w:szCs w:val="15"/>
              </w:rPr>
            </w:pPr>
            <w:r w:rsidRPr="00C340B4">
              <w:rPr>
                <w:sz w:val="15"/>
                <w:szCs w:val="15"/>
              </w:rPr>
              <w:t>Impairment of joint venture</w:t>
            </w:r>
          </w:p>
        </w:tc>
        <w:tc>
          <w:tcPr>
            <w:tcW w:w="938" w:type="dxa"/>
            <w:tcBorders>
              <w:top w:val="single" w:sz="4" w:space="0" w:color="A6A6A6"/>
              <w:bottom w:val="single" w:sz="4" w:space="0" w:color="A6A6A6"/>
            </w:tcBorders>
            <w:noWrap/>
            <w:hideMark/>
          </w:tcPr>
          <w:p w14:paraId="596648B2" w14:textId="77777777" w:rsidR="00905F4F" w:rsidRPr="00C340B4" w:rsidRDefault="00905F4F" w:rsidP="0088737C">
            <w:pPr>
              <w:pStyle w:val="ARfintablebodyright"/>
              <w:spacing w:before="20" w:after="16" w:line="228" w:lineRule="auto"/>
              <w:ind w:right="0"/>
              <w:rPr>
                <w:sz w:val="15"/>
                <w:szCs w:val="15"/>
              </w:rPr>
            </w:pPr>
            <w:r>
              <w:rPr>
                <w:sz w:val="15"/>
                <w:szCs w:val="15"/>
              </w:rPr>
              <w:t>(35.0)</w:t>
            </w:r>
          </w:p>
        </w:tc>
        <w:tc>
          <w:tcPr>
            <w:tcW w:w="737" w:type="dxa"/>
            <w:tcBorders>
              <w:top w:val="single" w:sz="4" w:space="0" w:color="A6A6A6"/>
              <w:bottom w:val="single" w:sz="4" w:space="0" w:color="A6A6A6"/>
            </w:tcBorders>
            <w:noWrap/>
            <w:hideMark/>
          </w:tcPr>
          <w:p w14:paraId="43FFBD6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8" w:type="dxa"/>
            <w:tcBorders>
              <w:top w:val="single" w:sz="4" w:space="0" w:color="A6A6A6"/>
              <w:bottom w:val="single" w:sz="4" w:space="0" w:color="A6A6A6"/>
            </w:tcBorders>
            <w:noWrap/>
            <w:hideMark/>
          </w:tcPr>
          <w:p w14:paraId="451262C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9" w:type="dxa"/>
            <w:tcBorders>
              <w:top w:val="single" w:sz="4" w:space="0" w:color="A6A6A6"/>
              <w:bottom w:val="single" w:sz="4" w:space="0" w:color="A6A6A6"/>
            </w:tcBorders>
            <w:noWrap/>
            <w:hideMark/>
          </w:tcPr>
          <w:p w14:paraId="6D651D66"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57" w:type="dxa"/>
            <w:tcBorders>
              <w:top w:val="single" w:sz="4" w:space="0" w:color="A6A6A6"/>
              <w:bottom w:val="single" w:sz="4" w:space="0" w:color="A6A6A6"/>
            </w:tcBorders>
            <w:noWrap/>
            <w:hideMark/>
          </w:tcPr>
          <w:p w14:paraId="5B25C47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639" w:type="dxa"/>
            <w:tcBorders>
              <w:top w:val="single" w:sz="4" w:space="0" w:color="A6A6A6"/>
              <w:bottom w:val="single" w:sz="4" w:space="0" w:color="A6A6A6"/>
            </w:tcBorders>
            <w:noWrap/>
            <w:hideMark/>
          </w:tcPr>
          <w:p w14:paraId="52EF178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396620A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08" w:type="dxa"/>
            <w:tcBorders>
              <w:top w:val="single" w:sz="4" w:space="0" w:color="A6A6A6"/>
              <w:bottom w:val="single" w:sz="4" w:space="0" w:color="A6A6A6"/>
            </w:tcBorders>
            <w:noWrap/>
            <w:hideMark/>
          </w:tcPr>
          <w:p w14:paraId="1E00AB7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9" w:type="dxa"/>
            <w:tcBorders>
              <w:top w:val="single" w:sz="4" w:space="0" w:color="A6A6A6"/>
              <w:bottom w:val="single" w:sz="4" w:space="0" w:color="A6A6A6"/>
            </w:tcBorders>
            <w:noWrap/>
            <w:hideMark/>
          </w:tcPr>
          <w:p w14:paraId="1ABF08E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2DC4D4B1"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7320572D"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3ABD412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0978322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7" w:type="dxa"/>
            <w:tcBorders>
              <w:top w:val="single" w:sz="4" w:space="0" w:color="A6A6A6"/>
              <w:bottom w:val="single" w:sz="4" w:space="0" w:color="A6A6A6"/>
            </w:tcBorders>
            <w:noWrap/>
            <w:hideMark/>
          </w:tcPr>
          <w:p w14:paraId="6327FD1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38" w:type="dxa"/>
            <w:tcBorders>
              <w:top w:val="single" w:sz="4" w:space="0" w:color="A6A6A6"/>
              <w:bottom w:val="single" w:sz="4" w:space="0" w:color="A6A6A6"/>
            </w:tcBorders>
            <w:noWrap/>
            <w:hideMark/>
          </w:tcPr>
          <w:p w14:paraId="10256B2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bottom w:val="single" w:sz="4" w:space="0" w:color="A6A6A6"/>
            </w:tcBorders>
            <w:noWrap/>
            <w:hideMark/>
          </w:tcPr>
          <w:p w14:paraId="068C33B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bottom w:val="single" w:sz="4" w:space="0" w:color="A6A6A6"/>
            </w:tcBorders>
            <w:noWrap/>
            <w:hideMark/>
          </w:tcPr>
          <w:p w14:paraId="4BA90C6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(35.0)</w:t>
            </w:r>
          </w:p>
        </w:tc>
      </w:tr>
      <w:tr w:rsidR="00905F4F" w:rsidRPr="00624A63" w14:paraId="1204CAA4" w14:textId="77777777" w:rsidTr="0088737C">
        <w:trPr>
          <w:trHeight w:val="170"/>
        </w:trPr>
        <w:tc>
          <w:tcPr>
            <w:tcW w:w="2303" w:type="dxa"/>
            <w:tcBorders>
              <w:top w:val="single" w:sz="4" w:space="0" w:color="A6A6A6"/>
            </w:tcBorders>
            <w:hideMark/>
          </w:tcPr>
          <w:p w14:paraId="5AB99432" w14:textId="77777777" w:rsidR="00905F4F" w:rsidRPr="00C340B4" w:rsidRDefault="00905F4F" w:rsidP="0088737C">
            <w:pPr>
              <w:pStyle w:val="ARfintablebody"/>
              <w:spacing w:before="20" w:after="16" w:line="228" w:lineRule="auto"/>
              <w:ind w:right="0"/>
              <w:rPr>
                <w:sz w:val="15"/>
                <w:szCs w:val="15"/>
              </w:rPr>
            </w:pPr>
            <w:r w:rsidRPr="00C340B4">
              <w:rPr>
                <w:sz w:val="15"/>
                <w:szCs w:val="15"/>
              </w:rPr>
              <w:t>Other gains/(losses) from other economic flows</w:t>
            </w:r>
          </w:p>
        </w:tc>
        <w:tc>
          <w:tcPr>
            <w:tcW w:w="938" w:type="dxa"/>
            <w:tcBorders>
              <w:top w:val="single" w:sz="4" w:space="0" w:color="A6A6A6"/>
            </w:tcBorders>
            <w:noWrap/>
            <w:hideMark/>
          </w:tcPr>
          <w:p w14:paraId="1C7718E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r>
              <w:rPr>
                <w:sz w:val="15"/>
                <w:szCs w:val="15"/>
              </w:rPr>
              <w:t>7.2</w:t>
            </w:r>
            <w:r w:rsidRPr="00C340B4">
              <w:rPr>
                <w:sz w:val="15"/>
                <w:szCs w:val="15"/>
              </w:rPr>
              <w:t>)</w:t>
            </w:r>
          </w:p>
        </w:tc>
        <w:tc>
          <w:tcPr>
            <w:tcW w:w="737" w:type="dxa"/>
            <w:tcBorders>
              <w:top w:val="single" w:sz="4" w:space="0" w:color="A6A6A6"/>
            </w:tcBorders>
            <w:noWrap/>
            <w:hideMark/>
          </w:tcPr>
          <w:p w14:paraId="20044957"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598" w:type="dxa"/>
            <w:tcBorders>
              <w:top w:val="single" w:sz="4" w:space="0" w:color="A6A6A6"/>
            </w:tcBorders>
            <w:noWrap/>
            <w:hideMark/>
          </w:tcPr>
          <w:p w14:paraId="5F7E512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(0.8)</w:t>
            </w:r>
          </w:p>
        </w:tc>
        <w:tc>
          <w:tcPr>
            <w:tcW w:w="709" w:type="dxa"/>
            <w:tcBorders>
              <w:top w:val="single" w:sz="4" w:space="0" w:color="A6A6A6"/>
            </w:tcBorders>
            <w:noWrap/>
            <w:hideMark/>
          </w:tcPr>
          <w:p w14:paraId="0BFBB74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(0.8)</w:t>
            </w:r>
          </w:p>
        </w:tc>
        <w:tc>
          <w:tcPr>
            <w:tcW w:w="757" w:type="dxa"/>
            <w:tcBorders>
              <w:top w:val="single" w:sz="4" w:space="0" w:color="A6A6A6"/>
            </w:tcBorders>
            <w:noWrap/>
            <w:hideMark/>
          </w:tcPr>
          <w:p w14:paraId="52B4146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(0.4)</w:t>
            </w:r>
          </w:p>
        </w:tc>
        <w:tc>
          <w:tcPr>
            <w:tcW w:w="639" w:type="dxa"/>
            <w:tcBorders>
              <w:top w:val="single" w:sz="4" w:space="0" w:color="A6A6A6"/>
            </w:tcBorders>
            <w:noWrap/>
            <w:hideMark/>
          </w:tcPr>
          <w:p w14:paraId="617EE6C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(0.3)</w:t>
            </w:r>
          </w:p>
        </w:tc>
        <w:tc>
          <w:tcPr>
            <w:tcW w:w="708" w:type="dxa"/>
            <w:tcBorders>
              <w:top w:val="single" w:sz="4" w:space="0" w:color="A6A6A6"/>
            </w:tcBorders>
            <w:noWrap/>
            <w:hideMark/>
          </w:tcPr>
          <w:p w14:paraId="5C67CE02"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(0.5)</w:t>
            </w:r>
          </w:p>
        </w:tc>
        <w:tc>
          <w:tcPr>
            <w:tcW w:w="708" w:type="dxa"/>
            <w:tcBorders>
              <w:top w:val="single" w:sz="4" w:space="0" w:color="A6A6A6"/>
            </w:tcBorders>
            <w:noWrap/>
            <w:hideMark/>
          </w:tcPr>
          <w:p w14:paraId="155716A5"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749" w:type="dxa"/>
            <w:tcBorders>
              <w:top w:val="single" w:sz="4" w:space="0" w:color="A6A6A6"/>
            </w:tcBorders>
            <w:noWrap/>
            <w:hideMark/>
          </w:tcPr>
          <w:p w14:paraId="490C6B58"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(5.2)</w:t>
            </w:r>
          </w:p>
        </w:tc>
        <w:tc>
          <w:tcPr>
            <w:tcW w:w="738" w:type="dxa"/>
            <w:tcBorders>
              <w:top w:val="single" w:sz="4" w:space="0" w:color="A6A6A6"/>
            </w:tcBorders>
            <w:noWrap/>
            <w:hideMark/>
          </w:tcPr>
          <w:p w14:paraId="7C7ED9AB"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(3.5)</w:t>
            </w:r>
          </w:p>
        </w:tc>
        <w:tc>
          <w:tcPr>
            <w:tcW w:w="738" w:type="dxa"/>
            <w:tcBorders>
              <w:top w:val="single" w:sz="4" w:space="0" w:color="A6A6A6"/>
            </w:tcBorders>
            <w:noWrap/>
            <w:hideMark/>
          </w:tcPr>
          <w:p w14:paraId="297178F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(0.1)</w:t>
            </w:r>
          </w:p>
        </w:tc>
        <w:tc>
          <w:tcPr>
            <w:tcW w:w="738" w:type="dxa"/>
            <w:tcBorders>
              <w:top w:val="single" w:sz="4" w:space="0" w:color="A6A6A6"/>
            </w:tcBorders>
            <w:noWrap/>
            <w:hideMark/>
          </w:tcPr>
          <w:p w14:paraId="013B9C7E"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66EF36AF"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(0.2)</w:t>
            </w:r>
          </w:p>
        </w:tc>
        <w:tc>
          <w:tcPr>
            <w:tcW w:w="737" w:type="dxa"/>
            <w:tcBorders>
              <w:top w:val="single" w:sz="4" w:space="0" w:color="A6A6A6"/>
            </w:tcBorders>
            <w:noWrap/>
            <w:hideMark/>
          </w:tcPr>
          <w:p w14:paraId="0211B829"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r>
              <w:rPr>
                <w:sz w:val="15"/>
                <w:szCs w:val="15"/>
              </w:rPr>
              <w:t>4.3</w:t>
            </w:r>
            <w:r w:rsidRPr="00C340B4">
              <w:rPr>
                <w:sz w:val="15"/>
                <w:szCs w:val="15"/>
              </w:rPr>
              <w:t>)</w:t>
            </w:r>
          </w:p>
        </w:tc>
        <w:tc>
          <w:tcPr>
            <w:tcW w:w="738" w:type="dxa"/>
            <w:tcBorders>
              <w:top w:val="single" w:sz="4" w:space="0" w:color="A6A6A6"/>
            </w:tcBorders>
            <w:noWrap/>
            <w:hideMark/>
          </w:tcPr>
          <w:p w14:paraId="7CD2C100"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590" w:type="dxa"/>
            <w:tcBorders>
              <w:top w:val="single" w:sz="4" w:space="0" w:color="A6A6A6"/>
            </w:tcBorders>
            <w:noWrap/>
            <w:hideMark/>
          </w:tcPr>
          <w:p w14:paraId="3C43217A"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w:t>
            </w:r>
          </w:p>
        </w:tc>
        <w:tc>
          <w:tcPr>
            <w:tcW w:w="744" w:type="dxa"/>
            <w:tcBorders>
              <w:top w:val="single" w:sz="4" w:space="0" w:color="A6A6A6"/>
            </w:tcBorders>
            <w:noWrap/>
            <w:hideMark/>
          </w:tcPr>
          <w:p w14:paraId="76681544" w14:textId="77777777" w:rsidR="00905F4F" w:rsidRPr="00C340B4" w:rsidRDefault="00905F4F" w:rsidP="0088737C">
            <w:pPr>
              <w:pStyle w:val="ARfintablebodyright"/>
              <w:spacing w:before="20" w:after="16" w:line="228" w:lineRule="auto"/>
              <w:ind w:right="0"/>
              <w:rPr>
                <w:sz w:val="15"/>
                <w:szCs w:val="15"/>
              </w:rPr>
            </w:pPr>
            <w:r w:rsidRPr="00C340B4">
              <w:rPr>
                <w:sz w:val="15"/>
                <w:szCs w:val="15"/>
              </w:rPr>
              <w:t>(23.6)</w:t>
            </w:r>
          </w:p>
        </w:tc>
      </w:tr>
      <w:tr w:rsidR="00905F4F" w:rsidRPr="00624A63" w14:paraId="4C7218FD" w14:textId="77777777" w:rsidTr="0088737C">
        <w:trPr>
          <w:trHeight w:val="170"/>
        </w:trPr>
        <w:tc>
          <w:tcPr>
            <w:tcW w:w="2303" w:type="dxa"/>
            <w:hideMark/>
          </w:tcPr>
          <w:p w14:paraId="5CDEAFA5"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Total other economic flows included in net result</w:t>
            </w:r>
          </w:p>
        </w:tc>
        <w:tc>
          <w:tcPr>
            <w:tcW w:w="938" w:type="dxa"/>
            <w:noWrap/>
            <w:hideMark/>
          </w:tcPr>
          <w:p w14:paraId="6605446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r>
              <w:rPr>
                <w:sz w:val="15"/>
                <w:szCs w:val="15"/>
              </w:rPr>
              <w:t>41.8</w:t>
            </w:r>
            <w:r w:rsidRPr="00C340B4">
              <w:rPr>
                <w:sz w:val="15"/>
                <w:szCs w:val="15"/>
              </w:rPr>
              <w:t>)</w:t>
            </w:r>
          </w:p>
        </w:tc>
        <w:tc>
          <w:tcPr>
            <w:tcW w:w="737" w:type="dxa"/>
            <w:noWrap/>
            <w:hideMark/>
          </w:tcPr>
          <w:p w14:paraId="731D053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(0.1)</w:t>
            </w:r>
          </w:p>
        </w:tc>
        <w:tc>
          <w:tcPr>
            <w:tcW w:w="598" w:type="dxa"/>
            <w:noWrap/>
            <w:hideMark/>
          </w:tcPr>
          <w:p w14:paraId="3B5F0AB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(0.7)</w:t>
            </w:r>
          </w:p>
        </w:tc>
        <w:tc>
          <w:tcPr>
            <w:tcW w:w="709" w:type="dxa"/>
            <w:noWrap/>
            <w:hideMark/>
          </w:tcPr>
          <w:p w14:paraId="482AFD99"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(0.7)</w:t>
            </w:r>
          </w:p>
        </w:tc>
        <w:tc>
          <w:tcPr>
            <w:tcW w:w="757" w:type="dxa"/>
            <w:noWrap/>
            <w:hideMark/>
          </w:tcPr>
          <w:p w14:paraId="344FBEBC"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(0.4)</w:t>
            </w:r>
          </w:p>
        </w:tc>
        <w:tc>
          <w:tcPr>
            <w:tcW w:w="639" w:type="dxa"/>
            <w:noWrap/>
            <w:hideMark/>
          </w:tcPr>
          <w:p w14:paraId="7254F83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(0.3)</w:t>
            </w:r>
          </w:p>
        </w:tc>
        <w:tc>
          <w:tcPr>
            <w:tcW w:w="708" w:type="dxa"/>
            <w:noWrap/>
            <w:hideMark/>
          </w:tcPr>
          <w:p w14:paraId="40C2CECA"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(0.4)</w:t>
            </w:r>
          </w:p>
        </w:tc>
        <w:tc>
          <w:tcPr>
            <w:tcW w:w="708" w:type="dxa"/>
            <w:noWrap/>
            <w:hideMark/>
          </w:tcPr>
          <w:p w14:paraId="0C83E47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(0.2)</w:t>
            </w:r>
          </w:p>
        </w:tc>
        <w:tc>
          <w:tcPr>
            <w:tcW w:w="749" w:type="dxa"/>
            <w:noWrap/>
            <w:hideMark/>
          </w:tcPr>
          <w:p w14:paraId="3ADF7A59"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(5.4)</w:t>
            </w:r>
          </w:p>
        </w:tc>
        <w:tc>
          <w:tcPr>
            <w:tcW w:w="738" w:type="dxa"/>
            <w:noWrap/>
            <w:hideMark/>
          </w:tcPr>
          <w:p w14:paraId="2A65841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(2.5)</w:t>
            </w:r>
          </w:p>
        </w:tc>
        <w:tc>
          <w:tcPr>
            <w:tcW w:w="738" w:type="dxa"/>
            <w:noWrap/>
            <w:hideMark/>
          </w:tcPr>
          <w:p w14:paraId="138A604C"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(0.1)</w:t>
            </w:r>
          </w:p>
        </w:tc>
        <w:tc>
          <w:tcPr>
            <w:tcW w:w="738" w:type="dxa"/>
            <w:noWrap/>
            <w:hideMark/>
          </w:tcPr>
          <w:p w14:paraId="3E9CFE9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590" w:type="dxa"/>
            <w:noWrap/>
            <w:hideMark/>
          </w:tcPr>
          <w:p w14:paraId="27DF4BBC"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(0.2)</w:t>
            </w:r>
          </w:p>
        </w:tc>
        <w:tc>
          <w:tcPr>
            <w:tcW w:w="737" w:type="dxa"/>
            <w:noWrap/>
            <w:hideMark/>
          </w:tcPr>
          <w:p w14:paraId="3C692837"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r>
              <w:rPr>
                <w:sz w:val="15"/>
                <w:szCs w:val="15"/>
              </w:rPr>
              <w:t>9.9</w:t>
            </w:r>
            <w:r w:rsidRPr="00C340B4">
              <w:rPr>
                <w:sz w:val="15"/>
                <w:szCs w:val="15"/>
              </w:rPr>
              <w:t>)</w:t>
            </w:r>
          </w:p>
        </w:tc>
        <w:tc>
          <w:tcPr>
            <w:tcW w:w="738" w:type="dxa"/>
            <w:noWrap/>
            <w:hideMark/>
          </w:tcPr>
          <w:p w14:paraId="2938934F"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590" w:type="dxa"/>
            <w:noWrap/>
            <w:hideMark/>
          </w:tcPr>
          <w:p w14:paraId="7A78028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744" w:type="dxa"/>
            <w:noWrap/>
            <w:hideMark/>
          </w:tcPr>
          <w:p w14:paraId="6906FF04"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(62.7)</w:t>
            </w:r>
          </w:p>
        </w:tc>
      </w:tr>
      <w:tr w:rsidR="00905F4F" w:rsidRPr="00624A63" w14:paraId="56A68E18" w14:textId="77777777" w:rsidTr="0088737C">
        <w:trPr>
          <w:trHeight w:val="170"/>
        </w:trPr>
        <w:tc>
          <w:tcPr>
            <w:tcW w:w="2303" w:type="dxa"/>
            <w:hideMark/>
          </w:tcPr>
          <w:p w14:paraId="50358843" w14:textId="77777777" w:rsidR="00905F4F" w:rsidRPr="00C340B4" w:rsidRDefault="00905F4F" w:rsidP="0088737C">
            <w:pPr>
              <w:pStyle w:val="ARfintablebodybold"/>
              <w:spacing w:before="20" w:after="16" w:line="228" w:lineRule="auto"/>
              <w:ind w:right="0"/>
              <w:rPr>
                <w:sz w:val="15"/>
                <w:szCs w:val="15"/>
              </w:rPr>
            </w:pPr>
            <w:r w:rsidRPr="00C340B4">
              <w:rPr>
                <w:sz w:val="15"/>
                <w:szCs w:val="15"/>
              </w:rPr>
              <w:t>Net result</w:t>
            </w:r>
          </w:p>
        </w:tc>
        <w:tc>
          <w:tcPr>
            <w:tcW w:w="938" w:type="dxa"/>
            <w:noWrap/>
            <w:hideMark/>
          </w:tcPr>
          <w:p w14:paraId="30B950D3" w14:textId="77777777" w:rsidR="00905F4F" w:rsidRPr="00C340B4" w:rsidRDefault="00905F4F" w:rsidP="0088737C">
            <w:pPr>
              <w:pStyle w:val="ARfintablebodyrightbold"/>
              <w:spacing w:before="20" w:after="16" w:line="228" w:lineRule="auto"/>
              <w:ind w:right="0"/>
              <w:rPr>
                <w:sz w:val="15"/>
                <w:szCs w:val="15"/>
              </w:rPr>
            </w:pPr>
            <w:r>
              <w:rPr>
                <w:sz w:val="15"/>
                <w:szCs w:val="15"/>
              </w:rPr>
              <w:t>577.4</w:t>
            </w:r>
          </w:p>
        </w:tc>
        <w:tc>
          <w:tcPr>
            <w:tcW w:w="737" w:type="dxa"/>
            <w:noWrap/>
            <w:hideMark/>
          </w:tcPr>
          <w:p w14:paraId="505E8A5D"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66.1</w:t>
            </w:r>
          </w:p>
        </w:tc>
        <w:tc>
          <w:tcPr>
            <w:tcW w:w="598" w:type="dxa"/>
            <w:noWrap/>
            <w:hideMark/>
          </w:tcPr>
          <w:p w14:paraId="55EEF836"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44.6</w:t>
            </w:r>
          </w:p>
        </w:tc>
        <w:tc>
          <w:tcPr>
            <w:tcW w:w="709" w:type="dxa"/>
            <w:noWrap/>
            <w:hideMark/>
          </w:tcPr>
          <w:p w14:paraId="4BB51512"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55.9</w:t>
            </w:r>
          </w:p>
        </w:tc>
        <w:tc>
          <w:tcPr>
            <w:tcW w:w="757" w:type="dxa"/>
            <w:noWrap/>
            <w:hideMark/>
          </w:tcPr>
          <w:p w14:paraId="7CF62B20"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(4.5)</w:t>
            </w:r>
          </w:p>
        </w:tc>
        <w:tc>
          <w:tcPr>
            <w:tcW w:w="639" w:type="dxa"/>
            <w:noWrap/>
            <w:hideMark/>
          </w:tcPr>
          <w:p w14:paraId="0AE177C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42.8</w:t>
            </w:r>
          </w:p>
        </w:tc>
        <w:tc>
          <w:tcPr>
            <w:tcW w:w="708" w:type="dxa"/>
            <w:noWrap/>
            <w:hideMark/>
          </w:tcPr>
          <w:p w14:paraId="06BD625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(16.2)</w:t>
            </w:r>
          </w:p>
        </w:tc>
        <w:tc>
          <w:tcPr>
            <w:tcW w:w="708" w:type="dxa"/>
            <w:noWrap/>
            <w:hideMark/>
          </w:tcPr>
          <w:p w14:paraId="2A71806A"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(1.3)</w:t>
            </w:r>
          </w:p>
        </w:tc>
        <w:tc>
          <w:tcPr>
            <w:tcW w:w="749" w:type="dxa"/>
            <w:noWrap/>
            <w:hideMark/>
          </w:tcPr>
          <w:p w14:paraId="5F5824D1"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(12.3)</w:t>
            </w:r>
          </w:p>
        </w:tc>
        <w:tc>
          <w:tcPr>
            <w:tcW w:w="738" w:type="dxa"/>
            <w:noWrap/>
            <w:hideMark/>
          </w:tcPr>
          <w:p w14:paraId="53895C9C"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(9.3)</w:t>
            </w:r>
          </w:p>
        </w:tc>
        <w:tc>
          <w:tcPr>
            <w:tcW w:w="738" w:type="dxa"/>
            <w:noWrap/>
            <w:hideMark/>
          </w:tcPr>
          <w:p w14:paraId="57B2C215"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0.1</w:t>
            </w:r>
          </w:p>
        </w:tc>
        <w:tc>
          <w:tcPr>
            <w:tcW w:w="738" w:type="dxa"/>
            <w:noWrap/>
            <w:hideMark/>
          </w:tcPr>
          <w:p w14:paraId="7FCC91AB"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0.1</w:t>
            </w:r>
          </w:p>
        </w:tc>
        <w:tc>
          <w:tcPr>
            <w:tcW w:w="590" w:type="dxa"/>
            <w:noWrap/>
            <w:hideMark/>
          </w:tcPr>
          <w:p w14:paraId="65FD387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1.9</w:t>
            </w:r>
          </w:p>
        </w:tc>
        <w:tc>
          <w:tcPr>
            <w:tcW w:w="737" w:type="dxa"/>
            <w:noWrap/>
            <w:hideMark/>
          </w:tcPr>
          <w:p w14:paraId="3E6D1EDA" w14:textId="77777777" w:rsidR="00905F4F" w:rsidRPr="00C340B4" w:rsidRDefault="00905F4F" w:rsidP="0088737C">
            <w:pPr>
              <w:pStyle w:val="ARfintablebodyrightbold"/>
              <w:spacing w:before="20" w:after="16" w:line="228" w:lineRule="auto"/>
              <w:ind w:right="0"/>
              <w:rPr>
                <w:sz w:val="15"/>
                <w:szCs w:val="15"/>
              </w:rPr>
            </w:pPr>
            <w:r>
              <w:rPr>
                <w:sz w:val="15"/>
                <w:szCs w:val="15"/>
              </w:rPr>
              <w:t>(199.2)</w:t>
            </w:r>
          </w:p>
        </w:tc>
        <w:tc>
          <w:tcPr>
            <w:tcW w:w="738" w:type="dxa"/>
            <w:noWrap/>
            <w:hideMark/>
          </w:tcPr>
          <w:p w14:paraId="7B456C4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r>
              <w:rPr>
                <w:sz w:val="15"/>
                <w:szCs w:val="15"/>
              </w:rPr>
              <w:t>0.6</w:t>
            </w:r>
            <w:r w:rsidRPr="00C340B4">
              <w:rPr>
                <w:sz w:val="15"/>
                <w:szCs w:val="15"/>
              </w:rPr>
              <w:t>)</w:t>
            </w:r>
          </w:p>
        </w:tc>
        <w:tc>
          <w:tcPr>
            <w:tcW w:w="590" w:type="dxa"/>
            <w:noWrap/>
            <w:hideMark/>
          </w:tcPr>
          <w:p w14:paraId="3158E7BE"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w:t>
            </w:r>
          </w:p>
        </w:tc>
        <w:tc>
          <w:tcPr>
            <w:tcW w:w="744" w:type="dxa"/>
            <w:noWrap/>
            <w:hideMark/>
          </w:tcPr>
          <w:p w14:paraId="3ABF4428" w14:textId="77777777" w:rsidR="00905F4F" w:rsidRPr="00C340B4" w:rsidRDefault="00905F4F" w:rsidP="0088737C">
            <w:pPr>
              <w:pStyle w:val="ARfintablebodyrightbold"/>
              <w:spacing w:before="20" w:after="16" w:line="228" w:lineRule="auto"/>
              <w:ind w:right="0"/>
              <w:rPr>
                <w:sz w:val="15"/>
                <w:szCs w:val="15"/>
              </w:rPr>
            </w:pPr>
            <w:r w:rsidRPr="00C340B4">
              <w:rPr>
                <w:sz w:val="15"/>
                <w:szCs w:val="15"/>
              </w:rPr>
              <w:t>545.4</w:t>
            </w:r>
          </w:p>
        </w:tc>
      </w:tr>
    </w:tbl>
    <w:p w14:paraId="4EA60735" w14:textId="77777777" w:rsidR="00905F4F" w:rsidRPr="00F6698E" w:rsidRDefault="00905F4F" w:rsidP="0088737C">
      <w:pPr>
        <w:pStyle w:val="ARfintablefootnote"/>
        <w:spacing w:before="20" w:after="20"/>
        <w:rPr>
          <w:sz w:val="14"/>
        </w:rPr>
      </w:pPr>
      <w:r w:rsidRPr="00F6698E">
        <w:rPr>
          <w:sz w:val="14"/>
        </w:rPr>
        <w:t>Note:</w:t>
      </w:r>
    </w:p>
    <w:p w14:paraId="526F69F3" w14:textId="77777777" w:rsidR="00905F4F" w:rsidRPr="00241AE4" w:rsidRDefault="00905F4F" w:rsidP="0088737C">
      <w:pPr>
        <w:pStyle w:val="ARfintablefootnoteindent"/>
        <w:spacing w:before="20" w:after="20"/>
      </w:pPr>
      <w:r w:rsidRPr="00F6698E">
        <w:rPr>
          <w:sz w:val="14"/>
        </w:rPr>
        <w:t>(i)</w:t>
      </w:r>
      <w:r w:rsidRPr="00F6698E">
        <w:rPr>
          <w:sz w:val="14"/>
        </w:rPr>
        <w:tab/>
        <w:t>Refer to Note 4.1.1 for output definitions.</w:t>
      </w:r>
    </w:p>
    <w:p w14:paraId="1740661F" w14:textId="77777777" w:rsidR="00905F4F" w:rsidRDefault="00905F4F" w:rsidP="0088737C">
      <w:pPr>
        <w:pStyle w:val="Heading4"/>
      </w:pPr>
      <w:bookmarkStart w:id="405" w:name="_Toc85121417"/>
      <w:bookmarkEnd w:id="403"/>
      <w:bookmarkEnd w:id="404"/>
      <w:r>
        <w:lastRenderedPageBreak/>
        <w:t>4.2 Administered (non-controlled) items</w:t>
      </w:r>
      <w:bookmarkEnd w:id="405"/>
    </w:p>
    <w:p w14:paraId="1C9A7ABF" w14:textId="77777777" w:rsidR="00905F4F" w:rsidRDefault="00905F4F" w:rsidP="0088737C">
      <w:pPr>
        <w:pStyle w:val="ARfinbody"/>
      </w:pPr>
      <w:bookmarkStart w:id="406" w:name="_Toc39136711"/>
      <w:r>
        <w:t>Administered income includes taxes, fees and fines and the proceeds from the sale of administered surplus land and buildings. Administered expenses include payments made on behalf of the state and payments into the consolidated fund. Administered assets include government income earned but yet to be collected. Administered liabilities include government expenses incurred but yet to be paid. Except as otherwise disclosed, administered resources are accounted for on an accrual basis using the same accounting policies adopted for recognition of the departmental items in the financial statements. Both the controlled department financial statements and these administered items are consolidated into the financial statements of the state.</w:t>
      </w:r>
    </w:p>
    <w:p w14:paraId="6D63AFCD" w14:textId="77777777" w:rsidR="00905F4F" w:rsidRDefault="00905F4F" w:rsidP="0088737C">
      <w:pPr>
        <w:pStyle w:val="ARfinbody"/>
      </w:pPr>
      <w:r>
        <w:t>The department does not gain control over assets arising from taxes, fines and regulatory fees, consequently no income is recognised in the department’s financial statements. The department collects these amounts on behalf of the state. Accordingly, the amounts are disclosed as income in the schedule of Administered Items.</w:t>
      </w:r>
    </w:p>
    <w:p w14:paraId="245C3114" w14:textId="77777777" w:rsidR="00905F4F" w:rsidRPr="002029AF" w:rsidRDefault="00905F4F" w:rsidP="0088737C">
      <w:pPr>
        <w:pStyle w:val="Heading5"/>
      </w:pPr>
      <w:bookmarkStart w:id="407" w:name="_Toc85121418"/>
      <w:bookmarkEnd w:id="406"/>
      <w:r w:rsidRPr="002029AF">
        <w:t>4.2.1 Administered income and expenses</w:t>
      </w:r>
      <w:bookmarkEnd w:id="407"/>
    </w:p>
    <w:tbl>
      <w:tblPr>
        <w:tblStyle w:val="TableGrid"/>
        <w:tblW w:w="14459" w:type="dxa"/>
        <w:tblLayout w:type="fixed"/>
        <w:tblCellMar>
          <w:right w:w="0" w:type="dxa"/>
        </w:tblCellMar>
        <w:tblLook w:val="06A0" w:firstRow="1" w:lastRow="0" w:firstColumn="1" w:lastColumn="0" w:noHBand="1" w:noVBand="1"/>
      </w:tblPr>
      <w:tblGrid>
        <w:gridCol w:w="3334"/>
        <w:gridCol w:w="835"/>
        <w:gridCol w:w="656"/>
        <w:gridCol w:w="656"/>
        <w:gridCol w:w="655"/>
        <w:gridCol w:w="655"/>
        <w:gridCol w:w="654"/>
        <w:gridCol w:w="654"/>
        <w:gridCol w:w="721"/>
        <w:gridCol w:w="882"/>
        <w:gridCol w:w="654"/>
        <w:gridCol w:w="654"/>
        <w:gridCol w:w="654"/>
        <w:gridCol w:w="654"/>
        <w:gridCol w:w="654"/>
        <w:gridCol w:w="654"/>
        <w:gridCol w:w="833"/>
      </w:tblGrid>
      <w:tr w:rsidR="00905F4F" w:rsidRPr="002029AF" w14:paraId="30A1F07D"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3334" w:type="dxa"/>
            <w:tcBorders>
              <w:bottom w:val="single" w:sz="4" w:space="0" w:color="auto"/>
            </w:tcBorders>
            <w:hideMark/>
          </w:tcPr>
          <w:p w14:paraId="7FD38B6D" w14:textId="77777777" w:rsidR="00905F4F" w:rsidRDefault="00905F4F" w:rsidP="0088737C">
            <w:pPr>
              <w:pStyle w:val="ARfintablecolhead"/>
            </w:pPr>
            <w:bookmarkStart w:id="408" w:name="_Hlk82959212"/>
            <w:r w:rsidRPr="002E1506">
              <w:t>Year ended 30 June 2021</w:t>
            </w:r>
          </w:p>
          <w:p w14:paraId="7198D985" w14:textId="77777777" w:rsidR="00905F4F" w:rsidRPr="002029AF" w:rsidRDefault="00905F4F" w:rsidP="0088737C">
            <w:pPr>
              <w:pStyle w:val="ARfintablecolhead"/>
            </w:pPr>
            <w:r w:rsidRPr="002029AF">
              <w:t xml:space="preserve">Output group </w:t>
            </w:r>
            <w:r w:rsidRPr="002029AF">
              <w:rPr>
                <w:rStyle w:val="Superscript"/>
              </w:rPr>
              <w:t>(i)(ii)</w:t>
            </w:r>
          </w:p>
        </w:tc>
        <w:tc>
          <w:tcPr>
            <w:tcW w:w="835" w:type="dxa"/>
            <w:tcBorders>
              <w:bottom w:val="single" w:sz="4" w:space="0" w:color="auto"/>
            </w:tcBorders>
            <w:hideMark/>
          </w:tcPr>
          <w:p w14:paraId="0FDDA626" w14:textId="77777777" w:rsidR="00905F4F" w:rsidRPr="00593BF7" w:rsidRDefault="00905F4F" w:rsidP="0088737C">
            <w:pPr>
              <w:pStyle w:val="ARfintablecolheadright"/>
            </w:pPr>
            <w:r w:rsidRPr="00593BF7">
              <w:t>1</w:t>
            </w:r>
          </w:p>
          <w:p w14:paraId="453BC9C2" w14:textId="77777777" w:rsidR="00905F4F" w:rsidRPr="00593BF7" w:rsidRDefault="00905F4F" w:rsidP="0088737C">
            <w:pPr>
              <w:pStyle w:val="ARfintablecolheadright"/>
            </w:pPr>
            <w:r w:rsidRPr="00593BF7">
              <w:t>$M</w:t>
            </w:r>
          </w:p>
        </w:tc>
        <w:tc>
          <w:tcPr>
            <w:tcW w:w="656" w:type="dxa"/>
            <w:tcBorders>
              <w:bottom w:val="single" w:sz="4" w:space="0" w:color="auto"/>
            </w:tcBorders>
            <w:hideMark/>
          </w:tcPr>
          <w:p w14:paraId="21B7FC08" w14:textId="77777777" w:rsidR="00905F4F" w:rsidRPr="00593BF7" w:rsidRDefault="00905F4F" w:rsidP="0088737C">
            <w:pPr>
              <w:pStyle w:val="ARfintablecolheadright"/>
            </w:pPr>
            <w:r w:rsidRPr="00593BF7">
              <w:t>2</w:t>
            </w:r>
          </w:p>
          <w:p w14:paraId="2A4C8F9B" w14:textId="77777777" w:rsidR="00905F4F" w:rsidRPr="00593BF7" w:rsidRDefault="00905F4F" w:rsidP="0088737C">
            <w:pPr>
              <w:pStyle w:val="ARfintablecolheadright"/>
            </w:pPr>
            <w:r w:rsidRPr="00593BF7">
              <w:t>$M</w:t>
            </w:r>
          </w:p>
        </w:tc>
        <w:tc>
          <w:tcPr>
            <w:tcW w:w="656" w:type="dxa"/>
            <w:tcBorders>
              <w:bottom w:val="single" w:sz="4" w:space="0" w:color="auto"/>
            </w:tcBorders>
            <w:hideMark/>
          </w:tcPr>
          <w:p w14:paraId="562DF8D6" w14:textId="77777777" w:rsidR="00905F4F" w:rsidRPr="00593BF7" w:rsidRDefault="00905F4F" w:rsidP="0088737C">
            <w:pPr>
              <w:pStyle w:val="ARfintablecolheadright"/>
            </w:pPr>
            <w:r w:rsidRPr="00593BF7">
              <w:t>3</w:t>
            </w:r>
          </w:p>
          <w:p w14:paraId="3CB0072E" w14:textId="77777777" w:rsidR="00905F4F" w:rsidRPr="00593BF7" w:rsidRDefault="00905F4F" w:rsidP="0088737C">
            <w:pPr>
              <w:pStyle w:val="ARfintablecolheadright"/>
            </w:pPr>
            <w:r w:rsidRPr="00593BF7">
              <w:t>$M</w:t>
            </w:r>
          </w:p>
        </w:tc>
        <w:tc>
          <w:tcPr>
            <w:tcW w:w="655" w:type="dxa"/>
            <w:tcBorders>
              <w:bottom w:val="single" w:sz="4" w:space="0" w:color="auto"/>
            </w:tcBorders>
            <w:hideMark/>
          </w:tcPr>
          <w:p w14:paraId="48103698" w14:textId="77777777" w:rsidR="00905F4F" w:rsidRPr="00593BF7" w:rsidRDefault="00905F4F" w:rsidP="0088737C">
            <w:pPr>
              <w:pStyle w:val="ARfintablecolheadright"/>
            </w:pPr>
            <w:r w:rsidRPr="00593BF7">
              <w:t>4</w:t>
            </w:r>
          </w:p>
          <w:p w14:paraId="310B389D" w14:textId="77777777" w:rsidR="00905F4F" w:rsidRPr="00593BF7" w:rsidRDefault="00905F4F" w:rsidP="0088737C">
            <w:pPr>
              <w:pStyle w:val="ARfintablecolheadright"/>
            </w:pPr>
            <w:r w:rsidRPr="00593BF7">
              <w:t>$M</w:t>
            </w:r>
          </w:p>
        </w:tc>
        <w:tc>
          <w:tcPr>
            <w:tcW w:w="655" w:type="dxa"/>
            <w:tcBorders>
              <w:bottom w:val="single" w:sz="4" w:space="0" w:color="auto"/>
            </w:tcBorders>
            <w:hideMark/>
          </w:tcPr>
          <w:p w14:paraId="1687BF3F" w14:textId="77777777" w:rsidR="00905F4F" w:rsidRPr="00593BF7" w:rsidRDefault="00905F4F" w:rsidP="0088737C">
            <w:pPr>
              <w:pStyle w:val="ARfintablecolheadright"/>
            </w:pPr>
            <w:r w:rsidRPr="00593BF7">
              <w:t>5</w:t>
            </w:r>
          </w:p>
          <w:p w14:paraId="70C0900D"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26633D75" w14:textId="77777777" w:rsidR="00905F4F" w:rsidRPr="00593BF7" w:rsidRDefault="00905F4F" w:rsidP="0088737C">
            <w:pPr>
              <w:pStyle w:val="ARfintablecolheadright"/>
            </w:pPr>
            <w:r w:rsidRPr="00593BF7">
              <w:t>6</w:t>
            </w:r>
          </w:p>
          <w:p w14:paraId="4839795C"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5FF19FAD" w14:textId="77777777" w:rsidR="00905F4F" w:rsidRPr="00593BF7" w:rsidRDefault="00905F4F" w:rsidP="0088737C">
            <w:pPr>
              <w:pStyle w:val="ARfintablecolheadright"/>
            </w:pPr>
            <w:r w:rsidRPr="00593BF7">
              <w:t>7</w:t>
            </w:r>
          </w:p>
          <w:p w14:paraId="5387A735" w14:textId="77777777" w:rsidR="00905F4F" w:rsidRPr="00593BF7" w:rsidRDefault="00905F4F" w:rsidP="0088737C">
            <w:pPr>
              <w:pStyle w:val="ARfintablecolheadright"/>
            </w:pPr>
            <w:r w:rsidRPr="00593BF7">
              <w:t>$M</w:t>
            </w:r>
          </w:p>
        </w:tc>
        <w:tc>
          <w:tcPr>
            <w:tcW w:w="721" w:type="dxa"/>
            <w:tcBorders>
              <w:bottom w:val="single" w:sz="4" w:space="0" w:color="auto"/>
            </w:tcBorders>
            <w:hideMark/>
          </w:tcPr>
          <w:p w14:paraId="162683A8" w14:textId="77777777" w:rsidR="00905F4F" w:rsidRPr="00593BF7" w:rsidRDefault="00905F4F" w:rsidP="0088737C">
            <w:pPr>
              <w:pStyle w:val="ARfintablecolheadright"/>
            </w:pPr>
            <w:r w:rsidRPr="00593BF7">
              <w:t>8</w:t>
            </w:r>
          </w:p>
          <w:p w14:paraId="5E9590FB" w14:textId="77777777" w:rsidR="00905F4F" w:rsidRPr="00593BF7" w:rsidRDefault="00905F4F" w:rsidP="0088737C">
            <w:pPr>
              <w:pStyle w:val="ARfintablecolheadright"/>
            </w:pPr>
            <w:r w:rsidRPr="00593BF7">
              <w:t>$M</w:t>
            </w:r>
          </w:p>
        </w:tc>
        <w:tc>
          <w:tcPr>
            <w:tcW w:w="882" w:type="dxa"/>
            <w:tcBorders>
              <w:bottom w:val="single" w:sz="4" w:space="0" w:color="auto"/>
            </w:tcBorders>
            <w:hideMark/>
          </w:tcPr>
          <w:p w14:paraId="2AE7DBEE" w14:textId="77777777" w:rsidR="00905F4F" w:rsidRPr="00593BF7" w:rsidRDefault="00905F4F" w:rsidP="0088737C">
            <w:pPr>
              <w:pStyle w:val="ARfintablecolheadright"/>
            </w:pPr>
            <w:r w:rsidRPr="00593BF7">
              <w:t>9</w:t>
            </w:r>
          </w:p>
          <w:p w14:paraId="1BECFEC6"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6DF6A614" w14:textId="77777777" w:rsidR="00905F4F" w:rsidRPr="00593BF7" w:rsidRDefault="00905F4F" w:rsidP="0088737C">
            <w:pPr>
              <w:pStyle w:val="ARfintablecolheadright"/>
            </w:pPr>
            <w:r w:rsidRPr="00593BF7">
              <w:t>10</w:t>
            </w:r>
          </w:p>
          <w:p w14:paraId="2A4E374A"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15ABECA0" w14:textId="77777777" w:rsidR="00905F4F" w:rsidRPr="00593BF7" w:rsidRDefault="00905F4F" w:rsidP="0088737C">
            <w:pPr>
              <w:pStyle w:val="ARfintablecolheadright"/>
            </w:pPr>
            <w:r w:rsidRPr="00593BF7">
              <w:t>11</w:t>
            </w:r>
          </w:p>
          <w:p w14:paraId="7FA16853"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6E2C2CD0" w14:textId="77777777" w:rsidR="00905F4F" w:rsidRPr="00593BF7" w:rsidRDefault="00905F4F" w:rsidP="0088737C">
            <w:pPr>
              <w:pStyle w:val="ARfintablecolheadright"/>
            </w:pPr>
            <w:r w:rsidRPr="00593BF7">
              <w:t>12</w:t>
            </w:r>
          </w:p>
          <w:p w14:paraId="2FC020B9"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78B4281A" w14:textId="77777777" w:rsidR="00905F4F" w:rsidRPr="00593BF7" w:rsidRDefault="00905F4F" w:rsidP="0088737C">
            <w:pPr>
              <w:pStyle w:val="ARfintablecolheadright"/>
            </w:pPr>
            <w:r w:rsidRPr="00593BF7">
              <w:t>13</w:t>
            </w:r>
          </w:p>
          <w:p w14:paraId="327377EA"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12CC1943" w14:textId="77777777" w:rsidR="00905F4F" w:rsidRPr="00593BF7" w:rsidRDefault="00905F4F" w:rsidP="0088737C">
            <w:pPr>
              <w:pStyle w:val="ARfintablecolheadright"/>
            </w:pPr>
            <w:r w:rsidRPr="00593BF7">
              <w:t>14</w:t>
            </w:r>
          </w:p>
          <w:p w14:paraId="3AF1DD3B"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6BC0FB9E" w14:textId="77777777" w:rsidR="00905F4F" w:rsidRPr="00593BF7" w:rsidRDefault="00905F4F" w:rsidP="0088737C">
            <w:pPr>
              <w:pStyle w:val="ARfintablecolheadright"/>
            </w:pPr>
            <w:r w:rsidRPr="00593BF7">
              <w:t>15</w:t>
            </w:r>
          </w:p>
          <w:p w14:paraId="6581DEC6" w14:textId="77777777" w:rsidR="00905F4F" w:rsidRPr="00593BF7" w:rsidRDefault="00905F4F" w:rsidP="0088737C">
            <w:pPr>
              <w:pStyle w:val="ARfintablecolheadright"/>
            </w:pPr>
            <w:r w:rsidRPr="00593BF7">
              <w:t>$M</w:t>
            </w:r>
          </w:p>
        </w:tc>
        <w:tc>
          <w:tcPr>
            <w:tcW w:w="833" w:type="dxa"/>
            <w:tcBorders>
              <w:bottom w:val="single" w:sz="4" w:space="0" w:color="auto"/>
            </w:tcBorders>
            <w:hideMark/>
          </w:tcPr>
          <w:p w14:paraId="424C2DDE" w14:textId="77777777" w:rsidR="00905F4F" w:rsidRPr="00593BF7" w:rsidRDefault="00905F4F" w:rsidP="0088737C">
            <w:pPr>
              <w:pStyle w:val="ARfintablecolheadright"/>
            </w:pPr>
            <w:r w:rsidRPr="00593BF7">
              <w:t>Total</w:t>
            </w:r>
          </w:p>
          <w:p w14:paraId="7F88729D" w14:textId="77777777" w:rsidR="00905F4F" w:rsidRPr="00593BF7" w:rsidRDefault="00905F4F" w:rsidP="0088737C">
            <w:pPr>
              <w:pStyle w:val="ARfintablecolheadright"/>
            </w:pPr>
            <w:r w:rsidRPr="00593BF7">
              <w:t>$M</w:t>
            </w:r>
          </w:p>
        </w:tc>
      </w:tr>
      <w:tr w:rsidR="00905F4F" w:rsidRPr="002029AF" w14:paraId="72DABBBB" w14:textId="77777777" w:rsidTr="0088737C">
        <w:tc>
          <w:tcPr>
            <w:tcW w:w="14459" w:type="dxa"/>
            <w:gridSpan w:val="17"/>
            <w:tcBorders>
              <w:top w:val="single" w:sz="4" w:space="0" w:color="auto"/>
              <w:bottom w:val="single" w:sz="4" w:space="0" w:color="A6A6A6"/>
            </w:tcBorders>
            <w:hideMark/>
          </w:tcPr>
          <w:p w14:paraId="4F93C433" w14:textId="77777777" w:rsidR="00905F4F" w:rsidRPr="002029AF" w:rsidRDefault="00905F4F" w:rsidP="0088737C">
            <w:pPr>
              <w:pStyle w:val="ARfintablebodybold"/>
            </w:pPr>
            <w:r w:rsidRPr="00997B0D">
              <w:t>Administered income from transactions</w:t>
            </w:r>
          </w:p>
        </w:tc>
      </w:tr>
      <w:tr w:rsidR="00905F4F" w:rsidRPr="002029AF" w14:paraId="3F8D3D9F" w14:textId="77777777" w:rsidTr="0088737C">
        <w:tc>
          <w:tcPr>
            <w:tcW w:w="3334" w:type="dxa"/>
            <w:tcBorders>
              <w:top w:val="single" w:sz="4" w:space="0" w:color="A6A6A6"/>
              <w:bottom w:val="single" w:sz="4" w:space="0" w:color="A6A6A6"/>
            </w:tcBorders>
            <w:hideMark/>
          </w:tcPr>
          <w:p w14:paraId="4C60E1A7" w14:textId="77777777" w:rsidR="00905F4F" w:rsidRPr="002029AF" w:rsidRDefault="00905F4F" w:rsidP="0088737C">
            <w:pPr>
              <w:pStyle w:val="ARfintablebody"/>
            </w:pPr>
            <w:r w:rsidRPr="00997B0D">
              <w:t>Commonwealth contribution to the national health reform</w:t>
            </w:r>
          </w:p>
        </w:tc>
        <w:tc>
          <w:tcPr>
            <w:tcW w:w="835" w:type="dxa"/>
            <w:tcBorders>
              <w:top w:val="single" w:sz="4" w:space="0" w:color="A6A6A6"/>
              <w:bottom w:val="single" w:sz="4" w:space="0" w:color="A6A6A6"/>
            </w:tcBorders>
            <w:noWrap/>
            <w:hideMark/>
          </w:tcPr>
          <w:p w14:paraId="3BBDB316" w14:textId="77777777" w:rsidR="00905F4F" w:rsidRPr="002029AF" w:rsidRDefault="00905F4F" w:rsidP="0088737C">
            <w:pPr>
              <w:pStyle w:val="ARfintablebodyright"/>
            </w:pPr>
            <w:r w:rsidRPr="00997B0D">
              <w:t>4,750.2</w:t>
            </w:r>
          </w:p>
        </w:tc>
        <w:tc>
          <w:tcPr>
            <w:tcW w:w="656" w:type="dxa"/>
            <w:tcBorders>
              <w:top w:val="single" w:sz="4" w:space="0" w:color="A6A6A6"/>
              <w:bottom w:val="single" w:sz="4" w:space="0" w:color="A6A6A6"/>
            </w:tcBorders>
            <w:noWrap/>
            <w:hideMark/>
          </w:tcPr>
          <w:p w14:paraId="778C30A6"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58335274" w14:textId="77777777" w:rsidR="00905F4F" w:rsidRPr="002029AF" w:rsidRDefault="00905F4F" w:rsidP="0088737C">
            <w:pPr>
              <w:pStyle w:val="ARfintablebodyright"/>
            </w:pPr>
            <w:r w:rsidRPr="00997B0D">
              <w:t>690.0</w:t>
            </w:r>
          </w:p>
        </w:tc>
        <w:tc>
          <w:tcPr>
            <w:tcW w:w="655" w:type="dxa"/>
            <w:tcBorders>
              <w:top w:val="single" w:sz="4" w:space="0" w:color="A6A6A6"/>
              <w:bottom w:val="single" w:sz="4" w:space="0" w:color="A6A6A6"/>
            </w:tcBorders>
            <w:noWrap/>
            <w:hideMark/>
          </w:tcPr>
          <w:p w14:paraId="43EF199C"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46B65DF9" w14:textId="77777777" w:rsidR="00905F4F" w:rsidRPr="002029AF" w:rsidRDefault="00905F4F" w:rsidP="0088737C">
            <w:pPr>
              <w:pStyle w:val="ARfintablebodyright"/>
            </w:pPr>
            <w:r w:rsidRPr="00997B0D">
              <w:t>0.3</w:t>
            </w:r>
          </w:p>
        </w:tc>
        <w:tc>
          <w:tcPr>
            <w:tcW w:w="654" w:type="dxa"/>
            <w:tcBorders>
              <w:top w:val="single" w:sz="4" w:space="0" w:color="A6A6A6"/>
              <w:bottom w:val="single" w:sz="4" w:space="0" w:color="A6A6A6"/>
            </w:tcBorders>
            <w:noWrap/>
            <w:hideMark/>
          </w:tcPr>
          <w:p w14:paraId="5D3FED4D" w14:textId="77777777" w:rsidR="00905F4F" w:rsidRPr="002029AF" w:rsidRDefault="00905F4F" w:rsidP="0088737C">
            <w:pPr>
              <w:pStyle w:val="ARfintablebodyright"/>
            </w:pPr>
            <w:r w:rsidRPr="00997B0D">
              <w:t>131.4</w:t>
            </w:r>
          </w:p>
        </w:tc>
        <w:tc>
          <w:tcPr>
            <w:tcW w:w="654" w:type="dxa"/>
            <w:tcBorders>
              <w:top w:val="single" w:sz="4" w:space="0" w:color="A6A6A6"/>
              <w:bottom w:val="single" w:sz="4" w:space="0" w:color="A6A6A6"/>
            </w:tcBorders>
            <w:noWrap/>
            <w:hideMark/>
          </w:tcPr>
          <w:p w14:paraId="787F86A0" w14:textId="77777777" w:rsidR="00905F4F" w:rsidRPr="002029AF" w:rsidRDefault="00905F4F" w:rsidP="0088737C">
            <w:pPr>
              <w:pStyle w:val="ARfintablebodyright"/>
            </w:pPr>
            <w:r w:rsidRPr="00997B0D">
              <w:t>115.6</w:t>
            </w:r>
          </w:p>
        </w:tc>
        <w:tc>
          <w:tcPr>
            <w:tcW w:w="721" w:type="dxa"/>
            <w:tcBorders>
              <w:top w:val="single" w:sz="4" w:space="0" w:color="A6A6A6"/>
              <w:bottom w:val="single" w:sz="4" w:space="0" w:color="A6A6A6"/>
            </w:tcBorders>
            <w:noWrap/>
            <w:hideMark/>
          </w:tcPr>
          <w:p w14:paraId="4F5C984B" w14:textId="77777777" w:rsidR="00905F4F" w:rsidRPr="002029AF" w:rsidRDefault="00905F4F" w:rsidP="0088737C">
            <w:pPr>
              <w:pStyle w:val="ARfintablebodyright"/>
            </w:pPr>
            <w:r w:rsidRPr="00997B0D">
              <w:t>13.5</w:t>
            </w:r>
          </w:p>
        </w:tc>
        <w:tc>
          <w:tcPr>
            <w:tcW w:w="882" w:type="dxa"/>
            <w:tcBorders>
              <w:top w:val="single" w:sz="4" w:space="0" w:color="A6A6A6"/>
              <w:bottom w:val="single" w:sz="4" w:space="0" w:color="A6A6A6"/>
            </w:tcBorders>
            <w:noWrap/>
            <w:hideMark/>
          </w:tcPr>
          <w:p w14:paraId="2E4B4BF1"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19AD1619"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203583BE"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00BCE84"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1FFE642A"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7D555A4C"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E761AE8"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23F31584" w14:textId="77777777" w:rsidR="00905F4F" w:rsidRPr="002029AF" w:rsidRDefault="00905F4F" w:rsidP="0088737C">
            <w:pPr>
              <w:pStyle w:val="ARfintablebodyright"/>
            </w:pPr>
            <w:r w:rsidRPr="00997B0D">
              <w:t>5,701.0</w:t>
            </w:r>
          </w:p>
        </w:tc>
      </w:tr>
      <w:tr w:rsidR="00905F4F" w:rsidRPr="002029AF" w14:paraId="766B3713" w14:textId="77777777" w:rsidTr="0088737C">
        <w:tc>
          <w:tcPr>
            <w:tcW w:w="3334" w:type="dxa"/>
            <w:tcBorders>
              <w:top w:val="single" w:sz="4" w:space="0" w:color="A6A6A6"/>
              <w:bottom w:val="single" w:sz="4" w:space="0" w:color="A6A6A6"/>
            </w:tcBorders>
            <w:hideMark/>
          </w:tcPr>
          <w:p w14:paraId="2881E058" w14:textId="77777777" w:rsidR="00905F4F" w:rsidRPr="002029AF" w:rsidRDefault="00905F4F" w:rsidP="0088737C">
            <w:pPr>
              <w:pStyle w:val="ARfintablebody"/>
            </w:pPr>
            <w:r w:rsidRPr="00997B0D">
              <w:t>State contribution to the national health</w:t>
            </w:r>
            <w:r>
              <w:t> </w:t>
            </w:r>
            <w:r w:rsidRPr="00997B0D">
              <w:t>reform</w:t>
            </w:r>
          </w:p>
        </w:tc>
        <w:tc>
          <w:tcPr>
            <w:tcW w:w="835" w:type="dxa"/>
            <w:tcBorders>
              <w:top w:val="single" w:sz="4" w:space="0" w:color="A6A6A6"/>
              <w:bottom w:val="single" w:sz="4" w:space="0" w:color="A6A6A6"/>
            </w:tcBorders>
            <w:noWrap/>
            <w:hideMark/>
          </w:tcPr>
          <w:p w14:paraId="198852CF" w14:textId="77777777" w:rsidR="00905F4F" w:rsidRPr="002029AF" w:rsidRDefault="00905F4F" w:rsidP="0088737C">
            <w:pPr>
              <w:pStyle w:val="ARfintablebodyright"/>
            </w:pPr>
            <w:r w:rsidRPr="00997B0D">
              <w:t>5,450.2</w:t>
            </w:r>
          </w:p>
        </w:tc>
        <w:tc>
          <w:tcPr>
            <w:tcW w:w="656" w:type="dxa"/>
            <w:tcBorders>
              <w:top w:val="single" w:sz="4" w:space="0" w:color="A6A6A6"/>
              <w:bottom w:val="single" w:sz="4" w:space="0" w:color="A6A6A6"/>
            </w:tcBorders>
            <w:noWrap/>
            <w:hideMark/>
          </w:tcPr>
          <w:p w14:paraId="1DDD8394"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560D76F7" w14:textId="77777777" w:rsidR="00905F4F" w:rsidRPr="002029AF" w:rsidRDefault="00905F4F" w:rsidP="0088737C">
            <w:pPr>
              <w:pStyle w:val="ARfintablebodyright"/>
            </w:pPr>
            <w:r w:rsidRPr="00997B0D">
              <w:t>178.2</w:t>
            </w:r>
          </w:p>
        </w:tc>
        <w:tc>
          <w:tcPr>
            <w:tcW w:w="655" w:type="dxa"/>
            <w:tcBorders>
              <w:top w:val="single" w:sz="4" w:space="0" w:color="A6A6A6"/>
              <w:bottom w:val="single" w:sz="4" w:space="0" w:color="A6A6A6"/>
            </w:tcBorders>
            <w:noWrap/>
            <w:hideMark/>
          </w:tcPr>
          <w:p w14:paraId="5D99D664"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71C2B369"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5569B15D"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52C61E1E" w14:textId="77777777" w:rsidR="00905F4F" w:rsidRPr="002029AF" w:rsidRDefault="00905F4F" w:rsidP="0088737C">
            <w:pPr>
              <w:pStyle w:val="ARfintablebodyright"/>
            </w:pPr>
            <w:r w:rsidRPr="00997B0D">
              <w:t>–</w:t>
            </w:r>
          </w:p>
        </w:tc>
        <w:tc>
          <w:tcPr>
            <w:tcW w:w="721" w:type="dxa"/>
            <w:tcBorders>
              <w:top w:val="single" w:sz="4" w:space="0" w:color="A6A6A6"/>
              <w:bottom w:val="single" w:sz="4" w:space="0" w:color="A6A6A6"/>
            </w:tcBorders>
            <w:noWrap/>
            <w:hideMark/>
          </w:tcPr>
          <w:p w14:paraId="157E3CDE" w14:textId="77777777" w:rsidR="00905F4F" w:rsidRPr="002029AF" w:rsidRDefault="00905F4F" w:rsidP="0088737C">
            <w:pPr>
              <w:pStyle w:val="ARfintablebodyright"/>
            </w:pPr>
            <w:r w:rsidRPr="00997B0D">
              <w:t>–</w:t>
            </w:r>
          </w:p>
        </w:tc>
        <w:tc>
          <w:tcPr>
            <w:tcW w:w="882" w:type="dxa"/>
            <w:tcBorders>
              <w:top w:val="single" w:sz="4" w:space="0" w:color="A6A6A6"/>
              <w:bottom w:val="single" w:sz="4" w:space="0" w:color="A6A6A6"/>
            </w:tcBorders>
            <w:noWrap/>
            <w:hideMark/>
          </w:tcPr>
          <w:p w14:paraId="26F1CD91"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25680101"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21FB4839"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00E89C6"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08C84D52"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074AF4D8"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619FC2D5"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49024057" w14:textId="77777777" w:rsidR="00905F4F" w:rsidRPr="002029AF" w:rsidRDefault="00905F4F" w:rsidP="0088737C">
            <w:pPr>
              <w:pStyle w:val="ARfintablebodyright"/>
            </w:pPr>
            <w:r w:rsidRPr="00997B0D">
              <w:t>5,628.4</w:t>
            </w:r>
          </w:p>
        </w:tc>
      </w:tr>
      <w:tr w:rsidR="00905F4F" w:rsidRPr="002029AF" w14:paraId="5D77585E" w14:textId="77777777" w:rsidTr="0088737C">
        <w:tc>
          <w:tcPr>
            <w:tcW w:w="3334" w:type="dxa"/>
            <w:tcBorders>
              <w:top w:val="single" w:sz="4" w:space="0" w:color="A6A6A6"/>
              <w:bottom w:val="single" w:sz="4" w:space="0" w:color="A6A6A6"/>
            </w:tcBorders>
            <w:hideMark/>
          </w:tcPr>
          <w:p w14:paraId="0A2CBC35" w14:textId="77777777" w:rsidR="00905F4F" w:rsidRPr="002029AF" w:rsidRDefault="00905F4F" w:rsidP="0088737C">
            <w:pPr>
              <w:pStyle w:val="ARfintablebody"/>
            </w:pPr>
            <w:r w:rsidRPr="00997B0D">
              <w:t>State contribution to the National Disability Insurance Agency</w:t>
            </w:r>
          </w:p>
        </w:tc>
        <w:tc>
          <w:tcPr>
            <w:tcW w:w="835" w:type="dxa"/>
            <w:tcBorders>
              <w:top w:val="single" w:sz="4" w:space="0" w:color="A6A6A6"/>
              <w:bottom w:val="single" w:sz="4" w:space="0" w:color="A6A6A6"/>
            </w:tcBorders>
            <w:noWrap/>
            <w:hideMark/>
          </w:tcPr>
          <w:p w14:paraId="713CEABC"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490611F4"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08EB8799"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4EBDB6C6"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5F199AA0"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744DDE03"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6A4B1CE3" w14:textId="77777777" w:rsidR="00905F4F" w:rsidRPr="002029AF" w:rsidRDefault="00905F4F" w:rsidP="0088737C">
            <w:pPr>
              <w:pStyle w:val="ARfintablebodyright"/>
            </w:pPr>
            <w:r w:rsidRPr="00997B0D">
              <w:t>–</w:t>
            </w:r>
          </w:p>
        </w:tc>
        <w:tc>
          <w:tcPr>
            <w:tcW w:w="721" w:type="dxa"/>
            <w:tcBorders>
              <w:top w:val="single" w:sz="4" w:space="0" w:color="A6A6A6"/>
              <w:bottom w:val="single" w:sz="4" w:space="0" w:color="A6A6A6"/>
            </w:tcBorders>
            <w:noWrap/>
            <w:hideMark/>
          </w:tcPr>
          <w:p w14:paraId="5EA01DC9" w14:textId="77777777" w:rsidR="00905F4F" w:rsidRPr="002029AF" w:rsidRDefault="00905F4F" w:rsidP="0088737C">
            <w:pPr>
              <w:pStyle w:val="ARfintablebodyright"/>
            </w:pPr>
            <w:r w:rsidRPr="00997B0D">
              <w:t>–</w:t>
            </w:r>
          </w:p>
        </w:tc>
        <w:tc>
          <w:tcPr>
            <w:tcW w:w="882" w:type="dxa"/>
            <w:tcBorders>
              <w:top w:val="single" w:sz="4" w:space="0" w:color="A6A6A6"/>
              <w:bottom w:val="single" w:sz="4" w:space="0" w:color="A6A6A6"/>
            </w:tcBorders>
            <w:noWrap/>
            <w:hideMark/>
          </w:tcPr>
          <w:p w14:paraId="3FA38262" w14:textId="77777777" w:rsidR="00905F4F" w:rsidRPr="002029AF" w:rsidRDefault="00905F4F" w:rsidP="0088737C">
            <w:pPr>
              <w:pStyle w:val="ARfintablebodyright"/>
            </w:pPr>
            <w:r w:rsidRPr="00997B0D">
              <w:t>1,260.3</w:t>
            </w:r>
          </w:p>
        </w:tc>
        <w:tc>
          <w:tcPr>
            <w:tcW w:w="654" w:type="dxa"/>
            <w:tcBorders>
              <w:top w:val="single" w:sz="4" w:space="0" w:color="A6A6A6"/>
              <w:bottom w:val="single" w:sz="4" w:space="0" w:color="A6A6A6"/>
            </w:tcBorders>
            <w:noWrap/>
            <w:hideMark/>
          </w:tcPr>
          <w:p w14:paraId="7ECDC5AF"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3725D3D8"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13CD651"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55F6BAE4"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756C9205"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612AB7CF"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3EDA72EA" w14:textId="77777777" w:rsidR="00905F4F" w:rsidRPr="002029AF" w:rsidRDefault="00905F4F" w:rsidP="0088737C">
            <w:pPr>
              <w:pStyle w:val="ARfintablebodyright"/>
            </w:pPr>
            <w:r w:rsidRPr="00997B0D">
              <w:t>1,260.3</w:t>
            </w:r>
          </w:p>
        </w:tc>
      </w:tr>
      <w:tr w:rsidR="00905F4F" w:rsidRPr="002029AF" w14:paraId="345B3207" w14:textId="77777777" w:rsidTr="0088737C">
        <w:tc>
          <w:tcPr>
            <w:tcW w:w="3334" w:type="dxa"/>
            <w:tcBorders>
              <w:top w:val="single" w:sz="4" w:space="0" w:color="A6A6A6"/>
              <w:bottom w:val="single" w:sz="4" w:space="0" w:color="A6A6A6"/>
            </w:tcBorders>
            <w:hideMark/>
          </w:tcPr>
          <w:p w14:paraId="4685F46D" w14:textId="77777777" w:rsidR="00905F4F" w:rsidRPr="002029AF" w:rsidRDefault="00905F4F" w:rsidP="0088737C">
            <w:pPr>
              <w:pStyle w:val="ARfintablebody"/>
            </w:pPr>
            <w:r w:rsidRPr="00997B0D">
              <w:t>Commonwealth grants</w:t>
            </w:r>
          </w:p>
        </w:tc>
        <w:tc>
          <w:tcPr>
            <w:tcW w:w="835" w:type="dxa"/>
            <w:tcBorders>
              <w:top w:val="single" w:sz="4" w:space="0" w:color="A6A6A6"/>
              <w:bottom w:val="single" w:sz="4" w:space="0" w:color="A6A6A6"/>
            </w:tcBorders>
            <w:noWrap/>
            <w:hideMark/>
          </w:tcPr>
          <w:p w14:paraId="1BFED11E" w14:textId="77777777" w:rsidR="00905F4F" w:rsidRPr="002029AF" w:rsidRDefault="00905F4F" w:rsidP="0088737C">
            <w:pPr>
              <w:pStyle w:val="ARfintablebodyright"/>
            </w:pPr>
            <w:r w:rsidRPr="00997B0D">
              <w:t>1,047.6</w:t>
            </w:r>
          </w:p>
        </w:tc>
        <w:tc>
          <w:tcPr>
            <w:tcW w:w="656" w:type="dxa"/>
            <w:tcBorders>
              <w:top w:val="single" w:sz="4" w:space="0" w:color="A6A6A6"/>
              <w:bottom w:val="single" w:sz="4" w:space="0" w:color="A6A6A6"/>
            </w:tcBorders>
            <w:noWrap/>
            <w:hideMark/>
          </w:tcPr>
          <w:p w14:paraId="19A9255F"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090B6D34" w14:textId="77777777" w:rsidR="00905F4F" w:rsidRPr="002029AF" w:rsidRDefault="00905F4F" w:rsidP="0088737C">
            <w:pPr>
              <w:pStyle w:val="ARfintablebodyright"/>
            </w:pPr>
            <w:r w:rsidRPr="00997B0D">
              <w:t>0.2</w:t>
            </w:r>
          </w:p>
        </w:tc>
        <w:tc>
          <w:tcPr>
            <w:tcW w:w="655" w:type="dxa"/>
            <w:tcBorders>
              <w:top w:val="single" w:sz="4" w:space="0" w:color="A6A6A6"/>
              <w:bottom w:val="single" w:sz="4" w:space="0" w:color="A6A6A6"/>
            </w:tcBorders>
            <w:noWrap/>
            <w:hideMark/>
          </w:tcPr>
          <w:p w14:paraId="16692681" w14:textId="77777777" w:rsidR="00905F4F" w:rsidRPr="002029AF" w:rsidRDefault="00905F4F" w:rsidP="0088737C">
            <w:pPr>
              <w:pStyle w:val="ARfintablebodyright"/>
            </w:pPr>
            <w:r w:rsidRPr="00997B0D">
              <w:t>66.7</w:t>
            </w:r>
          </w:p>
        </w:tc>
        <w:tc>
          <w:tcPr>
            <w:tcW w:w="655" w:type="dxa"/>
            <w:tcBorders>
              <w:top w:val="single" w:sz="4" w:space="0" w:color="A6A6A6"/>
              <w:bottom w:val="single" w:sz="4" w:space="0" w:color="A6A6A6"/>
            </w:tcBorders>
            <w:noWrap/>
            <w:hideMark/>
          </w:tcPr>
          <w:p w14:paraId="5AF6E8B2"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D49D998"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252D6966" w14:textId="77777777" w:rsidR="00905F4F" w:rsidRPr="002029AF" w:rsidRDefault="00905F4F" w:rsidP="0088737C">
            <w:pPr>
              <w:pStyle w:val="ARfintablebodyright"/>
            </w:pPr>
            <w:r w:rsidRPr="00997B0D">
              <w:t>5.1</w:t>
            </w:r>
          </w:p>
        </w:tc>
        <w:tc>
          <w:tcPr>
            <w:tcW w:w="721" w:type="dxa"/>
            <w:tcBorders>
              <w:top w:val="single" w:sz="4" w:space="0" w:color="A6A6A6"/>
              <w:bottom w:val="single" w:sz="4" w:space="0" w:color="A6A6A6"/>
            </w:tcBorders>
            <w:noWrap/>
            <w:hideMark/>
          </w:tcPr>
          <w:p w14:paraId="5A3124FA" w14:textId="77777777" w:rsidR="00905F4F" w:rsidRPr="002029AF" w:rsidRDefault="00905F4F" w:rsidP="0088737C">
            <w:pPr>
              <w:pStyle w:val="ARfintablebodyright"/>
            </w:pPr>
            <w:r w:rsidRPr="00997B0D">
              <w:t>–</w:t>
            </w:r>
          </w:p>
        </w:tc>
        <w:tc>
          <w:tcPr>
            <w:tcW w:w="882" w:type="dxa"/>
            <w:tcBorders>
              <w:top w:val="single" w:sz="4" w:space="0" w:color="A6A6A6"/>
              <w:bottom w:val="single" w:sz="4" w:space="0" w:color="A6A6A6"/>
            </w:tcBorders>
            <w:noWrap/>
            <w:hideMark/>
          </w:tcPr>
          <w:p w14:paraId="2A646A21" w14:textId="77777777" w:rsidR="00905F4F" w:rsidRPr="002029AF" w:rsidRDefault="00905F4F" w:rsidP="0088737C">
            <w:pPr>
              <w:pStyle w:val="ARfintablebodyright"/>
            </w:pPr>
            <w:r w:rsidRPr="00997B0D">
              <w:t>35.6</w:t>
            </w:r>
          </w:p>
        </w:tc>
        <w:tc>
          <w:tcPr>
            <w:tcW w:w="654" w:type="dxa"/>
            <w:tcBorders>
              <w:top w:val="single" w:sz="4" w:space="0" w:color="A6A6A6"/>
              <w:bottom w:val="single" w:sz="4" w:space="0" w:color="A6A6A6"/>
            </w:tcBorders>
            <w:noWrap/>
            <w:hideMark/>
          </w:tcPr>
          <w:p w14:paraId="69484FA0" w14:textId="77777777" w:rsidR="00905F4F" w:rsidRPr="002029AF" w:rsidRDefault="00905F4F" w:rsidP="0088737C">
            <w:pPr>
              <w:pStyle w:val="ARfintablebodyright"/>
            </w:pPr>
            <w:r w:rsidRPr="00997B0D">
              <w:t>0.8</w:t>
            </w:r>
          </w:p>
        </w:tc>
        <w:tc>
          <w:tcPr>
            <w:tcW w:w="654" w:type="dxa"/>
            <w:tcBorders>
              <w:top w:val="single" w:sz="4" w:space="0" w:color="A6A6A6"/>
              <w:bottom w:val="single" w:sz="4" w:space="0" w:color="A6A6A6"/>
            </w:tcBorders>
            <w:noWrap/>
            <w:hideMark/>
          </w:tcPr>
          <w:p w14:paraId="16238C96"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6CD519B3"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647E59B" w14:textId="77777777" w:rsidR="00905F4F" w:rsidRPr="002029AF" w:rsidRDefault="00905F4F" w:rsidP="0088737C">
            <w:pPr>
              <w:pStyle w:val="ARfintablebodyright"/>
            </w:pPr>
            <w:r w:rsidRPr="00997B0D">
              <w:t>1.1</w:t>
            </w:r>
          </w:p>
        </w:tc>
        <w:tc>
          <w:tcPr>
            <w:tcW w:w="654" w:type="dxa"/>
            <w:tcBorders>
              <w:top w:val="single" w:sz="4" w:space="0" w:color="A6A6A6"/>
              <w:bottom w:val="single" w:sz="4" w:space="0" w:color="A6A6A6"/>
            </w:tcBorders>
            <w:noWrap/>
            <w:hideMark/>
          </w:tcPr>
          <w:p w14:paraId="4F4055A2"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7221F806"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1C34E5A8" w14:textId="77777777" w:rsidR="00905F4F" w:rsidRPr="002029AF" w:rsidRDefault="00905F4F" w:rsidP="0088737C">
            <w:pPr>
              <w:pStyle w:val="ARfintablebodyright"/>
            </w:pPr>
            <w:r w:rsidRPr="00997B0D">
              <w:t>1,157.1</w:t>
            </w:r>
          </w:p>
        </w:tc>
      </w:tr>
      <w:tr w:rsidR="00905F4F" w:rsidRPr="002029AF" w14:paraId="2A700FD0" w14:textId="77777777" w:rsidTr="0088737C">
        <w:tc>
          <w:tcPr>
            <w:tcW w:w="3334" w:type="dxa"/>
            <w:tcBorders>
              <w:top w:val="single" w:sz="4" w:space="0" w:color="A6A6A6"/>
              <w:bottom w:val="single" w:sz="4" w:space="0" w:color="A6A6A6"/>
            </w:tcBorders>
            <w:hideMark/>
          </w:tcPr>
          <w:p w14:paraId="299B01C6" w14:textId="77777777" w:rsidR="00905F4F" w:rsidRPr="002029AF" w:rsidRDefault="00905F4F" w:rsidP="0088737C">
            <w:pPr>
              <w:pStyle w:val="ARfintablebody"/>
            </w:pPr>
            <w:r w:rsidRPr="00997B0D">
              <w:t>Sales of goods and services</w:t>
            </w:r>
          </w:p>
        </w:tc>
        <w:tc>
          <w:tcPr>
            <w:tcW w:w="835" w:type="dxa"/>
            <w:tcBorders>
              <w:top w:val="single" w:sz="4" w:space="0" w:color="A6A6A6"/>
              <w:bottom w:val="single" w:sz="4" w:space="0" w:color="A6A6A6"/>
            </w:tcBorders>
            <w:noWrap/>
            <w:hideMark/>
          </w:tcPr>
          <w:p w14:paraId="3A9FCA7E" w14:textId="77777777" w:rsidR="00905F4F" w:rsidRPr="002029AF" w:rsidRDefault="00905F4F" w:rsidP="0088737C">
            <w:pPr>
              <w:pStyle w:val="ARfintablebodyright"/>
            </w:pPr>
            <w:r w:rsidRPr="00997B0D">
              <w:t>344.9</w:t>
            </w:r>
          </w:p>
        </w:tc>
        <w:tc>
          <w:tcPr>
            <w:tcW w:w="656" w:type="dxa"/>
            <w:tcBorders>
              <w:top w:val="single" w:sz="4" w:space="0" w:color="A6A6A6"/>
              <w:bottom w:val="single" w:sz="4" w:space="0" w:color="A6A6A6"/>
            </w:tcBorders>
            <w:noWrap/>
            <w:hideMark/>
          </w:tcPr>
          <w:p w14:paraId="1F281B24"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60A605F9" w14:textId="77777777" w:rsidR="00905F4F" w:rsidRPr="002029AF" w:rsidRDefault="00905F4F" w:rsidP="0088737C">
            <w:pPr>
              <w:pStyle w:val="ARfintablebodyright"/>
            </w:pPr>
            <w:r w:rsidRPr="00997B0D">
              <w:t>12.5</w:t>
            </w:r>
          </w:p>
        </w:tc>
        <w:tc>
          <w:tcPr>
            <w:tcW w:w="655" w:type="dxa"/>
            <w:tcBorders>
              <w:top w:val="single" w:sz="4" w:space="0" w:color="A6A6A6"/>
              <w:bottom w:val="single" w:sz="4" w:space="0" w:color="A6A6A6"/>
            </w:tcBorders>
            <w:noWrap/>
            <w:hideMark/>
          </w:tcPr>
          <w:p w14:paraId="5C400FC0"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20A920FA" w14:textId="77777777" w:rsidR="00905F4F" w:rsidRPr="002029AF" w:rsidRDefault="00905F4F" w:rsidP="0088737C">
            <w:pPr>
              <w:pStyle w:val="ARfintablebodyright"/>
            </w:pPr>
            <w:r w:rsidRPr="00997B0D">
              <w:t>3.8</w:t>
            </w:r>
          </w:p>
        </w:tc>
        <w:tc>
          <w:tcPr>
            <w:tcW w:w="654" w:type="dxa"/>
            <w:tcBorders>
              <w:top w:val="single" w:sz="4" w:space="0" w:color="A6A6A6"/>
              <w:bottom w:val="single" w:sz="4" w:space="0" w:color="A6A6A6"/>
            </w:tcBorders>
            <w:noWrap/>
            <w:hideMark/>
          </w:tcPr>
          <w:p w14:paraId="1362E3B3" w14:textId="77777777" w:rsidR="00905F4F" w:rsidRPr="002029AF" w:rsidRDefault="00905F4F" w:rsidP="0088737C">
            <w:pPr>
              <w:pStyle w:val="ARfintablebodyright"/>
            </w:pPr>
            <w:r w:rsidRPr="00997B0D">
              <w:t>2.5</w:t>
            </w:r>
          </w:p>
        </w:tc>
        <w:tc>
          <w:tcPr>
            <w:tcW w:w="654" w:type="dxa"/>
            <w:tcBorders>
              <w:top w:val="single" w:sz="4" w:space="0" w:color="A6A6A6"/>
              <w:bottom w:val="single" w:sz="4" w:space="0" w:color="A6A6A6"/>
            </w:tcBorders>
            <w:noWrap/>
            <w:hideMark/>
          </w:tcPr>
          <w:p w14:paraId="53C60B70" w14:textId="77777777" w:rsidR="00905F4F" w:rsidRPr="002029AF" w:rsidRDefault="00905F4F" w:rsidP="0088737C">
            <w:pPr>
              <w:pStyle w:val="ARfintablebodyright"/>
            </w:pPr>
            <w:r w:rsidRPr="00997B0D">
              <w:t>–</w:t>
            </w:r>
          </w:p>
        </w:tc>
        <w:tc>
          <w:tcPr>
            <w:tcW w:w="721" w:type="dxa"/>
            <w:tcBorders>
              <w:top w:val="single" w:sz="4" w:space="0" w:color="A6A6A6"/>
              <w:bottom w:val="single" w:sz="4" w:space="0" w:color="A6A6A6"/>
            </w:tcBorders>
            <w:noWrap/>
            <w:hideMark/>
          </w:tcPr>
          <w:p w14:paraId="6FB1B77A" w14:textId="77777777" w:rsidR="00905F4F" w:rsidRPr="002029AF" w:rsidRDefault="00905F4F" w:rsidP="0088737C">
            <w:pPr>
              <w:pStyle w:val="ARfintablebodyright"/>
            </w:pPr>
            <w:r w:rsidRPr="00997B0D">
              <w:t>0.6</w:t>
            </w:r>
          </w:p>
        </w:tc>
        <w:tc>
          <w:tcPr>
            <w:tcW w:w="882" w:type="dxa"/>
            <w:tcBorders>
              <w:top w:val="single" w:sz="4" w:space="0" w:color="A6A6A6"/>
              <w:bottom w:val="single" w:sz="4" w:space="0" w:color="A6A6A6"/>
            </w:tcBorders>
            <w:noWrap/>
            <w:hideMark/>
          </w:tcPr>
          <w:p w14:paraId="0FD8C3D3" w14:textId="77777777" w:rsidR="00905F4F" w:rsidRPr="002029AF" w:rsidRDefault="00905F4F" w:rsidP="0088737C">
            <w:pPr>
              <w:pStyle w:val="ARfintablebodyright"/>
            </w:pPr>
            <w:r w:rsidRPr="00997B0D">
              <w:t>14.9</w:t>
            </w:r>
          </w:p>
        </w:tc>
        <w:tc>
          <w:tcPr>
            <w:tcW w:w="654" w:type="dxa"/>
            <w:tcBorders>
              <w:top w:val="single" w:sz="4" w:space="0" w:color="A6A6A6"/>
              <w:bottom w:val="single" w:sz="4" w:space="0" w:color="A6A6A6"/>
            </w:tcBorders>
            <w:noWrap/>
            <w:hideMark/>
          </w:tcPr>
          <w:p w14:paraId="09DD3CEA" w14:textId="77777777" w:rsidR="00905F4F" w:rsidRPr="002029AF" w:rsidRDefault="00905F4F" w:rsidP="0088737C">
            <w:pPr>
              <w:pStyle w:val="ARfintablebodyright"/>
            </w:pPr>
            <w:r w:rsidRPr="00997B0D">
              <w:t>0.3</w:t>
            </w:r>
          </w:p>
        </w:tc>
        <w:tc>
          <w:tcPr>
            <w:tcW w:w="654" w:type="dxa"/>
            <w:tcBorders>
              <w:top w:val="single" w:sz="4" w:space="0" w:color="A6A6A6"/>
              <w:bottom w:val="single" w:sz="4" w:space="0" w:color="A6A6A6"/>
            </w:tcBorders>
            <w:noWrap/>
            <w:hideMark/>
          </w:tcPr>
          <w:p w14:paraId="07768686"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691367EB" w14:textId="77777777" w:rsidR="00905F4F" w:rsidRPr="002029AF" w:rsidRDefault="00905F4F" w:rsidP="0088737C">
            <w:pPr>
              <w:pStyle w:val="ARfintablebodyright"/>
            </w:pPr>
            <w:r w:rsidRPr="00997B0D">
              <w:t>0.1</w:t>
            </w:r>
          </w:p>
        </w:tc>
        <w:tc>
          <w:tcPr>
            <w:tcW w:w="654" w:type="dxa"/>
            <w:tcBorders>
              <w:top w:val="single" w:sz="4" w:space="0" w:color="A6A6A6"/>
              <w:bottom w:val="single" w:sz="4" w:space="0" w:color="A6A6A6"/>
            </w:tcBorders>
            <w:noWrap/>
            <w:hideMark/>
          </w:tcPr>
          <w:p w14:paraId="288686C7"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BED430E"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683243DB"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6B62053E" w14:textId="77777777" w:rsidR="00905F4F" w:rsidRPr="002029AF" w:rsidRDefault="00905F4F" w:rsidP="0088737C">
            <w:pPr>
              <w:pStyle w:val="ARfintablebodyright"/>
            </w:pPr>
            <w:r w:rsidRPr="00997B0D">
              <w:t>379.6</w:t>
            </w:r>
          </w:p>
        </w:tc>
      </w:tr>
      <w:tr w:rsidR="00905F4F" w:rsidRPr="002029AF" w14:paraId="72720834" w14:textId="77777777" w:rsidTr="0088737C">
        <w:tc>
          <w:tcPr>
            <w:tcW w:w="3334" w:type="dxa"/>
            <w:tcBorders>
              <w:top w:val="single" w:sz="4" w:space="0" w:color="A6A6A6"/>
              <w:bottom w:val="single" w:sz="4" w:space="0" w:color="A6A6A6"/>
            </w:tcBorders>
            <w:hideMark/>
          </w:tcPr>
          <w:p w14:paraId="281B74CF" w14:textId="77777777" w:rsidR="00905F4F" w:rsidRPr="002029AF" w:rsidRDefault="00905F4F" w:rsidP="0088737C">
            <w:pPr>
              <w:pStyle w:val="ARfintablebody"/>
            </w:pPr>
            <w:r w:rsidRPr="00997B0D">
              <w:t>Appropriations – payments made on</w:t>
            </w:r>
            <w:r>
              <w:t> </w:t>
            </w:r>
            <w:r w:rsidRPr="00997B0D">
              <w:t>behalf of the state</w:t>
            </w:r>
          </w:p>
        </w:tc>
        <w:tc>
          <w:tcPr>
            <w:tcW w:w="835" w:type="dxa"/>
            <w:tcBorders>
              <w:top w:val="single" w:sz="4" w:space="0" w:color="A6A6A6"/>
              <w:bottom w:val="single" w:sz="4" w:space="0" w:color="A6A6A6"/>
            </w:tcBorders>
            <w:noWrap/>
            <w:hideMark/>
          </w:tcPr>
          <w:p w14:paraId="405CDF4C"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45EF45FE"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075D03E2"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166AAA14" w14:textId="77777777" w:rsidR="00905F4F" w:rsidRPr="002029AF" w:rsidRDefault="00905F4F" w:rsidP="0088737C">
            <w:pPr>
              <w:pStyle w:val="ARfintablebodyright"/>
            </w:pPr>
            <w:r w:rsidRPr="00997B0D">
              <w:t>50.1</w:t>
            </w:r>
          </w:p>
        </w:tc>
        <w:tc>
          <w:tcPr>
            <w:tcW w:w="655" w:type="dxa"/>
            <w:tcBorders>
              <w:top w:val="single" w:sz="4" w:space="0" w:color="A6A6A6"/>
              <w:bottom w:val="single" w:sz="4" w:space="0" w:color="A6A6A6"/>
            </w:tcBorders>
            <w:noWrap/>
            <w:hideMark/>
          </w:tcPr>
          <w:p w14:paraId="150B84DB"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75F472E3"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3DE86A8C" w14:textId="77777777" w:rsidR="00905F4F" w:rsidRPr="002029AF" w:rsidRDefault="00905F4F" w:rsidP="0088737C">
            <w:pPr>
              <w:pStyle w:val="ARfintablebodyright"/>
            </w:pPr>
            <w:r w:rsidRPr="00997B0D">
              <w:t>–</w:t>
            </w:r>
          </w:p>
        </w:tc>
        <w:tc>
          <w:tcPr>
            <w:tcW w:w="721" w:type="dxa"/>
            <w:tcBorders>
              <w:top w:val="single" w:sz="4" w:space="0" w:color="A6A6A6"/>
              <w:bottom w:val="single" w:sz="4" w:space="0" w:color="A6A6A6"/>
            </w:tcBorders>
            <w:noWrap/>
            <w:hideMark/>
          </w:tcPr>
          <w:p w14:paraId="184C4EE9" w14:textId="77777777" w:rsidR="00905F4F" w:rsidRPr="002029AF" w:rsidRDefault="00905F4F" w:rsidP="0088737C">
            <w:pPr>
              <w:pStyle w:val="ARfintablebodyright"/>
            </w:pPr>
            <w:r w:rsidRPr="00997B0D">
              <w:t>–</w:t>
            </w:r>
          </w:p>
        </w:tc>
        <w:tc>
          <w:tcPr>
            <w:tcW w:w="882" w:type="dxa"/>
            <w:tcBorders>
              <w:top w:val="single" w:sz="4" w:space="0" w:color="A6A6A6"/>
              <w:bottom w:val="single" w:sz="4" w:space="0" w:color="A6A6A6"/>
            </w:tcBorders>
            <w:noWrap/>
            <w:hideMark/>
          </w:tcPr>
          <w:p w14:paraId="427BF026" w14:textId="77777777" w:rsidR="00905F4F" w:rsidRPr="002029AF" w:rsidRDefault="00905F4F" w:rsidP="0088737C">
            <w:pPr>
              <w:pStyle w:val="ARfintablebodyright"/>
            </w:pPr>
            <w:r w:rsidRPr="00997B0D">
              <w:t>16.7</w:t>
            </w:r>
          </w:p>
        </w:tc>
        <w:tc>
          <w:tcPr>
            <w:tcW w:w="654" w:type="dxa"/>
            <w:tcBorders>
              <w:top w:val="single" w:sz="4" w:space="0" w:color="A6A6A6"/>
              <w:bottom w:val="single" w:sz="4" w:space="0" w:color="A6A6A6"/>
            </w:tcBorders>
            <w:noWrap/>
            <w:hideMark/>
          </w:tcPr>
          <w:p w14:paraId="27B8C1CA"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75EF3001"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74119D75"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62D27E86"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04CBF9C"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5B5F90D9"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7C44B21D" w14:textId="77777777" w:rsidR="00905F4F" w:rsidRPr="002029AF" w:rsidRDefault="00905F4F" w:rsidP="0088737C">
            <w:pPr>
              <w:pStyle w:val="ARfintablebodyright"/>
            </w:pPr>
            <w:r w:rsidRPr="00997B0D">
              <w:t>66.8</w:t>
            </w:r>
          </w:p>
        </w:tc>
      </w:tr>
      <w:tr w:rsidR="00905F4F" w:rsidRPr="002029AF" w14:paraId="0FB08EA4" w14:textId="77777777" w:rsidTr="0088737C">
        <w:tc>
          <w:tcPr>
            <w:tcW w:w="3334" w:type="dxa"/>
            <w:tcBorders>
              <w:top w:val="single" w:sz="4" w:space="0" w:color="A6A6A6"/>
              <w:bottom w:val="single" w:sz="4" w:space="0" w:color="A6A6A6"/>
            </w:tcBorders>
            <w:hideMark/>
          </w:tcPr>
          <w:p w14:paraId="1BB1B4E5" w14:textId="77777777" w:rsidR="00905F4F" w:rsidRPr="002029AF" w:rsidRDefault="00905F4F" w:rsidP="0088737C">
            <w:pPr>
              <w:pStyle w:val="ARfintablebody"/>
            </w:pPr>
            <w:r w:rsidRPr="00997B0D">
              <w:t>Interest income</w:t>
            </w:r>
          </w:p>
        </w:tc>
        <w:tc>
          <w:tcPr>
            <w:tcW w:w="835" w:type="dxa"/>
            <w:tcBorders>
              <w:top w:val="single" w:sz="4" w:space="0" w:color="A6A6A6"/>
              <w:bottom w:val="single" w:sz="4" w:space="0" w:color="A6A6A6"/>
            </w:tcBorders>
            <w:noWrap/>
            <w:hideMark/>
          </w:tcPr>
          <w:p w14:paraId="0B756E5D" w14:textId="77777777" w:rsidR="00905F4F" w:rsidRPr="002029AF" w:rsidRDefault="00905F4F" w:rsidP="0088737C">
            <w:pPr>
              <w:pStyle w:val="ARfintablebodyright"/>
            </w:pPr>
            <w:r w:rsidRPr="00997B0D">
              <w:t>0.1</w:t>
            </w:r>
          </w:p>
        </w:tc>
        <w:tc>
          <w:tcPr>
            <w:tcW w:w="656" w:type="dxa"/>
            <w:tcBorders>
              <w:top w:val="single" w:sz="4" w:space="0" w:color="A6A6A6"/>
              <w:bottom w:val="single" w:sz="4" w:space="0" w:color="A6A6A6"/>
            </w:tcBorders>
            <w:noWrap/>
            <w:hideMark/>
          </w:tcPr>
          <w:p w14:paraId="3317AFF7"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2EC669D4"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0CD6AE5B"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22EB7F59"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3F814C34"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5E553CAF" w14:textId="77777777" w:rsidR="00905F4F" w:rsidRPr="002029AF" w:rsidRDefault="00905F4F" w:rsidP="0088737C">
            <w:pPr>
              <w:pStyle w:val="ARfintablebodyright"/>
            </w:pPr>
            <w:r w:rsidRPr="00997B0D">
              <w:t>–</w:t>
            </w:r>
          </w:p>
        </w:tc>
        <w:tc>
          <w:tcPr>
            <w:tcW w:w="721" w:type="dxa"/>
            <w:tcBorders>
              <w:top w:val="single" w:sz="4" w:space="0" w:color="A6A6A6"/>
              <w:bottom w:val="single" w:sz="4" w:space="0" w:color="A6A6A6"/>
            </w:tcBorders>
            <w:noWrap/>
            <w:hideMark/>
          </w:tcPr>
          <w:p w14:paraId="0705DE98" w14:textId="77777777" w:rsidR="00905F4F" w:rsidRPr="002029AF" w:rsidRDefault="00905F4F" w:rsidP="0088737C">
            <w:pPr>
              <w:pStyle w:val="ARfintablebodyright"/>
            </w:pPr>
            <w:r w:rsidRPr="00997B0D">
              <w:t>–</w:t>
            </w:r>
          </w:p>
        </w:tc>
        <w:tc>
          <w:tcPr>
            <w:tcW w:w="882" w:type="dxa"/>
            <w:tcBorders>
              <w:top w:val="single" w:sz="4" w:space="0" w:color="A6A6A6"/>
              <w:bottom w:val="single" w:sz="4" w:space="0" w:color="A6A6A6"/>
            </w:tcBorders>
            <w:noWrap/>
            <w:hideMark/>
          </w:tcPr>
          <w:p w14:paraId="0739189B"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3471AC4E"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07EBF672"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025A192F"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5584C22A"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6119B7E6"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32B0DFF3"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468C4E9C" w14:textId="77777777" w:rsidR="00905F4F" w:rsidRPr="002029AF" w:rsidRDefault="00905F4F" w:rsidP="0088737C">
            <w:pPr>
              <w:pStyle w:val="ARfintablebodyright"/>
            </w:pPr>
            <w:r w:rsidRPr="00997B0D">
              <w:t>0.1</w:t>
            </w:r>
          </w:p>
        </w:tc>
      </w:tr>
      <w:tr w:rsidR="00905F4F" w:rsidRPr="002029AF" w14:paraId="14FC601F" w14:textId="77777777" w:rsidTr="0088737C">
        <w:tc>
          <w:tcPr>
            <w:tcW w:w="3334" w:type="dxa"/>
            <w:tcBorders>
              <w:top w:val="single" w:sz="4" w:space="0" w:color="A6A6A6"/>
              <w:bottom w:val="single" w:sz="4" w:space="0" w:color="A6A6A6"/>
            </w:tcBorders>
            <w:hideMark/>
          </w:tcPr>
          <w:p w14:paraId="035CE680" w14:textId="77777777" w:rsidR="00905F4F" w:rsidRPr="002029AF" w:rsidRDefault="00905F4F" w:rsidP="0088737C">
            <w:pPr>
              <w:pStyle w:val="ARfintablebody"/>
            </w:pPr>
            <w:r w:rsidRPr="00997B0D">
              <w:t>Fees</w:t>
            </w:r>
          </w:p>
        </w:tc>
        <w:tc>
          <w:tcPr>
            <w:tcW w:w="835" w:type="dxa"/>
            <w:tcBorders>
              <w:top w:val="single" w:sz="4" w:space="0" w:color="A6A6A6"/>
              <w:bottom w:val="single" w:sz="4" w:space="0" w:color="A6A6A6"/>
            </w:tcBorders>
            <w:noWrap/>
            <w:hideMark/>
          </w:tcPr>
          <w:p w14:paraId="1E036377"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030B9118"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6DC9F66B"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77FF699F"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1C83E82F"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0B6F0A73"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3DF09A2C" w14:textId="77777777" w:rsidR="00905F4F" w:rsidRPr="002029AF" w:rsidRDefault="00905F4F" w:rsidP="0088737C">
            <w:pPr>
              <w:pStyle w:val="ARfintablebodyright"/>
            </w:pPr>
            <w:r w:rsidRPr="00997B0D">
              <w:t>10.5</w:t>
            </w:r>
          </w:p>
        </w:tc>
        <w:tc>
          <w:tcPr>
            <w:tcW w:w="721" w:type="dxa"/>
            <w:tcBorders>
              <w:top w:val="single" w:sz="4" w:space="0" w:color="A6A6A6"/>
              <w:bottom w:val="single" w:sz="4" w:space="0" w:color="A6A6A6"/>
            </w:tcBorders>
            <w:noWrap/>
            <w:hideMark/>
          </w:tcPr>
          <w:p w14:paraId="52574CE5" w14:textId="77777777" w:rsidR="00905F4F" w:rsidRPr="002029AF" w:rsidRDefault="00905F4F" w:rsidP="0088737C">
            <w:pPr>
              <w:pStyle w:val="ARfintablebodyright"/>
            </w:pPr>
            <w:r w:rsidRPr="00997B0D">
              <w:t>0.8</w:t>
            </w:r>
          </w:p>
        </w:tc>
        <w:tc>
          <w:tcPr>
            <w:tcW w:w="882" w:type="dxa"/>
            <w:tcBorders>
              <w:top w:val="single" w:sz="4" w:space="0" w:color="A6A6A6"/>
              <w:bottom w:val="single" w:sz="4" w:space="0" w:color="A6A6A6"/>
            </w:tcBorders>
            <w:noWrap/>
            <w:hideMark/>
          </w:tcPr>
          <w:p w14:paraId="7A2DCEE5"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A672200"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719028BF"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27823EB"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1606C404"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1C9A9889"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71DA7364"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6489C94C" w14:textId="77777777" w:rsidR="00905F4F" w:rsidRPr="002029AF" w:rsidRDefault="00905F4F" w:rsidP="0088737C">
            <w:pPr>
              <w:pStyle w:val="ARfintablebodyright"/>
            </w:pPr>
            <w:r w:rsidRPr="00997B0D">
              <w:t>11.3</w:t>
            </w:r>
          </w:p>
        </w:tc>
      </w:tr>
      <w:tr w:rsidR="00905F4F" w:rsidRPr="002029AF" w14:paraId="74F690EC" w14:textId="77777777" w:rsidTr="0088737C">
        <w:tc>
          <w:tcPr>
            <w:tcW w:w="3334" w:type="dxa"/>
            <w:tcBorders>
              <w:top w:val="single" w:sz="4" w:space="0" w:color="A6A6A6"/>
              <w:bottom w:val="single" w:sz="4" w:space="0" w:color="A6A6A6"/>
            </w:tcBorders>
            <w:hideMark/>
          </w:tcPr>
          <w:p w14:paraId="3100543D" w14:textId="77777777" w:rsidR="00905F4F" w:rsidRPr="002029AF" w:rsidRDefault="00905F4F" w:rsidP="0088737C">
            <w:pPr>
              <w:pStyle w:val="ARfintablebody"/>
            </w:pPr>
            <w:r w:rsidRPr="00997B0D">
              <w:t>Grants</w:t>
            </w:r>
          </w:p>
        </w:tc>
        <w:tc>
          <w:tcPr>
            <w:tcW w:w="835" w:type="dxa"/>
            <w:tcBorders>
              <w:top w:val="single" w:sz="4" w:space="0" w:color="A6A6A6"/>
              <w:bottom w:val="single" w:sz="4" w:space="0" w:color="A6A6A6"/>
            </w:tcBorders>
            <w:noWrap/>
            <w:hideMark/>
          </w:tcPr>
          <w:p w14:paraId="74AC6CDE" w14:textId="77777777" w:rsidR="00905F4F" w:rsidRPr="002029AF" w:rsidRDefault="00905F4F" w:rsidP="0088737C">
            <w:pPr>
              <w:pStyle w:val="ARfintablebodyright"/>
            </w:pPr>
            <w:r w:rsidRPr="00997B0D">
              <w:t>137.4</w:t>
            </w:r>
          </w:p>
        </w:tc>
        <w:tc>
          <w:tcPr>
            <w:tcW w:w="656" w:type="dxa"/>
            <w:tcBorders>
              <w:top w:val="single" w:sz="4" w:space="0" w:color="A6A6A6"/>
              <w:bottom w:val="single" w:sz="4" w:space="0" w:color="A6A6A6"/>
            </w:tcBorders>
            <w:noWrap/>
            <w:hideMark/>
          </w:tcPr>
          <w:p w14:paraId="15D97025" w14:textId="77777777" w:rsidR="00905F4F" w:rsidRPr="002029AF" w:rsidRDefault="00905F4F" w:rsidP="0088737C">
            <w:pPr>
              <w:pStyle w:val="ARfintablebodyright"/>
            </w:pPr>
            <w:r w:rsidRPr="00997B0D">
              <w:t>–</w:t>
            </w:r>
          </w:p>
        </w:tc>
        <w:tc>
          <w:tcPr>
            <w:tcW w:w="656" w:type="dxa"/>
            <w:tcBorders>
              <w:top w:val="single" w:sz="4" w:space="0" w:color="A6A6A6"/>
              <w:bottom w:val="single" w:sz="4" w:space="0" w:color="A6A6A6"/>
            </w:tcBorders>
            <w:noWrap/>
            <w:hideMark/>
          </w:tcPr>
          <w:p w14:paraId="51AFF9B5"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670B6C6B"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3C4B32A4"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2BE29B64"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2F700EB1" w14:textId="77777777" w:rsidR="00905F4F" w:rsidRPr="002029AF" w:rsidRDefault="00905F4F" w:rsidP="0088737C">
            <w:pPr>
              <w:pStyle w:val="ARfintablebodyright"/>
            </w:pPr>
            <w:r w:rsidRPr="00997B0D">
              <w:t>–</w:t>
            </w:r>
          </w:p>
        </w:tc>
        <w:tc>
          <w:tcPr>
            <w:tcW w:w="721" w:type="dxa"/>
            <w:tcBorders>
              <w:top w:val="single" w:sz="4" w:space="0" w:color="A6A6A6"/>
              <w:bottom w:val="single" w:sz="4" w:space="0" w:color="A6A6A6"/>
            </w:tcBorders>
            <w:noWrap/>
            <w:hideMark/>
          </w:tcPr>
          <w:p w14:paraId="78F05B16" w14:textId="77777777" w:rsidR="00905F4F" w:rsidRPr="002029AF" w:rsidRDefault="00905F4F" w:rsidP="0088737C">
            <w:pPr>
              <w:pStyle w:val="ARfintablebodyright"/>
            </w:pPr>
            <w:r w:rsidRPr="00997B0D">
              <w:t>–</w:t>
            </w:r>
          </w:p>
        </w:tc>
        <w:tc>
          <w:tcPr>
            <w:tcW w:w="882" w:type="dxa"/>
            <w:tcBorders>
              <w:top w:val="single" w:sz="4" w:space="0" w:color="A6A6A6"/>
              <w:bottom w:val="single" w:sz="4" w:space="0" w:color="A6A6A6"/>
            </w:tcBorders>
            <w:noWrap/>
            <w:hideMark/>
          </w:tcPr>
          <w:p w14:paraId="37E36370" w14:textId="77777777" w:rsidR="00905F4F" w:rsidRPr="002029AF" w:rsidRDefault="00905F4F" w:rsidP="0088737C">
            <w:pPr>
              <w:pStyle w:val="ARfintablebodyright"/>
            </w:pPr>
            <w:r w:rsidRPr="00997B0D">
              <w:t>611.0</w:t>
            </w:r>
          </w:p>
        </w:tc>
        <w:tc>
          <w:tcPr>
            <w:tcW w:w="654" w:type="dxa"/>
            <w:tcBorders>
              <w:top w:val="single" w:sz="4" w:space="0" w:color="A6A6A6"/>
              <w:bottom w:val="single" w:sz="4" w:space="0" w:color="A6A6A6"/>
            </w:tcBorders>
            <w:noWrap/>
            <w:hideMark/>
          </w:tcPr>
          <w:p w14:paraId="296A90B0" w14:textId="77777777" w:rsidR="00905F4F" w:rsidRPr="002029AF" w:rsidRDefault="00905F4F" w:rsidP="0088737C">
            <w:pPr>
              <w:pStyle w:val="ARfintablebodyright"/>
            </w:pPr>
            <w:r w:rsidRPr="00997B0D">
              <w:t>7.1</w:t>
            </w:r>
          </w:p>
        </w:tc>
        <w:tc>
          <w:tcPr>
            <w:tcW w:w="654" w:type="dxa"/>
            <w:tcBorders>
              <w:top w:val="single" w:sz="4" w:space="0" w:color="A6A6A6"/>
              <w:bottom w:val="single" w:sz="4" w:space="0" w:color="A6A6A6"/>
            </w:tcBorders>
            <w:noWrap/>
            <w:hideMark/>
          </w:tcPr>
          <w:p w14:paraId="783D70F9" w14:textId="77777777" w:rsidR="00905F4F" w:rsidRPr="002029AF" w:rsidRDefault="00905F4F" w:rsidP="0088737C">
            <w:pPr>
              <w:pStyle w:val="ARfintablebodyright"/>
            </w:pPr>
            <w:r w:rsidRPr="00997B0D">
              <w:t>0.3</w:t>
            </w:r>
          </w:p>
        </w:tc>
        <w:tc>
          <w:tcPr>
            <w:tcW w:w="654" w:type="dxa"/>
            <w:tcBorders>
              <w:top w:val="single" w:sz="4" w:space="0" w:color="A6A6A6"/>
              <w:bottom w:val="single" w:sz="4" w:space="0" w:color="A6A6A6"/>
            </w:tcBorders>
            <w:noWrap/>
            <w:hideMark/>
          </w:tcPr>
          <w:p w14:paraId="6823F3C5"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64BBB63"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6260913D"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2DB0CDEB"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72D87467" w14:textId="77777777" w:rsidR="00905F4F" w:rsidRPr="002029AF" w:rsidRDefault="00905F4F" w:rsidP="0088737C">
            <w:pPr>
              <w:pStyle w:val="ARfintablebodyright"/>
            </w:pPr>
            <w:r w:rsidRPr="00997B0D">
              <w:t>755.8</w:t>
            </w:r>
          </w:p>
        </w:tc>
      </w:tr>
      <w:tr w:rsidR="00905F4F" w:rsidRPr="002029AF" w14:paraId="429AC2A1" w14:textId="77777777" w:rsidTr="0088737C">
        <w:tc>
          <w:tcPr>
            <w:tcW w:w="3334" w:type="dxa"/>
            <w:tcBorders>
              <w:top w:val="single" w:sz="4" w:space="0" w:color="A6A6A6"/>
              <w:bottom w:val="single" w:sz="4" w:space="0" w:color="A6A6A6"/>
            </w:tcBorders>
            <w:hideMark/>
          </w:tcPr>
          <w:p w14:paraId="3222912A" w14:textId="77777777" w:rsidR="00905F4F" w:rsidRPr="002029AF" w:rsidRDefault="00905F4F" w:rsidP="0088737C">
            <w:pPr>
              <w:pStyle w:val="ARfintablebody"/>
            </w:pPr>
            <w:r w:rsidRPr="00997B0D">
              <w:t>Other</w:t>
            </w:r>
          </w:p>
        </w:tc>
        <w:tc>
          <w:tcPr>
            <w:tcW w:w="835" w:type="dxa"/>
            <w:tcBorders>
              <w:top w:val="single" w:sz="4" w:space="0" w:color="A6A6A6"/>
              <w:bottom w:val="single" w:sz="4" w:space="0" w:color="A6A6A6"/>
            </w:tcBorders>
            <w:noWrap/>
            <w:hideMark/>
          </w:tcPr>
          <w:p w14:paraId="7327D398" w14:textId="77777777" w:rsidR="00905F4F" w:rsidRPr="002029AF" w:rsidRDefault="00905F4F" w:rsidP="0088737C">
            <w:pPr>
              <w:pStyle w:val="ARfintablebodyright"/>
            </w:pPr>
            <w:r w:rsidRPr="00997B0D">
              <w:t>8.4</w:t>
            </w:r>
          </w:p>
        </w:tc>
        <w:tc>
          <w:tcPr>
            <w:tcW w:w="656" w:type="dxa"/>
            <w:tcBorders>
              <w:top w:val="single" w:sz="4" w:space="0" w:color="A6A6A6"/>
              <w:bottom w:val="single" w:sz="4" w:space="0" w:color="A6A6A6"/>
            </w:tcBorders>
            <w:noWrap/>
            <w:hideMark/>
          </w:tcPr>
          <w:p w14:paraId="59ED582B" w14:textId="77777777" w:rsidR="00905F4F" w:rsidRPr="002029AF" w:rsidRDefault="00905F4F" w:rsidP="0088737C">
            <w:pPr>
              <w:pStyle w:val="ARfintablebodyright"/>
            </w:pPr>
            <w:r w:rsidRPr="00997B0D">
              <w:t>8.7</w:t>
            </w:r>
          </w:p>
        </w:tc>
        <w:tc>
          <w:tcPr>
            <w:tcW w:w="656" w:type="dxa"/>
            <w:tcBorders>
              <w:top w:val="single" w:sz="4" w:space="0" w:color="A6A6A6"/>
              <w:bottom w:val="single" w:sz="4" w:space="0" w:color="A6A6A6"/>
            </w:tcBorders>
            <w:noWrap/>
            <w:hideMark/>
          </w:tcPr>
          <w:p w14:paraId="015C3D78"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4AAEE1E3" w14:textId="77777777" w:rsidR="00905F4F" w:rsidRPr="002029AF" w:rsidRDefault="00905F4F" w:rsidP="0088737C">
            <w:pPr>
              <w:pStyle w:val="ARfintablebodyright"/>
            </w:pPr>
            <w:r w:rsidRPr="00997B0D">
              <w:t>–</w:t>
            </w:r>
          </w:p>
        </w:tc>
        <w:tc>
          <w:tcPr>
            <w:tcW w:w="655" w:type="dxa"/>
            <w:tcBorders>
              <w:top w:val="single" w:sz="4" w:space="0" w:color="A6A6A6"/>
              <w:bottom w:val="single" w:sz="4" w:space="0" w:color="A6A6A6"/>
            </w:tcBorders>
            <w:noWrap/>
            <w:hideMark/>
          </w:tcPr>
          <w:p w14:paraId="321C8B46" w14:textId="77777777" w:rsidR="00905F4F" w:rsidRPr="002029AF" w:rsidRDefault="00905F4F" w:rsidP="0088737C">
            <w:pPr>
              <w:pStyle w:val="ARfintablebodyright"/>
            </w:pPr>
            <w:r w:rsidRPr="00997B0D">
              <w:t>0.4</w:t>
            </w:r>
          </w:p>
        </w:tc>
        <w:tc>
          <w:tcPr>
            <w:tcW w:w="654" w:type="dxa"/>
            <w:tcBorders>
              <w:top w:val="single" w:sz="4" w:space="0" w:color="A6A6A6"/>
              <w:bottom w:val="single" w:sz="4" w:space="0" w:color="A6A6A6"/>
            </w:tcBorders>
            <w:noWrap/>
            <w:hideMark/>
          </w:tcPr>
          <w:p w14:paraId="0C17B827"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05005ABB" w14:textId="77777777" w:rsidR="00905F4F" w:rsidRPr="002029AF" w:rsidRDefault="00905F4F" w:rsidP="0088737C">
            <w:pPr>
              <w:pStyle w:val="ARfintablebodyright"/>
            </w:pPr>
            <w:r w:rsidRPr="00997B0D">
              <w:t>0.1</w:t>
            </w:r>
          </w:p>
        </w:tc>
        <w:tc>
          <w:tcPr>
            <w:tcW w:w="721" w:type="dxa"/>
            <w:tcBorders>
              <w:top w:val="single" w:sz="4" w:space="0" w:color="A6A6A6"/>
              <w:bottom w:val="single" w:sz="4" w:space="0" w:color="A6A6A6"/>
            </w:tcBorders>
            <w:noWrap/>
            <w:hideMark/>
          </w:tcPr>
          <w:p w14:paraId="79A57200" w14:textId="77777777" w:rsidR="00905F4F" w:rsidRPr="002029AF" w:rsidRDefault="00905F4F" w:rsidP="0088737C">
            <w:pPr>
              <w:pStyle w:val="ARfintablebodyright"/>
            </w:pPr>
            <w:r w:rsidRPr="00997B0D">
              <w:t>–</w:t>
            </w:r>
          </w:p>
        </w:tc>
        <w:tc>
          <w:tcPr>
            <w:tcW w:w="882" w:type="dxa"/>
            <w:tcBorders>
              <w:top w:val="single" w:sz="4" w:space="0" w:color="A6A6A6"/>
              <w:bottom w:val="single" w:sz="4" w:space="0" w:color="A6A6A6"/>
            </w:tcBorders>
            <w:noWrap/>
            <w:hideMark/>
          </w:tcPr>
          <w:p w14:paraId="5B13616F" w14:textId="77777777" w:rsidR="00905F4F" w:rsidRPr="002029AF" w:rsidRDefault="00905F4F" w:rsidP="0088737C">
            <w:pPr>
              <w:pStyle w:val="ARfintablebodyright"/>
            </w:pPr>
            <w:r w:rsidRPr="00997B0D">
              <w:t>0.1</w:t>
            </w:r>
          </w:p>
        </w:tc>
        <w:tc>
          <w:tcPr>
            <w:tcW w:w="654" w:type="dxa"/>
            <w:tcBorders>
              <w:top w:val="single" w:sz="4" w:space="0" w:color="A6A6A6"/>
              <w:bottom w:val="single" w:sz="4" w:space="0" w:color="A6A6A6"/>
            </w:tcBorders>
            <w:noWrap/>
            <w:hideMark/>
          </w:tcPr>
          <w:p w14:paraId="118DCDD9" w14:textId="77777777" w:rsidR="00905F4F" w:rsidRPr="002029AF" w:rsidRDefault="00905F4F" w:rsidP="0088737C">
            <w:pPr>
              <w:pStyle w:val="ARfintablebodyright"/>
            </w:pPr>
            <w:r w:rsidRPr="00997B0D">
              <w:t>15.1</w:t>
            </w:r>
          </w:p>
        </w:tc>
        <w:tc>
          <w:tcPr>
            <w:tcW w:w="654" w:type="dxa"/>
            <w:tcBorders>
              <w:top w:val="single" w:sz="4" w:space="0" w:color="A6A6A6"/>
              <w:bottom w:val="single" w:sz="4" w:space="0" w:color="A6A6A6"/>
            </w:tcBorders>
            <w:noWrap/>
            <w:hideMark/>
          </w:tcPr>
          <w:p w14:paraId="081EAE3D"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1C0F1AAD"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0A7F2163" w14:textId="77777777" w:rsidR="00905F4F" w:rsidRPr="002029AF" w:rsidRDefault="00905F4F" w:rsidP="0088737C">
            <w:pPr>
              <w:pStyle w:val="ARfintablebodyright"/>
            </w:pPr>
            <w:r w:rsidRPr="00997B0D">
              <w:t>4.0</w:t>
            </w:r>
          </w:p>
        </w:tc>
        <w:tc>
          <w:tcPr>
            <w:tcW w:w="654" w:type="dxa"/>
            <w:tcBorders>
              <w:top w:val="single" w:sz="4" w:space="0" w:color="A6A6A6"/>
              <w:bottom w:val="single" w:sz="4" w:space="0" w:color="A6A6A6"/>
            </w:tcBorders>
            <w:noWrap/>
            <w:hideMark/>
          </w:tcPr>
          <w:p w14:paraId="4A3091D4" w14:textId="77777777" w:rsidR="00905F4F" w:rsidRPr="002029AF" w:rsidRDefault="00905F4F" w:rsidP="0088737C">
            <w:pPr>
              <w:pStyle w:val="ARfintablebodyright"/>
            </w:pPr>
            <w:r w:rsidRPr="00997B0D">
              <w:t>–</w:t>
            </w:r>
          </w:p>
        </w:tc>
        <w:tc>
          <w:tcPr>
            <w:tcW w:w="654" w:type="dxa"/>
            <w:tcBorders>
              <w:top w:val="single" w:sz="4" w:space="0" w:color="A6A6A6"/>
              <w:bottom w:val="single" w:sz="4" w:space="0" w:color="A6A6A6"/>
            </w:tcBorders>
            <w:noWrap/>
            <w:hideMark/>
          </w:tcPr>
          <w:p w14:paraId="44575B11" w14:textId="77777777" w:rsidR="00905F4F" w:rsidRPr="002029AF" w:rsidRDefault="00905F4F" w:rsidP="0088737C">
            <w:pPr>
              <w:pStyle w:val="ARfintablebodyright"/>
            </w:pPr>
            <w:r w:rsidRPr="00997B0D">
              <w:t>–</w:t>
            </w:r>
          </w:p>
        </w:tc>
        <w:tc>
          <w:tcPr>
            <w:tcW w:w="833" w:type="dxa"/>
            <w:tcBorders>
              <w:top w:val="single" w:sz="4" w:space="0" w:color="A6A6A6"/>
              <w:bottom w:val="single" w:sz="4" w:space="0" w:color="A6A6A6"/>
            </w:tcBorders>
            <w:noWrap/>
            <w:hideMark/>
          </w:tcPr>
          <w:p w14:paraId="664D67FA" w14:textId="77777777" w:rsidR="00905F4F" w:rsidRPr="002029AF" w:rsidRDefault="00905F4F" w:rsidP="0088737C">
            <w:pPr>
              <w:pStyle w:val="ARfintablebodyright"/>
            </w:pPr>
            <w:r w:rsidRPr="00997B0D">
              <w:t>36.8</w:t>
            </w:r>
          </w:p>
        </w:tc>
      </w:tr>
      <w:tr w:rsidR="00905F4F" w:rsidRPr="002029AF" w14:paraId="0245E2F4" w14:textId="77777777" w:rsidTr="0088737C">
        <w:tc>
          <w:tcPr>
            <w:tcW w:w="3334" w:type="dxa"/>
            <w:tcBorders>
              <w:top w:val="single" w:sz="4" w:space="0" w:color="A6A6A6"/>
            </w:tcBorders>
            <w:hideMark/>
          </w:tcPr>
          <w:p w14:paraId="4629680A" w14:textId="77777777" w:rsidR="00905F4F" w:rsidRPr="002029AF" w:rsidRDefault="00905F4F" w:rsidP="0088737C">
            <w:pPr>
              <w:pStyle w:val="ARfintablebody"/>
            </w:pPr>
            <w:r w:rsidRPr="00997B0D">
              <w:t>Fair value of assets and services received free of charge or for nominal consideration</w:t>
            </w:r>
          </w:p>
        </w:tc>
        <w:tc>
          <w:tcPr>
            <w:tcW w:w="835" w:type="dxa"/>
            <w:tcBorders>
              <w:top w:val="single" w:sz="4" w:space="0" w:color="A6A6A6"/>
            </w:tcBorders>
            <w:noWrap/>
            <w:hideMark/>
          </w:tcPr>
          <w:p w14:paraId="3D892166" w14:textId="77777777" w:rsidR="00905F4F" w:rsidRPr="002029AF" w:rsidRDefault="00905F4F" w:rsidP="0088737C">
            <w:pPr>
              <w:pStyle w:val="ARfintablebodyright"/>
            </w:pPr>
            <w:r w:rsidRPr="00997B0D">
              <w:t>–</w:t>
            </w:r>
          </w:p>
        </w:tc>
        <w:tc>
          <w:tcPr>
            <w:tcW w:w="656" w:type="dxa"/>
            <w:tcBorders>
              <w:top w:val="single" w:sz="4" w:space="0" w:color="A6A6A6"/>
            </w:tcBorders>
            <w:noWrap/>
            <w:hideMark/>
          </w:tcPr>
          <w:p w14:paraId="50D310C2" w14:textId="77777777" w:rsidR="00905F4F" w:rsidRPr="002029AF" w:rsidRDefault="00905F4F" w:rsidP="0088737C">
            <w:pPr>
              <w:pStyle w:val="ARfintablebodyright"/>
            </w:pPr>
            <w:r w:rsidRPr="00997B0D">
              <w:t>–</w:t>
            </w:r>
          </w:p>
        </w:tc>
        <w:tc>
          <w:tcPr>
            <w:tcW w:w="656" w:type="dxa"/>
            <w:tcBorders>
              <w:top w:val="single" w:sz="4" w:space="0" w:color="A6A6A6"/>
            </w:tcBorders>
            <w:noWrap/>
            <w:hideMark/>
          </w:tcPr>
          <w:p w14:paraId="4C36BFFD" w14:textId="77777777" w:rsidR="00905F4F" w:rsidRPr="002029AF" w:rsidRDefault="00905F4F" w:rsidP="0088737C">
            <w:pPr>
              <w:pStyle w:val="ARfintablebodyright"/>
            </w:pPr>
            <w:r w:rsidRPr="00997B0D">
              <w:t>–</w:t>
            </w:r>
          </w:p>
        </w:tc>
        <w:tc>
          <w:tcPr>
            <w:tcW w:w="655" w:type="dxa"/>
            <w:tcBorders>
              <w:top w:val="single" w:sz="4" w:space="0" w:color="A6A6A6"/>
            </w:tcBorders>
            <w:noWrap/>
            <w:hideMark/>
          </w:tcPr>
          <w:p w14:paraId="6B701AC2" w14:textId="77777777" w:rsidR="00905F4F" w:rsidRPr="002029AF" w:rsidRDefault="00905F4F" w:rsidP="0088737C">
            <w:pPr>
              <w:pStyle w:val="ARfintablebodyright"/>
            </w:pPr>
            <w:r w:rsidRPr="00997B0D">
              <w:t>–</w:t>
            </w:r>
          </w:p>
        </w:tc>
        <w:tc>
          <w:tcPr>
            <w:tcW w:w="655" w:type="dxa"/>
            <w:tcBorders>
              <w:top w:val="single" w:sz="4" w:space="0" w:color="A6A6A6"/>
            </w:tcBorders>
            <w:noWrap/>
            <w:hideMark/>
          </w:tcPr>
          <w:p w14:paraId="46BF7A1D" w14:textId="77777777" w:rsidR="00905F4F" w:rsidRPr="002029AF" w:rsidRDefault="00905F4F" w:rsidP="0088737C">
            <w:pPr>
              <w:pStyle w:val="ARfintablebodyright"/>
            </w:pPr>
            <w:r w:rsidRPr="00997B0D">
              <w:t>–</w:t>
            </w:r>
          </w:p>
        </w:tc>
        <w:tc>
          <w:tcPr>
            <w:tcW w:w="654" w:type="dxa"/>
            <w:tcBorders>
              <w:top w:val="single" w:sz="4" w:space="0" w:color="A6A6A6"/>
            </w:tcBorders>
            <w:noWrap/>
            <w:hideMark/>
          </w:tcPr>
          <w:p w14:paraId="3ABC8B45" w14:textId="77777777" w:rsidR="00905F4F" w:rsidRPr="002029AF" w:rsidRDefault="00905F4F" w:rsidP="0088737C">
            <w:pPr>
              <w:pStyle w:val="ARfintablebodyright"/>
            </w:pPr>
            <w:r w:rsidRPr="00997B0D">
              <w:t>–</w:t>
            </w:r>
          </w:p>
        </w:tc>
        <w:tc>
          <w:tcPr>
            <w:tcW w:w="654" w:type="dxa"/>
            <w:tcBorders>
              <w:top w:val="single" w:sz="4" w:space="0" w:color="A6A6A6"/>
            </w:tcBorders>
            <w:noWrap/>
            <w:hideMark/>
          </w:tcPr>
          <w:p w14:paraId="6E379CA5" w14:textId="77777777" w:rsidR="00905F4F" w:rsidRPr="002029AF" w:rsidRDefault="00905F4F" w:rsidP="0088737C">
            <w:pPr>
              <w:pStyle w:val="ARfintablebodyright"/>
            </w:pPr>
            <w:r w:rsidRPr="00997B0D">
              <w:t>–</w:t>
            </w:r>
          </w:p>
        </w:tc>
        <w:tc>
          <w:tcPr>
            <w:tcW w:w="721" w:type="dxa"/>
            <w:tcBorders>
              <w:top w:val="single" w:sz="4" w:space="0" w:color="A6A6A6"/>
            </w:tcBorders>
            <w:noWrap/>
            <w:hideMark/>
          </w:tcPr>
          <w:p w14:paraId="66816A30" w14:textId="77777777" w:rsidR="00905F4F" w:rsidRPr="002029AF" w:rsidRDefault="00905F4F" w:rsidP="0088737C">
            <w:pPr>
              <w:pStyle w:val="ARfintablebodyright"/>
            </w:pPr>
            <w:r w:rsidRPr="00997B0D">
              <w:t>–</w:t>
            </w:r>
          </w:p>
        </w:tc>
        <w:tc>
          <w:tcPr>
            <w:tcW w:w="882" w:type="dxa"/>
            <w:tcBorders>
              <w:top w:val="single" w:sz="4" w:space="0" w:color="A6A6A6"/>
            </w:tcBorders>
            <w:noWrap/>
            <w:hideMark/>
          </w:tcPr>
          <w:p w14:paraId="0DD3A435" w14:textId="77777777" w:rsidR="00905F4F" w:rsidRPr="002029AF" w:rsidRDefault="00905F4F" w:rsidP="0088737C">
            <w:pPr>
              <w:pStyle w:val="ARfintablebodyright"/>
            </w:pPr>
            <w:r w:rsidRPr="00997B0D">
              <w:t>3.2</w:t>
            </w:r>
          </w:p>
        </w:tc>
        <w:tc>
          <w:tcPr>
            <w:tcW w:w="654" w:type="dxa"/>
            <w:tcBorders>
              <w:top w:val="single" w:sz="4" w:space="0" w:color="A6A6A6"/>
            </w:tcBorders>
            <w:noWrap/>
            <w:hideMark/>
          </w:tcPr>
          <w:p w14:paraId="0B4F46E5" w14:textId="77777777" w:rsidR="00905F4F" w:rsidRPr="002029AF" w:rsidRDefault="00905F4F" w:rsidP="0088737C">
            <w:pPr>
              <w:pStyle w:val="ARfintablebodyright"/>
            </w:pPr>
            <w:r w:rsidRPr="00997B0D">
              <w:t>–</w:t>
            </w:r>
          </w:p>
        </w:tc>
        <w:tc>
          <w:tcPr>
            <w:tcW w:w="654" w:type="dxa"/>
            <w:tcBorders>
              <w:top w:val="single" w:sz="4" w:space="0" w:color="A6A6A6"/>
            </w:tcBorders>
            <w:noWrap/>
            <w:hideMark/>
          </w:tcPr>
          <w:p w14:paraId="7B5F7729" w14:textId="77777777" w:rsidR="00905F4F" w:rsidRPr="002029AF" w:rsidRDefault="00905F4F" w:rsidP="0088737C">
            <w:pPr>
              <w:pStyle w:val="ARfintablebodyright"/>
            </w:pPr>
            <w:r w:rsidRPr="00997B0D">
              <w:t>–</w:t>
            </w:r>
          </w:p>
        </w:tc>
        <w:tc>
          <w:tcPr>
            <w:tcW w:w="654" w:type="dxa"/>
            <w:tcBorders>
              <w:top w:val="single" w:sz="4" w:space="0" w:color="A6A6A6"/>
            </w:tcBorders>
            <w:noWrap/>
            <w:hideMark/>
          </w:tcPr>
          <w:p w14:paraId="186B5409" w14:textId="77777777" w:rsidR="00905F4F" w:rsidRPr="002029AF" w:rsidRDefault="00905F4F" w:rsidP="0088737C">
            <w:pPr>
              <w:pStyle w:val="ARfintablebodyright"/>
            </w:pPr>
            <w:r w:rsidRPr="00997B0D">
              <w:t>0.1</w:t>
            </w:r>
          </w:p>
        </w:tc>
        <w:tc>
          <w:tcPr>
            <w:tcW w:w="654" w:type="dxa"/>
            <w:tcBorders>
              <w:top w:val="single" w:sz="4" w:space="0" w:color="A6A6A6"/>
            </w:tcBorders>
            <w:noWrap/>
            <w:hideMark/>
          </w:tcPr>
          <w:p w14:paraId="6883A5B9" w14:textId="77777777" w:rsidR="00905F4F" w:rsidRPr="002029AF" w:rsidRDefault="00905F4F" w:rsidP="0088737C">
            <w:pPr>
              <w:pStyle w:val="ARfintablebodyright"/>
            </w:pPr>
            <w:r w:rsidRPr="00997B0D">
              <w:t>–</w:t>
            </w:r>
          </w:p>
        </w:tc>
        <w:tc>
          <w:tcPr>
            <w:tcW w:w="654" w:type="dxa"/>
            <w:tcBorders>
              <w:top w:val="single" w:sz="4" w:space="0" w:color="A6A6A6"/>
            </w:tcBorders>
            <w:noWrap/>
            <w:hideMark/>
          </w:tcPr>
          <w:p w14:paraId="1D799CDA" w14:textId="77777777" w:rsidR="00905F4F" w:rsidRPr="002029AF" w:rsidRDefault="00905F4F" w:rsidP="0088737C">
            <w:pPr>
              <w:pStyle w:val="ARfintablebodyright"/>
            </w:pPr>
            <w:r w:rsidRPr="00997B0D">
              <w:t>–</w:t>
            </w:r>
          </w:p>
        </w:tc>
        <w:tc>
          <w:tcPr>
            <w:tcW w:w="654" w:type="dxa"/>
            <w:tcBorders>
              <w:top w:val="single" w:sz="4" w:space="0" w:color="A6A6A6"/>
            </w:tcBorders>
            <w:noWrap/>
            <w:hideMark/>
          </w:tcPr>
          <w:p w14:paraId="5D830739" w14:textId="77777777" w:rsidR="00905F4F" w:rsidRPr="002029AF" w:rsidRDefault="00905F4F" w:rsidP="0088737C">
            <w:pPr>
              <w:pStyle w:val="ARfintablebodyright"/>
            </w:pPr>
            <w:r w:rsidRPr="00997B0D">
              <w:t>–</w:t>
            </w:r>
          </w:p>
        </w:tc>
        <w:tc>
          <w:tcPr>
            <w:tcW w:w="833" w:type="dxa"/>
            <w:tcBorders>
              <w:top w:val="single" w:sz="4" w:space="0" w:color="A6A6A6"/>
            </w:tcBorders>
            <w:noWrap/>
            <w:hideMark/>
          </w:tcPr>
          <w:p w14:paraId="06B9001C" w14:textId="77777777" w:rsidR="00905F4F" w:rsidRPr="002029AF" w:rsidRDefault="00905F4F" w:rsidP="0088737C">
            <w:pPr>
              <w:pStyle w:val="ARfintablebodyright"/>
            </w:pPr>
            <w:r w:rsidRPr="00997B0D">
              <w:t>3.3</w:t>
            </w:r>
          </w:p>
        </w:tc>
      </w:tr>
      <w:tr w:rsidR="00905F4F" w:rsidRPr="002029AF" w14:paraId="06642EB5" w14:textId="77777777" w:rsidTr="0088737C">
        <w:tc>
          <w:tcPr>
            <w:tcW w:w="3334" w:type="dxa"/>
            <w:tcBorders>
              <w:bottom w:val="single" w:sz="4" w:space="0" w:color="auto"/>
            </w:tcBorders>
            <w:hideMark/>
          </w:tcPr>
          <w:p w14:paraId="4E2067A2" w14:textId="77777777" w:rsidR="00905F4F" w:rsidRPr="002029AF" w:rsidRDefault="00905F4F" w:rsidP="0088737C">
            <w:pPr>
              <w:pStyle w:val="ARfintablebodybold"/>
            </w:pPr>
            <w:r w:rsidRPr="00997B0D">
              <w:t>Total administered revenue and income from transactions</w:t>
            </w:r>
          </w:p>
        </w:tc>
        <w:tc>
          <w:tcPr>
            <w:tcW w:w="835" w:type="dxa"/>
            <w:tcBorders>
              <w:bottom w:val="single" w:sz="4" w:space="0" w:color="auto"/>
            </w:tcBorders>
            <w:noWrap/>
            <w:hideMark/>
          </w:tcPr>
          <w:p w14:paraId="4C348626" w14:textId="77777777" w:rsidR="00905F4F" w:rsidRPr="002029AF" w:rsidRDefault="00905F4F" w:rsidP="0088737C">
            <w:pPr>
              <w:pStyle w:val="ARfintablebodyrightbold"/>
            </w:pPr>
            <w:r w:rsidRPr="00997B0D">
              <w:t>11,738.8</w:t>
            </w:r>
          </w:p>
        </w:tc>
        <w:tc>
          <w:tcPr>
            <w:tcW w:w="656" w:type="dxa"/>
            <w:tcBorders>
              <w:bottom w:val="single" w:sz="4" w:space="0" w:color="auto"/>
            </w:tcBorders>
            <w:noWrap/>
            <w:hideMark/>
          </w:tcPr>
          <w:p w14:paraId="160B378C" w14:textId="77777777" w:rsidR="00905F4F" w:rsidRPr="002029AF" w:rsidRDefault="00905F4F" w:rsidP="0088737C">
            <w:pPr>
              <w:pStyle w:val="ARfintablebodyrightbold"/>
            </w:pPr>
            <w:r w:rsidRPr="00997B0D">
              <w:t>8.7</w:t>
            </w:r>
          </w:p>
        </w:tc>
        <w:tc>
          <w:tcPr>
            <w:tcW w:w="656" w:type="dxa"/>
            <w:tcBorders>
              <w:bottom w:val="single" w:sz="4" w:space="0" w:color="auto"/>
            </w:tcBorders>
            <w:noWrap/>
            <w:hideMark/>
          </w:tcPr>
          <w:p w14:paraId="475EC43C" w14:textId="77777777" w:rsidR="00905F4F" w:rsidRPr="002029AF" w:rsidRDefault="00905F4F" w:rsidP="0088737C">
            <w:pPr>
              <w:pStyle w:val="ARfintablebodyrightbold"/>
            </w:pPr>
            <w:r w:rsidRPr="00997B0D">
              <w:t>880.9</w:t>
            </w:r>
          </w:p>
        </w:tc>
        <w:tc>
          <w:tcPr>
            <w:tcW w:w="655" w:type="dxa"/>
            <w:tcBorders>
              <w:bottom w:val="single" w:sz="4" w:space="0" w:color="auto"/>
            </w:tcBorders>
            <w:noWrap/>
            <w:hideMark/>
          </w:tcPr>
          <w:p w14:paraId="199B0B7D" w14:textId="77777777" w:rsidR="00905F4F" w:rsidRPr="002029AF" w:rsidRDefault="00905F4F" w:rsidP="0088737C">
            <w:pPr>
              <w:pStyle w:val="ARfintablebodyrightbold"/>
            </w:pPr>
            <w:r w:rsidRPr="00997B0D">
              <w:t>116.8</w:t>
            </w:r>
          </w:p>
        </w:tc>
        <w:tc>
          <w:tcPr>
            <w:tcW w:w="655" w:type="dxa"/>
            <w:tcBorders>
              <w:bottom w:val="single" w:sz="4" w:space="0" w:color="auto"/>
            </w:tcBorders>
            <w:noWrap/>
            <w:hideMark/>
          </w:tcPr>
          <w:p w14:paraId="6C147E25" w14:textId="77777777" w:rsidR="00905F4F" w:rsidRPr="002029AF" w:rsidRDefault="00905F4F" w:rsidP="0088737C">
            <w:pPr>
              <w:pStyle w:val="ARfintablebodyrightbold"/>
            </w:pPr>
            <w:r w:rsidRPr="00997B0D">
              <w:t>4.5</w:t>
            </w:r>
          </w:p>
        </w:tc>
        <w:tc>
          <w:tcPr>
            <w:tcW w:w="654" w:type="dxa"/>
            <w:tcBorders>
              <w:bottom w:val="single" w:sz="4" w:space="0" w:color="auto"/>
            </w:tcBorders>
            <w:noWrap/>
            <w:hideMark/>
          </w:tcPr>
          <w:p w14:paraId="69383312" w14:textId="77777777" w:rsidR="00905F4F" w:rsidRPr="002029AF" w:rsidRDefault="00905F4F" w:rsidP="0088737C">
            <w:pPr>
              <w:pStyle w:val="ARfintablebodyrightbold"/>
            </w:pPr>
            <w:r w:rsidRPr="00997B0D">
              <w:t>133.9</w:t>
            </w:r>
          </w:p>
        </w:tc>
        <w:tc>
          <w:tcPr>
            <w:tcW w:w="654" w:type="dxa"/>
            <w:tcBorders>
              <w:bottom w:val="single" w:sz="4" w:space="0" w:color="auto"/>
            </w:tcBorders>
            <w:noWrap/>
            <w:hideMark/>
          </w:tcPr>
          <w:p w14:paraId="2C0C2D74" w14:textId="77777777" w:rsidR="00905F4F" w:rsidRPr="002029AF" w:rsidRDefault="00905F4F" w:rsidP="0088737C">
            <w:pPr>
              <w:pStyle w:val="ARfintablebodyrightbold"/>
            </w:pPr>
            <w:r w:rsidRPr="00997B0D">
              <w:t>131.3</w:t>
            </w:r>
          </w:p>
        </w:tc>
        <w:tc>
          <w:tcPr>
            <w:tcW w:w="721" w:type="dxa"/>
            <w:tcBorders>
              <w:bottom w:val="single" w:sz="4" w:space="0" w:color="auto"/>
            </w:tcBorders>
            <w:noWrap/>
            <w:hideMark/>
          </w:tcPr>
          <w:p w14:paraId="6A3894E7" w14:textId="77777777" w:rsidR="00905F4F" w:rsidRPr="002029AF" w:rsidRDefault="00905F4F" w:rsidP="0088737C">
            <w:pPr>
              <w:pStyle w:val="ARfintablebodyrightbold"/>
            </w:pPr>
            <w:r w:rsidRPr="00997B0D">
              <w:t>14.9</w:t>
            </w:r>
          </w:p>
        </w:tc>
        <w:tc>
          <w:tcPr>
            <w:tcW w:w="882" w:type="dxa"/>
            <w:tcBorders>
              <w:bottom w:val="single" w:sz="4" w:space="0" w:color="auto"/>
            </w:tcBorders>
            <w:noWrap/>
            <w:hideMark/>
          </w:tcPr>
          <w:p w14:paraId="17B552FD" w14:textId="77777777" w:rsidR="00905F4F" w:rsidRPr="002029AF" w:rsidRDefault="00905F4F" w:rsidP="0088737C">
            <w:pPr>
              <w:pStyle w:val="ARfintablebodyrightbold"/>
            </w:pPr>
            <w:r w:rsidRPr="00997B0D">
              <w:t>1,941.8</w:t>
            </w:r>
          </w:p>
        </w:tc>
        <w:tc>
          <w:tcPr>
            <w:tcW w:w="654" w:type="dxa"/>
            <w:tcBorders>
              <w:bottom w:val="single" w:sz="4" w:space="0" w:color="auto"/>
            </w:tcBorders>
            <w:noWrap/>
            <w:hideMark/>
          </w:tcPr>
          <w:p w14:paraId="223D6B0F" w14:textId="77777777" w:rsidR="00905F4F" w:rsidRPr="002029AF" w:rsidRDefault="00905F4F" w:rsidP="0088737C">
            <w:pPr>
              <w:pStyle w:val="ARfintablebodyrightbold"/>
            </w:pPr>
            <w:r w:rsidRPr="00997B0D">
              <w:t>23.3</w:t>
            </w:r>
          </w:p>
        </w:tc>
        <w:tc>
          <w:tcPr>
            <w:tcW w:w="654" w:type="dxa"/>
            <w:tcBorders>
              <w:bottom w:val="single" w:sz="4" w:space="0" w:color="auto"/>
            </w:tcBorders>
            <w:noWrap/>
            <w:hideMark/>
          </w:tcPr>
          <w:p w14:paraId="2940EC4D" w14:textId="77777777" w:rsidR="00905F4F" w:rsidRPr="002029AF" w:rsidRDefault="00905F4F" w:rsidP="0088737C">
            <w:pPr>
              <w:pStyle w:val="ARfintablebodyrightbold"/>
            </w:pPr>
            <w:r w:rsidRPr="00997B0D">
              <w:t>0.3</w:t>
            </w:r>
          </w:p>
        </w:tc>
        <w:tc>
          <w:tcPr>
            <w:tcW w:w="654" w:type="dxa"/>
            <w:tcBorders>
              <w:bottom w:val="single" w:sz="4" w:space="0" w:color="auto"/>
            </w:tcBorders>
            <w:noWrap/>
            <w:hideMark/>
          </w:tcPr>
          <w:p w14:paraId="3AB6153F" w14:textId="77777777" w:rsidR="00905F4F" w:rsidRPr="002029AF" w:rsidRDefault="00905F4F" w:rsidP="0088737C">
            <w:pPr>
              <w:pStyle w:val="ARfintablebodyrightbold"/>
            </w:pPr>
            <w:r w:rsidRPr="00997B0D">
              <w:t>0.2</w:t>
            </w:r>
          </w:p>
        </w:tc>
        <w:tc>
          <w:tcPr>
            <w:tcW w:w="654" w:type="dxa"/>
            <w:tcBorders>
              <w:bottom w:val="single" w:sz="4" w:space="0" w:color="auto"/>
            </w:tcBorders>
            <w:noWrap/>
            <w:hideMark/>
          </w:tcPr>
          <w:p w14:paraId="7659F277" w14:textId="77777777" w:rsidR="00905F4F" w:rsidRPr="002029AF" w:rsidRDefault="00905F4F" w:rsidP="0088737C">
            <w:pPr>
              <w:pStyle w:val="ARfintablebodyrightbold"/>
            </w:pPr>
            <w:r w:rsidRPr="00997B0D">
              <w:t>5.1</w:t>
            </w:r>
          </w:p>
        </w:tc>
        <w:tc>
          <w:tcPr>
            <w:tcW w:w="654" w:type="dxa"/>
            <w:tcBorders>
              <w:bottom w:val="single" w:sz="4" w:space="0" w:color="auto"/>
            </w:tcBorders>
            <w:noWrap/>
            <w:hideMark/>
          </w:tcPr>
          <w:p w14:paraId="73B7C49A" w14:textId="77777777" w:rsidR="00905F4F" w:rsidRPr="002029AF" w:rsidRDefault="00905F4F" w:rsidP="0088737C">
            <w:pPr>
              <w:pStyle w:val="ARfintablebodyrightbold"/>
            </w:pPr>
            <w:r w:rsidRPr="00997B0D">
              <w:t>–</w:t>
            </w:r>
          </w:p>
        </w:tc>
        <w:tc>
          <w:tcPr>
            <w:tcW w:w="654" w:type="dxa"/>
            <w:tcBorders>
              <w:bottom w:val="single" w:sz="4" w:space="0" w:color="auto"/>
            </w:tcBorders>
            <w:noWrap/>
            <w:hideMark/>
          </w:tcPr>
          <w:p w14:paraId="6BFE2E12" w14:textId="77777777" w:rsidR="00905F4F" w:rsidRPr="002029AF" w:rsidRDefault="00905F4F" w:rsidP="0088737C">
            <w:pPr>
              <w:pStyle w:val="ARfintablebodyrightbold"/>
            </w:pPr>
            <w:r w:rsidRPr="00997B0D">
              <w:t>–</w:t>
            </w:r>
          </w:p>
        </w:tc>
        <w:tc>
          <w:tcPr>
            <w:tcW w:w="833" w:type="dxa"/>
            <w:tcBorders>
              <w:bottom w:val="single" w:sz="4" w:space="0" w:color="auto"/>
            </w:tcBorders>
            <w:noWrap/>
            <w:hideMark/>
          </w:tcPr>
          <w:p w14:paraId="113A588F" w14:textId="77777777" w:rsidR="00905F4F" w:rsidRPr="002029AF" w:rsidRDefault="00905F4F" w:rsidP="0088737C">
            <w:pPr>
              <w:pStyle w:val="ARfintablebodyrightbold"/>
            </w:pPr>
            <w:r w:rsidRPr="00997B0D">
              <w:t>15,000.5</w:t>
            </w:r>
          </w:p>
        </w:tc>
      </w:tr>
      <w:tr w:rsidR="00905F4F" w:rsidRPr="002029AF" w14:paraId="30A27568" w14:textId="77777777" w:rsidTr="0088737C">
        <w:tc>
          <w:tcPr>
            <w:tcW w:w="14459" w:type="dxa"/>
            <w:gridSpan w:val="17"/>
            <w:tcBorders>
              <w:top w:val="single" w:sz="4" w:space="0" w:color="auto"/>
              <w:bottom w:val="single" w:sz="4" w:space="0" w:color="A6A6A6"/>
            </w:tcBorders>
            <w:hideMark/>
          </w:tcPr>
          <w:p w14:paraId="4C60978A" w14:textId="77777777" w:rsidR="00905F4F" w:rsidRPr="002029AF" w:rsidRDefault="00905F4F" w:rsidP="0088737C">
            <w:pPr>
              <w:pStyle w:val="ARfintablebodybold"/>
              <w:pageBreakBefore/>
            </w:pPr>
            <w:r w:rsidRPr="00BA3AE3">
              <w:lastRenderedPageBreak/>
              <w:t xml:space="preserve">Administered expenses </w:t>
            </w:r>
            <w:r>
              <w:br/>
            </w:r>
            <w:r w:rsidRPr="00BA3AE3">
              <w:t>from transactions</w:t>
            </w:r>
          </w:p>
        </w:tc>
      </w:tr>
      <w:tr w:rsidR="00905F4F" w:rsidRPr="002029AF" w14:paraId="525B4048" w14:textId="77777777" w:rsidTr="0088737C">
        <w:tc>
          <w:tcPr>
            <w:tcW w:w="3334" w:type="dxa"/>
            <w:tcBorders>
              <w:top w:val="single" w:sz="4" w:space="0" w:color="A6A6A6"/>
              <w:bottom w:val="single" w:sz="4" w:space="0" w:color="A6A6A6"/>
            </w:tcBorders>
            <w:hideMark/>
          </w:tcPr>
          <w:p w14:paraId="637EDC50" w14:textId="77777777" w:rsidR="00905F4F" w:rsidRPr="002029AF" w:rsidRDefault="00905F4F" w:rsidP="0088737C">
            <w:pPr>
              <w:pStyle w:val="ARfintablebody"/>
            </w:pPr>
            <w:r w:rsidRPr="00BA3AE3">
              <w:t>Grants and other expense transfers</w:t>
            </w:r>
          </w:p>
        </w:tc>
        <w:tc>
          <w:tcPr>
            <w:tcW w:w="835" w:type="dxa"/>
            <w:tcBorders>
              <w:top w:val="single" w:sz="4" w:space="0" w:color="A6A6A6"/>
              <w:bottom w:val="single" w:sz="4" w:space="0" w:color="A6A6A6"/>
            </w:tcBorders>
            <w:noWrap/>
            <w:hideMark/>
          </w:tcPr>
          <w:p w14:paraId="14D6D87C" w14:textId="77777777" w:rsidR="00905F4F" w:rsidRPr="002029AF" w:rsidRDefault="00905F4F" w:rsidP="0088737C">
            <w:pPr>
              <w:pStyle w:val="ARfintablebodyright"/>
            </w:pPr>
            <w:r w:rsidRPr="00BA3AE3">
              <w:t>9,885.9</w:t>
            </w:r>
          </w:p>
        </w:tc>
        <w:tc>
          <w:tcPr>
            <w:tcW w:w="656" w:type="dxa"/>
            <w:tcBorders>
              <w:top w:val="single" w:sz="4" w:space="0" w:color="A6A6A6"/>
              <w:bottom w:val="single" w:sz="4" w:space="0" w:color="A6A6A6"/>
            </w:tcBorders>
            <w:noWrap/>
            <w:hideMark/>
          </w:tcPr>
          <w:p w14:paraId="113BC459" w14:textId="77777777" w:rsidR="00905F4F" w:rsidRPr="002029AF" w:rsidRDefault="00905F4F" w:rsidP="0088737C">
            <w:pPr>
              <w:pStyle w:val="ARfintablebodyright"/>
            </w:pPr>
            <w:r w:rsidRPr="00BA3AE3">
              <w:t>–</w:t>
            </w:r>
          </w:p>
        </w:tc>
        <w:tc>
          <w:tcPr>
            <w:tcW w:w="656" w:type="dxa"/>
            <w:tcBorders>
              <w:top w:val="single" w:sz="4" w:space="0" w:color="A6A6A6"/>
              <w:bottom w:val="single" w:sz="4" w:space="0" w:color="A6A6A6"/>
            </w:tcBorders>
            <w:noWrap/>
            <w:hideMark/>
          </w:tcPr>
          <w:p w14:paraId="3CE83FC2" w14:textId="77777777" w:rsidR="00905F4F" w:rsidRPr="002029AF" w:rsidRDefault="00905F4F" w:rsidP="0088737C">
            <w:pPr>
              <w:pStyle w:val="ARfintablebodyright"/>
            </w:pPr>
            <w:r w:rsidRPr="00BA3AE3">
              <w:t>449.5</w:t>
            </w:r>
          </w:p>
        </w:tc>
        <w:tc>
          <w:tcPr>
            <w:tcW w:w="655" w:type="dxa"/>
            <w:tcBorders>
              <w:top w:val="single" w:sz="4" w:space="0" w:color="A6A6A6"/>
              <w:bottom w:val="single" w:sz="4" w:space="0" w:color="A6A6A6"/>
            </w:tcBorders>
            <w:noWrap/>
            <w:hideMark/>
          </w:tcPr>
          <w:p w14:paraId="34E2BC82" w14:textId="77777777" w:rsidR="00905F4F" w:rsidRPr="002029AF" w:rsidRDefault="00905F4F" w:rsidP="0088737C">
            <w:pPr>
              <w:pStyle w:val="ARfintablebodyright"/>
            </w:pPr>
            <w:r w:rsidRPr="00BA3AE3">
              <w:t>50.1</w:t>
            </w:r>
          </w:p>
        </w:tc>
        <w:tc>
          <w:tcPr>
            <w:tcW w:w="655" w:type="dxa"/>
            <w:tcBorders>
              <w:top w:val="single" w:sz="4" w:space="0" w:color="A6A6A6"/>
              <w:bottom w:val="single" w:sz="4" w:space="0" w:color="A6A6A6"/>
            </w:tcBorders>
            <w:noWrap/>
            <w:hideMark/>
          </w:tcPr>
          <w:p w14:paraId="7966A88E"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725D4DEA"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0082ED71" w14:textId="77777777" w:rsidR="00905F4F" w:rsidRPr="002029AF" w:rsidRDefault="00905F4F" w:rsidP="0088737C">
            <w:pPr>
              <w:pStyle w:val="ARfintablebodyright"/>
            </w:pPr>
            <w:r w:rsidRPr="00BA3AE3">
              <w:t>–</w:t>
            </w:r>
          </w:p>
        </w:tc>
        <w:tc>
          <w:tcPr>
            <w:tcW w:w="721" w:type="dxa"/>
            <w:tcBorders>
              <w:top w:val="single" w:sz="4" w:space="0" w:color="A6A6A6"/>
              <w:bottom w:val="single" w:sz="4" w:space="0" w:color="A6A6A6"/>
            </w:tcBorders>
            <w:noWrap/>
            <w:hideMark/>
          </w:tcPr>
          <w:p w14:paraId="39DBBD07" w14:textId="77777777" w:rsidR="00905F4F" w:rsidRPr="002029AF" w:rsidRDefault="00905F4F" w:rsidP="0088737C">
            <w:pPr>
              <w:pStyle w:val="ARfintablebodyright"/>
            </w:pPr>
            <w:r w:rsidRPr="00BA3AE3">
              <w:t>–</w:t>
            </w:r>
          </w:p>
        </w:tc>
        <w:tc>
          <w:tcPr>
            <w:tcW w:w="882" w:type="dxa"/>
            <w:tcBorders>
              <w:top w:val="single" w:sz="4" w:space="0" w:color="A6A6A6"/>
              <w:bottom w:val="single" w:sz="4" w:space="0" w:color="A6A6A6"/>
            </w:tcBorders>
            <w:noWrap/>
            <w:hideMark/>
          </w:tcPr>
          <w:p w14:paraId="3DEF7921" w14:textId="77777777" w:rsidR="00905F4F" w:rsidRPr="002029AF" w:rsidRDefault="00905F4F" w:rsidP="0088737C">
            <w:pPr>
              <w:pStyle w:val="ARfintablebodyright"/>
            </w:pPr>
            <w:r w:rsidRPr="00BA3AE3">
              <w:t>2,032.9</w:t>
            </w:r>
          </w:p>
        </w:tc>
        <w:tc>
          <w:tcPr>
            <w:tcW w:w="654" w:type="dxa"/>
            <w:tcBorders>
              <w:top w:val="single" w:sz="4" w:space="0" w:color="A6A6A6"/>
              <w:bottom w:val="single" w:sz="4" w:space="0" w:color="A6A6A6"/>
            </w:tcBorders>
            <w:noWrap/>
            <w:hideMark/>
          </w:tcPr>
          <w:p w14:paraId="2706C626" w14:textId="77777777" w:rsidR="00905F4F" w:rsidRPr="002029AF" w:rsidRDefault="00905F4F" w:rsidP="0088737C">
            <w:pPr>
              <w:pStyle w:val="ARfintablebodyright"/>
            </w:pPr>
            <w:r w:rsidRPr="00BA3AE3">
              <w:t>7.1</w:t>
            </w:r>
          </w:p>
        </w:tc>
        <w:tc>
          <w:tcPr>
            <w:tcW w:w="654" w:type="dxa"/>
            <w:tcBorders>
              <w:top w:val="single" w:sz="4" w:space="0" w:color="A6A6A6"/>
              <w:bottom w:val="single" w:sz="4" w:space="0" w:color="A6A6A6"/>
            </w:tcBorders>
            <w:noWrap/>
            <w:hideMark/>
          </w:tcPr>
          <w:p w14:paraId="49EC6D81" w14:textId="77777777" w:rsidR="00905F4F" w:rsidRPr="002029AF" w:rsidRDefault="00905F4F" w:rsidP="0088737C">
            <w:pPr>
              <w:pStyle w:val="ARfintablebodyright"/>
            </w:pPr>
            <w:r w:rsidRPr="00BA3AE3">
              <w:t>0.9</w:t>
            </w:r>
          </w:p>
        </w:tc>
        <w:tc>
          <w:tcPr>
            <w:tcW w:w="654" w:type="dxa"/>
            <w:tcBorders>
              <w:top w:val="single" w:sz="4" w:space="0" w:color="A6A6A6"/>
              <w:bottom w:val="single" w:sz="4" w:space="0" w:color="A6A6A6"/>
            </w:tcBorders>
            <w:noWrap/>
            <w:hideMark/>
          </w:tcPr>
          <w:p w14:paraId="0E31D591"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28DADE24"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6F88C2F9"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6CACB7A0" w14:textId="77777777" w:rsidR="00905F4F" w:rsidRPr="002029AF" w:rsidRDefault="00905F4F" w:rsidP="0088737C">
            <w:pPr>
              <w:pStyle w:val="ARfintablebodyright"/>
            </w:pPr>
            <w:r w:rsidRPr="00BA3AE3">
              <w:t>–</w:t>
            </w:r>
          </w:p>
        </w:tc>
        <w:tc>
          <w:tcPr>
            <w:tcW w:w="833" w:type="dxa"/>
            <w:tcBorders>
              <w:top w:val="single" w:sz="4" w:space="0" w:color="A6A6A6"/>
              <w:bottom w:val="single" w:sz="4" w:space="0" w:color="A6A6A6"/>
            </w:tcBorders>
            <w:noWrap/>
            <w:hideMark/>
          </w:tcPr>
          <w:p w14:paraId="390D67FE" w14:textId="77777777" w:rsidR="00905F4F" w:rsidRPr="002029AF" w:rsidRDefault="00905F4F" w:rsidP="0088737C">
            <w:pPr>
              <w:pStyle w:val="ARfintablebodyright"/>
            </w:pPr>
            <w:r w:rsidRPr="00BA3AE3">
              <w:t>12,426.4</w:t>
            </w:r>
          </w:p>
        </w:tc>
      </w:tr>
      <w:tr w:rsidR="00905F4F" w:rsidRPr="002029AF" w14:paraId="75FE0EB4" w14:textId="77777777" w:rsidTr="0088737C">
        <w:tc>
          <w:tcPr>
            <w:tcW w:w="3334" w:type="dxa"/>
            <w:tcBorders>
              <w:top w:val="single" w:sz="4" w:space="0" w:color="A6A6A6"/>
              <w:bottom w:val="single" w:sz="4" w:space="0" w:color="A6A6A6"/>
            </w:tcBorders>
            <w:hideMark/>
          </w:tcPr>
          <w:p w14:paraId="11BDEF2A" w14:textId="77777777" w:rsidR="00905F4F" w:rsidRPr="002029AF" w:rsidRDefault="00905F4F" w:rsidP="0088737C">
            <w:pPr>
              <w:pStyle w:val="ARfintablebody"/>
            </w:pPr>
            <w:r w:rsidRPr="00BA3AE3">
              <w:t>Employee benefits</w:t>
            </w:r>
          </w:p>
        </w:tc>
        <w:tc>
          <w:tcPr>
            <w:tcW w:w="835" w:type="dxa"/>
            <w:tcBorders>
              <w:top w:val="single" w:sz="4" w:space="0" w:color="A6A6A6"/>
              <w:bottom w:val="single" w:sz="4" w:space="0" w:color="A6A6A6"/>
            </w:tcBorders>
            <w:noWrap/>
            <w:hideMark/>
          </w:tcPr>
          <w:p w14:paraId="3E8CCC0A" w14:textId="77777777" w:rsidR="00905F4F" w:rsidRPr="002029AF" w:rsidRDefault="00905F4F" w:rsidP="0088737C">
            <w:pPr>
              <w:pStyle w:val="ARfintablebodyright"/>
            </w:pPr>
            <w:r w:rsidRPr="00BA3AE3">
              <w:t>–</w:t>
            </w:r>
          </w:p>
        </w:tc>
        <w:tc>
          <w:tcPr>
            <w:tcW w:w="656" w:type="dxa"/>
            <w:tcBorders>
              <w:top w:val="single" w:sz="4" w:space="0" w:color="A6A6A6"/>
              <w:bottom w:val="single" w:sz="4" w:space="0" w:color="A6A6A6"/>
            </w:tcBorders>
            <w:noWrap/>
            <w:hideMark/>
          </w:tcPr>
          <w:p w14:paraId="3A7C74CC" w14:textId="77777777" w:rsidR="00905F4F" w:rsidRPr="002029AF" w:rsidRDefault="00905F4F" w:rsidP="0088737C">
            <w:pPr>
              <w:pStyle w:val="ARfintablebodyright"/>
            </w:pPr>
            <w:r w:rsidRPr="00BA3AE3">
              <w:t>–</w:t>
            </w:r>
          </w:p>
        </w:tc>
        <w:tc>
          <w:tcPr>
            <w:tcW w:w="656" w:type="dxa"/>
            <w:tcBorders>
              <w:top w:val="single" w:sz="4" w:space="0" w:color="A6A6A6"/>
              <w:bottom w:val="single" w:sz="4" w:space="0" w:color="A6A6A6"/>
            </w:tcBorders>
            <w:noWrap/>
            <w:hideMark/>
          </w:tcPr>
          <w:p w14:paraId="539995CB" w14:textId="77777777" w:rsidR="00905F4F" w:rsidRPr="002029AF" w:rsidRDefault="00905F4F" w:rsidP="0088737C">
            <w:pPr>
              <w:pStyle w:val="ARfintablebodyright"/>
            </w:pPr>
            <w:r w:rsidRPr="00BA3AE3">
              <w:t>–</w:t>
            </w:r>
          </w:p>
        </w:tc>
        <w:tc>
          <w:tcPr>
            <w:tcW w:w="655" w:type="dxa"/>
            <w:tcBorders>
              <w:top w:val="single" w:sz="4" w:space="0" w:color="A6A6A6"/>
              <w:bottom w:val="single" w:sz="4" w:space="0" w:color="A6A6A6"/>
            </w:tcBorders>
            <w:noWrap/>
            <w:hideMark/>
          </w:tcPr>
          <w:p w14:paraId="461464DD" w14:textId="77777777" w:rsidR="00905F4F" w:rsidRPr="002029AF" w:rsidRDefault="00905F4F" w:rsidP="0088737C">
            <w:pPr>
              <w:pStyle w:val="ARfintablebodyright"/>
            </w:pPr>
            <w:r w:rsidRPr="00BA3AE3">
              <w:t>–</w:t>
            </w:r>
          </w:p>
        </w:tc>
        <w:tc>
          <w:tcPr>
            <w:tcW w:w="655" w:type="dxa"/>
            <w:tcBorders>
              <w:top w:val="single" w:sz="4" w:space="0" w:color="A6A6A6"/>
              <w:bottom w:val="single" w:sz="4" w:space="0" w:color="A6A6A6"/>
            </w:tcBorders>
            <w:noWrap/>
            <w:hideMark/>
          </w:tcPr>
          <w:p w14:paraId="176E3D24"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7B2C5329"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6E7F37DD" w14:textId="77777777" w:rsidR="00905F4F" w:rsidRPr="002029AF" w:rsidRDefault="00905F4F" w:rsidP="0088737C">
            <w:pPr>
              <w:pStyle w:val="ARfintablebodyright"/>
            </w:pPr>
            <w:r w:rsidRPr="00BA3AE3">
              <w:t>–</w:t>
            </w:r>
          </w:p>
        </w:tc>
        <w:tc>
          <w:tcPr>
            <w:tcW w:w="721" w:type="dxa"/>
            <w:tcBorders>
              <w:top w:val="single" w:sz="4" w:space="0" w:color="A6A6A6"/>
              <w:bottom w:val="single" w:sz="4" w:space="0" w:color="A6A6A6"/>
            </w:tcBorders>
            <w:noWrap/>
            <w:hideMark/>
          </w:tcPr>
          <w:p w14:paraId="218F0FC0" w14:textId="77777777" w:rsidR="00905F4F" w:rsidRPr="002029AF" w:rsidRDefault="00905F4F" w:rsidP="0088737C">
            <w:pPr>
              <w:pStyle w:val="ARfintablebodyright"/>
            </w:pPr>
            <w:r w:rsidRPr="00BA3AE3">
              <w:t>–</w:t>
            </w:r>
          </w:p>
        </w:tc>
        <w:tc>
          <w:tcPr>
            <w:tcW w:w="882" w:type="dxa"/>
            <w:tcBorders>
              <w:top w:val="single" w:sz="4" w:space="0" w:color="A6A6A6"/>
              <w:bottom w:val="single" w:sz="4" w:space="0" w:color="A6A6A6"/>
            </w:tcBorders>
            <w:noWrap/>
            <w:hideMark/>
          </w:tcPr>
          <w:p w14:paraId="085BF2F9"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4A84F31A"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696F1292"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65285AFB"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58373742"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594FC447"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6429C7CF" w14:textId="77777777" w:rsidR="00905F4F" w:rsidRPr="002029AF" w:rsidRDefault="00905F4F" w:rsidP="0088737C">
            <w:pPr>
              <w:pStyle w:val="ARfintablebodyright"/>
            </w:pPr>
            <w:r w:rsidRPr="00BA3AE3">
              <w:t>–</w:t>
            </w:r>
          </w:p>
        </w:tc>
        <w:tc>
          <w:tcPr>
            <w:tcW w:w="833" w:type="dxa"/>
            <w:tcBorders>
              <w:top w:val="single" w:sz="4" w:space="0" w:color="A6A6A6"/>
              <w:bottom w:val="single" w:sz="4" w:space="0" w:color="A6A6A6"/>
            </w:tcBorders>
            <w:noWrap/>
            <w:hideMark/>
          </w:tcPr>
          <w:p w14:paraId="31E33F3E" w14:textId="77777777" w:rsidR="00905F4F" w:rsidRPr="002029AF" w:rsidRDefault="00905F4F" w:rsidP="0088737C">
            <w:pPr>
              <w:pStyle w:val="ARfintablebodyright"/>
            </w:pPr>
            <w:r w:rsidRPr="00BA3AE3">
              <w:t>–</w:t>
            </w:r>
          </w:p>
        </w:tc>
      </w:tr>
      <w:tr w:rsidR="00905F4F" w:rsidRPr="002029AF" w14:paraId="00206E29" w14:textId="77777777" w:rsidTr="0088737C">
        <w:tc>
          <w:tcPr>
            <w:tcW w:w="3334" w:type="dxa"/>
            <w:tcBorders>
              <w:top w:val="single" w:sz="4" w:space="0" w:color="A6A6A6"/>
              <w:bottom w:val="single" w:sz="4" w:space="0" w:color="A6A6A6"/>
            </w:tcBorders>
            <w:hideMark/>
          </w:tcPr>
          <w:p w14:paraId="2E86FFC9" w14:textId="77777777" w:rsidR="00905F4F" w:rsidRPr="002029AF" w:rsidRDefault="00905F4F" w:rsidP="0088737C">
            <w:pPr>
              <w:pStyle w:val="ARfintablebody"/>
            </w:pPr>
            <w:r w:rsidRPr="00BA3AE3">
              <w:t>Other operating expenses</w:t>
            </w:r>
          </w:p>
        </w:tc>
        <w:tc>
          <w:tcPr>
            <w:tcW w:w="835" w:type="dxa"/>
            <w:tcBorders>
              <w:top w:val="single" w:sz="4" w:space="0" w:color="A6A6A6"/>
              <w:bottom w:val="single" w:sz="4" w:space="0" w:color="A6A6A6"/>
            </w:tcBorders>
            <w:noWrap/>
            <w:hideMark/>
          </w:tcPr>
          <w:p w14:paraId="0C0F872F" w14:textId="77777777" w:rsidR="00905F4F" w:rsidRPr="002029AF" w:rsidRDefault="00905F4F" w:rsidP="0088737C">
            <w:pPr>
              <w:pStyle w:val="ARfintablebodyright"/>
            </w:pPr>
            <w:r w:rsidRPr="00BA3AE3">
              <w:t>0.1</w:t>
            </w:r>
          </w:p>
        </w:tc>
        <w:tc>
          <w:tcPr>
            <w:tcW w:w="656" w:type="dxa"/>
            <w:tcBorders>
              <w:top w:val="single" w:sz="4" w:space="0" w:color="A6A6A6"/>
              <w:bottom w:val="single" w:sz="4" w:space="0" w:color="A6A6A6"/>
            </w:tcBorders>
            <w:noWrap/>
            <w:hideMark/>
          </w:tcPr>
          <w:p w14:paraId="4AC1BC4A" w14:textId="77777777" w:rsidR="00905F4F" w:rsidRPr="002029AF" w:rsidRDefault="00905F4F" w:rsidP="0088737C">
            <w:pPr>
              <w:pStyle w:val="ARfintablebodyright"/>
            </w:pPr>
            <w:r w:rsidRPr="00BA3AE3">
              <w:t>–</w:t>
            </w:r>
          </w:p>
        </w:tc>
        <w:tc>
          <w:tcPr>
            <w:tcW w:w="656" w:type="dxa"/>
            <w:tcBorders>
              <w:top w:val="single" w:sz="4" w:space="0" w:color="A6A6A6"/>
              <w:bottom w:val="single" w:sz="4" w:space="0" w:color="A6A6A6"/>
            </w:tcBorders>
            <w:noWrap/>
            <w:hideMark/>
          </w:tcPr>
          <w:p w14:paraId="05612ECA" w14:textId="77777777" w:rsidR="00905F4F" w:rsidRPr="002029AF" w:rsidRDefault="00905F4F" w:rsidP="0088737C">
            <w:pPr>
              <w:pStyle w:val="ARfintablebodyright"/>
            </w:pPr>
            <w:r w:rsidRPr="00BA3AE3">
              <w:t>–</w:t>
            </w:r>
          </w:p>
        </w:tc>
        <w:tc>
          <w:tcPr>
            <w:tcW w:w="655" w:type="dxa"/>
            <w:tcBorders>
              <w:top w:val="single" w:sz="4" w:space="0" w:color="A6A6A6"/>
              <w:bottom w:val="single" w:sz="4" w:space="0" w:color="A6A6A6"/>
            </w:tcBorders>
            <w:noWrap/>
            <w:hideMark/>
          </w:tcPr>
          <w:p w14:paraId="7C4CAEEE" w14:textId="77777777" w:rsidR="00905F4F" w:rsidRPr="002029AF" w:rsidRDefault="00905F4F" w:rsidP="0088737C">
            <w:pPr>
              <w:pStyle w:val="ARfintablebodyright"/>
            </w:pPr>
            <w:r w:rsidRPr="00BA3AE3">
              <w:t>–</w:t>
            </w:r>
          </w:p>
        </w:tc>
        <w:tc>
          <w:tcPr>
            <w:tcW w:w="655" w:type="dxa"/>
            <w:tcBorders>
              <w:top w:val="single" w:sz="4" w:space="0" w:color="A6A6A6"/>
              <w:bottom w:val="single" w:sz="4" w:space="0" w:color="A6A6A6"/>
            </w:tcBorders>
            <w:noWrap/>
            <w:hideMark/>
          </w:tcPr>
          <w:p w14:paraId="24DFDF77"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3B8CAD93"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1EEBB5F9" w14:textId="77777777" w:rsidR="00905F4F" w:rsidRPr="002029AF" w:rsidRDefault="00905F4F" w:rsidP="0088737C">
            <w:pPr>
              <w:pStyle w:val="ARfintablebodyright"/>
            </w:pPr>
            <w:r w:rsidRPr="00BA3AE3">
              <w:t>–</w:t>
            </w:r>
          </w:p>
        </w:tc>
        <w:tc>
          <w:tcPr>
            <w:tcW w:w="721" w:type="dxa"/>
            <w:tcBorders>
              <w:top w:val="single" w:sz="4" w:space="0" w:color="A6A6A6"/>
              <w:bottom w:val="single" w:sz="4" w:space="0" w:color="A6A6A6"/>
            </w:tcBorders>
            <w:noWrap/>
            <w:hideMark/>
          </w:tcPr>
          <w:p w14:paraId="53B0D591" w14:textId="77777777" w:rsidR="00905F4F" w:rsidRPr="002029AF" w:rsidRDefault="00905F4F" w:rsidP="0088737C">
            <w:pPr>
              <w:pStyle w:val="ARfintablebodyright"/>
            </w:pPr>
            <w:r w:rsidRPr="00BA3AE3">
              <w:t>–</w:t>
            </w:r>
          </w:p>
        </w:tc>
        <w:tc>
          <w:tcPr>
            <w:tcW w:w="882" w:type="dxa"/>
            <w:tcBorders>
              <w:top w:val="single" w:sz="4" w:space="0" w:color="A6A6A6"/>
              <w:bottom w:val="single" w:sz="4" w:space="0" w:color="A6A6A6"/>
            </w:tcBorders>
            <w:noWrap/>
            <w:hideMark/>
          </w:tcPr>
          <w:p w14:paraId="41FDF9C9"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47647341"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73A65948"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4FBC02BC"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7AC1CF91"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7844F5BE"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089474D6" w14:textId="77777777" w:rsidR="00905F4F" w:rsidRPr="002029AF" w:rsidRDefault="00905F4F" w:rsidP="0088737C">
            <w:pPr>
              <w:pStyle w:val="ARfintablebodyright"/>
            </w:pPr>
            <w:r w:rsidRPr="00BA3AE3">
              <w:t>–</w:t>
            </w:r>
          </w:p>
        </w:tc>
        <w:tc>
          <w:tcPr>
            <w:tcW w:w="833" w:type="dxa"/>
            <w:tcBorders>
              <w:top w:val="single" w:sz="4" w:space="0" w:color="A6A6A6"/>
              <w:bottom w:val="single" w:sz="4" w:space="0" w:color="A6A6A6"/>
            </w:tcBorders>
            <w:noWrap/>
            <w:hideMark/>
          </w:tcPr>
          <w:p w14:paraId="4252DE21" w14:textId="77777777" w:rsidR="00905F4F" w:rsidRPr="002029AF" w:rsidRDefault="00905F4F" w:rsidP="0088737C">
            <w:pPr>
              <w:pStyle w:val="ARfintablebodyright"/>
            </w:pPr>
            <w:r w:rsidRPr="00BA3AE3">
              <w:t>0.1</w:t>
            </w:r>
          </w:p>
        </w:tc>
      </w:tr>
      <w:tr w:rsidR="00905F4F" w:rsidRPr="002029AF" w14:paraId="493D5A9A" w14:textId="77777777" w:rsidTr="0088737C">
        <w:tc>
          <w:tcPr>
            <w:tcW w:w="3334" w:type="dxa"/>
            <w:tcBorders>
              <w:top w:val="single" w:sz="4" w:space="0" w:color="A6A6A6"/>
              <w:bottom w:val="single" w:sz="4" w:space="0" w:color="A6A6A6"/>
            </w:tcBorders>
            <w:hideMark/>
          </w:tcPr>
          <w:p w14:paraId="772ECA05" w14:textId="77777777" w:rsidR="00905F4F" w:rsidRPr="002029AF" w:rsidRDefault="00905F4F" w:rsidP="0088737C">
            <w:pPr>
              <w:pStyle w:val="ARfintablebody"/>
            </w:pPr>
            <w:r w:rsidRPr="00BA3AE3">
              <w:t>Payments into the consolidated fund</w:t>
            </w:r>
          </w:p>
        </w:tc>
        <w:tc>
          <w:tcPr>
            <w:tcW w:w="835" w:type="dxa"/>
            <w:tcBorders>
              <w:top w:val="single" w:sz="4" w:space="0" w:color="A6A6A6"/>
              <w:bottom w:val="single" w:sz="4" w:space="0" w:color="A6A6A6"/>
            </w:tcBorders>
            <w:noWrap/>
            <w:hideMark/>
          </w:tcPr>
          <w:p w14:paraId="59092BAF" w14:textId="77777777" w:rsidR="00905F4F" w:rsidRPr="002029AF" w:rsidRDefault="00905F4F" w:rsidP="0088737C">
            <w:pPr>
              <w:pStyle w:val="ARfintablebodyright"/>
            </w:pPr>
            <w:r w:rsidRPr="00BA3AE3">
              <w:t>409.9</w:t>
            </w:r>
          </w:p>
        </w:tc>
        <w:tc>
          <w:tcPr>
            <w:tcW w:w="656" w:type="dxa"/>
            <w:tcBorders>
              <w:top w:val="single" w:sz="4" w:space="0" w:color="A6A6A6"/>
              <w:bottom w:val="single" w:sz="4" w:space="0" w:color="A6A6A6"/>
            </w:tcBorders>
            <w:noWrap/>
            <w:hideMark/>
          </w:tcPr>
          <w:p w14:paraId="4FDDC931" w14:textId="77777777" w:rsidR="00905F4F" w:rsidRPr="002029AF" w:rsidRDefault="00905F4F" w:rsidP="0088737C">
            <w:pPr>
              <w:pStyle w:val="ARfintablebodyright"/>
            </w:pPr>
            <w:r w:rsidRPr="00BA3AE3">
              <w:t>9.4</w:t>
            </w:r>
          </w:p>
        </w:tc>
        <w:tc>
          <w:tcPr>
            <w:tcW w:w="656" w:type="dxa"/>
            <w:tcBorders>
              <w:top w:val="single" w:sz="4" w:space="0" w:color="A6A6A6"/>
              <w:bottom w:val="single" w:sz="4" w:space="0" w:color="A6A6A6"/>
            </w:tcBorders>
            <w:noWrap/>
            <w:hideMark/>
          </w:tcPr>
          <w:p w14:paraId="0A7C36DE" w14:textId="77777777" w:rsidR="00905F4F" w:rsidRPr="002029AF" w:rsidRDefault="00905F4F" w:rsidP="0088737C">
            <w:pPr>
              <w:pStyle w:val="ARfintablebodyright"/>
            </w:pPr>
            <w:r w:rsidRPr="00BA3AE3">
              <w:t>9.1</w:t>
            </w:r>
          </w:p>
        </w:tc>
        <w:tc>
          <w:tcPr>
            <w:tcW w:w="655" w:type="dxa"/>
            <w:tcBorders>
              <w:top w:val="single" w:sz="4" w:space="0" w:color="A6A6A6"/>
              <w:bottom w:val="single" w:sz="4" w:space="0" w:color="A6A6A6"/>
            </w:tcBorders>
            <w:noWrap/>
            <w:hideMark/>
          </w:tcPr>
          <w:p w14:paraId="5A51A2DC" w14:textId="77777777" w:rsidR="00905F4F" w:rsidRPr="002029AF" w:rsidRDefault="00905F4F" w:rsidP="0088737C">
            <w:pPr>
              <w:pStyle w:val="ARfintablebodyright"/>
            </w:pPr>
            <w:r w:rsidRPr="00BA3AE3">
              <w:t>30.6</w:t>
            </w:r>
          </w:p>
        </w:tc>
        <w:tc>
          <w:tcPr>
            <w:tcW w:w="655" w:type="dxa"/>
            <w:tcBorders>
              <w:top w:val="single" w:sz="4" w:space="0" w:color="A6A6A6"/>
              <w:bottom w:val="single" w:sz="4" w:space="0" w:color="A6A6A6"/>
            </w:tcBorders>
            <w:noWrap/>
            <w:hideMark/>
          </w:tcPr>
          <w:p w14:paraId="08E1C551" w14:textId="77777777" w:rsidR="00905F4F" w:rsidRPr="002029AF" w:rsidRDefault="00905F4F" w:rsidP="0088737C">
            <w:pPr>
              <w:pStyle w:val="ARfintablebodyright"/>
            </w:pPr>
            <w:r w:rsidRPr="00BA3AE3">
              <w:t>2.8</w:t>
            </w:r>
          </w:p>
        </w:tc>
        <w:tc>
          <w:tcPr>
            <w:tcW w:w="654" w:type="dxa"/>
            <w:tcBorders>
              <w:top w:val="single" w:sz="4" w:space="0" w:color="A6A6A6"/>
              <w:bottom w:val="single" w:sz="4" w:space="0" w:color="A6A6A6"/>
            </w:tcBorders>
            <w:noWrap/>
            <w:hideMark/>
          </w:tcPr>
          <w:p w14:paraId="585B5D69" w14:textId="77777777" w:rsidR="00905F4F" w:rsidRPr="002029AF" w:rsidRDefault="00905F4F" w:rsidP="0088737C">
            <w:pPr>
              <w:pStyle w:val="ARfintablebodyright"/>
            </w:pPr>
            <w:r w:rsidRPr="00BA3AE3">
              <w:t>2.2</w:t>
            </w:r>
          </w:p>
        </w:tc>
        <w:tc>
          <w:tcPr>
            <w:tcW w:w="654" w:type="dxa"/>
            <w:tcBorders>
              <w:top w:val="single" w:sz="4" w:space="0" w:color="A6A6A6"/>
              <w:bottom w:val="single" w:sz="4" w:space="0" w:color="A6A6A6"/>
            </w:tcBorders>
            <w:noWrap/>
            <w:hideMark/>
          </w:tcPr>
          <w:p w14:paraId="441B6CB2" w14:textId="77777777" w:rsidR="00905F4F" w:rsidRPr="002029AF" w:rsidRDefault="00905F4F" w:rsidP="0088737C">
            <w:pPr>
              <w:pStyle w:val="ARfintablebodyright"/>
            </w:pPr>
            <w:r w:rsidRPr="00BA3AE3">
              <w:t>2.7</w:t>
            </w:r>
          </w:p>
        </w:tc>
        <w:tc>
          <w:tcPr>
            <w:tcW w:w="721" w:type="dxa"/>
            <w:tcBorders>
              <w:top w:val="single" w:sz="4" w:space="0" w:color="A6A6A6"/>
              <w:bottom w:val="single" w:sz="4" w:space="0" w:color="A6A6A6"/>
            </w:tcBorders>
            <w:noWrap/>
            <w:hideMark/>
          </w:tcPr>
          <w:p w14:paraId="6B25C38D" w14:textId="77777777" w:rsidR="00905F4F" w:rsidRPr="002029AF" w:rsidRDefault="00905F4F" w:rsidP="0088737C">
            <w:pPr>
              <w:pStyle w:val="ARfintablebodyright"/>
            </w:pPr>
            <w:r w:rsidRPr="00BA3AE3">
              <w:t>0.8</w:t>
            </w:r>
          </w:p>
        </w:tc>
        <w:tc>
          <w:tcPr>
            <w:tcW w:w="882" w:type="dxa"/>
            <w:tcBorders>
              <w:top w:val="single" w:sz="4" w:space="0" w:color="A6A6A6"/>
              <w:bottom w:val="single" w:sz="4" w:space="0" w:color="A6A6A6"/>
            </w:tcBorders>
            <w:noWrap/>
            <w:hideMark/>
          </w:tcPr>
          <w:p w14:paraId="22CBDEBA" w14:textId="77777777" w:rsidR="00905F4F" w:rsidRPr="002029AF" w:rsidRDefault="00905F4F" w:rsidP="0088737C">
            <w:pPr>
              <w:pStyle w:val="ARfintablebodyright"/>
            </w:pPr>
            <w:r w:rsidRPr="00BA3AE3">
              <w:t>51.3</w:t>
            </w:r>
          </w:p>
        </w:tc>
        <w:tc>
          <w:tcPr>
            <w:tcW w:w="654" w:type="dxa"/>
            <w:tcBorders>
              <w:top w:val="single" w:sz="4" w:space="0" w:color="A6A6A6"/>
              <w:bottom w:val="single" w:sz="4" w:space="0" w:color="A6A6A6"/>
            </w:tcBorders>
            <w:noWrap/>
            <w:hideMark/>
          </w:tcPr>
          <w:p w14:paraId="022C4BA2" w14:textId="77777777" w:rsidR="00905F4F" w:rsidRPr="002029AF" w:rsidRDefault="00905F4F" w:rsidP="0088737C">
            <w:pPr>
              <w:pStyle w:val="ARfintablebodyright"/>
            </w:pPr>
            <w:r w:rsidRPr="00BA3AE3">
              <w:t>15.7</w:t>
            </w:r>
          </w:p>
        </w:tc>
        <w:tc>
          <w:tcPr>
            <w:tcW w:w="654" w:type="dxa"/>
            <w:tcBorders>
              <w:top w:val="single" w:sz="4" w:space="0" w:color="A6A6A6"/>
              <w:bottom w:val="single" w:sz="4" w:space="0" w:color="A6A6A6"/>
            </w:tcBorders>
            <w:noWrap/>
            <w:hideMark/>
          </w:tcPr>
          <w:p w14:paraId="785E32F5"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50D5C82F" w14:textId="77777777" w:rsidR="00905F4F" w:rsidRPr="002029AF" w:rsidRDefault="00905F4F" w:rsidP="0088737C">
            <w:pPr>
              <w:pStyle w:val="ARfintablebodyright"/>
            </w:pPr>
            <w:r w:rsidRPr="00BA3AE3">
              <w:t>0.1</w:t>
            </w:r>
          </w:p>
        </w:tc>
        <w:tc>
          <w:tcPr>
            <w:tcW w:w="654" w:type="dxa"/>
            <w:tcBorders>
              <w:top w:val="single" w:sz="4" w:space="0" w:color="A6A6A6"/>
              <w:bottom w:val="single" w:sz="4" w:space="0" w:color="A6A6A6"/>
            </w:tcBorders>
            <w:noWrap/>
            <w:hideMark/>
          </w:tcPr>
          <w:p w14:paraId="346D8220" w14:textId="77777777" w:rsidR="00905F4F" w:rsidRPr="002029AF" w:rsidRDefault="00905F4F" w:rsidP="0088737C">
            <w:pPr>
              <w:pStyle w:val="ARfintablebodyright"/>
            </w:pPr>
            <w:r w:rsidRPr="00BA3AE3">
              <w:t>5.1</w:t>
            </w:r>
          </w:p>
        </w:tc>
        <w:tc>
          <w:tcPr>
            <w:tcW w:w="654" w:type="dxa"/>
            <w:tcBorders>
              <w:top w:val="single" w:sz="4" w:space="0" w:color="A6A6A6"/>
              <w:bottom w:val="single" w:sz="4" w:space="0" w:color="A6A6A6"/>
            </w:tcBorders>
            <w:noWrap/>
            <w:hideMark/>
          </w:tcPr>
          <w:p w14:paraId="6825D14D"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0DDB6259" w14:textId="77777777" w:rsidR="00905F4F" w:rsidRPr="002029AF" w:rsidRDefault="00905F4F" w:rsidP="0088737C">
            <w:pPr>
              <w:pStyle w:val="ARfintablebodyright"/>
            </w:pPr>
            <w:r w:rsidRPr="00BA3AE3">
              <w:t>–</w:t>
            </w:r>
          </w:p>
        </w:tc>
        <w:tc>
          <w:tcPr>
            <w:tcW w:w="833" w:type="dxa"/>
            <w:tcBorders>
              <w:top w:val="single" w:sz="4" w:space="0" w:color="A6A6A6"/>
              <w:bottom w:val="single" w:sz="4" w:space="0" w:color="A6A6A6"/>
            </w:tcBorders>
            <w:noWrap/>
            <w:hideMark/>
          </w:tcPr>
          <w:p w14:paraId="3458AEF9" w14:textId="77777777" w:rsidR="00905F4F" w:rsidRPr="002029AF" w:rsidRDefault="00905F4F" w:rsidP="0088737C">
            <w:pPr>
              <w:pStyle w:val="ARfintablebodyright"/>
            </w:pPr>
            <w:r w:rsidRPr="00BA3AE3">
              <w:t>539.7</w:t>
            </w:r>
          </w:p>
        </w:tc>
      </w:tr>
      <w:tr w:rsidR="00905F4F" w:rsidRPr="002029AF" w14:paraId="0BA83319" w14:textId="77777777" w:rsidTr="0088737C">
        <w:tc>
          <w:tcPr>
            <w:tcW w:w="3334" w:type="dxa"/>
            <w:tcBorders>
              <w:top w:val="single" w:sz="4" w:space="0" w:color="A6A6A6"/>
              <w:bottom w:val="single" w:sz="4" w:space="0" w:color="A6A6A6"/>
            </w:tcBorders>
            <w:hideMark/>
          </w:tcPr>
          <w:p w14:paraId="51C99F1C" w14:textId="77777777" w:rsidR="00905F4F" w:rsidRPr="002029AF" w:rsidRDefault="00905F4F" w:rsidP="0088737C">
            <w:pPr>
              <w:pStyle w:val="ARfintablebody"/>
            </w:pPr>
            <w:r w:rsidRPr="00BA3AE3">
              <w:t>Payment from the national health funding pool to the departmental controlled entity</w:t>
            </w:r>
          </w:p>
        </w:tc>
        <w:tc>
          <w:tcPr>
            <w:tcW w:w="835" w:type="dxa"/>
            <w:tcBorders>
              <w:top w:val="single" w:sz="4" w:space="0" w:color="A6A6A6"/>
              <w:bottom w:val="single" w:sz="4" w:space="0" w:color="A6A6A6"/>
            </w:tcBorders>
            <w:noWrap/>
            <w:hideMark/>
          </w:tcPr>
          <w:p w14:paraId="3EE9D4DB" w14:textId="77777777" w:rsidR="00905F4F" w:rsidRPr="002029AF" w:rsidRDefault="00905F4F" w:rsidP="0088737C">
            <w:pPr>
              <w:pStyle w:val="ARfintablebodyright"/>
            </w:pPr>
            <w:r w:rsidRPr="00BA3AE3">
              <w:t>1,486.1</w:t>
            </w:r>
          </w:p>
        </w:tc>
        <w:tc>
          <w:tcPr>
            <w:tcW w:w="656" w:type="dxa"/>
            <w:tcBorders>
              <w:top w:val="single" w:sz="4" w:space="0" w:color="A6A6A6"/>
              <w:bottom w:val="single" w:sz="4" w:space="0" w:color="A6A6A6"/>
            </w:tcBorders>
            <w:noWrap/>
            <w:hideMark/>
          </w:tcPr>
          <w:p w14:paraId="2B97ADAD" w14:textId="77777777" w:rsidR="00905F4F" w:rsidRPr="002029AF" w:rsidRDefault="00905F4F" w:rsidP="0088737C">
            <w:pPr>
              <w:pStyle w:val="ARfintablebodyright"/>
            </w:pPr>
            <w:r w:rsidRPr="00BA3AE3">
              <w:t>–</w:t>
            </w:r>
          </w:p>
        </w:tc>
        <w:tc>
          <w:tcPr>
            <w:tcW w:w="656" w:type="dxa"/>
            <w:tcBorders>
              <w:top w:val="single" w:sz="4" w:space="0" w:color="A6A6A6"/>
              <w:bottom w:val="single" w:sz="4" w:space="0" w:color="A6A6A6"/>
            </w:tcBorders>
            <w:noWrap/>
            <w:hideMark/>
          </w:tcPr>
          <w:p w14:paraId="74EE90B3" w14:textId="77777777" w:rsidR="00905F4F" w:rsidRPr="002029AF" w:rsidRDefault="00905F4F" w:rsidP="0088737C">
            <w:pPr>
              <w:pStyle w:val="ARfintablebodyright"/>
            </w:pPr>
            <w:r w:rsidRPr="00BA3AE3">
              <w:t>418.7</w:t>
            </w:r>
          </w:p>
        </w:tc>
        <w:tc>
          <w:tcPr>
            <w:tcW w:w="655" w:type="dxa"/>
            <w:tcBorders>
              <w:top w:val="single" w:sz="4" w:space="0" w:color="A6A6A6"/>
              <w:bottom w:val="single" w:sz="4" w:space="0" w:color="A6A6A6"/>
            </w:tcBorders>
            <w:noWrap/>
            <w:hideMark/>
          </w:tcPr>
          <w:p w14:paraId="7F320E79" w14:textId="77777777" w:rsidR="00905F4F" w:rsidRPr="002029AF" w:rsidRDefault="00905F4F" w:rsidP="0088737C">
            <w:pPr>
              <w:pStyle w:val="ARfintablebodyright"/>
            </w:pPr>
            <w:r w:rsidRPr="00BA3AE3">
              <w:t>–</w:t>
            </w:r>
          </w:p>
        </w:tc>
        <w:tc>
          <w:tcPr>
            <w:tcW w:w="655" w:type="dxa"/>
            <w:tcBorders>
              <w:top w:val="single" w:sz="4" w:space="0" w:color="A6A6A6"/>
              <w:bottom w:val="single" w:sz="4" w:space="0" w:color="A6A6A6"/>
            </w:tcBorders>
            <w:noWrap/>
            <w:hideMark/>
          </w:tcPr>
          <w:p w14:paraId="3E622414" w14:textId="77777777" w:rsidR="00905F4F" w:rsidRPr="002029AF" w:rsidRDefault="00905F4F" w:rsidP="0088737C">
            <w:pPr>
              <w:pStyle w:val="ARfintablebodyright"/>
            </w:pPr>
            <w:r w:rsidRPr="00BA3AE3">
              <w:t>0.3</w:t>
            </w:r>
          </w:p>
        </w:tc>
        <w:tc>
          <w:tcPr>
            <w:tcW w:w="654" w:type="dxa"/>
            <w:tcBorders>
              <w:top w:val="single" w:sz="4" w:space="0" w:color="A6A6A6"/>
              <w:bottom w:val="single" w:sz="4" w:space="0" w:color="A6A6A6"/>
            </w:tcBorders>
            <w:noWrap/>
            <w:hideMark/>
          </w:tcPr>
          <w:p w14:paraId="560EF14D" w14:textId="77777777" w:rsidR="00905F4F" w:rsidRPr="002029AF" w:rsidRDefault="00905F4F" w:rsidP="0088737C">
            <w:pPr>
              <w:pStyle w:val="ARfintablebodyright"/>
            </w:pPr>
            <w:r w:rsidRPr="00BA3AE3">
              <w:t>131.4</w:t>
            </w:r>
          </w:p>
        </w:tc>
        <w:tc>
          <w:tcPr>
            <w:tcW w:w="654" w:type="dxa"/>
            <w:tcBorders>
              <w:top w:val="single" w:sz="4" w:space="0" w:color="A6A6A6"/>
              <w:bottom w:val="single" w:sz="4" w:space="0" w:color="A6A6A6"/>
            </w:tcBorders>
            <w:noWrap/>
            <w:hideMark/>
          </w:tcPr>
          <w:p w14:paraId="164BEF3E" w14:textId="77777777" w:rsidR="00905F4F" w:rsidRPr="002029AF" w:rsidRDefault="00905F4F" w:rsidP="0088737C">
            <w:pPr>
              <w:pStyle w:val="ARfintablebodyright"/>
            </w:pPr>
            <w:r w:rsidRPr="00BA3AE3">
              <w:t>120.7</w:t>
            </w:r>
          </w:p>
        </w:tc>
        <w:tc>
          <w:tcPr>
            <w:tcW w:w="721" w:type="dxa"/>
            <w:tcBorders>
              <w:top w:val="single" w:sz="4" w:space="0" w:color="A6A6A6"/>
              <w:bottom w:val="single" w:sz="4" w:space="0" w:color="A6A6A6"/>
            </w:tcBorders>
            <w:noWrap/>
            <w:hideMark/>
          </w:tcPr>
          <w:p w14:paraId="7A25CFF2" w14:textId="77777777" w:rsidR="00905F4F" w:rsidRPr="002029AF" w:rsidRDefault="00905F4F" w:rsidP="0088737C">
            <w:pPr>
              <w:pStyle w:val="ARfintablebodyright"/>
            </w:pPr>
            <w:r w:rsidRPr="00BA3AE3">
              <w:t>13.5</w:t>
            </w:r>
          </w:p>
        </w:tc>
        <w:tc>
          <w:tcPr>
            <w:tcW w:w="882" w:type="dxa"/>
            <w:tcBorders>
              <w:top w:val="single" w:sz="4" w:space="0" w:color="A6A6A6"/>
              <w:bottom w:val="single" w:sz="4" w:space="0" w:color="A6A6A6"/>
            </w:tcBorders>
            <w:noWrap/>
            <w:hideMark/>
          </w:tcPr>
          <w:p w14:paraId="17A7807C"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0FF8DB68"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5905EDC3"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537F2888"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5042C950"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2D31EF16"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6FADDD7B" w14:textId="77777777" w:rsidR="00905F4F" w:rsidRPr="002029AF" w:rsidRDefault="00905F4F" w:rsidP="0088737C">
            <w:pPr>
              <w:pStyle w:val="ARfintablebodyright"/>
            </w:pPr>
            <w:r w:rsidRPr="00BA3AE3">
              <w:t>–</w:t>
            </w:r>
          </w:p>
        </w:tc>
        <w:tc>
          <w:tcPr>
            <w:tcW w:w="833" w:type="dxa"/>
            <w:tcBorders>
              <w:top w:val="single" w:sz="4" w:space="0" w:color="A6A6A6"/>
              <w:bottom w:val="single" w:sz="4" w:space="0" w:color="A6A6A6"/>
            </w:tcBorders>
            <w:noWrap/>
            <w:hideMark/>
          </w:tcPr>
          <w:p w14:paraId="7C16A440" w14:textId="77777777" w:rsidR="00905F4F" w:rsidRPr="002029AF" w:rsidRDefault="00905F4F" w:rsidP="0088737C">
            <w:pPr>
              <w:pStyle w:val="ARfintablebodyright"/>
            </w:pPr>
            <w:r w:rsidRPr="00BA3AE3">
              <w:t>2,170.7</w:t>
            </w:r>
          </w:p>
        </w:tc>
      </w:tr>
      <w:tr w:rsidR="00905F4F" w:rsidRPr="002029AF" w14:paraId="79B4C01A" w14:textId="77777777" w:rsidTr="0088737C">
        <w:tc>
          <w:tcPr>
            <w:tcW w:w="3334" w:type="dxa"/>
            <w:tcBorders>
              <w:top w:val="single" w:sz="4" w:space="0" w:color="A6A6A6"/>
            </w:tcBorders>
            <w:hideMark/>
          </w:tcPr>
          <w:p w14:paraId="4EBD05B2" w14:textId="77777777" w:rsidR="00905F4F" w:rsidRPr="002029AF" w:rsidRDefault="00905F4F" w:rsidP="0088737C">
            <w:pPr>
              <w:pStyle w:val="ARfintablebody"/>
            </w:pPr>
            <w:r w:rsidRPr="00BA3AE3">
              <w:t>Fair value of assets and services provided free of charge or for nominal consideration</w:t>
            </w:r>
          </w:p>
        </w:tc>
        <w:tc>
          <w:tcPr>
            <w:tcW w:w="835" w:type="dxa"/>
            <w:tcBorders>
              <w:top w:val="single" w:sz="4" w:space="0" w:color="A6A6A6"/>
            </w:tcBorders>
            <w:noWrap/>
            <w:hideMark/>
          </w:tcPr>
          <w:p w14:paraId="44905FAC" w14:textId="77777777" w:rsidR="00905F4F" w:rsidRPr="002029AF" w:rsidRDefault="00905F4F" w:rsidP="0088737C">
            <w:pPr>
              <w:pStyle w:val="ARfintablebodyright"/>
            </w:pPr>
            <w:r w:rsidRPr="00BA3AE3">
              <w:t>–</w:t>
            </w:r>
          </w:p>
        </w:tc>
        <w:tc>
          <w:tcPr>
            <w:tcW w:w="656" w:type="dxa"/>
            <w:tcBorders>
              <w:top w:val="single" w:sz="4" w:space="0" w:color="A6A6A6"/>
            </w:tcBorders>
            <w:noWrap/>
            <w:hideMark/>
          </w:tcPr>
          <w:p w14:paraId="71B31370" w14:textId="77777777" w:rsidR="00905F4F" w:rsidRPr="002029AF" w:rsidRDefault="00905F4F" w:rsidP="0088737C">
            <w:pPr>
              <w:pStyle w:val="ARfintablebodyright"/>
            </w:pPr>
            <w:r w:rsidRPr="00BA3AE3">
              <w:t>–</w:t>
            </w:r>
          </w:p>
        </w:tc>
        <w:tc>
          <w:tcPr>
            <w:tcW w:w="656" w:type="dxa"/>
            <w:tcBorders>
              <w:top w:val="single" w:sz="4" w:space="0" w:color="A6A6A6"/>
            </w:tcBorders>
            <w:noWrap/>
            <w:hideMark/>
          </w:tcPr>
          <w:p w14:paraId="7DFD943D" w14:textId="77777777" w:rsidR="00905F4F" w:rsidRPr="002029AF" w:rsidRDefault="00905F4F" w:rsidP="0088737C">
            <w:pPr>
              <w:pStyle w:val="ARfintablebodyright"/>
            </w:pPr>
            <w:r w:rsidRPr="00BA3AE3">
              <w:t>–</w:t>
            </w:r>
          </w:p>
        </w:tc>
        <w:tc>
          <w:tcPr>
            <w:tcW w:w="655" w:type="dxa"/>
            <w:tcBorders>
              <w:top w:val="single" w:sz="4" w:space="0" w:color="A6A6A6"/>
            </w:tcBorders>
            <w:noWrap/>
            <w:hideMark/>
          </w:tcPr>
          <w:p w14:paraId="042CDF60" w14:textId="77777777" w:rsidR="00905F4F" w:rsidRPr="002029AF" w:rsidRDefault="00905F4F" w:rsidP="0088737C">
            <w:pPr>
              <w:pStyle w:val="ARfintablebodyright"/>
            </w:pPr>
            <w:r w:rsidRPr="00BA3AE3">
              <w:t>–</w:t>
            </w:r>
          </w:p>
        </w:tc>
        <w:tc>
          <w:tcPr>
            <w:tcW w:w="655" w:type="dxa"/>
            <w:tcBorders>
              <w:top w:val="single" w:sz="4" w:space="0" w:color="A6A6A6"/>
            </w:tcBorders>
            <w:noWrap/>
            <w:hideMark/>
          </w:tcPr>
          <w:p w14:paraId="4882190D"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4207E3E2"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43BE3EFA" w14:textId="77777777" w:rsidR="00905F4F" w:rsidRPr="002029AF" w:rsidRDefault="00905F4F" w:rsidP="0088737C">
            <w:pPr>
              <w:pStyle w:val="ARfintablebodyright"/>
            </w:pPr>
            <w:r w:rsidRPr="00BA3AE3">
              <w:t>–</w:t>
            </w:r>
          </w:p>
        </w:tc>
        <w:tc>
          <w:tcPr>
            <w:tcW w:w="721" w:type="dxa"/>
            <w:tcBorders>
              <w:top w:val="single" w:sz="4" w:space="0" w:color="A6A6A6"/>
            </w:tcBorders>
            <w:noWrap/>
            <w:hideMark/>
          </w:tcPr>
          <w:p w14:paraId="7482C98B" w14:textId="77777777" w:rsidR="00905F4F" w:rsidRPr="002029AF" w:rsidRDefault="00905F4F" w:rsidP="0088737C">
            <w:pPr>
              <w:pStyle w:val="ARfintablebodyright"/>
            </w:pPr>
            <w:r w:rsidRPr="00BA3AE3">
              <w:t>–</w:t>
            </w:r>
          </w:p>
        </w:tc>
        <w:tc>
          <w:tcPr>
            <w:tcW w:w="882" w:type="dxa"/>
            <w:tcBorders>
              <w:top w:val="single" w:sz="4" w:space="0" w:color="A6A6A6"/>
            </w:tcBorders>
            <w:noWrap/>
            <w:hideMark/>
          </w:tcPr>
          <w:p w14:paraId="587AD9B2" w14:textId="77777777" w:rsidR="00905F4F" w:rsidRPr="002029AF" w:rsidRDefault="00905F4F" w:rsidP="0088737C">
            <w:pPr>
              <w:pStyle w:val="ARfintablebodyright"/>
            </w:pPr>
            <w:r w:rsidRPr="00BA3AE3">
              <w:t>3.3</w:t>
            </w:r>
          </w:p>
        </w:tc>
        <w:tc>
          <w:tcPr>
            <w:tcW w:w="654" w:type="dxa"/>
            <w:tcBorders>
              <w:top w:val="single" w:sz="4" w:space="0" w:color="A6A6A6"/>
            </w:tcBorders>
            <w:noWrap/>
            <w:hideMark/>
          </w:tcPr>
          <w:p w14:paraId="7BFE79C5" w14:textId="77777777" w:rsidR="00905F4F" w:rsidRPr="002029AF" w:rsidRDefault="00905F4F" w:rsidP="0088737C">
            <w:pPr>
              <w:pStyle w:val="ARfintablebodyright"/>
            </w:pPr>
            <w:r w:rsidRPr="00BA3AE3">
              <w:t>0.1</w:t>
            </w:r>
          </w:p>
        </w:tc>
        <w:tc>
          <w:tcPr>
            <w:tcW w:w="654" w:type="dxa"/>
            <w:tcBorders>
              <w:top w:val="single" w:sz="4" w:space="0" w:color="A6A6A6"/>
            </w:tcBorders>
            <w:noWrap/>
            <w:hideMark/>
          </w:tcPr>
          <w:p w14:paraId="6C928149"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4B76BE23"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25691EDB"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4CD17EBD"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1BF807EE" w14:textId="77777777" w:rsidR="00905F4F" w:rsidRPr="002029AF" w:rsidRDefault="00905F4F" w:rsidP="0088737C">
            <w:pPr>
              <w:pStyle w:val="ARfintablebodyright"/>
            </w:pPr>
            <w:r w:rsidRPr="00BA3AE3">
              <w:t>–</w:t>
            </w:r>
          </w:p>
        </w:tc>
        <w:tc>
          <w:tcPr>
            <w:tcW w:w="833" w:type="dxa"/>
            <w:tcBorders>
              <w:top w:val="single" w:sz="4" w:space="0" w:color="A6A6A6"/>
            </w:tcBorders>
            <w:noWrap/>
            <w:hideMark/>
          </w:tcPr>
          <w:p w14:paraId="15550530" w14:textId="77777777" w:rsidR="00905F4F" w:rsidRPr="002029AF" w:rsidRDefault="00905F4F" w:rsidP="0088737C">
            <w:pPr>
              <w:pStyle w:val="ARfintablebodyright"/>
            </w:pPr>
            <w:r w:rsidRPr="00BA3AE3">
              <w:t>3.4</w:t>
            </w:r>
          </w:p>
        </w:tc>
      </w:tr>
      <w:tr w:rsidR="00905F4F" w:rsidRPr="002029AF" w14:paraId="33B9FBFC" w14:textId="77777777" w:rsidTr="0088737C">
        <w:tc>
          <w:tcPr>
            <w:tcW w:w="3334" w:type="dxa"/>
            <w:hideMark/>
          </w:tcPr>
          <w:p w14:paraId="263A9218" w14:textId="77777777" w:rsidR="00905F4F" w:rsidRPr="002029AF" w:rsidRDefault="00905F4F" w:rsidP="0088737C">
            <w:pPr>
              <w:pStyle w:val="ARfintablebodybold"/>
            </w:pPr>
            <w:r w:rsidRPr="00BA3AE3">
              <w:t>Total administered expenses from transactions</w:t>
            </w:r>
          </w:p>
        </w:tc>
        <w:tc>
          <w:tcPr>
            <w:tcW w:w="835" w:type="dxa"/>
            <w:noWrap/>
            <w:hideMark/>
          </w:tcPr>
          <w:p w14:paraId="300364E2" w14:textId="77777777" w:rsidR="00905F4F" w:rsidRPr="002029AF" w:rsidRDefault="00905F4F" w:rsidP="0088737C">
            <w:pPr>
              <w:pStyle w:val="ARfintablebodyrightbold"/>
            </w:pPr>
            <w:r w:rsidRPr="00BA3AE3">
              <w:t>11,782.0</w:t>
            </w:r>
          </w:p>
        </w:tc>
        <w:tc>
          <w:tcPr>
            <w:tcW w:w="656" w:type="dxa"/>
            <w:noWrap/>
            <w:hideMark/>
          </w:tcPr>
          <w:p w14:paraId="0D41F47E" w14:textId="77777777" w:rsidR="00905F4F" w:rsidRPr="002029AF" w:rsidRDefault="00905F4F" w:rsidP="0088737C">
            <w:pPr>
              <w:pStyle w:val="ARfintablebodyrightbold"/>
            </w:pPr>
            <w:r w:rsidRPr="00BA3AE3">
              <w:t>9.4</w:t>
            </w:r>
          </w:p>
        </w:tc>
        <w:tc>
          <w:tcPr>
            <w:tcW w:w="656" w:type="dxa"/>
            <w:noWrap/>
            <w:hideMark/>
          </w:tcPr>
          <w:p w14:paraId="364D36B4" w14:textId="77777777" w:rsidR="00905F4F" w:rsidRPr="002029AF" w:rsidRDefault="00905F4F" w:rsidP="0088737C">
            <w:pPr>
              <w:pStyle w:val="ARfintablebodyrightbold"/>
            </w:pPr>
            <w:r w:rsidRPr="00BA3AE3">
              <w:t>877.3</w:t>
            </w:r>
          </w:p>
        </w:tc>
        <w:tc>
          <w:tcPr>
            <w:tcW w:w="655" w:type="dxa"/>
            <w:noWrap/>
            <w:hideMark/>
          </w:tcPr>
          <w:p w14:paraId="4B386252" w14:textId="77777777" w:rsidR="00905F4F" w:rsidRPr="002029AF" w:rsidRDefault="00905F4F" w:rsidP="0088737C">
            <w:pPr>
              <w:pStyle w:val="ARfintablebodyrightbold"/>
            </w:pPr>
            <w:r w:rsidRPr="00BA3AE3">
              <w:t>80.7</w:t>
            </w:r>
          </w:p>
        </w:tc>
        <w:tc>
          <w:tcPr>
            <w:tcW w:w="655" w:type="dxa"/>
            <w:noWrap/>
            <w:hideMark/>
          </w:tcPr>
          <w:p w14:paraId="4D20AFD7" w14:textId="77777777" w:rsidR="00905F4F" w:rsidRPr="002029AF" w:rsidRDefault="00905F4F" w:rsidP="0088737C">
            <w:pPr>
              <w:pStyle w:val="ARfintablebodyrightbold"/>
            </w:pPr>
            <w:r w:rsidRPr="00BA3AE3">
              <w:t>3.1</w:t>
            </w:r>
          </w:p>
        </w:tc>
        <w:tc>
          <w:tcPr>
            <w:tcW w:w="654" w:type="dxa"/>
            <w:noWrap/>
            <w:hideMark/>
          </w:tcPr>
          <w:p w14:paraId="7A06B2F4" w14:textId="77777777" w:rsidR="00905F4F" w:rsidRPr="002029AF" w:rsidRDefault="00905F4F" w:rsidP="0088737C">
            <w:pPr>
              <w:pStyle w:val="ARfintablebodyrightbold"/>
            </w:pPr>
            <w:r w:rsidRPr="00BA3AE3">
              <w:t>133.6</w:t>
            </w:r>
          </w:p>
        </w:tc>
        <w:tc>
          <w:tcPr>
            <w:tcW w:w="654" w:type="dxa"/>
            <w:noWrap/>
            <w:hideMark/>
          </w:tcPr>
          <w:p w14:paraId="6E0C3166" w14:textId="77777777" w:rsidR="00905F4F" w:rsidRPr="002029AF" w:rsidRDefault="00905F4F" w:rsidP="0088737C">
            <w:pPr>
              <w:pStyle w:val="ARfintablebodyrightbold"/>
            </w:pPr>
            <w:r w:rsidRPr="00BA3AE3">
              <w:t>123.4</w:t>
            </w:r>
          </w:p>
        </w:tc>
        <w:tc>
          <w:tcPr>
            <w:tcW w:w="721" w:type="dxa"/>
            <w:noWrap/>
            <w:hideMark/>
          </w:tcPr>
          <w:p w14:paraId="64D01282" w14:textId="77777777" w:rsidR="00905F4F" w:rsidRPr="002029AF" w:rsidRDefault="00905F4F" w:rsidP="0088737C">
            <w:pPr>
              <w:pStyle w:val="ARfintablebodyrightbold"/>
            </w:pPr>
            <w:r w:rsidRPr="00BA3AE3">
              <w:t>14.3</w:t>
            </w:r>
          </w:p>
        </w:tc>
        <w:tc>
          <w:tcPr>
            <w:tcW w:w="882" w:type="dxa"/>
            <w:noWrap/>
            <w:hideMark/>
          </w:tcPr>
          <w:p w14:paraId="1D62FA31" w14:textId="77777777" w:rsidR="00905F4F" w:rsidRPr="002029AF" w:rsidRDefault="00905F4F" w:rsidP="0088737C">
            <w:pPr>
              <w:pStyle w:val="ARfintablebodyrightbold"/>
            </w:pPr>
            <w:r w:rsidRPr="00BA3AE3">
              <w:t>2,087.5</w:t>
            </w:r>
          </w:p>
        </w:tc>
        <w:tc>
          <w:tcPr>
            <w:tcW w:w="654" w:type="dxa"/>
            <w:noWrap/>
            <w:hideMark/>
          </w:tcPr>
          <w:p w14:paraId="7924F207" w14:textId="77777777" w:rsidR="00905F4F" w:rsidRPr="002029AF" w:rsidRDefault="00905F4F" w:rsidP="0088737C">
            <w:pPr>
              <w:pStyle w:val="ARfintablebodyrightbold"/>
            </w:pPr>
            <w:r w:rsidRPr="00BA3AE3">
              <w:t>22.9</w:t>
            </w:r>
          </w:p>
        </w:tc>
        <w:tc>
          <w:tcPr>
            <w:tcW w:w="654" w:type="dxa"/>
            <w:noWrap/>
            <w:hideMark/>
          </w:tcPr>
          <w:p w14:paraId="1965FAA5" w14:textId="77777777" w:rsidR="00905F4F" w:rsidRPr="002029AF" w:rsidRDefault="00905F4F" w:rsidP="0088737C">
            <w:pPr>
              <w:pStyle w:val="ARfintablebodyrightbold"/>
            </w:pPr>
            <w:r w:rsidRPr="00BA3AE3">
              <w:t>0.9</w:t>
            </w:r>
          </w:p>
        </w:tc>
        <w:tc>
          <w:tcPr>
            <w:tcW w:w="654" w:type="dxa"/>
            <w:noWrap/>
            <w:hideMark/>
          </w:tcPr>
          <w:p w14:paraId="784D4868" w14:textId="77777777" w:rsidR="00905F4F" w:rsidRPr="002029AF" w:rsidRDefault="00905F4F" w:rsidP="0088737C">
            <w:pPr>
              <w:pStyle w:val="ARfintablebodyrightbold"/>
            </w:pPr>
            <w:r w:rsidRPr="00BA3AE3">
              <w:t>0.1</w:t>
            </w:r>
          </w:p>
        </w:tc>
        <w:tc>
          <w:tcPr>
            <w:tcW w:w="654" w:type="dxa"/>
            <w:noWrap/>
            <w:hideMark/>
          </w:tcPr>
          <w:p w14:paraId="47DFAE06" w14:textId="77777777" w:rsidR="00905F4F" w:rsidRPr="002029AF" w:rsidRDefault="00905F4F" w:rsidP="0088737C">
            <w:pPr>
              <w:pStyle w:val="ARfintablebodyrightbold"/>
            </w:pPr>
            <w:r w:rsidRPr="00BA3AE3">
              <w:t>5.1</w:t>
            </w:r>
          </w:p>
        </w:tc>
        <w:tc>
          <w:tcPr>
            <w:tcW w:w="654" w:type="dxa"/>
            <w:noWrap/>
            <w:hideMark/>
          </w:tcPr>
          <w:p w14:paraId="6B23F9EA" w14:textId="77777777" w:rsidR="00905F4F" w:rsidRPr="002029AF" w:rsidRDefault="00905F4F" w:rsidP="0088737C">
            <w:pPr>
              <w:pStyle w:val="ARfintablebodyrightbold"/>
            </w:pPr>
            <w:r w:rsidRPr="00BA3AE3">
              <w:t>–</w:t>
            </w:r>
          </w:p>
        </w:tc>
        <w:tc>
          <w:tcPr>
            <w:tcW w:w="654" w:type="dxa"/>
            <w:noWrap/>
            <w:hideMark/>
          </w:tcPr>
          <w:p w14:paraId="5E3768C3" w14:textId="77777777" w:rsidR="00905F4F" w:rsidRPr="002029AF" w:rsidRDefault="00905F4F" w:rsidP="0088737C">
            <w:pPr>
              <w:pStyle w:val="ARfintablebodyrightbold"/>
            </w:pPr>
            <w:r w:rsidRPr="00BA3AE3">
              <w:t>–</w:t>
            </w:r>
          </w:p>
        </w:tc>
        <w:tc>
          <w:tcPr>
            <w:tcW w:w="833" w:type="dxa"/>
            <w:noWrap/>
            <w:hideMark/>
          </w:tcPr>
          <w:p w14:paraId="0EBAEA44" w14:textId="77777777" w:rsidR="00905F4F" w:rsidRPr="002029AF" w:rsidRDefault="00905F4F" w:rsidP="0088737C">
            <w:pPr>
              <w:pStyle w:val="ARfintablebodyrightbold"/>
            </w:pPr>
            <w:r w:rsidRPr="00BA3AE3">
              <w:t>15,140.3</w:t>
            </w:r>
          </w:p>
        </w:tc>
      </w:tr>
      <w:tr w:rsidR="00905F4F" w:rsidRPr="002029AF" w14:paraId="4B5B8F19" w14:textId="77777777" w:rsidTr="0088737C">
        <w:tc>
          <w:tcPr>
            <w:tcW w:w="3334" w:type="dxa"/>
            <w:tcBorders>
              <w:bottom w:val="single" w:sz="4" w:space="0" w:color="auto"/>
            </w:tcBorders>
            <w:hideMark/>
          </w:tcPr>
          <w:p w14:paraId="0104BEC1" w14:textId="77777777" w:rsidR="00905F4F" w:rsidRPr="002029AF" w:rsidRDefault="00905F4F" w:rsidP="0088737C">
            <w:pPr>
              <w:pStyle w:val="ARfintablebodybold"/>
            </w:pPr>
            <w:r w:rsidRPr="00BA3AE3">
              <w:t>Total administered net result from transactions</w:t>
            </w:r>
          </w:p>
        </w:tc>
        <w:tc>
          <w:tcPr>
            <w:tcW w:w="835" w:type="dxa"/>
            <w:tcBorders>
              <w:bottom w:val="single" w:sz="4" w:space="0" w:color="auto"/>
            </w:tcBorders>
            <w:noWrap/>
            <w:hideMark/>
          </w:tcPr>
          <w:p w14:paraId="2E169B2D" w14:textId="77777777" w:rsidR="00905F4F" w:rsidRPr="002029AF" w:rsidRDefault="00905F4F" w:rsidP="0088737C">
            <w:pPr>
              <w:pStyle w:val="ARfintablebodyrightbold"/>
            </w:pPr>
            <w:r w:rsidRPr="00BA3AE3">
              <w:t>(43.2)</w:t>
            </w:r>
          </w:p>
        </w:tc>
        <w:tc>
          <w:tcPr>
            <w:tcW w:w="656" w:type="dxa"/>
            <w:tcBorders>
              <w:bottom w:val="single" w:sz="4" w:space="0" w:color="auto"/>
            </w:tcBorders>
            <w:noWrap/>
            <w:hideMark/>
          </w:tcPr>
          <w:p w14:paraId="344BD581" w14:textId="77777777" w:rsidR="00905F4F" w:rsidRPr="002029AF" w:rsidRDefault="00905F4F" w:rsidP="0088737C">
            <w:pPr>
              <w:pStyle w:val="ARfintablebodyrightbold"/>
            </w:pPr>
            <w:r w:rsidRPr="00BA3AE3">
              <w:t>(0.7)</w:t>
            </w:r>
          </w:p>
        </w:tc>
        <w:tc>
          <w:tcPr>
            <w:tcW w:w="656" w:type="dxa"/>
            <w:tcBorders>
              <w:bottom w:val="single" w:sz="4" w:space="0" w:color="auto"/>
            </w:tcBorders>
            <w:noWrap/>
            <w:hideMark/>
          </w:tcPr>
          <w:p w14:paraId="5C4A9821" w14:textId="77777777" w:rsidR="00905F4F" w:rsidRPr="002029AF" w:rsidRDefault="00905F4F" w:rsidP="0088737C">
            <w:pPr>
              <w:pStyle w:val="ARfintablebodyrightbold"/>
            </w:pPr>
            <w:r w:rsidRPr="00BA3AE3">
              <w:t>3.6</w:t>
            </w:r>
          </w:p>
        </w:tc>
        <w:tc>
          <w:tcPr>
            <w:tcW w:w="655" w:type="dxa"/>
            <w:tcBorders>
              <w:bottom w:val="single" w:sz="4" w:space="0" w:color="auto"/>
            </w:tcBorders>
            <w:noWrap/>
            <w:hideMark/>
          </w:tcPr>
          <w:p w14:paraId="34BB1F84" w14:textId="77777777" w:rsidR="00905F4F" w:rsidRPr="002029AF" w:rsidRDefault="00905F4F" w:rsidP="0088737C">
            <w:pPr>
              <w:pStyle w:val="ARfintablebodyrightbold"/>
            </w:pPr>
            <w:r w:rsidRPr="00BA3AE3">
              <w:t>36.1</w:t>
            </w:r>
          </w:p>
        </w:tc>
        <w:tc>
          <w:tcPr>
            <w:tcW w:w="655" w:type="dxa"/>
            <w:tcBorders>
              <w:bottom w:val="single" w:sz="4" w:space="0" w:color="auto"/>
            </w:tcBorders>
            <w:noWrap/>
            <w:hideMark/>
          </w:tcPr>
          <w:p w14:paraId="09B4CDF1" w14:textId="77777777" w:rsidR="00905F4F" w:rsidRPr="002029AF" w:rsidRDefault="00905F4F" w:rsidP="0088737C">
            <w:pPr>
              <w:pStyle w:val="ARfintablebodyrightbold"/>
            </w:pPr>
            <w:r w:rsidRPr="00BA3AE3">
              <w:t>1.4</w:t>
            </w:r>
          </w:p>
        </w:tc>
        <w:tc>
          <w:tcPr>
            <w:tcW w:w="654" w:type="dxa"/>
            <w:tcBorders>
              <w:bottom w:val="single" w:sz="4" w:space="0" w:color="auto"/>
            </w:tcBorders>
            <w:noWrap/>
            <w:hideMark/>
          </w:tcPr>
          <w:p w14:paraId="784D58DC" w14:textId="77777777" w:rsidR="00905F4F" w:rsidRPr="002029AF" w:rsidRDefault="00905F4F" w:rsidP="0088737C">
            <w:pPr>
              <w:pStyle w:val="ARfintablebodyrightbold"/>
            </w:pPr>
            <w:r w:rsidRPr="00BA3AE3">
              <w:t>0.3</w:t>
            </w:r>
          </w:p>
        </w:tc>
        <w:tc>
          <w:tcPr>
            <w:tcW w:w="654" w:type="dxa"/>
            <w:tcBorders>
              <w:bottom w:val="single" w:sz="4" w:space="0" w:color="auto"/>
            </w:tcBorders>
            <w:noWrap/>
            <w:hideMark/>
          </w:tcPr>
          <w:p w14:paraId="4A56E69C" w14:textId="77777777" w:rsidR="00905F4F" w:rsidRPr="002029AF" w:rsidRDefault="00905F4F" w:rsidP="0088737C">
            <w:pPr>
              <w:pStyle w:val="ARfintablebodyrightbold"/>
            </w:pPr>
            <w:r w:rsidRPr="00BA3AE3">
              <w:t>7.9</w:t>
            </w:r>
          </w:p>
        </w:tc>
        <w:tc>
          <w:tcPr>
            <w:tcW w:w="721" w:type="dxa"/>
            <w:tcBorders>
              <w:bottom w:val="single" w:sz="4" w:space="0" w:color="auto"/>
            </w:tcBorders>
            <w:noWrap/>
            <w:hideMark/>
          </w:tcPr>
          <w:p w14:paraId="02D9BDBA" w14:textId="77777777" w:rsidR="00905F4F" w:rsidRPr="002029AF" w:rsidRDefault="00905F4F" w:rsidP="0088737C">
            <w:pPr>
              <w:pStyle w:val="ARfintablebodyrightbold"/>
            </w:pPr>
            <w:r w:rsidRPr="00BA3AE3">
              <w:t>0.6</w:t>
            </w:r>
          </w:p>
        </w:tc>
        <w:tc>
          <w:tcPr>
            <w:tcW w:w="882" w:type="dxa"/>
            <w:tcBorders>
              <w:bottom w:val="single" w:sz="4" w:space="0" w:color="auto"/>
            </w:tcBorders>
            <w:noWrap/>
            <w:hideMark/>
          </w:tcPr>
          <w:p w14:paraId="76502DE2" w14:textId="77777777" w:rsidR="00905F4F" w:rsidRPr="002029AF" w:rsidRDefault="00905F4F" w:rsidP="0088737C">
            <w:pPr>
              <w:pStyle w:val="ARfintablebodyrightbold"/>
            </w:pPr>
            <w:r w:rsidRPr="00BA3AE3">
              <w:t>(145.7)</w:t>
            </w:r>
          </w:p>
        </w:tc>
        <w:tc>
          <w:tcPr>
            <w:tcW w:w="654" w:type="dxa"/>
            <w:tcBorders>
              <w:bottom w:val="single" w:sz="4" w:space="0" w:color="auto"/>
            </w:tcBorders>
            <w:noWrap/>
            <w:hideMark/>
          </w:tcPr>
          <w:p w14:paraId="7CFD2279" w14:textId="77777777" w:rsidR="00905F4F" w:rsidRPr="002029AF" w:rsidRDefault="00905F4F" w:rsidP="0088737C">
            <w:pPr>
              <w:pStyle w:val="ARfintablebodyrightbold"/>
            </w:pPr>
            <w:r w:rsidRPr="00BA3AE3">
              <w:t>0.4</w:t>
            </w:r>
          </w:p>
        </w:tc>
        <w:tc>
          <w:tcPr>
            <w:tcW w:w="654" w:type="dxa"/>
            <w:tcBorders>
              <w:bottom w:val="single" w:sz="4" w:space="0" w:color="auto"/>
            </w:tcBorders>
            <w:noWrap/>
            <w:hideMark/>
          </w:tcPr>
          <w:p w14:paraId="162077F7" w14:textId="77777777" w:rsidR="00905F4F" w:rsidRPr="002029AF" w:rsidRDefault="00905F4F" w:rsidP="0088737C">
            <w:pPr>
              <w:pStyle w:val="ARfintablebodyrightbold"/>
            </w:pPr>
            <w:r w:rsidRPr="00BA3AE3">
              <w:t>(0.6)</w:t>
            </w:r>
          </w:p>
        </w:tc>
        <w:tc>
          <w:tcPr>
            <w:tcW w:w="654" w:type="dxa"/>
            <w:tcBorders>
              <w:bottom w:val="single" w:sz="4" w:space="0" w:color="auto"/>
            </w:tcBorders>
            <w:noWrap/>
            <w:hideMark/>
          </w:tcPr>
          <w:p w14:paraId="76A709E1" w14:textId="77777777" w:rsidR="00905F4F" w:rsidRPr="002029AF" w:rsidRDefault="00905F4F" w:rsidP="0088737C">
            <w:pPr>
              <w:pStyle w:val="ARfintablebodyrightbold"/>
            </w:pPr>
            <w:r w:rsidRPr="00BA3AE3">
              <w:t>0.1</w:t>
            </w:r>
          </w:p>
        </w:tc>
        <w:tc>
          <w:tcPr>
            <w:tcW w:w="654" w:type="dxa"/>
            <w:tcBorders>
              <w:bottom w:val="single" w:sz="4" w:space="0" w:color="auto"/>
            </w:tcBorders>
            <w:noWrap/>
            <w:hideMark/>
          </w:tcPr>
          <w:p w14:paraId="01330410" w14:textId="77777777" w:rsidR="00905F4F" w:rsidRPr="002029AF" w:rsidRDefault="00905F4F" w:rsidP="0088737C">
            <w:pPr>
              <w:pStyle w:val="ARfintablebodyrightbold"/>
            </w:pPr>
            <w:r w:rsidRPr="00BA3AE3">
              <w:t>–</w:t>
            </w:r>
          </w:p>
        </w:tc>
        <w:tc>
          <w:tcPr>
            <w:tcW w:w="654" w:type="dxa"/>
            <w:tcBorders>
              <w:bottom w:val="single" w:sz="4" w:space="0" w:color="auto"/>
            </w:tcBorders>
            <w:noWrap/>
            <w:hideMark/>
          </w:tcPr>
          <w:p w14:paraId="1D2F8F17" w14:textId="77777777" w:rsidR="00905F4F" w:rsidRPr="002029AF" w:rsidRDefault="00905F4F" w:rsidP="0088737C">
            <w:pPr>
              <w:pStyle w:val="ARfintablebodyrightbold"/>
            </w:pPr>
            <w:r w:rsidRPr="00BA3AE3">
              <w:t>–</w:t>
            </w:r>
          </w:p>
        </w:tc>
        <w:tc>
          <w:tcPr>
            <w:tcW w:w="654" w:type="dxa"/>
            <w:tcBorders>
              <w:bottom w:val="single" w:sz="4" w:space="0" w:color="auto"/>
            </w:tcBorders>
            <w:noWrap/>
            <w:hideMark/>
          </w:tcPr>
          <w:p w14:paraId="44911E74" w14:textId="77777777" w:rsidR="00905F4F" w:rsidRPr="002029AF" w:rsidRDefault="00905F4F" w:rsidP="0088737C">
            <w:pPr>
              <w:pStyle w:val="ARfintablebodyrightbold"/>
            </w:pPr>
            <w:r w:rsidRPr="00BA3AE3">
              <w:t>–</w:t>
            </w:r>
          </w:p>
        </w:tc>
        <w:tc>
          <w:tcPr>
            <w:tcW w:w="833" w:type="dxa"/>
            <w:tcBorders>
              <w:bottom w:val="single" w:sz="4" w:space="0" w:color="auto"/>
            </w:tcBorders>
            <w:noWrap/>
            <w:hideMark/>
          </w:tcPr>
          <w:p w14:paraId="0E4A16DB" w14:textId="77777777" w:rsidR="00905F4F" w:rsidRPr="002029AF" w:rsidRDefault="00905F4F" w:rsidP="0088737C">
            <w:pPr>
              <w:pStyle w:val="ARfintablebodyrightbold"/>
            </w:pPr>
            <w:r w:rsidRPr="00BA3AE3">
              <w:t>(139.8)</w:t>
            </w:r>
          </w:p>
        </w:tc>
      </w:tr>
      <w:tr w:rsidR="00905F4F" w:rsidRPr="002029AF" w14:paraId="5B6BAC56" w14:textId="77777777" w:rsidTr="0088737C">
        <w:tc>
          <w:tcPr>
            <w:tcW w:w="14459" w:type="dxa"/>
            <w:gridSpan w:val="17"/>
            <w:tcBorders>
              <w:top w:val="single" w:sz="4" w:space="0" w:color="auto"/>
              <w:bottom w:val="single" w:sz="4" w:space="0" w:color="A6A6A6"/>
            </w:tcBorders>
            <w:hideMark/>
          </w:tcPr>
          <w:p w14:paraId="128D8D1F" w14:textId="77777777" w:rsidR="00905F4F" w:rsidRPr="002029AF" w:rsidRDefault="00905F4F" w:rsidP="0088737C">
            <w:pPr>
              <w:pStyle w:val="ARfintablebodybold"/>
            </w:pPr>
            <w:r w:rsidRPr="00BA3AE3">
              <w:t xml:space="preserve">Administered other economic flows </w:t>
            </w:r>
            <w:r>
              <w:br/>
            </w:r>
            <w:r w:rsidRPr="00BA3AE3">
              <w:t>included in net result</w:t>
            </w:r>
          </w:p>
        </w:tc>
      </w:tr>
      <w:tr w:rsidR="00905F4F" w:rsidRPr="002029AF" w14:paraId="2BC49BAF" w14:textId="77777777" w:rsidTr="0088737C">
        <w:tc>
          <w:tcPr>
            <w:tcW w:w="3334" w:type="dxa"/>
            <w:tcBorders>
              <w:top w:val="single" w:sz="4" w:space="0" w:color="A6A6A6"/>
              <w:bottom w:val="single" w:sz="4" w:space="0" w:color="A6A6A6"/>
            </w:tcBorders>
            <w:hideMark/>
          </w:tcPr>
          <w:p w14:paraId="4CBF436C" w14:textId="77777777" w:rsidR="00905F4F" w:rsidRPr="002029AF" w:rsidRDefault="00905F4F" w:rsidP="0088737C">
            <w:pPr>
              <w:pStyle w:val="ARfintablebody"/>
            </w:pPr>
            <w:r w:rsidRPr="00BA3AE3">
              <w:t>Net gain/(loss) on non-financial assets</w:t>
            </w:r>
          </w:p>
        </w:tc>
        <w:tc>
          <w:tcPr>
            <w:tcW w:w="835" w:type="dxa"/>
            <w:tcBorders>
              <w:top w:val="single" w:sz="4" w:space="0" w:color="A6A6A6"/>
              <w:bottom w:val="single" w:sz="4" w:space="0" w:color="A6A6A6"/>
            </w:tcBorders>
            <w:noWrap/>
            <w:hideMark/>
          </w:tcPr>
          <w:p w14:paraId="608A5A74" w14:textId="77777777" w:rsidR="00905F4F" w:rsidRPr="002029AF" w:rsidRDefault="00905F4F" w:rsidP="0088737C">
            <w:pPr>
              <w:pStyle w:val="ARfintablebodyright"/>
            </w:pPr>
            <w:r w:rsidRPr="00BA3AE3">
              <w:t>0.1</w:t>
            </w:r>
          </w:p>
        </w:tc>
        <w:tc>
          <w:tcPr>
            <w:tcW w:w="656" w:type="dxa"/>
            <w:tcBorders>
              <w:top w:val="single" w:sz="4" w:space="0" w:color="A6A6A6"/>
              <w:bottom w:val="single" w:sz="4" w:space="0" w:color="A6A6A6"/>
            </w:tcBorders>
            <w:noWrap/>
            <w:hideMark/>
          </w:tcPr>
          <w:p w14:paraId="36BCF446" w14:textId="77777777" w:rsidR="00905F4F" w:rsidRPr="002029AF" w:rsidRDefault="00905F4F" w:rsidP="0088737C">
            <w:pPr>
              <w:pStyle w:val="ARfintablebodyright"/>
            </w:pPr>
            <w:r w:rsidRPr="00BA3AE3">
              <w:t>0.1</w:t>
            </w:r>
          </w:p>
        </w:tc>
        <w:tc>
          <w:tcPr>
            <w:tcW w:w="656" w:type="dxa"/>
            <w:tcBorders>
              <w:top w:val="single" w:sz="4" w:space="0" w:color="A6A6A6"/>
              <w:bottom w:val="single" w:sz="4" w:space="0" w:color="A6A6A6"/>
            </w:tcBorders>
            <w:noWrap/>
            <w:hideMark/>
          </w:tcPr>
          <w:p w14:paraId="09F3FCFF" w14:textId="77777777" w:rsidR="00905F4F" w:rsidRPr="002029AF" w:rsidRDefault="00905F4F" w:rsidP="0088737C">
            <w:pPr>
              <w:pStyle w:val="ARfintablebodyright"/>
            </w:pPr>
            <w:r w:rsidRPr="00BA3AE3">
              <w:t>–</w:t>
            </w:r>
          </w:p>
        </w:tc>
        <w:tc>
          <w:tcPr>
            <w:tcW w:w="655" w:type="dxa"/>
            <w:tcBorders>
              <w:top w:val="single" w:sz="4" w:space="0" w:color="A6A6A6"/>
              <w:bottom w:val="single" w:sz="4" w:space="0" w:color="A6A6A6"/>
            </w:tcBorders>
            <w:noWrap/>
            <w:hideMark/>
          </w:tcPr>
          <w:p w14:paraId="703D74C3" w14:textId="77777777" w:rsidR="00905F4F" w:rsidRPr="002029AF" w:rsidRDefault="00905F4F" w:rsidP="0088737C">
            <w:pPr>
              <w:pStyle w:val="ARfintablebodyright"/>
            </w:pPr>
            <w:r w:rsidRPr="00BA3AE3">
              <w:t>–</w:t>
            </w:r>
          </w:p>
        </w:tc>
        <w:tc>
          <w:tcPr>
            <w:tcW w:w="655" w:type="dxa"/>
            <w:tcBorders>
              <w:top w:val="single" w:sz="4" w:space="0" w:color="A6A6A6"/>
              <w:bottom w:val="single" w:sz="4" w:space="0" w:color="A6A6A6"/>
            </w:tcBorders>
            <w:noWrap/>
            <w:hideMark/>
          </w:tcPr>
          <w:p w14:paraId="00B54A8A"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45F9409D"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06308E86" w14:textId="77777777" w:rsidR="00905F4F" w:rsidRPr="002029AF" w:rsidRDefault="00905F4F" w:rsidP="0088737C">
            <w:pPr>
              <w:pStyle w:val="ARfintablebodyright"/>
            </w:pPr>
            <w:r w:rsidRPr="00BA3AE3">
              <w:t>–</w:t>
            </w:r>
          </w:p>
        </w:tc>
        <w:tc>
          <w:tcPr>
            <w:tcW w:w="721" w:type="dxa"/>
            <w:tcBorders>
              <w:top w:val="single" w:sz="4" w:space="0" w:color="A6A6A6"/>
              <w:bottom w:val="single" w:sz="4" w:space="0" w:color="A6A6A6"/>
            </w:tcBorders>
            <w:noWrap/>
            <w:hideMark/>
          </w:tcPr>
          <w:p w14:paraId="0FD84E33" w14:textId="77777777" w:rsidR="00905F4F" w:rsidRPr="002029AF" w:rsidRDefault="00905F4F" w:rsidP="0088737C">
            <w:pPr>
              <w:pStyle w:val="ARfintablebodyright"/>
            </w:pPr>
            <w:r w:rsidRPr="00BA3AE3">
              <w:t>–</w:t>
            </w:r>
          </w:p>
        </w:tc>
        <w:tc>
          <w:tcPr>
            <w:tcW w:w="882" w:type="dxa"/>
            <w:tcBorders>
              <w:top w:val="single" w:sz="4" w:space="0" w:color="A6A6A6"/>
              <w:bottom w:val="single" w:sz="4" w:space="0" w:color="A6A6A6"/>
            </w:tcBorders>
            <w:noWrap/>
            <w:hideMark/>
          </w:tcPr>
          <w:p w14:paraId="783CB1BF"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4B7BE792" w14:textId="77777777" w:rsidR="00905F4F" w:rsidRPr="002029AF" w:rsidRDefault="00905F4F" w:rsidP="0088737C">
            <w:pPr>
              <w:pStyle w:val="ARfintablebodyright"/>
            </w:pPr>
            <w:r w:rsidRPr="00BA3AE3">
              <w:t>(0.1)</w:t>
            </w:r>
          </w:p>
        </w:tc>
        <w:tc>
          <w:tcPr>
            <w:tcW w:w="654" w:type="dxa"/>
            <w:tcBorders>
              <w:top w:val="single" w:sz="4" w:space="0" w:color="A6A6A6"/>
              <w:bottom w:val="single" w:sz="4" w:space="0" w:color="A6A6A6"/>
            </w:tcBorders>
            <w:noWrap/>
            <w:hideMark/>
          </w:tcPr>
          <w:p w14:paraId="6B6F9731"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330813C2"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57EAD51D" w14:textId="77777777" w:rsidR="00905F4F" w:rsidRPr="002029AF" w:rsidRDefault="00905F4F" w:rsidP="0088737C">
            <w:pPr>
              <w:pStyle w:val="ARfintablebodyright"/>
            </w:pPr>
            <w:r w:rsidRPr="00BA3AE3">
              <w:t>0.3</w:t>
            </w:r>
          </w:p>
        </w:tc>
        <w:tc>
          <w:tcPr>
            <w:tcW w:w="654" w:type="dxa"/>
            <w:tcBorders>
              <w:top w:val="single" w:sz="4" w:space="0" w:color="A6A6A6"/>
              <w:bottom w:val="single" w:sz="4" w:space="0" w:color="A6A6A6"/>
            </w:tcBorders>
            <w:noWrap/>
            <w:hideMark/>
          </w:tcPr>
          <w:p w14:paraId="66FE98FE" w14:textId="77777777" w:rsidR="00905F4F" w:rsidRPr="002029AF" w:rsidRDefault="00905F4F" w:rsidP="0088737C">
            <w:pPr>
              <w:pStyle w:val="ARfintablebodyright"/>
            </w:pPr>
            <w:r w:rsidRPr="00BA3AE3">
              <w:t>–</w:t>
            </w:r>
          </w:p>
        </w:tc>
        <w:tc>
          <w:tcPr>
            <w:tcW w:w="654" w:type="dxa"/>
            <w:tcBorders>
              <w:top w:val="single" w:sz="4" w:space="0" w:color="A6A6A6"/>
              <w:bottom w:val="single" w:sz="4" w:space="0" w:color="A6A6A6"/>
            </w:tcBorders>
            <w:noWrap/>
            <w:hideMark/>
          </w:tcPr>
          <w:p w14:paraId="504031D9" w14:textId="77777777" w:rsidR="00905F4F" w:rsidRPr="002029AF" w:rsidRDefault="00905F4F" w:rsidP="0088737C">
            <w:pPr>
              <w:pStyle w:val="ARfintablebodyright"/>
            </w:pPr>
            <w:r w:rsidRPr="00BA3AE3">
              <w:t>–</w:t>
            </w:r>
          </w:p>
        </w:tc>
        <w:tc>
          <w:tcPr>
            <w:tcW w:w="833" w:type="dxa"/>
            <w:tcBorders>
              <w:top w:val="single" w:sz="4" w:space="0" w:color="A6A6A6"/>
              <w:bottom w:val="single" w:sz="4" w:space="0" w:color="A6A6A6"/>
            </w:tcBorders>
            <w:noWrap/>
            <w:hideMark/>
          </w:tcPr>
          <w:p w14:paraId="49C5290C" w14:textId="77777777" w:rsidR="00905F4F" w:rsidRPr="002029AF" w:rsidRDefault="00905F4F" w:rsidP="0088737C">
            <w:pPr>
              <w:pStyle w:val="ARfintablebodyright"/>
            </w:pPr>
            <w:r w:rsidRPr="00BA3AE3">
              <w:t>0.4</w:t>
            </w:r>
          </w:p>
        </w:tc>
      </w:tr>
      <w:tr w:rsidR="00905F4F" w:rsidRPr="002029AF" w14:paraId="0156A16D" w14:textId="77777777" w:rsidTr="0088737C">
        <w:tc>
          <w:tcPr>
            <w:tcW w:w="3334" w:type="dxa"/>
            <w:tcBorders>
              <w:top w:val="single" w:sz="4" w:space="0" w:color="A6A6A6"/>
            </w:tcBorders>
            <w:hideMark/>
          </w:tcPr>
          <w:p w14:paraId="309558C0" w14:textId="77777777" w:rsidR="00905F4F" w:rsidRPr="002029AF" w:rsidRDefault="00905F4F" w:rsidP="0088737C">
            <w:pPr>
              <w:pStyle w:val="ARfintablebody"/>
            </w:pPr>
            <w:r w:rsidRPr="00BA3AE3">
              <w:t>Other gains/(losses) from other economic flows</w:t>
            </w:r>
          </w:p>
        </w:tc>
        <w:tc>
          <w:tcPr>
            <w:tcW w:w="835" w:type="dxa"/>
            <w:tcBorders>
              <w:top w:val="single" w:sz="4" w:space="0" w:color="A6A6A6"/>
            </w:tcBorders>
            <w:noWrap/>
            <w:hideMark/>
          </w:tcPr>
          <w:p w14:paraId="6C7A7EDC" w14:textId="77777777" w:rsidR="00905F4F" w:rsidRPr="002029AF" w:rsidRDefault="00905F4F" w:rsidP="0088737C">
            <w:pPr>
              <w:pStyle w:val="ARfintablebodyright"/>
            </w:pPr>
            <w:r w:rsidRPr="00BA3AE3">
              <w:t>(9.3)</w:t>
            </w:r>
          </w:p>
        </w:tc>
        <w:tc>
          <w:tcPr>
            <w:tcW w:w="656" w:type="dxa"/>
            <w:tcBorders>
              <w:top w:val="single" w:sz="4" w:space="0" w:color="A6A6A6"/>
            </w:tcBorders>
            <w:noWrap/>
            <w:hideMark/>
          </w:tcPr>
          <w:p w14:paraId="3261B835" w14:textId="77777777" w:rsidR="00905F4F" w:rsidRPr="002029AF" w:rsidRDefault="00905F4F" w:rsidP="0088737C">
            <w:pPr>
              <w:pStyle w:val="ARfintablebodyright"/>
            </w:pPr>
            <w:r w:rsidRPr="00BA3AE3">
              <w:t>–</w:t>
            </w:r>
          </w:p>
        </w:tc>
        <w:tc>
          <w:tcPr>
            <w:tcW w:w="656" w:type="dxa"/>
            <w:tcBorders>
              <w:top w:val="single" w:sz="4" w:space="0" w:color="A6A6A6"/>
            </w:tcBorders>
            <w:noWrap/>
            <w:hideMark/>
          </w:tcPr>
          <w:p w14:paraId="69E48D83" w14:textId="77777777" w:rsidR="00905F4F" w:rsidRPr="002029AF" w:rsidRDefault="00905F4F" w:rsidP="0088737C">
            <w:pPr>
              <w:pStyle w:val="ARfintablebodyright"/>
            </w:pPr>
            <w:r w:rsidRPr="00BA3AE3">
              <w:t>–</w:t>
            </w:r>
          </w:p>
        </w:tc>
        <w:tc>
          <w:tcPr>
            <w:tcW w:w="655" w:type="dxa"/>
            <w:tcBorders>
              <w:top w:val="single" w:sz="4" w:space="0" w:color="A6A6A6"/>
            </w:tcBorders>
            <w:noWrap/>
            <w:hideMark/>
          </w:tcPr>
          <w:p w14:paraId="0015C6A4" w14:textId="77777777" w:rsidR="00905F4F" w:rsidRPr="002029AF" w:rsidRDefault="00905F4F" w:rsidP="0088737C">
            <w:pPr>
              <w:pStyle w:val="ARfintablebodyright"/>
            </w:pPr>
            <w:r w:rsidRPr="00BA3AE3">
              <w:t>–</w:t>
            </w:r>
          </w:p>
        </w:tc>
        <w:tc>
          <w:tcPr>
            <w:tcW w:w="655" w:type="dxa"/>
            <w:tcBorders>
              <w:top w:val="single" w:sz="4" w:space="0" w:color="A6A6A6"/>
            </w:tcBorders>
            <w:noWrap/>
            <w:hideMark/>
          </w:tcPr>
          <w:p w14:paraId="5E723234"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5DFCF0AC"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4BA9E0A8" w14:textId="77777777" w:rsidR="00905F4F" w:rsidRPr="002029AF" w:rsidRDefault="00905F4F" w:rsidP="0088737C">
            <w:pPr>
              <w:pStyle w:val="ARfintablebodyright"/>
            </w:pPr>
            <w:r w:rsidRPr="00BA3AE3">
              <w:t>–</w:t>
            </w:r>
          </w:p>
        </w:tc>
        <w:tc>
          <w:tcPr>
            <w:tcW w:w="721" w:type="dxa"/>
            <w:tcBorders>
              <w:top w:val="single" w:sz="4" w:space="0" w:color="A6A6A6"/>
            </w:tcBorders>
            <w:noWrap/>
            <w:hideMark/>
          </w:tcPr>
          <w:p w14:paraId="4F1C75A1" w14:textId="77777777" w:rsidR="00905F4F" w:rsidRPr="002029AF" w:rsidRDefault="00905F4F" w:rsidP="0088737C">
            <w:pPr>
              <w:pStyle w:val="ARfintablebodyright"/>
            </w:pPr>
            <w:r w:rsidRPr="00BA3AE3">
              <w:t>–</w:t>
            </w:r>
          </w:p>
        </w:tc>
        <w:tc>
          <w:tcPr>
            <w:tcW w:w="882" w:type="dxa"/>
            <w:tcBorders>
              <w:top w:val="single" w:sz="4" w:space="0" w:color="A6A6A6"/>
            </w:tcBorders>
            <w:noWrap/>
            <w:hideMark/>
          </w:tcPr>
          <w:p w14:paraId="11D99136"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62A4716C"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59A02DE6"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710DBF72"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37767206"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56012286" w14:textId="77777777" w:rsidR="00905F4F" w:rsidRPr="002029AF" w:rsidRDefault="00905F4F" w:rsidP="0088737C">
            <w:pPr>
              <w:pStyle w:val="ARfintablebodyright"/>
            </w:pPr>
            <w:r w:rsidRPr="00BA3AE3">
              <w:t>–</w:t>
            </w:r>
          </w:p>
        </w:tc>
        <w:tc>
          <w:tcPr>
            <w:tcW w:w="654" w:type="dxa"/>
            <w:tcBorders>
              <w:top w:val="single" w:sz="4" w:space="0" w:color="A6A6A6"/>
            </w:tcBorders>
            <w:noWrap/>
            <w:hideMark/>
          </w:tcPr>
          <w:p w14:paraId="0496606D" w14:textId="77777777" w:rsidR="00905F4F" w:rsidRPr="002029AF" w:rsidRDefault="00905F4F" w:rsidP="0088737C">
            <w:pPr>
              <w:pStyle w:val="ARfintablebodyright"/>
            </w:pPr>
            <w:r w:rsidRPr="00BA3AE3">
              <w:t>–</w:t>
            </w:r>
          </w:p>
        </w:tc>
        <w:tc>
          <w:tcPr>
            <w:tcW w:w="833" w:type="dxa"/>
            <w:tcBorders>
              <w:top w:val="single" w:sz="4" w:space="0" w:color="A6A6A6"/>
            </w:tcBorders>
            <w:noWrap/>
            <w:hideMark/>
          </w:tcPr>
          <w:p w14:paraId="17FDDEBC" w14:textId="77777777" w:rsidR="00905F4F" w:rsidRPr="002029AF" w:rsidRDefault="00905F4F" w:rsidP="0088737C">
            <w:pPr>
              <w:pStyle w:val="ARfintablebodyright"/>
            </w:pPr>
            <w:r w:rsidRPr="00BA3AE3">
              <w:t>(9.3)</w:t>
            </w:r>
          </w:p>
        </w:tc>
      </w:tr>
      <w:tr w:rsidR="00905F4F" w:rsidRPr="002029AF" w14:paraId="2C944CF2" w14:textId="77777777" w:rsidTr="0088737C">
        <w:tc>
          <w:tcPr>
            <w:tcW w:w="3334" w:type="dxa"/>
            <w:hideMark/>
          </w:tcPr>
          <w:p w14:paraId="737B7EE1" w14:textId="77777777" w:rsidR="00905F4F" w:rsidRPr="002029AF" w:rsidRDefault="00905F4F" w:rsidP="0088737C">
            <w:pPr>
              <w:pStyle w:val="ARfintablebodybold"/>
            </w:pPr>
            <w:r w:rsidRPr="00BA3AE3">
              <w:t>Total administered other economic flows</w:t>
            </w:r>
          </w:p>
        </w:tc>
        <w:tc>
          <w:tcPr>
            <w:tcW w:w="835" w:type="dxa"/>
            <w:noWrap/>
            <w:hideMark/>
          </w:tcPr>
          <w:p w14:paraId="63BF64FD" w14:textId="77777777" w:rsidR="00905F4F" w:rsidRPr="002029AF" w:rsidRDefault="00905F4F" w:rsidP="0088737C">
            <w:pPr>
              <w:pStyle w:val="ARfintablebodyrightbold"/>
            </w:pPr>
            <w:r w:rsidRPr="00BA3AE3">
              <w:t>(9.2)</w:t>
            </w:r>
          </w:p>
        </w:tc>
        <w:tc>
          <w:tcPr>
            <w:tcW w:w="656" w:type="dxa"/>
            <w:noWrap/>
            <w:hideMark/>
          </w:tcPr>
          <w:p w14:paraId="40922ED4" w14:textId="77777777" w:rsidR="00905F4F" w:rsidRPr="002029AF" w:rsidRDefault="00905F4F" w:rsidP="0088737C">
            <w:pPr>
              <w:pStyle w:val="ARfintablebodyrightbold"/>
            </w:pPr>
            <w:r w:rsidRPr="00BA3AE3">
              <w:t>0.1</w:t>
            </w:r>
          </w:p>
        </w:tc>
        <w:tc>
          <w:tcPr>
            <w:tcW w:w="656" w:type="dxa"/>
            <w:noWrap/>
            <w:hideMark/>
          </w:tcPr>
          <w:p w14:paraId="431B4A97" w14:textId="77777777" w:rsidR="00905F4F" w:rsidRPr="002029AF" w:rsidRDefault="00905F4F" w:rsidP="0088737C">
            <w:pPr>
              <w:pStyle w:val="ARfintablebodyrightbold"/>
            </w:pPr>
            <w:r w:rsidRPr="00BA3AE3">
              <w:t>–</w:t>
            </w:r>
          </w:p>
        </w:tc>
        <w:tc>
          <w:tcPr>
            <w:tcW w:w="655" w:type="dxa"/>
            <w:noWrap/>
            <w:hideMark/>
          </w:tcPr>
          <w:p w14:paraId="090958F4" w14:textId="77777777" w:rsidR="00905F4F" w:rsidRPr="002029AF" w:rsidRDefault="00905F4F" w:rsidP="0088737C">
            <w:pPr>
              <w:pStyle w:val="ARfintablebodyrightbold"/>
            </w:pPr>
            <w:r w:rsidRPr="00BA3AE3">
              <w:t>–</w:t>
            </w:r>
          </w:p>
        </w:tc>
        <w:tc>
          <w:tcPr>
            <w:tcW w:w="655" w:type="dxa"/>
            <w:noWrap/>
            <w:hideMark/>
          </w:tcPr>
          <w:p w14:paraId="46A630CD" w14:textId="77777777" w:rsidR="00905F4F" w:rsidRPr="002029AF" w:rsidRDefault="00905F4F" w:rsidP="0088737C">
            <w:pPr>
              <w:pStyle w:val="ARfintablebodyrightbold"/>
            </w:pPr>
            <w:r w:rsidRPr="00BA3AE3">
              <w:t>–</w:t>
            </w:r>
          </w:p>
        </w:tc>
        <w:tc>
          <w:tcPr>
            <w:tcW w:w="654" w:type="dxa"/>
            <w:noWrap/>
            <w:hideMark/>
          </w:tcPr>
          <w:p w14:paraId="70AB1019" w14:textId="77777777" w:rsidR="00905F4F" w:rsidRPr="002029AF" w:rsidRDefault="00905F4F" w:rsidP="0088737C">
            <w:pPr>
              <w:pStyle w:val="ARfintablebodyrightbold"/>
            </w:pPr>
            <w:r w:rsidRPr="00BA3AE3">
              <w:t>–</w:t>
            </w:r>
          </w:p>
        </w:tc>
        <w:tc>
          <w:tcPr>
            <w:tcW w:w="654" w:type="dxa"/>
            <w:noWrap/>
            <w:hideMark/>
          </w:tcPr>
          <w:p w14:paraId="6D9570F0" w14:textId="77777777" w:rsidR="00905F4F" w:rsidRPr="002029AF" w:rsidRDefault="00905F4F" w:rsidP="0088737C">
            <w:pPr>
              <w:pStyle w:val="ARfintablebodyrightbold"/>
            </w:pPr>
            <w:r w:rsidRPr="00BA3AE3">
              <w:t>–</w:t>
            </w:r>
          </w:p>
        </w:tc>
        <w:tc>
          <w:tcPr>
            <w:tcW w:w="721" w:type="dxa"/>
            <w:noWrap/>
            <w:hideMark/>
          </w:tcPr>
          <w:p w14:paraId="191A89B9" w14:textId="77777777" w:rsidR="00905F4F" w:rsidRPr="002029AF" w:rsidRDefault="00905F4F" w:rsidP="0088737C">
            <w:pPr>
              <w:pStyle w:val="ARfintablebodyrightbold"/>
            </w:pPr>
            <w:r w:rsidRPr="00BA3AE3">
              <w:t>–</w:t>
            </w:r>
          </w:p>
        </w:tc>
        <w:tc>
          <w:tcPr>
            <w:tcW w:w="882" w:type="dxa"/>
            <w:noWrap/>
            <w:hideMark/>
          </w:tcPr>
          <w:p w14:paraId="2A222C4A" w14:textId="77777777" w:rsidR="00905F4F" w:rsidRPr="002029AF" w:rsidRDefault="00905F4F" w:rsidP="0088737C">
            <w:pPr>
              <w:pStyle w:val="ARfintablebodyrightbold"/>
            </w:pPr>
            <w:r w:rsidRPr="00BA3AE3">
              <w:t>–</w:t>
            </w:r>
          </w:p>
        </w:tc>
        <w:tc>
          <w:tcPr>
            <w:tcW w:w="654" w:type="dxa"/>
            <w:noWrap/>
            <w:hideMark/>
          </w:tcPr>
          <w:p w14:paraId="7C09E18E" w14:textId="77777777" w:rsidR="00905F4F" w:rsidRPr="002029AF" w:rsidRDefault="00905F4F" w:rsidP="0088737C">
            <w:pPr>
              <w:pStyle w:val="ARfintablebodyrightbold"/>
            </w:pPr>
            <w:r w:rsidRPr="00BA3AE3">
              <w:t>(0.1)</w:t>
            </w:r>
          </w:p>
        </w:tc>
        <w:tc>
          <w:tcPr>
            <w:tcW w:w="654" w:type="dxa"/>
            <w:noWrap/>
            <w:hideMark/>
          </w:tcPr>
          <w:p w14:paraId="221EFA27" w14:textId="77777777" w:rsidR="00905F4F" w:rsidRPr="002029AF" w:rsidRDefault="00905F4F" w:rsidP="0088737C">
            <w:pPr>
              <w:pStyle w:val="ARfintablebodyrightbold"/>
            </w:pPr>
            <w:r w:rsidRPr="00BA3AE3">
              <w:t>–</w:t>
            </w:r>
          </w:p>
        </w:tc>
        <w:tc>
          <w:tcPr>
            <w:tcW w:w="654" w:type="dxa"/>
            <w:noWrap/>
            <w:hideMark/>
          </w:tcPr>
          <w:p w14:paraId="196F5D7F" w14:textId="77777777" w:rsidR="00905F4F" w:rsidRPr="002029AF" w:rsidRDefault="00905F4F" w:rsidP="0088737C">
            <w:pPr>
              <w:pStyle w:val="ARfintablebodyrightbold"/>
            </w:pPr>
            <w:r w:rsidRPr="00BA3AE3">
              <w:t>–</w:t>
            </w:r>
          </w:p>
        </w:tc>
        <w:tc>
          <w:tcPr>
            <w:tcW w:w="654" w:type="dxa"/>
            <w:noWrap/>
            <w:hideMark/>
          </w:tcPr>
          <w:p w14:paraId="606294DF" w14:textId="77777777" w:rsidR="00905F4F" w:rsidRPr="002029AF" w:rsidRDefault="00905F4F" w:rsidP="0088737C">
            <w:pPr>
              <w:pStyle w:val="ARfintablebodyrightbold"/>
            </w:pPr>
            <w:r w:rsidRPr="00BA3AE3">
              <w:t>0.3</w:t>
            </w:r>
          </w:p>
        </w:tc>
        <w:tc>
          <w:tcPr>
            <w:tcW w:w="654" w:type="dxa"/>
            <w:noWrap/>
            <w:hideMark/>
          </w:tcPr>
          <w:p w14:paraId="40F610A5" w14:textId="77777777" w:rsidR="00905F4F" w:rsidRPr="002029AF" w:rsidRDefault="00905F4F" w:rsidP="0088737C">
            <w:pPr>
              <w:pStyle w:val="ARfintablebodyrightbold"/>
            </w:pPr>
            <w:r w:rsidRPr="00BA3AE3">
              <w:t>–</w:t>
            </w:r>
          </w:p>
        </w:tc>
        <w:tc>
          <w:tcPr>
            <w:tcW w:w="654" w:type="dxa"/>
            <w:noWrap/>
            <w:hideMark/>
          </w:tcPr>
          <w:p w14:paraId="3AE9576B" w14:textId="77777777" w:rsidR="00905F4F" w:rsidRPr="002029AF" w:rsidRDefault="00905F4F" w:rsidP="0088737C">
            <w:pPr>
              <w:pStyle w:val="ARfintablebodyrightbold"/>
            </w:pPr>
            <w:r w:rsidRPr="00BA3AE3">
              <w:t>–</w:t>
            </w:r>
          </w:p>
        </w:tc>
        <w:tc>
          <w:tcPr>
            <w:tcW w:w="833" w:type="dxa"/>
            <w:noWrap/>
            <w:hideMark/>
          </w:tcPr>
          <w:p w14:paraId="24CB76AB" w14:textId="77777777" w:rsidR="00905F4F" w:rsidRPr="002029AF" w:rsidRDefault="00905F4F" w:rsidP="0088737C">
            <w:pPr>
              <w:pStyle w:val="ARfintablebodyrightbold"/>
            </w:pPr>
            <w:r w:rsidRPr="00BA3AE3">
              <w:t>(8.9)</w:t>
            </w:r>
          </w:p>
        </w:tc>
      </w:tr>
      <w:tr w:rsidR="00905F4F" w:rsidRPr="002029AF" w14:paraId="62AD34D5" w14:textId="77777777" w:rsidTr="0088737C">
        <w:tc>
          <w:tcPr>
            <w:tcW w:w="3334" w:type="dxa"/>
            <w:hideMark/>
          </w:tcPr>
          <w:p w14:paraId="5058BD0D" w14:textId="77777777" w:rsidR="00905F4F" w:rsidRPr="002029AF" w:rsidRDefault="00905F4F" w:rsidP="0088737C">
            <w:pPr>
              <w:pStyle w:val="ARfintablebodybold"/>
            </w:pPr>
            <w:r w:rsidRPr="00BA3AE3">
              <w:t>Administered net result</w:t>
            </w:r>
          </w:p>
        </w:tc>
        <w:tc>
          <w:tcPr>
            <w:tcW w:w="835" w:type="dxa"/>
            <w:noWrap/>
            <w:hideMark/>
          </w:tcPr>
          <w:p w14:paraId="77596D17" w14:textId="77777777" w:rsidR="00905F4F" w:rsidRPr="002029AF" w:rsidRDefault="00905F4F" w:rsidP="0088737C">
            <w:pPr>
              <w:pStyle w:val="ARfintablebodyrightbold"/>
            </w:pPr>
            <w:r w:rsidRPr="00BA3AE3">
              <w:t>(52.4)</w:t>
            </w:r>
          </w:p>
        </w:tc>
        <w:tc>
          <w:tcPr>
            <w:tcW w:w="656" w:type="dxa"/>
            <w:noWrap/>
            <w:hideMark/>
          </w:tcPr>
          <w:p w14:paraId="3CBB1599" w14:textId="77777777" w:rsidR="00905F4F" w:rsidRPr="002029AF" w:rsidRDefault="00905F4F" w:rsidP="0088737C">
            <w:pPr>
              <w:pStyle w:val="ARfintablebodyrightbold"/>
            </w:pPr>
            <w:r w:rsidRPr="00BA3AE3">
              <w:t>(0.6)</w:t>
            </w:r>
          </w:p>
        </w:tc>
        <w:tc>
          <w:tcPr>
            <w:tcW w:w="656" w:type="dxa"/>
            <w:noWrap/>
            <w:hideMark/>
          </w:tcPr>
          <w:p w14:paraId="70386D5D" w14:textId="77777777" w:rsidR="00905F4F" w:rsidRPr="002029AF" w:rsidRDefault="00905F4F" w:rsidP="0088737C">
            <w:pPr>
              <w:pStyle w:val="ARfintablebodyrightbold"/>
            </w:pPr>
            <w:r w:rsidRPr="00BA3AE3">
              <w:t>3.6</w:t>
            </w:r>
          </w:p>
        </w:tc>
        <w:tc>
          <w:tcPr>
            <w:tcW w:w="655" w:type="dxa"/>
            <w:noWrap/>
            <w:hideMark/>
          </w:tcPr>
          <w:p w14:paraId="3FC8805F" w14:textId="77777777" w:rsidR="00905F4F" w:rsidRPr="002029AF" w:rsidRDefault="00905F4F" w:rsidP="0088737C">
            <w:pPr>
              <w:pStyle w:val="ARfintablebodyrightbold"/>
            </w:pPr>
            <w:r w:rsidRPr="00BA3AE3">
              <w:t>36.1</w:t>
            </w:r>
          </w:p>
        </w:tc>
        <w:tc>
          <w:tcPr>
            <w:tcW w:w="655" w:type="dxa"/>
            <w:noWrap/>
            <w:hideMark/>
          </w:tcPr>
          <w:p w14:paraId="09F19275" w14:textId="77777777" w:rsidR="00905F4F" w:rsidRPr="002029AF" w:rsidRDefault="00905F4F" w:rsidP="0088737C">
            <w:pPr>
              <w:pStyle w:val="ARfintablebodyrightbold"/>
            </w:pPr>
            <w:r w:rsidRPr="00BA3AE3">
              <w:t>1.4</w:t>
            </w:r>
          </w:p>
        </w:tc>
        <w:tc>
          <w:tcPr>
            <w:tcW w:w="654" w:type="dxa"/>
            <w:noWrap/>
            <w:hideMark/>
          </w:tcPr>
          <w:p w14:paraId="138C5318" w14:textId="77777777" w:rsidR="00905F4F" w:rsidRPr="002029AF" w:rsidRDefault="00905F4F" w:rsidP="0088737C">
            <w:pPr>
              <w:pStyle w:val="ARfintablebodyrightbold"/>
            </w:pPr>
            <w:r w:rsidRPr="00BA3AE3">
              <w:t>0.3</w:t>
            </w:r>
          </w:p>
        </w:tc>
        <w:tc>
          <w:tcPr>
            <w:tcW w:w="654" w:type="dxa"/>
            <w:noWrap/>
            <w:hideMark/>
          </w:tcPr>
          <w:p w14:paraId="095C893A" w14:textId="77777777" w:rsidR="00905F4F" w:rsidRPr="002029AF" w:rsidRDefault="00905F4F" w:rsidP="0088737C">
            <w:pPr>
              <w:pStyle w:val="ARfintablebodyrightbold"/>
            </w:pPr>
            <w:r w:rsidRPr="00BA3AE3">
              <w:t>7.9</w:t>
            </w:r>
          </w:p>
        </w:tc>
        <w:tc>
          <w:tcPr>
            <w:tcW w:w="721" w:type="dxa"/>
            <w:noWrap/>
            <w:hideMark/>
          </w:tcPr>
          <w:p w14:paraId="3E0930D1" w14:textId="77777777" w:rsidR="00905F4F" w:rsidRPr="002029AF" w:rsidRDefault="00905F4F" w:rsidP="0088737C">
            <w:pPr>
              <w:pStyle w:val="ARfintablebodyrightbold"/>
            </w:pPr>
            <w:r w:rsidRPr="00BA3AE3">
              <w:t>0.6</w:t>
            </w:r>
          </w:p>
        </w:tc>
        <w:tc>
          <w:tcPr>
            <w:tcW w:w="882" w:type="dxa"/>
            <w:noWrap/>
            <w:hideMark/>
          </w:tcPr>
          <w:p w14:paraId="01A284FE" w14:textId="77777777" w:rsidR="00905F4F" w:rsidRPr="002029AF" w:rsidRDefault="00905F4F" w:rsidP="0088737C">
            <w:pPr>
              <w:pStyle w:val="ARfintablebodyrightbold"/>
            </w:pPr>
            <w:r w:rsidRPr="00BA3AE3">
              <w:t>(145.7)</w:t>
            </w:r>
          </w:p>
        </w:tc>
        <w:tc>
          <w:tcPr>
            <w:tcW w:w="654" w:type="dxa"/>
            <w:noWrap/>
            <w:hideMark/>
          </w:tcPr>
          <w:p w14:paraId="52D4A730" w14:textId="77777777" w:rsidR="00905F4F" w:rsidRPr="002029AF" w:rsidRDefault="00905F4F" w:rsidP="0088737C">
            <w:pPr>
              <w:pStyle w:val="ARfintablebodyrightbold"/>
            </w:pPr>
            <w:r w:rsidRPr="00BA3AE3">
              <w:t>0.3</w:t>
            </w:r>
          </w:p>
        </w:tc>
        <w:tc>
          <w:tcPr>
            <w:tcW w:w="654" w:type="dxa"/>
            <w:noWrap/>
            <w:hideMark/>
          </w:tcPr>
          <w:p w14:paraId="431ECF01" w14:textId="77777777" w:rsidR="00905F4F" w:rsidRPr="002029AF" w:rsidRDefault="00905F4F" w:rsidP="0088737C">
            <w:pPr>
              <w:pStyle w:val="ARfintablebodyrightbold"/>
            </w:pPr>
            <w:r w:rsidRPr="00BA3AE3">
              <w:t>(0.6)</w:t>
            </w:r>
          </w:p>
        </w:tc>
        <w:tc>
          <w:tcPr>
            <w:tcW w:w="654" w:type="dxa"/>
            <w:noWrap/>
            <w:hideMark/>
          </w:tcPr>
          <w:p w14:paraId="0FF83441" w14:textId="77777777" w:rsidR="00905F4F" w:rsidRPr="002029AF" w:rsidRDefault="00905F4F" w:rsidP="0088737C">
            <w:pPr>
              <w:pStyle w:val="ARfintablebodyrightbold"/>
            </w:pPr>
            <w:r w:rsidRPr="00BA3AE3">
              <w:t>0.1</w:t>
            </w:r>
          </w:p>
        </w:tc>
        <w:tc>
          <w:tcPr>
            <w:tcW w:w="654" w:type="dxa"/>
            <w:noWrap/>
            <w:hideMark/>
          </w:tcPr>
          <w:p w14:paraId="3FF961C1" w14:textId="77777777" w:rsidR="00905F4F" w:rsidRPr="002029AF" w:rsidRDefault="00905F4F" w:rsidP="0088737C">
            <w:pPr>
              <w:pStyle w:val="ARfintablebodyrightbold"/>
            </w:pPr>
            <w:r w:rsidRPr="00BA3AE3">
              <w:t>0.3</w:t>
            </w:r>
          </w:p>
        </w:tc>
        <w:tc>
          <w:tcPr>
            <w:tcW w:w="654" w:type="dxa"/>
            <w:noWrap/>
            <w:hideMark/>
          </w:tcPr>
          <w:p w14:paraId="5D27EF2B" w14:textId="77777777" w:rsidR="00905F4F" w:rsidRPr="002029AF" w:rsidRDefault="00905F4F" w:rsidP="0088737C">
            <w:pPr>
              <w:pStyle w:val="ARfintablebodyrightbold"/>
            </w:pPr>
            <w:r w:rsidRPr="00BA3AE3">
              <w:t>–</w:t>
            </w:r>
          </w:p>
        </w:tc>
        <w:tc>
          <w:tcPr>
            <w:tcW w:w="654" w:type="dxa"/>
            <w:noWrap/>
            <w:hideMark/>
          </w:tcPr>
          <w:p w14:paraId="600F3E74" w14:textId="77777777" w:rsidR="00905F4F" w:rsidRPr="002029AF" w:rsidRDefault="00905F4F" w:rsidP="0088737C">
            <w:pPr>
              <w:pStyle w:val="ARfintablebodyrightbold"/>
            </w:pPr>
            <w:r w:rsidRPr="00BA3AE3">
              <w:t>–</w:t>
            </w:r>
          </w:p>
        </w:tc>
        <w:tc>
          <w:tcPr>
            <w:tcW w:w="833" w:type="dxa"/>
            <w:noWrap/>
            <w:hideMark/>
          </w:tcPr>
          <w:p w14:paraId="43DBCF51" w14:textId="77777777" w:rsidR="00905F4F" w:rsidRPr="002029AF" w:rsidRDefault="00905F4F" w:rsidP="0088737C">
            <w:pPr>
              <w:pStyle w:val="ARfintablebodyrightbold"/>
            </w:pPr>
            <w:r w:rsidRPr="00BA3AE3">
              <w:t>(148.7)</w:t>
            </w:r>
          </w:p>
        </w:tc>
      </w:tr>
    </w:tbl>
    <w:p w14:paraId="29D0CA7D" w14:textId="77777777" w:rsidR="00905F4F" w:rsidRDefault="00905F4F" w:rsidP="0088737C">
      <w:pPr>
        <w:pStyle w:val="ARfintablefootnote"/>
      </w:pPr>
      <w:bookmarkStart w:id="409" w:name="_Hlk82950432"/>
      <w:bookmarkEnd w:id="408"/>
      <w:r>
        <w:t>Notes:</w:t>
      </w:r>
    </w:p>
    <w:p w14:paraId="49F4E198" w14:textId="77777777" w:rsidR="00905F4F" w:rsidRDefault="00905F4F" w:rsidP="0088737C">
      <w:pPr>
        <w:pStyle w:val="ARfintablefootnoteindent"/>
      </w:pPr>
      <w:r>
        <w:t>(i)</w:t>
      </w:r>
      <w:r>
        <w:tab/>
        <w:t>Refer to Note 4.1.1 for output group definitions.</w:t>
      </w:r>
    </w:p>
    <w:p w14:paraId="527F694C" w14:textId="77777777" w:rsidR="00905F4F" w:rsidRDefault="00905F4F" w:rsidP="0088737C">
      <w:pPr>
        <w:pStyle w:val="ARfintablefootnoteindent"/>
      </w:pPr>
      <w:r>
        <w:t>(ii)</w:t>
      </w:r>
      <w:r>
        <w:tab/>
        <w:t>Output group 14 Housing Assistance and output group 15 Shared Services are not applicable for administered activities.</w:t>
      </w:r>
      <w:bookmarkEnd w:id="409"/>
    </w:p>
    <w:tbl>
      <w:tblPr>
        <w:tblStyle w:val="TableGrid"/>
        <w:tblW w:w="14459" w:type="dxa"/>
        <w:tblLayout w:type="fixed"/>
        <w:tblCellMar>
          <w:right w:w="0" w:type="dxa"/>
        </w:tblCellMar>
        <w:tblLook w:val="06A0" w:firstRow="1" w:lastRow="0" w:firstColumn="1" w:lastColumn="0" w:noHBand="1" w:noVBand="1"/>
      </w:tblPr>
      <w:tblGrid>
        <w:gridCol w:w="3334"/>
        <w:gridCol w:w="835"/>
        <w:gridCol w:w="656"/>
        <w:gridCol w:w="656"/>
        <w:gridCol w:w="655"/>
        <w:gridCol w:w="655"/>
        <w:gridCol w:w="654"/>
        <w:gridCol w:w="654"/>
        <w:gridCol w:w="721"/>
        <w:gridCol w:w="882"/>
        <w:gridCol w:w="654"/>
        <w:gridCol w:w="654"/>
        <w:gridCol w:w="654"/>
        <w:gridCol w:w="654"/>
        <w:gridCol w:w="654"/>
        <w:gridCol w:w="654"/>
        <w:gridCol w:w="833"/>
      </w:tblGrid>
      <w:tr w:rsidR="00905F4F" w:rsidRPr="002029AF" w14:paraId="2F79CDB5"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3334" w:type="dxa"/>
            <w:tcBorders>
              <w:bottom w:val="single" w:sz="4" w:space="0" w:color="auto"/>
            </w:tcBorders>
            <w:hideMark/>
          </w:tcPr>
          <w:p w14:paraId="7CF763B8" w14:textId="77777777" w:rsidR="00905F4F" w:rsidRDefault="00905F4F" w:rsidP="0088737C">
            <w:pPr>
              <w:pStyle w:val="ARfintablecolhead"/>
              <w:pageBreakBefore/>
            </w:pPr>
            <w:r w:rsidRPr="002E1506">
              <w:lastRenderedPageBreak/>
              <w:t xml:space="preserve">Year ended 30 June </w:t>
            </w:r>
            <w:r>
              <w:t>2020</w:t>
            </w:r>
          </w:p>
          <w:p w14:paraId="39B98540" w14:textId="77777777" w:rsidR="00905F4F" w:rsidRPr="002029AF" w:rsidRDefault="00905F4F" w:rsidP="0088737C">
            <w:pPr>
              <w:pStyle w:val="ARfintablecolhead"/>
            </w:pPr>
            <w:r w:rsidRPr="002029AF">
              <w:t xml:space="preserve">Output group </w:t>
            </w:r>
            <w:r w:rsidRPr="002029AF">
              <w:rPr>
                <w:rStyle w:val="Superscript"/>
              </w:rPr>
              <w:t>(i)(ii)</w:t>
            </w:r>
          </w:p>
        </w:tc>
        <w:tc>
          <w:tcPr>
            <w:tcW w:w="835" w:type="dxa"/>
            <w:tcBorders>
              <w:bottom w:val="single" w:sz="4" w:space="0" w:color="auto"/>
            </w:tcBorders>
            <w:hideMark/>
          </w:tcPr>
          <w:p w14:paraId="1D39C863" w14:textId="77777777" w:rsidR="00905F4F" w:rsidRPr="00593BF7" w:rsidRDefault="00905F4F" w:rsidP="0088737C">
            <w:pPr>
              <w:pStyle w:val="ARfintablecolheadright"/>
            </w:pPr>
            <w:r w:rsidRPr="00593BF7">
              <w:t>1</w:t>
            </w:r>
          </w:p>
          <w:p w14:paraId="4CC9332A" w14:textId="77777777" w:rsidR="00905F4F" w:rsidRPr="00593BF7" w:rsidRDefault="00905F4F" w:rsidP="0088737C">
            <w:pPr>
              <w:pStyle w:val="ARfintablecolheadright"/>
            </w:pPr>
            <w:r w:rsidRPr="00593BF7">
              <w:t>$M</w:t>
            </w:r>
          </w:p>
        </w:tc>
        <w:tc>
          <w:tcPr>
            <w:tcW w:w="656" w:type="dxa"/>
            <w:tcBorders>
              <w:bottom w:val="single" w:sz="4" w:space="0" w:color="auto"/>
            </w:tcBorders>
            <w:hideMark/>
          </w:tcPr>
          <w:p w14:paraId="5DBCAABF" w14:textId="77777777" w:rsidR="00905F4F" w:rsidRPr="00593BF7" w:rsidRDefault="00905F4F" w:rsidP="0088737C">
            <w:pPr>
              <w:pStyle w:val="ARfintablecolheadright"/>
            </w:pPr>
            <w:r w:rsidRPr="00593BF7">
              <w:t>2</w:t>
            </w:r>
          </w:p>
          <w:p w14:paraId="29EF4F15" w14:textId="77777777" w:rsidR="00905F4F" w:rsidRPr="00593BF7" w:rsidRDefault="00905F4F" w:rsidP="0088737C">
            <w:pPr>
              <w:pStyle w:val="ARfintablecolheadright"/>
            </w:pPr>
            <w:r w:rsidRPr="00593BF7">
              <w:t>$M</w:t>
            </w:r>
          </w:p>
        </w:tc>
        <w:tc>
          <w:tcPr>
            <w:tcW w:w="656" w:type="dxa"/>
            <w:tcBorders>
              <w:bottom w:val="single" w:sz="4" w:space="0" w:color="auto"/>
            </w:tcBorders>
            <w:hideMark/>
          </w:tcPr>
          <w:p w14:paraId="5CB9AF78" w14:textId="77777777" w:rsidR="00905F4F" w:rsidRPr="00593BF7" w:rsidRDefault="00905F4F" w:rsidP="0088737C">
            <w:pPr>
              <w:pStyle w:val="ARfintablecolheadright"/>
            </w:pPr>
            <w:r w:rsidRPr="00593BF7">
              <w:t>3</w:t>
            </w:r>
          </w:p>
          <w:p w14:paraId="5A8D7C70" w14:textId="77777777" w:rsidR="00905F4F" w:rsidRPr="00593BF7" w:rsidRDefault="00905F4F" w:rsidP="0088737C">
            <w:pPr>
              <w:pStyle w:val="ARfintablecolheadright"/>
            </w:pPr>
            <w:r w:rsidRPr="00593BF7">
              <w:t>$M</w:t>
            </w:r>
          </w:p>
        </w:tc>
        <w:tc>
          <w:tcPr>
            <w:tcW w:w="655" w:type="dxa"/>
            <w:tcBorders>
              <w:bottom w:val="single" w:sz="4" w:space="0" w:color="auto"/>
            </w:tcBorders>
            <w:hideMark/>
          </w:tcPr>
          <w:p w14:paraId="00EBB978" w14:textId="77777777" w:rsidR="00905F4F" w:rsidRPr="00593BF7" w:rsidRDefault="00905F4F" w:rsidP="0088737C">
            <w:pPr>
              <w:pStyle w:val="ARfintablecolheadright"/>
            </w:pPr>
            <w:r w:rsidRPr="00593BF7">
              <w:t>4</w:t>
            </w:r>
          </w:p>
          <w:p w14:paraId="6E36EFD5" w14:textId="77777777" w:rsidR="00905F4F" w:rsidRPr="00593BF7" w:rsidRDefault="00905F4F" w:rsidP="0088737C">
            <w:pPr>
              <w:pStyle w:val="ARfintablecolheadright"/>
            </w:pPr>
            <w:r w:rsidRPr="00593BF7">
              <w:t>$M</w:t>
            </w:r>
          </w:p>
        </w:tc>
        <w:tc>
          <w:tcPr>
            <w:tcW w:w="655" w:type="dxa"/>
            <w:tcBorders>
              <w:bottom w:val="single" w:sz="4" w:space="0" w:color="auto"/>
            </w:tcBorders>
            <w:hideMark/>
          </w:tcPr>
          <w:p w14:paraId="4C9BA3E8" w14:textId="77777777" w:rsidR="00905F4F" w:rsidRPr="00593BF7" w:rsidRDefault="00905F4F" w:rsidP="0088737C">
            <w:pPr>
              <w:pStyle w:val="ARfintablecolheadright"/>
            </w:pPr>
            <w:r w:rsidRPr="00593BF7">
              <w:t>5</w:t>
            </w:r>
          </w:p>
          <w:p w14:paraId="09EBE575"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39CE7BBE" w14:textId="77777777" w:rsidR="00905F4F" w:rsidRPr="00593BF7" w:rsidRDefault="00905F4F" w:rsidP="0088737C">
            <w:pPr>
              <w:pStyle w:val="ARfintablecolheadright"/>
            </w:pPr>
            <w:r w:rsidRPr="00593BF7">
              <w:t>6</w:t>
            </w:r>
          </w:p>
          <w:p w14:paraId="416DF161"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31D1E969" w14:textId="77777777" w:rsidR="00905F4F" w:rsidRPr="00593BF7" w:rsidRDefault="00905F4F" w:rsidP="0088737C">
            <w:pPr>
              <w:pStyle w:val="ARfintablecolheadright"/>
            </w:pPr>
            <w:r w:rsidRPr="00593BF7">
              <w:t>7</w:t>
            </w:r>
          </w:p>
          <w:p w14:paraId="5CF42C72" w14:textId="77777777" w:rsidR="00905F4F" w:rsidRPr="00593BF7" w:rsidRDefault="00905F4F" w:rsidP="0088737C">
            <w:pPr>
              <w:pStyle w:val="ARfintablecolheadright"/>
            </w:pPr>
            <w:r w:rsidRPr="00593BF7">
              <w:t>$M</w:t>
            </w:r>
          </w:p>
        </w:tc>
        <w:tc>
          <w:tcPr>
            <w:tcW w:w="721" w:type="dxa"/>
            <w:tcBorders>
              <w:bottom w:val="single" w:sz="4" w:space="0" w:color="auto"/>
            </w:tcBorders>
            <w:hideMark/>
          </w:tcPr>
          <w:p w14:paraId="1E5A004F" w14:textId="77777777" w:rsidR="00905F4F" w:rsidRPr="00593BF7" w:rsidRDefault="00905F4F" w:rsidP="0088737C">
            <w:pPr>
              <w:pStyle w:val="ARfintablecolheadright"/>
            </w:pPr>
            <w:r w:rsidRPr="00593BF7">
              <w:t>8</w:t>
            </w:r>
          </w:p>
          <w:p w14:paraId="7DCAA9F1" w14:textId="77777777" w:rsidR="00905F4F" w:rsidRPr="00593BF7" w:rsidRDefault="00905F4F" w:rsidP="0088737C">
            <w:pPr>
              <w:pStyle w:val="ARfintablecolheadright"/>
            </w:pPr>
            <w:r w:rsidRPr="00593BF7">
              <w:t>$M</w:t>
            </w:r>
          </w:p>
        </w:tc>
        <w:tc>
          <w:tcPr>
            <w:tcW w:w="882" w:type="dxa"/>
            <w:tcBorders>
              <w:bottom w:val="single" w:sz="4" w:space="0" w:color="auto"/>
            </w:tcBorders>
            <w:hideMark/>
          </w:tcPr>
          <w:p w14:paraId="62E67B2F" w14:textId="77777777" w:rsidR="00905F4F" w:rsidRPr="00593BF7" w:rsidRDefault="00905F4F" w:rsidP="0088737C">
            <w:pPr>
              <w:pStyle w:val="ARfintablecolheadright"/>
            </w:pPr>
            <w:r w:rsidRPr="00593BF7">
              <w:t>9</w:t>
            </w:r>
          </w:p>
          <w:p w14:paraId="3F10A4FF"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7C96AC31" w14:textId="77777777" w:rsidR="00905F4F" w:rsidRPr="00593BF7" w:rsidRDefault="00905F4F" w:rsidP="0088737C">
            <w:pPr>
              <w:pStyle w:val="ARfintablecolheadright"/>
            </w:pPr>
            <w:r w:rsidRPr="00593BF7">
              <w:t>10</w:t>
            </w:r>
          </w:p>
          <w:p w14:paraId="3B58C0AC"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56E45D7A" w14:textId="77777777" w:rsidR="00905F4F" w:rsidRPr="00593BF7" w:rsidRDefault="00905F4F" w:rsidP="0088737C">
            <w:pPr>
              <w:pStyle w:val="ARfintablecolheadright"/>
            </w:pPr>
            <w:r w:rsidRPr="00593BF7">
              <w:t>11</w:t>
            </w:r>
          </w:p>
          <w:p w14:paraId="11E2E6BE"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48BABD32" w14:textId="77777777" w:rsidR="00905F4F" w:rsidRPr="00593BF7" w:rsidRDefault="00905F4F" w:rsidP="0088737C">
            <w:pPr>
              <w:pStyle w:val="ARfintablecolheadright"/>
            </w:pPr>
            <w:r w:rsidRPr="00593BF7">
              <w:t>12</w:t>
            </w:r>
          </w:p>
          <w:p w14:paraId="3EF90D84"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73885F6F" w14:textId="77777777" w:rsidR="00905F4F" w:rsidRPr="00593BF7" w:rsidRDefault="00905F4F" w:rsidP="0088737C">
            <w:pPr>
              <w:pStyle w:val="ARfintablecolheadright"/>
            </w:pPr>
            <w:r w:rsidRPr="00593BF7">
              <w:t>13</w:t>
            </w:r>
          </w:p>
          <w:p w14:paraId="51C22766"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206E5A7C" w14:textId="77777777" w:rsidR="00905F4F" w:rsidRPr="00593BF7" w:rsidRDefault="00905F4F" w:rsidP="0088737C">
            <w:pPr>
              <w:pStyle w:val="ARfintablecolheadright"/>
            </w:pPr>
            <w:r w:rsidRPr="00593BF7">
              <w:t>14</w:t>
            </w:r>
          </w:p>
          <w:p w14:paraId="44920623" w14:textId="77777777" w:rsidR="00905F4F" w:rsidRPr="00593BF7" w:rsidRDefault="00905F4F" w:rsidP="0088737C">
            <w:pPr>
              <w:pStyle w:val="ARfintablecolheadright"/>
            </w:pPr>
            <w:r w:rsidRPr="00593BF7">
              <w:t>$M</w:t>
            </w:r>
          </w:p>
        </w:tc>
        <w:tc>
          <w:tcPr>
            <w:tcW w:w="654" w:type="dxa"/>
            <w:tcBorders>
              <w:bottom w:val="single" w:sz="4" w:space="0" w:color="auto"/>
            </w:tcBorders>
            <w:hideMark/>
          </w:tcPr>
          <w:p w14:paraId="3102444F" w14:textId="77777777" w:rsidR="00905F4F" w:rsidRPr="00593BF7" w:rsidRDefault="00905F4F" w:rsidP="0088737C">
            <w:pPr>
              <w:pStyle w:val="ARfintablecolheadright"/>
            </w:pPr>
            <w:r w:rsidRPr="00593BF7">
              <w:t>15</w:t>
            </w:r>
          </w:p>
          <w:p w14:paraId="3F034B23" w14:textId="77777777" w:rsidR="00905F4F" w:rsidRPr="00593BF7" w:rsidRDefault="00905F4F" w:rsidP="0088737C">
            <w:pPr>
              <w:pStyle w:val="ARfintablecolheadright"/>
            </w:pPr>
            <w:r w:rsidRPr="00593BF7">
              <w:t>$M</w:t>
            </w:r>
          </w:p>
        </w:tc>
        <w:tc>
          <w:tcPr>
            <w:tcW w:w="833" w:type="dxa"/>
            <w:tcBorders>
              <w:bottom w:val="single" w:sz="4" w:space="0" w:color="auto"/>
            </w:tcBorders>
            <w:hideMark/>
          </w:tcPr>
          <w:p w14:paraId="7C665FA5" w14:textId="77777777" w:rsidR="00905F4F" w:rsidRPr="00593BF7" w:rsidRDefault="00905F4F" w:rsidP="0088737C">
            <w:pPr>
              <w:pStyle w:val="ARfintablecolheadright"/>
            </w:pPr>
            <w:r w:rsidRPr="00593BF7">
              <w:t>Total</w:t>
            </w:r>
          </w:p>
          <w:p w14:paraId="7E70264A" w14:textId="77777777" w:rsidR="00905F4F" w:rsidRPr="00593BF7" w:rsidRDefault="00905F4F" w:rsidP="0088737C">
            <w:pPr>
              <w:pStyle w:val="ARfintablecolheadright"/>
            </w:pPr>
            <w:r w:rsidRPr="00593BF7">
              <w:t>$M</w:t>
            </w:r>
          </w:p>
        </w:tc>
      </w:tr>
      <w:tr w:rsidR="00905F4F" w:rsidRPr="002029AF" w14:paraId="0E467B22" w14:textId="77777777" w:rsidTr="0088737C">
        <w:tc>
          <w:tcPr>
            <w:tcW w:w="14459" w:type="dxa"/>
            <w:gridSpan w:val="17"/>
            <w:tcBorders>
              <w:top w:val="single" w:sz="4" w:space="0" w:color="auto"/>
              <w:bottom w:val="single" w:sz="4" w:space="0" w:color="A6A6A6"/>
            </w:tcBorders>
            <w:hideMark/>
          </w:tcPr>
          <w:p w14:paraId="6ED57716" w14:textId="77777777" w:rsidR="00905F4F" w:rsidRPr="002029AF" w:rsidRDefault="00905F4F" w:rsidP="0088737C">
            <w:pPr>
              <w:pStyle w:val="ARfintablebodybold"/>
            </w:pPr>
            <w:r w:rsidRPr="00324BA1">
              <w:t>Administered income from transactions</w:t>
            </w:r>
          </w:p>
        </w:tc>
      </w:tr>
      <w:tr w:rsidR="00905F4F" w:rsidRPr="002029AF" w14:paraId="0A598896" w14:textId="77777777" w:rsidTr="0088737C">
        <w:tc>
          <w:tcPr>
            <w:tcW w:w="3334" w:type="dxa"/>
            <w:tcBorders>
              <w:top w:val="single" w:sz="4" w:space="0" w:color="A6A6A6"/>
              <w:bottom w:val="single" w:sz="4" w:space="0" w:color="A6A6A6"/>
            </w:tcBorders>
            <w:hideMark/>
          </w:tcPr>
          <w:p w14:paraId="40EE8FCF" w14:textId="77777777" w:rsidR="00905F4F" w:rsidRPr="002029AF" w:rsidRDefault="00905F4F" w:rsidP="0088737C">
            <w:pPr>
              <w:pStyle w:val="ARfintablebody"/>
            </w:pPr>
            <w:r w:rsidRPr="00324BA1">
              <w:t>Commonwealth contribution to the national health reform</w:t>
            </w:r>
          </w:p>
        </w:tc>
        <w:tc>
          <w:tcPr>
            <w:tcW w:w="835" w:type="dxa"/>
            <w:tcBorders>
              <w:top w:val="single" w:sz="4" w:space="0" w:color="A6A6A6"/>
              <w:bottom w:val="single" w:sz="4" w:space="0" w:color="A6A6A6"/>
            </w:tcBorders>
            <w:noWrap/>
            <w:hideMark/>
          </w:tcPr>
          <w:p w14:paraId="1B0FC47B" w14:textId="77777777" w:rsidR="00905F4F" w:rsidRPr="002029AF" w:rsidRDefault="00905F4F" w:rsidP="0088737C">
            <w:pPr>
              <w:pStyle w:val="ARfintablebodyright"/>
            </w:pPr>
            <w:r w:rsidRPr="00324BA1">
              <w:t>4,763.0</w:t>
            </w:r>
          </w:p>
        </w:tc>
        <w:tc>
          <w:tcPr>
            <w:tcW w:w="656" w:type="dxa"/>
            <w:tcBorders>
              <w:top w:val="single" w:sz="4" w:space="0" w:color="A6A6A6"/>
              <w:bottom w:val="single" w:sz="4" w:space="0" w:color="A6A6A6"/>
            </w:tcBorders>
            <w:noWrap/>
            <w:hideMark/>
          </w:tcPr>
          <w:p w14:paraId="46F152B6"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32FEFA84" w14:textId="77777777" w:rsidR="00905F4F" w:rsidRPr="002029AF" w:rsidRDefault="00905F4F" w:rsidP="0088737C">
            <w:pPr>
              <w:pStyle w:val="ARfintablebodyright"/>
            </w:pPr>
            <w:r w:rsidRPr="00324BA1">
              <w:t>493.1</w:t>
            </w:r>
          </w:p>
        </w:tc>
        <w:tc>
          <w:tcPr>
            <w:tcW w:w="655" w:type="dxa"/>
            <w:tcBorders>
              <w:top w:val="single" w:sz="4" w:space="0" w:color="A6A6A6"/>
              <w:bottom w:val="single" w:sz="4" w:space="0" w:color="A6A6A6"/>
            </w:tcBorders>
            <w:noWrap/>
            <w:hideMark/>
          </w:tcPr>
          <w:p w14:paraId="7ADD7117"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1C488914" w14:textId="77777777" w:rsidR="00905F4F" w:rsidRPr="002029AF" w:rsidRDefault="00905F4F" w:rsidP="0088737C">
            <w:pPr>
              <w:pStyle w:val="ARfintablebodyright"/>
            </w:pPr>
            <w:r w:rsidRPr="00324BA1">
              <w:t>0.3</w:t>
            </w:r>
          </w:p>
        </w:tc>
        <w:tc>
          <w:tcPr>
            <w:tcW w:w="654" w:type="dxa"/>
            <w:tcBorders>
              <w:top w:val="single" w:sz="4" w:space="0" w:color="A6A6A6"/>
              <w:bottom w:val="single" w:sz="4" w:space="0" w:color="A6A6A6"/>
            </w:tcBorders>
            <w:noWrap/>
            <w:hideMark/>
          </w:tcPr>
          <w:p w14:paraId="25BF7259" w14:textId="77777777" w:rsidR="00905F4F" w:rsidRPr="002029AF" w:rsidRDefault="00905F4F" w:rsidP="0088737C">
            <w:pPr>
              <w:pStyle w:val="ARfintablebodyright"/>
            </w:pPr>
            <w:r w:rsidRPr="00324BA1">
              <w:t>136.9</w:t>
            </w:r>
          </w:p>
        </w:tc>
        <w:tc>
          <w:tcPr>
            <w:tcW w:w="654" w:type="dxa"/>
            <w:tcBorders>
              <w:top w:val="single" w:sz="4" w:space="0" w:color="A6A6A6"/>
              <w:bottom w:val="single" w:sz="4" w:space="0" w:color="A6A6A6"/>
            </w:tcBorders>
            <w:noWrap/>
            <w:hideMark/>
          </w:tcPr>
          <w:p w14:paraId="3C928F02" w14:textId="77777777" w:rsidR="00905F4F" w:rsidRPr="002029AF" w:rsidRDefault="00905F4F" w:rsidP="0088737C">
            <w:pPr>
              <w:pStyle w:val="ARfintablebodyright"/>
            </w:pPr>
            <w:r w:rsidRPr="00324BA1">
              <w:t>112.4</w:t>
            </w:r>
          </w:p>
        </w:tc>
        <w:tc>
          <w:tcPr>
            <w:tcW w:w="721" w:type="dxa"/>
            <w:tcBorders>
              <w:top w:val="single" w:sz="4" w:space="0" w:color="A6A6A6"/>
              <w:bottom w:val="single" w:sz="4" w:space="0" w:color="A6A6A6"/>
            </w:tcBorders>
            <w:noWrap/>
            <w:hideMark/>
          </w:tcPr>
          <w:p w14:paraId="5D850EED" w14:textId="77777777" w:rsidR="00905F4F" w:rsidRPr="002029AF" w:rsidRDefault="00905F4F" w:rsidP="0088737C">
            <w:pPr>
              <w:pStyle w:val="ARfintablebodyright"/>
            </w:pPr>
            <w:r w:rsidRPr="00324BA1">
              <w:t>12.6</w:t>
            </w:r>
          </w:p>
        </w:tc>
        <w:tc>
          <w:tcPr>
            <w:tcW w:w="882" w:type="dxa"/>
            <w:tcBorders>
              <w:top w:val="single" w:sz="4" w:space="0" w:color="A6A6A6"/>
              <w:bottom w:val="single" w:sz="4" w:space="0" w:color="A6A6A6"/>
            </w:tcBorders>
            <w:noWrap/>
            <w:hideMark/>
          </w:tcPr>
          <w:p w14:paraId="549A73B6"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4455F03F"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FEE86A4"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CB00EA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92FFF87"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16AC17A"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78D1A37"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7B33B952" w14:textId="77777777" w:rsidR="00905F4F" w:rsidRPr="002029AF" w:rsidRDefault="00905F4F" w:rsidP="0088737C">
            <w:pPr>
              <w:pStyle w:val="ARfintablebodyright"/>
            </w:pPr>
            <w:r w:rsidRPr="00324BA1">
              <w:t>5,518.2</w:t>
            </w:r>
          </w:p>
        </w:tc>
      </w:tr>
      <w:tr w:rsidR="00905F4F" w:rsidRPr="002029AF" w14:paraId="011B6E48" w14:textId="77777777" w:rsidTr="0088737C">
        <w:tc>
          <w:tcPr>
            <w:tcW w:w="3334" w:type="dxa"/>
            <w:tcBorders>
              <w:top w:val="single" w:sz="4" w:space="0" w:color="A6A6A6"/>
              <w:bottom w:val="single" w:sz="4" w:space="0" w:color="A6A6A6"/>
            </w:tcBorders>
            <w:hideMark/>
          </w:tcPr>
          <w:p w14:paraId="27D99778" w14:textId="77777777" w:rsidR="00905F4F" w:rsidRPr="002029AF" w:rsidRDefault="00905F4F" w:rsidP="0088737C">
            <w:pPr>
              <w:pStyle w:val="ARfintablebody"/>
            </w:pPr>
            <w:r w:rsidRPr="00324BA1">
              <w:t>State contribution to the national health</w:t>
            </w:r>
            <w:r>
              <w:t> </w:t>
            </w:r>
            <w:r w:rsidRPr="00324BA1">
              <w:t>reform</w:t>
            </w:r>
          </w:p>
        </w:tc>
        <w:tc>
          <w:tcPr>
            <w:tcW w:w="835" w:type="dxa"/>
            <w:tcBorders>
              <w:top w:val="single" w:sz="4" w:space="0" w:color="A6A6A6"/>
              <w:bottom w:val="single" w:sz="4" w:space="0" w:color="A6A6A6"/>
            </w:tcBorders>
            <w:noWrap/>
            <w:hideMark/>
          </w:tcPr>
          <w:p w14:paraId="61949A2D" w14:textId="77777777" w:rsidR="00905F4F" w:rsidRPr="002029AF" w:rsidRDefault="00905F4F" w:rsidP="0088737C">
            <w:pPr>
              <w:pStyle w:val="ARfintablebodyright"/>
            </w:pPr>
            <w:r w:rsidRPr="00324BA1">
              <w:t>5,968.9</w:t>
            </w:r>
          </w:p>
        </w:tc>
        <w:tc>
          <w:tcPr>
            <w:tcW w:w="656" w:type="dxa"/>
            <w:tcBorders>
              <w:top w:val="single" w:sz="4" w:space="0" w:color="A6A6A6"/>
              <w:bottom w:val="single" w:sz="4" w:space="0" w:color="A6A6A6"/>
            </w:tcBorders>
            <w:noWrap/>
            <w:hideMark/>
          </w:tcPr>
          <w:p w14:paraId="1CEBAA69"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17F52D81" w14:textId="77777777" w:rsidR="00905F4F" w:rsidRPr="002029AF" w:rsidRDefault="00905F4F" w:rsidP="0088737C">
            <w:pPr>
              <w:pStyle w:val="ARfintablebodyright"/>
            </w:pPr>
            <w:r w:rsidRPr="00324BA1">
              <w:t>270.5</w:t>
            </w:r>
          </w:p>
        </w:tc>
        <w:tc>
          <w:tcPr>
            <w:tcW w:w="655" w:type="dxa"/>
            <w:tcBorders>
              <w:top w:val="single" w:sz="4" w:space="0" w:color="A6A6A6"/>
              <w:bottom w:val="single" w:sz="4" w:space="0" w:color="A6A6A6"/>
            </w:tcBorders>
            <w:noWrap/>
            <w:hideMark/>
          </w:tcPr>
          <w:p w14:paraId="33DF598C"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1A7B25BB"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163308F"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54A8536" w14:textId="77777777" w:rsidR="00905F4F" w:rsidRPr="002029AF" w:rsidRDefault="00905F4F" w:rsidP="0088737C">
            <w:pPr>
              <w:pStyle w:val="ARfintablebodyright"/>
            </w:pPr>
            <w:r w:rsidRPr="00324BA1">
              <w:t>–</w:t>
            </w:r>
          </w:p>
        </w:tc>
        <w:tc>
          <w:tcPr>
            <w:tcW w:w="721" w:type="dxa"/>
            <w:tcBorders>
              <w:top w:val="single" w:sz="4" w:space="0" w:color="A6A6A6"/>
              <w:bottom w:val="single" w:sz="4" w:space="0" w:color="A6A6A6"/>
            </w:tcBorders>
            <w:noWrap/>
            <w:hideMark/>
          </w:tcPr>
          <w:p w14:paraId="26E5495A"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453BD3BE"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336F5E5"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E840BD1"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AC5F82F"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7CF2A2C"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191A0A5"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4ACC986E"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2600A089" w14:textId="77777777" w:rsidR="00905F4F" w:rsidRPr="002029AF" w:rsidRDefault="00905F4F" w:rsidP="0088737C">
            <w:pPr>
              <w:pStyle w:val="ARfintablebodyright"/>
            </w:pPr>
            <w:r w:rsidRPr="00324BA1">
              <w:t>6,239.3</w:t>
            </w:r>
          </w:p>
        </w:tc>
      </w:tr>
      <w:tr w:rsidR="00905F4F" w:rsidRPr="002029AF" w14:paraId="5C68B4B7" w14:textId="77777777" w:rsidTr="0088737C">
        <w:tc>
          <w:tcPr>
            <w:tcW w:w="3334" w:type="dxa"/>
            <w:tcBorders>
              <w:top w:val="single" w:sz="4" w:space="0" w:color="A6A6A6"/>
              <w:bottom w:val="single" w:sz="4" w:space="0" w:color="A6A6A6"/>
            </w:tcBorders>
            <w:hideMark/>
          </w:tcPr>
          <w:p w14:paraId="146270B6" w14:textId="77777777" w:rsidR="00905F4F" w:rsidRPr="002029AF" w:rsidRDefault="00905F4F" w:rsidP="0088737C">
            <w:pPr>
              <w:pStyle w:val="ARfintablebody"/>
            </w:pPr>
            <w:r w:rsidRPr="00324BA1">
              <w:t>State contribution to the National Disability Insurance Agency</w:t>
            </w:r>
          </w:p>
        </w:tc>
        <w:tc>
          <w:tcPr>
            <w:tcW w:w="835" w:type="dxa"/>
            <w:tcBorders>
              <w:top w:val="single" w:sz="4" w:space="0" w:color="A6A6A6"/>
              <w:bottom w:val="single" w:sz="4" w:space="0" w:color="A6A6A6"/>
            </w:tcBorders>
            <w:noWrap/>
            <w:hideMark/>
          </w:tcPr>
          <w:p w14:paraId="1F8AC492"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29A3DAD6"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0E0F1202"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733292C7"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7635DFC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BD5D04C"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4A4BDB7" w14:textId="77777777" w:rsidR="00905F4F" w:rsidRPr="002029AF" w:rsidRDefault="00905F4F" w:rsidP="0088737C">
            <w:pPr>
              <w:pStyle w:val="ARfintablebodyright"/>
            </w:pPr>
            <w:r w:rsidRPr="00324BA1">
              <w:t>–</w:t>
            </w:r>
          </w:p>
        </w:tc>
        <w:tc>
          <w:tcPr>
            <w:tcW w:w="721" w:type="dxa"/>
            <w:tcBorders>
              <w:top w:val="single" w:sz="4" w:space="0" w:color="A6A6A6"/>
              <w:bottom w:val="single" w:sz="4" w:space="0" w:color="A6A6A6"/>
            </w:tcBorders>
            <w:noWrap/>
            <w:hideMark/>
          </w:tcPr>
          <w:p w14:paraId="5F0EE19B"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58F1E620" w14:textId="77777777" w:rsidR="00905F4F" w:rsidRPr="002029AF" w:rsidRDefault="00905F4F" w:rsidP="0088737C">
            <w:pPr>
              <w:pStyle w:val="ARfintablebodyright"/>
            </w:pPr>
            <w:r w:rsidRPr="00324BA1">
              <w:t>1,019.6</w:t>
            </w:r>
          </w:p>
        </w:tc>
        <w:tc>
          <w:tcPr>
            <w:tcW w:w="654" w:type="dxa"/>
            <w:tcBorders>
              <w:top w:val="single" w:sz="4" w:space="0" w:color="A6A6A6"/>
              <w:bottom w:val="single" w:sz="4" w:space="0" w:color="A6A6A6"/>
            </w:tcBorders>
            <w:noWrap/>
            <w:hideMark/>
          </w:tcPr>
          <w:p w14:paraId="53164C44"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978A319"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4415BA1E"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091E80B"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487FAAF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4CF8034"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077631FF" w14:textId="77777777" w:rsidR="00905F4F" w:rsidRPr="002029AF" w:rsidRDefault="00905F4F" w:rsidP="0088737C">
            <w:pPr>
              <w:pStyle w:val="ARfintablebodyright"/>
            </w:pPr>
            <w:r w:rsidRPr="00324BA1">
              <w:t>1,019.6</w:t>
            </w:r>
          </w:p>
        </w:tc>
      </w:tr>
      <w:tr w:rsidR="00905F4F" w:rsidRPr="002029AF" w14:paraId="2C6D6E88" w14:textId="77777777" w:rsidTr="0088737C">
        <w:tc>
          <w:tcPr>
            <w:tcW w:w="3334" w:type="dxa"/>
            <w:tcBorders>
              <w:top w:val="single" w:sz="4" w:space="0" w:color="A6A6A6"/>
              <w:bottom w:val="single" w:sz="4" w:space="0" w:color="A6A6A6"/>
            </w:tcBorders>
            <w:hideMark/>
          </w:tcPr>
          <w:p w14:paraId="37E9A959" w14:textId="77777777" w:rsidR="00905F4F" w:rsidRPr="002029AF" w:rsidRDefault="00905F4F" w:rsidP="0088737C">
            <w:pPr>
              <w:pStyle w:val="ARfintablebody"/>
            </w:pPr>
            <w:r w:rsidRPr="00324BA1">
              <w:t>Commonwealth grants</w:t>
            </w:r>
          </w:p>
        </w:tc>
        <w:tc>
          <w:tcPr>
            <w:tcW w:w="835" w:type="dxa"/>
            <w:tcBorders>
              <w:top w:val="single" w:sz="4" w:space="0" w:color="A6A6A6"/>
              <w:bottom w:val="single" w:sz="4" w:space="0" w:color="A6A6A6"/>
            </w:tcBorders>
            <w:noWrap/>
            <w:hideMark/>
          </w:tcPr>
          <w:p w14:paraId="1A127F25" w14:textId="77777777" w:rsidR="00905F4F" w:rsidRPr="002029AF" w:rsidRDefault="00905F4F" w:rsidP="0088737C">
            <w:pPr>
              <w:pStyle w:val="ARfintablebodyright"/>
            </w:pPr>
            <w:r w:rsidRPr="00324BA1">
              <w:t>986.5</w:t>
            </w:r>
          </w:p>
        </w:tc>
        <w:tc>
          <w:tcPr>
            <w:tcW w:w="656" w:type="dxa"/>
            <w:tcBorders>
              <w:top w:val="single" w:sz="4" w:space="0" w:color="A6A6A6"/>
              <w:bottom w:val="single" w:sz="4" w:space="0" w:color="A6A6A6"/>
            </w:tcBorders>
            <w:noWrap/>
            <w:hideMark/>
          </w:tcPr>
          <w:p w14:paraId="52A470AD"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09838C92" w14:textId="77777777" w:rsidR="00905F4F" w:rsidRPr="002029AF" w:rsidRDefault="00905F4F" w:rsidP="0088737C">
            <w:pPr>
              <w:pStyle w:val="ARfintablebodyright"/>
            </w:pPr>
            <w:r w:rsidRPr="00324BA1">
              <w:t>0.2</w:t>
            </w:r>
          </w:p>
        </w:tc>
        <w:tc>
          <w:tcPr>
            <w:tcW w:w="655" w:type="dxa"/>
            <w:tcBorders>
              <w:top w:val="single" w:sz="4" w:space="0" w:color="A6A6A6"/>
              <w:bottom w:val="single" w:sz="4" w:space="0" w:color="A6A6A6"/>
            </w:tcBorders>
            <w:noWrap/>
            <w:hideMark/>
          </w:tcPr>
          <w:p w14:paraId="16B469D9" w14:textId="77777777" w:rsidR="00905F4F" w:rsidRPr="002029AF" w:rsidRDefault="00905F4F" w:rsidP="0088737C">
            <w:pPr>
              <w:pStyle w:val="ARfintablebodyright"/>
            </w:pPr>
            <w:r w:rsidRPr="00324BA1">
              <w:t>65.7</w:t>
            </w:r>
          </w:p>
        </w:tc>
        <w:tc>
          <w:tcPr>
            <w:tcW w:w="655" w:type="dxa"/>
            <w:tcBorders>
              <w:top w:val="single" w:sz="4" w:space="0" w:color="A6A6A6"/>
              <w:bottom w:val="single" w:sz="4" w:space="0" w:color="A6A6A6"/>
            </w:tcBorders>
            <w:noWrap/>
            <w:hideMark/>
          </w:tcPr>
          <w:p w14:paraId="224D7523"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093884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6DEAC23" w14:textId="77777777" w:rsidR="00905F4F" w:rsidRPr="002029AF" w:rsidRDefault="00905F4F" w:rsidP="0088737C">
            <w:pPr>
              <w:pStyle w:val="ARfintablebodyright"/>
            </w:pPr>
            <w:r w:rsidRPr="00324BA1">
              <w:t>0.1</w:t>
            </w:r>
          </w:p>
        </w:tc>
        <w:tc>
          <w:tcPr>
            <w:tcW w:w="721" w:type="dxa"/>
            <w:tcBorders>
              <w:top w:val="single" w:sz="4" w:space="0" w:color="A6A6A6"/>
              <w:bottom w:val="single" w:sz="4" w:space="0" w:color="A6A6A6"/>
            </w:tcBorders>
            <w:noWrap/>
            <w:hideMark/>
          </w:tcPr>
          <w:p w14:paraId="277E66A0"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3733CC89" w14:textId="77777777" w:rsidR="00905F4F" w:rsidRPr="002029AF" w:rsidRDefault="00905F4F" w:rsidP="0088737C">
            <w:pPr>
              <w:pStyle w:val="ARfintablebodyright"/>
            </w:pPr>
            <w:r w:rsidRPr="00324BA1">
              <w:t>53.1</w:t>
            </w:r>
          </w:p>
        </w:tc>
        <w:tc>
          <w:tcPr>
            <w:tcW w:w="654" w:type="dxa"/>
            <w:tcBorders>
              <w:top w:val="single" w:sz="4" w:space="0" w:color="A6A6A6"/>
              <w:bottom w:val="single" w:sz="4" w:space="0" w:color="A6A6A6"/>
            </w:tcBorders>
            <w:noWrap/>
            <w:hideMark/>
          </w:tcPr>
          <w:p w14:paraId="593A7763" w14:textId="77777777" w:rsidR="00905F4F" w:rsidRPr="002029AF" w:rsidRDefault="00905F4F" w:rsidP="0088737C">
            <w:pPr>
              <w:pStyle w:val="ARfintablebodyright"/>
            </w:pPr>
            <w:r w:rsidRPr="00324BA1">
              <w:t>2.0</w:t>
            </w:r>
          </w:p>
        </w:tc>
        <w:tc>
          <w:tcPr>
            <w:tcW w:w="654" w:type="dxa"/>
            <w:tcBorders>
              <w:top w:val="single" w:sz="4" w:space="0" w:color="A6A6A6"/>
              <w:bottom w:val="single" w:sz="4" w:space="0" w:color="A6A6A6"/>
            </w:tcBorders>
            <w:noWrap/>
            <w:hideMark/>
          </w:tcPr>
          <w:p w14:paraId="33030614"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60D037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C498ED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CF8CB6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FA11D30"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12E9BFBD" w14:textId="77777777" w:rsidR="00905F4F" w:rsidRPr="002029AF" w:rsidRDefault="00905F4F" w:rsidP="0088737C">
            <w:pPr>
              <w:pStyle w:val="ARfintablebodyright"/>
            </w:pPr>
            <w:r w:rsidRPr="00324BA1">
              <w:t>1,107.5</w:t>
            </w:r>
          </w:p>
        </w:tc>
      </w:tr>
      <w:tr w:rsidR="00905F4F" w:rsidRPr="002029AF" w14:paraId="5D490CC2" w14:textId="77777777" w:rsidTr="0088737C">
        <w:tc>
          <w:tcPr>
            <w:tcW w:w="3334" w:type="dxa"/>
            <w:tcBorders>
              <w:top w:val="single" w:sz="4" w:space="0" w:color="A6A6A6"/>
              <w:bottom w:val="single" w:sz="4" w:space="0" w:color="A6A6A6"/>
            </w:tcBorders>
            <w:hideMark/>
          </w:tcPr>
          <w:p w14:paraId="7D362C12" w14:textId="77777777" w:rsidR="00905F4F" w:rsidRPr="002029AF" w:rsidRDefault="00905F4F" w:rsidP="0088737C">
            <w:pPr>
              <w:pStyle w:val="ARfintablebody"/>
            </w:pPr>
            <w:r w:rsidRPr="00324BA1">
              <w:t>Sales of goods and services</w:t>
            </w:r>
          </w:p>
        </w:tc>
        <w:tc>
          <w:tcPr>
            <w:tcW w:w="835" w:type="dxa"/>
            <w:tcBorders>
              <w:top w:val="single" w:sz="4" w:space="0" w:color="A6A6A6"/>
              <w:bottom w:val="single" w:sz="4" w:space="0" w:color="A6A6A6"/>
            </w:tcBorders>
            <w:noWrap/>
            <w:hideMark/>
          </w:tcPr>
          <w:p w14:paraId="2245B87C" w14:textId="77777777" w:rsidR="00905F4F" w:rsidRPr="002029AF" w:rsidRDefault="00905F4F" w:rsidP="0088737C">
            <w:pPr>
              <w:pStyle w:val="ARfintablebodyright"/>
            </w:pPr>
            <w:r w:rsidRPr="00324BA1">
              <w:t>211.9</w:t>
            </w:r>
          </w:p>
        </w:tc>
        <w:tc>
          <w:tcPr>
            <w:tcW w:w="656" w:type="dxa"/>
            <w:tcBorders>
              <w:top w:val="single" w:sz="4" w:space="0" w:color="A6A6A6"/>
              <w:bottom w:val="single" w:sz="4" w:space="0" w:color="A6A6A6"/>
            </w:tcBorders>
            <w:noWrap/>
            <w:hideMark/>
          </w:tcPr>
          <w:p w14:paraId="67C32FF5"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4613ABB6" w14:textId="77777777" w:rsidR="00905F4F" w:rsidRPr="002029AF" w:rsidRDefault="00905F4F" w:rsidP="0088737C">
            <w:pPr>
              <w:pStyle w:val="ARfintablebodyright"/>
            </w:pPr>
            <w:r w:rsidRPr="00324BA1">
              <w:t>17.0</w:t>
            </w:r>
          </w:p>
        </w:tc>
        <w:tc>
          <w:tcPr>
            <w:tcW w:w="655" w:type="dxa"/>
            <w:tcBorders>
              <w:top w:val="single" w:sz="4" w:space="0" w:color="A6A6A6"/>
              <w:bottom w:val="single" w:sz="4" w:space="0" w:color="A6A6A6"/>
            </w:tcBorders>
            <w:noWrap/>
            <w:hideMark/>
          </w:tcPr>
          <w:p w14:paraId="7BAF398F" w14:textId="77777777" w:rsidR="00905F4F" w:rsidRPr="002029AF" w:rsidRDefault="00905F4F" w:rsidP="0088737C">
            <w:pPr>
              <w:pStyle w:val="ARfintablebodyright"/>
            </w:pPr>
            <w:r w:rsidRPr="00324BA1">
              <w:t>1.5</w:t>
            </w:r>
          </w:p>
        </w:tc>
        <w:tc>
          <w:tcPr>
            <w:tcW w:w="655" w:type="dxa"/>
            <w:tcBorders>
              <w:top w:val="single" w:sz="4" w:space="0" w:color="A6A6A6"/>
              <w:bottom w:val="single" w:sz="4" w:space="0" w:color="A6A6A6"/>
            </w:tcBorders>
            <w:noWrap/>
            <w:hideMark/>
          </w:tcPr>
          <w:p w14:paraId="0C4017FE" w14:textId="77777777" w:rsidR="00905F4F" w:rsidRPr="002029AF" w:rsidRDefault="00905F4F" w:rsidP="0088737C">
            <w:pPr>
              <w:pStyle w:val="ARfintablebodyright"/>
            </w:pPr>
            <w:r w:rsidRPr="00324BA1">
              <w:t>4.0</w:t>
            </w:r>
          </w:p>
        </w:tc>
        <w:tc>
          <w:tcPr>
            <w:tcW w:w="654" w:type="dxa"/>
            <w:tcBorders>
              <w:top w:val="single" w:sz="4" w:space="0" w:color="A6A6A6"/>
              <w:bottom w:val="single" w:sz="4" w:space="0" w:color="A6A6A6"/>
            </w:tcBorders>
            <w:noWrap/>
            <w:hideMark/>
          </w:tcPr>
          <w:p w14:paraId="11E51443" w14:textId="77777777" w:rsidR="00905F4F" w:rsidRPr="002029AF" w:rsidRDefault="00905F4F" w:rsidP="0088737C">
            <w:pPr>
              <w:pStyle w:val="ARfintablebodyright"/>
            </w:pPr>
            <w:r w:rsidRPr="00324BA1">
              <w:t>4.5</w:t>
            </w:r>
          </w:p>
        </w:tc>
        <w:tc>
          <w:tcPr>
            <w:tcW w:w="654" w:type="dxa"/>
            <w:tcBorders>
              <w:top w:val="single" w:sz="4" w:space="0" w:color="A6A6A6"/>
              <w:bottom w:val="single" w:sz="4" w:space="0" w:color="A6A6A6"/>
            </w:tcBorders>
            <w:noWrap/>
            <w:hideMark/>
          </w:tcPr>
          <w:p w14:paraId="1C470F88" w14:textId="77777777" w:rsidR="00905F4F" w:rsidRPr="002029AF" w:rsidRDefault="00905F4F" w:rsidP="0088737C">
            <w:pPr>
              <w:pStyle w:val="ARfintablebodyright"/>
            </w:pPr>
            <w:r w:rsidRPr="00324BA1">
              <w:t>–</w:t>
            </w:r>
          </w:p>
        </w:tc>
        <w:tc>
          <w:tcPr>
            <w:tcW w:w="721" w:type="dxa"/>
            <w:tcBorders>
              <w:top w:val="single" w:sz="4" w:space="0" w:color="A6A6A6"/>
              <w:bottom w:val="single" w:sz="4" w:space="0" w:color="A6A6A6"/>
            </w:tcBorders>
            <w:noWrap/>
            <w:hideMark/>
          </w:tcPr>
          <w:p w14:paraId="6D2B88EE" w14:textId="77777777" w:rsidR="00905F4F" w:rsidRPr="002029AF" w:rsidRDefault="00905F4F" w:rsidP="0088737C">
            <w:pPr>
              <w:pStyle w:val="ARfintablebodyright"/>
            </w:pPr>
            <w:r w:rsidRPr="00324BA1">
              <w:t>0.7</w:t>
            </w:r>
          </w:p>
        </w:tc>
        <w:tc>
          <w:tcPr>
            <w:tcW w:w="882" w:type="dxa"/>
            <w:tcBorders>
              <w:top w:val="single" w:sz="4" w:space="0" w:color="A6A6A6"/>
              <w:bottom w:val="single" w:sz="4" w:space="0" w:color="A6A6A6"/>
            </w:tcBorders>
            <w:noWrap/>
            <w:hideMark/>
          </w:tcPr>
          <w:p w14:paraId="3A30F8F7" w14:textId="77777777" w:rsidR="00905F4F" w:rsidRPr="002029AF" w:rsidRDefault="00905F4F" w:rsidP="0088737C">
            <w:pPr>
              <w:pStyle w:val="ARfintablebodyright"/>
            </w:pPr>
            <w:r w:rsidRPr="00324BA1">
              <w:t>18.2</w:t>
            </w:r>
          </w:p>
        </w:tc>
        <w:tc>
          <w:tcPr>
            <w:tcW w:w="654" w:type="dxa"/>
            <w:tcBorders>
              <w:top w:val="single" w:sz="4" w:space="0" w:color="A6A6A6"/>
              <w:bottom w:val="single" w:sz="4" w:space="0" w:color="A6A6A6"/>
            </w:tcBorders>
            <w:noWrap/>
            <w:hideMark/>
          </w:tcPr>
          <w:p w14:paraId="03CBE1CB"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FA1D5DA"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E95F35F"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9A661E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F076F7B"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B4C85DD"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41B87ABA" w14:textId="77777777" w:rsidR="00905F4F" w:rsidRPr="002029AF" w:rsidRDefault="00905F4F" w:rsidP="0088737C">
            <w:pPr>
              <w:pStyle w:val="ARfintablebodyright"/>
            </w:pPr>
            <w:r w:rsidRPr="00324BA1">
              <w:t>257.7</w:t>
            </w:r>
          </w:p>
        </w:tc>
      </w:tr>
      <w:tr w:rsidR="00905F4F" w:rsidRPr="002029AF" w14:paraId="568B9E2A" w14:textId="77777777" w:rsidTr="0088737C">
        <w:tc>
          <w:tcPr>
            <w:tcW w:w="3334" w:type="dxa"/>
            <w:tcBorders>
              <w:top w:val="single" w:sz="4" w:space="0" w:color="A6A6A6"/>
              <w:bottom w:val="single" w:sz="4" w:space="0" w:color="A6A6A6"/>
            </w:tcBorders>
            <w:hideMark/>
          </w:tcPr>
          <w:p w14:paraId="567B4A7D" w14:textId="77777777" w:rsidR="00905F4F" w:rsidRPr="002029AF" w:rsidRDefault="00905F4F" w:rsidP="0088737C">
            <w:pPr>
              <w:pStyle w:val="ARfintablebody"/>
            </w:pPr>
            <w:r w:rsidRPr="00324BA1">
              <w:t>Appropriations – payments made on</w:t>
            </w:r>
            <w:r>
              <w:t> </w:t>
            </w:r>
            <w:r w:rsidRPr="00324BA1">
              <w:t>behalf of the state</w:t>
            </w:r>
          </w:p>
        </w:tc>
        <w:tc>
          <w:tcPr>
            <w:tcW w:w="835" w:type="dxa"/>
            <w:tcBorders>
              <w:top w:val="single" w:sz="4" w:space="0" w:color="A6A6A6"/>
              <w:bottom w:val="single" w:sz="4" w:space="0" w:color="A6A6A6"/>
            </w:tcBorders>
            <w:noWrap/>
            <w:hideMark/>
          </w:tcPr>
          <w:p w14:paraId="52E57959"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486D204D"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1D7D0311"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5FEB5587" w14:textId="77777777" w:rsidR="00905F4F" w:rsidRPr="002029AF" w:rsidRDefault="00905F4F" w:rsidP="0088737C">
            <w:pPr>
              <w:pStyle w:val="ARfintablebodyright"/>
            </w:pPr>
            <w:r w:rsidRPr="00324BA1">
              <w:t>64.5</w:t>
            </w:r>
          </w:p>
        </w:tc>
        <w:tc>
          <w:tcPr>
            <w:tcW w:w="655" w:type="dxa"/>
            <w:tcBorders>
              <w:top w:val="single" w:sz="4" w:space="0" w:color="A6A6A6"/>
              <w:bottom w:val="single" w:sz="4" w:space="0" w:color="A6A6A6"/>
            </w:tcBorders>
            <w:noWrap/>
            <w:hideMark/>
          </w:tcPr>
          <w:p w14:paraId="623CF847"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80DACA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FA4B1D3" w14:textId="77777777" w:rsidR="00905F4F" w:rsidRPr="002029AF" w:rsidRDefault="00905F4F" w:rsidP="0088737C">
            <w:pPr>
              <w:pStyle w:val="ARfintablebodyright"/>
            </w:pPr>
            <w:r w:rsidRPr="00324BA1">
              <w:t>–</w:t>
            </w:r>
          </w:p>
        </w:tc>
        <w:tc>
          <w:tcPr>
            <w:tcW w:w="721" w:type="dxa"/>
            <w:tcBorders>
              <w:top w:val="single" w:sz="4" w:space="0" w:color="A6A6A6"/>
              <w:bottom w:val="single" w:sz="4" w:space="0" w:color="A6A6A6"/>
            </w:tcBorders>
            <w:noWrap/>
            <w:hideMark/>
          </w:tcPr>
          <w:p w14:paraId="0C469F82"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0C61E604"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2C1EC3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490B043"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DC6B47C"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B06D117"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F90233E"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7A4CABA"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08022D2C" w14:textId="77777777" w:rsidR="00905F4F" w:rsidRPr="002029AF" w:rsidRDefault="00905F4F" w:rsidP="0088737C">
            <w:pPr>
              <w:pStyle w:val="ARfintablebodyright"/>
            </w:pPr>
            <w:r w:rsidRPr="00324BA1">
              <w:t>64.5</w:t>
            </w:r>
          </w:p>
        </w:tc>
      </w:tr>
      <w:tr w:rsidR="00905F4F" w:rsidRPr="002029AF" w14:paraId="6601D69B" w14:textId="77777777" w:rsidTr="0088737C">
        <w:tc>
          <w:tcPr>
            <w:tcW w:w="3334" w:type="dxa"/>
            <w:tcBorders>
              <w:top w:val="single" w:sz="4" w:space="0" w:color="A6A6A6"/>
              <w:bottom w:val="single" w:sz="4" w:space="0" w:color="A6A6A6"/>
            </w:tcBorders>
            <w:hideMark/>
          </w:tcPr>
          <w:p w14:paraId="453F9F67" w14:textId="77777777" w:rsidR="00905F4F" w:rsidRPr="002029AF" w:rsidRDefault="00905F4F" w:rsidP="0088737C">
            <w:pPr>
              <w:pStyle w:val="ARfintablebody"/>
            </w:pPr>
            <w:r w:rsidRPr="00324BA1">
              <w:t>Interest income</w:t>
            </w:r>
          </w:p>
        </w:tc>
        <w:tc>
          <w:tcPr>
            <w:tcW w:w="835" w:type="dxa"/>
            <w:tcBorders>
              <w:top w:val="single" w:sz="4" w:space="0" w:color="A6A6A6"/>
              <w:bottom w:val="single" w:sz="4" w:space="0" w:color="A6A6A6"/>
            </w:tcBorders>
            <w:noWrap/>
            <w:hideMark/>
          </w:tcPr>
          <w:p w14:paraId="34D30CB5" w14:textId="77777777" w:rsidR="00905F4F" w:rsidRPr="002029AF" w:rsidRDefault="00905F4F" w:rsidP="0088737C">
            <w:pPr>
              <w:pStyle w:val="ARfintablebodyright"/>
            </w:pPr>
            <w:r w:rsidRPr="00324BA1">
              <w:t>0.6</w:t>
            </w:r>
          </w:p>
        </w:tc>
        <w:tc>
          <w:tcPr>
            <w:tcW w:w="656" w:type="dxa"/>
            <w:tcBorders>
              <w:top w:val="single" w:sz="4" w:space="0" w:color="A6A6A6"/>
              <w:bottom w:val="single" w:sz="4" w:space="0" w:color="A6A6A6"/>
            </w:tcBorders>
            <w:noWrap/>
            <w:hideMark/>
          </w:tcPr>
          <w:p w14:paraId="1F9B50E0"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247A620A"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060FEA1C"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2B94EACC"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B00578C"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72B5B9F" w14:textId="77777777" w:rsidR="00905F4F" w:rsidRPr="002029AF" w:rsidRDefault="00905F4F" w:rsidP="0088737C">
            <w:pPr>
              <w:pStyle w:val="ARfintablebodyright"/>
            </w:pPr>
            <w:r w:rsidRPr="00324BA1">
              <w:t>–</w:t>
            </w:r>
          </w:p>
        </w:tc>
        <w:tc>
          <w:tcPr>
            <w:tcW w:w="721" w:type="dxa"/>
            <w:tcBorders>
              <w:top w:val="single" w:sz="4" w:space="0" w:color="A6A6A6"/>
              <w:bottom w:val="single" w:sz="4" w:space="0" w:color="A6A6A6"/>
            </w:tcBorders>
            <w:noWrap/>
            <w:hideMark/>
          </w:tcPr>
          <w:p w14:paraId="45669A5C"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0C3C8CB9"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9EF4BC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C3A0DF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A35C6CC"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C183756"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80F8CB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7957A2E"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7C7D17AA" w14:textId="77777777" w:rsidR="00905F4F" w:rsidRPr="002029AF" w:rsidRDefault="00905F4F" w:rsidP="0088737C">
            <w:pPr>
              <w:pStyle w:val="ARfintablebodyright"/>
            </w:pPr>
            <w:r w:rsidRPr="00324BA1">
              <w:t>0.6</w:t>
            </w:r>
          </w:p>
        </w:tc>
      </w:tr>
      <w:tr w:rsidR="00905F4F" w:rsidRPr="002029AF" w14:paraId="51130D2C" w14:textId="77777777" w:rsidTr="0088737C">
        <w:tc>
          <w:tcPr>
            <w:tcW w:w="3334" w:type="dxa"/>
            <w:tcBorders>
              <w:top w:val="single" w:sz="4" w:space="0" w:color="A6A6A6"/>
              <w:bottom w:val="single" w:sz="4" w:space="0" w:color="A6A6A6"/>
            </w:tcBorders>
            <w:hideMark/>
          </w:tcPr>
          <w:p w14:paraId="6F92F044" w14:textId="77777777" w:rsidR="00905F4F" w:rsidRPr="002029AF" w:rsidRDefault="00905F4F" w:rsidP="0088737C">
            <w:pPr>
              <w:pStyle w:val="ARfintablebody"/>
            </w:pPr>
            <w:r w:rsidRPr="00324BA1">
              <w:t>Fees</w:t>
            </w:r>
          </w:p>
        </w:tc>
        <w:tc>
          <w:tcPr>
            <w:tcW w:w="835" w:type="dxa"/>
            <w:tcBorders>
              <w:top w:val="single" w:sz="4" w:space="0" w:color="A6A6A6"/>
              <w:bottom w:val="single" w:sz="4" w:space="0" w:color="A6A6A6"/>
            </w:tcBorders>
            <w:noWrap/>
            <w:hideMark/>
          </w:tcPr>
          <w:p w14:paraId="7318597C"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082DE2C3"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6360F7ED"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1A143BEE"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154BE478"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B887C41"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E1386FA" w14:textId="77777777" w:rsidR="00905F4F" w:rsidRPr="002029AF" w:rsidRDefault="00905F4F" w:rsidP="0088737C">
            <w:pPr>
              <w:pStyle w:val="ARfintablebodyright"/>
            </w:pPr>
            <w:r w:rsidRPr="00324BA1">
              <w:t>10.3</w:t>
            </w:r>
          </w:p>
        </w:tc>
        <w:tc>
          <w:tcPr>
            <w:tcW w:w="721" w:type="dxa"/>
            <w:tcBorders>
              <w:top w:val="single" w:sz="4" w:space="0" w:color="A6A6A6"/>
              <w:bottom w:val="single" w:sz="4" w:space="0" w:color="A6A6A6"/>
            </w:tcBorders>
            <w:noWrap/>
            <w:hideMark/>
          </w:tcPr>
          <w:p w14:paraId="2E2E1BF5" w14:textId="77777777" w:rsidR="00905F4F" w:rsidRPr="002029AF" w:rsidRDefault="00905F4F" w:rsidP="0088737C">
            <w:pPr>
              <w:pStyle w:val="ARfintablebodyright"/>
            </w:pPr>
            <w:r w:rsidRPr="00324BA1">
              <w:t>0.8</w:t>
            </w:r>
          </w:p>
        </w:tc>
        <w:tc>
          <w:tcPr>
            <w:tcW w:w="882" w:type="dxa"/>
            <w:tcBorders>
              <w:top w:val="single" w:sz="4" w:space="0" w:color="A6A6A6"/>
              <w:bottom w:val="single" w:sz="4" w:space="0" w:color="A6A6A6"/>
            </w:tcBorders>
            <w:noWrap/>
            <w:hideMark/>
          </w:tcPr>
          <w:p w14:paraId="39F3588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4796FFD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6E0BC3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6A026F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90303E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3B8B339"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FC03526"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6BC3C96B" w14:textId="77777777" w:rsidR="00905F4F" w:rsidRPr="002029AF" w:rsidRDefault="00905F4F" w:rsidP="0088737C">
            <w:pPr>
              <w:pStyle w:val="ARfintablebodyright"/>
            </w:pPr>
            <w:r w:rsidRPr="00324BA1">
              <w:t>11.0</w:t>
            </w:r>
          </w:p>
        </w:tc>
      </w:tr>
      <w:tr w:rsidR="00905F4F" w:rsidRPr="002029AF" w14:paraId="71A84272" w14:textId="77777777" w:rsidTr="0088737C">
        <w:tc>
          <w:tcPr>
            <w:tcW w:w="3334" w:type="dxa"/>
            <w:tcBorders>
              <w:top w:val="single" w:sz="4" w:space="0" w:color="A6A6A6"/>
              <w:bottom w:val="single" w:sz="4" w:space="0" w:color="A6A6A6"/>
            </w:tcBorders>
            <w:hideMark/>
          </w:tcPr>
          <w:p w14:paraId="62ED4233" w14:textId="77777777" w:rsidR="00905F4F" w:rsidRPr="002029AF" w:rsidRDefault="00905F4F" w:rsidP="0088737C">
            <w:pPr>
              <w:pStyle w:val="ARfintablebody"/>
            </w:pPr>
            <w:r w:rsidRPr="00324BA1">
              <w:t>Grants</w:t>
            </w:r>
          </w:p>
        </w:tc>
        <w:tc>
          <w:tcPr>
            <w:tcW w:w="835" w:type="dxa"/>
            <w:tcBorders>
              <w:top w:val="single" w:sz="4" w:space="0" w:color="A6A6A6"/>
              <w:bottom w:val="single" w:sz="4" w:space="0" w:color="A6A6A6"/>
            </w:tcBorders>
            <w:noWrap/>
            <w:hideMark/>
          </w:tcPr>
          <w:p w14:paraId="431189FA" w14:textId="77777777" w:rsidR="00905F4F" w:rsidRPr="002029AF" w:rsidRDefault="00905F4F" w:rsidP="0088737C">
            <w:pPr>
              <w:pStyle w:val="ARfintablebodyright"/>
            </w:pPr>
            <w:r w:rsidRPr="00324BA1">
              <w:t>244.4</w:t>
            </w:r>
          </w:p>
        </w:tc>
        <w:tc>
          <w:tcPr>
            <w:tcW w:w="656" w:type="dxa"/>
            <w:tcBorders>
              <w:top w:val="single" w:sz="4" w:space="0" w:color="A6A6A6"/>
              <w:bottom w:val="single" w:sz="4" w:space="0" w:color="A6A6A6"/>
            </w:tcBorders>
            <w:noWrap/>
            <w:hideMark/>
          </w:tcPr>
          <w:p w14:paraId="12E7016F"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432EA8FC"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7015A515"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096B1928" w14:textId="77777777" w:rsidR="00905F4F" w:rsidRPr="002029AF" w:rsidRDefault="00905F4F" w:rsidP="0088737C">
            <w:pPr>
              <w:pStyle w:val="ARfintablebodyright"/>
            </w:pPr>
            <w:r w:rsidRPr="00324BA1">
              <w:t>0.3</w:t>
            </w:r>
          </w:p>
        </w:tc>
        <w:tc>
          <w:tcPr>
            <w:tcW w:w="654" w:type="dxa"/>
            <w:tcBorders>
              <w:top w:val="single" w:sz="4" w:space="0" w:color="A6A6A6"/>
              <w:bottom w:val="single" w:sz="4" w:space="0" w:color="A6A6A6"/>
            </w:tcBorders>
            <w:noWrap/>
            <w:hideMark/>
          </w:tcPr>
          <w:p w14:paraId="6CB0D73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73C4D77" w14:textId="77777777" w:rsidR="00905F4F" w:rsidRPr="002029AF" w:rsidRDefault="00905F4F" w:rsidP="0088737C">
            <w:pPr>
              <w:pStyle w:val="ARfintablebodyright"/>
            </w:pPr>
            <w:r w:rsidRPr="00324BA1">
              <w:t>–</w:t>
            </w:r>
          </w:p>
        </w:tc>
        <w:tc>
          <w:tcPr>
            <w:tcW w:w="721" w:type="dxa"/>
            <w:tcBorders>
              <w:top w:val="single" w:sz="4" w:space="0" w:color="A6A6A6"/>
              <w:bottom w:val="single" w:sz="4" w:space="0" w:color="A6A6A6"/>
            </w:tcBorders>
            <w:noWrap/>
            <w:hideMark/>
          </w:tcPr>
          <w:p w14:paraId="3F749FFA"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782A1A2D" w14:textId="77777777" w:rsidR="00905F4F" w:rsidRPr="002029AF" w:rsidRDefault="00905F4F" w:rsidP="0088737C">
            <w:pPr>
              <w:pStyle w:val="ARfintablebodyright"/>
            </w:pPr>
            <w:r w:rsidRPr="00324BA1">
              <w:t>558.2</w:t>
            </w:r>
          </w:p>
        </w:tc>
        <w:tc>
          <w:tcPr>
            <w:tcW w:w="654" w:type="dxa"/>
            <w:tcBorders>
              <w:top w:val="single" w:sz="4" w:space="0" w:color="A6A6A6"/>
              <w:bottom w:val="single" w:sz="4" w:space="0" w:color="A6A6A6"/>
            </w:tcBorders>
            <w:noWrap/>
            <w:hideMark/>
          </w:tcPr>
          <w:p w14:paraId="023B20D2" w14:textId="77777777" w:rsidR="00905F4F" w:rsidRPr="002029AF" w:rsidRDefault="00905F4F" w:rsidP="0088737C">
            <w:pPr>
              <w:pStyle w:val="ARfintablebodyright"/>
            </w:pPr>
            <w:r w:rsidRPr="00324BA1">
              <w:t>7.8</w:t>
            </w:r>
          </w:p>
        </w:tc>
        <w:tc>
          <w:tcPr>
            <w:tcW w:w="654" w:type="dxa"/>
            <w:tcBorders>
              <w:top w:val="single" w:sz="4" w:space="0" w:color="A6A6A6"/>
              <w:bottom w:val="single" w:sz="4" w:space="0" w:color="A6A6A6"/>
            </w:tcBorders>
            <w:noWrap/>
            <w:hideMark/>
          </w:tcPr>
          <w:p w14:paraId="3166BE21" w14:textId="77777777" w:rsidR="00905F4F" w:rsidRPr="002029AF" w:rsidRDefault="00905F4F" w:rsidP="0088737C">
            <w:pPr>
              <w:pStyle w:val="ARfintablebodyright"/>
            </w:pPr>
            <w:r w:rsidRPr="00324BA1">
              <w:t>17.3</w:t>
            </w:r>
          </w:p>
        </w:tc>
        <w:tc>
          <w:tcPr>
            <w:tcW w:w="654" w:type="dxa"/>
            <w:tcBorders>
              <w:top w:val="single" w:sz="4" w:space="0" w:color="A6A6A6"/>
              <w:bottom w:val="single" w:sz="4" w:space="0" w:color="A6A6A6"/>
            </w:tcBorders>
            <w:noWrap/>
            <w:hideMark/>
          </w:tcPr>
          <w:p w14:paraId="4D98C76A"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9270CAA"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A1DC9D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3D46511"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5636069B" w14:textId="77777777" w:rsidR="00905F4F" w:rsidRPr="002029AF" w:rsidRDefault="00905F4F" w:rsidP="0088737C">
            <w:pPr>
              <w:pStyle w:val="ARfintablebodyright"/>
            </w:pPr>
            <w:r w:rsidRPr="00324BA1">
              <w:t>828.0</w:t>
            </w:r>
          </w:p>
        </w:tc>
      </w:tr>
      <w:tr w:rsidR="00905F4F" w:rsidRPr="002029AF" w14:paraId="1F64B070" w14:textId="77777777" w:rsidTr="0088737C">
        <w:tc>
          <w:tcPr>
            <w:tcW w:w="3334" w:type="dxa"/>
            <w:tcBorders>
              <w:top w:val="single" w:sz="4" w:space="0" w:color="A6A6A6"/>
              <w:bottom w:val="single" w:sz="4" w:space="0" w:color="A6A6A6"/>
            </w:tcBorders>
            <w:hideMark/>
          </w:tcPr>
          <w:p w14:paraId="5F09FCF5" w14:textId="77777777" w:rsidR="00905F4F" w:rsidRPr="002029AF" w:rsidRDefault="00905F4F" w:rsidP="0088737C">
            <w:pPr>
              <w:pStyle w:val="ARfintablebody"/>
            </w:pPr>
            <w:r w:rsidRPr="00324BA1">
              <w:t>Other</w:t>
            </w:r>
          </w:p>
        </w:tc>
        <w:tc>
          <w:tcPr>
            <w:tcW w:w="835" w:type="dxa"/>
            <w:tcBorders>
              <w:top w:val="single" w:sz="4" w:space="0" w:color="A6A6A6"/>
              <w:bottom w:val="single" w:sz="4" w:space="0" w:color="A6A6A6"/>
            </w:tcBorders>
            <w:noWrap/>
            <w:hideMark/>
          </w:tcPr>
          <w:p w14:paraId="1D3A326D" w14:textId="77777777" w:rsidR="00905F4F" w:rsidRPr="002029AF" w:rsidRDefault="00905F4F" w:rsidP="0088737C">
            <w:pPr>
              <w:pStyle w:val="ARfintablebodyright"/>
            </w:pPr>
            <w:r w:rsidRPr="00324BA1">
              <w:t>103.4</w:t>
            </w:r>
          </w:p>
        </w:tc>
        <w:tc>
          <w:tcPr>
            <w:tcW w:w="656" w:type="dxa"/>
            <w:tcBorders>
              <w:top w:val="single" w:sz="4" w:space="0" w:color="A6A6A6"/>
              <w:bottom w:val="single" w:sz="4" w:space="0" w:color="A6A6A6"/>
            </w:tcBorders>
            <w:noWrap/>
            <w:hideMark/>
          </w:tcPr>
          <w:p w14:paraId="5CAD36E5"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7C1FCAFA" w14:textId="77777777" w:rsidR="00905F4F" w:rsidRPr="002029AF" w:rsidRDefault="00905F4F" w:rsidP="0088737C">
            <w:pPr>
              <w:pStyle w:val="ARfintablebodyright"/>
            </w:pPr>
            <w:r w:rsidRPr="00324BA1">
              <w:t>0.1</w:t>
            </w:r>
          </w:p>
        </w:tc>
        <w:tc>
          <w:tcPr>
            <w:tcW w:w="655" w:type="dxa"/>
            <w:tcBorders>
              <w:top w:val="single" w:sz="4" w:space="0" w:color="A6A6A6"/>
              <w:bottom w:val="single" w:sz="4" w:space="0" w:color="A6A6A6"/>
            </w:tcBorders>
            <w:noWrap/>
            <w:hideMark/>
          </w:tcPr>
          <w:p w14:paraId="6ABAC637"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1A530D51" w14:textId="77777777" w:rsidR="00905F4F" w:rsidRPr="002029AF" w:rsidRDefault="00905F4F" w:rsidP="0088737C">
            <w:pPr>
              <w:pStyle w:val="ARfintablebodyright"/>
            </w:pPr>
            <w:r w:rsidRPr="00324BA1">
              <w:t>0.1</w:t>
            </w:r>
          </w:p>
        </w:tc>
        <w:tc>
          <w:tcPr>
            <w:tcW w:w="654" w:type="dxa"/>
            <w:tcBorders>
              <w:top w:val="single" w:sz="4" w:space="0" w:color="A6A6A6"/>
              <w:bottom w:val="single" w:sz="4" w:space="0" w:color="A6A6A6"/>
            </w:tcBorders>
            <w:noWrap/>
            <w:hideMark/>
          </w:tcPr>
          <w:p w14:paraId="7F328E06"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17F85D2" w14:textId="77777777" w:rsidR="00905F4F" w:rsidRPr="002029AF" w:rsidRDefault="00905F4F" w:rsidP="0088737C">
            <w:pPr>
              <w:pStyle w:val="ARfintablebodyright"/>
            </w:pPr>
            <w:r w:rsidRPr="00324BA1">
              <w:t>0.3</w:t>
            </w:r>
          </w:p>
        </w:tc>
        <w:tc>
          <w:tcPr>
            <w:tcW w:w="721" w:type="dxa"/>
            <w:tcBorders>
              <w:top w:val="single" w:sz="4" w:space="0" w:color="A6A6A6"/>
              <w:bottom w:val="single" w:sz="4" w:space="0" w:color="A6A6A6"/>
            </w:tcBorders>
            <w:noWrap/>
            <w:hideMark/>
          </w:tcPr>
          <w:p w14:paraId="243DBD0E"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6F8A8DE9" w14:textId="77777777" w:rsidR="00905F4F" w:rsidRPr="002029AF" w:rsidRDefault="00905F4F" w:rsidP="0088737C">
            <w:pPr>
              <w:pStyle w:val="ARfintablebodyright"/>
            </w:pPr>
            <w:r w:rsidRPr="00324BA1">
              <w:t>0.4</w:t>
            </w:r>
          </w:p>
        </w:tc>
        <w:tc>
          <w:tcPr>
            <w:tcW w:w="654" w:type="dxa"/>
            <w:tcBorders>
              <w:top w:val="single" w:sz="4" w:space="0" w:color="A6A6A6"/>
              <w:bottom w:val="single" w:sz="4" w:space="0" w:color="A6A6A6"/>
            </w:tcBorders>
            <w:noWrap/>
            <w:hideMark/>
          </w:tcPr>
          <w:p w14:paraId="31731CF4" w14:textId="77777777" w:rsidR="00905F4F" w:rsidRPr="002029AF" w:rsidRDefault="00905F4F" w:rsidP="0088737C">
            <w:pPr>
              <w:pStyle w:val="ARfintablebodyright"/>
            </w:pPr>
            <w:r w:rsidRPr="00324BA1">
              <w:t>0.5</w:t>
            </w:r>
          </w:p>
        </w:tc>
        <w:tc>
          <w:tcPr>
            <w:tcW w:w="654" w:type="dxa"/>
            <w:tcBorders>
              <w:top w:val="single" w:sz="4" w:space="0" w:color="A6A6A6"/>
              <w:bottom w:val="single" w:sz="4" w:space="0" w:color="A6A6A6"/>
            </w:tcBorders>
            <w:noWrap/>
            <w:hideMark/>
          </w:tcPr>
          <w:p w14:paraId="282A997B"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54EB930" w14:textId="77777777" w:rsidR="00905F4F" w:rsidRPr="002029AF" w:rsidRDefault="00905F4F" w:rsidP="0088737C">
            <w:pPr>
              <w:pStyle w:val="ARfintablebodyright"/>
            </w:pPr>
            <w:r w:rsidRPr="00324BA1">
              <w:t>0.1</w:t>
            </w:r>
          </w:p>
        </w:tc>
        <w:tc>
          <w:tcPr>
            <w:tcW w:w="654" w:type="dxa"/>
            <w:tcBorders>
              <w:top w:val="single" w:sz="4" w:space="0" w:color="A6A6A6"/>
              <w:bottom w:val="single" w:sz="4" w:space="0" w:color="A6A6A6"/>
            </w:tcBorders>
            <w:noWrap/>
            <w:hideMark/>
          </w:tcPr>
          <w:p w14:paraId="38230E13"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3DFCC1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BA64CE1"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25E00D23" w14:textId="77777777" w:rsidR="00905F4F" w:rsidRPr="002029AF" w:rsidRDefault="00905F4F" w:rsidP="0088737C">
            <w:pPr>
              <w:pStyle w:val="ARfintablebodyright"/>
            </w:pPr>
            <w:r w:rsidRPr="00324BA1">
              <w:t>104.9</w:t>
            </w:r>
          </w:p>
        </w:tc>
      </w:tr>
      <w:tr w:rsidR="00905F4F" w:rsidRPr="002029AF" w14:paraId="17C2ACD7" w14:textId="77777777" w:rsidTr="0088737C">
        <w:tc>
          <w:tcPr>
            <w:tcW w:w="3334" w:type="dxa"/>
            <w:tcBorders>
              <w:top w:val="single" w:sz="4" w:space="0" w:color="A6A6A6"/>
            </w:tcBorders>
            <w:hideMark/>
          </w:tcPr>
          <w:p w14:paraId="74D17F6B" w14:textId="77777777" w:rsidR="00905F4F" w:rsidRPr="002029AF" w:rsidRDefault="00905F4F" w:rsidP="0088737C">
            <w:pPr>
              <w:pStyle w:val="ARfintablebody"/>
            </w:pPr>
            <w:r w:rsidRPr="00324BA1">
              <w:t>Fair value of assets and services received free of charge or for nominal consideration</w:t>
            </w:r>
          </w:p>
        </w:tc>
        <w:tc>
          <w:tcPr>
            <w:tcW w:w="835" w:type="dxa"/>
            <w:tcBorders>
              <w:top w:val="single" w:sz="4" w:space="0" w:color="A6A6A6"/>
            </w:tcBorders>
            <w:noWrap/>
            <w:hideMark/>
          </w:tcPr>
          <w:p w14:paraId="241217B2" w14:textId="77777777" w:rsidR="00905F4F" w:rsidRPr="002029AF" w:rsidRDefault="00905F4F" w:rsidP="0088737C">
            <w:pPr>
              <w:pStyle w:val="ARfintablebodyright"/>
            </w:pPr>
            <w:r w:rsidRPr="00324BA1">
              <w:t>–</w:t>
            </w:r>
          </w:p>
        </w:tc>
        <w:tc>
          <w:tcPr>
            <w:tcW w:w="656" w:type="dxa"/>
            <w:tcBorders>
              <w:top w:val="single" w:sz="4" w:space="0" w:color="A6A6A6"/>
            </w:tcBorders>
            <w:noWrap/>
            <w:hideMark/>
          </w:tcPr>
          <w:p w14:paraId="6523C9D3" w14:textId="77777777" w:rsidR="00905F4F" w:rsidRPr="002029AF" w:rsidRDefault="00905F4F" w:rsidP="0088737C">
            <w:pPr>
              <w:pStyle w:val="ARfintablebodyright"/>
            </w:pPr>
            <w:r w:rsidRPr="00324BA1">
              <w:t>–</w:t>
            </w:r>
          </w:p>
        </w:tc>
        <w:tc>
          <w:tcPr>
            <w:tcW w:w="656" w:type="dxa"/>
            <w:tcBorders>
              <w:top w:val="single" w:sz="4" w:space="0" w:color="A6A6A6"/>
            </w:tcBorders>
            <w:noWrap/>
            <w:hideMark/>
          </w:tcPr>
          <w:p w14:paraId="29028C67" w14:textId="77777777" w:rsidR="00905F4F" w:rsidRPr="002029AF" w:rsidRDefault="00905F4F" w:rsidP="0088737C">
            <w:pPr>
              <w:pStyle w:val="ARfintablebodyright"/>
            </w:pPr>
            <w:r w:rsidRPr="00324BA1">
              <w:t>–</w:t>
            </w:r>
          </w:p>
        </w:tc>
        <w:tc>
          <w:tcPr>
            <w:tcW w:w="655" w:type="dxa"/>
            <w:tcBorders>
              <w:top w:val="single" w:sz="4" w:space="0" w:color="A6A6A6"/>
            </w:tcBorders>
            <w:noWrap/>
            <w:hideMark/>
          </w:tcPr>
          <w:p w14:paraId="61D122B5" w14:textId="77777777" w:rsidR="00905F4F" w:rsidRPr="002029AF" w:rsidRDefault="00905F4F" w:rsidP="0088737C">
            <w:pPr>
              <w:pStyle w:val="ARfintablebodyright"/>
            </w:pPr>
            <w:r w:rsidRPr="00324BA1">
              <w:t>–</w:t>
            </w:r>
          </w:p>
        </w:tc>
        <w:tc>
          <w:tcPr>
            <w:tcW w:w="655" w:type="dxa"/>
            <w:tcBorders>
              <w:top w:val="single" w:sz="4" w:space="0" w:color="A6A6A6"/>
            </w:tcBorders>
            <w:noWrap/>
            <w:hideMark/>
          </w:tcPr>
          <w:p w14:paraId="2F2D6B0C"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7C707769"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01A1DF00" w14:textId="77777777" w:rsidR="00905F4F" w:rsidRPr="002029AF" w:rsidRDefault="00905F4F" w:rsidP="0088737C">
            <w:pPr>
              <w:pStyle w:val="ARfintablebodyright"/>
            </w:pPr>
            <w:r w:rsidRPr="00324BA1">
              <w:t>–</w:t>
            </w:r>
          </w:p>
        </w:tc>
        <w:tc>
          <w:tcPr>
            <w:tcW w:w="721" w:type="dxa"/>
            <w:tcBorders>
              <w:top w:val="single" w:sz="4" w:space="0" w:color="A6A6A6"/>
            </w:tcBorders>
            <w:noWrap/>
            <w:hideMark/>
          </w:tcPr>
          <w:p w14:paraId="39F4AD2F" w14:textId="77777777" w:rsidR="00905F4F" w:rsidRPr="002029AF" w:rsidRDefault="00905F4F" w:rsidP="0088737C">
            <w:pPr>
              <w:pStyle w:val="ARfintablebodyright"/>
            </w:pPr>
            <w:r w:rsidRPr="00324BA1">
              <w:t>–</w:t>
            </w:r>
          </w:p>
        </w:tc>
        <w:tc>
          <w:tcPr>
            <w:tcW w:w="882" w:type="dxa"/>
            <w:tcBorders>
              <w:top w:val="single" w:sz="4" w:space="0" w:color="A6A6A6"/>
            </w:tcBorders>
            <w:noWrap/>
            <w:hideMark/>
          </w:tcPr>
          <w:p w14:paraId="7AA4C807"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1E9AA5B0"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2DD30F34"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14FB158F"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7F76D65A"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0D0A3EDF"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5D1AB45F" w14:textId="77777777" w:rsidR="00905F4F" w:rsidRPr="002029AF" w:rsidRDefault="00905F4F" w:rsidP="0088737C">
            <w:pPr>
              <w:pStyle w:val="ARfintablebodyright"/>
            </w:pPr>
            <w:r w:rsidRPr="00324BA1">
              <w:t>–</w:t>
            </w:r>
          </w:p>
        </w:tc>
        <w:tc>
          <w:tcPr>
            <w:tcW w:w="833" w:type="dxa"/>
            <w:tcBorders>
              <w:top w:val="single" w:sz="4" w:space="0" w:color="A6A6A6"/>
            </w:tcBorders>
            <w:noWrap/>
            <w:hideMark/>
          </w:tcPr>
          <w:p w14:paraId="648685AA" w14:textId="77777777" w:rsidR="00905F4F" w:rsidRPr="002029AF" w:rsidRDefault="00905F4F" w:rsidP="0088737C">
            <w:pPr>
              <w:pStyle w:val="ARfintablebodyright"/>
            </w:pPr>
            <w:r w:rsidRPr="00324BA1">
              <w:t>–</w:t>
            </w:r>
          </w:p>
        </w:tc>
      </w:tr>
      <w:tr w:rsidR="00905F4F" w:rsidRPr="002029AF" w14:paraId="720228DA" w14:textId="77777777" w:rsidTr="0088737C">
        <w:tc>
          <w:tcPr>
            <w:tcW w:w="3334" w:type="dxa"/>
            <w:tcBorders>
              <w:bottom w:val="single" w:sz="4" w:space="0" w:color="auto"/>
            </w:tcBorders>
            <w:hideMark/>
          </w:tcPr>
          <w:p w14:paraId="226D8508" w14:textId="77777777" w:rsidR="00905F4F" w:rsidRPr="002029AF" w:rsidRDefault="00905F4F" w:rsidP="0088737C">
            <w:pPr>
              <w:pStyle w:val="ARfintablebodybold"/>
            </w:pPr>
            <w:r w:rsidRPr="00324BA1">
              <w:t>Total administered revenue and income from transactions</w:t>
            </w:r>
          </w:p>
        </w:tc>
        <w:tc>
          <w:tcPr>
            <w:tcW w:w="835" w:type="dxa"/>
            <w:tcBorders>
              <w:bottom w:val="single" w:sz="4" w:space="0" w:color="auto"/>
            </w:tcBorders>
            <w:noWrap/>
            <w:hideMark/>
          </w:tcPr>
          <w:p w14:paraId="5E953DF9" w14:textId="77777777" w:rsidR="00905F4F" w:rsidRPr="002029AF" w:rsidRDefault="00905F4F" w:rsidP="0088737C">
            <w:pPr>
              <w:pStyle w:val="ARfintablebodyrightbold"/>
            </w:pPr>
            <w:r w:rsidRPr="00324BA1">
              <w:t>12,278.6</w:t>
            </w:r>
          </w:p>
        </w:tc>
        <w:tc>
          <w:tcPr>
            <w:tcW w:w="656" w:type="dxa"/>
            <w:tcBorders>
              <w:bottom w:val="single" w:sz="4" w:space="0" w:color="auto"/>
            </w:tcBorders>
            <w:noWrap/>
            <w:hideMark/>
          </w:tcPr>
          <w:p w14:paraId="1E7770E5" w14:textId="77777777" w:rsidR="00905F4F" w:rsidRPr="002029AF" w:rsidRDefault="00905F4F" w:rsidP="0088737C">
            <w:pPr>
              <w:pStyle w:val="ARfintablebodyrightbold"/>
            </w:pPr>
            <w:r w:rsidRPr="00324BA1">
              <w:t>–</w:t>
            </w:r>
          </w:p>
        </w:tc>
        <w:tc>
          <w:tcPr>
            <w:tcW w:w="656" w:type="dxa"/>
            <w:tcBorders>
              <w:bottom w:val="single" w:sz="4" w:space="0" w:color="auto"/>
            </w:tcBorders>
            <w:noWrap/>
            <w:hideMark/>
          </w:tcPr>
          <w:p w14:paraId="6732C932" w14:textId="77777777" w:rsidR="00905F4F" w:rsidRPr="002029AF" w:rsidRDefault="00905F4F" w:rsidP="0088737C">
            <w:pPr>
              <w:pStyle w:val="ARfintablebodyrightbold"/>
            </w:pPr>
            <w:r w:rsidRPr="00324BA1">
              <w:t>780.8</w:t>
            </w:r>
          </w:p>
        </w:tc>
        <w:tc>
          <w:tcPr>
            <w:tcW w:w="655" w:type="dxa"/>
            <w:tcBorders>
              <w:bottom w:val="single" w:sz="4" w:space="0" w:color="auto"/>
            </w:tcBorders>
            <w:noWrap/>
            <w:hideMark/>
          </w:tcPr>
          <w:p w14:paraId="225D725C" w14:textId="77777777" w:rsidR="00905F4F" w:rsidRPr="002029AF" w:rsidRDefault="00905F4F" w:rsidP="0088737C">
            <w:pPr>
              <w:pStyle w:val="ARfintablebodyrightbold"/>
            </w:pPr>
            <w:r w:rsidRPr="00324BA1">
              <w:t>131.7</w:t>
            </w:r>
          </w:p>
        </w:tc>
        <w:tc>
          <w:tcPr>
            <w:tcW w:w="655" w:type="dxa"/>
            <w:tcBorders>
              <w:bottom w:val="single" w:sz="4" w:space="0" w:color="auto"/>
            </w:tcBorders>
            <w:noWrap/>
            <w:hideMark/>
          </w:tcPr>
          <w:p w14:paraId="75F8FC2D" w14:textId="77777777" w:rsidR="00905F4F" w:rsidRPr="002029AF" w:rsidRDefault="00905F4F" w:rsidP="0088737C">
            <w:pPr>
              <w:pStyle w:val="ARfintablebodyrightbold"/>
            </w:pPr>
            <w:r w:rsidRPr="00324BA1">
              <w:t>4.7</w:t>
            </w:r>
          </w:p>
        </w:tc>
        <w:tc>
          <w:tcPr>
            <w:tcW w:w="654" w:type="dxa"/>
            <w:tcBorders>
              <w:bottom w:val="single" w:sz="4" w:space="0" w:color="auto"/>
            </w:tcBorders>
            <w:noWrap/>
            <w:hideMark/>
          </w:tcPr>
          <w:p w14:paraId="6BEF327F" w14:textId="77777777" w:rsidR="00905F4F" w:rsidRPr="002029AF" w:rsidRDefault="00905F4F" w:rsidP="0088737C">
            <w:pPr>
              <w:pStyle w:val="ARfintablebodyrightbold"/>
            </w:pPr>
            <w:r w:rsidRPr="00324BA1">
              <w:t>141.4</w:t>
            </w:r>
          </w:p>
        </w:tc>
        <w:tc>
          <w:tcPr>
            <w:tcW w:w="654" w:type="dxa"/>
            <w:tcBorders>
              <w:bottom w:val="single" w:sz="4" w:space="0" w:color="auto"/>
            </w:tcBorders>
            <w:noWrap/>
            <w:hideMark/>
          </w:tcPr>
          <w:p w14:paraId="52711E8F" w14:textId="77777777" w:rsidR="00905F4F" w:rsidRPr="002029AF" w:rsidRDefault="00905F4F" w:rsidP="0088737C">
            <w:pPr>
              <w:pStyle w:val="ARfintablebodyrightbold"/>
            </w:pPr>
            <w:r w:rsidRPr="00324BA1">
              <w:t>123.0</w:t>
            </w:r>
          </w:p>
        </w:tc>
        <w:tc>
          <w:tcPr>
            <w:tcW w:w="721" w:type="dxa"/>
            <w:tcBorders>
              <w:bottom w:val="single" w:sz="4" w:space="0" w:color="auto"/>
            </w:tcBorders>
            <w:noWrap/>
            <w:hideMark/>
          </w:tcPr>
          <w:p w14:paraId="58AE277E" w14:textId="77777777" w:rsidR="00905F4F" w:rsidRPr="002029AF" w:rsidRDefault="00905F4F" w:rsidP="0088737C">
            <w:pPr>
              <w:pStyle w:val="ARfintablebodyrightbold"/>
            </w:pPr>
            <w:r w:rsidRPr="00324BA1">
              <w:t>14.1</w:t>
            </w:r>
          </w:p>
        </w:tc>
        <w:tc>
          <w:tcPr>
            <w:tcW w:w="882" w:type="dxa"/>
            <w:tcBorders>
              <w:bottom w:val="single" w:sz="4" w:space="0" w:color="auto"/>
            </w:tcBorders>
            <w:noWrap/>
            <w:hideMark/>
          </w:tcPr>
          <w:p w14:paraId="2C2DFAEB" w14:textId="77777777" w:rsidR="00905F4F" w:rsidRPr="002029AF" w:rsidRDefault="00905F4F" w:rsidP="0088737C">
            <w:pPr>
              <w:pStyle w:val="ARfintablebodyrightbold"/>
            </w:pPr>
            <w:r w:rsidRPr="00324BA1">
              <w:t>1,649.4</w:t>
            </w:r>
          </w:p>
        </w:tc>
        <w:tc>
          <w:tcPr>
            <w:tcW w:w="654" w:type="dxa"/>
            <w:tcBorders>
              <w:bottom w:val="single" w:sz="4" w:space="0" w:color="auto"/>
            </w:tcBorders>
            <w:noWrap/>
            <w:hideMark/>
          </w:tcPr>
          <w:p w14:paraId="7AFFE3A8" w14:textId="77777777" w:rsidR="00905F4F" w:rsidRPr="002029AF" w:rsidRDefault="00905F4F" w:rsidP="0088737C">
            <w:pPr>
              <w:pStyle w:val="ARfintablebodyrightbold"/>
            </w:pPr>
            <w:r w:rsidRPr="00324BA1">
              <w:t>10.4</w:t>
            </w:r>
          </w:p>
        </w:tc>
        <w:tc>
          <w:tcPr>
            <w:tcW w:w="654" w:type="dxa"/>
            <w:tcBorders>
              <w:bottom w:val="single" w:sz="4" w:space="0" w:color="auto"/>
            </w:tcBorders>
            <w:noWrap/>
            <w:hideMark/>
          </w:tcPr>
          <w:p w14:paraId="45CD9F83" w14:textId="77777777" w:rsidR="00905F4F" w:rsidRPr="002029AF" w:rsidRDefault="00905F4F" w:rsidP="0088737C">
            <w:pPr>
              <w:pStyle w:val="ARfintablebodyrightbold"/>
            </w:pPr>
            <w:r w:rsidRPr="00324BA1">
              <w:t>17.3</w:t>
            </w:r>
          </w:p>
        </w:tc>
        <w:tc>
          <w:tcPr>
            <w:tcW w:w="654" w:type="dxa"/>
            <w:tcBorders>
              <w:bottom w:val="single" w:sz="4" w:space="0" w:color="auto"/>
            </w:tcBorders>
            <w:noWrap/>
            <w:hideMark/>
          </w:tcPr>
          <w:p w14:paraId="7C6D4B9D" w14:textId="77777777" w:rsidR="00905F4F" w:rsidRPr="002029AF" w:rsidRDefault="00905F4F" w:rsidP="0088737C">
            <w:pPr>
              <w:pStyle w:val="ARfintablebodyrightbold"/>
            </w:pPr>
            <w:r w:rsidRPr="00324BA1">
              <w:t>0.1</w:t>
            </w:r>
          </w:p>
        </w:tc>
        <w:tc>
          <w:tcPr>
            <w:tcW w:w="654" w:type="dxa"/>
            <w:tcBorders>
              <w:bottom w:val="single" w:sz="4" w:space="0" w:color="auto"/>
            </w:tcBorders>
            <w:noWrap/>
            <w:hideMark/>
          </w:tcPr>
          <w:p w14:paraId="07FABCE0" w14:textId="77777777" w:rsidR="00905F4F" w:rsidRPr="002029AF" w:rsidRDefault="00905F4F" w:rsidP="0088737C">
            <w:pPr>
              <w:pStyle w:val="ARfintablebodyrightbold"/>
            </w:pPr>
            <w:r w:rsidRPr="00324BA1">
              <w:t>–</w:t>
            </w:r>
          </w:p>
        </w:tc>
        <w:tc>
          <w:tcPr>
            <w:tcW w:w="654" w:type="dxa"/>
            <w:tcBorders>
              <w:bottom w:val="single" w:sz="4" w:space="0" w:color="auto"/>
            </w:tcBorders>
            <w:noWrap/>
            <w:hideMark/>
          </w:tcPr>
          <w:p w14:paraId="392C9426" w14:textId="77777777" w:rsidR="00905F4F" w:rsidRPr="002029AF" w:rsidRDefault="00905F4F" w:rsidP="0088737C">
            <w:pPr>
              <w:pStyle w:val="ARfintablebodyrightbold"/>
            </w:pPr>
            <w:r w:rsidRPr="00324BA1">
              <w:t>–</w:t>
            </w:r>
          </w:p>
        </w:tc>
        <w:tc>
          <w:tcPr>
            <w:tcW w:w="654" w:type="dxa"/>
            <w:tcBorders>
              <w:bottom w:val="single" w:sz="4" w:space="0" w:color="auto"/>
            </w:tcBorders>
            <w:noWrap/>
            <w:hideMark/>
          </w:tcPr>
          <w:p w14:paraId="7E3C472C" w14:textId="77777777" w:rsidR="00905F4F" w:rsidRPr="002029AF" w:rsidRDefault="00905F4F" w:rsidP="0088737C">
            <w:pPr>
              <w:pStyle w:val="ARfintablebodyrightbold"/>
            </w:pPr>
            <w:r w:rsidRPr="00324BA1">
              <w:t>–</w:t>
            </w:r>
          </w:p>
        </w:tc>
        <w:tc>
          <w:tcPr>
            <w:tcW w:w="833" w:type="dxa"/>
            <w:tcBorders>
              <w:bottom w:val="single" w:sz="4" w:space="0" w:color="auto"/>
            </w:tcBorders>
            <w:noWrap/>
            <w:hideMark/>
          </w:tcPr>
          <w:p w14:paraId="69836D3A" w14:textId="77777777" w:rsidR="00905F4F" w:rsidRPr="002029AF" w:rsidRDefault="00905F4F" w:rsidP="0088737C">
            <w:pPr>
              <w:pStyle w:val="ARfintablebodyrightbold"/>
            </w:pPr>
            <w:r w:rsidRPr="00324BA1">
              <w:t>15,151.3</w:t>
            </w:r>
          </w:p>
        </w:tc>
      </w:tr>
      <w:tr w:rsidR="00905F4F" w:rsidRPr="002029AF" w14:paraId="3404109A" w14:textId="77777777" w:rsidTr="0088737C">
        <w:tc>
          <w:tcPr>
            <w:tcW w:w="14459" w:type="dxa"/>
            <w:gridSpan w:val="17"/>
            <w:tcBorders>
              <w:top w:val="single" w:sz="4" w:space="0" w:color="auto"/>
              <w:bottom w:val="single" w:sz="4" w:space="0" w:color="A6A6A6"/>
            </w:tcBorders>
            <w:hideMark/>
          </w:tcPr>
          <w:p w14:paraId="57E62AC8" w14:textId="77777777" w:rsidR="00905F4F" w:rsidRPr="002029AF" w:rsidRDefault="00905F4F" w:rsidP="0088737C">
            <w:pPr>
              <w:pStyle w:val="ARfintablebodybold"/>
            </w:pPr>
            <w:r w:rsidRPr="00324BA1">
              <w:t xml:space="preserve">Administered expenses </w:t>
            </w:r>
            <w:r>
              <w:br/>
            </w:r>
            <w:r w:rsidRPr="00324BA1">
              <w:t>from transactions</w:t>
            </w:r>
          </w:p>
        </w:tc>
      </w:tr>
      <w:tr w:rsidR="00905F4F" w:rsidRPr="002029AF" w14:paraId="031817F6" w14:textId="77777777" w:rsidTr="0088737C">
        <w:tc>
          <w:tcPr>
            <w:tcW w:w="3334" w:type="dxa"/>
            <w:tcBorders>
              <w:top w:val="single" w:sz="4" w:space="0" w:color="A6A6A6"/>
              <w:bottom w:val="single" w:sz="4" w:space="0" w:color="A6A6A6"/>
            </w:tcBorders>
            <w:hideMark/>
          </w:tcPr>
          <w:p w14:paraId="1AFDA489" w14:textId="77777777" w:rsidR="00905F4F" w:rsidRPr="002029AF" w:rsidRDefault="00905F4F" w:rsidP="0088737C">
            <w:pPr>
              <w:pStyle w:val="ARfintablebody"/>
            </w:pPr>
            <w:r w:rsidRPr="00324BA1">
              <w:t>Grants and other expense transfers</w:t>
            </w:r>
          </w:p>
        </w:tc>
        <w:tc>
          <w:tcPr>
            <w:tcW w:w="835" w:type="dxa"/>
            <w:tcBorders>
              <w:top w:val="single" w:sz="4" w:space="0" w:color="A6A6A6"/>
              <w:bottom w:val="single" w:sz="4" w:space="0" w:color="A6A6A6"/>
            </w:tcBorders>
            <w:noWrap/>
            <w:hideMark/>
          </w:tcPr>
          <w:p w14:paraId="0F9DE547" w14:textId="77777777" w:rsidR="00905F4F" w:rsidRPr="002029AF" w:rsidRDefault="00905F4F" w:rsidP="0088737C">
            <w:pPr>
              <w:pStyle w:val="ARfintablebodyright"/>
            </w:pPr>
            <w:r w:rsidRPr="00324BA1">
              <w:t>10,357.1</w:t>
            </w:r>
          </w:p>
        </w:tc>
        <w:tc>
          <w:tcPr>
            <w:tcW w:w="656" w:type="dxa"/>
            <w:tcBorders>
              <w:top w:val="single" w:sz="4" w:space="0" w:color="A6A6A6"/>
              <w:bottom w:val="single" w:sz="4" w:space="0" w:color="A6A6A6"/>
            </w:tcBorders>
            <w:noWrap/>
            <w:hideMark/>
          </w:tcPr>
          <w:p w14:paraId="37718F8A"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1A9C6432" w14:textId="77777777" w:rsidR="00905F4F" w:rsidRPr="002029AF" w:rsidRDefault="00905F4F" w:rsidP="0088737C">
            <w:pPr>
              <w:pStyle w:val="ARfintablebodyright"/>
            </w:pPr>
            <w:r w:rsidRPr="00324BA1">
              <w:t>428.1</w:t>
            </w:r>
          </w:p>
        </w:tc>
        <w:tc>
          <w:tcPr>
            <w:tcW w:w="655" w:type="dxa"/>
            <w:tcBorders>
              <w:top w:val="single" w:sz="4" w:space="0" w:color="A6A6A6"/>
              <w:bottom w:val="single" w:sz="4" w:space="0" w:color="A6A6A6"/>
            </w:tcBorders>
            <w:noWrap/>
            <w:hideMark/>
          </w:tcPr>
          <w:p w14:paraId="7CBC9B71" w14:textId="77777777" w:rsidR="00905F4F" w:rsidRPr="002029AF" w:rsidRDefault="00905F4F" w:rsidP="0088737C">
            <w:pPr>
              <w:pStyle w:val="ARfintablebodyright"/>
            </w:pPr>
            <w:r w:rsidRPr="00324BA1">
              <w:t>64.5</w:t>
            </w:r>
          </w:p>
        </w:tc>
        <w:tc>
          <w:tcPr>
            <w:tcW w:w="655" w:type="dxa"/>
            <w:tcBorders>
              <w:top w:val="single" w:sz="4" w:space="0" w:color="A6A6A6"/>
              <w:bottom w:val="single" w:sz="4" w:space="0" w:color="A6A6A6"/>
            </w:tcBorders>
            <w:noWrap/>
            <w:hideMark/>
          </w:tcPr>
          <w:p w14:paraId="6AA4309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7E9ECE6"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43202AE" w14:textId="77777777" w:rsidR="00905F4F" w:rsidRPr="002029AF" w:rsidRDefault="00905F4F" w:rsidP="0088737C">
            <w:pPr>
              <w:pStyle w:val="ARfintablebodyright"/>
            </w:pPr>
            <w:r w:rsidRPr="00324BA1">
              <w:t>–</w:t>
            </w:r>
          </w:p>
        </w:tc>
        <w:tc>
          <w:tcPr>
            <w:tcW w:w="721" w:type="dxa"/>
            <w:tcBorders>
              <w:top w:val="single" w:sz="4" w:space="0" w:color="A6A6A6"/>
              <w:bottom w:val="single" w:sz="4" w:space="0" w:color="A6A6A6"/>
            </w:tcBorders>
            <w:noWrap/>
            <w:hideMark/>
          </w:tcPr>
          <w:p w14:paraId="2D9D9FDC"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130A7BD0" w14:textId="77777777" w:rsidR="00905F4F" w:rsidRPr="002029AF" w:rsidRDefault="00905F4F" w:rsidP="0088737C">
            <w:pPr>
              <w:pStyle w:val="ARfintablebodyright"/>
            </w:pPr>
            <w:r w:rsidRPr="00324BA1">
              <w:t>1,236.1</w:t>
            </w:r>
          </w:p>
        </w:tc>
        <w:tc>
          <w:tcPr>
            <w:tcW w:w="654" w:type="dxa"/>
            <w:tcBorders>
              <w:top w:val="single" w:sz="4" w:space="0" w:color="A6A6A6"/>
              <w:bottom w:val="single" w:sz="4" w:space="0" w:color="A6A6A6"/>
            </w:tcBorders>
            <w:noWrap/>
            <w:hideMark/>
          </w:tcPr>
          <w:p w14:paraId="143C9995" w14:textId="77777777" w:rsidR="00905F4F" w:rsidRPr="002029AF" w:rsidRDefault="00905F4F" w:rsidP="0088737C">
            <w:pPr>
              <w:pStyle w:val="ARfintablebodyright"/>
            </w:pPr>
            <w:r w:rsidRPr="00324BA1">
              <w:t>7.8</w:t>
            </w:r>
          </w:p>
        </w:tc>
        <w:tc>
          <w:tcPr>
            <w:tcW w:w="654" w:type="dxa"/>
            <w:tcBorders>
              <w:top w:val="single" w:sz="4" w:space="0" w:color="A6A6A6"/>
              <w:bottom w:val="single" w:sz="4" w:space="0" w:color="A6A6A6"/>
            </w:tcBorders>
            <w:noWrap/>
            <w:hideMark/>
          </w:tcPr>
          <w:p w14:paraId="73DC9363" w14:textId="77777777" w:rsidR="00905F4F" w:rsidRPr="002029AF" w:rsidRDefault="00905F4F" w:rsidP="0088737C">
            <w:pPr>
              <w:pStyle w:val="ARfintablebodyright"/>
            </w:pPr>
            <w:r w:rsidRPr="00324BA1">
              <w:t>17.6</w:t>
            </w:r>
          </w:p>
        </w:tc>
        <w:tc>
          <w:tcPr>
            <w:tcW w:w="654" w:type="dxa"/>
            <w:tcBorders>
              <w:top w:val="single" w:sz="4" w:space="0" w:color="A6A6A6"/>
              <w:bottom w:val="single" w:sz="4" w:space="0" w:color="A6A6A6"/>
            </w:tcBorders>
            <w:noWrap/>
            <w:hideMark/>
          </w:tcPr>
          <w:p w14:paraId="700F27E3"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07A111A"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5EEB9A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254559E"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1865591B" w14:textId="77777777" w:rsidR="00905F4F" w:rsidRPr="002029AF" w:rsidRDefault="00905F4F" w:rsidP="0088737C">
            <w:pPr>
              <w:pStyle w:val="ARfintablebodyright"/>
            </w:pPr>
            <w:r w:rsidRPr="00324BA1">
              <w:t>12,111.2</w:t>
            </w:r>
          </w:p>
        </w:tc>
      </w:tr>
      <w:tr w:rsidR="00905F4F" w:rsidRPr="002029AF" w14:paraId="7F7835A5" w14:textId="77777777" w:rsidTr="0088737C">
        <w:tc>
          <w:tcPr>
            <w:tcW w:w="3334" w:type="dxa"/>
            <w:tcBorders>
              <w:top w:val="single" w:sz="4" w:space="0" w:color="A6A6A6"/>
              <w:bottom w:val="single" w:sz="4" w:space="0" w:color="A6A6A6"/>
            </w:tcBorders>
            <w:hideMark/>
          </w:tcPr>
          <w:p w14:paraId="4E5BDFDB" w14:textId="77777777" w:rsidR="00905F4F" w:rsidRPr="002029AF" w:rsidRDefault="00905F4F" w:rsidP="0088737C">
            <w:pPr>
              <w:pStyle w:val="ARfintablebody"/>
            </w:pPr>
            <w:r w:rsidRPr="00324BA1">
              <w:t>Employee benefits</w:t>
            </w:r>
          </w:p>
        </w:tc>
        <w:tc>
          <w:tcPr>
            <w:tcW w:w="835" w:type="dxa"/>
            <w:tcBorders>
              <w:top w:val="single" w:sz="4" w:space="0" w:color="A6A6A6"/>
              <w:bottom w:val="single" w:sz="4" w:space="0" w:color="A6A6A6"/>
            </w:tcBorders>
            <w:noWrap/>
            <w:hideMark/>
          </w:tcPr>
          <w:p w14:paraId="35A7A3D6"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7B4519F6"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2501EEAD"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562E2382"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4315291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DD527C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564A6E9" w14:textId="77777777" w:rsidR="00905F4F" w:rsidRPr="002029AF" w:rsidRDefault="00905F4F" w:rsidP="0088737C">
            <w:pPr>
              <w:pStyle w:val="ARfintablebodyright"/>
            </w:pPr>
            <w:r w:rsidRPr="00324BA1">
              <w:t>–</w:t>
            </w:r>
          </w:p>
        </w:tc>
        <w:tc>
          <w:tcPr>
            <w:tcW w:w="721" w:type="dxa"/>
            <w:tcBorders>
              <w:top w:val="single" w:sz="4" w:space="0" w:color="A6A6A6"/>
              <w:bottom w:val="single" w:sz="4" w:space="0" w:color="A6A6A6"/>
            </w:tcBorders>
            <w:noWrap/>
            <w:hideMark/>
          </w:tcPr>
          <w:p w14:paraId="5163FE67"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0423936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3D9C189"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3E281AF"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395D30B"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5CE16DF"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E506CF5"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E70EE42"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7D715288" w14:textId="77777777" w:rsidR="00905F4F" w:rsidRPr="002029AF" w:rsidRDefault="00905F4F" w:rsidP="0088737C">
            <w:pPr>
              <w:pStyle w:val="ARfintablebodyright"/>
            </w:pPr>
            <w:r w:rsidRPr="00324BA1">
              <w:t>–</w:t>
            </w:r>
          </w:p>
        </w:tc>
      </w:tr>
      <w:tr w:rsidR="00905F4F" w:rsidRPr="002029AF" w14:paraId="392577B1" w14:textId="77777777" w:rsidTr="0088737C">
        <w:tc>
          <w:tcPr>
            <w:tcW w:w="3334" w:type="dxa"/>
            <w:tcBorders>
              <w:top w:val="single" w:sz="4" w:space="0" w:color="A6A6A6"/>
              <w:bottom w:val="single" w:sz="4" w:space="0" w:color="A6A6A6"/>
            </w:tcBorders>
            <w:hideMark/>
          </w:tcPr>
          <w:p w14:paraId="41AF0017" w14:textId="77777777" w:rsidR="00905F4F" w:rsidRPr="002029AF" w:rsidRDefault="00905F4F" w:rsidP="0088737C">
            <w:pPr>
              <w:pStyle w:val="ARfintablebody"/>
            </w:pPr>
            <w:r w:rsidRPr="00324BA1">
              <w:t>Other operating expenses</w:t>
            </w:r>
          </w:p>
        </w:tc>
        <w:tc>
          <w:tcPr>
            <w:tcW w:w="835" w:type="dxa"/>
            <w:tcBorders>
              <w:top w:val="single" w:sz="4" w:space="0" w:color="A6A6A6"/>
              <w:bottom w:val="single" w:sz="4" w:space="0" w:color="A6A6A6"/>
            </w:tcBorders>
            <w:noWrap/>
            <w:hideMark/>
          </w:tcPr>
          <w:p w14:paraId="71A343A6" w14:textId="77777777" w:rsidR="00905F4F" w:rsidRPr="002029AF" w:rsidRDefault="00905F4F" w:rsidP="0088737C">
            <w:pPr>
              <w:pStyle w:val="ARfintablebodyright"/>
            </w:pPr>
            <w:r w:rsidRPr="00324BA1">
              <w:t>0.3</w:t>
            </w:r>
          </w:p>
        </w:tc>
        <w:tc>
          <w:tcPr>
            <w:tcW w:w="656" w:type="dxa"/>
            <w:tcBorders>
              <w:top w:val="single" w:sz="4" w:space="0" w:color="A6A6A6"/>
              <w:bottom w:val="single" w:sz="4" w:space="0" w:color="A6A6A6"/>
            </w:tcBorders>
            <w:noWrap/>
            <w:hideMark/>
          </w:tcPr>
          <w:p w14:paraId="1F673A95"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563F2298" w14:textId="77777777" w:rsidR="00905F4F" w:rsidRPr="002029AF" w:rsidRDefault="00905F4F" w:rsidP="0088737C">
            <w:pPr>
              <w:pStyle w:val="ARfintablebodyright"/>
            </w:pPr>
            <w:r w:rsidRPr="00324BA1">
              <w:t>0.1</w:t>
            </w:r>
          </w:p>
        </w:tc>
        <w:tc>
          <w:tcPr>
            <w:tcW w:w="655" w:type="dxa"/>
            <w:tcBorders>
              <w:top w:val="single" w:sz="4" w:space="0" w:color="A6A6A6"/>
              <w:bottom w:val="single" w:sz="4" w:space="0" w:color="A6A6A6"/>
            </w:tcBorders>
            <w:noWrap/>
            <w:hideMark/>
          </w:tcPr>
          <w:p w14:paraId="4F1F1176"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75EDB973"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BF06BF6"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116A8786" w14:textId="77777777" w:rsidR="00905F4F" w:rsidRPr="002029AF" w:rsidRDefault="00905F4F" w:rsidP="0088737C">
            <w:pPr>
              <w:pStyle w:val="ARfintablebodyright"/>
            </w:pPr>
            <w:r w:rsidRPr="00324BA1">
              <w:t>0.2</w:t>
            </w:r>
          </w:p>
        </w:tc>
        <w:tc>
          <w:tcPr>
            <w:tcW w:w="721" w:type="dxa"/>
            <w:tcBorders>
              <w:top w:val="single" w:sz="4" w:space="0" w:color="A6A6A6"/>
              <w:bottom w:val="single" w:sz="4" w:space="0" w:color="A6A6A6"/>
            </w:tcBorders>
            <w:noWrap/>
            <w:hideMark/>
          </w:tcPr>
          <w:p w14:paraId="3EDDDA46"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600B8AEA" w14:textId="77777777" w:rsidR="00905F4F" w:rsidRPr="002029AF" w:rsidRDefault="00905F4F" w:rsidP="0088737C">
            <w:pPr>
              <w:pStyle w:val="ARfintablebodyright"/>
            </w:pPr>
            <w:r w:rsidRPr="00324BA1">
              <w:t>0.3</w:t>
            </w:r>
          </w:p>
        </w:tc>
        <w:tc>
          <w:tcPr>
            <w:tcW w:w="654" w:type="dxa"/>
            <w:tcBorders>
              <w:top w:val="single" w:sz="4" w:space="0" w:color="A6A6A6"/>
              <w:bottom w:val="single" w:sz="4" w:space="0" w:color="A6A6A6"/>
            </w:tcBorders>
            <w:noWrap/>
            <w:hideMark/>
          </w:tcPr>
          <w:p w14:paraId="35DD2AE5" w14:textId="77777777" w:rsidR="00905F4F" w:rsidRPr="002029AF" w:rsidRDefault="00905F4F" w:rsidP="0088737C">
            <w:pPr>
              <w:pStyle w:val="ARfintablebodyright"/>
            </w:pPr>
            <w:r w:rsidRPr="00324BA1">
              <w:t>0.4</w:t>
            </w:r>
          </w:p>
        </w:tc>
        <w:tc>
          <w:tcPr>
            <w:tcW w:w="654" w:type="dxa"/>
            <w:tcBorders>
              <w:top w:val="single" w:sz="4" w:space="0" w:color="A6A6A6"/>
              <w:bottom w:val="single" w:sz="4" w:space="0" w:color="A6A6A6"/>
            </w:tcBorders>
            <w:noWrap/>
            <w:hideMark/>
          </w:tcPr>
          <w:p w14:paraId="00C35EA6"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212B668" w14:textId="77777777" w:rsidR="00905F4F" w:rsidRPr="002029AF" w:rsidRDefault="00905F4F" w:rsidP="0088737C">
            <w:pPr>
              <w:pStyle w:val="ARfintablebodyright"/>
            </w:pPr>
            <w:r w:rsidRPr="00324BA1">
              <w:t>0.1</w:t>
            </w:r>
          </w:p>
        </w:tc>
        <w:tc>
          <w:tcPr>
            <w:tcW w:w="654" w:type="dxa"/>
            <w:tcBorders>
              <w:top w:val="single" w:sz="4" w:space="0" w:color="A6A6A6"/>
              <w:bottom w:val="single" w:sz="4" w:space="0" w:color="A6A6A6"/>
            </w:tcBorders>
            <w:noWrap/>
            <w:hideMark/>
          </w:tcPr>
          <w:p w14:paraId="02ECA527"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4B88814A"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4ED4CF99"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552CF7A6" w14:textId="77777777" w:rsidR="00905F4F" w:rsidRPr="002029AF" w:rsidRDefault="00905F4F" w:rsidP="0088737C">
            <w:pPr>
              <w:pStyle w:val="ARfintablebodyright"/>
            </w:pPr>
            <w:r w:rsidRPr="00324BA1">
              <w:t>1.4</w:t>
            </w:r>
          </w:p>
        </w:tc>
      </w:tr>
      <w:tr w:rsidR="00905F4F" w:rsidRPr="002029AF" w14:paraId="537CD274" w14:textId="77777777" w:rsidTr="0088737C">
        <w:tc>
          <w:tcPr>
            <w:tcW w:w="3334" w:type="dxa"/>
            <w:tcBorders>
              <w:top w:val="single" w:sz="4" w:space="0" w:color="A6A6A6"/>
              <w:bottom w:val="single" w:sz="4" w:space="0" w:color="A6A6A6"/>
            </w:tcBorders>
            <w:hideMark/>
          </w:tcPr>
          <w:p w14:paraId="6D6D99B7" w14:textId="77777777" w:rsidR="00905F4F" w:rsidRPr="002029AF" w:rsidRDefault="00905F4F" w:rsidP="0088737C">
            <w:pPr>
              <w:pStyle w:val="ARfintablebody"/>
            </w:pPr>
            <w:r w:rsidRPr="00324BA1">
              <w:t>Payments into the consolidated fund</w:t>
            </w:r>
          </w:p>
        </w:tc>
        <w:tc>
          <w:tcPr>
            <w:tcW w:w="835" w:type="dxa"/>
            <w:tcBorders>
              <w:top w:val="single" w:sz="4" w:space="0" w:color="A6A6A6"/>
              <w:bottom w:val="single" w:sz="4" w:space="0" w:color="A6A6A6"/>
            </w:tcBorders>
            <w:noWrap/>
            <w:hideMark/>
          </w:tcPr>
          <w:p w14:paraId="20AEE836" w14:textId="77777777" w:rsidR="00905F4F" w:rsidRPr="002029AF" w:rsidRDefault="00905F4F" w:rsidP="0088737C">
            <w:pPr>
              <w:pStyle w:val="ARfintablebodyright"/>
            </w:pPr>
            <w:r w:rsidRPr="00324BA1">
              <w:t>224.9</w:t>
            </w:r>
          </w:p>
        </w:tc>
        <w:tc>
          <w:tcPr>
            <w:tcW w:w="656" w:type="dxa"/>
            <w:tcBorders>
              <w:top w:val="single" w:sz="4" w:space="0" w:color="A6A6A6"/>
              <w:bottom w:val="single" w:sz="4" w:space="0" w:color="A6A6A6"/>
            </w:tcBorders>
            <w:noWrap/>
            <w:hideMark/>
          </w:tcPr>
          <w:p w14:paraId="710F144A"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6A8A4F52" w14:textId="77777777" w:rsidR="00905F4F" w:rsidRPr="002029AF" w:rsidRDefault="00905F4F" w:rsidP="0088737C">
            <w:pPr>
              <w:pStyle w:val="ARfintablebodyright"/>
            </w:pPr>
            <w:r w:rsidRPr="00324BA1">
              <w:t>17.2</w:t>
            </w:r>
          </w:p>
        </w:tc>
        <w:tc>
          <w:tcPr>
            <w:tcW w:w="655" w:type="dxa"/>
            <w:tcBorders>
              <w:top w:val="single" w:sz="4" w:space="0" w:color="A6A6A6"/>
              <w:bottom w:val="single" w:sz="4" w:space="0" w:color="A6A6A6"/>
            </w:tcBorders>
            <w:noWrap/>
            <w:hideMark/>
          </w:tcPr>
          <w:p w14:paraId="5711E11E" w14:textId="77777777" w:rsidR="00905F4F" w:rsidRPr="002029AF" w:rsidRDefault="00905F4F" w:rsidP="0088737C">
            <w:pPr>
              <w:pStyle w:val="ARfintablebodyright"/>
            </w:pPr>
            <w:r w:rsidRPr="00324BA1">
              <w:t>67.2</w:t>
            </w:r>
          </w:p>
        </w:tc>
        <w:tc>
          <w:tcPr>
            <w:tcW w:w="655" w:type="dxa"/>
            <w:tcBorders>
              <w:top w:val="single" w:sz="4" w:space="0" w:color="A6A6A6"/>
              <w:bottom w:val="single" w:sz="4" w:space="0" w:color="A6A6A6"/>
            </w:tcBorders>
            <w:noWrap/>
            <w:hideMark/>
          </w:tcPr>
          <w:p w14:paraId="63F61E0D" w14:textId="77777777" w:rsidR="00905F4F" w:rsidRPr="002029AF" w:rsidRDefault="00905F4F" w:rsidP="0088737C">
            <w:pPr>
              <w:pStyle w:val="ARfintablebodyright"/>
            </w:pPr>
            <w:r w:rsidRPr="00324BA1">
              <w:t>4.0</w:t>
            </w:r>
          </w:p>
        </w:tc>
        <w:tc>
          <w:tcPr>
            <w:tcW w:w="654" w:type="dxa"/>
            <w:tcBorders>
              <w:top w:val="single" w:sz="4" w:space="0" w:color="A6A6A6"/>
              <w:bottom w:val="single" w:sz="4" w:space="0" w:color="A6A6A6"/>
            </w:tcBorders>
            <w:noWrap/>
            <w:hideMark/>
          </w:tcPr>
          <w:p w14:paraId="73EBD6F9" w14:textId="77777777" w:rsidR="00905F4F" w:rsidRPr="002029AF" w:rsidRDefault="00905F4F" w:rsidP="0088737C">
            <w:pPr>
              <w:pStyle w:val="ARfintablebodyright"/>
            </w:pPr>
            <w:r w:rsidRPr="00324BA1">
              <w:t>4.5</w:t>
            </w:r>
          </w:p>
        </w:tc>
        <w:tc>
          <w:tcPr>
            <w:tcW w:w="654" w:type="dxa"/>
            <w:tcBorders>
              <w:top w:val="single" w:sz="4" w:space="0" w:color="A6A6A6"/>
              <w:bottom w:val="single" w:sz="4" w:space="0" w:color="A6A6A6"/>
            </w:tcBorders>
            <w:noWrap/>
            <w:hideMark/>
          </w:tcPr>
          <w:p w14:paraId="39A31122" w14:textId="77777777" w:rsidR="00905F4F" w:rsidRPr="002029AF" w:rsidRDefault="00905F4F" w:rsidP="0088737C">
            <w:pPr>
              <w:pStyle w:val="ARfintablebodyright"/>
            </w:pPr>
            <w:r w:rsidRPr="00324BA1">
              <w:t>10.3</w:t>
            </w:r>
          </w:p>
        </w:tc>
        <w:tc>
          <w:tcPr>
            <w:tcW w:w="721" w:type="dxa"/>
            <w:tcBorders>
              <w:top w:val="single" w:sz="4" w:space="0" w:color="A6A6A6"/>
              <w:bottom w:val="single" w:sz="4" w:space="0" w:color="A6A6A6"/>
            </w:tcBorders>
            <w:noWrap/>
            <w:hideMark/>
          </w:tcPr>
          <w:p w14:paraId="3FD516CD" w14:textId="77777777" w:rsidR="00905F4F" w:rsidRPr="002029AF" w:rsidRDefault="00905F4F" w:rsidP="0088737C">
            <w:pPr>
              <w:pStyle w:val="ARfintablebodyright"/>
            </w:pPr>
            <w:r w:rsidRPr="00324BA1">
              <w:t>1.5</w:t>
            </w:r>
          </w:p>
        </w:tc>
        <w:tc>
          <w:tcPr>
            <w:tcW w:w="882" w:type="dxa"/>
            <w:tcBorders>
              <w:top w:val="single" w:sz="4" w:space="0" w:color="A6A6A6"/>
              <w:bottom w:val="single" w:sz="4" w:space="0" w:color="A6A6A6"/>
            </w:tcBorders>
            <w:noWrap/>
            <w:hideMark/>
          </w:tcPr>
          <w:p w14:paraId="6CD87AF4" w14:textId="77777777" w:rsidR="00905F4F" w:rsidRPr="002029AF" w:rsidRDefault="00905F4F" w:rsidP="0088737C">
            <w:pPr>
              <w:pStyle w:val="ARfintablebodyright"/>
            </w:pPr>
            <w:r w:rsidRPr="00324BA1">
              <w:t>72.8</w:t>
            </w:r>
          </w:p>
        </w:tc>
        <w:tc>
          <w:tcPr>
            <w:tcW w:w="654" w:type="dxa"/>
            <w:tcBorders>
              <w:top w:val="single" w:sz="4" w:space="0" w:color="A6A6A6"/>
              <w:bottom w:val="single" w:sz="4" w:space="0" w:color="A6A6A6"/>
            </w:tcBorders>
            <w:noWrap/>
            <w:hideMark/>
          </w:tcPr>
          <w:p w14:paraId="47F1E398" w14:textId="77777777" w:rsidR="00905F4F" w:rsidRPr="002029AF" w:rsidRDefault="00905F4F" w:rsidP="0088737C">
            <w:pPr>
              <w:pStyle w:val="ARfintablebodyright"/>
            </w:pPr>
            <w:r w:rsidRPr="00324BA1">
              <w:t>2.6</w:t>
            </w:r>
          </w:p>
        </w:tc>
        <w:tc>
          <w:tcPr>
            <w:tcW w:w="654" w:type="dxa"/>
            <w:tcBorders>
              <w:top w:val="single" w:sz="4" w:space="0" w:color="A6A6A6"/>
              <w:bottom w:val="single" w:sz="4" w:space="0" w:color="A6A6A6"/>
            </w:tcBorders>
            <w:noWrap/>
            <w:hideMark/>
          </w:tcPr>
          <w:p w14:paraId="25B508E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D24233F"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E68F5BC"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BA822EE"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C510B67"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4C2F73DD" w14:textId="77777777" w:rsidR="00905F4F" w:rsidRPr="002029AF" w:rsidRDefault="00905F4F" w:rsidP="0088737C">
            <w:pPr>
              <w:pStyle w:val="ARfintablebodyright"/>
            </w:pPr>
            <w:r w:rsidRPr="00324BA1">
              <w:t>405.0</w:t>
            </w:r>
          </w:p>
        </w:tc>
      </w:tr>
      <w:tr w:rsidR="00905F4F" w:rsidRPr="002029AF" w14:paraId="6AAB0B80" w14:textId="77777777" w:rsidTr="0088737C">
        <w:tc>
          <w:tcPr>
            <w:tcW w:w="3334" w:type="dxa"/>
            <w:tcBorders>
              <w:top w:val="single" w:sz="4" w:space="0" w:color="A6A6A6"/>
              <w:bottom w:val="single" w:sz="4" w:space="0" w:color="A6A6A6"/>
            </w:tcBorders>
            <w:hideMark/>
          </w:tcPr>
          <w:p w14:paraId="76A29EEE" w14:textId="77777777" w:rsidR="00905F4F" w:rsidRPr="002029AF" w:rsidRDefault="00905F4F" w:rsidP="0088737C">
            <w:pPr>
              <w:pStyle w:val="ARfintablebody"/>
            </w:pPr>
            <w:r w:rsidRPr="00324BA1">
              <w:t>Payment from the national health funding pool to the departmental controlled entity</w:t>
            </w:r>
          </w:p>
        </w:tc>
        <w:tc>
          <w:tcPr>
            <w:tcW w:w="835" w:type="dxa"/>
            <w:tcBorders>
              <w:top w:val="single" w:sz="4" w:space="0" w:color="A6A6A6"/>
              <w:bottom w:val="single" w:sz="4" w:space="0" w:color="A6A6A6"/>
            </w:tcBorders>
            <w:noWrap/>
            <w:hideMark/>
          </w:tcPr>
          <w:p w14:paraId="57B7F4CA" w14:textId="77777777" w:rsidR="00905F4F" w:rsidRPr="002029AF" w:rsidRDefault="00905F4F" w:rsidP="0088737C">
            <w:pPr>
              <w:pStyle w:val="ARfintablebodyright"/>
            </w:pPr>
            <w:r w:rsidRPr="00324BA1">
              <w:t>1,688.3</w:t>
            </w:r>
          </w:p>
        </w:tc>
        <w:tc>
          <w:tcPr>
            <w:tcW w:w="656" w:type="dxa"/>
            <w:tcBorders>
              <w:top w:val="single" w:sz="4" w:space="0" w:color="A6A6A6"/>
              <w:bottom w:val="single" w:sz="4" w:space="0" w:color="A6A6A6"/>
            </w:tcBorders>
            <w:noWrap/>
            <w:hideMark/>
          </w:tcPr>
          <w:p w14:paraId="4736CB9D"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1C2E24E6" w14:textId="77777777" w:rsidR="00905F4F" w:rsidRPr="002029AF" w:rsidRDefault="00905F4F" w:rsidP="0088737C">
            <w:pPr>
              <w:pStyle w:val="ARfintablebodyright"/>
            </w:pPr>
            <w:r w:rsidRPr="00324BA1">
              <w:t>335.4</w:t>
            </w:r>
          </w:p>
        </w:tc>
        <w:tc>
          <w:tcPr>
            <w:tcW w:w="655" w:type="dxa"/>
            <w:tcBorders>
              <w:top w:val="single" w:sz="4" w:space="0" w:color="A6A6A6"/>
              <w:bottom w:val="single" w:sz="4" w:space="0" w:color="A6A6A6"/>
            </w:tcBorders>
            <w:noWrap/>
            <w:hideMark/>
          </w:tcPr>
          <w:p w14:paraId="314A3D62"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0821AA6D" w14:textId="77777777" w:rsidR="00905F4F" w:rsidRPr="002029AF" w:rsidRDefault="00905F4F" w:rsidP="0088737C">
            <w:pPr>
              <w:pStyle w:val="ARfintablebodyright"/>
            </w:pPr>
            <w:r w:rsidRPr="00324BA1">
              <w:t>0.3</w:t>
            </w:r>
          </w:p>
        </w:tc>
        <w:tc>
          <w:tcPr>
            <w:tcW w:w="654" w:type="dxa"/>
            <w:tcBorders>
              <w:top w:val="single" w:sz="4" w:space="0" w:color="A6A6A6"/>
              <w:bottom w:val="single" w:sz="4" w:space="0" w:color="A6A6A6"/>
            </w:tcBorders>
            <w:noWrap/>
            <w:hideMark/>
          </w:tcPr>
          <w:p w14:paraId="0E93D890" w14:textId="77777777" w:rsidR="00905F4F" w:rsidRPr="002029AF" w:rsidRDefault="00905F4F" w:rsidP="0088737C">
            <w:pPr>
              <w:pStyle w:val="ARfintablebodyright"/>
            </w:pPr>
            <w:r w:rsidRPr="00324BA1">
              <w:t>136.9</w:t>
            </w:r>
          </w:p>
        </w:tc>
        <w:tc>
          <w:tcPr>
            <w:tcW w:w="654" w:type="dxa"/>
            <w:tcBorders>
              <w:top w:val="single" w:sz="4" w:space="0" w:color="A6A6A6"/>
              <w:bottom w:val="single" w:sz="4" w:space="0" w:color="A6A6A6"/>
            </w:tcBorders>
            <w:noWrap/>
            <w:hideMark/>
          </w:tcPr>
          <w:p w14:paraId="58E7D24B" w14:textId="77777777" w:rsidR="00905F4F" w:rsidRPr="002029AF" w:rsidRDefault="00905F4F" w:rsidP="0088737C">
            <w:pPr>
              <w:pStyle w:val="ARfintablebodyright"/>
            </w:pPr>
            <w:r w:rsidRPr="00324BA1">
              <w:t>112.4</w:t>
            </w:r>
          </w:p>
        </w:tc>
        <w:tc>
          <w:tcPr>
            <w:tcW w:w="721" w:type="dxa"/>
            <w:tcBorders>
              <w:top w:val="single" w:sz="4" w:space="0" w:color="A6A6A6"/>
              <w:bottom w:val="single" w:sz="4" w:space="0" w:color="A6A6A6"/>
            </w:tcBorders>
            <w:noWrap/>
            <w:hideMark/>
          </w:tcPr>
          <w:p w14:paraId="507B7A1C" w14:textId="77777777" w:rsidR="00905F4F" w:rsidRPr="002029AF" w:rsidRDefault="00905F4F" w:rsidP="0088737C">
            <w:pPr>
              <w:pStyle w:val="ARfintablebodyright"/>
            </w:pPr>
            <w:r w:rsidRPr="00324BA1">
              <w:t>12.6</w:t>
            </w:r>
          </w:p>
        </w:tc>
        <w:tc>
          <w:tcPr>
            <w:tcW w:w="882" w:type="dxa"/>
            <w:tcBorders>
              <w:top w:val="single" w:sz="4" w:space="0" w:color="A6A6A6"/>
              <w:bottom w:val="single" w:sz="4" w:space="0" w:color="A6A6A6"/>
            </w:tcBorders>
            <w:noWrap/>
            <w:hideMark/>
          </w:tcPr>
          <w:p w14:paraId="2C086F79"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AA92CA1"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721F4C1"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CB768E7"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3404921"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544216FB"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06788A89"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59674ABD" w14:textId="77777777" w:rsidR="00905F4F" w:rsidRPr="002029AF" w:rsidRDefault="00905F4F" w:rsidP="0088737C">
            <w:pPr>
              <w:pStyle w:val="ARfintablebodyright"/>
            </w:pPr>
            <w:r w:rsidRPr="00324BA1">
              <w:t>2,285.9</w:t>
            </w:r>
          </w:p>
        </w:tc>
      </w:tr>
      <w:tr w:rsidR="00905F4F" w:rsidRPr="002029AF" w14:paraId="3A495E44" w14:textId="77777777" w:rsidTr="0088737C">
        <w:tc>
          <w:tcPr>
            <w:tcW w:w="3334" w:type="dxa"/>
            <w:tcBorders>
              <w:top w:val="single" w:sz="4" w:space="0" w:color="A6A6A6"/>
            </w:tcBorders>
            <w:hideMark/>
          </w:tcPr>
          <w:p w14:paraId="3EE51B58" w14:textId="77777777" w:rsidR="00905F4F" w:rsidRPr="002029AF" w:rsidRDefault="00905F4F" w:rsidP="0088737C">
            <w:pPr>
              <w:pStyle w:val="ARfintablebody"/>
              <w:keepNext/>
            </w:pPr>
            <w:r w:rsidRPr="00324BA1">
              <w:lastRenderedPageBreak/>
              <w:t>Fair value of assets and services provided free of charge or for nominal consideration</w:t>
            </w:r>
          </w:p>
        </w:tc>
        <w:tc>
          <w:tcPr>
            <w:tcW w:w="835" w:type="dxa"/>
            <w:tcBorders>
              <w:top w:val="single" w:sz="4" w:space="0" w:color="A6A6A6"/>
            </w:tcBorders>
            <w:noWrap/>
            <w:hideMark/>
          </w:tcPr>
          <w:p w14:paraId="7656E3BF" w14:textId="77777777" w:rsidR="00905F4F" w:rsidRPr="002029AF" w:rsidRDefault="00905F4F" w:rsidP="0088737C">
            <w:pPr>
              <w:pStyle w:val="ARfintablebodyright"/>
            </w:pPr>
            <w:r w:rsidRPr="00324BA1">
              <w:t>–</w:t>
            </w:r>
          </w:p>
        </w:tc>
        <w:tc>
          <w:tcPr>
            <w:tcW w:w="656" w:type="dxa"/>
            <w:tcBorders>
              <w:top w:val="single" w:sz="4" w:space="0" w:color="A6A6A6"/>
            </w:tcBorders>
            <w:noWrap/>
            <w:hideMark/>
          </w:tcPr>
          <w:p w14:paraId="7E6BFBFC" w14:textId="77777777" w:rsidR="00905F4F" w:rsidRPr="002029AF" w:rsidRDefault="00905F4F" w:rsidP="0088737C">
            <w:pPr>
              <w:pStyle w:val="ARfintablebodyright"/>
            </w:pPr>
            <w:r w:rsidRPr="00324BA1">
              <w:t>–</w:t>
            </w:r>
          </w:p>
        </w:tc>
        <w:tc>
          <w:tcPr>
            <w:tcW w:w="656" w:type="dxa"/>
            <w:tcBorders>
              <w:top w:val="single" w:sz="4" w:space="0" w:color="A6A6A6"/>
            </w:tcBorders>
            <w:noWrap/>
            <w:hideMark/>
          </w:tcPr>
          <w:p w14:paraId="0FAEFE71" w14:textId="77777777" w:rsidR="00905F4F" w:rsidRPr="002029AF" w:rsidRDefault="00905F4F" w:rsidP="0088737C">
            <w:pPr>
              <w:pStyle w:val="ARfintablebodyright"/>
            </w:pPr>
            <w:r w:rsidRPr="00324BA1">
              <w:t>1.8</w:t>
            </w:r>
          </w:p>
        </w:tc>
        <w:tc>
          <w:tcPr>
            <w:tcW w:w="655" w:type="dxa"/>
            <w:tcBorders>
              <w:top w:val="single" w:sz="4" w:space="0" w:color="A6A6A6"/>
            </w:tcBorders>
            <w:noWrap/>
            <w:hideMark/>
          </w:tcPr>
          <w:p w14:paraId="4763ED52" w14:textId="77777777" w:rsidR="00905F4F" w:rsidRPr="002029AF" w:rsidRDefault="00905F4F" w:rsidP="0088737C">
            <w:pPr>
              <w:pStyle w:val="ARfintablebodyright"/>
            </w:pPr>
            <w:r w:rsidRPr="00324BA1">
              <w:t>–</w:t>
            </w:r>
          </w:p>
        </w:tc>
        <w:tc>
          <w:tcPr>
            <w:tcW w:w="655" w:type="dxa"/>
            <w:tcBorders>
              <w:top w:val="single" w:sz="4" w:space="0" w:color="A6A6A6"/>
            </w:tcBorders>
            <w:noWrap/>
            <w:hideMark/>
          </w:tcPr>
          <w:p w14:paraId="5F944C70"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574542DF"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17234B37" w14:textId="77777777" w:rsidR="00905F4F" w:rsidRPr="002029AF" w:rsidRDefault="00905F4F" w:rsidP="0088737C">
            <w:pPr>
              <w:pStyle w:val="ARfintablebodyright"/>
            </w:pPr>
            <w:r w:rsidRPr="00324BA1">
              <w:t>–</w:t>
            </w:r>
          </w:p>
        </w:tc>
        <w:tc>
          <w:tcPr>
            <w:tcW w:w="721" w:type="dxa"/>
            <w:tcBorders>
              <w:top w:val="single" w:sz="4" w:space="0" w:color="A6A6A6"/>
            </w:tcBorders>
            <w:noWrap/>
            <w:hideMark/>
          </w:tcPr>
          <w:p w14:paraId="40094D87" w14:textId="77777777" w:rsidR="00905F4F" w:rsidRPr="002029AF" w:rsidRDefault="00905F4F" w:rsidP="0088737C">
            <w:pPr>
              <w:pStyle w:val="ARfintablebodyright"/>
            </w:pPr>
            <w:r w:rsidRPr="00324BA1">
              <w:t>–</w:t>
            </w:r>
          </w:p>
        </w:tc>
        <w:tc>
          <w:tcPr>
            <w:tcW w:w="882" w:type="dxa"/>
            <w:tcBorders>
              <w:top w:val="single" w:sz="4" w:space="0" w:color="A6A6A6"/>
            </w:tcBorders>
            <w:noWrap/>
            <w:hideMark/>
          </w:tcPr>
          <w:p w14:paraId="3FF017FF" w14:textId="77777777" w:rsidR="00905F4F" w:rsidRPr="002029AF" w:rsidRDefault="00905F4F" w:rsidP="0088737C">
            <w:pPr>
              <w:pStyle w:val="ARfintablebodyright"/>
            </w:pPr>
            <w:r w:rsidRPr="00324BA1">
              <w:t>7.1</w:t>
            </w:r>
          </w:p>
        </w:tc>
        <w:tc>
          <w:tcPr>
            <w:tcW w:w="654" w:type="dxa"/>
            <w:tcBorders>
              <w:top w:val="single" w:sz="4" w:space="0" w:color="A6A6A6"/>
            </w:tcBorders>
            <w:noWrap/>
            <w:hideMark/>
          </w:tcPr>
          <w:p w14:paraId="78D57750"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304F248F"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673A5C63"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44F72505"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58540F99"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2BE7582B" w14:textId="77777777" w:rsidR="00905F4F" w:rsidRPr="002029AF" w:rsidRDefault="00905F4F" w:rsidP="0088737C">
            <w:pPr>
              <w:pStyle w:val="ARfintablebodyright"/>
            </w:pPr>
            <w:r w:rsidRPr="00324BA1">
              <w:t>–</w:t>
            </w:r>
          </w:p>
        </w:tc>
        <w:tc>
          <w:tcPr>
            <w:tcW w:w="833" w:type="dxa"/>
            <w:tcBorders>
              <w:top w:val="single" w:sz="4" w:space="0" w:color="A6A6A6"/>
            </w:tcBorders>
            <w:noWrap/>
            <w:hideMark/>
          </w:tcPr>
          <w:p w14:paraId="652E3F90" w14:textId="77777777" w:rsidR="00905F4F" w:rsidRPr="002029AF" w:rsidRDefault="00905F4F" w:rsidP="0088737C">
            <w:pPr>
              <w:pStyle w:val="ARfintablebodyright"/>
            </w:pPr>
            <w:r w:rsidRPr="00324BA1">
              <w:t>8.9</w:t>
            </w:r>
          </w:p>
        </w:tc>
      </w:tr>
      <w:tr w:rsidR="00905F4F" w:rsidRPr="002029AF" w14:paraId="6C18B240" w14:textId="77777777" w:rsidTr="0088737C">
        <w:tc>
          <w:tcPr>
            <w:tcW w:w="3334" w:type="dxa"/>
            <w:hideMark/>
          </w:tcPr>
          <w:p w14:paraId="2BB22036" w14:textId="77777777" w:rsidR="00905F4F" w:rsidRPr="002029AF" w:rsidRDefault="00905F4F" w:rsidP="0088737C">
            <w:pPr>
              <w:pStyle w:val="ARfintablebodybold"/>
            </w:pPr>
            <w:r w:rsidRPr="00324BA1">
              <w:t>Total administered expenses from</w:t>
            </w:r>
            <w:r>
              <w:t> </w:t>
            </w:r>
            <w:r w:rsidRPr="00324BA1">
              <w:t>transactions</w:t>
            </w:r>
          </w:p>
        </w:tc>
        <w:tc>
          <w:tcPr>
            <w:tcW w:w="835" w:type="dxa"/>
            <w:noWrap/>
            <w:hideMark/>
          </w:tcPr>
          <w:p w14:paraId="6B8A725C" w14:textId="77777777" w:rsidR="00905F4F" w:rsidRPr="002029AF" w:rsidRDefault="00905F4F" w:rsidP="0088737C">
            <w:pPr>
              <w:pStyle w:val="ARfintablebodyrightbold"/>
            </w:pPr>
            <w:r w:rsidRPr="00324BA1">
              <w:t>12,270.6</w:t>
            </w:r>
          </w:p>
        </w:tc>
        <w:tc>
          <w:tcPr>
            <w:tcW w:w="656" w:type="dxa"/>
            <w:noWrap/>
            <w:hideMark/>
          </w:tcPr>
          <w:p w14:paraId="39521CD9" w14:textId="77777777" w:rsidR="00905F4F" w:rsidRPr="002029AF" w:rsidRDefault="00905F4F" w:rsidP="0088737C">
            <w:pPr>
              <w:pStyle w:val="ARfintablebodyrightbold"/>
            </w:pPr>
            <w:r w:rsidRPr="00324BA1">
              <w:t>–</w:t>
            </w:r>
          </w:p>
        </w:tc>
        <w:tc>
          <w:tcPr>
            <w:tcW w:w="656" w:type="dxa"/>
            <w:noWrap/>
            <w:hideMark/>
          </w:tcPr>
          <w:p w14:paraId="1E297A30" w14:textId="77777777" w:rsidR="00905F4F" w:rsidRPr="002029AF" w:rsidRDefault="00905F4F" w:rsidP="0088737C">
            <w:pPr>
              <w:pStyle w:val="ARfintablebodyrightbold"/>
            </w:pPr>
            <w:r w:rsidRPr="00324BA1">
              <w:t>782.6</w:t>
            </w:r>
          </w:p>
        </w:tc>
        <w:tc>
          <w:tcPr>
            <w:tcW w:w="655" w:type="dxa"/>
            <w:noWrap/>
            <w:hideMark/>
          </w:tcPr>
          <w:p w14:paraId="3841569C" w14:textId="77777777" w:rsidR="00905F4F" w:rsidRPr="002029AF" w:rsidRDefault="00905F4F" w:rsidP="0088737C">
            <w:pPr>
              <w:pStyle w:val="ARfintablebodyrightbold"/>
            </w:pPr>
            <w:r w:rsidRPr="00324BA1">
              <w:t>131.7</w:t>
            </w:r>
          </w:p>
        </w:tc>
        <w:tc>
          <w:tcPr>
            <w:tcW w:w="655" w:type="dxa"/>
            <w:noWrap/>
            <w:hideMark/>
          </w:tcPr>
          <w:p w14:paraId="3DA469FA" w14:textId="77777777" w:rsidR="00905F4F" w:rsidRPr="002029AF" w:rsidRDefault="00905F4F" w:rsidP="0088737C">
            <w:pPr>
              <w:pStyle w:val="ARfintablebodyrightbold"/>
            </w:pPr>
            <w:r w:rsidRPr="00324BA1">
              <w:t>4.4</w:t>
            </w:r>
          </w:p>
        </w:tc>
        <w:tc>
          <w:tcPr>
            <w:tcW w:w="654" w:type="dxa"/>
            <w:noWrap/>
            <w:hideMark/>
          </w:tcPr>
          <w:p w14:paraId="67826459" w14:textId="77777777" w:rsidR="00905F4F" w:rsidRPr="002029AF" w:rsidRDefault="00905F4F" w:rsidP="0088737C">
            <w:pPr>
              <w:pStyle w:val="ARfintablebodyrightbold"/>
            </w:pPr>
            <w:r w:rsidRPr="00324BA1">
              <w:t>141.4</w:t>
            </w:r>
          </w:p>
        </w:tc>
        <w:tc>
          <w:tcPr>
            <w:tcW w:w="654" w:type="dxa"/>
            <w:noWrap/>
            <w:hideMark/>
          </w:tcPr>
          <w:p w14:paraId="1050A3F2" w14:textId="77777777" w:rsidR="00905F4F" w:rsidRPr="002029AF" w:rsidRDefault="00905F4F" w:rsidP="0088737C">
            <w:pPr>
              <w:pStyle w:val="ARfintablebodyrightbold"/>
            </w:pPr>
            <w:r w:rsidRPr="00324BA1">
              <w:t>122.9</w:t>
            </w:r>
          </w:p>
        </w:tc>
        <w:tc>
          <w:tcPr>
            <w:tcW w:w="721" w:type="dxa"/>
            <w:noWrap/>
            <w:hideMark/>
          </w:tcPr>
          <w:p w14:paraId="00AE26D4" w14:textId="77777777" w:rsidR="00905F4F" w:rsidRPr="002029AF" w:rsidRDefault="00905F4F" w:rsidP="0088737C">
            <w:pPr>
              <w:pStyle w:val="ARfintablebodyrightbold"/>
            </w:pPr>
            <w:r w:rsidRPr="00324BA1">
              <w:t>14.1</w:t>
            </w:r>
          </w:p>
        </w:tc>
        <w:tc>
          <w:tcPr>
            <w:tcW w:w="882" w:type="dxa"/>
            <w:noWrap/>
            <w:hideMark/>
          </w:tcPr>
          <w:p w14:paraId="34143110" w14:textId="77777777" w:rsidR="00905F4F" w:rsidRPr="002029AF" w:rsidRDefault="00905F4F" w:rsidP="0088737C">
            <w:pPr>
              <w:pStyle w:val="ARfintablebodyrightbold"/>
            </w:pPr>
            <w:r w:rsidRPr="00324BA1">
              <w:t>1,316.2</w:t>
            </w:r>
          </w:p>
        </w:tc>
        <w:tc>
          <w:tcPr>
            <w:tcW w:w="654" w:type="dxa"/>
            <w:noWrap/>
            <w:hideMark/>
          </w:tcPr>
          <w:p w14:paraId="05AB0670" w14:textId="77777777" w:rsidR="00905F4F" w:rsidRPr="002029AF" w:rsidRDefault="00905F4F" w:rsidP="0088737C">
            <w:pPr>
              <w:pStyle w:val="ARfintablebodyrightbold"/>
            </w:pPr>
            <w:r w:rsidRPr="00324BA1">
              <w:t>10.9</w:t>
            </w:r>
          </w:p>
        </w:tc>
        <w:tc>
          <w:tcPr>
            <w:tcW w:w="654" w:type="dxa"/>
            <w:noWrap/>
            <w:hideMark/>
          </w:tcPr>
          <w:p w14:paraId="0D22AA94" w14:textId="77777777" w:rsidR="00905F4F" w:rsidRPr="002029AF" w:rsidRDefault="00905F4F" w:rsidP="0088737C">
            <w:pPr>
              <w:pStyle w:val="ARfintablebodyrightbold"/>
            </w:pPr>
            <w:r w:rsidRPr="00324BA1">
              <w:t>17.6</w:t>
            </w:r>
          </w:p>
        </w:tc>
        <w:tc>
          <w:tcPr>
            <w:tcW w:w="654" w:type="dxa"/>
            <w:noWrap/>
            <w:hideMark/>
          </w:tcPr>
          <w:p w14:paraId="05F6AE39" w14:textId="77777777" w:rsidR="00905F4F" w:rsidRPr="002029AF" w:rsidRDefault="00905F4F" w:rsidP="0088737C">
            <w:pPr>
              <w:pStyle w:val="ARfintablebodyrightbold"/>
            </w:pPr>
            <w:r w:rsidRPr="00324BA1">
              <w:t>0.1</w:t>
            </w:r>
          </w:p>
        </w:tc>
        <w:tc>
          <w:tcPr>
            <w:tcW w:w="654" w:type="dxa"/>
            <w:noWrap/>
            <w:hideMark/>
          </w:tcPr>
          <w:p w14:paraId="6386703F" w14:textId="77777777" w:rsidR="00905F4F" w:rsidRPr="002029AF" w:rsidRDefault="00905F4F" w:rsidP="0088737C">
            <w:pPr>
              <w:pStyle w:val="ARfintablebodyrightbold"/>
            </w:pPr>
            <w:r w:rsidRPr="00324BA1">
              <w:t>–</w:t>
            </w:r>
          </w:p>
        </w:tc>
        <w:tc>
          <w:tcPr>
            <w:tcW w:w="654" w:type="dxa"/>
            <w:noWrap/>
            <w:hideMark/>
          </w:tcPr>
          <w:p w14:paraId="378D1789" w14:textId="77777777" w:rsidR="00905F4F" w:rsidRPr="002029AF" w:rsidRDefault="00905F4F" w:rsidP="0088737C">
            <w:pPr>
              <w:pStyle w:val="ARfintablebodyrightbold"/>
            </w:pPr>
            <w:r w:rsidRPr="00324BA1">
              <w:t>–</w:t>
            </w:r>
          </w:p>
        </w:tc>
        <w:tc>
          <w:tcPr>
            <w:tcW w:w="654" w:type="dxa"/>
            <w:noWrap/>
            <w:hideMark/>
          </w:tcPr>
          <w:p w14:paraId="3ACCC17B" w14:textId="77777777" w:rsidR="00905F4F" w:rsidRPr="002029AF" w:rsidRDefault="00905F4F" w:rsidP="0088737C">
            <w:pPr>
              <w:pStyle w:val="ARfintablebodyrightbold"/>
            </w:pPr>
            <w:r w:rsidRPr="00324BA1">
              <w:t>–</w:t>
            </w:r>
          </w:p>
        </w:tc>
        <w:tc>
          <w:tcPr>
            <w:tcW w:w="833" w:type="dxa"/>
            <w:noWrap/>
            <w:hideMark/>
          </w:tcPr>
          <w:p w14:paraId="5C2755F0" w14:textId="77777777" w:rsidR="00905F4F" w:rsidRPr="002029AF" w:rsidRDefault="00905F4F" w:rsidP="0088737C">
            <w:pPr>
              <w:pStyle w:val="ARfintablebodyrightbold"/>
            </w:pPr>
            <w:r w:rsidRPr="00324BA1">
              <w:t>14,812.5</w:t>
            </w:r>
          </w:p>
        </w:tc>
      </w:tr>
      <w:tr w:rsidR="00905F4F" w:rsidRPr="002029AF" w14:paraId="3C434EEF" w14:textId="77777777" w:rsidTr="0088737C">
        <w:tc>
          <w:tcPr>
            <w:tcW w:w="3334" w:type="dxa"/>
            <w:tcBorders>
              <w:bottom w:val="single" w:sz="4" w:space="0" w:color="auto"/>
            </w:tcBorders>
            <w:hideMark/>
          </w:tcPr>
          <w:p w14:paraId="0A7B27D5" w14:textId="77777777" w:rsidR="00905F4F" w:rsidRPr="002029AF" w:rsidRDefault="00905F4F" w:rsidP="0088737C">
            <w:pPr>
              <w:pStyle w:val="ARfintablebodybold"/>
            </w:pPr>
            <w:r w:rsidRPr="00324BA1">
              <w:t>Total administered net result from</w:t>
            </w:r>
            <w:r>
              <w:t> </w:t>
            </w:r>
            <w:r w:rsidRPr="00324BA1">
              <w:t>transactions</w:t>
            </w:r>
          </w:p>
        </w:tc>
        <w:tc>
          <w:tcPr>
            <w:tcW w:w="835" w:type="dxa"/>
            <w:tcBorders>
              <w:bottom w:val="single" w:sz="4" w:space="0" w:color="auto"/>
            </w:tcBorders>
            <w:noWrap/>
            <w:hideMark/>
          </w:tcPr>
          <w:p w14:paraId="31B3BD1E" w14:textId="77777777" w:rsidR="00905F4F" w:rsidRPr="002029AF" w:rsidRDefault="00905F4F" w:rsidP="0088737C">
            <w:pPr>
              <w:pStyle w:val="ARfintablebodyrightbold"/>
            </w:pPr>
            <w:r w:rsidRPr="00324BA1">
              <w:t>8.0</w:t>
            </w:r>
          </w:p>
        </w:tc>
        <w:tc>
          <w:tcPr>
            <w:tcW w:w="656" w:type="dxa"/>
            <w:tcBorders>
              <w:bottom w:val="single" w:sz="4" w:space="0" w:color="auto"/>
            </w:tcBorders>
            <w:noWrap/>
            <w:hideMark/>
          </w:tcPr>
          <w:p w14:paraId="576AFE37" w14:textId="77777777" w:rsidR="00905F4F" w:rsidRPr="002029AF" w:rsidRDefault="00905F4F" w:rsidP="0088737C">
            <w:pPr>
              <w:pStyle w:val="ARfintablebodyrightbold"/>
            </w:pPr>
            <w:r w:rsidRPr="00324BA1">
              <w:t>–</w:t>
            </w:r>
          </w:p>
        </w:tc>
        <w:tc>
          <w:tcPr>
            <w:tcW w:w="656" w:type="dxa"/>
            <w:tcBorders>
              <w:bottom w:val="single" w:sz="4" w:space="0" w:color="auto"/>
            </w:tcBorders>
            <w:noWrap/>
            <w:hideMark/>
          </w:tcPr>
          <w:p w14:paraId="3EA76769" w14:textId="77777777" w:rsidR="00905F4F" w:rsidRPr="002029AF" w:rsidRDefault="00905F4F" w:rsidP="0088737C">
            <w:pPr>
              <w:pStyle w:val="ARfintablebodyrightbold"/>
            </w:pPr>
            <w:r w:rsidRPr="00324BA1">
              <w:t>(1.8)</w:t>
            </w:r>
          </w:p>
        </w:tc>
        <w:tc>
          <w:tcPr>
            <w:tcW w:w="655" w:type="dxa"/>
            <w:tcBorders>
              <w:bottom w:val="single" w:sz="4" w:space="0" w:color="auto"/>
            </w:tcBorders>
            <w:noWrap/>
            <w:hideMark/>
          </w:tcPr>
          <w:p w14:paraId="37370268" w14:textId="77777777" w:rsidR="00905F4F" w:rsidRPr="002029AF" w:rsidRDefault="00905F4F" w:rsidP="0088737C">
            <w:pPr>
              <w:pStyle w:val="ARfintablebodyrightbold"/>
            </w:pPr>
            <w:r w:rsidRPr="00324BA1">
              <w:t>–</w:t>
            </w:r>
          </w:p>
        </w:tc>
        <w:tc>
          <w:tcPr>
            <w:tcW w:w="655" w:type="dxa"/>
            <w:tcBorders>
              <w:bottom w:val="single" w:sz="4" w:space="0" w:color="auto"/>
            </w:tcBorders>
            <w:noWrap/>
            <w:hideMark/>
          </w:tcPr>
          <w:p w14:paraId="546432C3" w14:textId="77777777" w:rsidR="00905F4F" w:rsidRPr="002029AF" w:rsidRDefault="00905F4F" w:rsidP="0088737C">
            <w:pPr>
              <w:pStyle w:val="ARfintablebodyrightbold"/>
            </w:pPr>
            <w:r w:rsidRPr="00324BA1">
              <w:t>0.3</w:t>
            </w:r>
          </w:p>
        </w:tc>
        <w:tc>
          <w:tcPr>
            <w:tcW w:w="654" w:type="dxa"/>
            <w:tcBorders>
              <w:bottom w:val="single" w:sz="4" w:space="0" w:color="auto"/>
            </w:tcBorders>
            <w:noWrap/>
            <w:hideMark/>
          </w:tcPr>
          <w:p w14:paraId="22FC3AA8" w14:textId="77777777" w:rsidR="00905F4F" w:rsidRPr="002029AF" w:rsidRDefault="00905F4F" w:rsidP="0088737C">
            <w:pPr>
              <w:pStyle w:val="ARfintablebodyrightbold"/>
            </w:pPr>
            <w:r w:rsidRPr="00324BA1">
              <w:t>–</w:t>
            </w:r>
          </w:p>
        </w:tc>
        <w:tc>
          <w:tcPr>
            <w:tcW w:w="654" w:type="dxa"/>
            <w:tcBorders>
              <w:bottom w:val="single" w:sz="4" w:space="0" w:color="auto"/>
            </w:tcBorders>
            <w:noWrap/>
            <w:hideMark/>
          </w:tcPr>
          <w:p w14:paraId="41631460" w14:textId="77777777" w:rsidR="00905F4F" w:rsidRPr="002029AF" w:rsidRDefault="00905F4F" w:rsidP="0088737C">
            <w:pPr>
              <w:pStyle w:val="ARfintablebodyrightbold"/>
            </w:pPr>
            <w:r w:rsidRPr="00324BA1">
              <w:t>0.1</w:t>
            </w:r>
          </w:p>
        </w:tc>
        <w:tc>
          <w:tcPr>
            <w:tcW w:w="721" w:type="dxa"/>
            <w:tcBorders>
              <w:bottom w:val="single" w:sz="4" w:space="0" w:color="auto"/>
            </w:tcBorders>
            <w:noWrap/>
            <w:hideMark/>
          </w:tcPr>
          <w:p w14:paraId="11117C72" w14:textId="77777777" w:rsidR="00905F4F" w:rsidRPr="002029AF" w:rsidRDefault="00905F4F" w:rsidP="0088737C">
            <w:pPr>
              <w:pStyle w:val="ARfintablebodyrightbold"/>
            </w:pPr>
            <w:r w:rsidRPr="00324BA1">
              <w:t>–</w:t>
            </w:r>
          </w:p>
        </w:tc>
        <w:tc>
          <w:tcPr>
            <w:tcW w:w="882" w:type="dxa"/>
            <w:tcBorders>
              <w:bottom w:val="single" w:sz="4" w:space="0" w:color="auto"/>
            </w:tcBorders>
            <w:noWrap/>
            <w:hideMark/>
          </w:tcPr>
          <w:p w14:paraId="66DFE586" w14:textId="77777777" w:rsidR="00905F4F" w:rsidRPr="002029AF" w:rsidRDefault="00905F4F" w:rsidP="0088737C">
            <w:pPr>
              <w:pStyle w:val="ARfintablebodyrightbold"/>
            </w:pPr>
            <w:r w:rsidRPr="00324BA1">
              <w:t>333.2</w:t>
            </w:r>
          </w:p>
        </w:tc>
        <w:tc>
          <w:tcPr>
            <w:tcW w:w="654" w:type="dxa"/>
            <w:tcBorders>
              <w:bottom w:val="single" w:sz="4" w:space="0" w:color="auto"/>
            </w:tcBorders>
            <w:noWrap/>
            <w:hideMark/>
          </w:tcPr>
          <w:p w14:paraId="367523CA" w14:textId="77777777" w:rsidR="00905F4F" w:rsidRPr="002029AF" w:rsidRDefault="00905F4F" w:rsidP="0088737C">
            <w:pPr>
              <w:pStyle w:val="ARfintablebodyrightbold"/>
            </w:pPr>
            <w:r w:rsidRPr="00324BA1">
              <w:t>(0.5)</w:t>
            </w:r>
          </w:p>
        </w:tc>
        <w:tc>
          <w:tcPr>
            <w:tcW w:w="654" w:type="dxa"/>
            <w:tcBorders>
              <w:bottom w:val="single" w:sz="4" w:space="0" w:color="auto"/>
            </w:tcBorders>
            <w:noWrap/>
            <w:hideMark/>
          </w:tcPr>
          <w:p w14:paraId="46EADB9E" w14:textId="77777777" w:rsidR="00905F4F" w:rsidRPr="002029AF" w:rsidRDefault="00905F4F" w:rsidP="0088737C">
            <w:pPr>
              <w:pStyle w:val="ARfintablebodyrightbold"/>
            </w:pPr>
            <w:r w:rsidRPr="00324BA1">
              <w:t>(0.3)</w:t>
            </w:r>
          </w:p>
        </w:tc>
        <w:tc>
          <w:tcPr>
            <w:tcW w:w="654" w:type="dxa"/>
            <w:tcBorders>
              <w:bottom w:val="single" w:sz="4" w:space="0" w:color="auto"/>
            </w:tcBorders>
            <w:noWrap/>
            <w:hideMark/>
          </w:tcPr>
          <w:p w14:paraId="3AF81111" w14:textId="77777777" w:rsidR="00905F4F" w:rsidRPr="002029AF" w:rsidRDefault="00905F4F" w:rsidP="0088737C">
            <w:pPr>
              <w:pStyle w:val="ARfintablebodyrightbold"/>
            </w:pPr>
            <w:r w:rsidRPr="00324BA1">
              <w:t>–</w:t>
            </w:r>
          </w:p>
        </w:tc>
        <w:tc>
          <w:tcPr>
            <w:tcW w:w="654" w:type="dxa"/>
            <w:tcBorders>
              <w:bottom w:val="single" w:sz="4" w:space="0" w:color="auto"/>
            </w:tcBorders>
            <w:noWrap/>
            <w:hideMark/>
          </w:tcPr>
          <w:p w14:paraId="59B39CC1" w14:textId="77777777" w:rsidR="00905F4F" w:rsidRPr="002029AF" w:rsidRDefault="00905F4F" w:rsidP="0088737C">
            <w:pPr>
              <w:pStyle w:val="ARfintablebodyrightbold"/>
            </w:pPr>
            <w:r w:rsidRPr="00324BA1">
              <w:t>–</w:t>
            </w:r>
          </w:p>
        </w:tc>
        <w:tc>
          <w:tcPr>
            <w:tcW w:w="654" w:type="dxa"/>
            <w:tcBorders>
              <w:bottom w:val="single" w:sz="4" w:space="0" w:color="auto"/>
            </w:tcBorders>
            <w:noWrap/>
            <w:hideMark/>
          </w:tcPr>
          <w:p w14:paraId="5A918150" w14:textId="77777777" w:rsidR="00905F4F" w:rsidRPr="002029AF" w:rsidRDefault="00905F4F" w:rsidP="0088737C">
            <w:pPr>
              <w:pStyle w:val="ARfintablebodyrightbold"/>
            </w:pPr>
            <w:r w:rsidRPr="00324BA1">
              <w:t>–</w:t>
            </w:r>
          </w:p>
        </w:tc>
        <w:tc>
          <w:tcPr>
            <w:tcW w:w="654" w:type="dxa"/>
            <w:tcBorders>
              <w:bottom w:val="single" w:sz="4" w:space="0" w:color="auto"/>
            </w:tcBorders>
            <w:noWrap/>
            <w:hideMark/>
          </w:tcPr>
          <w:p w14:paraId="1B1AB4CE" w14:textId="77777777" w:rsidR="00905F4F" w:rsidRPr="002029AF" w:rsidRDefault="00905F4F" w:rsidP="0088737C">
            <w:pPr>
              <w:pStyle w:val="ARfintablebodyrightbold"/>
            </w:pPr>
            <w:r w:rsidRPr="00324BA1">
              <w:t>–</w:t>
            </w:r>
          </w:p>
        </w:tc>
        <w:tc>
          <w:tcPr>
            <w:tcW w:w="833" w:type="dxa"/>
            <w:tcBorders>
              <w:bottom w:val="single" w:sz="4" w:space="0" w:color="auto"/>
            </w:tcBorders>
            <w:noWrap/>
            <w:hideMark/>
          </w:tcPr>
          <w:p w14:paraId="6A96F509" w14:textId="77777777" w:rsidR="00905F4F" w:rsidRPr="002029AF" w:rsidRDefault="00905F4F" w:rsidP="0088737C">
            <w:pPr>
              <w:pStyle w:val="ARfintablebodyrightbold"/>
            </w:pPr>
            <w:r w:rsidRPr="00324BA1">
              <w:t>338.9</w:t>
            </w:r>
          </w:p>
        </w:tc>
      </w:tr>
      <w:tr w:rsidR="00905F4F" w:rsidRPr="002029AF" w14:paraId="676D37B7" w14:textId="77777777" w:rsidTr="0088737C">
        <w:tc>
          <w:tcPr>
            <w:tcW w:w="14459" w:type="dxa"/>
            <w:gridSpan w:val="17"/>
            <w:tcBorders>
              <w:top w:val="single" w:sz="4" w:space="0" w:color="auto"/>
              <w:bottom w:val="single" w:sz="4" w:space="0" w:color="A6A6A6"/>
            </w:tcBorders>
            <w:hideMark/>
          </w:tcPr>
          <w:p w14:paraId="7D37F98B" w14:textId="77777777" w:rsidR="00905F4F" w:rsidRPr="002029AF" w:rsidRDefault="00905F4F" w:rsidP="0088737C">
            <w:pPr>
              <w:pStyle w:val="ARfintablebodybold"/>
            </w:pPr>
            <w:r w:rsidRPr="00324BA1">
              <w:t xml:space="preserve">Administered other economic </w:t>
            </w:r>
            <w:r>
              <w:br/>
            </w:r>
            <w:r w:rsidRPr="00324BA1">
              <w:t>flows included in net result</w:t>
            </w:r>
          </w:p>
        </w:tc>
      </w:tr>
      <w:tr w:rsidR="00905F4F" w:rsidRPr="002029AF" w14:paraId="7D9CFEC6" w14:textId="77777777" w:rsidTr="0088737C">
        <w:tc>
          <w:tcPr>
            <w:tcW w:w="3334" w:type="dxa"/>
            <w:tcBorders>
              <w:top w:val="single" w:sz="4" w:space="0" w:color="A6A6A6"/>
              <w:bottom w:val="single" w:sz="4" w:space="0" w:color="A6A6A6"/>
            </w:tcBorders>
            <w:hideMark/>
          </w:tcPr>
          <w:p w14:paraId="63FF48CF" w14:textId="77777777" w:rsidR="00905F4F" w:rsidRPr="002029AF" w:rsidRDefault="00905F4F" w:rsidP="0088737C">
            <w:pPr>
              <w:pStyle w:val="ARfintablebody"/>
            </w:pPr>
            <w:r w:rsidRPr="00324BA1">
              <w:t>Net gain/(loss) on non-financial assets</w:t>
            </w:r>
          </w:p>
        </w:tc>
        <w:tc>
          <w:tcPr>
            <w:tcW w:w="835" w:type="dxa"/>
            <w:tcBorders>
              <w:top w:val="single" w:sz="4" w:space="0" w:color="A6A6A6"/>
              <w:bottom w:val="single" w:sz="4" w:space="0" w:color="A6A6A6"/>
            </w:tcBorders>
            <w:noWrap/>
            <w:hideMark/>
          </w:tcPr>
          <w:p w14:paraId="53992B87" w14:textId="77777777" w:rsidR="00905F4F" w:rsidRPr="002029AF" w:rsidRDefault="00905F4F" w:rsidP="0088737C">
            <w:pPr>
              <w:pStyle w:val="ARfintablebodyright"/>
            </w:pPr>
            <w:r w:rsidRPr="00324BA1">
              <w:t>(0.1)</w:t>
            </w:r>
          </w:p>
        </w:tc>
        <w:tc>
          <w:tcPr>
            <w:tcW w:w="656" w:type="dxa"/>
            <w:tcBorders>
              <w:top w:val="single" w:sz="4" w:space="0" w:color="A6A6A6"/>
              <w:bottom w:val="single" w:sz="4" w:space="0" w:color="A6A6A6"/>
            </w:tcBorders>
            <w:noWrap/>
            <w:hideMark/>
          </w:tcPr>
          <w:p w14:paraId="3627BD53" w14:textId="77777777" w:rsidR="00905F4F" w:rsidRPr="002029AF" w:rsidRDefault="00905F4F" w:rsidP="0088737C">
            <w:pPr>
              <w:pStyle w:val="ARfintablebodyright"/>
            </w:pPr>
            <w:r w:rsidRPr="00324BA1">
              <w:t>–</w:t>
            </w:r>
          </w:p>
        </w:tc>
        <w:tc>
          <w:tcPr>
            <w:tcW w:w="656" w:type="dxa"/>
            <w:tcBorders>
              <w:top w:val="single" w:sz="4" w:space="0" w:color="A6A6A6"/>
              <w:bottom w:val="single" w:sz="4" w:space="0" w:color="A6A6A6"/>
            </w:tcBorders>
            <w:noWrap/>
            <w:hideMark/>
          </w:tcPr>
          <w:p w14:paraId="2D96E67B"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1114C18C" w14:textId="77777777" w:rsidR="00905F4F" w:rsidRPr="002029AF" w:rsidRDefault="00905F4F" w:rsidP="0088737C">
            <w:pPr>
              <w:pStyle w:val="ARfintablebodyright"/>
            </w:pPr>
            <w:r w:rsidRPr="00324BA1">
              <w:t>–</w:t>
            </w:r>
          </w:p>
        </w:tc>
        <w:tc>
          <w:tcPr>
            <w:tcW w:w="655" w:type="dxa"/>
            <w:tcBorders>
              <w:top w:val="single" w:sz="4" w:space="0" w:color="A6A6A6"/>
              <w:bottom w:val="single" w:sz="4" w:space="0" w:color="A6A6A6"/>
            </w:tcBorders>
            <w:noWrap/>
            <w:hideMark/>
          </w:tcPr>
          <w:p w14:paraId="6451C890"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08818B3"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70286371" w14:textId="77777777" w:rsidR="00905F4F" w:rsidRPr="002029AF" w:rsidRDefault="00905F4F" w:rsidP="0088737C">
            <w:pPr>
              <w:pStyle w:val="ARfintablebodyright"/>
            </w:pPr>
            <w:r w:rsidRPr="00324BA1">
              <w:t>–</w:t>
            </w:r>
          </w:p>
        </w:tc>
        <w:tc>
          <w:tcPr>
            <w:tcW w:w="721" w:type="dxa"/>
            <w:tcBorders>
              <w:top w:val="single" w:sz="4" w:space="0" w:color="A6A6A6"/>
              <w:bottom w:val="single" w:sz="4" w:space="0" w:color="A6A6A6"/>
            </w:tcBorders>
            <w:noWrap/>
            <w:hideMark/>
          </w:tcPr>
          <w:p w14:paraId="587BCCC7" w14:textId="77777777" w:rsidR="00905F4F" w:rsidRPr="002029AF" w:rsidRDefault="00905F4F" w:rsidP="0088737C">
            <w:pPr>
              <w:pStyle w:val="ARfintablebodyright"/>
            </w:pPr>
            <w:r w:rsidRPr="00324BA1">
              <w:t>–</w:t>
            </w:r>
          </w:p>
        </w:tc>
        <w:tc>
          <w:tcPr>
            <w:tcW w:w="882" w:type="dxa"/>
            <w:tcBorders>
              <w:top w:val="single" w:sz="4" w:space="0" w:color="A6A6A6"/>
              <w:bottom w:val="single" w:sz="4" w:space="0" w:color="A6A6A6"/>
            </w:tcBorders>
            <w:noWrap/>
            <w:hideMark/>
          </w:tcPr>
          <w:p w14:paraId="206BC955"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2178FF4"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CFA67D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6D6DB782"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525D65D"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379D630F" w14:textId="77777777" w:rsidR="00905F4F" w:rsidRPr="002029AF" w:rsidRDefault="00905F4F" w:rsidP="0088737C">
            <w:pPr>
              <w:pStyle w:val="ARfintablebodyright"/>
            </w:pPr>
            <w:r w:rsidRPr="00324BA1">
              <w:t>–</w:t>
            </w:r>
          </w:p>
        </w:tc>
        <w:tc>
          <w:tcPr>
            <w:tcW w:w="654" w:type="dxa"/>
            <w:tcBorders>
              <w:top w:val="single" w:sz="4" w:space="0" w:color="A6A6A6"/>
              <w:bottom w:val="single" w:sz="4" w:space="0" w:color="A6A6A6"/>
            </w:tcBorders>
            <w:noWrap/>
            <w:hideMark/>
          </w:tcPr>
          <w:p w14:paraId="2BEE15E9" w14:textId="77777777" w:rsidR="00905F4F" w:rsidRPr="002029AF" w:rsidRDefault="00905F4F" w:rsidP="0088737C">
            <w:pPr>
              <w:pStyle w:val="ARfintablebodyright"/>
            </w:pPr>
            <w:r w:rsidRPr="00324BA1">
              <w:t>–</w:t>
            </w:r>
          </w:p>
        </w:tc>
        <w:tc>
          <w:tcPr>
            <w:tcW w:w="833" w:type="dxa"/>
            <w:tcBorders>
              <w:top w:val="single" w:sz="4" w:space="0" w:color="A6A6A6"/>
              <w:bottom w:val="single" w:sz="4" w:space="0" w:color="A6A6A6"/>
            </w:tcBorders>
            <w:noWrap/>
            <w:hideMark/>
          </w:tcPr>
          <w:p w14:paraId="67CB4EDA" w14:textId="77777777" w:rsidR="00905F4F" w:rsidRPr="002029AF" w:rsidRDefault="00905F4F" w:rsidP="0088737C">
            <w:pPr>
              <w:pStyle w:val="ARfintablebodyright"/>
            </w:pPr>
            <w:r w:rsidRPr="00324BA1">
              <w:t>(0.1)</w:t>
            </w:r>
          </w:p>
        </w:tc>
      </w:tr>
      <w:tr w:rsidR="00905F4F" w:rsidRPr="002029AF" w14:paraId="71651786" w14:textId="77777777" w:rsidTr="0088737C">
        <w:tc>
          <w:tcPr>
            <w:tcW w:w="3334" w:type="dxa"/>
            <w:tcBorders>
              <w:top w:val="single" w:sz="4" w:space="0" w:color="A6A6A6"/>
            </w:tcBorders>
            <w:hideMark/>
          </w:tcPr>
          <w:p w14:paraId="0AE6DC42" w14:textId="77777777" w:rsidR="00905F4F" w:rsidRPr="002029AF" w:rsidRDefault="00905F4F" w:rsidP="0088737C">
            <w:pPr>
              <w:pStyle w:val="ARfintablebody"/>
            </w:pPr>
            <w:r w:rsidRPr="00324BA1">
              <w:t>Other gains/(losses) from other economic flows</w:t>
            </w:r>
          </w:p>
        </w:tc>
        <w:tc>
          <w:tcPr>
            <w:tcW w:w="835" w:type="dxa"/>
            <w:tcBorders>
              <w:top w:val="single" w:sz="4" w:space="0" w:color="A6A6A6"/>
            </w:tcBorders>
            <w:noWrap/>
            <w:hideMark/>
          </w:tcPr>
          <w:p w14:paraId="559C79DC" w14:textId="77777777" w:rsidR="00905F4F" w:rsidRPr="002029AF" w:rsidRDefault="00905F4F" w:rsidP="0088737C">
            <w:pPr>
              <w:pStyle w:val="ARfintablebodyright"/>
            </w:pPr>
            <w:r w:rsidRPr="00324BA1">
              <w:t>–</w:t>
            </w:r>
          </w:p>
        </w:tc>
        <w:tc>
          <w:tcPr>
            <w:tcW w:w="656" w:type="dxa"/>
            <w:tcBorders>
              <w:top w:val="single" w:sz="4" w:space="0" w:color="A6A6A6"/>
            </w:tcBorders>
            <w:noWrap/>
            <w:hideMark/>
          </w:tcPr>
          <w:p w14:paraId="6EFBDB5D" w14:textId="77777777" w:rsidR="00905F4F" w:rsidRPr="002029AF" w:rsidRDefault="00905F4F" w:rsidP="0088737C">
            <w:pPr>
              <w:pStyle w:val="ARfintablebodyright"/>
            </w:pPr>
            <w:r w:rsidRPr="00324BA1">
              <w:t>–</w:t>
            </w:r>
          </w:p>
        </w:tc>
        <w:tc>
          <w:tcPr>
            <w:tcW w:w="656" w:type="dxa"/>
            <w:tcBorders>
              <w:top w:val="single" w:sz="4" w:space="0" w:color="A6A6A6"/>
            </w:tcBorders>
            <w:noWrap/>
            <w:hideMark/>
          </w:tcPr>
          <w:p w14:paraId="4F1B74F2" w14:textId="77777777" w:rsidR="00905F4F" w:rsidRPr="002029AF" w:rsidRDefault="00905F4F" w:rsidP="0088737C">
            <w:pPr>
              <w:pStyle w:val="ARfintablebodyright"/>
            </w:pPr>
            <w:r w:rsidRPr="00324BA1">
              <w:t>–</w:t>
            </w:r>
          </w:p>
        </w:tc>
        <w:tc>
          <w:tcPr>
            <w:tcW w:w="655" w:type="dxa"/>
            <w:tcBorders>
              <w:top w:val="single" w:sz="4" w:space="0" w:color="A6A6A6"/>
            </w:tcBorders>
            <w:noWrap/>
            <w:hideMark/>
          </w:tcPr>
          <w:p w14:paraId="6B6252FC" w14:textId="77777777" w:rsidR="00905F4F" w:rsidRPr="002029AF" w:rsidRDefault="00905F4F" w:rsidP="0088737C">
            <w:pPr>
              <w:pStyle w:val="ARfintablebodyright"/>
            </w:pPr>
            <w:r w:rsidRPr="00324BA1">
              <w:t>–</w:t>
            </w:r>
          </w:p>
        </w:tc>
        <w:tc>
          <w:tcPr>
            <w:tcW w:w="655" w:type="dxa"/>
            <w:tcBorders>
              <w:top w:val="single" w:sz="4" w:space="0" w:color="A6A6A6"/>
            </w:tcBorders>
            <w:noWrap/>
            <w:hideMark/>
          </w:tcPr>
          <w:p w14:paraId="36167D0B"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17C7CD44"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671A5B01" w14:textId="77777777" w:rsidR="00905F4F" w:rsidRPr="002029AF" w:rsidRDefault="00905F4F" w:rsidP="0088737C">
            <w:pPr>
              <w:pStyle w:val="ARfintablebodyright"/>
            </w:pPr>
            <w:r w:rsidRPr="00324BA1">
              <w:t>–</w:t>
            </w:r>
          </w:p>
        </w:tc>
        <w:tc>
          <w:tcPr>
            <w:tcW w:w="721" w:type="dxa"/>
            <w:tcBorders>
              <w:top w:val="single" w:sz="4" w:space="0" w:color="A6A6A6"/>
            </w:tcBorders>
            <w:noWrap/>
            <w:hideMark/>
          </w:tcPr>
          <w:p w14:paraId="79222321" w14:textId="77777777" w:rsidR="00905F4F" w:rsidRPr="002029AF" w:rsidRDefault="00905F4F" w:rsidP="0088737C">
            <w:pPr>
              <w:pStyle w:val="ARfintablebodyright"/>
            </w:pPr>
            <w:r w:rsidRPr="00324BA1">
              <w:t>–</w:t>
            </w:r>
          </w:p>
        </w:tc>
        <w:tc>
          <w:tcPr>
            <w:tcW w:w="882" w:type="dxa"/>
            <w:tcBorders>
              <w:top w:val="single" w:sz="4" w:space="0" w:color="A6A6A6"/>
            </w:tcBorders>
            <w:noWrap/>
            <w:hideMark/>
          </w:tcPr>
          <w:p w14:paraId="2DAAAD2A" w14:textId="77777777" w:rsidR="00905F4F" w:rsidRPr="002029AF" w:rsidRDefault="00905F4F" w:rsidP="0088737C">
            <w:pPr>
              <w:pStyle w:val="ARfintablebodyright"/>
            </w:pPr>
            <w:r w:rsidRPr="00324BA1">
              <w:t>4.5</w:t>
            </w:r>
          </w:p>
        </w:tc>
        <w:tc>
          <w:tcPr>
            <w:tcW w:w="654" w:type="dxa"/>
            <w:tcBorders>
              <w:top w:val="single" w:sz="4" w:space="0" w:color="A6A6A6"/>
            </w:tcBorders>
            <w:noWrap/>
            <w:hideMark/>
          </w:tcPr>
          <w:p w14:paraId="07C1E79F"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34DF7D8D"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7CE06C4D"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48A7BD42"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66146D68" w14:textId="77777777" w:rsidR="00905F4F" w:rsidRPr="002029AF" w:rsidRDefault="00905F4F" w:rsidP="0088737C">
            <w:pPr>
              <w:pStyle w:val="ARfintablebodyright"/>
            </w:pPr>
            <w:r w:rsidRPr="00324BA1">
              <w:t>–</w:t>
            </w:r>
          </w:p>
        </w:tc>
        <w:tc>
          <w:tcPr>
            <w:tcW w:w="654" w:type="dxa"/>
            <w:tcBorders>
              <w:top w:val="single" w:sz="4" w:space="0" w:color="A6A6A6"/>
            </w:tcBorders>
            <w:noWrap/>
            <w:hideMark/>
          </w:tcPr>
          <w:p w14:paraId="38B62638" w14:textId="77777777" w:rsidR="00905F4F" w:rsidRPr="002029AF" w:rsidRDefault="00905F4F" w:rsidP="0088737C">
            <w:pPr>
              <w:pStyle w:val="ARfintablebodyright"/>
            </w:pPr>
            <w:r w:rsidRPr="00324BA1">
              <w:t>–</w:t>
            </w:r>
          </w:p>
        </w:tc>
        <w:tc>
          <w:tcPr>
            <w:tcW w:w="833" w:type="dxa"/>
            <w:tcBorders>
              <w:top w:val="single" w:sz="4" w:space="0" w:color="A6A6A6"/>
            </w:tcBorders>
            <w:noWrap/>
            <w:hideMark/>
          </w:tcPr>
          <w:p w14:paraId="3EE4FA5A" w14:textId="77777777" w:rsidR="00905F4F" w:rsidRPr="002029AF" w:rsidRDefault="00905F4F" w:rsidP="0088737C">
            <w:pPr>
              <w:pStyle w:val="ARfintablebodyright"/>
            </w:pPr>
            <w:r w:rsidRPr="00324BA1">
              <w:t>4.5</w:t>
            </w:r>
          </w:p>
        </w:tc>
      </w:tr>
      <w:tr w:rsidR="00905F4F" w:rsidRPr="002029AF" w14:paraId="07AF280F" w14:textId="77777777" w:rsidTr="0088737C">
        <w:tc>
          <w:tcPr>
            <w:tcW w:w="3334" w:type="dxa"/>
            <w:hideMark/>
          </w:tcPr>
          <w:p w14:paraId="4E445ECC" w14:textId="77777777" w:rsidR="00905F4F" w:rsidRPr="002029AF" w:rsidRDefault="00905F4F" w:rsidP="0088737C">
            <w:pPr>
              <w:pStyle w:val="ARfintablebodybold"/>
            </w:pPr>
            <w:r w:rsidRPr="00324BA1">
              <w:t>Total administered other economic</w:t>
            </w:r>
            <w:r>
              <w:t> </w:t>
            </w:r>
            <w:r w:rsidRPr="00324BA1">
              <w:t>flows</w:t>
            </w:r>
          </w:p>
        </w:tc>
        <w:tc>
          <w:tcPr>
            <w:tcW w:w="835" w:type="dxa"/>
            <w:noWrap/>
            <w:hideMark/>
          </w:tcPr>
          <w:p w14:paraId="2FF5A056" w14:textId="77777777" w:rsidR="00905F4F" w:rsidRPr="002029AF" w:rsidRDefault="00905F4F" w:rsidP="0088737C">
            <w:pPr>
              <w:pStyle w:val="ARfintablebodyrightbold"/>
            </w:pPr>
            <w:r w:rsidRPr="00324BA1">
              <w:t>(0.1)</w:t>
            </w:r>
          </w:p>
        </w:tc>
        <w:tc>
          <w:tcPr>
            <w:tcW w:w="656" w:type="dxa"/>
            <w:noWrap/>
            <w:hideMark/>
          </w:tcPr>
          <w:p w14:paraId="7D14D01D" w14:textId="77777777" w:rsidR="00905F4F" w:rsidRPr="002029AF" w:rsidRDefault="00905F4F" w:rsidP="0088737C">
            <w:pPr>
              <w:pStyle w:val="ARfintablebodyrightbold"/>
            </w:pPr>
            <w:r w:rsidRPr="00324BA1">
              <w:t>–</w:t>
            </w:r>
          </w:p>
        </w:tc>
        <w:tc>
          <w:tcPr>
            <w:tcW w:w="656" w:type="dxa"/>
            <w:noWrap/>
            <w:hideMark/>
          </w:tcPr>
          <w:p w14:paraId="2280F6AD" w14:textId="77777777" w:rsidR="00905F4F" w:rsidRPr="002029AF" w:rsidRDefault="00905F4F" w:rsidP="0088737C">
            <w:pPr>
              <w:pStyle w:val="ARfintablebodyrightbold"/>
            </w:pPr>
            <w:r w:rsidRPr="00324BA1">
              <w:t>–</w:t>
            </w:r>
          </w:p>
        </w:tc>
        <w:tc>
          <w:tcPr>
            <w:tcW w:w="655" w:type="dxa"/>
            <w:noWrap/>
            <w:hideMark/>
          </w:tcPr>
          <w:p w14:paraId="4884145A" w14:textId="77777777" w:rsidR="00905F4F" w:rsidRPr="002029AF" w:rsidRDefault="00905F4F" w:rsidP="0088737C">
            <w:pPr>
              <w:pStyle w:val="ARfintablebodyrightbold"/>
            </w:pPr>
            <w:r w:rsidRPr="00324BA1">
              <w:t>–</w:t>
            </w:r>
          </w:p>
        </w:tc>
        <w:tc>
          <w:tcPr>
            <w:tcW w:w="655" w:type="dxa"/>
            <w:noWrap/>
            <w:hideMark/>
          </w:tcPr>
          <w:p w14:paraId="0E0DA1CE" w14:textId="77777777" w:rsidR="00905F4F" w:rsidRPr="002029AF" w:rsidRDefault="00905F4F" w:rsidP="0088737C">
            <w:pPr>
              <w:pStyle w:val="ARfintablebodyrightbold"/>
            </w:pPr>
            <w:r w:rsidRPr="00324BA1">
              <w:t>–</w:t>
            </w:r>
          </w:p>
        </w:tc>
        <w:tc>
          <w:tcPr>
            <w:tcW w:w="654" w:type="dxa"/>
            <w:noWrap/>
            <w:hideMark/>
          </w:tcPr>
          <w:p w14:paraId="3C051EE6" w14:textId="77777777" w:rsidR="00905F4F" w:rsidRPr="002029AF" w:rsidRDefault="00905F4F" w:rsidP="0088737C">
            <w:pPr>
              <w:pStyle w:val="ARfintablebodyrightbold"/>
            </w:pPr>
            <w:r w:rsidRPr="00324BA1">
              <w:t>–</w:t>
            </w:r>
          </w:p>
        </w:tc>
        <w:tc>
          <w:tcPr>
            <w:tcW w:w="654" w:type="dxa"/>
            <w:noWrap/>
            <w:hideMark/>
          </w:tcPr>
          <w:p w14:paraId="2B7F26D6" w14:textId="77777777" w:rsidR="00905F4F" w:rsidRPr="002029AF" w:rsidRDefault="00905F4F" w:rsidP="0088737C">
            <w:pPr>
              <w:pStyle w:val="ARfintablebodyrightbold"/>
            </w:pPr>
            <w:r w:rsidRPr="00324BA1">
              <w:t>–</w:t>
            </w:r>
          </w:p>
        </w:tc>
        <w:tc>
          <w:tcPr>
            <w:tcW w:w="721" w:type="dxa"/>
            <w:noWrap/>
            <w:hideMark/>
          </w:tcPr>
          <w:p w14:paraId="4801ABF2" w14:textId="77777777" w:rsidR="00905F4F" w:rsidRPr="002029AF" w:rsidRDefault="00905F4F" w:rsidP="0088737C">
            <w:pPr>
              <w:pStyle w:val="ARfintablebodyrightbold"/>
            </w:pPr>
            <w:r w:rsidRPr="00324BA1">
              <w:t>–</w:t>
            </w:r>
          </w:p>
        </w:tc>
        <w:tc>
          <w:tcPr>
            <w:tcW w:w="882" w:type="dxa"/>
            <w:noWrap/>
            <w:hideMark/>
          </w:tcPr>
          <w:p w14:paraId="032E3258" w14:textId="77777777" w:rsidR="00905F4F" w:rsidRPr="002029AF" w:rsidRDefault="00905F4F" w:rsidP="0088737C">
            <w:pPr>
              <w:pStyle w:val="ARfintablebodyrightbold"/>
            </w:pPr>
            <w:r w:rsidRPr="00324BA1">
              <w:t>4.5</w:t>
            </w:r>
          </w:p>
        </w:tc>
        <w:tc>
          <w:tcPr>
            <w:tcW w:w="654" w:type="dxa"/>
            <w:noWrap/>
            <w:hideMark/>
          </w:tcPr>
          <w:p w14:paraId="1E4DFBC4" w14:textId="77777777" w:rsidR="00905F4F" w:rsidRPr="002029AF" w:rsidRDefault="00905F4F" w:rsidP="0088737C">
            <w:pPr>
              <w:pStyle w:val="ARfintablebodyrightbold"/>
            </w:pPr>
            <w:r w:rsidRPr="00324BA1">
              <w:t>–</w:t>
            </w:r>
          </w:p>
        </w:tc>
        <w:tc>
          <w:tcPr>
            <w:tcW w:w="654" w:type="dxa"/>
            <w:noWrap/>
            <w:hideMark/>
          </w:tcPr>
          <w:p w14:paraId="30C03E9C" w14:textId="77777777" w:rsidR="00905F4F" w:rsidRPr="002029AF" w:rsidRDefault="00905F4F" w:rsidP="0088737C">
            <w:pPr>
              <w:pStyle w:val="ARfintablebodyrightbold"/>
            </w:pPr>
            <w:r w:rsidRPr="00324BA1">
              <w:t>–</w:t>
            </w:r>
          </w:p>
        </w:tc>
        <w:tc>
          <w:tcPr>
            <w:tcW w:w="654" w:type="dxa"/>
            <w:noWrap/>
            <w:hideMark/>
          </w:tcPr>
          <w:p w14:paraId="5A2EBE30" w14:textId="77777777" w:rsidR="00905F4F" w:rsidRPr="002029AF" w:rsidRDefault="00905F4F" w:rsidP="0088737C">
            <w:pPr>
              <w:pStyle w:val="ARfintablebodyrightbold"/>
            </w:pPr>
            <w:r w:rsidRPr="00324BA1">
              <w:t>–</w:t>
            </w:r>
          </w:p>
        </w:tc>
        <w:tc>
          <w:tcPr>
            <w:tcW w:w="654" w:type="dxa"/>
            <w:noWrap/>
            <w:hideMark/>
          </w:tcPr>
          <w:p w14:paraId="4E431745" w14:textId="77777777" w:rsidR="00905F4F" w:rsidRPr="002029AF" w:rsidRDefault="00905F4F" w:rsidP="0088737C">
            <w:pPr>
              <w:pStyle w:val="ARfintablebodyrightbold"/>
            </w:pPr>
            <w:r w:rsidRPr="00324BA1">
              <w:t>–</w:t>
            </w:r>
          </w:p>
        </w:tc>
        <w:tc>
          <w:tcPr>
            <w:tcW w:w="654" w:type="dxa"/>
            <w:noWrap/>
            <w:hideMark/>
          </w:tcPr>
          <w:p w14:paraId="7EE0981D" w14:textId="77777777" w:rsidR="00905F4F" w:rsidRPr="002029AF" w:rsidRDefault="00905F4F" w:rsidP="0088737C">
            <w:pPr>
              <w:pStyle w:val="ARfintablebodyrightbold"/>
            </w:pPr>
            <w:r w:rsidRPr="00324BA1">
              <w:t>–</w:t>
            </w:r>
          </w:p>
        </w:tc>
        <w:tc>
          <w:tcPr>
            <w:tcW w:w="654" w:type="dxa"/>
            <w:noWrap/>
            <w:hideMark/>
          </w:tcPr>
          <w:p w14:paraId="09389FE0" w14:textId="77777777" w:rsidR="00905F4F" w:rsidRPr="002029AF" w:rsidRDefault="00905F4F" w:rsidP="0088737C">
            <w:pPr>
              <w:pStyle w:val="ARfintablebodyrightbold"/>
            </w:pPr>
            <w:r w:rsidRPr="00324BA1">
              <w:t>–</w:t>
            </w:r>
          </w:p>
        </w:tc>
        <w:tc>
          <w:tcPr>
            <w:tcW w:w="833" w:type="dxa"/>
            <w:noWrap/>
            <w:hideMark/>
          </w:tcPr>
          <w:p w14:paraId="5C5A1A48" w14:textId="77777777" w:rsidR="00905F4F" w:rsidRPr="002029AF" w:rsidRDefault="00905F4F" w:rsidP="0088737C">
            <w:pPr>
              <w:pStyle w:val="ARfintablebodyrightbold"/>
            </w:pPr>
            <w:r w:rsidRPr="00324BA1">
              <w:t>4.4</w:t>
            </w:r>
          </w:p>
        </w:tc>
      </w:tr>
      <w:tr w:rsidR="00905F4F" w:rsidRPr="002029AF" w14:paraId="7BB17EC0" w14:textId="77777777" w:rsidTr="0088737C">
        <w:tc>
          <w:tcPr>
            <w:tcW w:w="3334" w:type="dxa"/>
            <w:hideMark/>
          </w:tcPr>
          <w:p w14:paraId="65A06A24" w14:textId="77777777" w:rsidR="00905F4F" w:rsidRPr="002029AF" w:rsidRDefault="00905F4F" w:rsidP="0088737C">
            <w:pPr>
              <w:pStyle w:val="ARfintablebodybold"/>
            </w:pPr>
            <w:r w:rsidRPr="00324BA1">
              <w:t>Administered net result</w:t>
            </w:r>
          </w:p>
        </w:tc>
        <w:tc>
          <w:tcPr>
            <w:tcW w:w="835" w:type="dxa"/>
            <w:noWrap/>
            <w:hideMark/>
          </w:tcPr>
          <w:p w14:paraId="5614C4BD" w14:textId="77777777" w:rsidR="00905F4F" w:rsidRPr="002029AF" w:rsidRDefault="00905F4F" w:rsidP="0088737C">
            <w:pPr>
              <w:pStyle w:val="ARfintablebodyrightbold"/>
            </w:pPr>
            <w:r w:rsidRPr="00324BA1">
              <w:t>7.9</w:t>
            </w:r>
          </w:p>
        </w:tc>
        <w:tc>
          <w:tcPr>
            <w:tcW w:w="656" w:type="dxa"/>
            <w:noWrap/>
            <w:hideMark/>
          </w:tcPr>
          <w:p w14:paraId="75CC6272" w14:textId="77777777" w:rsidR="00905F4F" w:rsidRPr="002029AF" w:rsidRDefault="00905F4F" w:rsidP="0088737C">
            <w:pPr>
              <w:pStyle w:val="ARfintablebodyrightbold"/>
            </w:pPr>
            <w:r w:rsidRPr="00324BA1">
              <w:t>–</w:t>
            </w:r>
          </w:p>
        </w:tc>
        <w:tc>
          <w:tcPr>
            <w:tcW w:w="656" w:type="dxa"/>
            <w:noWrap/>
            <w:hideMark/>
          </w:tcPr>
          <w:p w14:paraId="3CE99CCF" w14:textId="77777777" w:rsidR="00905F4F" w:rsidRPr="002029AF" w:rsidRDefault="00905F4F" w:rsidP="0088737C">
            <w:pPr>
              <w:pStyle w:val="ARfintablebodyrightbold"/>
            </w:pPr>
            <w:r w:rsidRPr="00324BA1">
              <w:t>(1.8)</w:t>
            </w:r>
          </w:p>
        </w:tc>
        <w:tc>
          <w:tcPr>
            <w:tcW w:w="655" w:type="dxa"/>
            <w:noWrap/>
            <w:hideMark/>
          </w:tcPr>
          <w:p w14:paraId="69319287" w14:textId="77777777" w:rsidR="00905F4F" w:rsidRPr="002029AF" w:rsidRDefault="00905F4F" w:rsidP="0088737C">
            <w:pPr>
              <w:pStyle w:val="ARfintablebodyrightbold"/>
            </w:pPr>
            <w:r w:rsidRPr="00324BA1">
              <w:t>–</w:t>
            </w:r>
          </w:p>
        </w:tc>
        <w:tc>
          <w:tcPr>
            <w:tcW w:w="655" w:type="dxa"/>
            <w:noWrap/>
            <w:hideMark/>
          </w:tcPr>
          <w:p w14:paraId="2DCF4360" w14:textId="77777777" w:rsidR="00905F4F" w:rsidRPr="002029AF" w:rsidRDefault="00905F4F" w:rsidP="0088737C">
            <w:pPr>
              <w:pStyle w:val="ARfintablebodyrightbold"/>
            </w:pPr>
            <w:r w:rsidRPr="00324BA1">
              <w:t>0.3</w:t>
            </w:r>
          </w:p>
        </w:tc>
        <w:tc>
          <w:tcPr>
            <w:tcW w:w="654" w:type="dxa"/>
            <w:noWrap/>
            <w:hideMark/>
          </w:tcPr>
          <w:p w14:paraId="035876CC" w14:textId="77777777" w:rsidR="00905F4F" w:rsidRPr="002029AF" w:rsidRDefault="00905F4F" w:rsidP="0088737C">
            <w:pPr>
              <w:pStyle w:val="ARfintablebodyrightbold"/>
            </w:pPr>
            <w:r w:rsidRPr="00324BA1">
              <w:t>–</w:t>
            </w:r>
          </w:p>
        </w:tc>
        <w:tc>
          <w:tcPr>
            <w:tcW w:w="654" w:type="dxa"/>
            <w:noWrap/>
            <w:hideMark/>
          </w:tcPr>
          <w:p w14:paraId="73D21712" w14:textId="77777777" w:rsidR="00905F4F" w:rsidRPr="002029AF" w:rsidRDefault="00905F4F" w:rsidP="0088737C">
            <w:pPr>
              <w:pStyle w:val="ARfintablebodyrightbold"/>
            </w:pPr>
            <w:r w:rsidRPr="00324BA1">
              <w:t>0.1</w:t>
            </w:r>
          </w:p>
        </w:tc>
        <w:tc>
          <w:tcPr>
            <w:tcW w:w="721" w:type="dxa"/>
            <w:noWrap/>
            <w:hideMark/>
          </w:tcPr>
          <w:p w14:paraId="5DCBF8C3" w14:textId="77777777" w:rsidR="00905F4F" w:rsidRPr="002029AF" w:rsidRDefault="00905F4F" w:rsidP="0088737C">
            <w:pPr>
              <w:pStyle w:val="ARfintablebodyrightbold"/>
            </w:pPr>
            <w:r w:rsidRPr="00324BA1">
              <w:t>–</w:t>
            </w:r>
          </w:p>
        </w:tc>
        <w:tc>
          <w:tcPr>
            <w:tcW w:w="882" w:type="dxa"/>
            <w:noWrap/>
            <w:hideMark/>
          </w:tcPr>
          <w:p w14:paraId="751327FB" w14:textId="77777777" w:rsidR="00905F4F" w:rsidRPr="002029AF" w:rsidRDefault="00905F4F" w:rsidP="0088737C">
            <w:pPr>
              <w:pStyle w:val="ARfintablebodyrightbold"/>
            </w:pPr>
            <w:r w:rsidRPr="00324BA1">
              <w:t>337.7</w:t>
            </w:r>
          </w:p>
        </w:tc>
        <w:tc>
          <w:tcPr>
            <w:tcW w:w="654" w:type="dxa"/>
            <w:noWrap/>
            <w:hideMark/>
          </w:tcPr>
          <w:p w14:paraId="7AF1AB89" w14:textId="77777777" w:rsidR="00905F4F" w:rsidRPr="002029AF" w:rsidRDefault="00905F4F" w:rsidP="0088737C">
            <w:pPr>
              <w:pStyle w:val="ARfintablebodyrightbold"/>
            </w:pPr>
            <w:r w:rsidRPr="00324BA1">
              <w:t>(0.5)</w:t>
            </w:r>
          </w:p>
        </w:tc>
        <w:tc>
          <w:tcPr>
            <w:tcW w:w="654" w:type="dxa"/>
            <w:noWrap/>
            <w:hideMark/>
          </w:tcPr>
          <w:p w14:paraId="244EA194" w14:textId="77777777" w:rsidR="00905F4F" w:rsidRPr="002029AF" w:rsidRDefault="00905F4F" w:rsidP="0088737C">
            <w:pPr>
              <w:pStyle w:val="ARfintablebodyrightbold"/>
            </w:pPr>
            <w:r w:rsidRPr="00324BA1">
              <w:t>(0.3)</w:t>
            </w:r>
          </w:p>
        </w:tc>
        <w:tc>
          <w:tcPr>
            <w:tcW w:w="654" w:type="dxa"/>
            <w:noWrap/>
            <w:hideMark/>
          </w:tcPr>
          <w:p w14:paraId="77997983" w14:textId="77777777" w:rsidR="00905F4F" w:rsidRPr="002029AF" w:rsidRDefault="00905F4F" w:rsidP="0088737C">
            <w:pPr>
              <w:pStyle w:val="ARfintablebodyrightbold"/>
            </w:pPr>
            <w:r w:rsidRPr="00324BA1">
              <w:t>–</w:t>
            </w:r>
          </w:p>
        </w:tc>
        <w:tc>
          <w:tcPr>
            <w:tcW w:w="654" w:type="dxa"/>
            <w:noWrap/>
            <w:hideMark/>
          </w:tcPr>
          <w:p w14:paraId="55D7931F" w14:textId="77777777" w:rsidR="00905F4F" w:rsidRPr="002029AF" w:rsidRDefault="00905F4F" w:rsidP="0088737C">
            <w:pPr>
              <w:pStyle w:val="ARfintablebodyrightbold"/>
            </w:pPr>
            <w:r w:rsidRPr="00324BA1">
              <w:t>–</w:t>
            </w:r>
          </w:p>
        </w:tc>
        <w:tc>
          <w:tcPr>
            <w:tcW w:w="654" w:type="dxa"/>
            <w:noWrap/>
            <w:hideMark/>
          </w:tcPr>
          <w:p w14:paraId="4A33E1E8" w14:textId="77777777" w:rsidR="00905F4F" w:rsidRPr="002029AF" w:rsidRDefault="00905F4F" w:rsidP="0088737C">
            <w:pPr>
              <w:pStyle w:val="ARfintablebodyrightbold"/>
            </w:pPr>
            <w:r w:rsidRPr="00324BA1">
              <w:t>–</w:t>
            </w:r>
          </w:p>
        </w:tc>
        <w:tc>
          <w:tcPr>
            <w:tcW w:w="654" w:type="dxa"/>
            <w:noWrap/>
            <w:hideMark/>
          </w:tcPr>
          <w:p w14:paraId="436E4C5C" w14:textId="77777777" w:rsidR="00905F4F" w:rsidRPr="002029AF" w:rsidRDefault="00905F4F" w:rsidP="0088737C">
            <w:pPr>
              <w:pStyle w:val="ARfintablebodyrightbold"/>
            </w:pPr>
            <w:r w:rsidRPr="00324BA1">
              <w:t>–</w:t>
            </w:r>
          </w:p>
        </w:tc>
        <w:tc>
          <w:tcPr>
            <w:tcW w:w="833" w:type="dxa"/>
            <w:noWrap/>
            <w:hideMark/>
          </w:tcPr>
          <w:p w14:paraId="79743F68" w14:textId="77777777" w:rsidR="00905F4F" w:rsidRPr="002029AF" w:rsidRDefault="00905F4F" w:rsidP="0088737C">
            <w:pPr>
              <w:pStyle w:val="ARfintablebodyrightbold"/>
            </w:pPr>
            <w:r w:rsidRPr="00324BA1">
              <w:t>343.3</w:t>
            </w:r>
          </w:p>
        </w:tc>
      </w:tr>
    </w:tbl>
    <w:p w14:paraId="63588342" w14:textId="77777777" w:rsidR="00905F4F" w:rsidRDefault="00905F4F" w:rsidP="0088737C">
      <w:pPr>
        <w:pStyle w:val="ARfintablefootnote"/>
      </w:pPr>
      <w:r>
        <w:t>Notes:</w:t>
      </w:r>
    </w:p>
    <w:p w14:paraId="55B07063" w14:textId="77777777" w:rsidR="00905F4F" w:rsidRDefault="00905F4F" w:rsidP="0088737C">
      <w:pPr>
        <w:pStyle w:val="ARfintablefootnoteindent"/>
      </w:pPr>
      <w:r>
        <w:t>(i)</w:t>
      </w:r>
      <w:r>
        <w:tab/>
        <w:t>Refer to Note 4.1.1 for output group definitions.</w:t>
      </w:r>
    </w:p>
    <w:p w14:paraId="6CD47801" w14:textId="77777777" w:rsidR="00905F4F" w:rsidRDefault="00905F4F" w:rsidP="0088737C">
      <w:pPr>
        <w:pStyle w:val="ARfintablefootnoteindent"/>
      </w:pPr>
      <w:r>
        <w:t>(ii)</w:t>
      </w:r>
      <w:r>
        <w:tab/>
        <w:t>Output group 14 Housing Assistance and output group 15 Shared Services are not applicable for administered activities.</w:t>
      </w:r>
    </w:p>
    <w:p w14:paraId="2E0CA9BD" w14:textId="77777777" w:rsidR="00905F4F" w:rsidRPr="002029AF" w:rsidRDefault="00905F4F" w:rsidP="00087B91">
      <w:pPr>
        <w:pStyle w:val="ARfinbody"/>
      </w:pPr>
    </w:p>
    <w:p w14:paraId="36D87660" w14:textId="77777777" w:rsidR="00905F4F" w:rsidRPr="002029AF" w:rsidRDefault="00905F4F" w:rsidP="00087B91">
      <w:pPr>
        <w:pStyle w:val="ARfinbody"/>
        <w:sectPr w:rsidR="00905F4F" w:rsidRPr="002029AF" w:rsidSect="0088737C">
          <w:footerReference w:type="even" r:id="rId91"/>
          <w:footnotePr>
            <w:numFmt w:val="lowerLetter"/>
            <w:numRestart w:val="eachPage"/>
          </w:footnotePr>
          <w:pgSz w:w="16838" w:h="11906" w:orient="landscape" w:code="9"/>
          <w:pgMar w:top="1134" w:right="1531" w:bottom="1134" w:left="851" w:header="510" w:footer="340" w:gutter="0"/>
          <w:cols w:space="708"/>
          <w:docGrid w:linePitch="360"/>
        </w:sectPr>
      </w:pPr>
    </w:p>
    <w:p w14:paraId="29421BFD" w14:textId="77777777" w:rsidR="00905F4F" w:rsidRPr="002029AF" w:rsidRDefault="00905F4F" w:rsidP="00087B91">
      <w:pPr>
        <w:pStyle w:val="Heading5"/>
        <w:spacing w:before="0"/>
      </w:pPr>
      <w:bookmarkStart w:id="410" w:name="_Ref84598229"/>
      <w:bookmarkStart w:id="411" w:name="_Toc85121419"/>
      <w:r>
        <w:rPr>
          <w:lang w:eastAsia="en-AU"/>
        </w:rPr>
        <w:lastRenderedPageBreak/>
        <w:t>4.2.2 Administered assets and liabilities</w:t>
      </w:r>
      <w:bookmarkEnd w:id="410"/>
      <w:bookmarkEnd w:id="411"/>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4A7016BE"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hideMark/>
          </w:tcPr>
          <w:p w14:paraId="68388DF4"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5CAAA9B3" w14:textId="77777777" w:rsidR="00905F4F" w:rsidRPr="002029AF" w:rsidRDefault="00905F4F" w:rsidP="00860E95">
            <w:pPr>
              <w:pStyle w:val="ARfintablecolheadright"/>
            </w:pPr>
            <w:r>
              <w:t>2021</w:t>
            </w:r>
          </w:p>
          <w:p w14:paraId="1A3D0CA0"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331A0C60" w14:textId="77777777" w:rsidR="00905F4F" w:rsidRPr="002029AF" w:rsidRDefault="00905F4F" w:rsidP="00860E95">
            <w:pPr>
              <w:pStyle w:val="ARfintablecolheadright"/>
            </w:pPr>
            <w:r>
              <w:t>2020</w:t>
            </w:r>
          </w:p>
          <w:p w14:paraId="095985D6" w14:textId="77777777" w:rsidR="00905F4F" w:rsidRPr="002029AF" w:rsidRDefault="00905F4F" w:rsidP="00860E95">
            <w:pPr>
              <w:pStyle w:val="ARfintablecolheadright"/>
            </w:pPr>
            <w:r w:rsidRPr="002029AF">
              <w:t>$M</w:t>
            </w:r>
          </w:p>
        </w:tc>
      </w:tr>
      <w:tr w:rsidR="00905F4F" w:rsidRPr="002029AF" w14:paraId="37F23C14" w14:textId="77777777" w:rsidTr="00860E95">
        <w:tc>
          <w:tcPr>
            <w:tcW w:w="9637" w:type="dxa"/>
            <w:gridSpan w:val="3"/>
            <w:tcBorders>
              <w:top w:val="single" w:sz="4" w:space="0" w:color="auto"/>
              <w:bottom w:val="single" w:sz="4" w:space="0" w:color="A6A6A6"/>
            </w:tcBorders>
            <w:hideMark/>
          </w:tcPr>
          <w:p w14:paraId="4925531C" w14:textId="77777777" w:rsidR="00905F4F" w:rsidRPr="002029AF" w:rsidRDefault="00905F4F" w:rsidP="0088737C">
            <w:pPr>
              <w:pStyle w:val="ARfintablebodybold"/>
            </w:pPr>
            <w:r w:rsidRPr="004C7670">
              <w:t>Administered assets</w:t>
            </w:r>
          </w:p>
        </w:tc>
      </w:tr>
      <w:tr w:rsidR="00905F4F" w:rsidRPr="002029AF" w14:paraId="502CDE00" w14:textId="77777777" w:rsidTr="00860E95">
        <w:tc>
          <w:tcPr>
            <w:tcW w:w="9637" w:type="dxa"/>
            <w:gridSpan w:val="3"/>
            <w:tcBorders>
              <w:top w:val="single" w:sz="4" w:space="0" w:color="A6A6A6"/>
              <w:bottom w:val="single" w:sz="4" w:space="0" w:color="A6A6A6"/>
            </w:tcBorders>
            <w:hideMark/>
          </w:tcPr>
          <w:p w14:paraId="62F79C1D" w14:textId="77777777" w:rsidR="00905F4F" w:rsidRPr="002029AF" w:rsidRDefault="00905F4F" w:rsidP="0088737C">
            <w:pPr>
              <w:pStyle w:val="ARfintablebodybold"/>
            </w:pPr>
            <w:r w:rsidRPr="004C7670">
              <w:t>Financial assets</w:t>
            </w:r>
          </w:p>
        </w:tc>
      </w:tr>
      <w:tr w:rsidR="00905F4F" w:rsidRPr="002029AF" w14:paraId="7D4A4639" w14:textId="77777777" w:rsidTr="00860E95">
        <w:tc>
          <w:tcPr>
            <w:tcW w:w="7369" w:type="dxa"/>
            <w:tcBorders>
              <w:top w:val="single" w:sz="4" w:space="0" w:color="A6A6A6"/>
              <w:bottom w:val="single" w:sz="4" w:space="0" w:color="A6A6A6"/>
            </w:tcBorders>
            <w:hideMark/>
          </w:tcPr>
          <w:p w14:paraId="644D7B31" w14:textId="77777777" w:rsidR="00905F4F" w:rsidRPr="002029AF" w:rsidRDefault="00905F4F" w:rsidP="0088737C">
            <w:pPr>
              <w:pStyle w:val="ARfintablebody"/>
            </w:pPr>
            <w:r w:rsidRPr="004C7670">
              <w:t>Cash and deposits</w:t>
            </w:r>
          </w:p>
        </w:tc>
        <w:tc>
          <w:tcPr>
            <w:tcW w:w="1134" w:type="dxa"/>
            <w:tcBorders>
              <w:top w:val="single" w:sz="4" w:space="0" w:color="A6A6A6"/>
              <w:bottom w:val="single" w:sz="4" w:space="0" w:color="A6A6A6"/>
            </w:tcBorders>
            <w:shd w:val="clear" w:color="auto" w:fill="E7E6E6"/>
            <w:noWrap/>
            <w:hideMark/>
          </w:tcPr>
          <w:p w14:paraId="0B7BF4CD" w14:textId="77777777" w:rsidR="00905F4F" w:rsidRPr="002029AF" w:rsidRDefault="00905F4F" w:rsidP="0088737C">
            <w:pPr>
              <w:pStyle w:val="ARfintablebodyright"/>
            </w:pPr>
            <w:r w:rsidRPr="004C7670">
              <w:t>–</w:t>
            </w:r>
          </w:p>
        </w:tc>
        <w:tc>
          <w:tcPr>
            <w:tcW w:w="1134" w:type="dxa"/>
            <w:tcBorders>
              <w:top w:val="single" w:sz="4" w:space="0" w:color="A6A6A6"/>
              <w:bottom w:val="single" w:sz="4" w:space="0" w:color="A6A6A6"/>
            </w:tcBorders>
            <w:noWrap/>
            <w:hideMark/>
          </w:tcPr>
          <w:p w14:paraId="2D6B0276" w14:textId="77777777" w:rsidR="00905F4F" w:rsidRPr="002029AF" w:rsidRDefault="00905F4F" w:rsidP="0088737C">
            <w:pPr>
              <w:pStyle w:val="ARfintablebodyright"/>
            </w:pPr>
            <w:r>
              <w:t>51.6</w:t>
            </w:r>
          </w:p>
        </w:tc>
      </w:tr>
      <w:tr w:rsidR="00905F4F" w:rsidRPr="002029AF" w14:paraId="19B98BB4" w14:textId="77777777" w:rsidTr="00860E95">
        <w:tc>
          <w:tcPr>
            <w:tcW w:w="7369" w:type="dxa"/>
            <w:tcBorders>
              <w:top w:val="single" w:sz="4" w:space="0" w:color="A6A6A6"/>
              <w:bottom w:val="single" w:sz="4" w:space="0" w:color="A6A6A6"/>
            </w:tcBorders>
            <w:hideMark/>
          </w:tcPr>
          <w:p w14:paraId="25750559" w14:textId="77777777" w:rsidR="00905F4F" w:rsidRPr="002029AF" w:rsidRDefault="00905F4F" w:rsidP="0088737C">
            <w:pPr>
              <w:pStyle w:val="ARfintablebody"/>
            </w:pPr>
            <w:r w:rsidRPr="004C7670">
              <w:t>Trust funds</w:t>
            </w:r>
          </w:p>
        </w:tc>
        <w:tc>
          <w:tcPr>
            <w:tcW w:w="1134" w:type="dxa"/>
            <w:tcBorders>
              <w:top w:val="single" w:sz="4" w:space="0" w:color="A6A6A6"/>
              <w:bottom w:val="single" w:sz="4" w:space="0" w:color="A6A6A6"/>
            </w:tcBorders>
            <w:shd w:val="clear" w:color="auto" w:fill="E7E6E6"/>
            <w:noWrap/>
            <w:hideMark/>
          </w:tcPr>
          <w:p w14:paraId="155AFEED" w14:textId="77777777" w:rsidR="00905F4F" w:rsidRPr="002029AF" w:rsidRDefault="00905F4F" w:rsidP="0088737C">
            <w:pPr>
              <w:pStyle w:val="ARfintablebodyright"/>
            </w:pPr>
            <w:r w:rsidRPr="004C7670">
              <w:t>3.4</w:t>
            </w:r>
          </w:p>
        </w:tc>
        <w:tc>
          <w:tcPr>
            <w:tcW w:w="1134" w:type="dxa"/>
            <w:tcBorders>
              <w:top w:val="single" w:sz="4" w:space="0" w:color="A6A6A6"/>
              <w:bottom w:val="single" w:sz="4" w:space="0" w:color="A6A6A6"/>
            </w:tcBorders>
            <w:noWrap/>
            <w:hideMark/>
          </w:tcPr>
          <w:p w14:paraId="5EF28A89" w14:textId="77777777" w:rsidR="00905F4F" w:rsidRPr="002029AF" w:rsidRDefault="00905F4F" w:rsidP="0088737C">
            <w:pPr>
              <w:pStyle w:val="ARfintablebodyright"/>
            </w:pPr>
            <w:r>
              <w:t>3</w:t>
            </w:r>
            <w:r w:rsidRPr="002029AF">
              <w:t>.4</w:t>
            </w:r>
          </w:p>
        </w:tc>
      </w:tr>
      <w:tr w:rsidR="00905F4F" w:rsidRPr="002029AF" w14:paraId="721A40C7" w14:textId="77777777" w:rsidTr="00860E95">
        <w:tc>
          <w:tcPr>
            <w:tcW w:w="7369" w:type="dxa"/>
            <w:tcBorders>
              <w:top w:val="single" w:sz="4" w:space="0" w:color="A6A6A6"/>
              <w:bottom w:val="single" w:sz="4" w:space="0" w:color="A6A6A6"/>
            </w:tcBorders>
            <w:hideMark/>
          </w:tcPr>
          <w:p w14:paraId="7E313B60" w14:textId="77777777" w:rsidR="00905F4F" w:rsidRPr="002029AF" w:rsidRDefault="00905F4F" w:rsidP="0088737C">
            <w:pPr>
              <w:pStyle w:val="ARfintablebody"/>
            </w:pPr>
            <w:r w:rsidRPr="004C7670">
              <w:t>Receivables</w:t>
            </w:r>
          </w:p>
        </w:tc>
        <w:tc>
          <w:tcPr>
            <w:tcW w:w="1134" w:type="dxa"/>
            <w:tcBorders>
              <w:top w:val="single" w:sz="4" w:space="0" w:color="A6A6A6"/>
              <w:bottom w:val="single" w:sz="4" w:space="0" w:color="A6A6A6"/>
            </w:tcBorders>
            <w:shd w:val="clear" w:color="auto" w:fill="E7E6E6"/>
            <w:noWrap/>
            <w:hideMark/>
          </w:tcPr>
          <w:p w14:paraId="41BFBA8D" w14:textId="77777777" w:rsidR="00905F4F" w:rsidRPr="002029AF" w:rsidRDefault="00905F4F" w:rsidP="0088737C">
            <w:pPr>
              <w:pStyle w:val="ARfintablebodyright"/>
            </w:pPr>
            <w:r w:rsidRPr="004C7670">
              <w:t>713.9</w:t>
            </w:r>
          </w:p>
        </w:tc>
        <w:tc>
          <w:tcPr>
            <w:tcW w:w="1134" w:type="dxa"/>
            <w:tcBorders>
              <w:top w:val="single" w:sz="4" w:space="0" w:color="A6A6A6"/>
              <w:bottom w:val="single" w:sz="4" w:space="0" w:color="A6A6A6"/>
            </w:tcBorders>
            <w:noWrap/>
            <w:hideMark/>
          </w:tcPr>
          <w:p w14:paraId="7364839E" w14:textId="77777777" w:rsidR="00905F4F" w:rsidRPr="002029AF" w:rsidRDefault="00905F4F" w:rsidP="0088737C">
            <w:pPr>
              <w:pStyle w:val="ARfintablebodyright"/>
            </w:pPr>
            <w:r>
              <w:t>912.2</w:t>
            </w:r>
          </w:p>
        </w:tc>
      </w:tr>
      <w:tr w:rsidR="00905F4F" w:rsidRPr="002029AF" w14:paraId="45DEA85E" w14:textId="77777777" w:rsidTr="00860E95">
        <w:tc>
          <w:tcPr>
            <w:tcW w:w="7369" w:type="dxa"/>
            <w:tcBorders>
              <w:top w:val="single" w:sz="4" w:space="0" w:color="A6A6A6"/>
            </w:tcBorders>
            <w:hideMark/>
          </w:tcPr>
          <w:p w14:paraId="74340036" w14:textId="77777777" w:rsidR="00905F4F" w:rsidRPr="002029AF" w:rsidRDefault="00905F4F" w:rsidP="0088737C">
            <w:pPr>
              <w:pStyle w:val="ARfintablebody"/>
            </w:pPr>
            <w:r w:rsidRPr="004C7670">
              <w:t>Loans</w:t>
            </w:r>
          </w:p>
        </w:tc>
        <w:tc>
          <w:tcPr>
            <w:tcW w:w="1134" w:type="dxa"/>
            <w:tcBorders>
              <w:top w:val="single" w:sz="4" w:space="0" w:color="A6A6A6"/>
            </w:tcBorders>
            <w:shd w:val="clear" w:color="auto" w:fill="E7E6E6"/>
            <w:noWrap/>
            <w:hideMark/>
          </w:tcPr>
          <w:p w14:paraId="09F90371" w14:textId="77777777" w:rsidR="00905F4F" w:rsidRPr="002029AF" w:rsidRDefault="00905F4F" w:rsidP="0088737C">
            <w:pPr>
              <w:pStyle w:val="ARfintablebodyright"/>
            </w:pPr>
            <w:r w:rsidRPr="004C7670">
              <w:t>–</w:t>
            </w:r>
          </w:p>
        </w:tc>
        <w:tc>
          <w:tcPr>
            <w:tcW w:w="1134" w:type="dxa"/>
            <w:tcBorders>
              <w:top w:val="single" w:sz="4" w:space="0" w:color="A6A6A6"/>
            </w:tcBorders>
            <w:noWrap/>
            <w:hideMark/>
          </w:tcPr>
          <w:p w14:paraId="3105C837" w14:textId="77777777" w:rsidR="00905F4F" w:rsidRPr="002029AF" w:rsidRDefault="00905F4F" w:rsidP="0088737C">
            <w:pPr>
              <w:pStyle w:val="ARfintablebodyright"/>
            </w:pPr>
            <w:r w:rsidRPr="002029AF">
              <w:t>3.3</w:t>
            </w:r>
          </w:p>
        </w:tc>
      </w:tr>
      <w:tr w:rsidR="00905F4F" w:rsidRPr="002029AF" w14:paraId="42F514A6" w14:textId="77777777" w:rsidTr="00860E95">
        <w:tc>
          <w:tcPr>
            <w:tcW w:w="7369" w:type="dxa"/>
            <w:tcBorders>
              <w:bottom w:val="single" w:sz="4" w:space="0" w:color="auto"/>
            </w:tcBorders>
            <w:hideMark/>
          </w:tcPr>
          <w:p w14:paraId="09EDF572" w14:textId="77777777" w:rsidR="00905F4F" w:rsidRPr="002029AF" w:rsidRDefault="00905F4F" w:rsidP="0088737C">
            <w:pPr>
              <w:pStyle w:val="ARfintablebodybold"/>
            </w:pPr>
            <w:r w:rsidRPr="004C7670">
              <w:t>Total administered assets</w:t>
            </w:r>
          </w:p>
        </w:tc>
        <w:tc>
          <w:tcPr>
            <w:tcW w:w="1134" w:type="dxa"/>
            <w:tcBorders>
              <w:bottom w:val="single" w:sz="4" w:space="0" w:color="auto"/>
            </w:tcBorders>
            <w:shd w:val="clear" w:color="auto" w:fill="E7E6E6"/>
            <w:noWrap/>
            <w:hideMark/>
          </w:tcPr>
          <w:p w14:paraId="08EDBAFC" w14:textId="77777777" w:rsidR="00905F4F" w:rsidRPr="002029AF" w:rsidRDefault="00905F4F" w:rsidP="0088737C">
            <w:pPr>
              <w:pStyle w:val="ARfintablebodyrightbold"/>
            </w:pPr>
            <w:r w:rsidRPr="004C7670">
              <w:t>717.3</w:t>
            </w:r>
          </w:p>
        </w:tc>
        <w:tc>
          <w:tcPr>
            <w:tcW w:w="1134" w:type="dxa"/>
            <w:tcBorders>
              <w:bottom w:val="single" w:sz="4" w:space="0" w:color="auto"/>
            </w:tcBorders>
            <w:noWrap/>
            <w:hideMark/>
          </w:tcPr>
          <w:p w14:paraId="232AFB3D" w14:textId="77777777" w:rsidR="00905F4F" w:rsidRPr="002029AF" w:rsidRDefault="00905F4F" w:rsidP="0088737C">
            <w:pPr>
              <w:pStyle w:val="ARfintablebodyrightbold"/>
            </w:pPr>
            <w:r>
              <w:t>970.5</w:t>
            </w:r>
          </w:p>
        </w:tc>
      </w:tr>
      <w:tr w:rsidR="00905F4F" w:rsidRPr="002029AF" w14:paraId="7E297368" w14:textId="77777777" w:rsidTr="00860E95">
        <w:tc>
          <w:tcPr>
            <w:tcW w:w="9637" w:type="dxa"/>
            <w:gridSpan w:val="3"/>
            <w:tcBorders>
              <w:top w:val="single" w:sz="4" w:space="0" w:color="auto"/>
              <w:bottom w:val="single" w:sz="4" w:space="0" w:color="A6A6A6"/>
            </w:tcBorders>
            <w:hideMark/>
          </w:tcPr>
          <w:p w14:paraId="4F25F4B4" w14:textId="77777777" w:rsidR="00905F4F" w:rsidRPr="002029AF" w:rsidRDefault="00905F4F" w:rsidP="0088737C">
            <w:pPr>
              <w:pStyle w:val="ARfintablebodybold"/>
            </w:pPr>
            <w:r w:rsidRPr="004C7670">
              <w:t>Administered liabilities</w:t>
            </w:r>
          </w:p>
        </w:tc>
      </w:tr>
      <w:tr w:rsidR="00905F4F" w:rsidRPr="002029AF" w14:paraId="2567A0DA" w14:textId="77777777" w:rsidTr="00860E95">
        <w:tc>
          <w:tcPr>
            <w:tcW w:w="9637" w:type="dxa"/>
            <w:gridSpan w:val="3"/>
            <w:tcBorders>
              <w:top w:val="single" w:sz="4" w:space="0" w:color="A6A6A6"/>
              <w:bottom w:val="single" w:sz="4" w:space="0" w:color="A6A6A6"/>
            </w:tcBorders>
            <w:hideMark/>
          </w:tcPr>
          <w:p w14:paraId="173D4AB4" w14:textId="77777777" w:rsidR="00905F4F" w:rsidRPr="002029AF" w:rsidRDefault="00905F4F" w:rsidP="0088737C">
            <w:pPr>
              <w:pStyle w:val="ARfintablebodybold"/>
            </w:pPr>
            <w:r w:rsidRPr="004C7670">
              <w:t>Financial liabilities</w:t>
            </w:r>
          </w:p>
        </w:tc>
      </w:tr>
      <w:tr w:rsidR="00905F4F" w:rsidRPr="002029AF" w14:paraId="25E52C80" w14:textId="77777777" w:rsidTr="00860E95">
        <w:tc>
          <w:tcPr>
            <w:tcW w:w="7369" w:type="dxa"/>
            <w:tcBorders>
              <w:top w:val="single" w:sz="4" w:space="0" w:color="A6A6A6"/>
              <w:bottom w:val="single" w:sz="4" w:space="0" w:color="A6A6A6"/>
            </w:tcBorders>
            <w:hideMark/>
          </w:tcPr>
          <w:p w14:paraId="13928D49" w14:textId="77777777" w:rsidR="00905F4F" w:rsidRPr="002029AF" w:rsidRDefault="00905F4F" w:rsidP="0088737C">
            <w:pPr>
              <w:pStyle w:val="ARfintablebody"/>
            </w:pPr>
            <w:r w:rsidRPr="004C7670">
              <w:t>Amounts payable to the consolidated fund</w:t>
            </w:r>
          </w:p>
        </w:tc>
        <w:tc>
          <w:tcPr>
            <w:tcW w:w="1134" w:type="dxa"/>
            <w:tcBorders>
              <w:top w:val="single" w:sz="4" w:space="0" w:color="A6A6A6"/>
              <w:bottom w:val="single" w:sz="4" w:space="0" w:color="A6A6A6"/>
            </w:tcBorders>
            <w:shd w:val="clear" w:color="auto" w:fill="E7E6E6"/>
            <w:noWrap/>
            <w:hideMark/>
          </w:tcPr>
          <w:p w14:paraId="7842E4EF" w14:textId="77777777" w:rsidR="00905F4F" w:rsidRPr="002029AF" w:rsidRDefault="00905F4F" w:rsidP="0088737C">
            <w:pPr>
              <w:pStyle w:val="ARfintablebodyright"/>
            </w:pPr>
            <w:r w:rsidRPr="004C7670">
              <w:t>203.1</w:t>
            </w:r>
          </w:p>
        </w:tc>
        <w:tc>
          <w:tcPr>
            <w:tcW w:w="1134" w:type="dxa"/>
            <w:tcBorders>
              <w:top w:val="single" w:sz="4" w:space="0" w:color="A6A6A6"/>
              <w:bottom w:val="single" w:sz="4" w:space="0" w:color="A6A6A6"/>
            </w:tcBorders>
            <w:noWrap/>
            <w:hideMark/>
          </w:tcPr>
          <w:p w14:paraId="3955A69A" w14:textId="77777777" w:rsidR="00905F4F" w:rsidRPr="002029AF" w:rsidRDefault="00905F4F" w:rsidP="0088737C">
            <w:pPr>
              <w:pStyle w:val="ARfintablebodyright"/>
            </w:pPr>
            <w:r>
              <w:t>354.4</w:t>
            </w:r>
          </w:p>
        </w:tc>
      </w:tr>
      <w:tr w:rsidR="00905F4F" w:rsidRPr="002029AF" w14:paraId="38FC5D85" w14:textId="77777777" w:rsidTr="00860E95">
        <w:tc>
          <w:tcPr>
            <w:tcW w:w="7369" w:type="dxa"/>
            <w:tcBorders>
              <w:top w:val="single" w:sz="4" w:space="0" w:color="A6A6A6"/>
              <w:bottom w:val="single" w:sz="4" w:space="0" w:color="A6A6A6"/>
            </w:tcBorders>
            <w:hideMark/>
          </w:tcPr>
          <w:p w14:paraId="63E8FA12" w14:textId="77777777" w:rsidR="00905F4F" w:rsidRPr="002029AF" w:rsidRDefault="00905F4F" w:rsidP="0088737C">
            <w:pPr>
              <w:pStyle w:val="ARfintablebody"/>
            </w:pPr>
            <w:r w:rsidRPr="004C7670">
              <w:t>Payables</w:t>
            </w:r>
          </w:p>
        </w:tc>
        <w:tc>
          <w:tcPr>
            <w:tcW w:w="1134" w:type="dxa"/>
            <w:tcBorders>
              <w:top w:val="single" w:sz="4" w:space="0" w:color="A6A6A6"/>
              <w:bottom w:val="single" w:sz="4" w:space="0" w:color="A6A6A6"/>
            </w:tcBorders>
            <w:shd w:val="clear" w:color="auto" w:fill="E7E6E6"/>
            <w:noWrap/>
            <w:hideMark/>
          </w:tcPr>
          <w:p w14:paraId="7BCE80FE" w14:textId="77777777" w:rsidR="00905F4F" w:rsidRPr="002029AF" w:rsidRDefault="00905F4F" w:rsidP="0088737C">
            <w:pPr>
              <w:pStyle w:val="ARfintablebodyright"/>
            </w:pPr>
            <w:r w:rsidRPr="004C7670">
              <w:t>510.8</w:t>
            </w:r>
          </w:p>
        </w:tc>
        <w:tc>
          <w:tcPr>
            <w:tcW w:w="1134" w:type="dxa"/>
            <w:tcBorders>
              <w:top w:val="single" w:sz="4" w:space="0" w:color="A6A6A6"/>
              <w:bottom w:val="single" w:sz="4" w:space="0" w:color="A6A6A6"/>
            </w:tcBorders>
            <w:noWrap/>
            <w:hideMark/>
          </w:tcPr>
          <w:p w14:paraId="3C37852A" w14:textId="77777777" w:rsidR="00905F4F" w:rsidRPr="002029AF" w:rsidRDefault="00905F4F" w:rsidP="0088737C">
            <w:pPr>
              <w:pStyle w:val="ARfintablebodyright"/>
            </w:pPr>
            <w:r>
              <w:t>609.4</w:t>
            </w:r>
          </w:p>
        </w:tc>
      </w:tr>
      <w:tr w:rsidR="00905F4F" w:rsidRPr="002029AF" w14:paraId="6380D713" w14:textId="77777777" w:rsidTr="00860E95">
        <w:tc>
          <w:tcPr>
            <w:tcW w:w="7369" w:type="dxa"/>
            <w:tcBorders>
              <w:top w:val="single" w:sz="4" w:space="0" w:color="A6A6A6"/>
            </w:tcBorders>
            <w:hideMark/>
          </w:tcPr>
          <w:p w14:paraId="449C992C" w14:textId="77777777" w:rsidR="00905F4F" w:rsidRPr="002029AF" w:rsidRDefault="00905F4F" w:rsidP="0088737C">
            <w:pPr>
              <w:pStyle w:val="ARfintablebody"/>
            </w:pPr>
            <w:r w:rsidRPr="004C7670">
              <w:t>Other</w:t>
            </w:r>
          </w:p>
        </w:tc>
        <w:tc>
          <w:tcPr>
            <w:tcW w:w="1134" w:type="dxa"/>
            <w:tcBorders>
              <w:top w:val="single" w:sz="4" w:space="0" w:color="A6A6A6"/>
            </w:tcBorders>
            <w:shd w:val="clear" w:color="auto" w:fill="E7E6E6"/>
            <w:noWrap/>
            <w:hideMark/>
          </w:tcPr>
          <w:p w14:paraId="46AD0F5D" w14:textId="77777777" w:rsidR="00905F4F" w:rsidRPr="002029AF" w:rsidRDefault="00905F4F" w:rsidP="0088737C">
            <w:pPr>
              <w:pStyle w:val="ARfintablebodyright"/>
            </w:pPr>
            <w:r w:rsidRPr="004C7670">
              <w:t>3.4</w:t>
            </w:r>
          </w:p>
        </w:tc>
        <w:tc>
          <w:tcPr>
            <w:tcW w:w="1134" w:type="dxa"/>
            <w:tcBorders>
              <w:top w:val="single" w:sz="4" w:space="0" w:color="A6A6A6"/>
            </w:tcBorders>
            <w:noWrap/>
            <w:hideMark/>
          </w:tcPr>
          <w:p w14:paraId="78334F94" w14:textId="77777777" w:rsidR="00905F4F" w:rsidRPr="002029AF" w:rsidRDefault="00905F4F" w:rsidP="0088737C">
            <w:pPr>
              <w:pStyle w:val="ARfintablebodyright"/>
            </w:pPr>
            <w:r>
              <w:t>6</w:t>
            </w:r>
            <w:r w:rsidRPr="002029AF">
              <w:t>.7</w:t>
            </w:r>
          </w:p>
        </w:tc>
      </w:tr>
      <w:tr w:rsidR="00905F4F" w:rsidRPr="002029AF" w14:paraId="2A6D04BD" w14:textId="77777777" w:rsidTr="00860E95">
        <w:tc>
          <w:tcPr>
            <w:tcW w:w="7369" w:type="dxa"/>
            <w:hideMark/>
          </w:tcPr>
          <w:p w14:paraId="60C7ECE9" w14:textId="77777777" w:rsidR="00905F4F" w:rsidRPr="002029AF" w:rsidRDefault="00905F4F" w:rsidP="0088737C">
            <w:pPr>
              <w:pStyle w:val="ARfintablebodybold"/>
            </w:pPr>
            <w:r w:rsidRPr="004C7670">
              <w:t>Total administered liabilities</w:t>
            </w:r>
          </w:p>
        </w:tc>
        <w:tc>
          <w:tcPr>
            <w:tcW w:w="1134" w:type="dxa"/>
            <w:shd w:val="clear" w:color="auto" w:fill="E7E6E6"/>
            <w:noWrap/>
            <w:hideMark/>
          </w:tcPr>
          <w:p w14:paraId="70D88DE5" w14:textId="77777777" w:rsidR="00905F4F" w:rsidRPr="002029AF" w:rsidRDefault="00905F4F" w:rsidP="0088737C">
            <w:pPr>
              <w:pStyle w:val="ARfintablebodyrightbold"/>
            </w:pPr>
            <w:r w:rsidRPr="004C7670">
              <w:t>717.3</w:t>
            </w:r>
          </w:p>
        </w:tc>
        <w:tc>
          <w:tcPr>
            <w:tcW w:w="1134" w:type="dxa"/>
            <w:noWrap/>
            <w:hideMark/>
          </w:tcPr>
          <w:p w14:paraId="3EC86F92" w14:textId="77777777" w:rsidR="00905F4F" w:rsidRPr="002029AF" w:rsidRDefault="00905F4F" w:rsidP="0088737C">
            <w:pPr>
              <w:pStyle w:val="ARfintablebodyrightbold"/>
            </w:pPr>
            <w:r>
              <w:t>970.5</w:t>
            </w:r>
          </w:p>
        </w:tc>
      </w:tr>
      <w:tr w:rsidR="00905F4F" w:rsidRPr="002029AF" w14:paraId="3FEB875F" w14:textId="77777777" w:rsidTr="00860E95">
        <w:tc>
          <w:tcPr>
            <w:tcW w:w="7369" w:type="dxa"/>
            <w:hideMark/>
          </w:tcPr>
          <w:p w14:paraId="335B9230" w14:textId="77777777" w:rsidR="00905F4F" w:rsidRPr="002029AF" w:rsidRDefault="00905F4F" w:rsidP="0088737C">
            <w:pPr>
              <w:pStyle w:val="ARfintablebodybold"/>
            </w:pPr>
            <w:r w:rsidRPr="004C7670">
              <w:t>Total administered net assets</w:t>
            </w:r>
          </w:p>
        </w:tc>
        <w:tc>
          <w:tcPr>
            <w:tcW w:w="1134" w:type="dxa"/>
            <w:shd w:val="clear" w:color="auto" w:fill="E7E6E6"/>
            <w:noWrap/>
            <w:hideMark/>
          </w:tcPr>
          <w:p w14:paraId="5B0418DF" w14:textId="77777777" w:rsidR="00905F4F" w:rsidRPr="002029AF" w:rsidRDefault="00905F4F" w:rsidP="0088737C">
            <w:pPr>
              <w:pStyle w:val="ARfintablebodyrightbold"/>
            </w:pPr>
            <w:r w:rsidRPr="004C7670">
              <w:t>–</w:t>
            </w:r>
          </w:p>
        </w:tc>
        <w:tc>
          <w:tcPr>
            <w:tcW w:w="1134" w:type="dxa"/>
            <w:noWrap/>
            <w:hideMark/>
          </w:tcPr>
          <w:p w14:paraId="473B1042" w14:textId="77777777" w:rsidR="00905F4F" w:rsidRPr="002029AF" w:rsidRDefault="00905F4F" w:rsidP="0088737C">
            <w:pPr>
              <w:pStyle w:val="ARfintablebodyrightbold"/>
            </w:pPr>
            <w:r w:rsidRPr="002029AF">
              <w:t>–</w:t>
            </w:r>
          </w:p>
        </w:tc>
      </w:tr>
    </w:tbl>
    <w:p w14:paraId="49B527B8" w14:textId="77777777" w:rsidR="00905F4F" w:rsidRPr="002029AF" w:rsidRDefault="00905F4F" w:rsidP="00087B91">
      <w:pPr>
        <w:pStyle w:val="Heading5"/>
      </w:pPr>
      <w:bookmarkStart w:id="412" w:name="_Toc85121420"/>
      <w:r>
        <w:rPr>
          <w:lang w:eastAsia="en-AU"/>
        </w:rPr>
        <w:t>4.2.3 Administered grants and other expense transfers</w:t>
      </w:r>
      <w:bookmarkEnd w:id="412"/>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73423729"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hideMark/>
          </w:tcPr>
          <w:p w14:paraId="45C1A060"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3032573F" w14:textId="77777777" w:rsidR="00905F4F" w:rsidRPr="002029AF" w:rsidRDefault="00905F4F" w:rsidP="00860E95">
            <w:pPr>
              <w:pStyle w:val="ARfintablecolheadright"/>
            </w:pPr>
            <w:r>
              <w:t>2021</w:t>
            </w:r>
          </w:p>
          <w:p w14:paraId="1649D399"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2947418A" w14:textId="77777777" w:rsidR="00905F4F" w:rsidRPr="002029AF" w:rsidRDefault="00905F4F" w:rsidP="00860E95">
            <w:pPr>
              <w:pStyle w:val="ARfintablecolheadright"/>
            </w:pPr>
            <w:r>
              <w:t>2020</w:t>
            </w:r>
          </w:p>
          <w:p w14:paraId="2DAA2460" w14:textId="77777777" w:rsidR="00905F4F" w:rsidRPr="002029AF" w:rsidRDefault="00905F4F" w:rsidP="00860E95">
            <w:pPr>
              <w:pStyle w:val="ARfintablecolheadright"/>
            </w:pPr>
            <w:r w:rsidRPr="002029AF">
              <w:t>$M</w:t>
            </w:r>
          </w:p>
        </w:tc>
      </w:tr>
      <w:tr w:rsidR="00905F4F" w:rsidRPr="002029AF" w14:paraId="323AFAEB" w14:textId="77777777" w:rsidTr="00860E95">
        <w:tc>
          <w:tcPr>
            <w:tcW w:w="9637" w:type="dxa"/>
            <w:gridSpan w:val="3"/>
            <w:tcBorders>
              <w:top w:val="single" w:sz="4" w:space="0" w:color="auto"/>
              <w:bottom w:val="single" w:sz="4" w:space="0" w:color="A6A6A6"/>
            </w:tcBorders>
            <w:hideMark/>
          </w:tcPr>
          <w:p w14:paraId="4E4B1A40" w14:textId="77777777" w:rsidR="00905F4F" w:rsidRPr="002029AF" w:rsidRDefault="00905F4F" w:rsidP="0088737C">
            <w:pPr>
              <w:pStyle w:val="ARfintablebodybold"/>
            </w:pPr>
            <w:r w:rsidRPr="00E412CD">
              <w:t xml:space="preserve">Public health services, public and denominational hospitals </w:t>
            </w:r>
            <w:r w:rsidRPr="008964C9">
              <w:rPr>
                <w:rStyle w:val="Superscript"/>
              </w:rPr>
              <w:t>(i)</w:t>
            </w:r>
          </w:p>
        </w:tc>
      </w:tr>
      <w:tr w:rsidR="00905F4F" w:rsidRPr="002029AF" w14:paraId="25F17CD1" w14:textId="77777777" w:rsidTr="00860E95">
        <w:tc>
          <w:tcPr>
            <w:tcW w:w="7369" w:type="dxa"/>
            <w:tcBorders>
              <w:top w:val="single" w:sz="4" w:space="0" w:color="A6A6A6"/>
              <w:bottom w:val="single" w:sz="4" w:space="0" w:color="A6A6A6"/>
            </w:tcBorders>
            <w:hideMark/>
          </w:tcPr>
          <w:p w14:paraId="1BB8D1E7" w14:textId="77777777" w:rsidR="00905F4F" w:rsidRPr="002029AF" w:rsidRDefault="00905F4F" w:rsidP="0088737C">
            <w:pPr>
              <w:pStyle w:val="ARfintablebody"/>
            </w:pPr>
            <w:bookmarkStart w:id="413" w:name="_Hlk47956742"/>
            <w:r w:rsidRPr="00E412CD">
              <w:t>Monash Health</w:t>
            </w:r>
          </w:p>
        </w:tc>
        <w:tc>
          <w:tcPr>
            <w:tcW w:w="1134" w:type="dxa"/>
            <w:tcBorders>
              <w:top w:val="single" w:sz="4" w:space="0" w:color="A6A6A6"/>
              <w:bottom w:val="single" w:sz="4" w:space="0" w:color="A6A6A6"/>
            </w:tcBorders>
            <w:shd w:val="clear" w:color="auto" w:fill="E7E6E6"/>
            <w:noWrap/>
            <w:hideMark/>
          </w:tcPr>
          <w:p w14:paraId="1C595E2A" w14:textId="77777777" w:rsidR="00905F4F" w:rsidRPr="002029AF" w:rsidRDefault="00905F4F" w:rsidP="0088737C">
            <w:pPr>
              <w:pStyle w:val="ARfintablebodyright"/>
            </w:pPr>
            <w:r w:rsidRPr="00E412CD">
              <w:t>1,398.1</w:t>
            </w:r>
          </w:p>
        </w:tc>
        <w:tc>
          <w:tcPr>
            <w:tcW w:w="1134" w:type="dxa"/>
            <w:tcBorders>
              <w:top w:val="single" w:sz="4" w:space="0" w:color="A6A6A6"/>
              <w:bottom w:val="single" w:sz="4" w:space="0" w:color="A6A6A6"/>
            </w:tcBorders>
            <w:noWrap/>
            <w:hideMark/>
          </w:tcPr>
          <w:p w14:paraId="2B7E4388" w14:textId="77777777" w:rsidR="00905F4F" w:rsidRPr="002029AF" w:rsidRDefault="00905F4F" w:rsidP="0088737C">
            <w:pPr>
              <w:pStyle w:val="ARfintablebodyright"/>
            </w:pPr>
            <w:r w:rsidRPr="00E412CD">
              <w:t>1,377.8</w:t>
            </w:r>
          </w:p>
        </w:tc>
      </w:tr>
      <w:tr w:rsidR="00905F4F" w:rsidRPr="002029AF" w14:paraId="3413719A" w14:textId="77777777" w:rsidTr="00860E95">
        <w:tc>
          <w:tcPr>
            <w:tcW w:w="7369" w:type="dxa"/>
            <w:tcBorders>
              <w:top w:val="single" w:sz="4" w:space="0" w:color="A6A6A6"/>
              <w:bottom w:val="single" w:sz="4" w:space="0" w:color="A6A6A6"/>
            </w:tcBorders>
            <w:hideMark/>
          </w:tcPr>
          <w:p w14:paraId="3C4E318C" w14:textId="77777777" w:rsidR="00905F4F" w:rsidRPr="002029AF" w:rsidRDefault="00905F4F" w:rsidP="0088737C">
            <w:pPr>
              <w:pStyle w:val="ARfintablebody"/>
            </w:pPr>
            <w:r w:rsidRPr="00E412CD">
              <w:t>Alfred Health</w:t>
            </w:r>
          </w:p>
        </w:tc>
        <w:tc>
          <w:tcPr>
            <w:tcW w:w="1134" w:type="dxa"/>
            <w:tcBorders>
              <w:top w:val="single" w:sz="4" w:space="0" w:color="A6A6A6"/>
              <w:bottom w:val="single" w:sz="4" w:space="0" w:color="A6A6A6"/>
            </w:tcBorders>
            <w:shd w:val="clear" w:color="auto" w:fill="E7E6E6"/>
            <w:noWrap/>
            <w:hideMark/>
          </w:tcPr>
          <w:p w14:paraId="1ECF969D" w14:textId="77777777" w:rsidR="00905F4F" w:rsidRPr="002029AF" w:rsidRDefault="00905F4F" w:rsidP="0088737C">
            <w:pPr>
              <w:pStyle w:val="ARfintablebodyright"/>
            </w:pPr>
            <w:r w:rsidRPr="00E412CD">
              <w:t>723.7</w:t>
            </w:r>
          </w:p>
        </w:tc>
        <w:tc>
          <w:tcPr>
            <w:tcW w:w="1134" w:type="dxa"/>
            <w:tcBorders>
              <w:top w:val="single" w:sz="4" w:space="0" w:color="A6A6A6"/>
              <w:bottom w:val="single" w:sz="4" w:space="0" w:color="A6A6A6"/>
            </w:tcBorders>
            <w:noWrap/>
            <w:hideMark/>
          </w:tcPr>
          <w:p w14:paraId="1CD1B4D8" w14:textId="77777777" w:rsidR="00905F4F" w:rsidRPr="002029AF" w:rsidRDefault="00905F4F" w:rsidP="0088737C">
            <w:pPr>
              <w:pStyle w:val="ARfintablebodyright"/>
            </w:pPr>
            <w:r w:rsidRPr="00E412CD">
              <w:t>814.1</w:t>
            </w:r>
          </w:p>
        </w:tc>
      </w:tr>
      <w:tr w:rsidR="00905F4F" w:rsidRPr="002029AF" w14:paraId="5F7B2BDD" w14:textId="77777777" w:rsidTr="00860E95">
        <w:tc>
          <w:tcPr>
            <w:tcW w:w="7369" w:type="dxa"/>
            <w:tcBorders>
              <w:top w:val="single" w:sz="4" w:space="0" w:color="A6A6A6"/>
              <w:bottom w:val="single" w:sz="4" w:space="0" w:color="A6A6A6"/>
            </w:tcBorders>
            <w:hideMark/>
          </w:tcPr>
          <w:p w14:paraId="68F9DE16" w14:textId="77777777" w:rsidR="00905F4F" w:rsidRPr="002029AF" w:rsidRDefault="00905F4F" w:rsidP="0088737C">
            <w:pPr>
              <w:pStyle w:val="ARfintablebody"/>
            </w:pPr>
            <w:r w:rsidRPr="00E412CD">
              <w:t>Eastern Health</w:t>
            </w:r>
          </w:p>
        </w:tc>
        <w:tc>
          <w:tcPr>
            <w:tcW w:w="1134" w:type="dxa"/>
            <w:tcBorders>
              <w:top w:val="single" w:sz="4" w:space="0" w:color="A6A6A6"/>
              <w:bottom w:val="single" w:sz="4" w:space="0" w:color="A6A6A6"/>
            </w:tcBorders>
            <w:shd w:val="clear" w:color="auto" w:fill="E7E6E6"/>
            <w:noWrap/>
            <w:hideMark/>
          </w:tcPr>
          <w:p w14:paraId="54C9D439" w14:textId="77777777" w:rsidR="00905F4F" w:rsidRPr="002029AF" w:rsidRDefault="00905F4F" w:rsidP="0088737C">
            <w:pPr>
              <w:pStyle w:val="ARfintablebodyright"/>
            </w:pPr>
            <w:r w:rsidRPr="00E412CD">
              <w:t>780.3</w:t>
            </w:r>
          </w:p>
        </w:tc>
        <w:tc>
          <w:tcPr>
            <w:tcW w:w="1134" w:type="dxa"/>
            <w:tcBorders>
              <w:top w:val="single" w:sz="4" w:space="0" w:color="A6A6A6"/>
              <w:bottom w:val="single" w:sz="4" w:space="0" w:color="A6A6A6"/>
            </w:tcBorders>
            <w:noWrap/>
            <w:hideMark/>
          </w:tcPr>
          <w:p w14:paraId="5DDF6D91" w14:textId="77777777" w:rsidR="00905F4F" w:rsidRPr="002029AF" w:rsidRDefault="00905F4F" w:rsidP="0088737C">
            <w:pPr>
              <w:pStyle w:val="ARfintablebodyright"/>
            </w:pPr>
            <w:r w:rsidRPr="00E412CD">
              <w:t>798.8</w:t>
            </w:r>
          </w:p>
        </w:tc>
      </w:tr>
      <w:tr w:rsidR="00905F4F" w:rsidRPr="002029AF" w14:paraId="63E21158" w14:textId="77777777" w:rsidTr="00860E95">
        <w:tc>
          <w:tcPr>
            <w:tcW w:w="7369" w:type="dxa"/>
            <w:tcBorders>
              <w:top w:val="single" w:sz="4" w:space="0" w:color="A6A6A6"/>
              <w:bottom w:val="single" w:sz="4" w:space="0" w:color="A6A6A6"/>
            </w:tcBorders>
            <w:hideMark/>
          </w:tcPr>
          <w:p w14:paraId="134EB579" w14:textId="77777777" w:rsidR="00905F4F" w:rsidRPr="002029AF" w:rsidRDefault="00905F4F" w:rsidP="0088737C">
            <w:pPr>
              <w:pStyle w:val="ARfintablebody"/>
            </w:pPr>
            <w:r w:rsidRPr="00E412CD">
              <w:t>Melbourne Health</w:t>
            </w:r>
          </w:p>
        </w:tc>
        <w:tc>
          <w:tcPr>
            <w:tcW w:w="1134" w:type="dxa"/>
            <w:tcBorders>
              <w:top w:val="single" w:sz="4" w:space="0" w:color="A6A6A6"/>
              <w:bottom w:val="single" w:sz="4" w:space="0" w:color="A6A6A6"/>
            </w:tcBorders>
            <w:shd w:val="clear" w:color="auto" w:fill="E7E6E6"/>
            <w:noWrap/>
            <w:hideMark/>
          </w:tcPr>
          <w:p w14:paraId="4D94A3EB" w14:textId="77777777" w:rsidR="00905F4F" w:rsidRPr="002029AF" w:rsidRDefault="00905F4F" w:rsidP="0088737C">
            <w:pPr>
              <w:pStyle w:val="ARfintablebodyright"/>
            </w:pPr>
            <w:r w:rsidRPr="00E412CD">
              <w:t>715.4</w:t>
            </w:r>
          </w:p>
        </w:tc>
        <w:tc>
          <w:tcPr>
            <w:tcW w:w="1134" w:type="dxa"/>
            <w:tcBorders>
              <w:top w:val="single" w:sz="4" w:space="0" w:color="A6A6A6"/>
              <w:bottom w:val="single" w:sz="4" w:space="0" w:color="A6A6A6"/>
            </w:tcBorders>
            <w:noWrap/>
            <w:hideMark/>
          </w:tcPr>
          <w:p w14:paraId="5A615AB7" w14:textId="77777777" w:rsidR="00905F4F" w:rsidRPr="002029AF" w:rsidRDefault="00905F4F" w:rsidP="0088737C">
            <w:pPr>
              <w:pStyle w:val="ARfintablebodyright"/>
            </w:pPr>
            <w:r w:rsidRPr="00E412CD">
              <w:t>742.4</w:t>
            </w:r>
          </w:p>
        </w:tc>
      </w:tr>
      <w:tr w:rsidR="00905F4F" w:rsidRPr="002029AF" w14:paraId="1FD4E4C3" w14:textId="77777777" w:rsidTr="00860E95">
        <w:tc>
          <w:tcPr>
            <w:tcW w:w="7369" w:type="dxa"/>
            <w:tcBorders>
              <w:top w:val="single" w:sz="4" w:space="0" w:color="A6A6A6"/>
              <w:bottom w:val="single" w:sz="4" w:space="0" w:color="A6A6A6"/>
            </w:tcBorders>
            <w:hideMark/>
          </w:tcPr>
          <w:p w14:paraId="72C04843" w14:textId="77777777" w:rsidR="00905F4F" w:rsidRPr="002029AF" w:rsidRDefault="00905F4F" w:rsidP="0088737C">
            <w:pPr>
              <w:pStyle w:val="ARfintablebody"/>
            </w:pPr>
            <w:r w:rsidRPr="00E412CD">
              <w:t>Austin Health</w:t>
            </w:r>
          </w:p>
        </w:tc>
        <w:tc>
          <w:tcPr>
            <w:tcW w:w="1134" w:type="dxa"/>
            <w:tcBorders>
              <w:top w:val="single" w:sz="4" w:space="0" w:color="A6A6A6"/>
              <w:bottom w:val="single" w:sz="4" w:space="0" w:color="A6A6A6"/>
            </w:tcBorders>
            <w:shd w:val="clear" w:color="auto" w:fill="E7E6E6"/>
            <w:noWrap/>
            <w:hideMark/>
          </w:tcPr>
          <w:p w14:paraId="55A136BD" w14:textId="77777777" w:rsidR="00905F4F" w:rsidRPr="002029AF" w:rsidRDefault="00905F4F" w:rsidP="0088737C">
            <w:pPr>
              <w:pStyle w:val="ARfintablebodyright"/>
            </w:pPr>
            <w:r w:rsidRPr="00E412CD">
              <w:t>647.7</w:t>
            </w:r>
          </w:p>
        </w:tc>
        <w:tc>
          <w:tcPr>
            <w:tcW w:w="1134" w:type="dxa"/>
            <w:tcBorders>
              <w:top w:val="single" w:sz="4" w:space="0" w:color="A6A6A6"/>
              <w:bottom w:val="single" w:sz="4" w:space="0" w:color="A6A6A6"/>
            </w:tcBorders>
            <w:noWrap/>
            <w:hideMark/>
          </w:tcPr>
          <w:p w14:paraId="24BDC901" w14:textId="77777777" w:rsidR="00905F4F" w:rsidRPr="002029AF" w:rsidRDefault="00905F4F" w:rsidP="0088737C">
            <w:pPr>
              <w:pStyle w:val="ARfintablebodyright"/>
            </w:pPr>
            <w:r w:rsidRPr="00E412CD">
              <w:t>674.8</w:t>
            </w:r>
          </w:p>
        </w:tc>
      </w:tr>
      <w:tr w:rsidR="00905F4F" w:rsidRPr="002029AF" w14:paraId="3CC93374" w14:textId="77777777" w:rsidTr="00860E95">
        <w:tc>
          <w:tcPr>
            <w:tcW w:w="7369" w:type="dxa"/>
            <w:tcBorders>
              <w:top w:val="single" w:sz="4" w:space="0" w:color="A6A6A6"/>
              <w:bottom w:val="single" w:sz="4" w:space="0" w:color="A6A6A6"/>
            </w:tcBorders>
            <w:hideMark/>
          </w:tcPr>
          <w:p w14:paraId="4558C590" w14:textId="77777777" w:rsidR="00905F4F" w:rsidRPr="002029AF" w:rsidRDefault="00905F4F" w:rsidP="0088737C">
            <w:pPr>
              <w:pStyle w:val="ARfintablebody"/>
            </w:pPr>
            <w:bookmarkStart w:id="414" w:name="_Hlk47956782"/>
            <w:bookmarkEnd w:id="413"/>
            <w:r w:rsidRPr="00E412CD">
              <w:t>Western Health</w:t>
            </w:r>
          </w:p>
        </w:tc>
        <w:tc>
          <w:tcPr>
            <w:tcW w:w="1134" w:type="dxa"/>
            <w:tcBorders>
              <w:top w:val="single" w:sz="4" w:space="0" w:color="A6A6A6"/>
              <w:bottom w:val="single" w:sz="4" w:space="0" w:color="A6A6A6"/>
            </w:tcBorders>
            <w:shd w:val="clear" w:color="auto" w:fill="E7E6E6"/>
            <w:noWrap/>
            <w:hideMark/>
          </w:tcPr>
          <w:p w14:paraId="799FEC0B" w14:textId="77777777" w:rsidR="00905F4F" w:rsidRPr="002029AF" w:rsidRDefault="00905F4F" w:rsidP="0088737C">
            <w:pPr>
              <w:pStyle w:val="ARfintablebodyright"/>
            </w:pPr>
            <w:r w:rsidRPr="00E412CD">
              <w:t>661.5</w:t>
            </w:r>
          </w:p>
        </w:tc>
        <w:tc>
          <w:tcPr>
            <w:tcW w:w="1134" w:type="dxa"/>
            <w:tcBorders>
              <w:top w:val="single" w:sz="4" w:space="0" w:color="A6A6A6"/>
              <w:bottom w:val="single" w:sz="4" w:space="0" w:color="A6A6A6"/>
            </w:tcBorders>
            <w:noWrap/>
            <w:hideMark/>
          </w:tcPr>
          <w:p w14:paraId="072F4DD2" w14:textId="77777777" w:rsidR="00905F4F" w:rsidRPr="002029AF" w:rsidRDefault="00905F4F" w:rsidP="0088737C">
            <w:pPr>
              <w:pStyle w:val="ARfintablebodyright"/>
            </w:pPr>
            <w:r w:rsidRPr="00E412CD">
              <w:t>649.4</w:t>
            </w:r>
          </w:p>
        </w:tc>
      </w:tr>
      <w:tr w:rsidR="00905F4F" w:rsidRPr="002029AF" w14:paraId="1BFB130A" w14:textId="77777777" w:rsidTr="00860E95">
        <w:tc>
          <w:tcPr>
            <w:tcW w:w="7369" w:type="dxa"/>
            <w:tcBorders>
              <w:top w:val="single" w:sz="4" w:space="0" w:color="A6A6A6"/>
              <w:bottom w:val="single" w:sz="4" w:space="0" w:color="A6A6A6"/>
            </w:tcBorders>
            <w:hideMark/>
          </w:tcPr>
          <w:p w14:paraId="0DC7AB88" w14:textId="77777777" w:rsidR="00905F4F" w:rsidRPr="002029AF" w:rsidRDefault="00905F4F" w:rsidP="0088737C">
            <w:pPr>
              <w:pStyle w:val="ARfintablebody"/>
            </w:pPr>
            <w:r w:rsidRPr="00E412CD">
              <w:t>Northern Health</w:t>
            </w:r>
          </w:p>
        </w:tc>
        <w:tc>
          <w:tcPr>
            <w:tcW w:w="1134" w:type="dxa"/>
            <w:tcBorders>
              <w:top w:val="single" w:sz="4" w:space="0" w:color="A6A6A6"/>
              <w:bottom w:val="single" w:sz="4" w:space="0" w:color="A6A6A6"/>
            </w:tcBorders>
            <w:shd w:val="clear" w:color="auto" w:fill="E7E6E6"/>
            <w:noWrap/>
            <w:hideMark/>
          </w:tcPr>
          <w:p w14:paraId="400C3156" w14:textId="77777777" w:rsidR="00905F4F" w:rsidRPr="002029AF" w:rsidRDefault="00905F4F" w:rsidP="0088737C">
            <w:pPr>
              <w:pStyle w:val="ARfintablebodyright"/>
            </w:pPr>
            <w:r w:rsidRPr="00E412CD">
              <w:t>487.4</w:t>
            </w:r>
          </w:p>
        </w:tc>
        <w:tc>
          <w:tcPr>
            <w:tcW w:w="1134" w:type="dxa"/>
            <w:tcBorders>
              <w:top w:val="single" w:sz="4" w:space="0" w:color="A6A6A6"/>
              <w:bottom w:val="single" w:sz="4" w:space="0" w:color="A6A6A6"/>
            </w:tcBorders>
            <w:noWrap/>
            <w:hideMark/>
          </w:tcPr>
          <w:p w14:paraId="2ECD7B2C" w14:textId="77777777" w:rsidR="00905F4F" w:rsidRPr="002029AF" w:rsidRDefault="00905F4F" w:rsidP="0088737C">
            <w:pPr>
              <w:pStyle w:val="ARfintablebodyright"/>
            </w:pPr>
            <w:r w:rsidRPr="00E412CD">
              <w:t>521.3</w:t>
            </w:r>
          </w:p>
        </w:tc>
      </w:tr>
      <w:tr w:rsidR="00905F4F" w:rsidRPr="002029AF" w14:paraId="0AD43411" w14:textId="77777777" w:rsidTr="00860E95">
        <w:tc>
          <w:tcPr>
            <w:tcW w:w="7369" w:type="dxa"/>
            <w:tcBorders>
              <w:top w:val="single" w:sz="4" w:space="0" w:color="A6A6A6"/>
              <w:bottom w:val="single" w:sz="4" w:space="0" w:color="A6A6A6"/>
            </w:tcBorders>
            <w:hideMark/>
          </w:tcPr>
          <w:p w14:paraId="0A162820" w14:textId="77777777" w:rsidR="00905F4F" w:rsidRPr="002029AF" w:rsidRDefault="00905F4F" w:rsidP="0088737C">
            <w:pPr>
              <w:pStyle w:val="ARfintablebody"/>
            </w:pPr>
            <w:r w:rsidRPr="00E412CD">
              <w:t>St Vincent’s Hospital (Melbourne) Limited</w:t>
            </w:r>
          </w:p>
        </w:tc>
        <w:tc>
          <w:tcPr>
            <w:tcW w:w="1134" w:type="dxa"/>
            <w:tcBorders>
              <w:top w:val="single" w:sz="4" w:space="0" w:color="A6A6A6"/>
              <w:bottom w:val="single" w:sz="4" w:space="0" w:color="A6A6A6"/>
            </w:tcBorders>
            <w:shd w:val="clear" w:color="auto" w:fill="E7E6E6"/>
            <w:noWrap/>
            <w:hideMark/>
          </w:tcPr>
          <w:p w14:paraId="0F0DFDAA" w14:textId="77777777" w:rsidR="00905F4F" w:rsidRPr="002029AF" w:rsidRDefault="00905F4F" w:rsidP="0088737C">
            <w:pPr>
              <w:pStyle w:val="ARfintablebodyright"/>
            </w:pPr>
            <w:r w:rsidRPr="00E412CD">
              <w:t>458.4</w:t>
            </w:r>
          </w:p>
        </w:tc>
        <w:tc>
          <w:tcPr>
            <w:tcW w:w="1134" w:type="dxa"/>
            <w:tcBorders>
              <w:top w:val="single" w:sz="4" w:space="0" w:color="A6A6A6"/>
              <w:bottom w:val="single" w:sz="4" w:space="0" w:color="A6A6A6"/>
            </w:tcBorders>
            <w:noWrap/>
            <w:hideMark/>
          </w:tcPr>
          <w:p w14:paraId="26C9126A" w14:textId="77777777" w:rsidR="00905F4F" w:rsidRPr="002029AF" w:rsidRDefault="00905F4F" w:rsidP="0088737C">
            <w:pPr>
              <w:pStyle w:val="ARfintablebodyright"/>
            </w:pPr>
            <w:r w:rsidRPr="00E412CD">
              <w:t>470.3</w:t>
            </w:r>
          </w:p>
        </w:tc>
      </w:tr>
      <w:tr w:rsidR="00905F4F" w:rsidRPr="002029AF" w14:paraId="5E424652" w14:textId="77777777" w:rsidTr="00860E95">
        <w:tc>
          <w:tcPr>
            <w:tcW w:w="7369" w:type="dxa"/>
            <w:tcBorders>
              <w:top w:val="single" w:sz="4" w:space="0" w:color="A6A6A6"/>
              <w:bottom w:val="single" w:sz="4" w:space="0" w:color="A6A6A6"/>
            </w:tcBorders>
            <w:hideMark/>
          </w:tcPr>
          <w:p w14:paraId="09DE3590" w14:textId="77777777" w:rsidR="00905F4F" w:rsidRPr="002029AF" w:rsidRDefault="00905F4F" w:rsidP="0088737C">
            <w:pPr>
              <w:pStyle w:val="ARfintablebody"/>
            </w:pPr>
            <w:r w:rsidRPr="00E412CD">
              <w:t>Peninsula Health</w:t>
            </w:r>
          </w:p>
        </w:tc>
        <w:tc>
          <w:tcPr>
            <w:tcW w:w="1134" w:type="dxa"/>
            <w:tcBorders>
              <w:top w:val="single" w:sz="4" w:space="0" w:color="A6A6A6"/>
              <w:bottom w:val="single" w:sz="4" w:space="0" w:color="A6A6A6"/>
            </w:tcBorders>
            <w:shd w:val="clear" w:color="auto" w:fill="E7E6E6"/>
            <w:noWrap/>
            <w:hideMark/>
          </w:tcPr>
          <w:p w14:paraId="2CB9906F" w14:textId="77777777" w:rsidR="00905F4F" w:rsidRPr="002029AF" w:rsidRDefault="00905F4F" w:rsidP="0088737C">
            <w:pPr>
              <w:pStyle w:val="ARfintablebodyright"/>
            </w:pPr>
            <w:r w:rsidRPr="00E412CD">
              <w:t>472.1</w:t>
            </w:r>
          </w:p>
        </w:tc>
        <w:tc>
          <w:tcPr>
            <w:tcW w:w="1134" w:type="dxa"/>
            <w:tcBorders>
              <w:top w:val="single" w:sz="4" w:space="0" w:color="A6A6A6"/>
              <w:bottom w:val="single" w:sz="4" w:space="0" w:color="A6A6A6"/>
            </w:tcBorders>
            <w:noWrap/>
            <w:hideMark/>
          </w:tcPr>
          <w:p w14:paraId="65E6B1DD" w14:textId="77777777" w:rsidR="00905F4F" w:rsidRPr="002029AF" w:rsidRDefault="00905F4F" w:rsidP="0088737C">
            <w:pPr>
              <w:pStyle w:val="ARfintablebodyright"/>
            </w:pPr>
            <w:r w:rsidRPr="00E412CD">
              <w:t>466.2</w:t>
            </w:r>
          </w:p>
        </w:tc>
      </w:tr>
      <w:tr w:rsidR="00905F4F" w:rsidRPr="002029AF" w14:paraId="5C4C13BA" w14:textId="77777777" w:rsidTr="00860E95">
        <w:tc>
          <w:tcPr>
            <w:tcW w:w="7369" w:type="dxa"/>
            <w:tcBorders>
              <w:top w:val="single" w:sz="4" w:space="0" w:color="A6A6A6"/>
              <w:bottom w:val="single" w:sz="4" w:space="0" w:color="A6A6A6"/>
            </w:tcBorders>
            <w:hideMark/>
          </w:tcPr>
          <w:p w14:paraId="2F90AC3B" w14:textId="77777777" w:rsidR="00905F4F" w:rsidRPr="002029AF" w:rsidRDefault="00905F4F" w:rsidP="0088737C">
            <w:pPr>
              <w:pStyle w:val="ARfintablebody"/>
            </w:pPr>
            <w:r w:rsidRPr="00E412CD">
              <w:t>Barwon Health</w:t>
            </w:r>
          </w:p>
        </w:tc>
        <w:tc>
          <w:tcPr>
            <w:tcW w:w="1134" w:type="dxa"/>
            <w:tcBorders>
              <w:top w:val="single" w:sz="4" w:space="0" w:color="A6A6A6"/>
              <w:bottom w:val="single" w:sz="4" w:space="0" w:color="A6A6A6"/>
            </w:tcBorders>
            <w:shd w:val="clear" w:color="auto" w:fill="E7E6E6"/>
            <w:noWrap/>
            <w:hideMark/>
          </w:tcPr>
          <w:p w14:paraId="5C2C113F" w14:textId="77777777" w:rsidR="00905F4F" w:rsidRPr="002029AF" w:rsidRDefault="00905F4F" w:rsidP="0088737C">
            <w:pPr>
              <w:pStyle w:val="ARfintablebodyright"/>
            </w:pPr>
            <w:r w:rsidRPr="00E412CD">
              <w:t>467.9</w:t>
            </w:r>
          </w:p>
        </w:tc>
        <w:tc>
          <w:tcPr>
            <w:tcW w:w="1134" w:type="dxa"/>
            <w:tcBorders>
              <w:top w:val="single" w:sz="4" w:space="0" w:color="A6A6A6"/>
              <w:bottom w:val="single" w:sz="4" w:space="0" w:color="A6A6A6"/>
            </w:tcBorders>
            <w:noWrap/>
            <w:hideMark/>
          </w:tcPr>
          <w:p w14:paraId="219E9879" w14:textId="77777777" w:rsidR="00905F4F" w:rsidRPr="002029AF" w:rsidRDefault="00905F4F" w:rsidP="0088737C">
            <w:pPr>
              <w:pStyle w:val="ARfintablebodyright"/>
            </w:pPr>
            <w:r w:rsidRPr="00E412CD">
              <w:t>470.6</w:t>
            </w:r>
          </w:p>
        </w:tc>
      </w:tr>
      <w:tr w:rsidR="00905F4F" w:rsidRPr="002029AF" w14:paraId="0DFC7A30" w14:textId="77777777" w:rsidTr="00860E95">
        <w:tc>
          <w:tcPr>
            <w:tcW w:w="7369" w:type="dxa"/>
            <w:tcBorders>
              <w:top w:val="single" w:sz="4" w:space="0" w:color="A6A6A6"/>
              <w:bottom w:val="single" w:sz="4" w:space="0" w:color="A6A6A6"/>
            </w:tcBorders>
            <w:hideMark/>
          </w:tcPr>
          <w:p w14:paraId="6D9DA221" w14:textId="77777777" w:rsidR="00905F4F" w:rsidRPr="002029AF" w:rsidRDefault="00905F4F" w:rsidP="0088737C">
            <w:pPr>
              <w:pStyle w:val="ARfintablebody"/>
            </w:pPr>
            <w:r w:rsidRPr="00E412CD">
              <w:t>The Royal Children’s Hospital</w:t>
            </w:r>
          </w:p>
        </w:tc>
        <w:tc>
          <w:tcPr>
            <w:tcW w:w="1134" w:type="dxa"/>
            <w:tcBorders>
              <w:top w:val="single" w:sz="4" w:space="0" w:color="A6A6A6"/>
              <w:bottom w:val="single" w:sz="4" w:space="0" w:color="A6A6A6"/>
            </w:tcBorders>
            <w:shd w:val="clear" w:color="auto" w:fill="E7E6E6"/>
            <w:noWrap/>
            <w:hideMark/>
          </w:tcPr>
          <w:p w14:paraId="5361CAD7" w14:textId="77777777" w:rsidR="00905F4F" w:rsidRPr="002029AF" w:rsidRDefault="00905F4F" w:rsidP="0088737C">
            <w:pPr>
              <w:pStyle w:val="ARfintablebodyright"/>
            </w:pPr>
            <w:r w:rsidRPr="00E412CD">
              <w:t>458.2</w:t>
            </w:r>
          </w:p>
        </w:tc>
        <w:tc>
          <w:tcPr>
            <w:tcW w:w="1134" w:type="dxa"/>
            <w:tcBorders>
              <w:top w:val="single" w:sz="4" w:space="0" w:color="A6A6A6"/>
              <w:bottom w:val="single" w:sz="4" w:space="0" w:color="A6A6A6"/>
            </w:tcBorders>
            <w:noWrap/>
            <w:hideMark/>
          </w:tcPr>
          <w:p w14:paraId="69AF87E0" w14:textId="77777777" w:rsidR="00905F4F" w:rsidRPr="002029AF" w:rsidRDefault="00905F4F" w:rsidP="0088737C">
            <w:pPr>
              <w:pStyle w:val="ARfintablebodyright"/>
            </w:pPr>
            <w:r w:rsidRPr="00E412CD">
              <w:t>460.4</w:t>
            </w:r>
          </w:p>
        </w:tc>
      </w:tr>
      <w:tr w:rsidR="00905F4F" w:rsidRPr="002029AF" w14:paraId="08AD8929" w14:textId="77777777" w:rsidTr="00860E95">
        <w:tc>
          <w:tcPr>
            <w:tcW w:w="7369" w:type="dxa"/>
            <w:tcBorders>
              <w:top w:val="single" w:sz="4" w:space="0" w:color="A6A6A6"/>
              <w:bottom w:val="single" w:sz="4" w:space="0" w:color="A6A6A6"/>
            </w:tcBorders>
            <w:hideMark/>
          </w:tcPr>
          <w:p w14:paraId="29E846CD" w14:textId="77777777" w:rsidR="00905F4F" w:rsidRPr="002029AF" w:rsidRDefault="00905F4F" w:rsidP="0088737C">
            <w:pPr>
              <w:pStyle w:val="ARfintablebody"/>
            </w:pPr>
            <w:r w:rsidRPr="00E412CD">
              <w:t>Mercy Hospitals Victoria Limited</w:t>
            </w:r>
          </w:p>
        </w:tc>
        <w:tc>
          <w:tcPr>
            <w:tcW w:w="1134" w:type="dxa"/>
            <w:tcBorders>
              <w:top w:val="single" w:sz="4" w:space="0" w:color="A6A6A6"/>
              <w:bottom w:val="single" w:sz="4" w:space="0" w:color="A6A6A6"/>
            </w:tcBorders>
            <w:shd w:val="clear" w:color="auto" w:fill="E7E6E6"/>
            <w:noWrap/>
            <w:hideMark/>
          </w:tcPr>
          <w:p w14:paraId="4EF0E543" w14:textId="77777777" w:rsidR="00905F4F" w:rsidRPr="002029AF" w:rsidRDefault="00905F4F" w:rsidP="0088737C">
            <w:pPr>
              <w:pStyle w:val="ARfintablebodyright"/>
            </w:pPr>
            <w:r w:rsidRPr="00E412CD">
              <w:t>353.3</w:t>
            </w:r>
          </w:p>
        </w:tc>
        <w:tc>
          <w:tcPr>
            <w:tcW w:w="1134" w:type="dxa"/>
            <w:tcBorders>
              <w:top w:val="single" w:sz="4" w:space="0" w:color="A6A6A6"/>
              <w:bottom w:val="single" w:sz="4" w:space="0" w:color="A6A6A6"/>
            </w:tcBorders>
            <w:noWrap/>
            <w:hideMark/>
          </w:tcPr>
          <w:p w14:paraId="0A981D6D" w14:textId="77777777" w:rsidR="00905F4F" w:rsidRPr="002029AF" w:rsidRDefault="00905F4F" w:rsidP="0088737C">
            <w:pPr>
              <w:pStyle w:val="ARfintablebodyright"/>
            </w:pPr>
            <w:r w:rsidRPr="00E412CD">
              <w:t>355.1</w:t>
            </w:r>
          </w:p>
        </w:tc>
      </w:tr>
      <w:tr w:rsidR="00905F4F" w:rsidRPr="002029AF" w14:paraId="0AEA184D" w14:textId="77777777" w:rsidTr="00860E95">
        <w:tc>
          <w:tcPr>
            <w:tcW w:w="7369" w:type="dxa"/>
            <w:tcBorders>
              <w:top w:val="single" w:sz="4" w:space="0" w:color="A6A6A6"/>
              <w:bottom w:val="single" w:sz="4" w:space="0" w:color="A6A6A6"/>
            </w:tcBorders>
            <w:hideMark/>
          </w:tcPr>
          <w:p w14:paraId="0473A3F8" w14:textId="77777777" w:rsidR="00905F4F" w:rsidRPr="002029AF" w:rsidRDefault="00905F4F" w:rsidP="0088737C">
            <w:pPr>
              <w:pStyle w:val="ARfintablebody"/>
            </w:pPr>
            <w:r w:rsidRPr="00E412CD">
              <w:t>Bendigo Health</w:t>
            </w:r>
          </w:p>
        </w:tc>
        <w:tc>
          <w:tcPr>
            <w:tcW w:w="1134" w:type="dxa"/>
            <w:tcBorders>
              <w:top w:val="single" w:sz="4" w:space="0" w:color="A6A6A6"/>
              <w:bottom w:val="single" w:sz="4" w:space="0" w:color="A6A6A6"/>
            </w:tcBorders>
            <w:shd w:val="clear" w:color="auto" w:fill="E7E6E6"/>
            <w:noWrap/>
            <w:hideMark/>
          </w:tcPr>
          <w:p w14:paraId="63660BCD" w14:textId="77777777" w:rsidR="00905F4F" w:rsidRPr="002029AF" w:rsidRDefault="00905F4F" w:rsidP="0088737C">
            <w:pPr>
              <w:pStyle w:val="ARfintablebodyright"/>
            </w:pPr>
            <w:r w:rsidRPr="00E412CD">
              <w:t>297.8</w:t>
            </w:r>
          </w:p>
        </w:tc>
        <w:tc>
          <w:tcPr>
            <w:tcW w:w="1134" w:type="dxa"/>
            <w:tcBorders>
              <w:top w:val="single" w:sz="4" w:space="0" w:color="A6A6A6"/>
              <w:bottom w:val="single" w:sz="4" w:space="0" w:color="A6A6A6"/>
            </w:tcBorders>
            <w:noWrap/>
            <w:hideMark/>
          </w:tcPr>
          <w:p w14:paraId="5CDFA5D7" w14:textId="77777777" w:rsidR="00905F4F" w:rsidRPr="002029AF" w:rsidRDefault="00905F4F" w:rsidP="0088737C">
            <w:pPr>
              <w:pStyle w:val="ARfintablebodyright"/>
            </w:pPr>
            <w:r w:rsidRPr="00E412CD">
              <w:t>293.3</w:t>
            </w:r>
          </w:p>
        </w:tc>
      </w:tr>
      <w:tr w:rsidR="00905F4F" w:rsidRPr="002029AF" w14:paraId="18DFD86F" w14:textId="77777777" w:rsidTr="00860E95">
        <w:tc>
          <w:tcPr>
            <w:tcW w:w="7369" w:type="dxa"/>
            <w:tcBorders>
              <w:top w:val="single" w:sz="4" w:space="0" w:color="A6A6A6"/>
              <w:bottom w:val="single" w:sz="4" w:space="0" w:color="A6A6A6"/>
            </w:tcBorders>
            <w:hideMark/>
          </w:tcPr>
          <w:p w14:paraId="51B30ABA" w14:textId="77777777" w:rsidR="00905F4F" w:rsidRPr="002029AF" w:rsidRDefault="00905F4F" w:rsidP="0088737C">
            <w:pPr>
              <w:pStyle w:val="ARfintablebody"/>
            </w:pPr>
            <w:r w:rsidRPr="00E412CD">
              <w:t>Ballarat Health Services</w:t>
            </w:r>
          </w:p>
        </w:tc>
        <w:tc>
          <w:tcPr>
            <w:tcW w:w="1134" w:type="dxa"/>
            <w:tcBorders>
              <w:top w:val="single" w:sz="4" w:space="0" w:color="A6A6A6"/>
              <w:bottom w:val="single" w:sz="4" w:space="0" w:color="A6A6A6"/>
            </w:tcBorders>
            <w:shd w:val="clear" w:color="auto" w:fill="E7E6E6"/>
            <w:noWrap/>
            <w:hideMark/>
          </w:tcPr>
          <w:p w14:paraId="5CAF69B8" w14:textId="77777777" w:rsidR="00905F4F" w:rsidRPr="002029AF" w:rsidRDefault="00905F4F" w:rsidP="0088737C">
            <w:pPr>
              <w:pStyle w:val="ARfintablebodyright"/>
            </w:pPr>
            <w:r w:rsidRPr="00E412CD">
              <w:t>268.6</w:t>
            </w:r>
          </w:p>
        </w:tc>
        <w:tc>
          <w:tcPr>
            <w:tcW w:w="1134" w:type="dxa"/>
            <w:tcBorders>
              <w:top w:val="single" w:sz="4" w:space="0" w:color="A6A6A6"/>
              <w:bottom w:val="single" w:sz="4" w:space="0" w:color="A6A6A6"/>
            </w:tcBorders>
            <w:noWrap/>
            <w:hideMark/>
          </w:tcPr>
          <w:p w14:paraId="5077A41D" w14:textId="77777777" w:rsidR="00905F4F" w:rsidRPr="002029AF" w:rsidRDefault="00905F4F" w:rsidP="0088737C">
            <w:pPr>
              <w:pStyle w:val="ARfintablebodyright"/>
            </w:pPr>
            <w:r w:rsidRPr="00E412CD">
              <w:t>277.1</w:t>
            </w:r>
          </w:p>
        </w:tc>
      </w:tr>
      <w:tr w:rsidR="00905F4F" w:rsidRPr="002029AF" w14:paraId="3140A301" w14:textId="77777777" w:rsidTr="00860E95">
        <w:tc>
          <w:tcPr>
            <w:tcW w:w="7369" w:type="dxa"/>
            <w:tcBorders>
              <w:top w:val="single" w:sz="4" w:space="0" w:color="A6A6A6"/>
              <w:bottom w:val="single" w:sz="4" w:space="0" w:color="A6A6A6"/>
            </w:tcBorders>
            <w:hideMark/>
          </w:tcPr>
          <w:p w14:paraId="5E7EE361" w14:textId="77777777" w:rsidR="00905F4F" w:rsidRPr="002029AF" w:rsidRDefault="00905F4F" w:rsidP="0088737C">
            <w:pPr>
              <w:pStyle w:val="ARfintablebody"/>
            </w:pPr>
            <w:r w:rsidRPr="00E412CD">
              <w:t>The Royal Women’s Hospital</w:t>
            </w:r>
          </w:p>
        </w:tc>
        <w:tc>
          <w:tcPr>
            <w:tcW w:w="1134" w:type="dxa"/>
            <w:tcBorders>
              <w:top w:val="single" w:sz="4" w:space="0" w:color="A6A6A6"/>
              <w:bottom w:val="single" w:sz="4" w:space="0" w:color="A6A6A6"/>
            </w:tcBorders>
            <w:shd w:val="clear" w:color="auto" w:fill="E7E6E6"/>
            <w:noWrap/>
            <w:hideMark/>
          </w:tcPr>
          <w:p w14:paraId="44E5DDE6" w14:textId="77777777" w:rsidR="00905F4F" w:rsidRPr="002029AF" w:rsidRDefault="00905F4F" w:rsidP="0088737C">
            <w:pPr>
              <w:pStyle w:val="ARfintablebodyright"/>
            </w:pPr>
            <w:r w:rsidRPr="00E412CD">
              <w:t>223.2</w:t>
            </w:r>
          </w:p>
        </w:tc>
        <w:tc>
          <w:tcPr>
            <w:tcW w:w="1134" w:type="dxa"/>
            <w:tcBorders>
              <w:top w:val="single" w:sz="4" w:space="0" w:color="A6A6A6"/>
              <w:bottom w:val="single" w:sz="4" w:space="0" w:color="A6A6A6"/>
            </w:tcBorders>
            <w:noWrap/>
            <w:hideMark/>
          </w:tcPr>
          <w:p w14:paraId="417E9C58" w14:textId="77777777" w:rsidR="00905F4F" w:rsidRPr="002029AF" w:rsidRDefault="00905F4F" w:rsidP="0088737C">
            <w:pPr>
              <w:pStyle w:val="ARfintablebodyright"/>
            </w:pPr>
            <w:r w:rsidRPr="00E412CD">
              <w:t>219.0</w:t>
            </w:r>
          </w:p>
        </w:tc>
      </w:tr>
      <w:tr w:rsidR="00905F4F" w:rsidRPr="002029AF" w14:paraId="68FBDC13" w14:textId="77777777" w:rsidTr="00860E95">
        <w:tc>
          <w:tcPr>
            <w:tcW w:w="7369" w:type="dxa"/>
            <w:tcBorders>
              <w:top w:val="single" w:sz="4" w:space="0" w:color="A6A6A6"/>
              <w:bottom w:val="single" w:sz="4" w:space="0" w:color="A6A6A6"/>
            </w:tcBorders>
            <w:hideMark/>
          </w:tcPr>
          <w:p w14:paraId="17BA1856" w14:textId="77777777" w:rsidR="00905F4F" w:rsidRPr="002029AF" w:rsidRDefault="00905F4F" w:rsidP="0088737C">
            <w:pPr>
              <w:pStyle w:val="ARfintablebody"/>
            </w:pPr>
            <w:r w:rsidRPr="00E412CD">
              <w:t>Latrobe Regional Hospital</w:t>
            </w:r>
          </w:p>
        </w:tc>
        <w:tc>
          <w:tcPr>
            <w:tcW w:w="1134" w:type="dxa"/>
            <w:tcBorders>
              <w:top w:val="single" w:sz="4" w:space="0" w:color="A6A6A6"/>
              <w:bottom w:val="single" w:sz="4" w:space="0" w:color="A6A6A6"/>
            </w:tcBorders>
            <w:shd w:val="clear" w:color="auto" w:fill="E7E6E6"/>
            <w:noWrap/>
            <w:hideMark/>
          </w:tcPr>
          <w:p w14:paraId="59444CD8" w14:textId="77777777" w:rsidR="00905F4F" w:rsidRPr="002029AF" w:rsidRDefault="00905F4F" w:rsidP="0088737C">
            <w:pPr>
              <w:pStyle w:val="ARfintablebodyright"/>
            </w:pPr>
            <w:r w:rsidRPr="00E412CD">
              <w:t>195.6</w:t>
            </w:r>
          </w:p>
        </w:tc>
        <w:tc>
          <w:tcPr>
            <w:tcW w:w="1134" w:type="dxa"/>
            <w:tcBorders>
              <w:top w:val="single" w:sz="4" w:space="0" w:color="A6A6A6"/>
              <w:bottom w:val="single" w:sz="4" w:space="0" w:color="A6A6A6"/>
            </w:tcBorders>
            <w:noWrap/>
            <w:hideMark/>
          </w:tcPr>
          <w:p w14:paraId="2C44DDC0" w14:textId="77777777" w:rsidR="00905F4F" w:rsidRPr="002029AF" w:rsidRDefault="00905F4F" w:rsidP="0088737C">
            <w:pPr>
              <w:pStyle w:val="ARfintablebodyright"/>
            </w:pPr>
            <w:r w:rsidRPr="00E412CD">
              <w:t>185.3</w:t>
            </w:r>
          </w:p>
        </w:tc>
      </w:tr>
      <w:tr w:rsidR="00905F4F" w:rsidRPr="002029AF" w14:paraId="6405745A" w14:textId="77777777" w:rsidTr="00860E95">
        <w:tc>
          <w:tcPr>
            <w:tcW w:w="7369" w:type="dxa"/>
            <w:tcBorders>
              <w:top w:val="single" w:sz="4" w:space="0" w:color="A6A6A6"/>
              <w:bottom w:val="single" w:sz="4" w:space="0" w:color="A6A6A6"/>
            </w:tcBorders>
            <w:hideMark/>
          </w:tcPr>
          <w:p w14:paraId="2136B020" w14:textId="77777777" w:rsidR="00905F4F" w:rsidRPr="002029AF" w:rsidRDefault="00905F4F" w:rsidP="0088737C">
            <w:pPr>
              <w:pStyle w:val="ARfintablebody"/>
            </w:pPr>
            <w:r w:rsidRPr="00E412CD">
              <w:t>Goulburn Valley Health</w:t>
            </w:r>
          </w:p>
        </w:tc>
        <w:tc>
          <w:tcPr>
            <w:tcW w:w="1134" w:type="dxa"/>
            <w:tcBorders>
              <w:top w:val="single" w:sz="4" w:space="0" w:color="A6A6A6"/>
              <w:bottom w:val="single" w:sz="4" w:space="0" w:color="A6A6A6"/>
            </w:tcBorders>
            <w:shd w:val="clear" w:color="auto" w:fill="E7E6E6"/>
            <w:noWrap/>
            <w:hideMark/>
          </w:tcPr>
          <w:p w14:paraId="4A0F92B1" w14:textId="77777777" w:rsidR="00905F4F" w:rsidRPr="002029AF" w:rsidRDefault="00905F4F" w:rsidP="0088737C">
            <w:pPr>
              <w:pStyle w:val="ARfintablebodyright"/>
            </w:pPr>
            <w:r w:rsidRPr="00E412CD">
              <w:t>194.0</w:t>
            </w:r>
          </w:p>
        </w:tc>
        <w:tc>
          <w:tcPr>
            <w:tcW w:w="1134" w:type="dxa"/>
            <w:tcBorders>
              <w:top w:val="single" w:sz="4" w:space="0" w:color="A6A6A6"/>
              <w:bottom w:val="single" w:sz="4" w:space="0" w:color="A6A6A6"/>
            </w:tcBorders>
            <w:noWrap/>
            <w:hideMark/>
          </w:tcPr>
          <w:p w14:paraId="527B6CB0" w14:textId="77777777" w:rsidR="00905F4F" w:rsidRPr="002029AF" w:rsidRDefault="00905F4F" w:rsidP="0088737C">
            <w:pPr>
              <w:pStyle w:val="ARfintablebodyright"/>
            </w:pPr>
            <w:r w:rsidRPr="00E412CD">
              <w:t>177.5</w:t>
            </w:r>
          </w:p>
        </w:tc>
      </w:tr>
      <w:tr w:rsidR="00905F4F" w:rsidRPr="002029AF" w14:paraId="419C8B3A" w14:textId="77777777" w:rsidTr="00860E95">
        <w:tc>
          <w:tcPr>
            <w:tcW w:w="7369" w:type="dxa"/>
            <w:tcBorders>
              <w:top w:val="single" w:sz="4" w:space="0" w:color="A6A6A6"/>
              <w:bottom w:val="single" w:sz="4" w:space="0" w:color="A6A6A6"/>
            </w:tcBorders>
            <w:hideMark/>
          </w:tcPr>
          <w:p w14:paraId="404D876C" w14:textId="77777777" w:rsidR="00905F4F" w:rsidRPr="002029AF" w:rsidRDefault="00905F4F" w:rsidP="0088737C">
            <w:pPr>
              <w:pStyle w:val="ARfintablebody"/>
            </w:pPr>
            <w:r w:rsidRPr="00E412CD">
              <w:t>Peter MacCallum Cancer Centre</w:t>
            </w:r>
          </w:p>
        </w:tc>
        <w:tc>
          <w:tcPr>
            <w:tcW w:w="1134" w:type="dxa"/>
            <w:tcBorders>
              <w:top w:val="single" w:sz="4" w:space="0" w:color="A6A6A6"/>
              <w:bottom w:val="single" w:sz="4" w:space="0" w:color="A6A6A6"/>
            </w:tcBorders>
            <w:shd w:val="clear" w:color="auto" w:fill="E7E6E6"/>
            <w:noWrap/>
            <w:hideMark/>
          </w:tcPr>
          <w:p w14:paraId="79511532" w14:textId="77777777" w:rsidR="00905F4F" w:rsidRPr="002029AF" w:rsidRDefault="00905F4F" w:rsidP="0088737C">
            <w:pPr>
              <w:pStyle w:val="ARfintablebodyright"/>
            </w:pPr>
            <w:r w:rsidRPr="00E412CD">
              <w:t>149.5</w:t>
            </w:r>
          </w:p>
        </w:tc>
        <w:tc>
          <w:tcPr>
            <w:tcW w:w="1134" w:type="dxa"/>
            <w:tcBorders>
              <w:top w:val="single" w:sz="4" w:space="0" w:color="A6A6A6"/>
              <w:bottom w:val="single" w:sz="4" w:space="0" w:color="A6A6A6"/>
            </w:tcBorders>
            <w:noWrap/>
            <w:hideMark/>
          </w:tcPr>
          <w:p w14:paraId="36A70CA3" w14:textId="77777777" w:rsidR="00905F4F" w:rsidRPr="002029AF" w:rsidRDefault="00905F4F" w:rsidP="0088737C">
            <w:pPr>
              <w:pStyle w:val="ARfintablebodyright"/>
            </w:pPr>
            <w:r w:rsidRPr="00E412CD">
              <w:t>169.7</w:t>
            </w:r>
          </w:p>
        </w:tc>
      </w:tr>
      <w:tr w:rsidR="00905F4F" w:rsidRPr="002029AF" w14:paraId="33C487F0" w14:textId="77777777" w:rsidTr="00860E95">
        <w:tc>
          <w:tcPr>
            <w:tcW w:w="7369" w:type="dxa"/>
            <w:tcBorders>
              <w:top w:val="single" w:sz="4" w:space="0" w:color="A6A6A6"/>
              <w:bottom w:val="single" w:sz="4" w:space="0" w:color="A6A6A6"/>
            </w:tcBorders>
            <w:hideMark/>
          </w:tcPr>
          <w:p w14:paraId="2D960AE3" w14:textId="77777777" w:rsidR="00905F4F" w:rsidRPr="002029AF" w:rsidRDefault="00905F4F" w:rsidP="0088737C">
            <w:pPr>
              <w:pStyle w:val="ARfintablebody"/>
            </w:pPr>
            <w:r w:rsidRPr="00E412CD">
              <w:t>South West Healthcare</w:t>
            </w:r>
          </w:p>
        </w:tc>
        <w:tc>
          <w:tcPr>
            <w:tcW w:w="1134" w:type="dxa"/>
            <w:tcBorders>
              <w:top w:val="single" w:sz="4" w:space="0" w:color="A6A6A6"/>
              <w:bottom w:val="single" w:sz="4" w:space="0" w:color="A6A6A6"/>
            </w:tcBorders>
            <w:shd w:val="clear" w:color="auto" w:fill="E7E6E6"/>
            <w:noWrap/>
            <w:hideMark/>
          </w:tcPr>
          <w:p w14:paraId="702C5FA2" w14:textId="77777777" w:rsidR="00905F4F" w:rsidRPr="002029AF" w:rsidRDefault="00905F4F" w:rsidP="0088737C">
            <w:pPr>
              <w:pStyle w:val="ARfintablebodyright"/>
            </w:pPr>
            <w:r w:rsidRPr="00E412CD">
              <w:t>140.0</w:t>
            </w:r>
          </w:p>
        </w:tc>
        <w:tc>
          <w:tcPr>
            <w:tcW w:w="1134" w:type="dxa"/>
            <w:tcBorders>
              <w:top w:val="single" w:sz="4" w:space="0" w:color="A6A6A6"/>
              <w:bottom w:val="single" w:sz="4" w:space="0" w:color="A6A6A6"/>
            </w:tcBorders>
            <w:noWrap/>
            <w:hideMark/>
          </w:tcPr>
          <w:p w14:paraId="715DBA64" w14:textId="77777777" w:rsidR="00905F4F" w:rsidRPr="002029AF" w:rsidRDefault="00905F4F" w:rsidP="0088737C">
            <w:pPr>
              <w:pStyle w:val="ARfintablebodyright"/>
            </w:pPr>
            <w:r w:rsidRPr="00E412CD">
              <w:t>136.1</w:t>
            </w:r>
          </w:p>
        </w:tc>
      </w:tr>
      <w:tr w:rsidR="00905F4F" w:rsidRPr="002029AF" w14:paraId="0A27AB77" w14:textId="77777777" w:rsidTr="00860E95">
        <w:tc>
          <w:tcPr>
            <w:tcW w:w="7369" w:type="dxa"/>
            <w:tcBorders>
              <w:top w:val="single" w:sz="4" w:space="0" w:color="A6A6A6"/>
              <w:bottom w:val="single" w:sz="4" w:space="0" w:color="A6A6A6"/>
            </w:tcBorders>
            <w:hideMark/>
          </w:tcPr>
          <w:p w14:paraId="159FD489" w14:textId="77777777" w:rsidR="00905F4F" w:rsidRPr="002029AF" w:rsidRDefault="00905F4F" w:rsidP="0088737C">
            <w:pPr>
              <w:pStyle w:val="ARfintablebody"/>
            </w:pPr>
            <w:r w:rsidRPr="00E412CD">
              <w:t>Albury Wodonga Health</w:t>
            </w:r>
          </w:p>
        </w:tc>
        <w:tc>
          <w:tcPr>
            <w:tcW w:w="1134" w:type="dxa"/>
            <w:tcBorders>
              <w:top w:val="single" w:sz="4" w:space="0" w:color="A6A6A6"/>
              <w:bottom w:val="single" w:sz="4" w:space="0" w:color="A6A6A6"/>
            </w:tcBorders>
            <w:shd w:val="clear" w:color="auto" w:fill="E7E6E6"/>
            <w:noWrap/>
            <w:hideMark/>
          </w:tcPr>
          <w:p w14:paraId="2FA95726" w14:textId="77777777" w:rsidR="00905F4F" w:rsidRPr="002029AF" w:rsidRDefault="00905F4F" w:rsidP="0088737C">
            <w:pPr>
              <w:pStyle w:val="ARfintablebodyright"/>
            </w:pPr>
            <w:r w:rsidRPr="00E412CD">
              <w:t>136.7</w:t>
            </w:r>
          </w:p>
        </w:tc>
        <w:tc>
          <w:tcPr>
            <w:tcW w:w="1134" w:type="dxa"/>
            <w:tcBorders>
              <w:top w:val="single" w:sz="4" w:space="0" w:color="A6A6A6"/>
              <w:bottom w:val="single" w:sz="4" w:space="0" w:color="A6A6A6"/>
            </w:tcBorders>
            <w:noWrap/>
            <w:hideMark/>
          </w:tcPr>
          <w:p w14:paraId="0E811C4F" w14:textId="77777777" w:rsidR="00905F4F" w:rsidRPr="002029AF" w:rsidRDefault="00905F4F" w:rsidP="0088737C">
            <w:pPr>
              <w:pStyle w:val="ARfintablebodyright"/>
            </w:pPr>
            <w:r w:rsidRPr="00E412CD">
              <w:t>130.3</w:t>
            </w:r>
          </w:p>
        </w:tc>
      </w:tr>
      <w:tr w:rsidR="00905F4F" w:rsidRPr="002029AF" w14:paraId="4553D6AB" w14:textId="77777777" w:rsidTr="00860E95">
        <w:tc>
          <w:tcPr>
            <w:tcW w:w="7369" w:type="dxa"/>
            <w:tcBorders>
              <w:top w:val="single" w:sz="4" w:space="0" w:color="A6A6A6"/>
              <w:bottom w:val="single" w:sz="4" w:space="0" w:color="A6A6A6"/>
            </w:tcBorders>
            <w:hideMark/>
          </w:tcPr>
          <w:p w14:paraId="2EE9A084" w14:textId="77777777" w:rsidR="00905F4F" w:rsidRPr="002029AF" w:rsidRDefault="00905F4F" w:rsidP="0088737C">
            <w:pPr>
              <w:pStyle w:val="ARfintablebody"/>
            </w:pPr>
            <w:r w:rsidRPr="00E412CD">
              <w:t>Northeast Health Wangaratta</w:t>
            </w:r>
          </w:p>
        </w:tc>
        <w:tc>
          <w:tcPr>
            <w:tcW w:w="1134" w:type="dxa"/>
            <w:tcBorders>
              <w:top w:val="single" w:sz="4" w:space="0" w:color="A6A6A6"/>
              <w:bottom w:val="single" w:sz="4" w:space="0" w:color="A6A6A6"/>
            </w:tcBorders>
            <w:shd w:val="clear" w:color="auto" w:fill="E7E6E6"/>
            <w:noWrap/>
            <w:hideMark/>
          </w:tcPr>
          <w:p w14:paraId="53BFA8D7" w14:textId="77777777" w:rsidR="00905F4F" w:rsidRPr="002029AF" w:rsidRDefault="00905F4F" w:rsidP="0088737C">
            <w:pPr>
              <w:pStyle w:val="ARfintablebodyright"/>
            </w:pPr>
            <w:r w:rsidRPr="00E412CD">
              <w:t>110.5</w:t>
            </w:r>
          </w:p>
        </w:tc>
        <w:tc>
          <w:tcPr>
            <w:tcW w:w="1134" w:type="dxa"/>
            <w:tcBorders>
              <w:top w:val="single" w:sz="4" w:space="0" w:color="A6A6A6"/>
              <w:bottom w:val="single" w:sz="4" w:space="0" w:color="A6A6A6"/>
            </w:tcBorders>
            <w:noWrap/>
            <w:hideMark/>
          </w:tcPr>
          <w:p w14:paraId="7ABD257B" w14:textId="77777777" w:rsidR="00905F4F" w:rsidRPr="002029AF" w:rsidRDefault="00905F4F" w:rsidP="0088737C">
            <w:pPr>
              <w:pStyle w:val="ARfintablebodyright"/>
            </w:pPr>
            <w:r w:rsidRPr="00E412CD">
              <w:t>119.0</w:t>
            </w:r>
          </w:p>
        </w:tc>
      </w:tr>
      <w:tr w:rsidR="00905F4F" w:rsidRPr="002029AF" w14:paraId="7F7AF1A2" w14:textId="77777777" w:rsidTr="00860E95">
        <w:tc>
          <w:tcPr>
            <w:tcW w:w="7369" w:type="dxa"/>
            <w:tcBorders>
              <w:top w:val="single" w:sz="4" w:space="0" w:color="A6A6A6"/>
              <w:bottom w:val="single" w:sz="4" w:space="0" w:color="A6A6A6"/>
            </w:tcBorders>
            <w:hideMark/>
          </w:tcPr>
          <w:p w14:paraId="3C5F490B" w14:textId="77777777" w:rsidR="00905F4F" w:rsidRPr="002029AF" w:rsidRDefault="00905F4F" w:rsidP="0088737C">
            <w:pPr>
              <w:pStyle w:val="ARfintablebody"/>
            </w:pPr>
            <w:r w:rsidRPr="00E412CD">
              <w:t>The Royal Victorian Eye and Ear Hospital</w:t>
            </w:r>
          </w:p>
        </w:tc>
        <w:tc>
          <w:tcPr>
            <w:tcW w:w="1134" w:type="dxa"/>
            <w:tcBorders>
              <w:top w:val="single" w:sz="4" w:space="0" w:color="A6A6A6"/>
              <w:bottom w:val="single" w:sz="4" w:space="0" w:color="A6A6A6"/>
            </w:tcBorders>
            <w:shd w:val="clear" w:color="auto" w:fill="E7E6E6"/>
            <w:noWrap/>
            <w:hideMark/>
          </w:tcPr>
          <w:p w14:paraId="2E820C8E" w14:textId="77777777" w:rsidR="00905F4F" w:rsidRPr="002029AF" w:rsidRDefault="00905F4F" w:rsidP="0088737C">
            <w:pPr>
              <w:pStyle w:val="ARfintablebodyright"/>
            </w:pPr>
            <w:r w:rsidRPr="00E412CD">
              <w:t>99.6</w:t>
            </w:r>
          </w:p>
        </w:tc>
        <w:tc>
          <w:tcPr>
            <w:tcW w:w="1134" w:type="dxa"/>
            <w:tcBorders>
              <w:top w:val="single" w:sz="4" w:space="0" w:color="A6A6A6"/>
              <w:bottom w:val="single" w:sz="4" w:space="0" w:color="A6A6A6"/>
            </w:tcBorders>
            <w:noWrap/>
            <w:hideMark/>
          </w:tcPr>
          <w:p w14:paraId="4E286A18" w14:textId="77777777" w:rsidR="00905F4F" w:rsidRPr="002029AF" w:rsidRDefault="00905F4F" w:rsidP="0088737C">
            <w:pPr>
              <w:pStyle w:val="ARfintablebodyright"/>
            </w:pPr>
            <w:r w:rsidRPr="00E412CD">
              <w:t>94.0</w:t>
            </w:r>
          </w:p>
        </w:tc>
      </w:tr>
      <w:tr w:rsidR="00905F4F" w:rsidRPr="002029AF" w14:paraId="59411AF1" w14:textId="77777777" w:rsidTr="00860E95">
        <w:tc>
          <w:tcPr>
            <w:tcW w:w="7369" w:type="dxa"/>
            <w:tcBorders>
              <w:top w:val="single" w:sz="4" w:space="0" w:color="A6A6A6"/>
              <w:bottom w:val="single" w:sz="4" w:space="0" w:color="A6A6A6"/>
            </w:tcBorders>
            <w:hideMark/>
          </w:tcPr>
          <w:p w14:paraId="2A94C8AB" w14:textId="77777777" w:rsidR="00905F4F" w:rsidRPr="002029AF" w:rsidRDefault="00905F4F" w:rsidP="0088737C">
            <w:pPr>
              <w:pStyle w:val="ARfintablebody"/>
            </w:pPr>
            <w:r w:rsidRPr="00E412CD">
              <w:t>Mildura Base Public Hospital</w:t>
            </w:r>
          </w:p>
        </w:tc>
        <w:tc>
          <w:tcPr>
            <w:tcW w:w="1134" w:type="dxa"/>
            <w:tcBorders>
              <w:top w:val="single" w:sz="4" w:space="0" w:color="A6A6A6"/>
              <w:bottom w:val="single" w:sz="4" w:space="0" w:color="A6A6A6"/>
            </w:tcBorders>
            <w:shd w:val="clear" w:color="auto" w:fill="E7E6E6"/>
            <w:noWrap/>
            <w:hideMark/>
          </w:tcPr>
          <w:p w14:paraId="28E3027E" w14:textId="77777777" w:rsidR="00905F4F" w:rsidRPr="002029AF" w:rsidRDefault="00905F4F" w:rsidP="0088737C">
            <w:pPr>
              <w:pStyle w:val="ARfintablebodyright"/>
            </w:pPr>
            <w:r w:rsidRPr="00E412CD">
              <w:t>86.6</w:t>
            </w:r>
          </w:p>
        </w:tc>
        <w:tc>
          <w:tcPr>
            <w:tcW w:w="1134" w:type="dxa"/>
            <w:tcBorders>
              <w:top w:val="single" w:sz="4" w:space="0" w:color="A6A6A6"/>
              <w:bottom w:val="single" w:sz="4" w:space="0" w:color="A6A6A6"/>
            </w:tcBorders>
            <w:noWrap/>
            <w:hideMark/>
          </w:tcPr>
          <w:p w14:paraId="27E3625C" w14:textId="77777777" w:rsidR="00905F4F" w:rsidRPr="002029AF" w:rsidRDefault="00905F4F" w:rsidP="0088737C">
            <w:pPr>
              <w:pStyle w:val="ARfintablebodyright"/>
            </w:pPr>
            <w:r w:rsidRPr="00E412CD">
              <w:t>–</w:t>
            </w:r>
          </w:p>
        </w:tc>
      </w:tr>
      <w:tr w:rsidR="00905F4F" w:rsidRPr="002029AF" w14:paraId="745BF865" w14:textId="77777777" w:rsidTr="00860E95">
        <w:tc>
          <w:tcPr>
            <w:tcW w:w="7369" w:type="dxa"/>
            <w:tcBorders>
              <w:top w:val="single" w:sz="4" w:space="0" w:color="A6A6A6"/>
              <w:bottom w:val="single" w:sz="4" w:space="0" w:color="A6A6A6"/>
            </w:tcBorders>
          </w:tcPr>
          <w:p w14:paraId="31B3803E" w14:textId="77777777" w:rsidR="00905F4F" w:rsidRPr="002029AF" w:rsidRDefault="00905F4F" w:rsidP="0088737C">
            <w:pPr>
              <w:pStyle w:val="ARfintablebody"/>
            </w:pPr>
            <w:r w:rsidRPr="00E412CD">
              <w:t>West Gippsland Health Care Group</w:t>
            </w:r>
          </w:p>
        </w:tc>
        <w:tc>
          <w:tcPr>
            <w:tcW w:w="1134" w:type="dxa"/>
            <w:tcBorders>
              <w:top w:val="single" w:sz="4" w:space="0" w:color="A6A6A6"/>
              <w:bottom w:val="single" w:sz="4" w:space="0" w:color="A6A6A6"/>
            </w:tcBorders>
            <w:shd w:val="clear" w:color="auto" w:fill="E7E6E6"/>
            <w:noWrap/>
          </w:tcPr>
          <w:p w14:paraId="4E4BAB8E" w14:textId="77777777" w:rsidR="00905F4F" w:rsidRPr="002029AF" w:rsidRDefault="00905F4F" w:rsidP="0088737C">
            <w:pPr>
              <w:pStyle w:val="ARfintablebodyright"/>
            </w:pPr>
            <w:r w:rsidRPr="00E412CD">
              <w:t>82.3</w:t>
            </w:r>
          </w:p>
        </w:tc>
        <w:tc>
          <w:tcPr>
            <w:tcW w:w="1134" w:type="dxa"/>
            <w:tcBorders>
              <w:top w:val="single" w:sz="4" w:space="0" w:color="A6A6A6"/>
              <w:bottom w:val="single" w:sz="4" w:space="0" w:color="A6A6A6"/>
            </w:tcBorders>
            <w:noWrap/>
          </w:tcPr>
          <w:p w14:paraId="4801490B" w14:textId="77777777" w:rsidR="00905F4F" w:rsidRPr="002029AF" w:rsidRDefault="00905F4F" w:rsidP="0088737C">
            <w:pPr>
              <w:pStyle w:val="ARfintablebodyright"/>
            </w:pPr>
            <w:r w:rsidRPr="00E412CD">
              <w:t>77.6</w:t>
            </w:r>
          </w:p>
        </w:tc>
      </w:tr>
      <w:tr w:rsidR="00905F4F" w:rsidRPr="002029AF" w14:paraId="6EDAB427" w14:textId="77777777" w:rsidTr="00860E95">
        <w:tc>
          <w:tcPr>
            <w:tcW w:w="7369" w:type="dxa"/>
            <w:tcBorders>
              <w:top w:val="single" w:sz="4" w:space="0" w:color="A6A6A6"/>
              <w:bottom w:val="single" w:sz="4" w:space="0" w:color="A6A6A6"/>
            </w:tcBorders>
          </w:tcPr>
          <w:p w14:paraId="07552CE3" w14:textId="77777777" w:rsidR="00905F4F" w:rsidRPr="002029AF" w:rsidRDefault="00905F4F" w:rsidP="0088737C">
            <w:pPr>
              <w:pStyle w:val="ARfintablebody"/>
            </w:pPr>
            <w:r w:rsidRPr="00E412CD">
              <w:t>Wimmera Health Care Group</w:t>
            </w:r>
          </w:p>
        </w:tc>
        <w:tc>
          <w:tcPr>
            <w:tcW w:w="1134" w:type="dxa"/>
            <w:tcBorders>
              <w:top w:val="single" w:sz="4" w:space="0" w:color="A6A6A6"/>
              <w:bottom w:val="single" w:sz="4" w:space="0" w:color="A6A6A6"/>
            </w:tcBorders>
            <w:shd w:val="clear" w:color="auto" w:fill="E7E6E6"/>
            <w:noWrap/>
          </w:tcPr>
          <w:p w14:paraId="69A7AD0C" w14:textId="77777777" w:rsidR="00905F4F" w:rsidRPr="002029AF" w:rsidRDefault="00905F4F" w:rsidP="0088737C">
            <w:pPr>
              <w:pStyle w:val="ARfintablebodyright"/>
            </w:pPr>
            <w:r w:rsidRPr="00E412CD">
              <w:t>62.0</w:t>
            </w:r>
          </w:p>
        </w:tc>
        <w:tc>
          <w:tcPr>
            <w:tcW w:w="1134" w:type="dxa"/>
            <w:tcBorders>
              <w:top w:val="single" w:sz="4" w:space="0" w:color="A6A6A6"/>
              <w:bottom w:val="single" w:sz="4" w:space="0" w:color="A6A6A6"/>
            </w:tcBorders>
            <w:noWrap/>
          </w:tcPr>
          <w:p w14:paraId="60A6821E" w14:textId="77777777" w:rsidR="00905F4F" w:rsidRPr="002029AF" w:rsidRDefault="00905F4F" w:rsidP="0088737C">
            <w:pPr>
              <w:pStyle w:val="ARfintablebodyright"/>
            </w:pPr>
            <w:r w:rsidRPr="00E412CD">
              <w:t>67.7</w:t>
            </w:r>
          </w:p>
        </w:tc>
      </w:tr>
      <w:tr w:rsidR="00905F4F" w:rsidRPr="002029AF" w14:paraId="0C275C93" w14:textId="77777777" w:rsidTr="00860E95">
        <w:tc>
          <w:tcPr>
            <w:tcW w:w="7369" w:type="dxa"/>
            <w:tcBorders>
              <w:top w:val="single" w:sz="4" w:space="0" w:color="A6A6A6"/>
              <w:bottom w:val="single" w:sz="4" w:space="0" w:color="A6A6A6"/>
            </w:tcBorders>
            <w:hideMark/>
          </w:tcPr>
          <w:p w14:paraId="573E34A7" w14:textId="77777777" w:rsidR="00905F4F" w:rsidRPr="002029AF" w:rsidRDefault="00905F4F" w:rsidP="0088737C">
            <w:pPr>
              <w:pStyle w:val="ARfintablebody"/>
            </w:pPr>
            <w:r w:rsidRPr="00E412CD">
              <w:t>Bairnsdale Regional Health Service</w:t>
            </w:r>
          </w:p>
        </w:tc>
        <w:tc>
          <w:tcPr>
            <w:tcW w:w="1134" w:type="dxa"/>
            <w:tcBorders>
              <w:top w:val="single" w:sz="4" w:space="0" w:color="A6A6A6"/>
              <w:bottom w:val="single" w:sz="4" w:space="0" w:color="A6A6A6"/>
            </w:tcBorders>
            <w:shd w:val="clear" w:color="auto" w:fill="E7E6E6"/>
            <w:noWrap/>
            <w:hideMark/>
          </w:tcPr>
          <w:p w14:paraId="0876C782" w14:textId="77777777" w:rsidR="00905F4F" w:rsidRPr="002029AF" w:rsidRDefault="00905F4F" w:rsidP="0088737C">
            <w:pPr>
              <w:pStyle w:val="ARfintablebodyright"/>
            </w:pPr>
            <w:r w:rsidRPr="00E412CD">
              <w:t>65.9</w:t>
            </w:r>
          </w:p>
        </w:tc>
        <w:tc>
          <w:tcPr>
            <w:tcW w:w="1134" w:type="dxa"/>
            <w:tcBorders>
              <w:top w:val="single" w:sz="4" w:space="0" w:color="A6A6A6"/>
              <w:bottom w:val="single" w:sz="4" w:space="0" w:color="A6A6A6"/>
            </w:tcBorders>
            <w:noWrap/>
            <w:hideMark/>
          </w:tcPr>
          <w:p w14:paraId="4FD07BBA" w14:textId="77777777" w:rsidR="00905F4F" w:rsidRPr="002029AF" w:rsidRDefault="00905F4F" w:rsidP="0088737C">
            <w:pPr>
              <w:pStyle w:val="ARfintablebodyright"/>
            </w:pPr>
            <w:r w:rsidRPr="00E412CD">
              <w:t>64.0</w:t>
            </w:r>
          </w:p>
        </w:tc>
      </w:tr>
      <w:tr w:rsidR="00905F4F" w:rsidRPr="002029AF" w14:paraId="69DDDF1E" w14:textId="77777777" w:rsidTr="00860E95">
        <w:tc>
          <w:tcPr>
            <w:tcW w:w="7369" w:type="dxa"/>
            <w:tcBorders>
              <w:top w:val="single" w:sz="4" w:space="0" w:color="A6A6A6"/>
              <w:bottom w:val="single" w:sz="4" w:space="0" w:color="A6A6A6"/>
            </w:tcBorders>
          </w:tcPr>
          <w:p w14:paraId="5D172A40" w14:textId="77777777" w:rsidR="00905F4F" w:rsidRPr="002029AF" w:rsidRDefault="00905F4F" w:rsidP="0088737C">
            <w:pPr>
              <w:pStyle w:val="ARfintablebody"/>
            </w:pPr>
            <w:r w:rsidRPr="00E412CD">
              <w:lastRenderedPageBreak/>
              <w:t>Echuca Regional Health</w:t>
            </w:r>
          </w:p>
        </w:tc>
        <w:tc>
          <w:tcPr>
            <w:tcW w:w="1134" w:type="dxa"/>
            <w:tcBorders>
              <w:top w:val="single" w:sz="4" w:space="0" w:color="A6A6A6"/>
              <w:bottom w:val="single" w:sz="4" w:space="0" w:color="A6A6A6"/>
            </w:tcBorders>
            <w:shd w:val="clear" w:color="auto" w:fill="E7E6E6"/>
            <w:noWrap/>
          </w:tcPr>
          <w:p w14:paraId="5CBCB197" w14:textId="77777777" w:rsidR="00905F4F" w:rsidRPr="002029AF" w:rsidRDefault="00905F4F" w:rsidP="0088737C">
            <w:pPr>
              <w:pStyle w:val="ARfintablebodyright"/>
            </w:pPr>
            <w:r w:rsidRPr="00E412CD">
              <w:t>61.4</w:t>
            </w:r>
          </w:p>
        </w:tc>
        <w:tc>
          <w:tcPr>
            <w:tcW w:w="1134" w:type="dxa"/>
            <w:tcBorders>
              <w:top w:val="single" w:sz="4" w:space="0" w:color="A6A6A6"/>
              <w:bottom w:val="single" w:sz="4" w:space="0" w:color="A6A6A6"/>
            </w:tcBorders>
            <w:noWrap/>
          </w:tcPr>
          <w:p w14:paraId="4DF5CD9D" w14:textId="77777777" w:rsidR="00905F4F" w:rsidRPr="002029AF" w:rsidRDefault="00905F4F" w:rsidP="0088737C">
            <w:pPr>
              <w:pStyle w:val="ARfintablebodyright"/>
            </w:pPr>
            <w:r w:rsidRPr="00E412CD">
              <w:t>60.9</w:t>
            </w:r>
          </w:p>
        </w:tc>
      </w:tr>
      <w:tr w:rsidR="00905F4F" w:rsidRPr="002029AF" w14:paraId="4D1A1246" w14:textId="77777777" w:rsidTr="00860E95">
        <w:tc>
          <w:tcPr>
            <w:tcW w:w="7369" w:type="dxa"/>
            <w:tcBorders>
              <w:top w:val="single" w:sz="4" w:space="0" w:color="A6A6A6"/>
              <w:bottom w:val="single" w:sz="4" w:space="0" w:color="A6A6A6"/>
            </w:tcBorders>
            <w:hideMark/>
          </w:tcPr>
          <w:p w14:paraId="7FC56EFE" w14:textId="77777777" w:rsidR="00905F4F" w:rsidRPr="002029AF" w:rsidRDefault="00905F4F" w:rsidP="0088737C">
            <w:pPr>
              <w:pStyle w:val="ARfintablebody"/>
            </w:pPr>
            <w:r w:rsidRPr="00E412CD">
              <w:t>Central Gippsland Health Service</w:t>
            </w:r>
          </w:p>
        </w:tc>
        <w:tc>
          <w:tcPr>
            <w:tcW w:w="1134" w:type="dxa"/>
            <w:tcBorders>
              <w:top w:val="single" w:sz="4" w:space="0" w:color="A6A6A6"/>
              <w:bottom w:val="single" w:sz="4" w:space="0" w:color="A6A6A6"/>
            </w:tcBorders>
            <w:shd w:val="clear" w:color="auto" w:fill="E7E6E6"/>
            <w:noWrap/>
            <w:hideMark/>
          </w:tcPr>
          <w:p w14:paraId="543FF218" w14:textId="77777777" w:rsidR="00905F4F" w:rsidRPr="002029AF" w:rsidRDefault="00905F4F" w:rsidP="0088737C">
            <w:pPr>
              <w:pStyle w:val="ARfintablebodyright"/>
            </w:pPr>
            <w:r w:rsidRPr="00E412CD">
              <w:t>62.3</w:t>
            </w:r>
          </w:p>
        </w:tc>
        <w:tc>
          <w:tcPr>
            <w:tcW w:w="1134" w:type="dxa"/>
            <w:tcBorders>
              <w:top w:val="single" w:sz="4" w:space="0" w:color="A6A6A6"/>
              <w:bottom w:val="single" w:sz="4" w:space="0" w:color="A6A6A6"/>
            </w:tcBorders>
            <w:noWrap/>
            <w:hideMark/>
          </w:tcPr>
          <w:p w14:paraId="34376B3F" w14:textId="77777777" w:rsidR="00905F4F" w:rsidRPr="002029AF" w:rsidRDefault="00905F4F" w:rsidP="0088737C">
            <w:pPr>
              <w:pStyle w:val="ARfintablebodyright"/>
            </w:pPr>
            <w:r w:rsidRPr="00E412CD">
              <w:t>59.9</w:t>
            </w:r>
          </w:p>
        </w:tc>
      </w:tr>
      <w:tr w:rsidR="00905F4F" w:rsidRPr="002029AF" w14:paraId="0312E30F" w14:textId="77777777" w:rsidTr="00860E95">
        <w:tc>
          <w:tcPr>
            <w:tcW w:w="7369" w:type="dxa"/>
            <w:tcBorders>
              <w:top w:val="single" w:sz="4" w:space="0" w:color="A6A6A6"/>
              <w:bottom w:val="single" w:sz="4" w:space="0" w:color="A6A6A6"/>
            </w:tcBorders>
          </w:tcPr>
          <w:p w14:paraId="7C3BDEB8" w14:textId="77777777" w:rsidR="00905F4F" w:rsidRPr="002029AF" w:rsidRDefault="00905F4F" w:rsidP="0088737C">
            <w:pPr>
              <w:pStyle w:val="ARfintablebody"/>
            </w:pPr>
            <w:r w:rsidRPr="00E412CD">
              <w:t>Bass Coast Health</w:t>
            </w:r>
          </w:p>
        </w:tc>
        <w:tc>
          <w:tcPr>
            <w:tcW w:w="1134" w:type="dxa"/>
            <w:tcBorders>
              <w:top w:val="single" w:sz="4" w:space="0" w:color="A6A6A6"/>
              <w:bottom w:val="single" w:sz="4" w:space="0" w:color="A6A6A6"/>
            </w:tcBorders>
            <w:shd w:val="clear" w:color="auto" w:fill="E7E6E6"/>
            <w:noWrap/>
          </w:tcPr>
          <w:p w14:paraId="1FDC2A23" w14:textId="77777777" w:rsidR="00905F4F" w:rsidRPr="002029AF" w:rsidRDefault="00905F4F" w:rsidP="0088737C">
            <w:pPr>
              <w:pStyle w:val="ARfintablebodyright"/>
            </w:pPr>
            <w:r w:rsidRPr="00E412CD">
              <w:t>52.9</w:t>
            </w:r>
          </w:p>
        </w:tc>
        <w:tc>
          <w:tcPr>
            <w:tcW w:w="1134" w:type="dxa"/>
            <w:tcBorders>
              <w:top w:val="single" w:sz="4" w:space="0" w:color="A6A6A6"/>
              <w:bottom w:val="single" w:sz="4" w:space="0" w:color="A6A6A6"/>
            </w:tcBorders>
            <w:noWrap/>
          </w:tcPr>
          <w:p w14:paraId="5C494CC4" w14:textId="77777777" w:rsidR="00905F4F" w:rsidRPr="002029AF" w:rsidRDefault="00905F4F" w:rsidP="0088737C">
            <w:pPr>
              <w:pStyle w:val="ARfintablebodyright"/>
            </w:pPr>
            <w:r w:rsidRPr="00E412CD">
              <w:t>54.5</w:t>
            </w:r>
          </w:p>
        </w:tc>
      </w:tr>
      <w:tr w:rsidR="00905F4F" w:rsidRPr="002029AF" w14:paraId="403B17F7" w14:textId="77777777" w:rsidTr="00860E95">
        <w:tc>
          <w:tcPr>
            <w:tcW w:w="7369" w:type="dxa"/>
            <w:tcBorders>
              <w:top w:val="single" w:sz="4" w:space="0" w:color="A6A6A6"/>
              <w:bottom w:val="single" w:sz="4" w:space="0" w:color="A6A6A6"/>
            </w:tcBorders>
          </w:tcPr>
          <w:p w14:paraId="069D607D" w14:textId="77777777" w:rsidR="00905F4F" w:rsidRPr="002029AF" w:rsidRDefault="00905F4F" w:rsidP="0088737C">
            <w:pPr>
              <w:pStyle w:val="ARfintablebody"/>
            </w:pPr>
            <w:r w:rsidRPr="00E412CD">
              <w:t>Djerriwarrh Health Services</w:t>
            </w:r>
          </w:p>
        </w:tc>
        <w:tc>
          <w:tcPr>
            <w:tcW w:w="1134" w:type="dxa"/>
            <w:tcBorders>
              <w:top w:val="single" w:sz="4" w:space="0" w:color="A6A6A6"/>
              <w:bottom w:val="single" w:sz="4" w:space="0" w:color="A6A6A6"/>
            </w:tcBorders>
            <w:shd w:val="clear" w:color="auto" w:fill="E7E6E6"/>
            <w:noWrap/>
          </w:tcPr>
          <w:p w14:paraId="5E8B4B11" w14:textId="77777777" w:rsidR="00905F4F" w:rsidRPr="002029AF" w:rsidRDefault="00905F4F" w:rsidP="0088737C">
            <w:pPr>
              <w:pStyle w:val="ARfintablebodyright"/>
            </w:pPr>
            <w:r w:rsidRPr="00E412CD">
              <w:t>45.7</w:t>
            </w:r>
          </w:p>
        </w:tc>
        <w:tc>
          <w:tcPr>
            <w:tcW w:w="1134" w:type="dxa"/>
            <w:tcBorders>
              <w:top w:val="single" w:sz="4" w:space="0" w:color="A6A6A6"/>
              <w:bottom w:val="single" w:sz="4" w:space="0" w:color="A6A6A6"/>
            </w:tcBorders>
            <w:noWrap/>
          </w:tcPr>
          <w:p w14:paraId="20CBA9BA" w14:textId="77777777" w:rsidR="00905F4F" w:rsidRPr="002029AF" w:rsidRDefault="00905F4F" w:rsidP="0088737C">
            <w:pPr>
              <w:pStyle w:val="ARfintablebodyright"/>
            </w:pPr>
            <w:r w:rsidRPr="00E412CD">
              <w:t>49.3</w:t>
            </w:r>
          </w:p>
        </w:tc>
      </w:tr>
      <w:tr w:rsidR="00905F4F" w:rsidRPr="002029AF" w14:paraId="796C07AF" w14:textId="77777777" w:rsidTr="00860E95">
        <w:tc>
          <w:tcPr>
            <w:tcW w:w="7369" w:type="dxa"/>
            <w:tcBorders>
              <w:top w:val="single" w:sz="4" w:space="0" w:color="A6A6A6"/>
              <w:bottom w:val="single" w:sz="4" w:space="0" w:color="A6A6A6"/>
            </w:tcBorders>
          </w:tcPr>
          <w:p w14:paraId="36133EF0" w14:textId="77777777" w:rsidR="00905F4F" w:rsidRPr="002029AF" w:rsidRDefault="00905F4F" w:rsidP="0088737C">
            <w:pPr>
              <w:pStyle w:val="ARfintablebody"/>
            </w:pPr>
            <w:r w:rsidRPr="00E412CD">
              <w:t>Western District Health Service</w:t>
            </w:r>
          </w:p>
        </w:tc>
        <w:tc>
          <w:tcPr>
            <w:tcW w:w="1134" w:type="dxa"/>
            <w:tcBorders>
              <w:top w:val="single" w:sz="4" w:space="0" w:color="A6A6A6"/>
              <w:bottom w:val="single" w:sz="4" w:space="0" w:color="A6A6A6"/>
            </w:tcBorders>
            <w:shd w:val="clear" w:color="auto" w:fill="E7E6E6"/>
            <w:noWrap/>
          </w:tcPr>
          <w:p w14:paraId="1B625FB9" w14:textId="77777777" w:rsidR="00905F4F" w:rsidRPr="002029AF" w:rsidRDefault="00905F4F" w:rsidP="0088737C">
            <w:pPr>
              <w:pStyle w:val="ARfintablebodyright"/>
            </w:pPr>
            <w:r w:rsidRPr="00E412CD">
              <w:t>45.1</w:t>
            </w:r>
          </w:p>
        </w:tc>
        <w:tc>
          <w:tcPr>
            <w:tcW w:w="1134" w:type="dxa"/>
            <w:tcBorders>
              <w:top w:val="single" w:sz="4" w:space="0" w:color="A6A6A6"/>
              <w:bottom w:val="single" w:sz="4" w:space="0" w:color="A6A6A6"/>
            </w:tcBorders>
            <w:noWrap/>
          </w:tcPr>
          <w:p w14:paraId="27FEEA37" w14:textId="77777777" w:rsidR="00905F4F" w:rsidRPr="002029AF" w:rsidRDefault="00905F4F" w:rsidP="0088737C">
            <w:pPr>
              <w:pStyle w:val="ARfintablebodyright"/>
            </w:pPr>
            <w:r w:rsidRPr="00E412CD">
              <w:t>45.6</w:t>
            </w:r>
          </w:p>
        </w:tc>
      </w:tr>
      <w:tr w:rsidR="00905F4F" w:rsidRPr="002029AF" w14:paraId="4F2D49D8" w14:textId="77777777" w:rsidTr="00860E95">
        <w:tc>
          <w:tcPr>
            <w:tcW w:w="7369" w:type="dxa"/>
            <w:tcBorders>
              <w:top w:val="single" w:sz="4" w:space="0" w:color="A6A6A6"/>
              <w:bottom w:val="single" w:sz="4" w:space="0" w:color="A6A6A6"/>
            </w:tcBorders>
            <w:hideMark/>
          </w:tcPr>
          <w:p w14:paraId="406FBE42" w14:textId="77777777" w:rsidR="00905F4F" w:rsidRPr="002029AF" w:rsidRDefault="00905F4F" w:rsidP="0088737C">
            <w:pPr>
              <w:pStyle w:val="ARfintablebody"/>
            </w:pPr>
            <w:r w:rsidRPr="00E412CD">
              <w:t>Swan Hill District Health</w:t>
            </w:r>
          </w:p>
        </w:tc>
        <w:tc>
          <w:tcPr>
            <w:tcW w:w="1134" w:type="dxa"/>
            <w:tcBorders>
              <w:top w:val="single" w:sz="4" w:space="0" w:color="A6A6A6"/>
              <w:bottom w:val="single" w:sz="4" w:space="0" w:color="A6A6A6"/>
            </w:tcBorders>
            <w:shd w:val="clear" w:color="auto" w:fill="E7E6E6"/>
            <w:noWrap/>
            <w:hideMark/>
          </w:tcPr>
          <w:p w14:paraId="19E2C338" w14:textId="77777777" w:rsidR="00905F4F" w:rsidRPr="002029AF" w:rsidRDefault="00905F4F" w:rsidP="0088737C">
            <w:pPr>
              <w:pStyle w:val="ARfintablebodyright"/>
            </w:pPr>
            <w:r w:rsidRPr="00E412CD">
              <w:t>41.4</w:t>
            </w:r>
          </w:p>
        </w:tc>
        <w:tc>
          <w:tcPr>
            <w:tcW w:w="1134" w:type="dxa"/>
            <w:tcBorders>
              <w:top w:val="single" w:sz="4" w:space="0" w:color="A6A6A6"/>
              <w:bottom w:val="single" w:sz="4" w:space="0" w:color="A6A6A6"/>
            </w:tcBorders>
            <w:noWrap/>
            <w:hideMark/>
          </w:tcPr>
          <w:p w14:paraId="2B67FBA2" w14:textId="77777777" w:rsidR="00905F4F" w:rsidRPr="002029AF" w:rsidRDefault="00905F4F" w:rsidP="0088737C">
            <w:pPr>
              <w:pStyle w:val="ARfintablebodyright"/>
            </w:pPr>
            <w:r w:rsidRPr="00E412CD">
              <w:t>43.6</w:t>
            </w:r>
          </w:p>
        </w:tc>
      </w:tr>
      <w:tr w:rsidR="00905F4F" w:rsidRPr="002029AF" w14:paraId="6100F66B" w14:textId="77777777" w:rsidTr="00860E95">
        <w:tc>
          <w:tcPr>
            <w:tcW w:w="7369" w:type="dxa"/>
            <w:tcBorders>
              <w:top w:val="single" w:sz="4" w:space="0" w:color="A6A6A6"/>
            </w:tcBorders>
            <w:hideMark/>
          </w:tcPr>
          <w:p w14:paraId="1776D510" w14:textId="77777777" w:rsidR="00905F4F" w:rsidRPr="002029AF" w:rsidRDefault="00905F4F" w:rsidP="0088737C">
            <w:pPr>
              <w:pStyle w:val="ARfintablebody"/>
            </w:pPr>
            <w:r w:rsidRPr="00E412CD">
              <w:t>Other public health services, public and denominational hospitals with payments totalling less than $30 million</w:t>
            </w:r>
          </w:p>
        </w:tc>
        <w:tc>
          <w:tcPr>
            <w:tcW w:w="1134" w:type="dxa"/>
            <w:tcBorders>
              <w:top w:val="single" w:sz="4" w:space="0" w:color="A6A6A6"/>
            </w:tcBorders>
            <w:shd w:val="clear" w:color="auto" w:fill="E7E6E6"/>
            <w:noWrap/>
            <w:hideMark/>
          </w:tcPr>
          <w:p w14:paraId="44D88860" w14:textId="77777777" w:rsidR="00905F4F" w:rsidRPr="002029AF" w:rsidRDefault="00905F4F" w:rsidP="0088737C">
            <w:pPr>
              <w:pStyle w:val="ARfintablebodyright"/>
            </w:pPr>
            <w:r w:rsidRPr="00E412CD">
              <w:t>238.4</w:t>
            </w:r>
          </w:p>
        </w:tc>
        <w:tc>
          <w:tcPr>
            <w:tcW w:w="1134" w:type="dxa"/>
            <w:tcBorders>
              <w:top w:val="single" w:sz="4" w:space="0" w:color="A6A6A6"/>
            </w:tcBorders>
            <w:noWrap/>
            <w:hideMark/>
          </w:tcPr>
          <w:p w14:paraId="41F4A23E" w14:textId="77777777" w:rsidR="00905F4F" w:rsidRPr="002029AF" w:rsidRDefault="00905F4F" w:rsidP="0088737C">
            <w:pPr>
              <w:pStyle w:val="ARfintablebodyright"/>
            </w:pPr>
            <w:r w:rsidRPr="00E412CD">
              <w:t>336.9</w:t>
            </w:r>
          </w:p>
        </w:tc>
      </w:tr>
      <w:bookmarkEnd w:id="414"/>
      <w:tr w:rsidR="00905F4F" w:rsidRPr="002029AF" w14:paraId="2C051662" w14:textId="77777777" w:rsidTr="00860E95">
        <w:tc>
          <w:tcPr>
            <w:tcW w:w="7369" w:type="dxa"/>
            <w:tcBorders>
              <w:bottom w:val="single" w:sz="4" w:space="0" w:color="auto"/>
            </w:tcBorders>
            <w:hideMark/>
          </w:tcPr>
          <w:p w14:paraId="7CFA552A" w14:textId="77777777" w:rsidR="00905F4F" w:rsidRPr="002029AF" w:rsidRDefault="00905F4F" w:rsidP="0088737C">
            <w:pPr>
              <w:pStyle w:val="ARfintablebodybold"/>
            </w:pPr>
          </w:p>
        </w:tc>
        <w:tc>
          <w:tcPr>
            <w:tcW w:w="1134" w:type="dxa"/>
            <w:tcBorders>
              <w:bottom w:val="single" w:sz="4" w:space="0" w:color="auto"/>
            </w:tcBorders>
            <w:shd w:val="clear" w:color="auto" w:fill="E7E6E6"/>
            <w:noWrap/>
            <w:hideMark/>
          </w:tcPr>
          <w:p w14:paraId="2AA2147C" w14:textId="77777777" w:rsidR="00905F4F" w:rsidRPr="002029AF" w:rsidRDefault="00905F4F" w:rsidP="0088737C">
            <w:pPr>
              <w:pStyle w:val="ARfintablebodyrightbold"/>
            </w:pPr>
            <w:r w:rsidRPr="00E412CD">
              <w:t>10,283.3</w:t>
            </w:r>
          </w:p>
        </w:tc>
        <w:tc>
          <w:tcPr>
            <w:tcW w:w="1134" w:type="dxa"/>
            <w:tcBorders>
              <w:bottom w:val="single" w:sz="4" w:space="0" w:color="auto"/>
            </w:tcBorders>
            <w:noWrap/>
            <w:hideMark/>
          </w:tcPr>
          <w:p w14:paraId="26F8A600" w14:textId="77777777" w:rsidR="00905F4F" w:rsidRPr="002029AF" w:rsidRDefault="00905F4F" w:rsidP="0088737C">
            <w:pPr>
              <w:pStyle w:val="ARfintablebodyrightbold"/>
            </w:pPr>
            <w:r w:rsidRPr="00E412CD">
              <w:t>10,462.3</w:t>
            </w:r>
          </w:p>
        </w:tc>
      </w:tr>
      <w:tr w:rsidR="00905F4F" w:rsidRPr="002029AF" w14:paraId="429D2F28" w14:textId="77777777" w:rsidTr="00860E95">
        <w:tc>
          <w:tcPr>
            <w:tcW w:w="9637" w:type="dxa"/>
            <w:gridSpan w:val="3"/>
            <w:tcBorders>
              <w:top w:val="single" w:sz="4" w:space="0" w:color="auto"/>
              <w:bottom w:val="single" w:sz="4" w:space="0" w:color="A6A6A6"/>
            </w:tcBorders>
            <w:hideMark/>
          </w:tcPr>
          <w:p w14:paraId="5A3872E9" w14:textId="77777777" w:rsidR="00905F4F" w:rsidRPr="002029AF" w:rsidRDefault="00905F4F" w:rsidP="0088737C">
            <w:pPr>
              <w:pStyle w:val="ARfintablebodybold"/>
            </w:pPr>
            <w:r w:rsidRPr="00E412CD">
              <w:t>Commonwealth government</w:t>
            </w:r>
          </w:p>
        </w:tc>
      </w:tr>
      <w:tr w:rsidR="00905F4F" w:rsidRPr="002029AF" w14:paraId="2982B841" w14:textId="77777777" w:rsidTr="00860E95">
        <w:tc>
          <w:tcPr>
            <w:tcW w:w="7369" w:type="dxa"/>
            <w:tcBorders>
              <w:top w:val="single" w:sz="4" w:space="0" w:color="A6A6A6"/>
              <w:bottom w:val="single" w:sz="4" w:space="0" w:color="auto"/>
            </w:tcBorders>
            <w:hideMark/>
          </w:tcPr>
          <w:p w14:paraId="2326FB8F" w14:textId="77777777" w:rsidR="00905F4F" w:rsidRPr="002029AF" w:rsidRDefault="00905F4F" w:rsidP="0088737C">
            <w:pPr>
              <w:pStyle w:val="ARfintablebody"/>
            </w:pPr>
            <w:r w:rsidRPr="00E412CD">
              <w:t>National Disability Insurance Agency</w:t>
            </w:r>
          </w:p>
        </w:tc>
        <w:tc>
          <w:tcPr>
            <w:tcW w:w="1134" w:type="dxa"/>
            <w:tcBorders>
              <w:top w:val="single" w:sz="4" w:space="0" w:color="A6A6A6"/>
              <w:bottom w:val="single" w:sz="4" w:space="0" w:color="auto"/>
            </w:tcBorders>
            <w:shd w:val="clear" w:color="auto" w:fill="E7E6E6"/>
            <w:noWrap/>
            <w:hideMark/>
          </w:tcPr>
          <w:p w14:paraId="298D5140" w14:textId="77777777" w:rsidR="00905F4F" w:rsidRPr="002029AF" w:rsidRDefault="00905F4F" w:rsidP="0088737C">
            <w:pPr>
              <w:pStyle w:val="ARfintablebodyright"/>
            </w:pPr>
            <w:r w:rsidRPr="00E412CD">
              <w:t>2,083.0</w:t>
            </w:r>
          </w:p>
        </w:tc>
        <w:tc>
          <w:tcPr>
            <w:tcW w:w="1134" w:type="dxa"/>
            <w:tcBorders>
              <w:top w:val="single" w:sz="4" w:space="0" w:color="A6A6A6"/>
              <w:bottom w:val="single" w:sz="4" w:space="0" w:color="auto"/>
            </w:tcBorders>
            <w:noWrap/>
            <w:hideMark/>
          </w:tcPr>
          <w:p w14:paraId="2D72D5D9" w14:textId="77777777" w:rsidR="00905F4F" w:rsidRPr="002029AF" w:rsidRDefault="00905F4F" w:rsidP="0088737C">
            <w:pPr>
              <w:pStyle w:val="ARfintablebodyright"/>
            </w:pPr>
            <w:r w:rsidRPr="00E412CD">
              <w:t>1,300.6</w:t>
            </w:r>
          </w:p>
        </w:tc>
      </w:tr>
      <w:tr w:rsidR="00905F4F" w:rsidRPr="002029AF" w14:paraId="2D1813BF" w14:textId="77777777" w:rsidTr="00860E95">
        <w:tc>
          <w:tcPr>
            <w:tcW w:w="9637" w:type="dxa"/>
            <w:gridSpan w:val="3"/>
            <w:tcBorders>
              <w:top w:val="single" w:sz="4" w:space="0" w:color="auto"/>
              <w:bottom w:val="single" w:sz="4" w:space="0" w:color="A6A6A6"/>
            </w:tcBorders>
            <w:hideMark/>
          </w:tcPr>
          <w:p w14:paraId="16E367F6" w14:textId="77777777" w:rsidR="00905F4F" w:rsidRPr="002029AF" w:rsidRDefault="00905F4F" w:rsidP="0088737C">
            <w:pPr>
              <w:pStyle w:val="ARfintablebodybold"/>
            </w:pPr>
            <w:r w:rsidRPr="00E412CD">
              <w:t>Other</w:t>
            </w:r>
          </w:p>
        </w:tc>
      </w:tr>
      <w:tr w:rsidR="00905F4F" w:rsidRPr="002029AF" w14:paraId="00A930D5" w14:textId="77777777" w:rsidTr="00860E95">
        <w:tc>
          <w:tcPr>
            <w:tcW w:w="7369" w:type="dxa"/>
            <w:tcBorders>
              <w:top w:val="single" w:sz="4" w:space="0" w:color="A6A6A6"/>
              <w:bottom w:val="single" w:sz="4" w:space="0" w:color="A6A6A6"/>
            </w:tcBorders>
            <w:hideMark/>
          </w:tcPr>
          <w:p w14:paraId="0FBA55E4" w14:textId="77777777" w:rsidR="00905F4F" w:rsidRPr="002029AF" w:rsidRDefault="00905F4F" w:rsidP="0088737C">
            <w:pPr>
              <w:pStyle w:val="ARfintablebody"/>
            </w:pPr>
            <w:r w:rsidRPr="00E45C2E">
              <w:t>Cross Border</w:t>
            </w:r>
            <w:r w:rsidRPr="00E412CD">
              <w:t xml:space="preserve"> with other jurisdictions</w:t>
            </w:r>
          </w:p>
        </w:tc>
        <w:tc>
          <w:tcPr>
            <w:tcW w:w="1134" w:type="dxa"/>
            <w:tcBorders>
              <w:top w:val="single" w:sz="4" w:space="0" w:color="A6A6A6"/>
              <w:bottom w:val="single" w:sz="4" w:space="0" w:color="A6A6A6"/>
            </w:tcBorders>
            <w:shd w:val="clear" w:color="auto" w:fill="E7E6E6"/>
            <w:noWrap/>
            <w:hideMark/>
          </w:tcPr>
          <w:p w14:paraId="7A7DB496" w14:textId="77777777" w:rsidR="00905F4F" w:rsidRPr="002029AF" w:rsidRDefault="00905F4F" w:rsidP="0088737C">
            <w:pPr>
              <w:pStyle w:val="ARfintablebodyright"/>
            </w:pPr>
            <w:r w:rsidRPr="00E412CD">
              <w:t>52.1</w:t>
            </w:r>
          </w:p>
        </w:tc>
        <w:tc>
          <w:tcPr>
            <w:tcW w:w="1134" w:type="dxa"/>
            <w:tcBorders>
              <w:top w:val="single" w:sz="4" w:space="0" w:color="A6A6A6"/>
              <w:bottom w:val="single" w:sz="4" w:space="0" w:color="A6A6A6"/>
            </w:tcBorders>
            <w:noWrap/>
            <w:hideMark/>
          </w:tcPr>
          <w:p w14:paraId="4385D780" w14:textId="77777777" w:rsidR="00905F4F" w:rsidRPr="002029AF" w:rsidRDefault="00905F4F" w:rsidP="0088737C">
            <w:pPr>
              <w:pStyle w:val="ARfintablebodyright"/>
            </w:pPr>
            <w:r w:rsidRPr="00E412CD">
              <w:t>313.3</w:t>
            </w:r>
          </w:p>
        </w:tc>
      </w:tr>
      <w:tr w:rsidR="00905F4F" w:rsidRPr="002029AF" w14:paraId="20D7241A" w14:textId="77777777" w:rsidTr="00860E95">
        <w:tc>
          <w:tcPr>
            <w:tcW w:w="7369" w:type="dxa"/>
            <w:tcBorders>
              <w:top w:val="single" w:sz="4" w:space="0" w:color="A6A6A6"/>
            </w:tcBorders>
            <w:hideMark/>
          </w:tcPr>
          <w:p w14:paraId="75C2FAFF" w14:textId="77777777" w:rsidR="00905F4F" w:rsidRPr="002029AF" w:rsidRDefault="00905F4F" w:rsidP="0088737C">
            <w:pPr>
              <w:pStyle w:val="ARfintablebody"/>
            </w:pPr>
            <w:r w:rsidRPr="00E412CD">
              <w:t>Other organisations with payments totalling less than $10 million</w:t>
            </w:r>
          </w:p>
        </w:tc>
        <w:tc>
          <w:tcPr>
            <w:tcW w:w="1134" w:type="dxa"/>
            <w:tcBorders>
              <w:top w:val="single" w:sz="4" w:space="0" w:color="A6A6A6"/>
            </w:tcBorders>
            <w:shd w:val="clear" w:color="auto" w:fill="E7E6E6"/>
            <w:noWrap/>
            <w:hideMark/>
          </w:tcPr>
          <w:p w14:paraId="5423FB81" w14:textId="77777777" w:rsidR="00905F4F" w:rsidRPr="002029AF" w:rsidRDefault="00905F4F" w:rsidP="0088737C">
            <w:pPr>
              <w:pStyle w:val="ARfintablebodyright"/>
            </w:pPr>
            <w:r w:rsidRPr="00E412CD">
              <w:t>8.0</w:t>
            </w:r>
          </w:p>
        </w:tc>
        <w:tc>
          <w:tcPr>
            <w:tcW w:w="1134" w:type="dxa"/>
            <w:tcBorders>
              <w:top w:val="single" w:sz="4" w:space="0" w:color="A6A6A6"/>
            </w:tcBorders>
            <w:noWrap/>
            <w:hideMark/>
          </w:tcPr>
          <w:p w14:paraId="0374546A" w14:textId="77777777" w:rsidR="00905F4F" w:rsidRPr="002029AF" w:rsidRDefault="00905F4F" w:rsidP="0088737C">
            <w:pPr>
              <w:pStyle w:val="ARfintablebodyright"/>
            </w:pPr>
            <w:r w:rsidRPr="00E412CD">
              <w:t>35.0</w:t>
            </w:r>
          </w:p>
        </w:tc>
      </w:tr>
      <w:tr w:rsidR="00905F4F" w:rsidRPr="002029AF" w14:paraId="57B67C3F" w14:textId="77777777" w:rsidTr="00860E95">
        <w:tc>
          <w:tcPr>
            <w:tcW w:w="7369" w:type="dxa"/>
            <w:hideMark/>
          </w:tcPr>
          <w:p w14:paraId="7890B8C2" w14:textId="77777777" w:rsidR="00905F4F" w:rsidRPr="002029AF" w:rsidRDefault="00905F4F" w:rsidP="0088737C">
            <w:pPr>
              <w:pStyle w:val="ARfintablebodybold"/>
            </w:pPr>
            <w:r w:rsidRPr="00E412CD">
              <w:t>Total grants and other expense transfers</w:t>
            </w:r>
          </w:p>
        </w:tc>
        <w:tc>
          <w:tcPr>
            <w:tcW w:w="1134" w:type="dxa"/>
            <w:shd w:val="clear" w:color="auto" w:fill="E7E6E6"/>
            <w:noWrap/>
            <w:hideMark/>
          </w:tcPr>
          <w:p w14:paraId="630CD6F9" w14:textId="77777777" w:rsidR="00905F4F" w:rsidRPr="002029AF" w:rsidRDefault="00905F4F" w:rsidP="0088737C">
            <w:pPr>
              <w:pStyle w:val="ARfintablebodyrightbold"/>
            </w:pPr>
            <w:r w:rsidRPr="00E412CD">
              <w:t>12,426.4</w:t>
            </w:r>
          </w:p>
        </w:tc>
        <w:tc>
          <w:tcPr>
            <w:tcW w:w="1134" w:type="dxa"/>
            <w:noWrap/>
            <w:hideMark/>
          </w:tcPr>
          <w:p w14:paraId="7E9FE8E4" w14:textId="77777777" w:rsidR="00905F4F" w:rsidRPr="002029AF" w:rsidRDefault="00905F4F" w:rsidP="0088737C">
            <w:pPr>
              <w:pStyle w:val="ARfintablebodyrightbold"/>
            </w:pPr>
            <w:r w:rsidRPr="00E412CD">
              <w:t>12,111.2</w:t>
            </w:r>
          </w:p>
        </w:tc>
      </w:tr>
    </w:tbl>
    <w:p w14:paraId="0EC95BD3" w14:textId="77777777" w:rsidR="00905F4F" w:rsidRDefault="00905F4F" w:rsidP="0088737C">
      <w:pPr>
        <w:pStyle w:val="ARfintablefootnote"/>
        <w:spacing w:line="240" w:lineRule="auto"/>
        <w:rPr>
          <w:rFonts w:cs="Arial"/>
          <w:lang w:eastAsia="en-AU"/>
        </w:rPr>
      </w:pPr>
      <w:bookmarkStart w:id="415" w:name="_Toc39136713"/>
      <w:bookmarkStart w:id="416" w:name="_Toc39242142"/>
      <w:r>
        <w:rPr>
          <w:rFonts w:cs="Arial"/>
          <w:lang w:eastAsia="en-AU"/>
        </w:rPr>
        <w:t>Note:</w:t>
      </w:r>
    </w:p>
    <w:p w14:paraId="5DD46672" w14:textId="77777777" w:rsidR="00905F4F" w:rsidRDefault="00905F4F" w:rsidP="0088737C">
      <w:pPr>
        <w:pStyle w:val="ARfintablefootnoteindent"/>
      </w:pPr>
      <w:r>
        <w:t>(i)</w:t>
      </w:r>
      <w:r>
        <w:tab/>
        <w:t xml:space="preserve">As defined in schedules 1, 2 and 5 of the </w:t>
      </w:r>
      <w:r>
        <w:rPr>
          <w:rStyle w:val="Emphasis"/>
        </w:rPr>
        <w:t>Health Services Act 1988</w:t>
      </w:r>
      <w:r>
        <w:t>.</w:t>
      </w:r>
    </w:p>
    <w:p w14:paraId="386B177B" w14:textId="77777777" w:rsidR="00905F4F" w:rsidRDefault="00905F4F" w:rsidP="0088737C">
      <w:pPr>
        <w:pStyle w:val="Heading4"/>
      </w:pPr>
      <w:bookmarkStart w:id="417" w:name="_Toc85121421"/>
      <w:bookmarkEnd w:id="375"/>
      <w:bookmarkEnd w:id="415"/>
      <w:bookmarkEnd w:id="416"/>
      <w:r>
        <w:t>4.3 Restructuring of administrative arrangements</w:t>
      </w:r>
      <w:bookmarkEnd w:id="417"/>
    </w:p>
    <w:p w14:paraId="7F708B04" w14:textId="77777777" w:rsidR="00905F4F" w:rsidRDefault="00905F4F" w:rsidP="0088737C">
      <w:pPr>
        <w:pStyle w:val="ARfinbody"/>
      </w:pPr>
      <w:r>
        <w:t>The Victorian Government issued an administrative order restructuring some of its activities via machinery of government changes. As part of the machinery of government restructure:</w:t>
      </w:r>
    </w:p>
    <w:p w14:paraId="1B9227A5" w14:textId="77777777" w:rsidR="00905F4F" w:rsidRDefault="00905F4F" w:rsidP="0088737C">
      <w:pPr>
        <w:pStyle w:val="ARfinbodylargespace"/>
      </w:pPr>
      <w:r>
        <w:t xml:space="preserve">The Department of Health transferred the Medical Research function to the Department of Jobs, Precincts and Regions effective from 1 July 2020. The net assets transferred by the department for this function are at the carrying amount of </w:t>
      </w:r>
      <w:r w:rsidRPr="00E2348F">
        <w:t>those assets in the department’s balance sheet immediately before the transfer:</w:t>
      </w:r>
    </w:p>
    <w:tbl>
      <w:tblPr>
        <w:tblStyle w:val="TableGrid"/>
        <w:tblW w:w="9639" w:type="dxa"/>
        <w:tblLayout w:type="fixed"/>
        <w:tblLook w:val="04A0" w:firstRow="1" w:lastRow="0" w:firstColumn="1" w:lastColumn="0" w:noHBand="0" w:noVBand="1"/>
      </w:tblPr>
      <w:tblGrid>
        <w:gridCol w:w="2835"/>
        <w:gridCol w:w="2835"/>
        <w:gridCol w:w="2835"/>
        <w:gridCol w:w="1134"/>
      </w:tblGrid>
      <w:tr w:rsidR="00905F4F" w14:paraId="2E6D4532" w14:textId="77777777" w:rsidTr="00F97BBF">
        <w:trPr>
          <w:cnfStyle w:val="100000000000" w:firstRow="1" w:lastRow="0" w:firstColumn="0" w:lastColumn="0" w:oddVBand="0" w:evenVBand="0" w:oddHBand="0" w:evenHBand="0" w:firstRowFirstColumn="0" w:firstRowLastColumn="0" w:lastRowFirstColumn="0" w:lastRowLastColumn="0"/>
          <w:tblHeader/>
        </w:trPr>
        <w:tc>
          <w:tcPr>
            <w:tcW w:w="2835" w:type="dxa"/>
            <w:hideMark/>
          </w:tcPr>
          <w:p w14:paraId="51079CEA" w14:textId="77777777" w:rsidR="00905F4F" w:rsidRDefault="00905F4F" w:rsidP="0088737C">
            <w:pPr>
              <w:pStyle w:val="ARfintablecolhead"/>
            </w:pPr>
            <w:r>
              <w:t>Function</w:t>
            </w:r>
          </w:p>
        </w:tc>
        <w:tc>
          <w:tcPr>
            <w:tcW w:w="2835" w:type="dxa"/>
            <w:hideMark/>
          </w:tcPr>
          <w:p w14:paraId="2C1B8AC9" w14:textId="77777777" w:rsidR="00905F4F" w:rsidRDefault="00905F4F" w:rsidP="0088737C">
            <w:pPr>
              <w:pStyle w:val="ARfintablecolhead"/>
            </w:pPr>
            <w:r>
              <w:t>Transferor</w:t>
            </w:r>
          </w:p>
        </w:tc>
        <w:tc>
          <w:tcPr>
            <w:tcW w:w="2835" w:type="dxa"/>
            <w:hideMark/>
          </w:tcPr>
          <w:p w14:paraId="37A80953" w14:textId="77777777" w:rsidR="00905F4F" w:rsidRDefault="00905F4F" w:rsidP="0088737C">
            <w:pPr>
              <w:pStyle w:val="ARfintablecolhead"/>
            </w:pPr>
            <w:r>
              <w:t>Transferee</w:t>
            </w:r>
          </w:p>
        </w:tc>
        <w:tc>
          <w:tcPr>
            <w:tcW w:w="1134" w:type="dxa"/>
            <w:hideMark/>
          </w:tcPr>
          <w:p w14:paraId="447A99DB" w14:textId="77777777" w:rsidR="00905F4F" w:rsidRDefault="00905F4F" w:rsidP="0088737C">
            <w:pPr>
              <w:pStyle w:val="ARfintablecolheadright"/>
            </w:pPr>
            <w:r>
              <w:t>$M</w:t>
            </w:r>
          </w:p>
        </w:tc>
      </w:tr>
      <w:tr w:rsidR="00905F4F" w14:paraId="58B03572" w14:textId="77777777" w:rsidTr="0088737C">
        <w:trPr>
          <w:cantSplit w:val="0"/>
        </w:trPr>
        <w:tc>
          <w:tcPr>
            <w:tcW w:w="2835" w:type="dxa"/>
            <w:hideMark/>
          </w:tcPr>
          <w:p w14:paraId="31045273" w14:textId="77777777" w:rsidR="00905F4F" w:rsidRDefault="00905F4F" w:rsidP="0088737C">
            <w:pPr>
              <w:pStyle w:val="ARfintablebody"/>
            </w:pPr>
            <w:r>
              <w:t>Medical Research</w:t>
            </w:r>
          </w:p>
        </w:tc>
        <w:tc>
          <w:tcPr>
            <w:tcW w:w="2835" w:type="dxa"/>
            <w:hideMark/>
          </w:tcPr>
          <w:p w14:paraId="0DDBE3F7" w14:textId="77777777" w:rsidR="00905F4F" w:rsidRDefault="00905F4F" w:rsidP="0088737C">
            <w:pPr>
              <w:pStyle w:val="ARfintablebody"/>
            </w:pPr>
            <w:r>
              <w:t>Department of Health and Human Services (now Department of Health)</w:t>
            </w:r>
          </w:p>
        </w:tc>
        <w:tc>
          <w:tcPr>
            <w:tcW w:w="2835" w:type="dxa"/>
            <w:hideMark/>
          </w:tcPr>
          <w:p w14:paraId="47C53A92" w14:textId="77777777" w:rsidR="00905F4F" w:rsidRDefault="00905F4F" w:rsidP="0088737C">
            <w:pPr>
              <w:pStyle w:val="ARfintablebody"/>
            </w:pPr>
            <w:r>
              <w:t>Department of Jobs, Precincts and Regions</w:t>
            </w:r>
          </w:p>
        </w:tc>
        <w:tc>
          <w:tcPr>
            <w:tcW w:w="1134" w:type="dxa"/>
            <w:hideMark/>
          </w:tcPr>
          <w:p w14:paraId="7464C396" w14:textId="77777777" w:rsidR="00905F4F" w:rsidRDefault="00905F4F" w:rsidP="0088737C">
            <w:pPr>
              <w:pStyle w:val="ARfintablebodyright"/>
            </w:pPr>
            <w:r>
              <w:t>2.7</w:t>
            </w:r>
          </w:p>
        </w:tc>
      </w:tr>
    </w:tbl>
    <w:p w14:paraId="7AFF3C3D" w14:textId="77777777" w:rsidR="00905F4F" w:rsidRDefault="00905F4F" w:rsidP="0088737C">
      <w:pPr>
        <w:pStyle w:val="ARfinbodyaftertable"/>
      </w:pPr>
      <w:bookmarkStart w:id="418" w:name="_Hlk82187633"/>
      <w:r>
        <w:t>The Department of Health transferred the Child Protection, Prevention of Family Violence, Housing and Disability functions to the Department of Families, Fairness and Housing effective from 1 February 2021.</w:t>
      </w:r>
    </w:p>
    <w:p w14:paraId="2CB6EA98" w14:textId="77777777" w:rsidR="00905F4F" w:rsidRDefault="00905F4F" w:rsidP="0088737C">
      <w:pPr>
        <w:pStyle w:val="ARfinbody"/>
      </w:pPr>
      <w:r>
        <w:t xml:space="preserve">The Department of Premier and Cabinet transferred the Fairer Victoria and </w:t>
      </w:r>
      <w:r w:rsidRPr="00E45C2E">
        <w:t>Family Violence,</w:t>
      </w:r>
      <w:r w:rsidRPr="00EA382D">
        <w:t xml:space="preserve"> Respect Victoria,</w:t>
      </w:r>
      <w:r>
        <w:t xml:space="preserve"> Victorian Multicultural Commission, and Victorian Veterans Council to the Department of Families, Fairness and Housing effective from 1 February 2021.</w:t>
      </w:r>
    </w:p>
    <w:p w14:paraId="00529B92" w14:textId="77777777" w:rsidR="00905F4F" w:rsidRDefault="00905F4F" w:rsidP="0088737C">
      <w:pPr>
        <w:pStyle w:val="ARfinbodylargespace"/>
      </w:pPr>
      <w:r>
        <w:t>The net assets transferred by the departments for these functions are at the carrying amount of those assets in the departments’ respective balance sheets immediately before the transfers:</w:t>
      </w:r>
      <w:bookmarkEnd w:id="418"/>
    </w:p>
    <w:tbl>
      <w:tblPr>
        <w:tblStyle w:val="TableGrid"/>
        <w:tblpPr w:leftFromText="180" w:rightFromText="180" w:bottomFromText="120" w:vertAnchor="text" w:horzAnchor="margin" w:tblpY="-59"/>
        <w:tblW w:w="9639" w:type="dxa"/>
        <w:tblLayout w:type="fixed"/>
        <w:tblLook w:val="04A0" w:firstRow="1" w:lastRow="0" w:firstColumn="1" w:lastColumn="0" w:noHBand="0" w:noVBand="1"/>
      </w:tblPr>
      <w:tblGrid>
        <w:gridCol w:w="2835"/>
        <w:gridCol w:w="2835"/>
        <w:gridCol w:w="2835"/>
        <w:gridCol w:w="1134"/>
      </w:tblGrid>
      <w:tr w:rsidR="00905F4F" w14:paraId="57F48004" w14:textId="77777777" w:rsidTr="00F97BBF">
        <w:trPr>
          <w:cnfStyle w:val="100000000000" w:firstRow="1" w:lastRow="0" w:firstColumn="0" w:lastColumn="0" w:oddVBand="0" w:evenVBand="0" w:oddHBand="0" w:evenHBand="0" w:firstRowFirstColumn="0" w:firstRowLastColumn="0" w:lastRowFirstColumn="0" w:lastRowLastColumn="0"/>
          <w:tblHeader/>
        </w:trPr>
        <w:tc>
          <w:tcPr>
            <w:tcW w:w="2835" w:type="dxa"/>
            <w:tcBorders>
              <w:bottom w:val="single" w:sz="4" w:space="0" w:color="auto"/>
            </w:tcBorders>
            <w:hideMark/>
          </w:tcPr>
          <w:p w14:paraId="7C26D50D" w14:textId="77777777" w:rsidR="00905F4F" w:rsidRDefault="00905F4F" w:rsidP="0088737C">
            <w:pPr>
              <w:pStyle w:val="ARfintablecolhead"/>
            </w:pPr>
            <w:r>
              <w:t>Function</w:t>
            </w:r>
          </w:p>
        </w:tc>
        <w:tc>
          <w:tcPr>
            <w:tcW w:w="2835" w:type="dxa"/>
            <w:tcBorders>
              <w:bottom w:val="single" w:sz="4" w:space="0" w:color="auto"/>
            </w:tcBorders>
            <w:hideMark/>
          </w:tcPr>
          <w:p w14:paraId="78C84995" w14:textId="77777777" w:rsidR="00905F4F" w:rsidRDefault="00905F4F" w:rsidP="0088737C">
            <w:pPr>
              <w:pStyle w:val="ARfintablecolhead"/>
            </w:pPr>
            <w:r>
              <w:t>Transferor</w:t>
            </w:r>
          </w:p>
        </w:tc>
        <w:tc>
          <w:tcPr>
            <w:tcW w:w="2835" w:type="dxa"/>
            <w:tcBorders>
              <w:bottom w:val="single" w:sz="4" w:space="0" w:color="auto"/>
            </w:tcBorders>
            <w:hideMark/>
          </w:tcPr>
          <w:p w14:paraId="36BBDD14" w14:textId="77777777" w:rsidR="00905F4F" w:rsidRDefault="00905F4F" w:rsidP="0088737C">
            <w:pPr>
              <w:pStyle w:val="ARfintablecolhead"/>
            </w:pPr>
            <w:r>
              <w:t>Transferee</w:t>
            </w:r>
          </w:p>
        </w:tc>
        <w:tc>
          <w:tcPr>
            <w:tcW w:w="1134" w:type="dxa"/>
            <w:tcBorders>
              <w:bottom w:val="single" w:sz="4" w:space="0" w:color="auto"/>
            </w:tcBorders>
            <w:hideMark/>
          </w:tcPr>
          <w:p w14:paraId="601D1D28" w14:textId="77777777" w:rsidR="00905F4F" w:rsidRDefault="00905F4F" w:rsidP="0088737C">
            <w:pPr>
              <w:pStyle w:val="ARfintablecolheadright"/>
            </w:pPr>
            <w:r>
              <w:t>$M</w:t>
            </w:r>
          </w:p>
        </w:tc>
      </w:tr>
      <w:tr w:rsidR="00905F4F" w14:paraId="3B11A2A2" w14:textId="77777777" w:rsidTr="0088737C">
        <w:trPr>
          <w:cantSplit w:val="0"/>
        </w:trPr>
        <w:tc>
          <w:tcPr>
            <w:tcW w:w="2835" w:type="dxa"/>
            <w:tcBorders>
              <w:top w:val="single" w:sz="4" w:space="0" w:color="auto"/>
              <w:bottom w:val="single" w:sz="4" w:space="0" w:color="A6A6A6"/>
            </w:tcBorders>
            <w:hideMark/>
          </w:tcPr>
          <w:p w14:paraId="59DFF64A" w14:textId="77777777" w:rsidR="00905F4F" w:rsidRDefault="00905F4F" w:rsidP="0088737C">
            <w:pPr>
              <w:pStyle w:val="ARfintablebody"/>
            </w:pPr>
            <w:r w:rsidRPr="00B56C97">
              <w:t>Child Protection, Prevention of Family Violence, Housing and Disability</w:t>
            </w:r>
          </w:p>
        </w:tc>
        <w:tc>
          <w:tcPr>
            <w:tcW w:w="2835" w:type="dxa"/>
            <w:tcBorders>
              <w:top w:val="single" w:sz="4" w:space="0" w:color="auto"/>
              <w:bottom w:val="single" w:sz="4" w:space="0" w:color="A6A6A6"/>
            </w:tcBorders>
            <w:hideMark/>
          </w:tcPr>
          <w:p w14:paraId="7FF850BE" w14:textId="77777777" w:rsidR="00905F4F" w:rsidRDefault="00905F4F" w:rsidP="0088737C">
            <w:pPr>
              <w:pStyle w:val="ARfintablebody"/>
            </w:pPr>
            <w:r w:rsidRPr="00B56C97">
              <w:t>Department of Health and Human Services (now Department of Health)</w:t>
            </w:r>
          </w:p>
        </w:tc>
        <w:tc>
          <w:tcPr>
            <w:tcW w:w="2835" w:type="dxa"/>
            <w:tcBorders>
              <w:top w:val="single" w:sz="4" w:space="0" w:color="auto"/>
              <w:bottom w:val="single" w:sz="4" w:space="0" w:color="A6A6A6"/>
            </w:tcBorders>
            <w:hideMark/>
          </w:tcPr>
          <w:p w14:paraId="743E7D62" w14:textId="77777777" w:rsidR="00905F4F" w:rsidRDefault="00905F4F" w:rsidP="0088737C">
            <w:pPr>
              <w:pStyle w:val="ARfintablebody"/>
            </w:pPr>
            <w:r w:rsidRPr="00B56C97">
              <w:t>Department of Families, Fairness and Housing</w:t>
            </w:r>
          </w:p>
        </w:tc>
        <w:tc>
          <w:tcPr>
            <w:tcW w:w="1134" w:type="dxa"/>
            <w:tcBorders>
              <w:top w:val="single" w:sz="4" w:space="0" w:color="auto"/>
              <w:bottom w:val="single" w:sz="4" w:space="0" w:color="A6A6A6"/>
            </w:tcBorders>
            <w:hideMark/>
          </w:tcPr>
          <w:p w14:paraId="1C5D1C41" w14:textId="77777777" w:rsidR="00905F4F" w:rsidRDefault="00905F4F" w:rsidP="0088737C">
            <w:pPr>
              <w:pStyle w:val="ARfintablebodyright"/>
            </w:pPr>
            <w:r w:rsidRPr="00B56C97">
              <w:t>1,282.4</w:t>
            </w:r>
          </w:p>
        </w:tc>
      </w:tr>
      <w:tr w:rsidR="00905F4F" w14:paraId="06389E61" w14:textId="77777777" w:rsidTr="0088737C">
        <w:trPr>
          <w:cantSplit w:val="0"/>
        </w:trPr>
        <w:tc>
          <w:tcPr>
            <w:tcW w:w="2835" w:type="dxa"/>
            <w:tcBorders>
              <w:top w:val="single" w:sz="4" w:space="0" w:color="A6A6A6"/>
              <w:bottom w:val="single" w:sz="4" w:space="0" w:color="A6A6A6"/>
            </w:tcBorders>
          </w:tcPr>
          <w:p w14:paraId="2E990375" w14:textId="77777777" w:rsidR="00905F4F" w:rsidRDefault="00905F4F" w:rsidP="0088737C">
            <w:pPr>
              <w:pStyle w:val="ARfintablebody"/>
            </w:pPr>
            <w:r w:rsidRPr="00B56C97">
              <w:t xml:space="preserve">Fairer Victoria </w:t>
            </w:r>
            <w:r w:rsidRPr="00E45C2E">
              <w:t>and Family Violence</w:t>
            </w:r>
          </w:p>
        </w:tc>
        <w:tc>
          <w:tcPr>
            <w:tcW w:w="2835" w:type="dxa"/>
            <w:tcBorders>
              <w:top w:val="single" w:sz="4" w:space="0" w:color="A6A6A6"/>
              <w:bottom w:val="single" w:sz="4" w:space="0" w:color="A6A6A6"/>
            </w:tcBorders>
          </w:tcPr>
          <w:p w14:paraId="3F267AD8" w14:textId="77777777" w:rsidR="00905F4F" w:rsidRDefault="00905F4F" w:rsidP="0088737C">
            <w:pPr>
              <w:pStyle w:val="ARfintablebody"/>
            </w:pPr>
            <w:r w:rsidRPr="00B56C97">
              <w:t>Department of Premier and Cabinet</w:t>
            </w:r>
          </w:p>
        </w:tc>
        <w:tc>
          <w:tcPr>
            <w:tcW w:w="2835" w:type="dxa"/>
            <w:tcBorders>
              <w:top w:val="single" w:sz="4" w:space="0" w:color="A6A6A6"/>
              <w:bottom w:val="single" w:sz="4" w:space="0" w:color="A6A6A6"/>
            </w:tcBorders>
          </w:tcPr>
          <w:p w14:paraId="4243740E" w14:textId="77777777" w:rsidR="00905F4F" w:rsidRDefault="00905F4F" w:rsidP="0088737C">
            <w:pPr>
              <w:pStyle w:val="ARfintablebody"/>
            </w:pPr>
            <w:r w:rsidRPr="00B56C97">
              <w:t>Department of Families, Fairness and Housing</w:t>
            </w:r>
          </w:p>
        </w:tc>
        <w:tc>
          <w:tcPr>
            <w:tcW w:w="1134" w:type="dxa"/>
            <w:tcBorders>
              <w:top w:val="single" w:sz="4" w:space="0" w:color="A6A6A6"/>
              <w:bottom w:val="single" w:sz="4" w:space="0" w:color="A6A6A6"/>
            </w:tcBorders>
          </w:tcPr>
          <w:p w14:paraId="30C810C8" w14:textId="77777777" w:rsidR="00905F4F" w:rsidRDefault="00905F4F" w:rsidP="0088737C">
            <w:pPr>
              <w:pStyle w:val="ARfintablebodyright"/>
            </w:pPr>
            <w:r w:rsidRPr="00B56C97">
              <w:t>5.6</w:t>
            </w:r>
          </w:p>
        </w:tc>
      </w:tr>
      <w:tr w:rsidR="00905F4F" w14:paraId="5A7948B9" w14:textId="77777777" w:rsidTr="0088737C">
        <w:trPr>
          <w:cantSplit w:val="0"/>
        </w:trPr>
        <w:tc>
          <w:tcPr>
            <w:tcW w:w="2835" w:type="dxa"/>
            <w:tcBorders>
              <w:top w:val="single" w:sz="4" w:space="0" w:color="A6A6A6"/>
              <w:bottom w:val="single" w:sz="4" w:space="0" w:color="A6A6A6"/>
            </w:tcBorders>
          </w:tcPr>
          <w:p w14:paraId="45209AEC" w14:textId="77777777" w:rsidR="00905F4F" w:rsidRDefault="00905F4F" w:rsidP="0088737C">
            <w:pPr>
              <w:pStyle w:val="ARfintablebody"/>
            </w:pPr>
            <w:r w:rsidRPr="00B56C97">
              <w:t>Respect Victoria</w:t>
            </w:r>
          </w:p>
        </w:tc>
        <w:tc>
          <w:tcPr>
            <w:tcW w:w="2835" w:type="dxa"/>
            <w:tcBorders>
              <w:top w:val="single" w:sz="4" w:space="0" w:color="A6A6A6"/>
              <w:bottom w:val="single" w:sz="4" w:space="0" w:color="A6A6A6"/>
            </w:tcBorders>
          </w:tcPr>
          <w:p w14:paraId="0EE4259B" w14:textId="77777777" w:rsidR="00905F4F" w:rsidRDefault="00905F4F" w:rsidP="0088737C">
            <w:pPr>
              <w:pStyle w:val="ARfintablebody"/>
            </w:pPr>
            <w:r w:rsidRPr="00B56C97">
              <w:t>Department of Premier and Cabinet</w:t>
            </w:r>
          </w:p>
        </w:tc>
        <w:tc>
          <w:tcPr>
            <w:tcW w:w="2835" w:type="dxa"/>
            <w:tcBorders>
              <w:top w:val="single" w:sz="4" w:space="0" w:color="A6A6A6"/>
              <w:bottom w:val="single" w:sz="4" w:space="0" w:color="A6A6A6"/>
            </w:tcBorders>
          </w:tcPr>
          <w:p w14:paraId="618364ED" w14:textId="77777777" w:rsidR="00905F4F" w:rsidRDefault="00905F4F" w:rsidP="0088737C">
            <w:pPr>
              <w:pStyle w:val="ARfintablebody"/>
            </w:pPr>
            <w:r w:rsidRPr="00B56C97">
              <w:t>Department of Families, Fairness and Housing</w:t>
            </w:r>
          </w:p>
        </w:tc>
        <w:tc>
          <w:tcPr>
            <w:tcW w:w="1134" w:type="dxa"/>
            <w:tcBorders>
              <w:top w:val="single" w:sz="4" w:space="0" w:color="A6A6A6"/>
              <w:bottom w:val="single" w:sz="4" w:space="0" w:color="A6A6A6"/>
            </w:tcBorders>
          </w:tcPr>
          <w:p w14:paraId="08C3CC17" w14:textId="77777777" w:rsidR="00905F4F" w:rsidRDefault="00905F4F" w:rsidP="0088737C">
            <w:pPr>
              <w:pStyle w:val="ARfintablebodyright"/>
            </w:pPr>
            <w:r w:rsidRPr="00B56C97">
              <w:t>0.7</w:t>
            </w:r>
          </w:p>
        </w:tc>
      </w:tr>
      <w:tr w:rsidR="00905F4F" w14:paraId="72C2C87A" w14:textId="77777777" w:rsidTr="0088737C">
        <w:trPr>
          <w:cantSplit w:val="0"/>
        </w:trPr>
        <w:tc>
          <w:tcPr>
            <w:tcW w:w="2835" w:type="dxa"/>
            <w:tcBorders>
              <w:top w:val="single" w:sz="4" w:space="0" w:color="A6A6A6"/>
              <w:bottom w:val="single" w:sz="4" w:space="0" w:color="A6A6A6"/>
            </w:tcBorders>
          </w:tcPr>
          <w:p w14:paraId="79E7CE26" w14:textId="77777777" w:rsidR="00905F4F" w:rsidRDefault="00905F4F" w:rsidP="0088737C">
            <w:pPr>
              <w:pStyle w:val="ARfintablebody"/>
            </w:pPr>
            <w:r w:rsidRPr="00B56C97">
              <w:t>Victorian Multicultural Commission</w:t>
            </w:r>
          </w:p>
        </w:tc>
        <w:tc>
          <w:tcPr>
            <w:tcW w:w="2835" w:type="dxa"/>
            <w:tcBorders>
              <w:top w:val="single" w:sz="4" w:space="0" w:color="A6A6A6"/>
              <w:bottom w:val="single" w:sz="4" w:space="0" w:color="A6A6A6"/>
            </w:tcBorders>
          </w:tcPr>
          <w:p w14:paraId="4CDC8C0D" w14:textId="77777777" w:rsidR="00905F4F" w:rsidRDefault="00905F4F" w:rsidP="0088737C">
            <w:pPr>
              <w:pStyle w:val="ARfintablebody"/>
            </w:pPr>
            <w:r w:rsidRPr="00B56C97">
              <w:t>Department of Premier and Cabinet</w:t>
            </w:r>
          </w:p>
        </w:tc>
        <w:tc>
          <w:tcPr>
            <w:tcW w:w="2835" w:type="dxa"/>
            <w:tcBorders>
              <w:top w:val="single" w:sz="4" w:space="0" w:color="A6A6A6"/>
              <w:bottom w:val="single" w:sz="4" w:space="0" w:color="A6A6A6"/>
            </w:tcBorders>
          </w:tcPr>
          <w:p w14:paraId="43F5BF7D" w14:textId="77777777" w:rsidR="00905F4F" w:rsidRDefault="00905F4F" w:rsidP="0088737C">
            <w:pPr>
              <w:pStyle w:val="ARfintablebody"/>
            </w:pPr>
            <w:r w:rsidRPr="00B56C97">
              <w:t>Department of Families, Fairness and Housing</w:t>
            </w:r>
          </w:p>
        </w:tc>
        <w:tc>
          <w:tcPr>
            <w:tcW w:w="1134" w:type="dxa"/>
            <w:tcBorders>
              <w:top w:val="single" w:sz="4" w:space="0" w:color="A6A6A6"/>
              <w:bottom w:val="single" w:sz="4" w:space="0" w:color="A6A6A6"/>
            </w:tcBorders>
          </w:tcPr>
          <w:p w14:paraId="45C00669" w14:textId="77777777" w:rsidR="00905F4F" w:rsidRDefault="00905F4F" w:rsidP="0088737C">
            <w:pPr>
              <w:pStyle w:val="ARfintablebodyright"/>
            </w:pPr>
            <w:r w:rsidRPr="00E412CD">
              <w:t>–</w:t>
            </w:r>
          </w:p>
        </w:tc>
      </w:tr>
      <w:tr w:rsidR="00905F4F" w14:paraId="5370C418" w14:textId="77777777" w:rsidTr="0088737C">
        <w:trPr>
          <w:cantSplit w:val="0"/>
        </w:trPr>
        <w:tc>
          <w:tcPr>
            <w:tcW w:w="2835" w:type="dxa"/>
            <w:tcBorders>
              <w:top w:val="single" w:sz="4" w:space="0" w:color="A6A6A6"/>
            </w:tcBorders>
          </w:tcPr>
          <w:p w14:paraId="3591E476" w14:textId="77777777" w:rsidR="00905F4F" w:rsidRDefault="00905F4F" w:rsidP="0088737C">
            <w:pPr>
              <w:pStyle w:val="ARfintablebody"/>
            </w:pPr>
            <w:r w:rsidRPr="00B56C97">
              <w:t>Victorian Veterans Council</w:t>
            </w:r>
          </w:p>
        </w:tc>
        <w:tc>
          <w:tcPr>
            <w:tcW w:w="2835" w:type="dxa"/>
            <w:tcBorders>
              <w:top w:val="single" w:sz="4" w:space="0" w:color="A6A6A6"/>
            </w:tcBorders>
          </w:tcPr>
          <w:p w14:paraId="38F64B53" w14:textId="77777777" w:rsidR="00905F4F" w:rsidRDefault="00905F4F" w:rsidP="0088737C">
            <w:pPr>
              <w:pStyle w:val="ARfintablebody"/>
            </w:pPr>
            <w:r w:rsidRPr="00B56C97">
              <w:t>Department of Premier and Cabinet</w:t>
            </w:r>
          </w:p>
        </w:tc>
        <w:tc>
          <w:tcPr>
            <w:tcW w:w="2835" w:type="dxa"/>
            <w:tcBorders>
              <w:top w:val="single" w:sz="4" w:space="0" w:color="A6A6A6"/>
            </w:tcBorders>
          </w:tcPr>
          <w:p w14:paraId="5BB47B6E" w14:textId="77777777" w:rsidR="00905F4F" w:rsidRDefault="00905F4F" w:rsidP="0088737C">
            <w:pPr>
              <w:pStyle w:val="ARfintablebody"/>
            </w:pPr>
            <w:r w:rsidRPr="00B56C97">
              <w:t>Department of Families, Fairness and Housing</w:t>
            </w:r>
          </w:p>
        </w:tc>
        <w:tc>
          <w:tcPr>
            <w:tcW w:w="1134" w:type="dxa"/>
            <w:tcBorders>
              <w:top w:val="single" w:sz="4" w:space="0" w:color="A6A6A6"/>
            </w:tcBorders>
          </w:tcPr>
          <w:p w14:paraId="35F0015B" w14:textId="77777777" w:rsidR="00905F4F" w:rsidRDefault="00905F4F" w:rsidP="0088737C">
            <w:pPr>
              <w:pStyle w:val="ARfintablebodyright"/>
            </w:pPr>
            <w:r w:rsidRPr="00B56C97">
              <w:t>0.5</w:t>
            </w:r>
          </w:p>
        </w:tc>
      </w:tr>
    </w:tbl>
    <w:p w14:paraId="281FA3DD" w14:textId="77777777" w:rsidR="00905F4F" w:rsidRDefault="00905F4F" w:rsidP="0088737C">
      <w:pPr>
        <w:pStyle w:val="ARfinbodyaftertable"/>
        <w:keepNext/>
      </w:pPr>
      <w:bookmarkStart w:id="419" w:name="_Hlk82187648"/>
      <w:r>
        <w:lastRenderedPageBreak/>
        <w:t xml:space="preserve">As a result of a determination made by the Assistant Treasurer under s. 53(1)(b) of the </w:t>
      </w:r>
      <w:r>
        <w:rPr>
          <w:rStyle w:val="Emphasis"/>
        </w:rPr>
        <w:t>Financial Management Act 1994</w:t>
      </w:r>
      <w:r>
        <w:t>, the Department of Health’s financial statements include the financial transactions and balances relating to the:</w:t>
      </w:r>
    </w:p>
    <w:p w14:paraId="60DE1246" w14:textId="77777777" w:rsidR="00905F4F" w:rsidRDefault="00905F4F" w:rsidP="00905F4F">
      <w:pPr>
        <w:pStyle w:val="ARfinbullet1"/>
        <w:numPr>
          <w:ilvl w:val="0"/>
          <w:numId w:val="3"/>
        </w:numPr>
      </w:pPr>
      <w:r>
        <w:t>Child Protection, Prevention of Family Violence, Housing and Disability functions for the period 1 July 2020 to 30 June 2021.</w:t>
      </w:r>
    </w:p>
    <w:p w14:paraId="42700216" w14:textId="77777777" w:rsidR="00905F4F" w:rsidRDefault="00905F4F" w:rsidP="00905F4F">
      <w:pPr>
        <w:pStyle w:val="ARfinbullet1"/>
        <w:numPr>
          <w:ilvl w:val="0"/>
          <w:numId w:val="3"/>
        </w:numPr>
      </w:pPr>
      <w:r>
        <w:t xml:space="preserve">Fairer Victoria </w:t>
      </w:r>
      <w:r w:rsidRPr="00E45C2E">
        <w:t>and Family Violence,</w:t>
      </w:r>
      <w:r>
        <w:t xml:space="preserve"> Respect Victoria, Victorian Multicultural Commission, and Victorian Veterans Council for the period 1 February 2021 to 30 June 2021.</w:t>
      </w:r>
      <w:bookmarkEnd w:id="419"/>
    </w:p>
    <w:p w14:paraId="5E0CED18" w14:textId="77777777" w:rsidR="00905F4F" w:rsidRDefault="00905F4F" w:rsidP="0088737C">
      <w:pPr>
        <w:pStyle w:val="ARfinbodylargespace"/>
      </w:pPr>
      <w:r>
        <w:t>The net asset transfers were treated as a contribution of capital by the state.</w:t>
      </w:r>
    </w:p>
    <w:tbl>
      <w:tblPr>
        <w:tblStyle w:val="TableGrid"/>
        <w:tblW w:w="9637" w:type="dxa"/>
        <w:tblLayout w:type="fixed"/>
        <w:tblLook w:val="06A0" w:firstRow="1" w:lastRow="0" w:firstColumn="1" w:lastColumn="0" w:noHBand="1" w:noVBand="1"/>
      </w:tblPr>
      <w:tblGrid>
        <w:gridCol w:w="6235"/>
        <w:gridCol w:w="1134"/>
        <w:gridCol w:w="1134"/>
        <w:gridCol w:w="1134"/>
      </w:tblGrid>
      <w:tr w:rsidR="00905F4F" w:rsidRPr="002029AF" w14:paraId="654723AC"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6235" w:type="dxa"/>
            <w:tcBorders>
              <w:bottom w:val="single" w:sz="4" w:space="0" w:color="auto"/>
            </w:tcBorders>
            <w:hideMark/>
          </w:tcPr>
          <w:p w14:paraId="30F08929" w14:textId="77777777" w:rsidR="00905F4F" w:rsidRPr="002029AF" w:rsidRDefault="00905F4F" w:rsidP="0088737C">
            <w:pPr>
              <w:pStyle w:val="ARfintablecolhead"/>
            </w:pPr>
          </w:p>
        </w:tc>
        <w:tc>
          <w:tcPr>
            <w:tcW w:w="1134" w:type="dxa"/>
            <w:tcBorders>
              <w:bottom w:val="single" w:sz="4" w:space="0" w:color="auto"/>
            </w:tcBorders>
            <w:hideMark/>
          </w:tcPr>
          <w:p w14:paraId="16CAC2C3" w14:textId="77777777" w:rsidR="00905F4F" w:rsidRPr="002029AF" w:rsidRDefault="00905F4F" w:rsidP="0088737C">
            <w:pPr>
              <w:pStyle w:val="ARfintablecolheadright"/>
            </w:pPr>
            <w:r w:rsidRPr="00491EDA">
              <w:t>DFFH 2021</w:t>
            </w:r>
            <w:r>
              <w:br/>
            </w:r>
            <w:r w:rsidRPr="002029AF">
              <w:t>Transfer in</w:t>
            </w:r>
          </w:p>
          <w:p w14:paraId="7B9E76A6" w14:textId="77777777" w:rsidR="00905F4F" w:rsidRPr="002029AF" w:rsidRDefault="00905F4F" w:rsidP="0088737C">
            <w:pPr>
              <w:pStyle w:val="ARfintablecolheadright"/>
            </w:pPr>
            <w:r w:rsidRPr="002029AF">
              <w:t>$M</w:t>
            </w:r>
          </w:p>
        </w:tc>
        <w:tc>
          <w:tcPr>
            <w:tcW w:w="1134" w:type="dxa"/>
            <w:tcBorders>
              <w:bottom w:val="single" w:sz="4" w:space="0" w:color="auto"/>
            </w:tcBorders>
            <w:hideMark/>
          </w:tcPr>
          <w:p w14:paraId="093AA6E9" w14:textId="77777777" w:rsidR="00905F4F" w:rsidRPr="002029AF" w:rsidRDefault="00905F4F" w:rsidP="0088737C">
            <w:pPr>
              <w:pStyle w:val="ARfintablecolheadright"/>
            </w:pPr>
            <w:r w:rsidRPr="00491EDA">
              <w:t xml:space="preserve">DH </w:t>
            </w:r>
            <w:r>
              <w:br/>
            </w:r>
            <w:r w:rsidRPr="00491EDA">
              <w:t>2021</w:t>
            </w:r>
            <w:r>
              <w:br/>
            </w:r>
            <w:r w:rsidRPr="002029AF">
              <w:t>Transfer out</w:t>
            </w:r>
          </w:p>
          <w:p w14:paraId="2A21DBA3" w14:textId="77777777" w:rsidR="00905F4F" w:rsidRPr="002029AF" w:rsidRDefault="00905F4F" w:rsidP="0088737C">
            <w:pPr>
              <w:pStyle w:val="ARfintablecolheadright"/>
            </w:pPr>
            <w:r w:rsidRPr="002029AF">
              <w:t>$M</w:t>
            </w:r>
          </w:p>
        </w:tc>
        <w:tc>
          <w:tcPr>
            <w:tcW w:w="1134" w:type="dxa"/>
            <w:tcBorders>
              <w:bottom w:val="single" w:sz="4" w:space="0" w:color="auto"/>
            </w:tcBorders>
            <w:hideMark/>
          </w:tcPr>
          <w:p w14:paraId="6FF3CF62" w14:textId="77777777" w:rsidR="00905F4F" w:rsidRPr="001E121A" w:rsidRDefault="00905F4F" w:rsidP="0088737C">
            <w:pPr>
              <w:pStyle w:val="ARfintablecolheadright"/>
            </w:pPr>
            <w:r w:rsidRPr="001E121A">
              <w:t xml:space="preserve">2021 </w:t>
            </w:r>
            <w:r w:rsidRPr="001E121A">
              <w:br/>
              <w:t>Net transfer</w:t>
            </w:r>
          </w:p>
          <w:p w14:paraId="7767D444" w14:textId="77777777" w:rsidR="00905F4F" w:rsidRPr="002029AF" w:rsidRDefault="00905F4F" w:rsidP="0088737C">
            <w:pPr>
              <w:pStyle w:val="ARfintablecolheadright"/>
            </w:pPr>
            <w:r w:rsidRPr="001E121A">
              <w:t>$</w:t>
            </w:r>
            <w:r>
              <w:t>M</w:t>
            </w:r>
          </w:p>
        </w:tc>
      </w:tr>
      <w:tr w:rsidR="00905F4F" w:rsidRPr="002029AF" w14:paraId="5AA41C0C" w14:textId="77777777" w:rsidTr="0088737C">
        <w:tc>
          <w:tcPr>
            <w:tcW w:w="9637" w:type="dxa"/>
            <w:gridSpan w:val="4"/>
            <w:tcBorders>
              <w:top w:val="single" w:sz="4" w:space="0" w:color="auto"/>
              <w:bottom w:val="single" w:sz="4" w:space="0" w:color="A6A6A6"/>
            </w:tcBorders>
            <w:hideMark/>
          </w:tcPr>
          <w:p w14:paraId="753057C5" w14:textId="77777777" w:rsidR="00905F4F" w:rsidRPr="002029AF" w:rsidRDefault="00905F4F" w:rsidP="0088737C">
            <w:pPr>
              <w:pStyle w:val="ARfintablebodybold"/>
            </w:pPr>
            <w:r w:rsidRPr="00F32226">
              <w:t>Assets</w:t>
            </w:r>
          </w:p>
        </w:tc>
      </w:tr>
      <w:tr w:rsidR="00905F4F" w:rsidRPr="002029AF" w14:paraId="491A8047" w14:textId="77777777" w:rsidTr="0088737C">
        <w:tc>
          <w:tcPr>
            <w:tcW w:w="6235" w:type="dxa"/>
            <w:tcBorders>
              <w:top w:val="single" w:sz="4" w:space="0" w:color="A6A6A6"/>
              <w:bottom w:val="single" w:sz="4" w:space="0" w:color="A6A6A6"/>
            </w:tcBorders>
            <w:hideMark/>
          </w:tcPr>
          <w:p w14:paraId="64D4DF62" w14:textId="77777777" w:rsidR="00905F4F" w:rsidRPr="002029AF" w:rsidRDefault="00905F4F" w:rsidP="0088737C">
            <w:pPr>
              <w:pStyle w:val="ARfintablebody"/>
            </w:pPr>
            <w:r w:rsidRPr="00F32226">
              <w:t>Cash and deposits</w:t>
            </w:r>
          </w:p>
        </w:tc>
        <w:tc>
          <w:tcPr>
            <w:tcW w:w="1134" w:type="dxa"/>
            <w:tcBorders>
              <w:top w:val="single" w:sz="4" w:space="0" w:color="A6A6A6"/>
              <w:bottom w:val="single" w:sz="4" w:space="0" w:color="A6A6A6"/>
            </w:tcBorders>
            <w:noWrap/>
            <w:hideMark/>
          </w:tcPr>
          <w:p w14:paraId="558AA970" w14:textId="77777777" w:rsidR="00905F4F" w:rsidRPr="002029AF" w:rsidRDefault="00905F4F" w:rsidP="0088737C">
            <w:pPr>
              <w:pStyle w:val="ARfintablebodyright"/>
            </w:pPr>
            <w:r w:rsidRPr="00F32226">
              <w:t>82.7</w:t>
            </w:r>
          </w:p>
        </w:tc>
        <w:tc>
          <w:tcPr>
            <w:tcW w:w="1134" w:type="dxa"/>
            <w:tcBorders>
              <w:top w:val="single" w:sz="4" w:space="0" w:color="A6A6A6"/>
              <w:bottom w:val="single" w:sz="4" w:space="0" w:color="A6A6A6"/>
            </w:tcBorders>
            <w:noWrap/>
            <w:hideMark/>
          </w:tcPr>
          <w:p w14:paraId="43930AAC" w14:textId="77777777" w:rsidR="00905F4F" w:rsidRPr="002029AF" w:rsidRDefault="00905F4F" w:rsidP="0088737C">
            <w:pPr>
              <w:pStyle w:val="ARfintablebodyright"/>
            </w:pPr>
            <w:r w:rsidRPr="00F32226">
              <w:t>(81.2)</w:t>
            </w:r>
          </w:p>
        </w:tc>
        <w:tc>
          <w:tcPr>
            <w:tcW w:w="1134" w:type="dxa"/>
            <w:tcBorders>
              <w:top w:val="single" w:sz="4" w:space="0" w:color="A6A6A6"/>
              <w:bottom w:val="single" w:sz="4" w:space="0" w:color="A6A6A6"/>
            </w:tcBorders>
            <w:noWrap/>
            <w:hideMark/>
          </w:tcPr>
          <w:p w14:paraId="7B0D5248" w14:textId="77777777" w:rsidR="00905F4F" w:rsidRPr="002029AF" w:rsidRDefault="00905F4F" w:rsidP="0088737C">
            <w:pPr>
              <w:pStyle w:val="ARfintablebodyright"/>
            </w:pPr>
            <w:r w:rsidRPr="00F32226">
              <w:t>1.5</w:t>
            </w:r>
          </w:p>
        </w:tc>
      </w:tr>
      <w:tr w:rsidR="00905F4F" w:rsidRPr="002029AF" w14:paraId="7E05AA9E" w14:textId="77777777" w:rsidTr="0088737C">
        <w:tc>
          <w:tcPr>
            <w:tcW w:w="6235" w:type="dxa"/>
            <w:tcBorders>
              <w:top w:val="single" w:sz="4" w:space="0" w:color="A6A6A6"/>
              <w:bottom w:val="single" w:sz="4" w:space="0" w:color="A6A6A6"/>
            </w:tcBorders>
          </w:tcPr>
          <w:p w14:paraId="18B801D5" w14:textId="77777777" w:rsidR="00905F4F" w:rsidRPr="002029AF" w:rsidRDefault="00905F4F" w:rsidP="0088737C">
            <w:pPr>
              <w:pStyle w:val="ARfintablebody"/>
            </w:pPr>
            <w:r w:rsidRPr="00F32226">
              <w:t>Prepayment</w:t>
            </w:r>
          </w:p>
        </w:tc>
        <w:tc>
          <w:tcPr>
            <w:tcW w:w="1134" w:type="dxa"/>
            <w:tcBorders>
              <w:top w:val="single" w:sz="4" w:space="0" w:color="A6A6A6"/>
              <w:bottom w:val="single" w:sz="4" w:space="0" w:color="A6A6A6"/>
            </w:tcBorders>
            <w:noWrap/>
          </w:tcPr>
          <w:p w14:paraId="662AFA47" w14:textId="77777777" w:rsidR="00905F4F" w:rsidRPr="002029AF" w:rsidRDefault="00905F4F" w:rsidP="0088737C">
            <w:pPr>
              <w:pStyle w:val="ARfintablebodyright"/>
            </w:pPr>
            <w:r w:rsidRPr="00F32226">
              <w:t>38.3</w:t>
            </w:r>
          </w:p>
        </w:tc>
        <w:tc>
          <w:tcPr>
            <w:tcW w:w="1134" w:type="dxa"/>
            <w:tcBorders>
              <w:top w:val="single" w:sz="4" w:space="0" w:color="A6A6A6"/>
              <w:bottom w:val="single" w:sz="4" w:space="0" w:color="A6A6A6"/>
            </w:tcBorders>
            <w:noWrap/>
          </w:tcPr>
          <w:p w14:paraId="19D074F3" w14:textId="77777777" w:rsidR="00905F4F" w:rsidRPr="002029AF" w:rsidRDefault="00905F4F" w:rsidP="0088737C">
            <w:pPr>
              <w:pStyle w:val="ARfintablebodyright"/>
            </w:pPr>
            <w:r w:rsidRPr="00F32226">
              <w:t>(37.5)</w:t>
            </w:r>
          </w:p>
        </w:tc>
        <w:tc>
          <w:tcPr>
            <w:tcW w:w="1134" w:type="dxa"/>
            <w:tcBorders>
              <w:top w:val="single" w:sz="4" w:space="0" w:color="A6A6A6"/>
              <w:bottom w:val="single" w:sz="4" w:space="0" w:color="A6A6A6"/>
            </w:tcBorders>
            <w:noWrap/>
          </w:tcPr>
          <w:p w14:paraId="6D234B1E" w14:textId="77777777" w:rsidR="00905F4F" w:rsidRPr="002029AF" w:rsidRDefault="00905F4F" w:rsidP="0088737C">
            <w:pPr>
              <w:pStyle w:val="ARfintablebodyright"/>
            </w:pPr>
            <w:r w:rsidRPr="00F32226">
              <w:t>0.8</w:t>
            </w:r>
          </w:p>
        </w:tc>
      </w:tr>
      <w:tr w:rsidR="00905F4F" w:rsidRPr="002029AF" w14:paraId="12053EFA" w14:textId="77777777" w:rsidTr="0088737C">
        <w:tc>
          <w:tcPr>
            <w:tcW w:w="6235" w:type="dxa"/>
            <w:tcBorders>
              <w:top w:val="single" w:sz="4" w:space="0" w:color="A6A6A6"/>
              <w:bottom w:val="single" w:sz="4" w:space="0" w:color="A6A6A6"/>
            </w:tcBorders>
          </w:tcPr>
          <w:p w14:paraId="3A6F5ED1" w14:textId="77777777" w:rsidR="00905F4F" w:rsidRPr="002029AF" w:rsidRDefault="00905F4F" w:rsidP="0088737C">
            <w:pPr>
              <w:pStyle w:val="ARfintablebody"/>
            </w:pPr>
            <w:r w:rsidRPr="00F32226">
              <w:t>Receivables</w:t>
            </w:r>
          </w:p>
        </w:tc>
        <w:tc>
          <w:tcPr>
            <w:tcW w:w="1134" w:type="dxa"/>
            <w:tcBorders>
              <w:top w:val="single" w:sz="4" w:space="0" w:color="A6A6A6"/>
              <w:bottom w:val="single" w:sz="4" w:space="0" w:color="A6A6A6"/>
            </w:tcBorders>
            <w:noWrap/>
          </w:tcPr>
          <w:p w14:paraId="5D9555A9" w14:textId="77777777" w:rsidR="00905F4F" w:rsidRPr="002029AF" w:rsidRDefault="00905F4F" w:rsidP="0088737C">
            <w:pPr>
              <w:pStyle w:val="ARfintablebodyright"/>
            </w:pPr>
            <w:r w:rsidRPr="00F32226">
              <w:t>546.7</w:t>
            </w:r>
          </w:p>
        </w:tc>
        <w:tc>
          <w:tcPr>
            <w:tcW w:w="1134" w:type="dxa"/>
            <w:tcBorders>
              <w:top w:val="single" w:sz="4" w:space="0" w:color="A6A6A6"/>
              <w:bottom w:val="single" w:sz="4" w:space="0" w:color="A6A6A6"/>
            </w:tcBorders>
            <w:noWrap/>
          </w:tcPr>
          <w:p w14:paraId="45041726" w14:textId="77777777" w:rsidR="00905F4F" w:rsidRPr="002029AF" w:rsidRDefault="00905F4F" w:rsidP="0088737C">
            <w:pPr>
              <w:pStyle w:val="ARfintablebodyright"/>
            </w:pPr>
            <w:r w:rsidRPr="00F32226">
              <w:t>(536.7)</w:t>
            </w:r>
          </w:p>
        </w:tc>
        <w:tc>
          <w:tcPr>
            <w:tcW w:w="1134" w:type="dxa"/>
            <w:tcBorders>
              <w:top w:val="single" w:sz="4" w:space="0" w:color="A6A6A6"/>
              <w:bottom w:val="single" w:sz="4" w:space="0" w:color="A6A6A6"/>
            </w:tcBorders>
            <w:noWrap/>
          </w:tcPr>
          <w:p w14:paraId="48F8F614" w14:textId="77777777" w:rsidR="00905F4F" w:rsidRPr="002029AF" w:rsidRDefault="00905F4F" w:rsidP="0088737C">
            <w:pPr>
              <w:pStyle w:val="ARfintablebodyright"/>
            </w:pPr>
            <w:r w:rsidRPr="00F32226">
              <w:t>10.0</w:t>
            </w:r>
          </w:p>
        </w:tc>
      </w:tr>
      <w:tr w:rsidR="00905F4F" w:rsidRPr="002029AF" w14:paraId="3E8011F5" w14:textId="77777777" w:rsidTr="0088737C">
        <w:tc>
          <w:tcPr>
            <w:tcW w:w="6235" w:type="dxa"/>
            <w:tcBorders>
              <w:top w:val="single" w:sz="4" w:space="0" w:color="A6A6A6"/>
              <w:bottom w:val="single" w:sz="4" w:space="0" w:color="A6A6A6"/>
            </w:tcBorders>
          </w:tcPr>
          <w:p w14:paraId="6E4DAAE6" w14:textId="77777777" w:rsidR="00905F4F" w:rsidRPr="002029AF" w:rsidRDefault="00905F4F" w:rsidP="0088737C">
            <w:pPr>
              <w:pStyle w:val="ARfintablebody"/>
            </w:pPr>
            <w:r w:rsidRPr="00F32226">
              <w:t>Property, plant and equipment</w:t>
            </w:r>
          </w:p>
        </w:tc>
        <w:tc>
          <w:tcPr>
            <w:tcW w:w="1134" w:type="dxa"/>
            <w:tcBorders>
              <w:top w:val="single" w:sz="4" w:space="0" w:color="A6A6A6"/>
              <w:bottom w:val="single" w:sz="4" w:space="0" w:color="A6A6A6"/>
            </w:tcBorders>
            <w:noWrap/>
          </w:tcPr>
          <w:p w14:paraId="34A22E98" w14:textId="77777777" w:rsidR="00905F4F" w:rsidRPr="002029AF" w:rsidRDefault="00905F4F" w:rsidP="0088737C">
            <w:pPr>
              <w:pStyle w:val="ARfintablebodyright"/>
            </w:pPr>
            <w:r w:rsidRPr="00F32226">
              <w:t>1,229.9</w:t>
            </w:r>
          </w:p>
        </w:tc>
        <w:tc>
          <w:tcPr>
            <w:tcW w:w="1134" w:type="dxa"/>
            <w:tcBorders>
              <w:top w:val="single" w:sz="4" w:space="0" w:color="A6A6A6"/>
              <w:bottom w:val="single" w:sz="4" w:space="0" w:color="A6A6A6"/>
            </w:tcBorders>
            <w:noWrap/>
          </w:tcPr>
          <w:p w14:paraId="4CE24C91" w14:textId="77777777" w:rsidR="00905F4F" w:rsidRPr="002029AF" w:rsidRDefault="00905F4F" w:rsidP="0088737C">
            <w:pPr>
              <w:pStyle w:val="ARfintablebodyright"/>
            </w:pPr>
            <w:r w:rsidRPr="00F32226">
              <w:t>(1,228.6)</w:t>
            </w:r>
          </w:p>
        </w:tc>
        <w:tc>
          <w:tcPr>
            <w:tcW w:w="1134" w:type="dxa"/>
            <w:tcBorders>
              <w:top w:val="single" w:sz="4" w:space="0" w:color="A6A6A6"/>
              <w:bottom w:val="single" w:sz="4" w:space="0" w:color="A6A6A6"/>
            </w:tcBorders>
            <w:noWrap/>
          </w:tcPr>
          <w:p w14:paraId="20A03E3B" w14:textId="77777777" w:rsidR="00905F4F" w:rsidRPr="002029AF" w:rsidRDefault="00905F4F" w:rsidP="0088737C">
            <w:pPr>
              <w:pStyle w:val="ARfintablebodyright"/>
            </w:pPr>
            <w:r w:rsidRPr="00F32226">
              <w:t>1.4</w:t>
            </w:r>
          </w:p>
        </w:tc>
      </w:tr>
      <w:tr w:rsidR="00905F4F" w:rsidRPr="002029AF" w14:paraId="634C6166" w14:textId="77777777" w:rsidTr="0088737C">
        <w:tc>
          <w:tcPr>
            <w:tcW w:w="6235" w:type="dxa"/>
            <w:tcBorders>
              <w:top w:val="single" w:sz="4" w:space="0" w:color="A6A6A6"/>
              <w:bottom w:val="single" w:sz="4" w:space="0" w:color="A6A6A6"/>
            </w:tcBorders>
            <w:hideMark/>
          </w:tcPr>
          <w:p w14:paraId="523DCA81" w14:textId="77777777" w:rsidR="00905F4F" w:rsidRPr="002029AF" w:rsidRDefault="00905F4F" w:rsidP="0088737C">
            <w:pPr>
              <w:pStyle w:val="ARfintablebody"/>
            </w:pPr>
            <w:r w:rsidRPr="00F32226">
              <w:t>Intangibles assets</w:t>
            </w:r>
          </w:p>
        </w:tc>
        <w:tc>
          <w:tcPr>
            <w:tcW w:w="1134" w:type="dxa"/>
            <w:tcBorders>
              <w:top w:val="single" w:sz="4" w:space="0" w:color="A6A6A6"/>
              <w:bottom w:val="single" w:sz="4" w:space="0" w:color="A6A6A6"/>
            </w:tcBorders>
            <w:noWrap/>
            <w:hideMark/>
          </w:tcPr>
          <w:p w14:paraId="278EA349" w14:textId="77777777" w:rsidR="00905F4F" w:rsidRPr="002029AF" w:rsidRDefault="00905F4F" w:rsidP="0088737C">
            <w:pPr>
              <w:pStyle w:val="ARfintablebodyright"/>
            </w:pPr>
            <w:r w:rsidRPr="00F32226">
              <w:t>56.5</w:t>
            </w:r>
          </w:p>
        </w:tc>
        <w:tc>
          <w:tcPr>
            <w:tcW w:w="1134" w:type="dxa"/>
            <w:tcBorders>
              <w:top w:val="single" w:sz="4" w:space="0" w:color="A6A6A6"/>
              <w:bottom w:val="single" w:sz="4" w:space="0" w:color="A6A6A6"/>
            </w:tcBorders>
            <w:noWrap/>
            <w:hideMark/>
          </w:tcPr>
          <w:p w14:paraId="261AFAFE" w14:textId="77777777" w:rsidR="00905F4F" w:rsidRPr="002029AF" w:rsidRDefault="00905F4F" w:rsidP="0088737C">
            <w:pPr>
              <w:pStyle w:val="ARfintablebodyright"/>
            </w:pPr>
            <w:r w:rsidRPr="00F32226">
              <w:t>(56.5)</w:t>
            </w:r>
          </w:p>
        </w:tc>
        <w:tc>
          <w:tcPr>
            <w:tcW w:w="1134" w:type="dxa"/>
            <w:tcBorders>
              <w:top w:val="single" w:sz="4" w:space="0" w:color="A6A6A6"/>
              <w:bottom w:val="single" w:sz="4" w:space="0" w:color="A6A6A6"/>
            </w:tcBorders>
            <w:noWrap/>
            <w:hideMark/>
          </w:tcPr>
          <w:p w14:paraId="741BA315" w14:textId="77777777" w:rsidR="00905F4F" w:rsidRPr="002029AF" w:rsidRDefault="00905F4F" w:rsidP="0088737C">
            <w:pPr>
              <w:pStyle w:val="ARfintablebodyright"/>
            </w:pPr>
            <w:r w:rsidRPr="00F32226">
              <w:t>–</w:t>
            </w:r>
          </w:p>
        </w:tc>
      </w:tr>
      <w:tr w:rsidR="00905F4F" w:rsidRPr="002029AF" w14:paraId="4D5E437D" w14:textId="77777777" w:rsidTr="0088737C">
        <w:tc>
          <w:tcPr>
            <w:tcW w:w="6235" w:type="dxa"/>
            <w:tcBorders>
              <w:top w:val="single" w:sz="4" w:space="0" w:color="A6A6A6"/>
              <w:bottom w:val="single" w:sz="4" w:space="0" w:color="A6A6A6"/>
            </w:tcBorders>
            <w:hideMark/>
          </w:tcPr>
          <w:p w14:paraId="0441812A" w14:textId="77777777" w:rsidR="00905F4F" w:rsidRPr="002029AF" w:rsidRDefault="00905F4F" w:rsidP="0088737C">
            <w:pPr>
              <w:pStyle w:val="ARfintablebody"/>
            </w:pPr>
            <w:r w:rsidRPr="00F32226">
              <w:t>Other non-financial assets</w:t>
            </w:r>
          </w:p>
        </w:tc>
        <w:tc>
          <w:tcPr>
            <w:tcW w:w="1134" w:type="dxa"/>
            <w:tcBorders>
              <w:top w:val="single" w:sz="4" w:space="0" w:color="A6A6A6"/>
              <w:bottom w:val="single" w:sz="4" w:space="0" w:color="A6A6A6"/>
            </w:tcBorders>
            <w:noWrap/>
            <w:hideMark/>
          </w:tcPr>
          <w:p w14:paraId="6004EC71" w14:textId="77777777" w:rsidR="00905F4F" w:rsidRPr="002029AF" w:rsidRDefault="00905F4F" w:rsidP="0088737C">
            <w:pPr>
              <w:pStyle w:val="ARfintablebodyright"/>
            </w:pPr>
            <w:r w:rsidRPr="00F32226">
              <w:t>1.5</w:t>
            </w:r>
          </w:p>
        </w:tc>
        <w:tc>
          <w:tcPr>
            <w:tcW w:w="1134" w:type="dxa"/>
            <w:tcBorders>
              <w:top w:val="single" w:sz="4" w:space="0" w:color="A6A6A6"/>
              <w:bottom w:val="single" w:sz="4" w:space="0" w:color="A6A6A6"/>
            </w:tcBorders>
            <w:noWrap/>
            <w:hideMark/>
          </w:tcPr>
          <w:p w14:paraId="37EF9021" w14:textId="77777777" w:rsidR="00905F4F" w:rsidRPr="002029AF" w:rsidRDefault="00905F4F" w:rsidP="0088737C">
            <w:pPr>
              <w:pStyle w:val="ARfintablebodyright"/>
            </w:pPr>
            <w:r w:rsidRPr="00F32226">
              <w:t>(1.5)</w:t>
            </w:r>
          </w:p>
        </w:tc>
        <w:tc>
          <w:tcPr>
            <w:tcW w:w="1134" w:type="dxa"/>
            <w:tcBorders>
              <w:top w:val="single" w:sz="4" w:space="0" w:color="A6A6A6"/>
              <w:bottom w:val="single" w:sz="4" w:space="0" w:color="A6A6A6"/>
            </w:tcBorders>
            <w:noWrap/>
            <w:hideMark/>
          </w:tcPr>
          <w:p w14:paraId="7C791D19" w14:textId="77777777" w:rsidR="00905F4F" w:rsidRPr="002029AF" w:rsidRDefault="00905F4F" w:rsidP="0088737C">
            <w:pPr>
              <w:pStyle w:val="ARfintablebodyright"/>
            </w:pPr>
            <w:r w:rsidRPr="00F32226">
              <w:t>–</w:t>
            </w:r>
          </w:p>
        </w:tc>
      </w:tr>
      <w:tr w:rsidR="00905F4F" w:rsidRPr="002029AF" w14:paraId="7A189A0E" w14:textId="77777777" w:rsidTr="0088737C">
        <w:tc>
          <w:tcPr>
            <w:tcW w:w="9637" w:type="dxa"/>
            <w:gridSpan w:val="4"/>
            <w:tcBorders>
              <w:top w:val="single" w:sz="4" w:space="0" w:color="A6A6A6"/>
              <w:bottom w:val="single" w:sz="4" w:space="0" w:color="A6A6A6"/>
            </w:tcBorders>
            <w:hideMark/>
          </w:tcPr>
          <w:p w14:paraId="344FF28B" w14:textId="77777777" w:rsidR="00905F4F" w:rsidRPr="002029AF" w:rsidRDefault="00905F4F" w:rsidP="0088737C">
            <w:pPr>
              <w:pStyle w:val="ARfintablebodybold"/>
            </w:pPr>
            <w:r w:rsidRPr="00F32226">
              <w:t>Liabilities</w:t>
            </w:r>
          </w:p>
        </w:tc>
      </w:tr>
      <w:tr w:rsidR="00905F4F" w:rsidRPr="002029AF" w14:paraId="5AF077AC" w14:textId="77777777" w:rsidTr="0088737C">
        <w:tc>
          <w:tcPr>
            <w:tcW w:w="6235" w:type="dxa"/>
            <w:tcBorders>
              <w:top w:val="single" w:sz="4" w:space="0" w:color="A6A6A6"/>
              <w:bottom w:val="single" w:sz="4" w:space="0" w:color="A6A6A6"/>
            </w:tcBorders>
          </w:tcPr>
          <w:p w14:paraId="1CDB09F1" w14:textId="77777777" w:rsidR="00905F4F" w:rsidRPr="002029AF" w:rsidRDefault="00905F4F" w:rsidP="0088737C">
            <w:pPr>
              <w:pStyle w:val="ARfintablebody"/>
            </w:pPr>
            <w:r w:rsidRPr="00F32226">
              <w:t>Borrowings</w:t>
            </w:r>
          </w:p>
        </w:tc>
        <w:tc>
          <w:tcPr>
            <w:tcW w:w="1134" w:type="dxa"/>
            <w:tcBorders>
              <w:top w:val="single" w:sz="4" w:space="0" w:color="A6A6A6"/>
              <w:bottom w:val="single" w:sz="4" w:space="0" w:color="A6A6A6"/>
            </w:tcBorders>
            <w:noWrap/>
          </w:tcPr>
          <w:p w14:paraId="1A1929F6" w14:textId="77777777" w:rsidR="00905F4F" w:rsidRPr="002029AF" w:rsidRDefault="00905F4F" w:rsidP="0088737C">
            <w:pPr>
              <w:pStyle w:val="ARfintablebodyright"/>
            </w:pPr>
            <w:r w:rsidRPr="00F32226">
              <w:t>(24.8)</w:t>
            </w:r>
          </w:p>
        </w:tc>
        <w:tc>
          <w:tcPr>
            <w:tcW w:w="1134" w:type="dxa"/>
            <w:tcBorders>
              <w:top w:val="single" w:sz="4" w:space="0" w:color="A6A6A6"/>
              <w:bottom w:val="single" w:sz="4" w:space="0" w:color="A6A6A6"/>
            </w:tcBorders>
            <w:noWrap/>
          </w:tcPr>
          <w:p w14:paraId="526B79D0" w14:textId="77777777" w:rsidR="00905F4F" w:rsidRPr="002029AF" w:rsidRDefault="00905F4F" w:rsidP="0088737C">
            <w:pPr>
              <w:pStyle w:val="ARfintablebodyright"/>
            </w:pPr>
            <w:r w:rsidRPr="00F32226">
              <w:t>24.7</w:t>
            </w:r>
          </w:p>
        </w:tc>
        <w:tc>
          <w:tcPr>
            <w:tcW w:w="1134" w:type="dxa"/>
            <w:tcBorders>
              <w:top w:val="single" w:sz="4" w:space="0" w:color="A6A6A6"/>
              <w:bottom w:val="single" w:sz="4" w:space="0" w:color="A6A6A6"/>
            </w:tcBorders>
            <w:noWrap/>
          </w:tcPr>
          <w:p w14:paraId="002D0A4A" w14:textId="77777777" w:rsidR="00905F4F" w:rsidRPr="002029AF" w:rsidRDefault="00905F4F" w:rsidP="0088737C">
            <w:pPr>
              <w:pStyle w:val="ARfintablebodyright"/>
            </w:pPr>
            <w:r w:rsidRPr="00F32226">
              <w:t>(0.2)</w:t>
            </w:r>
          </w:p>
        </w:tc>
      </w:tr>
      <w:tr w:rsidR="00905F4F" w:rsidRPr="002029AF" w14:paraId="4D9C53DA" w14:textId="77777777" w:rsidTr="0088737C">
        <w:tc>
          <w:tcPr>
            <w:tcW w:w="6235" w:type="dxa"/>
            <w:tcBorders>
              <w:top w:val="single" w:sz="4" w:space="0" w:color="A6A6A6"/>
              <w:bottom w:val="single" w:sz="4" w:space="0" w:color="A6A6A6"/>
            </w:tcBorders>
          </w:tcPr>
          <w:p w14:paraId="562BE391" w14:textId="77777777" w:rsidR="00905F4F" w:rsidRPr="002029AF" w:rsidRDefault="00905F4F" w:rsidP="0088737C">
            <w:pPr>
              <w:pStyle w:val="ARfintablebody"/>
            </w:pPr>
            <w:r w:rsidRPr="00F32226">
              <w:t>Payables</w:t>
            </w:r>
          </w:p>
        </w:tc>
        <w:tc>
          <w:tcPr>
            <w:tcW w:w="1134" w:type="dxa"/>
            <w:tcBorders>
              <w:top w:val="single" w:sz="4" w:space="0" w:color="A6A6A6"/>
              <w:bottom w:val="single" w:sz="4" w:space="0" w:color="A6A6A6"/>
            </w:tcBorders>
            <w:noWrap/>
          </w:tcPr>
          <w:p w14:paraId="6CC610FB" w14:textId="77777777" w:rsidR="00905F4F" w:rsidRPr="002029AF" w:rsidRDefault="00905F4F" w:rsidP="0088737C">
            <w:pPr>
              <w:pStyle w:val="ARfintablebodyright"/>
            </w:pPr>
            <w:r w:rsidRPr="00F32226">
              <w:t>(238.2)</w:t>
            </w:r>
          </w:p>
        </w:tc>
        <w:tc>
          <w:tcPr>
            <w:tcW w:w="1134" w:type="dxa"/>
            <w:tcBorders>
              <w:top w:val="single" w:sz="4" w:space="0" w:color="A6A6A6"/>
              <w:bottom w:val="single" w:sz="4" w:space="0" w:color="A6A6A6"/>
            </w:tcBorders>
            <w:noWrap/>
          </w:tcPr>
          <w:p w14:paraId="05866F30" w14:textId="77777777" w:rsidR="00905F4F" w:rsidRPr="002029AF" w:rsidRDefault="00905F4F" w:rsidP="0088737C">
            <w:pPr>
              <w:pStyle w:val="ARfintablebodyright"/>
            </w:pPr>
            <w:r w:rsidRPr="00F32226">
              <w:t>234.1</w:t>
            </w:r>
          </w:p>
        </w:tc>
        <w:tc>
          <w:tcPr>
            <w:tcW w:w="1134" w:type="dxa"/>
            <w:tcBorders>
              <w:top w:val="single" w:sz="4" w:space="0" w:color="A6A6A6"/>
              <w:bottom w:val="single" w:sz="4" w:space="0" w:color="A6A6A6"/>
            </w:tcBorders>
            <w:noWrap/>
          </w:tcPr>
          <w:p w14:paraId="11643D9C" w14:textId="77777777" w:rsidR="00905F4F" w:rsidRPr="002029AF" w:rsidRDefault="00905F4F" w:rsidP="0088737C">
            <w:pPr>
              <w:pStyle w:val="ARfintablebodyright"/>
            </w:pPr>
            <w:r w:rsidRPr="00F32226">
              <w:t>(4.1)</w:t>
            </w:r>
          </w:p>
        </w:tc>
      </w:tr>
      <w:tr w:rsidR="00905F4F" w:rsidRPr="002029AF" w14:paraId="5C7ECF18" w14:textId="77777777" w:rsidTr="0088737C">
        <w:tc>
          <w:tcPr>
            <w:tcW w:w="6235" w:type="dxa"/>
            <w:tcBorders>
              <w:top w:val="single" w:sz="4" w:space="0" w:color="A6A6A6"/>
              <w:bottom w:val="single" w:sz="4" w:space="0" w:color="A6A6A6"/>
            </w:tcBorders>
            <w:hideMark/>
          </w:tcPr>
          <w:p w14:paraId="0149A54C" w14:textId="77777777" w:rsidR="00905F4F" w:rsidRPr="002029AF" w:rsidRDefault="00905F4F" w:rsidP="0088737C">
            <w:pPr>
              <w:pStyle w:val="ARfintablebody"/>
            </w:pPr>
            <w:r w:rsidRPr="00F32226">
              <w:t>Employee related provisions</w:t>
            </w:r>
          </w:p>
        </w:tc>
        <w:tc>
          <w:tcPr>
            <w:tcW w:w="1134" w:type="dxa"/>
            <w:tcBorders>
              <w:top w:val="single" w:sz="4" w:space="0" w:color="A6A6A6"/>
              <w:bottom w:val="single" w:sz="4" w:space="0" w:color="A6A6A6"/>
            </w:tcBorders>
            <w:noWrap/>
            <w:hideMark/>
          </w:tcPr>
          <w:p w14:paraId="0156F296" w14:textId="77777777" w:rsidR="00905F4F" w:rsidRPr="002029AF" w:rsidRDefault="00905F4F" w:rsidP="0088737C">
            <w:pPr>
              <w:pStyle w:val="ARfintablebodyright"/>
            </w:pPr>
            <w:r w:rsidRPr="00F32226">
              <w:t>(328.7)</w:t>
            </w:r>
          </w:p>
        </w:tc>
        <w:tc>
          <w:tcPr>
            <w:tcW w:w="1134" w:type="dxa"/>
            <w:tcBorders>
              <w:top w:val="single" w:sz="4" w:space="0" w:color="A6A6A6"/>
              <w:bottom w:val="single" w:sz="4" w:space="0" w:color="A6A6A6"/>
            </w:tcBorders>
            <w:noWrap/>
            <w:hideMark/>
          </w:tcPr>
          <w:p w14:paraId="7FA50AC7" w14:textId="77777777" w:rsidR="00905F4F" w:rsidRPr="002029AF" w:rsidRDefault="00905F4F" w:rsidP="0088737C">
            <w:pPr>
              <w:pStyle w:val="ARfintablebodyright"/>
            </w:pPr>
            <w:r w:rsidRPr="00F32226">
              <w:t>323.4</w:t>
            </w:r>
          </w:p>
        </w:tc>
        <w:tc>
          <w:tcPr>
            <w:tcW w:w="1134" w:type="dxa"/>
            <w:tcBorders>
              <w:top w:val="single" w:sz="4" w:space="0" w:color="A6A6A6"/>
              <w:bottom w:val="single" w:sz="4" w:space="0" w:color="A6A6A6"/>
            </w:tcBorders>
            <w:noWrap/>
            <w:hideMark/>
          </w:tcPr>
          <w:p w14:paraId="799B7906" w14:textId="77777777" w:rsidR="00905F4F" w:rsidRPr="002029AF" w:rsidRDefault="00905F4F" w:rsidP="0088737C">
            <w:pPr>
              <w:pStyle w:val="ARfintablebodyright"/>
            </w:pPr>
            <w:r w:rsidRPr="00F32226">
              <w:t>(5.3)</w:t>
            </w:r>
          </w:p>
        </w:tc>
      </w:tr>
      <w:tr w:rsidR="00905F4F" w:rsidRPr="002029AF" w14:paraId="4BA30172" w14:textId="77777777" w:rsidTr="0088737C">
        <w:tc>
          <w:tcPr>
            <w:tcW w:w="6235" w:type="dxa"/>
            <w:tcBorders>
              <w:top w:val="single" w:sz="4" w:space="0" w:color="A6A6A6"/>
            </w:tcBorders>
            <w:hideMark/>
          </w:tcPr>
          <w:p w14:paraId="07DBA590" w14:textId="77777777" w:rsidR="00905F4F" w:rsidRPr="002029AF" w:rsidRDefault="00905F4F" w:rsidP="0088737C">
            <w:pPr>
              <w:pStyle w:val="ARfintablebody"/>
            </w:pPr>
            <w:r w:rsidRPr="00F32226">
              <w:t>Other liabilities</w:t>
            </w:r>
          </w:p>
        </w:tc>
        <w:tc>
          <w:tcPr>
            <w:tcW w:w="1134" w:type="dxa"/>
            <w:tcBorders>
              <w:top w:val="single" w:sz="4" w:space="0" w:color="A6A6A6"/>
            </w:tcBorders>
            <w:noWrap/>
            <w:hideMark/>
          </w:tcPr>
          <w:p w14:paraId="106B30A0" w14:textId="77777777" w:rsidR="00905F4F" w:rsidRPr="002029AF" w:rsidRDefault="00905F4F" w:rsidP="0088737C">
            <w:pPr>
              <w:pStyle w:val="ARfintablebodyright"/>
            </w:pPr>
            <w:r w:rsidRPr="00F32226">
              <w:t>(74.6)</w:t>
            </w:r>
          </w:p>
        </w:tc>
        <w:tc>
          <w:tcPr>
            <w:tcW w:w="1134" w:type="dxa"/>
            <w:tcBorders>
              <w:top w:val="single" w:sz="4" w:space="0" w:color="A6A6A6"/>
            </w:tcBorders>
            <w:noWrap/>
            <w:hideMark/>
          </w:tcPr>
          <w:p w14:paraId="7B351D26" w14:textId="77777777" w:rsidR="00905F4F" w:rsidRPr="002029AF" w:rsidRDefault="00905F4F" w:rsidP="0088737C">
            <w:pPr>
              <w:pStyle w:val="ARfintablebodyright"/>
            </w:pPr>
            <w:r w:rsidRPr="00F32226">
              <w:t>74.6</w:t>
            </w:r>
          </w:p>
        </w:tc>
        <w:tc>
          <w:tcPr>
            <w:tcW w:w="1134" w:type="dxa"/>
            <w:tcBorders>
              <w:top w:val="single" w:sz="4" w:space="0" w:color="A6A6A6"/>
            </w:tcBorders>
            <w:noWrap/>
            <w:hideMark/>
          </w:tcPr>
          <w:p w14:paraId="3FAC2F65" w14:textId="77777777" w:rsidR="00905F4F" w:rsidRPr="002029AF" w:rsidRDefault="00905F4F" w:rsidP="0088737C">
            <w:pPr>
              <w:pStyle w:val="ARfintablebodyright"/>
            </w:pPr>
            <w:r w:rsidRPr="00F32226">
              <w:t>–</w:t>
            </w:r>
          </w:p>
        </w:tc>
      </w:tr>
      <w:tr w:rsidR="00905F4F" w:rsidRPr="002029AF" w14:paraId="0E101394" w14:textId="77777777" w:rsidTr="0088737C">
        <w:tc>
          <w:tcPr>
            <w:tcW w:w="6235" w:type="dxa"/>
            <w:hideMark/>
          </w:tcPr>
          <w:p w14:paraId="477B3E64" w14:textId="77777777" w:rsidR="00905F4F" w:rsidRPr="002029AF" w:rsidRDefault="00905F4F" w:rsidP="0088737C">
            <w:pPr>
              <w:pStyle w:val="ARfintablebodybold"/>
            </w:pPr>
            <w:r w:rsidRPr="00F32226">
              <w:t>Net assets recognised/(transferred)</w:t>
            </w:r>
          </w:p>
        </w:tc>
        <w:tc>
          <w:tcPr>
            <w:tcW w:w="1134" w:type="dxa"/>
            <w:noWrap/>
            <w:hideMark/>
          </w:tcPr>
          <w:p w14:paraId="5E156335" w14:textId="77777777" w:rsidR="00905F4F" w:rsidRPr="002029AF" w:rsidRDefault="00905F4F" w:rsidP="0088737C">
            <w:pPr>
              <w:pStyle w:val="ARfintablebodyrightbold"/>
            </w:pPr>
            <w:r w:rsidRPr="00F32226">
              <w:t>1,289.3</w:t>
            </w:r>
          </w:p>
        </w:tc>
        <w:tc>
          <w:tcPr>
            <w:tcW w:w="1134" w:type="dxa"/>
            <w:noWrap/>
            <w:hideMark/>
          </w:tcPr>
          <w:p w14:paraId="758BE322" w14:textId="77777777" w:rsidR="00905F4F" w:rsidRPr="002029AF" w:rsidRDefault="00905F4F" w:rsidP="0088737C">
            <w:pPr>
              <w:pStyle w:val="ARfintablebodyrightbold"/>
            </w:pPr>
            <w:r w:rsidRPr="00F32226">
              <w:t>(1,285.2)</w:t>
            </w:r>
          </w:p>
        </w:tc>
        <w:tc>
          <w:tcPr>
            <w:tcW w:w="1134" w:type="dxa"/>
            <w:noWrap/>
            <w:hideMark/>
          </w:tcPr>
          <w:p w14:paraId="12958B5C" w14:textId="77777777" w:rsidR="00905F4F" w:rsidRPr="002029AF" w:rsidRDefault="00905F4F" w:rsidP="0088737C">
            <w:pPr>
              <w:pStyle w:val="ARfintablebodyrightbold"/>
            </w:pPr>
            <w:r w:rsidRPr="00F32226">
              <w:t>4.1</w:t>
            </w:r>
          </w:p>
        </w:tc>
      </w:tr>
      <w:tr w:rsidR="00905F4F" w:rsidRPr="002029AF" w14:paraId="19B3A75F" w14:textId="77777777" w:rsidTr="0088737C">
        <w:tc>
          <w:tcPr>
            <w:tcW w:w="6235" w:type="dxa"/>
            <w:hideMark/>
          </w:tcPr>
          <w:p w14:paraId="19CBCF5D" w14:textId="77777777" w:rsidR="00905F4F" w:rsidRPr="002029AF" w:rsidRDefault="00905F4F" w:rsidP="0088737C">
            <w:pPr>
              <w:pStyle w:val="ARfintablebodybold"/>
            </w:pPr>
            <w:r w:rsidRPr="00F32226">
              <w:t>Net capital contribution from the Crown</w:t>
            </w:r>
          </w:p>
        </w:tc>
        <w:tc>
          <w:tcPr>
            <w:tcW w:w="1134" w:type="dxa"/>
            <w:noWrap/>
            <w:hideMark/>
          </w:tcPr>
          <w:p w14:paraId="3ADED7E9" w14:textId="77777777" w:rsidR="00905F4F" w:rsidRPr="002029AF" w:rsidRDefault="00905F4F" w:rsidP="0088737C">
            <w:pPr>
              <w:pStyle w:val="ARfintablebodyrightbold"/>
            </w:pPr>
          </w:p>
        </w:tc>
        <w:tc>
          <w:tcPr>
            <w:tcW w:w="1134" w:type="dxa"/>
            <w:noWrap/>
            <w:hideMark/>
          </w:tcPr>
          <w:p w14:paraId="120DD72B" w14:textId="77777777" w:rsidR="00905F4F" w:rsidRPr="002029AF" w:rsidRDefault="00905F4F" w:rsidP="0088737C">
            <w:pPr>
              <w:pStyle w:val="ARfintablebodyrightbold"/>
            </w:pPr>
          </w:p>
        </w:tc>
        <w:tc>
          <w:tcPr>
            <w:tcW w:w="1134" w:type="dxa"/>
            <w:noWrap/>
            <w:hideMark/>
          </w:tcPr>
          <w:p w14:paraId="38045813" w14:textId="77777777" w:rsidR="00905F4F" w:rsidRPr="002029AF" w:rsidRDefault="00905F4F" w:rsidP="0088737C">
            <w:pPr>
              <w:pStyle w:val="ARfintablebodyrightbold"/>
            </w:pPr>
            <w:r w:rsidRPr="00F32226">
              <w:t>4.1</w:t>
            </w:r>
          </w:p>
        </w:tc>
      </w:tr>
    </w:tbl>
    <w:p w14:paraId="1C28B284" w14:textId="77777777" w:rsidR="00905F4F" w:rsidRDefault="00905F4F" w:rsidP="0088737C">
      <w:pPr>
        <w:pStyle w:val="ARfinbodyaftertable"/>
      </w:pPr>
      <w:bookmarkStart w:id="420" w:name="_Hlk82187675"/>
      <w:r>
        <w:t>Portfolio agencies that provide services relating to the above functions or policy areas also moved from the Department of Health and Human Services or the Department of Premier and Cabinet to the Department of Families, Fairness and Housing.</w:t>
      </w:r>
    </w:p>
    <w:p w14:paraId="605544F9" w14:textId="77777777" w:rsidR="00905F4F" w:rsidRDefault="00905F4F" w:rsidP="0088737C">
      <w:pPr>
        <w:pStyle w:val="ARfinbody"/>
      </w:pPr>
      <w:r>
        <w:t xml:space="preserve">Accordingly, responsibility for the Director of Housing, which is a public non-financial corporation, moved from the Department of Health and Human Services to the Department of Families, Fairness and Housing portfolio effective from 1 February 2021. However, there is no financial reporting impact of this change in 2020–21 financial statements of the </w:t>
      </w:r>
      <w:r w:rsidRPr="005E759C">
        <w:t>Department of Health</w:t>
      </w:r>
      <w:r>
        <w:t xml:space="preserve"> as the Department of Families, Fairness and Housing and the Director of Housing continue to be included in the department’s financial report under s. 53(1)(b) of the </w:t>
      </w:r>
      <w:r w:rsidRPr="005E759C">
        <w:rPr>
          <w:rStyle w:val="Emphasis"/>
        </w:rPr>
        <w:t>Financial Management Act 1994</w:t>
      </w:r>
      <w:r w:rsidRPr="005E759C">
        <w:t>.</w:t>
      </w:r>
      <w:bookmarkEnd w:id="420"/>
    </w:p>
    <w:p w14:paraId="4243E830" w14:textId="77777777" w:rsidR="00905F4F" w:rsidRPr="002029AF" w:rsidRDefault="00905F4F" w:rsidP="00087B91">
      <w:pPr>
        <w:pStyle w:val="ARfinbody"/>
      </w:pPr>
      <w:r w:rsidRPr="002029AF">
        <w:br w:type="page"/>
      </w:r>
    </w:p>
    <w:p w14:paraId="422F4A36" w14:textId="77777777" w:rsidR="00905F4F" w:rsidRDefault="00905F4F" w:rsidP="0088737C">
      <w:pPr>
        <w:pStyle w:val="Heading3"/>
      </w:pPr>
      <w:bookmarkStart w:id="421" w:name="_Toc82947315"/>
      <w:bookmarkStart w:id="422" w:name="_Toc85121422"/>
      <w:bookmarkStart w:id="423" w:name="_Toc86169000"/>
      <w:r>
        <w:rPr>
          <w:szCs w:val="28"/>
        </w:rPr>
        <w:lastRenderedPageBreak/>
        <w:t>5. Key assets available to support output delivery</w:t>
      </w:r>
      <w:bookmarkEnd w:id="421"/>
      <w:bookmarkEnd w:id="422"/>
      <w:bookmarkEnd w:id="423"/>
    </w:p>
    <w:p w14:paraId="2B3ECC1D" w14:textId="77777777" w:rsidR="00905F4F" w:rsidRDefault="00905F4F" w:rsidP="0088737C">
      <w:pPr>
        <w:pStyle w:val="Heading4"/>
      </w:pPr>
      <w:bookmarkStart w:id="424" w:name="_Toc85121423"/>
      <w:r>
        <w:t>Introduction</w:t>
      </w:r>
      <w:bookmarkEnd w:id="424"/>
    </w:p>
    <w:p w14:paraId="23294DDA" w14:textId="77777777" w:rsidR="00905F4F" w:rsidRDefault="00905F4F" w:rsidP="0088737C">
      <w:pPr>
        <w:pStyle w:val="ARfinbody"/>
      </w:pPr>
      <w:r>
        <w:t xml:space="preserve">The department controls infrastructure and other investments that are utilised in fulfilling its objectives and conducting its activities. They represent the key resources that have been entrusted to the department to be utilised for delivery of </w:t>
      </w:r>
      <w:r w:rsidRPr="005E759C">
        <w:t>those</w:t>
      </w:r>
      <w:r>
        <w:t xml:space="preserve"> outputs.</w:t>
      </w:r>
    </w:p>
    <w:p w14:paraId="029C6B75" w14:textId="77777777" w:rsidR="00905F4F" w:rsidRDefault="00905F4F" w:rsidP="0088737C">
      <w:pPr>
        <w:pStyle w:val="Heading5"/>
        <w:rPr>
          <w:lang w:eastAsia="en-AU"/>
        </w:rPr>
      </w:pPr>
      <w:bookmarkStart w:id="425" w:name="_Toc85121424"/>
      <w:bookmarkStart w:id="426" w:name="_Hlk82028525"/>
      <w:r>
        <w:rPr>
          <w:lang w:eastAsia="en-AU"/>
        </w:rPr>
        <w:t>Fair value measurement</w:t>
      </w:r>
      <w:bookmarkEnd w:id="425"/>
    </w:p>
    <w:p w14:paraId="45D31104" w14:textId="77777777" w:rsidR="00905F4F" w:rsidRDefault="00905F4F" w:rsidP="0088737C">
      <w:pPr>
        <w:pStyle w:val="ARfinbody"/>
      </w:pPr>
      <w:r>
        <w:t>Where the assets included in this section are carried at fair value, additional information is disclosed in Note 8.3 in connection with how those fair values were determined</w:t>
      </w:r>
      <w:bookmarkEnd w:id="426"/>
      <w:r>
        <w:t>.</w:t>
      </w:r>
    </w:p>
    <w:p w14:paraId="4D40920F" w14:textId="77777777" w:rsidR="00905F4F" w:rsidRDefault="00905F4F" w:rsidP="0088737C">
      <w:pPr>
        <w:pStyle w:val="Heading4"/>
      </w:pPr>
      <w:bookmarkStart w:id="427" w:name="_Toc85121425"/>
      <w:r>
        <w:t>Structure</w:t>
      </w:r>
      <w:bookmarkEnd w:id="427"/>
    </w:p>
    <w:p w14:paraId="41301E7E" w14:textId="77777777" w:rsidR="00905F4F" w:rsidRDefault="00905F4F" w:rsidP="0088737C">
      <w:pPr>
        <w:pStyle w:val="ARfinstructure1"/>
      </w:pPr>
      <w:r>
        <w:t>5.1</w:t>
      </w:r>
      <w:r>
        <w:tab/>
        <w:t>Total property, plant and equipment</w:t>
      </w:r>
    </w:p>
    <w:p w14:paraId="6E0EA7D4" w14:textId="77777777" w:rsidR="00905F4F" w:rsidRDefault="00905F4F" w:rsidP="0088737C">
      <w:pPr>
        <w:pStyle w:val="ARfinstructure2"/>
      </w:pPr>
      <w:r>
        <w:t>5.1(a)</w:t>
      </w:r>
      <w:r>
        <w:tab/>
        <w:t>Total right-of-use assets</w:t>
      </w:r>
    </w:p>
    <w:p w14:paraId="43496AF9" w14:textId="77777777" w:rsidR="00905F4F" w:rsidRDefault="00905F4F" w:rsidP="0088737C">
      <w:pPr>
        <w:pStyle w:val="ARfinstructure2"/>
      </w:pPr>
      <w:r>
        <w:t>5.1(b)</w:t>
      </w:r>
      <w:r>
        <w:tab/>
        <w:t>Total service concession assets</w:t>
      </w:r>
    </w:p>
    <w:p w14:paraId="7299AF24" w14:textId="77777777" w:rsidR="00905F4F" w:rsidRDefault="00905F4F" w:rsidP="0088737C">
      <w:pPr>
        <w:pStyle w:val="ARfinstructure2"/>
      </w:pPr>
      <w:r>
        <w:t>5.1.1</w:t>
      </w:r>
      <w:r>
        <w:tab/>
        <w:t>Depreciation and amortisation</w:t>
      </w:r>
    </w:p>
    <w:p w14:paraId="0CE0EC5F" w14:textId="77777777" w:rsidR="00905F4F" w:rsidRDefault="00905F4F" w:rsidP="0088737C">
      <w:pPr>
        <w:pStyle w:val="ARfinstructure2"/>
      </w:pPr>
      <w:r>
        <w:t>5.1.2</w:t>
      </w:r>
      <w:r>
        <w:tab/>
        <w:t>Carrying values by ‘purpose’ groups</w:t>
      </w:r>
    </w:p>
    <w:p w14:paraId="2BD8A864" w14:textId="77777777" w:rsidR="00905F4F" w:rsidRDefault="00905F4F" w:rsidP="0088737C">
      <w:pPr>
        <w:pStyle w:val="ARfinstructure2"/>
      </w:pPr>
      <w:r>
        <w:t>5.1.3</w:t>
      </w:r>
      <w:r>
        <w:tab/>
        <w:t>Reconciliation of movements in carrying values of property, plant and equipment</w:t>
      </w:r>
    </w:p>
    <w:p w14:paraId="31C0E0CA" w14:textId="77777777" w:rsidR="00905F4F" w:rsidRDefault="00905F4F" w:rsidP="0088737C">
      <w:pPr>
        <w:pStyle w:val="ARfinstructure1"/>
      </w:pPr>
      <w:r>
        <w:t>5.2</w:t>
      </w:r>
      <w:r>
        <w:tab/>
        <w:t>Intangible assets</w:t>
      </w:r>
    </w:p>
    <w:p w14:paraId="4F7C84C4" w14:textId="77777777" w:rsidR="00905F4F" w:rsidRDefault="00905F4F" w:rsidP="0088737C">
      <w:pPr>
        <w:pStyle w:val="ARfinstructure1"/>
      </w:pPr>
      <w:r>
        <w:t>5.3</w:t>
      </w:r>
      <w:r>
        <w:tab/>
        <w:t>Investments accounted for using the equity method</w:t>
      </w:r>
    </w:p>
    <w:p w14:paraId="76FE35CE" w14:textId="77777777" w:rsidR="00905F4F" w:rsidRDefault="00905F4F" w:rsidP="0088737C">
      <w:pPr>
        <w:pStyle w:val="ARfinstructure2"/>
      </w:pPr>
      <w:r>
        <w:t>5.3.1</w:t>
      </w:r>
      <w:r>
        <w:tab/>
        <w:t>Details of joint venture</w:t>
      </w:r>
    </w:p>
    <w:p w14:paraId="1163218A" w14:textId="77777777" w:rsidR="00905F4F" w:rsidRPr="006633AB" w:rsidRDefault="00905F4F" w:rsidP="0088737C">
      <w:pPr>
        <w:pStyle w:val="Heading4"/>
      </w:pPr>
      <w:bookmarkStart w:id="428" w:name="_Toc39242144"/>
      <w:bookmarkStart w:id="429" w:name="_Toc85121426"/>
      <w:r>
        <w:t>5.1 Total property, plant and equipment</w:t>
      </w:r>
      <w:bookmarkEnd w:id="428"/>
      <w:r>
        <w:t xml:space="preserve"> </w:t>
      </w:r>
      <w:r w:rsidRPr="006633AB">
        <w:rPr>
          <w:rStyle w:val="Superscript"/>
        </w:rPr>
        <w:t>(i)</w:t>
      </w:r>
      <w:bookmarkEnd w:id="429"/>
    </w:p>
    <w:tbl>
      <w:tblPr>
        <w:tblStyle w:val="TableGrid"/>
        <w:tblW w:w="9637" w:type="dxa"/>
        <w:tblLayout w:type="fixed"/>
        <w:tblLook w:val="06A0" w:firstRow="1" w:lastRow="0" w:firstColumn="1" w:lastColumn="0" w:noHBand="1" w:noVBand="1"/>
      </w:tblPr>
      <w:tblGrid>
        <w:gridCol w:w="3512"/>
        <w:gridCol w:w="1020"/>
        <w:gridCol w:w="1021"/>
        <w:gridCol w:w="1021"/>
        <w:gridCol w:w="1021"/>
        <w:gridCol w:w="1021"/>
        <w:gridCol w:w="1021"/>
      </w:tblGrid>
      <w:tr w:rsidR="00905F4F" w:rsidRPr="002029AF" w14:paraId="411207C3"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3512" w:type="dxa"/>
            <w:vMerge w:val="restart"/>
            <w:noWrap/>
            <w:hideMark/>
          </w:tcPr>
          <w:p w14:paraId="230A6ECC" w14:textId="77777777" w:rsidR="00905F4F" w:rsidRPr="002029AF" w:rsidRDefault="00905F4F" w:rsidP="00860E95">
            <w:pPr>
              <w:pStyle w:val="ARfintablecolhead"/>
            </w:pPr>
          </w:p>
        </w:tc>
        <w:tc>
          <w:tcPr>
            <w:tcW w:w="2041" w:type="dxa"/>
            <w:gridSpan w:val="2"/>
            <w:hideMark/>
          </w:tcPr>
          <w:p w14:paraId="62493C68" w14:textId="77777777" w:rsidR="00905F4F" w:rsidRPr="002029AF" w:rsidRDefault="00905F4F" w:rsidP="00860E95">
            <w:pPr>
              <w:pStyle w:val="ARfintablecolheadcentre"/>
            </w:pPr>
            <w:r w:rsidRPr="002029AF">
              <w:t>Gross carrying amount</w:t>
            </w:r>
          </w:p>
        </w:tc>
        <w:tc>
          <w:tcPr>
            <w:tcW w:w="2042" w:type="dxa"/>
            <w:gridSpan w:val="2"/>
            <w:hideMark/>
          </w:tcPr>
          <w:p w14:paraId="2E9F59BE" w14:textId="77777777" w:rsidR="00905F4F" w:rsidRPr="002029AF" w:rsidRDefault="00905F4F" w:rsidP="00860E95">
            <w:pPr>
              <w:pStyle w:val="ARfintablecolheadcentre"/>
            </w:pPr>
            <w:r w:rsidRPr="002029AF">
              <w:t>Accumulated depreciation</w:t>
            </w:r>
          </w:p>
        </w:tc>
        <w:tc>
          <w:tcPr>
            <w:tcW w:w="2042" w:type="dxa"/>
            <w:gridSpan w:val="2"/>
            <w:hideMark/>
          </w:tcPr>
          <w:p w14:paraId="3242A072" w14:textId="77777777" w:rsidR="00905F4F" w:rsidRPr="002029AF" w:rsidRDefault="00905F4F" w:rsidP="00860E95">
            <w:pPr>
              <w:pStyle w:val="ARfintablecolheadcentre"/>
            </w:pPr>
            <w:r w:rsidRPr="002029AF">
              <w:t xml:space="preserve">Net carrying </w:t>
            </w:r>
            <w:r w:rsidRPr="002029AF">
              <w:br/>
              <w:t>amount</w:t>
            </w:r>
          </w:p>
        </w:tc>
      </w:tr>
      <w:tr w:rsidR="00905F4F" w:rsidRPr="002029AF" w14:paraId="7731E9A0"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3512" w:type="dxa"/>
            <w:vMerge/>
            <w:tcBorders>
              <w:bottom w:val="single" w:sz="4" w:space="0" w:color="auto"/>
            </w:tcBorders>
            <w:hideMark/>
          </w:tcPr>
          <w:p w14:paraId="6BC08F37" w14:textId="77777777" w:rsidR="00905F4F" w:rsidRPr="002029AF" w:rsidRDefault="00905F4F" w:rsidP="0088737C">
            <w:pPr>
              <w:pStyle w:val="ARfintablecolhead"/>
            </w:pPr>
          </w:p>
        </w:tc>
        <w:tc>
          <w:tcPr>
            <w:tcW w:w="1020" w:type="dxa"/>
            <w:tcBorders>
              <w:bottom w:val="single" w:sz="4" w:space="0" w:color="auto"/>
            </w:tcBorders>
            <w:shd w:val="clear" w:color="auto" w:fill="E7E6E6"/>
            <w:hideMark/>
          </w:tcPr>
          <w:p w14:paraId="554326D7" w14:textId="77777777" w:rsidR="00905F4F" w:rsidRPr="002029AF" w:rsidRDefault="00905F4F" w:rsidP="0088737C">
            <w:pPr>
              <w:pStyle w:val="ARfintablecolheadright"/>
            </w:pPr>
            <w:r>
              <w:t>2021</w:t>
            </w:r>
          </w:p>
          <w:p w14:paraId="0C35FBAC" w14:textId="77777777" w:rsidR="00905F4F" w:rsidRPr="002029AF" w:rsidRDefault="00905F4F" w:rsidP="0088737C">
            <w:pPr>
              <w:pStyle w:val="ARfintablecolheadright"/>
            </w:pPr>
            <w:r w:rsidRPr="002029AF">
              <w:t>$M</w:t>
            </w:r>
          </w:p>
        </w:tc>
        <w:tc>
          <w:tcPr>
            <w:tcW w:w="1021" w:type="dxa"/>
            <w:tcBorders>
              <w:bottom w:val="single" w:sz="4" w:space="0" w:color="auto"/>
            </w:tcBorders>
            <w:hideMark/>
          </w:tcPr>
          <w:p w14:paraId="0E04A8BD" w14:textId="77777777" w:rsidR="00905F4F" w:rsidRPr="002029AF" w:rsidRDefault="00905F4F" w:rsidP="0088737C">
            <w:pPr>
              <w:pStyle w:val="ARfintablecolheadright"/>
            </w:pPr>
            <w:r>
              <w:t>2020</w:t>
            </w:r>
          </w:p>
          <w:p w14:paraId="63CA176D" w14:textId="77777777" w:rsidR="00905F4F" w:rsidRPr="002029AF" w:rsidRDefault="00905F4F" w:rsidP="0088737C">
            <w:pPr>
              <w:pStyle w:val="ARfintablecolheadright"/>
            </w:pPr>
            <w:r w:rsidRPr="002029AF">
              <w:t>$M</w:t>
            </w:r>
          </w:p>
        </w:tc>
        <w:tc>
          <w:tcPr>
            <w:tcW w:w="1021" w:type="dxa"/>
            <w:tcBorders>
              <w:bottom w:val="single" w:sz="4" w:space="0" w:color="auto"/>
            </w:tcBorders>
            <w:shd w:val="clear" w:color="auto" w:fill="E7E6E6"/>
            <w:hideMark/>
          </w:tcPr>
          <w:p w14:paraId="5AF19659" w14:textId="77777777" w:rsidR="00905F4F" w:rsidRPr="002029AF" w:rsidRDefault="00905F4F" w:rsidP="0088737C">
            <w:pPr>
              <w:pStyle w:val="ARfintablecolheadright"/>
            </w:pPr>
            <w:r>
              <w:t>2021</w:t>
            </w:r>
          </w:p>
          <w:p w14:paraId="0121C7CD" w14:textId="77777777" w:rsidR="00905F4F" w:rsidRPr="002029AF" w:rsidRDefault="00905F4F" w:rsidP="0088737C">
            <w:pPr>
              <w:pStyle w:val="ARfintablecolheadright"/>
            </w:pPr>
            <w:r w:rsidRPr="002029AF">
              <w:t>$M</w:t>
            </w:r>
          </w:p>
        </w:tc>
        <w:tc>
          <w:tcPr>
            <w:tcW w:w="1021" w:type="dxa"/>
            <w:tcBorders>
              <w:bottom w:val="single" w:sz="4" w:space="0" w:color="auto"/>
            </w:tcBorders>
            <w:hideMark/>
          </w:tcPr>
          <w:p w14:paraId="07FAB36E" w14:textId="77777777" w:rsidR="00905F4F" w:rsidRPr="002029AF" w:rsidRDefault="00905F4F" w:rsidP="0088737C">
            <w:pPr>
              <w:pStyle w:val="ARfintablecolheadright"/>
            </w:pPr>
            <w:r>
              <w:t>2020</w:t>
            </w:r>
          </w:p>
          <w:p w14:paraId="37C24008" w14:textId="77777777" w:rsidR="00905F4F" w:rsidRPr="002029AF" w:rsidRDefault="00905F4F" w:rsidP="0088737C">
            <w:pPr>
              <w:pStyle w:val="ARfintablecolheadright"/>
            </w:pPr>
            <w:r w:rsidRPr="002029AF">
              <w:t>$M</w:t>
            </w:r>
          </w:p>
        </w:tc>
        <w:tc>
          <w:tcPr>
            <w:tcW w:w="1021" w:type="dxa"/>
            <w:tcBorders>
              <w:bottom w:val="single" w:sz="4" w:space="0" w:color="auto"/>
            </w:tcBorders>
            <w:shd w:val="clear" w:color="auto" w:fill="E7E6E6"/>
            <w:hideMark/>
          </w:tcPr>
          <w:p w14:paraId="321F334F" w14:textId="77777777" w:rsidR="00905F4F" w:rsidRPr="002029AF" w:rsidRDefault="00905F4F" w:rsidP="0088737C">
            <w:pPr>
              <w:pStyle w:val="ARfintablecolheadright"/>
            </w:pPr>
            <w:r>
              <w:t>2021</w:t>
            </w:r>
          </w:p>
          <w:p w14:paraId="720028ED" w14:textId="77777777" w:rsidR="00905F4F" w:rsidRPr="002029AF" w:rsidRDefault="00905F4F" w:rsidP="0088737C">
            <w:pPr>
              <w:pStyle w:val="ARfintablecolheadright"/>
            </w:pPr>
            <w:r w:rsidRPr="002029AF">
              <w:t>$M</w:t>
            </w:r>
          </w:p>
        </w:tc>
        <w:tc>
          <w:tcPr>
            <w:tcW w:w="1021" w:type="dxa"/>
            <w:tcBorders>
              <w:bottom w:val="single" w:sz="4" w:space="0" w:color="auto"/>
            </w:tcBorders>
            <w:hideMark/>
          </w:tcPr>
          <w:p w14:paraId="0B2EF407" w14:textId="77777777" w:rsidR="00905F4F" w:rsidRPr="002029AF" w:rsidRDefault="00905F4F" w:rsidP="0088737C">
            <w:pPr>
              <w:pStyle w:val="ARfintablecolheadright"/>
            </w:pPr>
            <w:r>
              <w:t>2020</w:t>
            </w:r>
          </w:p>
          <w:p w14:paraId="235461A0" w14:textId="77777777" w:rsidR="00905F4F" w:rsidRPr="002029AF" w:rsidRDefault="00905F4F" w:rsidP="0088737C">
            <w:pPr>
              <w:pStyle w:val="ARfintablecolheadright"/>
            </w:pPr>
            <w:r w:rsidRPr="002029AF">
              <w:t>$M</w:t>
            </w:r>
          </w:p>
        </w:tc>
      </w:tr>
      <w:tr w:rsidR="00905F4F" w:rsidRPr="002029AF" w14:paraId="7648540E" w14:textId="77777777" w:rsidTr="0088737C">
        <w:tc>
          <w:tcPr>
            <w:tcW w:w="3512" w:type="dxa"/>
            <w:tcBorders>
              <w:top w:val="single" w:sz="4" w:space="0" w:color="auto"/>
              <w:bottom w:val="single" w:sz="4" w:space="0" w:color="A6A6A6"/>
            </w:tcBorders>
            <w:hideMark/>
          </w:tcPr>
          <w:p w14:paraId="50DC894C" w14:textId="77777777" w:rsidR="00905F4F" w:rsidRPr="002029AF" w:rsidRDefault="00905F4F" w:rsidP="0088737C">
            <w:pPr>
              <w:pStyle w:val="ARfintablebody"/>
            </w:pPr>
            <w:r w:rsidRPr="00AF2E58">
              <w:t>Land at fair value</w:t>
            </w:r>
          </w:p>
        </w:tc>
        <w:tc>
          <w:tcPr>
            <w:tcW w:w="1020" w:type="dxa"/>
            <w:tcBorders>
              <w:top w:val="single" w:sz="4" w:space="0" w:color="auto"/>
              <w:bottom w:val="single" w:sz="4" w:space="0" w:color="A6A6A6"/>
            </w:tcBorders>
            <w:shd w:val="clear" w:color="auto" w:fill="E7E6E6"/>
            <w:noWrap/>
            <w:hideMark/>
          </w:tcPr>
          <w:p w14:paraId="378C1149" w14:textId="77777777" w:rsidR="00905F4F" w:rsidRPr="002029AF" w:rsidRDefault="00905F4F" w:rsidP="0088737C">
            <w:pPr>
              <w:pStyle w:val="ARfintablebodyright"/>
            </w:pPr>
            <w:r w:rsidRPr="00AF2E58">
              <w:t>23,080.8</w:t>
            </w:r>
          </w:p>
        </w:tc>
        <w:tc>
          <w:tcPr>
            <w:tcW w:w="1021" w:type="dxa"/>
            <w:tcBorders>
              <w:top w:val="single" w:sz="4" w:space="0" w:color="auto"/>
              <w:bottom w:val="single" w:sz="4" w:space="0" w:color="A6A6A6"/>
            </w:tcBorders>
            <w:noWrap/>
            <w:hideMark/>
          </w:tcPr>
          <w:p w14:paraId="137FEDD9" w14:textId="77777777" w:rsidR="00905F4F" w:rsidRPr="002029AF" w:rsidRDefault="00905F4F" w:rsidP="0088737C">
            <w:pPr>
              <w:pStyle w:val="ARfintablebodyright"/>
            </w:pPr>
            <w:r w:rsidRPr="00AF2E58">
              <w:t>18,525.1</w:t>
            </w:r>
          </w:p>
        </w:tc>
        <w:tc>
          <w:tcPr>
            <w:tcW w:w="1021" w:type="dxa"/>
            <w:tcBorders>
              <w:top w:val="single" w:sz="4" w:space="0" w:color="auto"/>
              <w:bottom w:val="single" w:sz="4" w:space="0" w:color="A6A6A6"/>
            </w:tcBorders>
            <w:shd w:val="clear" w:color="auto" w:fill="E7E6E6"/>
            <w:noWrap/>
            <w:hideMark/>
          </w:tcPr>
          <w:p w14:paraId="2DD44685" w14:textId="77777777" w:rsidR="00905F4F" w:rsidRPr="002029AF" w:rsidRDefault="00905F4F" w:rsidP="0088737C">
            <w:pPr>
              <w:pStyle w:val="ARfintablebodyright"/>
            </w:pPr>
            <w:r w:rsidRPr="00AF2E58">
              <w:t>(1.6)</w:t>
            </w:r>
          </w:p>
        </w:tc>
        <w:tc>
          <w:tcPr>
            <w:tcW w:w="1021" w:type="dxa"/>
            <w:tcBorders>
              <w:top w:val="single" w:sz="4" w:space="0" w:color="auto"/>
              <w:bottom w:val="single" w:sz="4" w:space="0" w:color="A6A6A6"/>
            </w:tcBorders>
            <w:noWrap/>
            <w:hideMark/>
          </w:tcPr>
          <w:p w14:paraId="43A227FE" w14:textId="77777777" w:rsidR="00905F4F" w:rsidRPr="002029AF" w:rsidRDefault="00905F4F" w:rsidP="0088737C">
            <w:pPr>
              <w:pStyle w:val="ARfintablebodyright"/>
            </w:pPr>
            <w:r w:rsidRPr="00AF2E58">
              <w:t>(0.8)</w:t>
            </w:r>
          </w:p>
        </w:tc>
        <w:tc>
          <w:tcPr>
            <w:tcW w:w="1021" w:type="dxa"/>
            <w:tcBorders>
              <w:top w:val="single" w:sz="4" w:space="0" w:color="auto"/>
              <w:bottom w:val="single" w:sz="4" w:space="0" w:color="A6A6A6"/>
            </w:tcBorders>
            <w:shd w:val="clear" w:color="auto" w:fill="E7E6E6"/>
            <w:noWrap/>
            <w:hideMark/>
          </w:tcPr>
          <w:p w14:paraId="3EE526A5" w14:textId="77777777" w:rsidR="00905F4F" w:rsidRPr="002029AF" w:rsidRDefault="00905F4F" w:rsidP="0088737C">
            <w:pPr>
              <w:pStyle w:val="ARfintablebodyright"/>
            </w:pPr>
            <w:r w:rsidRPr="00AF2E58">
              <w:t>23,079.2</w:t>
            </w:r>
          </w:p>
        </w:tc>
        <w:tc>
          <w:tcPr>
            <w:tcW w:w="1021" w:type="dxa"/>
            <w:tcBorders>
              <w:top w:val="single" w:sz="4" w:space="0" w:color="auto"/>
              <w:bottom w:val="single" w:sz="4" w:space="0" w:color="A6A6A6"/>
            </w:tcBorders>
            <w:noWrap/>
            <w:hideMark/>
          </w:tcPr>
          <w:p w14:paraId="78086CF1" w14:textId="77777777" w:rsidR="00905F4F" w:rsidRPr="002029AF" w:rsidRDefault="00905F4F" w:rsidP="0088737C">
            <w:pPr>
              <w:pStyle w:val="ARfintablebodyright"/>
            </w:pPr>
            <w:r w:rsidRPr="00AF2E58">
              <w:t>18,524.3</w:t>
            </w:r>
          </w:p>
        </w:tc>
      </w:tr>
      <w:tr w:rsidR="00905F4F" w:rsidRPr="002029AF" w14:paraId="7AEF433E" w14:textId="77777777" w:rsidTr="0088737C">
        <w:tc>
          <w:tcPr>
            <w:tcW w:w="3512" w:type="dxa"/>
            <w:tcBorders>
              <w:top w:val="single" w:sz="4" w:space="0" w:color="A6A6A6"/>
              <w:bottom w:val="single" w:sz="4" w:space="0" w:color="A6A6A6"/>
            </w:tcBorders>
            <w:hideMark/>
          </w:tcPr>
          <w:p w14:paraId="4FCD9CB0" w14:textId="77777777" w:rsidR="00905F4F" w:rsidRPr="002029AF" w:rsidRDefault="00905F4F" w:rsidP="0088737C">
            <w:pPr>
              <w:pStyle w:val="ARfintablebody"/>
            </w:pPr>
            <w:r w:rsidRPr="00AF2E58">
              <w:t>Buildings at fair value</w:t>
            </w:r>
          </w:p>
        </w:tc>
        <w:tc>
          <w:tcPr>
            <w:tcW w:w="1020" w:type="dxa"/>
            <w:tcBorders>
              <w:top w:val="single" w:sz="4" w:space="0" w:color="A6A6A6"/>
              <w:bottom w:val="single" w:sz="4" w:space="0" w:color="A6A6A6"/>
            </w:tcBorders>
            <w:shd w:val="clear" w:color="auto" w:fill="E7E6E6"/>
            <w:noWrap/>
            <w:hideMark/>
          </w:tcPr>
          <w:p w14:paraId="1E00F2AB" w14:textId="77777777" w:rsidR="00905F4F" w:rsidRPr="002029AF" w:rsidRDefault="00905F4F" w:rsidP="0088737C">
            <w:pPr>
              <w:pStyle w:val="ARfintablebodyright"/>
            </w:pPr>
            <w:r w:rsidRPr="00AF2E58">
              <w:t>9,952.9</w:t>
            </w:r>
          </w:p>
        </w:tc>
        <w:tc>
          <w:tcPr>
            <w:tcW w:w="1021" w:type="dxa"/>
            <w:tcBorders>
              <w:top w:val="single" w:sz="4" w:space="0" w:color="A6A6A6"/>
              <w:bottom w:val="single" w:sz="4" w:space="0" w:color="A6A6A6"/>
            </w:tcBorders>
            <w:noWrap/>
            <w:hideMark/>
          </w:tcPr>
          <w:p w14:paraId="256A3EB9" w14:textId="77777777" w:rsidR="00905F4F" w:rsidRPr="002029AF" w:rsidRDefault="00905F4F" w:rsidP="0088737C">
            <w:pPr>
              <w:pStyle w:val="ARfintablebodyright"/>
            </w:pPr>
            <w:r w:rsidRPr="00AF2E58">
              <w:t>10,060.0</w:t>
            </w:r>
          </w:p>
        </w:tc>
        <w:tc>
          <w:tcPr>
            <w:tcW w:w="1021" w:type="dxa"/>
            <w:tcBorders>
              <w:top w:val="single" w:sz="4" w:space="0" w:color="A6A6A6"/>
              <w:bottom w:val="single" w:sz="4" w:space="0" w:color="A6A6A6"/>
            </w:tcBorders>
            <w:shd w:val="clear" w:color="auto" w:fill="E7E6E6"/>
            <w:noWrap/>
            <w:hideMark/>
          </w:tcPr>
          <w:p w14:paraId="77F50650" w14:textId="77777777" w:rsidR="00905F4F" w:rsidRPr="002029AF" w:rsidRDefault="00905F4F" w:rsidP="0088737C">
            <w:pPr>
              <w:pStyle w:val="ARfintablebodyright"/>
            </w:pPr>
            <w:r w:rsidRPr="00AF2E58">
              <w:t>(206.4)</w:t>
            </w:r>
          </w:p>
        </w:tc>
        <w:tc>
          <w:tcPr>
            <w:tcW w:w="1021" w:type="dxa"/>
            <w:tcBorders>
              <w:top w:val="single" w:sz="4" w:space="0" w:color="A6A6A6"/>
              <w:bottom w:val="single" w:sz="4" w:space="0" w:color="A6A6A6"/>
            </w:tcBorders>
            <w:noWrap/>
            <w:hideMark/>
          </w:tcPr>
          <w:p w14:paraId="0E00135E" w14:textId="77777777" w:rsidR="00905F4F" w:rsidRPr="002029AF" w:rsidRDefault="00905F4F" w:rsidP="0088737C">
            <w:pPr>
              <w:pStyle w:val="ARfintablebodyright"/>
            </w:pPr>
            <w:r w:rsidRPr="00AF2E58">
              <w:t>(409.7)</w:t>
            </w:r>
          </w:p>
        </w:tc>
        <w:tc>
          <w:tcPr>
            <w:tcW w:w="1021" w:type="dxa"/>
            <w:tcBorders>
              <w:top w:val="single" w:sz="4" w:space="0" w:color="A6A6A6"/>
              <w:bottom w:val="single" w:sz="4" w:space="0" w:color="A6A6A6"/>
            </w:tcBorders>
            <w:shd w:val="clear" w:color="auto" w:fill="E7E6E6"/>
            <w:noWrap/>
            <w:hideMark/>
          </w:tcPr>
          <w:p w14:paraId="33F3AAA2" w14:textId="77777777" w:rsidR="00905F4F" w:rsidRPr="002029AF" w:rsidRDefault="00905F4F" w:rsidP="0088737C">
            <w:pPr>
              <w:pStyle w:val="ARfintablebodyright"/>
            </w:pPr>
            <w:r w:rsidRPr="00AF2E58">
              <w:t>9,746.5</w:t>
            </w:r>
          </w:p>
        </w:tc>
        <w:tc>
          <w:tcPr>
            <w:tcW w:w="1021" w:type="dxa"/>
            <w:tcBorders>
              <w:top w:val="single" w:sz="4" w:space="0" w:color="A6A6A6"/>
              <w:bottom w:val="single" w:sz="4" w:space="0" w:color="A6A6A6"/>
            </w:tcBorders>
            <w:noWrap/>
            <w:hideMark/>
          </w:tcPr>
          <w:p w14:paraId="25E5C625" w14:textId="77777777" w:rsidR="00905F4F" w:rsidRPr="002029AF" w:rsidRDefault="00905F4F" w:rsidP="0088737C">
            <w:pPr>
              <w:pStyle w:val="ARfintablebodyright"/>
            </w:pPr>
            <w:r w:rsidRPr="00AF2E58">
              <w:t>9,650.3</w:t>
            </w:r>
          </w:p>
        </w:tc>
      </w:tr>
      <w:tr w:rsidR="00905F4F" w:rsidRPr="002029AF" w14:paraId="7E7F1C2B" w14:textId="77777777" w:rsidTr="0088737C">
        <w:tc>
          <w:tcPr>
            <w:tcW w:w="3512" w:type="dxa"/>
            <w:tcBorders>
              <w:top w:val="single" w:sz="4" w:space="0" w:color="A6A6A6"/>
              <w:bottom w:val="single" w:sz="4" w:space="0" w:color="A6A6A6"/>
            </w:tcBorders>
            <w:hideMark/>
          </w:tcPr>
          <w:p w14:paraId="47F39E81" w14:textId="77777777" w:rsidR="00905F4F" w:rsidRPr="002029AF" w:rsidRDefault="00905F4F" w:rsidP="0088737C">
            <w:pPr>
              <w:pStyle w:val="ARfintablebody"/>
            </w:pPr>
            <w:r w:rsidRPr="00AF2E58">
              <w:t>Plant, equipment and vehicles at fair value</w:t>
            </w:r>
          </w:p>
        </w:tc>
        <w:tc>
          <w:tcPr>
            <w:tcW w:w="1020" w:type="dxa"/>
            <w:tcBorders>
              <w:top w:val="single" w:sz="4" w:space="0" w:color="A6A6A6"/>
              <w:bottom w:val="single" w:sz="4" w:space="0" w:color="A6A6A6"/>
            </w:tcBorders>
            <w:shd w:val="clear" w:color="auto" w:fill="E7E6E6"/>
            <w:noWrap/>
            <w:hideMark/>
          </w:tcPr>
          <w:p w14:paraId="681493CD" w14:textId="77777777" w:rsidR="00905F4F" w:rsidRPr="002029AF" w:rsidRDefault="00905F4F" w:rsidP="0088737C">
            <w:pPr>
              <w:pStyle w:val="ARfintablebodyright"/>
            </w:pPr>
            <w:r w:rsidRPr="00AF2E58">
              <w:t>39.2</w:t>
            </w:r>
          </w:p>
        </w:tc>
        <w:tc>
          <w:tcPr>
            <w:tcW w:w="1021" w:type="dxa"/>
            <w:tcBorders>
              <w:top w:val="single" w:sz="4" w:space="0" w:color="A6A6A6"/>
              <w:bottom w:val="single" w:sz="4" w:space="0" w:color="A6A6A6"/>
            </w:tcBorders>
            <w:noWrap/>
            <w:hideMark/>
          </w:tcPr>
          <w:p w14:paraId="7877109C" w14:textId="77777777" w:rsidR="00905F4F" w:rsidRPr="002029AF" w:rsidRDefault="00905F4F" w:rsidP="0088737C">
            <w:pPr>
              <w:pStyle w:val="ARfintablebodyright"/>
            </w:pPr>
            <w:r w:rsidRPr="00AF2E58">
              <w:t>54.6</w:t>
            </w:r>
          </w:p>
        </w:tc>
        <w:tc>
          <w:tcPr>
            <w:tcW w:w="1021" w:type="dxa"/>
            <w:tcBorders>
              <w:top w:val="single" w:sz="4" w:space="0" w:color="A6A6A6"/>
              <w:bottom w:val="single" w:sz="4" w:space="0" w:color="A6A6A6"/>
            </w:tcBorders>
            <w:shd w:val="clear" w:color="auto" w:fill="E7E6E6"/>
            <w:noWrap/>
            <w:hideMark/>
          </w:tcPr>
          <w:p w14:paraId="0AC53B84" w14:textId="77777777" w:rsidR="00905F4F" w:rsidRPr="002029AF" w:rsidRDefault="00905F4F" w:rsidP="0088737C">
            <w:pPr>
              <w:pStyle w:val="ARfintablebodyright"/>
            </w:pPr>
            <w:r w:rsidRPr="00AF2E58">
              <w:t>(32.9)</w:t>
            </w:r>
          </w:p>
        </w:tc>
        <w:tc>
          <w:tcPr>
            <w:tcW w:w="1021" w:type="dxa"/>
            <w:tcBorders>
              <w:top w:val="single" w:sz="4" w:space="0" w:color="A6A6A6"/>
              <w:bottom w:val="single" w:sz="4" w:space="0" w:color="A6A6A6"/>
            </w:tcBorders>
            <w:noWrap/>
            <w:hideMark/>
          </w:tcPr>
          <w:p w14:paraId="4B8900C2" w14:textId="77777777" w:rsidR="00905F4F" w:rsidRPr="002029AF" w:rsidRDefault="00905F4F" w:rsidP="0088737C">
            <w:pPr>
              <w:pStyle w:val="ARfintablebodyright"/>
            </w:pPr>
            <w:r w:rsidRPr="00AF2E58">
              <w:t>(43.0)</w:t>
            </w:r>
          </w:p>
        </w:tc>
        <w:tc>
          <w:tcPr>
            <w:tcW w:w="1021" w:type="dxa"/>
            <w:tcBorders>
              <w:top w:val="single" w:sz="4" w:space="0" w:color="A6A6A6"/>
              <w:bottom w:val="single" w:sz="4" w:space="0" w:color="A6A6A6"/>
            </w:tcBorders>
            <w:shd w:val="clear" w:color="auto" w:fill="E7E6E6"/>
            <w:noWrap/>
            <w:hideMark/>
          </w:tcPr>
          <w:p w14:paraId="61EEE918" w14:textId="77777777" w:rsidR="00905F4F" w:rsidRPr="002029AF" w:rsidRDefault="00905F4F" w:rsidP="0088737C">
            <w:pPr>
              <w:pStyle w:val="ARfintablebodyright"/>
            </w:pPr>
            <w:r w:rsidRPr="00AF2E58">
              <w:t>6.3</w:t>
            </w:r>
          </w:p>
        </w:tc>
        <w:tc>
          <w:tcPr>
            <w:tcW w:w="1021" w:type="dxa"/>
            <w:tcBorders>
              <w:top w:val="single" w:sz="4" w:space="0" w:color="A6A6A6"/>
              <w:bottom w:val="single" w:sz="4" w:space="0" w:color="A6A6A6"/>
            </w:tcBorders>
            <w:noWrap/>
            <w:hideMark/>
          </w:tcPr>
          <w:p w14:paraId="257116A9" w14:textId="77777777" w:rsidR="00905F4F" w:rsidRPr="002029AF" w:rsidRDefault="00905F4F" w:rsidP="0088737C">
            <w:pPr>
              <w:pStyle w:val="ARfintablebodyright"/>
            </w:pPr>
            <w:r w:rsidRPr="00AF2E58">
              <w:t>11.6</w:t>
            </w:r>
          </w:p>
        </w:tc>
      </w:tr>
      <w:tr w:rsidR="00905F4F" w:rsidRPr="002029AF" w14:paraId="252C94C0" w14:textId="77777777" w:rsidTr="0088737C">
        <w:tc>
          <w:tcPr>
            <w:tcW w:w="3512" w:type="dxa"/>
            <w:tcBorders>
              <w:top w:val="single" w:sz="4" w:space="0" w:color="A6A6A6"/>
              <w:bottom w:val="single" w:sz="4" w:space="0" w:color="A6A6A6"/>
            </w:tcBorders>
            <w:hideMark/>
          </w:tcPr>
          <w:p w14:paraId="6D68A876" w14:textId="77777777" w:rsidR="00905F4F" w:rsidRPr="002029AF" w:rsidRDefault="00905F4F" w:rsidP="0088737C">
            <w:pPr>
              <w:pStyle w:val="ARfintablebody"/>
            </w:pPr>
            <w:r w:rsidRPr="00AF2E58">
              <w:t>Motor vehicles at fair value</w:t>
            </w:r>
          </w:p>
        </w:tc>
        <w:tc>
          <w:tcPr>
            <w:tcW w:w="1020" w:type="dxa"/>
            <w:tcBorders>
              <w:top w:val="single" w:sz="4" w:space="0" w:color="A6A6A6"/>
              <w:bottom w:val="single" w:sz="4" w:space="0" w:color="A6A6A6"/>
            </w:tcBorders>
            <w:shd w:val="clear" w:color="auto" w:fill="E7E6E6"/>
            <w:noWrap/>
            <w:hideMark/>
          </w:tcPr>
          <w:p w14:paraId="6313A708" w14:textId="77777777" w:rsidR="00905F4F" w:rsidRPr="002029AF" w:rsidRDefault="00905F4F" w:rsidP="0088737C">
            <w:pPr>
              <w:pStyle w:val="ARfintablebodyright"/>
            </w:pPr>
            <w:r w:rsidRPr="00AF2E58">
              <w:t>28.2</w:t>
            </w:r>
          </w:p>
        </w:tc>
        <w:tc>
          <w:tcPr>
            <w:tcW w:w="1021" w:type="dxa"/>
            <w:tcBorders>
              <w:top w:val="single" w:sz="4" w:space="0" w:color="A6A6A6"/>
              <w:bottom w:val="single" w:sz="4" w:space="0" w:color="A6A6A6"/>
            </w:tcBorders>
            <w:noWrap/>
            <w:hideMark/>
          </w:tcPr>
          <w:p w14:paraId="03FBDAF7" w14:textId="77777777" w:rsidR="00905F4F" w:rsidRPr="002029AF" w:rsidRDefault="00905F4F" w:rsidP="0088737C">
            <w:pPr>
              <w:pStyle w:val="ARfintablebodyright"/>
            </w:pPr>
            <w:r w:rsidRPr="00AF2E58">
              <w:t>41.9</w:t>
            </w:r>
          </w:p>
        </w:tc>
        <w:tc>
          <w:tcPr>
            <w:tcW w:w="1021" w:type="dxa"/>
            <w:tcBorders>
              <w:top w:val="single" w:sz="4" w:space="0" w:color="A6A6A6"/>
              <w:bottom w:val="single" w:sz="4" w:space="0" w:color="A6A6A6"/>
            </w:tcBorders>
            <w:shd w:val="clear" w:color="auto" w:fill="E7E6E6"/>
            <w:noWrap/>
            <w:hideMark/>
          </w:tcPr>
          <w:p w14:paraId="700BEF46" w14:textId="77777777" w:rsidR="00905F4F" w:rsidRPr="002029AF" w:rsidRDefault="00905F4F" w:rsidP="0088737C">
            <w:pPr>
              <w:pStyle w:val="ARfintablebodyright"/>
            </w:pPr>
            <w:r w:rsidRPr="00AF2E58">
              <w:t>(1.7)</w:t>
            </w:r>
          </w:p>
        </w:tc>
        <w:tc>
          <w:tcPr>
            <w:tcW w:w="1021" w:type="dxa"/>
            <w:tcBorders>
              <w:top w:val="single" w:sz="4" w:space="0" w:color="A6A6A6"/>
              <w:bottom w:val="single" w:sz="4" w:space="0" w:color="A6A6A6"/>
            </w:tcBorders>
            <w:noWrap/>
            <w:hideMark/>
          </w:tcPr>
          <w:p w14:paraId="14E73D74" w14:textId="77777777" w:rsidR="00905F4F" w:rsidRPr="002029AF" w:rsidRDefault="00905F4F" w:rsidP="0088737C">
            <w:pPr>
              <w:pStyle w:val="ARfintablebodyright"/>
            </w:pPr>
            <w:r w:rsidRPr="00AF2E58">
              <w:t>(11.7)</w:t>
            </w:r>
          </w:p>
        </w:tc>
        <w:tc>
          <w:tcPr>
            <w:tcW w:w="1021" w:type="dxa"/>
            <w:tcBorders>
              <w:top w:val="single" w:sz="4" w:space="0" w:color="A6A6A6"/>
              <w:bottom w:val="single" w:sz="4" w:space="0" w:color="A6A6A6"/>
            </w:tcBorders>
            <w:shd w:val="clear" w:color="auto" w:fill="E7E6E6"/>
            <w:noWrap/>
            <w:hideMark/>
          </w:tcPr>
          <w:p w14:paraId="062D49B6" w14:textId="77777777" w:rsidR="00905F4F" w:rsidRPr="002029AF" w:rsidRDefault="00905F4F" w:rsidP="0088737C">
            <w:pPr>
              <w:pStyle w:val="ARfintablebodyright"/>
            </w:pPr>
            <w:r w:rsidRPr="00AF2E58">
              <w:t>26.5</w:t>
            </w:r>
          </w:p>
        </w:tc>
        <w:tc>
          <w:tcPr>
            <w:tcW w:w="1021" w:type="dxa"/>
            <w:tcBorders>
              <w:top w:val="single" w:sz="4" w:space="0" w:color="A6A6A6"/>
              <w:bottom w:val="single" w:sz="4" w:space="0" w:color="A6A6A6"/>
            </w:tcBorders>
            <w:noWrap/>
            <w:hideMark/>
          </w:tcPr>
          <w:p w14:paraId="127171EF" w14:textId="77777777" w:rsidR="00905F4F" w:rsidRPr="002029AF" w:rsidRDefault="00905F4F" w:rsidP="0088737C">
            <w:pPr>
              <w:pStyle w:val="ARfintablebodyright"/>
            </w:pPr>
            <w:r w:rsidRPr="00AF2E58">
              <w:t>30.2</w:t>
            </w:r>
          </w:p>
        </w:tc>
      </w:tr>
      <w:tr w:rsidR="00905F4F" w:rsidRPr="002029AF" w14:paraId="212168B4" w14:textId="77777777" w:rsidTr="0088737C">
        <w:tc>
          <w:tcPr>
            <w:tcW w:w="3512" w:type="dxa"/>
            <w:tcBorders>
              <w:top w:val="single" w:sz="4" w:space="0" w:color="A6A6A6"/>
            </w:tcBorders>
            <w:hideMark/>
          </w:tcPr>
          <w:p w14:paraId="3A5342B2" w14:textId="77777777" w:rsidR="00905F4F" w:rsidRPr="002029AF" w:rsidRDefault="00905F4F" w:rsidP="0088737C">
            <w:pPr>
              <w:pStyle w:val="ARfintablebody"/>
            </w:pPr>
            <w:r w:rsidRPr="00AF2E58">
              <w:t>Assets under construction at cost</w:t>
            </w:r>
          </w:p>
        </w:tc>
        <w:tc>
          <w:tcPr>
            <w:tcW w:w="1020" w:type="dxa"/>
            <w:tcBorders>
              <w:top w:val="single" w:sz="4" w:space="0" w:color="A6A6A6"/>
            </w:tcBorders>
            <w:shd w:val="clear" w:color="auto" w:fill="E7E6E6"/>
            <w:noWrap/>
            <w:hideMark/>
          </w:tcPr>
          <w:p w14:paraId="2732824E" w14:textId="77777777" w:rsidR="00905F4F" w:rsidRPr="002029AF" w:rsidRDefault="00905F4F" w:rsidP="0088737C">
            <w:pPr>
              <w:pStyle w:val="ARfintablebodyright"/>
            </w:pPr>
            <w:r w:rsidRPr="00AF2E58">
              <w:t>906.0</w:t>
            </w:r>
          </w:p>
        </w:tc>
        <w:tc>
          <w:tcPr>
            <w:tcW w:w="1021" w:type="dxa"/>
            <w:tcBorders>
              <w:top w:val="single" w:sz="4" w:space="0" w:color="A6A6A6"/>
            </w:tcBorders>
            <w:noWrap/>
            <w:hideMark/>
          </w:tcPr>
          <w:p w14:paraId="57BDA36E" w14:textId="77777777" w:rsidR="00905F4F" w:rsidRPr="002029AF" w:rsidRDefault="00905F4F" w:rsidP="0088737C">
            <w:pPr>
              <w:pStyle w:val="ARfintablebodyright"/>
            </w:pPr>
            <w:r w:rsidRPr="00AF2E58">
              <w:t>576.2</w:t>
            </w:r>
          </w:p>
        </w:tc>
        <w:tc>
          <w:tcPr>
            <w:tcW w:w="1021" w:type="dxa"/>
            <w:tcBorders>
              <w:top w:val="single" w:sz="4" w:space="0" w:color="A6A6A6"/>
            </w:tcBorders>
            <w:shd w:val="clear" w:color="auto" w:fill="E7E6E6"/>
            <w:noWrap/>
            <w:hideMark/>
          </w:tcPr>
          <w:p w14:paraId="21339C89" w14:textId="77777777" w:rsidR="00905F4F" w:rsidRPr="002029AF" w:rsidRDefault="00905F4F" w:rsidP="0088737C">
            <w:pPr>
              <w:pStyle w:val="ARfintablebodyright"/>
            </w:pPr>
            <w:r w:rsidRPr="00AF2E58">
              <w:t>–</w:t>
            </w:r>
          </w:p>
        </w:tc>
        <w:tc>
          <w:tcPr>
            <w:tcW w:w="1021" w:type="dxa"/>
            <w:tcBorders>
              <w:top w:val="single" w:sz="4" w:space="0" w:color="A6A6A6"/>
            </w:tcBorders>
            <w:noWrap/>
            <w:hideMark/>
          </w:tcPr>
          <w:p w14:paraId="54090AFC" w14:textId="77777777" w:rsidR="00905F4F" w:rsidRPr="002029AF" w:rsidRDefault="00905F4F" w:rsidP="0088737C">
            <w:pPr>
              <w:pStyle w:val="ARfintablebodyright"/>
            </w:pPr>
            <w:r w:rsidRPr="00AF2E58">
              <w:t>–</w:t>
            </w:r>
          </w:p>
        </w:tc>
        <w:tc>
          <w:tcPr>
            <w:tcW w:w="1021" w:type="dxa"/>
            <w:tcBorders>
              <w:top w:val="single" w:sz="4" w:space="0" w:color="A6A6A6"/>
            </w:tcBorders>
            <w:shd w:val="clear" w:color="auto" w:fill="E7E6E6"/>
            <w:noWrap/>
            <w:hideMark/>
          </w:tcPr>
          <w:p w14:paraId="79F74FDE" w14:textId="77777777" w:rsidR="00905F4F" w:rsidRPr="002029AF" w:rsidRDefault="00905F4F" w:rsidP="0088737C">
            <w:pPr>
              <w:pStyle w:val="ARfintablebodyright"/>
            </w:pPr>
            <w:r w:rsidRPr="00AF2E58">
              <w:t>906.0</w:t>
            </w:r>
          </w:p>
        </w:tc>
        <w:tc>
          <w:tcPr>
            <w:tcW w:w="1021" w:type="dxa"/>
            <w:tcBorders>
              <w:top w:val="single" w:sz="4" w:space="0" w:color="A6A6A6"/>
            </w:tcBorders>
            <w:noWrap/>
            <w:hideMark/>
          </w:tcPr>
          <w:p w14:paraId="1FBFEE30" w14:textId="77777777" w:rsidR="00905F4F" w:rsidRPr="002029AF" w:rsidRDefault="00905F4F" w:rsidP="0088737C">
            <w:pPr>
              <w:pStyle w:val="ARfintablebodyright"/>
            </w:pPr>
            <w:r w:rsidRPr="00AF2E58">
              <w:t>576.2</w:t>
            </w:r>
          </w:p>
        </w:tc>
      </w:tr>
      <w:tr w:rsidR="00905F4F" w:rsidRPr="002029AF" w14:paraId="5CD98C63" w14:textId="77777777" w:rsidTr="0088737C">
        <w:tc>
          <w:tcPr>
            <w:tcW w:w="3512" w:type="dxa"/>
            <w:hideMark/>
          </w:tcPr>
          <w:p w14:paraId="19BA7CE3" w14:textId="77777777" w:rsidR="00905F4F" w:rsidRPr="002029AF" w:rsidRDefault="00905F4F" w:rsidP="0088737C">
            <w:pPr>
              <w:pStyle w:val="ARfintablebodybold"/>
            </w:pPr>
            <w:r w:rsidRPr="00AF2E58">
              <w:t>Net carrying amount</w:t>
            </w:r>
          </w:p>
        </w:tc>
        <w:tc>
          <w:tcPr>
            <w:tcW w:w="1020" w:type="dxa"/>
            <w:shd w:val="clear" w:color="auto" w:fill="E7E6E6"/>
            <w:noWrap/>
            <w:hideMark/>
          </w:tcPr>
          <w:p w14:paraId="2255CC7C" w14:textId="77777777" w:rsidR="00905F4F" w:rsidRPr="002029AF" w:rsidRDefault="00905F4F" w:rsidP="0088737C">
            <w:pPr>
              <w:pStyle w:val="ARfintablebodyrightbold"/>
            </w:pPr>
            <w:r w:rsidRPr="00AF2E58">
              <w:t>34,007.1</w:t>
            </w:r>
          </w:p>
        </w:tc>
        <w:tc>
          <w:tcPr>
            <w:tcW w:w="1021" w:type="dxa"/>
            <w:noWrap/>
            <w:hideMark/>
          </w:tcPr>
          <w:p w14:paraId="5092777B" w14:textId="77777777" w:rsidR="00905F4F" w:rsidRPr="002029AF" w:rsidRDefault="00905F4F" w:rsidP="0088737C">
            <w:pPr>
              <w:pStyle w:val="ARfintablebodyrightbold"/>
            </w:pPr>
            <w:r w:rsidRPr="00AF2E58">
              <w:t>29,257.8</w:t>
            </w:r>
          </w:p>
        </w:tc>
        <w:tc>
          <w:tcPr>
            <w:tcW w:w="1021" w:type="dxa"/>
            <w:shd w:val="clear" w:color="auto" w:fill="E7E6E6"/>
            <w:noWrap/>
            <w:hideMark/>
          </w:tcPr>
          <w:p w14:paraId="1DFE79A2" w14:textId="77777777" w:rsidR="00905F4F" w:rsidRPr="002029AF" w:rsidRDefault="00905F4F" w:rsidP="0088737C">
            <w:pPr>
              <w:pStyle w:val="ARfintablebodyrightbold"/>
            </w:pPr>
            <w:r w:rsidRPr="00AF2E58">
              <w:t>(242.6)</w:t>
            </w:r>
          </w:p>
        </w:tc>
        <w:tc>
          <w:tcPr>
            <w:tcW w:w="1021" w:type="dxa"/>
            <w:noWrap/>
            <w:hideMark/>
          </w:tcPr>
          <w:p w14:paraId="468D0E6C" w14:textId="77777777" w:rsidR="00905F4F" w:rsidRPr="002029AF" w:rsidRDefault="00905F4F" w:rsidP="0088737C">
            <w:pPr>
              <w:pStyle w:val="ARfintablebodyrightbold"/>
            </w:pPr>
            <w:r w:rsidRPr="00AF2E58">
              <w:t>(465.2)</w:t>
            </w:r>
          </w:p>
        </w:tc>
        <w:tc>
          <w:tcPr>
            <w:tcW w:w="1021" w:type="dxa"/>
            <w:shd w:val="clear" w:color="auto" w:fill="E7E6E6"/>
            <w:noWrap/>
            <w:hideMark/>
          </w:tcPr>
          <w:p w14:paraId="2C6F2585" w14:textId="77777777" w:rsidR="00905F4F" w:rsidRPr="002029AF" w:rsidRDefault="00905F4F" w:rsidP="0088737C">
            <w:pPr>
              <w:pStyle w:val="ARfintablebodyrightbold"/>
            </w:pPr>
            <w:r w:rsidRPr="00AF2E58">
              <w:t>33,764.5</w:t>
            </w:r>
          </w:p>
        </w:tc>
        <w:tc>
          <w:tcPr>
            <w:tcW w:w="1021" w:type="dxa"/>
            <w:noWrap/>
            <w:hideMark/>
          </w:tcPr>
          <w:p w14:paraId="3EFF2274" w14:textId="77777777" w:rsidR="00905F4F" w:rsidRPr="002029AF" w:rsidRDefault="00905F4F" w:rsidP="0088737C">
            <w:pPr>
              <w:pStyle w:val="ARfintablebodyrightbold"/>
            </w:pPr>
            <w:r w:rsidRPr="00AF2E58">
              <w:t>28,792.6</w:t>
            </w:r>
          </w:p>
        </w:tc>
      </w:tr>
    </w:tbl>
    <w:p w14:paraId="20EBA069" w14:textId="77777777" w:rsidR="00905F4F" w:rsidRDefault="00905F4F" w:rsidP="0088737C">
      <w:pPr>
        <w:pStyle w:val="ARfintablefootnote"/>
        <w:spacing w:line="240" w:lineRule="auto"/>
        <w:rPr>
          <w:iCs/>
          <w:lang w:eastAsia="en-AU"/>
        </w:rPr>
      </w:pPr>
      <w:r>
        <w:rPr>
          <w:iCs/>
          <w:lang w:eastAsia="en-AU"/>
        </w:rPr>
        <w:t>Note:</w:t>
      </w:r>
    </w:p>
    <w:p w14:paraId="0A75ABF2" w14:textId="77777777" w:rsidR="00905F4F" w:rsidRDefault="00905F4F" w:rsidP="0088737C">
      <w:pPr>
        <w:pStyle w:val="ARfintablefootnoteindent"/>
      </w:pPr>
      <w:r>
        <w:t>(i)</w:t>
      </w:r>
      <w:r>
        <w:tab/>
        <w:t>AASB 16 has been applied for the first time from 1 July 2019.</w:t>
      </w:r>
    </w:p>
    <w:p w14:paraId="5F52278C" w14:textId="77777777" w:rsidR="00905F4F" w:rsidRDefault="00905F4F" w:rsidP="0088737C">
      <w:pPr>
        <w:pStyle w:val="ARfinbodyaftertable"/>
      </w:pPr>
      <w:r>
        <w:t>The following tables are subsets of land, buildings, plant and equipment, motor vehicles and assets under construction by right-of-use assets and service concessions assets.</w:t>
      </w:r>
    </w:p>
    <w:p w14:paraId="6DC40E62" w14:textId="77777777" w:rsidR="00905F4F" w:rsidRPr="002029AF" w:rsidRDefault="00905F4F" w:rsidP="00087B91">
      <w:pPr>
        <w:pStyle w:val="Heading5"/>
        <w:rPr>
          <w:highlight w:val="yellow"/>
        </w:rPr>
      </w:pPr>
      <w:bookmarkStart w:id="430" w:name="_Toc85121427"/>
      <w:r>
        <w:rPr>
          <w:lang w:eastAsia="en-AU"/>
        </w:rPr>
        <w:t>5.1(a) Total right-of-use assets</w:t>
      </w:r>
      <w:bookmarkEnd w:id="430"/>
    </w:p>
    <w:tbl>
      <w:tblPr>
        <w:tblStyle w:val="TableGrid"/>
        <w:tblW w:w="9628" w:type="dxa"/>
        <w:tblLayout w:type="fixed"/>
        <w:tblLook w:val="06A0" w:firstRow="1" w:lastRow="0" w:firstColumn="1" w:lastColumn="0" w:noHBand="1" w:noVBand="1"/>
      </w:tblPr>
      <w:tblGrid>
        <w:gridCol w:w="3508"/>
        <w:gridCol w:w="1020"/>
        <w:gridCol w:w="1020"/>
        <w:gridCol w:w="1020"/>
        <w:gridCol w:w="1020"/>
        <w:gridCol w:w="1020"/>
        <w:gridCol w:w="1020"/>
      </w:tblGrid>
      <w:tr w:rsidR="00905F4F" w:rsidRPr="002029AF" w14:paraId="1F2ABB88" w14:textId="77777777" w:rsidTr="0088737C">
        <w:trPr>
          <w:cnfStyle w:val="100000000000" w:firstRow="1" w:lastRow="0" w:firstColumn="0" w:lastColumn="0" w:oddVBand="0" w:evenVBand="0" w:oddHBand="0" w:evenHBand="0" w:firstRowFirstColumn="0" w:firstRowLastColumn="0" w:lastRowFirstColumn="0" w:lastRowLastColumn="0"/>
          <w:trHeight w:val="255"/>
          <w:tblHeader/>
        </w:trPr>
        <w:tc>
          <w:tcPr>
            <w:tcW w:w="3508" w:type="dxa"/>
            <w:vMerge w:val="restart"/>
            <w:noWrap/>
            <w:hideMark/>
          </w:tcPr>
          <w:p w14:paraId="1568AE5B" w14:textId="77777777" w:rsidR="00905F4F" w:rsidRPr="002029AF" w:rsidRDefault="00905F4F" w:rsidP="00860E95">
            <w:pPr>
              <w:pStyle w:val="ARfintablecolhead"/>
            </w:pPr>
          </w:p>
        </w:tc>
        <w:tc>
          <w:tcPr>
            <w:tcW w:w="2040" w:type="dxa"/>
            <w:gridSpan w:val="2"/>
          </w:tcPr>
          <w:p w14:paraId="6BF58A22" w14:textId="77777777" w:rsidR="00905F4F" w:rsidRPr="002029AF" w:rsidRDefault="00905F4F" w:rsidP="0088737C">
            <w:pPr>
              <w:pStyle w:val="ARfintablecolheadcentre"/>
            </w:pPr>
            <w:r w:rsidRPr="002029AF">
              <w:t>Gross carrying amount</w:t>
            </w:r>
          </w:p>
        </w:tc>
        <w:tc>
          <w:tcPr>
            <w:tcW w:w="2040" w:type="dxa"/>
            <w:gridSpan w:val="2"/>
          </w:tcPr>
          <w:p w14:paraId="45C13994" w14:textId="77777777" w:rsidR="00905F4F" w:rsidRPr="002029AF" w:rsidRDefault="00905F4F" w:rsidP="0088737C">
            <w:pPr>
              <w:pStyle w:val="ARfintablecolheadcentre"/>
            </w:pPr>
            <w:r w:rsidRPr="002029AF">
              <w:t>Accumulated depreciation</w:t>
            </w:r>
          </w:p>
        </w:tc>
        <w:tc>
          <w:tcPr>
            <w:tcW w:w="2040" w:type="dxa"/>
            <w:gridSpan w:val="2"/>
          </w:tcPr>
          <w:p w14:paraId="20CACD17" w14:textId="77777777" w:rsidR="00905F4F" w:rsidRPr="002029AF" w:rsidRDefault="00905F4F" w:rsidP="0088737C">
            <w:pPr>
              <w:pStyle w:val="ARfintablecolheadcentre"/>
            </w:pPr>
            <w:r w:rsidRPr="002029AF">
              <w:t xml:space="preserve">Net carrying </w:t>
            </w:r>
            <w:r w:rsidRPr="002029AF">
              <w:br/>
              <w:t>amount</w:t>
            </w:r>
          </w:p>
        </w:tc>
      </w:tr>
      <w:tr w:rsidR="00905F4F" w:rsidRPr="002029AF" w14:paraId="7F2D913A" w14:textId="77777777" w:rsidTr="0088737C">
        <w:trPr>
          <w:cnfStyle w:val="100000000000" w:firstRow="1" w:lastRow="0" w:firstColumn="0" w:lastColumn="0" w:oddVBand="0" w:evenVBand="0" w:oddHBand="0" w:evenHBand="0" w:firstRowFirstColumn="0" w:firstRowLastColumn="0" w:lastRowFirstColumn="0" w:lastRowLastColumn="0"/>
          <w:trHeight w:val="255"/>
          <w:tblHeader/>
        </w:trPr>
        <w:tc>
          <w:tcPr>
            <w:tcW w:w="3508" w:type="dxa"/>
            <w:vMerge/>
            <w:tcBorders>
              <w:bottom w:val="single" w:sz="4" w:space="0" w:color="auto"/>
            </w:tcBorders>
            <w:hideMark/>
          </w:tcPr>
          <w:p w14:paraId="45691185" w14:textId="77777777" w:rsidR="00905F4F" w:rsidRPr="002029AF" w:rsidRDefault="00905F4F" w:rsidP="0088737C">
            <w:pPr>
              <w:pStyle w:val="ARfintablecolhead"/>
            </w:pPr>
          </w:p>
        </w:tc>
        <w:tc>
          <w:tcPr>
            <w:tcW w:w="1020" w:type="dxa"/>
            <w:tcBorders>
              <w:bottom w:val="single" w:sz="4" w:space="0" w:color="auto"/>
            </w:tcBorders>
            <w:shd w:val="clear" w:color="auto" w:fill="E7E6E6"/>
          </w:tcPr>
          <w:p w14:paraId="6AD1EF3C" w14:textId="77777777" w:rsidR="00905F4F" w:rsidRPr="002029AF" w:rsidRDefault="00905F4F" w:rsidP="0088737C">
            <w:pPr>
              <w:pStyle w:val="ARfintablecolheadright"/>
            </w:pPr>
            <w:r>
              <w:t>2021</w:t>
            </w:r>
          </w:p>
          <w:p w14:paraId="12D3BB6C" w14:textId="77777777" w:rsidR="00905F4F" w:rsidRPr="002029AF" w:rsidRDefault="00905F4F" w:rsidP="0088737C">
            <w:pPr>
              <w:pStyle w:val="ARfintablecolheadright"/>
            </w:pPr>
            <w:r w:rsidRPr="002029AF">
              <w:t>$M</w:t>
            </w:r>
          </w:p>
        </w:tc>
        <w:tc>
          <w:tcPr>
            <w:tcW w:w="1020" w:type="dxa"/>
            <w:tcBorders>
              <w:bottom w:val="single" w:sz="4" w:space="0" w:color="auto"/>
            </w:tcBorders>
            <w:hideMark/>
          </w:tcPr>
          <w:p w14:paraId="5FC9E3FE" w14:textId="77777777" w:rsidR="00905F4F" w:rsidRPr="002029AF" w:rsidRDefault="00905F4F" w:rsidP="0088737C">
            <w:pPr>
              <w:pStyle w:val="ARfintablecolheadright"/>
            </w:pPr>
            <w:r>
              <w:t>2020</w:t>
            </w:r>
          </w:p>
          <w:p w14:paraId="5F3C653B" w14:textId="77777777" w:rsidR="00905F4F" w:rsidRPr="002029AF" w:rsidRDefault="00905F4F" w:rsidP="0088737C">
            <w:pPr>
              <w:pStyle w:val="ARfintablecolheadright"/>
            </w:pPr>
            <w:r w:rsidRPr="002029AF">
              <w:t>$M</w:t>
            </w:r>
          </w:p>
        </w:tc>
        <w:tc>
          <w:tcPr>
            <w:tcW w:w="1020" w:type="dxa"/>
            <w:tcBorders>
              <w:bottom w:val="single" w:sz="4" w:space="0" w:color="auto"/>
            </w:tcBorders>
            <w:shd w:val="clear" w:color="auto" w:fill="E7E6E6"/>
          </w:tcPr>
          <w:p w14:paraId="2B048018" w14:textId="77777777" w:rsidR="00905F4F" w:rsidRPr="002029AF" w:rsidRDefault="00905F4F" w:rsidP="0088737C">
            <w:pPr>
              <w:pStyle w:val="ARfintablecolheadright"/>
            </w:pPr>
            <w:r>
              <w:t>2021</w:t>
            </w:r>
          </w:p>
          <w:p w14:paraId="66B2F5A1" w14:textId="77777777" w:rsidR="00905F4F" w:rsidRPr="002029AF" w:rsidRDefault="00905F4F" w:rsidP="0088737C">
            <w:pPr>
              <w:pStyle w:val="ARfintablecolheadright"/>
            </w:pPr>
            <w:r w:rsidRPr="002029AF">
              <w:t>$M</w:t>
            </w:r>
          </w:p>
        </w:tc>
        <w:tc>
          <w:tcPr>
            <w:tcW w:w="1020" w:type="dxa"/>
            <w:tcBorders>
              <w:bottom w:val="single" w:sz="4" w:space="0" w:color="auto"/>
            </w:tcBorders>
            <w:hideMark/>
          </w:tcPr>
          <w:p w14:paraId="7A860451" w14:textId="77777777" w:rsidR="00905F4F" w:rsidRPr="002029AF" w:rsidRDefault="00905F4F" w:rsidP="0088737C">
            <w:pPr>
              <w:pStyle w:val="ARfintablecolheadright"/>
            </w:pPr>
            <w:r>
              <w:t>2020</w:t>
            </w:r>
          </w:p>
          <w:p w14:paraId="026087AC" w14:textId="77777777" w:rsidR="00905F4F" w:rsidRPr="002029AF" w:rsidRDefault="00905F4F" w:rsidP="0088737C">
            <w:pPr>
              <w:pStyle w:val="ARfintablecolheadright"/>
            </w:pPr>
            <w:r w:rsidRPr="002029AF">
              <w:t>$M</w:t>
            </w:r>
          </w:p>
        </w:tc>
        <w:tc>
          <w:tcPr>
            <w:tcW w:w="1020" w:type="dxa"/>
            <w:tcBorders>
              <w:bottom w:val="single" w:sz="4" w:space="0" w:color="auto"/>
            </w:tcBorders>
            <w:shd w:val="clear" w:color="auto" w:fill="E7E6E6"/>
          </w:tcPr>
          <w:p w14:paraId="4C4188DB" w14:textId="77777777" w:rsidR="00905F4F" w:rsidRPr="002029AF" w:rsidRDefault="00905F4F" w:rsidP="0088737C">
            <w:pPr>
              <w:pStyle w:val="ARfintablecolheadright"/>
            </w:pPr>
            <w:r>
              <w:t>2021</w:t>
            </w:r>
          </w:p>
          <w:p w14:paraId="092C1C52" w14:textId="77777777" w:rsidR="00905F4F" w:rsidRPr="002029AF" w:rsidRDefault="00905F4F" w:rsidP="0088737C">
            <w:pPr>
              <w:pStyle w:val="ARfintablecolheadright"/>
            </w:pPr>
            <w:r w:rsidRPr="002029AF">
              <w:t>$M</w:t>
            </w:r>
          </w:p>
        </w:tc>
        <w:tc>
          <w:tcPr>
            <w:tcW w:w="1020" w:type="dxa"/>
            <w:tcBorders>
              <w:bottom w:val="single" w:sz="4" w:space="0" w:color="auto"/>
            </w:tcBorders>
            <w:hideMark/>
          </w:tcPr>
          <w:p w14:paraId="7C472956" w14:textId="77777777" w:rsidR="00905F4F" w:rsidRPr="002029AF" w:rsidRDefault="00905F4F" w:rsidP="0088737C">
            <w:pPr>
              <w:pStyle w:val="ARfintablecolheadright"/>
            </w:pPr>
            <w:r>
              <w:t>2020</w:t>
            </w:r>
          </w:p>
          <w:p w14:paraId="5109C73F" w14:textId="77777777" w:rsidR="00905F4F" w:rsidRPr="002029AF" w:rsidRDefault="00905F4F" w:rsidP="0088737C">
            <w:pPr>
              <w:pStyle w:val="ARfintablecolheadright"/>
            </w:pPr>
            <w:r w:rsidRPr="002029AF">
              <w:t>$M</w:t>
            </w:r>
          </w:p>
        </w:tc>
      </w:tr>
      <w:tr w:rsidR="00905F4F" w:rsidRPr="002029AF" w14:paraId="341882D7" w14:textId="77777777" w:rsidTr="0088737C">
        <w:trPr>
          <w:cantSplit w:val="0"/>
          <w:trHeight w:val="255"/>
        </w:trPr>
        <w:tc>
          <w:tcPr>
            <w:tcW w:w="3508" w:type="dxa"/>
            <w:tcBorders>
              <w:top w:val="single" w:sz="4" w:space="0" w:color="auto"/>
              <w:bottom w:val="single" w:sz="4" w:space="0" w:color="A6A6A6"/>
            </w:tcBorders>
            <w:hideMark/>
          </w:tcPr>
          <w:p w14:paraId="12295A01" w14:textId="77777777" w:rsidR="00905F4F" w:rsidRPr="002029AF" w:rsidRDefault="00905F4F" w:rsidP="0088737C">
            <w:pPr>
              <w:pStyle w:val="ARfintablebody"/>
            </w:pPr>
            <w:r w:rsidRPr="002029AF">
              <w:t>Land at fair value</w:t>
            </w:r>
          </w:p>
        </w:tc>
        <w:tc>
          <w:tcPr>
            <w:tcW w:w="1020" w:type="dxa"/>
            <w:tcBorders>
              <w:top w:val="single" w:sz="4" w:space="0" w:color="auto"/>
              <w:bottom w:val="single" w:sz="4" w:space="0" w:color="A6A6A6"/>
            </w:tcBorders>
            <w:shd w:val="clear" w:color="auto" w:fill="E7E6E6"/>
          </w:tcPr>
          <w:p w14:paraId="576E9C9F" w14:textId="77777777" w:rsidR="00905F4F" w:rsidRPr="002029AF" w:rsidRDefault="00905F4F" w:rsidP="0088737C">
            <w:pPr>
              <w:pStyle w:val="ARfintablebodyright"/>
            </w:pPr>
            <w:r w:rsidRPr="008D7FE6">
              <w:t>10.6</w:t>
            </w:r>
          </w:p>
        </w:tc>
        <w:tc>
          <w:tcPr>
            <w:tcW w:w="1020" w:type="dxa"/>
            <w:tcBorders>
              <w:top w:val="single" w:sz="4" w:space="0" w:color="auto"/>
              <w:bottom w:val="single" w:sz="4" w:space="0" w:color="A6A6A6"/>
            </w:tcBorders>
            <w:noWrap/>
            <w:hideMark/>
          </w:tcPr>
          <w:p w14:paraId="497B6BCF" w14:textId="77777777" w:rsidR="00905F4F" w:rsidRPr="002029AF" w:rsidRDefault="00905F4F" w:rsidP="0088737C">
            <w:pPr>
              <w:pStyle w:val="ARfintablebodyright"/>
            </w:pPr>
            <w:r w:rsidRPr="008D7FE6">
              <w:t>11.6</w:t>
            </w:r>
          </w:p>
        </w:tc>
        <w:tc>
          <w:tcPr>
            <w:tcW w:w="1020" w:type="dxa"/>
            <w:tcBorders>
              <w:top w:val="single" w:sz="4" w:space="0" w:color="auto"/>
              <w:bottom w:val="single" w:sz="4" w:space="0" w:color="A6A6A6"/>
            </w:tcBorders>
            <w:shd w:val="clear" w:color="auto" w:fill="E7E6E6"/>
          </w:tcPr>
          <w:p w14:paraId="1EE3BB31" w14:textId="77777777" w:rsidR="00905F4F" w:rsidRPr="002029AF" w:rsidRDefault="00905F4F" w:rsidP="0088737C">
            <w:pPr>
              <w:pStyle w:val="ARfintablebodyright"/>
            </w:pPr>
            <w:r w:rsidRPr="008D7FE6">
              <w:t>(1.6)</w:t>
            </w:r>
          </w:p>
        </w:tc>
        <w:tc>
          <w:tcPr>
            <w:tcW w:w="1020" w:type="dxa"/>
            <w:tcBorders>
              <w:top w:val="single" w:sz="4" w:space="0" w:color="auto"/>
              <w:bottom w:val="single" w:sz="4" w:space="0" w:color="A6A6A6"/>
            </w:tcBorders>
            <w:noWrap/>
            <w:hideMark/>
          </w:tcPr>
          <w:p w14:paraId="21911C39" w14:textId="77777777" w:rsidR="00905F4F" w:rsidRPr="002029AF" w:rsidRDefault="00905F4F" w:rsidP="0088737C">
            <w:pPr>
              <w:pStyle w:val="ARfintablebodyright"/>
            </w:pPr>
            <w:r w:rsidRPr="008D7FE6">
              <w:t>(0.8)</w:t>
            </w:r>
          </w:p>
        </w:tc>
        <w:tc>
          <w:tcPr>
            <w:tcW w:w="1020" w:type="dxa"/>
            <w:tcBorders>
              <w:top w:val="single" w:sz="4" w:space="0" w:color="auto"/>
              <w:bottom w:val="single" w:sz="4" w:space="0" w:color="A6A6A6"/>
            </w:tcBorders>
            <w:shd w:val="clear" w:color="auto" w:fill="E7E6E6"/>
          </w:tcPr>
          <w:p w14:paraId="56F46CE1" w14:textId="77777777" w:rsidR="00905F4F" w:rsidRPr="002029AF" w:rsidRDefault="00905F4F" w:rsidP="0088737C">
            <w:pPr>
              <w:pStyle w:val="ARfintablebodyright"/>
            </w:pPr>
            <w:r w:rsidRPr="008D7FE6">
              <w:t>9.0</w:t>
            </w:r>
          </w:p>
        </w:tc>
        <w:tc>
          <w:tcPr>
            <w:tcW w:w="1020" w:type="dxa"/>
            <w:tcBorders>
              <w:top w:val="single" w:sz="4" w:space="0" w:color="auto"/>
              <w:bottom w:val="single" w:sz="4" w:space="0" w:color="A6A6A6"/>
            </w:tcBorders>
            <w:noWrap/>
            <w:hideMark/>
          </w:tcPr>
          <w:p w14:paraId="7A01DA16" w14:textId="77777777" w:rsidR="00905F4F" w:rsidRPr="002029AF" w:rsidRDefault="00905F4F" w:rsidP="0088737C">
            <w:pPr>
              <w:pStyle w:val="ARfintablebodyright"/>
            </w:pPr>
            <w:r w:rsidRPr="008D7FE6">
              <w:t>10.8</w:t>
            </w:r>
          </w:p>
        </w:tc>
      </w:tr>
      <w:tr w:rsidR="00905F4F" w:rsidRPr="002029AF" w14:paraId="7ADDA641" w14:textId="77777777" w:rsidTr="0088737C">
        <w:trPr>
          <w:cantSplit w:val="0"/>
          <w:trHeight w:val="255"/>
        </w:trPr>
        <w:tc>
          <w:tcPr>
            <w:tcW w:w="3508" w:type="dxa"/>
            <w:tcBorders>
              <w:top w:val="single" w:sz="4" w:space="0" w:color="A6A6A6"/>
              <w:bottom w:val="single" w:sz="4" w:space="0" w:color="A6A6A6"/>
            </w:tcBorders>
            <w:hideMark/>
          </w:tcPr>
          <w:p w14:paraId="2B604DE5" w14:textId="77777777" w:rsidR="00905F4F" w:rsidRPr="002029AF" w:rsidRDefault="00905F4F" w:rsidP="0088737C">
            <w:pPr>
              <w:pStyle w:val="ARfintablebody"/>
            </w:pPr>
            <w:r w:rsidRPr="002029AF">
              <w:t>Buildings at fair value</w:t>
            </w:r>
          </w:p>
        </w:tc>
        <w:tc>
          <w:tcPr>
            <w:tcW w:w="1020" w:type="dxa"/>
            <w:tcBorders>
              <w:top w:val="single" w:sz="4" w:space="0" w:color="A6A6A6"/>
              <w:bottom w:val="single" w:sz="4" w:space="0" w:color="A6A6A6"/>
            </w:tcBorders>
            <w:shd w:val="clear" w:color="auto" w:fill="E7E6E6"/>
          </w:tcPr>
          <w:p w14:paraId="2899113A" w14:textId="77777777" w:rsidR="00905F4F" w:rsidRPr="002029AF" w:rsidRDefault="00905F4F" w:rsidP="0088737C">
            <w:pPr>
              <w:pStyle w:val="ARfintablebodyright"/>
            </w:pPr>
            <w:r w:rsidRPr="008D7FE6">
              <w:t>97.4</w:t>
            </w:r>
          </w:p>
        </w:tc>
        <w:tc>
          <w:tcPr>
            <w:tcW w:w="1020" w:type="dxa"/>
            <w:tcBorders>
              <w:top w:val="single" w:sz="4" w:space="0" w:color="A6A6A6"/>
              <w:bottom w:val="single" w:sz="4" w:space="0" w:color="A6A6A6"/>
            </w:tcBorders>
            <w:noWrap/>
            <w:hideMark/>
          </w:tcPr>
          <w:p w14:paraId="1336990B" w14:textId="77777777" w:rsidR="00905F4F" w:rsidRPr="002029AF" w:rsidRDefault="00905F4F" w:rsidP="0088737C">
            <w:pPr>
              <w:pStyle w:val="ARfintablebodyright"/>
            </w:pPr>
            <w:r w:rsidRPr="008D7FE6">
              <w:t>62.7</w:t>
            </w:r>
          </w:p>
        </w:tc>
        <w:tc>
          <w:tcPr>
            <w:tcW w:w="1020" w:type="dxa"/>
            <w:tcBorders>
              <w:top w:val="single" w:sz="4" w:space="0" w:color="A6A6A6"/>
              <w:bottom w:val="single" w:sz="4" w:space="0" w:color="A6A6A6"/>
            </w:tcBorders>
            <w:shd w:val="clear" w:color="auto" w:fill="E7E6E6"/>
          </w:tcPr>
          <w:p w14:paraId="3099EC9A" w14:textId="77777777" w:rsidR="00905F4F" w:rsidRPr="002029AF" w:rsidRDefault="00905F4F" w:rsidP="0088737C">
            <w:pPr>
              <w:pStyle w:val="ARfintablebodyright"/>
            </w:pPr>
            <w:r w:rsidRPr="008D7FE6">
              <w:t>(37.9)</w:t>
            </w:r>
          </w:p>
        </w:tc>
        <w:tc>
          <w:tcPr>
            <w:tcW w:w="1020" w:type="dxa"/>
            <w:tcBorders>
              <w:top w:val="single" w:sz="4" w:space="0" w:color="A6A6A6"/>
              <w:bottom w:val="single" w:sz="4" w:space="0" w:color="A6A6A6"/>
            </w:tcBorders>
            <w:noWrap/>
            <w:hideMark/>
          </w:tcPr>
          <w:p w14:paraId="1C168CDD" w14:textId="77777777" w:rsidR="00905F4F" w:rsidRPr="002029AF" w:rsidRDefault="00905F4F" w:rsidP="0088737C">
            <w:pPr>
              <w:pStyle w:val="ARfintablebodyright"/>
            </w:pPr>
            <w:r w:rsidRPr="008D7FE6">
              <w:t>(18.1)</w:t>
            </w:r>
          </w:p>
        </w:tc>
        <w:tc>
          <w:tcPr>
            <w:tcW w:w="1020" w:type="dxa"/>
            <w:tcBorders>
              <w:top w:val="single" w:sz="4" w:space="0" w:color="A6A6A6"/>
              <w:bottom w:val="single" w:sz="4" w:space="0" w:color="A6A6A6"/>
            </w:tcBorders>
            <w:shd w:val="clear" w:color="auto" w:fill="E7E6E6"/>
          </w:tcPr>
          <w:p w14:paraId="2826C79D" w14:textId="77777777" w:rsidR="00905F4F" w:rsidRPr="002029AF" w:rsidRDefault="00905F4F" w:rsidP="0088737C">
            <w:pPr>
              <w:pStyle w:val="ARfintablebodyright"/>
            </w:pPr>
            <w:r w:rsidRPr="008D7FE6">
              <w:t>59.5</w:t>
            </w:r>
          </w:p>
        </w:tc>
        <w:tc>
          <w:tcPr>
            <w:tcW w:w="1020" w:type="dxa"/>
            <w:tcBorders>
              <w:top w:val="single" w:sz="4" w:space="0" w:color="A6A6A6"/>
              <w:bottom w:val="single" w:sz="4" w:space="0" w:color="A6A6A6"/>
            </w:tcBorders>
            <w:noWrap/>
            <w:hideMark/>
          </w:tcPr>
          <w:p w14:paraId="72C496E4" w14:textId="77777777" w:rsidR="00905F4F" w:rsidRPr="002029AF" w:rsidRDefault="00905F4F" w:rsidP="0088737C">
            <w:pPr>
              <w:pStyle w:val="ARfintablebodyright"/>
            </w:pPr>
            <w:r w:rsidRPr="008D7FE6">
              <w:t>44.6</w:t>
            </w:r>
          </w:p>
        </w:tc>
      </w:tr>
      <w:tr w:rsidR="00905F4F" w:rsidRPr="002029AF" w14:paraId="085E7E71" w14:textId="77777777" w:rsidTr="0088737C">
        <w:trPr>
          <w:cantSplit w:val="0"/>
          <w:trHeight w:val="255"/>
        </w:trPr>
        <w:tc>
          <w:tcPr>
            <w:tcW w:w="3508" w:type="dxa"/>
            <w:tcBorders>
              <w:top w:val="single" w:sz="4" w:space="0" w:color="A6A6A6"/>
              <w:bottom w:val="single" w:sz="4" w:space="0" w:color="A6A6A6"/>
            </w:tcBorders>
            <w:hideMark/>
          </w:tcPr>
          <w:p w14:paraId="24400E84" w14:textId="77777777" w:rsidR="00905F4F" w:rsidRPr="002029AF" w:rsidRDefault="00905F4F" w:rsidP="0088737C">
            <w:pPr>
              <w:pStyle w:val="ARfintablebody"/>
            </w:pPr>
            <w:r w:rsidRPr="002029AF">
              <w:t>Plant</w:t>
            </w:r>
            <w:r>
              <w:t xml:space="preserve"> and</w:t>
            </w:r>
            <w:r w:rsidRPr="002029AF">
              <w:t xml:space="preserve"> equipment at fair value</w:t>
            </w:r>
          </w:p>
        </w:tc>
        <w:tc>
          <w:tcPr>
            <w:tcW w:w="1020" w:type="dxa"/>
            <w:tcBorders>
              <w:top w:val="single" w:sz="4" w:space="0" w:color="A6A6A6"/>
              <w:bottom w:val="single" w:sz="4" w:space="0" w:color="A6A6A6"/>
            </w:tcBorders>
            <w:shd w:val="clear" w:color="auto" w:fill="E7E6E6"/>
          </w:tcPr>
          <w:p w14:paraId="48799E04" w14:textId="77777777" w:rsidR="00905F4F" w:rsidRPr="002029AF" w:rsidRDefault="00905F4F" w:rsidP="0088737C">
            <w:pPr>
              <w:pStyle w:val="ARfintablebodyright"/>
            </w:pPr>
            <w:r w:rsidRPr="008D7FE6">
              <w:t>8.2</w:t>
            </w:r>
          </w:p>
        </w:tc>
        <w:tc>
          <w:tcPr>
            <w:tcW w:w="1020" w:type="dxa"/>
            <w:tcBorders>
              <w:top w:val="single" w:sz="4" w:space="0" w:color="A6A6A6"/>
              <w:bottom w:val="single" w:sz="4" w:space="0" w:color="A6A6A6"/>
            </w:tcBorders>
            <w:noWrap/>
            <w:hideMark/>
          </w:tcPr>
          <w:p w14:paraId="7CAFE4E7" w14:textId="77777777" w:rsidR="00905F4F" w:rsidRPr="002029AF" w:rsidRDefault="00905F4F" w:rsidP="0088737C">
            <w:pPr>
              <w:pStyle w:val="ARfintablebodyright"/>
            </w:pPr>
            <w:r w:rsidRPr="008D7FE6">
              <w:t>6.0</w:t>
            </w:r>
          </w:p>
        </w:tc>
        <w:tc>
          <w:tcPr>
            <w:tcW w:w="1020" w:type="dxa"/>
            <w:tcBorders>
              <w:top w:val="single" w:sz="4" w:space="0" w:color="A6A6A6"/>
              <w:bottom w:val="single" w:sz="4" w:space="0" w:color="A6A6A6"/>
            </w:tcBorders>
            <w:shd w:val="clear" w:color="auto" w:fill="E7E6E6"/>
          </w:tcPr>
          <w:p w14:paraId="02ED6FE0" w14:textId="77777777" w:rsidR="00905F4F" w:rsidRPr="002029AF" w:rsidRDefault="00905F4F" w:rsidP="0088737C">
            <w:pPr>
              <w:pStyle w:val="ARfintablebodyright"/>
            </w:pPr>
            <w:r w:rsidRPr="008D7FE6">
              <w:t>(5.0)</w:t>
            </w:r>
          </w:p>
        </w:tc>
        <w:tc>
          <w:tcPr>
            <w:tcW w:w="1020" w:type="dxa"/>
            <w:tcBorders>
              <w:top w:val="single" w:sz="4" w:space="0" w:color="A6A6A6"/>
              <w:bottom w:val="single" w:sz="4" w:space="0" w:color="A6A6A6"/>
            </w:tcBorders>
            <w:noWrap/>
            <w:hideMark/>
          </w:tcPr>
          <w:p w14:paraId="69E9A4E3" w14:textId="77777777" w:rsidR="00905F4F" w:rsidRPr="002029AF" w:rsidRDefault="00905F4F" w:rsidP="0088737C">
            <w:pPr>
              <w:pStyle w:val="ARfintablebodyright"/>
            </w:pPr>
            <w:r w:rsidRPr="008D7FE6">
              <w:t>(2.5)</w:t>
            </w:r>
          </w:p>
        </w:tc>
        <w:tc>
          <w:tcPr>
            <w:tcW w:w="1020" w:type="dxa"/>
            <w:tcBorders>
              <w:top w:val="single" w:sz="4" w:space="0" w:color="A6A6A6"/>
              <w:bottom w:val="single" w:sz="4" w:space="0" w:color="A6A6A6"/>
            </w:tcBorders>
            <w:shd w:val="clear" w:color="auto" w:fill="E7E6E6"/>
          </w:tcPr>
          <w:p w14:paraId="4367815E" w14:textId="77777777" w:rsidR="00905F4F" w:rsidRPr="002029AF" w:rsidRDefault="00905F4F" w:rsidP="0088737C">
            <w:pPr>
              <w:pStyle w:val="ARfintablebodyright"/>
            </w:pPr>
            <w:r w:rsidRPr="008D7FE6">
              <w:t>3.2</w:t>
            </w:r>
          </w:p>
        </w:tc>
        <w:tc>
          <w:tcPr>
            <w:tcW w:w="1020" w:type="dxa"/>
            <w:tcBorders>
              <w:top w:val="single" w:sz="4" w:space="0" w:color="A6A6A6"/>
              <w:bottom w:val="single" w:sz="4" w:space="0" w:color="A6A6A6"/>
            </w:tcBorders>
            <w:noWrap/>
            <w:hideMark/>
          </w:tcPr>
          <w:p w14:paraId="74DAC903" w14:textId="77777777" w:rsidR="00905F4F" w:rsidRPr="002029AF" w:rsidRDefault="00905F4F" w:rsidP="0088737C">
            <w:pPr>
              <w:pStyle w:val="ARfintablebodyright"/>
            </w:pPr>
            <w:r w:rsidRPr="008D7FE6">
              <w:t>3.5</w:t>
            </w:r>
          </w:p>
        </w:tc>
      </w:tr>
      <w:tr w:rsidR="00905F4F" w:rsidRPr="002029AF" w14:paraId="6D70B358" w14:textId="77777777" w:rsidTr="0088737C">
        <w:trPr>
          <w:cantSplit w:val="0"/>
          <w:trHeight w:val="255"/>
        </w:trPr>
        <w:tc>
          <w:tcPr>
            <w:tcW w:w="3508" w:type="dxa"/>
            <w:tcBorders>
              <w:top w:val="single" w:sz="4" w:space="0" w:color="A6A6A6"/>
            </w:tcBorders>
            <w:hideMark/>
          </w:tcPr>
          <w:p w14:paraId="2C255C64" w14:textId="77777777" w:rsidR="00905F4F" w:rsidRPr="002029AF" w:rsidRDefault="00905F4F" w:rsidP="0088737C">
            <w:pPr>
              <w:pStyle w:val="ARfintablebody"/>
            </w:pPr>
            <w:r w:rsidRPr="002029AF">
              <w:t>Motor vehicles at fair value</w:t>
            </w:r>
          </w:p>
        </w:tc>
        <w:tc>
          <w:tcPr>
            <w:tcW w:w="1020" w:type="dxa"/>
            <w:tcBorders>
              <w:top w:val="single" w:sz="4" w:space="0" w:color="A6A6A6"/>
            </w:tcBorders>
            <w:shd w:val="clear" w:color="auto" w:fill="E7E6E6"/>
          </w:tcPr>
          <w:p w14:paraId="305629AB" w14:textId="77777777" w:rsidR="00905F4F" w:rsidRPr="002029AF" w:rsidRDefault="00905F4F" w:rsidP="0088737C">
            <w:pPr>
              <w:pStyle w:val="ARfintablebodyright"/>
            </w:pPr>
            <w:r w:rsidRPr="008D7FE6">
              <w:t>28.2</w:t>
            </w:r>
          </w:p>
        </w:tc>
        <w:tc>
          <w:tcPr>
            <w:tcW w:w="1020" w:type="dxa"/>
            <w:tcBorders>
              <w:top w:val="single" w:sz="4" w:space="0" w:color="A6A6A6"/>
            </w:tcBorders>
            <w:noWrap/>
            <w:hideMark/>
          </w:tcPr>
          <w:p w14:paraId="74894794" w14:textId="77777777" w:rsidR="00905F4F" w:rsidRPr="002029AF" w:rsidRDefault="00905F4F" w:rsidP="0088737C">
            <w:pPr>
              <w:pStyle w:val="ARfintablebodyright"/>
            </w:pPr>
            <w:r w:rsidRPr="008D7FE6">
              <w:t>41.9</w:t>
            </w:r>
          </w:p>
        </w:tc>
        <w:tc>
          <w:tcPr>
            <w:tcW w:w="1020" w:type="dxa"/>
            <w:tcBorders>
              <w:top w:val="single" w:sz="4" w:space="0" w:color="A6A6A6"/>
            </w:tcBorders>
            <w:shd w:val="clear" w:color="auto" w:fill="E7E6E6"/>
          </w:tcPr>
          <w:p w14:paraId="518BFD63" w14:textId="77777777" w:rsidR="00905F4F" w:rsidRPr="002029AF" w:rsidRDefault="00905F4F" w:rsidP="0088737C">
            <w:pPr>
              <w:pStyle w:val="ARfintablebodyright"/>
            </w:pPr>
            <w:r w:rsidRPr="008D7FE6">
              <w:t>(1.7)</w:t>
            </w:r>
          </w:p>
        </w:tc>
        <w:tc>
          <w:tcPr>
            <w:tcW w:w="1020" w:type="dxa"/>
            <w:tcBorders>
              <w:top w:val="single" w:sz="4" w:space="0" w:color="A6A6A6"/>
            </w:tcBorders>
            <w:noWrap/>
            <w:hideMark/>
          </w:tcPr>
          <w:p w14:paraId="0284AC4A" w14:textId="77777777" w:rsidR="00905F4F" w:rsidRPr="002029AF" w:rsidRDefault="00905F4F" w:rsidP="0088737C">
            <w:pPr>
              <w:pStyle w:val="ARfintablebodyright"/>
            </w:pPr>
            <w:r w:rsidRPr="008D7FE6">
              <w:t>(11.7)</w:t>
            </w:r>
          </w:p>
        </w:tc>
        <w:tc>
          <w:tcPr>
            <w:tcW w:w="1020" w:type="dxa"/>
            <w:tcBorders>
              <w:top w:val="single" w:sz="4" w:space="0" w:color="A6A6A6"/>
            </w:tcBorders>
            <w:shd w:val="clear" w:color="auto" w:fill="E7E6E6"/>
          </w:tcPr>
          <w:p w14:paraId="36D246E2" w14:textId="77777777" w:rsidR="00905F4F" w:rsidRPr="002029AF" w:rsidRDefault="00905F4F" w:rsidP="0088737C">
            <w:pPr>
              <w:pStyle w:val="ARfintablebodyright"/>
            </w:pPr>
            <w:r w:rsidRPr="008D7FE6">
              <w:t>26.5</w:t>
            </w:r>
          </w:p>
        </w:tc>
        <w:tc>
          <w:tcPr>
            <w:tcW w:w="1020" w:type="dxa"/>
            <w:tcBorders>
              <w:top w:val="single" w:sz="4" w:space="0" w:color="A6A6A6"/>
            </w:tcBorders>
            <w:noWrap/>
            <w:hideMark/>
          </w:tcPr>
          <w:p w14:paraId="3BF62831" w14:textId="77777777" w:rsidR="00905F4F" w:rsidRPr="002029AF" w:rsidRDefault="00905F4F" w:rsidP="0088737C">
            <w:pPr>
              <w:pStyle w:val="ARfintablebodyright"/>
            </w:pPr>
            <w:r w:rsidRPr="008D7FE6">
              <w:t>30.2</w:t>
            </w:r>
          </w:p>
        </w:tc>
      </w:tr>
      <w:tr w:rsidR="00905F4F" w:rsidRPr="002029AF" w14:paraId="30C82C1B" w14:textId="77777777" w:rsidTr="0088737C">
        <w:trPr>
          <w:cantSplit w:val="0"/>
          <w:trHeight w:val="255"/>
        </w:trPr>
        <w:tc>
          <w:tcPr>
            <w:tcW w:w="3508" w:type="dxa"/>
            <w:hideMark/>
          </w:tcPr>
          <w:p w14:paraId="179D251E" w14:textId="77777777" w:rsidR="00905F4F" w:rsidRPr="002029AF" w:rsidRDefault="00905F4F" w:rsidP="0088737C">
            <w:pPr>
              <w:pStyle w:val="ARfintablebodybold"/>
            </w:pPr>
            <w:r w:rsidRPr="002029AF">
              <w:t>Net carrying amount</w:t>
            </w:r>
          </w:p>
        </w:tc>
        <w:tc>
          <w:tcPr>
            <w:tcW w:w="1020" w:type="dxa"/>
            <w:shd w:val="clear" w:color="auto" w:fill="E7E6E6"/>
          </w:tcPr>
          <w:p w14:paraId="02A5A3FA" w14:textId="77777777" w:rsidR="00905F4F" w:rsidRPr="002029AF" w:rsidRDefault="00905F4F" w:rsidP="0088737C">
            <w:pPr>
              <w:pStyle w:val="ARfintablebodyrightbold"/>
            </w:pPr>
            <w:r w:rsidRPr="008D7FE6">
              <w:t>144.4</w:t>
            </w:r>
          </w:p>
        </w:tc>
        <w:tc>
          <w:tcPr>
            <w:tcW w:w="1020" w:type="dxa"/>
            <w:noWrap/>
            <w:hideMark/>
          </w:tcPr>
          <w:p w14:paraId="27906A84" w14:textId="77777777" w:rsidR="00905F4F" w:rsidRPr="002029AF" w:rsidRDefault="00905F4F" w:rsidP="0088737C">
            <w:pPr>
              <w:pStyle w:val="ARfintablebodyrightbold"/>
            </w:pPr>
            <w:r w:rsidRPr="008D7FE6">
              <w:t>122.2</w:t>
            </w:r>
          </w:p>
        </w:tc>
        <w:tc>
          <w:tcPr>
            <w:tcW w:w="1020" w:type="dxa"/>
            <w:shd w:val="clear" w:color="auto" w:fill="E7E6E6"/>
          </w:tcPr>
          <w:p w14:paraId="6A530260" w14:textId="77777777" w:rsidR="00905F4F" w:rsidRPr="002029AF" w:rsidRDefault="00905F4F" w:rsidP="0088737C">
            <w:pPr>
              <w:pStyle w:val="ARfintablebodyrightbold"/>
            </w:pPr>
            <w:r w:rsidRPr="008D7FE6">
              <w:t>(46.2)</w:t>
            </w:r>
          </w:p>
        </w:tc>
        <w:tc>
          <w:tcPr>
            <w:tcW w:w="1020" w:type="dxa"/>
            <w:noWrap/>
            <w:hideMark/>
          </w:tcPr>
          <w:p w14:paraId="0D8F051B" w14:textId="77777777" w:rsidR="00905F4F" w:rsidRPr="002029AF" w:rsidRDefault="00905F4F" w:rsidP="0088737C">
            <w:pPr>
              <w:pStyle w:val="ARfintablebodyrightbold"/>
            </w:pPr>
            <w:r w:rsidRPr="008D7FE6">
              <w:t>(33.1)</w:t>
            </w:r>
          </w:p>
        </w:tc>
        <w:tc>
          <w:tcPr>
            <w:tcW w:w="1020" w:type="dxa"/>
            <w:shd w:val="clear" w:color="auto" w:fill="E7E6E6"/>
          </w:tcPr>
          <w:p w14:paraId="42C38352" w14:textId="77777777" w:rsidR="00905F4F" w:rsidRPr="002029AF" w:rsidRDefault="00905F4F" w:rsidP="0088737C">
            <w:pPr>
              <w:pStyle w:val="ARfintablebodyrightbold"/>
            </w:pPr>
            <w:r w:rsidRPr="008D7FE6">
              <w:t>98.2</w:t>
            </w:r>
          </w:p>
        </w:tc>
        <w:tc>
          <w:tcPr>
            <w:tcW w:w="1020" w:type="dxa"/>
            <w:noWrap/>
            <w:hideMark/>
          </w:tcPr>
          <w:p w14:paraId="6191C890" w14:textId="77777777" w:rsidR="00905F4F" w:rsidRPr="002029AF" w:rsidRDefault="00905F4F" w:rsidP="0088737C">
            <w:pPr>
              <w:pStyle w:val="ARfintablebodyrightbold"/>
            </w:pPr>
            <w:r w:rsidRPr="008D7FE6">
              <w:t>89.1</w:t>
            </w:r>
          </w:p>
        </w:tc>
      </w:tr>
    </w:tbl>
    <w:p w14:paraId="0A50E1F3" w14:textId="77777777" w:rsidR="00905F4F" w:rsidRPr="002029AF" w:rsidRDefault="00905F4F" w:rsidP="00087B91">
      <w:pPr>
        <w:pStyle w:val="ARfinbody"/>
        <w:rPr>
          <w:highlight w:val="yellow"/>
        </w:rPr>
      </w:pPr>
      <w:r w:rsidRPr="002029AF">
        <w:rPr>
          <w:highlight w:val="yellow"/>
        </w:rPr>
        <w:br w:type="page"/>
      </w:r>
    </w:p>
    <w:tbl>
      <w:tblPr>
        <w:tblStyle w:val="TableGrid"/>
        <w:tblW w:w="9637" w:type="dxa"/>
        <w:tblLayout w:type="fixed"/>
        <w:tblLook w:val="06A0" w:firstRow="1" w:lastRow="0" w:firstColumn="1" w:lastColumn="0" w:noHBand="1" w:noVBand="1"/>
      </w:tblPr>
      <w:tblGrid>
        <w:gridCol w:w="3967"/>
        <w:gridCol w:w="1134"/>
        <w:gridCol w:w="1134"/>
        <w:gridCol w:w="1134"/>
        <w:gridCol w:w="1134"/>
        <w:gridCol w:w="1134"/>
      </w:tblGrid>
      <w:tr w:rsidR="00905F4F" w:rsidRPr="002029AF" w14:paraId="653B4197"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967" w:type="dxa"/>
            <w:noWrap/>
            <w:hideMark/>
          </w:tcPr>
          <w:p w14:paraId="5BF8EE75" w14:textId="77777777" w:rsidR="00905F4F" w:rsidRPr="002029AF" w:rsidRDefault="00905F4F" w:rsidP="00860E95">
            <w:pPr>
              <w:pStyle w:val="ARfintablecolhead"/>
            </w:pPr>
          </w:p>
        </w:tc>
        <w:tc>
          <w:tcPr>
            <w:tcW w:w="1134" w:type="dxa"/>
            <w:hideMark/>
          </w:tcPr>
          <w:p w14:paraId="77E0EDC5" w14:textId="77777777" w:rsidR="00905F4F" w:rsidRPr="002029AF" w:rsidRDefault="00905F4F" w:rsidP="00860E95">
            <w:pPr>
              <w:pStyle w:val="ARfintablecolheadright"/>
            </w:pPr>
            <w:r w:rsidRPr="002029AF">
              <w:t>Land</w:t>
            </w:r>
          </w:p>
          <w:p w14:paraId="0B0E94A8" w14:textId="77777777" w:rsidR="00905F4F" w:rsidRPr="002029AF" w:rsidRDefault="00905F4F" w:rsidP="00860E95">
            <w:pPr>
              <w:pStyle w:val="ARfintablecolheadright"/>
            </w:pPr>
            <w:r w:rsidRPr="002029AF">
              <w:t>$M</w:t>
            </w:r>
          </w:p>
        </w:tc>
        <w:tc>
          <w:tcPr>
            <w:tcW w:w="1134" w:type="dxa"/>
            <w:hideMark/>
          </w:tcPr>
          <w:p w14:paraId="4969AEB2" w14:textId="77777777" w:rsidR="00905F4F" w:rsidRPr="002029AF" w:rsidRDefault="00905F4F" w:rsidP="00860E95">
            <w:pPr>
              <w:pStyle w:val="ARfintablecolheadright"/>
            </w:pPr>
            <w:r w:rsidRPr="002029AF">
              <w:t>Buildings</w:t>
            </w:r>
          </w:p>
          <w:p w14:paraId="765FCF4F" w14:textId="77777777" w:rsidR="00905F4F" w:rsidRPr="002029AF" w:rsidRDefault="00905F4F" w:rsidP="00860E95">
            <w:pPr>
              <w:pStyle w:val="ARfintablecolheadright"/>
            </w:pPr>
            <w:r w:rsidRPr="002029AF">
              <w:t>$M</w:t>
            </w:r>
          </w:p>
        </w:tc>
        <w:tc>
          <w:tcPr>
            <w:tcW w:w="1134" w:type="dxa"/>
            <w:hideMark/>
          </w:tcPr>
          <w:p w14:paraId="54A0F213" w14:textId="77777777" w:rsidR="00905F4F" w:rsidRPr="002029AF" w:rsidRDefault="00905F4F" w:rsidP="00860E95">
            <w:pPr>
              <w:pStyle w:val="ARfintablecolheadright"/>
            </w:pPr>
            <w:r w:rsidRPr="002029AF">
              <w:t>Plant and equipment</w:t>
            </w:r>
          </w:p>
          <w:p w14:paraId="3D739DCA" w14:textId="77777777" w:rsidR="00905F4F" w:rsidRPr="002029AF" w:rsidRDefault="00905F4F" w:rsidP="00860E95">
            <w:pPr>
              <w:pStyle w:val="ARfintablecolheadright"/>
            </w:pPr>
            <w:r w:rsidRPr="002029AF">
              <w:t>$M</w:t>
            </w:r>
          </w:p>
        </w:tc>
        <w:tc>
          <w:tcPr>
            <w:tcW w:w="1134" w:type="dxa"/>
            <w:hideMark/>
          </w:tcPr>
          <w:p w14:paraId="177934E3" w14:textId="77777777" w:rsidR="00905F4F" w:rsidRPr="002029AF" w:rsidRDefault="00905F4F" w:rsidP="00860E95">
            <w:pPr>
              <w:pStyle w:val="ARfintablecolheadright"/>
            </w:pPr>
            <w:r w:rsidRPr="002029AF">
              <w:t>Motor vehicles</w:t>
            </w:r>
          </w:p>
          <w:p w14:paraId="1FEEAE86" w14:textId="77777777" w:rsidR="00905F4F" w:rsidRPr="002029AF" w:rsidRDefault="00905F4F" w:rsidP="00860E95">
            <w:pPr>
              <w:pStyle w:val="ARfintablecolheadright"/>
            </w:pPr>
            <w:r w:rsidRPr="002029AF">
              <w:t>$M</w:t>
            </w:r>
          </w:p>
        </w:tc>
        <w:tc>
          <w:tcPr>
            <w:tcW w:w="1134" w:type="dxa"/>
            <w:hideMark/>
          </w:tcPr>
          <w:p w14:paraId="22AA1E27" w14:textId="77777777" w:rsidR="00905F4F" w:rsidRPr="002029AF" w:rsidRDefault="00905F4F" w:rsidP="00860E95">
            <w:pPr>
              <w:pStyle w:val="ARfintablecolheadright"/>
            </w:pPr>
            <w:r w:rsidRPr="002029AF">
              <w:t>Total</w:t>
            </w:r>
          </w:p>
          <w:p w14:paraId="73537EFA" w14:textId="77777777" w:rsidR="00905F4F" w:rsidRPr="002029AF" w:rsidRDefault="00905F4F" w:rsidP="00860E95">
            <w:pPr>
              <w:pStyle w:val="ARfintablecolheadright"/>
            </w:pPr>
            <w:r w:rsidRPr="002029AF">
              <w:t>$M</w:t>
            </w:r>
          </w:p>
        </w:tc>
      </w:tr>
      <w:tr w:rsidR="00905F4F" w:rsidRPr="002029AF" w14:paraId="3CEFF74D" w14:textId="77777777" w:rsidTr="00860E95">
        <w:tc>
          <w:tcPr>
            <w:tcW w:w="3967" w:type="dxa"/>
            <w:tcBorders>
              <w:top w:val="single" w:sz="4" w:space="0" w:color="auto"/>
              <w:bottom w:val="single" w:sz="4" w:space="0" w:color="A6A6A6"/>
            </w:tcBorders>
            <w:hideMark/>
          </w:tcPr>
          <w:p w14:paraId="2D5038F7" w14:textId="77777777" w:rsidR="00905F4F" w:rsidRPr="002029AF" w:rsidRDefault="00905F4F" w:rsidP="0088737C">
            <w:pPr>
              <w:pStyle w:val="ARfintablebodybold"/>
            </w:pPr>
            <w:r w:rsidRPr="00173FAD">
              <w:t>Opening balance – 1 July 2020</w:t>
            </w:r>
          </w:p>
        </w:tc>
        <w:tc>
          <w:tcPr>
            <w:tcW w:w="1134" w:type="dxa"/>
            <w:tcBorders>
              <w:top w:val="single" w:sz="4" w:space="0" w:color="auto"/>
              <w:bottom w:val="single" w:sz="4" w:space="0" w:color="A6A6A6"/>
            </w:tcBorders>
            <w:noWrap/>
            <w:hideMark/>
          </w:tcPr>
          <w:p w14:paraId="79A61FE9" w14:textId="77777777" w:rsidR="00905F4F" w:rsidRPr="002029AF" w:rsidRDefault="00905F4F" w:rsidP="0088737C">
            <w:pPr>
              <w:pStyle w:val="ARfintablebodyright"/>
            </w:pPr>
            <w:r w:rsidRPr="00173FAD">
              <w:t>10.8</w:t>
            </w:r>
          </w:p>
        </w:tc>
        <w:tc>
          <w:tcPr>
            <w:tcW w:w="1134" w:type="dxa"/>
            <w:tcBorders>
              <w:top w:val="single" w:sz="4" w:space="0" w:color="auto"/>
              <w:bottom w:val="single" w:sz="4" w:space="0" w:color="A6A6A6"/>
            </w:tcBorders>
            <w:noWrap/>
            <w:hideMark/>
          </w:tcPr>
          <w:p w14:paraId="75233915" w14:textId="77777777" w:rsidR="00905F4F" w:rsidRPr="002029AF" w:rsidRDefault="00905F4F" w:rsidP="0088737C">
            <w:pPr>
              <w:pStyle w:val="ARfintablebodyright"/>
            </w:pPr>
            <w:r w:rsidRPr="00173FAD">
              <w:t>44.6</w:t>
            </w:r>
          </w:p>
        </w:tc>
        <w:tc>
          <w:tcPr>
            <w:tcW w:w="1134" w:type="dxa"/>
            <w:tcBorders>
              <w:top w:val="single" w:sz="4" w:space="0" w:color="auto"/>
              <w:bottom w:val="single" w:sz="4" w:space="0" w:color="A6A6A6"/>
            </w:tcBorders>
            <w:noWrap/>
            <w:hideMark/>
          </w:tcPr>
          <w:p w14:paraId="6351DC2E" w14:textId="77777777" w:rsidR="00905F4F" w:rsidRPr="002029AF" w:rsidRDefault="00905F4F" w:rsidP="0088737C">
            <w:pPr>
              <w:pStyle w:val="ARfintablebodyright"/>
            </w:pPr>
            <w:r w:rsidRPr="00173FAD">
              <w:t>3.5</w:t>
            </w:r>
          </w:p>
        </w:tc>
        <w:tc>
          <w:tcPr>
            <w:tcW w:w="1134" w:type="dxa"/>
            <w:tcBorders>
              <w:top w:val="single" w:sz="4" w:space="0" w:color="auto"/>
              <w:bottom w:val="single" w:sz="4" w:space="0" w:color="A6A6A6"/>
            </w:tcBorders>
            <w:noWrap/>
            <w:hideMark/>
          </w:tcPr>
          <w:p w14:paraId="5678ACCC" w14:textId="77777777" w:rsidR="00905F4F" w:rsidRPr="002029AF" w:rsidRDefault="00905F4F" w:rsidP="0088737C">
            <w:pPr>
              <w:pStyle w:val="ARfintablebodyright"/>
            </w:pPr>
            <w:r w:rsidRPr="00173FAD">
              <w:t>30.2</w:t>
            </w:r>
          </w:p>
        </w:tc>
        <w:tc>
          <w:tcPr>
            <w:tcW w:w="1134" w:type="dxa"/>
            <w:tcBorders>
              <w:top w:val="single" w:sz="4" w:space="0" w:color="auto"/>
              <w:bottom w:val="single" w:sz="4" w:space="0" w:color="A6A6A6"/>
            </w:tcBorders>
            <w:noWrap/>
            <w:hideMark/>
          </w:tcPr>
          <w:p w14:paraId="6E89F103" w14:textId="77777777" w:rsidR="00905F4F" w:rsidRPr="002029AF" w:rsidRDefault="00905F4F" w:rsidP="0088737C">
            <w:pPr>
              <w:pStyle w:val="ARfintablebodyright"/>
            </w:pPr>
            <w:r w:rsidRPr="00173FAD">
              <w:t>89.1</w:t>
            </w:r>
          </w:p>
        </w:tc>
      </w:tr>
      <w:tr w:rsidR="00905F4F" w:rsidRPr="002029AF" w14:paraId="5DF309F0" w14:textId="77777777" w:rsidTr="00860E95">
        <w:tc>
          <w:tcPr>
            <w:tcW w:w="3967" w:type="dxa"/>
            <w:tcBorders>
              <w:top w:val="single" w:sz="4" w:space="0" w:color="A6A6A6"/>
              <w:bottom w:val="single" w:sz="4" w:space="0" w:color="A6A6A6"/>
            </w:tcBorders>
            <w:hideMark/>
          </w:tcPr>
          <w:p w14:paraId="5CEF1E83" w14:textId="77777777" w:rsidR="00905F4F" w:rsidRPr="002029AF" w:rsidRDefault="00905F4F" w:rsidP="0088737C">
            <w:pPr>
              <w:pStyle w:val="ARfintablebody"/>
            </w:pPr>
            <w:r w:rsidRPr="00173FAD">
              <w:t>Additions</w:t>
            </w:r>
          </w:p>
        </w:tc>
        <w:tc>
          <w:tcPr>
            <w:tcW w:w="1134" w:type="dxa"/>
            <w:tcBorders>
              <w:top w:val="single" w:sz="4" w:space="0" w:color="A6A6A6"/>
              <w:bottom w:val="single" w:sz="4" w:space="0" w:color="A6A6A6"/>
            </w:tcBorders>
            <w:noWrap/>
            <w:hideMark/>
          </w:tcPr>
          <w:p w14:paraId="5C7263C0" w14:textId="77777777" w:rsidR="00905F4F" w:rsidRPr="002029AF" w:rsidRDefault="00905F4F" w:rsidP="0088737C">
            <w:pPr>
              <w:pStyle w:val="ARfintablebodyright"/>
            </w:pPr>
            <w:r w:rsidRPr="00173FAD">
              <w:t>–</w:t>
            </w:r>
          </w:p>
        </w:tc>
        <w:tc>
          <w:tcPr>
            <w:tcW w:w="1134" w:type="dxa"/>
            <w:tcBorders>
              <w:top w:val="single" w:sz="4" w:space="0" w:color="A6A6A6"/>
              <w:bottom w:val="single" w:sz="4" w:space="0" w:color="A6A6A6"/>
            </w:tcBorders>
            <w:noWrap/>
            <w:hideMark/>
          </w:tcPr>
          <w:p w14:paraId="2B69A6A0" w14:textId="77777777" w:rsidR="00905F4F" w:rsidRPr="002029AF" w:rsidRDefault="00905F4F" w:rsidP="0088737C">
            <w:pPr>
              <w:pStyle w:val="ARfintablebodyright"/>
            </w:pPr>
            <w:r w:rsidRPr="00173FAD">
              <w:t>8.9</w:t>
            </w:r>
          </w:p>
        </w:tc>
        <w:tc>
          <w:tcPr>
            <w:tcW w:w="1134" w:type="dxa"/>
            <w:tcBorders>
              <w:top w:val="single" w:sz="4" w:space="0" w:color="A6A6A6"/>
              <w:bottom w:val="single" w:sz="4" w:space="0" w:color="A6A6A6"/>
            </w:tcBorders>
            <w:noWrap/>
            <w:hideMark/>
          </w:tcPr>
          <w:p w14:paraId="0F2A14DB" w14:textId="77777777" w:rsidR="00905F4F" w:rsidRPr="002029AF" w:rsidRDefault="00905F4F" w:rsidP="0088737C">
            <w:pPr>
              <w:pStyle w:val="ARfintablebodyright"/>
            </w:pPr>
            <w:r w:rsidRPr="00173FAD">
              <w:t>–</w:t>
            </w:r>
          </w:p>
        </w:tc>
        <w:tc>
          <w:tcPr>
            <w:tcW w:w="1134" w:type="dxa"/>
            <w:tcBorders>
              <w:top w:val="single" w:sz="4" w:space="0" w:color="A6A6A6"/>
              <w:bottom w:val="single" w:sz="4" w:space="0" w:color="A6A6A6"/>
            </w:tcBorders>
            <w:noWrap/>
            <w:hideMark/>
          </w:tcPr>
          <w:p w14:paraId="5C6EC908" w14:textId="77777777" w:rsidR="00905F4F" w:rsidRPr="002029AF" w:rsidRDefault="00905F4F" w:rsidP="0088737C">
            <w:pPr>
              <w:pStyle w:val="ARfintablebodyright"/>
            </w:pPr>
            <w:r w:rsidRPr="00173FAD">
              <w:t>5.7</w:t>
            </w:r>
          </w:p>
        </w:tc>
        <w:tc>
          <w:tcPr>
            <w:tcW w:w="1134" w:type="dxa"/>
            <w:tcBorders>
              <w:top w:val="single" w:sz="4" w:space="0" w:color="A6A6A6"/>
              <w:bottom w:val="single" w:sz="4" w:space="0" w:color="A6A6A6"/>
            </w:tcBorders>
            <w:noWrap/>
            <w:hideMark/>
          </w:tcPr>
          <w:p w14:paraId="21232FF2" w14:textId="77777777" w:rsidR="00905F4F" w:rsidRPr="002029AF" w:rsidRDefault="00905F4F" w:rsidP="0088737C">
            <w:pPr>
              <w:pStyle w:val="ARfintablebodyright"/>
            </w:pPr>
            <w:r w:rsidRPr="00173FAD">
              <w:t>14.6</w:t>
            </w:r>
          </w:p>
        </w:tc>
      </w:tr>
      <w:tr w:rsidR="00905F4F" w:rsidRPr="002029AF" w14:paraId="02B6D613" w14:textId="77777777" w:rsidTr="00860E95">
        <w:tc>
          <w:tcPr>
            <w:tcW w:w="3967" w:type="dxa"/>
            <w:tcBorders>
              <w:top w:val="single" w:sz="4" w:space="0" w:color="A6A6A6"/>
              <w:bottom w:val="single" w:sz="4" w:space="0" w:color="A6A6A6"/>
            </w:tcBorders>
            <w:hideMark/>
          </w:tcPr>
          <w:p w14:paraId="4FD130C6" w14:textId="77777777" w:rsidR="00905F4F" w:rsidRPr="002029AF" w:rsidRDefault="00905F4F" w:rsidP="0088737C">
            <w:pPr>
              <w:pStyle w:val="ARfintablebody"/>
            </w:pPr>
            <w:r w:rsidRPr="00173FAD">
              <w:t>Transfers</w:t>
            </w:r>
          </w:p>
        </w:tc>
        <w:tc>
          <w:tcPr>
            <w:tcW w:w="1134" w:type="dxa"/>
            <w:tcBorders>
              <w:top w:val="single" w:sz="4" w:space="0" w:color="A6A6A6"/>
              <w:bottom w:val="single" w:sz="4" w:space="0" w:color="A6A6A6"/>
            </w:tcBorders>
            <w:noWrap/>
            <w:hideMark/>
          </w:tcPr>
          <w:p w14:paraId="27490E0C" w14:textId="77777777" w:rsidR="00905F4F" w:rsidRPr="002029AF" w:rsidRDefault="00905F4F" w:rsidP="0088737C">
            <w:pPr>
              <w:pStyle w:val="ARfintablebodyright"/>
            </w:pPr>
            <w:r w:rsidRPr="00173FAD">
              <w:t>–</w:t>
            </w:r>
          </w:p>
        </w:tc>
        <w:tc>
          <w:tcPr>
            <w:tcW w:w="1134" w:type="dxa"/>
            <w:tcBorders>
              <w:top w:val="single" w:sz="4" w:space="0" w:color="A6A6A6"/>
              <w:bottom w:val="single" w:sz="4" w:space="0" w:color="A6A6A6"/>
            </w:tcBorders>
            <w:noWrap/>
            <w:hideMark/>
          </w:tcPr>
          <w:p w14:paraId="38ACAE56" w14:textId="77777777" w:rsidR="00905F4F" w:rsidRPr="002029AF" w:rsidRDefault="00905F4F" w:rsidP="0088737C">
            <w:pPr>
              <w:pStyle w:val="ARfintablebodyright"/>
            </w:pPr>
            <w:r w:rsidRPr="00173FAD">
              <w:t>–</w:t>
            </w:r>
          </w:p>
        </w:tc>
        <w:tc>
          <w:tcPr>
            <w:tcW w:w="1134" w:type="dxa"/>
            <w:tcBorders>
              <w:top w:val="single" w:sz="4" w:space="0" w:color="A6A6A6"/>
              <w:bottom w:val="single" w:sz="4" w:space="0" w:color="A6A6A6"/>
            </w:tcBorders>
            <w:noWrap/>
            <w:hideMark/>
          </w:tcPr>
          <w:p w14:paraId="53A8FA20" w14:textId="77777777" w:rsidR="00905F4F" w:rsidRPr="002029AF" w:rsidRDefault="00905F4F" w:rsidP="0088737C">
            <w:pPr>
              <w:pStyle w:val="ARfintablebodyright"/>
            </w:pPr>
            <w:r w:rsidRPr="00173FAD">
              <w:t>–</w:t>
            </w:r>
          </w:p>
        </w:tc>
        <w:tc>
          <w:tcPr>
            <w:tcW w:w="1134" w:type="dxa"/>
            <w:tcBorders>
              <w:top w:val="single" w:sz="4" w:space="0" w:color="A6A6A6"/>
              <w:bottom w:val="single" w:sz="4" w:space="0" w:color="A6A6A6"/>
            </w:tcBorders>
            <w:noWrap/>
            <w:hideMark/>
          </w:tcPr>
          <w:p w14:paraId="14907226" w14:textId="77777777" w:rsidR="00905F4F" w:rsidRPr="002029AF" w:rsidRDefault="00905F4F" w:rsidP="0088737C">
            <w:pPr>
              <w:pStyle w:val="ARfintablebodyright"/>
            </w:pPr>
            <w:r w:rsidRPr="00173FAD">
              <w:t>0.4</w:t>
            </w:r>
          </w:p>
        </w:tc>
        <w:tc>
          <w:tcPr>
            <w:tcW w:w="1134" w:type="dxa"/>
            <w:tcBorders>
              <w:top w:val="single" w:sz="4" w:space="0" w:color="A6A6A6"/>
              <w:bottom w:val="single" w:sz="4" w:space="0" w:color="A6A6A6"/>
            </w:tcBorders>
            <w:noWrap/>
            <w:hideMark/>
          </w:tcPr>
          <w:p w14:paraId="0477CB17" w14:textId="77777777" w:rsidR="00905F4F" w:rsidRPr="002029AF" w:rsidRDefault="00905F4F" w:rsidP="0088737C">
            <w:pPr>
              <w:pStyle w:val="ARfintablebodyright"/>
            </w:pPr>
            <w:r w:rsidRPr="00173FAD">
              <w:t>0.4</w:t>
            </w:r>
          </w:p>
        </w:tc>
      </w:tr>
      <w:tr w:rsidR="00905F4F" w:rsidRPr="002029AF" w14:paraId="3AE0E24F" w14:textId="77777777" w:rsidTr="00860E95">
        <w:tc>
          <w:tcPr>
            <w:tcW w:w="3967" w:type="dxa"/>
            <w:tcBorders>
              <w:top w:val="single" w:sz="4" w:space="0" w:color="A6A6A6"/>
              <w:bottom w:val="single" w:sz="4" w:space="0" w:color="A6A6A6"/>
            </w:tcBorders>
            <w:hideMark/>
          </w:tcPr>
          <w:p w14:paraId="3B3F4A87" w14:textId="77777777" w:rsidR="00905F4F" w:rsidRPr="002029AF" w:rsidRDefault="00905F4F" w:rsidP="0088737C">
            <w:pPr>
              <w:pStyle w:val="ARfintablebody"/>
            </w:pPr>
            <w:r w:rsidRPr="00173FAD">
              <w:t>Lease modifications</w:t>
            </w:r>
          </w:p>
        </w:tc>
        <w:tc>
          <w:tcPr>
            <w:tcW w:w="1134" w:type="dxa"/>
            <w:tcBorders>
              <w:top w:val="single" w:sz="4" w:space="0" w:color="A6A6A6"/>
              <w:bottom w:val="single" w:sz="4" w:space="0" w:color="A6A6A6"/>
            </w:tcBorders>
            <w:noWrap/>
            <w:hideMark/>
          </w:tcPr>
          <w:p w14:paraId="061AFCA8" w14:textId="77777777" w:rsidR="00905F4F" w:rsidRPr="002029AF" w:rsidRDefault="00905F4F" w:rsidP="0088737C">
            <w:pPr>
              <w:pStyle w:val="ARfintablebodyright"/>
            </w:pPr>
            <w:r w:rsidRPr="00173FAD">
              <w:t>(1.0)</w:t>
            </w:r>
          </w:p>
        </w:tc>
        <w:tc>
          <w:tcPr>
            <w:tcW w:w="1134" w:type="dxa"/>
            <w:tcBorders>
              <w:top w:val="single" w:sz="4" w:space="0" w:color="A6A6A6"/>
              <w:bottom w:val="single" w:sz="4" w:space="0" w:color="A6A6A6"/>
            </w:tcBorders>
            <w:noWrap/>
            <w:hideMark/>
          </w:tcPr>
          <w:p w14:paraId="545B7AD1" w14:textId="77777777" w:rsidR="00905F4F" w:rsidRPr="002029AF" w:rsidRDefault="00905F4F" w:rsidP="0088737C">
            <w:pPr>
              <w:pStyle w:val="ARfintablebodyright"/>
            </w:pPr>
            <w:r w:rsidRPr="00173FAD">
              <w:t>29.0</w:t>
            </w:r>
          </w:p>
        </w:tc>
        <w:tc>
          <w:tcPr>
            <w:tcW w:w="1134" w:type="dxa"/>
            <w:tcBorders>
              <w:top w:val="single" w:sz="4" w:space="0" w:color="A6A6A6"/>
              <w:bottom w:val="single" w:sz="4" w:space="0" w:color="A6A6A6"/>
            </w:tcBorders>
            <w:noWrap/>
            <w:hideMark/>
          </w:tcPr>
          <w:p w14:paraId="54839032" w14:textId="77777777" w:rsidR="00905F4F" w:rsidRPr="002029AF" w:rsidRDefault="00905F4F" w:rsidP="0088737C">
            <w:pPr>
              <w:pStyle w:val="ARfintablebodyright"/>
            </w:pPr>
            <w:r w:rsidRPr="00173FAD">
              <w:t>2.2</w:t>
            </w:r>
          </w:p>
        </w:tc>
        <w:tc>
          <w:tcPr>
            <w:tcW w:w="1134" w:type="dxa"/>
            <w:tcBorders>
              <w:top w:val="single" w:sz="4" w:space="0" w:color="A6A6A6"/>
              <w:bottom w:val="single" w:sz="4" w:space="0" w:color="A6A6A6"/>
            </w:tcBorders>
            <w:noWrap/>
            <w:hideMark/>
          </w:tcPr>
          <w:p w14:paraId="563FBA0F" w14:textId="77777777" w:rsidR="00905F4F" w:rsidRPr="002029AF" w:rsidRDefault="00905F4F" w:rsidP="0088737C">
            <w:pPr>
              <w:pStyle w:val="ARfintablebodyright"/>
            </w:pPr>
            <w:r w:rsidRPr="00173FAD">
              <w:t>–</w:t>
            </w:r>
          </w:p>
        </w:tc>
        <w:tc>
          <w:tcPr>
            <w:tcW w:w="1134" w:type="dxa"/>
            <w:tcBorders>
              <w:top w:val="single" w:sz="4" w:space="0" w:color="A6A6A6"/>
              <w:bottom w:val="single" w:sz="4" w:space="0" w:color="A6A6A6"/>
            </w:tcBorders>
            <w:noWrap/>
            <w:hideMark/>
          </w:tcPr>
          <w:p w14:paraId="65D1C0DE" w14:textId="77777777" w:rsidR="00905F4F" w:rsidRPr="002029AF" w:rsidRDefault="00905F4F" w:rsidP="0088737C">
            <w:pPr>
              <w:pStyle w:val="ARfintablebodyright"/>
            </w:pPr>
            <w:r w:rsidRPr="00173FAD">
              <w:t>30.1</w:t>
            </w:r>
          </w:p>
        </w:tc>
      </w:tr>
      <w:tr w:rsidR="00905F4F" w:rsidRPr="002029AF" w14:paraId="4DF6C3F1" w14:textId="77777777" w:rsidTr="00860E95">
        <w:tc>
          <w:tcPr>
            <w:tcW w:w="3967" w:type="dxa"/>
            <w:tcBorders>
              <w:top w:val="single" w:sz="4" w:space="0" w:color="A6A6A6"/>
              <w:bottom w:val="single" w:sz="4" w:space="0" w:color="A6A6A6"/>
            </w:tcBorders>
            <w:hideMark/>
          </w:tcPr>
          <w:p w14:paraId="6056CC7C" w14:textId="77777777" w:rsidR="00905F4F" w:rsidRPr="002029AF" w:rsidRDefault="00905F4F" w:rsidP="0088737C">
            <w:pPr>
              <w:pStyle w:val="ARfintablebody"/>
            </w:pPr>
            <w:r w:rsidRPr="00173FAD">
              <w:t>Disposals</w:t>
            </w:r>
          </w:p>
        </w:tc>
        <w:tc>
          <w:tcPr>
            <w:tcW w:w="1134" w:type="dxa"/>
            <w:tcBorders>
              <w:top w:val="single" w:sz="4" w:space="0" w:color="A6A6A6"/>
              <w:bottom w:val="single" w:sz="4" w:space="0" w:color="A6A6A6"/>
            </w:tcBorders>
            <w:noWrap/>
            <w:hideMark/>
          </w:tcPr>
          <w:p w14:paraId="7CEF9E70" w14:textId="77777777" w:rsidR="00905F4F" w:rsidRPr="002029AF" w:rsidRDefault="00905F4F" w:rsidP="0088737C">
            <w:pPr>
              <w:pStyle w:val="ARfintablebodyright"/>
            </w:pPr>
            <w:r w:rsidRPr="00173FAD">
              <w:t>–</w:t>
            </w:r>
          </w:p>
        </w:tc>
        <w:tc>
          <w:tcPr>
            <w:tcW w:w="1134" w:type="dxa"/>
            <w:tcBorders>
              <w:top w:val="single" w:sz="4" w:space="0" w:color="A6A6A6"/>
              <w:bottom w:val="single" w:sz="4" w:space="0" w:color="A6A6A6"/>
            </w:tcBorders>
            <w:noWrap/>
            <w:hideMark/>
          </w:tcPr>
          <w:p w14:paraId="0F9E3663" w14:textId="77777777" w:rsidR="00905F4F" w:rsidRPr="002029AF" w:rsidRDefault="00905F4F" w:rsidP="0088737C">
            <w:pPr>
              <w:pStyle w:val="ARfintablebodyright"/>
            </w:pPr>
            <w:r w:rsidRPr="00173FAD">
              <w:t>(0.8)</w:t>
            </w:r>
          </w:p>
        </w:tc>
        <w:tc>
          <w:tcPr>
            <w:tcW w:w="1134" w:type="dxa"/>
            <w:tcBorders>
              <w:top w:val="single" w:sz="4" w:space="0" w:color="A6A6A6"/>
              <w:bottom w:val="single" w:sz="4" w:space="0" w:color="A6A6A6"/>
            </w:tcBorders>
            <w:noWrap/>
            <w:hideMark/>
          </w:tcPr>
          <w:p w14:paraId="439925A4" w14:textId="77777777" w:rsidR="00905F4F" w:rsidRPr="002029AF" w:rsidRDefault="00905F4F" w:rsidP="0088737C">
            <w:pPr>
              <w:pStyle w:val="ARfintablebodyright"/>
            </w:pPr>
            <w:r w:rsidRPr="00173FAD">
              <w:t>–</w:t>
            </w:r>
          </w:p>
        </w:tc>
        <w:tc>
          <w:tcPr>
            <w:tcW w:w="1134" w:type="dxa"/>
            <w:tcBorders>
              <w:top w:val="single" w:sz="4" w:space="0" w:color="A6A6A6"/>
              <w:bottom w:val="single" w:sz="4" w:space="0" w:color="A6A6A6"/>
            </w:tcBorders>
            <w:noWrap/>
            <w:hideMark/>
          </w:tcPr>
          <w:p w14:paraId="6545EED3" w14:textId="77777777" w:rsidR="00905F4F" w:rsidRPr="002029AF" w:rsidRDefault="00905F4F" w:rsidP="0088737C">
            <w:pPr>
              <w:pStyle w:val="ARfintablebodyright"/>
            </w:pPr>
            <w:r w:rsidRPr="00173FAD">
              <w:t>(3.4)</w:t>
            </w:r>
          </w:p>
        </w:tc>
        <w:tc>
          <w:tcPr>
            <w:tcW w:w="1134" w:type="dxa"/>
            <w:tcBorders>
              <w:top w:val="single" w:sz="4" w:space="0" w:color="A6A6A6"/>
              <w:bottom w:val="single" w:sz="4" w:space="0" w:color="A6A6A6"/>
            </w:tcBorders>
            <w:noWrap/>
            <w:hideMark/>
          </w:tcPr>
          <w:p w14:paraId="46E80438" w14:textId="77777777" w:rsidR="00905F4F" w:rsidRPr="002029AF" w:rsidRDefault="00905F4F" w:rsidP="0088737C">
            <w:pPr>
              <w:pStyle w:val="ARfintablebodyright"/>
            </w:pPr>
            <w:r w:rsidRPr="00173FAD">
              <w:t>(4.3)</w:t>
            </w:r>
          </w:p>
        </w:tc>
      </w:tr>
      <w:tr w:rsidR="00905F4F" w:rsidRPr="002029AF" w14:paraId="7C2F42E7" w14:textId="77777777" w:rsidTr="00860E95">
        <w:tc>
          <w:tcPr>
            <w:tcW w:w="3967" w:type="dxa"/>
            <w:tcBorders>
              <w:top w:val="single" w:sz="4" w:space="0" w:color="A6A6A6"/>
            </w:tcBorders>
            <w:hideMark/>
          </w:tcPr>
          <w:p w14:paraId="0EC7C819" w14:textId="77777777" w:rsidR="00905F4F" w:rsidRPr="002029AF" w:rsidRDefault="00905F4F" w:rsidP="0088737C">
            <w:pPr>
              <w:pStyle w:val="ARfintablebody"/>
            </w:pPr>
            <w:r w:rsidRPr="00173FAD">
              <w:t>Depreciation</w:t>
            </w:r>
          </w:p>
        </w:tc>
        <w:tc>
          <w:tcPr>
            <w:tcW w:w="1134" w:type="dxa"/>
            <w:tcBorders>
              <w:top w:val="single" w:sz="4" w:space="0" w:color="A6A6A6"/>
            </w:tcBorders>
            <w:noWrap/>
            <w:hideMark/>
          </w:tcPr>
          <w:p w14:paraId="21542EDE" w14:textId="77777777" w:rsidR="00905F4F" w:rsidRPr="002029AF" w:rsidRDefault="00905F4F" w:rsidP="0088737C">
            <w:pPr>
              <w:pStyle w:val="ARfintablebodyright"/>
            </w:pPr>
            <w:r w:rsidRPr="00173FAD">
              <w:t>(0.8)</w:t>
            </w:r>
          </w:p>
        </w:tc>
        <w:tc>
          <w:tcPr>
            <w:tcW w:w="1134" w:type="dxa"/>
            <w:tcBorders>
              <w:top w:val="single" w:sz="4" w:space="0" w:color="A6A6A6"/>
            </w:tcBorders>
            <w:noWrap/>
            <w:hideMark/>
          </w:tcPr>
          <w:p w14:paraId="3596AE93" w14:textId="77777777" w:rsidR="00905F4F" w:rsidRPr="002029AF" w:rsidRDefault="00905F4F" w:rsidP="0088737C">
            <w:pPr>
              <w:pStyle w:val="ARfintablebodyright"/>
            </w:pPr>
            <w:r w:rsidRPr="00173FAD">
              <w:t>(22.1)</w:t>
            </w:r>
          </w:p>
        </w:tc>
        <w:tc>
          <w:tcPr>
            <w:tcW w:w="1134" w:type="dxa"/>
            <w:tcBorders>
              <w:top w:val="single" w:sz="4" w:space="0" w:color="A6A6A6"/>
            </w:tcBorders>
            <w:noWrap/>
            <w:hideMark/>
          </w:tcPr>
          <w:p w14:paraId="70B41285" w14:textId="77777777" w:rsidR="00905F4F" w:rsidRPr="002029AF" w:rsidRDefault="00905F4F" w:rsidP="0088737C">
            <w:pPr>
              <w:pStyle w:val="ARfintablebodyright"/>
            </w:pPr>
            <w:r w:rsidRPr="00173FAD">
              <w:t>(2.5)</w:t>
            </w:r>
          </w:p>
        </w:tc>
        <w:tc>
          <w:tcPr>
            <w:tcW w:w="1134" w:type="dxa"/>
            <w:tcBorders>
              <w:top w:val="single" w:sz="4" w:space="0" w:color="A6A6A6"/>
            </w:tcBorders>
            <w:noWrap/>
            <w:hideMark/>
          </w:tcPr>
          <w:p w14:paraId="47375F58" w14:textId="77777777" w:rsidR="00905F4F" w:rsidRPr="002029AF" w:rsidRDefault="00905F4F" w:rsidP="0088737C">
            <w:pPr>
              <w:pStyle w:val="ARfintablebodyright"/>
            </w:pPr>
            <w:r w:rsidRPr="00173FAD">
              <w:t>(6.4)</w:t>
            </w:r>
          </w:p>
        </w:tc>
        <w:tc>
          <w:tcPr>
            <w:tcW w:w="1134" w:type="dxa"/>
            <w:tcBorders>
              <w:top w:val="single" w:sz="4" w:space="0" w:color="A6A6A6"/>
            </w:tcBorders>
            <w:noWrap/>
            <w:hideMark/>
          </w:tcPr>
          <w:p w14:paraId="32518385" w14:textId="77777777" w:rsidR="00905F4F" w:rsidRPr="002029AF" w:rsidRDefault="00905F4F" w:rsidP="0088737C">
            <w:pPr>
              <w:pStyle w:val="ARfintablebodyright"/>
            </w:pPr>
            <w:r w:rsidRPr="00173FAD">
              <w:t>(31.8)</w:t>
            </w:r>
          </w:p>
        </w:tc>
      </w:tr>
      <w:tr w:rsidR="00905F4F" w:rsidRPr="002029AF" w14:paraId="6286AE53" w14:textId="77777777" w:rsidTr="00860E95">
        <w:tc>
          <w:tcPr>
            <w:tcW w:w="3967" w:type="dxa"/>
            <w:hideMark/>
          </w:tcPr>
          <w:p w14:paraId="3C26A3F6" w14:textId="77777777" w:rsidR="00905F4F" w:rsidRPr="002029AF" w:rsidRDefault="00905F4F" w:rsidP="0088737C">
            <w:pPr>
              <w:pStyle w:val="ARfintablebodybold"/>
            </w:pPr>
            <w:r w:rsidRPr="00173FAD">
              <w:t>Closing balance – 30 June 2021</w:t>
            </w:r>
          </w:p>
        </w:tc>
        <w:tc>
          <w:tcPr>
            <w:tcW w:w="1134" w:type="dxa"/>
            <w:noWrap/>
            <w:hideMark/>
          </w:tcPr>
          <w:p w14:paraId="316CDA94" w14:textId="77777777" w:rsidR="00905F4F" w:rsidRPr="002029AF" w:rsidRDefault="00905F4F" w:rsidP="0088737C">
            <w:pPr>
              <w:pStyle w:val="ARfintablebodyrightbold"/>
            </w:pPr>
            <w:r w:rsidRPr="00173FAD">
              <w:t>9.0</w:t>
            </w:r>
          </w:p>
        </w:tc>
        <w:tc>
          <w:tcPr>
            <w:tcW w:w="1134" w:type="dxa"/>
            <w:noWrap/>
            <w:hideMark/>
          </w:tcPr>
          <w:p w14:paraId="380A1ACF" w14:textId="77777777" w:rsidR="00905F4F" w:rsidRPr="002029AF" w:rsidRDefault="00905F4F" w:rsidP="0088737C">
            <w:pPr>
              <w:pStyle w:val="ARfintablebodyrightbold"/>
            </w:pPr>
            <w:r w:rsidRPr="00173FAD">
              <w:t>59.5</w:t>
            </w:r>
          </w:p>
        </w:tc>
        <w:tc>
          <w:tcPr>
            <w:tcW w:w="1134" w:type="dxa"/>
            <w:noWrap/>
            <w:hideMark/>
          </w:tcPr>
          <w:p w14:paraId="76B35621" w14:textId="77777777" w:rsidR="00905F4F" w:rsidRPr="002029AF" w:rsidRDefault="00905F4F" w:rsidP="0088737C">
            <w:pPr>
              <w:pStyle w:val="ARfintablebodyrightbold"/>
            </w:pPr>
            <w:r w:rsidRPr="00173FAD">
              <w:t>3.2</w:t>
            </w:r>
          </w:p>
        </w:tc>
        <w:tc>
          <w:tcPr>
            <w:tcW w:w="1134" w:type="dxa"/>
            <w:noWrap/>
            <w:hideMark/>
          </w:tcPr>
          <w:p w14:paraId="58FC3582" w14:textId="77777777" w:rsidR="00905F4F" w:rsidRPr="002029AF" w:rsidRDefault="00905F4F" w:rsidP="0088737C">
            <w:pPr>
              <w:pStyle w:val="ARfintablebodyrightbold"/>
            </w:pPr>
            <w:r w:rsidRPr="00173FAD">
              <w:t>26.5</w:t>
            </w:r>
          </w:p>
        </w:tc>
        <w:tc>
          <w:tcPr>
            <w:tcW w:w="1134" w:type="dxa"/>
            <w:noWrap/>
            <w:hideMark/>
          </w:tcPr>
          <w:p w14:paraId="5E9DB070" w14:textId="77777777" w:rsidR="00905F4F" w:rsidRPr="002029AF" w:rsidRDefault="00905F4F" w:rsidP="0088737C">
            <w:pPr>
              <w:pStyle w:val="ARfintablebodyrightbold"/>
            </w:pPr>
            <w:r w:rsidRPr="00173FAD">
              <w:t>98.2</w:t>
            </w:r>
          </w:p>
        </w:tc>
      </w:tr>
      <w:tr w:rsidR="00905F4F" w:rsidRPr="002029AF" w14:paraId="206975F4" w14:textId="77777777" w:rsidTr="00860E95">
        <w:tc>
          <w:tcPr>
            <w:tcW w:w="3967" w:type="dxa"/>
          </w:tcPr>
          <w:p w14:paraId="63DA86BC" w14:textId="77777777" w:rsidR="00905F4F" w:rsidRPr="002029AF" w:rsidRDefault="00905F4F" w:rsidP="0088737C">
            <w:pPr>
              <w:pStyle w:val="ARfintablebodybold"/>
            </w:pPr>
            <w:r w:rsidRPr="00173FAD">
              <w:t xml:space="preserve">Opening balance – 1 July 2019 </w:t>
            </w:r>
            <w:r w:rsidRPr="003F0A5C">
              <w:rPr>
                <w:rStyle w:val="Superscript"/>
              </w:rPr>
              <w:t>(i)</w:t>
            </w:r>
          </w:p>
        </w:tc>
        <w:tc>
          <w:tcPr>
            <w:tcW w:w="1134" w:type="dxa"/>
            <w:noWrap/>
          </w:tcPr>
          <w:p w14:paraId="516FB94E" w14:textId="77777777" w:rsidR="00905F4F" w:rsidRPr="009B76F6" w:rsidRDefault="00905F4F" w:rsidP="0088737C">
            <w:pPr>
              <w:pStyle w:val="ARfintablebodyrightbold"/>
              <w:rPr>
                <w:b w:val="0"/>
                <w:bCs/>
              </w:rPr>
            </w:pPr>
            <w:r w:rsidRPr="009B76F6">
              <w:rPr>
                <w:b w:val="0"/>
                <w:bCs/>
              </w:rPr>
              <w:t>11.5</w:t>
            </w:r>
          </w:p>
        </w:tc>
        <w:tc>
          <w:tcPr>
            <w:tcW w:w="1134" w:type="dxa"/>
            <w:noWrap/>
          </w:tcPr>
          <w:p w14:paraId="4624CB77" w14:textId="77777777" w:rsidR="00905F4F" w:rsidRPr="009B76F6" w:rsidRDefault="00905F4F" w:rsidP="0088737C">
            <w:pPr>
              <w:pStyle w:val="ARfintablebodyrightbold"/>
              <w:rPr>
                <w:b w:val="0"/>
                <w:bCs/>
              </w:rPr>
            </w:pPr>
            <w:r w:rsidRPr="009B76F6">
              <w:rPr>
                <w:b w:val="0"/>
                <w:bCs/>
              </w:rPr>
              <w:t>572.5</w:t>
            </w:r>
          </w:p>
        </w:tc>
        <w:tc>
          <w:tcPr>
            <w:tcW w:w="1134" w:type="dxa"/>
            <w:noWrap/>
          </w:tcPr>
          <w:p w14:paraId="0C9E5DD0" w14:textId="77777777" w:rsidR="00905F4F" w:rsidRPr="009B76F6" w:rsidRDefault="00905F4F" w:rsidP="0088737C">
            <w:pPr>
              <w:pStyle w:val="ARfintablebodyrightbold"/>
              <w:rPr>
                <w:b w:val="0"/>
                <w:bCs/>
              </w:rPr>
            </w:pPr>
            <w:r w:rsidRPr="009B76F6">
              <w:rPr>
                <w:b w:val="0"/>
                <w:bCs/>
              </w:rPr>
              <w:t>4.7</w:t>
            </w:r>
          </w:p>
        </w:tc>
        <w:tc>
          <w:tcPr>
            <w:tcW w:w="1134" w:type="dxa"/>
            <w:noWrap/>
          </w:tcPr>
          <w:p w14:paraId="3281B647" w14:textId="77777777" w:rsidR="00905F4F" w:rsidRPr="009B76F6" w:rsidRDefault="00905F4F" w:rsidP="0088737C">
            <w:pPr>
              <w:pStyle w:val="ARfintablebodyrightbold"/>
              <w:rPr>
                <w:b w:val="0"/>
                <w:bCs/>
              </w:rPr>
            </w:pPr>
            <w:r w:rsidRPr="009B76F6">
              <w:rPr>
                <w:b w:val="0"/>
                <w:bCs/>
              </w:rPr>
              <w:t>36.1</w:t>
            </w:r>
          </w:p>
        </w:tc>
        <w:tc>
          <w:tcPr>
            <w:tcW w:w="1134" w:type="dxa"/>
            <w:noWrap/>
          </w:tcPr>
          <w:p w14:paraId="353A80BC" w14:textId="77777777" w:rsidR="00905F4F" w:rsidRPr="009B76F6" w:rsidRDefault="00905F4F" w:rsidP="0088737C">
            <w:pPr>
              <w:pStyle w:val="ARfintablebodyrightbold"/>
              <w:rPr>
                <w:b w:val="0"/>
                <w:bCs/>
              </w:rPr>
            </w:pPr>
            <w:r w:rsidRPr="009B76F6">
              <w:rPr>
                <w:b w:val="0"/>
                <w:bCs/>
              </w:rPr>
              <w:t>624.8</w:t>
            </w:r>
          </w:p>
        </w:tc>
      </w:tr>
      <w:tr w:rsidR="00905F4F" w:rsidRPr="002029AF" w14:paraId="6A4313E2" w14:textId="77777777" w:rsidTr="0088737C">
        <w:tc>
          <w:tcPr>
            <w:tcW w:w="3967" w:type="dxa"/>
            <w:tcBorders>
              <w:top w:val="single" w:sz="4" w:space="0" w:color="A6A6A6"/>
              <w:bottom w:val="single" w:sz="4" w:space="0" w:color="A6A6A6"/>
            </w:tcBorders>
            <w:hideMark/>
          </w:tcPr>
          <w:p w14:paraId="08DEDA53" w14:textId="77777777" w:rsidR="00905F4F" w:rsidRPr="002029AF" w:rsidRDefault="00905F4F" w:rsidP="0088737C">
            <w:pPr>
              <w:pStyle w:val="ARfintablebody"/>
            </w:pPr>
            <w:r w:rsidRPr="000D4194">
              <w:t>Additions</w:t>
            </w:r>
          </w:p>
        </w:tc>
        <w:tc>
          <w:tcPr>
            <w:tcW w:w="1134" w:type="dxa"/>
            <w:tcBorders>
              <w:top w:val="single" w:sz="4" w:space="0" w:color="A6A6A6"/>
              <w:bottom w:val="single" w:sz="4" w:space="0" w:color="A6A6A6"/>
            </w:tcBorders>
            <w:noWrap/>
            <w:hideMark/>
          </w:tcPr>
          <w:p w14:paraId="686A5CF8" w14:textId="77777777" w:rsidR="00905F4F" w:rsidRPr="002029AF" w:rsidRDefault="00905F4F" w:rsidP="0088737C">
            <w:pPr>
              <w:pStyle w:val="ARfintablebodyright"/>
            </w:pPr>
            <w:r w:rsidRPr="000D4194">
              <w:t>–</w:t>
            </w:r>
          </w:p>
        </w:tc>
        <w:tc>
          <w:tcPr>
            <w:tcW w:w="1134" w:type="dxa"/>
            <w:tcBorders>
              <w:top w:val="single" w:sz="4" w:space="0" w:color="A6A6A6"/>
              <w:bottom w:val="single" w:sz="4" w:space="0" w:color="A6A6A6"/>
            </w:tcBorders>
            <w:noWrap/>
            <w:hideMark/>
          </w:tcPr>
          <w:p w14:paraId="537D867C" w14:textId="77777777" w:rsidR="00905F4F" w:rsidRPr="002029AF" w:rsidRDefault="00905F4F" w:rsidP="0088737C">
            <w:pPr>
              <w:pStyle w:val="ARfintablebodyright"/>
            </w:pPr>
            <w:r w:rsidRPr="000D4194">
              <w:t>27.7</w:t>
            </w:r>
          </w:p>
        </w:tc>
        <w:tc>
          <w:tcPr>
            <w:tcW w:w="1134" w:type="dxa"/>
            <w:tcBorders>
              <w:top w:val="single" w:sz="4" w:space="0" w:color="A6A6A6"/>
              <w:bottom w:val="single" w:sz="4" w:space="0" w:color="A6A6A6"/>
            </w:tcBorders>
            <w:noWrap/>
            <w:hideMark/>
          </w:tcPr>
          <w:p w14:paraId="119D2E92" w14:textId="77777777" w:rsidR="00905F4F" w:rsidRPr="002029AF" w:rsidRDefault="00905F4F" w:rsidP="0088737C">
            <w:pPr>
              <w:pStyle w:val="ARfintablebodyright"/>
            </w:pPr>
            <w:r w:rsidRPr="000D4194">
              <w:t>1.3</w:t>
            </w:r>
          </w:p>
        </w:tc>
        <w:tc>
          <w:tcPr>
            <w:tcW w:w="1134" w:type="dxa"/>
            <w:tcBorders>
              <w:top w:val="single" w:sz="4" w:space="0" w:color="A6A6A6"/>
              <w:bottom w:val="single" w:sz="4" w:space="0" w:color="A6A6A6"/>
            </w:tcBorders>
            <w:noWrap/>
            <w:hideMark/>
          </w:tcPr>
          <w:p w14:paraId="5610639D" w14:textId="77777777" w:rsidR="00905F4F" w:rsidRPr="002029AF" w:rsidRDefault="00905F4F" w:rsidP="0088737C">
            <w:pPr>
              <w:pStyle w:val="ARfintablebodyright"/>
            </w:pPr>
            <w:r w:rsidRPr="000D4194">
              <w:t>15.1</w:t>
            </w:r>
          </w:p>
        </w:tc>
        <w:tc>
          <w:tcPr>
            <w:tcW w:w="1134" w:type="dxa"/>
            <w:tcBorders>
              <w:top w:val="single" w:sz="4" w:space="0" w:color="A6A6A6"/>
              <w:bottom w:val="single" w:sz="4" w:space="0" w:color="A6A6A6"/>
            </w:tcBorders>
            <w:noWrap/>
            <w:hideMark/>
          </w:tcPr>
          <w:p w14:paraId="4DCA704D" w14:textId="77777777" w:rsidR="00905F4F" w:rsidRPr="002029AF" w:rsidRDefault="00905F4F" w:rsidP="0088737C">
            <w:pPr>
              <w:pStyle w:val="ARfintablebodyright"/>
            </w:pPr>
            <w:r w:rsidRPr="000D4194">
              <w:t>44.1</w:t>
            </w:r>
          </w:p>
        </w:tc>
      </w:tr>
      <w:tr w:rsidR="00905F4F" w:rsidRPr="002029AF" w14:paraId="479DAA64" w14:textId="77777777" w:rsidTr="0088737C">
        <w:tc>
          <w:tcPr>
            <w:tcW w:w="3967" w:type="dxa"/>
            <w:tcBorders>
              <w:top w:val="single" w:sz="4" w:space="0" w:color="A6A6A6"/>
              <w:bottom w:val="single" w:sz="4" w:space="0" w:color="A6A6A6"/>
            </w:tcBorders>
            <w:hideMark/>
          </w:tcPr>
          <w:p w14:paraId="2A5EC41B" w14:textId="77777777" w:rsidR="00905F4F" w:rsidRPr="002029AF" w:rsidRDefault="00905F4F" w:rsidP="0088737C">
            <w:pPr>
              <w:pStyle w:val="ARfintablebody"/>
            </w:pPr>
            <w:r w:rsidRPr="000D4194">
              <w:t xml:space="preserve">Transfers </w:t>
            </w:r>
            <w:r w:rsidRPr="003F0A5C">
              <w:rPr>
                <w:rStyle w:val="Superscript"/>
              </w:rPr>
              <w:t>(ii)</w:t>
            </w:r>
          </w:p>
        </w:tc>
        <w:tc>
          <w:tcPr>
            <w:tcW w:w="1134" w:type="dxa"/>
            <w:tcBorders>
              <w:top w:val="single" w:sz="4" w:space="0" w:color="A6A6A6"/>
              <w:bottom w:val="single" w:sz="4" w:space="0" w:color="A6A6A6"/>
            </w:tcBorders>
            <w:noWrap/>
            <w:hideMark/>
          </w:tcPr>
          <w:p w14:paraId="10961515" w14:textId="77777777" w:rsidR="00905F4F" w:rsidRPr="002029AF" w:rsidRDefault="00905F4F" w:rsidP="0088737C">
            <w:pPr>
              <w:pStyle w:val="ARfintablebodyright"/>
            </w:pPr>
            <w:r w:rsidRPr="000D4194">
              <w:t>–</w:t>
            </w:r>
          </w:p>
        </w:tc>
        <w:tc>
          <w:tcPr>
            <w:tcW w:w="1134" w:type="dxa"/>
            <w:tcBorders>
              <w:top w:val="single" w:sz="4" w:space="0" w:color="A6A6A6"/>
              <w:bottom w:val="single" w:sz="4" w:space="0" w:color="A6A6A6"/>
            </w:tcBorders>
            <w:noWrap/>
            <w:hideMark/>
          </w:tcPr>
          <w:p w14:paraId="68B36EDD" w14:textId="77777777" w:rsidR="00905F4F" w:rsidRPr="002029AF" w:rsidRDefault="00905F4F" w:rsidP="0088737C">
            <w:pPr>
              <w:pStyle w:val="ARfintablebodyright"/>
            </w:pPr>
            <w:r w:rsidRPr="000D4194">
              <w:t>(527.3)</w:t>
            </w:r>
          </w:p>
        </w:tc>
        <w:tc>
          <w:tcPr>
            <w:tcW w:w="1134" w:type="dxa"/>
            <w:tcBorders>
              <w:top w:val="single" w:sz="4" w:space="0" w:color="A6A6A6"/>
              <w:bottom w:val="single" w:sz="4" w:space="0" w:color="A6A6A6"/>
            </w:tcBorders>
            <w:noWrap/>
            <w:hideMark/>
          </w:tcPr>
          <w:p w14:paraId="46B102E1" w14:textId="77777777" w:rsidR="00905F4F" w:rsidRPr="002029AF" w:rsidRDefault="00905F4F" w:rsidP="0088737C">
            <w:pPr>
              <w:pStyle w:val="ARfintablebodyright"/>
            </w:pPr>
            <w:r w:rsidRPr="000D4194">
              <w:t>–</w:t>
            </w:r>
          </w:p>
        </w:tc>
        <w:tc>
          <w:tcPr>
            <w:tcW w:w="1134" w:type="dxa"/>
            <w:tcBorders>
              <w:top w:val="single" w:sz="4" w:space="0" w:color="A6A6A6"/>
              <w:bottom w:val="single" w:sz="4" w:space="0" w:color="A6A6A6"/>
            </w:tcBorders>
            <w:noWrap/>
            <w:hideMark/>
          </w:tcPr>
          <w:p w14:paraId="0FC84F7A" w14:textId="77777777" w:rsidR="00905F4F" w:rsidRPr="002029AF" w:rsidRDefault="00905F4F" w:rsidP="0088737C">
            <w:pPr>
              <w:pStyle w:val="ARfintablebodyright"/>
            </w:pPr>
            <w:r w:rsidRPr="000D4194">
              <w:t>(4.9)</w:t>
            </w:r>
          </w:p>
        </w:tc>
        <w:tc>
          <w:tcPr>
            <w:tcW w:w="1134" w:type="dxa"/>
            <w:tcBorders>
              <w:top w:val="single" w:sz="4" w:space="0" w:color="A6A6A6"/>
              <w:bottom w:val="single" w:sz="4" w:space="0" w:color="A6A6A6"/>
            </w:tcBorders>
            <w:noWrap/>
            <w:hideMark/>
          </w:tcPr>
          <w:p w14:paraId="129DB7B7" w14:textId="77777777" w:rsidR="00905F4F" w:rsidRPr="002029AF" w:rsidRDefault="00905F4F" w:rsidP="0088737C">
            <w:pPr>
              <w:pStyle w:val="ARfintablebodyright"/>
            </w:pPr>
            <w:r w:rsidRPr="000D4194">
              <w:t>(532.2)</w:t>
            </w:r>
          </w:p>
        </w:tc>
      </w:tr>
      <w:tr w:rsidR="00905F4F" w:rsidRPr="002029AF" w14:paraId="7ACCA4A9" w14:textId="77777777" w:rsidTr="0088737C">
        <w:tc>
          <w:tcPr>
            <w:tcW w:w="3967" w:type="dxa"/>
            <w:tcBorders>
              <w:top w:val="single" w:sz="4" w:space="0" w:color="A6A6A6"/>
              <w:bottom w:val="single" w:sz="4" w:space="0" w:color="A6A6A6"/>
            </w:tcBorders>
            <w:hideMark/>
          </w:tcPr>
          <w:p w14:paraId="069EA00A" w14:textId="77777777" w:rsidR="00905F4F" w:rsidRPr="002029AF" w:rsidRDefault="00905F4F" w:rsidP="0088737C">
            <w:pPr>
              <w:pStyle w:val="ARfintablebody"/>
            </w:pPr>
            <w:r w:rsidRPr="000D4194">
              <w:t>Lease modifications</w:t>
            </w:r>
          </w:p>
        </w:tc>
        <w:tc>
          <w:tcPr>
            <w:tcW w:w="1134" w:type="dxa"/>
            <w:tcBorders>
              <w:top w:val="single" w:sz="4" w:space="0" w:color="A6A6A6"/>
              <w:bottom w:val="single" w:sz="4" w:space="0" w:color="A6A6A6"/>
            </w:tcBorders>
            <w:noWrap/>
            <w:hideMark/>
          </w:tcPr>
          <w:p w14:paraId="0E6E4DB8" w14:textId="77777777" w:rsidR="00905F4F" w:rsidRPr="002029AF" w:rsidRDefault="00905F4F" w:rsidP="0088737C">
            <w:pPr>
              <w:pStyle w:val="ARfintablebodyright"/>
            </w:pPr>
            <w:r w:rsidRPr="000D4194">
              <w:t>0.1</w:t>
            </w:r>
          </w:p>
        </w:tc>
        <w:tc>
          <w:tcPr>
            <w:tcW w:w="1134" w:type="dxa"/>
            <w:tcBorders>
              <w:top w:val="single" w:sz="4" w:space="0" w:color="A6A6A6"/>
              <w:bottom w:val="single" w:sz="4" w:space="0" w:color="A6A6A6"/>
            </w:tcBorders>
            <w:noWrap/>
            <w:hideMark/>
          </w:tcPr>
          <w:p w14:paraId="38A83428" w14:textId="77777777" w:rsidR="00905F4F" w:rsidRPr="002029AF" w:rsidRDefault="00905F4F" w:rsidP="0088737C">
            <w:pPr>
              <w:pStyle w:val="ARfintablebodyright"/>
            </w:pPr>
            <w:r w:rsidRPr="000D4194">
              <w:t>11.8</w:t>
            </w:r>
          </w:p>
        </w:tc>
        <w:tc>
          <w:tcPr>
            <w:tcW w:w="1134" w:type="dxa"/>
            <w:tcBorders>
              <w:top w:val="single" w:sz="4" w:space="0" w:color="A6A6A6"/>
              <w:bottom w:val="single" w:sz="4" w:space="0" w:color="A6A6A6"/>
            </w:tcBorders>
            <w:noWrap/>
            <w:hideMark/>
          </w:tcPr>
          <w:p w14:paraId="27E5B1BB" w14:textId="77777777" w:rsidR="00905F4F" w:rsidRPr="002029AF" w:rsidRDefault="00905F4F" w:rsidP="0088737C">
            <w:pPr>
              <w:pStyle w:val="ARfintablebodyright"/>
            </w:pPr>
            <w:r w:rsidRPr="000D4194">
              <w:t>–</w:t>
            </w:r>
          </w:p>
        </w:tc>
        <w:tc>
          <w:tcPr>
            <w:tcW w:w="1134" w:type="dxa"/>
            <w:tcBorders>
              <w:top w:val="single" w:sz="4" w:space="0" w:color="A6A6A6"/>
              <w:bottom w:val="single" w:sz="4" w:space="0" w:color="A6A6A6"/>
            </w:tcBorders>
            <w:noWrap/>
            <w:hideMark/>
          </w:tcPr>
          <w:p w14:paraId="31E02C8D" w14:textId="77777777" w:rsidR="00905F4F" w:rsidRPr="002029AF" w:rsidRDefault="00905F4F" w:rsidP="0088737C">
            <w:pPr>
              <w:pStyle w:val="ARfintablebodyright"/>
            </w:pPr>
            <w:r w:rsidRPr="000D4194">
              <w:t>–</w:t>
            </w:r>
          </w:p>
        </w:tc>
        <w:tc>
          <w:tcPr>
            <w:tcW w:w="1134" w:type="dxa"/>
            <w:tcBorders>
              <w:top w:val="single" w:sz="4" w:space="0" w:color="A6A6A6"/>
              <w:bottom w:val="single" w:sz="4" w:space="0" w:color="A6A6A6"/>
            </w:tcBorders>
            <w:noWrap/>
            <w:hideMark/>
          </w:tcPr>
          <w:p w14:paraId="0019D9FE" w14:textId="77777777" w:rsidR="00905F4F" w:rsidRPr="002029AF" w:rsidRDefault="00905F4F" w:rsidP="0088737C">
            <w:pPr>
              <w:pStyle w:val="ARfintablebodyright"/>
            </w:pPr>
            <w:r w:rsidRPr="000D4194">
              <w:t>11.9</w:t>
            </w:r>
          </w:p>
        </w:tc>
      </w:tr>
      <w:tr w:rsidR="00905F4F" w:rsidRPr="002029AF" w14:paraId="405ABAFD" w14:textId="77777777" w:rsidTr="0088737C">
        <w:tc>
          <w:tcPr>
            <w:tcW w:w="3967" w:type="dxa"/>
            <w:tcBorders>
              <w:top w:val="single" w:sz="4" w:space="0" w:color="A6A6A6"/>
              <w:bottom w:val="single" w:sz="4" w:space="0" w:color="A6A6A6"/>
            </w:tcBorders>
            <w:hideMark/>
          </w:tcPr>
          <w:p w14:paraId="17D5DADD" w14:textId="77777777" w:rsidR="00905F4F" w:rsidRPr="002029AF" w:rsidRDefault="00905F4F" w:rsidP="0088737C">
            <w:pPr>
              <w:pStyle w:val="ARfintablebody"/>
            </w:pPr>
            <w:r w:rsidRPr="000D4194">
              <w:t>Disposals</w:t>
            </w:r>
          </w:p>
        </w:tc>
        <w:tc>
          <w:tcPr>
            <w:tcW w:w="1134" w:type="dxa"/>
            <w:tcBorders>
              <w:top w:val="single" w:sz="4" w:space="0" w:color="A6A6A6"/>
              <w:bottom w:val="single" w:sz="4" w:space="0" w:color="A6A6A6"/>
            </w:tcBorders>
            <w:noWrap/>
            <w:hideMark/>
          </w:tcPr>
          <w:p w14:paraId="023A0DF5" w14:textId="77777777" w:rsidR="00905F4F" w:rsidRPr="002029AF" w:rsidRDefault="00905F4F" w:rsidP="0088737C">
            <w:pPr>
              <w:pStyle w:val="ARfintablebodyright"/>
            </w:pPr>
            <w:r w:rsidRPr="000D4194">
              <w:t>–</w:t>
            </w:r>
          </w:p>
        </w:tc>
        <w:tc>
          <w:tcPr>
            <w:tcW w:w="1134" w:type="dxa"/>
            <w:tcBorders>
              <w:top w:val="single" w:sz="4" w:space="0" w:color="A6A6A6"/>
              <w:bottom w:val="single" w:sz="4" w:space="0" w:color="A6A6A6"/>
            </w:tcBorders>
            <w:noWrap/>
            <w:hideMark/>
          </w:tcPr>
          <w:p w14:paraId="08360FED" w14:textId="77777777" w:rsidR="00905F4F" w:rsidRPr="002029AF" w:rsidRDefault="00905F4F" w:rsidP="0088737C">
            <w:pPr>
              <w:pStyle w:val="ARfintablebodyright"/>
            </w:pPr>
            <w:r w:rsidRPr="000D4194">
              <w:t>(0.5)</w:t>
            </w:r>
          </w:p>
        </w:tc>
        <w:tc>
          <w:tcPr>
            <w:tcW w:w="1134" w:type="dxa"/>
            <w:tcBorders>
              <w:top w:val="single" w:sz="4" w:space="0" w:color="A6A6A6"/>
              <w:bottom w:val="single" w:sz="4" w:space="0" w:color="A6A6A6"/>
            </w:tcBorders>
            <w:noWrap/>
            <w:hideMark/>
          </w:tcPr>
          <w:p w14:paraId="1D0DB91D" w14:textId="77777777" w:rsidR="00905F4F" w:rsidRPr="002029AF" w:rsidRDefault="00905F4F" w:rsidP="0088737C">
            <w:pPr>
              <w:pStyle w:val="ARfintablebodyright"/>
            </w:pPr>
            <w:r w:rsidRPr="000D4194">
              <w:t>–</w:t>
            </w:r>
          </w:p>
        </w:tc>
        <w:tc>
          <w:tcPr>
            <w:tcW w:w="1134" w:type="dxa"/>
            <w:tcBorders>
              <w:top w:val="single" w:sz="4" w:space="0" w:color="A6A6A6"/>
              <w:bottom w:val="single" w:sz="4" w:space="0" w:color="A6A6A6"/>
            </w:tcBorders>
            <w:noWrap/>
            <w:hideMark/>
          </w:tcPr>
          <w:p w14:paraId="328358FB" w14:textId="77777777" w:rsidR="00905F4F" w:rsidRPr="002029AF" w:rsidRDefault="00905F4F" w:rsidP="0088737C">
            <w:pPr>
              <w:pStyle w:val="ARfintablebodyright"/>
            </w:pPr>
            <w:r w:rsidRPr="000D4194">
              <w:t>(7.3)</w:t>
            </w:r>
          </w:p>
        </w:tc>
        <w:tc>
          <w:tcPr>
            <w:tcW w:w="1134" w:type="dxa"/>
            <w:tcBorders>
              <w:top w:val="single" w:sz="4" w:space="0" w:color="A6A6A6"/>
              <w:bottom w:val="single" w:sz="4" w:space="0" w:color="A6A6A6"/>
            </w:tcBorders>
            <w:noWrap/>
            <w:hideMark/>
          </w:tcPr>
          <w:p w14:paraId="73F95C66" w14:textId="77777777" w:rsidR="00905F4F" w:rsidRPr="002029AF" w:rsidRDefault="00905F4F" w:rsidP="0088737C">
            <w:pPr>
              <w:pStyle w:val="ARfintablebodyright"/>
            </w:pPr>
            <w:r w:rsidRPr="000D4194">
              <w:t>(7.8)</w:t>
            </w:r>
          </w:p>
        </w:tc>
      </w:tr>
      <w:tr w:rsidR="00905F4F" w:rsidRPr="002029AF" w14:paraId="3E09F684" w14:textId="77777777" w:rsidTr="0088737C">
        <w:tc>
          <w:tcPr>
            <w:tcW w:w="3967" w:type="dxa"/>
            <w:tcBorders>
              <w:top w:val="single" w:sz="4" w:space="0" w:color="A6A6A6"/>
            </w:tcBorders>
            <w:hideMark/>
          </w:tcPr>
          <w:p w14:paraId="73C45CCA" w14:textId="77777777" w:rsidR="00905F4F" w:rsidRPr="002029AF" w:rsidRDefault="00905F4F" w:rsidP="0088737C">
            <w:pPr>
              <w:pStyle w:val="ARfintablebody"/>
            </w:pPr>
            <w:r w:rsidRPr="000D4194">
              <w:t>Depreciation</w:t>
            </w:r>
          </w:p>
        </w:tc>
        <w:tc>
          <w:tcPr>
            <w:tcW w:w="1134" w:type="dxa"/>
            <w:tcBorders>
              <w:top w:val="single" w:sz="4" w:space="0" w:color="A6A6A6"/>
            </w:tcBorders>
            <w:noWrap/>
            <w:hideMark/>
          </w:tcPr>
          <w:p w14:paraId="4F28AC44" w14:textId="77777777" w:rsidR="00905F4F" w:rsidRPr="002029AF" w:rsidRDefault="00905F4F" w:rsidP="0088737C">
            <w:pPr>
              <w:pStyle w:val="ARfintablebodyright"/>
            </w:pPr>
            <w:r w:rsidRPr="000D4194">
              <w:t>(0.8)</w:t>
            </w:r>
          </w:p>
        </w:tc>
        <w:tc>
          <w:tcPr>
            <w:tcW w:w="1134" w:type="dxa"/>
            <w:tcBorders>
              <w:top w:val="single" w:sz="4" w:space="0" w:color="A6A6A6"/>
            </w:tcBorders>
            <w:noWrap/>
            <w:hideMark/>
          </w:tcPr>
          <w:p w14:paraId="66658258" w14:textId="77777777" w:rsidR="00905F4F" w:rsidRPr="002029AF" w:rsidRDefault="00905F4F" w:rsidP="0088737C">
            <w:pPr>
              <w:pStyle w:val="ARfintablebodyright"/>
            </w:pPr>
            <w:r w:rsidRPr="000D4194">
              <w:t>(39.6)</w:t>
            </w:r>
          </w:p>
        </w:tc>
        <w:tc>
          <w:tcPr>
            <w:tcW w:w="1134" w:type="dxa"/>
            <w:tcBorders>
              <w:top w:val="single" w:sz="4" w:space="0" w:color="A6A6A6"/>
            </w:tcBorders>
            <w:noWrap/>
            <w:hideMark/>
          </w:tcPr>
          <w:p w14:paraId="5F465B69" w14:textId="77777777" w:rsidR="00905F4F" w:rsidRPr="002029AF" w:rsidRDefault="00905F4F" w:rsidP="0088737C">
            <w:pPr>
              <w:pStyle w:val="ARfintablebodyright"/>
            </w:pPr>
            <w:r w:rsidRPr="000D4194">
              <w:t>(2.5)</w:t>
            </w:r>
          </w:p>
        </w:tc>
        <w:tc>
          <w:tcPr>
            <w:tcW w:w="1134" w:type="dxa"/>
            <w:tcBorders>
              <w:top w:val="single" w:sz="4" w:space="0" w:color="A6A6A6"/>
            </w:tcBorders>
            <w:noWrap/>
            <w:hideMark/>
          </w:tcPr>
          <w:p w14:paraId="292DA523" w14:textId="77777777" w:rsidR="00905F4F" w:rsidRPr="002029AF" w:rsidRDefault="00905F4F" w:rsidP="0088737C">
            <w:pPr>
              <w:pStyle w:val="ARfintablebodyright"/>
            </w:pPr>
            <w:r w:rsidRPr="000D4194">
              <w:t>(8.8)</w:t>
            </w:r>
          </w:p>
        </w:tc>
        <w:tc>
          <w:tcPr>
            <w:tcW w:w="1134" w:type="dxa"/>
            <w:tcBorders>
              <w:top w:val="single" w:sz="4" w:space="0" w:color="A6A6A6"/>
            </w:tcBorders>
            <w:noWrap/>
            <w:hideMark/>
          </w:tcPr>
          <w:p w14:paraId="5724E8F5" w14:textId="77777777" w:rsidR="00905F4F" w:rsidRPr="002029AF" w:rsidRDefault="00905F4F" w:rsidP="0088737C">
            <w:pPr>
              <w:pStyle w:val="ARfintablebodyright"/>
            </w:pPr>
            <w:r w:rsidRPr="000D4194">
              <w:t>(51.7)</w:t>
            </w:r>
          </w:p>
        </w:tc>
      </w:tr>
      <w:tr w:rsidR="00905F4F" w:rsidRPr="002029AF" w14:paraId="1AE91CAD" w14:textId="77777777" w:rsidTr="00860E95">
        <w:tc>
          <w:tcPr>
            <w:tcW w:w="3967" w:type="dxa"/>
          </w:tcPr>
          <w:p w14:paraId="1F42F4EE" w14:textId="77777777" w:rsidR="00905F4F" w:rsidRPr="002029AF" w:rsidRDefault="00905F4F" w:rsidP="0088737C">
            <w:pPr>
              <w:pStyle w:val="ARfintablebodybold"/>
            </w:pPr>
            <w:r w:rsidRPr="00173FAD">
              <w:t>Closing balance – 30 June 2020</w:t>
            </w:r>
          </w:p>
        </w:tc>
        <w:tc>
          <w:tcPr>
            <w:tcW w:w="1134" w:type="dxa"/>
            <w:noWrap/>
          </w:tcPr>
          <w:p w14:paraId="66BB132B" w14:textId="77777777" w:rsidR="00905F4F" w:rsidRPr="002029AF" w:rsidRDefault="00905F4F" w:rsidP="0088737C">
            <w:pPr>
              <w:pStyle w:val="ARfintablebodyrightbold"/>
            </w:pPr>
            <w:r w:rsidRPr="00173FAD">
              <w:t>10.8</w:t>
            </w:r>
          </w:p>
        </w:tc>
        <w:tc>
          <w:tcPr>
            <w:tcW w:w="1134" w:type="dxa"/>
            <w:noWrap/>
          </w:tcPr>
          <w:p w14:paraId="31DB481E" w14:textId="77777777" w:rsidR="00905F4F" w:rsidRPr="002029AF" w:rsidRDefault="00905F4F" w:rsidP="0088737C">
            <w:pPr>
              <w:pStyle w:val="ARfintablebodyrightbold"/>
            </w:pPr>
            <w:r w:rsidRPr="00173FAD">
              <w:t>44.6</w:t>
            </w:r>
          </w:p>
        </w:tc>
        <w:tc>
          <w:tcPr>
            <w:tcW w:w="1134" w:type="dxa"/>
            <w:noWrap/>
          </w:tcPr>
          <w:p w14:paraId="446A652A" w14:textId="77777777" w:rsidR="00905F4F" w:rsidRPr="002029AF" w:rsidRDefault="00905F4F" w:rsidP="0088737C">
            <w:pPr>
              <w:pStyle w:val="ARfintablebodyrightbold"/>
            </w:pPr>
            <w:r w:rsidRPr="00173FAD">
              <w:t>3.5</w:t>
            </w:r>
          </w:p>
        </w:tc>
        <w:tc>
          <w:tcPr>
            <w:tcW w:w="1134" w:type="dxa"/>
            <w:noWrap/>
          </w:tcPr>
          <w:p w14:paraId="40B7D3ED" w14:textId="77777777" w:rsidR="00905F4F" w:rsidRPr="002029AF" w:rsidRDefault="00905F4F" w:rsidP="0088737C">
            <w:pPr>
              <w:pStyle w:val="ARfintablebodyrightbold"/>
            </w:pPr>
            <w:r w:rsidRPr="00173FAD">
              <w:t>30.2</w:t>
            </w:r>
          </w:p>
        </w:tc>
        <w:tc>
          <w:tcPr>
            <w:tcW w:w="1134" w:type="dxa"/>
            <w:noWrap/>
          </w:tcPr>
          <w:p w14:paraId="6749F281" w14:textId="77777777" w:rsidR="00905F4F" w:rsidRPr="002029AF" w:rsidRDefault="00905F4F" w:rsidP="0088737C">
            <w:pPr>
              <w:pStyle w:val="ARfintablebodyrightbold"/>
            </w:pPr>
            <w:r w:rsidRPr="00173FAD">
              <w:t>89.1</w:t>
            </w:r>
          </w:p>
        </w:tc>
      </w:tr>
    </w:tbl>
    <w:p w14:paraId="7BFDDC34" w14:textId="77777777" w:rsidR="00905F4F" w:rsidRDefault="00905F4F" w:rsidP="0088737C">
      <w:pPr>
        <w:pStyle w:val="ARfintablefootnote"/>
      </w:pPr>
      <w:r>
        <w:t>Notes:</w:t>
      </w:r>
    </w:p>
    <w:p w14:paraId="54F5C268" w14:textId="77777777" w:rsidR="00905F4F" w:rsidRDefault="00905F4F" w:rsidP="0088737C">
      <w:pPr>
        <w:pStyle w:val="ARfintablefootnoteindent"/>
      </w:pPr>
      <w:r>
        <w:t>(i)</w:t>
      </w:r>
      <w:r>
        <w:tab/>
        <w:t>This balance represents the initial recognition of right-of-use assets recorded on the balance sheet on 1 July 2019 along with the transfer from finance lease assets (recognised under AASB 117 at 30 June 2019) to right-of-use assets (recognised under AASB 16 at 1 July 2019).</w:t>
      </w:r>
    </w:p>
    <w:p w14:paraId="732FF202" w14:textId="77777777" w:rsidR="00905F4F" w:rsidRDefault="00905F4F" w:rsidP="0088737C">
      <w:pPr>
        <w:pStyle w:val="ARfintablefootnoteindent"/>
      </w:pPr>
      <w:r>
        <w:t>(ii)</w:t>
      </w:r>
      <w:r>
        <w:tab/>
        <w:t>In October 2019, the department transferred the right-of-use asset to the Department of Treasury and Finance Shared Service Provider.</w:t>
      </w:r>
    </w:p>
    <w:p w14:paraId="11643BF4" w14:textId="77777777" w:rsidR="00905F4F" w:rsidRPr="002029AF" w:rsidRDefault="00905F4F" w:rsidP="0088737C">
      <w:pPr>
        <w:pStyle w:val="Heading5"/>
        <w:spacing w:before="160"/>
      </w:pPr>
      <w:bookmarkStart w:id="431" w:name="_Toc85121428"/>
      <w:r>
        <w:rPr>
          <w:lang w:eastAsia="en-AU"/>
        </w:rPr>
        <w:t>5.1(b) Total service concession assets</w:t>
      </w:r>
      <w:bookmarkEnd w:id="431"/>
    </w:p>
    <w:tbl>
      <w:tblPr>
        <w:tblStyle w:val="TableGrid"/>
        <w:tblW w:w="9637" w:type="dxa"/>
        <w:tblLayout w:type="fixed"/>
        <w:tblLook w:val="06A0" w:firstRow="1" w:lastRow="0" w:firstColumn="1" w:lastColumn="0" w:noHBand="1" w:noVBand="1"/>
      </w:tblPr>
      <w:tblGrid>
        <w:gridCol w:w="2833"/>
        <w:gridCol w:w="1134"/>
        <w:gridCol w:w="1134"/>
        <w:gridCol w:w="1134"/>
        <w:gridCol w:w="1134"/>
        <w:gridCol w:w="1134"/>
        <w:gridCol w:w="1134"/>
      </w:tblGrid>
      <w:tr w:rsidR="00905F4F" w:rsidRPr="002029AF" w14:paraId="5345A8AE"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2833" w:type="dxa"/>
            <w:vMerge w:val="restart"/>
            <w:noWrap/>
            <w:hideMark/>
          </w:tcPr>
          <w:p w14:paraId="4D5CB19E" w14:textId="77777777" w:rsidR="00905F4F" w:rsidRPr="002029AF" w:rsidRDefault="00905F4F" w:rsidP="00860E95">
            <w:pPr>
              <w:pStyle w:val="ARfintablecolhead"/>
            </w:pPr>
          </w:p>
        </w:tc>
        <w:tc>
          <w:tcPr>
            <w:tcW w:w="2268" w:type="dxa"/>
            <w:gridSpan w:val="2"/>
            <w:hideMark/>
          </w:tcPr>
          <w:p w14:paraId="7816DA27" w14:textId="77777777" w:rsidR="00905F4F" w:rsidRPr="002029AF" w:rsidRDefault="00905F4F" w:rsidP="00860E95">
            <w:pPr>
              <w:pStyle w:val="ARfintablecolheadright"/>
            </w:pPr>
            <w:r w:rsidRPr="002029AF">
              <w:t>Gross carrying amount</w:t>
            </w:r>
          </w:p>
        </w:tc>
        <w:tc>
          <w:tcPr>
            <w:tcW w:w="2268" w:type="dxa"/>
            <w:gridSpan w:val="2"/>
            <w:hideMark/>
          </w:tcPr>
          <w:p w14:paraId="1FBC0F9E" w14:textId="77777777" w:rsidR="00905F4F" w:rsidRPr="002029AF" w:rsidRDefault="00905F4F" w:rsidP="00860E95">
            <w:pPr>
              <w:pStyle w:val="ARfintablecolheadright"/>
            </w:pPr>
            <w:r w:rsidRPr="002029AF">
              <w:t>Accumulated depreciation</w:t>
            </w:r>
          </w:p>
        </w:tc>
        <w:tc>
          <w:tcPr>
            <w:tcW w:w="2268" w:type="dxa"/>
            <w:gridSpan w:val="2"/>
            <w:hideMark/>
          </w:tcPr>
          <w:p w14:paraId="0CAFE736" w14:textId="77777777" w:rsidR="00905F4F" w:rsidRPr="002029AF" w:rsidRDefault="00905F4F" w:rsidP="00860E95">
            <w:pPr>
              <w:pStyle w:val="ARfintablecolheadright"/>
            </w:pPr>
            <w:r w:rsidRPr="002029AF">
              <w:t>Net carrying amount</w:t>
            </w:r>
          </w:p>
        </w:tc>
      </w:tr>
      <w:tr w:rsidR="00905F4F" w:rsidRPr="002029AF" w14:paraId="5B2C89D7"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2833" w:type="dxa"/>
            <w:vMerge/>
            <w:tcBorders>
              <w:bottom w:val="single" w:sz="4" w:space="0" w:color="auto"/>
            </w:tcBorders>
            <w:hideMark/>
          </w:tcPr>
          <w:p w14:paraId="3264FF8B" w14:textId="77777777" w:rsidR="00905F4F" w:rsidRPr="002029AF" w:rsidRDefault="00905F4F" w:rsidP="0088737C">
            <w:pPr>
              <w:pStyle w:val="ARfintablecolheadright"/>
            </w:pPr>
          </w:p>
        </w:tc>
        <w:tc>
          <w:tcPr>
            <w:tcW w:w="1134" w:type="dxa"/>
            <w:tcBorders>
              <w:bottom w:val="single" w:sz="4" w:space="0" w:color="auto"/>
            </w:tcBorders>
            <w:shd w:val="clear" w:color="auto" w:fill="E7E6E6"/>
            <w:hideMark/>
          </w:tcPr>
          <w:p w14:paraId="67AC3349" w14:textId="77777777" w:rsidR="00905F4F" w:rsidRPr="002029AF" w:rsidRDefault="00905F4F" w:rsidP="0088737C">
            <w:pPr>
              <w:pStyle w:val="ARfintablecolheadright"/>
            </w:pPr>
            <w:r>
              <w:t>2021</w:t>
            </w:r>
          </w:p>
          <w:p w14:paraId="543875C6" w14:textId="77777777" w:rsidR="00905F4F" w:rsidRPr="002029AF" w:rsidRDefault="00905F4F" w:rsidP="0088737C">
            <w:pPr>
              <w:pStyle w:val="ARfintablecolheadright"/>
            </w:pPr>
            <w:r w:rsidRPr="002029AF">
              <w:t>$M</w:t>
            </w:r>
          </w:p>
        </w:tc>
        <w:tc>
          <w:tcPr>
            <w:tcW w:w="1134" w:type="dxa"/>
            <w:tcBorders>
              <w:bottom w:val="single" w:sz="4" w:space="0" w:color="auto"/>
            </w:tcBorders>
            <w:hideMark/>
          </w:tcPr>
          <w:p w14:paraId="150B093F" w14:textId="77777777" w:rsidR="00905F4F" w:rsidRPr="002029AF" w:rsidRDefault="00905F4F" w:rsidP="0088737C">
            <w:pPr>
              <w:pStyle w:val="ARfintablecolheadright"/>
            </w:pPr>
            <w:r>
              <w:t>2020</w:t>
            </w:r>
          </w:p>
          <w:p w14:paraId="636E60F8" w14:textId="77777777" w:rsidR="00905F4F" w:rsidRPr="002029AF" w:rsidRDefault="00905F4F" w:rsidP="0088737C">
            <w:pPr>
              <w:pStyle w:val="ARfintablecolheadright"/>
            </w:pPr>
            <w:r w:rsidRPr="002029AF">
              <w:t>$M</w:t>
            </w:r>
          </w:p>
        </w:tc>
        <w:tc>
          <w:tcPr>
            <w:tcW w:w="1134" w:type="dxa"/>
            <w:tcBorders>
              <w:bottom w:val="single" w:sz="4" w:space="0" w:color="auto"/>
            </w:tcBorders>
            <w:shd w:val="clear" w:color="auto" w:fill="E7E6E6"/>
            <w:hideMark/>
          </w:tcPr>
          <w:p w14:paraId="1C8AF4F2" w14:textId="77777777" w:rsidR="00905F4F" w:rsidRPr="002029AF" w:rsidRDefault="00905F4F" w:rsidP="0088737C">
            <w:pPr>
              <w:pStyle w:val="ARfintablecolheadright"/>
            </w:pPr>
            <w:r>
              <w:t>2021</w:t>
            </w:r>
          </w:p>
          <w:p w14:paraId="19E39C24" w14:textId="77777777" w:rsidR="00905F4F" w:rsidRPr="002029AF" w:rsidRDefault="00905F4F" w:rsidP="0088737C">
            <w:pPr>
              <w:pStyle w:val="ARfintablecolheadright"/>
            </w:pPr>
            <w:r w:rsidRPr="002029AF">
              <w:t>$M</w:t>
            </w:r>
          </w:p>
        </w:tc>
        <w:tc>
          <w:tcPr>
            <w:tcW w:w="1134" w:type="dxa"/>
            <w:tcBorders>
              <w:bottom w:val="single" w:sz="4" w:space="0" w:color="auto"/>
            </w:tcBorders>
            <w:hideMark/>
          </w:tcPr>
          <w:p w14:paraId="4BE9DBB5" w14:textId="77777777" w:rsidR="00905F4F" w:rsidRPr="002029AF" w:rsidRDefault="00905F4F" w:rsidP="0088737C">
            <w:pPr>
              <w:pStyle w:val="ARfintablecolheadright"/>
            </w:pPr>
            <w:r>
              <w:t>2020</w:t>
            </w:r>
          </w:p>
          <w:p w14:paraId="659E854B" w14:textId="77777777" w:rsidR="00905F4F" w:rsidRPr="002029AF" w:rsidRDefault="00905F4F" w:rsidP="0088737C">
            <w:pPr>
              <w:pStyle w:val="ARfintablecolheadright"/>
            </w:pPr>
            <w:r w:rsidRPr="002029AF">
              <w:t>$M</w:t>
            </w:r>
          </w:p>
        </w:tc>
        <w:tc>
          <w:tcPr>
            <w:tcW w:w="1134" w:type="dxa"/>
            <w:tcBorders>
              <w:bottom w:val="single" w:sz="4" w:space="0" w:color="auto"/>
            </w:tcBorders>
            <w:shd w:val="clear" w:color="auto" w:fill="E7E6E6"/>
            <w:hideMark/>
          </w:tcPr>
          <w:p w14:paraId="0D6C8696" w14:textId="77777777" w:rsidR="00905F4F" w:rsidRPr="002029AF" w:rsidRDefault="00905F4F" w:rsidP="0088737C">
            <w:pPr>
              <w:pStyle w:val="ARfintablecolheadright"/>
            </w:pPr>
            <w:r>
              <w:t>2021</w:t>
            </w:r>
          </w:p>
          <w:p w14:paraId="1773D108" w14:textId="77777777" w:rsidR="00905F4F" w:rsidRPr="002029AF" w:rsidRDefault="00905F4F" w:rsidP="0088737C">
            <w:pPr>
              <w:pStyle w:val="ARfintablecolheadright"/>
            </w:pPr>
            <w:r w:rsidRPr="002029AF">
              <w:t>$M</w:t>
            </w:r>
          </w:p>
        </w:tc>
        <w:tc>
          <w:tcPr>
            <w:tcW w:w="1134" w:type="dxa"/>
            <w:tcBorders>
              <w:bottom w:val="single" w:sz="4" w:space="0" w:color="auto"/>
            </w:tcBorders>
            <w:hideMark/>
          </w:tcPr>
          <w:p w14:paraId="5126DDA5" w14:textId="77777777" w:rsidR="00905F4F" w:rsidRPr="002029AF" w:rsidRDefault="00905F4F" w:rsidP="0088737C">
            <w:pPr>
              <w:pStyle w:val="ARfintablecolheadright"/>
            </w:pPr>
            <w:r>
              <w:t>2020</w:t>
            </w:r>
          </w:p>
          <w:p w14:paraId="5B11F68E" w14:textId="77777777" w:rsidR="00905F4F" w:rsidRPr="002029AF" w:rsidRDefault="00905F4F" w:rsidP="0088737C">
            <w:pPr>
              <w:pStyle w:val="ARfintablecolheadright"/>
            </w:pPr>
            <w:r w:rsidRPr="002029AF">
              <w:t>$M</w:t>
            </w:r>
          </w:p>
        </w:tc>
      </w:tr>
      <w:tr w:rsidR="00905F4F" w:rsidRPr="002029AF" w14:paraId="79270FC3" w14:textId="77777777" w:rsidTr="0088737C">
        <w:tc>
          <w:tcPr>
            <w:tcW w:w="2833" w:type="dxa"/>
            <w:tcBorders>
              <w:top w:val="single" w:sz="4" w:space="0" w:color="auto"/>
              <w:bottom w:val="single" w:sz="4" w:space="0" w:color="A6A6A6"/>
            </w:tcBorders>
            <w:hideMark/>
          </w:tcPr>
          <w:p w14:paraId="56B0D84B" w14:textId="77777777" w:rsidR="00905F4F" w:rsidRPr="002029AF" w:rsidRDefault="00905F4F" w:rsidP="0088737C">
            <w:pPr>
              <w:pStyle w:val="ARfintablebody"/>
            </w:pPr>
            <w:r w:rsidRPr="00193BDB">
              <w:t>Land at fair value</w:t>
            </w:r>
          </w:p>
        </w:tc>
        <w:tc>
          <w:tcPr>
            <w:tcW w:w="1134" w:type="dxa"/>
            <w:tcBorders>
              <w:top w:val="single" w:sz="4" w:space="0" w:color="auto"/>
              <w:bottom w:val="single" w:sz="4" w:space="0" w:color="A6A6A6"/>
            </w:tcBorders>
            <w:shd w:val="clear" w:color="auto" w:fill="E7E6E6"/>
            <w:noWrap/>
            <w:hideMark/>
          </w:tcPr>
          <w:p w14:paraId="59669142" w14:textId="77777777" w:rsidR="00905F4F" w:rsidRPr="002029AF" w:rsidRDefault="00905F4F" w:rsidP="0088737C">
            <w:pPr>
              <w:pStyle w:val="ARfintablebodyright"/>
            </w:pPr>
            <w:r w:rsidRPr="00193BDB">
              <w:t>429.1</w:t>
            </w:r>
          </w:p>
        </w:tc>
        <w:tc>
          <w:tcPr>
            <w:tcW w:w="1134" w:type="dxa"/>
            <w:tcBorders>
              <w:top w:val="single" w:sz="4" w:space="0" w:color="auto"/>
              <w:bottom w:val="single" w:sz="4" w:space="0" w:color="A6A6A6"/>
            </w:tcBorders>
            <w:noWrap/>
            <w:hideMark/>
          </w:tcPr>
          <w:p w14:paraId="4EDF6CEA" w14:textId="77777777" w:rsidR="00905F4F" w:rsidRPr="002029AF" w:rsidRDefault="00905F4F" w:rsidP="0088737C">
            <w:pPr>
              <w:pStyle w:val="ARfintablebodyright"/>
            </w:pPr>
            <w:r w:rsidRPr="00193BDB">
              <w:t>430.4</w:t>
            </w:r>
          </w:p>
        </w:tc>
        <w:tc>
          <w:tcPr>
            <w:tcW w:w="1134" w:type="dxa"/>
            <w:tcBorders>
              <w:top w:val="single" w:sz="4" w:space="0" w:color="auto"/>
              <w:bottom w:val="single" w:sz="4" w:space="0" w:color="A6A6A6"/>
            </w:tcBorders>
            <w:shd w:val="clear" w:color="auto" w:fill="E7E6E6"/>
            <w:noWrap/>
            <w:hideMark/>
          </w:tcPr>
          <w:p w14:paraId="6C6221F9" w14:textId="77777777" w:rsidR="00905F4F" w:rsidRPr="002029AF" w:rsidRDefault="00905F4F" w:rsidP="0088737C">
            <w:pPr>
              <w:pStyle w:val="ARfintablebodyright"/>
            </w:pPr>
            <w:r w:rsidRPr="00193BDB">
              <w:t>–</w:t>
            </w:r>
          </w:p>
        </w:tc>
        <w:tc>
          <w:tcPr>
            <w:tcW w:w="1134" w:type="dxa"/>
            <w:tcBorders>
              <w:top w:val="single" w:sz="4" w:space="0" w:color="auto"/>
              <w:bottom w:val="single" w:sz="4" w:space="0" w:color="A6A6A6"/>
            </w:tcBorders>
            <w:noWrap/>
            <w:hideMark/>
          </w:tcPr>
          <w:p w14:paraId="0BBE4CEA" w14:textId="77777777" w:rsidR="00905F4F" w:rsidRPr="002029AF" w:rsidRDefault="00905F4F" w:rsidP="0088737C">
            <w:pPr>
              <w:pStyle w:val="ARfintablebodyright"/>
            </w:pPr>
            <w:r w:rsidRPr="00193BDB">
              <w:t>–</w:t>
            </w:r>
          </w:p>
        </w:tc>
        <w:tc>
          <w:tcPr>
            <w:tcW w:w="1134" w:type="dxa"/>
            <w:tcBorders>
              <w:top w:val="single" w:sz="4" w:space="0" w:color="auto"/>
              <w:bottom w:val="single" w:sz="4" w:space="0" w:color="A6A6A6"/>
            </w:tcBorders>
            <w:shd w:val="clear" w:color="auto" w:fill="E7E6E6"/>
            <w:noWrap/>
            <w:hideMark/>
          </w:tcPr>
          <w:p w14:paraId="1E995F70" w14:textId="77777777" w:rsidR="00905F4F" w:rsidRPr="002029AF" w:rsidRDefault="00905F4F" w:rsidP="0088737C">
            <w:pPr>
              <w:pStyle w:val="ARfintablebodyright"/>
            </w:pPr>
            <w:r w:rsidRPr="00193BDB">
              <w:t>429.1</w:t>
            </w:r>
          </w:p>
        </w:tc>
        <w:tc>
          <w:tcPr>
            <w:tcW w:w="1134" w:type="dxa"/>
            <w:tcBorders>
              <w:top w:val="single" w:sz="4" w:space="0" w:color="auto"/>
              <w:bottom w:val="single" w:sz="4" w:space="0" w:color="A6A6A6"/>
            </w:tcBorders>
            <w:noWrap/>
            <w:hideMark/>
          </w:tcPr>
          <w:p w14:paraId="7CEF0887" w14:textId="77777777" w:rsidR="00905F4F" w:rsidRPr="002029AF" w:rsidRDefault="00905F4F" w:rsidP="0088737C">
            <w:pPr>
              <w:pStyle w:val="ARfintablebodyright"/>
            </w:pPr>
            <w:r w:rsidRPr="00193BDB">
              <w:t>430.4</w:t>
            </w:r>
          </w:p>
        </w:tc>
      </w:tr>
      <w:tr w:rsidR="00905F4F" w:rsidRPr="002029AF" w14:paraId="0F1720B1" w14:textId="77777777" w:rsidTr="0088737C">
        <w:tc>
          <w:tcPr>
            <w:tcW w:w="2833" w:type="dxa"/>
            <w:tcBorders>
              <w:top w:val="single" w:sz="4" w:space="0" w:color="A6A6A6"/>
              <w:bottom w:val="single" w:sz="4" w:space="0" w:color="A6A6A6"/>
            </w:tcBorders>
            <w:hideMark/>
          </w:tcPr>
          <w:p w14:paraId="6A949B42" w14:textId="77777777" w:rsidR="00905F4F" w:rsidRPr="002029AF" w:rsidRDefault="00905F4F" w:rsidP="0088737C">
            <w:pPr>
              <w:pStyle w:val="ARfintablebody"/>
            </w:pPr>
            <w:r w:rsidRPr="00193BDB">
              <w:t>Buildings at fair value</w:t>
            </w:r>
          </w:p>
        </w:tc>
        <w:tc>
          <w:tcPr>
            <w:tcW w:w="1134" w:type="dxa"/>
            <w:tcBorders>
              <w:top w:val="single" w:sz="4" w:space="0" w:color="A6A6A6"/>
              <w:bottom w:val="single" w:sz="4" w:space="0" w:color="A6A6A6"/>
            </w:tcBorders>
            <w:shd w:val="clear" w:color="auto" w:fill="E7E6E6"/>
            <w:noWrap/>
            <w:hideMark/>
          </w:tcPr>
          <w:p w14:paraId="621510B6" w14:textId="77777777" w:rsidR="00905F4F" w:rsidRPr="002029AF" w:rsidRDefault="00905F4F" w:rsidP="0088737C">
            <w:pPr>
              <w:pStyle w:val="ARfintablebodyright"/>
            </w:pPr>
            <w:r w:rsidRPr="00193BDB">
              <w:t>570.0</w:t>
            </w:r>
          </w:p>
        </w:tc>
        <w:tc>
          <w:tcPr>
            <w:tcW w:w="1134" w:type="dxa"/>
            <w:tcBorders>
              <w:top w:val="single" w:sz="4" w:space="0" w:color="A6A6A6"/>
              <w:bottom w:val="single" w:sz="4" w:space="0" w:color="A6A6A6"/>
            </w:tcBorders>
            <w:noWrap/>
            <w:hideMark/>
          </w:tcPr>
          <w:p w14:paraId="5D2EF8DF" w14:textId="77777777" w:rsidR="00905F4F" w:rsidRPr="002029AF" w:rsidRDefault="00905F4F" w:rsidP="0088737C">
            <w:pPr>
              <w:pStyle w:val="ARfintablebodyright"/>
            </w:pPr>
            <w:r w:rsidRPr="00193BDB">
              <w:t>594.1</w:t>
            </w:r>
          </w:p>
        </w:tc>
        <w:tc>
          <w:tcPr>
            <w:tcW w:w="1134" w:type="dxa"/>
            <w:tcBorders>
              <w:top w:val="single" w:sz="4" w:space="0" w:color="A6A6A6"/>
              <w:bottom w:val="single" w:sz="4" w:space="0" w:color="A6A6A6"/>
            </w:tcBorders>
            <w:shd w:val="clear" w:color="auto" w:fill="E7E6E6"/>
            <w:noWrap/>
            <w:hideMark/>
          </w:tcPr>
          <w:p w14:paraId="6E0E6C49" w14:textId="77777777" w:rsidR="00905F4F" w:rsidRPr="002029AF" w:rsidRDefault="00905F4F" w:rsidP="0088737C">
            <w:pPr>
              <w:pStyle w:val="ARfintablebodyright"/>
            </w:pPr>
            <w:r w:rsidRPr="00193BDB">
              <w:t>(47.3)</w:t>
            </w:r>
          </w:p>
        </w:tc>
        <w:tc>
          <w:tcPr>
            <w:tcW w:w="1134" w:type="dxa"/>
            <w:tcBorders>
              <w:top w:val="single" w:sz="4" w:space="0" w:color="A6A6A6"/>
              <w:bottom w:val="single" w:sz="4" w:space="0" w:color="A6A6A6"/>
            </w:tcBorders>
            <w:noWrap/>
            <w:hideMark/>
          </w:tcPr>
          <w:p w14:paraId="3A5D0E3A" w14:textId="77777777" w:rsidR="00905F4F" w:rsidRPr="002029AF" w:rsidRDefault="00905F4F" w:rsidP="0088737C">
            <w:pPr>
              <w:pStyle w:val="ARfintablebodyright"/>
            </w:pPr>
            <w:r w:rsidRPr="00193BDB">
              <w:t>(26.0)</w:t>
            </w:r>
          </w:p>
        </w:tc>
        <w:tc>
          <w:tcPr>
            <w:tcW w:w="1134" w:type="dxa"/>
            <w:tcBorders>
              <w:top w:val="single" w:sz="4" w:space="0" w:color="A6A6A6"/>
              <w:bottom w:val="single" w:sz="4" w:space="0" w:color="A6A6A6"/>
            </w:tcBorders>
            <w:shd w:val="clear" w:color="auto" w:fill="E7E6E6"/>
            <w:noWrap/>
            <w:hideMark/>
          </w:tcPr>
          <w:p w14:paraId="1EF79B84" w14:textId="77777777" w:rsidR="00905F4F" w:rsidRPr="002029AF" w:rsidRDefault="00905F4F" w:rsidP="0088737C">
            <w:pPr>
              <w:pStyle w:val="ARfintablebodyright"/>
            </w:pPr>
            <w:r w:rsidRPr="00193BDB">
              <w:t>522.7</w:t>
            </w:r>
          </w:p>
        </w:tc>
        <w:tc>
          <w:tcPr>
            <w:tcW w:w="1134" w:type="dxa"/>
            <w:tcBorders>
              <w:top w:val="single" w:sz="4" w:space="0" w:color="A6A6A6"/>
              <w:bottom w:val="single" w:sz="4" w:space="0" w:color="A6A6A6"/>
            </w:tcBorders>
            <w:noWrap/>
            <w:hideMark/>
          </w:tcPr>
          <w:p w14:paraId="1C15E5A1" w14:textId="77777777" w:rsidR="00905F4F" w:rsidRPr="002029AF" w:rsidRDefault="00905F4F" w:rsidP="0088737C">
            <w:pPr>
              <w:pStyle w:val="ARfintablebodyright"/>
            </w:pPr>
            <w:r w:rsidRPr="00193BDB">
              <w:t>568.1</w:t>
            </w:r>
          </w:p>
        </w:tc>
      </w:tr>
      <w:tr w:rsidR="00905F4F" w:rsidRPr="002029AF" w14:paraId="30DB4CD5" w14:textId="77777777" w:rsidTr="0088737C">
        <w:tc>
          <w:tcPr>
            <w:tcW w:w="2833" w:type="dxa"/>
            <w:tcBorders>
              <w:top w:val="single" w:sz="4" w:space="0" w:color="A6A6A6"/>
              <w:bottom w:val="single" w:sz="4" w:space="0" w:color="A6A6A6"/>
            </w:tcBorders>
            <w:hideMark/>
          </w:tcPr>
          <w:p w14:paraId="054DD98E" w14:textId="77777777" w:rsidR="00905F4F" w:rsidRPr="002029AF" w:rsidRDefault="00905F4F" w:rsidP="0088737C">
            <w:pPr>
              <w:pStyle w:val="ARfintablebody"/>
            </w:pPr>
            <w:r w:rsidRPr="00193BDB">
              <w:t>Plant and equipment at fair value</w:t>
            </w:r>
          </w:p>
        </w:tc>
        <w:tc>
          <w:tcPr>
            <w:tcW w:w="1134" w:type="dxa"/>
            <w:tcBorders>
              <w:top w:val="single" w:sz="4" w:space="0" w:color="A6A6A6"/>
              <w:bottom w:val="single" w:sz="4" w:space="0" w:color="A6A6A6"/>
            </w:tcBorders>
            <w:shd w:val="clear" w:color="auto" w:fill="E7E6E6"/>
            <w:noWrap/>
            <w:hideMark/>
          </w:tcPr>
          <w:p w14:paraId="169FD95B" w14:textId="77777777" w:rsidR="00905F4F" w:rsidRPr="002029AF" w:rsidRDefault="00905F4F" w:rsidP="0088737C">
            <w:pPr>
              <w:pStyle w:val="ARfintablebodyright"/>
            </w:pPr>
            <w:r w:rsidRPr="00193BDB">
              <w:t>–</w:t>
            </w:r>
          </w:p>
        </w:tc>
        <w:tc>
          <w:tcPr>
            <w:tcW w:w="1134" w:type="dxa"/>
            <w:tcBorders>
              <w:top w:val="single" w:sz="4" w:space="0" w:color="A6A6A6"/>
              <w:bottom w:val="single" w:sz="4" w:space="0" w:color="A6A6A6"/>
            </w:tcBorders>
            <w:noWrap/>
            <w:hideMark/>
          </w:tcPr>
          <w:p w14:paraId="0D623774" w14:textId="77777777" w:rsidR="00905F4F" w:rsidRPr="002029AF" w:rsidRDefault="00905F4F" w:rsidP="0088737C">
            <w:pPr>
              <w:pStyle w:val="ARfintablebodyright"/>
            </w:pPr>
            <w:r w:rsidRPr="00193BDB">
              <w:t>7.0</w:t>
            </w:r>
          </w:p>
        </w:tc>
        <w:tc>
          <w:tcPr>
            <w:tcW w:w="1134" w:type="dxa"/>
            <w:tcBorders>
              <w:top w:val="single" w:sz="4" w:space="0" w:color="A6A6A6"/>
              <w:bottom w:val="single" w:sz="4" w:space="0" w:color="A6A6A6"/>
            </w:tcBorders>
            <w:shd w:val="clear" w:color="auto" w:fill="E7E6E6"/>
            <w:noWrap/>
            <w:hideMark/>
          </w:tcPr>
          <w:p w14:paraId="0BF603E2" w14:textId="77777777" w:rsidR="00905F4F" w:rsidRPr="002029AF" w:rsidRDefault="00905F4F" w:rsidP="0088737C">
            <w:pPr>
              <w:pStyle w:val="ARfintablebodyright"/>
            </w:pPr>
            <w:r w:rsidRPr="00193BDB">
              <w:t>–</w:t>
            </w:r>
          </w:p>
        </w:tc>
        <w:tc>
          <w:tcPr>
            <w:tcW w:w="1134" w:type="dxa"/>
            <w:tcBorders>
              <w:top w:val="single" w:sz="4" w:space="0" w:color="A6A6A6"/>
              <w:bottom w:val="single" w:sz="4" w:space="0" w:color="A6A6A6"/>
            </w:tcBorders>
            <w:noWrap/>
            <w:hideMark/>
          </w:tcPr>
          <w:p w14:paraId="77FFA50D" w14:textId="77777777" w:rsidR="00905F4F" w:rsidRPr="002029AF" w:rsidRDefault="00905F4F" w:rsidP="0088737C">
            <w:pPr>
              <w:pStyle w:val="ARfintablebodyright"/>
            </w:pPr>
            <w:r w:rsidRPr="00193BDB">
              <w:t>(5.6)</w:t>
            </w:r>
          </w:p>
        </w:tc>
        <w:tc>
          <w:tcPr>
            <w:tcW w:w="1134" w:type="dxa"/>
            <w:tcBorders>
              <w:top w:val="single" w:sz="4" w:space="0" w:color="A6A6A6"/>
              <w:bottom w:val="single" w:sz="4" w:space="0" w:color="A6A6A6"/>
            </w:tcBorders>
            <w:shd w:val="clear" w:color="auto" w:fill="E7E6E6"/>
            <w:noWrap/>
            <w:hideMark/>
          </w:tcPr>
          <w:p w14:paraId="256BED85" w14:textId="77777777" w:rsidR="00905F4F" w:rsidRPr="002029AF" w:rsidRDefault="00905F4F" w:rsidP="0088737C">
            <w:pPr>
              <w:pStyle w:val="ARfintablebodyright"/>
            </w:pPr>
            <w:r w:rsidRPr="00193BDB">
              <w:t>–</w:t>
            </w:r>
          </w:p>
        </w:tc>
        <w:tc>
          <w:tcPr>
            <w:tcW w:w="1134" w:type="dxa"/>
            <w:tcBorders>
              <w:top w:val="single" w:sz="4" w:space="0" w:color="A6A6A6"/>
              <w:bottom w:val="single" w:sz="4" w:space="0" w:color="A6A6A6"/>
            </w:tcBorders>
            <w:noWrap/>
            <w:hideMark/>
          </w:tcPr>
          <w:p w14:paraId="3883BC4B" w14:textId="77777777" w:rsidR="00905F4F" w:rsidRPr="002029AF" w:rsidRDefault="00905F4F" w:rsidP="0088737C">
            <w:pPr>
              <w:pStyle w:val="ARfintablebodyright"/>
            </w:pPr>
            <w:r w:rsidRPr="00193BDB">
              <w:t>1.4</w:t>
            </w:r>
          </w:p>
        </w:tc>
      </w:tr>
      <w:tr w:rsidR="00905F4F" w:rsidRPr="002029AF" w14:paraId="1C7E0B4F" w14:textId="77777777" w:rsidTr="0088737C">
        <w:tc>
          <w:tcPr>
            <w:tcW w:w="2833" w:type="dxa"/>
            <w:tcBorders>
              <w:top w:val="single" w:sz="4" w:space="0" w:color="A6A6A6"/>
              <w:bottom w:val="single" w:sz="4" w:space="0" w:color="A6A6A6"/>
            </w:tcBorders>
            <w:hideMark/>
          </w:tcPr>
          <w:p w14:paraId="681F5B12" w14:textId="77777777" w:rsidR="00905F4F" w:rsidRPr="002029AF" w:rsidRDefault="00905F4F" w:rsidP="0088737C">
            <w:pPr>
              <w:pStyle w:val="ARfintablebody"/>
            </w:pPr>
            <w:r w:rsidRPr="00193BDB">
              <w:t>Intangible assets at fair value</w:t>
            </w:r>
          </w:p>
        </w:tc>
        <w:tc>
          <w:tcPr>
            <w:tcW w:w="1134" w:type="dxa"/>
            <w:tcBorders>
              <w:top w:val="single" w:sz="4" w:space="0" w:color="A6A6A6"/>
              <w:bottom w:val="single" w:sz="4" w:space="0" w:color="A6A6A6"/>
            </w:tcBorders>
            <w:shd w:val="clear" w:color="auto" w:fill="E7E6E6"/>
            <w:noWrap/>
            <w:hideMark/>
          </w:tcPr>
          <w:p w14:paraId="15F5BDA0" w14:textId="77777777" w:rsidR="00905F4F" w:rsidRPr="002029AF" w:rsidRDefault="00905F4F" w:rsidP="0088737C">
            <w:pPr>
              <w:pStyle w:val="ARfintablebodyright"/>
            </w:pPr>
            <w:r w:rsidRPr="00193BDB">
              <w:t>–</w:t>
            </w:r>
          </w:p>
        </w:tc>
        <w:tc>
          <w:tcPr>
            <w:tcW w:w="1134" w:type="dxa"/>
            <w:tcBorders>
              <w:top w:val="single" w:sz="4" w:space="0" w:color="A6A6A6"/>
              <w:bottom w:val="single" w:sz="4" w:space="0" w:color="A6A6A6"/>
            </w:tcBorders>
            <w:noWrap/>
            <w:hideMark/>
          </w:tcPr>
          <w:p w14:paraId="0F784ED0" w14:textId="77777777" w:rsidR="00905F4F" w:rsidRPr="002029AF" w:rsidRDefault="00905F4F" w:rsidP="0088737C">
            <w:pPr>
              <w:pStyle w:val="ARfintablebodyright"/>
            </w:pPr>
            <w:r w:rsidRPr="00193BDB">
              <w:t>2.4</w:t>
            </w:r>
          </w:p>
        </w:tc>
        <w:tc>
          <w:tcPr>
            <w:tcW w:w="1134" w:type="dxa"/>
            <w:tcBorders>
              <w:top w:val="single" w:sz="4" w:space="0" w:color="A6A6A6"/>
              <w:bottom w:val="single" w:sz="4" w:space="0" w:color="A6A6A6"/>
            </w:tcBorders>
            <w:shd w:val="clear" w:color="auto" w:fill="E7E6E6"/>
            <w:noWrap/>
            <w:hideMark/>
          </w:tcPr>
          <w:p w14:paraId="15743112" w14:textId="77777777" w:rsidR="00905F4F" w:rsidRPr="002029AF" w:rsidRDefault="00905F4F" w:rsidP="0088737C">
            <w:pPr>
              <w:pStyle w:val="ARfintablebodyright"/>
            </w:pPr>
            <w:r w:rsidRPr="00193BDB">
              <w:t>–</w:t>
            </w:r>
          </w:p>
        </w:tc>
        <w:tc>
          <w:tcPr>
            <w:tcW w:w="1134" w:type="dxa"/>
            <w:tcBorders>
              <w:top w:val="single" w:sz="4" w:space="0" w:color="A6A6A6"/>
              <w:bottom w:val="single" w:sz="4" w:space="0" w:color="A6A6A6"/>
            </w:tcBorders>
            <w:noWrap/>
            <w:hideMark/>
          </w:tcPr>
          <w:p w14:paraId="258B3929" w14:textId="77777777" w:rsidR="00905F4F" w:rsidRPr="002029AF" w:rsidRDefault="00905F4F" w:rsidP="0088737C">
            <w:pPr>
              <w:pStyle w:val="ARfintablebodyright"/>
            </w:pPr>
            <w:r w:rsidRPr="00193BDB">
              <w:t>(0.2)</w:t>
            </w:r>
          </w:p>
        </w:tc>
        <w:tc>
          <w:tcPr>
            <w:tcW w:w="1134" w:type="dxa"/>
            <w:tcBorders>
              <w:top w:val="single" w:sz="4" w:space="0" w:color="A6A6A6"/>
              <w:bottom w:val="single" w:sz="4" w:space="0" w:color="A6A6A6"/>
            </w:tcBorders>
            <w:shd w:val="clear" w:color="auto" w:fill="E7E6E6"/>
            <w:noWrap/>
            <w:hideMark/>
          </w:tcPr>
          <w:p w14:paraId="691CA785" w14:textId="77777777" w:rsidR="00905F4F" w:rsidRPr="002029AF" w:rsidRDefault="00905F4F" w:rsidP="0088737C">
            <w:pPr>
              <w:pStyle w:val="ARfintablebodyright"/>
            </w:pPr>
            <w:r w:rsidRPr="00193BDB">
              <w:t>–</w:t>
            </w:r>
          </w:p>
        </w:tc>
        <w:tc>
          <w:tcPr>
            <w:tcW w:w="1134" w:type="dxa"/>
            <w:tcBorders>
              <w:top w:val="single" w:sz="4" w:space="0" w:color="A6A6A6"/>
              <w:bottom w:val="single" w:sz="4" w:space="0" w:color="A6A6A6"/>
            </w:tcBorders>
            <w:noWrap/>
            <w:hideMark/>
          </w:tcPr>
          <w:p w14:paraId="0B537A0D" w14:textId="77777777" w:rsidR="00905F4F" w:rsidRPr="002029AF" w:rsidRDefault="00905F4F" w:rsidP="0088737C">
            <w:pPr>
              <w:pStyle w:val="ARfintablebodyright"/>
            </w:pPr>
            <w:r w:rsidRPr="00193BDB">
              <w:t>2.2</w:t>
            </w:r>
          </w:p>
        </w:tc>
      </w:tr>
      <w:tr w:rsidR="00905F4F" w:rsidRPr="002029AF" w14:paraId="5DF2CB05" w14:textId="77777777" w:rsidTr="0088737C">
        <w:tc>
          <w:tcPr>
            <w:tcW w:w="2833" w:type="dxa"/>
            <w:tcBorders>
              <w:top w:val="single" w:sz="4" w:space="0" w:color="A6A6A6"/>
            </w:tcBorders>
            <w:hideMark/>
          </w:tcPr>
          <w:p w14:paraId="2A848D39" w14:textId="77777777" w:rsidR="00905F4F" w:rsidRPr="002029AF" w:rsidRDefault="00905F4F" w:rsidP="0088737C">
            <w:pPr>
              <w:pStyle w:val="ARfintablebody"/>
            </w:pPr>
            <w:r w:rsidRPr="00193BDB">
              <w:t>Assets under construction</w:t>
            </w:r>
          </w:p>
        </w:tc>
        <w:tc>
          <w:tcPr>
            <w:tcW w:w="1134" w:type="dxa"/>
            <w:tcBorders>
              <w:top w:val="single" w:sz="4" w:space="0" w:color="A6A6A6"/>
            </w:tcBorders>
            <w:shd w:val="clear" w:color="auto" w:fill="E7E6E6"/>
            <w:noWrap/>
            <w:hideMark/>
          </w:tcPr>
          <w:p w14:paraId="3A2A8E09" w14:textId="77777777" w:rsidR="00905F4F" w:rsidRPr="002029AF" w:rsidRDefault="00905F4F" w:rsidP="0088737C">
            <w:pPr>
              <w:pStyle w:val="ARfintablebodyright"/>
            </w:pPr>
            <w:r w:rsidRPr="00193BDB">
              <w:t>–</w:t>
            </w:r>
          </w:p>
        </w:tc>
        <w:tc>
          <w:tcPr>
            <w:tcW w:w="1134" w:type="dxa"/>
            <w:tcBorders>
              <w:top w:val="single" w:sz="4" w:space="0" w:color="A6A6A6"/>
            </w:tcBorders>
            <w:noWrap/>
            <w:hideMark/>
          </w:tcPr>
          <w:p w14:paraId="0D97D04E" w14:textId="77777777" w:rsidR="00905F4F" w:rsidRPr="002029AF" w:rsidRDefault="00905F4F" w:rsidP="0088737C">
            <w:pPr>
              <w:pStyle w:val="ARfintablebodyright"/>
            </w:pPr>
            <w:r w:rsidRPr="00193BDB">
              <w:t>56.6</w:t>
            </w:r>
          </w:p>
        </w:tc>
        <w:tc>
          <w:tcPr>
            <w:tcW w:w="1134" w:type="dxa"/>
            <w:tcBorders>
              <w:top w:val="single" w:sz="4" w:space="0" w:color="A6A6A6"/>
            </w:tcBorders>
            <w:shd w:val="clear" w:color="auto" w:fill="E7E6E6"/>
            <w:noWrap/>
            <w:hideMark/>
          </w:tcPr>
          <w:p w14:paraId="141EFC6E" w14:textId="77777777" w:rsidR="00905F4F" w:rsidRPr="002029AF" w:rsidRDefault="00905F4F" w:rsidP="0088737C">
            <w:pPr>
              <w:pStyle w:val="ARfintablebodyright"/>
            </w:pPr>
            <w:r w:rsidRPr="00193BDB">
              <w:t>–</w:t>
            </w:r>
          </w:p>
        </w:tc>
        <w:tc>
          <w:tcPr>
            <w:tcW w:w="1134" w:type="dxa"/>
            <w:tcBorders>
              <w:top w:val="single" w:sz="4" w:space="0" w:color="A6A6A6"/>
            </w:tcBorders>
            <w:noWrap/>
            <w:hideMark/>
          </w:tcPr>
          <w:p w14:paraId="03C6D55E" w14:textId="77777777" w:rsidR="00905F4F" w:rsidRPr="002029AF" w:rsidRDefault="00905F4F" w:rsidP="0088737C">
            <w:pPr>
              <w:pStyle w:val="ARfintablebodyright"/>
            </w:pPr>
            <w:r w:rsidRPr="00193BDB">
              <w:t>–</w:t>
            </w:r>
          </w:p>
        </w:tc>
        <w:tc>
          <w:tcPr>
            <w:tcW w:w="1134" w:type="dxa"/>
            <w:tcBorders>
              <w:top w:val="single" w:sz="4" w:space="0" w:color="A6A6A6"/>
            </w:tcBorders>
            <w:shd w:val="clear" w:color="auto" w:fill="E7E6E6"/>
            <w:noWrap/>
            <w:hideMark/>
          </w:tcPr>
          <w:p w14:paraId="7DF41C9C" w14:textId="77777777" w:rsidR="00905F4F" w:rsidRPr="002029AF" w:rsidRDefault="00905F4F" w:rsidP="0088737C">
            <w:pPr>
              <w:pStyle w:val="ARfintablebodyright"/>
            </w:pPr>
            <w:r w:rsidRPr="00193BDB">
              <w:t>–</w:t>
            </w:r>
          </w:p>
        </w:tc>
        <w:tc>
          <w:tcPr>
            <w:tcW w:w="1134" w:type="dxa"/>
            <w:tcBorders>
              <w:top w:val="single" w:sz="4" w:space="0" w:color="A6A6A6"/>
            </w:tcBorders>
            <w:noWrap/>
            <w:hideMark/>
          </w:tcPr>
          <w:p w14:paraId="18FA85FC" w14:textId="77777777" w:rsidR="00905F4F" w:rsidRPr="002029AF" w:rsidRDefault="00905F4F" w:rsidP="0088737C">
            <w:pPr>
              <w:pStyle w:val="ARfintablebodyright"/>
            </w:pPr>
            <w:r w:rsidRPr="00193BDB">
              <w:t>56.6</w:t>
            </w:r>
          </w:p>
        </w:tc>
      </w:tr>
      <w:tr w:rsidR="00905F4F" w:rsidRPr="002029AF" w14:paraId="0E565623" w14:textId="77777777" w:rsidTr="0088737C">
        <w:tc>
          <w:tcPr>
            <w:tcW w:w="2833" w:type="dxa"/>
            <w:hideMark/>
          </w:tcPr>
          <w:p w14:paraId="46635AAE" w14:textId="77777777" w:rsidR="00905F4F" w:rsidRPr="002029AF" w:rsidRDefault="00905F4F" w:rsidP="0088737C">
            <w:pPr>
              <w:pStyle w:val="ARfintablebodybold"/>
            </w:pPr>
            <w:r w:rsidRPr="00193BDB">
              <w:t>Net carrying amount</w:t>
            </w:r>
          </w:p>
        </w:tc>
        <w:tc>
          <w:tcPr>
            <w:tcW w:w="1134" w:type="dxa"/>
            <w:shd w:val="clear" w:color="auto" w:fill="E7E6E6"/>
            <w:noWrap/>
            <w:hideMark/>
          </w:tcPr>
          <w:p w14:paraId="6C9A9335" w14:textId="77777777" w:rsidR="00905F4F" w:rsidRPr="002029AF" w:rsidRDefault="00905F4F" w:rsidP="0088737C">
            <w:pPr>
              <w:pStyle w:val="ARfintablebodyrightbold"/>
            </w:pPr>
            <w:r w:rsidRPr="00193BDB">
              <w:t>999.1</w:t>
            </w:r>
          </w:p>
        </w:tc>
        <w:tc>
          <w:tcPr>
            <w:tcW w:w="1134" w:type="dxa"/>
            <w:noWrap/>
            <w:hideMark/>
          </w:tcPr>
          <w:p w14:paraId="010E5BD5" w14:textId="77777777" w:rsidR="00905F4F" w:rsidRPr="002029AF" w:rsidRDefault="00905F4F" w:rsidP="0088737C">
            <w:pPr>
              <w:pStyle w:val="ARfintablebodyrightbold"/>
            </w:pPr>
            <w:r w:rsidRPr="00193BDB">
              <w:t>1,090.5</w:t>
            </w:r>
          </w:p>
        </w:tc>
        <w:tc>
          <w:tcPr>
            <w:tcW w:w="1134" w:type="dxa"/>
            <w:shd w:val="clear" w:color="auto" w:fill="E7E6E6"/>
            <w:noWrap/>
            <w:hideMark/>
          </w:tcPr>
          <w:p w14:paraId="1EE5AC5C" w14:textId="77777777" w:rsidR="00905F4F" w:rsidRPr="002029AF" w:rsidRDefault="00905F4F" w:rsidP="0088737C">
            <w:pPr>
              <w:pStyle w:val="ARfintablebodyrightbold"/>
            </w:pPr>
            <w:r w:rsidRPr="00193BDB">
              <w:t>(47.3)</w:t>
            </w:r>
          </w:p>
        </w:tc>
        <w:tc>
          <w:tcPr>
            <w:tcW w:w="1134" w:type="dxa"/>
            <w:noWrap/>
            <w:hideMark/>
          </w:tcPr>
          <w:p w14:paraId="6C11FED1" w14:textId="77777777" w:rsidR="00905F4F" w:rsidRPr="002029AF" w:rsidRDefault="00905F4F" w:rsidP="0088737C">
            <w:pPr>
              <w:pStyle w:val="ARfintablebodyrightbold"/>
            </w:pPr>
            <w:r w:rsidRPr="00193BDB">
              <w:t>(31.8)</w:t>
            </w:r>
          </w:p>
        </w:tc>
        <w:tc>
          <w:tcPr>
            <w:tcW w:w="1134" w:type="dxa"/>
            <w:shd w:val="clear" w:color="auto" w:fill="E7E6E6"/>
            <w:noWrap/>
            <w:hideMark/>
          </w:tcPr>
          <w:p w14:paraId="09698284" w14:textId="77777777" w:rsidR="00905F4F" w:rsidRPr="002029AF" w:rsidRDefault="00905F4F" w:rsidP="0088737C">
            <w:pPr>
              <w:pStyle w:val="ARfintablebodyrightbold"/>
            </w:pPr>
            <w:r w:rsidRPr="00193BDB">
              <w:t>951.8</w:t>
            </w:r>
          </w:p>
        </w:tc>
        <w:tc>
          <w:tcPr>
            <w:tcW w:w="1134" w:type="dxa"/>
            <w:noWrap/>
            <w:hideMark/>
          </w:tcPr>
          <w:p w14:paraId="2FC0B116" w14:textId="77777777" w:rsidR="00905F4F" w:rsidRPr="002029AF" w:rsidRDefault="00905F4F" w:rsidP="0088737C">
            <w:pPr>
              <w:pStyle w:val="ARfintablebodyrightbold"/>
            </w:pPr>
            <w:r w:rsidRPr="00193BDB">
              <w:t>1,058.7</w:t>
            </w:r>
          </w:p>
        </w:tc>
      </w:tr>
    </w:tbl>
    <w:p w14:paraId="21333896" w14:textId="77777777" w:rsidR="00905F4F" w:rsidRDefault="00905F4F" w:rsidP="0088737C">
      <w:pPr>
        <w:pStyle w:val="Heading6"/>
      </w:pPr>
      <w:bookmarkStart w:id="432" w:name="_Toc85121429"/>
      <w:r>
        <w:t>Initial recognition</w:t>
      </w:r>
      <w:bookmarkEnd w:id="432"/>
    </w:p>
    <w:p w14:paraId="450E8AFD" w14:textId="77777777" w:rsidR="00905F4F" w:rsidRDefault="00905F4F" w:rsidP="0088737C">
      <w:pPr>
        <w:pStyle w:val="ARfinbody"/>
      </w:pPr>
      <w:r>
        <w:t>Items of property, plant and equipment, are measured initially at cost and subsequently revalued at fair value less accumulated depreciation and impairment. Where an asset is acquired for no or nominal consideration, the cost is the asset’s fair value at the date of acquisition. Assets transferred as part of a machinery of government change are transferred at their carrying amount.</w:t>
      </w:r>
    </w:p>
    <w:p w14:paraId="59F6E419" w14:textId="77777777" w:rsidR="00905F4F" w:rsidRDefault="00905F4F" w:rsidP="0088737C">
      <w:pPr>
        <w:pStyle w:val="ARfinbody"/>
      </w:pPr>
      <w:r>
        <w:t>The cost of constructed non-financial physical assets includes the cost of all materials used in construction, direct labour on the project and an appropriate proportion of variable and fixed overheads.</w:t>
      </w:r>
    </w:p>
    <w:p w14:paraId="6F998B44" w14:textId="77777777" w:rsidR="00905F4F" w:rsidRDefault="00905F4F" w:rsidP="0088737C">
      <w:pPr>
        <w:pStyle w:val="ARfinbody"/>
        <w:rPr>
          <w:strike/>
        </w:rPr>
      </w:pPr>
      <w:r>
        <w:t xml:space="preserve">The cost of leasehold improvements is capitalised and depreciated over the shorter of the remaining term of the leases </w:t>
      </w:r>
      <w:r w:rsidRPr="00CA39EB">
        <w:t>or their estimated useful lives.</w:t>
      </w:r>
    </w:p>
    <w:p w14:paraId="70809707" w14:textId="77777777" w:rsidR="00905F4F" w:rsidRDefault="00905F4F" w:rsidP="0088737C">
      <w:pPr>
        <w:pStyle w:val="Heading7"/>
        <w:rPr>
          <w:highlight w:val="yellow"/>
        </w:rPr>
      </w:pPr>
      <w:bookmarkStart w:id="433" w:name="_Toc85121430"/>
      <w:r>
        <w:t>Right-of-use asset acquired by lessees – Initial measurement</w:t>
      </w:r>
      <w:bookmarkEnd w:id="433"/>
    </w:p>
    <w:p w14:paraId="102ED3F8" w14:textId="77777777" w:rsidR="00905F4F" w:rsidRDefault="00905F4F" w:rsidP="0088737C">
      <w:pPr>
        <w:pStyle w:val="ARfinbody"/>
      </w:pPr>
      <w:r>
        <w:t>The department recognises a right-of-use asset and a lease liability at the lease commencement date. The right-of-use asset is initially measured at cost which comprises the initial amount of the lease liability adjusted for:</w:t>
      </w:r>
    </w:p>
    <w:p w14:paraId="6F867E46" w14:textId="77777777" w:rsidR="00905F4F" w:rsidRDefault="00905F4F" w:rsidP="00905F4F">
      <w:pPr>
        <w:pStyle w:val="ARfinbullet1"/>
        <w:numPr>
          <w:ilvl w:val="0"/>
          <w:numId w:val="3"/>
        </w:numPr>
      </w:pPr>
      <w:r>
        <w:t>any lease payments made at or before the commencement date, plus</w:t>
      </w:r>
    </w:p>
    <w:p w14:paraId="15A73194" w14:textId="77777777" w:rsidR="00905F4F" w:rsidRDefault="00905F4F" w:rsidP="00905F4F">
      <w:pPr>
        <w:pStyle w:val="ARfinbullet1"/>
        <w:numPr>
          <w:ilvl w:val="0"/>
          <w:numId w:val="3"/>
        </w:numPr>
      </w:pPr>
      <w:r>
        <w:t>any initial direct costs incurred, and</w:t>
      </w:r>
    </w:p>
    <w:p w14:paraId="4A25AED7" w14:textId="77777777" w:rsidR="00905F4F" w:rsidRDefault="00905F4F" w:rsidP="00905F4F">
      <w:pPr>
        <w:pStyle w:val="ARfinbullet1"/>
        <w:numPr>
          <w:ilvl w:val="0"/>
          <w:numId w:val="3"/>
        </w:numPr>
      </w:pPr>
      <w:r>
        <w:t>an estimate of costs to dismantle and remove the underlying asset or to restore the underlying asset or the site on which it is located.</w:t>
      </w:r>
    </w:p>
    <w:p w14:paraId="22B1512A" w14:textId="77777777" w:rsidR="00905F4F" w:rsidRDefault="00905F4F" w:rsidP="0088737C">
      <w:pPr>
        <w:pStyle w:val="Heading7"/>
      </w:pPr>
      <w:bookmarkStart w:id="434" w:name="_Toc85121431"/>
      <w:r>
        <w:lastRenderedPageBreak/>
        <w:t>Service concession assets (under AASB 1059 – Service Concession Arrangements: Grantors) – Initial measurement</w:t>
      </w:r>
      <w:bookmarkEnd w:id="434"/>
    </w:p>
    <w:p w14:paraId="078370AF" w14:textId="77777777" w:rsidR="00905F4F" w:rsidRDefault="00905F4F" w:rsidP="0088737C">
      <w:pPr>
        <w:pStyle w:val="ARfinbody"/>
      </w:pPr>
      <w:r>
        <w:t xml:space="preserve">The department initially recognises service concession assets and service concession assets under construction, including land, buildings, equipment and intangible assets, at current replacement cost in accordance with the cost approach to fair value in AASB 13 </w:t>
      </w:r>
      <w:r>
        <w:rPr>
          <w:rStyle w:val="Emphasis"/>
        </w:rPr>
        <w:t>Fair Value Measurement.</w:t>
      </w:r>
      <w:r>
        <w:t xml:space="preserve"> Where existing assets and assets under construction, including land, buildings, equipment and intangible assets, meet the definition of service concession assets under AASB 1059, the department reclassifies the existing assets as service concession assets and measures the assets at current replacement cost in accordance with the cost approach to fair value in AASB 13 as at the date of reclassification.</w:t>
      </w:r>
    </w:p>
    <w:p w14:paraId="5886946F" w14:textId="77777777" w:rsidR="00905F4F" w:rsidRDefault="00905F4F" w:rsidP="0088737C">
      <w:pPr>
        <w:pStyle w:val="Heading7"/>
      </w:pPr>
      <w:bookmarkStart w:id="435" w:name="_Toc85121432"/>
      <w:r>
        <w:t>Subsequent measurement</w:t>
      </w:r>
      <w:bookmarkEnd w:id="435"/>
    </w:p>
    <w:p w14:paraId="3DF93C44" w14:textId="77777777" w:rsidR="00905F4F" w:rsidRDefault="00905F4F" w:rsidP="0088737C">
      <w:pPr>
        <w:pStyle w:val="ARfinbody"/>
        <w:rPr>
          <w:b/>
        </w:rPr>
      </w:pPr>
      <w:r>
        <w:t>Property, plant and equipment as well as right-of-use assets under leases and service concession assets are subsequently measured at fair value less accumulated depreciation and impairment. Fair value is determined with regard to the asset’s highest and best use (considering legal or physical restrictions imposed on the asset, public announcements or commitments made in relation to the intended use of the asset) and is summarised on the following page by asset category.</w:t>
      </w:r>
    </w:p>
    <w:p w14:paraId="1D89E3A8" w14:textId="77777777" w:rsidR="00905F4F" w:rsidRDefault="00905F4F" w:rsidP="0088737C">
      <w:pPr>
        <w:pStyle w:val="Heading7"/>
      </w:pPr>
      <w:bookmarkStart w:id="436" w:name="_Toc85121433"/>
      <w:r>
        <w:t>Right-of-use asset – Subsequent measurement</w:t>
      </w:r>
      <w:bookmarkEnd w:id="436"/>
    </w:p>
    <w:p w14:paraId="4DEF6D89" w14:textId="77777777" w:rsidR="00905F4F" w:rsidRDefault="00905F4F" w:rsidP="0088737C">
      <w:pPr>
        <w:pStyle w:val="ARfinbody"/>
      </w:pPr>
      <w:r>
        <w:t>The department depreciates the right-of-use assets on a straight-line basis from the lease commencement date to the earlier of the end of the useful life of the right-of-use asset or the end of the lease term. The right-of-use assets are also subject to revaluation.</w:t>
      </w:r>
    </w:p>
    <w:p w14:paraId="754A01E0" w14:textId="77777777" w:rsidR="00905F4F" w:rsidRDefault="00905F4F" w:rsidP="0088737C">
      <w:pPr>
        <w:pStyle w:val="ARfinbody"/>
      </w:pPr>
      <w:r>
        <w:t>In addition, the right-of-use asset is periodically reduced by impairment losses, if any, and adjusted for certain remeasurements of the lease liability.</w:t>
      </w:r>
    </w:p>
    <w:p w14:paraId="3336D7CD" w14:textId="77777777" w:rsidR="00905F4F" w:rsidRDefault="00905F4F" w:rsidP="0088737C">
      <w:pPr>
        <w:pStyle w:val="Heading7"/>
      </w:pPr>
      <w:bookmarkStart w:id="437" w:name="_Toc85121434"/>
      <w:r>
        <w:t>Service concession assets – Subsequent measurement</w:t>
      </w:r>
      <w:bookmarkEnd w:id="437"/>
    </w:p>
    <w:p w14:paraId="5A019CD4" w14:textId="77777777" w:rsidR="00905F4F" w:rsidRDefault="00905F4F" w:rsidP="0088737C">
      <w:pPr>
        <w:pStyle w:val="ARfinbody"/>
      </w:pPr>
      <w:r>
        <w:t xml:space="preserve">Service concession assets are subject to revaluation as required by FRD 103I. As at 30 June 2021, no revaluation is required. When revalued, the fair value of service concession assets will be </w:t>
      </w:r>
      <w:r w:rsidRPr="00CA39EB">
        <w:t>determined as follows</w:t>
      </w:r>
      <w:r>
        <w:t>.</w:t>
      </w:r>
    </w:p>
    <w:p w14:paraId="0AEA4431" w14:textId="77777777" w:rsidR="00905F4F" w:rsidRDefault="00905F4F" w:rsidP="0088737C">
      <w:pPr>
        <w:pStyle w:val="ARfinbody"/>
      </w:pPr>
      <w:r>
        <w:rPr>
          <w:rStyle w:val="Strong"/>
        </w:rPr>
        <w:t>Non-specialised land and non-specialised buildings</w:t>
      </w:r>
      <w:r>
        <w:t xml:space="preserve"> are valued using the market approach, whereby assets are compared to recent comparable sales or sales of comparable assets that are considered to have nominal value.</w:t>
      </w:r>
    </w:p>
    <w:p w14:paraId="5846B0BD" w14:textId="77777777" w:rsidR="00905F4F" w:rsidRDefault="00905F4F" w:rsidP="0088737C">
      <w:pPr>
        <w:pStyle w:val="ARfinbody"/>
      </w:pPr>
      <w:r>
        <w:rPr>
          <w:rStyle w:val="Strong"/>
        </w:rPr>
        <w:t>Specialised land and specialised buildings:</w:t>
      </w:r>
      <w:r>
        <w:t xml:space="preserve"> The market approach is used for specialised land, although it may be adjusted for a community service obligation </w:t>
      </w:r>
      <w:r w:rsidRPr="006942D8">
        <w:t>(CSO)</w:t>
      </w:r>
      <w:r>
        <w:t xml:space="preserve"> to reflect the specialised nature of the land being valued.</w:t>
      </w:r>
    </w:p>
    <w:p w14:paraId="2AF7318E" w14:textId="77777777" w:rsidR="00905F4F" w:rsidRDefault="00905F4F" w:rsidP="0088737C">
      <w:pPr>
        <w:pStyle w:val="ARfinbody"/>
      </w:pPr>
      <w:r>
        <w:t>The CSO adjustment is a reflection of the valuer’s assessment of the impact of restrictions associated with an asset to the extent that is also equally applicable to market participants.</w:t>
      </w:r>
    </w:p>
    <w:p w14:paraId="6834E7D4" w14:textId="77777777" w:rsidR="00905F4F" w:rsidRDefault="00905F4F" w:rsidP="0088737C">
      <w:pPr>
        <w:pStyle w:val="ARfinbody"/>
      </w:pPr>
      <w:r>
        <w:t>For the majority of the department’s specialised buildings, the current replacement cost method is used, adjusting for the associated depreciation.</w:t>
      </w:r>
    </w:p>
    <w:p w14:paraId="50AEA8A6" w14:textId="77777777" w:rsidR="00905F4F" w:rsidRDefault="00905F4F" w:rsidP="0088737C">
      <w:pPr>
        <w:pStyle w:val="ARfinbody"/>
      </w:pPr>
      <w:r>
        <w:rPr>
          <w:rStyle w:val="Strong"/>
        </w:rPr>
        <w:t>Vehicles</w:t>
      </w:r>
      <w:r>
        <w:t xml:space="preserve"> are valued using the current replacement cost method. The department acquires new vehicles and at times disposes of them before the end of their economic life. The process of acquisition, use and disposal in the market is managed by experienced fleet managers in the department who set the relevant depreciation rates during use to reflect the utilisation of the vehicles.</w:t>
      </w:r>
    </w:p>
    <w:p w14:paraId="5788D314" w14:textId="77777777" w:rsidR="00905F4F" w:rsidRDefault="00905F4F" w:rsidP="0088737C">
      <w:pPr>
        <w:pStyle w:val="ARfinbody"/>
      </w:pPr>
      <w:r>
        <w:t xml:space="preserve">Fair value for </w:t>
      </w:r>
      <w:r>
        <w:rPr>
          <w:rStyle w:val="Strong"/>
        </w:rPr>
        <w:t>plant and equipment</w:t>
      </w:r>
      <w:r>
        <w:t xml:space="preserve"> is determined using the current replacement cost method.</w:t>
      </w:r>
    </w:p>
    <w:p w14:paraId="371679E3" w14:textId="77777777" w:rsidR="00905F4F" w:rsidRDefault="00905F4F" w:rsidP="0088737C">
      <w:pPr>
        <w:pStyle w:val="ARfinbody"/>
      </w:pPr>
      <w:r>
        <w:t>Refer to Note 8.3.2 for additional information on fair value determination of property, plant and equipment.</w:t>
      </w:r>
    </w:p>
    <w:p w14:paraId="744EC836" w14:textId="77777777" w:rsidR="00905F4F" w:rsidRDefault="00905F4F" w:rsidP="0088737C">
      <w:pPr>
        <w:pStyle w:val="Heading6"/>
      </w:pPr>
      <w:bookmarkStart w:id="438" w:name="_Toc85121435"/>
      <w:r>
        <w:t>Impairment of property, plant and equipment</w:t>
      </w:r>
      <w:bookmarkEnd w:id="438"/>
    </w:p>
    <w:p w14:paraId="0D63BC27" w14:textId="77777777" w:rsidR="00905F4F" w:rsidRDefault="00905F4F" w:rsidP="0088737C">
      <w:pPr>
        <w:pStyle w:val="ARfinbody"/>
      </w:pPr>
      <w:r>
        <w:t xml:space="preserve">The recoverable amount of primarily non-cash generating assets of not-for-profit entities, which are typically specialised in nature and held for continuing use of their service capacity, is expected to be materially the same as fair value determined under AASB 13 </w:t>
      </w:r>
      <w:r>
        <w:rPr>
          <w:rStyle w:val="Emphasis"/>
        </w:rPr>
        <w:t>Fair Value Measurement</w:t>
      </w:r>
      <w:r>
        <w:t>, with the consequence that AASB 136 does not apply to such assets that are regularly revalued.</w:t>
      </w:r>
    </w:p>
    <w:p w14:paraId="4635D373" w14:textId="77777777" w:rsidR="00905F4F" w:rsidRPr="00AF7416" w:rsidRDefault="00905F4F" w:rsidP="0088737C">
      <w:pPr>
        <w:pStyle w:val="ARfinbody"/>
      </w:pPr>
      <w:r w:rsidRPr="00AF7416">
        <w:br w:type="page"/>
      </w:r>
    </w:p>
    <w:p w14:paraId="19FDADDC" w14:textId="77777777" w:rsidR="00905F4F" w:rsidRPr="002029AF" w:rsidRDefault="00905F4F" w:rsidP="00087B91">
      <w:pPr>
        <w:pStyle w:val="Heading5"/>
      </w:pPr>
      <w:bookmarkStart w:id="439" w:name="_Toc85121436"/>
      <w:r w:rsidRPr="002029AF">
        <w:lastRenderedPageBreak/>
        <w:t>5.1.1 Depreciation and amortisation</w:t>
      </w:r>
      <w:bookmarkEnd w:id="439"/>
    </w:p>
    <w:p w14:paraId="3403848C" w14:textId="77777777" w:rsidR="00905F4F" w:rsidRPr="002029AF" w:rsidRDefault="00905F4F" w:rsidP="00087B91">
      <w:pPr>
        <w:pStyle w:val="Heading6"/>
        <w:rPr>
          <w:lang w:val="en-AU"/>
        </w:rPr>
      </w:pPr>
      <w:bookmarkStart w:id="440" w:name="_Toc85121437"/>
      <w:r w:rsidRPr="002029AF">
        <w:rPr>
          <w:lang w:val="en-AU"/>
        </w:rPr>
        <w:t>Charge for the period</w:t>
      </w:r>
      <w:bookmarkEnd w:id="440"/>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22E55684"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0600CE79"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67FDA2BD" w14:textId="77777777" w:rsidR="00905F4F" w:rsidRPr="002029AF" w:rsidRDefault="00905F4F" w:rsidP="00860E95">
            <w:pPr>
              <w:pStyle w:val="ARfintablecolheadright"/>
            </w:pPr>
            <w:r>
              <w:t>2021</w:t>
            </w:r>
          </w:p>
          <w:p w14:paraId="08592200"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5E7A1EB5" w14:textId="77777777" w:rsidR="00905F4F" w:rsidRPr="002029AF" w:rsidRDefault="00905F4F" w:rsidP="00860E95">
            <w:pPr>
              <w:pStyle w:val="ARfintablecolheadright"/>
            </w:pPr>
            <w:r>
              <w:t>2020</w:t>
            </w:r>
          </w:p>
          <w:p w14:paraId="0DF8F540" w14:textId="77777777" w:rsidR="00905F4F" w:rsidRPr="002029AF" w:rsidRDefault="00905F4F" w:rsidP="00860E95">
            <w:pPr>
              <w:pStyle w:val="ARfintablecolheadright"/>
            </w:pPr>
            <w:r w:rsidRPr="002029AF">
              <w:t>$M</w:t>
            </w:r>
          </w:p>
        </w:tc>
      </w:tr>
      <w:tr w:rsidR="00905F4F" w:rsidRPr="002029AF" w14:paraId="5DB81CAF" w14:textId="77777777" w:rsidTr="00860E95">
        <w:trPr>
          <w:trHeight w:val="255"/>
        </w:trPr>
        <w:tc>
          <w:tcPr>
            <w:tcW w:w="7371" w:type="dxa"/>
            <w:tcBorders>
              <w:top w:val="single" w:sz="4" w:space="0" w:color="auto"/>
              <w:bottom w:val="single" w:sz="4" w:space="0" w:color="A6A6A6"/>
            </w:tcBorders>
            <w:hideMark/>
          </w:tcPr>
          <w:p w14:paraId="5334DD9E" w14:textId="77777777" w:rsidR="00905F4F" w:rsidRPr="002029AF" w:rsidRDefault="00905F4F" w:rsidP="0088737C">
            <w:pPr>
              <w:pStyle w:val="ARfintablebodybold"/>
            </w:pPr>
            <w:r w:rsidRPr="00562688">
              <w:t>Buildings</w:t>
            </w:r>
          </w:p>
        </w:tc>
        <w:tc>
          <w:tcPr>
            <w:tcW w:w="1133" w:type="dxa"/>
            <w:tcBorders>
              <w:top w:val="single" w:sz="4" w:space="0" w:color="auto"/>
              <w:bottom w:val="single" w:sz="4" w:space="0" w:color="A6A6A6"/>
            </w:tcBorders>
            <w:shd w:val="clear" w:color="auto" w:fill="E7E6E6"/>
            <w:noWrap/>
            <w:hideMark/>
          </w:tcPr>
          <w:p w14:paraId="2E26E42B" w14:textId="77777777" w:rsidR="00905F4F" w:rsidRPr="002029AF" w:rsidRDefault="00905F4F" w:rsidP="0088737C">
            <w:pPr>
              <w:pStyle w:val="ARfintablebodyrightbold"/>
            </w:pPr>
            <w:r w:rsidRPr="00562688">
              <w:t>243.6</w:t>
            </w:r>
          </w:p>
        </w:tc>
        <w:tc>
          <w:tcPr>
            <w:tcW w:w="1133" w:type="dxa"/>
            <w:tcBorders>
              <w:top w:val="single" w:sz="4" w:space="0" w:color="auto"/>
              <w:bottom w:val="single" w:sz="4" w:space="0" w:color="A6A6A6"/>
            </w:tcBorders>
            <w:noWrap/>
            <w:hideMark/>
          </w:tcPr>
          <w:p w14:paraId="250C236F" w14:textId="77777777" w:rsidR="00905F4F" w:rsidRPr="002029AF" w:rsidRDefault="00905F4F" w:rsidP="0088737C">
            <w:pPr>
              <w:pStyle w:val="ARfintablebodyrightbold"/>
            </w:pPr>
            <w:r w:rsidRPr="00562688">
              <w:t>321.3</w:t>
            </w:r>
          </w:p>
        </w:tc>
      </w:tr>
      <w:tr w:rsidR="00905F4F" w:rsidRPr="002029AF" w14:paraId="66127728" w14:textId="77777777" w:rsidTr="00860E95">
        <w:trPr>
          <w:trHeight w:val="255"/>
        </w:trPr>
        <w:tc>
          <w:tcPr>
            <w:tcW w:w="7371" w:type="dxa"/>
            <w:tcBorders>
              <w:top w:val="single" w:sz="4" w:space="0" w:color="A6A6A6"/>
              <w:bottom w:val="single" w:sz="4" w:space="0" w:color="A6A6A6"/>
            </w:tcBorders>
            <w:hideMark/>
          </w:tcPr>
          <w:p w14:paraId="7B314AB9" w14:textId="77777777" w:rsidR="00905F4F" w:rsidRPr="002029AF" w:rsidRDefault="00905F4F" w:rsidP="0088737C">
            <w:pPr>
              <w:pStyle w:val="ARfintablebodyindent"/>
            </w:pPr>
            <w:r w:rsidRPr="00562688">
              <w:t>Health and Welfare</w:t>
            </w:r>
          </w:p>
        </w:tc>
        <w:tc>
          <w:tcPr>
            <w:tcW w:w="1133" w:type="dxa"/>
            <w:tcBorders>
              <w:top w:val="single" w:sz="4" w:space="0" w:color="A6A6A6"/>
              <w:bottom w:val="single" w:sz="4" w:space="0" w:color="A6A6A6"/>
            </w:tcBorders>
            <w:shd w:val="clear" w:color="auto" w:fill="E7E6E6"/>
            <w:noWrap/>
            <w:hideMark/>
          </w:tcPr>
          <w:p w14:paraId="2D0CA3A7" w14:textId="77777777" w:rsidR="00905F4F" w:rsidRPr="002029AF" w:rsidRDefault="00905F4F" w:rsidP="0088737C">
            <w:pPr>
              <w:pStyle w:val="ARfintablebodyright"/>
            </w:pPr>
            <w:r w:rsidRPr="00562688">
              <w:t>15.2</w:t>
            </w:r>
          </w:p>
        </w:tc>
        <w:tc>
          <w:tcPr>
            <w:tcW w:w="1133" w:type="dxa"/>
            <w:tcBorders>
              <w:top w:val="single" w:sz="4" w:space="0" w:color="A6A6A6"/>
              <w:bottom w:val="single" w:sz="4" w:space="0" w:color="A6A6A6"/>
            </w:tcBorders>
            <w:noWrap/>
            <w:hideMark/>
          </w:tcPr>
          <w:p w14:paraId="58EF0EAA" w14:textId="77777777" w:rsidR="00905F4F" w:rsidRPr="002029AF" w:rsidRDefault="00905F4F" w:rsidP="0088737C">
            <w:pPr>
              <w:pStyle w:val="ARfintablebodyright"/>
            </w:pPr>
            <w:r w:rsidRPr="00562688">
              <w:t>12.6</w:t>
            </w:r>
          </w:p>
        </w:tc>
      </w:tr>
      <w:tr w:rsidR="00905F4F" w:rsidRPr="002029AF" w14:paraId="65371923" w14:textId="77777777" w:rsidTr="00860E95">
        <w:trPr>
          <w:trHeight w:val="255"/>
        </w:trPr>
        <w:tc>
          <w:tcPr>
            <w:tcW w:w="7371" w:type="dxa"/>
            <w:tcBorders>
              <w:top w:val="single" w:sz="4" w:space="0" w:color="A6A6A6"/>
              <w:bottom w:val="single" w:sz="4" w:space="0" w:color="A6A6A6"/>
            </w:tcBorders>
            <w:hideMark/>
          </w:tcPr>
          <w:p w14:paraId="6D722CD8" w14:textId="77777777" w:rsidR="00905F4F" w:rsidRPr="002029AF" w:rsidRDefault="00905F4F" w:rsidP="0088737C">
            <w:pPr>
              <w:pStyle w:val="ARfintablebodyindent"/>
            </w:pPr>
            <w:r w:rsidRPr="00562688">
              <w:t>Housing</w:t>
            </w:r>
          </w:p>
        </w:tc>
        <w:tc>
          <w:tcPr>
            <w:tcW w:w="1133" w:type="dxa"/>
            <w:tcBorders>
              <w:top w:val="single" w:sz="4" w:space="0" w:color="A6A6A6"/>
              <w:bottom w:val="single" w:sz="4" w:space="0" w:color="A6A6A6"/>
            </w:tcBorders>
            <w:shd w:val="clear" w:color="auto" w:fill="E7E6E6"/>
            <w:noWrap/>
            <w:hideMark/>
          </w:tcPr>
          <w:p w14:paraId="502F4936" w14:textId="77777777" w:rsidR="00905F4F" w:rsidRPr="002029AF" w:rsidRDefault="00905F4F" w:rsidP="0088737C">
            <w:pPr>
              <w:pStyle w:val="ARfintablebodyright"/>
            </w:pPr>
            <w:r w:rsidRPr="00562688">
              <w:t>228.4</w:t>
            </w:r>
          </w:p>
        </w:tc>
        <w:tc>
          <w:tcPr>
            <w:tcW w:w="1133" w:type="dxa"/>
            <w:tcBorders>
              <w:top w:val="single" w:sz="4" w:space="0" w:color="A6A6A6"/>
              <w:bottom w:val="single" w:sz="4" w:space="0" w:color="A6A6A6"/>
            </w:tcBorders>
            <w:noWrap/>
            <w:hideMark/>
          </w:tcPr>
          <w:p w14:paraId="41188870" w14:textId="77777777" w:rsidR="00905F4F" w:rsidRPr="002029AF" w:rsidRDefault="00905F4F" w:rsidP="0088737C">
            <w:pPr>
              <w:pStyle w:val="ARfintablebodyright"/>
            </w:pPr>
            <w:r w:rsidRPr="00562688">
              <w:t>308.7</w:t>
            </w:r>
          </w:p>
        </w:tc>
      </w:tr>
      <w:tr w:rsidR="00905F4F" w:rsidRPr="002029AF" w14:paraId="306444F1" w14:textId="77777777" w:rsidTr="00860E95">
        <w:trPr>
          <w:trHeight w:val="255"/>
        </w:trPr>
        <w:tc>
          <w:tcPr>
            <w:tcW w:w="7371" w:type="dxa"/>
            <w:tcBorders>
              <w:top w:val="single" w:sz="4" w:space="0" w:color="A6A6A6"/>
              <w:bottom w:val="single" w:sz="4" w:space="0" w:color="A6A6A6"/>
            </w:tcBorders>
            <w:hideMark/>
          </w:tcPr>
          <w:p w14:paraId="0DCC3580" w14:textId="77777777" w:rsidR="00905F4F" w:rsidRPr="002029AF" w:rsidRDefault="00905F4F" w:rsidP="0088737C">
            <w:pPr>
              <w:pStyle w:val="ARfintablebodybold"/>
            </w:pPr>
            <w:r w:rsidRPr="00562688">
              <w:t>Plant, equipment and vehicles</w:t>
            </w:r>
          </w:p>
        </w:tc>
        <w:tc>
          <w:tcPr>
            <w:tcW w:w="1133" w:type="dxa"/>
            <w:tcBorders>
              <w:top w:val="single" w:sz="4" w:space="0" w:color="A6A6A6"/>
              <w:bottom w:val="single" w:sz="4" w:space="0" w:color="A6A6A6"/>
            </w:tcBorders>
            <w:shd w:val="clear" w:color="auto" w:fill="E7E6E6"/>
            <w:noWrap/>
            <w:hideMark/>
          </w:tcPr>
          <w:p w14:paraId="6E2D248C" w14:textId="77777777" w:rsidR="00905F4F" w:rsidRPr="002029AF" w:rsidRDefault="00905F4F" w:rsidP="0088737C">
            <w:pPr>
              <w:pStyle w:val="ARfintablebodyrightbold"/>
            </w:pPr>
            <w:r w:rsidRPr="00562688">
              <w:t>2.3</w:t>
            </w:r>
          </w:p>
        </w:tc>
        <w:tc>
          <w:tcPr>
            <w:tcW w:w="1133" w:type="dxa"/>
            <w:tcBorders>
              <w:top w:val="single" w:sz="4" w:space="0" w:color="A6A6A6"/>
              <w:bottom w:val="single" w:sz="4" w:space="0" w:color="A6A6A6"/>
            </w:tcBorders>
            <w:noWrap/>
            <w:hideMark/>
          </w:tcPr>
          <w:p w14:paraId="54DFFFC6" w14:textId="77777777" w:rsidR="00905F4F" w:rsidRPr="002029AF" w:rsidRDefault="00905F4F" w:rsidP="0088737C">
            <w:pPr>
              <w:pStyle w:val="ARfintablebodyrightbold"/>
            </w:pPr>
            <w:r w:rsidRPr="00562688">
              <w:t>3.2</w:t>
            </w:r>
          </w:p>
        </w:tc>
      </w:tr>
      <w:tr w:rsidR="00905F4F" w:rsidRPr="002029AF" w14:paraId="1DDD2D47" w14:textId="77777777" w:rsidTr="00860E95">
        <w:trPr>
          <w:trHeight w:val="255"/>
        </w:trPr>
        <w:tc>
          <w:tcPr>
            <w:tcW w:w="7371" w:type="dxa"/>
            <w:tcBorders>
              <w:top w:val="single" w:sz="4" w:space="0" w:color="A6A6A6"/>
              <w:bottom w:val="single" w:sz="4" w:space="0" w:color="A6A6A6"/>
            </w:tcBorders>
            <w:hideMark/>
          </w:tcPr>
          <w:p w14:paraId="11B5AE9D" w14:textId="77777777" w:rsidR="00905F4F" w:rsidRPr="002029AF" w:rsidRDefault="00905F4F" w:rsidP="0088737C">
            <w:pPr>
              <w:pStyle w:val="ARfintablebodyindent"/>
            </w:pPr>
            <w:r w:rsidRPr="00562688">
              <w:t>Health and Welfare</w:t>
            </w:r>
          </w:p>
        </w:tc>
        <w:tc>
          <w:tcPr>
            <w:tcW w:w="1133" w:type="dxa"/>
            <w:tcBorders>
              <w:top w:val="single" w:sz="4" w:space="0" w:color="A6A6A6"/>
              <w:bottom w:val="single" w:sz="4" w:space="0" w:color="A6A6A6"/>
            </w:tcBorders>
            <w:shd w:val="clear" w:color="auto" w:fill="E7E6E6"/>
            <w:noWrap/>
            <w:hideMark/>
          </w:tcPr>
          <w:p w14:paraId="01F88771" w14:textId="77777777" w:rsidR="00905F4F" w:rsidRPr="002029AF" w:rsidRDefault="00905F4F" w:rsidP="0088737C">
            <w:pPr>
              <w:pStyle w:val="ARfintablebodyright"/>
            </w:pPr>
            <w:r w:rsidRPr="00562688">
              <w:t>2.3</w:t>
            </w:r>
          </w:p>
        </w:tc>
        <w:tc>
          <w:tcPr>
            <w:tcW w:w="1133" w:type="dxa"/>
            <w:tcBorders>
              <w:top w:val="single" w:sz="4" w:space="0" w:color="A6A6A6"/>
              <w:bottom w:val="single" w:sz="4" w:space="0" w:color="A6A6A6"/>
            </w:tcBorders>
            <w:noWrap/>
            <w:hideMark/>
          </w:tcPr>
          <w:p w14:paraId="3670BBB0" w14:textId="77777777" w:rsidR="00905F4F" w:rsidRPr="002029AF" w:rsidRDefault="00905F4F" w:rsidP="0088737C">
            <w:pPr>
              <w:pStyle w:val="ARfintablebodyright"/>
            </w:pPr>
            <w:r w:rsidRPr="00562688">
              <w:t>3.0</w:t>
            </w:r>
          </w:p>
        </w:tc>
      </w:tr>
      <w:tr w:rsidR="00905F4F" w:rsidRPr="002029AF" w14:paraId="23E1528E" w14:textId="77777777" w:rsidTr="00860E95">
        <w:trPr>
          <w:trHeight w:val="255"/>
        </w:trPr>
        <w:tc>
          <w:tcPr>
            <w:tcW w:w="7371" w:type="dxa"/>
            <w:tcBorders>
              <w:top w:val="single" w:sz="4" w:space="0" w:color="A6A6A6"/>
              <w:bottom w:val="single" w:sz="4" w:space="0" w:color="A6A6A6"/>
            </w:tcBorders>
            <w:hideMark/>
          </w:tcPr>
          <w:p w14:paraId="491EBB35" w14:textId="77777777" w:rsidR="00905F4F" w:rsidRPr="002029AF" w:rsidRDefault="00905F4F" w:rsidP="0088737C">
            <w:pPr>
              <w:pStyle w:val="ARfintablebodyindent"/>
            </w:pPr>
            <w:r w:rsidRPr="00562688">
              <w:t>Housing</w:t>
            </w:r>
          </w:p>
        </w:tc>
        <w:tc>
          <w:tcPr>
            <w:tcW w:w="1133" w:type="dxa"/>
            <w:tcBorders>
              <w:top w:val="single" w:sz="4" w:space="0" w:color="A6A6A6"/>
              <w:bottom w:val="single" w:sz="4" w:space="0" w:color="A6A6A6"/>
            </w:tcBorders>
            <w:shd w:val="clear" w:color="auto" w:fill="E7E6E6"/>
            <w:noWrap/>
            <w:hideMark/>
          </w:tcPr>
          <w:p w14:paraId="3B00C5DB" w14:textId="77777777" w:rsidR="00905F4F" w:rsidRPr="002029AF" w:rsidRDefault="00905F4F" w:rsidP="0088737C">
            <w:pPr>
              <w:pStyle w:val="ARfintablebodyright"/>
            </w:pPr>
            <w:r w:rsidRPr="00562688">
              <w:t>–</w:t>
            </w:r>
          </w:p>
        </w:tc>
        <w:tc>
          <w:tcPr>
            <w:tcW w:w="1133" w:type="dxa"/>
            <w:tcBorders>
              <w:top w:val="single" w:sz="4" w:space="0" w:color="A6A6A6"/>
              <w:bottom w:val="single" w:sz="4" w:space="0" w:color="A6A6A6"/>
            </w:tcBorders>
            <w:noWrap/>
            <w:hideMark/>
          </w:tcPr>
          <w:p w14:paraId="27B34817" w14:textId="77777777" w:rsidR="00905F4F" w:rsidRPr="002029AF" w:rsidRDefault="00905F4F" w:rsidP="0088737C">
            <w:pPr>
              <w:pStyle w:val="ARfintablebodyright"/>
            </w:pPr>
            <w:r w:rsidRPr="00562688">
              <w:t>0.3</w:t>
            </w:r>
          </w:p>
        </w:tc>
      </w:tr>
      <w:tr w:rsidR="00905F4F" w:rsidRPr="002029AF" w14:paraId="504A8CD7" w14:textId="77777777" w:rsidTr="00860E95">
        <w:trPr>
          <w:trHeight w:val="255"/>
        </w:trPr>
        <w:tc>
          <w:tcPr>
            <w:tcW w:w="7371" w:type="dxa"/>
            <w:tcBorders>
              <w:top w:val="single" w:sz="4" w:space="0" w:color="A6A6A6"/>
              <w:bottom w:val="single" w:sz="4" w:space="0" w:color="A6A6A6"/>
            </w:tcBorders>
            <w:hideMark/>
          </w:tcPr>
          <w:p w14:paraId="1628CDE8" w14:textId="77777777" w:rsidR="00905F4F" w:rsidRPr="002029AF" w:rsidRDefault="00905F4F" w:rsidP="0088737C">
            <w:pPr>
              <w:pStyle w:val="ARfintablebodybold"/>
            </w:pPr>
            <w:r w:rsidRPr="00562688">
              <w:t>Intangible assets</w:t>
            </w:r>
          </w:p>
        </w:tc>
        <w:tc>
          <w:tcPr>
            <w:tcW w:w="1133" w:type="dxa"/>
            <w:tcBorders>
              <w:top w:val="single" w:sz="4" w:space="0" w:color="A6A6A6"/>
              <w:bottom w:val="single" w:sz="4" w:space="0" w:color="A6A6A6"/>
            </w:tcBorders>
            <w:shd w:val="clear" w:color="auto" w:fill="E7E6E6"/>
            <w:noWrap/>
            <w:hideMark/>
          </w:tcPr>
          <w:p w14:paraId="366FF93A" w14:textId="77777777" w:rsidR="00905F4F" w:rsidRPr="002029AF" w:rsidRDefault="00905F4F" w:rsidP="0088737C">
            <w:pPr>
              <w:pStyle w:val="ARfintablebodyrightbold"/>
            </w:pPr>
            <w:r w:rsidRPr="00562688">
              <w:t>44.3</w:t>
            </w:r>
          </w:p>
        </w:tc>
        <w:tc>
          <w:tcPr>
            <w:tcW w:w="1133" w:type="dxa"/>
            <w:tcBorders>
              <w:top w:val="single" w:sz="4" w:space="0" w:color="A6A6A6"/>
              <w:bottom w:val="single" w:sz="4" w:space="0" w:color="A6A6A6"/>
            </w:tcBorders>
            <w:noWrap/>
            <w:hideMark/>
          </w:tcPr>
          <w:p w14:paraId="00B8E58A" w14:textId="77777777" w:rsidR="00905F4F" w:rsidRPr="002029AF" w:rsidRDefault="00905F4F" w:rsidP="0088737C">
            <w:pPr>
              <w:pStyle w:val="ARfintablebodyrightbold"/>
            </w:pPr>
            <w:r w:rsidRPr="00562688">
              <w:t>25.7</w:t>
            </w:r>
          </w:p>
        </w:tc>
      </w:tr>
      <w:tr w:rsidR="00905F4F" w:rsidRPr="002029AF" w14:paraId="596745EA" w14:textId="77777777" w:rsidTr="00860E95">
        <w:trPr>
          <w:trHeight w:val="255"/>
        </w:trPr>
        <w:tc>
          <w:tcPr>
            <w:tcW w:w="7371" w:type="dxa"/>
            <w:tcBorders>
              <w:top w:val="single" w:sz="4" w:space="0" w:color="A6A6A6"/>
              <w:bottom w:val="single" w:sz="4" w:space="0" w:color="A6A6A6"/>
            </w:tcBorders>
            <w:hideMark/>
          </w:tcPr>
          <w:p w14:paraId="5709E64D" w14:textId="77777777" w:rsidR="00905F4F" w:rsidRPr="002029AF" w:rsidRDefault="00905F4F" w:rsidP="0088737C">
            <w:pPr>
              <w:pStyle w:val="ARfintablebodyindent"/>
            </w:pPr>
            <w:r w:rsidRPr="00562688">
              <w:t>Health and Welfare</w:t>
            </w:r>
          </w:p>
        </w:tc>
        <w:tc>
          <w:tcPr>
            <w:tcW w:w="1133" w:type="dxa"/>
            <w:tcBorders>
              <w:top w:val="single" w:sz="4" w:space="0" w:color="A6A6A6"/>
              <w:bottom w:val="single" w:sz="4" w:space="0" w:color="A6A6A6"/>
            </w:tcBorders>
            <w:shd w:val="clear" w:color="auto" w:fill="E7E6E6"/>
            <w:noWrap/>
            <w:hideMark/>
          </w:tcPr>
          <w:p w14:paraId="31D5073E" w14:textId="77777777" w:rsidR="00905F4F" w:rsidRPr="002029AF" w:rsidRDefault="00905F4F" w:rsidP="0088737C">
            <w:pPr>
              <w:pStyle w:val="ARfintablebodyright"/>
            </w:pPr>
            <w:r w:rsidRPr="00562688">
              <w:t>25.8</w:t>
            </w:r>
          </w:p>
        </w:tc>
        <w:tc>
          <w:tcPr>
            <w:tcW w:w="1133" w:type="dxa"/>
            <w:tcBorders>
              <w:top w:val="single" w:sz="4" w:space="0" w:color="A6A6A6"/>
              <w:bottom w:val="single" w:sz="4" w:space="0" w:color="A6A6A6"/>
            </w:tcBorders>
            <w:noWrap/>
            <w:hideMark/>
          </w:tcPr>
          <w:p w14:paraId="5483A53F" w14:textId="77777777" w:rsidR="00905F4F" w:rsidRPr="002029AF" w:rsidRDefault="00905F4F" w:rsidP="0088737C">
            <w:pPr>
              <w:pStyle w:val="ARfintablebodyright"/>
            </w:pPr>
            <w:r w:rsidRPr="00562688">
              <w:t>17.5</w:t>
            </w:r>
          </w:p>
        </w:tc>
      </w:tr>
      <w:tr w:rsidR="00905F4F" w:rsidRPr="002029AF" w14:paraId="705651BB" w14:textId="77777777" w:rsidTr="00860E95">
        <w:trPr>
          <w:trHeight w:val="255"/>
        </w:trPr>
        <w:tc>
          <w:tcPr>
            <w:tcW w:w="7371" w:type="dxa"/>
            <w:tcBorders>
              <w:top w:val="single" w:sz="4" w:space="0" w:color="A6A6A6"/>
              <w:bottom w:val="single" w:sz="4" w:space="0" w:color="A6A6A6"/>
            </w:tcBorders>
            <w:hideMark/>
          </w:tcPr>
          <w:p w14:paraId="69F20EA7" w14:textId="77777777" w:rsidR="00905F4F" w:rsidRPr="002029AF" w:rsidRDefault="00905F4F" w:rsidP="0088737C">
            <w:pPr>
              <w:pStyle w:val="ARfintablebodyindent"/>
            </w:pPr>
            <w:r w:rsidRPr="00562688">
              <w:t>Housing</w:t>
            </w:r>
          </w:p>
        </w:tc>
        <w:tc>
          <w:tcPr>
            <w:tcW w:w="1133" w:type="dxa"/>
            <w:tcBorders>
              <w:top w:val="single" w:sz="4" w:space="0" w:color="A6A6A6"/>
              <w:bottom w:val="single" w:sz="4" w:space="0" w:color="A6A6A6"/>
            </w:tcBorders>
            <w:shd w:val="clear" w:color="auto" w:fill="E7E6E6"/>
            <w:noWrap/>
            <w:hideMark/>
          </w:tcPr>
          <w:p w14:paraId="0629050C" w14:textId="77777777" w:rsidR="00905F4F" w:rsidRPr="002029AF" w:rsidRDefault="00905F4F" w:rsidP="0088737C">
            <w:pPr>
              <w:pStyle w:val="ARfintablebodyright"/>
            </w:pPr>
            <w:r w:rsidRPr="00562688">
              <w:t>18.5</w:t>
            </w:r>
          </w:p>
        </w:tc>
        <w:tc>
          <w:tcPr>
            <w:tcW w:w="1133" w:type="dxa"/>
            <w:tcBorders>
              <w:top w:val="single" w:sz="4" w:space="0" w:color="A6A6A6"/>
              <w:bottom w:val="single" w:sz="4" w:space="0" w:color="A6A6A6"/>
            </w:tcBorders>
            <w:noWrap/>
            <w:hideMark/>
          </w:tcPr>
          <w:p w14:paraId="6EB351CF" w14:textId="77777777" w:rsidR="00905F4F" w:rsidRPr="002029AF" w:rsidRDefault="00905F4F" w:rsidP="0088737C">
            <w:pPr>
              <w:pStyle w:val="ARfintablebodyright"/>
            </w:pPr>
            <w:r w:rsidRPr="00562688">
              <w:t>8.2</w:t>
            </w:r>
          </w:p>
        </w:tc>
      </w:tr>
      <w:tr w:rsidR="00905F4F" w:rsidRPr="002029AF" w14:paraId="6EF312FF" w14:textId="77777777" w:rsidTr="00860E95">
        <w:trPr>
          <w:trHeight w:val="255"/>
        </w:trPr>
        <w:tc>
          <w:tcPr>
            <w:tcW w:w="7371" w:type="dxa"/>
            <w:tcBorders>
              <w:top w:val="single" w:sz="4" w:space="0" w:color="A6A6A6"/>
              <w:bottom w:val="single" w:sz="4" w:space="0" w:color="A6A6A6"/>
            </w:tcBorders>
            <w:hideMark/>
          </w:tcPr>
          <w:p w14:paraId="3A8A638D" w14:textId="77777777" w:rsidR="00905F4F" w:rsidRPr="002029AF" w:rsidRDefault="00905F4F" w:rsidP="0088737C">
            <w:pPr>
              <w:pStyle w:val="ARfintablebodybold"/>
            </w:pPr>
            <w:r w:rsidRPr="00562688">
              <w:t>Right-of-use assets</w:t>
            </w:r>
          </w:p>
        </w:tc>
        <w:tc>
          <w:tcPr>
            <w:tcW w:w="1133" w:type="dxa"/>
            <w:tcBorders>
              <w:top w:val="single" w:sz="4" w:space="0" w:color="A6A6A6"/>
              <w:bottom w:val="single" w:sz="4" w:space="0" w:color="A6A6A6"/>
            </w:tcBorders>
            <w:shd w:val="clear" w:color="auto" w:fill="E7E6E6"/>
            <w:noWrap/>
            <w:hideMark/>
          </w:tcPr>
          <w:p w14:paraId="6A19F25C" w14:textId="77777777" w:rsidR="00905F4F" w:rsidRPr="002029AF" w:rsidRDefault="00905F4F" w:rsidP="0088737C">
            <w:pPr>
              <w:pStyle w:val="ARfintablebodyrightbold"/>
            </w:pPr>
            <w:r w:rsidRPr="00562688">
              <w:t>31.8</w:t>
            </w:r>
          </w:p>
        </w:tc>
        <w:tc>
          <w:tcPr>
            <w:tcW w:w="1133" w:type="dxa"/>
            <w:tcBorders>
              <w:top w:val="single" w:sz="4" w:space="0" w:color="A6A6A6"/>
              <w:bottom w:val="single" w:sz="4" w:space="0" w:color="A6A6A6"/>
            </w:tcBorders>
            <w:noWrap/>
            <w:hideMark/>
          </w:tcPr>
          <w:p w14:paraId="0073A0F9" w14:textId="77777777" w:rsidR="00905F4F" w:rsidRPr="002029AF" w:rsidRDefault="00905F4F" w:rsidP="0088737C">
            <w:pPr>
              <w:pStyle w:val="ARfintablebodyrightbold"/>
            </w:pPr>
            <w:r w:rsidRPr="00562688">
              <w:t>51.8</w:t>
            </w:r>
          </w:p>
        </w:tc>
      </w:tr>
      <w:tr w:rsidR="00905F4F" w:rsidRPr="002029AF" w14:paraId="620A3F75" w14:textId="77777777" w:rsidTr="00860E95">
        <w:trPr>
          <w:trHeight w:val="255"/>
        </w:trPr>
        <w:tc>
          <w:tcPr>
            <w:tcW w:w="7371" w:type="dxa"/>
            <w:tcBorders>
              <w:top w:val="single" w:sz="4" w:space="0" w:color="A6A6A6"/>
              <w:bottom w:val="single" w:sz="4" w:space="0" w:color="A6A6A6"/>
            </w:tcBorders>
            <w:hideMark/>
          </w:tcPr>
          <w:p w14:paraId="7E2CB6B9" w14:textId="77777777" w:rsidR="00905F4F" w:rsidRPr="002029AF" w:rsidRDefault="00905F4F" w:rsidP="0088737C">
            <w:pPr>
              <w:pStyle w:val="ARfintablebodyindent"/>
            </w:pPr>
            <w:r w:rsidRPr="00562688">
              <w:t>Land</w:t>
            </w:r>
          </w:p>
        </w:tc>
        <w:tc>
          <w:tcPr>
            <w:tcW w:w="1133" w:type="dxa"/>
            <w:tcBorders>
              <w:top w:val="single" w:sz="4" w:space="0" w:color="A6A6A6"/>
              <w:bottom w:val="single" w:sz="4" w:space="0" w:color="A6A6A6"/>
            </w:tcBorders>
            <w:shd w:val="clear" w:color="auto" w:fill="E7E6E6"/>
            <w:noWrap/>
            <w:hideMark/>
          </w:tcPr>
          <w:p w14:paraId="146AC6C7" w14:textId="77777777" w:rsidR="00905F4F" w:rsidRPr="002029AF" w:rsidRDefault="00905F4F" w:rsidP="0088737C">
            <w:pPr>
              <w:pStyle w:val="ARfintablebodyright"/>
            </w:pPr>
            <w:r w:rsidRPr="00562688">
              <w:t>0.8</w:t>
            </w:r>
          </w:p>
        </w:tc>
        <w:tc>
          <w:tcPr>
            <w:tcW w:w="1133" w:type="dxa"/>
            <w:tcBorders>
              <w:top w:val="single" w:sz="4" w:space="0" w:color="A6A6A6"/>
              <w:bottom w:val="single" w:sz="4" w:space="0" w:color="A6A6A6"/>
            </w:tcBorders>
            <w:noWrap/>
            <w:hideMark/>
          </w:tcPr>
          <w:p w14:paraId="5F58859A" w14:textId="77777777" w:rsidR="00905F4F" w:rsidRPr="002029AF" w:rsidRDefault="00905F4F" w:rsidP="0088737C">
            <w:pPr>
              <w:pStyle w:val="ARfintablebodyright"/>
            </w:pPr>
            <w:r w:rsidRPr="00562688">
              <w:t>0.9</w:t>
            </w:r>
          </w:p>
        </w:tc>
      </w:tr>
      <w:tr w:rsidR="00905F4F" w:rsidRPr="002029AF" w14:paraId="1B3C021E" w14:textId="77777777" w:rsidTr="00860E95">
        <w:trPr>
          <w:trHeight w:val="255"/>
        </w:trPr>
        <w:tc>
          <w:tcPr>
            <w:tcW w:w="7371" w:type="dxa"/>
            <w:tcBorders>
              <w:top w:val="single" w:sz="4" w:space="0" w:color="A6A6A6"/>
              <w:bottom w:val="single" w:sz="4" w:space="0" w:color="A6A6A6"/>
            </w:tcBorders>
            <w:hideMark/>
          </w:tcPr>
          <w:p w14:paraId="3E315587" w14:textId="77777777" w:rsidR="00905F4F" w:rsidRPr="002029AF" w:rsidRDefault="00905F4F" w:rsidP="0088737C">
            <w:pPr>
              <w:pStyle w:val="ARfintablebodyindent"/>
            </w:pPr>
            <w:r w:rsidRPr="00562688">
              <w:t>Buildings</w:t>
            </w:r>
          </w:p>
        </w:tc>
        <w:tc>
          <w:tcPr>
            <w:tcW w:w="1133" w:type="dxa"/>
            <w:tcBorders>
              <w:top w:val="single" w:sz="4" w:space="0" w:color="A6A6A6"/>
              <w:bottom w:val="single" w:sz="4" w:space="0" w:color="A6A6A6"/>
            </w:tcBorders>
            <w:shd w:val="clear" w:color="auto" w:fill="E7E6E6"/>
            <w:noWrap/>
            <w:hideMark/>
          </w:tcPr>
          <w:p w14:paraId="05AAF6B6" w14:textId="77777777" w:rsidR="00905F4F" w:rsidRPr="002029AF" w:rsidRDefault="00905F4F" w:rsidP="0088737C">
            <w:pPr>
              <w:pStyle w:val="ARfintablebodyright"/>
            </w:pPr>
            <w:r w:rsidRPr="00562688">
              <w:t>22.1</w:t>
            </w:r>
          </w:p>
        </w:tc>
        <w:tc>
          <w:tcPr>
            <w:tcW w:w="1133" w:type="dxa"/>
            <w:tcBorders>
              <w:top w:val="single" w:sz="4" w:space="0" w:color="A6A6A6"/>
              <w:bottom w:val="single" w:sz="4" w:space="0" w:color="A6A6A6"/>
            </w:tcBorders>
            <w:noWrap/>
            <w:hideMark/>
          </w:tcPr>
          <w:p w14:paraId="0AC74F5B" w14:textId="77777777" w:rsidR="00905F4F" w:rsidRPr="002029AF" w:rsidRDefault="00905F4F" w:rsidP="0088737C">
            <w:pPr>
              <w:pStyle w:val="ARfintablebodyright"/>
            </w:pPr>
            <w:r w:rsidRPr="00562688">
              <w:t>39.6</w:t>
            </w:r>
          </w:p>
        </w:tc>
      </w:tr>
      <w:tr w:rsidR="00905F4F" w:rsidRPr="002029AF" w14:paraId="419AED04" w14:textId="77777777" w:rsidTr="00860E95">
        <w:trPr>
          <w:trHeight w:val="255"/>
        </w:trPr>
        <w:tc>
          <w:tcPr>
            <w:tcW w:w="7371" w:type="dxa"/>
            <w:tcBorders>
              <w:top w:val="single" w:sz="4" w:space="0" w:color="A6A6A6"/>
              <w:bottom w:val="single" w:sz="4" w:space="0" w:color="A6A6A6"/>
            </w:tcBorders>
            <w:hideMark/>
          </w:tcPr>
          <w:p w14:paraId="682A0B3E" w14:textId="77777777" w:rsidR="00905F4F" w:rsidRPr="002029AF" w:rsidRDefault="00905F4F" w:rsidP="0088737C">
            <w:pPr>
              <w:pStyle w:val="ARfintablebodyindent"/>
            </w:pPr>
            <w:r w:rsidRPr="00562688">
              <w:t>Plant and equipment</w:t>
            </w:r>
          </w:p>
        </w:tc>
        <w:tc>
          <w:tcPr>
            <w:tcW w:w="1133" w:type="dxa"/>
            <w:tcBorders>
              <w:top w:val="single" w:sz="4" w:space="0" w:color="A6A6A6"/>
              <w:bottom w:val="single" w:sz="4" w:space="0" w:color="A6A6A6"/>
            </w:tcBorders>
            <w:shd w:val="clear" w:color="auto" w:fill="E7E6E6"/>
            <w:noWrap/>
            <w:hideMark/>
          </w:tcPr>
          <w:p w14:paraId="2FFE3B44" w14:textId="77777777" w:rsidR="00905F4F" w:rsidRPr="002029AF" w:rsidRDefault="00905F4F" w:rsidP="0088737C">
            <w:pPr>
              <w:pStyle w:val="ARfintablebodyright"/>
            </w:pPr>
            <w:r w:rsidRPr="00562688">
              <w:t>2.5</w:t>
            </w:r>
          </w:p>
        </w:tc>
        <w:tc>
          <w:tcPr>
            <w:tcW w:w="1133" w:type="dxa"/>
            <w:tcBorders>
              <w:top w:val="single" w:sz="4" w:space="0" w:color="A6A6A6"/>
              <w:bottom w:val="single" w:sz="4" w:space="0" w:color="A6A6A6"/>
            </w:tcBorders>
            <w:noWrap/>
            <w:hideMark/>
          </w:tcPr>
          <w:p w14:paraId="47346F34" w14:textId="77777777" w:rsidR="00905F4F" w:rsidRPr="002029AF" w:rsidRDefault="00905F4F" w:rsidP="0088737C">
            <w:pPr>
              <w:pStyle w:val="ARfintablebodyright"/>
            </w:pPr>
            <w:r w:rsidRPr="00562688">
              <w:t>2.5</w:t>
            </w:r>
          </w:p>
        </w:tc>
      </w:tr>
      <w:tr w:rsidR="00905F4F" w:rsidRPr="002029AF" w14:paraId="32923D58" w14:textId="77777777" w:rsidTr="00860E95">
        <w:trPr>
          <w:trHeight w:val="255"/>
        </w:trPr>
        <w:tc>
          <w:tcPr>
            <w:tcW w:w="7371" w:type="dxa"/>
            <w:tcBorders>
              <w:top w:val="single" w:sz="4" w:space="0" w:color="A6A6A6"/>
              <w:bottom w:val="single" w:sz="4" w:space="0" w:color="A6A6A6"/>
            </w:tcBorders>
            <w:hideMark/>
          </w:tcPr>
          <w:p w14:paraId="6F838519" w14:textId="77777777" w:rsidR="00905F4F" w:rsidRPr="002029AF" w:rsidRDefault="00905F4F" w:rsidP="0088737C">
            <w:pPr>
              <w:pStyle w:val="ARfintablebodyindent"/>
            </w:pPr>
            <w:r w:rsidRPr="00562688">
              <w:t>Motor vehicles</w:t>
            </w:r>
          </w:p>
        </w:tc>
        <w:tc>
          <w:tcPr>
            <w:tcW w:w="1133" w:type="dxa"/>
            <w:tcBorders>
              <w:top w:val="single" w:sz="4" w:space="0" w:color="A6A6A6"/>
              <w:bottom w:val="single" w:sz="4" w:space="0" w:color="A6A6A6"/>
            </w:tcBorders>
            <w:shd w:val="clear" w:color="auto" w:fill="E7E6E6"/>
            <w:noWrap/>
            <w:hideMark/>
          </w:tcPr>
          <w:p w14:paraId="2395F756" w14:textId="77777777" w:rsidR="00905F4F" w:rsidRPr="002029AF" w:rsidRDefault="00905F4F" w:rsidP="0088737C">
            <w:pPr>
              <w:pStyle w:val="ARfintablebodyright"/>
            </w:pPr>
            <w:r w:rsidRPr="00562688">
              <w:t>6.4</w:t>
            </w:r>
          </w:p>
        </w:tc>
        <w:tc>
          <w:tcPr>
            <w:tcW w:w="1133" w:type="dxa"/>
            <w:tcBorders>
              <w:top w:val="single" w:sz="4" w:space="0" w:color="A6A6A6"/>
              <w:bottom w:val="single" w:sz="4" w:space="0" w:color="A6A6A6"/>
            </w:tcBorders>
            <w:noWrap/>
            <w:hideMark/>
          </w:tcPr>
          <w:p w14:paraId="4B3E5D68" w14:textId="77777777" w:rsidR="00905F4F" w:rsidRPr="002029AF" w:rsidRDefault="00905F4F" w:rsidP="0088737C">
            <w:pPr>
              <w:pStyle w:val="ARfintablebodyright"/>
            </w:pPr>
            <w:r w:rsidRPr="00562688">
              <w:t>8.8</w:t>
            </w:r>
          </w:p>
        </w:tc>
      </w:tr>
      <w:tr w:rsidR="00905F4F" w:rsidRPr="002029AF" w14:paraId="2B7181D4" w14:textId="77777777" w:rsidTr="00860E95">
        <w:trPr>
          <w:trHeight w:val="255"/>
        </w:trPr>
        <w:tc>
          <w:tcPr>
            <w:tcW w:w="7371" w:type="dxa"/>
            <w:tcBorders>
              <w:top w:val="single" w:sz="4" w:space="0" w:color="A6A6A6"/>
              <w:bottom w:val="single" w:sz="4" w:space="0" w:color="A6A6A6"/>
            </w:tcBorders>
            <w:hideMark/>
          </w:tcPr>
          <w:p w14:paraId="2F48154A" w14:textId="77777777" w:rsidR="00905F4F" w:rsidRPr="002029AF" w:rsidRDefault="00905F4F" w:rsidP="0088737C">
            <w:pPr>
              <w:pStyle w:val="ARfintablebodybold"/>
            </w:pPr>
            <w:r w:rsidRPr="00562688">
              <w:t>Service concession assets</w:t>
            </w:r>
          </w:p>
        </w:tc>
        <w:tc>
          <w:tcPr>
            <w:tcW w:w="1133" w:type="dxa"/>
            <w:tcBorders>
              <w:top w:val="single" w:sz="4" w:space="0" w:color="A6A6A6"/>
              <w:bottom w:val="single" w:sz="4" w:space="0" w:color="A6A6A6"/>
            </w:tcBorders>
            <w:shd w:val="clear" w:color="auto" w:fill="E7E6E6"/>
            <w:noWrap/>
            <w:hideMark/>
          </w:tcPr>
          <w:p w14:paraId="7B6573D2" w14:textId="77777777" w:rsidR="00905F4F" w:rsidRPr="002029AF" w:rsidRDefault="00905F4F" w:rsidP="0088737C">
            <w:pPr>
              <w:pStyle w:val="ARfintablebodyrightbold"/>
            </w:pPr>
            <w:r w:rsidRPr="00562688">
              <w:t>25.5</w:t>
            </w:r>
          </w:p>
        </w:tc>
        <w:tc>
          <w:tcPr>
            <w:tcW w:w="1133" w:type="dxa"/>
            <w:tcBorders>
              <w:top w:val="single" w:sz="4" w:space="0" w:color="A6A6A6"/>
              <w:bottom w:val="single" w:sz="4" w:space="0" w:color="A6A6A6"/>
            </w:tcBorders>
            <w:noWrap/>
            <w:hideMark/>
          </w:tcPr>
          <w:p w14:paraId="7E194B7A" w14:textId="77777777" w:rsidR="00905F4F" w:rsidRPr="002029AF" w:rsidRDefault="00905F4F" w:rsidP="0088737C">
            <w:pPr>
              <w:pStyle w:val="ARfintablebodyrightbold"/>
            </w:pPr>
            <w:r w:rsidRPr="00562688">
              <w:t>27.1</w:t>
            </w:r>
          </w:p>
        </w:tc>
      </w:tr>
      <w:tr w:rsidR="00905F4F" w:rsidRPr="002029AF" w14:paraId="14D73D42" w14:textId="77777777" w:rsidTr="00860E95">
        <w:trPr>
          <w:trHeight w:val="255"/>
        </w:trPr>
        <w:tc>
          <w:tcPr>
            <w:tcW w:w="7371" w:type="dxa"/>
            <w:tcBorders>
              <w:top w:val="single" w:sz="4" w:space="0" w:color="A6A6A6"/>
              <w:bottom w:val="single" w:sz="4" w:space="0" w:color="A6A6A6"/>
            </w:tcBorders>
            <w:hideMark/>
          </w:tcPr>
          <w:p w14:paraId="3C8E7B41" w14:textId="77777777" w:rsidR="00905F4F" w:rsidRPr="002029AF" w:rsidRDefault="00905F4F" w:rsidP="0088737C">
            <w:pPr>
              <w:pStyle w:val="ARfintablebodyindent"/>
            </w:pPr>
            <w:r w:rsidRPr="00562688">
              <w:t>Buildings</w:t>
            </w:r>
          </w:p>
        </w:tc>
        <w:tc>
          <w:tcPr>
            <w:tcW w:w="1133" w:type="dxa"/>
            <w:tcBorders>
              <w:top w:val="single" w:sz="4" w:space="0" w:color="A6A6A6"/>
              <w:bottom w:val="single" w:sz="4" w:space="0" w:color="A6A6A6"/>
            </w:tcBorders>
            <w:shd w:val="clear" w:color="auto" w:fill="E7E6E6"/>
            <w:noWrap/>
            <w:hideMark/>
          </w:tcPr>
          <w:p w14:paraId="411B5344" w14:textId="77777777" w:rsidR="00905F4F" w:rsidRPr="002029AF" w:rsidRDefault="00905F4F" w:rsidP="0088737C">
            <w:pPr>
              <w:pStyle w:val="ARfintablebodyright"/>
            </w:pPr>
            <w:r w:rsidRPr="00562688">
              <w:t>25.2</w:t>
            </w:r>
          </w:p>
        </w:tc>
        <w:tc>
          <w:tcPr>
            <w:tcW w:w="1133" w:type="dxa"/>
            <w:tcBorders>
              <w:top w:val="single" w:sz="4" w:space="0" w:color="A6A6A6"/>
              <w:bottom w:val="single" w:sz="4" w:space="0" w:color="A6A6A6"/>
            </w:tcBorders>
            <w:noWrap/>
            <w:hideMark/>
          </w:tcPr>
          <w:p w14:paraId="50562BB2" w14:textId="77777777" w:rsidR="00905F4F" w:rsidRPr="002029AF" w:rsidRDefault="00905F4F" w:rsidP="0088737C">
            <w:pPr>
              <w:pStyle w:val="ARfintablebodyright"/>
            </w:pPr>
            <w:r w:rsidRPr="00562688">
              <w:t>25.9</w:t>
            </w:r>
          </w:p>
        </w:tc>
      </w:tr>
      <w:tr w:rsidR="00905F4F" w:rsidRPr="002029AF" w14:paraId="71DB83FC" w14:textId="77777777" w:rsidTr="00860E95">
        <w:trPr>
          <w:trHeight w:val="255"/>
        </w:trPr>
        <w:tc>
          <w:tcPr>
            <w:tcW w:w="7371" w:type="dxa"/>
            <w:tcBorders>
              <w:top w:val="single" w:sz="4" w:space="0" w:color="A6A6A6"/>
              <w:bottom w:val="single" w:sz="4" w:space="0" w:color="A6A6A6"/>
            </w:tcBorders>
            <w:hideMark/>
          </w:tcPr>
          <w:p w14:paraId="2055CE8B" w14:textId="77777777" w:rsidR="00905F4F" w:rsidRPr="002029AF" w:rsidRDefault="00905F4F" w:rsidP="0088737C">
            <w:pPr>
              <w:pStyle w:val="ARfintablebodyindent"/>
            </w:pPr>
            <w:r w:rsidRPr="00562688">
              <w:t>Plant and equipment</w:t>
            </w:r>
          </w:p>
        </w:tc>
        <w:tc>
          <w:tcPr>
            <w:tcW w:w="1133" w:type="dxa"/>
            <w:tcBorders>
              <w:top w:val="single" w:sz="4" w:space="0" w:color="A6A6A6"/>
              <w:bottom w:val="single" w:sz="4" w:space="0" w:color="A6A6A6"/>
            </w:tcBorders>
            <w:shd w:val="clear" w:color="auto" w:fill="E7E6E6"/>
            <w:noWrap/>
            <w:hideMark/>
          </w:tcPr>
          <w:p w14:paraId="16E15B81" w14:textId="77777777" w:rsidR="00905F4F" w:rsidRPr="002029AF" w:rsidRDefault="00905F4F" w:rsidP="0088737C">
            <w:pPr>
              <w:pStyle w:val="ARfintablebodyright"/>
            </w:pPr>
            <w:r w:rsidRPr="00562688">
              <w:t>0.2</w:t>
            </w:r>
          </w:p>
        </w:tc>
        <w:tc>
          <w:tcPr>
            <w:tcW w:w="1133" w:type="dxa"/>
            <w:tcBorders>
              <w:top w:val="single" w:sz="4" w:space="0" w:color="A6A6A6"/>
              <w:bottom w:val="single" w:sz="4" w:space="0" w:color="A6A6A6"/>
            </w:tcBorders>
            <w:noWrap/>
            <w:hideMark/>
          </w:tcPr>
          <w:p w14:paraId="5E800F65" w14:textId="77777777" w:rsidR="00905F4F" w:rsidRPr="002029AF" w:rsidRDefault="00905F4F" w:rsidP="0088737C">
            <w:pPr>
              <w:pStyle w:val="ARfintablebodyright"/>
            </w:pPr>
            <w:r w:rsidRPr="00562688">
              <w:t>1.0</w:t>
            </w:r>
          </w:p>
        </w:tc>
      </w:tr>
      <w:tr w:rsidR="00905F4F" w:rsidRPr="002029AF" w14:paraId="53262A5B" w14:textId="77777777" w:rsidTr="00860E95">
        <w:trPr>
          <w:trHeight w:val="255"/>
        </w:trPr>
        <w:tc>
          <w:tcPr>
            <w:tcW w:w="7371" w:type="dxa"/>
            <w:tcBorders>
              <w:top w:val="single" w:sz="4" w:space="0" w:color="A6A6A6"/>
            </w:tcBorders>
            <w:hideMark/>
          </w:tcPr>
          <w:p w14:paraId="0D6342C7" w14:textId="77777777" w:rsidR="00905F4F" w:rsidRPr="002029AF" w:rsidRDefault="00905F4F" w:rsidP="0088737C">
            <w:pPr>
              <w:pStyle w:val="ARfintablebodyindent"/>
            </w:pPr>
            <w:r w:rsidRPr="00562688">
              <w:t>Intangible assets</w:t>
            </w:r>
          </w:p>
        </w:tc>
        <w:tc>
          <w:tcPr>
            <w:tcW w:w="1133" w:type="dxa"/>
            <w:tcBorders>
              <w:top w:val="single" w:sz="4" w:space="0" w:color="A6A6A6"/>
            </w:tcBorders>
            <w:shd w:val="clear" w:color="auto" w:fill="E7E6E6"/>
            <w:noWrap/>
            <w:hideMark/>
          </w:tcPr>
          <w:p w14:paraId="340572E2" w14:textId="77777777" w:rsidR="00905F4F" w:rsidRPr="002029AF" w:rsidRDefault="00905F4F" w:rsidP="0088737C">
            <w:pPr>
              <w:pStyle w:val="ARfintablebodyright"/>
            </w:pPr>
            <w:r w:rsidRPr="00562688">
              <w:t>0.1</w:t>
            </w:r>
          </w:p>
        </w:tc>
        <w:tc>
          <w:tcPr>
            <w:tcW w:w="1133" w:type="dxa"/>
            <w:tcBorders>
              <w:top w:val="single" w:sz="4" w:space="0" w:color="A6A6A6"/>
            </w:tcBorders>
            <w:noWrap/>
            <w:hideMark/>
          </w:tcPr>
          <w:p w14:paraId="5015107B" w14:textId="77777777" w:rsidR="00905F4F" w:rsidRPr="002029AF" w:rsidRDefault="00905F4F" w:rsidP="0088737C">
            <w:pPr>
              <w:pStyle w:val="ARfintablebodyright"/>
            </w:pPr>
            <w:r w:rsidRPr="00562688">
              <w:t>0.2</w:t>
            </w:r>
          </w:p>
        </w:tc>
      </w:tr>
      <w:tr w:rsidR="00905F4F" w:rsidRPr="002029AF" w14:paraId="639757C9" w14:textId="77777777" w:rsidTr="00860E95">
        <w:trPr>
          <w:trHeight w:val="255"/>
        </w:trPr>
        <w:tc>
          <w:tcPr>
            <w:tcW w:w="7371" w:type="dxa"/>
            <w:hideMark/>
          </w:tcPr>
          <w:p w14:paraId="7A33BF92" w14:textId="77777777" w:rsidR="00905F4F" w:rsidRPr="002029AF" w:rsidRDefault="00905F4F" w:rsidP="0088737C">
            <w:pPr>
              <w:pStyle w:val="ARfintablebodybold"/>
            </w:pPr>
            <w:r w:rsidRPr="00562688">
              <w:t>Aggregate depreciation and amortisation allocated</w:t>
            </w:r>
          </w:p>
        </w:tc>
        <w:tc>
          <w:tcPr>
            <w:tcW w:w="1133" w:type="dxa"/>
            <w:shd w:val="clear" w:color="auto" w:fill="E7E6E6"/>
            <w:noWrap/>
            <w:hideMark/>
          </w:tcPr>
          <w:p w14:paraId="2E492E10" w14:textId="77777777" w:rsidR="00905F4F" w:rsidRPr="002029AF" w:rsidRDefault="00905F4F" w:rsidP="0088737C">
            <w:pPr>
              <w:pStyle w:val="ARfintablebodyrightbold"/>
            </w:pPr>
            <w:r w:rsidRPr="00562688">
              <w:t>347.5</w:t>
            </w:r>
          </w:p>
        </w:tc>
        <w:tc>
          <w:tcPr>
            <w:tcW w:w="1133" w:type="dxa"/>
            <w:noWrap/>
            <w:hideMark/>
          </w:tcPr>
          <w:p w14:paraId="4878F68D" w14:textId="77777777" w:rsidR="00905F4F" w:rsidRPr="002029AF" w:rsidRDefault="00905F4F" w:rsidP="0088737C">
            <w:pPr>
              <w:pStyle w:val="ARfintablebodyrightbold"/>
            </w:pPr>
            <w:r w:rsidRPr="00562688">
              <w:t>429.1</w:t>
            </w:r>
          </w:p>
        </w:tc>
      </w:tr>
      <w:tr w:rsidR="00905F4F" w:rsidRPr="002029AF" w14:paraId="0D0B277E" w14:textId="77777777" w:rsidTr="00860E95">
        <w:trPr>
          <w:trHeight w:val="255"/>
        </w:trPr>
        <w:tc>
          <w:tcPr>
            <w:tcW w:w="7371" w:type="dxa"/>
            <w:hideMark/>
          </w:tcPr>
          <w:p w14:paraId="400FAEAF" w14:textId="77777777" w:rsidR="00905F4F" w:rsidRPr="002029AF" w:rsidRDefault="00905F4F" w:rsidP="0088737C">
            <w:pPr>
              <w:pStyle w:val="ARfintablebody"/>
            </w:pPr>
            <w:r w:rsidRPr="00562688">
              <w:t>Less depreciation and amortisation capitalised to carrying amount of other assets during the year</w:t>
            </w:r>
          </w:p>
        </w:tc>
        <w:tc>
          <w:tcPr>
            <w:tcW w:w="1133" w:type="dxa"/>
            <w:shd w:val="clear" w:color="auto" w:fill="E7E6E6"/>
            <w:noWrap/>
            <w:hideMark/>
          </w:tcPr>
          <w:p w14:paraId="34AD424C" w14:textId="77777777" w:rsidR="00905F4F" w:rsidRPr="002029AF" w:rsidRDefault="00905F4F" w:rsidP="0088737C">
            <w:pPr>
              <w:pStyle w:val="ARfintablebodyright"/>
            </w:pPr>
            <w:r w:rsidRPr="00562688">
              <w:t>(2.4)</w:t>
            </w:r>
          </w:p>
        </w:tc>
        <w:tc>
          <w:tcPr>
            <w:tcW w:w="1133" w:type="dxa"/>
            <w:noWrap/>
            <w:hideMark/>
          </w:tcPr>
          <w:p w14:paraId="75D52576" w14:textId="77777777" w:rsidR="00905F4F" w:rsidRPr="002029AF" w:rsidRDefault="00905F4F" w:rsidP="0088737C">
            <w:pPr>
              <w:pStyle w:val="ARfintablebodyright"/>
            </w:pPr>
            <w:r w:rsidRPr="00562688">
              <w:t>(1.0)</w:t>
            </w:r>
          </w:p>
        </w:tc>
      </w:tr>
      <w:tr w:rsidR="00905F4F" w:rsidRPr="002029AF" w14:paraId="12626513" w14:textId="77777777" w:rsidTr="00860E95">
        <w:trPr>
          <w:trHeight w:val="255"/>
        </w:trPr>
        <w:tc>
          <w:tcPr>
            <w:tcW w:w="7371" w:type="dxa"/>
            <w:hideMark/>
          </w:tcPr>
          <w:p w14:paraId="7FF6B78E" w14:textId="77777777" w:rsidR="00905F4F" w:rsidRPr="002029AF" w:rsidRDefault="00905F4F" w:rsidP="0088737C">
            <w:pPr>
              <w:pStyle w:val="ARfintablebodybold"/>
            </w:pPr>
            <w:r w:rsidRPr="00562688">
              <w:t>Total depreciation and amortisation</w:t>
            </w:r>
          </w:p>
        </w:tc>
        <w:tc>
          <w:tcPr>
            <w:tcW w:w="1133" w:type="dxa"/>
            <w:shd w:val="clear" w:color="auto" w:fill="E7E6E6"/>
            <w:noWrap/>
            <w:hideMark/>
          </w:tcPr>
          <w:p w14:paraId="36ECB7ED" w14:textId="77777777" w:rsidR="00905F4F" w:rsidRPr="002029AF" w:rsidRDefault="00905F4F" w:rsidP="0088737C">
            <w:pPr>
              <w:pStyle w:val="ARfintablebodyrightbold"/>
            </w:pPr>
            <w:r w:rsidRPr="00562688">
              <w:t>345.1</w:t>
            </w:r>
          </w:p>
        </w:tc>
        <w:tc>
          <w:tcPr>
            <w:tcW w:w="1133" w:type="dxa"/>
            <w:noWrap/>
            <w:hideMark/>
          </w:tcPr>
          <w:p w14:paraId="3258C3F5" w14:textId="77777777" w:rsidR="00905F4F" w:rsidRPr="002029AF" w:rsidRDefault="00905F4F" w:rsidP="0088737C">
            <w:pPr>
              <w:pStyle w:val="ARfintablebodyrightbold"/>
            </w:pPr>
            <w:r w:rsidRPr="00562688">
              <w:t>428.1</w:t>
            </w:r>
          </w:p>
        </w:tc>
      </w:tr>
    </w:tbl>
    <w:p w14:paraId="63CC3FEC" w14:textId="77777777" w:rsidR="00905F4F" w:rsidRDefault="00905F4F" w:rsidP="0088737C">
      <w:pPr>
        <w:pStyle w:val="ARfinbodyaftertable"/>
      </w:pPr>
      <w:r>
        <w:t>All buildings, plant, equipment, vehicles and other non-current physical assets that have finite useful lives are depreciated. The exceptions to this rule include items under assets held for sale and land.</w:t>
      </w:r>
    </w:p>
    <w:p w14:paraId="2DBD3F84" w14:textId="77777777" w:rsidR="00905F4F" w:rsidRDefault="00905F4F" w:rsidP="0088737C">
      <w:pPr>
        <w:pStyle w:val="ARfinbody"/>
      </w:pPr>
      <w:r>
        <w:t>Depreciation is calculated on a straight-line basis at rates that allocate the asset value, less any estimated residual value, over its estimated useful life.</w:t>
      </w:r>
    </w:p>
    <w:p w14:paraId="503A6B51" w14:textId="77777777" w:rsidR="00905F4F" w:rsidRDefault="00905F4F" w:rsidP="0088737C">
      <w:pPr>
        <w:pStyle w:val="ARfinbodylargespace"/>
      </w:pPr>
      <w:r>
        <w:t>Typical estimated useful lives for the different asset classes for the current and prior year are included in the table below:</w:t>
      </w:r>
    </w:p>
    <w:tbl>
      <w:tblPr>
        <w:tblStyle w:val="TableGrid"/>
        <w:tblW w:w="9639" w:type="dxa"/>
        <w:tblLook w:val="06A0" w:firstRow="1" w:lastRow="0" w:firstColumn="1" w:lastColumn="0" w:noHBand="1" w:noVBand="1"/>
      </w:tblPr>
      <w:tblGrid>
        <w:gridCol w:w="6237"/>
        <w:gridCol w:w="1701"/>
        <w:gridCol w:w="1701"/>
      </w:tblGrid>
      <w:tr w:rsidR="00905F4F" w:rsidRPr="002029AF" w14:paraId="64CD3BD7"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6237" w:type="dxa"/>
            <w:tcBorders>
              <w:bottom w:val="single" w:sz="4" w:space="0" w:color="auto"/>
            </w:tcBorders>
          </w:tcPr>
          <w:p w14:paraId="6C33DD63" w14:textId="77777777" w:rsidR="00905F4F" w:rsidRPr="002029AF" w:rsidRDefault="00905F4F" w:rsidP="00860E95">
            <w:pPr>
              <w:pStyle w:val="ARfintablecolhead"/>
            </w:pPr>
            <w:r w:rsidRPr="002029AF">
              <w:t>Asset class</w:t>
            </w:r>
          </w:p>
        </w:tc>
        <w:tc>
          <w:tcPr>
            <w:tcW w:w="1701" w:type="dxa"/>
            <w:tcBorders>
              <w:bottom w:val="single" w:sz="4" w:space="0" w:color="auto"/>
            </w:tcBorders>
          </w:tcPr>
          <w:p w14:paraId="1CC10C70" w14:textId="77777777" w:rsidR="00905F4F" w:rsidRPr="002029AF" w:rsidRDefault="00905F4F" w:rsidP="00860E95">
            <w:pPr>
              <w:pStyle w:val="ARfintablecolheadright"/>
            </w:pPr>
            <w:r>
              <w:t>2021</w:t>
            </w:r>
          </w:p>
        </w:tc>
        <w:tc>
          <w:tcPr>
            <w:tcW w:w="1701" w:type="dxa"/>
            <w:tcBorders>
              <w:bottom w:val="single" w:sz="4" w:space="0" w:color="auto"/>
            </w:tcBorders>
          </w:tcPr>
          <w:p w14:paraId="3506E6B3" w14:textId="77777777" w:rsidR="00905F4F" w:rsidRPr="002029AF" w:rsidRDefault="00905F4F" w:rsidP="00860E95">
            <w:pPr>
              <w:pStyle w:val="ARfintablecolheadright"/>
            </w:pPr>
            <w:r>
              <w:t>2020</w:t>
            </w:r>
          </w:p>
        </w:tc>
      </w:tr>
      <w:tr w:rsidR="00905F4F" w:rsidRPr="002029AF" w14:paraId="6F7B9FBC" w14:textId="77777777" w:rsidTr="00860E95">
        <w:tc>
          <w:tcPr>
            <w:tcW w:w="6237" w:type="dxa"/>
            <w:tcBorders>
              <w:top w:val="single" w:sz="4" w:space="0" w:color="auto"/>
              <w:bottom w:val="single" w:sz="4" w:space="0" w:color="A6A6A6"/>
            </w:tcBorders>
          </w:tcPr>
          <w:p w14:paraId="307D86A4" w14:textId="77777777" w:rsidR="00905F4F" w:rsidRPr="002029AF" w:rsidRDefault="00905F4F" w:rsidP="0088737C">
            <w:pPr>
              <w:pStyle w:val="ARfintablebody"/>
            </w:pPr>
            <w:r w:rsidRPr="008275BC">
              <w:t>Buildings</w:t>
            </w:r>
          </w:p>
        </w:tc>
        <w:tc>
          <w:tcPr>
            <w:tcW w:w="1701" w:type="dxa"/>
            <w:tcBorders>
              <w:top w:val="single" w:sz="4" w:space="0" w:color="auto"/>
              <w:bottom w:val="single" w:sz="4" w:space="0" w:color="A6A6A6"/>
            </w:tcBorders>
          </w:tcPr>
          <w:p w14:paraId="5AA30BC1" w14:textId="77777777" w:rsidR="00905F4F" w:rsidRPr="002029AF" w:rsidRDefault="00905F4F" w:rsidP="0088737C">
            <w:pPr>
              <w:pStyle w:val="ARfintablebodyright"/>
            </w:pPr>
            <w:r w:rsidRPr="008275BC">
              <w:t>5 to 85 years</w:t>
            </w:r>
          </w:p>
        </w:tc>
        <w:tc>
          <w:tcPr>
            <w:tcW w:w="1701" w:type="dxa"/>
            <w:tcBorders>
              <w:top w:val="single" w:sz="4" w:space="0" w:color="auto"/>
              <w:bottom w:val="single" w:sz="4" w:space="0" w:color="A6A6A6"/>
            </w:tcBorders>
          </w:tcPr>
          <w:p w14:paraId="3C06E493" w14:textId="77777777" w:rsidR="00905F4F" w:rsidRPr="002029AF" w:rsidRDefault="00905F4F" w:rsidP="0088737C">
            <w:pPr>
              <w:pStyle w:val="ARfintablebodyright"/>
            </w:pPr>
            <w:r w:rsidRPr="008275BC">
              <w:t>5 to 85 years</w:t>
            </w:r>
          </w:p>
        </w:tc>
      </w:tr>
      <w:tr w:rsidR="00905F4F" w:rsidRPr="002029AF" w14:paraId="00F70F2E" w14:textId="77777777" w:rsidTr="00860E95">
        <w:tc>
          <w:tcPr>
            <w:tcW w:w="6237" w:type="dxa"/>
            <w:tcBorders>
              <w:top w:val="single" w:sz="4" w:space="0" w:color="A6A6A6"/>
              <w:bottom w:val="single" w:sz="4" w:space="0" w:color="A6A6A6"/>
            </w:tcBorders>
          </w:tcPr>
          <w:p w14:paraId="74ABE24F" w14:textId="77777777" w:rsidR="00905F4F" w:rsidRPr="002029AF" w:rsidRDefault="00905F4F" w:rsidP="0088737C">
            <w:pPr>
              <w:pStyle w:val="ARfintablebody"/>
            </w:pPr>
            <w:r w:rsidRPr="008275BC">
              <w:t>Plant, equipment and vehicles</w:t>
            </w:r>
          </w:p>
        </w:tc>
        <w:tc>
          <w:tcPr>
            <w:tcW w:w="1701" w:type="dxa"/>
            <w:tcBorders>
              <w:top w:val="single" w:sz="4" w:space="0" w:color="A6A6A6"/>
              <w:bottom w:val="single" w:sz="4" w:space="0" w:color="A6A6A6"/>
            </w:tcBorders>
          </w:tcPr>
          <w:p w14:paraId="0115EA03" w14:textId="77777777" w:rsidR="00905F4F" w:rsidRPr="002029AF" w:rsidRDefault="00905F4F" w:rsidP="0088737C">
            <w:pPr>
              <w:pStyle w:val="ARfintablebodyright"/>
            </w:pPr>
            <w:r w:rsidRPr="008275BC">
              <w:t>3 to 15 years</w:t>
            </w:r>
          </w:p>
        </w:tc>
        <w:tc>
          <w:tcPr>
            <w:tcW w:w="1701" w:type="dxa"/>
            <w:tcBorders>
              <w:top w:val="single" w:sz="4" w:space="0" w:color="A6A6A6"/>
              <w:bottom w:val="single" w:sz="4" w:space="0" w:color="A6A6A6"/>
            </w:tcBorders>
          </w:tcPr>
          <w:p w14:paraId="40BF2B90" w14:textId="77777777" w:rsidR="00905F4F" w:rsidRPr="002029AF" w:rsidRDefault="00905F4F" w:rsidP="0088737C">
            <w:pPr>
              <w:pStyle w:val="ARfintablebodyright"/>
            </w:pPr>
            <w:r w:rsidRPr="008275BC">
              <w:t>3 to 15 years</w:t>
            </w:r>
          </w:p>
        </w:tc>
      </w:tr>
      <w:tr w:rsidR="00905F4F" w:rsidRPr="002029AF" w14:paraId="5DFC9EAC" w14:textId="77777777" w:rsidTr="00860E95">
        <w:tc>
          <w:tcPr>
            <w:tcW w:w="6237" w:type="dxa"/>
            <w:tcBorders>
              <w:top w:val="single" w:sz="4" w:space="0" w:color="A6A6A6"/>
            </w:tcBorders>
          </w:tcPr>
          <w:p w14:paraId="210E0AD0" w14:textId="77777777" w:rsidR="00905F4F" w:rsidRPr="002029AF" w:rsidRDefault="00905F4F" w:rsidP="0088737C">
            <w:pPr>
              <w:pStyle w:val="ARfintablebody"/>
            </w:pPr>
            <w:r w:rsidRPr="008275BC">
              <w:t>Intangible assets</w:t>
            </w:r>
          </w:p>
        </w:tc>
        <w:tc>
          <w:tcPr>
            <w:tcW w:w="1701" w:type="dxa"/>
            <w:tcBorders>
              <w:top w:val="single" w:sz="4" w:space="0" w:color="A6A6A6"/>
            </w:tcBorders>
          </w:tcPr>
          <w:p w14:paraId="32C1A2C2" w14:textId="77777777" w:rsidR="00905F4F" w:rsidRPr="002029AF" w:rsidRDefault="00905F4F" w:rsidP="0088737C">
            <w:pPr>
              <w:pStyle w:val="ARfintablebodyright"/>
            </w:pPr>
            <w:r w:rsidRPr="008275BC">
              <w:t>3 to 20 years</w:t>
            </w:r>
          </w:p>
        </w:tc>
        <w:tc>
          <w:tcPr>
            <w:tcW w:w="1701" w:type="dxa"/>
            <w:tcBorders>
              <w:top w:val="single" w:sz="4" w:space="0" w:color="A6A6A6"/>
            </w:tcBorders>
          </w:tcPr>
          <w:p w14:paraId="498DBF9C" w14:textId="77777777" w:rsidR="00905F4F" w:rsidRPr="002029AF" w:rsidRDefault="00905F4F" w:rsidP="0088737C">
            <w:pPr>
              <w:pStyle w:val="ARfintablebodyright"/>
            </w:pPr>
            <w:r w:rsidRPr="008275BC">
              <w:t>3 to 20 years</w:t>
            </w:r>
          </w:p>
        </w:tc>
      </w:tr>
    </w:tbl>
    <w:p w14:paraId="3F600A4C" w14:textId="77777777" w:rsidR="00905F4F" w:rsidRDefault="00905F4F" w:rsidP="0088737C">
      <w:pPr>
        <w:pStyle w:val="ARfinbodyaftertable"/>
      </w:pPr>
      <w:bookmarkStart w:id="441" w:name="_Hlk47012303"/>
      <w:bookmarkStart w:id="442" w:name="_Hlk82963008"/>
      <w:r>
        <w:t>The estimated useful lives, residual value and depreciation method are reviewed at the end of each annual reporting period. Estimated useful lives for buildings, and plant, equipment and vehicles remain unchanged since June 2020.</w:t>
      </w:r>
    </w:p>
    <w:bookmarkEnd w:id="441"/>
    <w:p w14:paraId="6277C8F8" w14:textId="77777777" w:rsidR="00905F4F" w:rsidRDefault="00905F4F" w:rsidP="0088737C">
      <w:pPr>
        <w:pStyle w:val="ARfinbody"/>
      </w:pPr>
      <w:r>
        <w:t>Right-of-use assets are generally depreciated over the shorter of the asset’s useful life and the lease term. Where the department obtains ownership of the underlying leased asset or if the cost of the right-of-use asset reflects that the entity will exercise a purchase option, the entity depreciates the right-of-use asset over its useful life.</w:t>
      </w:r>
    </w:p>
    <w:p w14:paraId="2865B740" w14:textId="77777777" w:rsidR="00905F4F" w:rsidRDefault="00905F4F" w:rsidP="0088737C">
      <w:pPr>
        <w:pStyle w:val="ARfinbody"/>
      </w:pPr>
      <w:r>
        <w:t>Leasehold improvements are depreciated over the shorter of the lease term and their useful lives.</w:t>
      </w:r>
      <w:bookmarkEnd w:id="442"/>
    </w:p>
    <w:p w14:paraId="6133CDF7" w14:textId="77777777" w:rsidR="00905F4F" w:rsidRPr="002029AF" w:rsidRDefault="00905F4F" w:rsidP="00087B91">
      <w:pPr>
        <w:pStyle w:val="ARfinbody"/>
        <w:sectPr w:rsidR="00905F4F" w:rsidRPr="002029AF" w:rsidSect="0088737C">
          <w:footerReference w:type="even" r:id="rId92"/>
          <w:footnotePr>
            <w:numFmt w:val="lowerLetter"/>
            <w:numRestart w:val="eachPage"/>
          </w:footnotePr>
          <w:pgSz w:w="11906" w:h="16838" w:code="9"/>
          <w:pgMar w:top="1531" w:right="1134" w:bottom="851" w:left="1134" w:header="510" w:footer="340" w:gutter="0"/>
          <w:cols w:space="708"/>
          <w:docGrid w:linePitch="360"/>
        </w:sectPr>
      </w:pPr>
    </w:p>
    <w:p w14:paraId="1B717405" w14:textId="77777777" w:rsidR="00905F4F" w:rsidRPr="002029AF" w:rsidRDefault="00905F4F" w:rsidP="0088737C">
      <w:pPr>
        <w:pStyle w:val="Heading5"/>
        <w:spacing w:before="0"/>
      </w:pPr>
      <w:bookmarkStart w:id="443" w:name="_Toc85121438"/>
      <w:r>
        <w:rPr>
          <w:lang w:eastAsia="en-AU"/>
        </w:rPr>
        <w:lastRenderedPageBreak/>
        <w:t xml:space="preserve">5.1.2 Carrying values by ‘purpose’ groups </w:t>
      </w:r>
      <w:r w:rsidRPr="007146C3">
        <w:rPr>
          <w:rStyle w:val="Superscript"/>
        </w:rPr>
        <w:t>(i)</w:t>
      </w:r>
      <w:bookmarkEnd w:id="443"/>
    </w:p>
    <w:tbl>
      <w:tblPr>
        <w:tblStyle w:val="TableGrid"/>
        <w:tblW w:w="14459" w:type="dxa"/>
        <w:tblLayout w:type="fixed"/>
        <w:tblLook w:val="06A0" w:firstRow="1" w:lastRow="0" w:firstColumn="1" w:lastColumn="0" w:noHBand="1" w:noVBand="1"/>
      </w:tblPr>
      <w:tblGrid>
        <w:gridCol w:w="5952"/>
        <w:gridCol w:w="1417"/>
        <w:gridCol w:w="1418"/>
        <w:gridCol w:w="1418"/>
        <w:gridCol w:w="1418"/>
        <w:gridCol w:w="1418"/>
        <w:gridCol w:w="1418"/>
      </w:tblGrid>
      <w:tr w:rsidR="00905F4F" w:rsidRPr="002029AF" w14:paraId="0F150867"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5952" w:type="dxa"/>
            <w:vMerge w:val="restart"/>
            <w:noWrap/>
            <w:hideMark/>
          </w:tcPr>
          <w:p w14:paraId="6A7C9DE2" w14:textId="77777777" w:rsidR="00905F4F" w:rsidRPr="002029AF" w:rsidRDefault="00905F4F" w:rsidP="0088737C">
            <w:pPr>
              <w:pStyle w:val="ARfintablecolhead"/>
              <w:spacing w:before="10" w:after="0"/>
            </w:pPr>
            <w:r w:rsidRPr="00CA39EB">
              <w:t>Nature-</w:t>
            </w:r>
            <w:r w:rsidRPr="00230DAB">
              <w:t>based</w:t>
            </w:r>
            <w:r w:rsidRPr="002029AF">
              <w:t xml:space="preserve"> classification</w:t>
            </w:r>
          </w:p>
        </w:tc>
        <w:tc>
          <w:tcPr>
            <w:tcW w:w="2835" w:type="dxa"/>
            <w:gridSpan w:val="2"/>
            <w:hideMark/>
          </w:tcPr>
          <w:p w14:paraId="49C1DE89" w14:textId="77777777" w:rsidR="00905F4F" w:rsidRPr="002029AF" w:rsidRDefault="00905F4F" w:rsidP="00860E95">
            <w:pPr>
              <w:pStyle w:val="ARfintablecolheadcentre"/>
              <w:spacing w:before="10" w:after="0"/>
            </w:pPr>
            <w:r w:rsidRPr="002029AF">
              <w:t>Health and Welfare</w:t>
            </w:r>
          </w:p>
        </w:tc>
        <w:tc>
          <w:tcPr>
            <w:tcW w:w="2836" w:type="dxa"/>
            <w:gridSpan w:val="2"/>
            <w:hideMark/>
          </w:tcPr>
          <w:p w14:paraId="2D831C24" w14:textId="77777777" w:rsidR="00905F4F" w:rsidRPr="002029AF" w:rsidRDefault="00905F4F" w:rsidP="00860E95">
            <w:pPr>
              <w:pStyle w:val="ARfintablecolheadcentre"/>
              <w:spacing w:before="10" w:after="0"/>
            </w:pPr>
            <w:r w:rsidRPr="002029AF">
              <w:t>Housing</w:t>
            </w:r>
          </w:p>
        </w:tc>
        <w:tc>
          <w:tcPr>
            <w:tcW w:w="2836" w:type="dxa"/>
            <w:gridSpan w:val="2"/>
            <w:hideMark/>
          </w:tcPr>
          <w:p w14:paraId="19DB59E9" w14:textId="77777777" w:rsidR="00905F4F" w:rsidRPr="002029AF" w:rsidRDefault="00905F4F" w:rsidP="00860E95">
            <w:pPr>
              <w:pStyle w:val="ARfintablecolheadcentre"/>
              <w:spacing w:before="10" w:after="0"/>
            </w:pPr>
            <w:r w:rsidRPr="002029AF">
              <w:t>Total</w:t>
            </w:r>
          </w:p>
        </w:tc>
      </w:tr>
      <w:tr w:rsidR="00905F4F" w:rsidRPr="002029AF" w14:paraId="1ABD1EDE"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5952" w:type="dxa"/>
            <w:vMerge/>
            <w:tcBorders>
              <w:bottom w:val="single" w:sz="4" w:space="0" w:color="auto"/>
            </w:tcBorders>
            <w:hideMark/>
          </w:tcPr>
          <w:p w14:paraId="34F01935" w14:textId="77777777" w:rsidR="00905F4F" w:rsidRPr="002029AF" w:rsidRDefault="00905F4F" w:rsidP="0088737C">
            <w:pPr>
              <w:pStyle w:val="ARfintablecolhead"/>
              <w:spacing w:before="10" w:after="0"/>
            </w:pPr>
          </w:p>
        </w:tc>
        <w:tc>
          <w:tcPr>
            <w:tcW w:w="1417" w:type="dxa"/>
            <w:tcBorders>
              <w:bottom w:val="single" w:sz="4" w:space="0" w:color="auto"/>
            </w:tcBorders>
            <w:shd w:val="clear" w:color="auto" w:fill="E7E6E6"/>
            <w:hideMark/>
          </w:tcPr>
          <w:p w14:paraId="7A03CC29" w14:textId="77777777" w:rsidR="00905F4F" w:rsidRPr="002029AF" w:rsidRDefault="00905F4F" w:rsidP="0088737C">
            <w:pPr>
              <w:pStyle w:val="ARfintablecolheadright"/>
              <w:spacing w:before="10" w:after="0"/>
            </w:pPr>
            <w:r>
              <w:t>2021</w:t>
            </w:r>
          </w:p>
          <w:p w14:paraId="7EBC2CCA" w14:textId="77777777" w:rsidR="00905F4F" w:rsidRPr="002029AF" w:rsidRDefault="00905F4F" w:rsidP="0088737C">
            <w:pPr>
              <w:pStyle w:val="ARfintablecolheadright"/>
              <w:spacing w:before="10" w:after="0"/>
            </w:pPr>
            <w:r w:rsidRPr="002029AF">
              <w:t>$M</w:t>
            </w:r>
          </w:p>
        </w:tc>
        <w:tc>
          <w:tcPr>
            <w:tcW w:w="1418" w:type="dxa"/>
            <w:tcBorders>
              <w:bottom w:val="single" w:sz="4" w:space="0" w:color="auto"/>
            </w:tcBorders>
            <w:hideMark/>
          </w:tcPr>
          <w:p w14:paraId="140F30CE" w14:textId="77777777" w:rsidR="00905F4F" w:rsidRPr="002029AF" w:rsidRDefault="00905F4F" w:rsidP="0088737C">
            <w:pPr>
              <w:pStyle w:val="ARfintablecolheadright"/>
              <w:spacing w:before="10" w:after="0"/>
            </w:pPr>
            <w:r>
              <w:t>2020</w:t>
            </w:r>
          </w:p>
          <w:p w14:paraId="25D00636" w14:textId="77777777" w:rsidR="00905F4F" w:rsidRPr="002029AF" w:rsidRDefault="00905F4F" w:rsidP="0088737C">
            <w:pPr>
              <w:pStyle w:val="ARfintablecolheadright"/>
              <w:spacing w:before="10" w:after="0"/>
            </w:pPr>
            <w:r w:rsidRPr="002029AF">
              <w:t>$M</w:t>
            </w:r>
          </w:p>
        </w:tc>
        <w:tc>
          <w:tcPr>
            <w:tcW w:w="1418" w:type="dxa"/>
            <w:tcBorders>
              <w:bottom w:val="single" w:sz="4" w:space="0" w:color="auto"/>
            </w:tcBorders>
            <w:shd w:val="clear" w:color="auto" w:fill="E7E6E6"/>
            <w:hideMark/>
          </w:tcPr>
          <w:p w14:paraId="388B0203" w14:textId="77777777" w:rsidR="00905F4F" w:rsidRPr="002029AF" w:rsidRDefault="00905F4F" w:rsidP="0088737C">
            <w:pPr>
              <w:pStyle w:val="ARfintablecolheadright"/>
              <w:spacing w:before="10" w:after="0"/>
            </w:pPr>
            <w:r>
              <w:t>2021</w:t>
            </w:r>
          </w:p>
          <w:p w14:paraId="47D8F000" w14:textId="77777777" w:rsidR="00905F4F" w:rsidRPr="002029AF" w:rsidRDefault="00905F4F" w:rsidP="0088737C">
            <w:pPr>
              <w:pStyle w:val="ARfintablecolheadright"/>
              <w:spacing w:before="10" w:after="0"/>
            </w:pPr>
            <w:r w:rsidRPr="002029AF">
              <w:t>$M</w:t>
            </w:r>
          </w:p>
        </w:tc>
        <w:tc>
          <w:tcPr>
            <w:tcW w:w="1418" w:type="dxa"/>
            <w:tcBorders>
              <w:bottom w:val="single" w:sz="4" w:space="0" w:color="auto"/>
            </w:tcBorders>
            <w:hideMark/>
          </w:tcPr>
          <w:p w14:paraId="687C11B4" w14:textId="77777777" w:rsidR="00905F4F" w:rsidRPr="002029AF" w:rsidRDefault="00905F4F" w:rsidP="0088737C">
            <w:pPr>
              <w:pStyle w:val="ARfintablecolheadright"/>
              <w:spacing w:before="10" w:after="0"/>
            </w:pPr>
            <w:r>
              <w:t>2020</w:t>
            </w:r>
          </w:p>
          <w:p w14:paraId="7AC02132" w14:textId="77777777" w:rsidR="00905F4F" w:rsidRPr="002029AF" w:rsidRDefault="00905F4F" w:rsidP="0088737C">
            <w:pPr>
              <w:pStyle w:val="ARfintablecolheadright"/>
              <w:spacing w:before="10" w:after="0"/>
            </w:pPr>
            <w:r w:rsidRPr="002029AF">
              <w:t>$M</w:t>
            </w:r>
          </w:p>
        </w:tc>
        <w:tc>
          <w:tcPr>
            <w:tcW w:w="1418" w:type="dxa"/>
            <w:tcBorders>
              <w:bottom w:val="single" w:sz="4" w:space="0" w:color="auto"/>
            </w:tcBorders>
            <w:shd w:val="clear" w:color="auto" w:fill="E7E6E6"/>
            <w:hideMark/>
          </w:tcPr>
          <w:p w14:paraId="37C67034" w14:textId="77777777" w:rsidR="00905F4F" w:rsidRPr="002029AF" w:rsidRDefault="00905F4F" w:rsidP="0088737C">
            <w:pPr>
              <w:pStyle w:val="ARfintablecolheadright"/>
              <w:spacing w:before="10" w:after="0"/>
            </w:pPr>
            <w:r>
              <w:t>2021</w:t>
            </w:r>
          </w:p>
          <w:p w14:paraId="52CB4A3D" w14:textId="77777777" w:rsidR="00905F4F" w:rsidRPr="002029AF" w:rsidRDefault="00905F4F" w:rsidP="0088737C">
            <w:pPr>
              <w:pStyle w:val="ARfintablecolheadright"/>
              <w:spacing w:before="10" w:after="0"/>
            </w:pPr>
            <w:r w:rsidRPr="002029AF">
              <w:t>$M</w:t>
            </w:r>
          </w:p>
        </w:tc>
        <w:tc>
          <w:tcPr>
            <w:tcW w:w="1418" w:type="dxa"/>
            <w:tcBorders>
              <w:bottom w:val="single" w:sz="4" w:space="0" w:color="auto"/>
            </w:tcBorders>
            <w:hideMark/>
          </w:tcPr>
          <w:p w14:paraId="5BEBEDB6" w14:textId="77777777" w:rsidR="00905F4F" w:rsidRPr="002029AF" w:rsidRDefault="00905F4F" w:rsidP="0088737C">
            <w:pPr>
              <w:pStyle w:val="ARfintablecolheadright"/>
              <w:spacing w:before="10" w:after="0"/>
            </w:pPr>
            <w:r>
              <w:t>2020</w:t>
            </w:r>
          </w:p>
          <w:p w14:paraId="050B3A02" w14:textId="77777777" w:rsidR="00905F4F" w:rsidRPr="002029AF" w:rsidRDefault="00905F4F" w:rsidP="0088737C">
            <w:pPr>
              <w:pStyle w:val="ARfintablecolheadright"/>
              <w:spacing w:before="10" w:after="0"/>
            </w:pPr>
            <w:r w:rsidRPr="002029AF">
              <w:t>$M</w:t>
            </w:r>
          </w:p>
        </w:tc>
      </w:tr>
      <w:tr w:rsidR="00905F4F" w:rsidRPr="002029AF" w14:paraId="50002339" w14:textId="77777777" w:rsidTr="00860E95">
        <w:tc>
          <w:tcPr>
            <w:tcW w:w="14459" w:type="dxa"/>
            <w:gridSpan w:val="7"/>
            <w:tcBorders>
              <w:top w:val="single" w:sz="4" w:space="0" w:color="auto"/>
              <w:bottom w:val="single" w:sz="4" w:space="0" w:color="A6A6A6"/>
            </w:tcBorders>
            <w:hideMark/>
          </w:tcPr>
          <w:p w14:paraId="6455F0B4" w14:textId="77777777" w:rsidR="00905F4F" w:rsidRPr="002029AF" w:rsidRDefault="00905F4F" w:rsidP="0088737C">
            <w:pPr>
              <w:pStyle w:val="ARfintablebodybold"/>
            </w:pPr>
            <w:r w:rsidRPr="00186661">
              <w:t>Land at fair value</w:t>
            </w:r>
          </w:p>
        </w:tc>
      </w:tr>
      <w:tr w:rsidR="00905F4F" w:rsidRPr="002029AF" w14:paraId="283CE048" w14:textId="77777777" w:rsidTr="00860E95">
        <w:tc>
          <w:tcPr>
            <w:tcW w:w="5952" w:type="dxa"/>
            <w:tcBorders>
              <w:top w:val="single" w:sz="4" w:space="0" w:color="A6A6A6"/>
              <w:bottom w:val="single" w:sz="4" w:space="0" w:color="A6A6A6"/>
            </w:tcBorders>
            <w:hideMark/>
          </w:tcPr>
          <w:p w14:paraId="305428E2" w14:textId="77777777" w:rsidR="00905F4F" w:rsidRPr="002029AF" w:rsidRDefault="00905F4F" w:rsidP="0088737C">
            <w:pPr>
              <w:pStyle w:val="ARfintablebody"/>
            </w:pPr>
            <w:r w:rsidRPr="00186661">
              <w:t>Rental property</w:t>
            </w:r>
          </w:p>
        </w:tc>
        <w:tc>
          <w:tcPr>
            <w:tcW w:w="1417" w:type="dxa"/>
            <w:tcBorders>
              <w:top w:val="single" w:sz="4" w:space="0" w:color="A6A6A6"/>
              <w:bottom w:val="single" w:sz="4" w:space="0" w:color="A6A6A6"/>
            </w:tcBorders>
            <w:shd w:val="clear" w:color="auto" w:fill="E7E6E6"/>
            <w:noWrap/>
            <w:hideMark/>
          </w:tcPr>
          <w:p w14:paraId="27B14483"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569E2A55"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0CCAE96E" w14:textId="77777777" w:rsidR="00905F4F" w:rsidRPr="002029AF" w:rsidRDefault="00905F4F" w:rsidP="0088737C">
            <w:pPr>
              <w:pStyle w:val="ARfintablebodyright"/>
            </w:pPr>
            <w:r w:rsidRPr="00186661">
              <w:t>21,599.2</w:t>
            </w:r>
          </w:p>
        </w:tc>
        <w:tc>
          <w:tcPr>
            <w:tcW w:w="1418" w:type="dxa"/>
            <w:tcBorders>
              <w:top w:val="single" w:sz="4" w:space="0" w:color="A6A6A6"/>
              <w:bottom w:val="single" w:sz="4" w:space="0" w:color="A6A6A6"/>
            </w:tcBorders>
            <w:noWrap/>
            <w:hideMark/>
          </w:tcPr>
          <w:p w14:paraId="5F69DFAD" w14:textId="77777777" w:rsidR="00905F4F" w:rsidRPr="002029AF" w:rsidRDefault="00905F4F" w:rsidP="0088737C">
            <w:pPr>
              <w:pStyle w:val="ARfintablebodyright"/>
            </w:pPr>
            <w:r w:rsidRPr="00186661">
              <w:t>17,325.6</w:t>
            </w:r>
          </w:p>
        </w:tc>
        <w:tc>
          <w:tcPr>
            <w:tcW w:w="1418" w:type="dxa"/>
            <w:tcBorders>
              <w:top w:val="single" w:sz="4" w:space="0" w:color="A6A6A6"/>
              <w:bottom w:val="single" w:sz="4" w:space="0" w:color="A6A6A6"/>
            </w:tcBorders>
            <w:shd w:val="clear" w:color="auto" w:fill="E7E6E6"/>
            <w:noWrap/>
            <w:hideMark/>
          </w:tcPr>
          <w:p w14:paraId="7BB6CAF5" w14:textId="77777777" w:rsidR="00905F4F" w:rsidRPr="002029AF" w:rsidRDefault="00905F4F" w:rsidP="0088737C">
            <w:pPr>
              <w:pStyle w:val="ARfintablebodyright"/>
            </w:pPr>
            <w:r w:rsidRPr="00186661">
              <w:t>21,599.2</w:t>
            </w:r>
          </w:p>
        </w:tc>
        <w:tc>
          <w:tcPr>
            <w:tcW w:w="1418" w:type="dxa"/>
            <w:tcBorders>
              <w:top w:val="single" w:sz="4" w:space="0" w:color="A6A6A6"/>
              <w:bottom w:val="single" w:sz="4" w:space="0" w:color="A6A6A6"/>
            </w:tcBorders>
            <w:noWrap/>
            <w:hideMark/>
          </w:tcPr>
          <w:p w14:paraId="2E95146A" w14:textId="77777777" w:rsidR="00905F4F" w:rsidRPr="002029AF" w:rsidRDefault="00905F4F" w:rsidP="0088737C">
            <w:pPr>
              <w:pStyle w:val="ARfintablebodyright"/>
            </w:pPr>
            <w:r w:rsidRPr="00186661">
              <w:t>17,325.6</w:t>
            </w:r>
          </w:p>
        </w:tc>
      </w:tr>
      <w:tr w:rsidR="00905F4F" w:rsidRPr="002029AF" w14:paraId="3BE0B6DC" w14:textId="77777777" w:rsidTr="00860E95">
        <w:tc>
          <w:tcPr>
            <w:tcW w:w="5952" w:type="dxa"/>
            <w:tcBorders>
              <w:top w:val="single" w:sz="4" w:space="0" w:color="A6A6A6"/>
              <w:bottom w:val="single" w:sz="4" w:space="0" w:color="A6A6A6"/>
            </w:tcBorders>
            <w:hideMark/>
          </w:tcPr>
          <w:p w14:paraId="4274DF5B" w14:textId="77777777" w:rsidR="00905F4F" w:rsidRPr="002029AF" w:rsidRDefault="00905F4F" w:rsidP="0088737C">
            <w:pPr>
              <w:pStyle w:val="ARfintablebody"/>
            </w:pPr>
            <w:r w:rsidRPr="00186661">
              <w:t>Community services</w:t>
            </w:r>
          </w:p>
        </w:tc>
        <w:tc>
          <w:tcPr>
            <w:tcW w:w="1417" w:type="dxa"/>
            <w:tcBorders>
              <w:top w:val="single" w:sz="4" w:space="0" w:color="A6A6A6"/>
              <w:bottom w:val="single" w:sz="4" w:space="0" w:color="A6A6A6"/>
            </w:tcBorders>
            <w:shd w:val="clear" w:color="auto" w:fill="E7E6E6"/>
            <w:noWrap/>
            <w:hideMark/>
          </w:tcPr>
          <w:p w14:paraId="18A97E8D" w14:textId="77777777" w:rsidR="00905F4F" w:rsidRPr="002029AF" w:rsidRDefault="00905F4F" w:rsidP="0088737C">
            <w:pPr>
              <w:pStyle w:val="ARfintablebodyright"/>
            </w:pPr>
            <w:r w:rsidRPr="00186661">
              <w:t>1,045.5</w:t>
            </w:r>
          </w:p>
        </w:tc>
        <w:tc>
          <w:tcPr>
            <w:tcW w:w="1418" w:type="dxa"/>
            <w:tcBorders>
              <w:top w:val="single" w:sz="4" w:space="0" w:color="A6A6A6"/>
              <w:bottom w:val="single" w:sz="4" w:space="0" w:color="A6A6A6"/>
            </w:tcBorders>
            <w:noWrap/>
            <w:hideMark/>
          </w:tcPr>
          <w:p w14:paraId="3968AE8E" w14:textId="77777777" w:rsidR="00905F4F" w:rsidRPr="002029AF" w:rsidRDefault="00905F4F" w:rsidP="0088737C">
            <w:pPr>
              <w:pStyle w:val="ARfintablebodyright"/>
            </w:pPr>
            <w:r w:rsidRPr="00186661">
              <w:t>761.1</w:t>
            </w:r>
          </w:p>
        </w:tc>
        <w:tc>
          <w:tcPr>
            <w:tcW w:w="1418" w:type="dxa"/>
            <w:tcBorders>
              <w:top w:val="single" w:sz="4" w:space="0" w:color="A6A6A6"/>
              <w:bottom w:val="single" w:sz="4" w:space="0" w:color="A6A6A6"/>
            </w:tcBorders>
            <w:shd w:val="clear" w:color="auto" w:fill="E7E6E6"/>
            <w:noWrap/>
            <w:hideMark/>
          </w:tcPr>
          <w:p w14:paraId="7FFD546D"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349CC772"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7D9C1EFA" w14:textId="77777777" w:rsidR="00905F4F" w:rsidRPr="002029AF" w:rsidRDefault="00905F4F" w:rsidP="0088737C">
            <w:pPr>
              <w:pStyle w:val="ARfintablebodyright"/>
            </w:pPr>
            <w:r w:rsidRPr="00186661">
              <w:t>1,045.5</w:t>
            </w:r>
          </w:p>
        </w:tc>
        <w:tc>
          <w:tcPr>
            <w:tcW w:w="1418" w:type="dxa"/>
            <w:tcBorders>
              <w:top w:val="single" w:sz="4" w:space="0" w:color="A6A6A6"/>
              <w:bottom w:val="single" w:sz="4" w:space="0" w:color="A6A6A6"/>
            </w:tcBorders>
            <w:noWrap/>
            <w:hideMark/>
          </w:tcPr>
          <w:p w14:paraId="695D505C" w14:textId="77777777" w:rsidR="00905F4F" w:rsidRPr="002029AF" w:rsidRDefault="00905F4F" w:rsidP="0088737C">
            <w:pPr>
              <w:pStyle w:val="ARfintablebodyright"/>
            </w:pPr>
            <w:r w:rsidRPr="00186661">
              <w:t>761.1</w:t>
            </w:r>
          </w:p>
        </w:tc>
      </w:tr>
      <w:tr w:rsidR="00905F4F" w:rsidRPr="002029AF" w14:paraId="0ADEF3A4" w14:textId="77777777" w:rsidTr="00860E95">
        <w:tc>
          <w:tcPr>
            <w:tcW w:w="5952" w:type="dxa"/>
            <w:tcBorders>
              <w:top w:val="single" w:sz="4" w:space="0" w:color="A6A6A6"/>
              <w:bottom w:val="single" w:sz="4" w:space="0" w:color="A6A6A6"/>
            </w:tcBorders>
            <w:hideMark/>
          </w:tcPr>
          <w:p w14:paraId="36D3DCCE" w14:textId="77777777" w:rsidR="00905F4F" w:rsidRPr="002029AF" w:rsidRDefault="00905F4F" w:rsidP="0088737C">
            <w:pPr>
              <w:pStyle w:val="ARfintablebody"/>
            </w:pPr>
            <w:r w:rsidRPr="00186661">
              <w:t>Right-of-use land</w:t>
            </w:r>
          </w:p>
        </w:tc>
        <w:tc>
          <w:tcPr>
            <w:tcW w:w="1417" w:type="dxa"/>
            <w:tcBorders>
              <w:top w:val="single" w:sz="4" w:space="0" w:color="A6A6A6"/>
              <w:bottom w:val="single" w:sz="4" w:space="0" w:color="A6A6A6"/>
            </w:tcBorders>
            <w:shd w:val="clear" w:color="auto" w:fill="E7E6E6"/>
            <w:noWrap/>
            <w:hideMark/>
          </w:tcPr>
          <w:p w14:paraId="78CA9E3A"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10251DA5"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7AEEFF1B" w14:textId="77777777" w:rsidR="00905F4F" w:rsidRPr="002029AF" w:rsidRDefault="00905F4F" w:rsidP="0088737C">
            <w:pPr>
              <w:pStyle w:val="ARfintablebodyright"/>
            </w:pPr>
            <w:r w:rsidRPr="00186661">
              <w:t>10.6</w:t>
            </w:r>
          </w:p>
        </w:tc>
        <w:tc>
          <w:tcPr>
            <w:tcW w:w="1418" w:type="dxa"/>
            <w:tcBorders>
              <w:top w:val="single" w:sz="4" w:space="0" w:color="A6A6A6"/>
              <w:bottom w:val="single" w:sz="4" w:space="0" w:color="A6A6A6"/>
            </w:tcBorders>
            <w:noWrap/>
            <w:hideMark/>
          </w:tcPr>
          <w:p w14:paraId="3DBDA98B" w14:textId="77777777" w:rsidR="00905F4F" w:rsidRPr="002029AF" w:rsidRDefault="00905F4F" w:rsidP="0088737C">
            <w:pPr>
              <w:pStyle w:val="ARfintablebodyright"/>
            </w:pPr>
            <w:r w:rsidRPr="00186661">
              <w:t>11.6</w:t>
            </w:r>
          </w:p>
        </w:tc>
        <w:tc>
          <w:tcPr>
            <w:tcW w:w="1418" w:type="dxa"/>
            <w:tcBorders>
              <w:top w:val="single" w:sz="4" w:space="0" w:color="A6A6A6"/>
              <w:bottom w:val="single" w:sz="4" w:space="0" w:color="A6A6A6"/>
            </w:tcBorders>
            <w:shd w:val="clear" w:color="auto" w:fill="E7E6E6"/>
            <w:noWrap/>
            <w:hideMark/>
          </w:tcPr>
          <w:p w14:paraId="301E015B" w14:textId="77777777" w:rsidR="00905F4F" w:rsidRPr="002029AF" w:rsidRDefault="00905F4F" w:rsidP="0088737C">
            <w:pPr>
              <w:pStyle w:val="ARfintablebodyright"/>
            </w:pPr>
            <w:r w:rsidRPr="00186661">
              <w:t>10.6</w:t>
            </w:r>
          </w:p>
        </w:tc>
        <w:tc>
          <w:tcPr>
            <w:tcW w:w="1418" w:type="dxa"/>
            <w:tcBorders>
              <w:top w:val="single" w:sz="4" w:space="0" w:color="A6A6A6"/>
              <w:bottom w:val="single" w:sz="4" w:space="0" w:color="A6A6A6"/>
            </w:tcBorders>
            <w:noWrap/>
            <w:hideMark/>
          </w:tcPr>
          <w:p w14:paraId="0A26BAF5" w14:textId="77777777" w:rsidR="00905F4F" w:rsidRPr="002029AF" w:rsidRDefault="00905F4F" w:rsidP="0088737C">
            <w:pPr>
              <w:pStyle w:val="ARfintablebodyright"/>
            </w:pPr>
            <w:r w:rsidRPr="00186661">
              <w:t>11.6</w:t>
            </w:r>
          </w:p>
        </w:tc>
      </w:tr>
      <w:tr w:rsidR="00905F4F" w:rsidRPr="002029AF" w14:paraId="440EEC28" w14:textId="77777777" w:rsidTr="00860E95">
        <w:tc>
          <w:tcPr>
            <w:tcW w:w="5952" w:type="dxa"/>
            <w:tcBorders>
              <w:top w:val="single" w:sz="4" w:space="0" w:color="A6A6A6"/>
              <w:bottom w:val="single" w:sz="4" w:space="0" w:color="A6A6A6"/>
            </w:tcBorders>
            <w:hideMark/>
          </w:tcPr>
          <w:p w14:paraId="26359B9E" w14:textId="77777777" w:rsidR="00905F4F" w:rsidRPr="002029AF" w:rsidRDefault="00905F4F" w:rsidP="0088737C">
            <w:pPr>
              <w:pStyle w:val="ARfintablebody"/>
            </w:pPr>
            <w:r w:rsidRPr="00186661">
              <w:t>Service concession land</w:t>
            </w:r>
          </w:p>
        </w:tc>
        <w:tc>
          <w:tcPr>
            <w:tcW w:w="1417" w:type="dxa"/>
            <w:tcBorders>
              <w:top w:val="single" w:sz="4" w:space="0" w:color="A6A6A6"/>
              <w:bottom w:val="single" w:sz="4" w:space="0" w:color="A6A6A6"/>
            </w:tcBorders>
            <w:shd w:val="clear" w:color="auto" w:fill="E7E6E6"/>
            <w:noWrap/>
            <w:hideMark/>
          </w:tcPr>
          <w:p w14:paraId="719FC959" w14:textId="77777777" w:rsidR="00905F4F" w:rsidRPr="002029AF" w:rsidRDefault="00905F4F" w:rsidP="0088737C">
            <w:pPr>
              <w:pStyle w:val="ARfintablebodyright"/>
            </w:pPr>
            <w:r w:rsidRPr="00186661">
              <w:t>429.1</w:t>
            </w:r>
          </w:p>
        </w:tc>
        <w:tc>
          <w:tcPr>
            <w:tcW w:w="1418" w:type="dxa"/>
            <w:tcBorders>
              <w:top w:val="single" w:sz="4" w:space="0" w:color="A6A6A6"/>
              <w:bottom w:val="single" w:sz="4" w:space="0" w:color="A6A6A6"/>
            </w:tcBorders>
            <w:noWrap/>
            <w:hideMark/>
          </w:tcPr>
          <w:p w14:paraId="19FC4A14" w14:textId="77777777" w:rsidR="00905F4F" w:rsidRPr="002029AF" w:rsidRDefault="00905F4F" w:rsidP="0088737C">
            <w:pPr>
              <w:pStyle w:val="ARfintablebodyright"/>
            </w:pPr>
            <w:r w:rsidRPr="00186661">
              <w:t>430.4</w:t>
            </w:r>
          </w:p>
        </w:tc>
        <w:tc>
          <w:tcPr>
            <w:tcW w:w="1418" w:type="dxa"/>
            <w:tcBorders>
              <w:top w:val="single" w:sz="4" w:space="0" w:color="A6A6A6"/>
              <w:bottom w:val="single" w:sz="4" w:space="0" w:color="A6A6A6"/>
            </w:tcBorders>
            <w:shd w:val="clear" w:color="auto" w:fill="E7E6E6"/>
            <w:noWrap/>
            <w:hideMark/>
          </w:tcPr>
          <w:p w14:paraId="7EB2A6B8"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26B2EFA9"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39A0E1F7" w14:textId="77777777" w:rsidR="00905F4F" w:rsidRPr="002029AF" w:rsidRDefault="00905F4F" w:rsidP="0088737C">
            <w:pPr>
              <w:pStyle w:val="ARfintablebodyright"/>
            </w:pPr>
            <w:r w:rsidRPr="00186661">
              <w:t>429.1</w:t>
            </w:r>
          </w:p>
        </w:tc>
        <w:tc>
          <w:tcPr>
            <w:tcW w:w="1418" w:type="dxa"/>
            <w:tcBorders>
              <w:top w:val="single" w:sz="4" w:space="0" w:color="A6A6A6"/>
              <w:bottom w:val="single" w:sz="4" w:space="0" w:color="A6A6A6"/>
            </w:tcBorders>
            <w:noWrap/>
            <w:hideMark/>
          </w:tcPr>
          <w:p w14:paraId="6C0983B7" w14:textId="77777777" w:rsidR="00905F4F" w:rsidRPr="002029AF" w:rsidRDefault="00905F4F" w:rsidP="0088737C">
            <w:pPr>
              <w:pStyle w:val="ARfintablebodyright"/>
            </w:pPr>
            <w:r w:rsidRPr="00186661">
              <w:t>430.4</w:t>
            </w:r>
          </w:p>
        </w:tc>
      </w:tr>
      <w:tr w:rsidR="00905F4F" w:rsidRPr="002029AF" w14:paraId="488C8DE3" w14:textId="77777777" w:rsidTr="00860E95">
        <w:tc>
          <w:tcPr>
            <w:tcW w:w="5952" w:type="dxa"/>
            <w:tcBorders>
              <w:top w:val="single" w:sz="4" w:space="0" w:color="A6A6A6"/>
              <w:bottom w:val="single" w:sz="4" w:space="0" w:color="A6A6A6"/>
            </w:tcBorders>
            <w:hideMark/>
          </w:tcPr>
          <w:p w14:paraId="0B868AEF" w14:textId="77777777" w:rsidR="00905F4F" w:rsidRPr="009B76F6" w:rsidRDefault="00905F4F" w:rsidP="0088737C">
            <w:pPr>
              <w:pStyle w:val="ARfintablebody"/>
              <w:rPr>
                <w:rStyle w:val="Emphasis"/>
                <w:i w:val="0"/>
              </w:rPr>
            </w:pPr>
            <w:r w:rsidRPr="00823182">
              <w:rPr>
                <w:i/>
                <w:iCs/>
              </w:rPr>
              <w:t>Less accumulated depreciation</w:t>
            </w:r>
          </w:p>
        </w:tc>
        <w:tc>
          <w:tcPr>
            <w:tcW w:w="1417" w:type="dxa"/>
            <w:tcBorders>
              <w:top w:val="single" w:sz="4" w:space="0" w:color="A6A6A6"/>
              <w:bottom w:val="single" w:sz="4" w:space="0" w:color="A6A6A6"/>
            </w:tcBorders>
            <w:shd w:val="clear" w:color="auto" w:fill="E7E6E6"/>
            <w:noWrap/>
            <w:hideMark/>
          </w:tcPr>
          <w:p w14:paraId="438CA27B"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0542103E"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5275DFE8" w14:textId="77777777" w:rsidR="00905F4F" w:rsidRPr="002029AF" w:rsidRDefault="00905F4F" w:rsidP="0088737C">
            <w:pPr>
              <w:pStyle w:val="ARfintablebodyright"/>
            </w:pPr>
            <w:r w:rsidRPr="00186661">
              <w:t>(1.6)</w:t>
            </w:r>
          </w:p>
        </w:tc>
        <w:tc>
          <w:tcPr>
            <w:tcW w:w="1418" w:type="dxa"/>
            <w:tcBorders>
              <w:top w:val="single" w:sz="4" w:space="0" w:color="A6A6A6"/>
              <w:bottom w:val="single" w:sz="4" w:space="0" w:color="A6A6A6"/>
            </w:tcBorders>
            <w:noWrap/>
            <w:hideMark/>
          </w:tcPr>
          <w:p w14:paraId="0F1BA8C4" w14:textId="77777777" w:rsidR="00905F4F" w:rsidRPr="002029AF" w:rsidRDefault="00905F4F" w:rsidP="0088737C">
            <w:pPr>
              <w:pStyle w:val="ARfintablebodyright"/>
            </w:pPr>
            <w:r w:rsidRPr="00186661">
              <w:t>(0.8)</w:t>
            </w:r>
          </w:p>
        </w:tc>
        <w:tc>
          <w:tcPr>
            <w:tcW w:w="1418" w:type="dxa"/>
            <w:tcBorders>
              <w:top w:val="single" w:sz="4" w:space="0" w:color="A6A6A6"/>
              <w:bottom w:val="single" w:sz="4" w:space="0" w:color="A6A6A6"/>
            </w:tcBorders>
            <w:shd w:val="clear" w:color="auto" w:fill="E7E6E6"/>
            <w:noWrap/>
            <w:hideMark/>
          </w:tcPr>
          <w:p w14:paraId="332626BE" w14:textId="77777777" w:rsidR="00905F4F" w:rsidRPr="002029AF" w:rsidRDefault="00905F4F" w:rsidP="0088737C">
            <w:pPr>
              <w:pStyle w:val="ARfintablebodyright"/>
            </w:pPr>
            <w:r w:rsidRPr="00186661">
              <w:t>(1.6)</w:t>
            </w:r>
          </w:p>
        </w:tc>
        <w:tc>
          <w:tcPr>
            <w:tcW w:w="1418" w:type="dxa"/>
            <w:tcBorders>
              <w:top w:val="single" w:sz="4" w:space="0" w:color="A6A6A6"/>
              <w:bottom w:val="single" w:sz="4" w:space="0" w:color="A6A6A6"/>
            </w:tcBorders>
            <w:noWrap/>
            <w:hideMark/>
          </w:tcPr>
          <w:p w14:paraId="59A9220F" w14:textId="77777777" w:rsidR="00905F4F" w:rsidRPr="002029AF" w:rsidRDefault="00905F4F" w:rsidP="0088737C">
            <w:pPr>
              <w:pStyle w:val="ARfintablebodyright"/>
            </w:pPr>
            <w:r w:rsidRPr="00186661">
              <w:t>(0.8)</w:t>
            </w:r>
          </w:p>
        </w:tc>
      </w:tr>
      <w:tr w:rsidR="00905F4F" w:rsidRPr="002029AF" w14:paraId="63326031" w14:textId="77777777" w:rsidTr="00860E95">
        <w:tc>
          <w:tcPr>
            <w:tcW w:w="5952" w:type="dxa"/>
            <w:tcBorders>
              <w:top w:val="single" w:sz="4" w:space="0" w:color="A6A6A6"/>
            </w:tcBorders>
            <w:hideMark/>
          </w:tcPr>
          <w:p w14:paraId="532C21A5" w14:textId="77777777" w:rsidR="00905F4F" w:rsidRPr="00597F28" w:rsidRDefault="00905F4F" w:rsidP="0088737C">
            <w:pPr>
              <w:pStyle w:val="ARfintablebody"/>
              <w:rPr>
                <w:rStyle w:val="Emphasis"/>
              </w:rPr>
            </w:pPr>
            <w:r w:rsidRPr="00597F28">
              <w:rPr>
                <w:rStyle w:val="Emphasis"/>
              </w:rPr>
              <w:t>Less allowance for Shared Home Ownership Scheme equity conversion</w:t>
            </w:r>
          </w:p>
        </w:tc>
        <w:tc>
          <w:tcPr>
            <w:tcW w:w="1417" w:type="dxa"/>
            <w:tcBorders>
              <w:top w:val="single" w:sz="4" w:space="0" w:color="A6A6A6"/>
            </w:tcBorders>
            <w:shd w:val="clear" w:color="auto" w:fill="E7E6E6"/>
            <w:noWrap/>
            <w:hideMark/>
          </w:tcPr>
          <w:p w14:paraId="5F138B29" w14:textId="77777777" w:rsidR="00905F4F" w:rsidRPr="002029AF" w:rsidRDefault="00905F4F" w:rsidP="0088737C">
            <w:pPr>
              <w:pStyle w:val="ARfintablebodyright"/>
            </w:pPr>
            <w:r w:rsidRPr="00186661">
              <w:t>–</w:t>
            </w:r>
          </w:p>
        </w:tc>
        <w:tc>
          <w:tcPr>
            <w:tcW w:w="1418" w:type="dxa"/>
            <w:tcBorders>
              <w:top w:val="single" w:sz="4" w:space="0" w:color="A6A6A6"/>
            </w:tcBorders>
            <w:noWrap/>
            <w:hideMark/>
          </w:tcPr>
          <w:p w14:paraId="0BCE8408" w14:textId="77777777" w:rsidR="00905F4F" w:rsidRPr="002029AF" w:rsidRDefault="00905F4F" w:rsidP="0088737C">
            <w:pPr>
              <w:pStyle w:val="ARfintablebodyright"/>
            </w:pPr>
            <w:r w:rsidRPr="00186661">
              <w:t>–</w:t>
            </w:r>
          </w:p>
        </w:tc>
        <w:tc>
          <w:tcPr>
            <w:tcW w:w="1418" w:type="dxa"/>
            <w:tcBorders>
              <w:top w:val="single" w:sz="4" w:space="0" w:color="A6A6A6"/>
            </w:tcBorders>
            <w:shd w:val="clear" w:color="auto" w:fill="E7E6E6"/>
            <w:noWrap/>
            <w:hideMark/>
          </w:tcPr>
          <w:p w14:paraId="0CABDC1C" w14:textId="77777777" w:rsidR="00905F4F" w:rsidRPr="002029AF" w:rsidRDefault="00905F4F" w:rsidP="0088737C">
            <w:pPr>
              <w:pStyle w:val="ARfintablebodyright"/>
            </w:pPr>
            <w:r w:rsidRPr="00186661">
              <w:t>(3.6)</w:t>
            </w:r>
          </w:p>
        </w:tc>
        <w:tc>
          <w:tcPr>
            <w:tcW w:w="1418" w:type="dxa"/>
            <w:tcBorders>
              <w:top w:val="single" w:sz="4" w:space="0" w:color="A6A6A6"/>
            </w:tcBorders>
            <w:noWrap/>
            <w:hideMark/>
          </w:tcPr>
          <w:p w14:paraId="3827D04D" w14:textId="77777777" w:rsidR="00905F4F" w:rsidRPr="002029AF" w:rsidRDefault="00905F4F" w:rsidP="0088737C">
            <w:pPr>
              <w:pStyle w:val="ARfintablebodyright"/>
            </w:pPr>
            <w:r w:rsidRPr="00186661">
              <w:t>(3.6)</w:t>
            </w:r>
          </w:p>
        </w:tc>
        <w:tc>
          <w:tcPr>
            <w:tcW w:w="1418" w:type="dxa"/>
            <w:tcBorders>
              <w:top w:val="single" w:sz="4" w:space="0" w:color="A6A6A6"/>
            </w:tcBorders>
            <w:shd w:val="clear" w:color="auto" w:fill="E7E6E6"/>
            <w:noWrap/>
            <w:hideMark/>
          </w:tcPr>
          <w:p w14:paraId="6A6EE14D" w14:textId="77777777" w:rsidR="00905F4F" w:rsidRPr="002029AF" w:rsidRDefault="00905F4F" w:rsidP="0088737C">
            <w:pPr>
              <w:pStyle w:val="ARfintablebodyright"/>
            </w:pPr>
            <w:r w:rsidRPr="00186661">
              <w:t>(3.6)</w:t>
            </w:r>
          </w:p>
        </w:tc>
        <w:tc>
          <w:tcPr>
            <w:tcW w:w="1418" w:type="dxa"/>
            <w:tcBorders>
              <w:top w:val="single" w:sz="4" w:space="0" w:color="A6A6A6"/>
            </w:tcBorders>
            <w:noWrap/>
            <w:hideMark/>
          </w:tcPr>
          <w:p w14:paraId="3AC6442E" w14:textId="77777777" w:rsidR="00905F4F" w:rsidRPr="002029AF" w:rsidRDefault="00905F4F" w:rsidP="0088737C">
            <w:pPr>
              <w:pStyle w:val="ARfintablebodyright"/>
            </w:pPr>
            <w:r w:rsidRPr="00186661">
              <w:t>(3.6)</w:t>
            </w:r>
          </w:p>
        </w:tc>
      </w:tr>
      <w:tr w:rsidR="00905F4F" w:rsidRPr="002029AF" w14:paraId="7688DAB4" w14:textId="77777777" w:rsidTr="00860E95">
        <w:tc>
          <w:tcPr>
            <w:tcW w:w="5952" w:type="dxa"/>
            <w:tcBorders>
              <w:bottom w:val="single" w:sz="4" w:space="0" w:color="auto"/>
            </w:tcBorders>
            <w:hideMark/>
          </w:tcPr>
          <w:p w14:paraId="1EA11C95" w14:textId="77777777" w:rsidR="00905F4F" w:rsidRPr="002029AF" w:rsidRDefault="00905F4F" w:rsidP="0088737C">
            <w:pPr>
              <w:pStyle w:val="ARfintablebodybold"/>
            </w:pPr>
            <w:r w:rsidRPr="00186661">
              <w:t>Total land at fair value</w:t>
            </w:r>
          </w:p>
        </w:tc>
        <w:tc>
          <w:tcPr>
            <w:tcW w:w="1417" w:type="dxa"/>
            <w:tcBorders>
              <w:bottom w:val="single" w:sz="4" w:space="0" w:color="auto"/>
            </w:tcBorders>
            <w:shd w:val="clear" w:color="auto" w:fill="E7E6E6"/>
            <w:noWrap/>
            <w:hideMark/>
          </w:tcPr>
          <w:p w14:paraId="25D23F5F" w14:textId="77777777" w:rsidR="00905F4F" w:rsidRPr="002029AF" w:rsidRDefault="00905F4F" w:rsidP="0088737C">
            <w:pPr>
              <w:pStyle w:val="ARfintablebodyrightbold"/>
            </w:pPr>
            <w:r w:rsidRPr="00186661">
              <w:t>1,474.6</w:t>
            </w:r>
          </w:p>
        </w:tc>
        <w:tc>
          <w:tcPr>
            <w:tcW w:w="1418" w:type="dxa"/>
            <w:tcBorders>
              <w:bottom w:val="single" w:sz="4" w:space="0" w:color="auto"/>
            </w:tcBorders>
            <w:noWrap/>
            <w:hideMark/>
          </w:tcPr>
          <w:p w14:paraId="0DD5DEAE" w14:textId="77777777" w:rsidR="00905F4F" w:rsidRPr="002029AF" w:rsidRDefault="00905F4F" w:rsidP="0088737C">
            <w:pPr>
              <w:pStyle w:val="ARfintablebodyrightbold"/>
            </w:pPr>
            <w:r w:rsidRPr="00186661">
              <w:t>1,191.5</w:t>
            </w:r>
          </w:p>
        </w:tc>
        <w:tc>
          <w:tcPr>
            <w:tcW w:w="1418" w:type="dxa"/>
            <w:tcBorders>
              <w:bottom w:val="single" w:sz="4" w:space="0" w:color="auto"/>
            </w:tcBorders>
            <w:shd w:val="clear" w:color="auto" w:fill="E7E6E6"/>
            <w:noWrap/>
            <w:hideMark/>
          </w:tcPr>
          <w:p w14:paraId="60CC7168" w14:textId="77777777" w:rsidR="00905F4F" w:rsidRPr="002029AF" w:rsidRDefault="00905F4F" w:rsidP="0088737C">
            <w:pPr>
              <w:pStyle w:val="ARfintablebodyrightbold"/>
            </w:pPr>
            <w:r w:rsidRPr="00186661">
              <w:t>21,604.6</w:t>
            </w:r>
          </w:p>
        </w:tc>
        <w:tc>
          <w:tcPr>
            <w:tcW w:w="1418" w:type="dxa"/>
            <w:tcBorders>
              <w:bottom w:val="single" w:sz="4" w:space="0" w:color="auto"/>
            </w:tcBorders>
            <w:noWrap/>
            <w:hideMark/>
          </w:tcPr>
          <w:p w14:paraId="1E278577" w14:textId="77777777" w:rsidR="00905F4F" w:rsidRPr="002029AF" w:rsidRDefault="00905F4F" w:rsidP="0088737C">
            <w:pPr>
              <w:pStyle w:val="ARfintablebodyrightbold"/>
            </w:pPr>
            <w:r w:rsidRPr="00186661">
              <w:t>17,332.8</w:t>
            </w:r>
          </w:p>
        </w:tc>
        <w:tc>
          <w:tcPr>
            <w:tcW w:w="1418" w:type="dxa"/>
            <w:tcBorders>
              <w:bottom w:val="single" w:sz="4" w:space="0" w:color="auto"/>
            </w:tcBorders>
            <w:shd w:val="clear" w:color="auto" w:fill="E7E6E6"/>
            <w:noWrap/>
            <w:hideMark/>
          </w:tcPr>
          <w:p w14:paraId="6D37E22C" w14:textId="77777777" w:rsidR="00905F4F" w:rsidRPr="002029AF" w:rsidRDefault="00905F4F" w:rsidP="0088737C">
            <w:pPr>
              <w:pStyle w:val="ARfintablebodyrightbold"/>
            </w:pPr>
            <w:r w:rsidRPr="00186661">
              <w:t>23,079.2</w:t>
            </w:r>
          </w:p>
        </w:tc>
        <w:tc>
          <w:tcPr>
            <w:tcW w:w="1418" w:type="dxa"/>
            <w:tcBorders>
              <w:bottom w:val="single" w:sz="4" w:space="0" w:color="auto"/>
            </w:tcBorders>
            <w:noWrap/>
            <w:hideMark/>
          </w:tcPr>
          <w:p w14:paraId="13EC97D1" w14:textId="77777777" w:rsidR="00905F4F" w:rsidRPr="002029AF" w:rsidRDefault="00905F4F" w:rsidP="0088737C">
            <w:pPr>
              <w:pStyle w:val="ARfintablebodyrightbold"/>
            </w:pPr>
            <w:r w:rsidRPr="00186661">
              <w:t>18,524.3</w:t>
            </w:r>
          </w:p>
        </w:tc>
      </w:tr>
      <w:tr w:rsidR="00905F4F" w:rsidRPr="002029AF" w14:paraId="27EA5935" w14:textId="77777777" w:rsidTr="00860E95">
        <w:tc>
          <w:tcPr>
            <w:tcW w:w="14459" w:type="dxa"/>
            <w:gridSpan w:val="7"/>
            <w:tcBorders>
              <w:top w:val="single" w:sz="4" w:space="0" w:color="auto"/>
              <w:bottom w:val="single" w:sz="4" w:space="0" w:color="A6A6A6"/>
            </w:tcBorders>
            <w:hideMark/>
          </w:tcPr>
          <w:p w14:paraId="7B3B2AEA" w14:textId="77777777" w:rsidR="00905F4F" w:rsidRPr="002029AF" w:rsidRDefault="00905F4F" w:rsidP="0088737C">
            <w:pPr>
              <w:pStyle w:val="ARfintablebodybold"/>
            </w:pPr>
            <w:r w:rsidRPr="00186661">
              <w:t>Buildings at fair value</w:t>
            </w:r>
          </w:p>
        </w:tc>
      </w:tr>
      <w:tr w:rsidR="00905F4F" w:rsidRPr="002029AF" w14:paraId="1E7C2636" w14:textId="77777777" w:rsidTr="00860E95">
        <w:tc>
          <w:tcPr>
            <w:tcW w:w="5952" w:type="dxa"/>
            <w:tcBorders>
              <w:top w:val="single" w:sz="4" w:space="0" w:color="A6A6A6"/>
              <w:bottom w:val="single" w:sz="4" w:space="0" w:color="A6A6A6"/>
            </w:tcBorders>
            <w:hideMark/>
          </w:tcPr>
          <w:p w14:paraId="646D0604" w14:textId="77777777" w:rsidR="00905F4F" w:rsidRPr="002029AF" w:rsidRDefault="00905F4F" w:rsidP="0088737C">
            <w:pPr>
              <w:pStyle w:val="ARfintablebody"/>
            </w:pPr>
            <w:r w:rsidRPr="00186661">
              <w:t>Rental property</w:t>
            </w:r>
          </w:p>
        </w:tc>
        <w:tc>
          <w:tcPr>
            <w:tcW w:w="1417" w:type="dxa"/>
            <w:tcBorders>
              <w:top w:val="single" w:sz="4" w:space="0" w:color="A6A6A6"/>
              <w:bottom w:val="single" w:sz="4" w:space="0" w:color="A6A6A6"/>
            </w:tcBorders>
            <w:shd w:val="clear" w:color="auto" w:fill="E7E6E6"/>
            <w:noWrap/>
            <w:hideMark/>
          </w:tcPr>
          <w:p w14:paraId="458CB765"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426485C4"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256C9582" w14:textId="77777777" w:rsidR="00905F4F" w:rsidRPr="002029AF" w:rsidRDefault="00905F4F" w:rsidP="0088737C">
            <w:pPr>
              <w:pStyle w:val="ARfintablebodyright"/>
            </w:pPr>
            <w:r w:rsidRPr="00186661">
              <w:t>8,800.4</w:t>
            </w:r>
          </w:p>
        </w:tc>
        <w:tc>
          <w:tcPr>
            <w:tcW w:w="1418" w:type="dxa"/>
            <w:tcBorders>
              <w:top w:val="single" w:sz="4" w:space="0" w:color="A6A6A6"/>
              <w:bottom w:val="single" w:sz="4" w:space="0" w:color="A6A6A6"/>
            </w:tcBorders>
            <w:noWrap/>
            <w:hideMark/>
          </w:tcPr>
          <w:p w14:paraId="51B065E1" w14:textId="77777777" w:rsidR="00905F4F" w:rsidRPr="002029AF" w:rsidRDefault="00905F4F" w:rsidP="0088737C">
            <w:pPr>
              <w:pStyle w:val="ARfintablebodyright"/>
            </w:pPr>
            <w:r w:rsidRPr="00186661">
              <w:t>8,902.4</w:t>
            </w:r>
          </w:p>
        </w:tc>
        <w:tc>
          <w:tcPr>
            <w:tcW w:w="1418" w:type="dxa"/>
            <w:tcBorders>
              <w:top w:val="single" w:sz="4" w:space="0" w:color="A6A6A6"/>
              <w:bottom w:val="single" w:sz="4" w:space="0" w:color="A6A6A6"/>
            </w:tcBorders>
            <w:shd w:val="clear" w:color="auto" w:fill="E7E6E6"/>
            <w:noWrap/>
            <w:hideMark/>
          </w:tcPr>
          <w:p w14:paraId="774157C7" w14:textId="77777777" w:rsidR="00905F4F" w:rsidRPr="002029AF" w:rsidRDefault="00905F4F" w:rsidP="0088737C">
            <w:pPr>
              <w:pStyle w:val="ARfintablebodyright"/>
            </w:pPr>
            <w:r w:rsidRPr="00186661">
              <w:t>8,800.4</w:t>
            </w:r>
          </w:p>
        </w:tc>
        <w:tc>
          <w:tcPr>
            <w:tcW w:w="1418" w:type="dxa"/>
            <w:tcBorders>
              <w:top w:val="single" w:sz="4" w:space="0" w:color="A6A6A6"/>
              <w:bottom w:val="single" w:sz="4" w:space="0" w:color="A6A6A6"/>
            </w:tcBorders>
            <w:noWrap/>
            <w:hideMark/>
          </w:tcPr>
          <w:p w14:paraId="20D174D7" w14:textId="77777777" w:rsidR="00905F4F" w:rsidRPr="002029AF" w:rsidRDefault="00905F4F" w:rsidP="0088737C">
            <w:pPr>
              <w:pStyle w:val="ARfintablebodyright"/>
            </w:pPr>
            <w:r w:rsidRPr="00186661">
              <w:t>8,902.4</w:t>
            </w:r>
          </w:p>
        </w:tc>
      </w:tr>
      <w:tr w:rsidR="00905F4F" w:rsidRPr="002029AF" w14:paraId="6468E298" w14:textId="77777777" w:rsidTr="00860E95">
        <w:tc>
          <w:tcPr>
            <w:tcW w:w="5952" w:type="dxa"/>
            <w:tcBorders>
              <w:top w:val="single" w:sz="4" w:space="0" w:color="A6A6A6"/>
              <w:bottom w:val="single" w:sz="4" w:space="0" w:color="A6A6A6"/>
            </w:tcBorders>
            <w:hideMark/>
          </w:tcPr>
          <w:p w14:paraId="1BD2B1BF" w14:textId="77777777" w:rsidR="00905F4F" w:rsidRPr="002029AF" w:rsidRDefault="00905F4F" w:rsidP="0088737C">
            <w:pPr>
              <w:pStyle w:val="ARfintablebody"/>
            </w:pPr>
            <w:r w:rsidRPr="00186661">
              <w:t>Other property – regional offices</w:t>
            </w:r>
          </w:p>
        </w:tc>
        <w:tc>
          <w:tcPr>
            <w:tcW w:w="1417" w:type="dxa"/>
            <w:tcBorders>
              <w:top w:val="single" w:sz="4" w:space="0" w:color="A6A6A6"/>
              <w:bottom w:val="single" w:sz="4" w:space="0" w:color="A6A6A6"/>
            </w:tcBorders>
            <w:shd w:val="clear" w:color="auto" w:fill="E7E6E6"/>
            <w:noWrap/>
            <w:hideMark/>
          </w:tcPr>
          <w:p w14:paraId="7CF9B4D7"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129B8EC0"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74C00BED" w14:textId="77777777" w:rsidR="00905F4F" w:rsidRPr="002029AF" w:rsidRDefault="00905F4F" w:rsidP="0088737C">
            <w:pPr>
              <w:pStyle w:val="ARfintablebodyright"/>
            </w:pPr>
            <w:r w:rsidRPr="00186661">
              <w:t>2.8</w:t>
            </w:r>
          </w:p>
        </w:tc>
        <w:tc>
          <w:tcPr>
            <w:tcW w:w="1418" w:type="dxa"/>
            <w:tcBorders>
              <w:top w:val="single" w:sz="4" w:space="0" w:color="A6A6A6"/>
              <w:bottom w:val="single" w:sz="4" w:space="0" w:color="A6A6A6"/>
            </w:tcBorders>
            <w:noWrap/>
            <w:hideMark/>
          </w:tcPr>
          <w:p w14:paraId="06967B70" w14:textId="77777777" w:rsidR="00905F4F" w:rsidRPr="002029AF" w:rsidRDefault="00905F4F" w:rsidP="0088737C">
            <w:pPr>
              <w:pStyle w:val="ARfintablebodyright"/>
            </w:pPr>
            <w:r w:rsidRPr="00186661">
              <w:t>3.5</w:t>
            </w:r>
          </w:p>
        </w:tc>
        <w:tc>
          <w:tcPr>
            <w:tcW w:w="1418" w:type="dxa"/>
            <w:tcBorders>
              <w:top w:val="single" w:sz="4" w:space="0" w:color="A6A6A6"/>
              <w:bottom w:val="single" w:sz="4" w:space="0" w:color="A6A6A6"/>
            </w:tcBorders>
            <w:shd w:val="clear" w:color="auto" w:fill="E7E6E6"/>
            <w:noWrap/>
            <w:hideMark/>
          </w:tcPr>
          <w:p w14:paraId="560A205F" w14:textId="77777777" w:rsidR="00905F4F" w:rsidRPr="002029AF" w:rsidRDefault="00905F4F" w:rsidP="0088737C">
            <w:pPr>
              <w:pStyle w:val="ARfintablebodyright"/>
            </w:pPr>
            <w:r w:rsidRPr="00186661">
              <w:t>2.8</w:t>
            </w:r>
          </w:p>
        </w:tc>
        <w:tc>
          <w:tcPr>
            <w:tcW w:w="1418" w:type="dxa"/>
            <w:tcBorders>
              <w:top w:val="single" w:sz="4" w:space="0" w:color="A6A6A6"/>
              <w:bottom w:val="single" w:sz="4" w:space="0" w:color="A6A6A6"/>
            </w:tcBorders>
            <w:noWrap/>
            <w:hideMark/>
          </w:tcPr>
          <w:p w14:paraId="5D88CE8D" w14:textId="77777777" w:rsidR="00905F4F" w:rsidRPr="002029AF" w:rsidRDefault="00905F4F" w:rsidP="0088737C">
            <w:pPr>
              <w:pStyle w:val="ARfintablebodyright"/>
            </w:pPr>
            <w:r w:rsidRPr="00186661">
              <w:t>3.5</w:t>
            </w:r>
          </w:p>
        </w:tc>
      </w:tr>
      <w:tr w:rsidR="00905F4F" w:rsidRPr="002029AF" w14:paraId="67D5CC2E" w14:textId="77777777" w:rsidTr="00860E95">
        <w:tc>
          <w:tcPr>
            <w:tcW w:w="5952" w:type="dxa"/>
            <w:tcBorders>
              <w:top w:val="single" w:sz="4" w:space="0" w:color="A6A6A6"/>
              <w:bottom w:val="single" w:sz="4" w:space="0" w:color="A6A6A6"/>
            </w:tcBorders>
            <w:hideMark/>
          </w:tcPr>
          <w:p w14:paraId="26C9C639" w14:textId="77777777" w:rsidR="00905F4F" w:rsidRPr="002029AF" w:rsidRDefault="00905F4F" w:rsidP="0088737C">
            <w:pPr>
              <w:pStyle w:val="ARfintablebody"/>
            </w:pPr>
            <w:r w:rsidRPr="00186661">
              <w:t>Community services</w:t>
            </w:r>
          </w:p>
        </w:tc>
        <w:tc>
          <w:tcPr>
            <w:tcW w:w="1417" w:type="dxa"/>
            <w:tcBorders>
              <w:top w:val="single" w:sz="4" w:space="0" w:color="A6A6A6"/>
              <w:bottom w:val="single" w:sz="4" w:space="0" w:color="A6A6A6"/>
            </w:tcBorders>
            <w:shd w:val="clear" w:color="auto" w:fill="E7E6E6"/>
            <w:noWrap/>
            <w:hideMark/>
          </w:tcPr>
          <w:p w14:paraId="25C64CDA" w14:textId="77777777" w:rsidR="00905F4F" w:rsidRPr="002029AF" w:rsidRDefault="00905F4F" w:rsidP="0088737C">
            <w:pPr>
              <w:pStyle w:val="ARfintablebodyright"/>
            </w:pPr>
            <w:r w:rsidRPr="00186661">
              <w:t>484.2</w:t>
            </w:r>
          </w:p>
        </w:tc>
        <w:tc>
          <w:tcPr>
            <w:tcW w:w="1418" w:type="dxa"/>
            <w:tcBorders>
              <w:top w:val="single" w:sz="4" w:space="0" w:color="A6A6A6"/>
              <w:bottom w:val="single" w:sz="4" w:space="0" w:color="A6A6A6"/>
            </w:tcBorders>
            <w:noWrap/>
            <w:hideMark/>
          </w:tcPr>
          <w:p w14:paraId="437F205C" w14:textId="77777777" w:rsidR="00905F4F" w:rsidRPr="002029AF" w:rsidRDefault="00905F4F" w:rsidP="0088737C">
            <w:pPr>
              <w:pStyle w:val="ARfintablebodyright"/>
            </w:pPr>
            <w:r w:rsidRPr="00186661">
              <w:t>499.2</w:t>
            </w:r>
          </w:p>
        </w:tc>
        <w:tc>
          <w:tcPr>
            <w:tcW w:w="1418" w:type="dxa"/>
            <w:tcBorders>
              <w:top w:val="single" w:sz="4" w:space="0" w:color="A6A6A6"/>
              <w:bottom w:val="single" w:sz="4" w:space="0" w:color="A6A6A6"/>
            </w:tcBorders>
            <w:shd w:val="clear" w:color="auto" w:fill="E7E6E6"/>
            <w:noWrap/>
            <w:hideMark/>
          </w:tcPr>
          <w:p w14:paraId="7F09491A"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224668ED"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023416F5" w14:textId="77777777" w:rsidR="00905F4F" w:rsidRPr="002029AF" w:rsidRDefault="00905F4F" w:rsidP="0088737C">
            <w:pPr>
              <w:pStyle w:val="ARfintablebodyright"/>
            </w:pPr>
            <w:r w:rsidRPr="00186661">
              <w:t>484.2</w:t>
            </w:r>
          </w:p>
        </w:tc>
        <w:tc>
          <w:tcPr>
            <w:tcW w:w="1418" w:type="dxa"/>
            <w:tcBorders>
              <w:top w:val="single" w:sz="4" w:space="0" w:color="A6A6A6"/>
              <w:bottom w:val="single" w:sz="4" w:space="0" w:color="A6A6A6"/>
            </w:tcBorders>
            <w:noWrap/>
            <w:hideMark/>
          </w:tcPr>
          <w:p w14:paraId="236153BA" w14:textId="77777777" w:rsidR="00905F4F" w:rsidRPr="002029AF" w:rsidRDefault="00905F4F" w:rsidP="0088737C">
            <w:pPr>
              <w:pStyle w:val="ARfintablebodyright"/>
            </w:pPr>
            <w:r w:rsidRPr="00186661">
              <w:t>499.2</w:t>
            </w:r>
          </w:p>
        </w:tc>
      </w:tr>
      <w:tr w:rsidR="00905F4F" w:rsidRPr="002029AF" w14:paraId="44D957CF" w14:textId="77777777" w:rsidTr="00860E95">
        <w:tc>
          <w:tcPr>
            <w:tcW w:w="5952" w:type="dxa"/>
            <w:tcBorders>
              <w:top w:val="single" w:sz="4" w:space="0" w:color="A6A6A6"/>
              <w:bottom w:val="single" w:sz="4" w:space="0" w:color="A6A6A6"/>
            </w:tcBorders>
            <w:hideMark/>
          </w:tcPr>
          <w:p w14:paraId="1006E7BE" w14:textId="77777777" w:rsidR="00905F4F" w:rsidRPr="002029AF" w:rsidRDefault="00905F4F" w:rsidP="0088737C">
            <w:pPr>
              <w:pStyle w:val="ARfintablebody"/>
            </w:pPr>
            <w:r w:rsidRPr="00186661">
              <w:t>Right-of-use buildings</w:t>
            </w:r>
          </w:p>
        </w:tc>
        <w:tc>
          <w:tcPr>
            <w:tcW w:w="1417" w:type="dxa"/>
            <w:tcBorders>
              <w:top w:val="single" w:sz="4" w:space="0" w:color="A6A6A6"/>
              <w:bottom w:val="single" w:sz="4" w:space="0" w:color="A6A6A6"/>
            </w:tcBorders>
            <w:shd w:val="clear" w:color="auto" w:fill="E7E6E6"/>
            <w:noWrap/>
            <w:hideMark/>
          </w:tcPr>
          <w:p w14:paraId="73F50E21" w14:textId="77777777" w:rsidR="00905F4F" w:rsidRPr="002029AF" w:rsidRDefault="00905F4F" w:rsidP="0088737C">
            <w:pPr>
              <w:pStyle w:val="ARfintablebodyright"/>
            </w:pPr>
            <w:r w:rsidRPr="00186661">
              <w:t>16.9</w:t>
            </w:r>
          </w:p>
        </w:tc>
        <w:tc>
          <w:tcPr>
            <w:tcW w:w="1418" w:type="dxa"/>
            <w:tcBorders>
              <w:top w:val="single" w:sz="4" w:space="0" w:color="A6A6A6"/>
              <w:bottom w:val="single" w:sz="4" w:space="0" w:color="A6A6A6"/>
            </w:tcBorders>
            <w:noWrap/>
            <w:hideMark/>
          </w:tcPr>
          <w:p w14:paraId="1B2C0B57" w14:textId="77777777" w:rsidR="00905F4F" w:rsidRPr="002029AF" w:rsidRDefault="00905F4F" w:rsidP="0088737C">
            <w:pPr>
              <w:pStyle w:val="ARfintablebodyright"/>
            </w:pPr>
            <w:r w:rsidRPr="00186661">
              <w:t>8.2</w:t>
            </w:r>
          </w:p>
        </w:tc>
        <w:tc>
          <w:tcPr>
            <w:tcW w:w="1418" w:type="dxa"/>
            <w:tcBorders>
              <w:top w:val="single" w:sz="4" w:space="0" w:color="A6A6A6"/>
              <w:bottom w:val="single" w:sz="4" w:space="0" w:color="A6A6A6"/>
            </w:tcBorders>
            <w:shd w:val="clear" w:color="auto" w:fill="E7E6E6"/>
            <w:noWrap/>
            <w:hideMark/>
          </w:tcPr>
          <w:p w14:paraId="03BBCC1F" w14:textId="77777777" w:rsidR="00905F4F" w:rsidRPr="002029AF" w:rsidRDefault="00905F4F" w:rsidP="0088737C">
            <w:pPr>
              <w:pStyle w:val="ARfintablebodyright"/>
            </w:pPr>
            <w:r w:rsidRPr="00186661">
              <w:t>80.5</w:t>
            </w:r>
          </w:p>
        </w:tc>
        <w:tc>
          <w:tcPr>
            <w:tcW w:w="1418" w:type="dxa"/>
            <w:tcBorders>
              <w:top w:val="single" w:sz="4" w:space="0" w:color="A6A6A6"/>
              <w:bottom w:val="single" w:sz="4" w:space="0" w:color="A6A6A6"/>
            </w:tcBorders>
            <w:noWrap/>
            <w:hideMark/>
          </w:tcPr>
          <w:p w14:paraId="569267A0" w14:textId="77777777" w:rsidR="00905F4F" w:rsidRPr="002029AF" w:rsidRDefault="00905F4F" w:rsidP="0088737C">
            <w:pPr>
              <w:pStyle w:val="ARfintablebodyright"/>
            </w:pPr>
            <w:r w:rsidRPr="00186661">
              <w:t>54.5</w:t>
            </w:r>
          </w:p>
        </w:tc>
        <w:tc>
          <w:tcPr>
            <w:tcW w:w="1418" w:type="dxa"/>
            <w:tcBorders>
              <w:top w:val="single" w:sz="4" w:space="0" w:color="A6A6A6"/>
              <w:bottom w:val="single" w:sz="4" w:space="0" w:color="A6A6A6"/>
            </w:tcBorders>
            <w:shd w:val="clear" w:color="auto" w:fill="E7E6E6"/>
            <w:noWrap/>
            <w:hideMark/>
          </w:tcPr>
          <w:p w14:paraId="499E3EF7" w14:textId="77777777" w:rsidR="00905F4F" w:rsidRPr="002029AF" w:rsidRDefault="00905F4F" w:rsidP="0088737C">
            <w:pPr>
              <w:pStyle w:val="ARfintablebodyright"/>
            </w:pPr>
            <w:r w:rsidRPr="00186661">
              <w:t>97.4</w:t>
            </w:r>
          </w:p>
        </w:tc>
        <w:tc>
          <w:tcPr>
            <w:tcW w:w="1418" w:type="dxa"/>
            <w:tcBorders>
              <w:top w:val="single" w:sz="4" w:space="0" w:color="A6A6A6"/>
              <w:bottom w:val="single" w:sz="4" w:space="0" w:color="A6A6A6"/>
            </w:tcBorders>
            <w:noWrap/>
            <w:hideMark/>
          </w:tcPr>
          <w:p w14:paraId="56E25B67" w14:textId="77777777" w:rsidR="00905F4F" w:rsidRPr="002029AF" w:rsidRDefault="00905F4F" w:rsidP="0088737C">
            <w:pPr>
              <w:pStyle w:val="ARfintablebodyright"/>
            </w:pPr>
            <w:r w:rsidRPr="00186661">
              <w:t>62.7</w:t>
            </w:r>
          </w:p>
        </w:tc>
      </w:tr>
      <w:tr w:rsidR="00905F4F" w:rsidRPr="002029AF" w14:paraId="37F79325" w14:textId="77777777" w:rsidTr="00860E95">
        <w:tc>
          <w:tcPr>
            <w:tcW w:w="5952" w:type="dxa"/>
            <w:tcBorders>
              <w:top w:val="single" w:sz="4" w:space="0" w:color="A6A6A6"/>
              <w:bottom w:val="single" w:sz="4" w:space="0" w:color="A6A6A6"/>
            </w:tcBorders>
            <w:hideMark/>
          </w:tcPr>
          <w:p w14:paraId="610A6E6C" w14:textId="77777777" w:rsidR="00905F4F" w:rsidRPr="002029AF" w:rsidRDefault="00905F4F" w:rsidP="0088737C">
            <w:pPr>
              <w:pStyle w:val="ARfintablebody"/>
            </w:pPr>
            <w:r w:rsidRPr="00186661">
              <w:t>Service concession buildings</w:t>
            </w:r>
          </w:p>
        </w:tc>
        <w:tc>
          <w:tcPr>
            <w:tcW w:w="1417" w:type="dxa"/>
            <w:tcBorders>
              <w:top w:val="single" w:sz="4" w:space="0" w:color="A6A6A6"/>
              <w:bottom w:val="single" w:sz="4" w:space="0" w:color="A6A6A6"/>
            </w:tcBorders>
            <w:shd w:val="clear" w:color="auto" w:fill="E7E6E6"/>
            <w:noWrap/>
            <w:hideMark/>
          </w:tcPr>
          <w:p w14:paraId="683B1759" w14:textId="77777777" w:rsidR="00905F4F" w:rsidRPr="002029AF" w:rsidRDefault="00905F4F" w:rsidP="0088737C">
            <w:pPr>
              <w:pStyle w:val="ARfintablebodyright"/>
            </w:pPr>
            <w:r w:rsidRPr="00186661">
              <w:t>570.0</w:t>
            </w:r>
          </w:p>
        </w:tc>
        <w:tc>
          <w:tcPr>
            <w:tcW w:w="1418" w:type="dxa"/>
            <w:tcBorders>
              <w:top w:val="single" w:sz="4" w:space="0" w:color="A6A6A6"/>
              <w:bottom w:val="single" w:sz="4" w:space="0" w:color="A6A6A6"/>
            </w:tcBorders>
            <w:noWrap/>
            <w:hideMark/>
          </w:tcPr>
          <w:p w14:paraId="3DFBA3AC" w14:textId="77777777" w:rsidR="00905F4F" w:rsidRPr="002029AF" w:rsidRDefault="00905F4F" w:rsidP="0088737C">
            <w:pPr>
              <w:pStyle w:val="ARfintablebodyright"/>
            </w:pPr>
            <w:r w:rsidRPr="00186661">
              <w:t>594.1</w:t>
            </w:r>
          </w:p>
        </w:tc>
        <w:tc>
          <w:tcPr>
            <w:tcW w:w="1418" w:type="dxa"/>
            <w:tcBorders>
              <w:top w:val="single" w:sz="4" w:space="0" w:color="A6A6A6"/>
              <w:bottom w:val="single" w:sz="4" w:space="0" w:color="A6A6A6"/>
            </w:tcBorders>
            <w:shd w:val="clear" w:color="auto" w:fill="E7E6E6"/>
            <w:noWrap/>
            <w:hideMark/>
          </w:tcPr>
          <w:p w14:paraId="79C2DE5D"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43D990AB"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0C8FC5C5" w14:textId="77777777" w:rsidR="00905F4F" w:rsidRPr="002029AF" w:rsidRDefault="00905F4F" w:rsidP="0088737C">
            <w:pPr>
              <w:pStyle w:val="ARfintablebodyright"/>
            </w:pPr>
            <w:r w:rsidRPr="00186661">
              <w:t>570.0</w:t>
            </w:r>
          </w:p>
        </w:tc>
        <w:tc>
          <w:tcPr>
            <w:tcW w:w="1418" w:type="dxa"/>
            <w:tcBorders>
              <w:top w:val="single" w:sz="4" w:space="0" w:color="A6A6A6"/>
              <w:bottom w:val="single" w:sz="4" w:space="0" w:color="A6A6A6"/>
            </w:tcBorders>
            <w:noWrap/>
            <w:hideMark/>
          </w:tcPr>
          <w:p w14:paraId="02A2BB49" w14:textId="77777777" w:rsidR="00905F4F" w:rsidRPr="002029AF" w:rsidRDefault="00905F4F" w:rsidP="0088737C">
            <w:pPr>
              <w:pStyle w:val="ARfintablebodyright"/>
            </w:pPr>
            <w:r w:rsidRPr="00186661">
              <w:t>594.1</w:t>
            </w:r>
          </w:p>
        </w:tc>
      </w:tr>
      <w:tr w:rsidR="00905F4F" w:rsidRPr="002029AF" w14:paraId="4CC1D5FF" w14:textId="77777777" w:rsidTr="00860E95">
        <w:tc>
          <w:tcPr>
            <w:tcW w:w="5952" w:type="dxa"/>
            <w:tcBorders>
              <w:top w:val="single" w:sz="4" w:space="0" w:color="A6A6A6"/>
              <w:bottom w:val="single" w:sz="4" w:space="0" w:color="A6A6A6"/>
            </w:tcBorders>
            <w:hideMark/>
          </w:tcPr>
          <w:p w14:paraId="2FD4D20E" w14:textId="77777777" w:rsidR="00905F4F" w:rsidRPr="00597F28" w:rsidRDefault="00905F4F" w:rsidP="0088737C">
            <w:pPr>
              <w:pStyle w:val="ARfintablebody"/>
              <w:rPr>
                <w:rStyle w:val="Emphasis"/>
              </w:rPr>
            </w:pPr>
            <w:r w:rsidRPr="00597F28">
              <w:rPr>
                <w:rStyle w:val="Emphasis"/>
              </w:rPr>
              <w:t>Less accumulated depreciation</w:t>
            </w:r>
          </w:p>
        </w:tc>
        <w:tc>
          <w:tcPr>
            <w:tcW w:w="1417" w:type="dxa"/>
            <w:tcBorders>
              <w:top w:val="single" w:sz="4" w:space="0" w:color="A6A6A6"/>
              <w:bottom w:val="single" w:sz="4" w:space="0" w:color="A6A6A6"/>
            </w:tcBorders>
            <w:shd w:val="clear" w:color="auto" w:fill="E7E6E6"/>
            <w:noWrap/>
            <w:hideMark/>
          </w:tcPr>
          <w:p w14:paraId="128B24E0" w14:textId="77777777" w:rsidR="00905F4F" w:rsidRPr="002029AF" w:rsidRDefault="00905F4F" w:rsidP="0088737C">
            <w:pPr>
              <w:pStyle w:val="ARfintablebodyright"/>
            </w:pPr>
            <w:r w:rsidRPr="00186661">
              <w:t>(75.7)</w:t>
            </w:r>
          </w:p>
        </w:tc>
        <w:tc>
          <w:tcPr>
            <w:tcW w:w="1418" w:type="dxa"/>
            <w:tcBorders>
              <w:top w:val="single" w:sz="4" w:space="0" w:color="A6A6A6"/>
              <w:bottom w:val="single" w:sz="4" w:space="0" w:color="A6A6A6"/>
            </w:tcBorders>
            <w:noWrap/>
            <w:hideMark/>
          </w:tcPr>
          <w:p w14:paraId="7F126B48" w14:textId="77777777" w:rsidR="00905F4F" w:rsidRPr="002029AF" w:rsidRDefault="00905F4F" w:rsidP="0088737C">
            <w:pPr>
              <w:pStyle w:val="ARfintablebodyright"/>
            </w:pPr>
            <w:r w:rsidRPr="00186661">
              <w:t>(94.7)</w:t>
            </w:r>
          </w:p>
        </w:tc>
        <w:tc>
          <w:tcPr>
            <w:tcW w:w="1418" w:type="dxa"/>
            <w:tcBorders>
              <w:top w:val="single" w:sz="4" w:space="0" w:color="A6A6A6"/>
              <w:bottom w:val="single" w:sz="4" w:space="0" w:color="A6A6A6"/>
            </w:tcBorders>
            <w:shd w:val="clear" w:color="auto" w:fill="E7E6E6"/>
            <w:noWrap/>
            <w:hideMark/>
          </w:tcPr>
          <w:p w14:paraId="00AA950F" w14:textId="77777777" w:rsidR="00905F4F" w:rsidRPr="002029AF" w:rsidRDefault="00905F4F" w:rsidP="0088737C">
            <w:pPr>
              <w:pStyle w:val="ARfintablebodyright"/>
            </w:pPr>
            <w:r w:rsidRPr="00186661">
              <w:t>(130.7)</w:t>
            </w:r>
          </w:p>
        </w:tc>
        <w:tc>
          <w:tcPr>
            <w:tcW w:w="1418" w:type="dxa"/>
            <w:tcBorders>
              <w:top w:val="single" w:sz="4" w:space="0" w:color="A6A6A6"/>
              <w:bottom w:val="single" w:sz="4" w:space="0" w:color="A6A6A6"/>
            </w:tcBorders>
            <w:noWrap/>
            <w:hideMark/>
          </w:tcPr>
          <w:p w14:paraId="2B250325" w14:textId="77777777" w:rsidR="00905F4F" w:rsidRPr="002029AF" w:rsidRDefault="00905F4F" w:rsidP="0088737C">
            <w:pPr>
              <w:pStyle w:val="ARfintablebodyright"/>
            </w:pPr>
            <w:r w:rsidRPr="00186661">
              <w:t>(315.0)</w:t>
            </w:r>
          </w:p>
        </w:tc>
        <w:tc>
          <w:tcPr>
            <w:tcW w:w="1418" w:type="dxa"/>
            <w:tcBorders>
              <w:top w:val="single" w:sz="4" w:space="0" w:color="A6A6A6"/>
              <w:bottom w:val="single" w:sz="4" w:space="0" w:color="A6A6A6"/>
            </w:tcBorders>
            <w:shd w:val="clear" w:color="auto" w:fill="E7E6E6"/>
            <w:noWrap/>
            <w:hideMark/>
          </w:tcPr>
          <w:p w14:paraId="45F659BD" w14:textId="77777777" w:rsidR="00905F4F" w:rsidRPr="002029AF" w:rsidRDefault="00905F4F" w:rsidP="0088737C">
            <w:pPr>
              <w:pStyle w:val="ARfintablebodyright"/>
            </w:pPr>
            <w:r w:rsidRPr="00186661">
              <w:t>(206.4)</w:t>
            </w:r>
          </w:p>
        </w:tc>
        <w:tc>
          <w:tcPr>
            <w:tcW w:w="1418" w:type="dxa"/>
            <w:tcBorders>
              <w:top w:val="single" w:sz="4" w:space="0" w:color="A6A6A6"/>
              <w:bottom w:val="single" w:sz="4" w:space="0" w:color="A6A6A6"/>
            </w:tcBorders>
            <w:noWrap/>
            <w:hideMark/>
          </w:tcPr>
          <w:p w14:paraId="16DD8EF4" w14:textId="77777777" w:rsidR="00905F4F" w:rsidRPr="002029AF" w:rsidRDefault="00905F4F" w:rsidP="0088737C">
            <w:pPr>
              <w:pStyle w:val="ARfintablebodyright"/>
            </w:pPr>
            <w:r w:rsidRPr="00186661">
              <w:t>(409.7)</w:t>
            </w:r>
          </w:p>
        </w:tc>
      </w:tr>
      <w:tr w:rsidR="00905F4F" w:rsidRPr="002029AF" w14:paraId="6CBD4C73" w14:textId="77777777" w:rsidTr="00860E95">
        <w:tc>
          <w:tcPr>
            <w:tcW w:w="5952" w:type="dxa"/>
            <w:tcBorders>
              <w:top w:val="single" w:sz="4" w:space="0" w:color="A6A6A6"/>
            </w:tcBorders>
            <w:hideMark/>
          </w:tcPr>
          <w:p w14:paraId="433B69AF" w14:textId="77777777" w:rsidR="00905F4F" w:rsidRPr="00597F28" w:rsidRDefault="00905F4F" w:rsidP="0088737C">
            <w:pPr>
              <w:pStyle w:val="ARfintablebody"/>
              <w:rPr>
                <w:rStyle w:val="Emphasis"/>
              </w:rPr>
            </w:pPr>
            <w:r w:rsidRPr="00597F28">
              <w:rPr>
                <w:rStyle w:val="Emphasis"/>
              </w:rPr>
              <w:t>Less allowance for Shared Home Ownership Scheme equity conversion</w:t>
            </w:r>
          </w:p>
        </w:tc>
        <w:tc>
          <w:tcPr>
            <w:tcW w:w="1417" w:type="dxa"/>
            <w:tcBorders>
              <w:top w:val="single" w:sz="4" w:space="0" w:color="A6A6A6"/>
            </w:tcBorders>
            <w:shd w:val="clear" w:color="auto" w:fill="E7E6E6"/>
            <w:noWrap/>
            <w:hideMark/>
          </w:tcPr>
          <w:p w14:paraId="59523471" w14:textId="77777777" w:rsidR="00905F4F" w:rsidRPr="002029AF" w:rsidRDefault="00905F4F" w:rsidP="0088737C">
            <w:pPr>
              <w:pStyle w:val="ARfintablebodyright"/>
            </w:pPr>
            <w:r w:rsidRPr="00186661">
              <w:t>–</w:t>
            </w:r>
          </w:p>
        </w:tc>
        <w:tc>
          <w:tcPr>
            <w:tcW w:w="1418" w:type="dxa"/>
            <w:tcBorders>
              <w:top w:val="single" w:sz="4" w:space="0" w:color="A6A6A6"/>
            </w:tcBorders>
            <w:noWrap/>
            <w:hideMark/>
          </w:tcPr>
          <w:p w14:paraId="41B2B309" w14:textId="77777777" w:rsidR="00905F4F" w:rsidRPr="002029AF" w:rsidRDefault="00905F4F" w:rsidP="0088737C">
            <w:pPr>
              <w:pStyle w:val="ARfintablebodyright"/>
            </w:pPr>
            <w:r w:rsidRPr="00186661">
              <w:t>–</w:t>
            </w:r>
          </w:p>
        </w:tc>
        <w:tc>
          <w:tcPr>
            <w:tcW w:w="1418" w:type="dxa"/>
            <w:tcBorders>
              <w:top w:val="single" w:sz="4" w:space="0" w:color="A6A6A6"/>
            </w:tcBorders>
            <w:shd w:val="clear" w:color="auto" w:fill="E7E6E6"/>
            <w:noWrap/>
            <w:hideMark/>
          </w:tcPr>
          <w:p w14:paraId="7F8B2DE4" w14:textId="77777777" w:rsidR="00905F4F" w:rsidRPr="002029AF" w:rsidRDefault="00905F4F" w:rsidP="0088737C">
            <w:pPr>
              <w:pStyle w:val="ARfintablebodyright"/>
            </w:pPr>
            <w:r w:rsidRPr="00186661">
              <w:t>(1.9)</w:t>
            </w:r>
          </w:p>
        </w:tc>
        <w:tc>
          <w:tcPr>
            <w:tcW w:w="1418" w:type="dxa"/>
            <w:tcBorders>
              <w:top w:val="single" w:sz="4" w:space="0" w:color="A6A6A6"/>
            </w:tcBorders>
            <w:noWrap/>
            <w:hideMark/>
          </w:tcPr>
          <w:p w14:paraId="196C8AED" w14:textId="77777777" w:rsidR="00905F4F" w:rsidRPr="002029AF" w:rsidRDefault="00905F4F" w:rsidP="0088737C">
            <w:pPr>
              <w:pStyle w:val="ARfintablebodyright"/>
            </w:pPr>
            <w:r w:rsidRPr="00186661">
              <w:t>(1.9)</w:t>
            </w:r>
          </w:p>
        </w:tc>
        <w:tc>
          <w:tcPr>
            <w:tcW w:w="1418" w:type="dxa"/>
            <w:tcBorders>
              <w:top w:val="single" w:sz="4" w:space="0" w:color="A6A6A6"/>
            </w:tcBorders>
            <w:shd w:val="clear" w:color="auto" w:fill="E7E6E6"/>
            <w:noWrap/>
            <w:hideMark/>
          </w:tcPr>
          <w:p w14:paraId="741A6CC1" w14:textId="77777777" w:rsidR="00905F4F" w:rsidRPr="002029AF" w:rsidRDefault="00905F4F" w:rsidP="0088737C">
            <w:pPr>
              <w:pStyle w:val="ARfintablebodyright"/>
            </w:pPr>
            <w:r w:rsidRPr="00186661">
              <w:t>(1.9)</w:t>
            </w:r>
          </w:p>
        </w:tc>
        <w:tc>
          <w:tcPr>
            <w:tcW w:w="1418" w:type="dxa"/>
            <w:tcBorders>
              <w:top w:val="single" w:sz="4" w:space="0" w:color="A6A6A6"/>
            </w:tcBorders>
            <w:noWrap/>
            <w:hideMark/>
          </w:tcPr>
          <w:p w14:paraId="34CB0CF8" w14:textId="77777777" w:rsidR="00905F4F" w:rsidRPr="002029AF" w:rsidRDefault="00905F4F" w:rsidP="0088737C">
            <w:pPr>
              <w:pStyle w:val="ARfintablebodyright"/>
            </w:pPr>
            <w:r w:rsidRPr="00186661">
              <w:t>(1.9)</w:t>
            </w:r>
          </w:p>
        </w:tc>
      </w:tr>
      <w:tr w:rsidR="00905F4F" w:rsidRPr="002029AF" w14:paraId="1CFFBE8E" w14:textId="77777777" w:rsidTr="00860E95">
        <w:tc>
          <w:tcPr>
            <w:tcW w:w="5952" w:type="dxa"/>
            <w:tcBorders>
              <w:bottom w:val="single" w:sz="4" w:space="0" w:color="auto"/>
            </w:tcBorders>
            <w:hideMark/>
          </w:tcPr>
          <w:p w14:paraId="352AC71F" w14:textId="77777777" w:rsidR="00905F4F" w:rsidRPr="002029AF" w:rsidRDefault="00905F4F" w:rsidP="0088737C">
            <w:pPr>
              <w:pStyle w:val="ARfintablebodybold"/>
            </w:pPr>
            <w:r w:rsidRPr="00186661">
              <w:t>Total buildings at fair value</w:t>
            </w:r>
          </w:p>
        </w:tc>
        <w:tc>
          <w:tcPr>
            <w:tcW w:w="1417" w:type="dxa"/>
            <w:tcBorders>
              <w:bottom w:val="single" w:sz="4" w:space="0" w:color="auto"/>
            </w:tcBorders>
            <w:shd w:val="clear" w:color="auto" w:fill="E7E6E6"/>
            <w:noWrap/>
            <w:hideMark/>
          </w:tcPr>
          <w:p w14:paraId="4525C71B" w14:textId="77777777" w:rsidR="00905F4F" w:rsidRPr="002029AF" w:rsidRDefault="00905F4F" w:rsidP="0088737C">
            <w:pPr>
              <w:pStyle w:val="ARfintablebodyrightbold"/>
            </w:pPr>
            <w:r w:rsidRPr="00186661">
              <w:t>995.4</w:t>
            </w:r>
          </w:p>
        </w:tc>
        <w:tc>
          <w:tcPr>
            <w:tcW w:w="1418" w:type="dxa"/>
            <w:tcBorders>
              <w:bottom w:val="single" w:sz="4" w:space="0" w:color="auto"/>
            </w:tcBorders>
            <w:noWrap/>
            <w:hideMark/>
          </w:tcPr>
          <w:p w14:paraId="55541E4A" w14:textId="77777777" w:rsidR="00905F4F" w:rsidRPr="002029AF" w:rsidRDefault="00905F4F" w:rsidP="0088737C">
            <w:pPr>
              <w:pStyle w:val="ARfintablebodyrightbold"/>
            </w:pPr>
            <w:r w:rsidRPr="00186661">
              <w:t>1,006.8</w:t>
            </w:r>
          </w:p>
        </w:tc>
        <w:tc>
          <w:tcPr>
            <w:tcW w:w="1418" w:type="dxa"/>
            <w:tcBorders>
              <w:bottom w:val="single" w:sz="4" w:space="0" w:color="auto"/>
            </w:tcBorders>
            <w:shd w:val="clear" w:color="auto" w:fill="E7E6E6"/>
            <w:noWrap/>
            <w:hideMark/>
          </w:tcPr>
          <w:p w14:paraId="171AE1AA" w14:textId="77777777" w:rsidR="00905F4F" w:rsidRPr="002029AF" w:rsidRDefault="00905F4F" w:rsidP="0088737C">
            <w:pPr>
              <w:pStyle w:val="ARfintablebodyrightbold"/>
            </w:pPr>
            <w:r w:rsidRPr="00186661">
              <w:t>8,751.1</w:t>
            </w:r>
          </w:p>
        </w:tc>
        <w:tc>
          <w:tcPr>
            <w:tcW w:w="1418" w:type="dxa"/>
            <w:tcBorders>
              <w:bottom w:val="single" w:sz="4" w:space="0" w:color="auto"/>
            </w:tcBorders>
            <w:noWrap/>
            <w:hideMark/>
          </w:tcPr>
          <w:p w14:paraId="7D4FF5FE" w14:textId="77777777" w:rsidR="00905F4F" w:rsidRPr="002029AF" w:rsidRDefault="00905F4F" w:rsidP="0088737C">
            <w:pPr>
              <w:pStyle w:val="ARfintablebodyrightbold"/>
            </w:pPr>
            <w:r w:rsidRPr="00186661">
              <w:t>8,643.5</w:t>
            </w:r>
          </w:p>
        </w:tc>
        <w:tc>
          <w:tcPr>
            <w:tcW w:w="1418" w:type="dxa"/>
            <w:tcBorders>
              <w:bottom w:val="single" w:sz="4" w:space="0" w:color="auto"/>
            </w:tcBorders>
            <w:shd w:val="clear" w:color="auto" w:fill="E7E6E6"/>
            <w:noWrap/>
            <w:hideMark/>
          </w:tcPr>
          <w:p w14:paraId="7F9D1D29" w14:textId="77777777" w:rsidR="00905F4F" w:rsidRPr="002029AF" w:rsidRDefault="00905F4F" w:rsidP="0088737C">
            <w:pPr>
              <w:pStyle w:val="ARfintablebodyrightbold"/>
            </w:pPr>
            <w:r w:rsidRPr="00186661">
              <w:t>9,746.5</w:t>
            </w:r>
          </w:p>
        </w:tc>
        <w:tc>
          <w:tcPr>
            <w:tcW w:w="1418" w:type="dxa"/>
            <w:tcBorders>
              <w:bottom w:val="single" w:sz="4" w:space="0" w:color="auto"/>
            </w:tcBorders>
            <w:noWrap/>
            <w:hideMark/>
          </w:tcPr>
          <w:p w14:paraId="4974B2E4" w14:textId="77777777" w:rsidR="00905F4F" w:rsidRPr="002029AF" w:rsidRDefault="00905F4F" w:rsidP="0088737C">
            <w:pPr>
              <w:pStyle w:val="ARfintablebodyrightbold"/>
            </w:pPr>
            <w:r w:rsidRPr="00186661">
              <w:t>9,650.3</w:t>
            </w:r>
          </w:p>
        </w:tc>
      </w:tr>
      <w:tr w:rsidR="00905F4F" w:rsidRPr="002029AF" w14:paraId="596DA0F4" w14:textId="77777777" w:rsidTr="00860E95">
        <w:tc>
          <w:tcPr>
            <w:tcW w:w="14459" w:type="dxa"/>
            <w:gridSpan w:val="7"/>
            <w:tcBorders>
              <w:top w:val="single" w:sz="4" w:space="0" w:color="auto"/>
              <w:bottom w:val="single" w:sz="4" w:space="0" w:color="A6A6A6"/>
            </w:tcBorders>
            <w:hideMark/>
          </w:tcPr>
          <w:p w14:paraId="1A3E0C61" w14:textId="77777777" w:rsidR="00905F4F" w:rsidRPr="002029AF" w:rsidRDefault="00905F4F" w:rsidP="0088737C">
            <w:pPr>
              <w:pStyle w:val="ARfintablebodybold"/>
            </w:pPr>
            <w:r w:rsidRPr="00186661">
              <w:t>Plant, equipment and vehicles at fair value</w:t>
            </w:r>
          </w:p>
        </w:tc>
      </w:tr>
      <w:tr w:rsidR="00905F4F" w:rsidRPr="002029AF" w14:paraId="5D5C0C45" w14:textId="77777777" w:rsidTr="00860E95">
        <w:tc>
          <w:tcPr>
            <w:tcW w:w="5952" w:type="dxa"/>
            <w:tcBorders>
              <w:top w:val="single" w:sz="4" w:space="0" w:color="A6A6A6"/>
              <w:bottom w:val="single" w:sz="4" w:space="0" w:color="A6A6A6"/>
            </w:tcBorders>
            <w:hideMark/>
          </w:tcPr>
          <w:p w14:paraId="5DC4A7ED" w14:textId="77777777" w:rsidR="00905F4F" w:rsidRPr="002029AF" w:rsidRDefault="00905F4F" w:rsidP="0088737C">
            <w:pPr>
              <w:pStyle w:val="ARfintablebody"/>
            </w:pPr>
            <w:r w:rsidRPr="00186661">
              <w:t>Plant, equipment and vehicles</w:t>
            </w:r>
          </w:p>
        </w:tc>
        <w:tc>
          <w:tcPr>
            <w:tcW w:w="1417" w:type="dxa"/>
            <w:tcBorders>
              <w:top w:val="single" w:sz="4" w:space="0" w:color="A6A6A6"/>
              <w:bottom w:val="single" w:sz="4" w:space="0" w:color="A6A6A6"/>
            </w:tcBorders>
            <w:shd w:val="clear" w:color="auto" w:fill="E7E6E6"/>
            <w:noWrap/>
            <w:hideMark/>
          </w:tcPr>
          <w:p w14:paraId="5C6B0F87" w14:textId="77777777" w:rsidR="00905F4F" w:rsidRPr="002029AF" w:rsidRDefault="00905F4F" w:rsidP="0088737C">
            <w:pPr>
              <w:pStyle w:val="ARfintablebodyright"/>
            </w:pPr>
            <w:r w:rsidRPr="00186661">
              <w:t>28.8</w:t>
            </w:r>
          </w:p>
        </w:tc>
        <w:tc>
          <w:tcPr>
            <w:tcW w:w="1418" w:type="dxa"/>
            <w:tcBorders>
              <w:top w:val="single" w:sz="4" w:space="0" w:color="A6A6A6"/>
              <w:bottom w:val="single" w:sz="4" w:space="0" w:color="A6A6A6"/>
            </w:tcBorders>
            <w:noWrap/>
            <w:hideMark/>
          </w:tcPr>
          <w:p w14:paraId="123FA57B" w14:textId="77777777" w:rsidR="00905F4F" w:rsidRPr="002029AF" w:rsidRDefault="00905F4F" w:rsidP="0088737C">
            <w:pPr>
              <w:pStyle w:val="ARfintablebodyright"/>
            </w:pPr>
            <w:r w:rsidRPr="00186661">
              <w:t>39.3</w:t>
            </w:r>
          </w:p>
        </w:tc>
        <w:tc>
          <w:tcPr>
            <w:tcW w:w="1418" w:type="dxa"/>
            <w:tcBorders>
              <w:top w:val="single" w:sz="4" w:space="0" w:color="A6A6A6"/>
              <w:bottom w:val="single" w:sz="4" w:space="0" w:color="A6A6A6"/>
            </w:tcBorders>
            <w:shd w:val="clear" w:color="auto" w:fill="E7E6E6"/>
            <w:noWrap/>
            <w:hideMark/>
          </w:tcPr>
          <w:p w14:paraId="2EBC27B1" w14:textId="77777777" w:rsidR="00905F4F" w:rsidRPr="002029AF" w:rsidRDefault="00905F4F" w:rsidP="0088737C">
            <w:pPr>
              <w:pStyle w:val="ARfintablebodyright"/>
            </w:pPr>
            <w:r w:rsidRPr="00186661">
              <w:t>2.2</w:t>
            </w:r>
          </w:p>
        </w:tc>
        <w:tc>
          <w:tcPr>
            <w:tcW w:w="1418" w:type="dxa"/>
            <w:tcBorders>
              <w:top w:val="single" w:sz="4" w:space="0" w:color="A6A6A6"/>
              <w:bottom w:val="single" w:sz="4" w:space="0" w:color="A6A6A6"/>
            </w:tcBorders>
            <w:noWrap/>
            <w:hideMark/>
          </w:tcPr>
          <w:p w14:paraId="034B7A23" w14:textId="77777777" w:rsidR="00905F4F" w:rsidRPr="002029AF" w:rsidRDefault="00905F4F" w:rsidP="0088737C">
            <w:pPr>
              <w:pStyle w:val="ARfintablebodyright"/>
            </w:pPr>
            <w:r w:rsidRPr="00186661">
              <w:t>2.3</w:t>
            </w:r>
          </w:p>
        </w:tc>
        <w:tc>
          <w:tcPr>
            <w:tcW w:w="1418" w:type="dxa"/>
            <w:tcBorders>
              <w:top w:val="single" w:sz="4" w:space="0" w:color="A6A6A6"/>
              <w:bottom w:val="single" w:sz="4" w:space="0" w:color="A6A6A6"/>
            </w:tcBorders>
            <w:shd w:val="clear" w:color="auto" w:fill="E7E6E6"/>
            <w:noWrap/>
            <w:hideMark/>
          </w:tcPr>
          <w:p w14:paraId="0199331C" w14:textId="77777777" w:rsidR="00905F4F" w:rsidRPr="002029AF" w:rsidRDefault="00905F4F" w:rsidP="0088737C">
            <w:pPr>
              <w:pStyle w:val="ARfintablebodyright"/>
            </w:pPr>
            <w:r w:rsidRPr="00186661">
              <w:t>31.0</w:t>
            </w:r>
          </w:p>
        </w:tc>
        <w:tc>
          <w:tcPr>
            <w:tcW w:w="1418" w:type="dxa"/>
            <w:tcBorders>
              <w:top w:val="single" w:sz="4" w:space="0" w:color="A6A6A6"/>
              <w:bottom w:val="single" w:sz="4" w:space="0" w:color="A6A6A6"/>
            </w:tcBorders>
            <w:noWrap/>
            <w:hideMark/>
          </w:tcPr>
          <w:p w14:paraId="6D4A7AF5" w14:textId="77777777" w:rsidR="00905F4F" w:rsidRPr="002029AF" w:rsidRDefault="00905F4F" w:rsidP="0088737C">
            <w:pPr>
              <w:pStyle w:val="ARfintablebodyright"/>
            </w:pPr>
            <w:r w:rsidRPr="00186661">
              <w:t>41.6</w:t>
            </w:r>
          </w:p>
        </w:tc>
      </w:tr>
      <w:tr w:rsidR="00905F4F" w:rsidRPr="002029AF" w14:paraId="3917A95F" w14:textId="77777777" w:rsidTr="00860E95">
        <w:tc>
          <w:tcPr>
            <w:tcW w:w="5952" w:type="dxa"/>
            <w:tcBorders>
              <w:top w:val="single" w:sz="4" w:space="0" w:color="A6A6A6"/>
              <w:bottom w:val="single" w:sz="4" w:space="0" w:color="A6A6A6"/>
            </w:tcBorders>
            <w:hideMark/>
          </w:tcPr>
          <w:p w14:paraId="2F4FA93B" w14:textId="77777777" w:rsidR="00905F4F" w:rsidRPr="002029AF" w:rsidRDefault="00905F4F" w:rsidP="0088737C">
            <w:pPr>
              <w:pStyle w:val="ARfintablebody"/>
            </w:pPr>
            <w:r w:rsidRPr="00186661">
              <w:t>Right-of-use plant and equipment</w:t>
            </w:r>
          </w:p>
        </w:tc>
        <w:tc>
          <w:tcPr>
            <w:tcW w:w="1417" w:type="dxa"/>
            <w:tcBorders>
              <w:top w:val="single" w:sz="4" w:space="0" w:color="A6A6A6"/>
              <w:bottom w:val="single" w:sz="4" w:space="0" w:color="A6A6A6"/>
            </w:tcBorders>
            <w:shd w:val="clear" w:color="auto" w:fill="E7E6E6"/>
            <w:noWrap/>
            <w:hideMark/>
          </w:tcPr>
          <w:p w14:paraId="1E1C0112" w14:textId="77777777" w:rsidR="00905F4F" w:rsidRPr="002029AF" w:rsidRDefault="00905F4F" w:rsidP="0088737C">
            <w:pPr>
              <w:pStyle w:val="ARfintablebodyright"/>
            </w:pPr>
            <w:r w:rsidRPr="00186661">
              <w:t>8.2</w:t>
            </w:r>
          </w:p>
        </w:tc>
        <w:tc>
          <w:tcPr>
            <w:tcW w:w="1418" w:type="dxa"/>
            <w:tcBorders>
              <w:top w:val="single" w:sz="4" w:space="0" w:color="A6A6A6"/>
              <w:bottom w:val="single" w:sz="4" w:space="0" w:color="A6A6A6"/>
            </w:tcBorders>
            <w:noWrap/>
            <w:hideMark/>
          </w:tcPr>
          <w:p w14:paraId="3361D1B4" w14:textId="77777777" w:rsidR="00905F4F" w:rsidRPr="002029AF" w:rsidRDefault="00905F4F" w:rsidP="0088737C">
            <w:pPr>
              <w:pStyle w:val="ARfintablebodyright"/>
            </w:pPr>
            <w:r w:rsidRPr="00186661">
              <w:t>6.0</w:t>
            </w:r>
          </w:p>
        </w:tc>
        <w:tc>
          <w:tcPr>
            <w:tcW w:w="1418" w:type="dxa"/>
            <w:tcBorders>
              <w:top w:val="single" w:sz="4" w:space="0" w:color="A6A6A6"/>
              <w:bottom w:val="single" w:sz="4" w:space="0" w:color="A6A6A6"/>
            </w:tcBorders>
            <w:shd w:val="clear" w:color="auto" w:fill="E7E6E6"/>
            <w:noWrap/>
            <w:hideMark/>
          </w:tcPr>
          <w:p w14:paraId="4AB6A8C7"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5C75B195"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2A2A926C" w14:textId="77777777" w:rsidR="00905F4F" w:rsidRPr="002029AF" w:rsidRDefault="00905F4F" w:rsidP="0088737C">
            <w:pPr>
              <w:pStyle w:val="ARfintablebodyright"/>
            </w:pPr>
            <w:r w:rsidRPr="00186661">
              <w:t>8.2</w:t>
            </w:r>
          </w:p>
        </w:tc>
        <w:tc>
          <w:tcPr>
            <w:tcW w:w="1418" w:type="dxa"/>
            <w:tcBorders>
              <w:top w:val="single" w:sz="4" w:space="0" w:color="A6A6A6"/>
              <w:bottom w:val="single" w:sz="4" w:space="0" w:color="A6A6A6"/>
            </w:tcBorders>
            <w:noWrap/>
            <w:hideMark/>
          </w:tcPr>
          <w:p w14:paraId="3E400549" w14:textId="77777777" w:rsidR="00905F4F" w:rsidRPr="002029AF" w:rsidRDefault="00905F4F" w:rsidP="0088737C">
            <w:pPr>
              <w:pStyle w:val="ARfintablebodyright"/>
            </w:pPr>
            <w:r w:rsidRPr="00186661">
              <w:t>6.0</w:t>
            </w:r>
          </w:p>
        </w:tc>
      </w:tr>
      <w:tr w:rsidR="00905F4F" w:rsidRPr="002029AF" w14:paraId="33D0F57B" w14:textId="77777777" w:rsidTr="00860E95">
        <w:tc>
          <w:tcPr>
            <w:tcW w:w="5952" w:type="dxa"/>
            <w:tcBorders>
              <w:top w:val="single" w:sz="4" w:space="0" w:color="A6A6A6"/>
              <w:bottom w:val="single" w:sz="4" w:space="0" w:color="A6A6A6"/>
            </w:tcBorders>
            <w:hideMark/>
          </w:tcPr>
          <w:p w14:paraId="5BC971E9" w14:textId="77777777" w:rsidR="00905F4F" w:rsidRPr="002029AF" w:rsidRDefault="00905F4F" w:rsidP="0088737C">
            <w:pPr>
              <w:pStyle w:val="ARfintablebody"/>
            </w:pPr>
            <w:r w:rsidRPr="00186661">
              <w:t>Service concession plant and equipment</w:t>
            </w:r>
          </w:p>
        </w:tc>
        <w:tc>
          <w:tcPr>
            <w:tcW w:w="1417" w:type="dxa"/>
            <w:tcBorders>
              <w:top w:val="single" w:sz="4" w:space="0" w:color="A6A6A6"/>
              <w:bottom w:val="single" w:sz="4" w:space="0" w:color="A6A6A6"/>
            </w:tcBorders>
            <w:shd w:val="clear" w:color="auto" w:fill="E7E6E6"/>
            <w:noWrap/>
            <w:hideMark/>
          </w:tcPr>
          <w:p w14:paraId="5A23CDA9"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2A95BA51" w14:textId="77777777" w:rsidR="00905F4F" w:rsidRPr="002029AF" w:rsidRDefault="00905F4F" w:rsidP="0088737C">
            <w:pPr>
              <w:pStyle w:val="ARfintablebodyright"/>
            </w:pPr>
            <w:r w:rsidRPr="00186661">
              <w:t>7.0</w:t>
            </w:r>
          </w:p>
        </w:tc>
        <w:tc>
          <w:tcPr>
            <w:tcW w:w="1418" w:type="dxa"/>
            <w:tcBorders>
              <w:top w:val="single" w:sz="4" w:space="0" w:color="A6A6A6"/>
              <w:bottom w:val="single" w:sz="4" w:space="0" w:color="A6A6A6"/>
            </w:tcBorders>
            <w:shd w:val="clear" w:color="auto" w:fill="E7E6E6"/>
            <w:noWrap/>
            <w:hideMark/>
          </w:tcPr>
          <w:p w14:paraId="4D197ACF"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658938AE"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5C50511D"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1044A094" w14:textId="77777777" w:rsidR="00905F4F" w:rsidRPr="002029AF" w:rsidRDefault="00905F4F" w:rsidP="0088737C">
            <w:pPr>
              <w:pStyle w:val="ARfintablebodyright"/>
            </w:pPr>
            <w:r w:rsidRPr="00186661">
              <w:t>7.0</w:t>
            </w:r>
          </w:p>
        </w:tc>
      </w:tr>
      <w:tr w:rsidR="00905F4F" w:rsidRPr="002029AF" w14:paraId="5D1E0529" w14:textId="77777777" w:rsidTr="00860E95">
        <w:tc>
          <w:tcPr>
            <w:tcW w:w="5952" w:type="dxa"/>
            <w:tcBorders>
              <w:top w:val="single" w:sz="4" w:space="0" w:color="A6A6A6"/>
            </w:tcBorders>
            <w:hideMark/>
          </w:tcPr>
          <w:p w14:paraId="72662D7F" w14:textId="77777777" w:rsidR="00905F4F" w:rsidRPr="009A2639" w:rsidRDefault="00905F4F" w:rsidP="0088737C">
            <w:pPr>
              <w:pStyle w:val="ARfintablebody"/>
              <w:rPr>
                <w:rStyle w:val="Emphasis"/>
                <w:i w:val="0"/>
              </w:rPr>
            </w:pPr>
            <w:r w:rsidRPr="005C18CF">
              <w:rPr>
                <w:i/>
                <w:iCs/>
              </w:rPr>
              <w:t>Less accumulated depreciation</w:t>
            </w:r>
          </w:p>
        </w:tc>
        <w:tc>
          <w:tcPr>
            <w:tcW w:w="1417" w:type="dxa"/>
            <w:tcBorders>
              <w:top w:val="single" w:sz="4" w:space="0" w:color="A6A6A6"/>
            </w:tcBorders>
            <w:shd w:val="clear" w:color="auto" w:fill="E7E6E6"/>
            <w:noWrap/>
            <w:hideMark/>
          </w:tcPr>
          <w:p w14:paraId="54EC5BB8" w14:textId="77777777" w:rsidR="00905F4F" w:rsidRPr="002029AF" w:rsidRDefault="00905F4F" w:rsidP="0088737C">
            <w:pPr>
              <w:pStyle w:val="ARfintablebodyright"/>
            </w:pPr>
            <w:r w:rsidRPr="00186661">
              <w:t>(30.7)</w:t>
            </w:r>
          </w:p>
        </w:tc>
        <w:tc>
          <w:tcPr>
            <w:tcW w:w="1418" w:type="dxa"/>
            <w:tcBorders>
              <w:top w:val="single" w:sz="4" w:space="0" w:color="A6A6A6"/>
            </w:tcBorders>
            <w:noWrap/>
            <w:hideMark/>
          </w:tcPr>
          <w:p w14:paraId="0A8781FB" w14:textId="77777777" w:rsidR="00905F4F" w:rsidRPr="002029AF" w:rsidRDefault="00905F4F" w:rsidP="0088737C">
            <w:pPr>
              <w:pStyle w:val="ARfintablebodyright"/>
            </w:pPr>
            <w:r w:rsidRPr="00186661">
              <w:t>(40.7)</w:t>
            </w:r>
          </w:p>
        </w:tc>
        <w:tc>
          <w:tcPr>
            <w:tcW w:w="1418" w:type="dxa"/>
            <w:tcBorders>
              <w:top w:val="single" w:sz="4" w:space="0" w:color="A6A6A6"/>
            </w:tcBorders>
            <w:shd w:val="clear" w:color="auto" w:fill="E7E6E6"/>
            <w:noWrap/>
            <w:hideMark/>
          </w:tcPr>
          <w:p w14:paraId="0B922F63" w14:textId="77777777" w:rsidR="00905F4F" w:rsidRPr="002029AF" w:rsidRDefault="00905F4F" w:rsidP="0088737C">
            <w:pPr>
              <w:pStyle w:val="ARfintablebodyright"/>
            </w:pPr>
            <w:r w:rsidRPr="00186661">
              <w:t>(2.2)</w:t>
            </w:r>
          </w:p>
        </w:tc>
        <w:tc>
          <w:tcPr>
            <w:tcW w:w="1418" w:type="dxa"/>
            <w:tcBorders>
              <w:top w:val="single" w:sz="4" w:space="0" w:color="A6A6A6"/>
            </w:tcBorders>
            <w:noWrap/>
            <w:hideMark/>
          </w:tcPr>
          <w:p w14:paraId="02309B19" w14:textId="77777777" w:rsidR="00905F4F" w:rsidRPr="002029AF" w:rsidRDefault="00905F4F" w:rsidP="0088737C">
            <w:pPr>
              <w:pStyle w:val="ARfintablebodyright"/>
            </w:pPr>
            <w:r w:rsidRPr="00186661">
              <w:t>(2.3)</w:t>
            </w:r>
          </w:p>
        </w:tc>
        <w:tc>
          <w:tcPr>
            <w:tcW w:w="1418" w:type="dxa"/>
            <w:tcBorders>
              <w:top w:val="single" w:sz="4" w:space="0" w:color="A6A6A6"/>
            </w:tcBorders>
            <w:shd w:val="clear" w:color="auto" w:fill="E7E6E6"/>
            <w:noWrap/>
            <w:hideMark/>
          </w:tcPr>
          <w:p w14:paraId="1DBAAF0E" w14:textId="77777777" w:rsidR="00905F4F" w:rsidRPr="002029AF" w:rsidRDefault="00905F4F" w:rsidP="0088737C">
            <w:pPr>
              <w:pStyle w:val="ARfintablebodyright"/>
            </w:pPr>
            <w:r w:rsidRPr="00186661">
              <w:t>(32.9)</w:t>
            </w:r>
          </w:p>
        </w:tc>
        <w:tc>
          <w:tcPr>
            <w:tcW w:w="1418" w:type="dxa"/>
            <w:tcBorders>
              <w:top w:val="single" w:sz="4" w:space="0" w:color="A6A6A6"/>
            </w:tcBorders>
            <w:noWrap/>
            <w:hideMark/>
          </w:tcPr>
          <w:p w14:paraId="1DDA5C92" w14:textId="77777777" w:rsidR="00905F4F" w:rsidRPr="002029AF" w:rsidRDefault="00905F4F" w:rsidP="0088737C">
            <w:pPr>
              <w:pStyle w:val="ARfintablebodyright"/>
            </w:pPr>
            <w:r w:rsidRPr="00186661">
              <w:t>(43.0)</w:t>
            </w:r>
          </w:p>
        </w:tc>
      </w:tr>
      <w:tr w:rsidR="00905F4F" w:rsidRPr="002029AF" w14:paraId="771041F8" w14:textId="77777777" w:rsidTr="00860E95">
        <w:tc>
          <w:tcPr>
            <w:tcW w:w="5952" w:type="dxa"/>
            <w:tcBorders>
              <w:bottom w:val="single" w:sz="4" w:space="0" w:color="auto"/>
            </w:tcBorders>
            <w:hideMark/>
          </w:tcPr>
          <w:p w14:paraId="63B8D19B" w14:textId="77777777" w:rsidR="00905F4F" w:rsidRPr="002029AF" w:rsidRDefault="00905F4F" w:rsidP="0088737C">
            <w:pPr>
              <w:pStyle w:val="ARfintablebodybold"/>
            </w:pPr>
          </w:p>
        </w:tc>
        <w:tc>
          <w:tcPr>
            <w:tcW w:w="1417" w:type="dxa"/>
            <w:tcBorders>
              <w:bottom w:val="single" w:sz="4" w:space="0" w:color="auto"/>
            </w:tcBorders>
            <w:shd w:val="clear" w:color="auto" w:fill="E7E6E6"/>
            <w:noWrap/>
            <w:hideMark/>
          </w:tcPr>
          <w:p w14:paraId="444E0DBC" w14:textId="77777777" w:rsidR="00905F4F" w:rsidRPr="002029AF" w:rsidRDefault="00905F4F" w:rsidP="0088737C">
            <w:pPr>
              <w:pStyle w:val="ARfintablebodyrightbold"/>
            </w:pPr>
            <w:r w:rsidRPr="00186661">
              <w:t>6.3</w:t>
            </w:r>
          </w:p>
        </w:tc>
        <w:tc>
          <w:tcPr>
            <w:tcW w:w="1418" w:type="dxa"/>
            <w:tcBorders>
              <w:bottom w:val="single" w:sz="4" w:space="0" w:color="auto"/>
            </w:tcBorders>
            <w:noWrap/>
            <w:hideMark/>
          </w:tcPr>
          <w:p w14:paraId="0171CAC1" w14:textId="77777777" w:rsidR="00905F4F" w:rsidRPr="002029AF" w:rsidRDefault="00905F4F" w:rsidP="0088737C">
            <w:pPr>
              <w:pStyle w:val="ARfintablebodyrightbold"/>
            </w:pPr>
            <w:r w:rsidRPr="00186661">
              <w:t>11.6</w:t>
            </w:r>
          </w:p>
        </w:tc>
        <w:tc>
          <w:tcPr>
            <w:tcW w:w="1418" w:type="dxa"/>
            <w:tcBorders>
              <w:bottom w:val="single" w:sz="4" w:space="0" w:color="auto"/>
            </w:tcBorders>
            <w:shd w:val="clear" w:color="auto" w:fill="E7E6E6"/>
            <w:noWrap/>
            <w:hideMark/>
          </w:tcPr>
          <w:p w14:paraId="057BFF58" w14:textId="77777777" w:rsidR="00905F4F" w:rsidRPr="002029AF" w:rsidRDefault="00905F4F" w:rsidP="0088737C">
            <w:pPr>
              <w:pStyle w:val="ARfintablebodyrightbold"/>
            </w:pPr>
            <w:r w:rsidRPr="00186661">
              <w:t>–</w:t>
            </w:r>
          </w:p>
        </w:tc>
        <w:tc>
          <w:tcPr>
            <w:tcW w:w="1418" w:type="dxa"/>
            <w:tcBorders>
              <w:bottom w:val="single" w:sz="4" w:space="0" w:color="auto"/>
            </w:tcBorders>
            <w:noWrap/>
            <w:hideMark/>
          </w:tcPr>
          <w:p w14:paraId="00FF936A" w14:textId="77777777" w:rsidR="00905F4F" w:rsidRPr="002029AF" w:rsidRDefault="00905F4F" w:rsidP="0088737C">
            <w:pPr>
              <w:pStyle w:val="ARfintablebodyrightbold"/>
            </w:pPr>
            <w:r w:rsidRPr="00186661">
              <w:t>–</w:t>
            </w:r>
          </w:p>
        </w:tc>
        <w:tc>
          <w:tcPr>
            <w:tcW w:w="1418" w:type="dxa"/>
            <w:tcBorders>
              <w:bottom w:val="single" w:sz="4" w:space="0" w:color="auto"/>
            </w:tcBorders>
            <w:shd w:val="clear" w:color="auto" w:fill="E7E6E6"/>
            <w:noWrap/>
            <w:hideMark/>
          </w:tcPr>
          <w:p w14:paraId="67C6EA35" w14:textId="77777777" w:rsidR="00905F4F" w:rsidRPr="002029AF" w:rsidRDefault="00905F4F" w:rsidP="0088737C">
            <w:pPr>
              <w:pStyle w:val="ARfintablebodyrightbold"/>
            </w:pPr>
            <w:r w:rsidRPr="00186661">
              <w:t>6.3</w:t>
            </w:r>
          </w:p>
        </w:tc>
        <w:tc>
          <w:tcPr>
            <w:tcW w:w="1418" w:type="dxa"/>
            <w:tcBorders>
              <w:bottom w:val="single" w:sz="4" w:space="0" w:color="auto"/>
            </w:tcBorders>
            <w:noWrap/>
            <w:hideMark/>
          </w:tcPr>
          <w:p w14:paraId="5513E3A0" w14:textId="77777777" w:rsidR="00905F4F" w:rsidRPr="002029AF" w:rsidRDefault="00905F4F" w:rsidP="0088737C">
            <w:pPr>
              <w:pStyle w:val="ARfintablebodyrightbold"/>
            </w:pPr>
            <w:r w:rsidRPr="00186661">
              <w:t>11.6</w:t>
            </w:r>
          </w:p>
        </w:tc>
      </w:tr>
      <w:tr w:rsidR="00905F4F" w:rsidRPr="002029AF" w14:paraId="12071A56" w14:textId="77777777" w:rsidTr="00860E95">
        <w:tc>
          <w:tcPr>
            <w:tcW w:w="5952" w:type="dxa"/>
            <w:tcBorders>
              <w:top w:val="single" w:sz="4" w:space="0" w:color="auto"/>
              <w:bottom w:val="single" w:sz="4" w:space="0" w:color="A6A6A6"/>
            </w:tcBorders>
            <w:hideMark/>
          </w:tcPr>
          <w:p w14:paraId="45BFC6EC" w14:textId="77777777" w:rsidR="00905F4F" w:rsidRPr="002029AF" w:rsidRDefault="00905F4F" w:rsidP="0088737C">
            <w:pPr>
              <w:pStyle w:val="ARfintablebody"/>
            </w:pPr>
            <w:r w:rsidRPr="00186661">
              <w:t>Right-of-use motor vehicles</w:t>
            </w:r>
          </w:p>
        </w:tc>
        <w:tc>
          <w:tcPr>
            <w:tcW w:w="1417" w:type="dxa"/>
            <w:tcBorders>
              <w:top w:val="single" w:sz="4" w:space="0" w:color="auto"/>
              <w:bottom w:val="single" w:sz="4" w:space="0" w:color="A6A6A6"/>
            </w:tcBorders>
            <w:shd w:val="clear" w:color="auto" w:fill="E7E6E6"/>
            <w:noWrap/>
            <w:hideMark/>
          </w:tcPr>
          <w:p w14:paraId="693F2113" w14:textId="77777777" w:rsidR="00905F4F" w:rsidRPr="002029AF" w:rsidRDefault="00905F4F" w:rsidP="0088737C">
            <w:pPr>
              <w:pStyle w:val="ARfintablebodyright"/>
            </w:pPr>
            <w:r w:rsidRPr="00186661">
              <w:t>28.2</w:t>
            </w:r>
          </w:p>
        </w:tc>
        <w:tc>
          <w:tcPr>
            <w:tcW w:w="1418" w:type="dxa"/>
            <w:tcBorders>
              <w:top w:val="single" w:sz="4" w:space="0" w:color="auto"/>
              <w:bottom w:val="single" w:sz="4" w:space="0" w:color="A6A6A6"/>
            </w:tcBorders>
            <w:noWrap/>
            <w:hideMark/>
          </w:tcPr>
          <w:p w14:paraId="35E4D1D6" w14:textId="77777777" w:rsidR="00905F4F" w:rsidRPr="002029AF" w:rsidRDefault="00905F4F" w:rsidP="0088737C">
            <w:pPr>
              <w:pStyle w:val="ARfintablebodyright"/>
            </w:pPr>
            <w:r w:rsidRPr="00186661">
              <w:t>41.9</w:t>
            </w:r>
          </w:p>
        </w:tc>
        <w:tc>
          <w:tcPr>
            <w:tcW w:w="1418" w:type="dxa"/>
            <w:tcBorders>
              <w:top w:val="single" w:sz="4" w:space="0" w:color="auto"/>
              <w:bottom w:val="single" w:sz="4" w:space="0" w:color="A6A6A6"/>
            </w:tcBorders>
            <w:shd w:val="clear" w:color="auto" w:fill="E7E6E6"/>
            <w:noWrap/>
            <w:hideMark/>
          </w:tcPr>
          <w:p w14:paraId="2652C2DB" w14:textId="77777777" w:rsidR="00905F4F" w:rsidRPr="002029AF" w:rsidRDefault="00905F4F" w:rsidP="0088737C">
            <w:pPr>
              <w:pStyle w:val="ARfintablebodyright"/>
            </w:pPr>
            <w:r w:rsidRPr="00186661">
              <w:t>–</w:t>
            </w:r>
          </w:p>
        </w:tc>
        <w:tc>
          <w:tcPr>
            <w:tcW w:w="1418" w:type="dxa"/>
            <w:tcBorders>
              <w:top w:val="single" w:sz="4" w:space="0" w:color="auto"/>
              <w:bottom w:val="single" w:sz="4" w:space="0" w:color="A6A6A6"/>
            </w:tcBorders>
            <w:noWrap/>
            <w:hideMark/>
          </w:tcPr>
          <w:p w14:paraId="500A034E" w14:textId="77777777" w:rsidR="00905F4F" w:rsidRPr="002029AF" w:rsidRDefault="00905F4F" w:rsidP="0088737C">
            <w:pPr>
              <w:pStyle w:val="ARfintablebodyright"/>
            </w:pPr>
            <w:r w:rsidRPr="00186661">
              <w:t>–</w:t>
            </w:r>
          </w:p>
        </w:tc>
        <w:tc>
          <w:tcPr>
            <w:tcW w:w="1418" w:type="dxa"/>
            <w:tcBorders>
              <w:top w:val="single" w:sz="4" w:space="0" w:color="auto"/>
              <w:bottom w:val="single" w:sz="4" w:space="0" w:color="A6A6A6"/>
            </w:tcBorders>
            <w:shd w:val="clear" w:color="auto" w:fill="E7E6E6"/>
            <w:noWrap/>
            <w:hideMark/>
          </w:tcPr>
          <w:p w14:paraId="2B2DA692" w14:textId="77777777" w:rsidR="00905F4F" w:rsidRPr="002029AF" w:rsidRDefault="00905F4F" w:rsidP="0088737C">
            <w:pPr>
              <w:pStyle w:val="ARfintablebodyright"/>
            </w:pPr>
            <w:r w:rsidRPr="00186661">
              <w:t>28.2</w:t>
            </w:r>
          </w:p>
        </w:tc>
        <w:tc>
          <w:tcPr>
            <w:tcW w:w="1418" w:type="dxa"/>
            <w:tcBorders>
              <w:top w:val="single" w:sz="4" w:space="0" w:color="auto"/>
              <w:bottom w:val="single" w:sz="4" w:space="0" w:color="A6A6A6"/>
            </w:tcBorders>
            <w:noWrap/>
            <w:hideMark/>
          </w:tcPr>
          <w:p w14:paraId="115C03B6" w14:textId="77777777" w:rsidR="00905F4F" w:rsidRPr="002029AF" w:rsidRDefault="00905F4F" w:rsidP="0088737C">
            <w:pPr>
              <w:pStyle w:val="ARfintablebodyright"/>
            </w:pPr>
            <w:r w:rsidRPr="00186661">
              <w:t>41.9</w:t>
            </w:r>
          </w:p>
        </w:tc>
      </w:tr>
      <w:tr w:rsidR="00905F4F" w:rsidRPr="002029AF" w14:paraId="468125E3" w14:textId="77777777" w:rsidTr="00860E95">
        <w:tc>
          <w:tcPr>
            <w:tcW w:w="5952" w:type="dxa"/>
            <w:tcBorders>
              <w:top w:val="single" w:sz="4" w:space="0" w:color="A6A6A6"/>
            </w:tcBorders>
            <w:hideMark/>
          </w:tcPr>
          <w:p w14:paraId="358A1814" w14:textId="77777777" w:rsidR="00905F4F" w:rsidRPr="00597F28" w:rsidRDefault="00905F4F" w:rsidP="0088737C">
            <w:pPr>
              <w:pStyle w:val="ARfintablebody"/>
              <w:rPr>
                <w:rStyle w:val="Emphasis"/>
              </w:rPr>
            </w:pPr>
            <w:r w:rsidRPr="00597F28">
              <w:rPr>
                <w:rStyle w:val="Emphasis"/>
              </w:rPr>
              <w:t>Less accumulated depreciation</w:t>
            </w:r>
          </w:p>
        </w:tc>
        <w:tc>
          <w:tcPr>
            <w:tcW w:w="1417" w:type="dxa"/>
            <w:tcBorders>
              <w:top w:val="single" w:sz="4" w:space="0" w:color="A6A6A6"/>
            </w:tcBorders>
            <w:shd w:val="clear" w:color="auto" w:fill="E7E6E6"/>
            <w:noWrap/>
            <w:hideMark/>
          </w:tcPr>
          <w:p w14:paraId="0DCA9202" w14:textId="77777777" w:rsidR="00905F4F" w:rsidRPr="002029AF" w:rsidRDefault="00905F4F" w:rsidP="0088737C">
            <w:pPr>
              <w:pStyle w:val="ARfintablebodyright"/>
            </w:pPr>
            <w:r w:rsidRPr="00186661">
              <w:t>(1.7)</w:t>
            </w:r>
          </w:p>
        </w:tc>
        <w:tc>
          <w:tcPr>
            <w:tcW w:w="1418" w:type="dxa"/>
            <w:tcBorders>
              <w:top w:val="single" w:sz="4" w:space="0" w:color="A6A6A6"/>
            </w:tcBorders>
            <w:noWrap/>
            <w:hideMark/>
          </w:tcPr>
          <w:p w14:paraId="2F5008EE" w14:textId="77777777" w:rsidR="00905F4F" w:rsidRPr="002029AF" w:rsidRDefault="00905F4F" w:rsidP="0088737C">
            <w:pPr>
              <w:pStyle w:val="ARfintablebodyright"/>
            </w:pPr>
            <w:r w:rsidRPr="00186661">
              <w:t>(11.7)</w:t>
            </w:r>
          </w:p>
        </w:tc>
        <w:tc>
          <w:tcPr>
            <w:tcW w:w="1418" w:type="dxa"/>
            <w:tcBorders>
              <w:top w:val="single" w:sz="4" w:space="0" w:color="A6A6A6"/>
            </w:tcBorders>
            <w:shd w:val="clear" w:color="auto" w:fill="E7E6E6"/>
            <w:noWrap/>
            <w:hideMark/>
          </w:tcPr>
          <w:p w14:paraId="2C7360C3" w14:textId="77777777" w:rsidR="00905F4F" w:rsidRPr="002029AF" w:rsidRDefault="00905F4F" w:rsidP="0088737C">
            <w:pPr>
              <w:pStyle w:val="ARfintablebodyright"/>
            </w:pPr>
            <w:r w:rsidRPr="00186661">
              <w:t>–</w:t>
            </w:r>
          </w:p>
        </w:tc>
        <w:tc>
          <w:tcPr>
            <w:tcW w:w="1418" w:type="dxa"/>
            <w:tcBorders>
              <w:top w:val="single" w:sz="4" w:space="0" w:color="A6A6A6"/>
            </w:tcBorders>
            <w:noWrap/>
            <w:hideMark/>
          </w:tcPr>
          <w:p w14:paraId="6153EB8F" w14:textId="77777777" w:rsidR="00905F4F" w:rsidRPr="002029AF" w:rsidRDefault="00905F4F" w:rsidP="0088737C">
            <w:pPr>
              <w:pStyle w:val="ARfintablebodyright"/>
            </w:pPr>
            <w:r w:rsidRPr="00186661">
              <w:t>–</w:t>
            </w:r>
          </w:p>
        </w:tc>
        <w:tc>
          <w:tcPr>
            <w:tcW w:w="1418" w:type="dxa"/>
            <w:tcBorders>
              <w:top w:val="single" w:sz="4" w:space="0" w:color="A6A6A6"/>
            </w:tcBorders>
            <w:shd w:val="clear" w:color="auto" w:fill="E7E6E6"/>
            <w:noWrap/>
            <w:hideMark/>
          </w:tcPr>
          <w:p w14:paraId="6B80BB2B" w14:textId="77777777" w:rsidR="00905F4F" w:rsidRPr="002029AF" w:rsidRDefault="00905F4F" w:rsidP="0088737C">
            <w:pPr>
              <w:pStyle w:val="ARfintablebodyright"/>
            </w:pPr>
            <w:r w:rsidRPr="00186661">
              <w:t>(1.7)</w:t>
            </w:r>
          </w:p>
        </w:tc>
        <w:tc>
          <w:tcPr>
            <w:tcW w:w="1418" w:type="dxa"/>
            <w:tcBorders>
              <w:top w:val="single" w:sz="4" w:space="0" w:color="A6A6A6"/>
            </w:tcBorders>
            <w:noWrap/>
            <w:hideMark/>
          </w:tcPr>
          <w:p w14:paraId="449941E1" w14:textId="77777777" w:rsidR="00905F4F" w:rsidRPr="002029AF" w:rsidRDefault="00905F4F" w:rsidP="0088737C">
            <w:pPr>
              <w:pStyle w:val="ARfintablebodyright"/>
            </w:pPr>
            <w:r w:rsidRPr="00186661">
              <w:t>(11.7)</w:t>
            </w:r>
          </w:p>
        </w:tc>
      </w:tr>
      <w:tr w:rsidR="00905F4F" w:rsidRPr="002029AF" w14:paraId="5B43DEE6" w14:textId="77777777" w:rsidTr="00860E95">
        <w:tc>
          <w:tcPr>
            <w:tcW w:w="5952" w:type="dxa"/>
            <w:hideMark/>
          </w:tcPr>
          <w:p w14:paraId="63974470" w14:textId="77777777" w:rsidR="00905F4F" w:rsidRPr="002029AF" w:rsidRDefault="00905F4F" w:rsidP="0088737C">
            <w:pPr>
              <w:pStyle w:val="ARfintablebodybold"/>
            </w:pPr>
          </w:p>
        </w:tc>
        <w:tc>
          <w:tcPr>
            <w:tcW w:w="1417" w:type="dxa"/>
            <w:shd w:val="clear" w:color="auto" w:fill="E7E6E6"/>
            <w:noWrap/>
            <w:hideMark/>
          </w:tcPr>
          <w:p w14:paraId="3D2967C3" w14:textId="77777777" w:rsidR="00905F4F" w:rsidRPr="002029AF" w:rsidRDefault="00905F4F" w:rsidP="0088737C">
            <w:pPr>
              <w:pStyle w:val="ARfintablebodyrightbold"/>
            </w:pPr>
            <w:r w:rsidRPr="00186661">
              <w:t>26.5</w:t>
            </w:r>
          </w:p>
        </w:tc>
        <w:tc>
          <w:tcPr>
            <w:tcW w:w="1418" w:type="dxa"/>
            <w:noWrap/>
            <w:hideMark/>
          </w:tcPr>
          <w:p w14:paraId="787E6CF7" w14:textId="77777777" w:rsidR="00905F4F" w:rsidRPr="002029AF" w:rsidRDefault="00905F4F" w:rsidP="0088737C">
            <w:pPr>
              <w:pStyle w:val="ARfintablebodyrightbold"/>
            </w:pPr>
            <w:r w:rsidRPr="00186661">
              <w:t>30.2</w:t>
            </w:r>
          </w:p>
        </w:tc>
        <w:tc>
          <w:tcPr>
            <w:tcW w:w="1418" w:type="dxa"/>
            <w:shd w:val="clear" w:color="auto" w:fill="E7E6E6"/>
            <w:noWrap/>
            <w:hideMark/>
          </w:tcPr>
          <w:p w14:paraId="25274AB9" w14:textId="77777777" w:rsidR="00905F4F" w:rsidRPr="002029AF" w:rsidRDefault="00905F4F" w:rsidP="0088737C">
            <w:pPr>
              <w:pStyle w:val="ARfintablebodyrightbold"/>
            </w:pPr>
            <w:r w:rsidRPr="00186661">
              <w:t>–</w:t>
            </w:r>
          </w:p>
        </w:tc>
        <w:tc>
          <w:tcPr>
            <w:tcW w:w="1418" w:type="dxa"/>
            <w:noWrap/>
            <w:hideMark/>
          </w:tcPr>
          <w:p w14:paraId="6F6A72F2" w14:textId="77777777" w:rsidR="00905F4F" w:rsidRPr="002029AF" w:rsidRDefault="00905F4F" w:rsidP="0088737C">
            <w:pPr>
              <w:pStyle w:val="ARfintablebodyrightbold"/>
            </w:pPr>
            <w:r w:rsidRPr="00186661">
              <w:t>–</w:t>
            </w:r>
          </w:p>
        </w:tc>
        <w:tc>
          <w:tcPr>
            <w:tcW w:w="1418" w:type="dxa"/>
            <w:shd w:val="clear" w:color="auto" w:fill="E7E6E6"/>
            <w:noWrap/>
            <w:hideMark/>
          </w:tcPr>
          <w:p w14:paraId="61C8A2A7" w14:textId="77777777" w:rsidR="00905F4F" w:rsidRPr="002029AF" w:rsidRDefault="00905F4F" w:rsidP="0088737C">
            <w:pPr>
              <w:pStyle w:val="ARfintablebodyrightbold"/>
            </w:pPr>
            <w:r w:rsidRPr="00186661">
              <w:t>26.5</w:t>
            </w:r>
          </w:p>
        </w:tc>
        <w:tc>
          <w:tcPr>
            <w:tcW w:w="1418" w:type="dxa"/>
            <w:noWrap/>
            <w:hideMark/>
          </w:tcPr>
          <w:p w14:paraId="6914BA81" w14:textId="77777777" w:rsidR="00905F4F" w:rsidRPr="002029AF" w:rsidRDefault="00905F4F" w:rsidP="0088737C">
            <w:pPr>
              <w:pStyle w:val="ARfintablebodyrightbold"/>
            </w:pPr>
            <w:r w:rsidRPr="00186661">
              <w:t>30.2</w:t>
            </w:r>
          </w:p>
        </w:tc>
      </w:tr>
      <w:tr w:rsidR="00905F4F" w:rsidRPr="002029AF" w14:paraId="618192BC" w14:textId="77777777" w:rsidTr="00860E95">
        <w:tc>
          <w:tcPr>
            <w:tcW w:w="5952" w:type="dxa"/>
            <w:tcBorders>
              <w:bottom w:val="single" w:sz="4" w:space="0" w:color="auto"/>
            </w:tcBorders>
            <w:hideMark/>
          </w:tcPr>
          <w:p w14:paraId="55CAF6F1" w14:textId="77777777" w:rsidR="00905F4F" w:rsidRPr="002029AF" w:rsidRDefault="00905F4F" w:rsidP="0088737C">
            <w:pPr>
              <w:pStyle w:val="ARfintablebodybold"/>
            </w:pPr>
            <w:r w:rsidRPr="00186661">
              <w:t>Total plant, equipment and vehicles at fair value</w:t>
            </w:r>
          </w:p>
        </w:tc>
        <w:tc>
          <w:tcPr>
            <w:tcW w:w="1417" w:type="dxa"/>
            <w:tcBorders>
              <w:bottom w:val="single" w:sz="4" w:space="0" w:color="auto"/>
            </w:tcBorders>
            <w:shd w:val="clear" w:color="auto" w:fill="E7E6E6"/>
            <w:noWrap/>
            <w:hideMark/>
          </w:tcPr>
          <w:p w14:paraId="66707023" w14:textId="77777777" w:rsidR="00905F4F" w:rsidRPr="002029AF" w:rsidRDefault="00905F4F" w:rsidP="0088737C">
            <w:pPr>
              <w:pStyle w:val="ARfintablebodyrightbold"/>
            </w:pPr>
            <w:r w:rsidRPr="00186661">
              <w:t>32.8</w:t>
            </w:r>
          </w:p>
        </w:tc>
        <w:tc>
          <w:tcPr>
            <w:tcW w:w="1418" w:type="dxa"/>
            <w:tcBorders>
              <w:bottom w:val="single" w:sz="4" w:space="0" w:color="auto"/>
            </w:tcBorders>
            <w:noWrap/>
            <w:hideMark/>
          </w:tcPr>
          <w:p w14:paraId="028AE0D6" w14:textId="77777777" w:rsidR="00905F4F" w:rsidRPr="002029AF" w:rsidRDefault="00905F4F" w:rsidP="0088737C">
            <w:pPr>
              <w:pStyle w:val="ARfintablebodyrightbold"/>
            </w:pPr>
            <w:r w:rsidRPr="00186661">
              <w:t>41.8</w:t>
            </w:r>
          </w:p>
        </w:tc>
        <w:tc>
          <w:tcPr>
            <w:tcW w:w="1418" w:type="dxa"/>
            <w:tcBorders>
              <w:bottom w:val="single" w:sz="4" w:space="0" w:color="auto"/>
            </w:tcBorders>
            <w:shd w:val="clear" w:color="auto" w:fill="E7E6E6"/>
            <w:noWrap/>
            <w:hideMark/>
          </w:tcPr>
          <w:p w14:paraId="24E0175C" w14:textId="77777777" w:rsidR="00905F4F" w:rsidRPr="002029AF" w:rsidRDefault="00905F4F" w:rsidP="0088737C">
            <w:pPr>
              <w:pStyle w:val="ARfintablebodyrightbold"/>
            </w:pPr>
            <w:r w:rsidRPr="00186661">
              <w:t>–</w:t>
            </w:r>
          </w:p>
        </w:tc>
        <w:tc>
          <w:tcPr>
            <w:tcW w:w="1418" w:type="dxa"/>
            <w:tcBorders>
              <w:bottom w:val="single" w:sz="4" w:space="0" w:color="auto"/>
            </w:tcBorders>
            <w:noWrap/>
            <w:hideMark/>
          </w:tcPr>
          <w:p w14:paraId="43ECDEF1" w14:textId="77777777" w:rsidR="00905F4F" w:rsidRPr="002029AF" w:rsidRDefault="00905F4F" w:rsidP="0088737C">
            <w:pPr>
              <w:pStyle w:val="ARfintablebodyrightbold"/>
            </w:pPr>
            <w:r w:rsidRPr="00186661">
              <w:t>–</w:t>
            </w:r>
          </w:p>
        </w:tc>
        <w:tc>
          <w:tcPr>
            <w:tcW w:w="1418" w:type="dxa"/>
            <w:tcBorders>
              <w:bottom w:val="single" w:sz="4" w:space="0" w:color="auto"/>
            </w:tcBorders>
            <w:shd w:val="clear" w:color="auto" w:fill="E7E6E6"/>
            <w:noWrap/>
            <w:hideMark/>
          </w:tcPr>
          <w:p w14:paraId="7131AF12" w14:textId="77777777" w:rsidR="00905F4F" w:rsidRPr="002029AF" w:rsidRDefault="00905F4F" w:rsidP="0088737C">
            <w:pPr>
              <w:pStyle w:val="ARfintablebodyrightbold"/>
            </w:pPr>
            <w:r w:rsidRPr="00186661">
              <w:t>32.8</w:t>
            </w:r>
          </w:p>
        </w:tc>
        <w:tc>
          <w:tcPr>
            <w:tcW w:w="1418" w:type="dxa"/>
            <w:tcBorders>
              <w:bottom w:val="single" w:sz="4" w:space="0" w:color="auto"/>
            </w:tcBorders>
            <w:noWrap/>
            <w:hideMark/>
          </w:tcPr>
          <w:p w14:paraId="1A16387B" w14:textId="77777777" w:rsidR="00905F4F" w:rsidRPr="002029AF" w:rsidRDefault="00905F4F" w:rsidP="0088737C">
            <w:pPr>
              <w:pStyle w:val="ARfintablebodyrightbold"/>
            </w:pPr>
            <w:r w:rsidRPr="00186661">
              <w:t>41.8</w:t>
            </w:r>
          </w:p>
        </w:tc>
      </w:tr>
      <w:tr w:rsidR="00905F4F" w:rsidRPr="002029AF" w14:paraId="377C6834" w14:textId="77777777" w:rsidTr="00860E95">
        <w:tc>
          <w:tcPr>
            <w:tcW w:w="14459" w:type="dxa"/>
            <w:gridSpan w:val="7"/>
            <w:tcBorders>
              <w:top w:val="single" w:sz="4" w:space="0" w:color="auto"/>
              <w:bottom w:val="single" w:sz="4" w:space="0" w:color="A6A6A6"/>
            </w:tcBorders>
            <w:hideMark/>
          </w:tcPr>
          <w:p w14:paraId="42E71E26" w14:textId="77777777" w:rsidR="00905F4F" w:rsidRPr="002029AF" w:rsidRDefault="00905F4F" w:rsidP="0088737C">
            <w:pPr>
              <w:pStyle w:val="ARfintablebodybold"/>
              <w:keepNext/>
            </w:pPr>
            <w:r w:rsidRPr="00186661">
              <w:lastRenderedPageBreak/>
              <w:t>Assets under construction at cost</w:t>
            </w:r>
          </w:p>
        </w:tc>
      </w:tr>
      <w:tr w:rsidR="00905F4F" w:rsidRPr="002029AF" w14:paraId="475988EB" w14:textId="77777777" w:rsidTr="00860E95">
        <w:tc>
          <w:tcPr>
            <w:tcW w:w="5952" w:type="dxa"/>
            <w:tcBorders>
              <w:top w:val="single" w:sz="4" w:space="0" w:color="A6A6A6"/>
              <w:bottom w:val="single" w:sz="4" w:space="0" w:color="A6A6A6"/>
            </w:tcBorders>
            <w:hideMark/>
          </w:tcPr>
          <w:p w14:paraId="3AB668E9" w14:textId="77777777" w:rsidR="00905F4F" w:rsidRPr="002029AF" w:rsidRDefault="00905F4F" w:rsidP="0088737C">
            <w:pPr>
              <w:pStyle w:val="ARfintablebody"/>
            </w:pPr>
            <w:r w:rsidRPr="00186661">
              <w:t>Rental property</w:t>
            </w:r>
          </w:p>
        </w:tc>
        <w:tc>
          <w:tcPr>
            <w:tcW w:w="1417" w:type="dxa"/>
            <w:tcBorders>
              <w:top w:val="single" w:sz="4" w:space="0" w:color="A6A6A6"/>
              <w:bottom w:val="single" w:sz="4" w:space="0" w:color="A6A6A6"/>
            </w:tcBorders>
            <w:shd w:val="clear" w:color="auto" w:fill="E7E6E6"/>
            <w:noWrap/>
            <w:hideMark/>
          </w:tcPr>
          <w:p w14:paraId="02E37A35"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noWrap/>
            <w:hideMark/>
          </w:tcPr>
          <w:p w14:paraId="6BD3E246" w14:textId="77777777" w:rsidR="00905F4F" w:rsidRPr="002029AF" w:rsidRDefault="00905F4F" w:rsidP="0088737C">
            <w:pPr>
              <w:pStyle w:val="ARfintablebodyright"/>
            </w:pPr>
            <w:r w:rsidRPr="00186661">
              <w:t>–</w:t>
            </w:r>
          </w:p>
        </w:tc>
        <w:tc>
          <w:tcPr>
            <w:tcW w:w="1418" w:type="dxa"/>
            <w:tcBorders>
              <w:top w:val="single" w:sz="4" w:space="0" w:color="A6A6A6"/>
              <w:bottom w:val="single" w:sz="4" w:space="0" w:color="A6A6A6"/>
            </w:tcBorders>
            <w:shd w:val="clear" w:color="auto" w:fill="E7E6E6"/>
            <w:noWrap/>
            <w:hideMark/>
          </w:tcPr>
          <w:p w14:paraId="3A9C78EA" w14:textId="77777777" w:rsidR="00905F4F" w:rsidRPr="002029AF" w:rsidRDefault="00905F4F" w:rsidP="0088737C">
            <w:pPr>
              <w:pStyle w:val="ARfintablebodyright"/>
            </w:pPr>
            <w:r w:rsidRPr="00186661">
              <w:t>630.5</w:t>
            </w:r>
          </w:p>
        </w:tc>
        <w:tc>
          <w:tcPr>
            <w:tcW w:w="1418" w:type="dxa"/>
            <w:tcBorders>
              <w:top w:val="single" w:sz="4" w:space="0" w:color="A6A6A6"/>
              <w:bottom w:val="single" w:sz="4" w:space="0" w:color="A6A6A6"/>
            </w:tcBorders>
            <w:noWrap/>
            <w:hideMark/>
          </w:tcPr>
          <w:p w14:paraId="1FD77F8D" w14:textId="77777777" w:rsidR="00905F4F" w:rsidRPr="002029AF" w:rsidRDefault="00905F4F" w:rsidP="0088737C">
            <w:pPr>
              <w:pStyle w:val="ARfintablebodyright"/>
            </w:pPr>
            <w:r w:rsidRPr="00186661">
              <w:t>451.1</w:t>
            </w:r>
          </w:p>
        </w:tc>
        <w:tc>
          <w:tcPr>
            <w:tcW w:w="1418" w:type="dxa"/>
            <w:tcBorders>
              <w:top w:val="single" w:sz="4" w:space="0" w:color="A6A6A6"/>
              <w:bottom w:val="single" w:sz="4" w:space="0" w:color="A6A6A6"/>
            </w:tcBorders>
            <w:shd w:val="clear" w:color="auto" w:fill="E7E6E6"/>
            <w:noWrap/>
            <w:hideMark/>
          </w:tcPr>
          <w:p w14:paraId="29451632" w14:textId="77777777" w:rsidR="00905F4F" w:rsidRPr="002029AF" w:rsidRDefault="00905F4F" w:rsidP="0088737C">
            <w:pPr>
              <w:pStyle w:val="ARfintablebodyright"/>
            </w:pPr>
            <w:r w:rsidRPr="00186661">
              <w:t>630.5</w:t>
            </w:r>
          </w:p>
        </w:tc>
        <w:tc>
          <w:tcPr>
            <w:tcW w:w="1418" w:type="dxa"/>
            <w:tcBorders>
              <w:top w:val="single" w:sz="4" w:space="0" w:color="A6A6A6"/>
              <w:bottom w:val="single" w:sz="4" w:space="0" w:color="A6A6A6"/>
            </w:tcBorders>
            <w:noWrap/>
            <w:hideMark/>
          </w:tcPr>
          <w:p w14:paraId="5A714B10" w14:textId="77777777" w:rsidR="00905F4F" w:rsidRPr="002029AF" w:rsidRDefault="00905F4F" w:rsidP="0088737C">
            <w:pPr>
              <w:pStyle w:val="ARfintablebodyright"/>
            </w:pPr>
            <w:r w:rsidRPr="00186661">
              <w:t>451.1</w:t>
            </w:r>
          </w:p>
        </w:tc>
      </w:tr>
      <w:tr w:rsidR="00905F4F" w:rsidRPr="002029AF" w14:paraId="1AF64DC2" w14:textId="77777777" w:rsidTr="00860E95">
        <w:tc>
          <w:tcPr>
            <w:tcW w:w="5952" w:type="dxa"/>
            <w:tcBorders>
              <w:top w:val="single" w:sz="4" w:space="0" w:color="A6A6A6"/>
              <w:bottom w:val="single" w:sz="4" w:space="0" w:color="A6A6A6"/>
            </w:tcBorders>
            <w:hideMark/>
          </w:tcPr>
          <w:p w14:paraId="50E66C9F" w14:textId="77777777" w:rsidR="00905F4F" w:rsidRPr="002029AF" w:rsidRDefault="00905F4F" w:rsidP="0088737C">
            <w:pPr>
              <w:pStyle w:val="ARfintablebody"/>
            </w:pPr>
            <w:r w:rsidRPr="00186661">
              <w:t>Other property</w:t>
            </w:r>
          </w:p>
        </w:tc>
        <w:tc>
          <w:tcPr>
            <w:tcW w:w="1417" w:type="dxa"/>
            <w:tcBorders>
              <w:top w:val="single" w:sz="4" w:space="0" w:color="A6A6A6"/>
              <w:bottom w:val="single" w:sz="4" w:space="0" w:color="A6A6A6"/>
            </w:tcBorders>
            <w:shd w:val="clear" w:color="auto" w:fill="E7E6E6"/>
            <w:noWrap/>
            <w:hideMark/>
          </w:tcPr>
          <w:p w14:paraId="32E1F404" w14:textId="77777777" w:rsidR="00905F4F" w:rsidRPr="002029AF" w:rsidRDefault="00905F4F" w:rsidP="0088737C">
            <w:pPr>
              <w:pStyle w:val="ARfintablebodyright"/>
            </w:pPr>
            <w:r w:rsidRPr="00186661">
              <w:t>275.0</w:t>
            </w:r>
          </w:p>
        </w:tc>
        <w:tc>
          <w:tcPr>
            <w:tcW w:w="1418" w:type="dxa"/>
            <w:tcBorders>
              <w:top w:val="single" w:sz="4" w:space="0" w:color="A6A6A6"/>
              <w:bottom w:val="single" w:sz="4" w:space="0" w:color="A6A6A6"/>
            </w:tcBorders>
            <w:noWrap/>
            <w:hideMark/>
          </w:tcPr>
          <w:p w14:paraId="215B18A5" w14:textId="77777777" w:rsidR="00905F4F" w:rsidRPr="002029AF" w:rsidRDefault="00905F4F" w:rsidP="0088737C">
            <w:pPr>
              <w:pStyle w:val="ARfintablebodyright"/>
            </w:pPr>
            <w:r w:rsidRPr="00186661">
              <w:t>67.8</w:t>
            </w:r>
          </w:p>
        </w:tc>
        <w:tc>
          <w:tcPr>
            <w:tcW w:w="1418" w:type="dxa"/>
            <w:tcBorders>
              <w:top w:val="single" w:sz="4" w:space="0" w:color="A6A6A6"/>
              <w:bottom w:val="single" w:sz="4" w:space="0" w:color="A6A6A6"/>
            </w:tcBorders>
            <w:shd w:val="clear" w:color="auto" w:fill="E7E6E6"/>
            <w:noWrap/>
            <w:hideMark/>
          </w:tcPr>
          <w:p w14:paraId="3ECD2797" w14:textId="77777777" w:rsidR="00905F4F" w:rsidRPr="002029AF" w:rsidRDefault="00905F4F" w:rsidP="0088737C">
            <w:pPr>
              <w:pStyle w:val="ARfintablebodyright"/>
            </w:pPr>
            <w:r w:rsidRPr="00186661">
              <w:t>0.5</w:t>
            </w:r>
          </w:p>
        </w:tc>
        <w:tc>
          <w:tcPr>
            <w:tcW w:w="1418" w:type="dxa"/>
            <w:tcBorders>
              <w:top w:val="single" w:sz="4" w:space="0" w:color="A6A6A6"/>
              <w:bottom w:val="single" w:sz="4" w:space="0" w:color="A6A6A6"/>
            </w:tcBorders>
            <w:noWrap/>
            <w:hideMark/>
          </w:tcPr>
          <w:p w14:paraId="5F74A7CA" w14:textId="77777777" w:rsidR="00905F4F" w:rsidRPr="002029AF" w:rsidRDefault="00905F4F" w:rsidP="0088737C">
            <w:pPr>
              <w:pStyle w:val="ARfintablebodyright"/>
            </w:pPr>
            <w:r w:rsidRPr="00186661">
              <w:t>0.6</w:t>
            </w:r>
          </w:p>
        </w:tc>
        <w:tc>
          <w:tcPr>
            <w:tcW w:w="1418" w:type="dxa"/>
            <w:tcBorders>
              <w:top w:val="single" w:sz="4" w:space="0" w:color="A6A6A6"/>
              <w:bottom w:val="single" w:sz="4" w:space="0" w:color="A6A6A6"/>
            </w:tcBorders>
            <w:shd w:val="clear" w:color="auto" w:fill="E7E6E6"/>
            <w:noWrap/>
            <w:hideMark/>
          </w:tcPr>
          <w:p w14:paraId="1955EBB8" w14:textId="77777777" w:rsidR="00905F4F" w:rsidRPr="002029AF" w:rsidRDefault="00905F4F" w:rsidP="0088737C">
            <w:pPr>
              <w:pStyle w:val="ARfintablebodyright"/>
            </w:pPr>
            <w:r w:rsidRPr="00186661">
              <w:t>275.5</w:t>
            </w:r>
          </w:p>
        </w:tc>
        <w:tc>
          <w:tcPr>
            <w:tcW w:w="1418" w:type="dxa"/>
            <w:tcBorders>
              <w:top w:val="single" w:sz="4" w:space="0" w:color="A6A6A6"/>
              <w:bottom w:val="single" w:sz="4" w:space="0" w:color="A6A6A6"/>
            </w:tcBorders>
            <w:noWrap/>
            <w:hideMark/>
          </w:tcPr>
          <w:p w14:paraId="1040A493" w14:textId="77777777" w:rsidR="00905F4F" w:rsidRPr="002029AF" w:rsidRDefault="00905F4F" w:rsidP="0088737C">
            <w:pPr>
              <w:pStyle w:val="ARfintablebodyright"/>
            </w:pPr>
            <w:r w:rsidRPr="00186661">
              <w:t>68.4</w:t>
            </w:r>
          </w:p>
        </w:tc>
      </w:tr>
      <w:tr w:rsidR="00905F4F" w:rsidRPr="002029AF" w14:paraId="041446C7" w14:textId="77777777" w:rsidTr="00860E95">
        <w:tc>
          <w:tcPr>
            <w:tcW w:w="5952" w:type="dxa"/>
            <w:tcBorders>
              <w:top w:val="single" w:sz="4" w:space="0" w:color="A6A6A6"/>
            </w:tcBorders>
            <w:hideMark/>
          </w:tcPr>
          <w:p w14:paraId="7611C159" w14:textId="77777777" w:rsidR="00905F4F" w:rsidRPr="002029AF" w:rsidRDefault="00905F4F" w:rsidP="0088737C">
            <w:pPr>
              <w:pStyle w:val="ARfintablebody"/>
            </w:pPr>
            <w:r w:rsidRPr="00186661">
              <w:t>Service concession assets under construction</w:t>
            </w:r>
          </w:p>
        </w:tc>
        <w:tc>
          <w:tcPr>
            <w:tcW w:w="1417" w:type="dxa"/>
            <w:tcBorders>
              <w:top w:val="single" w:sz="4" w:space="0" w:color="A6A6A6"/>
            </w:tcBorders>
            <w:shd w:val="clear" w:color="auto" w:fill="E7E6E6"/>
            <w:noWrap/>
            <w:hideMark/>
          </w:tcPr>
          <w:p w14:paraId="2233642D" w14:textId="77777777" w:rsidR="00905F4F" w:rsidRPr="002029AF" w:rsidRDefault="00905F4F" w:rsidP="0088737C">
            <w:pPr>
              <w:pStyle w:val="ARfintablebodyright"/>
            </w:pPr>
            <w:r w:rsidRPr="00186661">
              <w:t>–</w:t>
            </w:r>
          </w:p>
        </w:tc>
        <w:tc>
          <w:tcPr>
            <w:tcW w:w="1418" w:type="dxa"/>
            <w:tcBorders>
              <w:top w:val="single" w:sz="4" w:space="0" w:color="A6A6A6"/>
            </w:tcBorders>
            <w:noWrap/>
            <w:hideMark/>
          </w:tcPr>
          <w:p w14:paraId="2896DB1B" w14:textId="77777777" w:rsidR="00905F4F" w:rsidRPr="002029AF" w:rsidRDefault="00905F4F" w:rsidP="0088737C">
            <w:pPr>
              <w:pStyle w:val="ARfintablebodyright"/>
            </w:pPr>
            <w:r w:rsidRPr="00186661">
              <w:t>56.7</w:t>
            </w:r>
          </w:p>
        </w:tc>
        <w:tc>
          <w:tcPr>
            <w:tcW w:w="1418" w:type="dxa"/>
            <w:tcBorders>
              <w:top w:val="single" w:sz="4" w:space="0" w:color="A6A6A6"/>
            </w:tcBorders>
            <w:shd w:val="clear" w:color="auto" w:fill="E7E6E6"/>
            <w:noWrap/>
            <w:hideMark/>
          </w:tcPr>
          <w:p w14:paraId="3E605C99" w14:textId="77777777" w:rsidR="00905F4F" w:rsidRPr="002029AF" w:rsidRDefault="00905F4F" w:rsidP="0088737C">
            <w:pPr>
              <w:pStyle w:val="ARfintablebodyright"/>
            </w:pPr>
            <w:r w:rsidRPr="00186661">
              <w:t>–</w:t>
            </w:r>
          </w:p>
        </w:tc>
        <w:tc>
          <w:tcPr>
            <w:tcW w:w="1418" w:type="dxa"/>
            <w:tcBorders>
              <w:top w:val="single" w:sz="4" w:space="0" w:color="A6A6A6"/>
            </w:tcBorders>
            <w:noWrap/>
            <w:hideMark/>
          </w:tcPr>
          <w:p w14:paraId="11CD1F7E" w14:textId="77777777" w:rsidR="00905F4F" w:rsidRPr="002029AF" w:rsidRDefault="00905F4F" w:rsidP="0088737C">
            <w:pPr>
              <w:pStyle w:val="ARfintablebodyright"/>
            </w:pPr>
            <w:r w:rsidRPr="00186661">
              <w:t>–</w:t>
            </w:r>
          </w:p>
        </w:tc>
        <w:tc>
          <w:tcPr>
            <w:tcW w:w="1418" w:type="dxa"/>
            <w:tcBorders>
              <w:top w:val="single" w:sz="4" w:space="0" w:color="A6A6A6"/>
            </w:tcBorders>
            <w:shd w:val="clear" w:color="auto" w:fill="E7E6E6"/>
            <w:noWrap/>
            <w:hideMark/>
          </w:tcPr>
          <w:p w14:paraId="053DEA50" w14:textId="77777777" w:rsidR="00905F4F" w:rsidRPr="002029AF" w:rsidRDefault="00905F4F" w:rsidP="0088737C">
            <w:pPr>
              <w:pStyle w:val="ARfintablebodyright"/>
            </w:pPr>
            <w:r w:rsidRPr="00186661">
              <w:t>–</w:t>
            </w:r>
          </w:p>
        </w:tc>
        <w:tc>
          <w:tcPr>
            <w:tcW w:w="1418" w:type="dxa"/>
            <w:tcBorders>
              <w:top w:val="single" w:sz="4" w:space="0" w:color="A6A6A6"/>
            </w:tcBorders>
            <w:noWrap/>
            <w:hideMark/>
          </w:tcPr>
          <w:p w14:paraId="3352A1C1" w14:textId="77777777" w:rsidR="00905F4F" w:rsidRPr="002029AF" w:rsidRDefault="00905F4F" w:rsidP="0088737C">
            <w:pPr>
              <w:pStyle w:val="ARfintablebodyright"/>
            </w:pPr>
            <w:r w:rsidRPr="00186661">
              <w:t>56.7</w:t>
            </w:r>
          </w:p>
        </w:tc>
      </w:tr>
      <w:tr w:rsidR="00905F4F" w:rsidRPr="002029AF" w14:paraId="449C8791" w14:textId="77777777" w:rsidTr="00860E95">
        <w:tc>
          <w:tcPr>
            <w:tcW w:w="5952" w:type="dxa"/>
            <w:hideMark/>
          </w:tcPr>
          <w:p w14:paraId="18EBF5B8" w14:textId="77777777" w:rsidR="00905F4F" w:rsidRPr="002029AF" w:rsidRDefault="00905F4F" w:rsidP="0088737C">
            <w:pPr>
              <w:pStyle w:val="ARfintablebodybold"/>
            </w:pPr>
            <w:r w:rsidRPr="00186661">
              <w:t>Total assets under construction at cost</w:t>
            </w:r>
          </w:p>
        </w:tc>
        <w:tc>
          <w:tcPr>
            <w:tcW w:w="1417" w:type="dxa"/>
            <w:shd w:val="clear" w:color="auto" w:fill="E7E6E6"/>
            <w:noWrap/>
            <w:hideMark/>
          </w:tcPr>
          <w:p w14:paraId="2F3E5AE1" w14:textId="77777777" w:rsidR="00905F4F" w:rsidRPr="002029AF" w:rsidRDefault="00905F4F" w:rsidP="0088737C">
            <w:pPr>
              <w:pStyle w:val="ARfintablebodyrightbold"/>
            </w:pPr>
            <w:r w:rsidRPr="00186661">
              <w:t>275.0</w:t>
            </w:r>
          </w:p>
        </w:tc>
        <w:tc>
          <w:tcPr>
            <w:tcW w:w="1418" w:type="dxa"/>
            <w:noWrap/>
            <w:hideMark/>
          </w:tcPr>
          <w:p w14:paraId="063124B6" w14:textId="77777777" w:rsidR="00905F4F" w:rsidRPr="002029AF" w:rsidRDefault="00905F4F" w:rsidP="0088737C">
            <w:pPr>
              <w:pStyle w:val="ARfintablebodyrightbold"/>
            </w:pPr>
            <w:r w:rsidRPr="00186661">
              <w:t>124.5</w:t>
            </w:r>
          </w:p>
        </w:tc>
        <w:tc>
          <w:tcPr>
            <w:tcW w:w="1418" w:type="dxa"/>
            <w:shd w:val="clear" w:color="auto" w:fill="E7E6E6"/>
            <w:noWrap/>
            <w:hideMark/>
          </w:tcPr>
          <w:p w14:paraId="265A0BB9" w14:textId="77777777" w:rsidR="00905F4F" w:rsidRPr="002029AF" w:rsidRDefault="00905F4F" w:rsidP="0088737C">
            <w:pPr>
              <w:pStyle w:val="ARfintablebodyrightbold"/>
            </w:pPr>
            <w:r w:rsidRPr="00186661">
              <w:t>631.0</w:t>
            </w:r>
          </w:p>
        </w:tc>
        <w:tc>
          <w:tcPr>
            <w:tcW w:w="1418" w:type="dxa"/>
            <w:noWrap/>
            <w:hideMark/>
          </w:tcPr>
          <w:p w14:paraId="6780751F" w14:textId="77777777" w:rsidR="00905F4F" w:rsidRPr="002029AF" w:rsidRDefault="00905F4F" w:rsidP="0088737C">
            <w:pPr>
              <w:pStyle w:val="ARfintablebodyrightbold"/>
            </w:pPr>
            <w:r w:rsidRPr="00186661">
              <w:t>451.7</w:t>
            </w:r>
          </w:p>
        </w:tc>
        <w:tc>
          <w:tcPr>
            <w:tcW w:w="1418" w:type="dxa"/>
            <w:shd w:val="clear" w:color="auto" w:fill="E7E6E6"/>
            <w:noWrap/>
            <w:hideMark/>
          </w:tcPr>
          <w:p w14:paraId="461A19F3" w14:textId="77777777" w:rsidR="00905F4F" w:rsidRPr="002029AF" w:rsidRDefault="00905F4F" w:rsidP="0088737C">
            <w:pPr>
              <w:pStyle w:val="ARfintablebodyrightbold"/>
            </w:pPr>
            <w:r w:rsidRPr="00186661">
              <w:t>906.0</w:t>
            </w:r>
          </w:p>
        </w:tc>
        <w:tc>
          <w:tcPr>
            <w:tcW w:w="1418" w:type="dxa"/>
            <w:noWrap/>
            <w:hideMark/>
          </w:tcPr>
          <w:p w14:paraId="72626A7F" w14:textId="77777777" w:rsidR="00905F4F" w:rsidRPr="002029AF" w:rsidRDefault="00905F4F" w:rsidP="0088737C">
            <w:pPr>
              <w:pStyle w:val="ARfintablebodyrightbold"/>
            </w:pPr>
            <w:r w:rsidRPr="00186661">
              <w:t>576.2</w:t>
            </w:r>
          </w:p>
        </w:tc>
      </w:tr>
      <w:tr w:rsidR="00905F4F" w:rsidRPr="002029AF" w14:paraId="5B285077" w14:textId="77777777" w:rsidTr="00860E95">
        <w:tc>
          <w:tcPr>
            <w:tcW w:w="5952" w:type="dxa"/>
            <w:hideMark/>
          </w:tcPr>
          <w:p w14:paraId="4409A236" w14:textId="77777777" w:rsidR="00905F4F" w:rsidRPr="002029AF" w:rsidRDefault="00905F4F" w:rsidP="0088737C">
            <w:pPr>
              <w:pStyle w:val="ARfintablebodybold"/>
            </w:pPr>
            <w:r w:rsidRPr="00186661">
              <w:t>Net carrying amount of property, plant and equipment</w:t>
            </w:r>
          </w:p>
        </w:tc>
        <w:tc>
          <w:tcPr>
            <w:tcW w:w="1417" w:type="dxa"/>
            <w:shd w:val="clear" w:color="auto" w:fill="E7E6E6"/>
            <w:noWrap/>
            <w:hideMark/>
          </w:tcPr>
          <w:p w14:paraId="40A0D7F8" w14:textId="77777777" w:rsidR="00905F4F" w:rsidRPr="002029AF" w:rsidRDefault="00905F4F" w:rsidP="0088737C">
            <w:pPr>
              <w:pStyle w:val="ARfintablebodyrightbold"/>
            </w:pPr>
            <w:r w:rsidRPr="00186661">
              <w:t>2,777.8</w:t>
            </w:r>
          </w:p>
        </w:tc>
        <w:tc>
          <w:tcPr>
            <w:tcW w:w="1418" w:type="dxa"/>
            <w:noWrap/>
            <w:hideMark/>
          </w:tcPr>
          <w:p w14:paraId="758A2393" w14:textId="77777777" w:rsidR="00905F4F" w:rsidRPr="002029AF" w:rsidRDefault="00905F4F" w:rsidP="0088737C">
            <w:pPr>
              <w:pStyle w:val="ARfintablebodyrightbold"/>
            </w:pPr>
            <w:r w:rsidRPr="00186661">
              <w:t>2,364.6</w:t>
            </w:r>
          </w:p>
        </w:tc>
        <w:tc>
          <w:tcPr>
            <w:tcW w:w="1418" w:type="dxa"/>
            <w:shd w:val="clear" w:color="auto" w:fill="E7E6E6"/>
            <w:noWrap/>
            <w:hideMark/>
          </w:tcPr>
          <w:p w14:paraId="4F83C07A" w14:textId="77777777" w:rsidR="00905F4F" w:rsidRPr="002029AF" w:rsidRDefault="00905F4F" w:rsidP="0088737C">
            <w:pPr>
              <w:pStyle w:val="ARfintablebodyrightbold"/>
            </w:pPr>
            <w:r w:rsidRPr="00186661">
              <w:t>30,986.7</w:t>
            </w:r>
          </w:p>
        </w:tc>
        <w:tc>
          <w:tcPr>
            <w:tcW w:w="1418" w:type="dxa"/>
            <w:noWrap/>
            <w:hideMark/>
          </w:tcPr>
          <w:p w14:paraId="0C7BEEC0" w14:textId="77777777" w:rsidR="00905F4F" w:rsidRPr="002029AF" w:rsidRDefault="00905F4F" w:rsidP="0088737C">
            <w:pPr>
              <w:pStyle w:val="ARfintablebodyrightbold"/>
            </w:pPr>
            <w:r w:rsidRPr="00186661">
              <w:t>26,428.0</w:t>
            </w:r>
          </w:p>
        </w:tc>
        <w:tc>
          <w:tcPr>
            <w:tcW w:w="1418" w:type="dxa"/>
            <w:shd w:val="clear" w:color="auto" w:fill="E7E6E6"/>
            <w:noWrap/>
            <w:hideMark/>
          </w:tcPr>
          <w:p w14:paraId="0982FAD8" w14:textId="77777777" w:rsidR="00905F4F" w:rsidRPr="002029AF" w:rsidRDefault="00905F4F" w:rsidP="0088737C">
            <w:pPr>
              <w:pStyle w:val="ARfintablebodyrightbold"/>
            </w:pPr>
            <w:r w:rsidRPr="00186661">
              <w:t>33,764.5</w:t>
            </w:r>
          </w:p>
        </w:tc>
        <w:tc>
          <w:tcPr>
            <w:tcW w:w="1418" w:type="dxa"/>
            <w:noWrap/>
            <w:hideMark/>
          </w:tcPr>
          <w:p w14:paraId="00DDE1B3" w14:textId="77777777" w:rsidR="00905F4F" w:rsidRPr="002029AF" w:rsidRDefault="00905F4F" w:rsidP="0088737C">
            <w:pPr>
              <w:pStyle w:val="ARfintablebodyrightbold"/>
            </w:pPr>
            <w:r w:rsidRPr="00186661">
              <w:t>28,792.6</w:t>
            </w:r>
          </w:p>
        </w:tc>
      </w:tr>
    </w:tbl>
    <w:p w14:paraId="34A3C72A" w14:textId="77777777" w:rsidR="00905F4F" w:rsidRDefault="00905F4F" w:rsidP="0088737C">
      <w:pPr>
        <w:pStyle w:val="ARfintablefootnote"/>
        <w:spacing w:line="240" w:lineRule="auto"/>
        <w:rPr>
          <w:sz w:val="14"/>
          <w:lang w:eastAsia="en-AU"/>
        </w:rPr>
      </w:pPr>
      <w:bookmarkStart w:id="444" w:name="_Hlk47009975"/>
      <w:r>
        <w:rPr>
          <w:lang w:eastAsia="en-AU"/>
        </w:rPr>
        <w:t>Note:</w:t>
      </w:r>
    </w:p>
    <w:p w14:paraId="0A1C64B6" w14:textId="77777777" w:rsidR="00905F4F" w:rsidRDefault="00905F4F" w:rsidP="0088737C">
      <w:pPr>
        <w:pStyle w:val="ARfintablefootnoteindent"/>
      </w:pPr>
      <w:r>
        <w:t>(i)</w:t>
      </w:r>
      <w:r>
        <w:tab/>
        <w:t xml:space="preserve">Property, plant and equipment are classified primarily by the purpose for which the assets are used, according to one of six purpose groups based upon government purpose classifications. All assets within a purpose group are further subcategorised </w:t>
      </w:r>
      <w:bookmarkEnd w:id="444"/>
      <w:r>
        <w:t>according to the asset nature (for example buildings, plant and equipment), with each subcategory being classified as a separate class of asset for financial reporting purposes.</w:t>
      </w:r>
    </w:p>
    <w:p w14:paraId="7E505468" w14:textId="77777777" w:rsidR="00905F4F" w:rsidRPr="002029AF" w:rsidRDefault="00905F4F" w:rsidP="0088737C">
      <w:pPr>
        <w:pStyle w:val="ARfintablefootnoteindent"/>
        <w:sectPr w:rsidR="00905F4F" w:rsidRPr="002029AF" w:rsidSect="0088737C">
          <w:footerReference w:type="even" r:id="rId93"/>
          <w:footnotePr>
            <w:numFmt w:val="lowerLetter"/>
            <w:numRestart w:val="eachPage"/>
          </w:footnotePr>
          <w:pgSz w:w="16838" w:h="11906" w:orient="landscape" w:code="9"/>
          <w:pgMar w:top="1134" w:right="1531" w:bottom="1134" w:left="851" w:header="510" w:footer="340" w:gutter="0"/>
          <w:cols w:space="708"/>
          <w:docGrid w:linePitch="360"/>
        </w:sectPr>
      </w:pPr>
    </w:p>
    <w:p w14:paraId="6AC3261F" w14:textId="77777777" w:rsidR="00905F4F" w:rsidRDefault="00905F4F" w:rsidP="0088737C">
      <w:pPr>
        <w:pStyle w:val="Heading5"/>
        <w:spacing w:before="0"/>
        <w:rPr>
          <w:lang w:eastAsia="en-AU"/>
        </w:rPr>
      </w:pPr>
      <w:bookmarkStart w:id="445" w:name="_Toc85121439"/>
      <w:r w:rsidRPr="002029AF">
        <w:lastRenderedPageBreak/>
        <w:t xml:space="preserve">5.1.3 </w:t>
      </w:r>
      <w:r>
        <w:rPr>
          <w:lang w:eastAsia="en-AU"/>
        </w:rPr>
        <w:t>Reconciliation of movements in carrying values of property, plant and equipment</w:t>
      </w:r>
      <w:bookmarkEnd w:id="445"/>
    </w:p>
    <w:tbl>
      <w:tblPr>
        <w:tblStyle w:val="TableGrid"/>
        <w:tblW w:w="9637" w:type="dxa"/>
        <w:tblLayout w:type="fixed"/>
        <w:tblCellMar>
          <w:right w:w="0" w:type="dxa"/>
        </w:tblCellMar>
        <w:tblLook w:val="06A0" w:firstRow="1" w:lastRow="0" w:firstColumn="1" w:lastColumn="0" w:noHBand="1" w:noVBand="1"/>
      </w:tblPr>
      <w:tblGrid>
        <w:gridCol w:w="3175"/>
        <w:gridCol w:w="1077"/>
        <w:gridCol w:w="1077"/>
        <w:gridCol w:w="1077"/>
        <w:gridCol w:w="1077"/>
        <w:gridCol w:w="1077"/>
        <w:gridCol w:w="1077"/>
      </w:tblGrid>
      <w:tr w:rsidR="00905F4F" w:rsidRPr="002029AF" w14:paraId="51129D5A" w14:textId="77777777" w:rsidTr="00027191">
        <w:trPr>
          <w:cnfStyle w:val="100000000000" w:firstRow="1" w:lastRow="0" w:firstColumn="0" w:lastColumn="0" w:oddVBand="0" w:evenVBand="0" w:oddHBand="0" w:evenHBand="0" w:firstRowFirstColumn="0" w:firstRowLastColumn="0" w:lastRowFirstColumn="0" w:lastRowLastColumn="0"/>
          <w:trHeight w:val="255"/>
          <w:tblHeader/>
        </w:trPr>
        <w:tc>
          <w:tcPr>
            <w:tcW w:w="3175" w:type="dxa"/>
            <w:tcBorders>
              <w:bottom w:val="single" w:sz="4" w:space="0" w:color="auto"/>
            </w:tcBorders>
            <w:hideMark/>
          </w:tcPr>
          <w:p w14:paraId="5B9A5557" w14:textId="77777777" w:rsidR="00905F4F" w:rsidRPr="002029AF" w:rsidRDefault="00905F4F" w:rsidP="0088737C">
            <w:pPr>
              <w:pStyle w:val="ARfintablecolhead"/>
              <w:spacing w:before="30" w:line="228" w:lineRule="auto"/>
            </w:pPr>
            <w:r>
              <w:t>2021</w:t>
            </w:r>
          </w:p>
        </w:tc>
        <w:tc>
          <w:tcPr>
            <w:tcW w:w="1077" w:type="dxa"/>
            <w:tcBorders>
              <w:bottom w:val="single" w:sz="4" w:space="0" w:color="auto"/>
            </w:tcBorders>
            <w:hideMark/>
          </w:tcPr>
          <w:p w14:paraId="4AC8E1E4" w14:textId="77777777" w:rsidR="00905F4F" w:rsidRPr="002029AF" w:rsidRDefault="00905F4F" w:rsidP="0088737C">
            <w:pPr>
              <w:pStyle w:val="ARfintablecolheadright"/>
              <w:spacing w:before="30" w:line="228" w:lineRule="auto"/>
            </w:pPr>
            <w:r w:rsidRPr="002029AF">
              <w:t>Land at fair value</w:t>
            </w:r>
          </w:p>
          <w:p w14:paraId="178EC843"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5BA58369" w14:textId="77777777" w:rsidR="00905F4F" w:rsidRPr="002029AF" w:rsidRDefault="00905F4F" w:rsidP="0088737C">
            <w:pPr>
              <w:pStyle w:val="ARfintablecolheadright"/>
              <w:spacing w:before="30" w:line="228" w:lineRule="auto"/>
            </w:pPr>
            <w:r w:rsidRPr="002029AF">
              <w:t>Buildings at fair value</w:t>
            </w:r>
          </w:p>
          <w:p w14:paraId="77AF4183"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19712DC9" w14:textId="77777777" w:rsidR="00905F4F" w:rsidRPr="002029AF" w:rsidRDefault="00905F4F" w:rsidP="0088737C">
            <w:pPr>
              <w:pStyle w:val="ARfintablecolheadright"/>
              <w:spacing w:before="30" w:line="228" w:lineRule="auto"/>
            </w:pPr>
            <w:r w:rsidRPr="002029AF">
              <w:t>Plant, equipment and vehicles at fair value</w:t>
            </w:r>
          </w:p>
          <w:p w14:paraId="25F640C7"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731FD414" w14:textId="77777777" w:rsidR="00905F4F" w:rsidRPr="002029AF" w:rsidRDefault="00905F4F" w:rsidP="0088737C">
            <w:pPr>
              <w:pStyle w:val="ARfintablecolheadright"/>
              <w:spacing w:before="30" w:line="228" w:lineRule="auto"/>
            </w:pPr>
            <w:r w:rsidRPr="002029AF">
              <w:t>Motor vehicles at fair value</w:t>
            </w:r>
          </w:p>
          <w:p w14:paraId="2717EF8A"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5C4D46BD" w14:textId="77777777" w:rsidR="00905F4F" w:rsidRPr="002029AF" w:rsidRDefault="00905F4F" w:rsidP="0088737C">
            <w:pPr>
              <w:pStyle w:val="ARfintablecolheadright"/>
              <w:spacing w:before="30" w:line="228" w:lineRule="auto"/>
            </w:pPr>
            <w:r w:rsidRPr="002029AF">
              <w:t>Assets under construc-tion at cost</w:t>
            </w:r>
          </w:p>
          <w:p w14:paraId="1B9FB70D"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593E20E6" w14:textId="77777777" w:rsidR="00905F4F" w:rsidRPr="002029AF" w:rsidRDefault="00905F4F" w:rsidP="0088737C">
            <w:pPr>
              <w:pStyle w:val="ARfintablecolheadright"/>
              <w:spacing w:before="30" w:line="228" w:lineRule="auto"/>
            </w:pPr>
            <w:r w:rsidRPr="002029AF">
              <w:t>Total</w:t>
            </w:r>
          </w:p>
          <w:p w14:paraId="3F80F3B8" w14:textId="77777777" w:rsidR="00905F4F" w:rsidRPr="002029AF" w:rsidRDefault="00905F4F" w:rsidP="0088737C">
            <w:pPr>
              <w:pStyle w:val="ARfintablecolheadright"/>
              <w:spacing w:before="30" w:line="228" w:lineRule="auto"/>
            </w:pPr>
            <w:r w:rsidRPr="002029AF">
              <w:t>$M</w:t>
            </w:r>
          </w:p>
        </w:tc>
      </w:tr>
      <w:tr w:rsidR="00905F4F" w:rsidRPr="002029AF" w14:paraId="02693DF0" w14:textId="77777777" w:rsidTr="0088737C">
        <w:trPr>
          <w:trHeight w:val="255"/>
        </w:trPr>
        <w:tc>
          <w:tcPr>
            <w:tcW w:w="3175" w:type="dxa"/>
            <w:tcBorders>
              <w:top w:val="single" w:sz="4" w:space="0" w:color="A6A6A6"/>
              <w:bottom w:val="single" w:sz="4" w:space="0" w:color="A6A6A6"/>
            </w:tcBorders>
            <w:hideMark/>
          </w:tcPr>
          <w:p w14:paraId="522B78C9" w14:textId="77777777" w:rsidR="00905F4F" w:rsidRPr="002029AF" w:rsidRDefault="00905F4F" w:rsidP="0088737C">
            <w:pPr>
              <w:pStyle w:val="ARfintablebodybold"/>
              <w:spacing w:before="30" w:line="240" w:lineRule="auto"/>
            </w:pPr>
            <w:r w:rsidRPr="00833A02">
              <w:t>Balance at 1 July 2020</w:t>
            </w:r>
          </w:p>
        </w:tc>
        <w:tc>
          <w:tcPr>
            <w:tcW w:w="1077" w:type="dxa"/>
            <w:tcBorders>
              <w:top w:val="single" w:sz="4" w:space="0" w:color="A6A6A6"/>
              <w:bottom w:val="single" w:sz="4" w:space="0" w:color="A6A6A6"/>
            </w:tcBorders>
            <w:noWrap/>
            <w:hideMark/>
          </w:tcPr>
          <w:p w14:paraId="68C590DB" w14:textId="77777777" w:rsidR="00905F4F" w:rsidRPr="002029AF" w:rsidRDefault="00905F4F" w:rsidP="0088737C">
            <w:pPr>
              <w:pStyle w:val="ARfintablebodyrightbold"/>
              <w:spacing w:before="30" w:line="240" w:lineRule="auto"/>
            </w:pPr>
            <w:r w:rsidRPr="00833A02">
              <w:t>18,524.3</w:t>
            </w:r>
          </w:p>
        </w:tc>
        <w:tc>
          <w:tcPr>
            <w:tcW w:w="1077" w:type="dxa"/>
            <w:tcBorders>
              <w:top w:val="single" w:sz="4" w:space="0" w:color="A6A6A6"/>
              <w:bottom w:val="single" w:sz="4" w:space="0" w:color="A6A6A6"/>
            </w:tcBorders>
            <w:noWrap/>
            <w:hideMark/>
          </w:tcPr>
          <w:p w14:paraId="7E531997" w14:textId="77777777" w:rsidR="00905F4F" w:rsidRPr="002029AF" w:rsidRDefault="00905F4F" w:rsidP="0088737C">
            <w:pPr>
              <w:pStyle w:val="ARfintablebodyrightbold"/>
              <w:spacing w:before="30" w:line="240" w:lineRule="auto"/>
            </w:pPr>
            <w:r w:rsidRPr="00833A02">
              <w:t>9,650.3</w:t>
            </w:r>
          </w:p>
        </w:tc>
        <w:tc>
          <w:tcPr>
            <w:tcW w:w="1077" w:type="dxa"/>
            <w:tcBorders>
              <w:top w:val="single" w:sz="4" w:space="0" w:color="A6A6A6"/>
              <w:bottom w:val="single" w:sz="4" w:space="0" w:color="A6A6A6"/>
            </w:tcBorders>
            <w:noWrap/>
            <w:hideMark/>
          </w:tcPr>
          <w:p w14:paraId="5509B59B" w14:textId="77777777" w:rsidR="00905F4F" w:rsidRPr="002029AF" w:rsidRDefault="00905F4F" w:rsidP="0088737C">
            <w:pPr>
              <w:pStyle w:val="ARfintablebodyrightbold"/>
              <w:spacing w:before="30" w:line="240" w:lineRule="auto"/>
            </w:pPr>
            <w:r w:rsidRPr="00833A02">
              <w:t>11.6</w:t>
            </w:r>
          </w:p>
        </w:tc>
        <w:tc>
          <w:tcPr>
            <w:tcW w:w="1077" w:type="dxa"/>
            <w:tcBorders>
              <w:top w:val="single" w:sz="4" w:space="0" w:color="A6A6A6"/>
              <w:bottom w:val="single" w:sz="4" w:space="0" w:color="A6A6A6"/>
            </w:tcBorders>
            <w:noWrap/>
            <w:hideMark/>
          </w:tcPr>
          <w:p w14:paraId="7088EFF8" w14:textId="77777777" w:rsidR="00905F4F" w:rsidRPr="002029AF" w:rsidRDefault="00905F4F" w:rsidP="0088737C">
            <w:pPr>
              <w:pStyle w:val="ARfintablebodyrightbold"/>
              <w:spacing w:before="30" w:line="240" w:lineRule="auto"/>
            </w:pPr>
            <w:r w:rsidRPr="00833A02">
              <w:t>30.2</w:t>
            </w:r>
          </w:p>
        </w:tc>
        <w:tc>
          <w:tcPr>
            <w:tcW w:w="1077" w:type="dxa"/>
            <w:tcBorders>
              <w:top w:val="single" w:sz="4" w:space="0" w:color="A6A6A6"/>
              <w:bottom w:val="single" w:sz="4" w:space="0" w:color="A6A6A6"/>
            </w:tcBorders>
            <w:noWrap/>
            <w:hideMark/>
          </w:tcPr>
          <w:p w14:paraId="506AF62D" w14:textId="77777777" w:rsidR="00905F4F" w:rsidRPr="002029AF" w:rsidRDefault="00905F4F" w:rsidP="0088737C">
            <w:pPr>
              <w:pStyle w:val="ARfintablebodyrightbold"/>
              <w:spacing w:before="30" w:line="240" w:lineRule="auto"/>
            </w:pPr>
            <w:r w:rsidRPr="00833A02">
              <w:t>576.2</w:t>
            </w:r>
          </w:p>
        </w:tc>
        <w:tc>
          <w:tcPr>
            <w:tcW w:w="1077" w:type="dxa"/>
            <w:tcBorders>
              <w:top w:val="single" w:sz="4" w:space="0" w:color="A6A6A6"/>
              <w:bottom w:val="single" w:sz="4" w:space="0" w:color="A6A6A6"/>
            </w:tcBorders>
            <w:noWrap/>
            <w:hideMark/>
          </w:tcPr>
          <w:p w14:paraId="32730A91" w14:textId="77777777" w:rsidR="00905F4F" w:rsidRPr="002029AF" w:rsidRDefault="00905F4F" w:rsidP="0088737C">
            <w:pPr>
              <w:pStyle w:val="ARfintablebodyrightbold"/>
              <w:spacing w:before="30" w:line="240" w:lineRule="auto"/>
            </w:pPr>
            <w:r w:rsidRPr="00833A02">
              <w:t>28,792.6</w:t>
            </w:r>
          </w:p>
        </w:tc>
      </w:tr>
      <w:tr w:rsidR="00905F4F" w:rsidRPr="002029AF" w14:paraId="583B41CB" w14:textId="77777777" w:rsidTr="0088737C">
        <w:trPr>
          <w:trHeight w:val="255"/>
        </w:trPr>
        <w:tc>
          <w:tcPr>
            <w:tcW w:w="3175" w:type="dxa"/>
            <w:tcBorders>
              <w:top w:val="single" w:sz="4" w:space="0" w:color="A6A6A6"/>
              <w:bottom w:val="single" w:sz="4" w:space="0" w:color="A6A6A6"/>
            </w:tcBorders>
            <w:hideMark/>
          </w:tcPr>
          <w:p w14:paraId="1A79CAD3" w14:textId="77777777" w:rsidR="00905F4F" w:rsidRPr="002029AF" w:rsidRDefault="00905F4F" w:rsidP="0088737C">
            <w:pPr>
              <w:pStyle w:val="ARfintablebody"/>
              <w:spacing w:before="30" w:line="240" w:lineRule="auto"/>
            </w:pPr>
            <w:r w:rsidRPr="00833A02">
              <w:t>Machinery of government transfer in/(out)</w:t>
            </w:r>
          </w:p>
        </w:tc>
        <w:tc>
          <w:tcPr>
            <w:tcW w:w="1077" w:type="dxa"/>
            <w:tcBorders>
              <w:top w:val="single" w:sz="4" w:space="0" w:color="A6A6A6"/>
              <w:bottom w:val="single" w:sz="4" w:space="0" w:color="A6A6A6"/>
            </w:tcBorders>
            <w:noWrap/>
            <w:hideMark/>
          </w:tcPr>
          <w:p w14:paraId="4D66C1B1"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7A218740"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734EAE4A"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2C813975" w14:textId="77777777" w:rsidR="00905F4F" w:rsidRPr="002029AF" w:rsidRDefault="00905F4F" w:rsidP="0088737C">
            <w:pPr>
              <w:pStyle w:val="ARfintablebodyright"/>
              <w:spacing w:before="30" w:line="240" w:lineRule="auto"/>
            </w:pPr>
            <w:r w:rsidRPr="00833A02">
              <w:t>0.2</w:t>
            </w:r>
          </w:p>
        </w:tc>
        <w:tc>
          <w:tcPr>
            <w:tcW w:w="1077" w:type="dxa"/>
            <w:tcBorders>
              <w:top w:val="single" w:sz="4" w:space="0" w:color="A6A6A6"/>
              <w:bottom w:val="single" w:sz="4" w:space="0" w:color="A6A6A6"/>
            </w:tcBorders>
            <w:noWrap/>
            <w:hideMark/>
          </w:tcPr>
          <w:p w14:paraId="7485F89F" w14:textId="77777777" w:rsidR="00905F4F" w:rsidRPr="002029AF" w:rsidRDefault="00905F4F" w:rsidP="0088737C">
            <w:pPr>
              <w:pStyle w:val="ARfintablebodyright"/>
              <w:spacing w:before="30" w:line="240" w:lineRule="auto"/>
            </w:pPr>
            <w:r w:rsidRPr="00833A02">
              <w:t>1.2</w:t>
            </w:r>
          </w:p>
        </w:tc>
        <w:tc>
          <w:tcPr>
            <w:tcW w:w="1077" w:type="dxa"/>
            <w:tcBorders>
              <w:top w:val="single" w:sz="4" w:space="0" w:color="A6A6A6"/>
              <w:bottom w:val="single" w:sz="4" w:space="0" w:color="A6A6A6"/>
            </w:tcBorders>
            <w:noWrap/>
            <w:hideMark/>
          </w:tcPr>
          <w:p w14:paraId="529FD1AA" w14:textId="77777777" w:rsidR="00905F4F" w:rsidRPr="002029AF" w:rsidRDefault="00905F4F" w:rsidP="0088737C">
            <w:pPr>
              <w:pStyle w:val="ARfintablebodyright"/>
              <w:spacing w:before="30" w:line="240" w:lineRule="auto"/>
            </w:pPr>
            <w:r w:rsidRPr="00833A02">
              <w:t>1.4</w:t>
            </w:r>
          </w:p>
        </w:tc>
      </w:tr>
      <w:tr w:rsidR="00905F4F" w:rsidRPr="002029AF" w14:paraId="3E2243E4" w14:textId="77777777" w:rsidTr="0088737C">
        <w:trPr>
          <w:trHeight w:val="255"/>
        </w:trPr>
        <w:tc>
          <w:tcPr>
            <w:tcW w:w="3175" w:type="dxa"/>
            <w:tcBorders>
              <w:top w:val="single" w:sz="4" w:space="0" w:color="A6A6A6"/>
              <w:bottom w:val="single" w:sz="4" w:space="0" w:color="A6A6A6"/>
            </w:tcBorders>
            <w:hideMark/>
          </w:tcPr>
          <w:p w14:paraId="7457FD2F" w14:textId="77777777" w:rsidR="00905F4F" w:rsidRPr="002029AF" w:rsidRDefault="00905F4F" w:rsidP="0088737C">
            <w:pPr>
              <w:pStyle w:val="ARfintablebody"/>
              <w:spacing w:before="30" w:line="240" w:lineRule="auto"/>
            </w:pPr>
            <w:r w:rsidRPr="00833A02">
              <w:t>Additions</w:t>
            </w:r>
          </w:p>
        </w:tc>
        <w:tc>
          <w:tcPr>
            <w:tcW w:w="1077" w:type="dxa"/>
            <w:tcBorders>
              <w:top w:val="single" w:sz="4" w:space="0" w:color="A6A6A6"/>
              <w:bottom w:val="single" w:sz="4" w:space="0" w:color="A6A6A6"/>
            </w:tcBorders>
            <w:noWrap/>
            <w:hideMark/>
          </w:tcPr>
          <w:p w14:paraId="6E98D840" w14:textId="77777777" w:rsidR="00905F4F" w:rsidRPr="002029AF" w:rsidRDefault="00905F4F" w:rsidP="0088737C">
            <w:pPr>
              <w:pStyle w:val="ARfintablebodyright"/>
              <w:spacing w:before="30" w:line="240" w:lineRule="auto"/>
            </w:pPr>
            <w:r w:rsidRPr="00833A02">
              <w:t>94.7</w:t>
            </w:r>
          </w:p>
        </w:tc>
        <w:tc>
          <w:tcPr>
            <w:tcW w:w="1077" w:type="dxa"/>
            <w:tcBorders>
              <w:top w:val="single" w:sz="4" w:space="0" w:color="A6A6A6"/>
              <w:bottom w:val="single" w:sz="4" w:space="0" w:color="A6A6A6"/>
            </w:tcBorders>
            <w:noWrap/>
            <w:hideMark/>
          </w:tcPr>
          <w:p w14:paraId="78AD09E8" w14:textId="77777777" w:rsidR="00905F4F" w:rsidRPr="002029AF" w:rsidRDefault="00905F4F" w:rsidP="0088737C">
            <w:pPr>
              <w:pStyle w:val="ARfintablebodyright"/>
              <w:spacing w:before="30" w:line="240" w:lineRule="auto"/>
            </w:pPr>
            <w:r w:rsidRPr="00833A02">
              <w:t>28.7</w:t>
            </w:r>
          </w:p>
        </w:tc>
        <w:tc>
          <w:tcPr>
            <w:tcW w:w="1077" w:type="dxa"/>
            <w:tcBorders>
              <w:top w:val="single" w:sz="4" w:space="0" w:color="A6A6A6"/>
              <w:bottom w:val="single" w:sz="4" w:space="0" w:color="A6A6A6"/>
            </w:tcBorders>
            <w:noWrap/>
            <w:hideMark/>
          </w:tcPr>
          <w:p w14:paraId="2161F076" w14:textId="77777777" w:rsidR="00905F4F" w:rsidRPr="002029AF" w:rsidRDefault="00905F4F" w:rsidP="0088737C">
            <w:pPr>
              <w:pStyle w:val="ARfintablebodyright"/>
              <w:spacing w:before="30" w:line="240" w:lineRule="auto"/>
            </w:pPr>
            <w:r w:rsidRPr="00833A02">
              <w:t>0.7</w:t>
            </w:r>
          </w:p>
        </w:tc>
        <w:tc>
          <w:tcPr>
            <w:tcW w:w="1077" w:type="dxa"/>
            <w:tcBorders>
              <w:top w:val="single" w:sz="4" w:space="0" w:color="A6A6A6"/>
              <w:bottom w:val="single" w:sz="4" w:space="0" w:color="A6A6A6"/>
            </w:tcBorders>
            <w:noWrap/>
            <w:hideMark/>
          </w:tcPr>
          <w:p w14:paraId="455296FD" w14:textId="77777777" w:rsidR="00905F4F" w:rsidRPr="002029AF" w:rsidRDefault="00905F4F" w:rsidP="0088737C">
            <w:pPr>
              <w:pStyle w:val="ARfintablebodyright"/>
              <w:spacing w:before="30" w:line="240" w:lineRule="auto"/>
            </w:pPr>
            <w:r w:rsidRPr="00833A02">
              <w:t>5.7</w:t>
            </w:r>
          </w:p>
        </w:tc>
        <w:tc>
          <w:tcPr>
            <w:tcW w:w="1077" w:type="dxa"/>
            <w:tcBorders>
              <w:top w:val="single" w:sz="4" w:space="0" w:color="A6A6A6"/>
              <w:bottom w:val="single" w:sz="4" w:space="0" w:color="A6A6A6"/>
            </w:tcBorders>
            <w:noWrap/>
            <w:hideMark/>
          </w:tcPr>
          <w:p w14:paraId="0C7743A0" w14:textId="77777777" w:rsidR="00905F4F" w:rsidRPr="002029AF" w:rsidRDefault="00905F4F" w:rsidP="0088737C">
            <w:pPr>
              <w:pStyle w:val="ARfintablebodyright"/>
              <w:spacing w:before="30" w:line="240" w:lineRule="auto"/>
            </w:pPr>
            <w:r w:rsidRPr="00833A02">
              <w:t>828.8</w:t>
            </w:r>
          </w:p>
        </w:tc>
        <w:tc>
          <w:tcPr>
            <w:tcW w:w="1077" w:type="dxa"/>
            <w:tcBorders>
              <w:top w:val="single" w:sz="4" w:space="0" w:color="A6A6A6"/>
              <w:bottom w:val="single" w:sz="4" w:space="0" w:color="A6A6A6"/>
            </w:tcBorders>
            <w:noWrap/>
            <w:hideMark/>
          </w:tcPr>
          <w:p w14:paraId="566A1130" w14:textId="77777777" w:rsidR="00905F4F" w:rsidRPr="002029AF" w:rsidRDefault="00905F4F" w:rsidP="0088737C">
            <w:pPr>
              <w:pStyle w:val="ARfintablebodyright"/>
              <w:spacing w:before="30" w:line="240" w:lineRule="auto"/>
            </w:pPr>
            <w:r w:rsidRPr="00833A02">
              <w:t>958.6</w:t>
            </w:r>
          </w:p>
        </w:tc>
      </w:tr>
      <w:tr w:rsidR="00905F4F" w:rsidRPr="002029AF" w14:paraId="3FD93E09" w14:textId="77777777" w:rsidTr="0088737C">
        <w:trPr>
          <w:trHeight w:val="255"/>
        </w:trPr>
        <w:tc>
          <w:tcPr>
            <w:tcW w:w="3175" w:type="dxa"/>
            <w:tcBorders>
              <w:top w:val="single" w:sz="4" w:space="0" w:color="A6A6A6"/>
              <w:bottom w:val="single" w:sz="4" w:space="0" w:color="A6A6A6"/>
            </w:tcBorders>
            <w:hideMark/>
          </w:tcPr>
          <w:p w14:paraId="4393596B" w14:textId="77777777" w:rsidR="00905F4F" w:rsidRPr="002029AF" w:rsidRDefault="00905F4F" w:rsidP="0088737C">
            <w:pPr>
              <w:pStyle w:val="ARfintablebody"/>
              <w:spacing w:before="30" w:line="240" w:lineRule="auto"/>
            </w:pPr>
            <w:r w:rsidRPr="00833A02">
              <w:t>Administrative instrument transfers</w:t>
            </w:r>
          </w:p>
        </w:tc>
        <w:tc>
          <w:tcPr>
            <w:tcW w:w="1077" w:type="dxa"/>
            <w:tcBorders>
              <w:top w:val="single" w:sz="4" w:space="0" w:color="A6A6A6"/>
              <w:bottom w:val="single" w:sz="4" w:space="0" w:color="A6A6A6"/>
            </w:tcBorders>
            <w:noWrap/>
            <w:hideMark/>
          </w:tcPr>
          <w:p w14:paraId="06DA44AD" w14:textId="77777777" w:rsidR="00905F4F" w:rsidRPr="002029AF" w:rsidRDefault="00905F4F" w:rsidP="0088737C">
            <w:pPr>
              <w:pStyle w:val="ARfintablebodyright"/>
              <w:spacing w:before="30" w:line="240" w:lineRule="auto"/>
            </w:pPr>
            <w:r w:rsidRPr="00833A02">
              <w:t>(1.3)</w:t>
            </w:r>
          </w:p>
        </w:tc>
        <w:tc>
          <w:tcPr>
            <w:tcW w:w="1077" w:type="dxa"/>
            <w:tcBorders>
              <w:top w:val="single" w:sz="4" w:space="0" w:color="A6A6A6"/>
              <w:bottom w:val="single" w:sz="4" w:space="0" w:color="A6A6A6"/>
            </w:tcBorders>
            <w:noWrap/>
            <w:hideMark/>
          </w:tcPr>
          <w:p w14:paraId="7E895C6A" w14:textId="77777777" w:rsidR="00905F4F" w:rsidRPr="002029AF" w:rsidRDefault="00905F4F" w:rsidP="0088737C">
            <w:pPr>
              <w:pStyle w:val="ARfintablebodyright"/>
              <w:spacing w:before="30" w:line="240" w:lineRule="auto"/>
            </w:pPr>
            <w:r w:rsidRPr="00833A02">
              <w:t>(78.4)</w:t>
            </w:r>
          </w:p>
        </w:tc>
        <w:tc>
          <w:tcPr>
            <w:tcW w:w="1077" w:type="dxa"/>
            <w:tcBorders>
              <w:top w:val="single" w:sz="4" w:space="0" w:color="A6A6A6"/>
              <w:bottom w:val="single" w:sz="4" w:space="0" w:color="A6A6A6"/>
            </w:tcBorders>
            <w:noWrap/>
            <w:hideMark/>
          </w:tcPr>
          <w:p w14:paraId="76AB37DB" w14:textId="77777777" w:rsidR="00905F4F" w:rsidRPr="002029AF" w:rsidRDefault="00905F4F" w:rsidP="0088737C">
            <w:pPr>
              <w:pStyle w:val="ARfintablebodyright"/>
              <w:spacing w:before="30" w:line="240" w:lineRule="auto"/>
            </w:pPr>
            <w:r w:rsidRPr="00833A02">
              <w:t>(3.1)</w:t>
            </w:r>
          </w:p>
        </w:tc>
        <w:tc>
          <w:tcPr>
            <w:tcW w:w="1077" w:type="dxa"/>
            <w:tcBorders>
              <w:top w:val="single" w:sz="4" w:space="0" w:color="A6A6A6"/>
              <w:bottom w:val="single" w:sz="4" w:space="0" w:color="A6A6A6"/>
            </w:tcBorders>
            <w:noWrap/>
            <w:hideMark/>
          </w:tcPr>
          <w:p w14:paraId="218AB563"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615D4EEF" w14:textId="77777777" w:rsidR="00905F4F" w:rsidRPr="002029AF" w:rsidRDefault="00905F4F" w:rsidP="0088737C">
            <w:pPr>
              <w:pStyle w:val="ARfintablebodyright"/>
              <w:spacing w:before="30" w:line="240" w:lineRule="auto"/>
            </w:pPr>
            <w:r w:rsidRPr="00833A02">
              <w:t>(3.5)</w:t>
            </w:r>
          </w:p>
        </w:tc>
        <w:tc>
          <w:tcPr>
            <w:tcW w:w="1077" w:type="dxa"/>
            <w:tcBorders>
              <w:top w:val="single" w:sz="4" w:space="0" w:color="A6A6A6"/>
              <w:bottom w:val="single" w:sz="4" w:space="0" w:color="A6A6A6"/>
            </w:tcBorders>
            <w:noWrap/>
            <w:hideMark/>
          </w:tcPr>
          <w:p w14:paraId="53AA1AF6" w14:textId="77777777" w:rsidR="00905F4F" w:rsidRPr="002029AF" w:rsidRDefault="00905F4F" w:rsidP="0088737C">
            <w:pPr>
              <w:pStyle w:val="ARfintablebodyright"/>
              <w:spacing w:before="30" w:line="240" w:lineRule="auto"/>
            </w:pPr>
            <w:r w:rsidRPr="00833A02">
              <w:t>(86.3)</w:t>
            </w:r>
          </w:p>
        </w:tc>
      </w:tr>
      <w:tr w:rsidR="00905F4F" w:rsidRPr="002029AF" w14:paraId="03B0F28F" w14:textId="77777777" w:rsidTr="0088737C">
        <w:trPr>
          <w:trHeight w:val="255"/>
        </w:trPr>
        <w:tc>
          <w:tcPr>
            <w:tcW w:w="3175" w:type="dxa"/>
            <w:tcBorders>
              <w:top w:val="single" w:sz="4" w:space="0" w:color="A6A6A6"/>
              <w:bottom w:val="single" w:sz="4" w:space="0" w:color="A6A6A6"/>
            </w:tcBorders>
            <w:hideMark/>
          </w:tcPr>
          <w:p w14:paraId="0C2DC3FA" w14:textId="77777777" w:rsidR="00905F4F" w:rsidRPr="002029AF" w:rsidRDefault="00905F4F" w:rsidP="0088737C">
            <w:pPr>
              <w:pStyle w:val="ARfintablebody"/>
              <w:spacing w:before="30" w:line="240" w:lineRule="auto"/>
            </w:pPr>
            <w:r w:rsidRPr="00833A02">
              <w:t>Disposals</w:t>
            </w:r>
          </w:p>
        </w:tc>
        <w:tc>
          <w:tcPr>
            <w:tcW w:w="1077" w:type="dxa"/>
            <w:tcBorders>
              <w:top w:val="single" w:sz="4" w:space="0" w:color="A6A6A6"/>
              <w:bottom w:val="single" w:sz="4" w:space="0" w:color="A6A6A6"/>
            </w:tcBorders>
            <w:noWrap/>
            <w:hideMark/>
          </w:tcPr>
          <w:p w14:paraId="52C40617" w14:textId="77777777" w:rsidR="00905F4F" w:rsidRPr="002029AF" w:rsidRDefault="00905F4F" w:rsidP="0088737C">
            <w:pPr>
              <w:pStyle w:val="ARfintablebodyright"/>
              <w:spacing w:before="30" w:line="240" w:lineRule="auto"/>
            </w:pPr>
            <w:r w:rsidRPr="00833A02">
              <w:t>(32.5)</w:t>
            </w:r>
          </w:p>
        </w:tc>
        <w:tc>
          <w:tcPr>
            <w:tcW w:w="1077" w:type="dxa"/>
            <w:tcBorders>
              <w:top w:val="single" w:sz="4" w:space="0" w:color="A6A6A6"/>
              <w:bottom w:val="single" w:sz="4" w:space="0" w:color="A6A6A6"/>
            </w:tcBorders>
            <w:noWrap/>
            <w:hideMark/>
          </w:tcPr>
          <w:p w14:paraId="452A8A01" w14:textId="77777777" w:rsidR="00905F4F" w:rsidRPr="002029AF" w:rsidRDefault="00905F4F" w:rsidP="0088737C">
            <w:pPr>
              <w:pStyle w:val="ARfintablebodyright"/>
              <w:spacing w:before="30" w:line="240" w:lineRule="auto"/>
            </w:pPr>
            <w:r w:rsidRPr="00833A02">
              <w:t>(26.4)</w:t>
            </w:r>
          </w:p>
        </w:tc>
        <w:tc>
          <w:tcPr>
            <w:tcW w:w="1077" w:type="dxa"/>
            <w:tcBorders>
              <w:top w:val="single" w:sz="4" w:space="0" w:color="A6A6A6"/>
              <w:bottom w:val="single" w:sz="4" w:space="0" w:color="A6A6A6"/>
            </w:tcBorders>
            <w:noWrap/>
            <w:hideMark/>
          </w:tcPr>
          <w:p w14:paraId="0BFD268D"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09BCAF11" w14:textId="77777777" w:rsidR="00905F4F" w:rsidRPr="002029AF" w:rsidRDefault="00905F4F" w:rsidP="0088737C">
            <w:pPr>
              <w:pStyle w:val="ARfintablebodyright"/>
              <w:spacing w:before="30" w:line="240" w:lineRule="auto"/>
            </w:pPr>
            <w:r w:rsidRPr="00833A02">
              <w:t>(3.4)</w:t>
            </w:r>
          </w:p>
        </w:tc>
        <w:tc>
          <w:tcPr>
            <w:tcW w:w="1077" w:type="dxa"/>
            <w:tcBorders>
              <w:top w:val="single" w:sz="4" w:space="0" w:color="A6A6A6"/>
              <w:bottom w:val="single" w:sz="4" w:space="0" w:color="A6A6A6"/>
            </w:tcBorders>
            <w:noWrap/>
            <w:hideMark/>
          </w:tcPr>
          <w:p w14:paraId="2694C95D"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34FDB261" w14:textId="77777777" w:rsidR="00905F4F" w:rsidRPr="002029AF" w:rsidRDefault="00905F4F" w:rsidP="0088737C">
            <w:pPr>
              <w:pStyle w:val="ARfintablebodyright"/>
              <w:spacing w:before="30" w:line="240" w:lineRule="auto"/>
            </w:pPr>
            <w:r w:rsidRPr="00833A02">
              <w:t>(62.3)</w:t>
            </w:r>
          </w:p>
        </w:tc>
      </w:tr>
      <w:tr w:rsidR="00905F4F" w:rsidRPr="002029AF" w14:paraId="6AEB19B8" w14:textId="77777777" w:rsidTr="0088737C">
        <w:trPr>
          <w:trHeight w:val="255"/>
        </w:trPr>
        <w:tc>
          <w:tcPr>
            <w:tcW w:w="3175" w:type="dxa"/>
            <w:tcBorders>
              <w:top w:val="single" w:sz="4" w:space="0" w:color="A6A6A6"/>
              <w:bottom w:val="single" w:sz="4" w:space="0" w:color="A6A6A6"/>
            </w:tcBorders>
            <w:hideMark/>
          </w:tcPr>
          <w:p w14:paraId="3655F7B8" w14:textId="77777777" w:rsidR="00905F4F" w:rsidRPr="002029AF" w:rsidRDefault="00905F4F" w:rsidP="0088737C">
            <w:pPr>
              <w:pStyle w:val="ARfintablebody"/>
              <w:spacing w:before="30" w:line="240" w:lineRule="auto"/>
            </w:pPr>
            <w:r w:rsidRPr="00833A02">
              <w:t>Net revaluation increments/(decrements)</w:t>
            </w:r>
          </w:p>
        </w:tc>
        <w:tc>
          <w:tcPr>
            <w:tcW w:w="1077" w:type="dxa"/>
            <w:tcBorders>
              <w:top w:val="single" w:sz="4" w:space="0" w:color="A6A6A6"/>
              <w:bottom w:val="single" w:sz="4" w:space="0" w:color="A6A6A6"/>
            </w:tcBorders>
            <w:noWrap/>
            <w:hideMark/>
          </w:tcPr>
          <w:p w14:paraId="1B0D2849" w14:textId="77777777" w:rsidR="00905F4F" w:rsidRPr="002029AF" w:rsidRDefault="00905F4F" w:rsidP="0088737C">
            <w:pPr>
              <w:pStyle w:val="ARfintablebodyright"/>
              <w:spacing w:before="30" w:line="240" w:lineRule="auto"/>
            </w:pPr>
            <w:r w:rsidRPr="00833A02">
              <w:t>4,467.4</w:t>
            </w:r>
          </w:p>
        </w:tc>
        <w:tc>
          <w:tcPr>
            <w:tcW w:w="1077" w:type="dxa"/>
            <w:tcBorders>
              <w:top w:val="single" w:sz="4" w:space="0" w:color="A6A6A6"/>
              <w:bottom w:val="single" w:sz="4" w:space="0" w:color="A6A6A6"/>
            </w:tcBorders>
            <w:noWrap/>
            <w:hideMark/>
          </w:tcPr>
          <w:p w14:paraId="62CF3536" w14:textId="77777777" w:rsidR="00905F4F" w:rsidRPr="002029AF" w:rsidRDefault="00905F4F" w:rsidP="0088737C">
            <w:pPr>
              <w:pStyle w:val="ARfintablebodyright"/>
              <w:spacing w:before="30" w:line="240" w:lineRule="auto"/>
            </w:pPr>
            <w:r w:rsidRPr="00833A02">
              <w:t>(30.8)</w:t>
            </w:r>
          </w:p>
        </w:tc>
        <w:tc>
          <w:tcPr>
            <w:tcW w:w="1077" w:type="dxa"/>
            <w:tcBorders>
              <w:top w:val="single" w:sz="4" w:space="0" w:color="A6A6A6"/>
              <w:bottom w:val="single" w:sz="4" w:space="0" w:color="A6A6A6"/>
            </w:tcBorders>
            <w:noWrap/>
            <w:hideMark/>
          </w:tcPr>
          <w:p w14:paraId="42393767"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280F3BA4"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6B6FD885" w14:textId="77777777" w:rsidR="00905F4F" w:rsidRPr="002029AF" w:rsidRDefault="00905F4F" w:rsidP="0088737C">
            <w:pPr>
              <w:pStyle w:val="ARfintablebodyright"/>
              <w:spacing w:before="30" w:line="240" w:lineRule="auto"/>
            </w:pPr>
            <w:r w:rsidRPr="00833A02">
              <w:t>2.4</w:t>
            </w:r>
          </w:p>
        </w:tc>
        <w:tc>
          <w:tcPr>
            <w:tcW w:w="1077" w:type="dxa"/>
            <w:tcBorders>
              <w:top w:val="single" w:sz="4" w:space="0" w:color="A6A6A6"/>
              <w:bottom w:val="single" w:sz="4" w:space="0" w:color="A6A6A6"/>
            </w:tcBorders>
            <w:noWrap/>
            <w:hideMark/>
          </w:tcPr>
          <w:p w14:paraId="3CD24D45" w14:textId="77777777" w:rsidR="00905F4F" w:rsidRPr="002029AF" w:rsidRDefault="00905F4F" w:rsidP="0088737C">
            <w:pPr>
              <w:pStyle w:val="ARfintablebodyright"/>
              <w:spacing w:before="30" w:line="240" w:lineRule="auto"/>
            </w:pPr>
            <w:r w:rsidRPr="00833A02">
              <w:t>4,439.1</w:t>
            </w:r>
          </w:p>
        </w:tc>
      </w:tr>
      <w:tr w:rsidR="00905F4F" w:rsidRPr="002029AF" w14:paraId="28BB7B4F" w14:textId="77777777" w:rsidTr="0088737C">
        <w:trPr>
          <w:trHeight w:val="255"/>
        </w:trPr>
        <w:tc>
          <w:tcPr>
            <w:tcW w:w="3175" w:type="dxa"/>
            <w:tcBorders>
              <w:top w:val="single" w:sz="4" w:space="0" w:color="A6A6A6"/>
              <w:bottom w:val="single" w:sz="4" w:space="0" w:color="A6A6A6"/>
            </w:tcBorders>
            <w:hideMark/>
          </w:tcPr>
          <w:p w14:paraId="584696E3" w14:textId="77777777" w:rsidR="00905F4F" w:rsidRPr="002029AF" w:rsidRDefault="00905F4F" w:rsidP="0088737C">
            <w:pPr>
              <w:pStyle w:val="ARfintablebody"/>
              <w:spacing w:before="30" w:line="240" w:lineRule="auto"/>
            </w:pPr>
            <w:r w:rsidRPr="00833A02">
              <w:t>Depreciation and amortisation</w:t>
            </w:r>
          </w:p>
        </w:tc>
        <w:tc>
          <w:tcPr>
            <w:tcW w:w="1077" w:type="dxa"/>
            <w:tcBorders>
              <w:top w:val="single" w:sz="4" w:space="0" w:color="A6A6A6"/>
              <w:bottom w:val="single" w:sz="4" w:space="0" w:color="A6A6A6"/>
            </w:tcBorders>
            <w:noWrap/>
            <w:hideMark/>
          </w:tcPr>
          <w:p w14:paraId="271763CC" w14:textId="77777777" w:rsidR="00905F4F" w:rsidRPr="002029AF" w:rsidRDefault="00905F4F" w:rsidP="0088737C">
            <w:pPr>
              <w:pStyle w:val="ARfintablebodyright"/>
              <w:spacing w:before="30" w:line="240" w:lineRule="auto"/>
            </w:pPr>
            <w:r w:rsidRPr="00833A02">
              <w:t>(0.8)</w:t>
            </w:r>
          </w:p>
        </w:tc>
        <w:tc>
          <w:tcPr>
            <w:tcW w:w="1077" w:type="dxa"/>
            <w:tcBorders>
              <w:top w:val="single" w:sz="4" w:space="0" w:color="A6A6A6"/>
              <w:bottom w:val="single" w:sz="4" w:space="0" w:color="A6A6A6"/>
            </w:tcBorders>
            <w:noWrap/>
            <w:hideMark/>
          </w:tcPr>
          <w:p w14:paraId="475C6113" w14:textId="77777777" w:rsidR="00905F4F" w:rsidRPr="002029AF" w:rsidRDefault="00905F4F" w:rsidP="0088737C">
            <w:pPr>
              <w:pStyle w:val="ARfintablebodyright"/>
              <w:spacing w:before="30" w:line="240" w:lineRule="auto"/>
            </w:pPr>
            <w:r w:rsidRPr="00833A02">
              <w:t>(290.9)</w:t>
            </w:r>
          </w:p>
        </w:tc>
        <w:tc>
          <w:tcPr>
            <w:tcW w:w="1077" w:type="dxa"/>
            <w:tcBorders>
              <w:top w:val="single" w:sz="4" w:space="0" w:color="A6A6A6"/>
              <w:bottom w:val="single" w:sz="4" w:space="0" w:color="A6A6A6"/>
            </w:tcBorders>
            <w:noWrap/>
            <w:hideMark/>
          </w:tcPr>
          <w:p w14:paraId="3E04F92F" w14:textId="77777777" w:rsidR="00905F4F" w:rsidRPr="002029AF" w:rsidRDefault="00905F4F" w:rsidP="0088737C">
            <w:pPr>
              <w:pStyle w:val="ARfintablebodyright"/>
              <w:spacing w:before="30" w:line="240" w:lineRule="auto"/>
            </w:pPr>
            <w:r w:rsidRPr="00833A02">
              <w:t>(5.0)</w:t>
            </w:r>
          </w:p>
        </w:tc>
        <w:tc>
          <w:tcPr>
            <w:tcW w:w="1077" w:type="dxa"/>
            <w:tcBorders>
              <w:top w:val="single" w:sz="4" w:space="0" w:color="A6A6A6"/>
              <w:bottom w:val="single" w:sz="4" w:space="0" w:color="A6A6A6"/>
            </w:tcBorders>
            <w:noWrap/>
            <w:hideMark/>
          </w:tcPr>
          <w:p w14:paraId="5FD84D66" w14:textId="77777777" w:rsidR="00905F4F" w:rsidRPr="002029AF" w:rsidRDefault="00905F4F" w:rsidP="0088737C">
            <w:pPr>
              <w:pStyle w:val="ARfintablebodyright"/>
              <w:spacing w:before="30" w:line="240" w:lineRule="auto"/>
            </w:pPr>
            <w:r w:rsidRPr="00833A02">
              <w:t>(6.4)</w:t>
            </w:r>
          </w:p>
        </w:tc>
        <w:tc>
          <w:tcPr>
            <w:tcW w:w="1077" w:type="dxa"/>
            <w:tcBorders>
              <w:top w:val="single" w:sz="4" w:space="0" w:color="A6A6A6"/>
              <w:bottom w:val="single" w:sz="4" w:space="0" w:color="A6A6A6"/>
            </w:tcBorders>
            <w:noWrap/>
            <w:hideMark/>
          </w:tcPr>
          <w:p w14:paraId="081E2D48"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08BBD3DD" w14:textId="77777777" w:rsidR="00905F4F" w:rsidRPr="002029AF" w:rsidRDefault="00905F4F" w:rsidP="0088737C">
            <w:pPr>
              <w:pStyle w:val="ARfintablebodyright"/>
              <w:spacing w:before="30" w:line="240" w:lineRule="auto"/>
            </w:pPr>
            <w:r w:rsidRPr="00833A02">
              <w:t>(303.1)</w:t>
            </w:r>
          </w:p>
        </w:tc>
      </w:tr>
      <w:tr w:rsidR="00905F4F" w:rsidRPr="002029AF" w14:paraId="0EFAA423" w14:textId="77777777" w:rsidTr="0088737C">
        <w:trPr>
          <w:trHeight w:val="255"/>
        </w:trPr>
        <w:tc>
          <w:tcPr>
            <w:tcW w:w="3175" w:type="dxa"/>
            <w:tcBorders>
              <w:top w:val="single" w:sz="4" w:space="0" w:color="A6A6A6"/>
              <w:bottom w:val="single" w:sz="4" w:space="0" w:color="A6A6A6"/>
            </w:tcBorders>
            <w:hideMark/>
          </w:tcPr>
          <w:p w14:paraId="3B765E1D" w14:textId="77777777" w:rsidR="00905F4F" w:rsidRPr="002029AF" w:rsidRDefault="00905F4F" w:rsidP="0088737C">
            <w:pPr>
              <w:pStyle w:val="ARfintablebody"/>
              <w:spacing w:before="30" w:line="240" w:lineRule="auto"/>
            </w:pPr>
            <w:r w:rsidRPr="00833A02">
              <w:t>Fair value of assets received free of charge or for nominal considerations</w:t>
            </w:r>
          </w:p>
        </w:tc>
        <w:tc>
          <w:tcPr>
            <w:tcW w:w="1077" w:type="dxa"/>
            <w:tcBorders>
              <w:top w:val="single" w:sz="4" w:space="0" w:color="A6A6A6"/>
              <w:bottom w:val="single" w:sz="4" w:space="0" w:color="A6A6A6"/>
            </w:tcBorders>
            <w:noWrap/>
            <w:hideMark/>
          </w:tcPr>
          <w:p w14:paraId="47056543"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350A964E"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7234F571"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74B8D859" w14:textId="77777777" w:rsidR="00905F4F" w:rsidRPr="002029AF" w:rsidRDefault="00905F4F" w:rsidP="0088737C">
            <w:pPr>
              <w:pStyle w:val="ARfintablebodyright"/>
              <w:spacing w:before="30" w:line="240" w:lineRule="auto"/>
            </w:pPr>
            <w:r w:rsidRPr="00833A02">
              <w:t>0.2</w:t>
            </w:r>
          </w:p>
        </w:tc>
        <w:tc>
          <w:tcPr>
            <w:tcW w:w="1077" w:type="dxa"/>
            <w:tcBorders>
              <w:top w:val="single" w:sz="4" w:space="0" w:color="A6A6A6"/>
              <w:bottom w:val="single" w:sz="4" w:space="0" w:color="A6A6A6"/>
            </w:tcBorders>
            <w:noWrap/>
            <w:hideMark/>
          </w:tcPr>
          <w:p w14:paraId="7250C88A"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202A39DD" w14:textId="77777777" w:rsidR="00905F4F" w:rsidRPr="002029AF" w:rsidRDefault="00905F4F" w:rsidP="0088737C">
            <w:pPr>
              <w:pStyle w:val="ARfintablebodyright"/>
              <w:spacing w:before="30" w:line="240" w:lineRule="auto"/>
            </w:pPr>
            <w:r w:rsidRPr="00833A02">
              <w:t>0.2</w:t>
            </w:r>
          </w:p>
        </w:tc>
      </w:tr>
      <w:tr w:rsidR="00905F4F" w:rsidRPr="002029AF" w14:paraId="0058EDD0" w14:textId="77777777" w:rsidTr="0088737C">
        <w:trPr>
          <w:trHeight w:val="255"/>
        </w:trPr>
        <w:tc>
          <w:tcPr>
            <w:tcW w:w="3175" w:type="dxa"/>
            <w:tcBorders>
              <w:top w:val="single" w:sz="4" w:space="0" w:color="A6A6A6"/>
              <w:bottom w:val="single" w:sz="4" w:space="0" w:color="A6A6A6"/>
            </w:tcBorders>
            <w:hideMark/>
          </w:tcPr>
          <w:p w14:paraId="407785D1" w14:textId="77777777" w:rsidR="00905F4F" w:rsidRPr="002029AF" w:rsidRDefault="00905F4F" w:rsidP="0088737C">
            <w:pPr>
              <w:pStyle w:val="ARfintablebody"/>
              <w:spacing w:before="30" w:line="240" w:lineRule="auto"/>
            </w:pPr>
            <w:r w:rsidRPr="00833A02">
              <w:t>Fair value of assets provided free of charge or for nominal considerations</w:t>
            </w:r>
          </w:p>
        </w:tc>
        <w:tc>
          <w:tcPr>
            <w:tcW w:w="1077" w:type="dxa"/>
            <w:tcBorders>
              <w:top w:val="single" w:sz="4" w:space="0" w:color="A6A6A6"/>
              <w:bottom w:val="single" w:sz="4" w:space="0" w:color="A6A6A6"/>
            </w:tcBorders>
            <w:noWrap/>
            <w:hideMark/>
          </w:tcPr>
          <w:p w14:paraId="4455781F" w14:textId="77777777" w:rsidR="00905F4F" w:rsidRPr="002029AF" w:rsidRDefault="00905F4F" w:rsidP="0088737C">
            <w:pPr>
              <w:pStyle w:val="ARfintablebodyright"/>
              <w:spacing w:before="30" w:line="240" w:lineRule="auto"/>
            </w:pPr>
            <w:r w:rsidRPr="00833A02">
              <w:t>(1.6)</w:t>
            </w:r>
          </w:p>
        </w:tc>
        <w:tc>
          <w:tcPr>
            <w:tcW w:w="1077" w:type="dxa"/>
            <w:tcBorders>
              <w:top w:val="single" w:sz="4" w:space="0" w:color="A6A6A6"/>
              <w:bottom w:val="single" w:sz="4" w:space="0" w:color="A6A6A6"/>
            </w:tcBorders>
            <w:noWrap/>
            <w:hideMark/>
          </w:tcPr>
          <w:p w14:paraId="1DEE04E5" w14:textId="77777777" w:rsidR="00905F4F" w:rsidRPr="002029AF" w:rsidRDefault="00905F4F" w:rsidP="0088737C">
            <w:pPr>
              <w:pStyle w:val="ARfintablebodyright"/>
              <w:spacing w:before="30" w:line="240" w:lineRule="auto"/>
            </w:pPr>
            <w:r w:rsidRPr="00833A02">
              <w:t>(0.4)</w:t>
            </w:r>
          </w:p>
        </w:tc>
        <w:tc>
          <w:tcPr>
            <w:tcW w:w="1077" w:type="dxa"/>
            <w:tcBorders>
              <w:top w:val="single" w:sz="4" w:space="0" w:color="A6A6A6"/>
              <w:bottom w:val="single" w:sz="4" w:space="0" w:color="A6A6A6"/>
            </w:tcBorders>
            <w:noWrap/>
            <w:hideMark/>
          </w:tcPr>
          <w:p w14:paraId="4F3E918B"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2E625EDC"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0EDDDDD7" w14:textId="77777777" w:rsidR="00905F4F" w:rsidRPr="002029AF" w:rsidRDefault="00905F4F" w:rsidP="0088737C">
            <w:pPr>
              <w:pStyle w:val="ARfintablebodyright"/>
              <w:spacing w:before="30" w:line="240" w:lineRule="auto"/>
            </w:pPr>
            <w:r w:rsidRPr="00833A02">
              <w:t>(0.1)</w:t>
            </w:r>
          </w:p>
        </w:tc>
        <w:tc>
          <w:tcPr>
            <w:tcW w:w="1077" w:type="dxa"/>
            <w:tcBorders>
              <w:top w:val="single" w:sz="4" w:space="0" w:color="A6A6A6"/>
              <w:bottom w:val="single" w:sz="4" w:space="0" w:color="A6A6A6"/>
            </w:tcBorders>
            <w:noWrap/>
            <w:hideMark/>
          </w:tcPr>
          <w:p w14:paraId="70943241" w14:textId="77777777" w:rsidR="00905F4F" w:rsidRPr="002029AF" w:rsidRDefault="00905F4F" w:rsidP="0088737C">
            <w:pPr>
              <w:pStyle w:val="ARfintablebodyright"/>
              <w:spacing w:before="30" w:line="240" w:lineRule="auto"/>
            </w:pPr>
            <w:r w:rsidRPr="00833A02">
              <w:t>(2.1)</w:t>
            </w:r>
          </w:p>
        </w:tc>
      </w:tr>
      <w:tr w:rsidR="00905F4F" w:rsidRPr="002029AF" w14:paraId="45055165" w14:textId="77777777" w:rsidTr="0088737C">
        <w:trPr>
          <w:trHeight w:val="255"/>
        </w:trPr>
        <w:tc>
          <w:tcPr>
            <w:tcW w:w="3175" w:type="dxa"/>
            <w:tcBorders>
              <w:top w:val="single" w:sz="4" w:space="0" w:color="A6A6A6"/>
              <w:bottom w:val="single" w:sz="4" w:space="0" w:color="A6A6A6"/>
            </w:tcBorders>
            <w:hideMark/>
          </w:tcPr>
          <w:p w14:paraId="6EA80453" w14:textId="77777777" w:rsidR="00905F4F" w:rsidRPr="002029AF" w:rsidRDefault="00905F4F" w:rsidP="0088737C">
            <w:pPr>
              <w:pStyle w:val="ARfintablebody"/>
              <w:spacing w:before="30" w:line="240" w:lineRule="auto"/>
            </w:pPr>
            <w:r w:rsidRPr="00833A02">
              <w:t>Transfers in/(out) of assets under construction</w:t>
            </w:r>
          </w:p>
        </w:tc>
        <w:tc>
          <w:tcPr>
            <w:tcW w:w="1077" w:type="dxa"/>
            <w:tcBorders>
              <w:top w:val="single" w:sz="4" w:space="0" w:color="A6A6A6"/>
              <w:bottom w:val="single" w:sz="4" w:space="0" w:color="A6A6A6"/>
            </w:tcBorders>
            <w:noWrap/>
            <w:hideMark/>
          </w:tcPr>
          <w:p w14:paraId="3EBAD419" w14:textId="77777777" w:rsidR="00905F4F" w:rsidRPr="002029AF" w:rsidRDefault="00905F4F" w:rsidP="0088737C">
            <w:pPr>
              <w:pStyle w:val="ARfintablebodyright"/>
              <w:spacing w:before="30" w:line="240" w:lineRule="auto"/>
            </w:pPr>
            <w:r w:rsidRPr="00833A02">
              <w:t>29.7</w:t>
            </w:r>
          </w:p>
        </w:tc>
        <w:tc>
          <w:tcPr>
            <w:tcW w:w="1077" w:type="dxa"/>
            <w:tcBorders>
              <w:top w:val="single" w:sz="4" w:space="0" w:color="A6A6A6"/>
              <w:bottom w:val="single" w:sz="4" w:space="0" w:color="A6A6A6"/>
            </w:tcBorders>
            <w:noWrap/>
            <w:hideMark/>
          </w:tcPr>
          <w:p w14:paraId="2067932F" w14:textId="77777777" w:rsidR="00905F4F" w:rsidRPr="002029AF" w:rsidRDefault="00905F4F" w:rsidP="0088737C">
            <w:pPr>
              <w:pStyle w:val="ARfintablebodyright"/>
              <w:spacing w:before="30" w:line="240" w:lineRule="auto"/>
            </w:pPr>
            <w:r w:rsidRPr="00833A02">
              <w:t>469.8</w:t>
            </w:r>
          </w:p>
        </w:tc>
        <w:tc>
          <w:tcPr>
            <w:tcW w:w="1077" w:type="dxa"/>
            <w:tcBorders>
              <w:top w:val="single" w:sz="4" w:space="0" w:color="A6A6A6"/>
              <w:bottom w:val="single" w:sz="4" w:space="0" w:color="A6A6A6"/>
            </w:tcBorders>
            <w:noWrap/>
            <w:hideMark/>
          </w:tcPr>
          <w:p w14:paraId="40862C38"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765B3862"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248EF1DA" w14:textId="77777777" w:rsidR="00905F4F" w:rsidRPr="002029AF" w:rsidRDefault="00905F4F" w:rsidP="0088737C">
            <w:pPr>
              <w:pStyle w:val="ARfintablebodyright"/>
              <w:spacing w:before="30" w:line="240" w:lineRule="auto"/>
            </w:pPr>
            <w:r w:rsidRPr="00833A02">
              <w:t>(499.5)</w:t>
            </w:r>
          </w:p>
        </w:tc>
        <w:tc>
          <w:tcPr>
            <w:tcW w:w="1077" w:type="dxa"/>
            <w:tcBorders>
              <w:top w:val="single" w:sz="4" w:space="0" w:color="A6A6A6"/>
              <w:bottom w:val="single" w:sz="4" w:space="0" w:color="A6A6A6"/>
            </w:tcBorders>
            <w:noWrap/>
            <w:hideMark/>
          </w:tcPr>
          <w:p w14:paraId="1AE1018D" w14:textId="77777777" w:rsidR="00905F4F" w:rsidRPr="002029AF" w:rsidRDefault="00905F4F" w:rsidP="0088737C">
            <w:pPr>
              <w:pStyle w:val="ARfintablebodyright"/>
              <w:spacing w:before="30" w:line="240" w:lineRule="auto"/>
            </w:pPr>
            <w:r w:rsidRPr="00833A02">
              <w:t>–</w:t>
            </w:r>
          </w:p>
        </w:tc>
      </w:tr>
      <w:tr w:rsidR="00905F4F" w:rsidRPr="002029AF" w14:paraId="6DF8C28D" w14:textId="77777777" w:rsidTr="0088737C">
        <w:trPr>
          <w:trHeight w:val="255"/>
        </w:trPr>
        <w:tc>
          <w:tcPr>
            <w:tcW w:w="3175" w:type="dxa"/>
            <w:tcBorders>
              <w:top w:val="single" w:sz="4" w:space="0" w:color="A6A6A6"/>
              <w:bottom w:val="single" w:sz="4" w:space="0" w:color="A6A6A6"/>
            </w:tcBorders>
            <w:hideMark/>
          </w:tcPr>
          <w:p w14:paraId="78105AFE" w14:textId="77777777" w:rsidR="00905F4F" w:rsidRPr="002029AF" w:rsidRDefault="00905F4F" w:rsidP="0088737C">
            <w:pPr>
              <w:pStyle w:val="ARfintablebody"/>
              <w:spacing w:before="30" w:line="240" w:lineRule="auto"/>
            </w:pPr>
            <w:r w:rsidRPr="00833A02">
              <w:t>Transfers between classes</w:t>
            </w:r>
          </w:p>
        </w:tc>
        <w:tc>
          <w:tcPr>
            <w:tcW w:w="1077" w:type="dxa"/>
            <w:tcBorders>
              <w:top w:val="single" w:sz="4" w:space="0" w:color="A6A6A6"/>
              <w:bottom w:val="single" w:sz="4" w:space="0" w:color="A6A6A6"/>
            </w:tcBorders>
            <w:noWrap/>
            <w:hideMark/>
          </w:tcPr>
          <w:p w14:paraId="267FB12B"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0BBC91DF"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5C34C3EB"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6F4CF924" w14:textId="77777777" w:rsidR="00905F4F" w:rsidRPr="002029AF" w:rsidRDefault="00905F4F" w:rsidP="0088737C">
            <w:pPr>
              <w:pStyle w:val="ARfintablebodyright"/>
              <w:spacing w:before="30" w:line="240" w:lineRule="auto"/>
            </w:pPr>
            <w:r w:rsidRPr="00833A02">
              <w:t>(0.5)</w:t>
            </w:r>
          </w:p>
        </w:tc>
        <w:tc>
          <w:tcPr>
            <w:tcW w:w="1077" w:type="dxa"/>
            <w:tcBorders>
              <w:top w:val="single" w:sz="4" w:space="0" w:color="A6A6A6"/>
              <w:bottom w:val="single" w:sz="4" w:space="0" w:color="A6A6A6"/>
            </w:tcBorders>
            <w:noWrap/>
            <w:hideMark/>
          </w:tcPr>
          <w:p w14:paraId="76FED40F"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291A3890" w14:textId="77777777" w:rsidR="00905F4F" w:rsidRPr="002029AF" w:rsidRDefault="00905F4F" w:rsidP="0088737C">
            <w:pPr>
              <w:pStyle w:val="ARfintablebodyright"/>
              <w:spacing w:before="30" w:line="240" w:lineRule="auto"/>
            </w:pPr>
            <w:r w:rsidRPr="00833A02">
              <w:t>(0.5)</w:t>
            </w:r>
          </w:p>
        </w:tc>
      </w:tr>
      <w:tr w:rsidR="00905F4F" w:rsidRPr="002029AF" w14:paraId="4863F7DF" w14:textId="77777777" w:rsidTr="0088737C">
        <w:trPr>
          <w:trHeight w:val="255"/>
        </w:trPr>
        <w:tc>
          <w:tcPr>
            <w:tcW w:w="3175" w:type="dxa"/>
            <w:tcBorders>
              <w:top w:val="single" w:sz="4" w:space="0" w:color="A6A6A6"/>
              <w:bottom w:val="single" w:sz="4" w:space="0" w:color="A6A6A6"/>
            </w:tcBorders>
            <w:hideMark/>
          </w:tcPr>
          <w:p w14:paraId="7B4C9E0B" w14:textId="77777777" w:rsidR="00905F4F" w:rsidRPr="002029AF" w:rsidRDefault="00905F4F" w:rsidP="0088737C">
            <w:pPr>
              <w:pStyle w:val="ARfintablebody"/>
              <w:keepNext/>
              <w:spacing w:before="30" w:line="240" w:lineRule="auto"/>
            </w:pPr>
            <w:r w:rsidRPr="00833A02">
              <w:t>Transfers to provision for equity reduction</w:t>
            </w:r>
          </w:p>
        </w:tc>
        <w:tc>
          <w:tcPr>
            <w:tcW w:w="1077" w:type="dxa"/>
            <w:tcBorders>
              <w:top w:val="single" w:sz="4" w:space="0" w:color="A6A6A6"/>
              <w:bottom w:val="single" w:sz="4" w:space="0" w:color="A6A6A6"/>
            </w:tcBorders>
            <w:noWrap/>
            <w:hideMark/>
          </w:tcPr>
          <w:p w14:paraId="455811E5" w14:textId="77777777" w:rsidR="00905F4F" w:rsidRPr="002029AF" w:rsidRDefault="00905F4F" w:rsidP="0088737C">
            <w:pPr>
              <w:pStyle w:val="ARfintablebodyright"/>
              <w:spacing w:before="30" w:line="240" w:lineRule="auto"/>
            </w:pPr>
            <w:r w:rsidRPr="00833A02">
              <w:t>(0.2)</w:t>
            </w:r>
          </w:p>
        </w:tc>
        <w:tc>
          <w:tcPr>
            <w:tcW w:w="1077" w:type="dxa"/>
            <w:tcBorders>
              <w:top w:val="single" w:sz="4" w:space="0" w:color="A6A6A6"/>
              <w:bottom w:val="single" w:sz="4" w:space="0" w:color="A6A6A6"/>
            </w:tcBorders>
            <w:noWrap/>
            <w:hideMark/>
          </w:tcPr>
          <w:p w14:paraId="5EB34872" w14:textId="77777777" w:rsidR="00905F4F" w:rsidRPr="002029AF" w:rsidRDefault="00905F4F" w:rsidP="0088737C">
            <w:pPr>
              <w:pStyle w:val="ARfintablebodyright"/>
              <w:spacing w:before="30" w:line="240" w:lineRule="auto"/>
            </w:pPr>
            <w:r w:rsidRPr="00833A02">
              <w:t>(0.1)</w:t>
            </w:r>
          </w:p>
        </w:tc>
        <w:tc>
          <w:tcPr>
            <w:tcW w:w="1077" w:type="dxa"/>
            <w:tcBorders>
              <w:top w:val="single" w:sz="4" w:space="0" w:color="A6A6A6"/>
              <w:bottom w:val="single" w:sz="4" w:space="0" w:color="A6A6A6"/>
            </w:tcBorders>
            <w:noWrap/>
            <w:hideMark/>
          </w:tcPr>
          <w:p w14:paraId="1EEF177B"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556489E5"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0D0B0996"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7B7B687A" w14:textId="77777777" w:rsidR="00905F4F" w:rsidRPr="002029AF" w:rsidRDefault="00905F4F" w:rsidP="0088737C">
            <w:pPr>
              <w:pStyle w:val="ARfintablebodyright"/>
              <w:spacing w:before="30" w:line="240" w:lineRule="auto"/>
            </w:pPr>
            <w:r w:rsidRPr="00833A02">
              <w:t>(0.2)</w:t>
            </w:r>
          </w:p>
        </w:tc>
      </w:tr>
      <w:tr w:rsidR="00905F4F" w:rsidRPr="002029AF" w14:paraId="223C3F0F" w14:textId="77777777" w:rsidTr="0088737C">
        <w:trPr>
          <w:trHeight w:val="255"/>
        </w:trPr>
        <w:tc>
          <w:tcPr>
            <w:tcW w:w="3175" w:type="dxa"/>
            <w:tcBorders>
              <w:top w:val="single" w:sz="4" w:space="0" w:color="A6A6A6"/>
              <w:bottom w:val="single" w:sz="4" w:space="0" w:color="A6A6A6"/>
            </w:tcBorders>
            <w:hideMark/>
          </w:tcPr>
          <w:p w14:paraId="3E29010D" w14:textId="77777777" w:rsidR="00905F4F" w:rsidRPr="002029AF" w:rsidRDefault="00905F4F" w:rsidP="0088737C">
            <w:pPr>
              <w:pStyle w:val="ARfintablebody"/>
              <w:spacing w:before="30" w:line="240" w:lineRule="auto"/>
            </w:pPr>
            <w:r w:rsidRPr="00833A02">
              <w:t>Transfers (to)/from assets held for sale</w:t>
            </w:r>
          </w:p>
        </w:tc>
        <w:tc>
          <w:tcPr>
            <w:tcW w:w="1077" w:type="dxa"/>
            <w:tcBorders>
              <w:top w:val="single" w:sz="4" w:space="0" w:color="A6A6A6"/>
              <w:bottom w:val="single" w:sz="4" w:space="0" w:color="A6A6A6"/>
            </w:tcBorders>
            <w:noWrap/>
            <w:hideMark/>
          </w:tcPr>
          <w:p w14:paraId="461A1DCC" w14:textId="77777777" w:rsidR="00905F4F" w:rsidRPr="002029AF" w:rsidRDefault="00905F4F" w:rsidP="0088737C">
            <w:pPr>
              <w:pStyle w:val="ARfintablebodyright"/>
              <w:spacing w:before="30" w:line="240" w:lineRule="auto"/>
            </w:pPr>
            <w:r w:rsidRPr="00833A02">
              <w:t>0.5</w:t>
            </w:r>
          </w:p>
        </w:tc>
        <w:tc>
          <w:tcPr>
            <w:tcW w:w="1077" w:type="dxa"/>
            <w:tcBorders>
              <w:top w:val="single" w:sz="4" w:space="0" w:color="A6A6A6"/>
              <w:bottom w:val="single" w:sz="4" w:space="0" w:color="A6A6A6"/>
            </w:tcBorders>
            <w:noWrap/>
            <w:hideMark/>
          </w:tcPr>
          <w:p w14:paraId="72F5FF49" w14:textId="77777777" w:rsidR="00905F4F" w:rsidRPr="002029AF" w:rsidRDefault="00905F4F" w:rsidP="0088737C">
            <w:pPr>
              <w:pStyle w:val="ARfintablebodyright"/>
              <w:spacing w:before="30" w:line="240" w:lineRule="auto"/>
            </w:pPr>
            <w:r w:rsidRPr="00833A02">
              <w:t>(4.4)</w:t>
            </w:r>
          </w:p>
        </w:tc>
        <w:tc>
          <w:tcPr>
            <w:tcW w:w="1077" w:type="dxa"/>
            <w:tcBorders>
              <w:top w:val="single" w:sz="4" w:space="0" w:color="A6A6A6"/>
              <w:bottom w:val="single" w:sz="4" w:space="0" w:color="A6A6A6"/>
            </w:tcBorders>
            <w:noWrap/>
            <w:hideMark/>
          </w:tcPr>
          <w:p w14:paraId="624F8E1A"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210B5B95" w14:textId="77777777" w:rsidR="00905F4F" w:rsidRPr="002029AF" w:rsidRDefault="00905F4F" w:rsidP="0088737C">
            <w:pPr>
              <w:pStyle w:val="ARfintablebodyright"/>
              <w:spacing w:before="30" w:line="240" w:lineRule="auto"/>
            </w:pPr>
            <w:r w:rsidRPr="00833A02">
              <w:t>0.5</w:t>
            </w:r>
          </w:p>
        </w:tc>
        <w:tc>
          <w:tcPr>
            <w:tcW w:w="1077" w:type="dxa"/>
            <w:tcBorders>
              <w:top w:val="single" w:sz="4" w:space="0" w:color="A6A6A6"/>
              <w:bottom w:val="single" w:sz="4" w:space="0" w:color="A6A6A6"/>
            </w:tcBorders>
            <w:noWrap/>
            <w:hideMark/>
          </w:tcPr>
          <w:p w14:paraId="4BC51854"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bottom w:val="single" w:sz="4" w:space="0" w:color="A6A6A6"/>
            </w:tcBorders>
            <w:noWrap/>
            <w:hideMark/>
          </w:tcPr>
          <w:p w14:paraId="63432701" w14:textId="77777777" w:rsidR="00905F4F" w:rsidRPr="002029AF" w:rsidRDefault="00905F4F" w:rsidP="0088737C">
            <w:pPr>
              <w:pStyle w:val="ARfintablebodyright"/>
              <w:spacing w:before="30" w:line="240" w:lineRule="auto"/>
            </w:pPr>
            <w:r w:rsidRPr="00833A02">
              <w:t>(3.3)</w:t>
            </w:r>
          </w:p>
        </w:tc>
      </w:tr>
      <w:tr w:rsidR="00905F4F" w:rsidRPr="002029AF" w14:paraId="5AF8D6C5" w14:textId="77777777" w:rsidTr="0088737C">
        <w:trPr>
          <w:trHeight w:val="255"/>
        </w:trPr>
        <w:tc>
          <w:tcPr>
            <w:tcW w:w="3175" w:type="dxa"/>
            <w:tcBorders>
              <w:top w:val="single" w:sz="4" w:space="0" w:color="A6A6A6"/>
            </w:tcBorders>
            <w:hideMark/>
          </w:tcPr>
          <w:p w14:paraId="7C4BF94A" w14:textId="77777777" w:rsidR="00905F4F" w:rsidRPr="002029AF" w:rsidRDefault="00905F4F" w:rsidP="0088737C">
            <w:pPr>
              <w:pStyle w:val="ARfintablebody"/>
              <w:spacing w:before="30" w:line="240" w:lineRule="auto"/>
            </w:pPr>
            <w:r w:rsidRPr="00833A02">
              <w:t>Other changes</w:t>
            </w:r>
          </w:p>
        </w:tc>
        <w:tc>
          <w:tcPr>
            <w:tcW w:w="1077" w:type="dxa"/>
            <w:tcBorders>
              <w:top w:val="single" w:sz="4" w:space="0" w:color="A6A6A6"/>
            </w:tcBorders>
            <w:noWrap/>
            <w:hideMark/>
          </w:tcPr>
          <w:p w14:paraId="09A779BB" w14:textId="77777777" w:rsidR="00905F4F" w:rsidRPr="002029AF" w:rsidRDefault="00905F4F" w:rsidP="0088737C">
            <w:pPr>
              <w:pStyle w:val="ARfintablebodyright"/>
              <w:spacing w:before="30" w:line="240" w:lineRule="auto"/>
            </w:pPr>
            <w:r w:rsidRPr="00833A02">
              <w:t>(1.1)</w:t>
            </w:r>
          </w:p>
        </w:tc>
        <w:tc>
          <w:tcPr>
            <w:tcW w:w="1077" w:type="dxa"/>
            <w:tcBorders>
              <w:top w:val="single" w:sz="4" w:space="0" w:color="A6A6A6"/>
            </w:tcBorders>
            <w:noWrap/>
            <w:hideMark/>
          </w:tcPr>
          <w:p w14:paraId="78F5B97F" w14:textId="77777777" w:rsidR="00905F4F" w:rsidRPr="002029AF" w:rsidRDefault="00905F4F" w:rsidP="0088737C">
            <w:pPr>
              <w:pStyle w:val="ARfintablebodyright"/>
              <w:spacing w:before="30" w:line="240" w:lineRule="auto"/>
            </w:pPr>
            <w:r w:rsidRPr="00833A02">
              <w:t>29.0</w:t>
            </w:r>
          </w:p>
        </w:tc>
        <w:tc>
          <w:tcPr>
            <w:tcW w:w="1077" w:type="dxa"/>
            <w:tcBorders>
              <w:top w:val="single" w:sz="4" w:space="0" w:color="A6A6A6"/>
            </w:tcBorders>
            <w:noWrap/>
            <w:hideMark/>
          </w:tcPr>
          <w:p w14:paraId="05DA30AE" w14:textId="77777777" w:rsidR="00905F4F" w:rsidRPr="002029AF" w:rsidRDefault="00905F4F" w:rsidP="0088737C">
            <w:pPr>
              <w:pStyle w:val="ARfintablebodyright"/>
              <w:spacing w:before="30" w:line="240" w:lineRule="auto"/>
            </w:pPr>
            <w:r w:rsidRPr="00833A02">
              <w:t>2.1</w:t>
            </w:r>
          </w:p>
        </w:tc>
        <w:tc>
          <w:tcPr>
            <w:tcW w:w="1077" w:type="dxa"/>
            <w:tcBorders>
              <w:top w:val="single" w:sz="4" w:space="0" w:color="A6A6A6"/>
            </w:tcBorders>
            <w:noWrap/>
            <w:hideMark/>
          </w:tcPr>
          <w:p w14:paraId="1E8A3A49" w14:textId="77777777" w:rsidR="00905F4F" w:rsidRPr="002029AF" w:rsidRDefault="00905F4F" w:rsidP="0088737C">
            <w:pPr>
              <w:pStyle w:val="ARfintablebodyright"/>
              <w:spacing w:before="30" w:line="240" w:lineRule="auto"/>
            </w:pPr>
            <w:r w:rsidRPr="00833A02">
              <w:t>–</w:t>
            </w:r>
          </w:p>
        </w:tc>
        <w:tc>
          <w:tcPr>
            <w:tcW w:w="1077" w:type="dxa"/>
            <w:tcBorders>
              <w:top w:val="single" w:sz="4" w:space="0" w:color="A6A6A6"/>
            </w:tcBorders>
            <w:noWrap/>
            <w:hideMark/>
          </w:tcPr>
          <w:p w14:paraId="37EAC967" w14:textId="77777777" w:rsidR="00905F4F" w:rsidRPr="002029AF" w:rsidRDefault="00905F4F" w:rsidP="0088737C">
            <w:pPr>
              <w:pStyle w:val="ARfintablebodyright"/>
              <w:spacing w:before="30" w:line="240" w:lineRule="auto"/>
            </w:pPr>
            <w:r w:rsidRPr="00833A02">
              <w:t>0.5</w:t>
            </w:r>
          </w:p>
        </w:tc>
        <w:tc>
          <w:tcPr>
            <w:tcW w:w="1077" w:type="dxa"/>
            <w:tcBorders>
              <w:top w:val="single" w:sz="4" w:space="0" w:color="A6A6A6"/>
            </w:tcBorders>
            <w:noWrap/>
            <w:hideMark/>
          </w:tcPr>
          <w:p w14:paraId="453D47D0" w14:textId="77777777" w:rsidR="00905F4F" w:rsidRPr="002029AF" w:rsidRDefault="00905F4F" w:rsidP="0088737C">
            <w:pPr>
              <w:pStyle w:val="ARfintablebodyright"/>
              <w:spacing w:before="30" w:line="240" w:lineRule="auto"/>
            </w:pPr>
            <w:r w:rsidRPr="00833A02">
              <w:t>30.5</w:t>
            </w:r>
          </w:p>
        </w:tc>
      </w:tr>
      <w:tr w:rsidR="00905F4F" w:rsidRPr="002029AF" w14:paraId="18040A18" w14:textId="77777777" w:rsidTr="0088737C">
        <w:trPr>
          <w:trHeight w:val="255"/>
        </w:trPr>
        <w:tc>
          <w:tcPr>
            <w:tcW w:w="3175" w:type="dxa"/>
            <w:hideMark/>
          </w:tcPr>
          <w:p w14:paraId="1754261A" w14:textId="77777777" w:rsidR="00905F4F" w:rsidRPr="002029AF" w:rsidRDefault="00905F4F" w:rsidP="0088737C">
            <w:pPr>
              <w:pStyle w:val="ARfintablebodybold"/>
              <w:spacing w:before="30" w:line="240" w:lineRule="auto"/>
            </w:pPr>
            <w:r w:rsidRPr="00833A02">
              <w:t>Balance at 30 June 2021</w:t>
            </w:r>
          </w:p>
        </w:tc>
        <w:tc>
          <w:tcPr>
            <w:tcW w:w="1077" w:type="dxa"/>
            <w:noWrap/>
            <w:hideMark/>
          </w:tcPr>
          <w:p w14:paraId="12466174" w14:textId="77777777" w:rsidR="00905F4F" w:rsidRPr="002029AF" w:rsidRDefault="00905F4F" w:rsidP="0088737C">
            <w:pPr>
              <w:pStyle w:val="ARfintablebodyrightbold"/>
              <w:spacing w:before="30" w:line="240" w:lineRule="auto"/>
            </w:pPr>
            <w:r w:rsidRPr="00833A02">
              <w:t>23,079.2</w:t>
            </w:r>
          </w:p>
        </w:tc>
        <w:tc>
          <w:tcPr>
            <w:tcW w:w="1077" w:type="dxa"/>
            <w:noWrap/>
            <w:hideMark/>
          </w:tcPr>
          <w:p w14:paraId="311566D9" w14:textId="77777777" w:rsidR="00905F4F" w:rsidRPr="002029AF" w:rsidRDefault="00905F4F" w:rsidP="0088737C">
            <w:pPr>
              <w:pStyle w:val="ARfintablebodyrightbold"/>
              <w:spacing w:before="30" w:line="240" w:lineRule="auto"/>
            </w:pPr>
            <w:r w:rsidRPr="00833A02">
              <w:t>9,746.6</w:t>
            </w:r>
          </w:p>
        </w:tc>
        <w:tc>
          <w:tcPr>
            <w:tcW w:w="1077" w:type="dxa"/>
            <w:noWrap/>
            <w:hideMark/>
          </w:tcPr>
          <w:p w14:paraId="1D176628" w14:textId="77777777" w:rsidR="00905F4F" w:rsidRPr="002029AF" w:rsidRDefault="00905F4F" w:rsidP="0088737C">
            <w:pPr>
              <w:pStyle w:val="ARfintablebodyrightbold"/>
              <w:spacing w:before="30" w:line="240" w:lineRule="auto"/>
            </w:pPr>
            <w:r w:rsidRPr="00833A02">
              <w:t>6.3</w:t>
            </w:r>
          </w:p>
        </w:tc>
        <w:tc>
          <w:tcPr>
            <w:tcW w:w="1077" w:type="dxa"/>
            <w:noWrap/>
            <w:hideMark/>
          </w:tcPr>
          <w:p w14:paraId="25B6BF69" w14:textId="77777777" w:rsidR="00905F4F" w:rsidRPr="002029AF" w:rsidRDefault="00905F4F" w:rsidP="0088737C">
            <w:pPr>
              <w:pStyle w:val="ARfintablebodyrightbold"/>
              <w:spacing w:before="30" w:line="240" w:lineRule="auto"/>
            </w:pPr>
            <w:r w:rsidRPr="00833A02">
              <w:t>26.5</w:t>
            </w:r>
          </w:p>
        </w:tc>
        <w:tc>
          <w:tcPr>
            <w:tcW w:w="1077" w:type="dxa"/>
            <w:noWrap/>
            <w:hideMark/>
          </w:tcPr>
          <w:p w14:paraId="6ED9DF6E" w14:textId="77777777" w:rsidR="00905F4F" w:rsidRPr="002029AF" w:rsidRDefault="00905F4F" w:rsidP="0088737C">
            <w:pPr>
              <w:pStyle w:val="ARfintablebodyrightbold"/>
              <w:spacing w:before="30" w:line="240" w:lineRule="auto"/>
            </w:pPr>
            <w:r w:rsidRPr="00833A02">
              <w:t>906.0</w:t>
            </w:r>
          </w:p>
        </w:tc>
        <w:tc>
          <w:tcPr>
            <w:tcW w:w="1077" w:type="dxa"/>
            <w:noWrap/>
            <w:hideMark/>
          </w:tcPr>
          <w:p w14:paraId="375D7952" w14:textId="77777777" w:rsidR="00905F4F" w:rsidRPr="002029AF" w:rsidRDefault="00905F4F" w:rsidP="0088737C">
            <w:pPr>
              <w:pStyle w:val="ARfintablebodyrightbold"/>
              <w:spacing w:before="30" w:line="240" w:lineRule="auto"/>
            </w:pPr>
            <w:r w:rsidRPr="00833A02">
              <w:t>33,764.5</w:t>
            </w:r>
          </w:p>
        </w:tc>
      </w:tr>
    </w:tbl>
    <w:p w14:paraId="6E04033F" w14:textId="77777777" w:rsidR="00905F4F" w:rsidRPr="009B76F6" w:rsidRDefault="00905F4F" w:rsidP="0088737C">
      <w:pPr>
        <w:pStyle w:val="ARbodynospace"/>
        <w:rPr>
          <w:lang w:eastAsia="en-AU"/>
        </w:rPr>
      </w:pPr>
    </w:p>
    <w:tbl>
      <w:tblPr>
        <w:tblStyle w:val="TableGrid"/>
        <w:tblW w:w="9637" w:type="dxa"/>
        <w:tblLayout w:type="fixed"/>
        <w:tblCellMar>
          <w:right w:w="0" w:type="dxa"/>
        </w:tblCellMar>
        <w:tblLook w:val="06A0" w:firstRow="1" w:lastRow="0" w:firstColumn="1" w:lastColumn="0" w:noHBand="1" w:noVBand="1"/>
      </w:tblPr>
      <w:tblGrid>
        <w:gridCol w:w="3175"/>
        <w:gridCol w:w="1077"/>
        <w:gridCol w:w="1077"/>
        <w:gridCol w:w="1077"/>
        <w:gridCol w:w="1077"/>
        <w:gridCol w:w="1077"/>
        <w:gridCol w:w="1077"/>
      </w:tblGrid>
      <w:tr w:rsidR="00905F4F" w:rsidRPr="002029AF" w14:paraId="54BC3439"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175" w:type="dxa"/>
            <w:tcBorders>
              <w:bottom w:val="single" w:sz="4" w:space="0" w:color="auto"/>
            </w:tcBorders>
            <w:hideMark/>
          </w:tcPr>
          <w:p w14:paraId="2AFD817F" w14:textId="77777777" w:rsidR="00905F4F" w:rsidRPr="002029AF" w:rsidRDefault="00905F4F" w:rsidP="0088737C">
            <w:pPr>
              <w:pStyle w:val="ARfintablecolhead"/>
              <w:spacing w:before="30" w:line="228" w:lineRule="auto"/>
            </w:pPr>
            <w:r>
              <w:t>2020</w:t>
            </w:r>
          </w:p>
        </w:tc>
        <w:tc>
          <w:tcPr>
            <w:tcW w:w="1077" w:type="dxa"/>
            <w:tcBorders>
              <w:bottom w:val="single" w:sz="4" w:space="0" w:color="auto"/>
            </w:tcBorders>
            <w:hideMark/>
          </w:tcPr>
          <w:p w14:paraId="5A5DB77B" w14:textId="77777777" w:rsidR="00905F4F" w:rsidRPr="002029AF" w:rsidRDefault="00905F4F" w:rsidP="0088737C">
            <w:pPr>
              <w:pStyle w:val="ARfintablecolheadright"/>
              <w:spacing w:before="30" w:line="228" w:lineRule="auto"/>
            </w:pPr>
            <w:r w:rsidRPr="002029AF">
              <w:t>Land at fair value</w:t>
            </w:r>
          </w:p>
          <w:p w14:paraId="5854DB6C"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4A72B419" w14:textId="77777777" w:rsidR="00905F4F" w:rsidRPr="002029AF" w:rsidRDefault="00905F4F" w:rsidP="0088737C">
            <w:pPr>
              <w:pStyle w:val="ARfintablecolheadright"/>
              <w:spacing w:before="30" w:line="228" w:lineRule="auto"/>
            </w:pPr>
            <w:r w:rsidRPr="002029AF">
              <w:t>Buildings at fair value</w:t>
            </w:r>
          </w:p>
          <w:p w14:paraId="2D73F235"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541FADE6" w14:textId="77777777" w:rsidR="00905F4F" w:rsidRPr="002029AF" w:rsidRDefault="00905F4F" w:rsidP="0088737C">
            <w:pPr>
              <w:pStyle w:val="ARfintablecolheadright"/>
              <w:spacing w:before="30" w:line="228" w:lineRule="auto"/>
            </w:pPr>
            <w:r w:rsidRPr="002029AF">
              <w:t>Plant, equipment and vehicles at fair value</w:t>
            </w:r>
          </w:p>
          <w:p w14:paraId="5E5F37CE"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05ECBF38" w14:textId="77777777" w:rsidR="00905F4F" w:rsidRPr="002029AF" w:rsidRDefault="00905F4F" w:rsidP="0088737C">
            <w:pPr>
              <w:pStyle w:val="ARfintablecolheadright"/>
              <w:spacing w:before="30" w:line="228" w:lineRule="auto"/>
            </w:pPr>
            <w:r w:rsidRPr="002029AF">
              <w:t>Motor vehicles at fair value</w:t>
            </w:r>
          </w:p>
          <w:p w14:paraId="6670719A"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02C30BDF" w14:textId="77777777" w:rsidR="00905F4F" w:rsidRPr="002029AF" w:rsidRDefault="00905F4F" w:rsidP="0088737C">
            <w:pPr>
              <w:pStyle w:val="ARfintablecolheadright"/>
              <w:spacing w:before="30" w:line="228" w:lineRule="auto"/>
            </w:pPr>
            <w:r w:rsidRPr="002029AF">
              <w:t>Assets under construc-tion at cost</w:t>
            </w:r>
          </w:p>
          <w:p w14:paraId="0FAB2535" w14:textId="77777777" w:rsidR="00905F4F" w:rsidRPr="002029AF" w:rsidRDefault="00905F4F" w:rsidP="0088737C">
            <w:pPr>
              <w:pStyle w:val="ARfintablecolheadright"/>
              <w:spacing w:before="30" w:line="228" w:lineRule="auto"/>
            </w:pPr>
            <w:r w:rsidRPr="002029AF">
              <w:t>$M</w:t>
            </w:r>
          </w:p>
        </w:tc>
        <w:tc>
          <w:tcPr>
            <w:tcW w:w="1077" w:type="dxa"/>
            <w:tcBorders>
              <w:bottom w:val="single" w:sz="4" w:space="0" w:color="auto"/>
            </w:tcBorders>
            <w:hideMark/>
          </w:tcPr>
          <w:p w14:paraId="33BF28C4" w14:textId="77777777" w:rsidR="00905F4F" w:rsidRPr="002029AF" w:rsidRDefault="00905F4F" w:rsidP="0088737C">
            <w:pPr>
              <w:pStyle w:val="ARfintablecolheadright"/>
              <w:spacing w:before="30" w:line="228" w:lineRule="auto"/>
            </w:pPr>
            <w:r w:rsidRPr="002029AF">
              <w:t>Total</w:t>
            </w:r>
          </w:p>
          <w:p w14:paraId="478BAEC2" w14:textId="77777777" w:rsidR="00905F4F" w:rsidRPr="002029AF" w:rsidRDefault="00905F4F" w:rsidP="0088737C">
            <w:pPr>
              <w:pStyle w:val="ARfintablecolheadright"/>
              <w:spacing w:before="30" w:line="228" w:lineRule="auto"/>
            </w:pPr>
            <w:r w:rsidRPr="002029AF">
              <w:t>$M</w:t>
            </w:r>
          </w:p>
        </w:tc>
      </w:tr>
      <w:tr w:rsidR="00905F4F" w:rsidRPr="002029AF" w14:paraId="71343B0B" w14:textId="77777777" w:rsidTr="00860E95">
        <w:tc>
          <w:tcPr>
            <w:tcW w:w="3175" w:type="dxa"/>
            <w:tcBorders>
              <w:top w:val="single" w:sz="4" w:space="0" w:color="auto"/>
              <w:bottom w:val="single" w:sz="4" w:space="0" w:color="A6A6A6"/>
            </w:tcBorders>
            <w:hideMark/>
          </w:tcPr>
          <w:p w14:paraId="532C5030" w14:textId="77777777" w:rsidR="00905F4F" w:rsidRPr="002029AF" w:rsidRDefault="00905F4F" w:rsidP="0088737C">
            <w:pPr>
              <w:pStyle w:val="ARfintablebodybold"/>
              <w:spacing w:before="30" w:line="240" w:lineRule="auto"/>
            </w:pPr>
            <w:r w:rsidRPr="00834B3B">
              <w:t>Balance at 1 July 2019</w:t>
            </w:r>
          </w:p>
        </w:tc>
        <w:tc>
          <w:tcPr>
            <w:tcW w:w="1077" w:type="dxa"/>
            <w:tcBorders>
              <w:top w:val="single" w:sz="4" w:space="0" w:color="auto"/>
              <w:bottom w:val="single" w:sz="4" w:space="0" w:color="A6A6A6"/>
            </w:tcBorders>
            <w:noWrap/>
            <w:hideMark/>
          </w:tcPr>
          <w:p w14:paraId="660D2757" w14:textId="77777777" w:rsidR="00905F4F" w:rsidRPr="002029AF" w:rsidRDefault="00905F4F" w:rsidP="0088737C">
            <w:pPr>
              <w:pStyle w:val="ARfintablebodyrightbold"/>
              <w:spacing w:before="30" w:line="240" w:lineRule="auto"/>
            </w:pPr>
            <w:r w:rsidRPr="00834B3B">
              <w:t>18,514.9</w:t>
            </w:r>
          </w:p>
        </w:tc>
        <w:tc>
          <w:tcPr>
            <w:tcW w:w="1077" w:type="dxa"/>
            <w:tcBorders>
              <w:top w:val="single" w:sz="4" w:space="0" w:color="auto"/>
              <w:bottom w:val="single" w:sz="4" w:space="0" w:color="A6A6A6"/>
            </w:tcBorders>
            <w:noWrap/>
            <w:hideMark/>
          </w:tcPr>
          <w:p w14:paraId="21AB0FA5" w14:textId="77777777" w:rsidR="00905F4F" w:rsidRPr="002029AF" w:rsidRDefault="00905F4F" w:rsidP="0088737C">
            <w:pPr>
              <w:pStyle w:val="ARfintablebodyrightbold"/>
              <w:spacing w:before="30" w:line="240" w:lineRule="auto"/>
            </w:pPr>
            <w:r w:rsidRPr="00834B3B">
              <w:t>9,797.6</w:t>
            </w:r>
          </w:p>
        </w:tc>
        <w:tc>
          <w:tcPr>
            <w:tcW w:w="1077" w:type="dxa"/>
            <w:tcBorders>
              <w:top w:val="single" w:sz="4" w:space="0" w:color="auto"/>
              <w:bottom w:val="single" w:sz="4" w:space="0" w:color="A6A6A6"/>
            </w:tcBorders>
            <w:noWrap/>
            <w:hideMark/>
          </w:tcPr>
          <w:p w14:paraId="3A83FB04" w14:textId="77777777" w:rsidR="00905F4F" w:rsidRPr="002029AF" w:rsidRDefault="00905F4F" w:rsidP="0088737C">
            <w:pPr>
              <w:pStyle w:val="ARfintablebodyrightbold"/>
              <w:spacing w:before="30" w:line="240" w:lineRule="auto"/>
            </w:pPr>
            <w:r w:rsidRPr="00834B3B">
              <w:t>11.6</w:t>
            </w:r>
          </w:p>
        </w:tc>
        <w:tc>
          <w:tcPr>
            <w:tcW w:w="1077" w:type="dxa"/>
            <w:tcBorders>
              <w:top w:val="single" w:sz="4" w:space="0" w:color="auto"/>
              <w:bottom w:val="single" w:sz="4" w:space="0" w:color="A6A6A6"/>
            </w:tcBorders>
            <w:noWrap/>
            <w:hideMark/>
          </w:tcPr>
          <w:p w14:paraId="7441ACA1" w14:textId="77777777" w:rsidR="00905F4F" w:rsidRPr="002029AF" w:rsidRDefault="00905F4F" w:rsidP="0088737C">
            <w:pPr>
              <w:pStyle w:val="ARfintablebodyrightbold"/>
              <w:spacing w:before="30" w:line="240" w:lineRule="auto"/>
            </w:pPr>
            <w:r w:rsidRPr="00834B3B">
              <w:t>36.1</w:t>
            </w:r>
          </w:p>
        </w:tc>
        <w:tc>
          <w:tcPr>
            <w:tcW w:w="1077" w:type="dxa"/>
            <w:tcBorders>
              <w:top w:val="single" w:sz="4" w:space="0" w:color="auto"/>
              <w:bottom w:val="single" w:sz="4" w:space="0" w:color="A6A6A6"/>
            </w:tcBorders>
            <w:noWrap/>
            <w:hideMark/>
          </w:tcPr>
          <w:p w14:paraId="16889713" w14:textId="77777777" w:rsidR="00905F4F" w:rsidRPr="002029AF" w:rsidRDefault="00905F4F" w:rsidP="0088737C">
            <w:pPr>
              <w:pStyle w:val="ARfintablebodyrightbold"/>
              <w:spacing w:before="30" w:line="240" w:lineRule="auto"/>
            </w:pPr>
            <w:r w:rsidRPr="00834B3B">
              <w:t>458.0</w:t>
            </w:r>
          </w:p>
        </w:tc>
        <w:tc>
          <w:tcPr>
            <w:tcW w:w="1077" w:type="dxa"/>
            <w:tcBorders>
              <w:top w:val="single" w:sz="4" w:space="0" w:color="auto"/>
              <w:bottom w:val="single" w:sz="4" w:space="0" w:color="A6A6A6"/>
            </w:tcBorders>
            <w:noWrap/>
            <w:hideMark/>
          </w:tcPr>
          <w:p w14:paraId="11186DAD" w14:textId="77777777" w:rsidR="00905F4F" w:rsidRPr="002029AF" w:rsidRDefault="00905F4F" w:rsidP="0088737C">
            <w:pPr>
              <w:pStyle w:val="ARfintablebodyrightbold"/>
              <w:spacing w:before="30" w:line="240" w:lineRule="auto"/>
            </w:pPr>
            <w:r w:rsidRPr="00834B3B">
              <w:t>28,818.2</w:t>
            </w:r>
          </w:p>
        </w:tc>
      </w:tr>
      <w:tr w:rsidR="00905F4F" w:rsidRPr="002029AF" w14:paraId="1EEF8D8A" w14:textId="77777777" w:rsidTr="00860E95">
        <w:tc>
          <w:tcPr>
            <w:tcW w:w="3175" w:type="dxa"/>
            <w:tcBorders>
              <w:top w:val="single" w:sz="4" w:space="0" w:color="A6A6A6"/>
              <w:bottom w:val="single" w:sz="4" w:space="0" w:color="A6A6A6"/>
            </w:tcBorders>
          </w:tcPr>
          <w:p w14:paraId="7BCA13D9" w14:textId="77777777" w:rsidR="00905F4F" w:rsidRPr="002029AF" w:rsidRDefault="00905F4F" w:rsidP="0088737C">
            <w:pPr>
              <w:pStyle w:val="ARfintablebody"/>
              <w:spacing w:before="30" w:line="240" w:lineRule="auto"/>
            </w:pPr>
            <w:r w:rsidRPr="00834B3B">
              <w:t>Recognition of right-of-use assets on initial application of AASB 16</w:t>
            </w:r>
          </w:p>
        </w:tc>
        <w:tc>
          <w:tcPr>
            <w:tcW w:w="1077" w:type="dxa"/>
            <w:tcBorders>
              <w:top w:val="single" w:sz="4" w:space="0" w:color="A6A6A6"/>
              <w:bottom w:val="single" w:sz="4" w:space="0" w:color="A6A6A6"/>
            </w:tcBorders>
            <w:noWrap/>
          </w:tcPr>
          <w:p w14:paraId="1268599B" w14:textId="77777777" w:rsidR="00905F4F" w:rsidRPr="002029AF" w:rsidRDefault="00905F4F" w:rsidP="0088737C">
            <w:pPr>
              <w:pStyle w:val="ARfintablebodyright"/>
              <w:spacing w:before="30" w:line="240" w:lineRule="auto"/>
            </w:pPr>
            <w:r w:rsidRPr="00834B3B">
              <w:t>11.5</w:t>
            </w:r>
          </w:p>
        </w:tc>
        <w:tc>
          <w:tcPr>
            <w:tcW w:w="1077" w:type="dxa"/>
            <w:tcBorders>
              <w:top w:val="single" w:sz="4" w:space="0" w:color="A6A6A6"/>
              <w:bottom w:val="single" w:sz="4" w:space="0" w:color="A6A6A6"/>
            </w:tcBorders>
            <w:noWrap/>
          </w:tcPr>
          <w:p w14:paraId="484246D5" w14:textId="77777777" w:rsidR="00905F4F" w:rsidRPr="002029AF" w:rsidRDefault="00905F4F" w:rsidP="0088737C">
            <w:pPr>
              <w:pStyle w:val="ARfintablebodyright"/>
              <w:spacing w:before="30" w:line="240" w:lineRule="auto"/>
            </w:pPr>
            <w:r w:rsidRPr="00834B3B">
              <w:t>569.6</w:t>
            </w:r>
          </w:p>
        </w:tc>
        <w:tc>
          <w:tcPr>
            <w:tcW w:w="1077" w:type="dxa"/>
            <w:tcBorders>
              <w:top w:val="single" w:sz="4" w:space="0" w:color="A6A6A6"/>
              <w:bottom w:val="single" w:sz="4" w:space="0" w:color="A6A6A6"/>
            </w:tcBorders>
            <w:noWrap/>
          </w:tcPr>
          <w:p w14:paraId="31A423B5" w14:textId="77777777" w:rsidR="00905F4F" w:rsidRPr="002029AF" w:rsidRDefault="00905F4F" w:rsidP="0088737C">
            <w:pPr>
              <w:pStyle w:val="ARfintablebodyright"/>
              <w:spacing w:before="30" w:line="240" w:lineRule="auto"/>
            </w:pPr>
            <w:r w:rsidRPr="00834B3B">
              <w:t>4.7</w:t>
            </w:r>
          </w:p>
        </w:tc>
        <w:tc>
          <w:tcPr>
            <w:tcW w:w="1077" w:type="dxa"/>
            <w:tcBorders>
              <w:top w:val="single" w:sz="4" w:space="0" w:color="A6A6A6"/>
              <w:bottom w:val="single" w:sz="4" w:space="0" w:color="A6A6A6"/>
            </w:tcBorders>
            <w:noWrap/>
          </w:tcPr>
          <w:p w14:paraId="00FAB7CA"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tcPr>
          <w:p w14:paraId="2D697C7A"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tcPr>
          <w:p w14:paraId="42D921B9" w14:textId="77777777" w:rsidR="00905F4F" w:rsidRPr="002029AF" w:rsidRDefault="00905F4F" w:rsidP="0088737C">
            <w:pPr>
              <w:pStyle w:val="ARfintablebodyright"/>
              <w:spacing w:before="30" w:line="240" w:lineRule="auto"/>
            </w:pPr>
            <w:r w:rsidRPr="00834B3B">
              <w:t>585.9</w:t>
            </w:r>
          </w:p>
        </w:tc>
      </w:tr>
      <w:tr w:rsidR="00905F4F" w:rsidRPr="002029AF" w14:paraId="7A06E38F" w14:textId="77777777" w:rsidTr="00860E95">
        <w:tc>
          <w:tcPr>
            <w:tcW w:w="3175" w:type="dxa"/>
            <w:tcBorders>
              <w:top w:val="single" w:sz="4" w:space="0" w:color="A6A6A6"/>
              <w:bottom w:val="single" w:sz="4" w:space="0" w:color="A6A6A6"/>
            </w:tcBorders>
          </w:tcPr>
          <w:p w14:paraId="6715A253" w14:textId="77777777" w:rsidR="00905F4F" w:rsidRPr="002029AF" w:rsidRDefault="00905F4F" w:rsidP="0088737C">
            <w:pPr>
              <w:pStyle w:val="ARfintablebodybold"/>
              <w:spacing w:before="30" w:line="240" w:lineRule="auto"/>
            </w:pPr>
            <w:r w:rsidRPr="00834B3B">
              <w:t>Adjusted balance at 1 July 2019</w:t>
            </w:r>
          </w:p>
        </w:tc>
        <w:tc>
          <w:tcPr>
            <w:tcW w:w="1077" w:type="dxa"/>
            <w:tcBorders>
              <w:top w:val="single" w:sz="4" w:space="0" w:color="A6A6A6"/>
              <w:bottom w:val="single" w:sz="4" w:space="0" w:color="A6A6A6"/>
            </w:tcBorders>
            <w:noWrap/>
          </w:tcPr>
          <w:p w14:paraId="44013706" w14:textId="77777777" w:rsidR="00905F4F" w:rsidRPr="002029AF" w:rsidRDefault="00905F4F" w:rsidP="0088737C">
            <w:pPr>
              <w:pStyle w:val="ARfintablebodyrightbold"/>
              <w:spacing w:before="30" w:line="240" w:lineRule="auto"/>
            </w:pPr>
            <w:r w:rsidRPr="00834B3B">
              <w:t>18,526.4</w:t>
            </w:r>
          </w:p>
        </w:tc>
        <w:tc>
          <w:tcPr>
            <w:tcW w:w="1077" w:type="dxa"/>
            <w:tcBorders>
              <w:top w:val="single" w:sz="4" w:space="0" w:color="A6A6A6"/>
              <w:bottom w:val="single" w:sz="4" w:space="0" w:color="A6A6A6"/>
            </w:tcBorders>
            <w:noWrap/>
          </w:tcPr>
          <w:p w14:paraId="7DA8B818" w14:textId="77777777" w:rsidR="00905F4F" w:rsidRPr="002029AF" w:rsidRDefault="00905F4F" w:rsidP="0088737C">
            <w:pPr>
              <w:pStyle w:val="ARfintablebodyrightbold"/>
              <w:spacing w:before="30" w:line="240" w:lineRule="auto"/>
            </w:pPr>
            <w:r w:rsidRPr="00834B3B">
              <w:t>10,367.2</w:t>
            </w:r>
          </w:p>
        </w:tc>
        <w:tc>
          <w:tcPr>
            <w:tcW w:w="1077" w:type="dxa"/>
            <w:tcBorders>
              <w:top w:val="single" w:sz="4" w:space="0" w:color="A6A6A6"/>
              <w:bottom w:val="single" w:sz="4" w:space="0" w:color="A6A6A6"/>
            </w:tcBorders>
            <w:noWrap/>
          </w:tcPr>
          <w:p w14:paraId="4CAB6588" w14:textId="77777777" w:rsidR="00905F4F" w:rsidRPr="002029AF" w:rsidRDefault="00905F4F" w:rsidP="0088737C">
            <w:pPr>
              <w:pStyle w:val="ARfintablebodyrightbold"/>
              <w:spacing w:before="30" w:line="240" w:lineRule="auto"/>
            </w:pPr>
            <w:r w:rsidRPr="00834B3B">
              <w:t>16.3</w:t>
            </w:r>
          </w:p>
        </w:tc>
        <w:tc>
          <w:tcPr>
            <w:tcW w:w="1077" w:type="dxa"/>
            <w:tcBorders>
              <w:top w:val="single" w:sz="4" w:space="0" w:color="A6A6A6"/>
              <w:bottom w:val="single" w:sz="4" w:space="0" w:color="A6A6A6"/>
            </w:tcBorders>
            <w:noWrap/>
          </w:tcPr>
          <w:p w14:paraId="6662F323" w14:textId="77777777" w:rsidR="00905F4F" w:rsidRPr="002029AF" w:rsidRDefault="00905F4F" w:rsidP="0088737C">
            <w:pPr>
              <w:pStyle w:val="ARfintablebodyrightbold"/>
              <w:spacing w:before="30" w:line="240" w:lineRule="auto"/>
            </w:pPr>
            <w:r w:rsidRPr="00834B3B">
              <w:t>36.1</w:t>
            </w:r>
          </w:p>
        </w:tc>
        <w:tc>
          <w:tcPr>
            <w:tcW w:w="1077" w:type="dxa"/>
            <w:tcBorders>
              <w:top w:val="single" w:sz="4" w:space="0" w:color="A6A6A6"/>
              <w:bottom w:val="single" w:sz="4" w:space="0" w:color="A6A6A6"/>
            </w:tcBorders>
            <w:noWrap/>
          </w:tcPr>
          <w:p w14:paraId="7D1672A8" w14:textId="77777777" w:rsidR="00905F4F" w:rsidRPr="002029AF" w:rsidRDefault="00905F4F" w:rsidP="0088737C">
            <w:pPr>
              <w:pStyle w:val="ARfintablebodyrightbold"/>
              <w:spacing w:before="30" w:line="240" w:lineRule="auto"/>
            </w:pPr>
            <w:r w:rsidRPr="00834B3B">
              <w:t>458.0</w:t>
            </w:r>
          </w:p>
        </w:tc>
        <w:tc>
          <w:tcPr>
            <w:tcW w:w="1077" w:type="dxa"/>
            <w:tcBorders>
              <w:top w:val="single" w:sz="4" w:space="0" w:color="A6A6A6"/>
              <w:bottom w:val="single" w:sz="4" w:space="0" w:color="A6A6A6"/>
            </w:tcBorders>
            <w:noWrap/>
          </w:tcPr>
          <w:p w14:paraId="61399B47" w14:textId="77777777" w:rsidR="00905F4F" w:rsidRPr="002029AF" w:rsidRDefault="00905F4F" w:rsidP="0088737C">
            <w:pPr>
              <w:pStyle w:val="ARfintablebodyrightbold"/>
              <w:spacing w:before="30" w:line="240" w:lineRule="auto"/>
            </w:pPr>
            <w:r w:rsidRPr="00834B3B">
              <w:t>29,404.1</w:t>
            </w:r>
          </w:p>
        </w:tc>
      </w:tr>
      <w:tr w:rsidR="00905F4F" w:rsidRPr="002029AF" w14:paraId="0103813E" w14:textId="77777777" w:rsidTr="00860E95">
        <w:tc>
          <w:tcPr>
            <w:tcW w:w="3175" w:type="dxa"/>
            <w:tcBorders>
              <w:top w:val="single" w:sz="4" w:space="0" w:color="A6A6A6"/>
              <w:bottom w:val="single" w:sz="4" w:space="0" w:color="A6A6A6"/>
            </w:tcBorders>
            <w:hideMark/>
          </w:tcPr>
          <w:p w14:paraId="7554CCF2" w14:textId="77777777" w:rsidR="00905F4F" w:rsidRPr="002029AF" w:rsidRDefault="00905F4F" w:rsidP="0088737C">
            <w:pPr>
              <w:pStyle w:val="ARfintablebody"/>
              <w:spacing w:before="30" w:line="240" w:lineRule="auto"/>
            </w:pPr>
            <w:r w:rsidRPr="00834B3B">
              <w:t>Machinery of government transfer in/(out)</w:t>
            </w:r>
          </w:p>
        </w:tc>
        <w:tc>
          <w:tcPr>
            <w:tcW w:w="1077" w:type="dxa"/>
            <w:tcBorders>
              <w:top w:val="single" w:sz="4" w:space="0" w:color="A6A6A6"/>
              <w:bottom w:val="single" w:sz="4" w:space="0" w:color="A6A6A6"/>
            </w:tcBorders>
            <w:noWrap/>
            <w:hideMark/>
          </w:tcPr>
          <w:p w14:paraId="5147649D"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3AEBA8E3"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7DBADBBC"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048CC23F"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2704A39C" w14:textId="77777777" w:rsidR="00905F4F" w:rsidRPr="002029AF" w:rsidRDefault="00905F4F" w:rsidP="0088737C">
            <w:pPr>
              <w:pStyle w:val="ARfintablebodyright"/>
              <w:spacing w:before="30" w:line="240" w:lineRule="auto"/>
            </w:pPr>
            <w:r w:rsidRPr="00834B3B">
              <w:t>(0.8)</w:t>
            </w:r>
          </w:p>
        </w:tc>
        <w:tc>
          <w:tcPr>
            <w:tcW w:w="1077" w:type="dxa"/>
            <w:tcBorders>
              <w:top w:val="single" w:sz="4" w:space="0" w:color="A6A6A6"/>
              <w:bottom w:val="single" w:sz="4" w:space="0" w:color="A6A6A6"/>
            </w:tcBorders>
            <w:noWrap/>
            <w:hideMark/>
          </w:tcPr>
          <w:p w14:paraId="78055E67" w14:textId="77777777" w:rsidR="00905F4F" w:rsidRPr="002029AF" w:rsidRDefault="00905F4F" w:rsidP="0088737C">
            <w:pPr>
              <w:pStyle w:val="ARfintablebodyright"/>
              <w:spacing w:before="30" w:line="240" w:lineRule="auto"/>
            </w:pPr>
            <w:r w:rsidRPr="00834B3B">
              <w:t>(0.8)</w:t>
            </w:r>
          </w:p>
        </w:tc>
      </w:tr>
      <w:tr w:rsidR="00905F4F" w:rsidRPr="002029AF" w14:paraId="52B0C8ED" w14:textId="77777777" w:rsidTr="00860E95">
        <w:tc>
          <w:tcPr>
            <w:tcW w:w="3175" w:type="dxa"/>
            <w:tcBorders>
              <w:top w:val="single" w:sz="4" w:space="0" w:color="A6A6A6"/>
              <w:bottom w:val="single" w:sz="4" w:space="0" w:color="A6A6A6"/>
            </w:tcBorders>
            <w:hideMark/>
          </w:tcPr>
          <w:p w14:paraId="7E81E9AE" w14:textId="77777777" w:rsidR="00905F4F" w:rsidRPr="002029AF" w:rsidRDefault="00905F4F" w:rsidP="0088737C">
            <w:pPr>
              <w:pStyle w:val="ARfintablebody"/>
              <w:spacing w:before="30" w:line="240" w:lineRule="auto"/>
            </w:pPr>
            <w:r w:rsidRPr="00834B3B">
              <w:t>Additions</w:t>
            </w:r>
          </w:p>
        </w:tc>
        <w:tc>
          <w:tcPr>
            <w:tcW w:w="1077" w:type="dxa"/>
            <w:tcBorders>
              <w:top w:val="single" w:sz="4" w:space="0" w:color="A6A6A6"/>
              <w:bottom w:val="single" w:sz="4" w:space="0" w:color="A6A6A6"/>
            </w:tcBorders>
            <w:noWrap/>
            <w:hideMark/>
          </w:tcPr>
          <w:p w14:paraId="58EEC753"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5B619DFB" w14:textId="77777777" w:rsidR="00905F4F" w:rsidRPr="002029AF" w:rsidRDefault="00905F4F" w:rsidP="0088737C">
            <w:pPr>
              <w:pStyle w:val="ARfintablebodyright"/>
              <w:spacing w:before="30" w:line="240" w:lineRule="auto"/>
            </w:pPr>
            <w:r w:rsidRPr="00834B3B">
              <w:t>30.1</w:t>
            </w:r>
          </w:p>
        </w:tc>
        <w:tc>
          <w:tcPr>
            <w:tcW w:w="1077" w:type="dxa"/>
            <w:tcBorders>
              <w:top w:val="single" w:sz="4" w:space="0" w:color="A6A6A6"/>
              <w:bottom w:val="single" w:sz="4" w:space="0" w:color="A6A6A6"/>
            </w:tcBorders>
            <w:noWrap/>
            <w:hideMark/>
          </w:tcPr>
          <w:p w14:paraId="4AF6966D" w14:textId="77777777" w:rsidR="00905F4F" w:rsidRPr="002029AF" w:rsidRDefault="00905F4F" w:rsidP="0088737C">
            <w:pPr>
              <w:pStyle w:val="ARfintablebodyright"/>
              <w:spacing w:before="30" w:line="240" w:lineRule="auto"/>
            </w:pPr>
            <w:r w:rsidRPr="00834B3B">
              <w:t>2.3</w:t>
            </w:r>
          </w:p>
        </w:tc>
        <w:tc>
          <w:tcPr>
            <w:tcW w:w="1077" w:type="dxa"/>
            <w:tcBorders>
              <w:top w:val="single" w:sz="4" w:space="0" w:color="A6A6A6"/>
              <w:bottom w:val="single" w:sz="4" w:space="0" w:color="A6A6A6"/>
            </w:tcBorders>
            <w:noWrap/>
            <w:hideMark/>
          </w:tcPr>
          <w:p w14:paraId="70F5B12E" w14:textId="77777777" w:rsidR="00905F4F" w:rsidRPr="002029AF" w:rsidRDefault="00905F4F" w:rsidP="0088737C">
            <w:pPr>
              <w:pStyle w:val="ARfintablebodyright"/>
              <w:spacing w:before="30" w:line="240" w:lineRule="auto"/>
            </w:pPr>
            <w:r w:rsidRPr="00834B3B">
              <w:t>15.2</w:t>
            </w:r>
          </w:p>
        </w:tc>
        <w:tc>
          <w:tcPr>
            <w:tcW w:w="1077" w:type="dxa"/>
            <w:tcBorders>
              <w:top w:val="single" w:sz="4" w:space="0" w:color="A6A6A6"/>
              <w:bottom w:val="single" w:sz="4" w:space="0" w:color="A6A6A6"/>
            </w:tcBorders>
            <w:noWrap/>
            <w:hideMark/>
          </w:tcPr>
          <w:p w14:paraId="1C9B2CE5" w14:textId="77777777" w:rsidR="00905F4F" w:rsidRPr="002029AF" w:rsidRDefault="00905F4F" w:rsidP="0088737C">
            <w:pPr>
              <w:pStyle w:val="ARfintablebodyright"/>
              <w:spacing w:before="30" w:line="240" w:lineRule="auto"/>
            </w:pPr>
            <w:r w:rsidRPr="00834B3B">
              <w:t>354.5</w:t>
            </w:r>
          </w:p>
        </w:tc>
        <w:tc>
          <w:tcPr>
            <w:tcW w:w="1077" w:type="dxa"/>
            <w:tcBorders>
              <w:top w:val="single" w:sz="4" w:space="0" w:color="A6A6A6"/>
              <w:bottom w:val="single" w:sz="4" w:space="0" w:color="A6A6A6"/>
            </w:tcBorders>
            <w:noWrap/>
            <w:hideMark/>
          </w:tcPr>
          <w:p w14:paraId="08161859" w14:textId="77777777" w:rsidR="00905F4F" w:rsidRPr="002029AF" w:rsidRDefault="00905F4F" w:rsidP="0088737C">
            <w:pPr>
              <w:pStyle w:val="ARfintablebodyright"/>
              <w:spacing w:before="30" w:line="240" w:lineRule="auto"/>
            </w:pPr>
            <w:r w:rsidRPr="00834B3B">
              <w:t>402.1</w:t>
            </w:r>
          </w:p>
        </w:tc>
      </w:tr>
      <w:tr w:rsidR="00905F4F" w:rsidRPr="002029AF" w14:paraId="0F2B9668" w14:textId="77777777" w:rsidTr="00860E95">
        <w:tc>
          <w:tcPr>
            <w:tcW w:w="3175" w:type="dxa"/>
            <w:tcBorders>
              <w:top w:val="single" w:sz="4" w:space="0" w:color="A6A6A6"/>
              <w:bottom w:val="single" w:sz="4" w:space="0" w:color="A6A6A6"/>
            </w:tcBorders>
            <w:hideMark/>
          </w:tcPr>
          <w:p w14:paraId="63190795" w14:textId="77777777" w:rsidR="00905F4F" w:rsidRPr="002029AF" w:rsidRDefault="00905F4F" w:rsidP="0088737C">
            <w:pPr>
              <w:pStyle w:val="ARfintablebody"/>
              <w:spacing w:before="30" w:line="240" w:lineRule="auto"/>
            </w:pPr>
            <w:r w:rsidRPr="00834B3B">
              <w:t>Administrative instrument transfers</w:t>
            </w:r>
          </w:p>
        </w:tc>
        <w:tc>
          <w:tcPr>
            <w:tcW w:w="1077" w:type="dxa"/>
            <w:tcBorders>
              <w:top w:val="single" w:sz="4" w:space="0" w:color="A6A6A6"/>
              <w:bottom w:val="single" w:sz="4" w:space="0" w:color="A6A6A6"/>
            </w:tcBorders>
            <w:noWrap/>
            <w:hideMark/>
          </w:tcPr>
          <w:p w14:paraId="5244D703" w14:textId="77777777" w:rsidR="00905F4F" w:rsidRPr="002029AF" w:rsidRDefault="00905F4F" w:rsidP="0088737C">
            <w:pPr>
              <w:pStyle w:val="ARfintablebodyright"/>
              <w:spacing w:before="30" w:line="240" w:lineRule="auto"/>
            </w:pPr>
            <w:r w:rsidRPr="00834B3B">
              <w:t>7.0</w:t>
            </w:r>
          </w:p>
        </w:tc>
        <w:tc>
          <w:tcPr>
            <w:tcW w:w="1077" w:type="dxa"/>
            <w:tcBorders>
              <w:top w:val="single" w:sz="4" w:space="0" w:color="A6A6A6"/>
              <w:bottom w:val="single" w:sz="4" w:space="0" w:color="A6A6A6"/>
            </w:tcBorders>
            <w:noWrap/>
            <w:hideMark/>
          </w:tcPr>
          <w:p w14:paraId="35F97FE8" w14:textId="77777777" w:rsidR="00905F4F" w:rsidRPr="002029AF" w:rsidRDefault="00905F4F" w:rsidP="0088737C">
            <w:pPr>
              <w:pStyle w:val="ARfintablebodyright"/>
              <w:spacing w:before="30" w:line="240" w:lineRule="auto"/>
            </w:pPr>
            <w:r w:rsidRPr="00834B3B">
              <w:t>(522.6)</w:t>
            </w:r>
          </w:p>
        </w:tc>
        <w:tc>
          <w:tcPr>
            <w:tcW w:w="1077" w:type="dxa"/>
            <w:tcBorders>
              <w:top w:val="single" w:sz="4" w:space="0" w:color="A6A6A6"/>
              <w:bottom w:val="single" w:sz="4" w:space="0" w:color="A6A6A6"/>
            </w:tcBorders>
            <w:noWrap/>
            <w:hideMark/>
          </w:tcPr>
          <w:p w14:paraId="3FACBDC0"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60F839C0" w14:textId="77777777" w:rsidR="00905F4F" w:rsidRPr="002029AF" w:rsidRDefault="00905F4F" w:rsidP="0088737C">
            <w:pPr>
              <w:pStyle w:val="ARfintablebodyright"/>
              <w:spacing w:before="30" w:line="240" w:lineRule="auto"/>
            </w:pPr>
            <w:r w:rsidRPr="00834B3B">
              <w:t>(6.8)</w:t>
            </w:r>
          </w:p>
        </w:tc>
        <w:tc>
          <w:tcPr>
            <w:tcW w:w="1077" w:type="dxa"/>
            <w:tcBorders>
              <w:top w:val="single" w:sz="4" w:space="0" w:color="A6A6A6"/>
              <w:bottom w:val="single" w:sz="4" w:space="0" w:color="A6A6A6"/>
            </w:tcBorders>
            <w:noWrap/>
            <w:hideMark/>
          </w:tcPr>
          <w:p w14:paraId="2DCC7423"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17902015" w14:textId="77777777" w:rsidR="00905F4F" w:rsidRPr="002029AF" w:rsidRDefault="00905F4F" w:rsidP="0088737C">
            <w:pPr>
              <w:pStyle w:val="ARfintablebodyright"/>
              <w:spacing w:before="30" w:line="240" w:lineRule="auto"/>
            </w:pPr>
            <w:r w:rsidRPr="00834B3B">
              <w:t>(522.4)</w:t>
            </w:r>
          </w:p>
        </w:tc>
      </w:tr>
      <w:tr w:rsidR="00905F4F" w:rsidRPr="002029AF" w14:paraId="3BD6B15B" w14:textId="77777777" w:rsidTr="00860E95">
        <w:tc>
          <w:tcPr>
            <w:tcW w:w="3175" w:type="dxa"/>
            <w:tcBorders>
              <w:top w:val="single" w:sz="4" w:space="0" w:color="A6A6A6"/>
              <w:bottom w:val="single" w:sz="4" w:space="0" w:color="A6A6A6"/>
            </w:tcBorders>
            <w:hideMark/>
          </w:tcPr>
          <w:p w14:paraId="1635BFEB" w14:textId="77777777" w:rsidR="00905F4F" w:rsidRPr="002029AF" w:rsidRDefault="00905F4F" w:rsidP="0088737C">
            <w:pPr>
              <w:pStyle w:val="ARfintablebody"/>
              <w:spacing w:before="30" w:line="240" w:lineRule="auto"/>
            </w:pPr>
            <w:r w:rsidRPr="00834B3B">
              <w:t>Disposals</w:t>
            </w:r>
          </w:p>
        </w:tc>
        <w:tc>
          <w:tcPr>
            <w:tcW w:w="1077" w:type="dxa"/>
            <w:tcBorders>
              <w:top w:val="single" w:sz="4" w:space="0" w:color="A6A6A6"/>
              <w:bottom w:val="single" w:sz="4" w:space="0" w:color="A6A6A6"/>
            </w:tcBorders>
            <w:noWrap/>
            <w:hideMark/>
          </w:tcPr>
          <w:p w14:paraId="27104D53" w14:textId="77777777" w:rsidR="00905F4F" w:rsidRPr="002029AF" w:rsidRDefault="00905F4F" w:rsidP="0088737C">
            <w:pPr>
              <w:pStyle w:val="ARfintablebodyright"/>
              <w:spacing w:before="30" w:line="240" w:lineRule="auto"/>
            </w:pPr>
            <w:r w:rsidRPr="00834B3B">
              <w:t>(19.7)</w:t>
            </w:r>
          </w:p>
        </w:tc>
        <w:tc>
          <w:tcPr>
            <w:tcW w:w="1077" w:type="dxa"/>
            <w:tcBorders>
              <w:top w:val="single" w:sz="4" w:space="0" w:color="A6A6A6"/>
              <w:bottom w:val="single" w:sz="4" w:space="0" w:color="A6A6A6"/>
            </w:tcBorders>
            <w:noWrap/>
            <w:hideMark/>
          </w:tcPr>
          <w:p w14:paraId="37733069" w14:textId="77777777" w:rsidR="00905F4F" w:rsidRPr="002029AF" w:rsidRDefault="00905F4F" w:rsidP="0088737C">
            <w:pPr>
              <w:pStyle w:val="ARfintablebodyright"/>
              <w:spacing w:before="30" w:line="240" w:lineRule="auto"/>
            </w:pPr>
            <w:r w:rsidRPr="00834B3B">
              <w:t>(50.7)</w:t>
            </w:r>
          </w:p>
        </w:tc>
        <w:tc>
          <w:tcPr>
            <w:tcW w:w="1077" w:type="dxa"/>
            <w:tcBorders>
              <w:top w:val="single" w:sz="4" w:space="0" w:color="A6A6A6"/>
              <w:bottom w:val="single" w:sz="4" w:space="0" w:color="A6A6A6"/>
            </w:tcBorders>
            <w:noWrap/>
            <w:hideMark/>
          </w:tcPr>
          <w:p w14:paraId="5914FC04"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1515176C" w14:textId="77777777" w:rsidR="00905F4F" w:rsidRPr="002029AF" w:rsidRDefault="00905F4F" w:rsidP="0088737C">
            <w:pPr>
              <w:pStyle w:val="ARfintablebodyright"/>
              <w:spacing w:before="30" w:line="240" w:lineRule="auto"/>
            </w:pPr>
            <w:r w:rsidRPr="00834B3B">
              <w:t>(7.3)</w:t>
            </w:r>
          </w:p>
        </w:tc>
        <w:tc>
          <w:tcPr>
            <w:tcW w:w="1077" w:type="dxa"/>
            <w:tcBorders>
              <w:top w:val="single" w:sz="4" w:space="0" w:color="A6A6A6"/>
              <w:bottom w:val="single" w:sz="4" w:space="0" w:color="A6A6A6"/>
            </w:tcBorders>
            <w:noWrap/>
            <w:hideMark/>
          </w:tcPr>
          <w:p w14:paraId="65304846"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08518E8F" w14:textId="77777777" w:rsidR="00905F4F" w:rsidRPr="002029AF" w:rsidRDefault="00905F4F" w:rsidP="0088737C">
            <w:pPr>
              <w:pStyle w:val="ARfintablebodyright"/>
              <w:spacing w:before="30" w:line="240" w:lineRule="auto"/>
            </w:pPr>
            <w:r w:rsidRPr="00834B3B">
              <w:t>(77.6)</w:t>
            </w:r>
          </w:p>
        </w:tc>
      </w:tr>
      <w:tr w:rsidR="00905F4F" w:rsidRPr="002029AF" w14:paraId="38C8A4BA" w14:textId="77777777" w:rsidTr="00860E95">
        <w:tc>
          <w:tcPr>
            <w:tcW w:w="3175" w:type="dxa"/>
            <w:tcBorders>
              <w:top w:val="single" w:sz="4" w:space="0" w:color="A6A6A6"/>
              <w:bottom w:val="single" w:sz="4" w:space="0" w:color="A6A6A6"/>
            </w:tcBorders>
            <w:hideMark/>
          </w:tcPr>
          <w:p w14:paraId="365ECCBF" w14:textId="77777777" w:rsidR="00905F4F" w:rsidRPr="002029AF" w:rsidRDefault="00905F4F" w:rsidP="0088737C">
            <w:pPr>
              <w:pStyle w:val="ARfintablebody"/>
              <w:spacing w:before="30" w:line="240" w:lineRule="auto"/>
            </w:pPr>
            <w:r w:rsidRPr="00834B3B">
              <w:t>Net revaluation increments/(decrements)</w:t>
            </w:r>
          </w:p>
        </w:tc>
        <w:tc>
          <w:tcPr>
            <w:tcW w:w="1077" w:type="dxa"/>
            <w:tcBorders>
              <w:top w:val="single" w:sz="4" w:space="0" w:color="A6A6A6"/>
              <w:bottom w:val="single" w:sz="4" w:space="0" w:color="A6A6A6"/>
            </w:tcBorders>
            <w:noWrap/>
            <w:hideMark/>
          </w:tcPr>
          <w:p w14:paraId="6DE1894F" w14:textId="77777777" w:rsidR="00905F4F" w:rsidRPr="002029AF" w:rsidRDefault="00905F4F" w:rsidP="0088737C">
            <w:pPr>
              <w:pStyle w:val="ARfintablebodyright"/>
              <w:spacing w:before="30" w:line="240" w:lineRule="auto"/>
            </w:pPr>
            <w:r w:rsidRPr="00834B3B">
              <w:t>(4.4)</w:t>
            </w:r>
          </w:p>
        </w:tc>
        <w:tc>
          <w:tcPr>
            <w:tcW w:w="1077" w:type="dxa"/>
            <w:tcBorders>
              <w:top w:val="single" w:sz="4" w:space="0" w:color="A6A6A6"/>
              <w:bottom w:val="single" w:sz="4" w:space="0" w:color="A6A6A6"/>
            </w:tcBorders>
            <w:noWrap/>
            <w:hideMark/>
          </w:tcPr>
          <w:p w14:paraId="005D984F" w14:textId="77777777" w:rsidR="00905F4F" w:rsidRPr="002029AF" w:rsidRDefault="00905F4F" w:rsidP="0088737C">
            <w:pPr>
              <w:pStyle w:val="ARfintablebodyright"/>
              <w:spacing w:before="30" w:line="240" w:lineRule="auto"/>
            </w:pPr>
            <w:r w:rsidRPr="00834B3B">
              <w:t>(14.8)</w:t>
            </w:r>
          </w:p>
        </w:tc>
        <w:tc>
          <w:tcPr>
            <w:tcW w:w="1077" w:type="dxa"/>
            <w:tcBorders>
              <w:top w:val="single" w:sz="4" w:space="0" w:color="A6A6A6"/>
              <w:bottom w:val="single" w:sz="4" w:space="0" w:color="A6A6A6"/>
            </w:tcBorders>
            <w:noWrap/>
            <w:hideMark/>
          </w:tcPr>
          <w:p w14:paraId="21A8C4E0"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6295855D"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1D2A2DA9"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76265CF2" w14:textId="77777777" w:rsidR="00905F4F" w:rsidRPr="002029AF" w:rsidRDefault="00905F4F" w:rsidP="0088737C">
            <w:pPr>
              <w:pStyle w:val="ARfintablebodyright"/>
              <w:spacing w:before="30" w:line="240" w:lineRule="auto"/>
            </w:pPr>
            <w:r w:rsidRPr="00834B3B">
              <w:t>(19.2)</w:t>
            </w:r>
          </w:p>
        </w:tc>
      </w:tr>
      <w:tr w:rsidR="00905F4F" w:rsidRPr="002029AF" w14:paraId="293012F2" w14:textId="77777777" w:rsidTr="00860E95">
        <w:tc>
          <w:tcPr>
            <w:tcW w:w="3175" w:type="dxa"/>
            <w:tcBorders>
              <w:top w:val="single" w:sz="4" w:space="0" w:color="A6A6A6"/>
              <w:bottom w:val="single" w:sz="4" w:space="0" w:color="A6A6A6"/>
            </w:tcBorders>
            <w:hideMark/>
          </w:tcPr>
          <w:p w14:paraId="0464544F" w14:textId="77777777" w:rsidR="00905F4F" w:rsidRPr="002029AF" w:rsidRDefault="00905F4F" w:rsidP="0088737C">
            <w:pPr>
              <w:pStyle w:val="ARfintablebody"/>
              <w:spacing w:before="30" w:line="240" w:lineRule="auto"/>
            </w:pPr>
            <w:r w:rsidRPr="00834B3B">
              <w:t>Asset impairment</w:t>
            </w:r>
          </w:p>
        </w:tc>
        <w:tc>
          <w:tcPr>
            <w:tcW w:w="1077" w:type="dxa"/>
            <w:tcBorders>
              <w:top w:val="single" w:sz="4" w:space="0" w:color="A6A6A6"/>
              <w:bottom w:val="single" w:sz="4" w:space="0" w:color="A6A6A6"/>
            </w:tcBorders>
            <w:noWrap/>
            <w:hideMark/>
          </w:tcPr>
          <w:p w14:paraId="1802FAEC"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4560E742"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3194994E"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2CCA265F"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622EC69A" w14:textId="77777777" w:rsidR="00905F4F" w:rsidRPr="002029AF" w:rsidRDefault="00905F4F" w:rsidP="0088737C">
            <w:pPr>
              <w:pStyle w:val="ARfintablebodyright"/>
              <w:spacing w:before="30" w:line="240" w:lineRule="auto"/>
            </w:pPr>
            <w:r w:rsidRPr="00834B3B">
              <w:t>1.0</w:t>
            </w:r>
          </w:p>
        </w:tc>
        <w:tc>
          <w:tcPr>
            <w:tcW w:w="1077" w:type="dxa"/>
            <w:tcBorders>
              <w:top w:val="single" w:sz="4" w:space="0" w:color="A6A6A6"/>
              <w:bottom w:val="single" w:sz="4" w:space="0" w:color="A6A6A6"/>
            </w:tcBorders>
            <w:noWrap/>
            <w:hideMark/>
          </w:tcPr>
          <w:p w14:paraId="3785F5B6" w14:textId="77777777" w:rsidR="00905F4F" w:rsidRPr="002029AF" w:rsidRDefault="00905F4F" w:rsidP="0088737C">
            <w:pPr>
              <w:pStyle w:val="ARfintablebodyright"/>
              <w:spacing w:before="30" w:line="240" w:lineRule="auto"/>
            </w:pPr>
            <w:r w:rsidRPr="00834B3B">
              <w:t>1.0</w:t>
            </w:r>
          </w:p>
        </w:tc>
      </w:tr>
      <w:tr w:rsidR="00905F4F" w:rsidRPr="002029AF" w14:paraId="456F5A50" w14:textId="77777777" w:rsidTr="00860E95">
        <w:tc>
          <w:tcPr>
            <w:tcW w:w="3175" w:type="dxa"/>
            <w:tcBorders>
              <w:top w:val="single" w:sz="4" w:space="0" w:color="A6A6A6"/>
              <w:bottom w:val="single" w:sz="4" w:space="0" w:color="A6A6A6"/>
            </w:tcBorders>
            <w:hideMark/>
          </w:tcPr>
          <w:p w14:paraId="3453A0DC" w14:textId="77777777" w:rsidR="00905F4F" w:rsidRPr="002029AF" w:rsidRDefault="00905F4F" w:rsidP="0088737C">
            <w:pPr>
              <w:pStyle w:val="ARfintablebody"/>
              <w:spacing w:before="30" w:line="240" w:lineRule="auto"/>
            </w:pPr>
            <w:r w:rsidRPr="00834B3B">
              <w:t>Depreciation and amortisation</w:t>
            </w:r>
          </w:p>
        </w:tc>
        <w:tc>
          <w:tcPr>
            <w:tcW w:w="1077" w:type="dxa"/>
            <w:tcBorders>
              <w:top w:val="single" w:sz="4" w:space="0" w:color="A6A6A6"/>
              <w:bottom w:val="single" w:sz="4" w:space="0" w:color="A6A6A6"/>
            </w:tcBorders>
            <w:noWrap/>
            <w:hideMark/>
          </w:tcPr>
          <w:p w14:paraId="074EF4B0" w14:textId="77777777" w:rsidR="00905F4F" w:rsidRPr="002029AF" w:rsidRDefault="00905F4F" w:rsidP="0088737C">
            <w:pPr>
              <w:pStyle w:val="ARfintablebodyright"/>
              <w:spacing w:before="30" w:line="240" w:lineRule="auto"/>
            </w:pPr>
            <w:r w:rsidRPr="00834B3B">
              <w:t>(0.9)</w:t>
            </w:r>
          </w:p>
        </w:tc>
        <w:tc>
          <w:tcPr>
            <w:tcW w:w="1077" w:type="dxa"/>
            <w:tcBorders>
              <w:top w:val="single" w:sz="4" w:space="0" w:color="A6A6A6"/>
              <w:bottom w:val="single" w:sz="4" w:space="0" w:color="A6A6A6"/>
            </w:tcBorders>
            <w:noWrap/>
            <w:hideMark/>
          </w:tcPr>
          <w:p w14:paraId="7B0DB277" w14:textId="77777777" w:rsidR="00905F4F" w:rsidRPr="002029AF" w:rsidRDefault="00905F4F" w:rsidP="0088737C">
            <w:pPr>
              <w:pStyle w:val="ARfintablebodyright"/>
              <w:spacing w:before="30" w:line="240" w:lineRule="auto"/>
            </w:pPr>
            <w:r w:rsidRPr="00834B3B">
              <w:t>(386.8)</w:t>
            </w:r>
          </w:p>
        </w:tc>
        <w:tc>
          <w:tcPr>
            <w:tcW w:w="1077" w:type="dxa"/>
            <w:tcBorders>
              <w:top w:val="single" w:sz="4" w:space="0" w:color="A6A6A6"/>
              <w:bottom w:val="single" w:sz="4" w:space="0" w:color="A6A6A6"/>
            </w:tcBorders>
            <w:noWrap/>
            <w:hideMark/>
          </w:tcPr>
          <w:p w14:paraId="578477B7" w14:textId="77777777" w:rsidR="00905F4F" w:rsidRPr="002029AF" w:rsidRDefault="00905F4F" w:rsidP="0088737C">
            <w:pPr>
              <w:pStyle w:val="ARfintablebodyright"/>
              <w:spacing w:before="30" w:line="240" w:lineRule="auto"/>
            </w:pPr>
            <w:r w:rsidRPr="00834B3B">
              <w:t>(6.7)</w:t>
            </w:r>
          </w:p>
        </w:tc>
        <w:tc>
          <w:tcPr>
            <w:tcW w:w="1077" w:type="dxa"/>
            <w:tcBorders>
              <w:top w:val="single" w:sz="4" w:space="0" w:color="A6A6A6"/>
              <w:bottom w:val="single" w:sz="4" w:space="0" w:color="A6A6A6"/>
            </w:tcBorders>
            <w:noWrap/>
            <w:hideMark/>
          </w:tcPr>
          <w:p w14:paraId="0FF18452" w14:textId="77777777" w:rsidR="00905F4F" w:rsidRPr="002029AF" w:rsidRDefault="00905F4F" w:rsidP="0088737C">
            <w:pPr>
              <w:pStyle w:val="ARfintablebodyright"/>
              <w:spacing w:before="30" w:line="240" w:lineRule="auto"/>
            </w:pPr>
            <w:r w:rsidRPr="00834B3B">
              <w:t>(8.8)</w:t>
            </w:r>
          </w:p>
        </w:tc>
        <w:tc>
          <w:tcPr>
            <w:tcW w:w="1077" w:type="dxa"/>
            <w:tcBorders>
              <w:top w:val="single" w:sz="4" w:space="0" w:color="A6A6A6"/>
              <w:bottom w:val="single" w:sz="4" w:space="0" w:color="A6A6A6"/>
            </w:tcBorders>
            <w:noWrap/>
            <w:hideMark/>
          </w:tcPr>
          <w:p w14:paraId="3F6DF34A"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781B2BE1" w14:textId="77777777" w:rsidR="00905F4F" w:rsidRPr="002029AF" w:rsidRDefault="00905F4F" w:rsidP="0088737C">
            <w:pPr>
              <w:pStyle w:val="ARfintablebodyright"/>
              <w:spacing w:before="30" w:line="240" w:lineRule="auto"/>
            </w:pPr>
            <w:r w:rsidRPr="00834B3B">
              <w:t>(403.2)</w:t>
            </w:r>
          </w:p>
        </w:tc>
      </w:tr>
      <w:tr w:rsidR="00905F4F" w:rsidRPr="002029AF" w14:paraId="30103D04" w14:textId="77777777" w:rsidTr="00860E95">
        <w:tc>
          <w:tcPr>
            <w:tcW w:w="3175" w:type="dxa"/>
            <w:tcBorders>
              <w:top w:val="single" w:sz="4" w:space="0" w:color="A6A6A6"/>
              <w:bottom w:val="single" w:sz="4" w:space="0" w:color="A6A6A6"/>
            </w:tcBorders>
            <w:hideMark/>
          </w:tcPr>
          <w:p w14:paraId="5BE88767" w14:textId="77777777" w:rsidR="00905F4F" w:rsidRPr="002029AF" w:rsidRDefault="00905F4F" w:rsidP="0088737C">
            <w:pPr>
              <w:pStyle w:val="ARfintablebody"/>
              <w:spacing w:before="30" w:line="240" w:lineRule="auto"/>
            </w:pPr>
            <w:r w:rsidRPr="00834B3B">
              <w:t>Fair value of assets received free of charge or for nominal considerations</w:t>
            </w:r>
          </w:p>
        </w:tc>
        <w:tc>
          <w:tcPr>
            <w:tcW w:w="1077" w:type="dxa"/>
            <w:tcBorders>
              <w:top w:val="single" w:sz="4" w:space="0" w:color="A6A6A6"/>
              <w:bottom w:val="single" w:sz="4" w:space="0" w:color="A6A6A6"/>
            </w:tcBorders>
            <w:noWrap/>
            <w:hideMark/>
          </w:tcPr>
          <w:p w14:paraId="029F5A2E" w14:textId="77777777" w:rsidR="00905F4F" w:rsidRPr="002029AF" w:rsidRDefault="00905F4F" w:rsidP="0088737C">
            <w:pPr>
              <w:pStyle w:val="ARfintablebodyright"/>
              <w:spacing w:before="30" w:line="240" w:lineRule="auto"/>
            </w:pPr>
            <w:r w:rsidRPr="00834B3B">
              <w:t>2.5</w:t>
            </w:r>
          </w:p>
        </w:tc>
        <w:tc>
          <w:tcPr>
            <w:tcW w:w="1077" w:type="dxa"/>
            <w:tcBorders>
              <w:top w:val="single" w:sz="4" w:space="0" w:color="A6A6A6"/>
              <w:bottom w:val="single" w:sz="4" w:space="0" w:color="A6A6A6"/>
            </w:tcBorders>
            <w:noWrap/>
            <w:hideMark/>
          </w:tcPr>
          <w:p w14:paraId="36534F6F" w14:textId="77777777" w:rsidR="00905F4F" w:rsidRPr="002029AF" w:rsidRDefault="00905F4F" w:rsidP="0088737C">
            <w:pPr>
              <w:pStyle w:val="ARfintablebodyright"/>
              <w:spacing w:before="30" w:line="240" w:lineRule="auto"/>
            </w:pPr>
            <w:r w:rsidRPr="00834B3B">
              <w:t>0.2</w:t>
            </w:r>
          </w:p>
        </w:tc>
        <w:tc>
          <w:tcPr>
            <w:tcW w:w="1077" w:type="dxa"/>
            <w:tcBorders>
              <w:top w:val="single" w:sz="4" w:space="0" w:color="A6A6A6"/>
              <w:bottom w:val="single" w:sz="4" w:space="0" w:color="A6A6A6"/>
            </w:tcBorders>
            <w:noWrap/>
            <w:hideMark/>
          </w:tcPr>
          <w:p w14:paraId="351B1C0F"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6C1047E9" w14:textId="77777777" w:rsidR="00905F4F" w:rsidRPr="002029AF" w:rsidRDefault="00905F4F" w:rsidP="0088737C">
            <w:pPr>
              <w:pStyle w:val="ARfintablebodyright"/>
              <w:spacing w:before="30" w:line="240" w:lineRule="auto"/>
            </w:pPr>
            <w:r w:rsidRPr="00834B3B">
              <w:t>0.1</w:t>
            </w:r>
          </w:p>
        </w:tc>
        <w:tc>
          <w:tcPr>
            <w:tcW w:w="1077" w:type="dxa"/>
            <w:tcBorders>
              <w:top w:val="single" w:sz="4" w:space="0" w:color="A6A6A6"/>
              <w:bottom w:val="single" w:sz="4" w:space="0" w:color="A6A6A6"/>
            </w:tcBorders>
            <w:noWrap/>
            <w:hideMark/>
          </w:tcPr>
          <w:p w14:paraId="47A39507"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69991039" w14:textId="77777777" w:rsidR="00905F4F" w:rsidRPr="002029AF" w:rsidRDefault="00905F4F" w:rsidP="0088737C">
            <w:pPr>
              <w:pStyle w:val="ARfintablebodyright"/>
              <w:spacing w:before="30" w:line="240" w:lineRule="auto"/>
            </w:pPr>
            <w:r w:rsidRPr="00834B3B">
              <w:t>2.8</w:t>
            </w:r>
          </w:p>
        </w:tc>
      </w:tr>
      <w:tr w:rsidR="00905F4F" w:rsidRPr="002029AF" w14:paraId="5F0BE570" w14:textId="77777777" w:rsidTr="00860E95">
        <w:tc>
          <w:tcPr>
            <w:tcW w:w="3175" w:type="dxa"/>
            <w:tcBorders>
              <w:top w:val="single" w:sz="4" w:space="0" w:color="A6A6A6"/>
              <w:bottom w:val="single" w:sz="4" w:space="0" w:color="A6A6A6"/>
            </w:tcBorders>
            <w:hideMark/>
          </w:tcPr>
          <w:p w14:paraId="7A0181EA" w14:textId="77777777" w:rsidR="00905F4F" w:rsidRPr="002029AF" w:rsidRDefault="00905F4F" w:rsidP="0088737C">
            <w:pPr>
              <w:pStyle w:val="ARfintablebody"/>
              <w:spacing w:before="30" w:line="240" w:lineRule="auto"/>
            </w:pPr>
            <w:r w:rsidRPr="00834B3B">
              <w:t>Fair value of assets provided free of charge or for nominal considerations</w:t>
            </w:r>
          </w:p>
        </w:tc>
        <w:tc>
          <w:tcPr>
            <w:tcW w:w="1077" w:type="dxa"/>
            <w:tcBorders>
              <w:top w:val="single" w:sz="4" w:space="0" w:color="A6A6A6"/>
              <w:bottom w:val="single" w:sz="4" w:space="0" w:color="A6A6A6"/>
            </w:tcBorders>
            <w:noWrap/>
            <w:hideMark/>
          </w:tcPr>
          <w:p w14:paraId="26E1E871"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439F0966"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4738596F" w14:textId="77777777" w:rsidR="00905F4F" w:rsidRPr="002029AF" w:rsidRDefault="00905F4F" w:rsidP="0088737C">
            <w:pPr>
              <w:pStyle w:val="ARfintablebodyright"/>
              <w:spacing w:before="30" w:line="240" w:lineRule="auto"/>
            </w:pPr>
            <w:r w:rsidRPr="00834B3B">
              <w:t>(0.3)</w:t>
            </w:r>
          </w:p>
        </w:tc>
        <w:tc>
          <w:tcPr>
            <w:tcW w:w="1077" w:type="dxa"/>
            <w:tcBorders>
              <w:top w:val="single" w:sz="4" w:space="0" w:color="A6A6A6"/>
              <w:bottom w:val="single" w:sz="4" w:space="0" w:color="A6A6A6"/>
            </w:tcBorders>
            <w:noWrap/>
            <w:hideMark/>
          </w:tcPr>
          <w:p w14:paraId="57CBC6D2" w14:textId="77777777" w:rsidR="00905F4F" w:rsidRPr="002029AF" w:rsidRDefault="00905F4F" w:rsidP="0088737C">
            <w:pPr>
              <w:pStyle w:val="ARfintablebodyright"/>
              <w:spacing w:before="30" w:line="240" w:lineRule="auto"/>
            </w:pPr>
            <w:r w:rsidRPr="00834B3B">
              <w:t>(0.4)</w:t>
            </w:r>
          </w:p>
        </w:tc>
        <w:tc>
          <w:tcPr>
            <w:tcW w:w="1077" w:type="dxa"/>
            <w:tcBorders>
              <w:top w:val="single" w:sz="4" w:space="0" w:color="A6A6A6"/>
              <w:bottom w:val="single" w:sz="4" w:space="0" w:color="A6A6A6"/>
            </w:tcBorders>
            <w:noWrap/>
            <w:hideMark/>
          </w:tcPr>
          <w:p w14:paraId="3F975BC7"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2CA8B3F1" w14:textId="77777777" w:rsidR="00905F4F" w:rsidRPr="002029AF" w:rsidRDefault="00905F4F" w:rsidP="0088737C">
            <w:pPr>
              <w:pStyle w:val="ARfintablebodyright"/>
              <w:spacing w:before="30" w:line="240" w:lineRule="auto"/>
            </w:pPr>
            <w:r w:rsidRPr="00834B3B">
              <w:t>(0.7)</w:t>
            </w:r>
          </w:p>
        </w:tc>
      </w:tr>
      <w:tr w:rsidR="00905F4F" w:rsidRPr="002029AF" w14:paraId="2F2736B7" w14:textId="77777777" w:rsidTr="00860E95">
        <w:tc>
          <w:tcPr>
            <w:tcW w:w="3175" w:type="dxa"/>
            <w:tcBorders>
              <w:top w:val="single" w:sz="4" w:space="0" w:color="A6A6A6"/>
              <w:bottom w:val="single" w:sz="4" w:space="0" w:color="A6A6A6"/>
            </w:tcBorders>
            <w:hideMark/>
          </w:tcPr>
          <w:p w14:paraId="666DDF10" w14:textId="77777777" w:rsidR="00905F4F" w:rsidRPr="002029AF" w:rsidRDefault="00905F4F" w:rsidP="0088737C">
            <w:pPr>
              <w:pStyle w:val="ARfintablebody"/>
              <w:spacing w:before="30" w:line="240" w:lineRule="auto"/>
            </w:pPr>
            <w:r w:rsidRPr="00834B3B">
              <w:t>Transfers in/(out) of assets under construction</w:t>
            </w:r>
          </w:p>
        </w:tc>
        <w:tc>
          <w:tcPr>
            <w:tcW w:w="1077" w:type="dxa"/>
            <w:tcBorders>
              <w:top w:val="single" w:sz="4" w:space="0" w:color="A6A6A6"/>
              <w:bottom w:val="single" w:sz="4" w:space="0" w:color="A6A6A6"/>
            </w:tcBorders>
            <w:noWrap/>
            <w:hideMark/>
          </w:tcPr>
          <w:p w14:paraId="20135FCD" w14:textId="77777777" w:rsidR="00905F4F" w:rsidRPr="002029AF" w:rsidRDefault="00905F4F" w:rsidP="0088737C">
            <w:pPr>
              <w:pStyle w:val="ARfintablebodyright"/>
              <w:spacing w:before="30" w:line="240" w:lineRule="auto"/>
            </w:pPr>
            <w:r w:rsidRPr="00834B3B">
              <w:t>16.7</w:t>
            </w:r>
          </w:p>
        </w:tc>
        <w:tc>
          <w:tcPr>
            <w:tcW w:w="1077" w:type="dxa"/>
            <w:tcBorders>
              <w:top w:val="single" w:sz="4" w:space="0" w:color="A6A6A6"/>
              <w:bottom w:val="single" w:sz="4" w:space="0" w:color="A6A6A6"/>
            </w:tcBorders>
            <w:noWrap/>
            <w:hideMark/>
          </w:tcPr>
          <w:p w14:paraId="224F0009" w14:textId="77777777" w:rsidR="00905F4F" w:rsidRPr="002029AF" w:rsidRDefault="00905F4F" w:rsidP="0088737C">
            <w:pPr>
              <w:pStyle w:val="ARfintablebodyright"/>
              <w:spacing w:before="30" w:line="240" w:lineRule="auto"/>
            </w:pPr>
            <w:r w:rsidRPr="00834B3B">
              <w:t>219.9</w:t>
            </w:r>
          </w:p>
        </w:tc>
        <w:tc>
          <w:tcPr>
            <w:tcW w:w="1077" w:type="dxa"/>
            <w:tcBorders>
              <w:top w:val="single" w:sz="4" w:space="0" w:color="A6A6A6"/>
              <w:bottom w:val="single" w:sz="4" w:space="0" w:color="A6A6A6"/>
            </w:tcBorders>
            <w:noWrap/>
            <w:hideMark/>
          </w:tcPr>
          <w:p w14:paraId="4BC11476"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493ADFBD"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72A62C93" w14:textId="77777777" w:rsidR="00905F4F" w:rsidRPr="002029AF" w:rsidRDefault="00905F4F" w:rsidP="0088737C">
            <w:pPr>
              <w:pStyle w:val="ARfintablebodyright"/>
              <w:spacing w:before="30" w:line="240" w:lineRule="auto"/>
            </w:pPr>
            <w:r w:rsidRPr="00834B3B">
              <w:t>(236.6)</w:t>
            </w:r>
          </w:p>
        </w:tc>
        <w:tc>
          <w:tcPr>
            <w:tcW w:w="1077" w:type="dxa"/>
            <w:tcBorders>
              <w:top w:val="single" w:sz="4" w:space="0" w:color="A6A6A6"/>
              <w:bottom w:val="single" w:sz="4" w:space="0" w:color="A6A6A6"/>
            </w:tcBorders>
            <w:noWrap/>
            <w:hideMark/>
          </w:tcPr>
          <w:p w14:paraId="6C08F837" w14:textId="77777777" w:rsidR="00905F4F" w:rsidRPr="002029AF" w:rsidRDefault="00905F4F" w:rsidP="0088737C">
            <w:pPr>
              <w:pStyle w:val="ARfintablebodyright"/>
              <w:spacing w:before="30" w:line="240" w:lineRule="auto"/>
            </w:pPr>
            <w:r w:rsidRPr="00834B3B">
              <w:t>–</w:t>
            </w:r>
          </w:p>
        </w:tc>
      </w:tr>
      <w:tr w:rsidR="00905F4F" w:rsidRPr="002029AF" w14:paraId="407D49D1" w14:textId="77777777" w:rsidTr="00860E95">
        <w:tc>
          <w:tcPr>
            <w:tcW w:w="3175" w:type="dxa"/>
            <w:tcBorders>
              <w:top w:val="single" w:sz="4" w:space="0" w:color="A6A6A6"/>
              <w:bottom w:val="single" w:sz="4" w:space="0" w:color="A6A6A6"/>
            </w:tcBorders>
            <w:hideMark/>
          </w:tcPr>
          <w:p w14:paraId="0E6AD124" w14:textId="77777777" w:rsidR="00905F4F" w:rsidRPr="002029AF" w:rsidRDefault="00905F4F" w:rsidP="0088737C">
            <w:pPr>
              <w:pStyle w:val="ARfintablebody"/>
              <w:spacing w:before="30" w:line="240" w:lineRule="auto"/>
            </w:pPr>
            <w:r w:rsidRPr="00834B3B">
              <w:t>Transfers (to)/from assets held for sale</w:t>
            </w:r>
          </w:p>
        </w:tc>
        <w:tc>
          <w:tcPr>
            <w:tcW w:w="1077" w:type="dxa"/>
            <w:tcBorders>
              <w:top w:val="single" w:sz="4" w:space="0" w:color="A6A6A6"/>
              <w:bottom w:val="single" w:sz="4" w:space="0" w:color="A6A6A6"/>
            </w:tcBorders>
            <w:noWrap/>
            <w:hideMark/>
          </w:tcPr>
          <w:p w14:paraId="32E61092" w14:textId="77777777" w:rsidR="00905F4F" w:rsidRPr="002029AF" w:rsidRDefault="00905F4F" w:rsidP="0088737C">
            <w:pPr>
              <w:pStyle w:val="ARfintablebodyright"/>
              <w:spacing w:before="30" w:line="240" w:lineRule="auto"/>
            </w:pPr>
            <w:r w:rsidRPr="00834B3B">
              <w:t>(3.6)</w:t>
            </w:r>
          </w:p>
        </w:tc>
        <w:tc>
          <w:tcPr>
            <w:tcW w:w="1077" w:type="dxa"/>
            <w:tcBorders>
              <w:top w:val="single" w:sz="4" w:space="0" w:color="A6A6A6"/>
              <w:bottom w:val="single" w:sz="4" w:space="0" w:color="A6A6A6"/>
            </w:tcBorders>
            <w:noWrap/>
            <w:hideMark/>
          </w:tcPr>
          <w:p w14:paraId="3F16773F" w14:textId="77777777" w:rsidR="00905F4F" w:rsidRPr="002029AF" w:rsidRDefault="00905F4F" w:rsidP="0088737C">
            <w:pPr>
              <w:pStyle w:val="ARfintablebodyright"/>
              <w:spacing w:before="30" w:line="240" w:lineRule="auto"/>
            </w:pPr>
            <w:r w:rsidRPr="00834B3B">
              <w:t>(3.9)</w:t>
            </w:r>
          </w:p>
        </w:tc>
        <w:tc>
          <w:tcPr>
            <w:tcW w:w="1077" w:type="dxa"/>
            <w:tcBorders>
              <w:top w:val="single" w:sz="4" w:space="0" w:color="A6A6A6"/>
              <w:bottom w:val="single" w:sz="4" w:space="0" w:color="A6A6A6"/>
            </w:tcBorders>
            <w:noWrap/>
            <w:hideMark/>
          </w:tcPr>
          <w:p w14:paraId="5BE98D4B"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29DE552F" w14:textId="77777777" w:rsidR="00905F4F" w:rsidRPr="002029AF" w:rsidRDefault="00905F4F" w:rsidP="0088737C">
            <w:pPr>
              <w:pStyle w:val="ARfintablebodyright"/>
              <w:spacing w:before="30" w:line="240" w:lineRule="auto"/>
            </w:pPr>
            <w:r w:rsidRPr="00834B3B">
              <w:t>2.3</w:t>
            </w:r>
          </w:p>
        </w:tc>
        <w:tc>
          <w:tcPr>
            <w:tcW w:w="1077" w:type="dxa"/>
            <w:tcBorders>
              <w:top w:val="single" w:sz="4" w:space="0" w:color="A6A6A6"/>
              <w:bottom w:val="single" w:sz="4" w:space="0" w:color="A6A6A6"/>
            </w:tcBorders>
            <w:noWrap/>
            <w:hideMark/>
          </w:tcPr>
          <w:p w14:paraId="5176A4DE"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bottom w:val="single" w:sz="4" w:space="0" w:color="A6A6A6"/>
            </w:tcBorders>
            <w:noWrap/>
            <w:hideMark/>
          </w:tcPr>
          <w:p w14:paraId="4F9FCCB6" w14:textId="77777777" w:rsidR="00905F4F" w:rsidRPr="002029AF" w:rsidRDefault="00905F4F" w:rsidP="0088737C">
            <w:pPr>
              <w:pStyle w:val="ARfintablebodyright"/>
              <w:spacing w:before="30" w:line="240" w:lineRule="auto"/>
            </w:pPr>
            <w:r w:rsidRPr="00834B3B">
              <w:t>(5.2)</w:t>
            </w:r>
          </w:p>
        </w:tc>
      </w:tr>
      <w:tr w:rsidR="00905F4F" w:rsidRPr="002029AF" w14:paraId="45B3421B" w14:textId="77777777" w:rsidTr="00860E95">
        <w:tc>
          <w:tcPr>
            <w:tcW w:w="3175" w:type="dxa"/>
            <w:tcBorders>
              <w:top w:val="single" w:sz="4" w:space="0" w:color="A6A6A6"/>
            </w:tcBorders>
            <w:hideMark/>
          </w:tcPr>
          <w:p w14:paraId="2185BFC1" w14:textId="77777777" w:rsidR="00905F4F" w:rsidRPr="002029AF" w:rsidRDefault="00905F4F" w:rsidP="0088737C">
            <w:pPr>
              <w:pStyle w:val="ARfintablebody"/>
              <w:spacing w:before="30" w:line="240" w:lineRule="auto"/>
            </w:pPr>
            <w:r w:rsidRPr="00834B3B">
              <w:t>Other changes</w:t>
            </w:r>
          </w:p>
        </w:tc>
        <w:tc>
          <w:tcPr>
            <w:tcW w:w="1077" w:type="dxa"/>
            <w:tcBorders>
              <w:top w:val="single" w:sz="4" w:space="0" w:color="A6A6A6"/>
            </w:tcBorders>
            <w:noWrap/>
            <w:hideMark/>
          </w:tcPr>
          <w:p w14:paraId="231A0703" w14:textId="77777777" w:rsidR="00905F4F" w:rsidRPr="002029AF" w:rsidRDefault="00905F4F" w:rsidP="0088737C">
            <w:pPr>
              <w:pStyle w:val="ARfintablebodyright"/>
              <w:spacing w:before="30" w:line="240" w:lineRule="auto"/>
            </w:pPr>
            <w:r w:rsidRPr="00834B3B">
              <w:t>0.1</w:t>
            </w:r>
          </w:p>
        </w:tc>
        <w:tc>
          <w:tcPr>
            <w:tcW w:w="1077" w:type="dxa"/>
            <w:tcBorders>
              <w:top w:val="single" w:sz="4" w:space="0" w:color="A6A6A6"/>
            </w:tcBorders>
            <w:noWrap/>
            <w:hideMark/>
          </w:tcPr>
          <w:p w14:paraId="388BC4E6" w14:textId="77777777" w:rsidR="00905F4F" w:rsidRPr="002029AF" w:rsidRDefault="00905F4F" w:rsidP="0088737C">
            <w:pPr>
              <w:pStyle w:val="ARfintablebodyright"/>
              <w:spacing w:before="30" w:line="240" w:lineRule="auto"/>
            </w:pPr>
            <w:r w:rsidRPr="00834B3B">
              <w:t>11.7</w:t>
            </w:r>
          </w:p>
        </w:tc>
        <w:tc>
          <w:tcPr>
            <w:tcW w:w="1077" w:type="dxa"/>
            <w:tcBorders>
              <w:top w:val="single" w:sz="4" w:space="0" w:color="A6A6A6"/>
            </w:tcBorders>
            <w:noWrap/>
            <w:hideMark/>
          </w:tcPr>
          <w:p w14:paraId="650D77FB"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tcBorders>
            <w:noWrap/>
            <w:hideMark/>
          </w:tcPr>
          <w:p w14:paraId="50C0BC83"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tcBorders>
            <w:noWrap/>
            <w:hideMark/>
          </w:tcPr>
          <w:p w14:paraId="0D0CCFC0" w14:textId="77777777" w:rsidR="00905F4F" w:rsidRPr="002029AF" w:rsidRDefault="00905F4F" w:rsidP="0088737C">
            <w:pPr>
              <w:pStyle w:val="ARfintablebodyright"/>
              <w:spacing w:before="30" w:line="240" w:lineRule="auto"/>
            </w:pPr>
            <w:r w:rsidRPr="00834B3B">
              <w:t>–</w:t>
            </w:r>
          </w:p>
        </w:tc>
        <w:tc>
          <w:tcPr>
            <w:tcW w:w="1077" w:type="dxa"/>
            <w:tcBorders>
              <w:top w:val="single" w:sz="4" w:space="0" w:color="A6A6A6"/>
            </w:tcBorders>
            <w:noWrap/>
            <w:hideMark/>
          </w:tcPr>
          <w:p w14:paraId="3F8AAA47" w14:textId="77777777" w:rsidR="00905F4F" w:rsidRPr="002029AF" w:rsidRDefault="00905F4F" w:rsidP="0088737C">
            <w:pPr>
              <w:pStyle w:val="ARfintablebodyright"/>
              <w:spacing w:before="30" w:line="240" w:lineRule="auto"/>
            </w:pPr>
            <w:r w:rsidRPr="00834B3B">
              <w:t>11.8</w:t>
            </w:r>
          </w:p>
        </w:tc>
      </w:tr>
      <w:tr w:rsidR="00905F4F" w:rsidRPr="002029AF" w14:paraId="51088287" w14:textId="77777777" w:rsidTr="00860E95">
        <w:tc>
          <w:tcPr>
            <w:tcW w:w="3175" w:type="dxa"/>
            <w:hideMark/>
          </w:tcPr>
          <w:p w14:paraId="08FBD742" w14:textId="77777777" w:rsidR="00905F4F" w:rsidRPr="002029AF" w:rsidRDefault="00905F4F" w:rsidP="0088737C">
            <w:pPr>
              <w:pStyle w:val="ARfintablebodybold"/>
              <w:spacing w:before="30" w:line="240" w:lineRule="auto"/>
            </w:pPr>
            <w:r w:rsidRPr="00834B3B">
              <w:t>Balance at 30 June 2020</w:t>
            </w:r>
          </w:p>
        </w:tc>
        <w:tc>
          <w:tcPr>
            <w:tcW w:w="1077" w:type="dxa"/>
            <w:noWrap/>
            <w:hideMark/>
          </w:tcPr>
          <w:p w14:paraId="407DC376" w14:textId="77777777" w:rsidR="00905F4F" w:rsidRPr="002029AF" w:rsidRDefault="00905F4F" w:rsidP="0088737C">
            <w:pPr>
              <w:pStyle w:val="ARfintablebodyrightbold"/>
              <w:spacing w:before="30" w:line="240" w:lineRule="auto"/>
            </w:pPr>
            <w:r w:rsidRPr="00834B3B">
              <w:t>18,524.3</w:t>
            </w:r>
          </w:p>
        </w:tc>
        <w:tc>
          <w:tcPr>
            <w:tcW w:w="1077" w:type="dxa"/>
            <w:noWrap/>
            <w:hideMark/>
          </w:tcPr>
          <w:p w14:paraId="33C06075" w14:textId="77777777" w:rsidR="00905F4F" w:rsidRPr="002029AF" w:rsidRDefault="00905F4F" w:rsidP="0088737C">
            <w:pPr>
              <w:pStyle w:val="ARfintablebodyrightbold"/>
              <w:spacing w:before="30" w:line="240" w:lineRule="auto"/>
            </w:pPr>
            <w:r w:rsidRPr="00834B3B">
              <w:t>9,650.3</w:t>
            </w:r>
          </w:p>
        </w:tc>
        <w:tc>
          <w:tcPr>
            <w:tcW w:w="1077" w:type="dxa"/>
            <w:noWrap/>
            <w:hideMark/>
          </w:tcPr>
          <w:p w14:paraId="76413321" w14:textId="77777777" w:rsidR="00905F4F" w:rsidRPr="002029AF" w:rsidRDefault="00905F4F" w:rsidP="0088737C">
            <w:pPr>
              <w:pStyle w:val="ARfintablebodyrightbold"/>
              <w:spacing w:before="30" w:line="240" w:lineRule="auto"/>
            </w:pPr>
            <w:r w:rsidRPr="00834B3B">
              <w:t>11.6</w:t>
            </w:r>
          </w:p>
        </w:tc>
        <w:tc>
          <w:tcPr>
            <w:tcW w:w="1077" w:type="dxa"/>
            <w:noWrap/>
            <w:hideMark/>
          </w:tcPr>
          <w:p w14:paraId="3E5375E5" w14:textId="77777777" w:rsidR="00905F4F" w:rsidRPr="002029AF" w:rsidRDefault="00905F4F" w:rsidP="0088737C">
            <w:pPr>
              <w:pStyle w:val="ARfintablebodyrightbold"/>
              <w:spacing w:before="30" w:line="240" w:lineRule="auto"/>
            </w:pPr>
            <w:r w:rsidRPr="00834B3B">
              <w:t>30.2</w:t>
            </w:r>
          </w:p>
        </w:tc>
        <w:tc>
          <w:tcPr>
            <w:tcW w:w="1077" w:type="dxa"/>
            <w:noWrap/>
            <w:hideMark/>
          </w:tcPr>
          <w:p w14:paraId="22DEA43D" w14:textId="77777777" w:rsidR="00905F4F" w:rsidRPr="002029AF" w:rsidRDefault="00905F4F" w:rsidP="0088737C">
            <w:pPr>
              <w:pStyle w:val="ARfintablebodyrightbold"/>
              <w:spacing w:before="30" w:line="240" w:lineRule="auto"/>
            </w:pPr>
            <w:r w:rsidRPr="00834B3B">
              <w:t>576.2</w:t>
            </w:r>
          </w:p>
        </w:tc>
        <w:tc>
          <w:tcPr>
            <w:tcW w:w="1077" w:type="dxa"/>
            <w:noWrap/>
            <w:hideMark/>
          </w:tcPr>
          <w:p w14:paraId="524F8E07" w14:textId="77777777" w:rsidR="00905F4F" w:rsidRPr="002029AF" w:rsidRDefault="00905F4F" w:rsidP="0088737C">
            <w:pPr>
              <w:pStyle w:val="ARfintablebodyrightbold"/>
              <w:spacing w:before="30" w:line="240" w:lineRule="auto"/>
            </w:pPr>
            <w:r w:rsidRPr="00834B3B">
              <w:t>28,792.6</w:t>
            </w:r>
          </w:p>
        </w:tc>
      </w:tr>
    </w:tbl>
    <w:p w14:paraId="4E8442AB" w14:textId="77777777" w:rsidR="00905F4F" w:rsidRPr="002029AF" w:rsidRDefault="00905F4F" w:rsidP="00087B91">
      <w:pPr>
        <w:pStyle w:val="Heading4"/>
      </w:pPr>
      <w:bookmarkStart w:id="446" w:name="_Ref52454856"/>
      <w:bookmarkStart w:id="447" w:name="_Toc85121440"/>
      <w:r w:rsidRPr="002029AF">
        <w:lastRenderedPageBreak/>
        <w:t>5.2 Intangible assets</w:t>
      </w:r>
      <w:bookmarkEnd w:id="446"/>
      <w:r>
        <w:t xml:space="preserve"> </w:t>
      </w:r>
      <w:r w:rsidRPr="00726D55">
        <w:rPr>
          <w:rStyle w:val="Superscript"/>
        </w:rPr>
        <w:t>(i)</w:t>
      </w:r>
      <w:bookmarkEnd w:id="447"/>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0C0A0325"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42FE7ADB"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37BBEA24" w14:textId="77777777" w:rsidR="00905F4F" w:rsidRPr="002029AF" w:rsidRDefault="00905F4F" w:rsidP="00860E95">
            <w:pPr>
              <w:pStyle w:val="ARfintablecolheadright"/>
            </w:pPr>
            <w:r>
              <w:t>2021</w:t>
            </w:r>
          </w:p>
          <w:p w14:paraId="3F1244F7"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3AEC820F" w14:textId="77777777" w:rsidR="00905F4F" w:rsidRPr="002029AF" w:rsidRDefault="00905F4F" w:rsidP="00860E95">
            <w:pPr>
              <w:pStyle w:val="ARfintablecolheadright"/>
            </w:pPr>
            <w:r>
              <w:t>2020</w:t>
            </w:r>
          </w:p>
          <w:p w14:paraId="1E465A7C" w14:textId="77777777" w:rsidR="00905F4F" w:rsidRPr="002029AF" w:rsidRDefault="00905F4F" w:rsidP="00860E95">
            <w:pPr>
              <w:pStyle w:val="ARfintablecolheadright"/>
            </w:pPr>
            <w:r w:rsidRPr="002029AF">
              <w:t>$M</w:t>
            </w:r>
          </w:p>
        </w:tc>
      </w:tr>
      <w:tr w:rsidR="00905F4F" w:rsidRPr="002029AF" w14:paraId="393ABF83" w14:textId="77777777" w:rsidTr="00860E95">
        <w:tc>
          <w:tcPr>
            <w:tcW w:w="9637" w:type="dxa"/>
            <w:gridSpan w:val="3"/>
            <w:tcBorders>
              <w:top w:val="single" w:sz="4" w:space="0" w:color="auto"/>
              <w:bottom w:val="single" w:sz="4" w:space="0" w:color="A6A6A6"/>
            </w:tcBorders>
            <w:hideMark/>
          </w:tcPr>
          <w:p w14:paraId="7727497A" w14:textId="77777777" w:rsidR="00905F4F" w:rsidRPr="002029AF" w:rsidRDefault="00905F4F" w:rsidP="0088737C">
            <w:pPr>
              <w:pStyle w:val="ARfintablebodybold"/>
            </w:pPr>
            <w:r w:rsidRPr="00FC7200">
              <w:t>Gross carrying amount</w:t>
            </w:r>
          </w:p>
        </w:tc>
      </w:tr>
      <w:tr w:rsidR="00905F4F" w:rsidRPr="002029AF" w14:paraId="2E49B118" w14:textId="77777777" w:rsidTr="00860E95">
        <w:tc>
          <w:tcPr>
            <w:tcW w:w="7371" w:type="dxa"/>
            <w:tcBorders>
              <w:top w:val="single" w:sz="4" w:space="0" w:color="A6A6A6"/>
              <w:bottom w:val="single" w:sz="4" w:space="0" w:color="A6A6A6"/>
            </w:tcBorders>
            <w:hideMark/>
          </w:tcPr>
          <w:p w14:paraId="1DD1D78A" w14:textId="77777777" w:rsidR="00905F4F" w:rsidRPr="002029AF" w:rsidRDefault="00905F4F" w:rsidP="0088737C">
            <w:pPr>
              <w:pStyle w:val="ARfintablebodybold"/>
            </w:pPr>
            <w:r w:rsidRPr="00FC7200">
              <w:t>Opening balance</w:t>
            </w:r>
          </w:p>
        </w:tc>
        <w:tc>
          <w:tcPr>
            <w:tcW w:w="1133" w:type="dxa"/>
            <w:tcBorders>
              <w:top w:val="single" w:sz="4" w:space="0" w:color="A6A6A6"/>
              <w:bottom w:val="single" w:sz="4" w:space="0" w:color="A6A6A6"/>
            </w:tcBorders>
            <w:shd w:val="clear" w:color="auto" w:fill="E7E6E6"/>
            <w:noWrap/>
            <w:hideMark/>
          </w:tcPr>
          <w:p w14:paraId="16467F89" w14:textId="77777777" w:rsidR="00905F4F" w:rsidRPr="002029AF" w:rsidRDefault="00905F4F" w:rsidP="0088737C">
            <w:pPr>
              <w:pStyle w:val="ARfintablebodyrightbold"/>
            </w:pPr>
            <w:r w:rsidRPr="00FC7200">
              <w:t>265.2</w:t>
            </w:r>
          </w:p>
        </w:tc>
        <w:tc>
          <w:tcPr>
            <w:tcW w:w="1133" w:type="dxa"/>
            <w:tcBorders>
              <w:top w:val="single" w:sz="4" w:space="0" w:color="A6A6A6"/>
              <w:bottom w:val="single" w:sz="4" w:space="0" w:color="A6A6A6"/>
            </w:tcBorders>
            <w:noWrap/>
            <w:hideMark/>
          </w:tcPr>
          <w:p w14:paraId="2997594D" w14:textId="77777777" w:rsidR="00905F4F" w:rsidRPr="002029AF" w:rsidRDefault="00905F4F" w:rsidP="0088737C">
            <w:pPr>
              <w:pStyle w:val="ARfintablebodyrightbold"/>
            </w:pPr>
            <w:r w:rsidRPr="00FC7200">
              <w:t>213.4</w:t>
            </w:r>
          </w:p>
        </w:tc>
      </w:tr>
      <w:tr w:rsidR="00905F4F" w:rsidRPr="002029AF" w14:paraId="6B293980" w14:textId="77777777" w:rsidTr="00860E95">
        <w:tc>
          <w:tcPr>
            <w:tcW w:w="7371" w:type="dxa"/>
            <w:tcBorders>
              <w:top w:val="single" w:sz="4" w:space="0" w:color="A6A6A6"/>
              <w:bottom w:val="single" w:sz="4" w:space="0" w:color="A6A6A6"/>
            </w:tcBorders>
            <w:hideMark/>
          </w:tcPr>
          <w:p w14:paraId="5C1BC28E" w14:textId="77777777" w:rsidR="00905F4F" w:rsidRPr="002029AF" w:rsidRDefault="00905F4F" w:rsidP="0088737C">
            <w:pPr>
              <w:pStyle w:val="ARfintablebody"/>
            </w:pPr>
            <w:r w:rsidRPr="00FC7200">
              <w:t>Administrative instrument transfers</w:t>
            </w:r>
          </w:p>
        </w:tc>
        <w:tc>
          <w:tcPr>
            <w:tcW w:w="1133" w:type="dxa"/>
            <w:tcBorders>
              <w:top w:val="single" w:sz="4" w:space="0" w:color="A6A6A6"/>
              <w:bottom w:val="single" w:sz="4" w:space="0" w:color="A6A6A6"/>
            </w:tcBorders>
            <w:shd w:val="clear" w:color="auto" w:fill="E7E6E6"/>
            <w:noWrap/>
            <w:hideMark/>
          </w:tcPr>
          <w:p w14:paraId="30039D73" w14:textId="77777777" w:rsidR="00905F4F" w:rsidRPr="002029AF" w:rsidRDefault="00905F4F" w:rsidP="0088737C">
            <w:pPr>
              <w:pStyle w:val="ARfintablebodyright"/>
            </w:pPr>
            <w:r w:rsidRPr="00FC7200">
              <w:t>(2.2)</w:t>
            </w:r>
          </w:p>
        </w:tc>
        <w:tc>
          <w:tcPr>
            <w:tcW w:w="1133" w:type="dxa"/>
            <w:tcBorders>
              <w:top w:val="single" w:sz="4" w:space="0" w:color="A6A6A6"/>
              <w:bottom w:val="single" w:sz="4" w:space="0" w:color="A6A6A6"/>
            </w:tcBorders>
            <w:noWrap/>
            <w:hideMark/>
          </w:tcPr>
          <w:p w14:paraId="15BC12C8" w14:textId="77777777" w:rsidR="00905F4F" w:rsidRPr="002029AF" w:rsidRDefault="00905F4F" w:rsidP="0088737C">
            <w:pPr>
              <w:pStyle w:val="ARfintablebodyright"/>
            </w:pPr>
            <w:r w:rsidRPr="00FC7200">
              <w:t>–</w:t>
            </w:r>
          </w:p>
        </w:tc>
      </w:tr>
      <w:tr w:rsidR="00905F4F" w:rsidRPr="002029AF" w14:paraId="4F8D73F3" w14:textId="77777777" w:rsidTr="00860E95">
        <w:tc>
          <w:tcPr>
            <w:tcW w:w="7371" w:type="dxa"/>
            <w:tcBorders>
              <w:top w:val="single" w:sz="4" w:space="0" w:color="A6A6A6"/>
            </w:tcBorders>
            <w:hideMark/>
          </w:tcPr>
          <w:p w14:paraId="278FE235" w14:textId="77777777" w:rsidR="00905F4F" w:rsidRPr="002029AF" w:rsidRDefault="00905F4F" w:rsidP="0088737C">
            <w:pPr>
              <w:pStyle w:val="ARfintablebody"/>
            </w:pPr>
            <w:r w:rsidRPr="00FC7200">
              <w:t>Additions from internal development</w:t>
            </w:r>
          </w:p>
        </w:tc>
        <w:tc>
          <w:tcPr>
            <w:tcW w:w="1133" w:type="dxa"/>
            <w:tcBorders>
              <w:top w:val="single" w:sz="4" w:space="0" w:color="A6A6A6"/>
            </w:tcBorders>
            <w:shd w:val="clear" w:color="auto" w:fill="E7E6E6"/>
            <w:noWrap/>
            <w:hideMark/>
          </w:tcPr>
          <w:p w14:paraId="55E5C4B9" w14:textId="77777777" w:rsidR="00905F4F" w:rsidRPr="002029AF" w:rsidRDefault="00905F4F" w:rsidP="0088737C">
            <w:pPr>
              <w:pStyle w:val="ARfintablebodyright"/>
            </w:pPr>
            <w:r w:rsidRPr="00FC7200">
              <w:t>88.1</w:t>
            </w:r>
          </w:p>
        </w:tc>
        <w:tc>
          <w:tcPr>
            <w:tcW w:w="1133" w:type="dxa"/>
            <w:tcBorders>
              <w:top w:val="single" w:sz="4" w:space="0" w:color="A6A6A6"/>
            </w:tcBorders>
            <w:noWrap/>
            <w:hideMark/>
          </w:tcPr>
          <w:p w14:paraId="6AB8D342" w14:textId="77777777" w:rsidR="00905F4F" w:rsidRPr="002029AF" w:rsidRDefault="00905F4F" w:rsidP="0088737C">
            <w:pPr>
              <w:pStyle w:val="ARfintablebodyright"/>
            </w:pPr>
            <w:r w:rsidRPr="00FC7200">
              <w:t>51.8</w:t>
            </w:r>
          </w:p>
        </w:tc>
      </w:tr>
      <w:tr w:rsidR="00905F4F" w:rsidRPr="002029AF" w14:paraId="4BDDB067" w14:textId="77777777" w:rsidTr="00860E95">
        <w:tc>
          <w:tcPr>
            <w:tcW w:w="7371" w:type="dxa"/>
            <w:tcBorders>
              <w:bottom w:val="single" w:sz="4" w:space="0" w:color="auto"/>
            </w:tcBorders>
            <w:hideMark/>
          </w:tcPr>
          <w:p w14:paraId="00A61D7A" w14:textId="77777777" w:rsidR="00905F4F" w:rsidRPr="002029AF" w:rsidRDefault="00905F4F" w:rsidP="0088737C">
            <w:pPr>
              <w:pStyle w:val="ARfintablebodybold"/>
            </w:pPr>
            <w:r w:rsidRPr="00FC7200">
              <w:t>Closing balance</w:t>
            </w:r>
          </w:p>
        </w:tc>
        <w:tc>
          <w:tcPr>
            <w:tcW w:w="1133" w:type="dxa"/>
            <w:tcBorders>
              <w:bottom w:val="single" w:sz="4" w:space="0" w:color="auto"/>
            </w:tcBorders>
            <w:shd w:val="clear" w:color="auto" w:fill="E7E6E6"/>
            <w:noWrap/>
            <w:hideMark/>
          </w:tcPr>
          <w:p w14:paraId="7FC58FE2" w14:textId="77777777" w:rsidR="00905F4F" w:rsidRPr="002029AF" w:rsidRDefault="00905F4F" w:rsidP="0088737C">
            <w:pPr>
              <w:pStyle w:val="ARfintablebodyrightbold"/>
            </w:pPr>
            <w:r w:rsidRPr="00FC7200">
              <w:t>351.1</w:t>
            </w:r>
          </w:p>
        </w:tc>
        <w:tc>
          <w:tcPr>
            <w:tcW w:w="1133" w:type="dxa"/>
            <w:tcBorders>
              <w:bottom w:val="single" w:sz="4" w:space="0" w:color="auto"/>
            </w:tcBorders>
            <w:noWrap/>
            <w:hideMark/>
          </w:tcPr>
          <w:p w14:paraId="592DC4A4" w14:textId="77777777" w:rsidR="00905F4F" w:rsidRPr="002029AF" w:rsidRDefault="00905F4F" w:rsidP="0088737C">
            <w:pPr>
              <w:pStyle w:val="ARfintablebodyrightbold"/>
            </w:pPr>
            <w:r w:rsidRPr="00FC7200">
              <w:t>265.2</w:t>
            </w:r>
          </w:p>
        </w:tc>
      </w:tr>
      <w:tr w:rsidR="00905F4F" w:rsidRPr="002029AF" w14:paraId="33DC0305" w14:textId="77777777" w:rsidTr="00860E95">
        <w:tc>
          <w:tcPr>
            <w:tcW w:w="9637" w:type="dxa"/>
            <w:gridSpan w:val="3"/>
            <w:tcBorders>
              <w:top w:val="single" w:sz="4" w:space="0" w:color="auto"/>
              <w:bottom w:val="single" w:sz="4" w:space="0" w:color="A6A6A6"/>
            </w:tcBorders>
            <w:hideMark/>
          </w:tcPr>
          <w:p w14:paraId="12C53DAE" w14:textId="77777777" w:rsidR="00905F4F" w:rsidRPr="002029AF" w:rsidRDefault="00905F4F" w:rsidP="0088737C">
            <w:pPr>
              <w:pStyle w:val="ARfintablebodybold"/>
            </w:pPr>
            <w:r w:rsidRPr="00FC7200">
              <w:t>Accumulated amortisation and impairment</w:t>
            </w:r>
          </w:p>
        </w:tc>
      </w:tr>
      <w:tr w:rsidR="00905F4F" w:rsidRPr="002029AF" w14:paraId="706BDA95" w14:textId="77777777" w:rsidTr="00860E95">
        <w:tc>
          <w:tcPr>
            <w:tcW w:w="7371" w:type="dxa"/>
            <w:tcBorders>
              <w:top w:val="single" w:sz="4" w:space="0" w:color="A6A6A6"/>
              <w:bottom w:val="single" w:sz="4" w:space="0" w:color="A6A6A6"/>
            </w:tcBorders>
            <w:hideMark/>
          </w:tcPr>
          <w:p w14:paraId="1A6CA33F" w14:textId="77777777" w:rsidR="00905F4F" w:rsidRPr="002029AF" w:rsidRDefault="00905F4F" w:rsidP="0088737C">
            <w:pPr>
              <w:pStyle w:val="ARfintablebodybold"/>
            </w:pPr>
            <w:r w:rsidRPr="00FC7200">
              <w:t>Opening balance</w:t>
            </w:r>
          </w:p>
        </w:tc>
        <w:tc>
          <w:tcPr>
            <w:tcW w:w="1133" w:type="dxa"/>
            <w:tcBorders>
              <w:top w:val="single" w:sz="4" w:space="0" w:color="A6A6A6"/>
              <w:bottom w:val="single" w:sz="4" w:space="0" w:color="A6A6A6"/>
            </w:tcBorders>
            <w:shd w:val="clear" w:color="auto" w:fill="E7E6E6"/>
            <w:noWrap/>
            <w:hideMark/>
          </w:tcPr>
          <w:p w14:paraId="54BF65DA" w14:textId="77777777" w:rsidR="00905F4F" w:rsidRPr="002029AF" w:rsidRDefault="00905F4F" w:rsidP="0088737C">
            <w:pPr>
              <w:pStyle w:val="ARfintablebodyrightbold"/>
            </w:pPr>
            <w:r w:rsidRPr="00FC7200">
              <w:t>(130.8)</w:t>
            </w:r>
          </w:p>
        </w:tc>
        <w:tc>
          <w:tcPr>
            <w:tcW w:w="1133" w:type="dxa"/>
            <w:tcBorders>
              <w:top w:val="single" w:sz="4" w:space="0" w:color="A6A6A6"/>
              <w:bottom w:val="single" w:sz="4" w:space="0" w:color="A6A6A6"/>
            </w:tcBorders>
            <w:noWrap/>
            <w:hideMark/>
          </w:tcPr>
          <w:p w14:paraId="4DB33E5A" w14:textId="77777777" w:rsidR="00905F4F" w:rsidRPr="002029AF" w:rsidRDefault="00905F4F" w:rsidP="0088737C">
            <w:pPr>
              <w:pStyle w:val="ARfintablebodyrightbold"/>
            </w:pPr>
            <w:r w:rsidRPr="00FC7200">
              <w:t>(104.9)</w:t>
            </w:r>
          </w:p>
        </w:tc>
      </w:tr>
      <w:tr w:rsidR="00905F4F" w:rsidRPr="002029AF" w14:paraId="4F6B79D2" w14:textId="77777777" w:rsidTr="00860E95">
        <w:tc>
          <w:tcPr>
            <w:tcW w:w="7371" w:type="dxa"/>
            <w:tcBorders>
              <w:top w:val="single" w:sz="4" w:space="0" w:color="A6A6A6"/>
            </w:tcBorders>
            <w:hideMark/>
          </w:tcPr>
          <w:p w14:paraId="74AD88CD" w14:textId="77777777" w:rsidR="00905F4F" w:rsidRPr="002029AF" w:rsidRDefault="00905F4F" w:rsidP="0088737C">
            <w:pPr>
              <w:pStyle w:val="ARfintablebody"/>
            </w:pPr>
            <w:r w:rsidRPr="00FC7200">
              <w:t>Amortisation of intangible produced assets</w:t>
            </w:r>
          </w:p>
        </w:tc>
        <w:tc>
          <w:tcPr>
            <w:tcW w:w="1133" w:type="dxa"/>
            <w:tcBorders>
              <w:top w:val="single" w:sz="4" w:space="0" w:color="A6A6A6"/>
            </w:tcBorders>
            <w:shd w:val="clear" w:color="auto" w:fill="E7E6E6"/>
            <w:noWrap/>
            <w:hideMark/>
          </w:tcPr>
          <w:p w14:paraId="40661849" w14:textId="77777777" w:rsidR="00905F4F" w:rsidRPr="002029AF" w:rsidRDefault="00905F4F" w:rsidP="0088737C">
            <w:pPr>
              <w:pStyle w:val="ARfintablebodyright"/>
            </w:pPr>
            <w:r w:rsidRPr="00FC7200">
              <w:t>(44.4)</w:t>
            </w:r>
          </w:p>
        </w:tc>
        <w:tc>
          <w:tcPr>
            <w:tcW w:w="1133" w:type="dxa"/>
            <w:tcBorders>
              <w:top w:val="single" w:sz="4" w:space="0" w:color="A6A6A6"/>
            </w:tcBorders>
            <w:noWrap/>
            <w:hideMark/>
          </w:tcPr>
          <w:p w14:paraId="27BE6D15" w14:textId="77777777" w:rsidR="00905F4F" w:rsidRPr="002029AF" w:rsidRDefault="00905F4F" w:rsidP="0088737C">
            <w:pPr>
              <w:pStyle w:val="ARfintablebodyright"/>
            </w:pPr>
            <w:r w:rsidRPr="00FC7200">
              <w:t>(25.9)</w:t>
            </w:r>
          </w:p>
        </w:tc>
      </w:tr>
      <w:tr w:rsidR="00905F4F" w:rsidRPr="002029AF" w14:paraId="358BFAC0" w14:textId="77777777" w:rsidTr="00860E95">
        <w:tc>
          <w:tcPr>
            <w:tcW w:w="7371" w:type="dxa"/>
            <w:hideMark/>
          </w:tcPr>
          <w:p w14:paraId="692D5A28" w14:textId="77777777" w:rsidR="00905F4F" w:rsidRPr="002029AF" w:rsidRDefault="00905F4F" w:rsidP="0088737C">
            <w:pPr>
              <w:pStyle w:val="ARfintablebodybold"/>
            </w:pPr>
            <w:r w:rsidRPr="00FC7200">
              <w:t>Closing balance</w:t>
            </w:r>
          </w:p>
        </w:tc>
        <w:tc>
          <w:tcPr>
            <w:tcW w:w="1133" w:type="dxa"/>
            <w:shd w:val="clear" w:color="auto" w:fill="E7E6E6"/>
            <w:noWrap/>
            <w:hideMark/>
          </w:tcPr>
          <w:p w14:paraId="0BE8ADD1" w14:textId="77777777" w:rsidR="00905F4F" w:rsidRPr="002029AF" w:rsidRDefault="00905F4F" w:rsidP="0088737C">
            <w:pPr>
              <w:pStyle w:val="ARfintablebodyrightbold"/>
            </w:pPr>
            <w:r w:rsidRPr="00FC7200">
              <w:t>(175.2)</w:t>
            </w:r>
          </w:p>
        </w:tc>
        <w:tc>
          <w:tcPr>
            <w:tcW w:w="1133" w:type="dxa"/>
            <w:noWrap/>
            <w:hideMark/>
          </w:tcPr>
          <w:p w14:paraId="7860D302" w14:textId="77777777" w:rsidR="00905F4F" w:rsidRPr="002029AF" w:rsidRDefault="00905F4F" w:rsidP="0088737C">
            <w:pPr>
              <w:pStyle w:val="ARfintablebodyrightbold"/>
            </w:pPr>
            <w:r w:rsidRPr="00FC7200">
              <w:t>(130.8)</w:t>
            </w:r>
          </w:p>
        </w:tc>
      </w:tr>
      <w:tr w:rsidR="00905F4F" w:rsidRPr="002029AF" w14:paraId="4D4064FC" w14:textId="77777777" w:rsidTr="00860E95">
        <w:tc>
          <w:tcPr>
            <w:tcW w:w="7371" w:type="dxa"/>
            <w:hideMark/>
          </w:tcPr>
          <w:p w14:paraId="561F5783" w14:textId="77777777" w:rsidR="00905F4F" w:rsidRPr="002029AF" w:rsidRDefault="00905F4F" w:rsidP="0088737C">
            <w:pPr>
              <w:pStyle w:val="ARfintablebodybold"/>
            </w:pPr>
            <w:r w:rsidRPr="00FC7200">
              <w:t>Net book value at end of financial year</w:t>
            </w:r>
          </w:p>
        </w:tc>
        <w:tc>
          <w:tcPr>
            <w:tcW w:w="1133" w:type="dxa"/>
            <w:shd w:val="clear" w:color="auto" w:fill="E7E6E6"/>
            <w:noWrap/>
            <w:hideMark/>
          </w:tcPr>
          <w:p w14:paraId="0B6D2C89" w14:textId="77777777" w:rsidR="00905F4F" w:rsidRPr="002029AF" w:rsidRDefault="00905F4F" w:rsidP="0088737C">
            <w:pPr>
              <w:pStyle w:val="ARfintablebodyrightbold"/>
            </w:pPr>
            <w:r w:rsidRPr="00FC7200">
              <w:t>175.9</w:t>
            </w:r>
          </w:p>
        </w:tc>
        <w:tc>
          <w:tcPr>
            <w:tcW w:w="1133" w:type="dxa"/>
            <w:noWrap/>
            <w:hideMark/>
          </w:tcPr>
          <w:p w14:paraId="7652457B" w14:textId="77777777" w:rsidR="00905F4F" w:rsidRPr="002029AF" w:rsidRDefault="00905F4F" w:rsidP="0088737C">
            <w:pPr>
              <w:pStyle w:val="ARfintablebodyrightbold"/>
            </w:pPr>
            <w:r w:rsidRPr="00FC7200">
              <w:t>134.4</w:t>
            </w:r>
          </w:p>
        </w:tc>
      </w:tr>
    </w:tbl>
    <w:p w14:paraId="3A6F0791" w14:textId="77777777" w:rsidR="00905F4F" w:rsidRDefault="00905F4F" w:rsidP="0088737C">
      <w:pPr>
        <w:pStyle w:val="ARfintablefootnote"/>
        <w:spacing w:line="240" w:lineRule="auto"/>
        <w:rPr>
          <w:lang w:eastAsia="en-AU"/>
        </w:rPr>
      </w:pPr>
      <w:r>
        <w:rPr>
          <w:lang w:eastAsia="en-AU"/>
        </w:rPr>
        <w:t>Note:</w:t>
      </w:r>
    </w:p>
    <w:p w14:paraId="50820E5B" w14:textId="77777777" w:rsidR="00905F4F" w:rsidRDefault="00905F4F" w:rsidP="0088737C">
      <w:pPr>
        <w:pStyle w:val="ARfintablefootnoteindent"/>
        <w:rPr>
          <w:b/>
        </w:rPr>
      </w:pPr>
      <w:r>
        <w:t>(i)</w:t>
      </w:r>
      <w:r>
        <w:tab/>
        <w:t>Intangible assets comprise computer software.</w:t>
      </w:r>
    </w:p>
    <w:p w14:paraId="286D9A3E" w14:textId="77777777" w:rsidR="00905F4F" w:rsidRDefault="00905F4F" w:rsidP="0088737C">
      <w:pPr>
        <w:pStyle w:val="Heading5"/>
      </w:pPr>
      <w:bookmarkStart w:id="448" w:name="_Toc85121441"/>
      <w:r>
        <w:t>Initial recognition</w:t>
      </w:r>
      <w:bookmarkEnd w:id="448"/>
    </w:p>
    <w:p w14:paraId="0FC3068E" w14:textId="77777777" w:rsidR="00905F4F" w:rsidRDefault="00905F4F" w:rsidP="0088737C">
      <w:pPr>
        <w:pStyle w:val="ARfinbody"/>
      </w:pPr>
      <w:r>
        <w:t>An</w:t>
      </w:r>
      <w:r>
        <w:rPr>
          <w:b/>
          <w:bCs/>
        </w:rPr>
        <w:t xml:space="preserve"> </w:t>
      </w:r>
      <w:r>
        <w:rPr>
          <w:rStyle w:val="Strong"/>
        </w:rPr>
        <w:t>internally generated intangible asset</w:t>
      </w:r>
      <w:r>
        <w:t xml:space="preserve"> arising from development (or from the development phase of an internal project) is recognised if, and only if, all of the following are demonstrated:</w:t>
      </w:r>
    </w:p>
    <w:p w14:paraId="47DF3ABF" w14:textId="77777777" w:rsidR="00905F4F" w:rsidRPr="00AF7416" w:rsidRDefault="00905F4F" w:rsidP="00905F4F">
      <w:pPr>
        <w:pStyle w:val="ARfinbullet1"/>
        <w:numPr>
          <w:ilvl w:val="0"/>
          <w:numId w:val="3"/>
        </w:numPr>
      </w:pPr>
      <w:r>
        <w:t>the tec</w:t>
      </w:r>
      <w:r w:rsidRPr="00AF7416">
        <w:t>hnical feasibility of completing the intangible asset so that it will be available for use or sale</w:t>
      </w:r>
    </w:p>
    <w:p w14:paraId="59DD7DF6" w14:textId="77777777" w:rsidR="00905F4F" w:rsidRPr="00AF7416" w:rsidRDefault="00905F4F" w:rsidP="00905F4F">
      <w:pPr>
        <w:pStyle w:val="ARfinbullet1"/>
        <w:numPr>
          <w:ilvl w:val="0"/>
          <w:numId w:val="3"/>
        </w:numPr>
      </w:pPr>
      <w:r w:rsidRPr="00AF7416">
        <w:t>an intention to complete the intangible asset and use or sell it</w:t>
      </w:r>
    </w:p>
    <w:p w14:paraId="213638A3" w14:textId="77777777" w:rsidR="00905F4F" w:rsidRPr="00AF7416" w:rsidRDefault="00905F4F" w:rsidP="00905F4F">
      <w:pPr>
        <w:pStyle w:val="ARfinbullet1"/>
        <w:numPr>
          <w:ilvl w:val="0"/>
          <w:numId w:val="3"/>
        </w:numPr>
      </w:pPr>
      <w:r w:rsidRPr="00AF7416">
        <w:t>the ability to use or sell the intangible asset</w:t>
      </w:r>
    </w:p>
    <w:p w14:paraId="382778C4" w14:textId="77777777" w:rsidR="00905F4F" w:rsidRPr="00AF7416" w:rsidRDefault="00905F4F" w:rsidP="00905F4F">
      <w:pPr>
        <w:pStyle w:val="ARfinbullet1"/>
        <w:numPr>
          <w:ilvl w:val="0"/>
          <w:numId w:val="3"/>
        </w:numPr>
      </w:pPr>
      <w:r w:rsidRPr="00AF7416">
        <w:t>the intangible asset will generate probable future economic benefits</w:t>
      </w:r>
    </w:p>
    <w:p w14:paraId="5D50CFD8" w14:textId="77777777" w:rsidR="00905F4F" w:rsidRPr="00AF7416" w:rsidRDefault="00905F4F" w:rsidP="00905F4F">
      <w:pPr>
        <w:pStyle w:val="ARfinbullet1"/>
        <w:numPr>
          <w:ilvl w:val="0"/>
          <w:numId w:val="3"/>
        </w:numPr>
      </w:pPr>
      <w:r w:rsidRPr="00AF7416">
        <w:t>the availability of adequate technical, financial and other resources to complete the development and to use or</w:t>
      </w:r>
      <w:r>
        <w:t> </w:t>
      </w:r>
      <w:r w:rsidRPr="00AF7416">
        <w:t>sell</w:t>
      </w:r>
      <w:r>
        <w:t> </w:t>
      </w:r>
      <w:r w:rsidRPr="00AF7416">
        <w:t>the intangible asset</w:t>
      </w:r>
    </w:p>
    <w:p w14:paraId="004266BE" w14:textId="77777777" w:rsidR="00905F4F" w:rsidRDefault="00905F4F" w:rsidP="00905F4F">
      <w:pPr>
        <w:pStyle w:val="ARfinbullet1"/>
        <w:numPr>
          <w:ilvl w:val="0"/>
          <w:numId w:val="3"/>
        </w:numPr>
      </w:pPr>
      <w:r w:rsidRPr="00AF7416">
        <w:t>the ability to measure re</w:t>
      </w:r>
      <w:r>
        <w:t>liably the expenditure attributable to the intangible asset during its development.</w:t>
      </w:r>
    </w:p>
    <w:p w14:paraId="0E6C2F43" w14:textId="77777777" w:rsidR="00905F4F" w:rsidRDefault="00905F4F" w:rsidP="0088737C">
      <w:pPr>
        <w:pStyle w:val="Heading5"/>
        <w:spacing w:before="160"/>
      </w:pPr>
      <w:bookmarkStart w:id="449" w:name="_Toc85121442"/>
      <w:r>
        <w:t>Subsequent measurement</w:t>
      </w:r>
      <w:bookmarkEnd w:id="449"/>
    </w:p>
    <w:p w14:paraId="675DE592" w14:textId="77777777" w:rsidR="00905F4F" w:rsidRDefault="00905F4F" w:rsidP="0088737C">
      <w:pPr>
        <w:pStyle w:val="ARfinbody"/>
      </w:pPr>
      <w:r>
        <w:t>Intangible produced assets with finite useful lives, are amortised as an ‘expense from transactions’ on a straight-line basis over their useful lives. Produced intangible assets have useful lives of between 3 and 20 years.</w:t>
      </w:r>
    </w:p>
    <w:p w14:paraId="183CFE25" w14:textId="77777777" w:rsidR="00905F4F" w:rsidRDefault="00905F4F" w:rsidP="0088737C">
      <w:pPr>
        <w:pStyle w:val="ARfinbody"/>
        <w:rPr>
          <w:b/>
        </w:rPr>
      </w:pPr>
      <w:r>
        <w:t>Service concession intangible assets recognised by applying AASB 1059 are subsequently measured at fair value (current replacement cost).</w:t>
      </w:r>
    </w:p>
    <w:p w14:paraId="76EE90E7" w14:textId="77777777" w:rsidR="00905F4F" w:rsidRDefault="00905F4F" w:rsidP="0088737C">
      <w:pPr>
        <w:pStyle w:val="Heading5"/>
        <w:spacing w:before="160"/>
      </w:pPr>
      <w:bookmarkStart w:id="450" w:name="_Toc85121443"/>
      <w:r>
        <w:t>Impairment of intangible assets</w:t>
      </w:r>
      <w:bookmarkEnd w:id="450"/>
    </w:p>
    <w:p w14:paraId="3939E85A" w14:textId="77777777" w:rsidR="00905F4F" w:rsidRDefault="00905F4F" w:rsidP="0088737C">
      <w:pPr>
        <w:pStyle w:val="ARfinbody"/>
      </w:pPr>
      <w:r>
        <w:t>Intangible assets with finite useful lives are tested annually for impairment whenever an indication of impairment is identified.</w:t>
      </w:r>
    </w:p>
    <w:p w14:paraId="7D93970A" w14:textId="77777777" w:rsidR="00905F4F" w:rsidRDefault="00905F4F" w:rsidP="0088737C">
      <w:pPr>
        <w:pStyle w:val="Heading4"/>
        <w:rPr>
          <w:lang w:eastAsia="en-AU"/>
        </w:rPr>
      </w:pPr>
      <w:bookmarkStart w:id="451" w:name="_Toc39242147"/>
      <w:bookmarkStart w:id="452" w:name="_Toc85121444"/>
      <w:r>
        <w:rPr>
          <w:lang w:eastAsia="en-AU"/>
        </w:rPr>
        <w:t>5.3 Investments accounted for using the equity method</w:t>
      </w:r>
      <w:bookmarkEnd w:id="451"/>
      <w:bookmarkEnd w:id="452"/>
    </w:p>
    <w:p w14:paraId="22164C60" w14:textId="77777777" w:rsidR="00905F4F" w:rsidRDefault="00905F4F" w:rsidP="0088737C">
      <w:pPr>
        <w:pStyle w:val="ARfinbody"/>
      </w:pPr>
      <w:r>
        <w:t>The department had an interest in a joint venture with Monash University in the Australian Regenerative Medical Institute (ARMI). This investment was accounted for at cost however the investment was impaired as at 30 June 2020 due to commencement of termination proceedings.</w:t>
      </w:r>
    </w:p>
    <w:p w14:paraId="4C7CCE86" w14:textId="77777777" w:rsidR="00905F4F" w:rsidRDefault="00905F4F" w:rsidP="0088737C">
      <w:pPr>
        <w:pStyle w:val="Heading5"/>
        <w:spacing w:before="160"/>
        <w:rPr>
          <w:lang w:eastAsia="en-AU"/>
        </w:rPr>
      </w:pPr>
      <w:bookmarkStart w:id="453" w:name="_Toc85121445"/>
      <w:r>
        <w:rPr>
          <w:lang w:eastAsia="en-AU"/>
        </w:rPr>
        <w:t>5.3.1 Details of joint venture</w:t>
      </w:r>
      <w:bookmarkEnd w:id="453"/>
    </w:p>
    <w:p w14:paraId="6B0BC7BD" w14:textId="77777777" w:rsidR="00905F4F" w:rsidRDefault="00905F4F" w:rsidP="0088737C">
      <w:pPr>
        <w:pStyle w:val="ARfinbody"/>
      </w:pPr>
      <w:r>
        <w:t>ARMI was established to construct and operate a facility which will promote Victoria as a global leader in regenerative medical research, foster and develop existing research collaboration on domestic and overseas projects, and provide a major site for undergraduate and postgraduate training programs. In accordance with the Joint Venture Agreement, either party of the joint venture may terminate the joint venture from June 2020. Monash University commenced termination proceedings in June 2020 and accordingly the Joint Venture investment has been impaired to its fair value of nil. The Joint Venture has been formally deregistered as at 1 October 2020.</w:t>
      </w:r>
    </w:p>
    <w:tbl>
      <w:tblPr>
        <w:tblStyle w:val="TableGrid"/>
        <w:tblW w:w="9639" w:type="dxa"/>
        <w:tblLayout w:type="fixed"/>
        <w:tblLook w:val="02A0" w:firstRow="1" w:lastRow="0" w:firstColumn="1" w:lastColumn="0" w:noHBand="1" w:noVBand="0"/>
      </w:tblPr>
      <w:tblGrid>
        <w:gridCol w:w="1425"/>
        <w:gridCol w:w="2395"/>
        <w:gridCol w:w="2395"/>
        <w:gridCol w:w="856"/>
        <w:gridCol w:w="856"/>
        <w:gridCol w:w="856"/>
        <w:gridCol w:w="856"/>
      </w:tblGrid>
      <w:tr w:rsidR="00905F4F" w:rsidRPr="002029AF" w14:paraId="77DB673E"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1425" w:type="dxa"/>
            <w:vMerge w:val="restart"/>
            <w:hideMark/>
          </w:tcPr>
          <w:p w14:paraId="3DFA8E6D" w14:textId="77777777" w:rsidR="00905F4F" w:rsidRPr="002029AF" w:rsidRDefault="00905F4F" w:rsidP="00860E95">
            <w:pPr>
              <w:pStyle w:val="ARfintablecolhead"/>
            </w:pPr>
            <w:r w:rsidRPr="002029AF">
              <w:t>Name of entity</w:t>
            </w:r>
          </w:p>
        </w:tc>
        <w:tc>
          <w:tcPr>
            <w:tcW w:w="2395" w:type="dxa"/>
            <w:vMerge w:val="restart"/>
            <w:hideMark/>
          </w:tcPr>
          <w:p w14:paraId="5036D3AC" w14:textId="77777777" w:rsidR="00905F4F" w:rsidRPr="002029AF" w:rsidRDefault="00905F4F" w:rsidP="00860E95">
            <w:pPr>
              <w:pStyle w:val="ARfintablecolhead"/>
            </w:pPr>
            <w:r w:rsidRPr="002029AF">
              <w:t>Country of incorporation</w:t>
            </w:r>
          </w:p>
        </w:tc>
        <w:tc>
          <w:tcPr>
            <w:tcW w:w="2395" w:type="dxa"/>
            <w:vMerge w:val="restart"/>
            <w:hideMark/>
          </w:tcPr>
          <w:p w14:paraId="626352C9" w14:textId="77777777" w:rsidR="00905F4F" w:rsidRPr="002029AF" w:rsidRDefault="00905F4F" w:rsidP="00860E95">
            <w:pPr>
              <w:pStyle w:val="ARfintablecolhead"/>
            </w:pPr>
            <w:r w:rsidRPr="002029AF">
              <w:t>Measurement method</w:t>
            </w:r>
          </w:p>
        </w:tc>
        <w:tc>
          <w:tcPr>
            <w:tcW w:w="1712" w:type="dxa"/>
            <w:gridSpan w:val="2"/>
            <w:hideMark/>
          </w:tcPr>
          <w:p w14:paraId="176BD90A" w14:textId="77777777" w:rsidR="00905F4F" w:rsidRPr="002029AF" w:rsidRDefault="00905F4F" w:rsidP="00860E95">
            <w:pPr>
              <w:pStyle w:val="ARfintablecolheadcentre"/>
            </w:pPr>
            <w:r w:rsidRPr="002029AF">
              <w:t xml:space="preserve">Ownership </w:t>
            </w:r>
            <w:r w:rsidRPr="002029AF">
              <w:br/>
              <w:t>interest (%)</w:t>
            </w:r>
          </w:p>
        </w:tc>
        <w:tc>
          <w:tcPr>
            <w:tcW w:w="1712" w:type="dxa"/>
            <w:gridSpan w:val="2"/>
            <w:hideMark/>
          </w:tcPr>
          <w:p w14:paraId="1F721D51" w14:textId="77777777" w:rsidR="00905F4F" w:rsidRPr="002029AF" w:rsidRDefault="00905F4F" w:rsidP="00860E95">
            <w:pPr>
              <w:pStyle w:val="ARfintablecolheadcentre"/>
            </w:pPr>
            <w:r w:rsidRPr="002029AF">
              <w:t xml:space="preserve">Published fair </w:t>
            </w:r>
            <w:r w:rsidRPr="002029AF">
              <w:br/>
              <w:t>value ($M)</w:t>
            </w:r>
          </w:p>
        </w:tc>
      </w:tr>
      <w:tr w:rsidR="00905F4F" w:rsidRPr="002029AF" w14:paraId="0BCED4C3"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1425" w:type="dxa"/>
            <w:vMerge/>
            <w:tcBorders>
              <w:bottom w:val="single" w:sz="4" w:space="0" w:color="auto"/>
            </w:tcBorders>
            <w:hideMark/>
          </w:tcPr>
          <w:p w14:paraId="3714A5EB" w14:textId="77777777" w:rsidR="00905F4F" w:rsidRPr="002029AF" w:rsidRDefault="00905F4F" w:rsidP="00860E95">
            <w:pPr>
              <w:pStyle w:val="ARfintablecolheadright"/>
            </w:pPr>
          </w:p>
        </w:tc>
        <w:tc>
          <w:tcPr>
            <w:tcW w:w="2395" w:type="dxa"/>
            <w:vMerge/>
            <w:tcBorders>
              <w:bottom w:val="single" w:sz="4" w:space="0" w:color="auto"/>
            </w:tcBorders>
            <w:hideMark/>
          </w:tcPr>
          <w:p w14:paraId="2E2DED88" w14:textId="77777777" w:rsidR="00905F4F" w:rsidRPr="002029AF" w:rsidRDefault="00905F4F" w:rsidP="00860E95">
            <w:pPr>
              <w:pStyle w:val="ARfintablecolheadright"/>
            </w:pPr>
          </w:p>
        </w:tc>
        <w:tc>
          <w:tcPr>
            <w:tcW w:w="2395" w:type="dxa"/>
            <w:vMerge/>
            <w:tcBorders>
              <w:bottom w:val="single" w:sz="4" w:space="0" w:color="auto"/>
            </w:tcBorders>
            <w:hideMark/>
          </w:tcPr>
          <w:p w14:paraId="32FE46FC" w14:textId="77777777" w:rsidR="00905F4F" w:rsidRPr="002029AF" w:rsidRDefault="00905F4F" w:rsidP="00860E95">
            <w:pPr>
              <w:pStyle w:val="ARfintablecolheadright"/>
            </w:pPr>
          </w:p>
        </w:tc>
        <w:tc>
          <w:tcPr>
            <w:tcW w:w="856" w:type="dxa"/>
            <w:tcBorders>
              <w:bottom w:val="single" w:sz="4" w:space="0" w:color="auto"/>
            </w:tcBorders>
            <w:shd w:val="clear" w:color="auto" w:fill="E7E6E6"/>
            <w:hideMark/>
          </w:tcPr>
          <w:p w14:paraId="5FF5FD73" w14:textId="77777777" w:rsidR="00905F4F" w:rsidRPr="002029AF" w:rsidRDefault="00905F4F" w:rsidP="00860E95">
            <w:pPr>
              <w:pStyle w:val="ARfintablecolheadright"/>
            </w:pPr>
            <w:r>
              <w:t>2021</w:t>
            </w:r>
          </w:p>
        </w:tc>
        <w:tc>
          <w:tcPr>
            <w:tcW w:w="856" w:type="dxa"/>
            <w:tcBorders>
              <w:bottom w:val="single" w:sz="4" w:space="0" w:color="auto"/>
            </w:tcBorders>
            <w:hideMark/>
          </w:tcPr>
          <w:p w14:paraId="7B08FEB0" w14:textId="77777777" w:rsidR="00905F4F" w:rsidRPr="002029AF" w:rsidRDefault="00905F4F" w:rsidP="00860E95">
            <w:pPr>
              <w:pStyle w:val="ARfintablecolheadright"/>
            </w:pPr>
            <w:r>
              <w:t>2020</w:t>
            </w:r>
          </w:p>
        </w:tc>
        <w:tc>
          <w:tcPr>
            <w:tcW w:w="856" w:type="dxa"/>
            <w:tcBorders>
              <w:bottom w:val="single" w:sz="4" w:space="0" w:color="auto"/>
            </w:tcBorders>
            <w:shd w:val="clear" w:color="auto" w:fill="E7E6E6"/>
            <w:hideMark/>
          </w:tcPr>
          <w:p w14:paraId="231FA4F1" w14:textId="77777777" w:rsidR="00905F4F" w:rsidRPr="002029AF" w:rsidRDefault="00905F4F" w:rsidP="00860E95">
            <w:pPr>
              <w:pStyle w:val="ARfintablecolheadright"/>
            </w:pPr>
            <w:r>
              <w:t>2021</w:t>
            </w:r>
          </w:p>
        </w:tc>
        <w:tc>
          <w:tcPr>
            <w:tcW w:w="856" w:type="dxa"/>
            <w:tcBorders>
              <w:bottom w:val="single" w:sz="4" w:space="0" w:color="auto"/>
            </w:tcBorders>
            <w:hideMark/>
          </w:tcPr>
          <w:p w14:paraId="100786E6" w14:textId="77777777" w:rsidR="00905F4F" w:rsidRPr="002029AF" w:rsidRDefault="00905F4F" w:rsidP="00860E95">
            <w:pPr>
              <w:pStyle w:val="ARfintablecolheadright"/>
            </w:pPr>
            <w:r>
              <w:t>2020</w:t>
            </w:r>
          </w:p>
        </w:tc>
      </w:tr>
      <w:tr w:rsidR="00905F4F" w:rsidRPr="002029AF" w14:paraId="58C24863" w14:textId="77777777" w:rsidTr="0088737C">
        <w:tc>
          <w:tcPr>
            <w:tcW w:w="9639" w:type="dxa"/>
            <w:gridSpan w:val="7"/>
            <w:tcBorders>
              <w:top w:val="single" w:sz="4" w:space="0" w:color="auto"/>
              <w:bottom w:val="single" w:sz="4" w:space="0" w:color="A6A6A6"/>
            </w:tcBorders>
            <w:hideMark/>
          </w:tcPr>
          <w:p w14:paraId="18C500F4" w14:textId="77777777" w:rsidR="00905F4F" w:rsidRPr="002029AF" w:rsidRDefault="00905F4F" w:rsidP="0088737C">
            <w:pPr>
              <w:pStyle w:val="ARfintablebodybold"/>
            </w:pPr>
            <w:r w:rsidRPr="002029AF">
              <w:t>Joint venture</w:t>
            </w:r>
          </w:p>
        </w:tc>
      </w:tr>
      <w:tr w:rsidR="00905F4F" w:rsidRPr="002029AF" w14:paraId="66CE15C4" w14:textId="77777777" w:rsidTr="0088737C">
        <w:tc>
          <w:tcPr>
            <w:tcW w:w="1425" w:type="dxa"/>
            <w:tcBorders>
              <w:top w:val="single" w:sz="4" w:space="0" w:color="A6A6A6"/>
            </w:tcBorders>
            <w:hideMark/>
          </w:tcPr>
          <w:p w14:paraId="305FDD33" w14:textId="77777777" w:rsidR="00905F4F" w:rsidRPr="002029AF" w:rsidRDefault="00905F4F" w:rsidP="0088737C">
            <w:pPr>
              <w:pStyle w:val="ARfintablebody"/>
            </w:pPr>
            <w:r w:rsidRPr="002029AF">
              <w:t>ARMI</w:t>
            </w:r>
          </w:p>
        </w:tc>
        <w:tc>
          <w:tcPr>
            <w:tcW w:w="2395" w:type="dxa"/>
            <w:tcBorders>
              <w:top w:val="single" w:sz="4" w:space="0" w:color="A6A6A6"/>
            </w:tcBorders>
            <w:hideMark/>
          </w:tcPr>
          <w:p w14:paraId="68B5C232" w14:textId="77777777" w:rsidR="00905F4F" w:rsidRPr="002029AF" w:rsidRDefault="00905F4F" w:rsidP="0088737C">
            <w:pPr>
              <w:pStyle w:val="ARfintablebody"/>
            </w:pPr>
            <w:r w:rsidRPr="002029AF">
              <w:t>Australia</w:t>
            </w:r>
          </w:p>
        </w:tc>
        <w:tc>
          <w:tcPr>
            <w:tcW w:w="2395" w:type="dxa"/>
            <w:tcBorders>
              <w:top w:val="single" w:sz="4" w:space="0" w:color="A6A6A6"/>
            </w:tcBorders>
            <w:hideMark/>
          </w:tcPr>
          <w:p w14:paraId="1FE7DBBF" w14:textId="77777777" w:rsidR="00905F4F" w:rsidRPr="002029AF" w:rsidRDefault="00905F4F" w:rsidP="0088737C">
            <w:pPr>
              <w:pStyle w:val="ARfintablebody"/>
            </w:pPr>
            <w:r w:rsidRPr="002029AF">
              <w:t>Equity method</w:t>
            </w:r>
          </w:p>
        </w:tc>
        <w:tc>
          <w:tcPr>
            <w:tcW w:w="856" w:type="dxa"/>
            <w:tcBorders>
              <w:top w:val="single" w:sz="4" w:space="0" w:color="A6A6A6"/>
            </w:tcBorders>
            <w:shd w:val="clear" w:color="auto" w:fill="E7E6E6"/>
            <w:hideMark/>
          </w:tcPr>
          <w:p w14:paraId="1CE5F13A" w14:textId="77777777" w:rsidR="00905F4F" w:rsidRPr="002029AF" w:rsidRDefault="00905F4F" w:rsidP="0088737C">
            <w:pPr>
              <w:pStyle w:val="ARfintablebodyright"/>
            </w:pPr>
            <w:r w:rsidRPr="00004399">
              <w:t>–</w:t>
            </w:r>
          </w:p>
        </w:tc>
        <w:tc>
          <w:tcPr>
            <w:tcW w:w="856" w:type="dxa"/>
            <w:tcBorders>
              <w:top w:val="single" w:sz="4" w:space="0" w:color="A6A6A6"/>
            </w:tcBorders>
            <w:hideMark/>
          </w:tcPr>
          <w:p w14:paraId="3C63F272" w14:textId="77777777" w:rsidR="00905F4F" w:rsidRPr="002029AF" w:rsidRDefault="00905F4F" w:rsidP="0088737C">
            <w:pPr>
              <w:pStyle w:val="ARfintablebodyright"/>
            </w:pPr>
            <w:r w:rsidRPr="00004399">
              <w:t>20</w:t>
            </w:r>
          </w:p>
        </w:tc>
        <w:tc>
          <w:tcPr>
            <w:tcW w:w="856" w:type="dxa"/>
            <w:tcBorders>
              <w:top w:val="single" w:sz="4" w:space="0" w:color="A6A6A6"/>
            </w:tcBorders>
            <w:shd w:val="clear" w:color="auto" w:fill="E7E6E6"/>
            <w:hideMark/>
          </w:tcPr>
          <w:p w14:paraId="6158D7FA" w14:textId="77777777" w:rsidR="00905F4F" w:rsidRPr="002029AF" w:rsidRDefault="00905F4F" w:rsidP="0088737C">
            <w:pPr>
              <w:pStyle w:val="ARfintablebodyright"/>
            </w:pPr>
            <w:r w:rsidRPr="00004399">
              <w:t>–</w:t>
            </w:r>
          </w:p>
        </w:tc>
        <w:tc>
          <w:tcPr>
            <w:tcW w:w="856" w:type="dxa"/>
            <w:tcBorders>
              <w:top w:val="single" w:sz="4" w:space="0" w:color="A6A6A6"/>
            </w:tcBorders>
            <w:hideMark/>
          </w:tcPr>
          <w:p w14:paraId="2862867C" w14:textId="77777777" w:rsidR="00905F4F" w:rsidRPr="002029AF" w:rsidRDefault="00905F4F" w:rsidP="0088737C">
            <w:pPr>
              <w:pStyle w:val="ARfintablebodyright"/>
            </w:pPr>
            <w:r w:rsidRPr="00004399">
              <w:t>–</w:t>
            </w:r>
          </w:p>
        </w:tc>
      </w:tr>
    </w:tbl>
    <w:p w14:paraId="0B25EE6D" w14:textId="77777777" w:rsidR="00905F4F" w:rsidRDefault="00905F4F" w:rsidP="0088737C">
      <w:pPr>
        <w:pStyle w:val="Heading3"/>
      </w:pPr>
      <w:bookmarkStart w:id="454" w:name="_Toc82947316"/>
      <w:bookmarkStart w:id="455" w:name="_Toc85121446"/>
      <w:bookmarkStart w:id="456" w:name="_Toc86169001"/>
      <w:r>
        <w:lastRenderedPageBreak/>
        <w:t>6. Other assets and liabilities</w:t>
      </w:r>
      <w:bookmarkEnd w:id="454"/>
      <w:bookmarkEnd w:id="455"/>
      <w:bookmarkEnd w:id="456"/>
    </w:p>
    <w:p w14:paraId="4938867E" w14:textId="77777777" w:rsidR="00905F4F" w:rsidRDefault="00905F4F" w:rsidP="0088737C">
      <w:pPr>
        <w:pStyle w:val="Heading4"/>
      </w:pPr>
      <w:bookmarkStart w:id="457" w:name="_Toc85121447"/>
      <w:r>
        <w:t>Introduction</w:t>
      </w:r>
      <w:bookmarkEnd w:id="457"/>
    </w:p>
    <w:p w14:paraId="188C60C6" w14:textId="77777777" w:rsidR="00905F4F" w:rsidRDefault="00905F4F" w:rsidP="0088737C">
      <w:pPr>
        <w:pStyle w:val="ARfinbody"/>
      </w:pPr>
      <w:r>
        <w:t>This section sets out those assets and liabilities that arose from the department’s controlled operations.</w:t>
      </w:r>
    </w:p>
    <w:p w14:paraId="5C694CF7" w14:textId="77777777" w:rsidR="00905F4F" w:rsidRDefault="00905F4F" w:rsidP="0088737C">
      <w:pPr>
        <w:pStyle w:val="Heading4"/>
      </w:pPr>
      <w:bookmarkStart w:id="458" w:name="_Toc85121448"/>
      <w:r>
        <w:t>Structure</w:t>
      </w:r>
      <w:bookmarkEnd w:id="458"/>
    </w:p>
    <w:p w14:paraId="4EBA930B" w14:textId="77777777" w:rsidR="00905F4F" w:rsidRDefault="00905F4F" w:rsidP="0088737C">
      <w:pPr>
        <w:pStyle w:val="ARfinstructure1"/>
      </w:pPr>
      <w:r>
        <w:t>6.1</w:t>
      </w:r>
      <w:r>
        <w:tab/>
        <w:t>Receivables</w:t>
      </w:r>
    </w:p>
    <w:p w14:paraId="66A7FBBD" w14:textId="77777777" w:rsidR="00905F4F" w:rsidRDefault="00905F4F" w:rsidP="0088737C">
      <w:pPr>
        <w:pStyle w:val="ARfinstructure1"/>
      </w:pPr>
      <w:r>
        <w:t>6.2</w:t>
      </w:r>
      <w:r>
        <w:tab/>
        <w:t>Loans</w:t>
      </w:r>
    </w:p>
    <w:p w14:paraId="55716D55" w14:textId="77777777" w:rsidR="00905F4F" w:rsidRDefault="00905F4F" w:rsidP="0088737C">
      <w:pPr>
        <w:pStyle w:val="ARfinstructure2"/>
      </w:pPr>
      <w:r>
        <w:t>6.2.1</w:t>
      </w:r>
      <w:r>
        <w:tab/>
        <w:t>Ageing analysis of contractual loans</w:t>
      </w:r>
    </w:p>
    <w:p w14:paraId="7B7C3064" w14:textId="77777777" w:rsidR="00905F4F" w:rsidRDefault="00905F4F" w:rsidP="0088737C">
      <w:pPr>
        <w:pStyle w:val="ARfinstructure1"/>
      </w:pPr>
      <w:r>
        <w:t>6.3</w:t>
      </w:r>
      <w:r>
        <w:tab/>
        <w:t>Other non-financial assets</w:t>
      </w:r>
    </w:p>
    <w:p w14:paraId="6659565A" w14:textId="77777777" w:rsidR="00905F4F" w:rsidRDefault="00905F4F" w:rsidP="0088737C">
      <w:pPr>
        <w:pStyle w:val="ARfinstructure1"/>
      </w:pPr>
      <w:r>
        <w:t>6.4</w:t>
      </w:r>
      <w:r>
        <w:tab/>
        <w:t>Payables</w:t>
      </w:r>
    </w:p>
    <w:p w14:paraId="0C529570" w14:textId="77777777" w:rsidR="00905F4F" w:rsidRDefault="00905F4F" w:rsidP="0088737C">
      <w:pPr>
        <w:pStyle w:val="ARfinstructure2"/>
      </w:pPr>
      <w:r>
        <w:t>6.4.1</w:t>
      </w:r>
      <w:r>
        <w:tab/>
        <w:t>Maturity analysis of contractual payables</w:t>
      </w:r>
    </w:p>
    <w:p w14:paraId="573B9BE3" w14:textId="77777777" w:rsidR="00905F4F" w:rsidRDefault="00905F4F" w:rsidP="0088737C">
      <w:pPr>
        <w:pStyle w:val="ARfinstructure1"/>
      </w:pPr>
      <w:r>
        <w:t>6.5</w:t>
      </w:r>
      <w:r>
        <w:tab/>
        <w:t>Other provisions</w:t>
      </w:r>
    </w:p>
    <w:p w14:paraId="24D84821" w14:textId="77777777" w:rsidR="00905F4F" w:rsidRDefault="00905F4F" w:rsidP="0088737C">
      <w:pPr>
        <w:pStyle w:val="ARfinstructure2"/>
      </w:pPr>
      <w:r>
        <w:t>6.5.1</w:t>
      </w:r>
      <w:r>
        <w:tab/>
        <w:t>Reconciliation of movements in other provisions</w:t>
      </w:r>
    </w:p>
    <w:p w14:paraId="1853ECB6" w14:textId="77777777" w:rsidR="00905F4F" w:rsidRDefault="00905F4F" w:rsidP="0088737C">
      <w:pPr>
        <w:pStyle w:val="ARfinstructure1"/>
      </w:pPr>
      <w:r>
        <w:t>6.6</w:t>
      </w:r>
      <w:r>
        <w:tab/>
        <w:t>Inventories</w:t>
      </w:r>
    </w:p>
    <w:p w14:paraId="66ACC9F9" w14:textId="77777777" w:rsidR="00905F4F" w:rsidRDefault="00905F4F" w:rsidP="0088737C">
      <w:pPr>
        <w:pStyle w:val="ARfinstructure1"/>
      </w:pPr>
      <w:r>
        <w:t>6.7</w:t>
      </w:r>
      <w:r>
        <w:tab/>
        <w:t>Other non-financial liabilities</w:t>
      </w:r>
    </w:p>
    <w:p w14:paraId="0DCD36B8" w14:textId="77777777" w:rsidR="00905F4F" w:rsidRDefault="00905F4F" w:rsidP="0088737C">
      <w:pPr>
        <w:pStyle w:val="Heading4"/>
        <w:rPr>
          <w:lang w:eastAsia="en-AU"/>
        </w:rPr>
      </w:pPr>
      <w:bookmarkStart w:id="459" w:name="_Toc39242150"/>
      <w:bookmarkStart w:id="460" w:name="_Toc85121449"/>
      <w:r>
        <w:rPr>
          <w:lang w:eastAsia="en-AU"/>
        </w:rPr>
        <w:t>6.1 Receivables</w:t>
      </w:r>
      <w:bookmarkEnd w:id="459"/>
      <w:bookmarkEnd w:id="460"/>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76CCB5F5"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14B8DB7B"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12C8BEB9" w14:textId="77777777" w:rsidR="00905F4F" w:rsidRPr="002029AF" w:rsidRDefault="00905F4F" w:rsidP="00860E95">
            <w:pPr>
              <w:pStyle w:val="ARfintablecolheadright"/>
            </w:pPr>
            <w:r>
              <w:t>2021</w:t>
            </w:r>
          </w:p>
          <w:p w14:paraId="3A498C29"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3292C947" w14:textId="77777777" w:rsidR="00905F4F" w:rsidRPr="002029AF" w:rsidRDefault="00905F4F" w:rsidP="00860E95">
            <w:pPr>
              <w:pStyle w:val="ARfintablecolheadright"/>
            </w:pPr>
            <w:r>
              <w:t>2020</w:t>
            </w:r>
          </w:p>
          <w:p w14:paraId="44406E1A" w14:textId="77777777" w:rsidR="00905F4F" w:rsidRPr="002029AF" w:rsidRDefault="00905F4F" w:rsidP="00860E95">
            <w:pPr>
              <w:pStyle w:val="ARfintablecolheadright"/>
            </w:pPr>
            <w:r w:rsidRPr="002029AF">
              <w:t>$M</w:t>
            </w:r>
          </w:p>
        </w:tc>
      </w:tr>
      <w:tr w:rsidR="00905F4F" w:rsidRPr="002029AF" w14:paraId="4D568148" w14:textId="77777777" w:rsidTr="00860E95">
        <w:tc>
          <w:tcPr>
            <w:tcW w:w="9637" w:type="dxa"/>
            <w:gridSpan w:val="3"/>
            <w:tcBorders>
              <w:top w:val="single" w:sz="4" w:space="0" w:color="auto"/>
              <w:bottom w:val="single" w:sz="4" w:space="0" w:color="A6A6A6"/>
            </w:tcBorders>
            <w:hideMark/>
          </w:tcPr>
          <w:p w14:paraId="266D6208" w14:textId="77777777" w:rsidR="00905F4F" w:rsidRPr="002029AF" w:rsidRDefault="00905F4F" w:rsidP="0088737C">
            <w:pPr>
              <w:pStyle w:val="ARfintablebodybold"/>
            </w:pPr>
            <w:r w:rsidRPr="009E389A">
              <w:t>Current receivables</w:t>
            </w:r>
          </w:p>
        </w:tc>
      </w:tr>
      <w:tr w:rsidR="00905F4F" w:rsidRPr="002029AF" w14:paraId="49F2AA82" w14:textId="77777777" w:rsidTr="00860E95">
        <w:tc>
          <w:tcPr>
            <w:tcW w:w="9637" w:type="dxa"/>
            <w:gridSpan w:val="3"/>
            <w:tcBorders>
              <w:top w:val="single" w:sz="4" w:space="0" w:color="A6A6A6"/>
              <w:bottom w:val="single" w:sz="4" w:space="0" w:color="A6A6A6"/>
            </w:tcBorders>
            <w:hideMark/>
          </w:tcPr>
          <w:p w14:paraId="0AAA7FBA" w14:textId="77777777" w:rsidR="00905F4F" w:rsidRPr="008702DD" w:rsidRDefault="00905F4F" w:rsidP="0088737C">
            <w:pPr>
              <w:pStyle w:val="ARfintablebody"/>
              <w:rPr>
                <w:rStyle w:val="Emphasis"/>
              </w:rPr>
            </w:pPr>
            <w:r w:rsidRPr="008702DD">
              <w:rPr>
                <w:rStyle w:val="Emphasis"/>
              </w:rPr>
              <w:t>Contractual</w:t>
            </w:r>
          </w:p>
        </w:tc>
      </w:tr>
      <w:tr w:rsidR="00905F4F" w:rsidRPr="002029AF" w14:paraId="117B138B" w14:textId="77777777" w:rsidTr="00860E95">
        <w:tc>
          <w:tcPr>
            <w:tcW w:w="7369" w:type="dxa"/>
            <w:tcBorders>
              <w:top w:val="single" w:sz="4" w:space="0" w:color="A6A6A6"/>
              <w:bottom w:val="single" w:sz="4" w:space="0" w:color="A6A6A6"/>
            </w:tcBorders>
            <w:hideMark/>
          </w:tcPr>
          <w:p w14:paraId="7D840FF2" w14:textId="77777777" w:rsidR="00905F4F" w:rsidRPr="002029AF" w:rsidRDefault="00905F4F" w:rsidP="0088737C">
            <w:pPr>
              <w:pStyle w:val="ARfintablebody"/>
            </w:pPr>
            <w:r w:rsidRPr="009E389A">
              <w:t>Tenants in arrears</w:t>
            </w:r>
          </w:p>
        </w:tc>
        <w:tc>
          <w:tcPr>
            <w:tcW w:w="1134" w:type="dxa"/>
            <w:tcBorders>
              <w:top w:val="single" w:sz="4" w:space="0" w:color="A6A6A6"/>
              <w:bottom w:val="single" w:sz="4" w:space="0" w:color="A6A6A6"/>
            </w:tcBorders>
            <w:shd w:val="clear" w:color="auto" w:fill="E7E6E6"/>
            <w:noWrap/>
            <w:hideMark/>
          </w:tcPr>
          <w:p w14:paraId="4E64A522" w14:textId="77777777" w:rsidR="00905F4F" w:rsidRPr="002029AF" w:rsidRDefault="00905F4F" w:rsidP="0088737C">
            <w:pPr>
              <w:pStyle w:val="ARfintablebodyright"/>
            </w:pPr>
            <w:r w:rsidRPr="009E389A">
              <w:t>12.3</w:t>
            </w:r>
          </w:p>
        </w:tc>
        <w:tc>
          <w:tcPr>
            <w:tcW w:w="1134" w:type="dxa"/>
            <w:tcBorders>
              <w:top w:val="single" w:sz="4" w:space="0" w:color="A6A6A6"/>
              <w:bottom w:val="single" w:sz="4" w:space="0" w:color="A6A6A6"/>
            </w:tcBorders>
            <w:noWrap/>
            <w:hideMark/>
          </w:tcPr>
          <w:p w14:paraId="061FEAB0" w14:textId="77777777" w:rsidR="00905F4F" w:rsidRPr="002029AF" w:rsidRDefault="00905F4F" w:rsidP="0088737C">
            <w:pPr>
              <w:pStyle w:val="ARfintablebodyright"/>
            </w:pPr>
            <w:r w:rsidRPr="009E389A">
              <w:t>15.0</w:t>
            </w:r>
          </w:p>
        </w:tc>
      </w:tr>
      <w:tr w:rsidR="00905F4F" w:rsidRPr="002029AF" w14:paraId="17F96804" w14:textId="77777777" w:rsidTr="00860E95">
        <w:tc>
          <w:tcPr>
            <w:tcW w:w="7369" w:type="dxa"/>
            <w:tcBorders>
              <w:top w:val="single" w:sz="4" w:space="0" w:color="A6A6A6"/>
              <w:bottom w:val="single" w:sz="4" w:space="0" w:color="A6A6A6"/>
            </w:tcBorders>
            <w:hideMark/>
          </w:tcPr>
          <w:p w14:paraId="39A9786A" w14:textId="77777777" w:rsidR="00905F4F" w:rsidRPr="002029AF" w:rsidRDefault="00905F4F" w:rsidP="0088737C">
            <w:pPr>
              <w:pStyle w:val="ARfintablebody"/>
            </w:pPr>
            <w:r w:rsidRPr="009E389A">
              <w:t>Other receivables</w:t>
            </w:r>
          </w:p>
        </w:tc>
        <w:tc>
          <w:tcPr>
            <w:tcW w:w="1134" w:type="dxa"/>
            <w:tcBorders>
              <w:top w:val="single" w:sz="4" w:space="0" w:color="A6A6A6"/>
              <w:bottom w:val="single" w:sz="4" w:space="0" w:color="A6A6A6"/>
            </w:tcBorders>
            <w:shd w:val="clear" w:color="auto" w:fill="E7E6E6"/>
            <w:noWrap/>
            <w:hideMark/>
          </w:tcPr>
          <w:p w14:paraId="357D47D6" w14:textId="77777777" w:rsidR="00905F4F" w:rsidRPr="002029AF" w:rsidRDefault="00905F4F" w:rsidP="0088737C">
            <w:pPr>
              <w:pStyle w:val="ARfintablebodyright"/>
            </w:pPr>
            <w:r w:rsidRPr="009E389A">
              <w:t>357.3</w:t>
            </w:r>
          </w:p>
        </w:tc>
        <w:tc>
          <w:tcPr>
            <w:tcW w:w="1134" w:type="dxa"/>
            <w:tcBorders>
              <w:top w:val="single" w:sz="4" w:space="0" w:color="A6A6A6"/>
              <w:bottom w:val="single" w:sz="4" w:space="0" w:color="A6A6A6"/>
            </w:tcBorders>
            <w:noWrap/>
            <w:hideMark/>
          </w:tcPr>
          <w:p w14:paraId="2239A19A" w14:textId="77777777" w:rsidR="00905F4F" w:rsidRPr="002029AF" w:rsidRDefault="00905F4F" w:rsidP="0088737C">
            <w:pPr>
              <w:pStyle w:val="ARfintablebodyright"/>
            </w:pPr>
            <w:r w:rsidRPr="009E389A">
              <w:t>483.5</w:t>
            </w:r>
          </w:p>
        </w:tc>
      </w:tr>
      <w:tr w:rsidR="00905F4F" w:rsidRPr="002029AF" w14:paraId="2D4C3B38" w14:textId="77777777" w:rsidTr="00860E95">
        <w:tc>
          <w:tcPr>
            <w:tcW w:w="7369" w:type="dxa"/>
            <w:tcBorders>
              <w:top w:val="single" w:sz="4" w:space="0" w:color="A6A6A6"/>
              <w:bottom w:val="single" w:sz="4" w:space="0" w:color="auto"/>
            </w:tcBorders>
            <w:hideMark/>
          </w:tcPr>
          <w:p w14:paraId="5618177A" w14:textId="77777777" w:rsidR="00905F4F" w:rsidRPr="008702DD" w:rsidRDefault="00905F4F" w:rsidP="0088737C">
            <w:pPr>
              <w:pStyle w:val="ARfintablebody"/>
              <w:rPr>
                <w:rStyle w:val="Emphasis"/>
              </w:rPr>
            </w:pPr>
            <w:r w:rsidRPr="008702DD">
              <w:rPr>
                <w:rStyle w:val="Emphasis"/>
              </w:rPr>
              <w:t>Less allowance for impairment losses of contractual receivables</w:t>
            </w:r>
          </w:p>
        </w:tc>
        <w:tc>
          <w:tcPr>
            <w:tcW w:w="1134" w:type="dxa"/>
            <w:tcBorders>
              <w:top w:val="single" w:sz="4" w:space="0" w:color="A6A6A6"/>
              <w:bottom w:val="single" w:sz="4" w:space="0" w:color="auto"/>
            </w:tcBorders>
            <w:shd w:val="clear" w:color="auto" w:fill="E7E6E6"/>
            <w:noWrap/>
            <w:hideMark/>
          </w:tcPr>
          <w:p w14:paraId="75497BBC" w14:textId="77777777" w:rsidR="00905F4F" w:rsidRPr="002029AF" w:rsidRDefault="00905F4F" w:rsidP="0088737C">
            <w:pPr>
              <w:pStyle w:val="ARfintablebodyright"/>
            </w:pPr>
            <w:r w:rsidRPr="009E389A">
              <w:t>(27.7)</w:t>
            </w:r>
          </w:p>
        </w:tc>
        <w:tc>
          <w:tcPr>
            <w:tcW w:w="1134" w:type="dxa"/>
            <w:tcBorders>
              <w:top w:val="single" w:sz="4" w:space="0" w:color="A6A6A6"/>
              <w:bottom w:val="single" w:sz="4" w:space="0" w:color="auto"/>
            </w:tcBorders>
            <w:noWrap/>
            <w:hideMark/>
          </w:tcPr>
          <w:p w14:paraId="1F1CC207" w14:textId="77777777" w:rsidR="00905F4F" w:rsidRPr="002029AF" w:rsidRDefault="00905F4F" w:rsidP="0088737C">
            <w:pPr>
              <w:pStyle w:val="ARfintablebodyright"/>
            </w:pPr>
            <w:r w:rsidRPr="009E389A">
              <w:t>(10.8)</w:t>
            </w:r>
          </w:p>
        </w:tc>
      </w:tr>
      <w:tr w:rsidR="00905F4F" w:rsidRPr="002029AF" w14:paraId="6C1525AE" w14:textId="77777777" w:rsidTr="00860E95">
        <w:tc>
          <w:tcPr>
            <w:tcW w:w="7369" w:type="dxa"/>
            <w:tcBorders>
              <w:top w:val="single" w:sz="4" w:space="0" w:color="auto"/>
              <w:bottom w:val="single" w:sz="4" w:space="0" w:color="A6A6A6"/>
            </w:tcBorders>
            <w:hideMark/>
          </w:tcPr>
          <w:p w14:paraId="6088A16B" w14:textId="77777777" w:rsidR="00905F4F" w:rsidRPr="002029AF" w:rsidRDefault="00905F4F" w:rsidP="0088737C">
            <w:pPr>
              <w:pStyle w:val="ARfintablebody"/>
            </w:pPr>
          </w:p>
        </w:tc>
        <w:tc>
          <w:tcPr>
            <w:tcW w:w="1134" w:type="dxa"/>
            <w:tcBorders>
              <w:top w:val="single" w:sz="4" w:space="0" w:color="auto"/>
              <w:bottom w:val="single" w:sz="4" w:space="0" w:color="A6A6A6"/>
            </w:tcBorders>
            <w:shd w:val="clear" w:color="auto" w:fill="E7E6E6"/>
            <w:noWrap/>
            <w:hideMark/>
          </w:tcPr>
          <w:p w14:paraId="74A56A0C" w14:textId="77777777" w:rsidR="00905F4F" w:rsidRPr="002029AF" w:rsidRDefault="00905F4F" w:rsidP="0088737C">
            <w:pPr>
              <w:pStyle w:val="ARfintablebodyright"/>
            </w:pPr>
            <w:r w:rsidRPr="009E389A">
              <w:t>341.9</w:t>
            </w:r>
          </w:p>
        </w:tc>
        <w:tc>
          <w:tcPr>
            <w:tcW w:w="1134" w:type="dxa"/>
            <w:tcBorders>
              <w:top w:val="single" w:sz="4" w:space="0" w:color="auto"/>
              <w:bottom w:val="single" w:sz="4" w:space="0" w:color="A6A6A6"/>
            </w:tcBorders>
            <w:noWrap/>
            <w:hideMark/>
          </w:tcPr>
          <w:p w14:paraId="08E248F2" w14:textId="77777777" w:rsidR="00905F4F" w:rsidRPr="002029AF" w:rsidRDefault="00905F4F" w:rsidP="0088737C">
            <w:pPr>
              <w:pStyle w:val="ARfintablebodyright"/>
            </w:pPr>
            <w:r w:rsidRPr="009E389A">
              <w:t>487.7</w:t>
            </w:r>
          </w:p>
        </w:tc>
      </w:tr>
      <w:tr w:rsidR="00905F4F" w:rsidRPr="002029AF" w14:paraId="594DC55B" w14:textId="77777777" w:rsidTr="00860E95">
        <w:tc>
          <w:tcPr>
            <w:tcW w:w="9637" w:type="dxa"/>
            <w:gridSpan w:val="3"/>
            <w:tcBorders>
              <w:top w:val="single" w:sz="4" w:space="0" w:color="A6A6A6"/>
              <w:bottom w:val="single" w:sz="4" w:space="0" w:color="A6A6A6"/>
            </w:tcBorders>
            <w:hideMark/>
          </w:tcPr>
          <w:p w14:paraId="02538624" w14:textId="77777777" w:rsidR="00905F4F" w:rsidRPr="008702DD" w:rsidRDefault="00905F4F" w:rsidP="0088737C">
            <w:pPr>
              <w:pStyle w:val="ARfintablebody"/>
              <w:rPr>
                <w:rStyle w:val="Emphasis"/>
              </w:rPr>
            </w:pPr>
            <w:r w:rsidRPr="008702DD">
              <w:rPr>
                <w:rStyle w:val="Emphasis"/>
              </w:rPr>
              <w:t>Statutory</w:t>
            </w:r>
          </w:p>
        </w:tc>
      </w:tr>
      <w:tr w:rsidR="00905F4F" w:rsidRPr="002029AF" w14:paraId="10DA1129" w14:textId="77777777" w:rsidTr="00860E95">
        <w:tc>
          <w:tcPr>
            <w:tcW w:w="7369" w:type="dxa"/>
            <w:tcBorders>
              <w:top w:val="single" w:sz="4" w:space="0" w:color="A6A6A6"/>
              <w:bottom w:val="single" w:sz="4" w:space="0" w:color="A6A6A6"/>
            </w:tcBorders>
            <w:hideMark/>
          </w:tcPr>
          <w:p w14:paraId="17990955" w14:textId="77777777" w:rsidR="00905F4F" w:rsidRPr="002029AF" w:rsidRDefault="00905F4F" w:rsidP="0088737C">
            <w:pPr>
              <w:pStyle w:val="ARfintablebody"/>
            </w:pPr>
            <w:r w:rsidRPr="009E389A">
              <w:t>Amounts owing from Victorian Government</w:t>
            </w:r>
          </w:p>
        </w:tc>
        <w:tc>
          <w:tcPr>
            <w:tcW w:w="1134" w:type="dxa"/>
            <w:tcBorders>
              <w:top w:val="single" w:sz="4" w:space="0" w:color="A6A6A6"/>
              <w:bottom w:val="single" w:sz="4" w:space="0" w:color="A6A6A6"/>
            </w:tcBorders>
            <w:shd w:val="clear" w:color="auto" w:fill="E7E6E6"/>
            <w:noWrap/>
            <w:hideMark/>
          </w:tcPr>
          <w:p w14:paraId="6507C11E" w14:textId="77777777" w:rsidR="00905F4F" w:rsidRPr="002029AF" w:rsidRDefault="00905F4F" w:rsidP="0088737C">
            <w:pPr>
              <w:pStyle w:val="ARfintablebodyright"/>
            </w:pPr>
            <w:r w:rsidRPr="009E389A">
              <w:t>1,634.4</w:t>
            </w:r>
          </w:p>
        </w:tc>
        <w:tc>
          <w:tcPr>
            <w:tcW w:w="1134" w:type="dxa"/>
            <w:tcBorders>
              <w:top w:val="single" w:sz="4" w:space="0" w:color="A6A6A6"/>
              <w:bottom w:val="single" w:sz="4" w:space="0" w:color="A6A6A6"/>
            </w:tcBorders>
            <w:noWrap/>
            <w:hideMark/>
          </w:tcPr>
          <w:p w14:paraId="7588816C" w14:textId="77777777" w:rsidR="00905F4F" w:rsidRPr="002029AF" w:rsidRDefault="00905F4F" w:rsidP="0088737C">
            <w:pPr>
              <w:pStyle w:val="ARfintablebodyright"/>
            </w:pPr>
            <w:r w:rsidRPr="009E389A">
              <w:t>1,310.6</w:t>
            </w:r>
          </w:p>
        </w:tc>
      </w:tr>
      <w:tr w:rsidR="00905F4F" w:rsidRPr="002029AF" w14:paraId="0B8726CB" w14:textId="77777777" w:rsidTr="00860E95">
        <w:tc>
          <w:tcPr>
            <w:tcW w:w="7369" w:type="dxa"/>
            <w:tcBorders>
              <w:top w:val="single" w:sz="4" w:space="0" w:color="A6A6A6"/>
            </w:tcBorders>
            <w:hideMark/>
          </w:tcPr>
          <w:p w14:paraId="18D10E5D" w14:textId="77777777" w:rsidR="00905F4F" w:rsidRPr="002029AF" w:rsidRDefault="00905F4F" w:rsidP="0088737C">
            <w:pPr>
              <w:pStyle w:val="ARfintablebody"/>
            </w:pPr>
            <w:r w:rsidRPr="009E389A">
              <w:t>GST input tax credit recoverable</w:t>
            </w:r>
          </w:p>
        </w:tc>
        <w:tc>
          <w:tcPr>
            <w:tcW w:w="1134" w:type="dxa"/>
            <w:tcBorders>
              <w:top w:val="single" w:sz="4" w:space="0" w:color="A6A6A6"/>
            </w:tcBorders>
            <w:shd w:val="clear" w:color="auto" w:fill="E7E6E6"/>
            <w:noWrap/>
            <w:hideMark/>
          </w:tcPr>
          <w:p w14:paraId="2720CFAB" w14:textId="77777777" w:rsidR="00905F4F" w:rsidRPr="002029AF" w:rsidRDefault="00905F4F" w:rsidP="0088737C">
            <w:pPr>
              <w:pStyle w:val="ARfintablebodyright"/>
            </w:pPr>
            <w:r w:rsidRPr="009E389A">
              <w:t>50.4</w:t>
            </w:r>
          </w:p>
        </w:tc>
        <w:tc>
          <w:tcPr>
            <w:tcW w:w="1134" w:type="dxa"/>
            <w:tcBorders>
              <w:top w:val="single" w:sz="4" w:space="0" w:color="A6A6A6"/>
            </w:tcBorders>
            <w:noWrap/>
            <w:hideMark/>
          </w:tcPr>
          <w:p w14:paraId="30CB8A58" w14:textId="77777777" w:rsidR="00905F4F" w:rsidRPr="002029AF" w:rsidRDefault="00905F4F" w:rsidP="0088737C">
            <w:pPr>
              <w:pStyle w:val="ARfintablebodyright"/>
            </w:pPr>
            <w:r w:rsidRPr="009E389A">
              <w:t>62.7</w:t>
            </w:r>
          </w:p>
        </w:tc>
      </w:tr>
      <w:tr w:rsidR="00905F4F" w:rsidRPr="002029AF" w14:paraId="7996FDF8" w14:textId="77777777" w:rsidTr="00860E95">
        <w:tc>
          <w:tcPr>
            <w:tcW w:w="7369" w:type="dxa"/>
            <w:hideMark/>
          </w:tcPr>
          <w:p w14:paraId="5AE7DE89" w14:textId="77777777" w:rsidR="00905F4F" w:rsidRPr="002029AF" w:rsidRDefault="00905F4F" w:rsidP="0088737C">
            <w:pPr>
              <w:pStyle w:val="ARfintablebody"/>
            </w:pPr>
          </w:p>
        </w:tc>
        <w:tc>
          <w:tcPr>
            <w:tcW w:w="1134" w:type="dxa"/>
            <w:shd w:val="clear" w:color="auto" w:fill="E7E6E6"/>
            <w:noWrap/>
            <w:hideMark/>
          </w:tcPr>
          <w:p w14:paraId="0C510EBB" w14:textId="77777777" w:rsidR="00905F4F" w:rsidRPr="002029AF" w:rsidRDefault="00905F4F" w:rsidP="0088737C">
            <w:pPr>
              <w:pStyle w:val="ARfintablebodyright"/>
            </w:pPr>
            <w:r w:rsidRPr="009E389A">
              <w:t>1,684.8</w:t>
            </w:r>
          </w:p>
        </w:tc>
        <w:tc>
          <w:tcPr>
            <w:tcW w:w="1134" w:type="dxa"/>
            <w:noWrap/>
            <w:hideMark/>
          </w:tcPr>
          <w:p w14:paraId="1CAED10F" w14:textId="77777777" w:rsidR="00905F4F" w:rsidRPr="002029AF" w:rsidRDefault="00905F4F" w:rsidP="0088737C">
            <w:pPr>
              <w:pStyle w:val="ARfintablebodyright"/>
            </w:pPr>
            <w:r w:rsidRPr="009E389A">
              <w:t>1,373.3</w:t>
            </w:r>
          </w:p>
        </w:tc>
      </w:tr>
      <w:tr w:rsidR="00905F4F" w:rsidRPr="002029AF" w14:paraId="14F13F0C" w14:textId="77777777" w:rsidTr="00860E95">
        <w:tc>
          <w:tcPr>
            <w:tcW w:w="7369" w:type="dxa"/>
            <w:tcBorders>
              <w:bottom w:val="single" w:sz="4" w:space="0" w:color="auto"/>
            </w:tcBorders>
            <w:hideMark/>
          </w:tcPr>
          <w:p w14:paraId="309A04E9" w14:textId="77777777" w:rsidR="00905F4F" w:rsidRPr="002029AF" w:rsidRDefault="00905F4F" w:rsidP="0088737C">
            <w:pPr>
              <w:pStyle w:val="ARfintablebodybold"/>
            </w:pPr>
            <w:r w:rsidRPr="009E389A">
              <w:t>Total current receivables</w:t>
            </w:r>
          </w:p>
        </w:tc>
        <w:tc>
          <w:tcPr>
            <w:tcW w:w="1134" w:type="dxa"/>
            <w:tcBorders>
              <w:bottom w:val="single" w:sz="4" w:space="0" w:color="auto"/>
            </w:tcBorders>
            <w:shd w:val="clear" w:color="auto" w:fill="E7E6E6"/>
            <w:noWrap/>
            <w:hideMark/>
          </w:tcPr>
          <w:p w14:paraId="1FBB3530" w14:textId="77777777" w:rsidR="00905F4F" w:rsidRPr="002029AF" w:rsidRDefault="00905F4F" w:rsidP="0088737C">
            <w:pPr>
              <w:pStyle w:val="ARfintablebodyrightbold"/>
            </w:pPr>
            <w:r w:rsidRPr="009E389A">
              <w:t>2,026.7</w:t>
            </w:r>
          </w:p>
        </w:tc>
        <w:tc>
          <w:tcPr>
            <w:tcW w:w="1134" w:type="dxa"/>
            <w:tcBorders>
              <w:bottom w:val="single" w:sz="4" w:space="0" w:color="auto"/>
            </w:tcBorders>
            <w:noWrap/>
            <w:hideMark/>
          </w:tcPr>
          <w:p w14:paraId="6BF44468" w14:textId="77777777" w:rsidR="00905F4F" w:rsidRPr="002029AF" w:rsidRDefault="00905F4F" w:rsidP="0088737C">
            <w:pPr>
              <w:pStyle w:val="ARfintablebodyrightbold"/>
            </w:pPr>
            <w:r w:rsidRPr="009E389A">
              <w:t>1,861.0</w:t>
            </w:r>
          </w:p>
        </w:tc>
      </w:tr>
      <w:tr w:rsidR="00905F4F" w:rsidRPr="002029AF" w14:paraId="25C52B92" w14:textId="77777777" w:rsidTr="00860E95">
        <w:tc>
          <w:tcPr>
            <w:tcW w:w="9637" w:type="dxa"/>
            <w:gridSpan w:val="3"/>
            <w:tcBorders>
              <w:top w:val="single" w:sz="4" w:space="0" w:color="auto"/>
              <w:bottom w:val="single" w:sz="4" w:space="0" w:color="A6A6A6"/>
            </w:tcBorders>
            <w:hideMark/>
          </w:tcPr>
          <w:p w14:paraId="060C6D2E" w14:textId="77777777" w:rsidR="00905F4F" w:rsidRPr="002029AF" w:rsidRDefault="00905F4F" w:rsidP="0088737C">
            <w:pPr>
              <w:pStyle w:val="ARfintablebodybold"/>
            </w:pPr>
            <w:r w:rsidRPr="009E389A">
              <w:t>Non-current receivables</w:t>
            </w:r>
          </w:p>
        </w:tc>
      </w:tr>
      <w:tr w:rsidR="00905F4F" w:rsidRPr="002029AF" w14:paraId="672795C2" w14:textId="77777777" w:rsidTr="00860E95">
        <w:tc>
          <w:tcPr>
            <w:tcW w:w="9637" w:type="dxa"/>
            <w:gridSpan w:val="3"/>
            <w:tcBorders>
              <w:top w:val="single" w:sz="4" w:space="0" w:color="A6A6A6"/>
              <w:bottom w:val="single" w:sz="4" w:space="0" w:color="A6A6A6"/>
            </w:tcBorders>
            <w:hideMark/>
          </w:tcPr>
          <w:p w14:paraId="182539D0" w14:textId="77777777" w:rsidR="00905F4F" w:rsidRPr="008702DD" w:rsidRDefault="00905F4F" w:rsidP="0088737C">
            <w:pPr>
              <w:pStyle w:val="ARfintablebody"/>
              <w:rPr>
                <w:rStyle w:val="Emphasis"/>
              </w:rPr>
            </w:pPr>
            <w:r w:rsidRPr="008702DD">
              <w:rPr>
                <w:rStyle w:val="Emphasis"/>
              </w:rPr>
              <w:t>Statutory</w:t>
            </w:r>
          </w:p>
        </w:tc>
      </w:tr>
      <w:tr w:rsidR="00905F4F" w:rsidRPr="002029AF" w14:paraId="52E78A59" w14:textId="77777777" w:rsidTr="00860E95">
        <w:tc>
          <w:tcPr>
            <w:tcW w:w="7369" w:type="dxa"/>
            <w:tcBorders>
              <w:top w:val="single" w:sz="4" w:space="0" w:color="A6A6A6"/>
            </w:tcBorders>
            <w:hideMark/>
          </w:tcPr>
          <w:p w14:paraId="74A93254" w14:textId="77777777" w:rsidR="00905F4F" w:rsidRPr="002029AF" w:rsidRDefault="00905F4F" w:rsidP="0088737C">
            <w:pPr>
              <w:pStyle w:val="ARfintablebody"/>
            </w:pPr>
            <w:r w:rsidRPr="009E389A">
              <w:t>Amounts owing from Victorian Government</w:t>
            </w:r>
          </w:p>
        </w:tc>
        <w:tc>
          <w:tcPr>
            <w:tcW w:w="1134" w:type="dxa"/>
            <w:tcBorders>
              <w:top w:val="single" w:sz="4" w:space="0" w:color="A6A6A6"/>
            </w:tcBorders>
            <w:shd w:val="clear" w:color="auto" w:fill="E7E6E6"/>
            <w:noWrap/>
            <w:hideMark/>
          </w:tcPr>
          <w:p w14:paraId="19FCAE37" w14:textId="77777777" w:rsidR="00905F4F" w:rsidRPr="002029AF" w:rsidRDefault="00905F4F" w:rsidP="0088737C">
            <w:pPr>
              <w:pStyle w:val="ARfintablebodyright"/>
            </w:pPr>
            <w:r w:rsidRPr="009E389A">
              <w:t>2,627.5</w:t>
            </w:r>
          </w:p>
        </w:tc>
        <w:tc>
          <w:tcPr>
            <w:tcW w:w="1134" w:type="dxa"/>
            <w:tcBorders>
              <w:top w:val="single" w:sz="4" w:space="0" w:color="A6A6A6"/>
            </w:tcBorders>
            <w:noWrap/>
            <w:hideMark/>
          </w:tcPr>
          <w:p w14:paraId="0DB42476" w14:textId="77777777" w:rsidR="00905F4F" w:rsidRPr="002029AF" w:rsidRDefault="00905F4F" w:rsidP="0088737C">
            <w:pPr>
              <w:pStyle w:val="ARfintablebodyright"/>
            </w:pPr>
            <w:r w:rsidRPr="009E389A">
              <w:t>2,383.6</w:t>
            </w:r>
          </w:p>
        </w:tc>
      </w:tr>
      <w:tr w:rsidR="00905F4F" w:rsidRPr="002029AF" w14:paraId="10A9F411" w14:textId="77777777" w:rsidTr="00860E95">
        <w:tc>
          <w:tcPr>
            <w:tcW w:w="7369" w:type="dxa"/>
            <w:hideMark/>
          </w:tcPr>
          <w:p w14:paraId="17B35D1D" w14:textId="77777777" w:rsidR="00905F4F" w:rsidRPr="002029AF" w:rsidRDefault="00905F4F" w:rsidP="0088737C">
            <w:pPr>
              <w:pStyle w:val="ARfintablebody"/>
            </w:pPr>
          </w:p>
        </w:tc>
        <w:tc>
          <w:tcPr>
            <w:tcW w:w="1134" w:type="dxa"/>
            <w:shd w:val="clear" w:color="auto" w:fill="E7E6E6"/>
            <w:noWrap/>
            <w:hideMark/>
          </w:tcPr>
          <w:p w14:paraId="5707E0C6" w14:textId="77777777" w:rsidR="00905F4F" w:rsidRPr="002029AF" w:rsidRDefault="00905F4F" w:rsidP="0088737C">
            <w:pPr>
              <w:pStyle w:val="ARfintablebodyright"/>
            </w:pPr>
            <w:r w:rsidRPr="009E389A">
              <w:t>2,627.5</w:t>
            </w:r>
          </w:p>
        </w:tc>
        <w:tc>
          <w:tcPr>
            <w:tcW w:w="1134" w:type="dxa"/>
            <w:noWrap/>
            <w:hideMark/>
          </w:tcPr>
          <w:p w14:paraId="6446F175" w14:textId="77777777" w:rsidR="00905F4F" w:rsidRPr="002029AF" w:rsidRDefault="00905F4F" w:rsidP="0088737C">
            <w:pPr>
              <w:pStyle w:val="ARfintablebodyright"/>
            </w:pPr>
            <w:r w:rsidRPr="009E389A">
              <w:t>2,383.6</w:t>
            </w:r>
          </w:p>
        </w:tc>
      </w:tr>
      <w:tr w:rsidR="00905F4F" w:rsidRPr="002029AF" w14:paraId="12F21DCB" w14:textId="77777777" w:rsidTr="00860E95">
        <w:tc>
          <w:tcPr>
            <w:tcW w:w="7369" w:type="dxa"/>
            <w:hideMark/>
          </w:tcPr>
          <w:p w14:paraId="6304EC7E" w14:textId="77777777" w:rsidR="00905F4F" w:rsidRPr="002029AF" w:rsidRDefault="00905F4F" w:rsidP="0088737C">
            <w:pPr>
              <w:pStyle w:val="ARfintablebodybold"/>
            </w:pPr>
            <w:r w:rsidRPr="009E389A">
              <w:t>Total non-current receivables</w:t>
            </w:r>
          </w:p>
        </w:tc>
        <w:tc>
          <w:tcPr>
            <w:tcW w:w="1134" w:type="dxa"/>
            <w:shd w:val="clear" w:color="auto" w:fill="E7E6E6"/>
            <w:noWrap/>
            <w:hideMark/>
          </w:tcPr>
          <w:p w14:paraId="4EF18014" w14:textId="77777777" w:rsidR="00905F4F" w:rsidRPr="002029AF" w:rsidRDefault="00905F4F" w:rsidP="0088737C">
            <w:pPr>
              <w:pStyle w:val="ARfintablebodyrightbold"/>
            </w:pPr>
            <w:r w:rsidRPr="009E389A">
              <w:t>2,627.5</w:t>
            </w:r>
          </w:p>
        </w:tc>
        <w:tc>
          <w:tcPr>
            <w:tcW w:w="1134" w:type="dxa"/>
            <w:noWrap/>
            <w:hideMark/>
          </w:tcPr>
          <w:p w14:paraId="21CB6518" w14:textId="77777777" w:rsidR="00905F4F" w:rsidRPr="002029AF" w:rsidRDefault="00905F4F" w:rsidP="0088737C">
            <w:pPr>
              <w:pStyle w:val="ARfintablebodyrightbold"/>
            </w:pPr>
            <w:r w:rsidRPr="009E389A">
              <w:t>2,383.6</w:t>
            </w:r>
          </w:p>
        </w:tc>
      </w:tr>
      <w:tr w:rsidR="00905F4F" w:rsidRPr="002029AF" w14:paraId="27511808" w14:textId="77777777" w:rsidTr="00860E95">
        <w:tc>
          <w:tcPr>
            <w:tcW w:w="7369" w:type="dxa"/>
            <w:hideMark/>
          </w:tcPr>
          <w:p w14:paraId="6D6DA094" w14:textId="77777777" w:rsidR="00905F4F" w:rsidRPr="002029AF" w:rsidRDefault="00905F4F" w:rsidP="0088737C">
            <w:pPr>
              <w:pStyle w:val="ARfintablebodybold"/>
            </w:pPr>
            <w:r w:rsidRPr="009E389A">
              <w:t>Total receivables</w:t>
            </w:r>
          </w:p>
        </w:tc>
        <w:tc>
          <w:tcPr>
            <w:tcW w:w="1134" w:type="dxa"/>
            <w:shd w:val="clear" w:color="auto" w:fill="E7E6E6"/>
            <w:noWrap/>
            <w:hideMark/>
          </w:tcPr>
          <w:p w14:paraId="21B63193" w14:textId="77777777" w:rsidR="00905F4F" w:rsidRPr="002029AF" w:rsidRDefault="00905F4F" w:rsidP="0088737C">
            <w:pPr>
              <w:pStyle w:val="ARfintablebodyrightbold"/>
            </w:pPr>
            <w:r w:rsidRPr="009E389A">
              <w:t>4,654.2</w:t>
            </w:r>
          </w:p>
        </w:tc>
        <w:tc>
          <w:tcPr>
            <w:tcW w:w="1134" w:type="dxa"/>
            <w:noWrap/>
            <w:hideMark/>
          </w:tcPr>
          <w:p w14:paraId="659885C7" w14:textId="77777777" w:rsidR="00905F4F" w:rsidRPr="002029AF" w:rsidRDefault="00905F4F" w:rsidP="0088737C">
            <w:pPr>
              <w:pStyle w:val="ARfintablebodyrightbold"/>
            </w:pPr>
            <w:r w:rsidRPr="009E389A">
              <w:t>4,244.6</w:t>
            </w:r>
          </w:p>
        </w:tc>
      </w:tr>
    </w:tbl>
    <w:p w14:paraId="6D13C498" w14:textId="77777777" w:rsidR="00905F4F" w:rsidRDefault="00905F4F" w:rsidP="0088737C">
      <w:pPr>
        <w:pStyle w:val="ARfinbodyaftertable"/>
      </w:pPr>
      <w:r>
        <w:rPr>
          <w:rStyle w:val="Strong"/>
        </w:rPr>
        <w:t>Contractual receivables</w:t>
      </w:r>
      <w:r>
        <w:t xml:space="preserve"> are classified as financial instruments and categorised as ‘financial assets at amortised costs’. They are initially recognised at fair value plus any directly attributable transaction costs. The department holds the contractual receivables with the objective to collect the contractual cash flows and therefore subsequent to initial measurement they are measured at amortised cost using the effective interest method, less any impairment.</w:t>
      </w:r>
    </w:p>
    <w:p w14:paraId="2A69E552" w14:textId="77777777" w:rsidR="00905F4F" w:rsidRDefault="00905F4F" w:rsidP="0088737C">
      <w:pPr>
        <w:pStyle w:val="ARfinbody"/>
      </w:pPr>
      <w:r>
        <w:rPr>
          <w:rStyle w:val="Strong"/>
        </w:rPr>
        <w:t>Statutory receivables</w:t>
      </w:r>
      <w:r>
        <w:t xml:space="preserve"> do not arise from contracts and are recognised and measured similarly to contractual receivables (except for impairment), but are not classified as financial instruments for disclosure purposes. The department applies AASB 9 for initial measurement of the statutory receivables and, as a result, statutory receivables are initially recognised at fair value plus any directly attributable transaction costs. Amounts recognised from the Victorian Government represent funding for all commitments incurred and are drawn from the Consolidated Fund as the commitments fall due.</w:t>
      </w:r>
    </w:p>
    <w:p w14:paraId="3B8F360F" w14:textId="77777777" w:rsidR="00905F4F" w:rsidRPr="002029AF" w:rsidRDefault="00905F4F" w:rsidP="00087B91">
      <w:pPr>
        <w:pStyle w:val="ARfinbody"/>
      </w:pPr>
      <w:r>
        <w:t>Details about the department’s impairment policies, the department’s exposure to credit risks and the calculation of the loss allowance are set out in Note 8.1.3.</w:t>
      </w:r>
    </w:p>
    <w:p w14:paraId="0019AAEE" w14:textId="77777777" w:rsidR="00905F4F" w:rsidRPr="002029AF" w:rsidRDefault="00905F4F" w:rsidP="00087B91">
      <w:pPr>
        <w:pStyle w:val="Heading4"/>
      </w:pPr>
      <w:bookmarkStart w:id="461" w:name="_Toc39242151"/>
      <w:bookmarkStart w:id="462" w:name="_Toc85121450"/>
      <w:r w:rsidRPr="002029AF">
        <w:lastRenderedPageBreak/>
        <w:t>6.2 Loans</w:t>
      </w:r>
      <w:bookmarkEnd w:id="461"/>
      <w:bookmarkEnd w:id="462"/>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4F2DDA4C"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73BF18E4"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052AD805" w14:textId="77777777" w:rsidR="00905F4F" w:rsidRPr="002029AF" w:rsidRDefault="00905F4F" w:rsidP="00860E95">
            <w:pPr>
              <w:pStyle w:val="ARfintablecolheadright"/>
            </w:pPr>
            <w:r>
              <w:t>2021</w:t>
            </w:r>
          </w:p>
          <w:p w14:paraId="57ADFC60"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48B7D06E" w14:textId="77777777" w:rsidR="00905F4F" w:rsidRPr="002029AF" w:rsidRDefault="00905F4F" w:rsidP="00860E95">
            <w:pPr>
              <w:pStyle w:val="ARfintablecolheadright"/>
            </w:pPr>
            <w:r>
              <w:t>2020</w:t>
            </w:r>
          </w:p>
          <w:p w14:paraId="4EC3F8D5" w14:textId="77777777" w:rsidR="00905F4F" w:rsidRPr="002029AF" w:rsidRDefault="00905F4F" w:rsidP="00860E95">
            <w:pPr>
              <w:pStyle w:val="ARfintablecolheadright"/>
            </w:pPr>
            <w:r w:rsidRPr="002029AF">
              <w:t>$M</w:t>
            </w:r>
          </w:p>
        </w:tc>
      </w:tr>
      <w:tr w:rsidR="00905F4F" w:rsidRPr="002029AF" w14:paraId="3537741C" w14:textId="77777777" w:rsidTr="00860E95">
        <w:tc>
          <w:tcPr>
            <w:tcW w:w="9637" w:type="dxa"/>
            <w:gridSpan w:val="3"/>
            <w:tcBorders>
              <w:top w:val="single" w:sz="4" w:space="0" w:color="auto"/>
              <w:bottom w:val="single" w:sz="4" w:space="0" w:color="A6A6A6"/>
            </w:tcBorders>
            <w:hideMark/>
          </w:tcPr>
          <w:p w14:paraId="2D1C6410" w14:textId="77777777" w:rsidR="00905F4F" w:rsidRPr="002029AF" w:rsidRDefault="00905F4F" w:rsidP="0088737C">
            <w:pPr>
              <w:pStyle w:val="ARfintablebodybold"/>
            </w:pPr>
            <w:r w:rsidRPr="00D82EBE">
              <w:t>Current loans</w:t>
            </w:r>
          </w:p>
        </w:tc>
      </w:tr>
      <w:tr w:rsidR="00905F4F" w:rsidRPr="002029AF" w14:paraId="3946A207" w14:textId="77777777" w:rsidTr="00860E95">
        <w:tc>
          <w:tcPr>
            <w:tcW w:w="9637" w:type="dxa"/>
            <w:gridSpan w:val="3"/>
            <w:tcBorders>
              <w:top w:val="single" w:sz="4" w:space="0" w:color="A6A6A6"/>
              <w:bottom w:val="single" w:sz="4" w:space="0" w:color="A6A6A6"/>
            </w:tcBorders>
            <w:hideMark/>
          </w:tcPr>
          <w:p w14:paraId="2B6E15CA" w14:textId="77777777" w:rsidR="00905F4F" w:rsidRPr="00597F28" w:rsidRDefault="00905F4F" w:rsidP="0088737C">
            <w:pPr>
              <w:pStyle w:val="ARfintablebody"/>
              <w:rPr>
                <w:rStyle w:val="Emphasis"/>
              </w:rPr>
            </w:pPr>
            <w:r w:rsidRPr="00597F28">
              <w:rPr>
                <w:rStyle w:val="Emphasis"/>
              </w:rPr>
              <w:t>Contractual</w:t>
            </w:r>
          </w:p>
        </w:tc>
      </w:tr>
      <w:tr w:rsidR="00905F4F" w:rsidRPr="002029AF" w14:paraId="66DB229A" w14:textId="77777777" w:rsidTr="00860E95">
        <w:tc>
          <w:tcPr>
            <w:tcW w:w="7369" w:type="dxa"/>
            <w:tcBorders>
              <w:top w:val="single" w:sz="4" w:space="0" w:color="A6A6A6"/>
              <w:bottom w:val="single" w:sz="4" w:space="0" w:color="A6A6A6"/>
            </w:tcBorders>
            <w:hideMark/>
          </w:tcPr>
          <w:p w14:paraId="65C2B07F" w14:textId="77777777" w:rsidR="00905F4F" w:rsidRPr="002029AF" w:rsidRDefault="00905F4F" w:rsidP="0088737C">
            <w:pPr>
              <w:pStyle w:val="ARfintablebody"/>
            </w:pPr>
            <w:r w:rsidRPr="00D82EBE">
              <w:t>Fixed interest home loans</w:t>
            </w:r>
          </w:p>
        </w:tc>
        <w:tc>
          <w:tcPr>
            <w:tcW w:w="1134" w:type="dxa"/>
            <w:tcBorders>
              <w:top w:val="single" w:sz="4" w:space="0" w:color="A6A6A6"/>
              <w:bottom w:val="single" w:sz="4" w:space="0" w:color="A6A6A6"/>
            </w:tcBorders>
            <w:shd w:val="clear" w:color="auto" w:fill="E7E6E6"/>
            <w:noWrap/>
            <w:hideMark/>
          </w:tcPr>
          <w:p w14:paraId="78F9DCB0" w14:textId="77777777" w:rsidR="00905F4F" w:rsidRPr="002029AF" w:rsidRDefault="00905F4F" w:rsidP="0088737C">
            <w:pPr>
              <w:pStyle w:val="ARfintablebodyright"/>
            </w:pPr>
            <w:r w:rsidRPr="00D82EBE">
              <w:t>0.6</w:t>
            </w:r>
          </w:p>
        </w:tc>
        <w:tc>
          <w:tcPr>
            <w:tcW w:w="1134" w:type="dxa"/>
            <w:tcBorders>
              <w:top w:val="single" w:sz="4" w:space="0" w:color="A6A6A6"/>
              <w:bottom w:val="single" w:sz="4" w:space="0" w:color="A6A6A6"/>
            </w:tcBorders>
            <w:noWrap/>
            <w:hideMark/>
          </w:tcPr>
          <w:p w14:paraId="24944300" w14:textId="77777777" w:rsidR="00905F4F" w:rsidRPr="002029AF" w:rsidRDefault="00905F4F" w:rsidP="0088737C">
            <w:pPr>
              <w:pStyle w:val="ARfintablebodyright"/>
            </w:pPr>
            <w:r w:rsidRPr="00D82EBE">
              <w:t>0.7</w:t>
            </w:r>
          </w:p>
        </w:tc>
      </w:tr>
      <w:tr w:rsidR="00905F4F" w:rsidRPr="002029AF" w14:paraId="0CF0B6FD" w14:textId="77777777" w:rsidTr="00860E95">
        <w:tc>
          <w:tcPr>
            <w:tcW w:w="7369" w:type="dxa"/>
            <w:tcBorders>
              <w:top w:val="single" w:sz="4" w:space="0" w:color="A6A6A6"/>
              <w:bottom w:val="single" w:sz="4" w:space="0" w:color="A6A6A6"/>
            </w:tcBorders>
            <w:hideMark/>
          </w:tcPr>
          <w:p w14:paraId="7FCB5258" w14:textId="77777777" w:rsidR="00905F4F" w:rsidRPr="002029AF" w:rsidRDefault="00905F4F" w:rsidP="0088737C">
            <w:pPr>
              <w:pStyle w:val="ARfintablebody"/>
            </w:pPr>
            <w:r w:rsidRPr="00D82EBE">
              <w:t>Indexed interest home loans</w:t>
            </w:r>
          </w:p>
        </w:tc>
        <w:tc>
          <w:tcPr>
            <w:tcW w:w="1134" w:type="dxa"/>
            <w:tcBorders>
              <w:top w:val="single" w:sz="4" w:space="0" w:color="A6A6A6"/>
              <w:bottom w:val="single" w:sz="4" w:space="0" w:color="A6A6A6"/>
            </w:tcBorders>
            <w:shd w:val="clear" w:color="auto" w:fill="E7E6E6"/>
            <w:noWrap/>
            <w:hideMark/>
          </w:tcPr>
          <w:p w14:paraId="36230975" w14:textId="77777777" w:rsidR="00905F4F" w:rsidRPr="002029AF" w:rsidRDefault="00905F4F" w:rsidP="0088737C">
            <w:pPr>
              <w:pStyle w:val="ARfintablebodyright"/>
            </w:pPr>
            <w:r w:rsidRPr="00D82EBE">
              <w:t>8.0</w:t>
            </w:r>
          </w:p>
        </w:tc>
        <w:tc>
          <w:tcPr>
            <w:tcW w:w="1134" w:type="dxa"/>
            <w:tcBorders>
              <w:top w:val="single" w:sz="4" w:space="0" w:color="A6A6A6"/>
              <w:bottom w:val="single" w:sz="4" w:space="0" w:color="A6A6A6"/>
            </w:tcBorders>
            <w:noWrap/>
            <w:hideMark/>
          </w:tcPr>
          <w:p w14:paraId="792EA158" w14:textId="77777777" w:rsidR="00905F4F" w:rsidRPr="002029AF" w:rsidRDefault="00905F4F" w:rsidP="0088737C">
            <w:pPr>
              <w:pStyle w:val="ARfintablebodyright"/>
            </w:pPr>
            <w:r w:rsidRPr="00D82EBE">
              <w:t>8.2</w:t>
            </w:r>
          </w:p>
        </w:tc>
      </w:tr>
      <w:tr w:rsidR="00905F4F" w:rsidRPr="002029AF" w14:paraId="4CE5395D" w14:textId="77777777" w:rsidTr="00860E95">
        <w:tc>
          <w:tcPr>
            <w:tcW w:w="7369" w:type="dxa"/>
            <w:tcBorders>
              <w:top w:val="single" w:sz="4" w:space="0" w:color="A6A6A6"/>
            </w:tcBorders>
            <w:hideMark/>
          </w:tcPr>
          <w:p w14:paraId="09A8D1DE" w14:textId="77777777" w:rsidR="00905F4F" w:rsidRPr="002029AF" w:rsidRDefault="00905F4F" w:rsidP="0088737C">
            <w:pPr>
              <w:pStyle w:val="ARfintablebody"/>
            </w:pPr>
            <w:r w:rsidRPr="00D82EBE">
              <w:t>Other loans</w:t>
            </w:r>
          </w:p>
        </w:tc>
        <w:tc>
          <w:tcPr>
            <w:tcW w:w="1134" w:type="dxa"/>
            <w:tcBorders>
              <w:top w:val="single" w:sz="4" w:space="0" w:color="A6A6A6"/>
            </w:tcBorders>
            <w:shd w:val="clear" w:color="auto" w:fill="E7E6E6"/>
            <w:noWrap/>
            <w:hideMark/>
          </w:tcPr>
          <w:p w14:paraId="2C87EFD7" w14:textId="77777777" w:rsidR="00905F4F" w:rsidRPr="002029AF" w:rsidRDefault="00905F4F" w:rsidP="0088737C">
            <w:pPr>
              <w:pStyle w:val="ARfintablebodyright"/>
            </w:pPr>
            <w:r w:rsidRPr="00D82EBE">
              <w:t>13.5</w:t>
            </w:r>
          </w:p>
        </w:tc>
        <w:tc>
          <w:tcPr>
            <w:tcW w:w="1134" w:type="dxa"/>
            <w:tcBorders>
              <w:top w:val="single" w:sz="4" w:space="0" w:color="A6A6A6"/>
            </w:tcBorders>
            <w:noWrap/>
            <w:hideMark/>
          </w:tcPr>
          <w:p w14:paraId="7608DBCD" w14:textId="77777777" w:rsidR="00905F4F" w:rsidRPr="002029AF" w:rsidRDefault="00905F4F" w:rsidP="0088737C">
            <w:pPr>
              <w:pStyle w:val="ARfintablebodyright"/>
            </w:pPr>
            <w:r w:rsidRPr="00D82EBE">
              <w:t>316.1</w:t>
            </w:r>
          </w:p>
        </w:tc>
      </w:tr>
      <w:tr w:rsidR="00905F4F" w:rsidRPr="002029AF" w14:paraId="3979BE75" w14:textId="77777777" w:rsidTr="00860E95">
        <w:tc>
          <w:tcPr>
            <w:tcW w:w="7369" w:type="dxa"/>
            <w:tcBorders>
              <w:bottom w:val="single" w:sz="4" w:space="0" w:color="auto"/>
            </w:tcBorders>
            <w:hideMark/>
          </w:tcPr>
          <w:p w14:paraId="10D68239" w14:textId="77777777" w:rsidR="00905F4F" w:rsidRPr="002029AF" w:rsidRDefault="00905F4F" w:rsidP="0088737C">
            <w:pPr>
              <w:pStyle w:val="ARfintablebodybold"/>
            </w:pPr>
            <w:r w:rsidRPr="00D82EBE">
              <w:t>Total current loans</w:t>
            </w:r>
          </w:p>
        </w:tc>
        <w:tc>
          <w:tcPr>
            <w:tcW w:w="1134" w:type="dxa"/>
            <w:tcBorders>
              <w:bottom w:val="single" w:sz="4" w:space="0" w:color="auto"/>
            </w:tcBorders>
            <w:shd w:val="clear" w:color="auto" w:fill="E7E6E6"/>
            <w:noWrap/>
            <w:hideMark/>
          </w:tcPr>
          <w:p w14:paraId="104E8B98" w14:textId="77777777" w:rsidR="00905F4F" w:rsidRPr="002029AF" w:rsidRDefault="00905F4F" w:rsidP="0088737C">
            <w:pPr>
              <w:pStyle w:val="ARfintablebodyrightbold"/>
            </w:pPr>
            <w:r w:rsidRPr="00D82EBE">
              <w:t>22.1</w:t>
            </w:r>
          </w:p>
        </w:tc>
        <w:tc>
          <w:tcPr>
            <w:tcW w:w="1134" w:type="dxa"/>
            <w:tcBorders>
              <w:bottom w:val="single" w:sz="4" w:space="0" w:color="auto"/>
            </w:tcBorders>
            <w:noWrap/>
            <w:hideMark/>
          </w:tcPr>
          <w:p w14:paraId="304DF340" w14:textId="77777777" w:rsidR="00905F4F" w:rsidRPr="002029AF" w:rsidRDefault="00905F4F" w:rsidP="0088737C">
            <w:pPr>
              <w:pStyle w:val="ARfintablebodyrightbold"/>
            </w:pPr>
            <w:r w:rsidRPr="00D82EBE">
              <w:t>325.0</w:t>
            </w:r>
          </w:p>
        </w:tc>
      </w:tr>
      <w:tr w:rsidR="00905F4F" w:rsidRPr="002029AF" w14:paraId="3CD93AA4" w14:textId="77777777" w:rsidTr="00860E95">
        <w:tc>
          <w:tcPr>
            <w:tcW w:w="9637" w:type="dxa"/>
            <w:gridSpan w:val="3"/>
            <w:tcBorders>
              <w:top w:val="single" w:sz="4" w:space="0" w:color="auto"/>
              <w:bottom w:val="single" w:sz="4" w:space="0" w:color="A6A6A6"/>
            </w:tcBorders>
            <w:hideMark/>
          </w:tcPr>
          <w:p w14:paraId="0E8C710A" w14:textId="77777777" w:rsidR="00905F4F" w:rsidRPr="002029AF" w:rsidRDefault="00905F4F" w:rsidP="0088737C">
            <w:pPr>
              <w:pStyle w:val="ARfintablebodybold"/>
            </w:pPr>
            <w:r w:rsidRPr="00D82EBE">
              <w:t>Non-current loans</w:t>
            </w:r>
          </w:p>
        </w:tc>
      </w:tr>
      <w:tr w:rsidR="00905F4F" w:rsidRPr="002029AF" w14:paraId="6F8C5CD6" w14:textId="77777777" w:rsidTr="00860E95">
        <w:tc>
          <w:tcPr>
            <w:tcW w:w="9637" w:type="dxa"/>
            <w:gridSpan w:val="3"/>
            <w:tcBorders>
              <w:top w:val="single" w:sz="4" w:space="0" w:color="A6A6A6"/>
              <w:bottom w:val="single" w:sz="4" w:space="0" w:color="A6A6A6"/>
            </w:tcBorders>
            <w:hideMark/>
          </w:tcPr>
          <w:p w14:paraId="74AB6D48" w14:textId="77777777" w:rsidR="00905F4F" w:rsidRPr="00597F28" w:rsidRDefault="00905F4F" w:rsidP="0088737C">
            <w:pPr>
              <w:pStyle w:val="ARfintablebody"/>
              <w:rPr>
                <w:rStyle w:val="Emphasis"/>
              </w:rPr>
            </w:pPr>
            <w:r w:rsidRPr="00597F28">
              <w:rPr>
                <w:rStyle w:val="Emphasis"/>
              </w:rPr>
              <w:t>Contractual</w:t>
            </w:r>
          </w:p>
        </w:tc>
      </w:tr>
      <w:tr w:rsidR="00905F4F" w:rsidRPr="002029AF" w14:paraId="150B8978" w14:textId="77777777" w:rsidTr="00860E95">
        <w:tc>
          <w:tcPr>
            <w:tcW w:w="7369" w:type="dxa"/>
            <w:tcBorders>
              <w:top w:val="single" w:sz="4" w:space="0" w:color="A6A6A6"/>
              <w:bottom w:val="single" w:sz="4" w:space="0" w:color="A6A6A6"/>
            </w:tcBorders>
            <w:hideMark/>
          </w:tcPr>
          <w:p w14:paraId="76D27D58" w14:textId="77777777" w:rsidR="00905F4F" w:rsidRPr="002029AF" w:rsidRDefault="00905F4F" w:rsidP="0088737C">
            <w:pPr>
              <w:pStyle w:val="ARfintablebody"/>
            </w:pPr>
            <w:r w:rsidRPr="00D82EBE">
              <w:t>Fixed interest home loans</w:t>
            </w:r>
          </w:p>
        </w:tc>
        <w:tc>
          <w:tcPr>
            <w:tcW w:w="1134" w:type="dxa"/>
            <w:tcBorders>
              <w:top w:val="single" w:sz="4" w:space="0" w:color="A6A6A6"/>
              <w:bottom w:val="single" w:sz="4" w:space="0" w:color="A6A6A6"/>
            </w:tcBorders>
            <w:shd w:val="clear" w:color="auto" w:fill="E7E6E6"/>
            <w:noWrap/>
            <w:hideMark/>
          </w:tcPr>
          <w:p w14:paraId="041F7FB3" w14:textId="77777777" w:rsidR="00905F4F" w:rsidRPr="002029AF" w:rsidRDefault="00905F4F" w:rsidP="0088737C">
            <w:pPr>
              <w:pStyle w:val="ARfintablebodyright"/>
            </w:pPr>
            <w:r w:rsidRPr="00D82EBE">
              <w:t>1.0</w:t>
            </w:r>
          </w:p>
        </w:tc>
        <w:tc>
          <w:tcPr>
            <w:tcW w:w="1134" w:type="dxa"/>
            <w:tcBorders>
              <w:top w:val="single" w:sz="4" w:space="0" w:color="A6A6A6"/>
              <w:bottom w:val="single" w:sz="4" w:space="0" w:color="A6A6A6"/>
            </w:tcBorders>
            <w:noWrap/>
            <w:hideMark/>
          </w:tcPr>
          <w:p w14:paraId="4772AAB4" w14:textId="77777777" w:rsidR="00905F4F" w:rsidRPr="002029AF" w:rsidRDefault="00905F4F" w:rsidP="0088737C">
            <w:pPr>
              <w:pStyle w:val="ARfintablebodyright"/>
            </w:pPr>
            <w:r w:rsidRPr="00D82EBE">
              <w:t>1.2</w:t>
            </w:r>
          </w:p>
        </w:tc>
      </w:tr>
      <w:tr w:rsidR="00905F4F" w:rsidRPr="002029AF" w14:paraId="340FCBEF" w14:textId="77777777" w:rsidTr="00860E95">
        <w:tc>
          <w:tcPr>
            <w:tcW w:w="7369" w:type="dxa"/>
            <w:tcBorders>
              <w:top w:val="single" w:sz="4" w:space="0" w:color="A6A6A6"/>
              <w:bottom w:val="single" w:sz="4" w:space="0" w:color="A6A6A6"/>
            </w:tcBorders>
            <w:hideMark/>
          </w:tcPr>
          <w:p w14:paraId="76A57E68" w14:textId="77777777" w:rsidR="00905F4F" w:rsidRPr="002029AF" w:rsidRDefault="00905F4F" w:rsidP="0088737C">
            <w:pPr>
              <w:pStyle w:val="ARfintablebody"/>
            </w:pPr>
            <w:r w:rsidRPr="00D82EBE">
              <w:t>Indexed interest home loans</w:t>
            </w:r>
          </w:p>
        </w:tc>
        <w:tc>
          <w:tcPr>
            <w:tcW w:w="1134" w:type="dxa"/>
            <w:tcBorders>
              <w:top w:val="single" w:sz="4" w:space="0" w:color="A6A6A6"/>
              <w:bottom w:val="single" w:sz="4" w:space="0" w:color="A6A6A6"/>
            </w:tcBorders>
            <w:shd w:val="clear" w:color="auto" w:fill="E7E6E6"/>
            <w:noWrap/>
            <w:hideMark/>
          </w:tcPr>
          <w:p w14:paraId="45EF565D" w14:textId="77777777" w:rsidR="00905F4F" w:rsidRPr="002029AF" w:rsidRDefault="00905F4F" w:rsidP="0088737C">
            <w:pPr>
              <w:pStyle w:val="ARfintablebodyright"/>
            </w:pPr>
            <w:r w:rsidRPr="00D82EBE">
              <w:t>1.8</w:t>
            </w:r>
          </w:p>
        </w:tc>
        <w:tc>
          <w:tcPr>
            <w:tcW w:w="1134" w:type="dxa"/>
            <w:tcBorders>
              <w:top w:val="single" w:sz="4" w:space="0" w:color="A6A6A6"/>
              <w:bottom w:val="single" w:sz="4" w:space="0" w:color="A6A6A6"/>
            </w:tcBorders>
            <w:noWrap/>
            <w:hideMark/>
          </w:tcPr>
          <w:p w14:paraId="09D10DEC" w14:textId="77777777" w:rsidR="00905F4F" w:rsidRPr="002029AF" w:rsidRDefault="00905F4F" w:rsidP="0088737C">
            <w:pPr>
              <w:pStyle w:val="ARfintablebodyright"/>
            </w:pPr>
            <w:r w:rsidRPr="00D82EBE">
              <w:t>3.0</w:t>
            </w:r>
          </w:p>
        </w:tc>
      </w:tr>
      <w:tr w:rsidR="00905F4F" w:rsidRPr="002029AF" w14:paraId="05C77846" w14:textId="77777777" w:rsidTr="00860E95">
        <w:tc>
          <w:tcPr>
            <w:tcW w:w="7369" w:type="dxa"/>
            <w:tcBorders>
              <w:top w:val="single" w:sz="4" w:space="0" w:color="A6A6A6"/>
              <w:bottom w:val="single" w:sz="4" w:space="0" w:color="A6A6A6"/>
            </w:tcBorders>
            <w:hideMark/>
          </w:tcPr>
          <w:p w14:paraId="5D0F6850" w14:textId="77777777" w:rsidR="00905F4F" w:rsidRPr="002029AF" w:rsidRDefault="00905F4F" w:rsidP="0088737C">
            <w:pPr>
              <w:pStyle w:val="ARfintablebody"/>
            </w:pPr>
            <w:r w:rsidRPr="00D82EBE">
              <w:t>Community housing loans</w:t>
            </w:r>
          </w:p>
        </w:tc>
        <w:tc>
          <w:tcPr>
            <w:tcW w:w="1134" w:type="dxa"/>
            <w:tcBorders>
              <w:top w:val="single" w:sz="4" w:space="0" w:color="A6A6A6"/>
              <w:bottom w:val="single" w:sz="4" w:space="0" w:color="A6A6A6"/>
            </w:tcBorders>
            <w:shd w:val="clear" w:color="auto" w:fill="E7E6E6"/>
            <w:noWrap/>
            <w:hideMark/>
          </w:tcPr>
          <w:p w14:paraId="3321B2C2" w14:textId="77777777" w:rsidR="00905F4F" w:rsidRPr="002029AF" w:rsidRDefault="00905F4F" w:rsidP="0088737C">
            <w:pPr>
              <w:pStyle w:val="ARfintablebodyright"/>
            </w:pPr>
            <w:r w:rsidRPr="00D82EBE">
              <w:t>20.2</w:t>
            </w:r>
          </w:p>
        </w:tc>
        <w:tc>
          <w:tcPr>
            <w:tcW w:w="1134" w:type="dxa"/>
            <w:tcBorders>
              <w:top w:val="single" w:sz="4" w:space="0" w:color="A6A6A6"/>
              <w:bottom w:val="single" w:sz="4" w:space="0" w:color="A6A6A6"/>
            </w:tcBorders>
            <w:noWrap/>
            <w:hideMark/>
          </w:tcPr>
          <w:p w14:paraId="2ED39352" w14:textId="77777777" w:rsidR="00905F4F" w:rsidRPr="002029AF" w:rsidRDefault="00905F4F" w:rsidP="0088737C">
            <w:pPr>
              <w:pStyle w:val="ARfintablebodyright"/>
            </w:pPr>
            <w:r w:rsidRPr="00D82EBE">
              <w:t>20.2</w:t>
            </w:r>
          </w:p>
        </w:tc>
      </w:tr>
      <w:tr w:rsidR="00905F4F" w:rsidRPr="002029AF" w14:paraId="05B525BD" w14:textId="77777777" w:rsidTr="00860E95">
        <w:tc>
          <w:tcPr>
            <w:tcW w:w="7369" w:type="dxa"/>
            <w:tcBorders>
              <w:top w:val="single" w:sz="4" w:space="0" w:color="A6A6A6"/>
            </w:tcBorders>
            <w:hideMark/>
          </w:tcPr>
          <w:p w14:paraId="505DD3D8" w14:textId="77777777" w:rsidR="00905F4F" w:rsidRPr="002029AF" w:rsidRDefault="00905F4F" w:rsidP="0088737C">
            <w:pPr>
              <w:pStyle w:val="ARfintablebody"/>
            </w:pPr>
            <w:r w:rsidRPr="00D82EBE">
              <w:t>Other loans</w:t>
            </w:r>
          </w:p>
        </w:tc>
        <w:tc>
          <w:tcPr>
            <w:tcW w:w="1134" w:type="dxa"/>
            <w:tcBorders>
              <w:top w:val="single" w:sz="4" w:space="0" w:color="A6A6A6"/>
            </w:tcBorders>
            <w:shd w:val="clear" w:color="auto" w:fill="E7E6E6"/>
            <w:noWrap/>
            <w:hideMark/>
          </w:tcPr>
          <w:p w14:paraId="3A94EB12" w14:textId="77777777" w:rsidR="00905F4F" w:rsidRPr="002029AF" w:rsidRDefault="00905F4F" w:rsidP="0088737C">
            <w:pPr>
              <w:pStyle w:val="ARfintablebodyright"/>
            </w:pPr>
            <w:r w:rsidRPr="00D82EBE">
              <w:t>74.1</w:t>
            </w:r>
          </w:p>
        </w:tc>
        <w:tc>
          <w:tcPr>
            <w:tcW w:w="1134" w:type="dxa"/>
            <w:tcBorders>
              <w:top w:val="single" w:sz="4" w:space="0" w:color="A6A6A6"/>
            </w:tcBorders>
            <w:noWrap/>
            <w:hideMark/>
          </w:tcPr>
          <w:p w14:paraId="7E0AF710" w14:textId="77777777" w:rsidR="00905F4F" w:rsidRPr="002029AF" w:rsidRDefault="00905F4F" w:rsidP="0088737C">
            <w:pPr>
              <w:pStyle w:val="ARfintablebodyright"/>
            </w:pPr>
            <w:r w:rsidRPr="00D82EBE">
              <w:t>40.5</w:t>
            </w:r>
          </w:p>
        </w:tc>
      </w:tr>
      <w:tr w:rsidR="00905F4F" w:rsidRPr="002029AF" w14:paraId="542A7F9D" w14:textId="77777777" w:rsidTr="00860E95">
        <w:tc>
          <w:tcPr>
            <w:tcW w:w="7369" w:type="dxa"/>
            <w:tcBorders>
              <w:bottom w:val="single" w:sz="4" w:space="0" w:color="auto"/>
            </w:tcBorders>
            <w:hideMark/>
          </w:tcPr>
          <w:p w14:paraId="11758021" w14:textId="77777777" w:rsidR="00905F4F" w:rsidRPr="002029AF" w:rsidRDefault="00905F4F" w:rsidP="0088737C">
            <w:pPr>
              <w:pStyle w:val="ARfintablebodybold"/>
            </w:pPr>
            <w:r w:rsidRPr="00D82EBE">
              <w:t>Total non-current loans</w:t>
            </w:r>
          </w:p>
        </w:tc>
        <w:tc>
          <w:tcPr>
            <w:tcW w:w="1134" w:type="dxa"/>
            <w:tcBorders>
              <w:bottom w:val="single" w:sz="4" w:space="0" w:color="auto"/>
            </w:tcBorders>
            <w:shd w:val="clear" w:color="auto" w:fill="E7E6E6"/>
            <w:noWrap/>
            <w:hideMark/>
          </w:tcPr>
          <w:p w14:paraId="63C13BDE" w14:textId="77777777" w:rsidR="00905F4F" w:rsidRPr="002029AF" w:rsidRDefault="00905F4F" w:rsidP="0088737C">
            <w:pPr>
              <w:pStyle w:val="ARfintablebodyrightbold"/>
            </w:pPr>
            <w:r w:rsidRPr="00D82EBE">
              <w:t>97.1</w:t>
            </w:r>
          </w:p>
        </w:tc>
        <w:tc>
          <w:tcPr>
            <w:tcW w:w="1134" w:type="dxa"/>
            <w:tcBorders>
              <w:bottom w:val="single" w:sz="4" w:space="0" w:color="auto"/>
            </w:tcBorders>
            <w:noWrap/>
            <w:hideMark/>
          </w:tcPr>
          <w:p w14:paraId="0722913D" w14:textId="77777777" w:rsidR="00905F4F" w:rsidRPr="002029AF" w:rsidRDefault="00905F4F" w:rsidP="0088737C">
            <w:pPr>
              <w:pStyle w:val="ARfintablebodyrightbold"/>
            </w:pPr>
            <w:r w:rsidRPr="00D82EBE">
              <w:t>64.9</w:t>
            </w:r>
          </w:p>
        </w:tc>
      </w:tr>
      <w:tr w:rsidR="00905F4F" w:rsidRPr="002029AF" w14:paraId="1752512F" w14:textId="77777777" w:rsidTr="00860E95">
        <w:tc>
          <w:tcPr>
            <w:tcW w:w="9637" w:type="dxa"/>
            <w:gridSpan w:val="3"/>
            <w:tcBorders>
              <w:top w:val="single" w:sz="4" w:space="0" w:color="auto"/>
              <w:bottom w:val="single" w:sz="4" w:space="0" w:color="A6A6A6"/>
            </w:tcBorders>
            <w:hideMark/>
          </w:tcPr>
          <w:p w14:paraId="7D6E9B8C" w14:textId="77777777" w:rsidR="00905F4F" w:rsidRPr="002029AF" w:rsidRDefault="00905F4F" w:rsidP="0088737C">
            <w:pPr>
              <w:pStyle w:val="ARfintablebodybold"/>
            </w:pPr>
            <w:r w:rsidRPr="00D82EBE">
              <w:t>Less allowance for impairment losses of contractual loans</w:t>
            </w:r>
          </w:p>
        </w:tc>
      </w:tr>
      <w:tr w:rsidR="00905F4F" w:rsidRPr="002029AF" w14:paraId="0C97C239" w14:textId="77777777" w:rsidTr="00860E95">
        <w:tc>
          <w:tcPr>
            <w:tcW w:w="7369" w:type="dxa"/>
            <w:tcBorders>
              <w:top w:val="single" w:sz="4" w:space="0" w:color="A6A6A6"/>
              <w:bottom w:val="single" w:sz="4" w:space="0" w:color="A6A6A6"/>
            </w:tcBorders>
            <w:hideMark/>
          </w:tcPr>
          <w:p w14:paraId="4C012D59" w14:textId="77777777" w:rsidR="00905F4F" w:rsidRPr="002029AF" w:rsidRDefault="00905F4F" w:rsidP="0088737C">
            <w:pPr>
              <w:pStyle w:val="ARfintablebody"/>
            </w:pPr>
            <w:r w:rsidRPr="00D82EBE">
              <w:t>Fixed interest home loans</w:t>
            </w:r>
          </w:p>
        </w:tc>
        <w:tc>
          <w:tcPr>
            <w:tcW w:w="1134" w:type="dxa"/>
            <w:tcBorders>
              <w:top w:val="single" w:sz="4" w:space="0" w:color="A6A6A6"/>
              <w:bottom w:val="single" w:sz="4" w:space="0" w:color="A6A6A6"/>
            </w:tcBorders>
            <w:shd w:val="clear" w:color="auto" w:fill="E7E6E6"/>
            <w:noWrap/>
            <w:hideMark/>
          </w:tcPr>
          <w:p w14:paraId="64358ECA" w14:textId="77777777" w:rsidR="00905F4F" w:rsidRPr="002029AF" w:rsidRDefault="00905F4F" w:rsidP="0088737C">
            <w:pPr>
              <w:pStyle w:val="ARfintablebodyright"/>
            </w:pPr>
            <w:r w:rsidRPr="00D82EBE">
              <w:t>(0.1)</w:t>
            </w:r>
          </w:p>
        </w:tc>
        <w:tc>
          <w:tcPr>
            <w:tcW w:w="1134" w:type="dxa"/>
            <w:tcBorders>
              <w:top w:val="single" w:sz="4" w:space="0" w:color="A6A6A6"/>
              <w:bottom w:val="single" w:sz="4" w:space="0" w:color="A6A6A6"/>
            </w:tcBorders>
            <w:noWrap/>
            <w:hideMark/>
          </w:tcPr>
          <w:p w14:paraId="75B3C4F4" w14:textId="77777777" w:rsidR="00905F4F" w:rsidRPr="002029AF" w:rsidRDefault="00905F4F" w:rsidP="0088737C">
            <w:pPr>
              <w:pStyle w:val="ARfintablebodyright"/>
            </w:pPr>
            <w:r w:rsidRPr="00D82EBE">
              <w:t>(0.1)</w:t>
            </w:r>
          </w:p>
        </w:tc>
      </w:tr>
      <w:tr w:rsidR="00905F4F" w:rsidRPr="002029AF" w14:paraId="57717920" w14:textId="77777777" w:rsidTr="00860E95">
        <w:tc>
          <w:tcPr>
            <w:tcW w:w="7369" w:type="dxa"/>
            <w:tcBorders>
              <w:top w:val="single" w:sz="4" w:space="0" w:color="A6A6A6"/>
            </w:tcBorders>
            <w:hideMark/>
          </w:tcPr>
          <w:p w14:paraId="3502C8AB" w14:textId="77777777" w:rsidR="00905F4F" w:rsidRPr="002029AF" w:rsidRDefault="00905F4F" w:rsidP="0088737C">
            <w:pPr>
              <w:pStyle w:val="ARfintablebody"/>
            </w:pPr>
            <w:r w:rsidRPr="00D82EBE">
              <w:t>Indexed interest home loans</w:t>
            </w:r>
          </w:p>
        </w:tc>
        <w:tc>
          <w:tcPr>
            <w:tcW w:w="1134" w:type="dxa"/>
            <w:tcBorders>
              <w:top w:val="single" w:sz="4" w:space="0" w:color="A6A6A6"/>
            </w:tcBorders>
            <w:shd w:val="clear" w:color="auto" w:fill="E7E6E6"/>
            <w:noWrap/>
            <w:hideMark/>
          </w:tcPr>
          <w:p w14:paraId="46D9184B" w14:textId="77777777" w:rsidR="00905F4F" w:rsidRPr="002029AF" w:rsidRDefault="00905F4F" w:rsidP="0088737C">
            <w:pPr>
              <w:pStyle w:val="ARfintablebodyright"/>
            </w:pPr>
            <w:r w:rsidRPr="00D82EBE">
              <w:t>(0.3)</w:t>
            </w:r>
          </w:p>
        </w:tc>
        <w:tc>
          <w:tcPr>
            <w:tcW w:w="1134" w:type="dxa"/>
            <w:tcBorders>
              <w:top w:val="single" w:sz="4" w:space="0" w:color="A6A6A6"/>
            </w:tcBorders>
            <w:noWrap/>
            <w:hideMark/>
          </w:tcPr>
          <w:p w14:paraId="1185DCBA" w14:textId="77777777" w:rsidR="00905F4F" w:rsidRPr="002029AF" w:rsidRDefault="00905F4F" w:rsidP="0088737C">
            <w:pPr>
              <w:pStyle w:val="ARfintablebodyright"/>
            </w:pPr>
            <w:r w:rsidRPr="00D82EBE">
              <w:t>(0.3)</w:t>
            </w:r>
          </w:p>
        </w:tc>
      </w:tr>
      <w:tr w:rsidR="00905F4F" w:rsidRPr="002029AF" w14:paraId="29F86559" w14:textId="77777777" w:rsidTr="00860E95">
        <w:tc>
          <w:tcPr>
            <w:tcW w:w="7369" w:type="dxa"/>
            <w:hideMark/>
          </w:tcPr>
          <w:p w14:paraId="3740AB40" w14:textId="77777777" w:rsidR="00905F4F" w:rsidRPr="002029AF" w:rsidRDefault="00905F4F" w:rsidP="0088737C">
            <w:pPr>
              <w:pStyle w:val="ARfintablebodybold"/>
            </w:pPr>
            <w:r w:rsidRPr="00D82EBE">
              <w:t>Total allowance for impairment losses of contractual loans</w:t>
            </w:r>
          </w:p>
        </w:tc>
        <w:tc>
          <w:tcPr>
            <w:tcW w:w="1134" w:type="dxa"/>
            <w:shd w:val="clear" w:color="auto" w:fill="E7E6E6"/>
            <w:noWrap/>
            <w:hideMark/>
          </w:tcPr>
          <w:p w14:paraId="46F67BEF" w14:textId="77777777" w:rsidR="00905F4F" w:rsidRPr="002029AF" w:rsidRDefault="00905F4F" w:rsidP="0088737C">
            <w:pPr>
              <w:pStyle w:val="ARfintablebodyrightbold"/>
            </w:pPr>
            <w:r w:rsidRPr="00D82EBE">
              <w:t>(0.4)</w:t>
            </w:r>
          </w:p>
        </w:tc>
        <w:tc>
          <w:tcPr>
            <w:tcW w:w="1134" w:type="dxa"/>
            <w:noWrap/>
            <w:hideMark/>
          </w:tcPr>
          <w:p w14:paraId="78FD56D0" w14:textId="77777777" w:rsidR="00905F4F" w:rsidRPr="002029AF" w:rsidRDefault="00905F4F" w:rsidP="0088737C">
            <w:pPr>
              <w:pStyle w:val="ARfintablebodyrightbold"/>
            </w:pPr>
            <w:r w:rsidRPr="00D82EBE">
              <w:t>(0.4)</w:t>
            </w:r>
          </w:p>
        </w:tc>
      </w:tr>
      <w:tr w:rsidR="00905F4F" w:rsidRPr="002029AF" w14:paraId="4A1EE0F2" w14:textId="77777777" w:rsidTr="00860E95">
        <w:tc>
          <w:tcPr>
            <w:tcW w:w="7369" w:type="dxa"/>
            <w:hideMark/>
          </w:tcPr>
          <w:p w14:paraId="3954BD82" w14:textId="77777777" w:rsidR="00905F4F" w:rsidRPr="002029AF" w:rsidRDefault="00905F4F" w:rsidP="0088737C">
            <w:pPr>
              <w:pStyle w:val="ARfintablebodybold"/>
            </w:pPr>
            <w:r w:rsidRPr="00D82EBE">
              <w:t>Total loans</w:t>
            </w:r>
          </w:p>
        </w:tc>
        <w:tc>
          <w:tcPr>
            <w:tcW w:w="1134" w:type="dxa"/>
            <w:shd w:val="clear" w:color="auto" w:fill="E7E6E6"/>
            <w:noWrap/>
            <w:hideMark/>
          </w:tcPr>
          <w:p w14:paraId="02F6E438" w14:textId="77777777" w:rsidR="00905F4F" w:rsidRPr="002029AF" w:rsidRDefault="00905F4F" w:rsidP="0088737C">
            <w:pPr>
              <w:pStyle w:val="ARfintablebodyrightbold"/>
            </w:pPr>
            <w:r w:rsidRPr="00D82EBE">
              <w:t>118.8</w:t>
            </w:r>
          </w:p>
        </w:tc>
        <w:tc>
          <w:tcPr>
            <w:tcW w:w="1134" w:type="dxa"/>
            <w:noWrap/>
            <w:hideMark/>
          </w:tcPr>
          <w:p w14:paraId="549DF077" w14:textId="77777777" w:rsidR="00905F4F" w:rsidRPr="002029AF" w:rsidRDefault="00905F4F" w:rsidP="0088737C">
            <w:pPr>
              <w:pStyle w:val="ARfintablebodyrightbold"/>
            </w:pPr>
            <w:r w:rsidRPr="00D82EBE">
              <w:t>389.5</w:t>
            </w:r>
          </w:p>
        </w:tc>
      </w:tr>
    </w:tbl>
    <w:p w14:paraId="1DA87AFC" w14:textId="77777777" w:rsidR="00905F4F" w:rsidRDefault="00905F4F" w:rsidP="0088737C">
      <w:pPr>
        <w:pStyle w:val="ARfinbodyaftertable"/>
        <w:rPr>
          <w:sz w:val="16"/>
        </w:rPr>
      </w:pPr>
      <w:r>
        <w:t>The department has housing-related loans and loans and advances to health agencies.</w:t>
      </w:r>
    </w:p>
    <w:p w14:paraId="6382CB91" w14:textId="77777777" w:rsidR="00905F4F" w:rsidRDefault="00905F4F" w:rsidP="0088737C">
      <w:pPr>
        <w:pStyle w:val="ARfinbody"/>
      </w:pPr>
      <w:r>
        <w:t>The housing-related loans relate to loan programs that have ceased. The majority of housing loans are secured by a registered mortgage. However, there are a small number of loans that are on terms in contracts of sale. The title remains in the name of the vendor, Director of Housing as successor in title to the Housing Commission, until the amount owing under the contract of sale is paid in full. Some mortgage relief and home renovation loans are subject to an unregistered mortgage with a caveat on the title noting the Director of Housing as having an interest in the property. The Home Renovation Service loan program did not require security for loans of $10,000 or less.</w:t>
      </w:r>
    </w:p>
    <w:p w14:paraId="2BC87875" w14:textId="77777777" w:rsidR="00905F4F" w:rsidRDefault="00905F4F" w:rsidP="0088737C">
      <w:pPr>
        <w:pStyle w:val="ARfinbody"/>
      </w:pPr>
      <w:r>
        <w:t>Cash advances were paid in 2019–20 to health agencies for the purpose of providing funding to meet July 2020 payroll and supplier payments. Health agencies were required to repay this cash advance in 2020–21.</w:t>
      </w:r>
    </w:p>
    <w:p w14:paraId="44C1E0DE" w14:textId="77777777" w:rsidR="00905F4F" w:rsidRDefault="00905F4F" w:rsidP="0088737C">
      <w:pPr>
        <w:pStyle w:val="ARfinbody"/>
      </w:pPr>
      <w:r>
        <w:t>Loans are initially recognised at fair value plus any directly attributable transaction costs. Subsequent to initial measurement they are measured at amortised cost using the effective interest method, less any impairment.</w:t>
      </w:r>
    </w:p>
    <w:p w14:paraId="5CDC7F9C" w14:textId="77777777" w:rsidR="00905F4F" w:rsidRDefault="00905F4F" w:rsidP="0088737C">
      <w:pPr>
        <w:pStyle w:val="ARfinbody"/>
      </w:pPr>
      <w:r>
        <w:rPr>
          <w:rStyle w:val="Strong"/>
        </w:rPr>
        <w:t>Defaults and breaches:</w:t>
      </w:r>
      <w:r>
        <w:t xml:space="preserve"> During the current and prior year, there were no defaults and breaches of any of the loans.</w:t>
      </w:r>
    </w:p>
    <w:p w14:paraId="12187125" w14:textId="77777777" w:rsidR="00905F4F" w:rsidRPr="002029AF" w:rsidRDefault="00905F4F" w:rsidP="00087B91">
      <w:pPr>
        <w:pStyle w:val="Heading5"/>
      </w:pPr>
      <w:bookmarkStart w:id="463" w:name="_Toc85121451"/>
      <w:r>
        <w:rPr>
          <w:lang w:eastAsia="en-AU"/>
        </w:rPr>
        <w:t>6.2.1 Ageing analysis of contractual loans</w:t>
      </w:r>
      <w:bookmarkEnd w:id="463"/>
    </w:p>
    <w:tbl>
      <w:tblPr>
        <w:tblStyle w:val="TableGrid"/>
        <w:tblW w:w="9637" w:type="dxa"/>
        <w:tblLayout w:type="fixed"/>
        <w:tblLook w:val="06A0" w:firstRow="1" w:lastRow="0" w:firstColumn="1" w:lastColumn="0" w:noHBand="1" w:noVBand="1"/>
      </w:tblPr>
      <w:tblGrid>
        <w:gridCol w:w="2833"/>
        <w:gridCol w:w="1134"/>
        <w:gridCol w:w="1134"/>
        <w:gridCol w:w="1134"/>
        <w:gridCol w:w="1134"/>
        <w:gridCol w:w="1134"/>
        <w:gridCol w:w="1134"/>
      </w:tblGrid>
      <w:tr w:rsidR="00905F4F" w:rsidRPr="002029AF" w14:paraId="69564014"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2833" w:type="dxa"/>
            <w:vMerge w:val="restart"/>
            <w:noWrap/>
            <w:hideMark/>
          </w:tcPr>
          <w:p w14:paraId="4EB95A61" w14:textId="77777777" w:rsidR="00905F4F" w:rsidRPr="002029AF" w:rsidRDefault="00905F4F" w:rsidP="00860E95">
            <w:pPr>
              <w:pStyle w:val="ARfintablecolhead"/>
            </w:pPr>
          </w:p>
        </w:tc>
        <w:tc>
          <w:tcPr>
            <w:tcW w:w="1134" w:type="dxa"/>
            <w:vMerge w:val="restart"/>
            <w:noWrap/>
            <w:hideMark/>
          </w:tcPr>
          <w:p w14:paraId="37CD0F15" w14:textId="77777777" w:rsidR="00905F4F" w:rsidRPr="002029AF" w:rsidRDefault="00905F4F" w:rsidP="00860E95">
            <w:pPr>
              <w:pStyle w:val="ARfintablecolheadright"/>
            </w:pPr>
            <w:r w:rsidRPr="002029AF">
              <w:t>Carrying amount</w:t>
            </w:r>
          </w:p>
          <w:p w14:paraId="50C87C48" w14:textId="77777777" w:rsidR="00905F4F" w:rsidRPr="002029AF" w:rsidRDefault="00905F4F" w:rsidP="00860E95">
            <w:pPr>
              <w:pStyle w:val="ARfintablecolheadright"/>
            </w:pPr>
            <w:r w:rsidRPr="002029AF">
              <w:t>$M</w:t>
            </w:r>
          </w:p>
        </w:tc>
        <w:tc>
          <w:tcPr>
            <w:tcW w:w="1134" w:type="dxa"/>
            <w:vMerge w:val="restart"/>
            <w:noWrap/>
            <w:hideMark/>
          </w:tcPr>
          <w:p w14:paraId="3654C653" w14:textId="77777777" w:rsidR="00905F4F" w:rsidRPr="002029AF" w:rsidRDefault="00905F4F" w:rsidP="00860E95">
            <w:pPr>
              <w:pStyle w:val="ARfintablecolheadright"/>
            </w:pPr>
            <w:r w:rsidRPr="002029AF">
              <w:t>Not past due</w:t>
            </w:r>
          </w:p>
          <w:p w14:paraId="6D4934C4" w14:textId="77777777" w:rsidR="00905F4F" w:rsidRPr="002029AF" w:rsidRDefault="00905F4F" w:rsidP="00860E95">
            <w:pPr>
              <w:pStyle w:val="ARfintablecolheadright"/>
            </w:pPr>
            <w:r w:rsidRPr="002029AF">
              <w:t>$M</w:t>
            </w:r>
          </w:p>
        </w:tc>
        <w:tc>
          <w:tcPr>
            <w:tcW w:w="4536" w:type="dxa"/>
            <w:gridSpan w:val="4"/>
            <w:hideMark/>
          </w:tcPr>
          <w:p w14:paraId="2C7A4282" w14:textId="77777777" w:rsidR="00905F4F" w:rsidRPr="002029AF" w:rsidRDefault="00905F4F" w:rsidP="00860E95">
            <w:pPr>
              <w:pStyle w:val="ARfintablecolheadcentre"/>
            </w:pPr>
            <w:r w:rsidRPr="002029AF">
              <w:t>Past due</w:t>
            </w:r>
          </w:p>
        </w:tc>
      </w:tr>
      <w:tr w:rsidR="00905F4F" w:rsidRPr="002029AF" w14:paraId="220D2AD0"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2833" w:type="dxa"/>
            <w:vMerge/>
            <w:tcBorders>
              <w:bottom w:val="single" w:sz="4" w:space="0" w:color="auto"/>
            </w:tcBorders>
            <w:hideMark/>
          </w:tcPr>
          <w:p w14:paraId="2CE52AB7" w14:textId="77777777" w:rsidR="00905F4F" w:rsidRPr="002029AF" w:rsidRDefault="00905F4F" w:rsidP="00860E95">
            <w:pPr>
              <w:pStyle w:val="ARfintablecolhead"/>
            </w:pPr>
          </w:p>
        </w:tc>
        <w:tc>
          <w:tcPr>
            <w:tcW w:w="1134" w:type="dxa"/>
            <w:vMerge/>
            <w:tcBorders>
              <w:bottom w:val="single" w:sz="4" w:space="0" w:color="auto"/>
            </w:tcBorders>
            <w:hideMark/>
          </w:tcPr>
          <w:p w14:paraId="6EA47416" w14:textId="77777777" w:rsidR="00905F4F" w:rsidRPr="002029AF" w:rsidRDefault="00905F4F" w:rsidP="00860E95">
            <w:pPr>
              <w:pStyle w:val="ARfintablecolheadright"/>
            </w:pPr>
          </w:p>
        </w:tc>
        <w:tc>
          <w:tcPr>
            <w:tcW w:w="1134" w:type="dxa"/>
            <w:vMerge/>
            <w:tcBorders>
              <w:bottom w:val="single" w:sz="4" w:space="0" w:color="auto"/>
            </w:tcBorders>
            <w:hideMark/>
          </w:tcPr>
          <w:p w14:paraId="36066661" w14:textId="77777777" w:rsidR="00905F4F" w:rsidRPr="002029AF" w:rsidRDefault="00905F4F" w:rsidP="00860E95">
            <w:pPr>
              <w:pStyle w:val="ARfintablecolheadright"/>
            </w:pPr>
          </w:p>
        </w:tc>
        <w:tc>
          <w:tcPr>
            <w:tcW w:w="1134" w:type="dxa"/>
            <w:tcBorders>
              <w:bottom w:val="single" w:sz="4" w:space="0" w:color="auto"/>
            </w:tcBorders>
            <w:hideMark/>
          </w:tcPr>
          <w:p w14:paraId="2E9270C7" w14:textId="77777777" w:rsidR="00905F4F" w:rsidRPr="002029AF" w:rsidRDefault="00905F4F" w:rsidP="00860E95">
            <w:pPr>
              <w:pStyle w:val="ARfintablecolheadright"/>
            </w:pPr>
            <w:r w:rsidRPr="002029AF">
              <w:t>Less than 1 month</w:t>
            </w:r>
          </w:p>
          <w:p w14:paraId="42FD5E74"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0D1D7205" w14:textId="77777777" w:rsidR="00905F4F" w:rsidRPr="002029AF" w:rsidRDefault="00905F4F" w:rsidP="00860E95">
            <w:pPr>
              <w:pStyle w:val="ARfintablecolheadright"/>
            </w:pPr>
            <w:r w:rsidRPr="002029AF">
              <w:t>1–3 months</w:t>
            </w:r>
          </w:p>
          <w:p w14:paraId="3DABD02E"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035E4E8E" w14:textId="77777777" w:rsidR="00905F4F" w:rsidRPr="002029AF" w:rsidRDefault="00905F4F" w:rsidP="00860E95">
            <w:pPr>
              <w:pStyle w:val="ARfintablecolheadright"/>
            </w:pPr>
            <w:r w:rsidRPr="002029AF">
              <w:t>3 months – 1 year</w:t>
            </w:r>
          </w:p>
          <w:p w14:paraId="53F848E5"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77115294" w14:textId="77777777" w:rsidR="00905F4F" w:rsidRPr="002029AF" w:rsidRDefault="00905F4F" w:rsidP="00860E95">
            <w:pPr>
              <w:pStyle w:val="ARfintablecolheadright"/>
            </w:pPr>
            <w:r w:rsidRPr="002029AF">
              <w:t>1–5 years</w:t>
            </w:r>
          </w:p>
          <w:p w14:paraId="6E99EC5A" w14:textId="77777777" w:rsidR="00905F4F" w:rsidRPr="002029AF" w:rsidRDefault="00905F4F" w:rsidP="00860E95">
            <w:pPr>
              <w:pStyle w:val="ARfintablecolheadright"/>
            </w:pPr>
            <w:r w:rsidRPr="002029AF">
              <w:t>$M</w:t>
            </w:r>
          </w:p>
        </w:tc>
      </w:tr>
      <w:tr w:rsidR="00905F4F" w:rsidRPr="002029AF" w14:paraId="4B1F23E3" w14:textId="77777777" w:rsidTr="00860E95">
        <w:tc>
          <w:tcPr>
            <w:tcW w:w="9637" w:type="dxa"/>
            <w:gridSpan w:val="7"/>
            <w:tcBorders>
              <w:top w:val="single" w:sz="4" w:space="0" w:color="auto"/>
              <w:bottom w:val="single" w:sz="4" w:space="0" w:color="A6A6A6"/>
            </w:tcBorders>
            <w:hideMark/>
          </w:tcPr>
          <w:p w14:paraId="6E30399D" w14:textId="77777777" w:rsidR="00905F4F" w:rsidRPr="002029AF" w:rsidRDefault="00905F4F" w:rsidP="0088737C">
            <w:pPr>
              <w:pStyle w:val="ARfintablebodybold"/>
            </w:pPr>
            <w:r w:rsidRPr="00956E52">
              <w:t>2021</w:t>
            </w:r>
          </w:p>
        </w:tc>
      </w:tr>
      <w:tr w:rsidR="00905F4F" w:rsidRPr="002029AF" w14:paraId="05A2686D" w14:textId="77777777" w:rsidTr="00860E95">
        <w:tc>
          <w:tcPr>
            <w:tcW w:w="2833" w:type="dxa"/>
            <w:tcBorders>
              <w:top w:val="single" w:sz="4" w:space="0" w:color="A6A6A6"/>
            </w:tcBorders>
            <w:hideMark/>
          </w:tcPr>
          <w:p w14:paraId="04B08C04" w14:textId="77777777" w:rsidR="00905F4F" w:rsidRPr="002029AF" w:rsidRDefault="00905F4F" w:rsidP="0088737C">
            <w:pPr>
              <w:pStyle w:val="ARfintablebody"/>
            </w:pPr>
            <w:r w:rsidRPr="00956E52">
              <w:t>Loans</w:t>
            </w:r>
          </w:p>
        </w:tc>
        <w:tc>
          <w:tcPr>
            <w:tcW w:w="1134" w:type="dxa"/>
            <w:tcBorders>
              <w:top w:val="single" w:sz="4" w:space="0" w:color="A6A6A6"/>
            </w:tcBorders>
            <w:noWrap/>
            <w:hideMark/>
          </w:tcPr>
          <w:p w14:paraId="03F8330C" w14:textId="77777777" w:rsidR="00905F4F" w:rsidRPr="002029AF" w:rsidRDefault="00905F4F" w:rsidP="0088737C">
            <w:pPr>
              <w:pStyle w:val="ARfintablebodyright"/>
            </w:pPr>
            <w:r w:rsidRPr="00956E52">
              <w:t>118.8</w:t>
            </w:r>
          </w:p>
        </w:tc>
        <w:tc>
          <w:tcPr>
            <w:tcW w:w="1134" w:type="dxa"/>
            <w:tcBorders>
              <w:top w:val="single" w:sz="4" w:space="0" w:color="A6A6A6"/>
            </w:tcBorders>
            <w:noWrap/>
            <w:hideMark/>
          </w:tcPr>
          <w:p w14:paraId="63CB12AC" w14:textId="77777777" w:rsidR="00905F4F" w:rsidRPr="002029AF" w:rsidRDefault="00905F4F" w:rsidP="0088737C">
            <w:pPr>
              <w:pStyle w:val="ARfintablebodyright"/>
            </w:pPr>
            <w:r w:rsidRPr="00956E52">
              <w:t>118.8</w:t>
            </w:r>
          </w:p>
        </w:tc>
        <w:tc>
          <w:tcPr>
            <w:tcW w:w="1134" w:type="dxa"/>
            <w:tcBorders>
              <w:top w:val="single" w:sz="4" w:space="0" w:color="A6A6A6"/>
            </w:tcBorders>
            <w:noWrap/>
            <w:hideMark/>
          </w:tcPr>
          <w:p w14:paraId="00983CFC" w14:textId="77777777" w:rsidR="00905F4F" w:rsidRPr="002029AF" w:rsidRDefault="00905F4F" w:rsidP="0088737C">
            <w:pPr>
              <w:pStyle w:val="ARfintablebodyright"/>
            </w:pPr>
            <w:r w:rsidRPr="00956E52">
              <w:t>–</w:t>
            </w:r>
          </w:p>
        </w:tc>
        <w:tc>
          <w:tcPr>
            <w:tcW w:w="1134" w:type="dxa"/>
            <w:tcBorders>
              <w:top w:val="single" w:sz="4" w:space="0" w:color="A6A6A6"/>
            </w:tcBorders>
            <w:noWrap/>
            <w:hideMark/>
          </w:tcPr>
          <w:p w14:paraId="6B68439F" w14:textId="77777777" w:rsidR="00905F4F" w:rsidRPr="002029AF" w:rsidRDefault="00905F4F" w:rsidP="0088737C">
            <w:pPr>
              <w:pStyle w:val="ARfintablebodyright"/>
            </w:pPr>
            <w:r w:rsidRPr="00956E52">
              <w:t>–</w:t>
            </w:r>
          </w:p>
        </w:tc>
        <w:tc>
          <w:tcPr>
            <w:tcW w:w="1134" w:type="dxa"/>
            <w:tcBorders>
              <w:top w:val="single" w:sz="4" w:space="0" w:color="A6A6A6"/>
            </w:tcBorders>
            <w:noWrap/>
            <w:hideMark/>
          </w:tcPr>
          <w:p w14:paraId="19F70DD2" w14:textId="77777777" w:rsidR="00905F4F" w:rsidRPr="002029AF" w:rsidRDefault="00905F4F" w:rsidP="0088737C">
            <w:pPr>
              <w:pStyle w:val="ARfintablebodyright"/>
            </w:pPr>
            <w:r w:rsidRPr="00956E52">
              <w:t>–</w:t>
            </w:r>
          </w:p>
        </w:tc>
        <w:tc>
          <w:tcPr>
            <w:tcW w:w="1134" w:type="dxa"/>
            <w:tcBorders>
              <w:top w:val="single" w:sz="4" w:space="0" w:color="A6A6A6"/>
            </w:tcBorders>
            <w:noWrap/>
            <w:hideMark/>
          </w:tcPr>
          <w:p w14:paraId="35D9F540" w14:textId="77777777" w:rsidR="00905F4F" w:rsidRPr="002029AF" w:rsidRDefault="00905F4F" w:rsidP="0088737C">
            <w:pPr>
              <w:pStyle w:val="ARfintablebodyright"/>
            </w:pPr>
            <w:r w:rsidRPr="00956E52">
              <w:t>–</w:t>
            </w:r>
          </w:p>
        </w:tc>
      </w:tr>
      <w:tr w:rsidR="00905F4F" w:rsidRPr="002029AF" w14:paraId="35A720F8" w14:textId="77777777" w:rsidTr="00860E95">
        <w:tc>
          <w:tcPr>
            <w:tcW w:w="2833" w:type="dxa"/>
            <w:tcBorders>
              <w:bottom w:val="single" w:sz="4" w:space="0" w:color="auto"/>
            </w:tcBorders>
            <w:hideMark/>
          </w:tcPr>
          <w:p w14:paraId="428CDEB6" w14:textId="77777777" w:rsidR="00905F4F" w:rsidRPr="002029AF" w:rsidRDefault="00905F4F" w:rsidP="0088737C">
            <w:pPr>
              <w:pStyle w:val="ARfintablebodybold"/>
            </w:pPr>
            <w:r w:rsidRPr="00956E52">
              <w:t>Total</w:t>
            </w:r>
          </w:p>
        </w:tc>
        <w:tc>
          <w:tcPr>
            <w:tcW w:w="1134" w:type="dxa"/>
            <w:tcBorders>
              <w:bottom w:val="single" w:sz="4" w:space="0" w:color="auto"/>
            </w:tcBorders>
            <w:noWrap/>
            <w:hideMark/>
          </w:tcPr>
          <w:p w14:paraId="3148C00A" w14:textId="77777777" w:rsidR="00905F4F" w:rsidRPr="002029AF" w:rsidRDefault="00905F4F" w:rsidP="0088737C">
            <w:pPr>
              <w:pStyle w:val="ARfintablebodyrightbold"/>
            </w:pPr>
            <w:r w:rsidRPr="00956E52">
              <w:t>118.8</w:t>
            </w:r>
          </w:p>
        </w:tc>
        <w:tc>
          <w:tcPr>
            <w:tcW w:w="1134" w:type="dxa"/>
            <w:tcBorders>
              <w:bottom w:val="single" w:sz="4" w:space="0" w:color="auto"/>
            </w:tcBorders>
            <w:noWrap/>
            <w:hideMark/>
          </w:tcPr>
          <w:p w14:paraId="4EFC03E4" w14:textId="77777777" w:rsidR="00905F4F" w:rsidRPr="002029AF" w:rsidRDefault="00905F4F" w:rsidP="0088737C">
            <w:pPr>
              <w:pStyle w:val="ARfintablebodyrightbold"/>
            </w:pPr>
            <w:r w:rsidRPr="00956E52">
              <w:t>118.8</w:t>
            </w:r>
          </w:p>
        </w:tc>
        <w:tc>
          <w:tcPr>
            <w:tcW w:w="1134" w:type="dxa"/>
            <w:tcBorders>
              <w:bottom w:val="single" w:sz="4" w:space="0" w:color="auto"/>
            </w:tcBorders>
            <w:noWrap/>
            <w:hideMark/>
          </w:tcPr>
          <w:p w14:paraId="352E2DE0" w14:textId="77777777" w:rsidR="00905F4F" w:rsidRPr="002029AF" w:rsidRDefault="00905F4F" w:rsidP="0088737C">
            <w:pPr>
              <w:pStyle w:val="ARfintablebodyrightbold"/>
            </w:pPr>
            <w:r w:rsidRPr="00956E52">
              <w:t>–</w:t>
            </w:r>
          </w:p>
        </w:tc>
        <w:tc>
          <w:tcPr>
            <w:tcW w:w="1134" w:type="dxa"/>
            <w:tcBorders>
              <w:bottom w:val="single" w:sz="4" w:space="0" w:color="auto"/>
            </w:tcBorders>
            <w:noWrap/>
            <w:hideMark/>
          </w:tcPr>
          <w:p w14:paraId="47A2C15E" w14:textId="77777777" w:rsidR="00905F4F" w:rsidRPr="002029AF" w:rsidRDefault="00905F4F" w:rsidP="0088737C">
            <w:pPr>
              <w:pStyle w:val="ARfintablebodyrightbold"/>
            </w:pPr>
            <w:r w:rsidRPr="00956E52">
              <w:t>–</w:t>
            </w:r>
          </w:p>
        </w:tc>
        <w:tc>
          <w:tcPr>
            <w:tcW w:w="1134" w:type="dxa"/>
            <w:tcBorders>
              <w:bottom w:val="single" w:sz="4" w:space="0" w:color="auto"/>
            </w:tcBorders>
            <w:noWrap/>
            <w:hideMark/>
          </w:tcPr>
          <w:p w14:paraId="49E10891" w14:textId="77777777" w:rsidR="00905F4F" w:rsidRPr="002029AF" w:rsidRDefault="00905F4F" w:rsidP="0088737C">
            <w:pPr>
              <w:pStyle w:val="ARfintablebodyrightbold"/>
            </w:pPr>
            <w:r w:rsidRPr="00956E52">
              <w:t>–</w:t>
            </w:r>
          </w:p>
        </w:tc>
        <w:tc>
          <w:tcPr>
            <w:tcW w:w="1134" w:type="dxa"/>
            <w:tcBorders>
              <w:bottom w:val="single" w:sz="4" w:space="0" w:color="auto"/>
            </w:tcBorders>
            <w:noWrap/>
            <w:hideMark/>
          </w:tcPr>
          <w:p w14:paraId="59127F36" w14:textId="77777777" w:rsidR="00905F4F" w:rsidRPr="002029AF" w:rsidRDefault="00905F4F" w:rsidP="0088737C">
            <w:pPr>
              <w:pStyle w:val="ARfintablebodyrightbold"/>
            </w:pPr>
            <w:r w:rsidRPr="00956E52">
              <w:t>–</w:t>
            </w:r>
          </w:p>
        </w:tc>
      </w:tr>
      <w:tr w:rsidR="00905F4F" w:rsidRPr="002029AF" w14:paraId="4C58117A" w14:textId="77777777" w:rsidTr="00860E95">
        <w:tc>
          <w:tcPr>
            <w:tcW w:w="9637" w:type="dxa"/>
            <w:gridSpan w:val="7"/>
            <w:tcBorders>
              <w:top w:val="single" w:sz="4" w:space="0" w:color="auto"/>
              <w:bottom w:val="single" w:sz="4" w:space="0" w:color="A6A6A6"/>
            </w:tcBorders>
            <w:hideMark/>
          </w:tcPr>
          <w:p w14:paraId="67A8A894" w14:textId="77777777" w:rsidR="00905F4F" w:rsidRPr="002029AF" w:rsidRDefault="00905F4F" w:rsidP="0088737C">
            <w:pPr>
              <w:pStyle w:val="ARfintablebodybold"/>
            </w:pPr>
            <w:r w:rsidRPr="00956E52">
              <w:t>2020</w:t>
            </w:r>
          </w:p>
        </w:tc>
      </w:tr>
      <w:tr w:rsidR="00905F4F" w:rsidRPr="002029AF" w14:paraId="518CCDDA" w14:textId="77777777" w:rsidTr="00860E95">
        <w:tc>
          <w:tcPr>
            <w:tcW w:w="2833" w:type="dxa"/>
            <w:tcBorders>
              <w:top w:val="single" w:sz="4" w:space="0" w:color="A6A6A6"/>
            </w:tcBorders>
            <w:hideMark/>
          </w:tcPr>
          <w:p w14:paraId="69A35BBF" w14:textId="77777777" w:rsidR="00905F4F" w:rsidRPr="002029AF" w:rsidRDefault="00905F4F" w:rsidP="0088737C">
            <w:pPr>
              <w:pStyle w:val="ARfintablebody"/>
            </w:pPr>
            <w:r w:rsidRPr="00956E52">
              <w:t>Loans</w:t>
            </w:r>
          </w:p>
        </w:tc>
        <w:tc>
          <w:tcPr>
            <w:tcW w:w="1134" w:type="dxa"/>
            <w:tcBorders>
              <w:top w:val="single" w:sz="4" w:space="0" w:color="A6A6A6"/>
            </w:tcBorders>
            <w:noWrap/>
            <w:hideMark/>
          </w:tcPr>
          <w:p w14:paraId="3B0393D7" w14:textId="77777777" w:rsidR="00905F4F" w:rsidRPr="002029AF" w:rsidRDefault="00905F4F" w:rsidP="0088737C">
            <w:pPr>
              <w:pStyle w:val="ARfintablebodyright"/>
            </w:pPr>
            <w:r w:rsidRPr="00956E52">
              <w:t>389.5</w:t>
            </w:r>
          </w:p>
        </w:tc>
        <w:tc>
          <w:tcPr>
            <w:tcW w:w="1134" w:type="dxa"/>
            <w:tcBorders>
              <w:top w:val="single" w:sz="4" w:space="0" w:color="A6A6A6"/>
            </w:tcBorders>
            <w:noWrap/>
            <w:hideMark/>
          </w:tcPr>
          <w:p w14:paraId="134B76B3" w14:textId="77777777" w:rsidR="00905F4F" w:rsidRPr="002029AF" w:rsidRDefault="00905F4F" w:rsidP="0088737C">
            <w:pPr>
              <w:pStyle w:val="ARfintablebodyright"/>
            </w:pPr>
            <w:r w:rsidRPr="00956E52">
              <w:t>389.5</w:t>
            </w:r>
          </w:p>
        </w:tc>
        <w:tc>
          <w:tcPr>
            <w:tcW w:w="1134" w:type="dxa"/>
            <w:tcBorders>
              <w:top w:val="single" w:sz="4" w:space="0" w:color="A6A6A6"/>
            </w:tcBorders>
            <w:noWrap/>
            <w:hideMark/>
          </w:tcPr>
          <w:p w14:paraId="51157177" w14:textId="77777777" w:rsidR="00905F4F" w:rsidRPr="002029AF" w:rsidRDefault="00905F4F" w:rsidP="0088737C">
            <w:pPr>
              <w:pStyle w:val="ARfintablebodyright"/>
            </w:pPr>
            <w:r w:rsidRPr="00956E52">
              <w:t>–</w:t>
            </w:r>
          </w:p>
        </w:tc>
        <w:tc>
          <w:tcPr>
            <w:tcW w:w="1134" w:type="dxa"/>
            <w:tcBorders>
              <w:top w:val="single" w:sz="4" w:space="0" w:color="A6A6A6"/>
            </w:tcBorders>
            <w:noWrap/>
            <w:hideMark/>
          </w:tcPr>
          <w:p w14:paraId="3EAEC42A" w14:textId="77777777" w:rsidR="00905F4F" w:rsidRPr="002029AF" w:rsidRDefault="00905F4F" w:rsidP="0088737C">
            <w:pPr>
              <w:pStyle w:val="ARfintablebodyright"/>
            </w:pPr>
            <w:r w:rsidRPr="00956E52">
              <w:t>–</w:t>
            </w:r>
          </w:p>
        </w:tc>
        <w:tc>
          <w:tcPr>
            <w:tcW w:w="1134" w:type="dxa"/>
            <w:tcBorders>
              <w:top w:val="single" w:sz="4" w:space="0" w:color="A6A6A6"/>
            </w:tcBorders>
            <w:noWrap/>
            <w:hideMark/>
          </w:tcPr>
          <w:p w14:paraId="51A8423E" w14:textId="77777777" w:rsidR="00905F4F" w:rsidRPr="002029AF" w:rsidRDefault="00905F4F" w:rsidP="0088737C">
            <w:pPr>
              <w:pStyle w:val="ARfintablebodyright"/>
            </w:pPr>
            <w:r w:rsidRPr="00956E52">
              <w:t>–</w:t>
            </w:r>
          </w:p>
        </w:tc>
        <w:tc>
          <w:tcPr>
            <w:tcW w:w="1134" w:type="dxa"/>
            <w:tcBorders>
              <w:top w:val="single" w:sz="4" w:space="0" w:color="A6A6A6"/>
            </w:tcBorders>
            <w:noWrap/>
            <w:hideMark/>
          </w:tcPr>
          <w:p w14:paraId="3F022D33" w14:textId="77777777" w:rsidR="00905F4F" w:rsidRPr="002029AF" w:rsidRDefault="00905F4F" w:rsidP="0088737C">
            <w:pPr>
              <w:pStyle w:val="ARfintablebodyright"/>
            </w:pPr>
            <w:r w:rsidRPr="00956E52">
              <w:t>–</w:t>
            </w:r>
          </w:p>
        </w:tc>
      </w:tr>
      <w:tr w:rsidR="00905F4F" w:rsidRPr="002029AF" w14:paraId="2733F01C" w14:textId="77777777" w:rsidTr="00860E95">
        <w:tc>
          <w:tcPr>
            <w:tcW w:w="2833" w:type="dxa"/>
            <w:hideMark/>
          </w:tcPr>
          <w:p w14:paraId="21C1F33F" w14:textId="77777777" w:rsidR="00905F4F" w:rsidRPr="002029AF" w:rsidRDefault="00905F4F" w:rsidP="0088737C">
            <w:pPr>
              <w:pStyle w:val="ARfintablebodybold"/>
            </w:pPr>
            <w:r w:rsidRPr="00956E52">
              <w:t>Total</w:t>
            </w:r>
          </w:p>
        </w:tc>
        <w:tc>
          <w:tcPr>
            <w:tcW w:w="1134" w:type="dxa"/>
            <w:noWrap/>
            <w:hideMark/>
          </w:tcPr>
          <w:p w14:paraId="289D8391" w14:textId="77777777" w:rsidR="00905F4F" w:rsidRPr="002029AF" w:rsidRDefault="00905F4F" w:rsidP="0088737C">
            <w:pPr>
              <w:pStyle w:val="ARfintablebodyrightbold"/>
            </w:pPr>
            <w:r w:rsidRPr="00956E52">
              <w:t>389.5</w:t>
            </w:r>
          </w:p>
        </w:tc>
        <w:tc>
          <w:tcPr>
            <w:tcW w:w="1134" w:type="dxa"/>
            <w:noWrap/>
            <w:hideMark/>
          </w:tcPr>
          <w:p w14:paraId="3DCD16AF" w14:textId="77777777" w:rsidR="00905F4F" w:rsidRPr="002029AF" w:rsidRDefault="00905F4F" w:rsidP="0088737C">
            <w:pPr>
              <w:pStyle w:val="ARfintablebodyrightbold"/>
            </w:pPr>
            <w:r w:rsidRPr="00956E52">
              <w:t>389.5</w:t>
            </w:r>
          </w:p>
        </w:tc>
        <w:tc>
          <w:tcPr>
            <w:tcW w:w="1134" w:type="dxa"/>
            <w:noWrap/>
            <w:hideMark/>
          </w:tcPr>
          <w:p w14:paraId="7FEC1C93" w14:textId="77777777" w:rsidR="00905F4F" w:rsidRPr="002029AF" w:rsidRDefault="00905F4F" w:rsidP="0088737C">
            <w:pPr>
              <w:pStyle w:val="ARfintablebodyrightbold"/>
            </w:pPr>
            <w:r w:rsidRPr="00956E52">
              <w:t>–</w:t>
            </w:r>
          </w:p>
        </w:tc>
        <w:tc>
          <w:tcPr>
            <w:tcW w:w="1134" w:type="dxa"/>
            <w:noWrap/>
            <w:hideMark/>
          </w:tcPr>
          <w:p w14:paraId="20112DEA" w14:textId="77777777" w:rsidR="00905F4F" w:rsidRPr="002029AF" w:rsidRDefault="00905F4F" w:rsidP="0088737C">
            <w:pPr>
              <w:pStyle w:val="ARfintablebodyrightbold"/>
            </w:pPr>
            <w:r w:rsidRPr="00956E52">
              <w:t>–</w:t>
            </w:r>
          </w:p>
        </w:tc>
        <w:tc>
          <w:tcPr>
            <w:tcW w:w="1134" w:type="dxa"/>
            <w:noWrap/>
            <w:hideMark/>
          </w:tcPr>
          <w:p w14:paraId="4E1B1CE2" w14:textId="77777777" w:rsidR="00905F4F" w:rsidRPr="002029AF" w:rsidRDefault="00905F4F" w:rsidP="0088737C">
            <w:pPr>
              <w:pStyle w:val="ARfintablebodyrightbold"/>
            </w:pPr>
            <w:r w:rsidRPr="00956E52">
              <w:t>–</w:t>
            </w:r>
          </w:p>
        </w:tc>
        <w:tc>
          <w:tcPr>
            <w:tcW w:w="1134" w:type="dxa"/>
            <w:noWrap/>
            <w:hideMark/>
          </w:tcPr>
          <w:p w14:paraId="012FF0C2" w14:textId="77777777" w:rsidR="00905F4F" w:rsidRPr="002029AF" w:rsidRDefault="00905F4F" w:rsidP="0088737C">
            <w:pPr>
              <w:pStyle w:val="ARfintablebodyrightbold"/>
            </w:pPr>
            <w:r w:rsidRPr="00956E52">
              <w:t>–</w:t>
            </w:r>
          </w:p>
        </w:tc>
      </w:tr>
    </w:tbl>
    <w:p w14:paraId="0E8F2D68" w14:textId="77777777" w:rsidR="00905F4F" w:rsidRPr="00C263D7" w:rsidRDefault="00905F4F" w:rsidP="0088737C">
      <w:pPr>
        <w:pStyle w:val="ARfinbody"/>
      </w:pPr>
      <w:bookmarkStart w:id="464" w:name="_Toc39242152"/>
      <w:r w:rsidRPr="00C263D7">
        <w:br w:type="page"/>
      </w:r>
    </w:p>
    <w:p w14:paraId="25CD957C" w14:textId="77777777" w:rsidR="00905F4F" w:rsidRPr="002029AF" w:rsidRDefault="00905F4F" w:rsidP="00087B91">
      <w:pPr>
        <w:pStyle w:val="Heading4"/>
      </w:pPr>
      <w:bookmarkStart w:id="465" w:name="_Toc85121452"/>
      <w:r w:rsidRPr="002029AF">
        <w:lastRenderedPageBreak/>
        <w:t>6.3 Other non-financial assets</w:t>
      </w:r>
      <w:bookmarkEnd w:id="464"/>
      <w:bookmarkEnd w:id="465"/>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1D5BAE76" w14:textId="77777777" w:rsidTr="00613339">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5AEC75B2"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3C6C2656" w14:textId="77777777" w:rsidR="00905F4F" w:rsidRPr="002029AF" w:rsidRDefault="00905F4F" w:rsidP="00860E95">
            <w:pPr>
              <w:pStyle w:val="ARfintablecolheadright"/>
            </w:pPr>
            <w:r>
              <w:t>2021</w:t>
            </w:r>
          </w:p>
          <w:p w14:paraId="1C078C5C"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68A0541A" w14:textId="77777777" w:rsidR="00905F4F" w:rsidRPr="002029AF" w:rsidRDefault="00905F4F" w:rsidP="00860E95">
            <w:pPr>
              <w:pStyle w:val="ARfintablecolheadright"/>
            </w:pPr>
            <w:r>
              <w:t>2020</w:t>
            </w:r>
          </w:p>
          <w:p w14:paraId="69C74980" w14:textId="77777777" w:rsidR="00905F4F" w:rsidRPr="002029AF" w:rsidRDefault="00905F4F" w:rsidP="00860E95">
            <w:pPr>
              <w:pStyle w:val="ARfintablecolheadright"/>
            </w:pPr>
            <w:r w:rsidRPr="002029AF">
              <w:t>$M</w:t>
            </w:r>
          </w:p>
        </w:tc>
      </w:tr>
      <w:tr w:rsidR="00905F4F" w:rsidRPr="002029AF" w14:paraId="5E048CD2" w14:textId="77777777" w:rsidTr="00860E95">
        <w:tc>
          <w:tcPr>
            <w:tcW w:w="7371" w:type="dxa"/>
            <w:tcBorders>
              <w:top w:val="single" w:sz="4" w:space="0" w:color="A6A6A6"/>
            </w:tcBorders>
            <w:hideMark/>
          </w:tcPr>
          <w:p w14:paraId="61409B1D" w14:textId="77777777" w:rsidR="00905F4F" w:rsidRPr="002029AF" w:rsidRDefault="00905F4F" w:rsidP="0088737C">
            <w:pPr>
              <w:pStyle w:val="ARfintablebody"/>
            </w:pPr>
            <w:r w:rsidRPr="00B01403">
              <w:t>Prepayments</w:t>
            </w:r>
          </w:p>
        </w:tc>
        <w:tc>
          <w:tcPr>
            <w:tcW w:w="1133" w:type="dxa"/>
            <w:tcBorders>
              <w:top w:val="single" w:sz="4" w:space="0" w:color="A6A6A6"/>
            </w:tcBorders>
            <w:shd w:val="clear" w:color="auto" w:fill="E7E6E6"/>
            <w:noWrap/>
            <w:hideMark/>
          </w:tcPr>
          <w:p w14:paraId="068B94DC" w14:textId="77777777" w:rsidR="00905F4F" w:rsidRPr="002029AF" w:rsidRDefault="00905F4F" w:rsidP="0088737C">
            <w:pPr>
              <w:pStyle w:val="ARfintablebodyright"/>
            </w:pPr>
            <w:r w:rsidRPr="00B01403">
              <w:t>162.9</w:t>
            </w:r>
          </w:p>
        </w:tc>
        <w:tc>
          <w:tcPr>
            <w:tcW w:w="1133" w:type="dxa"/>
            <w:tcBorders>
              <w:top w:val="single" w:sz="4" w:space="0" w:color="A6A6A6"/>
            </w:tcBorders>
            <w:noWrap/>
            <w:hideMark/>
          </w:tcPr>
          <w:p w14:paraId="33DA6FEC" w14:textId="77777777" w:rsidR="00905F4F" w:rsidRPr="002029AF" w:rsidRDefault="00905F4F" w:rsidP="0088737C">
            <w:pPr>
              <w:pStyle w:val="ARfintablebodyright"/>
            </w:pPr>
            <w:r w:rsidRPr="00B01403">
              <w:t>286.2</w:t>
            </w:r>
          </w:p>
        </w:tc>
      </w:tr>
      <w:tr w:rsidR="00905F4F" w:rsidRPr="002029AF" w14:paraId="6086B2A6" w14:textId="77777777" w:rsidTr="00860E95">
        <w:tc>
          <w:tcPr>
            <w:tcW w:w="7371" w:type="dxa"/>
            <w:hideMark/>
          </w:tcPr>
          <w:p w14:paraId="6F9B3731" w14:textId="77777777" w:rsidR="00905F4F" w:rsidRPr="002029AF" w:rsidRDefault="00905F4F" w:rsidP="0088737C">
            <w:pPr>
              <w:pStyle w:val="ARfintablebodybold"/>
            </w:pPr>
            <w:r w:rsidRPr="00B01403">
              <w:t>Total other non-financial assets</w:t>
            </w:r>
          </w:p>
        </w:tc>
        <w:tc>
          <w:tcPr>
            <w:tcW w:w="1133" w:type="dxa"/>
            <w:shd w:val="clear" w:color="auto" w:fill="E7E6E6"/>
            <w:noWrap/>
            <w:hideMark/>
          </w:tcPr>
          <w:p w14:paraId="30A14A03" w14:textId="77777777" w:rsidR="00905F4F" w:rsidRPr="002029AF" w:rsidRDefault="00905F4F" w:rsidP="0088737C">
            <w:pPr>
              <w:pStyle w:val="ARfintablebodyrightbold"/>
            </w:pPr>
            <w:r w:rsidRPr="00B01403">
              <w:t>162.9</w:t>
            </w:r>
          </w:p>
        </w:tc>
        <w:tc>
          <w:tcPr>
            <w:tcW w:w="1133" w:type="dxa"/>
            <w:noWrap/>
            <w:hideMark/>
          </w:tcPr>
          <w:p w14:paraId="36A12EA1" w14:textId="77777777" w:rsidR="00905F4F" w:rsidRPr="002029AF" w:rsidRDefault="00905F4F" w:rsidP="0088737C">
            <w:pPr>
              <w:pStyle w:val="ARfintablebodyrightbold"/>
            </w:pPr>
            <w:r w:rsidRPr="00B01403">
              <w:t>286.2</w:t>
            </w:r>
          </w:p>
        </w:tc>
      </w:tr>
    </w:tbl>
    <w:p w14:paraId="2A80742E" w14:textId="77777777" w:rsidR="00905F4F" w:rsidRDefault="00905F4F" w:rsidP="0088737C">
      <w:pPr>
        <w:pStyle w:val="ARfinbodyaftertable"/>
      </w:pPr>
      <w:bookmarkStart w:id="466" w:name="_Toc39242153"/>
      <w:r>
        <w:t>Prepayments represent payments in advance of receipt of goods and services or that part of expenditure made in one accounting period covering a term extending beyond that period.</w:t>
      </w:r>
    </w:p>
    <w:p w14:paraId="1CF5D571" w14:textId="77777777" w:rsidR="00905F4F" w:rsidRPr="002029AF" w:rsidRDefault="00905F4F" w:rsidP="00087B91">
      <w:pPr>
        <w:pStyle w:val="Heading4"/>
      </w:pPr>
      <w:bookmarkStart w:id="467" w:name="_Toc85121453"/>
      <w:r w:rsidRPr="002029AF">
        <w:t>6.4 Payables</w:t>
      </w:r>
      <w:bookmarkEnd w:id="466"/>
      <w:bookmarkEnd w:id="467"/>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35B3993F"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1E0A0387"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013623B8" w14:textId="77777777" w:rsidR="00905F4F" w:rsidRPr="002029AF" w:rsidRDefault="00905F4F" w:rsidP="00860E95">
            <w:pPr>
              <w:pStyle w:val="ARfintablecolheadright"/>
            </w:pPr>
            <w:r>
              <w:t>2021</w:t>
            </w:r>
          </w:p>
          <w:p w14:paraId="1504FCDF"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7B65C53C" w14:textId="77777777" w:rsidR="00905F4F" w:rsidRPr="002029AF" w:rsidRDefault="00905F4F" w:rsidP="00860E95">
            <w:pPr>
              <w:pStyle w:val="ARfintablecolheadright"/>
            </w:pPr>
            <w:r>
              <w:t>2020</w:t>
            </w:r>
          </w:p>
          <w:p w14:paraId="0A4C8C6B" w14:textId="77777777" w:rsidR="00905F4F" w:rsidRPr="002029AF" w:rsidRDefault="00905F4F" w:rsidP="00860E95">
            <w:pPr>
              <w:pStyle w:val="ARfintablecolheadright"/>
            </w:pPr>
            <w:r w:rsidRPr="002029AF">
              <w:t>$M</w:t>
            </w:r>
          </w:p>
        </w:tc>
      </w:tr>
      <w:tr w:rsidR="00905F4F" w:rsidRPr="002029AF" w14:paraId="2A04D671" w14:textId="77777777" w:rsidTr="00860E95">
        <w:tc>
          <w:tcPr>
            <w:tcW w:w="9637" w:type="dxa"/>
            <w:gridSpan w:val="3"/>
            <w:tcBorders>
              <w:top w:val="single" w:sz="4" w:space="0" w:color="auto"/>
              <w:bottom w:val="single" w:sz="4" w:space="0" w:color="A6A6A6"/>
            </w:tcBorders>
            <w:hideMark/>
          </w:tcPr>
          <w:p w14:paraId="460ADE74" w14:textId="77777777" w:rsidR="00905F4F" w:rsidRPr="002029AF" w:rsidRDefault="00905F4F" w:rsidP="0088737C">
            <w:pPr>
              <w:pStyle w:val="ARfintablebodybold"/>
            </w:pPr>
            <w:r w:rsidRPr="00F06393">
              <w:t>Current payables</w:t>
            </w:r>
          </w:p>
        </w:tc>
      </w:tr>
      <w:tr w:rsidR="00905F4F" w:rsidRPr="002029AF" w14:paraId="196996CA" w14:textId="77777777" w:rsidTr="00860E95">
        <w:tc>
          <w:tcPr>
            <w:tcW w:w="9637" w:type="dxa"/>
            <w:gridSpan w:val="3"/>
            <w:tcBorders>
              <w:top w:val="single" w:sz="4" w:space="0" w:color="A6A6A6"/>
              <w:bottom w:val="single" w:sz="4" w:space="0" w:color="A6A6A6"/>
            </w:tcBorders>
            <w:hideMark/>
          </w:tcPr>
          <w:p w14:paraId="16A37FC6" w14:textId="77777777" w:rsidR="00905F4F" w:rsidRPr="00DE30A1" w:rsidRDefault="00905F4F" w:rsidP="0088737C">
            <w:pPr>
              <w:pStyle w:val="ARfintablebody"/>
              <w:rPr>
                <w:rStyle w:val="Emphasis"/>
              </w:rPr>
            </w:pPr>
            <w:r w:rsidRPr="00DE30A1">
              <w:rPr>
                <w:rStyle w:val="Emphasis"/>
              </w:rPr>
              <w:t>Statutory</w:t>
            </w:r>
          </w:p>
        </w:tc>
      </w:tr>
      <w:tr w:rsidR="00905F4F" w:rsidRPr="002029AF" w14:paraId="1ED488FA" w14:textId="77777777" w:rsidTr="00860E95">
        <w:tc>
          <w:tcPr>
            <w:tcW w:w="7371" w:type="dxa"/>
            <w:tcBorders>
              <w:top w:val="single" w:sz="4" w:space="0" w:color="A6A6A6"/>
              <w:bottom w:val="single" w:sz="4" w:space="0" w:color="A6A6A6"/>
            </w:tcBorders>
            <w:hideMark/>
          </w:tcPr>
          <w:p w14:paraId="02CA7E48" w14:textId="77777777" w:rsidR="00905F4F" w:rsidRPr="002029AF" w:rsidRDefault="00905F4F" w:rsidP="0088737C">
            <w:pPr>
              <w:pStyle w:val="ARfintablebody"/>
            </w:pPr>
            <w:r w:rsidRPr="005D4D54">
              <w:t>FBT</w:t>
            </w:r>
            <w:r w:rsidRPr="00F06393">
              <w:t xml:space="preserve"> payable</w:t>
            </w:r>
          </w:p>
        </w:tc>
        <w:tc>
          <w:tcPr>
            <w:tcW w:w="1133" w:type="dxa"/>
            <w:tcBorders>
              <w:top w:val="single" w:sz="4" w:space="0" w:color="A6A6A6"/>
              <w:bottom w:val="single" w:sz="4" w:space="0" w:color="A6A6A6"/>
            </w:tcBorders>
            <w:shd w:val="clear" w:color="auto" w:fill="E7E6E6"/>
            <w:noWrap/>
            <w:hideMark/>
          </w:tcPr>
          <w:p w14:paraId="2D5B3ACB" w14:textId="77777777" w:rsidR="00905F4F" w:rsidRPr="002029AF" w:rsidRDefault="00905F4F" w:rsidP="0088737C">
            <w:pPr>
              <w:pStyle w:val="ARfintablebodyright"/>
            </w:pPr>
            <w:r w:rsidRPr="00F06393">
              <w:t>–</w:t>
            </w:r>
          </w:p>
        </w:tc>
        <w:tc>
          <w:tcPr>
            <w:tcW w:w="1133" w:type="dxa"/>
            <w:tcBorders>
              <w:top w:val="single" w:sz="4" w:space="0" w:color="A6A6A6"/>
              <w:bottom w:val="single" w:sz="4" w:space="0" w:color="A6A6A6"/>
            </w:tcBorders>
            <w:noWrap/>
            <w:hideMark/>
          </w:tcPr>
          <w:p w14:paraId="1FEB3ECA" w14:textId="77777777" w:rsidR="00905F4F" w:rsidRPr="002029AF" w:rsidRDefault="00905F4F" w:rsidP="0088737C">
            <w:pPr>
              <w:pStyle w:val="ARfintablebodyright"/>
            </w:pPr>
            <w:r w:rsidRPr="00F06393">
              <w:t>0.2</w:t>
            </w:r>
          </w:p>
        </w:tc>
      </w:tr>
      <w:tr w:rsidR="00905F4F" w:rsidRPr="002029AF" w14:paraId="332BF71F" w14:textId="77777777" w:rsidTr="00860E95">
        <w:tc>
          <w:tcPr>
            <w:tcW w:w="7371" w:type="dxa"/>
            <w:tcBorders>
              <w:top w:val="single" w:sz="4" w:space="0" w:color="A6A6A6"/>
              <w:bottom w:val="single" w:sz="4" w:space="0" w:color="A6A6A6"/>
            </w:tcBorders>
            <w:hideMark/>
          </w:tcPr>
          <w:p w14:paraId="5A979E22" w14:textId="77777777" w:rsidR="00905F4F" w:rsidRPr="00DE30A1" w:rsidRDefault="00905F4F" w:rsidP="0088737C">
            <w:pPr>
              <w:pStyle w:val="ARfintablebody"/>
              <w:rPr>
                <w:rStyle w:val="Emphasis"/>
              </w:rPr>
            </w:pPr>
            <w:r w:rsidRPr="00DE30A1">
              <w:rPr>
                <w:rStyle w:val="Emphasis"/>
              </w:rPr>
              <w:t>Contractual</w:t>
            </w:r>
          </w:p>
        </w:tc>
        <w:tc>
          <w:tcPr>
            <w:tcW w:w="1133" w:type="dxa"/>
            <w:tcBorders>
              <w:top w:val="single" w:sz="4" w:space="0" w:color="A6A6A6"/>
              <w:bottom w:val="single" w:sz="4" w:space="0" w:color="A6A6A6"/>
            </w:tcBorders>
            <w:shd w:val="clear" w:color="auto" w:fill="E7E6E6"/>
            <w:hideMark/>
          </w:tcPr>
          <w:p w14:paraId="059A6ADA" w14:textId="77777777" w:rsidR="00905F4F" w:rsidRPr="002029AF" w:rsidRDefault="00905F4F" w:rsidP="0088737C">
            <w:pPr>
              <w:pStyle w:val="ARfintablebodyright"/>
            </w:pPr>
          </w:p>
        </w:tc>
        <w:tc>
          <w:tcPr>
            <w:tcW w:w="1133" w:type="dxa"/>
            <w:tcBorders>
              <w:top w:val="single" w:sz="4" w:space="0" w:color="A6A6A6"/>
              <w:bottom w:val="single" w:sz="4" w:space="0" w:color="A6A6A6"/>
            </w:tcBorders>
            <w:hideMark/>
          </w:tcPr>
          <w:p w14:paraId="1001E146" w14:textId="77777777" w:rsidR="00905F4F" w:rsidRPr="002029AF" w:rsidRDefault="00905F4F" w:rsidP="0088737C">
            <w:pPr>
              <w:pStyle w:val="ARfintablebodyright"/>
            </w:pPr>
          </w:p>
        </w:tc>
      </w:tr>
      <w:tr w:rsidR="00905F4F" w:rsidRPr="002029AF" w14:paraId="34315B91" w14:textId="77777777" w:rsidTr="00860E95">
        <w:tc>
          <w:tcPr>
            <w:tcW w:w="7371" w:type="dxa"/>
            <w:tcBorders>
              <w:top w:val="single" w:sz="4" w:space="0" w:color="A6A6A6"/>
              <w:bottom w:val="single" w:sz="4" w:space="0" w:color="A6A6A6"/>
            </w:tcBorders>
            <w:hideMark/>
          </w:tcPr>
          <w:p w14:paraId="38B43F0C" w14:textId="77777777" w:rsidR="00905F4F" w:rsidRPr="002029AF" w:rsidRDefault="00905F4F" w:rsidP="0088737C">
            <w:pPr>
              <w:pStyle w:val="ARfintablebody"/>
            </w:pPr>
            <w:r w:rsidRPr="00F06393">
              <w:t>Employee benefits payable</w:t>
            </w:r>
          </w:p>
        </w:tc>
        <w:tc>
          <w:tcPr>
            <w:tcW w:w="1133" w:type="dxa"/>
            <w:tcBorders>
              <w:top w:val="single" w:sz="4" w:space="0" w:color="A6A6A6"/>
              <w:bottom w:val="single" w:sz="4" w:space="0" w:color="A6A6A6"/>
            </w:tcBorders>
            <w:shd w:val="clear" w:color="auto" w:fill="E7E6E6"/>
            <w:noWrap/>
            <w:hideMark/>
          </w:tcPr>
          <w:p w14:paraId="75E38094" w14:textId="77777777" w:rsidR="00905F4F" w:rsidRPr="002029AF" w:rsidRDefault="00905F4F" w:rsidP="0088737C">
            <w:pPr>
              <w:pStyle w:val="ARfintablebodyright"/>
            </w:pPr>
            <w:r w:rsidRPr="00F06393">
              <w:t>59.0</w:t>
            </w:r>
          </w:p>
        </w:tc>
        <w:tc>
          <w:tcPr>
            <w:tcW w:w="1133" w:type="dxa"/>
            <w:tcBorders>
              <w:top w:val="single" w:sz="4" w:space="0" w:color="A6A6A6"/>
              <w:bottom w:val="single" w:sz="4" w:space="0" w:color="A6A6A6"/>
            </w:tcBorders>
            <w:noWrap/>
            <w:hideMark/>
          </w:tcPr>
          <w:p w14:paraId="33C8AA13" w14:textId="77777777" w:rsidR="00905F4F" w:rsidRPr="002029AF" w:rsidRDefault="00905F4F" w:rsidP="0088737C">
            <w:pPr>
              <w:pStyle w:val="ARfintablebodyright"/>
            </w:pPr>
            <w:r w:rsidRPr="00F06393">
              <w:t>24.3</w:t>
            </w:r>
          </w:p>
        </w:tc>
      </w:tr>
      <w:tr w:rsidR="00905F4F" w:rsidRPr="002029AF" w14:paraId="365263D5" w14:textId="77777777" w:rsidTr="00860E95">
        <w:tc>
          <w:tcPr>
            <w:tcW w:w="7371" w:type="dxa"/>
            <w:tcBorders>
              <w:top w:val="single" w:sz="4" w:space="0" w:color="A6A6A6"/>
              <w:bottom w:val="single" w:sz="4" w:space="0" w:color="A6A6A6"/>
            </w:tcBorders>
            <w:hideMark/>
          </w:tcPr>
          <w:p w14:paraId="64929A26" w14:textId="77777777" w:rsidR="00905F4F" w:rsidRPr="002029AF" w:rsidRDefault="00905F4F" w:rsidP="0088737C">
            <w:pPr>
              <w:pStyle w:val="ARfintablebody"/>
            </w:pPr>
            <w:r w:rsidRPr="00F06393">
              <w:t>Supplies and services</w:t>
            </w:r>
          </w:p>
        </w:tc>
        <w:tc>
          <w:tcPr>
            <w:tcW w:w="1133" w:type="dxa"/>
            <w:tcBorders>
              <w:top w:val="single" w:sz="4" w:space="0" w:color="A6A6A6"/>
              <w:bottom w:val="single" w:sz="4" w:space="0" w:color="A6A6A6"/>
            </w:tcBorders>
            <w:shd w:val="clear" w:color="auto" w:fill="E7E6E6"/>
            <w:noWrap/>
            <w:hideMark/>
          </w:tcPr>
          <w:p w14:paraId="673080CA" w14:textId="77777777" w:rsidR="00905F4F" w:rsidRPr="002029AF" w:rsidRDefault="00905F4F" w:rsidP="0088737C">
            <w:pPr>
              <w:pStyle w:val="ARfintablebodyright"/>
            </w:pPr>
            <w:r w:rsidRPr="00F06393">
              <w:t>287.8</w:t>
            </w:r>
          </w:p>
        </w:tc>
        <w:tc>
          <w:tcPr>
            <w:tcW w:w="1133" w:type="dxa"/>
            <w:tcBorders>
              <w:top w:val="single" w:sz="4" w:space="0" w:color="A6A6A6"/>
              <w:bottom w:val="single" w:sz="4" w:space="0" w:color="A6A6A6"/>
            </w:tcBorders>
            <w:noWrap/>
            <w:hideMark/>
          </w:tcPr>
          <w:p w14:paraId="4AC9AF2E" w14:textId="77777777" w:rsidR="00905F4F" w:rsidRPr="002029AF" w:rsidRDefault="00905F4F" w:rsidP="0088737C">
            <w:pPr>
              <w:pStyle w:val="ARfintablebodyright"/>
            </w:pPr>
            <w:r w:rsidRPr="00F06393">
              <w:t>162.2</w:t>
            </w:r>
          </w:p>
        </w:tc>
      </w:tr>
      <w:tr w:rsidR="00905F4F" w:rsidRPr="002029AF" w14:paraId="19C5E3D9" w14:textId="77777777" w:rsidTr="00860E95">
        <w:tc>
          <w:tcPr>
            <w:tcW w:w="7371" w:type="dxa"/>
            <w:tcBorders>
              <w:top w:val="single" w:sz="4" w:space="0" w:color="A6A6A6"/>
              <w:bottom w:val="single" w:sz="4" w:space="0" w:color="A6A6A6"/>
            </w:tcBorders>
            <w:hideMark/>
          </w:tcPr>
          <w:p w14:paraId="11CCC058" w14:textId="77777777" w:rsidR="00905F4F" w:rsidRPr="002029AF" w:rsidRDefault="00905F4F" w:rsidP="0088737C">
            <w:pPr>
              <w:pStyle w:val="ARfintablebody"/>
            </w:pPr>
            <w:r w:rsidRPr="00F06393">
              <w:t>Amounts payable to government agencies</w:t>
            </w:r>
          </w:p>
        </w:tc>
        <w:tc>
          <w:tcPr>
            <w:tcW w:w="1133" w:type="dxa"/>
            <w:tcBorders>
              <w:top w:val="single" w:sz="4" w:space="0" w:color="A6A6A6"/>
              <w:bottom w:val="single" w:sz="4" w:space="0" w:color="A6A6A6"/>
            </w:tcBorders>
            <w:shd w:val="clear" w:color="auto" w:fill="E7E6E6"/>
            <w:noWrap/>
            <w:hideMark/>
          </w:tcPr>
          <w:p w14:paraId="76FB9AE6" w14:textId="77777777" w:rsidR="00905F4F" w:rsidRPr="002029AF" w:rsidRDefault="00905F4F" w:rsidP="0088737C">
            <w:pPr>
              <w:pStyle w:val="ARfintablebodyright"/>
            </w:pPr>
            <w:r w:rsidRPr="00F06393">
              <w:t>681.2</w:t>
            </w:r>
          </w:p>
        </w:tc>
        <w:tc>
          <w:tcPr>
            <w:tcW w:w="1133" w:type="dxa"/>
            <w:tcBorders>
              <w:top w:val="single" w:sz="4" w:space="0" w:color="A6A6A6"/>
              <w:bottom w:val="single" w:sz="4" w:space="0" w:color="A6A6A6"/>
            </w:tcBorders>
            <w:noWrap/>
            <w:hideMark/>
          </w:tcPr>
          <w:p w14:paraId="2D726CD5" w14:textId="77777777" w:rsidR="00905F4F" w:rsidRPr="002029AF" w:rsidRDefault="00905F4F" w:rsidP="0088737C">
            <w:pPr>
              <w:pStyle w:val="ARfintablebodyright"/>
            </w:pPr>
            <w:r w:rsidRPr="00F06393">
              <w:t>670.5</w:t>
            </w:r>
          </w:p>
        </w:tc>
      </w:tr>
      <w:tr w:rsidR="00905F4F" w:rsidRPr="002029AF" w14:paraId="322F0CC5" w14:textId="77777777" w:rsidTr="00860E95">
        <w:tc>
          <w:tcPr>
            <w:tcW w:w="7371" w:type="dxa"/>
            <w:tcBorders>
              <w:top w:val="single" w:sz="4" w:space="0" w:color="A6A6A6"/>
              <w:bottom w:val="single" w:sz="4" w:space="0" w:color="A6A6A6"/>
            </w:tcBorders>
            <w:hideMark/>
          </w:tcPr>
          <w:p w14:paraId="57C2C5B6" w14:textId="77777777" w:rsidR="00905F4F" w:rsidRPr="002029AF" w:rsidRDefault="00905F4F" w:rsidP="0088737C">
            <w:pPr>
              <w:pStyle w:val="ARfintablebody"/>
            </w:pPr>
            <w:r w:rsidRPr="00F06393">
              <w:t>Concession payments to pensioners</w:t>
            </w:r>
          </w:p>
        </w:tc>
        <w:tc>
          <w:tcPr>
            <w:tcW w:w="1133" w:type="dxa"/>
            <w:tcBorders>
              <w:top w:val="single" w:sz="4" w:space="0" w:color="A6A6A6"/>
              <w:bottom w:val="single" w:sz="4" w:space="0" w:color="A6A6A6"/>
            </w:tcBorders>
            <w:shd w:val="clear" w:color="auto" w:fill="E7E6E6"/>
            <w:noWrap/>
            <w:hideMark/>
          </w:tcPr>
          <w:p w14:paraId="6627B4B3" w14:textId="77777777" w:rsidR="00905F4F" w:rsidRPr="002029AF" w:rsidRDefault="00905F4F" w:rsidP="0088737C">
            <w:pPr>
              <w:pStyle w:val="ARfintablebodyright"/>
            </w:pPr>
            <w:r w:rsidRPr="00F06393">
              <w:t>111.4</w:t>
            </w:r>
          </w:p>
        </w:tc>
        <w:tc>
          <w:tcPr>
            <w:tcW w:w="1133" w:type="dxa"/>
            <w:tcBorders>
              <w:top w:val="single" w:sz="4" w:space="0" w:color="A6A6A6"/>
              <w:bottom w:val="single" w:sz="4" w:space="0" w:color="A6A6A6"/>
            </w:tcBorders>
            <w:noWrap/>
            <w:hideMark/>
          </w:tcPr>
          <w:p w14:paraId="1C4C3236" w14:textId="77777777" w:rsidR="00905F4F" w:rsidRPr="002029AF" w:rsidRDefault="00905F4F" w:rsidP="0088737C">
            <w:pPr>
              <w:pStyle w:val="ARfintablebodyright"/>
            </w:pPr>
            <w:r w:rsidRPr="00F06393">
              <w:t>93.9</w:t>
            </w:r>
          </w:p>
        </w:tc>
      </w:tr>
      <w:tr w:rsidR="00905F4F" w:rsidRPr="002029AF" w14:paraId="1AD0E7E6" w14:textId="77777777" w:rsidTr="00860E95">
        <w:tc>
          <w:tcPr>
            <w:tcW w:w="7371" w:type="dxa"/>
            <w:tcBorders>
              <w:top w:val="single" w:sz="4" w:space="0" w:color="A6A6A6"/>
              <w:bottom w:val="single" w:sz="4" w:space="0" w:color="A6A6A6"/>
            </w:tcBorders>
            <w:hideMark/>
          </w:tcPr>
          <w:p w14:paraId="5209C286" w14:textId="77777777" w:rsidR="00905F4F" w:rsidRPr="002029AF" w:rsidRDefault="00905F4F" w:rsidP="0088737C">
            <w:pPr>
              <w:pStyle w:val="ARfintablebody"/>
            </w:pPr>
            <w:r w:rsidRPr="00F06393">
              <w:t>Tenants in advance</w:t>
            </w:r>
          </w:p>
        </w:tc>
        <w:tc>
          <w:tcPr>
            <w:tcW w:w="1133" w:type="dxa"/>
            <w:tcBorders>
              <w:top w:val="single" w:sz="4" w:space="0" w:color="A6A6A6"/>
              <w:bottom w:val="single" w:sz="4" w:space="0" w:color="A6A6A6"/>
            </w:tcBorders>
            <w:shd w:val="clear" w:color="auto" w:fill="E7E6E6"/>
            <w:noWrap/>
            <w:hideMark/>
          </w:tcPr>
          <w:p w14:paraId="5B786A2A" w14:textId="77777777" w:rsidR="00905F4F" w:rsidRPr="002029AF" w:rsidRDefault="00905F4F" w:rsidP="0088737C">
            <w:pPr>
              <w:pStyle w:val="ARfintablebodyright"/>
            </w:pPr>
            <w:r w:rsidRPr="00F06393">
              <w:t>26.7</w:t>
            </w:r>
          </w:p>
        </w:tc>
        <w:tc>
          <w:tcPr>
            <w:tcW w:w="1133" w:type="dxa"/>
            <w:tcBorders>
              <w:top w:val="single" w:sz="4" w:space="0" w:color="A6A6A6"/>
              <w:bottom w:val="single" w:sz="4" w:space="0" w:color="A6A6A6"/>
            </w:tcBorders>
            <w:noWrap/>
            <w:hideMark/>
          </w:tcPr>
          <w:p w14:paraId="358DC525" w14:textId="77777777" w:rsidR="00905F4F" w:rsidRPr="002029AF" w:rsidRDefault="00905F4F" w:rsidP="0088737C">
            <w:pPr>
              <w:pStyle w:val="ARfintablebodyright"/>
            </w:pPr>
            <w:r w:rsidRPr="00F06393">
              <w:t>24.5</w:t>
            </w:r>
          </w:p>
        </w:tc>
      </w:tr>
      <w:tr w:rsidR="00905F4F" w:rsidRPr="002029AF" w14:paraId="4C62D0A2" w14:textId="77777777" w:rsidTr="00860E95">
        <w:tc>
          <w:tcPr>
            <w:tcW w:w="7371" w:type="dxa"/>
            <w:tcBorders>
              <w:top w:val="single" w:sz="4" w:space="0" w:color="A6A6A6"/>
              <w:bottom w:val="single" w:sz="4" w:space="0" w:color="A6A6A6"/>
            </w:tcBorders>
            <w:hideMark/>
          </w:tcPr>
          <w:p w14:paraId="5B5D12A8" w14:textId="77777777" w:rsidR="00905F4F" w:rsidRPr="002029AF" w:rsidRDefault="00905F4F" w:rsidP="0088737C">
            <w:pPr>
              <w:pStyle w:val="ARfintablebody"/>
            </w:pPr>
            <w:r w:rsidRPr="00F06393">
              <w:t>Capital works</w:t>
            </w:r>
          </w:p>
        </w:tc>
        <w:tc>
          <w:tcPr>
            <w:tcW w:w="1133" w:type="dxa"/>
            <w:tcBorders>
              <w:top w:val="single" w:sz="4" w:space="0" w:color="A6A6A6"/>
              <w:bottom w:val="single" w:sz="4" w:space="0" w:color="A6A6A6"/>
            </w:tcBorders>
            <w:shd w:val="clear" w:color="auto" w:fill="E7E6E6"/>
            <w:noWrap/>
            <w:hideMark/>
          </w:tcPr>
          <w:p w14:paraId="1CA1A866" w14:textId="77777777" w:rsidR="00905F4F" w:rsidRPr="002029AF" w:rsidRDefault="00905F4F" w:rsidP="0088737C">
            <w:pPr>
              <w:pStyle w:val="ARfintablebodyright"/>
            </w:pPr>
            <w:r w:rsidRPr="00F06393">
              <w:t>4.2</w:t>
            </w:r>
          </w:p>
        </w:tc>
        <w:tc>
          <w:tcPr>
            <w:tcW w:w="1133" w:type="dxa"/>
            <w:tcBorders>
              <w:top w:val="single" w:sz="4" w:space="0" w:color="A6A6A6"/>
              <w:bottom w:val="single" w:sz="4" w:space="0" w:color="A6A6A6"/>
            </w:tcBorders>
            <w:noWrap/>
            <w:hideMark/>
          </w:tcPr>
          <w:p w14:paraId="00C62414" w14:textId="77777777" w:rsidR="00905F4F" w:rsidRPr="002029AF" w:rsidRDefault="00905F4F" w:rsidP="0088737C">
            <w:pPr>
              <w:pStyle w:val="ARfintablebodyright"/>
            </w:pPr>
            <w:r w:rsidRPr="00F06393">
              <w:t>9.6</w:t>
            </w:r>
          </w:p>
        </w:tc>
      </w:tr>
      <w:tr w:rsidR="00905F4F" w:rsidRPr="002029AF" w14:paraId="14B357CC" w14:textId="77777777" w:rsidTr="00860E95">
        <w:tc>
          <w:tcPr>
            <w:tcW w:w="7371" w:type="dxa"/>
            <w:tcBorders>
              <w:top w:val="single" w:sz="4" w:space="0" w:color="A6A6A6"/>
            </w:tcBorders>
            <w:hideMark/>
          </w:tcPr>
          <w:p w14:paraId="05EAA7A1" w14:textId="77777777" w:rsidR="00905F4F" w:rsidRPr="002029AF" w:rsidRDefault="00905F4F" w:rsidP="0088737C">
            <w:pPr>
              <w:pStyle w:val="ARfintablebody"/>
            </w:pPr>
            <w:r w:rsidRPr="00F06393">
              <w:t>Other</w:t>
            </w:r>
          </w:p>
        </w:tc>
        <w:tc>
          <w:tcPr>
            <w:tcW w:w="1133" w:type="dxa"/>
            <w:tcBorders>
              <w:top w:val="single" w:sz="4" w:space="0" w:color="A6A6A6"/>
            </w:tcBorders>
            <w:shd w:val="clear" w:color="auto" w:fill="E7E6E6"/>
            <w:noWrap/>
            <w:hideMark/>
          </w:tcPr>
          <w:p w14:paraId="162D8317" w14:textId="77777777" w:rsidR="00905F4F" w:rsidRPr="002029AF" w:rsidRDefault="00905F4F" w:rsidP="0088737C">
            <w:pPr>
              <w:pStyle w:val="ARfintablebodyright"/>
            </w:pPr>
            <w:r w:rsidRPr="00F06393">
              <w:t>(3.9)</w:t>
            </w:r>
          </w:p>
        </w:tc>
        <w:tc>
          <w:tcPr>
            <w:tcW w:w="1133" w:type="dxa"/>
            <w:tcBorders>
              <w:top w:val="single" w:sz="4" w:space="0" w:color="A6A6A6"/>
            </w:tcBorders>
            <w:noWrap/>
            <w:hideMark/>
          </w:tcPr>
          <w:p w14:paraId="6B0AB449" w14:textId="77777777" w:rsidR="00905F4F" w:rsidRPr="002029AF" w:rsidRDefault="00905F4F" w:rsidP="0088737C">
            <w:pPr>
              <w:pStyle w:val="ARfintablebodyright"/>
            </w:pPr>
            <w:r w:rsidRPr="00F06393">
              <w:t>10.3</w:t>
            </w:r>
          </w:p>
        </w:tc>
      </w:tr>
      <w:tr w:rsidR="00905F4F" w:rsidRPr="002029AF" w14:paraId="093566F1" w14:textId="77777777" w:rsidTr="00860E95">
        <w:tc>
          <w:tcPr>
            <w:tcW w:w="7371" w:type="dxa"/>
            <w:tcBorders>
              <w:bottom w:val="single" w:sz="4" w:space="0" w:color="auto"/>
            </w:tcBorders>
            <w:hideMark/>
          </w:tcPr>
          <w:p w14:paraId="3F3BE994" w14:textId="77777777" w:rsidR="00905F4F" w:rsidRPr="002029AF" w:rsidRDefault="00905F4F" w:rsidP="0088737C">
            <w:pPr>
              <w:pStyle w:val="ARfintablebodybold"/>
            </w:pPr>
            <w:r w:rsidRPr="00F06393">
              <w:t>Total current payables</w:t>
            </w:r>
          </w:p>
        </w:tc>
        <w:tc>
          <w:tcPr>
            <w:tcW w:w="1133" w:type="dxa"/>
            <w:tcBorders>
              <w:bottom w:val="single" w:sz="4" w:space="0" w:color="auto"/>
            </w:tcBorders>
            <w:shd w:val="clear" w:color="auto" w:fill="E7E6E6"/>
            <w:noWrap/>
            <w:hideMark/>
          </w:tcPr>
          <w:p w14:paraId="787C9CA4" w14:textId="77777777" w:rsidR="00905F4F" w:rsidRPr="002029AF" w:rsidRDefault="00905F4F" w:rsidP="0088737C">
            <w:pPr>
              <w:pStyle w:val="ARfintablebodyrightbold"/>
            </w:pPr>
            <w:r w:rsidRPr="00F06393">
              <w:t>1,166.4</w:t>
            </w:r>
          </w:p>
        </w:tc>
        <w:tc>
          <w:tcPr>
            <w:tcW w:w="1133" w:type="dxa"/>
            <w:tcBorders>
              <w:bottom w:val="single" w:sz="4" w:space="0" w:color="auto"/>
            </w:tcBorders>
            <w:noWrap/>
            <w:hideMark/>
          </w:tcPr>
          <w:p w14:paraId="5F924386" w14:textId="77777777" w:rsidR="00905F4F" w:rsidRPr="002029AF" w:rsidRDefault="00905F4F" w:rsidP="0088737C">
            <w:pPr>
              <w:pStyle w:val="ARfintablebodyrightbold"/>
            </w:pPr>
            <w:r w:rsidRPr="00F06393">
              <w:t>995.5</w:t>
            </w:r>
          </w:p>
        </w:tc>
      </w:tr>
      <w:tr w:rsidR="00905F4F" w:rsidRPr="002029AF" w14:paraId="7AE2CE88" w14:textId="77777777" w:rsidTr="00860E95">
        <w:tc>
          <w:tcPr>
            <w:tcW w:w="9637" w:type="dxa"/>
            <w:gridSpan w:val="3"/>
            <w:tcBorders>
              <w:top w:val="single" w:sz="4" w:space="0" w:color="auto"/>
              <w:bottom w:val="single" w:sz="4" w:space="0" w:color="A6A6A6"/>
            </w:tcBorders>
            <w:hideMark/>
          </w:tcPr>
          <w:p w14:paraId="60BAD74F" w14:textId="77777777" w:rsidR="00905F4F" w:rsidRPr="002029AF" w:rsidRDefault="00905F4F" w:rsidP="0088737C">
            <w:pPr>
              <w:pStyle w:val="ARfintablebodybold"/>
            </w:pPr>
            <w:r w:rsidRPr="00F06393">
              <w:t>Non-current payables</w:t>
            </w:r>
          </w:p>
        </w:tc>
      </w:tr>
      <w:tr w:rsidR="00905F4F" w:rsidRPr="002029AF" w14:paraId="0B21CA01" w14:textId="77777777" w:rsidTr="00860E95">
        <w:tc>
          <w:tcPr>
            <w:tcW w:w="9637" w:type="dxa"/>
            <w:gridSpan w:val="3"/>
            <w:tcBorders>
              <w:top w:val="single" w:sz="4" w:space="0" w:color="A6A6A6"/>
              <w:bottom w:val="single" w:sz="4" w:space="0" w:color="A6A6A6"/>
            </w:tcBorders>
            <w:hideMark/>
          </w:tcPr>
          <w:p w14:paraId="6A1A39A1" w14:textId="77777777" w:rsidR="00905F4F" w:rsidRPr="00DE30A1" w:rsidRDefault="00905F4F" w:rsidP="0088737C">
            <w:pPr>
              <w:pStyle w:val="ARfintablebody"/>
              <w:rPr>
                <w:rStyle w:val="Emphasis"/>
              </w:rPr>
            </w:pPr>
            <w:r w:rsidRPr="00DE30A1">
              <w:rPr>
                <w:rStyle w:val="Emphasis"/>
              </w:rPr>
              <w:t>Contractual</w:t>
            </w:r>
          </w:p>
        </w:tc>
      </w:tr>
      <w:tr w:rsidR="00905F4F" w:rsidRPr="002029AF" w14:paraId="708ABDA3" w14:textId="77777777" w:rsidTr="00860E95">
        <w:tc>
          <w:tcPr>
            <w:tcW w:w="7371" w:type="dxa"/>
            <w:tcBorders>
              <w:top w:val="single" w:sz="4" w:space="0" w:color="A6A6A6"/>
              <w:bottom w:val="single" w:sz="4" w:space="0" w:color="A6A6A6"/>
            </w:tcBorders>
            <w:hideMark/>
          </w:tcPr>
          <w:p w14:paraId="2A4F4D26" w14:textId="77777777" w:rsidR="00905F4F" w:rsidRPr="002029AF" w:rsidRDefault="00905F4F" w:rsidP="0088737C">
            <w:pPr>
              <w:pStyle w:val="ARfintablebody"/>
            </w:pPr>
            <w:r w:rsidRPr="00F06393">
              <w:t>Amounts payable to government agencies</w:t>
            </w:r>
          </w:p>
        </w:tc>
        <w:tc>
          <w:tcPr>
            <w:tcW w:w="1133" w:type="dxa"/>
            <w:tcBorders>
              <w:top w:val="single" w:sz="4" w:space="0" w:color="A6A6A6"/>
              <w:bottom w:val="single" w:sz="4" w:space="0" w:color="A6A6A6"/>
            </w:tcBorders>
            <w:shd w:val="clear" w:color="auto" w:fill="E7E6E6"/>
            <w:noWrap/>
            <w:hideMark/>
          </w:tcPr>
          <w:p w14:paraId="3F4F7AE7" w14:textId="77777777" w:rsidR="00905F4F" w:rsidRPr="002029AF" w:rsidRDefault="00905F4F" w:rsidP="0088737C">
            <w:pPr>
              <w:pStyle w:val="ARfintablebodyright"/>
            </w:pPr>
            <w:r w:rsidRPr="00F06393">
              <w:t>962.9</w:t>
            </w:r>
          </w:p>
        </w:tc>
        <w:tc>
          <w:tcPr>
            <w:tcW w:w="1133" w:type="dxa"/>
            <w:tcBorders>
              <w:top w:val="single" w:sz="4" w:space="0" w:color="A6A6A6"/>
              <w:bottom w:val="single" w:sz="4" w:space="0" w:color="A6A6A6"/>
            </w:tcBorders>
            <w:noWrap/>
            <w:hideMark/>
          </w:tcPr>
          <w:p w14:paraId="672AD06C" w14:textId="77777777" w:rsidR="00905F4F" w:rsidRPr="002029AF" w:rsidRDefault="00905F4F" w:rsidP="0088737C">
            <w:pPr>
              <w:pStyle w:val="ARfintablebodyright"/>
            </w:pPr>
            <w:r w:rsidRPr="00F06393">
              <w:t>850.9</w:t>
            </w:r>
          </w:p>
        </w:tc>
      </w:tr>
      <w:tr w:rsidR="00905F4F" w:rsidRPr="002029AF" w14:paraId="38194C10" w14:textId="77777777" w:rsidTr="00860E95">
        <w:tc>
          <w:tcPr>
            <w:tcW w:w="7371" w:type="dxa"/>
            <w:tcBorders>
              <w:top w:val="single" w:sz="4" w:space="0" w:color="A6A6A6"/>
            </w:tcBorders>
            <w:hideMark/>
          </w:tcPr>
          <w:p w14:paraId="159A0077" w14:textId="77777777" w:rsidR="00905F4F" w:rsidRPr="002029AF" w:rsidRDefault="00905F4F" w:rsidP="0088737C">
            <w:pPr>
              <w:pStyle w:val="ARfintablebody"/>
            </w:pPr>
            <w:r w:rsidRPr="00F06393">
              <w:t>Other</w:t>
            </w:r>
          </w:p>
        </w:tc>
        <w:tc>
          <w:tcPr>
            <w:tcW w:w="1133" w:type="dxa"/>
            <w:tcBorders>
              <w:top w:val="single" w:sz="4" w:space="0" w:color="A6A6A6"/>
            </w:tcBorders>
            <w:shd w:val="clear" w:color="auto" w:fill="E7E6E6"/>
            <w:noWrap/>
            <w:hideMark/>
          </w:tcPr>
          <w:p w14:paraId="50109E96" w14:textId="77777777" w:rsidR="00905F4F" w:rsidRPr="002029AF" w:rsidRDefault="00905F4F" w:rsidP="0088737C">
            <w:pPr>
              <w:pStyle w:val="ARfintablebodyright"/>
            </w:pPr>
            <w:r w:rsidRPr="00F06393">
              <w:t>0.8</w:t>
            </w:r>
          </w:p>
        </w:tc>
        <w:tc>
          <w:tcPr>
            <w:tcW w:w="1133" w:type="dxa"/>
            <w:tcBorders>
              <w:top w:val="single" w:sz="4" w:space="0" w:color="A6A6A6"/>
            </w:tcBorders>
            <w:noWrap/>
            <w:hideMark/>
          </w:tcPr>
          <w:p w14:paraId="28A0B3AA" w14:textId="77777777" w:rsidR="00905F4F" w:rsidRPr="002029AF" w:rsidRDefault="00905F4F" w:rsidP="0088737C">
            <w:pPr>
              <w:pStyle w:val="ARfintablebodyright"/>
            </w:pPr>
            <w:r w:rsidRPr="00F06393">
              <w:t>0.8</w:t>
            </w:r>
          </w:p>
        </w:tc>
      </w:tr>
      <w:tr w:rsidR="00905F4F" w:rsidRPr="002029AF" w14:paraId="12379F07" w14:textId="77777777" w:rsidTr="00860E95">
        <w:tc>
          <w:tcPr>
            <w:tcW w:w="7371" w:type="dxa"/>
            <w:hideMark/>
          </w:tcPr>
          <w:p w14:paraId="3D87CA58" w14:textId="77777777" w:rsidR="00905F4F" w:rsidRPr="002029AF" w:rsidRDefault="00905F4F" w:rsidP="0088737C">
            <w:pPr>
              <w:pStyle w:val="ARfintablebodybold"/>
            </w:pPr>
            <w:r w:rsidRPr="00F06393">
              <w:t>Total non-current payables</w:t>
            </w:r>
          </w:p>
        </w:tc>
        <w:tc>
          <w:tcPr>
            <w:tcW w:w="1133" w:type="dxa"/>
            <w:shd w:val="clear" w:color="auto" w:fill="E7E6E6"/>
            <w:noWrap/>
            <w:hideMark/>
          </w:tcPr>
          <w:p w14:paraId="1D6A6537" w14:textId="77777777" w:rsidR="00905F4F" w:rsidRPr="002029AF" w:rsidRDefault="00905F4F" w:rsidP="0088737C">
            <w:pPr>
              <w:pStyle w:val="ARfintablebodyrightbold"/>
            </w:pPr>
            <w:r w:rsidRPr="00F06393">
              <w:t>963.7</w:t>
            </w:r>
          </w:p>
        </w:tc>
        <w:tc>
          <w:tcPr>
            <w:tcW w:w="1133" w:type="dxa"/>
            <w:noWrap/>
            <w:hideMark/>
          </w:tcPr>
          <w:p w14:paraId="15B9C141" w14:textId="77777777" w:rsidR="00905F4F" w:rsidRPr="002029AF" w:rsidRDefault="00905F4F" w:rsidP="0088737C">
            <w:pPr>
              <w:pStyle w:val="ARfintablebodyrightbold"/>
            </w:pPr>
            <w:r w:rsidRPr="00F06393">
              <w:t>851.7</w:t>
            </w:r>
          </w:p>
        </w:tc>
      </w:tr>
      <w:tr w:rsidR="00905F4F" w:rsidRPr="002029AF" w14:paraId="2A3B91D1" w14:textId="77777777" w:rsidTr="00860E95">
        <w:tc>
          <w:tcPr>
            <w:tcW w:w="7371" w:type="dxa"/>
            <w:hideMark/>
          </w:tcPr>
          <w:p w14:paraId="7ADC7CCC" w14:textId="77777777" w:rsidR="00905F4F" w:rsidRPr="002029AF" w:rsidRDefault="00905F4F" w:rsidP="0088737C">
            <w:pPr>
              <w:pStyle w:val="ARfintablebodybold"/>
            </w:pPr>
            <w:r w:rsidRPr="00F06393">
              <w:t>Total payables</w:t>
            </w:r>
          </w:p>
        </w:tc>
        <w:tc>
          <w:tcPr>
            <w:tcW w:w="1133" w:type="dxa"/>
            <w:shd w:val="clear" w:color="auto" w:fill="E7E6E6"/>
            <w:noWrap/>
            <w:hideMark/>
          </w:tcPr>
          <w:p w14:paraId="77AC9338" w14:textId="77777777" w:rsidR="00905F4F" w:rsidRPr="002029AF" w:rsidRDefault="00905F4F" w:rsidP="0088737C">
            <w:pPr>
              <w:pStyle w:val="ARfintablebodyrightbold"/>
            </w:pPr>
            <w:r w:rsidRPr="00F06393">
              <w:t>2,130.1</w:t>
            </w:r>
          </w:p>
        </w:tc>
        <w:tc>
          <w:tcPr>
            <w:tcW w:w="1133" w:type="dxa"/>
            <w:noWrap/>
            <w:hideMark/>
          </w:tcPr>
          <w:p w14:paraId="3298C7F3" w14:textId="77777777" w:rsidR="00905F4F" w:rsidRPr="002029AF" w:rsidRDefault="00905F4F" w:rsidP="0088737C">
            <w:pPr>
              <w:pStyle w:val="ARfintablebodyrightbold"/>
            </w:pPr>
            <w:r w:rsidRPr="00F06393">
              <w:t>1,847.2</w:t>
            </w:r>
          </w:p>
        </w:tc>
      </w:tr>
    </w:tbl>
    <w:p w14:paraId="4A55BEEA" w14:textId="77777777" w:rsidR="00905F4F" w:rsidRDefault="00905F4F" w:rsidP="0088737C">
      <w:pPr>
        <w:pStyle w:val="ARfinbodyaftertable"/>
      </w:pPr>
      <w:r>
        <w:t>Payables consist of:</w:t>
      </w:r>
    </w:p>
    <w:p w14:paraId="5689F57E" w14:textId="77777777" w:rsidR="00905F4F" w:rsidRDefault="00905F4F" w:rsidP="00905F4F">
      <w:pPr>
        <w:pStyle w:val="ARfinbullet1"/>
        <w:numPr>
          <w:ilvl w:val="0"/>
          <w:numId w:val="3"/>
        </w:numPr>
      </w:pPr>
      <w:r>
        <w:rPr>
          <w:rStyle w:val="Strong"/>
        </w:rPr>
        <w:t>contractual payables</w:t>
      </w:r>
      <w:r>
        <w:t>, classified as financial instruments and measured at amortised cost. Accounts payable represent liabilities for goods and services provided to the department prior to the end of the reporting period that are unpaid, and</w:t>
      </w:r>
    </w:p>
    <w:p w14:paraId="059BBE7D" w14:textId="77777777" w:rsidR="00905F4F" w:rsidRDefault="00905F4F" w:rsidP="00905F4F">
      <w:pPr>
        <w:pStyle w:val="ARfinbullet1"/>
        <w:numPr>
          <w:ilvl w:val="0"/>
          <w:numId w:val="3"/>
        </w:numPr>
      </w:pPr>
      <w:r>
        <w:rPr>
          <w:rStyle w:val="Strong"/>
        </w:rPr>
        <w:t>statutory payables</w:t>
      </w:r>
      <w:r>
        <w:t>, that are recognised and measured similarly to contractual payables, but are not classified as financial instruments and are not included in financial liabilities at amortised cost, because they do not arise from a contract.</w:t>
      </w:r>
    </w:p>
    <w:p w14:paraId="42E78179" w14:textId="77777777" w:rsidR="00905F4F" w:rsidRDefault="00905F4F" w:rsidP="0088737C">
      <w:pPr>
        <w:pStyle w:val="ARfinbody"/>
      </w:pPr>
      <w:r>
        <w:t>Payables for supplies and services have an average credit period of 30 days.</w:t>
      </w:r>
    </w:p>
    <w:p w14:paraId="465EE469" w14:textId="77777777" w:rsidR="00905F4F" w:rsidRDefault="00905F4F" w:rsidP="0088737C">
      <w:pPr>
        <w:pStyle w:val="ARfinbody"/>
      </w:pPr>
      <w:r>
        <w:t>The terms and conditions of amounts payable to the government and agencies vary according to the particular agreements and as they are not legislative payables, they are not classified as financial instruments.</w:t>
      </w:r>
    </w:p>
    <w:p w14:paraId="416D67BC" w14:textId="77777777" w:rsidR="00905F4F" w:rsidRPr="00DE30A1" w:rsidRDefault="00905F4F" w:rsidP="0088737C">
      <w:pPr>
        <w:pStyle w:val="ARfinbody"/>
      </w:pPr>
      <w:r w:rsidRPr="00DE30A1">
        <w:br w:type="page"/>
      </w:r>
    </w:p>
    <w:p w14:paraId="1D317E1A" w14:textId="77777777" w:rsidR="00905F4F" w:rsidRPr="002029AF" w:rsidRDefault="00905F4F" w:rsidP="00087B91">
      <w:pPr>
        <w:pStyle w:val="Heading5"/>
      </w:pPr>
      <w:bookmarkStart w:id="468" w:name="_Toc85121454"/>
      <w:r w:rsidRPr="002029AF">
        <w:lastRenderedPageBreak/>
        <w:t xml:space="preserve">6.4.1 Maturity analysis of contractual payables </w:t>
      </w:r>
      <w:r w:rsidRPr="002029AF">
        <w:rPr>
          <w:rStyle w:val="Superscript"/>
        </w:rPr>
        <w:t>(i)</w:t>
      </w:r>
      <w:bookmarkEnd w:id="468"/>
    </w:p>
    <w:tbl>
      <w:tblPr>
        <w:tblStyle w:val="TableGrid"/>
        <w:tblW w:w="9637" w:type="dxa"/>
        <w:tblLayout w:type="fixed"/>
        <w:tblLook w:val="06A0" w:firstRow="1" w:lastRow="0" w:firstColumn="1" w:lastColumn="0" w:noHBand="1" w:noVBand="1"/>
      </w:tblPr>
      <w:tblGrid>
        <w:gridCol w:w="1700"/>
        <w:gridCol w:w="1133"/>
        <w:gridCol w:w="1134"/>
        <w:gridCol w:w="1134"/>
        <w:gridCol w:w="1134"/>
        <w:gridCol w:w="1134"/>
        <w:gridCol w:w="1134"/>
        <w:gridCol w:w="1134"/>
      </w:tblGrid>
      <w:tr w:rsidR="00905F4F" w:rsidRPr="002029AF" w14:paraId="67001DF9" w14:textId="77777777" w:rsidTr="0088737C">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val="restart"/>
            <w:noWrap/>
            <w:hideMark/>
          </w:tcPr>
          <w:p w14:paraId="0EBF6704" w14:textId="77777777" w:rsidR="00905F4F" w:rsidRPr="002029AF" w:rsidRDefault="00905F4F" w:rsidP="00860E95">
            <w:pPr>
              <w:pStyle w:val="ARfintablecolhead"/>
            </w:pPr>
          </w:p>
        </w:tc>
        <w:tc>
          <w:tcPr>
            <w:tcW w:w="1133" w:type="dxa"/>
            <w:vMerge w:val="restart"/>
            <w:noWrap/>
            <w:hideMark/>
          </w:tcPr>
          <w:p w14:paraId="5FDFC770" w14:textId="77777777" w:rsidR="00905F4F" w:rsidRPr="002029AF" w:rsidRDefault="00905F4F" w:rsidP="00860E95">
            <w:pPr>
              <w:pStyle w:val="ARfintablecolheadright"/>
            </w:pPr>
            <w:r w:rsidRPr="002029AF">
              <w:t>Carrying amount</w:t>
            </w:r>
          </w:p>
          <w:p w14:paraId="26F2FC5D" w14:textId="77777777" w:rsidR="00905F4F" w:rsidRPr="002029AF" w:rsidRDefault="00905F4F" w:rsidP="00860E95">
            <w:pPr>
              <w:pStyle w:val="ARfintablecolheadright"/>
            </w:pPr>
            <w:r w:rsidRPr="002029AF">
              <w:t>$M</w:t>
            </w:r>
          </w:p>
        </w:tc>
        <w:tc>
          <w:tcPr>
            <w:tcW w:w="1134" w:type="dxa"/>
            <w:vMerge w:val="restart"/>
            <w:noWrap/>
            <w:hideMark/>
          </w:tcPr>
          <w:p w14:paraId="52C84C1C" w14:textId="77777777" w:rsidR="00905F4F" w:rsidRPr="002029AF" w:rsidRDefault="00905F4F" w:rsidP="00860E95">
            <w:pPr>
              <w:pStyle w:val="ARfintablecolheadright"/>
            </w:pPr>
            <w:r w:rsidRPr="002029AF">
              <w:t>Nominal amount</w:t>
            </w:r>
          </w:p>
          <w:p w14:paraId="691C9D38" w14:textId="77777777" w:rsidR="00905F4F" w:rsidRPr="002029AF" w:rsidRDefault="00905F4F" w:rsidP="00860E95">
            <w:pPr>
              <w:pStyle w:val="ARfintablecolheadright"/>
            </w:pPr>
            <w:r w:rsidRPr="002029AF">
              <w:t>$M</w:t>
            </w:r>
          </w:p>
        </w:tc>
        <w:tc>
          <w:tcPr>
            <w:tcW w:w="5670" w:type="dxa"/>
            <w:gridSpan w:val="5"/>
            <w:noWrap/>
            <w:hideMark/>
          </w:tcPr>
          <w:p w14:paraId="09C85F63" w14:textId="77777777" w:rsidR="00905F4F" w:rsidRPr="002029AF" w:rsidRDefault="00905F4F" w:rsidP="00860E95">
            <w:pPr>
              <w:pStyle w:val="ARfintablecolheadcentre"/>
            </w:pPr>
            <w:r w:rsidRPr="002029AF">
              <w:t>Maturity dates</w:t>
            </w:r>
          </w:p>
        </w:tc>
      </w:tr>
      <w:tr w:rsidR="00905F4F" w:rsidRPr="002029AF" w14:paraId="33BC2F35" w14:textId="77777777" w:rsidTr="0088737C">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tcBorders>
              <w:bottom w:val="single" w:sz="4" w:space="0" w:color="auto"/>
            </w:tcBorders>
            <w:hideMark/>
          </w:tcPr>
          <w:p w14:paraId="0A8ABE77" w14:textId="77777777" w:rsidR="00905F4F" w:rsidRPr="002029AF" w:rsidRDefault="00905F4F" w:rsidP="00860E95">
            <w:pPr>
              <w:pStyle w:val="ARfintablecolhead"/>
            </w:pPr>
          </w:p>
        </w:tc>
        <w:tc>
          <w:tcPr>
            <w:tcW w:w="1133" w:type="dxa"/>
            <w:vMerge/>
            <w:tcBorders>
              <w:bottom w:val="single" w:sz="4" w:space="0" w:color="auto"/>
            </w:tcBorders>
            <w:hideMark/>
          </w:tcPr>
          <w:p w14:paraId="07B98904" w14:textId="77777777" w:rsidR="00905F4F" w:rsidRPr="002029AF" w:rsidRDefault="00905F4F" w:rsidP="00860E95">
            <w:pPr>
              <w:pStyle w:val="ARfintablecolheadright"/>
            </w:pPr>
          </w:p>
        </w:tc>
        <w:tc>
          <w:tcPr>
            <w:tcW w:w="1134" w:type="dxa"/>
            <w:vMerge/>
            <w:tcBorders>
              <w:bottom w:val="single" w:sz="4" w:space="0" w:color="auto"/>
            </w:tcBorders>
            <w:hideMark/>
          </w:tcPr>
          <w:p w14:paraId="73CA1140" w14:textId="77777777" w:rsidR="00905F4F" w:rsidRPr="002029AF" w:rsidRDefault="00905F4F" w:rsidP="00860E95">
            <w:pPr>
              <w:pStyle w:val="ARfintablecolheadright"/>
            </w:pPr>
          </w:p>
        </w:tc>
        <w:tc>
          <w:tcPr>
            <w:tcW w:w="1134" w:type="dxa"/>
            <w:tcBorders>
              <w:bottom w:val="single" w:sz="4" w:space="0" w:color="auto"/>
            </w:tcBorders>
            <w:hideMark/>
          </w:tcPr>
          <w:p w14:paraId="2A04CA4C" w14:textId="77777777" w:rsidR="00905F4F" w:rsidRPr="002029AF" w:rsidRDefault="00905F4F" w:rsidP="00860E95">
            <w:pPr>
              <w:pStyle w:val="ARfintablecolheadright"/>
            </w:pPr>
            <w:r w:rsidRPr="002029AF">
              <w:t>Less than 1 month</w:t>
            </w:r>
          </w:p>
          <w:p w14:paraId="14D19DCE"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489F934B" w14:textId="77777777" w:rsidR="00905F4F" w:rsidRPr="002029AF" w:rsidRDefault="00905F4F" w:rsidP="00860E95">
            <w:pPr>
              <w:pStyle w:val="ARfintablecolheadright"/>
            </w:pPr>
            <w:r w:rsidRPr="002029AF">
              <w:t>1–3 months</w:t>
            </w:r>
          </w:p>
          <w:p w14:paraId="2CE28B93"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0A114C64" w14:textId="77777777" w:rsidR="00905F4F" w:rsidRPr="002029AF" w:rsidRDefault="00905F4F" w:rsidP="00860E95">
            <w:pPr>
              <w:pStyle w:val="ARfintablecolheadright"/>
            </w:pPr>
            <w:r w:rsidRPr="002029AF">
              <w:t>3 months – 1 year</w:t>
            </w:r>
          </w:p>
          <w:p w14:paraId="54AC3E77"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6EE54686" w14:textId="77777777" w:rsidR="00905F4F" w:rsidRPr="002029AF" w:rsidRDefault="00905F4F" w:rsidP="00860E95">
            <w:pPr>
              <w:pStyle w:val="ARfintablecolheadright"/>
            </w:pPr>
            <w:r w:rsidRPr="002029AF">
              <w:t>1–5 years</w:t>
            </w:r>
          </w:p>
          <w:p w14:paraId="6CCF8713"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707DE29A" w14:textId="77777777" w:rsidR="00905F4F" w:rsidRPr="002029AF" w:rsidRDefault="00905F4F" w:rsidP="00860E95">
            <w:pPr>
              <w:pStyle w:val="ARfintablecolheadright"/>
            </w:pPr>
            <w:r w:rsidRPr="002029AF">
              <w:t>5+ years</w:t>
            </w:r>
          </w:p>
          <w:p w14:paraId="286B3425" w14:textId="77777777" w:rsidR="00905F4F" w:rsidRPr="002029AF" w:rsidRDefault="00905F4F" w:rsidP="00860E95">
            <w:pPr>
              <w:pStyle w:val="ARfintablecolheadright"/>
            </w:pPr>
            <w:r w:rsidRPr="002029AF">
              <w:t>$M</w:t>
            </w:r>
          </w:p>
        </w:tc>
      </w:tr>
      <w:tr w:rsidR="00905F4F" w:rsidRPr="002029AF" w14:paraId="23C44C75" w14:textId="77777777" w:rsidTr="0088737C">
        <w:trPr>
          <w:trHeight w:val="255"/>
        </w:trPr>
        <w:tc>
          <w:tcPr>
            <w:tcW w:w="9637" w:type="dxa"/>
            <w:gridSpan w:val="8"/>
            <w:tcBorders>
              <w:top w:val="single" w:sz="4" w:space="0" w:color="auto"/>
              <w:bottom w:val="single" w:sz="4" w:space="0" w:color="A6A6A6"/>
            </w:tcBorders>
            <w:hideMark/>
          </w:tcPr>
          <w:p w14:paraId="556BCDD5" w14:textId="77777777" w:rsidR="00905F4F" w:rsidRPr="002029AF" w:rsidRDefault="00905F4F" w:rsidP="0088737C">
            <w:pPr>
              <w:pStyle w:val="ARfintablebodybold"/>
            </w:pPr>
            <w:r w:rsidRPr="00E36AD5">
              <w:t>2021</w:t>
            </w:r>
          </w:p>
        </w:tc>
      </w:tr>
      <w:tr w:rsidR="00905F4F" w:rsidRPr="002029AF" w14:paraId="156BB85A" w14:textId="77777777" w:rsidTr="0088737C">
        <w:trPr>
          <w:trHeight w:val="255"/>
        </w:trPr>
        <w:tc>
          <w:tcPr>
            <w:tcW w:w="1700" w:type="dxa"/>
            <w:tcBorders>
              <w:top w:val="single" w:sz="4" w:space="0" w:color="A6A6A6"/>
            </w:tcBorders>
            <w:hideMark/>
          </w:tcPr>
          <w:p w14:paraId="3CB5E372" w14:textId="77777777" w:rsidR="00905F4F" w:rsidRPr="002029AF" w:rsidRDefault="00905F4F" w:rsidP="0088737C">
            <w:pPr>
              <w:pStyle w:val="ARfintablebody"/>
            </w:pPr>
            <w:r w:rsidRPr="00E36AD5">
              <w:t>Payables</w:t>
            </w:r>
          </w:p>
        </w:tc>
        <w:tc>
          <w:tcPr>
            <w:tcW w:w="1133" w:type="dxa"/>
            <w:tcBorders>
              <w:top w:val="single" w:sz="4" w:space="0" w:color="A6A6A6"/>
            </w:tcBorders>
            <w:noWrap/>
            <w:hideMark/>
          </w:tcPr>
          <w:p w14:paraId="28E35612" w14:textId="77777777" w:rsidR="00905F4F" w:rsidRPr="002029AF" w:rsidRDefault="00905F4F" w:rsidP="0088737C">
            <w:pPr>
              <w:pStyle w:val="ARfintablebodyright"/>
            </w:pPr>
            <w:r w:rsidRPr="00E36AD5">
              <w:t>2,130.1</w:t>
            </w:r>
          </w:p>
        </w:tc>
        <w:tc>
          <w:tcPr>
            <w:tcW w:w="1134" w:type="dxa"/>
            <w:tcBorders>
              <w:top w:val="single" w:sz="4" w:space="0" w:color="A6A6A6"/>
            </w:tcBorders>
            <w:noWrap/>
            <w:hideMark/>
          </w:tcPr>
          <w:p w14:paraId="3469B938" w14:textId="77777777" w:rsidR="00905F4F" w:rsidRPr="002029AF" w:rsidRDefault="00905F4F" w:rsidP="0088737C">
            <w:pPr>
              <w:pStyle w:val="ARfintablebodyright"/>
            </w:pPr>
            <w:r w:rsidRPr="00E36AD5">
              <w:t>2,130.1</w:t>
            </w:r>
          </w:p>
        </w:tc>
        <w:tc>
          <w:tcPr>
            <w:tcW w:w="1134" w:type="dxa"/>
            <w:tcBorders>
              <w:top w:val="single" w:sz="4" w:space="0" w:color="A6A6A6"/>
            </w:tcBorders>
            <w:noWrap/>
            <w:hideMark/>
          </w:tcPr>
          <w:p w14:paraId="56F37A86" w14:textId="77777777" w:rsidR="00905F4F" w:rsidRPr="002029AF" w:rsidRDefault="00905F4F" w:rsidP="0088737C">
            <w:pPr>
              <w:pStyle w:val="ARfintablebodyright"/>
            </w:pPr>
            <w:r w:rsidRPr="00E36AD5">
              <w:t>767.8</w:t>
            </w:r>
          </w:p>
        </w:tc>
        <w:tc>
          <w:tcPr>
            <w:tcW w:w="1134" w:type="dxa"/>
            <w:tcBorders>
              <w:top w:val="single" w:sz="4" w:space="0" w:color="A6A6A6"/>
            </w:tcBorders>
            <w:noWrap/>
            <w:hideMark/>
          </w:tcPr>
          <w:p w14:paraId="55B05712" w14:textId="77777777" w:rsidR="00905F4F" w:rsidRPr="002029AF" w:rsidRDefault="00905F4F" w:rsidP="0088737C">
            <w:pPr>
              <w:pStyle w:val="ARfintablebodyright"/>
            </w:pPr>
            <w:r w:rsidRPr="00E36AD5">
              <w:t>103.4</w:t>
            </w:r>
          </w:p>
        </w:tc>
        <w:tc>
          <w:tcPr>
            <w:tcW w:w="1134" w:type="dxa"/>
            <w:tcBorders>
              <w:top w:val="single" w:sz="4" w:space="0" w:color="A6A6A6"/>
            </w:tcBorders>
            <w:noWrap/>
            <w:hideMark/>
          </w:tcPr>
          <w:p w14:paraId="6909390F" w14:textId="77777777" w:rsidR="00905F4F" w:rsidRPr="002029AF" w:rsidRDefault="00905F4F" w:rsidP="0088737C">
            <w:pPr>
              <w:pStyle w:val="ARfintablebodyright"/>
            </w:pPr>
            <w:r w:rsidRPr="00E36AD5">
              <w:t>295.2</w:t>
            </w:r>
          </w:p>
        </w:tc>
        <w:tc>
          <w:tcPr>
            <w:tcW w:w="1134" w:type="dxa"/>
            <w:tcBorders>
              <w:top w:val="single" w:sz="4" w:space="0" w:color="A6A6A6"/>
            </w:tcBorders>
            <w:noWrap/>
            <w:hideMark/>
          </w:tcPr>
          <w:p w14:paraId="21DEE764" w14:textId="77777777" w:rsidR="00905F4F" w:rsidRPr="002029AF" w:rsidRDefault="00905F4F" w:rsidP="0088737C">
            <w:pPr>
              <w:pStyle w:val="ARfintablebodyright"/>
            </w:pPr>
            <w:r w:rsidRPr="00E36AD5">
              <w:t>0.9</w:t>
            </w:r>
          </w:p>
        </w:tc>
        <w:tc>
          <w:tcPr>
            <w:tcW w:w="1134" w:type="dxa"/>
            <w:tcBorders>
              <w:top w:val="single" w:sz="4" w:space="0" w:color="A6A6A6"/>
            </w:tcBorders>
            <w:noWrap/>
            <w:hideMark/>
          </w:tcPr>
          <w:p w14:paraId="7F5FB33A" w14:textId="77777777" w:rsidR="00905F4F" w:rsidRPr="002029AF" w:rsidRDefault="00905F4F" w:rsidP="0088737C">
            <w:pPr>
              <w:pStyle w:val="ARfintablebodyright"/>
            </w:pPr>
            <w:r w:rsidRPr="00E36AD5">
              <w:t>962.8</w:t>
            </w:r>
          </w:p>
        </w:tc>
      </w:tr>
      <w:tr w:rsidR="00905F4F" w:rsidRPr="002029AF" w14:paraId="3AE4EE3D" w14:textId="77777777" w:rsidTr="0088737C">
        <w:trPr>
          <w:trHeight w:val="255"/>
        </w:trPr>
        <w:tc>
          <w:tcPr>
            <w:tcW w:w="1700" w:type="dxa"/>
            <w:tcBorders>
              <w:bottom w:val="single" w:sz="4" w:space="0" w:color="auto"/>
            </w:tcBorders>
            <w:hideMark/>
          </w:tcPr>
          <w:p w14:paraId="608C06F8" w14:textId="77777777" w:rsidR="00905F4F" w:rsidRPr="002029AF" w:rsidRDefault="00905F4F" w:rsidP="0088737C">
            <w:pPr>
              <w:pStyle w:val="ARfintablebodybold"/>
            </w:pPr>
            <w:r w:rsidRPr="00E36AD5">
              <w:t>Total</w:t>
            </w:r>
          </w:p>
        </w:tc>
        <w:tc>
          <w:tcPr>
            <w:tcW w:w="1133" w:type="dxa"/>
            <w:tcBorders>
              <w:bottom w:val="single" w:sz="4" w:space="0" w:color="auto"/>
            </w:tcBorders>
            <w:noWrap/>
            <w:hideMark/>
          </w:tcPr>
          <w:p w14:paraId="76F453B9" w14:textId="77777777" w:rsidR="00905F4F" w:rsidRPr="002029AF" w:rsidRDefault="00905F4F" w:rsidP="0088737C">
            <w:pPr>
              <w:pStyle w:val="ARfintablebodyrightbold"/>
            </w:pPr>
            <w:r w:rsidRPr="00E36AD5">
              <w:t>2,130.1</w:t>
            </w:r>
          </w:p>
        </w:tc>
        <w:tc>
          <w:tcPr>
            <w:tcW w:w="1134" w:type="dxa"/>
            <w:tcBorders>
              <w:bottom w:val="single" w:sz="4" w:space="0" w:color="auto"/>
            </w:tcBorders>
            <w:noWrap/>
            <w:hideMark/>
          </w:tcPr>
          <w:p w14:paraId="163CD52C" w14:textId="77777777" w:rsidR="00905F4F" w:rsidRPr="002029AF" w:rsidRDefault="00905F4F" w:rsidP="0088737C">
            <w:pPr>
              <w:pStyle w:val="ARfintablebodyrightbold"/>
            </w:pPr>
            <w:r w:rsidRPr="00E36AD5">
              <w:t>2,130.1</w:t>
            </w:r>
          </w:p>
        </w:tc>
        <w:tc>
          <w:tcPr>
            <w:tcW w:w="1134" w:type="dxa"/>
            <w:tcBorders>
              <w:bottom w:val="single" w:sz="4" w:space="0" w:color="auto"/>
            </w:tcBorders>
            <w:noWrap/>
            <w:hideMark/>
          </w:tcPr>
          <w:p w14:paraId="36CAC14B" w14:textId="77777777" w:rsidR="00905F4F" w:rsidRPr="002029AF" w:rsidRDefault="00905F4F" w:rsidP="0088737C">
            <w:pPr>
              <w:pStyle w:val="ARfintablebodyrightbold"/>
            </w:pPr>
            <w:r w:rsidRPr="00E36AD5">
              <w:t>767.8</w:t>
            </w:r>
          </w:p>
        </w:tc>
        <w:tc>
          <w:tcPr>
            <w:tcW w:w="1134" w:type="dxa"/>
            <w:tcBorders>
              <w:bottom w:val="single" w:sz="4" w:space="0" w:color="auto"/>
            </w:tcBorders>
            <w:noWrap/>
            <w:hideMark/>
          </w:tcPr>
          <w:p w14:paraId="1B661897" w14:textId="77777777" w:rsidR="00905F4F" w:rsidRPr="002029AF" w:rsidRDefault="00905F4F" w:rsidP="0088737C">
            <w:pPr>
              <w:pStyle w:val="ARfintablebodyrightbold"/>
            </w:pPr>
            <w:r w:rsidRPr="00E36AD5">
              <w:t>103.4</w:t>
            </w:r>
          </w:p>
        </w:tc>
        <w:tc>
          <w:tcPr>
            <w:tcW w:w="1134" w:type="dxa"/>
            <w:tcBorders>
              <w:bottom w:val="single" w:sz="4" w:space="0" w:color="auto"/>
            </w:tcBorders>
            <w:noWrap/>
            <w:hideMark/>
          </w:tcPr>
          <w:p w14:paraId="36CA1121" w14:textId="77777777" w:rsidR="00905F4F" w:rsidRPr="002029AF" w:rsidRDefault="00905F4F" w:rsidP="0088737C">
            <w:pPr>
              <w:pStyle w:val="ARfintablebodyrightbold"/>
            </w:pPr>
            <w:r w:rsidRPr="00E36AD5">
              <w:t>295.2</w:t>
            </w:r>
          </w:p>
        </w:tc>
        <w:tc>
          <w:tcPr>
            <w:tcW w:w="1134" w:type="dxa"/>
            <w:tcBorders>
              <w:bottom w:val="single" w:sz="4" w:space="0" w:color="auto"/>
            </w:tcBorders>
            <w:noWrap/>
            <w:hideMark/>
          </w:tcPr>
          <w:p w14:paraId="00FFE247" w14:textId="77777777" w:rsidR="00905F4F" w:rsidRPr="002029AF" w:rsidRDefault="00905F4F" w:rsidP="0088737C">
            <w:pPr>
              <w:pStyle w:val="ARfintablebodyrightbold"/>
            </w:pPr>
            <w:r w:rsidRPr="00E36AD5">
              <w:t>0.9</w:t>
            </w:r>
          </w:p>
        </w:tc>
        <w:tc>
          <w:tcPr>
            <w:tcW w:w="1134" w:type="dxa"/>
            <w:tcBorders>
              <w:bottom w:val="single" w:sz="4" w:space="0" w:color="auto"/>
            </w:tcBorders>
            <w:noWrap/>
            <w:hideMark/>
          </w:tcPr>
          <w:p w14:paraId="7398759D" w14:textId="77777777" w:rsidR="00905F4F" w:rsidRPr="002029AF" w:rsidRDefault="00905F4F" w:rsidP="0088737C">
            <w:pPr>
              <w:pStyle w:val="ARfintablebodyrightbold"/>
            </w:pPr>
            <w:r w:rsidRPr="00E36AD5">
              <w:t>962.8</w:t>
            </w:r>
          </w:p>
        </w:tc>
      </w:tr>
      <w:tr w:rsidR="00905F4F" w:rsidRPr="002029AF" w14:paraId="098931CC" w14:textId="77777777" w:rsidTr="0088737C">
        <w:trPr>
          <w:trHeight w:val="255"/>
        </w:trPr>
        <w:tc>
          <w:tcPr>
            <w:tcW w:w="9637" w:type="dxa"/>
            <w:gridSpan w:val="8"/>
            <w:tcBorders>
              <w:top w:val="single" w:sz="4" w:space="0" w:color="auto"/>
              <w:bottom w:val="single" w:sz="4" w:space="0" w:color="A6A6A6"/>
            </w:tcBorders>
            <w:hideMark/>
          </w:tcPr>
          <w:p w14:paraId="7B94763E" w14:textId="77777777" w:rsidR="00905F4F" w:rsidRPr="002029AF" w:rsidRDefault="00905F4F" w:rsidP="0088737C">
            <w:pPr>
              <w:pStyle w:val="ARfintablebodybold"/>
            </w:pPr>
            <w:r w:rsidRPr="00E36AD5">
              <w:t>2020</w:t>
            </w:r>
          </w:p>
        </w:tc>
      </w:tr>
      <w:tr w:rsidR="00905F4F" w:rsidRPr="002029AF" w14:paraId="64D0CD54" w14:textId="77777777" w:rsidTr="0088737C">
        <w:trPr>
          <w:trHeight w:val="255"/>
        </w:trPr>
        <w:tc>
          <w:tcPr>
            <w:tcW w:w="1700" w:type="dxa"/>
            <w:tcBorders>
              <w:top w:val="single" w:sz="4" w:space="0" w:color="A6A6A6"/>
            </w:tcBorders>
            <w:hideMark/>
          </w:tcPr>
          <w:p w14:paraId="6F480997" w14:textId="77777777" w:rsidR="00905F4F" w:rsidRPr="002029AF" w:rsidRDefault="00905F4F" w:rsidP="0088737C">
            <w:pPr>
              <w:pStyle w:val="ARfintablebody"/>
            </w:pPr>
            <w:r w:rsidRPr="00E36AD5">
              <w:t>Payables</w:t>
            </w:r>
          </w:p>
        </w:tc>
        <w:tc>
          <w:tcPr>
            <w:tcW w:w="1133" w:type="dxa"/>
            <w:tcBorders>
              <w:top w:val="single" w:sz="4" w:space="0" w:color="A6A6A6"/>
            </w:tcBorders>
            <w:noWrap/>
            <w:hideMark/>
          </w:tcPr>
          <w:p w14:paraId="39A4E5AF" w14:textId="77777777" w:rsidR="00905F4F" w:rsidRPr="002029AF" w:rsidRDefault="00905F4F" w:rsidP="0088737C">
            <w:pPr>
              <w:pStyle w:val="ARfintablebodyright"/>
            </w:pPr>
            <w:r w:rsidRPr="00E36AD5">
              <w:t>1,847.0</w:t>
            </w:r>
          </w:p>
        </w:tc>
        <w:tc>
          <w:tcPr>
            <w:tcW w:w="1134" w:type="dxa"/>
            <w:tcBorders>
              <w:top w:val="single" w:sz="4" w:space="0" w:color="A6A6A6"/>
            </w:tcBorders>
            <w:noWrap/>
            <w:hideMark/>
          </w:tcPr>
          <w:p w14:paraId="060C3FEC" w14:textId="77777777" w:rsidR="00905F4F" w:rsidRPr="002029AF" w:rsidRDefault="00905F4F" w:rsidP="0088737C">
            <w:pPr>
              <w:pStyle w:val="ARfintablebodyright"/>
            </w:pPr>
            <w:r w:rsidRPr="00E36AD5">
              <w:t>1,847.0</w:t>
            </w:r>
          </w:p>
        </w:tc>
        <w:tc>
          <w:tcPr>
            <w:tcW w:w="1134" w:type="dxa"/>
            <w:tcBorders>
              <w:top w:val="single" w:sz="4" w:space="0" w:color="A6A6A6"/>
            </w:tcBorders>
            <w:noWrap/>
            <w:hideMark/>
          </w:tcPr>
          <w:p w14:paraId="1EFCEFF1" w14:textId="77777777" w:rsidR="00905F4F" w:rsidRPr="002029AF" w:rsidRDefault="00905F4F" w:rsidP="0088737C">
            <w:pPr>
              <w:pStyle w:val="ARfintablebodyright"/>
            </w:pPr>
            <w:r w:rsidRPr="00E36AD5">
              <w:t>526.5</w:t>
            </w:r>
          </w:p>
        </w:tc>
        <w:tc>
          <w:tcPr>
            <w:tcW w:w="1134" w:type="dxa"/>
            <w:tcBorders>
              <w:top w:val="single" w:sz="4" w:space="0" w:color="A6A6A6"/>
            </w:tcBorders>
            <w:noWrap/>
            <w:hideMark/>
          </w:tcPr>
          <w:p w14:paraId="688DB4A9" w14:textId="77777777" w:rsidR="00905F4F" w:rsidRPr="002029AF" w:rsidRDefault="00905F4F" w:rsidP="0088737C">
            <w:pPr>
              <w:pStyle w:val="ARfintablebodyright"/>
            </w:pPr>
            <w:r w:rsidRPr="00E36AD5">
              <w:t>217.5</w:t>
            </w:r>
          </w:p>
        </w:tc>
        <w:tc>
          <w:tcPr>
            <w:tcW w:w="1134" w:type="dxa"/>
            <w:tcBorders>
              <w:top w:val="single" w:sz="4" w:space="0" w:color="A6A6A6"/>
            </w:tcBorders>
            <w:noWrap/>
            <w:hideMark/>
          </w:tcPr>
          <w:p w14:paraId="1F589582" w14:textId="77777777" w:rsidR="00905F4F" w:rsidRPr="002029AF" w:rsidRDefault="00905F4F" w:rsidP="0088737C">
            <w:pPr>
              <w:pStyle w:val="ARfintablebodyright"/>
            </w:pPr>
            <w:r w:rsidRPr="00E36AD5">
              <w:t>251.4</w:t>
            </w:r>
          </w:p>
        </w:tc>
        <w:tc>
          <w:tcPr>
            <w:tcW w:w="1134" w:type="dxa"/>
            <w:tcBorders>
              <w:top w:val="single" w:sz="4" w:space="0" w:color="A6A6A6"/>
            </w:tcBorders>
            <w:noWrap/>
            <w:hideMark/>
          </w:tcPr>
          <w:p w14:paraId="246C5519" w14:textId="77777777" w:rsidR="00905F4F" w:rsidRPr="002029AF" w:rsidRDefault="00905F4F" w:rsidP="0088737C">
            <w:pPr>
              <w:pStyle w:val="ARfintablebodyright"/>
            </w:pPr>
            <w:r w:rsidRPr="00E36AD5">
              <w:t>0.8</w:t>
            </w:r>
          </w:p>
        </w:tc>
        <w:tc>
          <w:tcPr>
            <w:tcW w:w="1134" w:type="dxa"/>
            <w:tcBorders>
              <w:top w:val="single" w:sz="4" w:space="0" w:color="A6A6A6"/>
            </w:tcBorders>
            <w:noWrap/>
            <w:hideMark/>
          </w:tcPr>
          <w:p w14:paraId="6B0974C0" w14:textId="77777777" w:rsidR="00905F4F" w:rsidRPr="002029AF" w:rsidRDefault="00905F4F" w:rsidP="0088737C">
            <w:pPr>
              <w:pStyle w:val="ARfintablebodyright"/>
            </w:pPr>
            <w:r w:rsidRPr="00E36AD5">
              <w:t>850.8</w:t>
            </w:r>
          </w:p>
        </w:tc>
      </w:tr>
      <w:tr w:rsidR="00905F4F" w:rsidRPr="002029AF" w14:paraId="2A4D7BEA" w14:textId="77777777" w:rsidTr="0088737C">
        <w:trPr>
          <w:trHeight w:val="255"/>
        </w:trPr>
        <w:tc>
          <w:tcPr>
            <w:tcW w:w="1700" w:type="dxa"/>
            <w:hideMark/>
          </w:tcPr>
          <w:p w14:paraId="3961F8CA" w14:textId="77777777" w:rsidR="00905F4F" w:rsidRPr="002029AF" w:rsidRDefault="00905F4F" w:rsidP="0088737C">
            <w:pPr>
              <w:pStyle w:val="ARfintablebodybold"/>
            </w:pPr>
            <w:r w:rsidRPr="00E36AD5">
              <w:t>Total</w:t>
            </w:r>
          </w:p>
        </w:tc>
        <w:tc>
          <w:tcPr>
            <w:tcW w:w="1133" w:type="dxa"/>
            <w:noWrap/>
            <w:hideMark/>
          </w:tcPr>
          <w:p w14:paraId="7E923F16" w14:textId="77777777" w:rsidR="00905F4F" w:rsidRPr="002029AF" w:rsidRDefault="00905F4F" w:rsidP="0088737C">
            <w:pPr>
              <w:pStyle w:val="ARfintablebodyrightbold"/>
            </w:pPr>
            <w:r w:rsidRPr="00E36AD5">
              <w:t>1,847.0</w:t>
            </w:r>
          </w:p>
        </w:tc>
        <w:tc>
          <w:tcPr>
            <w:tcW w:w="1134" w:type="dxa"/>
            <w:noWrap/>
            <w:hideMark/>
          </w:tcPr>
          <w:p w14:paraId="4B8B29CD" w14:textId="77777777" w:rsidR="00905F4F" w:rsidRPr="002029AF" w:rsidRDefault="00905F4F" w:rsidP="0088737C">
            <w:pPr>
              <w:pStyle w:val="ARfintablebodyrightbold"/>
            </w:pPr>
            <w:r w:rsidRPr="00E36AD5">
              <w:t>1,847.0</w:t>
            </w:r>
          </w:p>
        </w:tc>
        <w:tc>
          <w:tcPr>
            <w:tcW w:w="1134" w:type="dxa"/>
            <w:noWrap/>
            <w:hideMark/>
          </w:tcPr>
          <w:p w14:paraId="34CF6C39" w14:textId="77777777" w:rsidR="00905F4F" w:rsidRPr="002029AF" w:rsidRDefault="00905F4F" w:rsidP="0088737C">
            <w:pPr>
              <w:pStyle w:val="ARfintablebodyrightbold"/>
            </w:pPr>
            <w:r w:rsidRPr="00E36AD5">
              <w:t>526.5</w:t>
            </w:r>
          </w:p>
        </w:tc>
        <w:tc>
          <w:tcPr>
            <w:tcW w:w="1134" w:type="dxa"/>
            <w:noWrap/>
            <w:hideMark/>
          </w:tcPr>
          <w:p w14:paraId="14779CE1" w14:textId="77777777" w:rsidR="00905F4F" w:rsidRPr="002029AF" w:rsidRDefault="00905F4F" w:rsidP="0088737C">
            <w:pPr>
              <w:pStyle w:val="ARfintablebodyrightbold"/>
            </w:pPr>
            <w:r w:rsidRPr="00E36AD5">
              <w:t>217.5</w:t>
            </w:r>
          </w:p>
        </w:tc>
        <w:tc>
          <w:tcPr>
            <w:tcW w:w="1134" w:type="dxa"/>
            <w:noWrap/>
            <w:hideMark/>
          </w:tcPr>
          <w:p w14:paraId="4BCA12DE" w14:textId="77777777" w:rsidR="00905F4F" w:rsidRPr="002029AF" w:rsidRDefault="00905F4F" w:rsidP="0088737C">
            <w:pPr>
              <w:pStyle w:val="ARfintablebodyrightbold"/>
            </w:pPr>
            <w:r w:rsidRPr="00E36AD5">
              <w:t>251.4</w:t>
            </w:r>
          </w:p>
        </w:tc>
        <w:tc>
          <w:tcPr>
            <w:tcW w:w="1134" w:type="dxa"/>
            <w:noWrap/>
            <w:hideMark/>
          </w:tcPr>
          <w:p w14:paraId="2242B228" w14:textId="77777777" w:rsidR="00905F4F" w:rsidRPr="002029AF" w:rsidRDefault="00905F4F" w:rsidP="0088737C">
            <w:pPr>
              <w:pStyle w:val="ARfintablebodyrightbold"/>
            </w:pPr>
            <w:r w:rsidRPr="00E36AD5">
              <w:t>0.8</w:t>
            </w:r>
          </w:p>
        </w:tc>
        <w:tc>
          <w:tcPr>
            <w:tcW w:w="1134" w:type="dxa"/>
            <w:noWrap/>
            <w:hideMark/>
          </w:tcPr>
          <w:p w14:paraId="73B96465" w14:textId="77777777" w:rsidR="00905F4F" w:rsidRPr="002029AF" w:rsidRDefault="00905F4F" w:rsidP="0088737C">
            <w:pPr>
              <w:pStyle w:val="ARfintablebodyrightbold"/>
            </w:pPr>
            <w:r w:rsidRPr="00E36AD5">
              <w:t>850.8</w:t>
            </w:r>
          </w:p>
        </w:tc>
      </w:tr>
    </w:tbl>
    <w:p w14:paraId="79979858" w14:textId="77777777" w:rsidR="00905F4F" w:rsidRDefault="00905F4F" w:rsidP="0088737C">
      <w:pPr>
        <w:pStyle w:val="ARfintablefootnote"/>
      </w:pPr>
      <w:bookmarkStart w:id="469" w:name="_Toc39242155"/>
      <w:r>
        <w:t>Note:</w:t>
      </w:r>
    </w:p>
    <w:p w14:paraId="47BC6E17" w14:textId="77777777" w:rsidR="00905F4F" w:rsidRDefault="00905F4F" w:rsidP="0088737C">
      <w:pPr>
        <w:pStyle w:val="ARfintablefootnoteindent"/>
      </w:pPr>
      <w:r>
        <w:t>(i)</w:t>
      </w:r>
      <w:r>
        <w:tab/>
        <w:t>Maturity analysis is presented using the contractual undiscounted cash flows.</w:t>
      </w:r>
    </w:p>
    <w:p w14:paraId="22D84797" w14:textId="77777777" w:rsidR="00905F4F" w:rsidRPr="002029AF" w:rsidRDefault="00905F4F" w:rsidP="00087B91">
      <w:pPr>
        <w:pStyle w:val="Heading4"/>
      </w:pPr>
      <w:bookmarkStart w:id="470" w:name="_Toc85121455"/>
      <w:r w:rsidRPr="002029AF">
        <w:t>6.5 Other provisions</w:t>
      </w:r>
      <w:bookmarkEnd w:id="469"/>
      <w:bookmarkEnd w:id="470"/>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228A2A41"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5E3F4086"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3B9B3843" w14:textId="77777777" w:rsidR="00905F4F" w:rsidRPr="002029AF" w:rsidRDefault="00905F4F" w:rsidP="00860E95">
            <w:pPr>
              <w:pStyle w:val="ARfintablecolheadright"/>
            </w:pPr>
            <w:r>
              <w:t>2021</w:t>
            </w:r>
          </w:p>
          <w:p w14:paraId="4CCA252D"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02010A17" w14:textId="77777777" w:rsidR="00905F4F" w:rsidRPr="002029AF" w:rsidRDefault="00905F4F" w:rsidP="00860E95">
            <w:pPr>
              <w:pStyle w:val="ARfintablecolheadright"/>
            </w:pPr>
            <w:r>
              <w:t>2020</w:t>
            </w:r>
          </w:p>
          <w:p w14:paraId="7CECC68E" w14:textId="77777777" w:rsidR="00905F4F" w:rsidRPr="002029AF" w:rsidRDefault="00905F4F" w:rsidP="00860E95">
            <w:pPr>
              <w:pStyle w:val="ARfintablecolheadright"/>
            </w:pPr>
            <w:r w:rsidRPr="002029AF">
              <w:t>$M</w:t>
            </w:r>
          </w:p>
        </w:tc>
      </w:tr>
      <w:tr w:rsidR="00905F4F" w:rsidRPr="002029AF" w14:paraId="3EDBAF9C" w14:textId="77777777" w:rsidTr="00860E95">
        <w:tc>
          <w:tcPr>
            <w:tcW w:w="9637" w:type="dxa"/>
            <w:gridSpan w:val="3"/>
            <w:tcBorders>
              <w:top w:val="single" w:sz="4" w:space="0" w:color="auto"/>
              <w:bottom w:val="single" w:sz="4" w:space="0" w:color="A6A6A6"/>
            </w:tcBorders>
            <w:hideMark/>
          </w:tcPr>
          <w:p w14:paraId="2983C2FA" w14:textId="77777777" w:rsidR="00905F4F" w:rsidRPr="002029AF" w:rsidRDefault="00905F4F" w:rsidP="0088737C">
            <w:pPr>
              <w:pStyle w:val="ARfintablebodybold"/>
            </w:pPr>
            <w:r w:rsidRPr="004061D8">
              <w:t>Current provisions</w:t>
            </w:r>
          </w:p>
        </w:tc>
      </w:tr>
      <w:tr w:rsidR="00905F4F" w:rsidRPr="002029AF" w14:paraId="091F0D8B" w14:textId="77777777" w:rsidTr="00860E95">
        <w:tc>
          <w:tcPr>
            <w:tcW w:w="7371" w:type="dxa"/>
            <w:tcBorders>
              <w:top w:val="single" w:sz="4" w:space="0" w:color="A6A6A6"/>
              <w:bottom w:val="single" w:sz="4" w:space="0" w:color="A6A6A6"/>
            </w:tcBorders>
            <w:hideMark/>
          </w:tcPr>
          <w:p w14:paraId="0CECD5C2" w14:textId="77777777" w:rsidR="00905F4F" w:rsidRPr="002029AF" w:rsidRDefault="00905F4F" w:rsidP="0088737C">
            <w:pPr>
              <w:pStyle w:val="ARfintablebody"/>
            </w:pPr>
            <w:r w:rsidRPr="005D4D54">
              <w:t>NDIS</w:t>
            </w:r>
            <w:r w:rsidRPr="004061D8">
              <w:t xml:space="preserve"> service providers’ leave</w:t>
            </w:r>
          </w:p>
        </w:tc>
        <w:tc>
          <w:tcPr>
            <w:tcW w:w="1133" w:type="dxa"/>
            <w:tcBorders>
              <w:top w:val="single" w:sz="4" w:space="0" w:color="A6A6A6"/>
              <w:bottom w:val="single" w:sz="4" w:space="0" w:color="A6A6A6"/>
            </w:tcBorders>
            <w:shd w:val="clear" w:color="auto" w:fill="E7E6E6"/>
            <w:noWrap/>
            <w:hideMark/>
          </w:tcPr>
          <w:p w14:paraId="74D11E08" w14:textId="77777777" w:rsidR="00905F4F" w:rsidRPr="002029AF" w:rsidRDefault="00905F4F" w:rsidP="0088737C">
            <w:pPr>
              <w:pStyle w:val="ARfintablebodyright"/>
            </w:pPr>
            <w:r w:rsidRPr="004061D8">
              <w:t>79.3</w:t>
            </w:r>
          </w:p>
        </w:tc>
        <w:tc>
          <w:tcPr>
            <w:tcW w:w="1133" w:type="dxa"/>
            <w:tcBorders>
              <w:top w:val="single" w:sz="4" w:space="0" w:color="A6A6A6"/>
              <w:bottom w:val="single" w:sz="4" w:space="0" w:color="A6A6A6"/>
            </w:tcBorders>
            <w:noWrap/>
            <w:hideMark/>
          </w:tcPr>
          <w:p w14:paraId="157A1FB5" w14:textId="77777777" w:rsidR="00905F4F" w:rsidRPr="002029AF" w:rsidRDefault="00905F4F" w:rsidP="0088737C">
            <w:pPr>
              <w:pStyle w:val="ARfintablebodyright"/>
            </w:pPr>
            <w:r w:rsidRPr="004061D8">
              <w:t>–</w:t>
            </w:r>
          </w:p>
        </w:tc>
      </w:tr>
      <w:tr w:rsidR="00905F4F" w:rsidRPr="002029AF" w14:paraId="00A59B11" w14:textId="77777777" w:rsidTr="00860E95">
        <w:tc>
          <w:tcPr>
            <w:tcW w:w="7371" w:type="dxa"/>
            <w:tcBorders>
              <w:top w:val="single" w:sz="4" w:space="0" w:color="A6A6A6"/>
              <w:bottom w:val="single" w:sz="4" w:space="0" w:color="A6A6A6"/>
            </w:tcBorders>
          </w:tcPr>
          <w:p w14:paraId="0757361C" w14:textId="77777777" w:rsidR="00905F4F" w:rsidRPr="002029AF" w:rsidRDefault="00905F4F" w:rsidP="0088737C">
            <w:pPr>
              <w:pStyle w:val="ARfintablebody"/>
            </w:pPr>
            <w:r w:rsidRPr="004061D8">
              <w:t>Insurance claims</w:t>
            </w:r>
          </w:p>
        </w:tc>
        <w:tc>
          <w:tcPr>
            <w:tcW w:w="1133" w:type="dxa"/>
            <w:tcBorders>
              <w:top w:val="single" w:sz="4" w:space="0" w:color="A6A6A6"/>
              <w:bottom w:val="single" w:sz="4" w:space="0" w:color="A6A6A6"/>
            </w:tcBorders>
            <w:shd w:val="clear" w:color="auto" w:fill="E7E6E6"/>
            <w:noWrap/>
          </w:tcPr>
          <w:p w14:paraId="37C394E2" w14:textId="77777777" w:rsidR="00905F4F" w:rsidRPr="002029AF" w:rsidRDefault="00905F4F" w:rsidP="0088737C">
            <w:pPr>
              <w:pStyle w:val="ARfintablebodyright"/>
            </w:pPr>
            <w:r w:rsidRPr="004061D8">
              <w:t>46.6</w:t>
            </w:r>
          </w:p>
        </w:tc>
        <w:tc>
          <w:tcPr>
            <w:tcW w:w="1133" w:type="dxa"/>
            <w:tcBorders>
              <w:top w:val="single" w:sz="4" w:space="0" w:color="A6A6A6"/>
              <w:bottom w:val="single" w:sz="4" w:space="0" w:color="A6A6A6"/>
            </w:tcBorders>
            <w:noWrap/>
          </w:tcPr>
          <w:p w14:paraId="65336B3B" w14:textId="77777777" w:rsidR="00905F4F" w:rsidRPr="002029AF" w:rsidRDefault="00905F4F" w:rsidP="0088737C">
            <w:pPr>
              <w:pStyle w:val="ARfintablebodyright"/>
            </w:pPr>
            <w:r w:rsidRPr="004061D8">
              <w:t>43.5</w:t>
            </w:r>
          </w:p>
        </w:tc>
      </w:tr>
      <w:tr w:rsidR="00905F4F" w:rsidRPr="002029AF" w14:paraId="3C81F2F0" w14:textId="77777777" w:rsidTr="00860E95">
        <w:tc>
          <w:tcPr>
            <w:tcW w:w="7371" w:type="dxa"/>
            <w:tcBorders>
              <w:top w:val="single" w:sz="4" w:space="0" w:color="A6A6A6"/>
            </w:tcBorders>
            <w:hideMark/>
          </w:tcPr>
          <w:p w14:paraId="6C3A8C7A" w14:textId="77777777" w:rsidR="00905F4F" w:rsidRPr="002029AF" w:rsidRDefault="00905F4F" w:rsidP="0088737C">
            <w:pPr>
              <w:pStyle w:val="ARfintablebody"/>
            </w:pPr>
            <w:r w:rsidRPr="004061D8">
              <w:t>Make-good provision</w:t>
            </w:r>
          </w:p>
        </w:tc>
        <w:tc>
          <w:tcPr>
            <w:tcW w:w="1133" w:type="dxa"/>
            <w:tcBorders>
              <w:top w:val="single" w:sz="4" w:space="0" w:color="A6A6A6"/>
            </w:tcBorders>
            <w:shd w:val="clear" w:color="auto" w:fill="E7E6E6"/>
            <w:noWrap/>
            <w:hideMark/>
          </w:tcPr>
          <w:p w14:paraId="1D2C1218" w14:textId="77777777" w:rsidR="00905F4F" w:rsidRPr="002029AF" w:rsidRDefault="00905F4F" w:rsidP="0088737C">
            <w:pPr>
              <w:pStyle w:val="ARfintablebodyright"/>
            </w:pPr>
            <w:r w:rsidRPr="004061D8">
              <w:t>1.2</w:t>
            </w:r>
          </w:p>
        </w:tc>
        <w:tc>
          <w:tcPr>
            <w:tcW w:w="1133" w:type="dxa"/>
            <w:tcBorders>
              <w:top w:val="single" w:sz="4" w:space="0" w:color="A6A6A6"/>
            </w:tcBorders>
            <w:noWrap/>
            <w:hideMark/>
          </w:tcPr>
          <w:p w14:paraId="3EBEE5C8" w14:textId="77777777" w:rsidR="00905F4F" w:rsidRPr="002029AF" w:rsidRDefault="00905F4F" w:rsidP="0088737C">
            <w:pPr>
              <w:pStyle w:val="ARfintablebodyright"/>
            </w:pPr>
            <w:r w:rsidRPr="004061D8">
              <w:t>1.0</w:t>
            </w:r>
          </w:p>
        </w:tc>
      </w:tr>
      <w:tr w:rsidR="00905F4F" w:rsidRPr="002029AF" w14:paraId="346755D6" w14:textId="77777777" w:rsidTr="00860E95">
        <w:tc>
          <w:tcPr>
            <w:tcW w:w="7371" w:type="dxa"/>
            <w:tcBorders>
              <w:bottom w:val="single" w:sz="4" w:space="0" w:color="auto"/>
            </w:tcBorders>
            <w:hideMark/>
          </w:tcPr>
          <w:p w14:paraId="6051AD63" w14:textId="77777777" w:rsidR="00905F4F" w:rsidRPr="002029AF" w:rsidRDefault="00905F4F" w:rsidP="0088737C">
            <w:pPr>
              <w:pStyle w:val="ARfintablebodybold"/>
            </w:pPr>
            <w:r w:rsidRPr="004061D8">
              <w:t>Total current provisions</w:t>
            </w:r>
          </w:p>
        </w:tc>
        <w:tc>
          <w:tcPr>
            <w:tcW w:w="1133" w:type="dxa"/>
            <w:tcBorders>
              <w:bottom w:val="single" w:sz="4" w:space="0" w:color="auto"/>
            </w:tcBorders>
            <w:shd w:val="clear" w:color="auto" w:fill="E7E6E6"/>
            <w:noWrap/>
            <w:hideMark/>
          </w:tcPr>
          <w:p w14:paraId="3875A4C1" w14:textId="77777777" w:rsidR="00905F4F" w:rsidRPr="002029AF" w:rsidRDefault="00905F4F" w:rsidP="0088737C">
            <w:pPr>
              <w:pStyle w:val="ARfintablebodyrightbold"/>
            </w:pPr>
            <w:r w:rsidRPr="004061D8">
              <w:t>127.1</w:t>
            </w:r>
          </w:p>
        </w:tc>
        <w:tc>
          <w:tcPr>
            <w:tcW w:w="1133" w:type="dxa"/>
            <w:tcBorders>
              <w:bottom w:val="single" w:sz="4" w:space="0" w:color="auto"/>
            </w:tcBorders>
            <w:noWrap/>
            <w:hideMark/>
          </w:tcPr>
          <w:p w14:paraId="143E4846" w14:textId="77777777" w:rsidR="00905F4F" w:rsidRPr="002029AF" w:rsidRDefault="00905F4F" w:rsidP="0088737C">
            <w:pPr>
              <w:pStyle w:val="ARfintablebodyrightbold"/>
            </w:pPr>
            <w:r w:rsidRPr="004061D8">
              <w:t>44.5</w:t>
            </w:r>
          </w:p>
        </w:tc>
      </w:tr>
      <w:tr w:rsidR="00905F4F" w:rsidRPr="002029AF" w14:paraId="7B6DAD82" w14:textId="77777777" w:rsidTr="00860E95">
        <w:tc>
          <w:tcPr>
            <w:tcW w:w="9637" w:type="dxa"/>
            <w:gridSpan w:val="3"/>
            <w:tcBorders>
              <w:top w:val="single" w:sz="4" w:space="0" w:color="auto"/>
              <w:bottom w:val="single" w:sz="4" w:space="0" w:color="A6A6A6"/>
            </w:tcBorders>
            <w:hideMark/>
          </w:tcPr>
          <w:p w14:paraId="7B54B341" w14:textId="77777777" w:rsidR="00905F4F" w:rsidRPr="002029AF" w:rsidRDefault="00905F4F" w:rsidP="0088737C">
            <w:pPr>
              <w:pStyle w:val="ARfintablebodybold"/>
            </w:pPr>
            <w:r w:rsidRPr="004061D8">
              <w:t>Non-current provisions</w:t>
            </w:r>
          </w:p>
        </w:tc>
      </w:tr>
      <w:tr w:rsidR="00905F4F" w:rsidRPr="002029AF" w14:paraId="0AA2DA77" w14:textId="77777777" w:rsidTr="00860E95">
        <w:tc>
          <w:tcPr>
            <w:tcW w:w="7371" w:type="dxa"/>
            <w:tcBorders>
              <w:top w:val="single" w:sz="4" w:space="0" w:color="A6A6A6"/>
              <w:bottom w:val="single" w:sz="4" w:space="0" w:color="A6A6A6"/>
            </w:tcBorders>
            <w:hideMark/>
          </w:tcPr>
          <w:p w14:paraId="39A65FD2" w14:textId="77777777" w:rsidR="00905F4F" w:rsidRPr="002029AF" w:rsidRDefault="00905F4F" w:rsidP="0088737C">
            <w:pPr>
              <w:pStyle w:val="ARfintablebody"/>
            </w:pPr>
            <w:r w:rsidRPr="004061D8">
              <w:t>NDIS service providers’ leave</w:t>
            </w:r>
          </w:p>
        </w:tc>
        <w:tc>
          <w:tcPr>
            <w:tcW w:w="1133" w:type="dxa"/>
            <w:tcBorders>
              <w:top w:val="single" w:sz="4" w:space="0" w:color="A6A6A6"/>
              <w:bottom w:val="single" w:sz="4" w:space="0" w:color="A6A6A6"/>
            </w:tcBorders>
            <w:shd w:val="clear" w:color="auto" w:fill="E7E6E6"/>
            <w:noWrap/>
            <w:hideMark/>
          </w:tcPr>
          <w:p w14:paraId="3EB6BE0D" w14:textId="77777777" w:rsidR="00905F4F" w:rsidRPr="002029AF" w:rsidRDefault="00905F4F" w:rsidP="0088737C">
            <w:pPr>
              <w:pStyle w:val="ARfintablebodyright"/>
            </w:pPr>
            <w:r w:rsidRPr="004061D8">
              <w:t>33.1</w:t>
            </w:r>
          </w:p>
        </w:tc>
        <w:tc>
          <w:tcPr>
            <w:tcW w:w="1133" w:type="dxa"/>
            <w:tcBorders>
              <w:top w:val="single" w:sz="4" w:space="0" w:color="A6A6A6"/>
              <w:bottom w:val="single" w:sz="4" w:space="0" w:color="A6A6A6"/>
            </w:tcBorders>
            <w:noWrap/>
            <w:hideMark/>
          </w:tcPr>
          <w:p w14:paraId="03A5CC7F" w14:textId="77777777" w:rsidR="00905F4F" w:rsidRPr="002029AF" w:rsidRDefault="00905F4F" w:rsidP="0088737C">
            <w:pPr>
              <w:pStyle w:val="ARfintablebodyright"/>
            </w:pPr>
            <w:r w:rsidRPr="004061D8">
              <w:t>–</w:t>
            </w:r>
          </w:p>
        </w:tc>
      </w:tr>
      <w:tr w:rsidR="00905F4F" w:rsidRPr="002029AF" w14:paraId="4A0678E5" w14:textId="77777777" w:rsidTr="00860E95">
        <w:tc>
          <w:tcPr>
            <w:tcW w:w="7371" w:type="dxa"/>
            <w:tcBorders>
              <w:top w:val="single" w:sz="4" w:space="0" w:color="A6A6A6"/>
              <w:bottom w:val="single" w:sz="4" w:space="0" w:color="A6A6A6"/>
            </w:tcBorders>
          </w:tcPr>
          <w:p w14:paraId="24A3AECB" w14:textId="77777777" w:rsidR="00905F4F" w:rsidRPr="002029AF" w:rsidRDefault="00905F4F" w:rsidP="0088737C">
            <w:pPr>
              <w:pStyle w:val="ARfintablebody"/>
            </w:pPr>
            <w:r w:rsidRPr="004061D8">
              <w:t>Insurance claims</w:t>
            </w:r>
          </w:p>
        </w:tc>
        <w:tc>
          <w:tcPr>
            <w:tcW w:w="1133" w:type="dxa"/>
            <w:tcBorders>
              <w:top w:val="single" w:sz="4" w:space="0" w:color="A6A6A6"/>
              <w:bottom w:val="single" w:sz="4" w:space="0" w:color="A6A6A6"/>
            </w:tcBorders>
            <w:shd w:val="clear" w:color="auto" w:fill="E7E6E6"/>
            <w:noWrap/>
          </w:tcPr>
          <w:p w14:paraId="367577FD" w14:textId="77777777" w:rsidR="00905F4F" w:rsidRPr="002029AF" w:rsidRDefault="00905F4F" w:rsidP="0088737C">
            <w:pPr>
              <w:pStyle w:val="ARfintablebodyright"/>
            </w:pPr>
            <w:r w:rsidRPr="004061D8">
              <w:t>75.2</w:t>
            </w:r>
          </w:p>
        </w:tc>
        <w:tc>
          <w:tcPr>
            <w:tcW w:w="1133" w:type="dxa"/>
            <w:tcBorders>
              <w:top w:val="single" w:sz="4" w:space="0" w:color="A6A6A6"/>
              <w:bottom w:val="single" w:sz="4" w:space="0" w:color="A6A6A6"/>
            </w:tcBorders>
            <w:noWrap/>
          </w:tcPr>
          <w:p w14:paraId="5389015F" w14:textId="77777777" w:rsidR="00905F4F" w:rsidRPr="002029AF" w:rsidRDefault="00905F4F" w:rsidP="0088737C">
            <w:pPr>
              <w:pStyle w:val="ARfintablebodyright"/>
            </w:pPr>
            <w:r w:rsidRPr="004061D8">
              <w:t>76.9</w:t>
            </w:r>
          </w:p>
        </w:tc>
      </w:tr>
      <w:tr w:rsidR="00905F4F" w:rsidRPr="002029AF" w14:paraId="1AC2D25A" w14:textId="77777777" w:rsidTr="00860E95">
        <w:tc>
          <w:tcPr>
            <w:tcW w:w="7371" w:type="dxa"/>
            <w:tcBorders>
              <w:top w:val="single" w:sz="4" w:space="0" w:color="A6A6A6"/>
            </w:tcBorders>
            <w:hideMark/>
          </w:tcPr>
          <w:p w14:paraId="7558CBCB" w14:textId="77777777" w:rsidR="00905F4F" w:rsidRPr="002029AF" w:rsidRDefault="00905F4F" w:rsidP="0088737C">
            <w:pPr>
              <w:pStyle w:val="ARfintablebody"/>
            </w:pPr>
            <w:r w:rsidRPr="004061D8">
              <w:t>Make-good provision</w:t>
            </w:r>
          </w:p>
        </w:tc>
        <w:tc>
          <w:tcPr>
            <w:tcW w:w="1133" w:type="dxa"/>
            <w:tcBorders>
              <w:top w:val="single" w:sz="4" w:space="0" w:color="A6A6A6"/>
            </w:tcBorders>
            <w:shd w:val="clear" w:color="auto" w:fill="E7E6E6"/>
            <w:noWrap/>
            <w:hideMark/>
          </w:tcPr>
          <w:p w14:paraId="6A8F2C72" w14:textId="77777777" w:rsidR="00905F4F" w:rsidRPr="002029AF" w:rsidRDefault="00905F4F" w:rsidP="0088737C">
            <w:pPr>
              <w:pStyle w:val="ARfintablebodyright"/>
            </w:pPr>
            <w:r w:rsidRPr="004061D8">
              <w:t>6.4</w:t>
            </w:r>
          </w:p>
        </w:tc>
        <w:tc>
          <w:tcPr>
            <w:tcW w:w="1133" w:type="dxa"/>
            <w:tcBorders>
              <w:top w:val="single" w:sz="4" w:space="0" w:color="A6A6A6"/>
            </w:tcBorders>
            <w:noWrap/>
            <w:hideMark/>
          </w:tcPr>
          <w:p w14:paraId="11A8FB71" w14:textId="77777777" w:rsidR="00905F4F" w:rsidRPr="002029AF" w:rsidRDefault="00905F4F" w:rsidP="0088737C">
            <w:pPr>
              <w:pStyle w:val="ARfintablebodyright"/>
            </w:pPr>
            <w:r w:rsidRPr="004061D8">
              <w:t>3.5</w:t>
            </w:r>
          </w:p>
        </w:tc>
      </w:tr>
      <w:tr w:rsidR="00905F4F" w:rsidRPr="002029AF" w14:paraId="40F7EFF9" w14:textId="77777777" w:rsidTr="00860E95">
        <w:tc>
          <w:tcPr>
            <w:tcW w:w="7371" w:type="dxa"/>
            <w:hideMark/>
          </w:tcPr>
          <w:p w14:paraId="3F0C984B" w14:textId="77777777" w:rsidR="00905F4F" w:rsidRPr="002029AF" w:rsidRDefault="00905F4F" w:rsidP="0088737C">
            <w:pPr>
              <w:pStyle w:val="ARfintablebodybold"/>
            </w:pPr>
            <w:r w:rsidRPr="004061D8">
              <w:t>Total non-current provisions</w:t>
            </w:r>
          </w:p>
        </w:tc>
        <w:tc>
          <w:tcPr>
            <w:tcW w:w="1133" w:type="dxa"/>
            <w:shd w:val="clear" w:color="auto" w:fill="E7E6E6"/>
            <w:noWrap/>
            <w:hideMark/>
          </w:tcPr>
          <w:p w14:paraId="613B47AA" w14:textId="77777777" w:rsidR="00905F4F" w:rsidRPr="002029AF" w:rsidRDefault="00905F4F" w:rsidP="0088737C">
            <w:pPr>
              <w:pStyle w:val="ARfintablebodyrightbold"/>
            </w:pPr>
            <w:r w:rsidRPr="004061D8">
              <w:t>114.7</w:t>
            </w:r>
          </w:p>
        </w:tc>
        <w:tc>
          <w:tcPr>
            <w:tcW w:w="1133" w:type="dxa"/>
            <w:noWrap/>
            <w:hideMark/>
          </w:tcPr>
          <w:p w14:paraId="3A393D78" w14:textId="77777777" w:rsidR="00905F4F" w:rsidRPr="002029AF" w:rsidRDefault="00905F4F" w:rsidP="0088737C">
            <w:pPr>
              <w:pStyle w:val="ARfintablebodyrightbold"/>
            </w:pPr>
            <w:r w:rsidRPr="004061D8">
              <w:t>80.4</w:t>
            </w:r>
          </w:p>
        </w:tc>
      </w:tr>
      <w:tr w:rsidR="00905F4F" w:rsidRPr="002029AF" w14:paraId="6047691B" w14:textId="77777777" w:rsidTr="00860E95">
        <w:tc>
          <w:tcPr>
            <w:tcW w:w="7371" w:type="dxa"/>
            <w:hideMark/>
          </w:tcPr>
          <w:p w14:paraId="02BDF2F6" w14:textId="77777777" w:rsidR="00905F4F" w:rsidRPr="002029AF" w:rsidRDefault="00905F4F" w:rsidP="0088737C">
            <w:pPr>
              <w:pStyle w:val="ARfintablebodybold"/>
            </w:pPr>
            <w:r w:rsidRPr="004061D8">
              <w:t>Total other provisions</w:t>
            </w:r>
          </w:p>
        </w:tc>
        <w:tc>
          <w:tcPr>
            <w:tcW w:w="1133" w:type="dxa"/>
            <w:shd w:val="clear" w:color="auto" w:fill="E7E6E6"/>
            <w:noWrap/>
            <w:hideMark/>
          </w:tcPr>
          <w:p w14:paraId="4C1E7021" w14:textId="77777777" w:rsidR="00905F4F" w:rsidRPr="002029AF" w:rsidRDefault="00905F4F" w:rsidP="0088737C">
            <w:pPr>
              <w:pStyle w:val="ARfintablebodyrightbold"/>
            </w:pPr>
            <w:r w:rsidRPr="004061D8">
              <w:t>241.8</w:t>
            </w:r>
          </w:p>
        </w:tc>
        <w:tc>
          <w:tcPr>
            <w:tcW w:w="1133" w:type="dxa"/>
            <w:noWrap/>
            <w:hideMark/>
          </w:tcPr>
          <w:p w14:paraId="46C074A3" w14:textId="77777777" w:rsidR="00905F4F" w:rsidRPr="002029AF" w:rsidRDefault="00905F4F" w:rsidP="0088737C">
            <w:pPr>
              <w:pStyle w:val="ARfintablebodyrightbold"/>
            </w:pPr>
            <w:r w:rsidRPr="004061D8">
              <w:t>124.9</w:t>
            </w:r>
          </w:p>
        </w:tc>
      </w:tr>
    </w:tbl>
    <w:p w14:paraId="2E980D1F" w14:textId="77777777" w:rsidR="00905F4F" w:rsidRDefault="00905F4F" w:rsidP="0088737C">
      <w:pPr>
        <w:pStyle w:val="ARfinbodyaftertable"/>
      </w:pPr>
      <w:r>
        <w:t>Other provisions are recognised when the department has a present obligation, the future sacrifice of economic benefits is probable, and the amount of the provision can be measured reliably. The amount recognised as a provision is the best estimate of the consideration required to settle the present obligation at reporting date, taking into account the risks and uncertainties surrounding the obligation.</w:t>
      </w:r>
    </w:p>
    <w:p w14:paraId="1A3C2FB6" w14:textId="77777777" w:rsidR="00905F4F" w:rsidRDefault="00905F4F" w:rsidP="0088737C">
      <w:pPr>
        <w:pStyle w:val="ARfinbody"/>
      </w:pPr>
      <w:r>
        <w:t xml:space="preserve">Where a provision is measured using the cash flows estimated to settle the present obligation, its carrying amount is the present value of those cash flows, using a discount rate that reflects the </w:t>
      </w:r>
      <w:r w:rsidRPr="00C2560E">
        <w:t>time</w:t>
      </w:r>
      <w:r>
        <w:t>,</w:t>
      </w:r>
      <w:r w:rsidRPr="00C2560E">
        <w:t xml:space="preserve"> value</w:t>
      </w:r>
      <w:r>
        <w:t xml:space="preserve"> of</w:t>
      </w:r>
      <w:r w:rsidRPr="00C2560E">
        <w:t xml:space="preserve"> money</w:t>
      </w:r>
      <w:r>
        <w:t xml:space="preserve"> and risks specific to the provision.</w:t>
      </w:r>
    </w:p>
    <w:p w14:paraId="11FF1D9B" w14:textId="77777777" w:rsidR="00905F4F" w:rsidRDefault="00905F4F" w:rsidP="0088737C">
      <w:pPr>
        <w:pStyle w:val="Heading5"/>
        <w:rPr>
          <w:lang w:eastAsia="en-AU"/>
        </w:rPr>
      </w:pPr>
      <w:bookmarkStart w:id="471" w:name="_Toc85121456"/>
      <w:r>
        <w:rPr>
          <w:lang w:eastAsia="en-AU"/>
        </w:rPr>
        <w:t>6.5.1 Reconciliation of movements in other provisions</w:t>
      </w:r>
      <w:bookmarkEnd w:id="471"/>
    </w:p>
    <w:tbl>
      <w:tblPr>
        <w:tblStyle w:val="TableGrid"/>
        <w:tblW w:w="9639" w:type="dxa"/>
        <w:tblLayout w:type="fixed"/>
        <w:tblLook w:val="06A0" w:firstRow="1" w:lastRow="0" w:firstColumn="1" w:lastColumn="0" w:noHBand="1" w:noVBand="1"/>
      </w:tblPr>
      <w:tblGrid>
        <w:gridCol w:w="5103"/>
        <w:gridCol w:w="1134"/>
        <w:gridCol w:w="1134"/>
        <w:gridCol w:w="1134"/>
        <w:gridCol w:w="1134"/>
      </w:tblGrid>
      <w:tr w:rsidR="00905F4F" w:rsidRPr="002029AF" w14:paraId="55DE18FE" w14:textId="77777777" w:rsidTr="00027191">
        <w:trPr>
          <w:cnfStyle w:val="100000000000" w:firstRow="1" w:lastRow="0" w:firstColumn="0" w:lastColumn="0" w:oddVBand="0" w:evenVBand="0" w:oddHBand="0" w:evenHBand="0" w:firstRowFirstColumn="0" w:firstRowLastColumn="0" w:lastRowFirstColumn="0" w:lastRowLastColumn="0"/>
          <w:trHeight w:val="255"/>
          <w:tblHeader/>
        </w:trPr>
        <w:tc>
          <w:tcPr>
            <w:tcW w:w="5103" w:type="dxa"/>
            <w:tcBorders>
              <w:bottom w:val="single" w:sz="4" w:space="0" w:color="auto"/>
            </w:tcBorders>
            <w:hideMark/>
          </w:tcPr>
          <w:p w14:paraId="031F778A" w14:textId="77777777" w:rsidR="00905F4F" w:rsidRPr="002029AF" w:rsidRDefault="00905F4F" w:rsidP="00860E95">
            <w:pPr>
              <w:pStyle w:val="ARfintablecolhead"/>
            </w:pPr>
          </w:p>
        </w:tc>
        <w:tc>
          <w:tcPr>
            <w:tcW w:w="1134" w:type="dxa"/>
            <w:tcBorders>
              <w:bottom w:val="single" w:sz="4" w:space="0" w:color="auto"/>
            </w:tcBorders>
            <w:hideMark/>
          </w:tcPr>
          <w:p w14:paraId="69398D65" w14:textId="77777777" w:rsidR="00905F4F" w:rsidRPr="002029AF" w:rsidRDefault="00905F4F" w:rsidP="00860E95">
            <w:pPr>
              <w:pStyle w:val="ARfintablecolheadright"/>
            </w:pPr>
            <w:r w:rsidRPr="002029AF">
              <w:t xml:space="preserve">Make-good </w:t>
            </w:r>
            <w:r w:rsidRPr="002029AF">
              <w:br/>
            </w:r>
            <w:r>
              <w:t>2021</w:t>
            </w:r>
          </w:p>
          <w:p w14:paraId="5FF25899"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6F3DCE8E" w14:textId="77777777" w:rsidR="00905F4F" w:rsidRPr="002029AF" w:rsidRDefault="00905F4F" w:rsidP="00860E95">
            <w:pPr>
              <w:pStyle w:val="ARfintablecolheadright"/>
            </w:pPr>
            <w:r w:rsidRPr="002029AF">
              <w:t>Insurance claims</w:t>
            </w:r>
            <w:r w:rsidRPr="002029AF">
              <w:br/>
            </w:r>
            <w:r>
              <w:t>2021</w:t>
            </w:r>
          </w:p>
          <w:p w14:paraId="312A09C9" w14:textId="77777777" w:rsidR="00905F4F" w:rsidRPr="002029AF" w:rsidRDefault="00905F4F" w:rsidP="00860E95">
            <w:pPr>
              <w:pStyle w:val="ARfintablecolheadright"/>
            </w:pPr>
            <w:r w:rsidRPr="002029AF">
              <w:t>$M</w:t>
            </w:r>
          </w:p>
        </w:tc>
        <w:tc>
          <w:tcPr>
            <w:tcW w:w="1134" w:type="dxa"/>
            <w:tcBorders>
              <w:bottom w:val="single" w:sz="4" w:space="0" w:color="auto"/>
            </w:tcBorders>
          </w:tcPr>
          <w:p w14:paraId="34C62296" w14:textId="77777777" w:rsidR="00905F4F" w:rsidRDefault="00905F4F" w:rsidP="0088737C">
            <w:pPr>
              <w:pStyle w:val="ARfintablecolheadright"/>
            </w:pPr>
            <w:r>
              <w:t xml:space="preserve">NDIS providers’ leave </w:t>
            </w:r>
            <w:r>
              <w:br/>
              <w:t xml:space="preserve">2021 </w:t>
            </w:r>
          </w:p>
          <w:p w14:paraId="3029A1AB" w14:textId="77777777" w:rsidR="00905F4F" w:rsidRPr="002029AF" w:rsidRDefault="00905F4F" w:rsidP="0088737C">
            <w:pPr>
              <w:pStyle w:val="ARfintablecolheadright"/>
            </w:pPr>
            <w:r>
              <w:t>$M</w:t>
            </w:r>
          </w:p>
        </w:tc>
        <w:tc>
          <w:tcPr>
            <w:tcW w:w="1134" w:type="dxa"/>
            <w:tcBorders>
              <w:bottom w:val="single" w:sz="4" w:space="0" w:color="auto"/>
            </w:tcBorders>
            <w:hideMark/>
          </w:tcPr>
          <w:p w14:paraId="482BFA68" w14:textId="77777777" w:rsidR="00905F4F" w:rsidRPr="002029AF" w:rsidRDefault="00905F4F" w:rsidP="00860E95">
            <w:pPr>
              <w:pStyle w:val="ARfintablecolheadright"/>
            </w:pPr>
            <w:r w:rsidRPr="002029AF">
              <w:t xml:space="preserve">Total </w:t>
            </w:r>
            <w:r w:rsidRPr="002029AF">
              <w:br/>
            </w:r>
            <w:r>
              <w:t>2021</w:t>
            </w:r>
          </w:p>
          <w:p w14:paraId="5A324717" w14:textId="77777777" w:rsidR="00905F4F" w:rsidRPr="002029AF" w:rsidRDefault="00905F4F" w:rsidP="00860E95">
            <w:pPr>
              <w:pStyle w:val="ARfintablecolheadright"/>
            </w:pPr>
            <w:r w:rsidRPr="002029AF">
              <w:t>$M</w:t>
            </w:r>
          </w:p>
        </w:tc>
      </w:tr>
      <w:tr w:rsidR="00905F4F" w:rsidRPr="002029AF" w14:paraId="7047EFD5" w14:textId="77777777" w:rsidTr="0088737C">
        <w:trPr>
          <w:cantSplit w:val="0"/>
          <w:trHeight w:val="255"/>
        </w:trPr>
        <w:tc>
          <w:tcPr>
            <w:tcW w:w="5103" w:type="dxa"/>
            <w:tcBorders>
              <w:top w:val="single" w:sz="4" w:space="0" w:color="auto"/>
              <w:bottom w:val="single" w:sz="4" w:space="0" w:color="A6A6A6"/>
            </w:tcBorders>
            <w:hideMark/>
          </w:tcPr>
          <w:p w14:paraId="4471A7BB" w14:textId="77777777" w:rsidR="00905F4F" w:rsidRPr="002029AF" w:rsidRDefault="00905F4F" w:rsidP="0088737C">
            <w:pPr>
              <w:pStyle w:val="ARfintablebodybold"/>
            </w:pPr>
            <w:r w:rsidRPr="00FA6B3F">
              <w:t>Opening balance</w:t>
            </w:r>
          </w:p>
        </w:tc>
        <w:tc>
          <w:tcPr>
            <w:tcW w:w="1134" w:type="dxa"/>
            <w:tcBorders>
              <w:top w:val="single" w:sz="4" w:space="0" w:color="auto"/>
              <w:bottom w:val="single" w:sz="4" w:space="0" w:color="A6A6A6"/>
            </w:tcBorders>
            <w:noWrap/>
            <w:hideMark/>
          </w:tcPr>
          <w:p w14:paraId="573C9A82" w14:textId="77777777" w:rsidR="00905F4F" w:rsidRPr="002029AF" w:rsidRDefault="00905F4F" w:rsidP="0088737C">
            <w:pPr>
              <w:pStyle w:val="ARfintablebodyrightbold"/>
            </w:pPr>
            <w:r w:rsidRPr="00FA6B3F">
              <w:t>4.5</w:t>
            </w:r>
          </w:p>
        </w:tc>
        <w:tc>
          <w:tcPr>
            <w:tcW w:w="1134" w:type="dxa"/>
            <w:tcBorders>
              <w:top w:val="single" w:sz="4" w:space="0" w:color="auto"/>
              <w:bottom w:val="single" w:sz="4" w:space="0" w:color="A6A6A6"/>
            </w:tcBorders>
            <w:noWrap/>
            <w:hideMark/>
          </w:tcPr>
          <w:p w14:paraId="4B004471" w14:textId="77777777" w:rsidR="00905F4F" w:rsidRPr="002029AF" w:rsidRDefault="00905F4F" w:rsidP="0088737C">
            <w:pPr>
              <w:pStyle w:val="ARfintablebodyrightbold"/>
            </w:pPr>
            <w:r w:rsidRPr="00FA6B3F">
              <w:t>120.4</w:t>
            </w:r>
          </w:p>
        </w:tc>
        <w:tc>
          <w:tcPr>
            <w:tcW w:w="1134" w:type="dxa"/>
            <w:tcBorders>
              <w:top w:val="single" w:sz="4" w:space="0" w:color="auto"/>
              <w:bottom w:val="single" w:sz="4" w:space="0" w:color="A6A6A6"/>
            </w:tcBorders>
          </w:tcPr>
          <w:p w14:paraId="644E8D5F" w14:textId="77777777" w:rsidR="00905F4F" w:rsidRPr="002029AF" w:rsidRDefault="00905F4F" w:rsidP="0088737C">
            <w:pPr>
              <w:pStyle w:val="ARfintablebodyrightbold"/>
            </w:pPr>
            <w:r w:rsidRPr="00FA6B3F">
              <w:t>–</w:t>
            </w:r>
          </w:p>
        </w:tc>
        <w:tc>
          <w:tcPr>
            <w:tcW w:w="1134" w:type="dxa"/>
            <w:tcBorders>
              <w:top w:val="single" w:sz="4" w:space="0" w:color="auto"/>
              <w:bottom w:val="single" w:sz="4" w:space="0" w:color="A6A6A6"/>
            </w:tcBorders>
            <w:noWrap/>
            <w:hideMark/>
          </w:tcPr>
          <w:p w14:paraId="34926C0D" w14:textId="77777777" w:rsidR="00905F4F" w:rsidRPr="002029AF" w:rsidRDefault="00905F4F" w:rsidP="0088737C">
            <w:pPr>
              <w:pStyle w:val="ARfintablebodyrightbold"/>
            </w:pPr>
            <w:r w:rsidRPr="00FA6B3F">
              <w:t>124.9</w:t>
            </w:r>
          </w:p>
        </w:tc>
      </w:tr>
      <w:tr w:rsidR="00905F4F" w:rsidRPr="002029AF" w14:paraId="33E12B57" w14:textId="77777777" w:rsidTr="0088737C">
        <w:trPr>
          <w:cantSplit w:val="0"/>
          <w:trHeight w:val="255"/>
        </w:trPr>
        <w:tc>
          <w:tcPr>
            <w:tcW w:w="5103" w:type="dxa"/>
            <w:tcBorders>
              <w:top w:val="single" w:sz="4" w:space="0" w:color="A6A6A6"/>
              <w:bottom w:val="single" w:sz="4" w:space="0" w:color="A6A6A6"/>
            </w:tcBorders>
            <w:hideMark/>
          </w:tcPr>
          <w:p w14:paraId="12C8B8AA" w14:textId="77777777" w:rsidR="00905F4F" w:rsidRPr="002029AF" w:rsidRDefault="00905F4F" w:rsidP="0088737C">
            <w:pPr>
              <w:pStyle w:val="ARfintablebody"/>
            </w:pPr>
            <w:r w:rsidRPr="00FA6B3F">
              <w:t>Additional provisions recognised</w:t>
            </w:r>
          </w:p>
        </w:tc>
        <w:tc>
          <w:tcPr>
            <w:tcW w:w="1134" w:type="dxa"/>
            <w:tcBorders>
              <w:top w:val="single" w:sz="4" w:space="0" w:color="A6A6A6"/>
              <w:bottom w:val="single" w:sz="4" w:space="0" w:color="A6A6A6"/>
            </w:tcBorders>
            <w:noWrap/>
            <w:hideMark/>
          </w:tcPr>
          <w:p w14:paraId="39611605" w14:textId="77777777" w:rsidR="00905F4F" w:rsidRPr="002029AF" w:rsidRDefault="00905F4F" w:rsidP="0088737C">
            <w:pPr>
              <w:pStyle w:val="ARfintablebodyright"/>
            </w:pPr>
            <w:r w:rsidRPr="00FA6B3F">
              <w:t>3.1</w:t>
            </w:r>
          </w:p>
        </w:tc>
        <w:tc>
          <w:tcPr>
            <w:tcW w:w="1134" w:type="dxa"/>
            <w:tcBorders>
              <w:top w:val="single" w:sz="4" w:space="0" w:color="A6A6A6"/>
              <w:bottom w:val="single" w:sz="4" w:space="0" w:color="A6A6A6"/>
            </w:tcBorders>
            <w:noWrap/>
            <w:hideMark/>
          </w:tcPr>
          <w:p w14:paraId="5C968380" w14:textId="77777777" w:rsidR="00905F4F" w:rsidRPr="002029AF" w:rsidRDefault="00905F4F" w:rsidP="0088737C">
            <w:pPr>
              <w:pStyle w:val="ARfintablebodyright"/>
            </w:pPr>
            <w:r w:rsidRPr="00FA6B3F">
              <w:t>–</w:t>
            </w:r>
          </w:p>
        </w:tc>
        <w:tc>
          <w:tcPr>
            <w:tcW w:w="1134" w:type="dxa"/>
            <w:tcBorders>
              <w:top w:val="single" w:sz="4" w:space="0" w:color="A6A6A6"/>
              <w:bottom w:val="single" w:sz="4" w:space="0" w:color="A6A6A6"/>
            </w:tcBorders>
          </w:tcPr>
          <w:p w14:paraId="153F9C7F" w14:textId="77777777" w:rsidR="00905F4F" w:rsidRPr="002029AF" w:rsidRDefault="00905F4F" w:rsidP="0088737C">
            <w:pPr>
              <w:pStyle w:val="ARfintablebodyright"/>
            </w:pPr>
            <w:r w:rsidRPr="00FA6B3F">
              <w:t>112.4</w:t>
            </w:r>
          </w:p>
        </w:tc>
        <w:tc>
          <w:tcPr>
            <w:tcW w:w="1134" w:type="dxa"/>
            <w:tcBorders>
              <w:top w:val="single" w:sz="4" w:space="0" w:color="A6A6A6"/>
              <w:bottom w:val="single" w:sz="4" w:space="0" w:color="A6A6A6"/>
            </w:tcBorders>
            <w:noWrap/>
            <w:hideMark/>
          </w:tcPr>
          <w:p w14:paraId="44636331" w14:textId="77777777" w:rsidR="00905F4F" w:rsidRPr="002029AF" w:rsidRDefault="00905F4F" w:rsidP="0088737C">
            <w:pPr>
              <w:pStyle w:val="ARfintablebodyright"/>
            </w:pPr>
            <w:r w:rsidRPr="00FA6B3F">
              <w:t>115.5</w:t>
            </w:r>
          </w:p>
        </w:tc>
      </w:tr>
      <w:tr w:rsidR="00905F4F" w:rsidRPr="002029AF" w14:paraId="49F445D2" w14:textId="77777777" w:rsidTr="0088737C">
        <w:trPr>
          <w:cantSplit w:val="0"/>
          <w:trHeight w:val="255"/>
        </w:trPr>
        <w:tc>
          <w:tcPr>
            <w:tcW w:w="5103" w:type="dxa"/>
            <w:tcBorders>
              <w:top w:val="single" w:sz="4" w:space="0" w:color="A6A6A6"/>
              <w:bottom w:val="single" w:sz="4" w:space="0" w:color="A6A6A6"/>
            </w:tcBorders>
            <w:hideMark/>
          </w:tcPr>
          <w:p w14:paraId="60486898" w14:textId="77777777" w:rsidR="00905F4F" w:rsidRPr="002029AF" w:rsidRDefault="00905F4F" w:rsidP="0088737C">
            <w:pPr>
              <w:pStyle w:val="ARfintablebody"/>
            </w:pPr>
            <w:r w:rsidRPr="00FA6B3F">
              <w:t>Reductions arising from payments/claims handling expenses/other sacrifices of future economic benefits</w:t>
            </w:r>
          </w:p>
        </w:tc>
        <w:tc>
          <w:tcPr>
            <w:tcW w:w="1134" w:type="dxa"/>
            <w:tcBorders>
              <w:top w:val="single" w:sz="4" w:space="0" w:color="A6A6A6"/>
              <w:bottom w:val="single" w:sz="4" w:space="0" w:color="A6A6A6"/>
            </w:tcBorders>
            <w:noWrap/>
            <w:hideMark/>
          </w:tcPr>
          <w:p w14:paraId="54E16DB4" w14:textId="77777777" w:rsidR="00905F4F" w:rsidRPr="002029AF" w:rsidRDefault="00905F4F" w:rsidP="0088737C">
            <w:pPr>
              <w:pStyle w:val="ARfintablebodyright"/>
            </w:pPr>
            <w:r w:rsidRPr="00FA6B3F">
              <w:t>–</w:t>
            </w:r>
          </w:p>
        </w:tc>
        <w:tc>
          <w:tcPr>
            <w:tcW w:w="1134" w:type="dxa"/>
            <w:tcBorders>
              <w:top w:val="single" w:sz="4" w:space="0" w:color="A6A6A6"/>
              <w:bottom w:val="single" w:sz="4" w:space="0" w:color="A6A6A6"/>
            </w:tcBorders>
            <w:noWrap/>
            <w:hideMark/>
          </w:tcPr>
          <w:p w14:paraId="673A6E1A" w14:textId="77777777" w:rsidR="00905F4F" w:rsidRPr="002029AF" w:rsidRDefault="00905F4F" w:rsidP="0088737C">
            <w:pPr>
              <w:pStyle w:val="ARfintablebodyright"/>
            </w:pPr>
            <w:r w:rsidRPr="00FA6B3F">
              <w:t>(46.0)</w:t>
            </w:r>
          </w:p>
        </w:tc>
        <w:tc>
          <w:tcPr>
            <w:tcW w:w="1134" w:type="dxa"/>
            <w:tcBorders>
              <w:top w:val="single" w:sz="4" w:space="0" w:color="A6A6A6"/>
              <w:bottom w:val="single" w:sz="4" w:space="0" w:color="A6A6A6"/>
            </w:tcBorders>
          </w:tcPr>
          <w:p w14:paraId="479EC1DF" w14:textId="77777777" w:rsidR="00905F4F" w:rsidRPr="002029AF" w:rsidRDefault="00905F4F" w:rsidP="0088737C">
            <w:pPr>
              <w:pStyle w:val="ARfintablebodyright"/>
            </w:pPr>
            <w:r w:rsidRPr="00FA6B3F">
              <w:t>–</w:t>
            </w:r>
          </w:p>
        </w:tc>
        <w:tc>
          <w:tcPr>
            <w:tcW w:w="1134" w:type="dxa"/>
            <w:tcBorders>
              <w:top w:val="single" w:sz="4" w:space="0" w:color="A6A6A6"/>
              <w:bottom w:val="single" w:sz="4" w:space="0" w:color="A6A6A6"/>
            </w:tcBorders>
            <w:noWrap/>
            <w:hideMark/>
          </w:tcPr>
          <w:p w14:paraId="30806D77" w14:textId="77777777" w:rsidR="00905F4F" w:rsidRPr="002029AF" w:rsidRDefault="00905F4F" w:rsidP="0088737C">
            <w:pPr>
              <w:pStyle w:val="ARfintablebodyright"/>
            </w:pPr>
            <w:r w:rsidRPr="00FA6B3F">
              <w:t>(46.0)</w:t>
            </w:r>
          </w:p>
        </w:tc>
      </w:tr>
      <w:tr w:rsidR="00905F4F" w:rsidRPr="002029AF" w14:paraId="18B7E106" w14:textId="77777777" w:rsidTr="0088737C">
        <w:trPr>
          <w:cantSplit w:val="0"/>
          <w:trHeight w:val="255"/>
        </w:trPr>
        <w:tc>
          <w:tcPr>
            <w:tcW w:w="5103" w:type="dxa"/>
            <w:tcBorders>
              <w:top w:val="single" w:sz="4" w:space="0" w:color="A6A6A6"/>
              <w:bottom w:val="single" w:sz="4" w:space="0" w:color="A6A6A6"/>
            </w:tcBorders>
            <w:hideMark/>
          </w:tcPr>
          <w:p w14:paraId="3B277017" w14:textId="77777777" w:rsidR="00905F4F" w:rsidRPr="002029AF" w:rsidRDefault="00905F4F" w:rsidP="0088737C">
            <w:pPr>
              <w:pStyle w:val="ARfintablebody"/>
            </w:pPr>
            <w:r w:rsidRPr="00FA6B3F">
              <w:t>Actuarial revaluations of insurance claims liability inclusive of risk margin</w:t>
            </w:r>
          </w:p>
        </w:tc>
        <w:tc>
          <w:tcPr>
            <w:tcW w:w="1134" w:type="dxa"/>
            <w:tcBorders>
              <w:top w:val="single" w:sz="4" w:space="0" w:color="A6A6A6"/>
              <w:bottom w:val="single" w:sz="4" w:space="0" w:color="A6A6A6"/>
            </w:tcBorders>
            <w:noWrap/>
            <w:hideMark/>
          </w:tcPr>
          <w:p w14:paraId="73040449" w14:textId="77777777" w:rsidR="00905F4F" w:rsidRPr="002029AF" w:rsidRDefault="00905F4F" w:rsidP="0088737C">
            <w:pPr>
              <w:pStyle w:val="ARfintablebodyright"/>
            </w:pPr>
            <w:r w:rsidRPr="00FA6B3F">
              <w:t>–</w:t>
            </w:r>
          </w:p>
        </w:tc>
        <w:tc>
          <w:tcPr>
            <w:tcW w:w="1134" w:type="dxa"/>
            <w:tcBorders>
              <w:top w:val="single" w:sz="4" w:space="0" w:color="A6A6A6"/>
              <w:bottom w:val="single" w:sz="4" w:space="0" w:color="A6A6A6"/>
            </w:tcBorders>
            <w:noWrap/>
            <w:hideMark/>
          </w:tcPr>
          <w:p w14:paraId="7C254DDE" w14:textId="77777777" w:rsidR="00905F4F" w:rsidRPr="002029AF" w:rsidRDefault="00905F4F" w:rsidP="0088737C">
            <w:pPr>
              <w:pStyle w:val="ARfintablebodyright"/>
            </w:pPr>
            <w:r w:rsidRPr="00FA6B3F">
              <w:t>46.6</w:t>
            </w:r>
          </w:p>
        </w:tc>
        <w:tc>
          <w:tcPr>
            <w:tcW w:w="1134" w:type="dxa"/>
            <w:tcBorders>
              <w:top w:val="single" w:sz="4" w:space="0" w:color="A6A6A6"/>
              <w:bottom w:val="single" w:sz="4" w:space="0" w:color="A6A6A6"/>
            </w:tcBorders>
          </w:tcPr>
          <w:p w14:paraId="3E292679" w14:textId="77777777" w:rsidR="00905F4F" w:rsidRPr="002029AF" w:rsidRDefault="00905F4F" w:rsidP="0088737C">
            <w:pPr>
              <w:pStyle w:val="ARfintablebodyright"/>
            </w:pPr>
            <w:r w:rsidRPr="00FA6B3F">
              <w:t>–</w:t>
            </w:r>
          </w:p>
        </w:tc>
        <w:tc>
          <w:tcPr>
            <w:tcW w:w="1134" w:type="dxa"/>
            <w:tcBorders>
              <w:top w:val="single" w:sz="4" w:space="0" w:color="A6A6A6"/>
              <w:bottom w:val="single" w:sz="4" w:space="0" w:color="A6A6A6"/>
            </w:tcBorders>
            <w:noWrap/>
            <w:hideMark/>
          </w:tcPr>
          <w:p w14:paraId="4BB5CE4B" w14:textId="77777777" w:rsidR="00905F4F" w:rsidRPr="002029AF" w:rsidRDefault="00905F4F" w:rsidP="0088737C">
            <w:pPr>
              <w:pStyle w:val="ARfintablebodyright"/>
            </w:pPr>
            <w:r w:rsidRPr="00FA6B3F">
              <w:t>46.6</w:t>
            </w:r>
          </w:p>
        </w:tc>
      </w:tr>
      <w:tr w:rsidR="00905F4F" w:rsidRPr="002029AF" w14:paraId="4112A06B" w14:textId="77777777" w:rsidTr="0088737C">
        <w:trPr>
          <w:cantSplit w:val="0"/>
          <w:trHeight w:val="255"/>
        </w:trPr>
        <w:tc>
          <w:tcPr>
            <w:tcW w:w="5103" w:type="dxa"/>
            <w:tcBorders>
              <w:top w:val="single" w:sz="4" w:space="0" w:color="A6A6A6"/>
            </w:tcBorders>
            <w:hideMark/>
          </w:tcPr>
          <w:p w14:paraId="61406B7C" w14:textId="77777777" w:rsidR="00905F4F" w:rsidRPr="002029AF" w:rsidRDefault="00905F4F" w:rsidP="0088737C">
            <w:pPr>
              <w:pStyle w:val="ARfintablebody"/>
            </w:pPr>
            <w:r w:rsidRPr="00FA6B3F">
              <w:t>Unwind of discount and effect of changes in the discount rate</w:t>
            </w:r>
          </w:p>
        </w:tc>
        <w:tc>
          <w:tcPr>
            <w:tcW w:w="1134" w:type="dxa"/>
            <w:tcBorders>
              <w:top w:val="single" w:sz="4" w:space="0" w:color="A6A6A6"/>
            </w:tcBorders>
            <w:noWrap/>
            <w:hideMark/>
          </w:tcPr>
          <w:p w14:paraId="7F6858BF" w14:textId="77777777" w:rsidR="00905F4F" w:rsidRPr="002029AF" w:rsidRDefault="00905F4F" w:rsidP="0088737C">
            <w:pPr>
              <w:pStyle w:val="ARfintablebodyright"/>
            </w:pPr>
            <w:r w:rsidRPr="00FA6B3F">
              <w:t>–</w:t>
            </w:r>
          </w:p>
        </w:tc>
        <w:tc>
          <w:tcPr>
            <w:tcW w:w="1134" w:type="dxa"/>
            <w:tcBorders>
              <w:top w:val="single" w:sz="4" w:space="0" w:color="A6A6A6"/>
            </w:tcBorders>
            <w:noWrap/>
            <w:hideMark/>
          </w:tcPr>
          <w:p w14:paraId="61219C62" w14:textId="77777777" w:rsidR="00905F4F" w:rsidRPr="002029AF" w:rsidRDefault="00905F4F" w:rsidP="0088737C">
            <w:pPr>
              <w:pStyle w:val="ARfintablebodyright"/>
            </w:pPr>
            <w:r w:rsidRPr="00FA6B3F">
              <w:t>0.8</w:t>
            </w:r>
          </w:p>
        </w:tc>
        <w:tc>
          <w:tcPr>
            <w:tcW w:w="1134" w:type="dxa"/>
            <w:tcBorders>
              <w:top w:val="single" w:sz="4" w:space="0" w:color="A6A6A6"/>
            </w:tcBorders>
          </w:tcPr>
          <w:p w14:paraId="61794553" w14:textId="77777777" w:rsidR="00905F4F" w:rsidRPr="002029AF" w:rsidRDefault="00905F4F" w:rsidP="0088737C">
            <w:pPr>
              <w:pStyle w:val="ARfintablebodyright"/>
            </w:pPr>
            <w:r w:rsidRPr="00FA6B3F">
              <w:t>–</w:t>
            </w:r>
          </w:p>
        </w:tc>
        <w:tc>
          <w:tcPr>
            <w:tcW w:w="1134" w:type="dxa"/>
            <w:tcBorders>
              <w:top w:val="single" w:sz="4" w:space="0" w:color="A6A6A6"/>
            </w:tcBorders>
            <w:noWrap/>
            <w:hideMark/>
          </w:tcPr>
          <w:p w14:paraId="0465664F" w14:textId="77777777" w:rsidR="00905F4F" w:rsidRPr="002029AF" w:rsidRDefault="00905F4F" w:rsidP="0088737C">
            <w:pPr>
              <w:pStyle w:val="ARfintablebodyright"/>
            </w:pPr>
            <w:r w:rsidRPr="00FA6B3F">
              <w:t>0.8</w:t>
            </w:r>
          </w:p>
        </w:tc>
      </w:tr>
      <w:tr w:rsidR="00905F4F" w:rsidRPr="002029AF" w14:paraId="1D4B6BF5" w14:textId="77777777" w:rsidTr="0088737C">
        <w:trPr>
          <w:cantSplit w:val="0"/>
          <w:trHeight w:val="255"/>
        </w:trPr>
        <w:tc>
          <w:tcPr>
            <w:tcW w:w="5103" w:type="dxa"/>
            <w:hideMark/>
          </w:tcPr>
          <w:p w14:paraId="02A0F9CC" w14:textId="77777777" w:rsidR="00905F4F" w:rsidRPr="002029AF" w:rsidRDefault="00905F4F" w:rsidP="0088737C">
            <w:pPr>
              <w:pStyle w:val="ARfintablebodybold"/>
            </w:pPr>
            <w:r w:rsidRPr="00FA6B3F">
              <w:t>Closing balance</w:t>
            </w:r>
          </w:p>
        </w:tc>
        <w:tc>
          <w:tcPr>
            <w:tcW w:w="1134" w:type="dxa"/>
            <w:noWrap/>
            <w:hideMark/>
          </w:tcPr>
          <w:p w14:paraId="749BC12D" w14:textId="77777777" w:rsidR="00905F4F" w:rsidRPr="002029AF" w:rsidRDefault="00905F4F" w:rsidP="0088737C">
            <w:pPr>
              <w:pStyle w:val="ARfintablebodyrightbold"/>
            </w:pPr>
            <w:r w:rsidRPr="00FA6B3F">
              <w:t>7.6</w:t>
            </w:r>
          </w:p>
        </w:tc>
        <w:tc>
          <w:tcPr>
            <w:tcW w:w="1134" w:type="dxa"/>
            <w:noWrap/>
            <w:hideMark/>
          </w:tcPr>
          <w:p w14:paraId="164ED2CA" w14:textId="77777777" w:rsidR="00905F4F" w:rsidRPr="002029AF" w:rsidRDefault="00905F4F" w:rsidP="0088737C">
            <w:pPr>
              <w:pStyle w:val="ARfintablebodyrightbold"/>
            </w:pPr>
            <w:r w:rsidRPr="00FA6B3F">
              <w:t>121.</w:t>
            </w:r>
            <w:r>
              <w:t>8</w:t>
            </w:r>
          </w:p>
        </w:tc>
        <w:tc>
          <w:tcPr>
            <w:tcW w:w="1134" w:type="dxa"/>
          </w:tcPr>
          <w:p w14:paraId="68F9481A" w14:textId="77777777" w:rsidR="00905F4F" w:rsidRPr="002029AF" w:rsidRDefault="00905F4F" w:rsidP="0088737C">
            <w:pPr>
              <w:pStyle w:val="ARfintablebodyrightbold"/>
            </w:pPr>
            <w:r w:rsidRPr="00FA6B3F">
              <w:t>112.4</w:t>
            </w:r>
          </w:p>
        </w:tc>
        <w:tc>
          <w:tcPr>
            <w:tcW w:w="1134" w:type="dxa"/>
            <w:noWrap/>
            <w:hideMark/>
          </w:tcPr>
          <w:p w14:paraId="3E4FFA8B" w14:textId="77777777" w:rsidR="00905F4F" w:rsidRPr="002029AF" w:rsidRDefault="00905F4F" w:rsidP="0088737C">
            <w:pPr>
              <w:pStyle w:val="ARfintablebodyrightbold"/>
            </w:pPr>
            <w:r w:rsidRPr="00FA6B3F">
              <w:t>241.8</w:t>
            </w:r>
          </w:p>
        </w:tc>
      </w:tr>
    </w:tbl>
    <w:p w14:paraId="71795817" w14:textId="77777777" w:rsidR="00905F4F" w:rsidRDefault="00905F4F" w:rsidP="0088737C">
      <w:pPr>
        <w:pStyle w:val="ARfinbodyaftertable"/>
      </w:pPr>
      <w:r>
        <w:lastRenderedPageBreak/>
        <w:t>When some or all of the economic benefits required to settle a provision are expected to be received from a third party, the receivable is recognised as an asset if it is virtually certain that recovery will be received and the amount of the receivable can be measured reliably.</w:t>
      </w:r>
    </w:p>
    <w:p w14:paraId="57354C23" w14:textId="77777777" w:rsidR="00905F4F" w:rsidRDefault="00905F4F" w:rsidP="0088737C">
      <w:pPr>
        <w:pStyle w:val="ARfinbody"/>
      </w:pPr>
      <w:r>
        <w:t xml:space="preserve">The </w:t>
      </w:r>
      <w:r>
        <w:rPr>
          <w:rStyle w:val="Strong"/>
        </w:rPr>
        <w:t>make-good</w:t>
      </w:r>
      <w:r>
        <w:rPr>
          <w:b/>
          <w:bCs/>
        </w:rPr>
        <w:t xml:space="preserve"> </w:t>
      </w:r>
      <w:r>
        <w:t>provision is recognised in accordance with the lease agreement over the building facilities. The department must remove any leasehold improvements from the leased building and restore the premises to its original condition at the end of the lease term.</w:t>
      </w:r>
    </w:p>
    <w:p w14:paraId="32B6B634" w14:textId="77777777" w:rsidR="00905F4F" w:rsidRDefault="00905F4F" w:rsidP="0088737C">
      <w:pPr>
        <w:pStyle w:val="ARfinbody"/>
      </w:pPr>
      <w:r>
        <w:rPr>
          <w:rStyle w:val="Strong"/>
        </w:rPr>
        <w:t>Insurance claims:</w:t>
      </w:r>
      <w:r>
        <w:t xml:space="preserve"> The department engaged the Victorian Managed Insurance Authority (VMIA) under a claims administration agreement to manage non-medical indemnity claims resulting from public healthcare incidents occurring on or after 1 July 2005. These claims are managed by VMIA on behalf of the department under a service level agreement. VMIA has engaged an independent actuary to determine these liability provisions in accordance with the Institute of Actuaries of Australia’s professional standard PS300. The estimation of outstanding claims liabilities is based on actuarial modelling including analysis of claims experience, loss trends, risk exposure data and industry data.</w:t>
      </w:r>
    </w:p>
    <w:p w14:paraId="2678BA6A" w14:textId="77777777" w:rsidR="00905F4F" w:rsidRDefault="00905F4F" w:rsidP="0088737C">
      <w:pPr>
        <w:pStyle w:val="ARfinbody"/>
      </w:pPr>
      <w:r>
        <w:t xml:space="preserve">The </w:t>
      </w:r>
      <w:r>
        <w:rPr>
          <w:rStyle w:val="Strong"/>
        </w:rPr>
        <w:t>NDIS service providers’ leave</w:t>
      </w:r>
      <w:r>
        <w:t xml:space="preserve"> provision is recognition of the outstanding amount of employee leave benefits owed to the five non-government NDIS service providers from the direct employment transfer of former departmental staff to these providers as part of the transfer of government disability services. The department’s obligation and schedule to pay the new non-government NDIS service providers for transferred employee leave benefit balances was agreed in the transfer commercial contracts signed with these providers. The direct employment transfer of the former departmental disability staff occurred on 31 December 2020.</w:t>
      </w:r>
    </w:p>
    <w:p w14:paraId="00943FF7" w14:textId="77777777" w:rsidR="00905F4F" w:rsidRPr="002029AF" w:rsidRDefault="00905F4F" w:rsidP="00087B91">
      <w:pPr>
        <w:pStyle w:val="Heading4"/>
      </w:pPr>
      <w:bookmarkStart w:id="472" w:name="_Toc85121457"/>
      <w:r w:rsidRPr="002029AF">
        <w:t>6.6 Inventories</w:t>
      </w:r>
      <w:bookmarkEnd w:id="472"/>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033FD04F"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526696D5"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44B55ABF" w14:textId="77777777" w:rsidR="00905F4F" w:rsidRPr="002029AF" w:rsidRDefault="00905F4F" w:rsidP="00860E95">
            <w:pPr>
              <w:pStyle w:val="ARfintablecolheadright"/>
            </w:pPr>
            <w:r>
              <w:t>2021</w:t>
            </w:r>
          </w:p>
          <w:p w14:paraId="7C672FDE"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1DA459BA" w14:textId="77777777" w:rsidR="00905F4F" w:rsidRPr="002029AF" w:rsidRDefault="00905F4F" w:rsidP="00860E95">
            <w:pPr>
              <w:pStyle w:val="ARfintablecolheadright"/>
            </w:pPr>
            <w:r>
              <w:t>2020</w:t>
            </w:r>
          </w:p>
          <w:p w14:paraId="4512F4A2" w14:textId="77777777" w:rsidR="00905F4F" w:rsidRPr="002029AF" w:rsidRDefault="00905F4F" w:rsidP="00860E95">
            <w:pPr>
              <w:pStyle w:val="ARfintablecolheadright"/>
            </w:pPr>
            <w:r w:rsidRPr="002029AF">
              <w:t>$M</w:t>
            </w:r>
          </w:p>
        </w:tc>
      </w:tr>
      <w:tr w:rsidR="00905F4F" w:rsidRPr="002029AF" w14:paraId="70CDC5E6" w14:textId="77777777" w:rsidTr="00860E95">
        <w:tc>
          <w:tcPr>
            <w:tcW w:w="9637" w:type="dxa"/>
            <w:gridSpan w:val="3"/>
            <w:tcBorders>
              <w:top w:val="single" w:sz="4" w:space="0" w:color="auto"/>
              <w:bottom w:val="single" w:sz="4" w:space="0" w:color="A6A6A6"/>
            </w:tcBorders>
            <w:hideMark/>
          </w:tcPr>
          <w:p w14:paraId="422717ED" w14:textId="77777777" w:rsidR="00905F4F" w:rsidRPr="002029AF" w:rsidRDefault="00905F4F" w:rsidP="0088737C">
            <w:pPr>
              <w:pStyle w:val="ARfintablebodybold"/>
            </w:pPr>
            <w:r w:rsidRPr="00FB0685">
              <w:t>Current inventories</w:t>
            </w:r>
          </w:p>
        </w:tc>
      </w:tr>
      <w:tr w:rsidR="00905F4F" w:rsidRPr="002029AF" w14:paraId="7CFBF8D7" w14:textId="77777777" w:rsidTr="00860E95">
        <w:tc>
          <w:tcPr>
            <w:tcW w:w="9637" w:type="dxa"/>
            <w:gridSpan w:val="3"/>
            <w:tcBorders>
              <w:top w:val="single" w:sz="4" w:space="0" w:color="A6A6A6"/>
              <w:bottom w:val="single" w:sz="4" w:space="0" w:color="A6A6A6"/>
            </w:tcBorders>
            <w:hideMark/>
          </w:tcPr>
          <w:p w14:paraId="212E017E" w14:textId="77777777" w:rsidR="00905F4F" w:rsidRPr="002029AF" w:rsidRDefault="00905F4F" w:rsidP="0088737C">
            <w:pPr>
              <w:pStyle w:val="ARfintablebodybold"/>
            </w:pPr>
            <w:r w:rsidRPr="00FB0685">
              <w:t>Supplies and consumables:</w:t>
            </w:r>
          </w:p>
        </w:tc>
      </w:tr>
      <w:tr w:rsidR="00905F4F" w:rsidRPr="002029AF" w14:paraId="1453B134" w14:textId="77777777" w:rsidTr="00860E95">
        <w:tc>
          <w:tcPr>
            <w:tcW w:w="7369" w:type="dxa"/>
            <w:tcBorders>
              <w:top w:val="single" w:sz="4" w:space="0" w:color="A6A6A6"/>
            </w:tcBorders>
            <w:hideMark/>
          </w:tcPr>
          <w:p w14:paraId="6986478A" w14:textId="77777777" w:rsidR="00905F4F" w:rsidRPr="002029AF" w:rsidRDefault="00905F4F" w:rsidP="0088737C">
            <w:pPr>
              <w:pStyle w:val="ARfintablebody"/>
            </w:pPr>
            <w:r w:rsidRPr="00FB0685">
              <w:t>At cost</w:t>
            </w:r>
          </w:p>
        </w:tc>
        <w:tc>
          <w:tcPr>
            <w:tcW w:w="1134" w:type="dxa"/>
            <w:tcBorders>
              <w:top w:val="single" w:sz="4" w:space="0" w:color="A6A6A6"/>
            </w:tcBorders>
            <w:shd w:val="clear" w:color="auto" w:fill="E7E6E6"/>
            <w:noWrap/>
            <w:hideMark/>
          </w:tcPr>
          <w:p w14:paraId="5F7367A7" w14:textId="77777777" w:rsidR="00905F4F" w:rsidRPr="002029AF" w:rsidRDefault="00905F4F" w:rsidP="0088737C">
            <w:pPr>
              <w:pStyle w:val="ARfintablebodyright"/>
            </w:pPr>
            <w:r w:rsidRPr="00FB0685">
              <w:t>638.4</w:t>
            </w:r>
          </w:p>
        </w:tc>
        <w:tc>
          <w:tcPr>
            <w:tcW w:w="1134" w:type="dxa"/>
            <w:tcBorders>
              <w:top w:val="single" w:sz="4" w:space="0" w:color="A6A6A6"/>
            </w:tcBorders>
            <w:noWrap/>
            <w:hideMark/>
          </w:tcPr>
          <w:p w14:paraId="695C486F" w14:textId="77777777" w:rsidR="00905F4F" w:rsidRPr="002029AF" w:rsidRDefault="00905F4F" w:rsidP="0088737C">
            <w:pPr>
              <w:pStyle w:val="ARfintablebodyright"/>
            </w:pPr>
            <w:r w:rsidRPr="00FB0685">
              <w:t>411.8</w:t>
            </w:r>
          </w:p>
        </w:tc>
      </w:tr>
      <w:tr w:rsidR="00905F4F" w:rsidRPr="002029AF" w14:paraId="6B3C9D31" w14:textId="77777777" w:rsidTr="00860E95">
        <w:tc>
          <w:tcPr>
            <w:tcW w:w="7369" w:type="dxa"/>
            <w:hideMark/>
          </w:tcPr>
          <w:p w14:paraId="69C1DA6D" w14:textId="77777777" w:rsidR="00905F4F" w:rsidRPr="002029AF" w:rsidRDefault="00905F4F" w:rsidP="0088737C">
            <w:pPr>
              <w:pStyle w:val="ARfintablebodybold"/>
            </w:pPr>
            <w:r w:rsidRPr="00FB0685">
              <w:t>Total current inventories</w:t>
            </w:r>
          </w:p>
        </w:tc>
        <w:tc>
          <w:tcPr>
            <w:tcW w:w="1134" w:type="dxa"/>
            <w:shd w:val="clear" w:color="auto" w:fill="E7E6E6"/>
            <w:noWrap/>
            <w:hideMark/>
          </w:tcPr>
          <w:p w14:paraId="4CE56CD3" w14:textId="77777777" w:rsidR="00905F4F" w:rsidRPr="002029AF" w:rsidRDefault="00905F4F" w:rsidP="0088737C">
            <w:pPr>
              <w:pStyle w:val="ARfintablebodyrightbold"/>
            </w:pPr>
            <w:r w:rsidRPr="00FB0685">
              <w:t>638.4</w:t>
            </w:r>
          </w:p>
        </w:tc>
        <w:tc>
          <w:tcPr>
            <w:tcW w:w="1134" w:type="dxa"/>
            <w:noWrap/>
            <w:hideMark/>
          </w:tcPr>
          <w:p w14:paraId="188CC3B4" w14:textId="77777777" w:rsidR="00905F4F" w:rsidRPr="002029AF" w:rsidRDefault="00905F4F" w:rsidP="0088737C">
            <w:pPr>
              <w:pStyle w:val="ARfintablebodyrightbold"/>
            </w:pPr>
            <w:r w:rsidRPr="00FB0685">
              <w:t>411.8</w:t>
            </w:r>
          </w:p>
        </w:tc>
      </w:tr>
      <w:tr w:rsidR="00905F4F" w:rsidRPr="002029AF" w14:paraId="00E6A3AA" w14:textId="77777777" w:rsidTr="00860E95">
        <w:tc>
          <w:tcPr>
            <w:tcW w:w="7369" w:type="dxa"/>
            <w:hideMark/>
          </w:tcPr>
          <w:p w14:paraId="0F67419D" w14:textId="77777777" w:rsidR="00905F4F" w:rsidRPr="002029AF" w:rsidRDefault="00905F4F" w:rsidP="0088737C">
            <w:pPr>
              <w:pStyle w:val="ARfintablebodybold"/>
            </w:pPr>
            <w:r w:rsidRPr="00FB0685">
              <w:t>Total inventories</w:t>
            </w:r>
          </w:p>
        </w:tc>
        <w:tc>
          <w:tcPr>
            <w:tcW w:w="1134" w:type="dxa"/>
            <w:shd w:val="clear" w:color="auto" w:fill="E7E6E6"/>
            <w:noWrap/>
            <w:hideMark/>
          </w:tcPr>
          <w:p w14:paraId="074CCB3A" w14:textId="77777777" w:rsidR="00905F4F" w:rsidRPr="002029AF" w:rsidRDefault="00905F4F" w:rsidP="0088737C">
            <w:pPr>
              <w:pStyle w:val="ARfintablebodyrightbold"/>
            </w:pPr>
            <w:r w:rsidRPr="00FB0685">
              <w:t>638.4</w:t>
            </w:r>
          </w:p>
        </w:tc>
        <w:tc>
          <w:tcPr>
            <w:tcW w:w="1134" w:type="dxa"/>
            <w:noWrap/>
            <w:hideMark/>
          </w:tcPr>
          <w:p w14:paraId="281D2379" w14:textId="77777777" w:rsidR="00905F4F" w:rsidRPr="002029AF" w:rsidRDefault="00905F4F" w:rsidP="0088737C">
            <w:pPr>
              <w:pStyle w:val="ARfintablebodyrightbold"/>
            </w:pPr>
            <w:r w:rsidRPr="00FB0685">
              <w:t>411.8</w:t>
            </w:r>
          </w:p>
        </w:tc>
      </w:tr>
    </w:tbl>
    <w:p w14:paraId="2B2167E8" w14:textId="77777777" w:rsidR="00905F4F" w:rsidRDefault="00905F4F" w:rsidP="0088737C">
      <w:pPr>
        <w:pStyle w:val="ARfinbodyaftertable"/>
      </w:pPr>
      <w:r>
        <w:t>Inventories include goods, principally personal protective and other equipment, for distribution at zero or nominal cost to assist in the response to COVID-19.</w:t>
      </w:r>
    </w:p>
    <w:p w14:paraId="3B9BFD22" w14:textId="77777777" w:rsidR="00905F4F" w:rsidRDefault="00905F4F" w:rsidP="0088737C">
      <w:pPr>
        <w:pStyle w:val="ARfinbody"/>
      </w:pPr>
      <w:r>
        <w:t>Inventories held for distribution are measured at cost, adjusted for any loss of service potential.</w:t>
      </w:r>
    </w:p>
    <w:p w14:paraId="6A4ADC20" w14:textId="77777777" w:rsidR="00905F4F" w:rsidRDefault="00905F4F" w:rsidP="0088737C">
      <w:pPr>
        <w:pStyle w:val="Heading4"/>
        <w:rPr>
          <w:lang w:eastAsia="en-AU"/>
        </w:rPr>
      </w:pPr>
      <w:bookmarkStart w:id="473" w:name="_Toc85121458"/>
      <w:r>
        <w:rPr>
          <w:lang w:eastAsia="en-AU"/>
        </w:rPr>
        <w:t>6.7 Other non-financial liabilities</w:t>
      </w:r>
      <w:bookmarkEnd w:id="473"/>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068C544B"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54EBA6D1" w14:textId="77777777" w:rsidR="00905F4F" w:rsidRPr="002029AF" w:rsidRDefault="00905F4F" w:rsidP="0088737C">
            <w:pPr>
              <w:pStyle w:val="ARfintablecolhead"/>
            </w:pPr>
          </w:p>
        </w:tc>
        <w:tc>
          <w:tcPr>
            <w:tcW w:w="1134" w:type="dxa"/>
            <w:tcBorders>
              <w:bottom w:val="single" w:sz="4" w:space="0" w:color="auto"/>
            </w:tcBorders>
            <w:shd w:val="clear" w:color="auto" w:fill="E7E6E6"/>
            <w:hideMark/>
          </w:tcPr>
          <w:p w14:paraId="6F6B8F0B" w14:textId="77777777" w:rsidR="00905F4F" w:rsidRPr="002029AF" w:rsidRDefault="00905F4F" w:rsidP="0088737C">
            <w:pPr>
              <w:pStyle w:val="ARfintablecolheadright"/>
            </w:pPr>
            <w:r>
              <w:t>2021</w:t>
            </w:r>
          </w:p>
          <w:p w14:paraId="0C5B8126" w14:textId="77777777" w:rsidR="00905F4F" w:rsidRPr="002029AF" w:rsidRDefault="00905F4F" w:rsidP="0088737C">
            <w:pPr>
              <w:pStyle w:val="ARfintablecolheadright"/>
            </w:pPr>
            <w:r w:rsidRPr="002029AF">
              <w:t>$M</w:t>
            </w:r>
          </w:p>
        </w:tc>
        <w:tc>
          <w:tcPr>
            <w:tcW w:w="1134" w:type="dxa"/>
            <w:tcBorders>
              <w:bottom w:val="single" w:sz="4" w:space="0" w:color="auto"/>
            </w:tcBorders>
            <w:hideMark/>
          </w:tcPr>
          <w:p w14:paraId="2D7654DD" w14:textId="77777777" w:rsidR="00905F4F" w:rsidRPr="002029AF" w:rsidRDefault="00905F4F" w:rsidP="0088737C">
            <w:pPr>
              <w:pStyle w:val="ARfintablecolheadright"/>
            </w:pPr>
            <w:r>
              <w:t>2020</w:t>
            </w:r>
          </w:p>
          <w:p w14:paraId="2FA275C2" w14:textId="77777777" w:rsidR="00905F4F" w:rsidRPr="002029AF" w:rsidRDefault="00905F4F" w:rsidP="0088737C">
            <w:pPr>
              <w:pStyle w:val="ARfintablecolheadright"/>
            </w:pPr>
            <w:r w:rsidRPr="002029AF">
              <w:t>$M</w:t>
            </w:r>
          </w:p>
        </w:tc>
      </w:tr>
      <w:tr w:rsidR="00905F4F" w:rsidRPr="002029AF" w14:paraId="3DBC27BC" w14:textId="77777777" w:rsidTr="0088737C">
        <w:tc>
          <w:tcPr>
            <w:tcW w:w="7369" w:type="dxa"/>
            <w:tcBorders>
              <w:top w:val="single" w:sz="4" w:space="0" w:color="A6A6A6"/>
            </w:tcBorders>
            <w:hideMark/>
          </w:tcPr>
          <w:p w14:paraId="508A794B" w14:textId="77777777" w:rsidR="00905F4F" w:rsidRPr="007E799B" w:rsidRDefault="00905F4F" w:rsidP="0088737C">
            <w:pPr>
              <w:pStyle w:val="ARfintablebody"/>
            </w:pPr>
            <w:r w:rsidRPr="00196A87">
              <w:t>PPP-related non-financial liabilities</w:t>
            </w:r>
          </w:p>
        </w:tc>
        <w:tc>
          <w:tcPr>
            <w:tcW w:w="1134" w:type="dxa"/>
            <w:tcBorders>
              <w:top w:val="single" w:sz="4" w:space="0" w:color="A6A6A6"/>
            </w:tcBorders>
            <w:shd w:val="clear" w:color="auto" w:fill="E7E6E6"/>
            <w:noWrap/>
            <w:hideMark/>
          </w:tcPr>
          <w:p w14:paraId="6B5C06FD" w14:textId="77777777" w:rsidR="00905F4F" w:rsidRPr="00196A87" w:rsidRDefault="00905F4F" w:rsidP="0088737C">
            <w:pPr>
              <w:pStyle w:val="ARfintablebodyright"/>
            </w:pPr>
            <w:r w:rsidRPr="00196A87">
              <w:t>2.6</w:t>
            </w:r>
          </w:p>
        </w:tc>
        <w:tc>
          <w:tcPr>
            <w:tcW w:w="1134" w:type="dxa"/>
            <w:tcBorders>
              <w:top w:val="single" w:sz="4" w:space="0" w:color="A6A6A6"/>
            </w:tcBorders>
            <w:noWrap/>
            <w:hideMark/>
          </w:tcPr>
          <w:p w14:paraId="44850275" w14:textId="77777777" w:rsidR="00905F4F" w:rsidRPr="002029AF" w:rsidRDefault="00905F4F" w:rsidP="0088737C">
            <w:pPr>
              <w:pStyle w:val="ARfintablebodyright"/>
            </w:pPr>
            <w:r w:rsidRPr="00196A87">
              <w:t>–</w:t>
            </w:r>
          </w:p>
        </w:tc>
      </w:tr>
      <w:tr w:rsidR="00905F4F" w:rsidRPr="002029AF" w14:paraId="1CD19A81" w14:textId="77777777" w:rsidTr="0088737C">
        <w:tc>
          <w:tcPr>
            <w:tcW w:w="7369" w:type="dxa"/>
            <w:hideMark/>
          </w:tcPr>
          <w:p w14:paraId="764D19FB" w14:textId="77777777" w:rsidR="00905F4F" w:rsidRPr="002029AF" w:rsidRDefault="00905F4F" w:rsidP="0088737C">
            <w:pPr>
              <w:pStyle w:val="ARfintablebodybold"/>
            </w:pPr>
            <w:r w:rsidRPr="00537B40">
              <w:t>Total other non-financial liabilities</w:t>
            </w:r>
          </w:p>
        </w:tc>
        <w:tc>
          <w:tcPr>
            <w:tcW w:w="1134" w:type="dxa"/>
            <w:shd w:val="clear" w:color="auto" w:fill="E7E6E6"/>
            <w:noWrap/>
            <w:hideMark/>
          </w:tcPr>
          <w:p w14:paraId="06EAA55A" w14:textId="77777777" w:rsidR="00905F4F" w:rsidRPr="002029AF" w:rsidRDefault="00905F4F" w:rsidP="0088737C">
            <w:pPr>
              <w:pStyle w:val="ARfintablebodyrightbold"/>
            </w:pPr>
            <w:r w:rsidRPr="00537B40">
              <w:t>2.6</w:t>
            </w:r>
          </w:p>
        </w:tc>
        <w:tc>
          <w:tcPr>
            <w:tcW w:w="1134" w:type="dxa"/>
            <w:noWrap/>
            <w:hideMark/>
          </w:tcPr>
          <w:p w14:paraId="72D62836" w14:textId="77777777" w:rsidR="00905F4F" w:rsidRPr="002029AF" w:rsidRDefault="00905F4F" w:rsidP="0088737C">
            <w:pPr>
              <w:pStyle w:val="ARfintablebodyrightbold"/>
            </w:pPr>
            <w:r w:rsidRPr="00537B40">
              <w:t>–</w:t>
            </w:r>
          </w:p>
        </w:tc>
      </w:tr>
    </w:tbl>
    <w:p w14:paraId="3020F625" w14:textId="77777777" w:rsidR="00905F4F" w:rsidRDefault="00905F4F" w:rsidP="0088737C">
      <w:pPr>
        <w:pStyle w:val="ARfinbodyaftertable"/>
        <w:rPr>
          <w:sz w:val="16"/>
        </w:rPr>
      </w:pPr>
      <w:r>
        <w:t>The non-financial liabilities relate to the New Footscray Hospital Project.</w:t>
      </w:r>
    </w:p>
    <w:p w14:paraId="7B8FB484" w14:textId="77777777" w:rsidR="00905F4F" w:rsidRPr="002029AF" w:rsidRDefault="00905F4F" w:rsidP="00087B91">
      <w:pPr>
        <w:pStyle w:val="ARfinbody"/>
      </w:pPr>
      <w:r w:rsidRPr="002029AF">
        <w:br w:type="page"/>
      </w:r>
    </w:p>
    <w:p w14:paraId="530D2C4E" w14:textId="77777777" w:rsidR="00905F4F" w:rsidRDefault="00905F4F" w:rsidP="0088737C">
      <w:pPr>
        <w:pStyle w:val="Heading3"/>
      </w:pPr>
      <w:bookmarkStart w:id="474" w:name="_Toc39242156"/>
      <w:bookmarkStart w:id="475" w:name="_Toc60682334"/>
      <w:bookmarkStart w:id="476" w:name="_Toc82947317"/>
      <w:bookmarkStart w:id="477" w:name="_Toc85121459"/>
      <w:bookmarkStart w:id="478" w:name="_Toc86169002"/>
      <w:r>
        <w:rPr>
          <w:szCs w:val="28"/>
        </w:rPr>
        <w:lastRenderedPageBreak/>
        <w:t>7. How we financed our operations</w:t>
      </w:r>
      <w:bookmarkEnd w:id="474"/>
      <w:bookmarkEnd w:id="475"/>
      <w:bookmarkEnd w:id="476"/>
      <w:bookmarkEnd w:id="477"/>
      <w:bookmarkEnd w:id="478"/>
    </w:p>
    <w:p w14:paraId="3B698C05" w14:textId="77777777" w:rsidR="00905F4F" w:rsidRDefault="00905F4F" w:rsidP="0088737C">
      <w:pPr>
        <w:pStyle w:val="Heading4"/>
      </w:pPr>
      <w:bookmarkStart w:id="479" w:name="_Toc85121460"/>
      <w:r>
        <w:t>Introduction</w:t>
      </w:r>
      <w:bookmarkEnd w:id="479"/>
    </w:p>
    <w:p w14:paraId="5B2D73EE" w14:textId="77777777" w:rsidR="00905F4F" w:rsidRDefault="00905F4F" w:rsidP="0088737C">
      <w:pPr>
        <w:pStyle w:val="ARfinbody"/>
      </w:pPr>
      <w:r>
        <w:t>This section provides information on the sources of finance utilised by the department during its operations, along with interest expenses (the cost of borrowings) and other information related to financing activities of the department.</w:t>
      </w:r>
    </w:p>
    <w:p w14:paraId="79C562AD" w14:textId="77777777" w:rsidR="00905F4F" w:rsidRDefault="00905F4F" w:rsidP="0088737C">
      <w:pPr>
        <w:pStyle w:val="ARfinbody"/>
      </w:pPr>
      <w:r>
        <w:t>This section includes disclosures of balances that are financial instruments (such as borrowings and cash balances). Notes 8.1 and 8.3 provide additional, specific financial instrument disclosures.</w:t>
      </w:r>
    </w:p>
    <w:p w14:paraId="2467724C" w14:textId="77777777" w:rsidR="00905F4F" w:rsidRDefault="00905F4F" w:rsidP="0088737C">
      <w:pPr>
        <w:pStyle w:val="Heading4"/>
      </w:pPr>
      <w:bookmarkStart w:id="480" w:name="_Toc85121461"/>
      <w:r>
        <w:t>Structure</w:t>
      </w:r>
      <w:bookmarkEnd w:id="480"/>
    </w:p>
    <w:p w14:paraId="2F98935E" w14:textId="77777777" w:rsidR="00905F4F" w:rsidRPr="00064EE6" w:rsidRDefault="00905F4F" w:rsidP="0088737C">
      <w:pPr>
        <w:pStyle w:val="ARfinstructure1"/>
      </w:pPr>
      <w:r>
        <w:t>7.1</w:t>
      </w:r>
      <w:r>
        <w:tab/>
        <w:t>Borrowings</w:t>
      </w:r>
    </w:p>
    <w:p w14:paraId="0B5A5B1D" w14:textId="77777777" w:rsidR="00905F4F" w:rsidRDefault="00905F4F" w:rsidP="0088737C">
      <w:pPr>
        <w:pStyle w:val="ARfinstructure2"/>
      </w:pPr>
      <w:r>
        <w:t>7.1.1</w:t>
      </w:r>
      <w:r>
        <w:tab/>
        <w:t>Maturity analysis of borrowings</w:t>
      </w:r>
    </w:p>
    <w:p w14:paraId="24661279" w14:textId="77777777" w:rsidR="00905F4F" w:rsidRDefault="00905F4F" w:rsidP="0088737C">
      <w:pPr>
        <w:pStyle w:val="ARfinstructure2"/>
      </w:pPr>
      <w:r>
        <w:t>7.1.2</w:t>
      </w:r>
      <w:r>
        <w:tab/>
        <w:t>Interest expense</w:t>
      </w:r>
    </w:p>
    <w:p w14:paraId="7ADF6280" w14:textId="77777777" w:rsidR="00905F4F" w:rsidRDefault="00905F4F" w:rsidP="0088737C">
      <w:pPr>
        <w:pStyle w:val="ARfinstructure1"/>
      </w:pPr>
      <w:r>
        <w:t>7.2</w:t>
      </w:r>
      <w:r>
        <w:tab/>
        <w:t>Leases</w:t>
      </w:r>
    </w:p>
    <w:p w14:paraId="66D2D1B1" w14:textId="77777777" w:rsidR="00905F4F" w:rsidRDefault="00905F4F" w:rsidP="0088737C">
      <w:pPr>
        <w:pStyle w:val="ARfinstructure2"/>
      </w:pPr>
      <w:r>
        <w:t>7.2.1</w:t>
      </w:r>
      <w:r>
        <w:tab/>
        <w:t>Leases</w:t>
      </w:r>
    </w:p>
    <w:p w14:paraId="40C3639E" w14:textId="77777777" w:rsidR="00905F4F" w:rsidRDefault="00905F4F" w:rsidP="0088737C">
      <w:pPr>
        <w:pStyle w:val="ARfinstructure1"/>
      </w:pPr>
      <w:r>
        <w:t>7.3</w:t>
      </w:r>
      <w:r>
        <w:tab/>
        <w:t>Cash flow information and balances</w:t>
      </w:r>
    </w:p>
    <w:p w14:paraId="22D188F4" w14:textId="77777777" w:rsidR="00905F4F" w:rsidRDefault="00905F4F" w:rsidP="0088737C">
      <w:pPr>
        <w:pStyle w:val="ARfinstructure2"/>
      </w:pPr>
      <w:r>
        <w:t>7.3.1</w:t>
      </w:r>
      <w:r>
        <w:tab/>
        <w:t>Reconciliation of net result for the period to net cash flow from operating activities</w:t>
      </w:r>
    </w:p>
    <w:p w14:paraId="5B7FC956" w14:textId="77777777" w:rsidR="00905F4F" w:rsidRDefault="00905F4F" w:rsidP="0088737C">
      <w:pPr>
        <w:pStyle w:val="ARfinstructure1"/>
      </w:pPr>
      <w:r>
        <w:t>7.4</w:t>
      </w:r>
      <w:r>
        <w:tab/>
        <w:t>Trust account</w:t>
      </w:r>
    </w:p>
    <w:p w14:paraId="505BDA22" w14:textId="77777777" w:rsidR="00905F4F" w:rsidRDefault="00905F4F" w:rsidP="0088737C">
      <w:pPr>
        <w:pStyle w:val="ARfinstructure2"/>
      </w:pPr>
      <w:r>
        <w:t>7.4.1</w:t>
      </w:r>
      <w:r>
        <w:tab/>
        <w:t>Trust account balances</w:t>
      </w:r>
    </w:p>
    <w:p w14:paraId="6ECC27C9" w14:textId="77777777" w:rsidR="00905F4F" w:rsidRDefault="00905F4F" w:rsidP="0088737C">
      <w:pPr>
        <w:pStyle w:val="ARfinstructure2"/>
      </w:pPr>
      <w:r>
        <w:t>7.4.2</w:t>
      </w:r>
      <w:r>
        <w:tab/>
        <w:t>Trust account – Legislative references and nature</w:t>
      </w:r>
    </w:p>
    <w:p w14:paraId="291F3744" w14:textId="77777777" w:rsidR="00905F4F" w:rsidRDefault="00905F4F" w:rsidP="0088737C">
      <w:pPr>
        <w:pStyle w:val="ARfinstructure1"/>
      </w:pPr>
      <w:r>
        <w:t>7.5</w:t>
      </w:r>
      <w:r>
        <w:tab/>
        <w:t>Commitments for expenditure</w:t>
      </w:r>
    </w:p>
    <w:p w14:paraId="2D97FF40" w14:textId="77777777" w:rsidR="00905F4F" w:rsidRDefault="00905F4F" w:rsidP="0088737C">
      <w:pPr>
        <w:pStyle w:val="ARfinstructure2"/>
      </w:pPr>
      <w:r>
        <w:t>7.5.1</w:t>
      </w:r>
      <w:r>
        <w:tab/>
        <w:t>Total commitments payable</w:t>
      </w:r>
    </w:p>
    <w:p w14:paraId="3B280208" w14:textId="77777777" w:rsidR="00905F4F" w:rsidRDefault="00905F4F" w:rsidP="0088737C">
      <w:pPr>
        <w:pStyle w:val="ARfinstructure2"/>
      </w:pPr>
      <w:r>
        <w:t>7.5.2</w:t>
      </w:r>
      <w:r>
        <w:tab/>
        <w:t>Public private partnership (PPP) commitments</w:t>
      </w:r>
    </w:p>
    <w:p w14:paraId="08E2C733" w14:textId="77777777" w:rsidR="00905F4F" w:rsidRDefault="00905F4F" w:rsidP="0088737C">
      <w:pPr>
        <w:pStyle w:val="ARfinstructure2"/>
      </w:pPr>
      <w:r>
        <w:t>7.5.3</w:t>
      </w:r>
      <w:r>
        <w:tab/>
        <w:t xml:space="preserve">AASB 1059 </w:t>
      </w:r>
      <w:r w:rsidRPr="00E63BCE">
        <w:t>Service Concession Arrangements: Grantors</w:t>
      </w:r>
    </w:p>
    <w:p w14:paraId="7F009E47" w14:textId="77777777" w:rsidR="00905F4F" w:rsidRDefault="00905F4F" w:rsidP="0088737C">
      <w:pPr>
        <w:pStyle w:val="Heading4"/>
        <w:rPr>
          <w:lang w:eastAsia="en-AU"/>
        </w:rPr>
      </w:pPr>
      <w:bookmarkStart w:id="481" w:name="_Toc39242157"/>
      <w:bookmarkStart w:id="482" w:name="_Toc85121462"/>
      <w:r>
        <w:rPr>
          <w:lang w:eastAsia="en-AU"/>
        </w:rPr>
        <w:t>7.1 Borrowings</w:t>
      </w:r>
      <w:bookmarkEnd w:id="481"/>
      <w:bookmarkEnd w:id="482"/>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4F5E50FB"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55C5172F"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051736A0" w14:textId="77777777" w:rsidR="00905F4F" w:rsidRPr="002029AF" w:rsidRDefault="00905F4F" w:rsidP="00860E95">
            <w:pPr>
              <w:pStyle w:val="ARfintablecolheadright"/>
            </w:pPr>
            <w:r>
              <w:t>2021</w:t>
            </w:r>
          </w:p>
          <w:p w14:paraId="669755B7"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56C03328" w14:textId="77777777" w:rsidR="00905F4F" w:rsidRPr="002029AF" w:rsidRDefault="00905F4F" w:rsidP="00860E95">
            <w:pPr>
              <w:pStyle w:val="ARfintablecolheadright"/>
            </w:pPr>
            <w:r>
              <w:t>2020</w:t>
            </w:r>
          </w:p>
          <w:p w14:paraId="26777208" w14:textId="77777777" w:rsidR="00905F4F" w:rsidRPr="002029AF" w:rsidRDefault="00905F4F" w:rsidP="00860E95">
            <w:pPr>
              <w:pStyle w:val="ARfintablecolheadright"/>
            </w:pPr>
            <w:r w:rsidRPr="002029AF">
              <w:t>$M</w:t>
            </w:r>
          </w:p>
        </w:tc>
      </w:tr>
      <w:tr w:rsidR="00905F4F" w:rsidRPr="002029AF" w14:paraId="1D8B52F2" w14:textId="77777777" w:rsidTr="00860E95">
        <w:tc>
          <w:tcPr>
            <w:tcW w:w="9637" w:type="dxa"/>
            <w:gridSpan w:val="3"/>
            <w:tcBorders>
              <w:top w:val="single" w:sz="4" w:space="0" w:color="auto"/>
              <w:bottom w:val="single" w:sz="4" w:space="0" w:color="A6A6A6"/>
            </w:tcBorders>
            <w:hideMark/>
          </w:tcPr>
          <w:p w14:paraId="7055903C" w14:textId="77777777" w:rsidR="00905F4F" w:rsidRPr="002029AF" w:rsidRDefault="00905F4F" w:rsidP="0088737C">
            <w:pPr>
              <w:pStyle w:val="ARfintablebodybold"/>
            </w:pPr>
            <w:r w:rsidRPr="00310A79">
              <w:t>Current borrowings</w:t>
            </w:r>
          </w:p>
        </w:tc>
      </w:tr>
      <w:tr w:rsidR="00905F4F" w:rsidRPr="002029AF" w14:paraId="4434D341" w14:textId="77777777" w:rsidTr="00860E95">
        <w:tc>
          <w:tcPr>
            <w:tcW w:w="7369" w:type="dxa"/>
            <w:tcBorders>
              <w:top w:val="single" w:sz="4" w:space="0" w:color="A6A6A6"/>
              <w:bottom w:val="single" w:sz="4" w:space="0" w:color="A6A6A6"/>
            </w:tcBorders>
            <w:hideMark/>
          </w:tcPr>
          <w:p w14:paraId="04F9DF37" w14:textId="77777777" w:rsidR="00905F4F" w:rsidRPr="002029AF" w:rsidRDefault="00905F4F" w:rsidP="0088737C">
            <w:pPr>
              <w:pStyle w:val="ARfintablebody"/>
            </w:pPr>
            <w:r w:rsidRPr="00310A79">
              <w:t>Advances from Victorian Government</w:t>
            </w:r>
          </w:p>
        </w:tc>
        <w:tc>
          <w:tcPr>
            <w:tcW w:w="1134" w:type="dxa"/>
            <w:tcBorders>
              <w:top w:val="single" w:sz="4" w:space="0" w:color="A6A6A6"/>
              <w:bottom w:val="single" w:sz="4" w:space="0" w:color="A6A6A6"/>
            </w:tcBorders>
            <w:shd w:val="clear" w:color="auto" w:fill="E7E6E6"/>
            <w:noWrap/>
            <w:hideMark/>
          </w:tcPr>
          <w:p w14:paraId="00F4F788" w14:textId="77777777" w:rsidR="00905F4F" w:rsidRPr="002029AF" w:rsidRDefault="00905F4F" w:rsidP="0088737C">
            <w:pPr>
              <w:pStyle w:val="ARfintablebodyright"/>
            </w:pPr>
            <w:r w:rsidRPr="00310A79">
              <w:t>46.9</w:t>
            </w:r>
          </w:p>
        </w:tc>
        <w:tc>
          <w:tcPr>
            <w:tcW w:w="1134" w:type="dxa"/>
            <w:tcBorders>
              <w:top w:val="single" w:sz="4" w:space="0" w:color="A6A6A6"/>
              <w:bottom w:val="single" w:sz="4" w:space="0" w:color="A6A6A6"/>
            </w:tcBorders>
            <w:noWrap/>
            <w:hideMark/>
          </w:tcPr>
          <w:p w14:paraId="50C8D8DF" w14:textId="77777777" w:rsidR="00905F4F" w:rsidRPr="002029AF" w:rsidRDefault="00905F4F" w:rsidP="0088737C">
            <w:pPr>
              <w:pStyle w:val="ARfintablebodyright"/>
            </w:pPr>
            <w:r w:rsidRPr="00310A79">
              <w:t>366.1</w:t>
            </w:r>
          </w:p>
        </w:tc>
      </w:tr>
      <w:tr w:rsidR="00905F4F" w:rsidRPr="002029AF" w14:paraId="3615AD07" w14:textId="77777777" w:rsidTr="00860E95">
        <w:tc>
          <w:tcPr>
            <w:tcW w:w="7369" w:type="dxa"/>
            <w:tcBorders>
              <w:top w:val="single" w:sz="4" w:space="0" w:color="A6A6A6"/>
            </w:tcBorders>
            <w:hideMark/>
          </w:tcPr>
          <w:p w14:paraId="39994DAA" w14:textId="77777777" w:rsidR="00905F4F" w:rsidRPr="002029AF" w:rsidRDefault="00905F4F" w:rsidP="0088737C">
            <w:pPr>
              <w:pStyle w:val="ARfintablebody"/>
            </w:pPr>
            <w:r w:rsidRPr="00310A79">
              <w:t>Lease liabilities</w:t>
            </w:r>
          </w:p>
        </w:tc>
        <w:tc>
          <w:tcPr>
            <w:tcW w:w="1134" w:type="dxa"/>
            <w:tcBorders>
              <w:top w:val="single" w:sz="4" w:space="0" w:color="A6A6A6"/>
            </w:tcBorders>
            <w:shd w:val="clear" w:color="auto" w:fill="E7E6E6"/>
            <w:noWrap/>
            <w:hideMark/>
          </w:tcPr>
          <w:p w14:paraId="49453F8F" w14:textId="77777777" w:rsidR="00905F4F" w:rsidRPr="002029AF" w:rsidRDefault="00905F4F" w:rsidP="0088737C">
            <w:pPr>
              <w:pStyle w:val="ARfintablebodyright"/>
            </w:pPr>
            <w:r w:rsidRPr="00310A79">
              <w:t>38.4</w:t>
            </w:r>
          </w:p>
        </w:tc>
        <w:tc>
          <w:tcPr>
            <w:tcW w:w="1134" w:type="dxa"/>
            <w:tcBorders>
              <w:top w:val="single" w:sz="4" w:space="0" w:color="A6A6A6"/>
            </w:tcBorders>
            <w:noWrap/>
            <w:hideMark/>
          </w:tcPr>
          <w:p w14:paraId="00A431C3" w14:textId="77777777" w:rsidR="00905F4F" w:rsidRPr="002029AF" w:rsidRDefault="00905F4F" w:rsidP="0088737C">
            <w:pPr>
              <w:pStyle w:val="ARfintablebodyright"/>
            </w:pPr>
            <w:r w:rsidRPr="00310A79">
              <w:t>35.1</w:t>
            </w:r>
          </w:p>
        </w:tc>
      </w:tr>
      <w:tr w:rsidR="00905F4F" w:rsidRPr="002029AF" w14:paraId="19514154" w14:textId="77777777" w:rsidTr="00860E95">
        <w:tc>
          <w:tcPr>
            <w:tcW w:w="7369" w:type="dxa"/>
            <w:tcBorders>
              <w:bottom w:val="single" w:sz="4" w:space="0" w:color="auto"/>
            </w:tcBorders>
            <w:hideMark/>
          </w:tcPr>
          <w:p w14:paraId="789BBF4E" w14:textId="77777777" w:rsidR="00905F4F" w:rsidRPr="002029AF" w:rsidRDefault="00905F4F" w:rsidP="0088737C">
            <w:pPr>
              <w:pStyle w:val="ARfintablebodybold"/>
            </w:pPr>
            <w:r w:rsidRPr="00310A79">
              <w:t>Total current borrowings</w:t>
            </w:r>
          </w:p>
        </w:tc>
        <w:tc>
          <w:tcPr>
            <w:tcW w:w="1134" w:type="dxa"/>
            <w:tcBorders>
              <w:bottom w:val="single" w:sz="4" w:space="0" w:color="auto"/>
            </w:tcBorders>
            <w:shd w:val="clear" w:color="auto" w:fill="E7E6E6"/>
            <w:noWrap/>
            <w:hideMark/>
          </w:tcPr>
          <w:p w14:paraId="0A070FDF" w14:textId="77777777" w:rsidR="00905F4F" w:rsidRPr="002029AF" w:rsidRDefault="00905F4F" w:rsidP="0088737C">
            <w:pPr>
              <w:pStyle w:val="ARfintablebodyrightbold"/>
            </w:pPr>
            <w:r w:rsidRPr="00310A79">
              <w:t>85.3</w:t>
            </w:r>
          </w:p>
        </w:tc>
        <w:tc>
          <w:tcPr>
            <w:tcW w:w="1134" w:type="dxa"/>
            <w:tcBorders>
              <w:bottom w:val="single" w:sz="4" w:space="0" w:color="auto"/>
            </w:tcBorders>
            <w:noWrap/>
            <w:hideMark/>
          </w:tcPr>
          <w:p w14:paraId="4BF88D4B" w14:textId="77777777" w:rsidR="00905F4F" w:rsidRPr="002029AF" w:rsidRDefault="00905F4F" w:rsidP="0088737C">
            <w:pPr>
              <w:pStyle w:val="ARfintablebodyrightbold"/>
            </w:pPr>
            <w:r w:rsidRPr="00310A79">
              <w:t>401.2</w:t>
            </w:r>
          </w:p>
        </w:tc>
      </w:tr>
      <w:tr w:rsidR="00905F4F" w:rsidRPr="002029AF" w14:paraId="11072FB1" w14:textId="77777777" w:rsidTr="00860E95">
        <w:tc>
          <w:tcPr>
            <w:tcW w:w="9637" w:type="dxa"/>
            <w:gridSpan w:val="3"/>
            <w:tcBorders>
              <w:top w:val="single" w:sz="4" w:space="0" w:color="auto"/>
              <w:bottom w:val="single" w:sz="4" w:space="0" w:color="A6A6A6"/>
            </w:tcBorders>
            <w:hideMark/>
          </w:tcPr>
          <w:p w14:paraId="5D43E724" w14:textId="77777777" w:rsidR="00905F4F" w:rsidRPr="002029AF" w:rsidRDefault="00905F4F" w:rsidP="0088737C">
            <w:pPr>
              <w:pStyle w:val="ARfintablebodybold"/>
            </w:pPr>
            <w:r w:rsidRPr="00310A79">
              <w:t>Non-current borrowings</w:t>
            </w:r>
          </w:p>
        </w:tc>
      </w:tr>
      <w:tr w:rsidR="00905F4F" w:rsidRPr="002029AF" w14:paraId="224BDBF8" w14:textId="77777777" w:rsidTr="00860E95">
        <w:tc>
          <w:tcPr>
            <w:tcW w:w="7369" w:type="dxa"/>
            <w:tcBorders>
              <w:top w:val="single" w:sz="4" w:space="0" w:color="A6A6A6"/>
              <w:bottom w:val="single" w:sz="4" w:space="0" w:color="A6A6A6"/>
            </w:tcBorders>
            <w:hideMark/>
          </w:tcPr>
          <w:p w14:paraId="5BBD4415" w14:textId="77777777" w:rsidR="00905F4F" w:rsidRPr="002029AF" w:rsidRDefault="00905F4F" w:rsidP="0088737C">
            <w:pPr>
              <w:pStyle w:val="ARfintablebody"/>
            </w:pPr>
            <w:r w:rsidRPr="00310A79">
              <w:t>Advances from Victorian Government</w:t>
            </w:r>
          </w:p>
        </w:tc>
        <w:tc>
          <w:tcPr>
            <w:tcW w:w="1134" w:type="dxa"/>
            <w:tcBorders>
              <w:top w:val="single" w:sz="4" w:space="0" w:color="A6A6A6"/>
              <w:bottom w:val="single" w:sz="4" w:space="0" w:color="A6A6A6"/>
            </w:tcBorders>
            <w:shd w:val="clear" w:color="auto" w:fill="E7E6E6"/>
            <w:noWrap/>
            <w:hideMark/>
          </w:tcPr>
          <w:p w14:paraId="06E9CEF8" w14:textId="77777777" w:rsidR="00905F4F" w:rsidRPr="002029AF" w:rsidRDefault="00905F4F" w:rsidP="0088737C">
            <w:pPr>
              <w:pStyle w:val="ARfintablebodyright"/>
            </w:pPr>
            <w:r w:rsidRPr="00310A79">
              <w:t>57.1</w:t>
            </w:r>
          </w:p>
        </w:tc>
        <w:tc>
          <w:tcPr>
            <w:tcW w:w="1134" w:type="dxa"/>
            <w:tcBorders>
              <w:top w:val="single" w:sz="4" w:space="0" w:color="A6A6A6"/>
              <w:bottom w:val="single" w:sz="4" w:space="0" w:color="A6A6A6"/>
            </w:tcBorders>
            <w:noWrap/>
            <w:hideMark/>
          </w:tcPr>
          <w:p w14:paraId="52B5C4CD" w14:textId="77777777" w:rsidR="00905F4F" w:rsidRPr="002029AF" w:rsidRDefault="00905F4F" w:rsidP="0088737C">
            <w:pPr>
              <w:pStyle w:val="ARfintablebodyright"/>
            </w:pPr>
            <w:r w:rsidRPr="00310A79">
              <w:t>23.0</w:t>
            </w:r>
          </w:p>
        </w:tc>
      </w:tr>
      <w:tr w:rsidR="00905F4F" w:rsidRPr="002029AF" w14:paraId="0A8E87A7" w14:textId="77777777" w:rsidTr="00860E95">
        <w:tc>
          <w:tcPr>
            <w:tcW w:w="7369" w:type="dxa"/>
            <w:tcBorders>
              <w:top w:val="single" w:sz="4" w:space="0" w:color="A6A6A6"/>
              <w:bottom w:val="single" w:sz="4" w:space="0" w:color="A6A6A6"/>
            </w:tcBorders>
          </w:tcPr>
          <w:p w14:paraId="5342775C" w14:textId="77777777" w:rsidR="00905F4F" w:rsidRPr="002029AF" w:rsidRDefault="00905F4F" w:rsidP="0088737C">
            <w:pPr>
              <w:pStyle w:val="ARfintablebody"/>
            </w:pPr>
            <w:r w:rsidRPr="00310A79">
              <w:t>PPP-related financial liabilities</w:t>
            </w:r>
          </w:p>
        </w:tc>
        <w:tc>
          <w:tcPr>
            <w:tcW w:w="1134" w:type="dxa"/>
            <w:tcBorders>
              <w:top w:val="single" w:sz="4" w:space="0" w:color="A6A6A6"/>
              <w:bottom w:val="single" w:sz="4" w:space="0" w:color="A6A6A6"/>
            </w:tcBorders>
            <w:shd w:val="clear" w:color="auto" w:fill="E7E6E6"/>
            <w:noWrap/>
          </w:tcPr>
          <w:p w14:paraId="37E9DC17" w14:textId="77777777" w:rsidR="00905F4F" w:rsidRPr="002029AF" w:rsidRDefault="00905F4F" w:rsidP="0088737C">
            <w:pPr>
              <w:pStyle w:val="ARfintablebodyright"/>
            </w:pPr>
            <w:r w:rsidRPr="00310A79">
              <w:t>175.4</w:t>
            </w:r>
          </w:p>
        </w:tc>
        <w:tc>
          <w:tcPr>
            <w:tcW w:w="1134" w:type="dxa"/>
            <w:tcBorders>
              <w:top w:val="single" w:sz="4" w:space="0" w:color="A6A6A6"/>
              <w:bottom w:val="single" w:sz="4" w:space="0" w:color="A6A6A6"/>
            </w:tcBorders>
            <w:noWrap/>
          </w:tcPr>
          <w:p w14:paraId="21AD25C4" w14:textId="77777777" w:rsidR="00905F4F" w:rsidRPr="002029AF" w:rsidRDefault="00905F4F" w:rsidP="0088737C">
            <w:pPr>
              <w:pStyle w:val="ARfintablebodyright"/>
            </w:pPr>
            <w:r w:rsidRPr="00310A79">
              <w:t>–</w:t>
            </w:r>
          </w:p>
        </w:tc>
      </w:tr>
      <w:tr w:rsidR="00905F4F" w:rsidRPr="002029AF" w14:paraId="11B56850" w14:textId="77777777" w:rsidTr="00860E95">
        <w:tc>
          <w:tcPr>
            <w:tcW w:w="7369" w:type="dxa"/>
            <w:tcBorders>
              <w:top w:val="single" w:sz="4" w:space="0" w:color="A6A6A6"/>
            </w:tcBorders>
            <w:hideMark/>
          </w:tcPr>
          <w:p w14:paraId="18F6D508" w14:textId="77777777" w:rsidR="00905F4F" w:rsidRPr="002029AF" w:rsidRDefault="00905F4F" w:rsidP="0088737C">
            <w:pPr>
              <w:pStyle w:val="ARfintablebody"/>
            </w:pPr>
            <w:r w:rsidRPr="00310A79">
              <w:t>Lease liabilities</w:t>
            </w:r>
          </w:p>
        </w:tc>
        <w:tc>
          <w:tcPr>
            <w:tcW w:w="1134" w:type="dxa"/>
            <w:tcBorders>
              <w:top w:val="single" w:sz="4" w:space="0" w:color="A6A6A6"/>
            </w:tcBorders>
            <w:shd w:val="clear" w:color="auto" w:fill="E7E6E6"/>
            <w:noWrap/>
            <w:hideMark/>
          </w:tcPr>
          <w:p w14:paraId="505752B2" w14:textId="77777777" w:rsidR="00905F4F" w:rsidRPr="002029AF" w:rsidRDefault="00905F4F" w:rsidP="0088737C">
            <w:pPr>
              <w:pStyle w:val="ARfintablebodyright"/>
            </w:pPr>
            <w:r w:rsidRPr="00310A79">
              <w:t>52.8</w:t>
            </w:r>
          </w:p>
        </w:tc>
        <w:tc>
          <w:tcPr>
            <w:tcW w:w="1134" w:type="dxa"/>
            <w:tcBorders>
              <w:top w:val="single" w:sz="4" w:space="0" w:color="A6A6A6"/>
            </w:tcBorders>
            <w:noWrap/>
            <w:hideMark/>
          </w:tcPr>
          <w:p w14:paraId="410C58BF" w14:textId="77777777" w:rsidR="00905F4F" w:rsidRPr="002029AF" w:rsidRDefault="00905F4F" w:rsidP="0088737C">
            <w:pPr>
              <w:pStyle w:val="ARfintablebodyright"/>
            </w:pPr>
            <w:r w:rsidRPr="00310A79">
              <w:t>48.4</w:t>
            </w:r>
          </w:p>
        </w:tc>
      </w:tr>
      <w:tr w:rsidR="00905F4F" w:rsidRPr="002029AF" w14:paraId="3585B7E2" w14:textId="77777777" w:rsidTr="00860E95">
        <w:tc>
          <w:tcPr>
            <w:tcW w:w="7369" w:type="dxa"/>
            <w:hideMark/>
          </w:tcPr>
          <w:p w14:paraId="776F7F21" w14:textId="77777777" w:rsidR="00905F4F" w:rsidRPr="002029AF" w:rsidRDefault="00905F4F" w:rsidP="0088737C">
            <w:pPr>
              <w:pStyle w:val="ARfintablebodybold"/>
            </w:pPr>
            <w:r w:rsidRPr="00310A79">
              <w:t>Total non-current borrowings</w:t>
            </w:r>
          </w:p>
        </w:tc>
        <w:tc>
          <w:tcPr>
            <w:tcW w:w="1134" w:type="dxa"/>
            <w:shd w:val="clear" w:color="auto" w:fill="E7E6E6"/>
            <w:noWrap/>
            <w:hideMark/>
          </w:tcPr>
          <w:p w14:paraId="0B6D0C6D" w14:textId="77777777" w:rsidR="00905F4F" w:rsidRPr="002029AF" w:rsidRDefault="00905F4F" w:rsidP="0088737C">
            <w:pPr>
              <w:pStyle w:val="ARfintablebodyrightbold"/>
            </w:pPr>
            <w:r w:rsidRPr="00310A79">
              <w:t>285.3</w:t>
            </w:r>
          </w:p>
        </w:tc>
        <w:tc>
          <w:tcPr>
            <w:tcW w:w="1134" w:type="dxa"/>
            <w:noWrap/>
            <w:hideMark/>
          </w:tcPr>
          <w:p w14:paraId="718279C0" w14:textId="77777777" w:rsidR="00905F4F" w:rsidRPr="002029AF" w:rsidRDefault="00905F4F" w:rsidP="0088737C">
            <w:pPr>
              <w:pStyle w:val="ARfintablebodyrightbold"/>
            </w:pPr>
            <w:r w:rsidRPr="00310A79">
              <w:t>71.4</w:t>
            </w:r>
          </w:p>
        </w:tc>
      </w:tr>
      <w:tr w:rsidR="00905F4F" w:rsidRPr="002029AF" w14:paraId="50103E2D" w14:textId="77777777" w:rsidTr="00860E95">
        <w:tc>
          <w:tcPr>
            <w:tcW w:w="7369" w:type="dxa"/>
            <w:hideMark/>
          </w:tcPr>
          <w:p w14:paraId="65EC19C3" w14:textId="77777777" w:rsidR="00905F4F" w:rsidRPr="002029AF" w:rsidRDefault="00905F4F" w:rsidP="0088737C">
            <w:pPr>
              <w:pStyle w:val="ARfintablebodybold"/>
            </w:pPr>
            <w:r w:rsidRPr="00310A79">
              <w:t>Total borrowings</w:t>
            </w:r>
          </w:p>
        </w:tc>
        <w:tc>
          <w:tcPr>
            <w:tcW w:w="1134" w:type="dxa"/>
            <w:shd w:val="clear" w:color="auto" w:fill="E7E6E6"/>
            <w:noWrap/>
            <w:hideMark/>
          </w:tcPr>
          <w:p w14:paraId="2DA544AD" w14:textId="77777777" w:rsidR="00905F4F" w:rsidRPr="002029AF" w:rsidRDefault="00905F4F" w:rsidP="0088737C">
            <w:pPr>
              <w:pStyle w:val="ARfintablebodyrightbold"/>
            </w:pPr>
            <w:r w:rsidRPr="00310A79">
              <w:t>370.6</w:t>
            </w:r>
          </w:p>
        </w:tc>
        <w:tc>
          <w:tcPr>
            <w:tcW w:w="1134" w:type="dxa"/>
            <w:noWrap/>
            <w:hideMark/>
          </w:tcPr>
          <w:p w14:paraId="38487DD6" w14:textId="77777777" w:rsidR="00905F4F" w:rsidRPr="002029AF" w:rsidRDefault="00905F4F" w:rsidP="0088737C">
            <w:pPr>
              <w:pStyle w:val="ARfintablebodyrightbold"/>
            </w:pPr>
            <w:r w:rsidRPr="00310A79">
              <w:t>472.6</w:t>
            </w:r>
          </w:p>
        </w:tc>
      </w:tr>
    </w:tbl>
    <w:p w14:paraId="1A2E3079" w14:textId="77777777" w:rsidR="00905F4F" w:rsidRDefault="00905F4F" w:rsidP="0088737C">
      <w:pPr>
        <w:pStyle w:val="ARfinbodyaftertable"/>
      </w:pPr>
      <w:r>
        <w:t>Borrowings are classified as financial instruments. All interest-bearing liabilities are initially recognised at the fair value of the consideration received, less directly attributable transaction costs. The measurement basis subsequent to initial recognition depends on whether the department has categorised its interest-bearing liabilities as either ‘financial liabilities designated at fair value through profit or loss’, or financial liabilities at ‘amortised cost’. The classification depends on the nature and purpose of the interest-bearing liabilities. The department determines the classification of interest-bearing liabilities at initial recognition.</w:t>
      </w:r>
    </w:p>
    <w:p w14:paraId="7906498D" w14:textId="77777777" w:rsidR="00905F4F" w:rsidRDefault="00905F4F" w:rsidP="0088737C">
      <w:pPr>
        <w:pStyle w:val="ARfinbody"/>
      </w:pPr>
      <w:r>
        <w:rPr>
          <w:rStyle w:val="Strong"/>
        </w:rPr>
        <w:t>Defaults and breaches:</w:t>
      </w:r>
      <w:r>
        <w:t xml:space="preserve"> During the current and previous financial year, there were no defaults or breaches of required conditions in relation to any of the borrowings.</w:t>
      </w:r>
    </w:p>
    <w:p w14:paraId="01409DE3" w14:textId="77777777" w:rsidR="00905F4F" w:rsidRDefault="00905F4F" w:rsidP="0088737C">
      <w:pPr>
        <w:pStyle w:val="ARfinbody"/>
      </w:pPr>
      <w:r>
        <w:rPr>
          <w:rStyle w:val="Strong"/>
        </w:rPr>
        <w:t>Advances from Victorian Government</w:t>
      </w:r>
      <w:r>
        <w:t xml:space="preserve"> are advances from the Department of Treasury and Finance. These advances are non-interest bearing.</w:t>
      </w:r>
    </w:p>
    <w:p w14:paraId="26F5C417" w14:textId="77777777" w:rsidR="00905F4F" w:rsidRDefault="00905F4F" w:rsidP="0088737C">
      <w:pPr>
        <w:pStyle w:val="ARfinbody"/>
      </w:pPr>
      <w:r>
        <w:rPr>
          <w:rStyle w:val="Strong"/>
        </w:rPr>
        <w:t>Lease liabilities</w:t>
      </w:r>
      <w:r>
        <w:t xml:space="preserve"> are secured by the assets leased. Leases are effectively secured as the rights to the leased assets revert to the lessor in the event of default.</w:t>
      </w:r>
    </w:p>
    <w:p w14:paraId="3D7069CB" w14:textId="77777777" w:rsidR="00905F4F" w:rsidRDefault="00905F4F" w:rsidP="0088737C">
      <w:pPr>
        <w:pStyle w:val="ARfinbody"/>
      </w:pPr>
      <w:r>
        <w:rPr>
          <w:rStyle w:val="Strong"/>
        </w:rPr>
        <w:t>Public private partnership (PPP)-related financial liabilities</w:t>
      </w:r>
      <w:r>
        <w:t xml:space="preserve"> arise on uncommissioned PPPs where either a service concession asset or an item of property, plant and equipment is in construction.</w:t>
      </w:r>
    </w:p>
    <w:p w14:paraId="1C976202" w14:textId="77777777" w:rsidR="00905F4F" w:rsidRPr="002029AF" w:rsidRDefault="00905F4F" w:rsidP="00087B91">
      <w:pPr>
        <w:pStyle w:val="ARfinbody"/>
      </w:pPr>
      <w:r w:rsidRPr="002029AF">
        <w:br w:type="page"/>
      </w:r>
    </w:p>
    <w:p w14:paraId="7697AD02" w14:textId="77777777" w:rsidR="00905F4F" w:rsidRPr="002029AF" w:rsidRDefault="00905F4F" w:rsidP="00087B91">
      <w:pPr>
        <w:pStyle w:val="Heading5"/>
      </w:pPr>
      <w:bookmarkStart w:id="483" w:name="_Toc85121463"/>
      <w:r w:rsidRPr="002029AF">
        <w:lastRenderedPageBreak/>
        <w:t>7.1.1 Maturity analysis of borrowings</w:t>
      </w:r>
      <w:bookmarkEnd w:id="483"/>
    </w:p>
    <w:tbl>
      <w:tblPr>
        <w:tblStyle w:val="TableGrid"/>
        <w:tblW w:w="9637" w:type="dxa"/>
        <w:tblLayout w:type="fixed"/>
        <w:tblLook w:val="06A0" w:firstRow="1" w:lastRow="0" w:firstColumn="1" w:lastColumn="0" w:noHBand="1" w:noVBand="1"/>
      </w:tblPr>
      <w:tblGrid>
        <w:gridCol w:w="2495"/>
        <w:gridCol w:w="1021"/>
        <w:gridCol w:w="1021"/>
        <w:gridCol w:w="1020"/>
        <w:gridCol w:w="1020"/>
        <w:gridCol w:w="1020"/>
        <w:gridCol w:w="1020"/>
        <w:gridCol w:w="1020"/>
      </w:tblGrid>
      <w:tr w:rsidR="00905F4F" w:rsidRPr="002029AF" w14:paraId="2BBAAE5A"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val="restart"/>
            <w:noWrap/>
            <w:hideMark/>
          </w:tcPr>
          <w:p w14:paraId="33D50E1A" w14:textId="77777777" w:rsidR="00905F4F" w:rsidRPr="002029AF" w:rsidRDefault="00905F4F" w:rsidP="00860E95">
            <w:pPr>
              <w:pStyle w:val="ARfintablecolhead"/>
            </w:pPr>
          </w:p>
        </w:tc>
        <w:tc>
          <w:tcPr>
            <w:tcW w:w="1021" w:type="dxa"/>
            <w:vMerge w:val="restart"/>
            <w:noWrap/>
            <w:hideMark/>
          </w:tcPr>
          <w:p w14:paraId="0F8AD656" w14:textId="77777777" w:rsidR="00905F4F" w:rsidRPr="002029AF" w:rsidRDefault="00905F4F" w:rsidP="0088737C">
            <w:pPr>
              <w:pStyle w:val="ARfintablecolheadright"/>
              <w:ind w:right="0"/>
            </w:pPr>
            <w:r w:rsidRPr="002029AF">
              <w:t>Carrying amount</w:t>
            </w:r>
          </w:p>
          <w:p w14:paraId="5C4D6161" w14:textId="77777777" w:rsidR="00905F4F" w:rsidRPr="002029AF" w:rsidRDefault="00905F4F" w:rsidP="0088737C">
            <w:pPr>
              <w:pStyle w:val="ARfintablecolheadright"/>
              <w:ind w:right="0"/>
            </w:pPr>
            <w:r w:rsidRPr="002029AF">
              <w:t>$M</w:t>
            </w:r>
          </w:p>
        </w:tc>
        <w:tc>
          <w:tcPr>
            <w:tcW w:w="1021" w:type="dxa"/>
            <w:vMerge w:val="restart"/>
            <w:noWrap/>
            <w:hideMark/>
          </w:tcPr>
          <w:p w14:paraId="1F9DB2A9" w14:textId="77777777" w:rsidR="00905F4F" w:rsidRPr="002029AF" w:rsidRDefault="00905F4F" w:rsidP="0088737C">
            <w:pPr>
              <w:pStyle w:val="ARfintablecolheadright"/>
              <w:ind w:right="0"/>
            </w:pPr>
            <w:r w:rsidRPr="002029AF">
              <w:t>Nominal amount</w:t>
            </w:r>
          </w:p>
          <w:p w14:paraId="7FDBD0DC" w14:textId="77777777" w:rsidR="00905F4F" w:rsidRPr="002029AF" w:rsidRDefault="00905F4F" w:rsidP="0088737C">
            <w:pPr>
              <w:pStyle w:val="ARfintablecolheadright"/>
              <w:ind w:right="0"/>
            </w:pPr>
            <w:r w:rsidRPr="002029AF">
              <w:t>$M</w:t>
            </w:r>
          </w:p>
        </w:tc>
        <w:tc>
          <w:tcPr>
            <w:tcW w:w="5100" w:type="dxa"/>
            <w:gridSpan w:val="5"/>
            <w:noWrap/>
            <w:hideMark/>
          </w:tcPr>
          <w:p w14:paraId="2EE89576" w14:textId="77777777" w:rsidR="00905F4F" w:rsidRPr="002029AF" w:rsidRDefault="00905F4F" w:rsidP="0088737C">
            <w:pPr>
              <w:pStyle w:val="ARfintablecolheadcentre"/>
            </w:pPr>
            <w:r w:rsidRPr="002029AF">
              <w:t>Maturity dates</w:t>
            </w:r>
          </w:p>
        </w:tc>
      </w:tr>
      <w:tr w:rsidR="00905F4F" w:rsidRPr="002029AF" w14:paraId="5743B433"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tcBorders>
              <w:bottom w:val="single" w:sz="4" w:space="0" w:color="auto"/>
            </w:tcBorders>
            <w:hideMark/>
          </w:tcPr>
          <w:p w14:paraId="33BF8E69" w14:textId="77777777" w:rsidR="00905F4F" w:rsidRPr="002029AF" w:rsidRDefault="00905F4F" w:rsidP="00860E95">
            <w:pPr>
              <w:pStyle w:val="ARfintablecolhead"/>
            </w:pPr>
          </w:p>
        </w:tc>
        <w:tc>
          <w:tcPr>
            <w:tcW w:w="1021" w:type="dxa"/>
            <w:vMerge/>
            <w:tcBorders>
              <w:bottom w:val="single" w:sz="4" w:space="0" w:color="auto"/>
            </w:tcBorders>
            <w:hideMark/>
          </w:tcPr>
          <w:p w14:paraId="56C71235" w14:textId="77777777" w:rsidR="00905F4F" w:rsidRPr="002029AF" w:rsidRDefault="00905F4F" w:rsidP="0088737C">
            <w:pPr>
              <w:pStyle w:val="ARfintablecolheadright"/>
              <w:ind w:right="0"/>
            </w:pPr>
          </w:p>
        </w:tc>
        <w:tc>
          <w:tcPr>
            <w:tcW w:w="1021" w:type="dxa"/>
            <w:vMerge/>
            <w:tcBorders>
              <w:bottom w:val="single" w:sz="4" w:space="0" w:color="auto"/>
            </w:tcBorders>
            <w:hideMark/>
          </w:tcPr>
          <w:p w14:paraId="2E1260B5" w14:textId="77777777" w:rsidR="00905F4F" w:rsidRPr="002029AF" w:rsidRDefault="00905F4F" w:rsidP="0088737C">
            <w:pPr>
              <w:pStyle w:val="ARfintablecolheadright"/>
              <w:ind w:right="0"/>
            </w:pPr>
          </w:p>
        </w:tc>
        <w:tc>
          <w:tcPr>
            <w:tcW w:w="1020" w:type="dxa"/>
            <w:tcBorders>
              <w:bottom w:val="single" w:sz="4" w:space="0" w:color="auto"/>
            </w:tcBorders>
            <w:hideMark/>
          </w:tcPr>
          <w:p w14:paraId="1214D759" w14:textId="77777777" w:rsidR="00905F4F" w:rsidRPr="002029AF" w:rsidRDefault="00905F4F" w:rsidP="0088737C">
            <w:pPr>
              <w:pStyle w:val="ARfintablecolheadright"/>
              <w:ind w:right="0"/>
            </w:pPr>
            <w:r w:rsidRPr="002029AF">
              <w:t>Less than 1 month</w:t>
            </w:r>
          </w:p>
          <w:p w14:paraId="449631C5" w14:textId="77777777" w:rsidR="00905F4F" w:rsidRPr="002029AF" w:rsidRDefault="00905F4F" w:rsidP="0088737C">
            <w:pPr>
              <w:pStyle w:val="ARfintablecolheadright"/>
              <w:ind w:right="0"/>
            </w:pPr>
            <w:r w:rsidRPr="002029AF">
              <w:t>$M</w:t>
            </w:r>
          </w:p>
        </w:tc>
        <w:tc>
          <w:tcPr>
            <w:tcW w:w="1020" w:type="dxa"/>
            <w:tcBorders>
              <w:bottom w:val="single" w:sz="4" w:space="0" w:color="auto"/>
            </w:tcBorders>
            <w:hideMark/>
          </w:tcPr>
          <w:p w14:paraId="5100347F" w14:textId="77777777" w:rsidR="00905F4F" w:rsidRPr="002029AF" w:rsidRDefault="00905F4F" w:rsidP="0088737C">
            <w:pPr>
              <w:pStyle w:val="ARfintablecolheadright"/>
              <w:ind w:right="0"/>
            </w:pPr>
            <w:r w:rsidRPr="002029AF">
              <w:t>1–3 months</w:t>
            </w:r>
          </w:p>
          <w:p w14:paraId="0FEAD57D" w14:textId="77777777" w:rsidR="00905F4F" w:rsidRPr="002029AF" w:rsidRDefault="00905F4F" w:rsidP="0088737C">
            <w:pPr>
              <w:pStyle w:val="ARfintablecolheadright"/>
              <w:ind w:right="0"/>
            </w:pPr>
            <w:r w:rsidRPr="002029AF">
              <w:t>$M</w:t>
            </w:r>
          </w:p>
        </w:tc>
        <w:tc>
          <w:tcPr>
            <w:tcW w:w="1020" w:type="dxa"/>
            <w:tcBorders>
              <w:bottom w:val="single" w:sz="4" w:space="0" w:color="auto"/>
            </w:tcBorders>
            <w:hideMark/>
          </w:tcPr>
          <w:p w14:paraId="3F0CDEB9" w14:textId="77777777" w:rsidR="00905F4F" w:rsidRPr="002029AF" w:rsidRDefault="00905F4F" w:rsidP="0088737C">
            <w:pPr>
              <w:pStyle w:val="ARfintablecolheadright"/>
              <w:ind w:right="0"/>
            </w:pPr>
            <w:r w:rsidRPr="002029AF">
              <w:t>3 months – 1 year</w:t>
            </w:r>
          </w:p>
          <w:p w14:paraId="6BC92F87" w14:textId="77777777" w:rsidR="00905F4F" w:rsidRPr="002029AF" w:rsidRDefault="00905F4F" w:rsidP="0088737C">
            <w:pPr>
              <w:pStyle w:val="ARfintablecolheadright"/>
              <w:ind w:right="0"/>
            </w:pPr>
            <w:r w:rsidRPr="002029AF">
              <w:t>$M</w:t>
            </w:r>
          </w:p>
        </w:tc>
        <w:tc>
          <w:tcPr>
            <w:tcW w:w="1020" w:type="dxa"/>
            <w:tcBorders>
              <w:bottom w:val="single" w:sz="4" w:space="0" w:color="auto"/>
            </w:tcBorders>
            <w:hideMark/>
          </w:tcPr>
          <w:p w14:paraId="20314375" w14:textId="77777777" w:rsidR="00905F4F" w:rsidRPr="002029AF" w:rsidRDefault="00905F4F" w:rsidP="0088737C">
            <w:pPr>
              <w:pStyle w:val="ARfintablecolheadright"/>
              <w:ind w:right="0"/>
            </w:pPr>
            <w:r w:rsidRPr="002029AF">
              <w:t>1–5 years</w:t>
            </w:r>
          </w:p>
          <w:p w14:paraId="1CF5AB42" w14:textId="77777777" w:rsidR="00905F4F" w:rsidRPr="002029AF" w:rsidRDefault="00905F4F" w:rsidP="0088737C">
            <w:pPr>
              <w:pStyle w:val="ARfintablecolheadright"/>
              <w:ind w:right="0"/>
            </w:pPr>
            <w:r w:rsidRPr="002029AF">
              <w:t>$M</w:t>
            </w:r>
          </w:p>
        </w:tc>
        <w:tc>
          <w:tcPr>
            <w:tcW w:w="1020" w:type="dxa"/>
            <w:tcBorders>
              <w:bottom w:val="single" w:sz="4" w:space="0" w:color="auto"/>
            </w:tcBorders>
            <w:hideMark/>
          </w:tcPr>
          <w:p w14:paraId="17B7CEF5" w14:textId="77777777" w:rsidR="00905F4F" w:rsidRPr="002029AF" w:rsidRDefault="00905F4F" w:rsidP="0088737C">
            <w:pPr>
              <w:pStyle w:val="ARfintablecolheadright"/>
              <w:ind w:right="0"/>
            </w:pPr>
            <w:r w:rsidRPr="002029AF">
              <w:t>5+ years</w:t>
            </w:r>
          </w:p>
          <w:p w14:paraId="018B4787" w14:textId="77777777" w:rsidR="00905F4F" w:rsidRPr="002029AF" w:rsidRDefault="00905F4F" w:rsidP="0088737C">
            <w:pPr>
              <w:pStyle w:val="ARfintablecolheadright"/>
              <w:ind w:right="0"/>
            </w:pPr>
            <w:r w:rsidRPr="002029AF">
              <w:t>$M</w:t>
            </w:r>
          </w:p>
        </w:tc>
      </w:tr>
      <w:tr w:rsidR="00905F4F" w:rsidRPr="002029AF" w14:paraId="47AC1487" w14:textId="77777777" w:rsidTr="00860E95">
        <w:trPr>
          <w:trHeight w:val="255"/>
        </w:trPr>
        <w:tc>
          <w:tcPr>
            <w:tcW w:w="9637" w:type="dxa"/>
            <w:gridSpan w:val="8"/>
            <w:tcBorders>
              <w:top w:val="single" w:sz="4" w:space="0" w:color="auto"/>
              <w:bottom w:val="single" w:sz="4" w:space="0" w:color="A6A6A6"/>
            </w:tcBorders>
            <w:hideMark/>
          </w:tcPr>
          <w:p w14:paraId="5B64DE2C" w14:textId="77777777" w:rsidR="00905F4F" w:rsidRPr="002029AF" w:rsidRDefault="00905F4F" w:rsidP="0088737C">
            <w:pPr>
              <w:pStyle w:val="ARfintablebodybold"/>
            </w:pPr>
            <w:r w:rsidRPr="002F3D14">
              <w:t>2021</w:t>
            </w:r>
          </w:p>
        </w:tc>
      </w:tr>
      <w:tr w:rsidR="00905F4F" w:rsidRPr="002029AF" w14:paraId="7F1B83AC" w14:textId="77777777" w:rsidTr="00860E95">
        <w:trPr>
          <w:trHeight w:val="255"/>
        </w:trPr>
        <w:tc>
          <w:tcPr>
            <w:tcW w:w="2495" w:type="dxa"/>
            <w:tcBorders>
              <w:top w:val="single" w:sz="4" w:space="0" w:color="A6A6A6"/>
              <w:bottom w:val="single" w:sz="4" w:space="0" w:color="A6A6A6"/>
            </w:tcBorders>
            <w:hideMark/>
          </w:tcPr>
          <w:p w14:paraId="2F9C5104" w14:textId="77777777" w:rsidR="00905F4F" w:rsidRPr="002029AF" w:rsidRDefault="00905F4F" w:rsidP="0088737C">
            <w:pPr>
              <w:pStyle w:val="ARfintablebody"/>
            </w:pPr>
            <w:r w:rsidRPr="002F3D14">
              <w:t>Advances from Victorian Government</w:t>
            </w:r>
          </w:p>
        </w:tc>
        <w:tc>
          <w:tcPr>
            <w:tcW w:w="1021" w:type="dxa"/>
            <w:tcBorders>
              <w:top w:val="single" w:sz="4" w:space="0" w:color="A6A6A6"/>
              <w:bottom w:val="single" w:sz="4" w:space="0" w:color="A6A6A6"/>
            </w:tcBorders>
            <w:noWrap/>
            <w:hideMark/>
          </w:tcPr>
          <w:p w14:paraId="1ADCD55B" w14:textId="77777777" w:rsidR="00905F4F" w:rsidRPr="002029AF" w:rsidRDefault="00905F4F" w:rsidP="0088737C">
            <w:pPr>
              <w:pStyle w:val="ARfintablebodyright"/>
              <w:ind w:right="0"/>
            </w:pPr>
            <w:r w:rsidRPr="002F3D14">
              <w:t>104.0</w:t>
            </w:r>
          </w:p>
        </w:tc>
        <w:tc>
          <w:tcPr>
            <w:tcW w:w="1021" w:type="dxa"/>
            <w:tcBorders>
              <w:top w:val="single" w:sz="4" w:space="0" w:color="A6A6A6"/>
              <w:bottom w:val="single" w:sz="4" w:space="0" w:color="A6A6A6"/>
            </w:tcBorders>
            <w:noWrap/>
            <w:hideMark/>
          </w:tcPr>
          <w:p w14:paraId="24F1C1CD" w14:textId="77777777" w:rsidR="00905F4F" w:rsidRPr="002029AF" w:rsidRDefault="00905F4F" w:rsidP="0088737C">
            <w:pPr>
              <w:pStyle w:val="ARfintablebodyright"/>
              <w:ind w:right="0"/>
            </w:pPr>
            <w:r w:rsidRPr="002F3D14">
              <w:t>104.0</w:t>
            </w:r>
          </w:p>
        </w:tc>
        <w:tc>
          <w:tcPr>
            <w:tcW w:w="1020" w:type="dxa"/>
            <w:tcBorders>
              <w:top w:val="single" w:sz="4" w:space="0" w:color="A6A6A6"/>
              <w:bottom w:val="single" w:sz="4" w:space="0" w:color="A6A6A6"/>
            </w:tcBorders>
            <w:noWrap/>
            <w:hideMark/>
          </w:tcPr>
          <w:p w14:paraId="69A4A2B9" w14:textId="77777777" w:rsidR="00905F4F" w:rsidRPr="002029AF" w:rsidRDefault="00905F4F" w:rsidP="0088737C">
            <w:pPr>
              <w:pStyle w:val="ARfintablebodyright"/>
              <w:ind w:right="0"/>
            </w:pPr>
            <w:r w:rsidRPr="002F3D14">
              <w:t>41.2</w:t>
            </w:r>
          </w:p>
        </w:tc>
        <w:tc>
          <w:tcPr>
            <w:tcW w:w="1020" w:type="dxa"/>
            <w:tcBorders>
              <w:top w:val="single" w:sz="4" w:space="0" w:color="A6A6A6"/>
              <w:bottom w:val="single" w:sz="4" w:space="0" w:color="A6A6A6"/>
            </w:tcBorders>
            <w:noWrap/>
            <w:hideMark/>
          </w:tcPr>
          <w:p w14:paraId="6C037775" w14:textId="77777777" w:rsidR="00905F4F" w:rsidRPr="002029AF" w:rsidRDefault="00905F4F" w:rsidP="0088737C">
            <w:pPr>
              <w:pStyle w:val="ARfintablebodyright"/>
              <w:ind w:right="0"/>
            </w:pPr>
            <w:r w:rsidRPr="002F3D14">
              <w:t>–</w:t>
            </w:r>
          </w:p>
        </w:tc>
        <w:tc>
          <w:tcPr>
            <w:tcW w:w="1020" w:type="dxa"/>
            <w:tcBorders>
              <w:top w:val="single" w:sz="4" w:space="0" w:color="A6A6A6"/>
              <w:bottom w:val="single" w:sz="4" w:space="0" w:color="A6A6A6"/>
            </w:tcBorders>
            <w:noWrap/>
            <w:hideMark/>
          </w:tcPr>
          <w:p w14:paraId="5C0AC50E" w14:textId="77777777" w:rsidR="00905F4F" w:rsidRPr="002029AF" w:rsidRDefault="00905F4F" w:rsidP="0088737C">
            <w:pPr>
              <w:pStyle w:val="ARfintablebodyright"/>
              <w:ind w:right="0"/>
            </w:pPr>
            <w:r w:rsidRPr="002F3D14">
              <w:t>5.7</w:t>
            </w:r>
          </w:p>
        </w:tc>
        <w:tc>
          <w:tcPr>
            <w:tcW w:w="1020" w:type="dxa"/>
            <w:tcBorders>
              <w:top w:val="single" w:sz="4" w:space="0" w:color="A6A6A6"/>
              <w:bottom w:val="single" w:sz="4" w:space="0" w:color="A6A6A6"/>
            </w:tcBorders>
            <w:noWrap/>
            <w:hideMark/>
          </w:tcPr>
          <w:p w14:paraId="2436862D" w14:textId="77777777" w:rsidR="00905F4F" w:rsidRPr="002029AF" w:rsidRDefault="00905F4F" w:rsidP="0088737C">
            <w:pPr>
              <w:pStyle w:val="ARfintablebodyright"/>
              <w:ind w:right="0"/>
            </w:pPr>
            <w:r w:rsidRPr="002F3D14">
              <w:t>57.1</w:t>
            </w:r>
          </w:p>
        </w:tc>
        <w:tc>
          <w:tcPr>
            <w:tcW w:w="1020" w:type="dxa"/>
            <w:tcBorders>
              <w:top w:val="single" w:sz="4" w:space="0" w:color="A6A6A6"/>
              <w:bottom w:val="single" w:sz="4" w:space="0" w:color="A6A6A6"/>
            </w:tcBorders>
            <w:noWrap/>
            <w:hideMark/>
          </w:tcPr>
          <w:p w14:paraId="5AC628E3" w14:textId="77777777" w:rsidR="00905F4F" w:rsidRPr="002029AF" w:rsidRDefault="00905F4F" w:rsidP="0088737C">
            <w:pPr>
              <w:pStyle w:val="ARfintablebodyright"/>
              <w:ind w:right="0"/>
            </w:pPr>
            <w:r w:rsidRPr="002F3D14">
              <w:t>–</w:t>
            </w:r>
          </w:p>
        </w:tc>
      </w:tr>
      <w:tr w:rsidR="00905F4F" w:rsidRPr="002029AF" w14:paraId="7FC80CF7" w14:textId="77777777" w:rsidTr="00860E95">
        <w:trPr>
          <w:trHeight w:val="255"/>
        </w:trPr>
        <w:tc>
          <w:tcPr>
            <w:tcW w:w="2495" w:type="dxa"/>
            <w:tcBorders>
              <w:top w:val="single" w:sz="4" w:space="0" w:color="A6A6A6"/>
              <w:bottom w:val="single" w:sz="4" w:space="0" w:color="A6A6A6"/>
            </w:tcBorders>
          </w:tcPr>
          <w:p w14:paraId="5D975D50" w14:textId="77777777" w:rsidR="00905F4F" w:rsidRPr="002029AF" w:rsidRDefault="00905F4F" w:rsidP="0088737C">
            <w:pPr>
              <w:pStyle w:val="ARfintablebody"/>
            </w:pPr>
            <w:r w:rsidRPr="002F3D14">
              <w:t>PPP-related financial liabilities</w:t>
            </w:r>
          </w:p>
        </w:tc>
        <w:tc>
          <w:tcPr>
            <w:tcW w:w="1021" w:type="dxa"/>
            <w:tcBorders>
              <w:top w:val="single" w:sz="4" w:space="0" w:color="A6A6A6"/>
              <w:bottom w:val="single" w:sz="4" w:space="0" w:color="A6A6A6"/>
            </w:tcBorders>
            <w:noWrap/>
          </w:tcPr>
          <w:p w14:paraId="12E39B69" w14:textId="77777777" w:rsidR="00905F4F" w:rsidRPr="002029AF" w:rsidRDefault="00905F4F" w:rsidP="0088737C">
            <w:pPr>
              <w:pStyle w:val="ARfintablebodyright"/>
              <w:ind w:right="0"/>
            </w:pPr>
            <w:r w:rsidRPr="002F3D14">
              <w:t>175.4</w:t>
            </w:r>
          </w:p>
        </w:tc>
        <w:tc>
          <w:tcPr>
            <w:tcW w:w="1021" w:type="dxa"/>
            <w:tcBorders>
              <w:top w:val="single" w:sz="4" w:space="0" w:color="A6A6A6"/>
              <w:bottom w:val="single" w:sz="4" w:space="0" w:color="A6A6A6"/>
            </w:tcBorders>
            <w:noWrap/>
          </w:tcPr>
          <w:p w14:paraId="40CDBA5A" w14:textId="77777777" w:rsidR="00905F4F" w:rsidRPr="002029AF" w:rsidRDefault="00905F4F" w:rsidP="0088737C">
            <w:pPr>
              <w:pStyle w:val="ARfintablebodyright"/>
              <w:ind w:right="0"/>
            </w:pPr>
            <w:r>
              <w:t>322.6</w:t>
            </w:r>
          </w:p>
        </w:tc>
        <w:tc>
          <w:tcPr>
            <w:tcW w:w="1020" w:type="dxa"/>
            <w:tcBorders>
              <w:top w:val="single" w:sz="4" w:space="0" w:color="A6A6A6"/>
              <w:bottom w:val="single" w:sz="4" w:space="0" w:color="A6A6A6"/>
            </w:tcBorders>
            <w:noWrap/>
          </w:tcPr>
          <w:p w14:paraId="2F72D2CE" w14:textId="77777777" w:rsidR="00905F4F" w:rsidRPr="002029AF" w:rsidRDefault="00905F4F" w:rsidP="0088737C">
            <w:pPr>
              <w:pStyle w:val="ARfintablebodyright"/>
              <w:ind w:right="0"/>
            </w:pPr>
            <w:r w:rsidRPr="002F3D14">
              <w:t>0.3</w:t>
            </w:r>
          </w:p>
        </w:tc>
        <w:tc>
          <w:tcPr>
            <w:tcW w:w="1020" w:type="dxa"/>
            <w:tcBorders>
              <w:top w:val="single" w:sz="4" w:space="0" w:color="A6A6A6"/>
              <w:bottom w:val="single" w:sz="4" w:space="0" w:color="A6A6A6"/>
            </w:tcBorders>
            <w:noWrap/>
          </w:tcPr>
          <w:p w14:paraId="630E06F2" w14:textId="77777777" w:rsidR="00905F4F" w:rsidRPr="002029AF" w:rsidRDefault="00905F4F" w:rsidP="0088737C">
            <w:pPr>
              <w:pStyle w:val="ARfintablebodyright"/>
              <w:ind w:right="0"/>
            </w:pPr>
            <w:r w:rsidRPr="002F3D14">
              <w:t>–</w:t>
            </w:r>
          </w:p>
        </w:tc>
        <w:tc>
          <w:tcPr>
            <w:tcW w:w="1020" w:type="dxa"/>
            <w:tcBorders>
              <w:top w:val="single" w:sz="4" w:space="0" w:color="A6A6A6"/>
              <w:bottom w:val="single" w:sz="4" w:space="0" w:color="A6A6A6"/>
            </w:tcBorders>
            <w:noWrap/>
          </w:tcPr>
          <w:p w14:paraId="2C2D5126" w14:textId="77777777" w:rsidR="00905F4F" w:rsidRPr="002029AF" w:rsidRDefault="00905F4F" w:rsidP="0088737C">
            <w:pPr>
              <w:pStyle w:val="ARfintablebodyright"/>
              <w:ind w:right="0"/>
            </w:pPr>
            <w:r w:rsidRPr="002F3D14">
              <w:t>–</w:t>
            </w:r>
          </w:p>
        </w:tc>
        <w:tc>
          <w:tcPr>
            <w:tcW w:w="1020" w:type="dxa"/>
            <w:tcBorders>
              <w:top w:val="single" w:sz="4" w:space="0" w:color="A6A6A6"/>
              <w:bottom w:val="single" w:sz="4" w:space="0" w:color="A6A6A6"/>
            </w:tcBorders>
            <w:noWrap/>
          </w:tcPr>
          <w:p w14:paraId="618EF379" w14:textId="77777777" w:rsidR="00905F4F" w:rsidRPr="002029AF" w:rsidRDefault="00905F4F" w:rsidP="0088737C">
            <w:pPr>
              <w:pStyle w:val="ARfintablebodyright"/>
              <w:ind w:right="0"/>
            </w:pPr>
            <w:r w:rsidRPr="002F3D14">
              <w:t>0.4</w:t>
            </w:r>
          </w:p>
        </w:tc>
        <w:tc>
          <w:tcPr>
            <w:tcW w:w="1020" w:type="dxa"/>
            <w:tcBorders>
              <w:top w:val="single" w:sz="4" w:space="0" w:color="A6A6A6"/>
              <w:bottom w:val="single" w:sz="4" w:space="0" w:color="A6A6A6"/>
            </w:tcBorders>
            <w:noWrap/>
          </w:tcPr>
          <w:p w14:paraId="441F4C89" w14:textId="77777777" w:rsidR="00905F4F" w:rsidRPr="002029AF" w:rsidRDefault="00905F4F" w:rsidP="0088737C">
            <w:pPr>
              <w:pStyle w:val="ARfintablebodyright"/>
              <w:ind w:right="0"/>
            </w:pPr>
            <w:r>
              <w:t>321.9</w:t>
            </w:r>
          </w:p>
        </w:tc>
      </w:tr>
      <w:tr w:rsidR="00905F4F" w:rsidRPr="002029AF" w14:paraId="2BD80072" w14:textId="77777777" w:rsidTr="00860E95">
        <w:trPr>
          <w:trHeight w:val="255"/>
        </w:trPr>
        <w:tc>
          <w:tcPr>
            <w:tcW w:w="2495" w:type="dxa"/>
            <w:tcBorders>
              <w:top w:val="single" w:sz="4" w:space="0" w:color="A6A6A6"/>
            </w:tcBorders>
            <w:hideMark/>
          </w:tcPr>
          <w:p w14:paraId="38A660D5" w14:textId="77777777" w:rsidR="00905F4F" w:rsidRPr="002029AF" w:rsidRDefault="00905F4F" w:rsidP="0088737C">
            <w:pPr>
              <w:pStyle w:val="ARfintablebody"/>
            </w:pPr>
            <w:r w:rsidRPr="002F3D14">
              <w:t>Lease liabilities</w:t>
            </w:r>
          </w:p>
        </w:tc>
        <w:tc>
          <w:tcPr>
            <w:tcW w:w="1021" w:type="dxa"/>
            <w:tcBorders>
              <w:top w:val="single" w:sz="4" w:space="0" w:color="A6A6A6"/>
            </w:tcBorders>
            <w:noWrap/>
            <w:hideMark/>
          </w:tcPr>
          <w:p w14:paraId="61DDA404" w14:textId="77777777" w:rsidR="00905F4F" w:rsidRPr="002029AF" w:rsidRDefault="00905F4F" w:rsidP="0088737C">
            <w:pPr>
              <w:pStyle w:val="ARfintablebodyright"/>
              <w:ind w:right="0"/>
            </w:pPr>
            <w:r w:rsidRPr="002F3D14">
              <w:t>91.2</w:t>
            </w:r>
          </w:p>
        </w:tc>
        <w:tc>
          <w:tcPr>
            <w:tcW w:w="1021" w:type="dxa"/>
            <w:tcBorders>
              <w:top w:val="single" w:sz="4" w:space="0" w:color="A6A6A6"/>
            </w:tcBorders>
            <w:noWrap/>
            <w:hideMark/>
          </w:tcPr>
          <w:p w14:paraId="0EEA2917" w14:textId="77777777" w:rsidR="00905F4F" w:rsidRPr="002029AF" w:rsidRDefault="00905F4F" w:rsidP="0088737C">
            <w:pPr>
              <w:pStyle w:val="ARfintablebodyright"/>
              <w:ind w:right="0"/>
            </w:pPr>
            <w:r w:rsidRPr="002F3D14">
              <w:t>96.3</w:t>
            </w:r>
          </w:p>
        </w:tc>
        <w:tc>
          <w:tcPr>
            <w:tcW w:w="1020" w:type="dxa"/>
            <w:tcBorders>
              <w:top w:val="single" w:sz="4" w:space="0" w:color="A6A6A6"/>
            </w:tcBorders>
            <w:noWrap/>
            <w:hideMark/>
          </w:tcPr>
          <w:p w14:paraId="4836FF97" w14:textId="77777777" w:rsidR="00905F4F" w:rsidRPr="002029AF" w:rsidRDefault="00905F4F" w:rsidP="0088737C">
            <w:pPr>
              <w:pStyle w:val="ARfintablebodyright"/>
              <w:ind w:right="0"/>
            </w:pPr>
            <w:r w:rsidRPr="002F3D14">
              <w:t>8.8</w:t>
            </w:r>
          </w:p>
        </w:tc>
        <w:tc>
          <w:tcPr>
            <w:tcW w:w="1020" w:type="dxa"/>
            <w:tcBorders>
              <w:top w:val="single" w:sz="4" w:space="0" w:color="A6A6A6"/>
            </w:tcBorders>
            <w:noWrap/>
            <w:hideMark/>
          </w:tcPr>
          <w:p w14:paraId="00F83274" w14:textId="77777777" w:rsidR="00905F4F" w:rsidRPr="002029AF" w:rsidRDefault="00905F4F" w:rsidP="0088737C">
            <w:pPr>
              <w:pStyle w:val="ARfintablebodyright"/>
              <w:ind w:right="0"/>
            </w:pPr>
            <w:r w:rsidRPr="002F3D14">
              <w:t>5.6</w:t>
            </w:r>
          </w:p>
        </w:tc>
        <w:tc>
          <w:tcPr>
            <w:tcW w:w="1020" w:type="dxa"/>
            <w:tcBorders>
              <w:top w:val="single" w:sz="4" w:space="0" w:color="A6A6A6"/>
            </w:tcBorders>
            <w:noWrap/>
            <w:hideMark/>
          </w:tcPr>
          <w:p w14:paraId="4CB44383" w14:textId="77777777" w:rsidR="00905F4F" w:rsidRPr="002029AF" w:rsidRDefault="00905F4F" w:rsidP="0088737C">
            <w:pPr>
              <w:pStyle w:val="ARfintablebodyright"/>
              <w:ind w:right="0"/>
            </w:pPr>
            <w:r w:rsidRPr="002F3D14">
              <w:t>25.3</w:t>
            </w:r>
          </w:p>
        </w:tc>
        <w:tc>
          <w:tcPr>
            <w:tcW w:w="1020" w:type="dxa"/>
            <w:tcBorders>
              <w:top w:val="single" w:sz="4" w:space="0" w:color="A6A6A6"/>
            </w:tcBorders>
            <w:noWrap/>
            <w:hideMark/>
          </w:tcPr>
          <w:p w14:paraId="3A8EDB59" w14:textId="77777777" w:rsidR="00905F4F" w:rsidRPr="002029AF" w:rsidRDefault="00905F4F" w:rsidP="0088737C">
            <w:pPr>
              <w:pStyle w:val="ARfintablebodyright"/>
              <w:ind w:right="0"/>
            </w:pPr>
            <w:r w:rsidRPr="002F3D14">
              <w:t>48.9</w:t>
            </w:r>
          </w:p>
        </w:tc>
        <w:tc>
          <w:tcPr>
            <w:tcW w:w="1020" w:type="dxa"/>
            <w:tcBorders>
              <w:top w:val="single" w:sz="4" w:space="0" w:color="A6A6A6"/>
            </w:tcBorders>
            <w:noWrap/>
            <w:hideMark/>
          </w:tcPr>
          <w:p w14:paraId="1581B3B6" w14:textId="77777777" w:rsidR="00905F4F" w:rsidRPr="002029AF" w:rsidRDefault="00905F4F" w:rsidP="0088737C">
            <w:pPr>
              <w:pStyle w:val="ARfintablebodyright"/>
              <w:ind w:right="0"/>
            </w:pPr>
            <w:r w:rsidRPr="002F3D14">
              <w:t>7.7</w:t>
            </w:r>
          </w:p>
        </w:tc>
      </w:tr>
      <w:tr w:rsidR="00905F4F" w:rsidRPr="002029AF" w14:paraId="63369E1C" w14:textId="77777777" w:rsidTr="00860E95">
        <w:trPr>
          <w:trHeight w:val="255"/>
        </w:trPr>
        <w:tc>
          <w:tcPr>
            <w:tcW w:w="2495" w:type="dxa"/>
            <w:tcBorders>
              <w:bottom w:val="single" w:sz="4" w:space="0" w:color="auto"/>
            </w:tcBorders>
            <w:hideMark/>
          </w:tcPr>
          <w:p w14:paraId="1895D927" w14:textId="77777777" w:rsidR="00905F4F" w:rsidRPr="002029AF" w:rsidRDefault="00905F4F" w:rsidP="0088737C">
            <w:pPr>
              <w:pStyle w:val="ARfintablebodybold"/>
            </w:pPr>
            <w:r w:rsidRPr="002F3D14">
              <w:t>Total</w:t>
            </w:r>
          </w:p>
        </w:tc>
        <w:tc>
          <w:tcPr>
            <w:tcW w:w="1021" w:type="dxa"/>
            <w:tcBorders>
              <w:bottom w:val="single" w:sz="4" w:space="0" w:color="auto"/>
            </w:tcBorders>
            <w:noWrap/>
            <w:hideMark/>
          </w:tcPr>
          <w:p w14:paraId="47B86870" w14:textId="77777777" w:rsidR="00905F4F" w:rsidRPr="002029AF" w:rsidRDefault="00905F4F" w:rsidP="0088737C">
            <w:pPr>
              <w:pStyle w:val="ARfintablebodyrightbold"/>
              <w:ind w:right="0"/>
            </w:pPr>
            <w:r w:rsidRPr="002F3D14">
              <w:t>370.6</w:t>
            </w:r>
          </w:p>
        </w:tc>
        <w:tc>
          <w:tcPr>
            <w:tcW w:w="1021" w:type="dxa"/>
            <w:tcBorders>
              <w:bottom w:val="single" w:sz="4" w:space="0" w:color="auto"/>
            </w:tcBorders>
            <w:noWrap/>
            <w:hideMark/>
          </w:tcPr>
          <w:p w14:paraId="088B5E2B" w14:textId="77777777" w:rsidR="00905F4F" w:rsidRPr="002029AF" w:rsidRDefault="00905F4F" w:rsidP="0088737C">
            <w:pPr>
              <w:pStyle w:val="ARfintablebodyrightbold"/>
              <w:ind w:right="0"/>
            </w:pPr>
            <w:r>
              <w:t>522.9</w:t>
            </w:r>
          </w:p>
        </w:tc>
        <w:tc>
          <w:tcPr>
            <w:tcW w:w="1020" w:type="dxa"/>
            <w:tcBorders>
              <w:bottom w:val="single" w:sz="4" w:space="0" w:color="auto"/>
            </w:tcBorders>
            <w:noWrap/>
            <w:hideMark/>
          </w:tcPr>
          <w:p w14:paraId="65A8440D" w14:textId="77777777" w:rsidR="00905F4F" w:rsidRPr="002029AF" w:rsidRDefault="00905F4F" w:rsidP="0088737C">
            <w:pPr>
              <w:pStyle w:val="ARfintablebodyrightbold"/>
              <w:ind w:right="0"/>
            </w:pPr>
            <w:r w:rsidRPr="002F3D14">
              <w:t>50.3</w:t>
            </w:r>
          </w:p>
        </w:tc>
        <w:tc>
          <w:tcPr>
            <w:tcW w:w="1020" w:type="dxa"/>
            <w:tcBorders>
              <w:bottom w:val="single" w:sz="4" w:space="0" w:color="auto"/>
            </w:tcBorders>
            <w:noWrap/>
            <w:hideMark/>
          </w:tcPr>
          <w:p w14:paraId="03479BEA" w14:textId="77777777" w:rsidR="00905F4F" w:rsidRPr="002029AF" w:rsidRDefault="00905F4F" w:rsidP="0088737C">
            <w:pPr>
              <w:pStyle w:val="ARfintablebodyrightbold"/>
              <w:ind w:right="0"/>
            </w:pPr>
            <w:r w:rsidRPr="002F3D14">
              <w:t>5.6</w:t>
            </w:r>
          </w:p>
        </w:tc>
        <w:tc>
          <w:tcPr>
            <w:tcW w:w="1020" w:type="dxa"/>
            <w:tcBorders>
              <w:bottom w:val="single" w:sz="4" w:space="0" w:color="auto"/>
            </w:tcBorders>
            <w:noWrap/>
            <w:hideMark/>
          </w:tcPr>
          <w:p w14:paraId="6D3516C7" w14:textId="77777777" w:rsidR="00905F4F" w:rsidRPr="002029AF" w:rsidRDefault="00905F4F" w:rsidP="0088737C">
            <w:pPr>
              <w:pStyle w:val="ARfintablebodyrightbold"/>
              <w:ind w:right="0"/>
            </w:pPr>
            <w:r w:rsidRPr="002F3D14">
              <w:t>31.0</w:t>
            </w:r>
          </w:p>
        </w:tc>
        <w:tc>
          <w:tcPr>
            <w:tcW w:w="1020" w:type="dxa"/>
            <w:tcBorders>
              <w:bottom w:val="single" w:sz="4" w:space="0" w:color="auto"/>
            </w:tcBorders>
            <w:noWrap/>
            <w:hideMark/>
          </w:tcPr>
          <w:p w14:paraId="28B7C808" w14:textId="77777777" w:rsidR="00905F4F" w:rsidRPr="002029AF" w:rsidRDefault="00905F4F" w:rsidP="0088737C">
            <w:pPr>
              <w:pStyle w:val="ARfintablebodyrightbold"/>
              <w:ind w:right="0"/>
            </w:pPr>
            <w:r w:rsidRPr="002F3D14">
              <w:t>106.4</w:t>
            </w:r>
          </w:p>
        </w:tc>
        <w:tc>
          <w:tcPr>
            <w:tcW w:w="1020" w:type="dxa"/>
            <w:tcBorders>
              <w:bottom w:val="single" w:sz="4" w:space="0" w:color="auto"/>
            </w:tcBorders>
            <w:noWrap/>
            <w:hideMark/>
          </w:tcPr>
          <w:p w14:paraId="2D81AF80" w14:textId="77777777" w:rsidR="00905F4F" w:rsidRPr="002029AF" w:rsidRDefault="00905F4F" w:rsidP="0088737C">
            <w:pPr>
              <w:pStyle w:val="ARfintablebodyrightbold"/>
              <w:ind w:right="0"/>
            </w:pPr>
            <w:r>
              <w:t>329.6</w:t>
            </w:r>
          </w:p>
        </w:tc>
      </w:tr>
      <w:tr w:rsidR="00905F4F" w:rsidRPr="002029AF" w14:paraId="157A0D24" w14:textId="77777777" w:rsidTr="00860E95">
        <w:trPr>
          <w:trHeight w:val="255"/>
        </w:trPr>
        <w:tc>
          <w:tcPr>
            <w:tcW w:w="9637" w:type="dxa"/>
            <w:gridSpan w:val="8"/>
            <w:tcBorders>
              <w:top w:val="single" w:sz="4" w:space="0" w:color="auto"/>
              <w:bottom w:val="single" w:sz="4" w:space="0" w:color="A6A6A6"/>
            </w:tcBorders>
            <w:hideMark/>
          </w:tcPr>
          <w:p w14:paraId="415C857E" w14:textId="77777777" w:rsidR="00905F4F" w:rsidRPr="002029AF" w:rsidRDefault="00905F4F" w:rsidP="0088737C">
            <w:pPr>
              <w:pStyle w:val="ARfintablebodybold"/>
            </w:pPr>
            <w:r w:rsidRPr="002F3D14">
              <w:t>2020</w:t>
            </w:r>
          </w:p>
        </w:tc>
      </w:tr>
      <w:tr w:rsidR="00905F4F" w:rsidRPr="002029AF" w14:paraId="1FF9DB46" w14:textId="77777777" w:rsidTr="00860E95">
        <w:trPr>
          <w:trHeight w:val="255"/>
        </w:trPr>
        <w:tc>
          <w:tcPr>
            <w:tcW w:w="2495" w:type="dxa"/>
            <w:tcBorders>
              <w:top w:val="single" w:sz="4" w:space="0" w:color="A6A6A6"/>
              <w:bottom w:val="single" w:sz="4" w:space="0" w:color="A6A6A6"/>
            </w:tcBorders>
            <w:hideMark/>
          </w:tcPr>
          <w:p w14:paraId="0656D3CE" w14:textId="77777777" w:rsidR="00905F4F" w:rsidRPr="002029AF" w:rsidRDefault="00905F4F" w:rsidP="0088737C">
            <w:pPr>
              <w:pStyle w:val="ARfintablebody"/>
            </w:pPr>
            <w:r w:rsidRPr="002F3D14">
              <w:t>Advances from Victorian Government</w:t>
            </w:r>
          </w:p>
        </w:tc>
        <w:tc>
          <w:tcPr>
            <w:tcW w:w="1021" w:type="dxa"/>
            <w:tcBorders>
              <w:top w:val="single" w:sz="4" w:space="0" w:color="A6A6A6"/>
              <w:bottom w:val="single" w:sz="4" w:space="0" w:color="A6A6A6"/>
            </w:tcBorders>
            <w:noWrap/>
            <w:hideMark/>
          </w:tcPr>
          <w:p w14:paraId="4C084261" w14:textId="77777777" w:rsidR="00905F4F" w:rsidRPr="002029AF" w:rsidRDefault="00905F4F" w:rsidP="0088737C">
            <w:pPr>
              <w:pStyle w:val="ARfintablebodyright"/>
              <w:ind w:right="0"/>
            </w:pPr>
            <w:r w:rsidRPr="002F3D14">
              <w:t>389.1</w:t>
            </w:r>
          </w:p>
        </w:tc>
        <w:tc>
          <w:tcPr>
            <w:tcW w:w="1021" w:type="dxa"/>
            <w:tcBorders>
              <w:top w:val="single" w:sz="4" w:space="0" w:color="A6A6A6"/>
              <w:bottom w:val="single" w:sz="4" w:space="0" w:color="A6A6A6"/>
            </w:tcBorders>
            <w:noWrap/>
            <w:hideMark/>
          </w:tcPr>
          <w:p w14:paraId="73E75415" w14:textId="77777777" w:rsidR="00905F4F" w:rsidRPr="002029AF" w:rsidRDefault="00905F4F" w:rsidP="0088737C">
            <w:pPr>
              <w:pStyle w:val="ARfintablebodyright"/>
              <w:ind w:right="0"/>
            </w:pPr>
            <w:r w:rsidRPr="002F3D14">
              <w:t>389.1</w:t>
            </w:r>
          </w:p>
        </w:tc>
        <w:tc>
          <w:tcPr>
            <w:tcW w:w="1020" w:type="dxa"/>
            <w:tcBorders>
              <w:top w:val="single" w:sz="4" w:space="0" w:color="A6A6A6"/>
              <w:bottom w:val="single" w:sz="4" w:space="0" w:color="A6A6A6"/>
            </w:tcBorders>
            <w:noWrap/>
            <w:hideMark/>
          </w:tcPr>
          <w:p w14:paraId="0C91A976" w14:textId="77777777" w:rsidR="00905F4F" w:rsidRPr="002029AF" w:rsidRDefault="00905F4F" w:rsidP="0088737C">
            <w:pPr>
              <w:pStyle w:val="ARfintablebodyright"/>
              <w:ind w:right="0"/>
            </w:pPr>
            <w:r w:rsidRPr="002F3D14">
              <w:t>57.2</w:t>
            </w:r>
          </w:p>
        </w:tc>
        <w:tc>
          <w:tcPr>
            <w:tcW w:w="1020" w:type="dxa"/>
            <w:tcBorders>
              <w:top w:val="single" w:sz="4" w:space="0" w:color="A6A6A6"/>
              <w:bottom w:val="single" w:sz="4" w:space="0" w:color="A6A6A6"/>
            </w:tcBorders>
            <w:noWrap/>
            <w:hideMark/>
          </w:tcPr>
          <w:p w14:paraId="4B1EC2D9" w14:textId="77777777" w:rsidR="00905F4F" w:rsidRPr="002029AF" w:rsidRDefault="00905F4F" w:rsidP="0088737C">
            <w:pPr>
              <w:pStyle w:val="ARfintablebodyright"/>
              <w:ind w:right="0"/>
            </w:pPr>
            <w:r w:rsidRPr="002F3D14">
              <w:t>–</w:t>
            </w:r>
          </w:p>
        </w:tc>
        <w:tc>
          <w:tcPr>
            <w:tcW w:w="1020" w:type="dxa"/>
            <w:tcBorders>
              <w:top w:val="single" w:sz="4" w:space="0" w:color="A6A6A6"/>
              <w:bottom w:val="single" w:sz="4" w:space="0" w:color="A6A6A6"/>
            </w:tcBorders>
            <w:noWrap/>
            <w:hideMark/>
          </w:tcPr>
          <w:p w14:paraId="7625D466" w14:textId="77777777" w:rsidR="00905F4F" w:rsidRPr="002029AF" w:rsidRDefault="00905F4F" w:rsidP="0088737C">
            <w:pPr>
              <w:pStyle w:val="ARfintablebodyright"/>
              <w:ind w:right="0"/>
            </w:pPr>
            <w:r w:rsidRPr="002F3D14">
              <w:t>308.9</w:t>
            </w:r>
          </w:p>
        </w:tc>
        <w:tc>
          <w:tcPr>
            <w:tcW w:w="1020" w:type="dxa"/>
            <w:tcBorders>
              <w:top w:val="single" w:sz="4" w:space="0" w:color="A6A6A6"/>
              <w:bottom w:val="single" w:sz="4" w:space="0" w:color="A6A6A6"/>
            </w:tcBorders>
            <w:noWrap/>
            <w:hideMark/>
          </w:tcPr>
          <w:p w14:paraId="24523788" w14:textId="77777777" w:rsidR="00905F4F" w:rsidRPr="002029AF" w:rsidRDefault="00905F4F" w:rsidP="0088737C">
            <w:pPr>
              <w:pStyle w:val="ARfintablebodyright"/>
              <w:ind w:right="0"/>
            </w:pPr>
            <w:r w:rsidRPr="002F3D14">
              <w:t>23.0</w:t>
            </w:r>
          </w:p>
        </w:tc>
        <w:tc>
          <w:tcPr>
            <w:tcW w:w="1020" w:type="dxa"/>
            <w:tcBorders>
              <w:top w:val="single" w:sz="4" w:space="0" w:color="A6A6A6"/>
              <w:bottom w:val="single" w:sz="4" w:space="0" w:color="A6A6A6"/>
            </w:tcBorders>
            <w:noWrap/>
            <w:hideMark/>
          </w:tcPr>
          <w:p w14:paraId="0129143B" w14:textId="77777777" w:rsidR="00905F4F" w:rsidRPr="002029AF" w:rsidRDefault="00905F4F" w:rsidP="0088737C">
            <w:pPr>
              <w:pStyle w:val="ARfintablebodyright"/>
              <w:ind w:right="0"/>
            </w:pPr>
            <w:r w:rsidRPr="002F3D14">
              <w:t>–</w:t>
            </w:r>
          </w:p>
        </w:tc>
      </w:tr>
      <w:tr w:rsidR="00905F4F" w:rsidRPr="002029AF" w14:paraId="32BC4E82" w14:textId="77777777" w:rsidTr="00860E95">
        <w:trPr>
          <w:trHeight w:val="255"/>
        </w:trPr>
        <w:tc>
          <w:tcPr>
            <w:tcW w:w="2495" w:type="dxa"/>
            <w:tcBorders>
              <w:top w:val="single" w:sz="4" w:space="0" w:color="A6A6A6"/>
            </w:tcBorders>
            <w:noWrap/>
            <w:hideMark/>
          </w:tcPr>
          <w:p w14:paraId="4F5DDCFA" w14:textId="77777777" w:rsidR="00905F4F" w:rsidRPr="002029AF" w:rsidRDefault="00905F4F" w:rsidP="0088737C">
            <w:pPr>
              <w:pStyle w:val="ARfintablebody"/>
            </w:pPr>
            <w:r w:rsidRPr="002F3D14">
              <w:t>Lease liabilities</w:t>
            </w:r>
          </w:p>
        </w:tc>
        <w:tc>
          <w:tcPr>
            <w:tcW w:w="1021" w:type="dxa"/>
            <w:tcBorders>
              <w:top w:val="single" w:sz="4" w:space="0" w:color="A6A6A6"/>
            </w:tcBorders>
            <w:noWrap/>
            <w:hideMark/>
          </w:tcPr>
          <w:p w14:paraId="5EF35246" w14:textId="77777777" w:rsidR="00905F4F" w:rsidRPr="002029AF" w:rsidRDefault="00905F4F" w:rsidP="0088737C">
            <w:pPr>
              <w:pStyle w:val="ARfintablebodyright"/>
              <w:ind w:right="0"/>
            </w:pPr>
            <w:r w:rsidRPr="002F3D14">
              <w:t>83.5</w:t>
            </w:r>
          </w:p>
        </w:tc>
        <w:tc>
          <w:tcPr>
            <w:tcW w:w="1021" w:type="dxa"/>
            <w:tcBorders>
              <w:top w:val="single" w:sz="4" w:space="0" w:color="A6A6A6"/>
            </w:tcBorders>
            <w:noWrap/>
            <w:hideMark/>
          </w:tcPr>
          <w:p w14:paraId="37A83BB8" w14:textId="77777777" w:rsidR="00905F4F" w:rsidRPr="002029AF" w:rsidRDefault="00905F4F" w:rsidP="0088737C">
            <w:pPr>
              <w:pStyle w:val="ARfintablebodyright"/>
              <w:ind w:right="0"/>
            </w:pPr>
            <w:r w:rsidRPr="002F3D14">
              <w:t>88.8</w:t>
            </w:r>
          </w:p>
        </w:tc>
        <w:tc>
          <w:tcPr>
            <w:tcW w:w="1020" w:type="dxa"/>
            <w:tcBorders>
              <w:top w:val="single" w:sz="4" w:space="0" w:color="A6A6A6"/>
            </w:tcBorders>
            <w:noWrap/>
            <w:hideMark/>
          </w:tcPr>
          <w:p w14:paraId="4C07D816" w14:textId="77777777" w:rsidR="00905F4F" w:rsidRPr="002029AF" w:rsidRDefault="00905F4F" w:rsidP="0088737C">
            <w:pPr>
              <w:pStyle w:val="ARfintablebodyright"/>
              <w:ind w:right="0"/>
            </w:pPr>
            <w:r w:rsidRPr="002F3D14">
              <w:t>5.6</w:t>
            </w:r>
          </w:p>
        </w:tc>
        <w:tc>
          <w:tcPr>
            <w:tcW w:w="1020" w:type="dxa"/>
            <w:tcBorders>
              <w:top w:val="single" w:sz="4" w:space="0" w:color="A6A6A6"/>
            </w:tcBorders>
            <w:noWrap/>
            <w:hideMark/>
          </w:tcPr>
          <w:p w14:paraId="63F9A074" w14:textId="77777777" w:rsidR="00905F4F" w:rsidRPr="002029AF" w:rsidRDefault="00905F4F" w:rsidP="0088737C">
            <w:pPr>
              <w:pStyle w:val="ARfintablebodyright"/>
              <w:ind w:right="0"/>
            </w:pPr>
            <w:r w:rsidRPr="002F3D14">
              <w:t>8.8</w:t>
            </w:r>
          </w:p>
        </w:tc>
        <w:tc>
          <w:tcPr>
            <w:tcW w:w="1020" w:type="dxa"/>
            <w:tcBorders>
              <w:top w:val="single" w:sz="4" w:space="0" w:color="A6A6A6"/>
            </w:tcBorders>
            <w:noWrap/>
            <w:hideMark/>
          </w:tcPr>
          <w:p w14:paraId="7A8D6185" w14:textId="77777777" w:rsidR="00905F4F" w:rsidRPr="002029AF" w:rsidRDefault="00905F4F" w:rsidP="0088737C">
            <w:pPr>
              <w:pStyle w:val="ARfintablebodyright"/>
              <w:ind w:right="0"/>
            </w:pPr>
            <w:r w:rsidRPr="002F3D14">
              <w:t>22.4</w:t>
            </w:r>
          </w:p>
        </w:tc>
        <w:tc>
          <w:tcPr>
            <w:tcW w:w="1020" w:type="dxa"/>
            <w:tcBorders>
              <w:top w:val="single" w:sz="4" w:space="0" w:color="A6A6A6"/>
            </w:tcBorders>
            <w:noWrap/>
            <w:hideMark/>
          </w:tcPr>
          <w:p w14:paraId="1CE3344A" w14:textId="77777777" w:rsidR="00905F4F" w:rsidRPr="002029AF" w:rsidRDefault="00905F4F" w:rsidP="0088737C">
            <w:pPr>
              <w:pStyle w:val="ARfintablebodyright"/>
              <w:ind w:right="0"/>
            </w:pPr>
            <w:r w:rsidRPr="002F3D14">
              <w:t>43.1</w:t>
            </w:r>
          </w:p>
        </w:tc>
        <w:tc>
          <w:tcPr>
            <w:tcW w:w="1020" w:type="dxa"/>
            <w:tcBorders>
              <w:top w:val="single" w:sz="4" w:space="0" w:color="A6A6A6"/>
            </w:tcBorders>
            <w:noWrap/>
            <w:hideMark/>
          </w:tcPr>
          <w:p w14:paraId="5359AFDB" w14:textId="77777777" w:rsidR="00905F4F" w:rsidRPr="002029AF" w:rsidRDefault="00905F4F" w:rsidP="0088737C">
            <w:pPr>
              <w:pStyle w:val="ARfintablebodyright"/>
              <w:ind w:right="0"/>
            </w:pPr>
            <w:r w:rsidRPr="002F3D14">
              <w:t>8.9</w:t>
            </w:r>
          </w:p>
        </w:tc>
      </w:tr>
      <w:tr w:rsidR="00905F4F" w:rsidRPr="002029AF" w14:paraId="079016B3" w14:textId="77777777" w:rsidTr="00860E95">
        <w:trPr>
          <w:trHeight w:val="255"/>
        </w:trPr>
        <w:tc>
          <w:tcPr>
            <w:tcW w:w="2495" w:type="dxa"/>
            <w:hideMark/>
          </w:tcPr>
          <w:p w14:paraId="7D1CA4EB" w14:textId="77777777" w:rsidR="00905F4F" w:rsidRPr="002029AF" w:rsidRDefault="00905F4F" w:rsidP="0088737C">
            <w:pPr>
              <w:pStyle w:val="ARfintablebodybold"/>
            </w:pPr>
            <w:r w:rsidRPr="002F3D14">
              <w:t>Total</w:t>
            </w:r>
          </w:p>
        </w:tc>
        <w:tc>
          <w:tcPr>
            <w:tcW w:w="1021" w:type="dxa"/>
            <w:noWrap/>
            <w:hideMark/>
          </w:tcPr>
          <w:p w14:paraId="4EEFC774" w14:textId="77777777" w:rsidR="00905F4F" w:rsidRPr="002029AF" w:rsidRDefault="00905F4F" w:rsidP="0088737C">
            <w:pPr>
              <w:pStyle w:val="ARfintablebodyrightbold"/>
              <w:ind w:right="0"/>
            </w:pPr>
            <w:r w:rsidRPr="002F3D14">
              <w:t>472.6</w:t>
            </w:r>
          </w:p>
        </w:tc>
        <w:tc>
          <w:tcPr>
            <w:tcW w:w="1021" w:type="dxa"/>
            <w:noWrap/>
            <w:hideMark/>
          </w:tcPr>
          <w:p w14:paraId="5FC37F2F" w14:textId="77777777" w:rsidR="00905F4F" w:rsidRPr="002029AF" w:rsidRDefault="00905F4F" w:rsidP="0088737C">
            <w:pPr>
              <w:pStyle w:val="ARfintablebodyrightbold"/>
              <w:ind w:right="0"/>
            </w:pPr>
            <w:r w:rsidRPr="002F3D14">
              <w:t>477.9</w:t>
            </w:r>
          </w:p>
        </w:tc>
        <w:tc>
          <w:tcPr>
            <w:tcW w:w="1020" w:type="dxa"/>
            <w:noWrap/>
            <w:hideMark/>
          </w:tcPr>
          <w:p w14:paraId="69F32A4E" w14:textId="77777777" w:rsidR="00905F4F" w:rsidRPr="002029AF" w:rsidRDefault="00905F4F" w:rsidP="0088737C">
            <w:pPr>
              <w:pStyle w:val="ARfintablebodyrightbold"/>
              <w:ind w:right="0"/>
            </w:pPr>
            <w:r w:rsidRPr="002F3D14">
              <w:t>62.8</w:t>
            </w:r>
          </w:p>
        </w:tc>
        <w:tc>
          <w:tcPr>
            <w:tcW w:w="1020" w:type="dxa"/>
            <w:noWrap/>
            <w:hideMark/>
          </w:tcPr>
          <w:p w14:paraId="30AAD252" w14:textId="77777777" w:rsidR="00905F4F" w:rsidRPr="002029AF" w:rsidRDefault="00905F4F" w:rsidP="0088737C">
            <w:pPr>
              <w:pStyle w:val="ARfintablebodyrightbold"/>
              <w:ind w:right="0"/>
            </w:pPr>
            <w:r w:rsidRPr="002F3D14">
              <w:t>8.8</w:t>
            </w:r>
          </w:p>
        </w:tc>
        <w:tc>
          <w:tcPr>
            <w:tcW w:w="1020" w:type="dxa"/>
            <w:noWrap/>
            <w:hideMark/>
          </w:tcPr>
          <w:p w14:paraId="2453616B" w14:textId="77777777" w:rsidR="00905F4F" w:rsidRPr="002029AF" w:rsidRDefault="00905F4F" w:rsidP="0088737C">
            <w:pPr>
              <w:pStyle w:val="ARfintablebodyrightbold"/>
              <w:ind w:right="0"/>
            </w:pPr>
            <w:r w:rsidRPr="002F3D14">
              <w:t>331.3</w:t>
            </w:r>
          </w:p>
        </w:tc>
        <w:tc>
          <w:tcPr>
            <w:tcW w:w="1020" w:type="dxa"/>
            <w:noWrap/>
            <w:hideMark/>
          </w:tcPr>
          <w:p w14:paraId="2DCD003E" w14:textId="77777777" w:rsidR="00905F4F" w:rsidRPr="002029AF" w:rsidRDefault="00905F4F" w:rsidP="0088737C">
            <w:pPr>
              <w:pStyle w:val="ARfintablebodyrightbold"/>
              <w:ind w:right="0"/>
            </w:pPr>
            <w:r w:rsidRPr="002F3D14">
              <w:t>66.1</w:t>
            </w:r>
          </w:p>
        </w:tc>
        <w:tc>
          <w:tcPr>
            <w:tcW w:w="1020" w:type="dxa"/>
            <w:noWrap/>
            <w:hideMark/>
          </w:tcPr>
          <w:p w14:paraId="2C8F111B" w14:textId="77777777" w:rsidR="00905F4F" w:rsidRPr="002029AF" w:rsidRDefault="00905F4F" w:rsidP="0088737C">
            <w:pPr>
              <w:pStyle w:val="ARfintablebodyrightbold"/>
              <w:ind w:right="0"/>
            </w:pPr>
            <w:r w:rsidRPr="002F3D14">
              <w:t>8.9</w:t>
            </w:r>
          </w:p>
        </w:tc>
      </w:tr>
    </w:tbl>
    <w:p w14:paraId="3DC374FE" w14:textId="77777777" w:rsidR="00905F4F" w:rsidRPr="002029AF" w:rsidRDefault="00905F4F" w:rsidP="00087B91">
      <w:pPr>
        <w:pStyle w:val="Heading5"/>
      </w:pPr>
      <w:bookmarkStart w:id="484" w:name="_Toc85121464"/>
      <w:r w:rsidRPr="002029AF">
        <w:t>7.1.2 Interest expense</w:t>
      </w:r>
      <w:bookmarkEnd w:id="484"/>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2CD168DF"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0E6C154F"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637A33CA" w14:textId="77777777" w:rsidR="00905F4F" w:rsidRPr="002029AF" w:rsidRDefault="00905F4F" w:rsidP="00860E95">
            <w:pPr>
              <w:pStyle w:val="ARfintablecolheadright"/>
            </w:pPr>
            <w:r>
              <w:t>2021</w:t>
            </w:r>
          </w:p>
          <w:p w14:paraId="6221C025"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43D53DA2" w14:textId="77777777" w:rsidR="00905F4F" w:rsidRPr="002029AF" w:rsidRDefault="00905F4F" w:rsidP="00860E95">
            <w:pPr>
              <w:pStyle w:val="ARfintablecolheadright"/>
            </w:pPr>
            <w:r>
              <w:t>2020</w:t>
            </w:r>
          </w:p>
          <w:p w14:paraId="66AA42CC" w14:textId="77777777" w:rsidR="00905F4F" w:rsidRPr="002029AF" w:rsidRDefault="00905F4F" w:rsidP="00860E95">
            <w:pPr>
              <w:pStyle w:val="ARfintablecolheadright"/>
            </w:pPr>
            <w:r w:rsidRPr="002029AF">
              <w:t>$M</w:t>
            </w:r>
          </w:p>
        </w:tc>
      </w:tr>
      <w:tr w:rsidR="00905F4F" w:rsidRPr="002029AF" w14:paraId="79AE1E79" w14:textId="77777777" w:rsidTr="0088737C">
        <w:tc>
          <w:tcPr>
            <w:tcW w:w="7371" w:type="dxa"/>
            <w:tcBorders>
              <w:top w:val="single" w:sz="4" w:space="0" w:color="auto"/>
              <w:bottom w:val="single" w:sz="4" w:space="0" w:color="A6A6A6"/>
            </w:tcBorders>
          </w:tcPr>
          <w:p w14:paraId="78B107E7" w14:textId="77777777" w:rsidR="00905F4F" w:rsidRPr="002029AF" w:rsidRDefault="00905F4F" w:rsidP="0088737C">
            <w:pPr>
              <w:pStyle w:val="ARfintablebody"/>
            </w:pPr>
            <w:r w:rsidRPr="00460AA5">
              <w:t>Interest on lease liabilities</w:t>
            </w:r>
          </w:p>
        </w:tc>
        <w:tc>
          <w:tcPr>
            <w:tcW w:w="1133" w:type="dxa"/>
            <w:tcBorders>
              <w:top w:val="single" w:sz="4" w:space="0" w:color="auto"/>
              <w:bottom w:val="single" w:sz="4" w:space="0" w:color="A6A6A6"/>
            </w:tcBorders>
            <w:shd w:val="clear" w:color="auto" w:fill="E7E6E6"/>
            <w:noWrap/>
          </w:tcPr>
          <w:p w14:paraId="3A892167" w14:textId="77777777" w:rsidR="00905F4F" w:rsidRPr="002029AF" w:rsidRDefault="00905F4F" w:rsidP="0088737C">
            <w:pPr>
              <w:pStyle w:val="ARfintablebodyright"/>
            </w:pPr>
            <w:r w:rsidRPr="00460AA5">
              <w:t>1.5</w:t>
            </w:r>
          </w:p>
        </w:tc>
        <w:tc>
          <w:tcPr>
            <w:tcW w:w="1133" w:type="dxa"/>
            <w:tcBorders>
              <w:top w:val="single" w:sz="4" w:space="0" w:color="auto"/>
              <w:bottom w:val="single" w:sz="4" w:space="0" w:color="A6A6A6"/>
            </w:tcBorders>
            <w:noWrap/>
          </w:tcPr>
          <w:p w14:paraId="39D34941" w14:textId="77777777" w:rsidR="00905F4F" w:rsidRPr="002029AF" w:rsidRDefault="00905F4F" w:rsidP="0088737C">
            <w:pPr>
              <w:pStyle w:val="ARfintablebodyright"/>
            </w:pPr>
            <w:r w:rsidRPr="00460AA5">
              <w:t>7.0</w:t>
            </w:r>
          </w:p>
        </w:tc>
      </w:tr>
      <w:tr w:rsidR="00905F4F" w:rsidRPr="002029AF" w14:paraId="4EA95641" w14:textId="77777777" w:rsidTr="0088737C">
        <w:tc>
          <w:tcPr>
            <w:tcW w:w="7371" w:type="dxa"/>
            <w:tcBorders>
              <w:top w:val="single" w:sz="4" w:space="0" w:color="A6A6A6"/>
            </w:tcBorders>
            <w:hideMark/>
          </w:tcPr>
          <w:p w14:paraId="27D3FC53" w14:textId="77777777" w:rsidR="00905F4F" w:rsidRPr="002029AF" w:rsidRDefault="00905F4F" w:rsidP="0088737C">
            <w:pPr>
              <w:pStyle w:val="ARfintablebody"/>
            </w:pPr>
            <w:r w:rsidRPr="00460AA5">
              <w:t>Interest on PPP-related financial liabilities</w:t>
            </w:r>
          </w:p>
        </w:tc>
        <w:tc>
          <w:tcPr>
            <w:tcW w:w="1133" w:type="dxa"/>
            <w:tcBorders>
              <w:top w:val="single" w:sz="4" w:space="0" w:color="A6A6A6"/>
            </w:tcBorders>
            <w:shd w:val="clear" w:color="auto" w:fill="E7E6E6"/>
            <w:noWrap/>
            <w:hideMark/>
          </w:tcPr>
          <w:p w14:paraId="0A83B314" w14:textId="77777777" w:rsidR="00905F4F" w:rsidRPr="002029AF" w:rsidRDefault="00905F4F" w:rsidP="0088737C">
            <w:pPr>
              <w:pStyle w:val="ARfintablebodyright"/>
            </w:pPr>
            <w:r w:rsidRPr="00460AA5">
              <w:t>2.5</w:t>
            </w:r>
          </w:p>
        </w:tc>
        <w:tc>
          <w:tcPr>
            <w:tcW w:w="1133" w:type="dxa"/>
            <w:tcBorders>
              <w:top w:val="single" w:sz="4" w:space="0" w:color="A6A6A6"/>
            </w:tcBorders>
            <w:noWrap/>
            <w:hideMark/>
          </w:tcPr>
          <w:p w14:paraId="7979BF35" w14:textId="77777777" w:rsidR="00905F4F" w:rsidRPr="002029AF" w:rsidRDefault="00905F4F" w:rsidP="0088737C">
            <w:pPr>
              <w:pStyle w:val="ARfintablebodyright"/>
            </w:pPr>
            <w:r w:rsidRPr="00460AA5">
              <w:t>–</w:t>
            </w:r>
          </w:p>
        </w:tc>
      </w:tr>
      <w:tr w:rsidR="00905F4F" w:rsidRPr="002029AF" w14:paraId="5D0DD646" w14:textId="77777777" w:rsidTr="00860E95">
        <w:tc>
          <w:tcPr>
            <w:tcW w:w="7371" w:type="dxa"/>
            <w:hideMark/>
          </w:tcPr>
          <w:p w14:paraId="515EDB25" w14:textId="77777777" w:rsidR="00905F4F" w:rsidRPr="002029AF" w:rsidRDefault="00905F4F" w:rsidP="0088737C">
            <w:pPr>
              <w:pStyle w:val="ARfintablebodybold"/>
            </w:pPr>
            <w:r w:rsidRPr="00460AA5">
              <w:t>Total interest expense</w:t>
            </w:r>
          </w:p>
        </w:tc>
        <w:tc>
          <w:tcPr>
            <w:tcW w:w="1133" w:type="dxa"/>
            <w:shd w:val="clear" w:color="auto" w:fill="E7E6E6"/>
            <w:noWrap/>
            <w:hideMark/>
          </w:tcPr>
          <w:p w14:paraId="3F0A0AFC" w14:textId="77777777" w:rsidR="00905F4F" w:rsidRPr="002029AF" w:rsidRDefault="00905F4F" w:rsidP="0088737C">
            <w:pPr>
              <w:pStyle w:val="ARfintablebodyrightbold"/>
            </w:pPr>
            <w:r w:rsidRPr="00460AA5">
              <w:t>4.0</w:t>
            </w:r>
          </w:p>
        </w:tc>
        <w:tc>
          <w:tcPr>
            <w:tcW w:w="1133" w:type="dxa"/>
            <w:noWrap/>
            <w:hideMark/>
          </w:tcPr>
          <w:p w14:paraId="7F5438A4" w14:textId="77777777" w:rsidR="00905F4F" w:rsidRPr="002029AF" w:rsidRDefault="00905F4F" w:rsidP="0088737C">
            <w:pPr>
              <w:pStyle w:val="ARfintablebodyrightbold"/>
            </w:pPr>
            <w:r w:rsidRPr="00460AA5">
              <w:t>7.0</w:t>
            </w:r>
          </w:p>
        </w:tc>
      </w:tr>
    </w:tbl>
    <w:p w14:paraId="76E22E71" w14:textId="77777777" w:rsidR="00905F4F" w:rsidRDefault="00905F4F" w:rsidP="0088737C">
      <w:pPr>
        <w:pStyle w:val="ARfinbodyaftertable"/>
      </w:pPr>
      <w:r>
        <w:t>‘Interest expense’ includes costs incurred in connection with the borrowing of funds and includes interest on bank overdrafts and short-term and long-term borrowings, amortisation of discounts or premiums relating to borrowings and interest component of finance leases repayments.</w:t>
      </w:r>
    </w:p>
    <w:p w14:paraId="5E1C9E49" w14:textId="77777777" w:rsidR="00905F4F" w:rsidRDefault="00905F4F" w:rsidP="0088737C">
      <w:pPr>
        <w:pStyle w:val="ARfinbody"/>
      </w:pPr>
      <w:r>
        <w:t>Interest expense is recognised in the period in which it is incurred.</w:t>
      </w:r>
    </w:p>
    <w:p w14:paraId="0AF12C77" w14:textId="77777777" w:rsidR="00905F4F" w:rsidRDefault="00905F4F" w:rsidP="0088737C">
      <w:pPr>
        <w:pStyle w:val="ARfinbody"/>
      </w:pPr>
      <w:r>
        <w:t>The department recognises borrowing costs immediately as an expense, even where they are directly attributable to the acquisition, construction or production of a qualifying asset.</w:t>
      </w:r>
    </w:p>
    <w:p w14:paraId="614391D1" w14:textId="77777777" w:rsidR="00905F4F" w:rsidRDefault="00905F4F" w:rsidP="0088737C">
      <w:pPr>
        <w:pStyle w:val="Heading4"/>
        <w:rPr>
          <w:lang w:eastAsia="en-AU"/>
        </w:rPr>
      </w:pPr>
      <w:bookmarkStart w:id="485" w:name="_Toc85121465"/>
      <w:r>
        <w:rPr>
          <w:lang w:eastAsia="en-AU"/>
        </w:rPr>
        <w:t>7.2 Leases</w:t>
      </w:r>
      <w:bookmarkEnd w:id="485"/>
    </w:p>
    <w:p w14:paraId="783DEECA" w14:textId="77777777" w:rsidR="00905F4F" w:rsidRDefault="00905F4F" w:rsidP="0088737C">
      <w:pPr>
        <w:pStyle w:val="Heading5"/>
      </w:pPr>
      <w:bookmarkStart w:id="486" w:name="_Toc85121466"/>
      <w:r>
        <w:rPr>
          <w:lang w:eastAsia="en-AU"/>
        </w:rPr>
        <w:t>7.2.1 Leases</w:t>
      </w:r>
      <w:bookmarkEnd w:id="486"/>
    </w:p>
    <w:p w14:paraId="7AFEC2DA" w14:textId="77777777" w:rsidR="00905F4F" w:rsidRDefault="00905F4F" w:rsidP="0088737C">
      <w:pPr>
        <w:pStyle w:val="ARfinbody"/>
      </w:pPr>
      <w:r>
        <w:t>Information about leases for which the department is a lessee is presented below.</w:t>
      </w:r>
    </w:p>
    <w:p w14:paraId="1A860E9F" w14:textId="77777777" w:rsidR="00905F4F" w:rsidRDefault="00905F4F" w:rsidP="0088737C">
      <w:pPr>
        <w:pStyle w:val="Heading6"/>
      </w:pPr>
      <w:bookmarkStart w:id="487" w:name="_Toc85121467"/>
      <w:r>
        <w:t>The department’s leasing activities</w:t>
      </w:r>
      <w:bookmarkEnd w:id="487"/>
    </w:p>
    <w:p w14:paraId="23EBB31E" w14:textId="77777777" w:rsidR="00905F4F" w:rsidRDefault="00905F4F" w:rsidP="0088737C">
      <w:pPr>
        <w:pStyle w:val="ARfinbody"/>
      </w:pPr>
      <w:bookmarkStart w:id="488" w:name="_Hlk47619149"/>
      <w:r>
        <w:t xml:space="preserve">The department leases various IT data centres, equipment and motor vehicles. The lease contracts are typically made for fixed periods of </w:t>
      </w:r>
      <w:r w:rsidRPr="002D4EC5">
        <w:t>1 to 5</w:t>
      </w:r>
      <w:r>
        <w:t xml:space="preserve"> years. The department leases some office accommodation </w:t>
      </w:r>
      <w:r w:rsidRPr="002D4EC5">
        <w:t>which are</w:t>
      </w:r>
      <w:r>
        <w:t xml:space="preserve"> short-term leases of 12 months or less. The department has elected not to recognise right-of-use assets and lease liabilities for these leases.</w:t>
      </w:r>
    </w:p>
    <w:p w14:paraId="24435912" w14:textId="77777777" w:rsidR="00905F4F" w:rsidRDefault="00905F4F" w:rsidP="0088737C">
      <w:pPr>
        <w:pStyle w:val="ARfinbody"/>
      </w:pPr>
      <w:r>
        <w:t>The department entered into various printing contracts. The payments are based on consumption. The department considers these printing payments as variable lease payments.</w:t>
      </w:r>
    </w:p>
    <w:p w14:paraId="46BCD2D8" w14:textId="77777777" w:rsidR="00905F4F" w:rsidRDefault="00905F4F" w:rsidP="0088737C">
      <w:pPr>
        <w:pStyle w:val="ARfinbody"/>
      </w:pPr>
      <w:r>
        <w:t xml:space="preserve">In October 2019, the department agreed to the Centralised Accommodation Management with the Department of Treasury and Finance Shared Service Provider (SSP). Following this agreement, the right-of-use asset and lease liability recognised for the accommodation leases at that date were derecognised and transferred to SSP as a transfer through equity, in accordance with the requirements of FRD 119A </w:t>
      </w:r>
      <w:r>
        <w:rPr>
          <w:rStyle w:val="Emphasis"/>
        </w:rPr>
        <w:t>Transfers through contributed capital</w:t>
      </w:r>
      <w:r>
        <w:t>. From November 2019, accommodation has been recognised as an expense (refer to Note 3.1.5 Other operating expenses) and the commitment for the service payments has been disclosed (refer to Note 7.5 Commitments).</w:t>
      </w:r>
    </w:p>
    <w:p w14:paraId="54F17100" w14:textId="77777777" w:rsidR="00905F4F" w:rsidRDefault="00905F4F" w:rsidP="0088737C">
      <w:pPr>
        <w:pStyle w:val="ARfinbody"/>
        <w:rPr>
          <w:highlight w:val="yellow"/>
        </w:rPr>
      </w:pPr>
      <w:r>
        <w:t xml:space="preserve">The Director of Housing leases various properties for the social housing program. These lease contracts are typically made for a fixed period of </w:t>
      </w:r>
      <w:r w:rsidRPr="00F35464">
        <w:t>2</w:t>
      </w:r>
      <w:r>
        <w:t xml:space="preserve"> to </w:t>
      </w:r>
      <w:r w:rsidRPr="00F35464">
        <w:t>5</w:t>
      </w:r>
      <w:r>
        <w:t xml:space="preserve"> years</w:t>
      </w:r>
      <w:bookmarkEnd w:id="488"/>
      <w:r>
        <w:t>.</w:t>
      </w:r>
    </w:p>
    <w:p w14:paraId="4D88E03F" w14:textId="77777777" w:rsidR="00905F4F" w:rsidRDefault="00905F4F" w:rsidP="0088737C">
      <w:pPr>
        <w:pStyle w:val="Heading6"/>
        <w:rPr>
          <w:rFonts w:eastAsia="Arial"/>
        </w:rPr>
      </w:pPr>
      <w:bookmarkStart w:id="489" w:name="_Toc85121468"/>
      <w:r>
        <w:rPr>
          <w:rFonts w:eastAsia="Arial"/>
        </w:rPr>
        <w:lastRenderedPageBreak/>
        <w:t>Leases at significantly below-market terms and conditions</w:t>
      </w:r>
      <w:bookmarkEnd w:id="489"/>
    </w:p>
    <w:p w14:paraId="170FA329" w14:textId="77777777" w:rsidR="00905F4F" w:rsidRDefault="00905F4F" w:rsidP="0088737C">
      <w:pPr>
        <w:pStyle w:val="ARfinbody"/>
        <w:rPr>
          <w:highlight w:val="yellow"/>
        </w:rPr>
      </w:pPr>
      <w:bookmarkStart w:id="490" w:name="_Hlk47619166"/>
      <w:r>
        <w:t xml:space="preserve">The Director of Housing entered into a number of land leases with lease term ranging from </w:t>
      </w:r>
      <w:r w:rsidRPr="00F35464">
        <w:t>5</w:t>
      </w:r>
      <w:r>
        <w:t xml:space="preserve"> years to indefinite. These lease contracts specify lease payments of $1 per annum. In accordance with FRD 103I </w:t>
      </w:r>
      <w:r>
        <w:rPr>
          <w:rStyle w:val="Emphasis"/>
        </w:rPr>
        <w:t>Non-financial physical assets</w:t>
      </w:r>
      <w:r>
        <w:t>, the below-market leases are recognised at cost.</w:t>
      </w:r>
    </w:p>
    <w:p w14:paraId="4DF3204E" w14:textId="77777777" w:rsidR="00905F4F" w:rsidRDefault="00905F4F" w:rsidP="0088737C">
      <w:pPr>
        <w:pStyle w:val="Heading6"/>
      </w:pPr>
      <w:bookmarkStart w:id="491" w:name="_Toc85121469"/>
      <w:bookmarkEnd w:id="490"/>
      <w:r>
        <w:t>7.2.1(a) Right-of-use assets</w:t>
      </w:r>
      <w:bookmarkEnd w:id="491"/>
    </w:p>
    <w:p w14:paraId="032B23F6" w14:textId="77777777" w:rsidR="00905F4F" w:rsidRDefault="00905F4F" w:rsidP="0088737C">
      <w:pPr>
        <w:pStyle w:val="ARfinbody"/>
      </w:pPr>
      <w:r>
        <w:t>Right-of-use assets are presented in Note 5.1(a).</w:t>
      </w:r>
    </w:p>
    <w:p w14:paraId="290F3CC1" w14:textId="77777777" w:rsidR="00905F4F" w:rsidRDefault="00905F4F" w:rsidP="0088737C">
      <w:pPr>
        <w:pStyle w:val="Heading6"/>
      </w:pPr>
      <w:bookmarkStart w:id="492" w:name="_Toc85121470"/>
      <w:r>
        <w:t>7.2.1(b) Amounts recognised in the comprehensive operating statement</w:t>
      </w:r>
      <w:bookmarkEnd w:id="492"/>
    </w:p>
    <w:p w14:paraId="489A8E48" w14:textId="77777777" w:rsidR="00905F4F" w:rsidRDefault="00905F4F" w:rsidP="0088737C">
      <w:pPr>
        <w:pStyle w:val="ARfinbodylargespace"/>
      </w:pPr>
      <w:r>
        <w:t>The following amounts relating to leases are recognised in the comprehensive operating statement:</w:t>
      </w:r>
    </w:p>
    <w:tbl>
      <w:tblPr>
        <w:tblStyle w:val="TableGrid"/>
        <w:tblW w:w="9639" w:type="dxa"/>
        <w:tblLayout w:type="fixed"/>
        <w:tblLook w:val="06A0" w:firstRow="1" w:lastRow="0" w:firstColumn="1" w:lastColumn="0" w:noHBand="1" w:noVBand="1"/>
      </w:tblPr>
      <w:tblGrid>
        <w:gridCol w:w="7371"/>
        <w:gridCol w:w="1134"/>
        <w:gridCol w:w="1134"/>
      </w:tblGrid>
      <w:tr w:rsidR="00905F4F" w:rsidRPr="002029AF" w14:paraId="643B4DFC"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6C514CA6"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05F67D1C" w14:textId="77777777" w:rsidR="00905F4F" w:rsidRPr="002029AF" w:rsidRDefault="00905F4F" w:rsidP="00860E95">
            <w:pPr>
              <w:pStyle w:val="ARfintablecolheadright"/>
            </w:pPr>
            <w:r>
              <w:t>2021</w:t>
            </w:r>
          </w:p>
          <w:p w14:paraId="5C2A57F0" w14:textId="77777777" w:rsidR="00905F4F" w:rsidRPr="002029AF" w:rsidRDefault="00905F4F" w:rsidP="00860E95">
            <w:pPr>
              <w:pStyle w:val="ARfintablecolheadright"/>
            </w:pPr>
            <w:r w:rsidRPr="002029AF">
              <w:t>$M</w:t>
            </w:r>
          </w:p>
        </w:tc>
        <w:tc>
          <w:tcPr>
            <w:tcW w:w="1134" w:type="dxa"/>
            <w:tcBorders>
              <w:bottom w:val="single" w:sz="4" w:space="0" w:color="auto"/>
            </w:tcBorders>
          </w:tcPr>
          <w:p w14:paraId="5F7C77F0" w14:textId="77777777" w:rsidR="00905F4F" w:rsidRPr="002029AF" w:rsidRDefault="00905F4F" w:rsidP="0088737C">
            <w:pPr>
              <w:pStyle w:val="ARfintablecolheadright"/>
            </w:pPr>
            <w:r>
              <w:t>2020</w:t>
            </w:r>
          </w:p>
          <w:p w14:paraId="451225A7" w14:textId="77777777" w:rsidR="00905F4F" w:rsidRPr="002029AF" w:rsidRDefault="00905F4F" w:rsidP="0088737C">
            <w:pPr>
              <w:pStyle w:val="ARfintablecolheadright"/>
            </w:pPr>
            <w:r w:rsidRPr="002029AF">
              <w:t>$M</w:t>
            </w:r>
          </w:p>
        </w:tc>
      </w:tr>
      <w:tr w:rsidR="00905F4F" w:rsidRPr="002029AF" w14:paraId="4E26A99C" w14:textId="77777777" w:rsidTr="0088737C">
        <w:tc>
          <w:tcPr>
            <w:tcW w:w="8505" w:type="dxa"/>
            <w:gridSpan w:val="2"/>
            <w:tcBorders>
              <w:top w:val="single" w:sz="4" w:space="0" w:color="auto"/>
              <w:bottom w:val="single" w:sz="4" w:space="0" w:color="A6A6A6"/>
            </w:tcBorders>
            <w:hideMark/>
          </w:tcPr>
          <w:p w14:paraId="522B9FFA" w14:textId="77777777" w:rsidR="00905F4F" w:rsidRPr="002029AF" w:rsidRDefault="00905F4F" w:rsidP="0088737C">
            <w:pPr>
              <w:pStyle w:val="ARfintablebodybold"/>
            </w:pPr>
            <w:r w:rsidRPr="00B37172">
              <w:t>Amounts recognised in the comprehensive operating statement</w:t>
            </w:r>
          </w:p>
        </w:tc>
        <w:tc>
          <w:tcPr>
            <w:tcW w:w="1134" w:type="dxa"/>
            <w:tcBorders>
              <w:top w:val="single" w:sz="4" w:space="0" w:color="auto"/>
              <w:bottom w:val="single" w:sz="4" w:space="0" w:color="A6A6A6"/>
            </w:tcBorders>
          </w:tcPr>
          <w:p w14:paraId="6EA51515" w14:textId="77777777" w:rsidR="00905F4F" w:rsidRPr="002029AF" w:rsidRDefault="00905F4F" w:rsidP="0088737C">
            <w:pPr>
              <w:pStyle w:val="ARfintablebodybold"/>
            </w:pPr>
          </w:p>
        </w:tc>
      </w:tr>
      <w:tr w:rsidR="00905F4F" w:rsidRPr="002029AF" w14:paraId="2F608BE3" w14:textId="77777777" w:rsidTr="0088737C">
        <w:tc>
          <w:tcPr>
            <w:tcW w:w="7371" w:type="dxa"/>
            <w:tcBorders>
              <w:top w:val="single" w:sz="4" w:space="0" w:color="A6A6A6"/>
              <w:bottom w:val="single" w:sz="4" w:space="0" w:color="A6A6A6"/>
            </w:tcBorders>
            <w:hideMark/>
          </w:tcPr>
          <w:p w14:paraId="3C459D90" w14:textId="77777777" w:rsidR="00905F4F" w:rsidRPr="002029AF" w:rsidRDefault="00905F4F" w:rsidP="0088737C">
            <w:pPr>
              <w:pStyle w:val="ARfintablebody"/>
            </w:pPr>
            <w:r w:rsidRPr="00B37172">
              <w:t>Interest expense on lease liabilities</w:t>
            </w:r>
          </w:p>
        </w:tc>
        <w:tc>
          <w:tcPr>
            <w:tcW w:w="1134" w:type="dxa"/>
            <w:tcBorders>
              <w:top w:val="single" w:sz="4" w:space="0" w:color="A6A6A6"/>
              <w:bottom w:val="single" w:sz="4" w:space="0" w:color="A6A6A6"/>
            </w:tcBorders>
            <w:shd w:val="clear" w:color="auto" w:fill="E7E6E6"/>
            <w:noWrap/>
            <w:hideMark/>
          </w:tcPr>
          <w:p w14:paraId="55BA79A0" w14:textId="77777777" w:rsidR="00905F4F" w:rsidRPr="002029AF" w:rsidRDefault="00905F4F" w:rsidP="0088737C">
            <w:pPr>
              <w:pStyle w:val="ARfintablebodyright"/>
            </w:pPr>
            <w:r w:rsidRPr="00B37172">
              <w:t>1.5</w:t>
            </w:r>
          </w:p>
        </w:tc>
        <w:tc>
          <w:tcPr>
            <w:tcW w:w="1134" w:type="dxa"/>
            <w:tcBorders>
              <w:top w:val="single" w:sz="4" w:space="0" w:color="A6A6A6"/>
              <w:bottom w:val="single" w:sz="4" w:space="0" w:color="A6A6A6"/>
            </w:tcBorders>
          </w:tcPr>
          <w:p w14:paraId="6DD8C092" w14:textId="77777777" w:rsidR="00905F4F" w:rsidRPr="002029AF" w:rsidRDefault="00905F4F" w:rsidP="0088737C">
            <w:pPr>
              <w:pStyle w:val="ARfintablebodyright"/>
            </w:pPr>
            <w:r w:rsidRPr="00B37172">
              <w:t>7.0</w:t>
            </w:r>
          </w:p>
        </w:tc>
      </w:tr>
      <w:tr w:rsidR="00905F4F" w:rsidRPr="002029AF" w14:paraId="6B60C08E" w14:textId="77777777" w:rsidTr="0088737C">
        <w:tc>
          <w:tcPr>
            <w:tcW w:w="7371" w:type="dxa"/>
            <w:tcBorders>
              <w:top w:val="single" w:sz="4" w:space="0" w:color="A6A6A6"/>
              <w:bottom w:val="single" w:sz="4" w:space="0" w:color="A6A6A6"/>
            </w:tcBorders>
            <w:hideMark/>
          </w:tcPr>
          <w:p w14:paraId="25E35E34" w14:textId="77777777" w:rsidR="00905F4F" w:rsidRPr="002029AF" w:rsidRDefault="00905F4F" w:rsidP="0088737C">
            <w:pPr>
              <w:pStyle w:val="ARfintablebody"/>
            </w:pPr>
            <w:r w:rsidRPr="00B37172">
              <w:t>Expenses relating to short-term leases</w:t>
            </w:r>
          </w:p>
        </w:tc>
        <w:tc>
          <w:tcPr>
            <w:tcW w:w="1134" w:type="dxa"/>
            <w:tcBorders>
              <w:top w:val="single" w:sz="4" w:space="0" w:color="A6A6A6"/>
              <w:bottom w:val="single" w:sz="4" w:space="0" w:color="A6A6A6"/>
            </w:tcBorders>
            <w:shd w:val="clear" w:color="auto" w:fill="E7E6E6"/>
            <w:noWrap/>
            <w:hideMark/>
          </w:tcPr>
          <w:p w14:paraId="1EA1C975" w14:textId="77777777" w:rsidR="00905F4F" w:rsidRPr="002029AF" w:rsidRDefault="00905F4F" w:rsidP="0088737C">
            <w:pPr>
              <w:pStyle w:val="ARfintablebodyright"/>
            </w:pPr>
            <w:r w:rsidRPr="00B37172">
              <w:t>13.4</w:t>
            </w:r>
          </w:p>
        </w:tc>
        <w:tc>
          <w:tcPr>
            <w:tcW w:w="1134" w:type="dxa"/>
            <w:tcBorders>
              <w:top w:val="single" w:sz="4" w:space="0" w:color="A6A6A6"/>
              <w:bottom w:val="single" w:sz="4" w:space="0" w:color="A6A6A6"/>
            </w:tcBorders>
          </w:tcPr>
          <w:p w14:paraId="3FBA5BCE" w14:textId="77777777" w:rsidR="00905F4F" w:rsidRPr="002029AF" w:rsidRDefault="00905F4F" w:rsidP="0088737C">
            <w:pPr>
              <w:pStyle w:val="ARfintablebodyright"/>
            </w:pPr>
            <w:r w:rsidRPr="00B37172">
              <w:t>6.9</w:t>
            </w:r>
          </w:p>
        </w:tc>
      </w:tr>
      <w:tr w:rsidR="00905F4F" w:rsidRPr="002029AF" w14:paraId="37674BA5" w14:textId="77777777" w:rsidTr="0088737C">
        <w:tc>
          <w:tcPr>
            <w:tcW w:w="7371" w:type="dxa"/>
            <w:tcBorders>
              <w:top w:val="single" w:sz="4" w:space="0" w:color="A6A6A6"/>
            </w:tcBorders>
            <w:hideMark/>
          </w:tcPr>
          <w:p w14:paraId="79C7F5CD" w14:textId="77777777" w:rsidR="00905F4F" w:rsidRPr="002029AF" w:rsidRDefault="00905F4F" w:rsidP="0088737C">
            <w:pPr>
              <w:pStyle w:val="ARfintablebody"/>
            </w:pPr>
            <w:r w:rsidRPr="00B37172">
              <w:t>Variable lease payments, not included in the measurement of lease liabilities</w:t>
            </w:r>
          </w:p>
        </w:tc>
        <w:tc>
          <w:tcPr>
            <w:tcW w:w="1134" w:type="dxa"/>
            <w:tcBorders>
              <w:top w:val="single" w:sz="4" w:space="0" w:color="A6A6A6"/>
            </w:tcBorders>
            <w:shd w:val="clear" w:color="auto" w:fill="E7E6E6"/>
            <w:noWrap/>
            <w:hideMark/>
          </w:tcPr>
          <w:p w14:paraId="072DC12C" w14:textId="77777777" w:rsidR="00905F4F" w:rsidRPr="002029AF" w:rsidRDefault="00905F4F" w:rsidP="0088737C">
            <w:pPr>
              <w:pStyle w:val="ARfintablebodyright"/>
            </w:pPr>
            <w:r w:rsidRPr="00B37172">
              <w:t>0.4</w:t>
            </w:r>
          </w:p>
        </w:tc>
        <w:tc>
          <w:tcPr>
            <w:tcW w:w="1134" w:type="dxa"/>
            <w:tcBorders>
              <w:top w:val="single" w:sz="4" w:space="0" w:color="A6A6A6"/>
            </w:tcBorders>
          </w:tcPr>
          <w:p w14:paraId="015866AA" w14:textId="77777777" w:rsidR="00905F4F" w:rsidRPr="002029AF" w:rsidRDefault="00905F4F" w:rsidP="0088737C">
            <w:pPr>
              <w:pStyle w:val="ARfintablebodyright"/>
            </w:pPr>
            <w:r w:rsidRPr="00B37172">
              <w:t>2.3</w:t>
            </w:r>
          </w:p>
        </w:tc>
      </w:tr>
      <w:tr w:rsidR="00905F4F" w:rsidRPr="002029AF" w14:paraId="1D9E55C4" w14:textId="77777777" w:rsidTr="0088737C">
        <w:tc>
          <w:tcPr>
            <w:tcW w:w="7371" w:type="dxa"/>
            <w:hideMark/>
          </w:tcPr>
          <w:p w14:paraId="10CDC227" w14:textId="77777777" w:rsidR="00905F4F" w:rsidRPr="002029AF" w:rsidRDefault="00905F4F" w:rsidP="0088737C">
            <w:pPr>
              <w:pStyle w:val="ARfintablebodybold"/>
            </w:pPr>
            <w:r w:rsidRPr="00B37172">
              <w:t>Total amount recognised in the comprehensive operating statement</w:t>
            </w:r>
          </w:p>
        </w:tc>
        <w:tc>
          <w:tcPr>
            <w:tcW w:w="1134" w:type="dxa"/>
            <w:shd w:val="clear" w:color="auto" w:fill="E7E6E6"/>
            <w:noWrap/>
            <w:hideMark/>
          </w:tcPr>
          <w:p w14:paraId="409DFC81" w14:textId="77777777" w:rsidR="00905F4F" w:rsidRPr="002029AF" w:rsidRDefault="00905F4F" w:rsidP="0088737C">
            <w:pPr>
              <w:pStyle w:val="ARfintablebodyrightbold"/>
            </w:pPr>
            <w:r w:rsidRPr="00B37172">
              <w:t>15.3</w:t>
            </w:r>
          </w:p>
        </w:tc>
        <w:tc>
          <w:tcPr>
            <w:tcW w:w="1134" w:type="dxa"/>
          </w:tcPr>
          <w:p w14:paraId="07ECAC65" w14:textId="77777777" w:rsidR="00905F4F" w:rsidRPr="002029AF" w:rsidRDefault="00905F4F" w:rsidP="0088737C">
            <w:pPr>
              <w:pStyle w:val="ARfintablebodyrightbold"/>
            </w:pPr>
            <w:r w:rsidRPr="00B37172">
              <w:t>16.2</w:t>
            </w:r>
          </w:p>
        </w:tc>
      </w:tr>
    </w:tbl>
    <w:p w14:paraId="5E4D0715" w14:textId="77777777" w:rsidR="00905F4F" w:rsidRDefault="00905F4F" w:rsidP="0088737C">
      <w:pPr>
        <w:pStyle w:val="Heading6"/>
      </w:pPr>
      <w:bookmarkStart w:id="493" w:name="_Toc85121471"/>
      <w:r>
        <w:t>7.2.1(c) Amounts recognised in the cash flow statement</w:t>
      </w:r>
      <w:bookmarkEnd w:id="493"/>
    </w:p>
    <w:p w14:paraId="4C15AA63" w14:textId="77777777" w:rsidR="00905F4F" w:rsidRDefault="00905F4F" w:rsidP="0088737C">
      <w:pPr>
        <w:pStyle w:val="ARfinbodylargespace"/>
      </w:pPr>
      <w:r>
        <w:t>The following amounts relating to leases are recognised in the cash flow statement:</w:t>
      </w:r>
    </w:p>
    <w:tbl>
      <w:tblPr>
        <w:tblStyle w:val="TableGrid"/>
        <w:tblW w:w="9639" w:type="dxa"/>
        <w:tblLayout w:type="fixed"/>
        <w:tblLook w:val="06A0" w:firstRow="1" w:lastRow="0" w:firstColumn="1" w:lastColumn="0" w:noHBand="1" w:noVBand="1"/>
      </w:tblPr>
      <w:tblGrid>
        <w:gridCol w:w="7371"/>
        <w:gridCol w:w="1134"/>
        <w:gridCol w:w="1134"/>
      </w:tblGrid>
      <w:tr w:rsidR="00905F4F" w:rsidRPr="002029AF" w14:paraId="7E9B1FF6"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7636782B" w14:textId="77777777" w:rsidR="00905F4F" w:rsidRPr="002029AF" w:rsidRDefault="00905F4F" w:rsidP="0088737C">
            <w:pPr>
              <w:pStyle w:val="ARfintablecolhead"/>
            </w:pPr>
          </w:p>
        </w:tc>
        <w:tc>
          <w:tcPr>
            <w:tcW w:w="1134" w:type="dxa"/>
            <w:tcBorders>
              <w:bottom w:val="single" w:sz="4" w:space="0" w:color="auto"/>
            </w:tcBorders>
            <w:shd w:val="clear" w:color="auto" w:fill="E7E6E6"/>
            <w:hideMark/>
          </w:tcPr>
          <w:p w14:paraId="22AD1284" w14:textId="77777777" w:rsidR="00905F4F" w:rsidRPr="002029AF" w:rsidRDefault="00905F4F" w:rsidP="0088737C">
            <w:pPr>
              <w:pStyle w:val="ARfintablecolheadright"/>
            </w:pPr>
            <w:r>
              <w:t>2021</w:t>
            </w:r>
          </w:p>
          <w:p w14:paraId="64AC2665" w14:textId="77777777" w:rsidR="00905F4F" w:rsidRPr="002029AF" w:rsidRDefault="00905F4F" w:rsidP="0088737C">
            <w:pPr>
              <w:pStyle w:val="ARfintablecolheadright"/>
            </w:pPr>
            <w:r w:rsidRPr="002029AF">
              <w:t>$M</w:t>
            </w:r>
          </w:p>
        </w:tc>
        <w:tc>
          <w:tcPr>
            <w:tcW w:w="1134" w:type="dxa"/>
            <w:tcBorders>
              <w:bottom w:val="single" w:sz="4" w:space="0" w:color="auto"/>
            </w:tcBorders>
          </w:tcPr>
          <w:p w14:paraId="3B49E5BB" w14:textId="77777777" w:rsidR="00905F4F" w:rsidRPr="002029AF" w:rsidRDefault="00905F4F" w:rsidP="0088737C">
            <w:pPr>
              <w:pStyle w:val="ARfintablecolheadright"/>
            </w:pPr>
            <w:r>
              <w:t>2020</w:t>
            </w:r>
          </w:p>
          <w:p w14:paraId="1CFF0623" w14:textId="77777777" w:rsidR="00905F4F" w:rsidRPr="002029AF" w:rsidRDefault="00905F4F" w:rsidP="0088737C">
            <w:pPr>
              <w:pStyle w:val="ARfintablecolheadright"/>
            </w:pPr>
            <w:r w:rsidRPr="002029AF">
              <w:t>$M</w:t>
            </w:r>
          </w:p>
        </w:tc>
      </w:tr>
      <w:tr w:rsidR="00905F4F" w:rsidRPr="002029AF" w14:paraId="77F131A2" w14:textId="77777777" w:rsidTr="0088737C">
        <w:tc>
          <w:tcPr>
            <w:tcW w:w="7371" w:type="dxa"/>
            <w:hideMark/>
          </w:tcPr>
          <w:p w14:paraId="202629DD" w14:textId="77777777" w:rsidR="00905F4F" w:rsidRPr="002029AF" w:rsidRDefault="00905F4F" w:rsidP="0088737C">
            <w:pPr>
              <w:pStyle w:val="ARfintablebodybold"/>
            </w:pPr>
            <w:r w:rsidRPr="00EB6907">
              <w:t>Total cash outflow for leases</w:t>
            </w:r>
          </w:p>
        </w:tc>
        <w:tc>
          <w:tcPr>
            <w:tcW w:w="1134" w:type="dxa"/>
            <w:shd w:val="clear" w:color="auto" w:fill="E7E6E6"/>
            <w:noWrap/>
            <w:hideMark/>
          </w:tcPr>
          <w:p w14:paraId="7320C2BF" w14:textId="77777777" w:rsidR="00905F4F" w:rsidRPr="002029AF" w:rsidRDefault="00905F4F" w:rsidP="0088737C">
            <w:pPr>
              <w:pStyle w:val="ARfintablebodyright"/>
            </w:pPr>
            <w:r w:rsidRPr="00EB6907">
              <w:t>49.9</w:t>
            </w:r>
          </w:p>
        </w:tc>
        <w:tc>
          <w:tcPr>
            <w:tcW w:w="1134" w:type="dxa"/>
          </w:tcPr>
          <w:p w14:paraId="4ADC13D2" w14:textId="77777777" w:rsidR="00905F4F" w:rsidRPr="002029AF" w:rsidRDefault="00905F4F" w:rsidP="0088737C">
            <w:pPr>
              <w:pStyle w:val="ARfintablebodyright"/>
            </w:pPr>
            <w:r w:rsidRPr="00EB6907">
              <w:t>61.3</w:t>
            </w:r>
          </w:p>
        </w:tc>
      </w:tr>
    </w:tbl>
    <w:p w14:paraId="7B0A0597" w14:textId="77777777" w:rsidR="00905F4F" w:rsidRDefault="00905F4F" w:rsidP="0088737C">
      <w:pPr>
        <w:pStyle w:val="ARfinbodyaftertable"/>
      </w:pPr>
      <w:r>
        <w:t>For any new contracts entered into, the department considers whether a contract is or contains a lease. A lease is defined as ‘a contract, or part of a contract, that conveys the right to use an asset (the underlying asset) for a period of time in exchange for consideration’. To apply this definition, the department assesses whether the contract meets three key evaluations:</w:t>
      </w:r>
    </w:p>
    <w:p w14:paraId="4A8567DE" w14:textId="77777777" w:rsidR="00905F4F" w:rsidRPr="00A54E8E" w:rsidRDefault="00905F4F" w:rsidP="00905F4F">
      <w:pPr>
        <w:pStyle w:val="ARfinbullet1"/>
        <w:numPr>
          <w:ilvl w:val="0"/>
          <w:numId w:val="3"/>
        </w:numPr>
      </w:pPr>
      <w:r>
        <w:t>whether the co</w:t>
      </w:r>
      <w:r w:rsidRPr="00A54E8E">
        <w:t>ntract contains an identified asset, which is either explicitly identified in the contract or implicitly specified by being identified at the time the asset is made available to the department and for which the supplier does not have substantive substitution rights</w:t>
      </w:r>
    </w:p>
    <w:p w14:paraId="7AEE8CC8" w14:textId="77777777" w:rsidR="00905F4F" w:rsidRPr="00A54E8E" w:rsidRDefault="00905F4F" w:rsidP="00905F4F">
      <w:pPr>
        <w:pStyle w:val="ARfinbullet1"/>
        <w:numPr>
          <w:ilvl w:val="0"/>
          <w:numId w:val="3"/>
        </w:numPr>
      </w:pPr>
      <w:r w:rsidRPr="00A54E8E">
        <w:t>whether the department has the right to obtain substantially all of the economic benefits from use of the identified asset throughout the period of use, considering its rights within the defined scope of the contract</w:t>
      </w:r>
      <w:r>
        <w:t>,</w:t>
      </w:r>
      <w:r w:rsidRPr="00A54E8E">
        <w:t xml:space="preserve"> and the department has the right to direct the use of the identified asset throughout the period of use, and</w:t>
      </w:r>
    </w:p>
    <w:p w14:paraId="2C9BCC65" w14:textId="77777777" w:rsidR="00905F4F" w:rsidRDefault="00905F4F" w:rsidP="00905F4F">
      <w:pPr>
        <w:pStyle w:val="ARfinbullet1"/>
        <w:numPr>
          <w:ilvl w:val="0"/>
          <w:numId w:val="3"/>
        </w:numPr>
      </w:pPr>
      <w:r w:rsidRPr="00A54E8E">
        <w:t>whether the departmen</w:t>
      </w:r>
      <w:r>
        <w:t>t has the right to make decisions in respect of ‘how and for what purpose’ the asset is used throughout the period of use.</w:t>
      </w:r>
    </w:p>
    <w:p w14:paraId="6FFCFC5B" w14:textId="77777777" w:rsidR="00905F4F" w:rsidRDefault="00905F4F" w:rsidP="0088737C">
      <w:pPr>
        <w:pStyle w:val="ARfinbody"/>
        <w:rPr>
          <w:rFonts w:asciiTheme="majorHAnsi" w:eastAsiaTheme="majorEastAsia" w:hAnsiTheme="majorHAnsi" w:cstheme="majorBidi"/>
          <w:bCs/>
          <w:color w:val="0070C0"/>
          <w:spacing w:val="-2"/>
          <w:szCs w:val="26"/>
        </w:rPr>
      </w:pPr>
      <w:r>
        <w:t>This policy is applied to contracts entered into, or changed, on or after 1 July 2019.</w:t>
      </w:r>
    </w:p>
    <w:p w14:paraId="576A1BB4" w14:textId="77777777" w:rsidR="00905F4F" w:rsidRDefault="00905F4F" w:rsidP="0088737C">
      <w:pPr>
        <w:pStyle w:val="Heading6"/>
      </w:pPr>
      <w:bookmarkStart w:id="494" w:name="_Toc85121472"/>
      <w:r>
        <w:t>Separation of lease and non-lease components</w:t>
      </w:r>
      <w:bookmarkEnd w:id="494"/>
    </w:p>
    <w:p w14:paraId="1CB5B0EB" w14:textId="77777777" w:rsidR="00905F4F" w:rsidRDefault="00905F4F" w:rsidP="0088737C">
      <w:pPr>
        <w:pStyle w:val="ARfinbody"/>
      </w:pPr>
      <w:r>
        <w:t>At inception or on reassessment of a contract that contains a lease component, the lessee is required to separate out and account separately for non-lease components within a lease contract and exclude these amounts when determining the lease liability and right-of-use asset amount.</w:t>
      </w:r>
    </w:p>
    <w:p w14:paraId="0150E9C3" w14:textId="77777777" w:rsidR="00905F4F" w:rsidRDefault="00905F4F" w:rsidP="0088737C">
      <w:pPr>
        <w:pStyle w:val="Heading6"/>
      </w:pPr>
      <w:bookmarkStart w:id="495" w:name="_Toc85121473"/>
      <w:r>
        <w:t>Recognition and measurement of leases as a lessee</w:t>
      </w:r>
      <w:bookmarkEnd w:id="495"/>
    </w:p>
    <w:p w14:paraId="18248EC5" w14:textId="77777777" w:rsidR="00905F4F" w:rsidRDefault="00905F4F" w:rsidP="0088737C">
      <w:pPr>
        <w:pStyle w:val="Heading7"/>
      </w:pPr>
      <w:bookmarkStart w:id="496" w:name="_Toc85121474"/>
      <w:r>
        <w:t>Lease liability – initial measurement</w:t>
      </w:r>
      <w:bookmarkEnd w:id="496"/>
    </w:p>
    <w:p w14:paraId="4D85E67F" w14:textId="77777777" w:rsidR="00905F4F" w:rsidRDefault="00905F4F" w:rsidP="0088737C">
      <w:pPr>
        <w:pStyle w:val="ARfinbody"/>
        <w:rPr>
          <w:rFonts w:eastAsia="Arial" w:cs="Times New Roman"/>
        </w:rPr>
      </w:pPr>
      <w:r>
        <w:t>Lease liability is initially measured at the present value of the lease payments unpaid at the commencement date, discounted using the interest rate implicit in the lease if that rate is readily determinable or the department’s incremental borrowing rate.</w:t>
      </w:r>
    </w:p>
    <w:p w14:paraId="24E86DB1" w14:textId="77777777" w:rsidR="00905F4F" w:rsidRDefault="00905F4F" w:rsidP="0088737C">
      <w:pPr>
        <w:pStyle w:val="ARfinbody"/>
      </w:pPr>
      <w:r>
        <w:t>Lease payments included in the measurement of the lease liability comprise the following:</w:t>
      </w:r>
    </w:p>
    <w:p w14:paraId="03C4EF7A" w14:textId="77777777" w:rsidR="00905F4F" w:rsidRPr="00A54E8E" w:rsidRDefault="00905F4F" w:rsidP="00905F4F">
      <w:pPr>
        <w:pStyle w:val="ARfinbullet1"/>
        <w:numPr>
          <w:ilvl w:val="0"/>
          <w:numId w:val="3"/>
        </w:numPr>
      </w:pPr>
      <w:r>
        <w:t>fixed pa</w:t>
      </w:r>
      <w:r w:rsidRPr="00A54E8E">
        <w:t>yments (including in-substance fixed payments)</w:t>
      </w:r>
    </w:p>
    <w:p w14:paraId="3523DC6F" w14:textId="77777777" w:rsidR="00905F4F" w:rsidRPr="00A54E8E" w:rsidRDefault="00905F4F" w:rsidP="00905F4F">
      <w:pPr>
        <w:pStyle w:val="ARfinbullet1"/>
        <w:numPr>
          <w:ilvl w:val="0"/>
          <w:numId w:val="3"/>
        </w:numPr>
      </w:pPr>
      <w:r w:rsidRPr="00A54E8E">
        <w:t>variable payments based on an index or rate, initially measured using the index or rate as at the commencement date</w:t>
      </w:r>
    </w:p>
    <w:p w14:paraId="3BCC623F" w14:textId="77777777" w:rsidR="00905F4F" w:rsidRPr="00A54E8E" w:rsidRDefault="00905F4F" w:rsidP="00905F4F">
      <w:pPr>
        <w:pStyle w:val="ARfinbullet1"/>
        <w:numPr>
          <w:ilvl w:val="0"/>
          <w:numId w:val="3"/>
        </w:numPr>
      </w:pPr>
      <w:r w:rsidRPr="00A54E8E">
        <w:t>amounts expected to be payable under a residual value guarantee, and</w:t>
      </w:r>
    </w:p>
    <w:p w14:paraId="2AE1CF26" w14:textId="77777777" w:rsidR="00905F4F" w:rsidRDefault="00905F4F" w:rsidP="00905F4F">
      <w:pPr>
        <w:pStyle w:val="ARfinbullet1"/>
        <w:numPr>
          <w:ilvl w:val="0"/>
          <w:numId w:val="3"/>
        </w:numPr>
      </w:pPr>
      <w:r w:rsidRPr="00A54E8E">
        <w:t>payments aris</w:t>
      </w:r>
      <w:r>
        <w:t>ing from purchase and termination options reasonably certain to be exercised.</w:t>
      </w:r>
    </w:p>
    <w:p w14:paraId="33D4AA7D" w14:textId="77777777" w:rsidR="00905F4F" w:rsidRDefault="00905F4F" w:rsidP="0088737C">
      <w:pPr>
        <w:pStyle w:val="Heading7"/>
      </w:pPr>
      <w:bookmarkStart w:id="497" w:name="_Toc85121475"/>
      <w:r>
        <w:lastRenderedPageBreak/>
        <w:t>Lease liability – subsequent measurement</w:t>
      </w:r>
      <w:bookmarkEnd w:id="497"/>
    </w:p>
    <w:p w14:paraId="009D5468" w14:textId="77777777" w:rsidR="00905F4F" w:rsidRDefault="00905F4F" w:rsidP="0088737C">
      <w:pPr>
        <w:pStyle w:val="ARfinbody"/>
        <w:rPr>
          <w:rFonts w:eastAsia="Arial" w:cs="Times New Roman"/>
        </w:rPr>
      </w:pPr>
      <w:r>
        <w:t>Subsequent to initial measurement, the lease liability will be reduced for payments made and increased for interest. It is remeasured to reflect any reassessment or modification, or if there are changes in in-substance fixed payments</w:t>
      </w:r>
      <w:r>
        <w:rPr>
          <w:rFonts w:asciiTheme="majorHAnsi" w:eastAsiaTheme="majorEastAsia" w:hAnsiTheme="majorHAnsi" w:cstheme="majorBidi"/>
          <w:bCs/>
          <w:spacing w:val="-2"/>
          <w:szCs w:val="26"/>
        </w:rPr>
        <w:t xml:space="preserve">. </w:t>
      </w:r>
      <w:r>
        <w:t>When the lease liability is remeasured, the corresponding adjustment is reflected in the right-of-use asset, or profit and loss if the right-of-use asset is already reduced to zero</w:t>
      </w:r>
      <w:r>
        <w:rPr>
          <w:rFonts w:eastAsia="Arial" w:cs="Times New Roman"/>
          <w:color w:val="0070C0"/>
        </w:rPr>
        <w:t>.</w:t>
      </w:r>
    </w:p>
    <w:p w14:paraId="2EBBC8D6" w14:textId="77777777" w:rsidR="00905F4F" w:rsidRDefault="00905F4F" w:rsidP="0088737C">
      <w:pPr>
        <w:pStyle w:val="Heading7"/>
      </w:pPr>
      <w:bookmarkStart w:id="498" w:name="_Toc85121476"/>
      <w:r>
        <w:t>Short-term leases and leases of low-value assets</w:t>
      </w:r>
      <w:bookmarkEnd w:id="498"/>
    </w:p>
    <w:p w14:paraId="75149647" w14:textId="77777777" w:rsidR="00905F4F" w:rsidRDefault="00905F4F" w:rsidP="0088737C">
      <w:pPr>
        <w:pStyle w:val="ARfinbody"/>
      </w:pPr>
      <w:r>
        <w:t>The department has elected to account for short-term leases and leases of low-value assets using the practical expedients. Instead of recognising a right-of-use asset and lease liability, the payments in relation to these types of leases are recognised as an expense in the comprehensive operating statement on a straight-line basis over the lease term.</w:t>
      </w:r>
    </w:p>
    <w:p w14:paraId="31D613A6" w14:textId="77777777" w:rsidR="00905F4F" w:rsidRDefault="00905F4F" w:rsidP="0088737C">
      <w:pPr>
        <w:pStyle w:val="Heading7"/>
      </w:pPr>
      <w:bookmarkStart w:id="499" w:name="_Toc85121477"/>
      <w:r>
        <w:t>Below-market/peppercorn leases</w:t>
      </w:r>
      <w:bookmarkEnd w:id="499"/>
    </w:p>
    <w:p w14:paraId="7CBC8E1C" w14:textId="77777777" w:rsidR="00905F4F" w:rsidRDefault="00905F4F" w:rsidP="0088737C">
      <w:pPr>
        <w:pStyle w:val="ARfinbody"/>
      </w:pPr>
      <w:r>
        <w:t>Right-of-use assets under leases at significantly below-market terms and conditions that are entered into principally to enable the department to further its objectives, are initially and subsequently measured at cost</w:t>
      </w:r>
      <w:r>
        <w:rPr>
          <w:color w:val="0070C0"/>
        </w:rPr>
        <w:t xml:space="preserve">. </w:t>
      </w:r>
      <w:r>
        <w:t>These right-of-use assets are depreciated on a straight-line basis over the shorter of the lease term and the estimated useful lives of the assets.</w:t>
      </w:r>
    </w:p>
    <w:p w14:paraId="68A4BAF6" w14:textId="77777777" w:rsidR="00905F4F" w:rsidRDefault="00905F4F" w:rsidP="0088737C">
      <w:pPr>
        <w:pStyle w:val="Heading7"/>
      </w:pPr>
      <w:bookmarkStart w:id="500" w:name="_Toc85121478"/>
      <w:r>
        <w:t>Presentation of right-of-use assets and lease liabilities</w:t>
      </w:r>
      <w:bookmarkEnd w:id="500"/>
    </w:p>
    <w:p w14:paraId="12A553B3" w14:textId="77777777" w:rsidR="00905F4F" w:rsidRDefault="00905F4F" w:rsidP="0088737C">
      <w:pPr>
        <w:pStyle w:val="ARfinbody"/>
        <w:rPr>
          <w:rFonts w:eastAsia="Arial" w:cs="Times New Roman"/>
        </w:rPr>
      </w:pPr>
      <w:r>
        <w:t>The department presents right-of-use assets as ‘property, plant and equipment’ unless they meet the definition of investment property, in which case they are disclosed as ‘investment property’ in the balance sheet. Lease liabilities are presented as ‘borrowings’ in the balance sheet</w:t>
      </w:r>
      <w:r>
        <w:rPr>
          <w:rFonts w:eastAsia="Arial" w:cs="Times New Roman"/>
        </w:rPr>
        <w:t>.</w:t>
      </w:r>
    </w:p>
    <w:p w14:paraId="6B88B5D1" w14:textId="77777777" w:rsidR="00905F4F" w:rsidRDefault="00905F4F" w:rsidP="0088737C">
      <w:pPr>
        <w:pStyle w:val="Heading4"/>
        <w:rPr>
          <w:lang w:eastAsia="en-AU"/>
        </w:rPr>
      </w:pPr>
      <w:bookmarkStart w:id="501" w:name="_Toc39242158"/>
      <w:bookmarkStart w:id="502" w:name="_Toc85121479"/>
      <w:r>
        <w:rPr>
          <w:lang w:eastAsia="en-AU"/>
        </w:rPr>
        <w:t>7.3 Cash flow information and balances</w:t>
      </w:r>
      <w:bookmarkEnd w:id="501"/>
      <w:bookmarkEnd w:id="502"/>
    </w:p>
    <w:p w14:paraId="76B4112D" w14:textId="77777777" w:rsidR="00905F4F" w:rsidRDefault="00905F4F" w:rsidP="0088737C">
      <w:pPr>
        <w:pStyle w:val="ARfinbody"/>
      </w:pPr>
      <w:r>
        <w:t>Cash and deposits, including cash equivalents, comprise cash on hand and cash at bank, deposits at call and highly liquid investments with an original maturity of three months or less, which are held for the purpose of meeting short-term cash commitments rather than for investment purposes and are readily convertible to known amounts of cash with an insignificant risk of changes in value.</w:t>
      </w:r>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21509CEF"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hideMark/>
          </w:tcPr>
          <w:p w14:paraId="7503EE18" w14:textId="77777777" w:rsidR="00905F4F" w:rsidRPr="002029AF" w:rsidRDefault="00905F4F" w:rsidP="00860E95">
            <w:pPr>
              <w:pStyle w:val="ARfintablecolhead"/>
            </w:pPr>
            <w:r w:rsidRPr="002029AF">
              <w:t>Total cash and deposits disclosed in the balance sheet</w:t>
            </w:r>
          </w:p>
        </w:tc>
        <w:tc>
          <w:tcPr>
            <w:tcW w:w="1134" w:type="dxa"/>
            <w:tcBorders>
              <w:bottom w:val="single" w:sz="4" w:space="0" w:color="auto"/>
            </w:tcBorders>
            <w:shd w:val="clear" w:color="auto" w:fill="E7E6E6"/>
            <w:hideMark/>
          </w:tcPr>
          <w:p w14:paraId="32D20D93" w14:textId="77777777" w:rsidR="00905F4F" w:rsidRPr="002029AF" w:rsidRDefault="00905F4F" w:rsidP="00860E95">
            <w:pPr>
              <w:pStyle w:val="ARfintablecolheadright"/>
            </w:pPr>
            <w:r>
              <w:t>2021</w:t>
            </w:r>
          </w:p>
          <w:p w14:paraId="3F5F87CF"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4EE9EE02" w14:textId="77777777" w:rsidR="00905F4F" w:rsidRPr="002029AF" w:rsidRDefault="00905F4F" w:rsidP="00860E95">
            <w:pPr>
              <w:pStyle w:val="ARfintablecolheadright"/>
            </w:pPr>
            <w:r>
              <w:t>2020</w:t>
            </w:r>
          </w:p>
          <w:p w14:paraId="7F5CAC72" w14:textId="77777777" w:rsidR="00905F4F" w:rsidRPr="002029AF" w:rsidRDefault="00905F4F" w:rsidP="00860E95">
            <w:pPr>
              <w:pStyle w:val="ARfintablecolheadright"/>
            </w:pPr>
            <w:r w:rsidRPr="002029AF">
              <w:t>$M</w:t>
            </w:r>
          </w:p>
        </w:tc>
      </w:tr>
      <w:tr w:rsidR="00905F4F" w:rsidRPr="002029AF" w14:paraId="7FE96BCF" w14:textId="77777777" w:rsidTr="0088737C">
        <w:tc>
          <w:tcPr>
            <w:tcW w:w="7369" w:type="dxa"/>
            <w:tcBorders>
              <w:top w:val="single" w:sz="4" w:space="0" w:color="auto"/>
              <w:bottom w:val="single" w:sz="4" w:space="0" w:color="A6A6A6"/>
            </w:tcBorders>
            <w:hideMark/>
          </w:tcPr>
          <w:p w14:paraId="2CA138B2" w14:textId="77777777" w:rsidR="00905F4F" w:rsidRPr="002029AF" w:rsidRDefault="00905F4F" w:rsidP="0088737C">
            <w:pPr>
              <w:pStyle w:val="ARfintablebody"/>
            </w:pPr>
            <w:r w:rsidRPr="005A49FE">
              <w:t xml:space="preserve">Short-term deposits </w:t>
            </w:r>
            <w:r w:rsidRPr="00EF55EF">
              <w:rPr>
                <w:rStyle w:val="Superscript"/>
              </w:rPr>
              <w:t>(i)</w:t>
            </w:r>
          </w:p>
        </w:tc>
        <w:tc>
          <w:tcPr>
            <w:tcW w:w="1134" w:type="dxa"/>
            <w:tcBorders>
              <w:top w:val="single" w:sz="4" w:space="0" w:color="auto"/>
              <w:bottom w:val="single" w:sz="4" w:space="0" w:color="A6A6A6"/>
            </w:tcBorders>
            <w:shd w:val="clear" w:color="auto" w:fill="E7E6E6"/>
            <w:noWrap/>
            <w:hideMark/>
          </w:tcPr>
          <w:p w14:paraId="4008BD29" w14:textId="77777777" w:rsidR="00905F4F" w:rsidRPr="002029AF" w:rsidRDefault="00905F4F" w:rsidP="0088737C">
            <w:pPr>
              <w:pStyle w:val="ARfintablebodyright"/>
            </w:pPr>
            <w:r w:rsidRPr="005A49FE">
              <w:t>705.7</w:t>
            </w:r>
          </w:p>
        </w:tc>
        <w:tc>
          <w:tcPr>
            <w:tcW w:w="1134" w:type="dxa"/>
            <w:tcBorders>
              <w:top w:val="single" w:sz="4" w:space="0" w:color="auto"/>
              <w:bottom w:val="single" w:sz="4" w:space="0" w:color="A6A6A6"/>
            </w:tcBorders>
            <w:noWrap/>
            <w:hideMark/>
          </w:tcPr>
          <w:p w14:paraId="2A4DA616" w14:textId="77777777" w:rsidR="00905F4F" w:rsidRPr="002029AF" w:rsidRDefault="00905F4F" w:rsidP="0088737C">
            <w:pPr>
              <w:pStyle w:val="ARfintablebodyright"/>
            </w:pPr>
            <w:r w:rsidRPr="005A49FE">
              <w:t>482.1</w:t>
            </w:r>
          </w:p>
        </w:tc>
      </w:tr>
      <w:tr w:rsidR="00905F4F" w:rsidRPr="002029AF" w14:paraId="01B2F801" w14:textId="77777777" w:rsidTr="0088737C">
        <w:tc>
          <w:tcPr>
            <w:tcW w:w="7369" w:type="dxa"/>
            <w:tcBorders>
              <w:top w:val="single" w:sz="4" w:space="0" w:color="A6A6A6"/>
              <w:bottom w:val="single" w:sz="4" w:space="0" w:color="A6A6A6"/>
            </w:tcBorders>
            <w:hideMark/>
          </w:tcPr>
          <w:p w14:paraId="38D9F1E4" w14:textId="77777777" w:rsidR="00905F4F" w:rsidRPr="002029AF" w:rsidRDefault="00905F4F" w:rsidP="0088737C">
            <w:pPr>
              <w:pStyle w:val="ARfintablebody"/>
            </w:pPr>
            <w:r w:rsidRPr="005A49FE">
              <w:t xml:space="preserve">Cash at bank </w:t>
            </w:r>
            <w:r w:rsidRPr="00EF55EF">
              <w:rPr>
                <w:rStyle w:val="Superscript"/>
              </w:rPr>
              <w:t>(i)(ii)</w:t>
            </w:r>
          </w:p>
        </w:tc>
        <w:tc>
          <w:tcPr>
            <w:tcW w:w="1134" w:type="dxa"/>
            <w:tcBorders>
              <w:top w:val="single" w:sz="4" w:space="0" w:color="A6A6A6"/>
              <w:bottom w:val="single" w:sz="4" w:space="0" w:color="A6A6A6"/>
            </w:tcBorders>
            <w:shd w:val="clear" w:color="auto" w:fill="E7E6E6"/>
            <w:noWrap/>
            <w:hideMark/>
          </w:tcPr>
          <w:p w14:paraId="1C217DE3" w14:textId="77777777" w:rsidR="00905F4F" w:rsidRPr="002029AF" w:rsidRDefault="00905F4F" w:rsidP="0088737C">
            <w:pPr>
              <w:pStyle w:val="ARfintablebodyright"/>
            </w:pPr>
            <w:r w:rsidRPr="005A49FE">
              <w:t>38.4</w:t>
            </w:r>
          </w:p>
        </w:tc>
        <w:tc>
          <w:tcPr>
            <w:tcW w:w="1134" w:type="dxa"/>
            <w:tcBorders>
              <w:top w:val="single" w:sz="4" w:space="0" w:color="A6A6A6"/>
              <w:bottom w:val="single" w:sz="4" w:space="0" w:color="A6A6A6"/>
            </w:tcBorders>
            <w:noWrap/>
            <w:hideMark/>
          </w:tcPr>
          <w:p w14:paraId="4BE740EF" w14:textId="77777777" w:rsidR="00905F4F" w:rsidRPr="002029AF" w:rsidRDefault="00905F4F" w:rsidP="0088737C">
            <w:pPr>
              <w:pStyle w:val="ARfintablebodyright"/>
            </w:pPr>
            <w:r w:rsidRPr="005A49FE">
              <w:t>(29.3)</w:t>
            </w:r>
          </w:p>
        </w:tc>
      </w:tr>
      <w:tr w:rsidR="00905F4F" w:rsidRPr="002029AF" w14:paraId="39588177" w14:textId="77777777" w:rsidTr="0088737C">
        <w:tc>
          <w:tcPr>
            <w:tcW w:w="7369" w:type="dxa"/>
            <w:tcBorders>
              <w:top w:val="single" w:sz="4" w:space="0" w:color="A6A6A6"/>
              <w:bottom w:val="single" w:sz="4" w:space="0" w:color="A6A6A6"/>
            </w:tcBorders>
            <w:hideMark/>
          </w:tcPr>
          <w:p w14:paraId="49E0F669" w14:textId="77777777" w:rsidR="00905F4F" w:rsidRPr="002029AF" w:rsidRDefault="00905F4F" w:rsidP="0088737C">
            <w:pPr>
              <w:pStyle w:val="ARfintablebody"/>
            </w:pPr>
            <w:r w:rsidRPr="005A49FE">
              <w:t>Funds held in trust</w:t>
            </w:r>
          </w:p>
        </w:tc>
        <w:tc>
          <w:tcPr>
            <w:tcW w:w="1134" w:type="dxa"/>
            <w:tcBorders>
              <w:top w:val="single" w:sz="4" w:space="0" w:color="A6A6A6"/>
              <w:bottom w:val="single" w:sz="4" w:space="0" w:color="A6A6A6"/>
            </w:tcBorders>
            <w:shd w:val="clear" w:color="auto" w:fill="E7E6E6"/>
            <w:noWrap/>
            <w:hideMark/>
          </w:tcPr>
          <w:p w14:paraId="5659EEE4" w14:textId="77777777" w:rsidR="00905F4F" w:rsidRPr="002029AF" w:rsidRDefault="00905F4F" w:rsidP="0088737C">
            <w:pPr>
              <w:pStyle w:val="ARfintablebodyright"/>
            </w:pPr>
            <w:r w:rsidRPr="005A49FE">
              <w:t>169.7</w:t>
            </w:r>
          </w:p>
        </w:tc>
        <w:tc>
          <w:tcPr>
            <w:tcW w:w="1134" w:type="dxa"/>
            <w:tcBorders>
              <w:top w:val="single" w:sz="4" w:space="0" w:color="A6A6A6"/>
              <w:bottom w:val="single" w:sz="4" w:space="0" w:color="A6A6A6"/>
            </w:tcBorders>
            <w:noWrap/>
            <w:hideMark/>
          </w:tcPr>
          <w:p w14:paraId="532E7C04" w14:textId="77777777" w:rsidR="00905F4F" w:rsidRPr="002029AF" w:rsidRDefault="00905F4F" w:rsidP="0088737C">
            <w:pPr>
              <w:pStyle w:val="ARfintablebodyright"/>
            </w:pPr>
            <w:r w:rsidRPr="005A49FE">
              <w:t>145.1</w:t>
            </w:r>
          </w:p>
        </w:tc>
      </w:tr>
      <w:tr w:rsidR="00905F4F" w:rsidRPr="002029AF" w14:paraId="63E3CDA1" w14:textId="77777777" w:rsidTr="0088737C">
        <w:tc>
          <w:tcPr>
            <w:tcW w:w="7369" w:type="dxa"/>
            <w:tcBorders>
              <w:top w:val="single" w:sz="4" w:space="0" w:color="A6A6A6"/>
            </w:tcBorders>
            <w:hideMark/>
          </w:tcPr>
          <w:p w14:paraId="136B8E2C" w14:textId="77777777" w:rsidR="00905F4F" w:rsidRPr="002029AF" w:rsidRDefault="00905F4F" w:rsidP="0088737C">
            <w:pPr>
              <w:pStyle w:val="ARfintablebody"/>
            </w:pPr>
            <w:r w:rsidRPr="005A49FE">
              <w:t>Cash advances</w:t>
            </w:r>
          </w:p>
        </w:tc>
        <w:tc>
          <w:tcPr>
            <w:tcW w:w="1134" w:type="dxa"/>
            <w:tcBorders>
              <w:top w:val="single" w:sz="4" w:space="0" w:color="A6A6A6"/>
            </w:tcBorders>
            <w:shd w:val="clear" w:color="auto" w:fill="E7E6E6"/>
            <w:noWrap/>
            <w:hideMark/>
          </w:tcPr>
          <w:p w14:paraId="2039DC98" w14:textId="77777777" w:rsidR="00905F4F" w:rsidRPr="002029AF" w:rsidRDefault="00905F4F" w:rsidP="0088737C">
            <w:pPr>
              <w:pStyle w:val="ARfintablebodyright"/>
            </w:pPr>
            <w:r w:rsidRPr="005A49FE">
              <w:t>0.1</w:t>
            </w:r>
          </w:p>
        </w:tc>
        <w:tc>
          <w:tcPr>
            <w:tcW w:w="1134" w:type="dxa"/>
            <w:tcBorders>
              <w:top w:val="single" w:sz="4" w:space="0" w:color="A6A6A6"/>
            </w:tcBorders>
            <w:noWrap/>
            <w:hideMark/>
          </w:tcPr>
          <w:p w14:paraId="66D065F1" w14:textId="77777777" w:rsidR="00905F4F" w:rsidRPr="002029AF" w:rsidRDefault="00905F4F" w:rsidP="0088737C">
            <w:pPr>
              <w:pStyle w:val="ARfintablebodyright"/>
            </w:pPr>
            <w:r w:rsidRPr="005A49FE">
              <w:t>(0.2)</w:t>
            </w:r>
          </w:p>
        </w:tc>
      </w:tr>
      <w:tr w:rsidR="00905F4F" w:rsidRPr="002029AF" w14:paraId="42B322BB" w14:textId="77777777" w:rsidTr="0088737C">
        <w:tc>
          <w:tcPr>
            <w:tcW w:w="7369" w:type="dxa"/>
            <w:hideMark/>
          </w:tcPr>
          <w:p w14:paraId="355475BA" w14:textId="77777777" w:rsidR="00905F4F" w:rsidRPr="002029AF" w:rsidRDefault="00905F4F" w:rsidP="0088737C">
            <w:pPr>
              <w:pStyle w:val="ARfintablebodybold"/>
            </w:pPr>
            <w:r w:rsidRPr="005A49FE">
              <w:t>Balance as per cash flow statement</w:t>
            </w:r>
          </w:p>
        </w:tc>
        <w:tc>
          <w:tcPr>
            <w:tcW w:w="1134" w:type="dxa"/>
            <w:shd w:val="clear" w:color="auto" w:fill="E7E6E6"/>
            <w:noWrap/>
            <w:hideMark/>
          </w:tcPr>
          <w:p w14:paraId="04352B0E" w14:textId="77777777" w:rsidR="00905F4F" w:rsidRPr="002029AF" w:rsidRDefault="00905F4F" w:rsidP="0088737C">
            <w:pPr>
              <w:pStyle w:val="ARfintablebodyrightbold"/>
            </w:pPr>
            <w:r w:rsidRPr="005A49FE">
              <w:t>913.9</w:t>
            </w:r>
          </w:p>
        </w:tc>
        <w:tc>
          <w:tcPr>
            <w:tcW w:w="1134" w:type="dxa"/>
            <w:noWrap/>
            <w:hideMark/>
          </w:tcPr>
          <w:p w14:paraId="06C15A55" w14:textId="77777777" w:rsidR="00905F4F" w:rsidRPr="002029AF" w:rsidRDefault="00905F4F" w:rsidP="0088737C">
            <w:pPr>
              <w:pStyle w:val="ARfintablebodyrightbold"/>
            </w:pPr>
            <w:r w:rsidRPr="005A49FE">
              <w:t>597.7</w:t>
            </w:r>
          </w:p>
        </w:tc>
      </w:tr>
    </w:tbl>
    <w:p w14:paraId="6D482E15" w14:textId="77777777" w:rsidR="00905F4F" w:rsidRDefault="00905F4F" w:rsidP="0088737C">
      <w:pPr>
        <w:pStyle w:val="ARfintablefootnote"/>
      </w:pPr>
      <w:r>
        <w:t>Notes:</w:t>
      </w:r>
    </w:p>
    <w:p w14:paraId="051CC6C8" w14:textId="77777777" w:rsidR="00905F4F" w:rsidRDefault="00905F4F" w:rsidP="0088737C">
      <w:pPr>
        <w:pStyle w:val="ARfintablefootnoteindent"/>
      </w:pPr>
      <w:r>
        <w:t>(i)</w:t>
      </w:r>
      <w:r>
        <w:tab/>
        <w:t>Cash and short-term deposits include funds held by the Director of Housing in the Central Banking System as well as funds that have been committed to a number of significant projects and are expected to be expensed in 2021–22 (as disclosed in Note 7.5).</w:t>
      </w:r>
    </w:p>
    <w:p w14:paraId="3C02908B" w14:textId="77777777" w:rsidR="00905F4F" w:rsidRDefault="00905F4F" w:rsidP="0088737C">
      <w:pPr>
        <w:pStyle w:val="ARfintablefootnoteindent"/>
      </w:pPr>
      <w:r>
        <w:t>(ii)</w:t>
      </w:r>
      <w:r>
        <w:tab/>
        <w:t>Cash at bank was in overdraft due to timing difference of salary payment withdrawn on 30 June 2020 and the replenishment from the Department of Treasury and Finance on 1 July 2020.</w:t>
      </w:r>
    </w:p>
    <w:p w14:paraId="496FEC94" w14:textId="77777777" w:rsidR="00905F4F" w:rsidRDefault="00905F4F" w:rsidP="0088737C">
      <w:pPr>
        <w:pStyle w:val="ARfinbodyaftertable"/>
      </w:pPr>
      <w:r>
        <w:t>Due to the state’s investment policy and funding arrangements, the department does not hold a large cash reserve in its bank accounts. Cash received from generation of income is generally paid into the state’s bank account (‘public account’). Similarly, departmental expenditure, including in the form of cheques drawn for the payments to its suppliers and creditors, are made via the public account. The public account remits to the department the cash required upon presentation of cheques by the department’s suppliers or creditors.</w:t>
      </w:r>
    </w:p>
    <w:p w14:paraId="65D3B990" w14:textId="77777777" w:rsidR="00905F4F" w:rsidRPr="00EF55EF" w:rsidRDefault="00905F4F" w:rsidP="0088737C">
      <w:pPr>
        <w:pStyle w:val="ARfinbody"/>
      </w:pPr>
      <w:r w:rsidRPr="00EF55EF">
        <w:br w:type="page"/>
      </w:r>
    </w:p>
    <w:p w14:paraId="0682B450" w14:textId="77777777" w:rsidR="00905F4F" w:rsidRDefault="00905F4F" w:rsidP="0088737C">
      <w:pPr>
        <w:pStyle w:val="Heading5"/>
        <w:spacing w:after="160"/>
      </w:pPr>
      <w:bookmarkStart w:id="503" w:name="_Toc85121480"/>
      <w:r>
        <w:rPr>
          <w:lang w:eastAsia="en-AU"/>
        </w:rPr>
        <w:lastRenderedPageBreak/>
        <w:t>7.3.1 Reconciliation of net result for the period to net cash flow from operating activities</w:t>
      </w:r>
      <w:bookmarkEnd w:id="503"/>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63F78A6C"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7369" w:type="dxa"/>
            <w:hideMark/>
          </w:tcPr>
          <w:p w14:paraId="5F4C2339" w14:textId="77777777" w:rsidR="00905F4F" w:rsidRPr="002029AF" w:rsidRDefault="00905F4F" w:rsidP="00860E95">
            <w:pPr>
              <w:pStyle w:val="ARfintablecolhead"/>
            </w:pPr>
          </w:p>
        </w:tc>
        <w:tc>
          <w:tcPr>
            <w:tcW w:w="1134" w:type="dxa"/>
            <w:shd w:val="clear" w:color="auto" w:fill="E7E6E6"/>
            <w:hideMark/>
          </w:tcPr>
          <w:p w14:paraId="06F02A76" w14:textId="77777777" w:rsidR="00905F4F" w:rsidRPr="002029AF" w:rsidRDefault="00905F4F" w:rsidP="00860E95">
            <w:pPr>
              <w:pStyle w:val="ARfintablecolheadright"/>
            </w:pPr>
            <w:r>
              <w:t>2021</w:t>
            </w:r>
          </w:p>
          <w:p w14:paraId="4699A1CC" w14:textId="77777777" w:rsidR="00905F4F" w:rsidRPr="002029AF" w:rsidRDefault="00905F4F" w:rsidP="00860E95">
            <w:pPr>
              <w:pStyle w:val="ARfintablecolheadright"/>
            </w:pPr>
            <w:r w:rsidRPr="002029AF">
              <w:t>$M</w:t>
            </w:r>
          </w:p>
        </w:tc>
        <w:tc>
          <w:tcPr>
            <w:tcW w:w="1134" w:type="dxa"/>
            <w:hideMark/>
          </w:tcPr>
          <w:p w14:paraId="0EE0DA0A" w14:textId="77777777" w:rsidR="00905F4F" w:rsidRPr="002029AF" w:rsidRDefault="00905F4F" w:rsidP="00860E95">
            <w:pPr>
              <w:pStyle w:val="ARfintablecolheadright"/>
            </w:pPr>
            <w:r>
              <w:t>2020</w:t>
            </w:r>
          </w:p>
          <w:p w14:paraId="63197DAF" w14:textId="77777777" w:rsidR="00905F4F" w:rsidRPr="002029AF" w:rsidRDefault="00905F4F" w:rsidP="00860E95">
            <w:pPr>
              <w:pStyle w:val="ARfintablecolheadright"/>
            </w:pPr>
            <w:r w:rsidRPr="002029AF">
              <w:t>$M</w:t>
            </w:r>
          </w:p>
        </w:tc>
      </w:tr>
      <w:tr w:rsidR="00905F4F" w:rsidRPr="002029AF" w14:paraId="5A2CD950" w14:textId="77777777" w:rsidTr="00860E95">
        <w:tc>
          <w:tcPr>
            <w:tcW w:w="7369" w:type="dxa"/>
            <w:tcBorders>
              <w:bottom w:val="single" w:sz="4" w:space="0" w:color="auto"/>
            </w:tcBorders>
            <w:hideMark/>
          </w:tcPr>
          <w:p w14:paraId="2A8647FF" w14:textId="77777777" w:rsidR="00905F4F" w:rsidRPr="002029AF" w:rsidRDefault="00905F4F" w:rsidP="0088737C">
            <w:pPr>
              <w:pStyle w:val="ARfintablebodybold"/>
            </w:pPr>
            <w:r w:rsidRPr="001453EA">
              <w:t>Net result for the period</w:t>
            </w:r>
          </w:p>
        </w:tc>
        <w:tc>
          <w:tcPr>
            <w:tcW w:w="1134" w:type="dxa"/>
            <w:tcBorders>
              <w:bottom w:val="single" w:sz="4" w:space="0" w:color="auto"/>
            </w:tcBorders>
            <w:shd w:val="clear" w:color="auto" w:fill="E7E6E6"/>
            <w:noWrap/>
            <w:hideMark/>
          </w:tcPr>
          <w:p w14:paraId="7C84D7A7" w14:textId="77777777" w:rsidR="00905F4F" w:rsidRPr="002029AF" w:rsidRDefault="00905F4F" w:rsidP="0088737C">
            <w:pPr>
              <w:pStyle w:val="ARfintablebodyright"/>
            </w:pPr>
            <w:r w:rsidRPr="001453EA">
              <w:t>513.9</w:t>
            </w:r>
          </w:p>
        </w:tc>
        <w:tc>
          <w:tcPr>
            <w:tcW w:w="1134" w:type="dxa"/>
            <w:tcBorders>
              <w:bottom w:val="single" w:sz="4" w:space="0" w:color="auto"/>
            </w:tcBorders>
            <w:noWrap/>
            <w:hideMark/>
          </w:tcPr>
          <w:p w14:paraId="0F520F97" w14:textId="77777777" w:rsidR="00905F4F" w:rsidRPr="002029AF" w:rsidRDefault="00905F4F" w:rsidP="0088737C">
            <w:pPr>
              <w:pStyle w:val="ARfintablebodyright"/>
            </w:pPr>
            <w:r w:rsidRPr="001453EA">
              <w:t>545.4</w:t>
            </w:r>
          </w:p>
        </w:tc>
      </w:tr>
      <w:tr w:rsidR="00905F4F" w:rsidRPr="002029AF" w14:paraId="7595155E" w14:textId="77777777" w:rsidTr="00860E95">
        <w:tc>
          <w:tcPr>
            <w:tcW w:w="9637" w:type="dxa"/>
            <w:gridSpan w:val="3"/>
            <w:tcBorders>
              <w:top w:val="single" w:sz="4" w:space="0" w:color="auto"/>
              <w:bottom w:val="single" w:sz="4" w:space="0" w:color="A6A6A6"/>
            </w:tcBorders>
            <w:hideMark/>
          </w:tcPr>
          <w:p w14:paraId="0599BA84" w14:textId="77777777" w:rsidR="00905F4F" w:rsidRPr="002029AF" w:rsidRDefault="00905F4F" w:rsidP="0088737C">
            <w:pPr>
              <w:pStyle w:val="ARfintablebodybold"/>
            </w:pPr>
            <w:r w:rsidRPr="001453EA">
              <w:t>Non-cash movements</w:t>
            </w:r>
          </w:p>
        </w:tc>
      </w:tr>
      <w:tr w:rsidR="00905F4F" w:rsidRPr="002029AF" w14:paraId="0AC7947E" w14:textId="77777777" w:rsidTr="00860E95">
        <w:tc>
          <w:tcPr>
            <w:tcW w:w="7369" w:type="dxa"/>
            <w:tcBorders>
              <w:top w:val="single" w:sz="4" w:space="0" w:color="A6A6A6"/>
              <w:bottom w:val="single" w:sz="4" w:space="0" w:color="A6A6A6"/>
            </w:tcBorders>
            <w:hideMark/>
          </w:tcPr>
          <w:p w14:paraId="7361B8EC" w14:textId="77777777" w:rsidR="00905F4F" w:rsidRPr="002029AF" w:rsidRDefault="00905F4F" w:rsidP="0088737C">
            <w:pPr>
              <w:pStyle w:val="ARfintablebody"/>
            </w:pPr>
            <w:r w:rsidRPr="001453EA">
              <w:t>(Gain)/loss on sale of non-financial assets</w:t>
            </w:r>
          </w:p>
        </w:tc>
        <w:tc>
          <w:tcPr>
            <w:tcW w:w="1134" w:type="dxa"/>
            <w:tcBorders>
              <w:top w:val="single" w:sz="4" w:space="0" w:color="A6A6A6"/>
              <w:bottom w:val="single" w:sz="4" w:space="0" w:color="A6A6A6"/>
            </w:tcBorders>
            <w:shd w:val="clear" w:color="auto" w:fill="E7E6E6"/>
            <w:noWrap/>
            <w:hideMark/>
          </w:tcPr>
          <w:p w14:paraId="070026A8" w14:textId="77777777" w:rsidR="00905F4F" w:rsidRPr="002029AF" w:rsidRDefault="00905F4F" w:rsidP="0088737C">
            <w:pPr>
              <w:pStyle w:val="ARfintablebodyright"/>
            </w:pPr>
            <w:r w:rsidRPr="001453EA">
              <w:t>3.0</w:t>
            </w:r>
          </w:p>
        </w:tc>
        <w:tc>
          <w:tcPr>
            <w:tcW w:w="1134" w:type="dxa"/>
            <w:tcBorders>
              <w:top w:val="single" w:sz="4" w:space="0" w:color="A6A6A6"/>
              <w:bottom w:val="single" w:sz="4" w:space="0" w:color="A6A6A6"/>
            </w:tcBorders>
            <w:noWrap/>
            <w:hideMark/>
          </w:tcPr>
          <w:p w14:paraId="2BD7A451" w14:textId="77777777" w:rsidR="00905F4F" w:rsidRPr="002029AF" w:rsidRDefault="00905F4F" w:rsidP="0088737C">
            <w:pPr>
              <w:pStyle w:val="ARfintablebodyright"/>
            </w:pPr>
            <w:r w:rsidRPr="001453EA">
              <w:t>4.5</w:t>
            </w:r>
          </w:p>
        </w:tc>
      </w:tr>
      <w:tr w:rsidR="00905F4F" w:rsidRPr="002029AF" w14:paraId="00387016" w14:textId="77777777" w:rsidTr="00860E95">
        <w:tc>
          <w:tcPr>
            <w:tcW w:w="7369" w:type="dxa"/>
            <w:tcBorders>
              <w:top w:val="single" w:sz="4" w:space="0" w:color="A6A6A6"/>
              <w:bottom w:val="single" w:sz="4" w:space="0" w:color="A6A6A6"/>
            </w:tcBorders>
            <w:hideMark/>
          </w:tcPr>
          <w:p w14:paraId="259849D1" w14:textId="77777777" w:rsidR="00905F4F" w:rsidRPr="002029AF" w:rsidRDefault="00905F4F" w:rsidP="0088737C">
            <w:pPr>
              <w:pStyle w:val="ARfintablebody"/>
            </w:pPr>
            <w:r w:rsidRPr="001453EA">
              <w:t>Depreciation and amortisation</w:t>
            </w:r>
          </w:p>
        </w:tc>
        <w:tc>
          <w:tcPr>
            <w:tcW w:w="1134" w:type="dxa"/>
            <w:tcBorders>
              <w:top w:val="single" w:sz="4" w:space="0" w:color="A6A6A6"/>
              <w:bottom w:val="single" w:sz="4" w:space="0" w:color="A6A6A6"/>
            </w:tcBorders>
            <w:shd w:val="clear" w:color="auto" w:fill="E7E6E6"/>
            <w:noWrap/>
            <w:hideMark/>
          </w:tcPr>
          <w:p w14:paraId="5E549890" w14:textId="77777777" w:rsidR="00905F4F" w:rsidRPr="002029AF" w:rsidRDefault="00905F4F" w:rsidP="0088737C">
            <w:pPr>
              <w:pStyle w:val="ARfintablebodyright"/>
            </w:pPr>
            <w:r w:rsidRPr="001453EA">
              <w:t>345.1</w:t>
            </w:r>
          </w:p>
        </w:tc>
        <w:tc>
          <w:tcPr>
            <w:tcW w:w="1134" w:type="dxa"/>
            <w:tcBorders>
              <w:top w:val="single" w:sz="4" w:space="0" w:color="A6A6A6"/>
              <w:bottom w:val="single" w:sz="4" w:space="0" w:color="A6A6A6"/>
            </w:tcBorders>
            <w:noWrap/>
            <w:hideMark/>
          </w:tcPr>
          <w:p w14:paraId="6E6DAAA5" w14:textId="77777777" w:rsidR="00905F4F" w:rsidRPr="002029AF" w:rsidRDefault="00905F4F" w:rsidP="0088737C">
            <w:pPr>
              <w:pStyle w:val="ARfintablebodyright"/>
            </w:pPr>
            <w:r w:rsidRPr="001453EA">
              <w:t>428.3</w:t>
            </w:r>
          </w:p>
        </w:tc>
      </w:tr>
      <w:tr w:rsidR="00905F4F" w:rsidRPr="002029AF" w14:paraId="751CE91F" w14:textId="77777777" w:rsidTr="00860E95">
        <w:tc>
          <w:tcPr>
            <w:tcW w:w="7369" w:type="dxa"/>
            <w:tcBorders>
              <w:top w:val="single" w:sz="4" w:space="0" w:color="A6A6A6"/>
              <w:bottom w:val="single" w:sz="4" w:space="0" w:color="A6A6A6"/>
            </w:tcBorders>
            <w:hideMark/>
          </w:tcPr>
          <w:p w14:paraId="10309E16" w14:textId="77777777" w:rsidR="00905F4F" w:rsidRPr="002029AF" w:rsidRDefault="00905F4F" w:rsidP="0088737C">
            <w:pPr>
              <w:pStyle w:val="ARfintablebody"/>
            </w:pPr>
            <w:r w:rsidRPr="001453EA">
              <w:t>Impairment of joint venture</w:t>
            </w:r>
          </w:p>
        </w:tc>
        <w:tc>
          <w:tcPr>
            <w:tcW w:w="1134" w:type="dxa"/>
            <w:tcBorders>
              <w:top w:val="single" w:sz="4" w:space="0" w:color="A6A6A6"/>
              <w:bottom w:val="single" w:sz="4" w:space="0" w:color="A6A6A6"/>
            </w:tcBorders>
            <w:shd w:val="clear" w:color="auto" w:fill="E7E6E6"/>
            <w:noWrap/>
            <w:hideMark/>
          </w:tcPr>
          <w:p w14:paraId="342D7E46" w14:textId="77777777" w:rsidR="00905F4F" w:rsidRPr="002029AF" w:rsidRDefault="00905F4F" w:rsidP="0088737C">
            <w:pPr>
              <w:pStyle w:val="ARfintablebodyright"/>
            </w:pPr>
            <w:r w:rsidRPr="001453EA">
              <w:t>–</w:t>
            </w:r>
          </w:p>
        </w:tc>
        <w:tc>
          <w:tcPr>
            <w:tcW w:w="1134" w:type="dxa"/>
            <w:tcBorders>
              <w:top w:val="single" w:sz="4" w:space="0" w:color="A6A6A6"/>
              <w:bottom w:val="single" w:sz="4" w:space="0" w:color="A6A6A6"/>
            </w:tcBorders>
            <w:noWrap/>
            <w:hideMark/>
          </w:tcPr>
          <w:p w14:paraId="505201D3" w14:textId="77777777" w:rsidR="00905F4F" w:rsidRPr="002029AF" w:rsidRDefault="00905F4F" w:rsidP="0088737C">
            <w:pPr>
              <w:pStyle w:val="ARfintablebodyright"/>
            </w:pPr>
            <w:r w:rsidRPr="001453EA">
              <w:t>35.0</w:t>
            </w:r>
          </w:p>
        </w:tc>
      </w:tr>
      <w:tr w:rsidR="00905F4F" w:rsidRPr="002029AF" w14:paraId="5E23971C" w14:textId="77777777" w:rsidTr="00860E95">
        <w:tc>
          <w:tcPr>
            <w:tcW w:w="7369" w:type="dxa"/>
            <w:tcBorders>
              <w:top w:val="single" w:sz="4" w:space="0" w:color="A6A6A6"/>
              <w:bottom w:val="single" w:sz="4" w:space="0" w:color="A6A6A6"/>
            </w:tcBorders>
            <w:hideMark/>
          </w:tcPr>
          <w:p w14:paraId="7128328F" w14:textId="77777777" w:rsidR="00905F4F" w:rsidRPr="002029AF" w:rsidRDefault="00905F4F" w:rsidP="0088737C">
            <w:pPr>
              <w:pStyle w:val="ARfintablebody"/>
            </w:pPr>
            <w:r w:rsidRPr="001453EA">
              <w:t>Change in net market values of VMIA liability</w:t>
            </w:r>
          </w:p>
        </w:tc>
        <w:tc>
          <w:tcPr>
            <w:tcW w:w="1134" w:type="dxa"/>
            <w:tcBorders>
              <w:top w:val="single" w:sz="4" w:space="0" w:color="A6A6A6"/>
              <w:bottom w:val="single" w:sz="4" w:space="0" w:color="A6A6A6"/>
            </w:tcBorders>
            <w:shd w:val="clear" w:color="auto" w:fill="E7E6E6"/>
            <w:noWrap/>
            <w:hideMark/>
          </w:tcPr>
          <w:p w14:paraId="2E289229" w14:textId="77777777" w:rsidR="00905F4F" w:rsidRPr="002029AF" w:rsidRDefault="00905F4F" w:rsidP="0088737C">
            <w:pPr>
              <w:pStyle w:val="ARfintablebodyright"/>
            </w:pPr>
            <w:r w:rsidRPr="001453EA">
              <w:t>47.4</w:t>
            </w:r>
          </w:p>
        </w:tc>
        <w:tc>
          <w:tcPr>
            <w:tcW w:w="1134" w:type="dxa"/>
            <w:tcBorders>
              <w:top w:val="single" w:sz="4" w:space="0" w:color="A6A6A6"/>
              <w:bottom w:val="single" w:sz="4" w:space="0" w:color="A6A6A6"/>
            </w:tcBorders>
            <w:noWrap/>
            <w:hideMark/>
          </w:tcPr>
          <w:p w14:paraId="657BEC42" w14:textId="77777777" w:rsidR="00905F4F" w:rsidRPr="002029AF" w:rsidRDefault="00905F4F" w:rsidP="0088737C">
            <w:pPr>
              <w:pStyle w:val="ARfintablebodyright"/>
            </w:pPr>
            <w:r w:rsidRPr="001453EA">
              <w:t>40.6</w:t>
            </w:r>
          </w:p>
        </w:tc>
      </w:tr>
      <w:tr w:rsidR="00905F4F" w:rsidRPr="002029AF" w14:paraId="1B96CA9B" w14:textId="77777777" w:rsidTr="00860E95">
        <w:tc>
          <w:tcPr>
            <w:tcW w:w="7369" w:type="dxa"/>
            <w:tcBorders>
              <w:top w:val="single" w:sz="4" w:space="0" w:color="A6A6A6"/>
              <w:bottom w:val="single" w:sz="4" w:space="0" w:color="A6A6A6"/>
            </w:tcBorders>
            <w:hideMark/>
          </w:tcPr>
          <w:p w14:paraId="16690609" w14:textId="77777777" w:rsidR="00905F4F" w:rsidRPr="002029AF" w:rsidRDefault="00905F4F" w:rsidP="0088737C">
            <w:pPr>
              <w:pStyle w:val="ARfintablebody"/>
            </w:pPr>
            <w:r w:rsidRPr="001453EA">
              <w:t>Other income from investing activities</w:t>
            </w:r>
          </w:p>
        </w:tc>
        <w:tc>
          <w:tcPr>
            <w:tcW w:w="1134" w:type="dxa"/>
            <w:tcBorders>
              <w:top w:val="single" w:sz="4" w:space="0" w:color="A6A6A6"/>
              <w:bottom w:val="single" w:sz="4" w:space="0" w:color="A6A6A6"/>
            </w:tcBorders>
            <w:shd w:val="clear" w:color="auto" w:fill="E7E6E6"/>
            <w:noWrap/>
            <w:hideMark/>
          </w:tcPr>
          <w:p w14:paraId="56193A38" w14:textId="77777777" w:rsidR="00905F4F" w:rsidRPr="002029AF" w:rsidRDefault="00905F4F" w:rsidP="0088737C">
            <w:pPr>
              <w:pStyle w:val="ARfintablebodyright"/>
            </w:pPr>
            <w:r w:rsidRPr="001453EA">
              <w:t>–</w:t>
            </w:r>
          </w:p>
        </w:tc>
        <w:tc>
          <w:tcPr>
            <w:tcW w:w="1134" w:type="dxa"/>
            <w:tcBorders>
              <w:top w:val="single" w:sz="4" w:space="0" w:color="A6A6A6"/>
              <w:bottom w:val="single" w:sz="4" w:space="0" w:color="A6A6A6"/>
            </w:tcBorders>
            <w:noWrap/>
            <w:hideMark/>
          </w:tcPr>
          <w:p w14:paraId="20DB63F7" w14:textId="77777777" w:rsidR="00905F4F" w:rsidRPr="002029AF" w:rsidRDefault="00905F4F" w:rsidP="0088737C">
            <w:pPr>
              <w:pStyle w:val="ARfintablebodyright"/>
            </w:pPr>
            <w:r w:rsidRPr="001453EA">
              <w:t>(1.4)</w:t>
            </w:r>
          </w:p>
        </w:tc>
      </w:tr>
      <w:tr w:rsidR="00905F4F" w:rsidRPr="002029AF" w14:paraId="6FAECAD0" w14:textId="77777777" w:rsidTr="00860E95">
        <w:tc>
          <w:tcPr>
            <w:tcW w:w="7369" w:type="dxa"/>
            <w:tcBorders>
              <w:top w:val="single" w:sz="4" w:space="0" w:color="A6A6A6"/>
              <w:bottom w:val="single" w:sz="4" w:space="0" w:color="A6A6A6"/>
            </w:tcBorders>
            <w:hideMark/>
          </w:tcPr>
          <w:p w14:paraId="02E767EA" w14:textId="77777777" w:rsidR="00905F4F" w:rsidRPr="002029AF" w:rsidRDefault="00905F4F" w:rsidP="0088737C">
            <w:pPr>
              <w:pStyle w:val="ARfintablebody"/>
            </w:pPr>
            <w:r w:rsidRPr="001453EA">
              <w:t>Net gain/(loss) on financial instruments</w:t>
            </w:r>
          </w:p>
        </w:tc>
        <w:tc>
          <w:tcPr>
            <w:tcW w:w="1134" w:type="dxa"/>
            <w:tcBorders>
              <w:top w:val="single" w:sz="4" w:space="0" w:color="A6A6A6"/>
              <w:bottom w:val="single" w:sz="4" w:space="0" w:color="A6A6A6"/>
            </w:tcBorders>
            <w:shd w:val="clear" w:color="auto" w:fill="E7E6E6"/>
            <w:noWrap/>
            <w:hideMark/>
          </w:tcPr>
          <w:p w14:paraId="028A3A0D" w14:textId="77777777" w:rsidR="00905F4F" w:rsidRPr="002029AF" w:rsidRDefault="00905F4F" w:rsidP="0088737C">
            <w:pPr>
              <w:pStyle w:val="ARfintablebodyright"/>
            </w:pPr>
            <w:r w:rsidRPr="001453EA">
              <w:t>(1.6)</w:t>
            </w:r>
          </w:p>
        </w:tc>
        <w:tc>
          <w:tcPr>
            <w:tcW w:w="1134" w:type="dxa"/>
            <w:tcBorders>
              <w:top w:val="single" w:sz="4" w:space="0" w:color="A6A6A6"/>
              <w:bottom w:val="single" w:sz="4" w:space="0" w:color="A6A6A6"/>
            </w:tcBorders>
            <w:noWrap/>
            <w:hideMark/>
          </w:tcPr>
          <w:p w14:paraId="0BE1C77D" w14:textId="77777777" w:rsidR="00905F4F" w:rsidRPr="002029AF" w:rsidRDefault="00905F4F" w:rsidP="0088737C">
            <w:pPr>
              <w:pStyle w:val="ARfintablebodyright"/>
            </w:pPr>
            <w:r w:rsidRPr="001453EA">
              <w:t>(0.4)</w:t>
            </w:r>
          </w:p>
        </w:tc>
      </w:tr>
      <w:tr w:rsidR="00905F4F" w:rsidRPr="002029AF" w14:paraId="75220E62" w14:textId="77777777" w:rsidTr="00860E95">
        <w:tc>
          <w:tcPr>
            <w:tcW w:w="7369" w:type="dxa"/>
            <w:tcBorders>
              <w:top w:val="single" w:sz="4" w:space="0" w:color="A6A6A6"/>
              <w:bottom w:val="single" w:sz="4" w:space="0" w:color="A6A6A6"/>
            </w:tcBorders>
            <w:hideMark/>
          </w:tcPr>
          <w:p w14:paraId="1FA77FED" w14:textId="77777777" w:rsidR="00905F4F" w:rsidRPr="002029AF" w:rsidRDefault="00905F4F" w:rsidP="0088737C">
            <w:pPr>
              <w:pStyle w:val="ARfintablebody"/>
            </w:pPr>
            <w:r w:rsidRPr="001453EA">
              <w:t>Other gains or losses from other economic flows</w:t>
            </w:r>
          </w:p>
        </w:tc>
        <w:tc>
          <w:tcPr>
            <w:tcW w:w="1134" w:type="dxa"/>
            <w:tcBorders>
              <w:top w:val="single" w:sz="4" w:space="0" w:color="A6A6A6"/>
              <w:bottom w:val="single" w:sz="4" w:space="0" w:color="A6A6A6"/>
            </w:tcBorders>
            <w:shd w:val="clear" w:color="auto" w:fill="E7E6E6"/>
            <w:noWrap/>
            <w:hideMark/>
          </w:tcPr>
          <w:p w14:paraId="77E359D2" w14:textId="77777777" w:rsidR="00905F4F" w:rsidRPr="002029AF" w:rsidRDefault="00905F4F" w:rsidP="0088737C">
            <w:pPr>
              <w:pStyle w:val="ARfintablebodyright"/>
            </w:pPr>
            <w:r w:rsidRPr="001453EA">
              <w:t>12.4</w:t>
            </w:r>
          </w:p>
        </w:tc>
        <w:tc>
          <w:tcPr>
            <w:tcW w:w="1134" w:type="dxa"/>
            <w:tcBorders>
              <w:top w:val="single" w:sz="4" w:space="0" w:color="A6A6A6"/>
              <w:bottom w:val="single" w:sz="4" w:space="0" w:color="A6A6A6"/>
            </w:tcBorders>
            <w:noWrap/>
            <w:hideMark/>
          </w:tcPr>
          <w:p w14:paraId="67F9CC5E" w14:textId="77777777" w:rsidR="00905F4F" w:rsidRPr="002029AF" w:rsidRDefault="00905F4F" w:rsidP="0088737C">
            <w:pPr>
              <w:pStyle w:val="ARfintablebodyright"/>
            </w:pPr>
            <w:r w:rsidRPr="001453EA">
              <w:t>23.6</w:t>
            </w:r>
          </w:p>
        </w:tc>
      </w:tr>
      <w:tr w:rsidR="00905F4F" w:rsidRPr="002029AF" w14:paraId="5ABAA2D6" w14:textId="77777777" w:rsidTr="00860E95">
        <w:tc>
          <w:tcPr>
            <w:tcW w:w="7369" w:type="dxa"/>
            <w:tcBorders>
              <w:top w:val="single" w:sz="4" w:space="0" w:color="A6A6A6"/>
              <w:bottom w:val="single" w:sz="4" w:space="0" w:color="auto"/>
            </w:tcBorders>
            <w:hideMark/>
          </w:tcPr>
          <w:p w14:paraId="368EB672" w14:textId="77777777" w:rsidR="00905F4F" w:rsidRPr="002029AF" w:rsidRDefault="00905F4F" w:rsidP="0088737C">
            <w:pPr>
              <w:pStyle w:val="ARfintablebody"/>
            </w:pPr>
            <w:r w:rsidRPr="001453EA">
              <w:t>Resources (received)/provided free of charge</w:t>
            </w:r>
          </w:p>
        </w:tc>
        <w:tc>
          <w:tcPr>
            <w:tcW w:w="1134" w:type="dxa"/>
            <w:tcBorders>
              <w:top w:val="single" w:sz="4" w:space="0" w:color="A6A6A6"/>
              <w:bottom w:val="single" w:sz="4" w:space="0" w:color="auto"/>
            </w:tcBorders>
            <w:shd w:val="clear" w:color="auto" w:fill="E7E6E6"/>
            <w:noWrap/>
            <w:hideMark/>
          </w:tcPr>
          <w:p w14:paraId="1BF9FC2C" w14:textId="77777777" w:rsidR="00905F4F" w:rsidRPr="002029AF" w:rsidRDefault="00905F4F" w:rsidP="0088737C">
            <w:pPr>
              <w:pStyle w:val="ARfintablebodyright"/>
            </w:pPr>
            <w:r w:rsidRPr="001453EA">
              <w:t>296.6</w:t>
            </w:r>
          </w:p>
        </w:tc>
        <w:tc>
          <w:tcPr>
            <w:tcW w:w="1134" w:type="dxa"/>
            <w:tcBorders>
              <w:top w:val="single" w:sz="4" w:space="0" w:color="A6A6A6"/>
              <w:bottom w:val="single" w:sz="4" w:space="0" w:color="auto"/>
            </w:tcBorders>
            <w:noWrap/>
            <w:hideMark/>
          </w:tcPr>
          <w:p w14:paraId="604BE5C5" w14:textId="77777777" w:rsidR="00905F4F" w:rsidRPr="002029AF" w:rsidRDefault="00905F4F" w:rsidP="0088737C">
            <w:pPr>
              <w:pStyle w:val="ARfintablebodyright"/>
            </w:pPr>
            <w:r w:rsidRPr="001453EA">
              <w:t>28.5</w:t>
            </w:r>
          </w:p>
        </w:tc>
      </w:tr>
      <w:tr w:rsidR="00905F4F" w:rsidRPr="002029AF" w14:paraId="0C2E77A3" w14:textId="77777777" w:rsidTr="00860E95">
        <w:tc>
          <w:tcPr>
            <w:tcW w:w="9637" w:type="dxa"/>
            <w:gridSpan w:val="3"/>
            <w:tcBorders>
              <w:top w:val="single" w:sz="4" w:space="0" w:color="auto"/>
              <w:bottom w:val="single" w:sz="4" w:space="0" w:color="A6A6A6"/>
            </w:tcBorders>
            <w:hideMark/>
          </w:tcPr>
          <w:p w14:paraId="4505D7A4" w14:textId="77777777" w:rsidR="00905F4F" w:rsidRPr="002029AF" w:rsidRDefault="00905F4F" w:rsidP="0088737C">
            <w:pPr>
              <w:pStyle w:val="ARfintablebodybold"/>
            </w:pPr>
            <w:r w:rsidRPr="001453EA">
              <w:t>Movements in assets and liabilities</w:t>
            </w:r>
          </w:p>
        </w:tc>
      </w:tr>
      <w:tr w:rsidR="00905F4F" w:rsidRPr="002029AF" w14:paraId="495B2845" w14:textId="77777777" w:rsidTr="00860E95">
        <w:tc>
          <w:tcPr>
            <w:tcW w:w="7369" w:type="dxa"/>
            <w:tcBorders>
              <w:top w:val="single" w:sz="4" w:space="0" w:color="A6A6A6"/>
              <w:bottom w:val="single" w:sz="4" w:space="0" w:color="A6A6A6"/>
            </w:tcBorders>
            <w:hideMark/>
          </w:tcPr>
          <w:p w14:paraId="6DB05F82" w14:textId="77777777" w:rsidR="00905F4F" w:rsidRPr="002029AF" w:rsidRDefault="00905F4F" w:rsidP="0088737C">
            <w:pPr>
              <w:pStyle w:val="ARfintablebody"/>
            </w:pPr>
            <w:r w:rsidRPr="001453EA">
              <w:t>(Increase)/decrease in receivables</w:t>
            </w:r>
          </w:p>
        </w:tc>
        <w:tc>
          <w:tcPr>
            <w:tcW w:w="1134" w:type="dxa"/>
            <w:tcBorders>
              <w:top w:val="single" w:sz="4" w:space="0" w:color="A6A6A6"/>
              <w:bottom w:val="single" w:sz="4" w:space="0" w:color="A6A6A6"/>
            </w:tcBorders>
            <w:shd w:val="clear" w:color="auto" w:fill="E7E6E6"/>
            <w:noWrap/>
            <w:hideMark/>
          </w:tcPr>
          <w:p w14:paraId="224D0061" w14:textId="77777777" w:rsidR="00905F4F" w:rsidRPr="002029AF" w:rsidRDefault="00905F4F" w:rsidP="0088737C">
            <w:pPr>
              <w:pStyle w:val="ARfintablebodyright"/>
            </w:pPr>
            <w:r w:rsidRPr="001453EA">
              <w:t>(440.0)</w:t>
            </w:r>
          </w:p>
        </w:tc>
        <w:tc>
          <w:tcPr>
            <w:tcW w:w="1134" w:type="dxa"/>
            <w:tcBorders>
              <w:top w:val="single" w:sz="4" w:space="0" w:color="A6A6A6"/>
              <w:bottom w:val="single" w:sz="4" w:space="0" w:color="A6A6A6"/>
            </w:tcBorders>
            <w:noWrap/>
            <w:hideMark/>
          </w:tcPr>
          <w:p w14:paraId="7F145057" w14:textId="77777777" w:rsidR="00905F4F" w:rsidRPr="002029AF" w:rsidRDefault="00905F4F" w:rsidP="0088737C">
            <w:pPr>
              <w:pStyle w:val="ARfintablebodyright"/>
            </w:pPr>
            <w:r w:rsidRPr="001453EA">
              <w:t>(929.3)</w:t>
            </w:r>
          </w:p>
        </w:tc>
      </w:tr>
      <w:tr w:rsidR="00905F4F" w:rsidRPr="002029AF" w14:paraId="33B907E9" w14:textId="77777777" w:rsidTr="00860E95">
        <w:tc>
          <w:tcPr>
            <w:tcW w:w="7369" w:type="dxa"/>
            <w:tcBorders>
              <w:top w:val="single" w:sz="4" w:space="0" w:color="A6A6A6"/>
              <w:bottom w:val="single" w:sz="4" w:space="0" w:color="A6A6A6"/>
            </w:tcBorders>
            <w:hideMark/>
          </w:tcPr>
          <w:p w14:paraId="4924B2E9" w14:textId="77777777" w:rsidR="00905F4F" w:rsidRPr="002029AF" w:rsidRDefault="00905F4F" w:rsidP="0088737C">
            <w:pPr>
              <w:pStyle w:val="ARfintablebody"/>
            </w:pPr>
            <w:r w:rsidRPr="001453EA">
              <w:t>(Increase)/decrease in prepayments</w:t>
            </w:r>
          </w:p>
        </w:tc>
        <w:tc>
          <w:tcPr>
            <w:tcW w:w="1134" w:type="dxa"/>
            <w:tcBorders>
              <w:top w:val="single" w:sz="4" w:space="0" w:color="A6A6A6"/>
              <w:bottom w:val="single" w:sz="4" w:space="0" w:color="A6A6A6"/>
            </w:tcBorders>
            <w:shd w:val="clear" w:color="auto" w:fill="E7E6E6"/>
            <w:noWrap/>
            <w:hideMark/>
          </w:tcPr>
          <w:p w14:paraId="1FF0784D" w14:textId="77777777" w:rsidR="00905F4F" w:rsidRPr="002029AF" w:rsidRDefault="00905F4F" w:rsidP="0088737C">
            <w:pPr>
              <w:pStyle w:val="ARfintablebodyright"/>
            </w:pPr>
            <w:r w:rsidRPr="001453EA">
              <w:t>122.8</w:t>
            </w:r>
          </w:p>
        </w:tc>
        <w:tc>
          <w:tcPr>
            <w:tcW w:w="1134" w:type="dxa"/>
            <w:tcBorders>
              <w:top w:val="single" w:sz="4" w:space="0" w:color="A6A6A6"/>
              <w:bottom w:val="single" w:sz="4" w:space="0" w:color="A6A6A6"/>
            </w:tcBorders>
            <w:noWrap/>
            <w:hideMark/>
          </w:tcPr>
          <w:p w14:paraId="6743EBC6" w14:textId="77777777" w:rsidR="00905F4F" w:rsidRPr="002029AF" w:rsidRDefault="00905F4F" w:rsidP="0088737C">
            <w:pPr>
              <w:pStyle w:val="ARfintablebodyright"/>
            </w:pPr>
            <w:r w:rsidRPr="001453EA">
              <w:t>(271.2)</w:t>
            </w:r>
          </w:p>
        </w:tc>
      </w:tr>
      <w:tr w:rsidR="00905F4F" w:rsidRPr="002029AF" w14:paraId="561CE697" w14:textId="77777777" w:rsidTr="00860E95">
        <w:tc>
          <w:tcPr>
            <w:tcW w:w="7369" w:type="dxa"/>
            <w:tcBorders>
              <w:top w:val="single" w:sz="4" w:space="0" w:color="A6A6A6"/>
              <w:bottom w:val="single" w:sz="4" w:space="0" w:color="A6A6A6"/>
            </w:tcBorders>
            <w:hideMark/>
          </w:tcPr>
          <w:p w14:paraId="5C714E95" w14:textId="77777777" w:rsidR="00905F4F" w:rsidRPr="002029AF" w:rsidRDefault="00905F4F" w:rsidP="0088737C">
            <w:pPr>
              <w:pStyle w:val="ARfintablebody"/>
            </w:pPr>
            <w:r w:rsidRPr="001453EA">
              <w:t>Increase/(decrease) in payables</w:t>
            </w:r>
          </w:p>
        </w:tc>
        <w:tc>
          <w:tcPr>
            <w:tcW w:w="1134" w:type="dxa"/>
            <w:tcBorders>
              <w:top w:val="single" w:sz="4" w:space="0" w:color="A6A6A6"/>
              <w:bottom w:val="single" w:sz="4" w:space="0" w:color="A6A6A6"/>
            </w:tcBorders>
            <w:shd w:val="clear" w:color="auto" w:fill="E7E6E6"/>
            <w:noWrap/>
            <w:hideMark/>
          </w:tcPr>
          <w:p w14:paraId="01E09B46" w14:textId="77777777" w:rsidR="00905F4F" w:rsidRPr="002029AF" w:rsidRDefault="00905F4F" w:rsidP="0088737C">
            <w:pPr>
              <w:pStyle w:val="ARfintablebodyright"/>
            </w:pPr>
            <w:r w:rsidRPr="001453EA">
              <w:t>325.3</w:t>
            </w:r>
          </w:p>
        </w:tc>
        <w:tc>
          <w:tcPr>
            <w:tcW w:w="1134" w:type="dxa"/>
            <w:tcBorders>
              <w:top w:val="single" w:sz="4" w:space="0" w:color="A6A6A6"/>
              <w:bottom w:val="single" w:sz="4" w:space="0" w:color="A6A6A6"/>
            </w:tcBorders>
            <w:noWrap/>
            <w:hideMark/>
          </w:tcPr>
          <w:p w14:paraId="20B18A8C" w14:textId="77777777" w:rsidR="00905F4F" w:rsidRPr="002029AF" w:rsidRDefault="00905F4F" w:rsidP="0088737C">
            <w:pPr>
              <w:pStyle w:val="ARfintablebodyright"/>
            </w:pPr>
            <w:r w:rsidRPr="001453EA">
              <w:t>413.1</w:t>
            </w:r>
          </w:p>
        </w:tc>
      </w:tr>
      <w:tr w:rsidR="00905F4F" w:rsidRPr="002029AF" w14:paraId="708B09BF" w14:textId="77777777" w:rsidTr="00860E95">
        <w:tc>
          <w:tcPr>
            <w:tcW w:w="7369" w:type="dxa"/>
            <w:tcBorders>
              <w:top w:val="single" w:sz="4" w:space="0" w:color="A6A6A6"/>
              <w:bottom w:val="single" w:sz="4" w:space="0" w:color="A6A6A6"/>
            </w:tcBorders>
            <w:hideMark/>
          </w:tcPr>
          <w:p w14:paraId="2DC71582" w14:textId="77777777" w:rsidR="00905F4F" w:rsidRPr="002029AF" w:rsidRDefault="00905F4F" w:rsidP="0088737C">
            <w:pPr>
              <w:pStyle w:val="ARfintablebody"/>
            </w:pPr>
            <w:r w:rsidRPr="001453EA">
              <w:t>Increase/(decrease) in provisions</w:t>
            </w:r>
          </w:p>
        </w:tc>
        <w:tc>
          <w:tcPr>
            <w:tcW w:w="1134" w:type="dxa"/>
            <w:tcBorders>
              <w:top w:val="single" w:sz="4" w:space="0" w:color="A6A6A6"/>
              <w:bottom w:val="single" w:sz="4" w:space="0" w:color="A6A6A6"/>
            </w:tcBorders>
            <w:shd w:val="clear" w:color="auto" w:fill="E7E6E6"/>
            <w:noWrap/>
            <w:hideMark/>
          </w:tcPr>
          <w:p w14:paraId="4990F039" w14:textId="77777777" w:rsidR="00905F4F" w:rsidRPr="002029AF" w:rsidRDefault="00905F4F" w:rsidP="0088737C">
            <w:pPr>
              <w:pStyle w:val="ARfintablebodyright"/>
            </w:pPr>
            <w:r w:rsidRPr="001453EA">
              <w:t>(8.8)</w:t>
            </w:r>
          </w:p>
        </w:tc>
        <w:tc>
          <w:tcPr>
            <w:tcW w:w="1134" w:type="dxa"/>
            <w:tcBorders>
              <w:top w:val="single" w:sz="4" w:space="0" w:color="A6A6A6"/>
              <w:bottom w:val="single" w:sz="4" w:space="0" w:color="A6A6A6"/>
            </w:tcBorders>
            <w:noWrap/>
            <w:hideMark/>
          </w:tcPr>
          <w:p w14:paraId="585C85EF" w14:textId="77777777" w:rsidR="00905F4F" w:rsidRPr="002029AF" w:rsidRDefault="00905F4F" w:rsidP="0088737C">
            <w:pPr>
              <w:pStyle w:val="ARfintablebodyright"/>
            </w:pPr>
            <w:r w:rsidRPr="001453EA">
              <w:t>(1.5)</w:t>
            </w:r>
          </w:p>
        </w:tc>
      </w:tr>
      <w:tr w:rsidR="00905F4F" w:rsidRPr="002029AF" w14:paraId="61F827A3" w14:textId="77777777" w:rsidTr="00860E95">
        <w:tc>
          <w:tcPr>
            <w:tcW w:w="7369" w:type="dxa"/>
            <w:tcBorders>
              <w:top w:val="single" w:sz="4" w:space="0" w:color="A6A6A6"/>
            </w:tcBorders>
            <w:hideMark/>
          </w:tcPr>
          <w:p w14:paraId="2101E21E" w14:textId="77777777" w:rsidR="00905F4F" w:rsidRPr="002029AF" w:rsidRDefault="00905F4F" w:rsidP="0088737C">
            <w:pPr>
              <w:pStyle w:val="ARfintablebody"/>
            </w:pPr>
            <w:r w:rsidRPr="001453EA">
              <w:t>(Increase)/decrease in inventories</w:t>
            </w:r>
          </w:p>
        </w:tc>
        <w:tc>
          <w:tcPr>
            <w:tcW w:w="1134" w:type="dxa"/>
            <w:tcBorders>
              <w:top w:val="single" w:sz="4" w:space="0" w:color="A6A6A6"/>
            </w:tcBorders>
            <w:shd w:val="clear" w:color="auto" w:fill="E7E6E6"/>
            <w:noWrap/>
            <w:hideMark/>
          </w:tcPr>
          <w:p w14:paraId="604C6AF1" w14:textId="77777777" w:rsidR="00905F4F" w:rsidRPr="002029AF" w:rsidRDefault="00905F4F" w:rsidP="0088737C">
            <w:pPr>
              <w:pStyle w:val="ARfintablebodyright"/>
            </w:pPr>
            <w:r w:rsidRPr="001453EA">
              <w:t>(226.6)</w:t>
            </w:r>
          </w:p>
        </w:tc>
        <w:tc>
          <w:tcPr>
            <w:tcW w:w="1134" w:type="dxa"/>
            <w:tcBorders>
              <w:top w:val="single" w:sz="4" w:space="0" w:color="A6A6A6"/>
            </w:tcBorders>
            <w:noWrap/>
            <w:hideMark/>
          </w:tcPr>
          <w:p w14:paraId="6EAF9BC8" w14:textId="77777777" w:rsidR="00905F4F" w:rsidRPr="002029AF" w:rsidRDefault="00905F4F" w:rsidP="0088737C">
            <w:pPr>
              <w:pStyle w:val="ARfintablebodyright"/>
            </w:pPr>
            <w:r w:rsidRPr="001453EA">
              <w:t>(412.0)</w:t>
            </w:r>
          </w:p>
        </w:tc>
      </w:tr>
      <w:tr w:rsidR="00905F4F" w:rsidRPr="002029AF" w14:paraId="6B930CD7" w14:textId="77777777" w:rsidTr="00860E95">
        <w:tc>
          <w:tcPr>
            <w:tcW w:w="7369" w:type="dxa"/>
            <w:hideMark/>
          </w:tcPr>
          <w:p w14:paraId="08158C48" w14:textId="77777777" w:rsidR="00905F4F" w:rsidRPr="002029AF" w:rsidRDefault="00905F4F" w:rsidP="0088737C">
            <w:pPr>
              <w:pStyle w:val="ARfintablebodybold"/>
            </w:pPr>
            <w:r w:rsidRPr="001453EA">
              <w:t>Net cash flows from/(used in) operating activities</w:t>
            </w:r>
          </w:p>
        </w:tc>
        <w:tc>
          <w:tcPr>
            <w:tcW w:w="1134" w:type="dxa"/>
            <w:shd w:val="clear" w:color="auto" w:fill="E7E6E6"/>
            <w:noWrap/>
            <w:hideMark/>
          </w:tcPr>
          <w:p w14:paraId="3DB3677F" w14:textId="77777777" w:rsidR="00905F4F" w:rsidRPr="002029AF" w:rsidRDefault="00905F4F" w:rsidP="0088737C">
            <w:pPr>
              <w:pStyle w:val="ARfintablebodyrightbold"/>
            </w:pPr>
            <w:r w:rsidRPr="001453EA">
              <w:t>989.6</w:t>
            </w:r>
          </w:p>
        </w:tc>
        <w:tc>
          <w:tcPr>
            <w:tcW w:w="1134" w:type="dxa"/>
            <w:noWrap/>
            <w:hideMark/>
          </w:tcPr>
          <w:p w14:paraId="2696359A" w14:textId="77777777" w:rsidR="00905F4F" w:rsidRPr="002029AF" w:rsidRDefault="00905F4F" w:rsidP="0088737C">
            <w:pPr>
              <w:pStyle w:val="ARfintablebodyrightbold"/>
            </w:pPr>
            <w:r w:rsidRPr="001453EA">
              <w:t>(96.9)</w:t>
            </w:r>
          </w:p>
        </w:tc>
      </w:tr>
    </w:tbl>
    <w:p w14:paraId="03608148" w14:textId="77777777" w:rsidR="00905F4F" w:rsidRDefault="00905F4F" w:rsidP="0088737C">
      <w:pPr>
        <w:pStyle w:val="ARfinbodyaftertable"/>
      </w:pPr>
      <w:r>
        <w:rPr>
          <w:rStyle w:val="Strong"/>
        </w:rPr>
        <w:t>Restructuring of administrative arrangements:</w:t>
      </w:r>
      <w:r>
        <w:t xml:space="preserve"> The administrative restructuring is not reflected in the cash flow statement.</w:t>
      </w:r>
    </w:p>
    <w:p w14:paraId="284C4D4C" w14:textId="77777777" w:rsidR="00905F4F" w:rsidRPr="002029AF" w:rsidRDefault="00905F4F" w:rsidP="00087B91">
      <w:pPr>
        <w:pStyle w:val="ARbodyaftertable"/>
        <w:sectPr w:rsidR="00905F4F" w:rsidRPr="002029AF" w:rsidSect="0088737C">
          <w:footerReference w:type="even" r:id="rId94"/>
          <w:footnotePr>
            <w:numFmt w:val="lowerLetter"/>
            <w:numRestart w:val="eachPage"/>
          </w:footnotePr>
          <w:pgSz w:w="11906" w:h="16838" w:code="9"/>
          <w:pgMar w:top="1531" w:right="1134" w:bottom="851" w:left="1134" w:header="510" w:footer="340" w:gutter="0"/>
          <w:cols w:space="708"/>
          <w:docGrid w:linePitch="360"/>
        </w:sectPr>
      </w:pPr>
    </w:p>
    <w:p w14:paraId="123E218C" w14:textId="77777777" w:rsidR="00905F4F" w:rsidRPr="002029AF" w:rsidRDefault="00905F4F" w:rsidP="00087B91">
      <w:pPr>
        <w:pStyle w:val="Heading4"/>
        <w:spacing w:before="0"/>
      </w:pPr>
      <w:bookmarkStart w:id="504" w:name="_Toc39242159"/>
      <w:bookmarkStart w:id="505" w:name="_Toc85121481"/>
      <w:r w:rsidRPr="002029AF">
        <w:lastRenderedPageBreak/>
        <w:t>7.4 Trust account</w:t>
      </w:r>
      <w:bookmarkEnd w:id="504"/>
      <w:bookmarkEnd w:id="505"/>
    </w:p>
    <w:p w14:paraId="7499AF87" w14:textId="77777777" w:rsidR="00905F4F" w:rsidRPr="002029AF" w:rsidRDefault="00905F4F" w:rsidP="00087B91">
      <w:pPr>
        <w:pStyle w:val="Heading5"/>
      </w:pPr>
      <w:bookmarkStart w:id="506" w:name="_Toc85121482"/>
      <w:r w:rsidRPr="002029AF">
        <w:t>7.4.1 Trust account balances</w:t>
      </w:r>
      <w:bookmarkEnd w:id="506"/>
    </w:p>
    <w:p w14:paraId="46EFCCAC" w14:textId="77777777" w:rsidR="00905F4F" w:rsidRDefault="00905F4F" w:rsidP="0088737C">
      <w:pPr>
        <w:pStyle w:val="ARfinbody"/>
      </w:pPr>
      <w:r>
        <w:t>The department has responsibility for transactions and balances relating to trust funds held on behalf of third parties external to the department. Funds managed on behalf of third parties are not recognised in these financial statements as they are managed on a fiduciary and custodial basis, and therefore are not controlled by the department.</w:t>
      </w:r>
    </w:p>
    <w:p w14:paraId="788BBB6C" w14:textId="77777777" w:rsidR="00905F4F" w:rsidRDefault="00905F4F" w:rsidP="0088737C">
      <w:pPr>
        <w:pStyle w:val="ARfinbody"/>
      </w:pPr>
      <w:r>
        <w:t>Any earnings on the funds held pending distribution are also applied to the trust funds under management as appropriate.</w:t>
      </w:r>
    </w:p>
    <w:p w14:paraId="23A20F61" w14:textId="77777777" w:rsidR="00905F4F" w:rsidRDefault="00905F4F" w:rsidP="0088737C">
      <w:pPr>
        <w:pStyle w:val="ARfinbodylargespace"/>
      </w:pPr>
      <w:r>
        <w:t>The following is a listing of trust account balances relating to trust accounts controlled and administered by the department. During 2020–21, there were no trust accounts closed.</w:t>
      </w:r>
    </w:p>
    <w:tbl>
      <w:tblPr>
        <w:tblStyle w:val="TableGrid"/>
        <w:tblW w:w="14459" w:type="dxa"/>
        <w:tblLayout w:type="fixed"/>
        <w:tblLook w:val="06A0" w:firstRow="1" w:lastRow="0" w:firstColumn="1" w:lastColumn="0" w:noHBand="1" w:noVBand="1"/>
      </w:tblPr>
      <w:tblGrid>
        <w:gridCol w:w="3574"/>
        <w:gridCol w:w="908"/>
        <w:gridCol w:w="907"/>
        <w:gridCol w:w="907"/>
        <w:gridCol w:w="907"/>
        <w:gridCol w:w="907"/>
        <w:gridCol w:w="907"/>
        <w:gridCol w:w="907"/>
        <w:gridCol w:w="907"/>
        <w:gridCol w:w="907"/>
        <w:gridCol w:w="907"/>
        <w:gridCol w:w="907"/>
        <w:gridCol w:w="907"/>
      </w:tblGrid>
      <w:tr w:rsidR="00905F4F" w:rsidRPr="002029AF" w14:paraId="4A3DBF5F"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574" w:type="dxa"/>
            <w:vMerge w:val="restart"/>
            <w:hideMark/>
          </w:tcPr>
          <w:p w14:paraId="1B34BA82" w14:textId="77777777" w:rsidR="00905F4F" w:rsidRPr="002029AF" w:rsidRDefault="00905F4F" w:rsidP="00860E95">
            <w:pPr>
              <w:pStyle w:val="ARfintablecolhead"/>
            </w:pPr>
          </w:p>
        </w:tc>
        <w:tc>
          <w:tcPr>
            <w:tcW w:w="5443" w:type="dxa"/>
            <w:gridSpan w:val="6"/>
            <w:tcBorders>
              <w:bottom w:val="single" w:sz="4" w:space="0" w:color="auto"/>
            </w:tcBorders>
            <w:shd w:val="clear" w:color="auto" w:fill="E7E6E6"/>
            <w:hideMark/>
          </w:tcPr>
          <w:p w14:paraId="50E3BE87" w14:textId="77777777" w:rsidR="00905F4F" w:rsidRPr="002029AF" w:rsidRDefault="00905F4F" w:rsidP="00860E95">
            <w:pPr>
              <w:pStyle w:val="ARfintablecolheadcentre"/>
            </w:pPr>
            <w:r>
              <w:t>2021</w:t>
            </w:r>
          </w:p>
        </w:tc>
        <w:tc>
          <w:tcPr>
            <w:tcW w:w="5442" w:type="dxa"/>
            <w:gridSpan w:val="6"/>
            <w:hideMark/>
          </w:tcPr>
          <w:p w14:paraId="4C112ED0" w14:textId="77777777" w:rsidR="00905F4F" w:rsidRPr="002029AF" w:rsidRDefault="00905F4F" w:rsidP="00860E95">
            <w:pPr>
              <w:pStyle w:val="ARfintablecolheadcentre"/>
            </w:pPr>
            <w:r>
              <w:t>2020</w:t>
            </w:r>
          </w:p>
        </w:tc>
      </w:tr>
      <w:tr w:rsidR="00905F4F" w:rsidRPr="002029AF" w14:paraId="2BD630C3"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3574" w:type="dxa"/>
            <w:vMerge/>
            <w:tcBorders>
              <w:bottom w:val="single" w:sz="4" w:space="0" w:color="auto"/>
            </w:tcBorders>
            <w:hideMark/>
          </w:tcPr>
          <w:p w14:paraId="3DE3893C" w14:textId="77777777" w:rsidR="00905F4F" w:rsidRPr="002029AF" w:rsidRDefault="00905F4F" w:rsidP="00860E95">
            <w:pPr>
              <w:pStyle w:val="ARfintablecolhead"/>
            </w:pPr>
          </w:p>
        </w:tc>
        <w:tc>
          <w:tcPr>
            <w:tcW w:w="908" w:type="dxa"/>
            <w:tcBorders>
              <w:top w:val="single" w:sz="4" w:space="0" w:color="auto"/>
              <w:bottom w:val="single" w:sz="4" w:space="0" w:color="auto"/>
              <w:right w:val="nil"/>
            </w:tcBorders>
            <w:shd w:val="clear" w:color="auto" w:fill="E7E6E6"/>
            <w:hideMark/>
          </w:tcPr>
          <w:p w14:paraId="5D14A7F3" w14:textId="77777777" w:rsidR="00905F4F" w:rsidRPr="002029AF" w:rsidRDefault="00905F4F" w:rsidP="0088737C">
            <w:pPr>
              <w:pStyle w:val="ARfintablecolheadright"/>
              <w:ind w:right="57"/>
            </w:pPr>
            <w:r w:rsidRPr="002029AF">
              <w:t xml:space="preserve">Opening balance as at </w:t>
            </w:r>
            <w:r w:rsidRPr="002029AF">
              <w:br/>
              <w:t xml:space="preserve">1 July </w:t>
            </w:r>
            <w:r>
              <w:t>2020</w:t>
            </w:r>
          </w:p>
          <w:p w14:paraId="7C7BF75B" w14:textId="77777777" w:rsidR="00905F4F" w:rsidRPr="002029AF" w:rsidRDefault="00905F4F" w:rsidP="0088737C">
            <w:pPr>
              <w:pStyle w:val="ARfintablecolheadright"/>
              <w:ind w:right="57"/>
            </w:pPr>
            <w:r w:rsidRPr="002029AF">
              <w:t>$M</w:t>
            </w:r>
          </w:p>
        </w:tc>
        <w:tc>
          <w:tcPr>
            <w:tcW w:w="907" w:type="dxa"/>
            <w:tcBorders>
              <w:top w:val="single" w:sz="4" w:space="0" w:color="auto"/>
              <w:left w:val="nil"/>
              <w:bottom w:val="single" w:sz="4" w:space="0" w:color="auto"/>
              <w:right w:val="nil"/>
            </w:tcBorders>
            <w:shd w:val="clear" w:color="auto" w:fill="E7E6E6"/>
            <w:hideMark/>
          </w:tcPr>
          <w:p w14:paraId="3ACD5558" w14:textId="77777777" w:rsidR="00905F4F" w:rsidRPr="002029AF" w:rsidRDefault="00905F4F" w:rsidP="0088737C">
            <w:pPr>
              <w:pStyle w:val="ARfintablecolheadright"/>
              <w:ind w:right="57"/>
            </w:pPr>
            <w:r w:rsidRPr="002029AF">
              <w:t>Machin-</w:t>
            </w:r>
            <w:r w:rsidRPr="002029AF">
              <w:br/>
              <w:t xml:space="preserve">ery of </w:t>
            </w:r>
            <w:r w:rsidRPr="002029AF">
              <w:br/>
              <w:t>govern-</w:t>
            </w:r>
            <w:r w:rsidRPr="002029AF">
              <w:br/>
              <w:t xml:space="preserve">ment </w:t>
            </w:r>
            <w:r w:rsidRPr="002029AF">
              <w:br/>
              <w:t xml:space="preserve">transfer </w:t>
            </w:r>
            <w:r w:rsidRPr="002029AF">
              <w:br/>
              <w:t>in/(out)</w:t>
            </w:r>
          </w:p>
          <w:p w14:paraId="724FF166" w14:textId="77777777" w:rsidR="00905F4F" w:rsidRPr="002029AF" w:rsidRDefault="00905F4F" w:rsidP="0088737C">
            <w:pPr>
              <w:pStyle w:val="ARfintablecolheadright"/>
              <w:ind w:right="57"/>
            </w:pPr>
            <w:r w:rsidRPr="002029AF">
              <w:t>$M</w:t>
            </w:r>
          </w:p>
        </w:tc>
        <w:tc>
          <w:tcPr>
            <w:tcW w:w="907" w:type="dxa"/>
            <w:tcBorders>
              <w:top w:val="single" w:sz="4" w:space="0" w:color="auto"/>
              <w:left w:val="nil"/>
              <w:bottom w:val="single" w:sz="4" w:space="0" w:color="auto"/>
              <w:right w:val="nil"/>
            </w:tcBorders>
            <w:shd w:val="clear" w:color="auto" w:fill="E7E6E6"/>
            <w:hideMark/>
          </w:tcPr>
          <w:p w14:paraId="7FECCD7D" w14:textId="77777777" w:rsidR="00905F4F" w:rsidRPr="002029AF" w:rsidRDefault="00905F4F" w:rsidP="0088737C">
            <w:pPr>
              <w:pStyle w:val="ARfintablecolheadright"/>
              <w:ind w:right="57"/>
            </w:pPr>
            <w:r w:rsidRPr="002029AF">
              <w:t>Total receipts</w:t>
            </w:r>
          </w:p>
          <w:p w14:paraId="3A9422EE" w14:textId="77777777" w:rsidR="00905F4F" w:rsidRPr="002029AF" w:rsidRDefault="00905F4F" w:rsidP="0088737C">
            <w:pPr>
              <w:pStyle w:val="ARfintablecolheadright"/>
              <w:ind w:right="57"/>
            </w:pPr>
            <w:r w:rsidRPr="002029AF">
              <w:t>$M</w:t>
            </w:r>
          </w:p>
        </w:tc>
        <w:tc>
          <w:tcPr>
            <w:tcW w:w="907" w:type="dxa"/>
            <w:tcBorders>
              <w:top w:val="single" w:sz="4" w:space="0" w:color="auto"/>
              <w:left w:val="nil"/>
              <w:bottom w:val="single" w:sz="4" w:space="0" w:color="auto"/>
              <w:right w:val="nil"/>
            </w:tcBorders>
            <w:shd w:val="clear" w:color="auto" w:fill="E7E6E6"/>
            <w:hideMark/>
          </w:tcPr>
          <w:p w14:paraId="600CDB4D" w14:textId="77777777" w:rsidR="00905F4F" w:rsidRPr="002029AF" w:rsidRDefault="00905F4F" w:rsidP="0088737C">
            <w:pPr>
              <w:pStyle w:val="ARfintablecolheadright"/>
              <w:ind w:right="57"/>
            </w:pPr>
            <w:r w:rsidRPr="002029AF">
              <w:t>Total pay-</w:t>
            </w:r>
            <w:r w:rsidRPr="002029AF">
              <w:br/>
              <w:t>ments</w:t>
            </w:r>
          </w:p>
          <w:p w14:paraId="684606D1" w14:textId="77777777" w:rsidR="00905F4F" w:rsidRPr="002029AF" w:rsidRDefault="00905F4F" w:rsidP="0088737C">
            <w:pPr>
              <w:pStyle w:val="ARfintablecolheadright"/>
              <w:ind w:right="57"/>
            </w:pPr>
            <w:r w:rsidRPr="002029AF">
              <w:t>$M</w:t>
            </w:r>
          </w:p>
        </w:tc>
        <w:tc>
          <w:tcPr>
            <w:tcW w:w="907" w:type="dxa"/>
            <w:tcBorders>
              <w:top w:val="single" w:sz="4" w:space="0" w:color="auto"/>
              <w:left w:val="nil"/>
              <w:bottom w:val="single" w:sz="4" w:space="0" w:color="auto"/>
              <w:right w:val="nil"/>
            </w:tcBorders>
            <w:shd w:val="clear" w:color="auto" w:fill="E7E6E6"/>
            <w:hideMark/>
          </w:tcPr>
          <w:p w14:paraId="618064B4" w14:textId="77777777" w:rsidR="00905F4F" w:rsidRPr="002029AF" w:rsidRDefault="00905F4F" w:rsidP="0088737C">
            <w:pPr>
              <w:pStyle w:val="ARfintablecolheadright"/>
              <w:ind w:right="57"/>
            </w:pPr>
            <w:r w:rsidRPr="002029AF">
              <w:t>Non cash move-</w:t>
            </w:r>
            <w:r w:rsidRPr="002029AF">
              <w:br/>
              <w:t>ment</w:t>
            </w:r>
          </w:p>
          <w:p w14:paraId="15A432FF" w14:textId="77777777" w:rsidR="00905F4F" w:rsidRPr="002029AF" w:rsidRDefault="00905F4F" w:rsidP="0088737C">
            <w:pPr>
              <w:pStyle w:val="ARfintablecolheadright"/>
              <w:ind w:right="57"/>
            </w:pPr>
            <w:r w:rsidRPr="002029AF">
              <w:t>$M</w:t>
            </w:r>
          </w:p>
        </w:tc>
        <w:tc>
          <w:tcPr>
            <w:tcW w:w="907" w:type="dxa"/>
            <w:tcBorders>
              <w:top w:val="single" w:sz="4" w:space="0" w:color="auto"/>
              <w:left w:val="nil"/>
              <w:bottom w:val="single" w:sz="4" w:space="0" w:color="auto"/>
            </w:tcBorders>
            <w:shd w:val="clear" w:color="auto" w:fill="E7E6E6"/>
            <w:hideMark/>
          </w:tcPr>
          <w:p w14:paraId="57451FCD" w14:textId="77777777" w:rsidR="00905F4F" w:rsidRPr="002029AF" w:rsidRDefault="00905F4F" w:rsidP="0088737C">
            <w:pPr>
              <w:pStyle w:val="ARfintablecolheadright"/>
              <w:ind w:right="57"/>
            </w:pPr>
            <w:r w:rsidRPr="002029AF">
              <w:t xml:space="preserve">Closing balance as at </w:t>
            </w:r>
            <w:r w:rsidRPr="002029AF">
              <w:br/>
              <w:t xml:space="preserve">30 June </w:t>
            </w:r>
            <w:r>
              <w:t>2021</w:t>
            </w:r>
          </w:p>
          <w:p w14:paraId="11E1DA09" w14:textId="77777777" w:rsidR="00905F4F" w:rsidRPr="002029AF" w:rsidRDefault="00905F4F" w:rsidP="0088737C">
            <w:pPr>
              <w:pStyle w:val="ARfintablecolheadright"/>
              <w:ind w:right="57"/>
            </w:pPr>
            <w:r w:rsidRPr="002029AF">
              <w:t>$M</w:t>
            </w:r>
          </w:p>
        </w:tc>
        <w:tc>
          <w:tcPr>
            <w:tcW w:w="907" w:type="dxa"/>
            <w:tcBorders>
              <w:bottom w:val="single" w:sz="4" w:space="0" w:color="auto"/>
            </w:tcBorders>
            <w:hideMark/>
          </w:tcPr>
          <w:p w14:paraId="20764797" w14:textId="77777777" w:rsidR="00905F4F" w:rsidRPr="002029AF" w:rsidRDefault="00905F4F" w:rsidP="0088737C">
            <w:pPr>
              <w:pStyle w:val="ARfintablecolheadright"/>
              <w:ind w:right="57"/>
            </w:pPr>
            <w:r w:rsidRPr="002029AF">
              <w:t xml:space="preserve">Opening balance as at </w:t>
            </w:r>
            <w:r w:rsidRPr="002029AF">
              <w:br/>
              <w:t xml:space="preserve">1 July </w:t>
            </w:r>
            <w:r>
              <w:t>2019</w:t>
            </w:r>
          </w:p>
          <w:p w14:paraId="74A527CC" w14:textId="77777777" w:rsidR="00905F4F" w:rsidRPr="002029AF" w:rsidRDefault="00905F4F" w:rsidP="0088737C">
            <w:pPr>
              <w:pStyle w:val="ARfintablecolheadright"/>
              <w:ind w:right="57"/>
            </w:pPr>
            <w:r w:rsidRPr="002029AF">
              <w:t>$M</w:t>
            </w:r>
          </w:p>
        </w:tc>
        <w:tc>
          <w:tcPr>
            <w:tcW w:w="907" w:type="dxa"/>
            <w:tcBorders>
              <w:bottom w:val="single" w:sz="4" w:space="0" w:color="auto"/>
            </w:tcBorders>
            <w:hideMark/>
          </w:tcPr>
          <w:p w14:paraId="7EF4A2EF" w14:textId="77777777" w:rsidR="00905F4F" w:rsidRPr="002029AF" w:rsidRDefault="00905F4F" w:rsidP="0088737C">
            <w:pPr>
              <w:pStyle w:val="ARfintablecolheadright"/>
              <w:ind w:right="57"/>
            </w:pPr>
            <w:r w:rsidRPr="002029AF">
              <w:t>Machin-</w:t>
            </w:r>
            <w:r w:rsidRPr="002029AF">
              <w:br/>
              <w:t xml:space="preserve">ery of </w:t>
            </w:r>
            <w:r w:rsidRPr="002029AF">
              <w:br/>
              <w:t>govern-</w:t>
            </w:r>
            <w:r w:rsidRPr="002029AF">
              <w:br/>
              <w:t xml:space="preserve">ment </w:t>
            </w:r>
            <w:r w:rsidRPr="002029AF">
              <w:br/>
              <w:t xml:space="preserve">transfer </w:t>
            </w:r>
            <w:r w:rsidRPr="002029AF">
              <w:br/>
              <w:t>in/(out)</w:t>
            </w:r>
          </w:p>
          <w:p w14:paraId="0A1BA556" w14:textId="77777777" w:rsidR="00905F4F" w:rsidRPr="002029AF" w:rsidRDefault="00905F4F" w:rsidP="0088737C">
            <w:pPr>
              <w:pStyle w:val="ARfintablecolheadright"/>
              <w:ind w:right="57"/>
            </w:pPr>
            <w:r w:rsidRPr="002029AF">
              <w:t>$M</w:t>
            </w:r>
          </w:p>
        </w:tc>
        <w:tc>
          <w:tcPr>
            <w:tcW w:w="907" w:type="dxa"/>
            <w:tcBorders>
              <w:bottom w:val="single" w:sz="4" w:space="0" w:color="auto"/>
            </w:tcBorders>
            <w:hideMark/>
          </w:tcPr>
          <w:p w14:paraId="61A2871E" w14:textId="77777777" w:rsidR="00905F4F" w:rsidRPr="002029AF" w:rsidRDefault="00905F4F" w:rsidP="0088737C">
            <w:pPr>
              <w:pStyle w:val="ARfintablecolheadright"/>
              <w:ind w:right="57"/>
            </w:pPr>
            <w:r w:rsidRPr="002029AF">
              <w:t>Total receipts</w:t>
            </w:r>
          </w:p>
          <w:p w14:paraId="3326708D" w14:textId="77777777" w:rsidR="00905F4F" w:rsidRPr="002029AF" w:rsidRDefault="00905F4F" w:rsidP="0088737C">
            <w:pPr>
              <w:pStyle w:val="ARfintablecolheadright"/>
              <w:ind w:right="57"/>
            </w:pPr>
            <w:r w:rsidRPr="002029AF">
              <w:t>$M</w:t>
            </w:r>
          </w:p>
        </w:tc>
        <w:tc>
          <w:tcPr>
            <w:tcW w:w="907" w:type="dxa"/>
            <w:tcBorders>
              <w:bottom w:val="single" w:sz="4" w:space="0" w:color="auto"/>
            </w:tcBorders>
            <w:hideMark/>
          </w:tcPr>
          <w:p w14:paraId="64B8A537" w14:textId="77777777" w:rsidR="00905F4F" w:rsidRPr="002029AF" w:rsidRDefault="00905F4F" w:rsidP="0088737C">
            <w:pPr>
              <w:pStyle w:val="ARfintablecolheadright"/>
              <w:ind w:right="57"/>
            </w:pPr>
            <w:r w:rsidRPr="002029AF">
              <w:t>Total pay-</w:t>
            </w:r>
            <w:r w:rsidRPr="002029AF">
              <w:br/>
              <w:t>ments</w:t>
            </w:r>
          </w:p>
          <w:p w14:paraId="1AA72093" w14:textId="77777777" w:rsidR="00905F4F" w:rsidRPr="002029AF" w:rsidRDefault="00905F4F" w:rsidP="0088737C">
            <w:pPr>
              <w:pStyle w:val="ARfintablecolheadright"/>
              <w:ind w:right="57"/>
            </w:pPr>
            <w:r w:rsidRPr="002029AF">
              <w:t>$M</w:t>
            </w:r>
          </w:p>
        </w:tc>
        <w:tc>
          <w:tcPr>
            <w:tcW w:w="907" w:type="dxa"/>
            <w:tcBorders>
              <w:bottom w:val="single" w:sz="4" w:space="0" w:color="auto"/>
            </w:tcBorders>
            <w:hideMark/>
          </w:tcPr>
          <w:p w14:paraId="189968F8" w14:textId="77777777" w:rsidR="00905F4F" w:rsidRPr="002029AF" w:rsidRDefault="00905F4F" w:rsidP="0088737C">
            <w:pPr>
              <w:pStyle w:val="ARfintablecolheadright"/>
              <w:ind w:right="57"/>
            </w:pPr>
            <w:r w:rsidRPr="002029AF">
              <w:t>Non cash move-</w:t>
            </w:r>
            <w:r w:rsidRPr="002029AF">
              <w:br/>
              <w:t>ment</w:t>
            </w:r>
          </w:p>
          <w:p w14:paraId="505CA319" w14:textId="77777777" w:rsidR="00905F4F" w:rsidRPr="002029AF" w:rsidRDefault="00905F4F" w:rsidP="0088737C">
            <w:pPr>
              <w:pStyle w:val="ARfintablecolheadright"/>
              <w:ind w:right="57"/>
            </w:pPr>
            <w:r w:rsidRPr="002029AF">
              <w:t>$M</w:t>
            </w:r>
          </w:p>
        </w:tc>
        <w:tc>
          <w:tcPr>
            <w:tcW w:w="907" w:type="dxa"/>
            <w:tcBorders>
              <w:bottom w:val="single" w:sz="4" w:space="0" w:color="auto"/>
            </w:tcBorders>
            <w:hideMark/>
          </w:tcPr>
          <w:p w14:paraId="0CE9C7FB" w14:textId="77777777" w:rsidR="00905F4F" w:rsidRPr="002029AF" w:rsidRDefault="00905F4F" w:rsidP="0088737C">
            <w:pPr>
              <w:pStyle w:val="ARfintablecolheadright"/>
              <w:ind w:right="57"/>
            </w:pPr>
            <w:r w:rsidRPr="002029AF">
              <w:t xml:space="preserve">Closing balance as at </w:t>
            </w:r>
            <w:r w:rsidRPr="002029AF">
              <w:br/>
              <w:t xml:space="preserve">30 June </w:t>
            </w:r>
            <w:r>
              <w:t>2020</w:t>
            </w:r>
          </w:p>
          <w:p w14:paraId="7FA9B01C" w14:textId="77777777" w:rsidR="00905F4F" w:rsidRPr="002029AF" w:rsidRDefault="00905F4F" w:rsidP="0088737C">
            <w:pPr>
              <w:pStyle w:val="ARfintablecolheadright"/>
              <w:ind w:right="57"/>
            </w:pPr>
            <w:r w:rsidRPr="002029AF">
              <w:t>$M</w:t>
            </w:r>
          </w:p>
        </w:tc>
      </w:tr>
      <w:tr w:rsidR="00905F4F" w:rsidRPr="002029AF" w14:paraId="12C8B521" w14:textId="77777777" w:rsidTr="00860E95">
        <w:tc>
          <w:tcPr>
            <w:tcW w:w="14459" w:type="dxa"/>
            <w:gridSpan w:val="13"/>
            <w:tcBorders>
              <w:top w:val="single" w:sz="4" w:space="0" w:color="auto"/>
              <w:bottom w:val="single" w:sz="4" w:space="0" w:color="A6A6A6"/>
            </w:tcBorders>
            <w:hideMark/>
          </w:tcPr>
          <w:p w14:paraId="531975CA" w14:textId="77777777" w:rsidR="00905F4F" w:rsidRPr="002029AF" w:rsidRDefault="00905F4F" w:rsidP="0088737C">
            <w:pPr>
              <w:pStyle w:val="ARfintablebodybold"/>
            </w:pPr>
            <w:r w:rsidRPr="008B06FF">
              <w:t>Controlled trusts</w:t>
            </w:r>
          </w:p>
        </w:tc>
      </w:tr>
      <w:tr w:rsidR="00905F4F" w:rsidRPr="002029AF" w14:paraId="57B892A3" w14:textId="77777777" w:rsidTr="00860E95">
        <w:tc>
          <w:tcPr>
            <w:tcW w:w="3574" w:type="dxa"/>
            <w:tcBorders>
              <w:top w:val="single" w:sz="4" w:space="0" w:color="A6A6A6"/>
              <w:bottom w:val="single" w:sz="4" w:space="0" w:color="A6A6A6"/>
            </w:tcBorders>
            <w:noWrap/>
            <w:hideMark/>
          </w:tcPr>
          <w:p w14:paraId="38D9784C" w14:textId="77777777" w:rsidR="00905F4F" w:rsidRPr="002029AF" w:rsidRDefault="00905F4F" w:rsidP="0088737C">
            <w:pPr>
              <w:pStyle w:val="ARfintablebody"/>
            </w:pPr>
            <w:r w:rsidRPr="008B06FF">
              <w:t>Casey Hospital Escrow Account</w:t>
            </w:r>
          </w:p>
        </w:tc>
        <w:tc>
          <w:tcPr>
            <w:tcW w:w="908" w:type="dxa"/>
            <w:tcBorders>
              <w:top w:val="single" w:sz="4" w:space="0" w:color="A6A6A6"/>
              <w:bottom w:val="single" w:sz="4" w:space="0" w:color="A6A6A6"/>
              <w:right w:val="nil"/>
            </w:tcBorders>
            <w:shd w:val="clear" w:color="auto" w:fill="E7E6E6"/>
            <w:noWrap/>
            <w:hideMark/>
          </w:tcPr>
          <w:p w14:paraId="09E8D620" w14:textId="77777777" w:rsidR="00905F4F" w:rsidRPr="002029AF" w:rsidRDefault="00905F4F" w:rsidP="0088737C">
            <w:pPr>
              <w:pStyle w:val="ARfintablebodyright"/>
              <w:ind w:right="57"/>
            </w:pPr>
            <w:r w:rsidRPr="008B06FF">
              <w:t>6.8</w:t>
            </w:r>
          </w:p>
        </w:tc>
        <w:tc>
          <w:tcPr>
            <w:tcW w:w="907" w:type="dxa"/>
            <w:tcBorders>
              <w:top w:val="single" w:sz="4" w:space="0" w:color="A6A6A6"/>
              <w:left w:val="nil"/>
              <w:bottom w:val="single" w:sz="4" w:space="0" w:color="A6A6A6"/>
              <w:right w:val="nil"/>
            </w:tcBorders>
            <w:shd w:val="clear" w:color="auto" w:fill="E7E6E6"/>
            <w:noWrap/>
            <w:hideMark/>
          </w:tcPr>
          <w:p w14:paraId="446B4D49"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6380C42E"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5DF310AB"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50D368E8" w14:textId="77777777" w:rsidR="00905F4F" w:rsidRPr="002029AF" w:rsidRDefault="00905F4F" w:rsidP="0088737C">
            <w:pPr>
              <w:pStyle w:val="ARfintablebodyright"/>
              <w:ind w:right="57"/>
            </w:pPr>
            <w:r w:rsidRPr="008B06FF">
              <w:t>(1.5)</w:t>
            </w:r>
          </w:p>
        </w:tc>
        <w:tc>
          <w:tcPr>
            <w:tcW w:w="907" w:type="dxa"/>
            <w:tcBorders>
              <w:top w:val="single" w:sz="4" w:space="0" w:color="A6A6A6"/>
              <w:left w:val="nil"/>
              <w:bottom w:val="single" w:sz="4" w:space="0" w:color="A6A6A6"/>
            </w:tcBorders>
            <w:shd w:val="clear" w:color="auto" w:fill="E7E6E6"/>
            <w:noWrap/>
            <w:hideMark/>
          </w:tcPr>
          <w:p w14:paraId="596C5EA0" w14:textId="77777777" w:rsidR="00905F4F" w:rsidRPr="002029AF" w:rsidRDefault="00905F4F" w:rsidP="0088737C">
            <w:pPr>
              <w:pStyle w:val="ARfintablebodyright"/>
              <w:ind w:right="57"/>
            </w:pPr>
            <w:r w:rsidRPr="008B06FF">
              <w:t>5.3</w:t>
            </w:r>
          </w:p>
        </w:tc>
        <w:tc>
          <w:tcPr>
            <w:tcW w:w="907" w:type="dxa"/>
            <w:tcBorders>
              <w:top w:val="single" w:sz="4" w:space="0" w:color="A6A6A6"/>
              <w:bottom w:val="single" w:sz="4" w:space="0" w:color="A6A6A6"/>
            </w:tcBorders>
            <w:noWrap/>
            <w:hideMark/>
          </w:tcPr>
          <w:p w14:paraId="2D7711DE" w14:textId="77777777" w:rsidR="00905F4F" w:rsidRPr="002029AF" w:rsidRDefault="00905F4F" w:rsidP="0088737C">
            <w:pPr>
              <w:pStyle w:val="ARfintablebodyright"/>
              <w:ind w:right="57"/>
            </w:pPr>
            <w:r w:rsidRPr="008B06FF">
              <w:t>6.8</w:t>
            </w:r>
          </w:p>
        </w:tc>
        <w:tc>
          <w:tcPr>
            <w:tcW w:w="907" w:type="dxa"/>
            <w:tcBorders>
              <w:top w:val="single" w:sz="4" w:space="0" w:color="A6A6A6"/>
              <w:bottom w:val="single" w:sz="4" w:space="0" w:color="A6A6A6"/>
            </w:tcBorders>
            <w:noWrap/>
            <w:hideMark/>
          </w:tcPr>
          <w:p w14:paraId="4BF54126"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1AD11DEE"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6376061B"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41D5210F"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286221D4" w14:textId="77777777" w:rsidR="00905F4F" w:rsidRPr="002029AF" w:rsidRDefault="00905F4F" w:rsidP="0088737C">
            <w:pPr>
              <w:pStyle w:val="ARfintablebodyright"/>
              <w:ind w:right="57"/>
            </w:pPr>
            <w:r w:rsidRPr="008B06FF">
              <w:t>6.8</w:t>
            </w:r>
          </w:p>
        </w:tc>
      </w:tr>
      <w:tr w:rsidR="00905F4F" w:rsidRPr="002029AF" w14:paraId="1E0AE58C" w14:textId="77777777" w:rsidTr="00860E95">
        <w:tc>
          <w:tcPr>
            <w:tcW w:w="3574" w:type="dxa"/>
            <w:tcBorders>
              <w:top w:val="single" w:sz="4" w:space="0" w:color="A6A6A6"/>
              <w:bottom w:val="single" w:sz="4" w:space="0" w:color="A6A6A6"/>
            </w:tcBorders>
            <w:hideMark/>
          </w:tcPr>
          <w:p w14:paraId="5EDE6223" w14:textId="77777777" w:rsidR="00905F4F" w:rsidRPr="002029AF" w:rsidRDefault="00905F4F" w:rsidP="0088737C">
            <w:pPr>
              <w:pStyle w:val="ARfintablebody"/>
            </w:pPr>
            <w:r w:rsidRPr="008B06FF">
              <w:t>Health State Managed Fund</w:t>
            </w:r>
          </w:p>
        </w:tc>
        <w:tc>
          <w:tcPr>
            <w:tcW w:w="908" w:type="dxa"/>
            <w:tcBorders>
              <w:top w:val="single" w:sz="4" w:space="0" w:color="A6A6A6"/>
              <w:bottom w:val="single" w:sz="4" w:space="0" w:color="A6A6A6"/>
              <w:right w:val="nil"/>
            </w:tcBorders>
            <w:shd w:val="clear" w:color="auto" w:fill="E7E6E6"/>
            <w:noWrap/>
            <w:hideMark/>
          </w:tcPr>
          <w:p w14:paraId="1467BA46" w14:textId="77777777" w:rsidR="00905F4F" w:rsidRPr="002029AF" w:rsidRDefault="00905F4F" w:rsidP="0088737C">
            <w:pPr>
              <w:pStyle w:val="ARfintablebodyright"/>
              <w:ind w:right="57"/>
            </w:pPr>
            <w:r w:rsidRPr="008B06FF">
              <w:t>2.2</w:t>
            </w:r>
          </w:p>
        </w:tc>
        <w:tc>
          <w:tcPr>
            <w:tcW w:w="907" w:type="dxa"/>
            <w:tcBorders>
              <w:top w:val="single" w:sz="4" w:space="0" w:color="A6A6A6"/>
              <w:left w:val="nil"/>
              <w:bottom w:val="single" w:sz="4" w:space="0" w:color="A6A6A6"/>
              <w:right w:val="nil"/>
            </w:tcBorders>
            <w:shd w:val="clear" w:color="auto" w:fill="E7E6E6"/>
            <w:noWrap/>
            <w:hideMark/>
          </w:tcPr>
          <w:p w14:paraId="6A61D5EF"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46592F1B" w14:textId="77777777" w:rsidR="00905F4F" w:rsidRPr="002029AF" w:rsidRDefault="00905F4F" w:rsidP="0088737C">
            <w:pPr>
              <w:pStyle w:val="ARfintablebodyright"/>
              <w:ind w:right="57"/>
            </w:pPr>
            <w:r w:rsidRPr="008B06FF">
              <w:t>1,908.5</w:t>
            </w:r>
          </w:p>
        </w:tc>
        <w:tc>
          <w:tcPr>
            <w:tcW w:w="907" w:type="dxa"/>
            <w:tcBorders>
              <w:top w:val="single" w:sz="4" w:space="0" w:color="A6A6A6"/>
              <w:left w:val="nil"/>
              <w:bottom w:val="single" w:sz="4" w:space="0" w:color="A6A6A6"/>
              <w:right w:val="nil"/>
            </w:tcBorders>
            <w:shd w:val="clear" w:color="auto" w:fill="E7E6E6"/>
            <w:noWrap/>
            <w:hideMark/>
          </w:tcPr>
          <w:p w14:paraId="6670ED42" w14:textId="77777777" w:rsidR="00905F4F" w:rsidRPr="002029AF" w:rsidRDefault="00905F4F" w:rsidP="0088737C">
            <w:pPr>
              <w:pStyle w:val="ARfintablebodyright"/>
              <w:ind w:right="57"/>
            </w:pPr>
            <w:r w:rsidRPr="008B06FF">
              <w:t>1,908.5</w:t>
            </w:r>
          </w:p>
        </w:tc>
        <w:tc>
          <w:tcPr>
            <w:tcW w:w="907" w:type="dxa"/>
            <w:tcBorders>
              <w:top w:val="single" w:sz="4" w:space="0" w:color="A6A6A6"/>
              <w:left w:val="nil"/>
              <w:bottom w:val="single" w:sz="4" w:space="0" w:color="A6A6A6"/>
              <w:right w:val="nil"/>
            </w:tcBorders>
            <w:shd w:val="clear" w:color="auto" w:fill="E7E6E6"/>
            <w:noWrap/>
            <w:hideMark/>
          </w:tcPr>
          <w:p w14:paraId="154ADDA3"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tcBorders>
            <w:shd w:val="clear" w:color="auto" w:fill="E7E6E6"/>
            <w:noWrap/>
            <w:hideMark/>
          </w:tcPr>
          <w:p w14:paraId="742575D3" w14:textId="77777777" w:rsidR="00905F4F" w:rsidRPr="002029AF" w:rsidRDefault="00905F4F" w:rsidP="0088737C">
            <w:pPr>
              <w:pStyle w:val="ARfintablebodyright"/>
              <w:ind w:right="57"/>
            </w:pPr>
            <w:r w:rsidRPr="008B06FF">
              <w:t>2.2</w:t>
            </w:r>
          </w:p>
        </w:tc>
        <w:tc>
          <w:tcPr>
            <w:tcW w:w="907" w:type="dxa"/>
            <w:tcBorders>
              <w:top w:val="single" w:sz="4" w:space="0" w:color="A6A6A6"/>
              <w:bottom w:val="single" w:sz="4" w:space="0" w:color="A6A6A6"/>
            </w:tcBorders>
            <w:noWrap/>
            <w:hideMark/>
          </w:tcPr>
          <w:p w14:paraId="5C262805" w14:textId="77777777" w:rsidR="00905F4F" w:rsidRPr="002029AF" w:rsidRDefault="00905F4F" w:rsidP="0088737C">
            <w:pPr>
              <w:pStyle w:val="ARfintablebodyright"/>
              <w:ind w:right="57"/>
            </w:pPr>
            <w:r w:rsidRPr="008B06FF">
              <w:t>2.2</w:t>
            </w:r>
          </w:p>
        </w:tc>
        <w:tc>
          <w:tcPr>
            <w:tcW w:w="907" w:type="dxa"/>
            <w:tcBorders>
              <w:top w:val="single" w:sz="4" w:space="0" w:color="A6A6A6"/>
              <w:bottom w:val="single" w:sz="4" w:space="0" w:color="A6A6A6"/>
            </w:tcBorders>
            <w:noWrap/>
            <w:hideMark/>
          </w:tcPr>
          <w:p w14:paraId="3EDA3822"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54A854E8" w14:textId="77777777" w:rsidR="00905F4F" w:rsidRPr="002029AF" w:rsidRDefault="00905F4F" w:rsidP="0088737C">
            <w:pPr>
              <w:pStyle w:val="ARfintablebodyright"/>
              <w:ind w:right="57"/>
            </w:pPr>
            <w:r w:rsidRPr="008B06FF">
              <w:t>1,698.1</w:t>
            </w:r>
          </w:p>
        </w:tc>
        <w:tc>
          <w:tcPr>
            <w:tcW w:w="907" w:type="dxa"/>
            <w:tcBorders>
              <w:top w:val="single" w:sz="4" w:space="0" w:color="A6A6A6"/>
              <w:bottom w:val="single" w:sz="4" w:space="0" w:color="A6A6A6"/>
            </w:tcBorders>
            <w:noWrap/>
            <w:hideMark/>
          </w:tcPr>
          <w:p w14:paraId="58CE18FA" w14:textId="77777777" w:rsidR="00905F4F" w:rsidRPr="002029AF" w:rsidRDefault="00905F4F" w:rsidP="0088737C">
            <w:pPr>
              <w:pStyle w:val="ARfintablebodyright"/>
              <w:ind w:right="57"/>
            </w:pPr>
            <w:r w:rsidRPr="008B06FF">
              <w:t>1,697.5</w:t>
            </w:r>
          </w:p>
        </w:tc>
        <w:tc>
          <w:tcPr>
            <w:tcW w:w="907" w:type="dxa"/>
            <w:tcBorders>
              <w:top w:val="single" w:sz="4" w:space="0" w:color="A6A6A6"/>
              <w:bottom w:val="single" w:sz="4" w:space="0" w:color="A6A6A6"/>
            </w:tcBorders>
            <w:noWrap/>
            <w:hideMark/>
          </w:tcPr>
          <w:p w14:paraId="75A120B5" w14:textId="77777777" w:rsidR="00905F4F" w:rsidRPr="002029AF" w:rsidRDefault="00905F4F" w:rsidP="0088737C">
            <w:pPr>
              <w:pStyle w:val="ARfintablebodyright"/>
              <w:ind w:right="57"/>
            </w:pPr>
            <w:r w:rsidRPr="008B06FF">
              <w:t>(0.6)</w:t>
            </w:r>
          </w:p>
        </w:tc>
        <w:tc>
          <w:tcPr>
            <w:tcW w:w="907" w:type="dxa"/>
            <w:tcBorders>
              <w:top w:val="single" w:sz="4" w:space="0" w:color="A6A6A6"/>
              <w:bottom w:val="single" w:sz="4" w:space="0" w:color="A6A6A6"/>
            </w:tcBorders>
            <w:noWrap/>
            <w:hideMark/>
          </w:tcPr>
          <w:p w14:paraId="4170C38E" w14:textId="77777777" w:rsidR="00905F4F" w:rsidRPr="002029AF" w:rsidRDefault="00905F4F" w:rsidP="0088737C">
            <w:pPr>
              <w:pStyle w:val="ARfintablebodyright"/>
              <w:ind w:right="57"/>
            </w:pPr>
            <w:r w:rsidRPr="008B06FF">
              <w:t>2.2</w:t>
            </w:r>
          </w:p>
        </w:tc>
      </w:tr>
      <w:tr w:rsidR="00905F4F" w:rsidRPr="002029AF" w14:paraId="463FC683" w14:textId="77777777" w:rsidTr="00860E95">
        <w:tc>
          <w:tcPr>
            <w:tcW w:w="3574" w:type="dxa"/>
            <w:tcBorders>
              <w:top w:val="single" w:sz="4" w:space="0" w:color="A6A6A6"/>
              <w:bottom w:val="single" w:sz="4" w:space="0" w:color="A6A6A6"/>
            </w:tcBorders>
            <w:noWrap/>
            <w:hideMark/>
          </w:tcPr>
          <w:p w14:paraId="2314DFDD" w14:textId="77777777" w:rsidR="00905F4F" w:rsidRPr="002029AF" w:rsidRDefault="00905F4F" w:rsidP="0088737C">
            <w:pPr>
              <w:pStyle w:val="ARfintablebody"/>
            </w:pPr>
            <w:r w:rsidRPr="008B06FF">
              <w:t>Hospital and Charities Fund</w:t>
            </w:r>
          </w:p>
        </w:tc>
        <w:tc>
          <w:tcPr>
            <w:tcW w:w="908" w:type="dxa"/>
            <w:tcBorders>
              <w:top w:val="single" w:sz="4" w:space="0" w:color="A6A6A6"/>
              <w:bottom w:val="single" w:sz="4" w:space="0" w:color="A6A6A6"/>
              <w:right w:val="nil"/>
            </w:tcBorders>
            <w:shd w:val="clear" w:color="auto" w:fill="E7E6E6"/>
            <w:noWrap/>
            <w:hideMark/>
          </w:tcPr>
          <w:p w14:paraId="72DCD702"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1D314AA2"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0708F9B4" w14:textId="77777777" w:rsidR="00905F4F" w:rsidRPr="002029AF" w:rsidRDefault="00905F4F" w:rsidP="0088737C">
            <w:pPr>
              <w:pStyle w:val="ARfintablebodyright"/>
              <w:ind w:right="57"/>
            </w:pPr>
            <w:r w:rsidRPr="008B06FF">
              <w:t>1,481.3</w:t>
            </w:r>
          </w:p>
        </w:tc>
        <w:tc>
          <w:tcPr>
            <w:tcW w:w="907" w:type="dxa"/>
            <w:tcBorders>
              <w:top w:val="single" w:sz="4" w:space="0" w:color="A6A6A6"/>
              <w:left w:val="nil"/>
              <w:bottom w:val="single" w:sz="4" w:space="0" w:color="A6A6A6"/>
              <w:right w:val="nil"/>
            </w:tcBorders>
            <w:shd w:val="clear" w:color="auto" w:fill="E7E6E6"/>
            <w:noWrap/>
            <w:hideMark/>
          </w:tcPr>
          <w:p w14:paraId="7E60217D" w14:textId="77777777" w:rsidR="00905F4F" w:rsidRPr="002029AF" w:rsidRDefault="00905F4F" w:rsidP="0088737C">
            <w:pPr>
              <w:pStyle w:val="ARfintablebodyright"/>
              <w:ind w:right="57"/>
            </w:pPr>
            <w:r w:rsidRPr="008B06FF">
              <w:t>1,465.0</w:t>
            </w:r>
          </w:p>
        </w:tc>
        <w:tc>
          <w:tcPr>
            <w:tcW w:w="907" w:type="dxa"/>
            <w:tcBorders>
              <w:top w:val="single" w:sz="4" w:space="0" w:color="A6A6A6"/>
              <w:left w:val="nil"/>
              <w:bottom w:val="single" w:sz="4" w:space="0" w:color="A6A6A6"/>
              <w:right w:val="nil"/>
            </w:tcBorders>
            <w:shd w:val="clear" w:color="auto" w:fill="E7E6E6"/>
            <w:noWrap/>
            <w:hideMark/>
          </w:tcPr>
          <w:p w14:paraId="48F1B3F7" w14:textId="77777777" w:rsidR="00905F4F" w:rsidRPr="002029AF" w:rsidRDefault="00905F4F" w:rsidP="0088737C">
            <w:pPr>
              <w:pStyle w:val="ARfintablebodyright"/>
              <w:ind w:right="57"/>
            </w:pPr>
            <w:r w:rsidRPr="008B06FF">
              <w:t>(14.5)</w:t>
            </w:r>
          </w:p>
        </w:tc>
        <w:tc>
          <w:tcPr>
            <w:tcW w:w="907" w:type="dxa"/>
            <w:tcBorders>
              <w:top w:val="single" w:sz="4" w:space="0" w:color="A6A6A6"/>
              <w:left w:val="nil"/>
              <w:bottom w:val="single" w:sz="4" w:space="0" w:color="A6A6A6"/>
            </w:tcBorders>
            <w:shd w:val="clear" w:color="auto" w:fill="E7E6E6"/>
            <w:noWrap/>
            <w:hideMark/>
          </w:tcPr>
          <w:p w14:paraId="7B91F8CC" w14:textId="77777777" w:rsidR="00905F4F" w:rsidRPr="002029AF" w:rsidRDefault="00905F4F" w:rsidP="0088737C">
            <w:pPr>
              <w:pStyle w:val="ARfintablebodyright"/>
              <w:ind w:right="57"/>
            </w:pPr>
            <w:r w:rsidRPr="008B06FF">
              <w:t>1.8</w:t>
            </w:r>
          </w:p>
        </w:tc>
        <w:tc>
          <w:tcPr>
            <w:tcW w:w="907" w:type="dxa"/>
            <w:tcBorders>
              <w:top w:val="single" w:sz="4" w:space="0" w:color="A6A6A6"/>
              <w:bottom w:val="single" w:sz="4" w:space="0" w:color="A6A6A6"/>
            </w:tcBorders>
            <w:noWrap/>
            <w:hideMark/>
          </w:tcPr>
          <w:p w14:paraId="2A02A3CB" w14:textId="77777777" w:rsidR="00905F4F" w:rsidRPr="002029AF" w:rsidRDefault="00905F4F" w:rsidP="0088737C">
            <w:pPr>
              <w:pStyle w:val="ARfintablebodyright"/>
              <w:ind w:right="57"/>
            </w:pPr>
            <w:r w:rsidRPr="008B06FF">
              <w:t>155.9</w:t>
            </w:r>
          </w:p>
        </w:tc>
        <w:tc>
          <w:tcPr>
            <w:tcW w:w="907" w:type="dxa"/>
            <w:tcBorders>
              <w:top w:val="single" w:sz="4" w:space="0" w:color="A6A6A6"/>
              <w:bottom w:val="single" w:sz="4" w:space="0" w:color="A6A6A6"/>
            </w:tcBorders>
            <w:noWrap/>
            <w:hideMark/>
          </w:tcPr>
          <w:p w14:paraId="42527BFC"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716B5932" w14:textId="77777777" w:rsidR="00905F4F" w:rsidRPr="002029AF" w:rsidRDefault="00905F4F" w:rsidP="0088737C">
            <w:pPr>
              <w:pStyle w:val="ARfintablebodyright"/>
              <w:ind w:right="57"/>
            </w:pPr>
            <w:r w:rsidRPr="008B06FF">
              <w:t>1,664.1</w:t>
            </w:r>
          </w:p>
        </w:tc>
        <w:tc>
          <w:tcPr>
            <w:tcW w:w="907" w:type="dxa"/>
            <w:tcBorders>
              <w:top w:val="single" w:sz="4" w:space="0" w:color="A6A6A6"/>
              <w:bottom w:val="single" w:sz="4" w:space="0" w:color="A6A6A6"/>
            </w:tcBorders>
            <w:noWrap/>
            <w:hideMark/>
          </w:tcPr>
          <w:p w14:paraId="3E49CD86" w14:textId="77777777" w:rsidR="00905F4F" w:rsidRPr="002029AF" w:rsidRDefault="00905F4F" w:rsidP="0088737C">
            <w:pPr>
              <w:pStyle w:val="ARfintablebodyright"/>
              <w:ind w:right="57"/>
            </w:pPr>
            <w:r w:rsidRPr="008B06FF">
              <w:t>1,912.2</w:t>
            </w:r>
          </w:p>
        </w:tc>
        <w:tc>
          <w:tcPr>
            <w:tcW w:w="907" w:type="dxa"/>
            <w:tcBorders>
              <w:top w:val="single" w:sz="4" w:space="0" w:color="A6A6A6"/>
              <w:bottom w:val="single" w:sz="4" w:space="0" w:color="A6A6A6"/>
            </w:tcBorders>
            <w:noWrap/>
            <w:hideMark/>
          </w:tcPr>
          <w:p w14:paraId="305E58FC" w14:textId="77777777" w:rsidR="00905F4F" w:rsidRPr="002029AF" w:rsidRDefault="00905F4F" w:rsidP="0088737C">
            <w:pPr>
              <w:pStyle w:val="ARfintablebodyright"/>
              <w:ind w:right="57"/>
            </w:pPr>
            <w:r w:rsidRPr="008B06FF">
              <w:t>92.2</w:t>
            </w:r>
          </w:p>
        </w:tc>
        <w:tc>
          <w:tcPr>
            <w:tcW w:w="907" w:type="dxa"/>
            <w:tcBorders>
              <w:top w:val="single" w:sz="4" w:space="0" w:color="A6A6A6"/>
              <w:bottom w:val="single" w:sz="4" w:space="0" w:color="A6A6A6"/>
            </w:tcBorders>
            <w:noWrap/>
            <w:hideMark/>
          </w:tcPr>
          <w:p w14:paraId="2E888414" w14:textId="77777777" w:rsidR="00905F4F" w:rsidRPr="002029AF" w:rsidRDefault="00905F4F" w:rsidP="0088737C">
            <w:pPr>
              <w:pStyle w:val="ARfintablebodyright"/>
              <w:ind w:right="57"/>
            </w:pPr>
            <w:r w:rsidRPr="008B06FF">
              <w:t>–</w:t>
            </w:r>
          </w:p>
        </w:tc>
      </w:tr>
      <w:tr w:rsidR="00905F4F" w:rsidRPr="002029AF" w14:paraId="36F658D0" w14:textId="77777777" w:rsidTr="00860E95">
        <w:tc>
          <w:tcPr>
            <w:tcW w:w="3574" w:type="dxa"/>
            <w:tcBorders>
              <w:top w:val="single" w:sz="4" w:space="0" w:color="A6A6A6"/>
              <w:bottom w:val="single" w:sz="4" w:space="0" w:color="A6A6A6"/>
            </w:tcBorders>
            <w:hideMark/>
          </w:tcPr>
          <w:p w14:paraId="17AF61DD" w14:textId="77777777" w:rsidR="00905F4F" w:rsidRPr="002029AF" w:rsidRDefault="00905F4F" w:rsidP="0088737C">
            <w:pPr>
              <w:pStyle w:val="ARfintablebody"/>
            </w:pPr>
            <w:r w:rsidRPr="008B06FF">
              <w:t>Intellectually Handicapped Children’s Amenities Fund</w:t>
            </w:r>
          </w:p>
        </w:tc>
        <w:tc>
          <w:tcPr>
            <w:tcW w:w="908" w:type="dxa"/>
            <w:tcBorders>
              <w:top w:val="single" w:sz="4" w:space="0" w:color="A6A6A6"/>
              <w:bottom w:val="single" w:sz="4" w:space="0" w:color="A6A6A6"/>
              <w:right w:val="nil"/>
            </w:tcBorders>
            <w:shd w:val="clear" w:color="auto" w:fill="E7E6E6"/>
            <w:noWrap/>
            <w:hideMark/>
          </w:tcPr>
          <w:p w14:paraId="3E4A1FB2" w14:textId="77777777" w:rsidR="00905F4F" w:rsidRPr="002029AF" w:rsidRDefault="00905F4F" w:rsidP="0088737C">
            <w:pPr>
              <w:pStyle w:val="ARfintablebodyright"/>
              <w:ind w:right="57"/>
            </w:pPr>
            <w:r w:rsidRPr="008B06FF">
              <w:t>0.1</w:t>
            </w:r>
          </w:p>
        </w:tc>
        <w:tc>
          <w:tcPr>
            <w:tcW w:w="907" w:type="dxa"/>
            <w:tcBorders>
              <w:top w:val="single" w:sz="4" w:space="0" w:color="A6A6A6"/>
              <w:left w:val="nil"/>
              <w:bottom w:val="single" w:sz="4" w:space="0" w:color="A6A6A6"/>
              <w:right w:val="nil"/>
            </w:tcBorders>
            <w:shd w:val="clear" w:color="auto" w:fill="E7E6E6"/>
            <w:noWrap/>
            <w:hideMark/>
          </w:tcPr>
          <w:p w14:paraId="3CAEC349"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17869646"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213FAB3C"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2298F24B"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tcBorders>
            <w:shd w:val="clear" w:color="auto" w:fill="E7E6E6"/>
            <w:noWrap/>
            <w:hideMark/>
          </w:tcPr>
          <w:p w14:paraId="6093E463" w14:textId="77777777" w:rsidR="00905F4F" w:rsidRPr="002029AF" w:rsidRDefault="00905F4F" w:rsidP="0088737C">
            <w:pPr>
              <w:pStyle w:val="ARfintablebodyright"/>
              <w:ind w:right="57"/>
            </w:pPr>
            <w:r w:rsidRPr="008B06FF">
              <w:t>0.1</w:t>
            </w:r>
          </w:p>
        </w:tc>
        <w:tc>
          <w:tcPr>
            <w:tcW w:w="907" w:type="dxa"/>
            <w:tcBorders>
              <w:top w:val="single" w:sz="4" w:space="0" w:color="A6A6A6"/>
              <w:bottom w:val="single" w:sz="4" w:space="0" w:color="A6A6A6"/>
            </w:tcBorders>
            <w:noWrap/>
            <w:hideMark/>
          </w:tcPr>
          <w:p w14:paraId="24AD8C33" w14:textId="77777777" w:rsidR="00905F4F" w:rsidRPr="002029AF" w:rsidRDefault="00905F4F" w:rsidP="0088737C">
            <w:pPr>
              <w:pStyle w:val="ARfintablebodyright"/>
              <w:ind w:right="57"/>
            </w:pPr>
            <w:r w:rsidRPr="008B06FF">
              <w:t>0.1</w:t>
            </w:r>
          </w:p>
        </w:tc>
        <w:tc>
          <w:tcPr>
            <w:tcW w:w="907" w:type="dxa"/>
            <w:tcBorders>
              <w:top w:val="single" w:sz="4" w:space="0" w:color="A6A6A6"/>
              <w:bottom w:val="single" w:sz="4" w:space="0" w:color="A6A6A6"/>
            </w:tcBorders>
            <w:noWrap/>
            <w:hideMark/>
          </w:tcPr>
          <w:p w14:paraId="30E83906"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57E0735F"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58B6D555"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79230534"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4F8B883C" w14:textId="77777777" w:rsidR="00905F4F" w:rsidRPr="002029AF" w:rsidRDefault="00905F4F" w:rsidP="0088737C">
            <w:pPr>
              <w:pStyle w:val="ARfintablebodyright"/>
              <w:ind w:right="57"/>
            </w:pPr>
            <w:r w:rsidRPr="008B06FF">
              <w:t>0.1</w:t>
            </w:r>
          </w:p>
        </w:tc>
      </w:tr>
      <w:tr w:rsidR="00905F4F" w:rsidRPr="002029AF" w14:paraId="1775152E" w14:textId="77777777" w:rsidTr="00860E95">
        <w:tc>
          <w:tcPr>
            <w:tcW w:w="3574" w:type="dxa"/>
            <w:tcBorders>
              <w:top w:val="single" w:sz="4" w:space="0" w:color="A6A6A6"/>
              <w:bottom w:val="single" w:sz="4" w:space="0" w:color="A6A6A6"/>
            </w:tcBorders>
            <w:noWrap/>
            <w:hideMark/>
          </w:tcPr>
          <w:p w14:paraId="23B9F66F" w14:textId="77777777" w:rsidR="00905F4F" w:rsidRPr="002029AF" w:rsidRDefault="00905F4F" w:rsidP="0088737C">
            <w:pPr>
              <w:pStyle w:val="ARfintablebody"/>
            </w:pPr>
            <w:r w:rsidRPr="008B06FF">
              <w:t>Mental Health Fund</w:t>
            </w:r>
          </w:p>
        </w:tc>
        <w:tc>
          <w:tcPr>
            <w:tcW w:w="908" w:type="dxa"/>
            <w:tcBorders>
              <w:top w:val="single" w:sz="4" w:space="0" w:color="A6A6A6"/>
              <w:bottom w:val="single" w:sz="4" w:space="0" w:color="A6A6A6"/>
              <w:right w:val="nil"/>
            </w:tcBorders>
            <w:shd w:val="clear" w:color="auto" w:fill="E7E6E6"/>
            <w:noWrap/>
            <w:hideMark/>
          </w:tcPr>
          <w:p w14:paraId="302FD61E" w14:textId="77777777" w:rsidR="00905F4F" w:rsidRPr="002029AF" w:rsidRDefault="00905F4F" w:rsidP="0088737C">
            <w:pPr>
              <w:pStyle w:val="ARfintablebodyright"/>
              <w:ind w:right="57"/>
            </w:pPr>
            <w:r w:rsidRPr="008B06FF">
              <w:t>2.1</w:t>
            </w:r>
          </w:p>
        </w:tc>
        <w:tc>
          <w:tcPr>
            <w:tcW w:w="907" w:type="dxa"/>
            <w:tcBorders>
              <w:top w:val="single" w:sz="4" w:space="0" w:color="A6A6A6"/>
              <w:left w:val="nil"/>
              <w:bottom w:val="single" w:sz="4" w:space="0" w:color="A6A6A6"/>
              <w:right w:val="nil"/>
            </w:tcBorders>
            <w:shd w:val="clear" w:color="auto" w:fill="E7E6E6"/>
            <w:noWrap/>
            <w:hideMark/>
          </w:tcPr>
          <w:p w14:paraId="363615EA"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53F383C1" w14:textId="77777777" w:rsidR="00905F4F" w:rsidRPr="002029AF" w:rsidRDefault="00905F4F" w:rsidP="0088737C">
            <w:pPr>
              <w:pStyle w:val="ARfintablebodyright"/>
              <w:ind w:right="57"/>
            </w:pPr>
            <w:r w:rsidRPr="008B06FF">
              <w:t>63.9</w:t>
            </w:r>
          </w:p>
        </w:tc>
        <w:tc>
          <w:tcPr>
            <w:tcW w:w="907" w:type="dxa"/>
            <w:tcBorders>
              <w:top w:val="single" w:sz="4" w:space="0" w:color="A6A6A6"/>
              <w:left w:val="nil"/>
              <w:bottom w:val="single" w:sz="4" w:space="0" w:color="A6A6A6"/>
              <w:right w:val="nil"/>
            </w:tcBorders>
            <w:shd w:val="clear" w:color="auto" w:fill="E7E6E6"/>
            <w:noWrap/>
            <w:hideMark/>
          </w:tcPr>
          <w:p w14:paraId="40126379" w14:textId="77777777" w:rsidR="00905F4F" w:rsidRPr="002029AF" w:rsidRDefault="00905F4F" w:rsidP="0088737C">
            <w:pPr>
              <w:pStyle w:val="ARfintablebodyright"/>
              <w:ind w:right="57"/>
            </w:pPr>
            <w:r w:rsidRPr="008B06FF">
              <w:t>63.9</w:t>
            </w:r>
          </w:p>
        </w:tc>
        <w:tc>
          <w:tcPr>
            <w:tcW w:w="907" w:type="dxa"/>
            <w:tcBorders>
              <w:top w:val="single" w:sz="4" w:space="0" w:color="A6A6A6"/>
              <w:left w:val="nil"/>
              <w:bottom w:val="single" w:sz="4" w:space="0" w:color="A6A6A6"/>
              <w:right w:val="nil"/>
            </w:tcBorders>
            <w:shd w:val="clear" w:color="auto" w:fill="E7E6E6"/>
            <w:noWrap/>
            <w:hideMark/>
          </w:tcPr>
          <w:p w14:paraId="1C7EE310"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tcBorders>
            <w:shd w:val="clear" w:color="auto" w:fill="E7E6E6"/>
            <w:noWrap/>
            <w:hideMark/>
          </w:tcPr>
          <w:p w14:paraId="4AD9A8F0" w14:textId="77777777" w:rsidR="00905F4F" w:rsidRPr="002029AF" w:rsidRDefault="00905F4F" w:rsidP="0088737C">
            <w:pPr>
              <w:pStyle w:val="ARfintablebodyright"/>
              <w:ind w:right="57"/>
            </w:pPr>
            <w:r w:rsidRPr="008B06FF">
              <w:t>2.1</w:t>
            </w:r>
          </w:p>
        </w:tc>
        <w:tc>
          <w:tcPr>
            <w:tcW w:w="907" w:type="dxa"/>
            <w:tcBorders>
              <w:top w:val="single" w:sz="4" w:space="0" w:color="A6A6A6"/>
              <w:bottom w:val="single" w:sz="4" w:space="0" w:color="A6A6A6"/>
            </w:tcBorders>
            <w:noWrap/>
            <w:hideMark/>
          </w:tcPr>
          <w:p w14:paraId="1B32EE02" w14:textId="77777777" w:rsidR="00905F4F" w:rsidRPr="002029AF" w:rsidRDefault="00905F4F" w:rsidP="0088737C">
            <w:pPr>
              <w:pStyle w:val="ARfintablebodyright"/>
              <w:ind w:right="57"/>
            </w:pPr>
            <w:r w:rsidRPr="008B06FF">
              <w:t>2.1</w:t>
            </w:r>
          </w:p>
        </w:tc>
        <w:tc>
          <w:tcPr>
            <w:tcW w:w="907" w:type="dxa"/>
            <w:tcBorders>
              <w:top w:val="single" w:sz="4" w:space="0" w:color="A6A6A6"/>
              <w:bottom w:val="single" w:sz="4" w:space="0" w:color="A6A6A6"/>
            </w:tcBorders>
            <w:noWrap/>
            <w:hideMark/>
          </w:tcPr>
          <w:p w14:paraId="0BE18F02"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6737EFC1" w14:textId="77777777" w:rsidR="00905F4F" w:rsidRPr="002029AF" w:rsidRDefault="00905F4F" w:rsidP="0088737C">
            <w:pPr>
              <w:pStyle w:val="ARfintablebodyright"/>
              <w:ind w:right="57"/>
            </w:pPr>
            <w:r w:rsidRPr="008B06FF">
              <w:t>63.9</w:t>
            </w:r>
          </w:p>
        </w:tc>
        <w:tc>
          <w:tcPr>
            <w:tcW w:w="907" w:type="dxa"/>
            <w:tcBorders>
              <w:top w:val="single" w:sz="4" w:space="0" w:color="A6A6A6"/>
              <w:bottom w:val="single" w:sz="4" w:space="0" w:color="A6A6A6"/>
            </w:tcBorders>
            <w:noWrap/>
            <w:hideMark/>
          </w:tcPr>
          <w:p w14:paraId="67F5A982" w14:textId="77777777" w:rsidR="00905F4F" w:rsidRPr="002029AF" w:rsidRDefault="00905F4F" w:rsidP="0088737C">
            <w:pPr>
              <w:pStyle w:val="ARfintablebodyright"/>
              <w:ind w:right="57"/>
            </w:pPr>
            <w:r w:rsidRPr="008B06FF">
              <w:t>63.9</w:t>
            </w:r>
          </w:p>
        </w:tc>
        <w:tc>
          <w:tcPr>
            <w:tcW w:w="907" w:type="dxa"/>
            <w:tcBorders>
              <w:top w:val="single" w:sz="4" w:space="0" w:color="A6A6A6"/>
              <w:bottom w:val="single" w:sz="4" w:space="0" w:color="A6A6A6"/>
            </w:tcBorders>
            <w:noWrap/>
            <w:hideMark/>
          </w:tcPr>
          <w:p w14:paraId="5674DDBB"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5C6B3249" w14:textId="77777777" w:rsidR="00905F4F" w:rsidRPr="002029AF" w:rsidRDefault="00905F4F" w:rsidP="0088737C">
            <w:pPr>
              <w:pStyle w:val="ARfintablebodyright"/>
              <w:ind w:right="57"/>
            </w:pPr>
            <w:r w:rsidRPr="008B06FF">
              <w:t>2.1</w:t>
            </w:r>
          </w:p>
        </w:tc>
      </w:tr>
      <w:tr w:rsidR="00905F4F" w:rsidRPr="002029AF" w14:paraId="4755A776" w14:textId="77777777" w:rsidTr="00860E95">
        <w:tc>
          <w:tcPr>
            <w:tcW w:w="3574" w:type="dxa"/>
            <w:tcBorders>
              <w:top w:val="single" w:sz="4" w:space="0" w:color="A6A6A6"/>
              <w:bottom w:val="single" w:sz="4" w:space="0" w:color="A6A6A6"/>
            </w:tcBorders>
            <w:noWrap/>
            <w:hideMark/>
          </w:tcPr>
          <w:p w14:paraId="01BA4674" w14:textId="77777777" w:rsidR="00905F4F" w:rsidRPr="002029AF" w:rsidRDefault="00905F4F" w:rsidP="0088737C">
            <w:pPr>
              <w:pStyle w:val="ARfintablebody"/>
            </w:pPr>
            <w:r w:rsidRPr="008B06FF">
              <w:t>Public Health Fund</w:t>
            </w:r>
          </w:p>
        </w:tc>
        <w:tc>
          <w:tcPr>
            <w:tcW w:w="908" w:type="dxa"/>
            <w:tcBorders>
              <w:top w:val="single" w:sz="4" w:space="0" w:color="A6A6A6"/>
              <w:bottom w:val="single" w:sz="4" w:space="0" w:color="A6A6A6"/>
              <w:right w:val="nil"/>
            </w:tcBorders>
            <w:shd w:val="clear" w:color="auto" w:fill="E7E6E6"/>
            <w:noWrap/>
            <w:hideMark/>
          </w:tcPr>
          <w:p w14:paraId="622D8138" w14:textId="77777777" w:rsidR="00905F4F" w:rsidRPr="002029AF" w:rsidRDefault="00905F4F" w:rsidP="0088737C">
            <w:pPr>
              <w:pStyle w:val="ARfintablebodyright"/>
              <w:ind w:right="57"/>
            </w:pPr>
            <w:r w:rsidRPr="008B06FF">
              <w:t>0.2</w:t>
            </w:r>
          </w:p>
        </w:tc>
        <w:tc>
          <w:tcPr>
            <w:tcW w:w="907" w:type="dxa"/>
            <w:tcBorders>
              <w:top w:val="single" w:sz="4" w:space="0" w:color="A6A6A6"/>
              <w:left w:val="nil"/>
              <w:bottom w:val="single" w:sz="4" w:space="0" w:color="A6A6A6"/>
              <w:right w:val="nil"/>
            </w:tcBorders>
            <w:shd w:val="clear" w:color="auto" w:fill="E7E6E6"/>
            <w:noWrap/>
            <w:hideMark/>
          </w:tcPr>
          <w:p w14:paraId="06C31A37"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05D1646F" w14:textId="77777777" w:rsidR="00905F4F" w:rsidRPr="002029AF" w:rsidRDefault="00905F4F" w:rsidP="0088737C">
            <w:pPr>
              <w:pStyle w:val="ARfintablebodyright"/>
              <w:ind w:right="57"/>
            </w:pPr>
            <w:r w:rsidRPr="008B06FF">
              <w:t>2,698.1</w:t>
            </w:r>
          </w:p>
        </w:tc>
        <w:tc>
          <w:tcPr>
            <w:tcW w:w="907" w:type="dxa"/>
            <w:tcBorders>
              <w:top w:val="single" w:sz="4" w:space="0" w:color="A6A6A6"/>
              <w:left w:val="nil"/>
              <w:bottom w:val="single" w:sz="4" w:space="0" w:color="A6A6A6"/>
              <w:right w:val="nil"/>
            </w:tcBorders>
            <w:shd w:val="clear" w:color="auto" w:fill="E7E6E6"/>
            <w:noWrap/>
            <w:hideMark/>
          </w:tcPr>
          <w:p w14:paraId="4D06AF7E" w14:textId="77777777" w:rsidR="00905F4F" w:rsidRPr="002029AF" w:rsidRDefault="00905F4F" w:rsidP="0088737C">
            <w:pPr>
              <w:pStyle w:val="ARfintablebodyright"/>
              <w:ind w:right="57"/>
            </w:pPr>
            <w:r w:rsidRPr="008B06FF">
              <w:t>2,511.8</w:t>
            </w:r>
          </w:p>
        </w:tc>
        <w:tc>
          <w:tcPr>
            <w:tcW w:w="907" w:type="dxa"/>
            <w:tcBorders>
              <w:top w:val="single" w:sz="4" w:space="0" w:color="A6A6A6"/>
              <w:left w:val="nil"/>
              <w:bottom w:val="single" w:sz="4" w:space="0" w:color="A6A6A6"/>
              <w:right w:val="nil"/>
            </w:tcBorders>
            <w:shd w:val="clear" w:color="auto" w:fill="E7E6E6"/>
            <w:noWrap/>
            <w:hideMark/>
          </w:tcPr>
          <w:p w14:paraId="14876552" w14:textId="77777777" w:rsidR="00905F4F" w:rsidRPr="002029AF" w:rsidRDefault="00905F4F" w:rsidP="0088737C">
            <w:pPr>
              <w:pStyle w:val="ARfintablebodyright"/>
              <w:ind w:right="57"/>
            </w:pPr>
            <w:r w:rsidRPr="008B06FF">
              <w:t>(123.4)</w:t>
            </w:r>
          </w:p>
        </w:tc>
        <w:tc>
          <w:tcPr>
            <w:tcW w:w="907" w:type="dxa"/>
            <w:tcBorders>
              <w:top w:val="single" w:sz="4" w:space="0" w:color="A6A6A6"/>
              <w:left w:val="nil"/>
              <w:bottom w:val="single" w:sz="4" w:space="0" w:color="A6A6A6"/>
            </w:tcBorders>
            <w:shd w:val="clear" w:color="auto" w:fill="E7E6E6"/>
            <w:noWrap/>
            <w:hideMark/>
          </w:tcPr>
          <w:p w14:paraId="2946A786" w14:textId="77777777" w:rsidR="00905F4F" w:rsidRPr="002029AF" w:rsidRDefault="00905F4F" w:rsidP="0088737C">
            <w:pPr>
              <w:pStyle w:val="ARfintablebodyright"/>
              <w:ind w:right="57"/>
            </w:pPr>
            <w:r w:rsidRPr="008B06FF">
              <w:t>63.1</w:t>
            </w:r>
          </w:p>
        </w:tc>
        <w:tc>
          <w:tcPr>
            <w:tcW w:w="907" w:type="dxa"/>
            <w:tcBorders>
              <w:top w:val="single" w:sz="4" w:space="0" w:color="A6A6A6"/>
              <w:bottom w:val="single" w:sz="4" w:space="0" w:color="A6A6A6"/>
            </w:tcBorders>
            <w:noWrap/>
            <w:hideMark/>
          </w:tcPr>
          <w:p w14:paraId="16958404" w14:textId="77777777" w:rsidR="00905F4F" w:rsidRPr="002029AF" w:rsidRDefault="00905F4F" w:rsidP="0088737C">
            <w:pPr>
              <w:pStyle w:val="ARfintablebodyright"/>
              <w:ind w:right="57"/>
            </w:pPr>
            <w:r w:rsidRPr="008B06FF">
              <w:t>0.2</w:t>
            </w:r>
          </w:p>
        </w:tc>
        <w:tc>
          <w:tcPr>
            <w:tcW w:w="907" w:type="dxa"/>
            <w:tcBorders>
              <w:top w:val="single" w:sz="4" w:space="0" w:color="A6A6A6"/>
              <w:bottom w:val="single" w:sz="4" w:space="0" w:color="A6A6A6"/>
            </w:tcBorders>
            <w:noWrap/>
            <w:hideMark/>
          </w:tcPr>
          <w:p w14:paraId="00F65A1C"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05EB90AF" w14:textId="77777777" w:rsidR="00905F4F" w:rsidRPr="002029AF" w:rsidRDefault="00905F4F" w:rsidP="0088737C">
            <w:pPr>
              <w:pStyle w:val="ARfintablebodyright"/>
              <w:ind w:right="57"/>
            </w:pPr>
            <w:r w:rsidRPr="008B06FF">
              <w:t>1,493.0</w:t>
            </w:r>
          </w:p>
        </w:tc>
        <w:tc>
          <w:tcPr>
            <w:tcW w:w="907" w:type="dxa"/>
            <w:tcBorders>
              <w:top w:val="single" w:sz="4" w:space="0" w:color="A6A6A6"/>
              <w:bottom w:val="single" w:sz="4" w:space="0" w:color="A6A6A6"/>
            </w:tcBorders>
            <w:noWrap/>
            <w:hideMark/>
          </w:tcPr>
          <w:p w14:paraId="391A3901" w14:textId="77777777" w:rsidR="00905F4F" w:rsidRPr="002029AF" w:rsidRDefault="00905F4F" w:rsidP="0088737C">
            <w:pPr>
              <w:pStyle w:val="ARfintablebodyright"/>
              <w:ind w:right="57"/>
            </w:pPr>
            <w:r w:rsidRPr="008B06FF">
              <w:t>1,023.6</w:t>
            </w:r>
          </w:p>
        </w:tc>
        <w:tc>
          <w:tcPr>
            <w:tcW w:w="907" w:type="dxa"/>
            <w:tcBorders>
              <w:top w:val="single" w:sz="4" w:space="0" w:color="A6A6A6"/>
              <w:bottom w:val="single" w:sz="4" w:space="0" w:color="A6A6A6"/>
            </w:tcBorders>
            <w:noWrap/>
            <w:hideMark/>
          </w:tcPr>
          <w:p w14:paraId="3E09BFE0" w14:textId="77777777" w:rsidR="00905F4F" w:rsidRPr="002029AF" w:rsidRDefault="00905F4F" w:rsidP="0088737C">
            <w:pPr>
              <w:pStyle w:val="ARfintablebodyright"/>
              <w:ind w:right="57"/>
            </w:pPr>
            <w:r w:rsidRPr="008B06FF">
              <w:t>(469.3)</w:t>
            </w:r>
          </w:p>
        </w:tc>
        <w:tc>
          <w:tcPr>
            <w:tcW w:w="907" w:type="dxa"/>
            <w:tcBorders>
              <w:top w:val="single" w:sz="4" w:space="0" w:color="A6A6A6"/>
              <w:bottom w:val="single" w:sz="4" w:space="0" w:color="A6A6A6"/>
            </w:tcBorders>
            <w:noWrap/>
            <w:hideMark/>
          </w:tcPr>
          <w:p w14:paraId="1712CD2B" w14:textId="77777777" w:rsidR="00905F4F" w:rsidRPr="002029AF" w:rsidRDefault="00905F4F" w:rsidP="0088737C">
            <w:pPr>
              <w:pStyle w:val="ARfintablebodyright"/>
              <w:ind w:right="57"/>
            </w:pPr>
            <w:r w:rsidRPr="008B06FF">
              <w:t>0.2</w:t>
            </w:r>
          </w:p>
        </w:tc>
      </w:tr>
      <w:tr w:rsidR="00905F4F" w:rsidRPr="002029AF" w14:paraId="3416DFC7" w14:textId="77777777" w:rsidTr="00860E95">
        <w:tc>
          <w:tcPr>
            <w:tcW w:w="3574" w:type="dxa"/>
            <w:tcBorders>
              <w:top w:val="single" w:sz="4" w:space="0" w:color="A6A6A6"/>
              <w:bottom w:val="single" w:sz="4" w:space="0" w:color="A6A6A6"/>
            </w:tcBorders>
            <w:noWrap/>
            <w:hideMark/>
          </w:tcPr>
          <w:p w14:paraId="3C064697" w14:textId="77777777" w:rsidR="00905F4F" w:rsidRPr="002029AF" w:rsidRDefault="00905F4F" w:rsidP="0088737C">
            <w:pPr>
              <w:pStyle w:val="ARfintablebody"/>
            </w:pPr>
            <w:r w:rsidRPr="008B06FF">
              <w:t>Treasury Trust</w:t>
            </w:r>
          </w:p>
        </w:tc>
        <w:tc>
          <w:tcPr>
            <w:tcW w:w="908" w:type="dxa"/>
            <w:tcBorders>
              <w:top w:val="single" w:sz="4" w:space="0" w:color="A6A6A6"/>
              <w:bottom w:val="single" w:sz="4" w:space="0" w:color="A6A6A6"/>
              <w:right w:val="nil"/>
            </w:tcBorders>
            <w:shd w:val="clear" w:color="auto" w:fill="E7E6E6"/>
            <w:noWrap/>
            <w:hideMark/>
          </w:tcPr>
          <w:p w14:paraId="57CED7D6" w14:textId="77777777" w:rsidR="00905F4F" w:rsidRPr="002029AF" w:rsidRDefault="00905F4F" w:rsidP="0088737C">
            <w:pPr>
              <w:pStyle w:val="ARfintablebodyright"/>
              <w:ind w:right="57"/>
            </w:pPr>
            <w:r w:rsidRPr="008B06FF">
              <w:t>64.4</w:t>
            </w:r>
          </w:p>
        </w:tc>
        <w:tc>
          <w:tcPr>
            <w:tcW w:w="907" w:type="dxa"/>
            <w:tcBorders>
              <w:top w:val="single" w:sz="4" w:space="0" w:color="A6A6A6"/>
              <w:left w:val="nil"/>
              <w:bottom w:val="single" w:sz="4" w:space="0" w:color="A6A6A6"/>
              <w:right w:val="nil"/>
            </w:tcBorders>
            <w:shd w:val="clear" w:color="auto" w:fill="E7E6E6"/>
            <w:noWrap/>
            <w:hideMark/>
          </w:tcPr>
          <w:p w14:paraId="353B036F" w14:textId="77777777" w:rsidR="00905F4F" w:rsidRPr="002029AF" w:rsidRDefault="00905F4F" w:rsidP="0088737C">
            <w:pPr>
              <w:pStyle w:val="ARfintablebodyright"/>
              <w:ind w:right="57"/>
            </w:pPr>
            <w:r w:rsidRPr="008B06FF">
              <w:t>0.6</w:t>
            </w:r>
          </w:p>
        </w:tc>
        <w:tc>
          <w:tcPr>
            <w:tcW w:w="907" w:type="dxa"/>
            <w:tcBorders>
              <w:top w:val="single" w:sz="4" w:space="0" w:color="A6A6A6"/>
              <w:left w:val="nil"/>
              <w:bottom w:val="single" w:sz="4" w:space="0" w:color="A6A6A6"/>
              <w:right w:val="nil"/>
            </w:tcBorders>
            <w:shd w:val="clear" w:color="auto" w:fill="E7E6E6"/>
            <w:noWrap/>
            <w:hideMark/>
          </w:tcPr>
          <w:p w14:paraId="33FF993C" w14:textId="77777777" w:rsidR="00905F4F" w:rsidRPr="002029AF" w:rsidRDefault="00905F4F" w:rsidP="0088737C">
            <w:pPr>
              <w:pStyle w:val="ARfintablebodyright"/>
              <w:ind w:right="57"/>
            </w:pPr>
            <w:r w:rsidRPr="008B06FF">
              <w:t>65.1</w:t>
            </w:r>
          </w:p>
        </w:tc>
        <w:tc>
          <w:tcPr>
            <w:tcW w:w="907" w:type="dxa"/>
            <w:tcBorders>
              <w:top w:val="single" w:sz="4" w:space="0" w:color="A6A6A6"/>
              <w:left w:val="nil"/>
              <w:bottom w:val="single" w:sz="4" w:space="0" w:color="A6A6A6"/>
              <w:right w:val="nil"/>
            </w:tcBorders>
            <w:shd w:val="clear" w:color="auto" w:fill="E7E6E6"/>
            <w:noWrap/>
            <w:hideMark/>
          </w:tcPr>
          <w:p w14:paraId="6FA65974" w14:textId="77777777" w:rsidR="00905F4F" w:rsidRPr="002029AF" w:rsidRDefault="00905F4F" w:rsidP="0088737C">
            <w:pPr>
              <w:pStyle w:val="ARfintablebodyright"/>
              <w:ind w:right="57"/>
            </w:pPr>
            <w:r w:rsidRPr="008B06FF">
              <w:t>42.8</w:t>
            </w:r>
          </w:p>
        </w:tc>
        <w:tc>
          <w:tcPr>
            <w:tcW w:w="907" w:type="dxa"/>
            <w:tcBorders>
              <w:top w:val="single" w:sz="4" w:space="0" w:color="A6A6A6"/>
              <w:left w:val="nil"/>
              <w:bottom w:val="single" w:sz="4" w:space="0" w:color="A6A6A6"/>
              <w:right w:val="nil"/>
            </w:tcBorders>
            <w:shd w:val="clear" w:color="auto" w:fill="E7E6E6"/>
            <w:noWrap/>
            <w:hideMark/>
          </w:tcPr>
          <w:p w14:paraId="5BC29BFE" w14:textId="77777777" w:rsidR="00905F4F" w:rsidRPr="002029AF" w:rsidRDefault="00905F4F" w:rsidP="0088737C">
            <w:pPr>
              <w:pStyle w:val="ARfintablebodyright"/>
              <w:ind w:right="57"/>
            </w:pPr>
            <w:r w:rsidRPr="008B06FF">
              <w:t>(0.7)</w:t>
            </w:r>
          </w:p>
        </w:tc>
        <w:tc>
          <w:tcPr>
            <w:tcW w:w="907" w:type="dxa"/>
            <w:tcBorders>
              <w:top w:val="single" w:sz="4" w:space="0" w:color="A6A6A6"/>
              <w:left w:val="nil"/>
              <w:bottom w:val="single" w:sz="4" w:space="0" w:color="A6A6A6"/>
            </w:tcBorders>
            <w:shd w:val="clear" w:color="auto" w:fill="E7E6E6"/>
            <w:noWrap/>
            <w:hideMark/>
          </w:tcPr>
          <w:p w14:paraId="53E74BFE" w14:textId="77777777" w:rsidR="00905F4F" w:rsidRPr="002029AF" w:rsidRDefault="00905F4F" w:rsidP="0088737C">
            <w:pPr>
              <w:pStyle w:val="ARfintablebodyright"/>
              <w:ind w:right="57"/>
            </w:pPr>
            <w:r w:rsidRPr="008B06FF">
              <w:t>86.6</w:t>
            </w:r>
          </w:p>
        </w:tc>
        <w:tc>
          <w:tcPr>
            <w:tcW w:w="907" w:type="dxa"/>
            <w:tcBorders>
              <w:top w:val="single" w:sz="4" w:space="0" w:color="A6A6A6"/>
              <w:bottom w:val="single" w:sz="4" w:space="0" w:color="A6A6A6"/>
            </w:tcBorders>
            <w:noWrap/>
            <w:hideMark/>
          </w:tcPr>
          <w:p w14:paraId="6B5B3E9D" w14:textId="77777777" w:rsidR="00905F4F" w:rsidRPr="002029AF" w:rsidRDefault="00905F4F" w:rsidP="0088737C">
            <w:pPr>
              <w:pStyle w:val="ARfintablebodyright"/>
              <w:ind w:right="57"/>
            </w:pPr>
            <w:r w:rsidRPr="008B06FF">
              <w:t>74.8</w:t>
            </w:r>
          </w:p>
        </w:tc>
        <w:tc>
          <w:tcPr>
            <w:tcW w:w="907" w:type="dxa"/>
            <w:tcBorders>
              <w:top w:val="single" w:sz="4" w:space="0" w:color="A6A6A6"/>
              <w:bottom w:val="single" w:sz="4" w:space="0" w:color="A6A6A6"/>
            </w:tcBorders>
            <w:noWrap/>
            <w:hideMark/>
          </w:tcPr>
          <w:p w14:paraId="267E0A18"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4C55F457" w14:textId="77777777" w:rsidR="00905F4F" w:rsidRPr="002029AF" w:rsidRDefault="00905F4F" w:rsidP="0088737C">
            <w:pPr>
              <w:pStyle w:val="ARfintablebodyright"/>
              <w:ind w:right="57"/>
            </w:pPr>
            <w:r w:rsidRPr="008B06FF">
              <w:t>47.9</w:t>
            </w:r>
          </w:p>
        </w:tc>
        <w:tc>
          <w:tcPr>
            <w:tcW w:w="907" w:type="dxa"/>
            <w:tcBorders>
              <w:top w:val="single" w:sz="4" w:space="0" w:color="A6A6A6"/>
              <w:bottom w:val="single" w:sz="4" w:space="0" w:color="A6A6A6"/>
            </w:tcBorders>
            <w:noWrap/>
            <w:hideMark/>
          </w:tcPr>
          <w:p w14:paraId="188B7B3C" w14:textId="77777777" w:rsidR="00905F4F" w:rsidRPr="002029AF" w:rsidRDefault="00905F4F" w:rsidP="0088737C">
            <w:pPr>
              <w:pStyle w:val="ARfintablebodyright"/>
              <w:ind w:right="57"/>
            </w:pPr>
            <w:r w:rsidRPr="008B06FF">
              <w:t>57.5</w:t>
            </w:r>
          </w:p>
        </w:tc>
        <w:tc>
          <w:tcPr>
            <w:tcW w:w="907" w:type="dxa"/>
            <w:tcBorders>
              <w:top w:val="single" w:sz="4" w:space="0" w:color="A6A6A6"/>
              <w:bottom w:val="single" w:sz="4" w:space="0" w:color="A6A6A6"/>
            </w:tcBorders>
            <w:noWrap/>
            <w:hideMark/>
          </w:tcPr>
          <w:p w14:paraId="3A03672B" w14:textId="77777777" w:rsidR="00905F4F" w:rsidRPr="002029AF" w:rsidRDefault="00905F4F" w:rsidP="0088737C">
            <w:pPr>
              <w:pStyle w:val="ARfintablebodyright"/>
              <w:ind w:right="57"/>
            </w:pPr>
            <w:r w:rsidRPr="008B06FF">
              <w:t>(0.8)</w:t>
            </w:r>
          </w:p>
        </w:tc>
        <w:tc>
          <w:tcPr>
            <w:tcW w:w="907" w:type="dxa"/>
            <w:tcBorders>
              <w:top w:val="single" w:sz="4" w:space="0" w:color="A6A6A6"/>
              <w:bottom w:val="single" w:sz="4" w:space="0" w:color="A6A6A6"/>
            </w:tcBorders>
            <w:noWrap/>
            <w:hideMark/>
          </w:tcPr>
          <w:p w14:paraId="2F99A334" w14:textId="77777777" w:rsidR="00905F4F" w:rsidRPr="002029AF" w:rsidRDefault="00905F4F" w:rsidP="0088737C">
            <w:pPr>
              <w:pStyle w:val="ARfintablebodyright"/>
              <w:ind w:right="57"/>
            </w:pPr>
            <w:r w:rsidRPr="008B06FF">
              <w:t>64.4</w:t>
            </w:r>
          </w:p>
        </w:tc>
      </w:tr>
      <w:tr w:rsidR="00905F4F" w:rsidRPr="002029AF" w14:paraId="55250B94" w14:textId="77777777" w:rsidTr="00860E95">
        <w:tc>
          <w:tcPr>
            <w:tcW w:w="3574" w:type="dxa"/>
            <w:tcBorders>
              <w:top w:val="single" w:sz="4" w:space="0" w:color="A6A6A6"/>
              <w:bottom w:val="single" w:sz="4" w:space="0" w:color="A6A6A6"/>
            </w:tcBorders>
            <w:noWrap/>
          </w:tcPr>
          <w:p w14:paraId="6C939F9F" w14:textId="77777777" w:rsidR="00905F4F" w:rsidRPr="002029AF" w:rsidRDefault="00905F4F" w:rsidP="0088737C">
            <w:pPr>
              <w:pStyle w:val="ARfintablebody"/>
            </w:pPr>
            <w:r w:rsidRPr="008B06FF">
              <w:t>Inter-Departmental Transfer Trust</w:t>
            </w:r>
          </w:p>
        </w:tc>
        <w:tc>
          <w:tcPr>
            <w:tcW w:w="908" w:type="dxa"/>
            <w:tcBorders>
              <w:top w:val="single" w:sz="4" w:space="0" w:color="A6A6A6"/>
              <w:bottom w:val="single" w:sz="4" w:space="0" w:color="A6A6A6"/>
              <w:right w:val="nil"/>
            </w:tcBorders>
            <w:shd w:val="clear" w:color="auto" w:fill="E7E6E6"/>
            <w:noWrap/>
          </w:tcPr>
          <w:p w14:paraId="765F77CA" w14:textId="77777777" w:rsidR="00905F4F" w:rsidRPr="002029AF" w:rsidRDefault="00905F4F" w:rsidP="0088737C">
            <w:pPr>
              <w:pStyle w:val="ARfintablebodyright"/>
              <w:ind w:right="57"/>
            </w:pPr>
            <w:r w:rsidRPr="008B06FF">
              <w:t>65.8</w:t>
            </w:r>
          </w:p>
        </w:tc>
        <w:tc>
          <w:tcPr>
            <w:tcW w:w="907" w:type="dxa"/>
            <w:tcBorders>
              <w:top w:val="single" w:sz="4" w:space="0" w:color="A6A6A6"/>
              <w:left w:val="nil"/>
              <w:bottom w:val="single" w:sz="4" w:space="0" w:color="A6A6A6"/>
              <w:right w:val="nil"/>
            </w:tcBorders>
            <w:shd w:val="clear" w:color="auto" w:fill="E7E6E6"/>
            <w:noWrap/>
          </w:tcPr>
          <w:p w14:paraId="47838947" w14:textId="77777777" w:rsidR="00905F4F" w:rsidRPr="002029AF" w:rsidRDefault="00905F4F" w:rsidP="0088737C">
            <w:pPr>
              <w:pStyle w:val="ARfintablebodyright"/>
              <w:ind w:right="57"/>
            </w:pPr>
            <w:r w:rsidRPr="008B06FF">
              <w:t>(2.0)</w:t>
            </w:r>
          </w:p>
        </w:tc>
        <w:tc>
          <w:tcPr>
            <w:tcW w:w="907" w:type="dxa"/>
            <w:tcBorders>
              <w:top w:val="single" w:sz="4" w:space="0" w:color="A6A6A6"/>
              <w:left w:val="nil"/>
              <w:bottom w:val="single" w:sz="4" w:space="0" w:color="A6A6A6"/>
              <w:right w:val="nil"/>
            </w:tcBorders>
            <w:shd w:val="clear" w:color="auto" w:fill="E7E6E6"/>
            <w:noWrap/>
          </w:tcPr>
          <w:p w14:paraId="1C363D3D" w14:textId="77777777" w:rsidR="00905F4F" w:rsidRPr="002029AF" w:rsidRDefault="00905F4F" w:rsidP="0088737C">
            <w:pPr>
              <w:pStyle w:val="ARfintablebodyright"/>
              <w:ind w:right="57"/>
            </w:pPr>
            <w:r w:rsidRPr="008B06FF">
              <w:t>360.2</w:t>
            </w:r>
          </w:p>
        </w:tc>
        <w:tc>
          <w:tcPr>
            <w:tcW w:w="907" w:type="dxa"/>
            <w:tcBorders>
              <w:top w:val="single" w:sz="4" w:space="0" w:color="A6A6A6"/>
              <w:left w:val="nil"/>
              <w:bottom w:val="single" w:sz="4" w:space="0" w:color="A6A6A6"/>
              <w:right w:val="nil"/>
            </w:tcBorders>
            <w:shd w:val="clear" w:color="auto" w:fill="E7E6E6"/>
            <w:noWrap/>
          </w:tcPr>
          <w:p w14:paraId="67D81BD5" w14:textId="77777777" w:rsidR="00905F4F" w:rsidRPr="002029AF" w:rsidRDefault="00905F4F" w:rsidP="0088737C">
            <w:pPr>
              <w:pStyle w:val="ARfintablebodyright"/>
              <w:ind w:right="57"/>
            </w:pPr>
            <w:r w:rsidRPr="008B06FF">
              <w:t>349.7</w:t>
            </w:r>
          </w:p>
        </w:tc>
        <w:tc>
          <w:tcPr>
            <w:tcW w:w="907" w:type="dxa"/>
            <w:tcBorders>
              <w:top w:val="single" w:sz="4" w:space="0" w:color="A6A6A6"/>
              <w:left w:val="nil"/>
              <w:bottom w:val="single" w:sz="4" w:space="0" w:color="A6A6A6"/>
              <w:right w:val="nil"/>
            </w:tcBorders>
            <w:shd w:val="clear" w:color="auto" w:fill="E7E6E6"/>
            <w:noWrap/>
          </w:tcPr>
          <w:p w14:paraId="68B0AFF0" w14:textId="77777777" w:rsidR="00905F4F" w:rsidRPr="002029AF" w:rsidRDefault="00905F4F" w:rsidP="0088737C">
            <w:pPr>
              <w:pStyle w:val="ARfintablebodyright"/>
              <w:ind w:right="57"/>
            </w:pPr>
            <w:r w:rsidRPr="008B06FF">
              <w:t>(74.6)</w:t>
            </w:r>
          </w:p>
        </w:tc>
        <w:tc>
          <w:tcPr>
            <w:tcW w:w="907" w:type="dxa"/>
            <w:tcBorders>
              <w:top w:val="single" w:sz="4" w:space="0" w:color="A6A6A6"/>
              <w:left w:val="nil"/>
              <w:bottom w:val="single" w:sz="4" w:space="0" w:color="A6A6A6"/>
            </w:tcBorders>
            <w:shd w:val="clear" w:color="auto" w:fill="E7E6E6"/>
            <w:noWrap/>
          </w:tcPr>
          <w:p w14:paraId="5D5A8A2A" w14:textId="77777777" w:rsidR="00905F4F" w:rsidRPr="002029AF" w:rsidRDefault="00905F4F" w:rsidP="0088737C">
            <w:pPr>
              <w:pStyle w:val="ARfintablebodyright"/>
              <w:ind w:right="57"/>
            </w:pPr>
            <w:r w:rsidRPr="008B06FF">
              <w:t>(0.3)</w:t>
            </w:r>
          </w:p>
        </w:tc>
        <w:tc>
          <w:tcPr>
            <w:tcW w:w="907" w:type="dxa"/>
            <w:tcBorders>
              <w:top w:val="single" w:sz="4" w:space="0" w:color="A6A6A6"/>
              <w:bottom w:val="single" w:sz="4" w:space="0" w:color="A6A6A6"/>
            </w:tcBorders>
            <w:noWrap/>
          </w:tcPr>
          <w:p w14:paraId="75735063" w14:textId="77777777" w:rsidR="00905F4F" w:rsidRPr="002029AF" w:rsidRDefault="00905F4F" w:rsidP="0088737C">
            <w:pPr>
              <w:pStyle w:val="ARfintablebodyright"/>
              <w:ind w:right="57"/>
            </w:pPr>
            <w:r w:rsidRPr="008B06FF">
              <w:t>71.2</w:t>
            </w:r>
          </w:p>
        </w:tc>
        <w:tc>
          <w:tcPr>
            <w:tcW w:w="907" w:type="dxa"/>
            <w:tcBorders>
              <w:top w:val="single" w:sz="4" w:space="0" w:color="A6A6A6"/>
              <w:bottom w:val="single" w:sz="4" w:space="0" w:color="A6A6A6"/>
            </w:tcBorders>
            <w:noWrap/>
          </w:tcPr>
          <w:p w14:paraId="63DFCBB7" w14:textId="77777777" w:rsidR="00905F4F" w:rsidRPr="002029AF" w:rsidRDefault="00905F4F" w:rsidP="0088737C">
            <w:pPr>
              <w:pStyle w:val="ARfintablebodyright"/>
              <w:ind w:right="57"/>
            </w:pPr>
            <w:r w:rsidRPr="008B06FF">
              <w:t>2.1</w:t>
            </w:r>
          </w:p>
        </w:tc>
        <w:tc>
          <w:tcPr>
            <w:tcW w:w="907" w:type="dxa"/>
            <w:tcBorders>
              <w:top w:val="single" w:sz="4" w:space="0" w:color="A6A6A6"/>
              <w:bottom w:val="single" w:sz="4" w:space="0" w:color="A6A6A6"/>
            </w:tcBorders>
            <w:noWrap/>
          </w:tcPr>
          <w:p w14:paraId="1B971F19" w14:textId="77777777" w:rsidR="00905F4F" w:rsidRPr="002029AF" w:rsidRDefault="00905F4F" w:rsidP="0088737C">
            <w:pPr>
              <w:pStyle w:val="ARfintablebodyright"/>
              <w:ind w:right="57"/>
            </w:pPr>
            <w:r w:rsidRPr="008B06FF">
              <w:t>265.8</w:t>
            </w:r>
          </w:p>
        </w:tc>
        <w:tc>
          <w:tcPr>
            <w:tcW w:w="907" w:type="dxa"/>
            <w:tcBorders>
              <w:top w:val="single" w:sz="4" w:space="0" w:color="A6A6A6"/>
              <w:bottom w:val="single" w:sz="4" w:space="0" w:color="A6A6A6"/>
            </w:tcBorders>
            <w:noWrap/>
          </w:tcPr>
          <w:p w14:paraId="0F90BFFA" w14:textId="77777777" w:rsidR="00905F4F" w:rsidRPr="002029AF" w:rsidRDefault="00905F4F" w:rsidP="0088737C">
            <w:pPr>
              <w:pStyle w:val="ARfintablebodyright"/>
              <w:ind w:right="57"/>
            </w:pPr>
            <w:r w:rsidRPr="008B06FF">
              <w:t>278.5</w:t>
            </w:r>
          </w:p>
        </w:tc>
        <w:tc>
          <w:tcPr>
            <w:tcW w:w="907" w:type="dxa"/>
            <w:tcBorders>
              <w:top w:val="single" w:sz="4" w:space="0" w:color="A6A6A6"/>
              <w:bottom w:val="single" w:sz="4" w:space="0" w:color="A6A6A6"/>
            </w:tcBorders>
            <w:noWrap/>
          </w:tcPr>
          <w:p w14:paraId="3F218EA5" w14:textId="77777777" w:rsidR="00905F4F" w:rsidRPr="002029AF" w:rsidRDefault="00905F4F" w:rsidP="0088737C">
            <w:pPr>
              <w:pStyle w:val="ARfintablebodyright"/>
              <w:ind w:right="57"/>
            </w:pPr>
            <w:r w:rsidRPr="008B06FF">
              <w:t>5.2</w:t>
            </w:r>
          </w:p>
        </w:tc>
        <w:tc>
          <w:tcPr>
            <w:tcW w:w="907" w:type="dxa"/>
            <w:tcBorders>
              <w:top w:val="single" w:sz="4" w:space="0" w:color="A6A6A6"/>
              <w:bottom w:val="single" w:sz="4" w:space="0" w:color="A6A6A6"/>
            </w:tcBorders>
            <w:noWrap/>
          </w:tcPr>
          <w:p w14:paraId="056A2BF5" w14:textId="77777777" w:rsidR="00905F4F" w:rsidRPr="002029AF" w:rsidRDefault="00905F4F" w:rsidP="0088737C">
            <w:pPr>
              <w:pStyle w:val="ARfintablebodyright"/>
              <w:ind w:right="57"/>
            </w:pPr>
            <w:r w:rsidRPr="008B06FF">
              <w:t>65.8</w:t>
            </w:r>
          </w:p>
        </w:tc>
      </w:tr>
      <w:tr w:rsidR="00905F4F" w:rsidRPr="002029AF" w14:paraId="1C051AB7" w14:textId="77777777" w:rsidTr="00860E95">
        <w:tc>
          <w:tcPr>
            <w:tcW w:w="3574" w:type="dxa"/>
            <w:tcBorders>
              <w:top w:val="single" w:sz="4" w:space="0" w:color="A6A6A6"/>
              <w:bottom w:val="single" w:sz="4" w:space="0" w:color="A6A6A6"/>
            </w:tcBorders>
            <w:noWrap/>
          </w:tcPr>
          <w:p w14:paraId="093A01BD" w14:textId="77777777" w:rsidR="00905F4F" w:rsidRPr="002029AF" w:rsidRDefault="00905F4F" w:rsidP="0088737C">
            <w:pPr>
              <w:pStyle w:val="ARfintablebody"/>
            </w:pPr>
            <w:r w:rsidRPr="008B06FF">
              <w:t>Vehicle Lease Trust Account</w:t>
            </w:r>
          </w:p>
        </w:tc>
        <w:tc>
          <w:tcPr>
            <w:tcW w:w="908" w:type="dxa"/>
            <w:tcBorders>
              <w:top w:val="single" w:sz="4" w:space="0" w:color="A6A6A6"/>
              <w:bottom w:val="single" w:sz="4" w:space="0" w:color="A6A6A6"/>
              <w:right w:val="nil"/>
            </w:tcBorders>
            <w:shd w:val="clear" w:color="auto" w:fill="E7E6E6"/>
            <w:noWrap/>
          </w:tcPr>
          <w:p w14:paraId="11616264" w14:textId="77777777" w:rsidR="00905F4F" w:rsidRPr="002029AF" w:rsidRDefault="00905F4F" w:rsidP="0088737C">
            <w:pPr>
              <w:pStyle w:val="ARfintablebodyright"/>
              <w:ind w:right="57"/>
            </w:pPr>
            <w:r w:rsidRPr="008B06FF">
              <w:t>10.3</w:t>
            </w:r>
          </w:p>
        </w:tc>
        <w:tc>
          <w:tcPr>
            <w:tcW w:w="907" w:type="dxa"/>
            <w:tcBorders>
              <w:top w:val="single" w:sz="4" w:space="0" w:color="A6A6A6"/>
              <w:left w:val="nil"/>
              <w:bottom w:val="single" w:sz="4" w:space="0" w:color="A6A6A6"/>
              <w:right w:val="nil"/>
            </w:tcBorders>
            <w:shd w:val="clear" w:color="auto" w:fill="E7E6E6"/>
            <w:noWrap/>
          </w:tcPr>
          <w:p w14:paraId="600848AE"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tcPr>
          <w:p w14:paraId="38D91773" w14:textId="77777777" w:rsidR="00905F4F" w:rsidRPr="002029AF" w:rsidRDefault="00905F4F" w:rsidP="0088737C">
            <w:pPr>
              <w:pStyle w:val="ARfintablebodyright"/>
              <w:ind w:right="57"/>
            </w:pPr>
            <w:r w:rsidRPr="008B06FF">
              <w:t>1.5</w:t>
            </w:r>
          </w:p>
        </w:tc>
        <w:tc>
          <w:tcPr>
            <w:tcW w:w="907" w:type="dxa"/>
            <w:tcBorders>
              <w:top w:val="single" w:sz="4" w:space="0" w:color="A6A6A6"/>
              <w:left w:val="nil"/>
              <w:bottom w:val="single" w:sz="4" w:space="0" w:color="A6A6A6"/>
              <w:right w:val="nil"/>
            </w:tcBorders>
            <w:shd w:val="clear" w:color="auto" w:fill="E7E6E6"/>
            <w:noWrap/>
          </w:tcPr>
          <w:p w14:paraId="7B656141" w14:textId="77777777" w:rsidR="00905F4F" w:rsidRPr="002029AF" w:rsidRDefault="00905F4F" w:rsidP="0088737C">
            <w:pPr>
              <w:pStyle w:val="ARfintablebodyright"/>
              <w:ind w:right="57"/>
            </w:pPr>
            <w:r w:rsidRPr="008B06FF">
              <w:t>0.1</w:t>
            </w:r>
          </w:p>
        </w:tc>
        <w:tc>
          <w:tcPr>
            <w:tcW w:w="907" w:type="dxa"/>
            <w:tcBorders>
              <w:top w:val="single" w:sz="4" w:space="0" w:color="A6A6A6"/>
              <w:left w:val="nil"/>
              <w:bottom w:val="single" w:sz="4" w:space="0" w:color="A6A6A6"/>
              <w:right w:val="nil"/>
            </w:tcBorders>
            <w:shd w:val="clear" w:color="auto" w:fill="E7E6E6"/>
            <w:noWrap/>
          </w:tcPr>
          <w:p w14:paraId="7B50E994"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tcBorders>
            <w:shd w:val="clear" w:color="auto" w:fill="E7E6E6"/>
            <w:noWrap/>
          </w:tcPr>
          <w:p w14:paraId="6A1DD36A" w14:textId="77777777" w:rsidR="00905F4F" w:rsidRPr="002029AF" w:rsidRDefault="00905F4F" w:rsidP="0088737C">
            <w:pPr>
              <w:pStyle w:val="ARfintablebodyright"/>
              <w:ind w:right="57"/>
            </w:pPr>
            <w:r w:rsidRPr="008B06FF">
              <w:t>11.7</w:t>
            </w:r>
          </w:p>
        </w:tc>
        <w:tc>
          <w:tcPr>
            <w:tcW w:w="907" w:type="dxa"/>
            <w:tcBorders>
              <w:top w:val="single" w:sz="4" w:space="0" w:color="A6A6A6"/>
              <w:bottom w:val="single" w:sz="4" w:space="0" w:color="A6A6A6"/>
            </w:tcBorders>
            <w:noWrap/>
          </w:tcPr>
          <w:p w14:paraId="15448511" w14:textId="77777777" w:rsidR="00905F4F" w:rsidRPr="002029AF" w:rsidRDefault="00905F4F" w:rsidP="0088737C">
            <w:pPr>
              <w:pStyle w:val="ARfintablebodyright"/>
              <w:ind w:right="57"/>
            </w:pPr>
            <w:r w:rsidRPr="008B06FF">
              <w:t>31.0</w:t>
            </w:r>
          </w:p>
        </w:tc>
        <w:tc>
          <w:tcPr>
            <w:tcW w:w="907" w:type="dxa"/>
            <w:tcBorders>
              <w:top w:val="single" w:sz="4" w:space="0" w:color="A6A6A6"/>
              <w:bottom w:val="single" w:sz="4" w:space="0" w:color="A6A6A6"/>
            </w:tcBorders>
            <w:noWrap/>
          </w:tcPr>
          <w:p w14:paraId="00B1A4D0"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tcPr>
          <w:p w14:paraId="3A0C658D" w14:textId="77777777" w:rsidR="00905F4F" w:rsidRPr="002029AF" w:rsidRDefault="00905F4F" w:rsidP="0088737C">
            <w:pPr>
              <w:pStyle w:val="ARfintablebodyright"/>
              <w:ind w:right="57"/>
            </w:pPr>
            <w:r w:rsidRPr="008B06FF">
              <w:t>2.1</w:t>
            </w:r>
          </w:p>
        </w:tc>
        <w:tc>
          <w:tcPr>
            <w:tcW w:w="907" w:type="dxa"/>
            <w:tcBorders>
              <w:top w:val="single" w:sz="4" w:space="0" w:color="A6A6A6"/>
              <w:bottom w:val="single" w:sz="4" w:space="0" w:color="A6A6A6"/>
            </w:tcBorders>
            <w:noWrap/>
          </w:tcPr>
          <w:p w14:paraId="08A0AF97" w14:textId="77777777" w:rsidR="00905F4F" w:rsidRPr="002029AF" w:rsidRDefault="00905F4F" w:rsidP="0088737C">
            <w:pPr>
              <w:pStyle w:val="ARfintablebodyright"/>
              <w:ind w:right="57"/>
            </w:pPr>
            <w:r w:rsidRPr="008B06FF">
              <w:t>22.7</w:t>
            </w:r>
          </w:p>
        </w:tc>
        <w:tc>
          <w:tcPr>
            <w:tcW w:w="907" w:type="dxa"/>
            <w:tcBorders>
              <w:top w:val="single" w:sz="4" w:space="0" w:color="A6A6A6"/>
              <w:bottom w:val="single" w:sz="4" w:space="0" w:color="A6A6A6"/>
            </w:tcBorders>
            <w:noWrap/>
          </w:tcPr>
          <w:p w14:paraId="177CD8DF" w14:textId="77777777" w:rsidR="00905F4F" w:rsidRPr="002029AF" w:rsidRDefault="00905F4F" w:rsidP="0088737C">
            <w:pPr>
              <w:pStyle w:val="ARfintablebodyright"/>
              <w:ind w:right="57"/>
            </w:pPr>
            <w:r w:rsidRPr="008B06FF">
              <w:t>(0.1)</w:t>
            </w:r>
          </w:p>
        </w:tc>
        <w:tc>
          <w:tcPr>
            <w:tcW w:w="907" w:type="dxa"/>
            <w:tcBorders>
              <w:top w:val="single" w:sz="4" w:space="0" w:color="A6A6A6"/>
              <w:bottom w:val="single" w:sz="4" w:space="0" w:color="A6A6A6"/>
            </w:tcBorders>
            <w:noWrap/>
          </w:tcPr>
          <w:p w14:paraId="2B98B283" w14:textId="77777777" w:rsidR="00905F4F" w:rsidRPr="002029AF" w:rsidRDefault="00905F4F" w:rsidP="0088737C">
            <w:pPr>
              <w:pStyle w:val="ARfintablebodyright"/>
              <w:ind w:right="57"/>
            </w:pPr>
            <w:r w:rsidRPr="008B06FF">
              <w:t>10.3</w:t>
            </w:r>
          </w:p>
        </w:tc>
      </w:tr>
      <w:tr w:rsidR="00905F4F" w:rsidRPr="002029AF" w14:paraId="76976093" w14:textId="77777777" w:rsidTr="00860E95">
        <w:tc>
          <w:tcPr>
            <w:tcW w:w="3574" w:type="dxa"/>
            <w:tcBorders>
              <w:top w:val="single" w:sz="4" w:space="0" w:color="A6A6A6"/>
              <w:bottom w:val="single" w:sz="4" w:space="0" w:color="A6A6A6"/>
            </w:tcBorders>
            <w:noWrap/>
            <w:hideMark/>
          </w:tcPr>
          <w:p w14:paraId="0ADEB121" w14:textId="77777777" w:rsidR="00905F4F" w:rsidRPr="002029AF" w:rsidRDefault="00905F4F" w:rsidP="0088737C">
            <w:pPr>
              <w:pStyle w:val="ARfintablebody"/>
            </w:pPr>
            <w:r w:rsidRPr="008B06FF">
              <w:t>Victorian Health Promotion Fund</w:t>
            </w:r>
          </w:p>
        </w:tc>
        <w:tc>
          <w:tcPr>
            <w:tcW w:w="908" w:type="dxa"/>
            <w:tcBorders>
              <w:top w:val="single" w:sz="4" w:space="0" w:color="A6A6A6"/>
              <w:bottom w:val="single" w:sz="4" w:space="0" w:color="A6A6A6"/>
              <w:right w:val="nil"/>
            </w:tcBorders>
            <w:shd w:val="clear" w:color="auto" w:fill="E7E6E6"/>
            <w:noWrap/>
            <w:hideMark/>
          </w:tcPr>
          <w:p w14:paraId="1C3DFFE1"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118E19C2"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137ED1BD" w14:textId="77777777" w:rsidR="00905F4F" w:rsidRPr="002029AF" w:rsidRDefault="00905F4F" w:rsidP="0088737C">
            <w:pPr>
              <w:pStyle w:val="ARfintablebodyright"/>
              <w:ind w:right="57"/>
            </w:pPr>
            <w:r w:rsidRPr="008B06FF">
              <w:t>41.3</w:t>
            </w:r>
          </w:p>
        </w:tc>
        <w:tc>
          <w:tcPr>
            <w:tcW w:w="907" w:type="dxa"/>
            <w:tcBorders>
              <w:top w:val="single" w:sz="4" w:space="0" w:color="A6A6A6"/>
              <w:left w:val="nil"/>
              <w:bottom w:val="single" w:sz="4" w:space="0" w:color="A6A6A6"/>
              <w:right w:val="nil"/>
            </w:tcBorders>
            <w:shd w:val="clear" w:color="auto" w:fill="E7E6E6"/>
            <w:noWrap/>
            <w:hideMark/>
          </w:tcPr>
          <w:p w14:paraId="03410439" w14:textId="77777777" w:rsidR="00905F4F" w:rsidRPr="002029AF" w:rsidRDefault="00905F4F" w:rsidP="0088737C">
            <w:pPr>
              <w:pStyle w:val="ARfintablebodyright"/>
              <w:ind w:right="57"/>
            </w:pPr>
            <w:r w:rsidRPr="008B06FF">
              <w:t>41.3</w:t>
            </w:r>
          </w:p>
        </w:tc>
        <w:tc>
          <w:tcPr>
            <w:tcW w:w="907" w:type="dxa"/>
            <w:tcBorders>
              <w:top w:val="single" w:sz="4" w:space="0" w:color="A6A6A6"/>
              <w:left w:val="nil"/>
              <w:bottom w:val="single" w:sz="4" w:space="0" w:color="A6A6A6"/>
              <w:right w:val="nil"/>
            </w:tcBorders>
            <w:shd w:val="clear" w:color="auto" w:fill="E7E6E6"/>
            <w:noWrap/>
            <w:hideMark/>
          </w:tcPr>
          <w:p w14:paraId="704BB9E6"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tcBorders>
            <w:shd w:val="clear" w:color="auto" w:fill="E7E6E6"/>
            <w:noWrap/>
            <w:hideMark/>
          </w:tcPr>
          <w:p w14:paraId="2427996E"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1E35D885"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12C02BB4"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71595382" w14:textId="77777777" w:rsidR="00905F4F" w:rsidRPr="002029AF" w:rsidRDefault="00905F4F" w:rsidP="0088737C">
            <w:pPr>
              <w:pStyle w:val="ARfintablebodyright"/>
              <w:ind w:right="57"/>
            </w:pPr>
            <w:r w:rsidRPr="008B06FF">
              <w:t>40.7</w:t>
            </w:r>
          </w:p>
        </w:tc>
        <w:tc>
          <w:tcPr>
            <w:tcW w:w="907" w:type="dxa"/>
            <w:tcBorders>
              <w:top w:val="single" w:sz="4" w:space="0" w:color="A6A6A6"/>
              <w:bottom w:val="single" w:sz="4" w:space="0" w:color="A6A6A6"/>
            </w:tcBorders>
            <w:noWrap/>
            <w:hideMark/>
          </w:tcPr>
          <w:p w14:paraId="0AE58822" w14:textId="77777777" w:rsidR="00905F4F" w:rsidRPr="002029AF" w:rsidRDefault="00905F4F" w:rsidP="0088737C">
            <w:pPr>
              <w:pStyle w:val="ARfintablebodyright"/>
              <w:ind w:right="57"/>
            </w:pPr>
            <w:r w:rsidRPr="008B06FF">
              <w:t>40.7</w:t>
            </w:r>
          </w:p>
        </w:tc>
        <w:tc>
          <w:tcPr>
            <w:tcW w:w="907" w:type="dxa"/>
            <w:tcBorders>
              <w:top w:val="single" w:sz="4" w:space="0" w:color="A6A6A6"/>
              <w:bottom w:val="single" w:sz="4" w:space="0" w:color="A6A6A6"/>
            </w:tcBorders>
            <w:noWrap/>
            <w:hideMark/>
          </w:tcPr>
          <w:p w14:paraId="22A43507"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10931B9F" w14:textId="77777777" w:rsidR="00905F4F" w:rsidRPr="002029AF" w:rsidRDefault="00905F4F" w:rsidP="0088737C">
            <w:pPr>
              <w:pStyle w:val="ARfintablebodyright"/>
              <w:ind w:right="57"/>
            </w:pPr>
            <w:r w:rsidRPr="008B06FF">
              <w:t>–</w:t>
            </w:r>
          </w:p>
        </w:tc>
      </w:tr>
      <w:tr w:rsidR="00905F4F" w:rsidRPr="002029AF" w14:paraId="610D189A" w14:textId="77777777" w:rsidTr="00860E95">
        <w:tc>
          <w:tcPr>
            <w:tcW w:w="3574" w:type="dxa"/>
            <w:tcBorders>
              <w:top w:val="single" w:sz="4" w:space="0" w:color="A6A6A6"/>
              <w:bottom w:val="single" w:sz="4" w:space="0" w:color="A6A6A6"/>
            </w:tcBorders>
            <w:noWrap/>
            <w:hideMark/>
          </w:tcPr>
          <w:p w14:paraId="2860E1FD" w14:textId="77777777" w:rsidR="00905F4F" w:rsidRPr="002029AF" w:rsidRDefault="00905F4F" w:rsidP="0088737C">
            <w:pPr>
              <w:pStyle w:val="ARfintablebody"/>
            </w:pPr>
            <w:r w:rsidRPr="008B06FF">
              <w:t>Departmental Suspense Account</w:t>
            </w:r>
          </w:p>
        </w:tc>
        <w:tc>
          <w:tcPr>
            <w:tcW w:w="908" w:type="dxa"/>
            <w:tcBorders>
              <w:top w:val="single" w:sz="4" w:space="0" w:color="A6A6A6"/>
              <w:bottom w:val="single" w:sz="4" w:space="0" w:color="A6A6A6"/>
              <w:right w:val="nil"/>
            </w:tcBorders>
            <w:shd w:val="clear" w:color="auto" w:fill="E7E6E6"/>
            <w:noWrap/>
            <w:hideMark/>
          </w:tcPr>
          <w:p w14:paraId="27CA60AF"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19EBCEC7" w14:textId="77777777" w:rsidR="00905F4F" w:rsidRPr="002029AF" w:rsidRDefault="00905F4F" w:rsidP="0088737C">
            <w:pPr>
              <w:pStyle w:val="ARfintablebodyright"/>
              <w:ind w:right="57"/>
            </w:pPr>
            <w:r w:rsidRPr="008B06FF">
              <w:t>2.4</w:t>
            </w:r>
          </w:p>
        </w:tc>
        <w:tc>
          <w:tcPr>
            <w:tcW w:w="907" w:type="dxa"/>
            <w:tcBorders>
              <w:top w:val="single" w:sz="4" w:space="0" w:color="A6A6A6"/>
              <w:left w:val="nil"/>
              <w:bottom w:val="single" w:sz="4" w:space="0" w:color="A6A6A6"/>
              <w:right w:val="nil"/>
            </w:tcBorders>
            <w:shd w:val="clear" w:color="auto" w:fill="E7E6E6"/>
            <w:noWrap/>
            <w:hideMark/>
          </w:tcPr>
          <w:p w14:paraId="06685A6D" w14:textId="77777777" w:rsidR="00905F4F" w:rsidRPr="002029AF" w:rsidRDefault="00905F4F" w:rsidP="0088737C">
            <w:pPr>
              <w:pStyle w:val="ARfintablebodyright"/>
              <w:ind w:right="57"/>
            </w:pPr>
            <w:r w:rsidRPr="008B06FF">
              <w:t>(0.4)</w:t>
            </w:r>
          </w:p>
        </w:tc>
        <w:tc>
          <w:tcPr>
            <w:tcW w:w="907" w:type="dxa"/>
            <w:tcBorders>
              <w:top w:val="single" w:sz="4" w:space="0" w:color="A6A6A6"/>
              <w:left w:val="nil"/>
              <w:bottom w:val="single" w:sz="4" w:space="0" w:color="A6A6A6"/>
              <w:right w:val="nil"/>
            </w:tcBorders>
            <w:shd w:val="clear" w:color="auto" w:fill="E7E6E6"/>
            <w:noWrap/>
            <w:hideMark/>
          </w:tcPr>
          <w:p w14:paraId="6C61A890" w14:textId="77777777" w:rsidR="00905F4F" w:rsidRPr="002029AF" w:rsidRDefault="00905F4F" w:rsidP="0088737C">
            <w:pPr>
              <w:pStyle w:val="ARfintablebodyright"/>
              <w:ind w:right="57"/>
            </w:pPr>
            <w:r w:rsidRPr="008B06FF">
              <w:t>0.4</w:t>
            </w:r>
          </w:p>
        </w:tc>
        <w:tc>
          <w:tcPr>
            <w:tcW w:w="907" w:type="dxa"/>
            <w:tcBorders>
              <w:top w:val="single" w:sz="4" w:space="0" w:color="A6A6A6"/>
              <w:left w:val="nil"/>
              <w:bottom w:val="single" w:sz="4" w:space="0" w:color="A6A6A6"/>
              <w:right w:val="nil"/>
            </w:tcBorders>
            <w:shd w:val="clear" w:color="auto" w:fill="E7E6E6"/>
            <w:noWrap/>
            <w:hideMark/>
          </w:tcPr>
          <w:p w14:paraId="798C9984"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tcBorders>
            <w:shd w:val="clear" w:color="auto" w:fill="E7E6E6"/>
            <w:noWrap/>
            <w:hideMark/>
          </w:tcPr>
          <w:p w14:paraId="21EA4AE0" w14:textId="77777777" w:rsidR="00905F4F" w:rsidRPr="002029AF" w:rsidRDefault="00905F4F" w:rsidP="0088737C">
            <w:pPr>
              <w:pStyle w:val="ARfintablebodyright"/>
              <w:ind w:right="57"/>
            </w:pPr>
            <w:r w:rsidRPr="008B06FF">
              <w:t>1.6</w:t>
            </w:r>
          </w:p>
        </w:tc>
        <w:tc>
          <w:tcPr>
            <w:tcW w:w="907" w:type="dxa"/>
            <w:tcBorders>
              <w:top w:val="single" w:sz="4" w:space="0" w:color="A6A6A6"/>
              <w:bottom w:val="single" w:sz="4" w:space="0" w:color="A6A6A6"/>
            </w:tcBorders>
            <w:noWrap/>
            <w:hideMark/>
          </w:tcPr>
          <w:p w14:paraId="344738D6"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2B5C2BD5"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0A0A45CD"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47247E86"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5E16A53B"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25CDBE5F" w14:textId="77777777" w:rsidR="00905F4F" w:rsidRPr="002029AF" w:rsidRDefault="00905F4F" w:rsidP="0088737C">
            <w:pPr>
              <w:pStyle w:val="ARfintablebodyright"/>
              <w:ind w:right="57"/>
            </w:pPr>
            <w:r w:rsidRPr="008B06FF">
              <w:t>–</w:t>
            </w:r>
          </w:p>
        </w:tc>
      </w:tr>
      <w:tr w:rsidR="00905F4F" w:rsidRPr="002029AF" w14:paraId="74314B9B" w14:textId="77777777" w:rsidTr="00860E95">
        <w:tc>
          <w:tcPr>
            <w:tcW w:w="3574" w:type="dxa"/>
            <w:tcBorders>
              <w:top w:val="single" w:sz="4" w:space="0" w:color="A6A6A6"/>
              <w:bottom w:val="single" w:sz="4" w:space="0" w:color="A6A6A6"/>
            </w:tcBorders>
            <w:noWrap/>
            <w:hideMark/>
          </w:tcPr>
          <w:p w14:paraId="4E75C0D5" w14:textId="77777777" w:rsidR="00905F4F" w:rsidRPr="002029AF" w:rsidRDefault="00905F4F" w:rsidP="0088737C">
            <w:pPr>
              <w:pStyle w:val="ARfintablebody"/>
            </w:pPr>
            <w:r w:rsidRPr="008B06FF">
              <w:t>Victorian Veterans Fund</w:t>
            </w:r>
          </w:p>
        </w:tc>
        <w:tc>
          <w:tcPr>
            <w:tcW w:w="908" w:type="dxa"/>
            <w:tcBorders>
              <w:top w:val="single" w:sz="4" w:space="0" w:color="A6A6A6"/>
              <w:bottom w:val="single" w:sz="4" w:space="0" w:color="A6A6A6"/>
              <w:right w:val="nil"/>
            </w:tcBorders>
            <w:shd w:val="clear" w:color="auto" w:fill="E7E6E6"/>
            <w:noWrap/>
            <w:hideMark/>
          </w:tcPr>
          <w:p w14:paraId="16739302"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6ADB6F38" w14:textId="77777777" w:rsidR="00905F4F" w:rsidRPr="002029AF" w:rsidRDefault="00905F4F" w:rsidP="0088737C">
            <w:pPr>
              <w:pStyle w:val="ARfintablebodyright"/>
              <w:ind w:right="57"/>
            </w:pPr>
            <w:r w:rsidRPr="008B06FF">
              <w:t>0.5</w:t>
            </w:r>
          </w:p>
        </w:tc>
        <w:tc>
          <w:tcPr>
            <w:tcW w:w="907" w:type="dxa"/>
            <w:tcBorders>
              <w:top w:val="single" w:sz="4" w:space="0" w:color="A6A6A6"/>
              <w:left w:val="nil"/>
              <w:bottom w:val="single" w:sz="4" w:space="0" w:color="A6A6A6"/>
              <w:right w:val="nil"/>
            </w:tcBorders>
            <w:shd w:val="clear" w:color="auto" w:fill="E7E6E6"/>
            <w:noWrap/>
            <w:hideMark/>
          </w:tcPr>
          <w:p w14:paraId="7F4699B9"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right w:val="nil"/>
            </w:tcBorders>
            <w:shd w:val="clear" w:color="auto" w:fill="E7E6E6"/>
            <w:noWrap/>
            <w:hideMark/>
          </w:tcPr>
          <w:p w14:paraId="52843B14" w14:textId="77777777" w:rsidR="00905F4F" w:rsidRPr="002029AF" w:rsidRDefault="00905F4F" w:rsidP="0088737C">
            <w:pPr>
              <w:pStyle w:val="ARfintablebodyright"/>
              <w:ind w:right="57"/>
            </w:pPr>
            <w:r w:rsidRPr="008B06FF">
              <w:t>0.1</w:t>
            </w:r>
          </w:p>
        </w:tc>
        <w:tc>
          <w:tcPr>
            <w:tcW w:w="907" w:type="dxa"/>
            <w:tcBorders>
              <w:top w:val="single" w:sz="4" w:space="0" w:color="A6A6A6"/>
              <w:left w:val="nil"/>
              <w:bottom w:val="single" w:sz="4" w:space="0" w:color="A6A6A6"/>
              <w:right w:val="nil"/>
            </w:tcBorders>
            <w:shd w:val="clear" w:color="auto" w:fill="E7E6E6"/>
            <w:noWrap/>
            <w:hideMark/>
          </w:tcPr>
          <w:p w14:paraId="35DB4542" w14:textId="77777777" w:rsidR="00905F4F" w:rsidRPr="002029AF" w:rsidRDefault="00905F4F" w:rsidP="0088737C">
            <w:pPr>
              <w:pStyle w:val="ARfintablebodyright"/>
              <w:ind w:right="57"/>
            </w:pPr>
            <w:r w:rsidRPr="008B06FF">
              <w:t>–</w:t>
            </w:r>
          </w:p>
        </w:tc>
        <w:tc>
          <w:tcPr>
            <w:tcW w:w="907" w:type="dxa"/>
            <w:tcBorders>
              <w:top w:val="single" w:sz="4" w:space="0" w:color="A6A6A6"/>
              <w:left w:val="nil"/>
              <w:bottom w:val="single" w:sz="4" w:space="0" w:color="A6A6A6"/>
            </w:tcBorders>
            <w:shd w:val="clear" w:color="auto" w:fill="E7E6E6"/>
            <w:noWrap/>
            <w:hideMark/>
          </w:tcPr>
          <w:p w14:paraId="37FCCA65" w14:textId="77777777" w:rsidR="00905F4F" w:rsidRPr="002029AF" w:rsidRDefault="00905F4F" w:rsidP="0088737C">
            <w:pPr>
              <w:pStyle w:val="ARfintablebodyright"/>
              <w:ind w:right="57"/>
            </w:pPr>
            <w:r w:rsidRPr="008B06FF">
              <w:t>0.4</w:t>
            </w:r>
          </w:p>
        </w:tc>
        <w:tc>
          <w:tcPr>
            <w:tcW w:w="907" w:type="dxa"/>
            <w:tcBorders>
              <w:top w:val="single" w:sz="4" w:space="0" w:color="A6A6A6"/>
              <w:bottom w:val="single" w:sz="4" w:space="0" w:color="A6A6A6"/>
            </w:tcBorders>
            <w:noWrap/>
            <w:hideMark/>
          </w:tcPr>
          <w:p w14:paraId="77ED613A"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68B7D46C"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6F5D11DE"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60835B4C"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2A5250F2" w14:textId="77777777" w:rsidR="00905F4F" w:rsidRPr="002029AF" w:rsidRDefault="00905F4F" w:rsidP="0088737C">
            <w:pPr>
              <w:pStyle w:val="ARfintablebodyright"/>
              <w:ind w:right="57"/>
            </w:pPr>
            <w:r w:rsidRPr="008B06FF">
              <w:t>–</w:t>
            </w:r>
          </w:p>
        </w:tc>
        <w:tc>
          <w:tcPr>
            <w:tcW w:w="907" w:type="dxa"/>
            <w:tcBorders>
              <w:top w:val="single" w:sz="4" w:space="0" w:color="A6A6A6"/>
              <w:bottom w:val="single" w:sz="4" w:space="0" w:color="A6A6A6"/>
            </w:tcBorders>
            <w:noWrap/>
            <w:hideMark/>
          </w:tcPr>
          <w:p w14:paraId="32F821B1" w14:textId="77777777" w:rsidR="00905F4F" w:rsidRPr="002029AF" w:rsidRDefault="00905F4F" w:rsidP="0088737C">
            <w:pPr>
              <w:pStyle w:val="ARfintablebodyright"/>
              <w:ind w:right="57"/>
            </w:pPr>
            <w:r w:rsidRPr="008B06FF">
              <w:t>–</w:t>
            </w:r>
          </w:p>
        </w:tc>
      </w:tr>
      <w:tr w:rsidR="00905F4F" w:rsidRPr="002029AF" w14:paraId="046331F5" w14:textId="77777777" w:rsidTr="00860E95">
        <w:tc>
          <w:tcPr>
            <w:tcW w:w="3574" w:type="dxa"/>
            <w:tcBorders>
              <w:top w:val="single" w:sz="4" w:space="0" w:color="A6A6A6"/>
            </w:tcBorders>
            <w:noWrap/>
            <w:hideMark/>
          </w:tcPr>
          <w:p w14:paraId="222E5E04" w14:textId="77777777" w:rsidR="00905F4F" w:rsidRPr="002029AF" w:rsidRDefault="00905F4F" w:rsidP="0088737C">
            <w:pPr>
              <w:pStyle w:val="ARfintablebody"/>
            </w:pPr>
            <w:r w:rsidRPr="008B06FF">
              <w:t>Anzac Day Proceeds Fund</w:t>
            </w:r>
          </w:p>
        </w:tc>
        <w:tc>
          <w:tcPr>
            <w:tcW w:w="908" w:type="dxa"/>
            <w:tcBorders>
              <w:top w:val="single" w:sz="4" w:space="0" w:color="A6A6A6"/>
              <w:right w:val="nil"/>
            </w:tcBorders>
            <w:shd w:val="clear" w:color="auto" w:fill="E7E6E6"/>
            <w:noWrap/>
            <w:hideMark/>
          </w:tcPr>
          <w:p w14:paraId="67D977B9" w14:textId="77777777" w:rsidR="00905F4F" w:rsidRPr="002029AF" w:rsidRDefault="00905F4F" w:rsidP="0088737C">
            <w:pPr>
              <w:pStyle w:val="ARfintablebodyright"/>
              <w:ind w:right="57"/>
            </w:pPr>
            <w:r w:rsidRPr="008B06FF">
              <w:t>–</w:t>
            </w:r>
          </w:p>
        </w:tc>
        <w:tc>
          <w:tcPr>
            <w:tcW w:w="907" w:type="dxa"/>
            <w:tcBorders>
              <w:top w:val="single" w:sz="4" w:space="0" w:color="A6A6A6"/>
              <w:left w:val="nil"/>
              <w:right w:val="nil"/>
            </w:tcBorders>
            <w:shd w:val="clear" w:color="auto" w:fill="E7E6E6"/>
            <w:noWrap/>
            <w:hideMark/>
          </w:tcPr>
          <w:p w14:paraId="1CD2DDDC" w14:textId="77777777" w:rsidR="00905F4F" w:rsidRPr="002029AF" w:rsidRDefault="00905F4F" w:rsidP="0088737C">
            <w:pPr>
              <w:pStyle w:val="ARfintablebodyright"/>
              <w:ind w:right="57"/>
            </w:pPr>
            <w:r w:rsidRPr="008B06FF">
              <w:t>–</w:t>
            </w:r>
          </w:p>
        </w:tc>
        <w:tc>
          <w:tcPr>
            <w:tcW w:w="907" w:type="dxa"/>
            <w:tcBorders>
              <w:top w:val="single" w:sz="4" w:space="0" w:color="A6A6A6"/>
              <w:left w:val="nil"/>
              <w:right w:val="nil"/>
            </w:tcBorders>
            <w:shd w:val="clear" w:color="auto" w:fill="E7E6E6"/>
            <w:noWrap/>
            <w:hideMark/>
          </w:tcPr>
          <w:p w14:paraId="6095F8BE" w14:textId="77777777" w:rsidR="00905F4F" w:rsidRPr="002029AF" w:rsidRDefault="00905F4F" w:rsidP="0088737C">
            <w:pPr>
              <w:pStyle w:val="ARfintablebodyright"/>
              <w:ind w:right="57"/>
            </w:pPr>
            <w:r w:rsidRPr="008B06FF">
              <w:t>0.5</w:t>
            </w:r>
          </w:p>
        </w:tc>
        <w:tc>
          <w:tcPr>
            <w:tcW w:w="907" w:type="dxa"/>
            <w:tcBorders>
              <w:top w:val="single" w:sz="4" w:space="0" w:color="A6A6A6"/>
              <w:left w:val="nil"/>
              <w:right w:val="nil"/>
            </w:tcBorders>
            <w:shd w:val="clear" w:color="auto" w:fill="E7E6E6"/>
            <w:noWrap/>
            <w:hideMark/>
          </w:tcPr>
          <w:p w14:paraId="74747739" w14:textId="77777777" w:rsidR="00905F4F" w:rsidRPr="002029AF" w:rsidRDefault="00905F4F" w:rsidP="0088737C">
            <w:pPr>
              <w:pStyle w:val="ARfintablebodyright"/>
              <w:ind w:right="57"/>
            </w:pPr>
            <w:r w:rsidRPr="008B06FF">
              <w:t>0.2</w:t>
            </w:r>
          </w:p>
        </w:tc>
        <w:tc>
          <w:tcPr>
            <w:tcW w:w="907" w:type="dxa"/>
            <w:tcBorders>
              <w:top w:val="single" w:sz="4" w:space="0" w:color="A6A6A6"/>
              <w:left w:val="nil"/>
              <w:right w:val="nil"/>
            </w:tcBorders>
            <w:shd w:val="clear" w:color="auto" w:fill="E7E6E6"/>
            <w:noWrap/>
            <w:hideMark/>
          </w:tcPr>
          <w:p w14:paraId="330EBC9F" w14:textId="77777777" w:rsidR="00905F4F" w:rsidRPr="002029AF" w:rsidRDefault="00905F4F" w:rsidP="0088737C">
            <w:pPr>
              <w:pStyle w:val="ARfintablebodyright"/>
              <w:ind w:right="57"/>
            </w:pPr>
            <w:r w:rsidRPr="008B06FF">
              <w:t>–</w:t>
            </w:r>
          </w:p>
        </w:tc>
        <w:tc>
          <w:tcPr>
            <w:tcW w:w="907" w:type="dxa"/>
            <w:tcBorders>
              <w:top w:val="single" w:sz="4" w:space="0" w:color="A6A6A6"/>
              <w:left w:val="nil"/>
            </w:tcBorders>
            <w:shd w:val="clear" w:color="auto" w:fill="E7E6E6"/>
            <w:noWrap/>
            <w:hideMark/>
          </w:tcPr>
          <w:p w14:paraId="5766DD6D" w14:textId="77777777" w:rsidR="00905F4F" w:rsidRPr="002029AF" w:rsidRDefault="00905F4F" w:rsidP="0088737C">
            <w:pPr>
              <w:pStyle w:val="ARfintablebodyright"/>
              <w:ind w:right="57"/>
            </w:pPr>
            <w:r w:rsidRPr="008B06FF">
              <w:t>0.3</w:t>
            </w:r>
          </w:p>
        </w:tc>
        <w:tc>
          <w:tcPr>
            <w:tcW w:w="907" w:type="dxa"/>
            <w:tcBorders>
              <w:top w:val="single" w:sz="4" w:space="0" w:color="A6A6A6"/>
            </w:tcBorders>
            <w:noWrap/>
            <w:hideMark/>
          </w:tcPr>
          <w:p w14:paraId="20498B3F" w14:textId="77777777" w:rsidR="00905F4F" w:rsidRPr="002029AF" w:rsidRDefault="00905F4F" w:rsidP="0088737C">
            <w:pPr>
              <w:pStyle w:val="ARfintablebodyright"/>
              <w:ind w:right="57"/>
            </w:pPr>
            <w:r w:rsidRPr="008B06FF">
              <w:t>–</w:t>
            </w:r>
          </w:p>
        </w:tc>
        <w:tc>
          <w:tcPr>
            <w:tcW w:w="907" w:type="dxa"/>
            <w:tcBorders>
              <w:top w:val="single" w:sz="4" w:space="0" w:color="A6A6A6"/>
            </w:tcBorders>
            <w:noWrap/>
            <w:hideMark/>
          </w:tcPr>
          <w:p w14:paraId="406FB1E6" w14:textId="77777777" w:rsidR="00905F4F" w:rsidRPr="002029AF" w:rsidRDefault="00905F4F" w:rsidP="0088737C">
            <w:pPr>
              <w:pStyle w:val="ARfintablebodyright"/>
              <w:ind w:right="57"/>
            </w:pPr>
            <w:r w:rsidRPr="008B06FF">
              <w:t>–</w:t>
            </w:r>
          </w:p>
        </w:tc>
        <w:tc>
          <w:tcPr>
            <w:tcW w:w="907" w:type="dxa"/>
            <w:tcBorders>
              <w:top w:val="single" w:sz="4" w:space="0" w:color="A6A6A6"/>
            </w:tcBorders>
            <w:noWrap/>
            <w:hideMark/>
          </w:tcPr>
          <w:p w14:paraId="18089F5F" w14:textId="77777777" w:rsidR="00905F4F" w:rsidRPr="002029AF" w:rsidRDefault="00905F4F" w:rsidP="0088737C">
            <w:pPr>
              <w:pStyle w:val="ARfintablebodyright"/>
              <w:ind w:right="57"/>
            </w:pPr>
            <w:r w:rsidRPr="008B06FF">
              <w:t>–</w:t>
            </w:r>
          </w:p>
        </w:tc>
        <w:tc>
          <w:tcPr>
            <w:tcW w:w="907" w:type="dxa"/>
            <w:tcBorders>
              <w:top w:val="single" w:sz="4" w:space="0" w:color="A6A6A6"/>
            </w:tcBorders>
            <w:noWrap/>
            <w:hideMark/>
          </w:tcPr>
          <w:p w14:paraId="1DD6B8AF" w14:textId="77777777" w:rsidR="00905F4F" w:rsidRPr="002029AF" w:rsidRDefault="00905F4F" w:rsidP="0088737C">
            <w:pPr>
              <w:pStyle w:val="ARfintablebodyright"/>
              <w:ind w:right="57"/>
            </w:pPr>
            <w:r w:rsidRPr="008B06FF">
              <w:t>–</w:t>
            </w:r>
          </w:p>
        </w:tc>
        <w:tc>
          <w:tcPr>
            <w:tcW w:w="907" w:type="dxa"/>
            <w:tcBorders>
              <w:top w:val="single" w:sz="4" w:space="0" w:color="A6A6A6"/>
            </w:tcBorders>
            <w:noWrap/>
            <w:hideMark/>
          </w:tcPr>
          <w:p w14:paraId="5177DBC1" w14:textId="77777777" w:rsidR="00905F4F" w:rsidRPr="002029AF" w:rsidRDefault="00905F4F" w:rsidP="0088737C">
            <w:pPr>
              <w:pStyle w:val="ARfintablebodyright"/>
              <w:ind w:right="57"/>
            </w:pPr>
            <w:r w:rsidRPr="008B06FF">
              <w:t>–</w:t>
            </w:r>
          </w:p>
        </w:tc>
        <w:tc>
          <w:tcPr>
            <w:tcW w:w="907" w:type="dxa"/>
            <w:tcBorders>
              <w:top w:val="single" w:sz="4" w:space="0" w:color="A6A6A6"/>
            </w:tcBorders>
            <w:noWrap/>
            <w:hideMark/>
          </w:tcPr>
          <w:p w14:paraId="7E364E35" w14:textId="77777777" w:rsidR="00905F4F" w:rsidRPr="002029AF" w:rsidRDefault="00905F4F" w:rsidP="0088737C">
            <w:pPr>
              <w:pStyle w:val="ARfintablebodyright"/>
              <w:ind w:right="57"/>
            </w:pPr>
            <w:r w:rsidRPr="008B06FF">
              <w:t>–</w:t>
            </w:r>
          </w:p>
        </w:tc>
      </w:tr>
      <w:tr w:rsidR="00905F4F" w:rsidRPr="002029AF" w14:paraId="3EAA8B2B" w14:textId="77777777" w:rsidTr="00860E95">
        <w:tc>
          <w:tcPr>
            <w:tcW w:w="3574" w:type="dxa"/>
            <w:hideMark/>
          </w:tcPr>
          <w:p w14:paraId="6C802A4A" w14:textId="77777777" w:rsidR="00905F4F" w:rsidRPr="002029AF" w:rsidRDefault="00905F4F" w:rsidP="0088737C">
            <w:pPr>
              <w:pStyle w:val="ARfintablebodybold"/>
            </w:pPr>
            <w:r w:rsidRPr="008B06FF">
              <w:t>Total controlled trusts</w:t>
            </w:r>
          </w:p>
        </w:tc>
        <w:tc>
          <w:tcPr>
            <w:tcW w:w="908" w:type="dxa"/>
            <w:tcBorders>
              <w:right w:val="nil"/>
            </w:tcBorders>
            <w:shd w:val="clear" w:color="auto" w:fill="E7E6E6"/>
            <w:noWrap/>
            <w:hideMark/>
          </w:tcPr>
          <w:p w14:paraId="0BE3521F" w14:textId="77777777" w:rsidR="00905F4F" w:rsidRPr="002029AF" w:rsidRDefault="00905F4F" w:rsidP="0088737C">
            <w:pPr>
              <w:pStyle w:val="ARfintablebodyrightbold"/>
              <w:ind w:right="57"/>
            </w:pPr>
            <w:r w:rsidRPr="008B06FF">
              <w:t>151.9</w:t>
            </w:r>
          </w:p>
        </w:tc>
        <w:tc>
          <w:tcPr>
            <w:tcW w:w="907" w:type="dxa"/>
            <w:tcBorders>
              <w:left w:val="nil"/>
              <w:right w:val="nil"/>
            </w:tcBorders>
            <w:shd w:val="clear" w:color="auto" w:fill="E7E6E6"/>
            <w:noWrap/>
            <w:hideMark/>
          </w:tcPr>
          <w:p w14:paraId="2AD21ED8" w14:textId="77777777" w:rsidR="00905F4F" w:rsidRPr="002029AF" w:rsidRDefault="00905F4F" w:rsidP="0088737C">
            <w:pPr>
              <w:pStyle w:val="ARfintablebodyrightbold"/>
              <w:ind w:right="57"/>
            </w:pPr>
            <w:r w:rsidRPr="008B06FF">
              <w:t>1.5</w:t>
            </w:r>
          </w:p>
        </w:tc>
        <w:tc>
          <w:tcPr>
            <w:tcW w:w="907" w:type="dxa"/>
            <w:tcBorders>
              <w:left w:val="nil"/>
              <w:right w:val="nil"/>
            </w:tcBorders>
            <w:shd w:val="clear" w:color="auto" w:fill="E7E6E6"/>
            <w:noWrap/>
            <w:hideMark/>
          </w:tcPr>
          <w:p w14:paraId="59F6050E" w14:textId="77777777" w:rsidR="00905F4F" w:rsidRPr="002029AF" w:rsidRDefault="00905F4F" w:rsidP="0088737C">
            <w:pPr>
              <w:pStyle w:val="ARfintablebodyrightbold"/>
              <w:ind w:right="57"/>
            </w:pPr>
            <w:r w:rsidRPr="008B06FF">
              <w:t>6,620.0</w:t>
            </w:r>
          </w:p>
        </w:tc>
        <w:tc>
          <w:tcPr>
            <w:tcW w:w="907" w:type="dxa"/>
            <w:tcBorders>
              <w:left w:val="nil"/>
              <w:right w:val="nil"/>
            </w:tcBorders>
            <w:shd w:val="clear" w:color="auto" w:fill="E7E6E6"/>
            <w:noWrap/>
            <w:hideMark/>
          </w:tcPr>
          <w:p w14:paraId="4E2CD9F4" w14:textId="77777777" w:rsidR="00905F4F" w:rsidRPr="002029AF" w:rsidRDefault="00905F4F" w:rsidP="0088737C">
            <w:pPr>
              <w:pStyle w:val="ARfintablebodyrightbold"/>
              <w:ind w:right="57"/>
            </w:pPr>
            <w:r w:rsidRPr="008B06FF">
              <w:t>6,383.8</w:t>
            </w:r>
          </w:p>
        </w:tc>
        <w:tc>
          <w:tcPr>
            <w:tcW w:w="907" w:type="dxa"/>
            <w:tcBorders>
              <w:left w:val="nil"/>
              <w:right w:val="nil"/>
            </w:tcBorders>
            <w:shd w:val="clear" w:color="auto" w:fill="E7E6E6"/>
            <w:noWrap/>
            <w:hideMark/>
          </w:tcPr>
          <w:p w14:paraId="29B246C0" w14:textId="77777777" w:rsidR="00905F4F" w:rsidRPr="002029AF" w:rsidRDefault="00905F4F" w:rsidP="0088737C">
            <w:pPr>
              <w:pStyle w:val="ARfintablebodyrightbold"/>
              <w:ind w:right="57"/>
            </w:pPr>
            <w:r w:rsidRPr="008B06FF">
              <w:t>(214.8)</w:t>
            </w:r>
          </w:p>
        </w:tc>
        <w:tc>
          <w:tcPr>
            <w:tcW w:w="907" w:type="dxa"/>
            <w:tcBorders>
              <w:left w:val="nil"/>
            </w:tcBorders>
            <w:shd w:val="clear" w:color="auto" w:fill="E7E6E6"/>
            <w:noWrap/>
            <w:hideMark/>
          </w:tcPr>
          <w:p w14:paraId="3750F6D0" w14:textId="77777777" w:rsidR="00905F4F" w:rsidRPr="002029AF" w:rsidRDefault="00905F4F" w:rsidP="0088737C">
            <w:pPr>
              <w:pStyle w:val="ARfintablebodyrightbold"/>
              <w:ind w:right="57"/>
            </w:pPr>
            <w:r w:rsidRPr="008B06FF">
              <w:t>174.9</w:t>
            </w:r>
          </w:p>
        </w:tc>
        <w:tc>
          <w:tcPr>
            <w:tcW w:w="907" w:type="dxa"/>
            <w:noWrap/>
            <w:hideMark/>
          </w:tcPr>
          <w:p w14:paraId="381952D8" w14:textId="77777777" w:rsidR="00905F4F" w:rsidRPr="002029AF" w:rsidRDefault="00905F4F" w:rsidP="0088737C">
            <w:pPr>
              <w:pStyle w:val="ARfintablebodyrightbold"/>
              <w:ind w:right="57"/>
            </w:pPr>
            <w:r w:rsidRPr="008B06FF">
              <w:t>344.3</w:t>
            </w:r>
          </w:p>
        </w:tc>
        <w:tc>
          <w:tcPr>
            <w:tcW w:w="907" w:type="dxa"/>
            <w:noWrap/>
            <w:hideMark/>
          </w:tcPr>
          <w:p w14:paraId="3E8BF4AC" w14:textId="77777777" w:rsidR="00905F4F" w:rsidRPr="002029AF" w:rsidRDefault="00905F4F" w:rsidP="0088737C">
            <w:pPr>
              <w:pStyle w:val="ARfintablebodyrightbold"/>
              <w:ind w:right="57"/>
            </w:pPr>
            <w:r w:rsidRPr="008B06FF">
              <w:t>2.1</w:t>
            </w:r>
          </w:p>
        </w:tc>
        <w:tc>
          <w:tcPr>
            <w:tcW w:w="907" w:type="dxa"/>
            <w:noWrap/>
            <w:hideMark/>
          </w:tcPr>
          <w:p w14:paraId="1A3639E9" w14:textId="77777777" w:rsidR="00905F4F" w:rsidRPr="002029AF" w:rsidRDefault="00905F4F" w:rsidP="0088737C">
            <w:pPr>
              <w:pStyle w:val="ARfintablebodyrightbold"/>
              <w:ind w:right="57"/>
            </w:pPr>
            <w:r w:rsidRPr="008B06FF">
              <w:t>5,275.7</w:t>
            </w:r>
          </w:p>
        </w:tc>
        <w:tc>
          <w:tcPr>
            <w:tcW w:w="907" w:type="dxa"/>
            <w:noWrap/>
            <w:hideMark/>
          </w:tcPr>
          <w:p w14:paraId="2D5867CD" w14:textId="77777777" w:rsidR="00905F4F" w:rsidRPr="002029AF" w:rsidRDefault="00905F4F" w:rsidP="0088737C">
            <w:pPr>
              <w:pStyle w:val="ARfintablebodyrightbold"/>
              <w:ind w:right="57"/>
            </w:pPr>
            <w:r w:rsidRPr="008B06FF">
              <w:t>5,096.7</w:t>
            </w:r>
          </w:p>
        </w:tc>
        <w:tc>
          <w:tcPr>
            <w:tcW w:w="907" w:type="dxa"/>
            <w:noWrap/>
            <w:hideMark/>
          </w:tcPr>
          <w:p w14:paraId="3392FA3E" w14:textId="77777777" w:rsidR="00905F4F" w:rsidRPr="002029AF" w:rsidRDefault="00905F4F" w:rsidP="0088737C">
            <w:pPr>
              <w:pStyle w:val="ARfintablebodyrightbold"/>
              <w:ind w:right="57"/>
            </w:pPr>
            <w:r w:rsidRPr="008B06FF">
              <w:t>(373.4)</w:t>
            </w:r>
          </w:p>
        </w:tc>
        <w:tc>
          <w:tcPr>
            <w:tcW w:w="907" w:type="dxa"/>
            <w:noWrap/>
            <w:hideMark/>
          </w:tcPr>
          <w:p w14:paraId="2896DD0A" w14:textId="77777777" w:rsidR="00905F4F" w:rsidRPr="002029AF" w:rsidRDefault="00905F4F" w:rsidP="0088737C">
            <w:pPr>
              <w:pStyle w:val="ARfintablebodyrightbold"/>
              <w:ind w:right="57"/>
            </w:pPr>
            <w:r w:rsidRPr="008B06FF">
              <w:t>151.9</w:t>
            </w:r>
          </w:p>
        </w:tc>
      </w:tr>
      <w:tr w:rsidR="00905F4F" w:rsidRPr="002029AF" w14:paraId="217DCEE2" w14:textId="77777777" w:rsidTr="00860E95">
        <w:tc>
          <w:tcPr>
            <w:tcW w:w="14459" w:type="dxa"/>
            <w:gridSpan w:val="13"/>
          </w:tcPr>
          <w:p w14:paraId="2FA9D5DA" w14:textId="77777777" w:rsidR="00905F4F" w:rsidRPr="002029AF" w:rsidRDefault="00905F4F" w:rsidP="0088737C">
            <w:pPr>
              <w:pStyle w:val="ARfintablebodybold"/>
              <w:pageBreakBefore/>
            </w:pPr>
            <w:r w:rsidRPr="008B06FF">
              <w:lastRenderedPageBreak/>
              <w:t>Administered trusts</w:t>
            </w:r>
          </w:p>
        </w:tc>
      </w:tr>
      <w:tr w:rsidR="00905F4F" w:rsidRPr="002029AF" w14:paraId="4DD1E07E" w14:textId="77777777" w:rsidTr="00860E95">
        <w:tc>
          <w:tcPr>
            <w:tcW w:w="3574" w:type="dxa"/>
          </w:tcPr>
          <w:p w14:paraId="727680E6" w14:textId="77777777" w:rsidR="00905F4F" w:rsidRPr="002029AF" w:rsidRDefault="00905F4F" w:rsidP="0088737C">
            <w:pPr>
              <w:pStyle w:val="ARfintablebody"/>
            </w:pPr>
            <w:r w:rsidRPr="008B06FF">
              <w:t>National Disability Insurance Scheme Trust Account</w:t>
            </w:r>
          </w:p>
        </w:tc>
        <w:tc>
          <w:tcPr>
            <w:tcW w:w="908" w:type="dxa"/>
            <w:tcBorders>
              <w:right w:val="nil"/>
            </w:tcBorders>
            <w:shd w:val="clear" w:color="auto" w:fill="E7E6E6"/>
            <w:noWrap/>
          </w:tcPr>
          <w:p w14:paraId="473BFEBA" w14:textId="77777777" w:rsidR="00905F4F" w:rsidRPr="002029AF" w:rsidRDefault="00905F4F" w:rsidP="0088737C">
            <w:pPr>
              <w:pStyle w:val="ARfintablebodyright"/>
              <w:ind w:right="57"/>
            </w:pPr>
            <w:r w:rsidRPr="008B06FF">
              <w:t>–</w:t>
            </w:r>
          </w:p>
        </w:tc>
        <w:tc>
          <w:tcPr>
            <w:tcW w:w="907" w:type="dxa"/>
            <w:tcBorders>
              <w:left w:val="nil"/>
              <w:right w:val="nil"/>
            </w:tcBorders>
            <w:shd w:val="clear" w:color="auto" w:fill="E7E6E6"/>
            <w:noWrap/>
          </w:tcPr>
          <w:p w14:paraId="63A7F31F" w14:textId="77777777" w:rsidR="00905F4F" w:rsidRPr="002029AF" w:rsidRDefault="00905F4F" w:rsidP="0088737C">
            <w:pPr>
              <w:pStyle w:val="ARfintablebodyright"/>
              <w:ind w:right="57"/>
            </w:pPr>
            <w:r w:rsidRPr="008B06FF">
              <w:t>–</w:t>
            </w:r>
          </w:p>
        </w:tc>
        <w:tc>
          <w:tcPr>
            <w:tcW w:w="907" w:type="dxa"/>
            <w:tcBorders>
              <w:left w:val="nil"/>
              <w:right w:val="nil"/>
            </w:tcBorders>
            <w:shd w:val="clear" w:color="auto" w:fill="E7E6E6"/>
            <w:noWrap/>
          </w:tcPr>
          <w:p w14:paraId="3D26C607" w14:textId="77777777" w:rsidR="00905F4F" w:rsidRPr="002029AF" w:rsidRDefault="00905F4F" w:rsidP="0088737C">
            <w:pPr>
              <w:pStyle w:val="ARfintablebodyright"/>
              <w:ind w:right="57"/>
            </w:pPr>
            <w:r w:rsidRPr="008B06FF">
              <w:t>1,871.2</w:t>
            </w:r>
          </w:p>
        </w:tc>
        <w:tc>
          <w:tcPr>
            <w:tcW w:w="907" w:type="dxa"/>
            <w:tcBorders>
              <w:left w:val="nil"/>
              <w:right w:val="nil"/>
            </w:tcBorders>
            <w:shd w:val="clear" w:color="auto" w:fill="E7E6E6"/>
            <w:noWrap/>
          </w:tcPr>
          <w:p w14:paraId="1387C540" w14:textId="77777777" w:rsidR="00905F4F" w:rsidRPr="002029AF" w:rsidRDefault="00905F4F" w:rsidP="0088737C">
            <w:pPr>
              <w:pStyle w:val="ARfintablebodyright"/>
              <w:ind w:right="57"/>
            </w:pPr>
            <w:r w:rsidRPr="008B06FF">
              <w:t>2,016.2</w:t>
            </w:r>
          </w:p>
        </w:tc>
        <w:tc>
          <w:tcPr>
            <w:tcW w:w="907" w:type="dxa"/>
            <w:tcBorders>
              <w:left w:val="nil"/>
              <w:right w:val="nil"/>
            </w:tcBorders>
            <w:shd w:val="clear" w:color="auto" w:fill="E7E6E6"/>
            <w:noWrap/>
          </w:tcPr>
          <w:p w14:paraId="5AA6DF65" w14:textId="77777777" w:rsidR="00905F4F" w:rsidRPr="002029AF" w:rsidRDefault="00905F4F" w:rsidP="0088737C">
            <w:pPr>
              <w:pStyle w:val="ARfintablebodyright"/>
              <w:ind w:right="57"/>
            </w:pPr>
            <w:r w:rsidRPr="008B06FF">
              <w:t>145.0</w:t>
            </w:r>
          </w:p>
        </w:tc>
        <w:tc>
          <w:tcPr>
            <w:tcW w:w="907" w:type="dxa"/>
            <w:tcBorders>
              <w:left w:val="nil"/>
            </w:tcBorders>
            <w:shd w:val="clear" w:color="auto" w:fill="E7E6E6"/>
            <w:noWrap/>
          </w:tcPr>
          <w:p w14:paraId="4ED519E8" w14:textId="77777777" w:rsidR="00905F4F" w:rsidRPr="002029AF" w:rsidRDefault="00905F4F" w:rsidP="0088737C">
            <w:pPr>
              <w:pStyle w:val="ARfintablebodyright"/>
              <w:ind w:right="57"/>
            </w:pPr>
            <w:r w:rsidRPr="008B06FF">
              <w:t>–</w:t>
            </w:r>
          </w:p>
        </w:tc>
        <w:tc>
          <w:tcPr>
            <w:tcW w:w="907" w:type="dxa"/>
            <w:noWrap/>
          </w:tcPr>
          <w:p w14:paraId="604FA88E" w14:textId="77777777" w:rsidR="00905F4F" w:rsidRPr="002029AF" w:rsidRDefault="00905F4F" w:rsidP="0088737C">
            <w:pPr>
              <w:pStyle w:val="ARfintablebodyright"/>
              <w:ind w:right="57"/>
            </w:pPr>
            <w:r w:rsidRPr="008B06FF">
              <w:t>73.1</w:t>
            </w:r>
          </w:p>
        </w:tc>
        <w:tc>
          <w:tcPr>
            <w:tcW w:w="907" w:type="dxa"/>
            <w:noWrap/>
          </w:tcPr>
          <w:p w14:paraId="6B02302B" w14:textId="77777777" w:rsidR="00905F4F" w:rsidRPr="002029AF" w:rsidRDefault="00905F4F" w:rsidP="0088737C">
            <w:pPr>
              <w:pStyle w:val="ARfintablebodyright"/>
              <w:ind w:right="57"/>
            </w:pPr>
            <w:r w:rsidRPr="008B06FF">
              <w:t>–</w:t>
            </w:r>
          </w:p>
        </w:tc>
        <w:tc>
          <w:tcPr>
            <w:tcW w:w="907" w:type="dxa"/>
            <w:noWrap/>
          </w:tcPr>
          <w:p w14:paraId="4DFEC0A1" w14:textId="77777777" w:rsidR="00905F4F" w:rsidRPr="002029AF" w:rsidRDefault="00905F4F" w:rsidP="0088737C">
            <w:pPr>
              <w:pStyle w:val="ARfintablebodyright"/>
              <w:ind w:right="57"/>
            </w:pPr>
            <w:r w:rsidRPr="008B06FF">
              <w:t>1,577.8</w:t>
            </w:r>
          </w:p>
        </w:tc>
        <w:tc>
          <w:tcPr>
            <w:tcW w:w="907" w:type="dxa"/>
            <w:noWrap/>
          </w:tcPr>
          <w:p w14:paraId="4130C69E" w14:textId="77777777" w:rsidR="00905F4F" w:rsidRPr="002029AF" w:rsidRDefault="00905F4F" w:rsidP="0088737C">
            <w:pPr>
              <w:pStyle w:val="ARfintablebodyright"/>
              <w:ind w:right="57"/>
            </w:pPr>
            <w:r w:rsidRPr="008B06FF">
              <w:t>1,231.8</w:t>
            </w:r>
          </w:p>
        </w:tc>
        <w:tc>
          <w:tcPr>
            <w:tcW w:w="907" w:type="dxa"/>
            <w:noWrap/>
          </w:tcPr>
          <w:p w14:paraId="074064FB" w14:textId="77777777" w:rsidR="00905F4F" w:rsidRPr="002029AF" w:rsidRDefault="00905F4F" w:rsidP="0088737C">
            <w:pPr>
              <w:pStyle w:val="ARfintablebodyright"/>
              <w:ind w:right="57"/>
            </w:pPr>
            <w:r w:rsidRPr="008B06FF">
              <w:t>(419.1)</w:t>
            </w:r>
          </w:p>
        </w:tc>
        <w:tc>
          <w:tcPr>
            <w:tcW w:w="907" w:type="dxa"/>
            <w:noWrap/>
          </w:tcPr>
          <w:p w14:paraId="4C6EB2E5" w14:textId="77777777" w:rsidR="00905F4F" w:rsidRPr="002029AF" w:rsidRDefault="00905F4F" w:rsidP="0088737C">
            <w:pPr>
              <w:pStyle w:val="ARfintablebodyright"/>
              <w:ind w:right="57"/>
            </w:pPr>
            <w:r w:rsidRPr="008B06FF">
              <w:t>–</w:t>
            </w:r>
          </w:p>
        </w:tc>
      </w:tr>
      <w:tr w:rsidR="00905F4F" w:rsidRPr="002029AF" w14:paraId="3C1746A2" w14:textId="77777777" w:rsidTr="00860E95">
        <w:tc>
          <w:tcPr>
            <w:tcW w:w="3574" w:type="dxa"/>
          </w:tcPr>
          <w:p w14:paraId="079E31CC" w14:textId="77777777" w:rsidR="00905F4F" w:rsidRPr="002029AF" w:rsidRDefault="00905F4F" w:rsidP="0088737C">
            <w:pPr>
              <w:pStyle w:val="ARfintablebody"/>
            </w:pPr>
            <w:r w:rsidRPr="008B06FF">
              <w:t>National Health Funding Pool – Victoria State Pool Account</w:t>
            </w:r>
          </w:p>
        </w:tc>
        <w:tc>
          <w:tcPr>
            <w:tcW w:w="908" w:type="dxa"/>
            <w:tcBorders>
              <w:right w:val="nil"/>
            </w:tcBorders>
            <w:shd w:val="clear" w:color="auto" w:fill="E7E6E6"/>
            <w:noWrap/>
          </w:tcPr>
          <w:p w14:paraId="5AE9016D" w14:textId="77777777" w:rsidR="00905F4F" w:rsidRPr="002029AF" w:rsidRDefault="00905F4F" w:rsidP="0088737C">
            <w:pPr>
              <w:pStyle w:val="ARfintablebodyright"/>
              <w:ind w:right="57"/>
            </w:pPr>
            <w:r w:rsidRPr="008B06FF">
              <w:t>–</w:t>
            </w:r>
          </w:p>
        </w:tc>
        <w:tc>
          <w:tcPr>
            <w:tcW w:w="907" w:type="dxa"/>
            <w:tcBorders>
              <w:left w:val="nil"/>
              <w:right w:val="nil"/>
            </w:tcBorders>
            <w:shd w:val="clear" w:color="auto" w:fill="E7E6E6"/>
            <w:noWrap/>
          </w:tcPr>
          <w:p w14:paraId="37E893C8" w14:textId="77777777" w:rsidR="00905F4F" w:rsidRPr="002029AF" w:rsidRDefault="00905F4F" w:rsidP="0088737C">
            <w:pPr>
              <w:pStyle w:val="ARfintablebodyright"/>
              <w:ind w:right="57"/>
            </w:pPr>
            <w:r w:rsidRPr="008B06FF">
              <w:t>–</w:t>
            </w:r>
          </w:p>
        </w:tc>
        <w:tc>
          <w:tcPr>
            <w:tcW w:w="907" w:type="dxa"/>
            <w:tcBorders>
              <w:left w:val="nil"/>
              <w:right w:val="nil"/>
            </w:tcBorders>
            <w:shd w:val="clear" w:color="auto" w:fill="E7E6E6"/>
            <w:noWrap/>
          </w:tcPr>
          <w:p w14:paraId="707A29AF" w14:textId="77777777" w:rsidR="00905F4F" w:rsidRPr="002029AF" w:rsidRDefault="00905F4F" w:rsidP="0088737C">
            <w:pPr>
              <w:pStyle w:val="ARfintablebodyright"/>
              <w:ind w:right="57"/>
            </w:pPr>
            <w:r w:rsidRPr="008B06FF">
              <w:t>12,506.0</w:t>
            </w:r>
          </w:p>
        </w:tc>
        <w:tc>
          <w:tcPr>
            <w:tcW w:w="907" w:type="dxa"/>
            <w:tcBorders>
              <w:left w:val="nil"/>
              <w:right w:val="nil"/>
            </w:tcBorders>
            <w:shd w:val="clear" w:color="auto" w:fill="E7E6E6"/>
            <w:noWrap/>
          </w:tcPr>
          <w:p w14:paraId="199E0A19" w14:textId="77777777" w:rsidR="00905F4F" w:rsidRPr="002029AF" w:rsidRDefault="00905F4F" w:rsidP="0088737C">
            <w:pPr>
              <w:pStyle w:val="ARfintablebodyright"/>
              <w:ind w:right="57"/>
            </w:pPr>
            <w:r w:rsidRPr="008B06FF">
              <w:t>12,506.1</w:t>
            </w:r>
          </w:p>
        </w:tc>
        <w:tc>
          <w:tcPr>
            <w:tcW w:w="907" w:type="dxa"/>
            <w:tcBorders>
              <w:left w:val="nil"/>
              <w:right w:val="nil"/>
            </w:tcBorders>
            <w:shd w:val="clear" w:color="auto" w:fill="E7E6E6"/>
            <w:noWrap/>
          </w:tcPr>
          <w:p w14:paraId="5EF62DBB" w14:textId="77777777" w:rsidR="00905F4F" w:rsidRPr="002029AF" w:rsidRDefault="00905F4F" w:rsidP="0088737C">
            <w:pPr>
              <w:pStyle w:val="ARfintablebodyright"/>
              <w:ind w:right="57"/>
            </w:pPr>
            <w:r w:rsidRPr="008B06FF">
              <w:t>0.1</w:t>
            </w:r>
          </w:p>
        </w:tc>
        <w:tc>
          <w:tcPr>
            <w:tcW w:w="907" w:type="dxa"/>
            <w:tcBorders>
              <w:left w:val="nil"/>
            </w:tcBorders>
            <w:shd w:val="clear" w:color="auto" w:fill="E7E6E6"/>
            <w:noWrap/>
          </w:tcPr>
          <w:p w14:paraId="2545582B" w14:textId="77777777" w:rsidR="00905F4F" w:rsidRPr="002029AF" w:rsidRDefault="00905F4F" w:rsidP="0088737C">
            <w:pPr>
              <w:pStyle w:val="ARfintablebodyright"/>
              <w:ind w:right="57"/>
            </w:pPr>
            <w:r w:rsidRPr="008B06FF">
              <w:t>–</w:t>
            </w:r>
          </w:p>
        </w:tc>
        <w:tc>
          <w:tcPr>
            <w:tcW w:w="907" w:type="dxa"/>
            <w:noWrap/>
          </w:tcPr>
          <w:p w14:paraId="70543F69" w14:textId="77777777" w:rsidR="00905F4F" w:rsidRPr="002029AF" w:rsidRDefault="00905F4F" w:rsidP="0088737C">
            <w:pPr>
              <w:pStyle w:val="ARfintablebodyright"/>
              <w:ind w:right="57"/>
            </w:pPr>
            <w:r w:rsidRPr="008B06FF">
              <w:t>–</w:t>
            </w:r>
          </w:p>
        </w:tc>
        <w:tc>
          <w:tcPr>
            <w:tcW w:w="907" w:type="dxa"/>
            <w:noWrap/>
          </w:tcPr>
          <w:p w14:paraId="6B119E85" w14:textId="77777777" w:rsidR="00905F4F" w:rsidRPr="002029AF" w:rsidRDefault="00905F4F" w:rsidP="0088737C">
            <w:pPr>
              <w:pStyle w:val="ARfintablebodyright"/>
              <w:ind w:right="57"/>
            </w:pPr>
            <w:r w:rsidRPr="008B06FF">
              <w:t>–</w:t>
            </w:r>
          </w:p>
        </w:tc>
        <w:tc>
          <w:tcPr>
            <w:tcW w:w="907" w:type="dxa"/>
            <w:noWrap/>
          </w:tcPr>
          <w:p w14:paraId="1DFB4C6E" w14:textId="77777777" w:rsidR="00905F4F" w:rsidRPr="002029AF" w:rsidRDefault="00905F4F" w:rsidP="0088737C">
            <w:pPr>
              <w:pStyle w:val="ARfintablebodyright"/>
              <w:ind w:right="57"/>
            </w:pPr>
            <w:r w:rsidRPr="008B06FF">
              <w:t>13,071.0</w:t>
            </w:r>
          </w:p>
        </w:tc>
        <w:tc>
          <w:tcPr>
            <w:tcW w:w="907" w:type="dxa"/>
            <w:noWrap/>
          </w:tcPr>
          <w:p w14:paraId="4CAFD208" w14:textId="77777777" w:rsidR="00905F4F" w:rsidRPr="002029AF" w:rsidRDefault="00905F4F" w:rsidP="0088737C">
            <w:pPr>
              <w:pStyle w:val="ARfintablebodyright"/>
              <w:ind w:right="57"/>
            </w:pPr>
            <w:r w:rsidRPr="008B06FF">
              <w:t>13,071.0</w:t>
            </w:r>
          </w:p>
        </w:tc>
        <w:tc>
          <w:tcPr>
            <w:tcW w:w="907" w:type="dxa"/>
            <w:noWrap/>
          </w:tcPr>
          <w:p w14:paraId="10194DFB" w14:textId="77777777" w:rsidR="00905F4F" w:rsidRPr="002029AF" w:rsidRDefault="00905F4F" w:rsidP="0088737C">
            <w:pPr>
              <w:pStyle w:val="ARfintablebodyright"/>
              <w:ind w:right="57"/>
            </w:pPr>
            <w:r w:rsidRPr="008B06FF">
              <w:t>–</w:t>
            </w:r>
          </w:p>
        </w:tc>
        <w:tc>
          <w:tcPr>
            <w:tcW w:w="907" w:type="dxa"/>
            <w:noWrap/>
          </w:tcPr>
          <w:p w14:paraId="35D15E31" w14:textId="77777777" w:rsidR="00905F4F" w:rsidRPr="002029AF" w:rsidRDefault="00905F4F" w:rsidP="0088737C">
            <w:pPr>
              <w:pStyle w:val="ARfintablebodyright"/>
              <w:ind w:right="57"/>
            </w:pPr>
            <w:r w:rsidRPr="008B06FF">
              <w:t>–</w:t>
            </w:r>
          </w:p>
        </w:tc>
      </w:tr>
      <w:tr w:rsidR="00905F4F" w:rsidRPr="002029AF" w14:paraId="4B7D5766" w14:textId="77777777" w:rsidTr="00860E95">
        <w:tc>
          <w:tcPr>
            <w:tcW w:w="3574" w:type="dxa"/>
          </w:tcPr>
          <w:p w14:paraId="63FD7D9B" w14:textId="77777777" w:rsidR="00905F4F" w:rsidRPr="002029AF" w:rsidRDefault="00905F4F" w:rsidP="0088737C">
            <w:pPr>
              <w:pStyle w:val="ARfintablebody"/>
            </w:pPr>
            <w:r w:rsidRPr="008B06FF">
              <w:t>Public Service Commuter Club</w:t>
            </w:r>
          </w:p>
        </w:tc>
        <w:tc>
          <w:tcPr>
            <w:tcW w:w="908" w:type="dxa"/>
            <w:tcBorders>
              <w:right w:val="nil"/>
            </w:tcBorders>
            <w:shd w:val="clear" w:color="auto" w:fill="E7E6E6"/>
            <w:noWrap/>
          </w:tcPr>
          <w:p w14:paraId="0EC88B76" w14:textId="77777777" w:rsidR="00905F4F" w:rsidRPr="002029AF" w:rsidRDefault="00905F4F" w:rsidP="0088737C">
            <w:pPr>
              <w:pStyle w:val="ARfintablebodyright"/>
              <w:ind w:right="57"/>
            </w:pPr>
            <w:r w:rsidRPr="008B06FF">
              <w:t>(0.7)</w:t>
            </w:r>
          </w:p>
        </w:tc>
        <w:tc>
          <w:tcPr>
            <w:tcW w:w="907" w:type="dxa"/>
            <w:tcBorders>
              <w:left w:val="nil"/>
              <w:right w:val="nil"/>
            </w:tcBorders>
            <w:shd w:val="clear" w:color="auto" w:fill="E7E6E6"/>
            <w:noWrap/>
          </w:tcPr>
          <w:p w14:paraId="3E9AF3C7" w14:textId="77777777" w:rsidR="00905F4F" w:rsidRPr="002029AF" w:rsidRDefault="00905F4F" w:rsidP="0088737C">
            <w:pPr>
              <w:pStyle w:val="ARfintablebodyright"/>
              <w:ind w:right="57"/>
            </w:pPr>
            <w:r w:rsidRPr="008B06FF">
              <w:t>–</w:t>
            </w:r>
          </w:p>
        </w:tc>
        <w:tc>
          <w:tcPr>
            <w:tcW w:w="907" w:type="dxa"/>
            <w:tcBorders>
              <w:left w:val="nil"/>
              <w:right w:val="nil"/>
            </w:tcBorders>
            <w:shd w:val="clear" w:color="auto" w:fill="E7E6E6"/>
            <w:noWrap/>
          </w:tcPr>
          <w:p w14:paraId="5986DED3" w14:textId="77777777" w:rsidR="00905F4F" w:rsidRPr="002029AF" w:rsidRDefault="00905F4F" w:rsidP="0088737C">
            <w:pPr>
              <w:pStyle w:val="ARfintablebodyright"/>
              <w:ind w:right="57"/>
            </w:pPr>
            <w:r w:rsidRPr="008B06FF">
              <w:t>0.7</w:t>
            </w:r>
          </w:p>
        </w:tc>
        <w:tc>
          <w:tcPr>
            <w:tcW w:w="907" w:type="dxa"/>
            <w:tcBorders>
              <w:left w:val="nil"/>
              <w:right w:val="nil"/>
            </w:tcBorders>
            <w:shd w:val="clear" w:color="auto" w:fill="E7E6E6"/>
            <w:noWrap/>
          </w:tcPr>
          <w:p w14:paraId="261F3413" w14:textId="77777777" w:rsidR="00905F4F" w:rsidRPr="002029AF" w:rsidRDefault="00905F4F" w:rsidP="0088737C">
            <w:pPr>
              <w:pStyle w:val="ARfintablebodyright"/>
              <w:ind w:right="57"/>
            </w:pPr>
            <w:r w:rsidRPr="008B06FF">
              <w:t>0.1</w:t>
            </w:r>
          </w:p>
        </w:tc>
        <w:tc>
          <w:tcPr>
            <w:tcW w:w="907" w:type="dxa"/>
            <w:tcBorders>
              <w:left w:val="nil"/>
              <w:right w:val="nil"/>
            </w:tcBorders>
            <w:shd w:val="clear" w:color="auto" w:fill="E7E6E6"/>
            <w:noWrap/>
          </w:tcPr>
          <w:p w14:paraId="161D7434" w14:textId="77777777" w:rsidR="00905F4F" w:rsidRPr="002029AF" w:rsidRDefault="00905F4F" w:rsidP="0088737C">
            <w:pPr>
              <w:pStyle w:val="ARfintablebodyright"/>
              <w:ind w:right="57"/>
            </w:pPr>
            <w:r w:rsidRPr="008B06FF">
              <w:t>–</w:t>
            </w:r>
          </w:p>
        </w:tc>
        <w:tc>
          <w:tcPr>
            <w:tcW w:w="907" w:type="dxa"/>
            <w:tcBorders>
              <w:left w:val="nil"/>
            </w:tcBorders>
            <w:shd w:val="clear" w:color="auto" w:fill="E7E6E6"/>
            <w:noWrap/>
          </w:tcPr>
          <w:p w14:paraId="02FFA452" w14:textId="77777777" w:rsidR="00905F4F" w:rsidRPr="002029AF" w:rsidRDefault="00905F4F" w:rsidP="0088737C">
            <w:pPr>
              <w:pStyle w:val="ARfintablebodyright"/>
              <w:ind w:right="57"/>
            </w:pPr>
            <w:r w:rsidRPr="008B06FF">
              <w:t>(0.1)</w:t>
            </w:r>
          </w:p>
        </w:tc>
        <w:tc>
          <w:tcPr>
            <w:tcW w:w="907" w:type="dxa"/>
            <w:noWrap/>
          </w:tcPr>
          <w:p w14:paraId="244F7E76" w14:textId="77777777" w:rsidR="00905F4F" w:rsidRPr="002029AF" w:rsidRDefault="00905F4F" w:rsidP="0088737C">
            <w:pPr>
              <w:pStyle w:val="ARfintablebodyright"/>
              <w:ind w:right="57"/>
            </w:pPr>
            <w:r w:rsidRPr="008B06FF">
              <w:t>(1.0)</w:t>
            </w:r>
          </w:p>
        </w:tc>
        <w:tc>
          <w:tcPr>
            <w:tcW w:w="907" w:type="dxa"/>
            <w:noWrap/>
          </w:tcPr>
          <w:p w14:paraId="18B32FD7" w14:textId="77777777" w:rsidR="00905F4F" w:rsidRPr="002029AF" w:rsidRDefault="00905F4F" w:rsidP="0088737C">
            <w:pPr>
              <w:pStyle w:val="ARfintablebodyright"/>
              <w:ind w:right="57"/>
            </w:pPr>
            <w:r w:rsidRPr="008B06FF">
              <w:t>–</w:t>
            </w:r>
          </w:p>
        </w:tc>
        <w:tc>
          <w:tcPr>
            <w:tcW w:w="907" w:type="dxa"/>
            <w:noWrap/>
          </w:tcPr>
          <w:p w14:paraId="2D3F13B6" w14:textId="77777777" w:rsidR="00905F4F" w:rsidRPr="002029AF" w:rsidRDefault="00905F4F" w:rsidP="0088737C">
            <w:pPr>
              <w:pStyle w:val="ARfintablebodyright"/>
              <w:ind w:right="57"/>
            </w:pPr>
            <w:r w:rsidRPr="008B06FF">
              <w:t>1.8</w:t>
            </w:r>
          </w:p>
        </w:tc>
        <w:tc>
          <w:tcPr>
            <w:tcW w:w="907" w:type="dxa"/>
            <w:noWrap/>
          </w:tcPr>
          <w:p w14:paraId="67E40754" w14:textId="77777777" w:rsidR="00905F4F" w:rsidRPr="002029AF" w:rsidRDefault="00905F4F" w:rsidP="0088737C">
            <w:pPr>
              <w:pStyle w:val="ARfintablebodyright"/>
              <w:ind w:right="57"/>
            </w:pPr>
            <w:r w:rsidRPr="008B06FF">
              <w:t>1.5</w:t>
            </w:r>
          </w:p>
        </w:tc>
        <w:tc>
          <w:tcPr>
            <w:tcW w:w="907" w:type="dxa"/>
            <w:noWrap/>
          </w:tcPr>
          <w:p w14:paraId="31FA1608" w14:textId="77777777" w:rsidR="00905F4F" w:rsidRPr="002029AF" w:rsidRDefault="00905F4F" w:rsidP="0088737C">
            <w:pPr>
              <w:pStyle w:val="ARfintablebodyright"/>
              <w:ind w:right="57"/>
            </w:pPr>
            <w:r w:rsidRPr="008B06FF">
              <w:t>–</w:t>
            </w:r>
          </w:p>
        </w:tc>
        <w:tc>
          <w:tcPr>
            <w:tcW w:w="907" w:type="dxa"/>
            <w:noWrap/>
          </w:tcPr>
          <w:p w14:paraId="622BF5B0" w14:textId="77777777" w:rsidR="00905F4F" w:rsidRPr="002029AF" w:rsidRDefault="00905F4F" w:rsidP="0088737C">
            <w:pPr>
              <w:pStyle w:val="ARfintablebodyright"/>
              <w:ind w:right="57"/>
            </w:pPr>
            <w:r w:rsidRPr="008B06FF">
              <w:t>(0.7)</w:t>
            </w:r>
          </w:p>
        </w:tc>
      </w:tr>
      <w:tr w:rsidR="00905F4F" w:rsidRPr="002029AF" w14:paraId="32CEFAE9" w14:textId="77777777" w:rsidTr="00860E95">
        <w:tc>
          <w:tcPr>
            <w:tcW w:w="3574" w:type="dxa"/>
          </w:tcPr>
          <w:p w14:paraId="228EC490" w14:textId="77777777" w:rsidR="00905F4F" w:rsidRPr="002029AF" w:rsidRDefault="00905F4F" w:rsidP="0088737C">
            <w:pPr>
              <w:pStyle w:val="ARfintablebody"/>
            </w:pPr>
            <w:r w:rsidRPr="008B06FF">
              <w:t>Revenue Suspense Account</w:t>
            </w:r>
          </w:p>
        </w:tc>
        <w:tc>
          <w:tcPr>
            <w:tcW w:w="908" w:type="dxa"/>
            <w:tcBorders>
              <w:right w:val="nil"/>
            </w:tcBorders>
            <w:shd w:val="clear" w:color="auto" w:fill="E7E6E6"/>
            <w:noWrap/>
          </w:tcPr>
          <w:p w14:paraId="5A17A05A" w14:textId="77777777" w:rsidR="00905F4F" w:rsidRPr="002029AF" w:rsidRDefault="00905F4F" w:rsidP="0088737C">
            <w:pPr>
              <w:pStyle w:val="ARfintablebodyright"/>
              <w:ind w:right="57"/>
            </w:pPr>
            <w:r w:rsidRPr="008B06FF">
              <w:t>3.8</w:t>
            </w:r>
          </w:p>
        </w:tc>
        <w:tc>
          <w:tcPr>
            <w:tcW w:w="907" w:type="dxa"/>
            <w:tcBorders>
              <w:left w:val="nil"/>
              <w:right w:val="nil"/>
            </w:tcBorders>
            <w:shd w:val="clear" w:color="auto" w:fill="E7E6E6"/>
            <w:noWrap/>
          </w:tcPr>
          <w:p w14:paraId="576F86F1" w14:textId="77777777" w:rsidR="00905F4F" w:rsidRPr="002029AF" w:rsidRDefault="00905F4F" w:rsidP="0088737C">
            <w:pPr>
              <w:pStyle w:val="ARfintablebodyright"/>
              <w:ind w:right="57"/>
            </w:pPr>
            <w:r w:rsidRPr="008B06FF">
              <w:t>–</w:t>
            </w:r>
          </w:p>
        </w:tc>
        <w:tc>
          <w:tcPr>
            <w:tcW w:w="907" w:type="dxa"/>
            <w:tcBorders>
              <w:left w:val="nil"/>
              <w:right w:val="nil"/>
            </w:tcBorders>
            <w:shd w:val="clear" w:color="auto" w:fill="E7E6E6"/>
            <w:noWrap/>
          </w:tcPr>
          <w:p w14:paraId="6C98BB1E" w14:textId="77777777" w:rsidR="00905F4F" w:rsidRPr="002029AF" w:rsidRDefault="00905F4F" w:rsidP="0088737C">
            <w:pPr>
              <w:pStyle w:val="ARfintablebodyright"/>
              <w:ind w:right="57"/>
            </w:pPr>
            <w:r w:rsidRPr="008B06FF">
              <w:t>0.2</w:t>
            </w:r>
          </w:p>
        </w:tc>
        <w:tc>
          <w:tcPr>
            <w:tcW w:w="907" w:type="dxa"/>
            <w:tcBorders>
              <w:left w:val="nil"/>
              <w:right w:val="nil"/>
            </w:tcBorders>
            <w:shd w:val="clear" w:color="auto" w:fill="E7E6E6"/>
            <w:noWrap/>
          </w:tcPr>
          <w:p w14:paraId="3A4F597F" w14:textId="77777777" w:rsidR="00905F4F" w:rsidRPr="002029AF" w:rsidRDefault="00905F4F" w:rsidP="0088737C">
            <w:pPr>
              <w:pStyle w:val="ARfintablebodyright"/>
              <w:ind w:right="57"/>
            </w:pPr>
            <w:r w:rsidRPr="008B06FF">
              <w:t>–</w:t>
            </w:r>
          </w:p>
        </w:tc>
        <w:tc>
          <w:tcPr>
            <w:tcW w:w="907" w:type="dxa"/>
            <w:tcBorders>
              <w:left w:val="nil"/>
              <w:right w:val="nil"/>
            </w:tcBorders>
            <w:shd w:val="clear" w:color="auto" w:fill="E7E6E6"/>
            <w:noWrap/>
          </w:tcPr>
          <w:p w14:paraId="112930AF" w14:textId="77777777" w:rsidR="00905F4F" w:rsidRPr="002029AF" w:rsidRDefault="00905F4F" w:rsidP="0088737C">
            <w:pPr>
              <w:pStyle w:val="ARfintablebodyright"/>
              <w:ind w:right="57"/>
            </w:pPr>
            <w:r w:rsidRPr="008B06FF">
              <w:t>–</w:t>
            </w:r>
          </w:p>
        </w:tc>
        <w:tc>
          <w:tcPr>
            <w:tcW w:w="907" w:type="dxa"/>
            <w:tcBorders>
              <w:left w:val="nil"/>
            </w:tcBorders>
            <w:shd w:val="clear" w:color="auto" w:fill="E7E6E6"/>
            <w:noWrap/>
          </w:tcPr>
          <w:p w14:paraId="743D715A" w14:textId="77777777" w:rsidR="00905F4F" w:rsidRPr="002029AF" w:rsidRDefault="00905F4F" w:rsidP="0088737C">
            <w:pPr>
              <w:pStyle w:val="ARfintablebodyright"/>
              <w:ind w:right="57"/>
            </w:pPr>
            <w:r w:rsidRPr="008B06FF">
              <w:t>4.0</w:t>
            </w:r>
          </w:p>
        </w:tc>
        <w:tc>
          <w:tcPr>
            <w:tcW w:w="907" w:type="dxa"/>
            <w:noWrap/>
          </w:tcPr>
          <w:p w14:paraId="74328A58" w14:textId="77777777" w:rsidR="00905F4F" w:rsidRPr="002029AF" w:rsidRDefault="00905F4F" w:rsidP="0088737C">
            <w:pPr>
              <w:pStyle w:val="ARfintablebodyright"/>
              <w:ind w:right="57"/>
            </w:pPr>
            <w:r w:rsidRPr="008B06FF">
              <w:t>3.4</w:t>
            </w:r>
          </w:p>
        </w:tc>
        <w:tc>
          <w:tcPr>
            <w:tcW w:w="907" w:type="dxa"/>
            <w:noWrap/>
          </w:tcPr>
          <w:p w14:paraId="51F24D86" w14:textId="77777777" w:rsidR="00905F4F" w:rsidRPr="002029AF" w:rsidRDefault="00905F4F" w:rsidP="0088737C">
            <w:pPr>
              <w:pStyle w:val="ARfintablebodyright"/>
              <w:ind w:right="57"/>
            </w:pPr>
            <w:r w:rsidRPr="008B06FF">
              <w:t>–</w:t>
            </w:r>
          </w:p>
        </w:tc>
        <w:tc>
          <w:tcPr>
            <w:tcW w:w="907" w:type="dxa"/>
            <w:noWrap/>
          </w:tcPr>
          <w:p w14:paraId="5794FBC0" w14:textId="77777777" w:rsidR="00905F4F" w:rsidRPr="002029AF" w:rsidRDefault="00905F4F" w:rsidP="0088737C">
            <w:pPr>
              <w:pStyle w:val="ARfintablebodyright"/>
              <w:ind w:right="57"/>
            </w:pPr>
            <w:r w:rsidRPr="008B06FF">
              <w:t>0.4</w:t>
            </w:r>
          </w:p>
        </w:tc>
        <w:tc>
          <w:tcPr>
            <w:tcW w:w="907" w:type="dxa"/>
            <w:noWrap/>
          </w:tcPr>
          <w:p w14:paraId="098AC813" w14:textId="77777777" w:rsidR="00905F4F" w:rsidRPr="002029AF" w:rsidRDefault="00905F4F" w:rsidP="0088737C">
            <w:pPr>
              <w:pStyle w:val="ARfintablebodyright"/>
              <w:ind w:right="57"/>
            </w:pPr>
            <w:r w:rsidRPr="008B06FF">
              <w:t>–</w:t>
            </w:r>
          </w:p>
        </w:tc>
        <w:tc>
          <w:tcPr>
            <w:tcW w:w="907" w:type="dxa"/>
            <w:noWrap/>
          </w:tcPr>
          <w:p w14:paraId="2C2A33C8" w14:textId="77777777" w:rsidR="00905F4F" w:rsidRPr="002029AF" w:rsidRDefault="00905F4F" w:rsidP="0088737C">
            <w:pPr>
              <w:pStyle w:val="ARfintablebodyright"/>
              <w:ind w:right="57"/>
            </w:pPr>
            <w:r w:rsidRPr="008B06FF">
              <w:t>–</w:t>
            </w:r>
          </w:p>
        </w:tc>
        <w:tc>
          <w:tcPr>
            <w:tcW w:w="907" w:type="dxa"/>
            <w:noWrap/>
          </w:tcPr>
          <w:p w14:paraId="6A113FF1" w14:textId="77777777" w:rsidR="00905F4F" w:rsidRPr="002029AF" w:rsidRDefault="00905F4F" w:rsidP="0088737C">
            <w:pPr>
              <w:pStyle w:val="ARfintablebodyright"/>
              <w:ind w:right="57"/>
            </w:pPr>
            <w:r w:rsidRPr="008B06FF">
              <w:t>3.8</w:t>
            </w:r>
          </w:p>
        </w:tc>
      </w:tr>
      <w:tr w:rsidR="00905F4F" w:rsidRPr="002029AF" w14:paraId="0694AC2C" w14:textId="77777777" w:rsidTr="00860E95">
        <w:tc>
          <w:tcPr>
            <w:tcW w:w="3574" w:type="dxa"/>
          </w:tcPr>
          <w:p w14:paraId="497C87DF" w14:textId="77777777" w:rsidR="00905F4F" w:rsidRPr="002029AF" w:rsidRDefault="00905F4F" w:rsidP="0088737C">
            <w:pPr>
              <w:pStyle w:val="ARfintablebody"/>
            </w:pPr>
            <w:r w:rsidRPr="008B06FF">
              <w:t>Victorian Natural Disasters Relief Fund</w:t>
            </w:r>
          </w:p>
        </w:tc>
        <w:tc>
          <w:tcPr>
            <w:tcW w:w="908" w:type="dxa"/>
            <w:tcBorders>
              <w:right w:val="nil"/>
            </w:tcBorders>
            <w:shd w:val="clear" w:color="auto" w:fill="E7E6E6"/>
            <w:noWrap/>
          </w:tcPr>
          <w:p w14:paraId="49755DF0" w14:textId="77777777" w:rsidR="00905F4F" w:rsidRPr="002029AF" w:rsidRDefault="00905F4F" w:rsidP="0088737C">
            <w:pPr>
              <w:pStyle w:val="ARfintablebodyright"/>
              <w:ind w:right="57"/>
            </w:pPr>
            <w:r w:rsidRPr="008B06FF">
              <w:t>–</w:t>
            </w:r>
          </w:p>
        </w:tc>
        <w:tc>
          <w:tcPr>
            <w:tcW w:w="907" w:type="dxa"/>
            <w:tcBorders>
              <w:left w:val="nil"/>
              <w:right w:val="nil"/>
            </w:tcBorders>
            <w:shd w:val="clear" w:color="auto" w:fill="E7E6E6"/>
            <w:noWrap/>
          </w:tcPr>
          <w:p w14:paraId="36A1978E" w14:textId="77777777" w:rsidR="00905F4F" w:rsidRPr="002029AF" w:rsidRDefault="00905F4F" w:rsidP="0088737C">
            <w:pPr>
              <w:pStyle w:val="ARfintablebodyright"/>
              <w:ind w:right="57"/>
            </w:pPr>
            <w:r w:rsidRPr="008B06FF">
              <w:t>–</w:t>
            </w:r>
          </w:p>
        </w:tc>
        <w:tc>
          <w:tcPr>
            <w:tcW w:w="907" w:type="dxa"/>
            <w:tcBorders>
              <w:left w:val="nil"/>
              <w:right w:val="nil"/>
            </w:tcBorders>
            <w:shd w:val="clear" w:color="auto" w:fill="E7E6E6"/>
            <w:noWrap/>
          </w:tcPr>
          <w:p w14:paraId="703FF47B" w14:textId="77777777" w:rsidR="00905F4F" w:rsidRPr="002029AF" w:rsidRDefault="00905F4F" w:rsidP="0088737C">
            <w:pPr>
              <w:pStyle w:val="ARfintablebodyright"/>
              <w:ind w:right="57"/>
            </w:pPr>
            <w:r w:rsidRPr="008B06FF">
              <w:t>7.4</w:t>
            </w:r>
          </w:p>
        </w:tc>
        <w:tc>
          <w:tcPr>
            <w:tcW w:w="907" w:type="dxa"/>
            <w:tcBorders>
              <w:left w:val="nil"/>
              <w:right w:val="nil"/>
            </w:tcBorders>
            <w:shd w:val="clear" w:color="auto" w:fill="E7E6E6"/>
            <w:noWrap/>
          </w:tcPr>
          <w:p w14:paraId="609300FA" w14:textId="77777777" w:rsidR="00905F4F" w:rsidRPr="002029AF" w:rsidRDefault="00905F4F" w:rsidP="0088737C">
            <w:pPr>
              <w:pStyle w:val="ARfintablebodyright"/>
              <w:ind w:right="57"/>
            </w:pPr>
            <w:r w:rsidRPr="008B06FF">
              <w:t>8.0</w:t>
            </w:r>
          </w:p>
        </w:tc>
        <w:tc>
          <w:tcPr>
            <w:tcW w:w="907" w:type="dxa"/>
            <w:tcBorders>
              <w:left w:val="nil"/>
              <w:right w:val="nil"/>
            </w:tcBorders>
            <w:shd w:val="clear" w:color="auto" w:fill="E7E6E6"/>
            <w:noWrap/>
          </w:tcPr>
          <w:p w14:paraId="02995F0D" w14:textId="77777777" w:rsidR="00905F4F" w:rsidRPr="002029AF" w:rsidRDefault="00905F4F" w:rsidP="0088737C">
            <w:pPr>
              <w:pStyle w:val="ARfintablebodyright"/>
              <w:ind w:right="57"/>
            </w:pPr>
            <w:r w:rsidRPr="008B06FF">
              <w:t>–</w:t>
            </w:r>
          </w:p>
        </w:tc>
        <w:tc>
          <w:tcPr>
            <w:tcW w:w="907" w:type="dxa"/>
            <w:tcBorders>
              <w:left w:val="nil"/>
            </w:tcBorders>
            <w:shd w:val="clear" w:color="auto" w:fill="E7E6E6"/>
            <w:noWrap/>
          </w:tcPr>
          <w:p w14:paraId="50E01C3C" w14:textId="77777777" w:rsidR="00905F4F" w:rsidRPr="002029AF" w:rsidRDefault="00905F4F" w:rsidP="0088737C">
            <w:pPr>
              <w:pStyle w:val="ARfintablebodyright"/>
              <w:ind w:right="57"/>
            </w:pPr>
            <w:r w:rsidRPr="008B06FF">
              <w:t>(0.6)</w:t>
            </w:r>
          </w:p>
        </w:tc>
        <w:tc>
          <w:tcPr>
            <w:tcW w:w="907" w:type="dxa"/>
            <w:noWrap/>
          </w:tcPr>
          <w:p w14:paraId="40A81193" w14:textId="77777777" w:rsidR="00905F4F" w:rsidRPr="002029AF" w:rsidRDefault="00905F4F" w:rsidP="0088737C">
            <w:pPr>
              <w:pStyle w:val="ARfintablebodyright"/>
              <w:ind w:right="57"/>
            </w:pPr>
            <w:r w:rsidRPr="008B06FF">
              <w:t>–</w:t>
            </w:r>
          </w:p>
        </w:tc>
        <w:tc>
          <w:tcPr>
            <w:tcW w:w="907" w:type="dxa"/>
            <w:noWrap/>
          </w:tcPr>
          <w:p w14:paraId="0AB714D7" w14:textId="77777777" w:rsidR="00905F4F" w:rsidRPr="002029AF" w:rsidRDefault="00905F4F" w:rsidP="0088737C">
            <w:pPr>
              <w:pStyle w:val="ARfintablebodyright"/>
              <w:ind w:right="57"/>
            </w:pPr>
            <w:r w:rsidRPr="008B06FF">
              <w:t>–</w:t>
            </w:r>
          </w:p>
        </w:tc>
        <w:tc>
          <w:tcPr>
            <w:tcW w:w="907" w:type="dxa"/>
            <w:noWrap/>
          </w:tcPr>
          <w:p w14:paraId="2CA726D1" w14:textId="77777777" w:rsidR="00905F4F" w:rsidRPr="002029AF" w:rsidRDefault="00905F4F" w:rsidP="0088737C">
            <w:pPr>
              <w:pStyle w:val="ARfintablebodyright"/>
              <w:ind w:right="57"/>
            </w:pPr>
            <w:r w:rsidRPr="008B06FF">
              <w:t>25.4</w:t>
            </w:r>
          </w:p>
        </w:tc>
        <w:tc>
          <w:tcPr>
            <w:tcW w:w="907" w:type="dxa"/>
            <w:noWrap/>
          </w:tcPr>
          <w:p w14:paraId="2388E7EF" w14:textId="77777777" w:rsidR="00905F4F" w:rsidRPr="002029AF" w:rsidRDefault="00905F4F" w:rsidP="0088737C">
            <w:pPr>
              <w:pStyle w:val="ARfintablebodyright"/>
              <w:ind w:right="57"/>
            </w:pPr>
            <w:r w:rsidRPr="008B06FF">
              <w:t>25.4</w:t>
            </w:r>
          </w:p>
        </w:tc>
        <w:tc>
          <w:tcPr>
            <w:tcW w:w="907" w:type="dxa"/>
            <w:noWrap/>
          </w:tcPr>
          <w:p w14:paraId="563684A7" w14:textId="77777777" w:rsidR="00905F4F" w:rsidRPr="002029AF" w:rsidRDefault="00905F4F" w:rsidP="0088737C">
            <w:pPr>
              <w:pStyle w:val="ARfintablebodyright"/>
              <w:ind w:right="57"/>
            </w:pPr>
            <w:r w:rsidRPr="008B06FF">
              <w:t>–</w:t>
            </w:r>
          </w:p>
        </w:tc>
        <w:tc>
          <w:tcPr>
            <w:tcW w:w="907" w:type="dxa"/>
            <w:noWrap/>
          </w:tcPr>
          <w:p w14:paraId="048BE9CA" w14:textId="77777777" w:rsidR="00905F4F" w:rsidRPr="002029AF" w:rsidRDefault="00905F4F" w:rsidP="0088737C">
            <w:pPr>
              <w:pStyle w:val="ARfintablebodyright"/>
              <w:ind w:right="57"/>
            </w:pPr>
            <w:r w:rsidRPr="008B06FF">
              <w:t>–</w:t>
            </w:r>
          </w:p>
        </w:tc>
      </w:tr>
      <w:tr w:rsidR="00905F4F" w:rsidRPr="002029AF" w14:paraId="23C4714D" w14:textId="77777777" w:rsidTr="00860E95">
        <w:tc>
          <w:tcPr>
            <w:tcW w:w="3574" w:type="dxa"/>
          </w:tcPr>
          <w:p w14:paraId="109DD9E5" w14:textId="77777777" w:rsidR="00905F4F" w:rsidRPr="002029AF" w:rsidRDefault="00905F4F" w:rsidP="0088737C">
            <w:pPr>
              <w:pStyle w:val="ARfintablebodybold"/>
            </w:pPr>
            <w:r w:rsidRPr="008B06FF">
              <w:t>Total administered trusts</w:t>
            </w:r>
          </w:p>
        </w:tc>
        <w:tc>
          <w:tcPr>
            <w:tcW w:w="908" w:type="dxa"/>
            <w:tcBorders>
              <w:right w:val="nil"/>
            </w:tcBorders>
            <w:shd w:val="clear" w:color="auto" w:fill="E7E6E6"/>
            <w:noWrap/>
          </w:tcPr>
          <w:p w14:paraId="12BCEBBA" w14:textId="77777777" w:rsidR="00905F4F" w:rsidRPr="002029AF" w:rsidRDefault="00905F4F" w:rsidP="0088737C">
            <w:pPr>
              <w:pStyle w:val="ARfintablebodyrightbold"/>
              <w:ind w:right="57"/>
            </w:pPr>
            <w:r w:rsidRPr="008B06FF">
              <w:t>3.1</w:t>
            </w:r>
          </w:p>
        </w:tc>
        <w:tc>
          <w:tcPr>
            <w:tcW w:w="907" w:type="dxa"/>
            <w:tcBorders>
              <w:left w:val="nil"/>
              <w:right w:val="nil"/>
            </w:tcBorders>
            <w:shd w:val="clear" w:color="auto" w:fill="E7E6E6"/>
            <w:noWrap/>
          </w:tcPr>
          <w:p w14:paraId="74AC079F" w14:textId="77777777" w:rsidR="00905F4F" w:rsidRPr="002029AF" w:rsidRDefault="00905F4F" w:rsidP="0088737C">
            <w:pPr>
              <w:pStyle w:val="ARfintablebodyrightbold"/>
              <w:ind w:right="57"/>
            </w:pPr>
            <w:r w:rsidRPr="008B06FF">
              <w:t>–</w:t>
            </w:r>
          </w:p>
        </w:tc>
        <w:tc>
          <w:tcPr>
            <w:tcW w:w="907" w:type="dxa"/>
            <w:tcBorders>
              <w:left w:val="nil"/>
              <w:right w:val="nil"/>
            </w:tcBorders>
            <w:shd w:val="clear" w:color="auto" w:fill="E7E6E6"/>
            <w:noWrap/>
          </w:tcPr>
          <w:p w14:paraId="06AD62CA" w14:textId="77777777" w:rsidR="00905F4F" w:rsidRPr="002029AF" w:rsidRDefault="00905F4F" w:rsidP="0088737C">
            <w:pPr>
              <w:pStyle w:val="ARfintablebodyrightbold"/>
              <w:ind w:right="57"/>
            </w:pPr>
            <w:r w:rsidRPr="008B06FF">
              <w:t>14,385.5</w:t>
            </w:r>
          </w:p>
        </w:tc>
        <w:tc>
          <w:tcPr>
            <w:tcW w:w="907" w:type="dxa"/>
            <w:tcBorders>
              <w:left w:val="nil"/>
              <w:right w:val="nil"/>
            </w:tcBorders>
            <w:shd w:val="clear" w:color="auto" w:fill="E7E6E6"/>
            <w:noWrap/>
          </w:tcPr>
          <w:p w14:paraId="44B394F5" w14:textId="77777777" w:rsidR="00905F4F" w:rsidRPr="002029AF" w:rsidRDefault="00905F4F" w:rsidP="0088737C">
            <w:pPr>
              <w:pStyle w:val="ARfintablebodyrightbold"/>
              <w:ind w:right="57"/>
            </w:pPr>
            <w:r w:rsidRPr="008B06FF">
              <w:t>14,530.4</w:t>
            </w:r>
          </w:p>
        </w:tc>
        <w:tc>
          <w:tcPr>
            <w:tcW w:w="907" w:type="dxa"/>
            <w:tcBorders>
              <w:left w:val="nil"/>
              <w:right w:val="nil"/>
            </w:tcBorders>
            <w:shd w:val="clear" w:color="auto" w:fill="E7E6E6"/>
            <w:noWrap/>
          </w:tcPr>
          <w:p w14:paraId="38664FF9" w14:textId="77777777" w:rsidR="00905F4F" w:rsidRPr="002029AF" w:rsidRDefault="00905F4F" w:rsidP="0088737C">
            <w:pPr>
              <w:pStyle w:val="ARfintablebodyrightbold"/>
              <w:ind w:right="57"/>
            </w:pPr>
            <w:r w:rsidRPr="008B06FF">
              <w:t>145.1</w:t>
            </w:r>
          </w:p>
        </w:tc>
        <w:tc>
          <w:tcPr>
            <w:tcW w:w="907" w:type="dxa"/>
            <w:tcBorders>
              <w:left w:val="nil"/>
            </w:tcBorders>
            <w:shd w:val="clear" w:color="auto" w:fill="E7E6E6"/>
            <w:noWrap/>
          </w:tcPr>
          <w:p w14:paraId="4816DC8C" w14:textId="77777777" w:rsidR="00905F4F" w:rsidRPr="002029AF" w:rsidRDefault="00905F4F" w:rsidP="0088737C">
            <w:pPr>
              <w:pStyle w:val="ARfintablebodyrightbold"/>
              <w:ind w:right="57"/>
            </w:pPr>
            <w:r w:rsidRPr="008B06FF">
              <w:t>3.3</w:t>
            </w:r>
          </w:p>
        </w:tc>
        <w:tc>
          <w:tcPr>
            <w:tcW w:w="907" w:type="dxa"/>
            <w:noWrap/>
          </w:tcPr>
          <w:p w14:paraId="3017BF93" w14:textId="77777777" w:rsidR="00905F4F" w:rsidRPr="002029AF" w:rsidRDefault="00905F4F" w:rsidP="0088737C">
            <w:pPr>
              <w:pStyle w:val="ARfintablebodyrightbold"/>
              <w:ind w:right="57"/>
            </w:pPr>
            <w:r w:rsidRPr="008B06FF">
              <w:t>75.5</w:t>
            </w:r>
          </w:p>
        </w:tc>
        <w:tc>
          <w:tcPr>
            <w:tcW w:w="907" w:type="dxa"/>
            <w:noWrap/>
          </w:tcPr>
          <w:p w14:paraId="1A1D46A4" w14:textId="77777777" w:rsidR="00905F4F" w:rsidRPr="002029AF" w:rsidRDefault="00905F4F" w:rsidP="0088737C">
            <w:pPr>
              <w:pStyle w:val="ARfintablebodyrightbold"/>
              <w:ind w:right="57"/>
            </w:pPr>
            <w:r w:rsidRPr="008B06FF">
              <w:t>–</w:t>
            </w:r>
          </w:p>
        </w:tc>
        <w:tc>
          <w:tcPr>
            <w:tcW w:w="907" w:type="dxa"/>
            <w:noWrap/>
          </w:tcPr>
          <w:p w14:paraId="702BCC0E" w14:textId="77777777" w:rsidR="00905F4F" w:rsidRPr="002029AF" w:rsidRDefault="00905F4F" w:rsidP="0088737C">
            <w:pPr>
              <w:pStyle w:val="ARfintablebodyrightbold"/>
              <w:ind w:right="57"/>
            </w:pPr>
            <w:r w:rsidRPr="008B06FF">
              <w:t>14,676.3</w:t>
            </w:r>
          </w:p>
        </w:tc>
        <w:tc>
          <w:tcPr>
            <w:tcW w:w="907" w:type="dxa"/>
            <w:noWrap/>
          </w:tcPr>
          <w:p w14:paraId="5B40240E" w14:textId="77777777" w:rsidR="00905F4F" w:rsidRPr="002029AF" w:rsidRDefault="00905F4F" w:rsidP="0088737C">
            <w:pPr>
              <w:pStyle w:val="ARfintablebodyrightbold"/>
              <w:ind w:right="57"/>
            </w:pPr>
            <w:r w:rsidRPr="008B06FF">
              <w:t>14,329.7</w:t>
            </w:r>
          </w:p>
        </w:tc>
        <w:tc>
          <w:tcPr>
            <w:tcW w:w="907" w:type="dxa"/>
            <w:noWrap/>
          </w:tcPr>
          <w:p w14:paraId="46B40760" w14:textId="77777777" w:rsidR="00905F4F" w:rsidRPr="002029AF" w:rsidRDefault="00905F4F" w:rsidP="0088737C">
            <w:pPr>
              <w:pStyle w:val="ARfintablebodyrightbold"/>
              <w:ind w:right="57"/>
            </w:pPr>
            <w:r w:rsidRPr="008B06FF">
              <w:t>(419.1)</w:t>
            </w:r>
          </w:p>
        </w:tc>
        <w:tc>
          <w:tcPr>
            <w:tcW w:w="907" w:type="dxa"/>
            <w:noWrap/>
          </w:tcPr>
          <w:p w14:paraId="038BC2FF" w14:textId="77777777" w:rsidR="00905F4F" w:rsidRPr="002029AF" w:rsidRDefault="00905F4F" w:rsidP="0088737C">
            <w:pPr>
              <w:pStyle w:val="ARfintablebodyrightbold"/>
              <w:ind w:right="57"/>
            </w:pPr>
            <w:r w:rsidRPr="008B06FF">
              <w:t>3.1</w:t>
            </w:r>
          </w:p>
        </w:tc>
      </w:tr>
    </w:tbl>
    <w:p w14:paraId="423B6772" w14:textId="77777777" w:rsidR="00905F4F" w:rsidRPr="002029AF" w:rsidRDefault="00905F4F" w:rsidP="00087B91">
      <w:pPr>
        <w:pStyle w:val="ARfinbody"/>
      </w:pPr>
    </w:p>
    <w:p w14:paraId="7BFC5D66" w14:textId="77777777" w:rsidR="00905F4F" w:rsidRPr="002029AF" w:rsidRDefault="00905F4F" w:rsidP="00087B91">
      <w:pPr>
        <w:pStyle w:val="ARfinbody"/>
        <w:sectPr w:rsidR="00905F4F" w:rsidRPr="002029AF" w:rsidSect="0088737C">
          <w:footerReference w:type="even" r:id="rId95"/>
          <w:footnotePr>
            <w:numFmt w:val="lowerLetter"/>
            <w:numRestart w:val="eachPage"/>
          </w:footnotePr>
          <w:pgSz w:w="16838" w:h="11906" w:orient="landscape" w:code="9"/>
          <w:pgMar w:top="1134" w:right="1531" w:bottom="1134" w:left="851" w:header="510" w:footer="340" w:gutter="0"/>
          <w:cols w:space="708"/>
          <w:docGrid w:linePitch="360"/>
        </w:sectPr>
      </w:pPr>
    </w:p>
    <w:p w14:paraId="1B97FBDB" w14:textId="77777777" w:rsidR="00905F4F" w:rsidRDefault="00905F4F" w:rsidP="0088737C">
      <w:pPr>
        <w:pStyle w:val="Heading5"/>
        <w:spacing w:before="0"/>
        <w:rPr>
          <w:lang w:eastAsia="en-AU"/>
        </w:rPr>
      </w:pPr>
      <w:bookmarkStart w:id="507" w:name="_Toc85121483"/>
      <w:r>
        <w:rPr>
          <w:lang w:eastAsia="en-AU"/>
        </w:rPr>
        <w:lastRenderedPageBreak/>
        <w:t>7.4.2 Trust account – Legislative references and nature</w:t>
      </w:r>
      <w:bookmarkEnd w:id="507"/>
    </w:p>
    <w:p w14:paraId="30A5C651" w14:textId="77777777" w:rsidR="00905F4F" w:rsidRDefault="00905F4F" w:rsidP="0088737C">
      <w:pPr>
        <w:pStyle w:val="Heading6"/>
        <w:rPr>
          <w:lang w:eastAsia="en-AU"/>
        </w:rPr>
      </w:pPr>
      <w:bookmarkStart w:id="508" w:name="_Toc85121484"/>
      <w:r>
        <w:rPr>
          <w:lang w:eastAsia="en-AU"/>
        </w:rPr>
        <w:t>Controlled trusts</w:t>
      </w:r>
      <w:bookmarkEnd w:id="508"/>
    </w:p>
    <w:p w14:paraId="62B5EF62" w14:textId="77777777" w:rsidR="00905F4F" w:rsidRDefault="00905F4F" w:rsidP="0088737C">
      <w:pPr>
        <w:pStyle w:val="Heading7"/>
      </w:pPr>
      <w:bookmarkStart w:id="509" w:name="_Toc85121485"/>
      <w:r>
        <w:t>Casey Hospital Escrow Account</w:t>
      </w:r>
      <w:bookmarkEnd w:id="509"/>
    </w:p>
    <w:p w14:paraId="78AD7A42" w14:textId="77777777" w:rsidR="00905F4F" w:rsidRDefault="00905F4F" w:rsidP="0088737C">
      <w:pPr>
        <w:pStyle w:val="ARfinbody"/>
      </w:pPr>
      <w:r>
        <w:t>Established to manage and control payments to the contractor for the completion of the Casey Hospital refurbishment.</w:t>
      </w:r>
    </w:p>
    <w:p w14:paraId="32383941" w14:textId="77777777" w:rsidR="00905F4F" w:rsidRDefault="00905F4F" w:rsidP="0088737C">
      <w:pPr>
        <w:pStyle w:val="Heading7"/>
      </w:pPr>
      <w:bookmarkStart w:id="510" w:name="_Toc85121486"/>
      <w:r>
        <w:t>Health State Managed Fund</w:t>
      </w:r>
      <w:bookmarkEnd w:id="510"/>
    </w:p>
    <w:p w14:paraId="31F92F15" w14:textId="77777777" w:rsidR="00905F4F" w:rsidRDefault="00905F4F" w:rsidP="0088737C">
      <w:pPr>
        <w:pStyle w:val="ARfinbody"/>
      </w:pPr>
      <w:r>
        <w:t xml:space="preserve">Established under the </w:t>
      </w:r>
      <w:r>
        <w:rPr>
          <w:rStyle w:val="Emphasis"/>
        </w:rPr>
        <w:t xml:space="preserve">Health (Commonwealth State Funding Arrangements) Act 2012 </w:t>
      </w:r>
      <w:r>
        <w:t>for the purpose of receiving funding for block grants, teaching, training and research.</w:t>
      </w:r>
    </w:p>
    <w:p w14:paraId="3F900282" w14:textId="77777777" w:rsidR="00905F4F" w:rsidRDefault="00905F4F" w:rsidP="0088737C">
      <w:pPr>
        <w:pStyle w:val="Heading7"/>
      </w:pPr>
      <w:bookmarkStart w:id="511" w:name="_Toc85121487"/>
      <w:r>
        <w:t>Hospitals and Charities Fund</w:t>
      </w:r>
      <w:bookmarkEnd w:id="511"/>
    </w:p>
    <w:p w14:paraId="12BD12D1" w14:textId="77777777" w:rsidR="00905F4F" w:rsidRDefault="00905F4F" w:rsidP="0088737C">
      <w:pPr>
        <w:pStyle w:val="ARfinbody"/>
      </w:pPr>
      <w:r>
        <w:t xml:space="preserve">Established under the </w:t>
      </w:r>
      <w:r>
        <w:rPr>
          <w:rStyle w:val="Emphasis"/>
        </w:rPr>
        <w:t>Health Services Act 1988</w:t>
      </w:r>
      <w:r>
        <w:t xml:space="preserve"> to record funding for health service agencies. Monies are paid into the fund from the </w:t>
      </w:r>
      <w:r>
        <w:rPr>
          <w:rStyle w:val="Emphasis"/>
        </w:rPr>
        <w:t>Gambling Regulation Act 2003</w:t>
      </w:r>
      <w:r>
        <w:t xml:space="preserve">, </w:t>
      </w:r>
      <w:r>
        <w:rPr>
          <w:rStyle w:val="Emphasis"/>
        </w:rPr>
        <w:t>Casino Control Act 1991</w:t>
      </w:r>
      <w:r>
        <w:t xml:space="preserve"> and s. 10 of the </w:t>
      </w:r>
      <w:r>
        <w:rPr>
          <w:rStyle w:val="Emphasis"/>
        </w:rPr>
        <w:t>Financial Management Act 1994.</w:t>
      </w:r>
    </w:p>
    <w:p w14:paraId="7A878A61" w14:textId="77777777" w:rsidR="00905F4F" w:rsidRDefault="00905F4F" w:rsidP="0088737C">
      <w:pPr>
        <w:pStyle w:val="Heading7"/>
      </w:pPr>
      <w:bookmarkStart w:id="512" w:name="_Toc85121488"/>
      <w:r>
        <w:t>Intellectually Handicapped Children’s Amenities Fund</w:t>
      </w:r>
      <w:bookmarkEnd w:id="512"/>
    </w:p>
    <w:p w14:paraId="3CD49CC1" w14:textId="77777777" w:rsidR="00905F4F" w:rsidRDefault="00905F4F" w:rsidP="0088737C">
      <w:pPr>
        <w:pStyle w:val="ARfinbody"/>
      </w:pPr>
      <w:r>
        <w:rPr>
          <w:iCs/>
        </w:rPr>
        <w:t xml:space="preserve">Established under the </w:t>
      </w:r>
      <w:r>
        <w:rPr>
          <w:rStyle w:val="Emphasis"/>
        </w:rPr>
        <w:t>Intellectually Disabled Persons Act 1986</w:t>
      </w:r>
      <w:r>
        <w:t xml:space="preserve"> which was then repealed by the </w:t>
      </w:r>
      <w:r>
        <w:rPr>
          <w:rStyle w:val="Emphasis"/>
        </w:rPr>
        <w:t>Disability Act 2006</w:t>
      </w:r>
      <w:r>
        <w:t>. The trust was established to meet the cost of the provision of amenities for children under the age of 16 years in the care of the department.</w:t>
      </w:r>
    </w:p>
    <w:p w14:paraId="438E7925" w14:textId="77777777" w:rsidR="00905F4F" w:rsidRDefault="00905F4F" w:rsidP="0088737C">
      <w:pPr>
        <w:pStyle w:val="Heading7"/>
      </w:pPr>
      <w:bookmarkStart w:id="513" w:name="_Toc85121489"/>
      <w:r>
        <w:t>Mental Health Fund</w:t>
      </w:r>
      <w:bookmarkEnd w:id="513"/>
    </w:p>
    <w:p w14:paraId="4BCA62E6" w14:textId="77777777" w:rsidR="00905F4F" w:rsidRDefault="00905F4F" w:rsidP="0088737C">
      <w:pPr>
        <w:pStyle w:val="ARfinbody"/>
      </w:pPr>
      <w:r>
        <w:t xml:space="preserve">Established under the </w:t>
      </w:r>
      <w:r>
        <w:rPr>
          <w:rStyle w:val="Emphasis"/>
        </w:rPr>
        <w:t>Gaming Regulation Act 2003</w:t>
      </w:r>
      <w:r>
        <w:t xml:space="preserve"> for the establishment and maintenance of mental health services and residential institutions and facilities, for the administration of the </w:t>
      </w:r>
      <w:r>
        <w:rPr>
          <w:rStyle w:val="Emphasis"/>
        </w:rPr>
        <w:t>Mental Health Act 1986</w:t>
      </w:r>
      <w:r>
        <w:t xml:space="preserve"> and for the administration of the </w:t>
      </w:r>
      <w:r>
        <w:rPr>
          <w:rStyle w:val="Emphasis"/>
        </w:rPr>
        <w:t>Disability Act 2006</w:t>
      </w:r>
      <w:r>
        <w:t>.</w:t>
      </w:r>
    </w:p>
    <w:p w14:paraId="2E40DEF5" w14:textId="77777777" w:rsidR="00905F4F" w:rsidRDefault="00905F4F" w:rsidP="0088737C">
      <w:pPr>
        <w:pStyle w:val="Heading7"/>
      </w:pPr>
      <w:bookmarkStart w:id="514" w:name="_Toc85121490"/>
      <w:r>
        <w:t>Public Health Fund</w:t>
      </w:r>
      <w:bookmarkEnd w:id="514"/>
    </w:p>
    <w:p w14:paraId="09B628D6" w14:textId="77777777" w:rsidR="00905F4F" w:rsidRDefault="00905F4F" w:rsidP="0088737C">
      <w:pPr>
        <w:pStyle w:val="ARfinbody"/>
      </w:pPr>
      <w:r>
        <w:t>Established by the Assistant Treasurer in accordance with the National Health Reform Agreement to allow the Department of Health to access public health funding contributions paid by the Commonwealth through the National Health Funding Pool and apply the funding to deliver public health activities managed by the state.</w:t>
      </w:r>
    </w:p>
    <w:p w14:paraId="2C494653" w14:textId="77777777" w:rsidR="00905F4F" w:rsidRDefault="00905F4F" w:rsidP="0088737C">
      <w:pPr>
        <w:pStyle w:val="Heading7"/>
      </w:pPr>
      <w:bookmarkStart w:id="515" w:name="_Toc85121491"/>
      <w:r>
        <w:t>Treasury Trust</w:t>
      </w:r>
      <w:bookmarkEnd w:id="515"/>
    </w:p>
    <w:p w14:paraId="121BBAEB" w14:textId="77777777" w:rsidR="00905F4F" w:rsidRDefault="00905F4F" w:rsidP="0088737C">
      <w:pPr>
        <w:pStyle w:val="ARfinbody"/>
      </w:pPr>
      <w:r>
        <w:t>Established to record the receipt and disbursement of unclaimed monies and other funds held in trust.</w:t>
      </w:r>
    </w:p>
    <w:p w14:paraId="4CDE77E7" w14:textId="77777777" w:rsidR="00905F4F" w:rsidRDefault="00905F4F" w:rsidP="0088737C">
      <w:pPr>
        <w:pStyle w:val="Heading7"/>
      </w:pPr>
      <w:bookmarkStart w:id="516" w:name="_Toc85121492"/>
      <w:r>
        <w:t>Inter-Departmental Transfer Trust</w:t>
      </w:r>
      <w:bookmarkEnd w:id="516"/>
    </w:p>
    <w:p w14:paraId="0DAAAB0B" w14:textId="77777777" w:rsidR="00905F4F" w:rsidRDefault="00905F4F" w:rsidP="0088737C">
      <w:pPr>
        <w:pStyle w:val="ARfinbody"/>
      </w:pPr>
      <w:r>
        <w:t xml:space="preserve">Established under s. 19 of the </w:t>
      </w:r>
      <w:r>
        <w:rPr>
          <w:rStyle w:val="Emphasis"/>
        </w:rPr>
        <w:t>Financial Management Act 1994</w:t>
      </w:r>
      <w:r>
        <w:t xml:space="preserve"> by the Assistant Treasurer to record inter-departmental transfers when no other trust arrangement exists.</w:t>
      </w:r>
    </w:p>
    <w:p w14:paraId="67707B78" w14:textId="77777777" w:rsidR="00905F4F" w:rsidRDefault="00905F4F" w:rsidP="0088737C">
      <w:pPr>
        <w:pStyle w:val="Heading7"/>
      </w:pPr>
      <w:bookmarkStart w:id="517" w:name="_Toc85121493"/>
      <w:r>
        <w:t>Vehicle Lease Trust Account</w:t>
      </w:r>
      <w:bookmarkEnd w:id="517"/>
    </w:p>
    <w:p w14:paraId="613D8674" w14:textId="77777777" w:rsidR="00905F4F" w:rsidRDefault="00905F4F" w:rsidP="0088737C">
      <w:pPr>
        <w:pStyle w:val="ARfinbody"/>
      </w:pPr>
      <w:r>
        <w:t>Established to record transactions relating to the government’s vehicle pool and fleet management business.</w:t>
      </w:r>
    </w:p>
    <w:p w14:paraId="105C0482" w14:textId="77777777" w:rsidR="00905F4F" w:rsidRDefault="00905F4F" w:rsidP="0088737C">
      <w:pPr>
        <w:pStyle w:val="Heading7"/>
      </w:pPr>
      <w:bookmarkStart w:id="518" w:name="_Toc85121494"/>
      <w:r>
        <w:t>Victorian Health Promotion Fund</w:t>
      </w:r>
      <w:bookmarkEnd w:id="518"/>
    </w:p>
    <w:p w14:paraId="3525A613" w14:textId="77777777" w:rsidR="00905F4F" w:rsidRDefault="00905F4F" w:rsidP="0088737C">
      <w:pPr>
        <w:pStyle w:val="ARfinbody"/>
      </w:pPr>
      <w:r>
        <w:t xml:space="preserve">Established under s. 32 of the </w:t>
      </w:r>
      <w:r>
        <w:rPr>
          <w:rStyle w:val="Emphasis"/>
        </w:rPr>
        <w:t>Tobacco Act 1987</w:t>
      </w:r>
      <w:r>
        <w:t>, prior to the abolition by the High Court in July 1997 of taxes on tobacco products. Following the High Court decision, the Act was amended and the source of funding was specified by the Treasurer under s. 32(3a).</w:t>
      </w:r>
    </w:p>
    <w:p w14:paraId="0060FF3F" w14:textId="77777777" w:rsidR="00905F4F" w:rsidRDefault="00905F4F" w:rsidP="0088737C">
      <w:pPr>
        <w:pStyle w:val="Heading7"/>
      </w:pPr>
      <w:bookmarkStart w:id="519" w:name="_Toc85121495"/>
      <w:r>
        <w:t>Departmental Suspense Account</w:t>
      </w:r>
      <w:bookmarkEnd w:id="519"/>
    </w:p>
    <w:p w14:paraId="242CCD49" w14:textId="77777777" w:rsidR="00905F4F" w:rsidRDefault="00905F4F" w:rsidP="0088737C">
      <w:pPr>
        <w:pStyle w:val="ARfinbody"/>
      </w:pPr>
      <w:r>
        <w:t>Short-term clearing account pending correct identification of payments.</w:t>
      </w:r>
    </w:p>
    <w:p w14:paraId="65CC223D" w14:textId="77777777" w:rsidR="00905F4F" w:rsidRDefault="00905F4F" w:rsidP="0088737C">
      <w:pPr>
        <w:pStyle w:val="Heading7"/>
      </w:pPr>
      <w:bookmarkStart w:id="520" w:name="_Toc85121496"/>
      <w:r>
        <w:t>Victorian Veterans Fund</w:t>
      </w:r>
      <w:bookmarkEnd w:id="520"/>
    </w:p>
    <w:p w14:paraId="634A79A4" w14:textId="77777777" w:rsidR="00905F4F" w:rsidRDefault="00905F4F" w:rsidP="0088737C">
      <w:pPr>
        <w:pStyle w:val="ARfinbody"/>
      </w:pPr>
      <w:r>
        <w:t xml:space="preserve">Established under s. 20 of the </w:t>
      </w:r>
      <w:r>
        <w:rPr>
          <w:rStyle w:val="Emphasis"/>
        </w:rPr>
        <w:t>Veterans Act 2005</w:t>
      </w:r>
      <w:r>
        <w:t xml:space="preserve"> to educate Victorians about Victoria’s involvement in Australia’s war and service history, to honour or commemorate the service or sacrifice of veterans, to assist the education of veterans’ dependants and any other purpose agreed in writing by the Minister for Veterans. The Victorian Veterans Council may invest any part of the Victorian Veterans Fund not immediately required for the purposes of the Victorian Veterans Fund in any manner approved by the Treasurer.</w:t>
      </w:r>
    </w:p>
    <w:p w14:paraId="3B296F9B" w14:textId="77777777" w:rsidR="00905F4F" w:rsidRDefault="00905F4F" w:rsidP="0088737C">
      <w:pPr>
        <w:pStyle w:val="Heading7"/>
      </w:pPr>
      <w:bookmarkStart w:id="521" w:name="_Toc85121497"/>
      <w:r>
        <w:t>Anzac Day Proceeds Fund</w:t>
      </w:r>
      <w:bookmarkEnd w:id="521"/>
    </w:p>
    <w:p w14:paraId="3FAB5DC8" w14:textId="77777777" w:rsidR="00905F4F" w:rsidRDefault="00905F4F" w:rsidP="0088737C">
      <w:pPr>
        <w:pStyle w:val="ARfinbody"/>
      </w:pPr>
      <w:r>
        <w:t xml:space="preserve">Established under s. 4A of the </w:t>
      </w:r>
      <w:r>
        <w:rPr>
          <w:rStyle w:val="Emphasis"/>
        </w:rPr>
        <w:t>ANZAC Day Act 1958</w:t>
      </w:r>
      <w:r>
        <w:t xml:space="preserve"> to receive funds as required to be paid by the </w:t>
      </w:r>
      <w:r>
        <w:rPr>
          <w:rStyle w:val="Emphasis"/>
        </w:rPr>
        <w:t>ANZAC Day Act 1958</w:t>
      </w:r>
      <w:r>
        <w:t xml:space="preserve"> and the </w:t>
      </w:r>
      <w:r>
        <w:rPr>
          <w:rStyle w:val="Emphasis"/>
        </w:rPr>
        <w:t>Racing Act 1958</w:t>
      </w:r>
      <w:r>
        <w:t xml:space="preserve"> and to be credited to the Victorian Veterans Fund.</w:t>
      </w:r>
    </w:p>
    <w:p w14:paraId="2C399EA5" w14:textId="77777777" w:rsidR="00905F4F" w:rsidRDefault="00905F4F" w:rsidP="0088737C">
      <w:pPr>
        <w:spacing w:line="240" w:lineRule="auto"/>
        <w:rPr>
          <w:rFonts w:ascii="Arial" w:hAnsi="Arial" w:cs="Arial"/>
          <w:b/>
          <w:bCs/>
          <w:sz w:val="16"/>
          <w:szCs w:val="16"/>
          <w:lang w:eastAsia="en-AU"/>
        </w:rPr>
      </w:pPr>
      <w:r>
        <w:rPr>
          <w:rFonts w:ascii="Arial" w:hAnsi="Arial" w:cs="Arial"/>
          <w:b/>
          <w:bCs/>
          <w:sz w:val="16"/>
          <w:szCs w:val="16"/>
          <w:lang w:eastAsia="en-AU"/>
        </w:rPr>
        <w:br w:type="page"/>
      </w:r>
    </w:p>
    <w:p w14:paraId="3987E361" w14:textId="77777777" w:rsidR="00905F4F" w:rsidRDefault="00905F4F" w:rsidP="0088737C">
      <w:pPr>
        <w:pStyle w:val="Heading6"/>
        <w:rPr>
          <w:lang w:eastAsia="en-AU"/>
        </w:rPr>
      </w:pPr>
      <w:bookmarkStart w:id="522" w:name="_Toc85121498"/>
      <w:r>
        <w:rPr>
          <w:lang w:eastAsia="en-AU"/>
        </w:rPr>
        <w:lastRenderedPageBreak/>
        <w:t>Administered trusts</w:t>
      </w:r>
      <w:bookmarkEnd w:id="522"/>
    </w:p>
    <w:p w14:paraId="2D2AC5FF" w14:textId="77777777" w:rsidR="00905F4F" w:rsidRDefault="00905F4F" w:rsidP="0088737C">
      <w:pPr>
        <w:pStyle w:val="Heading7"/>
      </w:pPr>
      <w:bookmarkStart w:id="523" w:name="_Toc85121499"/>
      <w:r>
        <w:t>National Disability Insurance Scheme Trust Account</w:t>
      </w:r>
      <w:bookmarkEnd w:id="523"/>
    </w:p>
    <w:p w14:paraId="5CFAA598" w14:textId="77777777" w:rsidR="00905F4F" w:rsidRDefault="00905F4F" w:rsidP="0088737C">
      <w:pPr>
        <w:pStyle w:val="ARfinbody"/>
      </w:pPr>
      <w:r>
        <w:t>Established in accordance with a memorandum of understanding (MOU) between Department of Health and Human Services, Department of Education and Training, Taxi Services Commission, and Department of Treasury and Finance. The trust is used solely to manage the state’s payments to the NDIA, as required under the bilateral agreement between the Commonwealth and Victoria that outlines the transition to the National Disability Insurance Scheme.</w:t>
      </w:r>
    </w:p>
    <w:p w14:paraId="16AFAFE2" w14:textId="77777777" w:rsidR="00905F4F" w:rsidRDefault="00905F4F" w:rsidP="0088737C">
      <w:pPr>
        <w:pStyle w:val="Heading7"/>
      </w:pPr>
      <w:bookmarkStart w:id="524" w:name="_Toc85121500"/>
      <w:r>
        <w:t>National Health Funding Pool – Victoria State Pool Account</w:t>
      </w:r>
      <w:bookmarkEnd w:id="524"/>
    </w:p>
    <w:p w14:paraId="6CFB27A6" w14:textId="77777777" w:rsidR="00905F4F" w:rsidRDefault="00905F4F" w:rsidP="0088737C">
      <w:pPr>
        <w:pStyle w:val="ARfinbody"/>
      </w:pPr>
      <w:r>
        <w:t xml:space="preserve">Established under the </w:t>
      </w:r>
      <w:r>
        <w:rPr>
          <w:rStyle w:val="Emphasis"/>
        </w:rPr>
        <w:t xml:space="preserve">Health (Commonwealth State Funding Arrangements) Act 2012 </w:t>
      </w:r>
      <w:r>
        <w:t>to record funding made available by the Commonwealth and the state under the National Health Reform Agreement.</w:t>
      </w:r>
    </w:p>
    <w:p w14:paraId="7A2CEE22" w14:textId="77777777" w:rsidR="00905F4F" w:rsidRDefault="00905F4F" w:rsidP="0088737C">
      <w:pPr>
        <w:pStyle w:val="Heading7"/>
      </w:pPr>
      <w:bookmarkStart w:id="525" w:name="_Toc85121501"/>
      <w:r>
        <w:t>Public Service Commuter Club</w:t>
      </w:r>
      <w:bookmarkEnd w:id="525"/>
    </w:p>
    <w:p w14:paraId="28B87EAC" w14:textId="77777777" w:rsidR="00905F4F" w:rsidRDefault="00905F4F" w:rsidP="0088737C">
      <w:pPr>
        <w:pStyle w:val="ARfinbody"/>
      </w:pPr>
      <w:r>
        <w:t>Established to record the receipt of amounts associated with the Public Service Commuter Club Scheme and deductions from club members’ salaries as well as to record payment to the Public Transport Corporation.</w:t>
      </w:r>
    </w:p>
    <w:p w14:paraId="48E04AC0" w14:textId="77777777" w:rsidR="00905F4F" w:rsidRDefault="00905F4F" w:rsidP="0088737C">
      <w:pPr>
        <w:pStyle w:val="Heading7"/>
      </w:pPr>
      <w:bookmarkStart w:id="526" w:name="_Toc85121502"/>
      <w:r>
        <w:t>Revenue Suspense Account</w:t>
      </w:r>
      <w:bookmarkEnd w:id="526"/>
    </w:p>
    <w:p w14:paraId="5FA07F6A" w14:textId="77777777" w:rsidR="00905F4F" w:rsidRDefault="00905F4F" w:rsidP="0088737C">
      <w:pPr>
        <w:pStyle w:val="ARfinbody"/>
      </w:pPr>
      <w:r>
        <w:t>Short-term clearing account pending correct identification of receipts.</w:t>
      </w:r>
    </w:p>
    <w:p w14:paraId="2B44F348" w14:textId="77777777" w:rsidR="00905F4F" w:rsidRDefault="00905F4F" w:rsidP="0088737C">
      <w:pPr>
        <w:pStyle w:val="Heading7"/>
      </w:pPr>
      <w:bookmarkStart w:id="527" w:name="_Toc85121503"/>
      <w:r>
        <w:t>Victorian Natural Disasters Relief Fund</w:t>
      </w:r>
      <w:bookmarkEnd w:id="527"/>
    </w:p>
    <w:p w14:paraId="0F35C89B" w14:textId="77777777" w:rsidR="00905F4F" w:rsidRDefault="00905F4F" w:rsidP="0088737C">
      <w:pPr>
        <w:pStyle w:val="ARfinbody"/>
      </w:pPr>
      <w:r>
        <w:t>Established for the purpose of granting assistance to persons who suffer losses as a result of flood, bushfires and other natural disasters.</w:t>
      </w:r>
    </w:p>
    <w:p w14:paraId="1D5DA5AC" w14:textId="77777777" w:rsidR="00905F4F" w:rsidRPr="002029AF" w:rsidRDefault="00905F4F" w:rsidP="00087B91">
      <w:pPr>
        <w:pStyle w:val="ARfinbody"/>
      </w:pPr>
      <w:r w:rsidRPr="002029AF">
        <w:br w:type="page"/>
      </w:r>
    </w:p>
    <w:p w14:paraId="2CA97647" w14:textId="77777777" w:rsidR="00905F4F" w:rsidRPr="002029AF" w:rsidRDefault="00905F4F" w:rsidP="00087B91">
      <w:pPr>
        <w:pStyle w:val="Heading4"/>
      </w:pPr>
      <w:bookmarkStart w:id="528" w:name="_Toc39242160"/>
      <w:bookmarkStart w:id="529" w:name="_Toc85121504"/>
      <w:r w:rsidRPr="002029AF">
        <w:lastRenderedPageBreak/>
        <w:t>7.5 Commitments for expenditure</w:t>
      </w:r>
      <w:bookmarkEnd w:id="528"/>
      <w:bookmarkEnd w:id="529"/>
    </w:p>
    <w:p w14:paraId="7C2B3D82" w14:textId="77777777" w:rsidR="00905F4F" w:rsidRPr="002029AF" w:rsidRDefault="00905F4F" w:rsidP="00087B91">
      <w:pPr>
        <w:pStyle w:val="ARfinbody"/>
      </w:pPr>
      <w:r w:rsidRPr="002029AF">
        <w:t>Commitments for future expenditure include operating and capital commitments arising from contracts. These commitments are recorded below at their nominal value and inclusive of GST. These future expenditures cease to</w:t>
      </w:r>
      <w:r>
        <w:t> </w:t>
      </w:r>
      <w:r w:rsidRPr="002029AF">
        <w:t>be</w:t>
      </w:r>
      <w:r>
        <w:t> </w:t>
      </w:r>
      <w:r w:rsidRPr="002029AF">
        <w:t>disclosed as commitments once the related liabilities are recognised in the balance sheet.</w:t>
      </w:r>
    </w:p>
    <w:p w14:paraId="21E39B84" w14:textId="77777777" w:rsidR="00905F4F" w:rsidRPr="002029AF" w:rsidRDefault="00905F4F" w:rsidP="00087B91">
      <w:pPr>
        <w:pStyle w:val="Heading5"/>
      </w:pPr>
      <w:bookmarkStart w:id="530" w:name="_Toc85121505"/>
      <w:r w:rsidRPr="002029AF">
        <w:t xml:space="preserve">7.5.1 Total commitments payable </w:t>
      </w:r>
      <w:r w:rsidRPr="002029AF">
        <w:rPr>
          <w:rStyle w:val="Superscript"/>
        </w:rPr>
        <w:t>(i)</w:t>
      </w:r>
      <w:bookmarkEnd w:id="530"/>
    </w:p>
    <w:tbl>
      <w:tblPr>
        <w:tblStyle w:val="TableGrid"/>
        <w:tblW w:w="9637" w:type="dxa"/>
        <w:tblLayout w:type="fixed"/>
        <w:tblLook w:val="06A0" w:firstRow="1" w:lastRow="0" w:firstColumn="1" w:lastColumn="0" w:noHBand="1" w:noVBand="1"/>
      </w:tblPr>
      <w:tblGrid>
        <w:gridCol w:w="7371"/>
        <w:gridCol w:w="1133"/>
        <w:gridCol w:w="1133"/>
      </w:tblGrid>
      <w:tr w:rsidR="00905F4F" w:rsidRPr="002029AF" w14:paraId="4F28249B"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71" w:type="dxa"/>
            <w:noWrap/>
            <w:hideMark/>
          </w:tcPr>
          <w:p w14:paraId="33D1D106" w14:textId="77777777" w:rsidR="00905F4F" w:rsidRPr="002029AF" w:rsidRDefault="00905F4F" w:rsidP="00860E95">
            <w:pPr>
              <w:pStyle w:val="ARfintablecolhead"/>
            </w:pPr>
          </w:p>
        </w:tc>
        <w:tc>
          <w:tcPr>
            <w:tcW w:w="1133" w:type="dxa"/>
            <w:shd w:val="clear" w:color="auto" w:fill="E7E6E6"/>
            <w:hideMark/>
          </w:tcPr>
          <w:p w14:paraId="134CA441" w14:textId="77777777" w:rsidR="00905F4F" w:rsidRPr="002029AF" w:rsidRDefault="00905F4F" w:rsidP="00860E95">
            <w:pPr>
              <w:pStyle w:val="ARfintablecolheadright"/>
            </w:pPr>
            <w:r>
              <w:t>2021</w:t>
            </w:r>
          </w:p>
          <w:p w14:paraId="7E46199E" w14:textId="77777777" w:rsidR="00905F4F" w:rsidRPr="002029AF" w:rsidRDefault="00905F4F" w:rsidP="00860E95">
            <w:pPr>
              <w:pStyle w:val="ARfintablecolheadright"/>
            </w:pPr>
            <w:r w:rsidRPr="002029AF">
              <w:t>$M</w:t>
            </w:r>
          </w:p>
        </w:tc>
        <w:tc>
          <w:tcPr>
            <w:tcW w:w="1133" w:type="dxa"/>
            <w:hideMark/>
          </w:tcPr>
          <w:p w14:paraId="6251B197" w14:textId="77777777" w:rsidR="00905F4F" w:rsidRPr="002029AF" w:rsidRDefault="00905F4F" w:rsidP="00860E95">
            <w:pPr>
              <w:pStyle w:val="ARfintablecolheadright"/>
            </w:pPr>
            <w:r>
              <w:t>2020</w:t>
            </w:r>
          </w:p>
          <w:p w14:paraId="7316DCF9" w14:textId="77777777" w:rsidR="00905F4F" w:rsidRPr="002029AF" w:rsidRDefault="00905F4F" w:rsidP="00860E95">
            <w:pPr>
              <w:pStyle w:val="ARfintablecolheadright"/>
            </w:pPr>
            <w:r w:rsidRPr="002029AF">
              <w:t>$M</w:t>
            </w:r>
          </w:p>
        </w:tc>
      </w:tr>
      <w:tr w:rsidR="00905F4F" w:rsidRPr="002029AF" w14:paraId="7A06EB67" w14:textId="77777777" w:rsidTr="00860E95">
        <w:tc>
          <w:tcPr>
            <w:tcW w:w="9637" w:type="dxa"/>
            <w:gridSpan w:val="3"/>
            <w:tcBorders>
              <w:bottom w:val="single" w:sz="4" w:space="0" w:color="auto"/>
            </w:tcBorders>
            <w:hideMark/>
          </w:tcPr>
          <w:p w14:paraId="52113ABB" w14:textId="77777777" w:rsidR="00905F4F" w:rsidRPr="00B72688" w:rsidRDefault="00905F4F" w:rsidP="0088737C">
            <w:pPr>
              <w:pStyle w:val="ARfintablebody"/>
            </w:pPr>
            <w:r w:rsidRPr="00B72688">
              <w:t>The following commitments have not been recognised as liabilities in the financial statements.</w:t>
            </w:r>
          </w:p>
        </w:tc>
      </w:tr>
      <w:tr w:rsidR="00905F4F" w:rsidRPr="002029AF" w14:paraId="692066B3" w14:textId="77777777" w:rsidTr="00860E95">
        <w:tc>
          <w:tcPr>
            <w:tcW w:w="9637" w:type="dxa"/>
            <w:gridSpan w:val="3"/>
            <w:tcBorders>
              <w:top w:val="single" w:sz="4" w:space="0" w:color="auto"/>
              <w:bottom w:val="single" w:sz="4" w:space="0" w:color="A6A6A6"/>
            </w:tcBorders>
            <w:hideMark/>
          </w:tcPr>
          <w:p w14:paraId="7681B597" w14:textId="77777777" w:rsidR="00905F4F" w:rsidRPr="002029AF" w:rsidRDefault="00905F4F" w:rsidP="0088737C">
            <w:pPr>
              <w:pStyle w:val="ARfintablebodybold"/>
            </w:pPr>
            <w:r w:rsidRPr="00DA47C2">
              <w:t xml:space="preserve">(a) Capital expenditure commitments </w:t>
            </w:r>
            <w:r w:rsidRPr="00B72688">
              <w:rPr>
                <w:rStyle w:val="Superscript"/>
              </w:rPr>
              <w:t>(ii)</w:t>
            </w:r>
          </w:p>
        </w:tc>
      </w:tr>
      <w:tr w:rsidR="00905F4F" w:rsidRPr="002029AF" w14:paraId="4AD8DF19" w14:textId="77777777" w:rsidTr="00860E95">
        <w:tc>
          <w:tcPr>
            <w:tcW w:w="7371" w:type="dxa"/>
            <w:tcBorders>
              <w:top w:val="single" w:sz="4" w:space="0" w:color="A6A6A6"/>
              <w:bottom w:val="single" w:sz="4" w:space="0" w:color="A6A6A6"/>
            </w:tcBorders>
            <w:hideMark/>
          </w:tcPr>
          <w:p w14:paraId="1B10E32E"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71E822BE" w14:textId="77777777" w:rsidR="00905F4F" w:rsidRPr="002029AF" w:rsidRDefault="00905F4F" w:rsidP="0088737C">
            <w:pPr>
              <w:pStyle w:val="ARfintablebodyright"/>
            </w:pPr>
            <w:r>
              <w:t>837.3</w:t>
            </w:r>
          </w:p>
        </w:tc>
        <w:tc>
          <w:tcPr>
            <w:tcW w:w="1133" w:type="dxa"/>
            <w:tcBorders>
              <w:top w:val="single" w:sz="4" w:space="0" w:color="A6A6A6"/>
              <w:bottom w:val="single" w:sz="4" w:space="0" w:color="A6A6A6"/>
            </w:tcBorders>
            <w:noWrap/>
            <w:hideMark/>
          </w:tcPr>
          <w:p w14:paraId="7189B45A" w14:textId="77777777" w:rsidR="00905F4F" w:rsidRPr="002029AF" w:rsidRDefault="00905F4F" w:rsidP="0088737C">
            <w:pPr>
              <w:pStyle w:val="ARfintablebodyright"/>
            </w:pPr>
            <w:r w:rsidRPr="00DA47C2">
              <w:t>399.8</w:t>
            </w:r>
          </w:p>
        </w:tc>
      </w:tr>
      <w:tr w:rsidR="00905F4F" w:rsidRPr="002029AF" w14:paraId="01DE5390" w14:textId="77777777" w:rsidTr="00860E95">
        <w:tc>
          <w:tcPr>
            <w:tcW w:w="7371" w:type="dxa"/>
            <w:tcBorders>
              <w:top w:val="single" w:sz="4" w:space="0" w:color="A6A6A6"/>
              <w:bottom w:val="single" w:sz="4" w:space="0" w:color="A6A6A6"/>
            </w:tcBorders>
            <w:hideMark/>
          </w:tcPr>
          <w:p w14:paraId="7CF3AC67"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2B29E1F5" w14:textId="77777777" w:rsidR="00905F4F" w:rsidRPr="002029AF" w:rsidRDefault="00905F4F" w:rsidP="0088737C">
            <w:pPr>
              <w:pStyle w:val="ARfintablebodyright"/>
            </w:pPr>
            <w:r>
              <w:t>214.8</w:t>
            </w:r>
          </w:p>
        </w:tc>
        <w:tc>
          <w:tcPr>
            <w:tcW w:w="1133" w:type="dxa"/>
            <w:tcBorders>
              <w:top w:val="single" w:sz="4" w:space="0" w:color="A6A6A6"/>
              <w:bottom w:val="single" w:sz="4" w:space="0" w:color="A6A6A6"/>
            </w:tcBorders>
            <w:noWrap/>
            <w:hideMark/>
          </w:tcPr>
          <w:p w14:paraId="00CE3545" w14:textId="77777777" w:rsidR="00905F4F" w:rsidRPr="002029AF" w:rsidRDefault="00905F4F" w:rsidP="0088737C">
            <w:pPr>
              <w:pStyle w:val="ARfintablebodyright"/>
            </w:pPr>
            <w:r w:rsidRPr="00DA47C2">
              <w:t>345.9</w:t>
            </w:r>
          </w:p>
        </w:tc>
      </w:tr>
      <w:tr w:rsidR="00905F4F" w:rsidRPr="002029AF" w14:paraId="37166284" w14:textId="77777777" w:rsidTr="00860E95">
        <w:tc>
          <w:tcPr>
            <w:tcW w:w="7371" w:type="dxa"/>
            <w:tcBorders>
              <w:top w:val="single" w:sz="4" w:space="0" w:color="A6A6A6"/>
            </w:tcBorders>
            <w:hideMark/>
          </w:tcPr>
          <w:p w14:paraId="49387755"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1646C9D0" w14:textId="77777777" w:rsidR="00905F4F" w:rsidRPr="002029AF" w:rsidRDefault="00905F4F" w:rsidP="0088737C">
            <w:pPr>
              <w:pStyle w:val="ARfintablebodyright"/>
            </w:pPr>
            <w:r w:rsidRPr="00DA47C2">
              <w:t>–</w:t>
            </w:r>
          </w:p>
        </w:tc>
        <w:tc>
          <w:tcPr>
            <w:tcW w:w="1133" w:type="dxa"/>
            <w:tcBorders>
              <w:top w:val="single" w:sz="4" w:space="0" w:color="A6A6A6"/>
            </w:tcBorders>
            <w:noWrap/>
            <w:hideMark/>
          </w:tcPr>
          <w:p w14:paraId="34B8F832" w14:textId="77777777" w:rsidR="00905F4F" w:rsidRPr="002029AF" w:rsidRDefault="00905F4F" w:rsidP="0088737C">
            <w:pPr>
              <w:pStyle w:val="ARfintablebodyright"/>
            </w:pPr>
            <w:r w:rsidRPr="00DA47C2">
              <w:t>–</w:t>
            </w:r>
          </w:p>
        </w:tc>
      </w:tr>
      <w:tr w:rsidR="00905F4F" w:rsidRPr="002029AF" w14:paraId="104197F8" w14:textId="77777777" w:rsidTr="00860E95">
        <w:tc>
          <w:tcPr>
            <w:tcW w:w="7371" w:type="dxa"/>
            <w:tcBorders>
              <w:bottom w:val="single" w:sz="4" w:space="0" w:color="auto"/>
            </w:tcBorders>
            <w:hideMark/>
          </w:tcPr>
          <w:p w14:paraId="70CE3F50" w14:textId="77777777" w:rsidR="00905F4F" w:rsidRPr="002029AF" w:rsidRDefault="00905F4F" w:rsidP="0088737C">
            <w:pPr>
              <w:pStyle w:val="ARfintablebodybold"/>
            </w:pPr>
            <w:r w:rsidRPr="00DA47C2">
              <w:t>Total capital commitments</w:t>
            </w:r>
          </w:p>
        </w:tc>
        <w:tc>
          <w:tcPr>
            <w:tcW w:w="1133" w:type="dxa"/>
            <w:tcBorders>
              <w:bottom w:val="single" w:sz="4" w:space="0" w:color="auto"/>
            </w:tcBorders>
            <w:shd w:val="clear" w:color="auto" w:fill="E7E6E6"/>
            <w:noWrap/>
            <w:hideMark/>
          </w:tcPr>
          <w:p w14:paraId="335FC657" w14:textId="77777777" w:rsidR="00905F4F" w:rsidRPr="002029AF" w:rsidRDefault="00905F4F" w:rsidP="0088737C">
            <w:pPr>
              <w:pStyle w:val="ARfintablebodyrightbold"/>
            </w:pPr>
            <w:r>
              <w:t>1,052.1</w:t>
            </w:r>
          </w:p>
        </w:tc>
        <w:tc>
          <w:tcPr>
            <w:tcW w:w="1133" w:type="dxa"/>
            <w:tcBorders>
              <w:bottom w:val="single" w:sz="4" w:space="0" w:color="auto"/>
            </w:tcBorders>
            <w:noWrap/>
            <w:hideMark/>
          </w:tcPr>
          <w:p w14:paraId="7C48CF31" w14:textId="77777777" w:rsidR="00905F4F" w:rsidRPr="002029AF" w:rsidRDefault="00905F4F" w:rsidP="0088737C">
            <w:pPr>
              <w:pStyle w:val="ARfintablebodyrightbold"/>
            </w:pPr>
            <w:r w:rsidRPr="00DA47C2">
              <w:t>745.7</w:t>
            </w:r>
          </w:p>
        </w:tc>
      </w:tr>
      <w:tr w:rsidR="00905F4F" w:rsidRPr="002029AF" w14:paraId="3D3EFCBF" w14:textId="77777777" w:rsidTr="00860E95">
        <w:tc>
          <w:tcPr>
            <w:tcW w:w="9637" w:type="dxa"/>
            <w:gridSpan w:val="3"/>
            <w:tcBorders>
              <w:top w:val="single" w:sz="4" w:space="0" w:color="auto"/>
              <w:bottom w:val="single" w:sz="4" w:space="0" w:color="A6A6A6"/>
            </w:tcBorders>
            <w:hideMark/>
          </w:tcPr>
          <w:p w14:paraId="3F6FC0A9" w14:textId="77777777" w:rsidR="00905F4F" w:rsidRPr="002029AF" w:rsidRDefault="00905F4F" w:rsidP="0088737C">
            <w:pPr>
              <w:pStyle w:val="ARfintablebodybold"/>
            </w:pPr>
            <w:r w:rsidRPr="00DA47C2">
              <w:t xml:space="preserve">(b) Accommodation expenses payable </w:t>
            </w:r>
            <w:r w:rsidRPr="00B72688">
              <w:rPr>
                <w:rStyle w:val="Superscript"/>
              </w:rPr>
              <w:t>(ii)(iii)</w:t>
            </w:r>
          </w:p>
        </w:tc>
      </w:tr>
      <w:tr w:rsidR="00905F4F" w:rsidRPr="002029AF" w14:paraId="33B54611" w14:textId="77777777" w:rsidTr="00860E95">
        <w:tc>
          <w:tcPr>
            <w:tcW w:w="7371" w:type="dxa"/>
            <w:tcBorders>
              <w:top w:val="single" w:sz="4" w:space="0" w:color="A6A6A6"/>
              <w:bottom w:val="single" w:sz="4" w:space="0" w:color="A6A6A6"/>
            </w:tcBorders>
            <w:hideMark/>
          </w:tcPr>
          <w:p w14:paraId="3472EDB3"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3815BC5A" w14:textId="77777777" w:rsidR="00905F4F" w:rsidRPr="002029AF" w:rsidRDefault="00905F4F" w:rsidP="0088737C">
            <w:pPr>
              <w:pStyle w:val="ARfintablebodyright"/>
            </w:pPr>
            <w:r w:rsidRPr="00DA47C2">
              <w:t>32.5</w:t>
            </w:r>
          </w:p>
        </w:tc>
        <w:tc>
          <w:tcPr>
            <w:tcW w:w="1133" w:type="dxa"/>
            <w:tcBorders>
              <w:top w:val="single" w:sz="4" w:space="0" w:color="A6A6A6"/>
              <w:bottom w:val="single" w:sz="4" w:space="0" w:color="A6A6A6"/>
            </w:tcBorders>
            <w:noWrap/>
            <w:hideMark/>
          </w:tcPr>
          <w:p w14:paraId="34E797BF" w14:textId="77777777" w:rsidR="00905F4F" w:rsidRPr="002029AF" w:rsidRDefault="00905F4F" w:rsidP="0088737C">
            <w:pPr>
              <w:pStyle w:val="ARfintablebodyright"/>
            </w:pPr>
            <w:r w:rsidRPr="00DA47C2">
              <w:t>101.3</w:t>
            </w:r>
          </w:p>
        </w:tc>
      </w:tr>
      <w:tr w:rsidR="00905F4F" w:rsidRPr="002029AF" w14:paraId="7BC2674E" w14:textId="77777777" w:rsidTr="00860E95">
        <w:tc>
          <w:tcPr>
            <w:tcW w:w="7371" w:type="dxa"/>
            <w:tcBorders>
              <w:top w:val="single" w:sz="4" w:space="0" w:color="A6A6A6"/>
              <w:bottom w:val="single" w:sz="4" w:space="0" w:color="A6A6A6"/>
            </w:tcBorders>
            <w:hideMark/>
          </w:tcPr>
          <w:p w14:paraId="4C4DBF2F"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5DAC5313" w14:textId="77777777" w:rsidR="00905F4F" w:rsidRPr="002029AF" w:rsidRDefault="00905F4F" w:rsidP="0088737C">
            <w:pPr>
              <w:pStyle w:val="ARfintablebodyright"/>
            </w:pPr>
            <w:r w:rsidRPr="00DA47C2">
              <w:t>–</w:t>
            </w:r>
          </w:p>
        </w:tc>
        <w:tc>
          <w:tcPr>
            <w:tcW w:w="1133" w:type="dxa"/>
            <w:tcBorders>
              <w:top w:val="single" w:sz="4" w:space="0" w:color="A6A6A6"/>
              <w:bottom w:val="single" w:sz="4" w:space="0" w:color="A6A6A6"/>
            </w:tcBorders>
            <w:noWrap/>
            <w:hideMark/>
          </w:tcPr>
          <w:p w14:paraId="36FBFA69" w14:textId="77777777" w:rsidR="00905F4F" w:rsidRPr="002029AF" w:rsidRDefault="00905F4F" w:rsidP="0088737C">
            <w:pPr>
              <w:pStyle w:val="ARfintablebodyright"/>
            </w:pPr>
            <w:r w:rsidRPr="00DA47C2">
              <w:t>104.7</w:t>
            </w:r>
          </w:p>
        </w:tc>
      </w:tr>
      <w:tr w:rsidR="00905F4F" w:rsidRPr="002029AF" w14:paraId="32034EE0" w14:textId="77777777" w:rsidTr="00860E95">
        <w:tc>
          <w:tcPr>
            <w:tcW w:w="7371" w:type="dxa"/>
            <w:tcBorders>
              <w:top w:val="single" w:sz="4" w:space="0" w:color="A6A6A6"/>
            </w:tcBorders>
            <w:hideMark/>
          </w:tcPr>
          <w:p w14:paraId="6C022161"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28C784CB" w14:textId="77777777" w:rsidR="00905F4F" w:rsidRPr="002029AF" w:rsidRDefault="00905F4F" w:rsidP="0088737C">
            <w:pPr>
              <w:pStyle w:val="ARfintablebodyright"/>
            </w:pPr>
            <w:r w:rsidRPr="00DA47C2">
              <w:t>–</w:t>
            </w:r>
          </w:p>
        </w:tc>
        <w:tc>
          <w:tcPr>
            <w:tcW w:w="1133" w:type="dxa"/>
            <w:tcBorders>
              <w:top w:val="single" w:sz="4" w:space="0" w:color="A6A6A6"/>
            </w:tcBorders>
            <w:noWrap/>
            <w:hideMark/>
          </w:tcPr>
          <w:p w14:paraId="093E31A5" w14:textId="77777777" w:rsidR="00905F4F" w:rsidRPr="002029AF" w:rsidRDefault="00905F4F" w:rsidP="0088737C">
            <w:pPr>
              <w:pStyle w:val="ARfintablebodyright"/>
            </w:pPr>
            <w:r w:rsidRPr="00DA47C2">
              <w:t>–</w:t>
            </w:r>
          </w:p>
        </w:tc>
      </w:tr>
      <w:tr w:rsidR="00905F4F" w:rsidRPr="002029AF" w14:paraId="5DDDB8CA" w14:textId="77777777" w:rsidTr="00860E95">
        <w:tc>
          <w:tcPr>
            <w:tcW w:w="7371" w:type="dxa"/>
            <w:tcBorders>
              <w:bottom w:val="single" w:sz="4" w:space="0" w:color="auto"/>
            </w:tcBorders>
            <w:hideMark/>
          </w:tcPr>
          <w:p w14:paraId="43F5A93D" w14:textId="77777777" w:rsidR="00905F4F" w:rsidRPr="002029AF" w:rsidRDefault="00905F4F" w:rsidP="0088737C">
            <w:pPr>
              <w:pStyle w:val="ARfintablebodybold"/>
            </w:pPr>
            <w:r w:rsidRPr="00DA47C2">
              <w:t>Total accommodation expenses payable</w:t>
            </w:r>
          </w:p>
        </w:tc>
        <w:tc>
          <w:tcPr>
            <w:tcW w:w="1133" w:type="dxa"/>
            <w:tcBorders>
              <w:bottom w:val="single" w:sz="4" w:space="0" w:color="auto"/>
            </w:tcBorders>
            <w:shd w:val="clear" w:color="auto" w:fill="E7E6E6"/>
            <w:noWrap/>
            <w:hideMark/>
          </w:tcPr>
          <w:p w14:paraId="426A5609" w14:textId="77777777" w:rsidR="00905F4F" w:rsidRPr="002029AF" w:rsidRDefault="00905F4F" w:rsidP="0088737C">
            <w:pPr>
              <w:pStyle w:val="ARfintablebodyrightbold"/>
            </w:pPr>
            <w:r w:rsidRPr="00DA47C2">
              <w:t>32.5</w:t>
            </w:r>
          </w:p>
        </w:tc>
        <w:tc>
          <w:tcPr>
            <w:tcW w:w="1133" w:type="dxa"/>
            <w:tcBorders>
              <w:bottom w:val="single" w:sz="4" w:space="0" w:color="auto"/>
            </w:tcBorders>
            <w:noWrap/>
            <w:hideMark/>
          </w:tcPr>
          <w:p w14:paraId="04737F0D" w14:textId="77777777" w:rsidR="00905F4F" w:rsidRPr="002029AF" w:rsidRDefault="00905F4F" w:rsidP="0088737C">
            <w:pPr>
              <w:pStyle w:val="ARfintablebodyrightbold"/>
            </w:pPr>
            <w:r w:rsidRPr="00DA47C2">
              <w:t>206.0</w:t>
            </w:r>
          </w:p>
        </w:tc>
      </w:tr>
      <w:tr w:rsidR="00905F4F" w:rsidRPr="002029AF" w14:paraId="0C5296DD" w14:textId="77777777" w:rsidTr="00860E95">
        <w:tc>
          <w:tcPr>
            <w:tcW w:w="9637" w:type="dxa"/>
            <w:gridSpan w:val="3"/>
            <w:tcBorders>
              <w:top w:val="single" w:sz="4" w:space="0" w:color="auto"/>
              <w:bottom w:val="single" w:sz="4" w:space="0" w:color="A6A6A6"/>
            </w:tcBorders>
            <w:hideMark/>
          </w:tcPr>
          <w:p w14:paraId="1E06F786" w14:textId="77777777" w:rsidR="00905F4F" w:rsidRPr="002029AF" w:rsidRDefault="00905F4F" w:rsidP="0088737C">
            <w:pPr>
              <w:pStyle w:val="ARfintablebodybold"/>
              <w:rPr>
                <w:rFonts w:ascii="Calibri Light" w:hAnsi="Calibri Light"/>
              </w:rPr>
            </w:pPr>
            <w:r w:rsidRPr="00DA47C2">
              <w:t xml:space="preserve">(c) Other expenditure commitments </w:t>
            </w:r>
            <w:r w:rsidRPr="00B72688">
              <w:rPr>
                <w:rStyle w:val="Superscript"/>
              </w:rPr>
              <w:t>(ii)</w:t>
            </w:r>
          </w:p>
        </w:tc>
      </w:tr>
      <w:tr w:rsidR="00905F4F" w:rsidRPr="002029AF" w14:paraId="6AB3BC66" w14:textId="77777777" w:rsidTr="00860E95">
        <w:tc>
          <w:tcPr>
            <w:tcW w:w="7371" w:type="dxa"/>
            <w:tcBorders>
              <w:top w:val="single" w:sz="4" w:space="0" w:color="A6A6A6"/>
              <w:bottom w:val="single" w:sz="4" w:space="0" w:color="A6A6A6"/>
            </w:tcBorders>
            <w:hideMark/>
          </w:tcPr>
          <w:p w14:paraId="57726530"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5AA0D886" w14:textId="77777777" w:rsidR="00905F4F" w:rsidRPr="002029AF" w:rsidRDefault="00905F4F" w:rsidP="0088737C">
            <w:pPr>
              <w:pStyle w:val="ARfintablebodyright"/>
            </w:pPr>
            <w:r w:rsidRPr="00DA47C2">
              <w:t>570.8</w:t>
            </w:r>
          </w:p>
        </w:tc>
        <w:tc>
          <w:tcPr>
            <w:tcW w:w="1133" w:type="dxa"/>
            <w:tcBorders>
              <w:top w:val="single" w:sz="4" w:space="0" w:color="A6A6A6"/>
              <w:bottom w:val="single" w:sz="4" w:space="0" w:color="A6A6A6"/>
            </w:tcBorders>
            <w:noWrap/>
            <w:hideMark/>
          </w:tcPr>
          <w:p w14:paraId="679F70B5" w14:textId="77777777" w:rsidR="00905F4F" w:rsidRPr="002029AF" w:rsidRDefault="00905F4F" w:rsidP="0088737C">
            <w:pPr>
              <w:pStyle w:val="ARfintablebodyright"/>
            </w:pPr>
            <w:r w:rsidRPr="00DA47C2">
              <w:t>345.9</w:t>
            </w:r>
          </w:p>
        </w:tc>
      </w:tr>
      <w:tr w:rsidR="00905F4F" w:rsidRPr="002029AF" w14:paraId="44F11569" w14:textId="77777777" w:rsidTr="00860E95">
        <w:tc>
          <w:tcPr>
            <w:tcW w:w="7371" w:type="dxa"/>
            <w:tcBorders>
              <w:top w:val="single" w:sz="4" w:space="0" w:color="A6A6A6"/>
              <w:bottom w:val="single" w:sz="4" w:space="0" w:color="A6A6A6"/>
            </w:tcBorders>
            <w:hideMark/>
          </w:tcPr>
          <w:p w14:paraId="0C4F7D6F"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608BBFC6" w14:textId="77777777" w:rsidR="00905F4F" w:rsidRPr="002029AF" w:rsidRDefault="00905F4F" w:rsidP="0088737C">
            <w:pPr>
              <w:pStyle w:val="ARfintablebodyright"/>
            </w:pPr>
            <w:r w:rsidRPr="00DA47C2">
              <w:t>198.8</w:t>
            </w:r>
          </w:p>
        </w:tc>
        <w:tc>
          <w:tcPr>
            <w:tcW w:w="1133" w:type="dxa"/>
            <w:tcBorders>
              <w:top w:val="single" w:sz="4" w:space="0" w:color="A6A6A6"/>
              <w:bottom w:val="single" w:sz="4" w:space="0" w:color="A6A6A6"/>
            </w:tcBorders>
            <w:noWrap/>
            <w:hideMark/>
          </w:tcPr>
          <w:p w14:paraId="6C48EE76" w14:textId="77777777" w:rsidR="00905F4F" w:rsidRPr="002029AF" w:rsidRDefault="00905F4F" w:rsidP="0088737C">
            <w:pPr>
              <w:pStyle w:val="ARfintablebodyright"/>
            </w:pPr>
            <w:r w:rsidRPr="00DA47C2">
              <w:t>169.4</w:t>
            </w:r>
          </w:p>
        </w:tc>
      </w:tr>
      <w:tr w:rsidR="00905F4F" w:rsidRPr="002029AF" w14:paraId="67AC5C7E" w14:textId="77777777" w:rsidTr="00860E95">
        <w:tc>
          <w:tcPr>
            <w:tcW w:w="7371" w:type="dxa"/>
            <w:tcBorders>
              <w:top w:val="single" w:sz="4" w:space="0" w:color="A6A6A6"/>
            </w:tcBorders>
            <w:hideMark/>
          </w:tcPr>
          <w:p w14:paraId="6FCF3063"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7A803E99" w14:textId="77777777" w:rsidR="00905F4F" w:rsidRPr="002029AF" w:rsidRDefault="00905F4F" w:rsidP="0088737C">
            <w:pPr>
              <w:pStyle w:val="ARfintablebodyright"/>
            </w:pPr>
            <w:r w:rsidRPr="00DA47C2">
              <w:t>11.2</w:t>
            </w:r>
          </w:p>
        </w:tc>
        <w:tc>
          <w:tcPr>
            <w:tcW w:w="1133" w:type="dxa"/>
            <w:tcBorders>
              <w:top w:val="single" w:sz="4" w:space="0" w:color="A6A6A6"/>
            </w:tcBorders>
            <w:noWrap/>
            <w:hideMark/>
          </w:tcPr>
          <w:p w14:paraId="24EE5E82" w14:textId="77777777" w:rsidR="00905F4F" w:rsidRPr="002029AF" w:rsidRDefault="00905F4F" w:rsidP="0088737C">
            <w:pPr>
              <w:pStyle w:val="ARfintablebodyright"/>
            </w:pPr>
            <w:r w:rsidRPr="00DA47C2">
              <w:t>37.2</w:t>
            </w:r>
          </w:p>
        </w:tc>
      </w:tr>
      <w:tr w:rsidR="00905F4F" w:rsidRPr="002029AF" w14:paraId="1BF16007" w14:textId="77777777" w:rsidTr="00860E95">
        <w:tc>
          <w:tcPr>
            <w:tcW w:w="7371" w:type="dxa"/>
            <w:tcBorders>
              <w:bottom w:val="single" w:sz="4" w:space="0" w:color="auto"/>
            </w:tcBorders>
            <w:hideMark/>
          </w:tcPr>
          <w:p w14:paraId="5A65419C" w14:textId="77777777" w:rsidR="00905F4F" w:rsidRPr="002029AF" w:rsidRDefault="00905F4F" w:rsidP="0088737C">
            <w:pPr>
              <w:pStyle w:val="ARfintablebodybold"/>
            </w:pPr>
            <w:r w:rsidRPr="00DA47C2">
              <w:t>Total other expenditure commitments</w:t>
            </w:r>
          </w:p>
        </w:tc>
        <w:tc>
          <w:tcPr>
            <w:tcW w:w="1133" w:type="dxa"/>
            <w:tcBorders>
              <w:bottom w:val="single" w:sz="4" w:space="0" w:color="auto"/>
            </w:tcBorders>
            <w:shd w:val="clear" w:color="auto" w:fill="E7E6E6"/>
            <w:noWrap/>
            <w:hideMark/>
          </w:tcPr>
          <w:p w14:paraId="7992F6D4" w14:textId="77777777" w:rsidR="00905F4F" w:rsidRPr="002029AF" w:rsidRDefault="00905F4F" w:rsidP="0088737C">
            <w:pPr>
              <w:pStyle w:val="ARfintablebodyrightbold"/>
            </w:pPr>
            <w:r w:rsidRPr="00DA47C2">
              <w:t>780.8</w:t>
            </w:r>
          </w:p>
        </w:tc>
        <w:tc>
          <w:tcPr>
            <w:tcW w:w="1133" w:type="dxa"/>
            <w:tcBorders>
              <w:bottom w:val="single" w:sz="4" w:space="0" w:color="auto"/>
            </w:tcBorders>
            <w:noWrap/>
            <w:hideMark/>
          </w:tcPr>
          <w:p w14:paraId="16141835" w14:textId="77777777" w:rsidR="00905F4F" w:rsidRPr="002029AF" w:rsidRDefault="00905F4F" w:rsidP="0088737C">
            <w:pPr>
              <w:pStyle w:val="ARfintablebodyrightbold"/>
            </w:pPr>
            <w:r w:rsidRPr="00DA47C2">
              <w:t>552.5</w:t>
            </w:r>
          </w:p>
        </w:tc>
      </w:tr>
      <w:tr w:rsidR="00905F4F" w:rsidRPr="002029AF" w14:paraId="2D35449A" w14:textId="77777777" w:rsidTr="00860E95">
        <w:tc>
          <w:tcPr>
            <w:tcW w:w="7371" w:type="dxa"/>
            <w:hideMark/>
          </w:tcPr>
          <w:p w14:paraId="15FDBDEB" w14:textId="77777777" w:rsidR="00905F4F" w:rsidRPr="002029AF" w:rsidRDefault="00905F4F" w:rsidP="0088737C">
            <w:pPr>
              <w:pStyle w:val="ARfintablebodybold"/>
            </w:pPr>
            <w:r w:rsidRPr="00DA47C2">
              <w:t>Total commitments other than PPP</w:t>
            </w:r>
          </w:p>
        </w:tc>
        <w:tc>
          <w:tcPr>
            <w:tcW w:w="1133" w:type="dxa"/>
            <w:shd w:val="clear" w:color="auto" w:fill="E7E6E6"/>
            <w:noWrap/>
            <w:hideMark/>
          </w:tcPr>
          <w:p w14:paraId="426B9DE3" w14:textId="77777777" w:rsidR="00905F4F" w:rsidRPr="002029AF" w:rsidRDefault="00905F4F" w:rsidP="0088737C">
            <w:pPr>
              <w:pStyle w:val="ARfintablebodyrightbold"/>
            </w:pPr>
            <w:r>
              <w:t>1,865.4</w:t>
            </w:r>
          </w:p>
        </w:tc>
        <w:tc>
          <w:tcPr>
            <w:tcW w:w="1133" w:type="dxa"/>
            <w:noWrap/>
            <w:hideMark/>
          </w:tcPr>
          <w:p w14:paraId="3594EC2D" w14:textId="77777777" w:rsidR="00905F4F" w:rsidRPr="002029AF" w:rsidRDefault="00905F4F" w:rsidP="0088737C">
            <w:pPr>
              <w:pStyle w:val="ARfintablebodyrightbold"/>
            </w:pPr>
            <w:r w:rsidRPr="00DA47C2">
              <w:t>1,504.2</w:t>
            </w:r>
          </w:p>
        </w:tc>
      </w:tr>
      <w:tr w:rsidR="00905F4F" w:rsidRPr="002029AF" w14:paraId="5A750D4D" w14:textId="77777777" w:rsidTr="00860E95">
        <w:tc>
          <w:tcPr>
            <w:tcW w:w="9637" w:type="dxa"/>
            <w:gridSpan w:val="3"/>
            <w:tcBorders>
              <w:bottom w:val="single" w:sz="4" w:space="0" w:color="auto"/>
            </w:tcBorders>
            <w:hideMark/>
          </w:tcPr>
          <w:p w14:paraId="6F95A202" w14:textId="77777777" w:rsidR="00905F4F" w:rsidRPr="002029AF" w:rsidRDefault="00905F4F" w:rsidP="0088737C">
            <w:pPr>
              <w:pStyle w:val="ARfintablebodybold"/>
            </w:pPr>
            <w:r w:rsidRPr="00DA47C2">
              <w:t>(d) PPP funding commitments</w:t>
            </w:r>
          </w:p>
        </w:tc>
      </w:tr>
      <w:tr w:rsidR="00905F4F" w:rsidRPr="002029AF" w14:paraId="39113D01" w14:textId="77777777" w:rsidTr="00860E95">
        <w:tc>
          <w:tcPr>
            <w:tcW w:w="9637" w:type="dxa"/>
            <w:gridSpan w:val="3"/>
            <w:tcBorders>
              <w:top w:val="single" w:sz="4" w:space="0" w:color="auto"/>
              <w:bottom w:val="single" w:sz="4" w:space="0" w:color="A6A6A6"/>
            </w:tcBorders>
            <w:hideMark/>
          </w:tcPr>
          <w:p w14:paraId="578C3670" w14:textId="77777777" w:rsidR="00905F4F" w:rsidRPr="002029AF" w:rsidRDefault="00905F4F" w:rsidP="0088737C">
            <w:pPr>
              <w:pStyle w:val="ARfintablebodybold"/>
            </w:pPr>
            <w:r w:rsidRPr="00DA47C2">
              <w:t>1. The Royal Women’s Hospital</w:t>
            </w:r>
          </w:p>
        </w:tc>
      </w:tr>
      <w:tr w:rsidR="00905F4F" w:rsidRPr="002029AF" w14:paraId="6D38C391" w14:textId="77777777" w:rsidTr="00860E95">
        <w:tc>
          <w:tcPr>
            <w:tcW w:w="7371" w:type="dxa"/>
            <w:tcBorders>
              <w:top w:val="single" w:sz="4" w:space="0" w:color="A6A6A6"/>
              <w:bottom w:val="single" w:sz="4" w:space="0" w:color="A6A6A6"/>
            </w:tcBorders>
            <w:hideMark/>
          </w:tcPr>
          <w:p w14:paraId="655E32CB"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69CF7102" w14:textId="77777777" w:rsidR="00905F4F" w:rsidRPr="002029AF" w:rsidRDefault="00905F4F" w:rsidP="0088737C">
            <w:pPr>
              <w:pStyle w:val="ARfintablebodyright"/>
            </w:pPr>
            <w:r w:rsidRPr="00DA47C2">
              <w:t>50.4</w:t>
            </w:r>
          </w:p>
        </w:tc>
        <w:tc>
          <w:tcPr>
            <w:tcW w:w="1133" w:type="dxa"/>
            <w:tcBorders>
              <w:top w:val="single" w:sz="4" w:space="0" w:color="A6A6A6"/>
              <w:bottom w:val="single" w:sz="4" w:space="0" w:color="A6A6A6"/>
            </w:tcBorders>
            <w:noWrap/>
            <w:hideMark/>
          </w:tcPr>
          <w:p w14:paraId="562F3CB5" w14:textId="77777777" w:rsidR="00905F4F" w:rsidRPr="002029AF" w:rsidRDefault="00905F4F" w:rsidP="0088737C">
            <w:pPr>
              <w:pStyle w:val="ARfintablebodyright"/>
            </w:pPr>
            <w:r w:rsidRPr="00DA47C2">
              <w:t>50.6</w:t>
            </w:r>
          </w:p>
        </w:tc>
      </w:tr>
      <w:tr w:rsidR="00905F4F" w:rsidRPr="002029AF" w14:paraId="1D7D7AB9" w14:textId="77777777" w:rsidTr="00860E95">
        <w:tc>
          <w:tcPr>
            <w:tcW w:w="7371" w:type="dxa"/>
            <w:tcBorders>
              <w:top w:val="single" w:sz="4" w:space="0" w:color="A6A6A6"/>
              <w:bottom w:val="single" w:sz="4" w:space="0" w:color="A6A6A6"/>
            </w:tcBorders>
            <w:hideMark/>
          </w:tcPr>
          <w:p w14:paraId="35B38D62"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4443BE3F" w14:textId="77777777" w:rsidR="00905F4F" w:rsidRPr="002029AF" w:rsidRDefault="00905F4F" w:rsidP="0088737C">
            <w:pPr>
              <w:pStyle w:val="ARfintablebodyright"/>
            </w:pPr>
            <w:r w:rsidRPr="00DA47C2">
              <w:t>211.0</w:t>
            </w:r>
          </w:p>
        </w:tc>
        <w:tc>
          <w:tcPr>
            <w:tcW w:w="1133" w:type="dxa"/>
            <w:tcBorders>
              <w:top w:val="single" w:sz="4" w:space="0" w:color="A6A6A6"/>
              <w:bottom w:val="single" w:sz="4" w:space="0" w:color="A6A6A6"/>
            </w:tcBorders>
            <w:noWrap/>
            <w:hideMark/>
          </w:tcPr>
          <w:p w14:paraId="75E641F6" w14:textId="77777777" w:rsidR="00905F4F" w:rsidRPr="002029AF" w:rsidRDefault="00905F4F" w:rsidP="0088737C">
            <w:pPr>
              <w:pStyle w:val="ARfintablebodyright"/>
            </w:pPr>
            <w:r w:rsidRPr="00DA47C2">
              <w:t>204.5</w:t>
            </w:r>
          </w:p>
        </w:tc>
      </w:tr>
      <w:tr w:rsidR="00905F4F" w:rsidRPr="002029AF" w14:paraId="0BE41CD6" w14:textId="77777777" w:rsidTr="00860E95">
        <w:tc>
          <w:tcPr>
            <w:tcW w:w="7371" w:type="dxa"/>
            <w:tcBorders>
              <w:top w:val="single" w:sz="4" w:space="0" w:color="A6A6A6"/>
            </w:tcBorders>
            <w:hideMark/>
          </w:tcPr>
          <w:p w14:paraId="71D9C486"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4A554729" w14:textId="77777777" w:rsidR="00905F4F" w:rsidRPr="002029AF" w:rsidRDefault="00905F4F" w:rsidP="0088737C">
            <w:pPr>
              <w:pStyle w:val="ARfintablebodyright"/>
            </w:pPr>
            <w:r w:rsidRPr="00DA47C2">
              <w:t>397.3</w:t>
            </w:r>
          </w:p>
        </w:tc>
        <w:tc>
          <w:tcPr>
            <w:tcW w:w="1133" w:type="dxa"/>
            <w:tcBorders>
              <w:top w:val="single" w:sz="4" w:space="0" w:color="A6A6A6"/>
            </w:tcBorders>
            <w:noWrap/>
            <w:hideMark/>
          </w:tcPr>
          <w:p w14:paraId="4497BABF" w14:textId="77777777" w:rsidR="00905F4F" w:rsidRPr="002029AF" w:rsidRDefault="00905F4F" w:rsidP="0088737C">
            <w:pPr>
              <w:pStyle w:val="ARfintablebodyright"/>
            </w:pPr>
            <w:r w:rsidRPr="00DA47C2">
              <w:t>461.9</w:t>
            </w:r>
          </w:p>
        </w:tc>
      </w:tr>
      <w:tr w:rsidR="00905F4F" w:rsidRPr="002029AF" w14:paraId="1FEB82C4" w14:textId="77777777" w:rsidTr="00860E95">
        <w:tc>
          <w:tcPr>
            <w:tcW w:w="7371" w:type="dxa"/>
            <w:tcBorders>
              <w:bottom w:val="single" w:sz="4" w:space="0" w:color="auto"/>
            </w:tcBorders>
            <w:hideMark/>
          </w:tcPr>
          <w:p w14:paraId="4933035A" w14:textId="77777777" w:rsidR="00905F4F" w:rsidRPr="002029AF" w:rsidRDefault="00905F4F" w:rsidP="0088737C">
            <w:pPr>
              <w:pStyle w:val="ARfintablebodybold"/>
            </w:pPr>
            <w:r w:rsidRPr="00DA47C2">
              <w:t>Total The Royal Women’s Hospital commitments</w:t>
            </w:r>
          </w:p>
        </w:tc>
        <w:tc>
          <w:tcPr>
            <w:tcW w:w="1133" w:type="dxa"/>
            <w:tcBorders>
              <w:bottom w:val="single" w:sz="4" w:space="0" w:color="auto"/>
            </w:tcBorders>
            <w:shd w:val="clear" w:color="auto" w:fill="E7E6E6"/>
            <w:noWrap/>
            <w:hideMark/>
          </w:tcPr>
          <w:p w14:paraId="451463B8" w14:textId="77777777" w:rsidR="00905F4F" w:rsidRPr="002029AF" w:rsidRDefault="00905F4F" w:rsidP="0088737C">
            <w:pPr>
              <w:pStyle w:val="ARfintablebodyrightbold"/>
            </w:pPr>
            <w:r w:rsidRPr="00DA47C2">
              <w:t>658.7</w:t>
            </w:r>
          </w:p>
        </w:tc>
        <w:tc>
          <w:tcPr>
            <w:tcW w:w="1133" w:type="dxa"/>
            <w:tcBorders>
              <w:bottom w:val="single" w:sz="4" w:space="0" w:color="auto"/>
            </w:tcBorders>
            <w:noWrap/>
            <w:hideMark/>
          </w:tcPr>
          <w:p w14:paraId="3A426362" w14:textId="77777777" w:rsidR="00905F4F" w:rsidRPr="002029AF" w:rsidRDefault="00905F4F" w:rsidP="0088737C">
            <w:pPr>
              <w:pStyle w:val="ARfintablebodyrightbold"/>
            </w:pPr>
            <w:r w:rsidRPr="00DA47C2">
              <w:t>717.0</w:t>
            </w:r>
          </w:p>
        </w:tc>
      </w:tr>
      <w:tr w:rsidR="00905F4F" w:rsidRPr="002029AF" w14:paraId="2765A535" w14:textId="77777777" w:rsidTr="00860E95">
        <w:tc>
          <w:tcPr>
            <w:tcW w:w="9637" w:type="dxa"/>
            <w:gridSpan w:val="3"/>
            <w:tcBorders>
              <w:top w:val="single" w:sz="4" w:space="0" w:color="auto"/>
              <w:bottom w:val="single" w:sz="4" w:space="0" w:color="A6A6A6"/>
            </w:tcBorders>
            <w:hideMark/>
          </w:tcPr>
          <w:p w14:paraId="29045CB7" w14:textId="77777777" w:rsidR="00905F4F" w:rsidRPr="002029AF" w:rsidRDefault="00905F4F" w:rsidP="0088737C">
            <w:pPr>
              <w:pStyle w:val="ARfintablebodybold"/>
            </w:pPr>
            <w:r w:rsidRPr="00DA47C2">
              <w:t>2. Monash Health</w:t>
            </w:r>
          </w:p>
        </w:tc>
      </w:tr>
      <w:tr w:rsidR="00905F4F" w:rsidRPr="002029AF" w14:paraId="5066B392" w14:textId="77777777" w:rsidTr="00860E95">
        <w:tc>
          <w:tcPr>
            <w:tcW w:w="7371" w:type="dxa"/>
            <w:tcBorders>
              <w:top w:val="single" w:sz="4" w:space="0" w:color="A6A6A6"/>
              <w:bottom w:val="single" w:sz="4" w:space="0" w:color="A6A6A6"/>
            </w:tcBorders>
            <w:hideMark/>
          </w:tcPr>
          <w:p w14:paraId="017FBC19"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1C5FB665" w14:textId="77777777" w:rsidR="00905F4F" w:rsidRPr="002029AF" w:rsidRDefault="00905F4F" w:rsidP="0088737C">
            <w:pPr>
              <w:pStyle w:val="ARfintablebodyright"/>
            </w:pPr>
            <w:r w:rsidRPr="00DA47C2">
              <w:t>24.7</w:t>
            </w:r>
          </w:p>
        </w:tc>
        <w:tc>
          <w:tcPr>
            <w:tcW w:w="1133" w:type="dxa"/>
            <w:tcBorders>
              <w:top w:val="single" w:sz="4" w:space="0" w:color="A6A6A6"/>
              <w:bottom w:val="single" w:sz="4" w:space="0" w:color="A6A6A6"/>
            </w:tcBorders>
            <w:noWrap/>
            <w:hideMark/>
          </w:tcPr>
          <w:p w14:paraId="1EE4F3B9" w14:textId="77777777" w:rsidR="00905F4F" w:rsidRPr="002029AF" w:rsidRDefault="00905F4F" w:rsidP="0088737C">
            <w:pPr>
              <w:pStyle w:val="ARfintablebodyright"/>
            </w:pPr>
            <w:r w:rsidRPr="00DA47C2">
              <w:t>23.9</w:t>
            </w:r>
          </w:p>
        </w:tc>
      </w:tr>
      <w:tr w:rsidR="00905F4F" w:rsidRPr="002029AF" w14:paraId="790A5B75" w14:textId="77777777" w:rsidTr="00860E95">
        <w:tc>
          <w:tcPr>
            <w:tcW w:w="7371" w:type="dxa"/>
            <w:tcBorders>
              <w:top w:val="single" w:sz="4" w:space="0" w:color="A6A6A6"/>
              <w:bottom w:val="single" w:sz="4" w:space="0" w:color="A6A6A6"/>
            </w:tcBorders>
            <w:hideMark/>
          </w:tcPr>
          <w:p w14:paraId="0F03C272"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1E47357B" w14:textId="77777777" w:rsidR="00905F4F" w:rsidRPr="002029AF" w:rsidRDefault="00905F4F" w:rsidP="0088737C">
            <w:pPr>
              <w:pStyle w:val="ARfintablebodyright"/>
            </w:pPr>
            <w:r w:rsidRPr="00DA47C2">
              <w:t>128.4</w:t>
            </w:r>
          </w:p>
        </w:tc>
        <w:tc>
          <w:tcPr>
            <w:tcW w:w="1133" w:type="dxa"/>
            <w:tcBorders>
              <w:top w:val="single" w:sz="4" w:space="0" w:color="A6A6A6"/>
              <w:bottom w:val="single" w:sz="4" w:space="0" w:color="A6A6A6"/>
            </w:tcBorders>
            <w:noWrap/>
            <w:hideMark/>
          </w:tcPr>
          <w:p w14:paraId="2CDB6DA7" w14:textId="77777777" w:rsidR="00905F4F" w:rsidRPr="002029AF" w:rsidRDefault="00905F4F" w:rsidP="0088737C">
            <w:pPr>
              <w:pStyle w:val="ARfintablebodyright"/>
            </w:pPr>
            <w:r w:rsidRPr="00DA47C2">
              <w:t>122.0</w:t>
            </w:r>
          </w:p>
        </w:tc>
      </w:tr>
      <w:tr w:rsidR="00905F4F" w:rsidRPr="002029AF" w14:paraId="5659DEC1" w14:textId="77777777" w:rsidTr="00860E95">
        <w:tc>
          <w:tcPr>
            <w:tcW w:w="7371" w:type="dxa"/>
            <w:tcBorders>
              <w:top w:val="single" w:sz="4" w:space="0" w:color="A6A6A6"/>
            </w:tcBorders>
            <w:hideMark/>
          </w:tcPr>
          <w:p w14:paraId="1D6395C3"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10750FDE" w14:textId="77777777" w:rsidR="00905F4F" w:rsidRPr="002029AF" w:rsidRDefault="00905F4F" w:rsidP="0088737C">
            <w:pPr>
              <w:pStyle w:val="ARfintablebodyright"/>
            </w:pPr>
            <w:r w:rsidRPr="00DA47C2">
              <w:t>106.5</w:t>
            </w:r>
          </w:p>
        </w:tc>
        <w:tc>
          <w:tcPr>
            <w:tcW w:w="1133" w:type="dxa"/>
            <w:tcBorders>
              <w:top w:val="single" w:sz="4" w:space="0" w:color="A6A6A6"/>
            </w:tcBorders>
            <w:noWrap/>
            <w:hideMark/>
          </w:tcPr>
          <w:p w14:paraId="75EE69B3" w14:textId="77777777" w:rsidR="00905F4F" w:rsidRPr="002029AF" w:rsidRDefault="00905F4F" w:rsidP="0088737C">
            <w:pPr>
              <w:pStyle w:val="ARfintablebodyright"/>
            </w:pPr>
            <w:r w:rsidRPr="00DA47C2">
              <w:t>135.8</w:t>
            </w:r>
          </w:p>
        </w:tc>
      </w:tr>
      <w:tr w:rsidR="00905F4F" w:rsidRPr="002029AF" w14:paraId="3535FAB0" w14:textId="77777777" w:rsidTr="00860E95">
        <w:tc>
          <w:tcPr>
            <w:tcW w:w="7371" w:type="dxa"/>
            <w:tcBorders>
              <w:bottom w:val="single" w:sz="4" w:space="0" w:color="auto"/>
            </w:tcBorders>
            <w:hideMark/>
          </w:tcPr>
          <w:p w14:paraId="50C36D27" w14:textId="77777777" w:rsidR="00905F4F" w:rsidRPr="002029AF" w:rsidRDefault="00905F4F" w:rsidP="0088737C">
            <w:pPr>
              <w:pStyle w:val="ARfintablebodybold"/>
            </w:pPr>
            <w:r w:rsidRPr="00DA47C2">
              <w:t>Total Monash Health commitments</w:t>
            </w:r>
          </w:p>
        </w:tc>
        <w:tc>
          <w:tcPr>
            <w:tcW w:w="1133" w:type="dxa"/>
            <w:tcBorders>
              <w:bottom w:val="single" w:sz="4" w:space="0" w:color="auto"/>
            </w:tcBorders>
            <w:shd w:val="clear" w:color="auto" w:fill="E7E6E6"/>
            <w:noWrap/>
            <w:hideMark/>
          </w:tcPr>
          <w:p w14:paraId="743F3F3E" w14:textId="77777777" w:rsidR="00905F4F" w:rsidRPr="002029AF" w:rsidRDefault="00905F4F" w:rsidP="0088737C">
            <w:pPr>
              <w:pStyle w:val="ARfintablebodyrightbold"/>
            </w:pPr>
            <w:r w:rsidRPr="00DA47C2">
              <w:t>259.6</w:t>
            </w:r>
          </w:p>
        </w:tc>
        <w:tc>
          <w:tcPr>
            <w:tcW w:w="1133" w:type="dxa"/>
            <w:tcBorders>
              <w:bottom w:val="single" w:sz="4" w:space="0" w:color="auto"/>
            </w:tcBorders>
            <w:noWrap/>
            <w:hideMark/>
          </w:tcPr>
          <w:p w14:paraId="396A11B4" w14:textId="77777777" w:rsidR="00905F4F" w:rsidRPr="002029AF" w:rsidRDefault="00905F4F" w:rsidP="0088737C">
            <w:pPr>
              <w:pStyle w:val="ARfintablebodyrightbold"/>
            </w:pPr>
            <w:r w:rsidRPr="00DA47C2">
              <w:t>281.7</w:t>
            </w:r>
          </w:p>
        </w:tc>
      </w:tr>
      <w:tr w:rsidR="00905F4F" w:rsidRPr="002029AF" w14:paraId="6E10AE49" w14:textId="77777777" w:rsidTr="00860E95">
        <w:tc>
          <w:tcPr>
            <w:tcW w:w="9637" w:type="dxa"/>
            <w:gridSpan w:val="3"/>
            <w:tcBorders>
              <w:top w:val="single" w:sz="4" w:space="0" w:color="auto"/>
              <w:bottom w:val="single" w:sz="4" w:space="0" w:color="A6A6A6"/>
            </w:tcBorders>
            <w:hideMark/>
          </w:tcPr>
          <w:p w14:paraId="72DEF2AC" w14:textId="77777777" w:rsidR="00905F4F" w:rsidRPr="002029AF" w:rsidRDefault="00905F4F" w:rsidP="0088737C">
            <w:pPr>
              <w:pStyle w:val="ARfintablebodybold"/>
            </w:pPr>
            <w:r w:rsidRPr="00DA47C2">
              <w:t>3. The Royal Children’s Hospital</w:t>
            </w:r>
          </w:p>
        </w:tc>
      </w:tr>
      <w:tr w:rsidR="00905F4F" w:rsidRPr="002029AF" w14:paraId="3E832CAC" w14:textId="77777777" w:rsidTr="00860E95">
        <w:tc>
          <w:tcPr>
            <w:tcW w:w="7371" w:type="dxa"/>
            <w:tcBorders>
              <w:top w:val="single" w:sz="4" w:space="0" w:color="A6A6A6"/>
              <w:bottom w:val="single" w:sz="4" w:space="0" w:color="A6A6A6"/>
            </w:tcBorders>
            <w:hideMark/>
          </w:tcPr>
          <w:p w14:paraId="10FB25D3"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0DE6DA82" w14:textId="77777777" w:rsidR="00905F4F" w:rsidRPr="002029AF" w:rsidRDefault="00905F4F" w:rsidP="0088737C">
            <w:pPr>
              <w:pStyle w:val="ARfintablebodyright"/>
            </w:pPr>
            <w:r w:rsidRPr="00DA47C2">
              <w:t>165.0</w:t>
            </w:r>
          </w:p>
        </w:tc>
        <w:tc>
          <w:tcPr>
            <w:tcW w:w="1133" w:type="dxa"/>
            <w:tcBorders>
              <w:top w:val="single" w:sz="4" w:space="0" w:color="A6A6A6"/>
              <w:bottom w:val="single" w:sz="4" w:space="0" w:color="A6A6A6"/>
            </w:tcBorders>
            <w:noWrap/>
            <w:hideMark/>
          </w:tcPr>
          <w:p w14:paraId="6C59724F" w14:textId="77777777" w:rsidR="00905F4F" w:rsidRPr="002029AF" w:rsidRDefault="00905F4F" w:rsidP="0088737C">
            <w:pPr>
              <w:pStyle w:val="ARfintablebodyright"/>
            </w:pPr>
            <w:r w:rsidRPr="00DA47C2">
              <w:t>159.1</w:t>
            </w:r>
          </w:p>
        </w:tc>
      </w:tr>
      <w:tr w:rsidR="00905F4F" w:rsidRPr="002029AF" w14:paraId="36A266F0" w14:textId="77777777" w:rsidTr="00860E95">
        <w:tc>
          <w:tcPr>
            <w:tcW w:w="7371" w:type="dxa"/>
            <w:tcBorders>
              <w:top w:val="single" w:sz="4" w:space="0" w:color="A6A6A6"/>
              <w:bottom w:val="single" w:sz="4" w:space="0" w:color="A6A6A6"/>
            </w:tcBorders>
            <w:hideMark/>
          </w:tcPr>
          <w:p w14:paraId="49559295"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72E53EA2" w14:textId="77777777" w:rsidR="00905F4F" w:rsidRPr="002029AF" w:rsidRDefault="00905F4F" w:rsidP="0088737C">
            <w:pPr>
              <w:pStyle w:val="ARfintablebodyright"/>
            </w:pPr>
            <w:r w:rsidRPr="00DA47C2">
              <w:t>650.7</w:t>
            </w:r>
          </w:p>
        </w:tc>
        <w:tc>
          <w:tcPr>
            <w:tcW w:w="1133" w:type="dxa"/>
            <w:tcBorders>
              <w:top w:val="single" w:sz="4" w:space="0" w:color="A6A6A6"/>
              <w:bottom w:val="single" w:sz="4" w:space="0" w:color="A6A6A6"/>
            </w:tcBorders>
            <w:noWrap/>
            <w:hideMark/>
          </w:tcPr>
          <w:p w14:paraId="5FA0CB41" w14:textId="77777777" w:rsidR="00905F4F" w:rsidRPr="002029AF" w:rsidRDefault="00905F4F" w:rsidP="0088737C">
            <w:pPr>
              <w:pStyle w:val="ARfintablebodyright"/>
            </w:pPr>
            <w:r w:rsidRPr="00DA47C2">
              <w:t>655.3</w:t>
            </w:r>
          </w:p>
        </w:tc>
      </w:tr>
      <w:tr w:rsidR="00905F4F" w:rsidRPr="002029AF" w14:paraId="265EA495" w14:textId="77777777" w:rsidTr="00860E95">
        <w:tc>
          <w:tcPr>
            <w:tcW w:w="7371" w:type="dxa"/>
            <w:tcBorders>
              <w:top w:val="single" w:sz="4" w:space="0" w:color="A6A6A6"/>
            </w:tcBorders>
            <w:hideMark/>
          </w:tcPr>
          <w:p w14:paraId="0F53D55D"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1E2D11E6" w14:textId="77777777" w:rsidR="00905F4F" w:rsidRPr="002029AF" w:rsidRDefault="00905F4F" w:rsidP="0088737C">
            <w:pPr>
              <w:pStyle w:val="ARfintablebodyright"/>
            </w:pPr>
            <w:r w:rsidRPr="00DA47C2">
              <w:t>2,088.3</w:t>
            </w:r>
          </w:p>
        </w:tc>
        <w:tc>
          <w:tcPr>
            <w:tcW w:w="1133" w:type="dxa"/>
            <w:tcBorders>
              <w:top w:val="single" w:sz="4" w:space="0" w:color="A6A6A6"/>
            </w:tcBorders>
            <w:noWrap/>
            <w:hideMark/>
          </w:tcPr>
          <w:p w14:paraId="42147879" w14:textId="77777777" w:rsidR="00905F4F" w:rsidRPr="002029AF" w:rsidRDefault="00905F4F" w:rsidP="0088737C">
            <w:pPr>
              <w:pStyle w:val="ARfintablebodyright"/>
            </w:pPr>
            <w:r w:rsidRPr="00DA47C2">
              <w:t>2,295.3</w:t>
            </w:r>
          </w:p>
        </w:tc>
      </w:tr>
      <w:tr w:rsidR="00905F4F" w:rsidRPr="002029AF" w14:paraId="4D3E7EE6" w14:textId="77777777" w:rsidTr="00860E95">
        <w:tc>
          <w:tcPr>
            <w:tcW w:w="7371" w:type="dxa"/>
            <w:tcBorders>
              <w:bottom w:val="single" w:sz="4" w:space="0" w:color="auto"/>
            </w:tcBorders>
            <w:hideMark/>
          </w:tcPr>
          <w:p w14:paraId="17DCADD1" w14:textId="77777777" w:rsidR="00905F4F" w:rsidRPr="002029AF" w:rsidRDefault="00905F4F" w:rsidP="0088737C">
            <w:pPr>
              <w:pStyle w:val="ARfintablebodybold"/>
            </w:pPr>
            <w:r w:rsidRPr="00DA47C2">
              <w:t>Total The Royal Children’s Hospital commitments</w:t>
            </w:r>
          </w:p>
        </w:tc>
        <w:tc>
          <w:tcPr>
            <w:tcW w:w="1133" w:type="dxa"/>
            <w:tcBorders>
              <w:bottom w:val="single" w:sz="4" w:space="0" w:color="auto"/>
            </w:tcBorders>
            <w:shd w:val="clear" w:color="auto" w:fill="E7E6E6"/>
            <w:noWrap/>
            <w:hideMark/>
          </w:tcPr>
          <w:p w14:paraId="0804DB8F" w14:textId="77777777" w:rsidR="00905F4F" w:rsidRPr="002029AF" w:rsidRDefault="00905F4F" w:rsidP="0088737C">
            <w:pPr>
              <w:pStyle w:val="ARfintablebodyrightbold"/>
            </w:pPr>
            <w:r w:rsidRPr="00DA47C2">
              <w:t>2,904.0</w:t>
            </w:r>
          </w:p>
        </w:tc>
        <w:tc>
          <w:tcPr>
            <w:tcW w:w="1133" w:type="dxa"/>
            <w:tcBorders>
              <w:bottom w:val="single" w:sz="4" w:space="0" w:color="auto"/>
            </w:tcBorders>
            <w:noWrap/>
            <w:hideMark/>
          </w:tcPr>
          <w:p w14:paraId="3D67AC01" w14:textId="77777777" w:rsidR="00905F4F" w:rsidRPr="002029AF" w:rsidRDefault="00905F4F" w:rsidP="0088737C">
            <w:pPr>
              <w:pStyle w:val="ARfintablebodyrightbold"/>
            </w:pPr>
            <w:r w:rsidRPr="00DA47C2">
              <w:t>3,109.7</w:t>
            </w:r>
          </w:p>
        </w:tc>
      </w:tr>
      <w:tr w:rsidR="00905F4F" w:rsidRPr="002029AF" w14:paraId="4E4959C4" w14:textId="77777777" w:rsidTr="00860E95">
        <w:tc>
          <w:tcPr>
            <w:tcW w:w="9637" w:type="dxa"/>
            <w:gridSpan w:val="3"/>
            <w:tcBorders>
              <w:top w:val="single" w:sz="4" w:space="0" w:color="auto"/>
              <w:bottom w:val="single" w:sz="4" w:space="0" w:color="A6A6A6"/>
            </w:tcBorders>
            <w:hideMark/>
          </w:tcPr>
          <w:p w14:paraId="719723E7" w14:textId="77777777" w:rsidR="00905F4F" w:rsidRPr="002029AF" w:rsidRDefault="00905F4F" w:rsidP="0088737C">
            <w:pPr>
              <w:pStyle w:val="ARfintablebodybold"/>
            </w:pPr>
            <w:r w:rsidRPr="00DA47C2">
              <w:t>4. Peter MacCallum Cancer Centre</w:t>
            </w:r>
          </w:p>
        </w:tc>
      </w:tr>
      <w:tr w:rsidR="00905F4F" w:rsidRPr="002029AF" w14:paraId="4512BF16" w14:textId="77777777" w:rsidTr="00860E95">
        <w:tc>
          <w:tcPr>
            <w:tcW w:w="7371" w:type="dxa"/>
            <w:tcBorders>
              <w:top w:val="single" w:sz="4" w:space="0" w:color="A6A6A6"/>
              <w:bottom w:val="single" w:sz="4" w:space="0" w:color="A6A6A6"/>
            </w:tcBorders>
            <w:hideMark/>
          </w:tcPr>
          <w:p w14:paraId="6F058FFD"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4371CA4E" w14:textId="77777777" w:rsidR="00905F4F" w:rsidRPr="002029AF" w:rsidRDefault="00905F4F" w:rsidP="0088737C">
            <w:pPr>
              <w:pStyle w:val="ARfintablebodyright"/>
            </w:pPr>
            <w:r w:rsidRPr="00DA47C2">
              <w:t>136.4</w:t>
            </w:r>
          </w:p>
        </w:tc>
        <w:tc>
          <w:tcPr>
            <w:tcW w:w="1133" w:type="dxa"/>
            <w:tcBorders>
              <w:top w:val="single" w:sz="4" w:space="0" w:color="A6A6A6"/>
              <w:bottom w:val="single" w:sz="4" w:space="0" w:color="A6A6A6"/>
            </w:tcBorders>
            <w:noWrap/>
            <w:hideMark/>
          </w:tcPr>
          <w:p w14:paraId="7F6AF3AA" w14:textId="77777777" w:rsidR="00905F4F" w:rsidRPr="002029AF" w:rsidRDefault="00905F4F" w:rsidP="0088737C">
            <w:pPr>
              <w:pStyle w:val="ARfintablebodyright"/>
            </w:pPr>
            <w:r w:rsidRPr="00DA47C2">
              <w:t>171.6</w:t>
            </w:r>
          </w:p>
        </w:tc>
      </w:tr>
      <w:tr w:rsidR="00905F4F" w:rsidRPr="002029AF" w14:paraId="1AF02975" w14:textId="77777777" w:rsidTr="00860E95">
        <w:tc>
          <w:tcPr>
            <w:tcW w:w="7371" w:type="dxa"/>
            <w:tcBorders>
              <w:top w:val="single" w:sz="4" w:space="0" w:color="A6A6A6"/>
              <w:bottom w:val="single" w:sz="4" w:space="0" w:color="A6A6A6"/>
            </w:tcBorders>
            <w:hideMark/>
          </w:tcPr>
          <w:p w14:paraId="7B39926B"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6AB3147F" w14:textId="77777777" w:rsidR="00905F4F" w:rsidRPr="002029AF" w:rsidRDefault="00905F4F" w:rsidP="0088737C">
            <w:pPr>
              <w:pStyle w:val="ARfintablebodyright"/>
            </w:pPr>
            <w:r w:rsidRPr="00DA47C2">
              <w:t>604.0</w:t>
            </w:r>
          </w:p>
        </w:tc>
        <w:tc>
          <w:tcPr>
            <w:tcW w:w="1133" w:type="dxa"/>
            <w:tcBorders>
              <w:top w:val="single" w:sz="4" w:space="0" w:color="A6A6A6"/>
              <w:bottom w:val="single" w:sz="4" w:space="0" w:color="A6A6A6"/>
            </w:tcBorders>
            <w:noWrap/>
            <w:hideMark/>
          </w:tcPr>
          <w:p w14:paraId="73262F44" w14:textId="77777777" w:rsidR="00905F4F" w:rsidRPr="002029AF" w:rsidRDefault="00905F4F" w:rsidP="0088737C">
            <w:pPr>
              <w:pStyle w:val="ARfintablebodyright"/>
            </w:pPr>
            <w:r w:rsidRPr="00DA47C2">
              <w:t>561.1</w:t>
            </w:r>
          </w:p>
        </w:tc>
      </w:tr>
      <w:tr w:rsidR="00905F4F" w:rsidRPr="002029AF" w14:paraId="5D9DBE41" w14:textId="77777777" w:rsidTr="00860E95">
        <w:tc>
          <w:tcPr>
            <w:tcW w:w="7371" w:type="dxa"/>
            <w:tcBorders>
              <w:top w:val="single" w:sz="4" w:space="0" w:color="A6A6A6"/>
            </w:tcBorders>
            <w:hideMark/>
          </w:tcPr>
          <w:p w14:paraId="0A733AC2"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01A1E25F" w14:textId="77777777" w:rsidR="00905F4F" w:rsidRPr="002029AF" w:rsidRDefault="00905F4F" w:rsidP="0088737C">
            <w:pPr>
              <w:pStyle w:val="ARfintablebodyright"/>
            </w:pPr>
            <w:r w:rsidRPr="00DA47C2">
              <w:t>1,537.9</w:t>
            </w:r>
          </w:p>
        </w:tc>
        <w:tc>
          <w:tcPr>
            <w:tcW w:w="1133" w:type="dxa"/>
            <w:tcBorders>
              <w:top w:val="single" w:sz="4" w:space="0" w:color="A6A6A6"/>
            </w:tcBorders>
            <w:noWrap/>
            <w:hideMark/>
          </w:tcPr>
          <w:p w14:paraId="3A760B56" w14:textId="77777777" w:rsidR="00905F4F" w:rsidRPr="002029AF" w:rsidRDefault="00905F4F" w:rsidP="0088737C">
            <w:pPr>
              <w:pStyle w:val="ARfintablebodyright"/>
            </w:pPr>
            <w:r w:rsidRPr="00DA47C2">
              <w:t>1,651.3</w:t>
            </w:r>
          </w:p>
        </w:tc>
      </w:tr>
      <w:tr w:rsidR="00905F4F" w:rsidRPr="002029AF" w14:paraId="42BBA391" w14:textId="77777777" w:rsidTr="00860E95">
        <w:tc>
          <w:tcPr>
            <w:tcW w:w="7371" w:type="dxa"/>
            <w:tcBorders>
              <w:bottom w:val="single" w:sz="4" w:space="0" w:color="auto"/>
            </w:tcBorders>
            <w:hideMark/>
          </w:tcPr>
          <w:p w14:paraId="0798AB05" w14:textId="77777777" w:rsidR="00905F4F" w:rsidRPr="002029AF" w:rsidRDefault="00905F4F" w:rsidP="0088737C">
            <w:pPr>
              <w:pStyle w:val="ARfintablebodybold"/>
            </w:pPr>
            <w:r w:rsidRPr="00DA47C2">
              <w:t>Total Peter MacCallum Cancer Centre commitments</w:t>
            </w:r>
          </w:p>
        </w:tc>
        <w:tc>
          <w:tcPr>
            <w:tcW w:w="1133" w:type="dxa"/>
            <w:tcBorders>
              <w:bottom w:val="single" w:sz="4" w:space="0" w:color="auto"/>
            </w:tcBorders>
            <w:shd w:val="clear" w:color="auto" w:fill="E7E6E6"/>
            <w:noWrap/>
            <w:hideMark/>
          </w:tcPr>
          <w:p w14:paraId="06E58569" w14:textId="77777777" w:rsidR="00905F4F" w:rsidRPr="002029AF" w:rsidRDefault="00905F4F" w:rsidP="0088737C">
            <w:pPr>
              <w:pStyle w:val="ARfintablebodyrightbold"/>
            </w:pPr>
            <w:r w:rsidRPr="00DA47C2">
              <w:t>2,278.3</w:t>
            </w:r>
          </w:p>
        </w:tc>
        <w:tc>
          <w:tcPr>
            <w:tcW w:w="1133" w:type="dxa"/>
            <w:tcBorders>
              <w:bottom w:val="single" w:sz="4" w:space="0" w:color="auto"/>
            </w:tcBorders>
            <w:noWrap/>
            <w:hideMark/>
          </w:tcPr>
          <w:p w14:paraId="2E3BAF2A" w14:textId="77777777" w:rsidR="00905F4F" w:rsidRPr="002029AF" w:rsidRDefault="00905F4F" w:rsidP="0088737C">
            <w:pPr>
              <w:pStyle w:val="ARfintablebodyrightbold"/>
            </w:pPr>
            <w:r w:rsidRPr="00DA47C2">
              <w:t>2,384.0</w:t>
            </w:r>
          </w:p>
        </w:tc>
      </w:tr>
      <w:tr w:rsidR="00905F4F" w:rsidRPr="002029AF" w14:paraId="226C3777" w14:textId="77777777" w:rsidTr="00860E95">
        <w:tc>
          <w:tcPr>
            <w:tcW w:w="9637" w:type="dxa"/>
            <w:gridSpan w:val="3"/>
            <w:tcBorders>
              <w:top w:val="single" w:sz="4" w:space="0" w:color="auto"/>
              <w:bottom w:val="single" w:sz="4" w:space="0" w:color="A6A6A6"/>
            </w:tcBorders>
            <w:hideMark/>
          </w:tcPr>
          <w:p w14:paraId="337ECC31" w14:textId="77777777" w:rsidR="00905F4F" w:rsidRPr="002029AF" w:rsidRDefault="00905F4F" w:rsidP="0088737C">
            <w:pPr>
              <w:pStyle w:val="ARfintablebodybold"/>
              <w:pageBreakBefore/>
            </w:pPr>
            <w:r w:rsidRPr="00DA47C2">
              <w:lastRenderedPageBreak/>
              <w:t>5. Bendigo Health</w:t>
            </w:r>
          </w:p>
        </w:tc>
      </w:tr>
      <w:tr w:rsidR="00905F4F" w:rsidRPr="002029AF" w14:paraId="0A83A85F" w14:textId="77777777" w:rsidTr="00860E95">
        <w:tc>
          <w:tcPr>
            <w:tcW w:w="7371" w:type="dxa"/>
            <w:tcBorders>
              <w:top w:val="single" w:sz="4" w:space="0" w:color="A6A6A6"/>
              <w:bottom w:val="single" w:sz="4" w:space="0" w:color="A6A6A6"/>
            </w:tcBorders>
            <w:hideMark/>
          </w:tcPr>
          <w:p w14:paraId="2C988488"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72212700" w14:textId="77777777" w:rsidR="00905F4F" w:rsidRPr="002029AF" w:rsidRDefault="00905F4F" w:rsidP="0088737C">
            <w:pPr>
              <w:pStyle w:val="ARfintablebodyright"/>
            </w:pPr>
            <w:r w:rsidRPr="00DA47C2">
              <w:t>68.4</w:t>
            </w:r>
          </w:p>
        </w:tc>
        <w:tc>
          <w:tcPr>
            <w:tcW w:w="1133" w:type="dxa"/>
            <w:tcBorders>
              <w:top w:val="single" w:sz="4" w:space="0" w:color="A6A6A6"/>
              <w:bottom w:val="single" w:sz="4" w:space="0" w:color="A6A6A6"/>
            </w:tcBorders>
            <w:noWrap/>
            <w:hideMark/>
          </w:tcPr>
          <w:p w14:paraId="7CE223C8" w14:textId="77777777" w:rsidR="00905F4F" w:rsidRPr="002029AF" w:rsidRDefault="00905F4F" w:rsidP="0088737C">
            <w:pPr>
              <w:pStyle w:val="ARfintablebodyright"/>
            </w:pPr>
            <w:r w:rsidRPr="00DA47C2">
              <w:t>67.3</w:t>
            </w:r>
          </w:p>
        </w:tc>
      </w:tr>
      <w:tr w:rsidR="00905F4F" w:rsidRPr="002029AF" w14:paraId="2796545B" w14:textId="77777777" w:rsidTr="00860E95">
        <w:tc>
          <w:tcPr>
            <w:tcW w:w="7371" w:type="dxa"/>
            <w:tcBorders>
              <w:top w:val="single" w:sz="4" w:space="0" w:color="A6A6A6"/>
              <w:bottom w:val="single" w:sz="4" w:space="0" w:color="A6A6A6"/>
            </w:tcBorders>
            <w:hideMark/>
          </w:tcPr>
          <w:p w14:paraId="77DEE999"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3DB48F6A" w14:textId="77777777" w:rsidR="00905F4F" w:rsidRPr="002029AF" w:rsidRDefault="00905F4F" w:rsidP="0088737C">
            <w:pPr>
              <w:pStyle w:val="ARfintablebodyright"/>
            </w:pPr>
            <w:r w:rsidRPr="00DA47C2">
              <w:t>306.3</w:t>
            </w:r>
          </w:p>
        </w:tc>
        <w:tc>
          <w:tcPr>
            <w:tcW w:w="1133" w:type="dxa"/>
            <w:tcBorders>
              <w:top w:val="single" w:sz="4" w:space="0" w:color="A6A6A6"/>
              <w:bottom w:val="single" w:sz="4" w:space="0" w:color="A6A6A6"/>
            </w:tcBorders>
            <w:noWrap/>
            <w:hideMark/>
          </w:tcPr>
          <w:p w14:paraId="52EEA0A9" w14:textId="77777777" w:rsidR="00905F4F" w:rsidRPr="002029AF" w:rsidRDefault="00905F4F" w:rsidP="0088737C">
            <w:pPr>
              <w:pStyle w:val="ARfintablebodyright"/>
            </w:pPr>
            <w:r w:rsidRPr="00DA47C2">
              <w:t>290.0</w:t>
            </w:r>
          </w:p>
        </w:tc>
      </w:tr>
      <w:tr w:rsidR="00905F4F" w:rsidRPr="002029AF" w14:paraId="464C6CBD" w14:textId="77777777" w:rsidTr="00860E95">
        <w:tc>
          <w:tcPr>
            <w:tcW w:w="7371" w:type="dxa"/>
            <w:tcBorders>
              <w:top w:val="single" w:sz="4" w:space="0" w:color="A6A6A6"/>
            </w:tcBorders>
            <w:hideMark/>
          </w:tcPr>
          <w:p w14:paraId="4D2EDC2F"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19C1C899" w14:textId="77777777" w:rsidR="00905F4F" w:rsidRPr="002029AF" w:rsidRDefault="00905F4F" w:rsidP="0088737C">
            <w:pPr>
              <w:pStyle w:val="ARfintablebodyright"/>
            </w:pPr>
            <w:r w:rsidRPr="00DA47C2">
              <w:t>1,452.2</w:t>
            </w:r>
          </w:p>
        </w:tc>
        <w:tc>
          <w:tcPr>
            <w:tcW w:w="1133" w:type="dxa"/>
            <w:tcBorders>
              <w:top w:val="single" w:sz="4" w:space="0" w:color="A6A6A6"/>
            </w:tcBorders>
            <w:noWrap/>
            <w:hideMark/>
          </w:tcPr>
          <w:p w14:paraId="3A396109" w14:textId="77777777" w:rsidR="00905F4F" w:rsidRPr="002029AF" w:rsidRDefault="00905F4F" w:rsidP="0088737C">
            <w:pPr>
              <w:pStyle w:val="ARfintablebodyright"/>
            </w:pPr>
            <w:r w:rsidRPr="00DA47C2">
              <w:t>1,543.3</w:t>
            </w:r>
          </w:p>
        </w:tc>
      </w:tr>
      <w:tr w:rsidR="00905F4F" w:rsidRPr="002029AF" w14:paraId="4D113DF4" w14:textId="77777777" w:rsidTr="00860E95">
        <w:tc>
          <w:tcPr>
            <w:tcW w:w="7371" w:type="dxa"/>
            <w:tcBorders>
              <w:bottom w:val="single" w:sz="4" w:space="0" w:color="auto"/>
            </w:tcBorders>
            <w:hideMark/>
          </w:tcPr>
          <w:p w14:paraId="7CF459A9" w14:textId="77777777" w:rsidR="00905F4F" w:rsidRPr="002029AF" w:rsidRDefault="00905F4F" w:rsidP="0088737C">
            <w:pPr>
              <w:pStyle w:val="ARfintablebodybold"/>
            </w:pPr>
            <w:r w:rsidRPr="00DA47C2">
              <w:t>Total Bendigo Health commitments</w:t>
            </w:r>
          </w:p>
        </w:tc>
        <w:tc>
          <w:tcPr>
            <w:tcW w:w="1133" w:type="dxa"/>
            <w:tcBorders>
              <w:bottom w:val="single" w:sz="4" w:space="0" w:color="auto"/>
            </w:tcBorders>
            <w:shd w:val="clear" w:color="auto" w:fill="E7E6E6"/>
            <w:noWrap/>
            <w:hideMark/>
          </w:tcPr>
          <w:p w14:paraId="4520A1C7" w14:textId="77777777" w:rsidR="00905F4F" w:rsidRPr="002029AF" w:rsidRDefault="00905F4F" w:rsidP="0088737C">
            <w:pPr>
              <w:pStyle w:val="ARfintablebodyrightbold"/>
            </w:pPr>
            <w:r w:rsidRPr="00DA47C2">
              <w:t>1,826.9</w:t>
            </w:r>
          </w:p>
        </w:tc>
        <w:tc>
          <w:tcPr>
            <w:tcW w:w="1133" w:type="dxa"/>
            <w:tcBorders>
              <w:bottom w:val="single" w:sz="4" w:space="0" w:color="auto"/>
            </w:tcBorders>
            <w:noWrap/>
            <w:hideMark/>
          </w:tcPr>
          <w:p w14:paraId="0FEB3307" w14:textId="77777777" w:rsidR="00905F4F" w:rsidRPr="002029AF" w:rsidRDefault="00905F4F" w:rsidP="0088737C">
            <w:pPr>
              <w:pStyle w:val="ARfintablebodyrightbold"/>
            </w:pPr>
            <w:r w:rsidRPr="00DA47C2">
              <w:t>1,900.6</w:t>
            </w:r>
          </w:p>
        </w:tc>
      </w:tr>
      <w:tr w:rsidR="00905F4F" w:rsidRPr="002029AF" w14:paraId="381C8122" w14:textId="77777777" w:rsidTr="00860E95">
        <w:tc>
          <w:tcPr>
            <w:tcW w:w="7371" w:type="dxa"/>
            <w:tcBorders>
              <w:top w:val="single" w:sz="4" w:space="0" w:color="auto"/>
              <w:bottom w:val="single" w:sz="4" w:space="0" w:color="A6A6A6"/>
            </w:tcBorders>
            <w:hideMark/>
          </w:tcPr>
          <w:p w14:paraId="29828C23" w14:textId="77777777" w:rsidR="00905F4F" w:rsidRPr="002029AF" w:rsidRDefault="00905F4F" w:rsidP="0088737C">
            <w:pPr>
              <w:pStyle w:val="ARfintablebodybold"/>
            </w:pPr>
            <w:r w:rsidRPr="00DA47C2">
              <w:t>Total PPP funding commitments</w:t>
            </w:r>
          </w:p>
        </w:tc>
        <w:tc>
          <w:tcPr>
            <w:tcW w:w="1133" w:type="dxa"/>
            <w:tcBorders>
              <w:top w:val="single" w:sz="4" w:space="0" w:color="auto"/>
              <w:bottom w:val="single" w:sz="4" w:space="0" w:color="A6A6A6"/>
            </w:tcBorders>
            <w:shd w:val="clear" w:color="auto" w:fill="E7E6E6"/>
            <w:noWrap/>
            <w:hideMark/>
          </w:tcPr>
          <w:p w14:paraId="1046F408" w14:textId="77777777" w:rsidR="00905F4F" w:rsidRPr="002029AF" w:rsidRDefault="00905F4F" w:rsidP="0088737C">
            <w:pPr>
              <w:pStyle w:val="ARfintablebodyrightbold"/>
            </w:pPr>
            <w:r w:rsidRPr="00DA47C2">
              <w:t>7,927.5</w:t>
            </w:r>
          </w:p>
        </w:tc>
        <w:tc>
          <w:tcPr>
            <w:tcW w:w="1133" w:type="dxa"/>
            <w:tcBorders>
              <w:top w:val="single" w:sz="4" w:space="0" w:color="auto"/>
              <w:bottom w:val="single" w:sz="4" w:space="0" w:color="A6A6A6"/>
            </w:tcBorders>
            <w:noWrap/>
            <w:hideMark/>
          </w:tcPr>
          <w:p w14:paraId="0D0C9E2B" w14:textId="77777777" w:rsidR="00905F4F" w:rsidRPr="002029AF" w:rsidRDefault="00905F4F" w:rsidP="0088737C">
            <w:pPr>
              <w:pStyle w:val="ARfintablebodyrightbold"/>
            </w:pPr>
            <w:r w:rsidRPr="00DA47C2">
              <w:t>8,393.0</w:t>
            </w:r>
          </w:p>
        </w:tc>
      </w:tr>
      <w:tr w:rsidR="00905F4F" w:rsidRPr="002029AF" w14:paraId="7101350B" w14:textId="77777777" w:rsidTr="0088737C">
        <w:tc>
          <w:tcPr>
            <w:tcW w:w="9637" w:type="dxa"/>
            <w:gridSpan w:val="3"/>
            <w:tcBorders>
              <w:bottom w:val="single" w:sz="4" w:space="0" w:color="auto"/>
            </w:tcBorders>
            <w:hideMark/>
          </w:tcPr>
          <w:p w14:paraId="3892C0F4" w14:textId="77777777" w:rsidR="00905F4F" w:rsidRPr="002029AF" w:rsidRDefault="00905F4F" w:rsidP="0088737C">
            <w:pPr>
              <w:pStyle w:val="ARfintablebodybold"/>
            </w:pPr>
            <w:r w:rsidRPr="00DA47C2">
              <w:t>(e) Uncommissioned PPP commitments</w:t>
            </w:r>
          </w:p>
        </w:tc>
      </w:tr>
      <w:tr w:rsidR="00905F4F" w:rsidRPr="002029AF" w14:paraId="41A9091B" w14:textId="77777777" w:rsidTr="0088737C">
        <w:tc>
          <w:tcPr>
            <w:tcW w:w="9637" w:type="dxa"/>
            <w:gridSpan w:val="3"/>
            <w:tcBorders>
              <w:top w:val="single" w:sz="4" w:space="0" w:color="auto"/>
              <w:bottom w:val="single" w:sz="4" w:space="0" w:color="A6A6A6"/>
            </w:tcBorders>
            <w:hideMark/>
          </w:tcPr>
          <w:p w14:paraId="565CD01F" w14:textId="77777777" w:rsidR="00905F4F" w:rsidRPr="002029AF" w:rsidRDefault="00905F4F" w:rsidP="0088737C">
            <w:pPr>
              <w:pStyle w:val="ARfintablebodybold"/>
            </w:pPr>
            <w:r w:rsidRPr="00DA47C2">
              <w:t>1. New Footscray Hospital</w:t>
            </w:r>
          </w:p>
        </w:tc>
      </w:tr>
      <w:tr w:rsidR="00905F4F" w:rsidRPr="002029AF" w14:paraId="0E69CB68" w14:textId="77777777" w:rsidTr="0088737C">
        <w:tc>
          <w:tcPr>
            <w:tcW w:w="7371" w:type="dxa"/>
            <w:tcBorders>
              <w:top w:val="single" w:sz="4" w:space="0" w:color="A6A6A6"/>
              <w:bottom w:val="single" w:sz="4" w:space="0" w:color="A6A6A6"/>
            </w:tcBorders>
            <w:hideMark/>
          </w:tcPr>
          <w:p w14:paraId="0CCF3477"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041C830A" w14:textId="77777777" w:rsidR="00905F4F" w:rsidRPr="002029AF" w:rsidRDefault="00905F4F" w:rsidP="0088737C">
            <w:pPr>
              <w:pStyle w:val="ARfintablebodyright"/>
            </w:pPr>
            <w:r w:rsidRPr="00DA47C2">
              <w:t>–</w:t>
            </w:r>
          </w:p>
        </w:tc>
        <w:tc>
          <w:tcPr>
            <w:tcW w:w="1133" w:type="dxa"/>
            <w:tcBorders>
              <w:top w:val="single" w:sz="4" w:space="0" w:color="A6A6A6"/>
              <w:bottom w:val="single" w:sz="4" w:space="0" w:color="A6A6A6"/>
            </w:tcBorders>
            <w:noWrap/>
            <w:hideMark/>
          </w:tcPr>
          <w:p w14:paraId="54DBC6E3" w14:textId="77777777" w:rsidR="00905F4F" w:rsidRPr="002029AF" w:rsidRDefault="00905F4F" w:rsidP="0088737C">
            <w:pPr>
              <w:pStyle w:val="ARfintablebodyright"/>
            </w:pPr>
            <w:r w:rsidRPr="00DA47C2">
              <w:t>–</w:t>
            </w:r>
          </w:p>
        </w:tc>
      </w:tr>
      <w:tr w:rsidR="00905F4F" w:rsidRPr="002029AF" w14:paraId="271D63F4" w14:textId="77777777" w:rsidTr="0088737C">
        <w:tc>
          <w:tcPr>
            <w:tcW w:w="7371" w:type="dxa"/>
            <w:tcBorders>
              <w:top w:val="single" w:sz="4" w:space="0" w:color="A6A6A6"/>
              <w:bottom w:val="single" w:sz="4" w:space="0" w:color="A6A6A6"/>
            </w:tcBorders>
            <w:hideMark/>
          </w:tcPr>
          <w:p w14:paraId="0BAD1F90"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0BA0956E" w14:textId="77777777" w:rsidR="00905F4F" w:rsidRPr="002029AF" w:rsidRDefault="00905F4F" w:rsidP="0088737C">
            <w:pPr>
              <w:pStyle w:val="ARfintablebodyright"/>
            </w:pPr>
            <w:r w:rsidRPr="00DA47C2">
              <w:t>6</w:t>
            </w:r>
            <w:r>
              <w:t>39.3</w:t>
            </w:r>
          </w:p>
        </w:tc>
        <w:tc>
          <w:tcPr>
            <w:tcW w:w="1133" w:type="dxa"/>
            <w:tcBorders>
              <w:top w:val="single" w:sz="4" w:space="0" w:color="A6A6A6"/>
              <w:bottom w:val="single" w:sz="4" w:space="0" w:color="A6A6A6"/>
            </w:tcBorders>
            <w:noWrap/>
            <w:hideMark/>
          </w:tcPr>
          <w:p w14:paraId="2A9166B1" w14:textId="77777777" w:rsidR="00905F4F" w:rsidRPr="002029AF" w:rsidRDefault="00905F4F" w:rsidP="0088737C">
            <w:pPr>
              <w:pStyle w:val="ARfintablebodyright"/>
            </w:pPr>
            <w:r w:rsidRPr="00DA47C2">
              <w:t>–</w:t>
            </w:r>
          </w:p>
        </w:tc>
      </w:tr>
      <w:tr w:rsidR="00905F4F" w:rsidRPr="002029AF" w14:paraId="17B94BE8" w14:textId="77777777" w:rsidTr="0088737C">
        <w:tc>
          <w:tcPr>
            <w:tcW w:w="7371" w:type="dxa"/>
            <w:tcBorders>
              <w:top w:val="single" w:sz="4" w:space="0" w:color="A6A6A6"/>
            </w:tcBorders>
            <w:hideMark/>
          </w:tcPr>
          <w:p w14:paraId="2D903E57"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11B45A03" w14:textId="77777777" w:rsidR="00905F4F" w:rsidRPr="002029AF" w:rsidRDefault="00905F4F" w:rsidP="0088737C">
            <w:pPr>
              <w:pStyle w:val="ARfintablebodyright"/>
            </w:pPr>
            <w:r>
              <w:t>5,733.2</w:t>
            </w:r>
          </w:p>
        </w:tc>
        <w:tc>
          <w:tcPr>
            <w:tcW w:w="1133" w:type="dxa"/>
            <w:tcBorders>
              <w:top w:val="single" w:sz="4" w:space="0" w:color="A6A6A6"/>
            </w:tcBorders>
            <w:noWrap/>
            <w:hideMark/>
          </w:tcPr>
          <w:p w14:paraId="4EEDE6BA" w14:textId="77777777" w:rsidR="00905F4F" w:rsidRPr="002029AF" w:rsidRDefault="00905F4F" w:rsidP="0088737C">
            <w:pPr>
              <w:pStyle w:val="ARfintablebodyright"/>
            </w:pPr>
            <w:r w:rsidRPr="00DA47C2">
              <w:t>–</w:t>
            </w:r>
          </w:p>
        </w:tc>
      </w:tr>
      <w:tr w:rsidR="00905F4F" w:rsidRPr="002029AF" w14:paraId="11A55490" w14:textId="77777777" w:rsidTr="0088737C">
        <w:tc>
          <w:tcPr>
            <w:tcW w:w="7371" w:type="dxa"/>
            <w:tcBorders>
              <w:bottom w:val="single" w:sz="4" w:space="0" w:color="auto"/>
            </w:tcBorders>
            <w:hideMark/>
          </w:tcPr>
          <w:p w14:paraId="3AA1D10F" w14:textId="77777777" w:rsidR="00905F4F" w:rsidRPr="002029AF" w:rsidRDefault="00905F4F" w:rsidP="0088737C">
            <w:pPr>
              <w:pStyle w:val="ARfintablebodybold"/>
            </w:pPr>
            <w:r w:rsidRPr="00DA47C2">
              <w:t>Total New Footscray Hospital commitments</w:t>
            </w:r>
          </w:p>
        </w:tc>
        <w:tc>
          <w:tcPr>
            <w:tcW w:w="1133" w:type="dxa"/>
            <w:tcBorders>
              <w:bottom w:val="single" w:sz="4" w:space="0" w:color="auto"/>
            </w:tcBorders>
            <w:shd w:val="clear" w:color="auto" w:fill="E7E6E6"/>
            <w:noWrap/>
            <w:hideMark/>
          </w:tcPr>
          <w:p w14:paraId="6CDDF4C1" w14:textId="77777777" w:rsidR="00905F4F" w:rsidRPr="002029AF" w:rsidRDefault="00905F4F" w:rsidP="0088737C">
            <w:pPr>
              <w:pStyle w:val="ARfintablebodyrightbold"/>
            </w:pPr>
            <w:r>
              <w:t>6,372.5</w:t>
            </w:r>
          </w:p>
        </w:tc>
        <w:tc>
          <w:tcPr>
            <w:tcW w:w="1133" w:type="dxa"/>
            <w:tcBorders>
              <w:bottom w:val="single" w:sz="4" w:space="0" w:color="auto"/>
            </w:tcBorders>
            <w:noWrap/>
            <w:hideMark/>
          </w:tcPr>
          <w:p w14:paraId="1A0374D2" w14:textId="77777777" w:rsidR="00905F4F" w:rsidRPr="002029AF" w:rsidRDefault="00905F4F" w:rsidP="0088737C">
            <w:pPr>
              <w:pStyle w:val="ARfintablebodyrightbold"/>
            </w:pPr>
            <w:r w:rsidRPr="00DA47C2">
              <w:t>–</w:t>
            </w:r>
          </w:p>
        </w:tc>
      </w:tr>
      <w:tr w:rsidR="00905F4F" w:rsidRPr="002029AF" w14:paraId="255A5AC5" w14:textId="77777777" w:rsidTr="0088737C">
        <w:tc>
          <w:tcPr>
            <w:tcW w:w="9637" w:type="dxa"/>
            <w:gridSpan w:val="3"/>
            <w:tcBorders>
              <w:top w:val="single" w:sz="4" w:space="0" w:color="auto"/>
              <w:bottom w:val="single" w:sz="4" w:space="0" w:color="A6A6A6"/>
            </w:tcBorders>
            <w:hideMark/>
          </w:tcPr>
          <w:p w14:paraId="0EA9DB9A" w14:textId="77777777" w:rsidR="00905F4F" w:rsidRPr="002029AF" w:rsidRDefault="00905F4F" w:rsidP="0088737C">
            <w:pPr>
              <w:pStyle w:val="ARfintablebodybold"/>
            </w:pPr>
            <w:r w:rsidRPr="00DA47C2">
              <w:t xml:space="preserve">2. </w:t>
            </w:r>
            <w:r>
              <w:t xml:space="preserve">New social, affordable, specialist disability and private housing </w:t>
            </w:r>
            <w:r>
              <w:br/>
              <w:t xml:space="preserve">in Flemington, </w:t>
            </w:r>
            <w:r w:rsidRPr="00DA47C2">
              <w:t>Brighton and Prahran</w:t>
            </w:r>
          </w:p>
        </w:tc>
      </w:tr>
      <w:tr w:rsidR="00905F4F" w:rsidRPr="002029AF" w14:paraId="1BCB1C6D" w14:textId="77777777" w:rsidTr="0088737C">
        <w:tc>
          <w:tcPr>
            <w:tcW w:w="7371" w:type="dxa"/>
            <w:tcBorders>
              <w:top w:val="single" w:sz="4" w:space="0" w:color="A6A6A6"/>
              <w:bottom w:val="single" w:sz="4" w:space="0" w:color="A6A6A6"/>
            </w:tcBorders>
            <w:hideMark/>
          </w:tcPr>
          <w:p w14:paraId="1658F768" w14:textId="77777777" w:rsidR="00905F4F" w:rsidRPr="002029AF" w:rsidRDefault="00905F4F" w:rsidP="0088737C">
            <w:pPr>
              <w:pStyle w:val="ARfintablebody"/>
            </w:pPr>
            <w:r w:rsidRPr="00DA47C2">
              <w:t>Less than 1 year</w:t>
            </w:r>
          </w:p>
        </w:tc>
        <w:tc>
          <w:tcPr>
            <w:tcW w:w="1133" w:type="dxa"/>
            <w:tcBorders>
              <w:top w:val="single" w:sz="4" w:space="0" w:color="A6A6A6"/>
              <w:bottom w:val="single" w:sz="4" w:space="0" w:color="A6A6A6"/>
            </w:tcBorders>
            <w:shd w:val="clear" w:color="auto" w:fill="E7E6E6"/>
            <w:noWrap/>
            <w:hideMark/>
          </w:tcPr>
          <w:p w14:paraId="6E182154" w14:textId="77777777" w:rsidR="00905F4F" w:rsidRPr="002029AF" w:rsidRDefault="00905F4F" w:rsidP="0088737C">
            <w:pPr>
              <w:pStyle w:val="ARfintablebodyright"/>
            </w:pPr>
            <w:r>
              <w:t>13.5</w:t>
            </w:r>
          </w:p>
        </w:tc>
        <w:tc>
          <w:tcPr>
            <w:tcW w:w="1133" w:type="dxa"/>
            <w:tcBorders>
              <w:top w:val="single" w:sz="4" w:space="0" w:color="A6A6A6"/>
              <w:bottom w:val="single" w:sz="4" w:space="0" w:color="A6A6A6"/>
            </w:tcBorders>
            <w:noWrap/>
            <w:hideMark/>
          </w:tcPr>
          <w:p w14:paraId="2EC37779" w14:textId="77777777" w:rsidR="00905F4F" w:rsidRPr="002029AF" w:rsidRDefault="00905F4F" w:rsidP="0088737C">
            <w:pPr>
              <w:pStyle w:val="ARfintablebodyright"/>
            </w:pPr>
            <w:r w:rsidRPr="00DA47C2">
              <w:t>–</w:t>
            </w:r>
          </w:p>
        </w:tc>
      </w:tr>
      <w:tr w:rsidR="00905F4F" w:rsidRPr="002029AF" w14:paraId="569FFD5B" w14:textId="77777777" w:rsidTr="0088737C">
        <w:tc>
          <w:tcPr>
            <w:tcW w:w="7371" w:type="dxa"/>
            <w:tcBorders>
              <w:top w:val="single" w:sz="4" w:space="0" w:color="A6A6A6"/>
              <w:bottom w:val="single" w:sz="4" w:space="0" w:color="A6A6A6"/>
            </w:tcBorders>
            <w:hideMark/>
          </w:tcPr>
          <w:p w14:paraId="5A0E2F4D" w14:textId="77777777" w:rsidR="00905F4F" w:rsidRPr="002029AF" w:rsidRDefault="00905F4F" w:rsidP="0088737C">
            <w:pPr>
              <w:pStyle w:val="ARfintablebody"/>
            </w:pPr>
            <w:r w:rsidRPr="00DA47C2">
              <w:t>Longer than 1 year and not longer than 5 years</w:t>
            </w:r>
          </w:p>
        </w:tc>
        <w:tc>
          <w:tcPr>
            <w:tcW w:w="1133" w:type="dxa"/>
            <w:tcBorders>
              <w:top w:val="single" w:sz="4" w:space="0" w:color="A6A6A6"/>
              <w:bottom w:val="single" w:sz="4" w:space="0" w:color="A6A6A6"/>
            </w:tcBorders>
            <w:shd w:val="clear" w:color="auto" w:fill="E7E6E6"/>
            <w:noWrap/>
            <w:hideMark/>
          </w:tcPr>
          <w:p w14:paraId="6D399588" w14:textId="77777777" w:rsidR="00905F4F" w:rsidRPr="002029AF" w:rsidRDefault="00905F4F" w:rsidP="0088737C">
            <w:pPr>
              <w:pStyle w:val="ARfintablebodyright"/>
            </w:pPr>
            <w:r>
              <w:t>73.7</w:t>
            </w:r>
          </w:p>
        </w:tc>
        <w:tc>
          <w:tcPr>
            <w:tcW w:w="1133" w:type="dxa"/>
            <w:tcBorders>
              <w:top w:val="single" w:sz="4" w:space="0" w:color="A6A6A6"/>
              <w:bottom w:val="single" w:sz="4" w:space="0" w:color="A6A6A6"/>
            </w:tcBorders>
            <w:noWrap/>
            <w:hideMark/>
          </w:tcPr>
          <w:p w14:paraId="552A6636" w14:textId="77777777" w:rsidR="00905F4F" w:rsidRPr="002029AF" w:rsidRDefault="00905F4F" w:rsidP="0088737C">
            <w:pPr>
              <w:pStyle w:val="ARfintablebodyright"/>
            </w:pPr>
            <w:r w:rsidRPr="00DA47C2">
              <w:t>–</w:t>
            </w:r>
          </w:p>
        </w:tc>
      </w:tr>
      <w:tr w:rsidR="00905F4F" w:rsidRPr="002029AF" w14:paraId="204461E3" w14:textId="77777777" w:rsidTr="0088737C">
        <w:tc>
          <w:tcPr>
            <w:tcW w:w="7371" w:type="dxa"/>
            <w:tcBorders>
              <w:top w:val="single" w:sz="4" w:space="0" w:color="A6A6A6"/>
            </w:tcBorders>
            <w:hideMark/>
          </w:tcPr>
          <w:p w14:paraId="52C780CC" w14:textId="77777777" w:rsidR="00905F4F" w:rsidRPr="002029AF" w:rsidRDefault="00905F4F" w:rsidP="0088737C">
            <w:pPr>
              <w:pStyle w:val="ARfintablebody"/>
            </w:pPr>
            <w:r w:rsidRPr="00DA47C2">
              <w:t>Longer than 5 years</w:t>
            </w:r>
          </w:p>
        </w:tc>
        <w:tc>
          <w:tcPr>
            <w:tcW w:w="1133" w:type="dxa"/>
            <w:tcBorders>
              <w:top w:val="single" w:sz="4" w:space="0" w:color="A6A6A6"/>
            </w:tcBorders>
            <w:shd w:val="clear" w:color="auto" w:fill="E7E6E6"/>
            <w:noWrap/>
            <w:hideMark/>
          </w:tcPr>
          <w:p w14:paraId="4AA4EBCC" w14:textId="77777777" w:rsidR="00905F4F" w:rsidRPr="002029AF" w:rsidRDefault="00905F4F" w:rsidP="0088737C">
            <w:pPr>
              <w:pStyle w:val="ARfintablebodyright"/>
            </w:pPr>
            <w:r w:rsidRPr="00DA47C2">
              <w:t>665.0</w:t>
            </w:r>
          </w:p>
        </w:tc>
        <w:tc>
          <w:tcPr>
            <w:tcW w:w="1133" w:type="dxa"/>
            <w:tcBorders>
              <w:top w:val="single" w:sz="4" w:space="0" w:color="A6A6A6"/>
            </w:tcBorders>
            <w:noWrap/>
            <w:hideMark/>
          </w:tcPr>
          <w:p w14:paraId="33F6DB35" w14:textId="77777777" w:rsidR="00905F4F" w:rsidRPr="002029AF" w:rsidRDefault="00905F4F" w:rsidP="0088737C">
            <w:pPr>
              <w:pStyle w:val="ARfintablebodyright"/>
            </w:pPr>
            <w:r w:rsidRPr="00DA47C2">
              <w:t>–</w:t>
            </w:r>
          </w:p>
        </w:tc>
      </w:tr>
      <w:tr w:rsidR="00905F4F" w:rsidRPr="002029AF" w14:paraId="38BBE28A" w14:textId="77777777" w:rsidTr="0088737C">
        <w:tc>
          <w:tcPr>
            <w:tcW w:w="7371" w:type="dxa"/>
            <w:tcBorders>
              <w:bottom w:val="single" w:sz="4" w:space="0" w:color="auto"/>
            </w:tcBorders>
            <w:hideMark/>
          </w:tcPr>
          <w:p w14:paraId="7A6C0EF0" w14:textId="77777777" w:rsidR="00905F4F" w:rsidRPr="002029AF" w:rsidRDefault="00905F4F" w:rsidP="0088737C">
            <w:pPr>
              <w:pStyle w:val="ARfintablebodybold"/>
            </w:pPr>
            <w:r w:rsidRPr="00DA47C2">
              <w:t xml:space="preserve">Total </w:t>
            </w:r>
            <w:r>
              <w:t xml:space="preserve">New social, affordable, specialist disability and private housing in Flemington, </w:t>
            </w:r>
            <w:r w:rsidRPr="00DA47C2">
              <w:t>Brighton and Prahran commitments</w:t>
            </w:r>
          </w:p>
        </w:tc>
        <w:tc>
          <w:tcPr>
            <w:tcW w:w="1133" w:type="dxa"/>
            <w:tcBorders>
              <w:bottom w:val="single" w:sz="4" w:space="0" w:color="auto"/>
            </w:tcBorders>
            <w:shd w:val="clear" w:color="auto" w:fill="E7E6E6"/>
            <w:noWrap/>
            <w:hideMark/>
          </w:tcPr>
          <w:p w14:paraId="1E860659" w14:textId="77777777" w:rsidR="00905F4F" w:rsidRPr="002029AF" w:rsidRDefault="00905F4F" w:rsidP="0088737C">
            <w:pPr>
              <w:pStyle w:val="ARfintablebodyrightbold"/>
            </w:pPr>
            <w:r w:rsidRPr="00DA47C2">
              <w:t>7</w:t>
            </w:r>
            <w:r>
              <w:t>5</w:t>
            </w:r>
            <w:r w:rsidRPr="00DA47C2">
              <w:t>2.</w:t>
            </w:r>
            <w:r>
              <w:t>2</w:t>
            </w:r>
          </w:p>
        </w:tc>
        <w:tc>
          <w:tcPr>
            <w:tcW w:w="1133" w:type="dxa"/>
            <w:tcBorders>
              <w:bottom w:val="single" w:sz="4" w:space="0" w:color="auto"/>
            </w:tcBorders>
            <w:noWrap/>
            <w:hideMark/>
          </w:tcPr>
          <w:p w14:paraId="16AE533C" w14:textId="77777777" w:rsidR="00905F4F" w:rsidRPr="002029AF" w:rsidRDefault="00905F4F" w:rsidP="0088737C">
            <w:pPr>
              <w:pStyle w:val="ARfintablebodyrightbold"/>
            </w:pPr>
            <w:r w:rsidRPr="00DA47C2">
              <w:t>–</w:t>
            </w:r>
          </w:p>
        </w:tc>
      </w:tr>
      <w:tr w:rsidR="00905F4F" w:rsidRPr="002029AF" w14:paraId="4D874B66" w14:textId="77777777" w:rsidTr="0088737C">
        <w:tc>
          <w:tcPr>
            <w:tcW w:w="7371" w:type="dxa"/>
            <w:tcBorders>
              <w:top w:val="single" w:sz="4" w:space="0" w:color="auto"/>
              <w:bottom w:val="single" w:sz="4" w:space="0" w:color="A6A6A6"/>
            </w:tcBorders>
            <w:hideMark/>
          </w:tcPr>
          <w:p w14:paraId="1AEE9563" w14:textId="77777777" w:rsidR="00905F4F" w:rsidRPr="002029AF" w:rsidRDefault="00905F4F" w:rsidP="0088737C">
            <w:pPr>
              <w:pStyle w:val="ARfintablebodybold"/>
            </w:pPr>
            <w:r w:rsidRPr="00DA47C2">
              <w:t>Total uncommissioned PPP commitments</w:t>
            </w:r>
          </w:p>
        </w:tc>
        <w:tc>
          <w:tcPr>
            <w:tcW w:w="1133" w:type="dxa"/>
            <w:tcBorders>
              <w:top w:val="single" w:sz="4" w:space="0" w:color="auto"/>
              <w:bottom w:val="single" w:sz="4" w:space="0" w:color="A6A6A6"/>
            </w:tcBorders>
            <w:shd w:val="clear" w:color="auto" w:fill="E7E6E6"/>
            <w:noWrap/>
            <w:hideMark/>
          </w:tcPr>
          <w:p w14:paraId="4DE5B4DB" w14:textId="77777777" w:rsidR="00905F4F" w:rsidRPr="002029AF" w:rsidRDefault="00905F4F" w:rsidP="0088737C">
            <w:pPr>
              <w:pStyle w:val="ARfintablebodyrightbold"/>
            </w:pPr>
            <w:r>
              <w:t>7,124.7</w:t>
            </w:r>
          </w:p>
        </w:tc>
        <w:tc>
          <w:tcPr>
            <w:tcW w:w="1133" w:type="dxa"/>
            <w:tcBorders>
              <w:top w:val="single" w:sz="4" w:space="0" w:color="auto"/>
              <w:bottom w:val="single" w:sz="4" w:space="0" w:color="A6A6A6"/>
            </w:tcBorders>
            <w:noWrap/>
            <w:hideMark/>
          </w:tcPr>
          <w:p w14:paraId="005810C0" w14:textId="77777777" w:rsidR="00905F4F" w:rsidRPr="002029AF" w:rsidRDefault="00905F4F" w:rsidP="0088737C">
            <w:pPr>
              <w:pStyle w:val="ARfintablebodyrightbold"/>
            </w:pPr>
            <w:r w:rsidRPr="00DA47C2">
              <w:t>–</w:t>
            </w:r>
          </w:p>
        </w:tc>
      </w:tr>
      <w:tr w:rsidR="00905F4F" w:rsidRPr="002029AF" w14:paraId="03853DC3" w14:textId="77777777" w:rsidTr="00860E95">
        <w:tc>
          <w:tcPr>
            <w:tcW w:w="7371" w:type="dxa"/>
            <w:tcBorders>
              <w:top w:val="single" w:sz="4" w:space="0" w:color="A6A6A6"/>
              <w:bottom w:val="single" w:sz="4" w:space="0" w:color="A6A6A6"/>
            </w:tcBorders>
            <w:hideMark/>
          </w:tcPr>
          <w:p w14:paraId="5A6463FE" w14:textId="77777777" w:rsidR="00905F4F" w:rsidRPr="002029AF" w:rsidRDefault="00905F4F" w:rsidP="0088737C">
            <w:pPr>
              <w:pStyle w:val="ARfintablebodybold"/>
            </w:pPr>
            <w:r w:rsidRPr="00DA47C2">
              <w:t>Total commitments for expenditure (inclusive of GST)</w:t>
            </w:r>
          </w:p>
        </w:tc>
        <w:tc>
          <w:tcPr>
            <w:tcW w:w="1133" w:type="dxa"/>
            <w:tcBorders>
              <w:top w:val="single" w:sz="4" w:space="0" w:color="A6A6A6"/>
              <w:bottom w:val="single" w:sz="4" w:space="0" w:color="A6A6A6"/>
            </w:tcBorders>
            <w:shd w:val="clear" w:color="auto" w:fill="E7E6E6"/>
            <w:noWrap/>
            <w:hideMark/>
          </w:tcPr>
          <w:p w14:paraId="585CEAA1" w14:textId="77777777" w:rsidR="00905F4F" w:rsidRPr="002029AF" w:rsidRDefault="00905F4F" w:rsidP="0088737C">
            <w:pPr>
              <w:pStyle w:val="ARfintablebodyrightbold"/>
            </w:pPr>
            <w:r w:rsidRPr="00DA47C2">
              <w:t>1</w:t>
            </w:r>
            <w:r>
              <w:t>6,917.6</w:t>
            </w:r>
          </w:p>
        </w:tc>
        <w:tc>
          <w:tcPr>
            <w:tcW w:w="1133" w:type="dxa"/>
            <w:tcBorders>
              <w:top w:val="single" w:sz="4" w:space="0" w:color="A6A6A6"/>
              <w:bottom w:val="single" w:sz="4" w:space="0" w:color="A6A6A6"/>
            </w:tcBorders>
            <w:noWrap/>
            <w:hideMark/>
          </w:tcPr>
          <w:p w14:paraId="7FA1F6C7" w14:textId="77777777" w:rsidR="00905F4F" w:rsidRPr="002029AF" w:rsidRDefault="00905F4F" w:rsidP="0088737C">
            <w:pPr>
              <w:pStyle w:val="ARfintablebodyrightbold"/>
            </w:pPr>
            <w:r w:rsidRPr="00DA47C2">
              <w:t>9,897.2</w:t>
            </w:r>
          </w:p>
        </w:tc>
      </w:tr>
      <w:tr w:rsidR="00905F4F" w:rsidRPr="002029AF" w14:paraId="6328E7B1" w14:textId="77777777" w:rsidTr="00860E95">
        <w:tc>
          <w:tcPr>
            <w:tcW w:w="7371" w:type="dxa"/>
            <w:tcBorders>
              <w:top w:val="single" w:sz="4" w:space="0" w:color="A6A6A6"/>
            </w:tcBorders>
            <w:hideMark/>
          </w:tcPr>
          <w:p w14:paraId="299F12EB" w14:textId="77777777" w:rsidR="00905F4F" w:rsidRPr="002029AF" w:rsidRDefault="00905F4F" w:rsidP="0088737C">
            <w:pPr>
              <w:pStyle w:val="ARfintablebody"/>
            </w:pPr>
            <w:r w:rsidRPr="00DA47C2">
              <w:t>Less GST recoverable from the ATO</w:t>
            </w:r>
          </w:p>
        </w:tc>
        <w:tc>
          <w:tcPr>
            <w:tcW w:w="1133" w:type="dxa"/>
            <w:tcBorders>
              <w:top w:val="single" w:sz="4" w:space="0" w:color="A6A6A6"/>
            </w:tcBorders>
            <w:shd w:val="clear" w:color="auto" w:fill="E7E6E6"/>
            <w:noWrap/>
            <w:hideMark/>
          </w:tcPr>
          <w:p w14:paraId="56A59A3C" w14:textId="77777777" w:rsidR="00905F4F" w:rsidRPr="002029AF" w:rsidRDefault="00905F4F" w:rsidP="0088737C">
            <w:pPr>
              <w:pStyle w:val="ARfintablebodyright"/>
            </w:pPr>
            <w:r w:rsidRPr="00DA47C2">
              <w:t>1,</w:t>
            </w:r>
            <w:r>
              <w:t>364.9</w:t>
            </w:r>
          </w:p>
        </w:tc>
        <w:tc>
          <w:tcPr>
            <w:tcW w:w="1133" w:type="dxa"/>
            <w:tcBorders>
              <w:top w:val="single" w:sz="4" w:space="0" w:color="A6A6A6"/>
            </w:tcBorders>
            <w:noWrap/>
            <w:hideMark/>
          </w:tcPr>
          <w:p w14:paraId="2A1AD9F9" w14:textId="77777777" w:rsidR="00905F4F" w:rsidRPr="002029AF" w:rsidRDefault="00905F4F" w:rsidP="0088737C">
            <w:pPr>
              <w:pStyle w:val="ARfintablebodyright"/>
            </w:pPr>
            <w:r w:rsidRPr="00DA47C2">
              <w:t>876.6</w:t>
            </w:r>
          </w:p>
        </w:tc>
      </w:tr>
      <w:tr w:rsidR="00905F4F" w:rsidRPr="002029AF" w14:paraId="1B1B4E83" w14:textId="77777777" w:rsidTr="00860E95">
        <w:tc>
          <w:tcPr>
            <w:tcW w:w="7371" w:type="dxa"/>
            <w:hideMark/>
          </w:tcPr>
          <w:p w14:paraId="334D6105" w14:textId="77777777" w:rsidR="00905F4F" w:rsidRPr="002029AF" w:rsidRDefault="00905F4F" w:rsidP="0088737C">
            <w:pPr>
              <w:pStyle w:val="ARfintablebodybold"/>
            </w:pPr>
            <w:r w:rsidRPr="00DA47C2">
              <w:t>Total commitments for expenditure (exclusive of GST)</w:t>
            </w:r>
          </w:p>
        </w:tc>
        <w:tc>
          <w:tcPr>
            <w:tcW w:w="1133" w:type="dxa"/>
            <w:shd w:val="clear" w:color="auto" w:fill="E7E6E6"/>
            <w:noWrap/>
            <w:hideMark/>
          </w:tcPr>
          <w:p w14:paraId="3A8FCFFD" w14:textId="77777777" w:rsidR="00905F4F" w:rsidRPr="002029AF" w:rsidRDefault="00905F4F" w:rsidP="0088737C">
            <w:pPr>
              <w:pStyle w:val="ARfintablebodyrightbold"/>
            </w:pPr>
            <w:r w:rsidRPr="00DA47C2">
              <w:t>1</w:t>
            </w:r>
            <w:r>
              <w:t>5,552.7</w:t>
            </w:r>
          </w:p>
        </w:tc>
        <w:tc>
          <w:tcPr>
            <w:tcW w:w="1133" w:type="dxa"/>
            <w:noWrap/>
            <w:hideMark/>
          </w:tcPr>
          <w:p w14:paraId="3A2AE837" w14:textId="77777777" w:rsidR="00905F4F" w:rsidRPr="002029AF" w:rsidRDefault="00905F4F" w:rsidP="0088737C">
            <w:pPr>
              <w:pStyle w:val="ARfintablebodyrightbold"/>
            </w:pPr>
            <w:r w:rsidRPr="00DA47C2">
              <w:t>9,020.6</w:t>
            </w:r>
          </w:p>
        </w:tc>
      </w:tr>
    </w:tbl>
    <w:p w14:paraId="019FCAD7" w14:textId="77777777" w:rsidR="00905F4F" w:rsidRDefault="00905F4F" w:rsidP="0088737C">
      <w:pPr>
        <w:pStyle w:val="ARfintablefootnote"/>
        <w:spacing w:line="240" w:lineRule="auto"/>
        <w:rPr>
          <w:iCs/>
          <w:lang w:eastAsia="en-AU"/>
        </w:rPr>
      </w:pPr>
      <w:r>
        <w:rPr>
          <w:iCs/>
          <w:lang w:eastAsia="en-AU"/>
        </w:rPr>
        <w:t>Notes:</w:t>
      </w:r>
    </w:p>
    <w:p w14:paraId="6A354603" w14:textId="77777777" w:rsidR="00905F4F" w:rsidRDefault="00905F4F" w:rsidP="0088737C">
      <w:pPr>
        <w:pStyle w:val="ARfintablefootnoteindent"/>
      </w:pPr>
      <w:r>
        <w:t>(i)</w:t>
      </w:r>
      <w:r>
        <w:tab/>
        <w:t>For future finance lease and non-cancellable operating lease payments that are recognised on the balance sheet, refer to Note 7.2 Leases.</w:t>
      </w:r>
    </w:p>
    <w:p w14:paraId="18CBCBDE" w14:textId="77777777" w:rsidR="00905F4F" w:rsidRDefault="00905F4F" w:rsidP="0088737C">
      <w:pPr>
        <w:pStyle w:val="ARfintablefootnoteindent"/>
      </w:pPr>
      <w:r>
        <w:t>(ii)</w:t>
      </w:r>
      <w:r>
        <w:tab/>
        <w:t>GST is not included in some of the above commitments as they relate to either input taxed or exempt goods and services.</w:t>
      </w:r>
    </w:p>
    <w:p w14:paraId="5D58BC5E" w14:textId="77777777" w:rsidR="00905F4F" w:rsidRDefault="00905F4F" w:rsidP="0088737C">
      <w:pPr>
        <w:pStyle w:val="ARfintablefootnoteindent"/>
      </w:pPr>
      <w:r>
        <w:t>(iii)</w:t>
      </w:r>
      <w:r>
        <w:tab/>
        <w:t xml:space="preserve">The department has an occupancy agreement, ending on 31 October 2021, with the Department of Treasury and Finance Shared Service Provider for office accommodation at various locations across Victoria and other related services, including management fee, repairs and maintenance, cleaning, security, utilities, etc. A significant judgement was made that the occupancy agreement is a </w:t>
      </w:r>
      <w:r w:rsidRPr="006B441D">
        <w:t xml:space="preserve">service contract (rather than a ‘lease’ as defined in AASB 16 </w:t>
      </w:r>
      <w:r w:rsidRPr="006B441D">
        <w:rPr>
          <w:rStyle w:val="Emphasis"/>
        </w:rPr>
        <w:t>Leases</w:t>
      </w:r>
      <w:r w:rsidRPr="006B441D">
        <w:t>). The cost for the accommodation and other related services</w:t>
      </w:r>
      <w:r>
        <w:t xml:space="preserve"> are expensed (refer to Note 3.1.5 Other operating expenses) based on the agreed payments as per the occupancy agreement.</w:t>
      </w:r>
    </w:p>
    <w:p w14:paraId="303F4F3F" w14:textId="77777777" w:rsidR="00905F4F" w:rsidRDefault="00905F4F" w:rsidP="0088737C">
      <w:pPr>
        <w:pStyle w:val="Heading6"/>
      </w:pPr>
      <w:bookmarkStart w:id="531" w:name="_Toc85121506"/>
      <w:r>
        <w:t>Public private partnership funding commitments</w:t>
      </w:r>
      <w:bookmarkEnd w:id="531"/>
    </w:p>
    <w:p w14:paraId="07CFE959" w14:textId="77777777" w:rsidR="00905F4F" w:rsidRDefault="00905F4F" w:rsidP="0088737C">
      <w:pPr>
        <w:pStyle w:val="ARfinbody"/>
      </w:pPr>
      <w:r>
        <w:t xml:space="preserve">The Minister for Health entered into six long-term contracts with various private sector consortiums for the design, construction, maintenance and financing of hospital infrastructure assets, one for the Royal Women’s Hospital, the Royal Children’s Hospital, the Victorian Comprehensive Cancer Centre and Bendigo Hospital, and two for Casey Hospital. These arrangements are referred to as </w:t>
      </w:r>
      <w:r w:rsidRPr="005D4D54">
        <w:t>public private partnerships (PPP).</w:t>
      </w:r>
    </w:p>
    <w:p w14:paraId="4E37BD6B" w14:textId="77777777" w:rsidR="00905F4F" w:rsidRDefault="00905F4F" w:rsidP="0088737C">
      <w:pPr>
        <w:pStyle w:val="ARfinbody"/>
      </w:pPr>
      <w:r>
        <w:t>The respective health agency is the operator of the PPP infrastructure assets and consequently recognises the associated assets, finance lease liabilities, transactions and commitments to the private sector provider in their own financial statements. For additional information relating to these balances, transactions and commitments (including present value information) refer to the relevant health agencies’ financial reports.</w:t>
      </w:r>
    </w:p>
    <w:p w14:paraId="4B6A93A7" w14:textId="77777777" w:rsidR="00905F4F" w:rsidRDefault="00905F4F" w:rsidP="0088737C">
      <w:pPr>
        <w:pStyle w:val="ARfinbody"/>
      </w:pPr>
      <w:r>
        <w:t>In the table above, the department has disclosed the total nominal amounts due to the private sector consortiums, as the department has agreed to fund these amounts on behalf of the relevant health sector agencies to satisfy the terms of the PPP arrangements. These amounts include the principal, interest, maintenance and ancillary services payments required over the remaining terms of the contracts. These payments will be funded via appropriation revenue and will be recognised as a grant expense to the health agency.</w:t>
      </w:r>
    </w:p>
    <w:p w14:paraId="52AF4914" w14:textId="77777777" w:rsidR="00905F4F" w:rsidRDefault="00905F4F" w:rsidP="0088737C">
      <w:pPr>
        <w:pStyle w:val="Heading5"/>
        <w:rPr>
          <w:lang w:eastAsia="en-AU"/>
        </w:rPr>
      </w:pPr>
      <w:bookmarkStart w:id="532" w:name="_Toc85121507"/>
      <w:r>
        <w:rPr>
          <w:lang w:eastAsia="en-AU"/>
        </w:rPr>
        <w:t>7.5.2 Public private partnership (PPP) commitments</w:t>
      </w:r>
      <w:bookmarkEnd w:id="532"/>
    </w:p>
    <w:p w14:paraId="2993752F" w14:textId="77777777" w:rsidR="00905F4F" w:rsidRPr="00064EE6" w:rsidRDefault="00905F4F" w:rsidP="0088737C">
      <w:pPr>
        <w:pStyle w:val="ARfinbody"/>
      </w:pPr>
      <w:r>
        <w:t xml:space="preserve">The department sometimes enters into arrangements with private sector participants to design and construct or upgrade assets used to provide public services. These arrangements usually include the provision of operational and maintenance services for a specified period of time. These arrangements are often referred to as </w:t>
      </w:r>
      <w:r w:rsidRPr="005D4D54">
        <w:t>public private partnerships</w:t>
      </w:r>
      <w:r w:rsidRPr="00753144">
        <w:t xml:space="preserve"> (PPP)</w:t>
      </w:r>
      <w:r w:rsidRPr="005D4D54">
        <w:t>.</w:t>
      </w:r>
    </w:p>
    <w:p w14:paraId="19035BA7" w14:textId="77777777" w:rsidR="00905F4F" w:rsidRDefault="00905F4F" w:rsidP="0088737C">
      <w:pPr>
        <w:pStyle w:val="ARfinbody"/>
      </w:pPr>
      <w:r>
        <w:lastRenderedPageBreak/>
        <w:t>PPPs usually take one of two main forms. In the more common form, the department pays the operator over the arrangement period, subject to specified performance criteria being met. At the date of commitment to the principal provisions of the arrangement, these estimated periodic payments are allocated between a component related to the design and construction or upgrading of the asset and components related to the ongoing operation and maintenance of the asset. The former component is accounted for as either a lease, a service concession arrangement or construction of an item of property, plant and equipment. The remaining components are accounted for as commitments for operating costs, which are expensed in the comprehensive operating statement as they are incurred. The other, less common, form of PPP is one in which the department grants to an operator, for a specified period of time, the right to collect fees from users of the PPP asset, in return for which the operator constructs the asset and has the obligation to supply agreed-upon services, including maintenance of the asset for the period of the concession. These private sector entities typically lease land, and sometimes state works, from the department and construct infrastructure. At the end of the concession period, the land and state works, together with the constructed facilities, will be returned to the department.</w:t>
      </w:r>
    </w:p>
    <w:p w14:paraId="30DFC566" w14:textId="77777777" w:rsidR="00905F4F" w:rsidRDefault="00905F4F" w:rsidP="0088737C">
      <w:pPr>
        <w:pStyle w:val="ARfinbodylargespace"/>
      </w:pPr>
      <w:r>
        <w:t xml:space="preserve">AASB 1059 </w:t>
      </w:r>
      <w:r>
        <w:rPr>
          <w:rStyle w:val="Emphasis"/>
        </w:rPr>
        <w:t>Service Concession Arrangements: Grantors</w:t>
      </w:r>
      <w:r>
        <w:t xml:space="preserve"> applies to arrangements where an operator provides public services, using a service concession asset, on behalf of the state and importantly, the operator manages at least some of the public service at its own discretion. The state must also control the asset for AASB 1059 to apply. This means that certain PPP arrangements will not be within the scope of AASB 1059 and will continue to be accounted for as either leases or assets being constructed by the state and conversely, certain arrangements that are not PPPs (such as certain external service arrangements) could be captured within the scope of AASB 1059. The department has determined which arrangements should be accounted for under AASB 1059 and details of these are included in Note 7.5.3 below.</w:t>
      </w:r>
    </w:p>
    <w:tbl>
      <w:tblPr>
        <w:tblStyle w:val="TableGrid"/>
        <w:tblW w:w="9639" w:type="dxa"/>
        <w:tblLayout w:type="fixed"/>
        <w:tblLook w:val="04A0" w:firstRow="1" w:lastRow="0" w:firstColumn="1" w:lastColumn="0" w:noHBand="0" w:noVBand="1"/>
      </w:tblPr>
      <w:tblGrid>
        <w:gridCol w:w="3967"/>
        <w:gridCol w:w="1418"/>
        <w:gridCol w:w="1418"/>
        <w:gridCol w:w="1418"/>
        <w:gridCol w:w="1418"/>
      </w:tblGrid>
      <w:tr w:rsidR="00905F4F" w14:paraId="43F63988"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3967" w:type="dxa"/>
            <w:vMerge w:val="restart"/>
          </w:tcPr>
          <w:p w14:paraId="13A4A895" w14:textId="77777777" w:rsidR="00905F4F" w:rsidRDefault="00905F4F" w:rsidP="0088737C">
            <w:pPr>
              <w:pStyle w:val="ARfintablecolhead"/>
            </w:pPr>
            <w:r>
              <w:t xml:space="preserve">PPP commitments </w:t>
            </w:r>
            <w:r w:rsidRPr="00B72688">
              <w:rPr>
                <w:rStyle w:val="Superscript"/>
              </w:rPr>
              <w:t>(i)</w:t>
            </w:r>
          </w:p>
          <w:p w14:paraId="2EE41D65" w14:textId="77777777" w:rsidR="00905F4F" w:rsidRDefault="00905F4F" w:rsidP="0088737C">
            <w:pPr>
              <w:pStyle w:val="ARfintablecolhead"/>
            </w:pPr>
            <w:r>
              <w:t>2021</w:t>
            </w:r>
          </w:p>
        </w:tc>
        <w:tc>
          <w:tcPr>
            <w:tcW w:w="1418" w:type="dxa"/>
          </w:tcPr>
          <w:p w14:paraId="00486730" w14:textId="77777777" w:rsidR="00905F4F" w:rsidRDefault="00905F4F" w:rsidP="0088737C">
            <w:pPr>
              <w:pStyle w:val="ARfintablecolheadright"/>
              <w:rPr>
                <w:lang w:eastAsia="en-US"/>
              </w:rPr>
            </w:pPr>
            <w:r>
              <w:t>Liability</w:t>
            </w:r>
          </w:p>
        </w:tc>
        <w:tc>
          <w:tcPr>
            <w:tcW w:w="1418" w:type="dxa"/>
          </w:tcPr>
          <w:p w14:paraId="74AB5874" w14:textId="77777777" w:rsidR="00905F4F" w:rsidRDefault="00905F4F" w:rsidP="0088737C">
            <w:pPr>
              <w:pStyle w:val="ARfintablecolheadright"/>
            </w:pPr>
            <w:r>
              <w:t>Capital contribution</w:t>
            </w:r>
          </w:p>
        </w:tc>
        <w:tc>
          <w:tcPr>
            <w:tcW w:w="1418" w:type="dxa"/>
          </w:tcPr>
          <w:p w14:paraId="6C6D46F0" w14:textId="77777777" w:rsidR="00905F4F" w:rsidRDefault="00905F4F" w:rsidP="0088737C">
            <w:pPr>
              <w:pStyle w:val="ARfintablecolheadright"/>
            </w:pPr>
            <w:r>
              <w:t>Other commitments</w:t>
            </w:r>
          </w:p>
        </w:tc>
        <w:tc>
          <w:tcPr>
            <w:tcW w:w="1418" w:type="dxa"/>
          </w:tcPr>
          <w:p w14:paraId="37474386" w14:textId="77777777" w:rsidR="00905F4F" w:rsidRDefault="00905F4F" w:rsidP="0088737C">
            <w:pPr>
              <w:pStyle w:val="ARfintablecolheadright"/>
            </w:pPr>
            <w:r>
              <w:t>Total commitments</w:t>
            </w:r>
          </w:p>
        </w:tc>
      </w:tr>
      <w:tr w:rsidR="00905F4F" w14:paraId="67C51B24"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3967" w:type="dxa"/>
            <w:vMerge/>
            <w:hideMark/>
          </w:tcPr>
          <w:p w14:paraId="5809E5AE" w14:textId="77777777" w:rsidR="00905F4F" w:rsidRDefault="00905F4F" w:rsidP="0088737C">
            <w:pPr>
              <w:pStyle w:val="ARfintablecolhead"/>
            </w:pPr>
          </w:p>
        </w:tc>
        <w:tc>
          <w:tcPr>
            <w:tcW w:w="1418" w:type="dxa"/>
            <w:hideMark/>
          </w:tcPr>
          <w:p w14:paraId="0EBD24CC" w14:textId="77777777" w:rsidR="00905F4F" w:rsidRDefault="00905F4F" w:rsidP="0088737C">
            <w:pPr>
              <w:pStyle w:val="ARfintablecolheadright"/>
            </w:pPr>
            <w:r>
              <w:t>Discounted value</w:t>
            </w:r>
          </w:p>
          <w:p w14:paraId="09395EC2" w14:textId="77777777" w:rsidR="00905F4F" w:rsidRDefault="00905F4F" w:rsidP="0088737C">
            <w:pPr>
              <w:pStyle w:val="ARfintablecolheadright"/>
              <w:rPr>
                <w:lang w:eastAsia="en-US"/>
              </w:rPr>
            </w:pPr>
            <w:r>
              <w:t>$M</w:t>
            </w:r>
          </w:p>
        </w:tc>
        <w:tc>
          <w:tcPr>
            <w:tcW w:w="1418" w:type="dxa"/>
            <w:hideMark/>
          </w:tcPr>
          <w:p w14:paraId="78F4F83D" w14:textId="77777777" w:rsidR="00905F4F" w:rsidRDefault="00905F4F" w:rsidP="0088737C">
            <w:pPr>
              <w:pStyle w:val="ARfintablecolheadright"/>
            </w:pPr>
            <w:r>
              <w:t>Nominal value</w:t>
            </w:r>
          </w:p>
          <w:p w14:paraId="68E42C1A" w14:textId="77777777" w:rsidR="00905F4F" w:rsidRDefault="00905F4F" w:rsidP="0088737C">
            <w:pPr>
              <w:pStyle w:val="ARfintablecolheadright"/>
            </w:pPr>
            <w:r>
              <w:t>$M</w:t>
            </w:r>
          </w:p>
        </w:tc>
        <w:tc>
          <w:tcPr>
            <w:tcW w:w="1418" w:type="dxa"/>
            <w:hideMark/>
          </w:tcPr>
          <w:p w14:paraId="147CC9AC" w14:textId="77777777" w:rsidR="00905F4F" w:rsidRDefault="00905F4F" w:rsidP="0088737C">
            <w:pPr>
              <w:pStyle w:val="ARfintablecolheadright"/>
            </w:pPr>
            <w:r>
              <w:t>Present value</w:t>
            </w:r>
          </w:p>
          <w:p w14:paraId="1251985D" w14:textId="77777777" w:rsidR="00905F4F" w:rsidRDefault="00905F4F" w:rsidP="0088737C">
            <w:pPr>
              <w:pStyle w:val="ARfintablecolheadright"/>
            </w:pPr>
            <w:r>
              <w:t>$M</w:t>
            </w:r>
          </w:p>
        </w:tc>
        <w:tc>
          <w:tcPr>
            <w:tcW w:w="1418" w:type="dxa"/>
            <w:hideMark/>
          </w:tcPr>
          <w:p w14:paraId="5F4EE932" w14:textId="77777777" w:rsidR="00905F4F" w:rsidRDefault="00905F4F" w:rsidP="0088737C">
            <w:pPr>
              <w:pStyle w:val="ARfintablecolheadright"/>
            </w:pPr>
            <w:r>
              <w:t>Nominal value</w:t>
            </w:r>
          </w:p>
          <w:p w14:paraId="715512F4" w14:textId="77777777" w:rsidR="00905F4F" w:rsidRDefault="00905F4F" w:rsidP="0088737C">
            <w:pPr>
              <w:pStyle w:val="ARfintablecolheadright"/>
            </w:pPr>
            <w:r>
              <w:t>$M</w:t>
            </w:r>
          </w:p>
        </w:tc>
      </w:tr>
      <w:tr w:rsidR="00905F4F" w14:paraId="4CAC9FE7" w14:textId="77777777" w:rsidTr="0088737C">
        <w:trPr>
          <w:trHeight w:val="255"/>
        </w:trPr>
        <w:tc>
          <w:tcPr>
            <w:tcW w:w="9639" w:type="dxa"/>
            <w:gridSpan w:val="5"/>
            <w:hideMark/>
          </w:tcPr>
          <w:p w14:paraId="0FAF21B4" w14:textId="77777777" w:rsidR="00905F4F" w:rsidRDefault="00905F4F" w:rsidP="0088737C">
            <w:pPr>
              <w:pStyle w:val="ARfintablebodybold"/>
              <w:rPr>
                <w:sz w:val="20"/>
                <w:szCs w:val="20"/>
              </w:rPr>
            </w:pPr>
            <w:r>
              <w:t xml:space="preserve">Uncommissioned PPPs </w:t>
            </w:r>
            <w:r w:rsidRPr="00EB5975">
              <w:rPr>
                <w:rStyle w:val="Superscript"/>
              </w:rPr>
              <w:t>(ii)(iii)(iv)</w:t>
            </w:r>
          </w:p>
        </w:tc>
      </w:tr>
      <w:tr w:rsidR="00905F4F" w14:paraId="2947EA20" w14:textId="77777777" w:rsidTr="0088737C">
        <w:trPr>
          <w:trHeight w:val="255"/>
        </w:trPr>
        <w:tc>
          <w:tcPr>
            <w:tcW w:w="3967" w:type="dxa"/>
            <w:hideMark/>
          </w:tcPr>
          <w:p w14:paraId="157F2C86" w14:textId="77777777" w:rsidR="00905F4F" w:rsidRDefault="00905F4F" w:rsidP="0088737C">
            <w:pPr>
              <w:pStyle w:val="ARfintablebody"/>
              <w:rPr>
                <w:lang w:eastAsia="en-US"/>
              </w:rPr>
            </w:pPr>
            <w:r>
              <w:t xml:space="preserve">New Footscray Hospital </w:t>
            </w:r>
            <w:r w:rsidRPr="00EB5975">
              <w:rPr>
                <w:rStyle w:val="Superscript"/>
              </w:rPr>
              <w:t>(v)</w:t>
            </w:r>
          </w:p>
        </w:tc>
        <w:tc>
          <w:tcPr>
            <w:tcW w:w="1418" w:type="dxa"/>
            <w:noWrap/>
            <w:hideMark/>
          </w:tcPr>
          <w:p w14:paraId="4ADBCEB8" w14:textId="77777777" w:rsidR="00905F4F" w:rsidRDefault="00905F4F" w:rsidP="0088737C">
            <w:pPr>
              <w:pStyle w:val="ARfintablebodyright"/>
            </w:pPr>
            <w:r>
              <w:t>1,646.1</w:t>
            </w:r>
          </w:p>
        </w:tc>
        <w:tc>
          <w:tcPr>
            <w:tcW w:w="1418" w:type="dxa"/>
            <w:noWrap/>
            <w:hideMark/>
          </w:tcPr>
          <w:p w14:paraId="6D9651F7" w14:textId="77777777" w:rsidR="00905F4F" w:rsidRDefault="00905F4F" w:rsidP="0088737C">
            <w:pPr>
              <w:pStyle w:val="ARfintablebodyright"/>
            </w:pPr>
            <w:r>
              <w:t>573.0</w:t>
            </w:r>
          </w:p>
        </w:tc>
        <w:tc>
          <w:tcPr>
            <w:tcW w:w="1418" w:type="dxa"/>
            <w:noWrap/>
            <w:hideMark/>
          </w:tcPr>
          <w:p w14:paraId="3AD36ADD" w14:textId="77777777" w:rsidR="00905F4F" w:rsidRDefault="00905F4F" w:rsidP="0088737C">
            <w:pPr>
              <w:pStyle w:val="ARfintablebodyright"/>
            </w:pPr>
            <w:r>
              <w:t>1,335.0</w:t>
            </w:r>
          </w:p>
        </w:tc>
        <w:tc>
          <w:tcPr>
            <w:tcW w:w="1418" w:type="dxa"/>
            <w:noWrap/>
            <w:hideMark/>
          </w:tcPr>
          <w:p w14:paraId="5BB77D1F" w14:textId="77777777" w:rsidR="00905F4F" w:rsidRDefault="00905F4F" w:rsidP="0088737C">
            <w:pPr>
              <w:pStyle w:val="ARfintablebodyright"/>
            </w:pPr>
            <w:r>
              <w:t>6,372.5</w:t>
            </w:r>
          </w:p>
        </w:tc>
      </w:tr>
      <w:tr w:rsidR="00905F4F" w14:paraId="69201707" w14:textId="77777777" w:rsidTr="0088737C">
        <w:trPr>
          <w:trHeight w:val="255"/>
        </w:trPr>
        <w:tc>
          <w:tcPr>
            <w:tcW w:w="3967" w:type="dxa"/>
            <w:hideMark/>
          </w:tcPr>
          <w:p w14:paraId="46ED9BA0" w14:textId="77777777" w:rsidR="00905F4F" w:rsidRDefault="00905F4F" w:rsidP="0088737C">
            <w:pPr>
              <w:pStyle w:val="ARfintablebody"/>
            </w:pPr>
            <w:r>
              <w:t xml:space="preserve">New social, affordable, specialist disability and private housing in Flemington, Brighton and Prahran </w:t>
            </w:r>
            <w:r w:rsidRPr="00EB5975">
              <w:rPr>
                <w:rStyle w:val="Superscript"/>
              </w:rPr>
              <w:t>(vi)</w:t>
            </w:r>
          </w:p>
        </w:tc>
        <w:tc>
          <w:tcPr>
            <w:tcW w:w="1418" w:type="dxa"/>
            <w:noWrap/>
            <w:hideMark/>
          </w:tcPr>
          <w:p w14:paraId="24782656" w14:textId="77777777" w:rsidR="00905F4F" w:rsidRDefault="00905F4F" w:rsidP="0088737C">
            <w:pPr>
              <w:pStyle w:val="ARfintablebodyright"/>
            </w:pPr>
            <w:r>
              <w:t>223.3</w:t>
            </w:r>
          </w:p>
        </w:tc>
        <w:tc>
          <w:tcPr>
            <w:tcW w:w="1418" w:type="dxa"/>
            <w:noWrap/>
            <w:hideMark/>
          </w:tcPr>
          <w:p w14:paraId="30638995" w14:textId="77777777" w:rsidR="00905F4F" w:rsidRDefault="00905F4F" w:rsidP="0088737C">
            <w:pPr>
              <w:pStyle w:val="ARfintablebodyright"/>
            </w:pPr>
            <w:r>
              <w:t>50.0</w:t>
            </w:r>
          </w:p>
        </w:tc>
        <w:tc>
          <w:tcPr>
            <w:tcW w:w="1418" w:type="dxa"/>
            <w:noWrap/>
            <w:hideMark/>
          </w:tcPr>
          <w:p w14:paraId="75A1F8E2" w14:textId="77777777" w:rsidR="00905F4F" w:rsidRDefault="00905F4F" w:rsidP="0088737C">
            <w:pPr>
              <w:pStyle w:val="ARfintablebodyright"/>
            </w:pPr>
            <w:r>
              <w:t>38.0</w:t>
            </w:r>
          </w:p>
        </w:tc>
        <w:tc>
          <w:tcPr>
            <w:tcW w:w="1418" w:type="dxa"/>
            <w:noWrap/>
            <w:hideMark/>
          </w:tcPr>
          <w:p w14:paraId="61D5FB8C" w14:textId="77777777" w:rsidR="00905F4F" w:rsidRDefault="00905F4F" w:rsidP="0088737C">
            <w:pPr>
              <w:pStyle w:val="ARfintablebodyright"/>
            </w:pPr>
            <w:r>
              <w:t>752.2</w:t>
            </w:r>
          </w:p>
        </w:tc>
      </w:tr>
      <w:tr w:rsidR="00905F4F" w14:paraId="0DDD7C94" w14:textId="77777777" w:rsidTr="0088737C">
        <w:trPr>
          <w:trHeight w:val="255"/>
        </w:trPr>
        <w:tc>
          <w:tcPr>
            <w:tcW w:w="3967" w:type="dxa"/>
            <w:hideMark/>
          </w:tcPr>
          <w:p w14:paraId="0F205A56" w14:textId="77777777" w:rsidR="00905F4F" w:rsidRDefault="00905F4F" w:rsidP="0088737C">
            <w:pPr>
              <w:pStyle w:val="ARfintablebodybold"/>
            </w:pPr>
            <w:r>
              <w:t>Total uncommissioned PPPs</w:t>
            </w:r>
          </w:p>
        </w:tc>
        <w:tc>
          <w:tcPr>
            <w:tcW w:w="1418" w:type="dxa"/>
            <w:noWrap/>
            <w:hideMark/>
          </w:tcPr>
          <w:p w14:paraId="67365335" w14:textId="77777777" w:rsidR="00905F4F" w:rsidRDefault="00905F4F" w:rsidP="0088737C">
            <w:pPr>
              <w:pStyle w:val="ARfintablebodyrightbold"/>
            </w:pPr>
            <w:r>
              <w:t>1,869.4</w:t>
            </w:r>
          </w:p>
        </w:tc>
        <w:tc>
          <w:tcPr>
            <w:tcW w:w="1418" w:type="dxa"/>
            <w:noWrap/>
            <w:hideMark/>
          </w:tcPr>
          <w:p w14:paraId="2A22FA69" w14:textId="77777777" w:rsidR="00905F4F" w:rsidRDefault="00905F4F" w:rsidP="0088737C">
            <w:pPr>
              <w:pStyle w:val="ARfintablebodyrightbold"/>
            </w:pPr>
            <w:r>
              <w:t>623.0</w:t>
            </w:r>
          </w:p>
        </w:tc>
        <w:tc>
          <w:tcPr>
            <w:tcW w:w="1418" w:type="dxa"/>
            <w:noWrap/>
            <w:hideMark/>
          </w:tcPr>
          <w:p w14:paraId="1AED660A" w14:textId="77777777" w:rsidR="00905F4F" w:rsidRDefault="00905F4F" w:rsidP="0088737C">
            <w:pPr>
              <w:pStyle w:val="ARfintablebodyrightbold"/>
            </w:pPr>
            <w:r>
              <w:t>1,373.0</w:t>
            </w:r>
          </w:p>
        </w:tc>
        <w:tc>
          <w:tcPr>
            <w:tcW w:w="1418" w:type="dxa"/>
            <w:noWrap/>
            <w:hideMark/>
          </w:tcPr>
          <w:p w14:paraId="20704395" w14:textId="77777777" w:rsidR="00905F4F" w:rsidRDefault="00905F4F" w:rsidP="0088737C">
            <w:pPr>
              <w:pStyle w:val="ARfintablebodyrightbold"/>
            </w:pPr>
            <w:r>
              <w:t>7,124.7</w:t>
            </w:r>
          </w:p>
        </w:tc>
      </w:tr>
      <w:tr w:rsidR="00905F4F" w14:paraId="5E455309" w14:textId="77777777" w:rsidTr="0088737C">
        <w:trPr>
          <w:trHeight w:val="255"/>
        </w:trPr>
        <w:tc>
          <w:tcPr>
            <w:tcW w:w="3967" w:type="dxa"/>
            <w:hideMark/>
          </w:tcPr>
          <w:p w14:paraId="0500FE41" w14:textId="77777777" w:rsidR="00905F4F" w:rsidRDefault="00905F4F" w:rsidP="0088737C">
            <w:pPr>
              <w:pStyle w:val="ARfintablebodybold"/>
            </w:pPr>
            <w:r>
              <w:t>Total commitments for PPPs</w:t>
            </w:r>
          </w:p>
        </w:tc>
        <w:tc>
          <w:tcPr>
            <w:tcW w:w="1418" w:type="dxa"/>
            <w:noWrap/>
            <w:hideMark/>
          </w:tcPr>
          <w:p w14:paraId="1226B7D7" w14:textId="77777777" w:rsidR="00905F4F" w:rsidRDefault="00905F4F" w:rsidP="0088737C">
            <w:pPr>
              <w:pStyle w:val="ARfintablebodyrightbold"/>
            </w:pPr>
            <w:r>
              <w:t>1,869.4</w:t>
            </w:r>
          </w:p>
        </w:tc>
        <w:tc>
          <w:tcPr>
            <w:tcW w:w="1418" w:type="dxa"/>
            <w:noWrap/>
            <w:hideMark/>
          </w:tcPr>
          <w:p w14:paraId="72677DBB" w14:textId="77777777" w:rsidR="00905F4F" w:rsidRDefault="00905F4F" w:rsidP="0088737C">
            <w:pPr>
              <w:pStyle w:val="ARfintablebodyrightbold"/>
            </w:pPr>
            <w:r>
              <w:t>623.0</w:t>
            </w:r>
          </w:p>
        </w:tc>
        <w:tc>
          <w:tcPr>
            <w:tcW w:w="1418" w:type="dxa"/>
            <w:noWrap/>
            <w:hideMark/>
          </w:tcPr>
          <w:p w14:paraId="074F6BD8" w14:textId="77777777" w:rsidR="00905F4F" w:rsidRDefault="00905F4F" w:rsidP="0088737C">
            <w:pPr>
              <w:pStyle w:val="ARfintablebodyrightbold"/>
            </w:pPr>
            <w:r>
              <w:t>1,373.0</w:t>
            </w:r>
          </w:p>
        </w:tc>
        <w:tc>
          <w:tcPr>
            <w:tcW w:w="1418" w:type="dxa"/>
            <w:noWrap/>
            <w:hideMark/>
          </w:tcPr>
          <w:p w14:paraId="0CE8E928" w14:textId="77777777" w:rsidR="00905F4F" w:rsidRDefault="00905F4F" w:rsidP="0088737C">
            <w:pPr>
              <w:pStyle w:val="ARfintablebodyrightbold"/>
            </w:pPr>
            <w:r>
              <w:t>7,124.7</w:t>
            </w:r>
          </w:p>
        </w:tc>
      </w:tr>
    </w:tbl>
    <w:p w14:paraId="248F6041" w14:textId="77777777" w:rsidR="00905F4F" w:rsidRDefault="00905F4F" w:rsidP="0088737C">
      <w:pPr>
        <w:pStyle w:val="ARfintablefootnote"/>
        <w:spacing w:line="240" w:lineRule="auto"/>
        <w:rPr>
          <w:iCs/>
          <w:lang w:eastAsia="en-AU"/>
        </w:rPr>
      </w:pPr>
      <w:r>
        <w:rPr>
          <w:iCs/>
          <w:lang w:eastAsia="en-AU"/>
        </w:rPr>
        <w:t>Notes:</w:t>
      </w:r>
    </w:p>
    <w:p w14:paraId="2B6C6B3E" w14:textId="77777777" w:rsidR="00905F4F" w:rsidRDefault="00905F4F" w:rsidP="0088737C">
      <w:pPr>
        <w:pStyle w:val="ARfintablefootnoteindent"/>
      </w:pPr>
      <w:r>
        <w:t>(i)</w:t>
      </w:r>
      <w:r>
        <w:tab/>
        <w:t>The discounted values of the minimum lease payments for uncommissioned PPPs have been discounted to the projects’ expected dates of commissioning, and the present values of other commitments have been discounted to 30 June of the respective financial years. After adjusting for GST, the discounted values of minimum lease payments reflect the expected impact on the balance sheet when the PPPs are commissioned.</w:t>
      </w:r>
    </w:p>
    <w:p w14:paraId="795AE3E4" w14:textId="77777777" w:rsidR="00905F4F" w:rsidRDefault="00905F4F" w:rsidP="0088737C">
      <w:pPr>
        <w:pStyle w:val="ARfintablefootnoteindent"/>
      </w:pPr>
      <w:r>
        <w:t>(ii)</w:t>
      </w:r>
      <w:r>
        <w:tab/>
        <w:t>The discounted values of the minimum lease payments have not been totalled for the uncommissioned PPPs due to individual PPPs having different expected dates of commissioning.</w:t>
      </w:r>
    </w:p>
    <w:p w14:paraId="2EE58EC6" w14:textId="77777777" w:rsidR="00905F4F" w:rsidRDefault="00905F4F" w:rsidP="0088737C">
      <w:pPr>
        <w:pStyle w:val="ARfintablefootnoteindent"/>
      </w:pPr>
      <w:r>
        <w:t>(iii)</w:t>
      </w:r>
      <w:r>
        <w:tab/>
        <w:t>The total commitments will not equal the sum of the PPP-related liabilities and other commitments because they are discounted, whereas total commitments are at nominal value.</w:t>
      </w:r>
    </w:p>
    <w:p w14:paraId="37A31FF7" w14:textId="77777777" w:rsidR="00905F4F" w:rsidRDefault="00905F4F" w:rsidP="0088737C">
      <w:pPr>
        <w:pStyle w:val="ARfintablefootnoteindent"/>
      </w:pPr>
      <w:r>
        <w:t>(iv)</w:t>
      </w:r>
      <w:r>
        <w:tab/>
        <w:t xml:space="preserve">For uncommissioned PPPs relating to service concessions or recognised as assets under construction under AASB 116 </w:t>
      </w:r>
      <w:r>
        <w:rPr>
          <w:rStyle w:val="Emphasis"/>
        </w:rPr>
        <w:t>Property, Plant and Equipment,</w:t>
      </w:r>
      <w:r>
        <w:t xml:space="preserve"> the asset and liability are recognised progressively during the construction term and therefore not recognised in the table above.</w:t>
      </w:r>
    </w:p>
    <w:p w14:paraId="080E1F00" w14:textId="77777777" w:rsidR="00905F4F" w:rsidRDefault="00905F4F" w:rsidP="0088737C">
      <w:pPr>
        <w:pStyle w:val="ARfintablefootnoteindent"/>
      </w:pPr>
      <w:r>
        <w:t>(v)</w:t>
      </w:r>
      <w:r>
        <w:tab/>
        <w:t xml:space="preserve">On 10 March 2021, the State Government of Victoria entered into a PPP contract with Plenary Health to deliver the New Footscray Hospital Project. The contract expires on 9 September 2050. </w:t>
      </w:r>
      <w:r w:rsidRPr="00C83B75">
        <w:t xml:space="preserve">The </w:t>
      </w:r>
      <w:r>
        <w:t>d</w:t>
      </w:r>
      <w:r w:rsidRPr="00C83B75">
        <w:t xml:space="preserve">epartment will be reimbursed by Victoria University for the </w:t>
      </w:r>
      <w:r>
        <w:t>s</w:t>
      </w:r>
      <w:r w:rsidRPr="00C83B75">
        <w:t xml:space="preserve">tate </w:t>
      </w:r>
      <w:r>
        <w:t>c</w:t>
      </w:r>
      <w:r w:rsidRPr="00C83B75">
        <w:t xml:space="preserve">ontribution relating to the construction of the Victoria University </w:t>
      </w:r>
      <w:r>
        <w:t>p</w:t>
      </w:r>
      <w:r w:rsidRPr="00C83B75">
        <w:t xml:space="preserve">roject </w:t>
      </w:r>
      <w:r>
        <w:t>c</w:t>
      </w:r>
      <w:r w:rsidRPr="00C83B75">
        <w:t>omponents</w:t>
      </w:r>
      <w:r>
        <w:t>.</w:t>
      </w:r>
      <w:r w:rsidRPr="00C83B75">
        <w:t xml:space="preserve"> </w:t>
      </w:r>
      <w:r>
        <w:t xml:space="preserve">It has been determined that this arrangement represents the construction of an item of property, plant and equipment in the scope of AASB 116 </w:t>
      </w:r>
      <w:r>
        <w:rPr>
          <w:rStyle w:val="Emphasis"/>
        </w:rPr>
        <w:t>Property, Plant and Equipment</w:t>
      </w:r>
      <w:r>
        <w:t>.</w:t>
      </w:r>
    </w:p>
    <w:p w14:paraId="20C7F56E" w14:textId="77777777" w:rsidR="00905F4F" w:rsidRDefault="00905F4F" w:rsidP="0088737C">
      <w:pPr>
        <w:pStyle w:val="ARfintablefootnoteindent"/>
      </w:pPr>
      <w:r>
        <w:t>(vi)</w:t>
      </w:r>
      <w:r>
        <w:tab/>
        <w:t>On 18 May 2021, the department entered into an arrangement with Building Communities (Vic) Limited to deliver new social, affordable, specialist disability accommodation and private housing at sites in Flemington, Brighton and Prahran through a Ground Lease Model. The term of the arrangement is 40 years. The project was procured and will be delivered as a PPP under the Partnerships Victoria Framework. Under this model, Building Communities (Vic) Limited is responsible for the design, construction, financing and management of social, affordable and private dwellings at each site.</w:t>
      </w:r>
    </w:p>
    <w:p w14:paraId="321F39CE" w14:textId="77777777" w:rsidR="00905F4F" w:rsidRDefault="00905F4F" w:rsidP="0088737C">
      <w:pPr>
        <w:pStyle w:val="Heading5"/>
        <w:rPr>
          <w:lang w:eastAsia="en-AU"/>
        </w:rPr>
      </w:pPr>
      <w:bookmarkStart w:id="533" w:name="_Toc85121508"/>
      <w:r>
        <w:rPr>
          <w:lang w:eastAsia="en-AU"/>
        </w:rPr>
        <w:t>7.5.3 AASB 1059 Service Concession Arrangements: Grantors</w:t>
      </w:r>
      <w:bookmarkEnd w:id="533"/>
    </w:p>
    <w:p w14:paraId="72F95A31" w14:textId="77777777" w:rsidR="00905F4F" w:rsidRDefault="00905F4F" w:rsidP="0088737C">
      <w:pPr>
        <w:pStyle w:val="ARfinbody"/>
      </w:pPr>
      <w:r>
        <w:t xml:space="preserve">For arrangements within the scope of AASB 1059, at initial recognition the department records a service concession asset (SCA) at current replacement cost in accordance with the cost approach to fair value under AASB 13 </w:t>
      </w:r>
      <w:r>
        <w:rPr>
          <w:rStyle w:val="Emphasis"/>
        </w:rPr>
        <w:t>Fair Value Measurement</w:t>
      </w:r>
      <w:r>
        <w:t>, with a related liability, which could be a financial liability, an accrued revenue liability (referred to as the ‘Grant Of A Right To The Operator’ or GORTO liability) or a combination of both.</w:t>
      </w:r>
    </w:p>
    <w:p w14:paraId="6305F924" w14:textId="77777777" w:rsidR="00905F4F" w:rsidRDefault="00905F4F" w:rsidP="0088737C">
      <w:pPr>
        <w:pStyle w:val="ARfinbody"/>
      </w:pPr>
      <w:r>
        <w:t>The nature of the liability and subsequent accounting depends on the consideration exchanged in the arrangement between the department and the operator.</w:t>
      </w:r>
    </w:p>
    <w:p w14:paraId="7733D748" w14:textId="77777777" w:rsidR="00905F4F" w:rsidRPr="00064EE6" w:rsidRDefault="00905F4F" w:rsidP="0088737C">
      <w:pPr>
        <w:pStyle w:val="ARfinbody"/>
      </w:pPr>
      <w:r w:rsidRPr="00064EE6">
        <w:br w:type="page"/>
      </w:r>
    </w:p>
    <w:p w14:paraId="1AD6D301" w14:textId="77777777" w:rsidR="00905F4F" w:rsidRDefault="00905F4F" w:rsidP="0088737C">
      <w:pPr>
        <w:pStyle w:val="ARfinbody"/>
      </w:pPr>
      <w:r>
        <w:lastRenderedPageBreak/>
        <w:t>The department initially recognised the liability at the same amount as the SCA, adjusted by the amount of any consideration from the department to the operator, or from the operator to the department.</w:t>
      </w:r>
    </w:p>
    <w:p w14:paraId="3E698BEE" w14:textId="77777777" w:rsidR="00905F4F" w:rsidRDefault="00905F4F" w:rsidP="0088737C">
      <w:pPr>
        <w:pStyle w:val="ARfinbody"/>
      </w:pPr>
      <w:r>
        <w:t>Exception to this occurs when the department reclassifies an existing asset to a SCA. When this occurs, no liability is recognised unless additional consideration is provided to the operator. Instead, the department recognises a SCA and a corresponding liability for the amounts spent on the upgrade/expansion work.</w:t>
      </w:r>
    </w:p>
    <w:p w14:paraId="7229F6A2" w14:textId="77777777" w:rsidR="00905F4F" w:rsidRDefault="00905F4F" w:rsidP="0088737C">
      <w:pPr>
        <w:pStyle w:val="ARfinbody"/>
      </w:pPr>
      <w:r>
        <w:t xml:space="preserve">A </w:t>
      </w:r>
      <w:r>
        <w:rPr>
          <w:rStyle w:val="Strong"/>
        </w:rPr>
        <w:t>financial liability</w:t>
      </w:r>
      <w:r>
        <w:t xml:space="preserve"> is recognised where the department has a contractual obligation to pay the operator for providing the SCA. It is measured in accordance with AASB 9 </w:t>
      </w:r>
      <w:r>
        <w:rPr>
          <w:rStyle w:val="Emphasis"/>
        </w:rPr>
        <w:t>Financial Instruments</w:t>
      </w:r>
      <w:r>
        <w:t xml:space="preserve"> and is recognised as a borrowing (Note 7.1). The liability is increased by interest charges (Note 7.1.2), based on the interest rate implicit in the arrangement. Where the interest rate is not specified in the arrangement, the prevailing market rate of interest for a similar instrument with similar credit ratings is used. The liability is reduced by any payments made by the department to the operator as required by the contract.</w:t>
      </w:r>
    </w:p>
    <w:p w14:paraId="4EE7A880" w14:textId="77777777" w:rsidR="00905F4F" w:rsidRDefault="00905F4F" w:rsidP="0088737C">
      <w:pPr>
        <w:pStyle w:val="ARfinbody"/>
        <w:rPr>
          <w:color w:val="auto"/>
        </w:rPr>
      </w:pPr>
      <w:r>
        <w:rPr>
          <w:color w:val="auto"/>
        </w:rPr>
        <w:t>The department has arrangements in place with two private hospitals and other non-public entities, where the private hospitals and non-public entities operate the department-owned assets including land, buildings and equipment to deliver health services to the general public. The department maintains the ownership and control of the assets throughout the arrangements and does not incur any related liability.</w:t>
      </w:r>
    </w:p>
    <w:p w14:paraId="283815E3" w14:textId="77777777" w:rsidR="00905F4F" w:rsidRDefault="00905F4F" w:rsidP="0088737C">
      <w:pPr>
        <w:pStyle w:val="ARfinbody"/>
      </w:pPr>
      <w:r>
        <w:rPr>
          <w:sz w:val="16"/>
        </w:rPr>
        <w:br w:type="page"/>
      </w:r>
    </w:p>
    <w:p w14:paraId="0AAC61B6" w14:textId="77777777" w:rsidR="00905F4F" w:rsidRDefault="00905F4F" w:rsidP="0088737C">
      <w:pPr>
        <w:pStyle w:val="Heading3"/>
      </w:pPr>
      <w:bookmarkStart w:id="534" w:name="_Toc39242161"/>
      <w:bookmarkStart w:id="535" w:name="_Toc60682335"/>
      <w:bookmarkStart w:id="536" w:name="_Toc82947318"/>
      <w:bookmarkStart w:id="537" w:name="_Toc85121509"/>
      <w:bookmarkStart w:id="538" w:name="_Toc86169003"/>
      <w:r>
        <w:rPr>
          <w:szCs w:val="28"/>
        </w:rPr>
        <w:lastRenderedPageBreak/>
        <w:t>8. Risks, contingencies and valuation judgements</w:t>
      </w:r>
      <w:bookmarkEnd w:id="534"/>
      <w:bookmarkEnd w:id="535"/>
      <w:bookmarkEnd w:id="536"/>
      <w:bookmarkEnd w:id="537"/>
      <w:bookmarkEnd w:id="538"/>
    </w:p>
    <w:p w14:paraId="122D3818" w14:textId="77777777" w:rsidR="00905F4F" w:rsidRDefault="00905F4F" w:rsidP="0088737C">
      <w:pPr>
        <w:pStyle w:val="Heading4"/>
      </w:pPr>
      <w:bookmarkStart w:id="539" w:name="_Toc85121510"/>
      <w:r>
        <w:t>Introduction</w:t>
      </w:r>
      <w:bookmarkEnd w:id="539"/>
    </w:p>
    <w:p w14:paraId="6BCDB44D" w14:textId="77777777" w:rsidR="00905F4F" w:rsidRDefault="00905F4F" w:rsidP="0088737C">
      <w:pPr>
        <w:pStyle w:val="ARfinbody"/>
      </w:pPr>
      <w:r>
        <w:t>The department is exposed to risk from its activities and outside factors. In addition, it is often necessary to make judgements and estimates associated with recognition and measurement of items in the financial statements. This section sets out financial instrument specific information (including exposures to financial risks), as well as those items that are contingent in nature or require a higher level of judgement to be applied, which for the department related mainly to fair value determination.</w:t>
      </w:r>
    </w:p>
    <w:p w14:paraId="4D8AE808" w14:textId="77777777" w:rsidR="00905F4F" w:rsidRDefault="00905F4F" w:rsidP="0088737C">
      <w:pPr>
        <w:pStyle w:val="Heading4"/>
      </w:pPr>
      <w:bookmarkStart w:id="540" w:name="_Toc85121511"/>
      <w:r>
        <w:t>Structure</w:t>
      </w:r>
      <w:bookmarkEnd w:id="540"/>
    </w:p>
    <w:p w14:paraId="64F450B2" w14:textId="77777777" w:rsidR="00905F4F" w:rsidRDefault="00905F4F" w:rsidP="0088737C">
      <w:pPr>
        <w:pStyle w:val="ARfinstructure1"/>
      </w:pPr>
      <w:r>
        <w:t>8.1</w:t>
      </w:r>
      <w:r>
        <w:tab/>
        <w:t>Financial instruments specific disclosures</w:t>
      </w:r>
    </w:p>
    <w:p w14:paraId="0BC8BC0C" w14:textId="77777777" w:rsidR="00905F4F" w:rsidRDefault="00905F4F" w:rsidP="0088737C">
      <w:pPr>
        <w:pStyle w:val="ARfinstructure2"/>
      </w:pPr>
      <w:r>
        <w:t>8.1.1</w:t>
      </w:r>
      <w:r>
        <w:tab/>
        <w:t>Financial instruments: categorisation</w:t>
      </w:r>
    </w:p>
    <w:p w14:paraId="2EE2C3BF" w14:textId="77777777" w:rsidR="00905F4F" w:rsidRDefault="00905F4F" w:rsidP="0088737C">
      <w:pPr>
        <w:pStyle w:val="ARfinstructure2"/>
      </w:pPr>
      <w:r>
        <w:t>8.1.2</w:t>
      </w:r>
      <w:r>
        <w:tab/>
        <w:t>Financial instruments: net holding gain/(loss) on financial instruments by category</w:t>
      </w:r>
    </w:p>
    <w:p w14:paraId="4C7C3061" w14:textId="77777777" w:rsidR="00905F4F" w:rsidRDefault="00905F4F" w:rsidP="0088737C">
      <w:pPr>
        <w:pStyle w:val="ARfinstructure2"/>
      </w:pPr>
      <w:r>
        <w:t>8.1.3</w:t>
      </w:r>
      <w:r>
        <w:tab/>
        <w:t>Financial risk management objectives and policies</w:t>
      </w:r>
    </w:p>
    <w:p w14:paraId="5358E9B4" w14:textId="77777777" w:rsidR="00905F4F" w:rsidRDefault="00905F4F" w:rsidP="0088737C">
      <w:pPr>
        <w:pStyle w:val="ARfinstructure1"/>
      </w:pPr>
      <w:r>
        <w:t>8.2</w:t>
      </w:r>
      <w:r>
        <w:tab/>
        <w:t>Contingent assets and contingent liabilities</w:t>
      </w:r>
    </w:p>
    <w:p w14:paraId="150A90E2" w14:textId="77777777" w:rsidR="00905F4F" w:rsidRDefault="00905F4F" w:rsidP="0088737C">
      <w:pPr>
        <w:pStyle w:val="ARfinstructure1"/>
      </w:pPr>
      <w:r>
        <w:t>8.3</w:t>
      </w:r>
      <w:r>
        <w:tab/>
        <w:t>Fair value determination</w:t>
      </w:r>
    </w:p>
    <w:p w14:paraId="5164F68E" w14:textId="77777777" w:rsidR="00905F4F" w:rsidRDefault="00905F4F" w:rsidP="0088737C">
      <w:pPr>
        <w:pStyle w:val="ARfinstructure2"/>
      </w:pPr>
      <w:r>
        <w:t>8.3.1</w:t>
      </w:r>
      <w:r>
        <w:tab/>
        <w:t>Fair value determination of financial assets and liabilities</w:t>
      </w:r>
    </w:p>
    <w:p w14:paraId="2953983A" w14:textId="77777777" w:rsidR="00905F4F" w:rsidRDefault="00905F4F" w:rsidP="0088737C">
      <w:pPr>
        <w:pStyle w:val="ARfinstructure2"/>
      </w:pPr>
      <w:r>
        <w:t>8.3.2</w:t>
      </w:r>
      <w:r>
        <w:tab/>
        <w:t>Fair value determination of non-financial physical assets</w:t>
      </w:r>
    </w:p>
    <w:p w14:paraId="0703BF77" w14:textId="77777777" w:rsidR="00905F4F" w:rsidRDefault="00905F4F" w:rsidP="0088737C">
      <w:pPr>
        <w:pStyle w:val="Heading4"/>
        <w:rPr>
          <w:lang w:eastAsia="en-AU"/>
        </w:rPr>
      </w:pPr>
      <w:bookmarkStart w:id="541" w:name="_Toc39242162"/>
      <w:bookmarkStart w:id="542" w:name="_Ref84598496"/>
      <w:bookmarkStart w:id="543" w:name="_Toc85121512"/>
      <w:r>
        <w:rPr>
          <w:lang w:eastAsia="en-AU"/>
        </w:rPr>
        <w:t>8.1 Financial instruments specific disclosures</w:t>
      </w:r>
      <w:bookmarkEnd w:id="541"/>
      <w:bookmarkEnd w:id="542"/>
      <w:bookmarkEnd w:id="543"/>
    </w:p>
    <w:p w14:paraId="35D4FC44" w14:textId="77777777" w:rsidR="00905F4F" w:rsidRDefault="00905F4F" w:rsidP="0088737C">
      <w:pPr>
        <w:pStyle w:val="Heading5"/>
        <w:spacing w:before="0"/>
      </w:pPr>
      <w:bookmarkStart w:id="544" w:name="_Toc85121513"/>
      <w:r>
        <w:t>Introduction</w:t>
      </w:r>
      <w:bookmarkEnd w:id="544"/>
    </w:p>
    <w:p w14:paraId="46DE93D8" w14:textId="77777777" w:rsidR="00905F4F" w:rsidRDefault="00905F4F" w:rsidP="0088737C">
      <w:pPr>
        <w:pStyle w:val="ARfinbody"/>
        <w:rPr>
          <w:rStyle w:val="Emphasis"/>
          <w:i w:val="0"/>
          <w:iCs w:val="0"/>
        </w:rPr>
      </w:pPr>
      <w:r>
        <w:t xml:space="preserve">Financial instruments arise out of contractual agreements that give rise to a financial asset of one entity and a financial liability or equity instrument of another entity. Due to the nature of the department’s activities, certain financial assets and financial liabilities arise under statute rather than a contract (for example taxes, fines and penalties). Such assets and liabilities do not meet the definition of financial instruments in AASB 132 </w:t>
      </w:r>
      <w:r>
        <w:rPr>
          <w:rStyle w:val="Emphasis"/>
        </w:rPr>
        <w:t>Financial Instruments: Presentation.</w:t>
      </w:r>
    </w:p>
    <w:p w14:paraId="63DAA8D2" w14:textId="77777777" w:rsidR="00905F4F" w:rsidRDefault="00905F4F" w:rsidP="0088737C">
      <w:pPr>
        <w:pStyle w:val="ARfinbody"/>
      </w:pPr>
      <w:r>
        <w:t>Guarantees issued on behalf of the department are financial instruments because, although authorised under statute, terms and conditions for each financial guarantee may vary and are subject to an agreement.</w:t>
      </w:r>
    </w:p>
    <w:p w14:paraId="568B7AF2" w14:textId="77777777" w:rsidR="00905F4F" w:rsidRDefault="00905F4F" w:rsidP="0088737C">
      <w:pPr>
        <w:pStyle w:val="Heading5"/>
      </w:pPr>
      <w:bookmarkStart w:id="545" w:name="_Toc85121514"/>
      <w:r>
        <w:t>Categories of financial assets</w:t>
      </w:r>
      <w:bookmarkEnd w:id="545"/>
    </w:p>
    <w:p w14:paraId="3FF87D04" w14:textId="77777777" w:rsidR="00905F4F" w:rsidRDefault="00905F4F" w:rsidP="0088737C">
      <w:pPr>
        <w:pStyle w:val="ARfinbody"/>
      </w:pPr>
      <w:r w:rsidRPr="009A2639">
        <w:rPr>
          <w:b/>
          <w:bCs/>
        </w:rPr>
        <w:t>Financial assets at amortised cost</w:t>
      </w:r>
      <w:r>
        <w:t xml:space="preserve"> are recognised if both of the following criteria are met and the assets are not designated as fair value through net result:</w:t>
      </w:r>
    </w:p>
    <w:p w14:paraId="3AE0D9E5" w14:textId="77777777" w:rsidR="00905F4F" w:rsidRPr="00EB5975" w:rsidRDefault="00905F4F" w:rsidP="00905F4F">
      <w:pPr>
        <w:pStyle w:val="ARfinbullet1"/>
        <w:numPr>
          <w:ilvl w:val="0"/>
          <w:numId w:val="3"/>
        </w:numPr>
      </w:pPr>
      <w:r>
        <w:t xml:space="preserve">the assets </w:t>
      </w:r>
      <w:r w:rsidRPr="00EB5975">
        <w:t>are held by the department to collect the contractual cash flows, and</w:t>
      </w:r>
    </w:p>
    <w:p w14:paraId="5F13FF0E" w14:textId="77777777" w:rsidR="00905F4F" w:rsidRDefault="00905F4F" w:rsidP="00905F4F">
      <w:pPr>
        <w:pStyle w:val="ARfinbullet1"/>
        <w:numPr>
          <w:ilvl w:val="0"/>
          <w:numId w:val="3"/>
        </w:numPr>
      </w:pPr>
      <w:r w:rsidRPr="00EB5975">
        <w:t>the assets’ con</w:t>
      </w:r>
      <w:r>
        <w:t>tractual terms give rise to cash flows that are solely payments of principal and interest.</w:t>
      </w:r>
    </w:p>
    <w:p w14:paraId="1D2CA643" w14:textId="77777777" w:rsidR="00905F4F" w:rsidRDefault="00905F4F" w:rsidP="0088737C">
      <w:pPr>
        <w:pStyle w:val="ARfinbody"/>
      </w:pPr>
      <w:r>
        <w:t>These assets are initially recognised at fair value plus any directly attributable transaction costs and subsequently measured at amortised cost using the effective interest method less any impairment.</w:t>
      </w:r>
    </w:p>
    <w:p w14:paraId="54F31A93" w14:textId="77777777" w:rsidR="00905F4F" w:rsidRDefault="00905F4F" w:rsidP="0088737C">
      <w:pPr>
        <w:pStyle w:val="ARfinbody"/>
      </w:pPr>
      <w:r>
        <w:t>The department recognises the following assets in this category:</w:t>
      </w:r>
    </w:p>
    <w:p w14:paraId="0D4F6920" w14:textId="77777777" w:rsidR="00905F4F" w:rsidRPr="001A67A3" w:rsidRDefault="00905F4F" w:rsidP="00905F4F">
      <w:pPr>
        <w:pStyle w:val="ARfinbullet1"/>
        <w:numPr>
          <w:ilvl w:val="0"/>
          <w:numId w:val="3"/>
        </w:numPr>
      </w:pPr>
      <w:r>
        <w:t>c</w:t>
      </w:r>
      <w:r w:rsidRPr="001A67A3">
        <w:t>ash and deposits</w:t>
      </w:r>
    </w:p>
    <w:p w14:paraId="3A809D6F" w14:textId="77777777" w:rsidR="00905F4F" w:rsidRPr="001A67A3" w:rsidRDefault="00905F4F" w:rsidP="00905F4F">
      <w:pPr>
        <w:pStyle w:val="ARfinbullet1"/>
        <w:numPr>
          <w:ilvl w:val="0"/>
          <w:numId w:val="3"/>
        </w:numPr>
      </w:pPr>
      <w:r w:rsidRPr="001A67A3">
        <w:t>receivables (excluding statutory receivables)</w:t>
      </w:r>
    </w:p>
    <w:p w14:paraId="732476A0" w14:textId="77777777" w:rsidR="00905F4F" w:rsidRPr="001A67A3" w:rsidRDefault="00905F4F" w:rsidP="00905F4F">
      <w:pPr>
        <w:pStyle w:val="ARfinbullet1"/>
        <w:numPr>
          <w:ilvl w:val="0"/>
          <w:numId w:val="3"/>
        </w:numPr>
      </w:pPr>
      <w:r w:rsidRPr="001A67A3">
        <w:t>term deposits</w:t>
      </w:r>
    </w:p>
    <w:p w14:paraId="58E7C705" w14:textId="77777777" w:rsidR="00905F4F" w:rsidRDefault="00905F4F" w:rsidP="00905F4F">
      <w:pPr>
        <w:pStyle w:val="ARfinbullet1"/>
        <w:numPr>
          <w:ilvl w:val="0"/>
          <w:numId w:val="3"/>
        </w:numPr>
      </w:pPr>
      <w:r w:rsidRPr="001A67A3">
        <w:t>loan re</w:t>
      </w:r>
      <w:r w:rsidRPr="00EB5975">
        <w:t>ceiva</w:t>
      </w:r>
      <w:r>
        <w:t>bles.</w:t>
      </w:r>
    </w:p>
    <w:p w14:paraId="4ECADE10" w14:textId="77777777" w:rsidR="00905F4F" w:rsidRDefault="00905F4F" w:rsidP="0088737C">
      <w:pPr>
        <w:pStyle w:val="Heading5"/>
      </w:pPr>
      <w:bookmarkStart w:id="546" w:name="_Toc85121515"/>
      <w:r>
        <w:t>Categories of financial liabilities</w:t>
      </w:r>
      <w:bookmarkEnd w:id="546"/>
    </w:p>
    <w:p w14:paraId="57B5DE15" w14:textId="77777777" w:rsidR="00905F4F" w:rsidRDefault="00905F4F" w:rsidP="0088737C">
      <w:pPr>
        <w:pStyle w:val="ARfinbody"/>
        <w:rPr>
          <w:color w:val="auto"/>
        </w:rPr>
      </w:pPr>
      <w:r>
        <w:rPr>
          <w:rStyle w:val="Strong"/>
          <w:color w:val="auto"/>
        </w:rPr>
        <w:t>Financial liabilities at amortised cost</w:t>
      </w:r>
      <w:r>
        <w:rPr>
          <w:color w:val="auto"/>
        </w:rPr>
        <w:t xml:space="preserve"> are initially recognised on the date they are originated. They are initially measured at fair value plus any directly attributable transaction costs. Subsequent to initial recognition, these financial instruments are measured at amortised cost with any difference between the initially recognised amount and the redemption value being recognised in profit and loss over the period of the interest-bearing liability, using the effective interest rate method. The department recognises the following liabilities in this category:</w:t>
      </w:r>
    </w:p>
    <w:p w14:paraId="7715B666" w14:textId="77777777" w:rsidR="00905F4F" w:rsidRPr="001A67A3" w:rsidRDefault="00905F4F" w:rsidP="00905F4F">
      <w:pPr>
        <w:pStyle w:val="ARfinbullet1"/>
        <w:numPr>
          <w:ilvl w:val="0"/>
          <w:numId w:val="3"/>
        </w:numPr>
      </w:pPr>
      <w:r>
        <w:t>payables</w:t>
      </w:r>
      <w:r w:rsidRPr="001A67A3">
        <w:t xml:space="preserve"> (excluding statutory payables)</w:t>
      </w:r>
    </w:p>
    <w:p w14:paraId="1703610A" w14:textId="77777777" w:rsidR="00905F4F" w:rsidRDefault="00905F4F" w:rsidP="00905F4F">
      <w:pPr>
        <w:pStyle w:val="ARfinbullet1"/>
        <w:numPr>
          <w:ilvl w:val="0"/>
          <w:numId w:val="3"/>
        </w:numPr>
      </w:pPr>
      <w:r w:rsidRPr="001A67A3">
        <w:t>borrowings</w:t>
      </w:r>
      <w:r>
        <w:t xml:space="preserve"> (including lease liabilities).</w:t>
      </w:r>
    </w:p>
    <w:p w14:paraId="77AE8B61" w14:textId="77777777" w:rsidR="00905F4F" w:rsidRDefault="00905F4F" w:rsidP="0088737C">
      <w:pPr>
        <w:pStyle w:val="ARfinbody"/>
        <w:rPr>
          <w:color w:val="auto"/>
        </w:rPr>
      </w:pPr>
      <w:r>
        <w:rPr>
          <w:rStyle w:val="Strong"/>
        </w:rPr>
        <w:t>Offsetting financial instruments:</w:t>
      </w:r>
      <w:r>
        <w:rPr>
          <w:b/>
          <w:bCs/>
          <w:color w:val="auto"/>
        </w:rPr>
        <w:t xml:space="preserve"> </w:t>
      </w:r>
      <w:r>
        <w:rPr>
          <w:color w:val="auto"/>
        </w:rPr>
        <w:t>Financial instrument assets and liabilities are offset and the net amount presented in the balance sheet when, and only when, the department has a legal right to offset the amounts and intends either to settle on a net basis or to realise the asset and settle the liability simultaneously.</w:t>
      </w:r>
    </w:p>
    <w:p w14:paraId="7E2604C4" w14:textId="77777777" w:rsidR="00905F4F" w:rsidRDefault="00905F4F" w:rsidP="0088737C">
      <w:pPr>
        <w:pStyle w:val="ARfinbody"/>
        <w:rPr>
          <w:color w:val="auto"/>
        </w:rPr>
      </w:pPr>
      <w:r>
        <w:rPr>
          <w:color w:val="auto"/>
        </w:rPr>
        <w:t xml:space="preserve">Some master netting arrangements do not result in an offset of balance sheet assets and liabilities. Where the department does not have a legally enforceable right to offset recognised amounts, because the right to offset is </w:t>
      </w:r>
      <w:r>
        <w:rPr>
          <w:color w:val="auto"/>
        </w:rPr>
        <w:lastRenderedPageBreak/>
        <w:t>enforceable only on the occurrence of future events such as default, insolvency or bankruptcy, they are reported on a gross basis.</w:t>
      </w:r>
    </w:p>
    <w:p w14:paraId="1391CF36" w14:textId="77777777" w:rsidR="00905F4F" w:rsidRDefault="00905F4F" w:rsidP="0088737C">
      <w:pPr>
        <w:pStyle w:val="ARfinbody"/>
        <w:rPr>
          <w:color w:val="auto"/>
        </w:rPr>
      </w:pPr>
      <w:r>
        <w:rPr>
          <w:rStyle w:val="Strong"/>
        </w:rPr>
        <w:t>Derecognition of financial assets:</w:t>
      </w:r>
      <w:r>
        <w:rPr>
          <w:b/>
          <w:bCs/>
          <w:color w:val="auto"/>
        </w:rPr>
        <w:t xml:space="preserve"> </w:t>
      </w:r>
      <w:r>
        <w:rPr>
          <w:color w:val="auto"/>
        </w:rPr>
        <w:t>A financial asset (or, where applicable, a part of a financial asset or part of a group of similar financial assets) is derecognised when:</w:t>
      </w:r>
    </w:p>
    <w:p w14:paraId="5BC715C5" w14:textId="77777777" w:rsidR="00905F4F" w:rsidRDefault="00905F4F" w:rsidP="00905F4F">
      <w:pPr>
        <w:pStyle w:val="ARfinbullet1"/>
        <w:numPr>
          <w:ilvl w:val="0"/>
          <w:numId w:val="3"/>
        </w:numPr>
      </w:pPr>
      <w:r>
        <w:t>the rights to receive cash flows from the asset have expired, or</w:t>
      </w:r>
    </w:p>
    <w:p w14:paraId="7F9B0785" w14:textId="77777777" w:rsidR="00905F4F" w:rsidRDefault="00905F4F" w:rsidP="00905F4F">
      <w:pPr>
        <w:pStyle w:val="ARfinbullet1"/>
        <w:numPr>
          <w:ilvl w:val="0"/>
          <w:numId w:val="3"/>
        </w:numPr>
      </w:pPr>
      <w:r>
        <w:t>the department retains the right to receive cash flows from the asset, but has assumed an obligation to pay them in full without material delay to a third party under a ‘pass through’ arrangement, or</w:t>
      </w:r>
    </w:p>
    <w:p w14:paraId="797C7B2A" w14:textId="77777777" w:rsidR="00905F4F" w:rsidRDefault="00905F4F" w:rsidP="00905F4F">
      <w:pPr>
        <w:pStyle w:val="ARfinbullet1"/>
        <w:numPr>
          <w:ilvl w:val="0"/>
          <w:numId w:val="3"/>
        </w:numPr>
        <w:rPr>
          <w:color w:val="auto"/>
        </w:rPr>
      </w:pPr>
      <w:r>
        <w:t>the</w:t>
      </w:r>
      <w:r>
        <w:rPr>
          <w:color w:val="auto"/>
        </w:rPr>
        <w:t xml:space="preserve"> department has transferred its rights to receive cash flows from the asset and either:</w:t>
      </w:r>
    </w:p>
    <w:p w14:paraId="378DF238" w14:textId="77777777" w:rsidR="00905F4F" w:rsidRDefault="00905F4F" w:rsidP="00905F4F">
      <w:pPr>
        <w:pStyle w:val="ARfinbullet2"/>
        <w:numPr>
          <w:ilvl w:val="1"/>
          <w:numId w:val="3"/>
        </w:numPr>
        <w:ind w:left="568" w:hanging="284"/>
      </w:pPr>
      <w:r>
        <w:rPr>
          <w:color w:val="auto"/>
        </w:rPr>
        <w:t>has transferred substantially all the risks and rewards of the asset, or</w:t>
      </w:r>
    </w:p>
    <w:p w14:paraId="5B9220D7" w14:textId="77777777" w:rsidR="00905F4F" w:rsidRDefault="00905F4F" w:rsidP="00905F4F">
      <w:pPr>
        <w:pStyle w:val="ARfinbullet2"/>
        <w:numPr>
          <w:ilvl w:val="1"/>
          <w:numId w:val="3"/>
        </w:numPr>
        <w:ind w:left="568" w:hanging="284"/>
      </w:pPr>
      <w:r>
        <w:t>has neither transferred nor retained substantially all the risks and rewards of the asset, but has transferred control of the asset.</w:t>
      </w:r>
    </w:p>
    <w:p w14:paraId="1002B16C" w14:textId="77777777" w:rsidR="00905F4F" w:rsidRDefault="00905F4F" w:rsidP="0088737C">
      <w:pPr>
        <w:pStyle w:val="ARfinbody"/>
        <w:rPr>
          <w:color w:val="auto"/>
        </w:rPr>
      </w:pPr>
      <w:r>
        <w:rPr>
          <w:color w:val="auto"/>
        </w:rPr>
        <w:t>Where the department has neither transferred nor retained substantially all the risks and rewards or transferred control, the asset is recognised to the extent of the department’s continuing involvement in the asset.</w:t>
      </w:r>
    </w:p>
    <w:p w14:paraId="525D437E" w14:textId="77777777" w:rsidR="00905F4F" w:rsidRDefault="00905F4F" w:rsidP="0088737C">
      <w:pPr>
        <w:pStyle w:val="ARfinbody"/>
        <w:rPr>
          <w:color w:val="auto"/>
        </w:rPr>
      </w:pPr>
      <w:r>
        <w:rPr>
          <w:rStyle w:val="Strong"/>
        </w:rPr>
        <w:t>Derecognition of financial liabilities:</w:t>
      </w:r>
      <w:r>
        <w:rPr>
          <w:color w:val="auto"/>
        </w:rPr>
        <w:t xml:space="preserve"> A financial liability is derecognised when the obligation under the liability is discharged, cancelled or expires. When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The difference in the respective carrying amounts is recognised as an ‘other economic flow’ in the comprehensive operating statement.</w:t>
      </w:r>
    </w:p>
    <w:p w14:paraId="5EF308A5" w14:textId="77777777" w:rsidR="00905F4F" w:rsidRPr="002029AF" w:rsidRDefault="00905F4F" w:rsidP="00087B91">
      <w:pPr>
        <w:pStyle w:val="Heading5"/>
      </w:pPr>
      <w:bookmarkStart w:id="547" w:name="_Toc85121516"/>
      <w:bookmarkStart w:id="548" w:name="_Ref85394401"/>
      <w:r w:rsidRPr="002029AF">
        <w:t>8.1.1 Financial Instruments: categorisation</w:t>
      </w:r>
      <w:bookmarkEnd w:id="547"/>
      <w:bookmarkEnd w:id="548"/>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905F4F" w:rsidRPr="002029AF" w14:paraId="602D403D" w14:textId="77777777" w:rsidTr="002E438F">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2C9F93E9" w14:textId="77777777" w:rsidR="00905F4F" w:rsidRPr="002029AF" w:rsidRDefault="00905F4F" w:rsidP="00860E95">
            <w:pPr>
              <w:pStyle w:val="ARfintablecolhead"/>
            </w:pPr>
            <w:r>
              <w:t>2021</w:t>
            </w:r>
          </w:p>
        </w:tc>
        <w:tc>
          <w:tcPr>
            <w:tcW w:w="1418" w:type="dxa"/>
            <w:tcBorders>
              <w:bottom w:val="single" w:sz="4" w:space="0" w:color="auto"/>
            </w:tcBorders>
            <w:hideMark/>
          </w:tcPr>
          <w:p w14:paraId="00FA0FB0" w14:textId="77777777" w:rsidR="00905F4F" w:rsidRPr="002029AF" w:rsidRDefault="00905F4F" w:rsidP="00860E95">
            <w:pPr>
              <w:pStyle w:val="ARfintablecolheadright"/>
            </w:pPr>
            <w:r w:rsidRPr="002029AF">
              <w:t>Cash and deposits</w:t>
            </w:r>
          </w:p>
          <w:p w14:paraId="143895B4"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59D3C7CC" w14:textId="77777777" w:rsidR="00905F4F" w:rsidRPr="002029AF" w:rsidRDefault="00905F4F" w:rsidP="00860E95">
            <w:pPr>
              <w:pStyle w:val="ARfintablecolheadright"/>
            </w:pPr>
            <w:r w:rsidRPr="002029AF">
              <w:t xml:space="preserve">Financial </w:t>
            </w:r>
            <w:r w:rsidRPr="002029AF">
              <w:br/>
              <w:t>assets at amortised cost (AC)</w:t>
            </w:r>
          </w:p>
          <w:p w14:paraId="2CA4C54C"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4831D138" w14:textId="77777777" w:rsidR="00905F4F" w:rsidRPr="002029AF" w:rsidRDefault="00905F4F" w:rsidP="00860E95">
            <w:pPr>
              <w:pStyle w:val="ARfintablecolheadright"/>
            </w:pPr>
            <w:r w:rsidRPr="002029AF">
              <w:t>Financial liabilities at amortised cost (AC)</w:t>
            </w:r>
          </w:p>
          <w:p w14:paraId="3A343EAA"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0154DA20" w14:textId="77777777" w:rsidR="00905F4F" w:rsidRPr="002029AF" w:rsidRDefault="00905F4F" w:rsidP="00860E95">
            <w:pPr>
              <w:pStyle w:val="ARfintablecolheadright"/>
            </w:pPr>
            <w:r w:rsidRPr="002029AF">
              <w:t>Total</w:t>
            </w:r>
          </w:p>
          <w:p w14:paraId="2F40B35A" w14:textId="77777777" w:rsidR="00905F4F" w:rsidRPr="002029AF" w:rsidRDefault="00905F4F" w:rsidP="00860E95">
            <w:pPr>
              <w:pStyle w:val="ARfintablecolheadright"/>
            </w:pPr>
            <w:r w:rsidRPr="002029AF">
              <w:t>$M</w:t>
            </w:r>
          </w:p>
        </w:tc>
      </w:tr>
      <w:tr w:rsidR="00905F4F" w:rsidRPr="002029AF" w14:paraId="61E5A360" w14:textId="77777777" w:rsidTr="00860E95">
        <w:tc>
          <w:tcPr>
            <w:tcW w:w="9637" w:type="dxa"/>
            <w:gridSpan w:val="5"/>
            <w:tcBorders>
              <w:top w:val="single" w:sz="4" w:space="0" w:color="auto"/>
              <w:bottom w:val="single" w:sz="4" w:space="0" w:color="A6A6A6"/>
            </w:tcBorders>
            <w:hideMark/>
          </w:tcPr>
          <w:p w14:paraId="43064082" w14:textId="77777777" w:rsidR="00905F4F" w:rsidRPr="002029AF" w:rsidRDefault="00905F4F" w:rsidP="0088737C">
            <w:pPr>
              <w:pStyle w:val="ARfintablebodybold"/>
            </w:pPr>
            <w:r w:rsidRPr="006A73B4">
              <w:t>Contractual financial assets</w:t>
            </w:r>
          </w:p>
        </w:tc>
      </w:tr>
      <w:tr w:rsidR="00905F4F" w:rsidRPr="002029AF" w14:paraId="16ACC469" w14:textId="77777777" w:rsidTr="00860E95">
        <w:tc>
          <w:tcPr>
            <w:tcW w:w="3968" w:type="dxa"/>
            <w:tcBorders>
              <w:top w:val="single" w:sz="4" w:space="0" w:color="A6A6A6"/>
              <w:bottom w:val="single" w:sz="4" w:space="0" w:color="A6A6A6"/>
            </w:tcBorders>
            <w:hideMark/>
          </w:tcPr>
          <w:p w14:paraId="41B98626" w14:textId="77777777" w:rsidR="00905F4F" w:rsidRPr="002029AF" w:rsidRDefault="00905F4F" w:rsidP="0088737C">
            <w:pPr>
              <w:pStyle w:val="ARfintablebody"/>
            </w:pPr>
            <w:r w:rsidRPr="006A73B4">
              <w:t>Cash and deposits</w:t>
            </w:r>
          </w:p>
        </w:tc>
        <w:tc>
          <w:tcPr>
            <w:tcW w:w="1418" w:type="dxa"/>
            <w:tcBorders>
              <w:top w:val="single" w:sz="4" w:space="0" w:color="A6A6A6"/>
              <w:bottom w:val="single" w:sz="4" w:space="0" w:color="A6A6A6"/>
            </w:tcBorders>
            <w:noWrap/>
            <w:hideMark/>
          </w:tcPr>
          <w:p w14:paraId="055C2558" w14:textId="77777777" w:rsidR="00905F4F" w:rsidRPr="002029AF" w:rsidRDefault="00905F4F" w:rsidP="0088737C">
            <w:pPr>
              <w:pStyle w:val="ARfintablebodyright"/>
            </w:pPr>
            <w:r w:rsidRPr="006A73B4">
              <w:t>913.9</w:t>
            </w:r>
          </w:p>
        </w:tc>
        <w:tc>
          <w:tcPr>
            <w:tcW w:w="1417" w:type="dxa"/>
            <w:tcBorders>
              <w:top w:val="single" w:sz="4" w:space="0" w:color="A6A6A6"/>
              <w:bottom w:val="single" w:sz="4" w:space="0" w:color="A6A6A6"/>
            </w:tcBorders>
            <w:noWrap/>
            <w:hideMark/>
          </w:tcPr>
          <w:p w14:paraId="3B1143A9" w14:textId="77777777" w:rsidR="00905F4F" w:rsidRPr="002029AF" w:rsidRDefault="00905F4F" w:rsidP="0088737C">
            <w:pPr>
              <w:pStyle w:val="ARfintablebodyright"/>
            </w:pPr>
            <w:r w:rsidRPr="006A73B4">
              <w:t>–</w:t>
            </w:r>
          </w:p>
        </w:tc>
        <w:tc>
          <w:tcPr>
            <w:tcW w:w="1417" w:type="dxa"/>
            <w:tcBorders>
              <w:top w:val="single" w:sz="4" w:space="0" w:color="A6A6A6"/>
              <w:bottom w:val="single" w:sz="4" w:space="0" w:color="A6A6A6"/>
            </w:tcBorders>
            <w:noWrap/>
            <w:hideMark/>
          </w:tcPr>
          <w:p w14:paraId="205D880F" w14:textId="77777777" w:rsidR="00905F4F" w:rsidRPr="002029AF" w:rsidRDefault="00905F4F" w:rsidP="0088737C">
            <w:pPr>
              <w:pStyle w:val="ARfintablebodyright"/>
            </w:pPr>
            <w:r w:rsidRPr="006A73B4">
              <w:t>–</w:t>
            </w:r>
          </w:p>
        </w:tc>
        <w:tc>
          <w:tcPr>
            <w:tcW w:w="1417" w:type="dxa"/>
            <w:tcBorders>
              <w:top w:val="single" w:sz="4" w:space="0" w:color="A6A6A6"/>
              <w:bottom w:val="single" w:sz="4" w:space="0" w:color="A6A6A6"/>
            </w:tcBorders>
            <w:noWrap/>
            <w:hideMark/>
          </w:tcPr>
          <w:p w14:paraId="3F395CE0" w14:textId="77777777" w:rsidR="00905F4F" w:rsidRPr="002029AF" w:rsidRDefault="00905F4F" w:rsidP="0088737C">
            <w:pPr>
              <w:pStyle w:val="ARfintablebodyright"/>
            </w:pPr>
            <w:r w:rsidRPr="006A73B4">
              <w:t>913.9</w:t>
            </w:r>
          </w:p>
        </w:tc>
      </w:tr>
      <w:tr w:rsidR="00905F4F" w:rsidRPr="002029AF" w14:paraId="4E63F641" w14:textId="77777777" w:rsidTr="00860E95">
        <w:tc>
          <w:tcPr>
            <w:tcW w:w="3968" w:type="dxa"/>
            <w:tcBorders>
              <w:top w:val="single" w:sz="4" w:space="0" w:color="A6A6A6"/>
              <w:bottom w:val="single" w:sz="4" w:space="0" w:color="A6A6A6"/>
            </w:tcBorders>
            <w:hideMark/>
          </w:tcPr>
          <w:p w14:paraId="7CF7AB1C" w14:textId="77777777" w:rsidR="00905F4F" w:rsidRPr="002029AF" w:rsidRDefault="00905F4F" w:rsidP="0088737C">
            <w:pPr>
              <w:pStyle w:val="ARfintablebody"/>
            </w:pPr>
            <w:r w:rsidRPr="006A73B4">
              <w:t xml:space="preserve">Receivables </w:t>
            </w:r>
            <w:r w:rsidRPr="00BF2B40">
              <w:rPr>
                <w:rStyle w:val="Superscript"/>
              </w:rPr>
              <w:t>(i)</w:t>
            </w:r>
          </w:p>
        </w:tc>
        <w:tc>
          <w:tcPr>
            <w:tcW w:w="1418" w:type="dxa"/>
            <w:tcBorders>
              <w:top w:val="single" w:sz="4" w:space="0" w:color="A6A6A6"/>
              <w:bottom w:val="single" w:sz="4" w:space="0" w:color="A6A6A6"/>
            </w:tcBorders>
            <w:noWrap/>
            <w:hideMark/>
          </w:tcPr>
          <w:p w14:paraId="446C4F80" w14:textId="77777777" w:rsidR="00905F4F" w:rsidRPr="002029AF" w:rsidRDefault="00905F4F" w:rsidP="0088737C">
            <w:pPr>
              <w:pStyle w:val="ARfintablebodyright"/>
            </w:pPr>
            <w:r w:rsidRPr="006A73B4">
              <w:t>–</w:t>
            </w:r>
          </w:p>
        </w:tc>
        <w:tc>
          <w:tcPr>
            <w:tcW w:w="1417" w:type="dxa"/>
            <w:tcBorders>
              <w:top w:val="single" w:sz="4" w:space="0" w:color="A6A6A6"/>
              <w:bottom w:val="single" w:sz="4" w:space="0" w:color="A6A6A6"/>
            </w:tcBorders>
            <w:noWrap/>
            <w:hideMark/>
          </w:tcPr>
          <w:p w14:paraId="0A32C4EF" w14:textId="77777777" w:rsidR="00905F4F" w:rsidRPr="002029AF" w:rsidRDefault="00905F4F" w:rsidP="0088737C">
            <w:pPr>
              <w:pStyle w:val="ARfintablebodyright"/>
            </w:pPr>
            <w:r w:rsidRPr="006A73B4">
              <w:t>341.9</w:t>
            </w:r>
          </w:p>
        </w:tc>
        <w:tc>
          <w:tcPr>
            <w:tcW w:w="1417" w:type="dxa"/>
            <w:tcBorders>
              <w:top w:val="single" w:sz="4" w:space="0" w:color="A6A6A6"/>
              <w:bottom w:val="single" w:sz="4" w:space="0" w:color="A6A6A6"/>
            </w:tcBorders>
            <w:noWrap/>
            <w:hideMark/>
          </w:tcPr>
          <w:p w14:paraId="58B9B9B9" w14:textId="77777777" w:rsidR="00905F4F" w:rsidRPr="002029AF" w:rsidRDefault="00905F4F" w:rsidP="0088737C">
            <w:pPr>
              <w:pStyle w:val="ARfintablebodyright"/>
            </w:pPr>
            <w:r w:rsidRPr="006A73B4">
              <w:t>–</w:t>
            </w:r>
          </w:p>
        </w:tc>
        <w:tc>
          <w:tcPr>
            <w:tcW w:w="1417" w:type="dxa"/>
            <w:tcBorders>
              <w:top w:val="single" w:sz="4" w:space="0" w:color="A6A6A6"/>
              <w:bottom w:val="single" w:sz="4" w:space="0" w:color="A6A6A6"/>
            </w:tcBorders>
            <w:noWrap/>
            <w:hideMark/>
          </w:tcPr>
          <w:p w14:paraId="6816D12F" w14:textId="77777777" w:rsidR="00905F4F" w:rsidRPr="002029AF" w:rsidRDefault="00905F4F" w:rsidP="0088737C">
            <w:pPr>
              <w:pStyle w:val="ARfintablebodyright"/>
            </w:pPr>
            <w:r w:rsidRPr="006A73B4">
              <w:t>341.9</w:t>
            </w:r>
          </w:p>
        </w:tc>
      </w:tr>
      <w:tr w:rsidR="00905F4F" w:rsidRPr="002029AF" w14:paraId="299B537E" w14:textId="77777777" w:rsidTr="00860E95">
        <w:tc>
          <w:tcPr>
            <w:tcW w:w="3968" w:type="dxa"/>
            <w:tcBorders>
              <w:top w:val="single" w:sz="4" w:space="0" w:color="A6A6A6"/>
            </w:tcBorders>
            <w:hideMark/>
          </w:tcPr>
          <w:p w14:paraId="6BEAF0F4" w14:textId="77777777" w:rsidR="00905F4F" w:rsidRPr="002029AF" w:rsidRDefault="00905F4F" w:rsidP="0088737C">
            <w:pPr>
              <w:pStyle w:val="ARfintablebody"/>
            </w:pPr>
            <w:r w:rsidRPr="006A73B4">
              <w:t>Loans</w:t>
            </w:r>
          </w:p>
        </w:tc>
        <w:tc>
          <w:tcPr>
            <w:tcW w:w="1418" w:type="dxa"/>
            <w:tcBorders>
              <w:top w:val="single" w:sz="4" w:space="0" w:color="A6A6A6"/>
            </w:tcBorders>
            <w:noWrap/>
            <w:hideMark/>
          </w:tcPr>
          <w:p w14:paraId="2F2ABC93" w14:textId="77777777" w:rsidR="00905F4F" w:rsidRPr="002029AF" w:rsidRDefault="00905F4F" w:rsidP="0088737C">
            <w:pPr>
              <w:pStyle w:val="ARfintablebodyright"/>
            </w:pPr>
            <w:r w:rsidRPr="006A73B4">
              <w:t>–</w:t>
            </w:r>
          </w:p>
        </w:tc>
        <w:tc>
          <w:tcPr>
            <w:tcW w:w="1417" w:type="dxa"/>
            <w:tcBorders>
              <w:top w:val="single" w:sz="4" w:space="0" w:color="A6A6A6"/>
            </w:tcBorders>
            <w:noWrap/>
            <w:hideMark/>
          </w:tcPr>
          <w:p w14:paraId="159117AA" w14:textId="77777777" w:rsidR="00905F4F" w:rsidRPr="002029AF" w:rsidRDefault="00905F4F" w:rsidP="0088737C">
            <w:pPr>
              <w:pStyle w:val="ARfintablebodyright"/>
            </w:pPr>
            <w:r w:rsidRPr="006A73B4">
              <w:t>118.8</w:t>
            </w:r>
          </w:p>
        </w:tc>
        <w:tc>
          <w:tcPr>
            <w:tcW w:w="1417" w:type="dxa"/>
            <w:tcBorders>
              <w:top w:val="single" w:sz="4" w:space="0" w:color="A6A6A6"/>
            </w:tcBorders>
            <w:noWrap/>
            <w:hideMark/>
          </w:tcPr>
          <w:p w14:paraId="7A459A70" w14:textId="77777777" w:rsidR="00905F4F" w:rsidRPr="002029AF" w:rsidRDefault="00905F4F" w:rsidP="0088737C">
            <w:pPr>
              <w:pStyle w:val="ARfintablebodyright"/>
            </w:pPr>
            <w:r w:rsidRPr="006A73B4">
              <w:t>–</w:t>
            </w:r>
          </w:p>
        </w:tc>
        <w:tc>
          <w:tcPr>
            <w:tcW w:w="1417" w:type="dxa"/>
            <w:tcBorders>
              <w:top w:val="single" w:sz="4" w:space="0" w:color="A6A6A6"/>
            </w:tcBorders>
            <w:noWrap/>
            <w:hideMark/>
          </w:tcPr>
          <w:p w14:paraId="5B42B80B" w14:textId="77777777" w:rsidR="00905F4F" w:rsidRPr="002029AF" w:rsidRDefault="00905F4F" w:rsidP="0088737C">
            <w:pPr>
              <w:pStyle w:val="ARfintablebodyright"/>
            </w:pPr>
            <w:r w:rsidRPr="006A73B4">
              <w:t>118.8</w:t>
            </w:r>
          </w:p>
        </w:tc>
      </w:tr>
      <w:tr w:rsidR="00905F4F" w:rsidRPr="002029AF" w14:paraId="1763C6F8" w14:textId="77777777" w:rsidTr="00860E95">
        <w:tc>
          <w:tcPr>
            <w:tcW w:w="3968" w:type="dxa"/>
            <w:tcBorders>
              <w:bottom w:val="single" w:sz="4" w:space="0" w:color="auto"/>
            </w:tcBorders>
            <w:hideMark/>
          </w:tcPr>
          <w:p w14:paraId="46DEC5EA" w14:textId="77777777" w:rsidR="00905F4F" w:rsidRPr="002029AF" w:rsidRDefault="00905F4F" w:rsidP="0088737C">
            <w:pPr>
              <w:pStyle w:val="ARfintablebodybold"/>
            </w:pPr>
            <w:r w:rsidRPr="006A73B4">
              <w:t>Total contractual financial assets</w:t>
            </w:r>
          </w:p>
        </w:tc>
        <w:tc>
          <w:tcPr>
            <w:tcW w:w="1418" w:type="dxa"/>
            <w:tcBorders>
              <w:bottom w:val="single" w:sz="4" w:space="0" w:color="auto"/>
            </w:tcBorders>
            <w:noWrap/>
            <w:hideMark/>
          </w:tcPr>
          <w:p w14:paraId="6B5B843D" w14:textId="77777777" w:rsidR="00905F4F" w:rsidRPr="002029AF" w:rsidRDefault="00905F4F" w:rsidP="0088737C">
            <w:pPr>
              <w:pStyle w:val="ARfintablebodyrightbold"/>
            </w:pPr>
            <w:r w:rsidRPr="006A73B4">
              <w:t>913.9</w:t>
            </w:r>
          </w:p>
        </w:tc>
        <w:tc>
          <w:tcPr>
            <w:tcW w:w="1417" w:type="dxa"/>
            <w:tcBorders>
              <w:bottom w:val="single" w:sz="4" w:space="0" w:color="auto"/>
            </w:tcBorders>
            <w:noWrap/>
            <w:hideMark/>
          </w:tcPr>
          <w:p w14:paraId="30ECF705" w14:textId="77777777" w:rsidR="00905F4F" w:rsidRPr="002029AF" w:rsidRDefault="00905F4F" w:rsidP="0088737C">
            <w:pPr>
              <w:pStyle w:val="ARfintablebodyrightbold"/>
            </w:pPr>
            <w:r w:rsidRPr="006A73B4">
              <w:t>460.7</w:t>
            </w:r>
          </w:p>
        </w:tc>
        <w:tc>
          <w:tcPr>
            <w:tcW w:w="1417" w:type="dxa"/>
            <w:tcBorders>
              <w:bottom w:val="single" w:sz="4" w:space="0" w:color="auto"/>
            </w:tcBorders>
            <w:noWrap/>
            <w:hideMark/>
          </w:tcPr>
          <w:p w14:paraId="0DCD5329" w14:textId="77777777" w:rsidR="00905F4F" w:rsidRPr="002029AF" w:rsidRDefault="00905F4F" w:rsidP="0088737C">
            <w:pPr>
              <w:pStyle w:val="ARfintablebodyrightbold"/>
            </w:pPr>
            <w:r w:rsidRPr="006A73B4">
              <w:t>–</w:t>
            </w:r>
          </w:p>
        </w:tc>
        <w:tc>
          <w:tcPr>
            <w:tcW w:w="1417" w:type="dxa"/>
            <w:tcBorders>
              <w:bottom w:val="single" w:sz="4" w:space="0" w:color="auto"/>
            </w:tcBorders>
            <w:noWrap/>
            <w:hideMark/>
          </w:tcPr>
          <w:p w14:paraId="18FC054B" w14:textId="77777777" w:rsidR="00905F4F" w:rsidRPr="002029AF" w:rsidRDefault="00905F4F" w:rsidP="0088737C">
            <w:pPr>
              <w:pStyle w:val="ARfintablebodyrightbold"/>
            </w:pPr>
            <w:r w:rsidRPr="006A73B4">
              <w:t>1,374.6</w:t>
            </w:r>
          </w:p>
        </w:tc>
      </w:tr>
      <w:tr w:rsidR="00905F4F" w:rsidRPr="002029AF" w14:paraId="3AC3ADFF" w14:textId="77777777" w:rsidTr="00860E95">
        <w:tc>
          <w:tcPr>
            <w:tcW w:w="3968" w:type="dxa"/>
            <w:tcBorders>
              <w:top w:val="single" w:sz="4" w:space="0" w:color="auto"/>
              <w:bottom w:val="single" w:sz="4" w:space="0" w:color="A6A6A6"/>
            </w:tcBorders>
            <w:hideMark/>
          </w:tcPr>
          <w:p w14:paraId="69D4DED3" w14:textId="77777777" w:rsidR="00905F4F" w:rsidRPr="002029AF" w:rsidRDefault="00905F4F" w:rsidP="0088737C">
            <w:pPr>
              <w:pStyle w:val="ARfintablebodybold"/>
            </w:pPr>
            <w:r w:rsidRPr="006A73B4">
              <w:t>Contractual financial liabilities</w:t>
            </w:r>
          </w:p>
        </w:tc>
        <w:tc>
          <w:tcPr>
            <w:tcW w:w="1418" w:type="dxa"/>
            <w:tcBorders>
              <w:top w:val="single" w:sz="4" w:space="0" w:color="auto"/>
              <w:bottom w:val="single" w:sz="4" w:space="0" w:color="A6A6A6"/>
            </w:tcBorders>
            <w:hideMark/>
          </w:tcPr>
          <w:p w14:paraId="2675307A" w14:textId="77777777" w:rsidR="00905F4F" w:rsidRPr="002029AF" w:rsidRDefault="00905F4F" w:rsidP="0088737C">
            <w:pPr>
              <w:pStyle w:val="ARfintablebodybold"/>
            </w:pPr>
          </w:p>
        </w:tc>
        <w:tc>
          <w:tcPr>
            <w:tcW w:w="1417" w:type="dxa"/>
            <w:tcBorders>
              <w:top w:val="single" w:sz="4" w:space="0" w:color="auto"/>
              <w:bottom w:val="single" w:sz="4" w:space="0" w:color="A6A6A6"/>
            </w:tcBorders>
            <w:hideMark/>
          </w:tcPr>
          <w:p w14:paraId="78D17A67" w14:textId="77777777" w:rsidR="00905F4F" w:rsidRPr="002029AF" w:rsidRDefault="00905F4F" w:rsidP="0088737C">
            <w:pPr>
              <w:pStyle w:val="ARfintablebodybold"/>
            </w:pPr>
          </w:p>
        </w:tc>
        <w:tc>
          <w:tcPr>
            <w:tcW w:w="1417" w:type="dxa"/>
            <w:tcBorders>
              <w:top w:val="single" w:sz="4" w:space="0" w:color="auto"/>
              <w:bottom w:val="single" w:sz="4" w:space="0" w:color="A6A6A6"/>
            </w:tcBorders>
            <w:hideMark/>
          </w:tcPr>
          <w:p w14:paraId="1751C991" w14:textId="77777777" w:rsidR="00905F4F" w:rsidRPr="002029AF" w:rsidRDefault="00905F4F" w:rsidP="0088737C">
            <w:pPr>
              <w:pStyle w:val="ARfintablebodybold"/>
            </w:pPr>
          </w:p>
        </w:tc>
        <w:tc>
          <w:tcPr>
            <w:tcW w:w="1417" w:type="dxa"/>
            <w:tcBorders>
              <w:top w:val="single" w:sz="4" w:space="0" w:color="auto"/>
              <w:bottom w:val="single" w:sz="4" w:space="0" w:color="A6A6A6"/>
            </w:tcBorders>
            <w:hideMark/>
          </w:tcPr>
          <w:p w14:paraId="37AE74CD" w14:textId="77777777" w:rsidR="00905F4F" w:rsidRPr="002029AF" w:rsidRDefault="00905F4F" w:rsidP="0088737C">
            <w:pPr>
              <w:pStyle w:val="ARfintablebodybold"/>
            </w:pPr>
          </w:p>
        </w:tc>
      </w:tr>
      <w:tr w:rsidR="00905F4F" w:rsidRPr="002029AF" w14:paraId="0D3FE510" w14:textId="77777777" w:rsidTr="00860E95">
        <w:tc>
          <w:tcPr>
            <w:tcW w:w="3968" w:type="dxa"/>
            <w:tcBorders>
              <w:top w:val="single" w:sz="4" w:space="0" w:color="A6A6A6"/>
              <w:bottom w:val="single" w:sz="4" w:space="0" w:color="A6A6A6"/>
            </w:tcBorders>
            <w:hideMark/>
          </w:tcPr>
          <w:p w14:paraId="7FF6DB16" w14:textId="77777777" w:rsidR="00905F4F" w:rsidRPr="002029AF" w:rsidRDefault="00905F4F" w:rsidP="0088737C">
            <w:pPr>
              <w:pStyle w:val="ARfintablebody"/>
            </w:pPr>
            <w:r w:rsidRPr="006A73B4">
              <w:t xml:space="preserve">Payables </w:t>
            </w:r>
            <w:r w:rsidRPr="00BF2B40">
              <w:rPr>
                <w:rStyle w:val="Superscript"/>
              </w:rPr>
              <w:t>(i)</w:t>
            </w:r>
          </w:p>
        </w:tc>
        <w:tc>
          <w:tcPr>
            <w:tcW w:w="1418" w:type="dxa"/>
            <w:tcBorders>
              <w:top w:val="single" w:sz="4" w:space="0" w:color="A6A6A6"/>
              <w:bottom w:val="single" w:sz="4" w:space="0" w:color="A6A6A6"/>
            </w:tcBorders>
            <w:noWrap/>
            <w:hideMark/>
          </w:tcPr>
          <w:p w14:paraId="3C3FD7D3" w14:textId="77777777" w:rsidR="00905F4F" w:rsidRPr="002029AF" w:rsidRDefault="00905F4F" w:rsidP="0088737C">
            <w:pPr>
              <w:pStyle w:val="ARfintablebodyright"/>
            </w:pPr>
            <w:r w:rsidRPr="006A73B4">
              <w:t>–</w:t>
            </w:r>
          </w:p>
        </w:tc>
        <w:tc>
          <w:tcPr>
            <w:tcW w:w="1417" w:type="dxa"/>
            <w:tcBorders>
              <w:top w:val="single" w:sz="4" w:space="0" w:color="A6A6A6"/>
              <w:bottom w:val="single" w:sz="4" w:space="0" w:color="A6A6A6"/>
            </w:tcBorders>
            <w:noWrap/>
            <w:hideMark/>
          </w:tcPr>
          <w:p w14:paraId="784784CD" w14:textId="77777777" w:rsidR="00905F4F" w:rsidRPr="002029AF" w:rsidRDefault="00905F4F" w:rsidP="0088737C">
            <w:pPr>
              <w:pStyle w:val="ARfintablebodyright"/>
            </w:pPr>
            <w:r w:rsidRPr="006A73B4">
              <w:t>–</w:t>
            </w:r>
          </w:p>
        </w:tc>
        <w:tc>
          <w:tcPr>
            <w:tcW w:w="1417" w:type="dxa"/>
            <w:tcBorders>
              <w:top w:val="single" w:sz="4" w:space="0" w:color="A6A6A6"/>
              <w:bottom w:val="single" w:sz="4" w:space="0" w:color="A6A6A6"/>
            </w:tcBorders>
            <w:noWrap/>
            <w:hideMark/>
          </w:tcPr>
          <w:p w14:paraId="6ABEB3CA" w14:textId="77777777" w:rsidR="00905F4F" w:rsidRPr="002029AF" w:rsidRDefault="00905F4F" w:rsidP="0088737C">
            <w:pPr>
              <w:pStyle w:val="ARfintablebodyright"/>
            </w:pPr>
            <w:r w:rsidRPr="006A73B4">
              <w:t>2,130.1</w:t>
            </w:r>
          </w:p>
        </w:tc>
        <w:tc>
          <w:tcPr>
            <w:tcW w:w="1417" w:type="dxa"/>
            <w:tcBorders>
              <w:top w:val="single" w:sz="4" w:space="0" w:color="A6A6A6"/>
              <w:bottom w:val="single" w:sz="4" w:space="0" w:color="A6A6A6"/>
            </w:tcBorders>
            <w:noWrap/>
            <w:hideMark/>
          </w:tcPr>
          <w:p w14:paraId="31044E62" w14:textId="77777777" w:rsidR="00905F4F" w:rsidRPr="002029AF" w:rsidRDefault="00905F4F" w:rsidP="0088737C">
            <w:pPr>
              <w:pStyle w:val="ARfintablebodyright"/>
            </w:pPr>
            <w:r w:rsidRPr="006A73B4">
              <w:t>2,130.1</w:t>
            </w:r>
          </w:p>
        </w:tc>
      </w:tr>
      <w:tr w:rsidR="00905F4F" w:rsidRPr="002029AF" w14:paraId="0D6AB59C" w14:textId="77777777" w:rsidTr="00860E95">
        <w:tc>
          <w:tcPr>
            <w:tcW w:w="3968" w:type="dxa"/>
            <w:tcBorders>
              <w:top w:val="single" w:sz="4" w:space="0" w:color="A6A6A6"/>
            </w:tcBorders>
            <w:hideMark/>
          </w:tcPr>
          <w:p w14:paraId="67435A05" w14:textId="77777777" w:rsidR="00905F4F" w:rsidRPr="002029AF" w:rsidRDefault="00905F4F" w:rsidP="0088737C">
            <w:pPr>
              <w:pStyle w:val="ARfintablebody"/>
            </w:pPr>
            <w:r w:rsidRPr="006A73B4">
              <w:t xml:space="preserve">Borrowings </w:t>
            </w:r>
            <w:r w:rsidRPr="00BF2B40">
              <w:rPr>
                <w:rStyle w:val="Superscript"/>
              </w:rPr>
              <w:t>(i)</w:t>
            </w:r>
          </w:p>
        </w:tc>
        <w:tc>
          <w:tcPr>
            <w:tcW w:w="1418" w:type="dxa"/>
            <w:tcBorders>
              <w:top w:val="single" w:sz="4" w:space="0" w:color="A6A6A6"/>
            </w:tcBorders>
            <w:noWrap/>
            <w:hideMark/>
          </w:tcPr>
          <w:p w14:paraId="1DE16F66" w14:textId="77777777" w:rsidR="00905F4F" w:rsidRPr="002029AF" w:rsidRDefault="00905F4F" w:rsidP="0088737C">
            <w:pPr>
              <w:pStyle w:val="ARfintablebodyright"/>
            </w:pPr>
            <w:r w:rsidRPr="006A73B4">
              <w:t>–</w:t>
            </w:r>
          </w:p>
        </w:tc>
        <w:tc>
          <w:tcPr>
            <w:tcW w:w="1417" w:type="dxa"/>
            <w:tcBorders>
              <w:top w:val="single" w:sz="4" w:space="0" w:color="A6A6A6"/>
            </w:tcBorders>
            <w:noWrap/>
            <w:hideMark/>
          </w:tcPr>
          <w:p w14:paraId="6C7B6003" w14:textId="77777777" w:rsidR="00905F4F" w:rsidRPr="002029AF" w:rsidRDefault="00905F4F" w:rsidP="0088737C">
            <w:pPr>
              <w:pStyle w:val="ARfintablebodyright"/>
            </w:pPr>
            <w:r w:rsidRPr="006A73B4">
              <w:t>–</w:t>
            </w:r>
          </w:p>
        </w:tc>
        <w:tc>
          <w:tcPr>
            <w:tcW w:w="1417" w:type="dxa"/>
            <w:tcBorders>
              <w:top w:val="single" w:sz="4" w:space="0" w:color="A6A6A6"/>
            </w:tcBorders>
            <w:noWrap/>
            <w:hideMark/>
          </w:tcPr>
          <w:p w14:paraId="541F49A0" w14:textId="77777777" w:rsidR="00905F4F" w:rsidRPr="002029AF" w:rsidRDefault="00905F4F" w:rsidP="0088737C">
            <w:pPr>
              <w:pStyle w:val="ARfintablebodyright"/>
            </w:pPr>
            <w:r w:rsidRPr="006A73B4">
              <w:t>329.4</w:t>
            </w:r>
          </w:p>
        </w:tc>
        <w:tc>
          <w:tcPr>
            <w:tcW w:w="1417" w:type="dxa"/>
            <w:tcBorders>
              <w:top w:val="single" w:sz="4" w:space="0" w:color="A6A6A6"/>
            </w:tcBorders>
            <w:noWrap/>
            <w:hideMark/>
          </w:tcPr>
          <w:p w14:paraId="4F5866C0" w14:textId="77777777" w:rsidR="00905F4F" w:rsidRPr="002029AF" w:rsidRDefault="00905F4F" w:rsidP="0088737C">
            <w:pPr>
              <w:pStyle w:val="ARfintablebodyright"/>
            </w:pPr>
            <w:r w:rsidRPr="006A73B4">
              <w:t>329.4</w:t>
            </w:r>
          </w:p>
        </w:tc>
      </w:tr>
      <w:tr w:rsidR="00905F4F" w:rsidRPr="002029AF" w14:paraId="1D6DBC56" w14:textId="77777777" w:rsidTr="00860E95">
        <w:tc>
          <w:tcPr>
            <w:tcW w:w="3968" w:type="dxa"/>
            <w:hideMark/>
          </w:tcPr>
          <w:p w14:paraId="51C5DDB0" w14:textId="77777777" w:rsidR="00905F4F" w:rsidRPr="002029AF" w:rsidRDefault="00905F4F" w:rsidP="0088737C">
            <w:pPr>
              <w:pStyle w:val="ARfintablebodybold"/>
            </w:pPr>
            <w:r w:rsidRPr="006A73B4">
              <w:t>Total contractual financial liabilities</w:t>
            </w:r>
          </w:p>
        </w:tc>
        <w:tc>
          <w:tcPr>
            <w:tcW w:w="1418" w:type="dxa"/>
            <w:noWrap/>
            <w:hideMark/>
          </w:tcPr>
          <w:p w14:paraId="2ED695BC" w14:textId="77777777" w:rsidR="00905F4F" w:rsidRPr="002029AF" w:rsidRDefault="00905F4F" w:rsidP="0088737C">
            <w:pPr>
              <w:pStyle w:val="ARfintablebodyrightbold"/>
            </w:pPr>
            <w:r w:rsidRPr="006A73B4">
              <w:t>–</w:t>
            </w:r>
          </w:p>
        </w:tc>
        <w:tc>
          <w:tcPr>
            <w:tcW w:w="1417" w:type="dxa"/>
            <w:noWrap/>
            <w:hideMark/>
          </w:tcPr>
          <w:p w14:paraId="793B1D3E" w14:textId="77777777" w:rsidR="00905F4F" w:rsidRPr="002029AF" w:rsidRDefault="00905F4F" w:rsidP="0088737C">
            <w:pPr>
              <w:pStyle w:val="ARfintablebodyrightbold"/>
            </w:pPr>
            <w:r w:rsidRPr="006A73B4">
              <w:t>–</w:t>
            </w:r>
          </w:p>
        </w:tc>
        <w:tc>
          <w:tcPr>
            <w:tcW w:w="1417" w:type="dxa"/>
            <w:noWrap/>
            <w:hideMark/>
          </w:tcPr>
          <w:p w14:paraId="6BDDCC75" w14:textId="77777777" w:rsidR="00905F4F" w:rsidRPr="002029AF" w:rsidRDefault="00905F4F" w:rsidP="0088737C">
            <w:pPr>
              <w:pStyle w:val="ARfintablebodyrightbold"/>
            </w:pPr>
            <w:r w:rsidRPr="006A73B4">
              <w:t>2,459.5</w:t>
            </w:r>
          </w:p>
        </w:tc>
        <w:tc>
          <w:tcPr>
            <w:tcW w:w="1417" w:type="dxa"/>
            <w:noWrap/>
            <w:hideMark/>
          </w:tcPr>
          <w:p w14:paraId="36F984F0" w14:textId="77777777" w:rsidR="00905F4F" w:rsidRPr="002029AF" w:rsidRDefault="00905F4F" w:rsidP="0088737C">
            <w:pPr>
              <w:pStyle w:val="ARfintablebodyrightbold"/>
            </w:pPr>
            <w:r w:rsidRPr="006A73B4">
              <w:t>2,459.5</w:t>
            </w:r>
          </w:p>
        </w:tc>
      </w:tr>
    </w:tbl>
    <w:p w14:paraId="15DEFE38" w14:textId="77777777" w:rsidR="00905F4F" w:rsidRPr="002029AF" w:rsidRDefault="00905F4F" w:rsidP="00087B91">
      <w:pPr>
        <w:pStyle w:val="ARfinbody"/>
      </w:pP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905F4F" w:rsidRPr="002029AF" w14:paraId="3E1F898F" w14:textId="77777777" w:rsidTr="002E438F">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26CB6F0E" w14:textId="77777777" w:rsidR="00905F4F" w:rsidRPr="002029AF" w:rsidRDefault="00905F4F" w:rsidP="00860E95">
            <w:pPr>
              <w:pStyle w:val="ARfintablecolhead"/>
            </w:pPr>
            <w:r>
              <w:t>2020</w:t>
            </w:r>
          </w:p>
        </w:tc>
        <w:tc>
          <w:tcPr>
            <w:tcW w:w="1418" w:type="dxa"/>
            <w:tcBorders>
              <w:bottom w:val="single" w:sz="4" w:space="0" w:color="auto"/>
            </w:tcBorders>
            <w:hideMark/>
          </w:tcPr>
          <w:p w14:paraId="65703537" w14:textId="77777777" w:rsidR="00905F4F" w:rsidRPr="002029AF" w:rsidRDefault="00905F4F" w:rsidP="00860E95">
            <w:pPr>
              <w:pStyle w:val="ARfintablecolheadright"/>
            </w:pPr>
            <w:r w:rsidRPr="002029AF">
              <w:t>Cash and deposits</w:t>
            </w:r>
          </w:p>
          <w:p w14:paraId="1CB6639D"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1C182F57" w14:textId="77777777" w:rsidR="00905F4F" w:rsidRPr="002029AF" w:rsidRDefault="00905F4F" w:rsidP="00860E95">
            <w:pPr>
              <w:pStyle w:val="ARfintablecolheadright"/>
            </w:pPr>
            <w:r w:rsidRPr="002029AF">
              <w:t>Financial assets at amortised cost (AC)</w:t>
            </w:r>
          </w:p>
          <w:p w14:paraId="66DCE403"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432424E6" w14:textId="77777777" w:rsidR="00905F4F" w:rsidRPr="002029AF" w:rsidRDefault="00905F4F" w:rsidP="00860E95">
            <w:pPr>
              <w:pStyle w:val="ARfintablecolheadright"/>
            </w:pPr>
            <w:r w:rsidRPr="002029AF">
              <w:t>Financial liabilities at amortised cost (AC)</w:t>
            </w:r>
          </w:p>
          <w:p w14:paraId="5CA87547"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45A809F2" w14:textId="77777777" w:rsidR="00905F4F" w:rsidRPr="002029AF" w:rsidRDefault="00905F4F" w:rsidP="00860E95">
            <w:pPr>
              <w:pStyle w:val="ARfintablecolheadright"/>
            </w:pPr>
            <w:r w:rsidRPr="002029AF">
              <w:t>Total</w:t>
            </w:r>
          </w:p>
          <w:p w14:paraId="5A926AFE" w14:textId="77777777" w:rsidR="00905F4F" w:rsidRPr="002029AF" w:rsidRDefault="00905F4F" w:rsidP="00860E95">
            <w:pPr>
              <w:pStyle w:val="ARfintablecolheadright"/>
            </w:pPr>
            <w:r w:rsidRPr="002029AF">
              <w:t>$M</w:t>
            </w:r>
          </w:p>
        </w:tc>
      </w:tr>
      <w:tr w:rsidR="00905F4F" w:rsidRPr="002029AF" w14:paraId="540D67AC" w14:textId="77777777" w:rsidTr="00860E95">
        <w:trPr>
          <w:trHeight w:val="255"/>
        </w:trPr>
        <w:tc>
          <w:tcPr>
            <w:tcW w:w="9637" w:type="dxa"/>
            <w:gridSpan w:val="5"/>
            <w:tcBorders>
              <w:top w:val="single" w:sz="4" w:space="0" w:color="auto"/>
              <w:bottom w:val="single" w:sz="4" w:space="0" w:color="A6A6A6"/>
            </w:tcBorders>
            <w:hideMark/>
          </w:tcPr>
          <w:p w14:paraId="5AED1361" w14:textId="77777777" w:rsidR="00905F4F" w:rsidRPr="002029AF" w:rsidRDefault="00905F4F" w:rsidP="0088737C">
            <w:pPr>
              <w:pStyle w:val="ARfintablebodybold"/>
            </w:pPr>
            <w:r w:rsidRPr="00C53F82">
              <w:t>Contractual financial assets</w:t>
            </w:r>
          </w:p>
        </w:tc>
      </w:tr>
      <w:tr w:rsidR="00905F4F" w:rsidRPr="002029AF" w14:paraId="71014B0B" w14:textId="77777777" w:rsidTr="00860E95">
        <w:trPr>
          <w:trHeight w:val="255"/>
        </w:trPr>
        <w:tc>
          <w:tcPr>
            <w:tcW w:w="3968" w:type="dxa"/>
            <w:tcBorders>
              <w:top w:val="single" w:sz="4" w:space="0" w:color="A6A6A6"/>
              <w:bottom w:val="single" w:sz="4" w:space="0" w:color="A6A6A6"/>
            </w:tcBorders>
            <w:hideMark/>
          </w:tcPr>
          <w:p w14:paraId="214F1FDB" w14:textId="77777777" w:rsidR="00905F4F" w:rsidRPr="002029AF" w:rsidRDefault="00905F4F" w:rsidP="0088737C">
            <w:pPr>
              <w:pStyle w:val="ARfintablebody"/>
            </w:pPr>
            <w:r w:rsidRPr="00C53F82">
              <w:t>Cash and deposits</w:t>
            </w:r>
          </w:p>
        </w:tc>
        <w:tc>
          <w:tcPr>
            <w:tcW w:w="1418" w:type="dxa"/>
            <w:tcBorders>
              <w:top w:val="single" w:sz="4" w:space="0" w:color="A6A6A6"/>
              <w:bottom w:val="single" w:sz="4" w:space="0" w:color="A6A6A6"/>
            </w:tcBorders>
            <w:noWrap/>
            <w:hideMark/>
          </w:tcPr>
          <w:p w14:paraId="7385DD63" w14:textId="77777777" w:rsidR="00905F4F" w:rsidRPr="002029AF" w:rsidRDefault="00905F4F" w:rsidP="0088737C">
            <w:pPr>
              <w:pStyle w:val="ARfintablebodyright"/>
            </w:pPr>
            <w:r w:rsidRPr="00C53F82">
              <w:t>597.7</w:t>
            </w:r>
          </w:p>
        </w:tc>
        <w:tc>
          <w:tcPr>
            <w:tcW w:w="1417" w:type="dxa"/>
            <w:tcBorders>
              <w:top w:val="single" w:sz="4" w:space="0" w:color="A6A6A6"/>
              <w:bottom w:val="single" w:sz="4" w:space="0" w:color="A6A6A6"/>
            </w:tcBorders>
            <w:noWrap/>
            <w:hideMark/>
          </w:tcPr>
          <w:p w14:paraId="718B0E15" w14:textId="77777777" w:rsidR="00905F4F" w:rsidRPr="002029AF" w:rsidRDefault="00905F4F" w:rsidP="0088737C">
            <w:pPr>
              <w:pStyle w:val="ARfintablebodyright"/>
            </w:pPr>
            <w:r w:rsidRPr="00C53F82">
              <w:t>–</w:t>
            </w:r>
          </w:p>
        </w:tc>
        <w:tc>
          <w:tcPr>
            <w:tcW w:w="1417" w:type="dxa"/>
            <w:tcBorders>
              <w:top w:val="single" w:sz="4" w:space="0" w:color="A6A6A6"/>
              <w:bottom w:val="single" w:sz="4" w:space="0" w:color="A6A6A6"/>
            </w:tcBorders>
            <w:noWrap/>
            <w:hideMark/>
          </w:tcPr>
          <w:p w14:paraId="7EA823DA" w14:textId="77777777" w:rsidR="00905F4F" w:rsidRPr="002029AF" w:rsidRDefault="00905F4F" w:rsidP="0088737C">
            <w:pPr>
              <w:pStyle w:val="ARfintablebodyright"/>
            </w:pPr>
            <w:r w:rsidRPr="00C53F82">
              <w:t>–</w:t>
            </w:r>
          </w:p>
        </w:tc>
        <w:tc>
          <w:tcPr>
            <w:tcW w:w="1417" w:type="dxa"/>
            <w:tcBorders>
              <w:top w:val="single" w:sz="4" w:space="0" w:color="A6A6A6"/>
              <w:bottom w:val="single" w:sz="4" w:space="0" w:color="A6A6A6"/>
            </w:tcBorders>
            <w:noWrap/>
            <w:hideMark/>
          </w:tcPr>
          <w:p w14:paraId="13745583" w14:textId="77777777" w:rsidR="00905F4F" w:rsidRPr="002029AF" w:rsidRDefault="00905F4F" w:rsidP="0088737C">
            <w:pPr>
              <w:pStyle w:val="ARfintablebodyright"/>
            </w:pPr>
            <w:r w:rsidRPr="00C53F82">
              <w:t>597.7</w:t>
            </w:r>
          </w:p>
        </w:tc>
      </w:tr>
      <w:tr w:rsidR="00905F4F" w:rsidRPr="002029AF" w14:paraId="7FAAD9C2" w14:textId="77777777" w:rsidTr="00860E95">
        <w:trPr>
          <w:trHeight w:val="255"/>
        </w:trPr>
        <w:tc>
          <w:tcPr>
            <w:tcW w:w="3968" w:type="dxa"/>
            <w:tcBorders>
              <w:top w:val="single" w:sz="4" w:space="0" w:color="A6A6A6"/>
              <w:bottom w:val="single" w:sz="4" w:space="0" w:color="A6A6A6"/>
            </w:tcBorders>
            <w:hideMark/>
          </w:tcPr>
          <w:p w14:paraId="59A8D7A3" w14:textId="77777777" w:rsidR="00905F4F" w:rsidRPr="002029AF" w:rsidRDefault="00905F4F" w:rsidP="0088737C">
            <w:pPr>
              <w:pStyle w:val="ARfintablebody"/>
            </w:pPr>
            <w:r w:rsidRPr="00C53F82">
              <w:t xml:space="preserve">Receivables </w:t>
            </w:r>
            <w:r w:rsidRPr="00BF2B40">
              <w:rPr>
                <w:rStyle w:val="Superscript"/>
              </w:rPr>
              <w:t>(i)</w:t>
            </w:r>
          </w:p>
        </w:tc>
        <w:tc>
          <w:tcPr>
            <w:tcW w:w="1418" w:type="dxa"/>
            <w:tcBorders>
              <w:top w:val="single" w:sz="4" w:space="0" w:color="A6A6A6"/>
              <w:bottom w:val="single" w:sz="4" w:space="0" w:color="A6A6A6"/>
            </w:tcBorders>
            <w:noWrap/>
            <w:hideMark/>
          </w:tcPr>
          <w:p w14:paraId="3D655EC2" w14:textId="77777777" w:rsidR="00905F4F" w:rsidRPr="002029AF" w:rsidRDefault="00905F4F" w:rsidP="0088737C">
            <w:pPr>
              <w:pStyle w:val="ARfintablebodyright"/>
            </w:pPr>
            <w:r w:rsidRPr="00C53F82">
              <w:t>–</w:t>
            </w:r>
          </w:p>
        </w:tc>
        <w:tc>
          <w:tcPr>
            <w:tcW w:w="1417" w:type="dxa"/>
            <w:tcBorders>
              <w:top w:val="single" w:sz="4" w:space="0" w:color="A6A6A6"/>
              <w:bottom w:val="single" w:sz="4" w:space="0" w:color="A6A6A6"/>
            </w:tcBorders>
            <w:noWrap/>
            <w:hideMark/>
          </w:tcPr>
          <w:p w14:paraId="74F10A72" w14:textId="77777777" w:rsidR="00905F4F" w:rsidRPr="002029AF" w:rsidRDefault="00905F4F" w:rsidP="0088737C">
            <w:pPr>
              <w:pStyle w:val="ARfintablebodyright"/>
            </w:pPr>
            <w:r w:rsidRPr="00C53F82">
              <w:t>487.7</w:t>
            </w:r>
          </w:p>
        </w:tc>
        <w:tc>
          <w:tcPr>
            <w:tcW w:w="1417" w:type="dxa"/>
            <w:tcBorders>
              <w:top w:val="single" w:sz="4" w:space="0" w:color="A6A6A6"/>
              <w:bottom w:val="single" w:sz="4" w:space="0" w:color="A6A6A6"/>
            </w:tcBorders>
            <w:noWrap/>
            <w:hideMark/>
          </w:tcPr>
          <w:p w14:paraId="5E2AACAD" w14:textId="77777777" w:rsidR="00905F4F" w:rsidRPr="002029AF" w:rsidRDefault="00905F4F" w:rsidP="0088737C">
            <w:pPr>
              <w:pStyle w:val="ARfintablebodyright"/>
            </w:pPr>
            <w:r w:rsidRPr="00C53F82">
              <w:t>–</w:t>
            </w:r>
          </w:p>
        </w:tc>
        <w:tc>
          <w:tcPr>
            <w:tcW w:w="1417" w:type="dxa"/>
            <w:tcBorders>
              <w:top w:val="single" w:sz="4" w:space="0" w:color="A6A6A6"/>
              <w:bottom w:val="single" w:sz="4" w:space="0" w:color="A6A6A6"/>
            </w:tcBorders>
            <w:noWrap/>
            <w:hideMark/>
          </w:tcPr>
          <w:p w14:paraId="262F4D07" w14:textId="77777777" w:rsidR="00905F4F" w:rsidRPr="002029AF" w:rsidRDefault="00905F4F" w:rsidP="0088737C">
            <w:pPr>
              <w:pStyle w:val="ARfintablebodyright"/>
            </w:pPr>
            <w:r w:rsidRPr="00C53F82">
              <w:t>487.7</w:t>
            </w:r>
          </w:p>
        </w:tc>
      </w:tr>
      <w:tr w:rsidR="00905F4F" w:rsidRPr="002029AF" w14:paraId="7305D861" w14:textId="77777777" w:rsidTr="00860E95">
        <w:trPr>
          <w:trHeight w:val="255"/>
        </w:trPr>
        <w:tc>
          <w:tcPr>
            <w:tcW w:w="3968" w:type="dxa"/>
            <w:tcBorders>
              <w:top w:val="single" w:sz="4" w:space="0" w:color="A6A6A6"/>
            </w:tcBorders>
            <w:hideMark/>
          </w:tcPr>
          <w:p w14:paraId="5870EDF9" w14:textId="77777777" w:rsidR="00905F4F" w:rsidRPr="002029AF" w:rsidRDefault="00905F4F" w:rsidP="0088737C">
            <w:pPr>
              <w:pStyle w:val="ARfintablebody"/>
            </w:pPr>
            <w:r w:rsidRPr="00C53F82">
              <w:t>Loans</w:t>
            </w:r>
          </w:p>
        </w:tc>
        <w:tc>
          <w:tcPr>
            <w:tcW w:w="1418" w:type="dxa"/>
            <w:tcBorders>
              <w:top w:val="single" w:sz="4" w:space="0" w:color="A6A6A6"/>
            </w:tcBorders>
            <w:noWrap/>
            <w:hideMark/>
          </w:tcPr>
          <w:p w14:paraId="7F664517" w14:textId="77777777" w:rsidR="00905F4F" w:rsidRPr="002029AF" w:rsidRDefault="00905F4F" w:rsidP="0088737C">
            <w:pPr>
              <w:pStyle w:val="ARfintablebodyright"/>
            </w:pPr>
            <w:r w:rsidRPr="00C53F82">
              <w:t>–</w:t>
            </w:r>
          </w:p>
        </w:tc>
        <w:tc>
          <w:tcPr>
            <w:tcW w:w="1417" w:type="dxa"/>
            <w:tcBorders>
              <w:top w:val="single" w:sz="4" w:space="0" w:color="A6A6A6"/>
            </w:tcBorders>
            <w:noWrap/>
            <w:hideMark/>
          </w:tcPr>
          <w:p w14:paraId="1175892E" w14:textId="77777777" w:rsidR="00905F4F" w:rsidRPr="002029AF" w:rsidRDefault="00905F4F" w:rsidP="0088737C">
            <w:pPr>
              <w:pStyle w:val="ARfintablebodyright"/>
            </w:pPr>
            <w:r w:rsidRPr="00C53F82">
              <w:t>389.5</w:t>
            </w:r>
          </w:p>
        </w:tc>
        <w:tc>
          <w:tcPr>
            <w:tcW w:w="1417" w:type="dxa"/>
            <w:tcBorders>
              <w:top w:val="single" w:sz="4" w:space="0" w:color="A6A6A6"/>
            </w:tcBorders>
            <w:noWrap/>
            <w:hideMark/>
          </w:tcPr>
          <w:p w14:paraId="651C6D12" w14:textId="77777777" w:rsidR="00905F4F" w:rsidRPr="002029AF" w:rsidRDefault="00905F4F" w:rsidP="0088737C">
            <w:pPr>
              <w:pStyle w:val="ARfintablebodyright"/>
            </w:pPr>
            <w:r w:rsidRPr="00C53F82">
              <w:t>–</w:t>
            </w:r>
          </w:p>
        </w:tc>
        <w:tc>
          <w:tcPr>
            <w:tcW w:w="1417" w:type="dxa"/>
            <w:tcBorders>
              <w:top w:val="single" w:sz="4" w:space="0" w:color="A6A6A6"/>
            </w:tcBorders>
            <w:noWrap/>
            <w:hideMark/>
          </w:tcPr>
          <w:p w14:paraId="0E9130B2" w14:textId="77777777" w:rsidR="00905F4F" w:rsidRPr="002029AF" w:rsidRDefault="00905F4F" w:rsidP="0088737C">
            <w:pPr>
              <w:pStyle w:val="ARfintablebodyright"/>
            </w:pPr>
            <w:r w:rsidRPr="00C53F82">
              <w:t>389.5</w:t>
            </w:r>
          </w:p>
        </w:tc>
      </w:tr>
      <w:tr w:rsidR="00905F4F" w:rsidRPr="002029AF" w14:paraId="56202CC0" w14:textId="77777777" w:rsidTr="00860E95">
        <w:trPr>
          <w:trHeight w:val="255"/>
        </w:trPr>
        <w:tc>
          <w:tcPr>
            <w:tcW w:w="3968" w:type="dxa"/>
            <w:tcBorders>
              <w:bottom w:val="single" w:sz="4" w:space="0" w:color="auto"/>
            </w:tcBorders>
            <w:hideMark/>
          </w:tcPr>
          <w:p w14:paraId="424AF886" w14:textId="77777777" w:rsidR="00905F4F" w:rsidRPr="002029AF" w:rsidRDefault="00905F4F" w:rsidP="0088737C">
            <w:pPr>
              <w:pStyle w:val="ARfintablebodybold"/>
            </w:pPr>
            <w:r w:rsidRPr="00C53F82">
              <w:t>Total contractual financial assets</w:t>
            </w:r>
          </w:p>
        </w:tc>
        <w:tc>
          <w:tcPr>
            <w:tcW w:w="1418" w:type="dxa"/>
            <w:tcBorders>
              <w:bottom w:val="single" w:sz="4" w:space="0" w:color="auto"/>
            </w:tcBorders>
            <w:noWrap/>
            <w:hideMark/>
          </w:tcPr>
          <w:p w14:paraId="512D0D1D" w14:textId="77777777" w:rsidR="00905F4F" w:rsidRPr="002029AF" w:rsidRDefault="00905F4F" w:rsidP="0088737C">
            <w:pPr>
              <w:pStyle w:val="ARfintablebodyrightbold"/>
            </w:pPr>
            <w:r w:rsidRPr="00C53F82">
              <w:t>597.7</w:t>
            </w:r>
          </w:p>
        </w:tc>
        <w:tc>
          <w:tcPr>
            <w:tcW w:w="1417" w:type="dxa"/>
            <w:tcBorders>
              <w:bottom w:val="single" w:sz="4" w:space="0" w:color="auto"/>
            </w:tcBorders>
            <w:noWrap/>
            <w:hideMark/>
          </w:tcPr>
          <w:p w14:paraId="485CE29B" w14:textId="77777777" w:rsidR="00905F4F" w:rsidRPr="002029AF" w:rsidRDefault="00905F4F" w:rsidP="0088737C">
            <w:pPr>
              <w:pStyle w:val="ARfintablebodyrightbold"/>
            </w:pPr>
            <w:r w:rsidRPr="00C53F82">
              <w:t>877.2</w:t>
            </w:r>
          </w:p>
        </w:tc>
        <w:tc>
          <w:tcPr>
            <w:tcW w:w="1417" w:type="dxa"/>
            <w:tcBorders>
              <w:bottom w:val="single" w:sz="4" w:space="0" w:color="auto"/>
            </w:tcBorders>
            <w:noWrap/>
            <w:hideMark/>
          </w:tcPr>
          <w:p w14:paraId="2E6E42AE" w14:textId="77777777" w:rsidR="00905F4F" w:rsidRPr="002029AF" w:rsidRDefault="00905F4F" w:rsidP="0088737C">
            <w:pPr>
              <w:pStyle w:val="ARfintablebodyrightbold"/>
            </w:pPr>
            <w:r w:rsidRPr="00C53F82">
              <w:t>–</w:t>
            </w:r>
          </w:p>
        </w:tc>
        <w:tc>
          <w:tcPr>
            <w:tcW w:w="1417" w:type="dxa"/>
            <w:tcBorders>
              <w:bottom w:val="single" w:sz="4" w:space="0" w:color="auto"/>
            </w:tcBorders>
            <w:noWrap/>
            <w:hideMark/>
          </w:tcPr>
          <w:p w14:paraId="5700D60A" w14:textId="77777777" w:rsidR="00905F4F" w:rsidRPr="002029AF" w:rsidRDefault="00905F4F" w:rsidP="0088737C">
            <w:pPr>
              <w:pStyle w:val="ARfintablebodyrightbold"/>
            </w:pPr>
            <w:r w:rsidRPr="00C53F82">
              <w:t>1,474.9</w:t>
            </w:r>
          </w:p>
        </w:tc>
      </w:tr>
      <w:tr w:rsidR="00905F4F" w:rsidRPr="002029AF" w14:paraId="50E9CEED" w14:textId="77777777" w:rsidTr="00860E95">
        <w:trPr>
          <w:trHeight w:val="255"/>
        </w:trPr>
        <w:tc>
          <w:tcPr>
            <w:tcW w:w="3968" w:type="dxa"/>
            <w:tcBorders>
              <w:top w:val="single" w:sz="4" w:space="0" w:color="auto"/>
              <w:bottom w:val="single" w:sz="4" w:space="0" w:color="A6A6A6"/>
            </w:tcBorders>
            <w:hideMark/>
          </w:tcPr>
          <w:p w14:paraId="2B61A9E7" w14:textId="77777777" w:rsidR="00905F4F" w:rsidRPr="002029AF" w:rsidRDefault="00905F4F" w:rsidP="0088737C">
            <w:pPr>
              <w:pStyle w:val="ARfintablebodybold"/>
            </w:pPr>
            <w:r w:rsidRPr="00C53F82">
              <w:t>Contractual financial liabilities</w:t>
            </w:r>
          </w:p>
        </w:tc>
        <w:tc>
          <w:tcPr>
            <w:tcW w:w="1418" w:type="dxa"/>
            <w:tcBorders>
              <w:top w:val="single" w:sz="4" w:space="0" w:color="auto"/>
              <w:bottom w:val="single" w:sz="4" w:space="0" w:color="A6A6A6"/>
            </w:tcBorders>
            <w:hideMark/>
          </w:tcPr>
          <w:p w14:paraId="5CBFC8D3" w14:textId="77777777" w:rsidR="00905F4F" w:rsidRPr="002029AF" w:rsidRDefault="00905F4F" w:rsidP="0088737C">
            <w:pPr>
              <w:pStyle w:val="ARfintablebodybold"/>
            </w:pPr>
          </w:p>
        </w:tc>
        <w:tc>
          <w:tcPr>
            <w:tcW w:w="1417" w:type="dxa"/>
            <w:tcBorders>
              <w:top w:val="single" w:sz="4" w:space="0" w:color="auto"/>
              <w:bottom w:val="single" w:sz="4" w:space="0" w:color="A6A6A6"/>
            </w:tcBorders>
            <w:hideMark/>
          </w:tcPr>
          <w:p w14:paraId="4488328D" w14:textId="77777777" w:rsidR="00905F4F" w:rsidRPr="002029AF" w:rsidRDefault="00905F4F" w:rsidP="0088737C">
            <w:pPr>
              <w:pStyle w:val="ARfintablebodybold"/>
            </w:pPr>
          </w:p>
        </w:tc>
        <w:tc>
          <w:tcPr>
            <w:tcW w:w="1417" w:type="dxa"/>
            <w:tcBorders>
              <w:top w:val="single" w:sz="4" w:space="0" w:color="auto"/>
              <w:bottom w:val="single" w:sz="4" w:space="0" w:color="A6A6A6"/>
            </w:tcBorders>
            <w:hideMark/>
          </w:tcPr>
          <w:p w14:paraId="38081447" w14:textId="77777777" w:rsidR="00905F4F" w:rsidRPr="002029AF" w:rsidRDefault="00905F4F" w:rsidP="0088737C">
            <w:pPr>
              <w:pStyle w:val="ARfintablebodybold"/>
            </w:pPr>
          </w:p>
        </w:tc>
        <w:tc>
          <w:tcPr>
            <w:tcW w:w="1417" w:type="dxa"/>
            <w:tcBorders>
              <w:top w:val="single" w:sz="4" w:space="0" w:color="auto"/>
              <w:bottom w:val="single" w:sz="4" w:space="0" w:color="A6A6A6"/>
            </w:tcBorders>
            <w:hideMark/>
          </w:tcPr>
          <w:p w14:paraId="28FEC574" w14:textId="77777777" w:rsidR="00905F4F" w:rsidRPr="002029AF" w:rsidRDefault="00905F4F" w:rsidP="0088737C">
            <w:pPr>
              <w:pStyle w:val="ARfintablebodybold"/>
            </w:pPr>
          </w:p>
        </w:tc>
      </w:tr>
      <w:tr w:rsidR="00905F4F" w:rsidRPr="002029AF" w14:paraId="0F28F913" w14:textId="77777777" w:rsidTr="00860E95">
        <w:trPr>
          <w:trHeight w:val="255"/>
        </w:trPr>
        <w:tc>
          <w:tcPr>
            <w:tcW w:w="3968" w:type="dxa"/>
            <w:tcBorders>
              <w:top w:val="single" w:sz="4" w:space="0" w:color="A6A6A6"/>
              <w:bottom w:val="single" w:sz="4" w:space="0" w:color="A6A6A6"/>
            </w:tcBorders>
            <w:hideMark/>
          </w:tcPr>
          <w:p w14:paraId="34B4477E" w14:textId="77777777" w:rsidR="00905F4F" w:rsidRPr="002029AF" w:rsidRDefault="00905F4F" w:rsidP="0088737C">
            <w:pPr>
              <w:pStyle w:val="ARfintablebody"/>
            </w:pPr>
            <w:r w:rsidRPr="00C53F82">
              <w:t xml:space="preserve">Payables </w:t>
            </w:r>
            <w:r w:rsidRPr="00BF2B40">
              <w:rPr>
                <w:rStyle w:val="Superscript"/>
              </w:rPr>
              <w:t>(i)</w:t>
            </w:r>
          </w:p>
        </w:tc>
        <w:tc>
          <w:tcPr>
            <w:tcW w:w="1418" w:type="dxa"/>
            <w:tcBorders>
              <w:top w:val="single" w:sz="4" w:space="0" w:color="A6A6A6"/>
              <w:bottom w:val="single" w:sz="4" w:space="0" w:color="A6A6A6"/>
            </w:tcBorders>
            <w:noWrap/>
            <w:hideMark/>
          </w:tcPr>
          <w:p w14:paraId="03278E1C" w14:textId="77777777" w:rsidR="00905F4F" w:rsidRPr="002029AF" w:rsidRDefault="00905F4F" w:rsidP="0088737C">
            <w:pPr>
              <w:pStyle w:val="ARfintablebodyright"/>
            </w:pPr>
            <w:r w:rsidRPr="00C53F82">
              <w:t>–</w:t>
            </w:r>
          </w:p>
        </w:tc>
        <w:tc>
          <w:tcPr>
            <w:tcW w:w="1417" w:type="dxa"/>
            <w:tcBorders>
              <w:top w:val="single" w:sz="4" w:space="0" w:color="A6A6A6"/>
              <w:bottom w:val="single" w:sz="4" w:space="0" w:color="A6A6A6"/>
            </w:tcBorders>
            <w:noWrap/>
            <w:hideMark/>
          </w:tcPr>
          <w:p w14:paraId="1F8379C7" w14:textId="77777777" w:rsidR="00905F4F" w:rsidRPr="002029AF" w:rsidRDefault="00905F4F" w:rsidP="0088737C">
            <w:pPr>
              <w:pStyle w:val="ARfintablebodyright"/>
            </w:pPr>
            <w:r w:rsidRPr="00C53F82">
              <w:t>–</w:t>
            </w:r>
          </w:p>
        </w:tc>
        <w:tc>
          <w:tcPr>
            <w:tcW w:w="1417" w:type="dxa"/>
            <w:tcBorders>
              <w:top w:val="single" w:sz="4" w:space="0" w:color="A6A6A6"/>
              <w:bottom w:val="single" w:sz="4" w:space="0" w:color="A6A6A6"/>
            </w:tcBorders>
            <w:noWrap/>
            <w:hideMark/>
          </w:tcPr>
          <w:p w14:paraId="11E38437" w14:textId="77777777" w:rsidR="00905F4F" w:rsidRPr="002029AF" w:rsidRDefault="00905F4F" w:rsidP="0088737C">
            <w:pPr>
              <w:pStyle w:val="ARfintablebodyright"/>
            </w:pPr>
            <w:r w:rsidRPr="00C53F82">
              <w:t>1,847.0</w:t>
            </w:r>
          </w:p>
        </w:tc>
        <w:tc>
          <w:tcPr>
            <w:tcW w:w="1417" w:type="dxa"/>
            <w:tcBorders>
              <w:top w:val="single" w:sz="4" w:space="0" w:color="A6A6A6"/>
              <w:bottom w:val="single" w:sz="4" w:space="0" w:color="A6A6A6"/>
            </w:tcBorders>
            <w:noWrap/>
            <w:hideMark/>
          </w:tcPr>
          <w:p w14:paraId="6053EFF2" w14:textId="77777777" w:rsidR="00905F4F" w:rsidRPr="002029AF" w:rsidRDefault="00905F4F" w:rsidP="0088737C">
            <w:pPr>
              <w:pStyle w:val="ARfintablebodyright"/>
            </w:pPr>
            <w:r w:rsidRPr="00C53F82">
              <w:t>1,847.0</w:t>
            </w:r>
          </w:p>
        </w:tc>
      </w:tr>
      <w:tr w:rsidR="00905F4F" w:rsidRPr="002029AF" w14:paraId="28B3AC3D" w14:textId="77777777" w:rsidTr="00860E95">
        <w:trPr>
          <w:trHeight w:val="255"/>
        </w:trPr>
        <w:tc>
          <w:tcPr>
            <w:tcW w:w="3968" w:type="dxa"/>
            <w:tcBorders>
              <w:top w:val="single" w:sz="4" w:space="0" w:color="A6A6A6"/>
            </w:tcBorders>
            <w:hideMark/>
          </w:tcPr>
          <w:p w14:paraId="31E7FF6E" w14:textId="77777777" w:rsidR="00905F4F" w:rsidRPr="002029AF" w:rsidRDefault="00905F4F" w:rsidP="0088737C">
            <w:pPr>
              <w:pStyle w:val="ARfintablebody"/>
            </w:pPr>
            <w:r w:rsidRPr="00C53F82">
              <w:t xml:space="preserve">Borrowings </w:t>
            </w:r>
            <w:r w:rsidRPr="00BF2B40">
              <w:rPr>
                <w:rStyle w:val="Superscript"/>
              </w:rPr>
              <w:t>(i)</w:t>
            </w:r>
          </w:p>
        </w:tc>
        <w:tc>
          <w:tcPr>
            <w:tcW w:w="1418" w:type="dxa"/>
            <w:tcBorders>
              <w:top w:val="single" w:sz="4" w:space="0" w:color="A6A6A6"/>
            </w:tcBorders>
            <w:noWrap/>
            <w:hideMark/>
          </w:tcPr>
          <w:p w14:paraId="2C3EFB46" w14:textId="77777777" w:rsidR="00905F4F" w:rsidRPr="002029AF" w:rsidRDefault="00905F4F" w:rsidP="0088737C">
            <w:pPr>
              <w:pStyle w:val="ARfintablebodyright"/>
            </w:pPr>
            <w:r w:rsidRPr="00C53F82">
              <w:t>–</w:t>
            </w:r>
          </w:p>
        </w:tc>
        <w:tc>
          <w:tcPr>
            <w:tcW w:w="1417" w:type="dxa"/>
            <w:tcBorders>
              <w:top w:val="single" w:sz="4" w:space="0" w:color="A6A6A6"/>
            </w:tcBorders>
            <w:noWrap/>
            <w:hideMark/>
          </w:tcPr>
          <w:p w14:paraId="073A7DE1" w14:textId="77777777" w:rsidR="00905F4F" w:rsidRPr="002029AF" w:rsidRDefault="00905F4F" w:rsidP="0088737C">
            <w:pPr>
              <w:pStyle w:val="ARfintablebodyright"/>
            </w:pPr>
            <w:r w:rsidRPr="00C53F82">
              <w:t>–</w:t>
            </w:r>
          </w:p>
        </w:tc>
        <w:tc>
          <w:tcPr>
            <w:tcW w:w="1417" w:type="dxa"/>
            <w:tcBorders>
              <w:top w:val="single" w:sz="4" w:space="0" w:color="A6A6A6"/>
            </w:tcBorders>
            <w:noWrap/>
            <w:hideMark/>
          </w:tcPr>
          <w:p w14:paraId="69FBE538" w14:textId="77777777" w:rsidR="00905F4F" w:rsidRPr="002029AF" w:rsidRDefault="00905F4F" w:rsidP="0088737C">
            <w:pPr>
              <w:pStyle w:val="ARfintablebodyright"/>
            </w:pPr>
            <w:r w:rsidRPr="00C53F82">
              <w:t>415.4</w:t>
            </w:r>
          </w:p>
        </w:tc>
        <w:tc>
          <w:tcPr>
            <w:tcW w:w="1417" w:type="dxa"/>
            <w:tcBorders>
              <w:top w:val="single" w:sz="4" w:space="0" w:color="A6A6A6"/>
            </w:tcBorders>
            <w:noWrap/>
            <w:hideMark/>
          </w:tcPr>
          <w:p w14:paraId="7F95964B" w14:textId="77777777" w:rsidR="00905F4F" w:rsidRPr="002029AF" w:rsidRDefault="00905F4F" w:rsidP="0088737C">
            <w:pPr>
              <w:pStyle w:val="ARfintablebodyright"/>
            </w:pPr>
            <w:r w:rsidRPr="00C53F82">
              <w:t>415.4</w:t>
            </w:r>
          </w:p>
        </w:tc>
      </w:tr>
      <w:tr w:rsidR="00905F4F" w:rsidRPr="002029AF" w14:paraId="1AF86720" w14:textId="77777777" w:rsidTr="00860E95">
        <w:trPr>
          <w:trHeight w:val="255"/>
        </w:trPr>
        <w:tc>
          <w:tcPr>
            <w:tcW w:w="3968" w:type="dxa"/>
            <w:hideMark/>
          </w:tcPr>
          <w:p w14:paraId="0FE376B5" w14:textId="77777777" w:rsidR="00905F4F" w:rsidRPr="002029AF" w:rsidRDefault="00905F4F" w:rsidP="0088737C">
            <w:pPr>
              <w:pStyle w:val="ARfintablebodybold"/>
            </w:pPr>
            <w:r w:rsidRPr="00C53F82">
              <w:t>Total contractual financial liabilities</w:t>
            </w:r>
          </w:p>
        </w:tc>
        <w:tc>
          <w:tcPr>
            <w:tcW w:w="1418" w:type="dxa"/>
            <w:noWrap/>
            <w:hideMark/>
          </w:tcPr>
          <w:p w14:paraId="244DA95D" w14:textId="77777777" w:rsidR="00905F4F" w:rsidRPr="002029AF" w:rsidRDefault="00905F4F" w:rsidP="0088737C">
            <w:pPr>
              <w:pStyle w:val="ARfintablebodyrightbold"/>
            </w:pPr>
            <w:r w:rsidRPr="00C53F82">
              <w:t>–</w:t>
            </w:r>
          </w:p>
        </w:tc>
        <w:tc>
          <w:tcPr>
            <w:tcW w:w="1417" w:type="dxa"/>
            <w:noWrap/>
            <w:hideMark/>
          </w:tcPr>
          <w:p w14:paraId="526723AF" w14:textId="77777777" w:rsidR="00905F4F" w:rsidRPr="002029AF" w:rsidRDefault="00905F4F" w:rsidP="0088737C">
            <w:pPr>
              <w:pStyle w:val="ARfintablebodyrightbold"/>
            </w:pPr>
            <w:r w:rsidRPr="00C53F82">
              <w:t>–</w:t>
            </w:r>
          </w:p>
        </w:tc>
        <w:tc>
          <w:tcPr>
            <w:tcW w:w="1417" w:type="dxa"/>
            <w:noWrap/>
            <w:hideMark/>
          </w:tcPr>
          <w:p w14:paraId="59D0D4AD" w14:textId="77777777" w:rsidR="00905F4F" w:rsidRPr="002029AF" w:rsidRDefault="00905F4F" w:rsidP="0088737C">
            <w:pPr>
              <w:pStyle w:val="ARfintablebodyrightbold"/>
            </w:pPr>
            <w:r w:rsidRPr="00C53F82">
              <w:t>2,262.4</w:t>
            </w:r>
          </w:p>
        </w:tc>
        <w:tc>
          <w:tcPr>
            <w:tcW w:w="1417" w:type="dxa"/>
            <w:noWrap/>
            <w:hideMark/>
          </w:tcPr>
          <w:p w14:paraId="3B7BE476" w14:textId="77777777" w:rsidR="00905F4F" w:rsidRPr="002029AF" w:rsidRDefault="00905F4F" w:rsidP="0088737C">
            <w:pPr>
              <w:pStyle w:val="ARfintablebodyrightbold"/>
            </w:pPr>
            <w:r w:rsidRPr="00C53F82">
              <w:t>2,262.4</w:t>
            </w:r>
          </w:p>
        </w:tc>
      </w:tr>
    </w:tbl>
    <w:p w14:paraId="4698EB73" w14:textId="77777777" w:rsidR="00905F4F" w:rsidRDefault="00905F4F" w:rsidP="0088737C">
      <w:pPr>
        <w:pStyle w:val="ARfintablefootnote"/>
      </w:pPr>
      <w:r>
        <w:t>Note:</w:t>
      </w:r>
    </w:p>
    <w:p w14:paraId="738D76C9" w14:textId="77777777" w:rsidR="00905F4F" w:rsidRDefault="00905F4F" w:rsidP="0088737C">
      <w:pPr>
        <w:pStyle w:val="ARfintablefootnoteindent"/>
      </w:pPr>
      <w:r>
        <w:t>(i)</w:t>
      </w:r>
      <w:r>
        <w:tab/>
        <w:t>The total amounts disclosed here exclude statutory amounts, for example, amounts owing to/from Victorian Government and GST input tax credit recoverable and taxes payable. Refer to Note 6.1 for the breakdown of contractual and statutory receivables</w:t>
      </w:r>
      <w:bookmarkStart w:id="549" w:name="_Hlk82034941"/>
      <w:r>
        <w:t>, Note 6.4 for the breakdown of contractual and statutory payables, and Note 7.1 for the breakdown of borrowings.</w:t>
      </w:r>
      <w:bookmarkEnd w:id="549"/>
    </w:p>
    <w:p w14:paraId="1512FF53" w14:textId="77777777" w:rsidR="00905F4F" w:rsidRPr="002029AF" w:rsidRDefault="00905F4F" w:rsidP="00087B91">
      <w:pPr>
        <w:pStyle w:val="Heading5"/>
      </w:pPr>
      <w:bookmarkStart w:id="550" w:name="_Toc85121517"/>
      <w:r>
        <w:rPr>
          <w:lang w:eastAsia="en-AU"/>
        </w:rPr>
        <w:lastRenderedPageBreak/>
        <w:t>8.1.2 Financial Instruments: net holding gain/(loss) on financial instruments by category</w:t>
      </w:r>
      <w:bookmarkEnd w:id="550"/>
    </w:p>
    <w:tbl>
      <w:tblPr>
        <w:tblStyle w:val="TableGrid"/>
        <w:tblW w:w="9639" w:type="dxa"/>
        <w:tblLayout w:type="fixed"/>
        <w:tblLook w:val="06A0" w:firstRow="1" w:lastRow="0" w:firstColumn="1" w:lastColumn="0" w:noHBand="1" w:noVBand="1"/>
      </w:tblPr>
      <w:tblGrid>
        <w:gridCol w:w="6804"/>
        <w:gridCol w:w="1701"/>
        <w:gridCol w:w="1134"/>
      </w:tblGrid>
      <w:tr w:rsidR="00905F4F" w:rsidRPr="002029AF" w14:paraId="636C2641"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6804" w:type="dxa"/>
            <w:hideMark/>
          </w:tcPr>
          <w:p w14:paraId="14D9C1D6" w14:textId="77777777" w:rsidR="00905F4F" w:rsidRPr="002029AF" w:rsidRDefault="00905F4F" w:rsidP="00860E95">
            <w:pPr>
              <w:pStyle w:val="ARfintablecolhead"/>
            </w:pPr>
          </w:p>
        </w:tc>
        <w:tc>
          <w:tcPr>
            <w:tcW w:w="1701" w:type="dxa"/>
            <w:hideMark/>
          </w:tcPr>
          <w:p w14:paraId="00EDE871" w14:textId="77777777" w:rsidR="00905F4F" w:rsidRPr="002029AF" w:rsidRDefault="00905F4F" w:rsidP="00860E95">
            <w:pPr>
              <w:pStyle w:val="ARfintablecolheadright"/>
            </w:pPr>
            <w:r w:rsidRPr="002029AF">
              <w:t>Total interest income/</w:t>
            </w:r>
            <w:r>
              <w:br/>
            </w:r>
            <w:r w:rsidRPr="002029AF">
              <w:t>(expense)</w:t>
            </w:r>
          </w:p>
          <w:p w14:paraId="41FAE548" w14:textId="77777777" w:rsidR="00905F4F" w:rsidRPr="002029AF" w:rsidRDefault="00905F4F" w:rsidP="00860E95">
            <w:pPr>
              <w:pStyle w:val="ARfintablecolheadright"/>
            </w:pPr>
            <w:r w:rsidRPr="002029AF">
              <w:t>$M</w:t>
            </w:r>
          </w:p>
        </w:tc>
        <w:tc>
          <w:tcPr>
            <w:tcW w:w="1134" w:type="dxa"/>
            <w:hideMark/>
          </w:tcPr>
          <w:p w14:paraId="513AD7C5" w14:textId="77777777" w:rsidR="00905F4F" w:rsidRPr="002029AF" w:rsidRDefault="00905F4F" w:rsidP="00860E95">
            <w:pPr>
              <w:pStyle w:val="ARfintablecolheadright"/>
            </w:pPr>
            <w:r w:rsidRPr="002029AF">
              <w:t>Total</w:t>
            </w:r>
          </w:p>
          <w:p w14:paraId="597472FC" w14:textId="77777777" w:rsidR="00905F4F" w:rsidRPr="002029AF" w:rsidRDefault="00905F4F" w:rsidP="00860E95">
            <w:pPr>
              <w:pStyle w:val="ARfintablecolheadright"/>
            </w:pPr>
            <w:r w:rsidRPr="002029AF">
              <w:t>$M</w:t>
            </w:r>
          </w:p>
        </w:tc>
      </w:tr>
      <w:tr w:rsidR="00905F4F" w:rsidRPr="002029AF" w14:paraId="1249DB90" w14:textId="77777777" w:rsidTr="00860E95">
        <w:tc>
          <w:tcPr>
            <w:tcW w:w="9639" w:type="dxa"/>
            <w:gridSpan w:val="3"/>
            <w:tcBorders>
              <w:bottom w:val="single" w:sz="4" w:space="0" w:color="auto"/>
            </w:tcBorders>
            <w:hideMark/>
          </w:tcPr>
          <w:p w14:paraId="47047D5B" w14:textId="77777777" w:rsidR="00905F4F" w:rsidRPr="002029AF" w:rsidRDefault="00905F4F" w:rsidP="0088737C">
            <w:pPr>
              <w:pStyle w:val="ARfintablebodybold"/>
            </w:pPr>
            <w:r w:rsidRPr="00445879">
              <w:t>2021</w:t>
            </w:r>
          </w:p>
        </w:tc>
      </w:tr>
      <w:tr w:rsidR="00905F4F" w:rsidRPr="002029AF" w14:paraId="5339C78C" w14:textId="77777777" w:rsidTr="00860E95">
        <w:tc>
          <w:tcPr>
            <w:tcW w:w="9639" w:type="dxa"/>
            <w:gridSpan w:val="3"/>
            <w:tcBorders>
              <w:top w:val="single" w:sz="4" w:space="0" w:color="auto"/>
              <w:bottom w:val="single" w:sz="4" w:space="0" w:color="A6A6A6"/>
            </w:tcBorders>
            <w:hideMark/>
          </w:tcPr>
          <w:p w14:paraId="3678CC13" w14:textId="77777777" w:rsidR="00905F4F" w:rsidRPr="002029AF" w:rsidRDefault="00905F4F" w:rsidP="0088737C">
            <w:pPr>
              <w:pStyle w:val="ARfintablebodybold"/>
            </w:pPr>
            <w:r w:rsidRPr="00445879">
              <w:t>Contractual financial assets</w:t>
            </w:r>
          </w:p>
        </w:tc>
      </w:tr>
      <w:tr w:rsidR="00905F4F" w:rsidRPr="002029AF" w14:paraId="5F23C664" w14:textId="77777777" w:rsidTr="00860E95">
        <w:tc>
          <w:tcPr>
            <w:tcW w:w="6804" w:type="dxa"/>
            <w:tcBorders>
              <w:top w:val="single" w:sz="4" w:space="0" w:color="A6A6A6"/>
              <w:bottom w:val="single" w:sz="4" w:space="0" w:color="A6A6A6"/>
            </w:tcBorders>
            <w:hideMark/>
          </w:tcPr>
          <w:p w14:paraId="6AA92D1C" w14:textId="77777777" w:rsidR="00905F4F" w:rsidRPr="002029AF" w:rsidRDefault="00905F4F" w:rsidP="0088737C">
            <w:pPr>
              <w:pStyle w:val="ARfintablebody"/>
            </w:pPr>
            <w:r w:rsidRPr="00445879">
              <w:t>Cash and deposits</w:t>
            </w:r>
          </w:p>
        </w:tc>
        <w:tc>
          <w:tcPr>
            <w:tcW w:w="1701" w:type="dxa"/>
            <w:tcBorders>
              <w:top w:val="single" w:sz="4" w:space="0" w:color="A6A6A6"/>
              <w:bottom w:val="single" w:sz="4" w:space="0" w:color="A6A6A6"/>
            </w:tcBorders>
            <w:noWrap/>
            <w:hideMark/>
          </w:tcPr>
          <w:p w14:paraId="7734708C" w14:textId="77777777" w:rsidR="00905F4F" w:rsidRPr="002029AF" w:rsidRDefault="00905F4F" w:rsidP="0088737C">
            <w:pPr>
              <w:pStyle w:val="ARfintablebodyright"/>
            </w:pPr>
            <w:r w:rsidRPr="00445879">
              <w:t>–</w:t>
            </w:r>
          </w:p>
        </w:tc>
        <w:tc>
          <w:tcPr>
            <w:tcW w:w="1134" w:type="dxa"/>
            <w:tcBorders>
              <w:top w:val="single" w:sz="4" w:space="0" w:color="A6A6A6"/>
              <w:bottom w:val="single" w:sz="4" w:space="0" w:color="A6A6A6"/>
            </w:tcBorders>
            <w:noWrap/>
            <w:hideMark/>
          </w:tcPr>
          <w:p w14:paraId="31CEA1D9" w14:textId="77777777" w:rsidR="00905F4F" w:rsidRPr="002029AF" w:rsidRDefault="00905F4F" w:rsidP="0088737C">
            <w:pPr>
              <w:pStyle w:val="ARfintablebodyright"/>
            </w:pPr>
            <w:r w:rsidRPr="00445879">
              <w:t>–</w:t>
            </w:r>
          </w:p>
        </w:tc>
      </w:tr>
      <w:tr w:rsidR="00905F4F" w:rsidRPr="002029AF" w14:paraId="4B10CD45" w14:textId="77777777" w:rsidTr="00860E95">
        <w:tc>
          <w:tcPr>
            <w:tcW w:w="6804" w:type="dxa"/>
            <w:tcBorders>
              <w:top w:val="single" w:sz="4" w:space="0" w:color="A6A6A6"/>
              <w:bottom w:val="single" w:sz="4" w:space="0" w:color="A6A6A6"/>
            </w:tcBorders>
            <w:hideMark/>
          </w:tcPr>
          <w:p w14:paraId="7A7ECBE2" w14:textId="77777777" w:rsidR="00905F4F" w:rsidRPr="002029AF" w:rsidRDefault="00905F4F" w:rsidP="0088737C">
            <w:pPr>
              <w:pStyle w:val="ARfintablebody"/>
            </w:pPr>
            <w:r w:rsidRPr="00445879">
              <w:t xml:space="preserve">Receivables </w:t>
            </w:r>
            <w:r w:rsidRPr="007B47FA">
              <w:rPr>
                <w:rStyle w:val="Superscript"/>
              </w:rPr>
              <w:t>(i)</w:t>
            </w:r>
          </w:p>
        </w:tc>
        <w:tc>
          <w:tcPr>
            <w:tcW w:w="1701" w:type="dxa"/>
            <w:tcBorders>
              <w:top w:val="single" w:sz="4" w:space="0" w:color="A6A6A6"/>
              <w:bottom w:val="single" w:sz="4" w:space="0" w:color="A6A6A6"/>
            </w:tcBorders>
            <w:noWrap/>
            <w:hideMark/>
          </w:tcPr>
          <w:p w14:paraId="6D6089F8" w14:textId="77777777" w:rsidR="00905F4F" w:rsidRPr="002029AF" w:rsidRDefault="00905F4F" w:rsidP="0088737C">
            <w:pPr>
              <w:pStyle w:val="ARfintablebodyright"/>
            </w:pPr>
            <w:r w:rsidRPr="00445879">
              <w:t>–</w:t>
            </w:r>
          </w:p>
        </w:tc>
        <w:tc>
          <w:tcPr>
            <w:tcW w:w="1134" w:type="dxa"/>
            <w:tcBorders>
              <w:top w:val="single" w:sz="4" w:space="0" w:color="A6A6A6"/>
              <w:bottom w:val="single" w:sz="4" w:space="0" w:color="A6A6A6"/>
            </w:tcBorders>
            <w:noWrap/>
            <w:hideMark/>
          </w:tcPr>
          <w:p w14:paraId="2B99EC73" w14:textId="77777777" w:rsidR="00905F4F" w:rsidRPr="002029AF" w:rsidRDefault="00905F4F" w:rsidP="0088737C">
            <w:pPr>
              <w:pStyle w:val="ARfintablebodyright"/>
            </w:pPr>
            <w:r w:rsidRPr="00445879">
              <w:t>–</w:t>
            </w:r>
          </w:p>
        </w:tc>
      </w:tr>
      <w:tr w:rsidR="00905F4F" w:rsidRPr="002029AF" w14:paraId="7FB53749" w14:textId="77777777" w:rsidTr="00860E95">
        <w:tc>
          <w:tcPr>
            <w:tcW w:w="6804" w:type="dxa"/>
            <w:tcBorders>
              <w:top w:val="single" w:sz="4" w:space="0" w:color="A6A6A6"/>
              <w:bottom w:val="single" w:sz="4" w:space="0" w:color="A6A6A6"/>
            </w:tcBorders>
            <w:hideMark/>
          </w:tcPr>
          <w:p w14:paraId="5E9FB392" w14:textId="77777777" w:rsidR="00905F4F" w:rsidRPr="002029AF" w:rsidRDefault="00905F4F" w:rsidP="0088737C">
            <w:pPr>
              <w:pStyle w:val="ARfintablebody"/>
            </w:pPr>
            <w:r w:rsidRPr="00445879">
              <w:t>Loans</w:t>
            </w:r>
          </w:p>
        </w:tc>
        <w:tc>
          <w:tcPr>
            <w:tcW w:w="1701" w:type="dxa"/>
            <w:tcBorders>
              <w:top w:val="single" w:sz="4" w:space="0" w:color="A6A6A6"/>
              <w:bottom w:val="single" w:sz="4" w:space="0" w:color="A6A6A6"/>
            </w:tcBorders>
            <w:noWrap/>
            <w:hideMark/>
          </w:tcPr>
          <w:p w14:paraId="2FB8CA45" w14:textId="77777777" w:rsidR="00905F4F" w:rsidRPr="002029AF" w:rsidRDefault="00905F4F" w:rsidP="0088737C">
            <w:pPr>
              <w:pStyle w:val="ARfintablebodyright"/>
            </w:pPr>
            <w:r w:rsidRPr="00445879">
              <w:t>0.4</w:t>
            </w:r>
          </w:p>
        </w:tc>
        <w:tc>
          <w:tcPr>
            <w:tcW w:w="1134" w:type="dxa"/>
            <w:tcBorders>
              <w:top w:val="single" w:sz="4" w:space="0" w:color="A6A6A6"/>
              <w:bottom w:val="single" w:sz="4" w:space="0" w:color="A6A6A6"/>
            </w:tcBorders>
            <w:noWrap/>
            <w:hideMark/>
          </w:tcPr>
          <w:p w14:paraId="5F3497ED" w14:textId="77777777" w:rsidR="00905F4F" w:rsidRPr="002029AF" w:rsidRDefault="00905F4F" w:rsidP="0088737C">
            <w:pPr>
              <w:pStyle w:val="ARfintablebodyright"/>
            </w:pPr>
            <w:r w:rsidRPr="00445879">
              <w:t>0.4</w:t>
            </w:r>
          </w:p>
        </w:tc>
      </w:tr>
      <w:tr w:rsidR="00905F4F" w:rsidRPr="002029AF" w14:paraId="515DD884" w14:textId="77777777" w:rsidTr="00860E95">
        <w:tc>
          <w:tcPr>
            <w:tcW w:w="6804" w:type="dxa"/>
            <w:tcBorders>
              <w:top w:val="single" w:sz="4" w:space="0" w:color="A6A6A6"/>
            </w:tcBorders>
            <w:hideMark/>
          </w:tcPr>
          <w:p w14:paraId="6616E3B4" w14:textId="77777777" w:rsidR="00905F4F" w:rsidRPr="002029AF" w:rsidRDefault="00905F4F" w:rsidP="0088737C">
            <w:pPr>
              <w:pStyle w:val="ARfintablebody"/>
            </w:pPr>
            <w:r w:rsidRPr="00445879">
              <w:t>Short-term investments – term deposits</w:t>
            </w:r>
          </w:p>
        </w:tc>
        <w:tc>
          <w:tcPr>
            <w:tcW w:w="1701" w:type="dxa"/>
            <w:tcBorders>
              <w:top w:val="single" w:sz="4" w:space="0" w:color="A6A6A6"/>
            </w:tcBorders>
            <w:noWrap/>
            <w:hideMark/>
          </w:tcPr>
          <w:p w14:paraId="172A57B8" w14:textId="77777777" w:rsidR="00905F4F" w:rsidRPr="002029AF" w:rsidRDefault="00905F4F" w:rsidP="0088737C">
            <w:pPr>
              <w:pStyle w:val="ARfintablebodyright"/>
            </w:pPr>
            <w:r w:rsidRPr="00445879">
              <w:t>2.1</w:t>
            </w:r>
          </w:p>
        </w:tc>
        <w:tc>
          <w:tcPr>
            <w:tcW w:w="1134" w:type="dxa"/>
            <w:tcBorders>
              <w:top w:val="single" w:sz="4" w:space="0" w:color="A6A6A6"/>
            </w:tcBorders>
            <w:noWrap/>
            <w:hideMark/>
          </w:tcPr>
          <w:p w14:paraId="4E73F3D4" w14:textId="77777777" w:rsidR="00905F4F" w:rsidRPr="002029AF" w:rsidRDefault="00905F4F" w:rsidP="0088737C">
            <w:pPr>
              <w:pStyle w:val="ARfintablebodyright"/>
            </w:pPr>
            <w:r w:rsidRPr="00445879">
              <w:t>2.1</w:t>
            </w:r>
          </w:p>
        </w:tc>
      </w:tr>
      <w:tr w:rsidR="00905F4F" w:rsidRPr="002029AF" w14:paraId="6A8253CF" w14:textId="77777777" w:rsidTr="00860E95">
        <w:tc>
          <w:tcPr>
            <w:tcW w:w="6804" w:type="dxa"/>
            <w:tcBorders>
              <w:bottom w:val="single" w:sz="4" w:space="0" w:color="auto"/>
            </w:tcBorders>
            <w:hideMark/>
          </w:tcPr>
          <w:p w14:paraId="18482B41" w14:textId="77777777" w:rsidR="00905F4F" w:rsidRPr="002029AF" w:rsidRDefault="00905F4F" w:rsidP="0088737C">
            <w:pPr>
              <w:pStyle w:val="ARfintablebodybold"/>
            </w:pPr>
            <w:r w:rsidRPr="00445879">
              <w:t>Total contractual financial assets</w:t>
            </w:r>
          </w:p>
        </w:tc>
        <w:tc>
          <w:tcPr>
            <w:tcW w:w="1701" w:type="dxa"/>
            <w:tcBorders>
              <w:bottom w:val="single" w:sz="4" w:space="0" w:color="auto"/>
            </w:tcBorders>
            <w:noWrap/>
            <w:hideMark/>
          </w:tcPr>
          <w:p w14:paraId="23B01449" w14:textId="77777777" w:rsidR="00905F4F" w:rsidRPr="002029AF" w:rsidRDefault="00905F4F" w:rsidP="0088737C">
            <w:pPr>
              <w:pStyle w:val="ARfintablebodyrightbold"/>
            </w:pPr>
            <w:r w:rsidRPr="00445879">
              <w:t>2.5</w:t>
            </w:r>
          </w:p>
        </w:tc>
        <w:tc>
          <w:tcPr>
            <w:tcW w:w="1134" w:type="dxa"/>
            <w:tcBorders>
              <w:bottom w:val="single" w:sz="4" w:space="0" w:color="auto"/>
            </w:tcBorders>
            <w:noWrap/>
            <w:hideMark/>
          </w:tcPr>
          <w:p w14:paraId="35070CC9" w14:textId="77777777" w:rsidR="00905F4F" w:rsidRPr="002029AF" w:rsidRDefault="00905F4F" w:rsidP="0088737C">
            <w:pPr>
              <w:pStyle w:val="ARfintablebodyrightbold"/>
            </w:pPr>
            <w:r w:rsidRPr="00445879">
              <w:t>2.5</w:t>
            </w:r>
          </w:p>
        </w:tc>
      </w:tr>
      <w:tr w:rsidR="00905F4F" w:rsidRPr="002029AF" w14:paraId="4319CF24" w14:textId="77777777" w:rsidTr="00860E95">
        <w:tc>
          <w:tcPr>
            <w:tcW w:w="9639" w:type="dxa"/>
            <w:gridSpan w:val="3"/>
            <w:tcBorders>
              <w:top w:val="single" w:sz="4" w:space="0" w:color="auto"/>
              <w:bottom w:val="single" w:sz="4" w:space="0" w:color="A6A6A6"/>
            </w:tcBorders>
            <w:hideMark/>
          </w:tcPr>
          <w:p w14:paraId="24D60F68" w14:textId="77777777" w:rsidR="00905F4F" w:rsidRPr="002029AF" w:rsidRDefault="00905F4F" w:rsidP="0088737C">
            <w:pPr>
              <w:pStyle w:val="ARfintablebodybold"/>
            </w:pPr>
            <w:r w:rsidRPr="00445879">
              <w:t>Contractual financial liabilities</w:t>
            </w:r>
          </w:p>
        </w:tc>
      </w:tr>
      <w:tr w:rsidR="00905F4F" w:rsidRPr="002029AF" w14:paraId="22A98F92" w14:textId="77777777" w:rsidTr="00860E95">
        <w:tc>
          <w:tcPr>
            <w:tcW w:w="6804" w:type="dxa"/>
            <w:tcBorders>
              <w:top w:val="single" w:sz="4" w:space="0" w:color="A6A6A6"/>
              <w:bottom w:val="single" w:sz="4" w:space="0" w:color="A6A6A6"/>
            </w:tcBorders>
            <w:hideMark/>
          </w:tcPr>
          <w:p w14:paraId="502C610F" w14:textId="77777777" w:rsidR="00905F4F" w:rsidRPr="002029AF" w:rsidRDefault="00905F4F" w:rsidP="0088737C">
            <w:pPr>
              <w:pStyle w:val="ARfintablebody"/>
            </w:pPr>
            <w:r w:rsidRPr="00445879">
              <w:t xml:space="preserve">Payables </w:t>
            </w:r>
            <w:r w:rsidRPr="007B47FA">
              <w:rPr>
                <w:rStyle w:val="Superscript"/>
              </w:rPr>
              <w:t>(i)</w:t>
            </w:r>
          </w:p>
        </w:tc>
        <w:tc>
          <w:tcPr>
            <w:tcW w:w="1701" w:type="dxa"/>
            <w:tcBorders>
              <w:top w:val="single" w:sz="4" w:space="0" w:color="A6A6A6"/>
              <w:bottom w:val="single" w:sz="4" w:space="0" w:color="A6A6A6"/>
            </w:tcBorders>
            <w:noWrap/>
            <w:hideMark/>
          </w:tcPr>
          <w:p w14:paraId="51945324" w14:textId="77777777" w:rsidR="00905F4F" w:rsidRPr="002029AF" w:rsidRDefault="00905F4F" w:rsidP="0088737C">
            <w:pPr>
              <w:pStyle w:val="ARfintablebodyright"/>
            </w:pPr>
            <w:r w:rsidRPr="00445879">
              <w:t>–</w:t>
            </w:r>
          </w:p>
        </w:tc>
        <w:tc>
          <w:tcPr>
            <w:tcW w:w="1134" w:type="dxa"/>
            <w:tcBorders>
              <w:top w:val="single" w:sz="4" w:space="0" w:color="A6A6A6"/>
              <w:bottom w:val="single" w:sz="4" w:space="0" w:color="A6A6A6"/>
            </w:tcBorders>
            <w:noWrap/>
            <w:hideMark/>
          </w:tcPr>
          <w:p w14:paraId="42466BFD" w14:textId="77777777" w:rsidR="00905F4F" w:rsidRPr="002029AF" w:rsidRDefault="00905F4F" w:rsidP="0088737C">
            <w:pPr>
              <w:pStyle w:val="ARfintablebodyright"/>
            </w:pPr>
            <w:r w:rsidRPr="00445879">
              <w:t>–</w:t>
            </w:r>
          </w:p>
        </w:tc>
      </w:tr>
      <w:tr w:rsidR="00905F4F" w:rsidRPr="002029AF" w14:paraId="44760EFC" w14:textId="77777777" w:rsidTr="00860E95">
        <w:tc>
          <w:tcPr>
            <w:tcW w:w="6804" w:type="dxa"/>
            <w:tcBorders>
              <w:top w:val="single" w:sz="4" w:space="0" w:color="A6A6A6"/>
            </w:tcBorders>
            <w:hideMark/>
          </w:tcPr>
          <w:p w14:paraId="5DF59287" w14:textId="77777777" w:rsidR="00905F4F" w:rsidRPr="002029AF" w:rsidRDefault="00905F4F" w:rsidP="0088737C">
            <w:pPr>
              <w:pStyle w:val="ARfintablebody"/>
            </w:pPr>
            <w:r w:rsidRPr="00445879">
              <w:t>Borrowings</w:t>
            </w:r>
          </w:p>
        </w:tc>
        <w:tc>
          <w:tcPr>
            <w:tcW w:w="1701" w:type="dxa"/>
            <w:tcBorders>
              <w:top w:val="single" w:sz="4" w:space="0" w:color="A6A6A6"/>
            </w:tcBorders>
            <w:noWrap/>
            <w:hideMark/>
          </w:tcPr>
          <w:p w14:paraId="3103319E" w14:textId="77777777" w:rsidR="00905F4F" w:rsidRPr="002029AF" w:rsidRDefault="00905F4F" w:rsidP="0088737C">
            <w:pPr>
              <w:pStyle w:val="ARfintablebodyright"/>
            </w:pPr>
            <w:r w:rsidRPr="00445879">
              <w:t>(4.0)</w:t>
            </w:r>
          </w:p>
        </w:tc>
        <w:tc>
          <w:tcPr>
            <w:tcW w:w="1134" w:type="dxa"/>
            <w:tcBorders>
              <w:top w:val="single" w:sz="4" w:space="0" w:color="A6A6A6"/>
            </w:tcBorders>
            <w:noWrap/>
            <w:hideMark/>
          </w:tcPr>
          <w:p w14:paraId="62933571" w14:textId="77777777" w:rsidR="00905F4F" w:rsidRPr="002029AF" w:rsidRDefault="00905F4F" w:rsidP="0088737C">
            <w:pPr>
              <w:pStyle w:val="ARfintablebodyright"/>
            </w:pPr>
            <w:r w:rsidRPr="00445879">
              <w:t>(4.0)</w:t>
            </w:r>
          </w:p>
        </w:tc>
      </w:tr>
      <w:tr w:rsidR="00905F4F" w:rsidRPr="002029AF" w14:paraId="53E66151" w14:textId="77777777" w:rsidTr="00860E95">
        <w:tc>
          <w:tcPr>
            <w:tcW w:w="6804" w:type="dxa"/>
            <w:hideMark/>
          </w:tcPr>
          <w:p w14:paraId="0029B8B6" w14:textId="77777777" w:rsidR="00905F4F" w:rsidRPr="002029AF" w:rsidRDefault="00905F4F" w:rsidP="0088737C">
            <w:pPr>
              <w:pStyle w:val="ARfintablebodybold"/>
            </w:pPr>
            <w:r w:rsidRPr="00445879">
              <w:t>Total contractual financial liabilities</w:t>
            </w:r>
          </w:p>
        </w:tc>
        <w:tc>
          <w:tcPr>
            <w:tcW w:w="1701" w:type="dxa"/>
            <w:noWrap/>
            <w:hideMark/>
          </w:tcPr>
          <w:p w14:paraId="5B9FC574" w14:textId="77777777" w:rsidR="00905F4F" w:rsidRPr="002029AF" w:rsidRDefault="00905F4F" w:rsidP="0088737C">
            <w:pPr>
              <w:pStyle w:val="ARfintablebodyrightbold"/>
            </w:pPr>
            <w:r w:rsidRPr="00445879">
              <w:t>(4.0)</w:t>
            </w:r>
          </w:p>
        </w:tc>
        <w:tc>
          <w:tcPr>
            <w:tcW w:w="1134" w:type="dxa"/>
            <w:noWrap/>
            <w:hideMark/>
          </w:tcPr>
          <w:p w14:paraId="1B66DAD8" w14:textId="77777777" w:rsidR="00905F4F" w:rsidRPr="002029AF" w:rsidRDefault="00905F4F" w:rsidP="0088737C">
            <w:pPr>
              <w:pStyle w:val="ARfintablebodyrightbold"/>
            </w:pPr>
            <w:r w:rsidRPr="00445879">
              <w:t>(4.0)</w:t>
            </w:r>
          </w:p>
        </w:tc>
      </w:tr>
      <w:tr w:rsidR="00905F4F" w:rsidRPr="002029AF" w14:paraId="7D29B505" w14:textId="77777777" w:rsidTr="00860E95">
        <w:tc>
          <w:tcPr>
            <w:tcW w:w="9639" w:type="dxa"/>
            <w:gridSpan w:val="3"/>
            <w:tcBorders>
              <w:bottom w:val="single" w:sz="4" w:space="0" w:color="auto"/>
            </w:tcBorders>
            <w:hideMark/>
          </w:tcPr>
          <w:p w14:paraId="483039E4" w14:textId="77777777" w:rsidR="00905F4F" w:rsidRPr="002029AF" w:rsidRDefault="00905F4F" w:rsidP="0088737C">
            <w:pPr>
              <w:pStyle w:val="ARfintablebodybold"/>
            </w:pPr>
            <w:r w:rsidRPr="00445879">
              <w:t>2020</w:t>
            </w:r>
          </w:p>
        </w:tc>
      </w:tr>
      <w:tr w:rsidR="00905F4F" w:rsidRPr="002029AF" w14:paraId="1231EDEB" w14:textId="77777777" w:rsidTr="00860E95">
        <w:tc>
          <w:tcPr>
            <w:tcW w:w="9639" w:type="dxa"/>
            <w:gridSpan w:val="3"/>
            <w:tcBorders>
              <w:top w:val="single" w:sz="4" w:space="0" w:color="auto"/>
              <w:bottom w:val="single" w:sz="4" w:space="0" w:color="A6A6A6"/>
            </w:tcBorders>
            <w:hideMark/>
          </w:tcPr>
          <w:p w14:paraId="44126ED0" w14:textId="77777777" w:rsidR="00905F4F" w:rsidRPr="002029AF" w:rsidRDefault="00905F4F" w:rsidP="0088737C">
            <w:pPr>
              <w:pStyle w:val="ARfintablebodybold"/>
            </w:pPr>
            <w:r w:rsidRPr="00445879">
              <w:t>Contractual financial assets</w:t>
            </w:r>
          </w:p>
        </w:tc>
      </w:tr>
      <w:tr w:rsidR="00905F4F" w:rsidRPr="002029AF" w14:paraId="3691905F" w14:textId="77777777" w:rsidTr="00860E95">
        <w:tc>
          <w:tcPr>
            <w:tcW w:w="6804" w:type="dxa"/>
            <w:tcBorders>
              <w:top w:val="single" w:sz="4" w:space="0" w:color="A6A6A6"/>
              <w:bottom w:val="single" w:sz="4" w:space="0" w:color="A6A6A6"/>
            </w:tcBorders>
            <w:hideMark/>
          </w:tcPr>
          <w:p w14:paraId="2081075F" w14:textId="77777777" w:rsidR="00905F4F" w:rsidRPr="002029AF" w:rsidRDefault="00905F4F" w:rsidP="0088737C">
            <w:pPr>
              <w:pStyle w:val="ARfintablebody"/>
            </w:pPr>
            <w:r w:rsidRPr="00445879">
              <w:t>Cash and deposits</w:t>
            </w:r>
          </w:p>
        </w:tc>
        <w:tc>
          <w:tcPr>
            <w:tcW w:w="1701" w:type="dxa"/>
            <w:tcBorders>
              <w:top w:val="single" w:sz="4" w:space="0" w:color="A6A6A6"/>
              <w:bottom w:val="single" w:sz="4" w:space="0" w:color="A6A6A6"/>
            </w:tcBorders>
            <w:noWrap/>
            <w:hideMark/>
          </w:tcPr>
          <w:p w14:paraId="1104876E" w14:textId="77777777" w:rsidR="00905F4F" w:rsidRPr="002029AF" w:rsidRDefault="00905F4F" w:rsidP="0088737C">
            <w:pPr>
              <w:pStyle w:val="ARfintablebodyright"/>
            </w:pPr>
            <w:r w:rsidRPr="00445879">
              <w:t>–</w:t>
            </w:r>
          </w:p>
        </w:tc>
        <w:tc>
          <w:tcPr>
            <w:tcW w:w="1134" w:type="dxa"/>
            <w:tcBorders>
              <w:top w:val="single" w:sz="4" w:space="0" w:color="A6A6A6"/>
              <w:bottom w:val="single" w:sz="4" w:space="0" w:color="A6A6A6"/>
            </w:tcBorders>
            <w:noWrap/>
            <w:hideMark/>
          </w:tcPr>
          <w:p w14:paraId="75CC381C" w14:textId="77777777" w:rsidR="00905F4F" w:rsidRPr="002029AF" w:rsidRDefault="00905F4F" w:rsidP="0088737C">
            <w:pPr>
              <w:pStyle w:val="ARfintablebodyright"/>
            </w:pPr>
            <w:r w:rsidRPr="00445879">
              <w:t>–</w:t>
            </w:r>
          </w:p>
        </w:tc>
      </w:tr>
      <w:tr w:rsidR="00905F4F" w:rsidRPr="002029AF" w14:paraId="4D6284CB" w14:textId="77777777" w:rsidTr="00860E95">
        <w:tc>
          <w:tcPr>
            <w:tcW w:w="6804" w:type="dxa"/>
            <w:tcBorders>
              <w:top w:val="single" w:sz="4" w:space="0" w:color="A6A6A6"/>
              <w:bottom w:val="single" w:sz="4" w:space="0" w:color="A6A6A6"/>
            </w:tcBorders>
            <w:hideMark/>
          </w:tcPr>
          <w:p w14:paraId="095C4C48" w14:textId="77777777" w:rsidR="00905F4F" w:rsidRPr="002029AF" w:rsidRDefault="00905F4F" w:rsidP="0088737C">
            <w:pPr>
              <w:pStyle w:val="ARfintablebody"/>
            </w:pPr>
            <w:r w:rsidRPr="00445879">
              <w:t xml:space="preserve">Receivables </w:t>
            </w:r>
            <w:r w:rsidRPr="007B47FA">
              <w:rPr>
                <w:rStyle w:val="Superscript"/>
              </w:rPr>
              <w:t>(i)</w:t>
            </w:r>
          </w:p>
        </w:tc>
        <w:tc>
          <w:tcPr>
            <w:tcW w:w="1701" w:type="dxa"/>
            <w:tcBorders>
              <w:top w:val="single" w:sz="4" w:space="0" w:color="A6A6A6"/>
              <w:bottom w:val="single" w:sz="4" w:space="0" w:color="A6A6A6"/>
            </w:tcBorders>
            <w:noWrap/>
            <w:hideMark/>
          </w:tcPr>
          <w:p w14:paraId="34E70960" w14:textId="77777777" w:rsidR="00905F4F" w:rsidRPr="002029AF" w:rsidRDefault="00905F4F" w:rsidP="0088737C">
            <w:pPr>
              <w:pStyle w:val="ARfintablebodyright"/>
            </w:pPr>
            <w:r w:rsidRPr="00445879">
              <w:t>–</w:t>
            </w:r>
          </w:p>
        </w:tc>
        <w:tc>
          <w:tcPr>
            <w:tcW w:w="1134" w:type="dxa"/>
            <w:tcBorders>
              <w:top w:val="single" w:sz="4" w:space="0" w:color="A6A6A6"/>
              <w:bottom w:val="single" w:sz="4" w:space="0" w:color="A6A6A6"/>
            </w:tcBorders>
            <w:noWrap/>
            <w:hideMark/>
          </w:tcPr>
          <w:p w14:paraId="1E5F6997" w14:textId="77777777" w:rsidR="00905F4F" w:rsidRPr="002029AF" w:rsidRDefault="00905F4F" w:rsidP="0088737C">
            <w:pPr>
              <w:pStyle w:val="ARfintablebodyright"/>
            </w:pPr>
            <w:r w:rsidRPr="00445879">
              <w:t>–</w:t>
            </w:r>
          </w:p>
        </w:tc>
      </w:tr>
      <w:tr w:rsidR="00905F4F" w:rsidRPr="002029AF" w14:paraId="2FCB478D" w14:textId="77777777" w:rsidTr="00860E95">
        <w:tc>
          <w:tcPr>
            <w:tcW w:w="6804" w:type="dxa"/>
            <w:tcBorders>
              <w:top w:val="single" w:sz="4" w:space="0" w:color="A6A6A6"/>
              <w:bottom w:val="single" w:sz="4" w:space="0" w:color="A6A6A6"/>
            </w:tcBorders>
            <w:hideMark/>
          </w:tcPr>
          <w:p w14:paraId="578D4FC3" w14:textId="77777777" w:rsidR="00905F4F" w:rsidRPr="002029AF" w:rsidRDefault="00905F4F" w:rsidP="0088737C">
            <w:pPr>
              <w:pStyle w:val="ARfintablebody"/>
            </w:pPr>
            <w:r w:rsidRPr="00445879">
              <w:t>Loans</w:t>
            </w:r>
          </w:p>
        </w:tc>
        <w:tc>
          <w:tcPr>
            <w:tcW w:w="1701" w:type="dxa"/>
            <w:tcBorders>
              <w:top w:val="single" w:sz="4" w:space="0" w:color="A6A6A6"/>
              <w:bottom w:val="single" w:sz="4" w:space="0" w:color="A6A6A6"/>
            </w:tcBorders>
            <w:noWrap/>
            <w:hideMark/>
          </w:tcPr>
          <w:p w14:paraId="6339DAE2" w14:textId="77777777" w:rsidR="00905F4F" w:rsidRPr="002029AF" w:rsidRDefault="00905F4F" w:rsidP="0088737C">
            <w:pPr>
              <w:pStyle w:val="ARfintablebodyright"/>
            </w:pPr>
            <w:r w:rsidRPr="00445879">
              <w:t>0.5</w:t>
            </w:r>
          </w:p>
        </w:tc>
        <w:tc>
          <w:tcPr>
            <w:tcW w:w="1134" w:type="dxa"/>
            <w:tcBorders>
              <w:top w:val="single" w:sz="4" w:space="0" w:color="A6A6A6"/>
              <w:bottom w:val="single" w:sz="4" w:space="0" w:color="A6A6A6"/>
            </w:tcBorders>
            <w:noWrap/>
            <w:hideMark/>
          </w:tcPr>
          <w:p w14:paraId="3D8EF149" w14:textId="77777777" w:rsidR="00905F4F" w:rsidRPr="002029AF" w:rsidRDefault="00905F4F" w:rsidP="0088737C">
            <w:pPr>
              <w:pStyle w:val="ARfintablebodyright"/>
            </w:pPr>
            <w:r w:rsidRPr="00445879">
              <w:t>0.5</w:t>
            </w:r>
          </w:p>
        </w:tc>
      </w:tr>
      <w:tr w:rsidR="00905F4F" w:rsidRPr="002029AF" w14:paraId="386B21F3" w14:textId="77777777" w:rsidTr="00860E95">
        <w:tc>
          <w:tcPr>
            <w:tcW w:w="6804" w:type="dxa"/>
            <w:tcBorders>
              <w:top w:val="single" w:sz="4" w:space="0" w:color="A6A6A6"/>
            </w:tcBorders>
            <w:hideMark/>
          </w:tcPr>
          <w:p w14:paraId="2484B162" w14:textId="77777777" w:rsidR="00905F4F" w:rsidRPr="002029AF" w:rsidRDefault="00905F4F" w:rsidP="0088737C">
            <w:pPr>
              <w:pStyle w:val="ARfintablebody"/>
            </w:pPr>
            <w:r w:rsidRPr="00445879">
              <w:t>Short-term investments – term deposits</w:t>
            </w:r>
          </w:p>
        </w:tc>
        <w:tc>
          <w:tcPr>
            <w:tcW w:w="1701" w:type="dxa"/>
            <w:tcBorders>
              <w:top w:val="single" w:sz="4" w:space="0" w:color="A6A6A6"/>
            </w:tcBorders>
            <w:noWrap/>
            <w:hideMark/>
          </w:tcPr>
          <w:p w14:paraId="1195C92E" w14:textId="77777777" w:rsidR="00905F4F" w:rsidRPr="002029AF" w:rsidRDefault="00905F4F" w:rsidP="0088737C">
            <w:pPr>
              <w:pStyle w:val="ARfintablebodyright"/>
            </w:pPr>
            <w:r w:rsidRPr="00445879">
              <w:t>6.4</w:t>
            </w:r>
          </w:p>
        </w:tc>
        <w:tc>
          <w:tcPr>
            <w:tcW w:w="1134" w:type="dxa"/>
            <w:tcBorders>
              <w:top w:val="single" w:sz="4" w:space="0" w:color="A6A6A6"/>
            </w:tcBorders>
            <w:noWrap/>
            <w:hideMark/>
          </w:tcPr>
          <w:p w14:paraId="3A53B59D" w14:textId="77777777" w:rsidR="00905F4F" w:rsidRPr="002029AF" w:rsidRDefault="00905F4F" w:rsidP="0088737C">
            <w:pPr>
              <w:pStyle w:val="ARfintablebodyright"/>
            </w:pPr>
            <w:r w:rsidRPr="00445879">
              <w:t>6.4</w:t>
            </w:r>
          </w:p>
        </w:tc>
      </w:tr>
      <w:tr w:rsidR="00905F4F" w:rsidRPr="002029AF" w14:paraId="7D0CF967" w14:textId="77777777" w:rsidTr="00860E95">
        <w:tc>
          <w:tcPr>
            <w:tcW w:w="6804" w:type="dxa"/>
            <w:tcBorders>
              <w:bottom w:val="single" w:sz="4" w:space="0" w:color="auto"/>
            </w:tcBorders>
            <w:hideMark/>
          </w:tcPr>
          <w:p w14:paraId="01023FEC" w14:textId="77777777" w:rsidR="00905F4F" w:rsidRPr="002029AF" w:rsidRDefault="00905F4F" w:rsidP="0088737C">
            <w:pPr>
              <w:pStyle w:val="ARfintablebodybold"/>
            </w:pPr>
            <w:r w:rsidRPr="00445879">
              <w:t>Total contractual financial assets</w:t>
            </w:r>
          </w:p>
        </w:tc>
        <w:tc>
          <w:tcPr>
            <w:tcW w:w="1701" w:type="dxa"/>
            <w:tcBorders>
              <w:bottom w:val="single" w:sz="4" w:space="0" w:color="auto"/>
            </w:tcBorders>
            <w:noWrap/>
            <w:hideMark/>
          </w:tcPr>
          <w:p w14:paraId="4E5AEFA4" w14:textId="77777777" w:rsidR="00905F4F" w:rsidRPr="002029AF" w:rsidRDefault="00905F4F" w:rsidP="0088737C">
            <w:pPr>
              <w:pStyle w:val="ARfintablebodyrightbold"/>
            </w:pPr>
            <w:r w:rsidRPr="00445879">
              <w:t>6.9</w:t>
            </w:r>
          </w:p>
        </w:tc>
        <w:tc>
          <w:tcPr>
            <w:tcW w:w="1134" w:type="dxa"/>
            <w:tcBorders>
              <w:bottom w:val="single" w:sz="4" w:space="0" w:color="auto"/>
            </w:tcBorders>
            <w:noWrap/>
            <w:hideMark/>
          </w:tcPr>
          <w:p w14:paraId="11A8352F" w14:textId="77777777" w:rsidR="00905F4F" w:rsidRPr="002029AF" w:rsidRDefault="00905F4F" w:rsidP="0088737C">
            <w:pPr>
              <w:pStyle w:val="ARfintablebodyrightbold"/>
            </w:pPr>
            <w:r w:rsidRPr="00445879">
              <w:t>6.9</w:t>
            </w:r>
          </w:p>
        </w:tc>
      </w:tr>
      <w:tr w:rsidR="00905F4F" w:rsidRPr="002029AF" w14:paraId="3659608C" w14:textId="77777777" w:rsidTr="00860E95">
        <w:tc>
          <w:tcPr>
            <w:tcW w:w="9639" w:type="dxa"/>
            <w:gridSpan w:val="3"/>
            <w:tcBorders>
              <w:top w:val="single" w:sz="4" w:space="0" w:color="auto"/>
              <w:bottom w:val="single" w:sz="4" w:space="0" w:color="A6A6A6"/>
            </w:tcBorders>
            <w:hideMark/>
          </w:tcPr>
          <w:p w14:paraId="75C8E07F" w14:textId="77777777" w:rsidR="00905F4F" w:rsidRPr="002029AF" w:rsidRDefault="00905F4F" w:rsidP="0088737C">
            <w:pPr>
              <w:pStyle w:val="ARfintablebodybold"/>
            </w:pPr>
            <w:r w:rsidRPr="00445879">
              <w:t>Contractual financial liabilities</w:t>
            </w:r>
          </w:p>
        </w:tc>
      </w:tr>
      <w:tr w:rsidR="00905F4F" w:rsidRPr="002029AF" w14:paraId="28A2508E" w14:textId="77777777" w:rsidTr="00860E95">
        <w:tc>
          <w:tcPr>
            <w:tcW w:w="6804" w:type="dxa"/>
            <w:tcBorders>
              <w:top w:val="single" w:sz="4" w:space="0" w:color="A6A6A6"/>
              <w:bottom w:val="single" w:sz="4" w:space="0" w:color="A6A6A6"/>
            </w:tcBorders>
            <w:hideMark/>
          </w:tcPr>
          <w:p w14:paraId="1DD9B0CE" w14:textId="77777777" w:rsidR="00905F4F" w:rsidRPr="002029AF" w:rsidRDefault="00905F4F" w:rsidP="0088737C">
            <w:pPr>
              <w:pStyle w:val="ARfintablebody"/>
            </w:pPr>
            <w:r w:rsidRPr="00445879">
              <w:t xml:space="preserve">Payables </w:t>
            </w:r>
            <w:r w:rsidRPr="007B47FA">
              <w:rPr>
                <w:rStyle w:val="Superscript"/>
              </w:rPr>
              <w:t>(i)</w:t>
            </w:r>
          </w:p>
        </w:tc>
        <w:tc>
          <w:tcPr>
            <w:tcW w:w="1701" w:type="dxa"/>
            <w:tcBorders>
              <w:top w:val="single" w:sz="4" w:space="0" w:color="A6A6A6"/>
              <w:bottom w:val="single" w:sz="4" w:space="0" w:color="A6A6A6"/>
            </w:tcBorders>
            <w:noWrap/>
            <w:hideMark/>
          </w:tcPr>
          <w:p w14:paraId="43608F6D" w14:textId="77777777" w:rsidR="00905F4F" w:rsidRPr="002029AF" w:rsidRDefault="00905F4F" w:rsidP="0088737C">
            <w:pPr>
              <w:pStyle w:val="ARfintablebodyright"/>
            </w:pPr>
            <w:r w:rsidRPr="00445879">
              <w:t>–</w:t>
            </w:r>
          </w:p>
        </w:tc>
        <w:tc>
          <w:tcPr>
            <w:tcW w:w="1134" w:type="dxa"/>
            <w:tcBorders>
              <w:top w:val="single" w:sz="4" w:space="0" w:color="A6A6A6"/>
              <w:bottom w:val="single" w:sz="4" w:space="0" w:color="A6A6A6"/>
            </w:tcBorders>
            <w:noWrap/>
            <w:hideMark/>
          </w:tcPr>
          <w:p w14:paraId="6A6B121A" w14:textId="77777777" w:rsidR="00905F4F" w:rsidRPr="002029AF" w:rsidRDefault="00905F4F" w:rsidP="0088737C">
            <w:pPr>
              <w:pStyle w:val="ARfintablebodyright"/>
            </w:pPr>
            <w:r w:rsidRPr="00445879">
              <w:t>–</w:t>
            </w:r>
          </w:p>
        </w:tc>
      </w:tr>
      <w:tr w:rsidR="00905F4F" w:rsidRPr="002029AF" w14:paraId="40E5DCE8" w14:textId="77777777" w:rsidTr="00860E95">
        <w:tc>
          <w:tcPr>
            <w:tcW w:w="6804" w:type="dxa"/>
            <w:tcBorders>
              <w:top w:val="single" w:sz="4" w:space="0" w:color="A6A6A6"/>
            </w:tcBorders>
            <w:hideMark/>
          </w:tcPr>
          <w:p w14:paraId="75F91AA5" w14:textId="77777777" w:rsidR="00905F4F" w:rsidRPr="002029AF" w:rsidRDefault="00905F4F" w:rsidP="0088737C">
            <w:pPr>
              <w:pStyle w:val="ARfintablebody"/>
            </w:pPr>
            <w:r w:rsidRPr="00445879">
              <w:t>Borrowings</w:t>
            </w:r>
          </w:p>
        </w:tc>
        <w:tc>
          <w:tcPr>
            <w:tcW w:w="1701" w:type="dxa"/>
            <w:tcBorders>
              <w:top w:val="single" w:sz="4" w:space="0" w:color="A6A6A6"/>
            </w:tcBorders>
            <w:noWrap/>
            <w:hideMark/>
          </w:tcPr>
          <w:p w14:paraId="70801B95" w14:textId="77777777" w:rsidR="00905F4F" w:rsidRPr="002029AF" w:rsidRDefault="00905F4F" w:rsidP="0088737C">
            <w:pPr>
              <w:pStyle w:val="ARfintablebodyright"/>
            </w:pPr>
            <w:r w:rsidRPr="00445879">
              <w:t>(7.0)</w:t>
            </w:r>
          </w:p>
        </w:tc>
        <w:tc>
          <w:tcPr>
            <w:tcW w:w="1134" w:type="dxa"/>
            <w:tcBorders>
              <w:top w:val="single" w:sz="4" w:space="0" w:color="A6A6A6"/>
            </w:tcBorders>
            <w:noWrap/>
            <w:hideMark/>
          </w:tcPr>
          <w:p w14:paraId="7DAF15D7" w14:textId="77777777" w:rsidR="00905F4F" w:rsidRPr="002029AF" w:rsidRDefault="00905F4F" w:rsidP="0088737C">
            <w:pPr>
              <w:pStyle w:val="ARfintablebodyright"/>
            </w:pPr>
            <w:r w:rsidRPr="00445879">
              <w:t>(7.0)</w:t>
            </w:r>
          </w:p>
        </w:tc>
      </w:tr>
      <w:tr w:rsidR="00905F4F" w:rsidRPr="002029AF" w14:paraId="113E331D" w14:textId="77777777" w:rsidTr="00860E95">
        <w:tc>
          <w:tcPr>
            <w:tcW w:w="6804" w:type="dxa"/>
            <w:hideMark/>
          </w:tcPr>
          <w:p w14:paraId="4D58773D" w14:textId="77777777" w:rsidR="00905F4F" w:rsidRPr="002029AF" w:rsidRDefault="00905F4F" w:rsidP="0088737C">
            <w:pPr>
              <w:pStyle w:val="ARfintablebodybold"/>
            </w:pPr>
            <w:r w:rsidRPr="00445879">
              <w:t>Total contractual financial liabilities</w:t>
            </w:r>
          </w:p>
        </w:tc>
        <w:tc>
          <w:tcPr>
            <w:tcW w:w="1701" w:type="dxa"/>
            <w:noWrap/>
            <w:hideMark/>
          </w:tcPr>
          <w:p w14:paraId="55E33986" w14:textId="77777777" w:rsidR="00905F4F" w:rsidRPr="002029AF" w:rsidRDefault="00905F4F" w:rsidP="0088737C">
            <w:pPr>
              <w:pStyle w:val="ARfintablebodyrightbold"/>
            </w:pPr>
            <w:r w:rsidRPr="00445879">
              <w:t>(7.0)</w:t>
            </w:r>
          </w:p>
        </w:tc>
        <w:tc>
          <w:tcPr>
            <w:tcW w:w="1134" w:type="dxa"/>
            <w:noWrap/>
            <w:hideMark/>
          </w:tcPr>
          <w:p w14:paraId="0922A5C5" w14:textId="77777777" w:rsidR="00905F4F" w:rsidRPr="002029AF" w:rsidRDefault="00905F4F" w:rsidP="0088737C">
            <w:pPr>
              <w:pStyle w:val="ARfintablebodyrightbold"/>
            </w:pPr>
            <w:r w:rsidRPr="00445879">
              <w:t>(7.0)</w:t>
            </w:r>
          </w:p>
        </w:tc>
      </w:tr>
    </w:tbl>
    <w:p w14:paraId="1A3B8A06" w14:textId="77777777" w:rsidR="00905F4F" w:rsidRDefault="00905F4F" w:rsidP="0088737C">
      <w:pPr>
        <w:pStyle w:val="ARfintablefootnote"/>
      </w:pPr>
      <w:r>
        <w:t>Note:</w:t>
      </w:r>
    </w:p>
    <w:p w14:paraId="792ABB47" w14:textId="77777777" w:rsidR="00905F4F" w:rsidRDefault="00905F4F" w:rsidP="0088737C">
      <w:pPr>
        <w:pStyle w:val="ARfintablefootnoteindent"/>
      </w:pPr>
      <w:r>
        <w:t>(i)</w:t>
      </w:r>
      <w:r>
        <w:tab/>
        <w:t>The total amounts disclosed here exclude statutory amounts, for example, amounts owing to/from Victorian Government and GST input tax credit recoverable and taxes payable.</w:t>
      </w:r>
    </w:p>
    <w:p w14:paraId="775F8E59" w14:textId="77777777" w:rsidR="00905F4F" w:rsidRDefault="00905F4F" w:rsidP="0088737C">
      <w:pPr>
        <w:pStyle w:val="ARfinbodyaftertable"/>
      </w:pPr>
      <w:r>
        <w:t>The net holding gains or losses disclosed above are determined as follows:</w:t>
      </w:r>
    </w:p>
    <w:p w14:paraId="27E4DA67" w14:textId="77777777" w:rsidR="00905F4F" w:rsidRDefault="00905F4F" w:rsidP="00905F4F">
      <w:pPr>
        <w:pStyle w:val="ARfinbullet1"/>
        <w:numPr>
          <w:ilvl w:val="0"/>
          <w:numId w:val="3"/>
        </w:numPr>
      </w:pPr>
      <w:r>
        <w:t>for cash and cash equivalents, loans and receivables, the net gain or loss is calculated by taking the movement in the fair value of the asset, the interest income, and minus any impairment recognised in the net result</w:t>
      </w:r>
    </w:p>
    <w:p w14:paraId="119B74D1" w14:textId="77777777" w:rsidR="00905F4F" w:rsidRDefault="00905F4F" w:rsidP="00905F4F">
      <w:pPr>
        <w:pStyle w:val="ARfinbullet1"/>
        <w:numPr>
          <w:ilvl w:val="0"/>
          <w:numId w:val="3"/>
        </w:numPr>
      </w:pPr>
      <w:r>
        <w:t>for financial liabilities measured at amortised cost, the net gain or loss is the interest expense.</w:t>
      </w:r>
    </w:p>
    <w:p w14:paraId="13DD2FC6" w14:textId="77777777" w:rsidR="00905F4F" w:rsidRPr="002029AF" w:rsidRDefault="00905F4F" w:rsidP="00087B91">
      <w:pPr>
        <w:pStyle w:val="Heading5"/>
        <w:rPr>
          <w:lang w:eastAsia="en-AU"/>
        </w:rPr>
      </w:pPr>
      <w:bookmarkStart w:id="551" w:name="_Toc85121518"/>
      <w:r>
        <w:rPr>
          <w:lang w:eastAsia="en-AU"/>
        </w:rPr>
        <w:t>8.1.3 Financial risk management objectives and policies</w:t>
      </w:r>
      <w:bookmarkEnd w:id="551"/>
    </w:p>
    <w:p w14:paraId="277E7B19" w14:textId="77777777" w:rsidR="00905F4F" w:rsidRPr="002029AF" w:rsidRDefault="00905F4F" w:rsidP="0088737C">
      <w:pPr>
        <w:pStyle w:val="ARfinbodyaftertable"/>
      </w:pPr>
      <w:r>
        <w:rPr>
          <w:noProof/>
          <w:lang w:bidi="as-IN"/>
        </w:rPr>
        <w:drawing>
          <wp:inline distT="0" distB="0" distL="0" distR="0" wp14:anchorId="177FF34B" wp14:editId="3ED7EA85">
            <wp:extent cx="3676870" cy="1297718"/>
            <wp:effectExtent l="0" t="0" r="0" b="0"/>
            <wp:docPr id="90" name="Picture 90" descr="Financial risks, which include Credit risk, Liquidity risk and Market risk, which includes Interest rate r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Financial risks, which include Credit risk, Liquidity risk and Market risk, which includes Interest rate risk. "/>
                    <pic:cNvPicPr/>
                  </pic:nvPicPr>
                  <pic:blipFill>
                    <a:blip r:embed="rId96">
                      <a:extLst>
                        <a:ext uri="{28A0092B-C50C-407E-A947-70E740481C1C}">
                          <a14:useLocalDpi xmlns:a14="http://schemas.microsoft.com/office/drawing/2010/main" val="0"/>
                        </a:ext>
                        <a:ext uri="{96DAC541-7B7A-43D3-8B79-37D633B846F1}">
                          <asvg:svgBlip xmlns:asvg="http://schemas.microsoft.com/office/drawing/2016/SVG/main" r:embed="rId97"/>
                        </a:ext>
                      </a:extLst>
                    </a:blip>
                    <a:stretch>
                      <a:fillRect/>
                    </a:stretch>
                  </pic:blipFill>
                  <pic:spPr>
                    <a:xfrm>
                      <a:off x="0" y="0"/>
                      <a:ext cx="3676870" cy="1297718"/>
                    </a:xfrm>
                    <a:prstGeom prst="rect">
                      <a:avLst/>
                    </a:prstGeom>
                  </pic:spPr>
                </pic:pic>
              </a:graphicData>
            </a:graphic>
          </wp:inline>
        </w:drawing>
      </w:r>
    </w:p>
    <w:p w14:paraId="3A454274" w14:textId="77777777" w:rsidR="00905F4F" w:rsidRDefault="00905F4F" w:rsidP="0088737C">
      <w:pPr>
        <w:pStyle w:val="ARfinbodyaftertable"/>
      </w:pPr>
      <w:r>
        <w:t>As a whole, the department’s financial risk management program seeks to manage these risks and the associated volatility of its financial performance.</w:t>
      </w:r>
    </w:p>
    <w:p w14:paraId="0E1323DA" w14:textId="77777777" w:rsidR="00905F4F" w:rsidRDefault="00905F4F" w:rsidP="0088737C">
      <w:pPr>
        <w:pStyle w:val="ARfinbody"/>
      </w:pPr>
      <w:r>
        <w:t>Details of the significant accounting policies and methods adopted, including the criteria for recognition, the basis of measurement and the basis on which income and expenses are recognised, with respect to each class of financial asset and financial liability, are disclosed in Note 8.3.1.</w:t>
      </w:r>
    </w:p>
    <w:p w14:paraId="0F530F28" w14:textId="77777777" w:rsidR="00905F4F" w:rsidRDefault="00905F4F" w:rsidP="0088737C">
      <w:pPr>
        <w:pStyle w:val="ARfinbody"/>
      </w:pPr>
      <w:r>
        <w:t>The main purpose in holding financial instruments is to prudentially manage the department’s financial risks within the government policy parameters.</w:t>
      </w:r>
    </w:p>
    <w:p w14:paraId="00792469" w14:textId="77777777" w:rsidR="00905F4F" w:rsidRDefault="00905F4F" w:rsidP="0088737C">
      <w:pPr>
        <w:pStyle w:val="ARfinbody"/>
      </w:pPr>
      <w:r>
        <w:lastRenderedPageBreak/>
        <w:t>The department’s main financial risks include credit risk, liquidity risk and interest rate risk. The department manages these financial risks in accordance with its financial risk management policy.</w:t>
      </w:r>
    </w:p>
    <w:p w14:paraId="4276906F" w14:textId="77777777" w:rsidR="00905F4F" w:rsidRDefault="00905F4F" w:rsidP="0088737C">
      <w:pPr>
        <w:pStyle w:val="ARfinbody"/>
      </w:pPr>
      <w:r>
        <w:t>The department uses different methods to measure and manage the different risks to which it is exposed. Primary responsibility for the identification and management of financial risks rests with the accountable officer of the department.</w:t>
      </w:r>
    </w:p>
    <w:p w14:paraId="598FC652" w14:textId="77777777" w:rsidR="00905F4F" w:rsidRDefault="00905F4F" w:rsidP="0088737C">
      <w:pPr>
        <w:pStyle w:val="Heading6"/>
      </w:pPr>
      <w:bookmarkStart w:id="552" w:name="_Toc85121519"/>
      <w:r>
        <w:rPr>
          <w:lang w:val="en-US"/>
        </w:rPr>
        <w:t xml:space="preserve">8.1.3.1 </w:t>
      </w:r>
      <w:r>
        <w:t>Financial instruments: credit risk</w:t>
      </w:r>
      <w:bookmarkEnd w:id="552"/>
    </w:p>
    <w:p w14:paraId="7BB80E7A" w14:textId="77777777" w:rsidR="00905F4F" w:rsidRDefault="00905F4F" w:rsidP="0088737C">
      <w:pPr>
        <w:pStyle w:val="ARfinbody"/>
      </w:pPr>
      <w:r>
        <w:t>Credit risk refers to the possibility that a borrower will default on its financial obligations as and when they fall due. The department’s exposure to credit risk arises from the potential default of a counter party on their contractual obligations resulting in financial loss to the department. Credit risk is measured at fair value and is monitored on a regular basis.</w:t>
      </w:r>
    </w:p>
    <w:p w14:paraId="5F106497" w14:textId="77777777" w:rsidR="00905F4F" w:rsidRDefault="00905F4F" w:rsidP="0088737C">
      <w:pPr>
        <w:pStyle w:val="ARfinbody"/>
      </w:pPr>
      <w:r>
        <w:t>Credit risk associated with the department’s contractual financial assets is minimal because the main debtor is the Victorian Government. For debtors other than the Victorian Government and home loan recipients, it is the department’s policy to only deal with entities with high credit ratings of a minimum triple-B rating and to obtain sufficient collateral or credit enhancements, where appropriate.</w:t>
      </w:r>
    </w:p>
    <w:p w14:paraId="12EFE1E1" w14:textId="77777777" w:rsidR="00905F4F" w:rsidRDefault="00905F4F" w:rsidP="0088737C">
      <w:pPr>
        <w:pStyle w:val="ARfinbody"/>
      </w:pPr>
      <w:r>
        <w:t>In addition, the department does not engage in hedging for its contractual financial assets and mainly obtains contractual financial assets that are on fixed interest, except for cash and deposits, which are mainly cash at bank. As with the policy for debtors, the department’s policy is to only deal with banks with high credit ratings.</w:t>
      </w:r>
    </w:p>
    <w:p w14:paraId="17B9333B" w14:textId="77777777" w:rsidR="00905F4F" w:rsidRDefault="00905F4F" w:rsidP="0088737C">
      <w:pPr>
        <w:pStyle w:val="ARfinbody"/>
      </w:pPr>
      <w:r>
        <w:t>Provision of impairment for financial assets is calculated based on past experience, and current and expected changes in client credit ratings, or based on the assumptions about risk of default and expected credit loss rates. Tenant loans are made up of small amounts therefore the likelihood of default is considered immaterial.</w:t>
      </w:r>
    </w:p>
    <w:p w14:paraId="36EF24A4" w14:textId="77777777" w:rsidR="00905F4F" w:rsidRDefault="00905F4F" w:rsidP="0088737C">
      <w:pPr>
        <w:pStyle w:val="ARfinbody"/>
      </w:pPr>
      <w:r>
        <w:t>Contract financial assets are written off against the carrying amount when there is no reasonable expectation of recovery. Bad debt written off by mutual consent is classified as a transaction expense. Bad debt written off following a unilateral decision is recognised as other economic flows in the net result.</w:t>
      </w:r>
    </w:p>
    <w:p w14:paraId="0F5D88FD" w14:textId="77777777" w:rsidR="00905F4F" w:rsidRDefault="00905F4F" w:rsidP="0088737C">
      <w:pPr>
        <w:pStyle w:val="ARfinbody"/>
      </w:pPr>
      <w:r>
        <w:t>Except as otherwise detailed in the following table, the carrying amount of contractual financial assets recorded in the financial report statements, net of any allowances for losses, represents the department’s maximum exposure to credit risk without taking account of the value of any collateral obtained.</w:t>
      </w:r>
    </w:p>
    <w:p w14:paraId="125D0A7C" w14:textId="77777777" w:rsidR="00905F4F" w:rsidRDefault="00905F4F" w:rsidP="0088737C">
      <w:pPr>
        <w:pStyle w:val="ARfinbody"/>
      </w:pPr>
      <w:r>
        <w:t>There has been no material change to the department’s credit risk profile in 2020–21.</w:t>
      </w:r>
    </w:p>
    <w:p w14:paraId="1667EFD8" w14:textId="77777777" w:rsidR="00905F4F" w:rsidRDefault="00905F4F" w:rsidP="0088737C">
      <w:pPr>
        <w:pStyle w:val="Heading7"/>
      </w:pPr>
      <w:bookmarkStart w:id="553" w:name="_Toc85121520"/>
      <w:r>
        <w:t>Credit quality of contractual financial assets</w:t>
      </w:r>
      <w:bookmarkEnd w:id="553"/>
    </w:p>
    <w:tbl>
      <w:tblPr>
        <w:tblStyle w:val="TableGrid"/>
        <w:tblW w:w="9639" w:type="dxa"/>
        <w:tblLayout w:type="fixed"/>
        <w:tblLook w:val="06A0" w:firstRow="1" w:lastRow="0" w:firstColumn="1" w:lastColumn="0" w:noHBand="1" w:noVBand="1"/>
      </w:tblPr>
      <w:tblGrid>
        <w:gridCol w:w="2550"/>
        <w:gridCol w:w="1417"/>
        <w:gridCol w:w="1418"/>
        <w:gridCol w:w="1418"/>
        <w:gridCol w:w="1418"/>
        <w:gridCol w:w="1418"/>
      </w:tblGrid>
      <w:tr w:rsidR="00905F4F" w:rsidRPr="002029AF" w14:paraId="79594D0D"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2550" w:type="dxa"/>
            <w:hideMark/>
          </w:tcPr>
          <w:p w14:paraId="2C68FF2C" w14:textId="77777777" w:rsidR="00905F4F" w:rsidRPr="002029AF" w:rsidRDefault="00905F4F" w:rsidP="0088737C">
            <w:pPr>
              <w:pStyle w:val="ARfintablecolhead"/>
              <w:spacing w:before="30"/>
            </w:pPr>
          </w:p>
        </w:tc>
        <w:tc>
          <w:tcPr>
            <w:tcW w:w="1417" w:type="dxa"/>
            <w:hideMark/>
          </w:tcPr>
          <w:p w14:paraId="5311FC52" w14:textId="77777777" w:rsidR="00905F4F" w:rsidRDefault="00905F4F" w:rsidP="0088737C">
            <w:pPr>
              <w:pStyle w:val="ARfintablecolheadright"/>
              <w:spacing w:before="30"/>
            </w:pPr>
            <w:r w:rsidRPr="002029AF">
              <w:t>Financial institutions double-A credit rating</w:t>
            </w:r>
          </w:p>
          <w:p w14:paraId="7409BE9C" w14:textId="77777777" w:rsidR="00905F4F" w:rsidRPr="002029AF" w:rsidRDefault="00905F4F" w:rsidP="0088737C">
            <w:pPr>
              <w:pStyle w:val="ARfintablecolheadright"/>
              <w:spacing w:before="30"/>
            </w:pPr>
            <w:r w:rsidRPr="002029AF">
              <w:t>Total</w:t>
            </w:r>
          </w:p>
          <w:p w14:paraId="34E26B4C" w14:textId="77777777" w:rsidR="00905F4F" w:rsidRPr="002029AF" w:rsidRDefault="00905F4F" w:rsidP="0088737C">
            <w:pPr>
              <w:pStyle w:val="ARfintablecolheadright"/>
              <w:spacing w:before="30"/>
            </w:pPr>
            <w:r w:rsidRPr="002029AF">
              <w:t>$M</w:t>
            </w:r>
          </w:p>
        </w:tc>
        <w:tc>
          <w:tcPr>
            <w:tcW w:w="1418" w:type="dxa"/>
            <w:hideMark/>
          </w:tcPr>
          <w:p w14:paraId="6D3B0990" w14:textId="77777777" w:rsidR="00905F4F" w:rsidRDefault="00905F4F" w:rsidP="0088737C">
            <w:pPr>
              <w:pStyle w:val="ARfintablecolheadright"/>
              <w:spacing w:before="30"/>
            </w:pPr>
            <w:r w:rsidRPr="002029AF">
              <w:t xml:space="preserve">Government agencies triple-A </w:t>
            </w:r>
            <w:r>
              <w:br/>
            </w:r>
            <w:r w:rsidRPr="002029AF">
              <w:t>credit rating</w:t>
            </w:r>
          </w:p>
          <w:p w14:paraId="0CEADA0B" w14:textId="77777777" w:rsidR="00905F4F" w:rsidRPr="002029AF" w:rsidRDefault="00905F4F" w:rsidP="0088737C">
            <w:pPr>
              <w:pStyle w:val="ARfintablecolheadright"/>
              <w:spacing w:before="30"/>
            </w:pPr>
            <w:r w:rsidRPr="002029AF">
              <w:t>Total</w:t>
            </w:r>
          </w:p>
          <w:p w14:paraId="28BB8DDF" w14:textId="77777777" w:rsidR="00905F4F" w:rsidRPr="002029AF" w:rsidRDefault="00905F4F" w:rsidP="0088737C">
            <w:pPr>
              <w:pStyle w:val="ARfintablecolheadright"/>
              <w:spacing w:before="30"/>
            </w:pPr>
            <w:r w:rsidRPr="002029AF">
              <w:t>$M</w:t>
            </w:r>
          </w:p>
        </w:tc>
        <w:tc>
          <w:tcPr>
            <w:tcW w:w="1418" w:type="dxa"/>
          </w:tcPr>
          <w:p w14:paraId="3E3E6E7E" w14:textId="77777777" w:rsidR="00905F4F" w:rsidRDefault="00905F4F" w:rsidP="0088737C">
            <w:pPr>
              <w:pStyle w:val="ARfintablecolheadright"/>
              <w:spacing w:before="30"/>
            </w:pPr>
            <w:r w:rsidRPr="002029AF">
              <w:t xml:space="preserve">Government agencies </w:t>
            </w:r>
            <w:r>
              <w:t>double</w:t>
            </w:r>
            <w:r w:rsidRPr="002029AF">
              <w:t>-A credit rating</w:t>
            </w:r>
          </w:p>
          <w:p w14:paraId="7C21A060" w14:textId="77777777" w:rsidR="00905F4F" w:rsidRPr="002029AF" w:rsidRDefault="00905F4F" w:rsidP="0088737C">
            <w:pPr>
              <w:pStyle w:val="ARfintablecolheadright"/>
              <w:spacing w:before="30"/>
            </w:pPr>
            <w:r w:rsidRPr="002029AF">
              <w:t>Total</w:t>
            </w:r>
            <w:r>
              <w:t xml:space="preserve"> </w:t>
            </w:r>
            <w:r w:rsidRPr="00EC4E5A">
              <w:rPr>
                <w:rStyle w:val="Superscript"/>
              </w:rPr>
              <w:t>(i)</w:t>
            </w:r>
          </w:p>
          <w:p w14:paraId="31128374" w14:textId="77777777" w:rsidR="00905F4F" w:rsidRPr="002029AF" w:rsidRDefault="00905F4F" w:rsidP="0088737C">
            <w:pPr>
              <w:pStyle w:val="ARfintablecolheadright"/>
              <w:spacing w:before="30"/>
            </w:pPr>
            <w:r w:rsidRPr="002029AF">
              <w:t>$M</w:t>
            </w:r>
          </w:p>
        </w:tc>
        <w:tc>
          <w:tcPr>
            <w:tcW w:w="1418" w:type="dxa"/>
            <w:hideMark/>
          </w:tcPr>
          <w:p w14:paraId="2E49C74B" w14:textId="77777777" w:rsidR="00905F4F" w:rsidRPr="002029AF" w:rsidRDefault="00905F4F" w:rsidP="0088737C">
            <w:pPr>
              <w:pStyle w:val="ARfintablecolheadright"/>
              <w:spacing w:before="30"/>
            </w:pPr>
            <w:r w:rsidRPr="002029AF">
              <w:t>Credit ratings not disclosed</w:t>
            </w:r>
          </w:p>
          <w:p w14:paraId="5F6F4D07" w14:textId="77777777" w:rsidR="00905F4F" w:rsidRPr="002029AF" w:rsidRDefault="00905F4F" w:rsidP="0088737C">
            <w:pPr>
              <w:pStyle w:val="ARfintablecolheadright"/>
              <w:spacing w:before="30"/>
            </w:pPr>
            <w:r w:rsidRPr="002029AF">
              <w:t>$M</w:t>
            </w:r>
          </w:p>
        </w:tc>
        <w:tc>
          <w:tcPr>
            <w:tcW w:w="1418" w:type="dxa"/>
            <w:hideMark/>
          </w:tcPr>
          <w:p w14:paraId="4BEAFC01" w14:textId="77777777" w:rsidR="00905F4F" w:rsidRPr="002029AF" w:rsidRDefault="00905F4F" w:rsidP="0088737C">
            <w:pPr>
              <w:pStyle w:val="ARfintablecolheadright"/>
              <w:spacing w:before="30"/>
            </w:pPr>
            <w:r w:rsidRPr="002029AF">
              <w:t>Total</w:t>
            </w:r>
          </w:p>
          <w:p w14:paraId="10D292E0" w14:textId="77777777" w:rsidR="00905F4F" w:rsidRPr="002029AF" w:rsidRDefault="00905F4F" w:rsidP="0088737C">
            <w:pPr>
              <w:pStyle w:val="ARfintablecolheadright"/>
              <w:spacing w:before="30"/>
            </w:pPr>
            <w:r w:rsidRPr="002029AF">
              <w:t>$M</w:t>
            </w:r>
          </w:p>
        </w:tc>
      </w:tr>
      <w:tr w:rsidR="00905F4F" w:rsidRPr="002029AF" w14:paraId="4C367AD0" w14:textId="77777777" w:rsidTr="0088737C">
        <w:tc>
          <w:tcPr>
            <w:tcW w:w="9639" w:type="dxa"/>
            <w:gridSpan w:val="6"/>
            <w:tcBorders>
              <w:bottom w:val="single" w:sz="4" w:space="0" w:color="auto"/>
            </w:tcBorders>
          </w:tcPr>
          <w:p w14:paraId="71EDD5F8" w14:textId="77777777" w:rsidR="00905F4F" w:rsidRPr="002029AF" w:rsidRDefault="00905F4F" w:rsidP="0088737C">
            <w:pPr>
              <w:pStyle w:val="ARfintablebodybold"/>
              <w:spacing w:before="30" w:line="240" w:lineRule="auto"/>
            </w:pPr>
            <w:r w:rsidRPr="005B00A5">
              <w:t>2021</w:t>
            </w:r>
          </w:p>
        </w:tc>
      </w:tr>
      <w:tr w:rsidR="00905F4F" w:rsidRPr="002029AF" w14:paraId="3B0233B6" w14:textId="77777777" w:rsidTr="0088737C">
        <w:tc>
          <w:tcPr>
            <w:tcW w:w="2550" w:type="dxa"/>
            <w:tcBorders>
              <w:top w:val="single" w:sz="4" w:space="0" w:color="auto"/>
              <w:bottom w:val="single" w:sz="4" w:space="0" w:color="A6A6A6"/>
            </w:tcBorders>
            <w:hideMark/>
          </w:tcPr>
          <w:p w14:paraId="611250CE" w14:textId="77777777" w:rsidR="00905F4F" w:rsidRPr="002029AF" w:rsidRDefault="00905F4F" w:rsidP="0088737C">
            <w:pPr>
              <w:pStyle w:val="ARfintablebody"/>
              <w:spacing w:before="30" w:line="240" w:lineRule="auto"/>
            </w:pPr>
            <w:r w:rsidRPr="005B00A5">
              <w:t>Cash and deposits (not assessed for impairment due</w:t>
            </w:r>
            <w:r>
              <w:t> </w:t>
            </w:r>
            <w:r w:rsidRPr="005B00A5">
              <w:t>to materiality)</w:t>
            </w:r>
          </w:p>
        </w:tc>
        <w:tc>
          <w:tcPr>
            <w:tcW w:w="1417" w:type="dxa"/>
            <w:tcBorders>
              <w:top w:val="single" w:sz="4" w:space="0" w:color="auto"/>
              <w:bottom w:val="single" w:sz="4" w:space="0" w:color="A6A6A6"/>
            </w:tcBorders>
            <w:noWrap/>
            <w:hideMark/>
          </w:tcPr>
          <w:p w14:paraId="16B2E779" w14:textId="77777777" w:rsidR="00905F4F" w:rsidRPr="002029AF" w:rsidRDefault="00905F4F" w:rsidP="0088737C">
            <w:pPr>
              <w:pStyle w:val="ARfintablebodyright"/>
              <w:spacing w:before="30" w:line="240" w:lineRule="auto"/>
            </w:pPr>
            <w:r w:rsidRPr="005B00A5">
              <w:t>743.0</w:t>
            </w:r>
          </w:p>
        </w:tc>
        <w:tc>
          <w:tcPr>
            <w:tcW w:w="1418" w:type="dxa"/>
            <w:tcBorders>
              <w:top w:val="single" w:sz="4" w:space="0" w:color="auto"/>
              <w:bottom w:val="single" w:sz="4" w:space="0" w:color="A6A6A6"/>
            </w:tcBorders>
            <w:noWrap/>
            <w:hideMark/>
          </w:tcPr>
          <w:p w14:paraId="6866D15D"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uto"/>
              <w:bottom w:val="single" w:sz="4" w:space="0" w:color="A6A6A6"/>
            </w:tcBorders>
          </w:tcPr>
          <w:p w14:paraId="4B7AD6C5" w14:textId="77777777" w:rsidR="00905F4F" w:rsidRPr="002029AF" w:rsidRDefault="00905F4F" w:rsidP="0088737C">
            <w:pPr>
              <w:pStyle w:val="ARfintablebodyright"/>
              <w:spacing w:before="30" w:line="240" w:lineRule="auto"/>
            </w:pPr>
            <w:r w:rsidRPr="005B00A5">
              <w:t>170.9</w:t>
            </w:r>
          </w:p>
        </w:tc>
        <w:tc>
          <w:tcPr>
            <w:tcW w:w="1418" w:type="dxa"/>
            <w:tcBorders>
              <w:top w:val="single" w:sz="4" w:space="0" w:color="auto"/>
              <w:bottom w:val="single" w:sz="4" w:space="0" w:color="A6A6A6"/>
            </w:tcBorders>
            <w:noWrap/>
            <w:hideMark/>
          </w:tcPr>
          <w:p w14:paraId="428E1251"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uto"/>
              <w:bottom w:val="single" w:sz="4" w:space="0" w:color="A6A6A6"/>
            </w:tcBorders>
            <w:noWrap/>
            <w:hideMark/>
          </w:tcPr>
          <w:p w14:paraId="5F618397" w14:textId="77777777" w:rsidR="00905F4F" w:rsidRPr="002029AF" w:rsidRDefault="00905F4F" w:rsidP="0088737C">
            <w:pPr>
              <w:pStyle w:val="ARfintablebodyright"/>
              <w:spacing w:before="30" w:line="240" w:lineRule="auto"/>
            </w:pPr>
            <w:r w:rsidRPr="005B00A5">
              <w:t>913.9</w:t>
            </w:r>
          </w:p>
        </w:tc>
      </w:tr>
      <w:tr w:rsidR="00905F4F" w:rsidRPr="002029AF" w14:paraId="53F6DA80" w14:textId="77777777" w:rsidTr="0088737C">
        <w:tc>
          <w:tcPr>
            <w:tcW w:w="2550" w:type="dxa"/>
            <w:tcBorders>
              <w:top w:val="single" w:sz="4" w:space="0" w:color="A6A6A6"/>
              <w:bottom w:val="single" w:sz="4" w:space="0" w:color="A6A6A6"/>
            </w:tcBorders>
            <w:hideMark/>
          </w:tcPr>
          <w:p w14:paraId="5E86B09F" w14:textId="77777777" w:rsidR="00905F4F" w:rsidRPr="002029AF" w:rsidRDefault="00905F4F" w:rsidP="0088737C">
            <w:pPr>
              <w:pStyle w:val="ARfintablebody"/>
              <w:spacing w:before="30" w:line="240" w:lineRule="auto"/>
            </w:pPr>
            <w:r w:rsidRPr="005B00A5">
              <w:t xml:space="preserve">Contractual receivables applying the simplified approach for impairment </w:t>
            </w:r>
            <w:r w:rsidRPr="00EC4E5A">
              <w:rPr>
                <w:rStyle w:val="Superscript"/>
              </w:rPr>
              <w:t>(i</w:t>
            </w:r>
            <w:r>
              <w:rPr>
                <w:rStyle w:val="Superscript"/>
              </w:rPr>
              <w:t>i</w:t>
            </w:r>
            <w:r w:rsidRPr="00EC4E5A">
              <w:rPr>
                <w:rStyle w:val="Superscript"/>
              </w:rPr>
              <w:t>)(ii</w:t>
            </w:r>
            <w:r>
              <w:rPr>
                <w:rStyle w:val="Superscript"/>
              </w:rPr>
              <w:t>i</w:t>
            </w:r>
            <w:r w:rsidRPr="00EC4E5A">
              <w:rPr>
                <w:rStyle w:val="Superscript"/>
              </w:rPr>
              <w:t>)</w:t>
            </w:r>
          </w:p>
        </w:tc>
        <w:tc>
          <w:tcPr>
            <w:tcW w:w="1417" w:type="dxa"/>
            <w:tcBorders>
              <w:top w:val="single" w:sz="4" w:space="0" w:color="A6A6A6"/>
              <w:bottom w:val="single" w:sz="4" w:space="0" w:color="A6A6A6"/>
            </w:tcBorders>
            <w:noWrap/>
            <w:hideMark/>
          </w:tcPr>
          <w:p w14:paraId="7032A5FD"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bottom w:val="single" w:sz="4" w:space="0" w:color="A6A6A6"/>
            </w:tcBorders>
            <w:noWrap/>
            <w:hideMark/>
          </w:tcPr>
          <w:p w14:paraId="6216E022"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bottom w:val="single" w:sz="4" w:space="0" w:color="A6A6A6"/>
            </w:tcBorders>
          </w:tcPr>
          <w:p w14:paraId="22A150B2" w14:textId="77777777" w:rsidR="00905F4F" w:rsidRPr="002029AF" w:rsidRDefault="00905F4F" w:rsidP="0088737C">
            <w:pPr>
              <w:pStyle w:val="ARfintablebodyright"/>
              <w:spacing w:before="30" w:line="240" w:lineRule="auto"/>
            </w:pPr>
            <w:r w:rsidRPr="005B00A5">
              <w:t>251.8</w:t>
            </w:r>
          </w:p>
        </w:tc>
        <w:tc>
          <w:tcPr>
            <w:tcW w:w="1418" w:type="dxa"/>
            <w:tcBorders>
              <w:top w:val="single" w:sz="4" w:space="0" w:color="A6A6A6"/>
              <w:bottom w:val="single" w:sz="4" w:space="0" w:color="A6A6A6"/>
            </w:tcBorders>
            <w:noWrap/>
            <w:hideMark/>
          </w:tcPr>
          <w:p w14:paraId="21A17610" w14:textId="77777777" w:rsidR="00905F4F" w:rsidRPr="002029AF" w:rsidRDefault="00905F4F" w:rsidP="0088737C">
            <w:pPr>
              <w:pStyle w:val="ARfintablebodyright"/>
              <w:spacing w:before="30" w:line="240" w:lineRule="auto"/>
            </w:pPr>
            <w:r w:rsidRPr="005B00A5">
              <w:t>90.1</w:t>
            </w:r>
          </w:p>
        </w:tc>
        <w:tc>
          <w:tcPr>
            <w:tcW w:w="1418" w:type="dxa"/>
            <w:tcBorders>
              <w:top w:val="single" w:sz="4" w:space="0" w:color="A6A6A6"/>
              <w:bottom w:val="single" w:sz="4" w:space="0" w:color="A6A6A6"/>
            </w:tcBorders>
            <w:noWrap/>
            <w:hideMark/>
          </w:tcPr>
          <w:p w14:paraId="4A3AFC88" w14:textId="77777777" w:rsidR="00905F4F" w:rsidRPr="002029AF" w:rsidRDefault="00905F4F" w:rsidP="0088737C">
            <w:pPr>
              <w:pStyle w:val="ARfintablebodyright"/>
              <w:spacing w:before="30" w:line="240" w:lineRule="auto"/>
            </w:pPr>
            <w:r w:rsidRPr="005B00A5">
              <w:t>341.9</w:t>
            </w:r>
          </w:p>
        </w:tc>
      </w:tr>
      <w:tr w:rsidR="00905F4F" w:rsidRPr="002029AF" w14:paraId="75E78FF5" w14:textId="77777777" w:rsidTr="0088737C">
        <w:tc>
          <w:tcPr>
            <w:tcW w:w="2550" w:type="dxa"/>
            <w:tcBorders>
              <w:top w:val="single" w:sz="4" w:space="0" w:color="A6A6A6"/>
              <w:bottom w:val="single" w:sz="4" w:space="0" w:color="A6A6A6"/>
            </w:tcBorders>
            <w:hideMark/>
          </w:tcPr>
          <w:p w14:paraId="40294C52" w14:textId="77777777" w:rsidR="00905F4F" w:rsidRPr="002029AF" w:rsidRDefault="00905F4F" w:rsidP="0088737C">
            <w:pPr>
              <w:pStyle w:val="ARfintablebody"/>
              <w:spacing w:before="30" w:line="240" w:lineRule="auto"/>
            </w:pPr>
            <w:r w:rsidRPr="005B00A5">
              <w:t xml:space="preserve">Loans </w:t>
            </w:r>
            <w:r w:rsidRPr="00EC4E5A">
              <w:rPr>
                <w:rStyle w:val="Superscript"/>
              </w:rPr>
              <w:t>(ii</w:t>
            </w:r>
            <w:r>
              <w:rPr>
                <w:rStyle w:val="Superscript"/>
              </w:rPr>
              <w:t>i</w:t>
            </w:r>
            <w:r w:rsidRPr="00EC4E5A">
              <w:rPr>
                <w:rStyle w:val="Superscript"/>
              </w:rPr>
              <w:t>)</w:t>
            </w:r>
          </w:p>
        </w:tc>
        <w:tc>
          <w:tcPr>
            <w:tcW w:w="1417" w:type="dxa"/>
            <w:tcBorders>
              <w:top w:val="single" w:sz="4" w:space="0" w:color="A6A6A6"/>
              <w:bottom w:val="single" w:sz="4" w:space="0" w:color="A6A6A6"/>
            </w:tcBorders>
            <w:noWrap/>
            <w:hideMark/>
          </w:tcPr>
          <w:p w14:paraId="0B61CE3E"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bottom w:val="single" w:sz="4" w:space="0" w:color="A6A6A6"/>
            </w:tcBorders>
            <w:noWrap/>
            <w:hideMark/>
          </w:tcPr>
          <w:p w14:paraId="4231DBF1"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bottom w:val="single" w:sz="4" w:space="0" w:color="A6A6A6"/>
            </w:tcBorders>
          </w:tcPr>
          <w:p w14:paraId="0DCF87F7" w14:textId="77777777" w:rsidR="00905F4F" w:rsidRPr="002029AF" w:rsidRDefault="00905F4F" w:rsidP="0088737C">
            <w:pPr>
              <w:pStyle w:val="ARfintablebodyright"/>
              <w:spacing w:before="30" w:line="240" w:lineRule="auto"/>
            </w:pPr>
            <w:r w:rsidRPr="005B00A5">
              <w:t>87.</w:t>
            </w:r>
            <w:r>
              <w:t>5</w:t>
            </w:r>
          </w:p>
        </w:tc>
        <w:tc>
          <w:tcPr>
            <w:tcW w:w="1418" w:type="dxa"/>
            <w:tcBorders>
              <w:top w:val="single" w:sz="4" w:space="0" w:color="A6A6A6"/>
              <w:bottom w:val="single" w:sz="4" w:space="0" w:color="A6A6A6"/>
            </w:tcBorders>
            <w:noWrap/>
            <w:hideMark/>
          </w:tcPr>
          <w:p w14:paraId="6D9FD948" w14:textId="77777777" w:rsidR="00905F4F" w:rsidRPr="002029AF" w:rsidRDefault="00905F4F" w:rsidP="0088737C">
            <w:pPr>
              <w:pStyle w:val="ARfintablebodyright"/>
              <w:spacing w:before="30" w:line="240" w:lineRule="auto"/>
            </w:pPr>
            <w:r w:rsidRPr="005B00A5">
              <w:t>31.</w:t>
            </w:r>
            <w:r>
              <w:t>3</w:t>
            </w:r>
          </w:p>
        </w:tc>
        <w:tc>
          <w:tcPr>
            <w:tcW w:w="1418" w:type="dxa"/>
            <w:tcBorders>
              <w:top w:val="single" w:sz="4" w:space="0" w:color="A6A6A6"/>
              <w:bottom w:val="single" w:sz="4" w:space="0" w:color="A6A6A6"/>
            </w:tcBorders>
            <w:noWrap/>
            <w:hideMark/>
          </w:tcPr>
          <w:p w14:paraId="285F9518" w14:textId="77777777" w:rsidR="00905F4F" w:rsidRPr="002029AF" w:rsidRDefault="00905F4F" w:rsidP="0088737C">
            <w:pPr>
              <w:pStyle w:val="ARfintablebodyright"/>
              <w:spacing w:before="30" w:line="240" w:lineRule="auto"/>
            </w:pPr>
            <w:r w:rsidRPr="005B00A5">
              <w:t>11</w:t>
            </w:r>
            <w:r>
              <w:t>8.8</w:t>
            </w:r>
          </w:p>
        </w:tc>
      </w:tr>
      <w:tr w:rsidR="00905F4F" w:rsidRPr="002029AF" w14:paraId="28D482A4" w14:textId="77777777" w:rsidTr="0088737C">
        <w:tc>
          <w:tcPr>
            <w:tcW w:w="2550" w:type="dxa"/>
            <w:tcBorders>
              <w:top w:val="single" w:sz="4" w:space="0" w:color="A6A6A6"/>
            </w:tcBorders>
            <w:hideMark/>
          </w:tcPr>
          <w:p w14:paraId="4F8AACD4" w14:textId="77777777" w:rsidR="00905F4F" w:rsidRPr="002029AF" w:rsidRDefault="00905F4F" w:rsidP="0088737C">
            <w:pPr>
              <w:pStyle w:val="ARfintablebody"/>
              <w:spacing w:before="30" w:line="240" w:lineRule="auto"/>
            </w:pPr>
            <w:r w:rsidRPr="005B00A5">
              <w:t>Statutory receivables (with</w:t>
            </w:r>
            <w:r>
              <w:t> </w:t>
            </w:r>
            <w:r w:rsidRPr="005B00A5">
              <w:t>no impairment loss recognised)</w:t>
            </w:r>
          </w:p>
        </w:tc>
        <w:tc>
          <w:tcPr>
            <w:tcW w:w="1417" w:type="dxa"/>
            <w:tcBorders>
              <w:top w:val="single" w:sz="4" w:space="0" w:color="A6A6A6"/>
            </w:tcBorders>
            <w:noWrap/>
            <w:hideMark/>
          </w:tcPr>
          <w:p w14:paraId="1615208D" w14:textId="77777777" w:rsidR="00905F4F" w:rsidRPr="002029AF" w:rsidRDefault="00905F4F" w:rsidP="0088737C">
            <w:pPr>
              <w:pStyle w:val="ARfintablebodyright"/>
              <w:spacing w:before="30" w:line="240" w:lineRule="auto"/>
            </w:pPr>
            <w:r w:rsidRPr="005B00A5">
              <w:t>4,312.3</w:t>
            </w:r>
          </w:p>
        </w:tc>
        <w:tc>
          <w:tcPr>
            <w:tcW w:w="1418" w:type="dxa"/>
            <w:tcBorders>
              <w:top w:val="single" w:sz="4" w:space="0" w:color="A6A6A6"/>
            </w:tcBorders>
            <w:noWrap/>
            <w:hideMark/>
          </w:tcPr>
          <w:p w14:paraId="438E8B67"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tcBorders>
          </w:tcPr>
          <w:p w14:paraId="4E86C183"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tcBorders>
            <w:noWrap/>
            <w:hideMark/>
          </w:tcPr>
          <w:p w14:paraId="22BAA94A"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tcBorders>
            <w:noWrap/>
            <w:hideMark/>
          </w:tcPr>
          <w:p w14:paraId="6DFD4888" w14:textId="77777777" w:rsidR="00905F4F" w:rsidRPr="002029AF" w:rsidRDefault="00905F4F" w:rsidP="0088737C">
            <w:pPr>
              <w:pStyle w:val="ARfintablebodyright"/>
              <w:spacing w:before="30" w:line="240" w:lineRule="auto"/>
            </w:pPr>
            <w:r w:rsidRPr="005B00A5">
              <w:t>4,312.3</w:t>
            </w:r>
          </w:p>
        </w:tc>
      </w:tr>
      <w:tr w:rsidR="00905F4F" w:rsidRPr="002029AF" w14:paraId="55DC48AD" w14:textId="77777777" w:rsidTr="0088737C">
        <w:tc>
          <w:tcPr>
            <w:tcW w:w="2550" w:type="dxa"/>
            <w:hideMark/>
          </w:tcPr>
          <w:p w14:paraId="7BA4A384" w14:textId="77777777" w:rsidR="00905F4F" w:rsidRPr="002029AF" w:rsidRDefault="00905F4F" w:rsidP="0088737C">
            <w:pPr>
              <w:pStyle w:val="ARfintablebodybold"/>
              <w:spacing w:before="30" w:line="240" w:lineRule="auto"/>
            </w:pPr>
            <w:r w:rsidRPr="005B00A5">
              <w:t>Total financial assets</w:t>
            </w:r>
          </w:p>
        </w:tc>
        <w:tc>
          <w:tcPr>
            <w:tcW w:w="1417" w:type="dxa"/>
            <w:noWrap/>
            <w:hideMark/>
          </w:tcPr>
          <w:p w14:paraId="76220C44" w14:textId="77777777" w:rsidR="00905F4F" w:rsidRPr="002029AF" w:rsidRDefault="00905F4F" w:rsidP="0088737C">
            <w:pPr>
              <w:pStyle w:val="ARfintablebodyrightbold"/>
              <w:spacing w:before="30" w:line="240" w:lineRule="auto"/>
            </w:pPr>
            <w:r w:rsidRPr="005B00A5">
              <w:t>5,055.3</w:t>
            </w:r>
          </w:p>
        </w:tc>
        <w:tc>
          <w:tcPr>
            <w:tcW w:w="1418" w:type="dxa"/>
            <w:noWrap/>
            <w:hideMark/>
          </w:tcPr>
          <w:p w14:paraId="133D7CB9" w14:textId="77777777" w:rsidR="00905F4F" w:rsidRPr="002029AF" w:rsidRDefault="00905F4F" w:rsidP="0088737C">
            <w:pPr>
              <w:pStyle w:val="ARfintablebodyrightbold"/>
              <w:spacing w:before="30" w:line="240" w:lineRule="auto"/>
            </w:pPr>
            <w:r w:rsidRPr="005B00A5">
              <w:t>–</w:t>
            </w:r>
          </w:p>
        </w:tc>
        <w:tc>
          <w:tcPr>
            <w:tcW w:w="1418" w:type="dxa"/>
          </w:tcPr>
          <w:p w14:paraId="38E68DF7" w14:textId="77777777" w:rsidR="00905F4F" w:rsidRPr="002029AF" w:rsidRDefault="00905F4F" w:rsidP="0088737C">
            <w:pPr>
              <w:pStyle w:val="ARfintablebodyrightbold"/>
              <w:spacing w:before="30" w:line="240" w:lineRule="auto"/>
            </w:pPr>
            <w:r w:rsidRPr="005B00A5">
              <w:t>510.</w:t>
            </w:r>
            <w:r>
              <w:t>2</w:t>
            </w:r>
          </w:p>
        </w:tc>
        <w:tc>
          <w:tcPr>
            <w:tcW w:w="1418" w:type="dxa"/>
            <w:noWrap/>
            <w:hideMark/>
          </w:tcPr>
          <w:p w14:paraId="7FE0FE84" w14:textId="77777777" w:rsidR="00905F4F" w:rsidRPr="002029AF" w:rsidRDefault="00905F4F" w:rsidP="0088737C">
            <w:pPr>
              <w:pStyle w:val="ARfintablebodyrightbold"/>
              <w:spacing w:before="30" w:line="240" w:lineRule="auto"/>
            </w:pPr>
            <w:r w:rsidRPr="005B00A5">
              <w:t>121.</w:t>
            </w:r>
            <w:r>
              <w:t>4</w:t>
            </w:r>
          </w:p>
        </w:tc>
        <w:tc>
          <w:tcPr>
            <w:tcW w:w="1418" w:type="dxa"/>
            <w:noWrap/>
            <w:hideMark/>
          </w:tcPr>
          <w:p w14:paraId="7590FA39" w14:textId="77777777" w:rsidR="00905F4F" w:rsidRPr="002029AF" w:rsidRDefault="00905F4F" w:rsidP="0088737C">
            <w:pPr>
              <w:pStyle w:val="ARfintablebodyrightbold"/>
              <w:spacing w:before="30" w:line="240" w:lineRule="auto"/>
            </w:pPr>
            <w:r w:rsidRPr="005B00A5">
              <w:t>5,68</w:t>
            </w:r>
            <w:r>
              <w:t>6.9</w:t>
            </w:r>
          </w:p>
        </w:tc>
      </w:tr>
      <w:tr w:rsidR="00905F4F" w:rsidRPr="002029AF" w14:paraId="0107B636" w14:textId="77777777" w:rsidTr="0088737C">
        <w:tc>
          <w:tcPr>
            <w:tcW w:w="9639" w:type="dxa"/>
            <w:gridSpan w:val="6"/>
            <w:tcBorders>
              <w:bottom w:val="single" w:sz="4" w:space="0" w:color="auto"/>
            </w:tcBorders>
          </w:tcPr>
          <w:p w14:paraId="7EDD0B4E" w14:textId="77777777" w:rsidR="00905F4F" w:rsidRPr="002029AF" w:rsidRDefault="00905F4F" w:rsidP="0088737C">
            <w:pPr>
              <w:pStyle w:val="ARfintablebodybold"/>
              <w:spacing w:before="30" w:line="240" w:lineRule="auto"/>
            </w:pPr>
            <w:r w:rsidRPr="005B00A5">
              <w:t>2020</w:t>
            </w:r>
          </w:p>
        </w:tc>
      </w:tr>
      <w:tr w:rsidR="00905F4F" w:rsidRPr="002029AF" w14:paraId="01479321" w14:textId="77777777" w:rsidTr="0088737C">
        <w:tc>
          <w:tcPr>
            <w:tcW w:w="2550" w:type="dxa"/>
            <w:tcBorders>
              <w:top w:val="single" w:sz="4" w:space="0" w:color="auto"/>
              <w:bottom w:val="single" w:sz="4" w:space="0" w:color="A6A6A6"/>
            </w:tcBorders>
            <w:hideMark/>
          </w:tcPr>
          <w:p w14:paraId="1FE5E74C" w14:textId="77777777" w:rsidR="00905F4F" w:rsidRPr="002029AF" w:rsidRDefault="00905F4F" w:rsidP="0088737C">
            <w:pPr>
              <w:pStyle w:val="ARfintablebody"/>
              <w:spacing w:before="30" w:line="240" w:lineRule="auto"/>
            </w:pPr>
            <w:r w:rsidRPr="005B00A5">
              <w:t>Cash and deposits (not assessed for impairment due</w:t>
            </w:r>
            <w:r>
              <w:t> </w:t>
            </w:r>
            <w:r w:rsidRPr="005B00A5">
              <w:t>to materiality)</w:t>
            </w:r>
          </w:p>
        </w:tc>
        <w:tc>
          <w:tcPr>
            <w:tcW w:w="1417" w:type="dxa"/>
            <w:tcBorders>
              <w:top w:val="single" w:sz="4" w:space="0" w:color="auto"/>
              <w:bottom w:val="single" w:sz="4" w:space="0" w:color="A6A6A6"/>
            </w:tcBorders>
            <w:noWrap/>
            <w:hideMark/>
          </w:tcPr>
          <w:p w14:paraId="51E7127F" w14:textId="77777777" w:rsidR="00905F4F" w:rsidRPr="002029AF" w:rsidRDefault="00905F4F" w:rsidP="0088737C">
            <w:pPr>
              <w:pStyle w:val="ARfintablebodyright"/>
              <w:spacing w:before="30" w:line="240" w:lineRule="auto"/>
            </w:pPr>
            <w:r w:rsidRPr="005B00A5">
              <w:t>452.2</w:t>
            </w:r>
          </w:p>
        </w:tc>
        <w:tc>
          <w:tcPr>
            <w:tcW w:w="1418" w:type="dxa"/>
            <w:tcBorders>
              <w:top w:val="single" w:sz="4" w:space="0" w:color="auto"/>
              <w:bottom w:val="single" w:sz="4" w:space="0" w:color="A6A6A6"/>
            </w:tcBorders>
            <w:noWrap/>
            <w:hideMark/>
          </w:tcPr>
          <w:p w14:paraId="28BD66D8" w14:textId="77777777" w:rsidR="00905F4F" w:rsidRPr="002029AF" w:rsidRDefault="00905F4F" w:rsidP="0088737C">
            <w:pPr>
              <w:pStyle w:val="ARfintablebodyright"/>
              <w:spacing w:before="30" w:line="240" w:lineRule="auto"/>
            </w:pPr>
            <w:r w:rsidRPr="005B00A5">
              <w:t>145.5</w:t>
            </w:r>
          </w:p>
        </w:tc>
        <w:tc>
          <w:tcPr>
            <w:tcW w:w="1418" w:type="dxa"/>
            <w:tcBorders>
              <w:top w:val="single" w:sz="4" w:space="0" w:color="auto"/>
              <w:bottom w:val="single" w:sz="4" w:space="0" w:color="A6A6A6"/>
            </w:tcBorders>
          </w:tcPr>
          <w:p w14:paraId="051F4064"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uto"/>
              <w:bottom w:val="single" w:sz="4" w:space="0" w:color="A6A6A6"/>
            </w:tcBorders>
            <w:noWrap/>
            <w:hideMark/>
          </w:tcPr>
          <w:p w14:paraId="1AF60097"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uto"/>
              <w:bottom w:val="single" w:sz="4" w:space="0" w:color="A6A6A6"/>
            </w:tcBorders>
            <w:noWrap/>
            <w:hideMark/>
          </w:tcPr>
          <w:p w14:paraId="6A816689" w14:textId="77777777" w:rsidR="00905F4F" w:rsidRPr="002029AF" w:rsidRDefault="00905F4F" w:rsidP="0088737C">
            <w:pPr>
              <w:pStyle w:val="ARfintablebodyright"/>
              <w:spacing w:before="30" w:line="240" w:lineRule="auto"/>
            </w:pPr>
            <w:r w:rsidRPr="005B00A5">
              <w:t>597.7</w:t>
            </w:r>
          </w:p>
        </w:tc>
      </w:tr>
      <w:tr w:rsidR="00905F4F" w:rsidRPr="002029AF" w14:paraId="3EB4C9E5" w14:textId="77777777" w:rsidTr="0088737C">
        <w:tc>
          <w:tcPr>
            <w:tcW w:w="2550" w:type="dxa"/>
            <w:tcBorders>
              <w:top w:val="single" w:sz="4" w:space="0" w:color="A6A6A6"/>
              <w:bottom w:val="single" w:sz="4" w:space="0" w:color="A6A6A6"/>
            </w:tcBorders>
            <w:hideMark/>
          </w:tcPr>
          <w:p w14:paraId="31E4080B" w14:textId="77777777" w:rsidR="00905F4F" w:rsidRPr="002029AF" w:rsidRDefault="00905F4F" w:rsidP="0088737C">
            <w:pPr>
              <w:pStyle w:val="ARfintablebody"/>
              <w:spacing w:before="30" w:line="240" w:lineRule="auto"/>
            </w:pPr>
            <w:r w:rsidRPr="005B00A5">
              <w:t xml:space="preserve">Contractual receivables applying the simplified approach for impairment </w:t>
            </w:r>
            <w:r w:rsidRPr="00EC4E5A">
              <w:rPr>
                <w:rStyle w:val="Superscript"/>
              </w:rPr>
              <w:t>(i</w:t>
            </w:r>
            <w:r>
              <w:rPr>
                <w:rStyle w:val="Superscript"/>
              </w:rPr>
              <w:t>i</w:t>
            </w:r>
            <w:r w:rsidRPr="00EC4E5A">
              <w:rPr>
                <w:rStyle w:val="Superscript"/>
              </w:rPr>
              <w:t>)(ii</w:t>
            </w:r>
            <w:r>
              <w:rPr>
                <w:rStyle w:val="Superscript"/>
              </w:rPr>
              <w:t>i</w:t>
            </w:r>
            <w:r w:rsidRPr="00EC4E5A">
              <w:rPr>
                <w:rStyle w:val="Superscript"/>
              </w:rPr>
              <w:t>)</w:t>
            </w:r>
          </w:p>
        </w:tc>
        <w:tc>
          <w:tcPr>
            <w:tcW w:w="1417" w:type="dxa"/>
            <w:tcBorders>
              <w:top w:val="single" w:sz="4" w:space="0" w:color="A6A6A6"/>
              <w:bottom w:val="single" w:sz="4" w:space="0" w:color="A6A6A6"/>
            </w:tcBorders>
            <w:noWrap/>
            <w:hideMark/>
          </w:tcPr>
          <w:p w14:paraId="14156A89"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bottom w:val="single" w:sz="4" w:space="0" w:color="A6A6A6"/>
            </w:tcBorders>
            <w:noWrap/>
            <w:hideMark/>
          </w:tcPr>
          <w:p w14:paraId="14A4D543" w14:textId="77777777" w:rsidR="00905F4F" w:rsidRPr="002029AF" w:rsidRDefault="00905F4F" w:rsidP="0088737C">
            <w:pPr>
              <w:pStyle w:val="ARfintablebodyright"/>
              <w:spacing w:before="30" w:line="240" w:lineRule="auto"/>
            </w:pPr>
            <w:r w:rsidRPr="005B00A5">
              <w:t>382.5</w:t>
            </w:r>
          </w:p>
        </w:tc>
        <w:tc>
          <w:tcPr>
            <w:tcW w:w="1418" w:type="dxa"/>
            <w:tcBorders>
              <w:top w:val="single" w:sz="4" w:space="0" w:color="A6A6A6"/>
              <w:bottom w:val="single" w:sz="4" w:space="0" w:color="A6A6A6"/>
            </w:tcBorders>
          </w:tcPr>
          <w:p w14:paraId="1296321D"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bottom w:val="single" w:sz="4" w:space="0" w:color="A6A6A6"/>
            </w:tcBorders>
            <w:noWrap/>
            <w:hideMark/>
          </w:tcPr>
          <w:p w14:paraId="270D384C" w14:textId="77777777" w:rsidR="00905F4F" w:rsidRPr="002029AF" w:rsidRDefault="00905F4F" w:rsidP="0088737C">
            <w:pPr>
              <w:pStyle w:val="ARfintablebodyright"/>
              <w:spacing w:before="30" w:line="240" w:lineRule="auto"/>
            </w:pPr>
            <w:r w:rsidRPr="005B00A5">
              <w:t>105.2</w:t>
            </w:r>
          </w:p>
        </w:tc>
        <w:tc>
          <w:tcPr>
            <w:tcW w:w="1418" w:type="dxa"/>
            <w:tcBorders>
              <w:top w:val="single" w:sz="4" w:space="0" w:color="A6A6A6"/>
              <w:bottom w:val="single" w:sz="4" w:space="0" w:color="A6A6A6"/>
            </w:tcBorders>
            <w:noWrap/>
            <w:hideMark/>
          </w:tcPr>
          <w:p w14:paraId="41358ED1" w14:textId="77777777" w:rsidR="00905F4F" w:rsidRPr="002029AF" w:rsidRDefault="00905F4F" w:rsidP="0088737C">
            <w:pPr>
              <w:pStyle w:val="ARfintablebodyright"/>
              <w:spacing w:before="30" w:line="240" w:lineRule="auto"/>
            </w:pPr>
            <w:r w:rsidRPr="005B00A5">
              <w:t>487.7</w:t>
            </w:r>
          </w:p>
        </w:tc>
      </w:tr>
      <w:tr w:rsidR="00905F4F" w:rsidRPr="002029AF" w14:paraId="5F29F890" w14:textId="77777777" w:rsidTr="0088737C">
        <w:tc>
          <w:tcPr>
            <w:tcW w:w="2550" w:type="dxa"/>
            <w:tcBorders>
              <w:top w:val="single" w:sz="4" w:space="0" w:color="A6A6A6"/>
              <w:bottom w:val="single" w:sz="4" w:space="0" w:color="A6A6A6"/>
            </w:tcBorders>
            <w:hideMark/>
          </w:tcPr>
          <w:p w14:paraId="38B22FCE" w14:textId="77777777" w:rsidR="00905F4F" w:rsidRPr="002029AF" w:rsidRDefault="00905F4F" w:rsidP="0088737C">
            <w:pPr>
              <w:pStyle w:val="ARfintablebody"/>
              <w:spacing w:before="30" w:line="240" w:lineRule="auto"/>
            </w:pPr>
            <w:r w:rsidRPr="005B00A5">
              <w:t xml:space="preserve">Loans </w:t>
            </w:r>
            <w:r w:rsidRPr="00EC4E5A">
              <w:rPr>
                <w:rStyle w:val="Superscript"/>
              </w:rPr>
              <w:t>(ii</w:t>
            </w:r>
            <w:r>
              <w:rPr>
                <w:rStyle w:val="Superscript"/>
              </w:rPr>
              <w:t>i</w:t>
            </w:r>
            <w:r w:rsidRPr="00EC4E5A">
              <w:rPr>
                <w:rStyle w:val="Superscript"/>
              </w:rPr>
              <w:t>)</w:t>
            </w:r>
          </w:p>
        </w:tc>
        <w:tc>
          <w:tcPr>
            <w:tcW w:w="1417" w:type="dxa"/>
            <w:tcBorders>
              <w:top w:val="single" w:sz="4" w:space="0" w:color="A6A6A6"/>
              <w:bottom w:val="single" w:sz="4" w:space="0" w:color="A6A6A6"/>
            </w:tcBorders>
            <w:noWrap/>
            <w:hideMark/>
          </w:tcPr>
          <w:p w14:paraId="26E0D4F8"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bottom w:val="single" w:sz="4" w:space="0" w:color="A6A6A6"/>
            </w:tcBorders>
            <w:noWrap/>
            <w:hideMark/>
          </w:tcPr>
          <w:p w14:paraId="1A56ED7C" w14:textId="77777777" w:rsidR="00905F4F" w:rsidRPr="002029AF" w:rsidRDefault="00905F4F" w:rsidP="0088737C">
            <w:pPr>
              <w:pStyle w:val="ARfintablebodyright"/>
              <w:spacing w:before="30" w:line="240" w:lineRule="auto"/>
            </w:pPr>
            <w:r w:rsidRPr="005B00A5">
              <w:t>323.5</w:t>
            </w:r>
          </w:p>
        </w:tc>
        <w:tc>
          <w:tcPr>
            <w:tcW w:w="1418" w:type="dxa"/>
            <w:tcBorders>
              <w:top w:val="single" w:sz="4" w:space="0" w:color="A6A6A6"/>
              <w:bottom w:val="single" w:sz="4" w:space="0" w:color="A6A6A6"/>
            </w:tcBorders>
          </w:tcPr>
          <w:p w14:paraId="13E17B27"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bottom w:val="single" w:sz="4" w:space="0" w:color="A6A6A6"/>
            </w:tcBorders>
            <w:noWrap/>
            <w:hideMark/>
          </w:tcPr>
          <w:p w14:paraId="4C3E371F" w14:textId="77777777" w:rsidR="00905F4F" w:rsidRPr="002029AF" w:rsidRDefault="00905F4F" w:rsidP="0088737C">
            <w:pPr>
              <w:pStyle w:val="ARfintablebodyright"/>
              <w:spacing w:before="30" w:line="240" w:lineRule="auto"/>
            </w:pPr>
            <w:r w:rsidRPr="005B00A5">
              <w:t>66.0</w:t>
            </w:r>
          </w:p>
        </w:tc>
        <w:tc>
          <w:tcPr>
            <w:tcW w:w="1418" w:type="dxa"/>
            <w:tcBorders>
              <w:top w:val="single" w:sz="4" w:space="0" w:color="A6A6A6"/>
              <w:bottom w:val="single" w:sz="4" w:space="0" w:color="A6A6A6"/>
            </w:tcBorders>
            <w:noWrap/>
            <w:hideMark/>
          </w:tcPr>
          <w:p w14:paraId="09D583B2" w14:textId="77777777" w:rsidR="00905F4F" w:rsidRPr="002029AF" w:rsidRDefault="00905F4F" w:rsidP="0088737C">
            <w:pPr>
              <w:pStyle w:val="ARfintablebodyright"/>
              <w:spacing w:before="30" w:line="240" w:lineRule="auto"/>
            </w:pPr>
            <w:r w:rsidRPr="005B00A5">
              <w:t>389.5</w:t>
            </w:r>
          </w:p>
        </w:tc>
      </w:tr>
      <w:tr w:rsidR="00905F4F" w:rsidRPr="002029AF" w14:paraId="03CF64E7" w14:textId="77777777" w:rsidTr="0088737C">
        <w:tc>
          <w:tcPr>
            <w:tcW w:w="2550" w:type="dxa"/>
            <w:tcBorders>
              <w:top w:val="single" w:sz="4" w:space="0" w:color="A6A6A6"/>
            </w:tcBorders>
            <w:hideMark/>
          </w:tcPr>
          <w:p w14:paraId="68318F4A" w14:textId="77777777" w:rsidR="00905F4F" w:rsidRPr="002029AF" w:rsidRDefault="00905F4F" w:rsidP="0088737C">
            <w:pPr>
              <w:pStyle w:val="ARfintablebody"/>
              <w:spacing w:before="30" w:line="240" w:lineRule="auto"/>
            </w:pPr>
            <w:r w:rsidRPr="005B00A5">
              <w:t>Statutory receivables (with</w:t>
            </w:r>
            <w:r>
              <w:t> </w:t>
            </w:r>
            <w:r w:rsidRPr="005B00A5">
              <w:t>no impairment loss recognised)</w:t>
            </w:r>
          </w:p>
        </w:tc>
        <w:tc>
          <w:tcPr>
            <w:tcW w:w="1417" w:type="dxa"/>
            <w:tcBorders>
              <w:top w:val="single" w:sz="4" w:space="0" w:color="A6A6A6"/>
            </w:tcBorders>
            <w:noWrap/>
            <w:hideMark/>
          </w:tcPr>
          <w:p w14:paraId="50530810" w14:textId="77777777" w:rsidR="00905F4F" w:rsidRPr="002029AF" w:rsidRDefault="00905F4F" w:rsidP="0088737C">
            <w:pPr>
              <w:pStyle w:val="ARfintablebodyright"/>
              <w:spacing w:before="30" w:line="240" w:lineRule="auto"/>
            </w:pPr>
            <w:r w:rsidRPr="005B00A5">
              <w:t>3,756.9</w:t>
            </w:r>
          </w:p>
        </w:tc>
        <w:tc>
          <w:tcPr>
            <w:tcW w:w="1418" w:type="dxa"/>
            <w:tcBorders>
              <w:top w:val="single" w:sz="4" w:space="0" w:color="A6A6A6"/>
            </w:tcBorders>
            <w:noWrap/>
            <w:hideMark/>
          </w:tcPr>
          <w:p w14:paraId="1C692329"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tcBorders>
          </w:tcPr>
          <w:p w14:paraId="08768B1A"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tcBorders>
            <w:noWrap/>
            <w:hideMark/>
          </w:tcPr>
          <w:p w14:paraId="46C3288E" w14:textId="77777777" w:rsidR="00905F4F" w:rsidRPr="002029AF" w:rsidRDefault="00905F4F" w:rsidP="0088737C">
            <w:pPr>
              <w:pStyle w:val="ARfintablebodyright"/>
              <w:spacing w:before="30" w:line="240" w:lineRule="auto"/>
            </w:pPr>
            <w:r w:rsidRPr="005B00A5">
              <w:t>–</w:t>
            </w:r>
          </w:p>
        </w:tc>
        <w:tc>
          <w:tcPr>
            <w:tcW w:w="1418" w:type="dxa"/>
            <w:tcBorders>
              <w:top w:val="single" w:sz="4" w:space="0" w:color="A6A6A6"/>
            </w:tcBorders>
            <w:noWrap/>
            <w:hideMark/>
          </w:tcPr>
          <w:p w14:paraId="47F7ADB2" w14:textId="77777777" w:rsidR="00905F4F" w:rsidRPr="002029AF" w:rsidRDefault="00905F4F" w:rsidP="0088737C">
            <w:pPr>
              <w:pStyle w:val="ARfintablebodyright"/>
              <w:spacing w:before="30" w:line="240" w:lineRule="auto"/>
            </w:pPr>
            <w:r w:rsidRPr="005B00A5">
              <w:t>3,756.9</w:t>
            </w:r>
          </w:p>
        </w:tc>
      </w:tr>
      <w:tr w:rsidR="00905F4F" w:rsidRPr="002029AF" w14:paraId="2E547474" w14:textId="77777777" w:rsidTr="0088737C">
        <w:tc>
          <w:tcPr>
            <w:tcW w:w="2550" w:type="dxa"/>
            <w:hideMark/>
          </w:tcPr>
          <w:p w14:paraId="465EA039" w14:textId="77777777" w:rsidR="00905F4F" w:rsidRPr="002029AF" w:rsidRDefault="00905F4F" w:rsidP="0088737C">
            <w:pPr>
              <w:pStyle w:val="ARfintablebodybold"/>
              <w:spacing w:before="30" w:line="240" w:lineRule="auto"/>
            </w:pPr>
            <w:r w:rsidRPr="005B00A5">
              <w:t>Total financial assets</w:t>
            </w:r>
          </w:p>
        </w:tc>
        <w:tc>
          <w:tcPr>
            <w:tcW w:w="1417" w:type="dxa"/>
            <w:noWrap/>
            <w:hideMark/>
          </w:tcPr>
          <w:p w14:paraId="37358E4A" w14:textId="77777777" w:rsidR="00905F4F" w:rsidRPr="002029AF" w:rsidRDefault="00905F4F" w:rsidP="0088737C">
            <w:pPr>
              <w:pStyle w:val="ARfintablebodyrightbold"/>
              <w:spacing w:before="30" w:line="240" w:lineRule="auto"/>
            </w:pPr>
            <w:r w:rsidRPr="005B00A5">
              <w:t>4,209.1</w:t>
            </w:r>
          </w:p>
        </w:tc>
        <w:tc>
          <w:tcPr>
            <w:tcW w:w="1418" w:type="dxa"/>
            <w:noWrap/>
            <w:hideMark/>
          </w:tcPr>
          <w:p w14:paraId="1CA06FB9" w14:textId="77777777" w:rsidR="00905F4F" w:rsidRPr="002029AF" w:rsidRDefault="00905F4F" w:rsidP="0088737C">
            <w:pPr>
              <w:pStyle w:val="ARfintablebodyrightbold"/>
              <w:spacing w:before="30" w:line="240" w:lineRule="auto"/>
            </w:pPr>
            <w:r w:rsidRPr="005B00A5">
              <w:t>851.5</w:t>
            </w:r>
          </w:p>
        </w:tc>
        <w:tc>
          <w:tcPr>
            <w:tcW w:w="1418" w:type="dxa"/>
          </w:tcPr>
          <w:p w14:paraId="51EAC095" w14:textId="77777777" w:rsidR="00905F4F" w:rsidRPr="002029AF" w:rsidRDefault="00905F4F" w:rsidP="0088737C">
            <w:pPr>
              <w:pStyle w:val="ARfintablebodyrightbold"/>
              <w:spacing w:before="30" w:line="240" w:lineRule="auto"/>
            </w:pPr>
            <w:r w:rsidRPr="005B00A5">
              <w:t>–</w:t>
            </w:r>
          </w:p>
        </w:tc>
        <w:tc>
          <w:tcPr>
            <w:tcW w:w="1418" w:type="dxa"/>
            <w:noWrap/>
            <w:hideMark/>
          </w:tcPr>
          <w:p w14:paraId="35EAECB2" w14:textId="77777777" w:rsidR="00905F4F" w:rsidRPr="002029AF" w:rsidRDefault="00905F4F" w:rsidP="0088737C">
            <w:pPr>
              <w:pStyle w:val="ARfintablebodyrightbold"/>
              <w:spacing w:before="30" w:line="240" w:lineRule="auto"/>
            </w:pPr>
            <w:r w:rsidRPr="005B00A5">
              <w:t>171.2</w:t>
            </w:r>
          </w:p>
        </w:tc>
        <w:tc>
          <w:tcPr>
            <w:tcW w:w="1418" w:type="dxa"/>
            <w:noWrap/>
            <w:hideMark/>
          </w:tcPr>
          <w:p w14:paraId="108736F8" w14:textId="77777777" w:rsidR="00905F4F" w:rsidRPr="002029AF" w:rsidRDefault="00905F4F" w:rsidP="0088737C">
            <w:pPr>
              <w:pStyle w:val="ARfintablebodyrightbold"/>
              <w:spacing w:before="30" w:line="240" w:lineRule="auto"/>
            </w:pPr>
            <w:r w:rsidRPr="005B00A5">
              <w:t>5,231.8</w:t>
            </w:r>
          </w:p>
        </w:tc>
      </w:tr>
    </w:tbl>
    <w:p w14:paraId="79044DFE" w14:textId="77777777" w:rsidR="00905F4F" w:rsidRDefault="00905F4F" w:rsidP="0088737C">
      <w:pPr>
        <w:pStyle w:val="ARfintablefootnote"/>
        <w:keepNext/>
        <w:spacing w:line="240" w:lineRule="auto"/>
        <w:rPr>
          <w:lang w:eastAsia="en-AU"/>
        </w:rPr>
      </w:pPr>
      <w:r>
        <w:rPr>
          <w:lang w:eastAsia="en-AU"/>
        </w:rPr>
        <w:lastRenderedPageBreak/>
        <w:t>Notes:</w:t>
      </w:r>
    </w:p>
    <w:p w14:paraId="353110E5" w14:textId="77777777" w:rsidR="00905F4F" w:rsidRDefault="00905F4F" w:rsidP="0088737C">
      <w:pPr>
        <w:pStyle w:val="ARfintablefootnoteindent"/>
      </w:pPr>
      <w:r>
        <w:t>(i)</w:t>
      </w:r>
      <w:r>
        <w:tab/>
        <w:t>State of Victoria credit rating was downgraded from AAA to AA as at 30 June 2021.</w:t>
      </w:r>
    </w:p>
    <w:p w14:paraId="3661F257" w14:textId="77777777" w:rsidR="00905F4F" w:rsidRDefault="00905F4F" w:rsidP="0088737C">
      <w:pPr>
        <w:pStyle w:val="ARfintablefootnoteindent"/>
      </w:pPr>
      <w:r>
        <w:t>(ii)</w:t>
      </w:r>
      <w:r>
        <w:tab/>
        <w:t>The total amounts disclosed here exclude statutory amounts, for example, amounts owing from Victorian Government, GST input tax credit recoverable and other taxes payable.</w:t>
      </w:r>
    </w:p>
    <w:p w14:paraId="669AC294" w14:textId="77777777" w:rsidR="00905F4F" w:rsidRDefault="00905F4F" w:rsidP="0088737C">
      <w:pPr>
        <w:pStyle w:val="ARfintablefootnoteindent"/>
      </w:pPr>
      <w:r>
        <w:t>(iii)</w:t>
      </w:r>
      <w:r>
        <w:tab/>
        <w:t>The carrying amounts consist of amounts due from numerous counterparties for which no credit ratings have been disclosed due to impracticability.</w:t>
      </w:r>
    </w:p>
    <w:p w14:paraId="5A2792D6" w14:textId="77777777" w:rsidR="00905F4F" w:rsidRDefault="00905F4F" w:rsidP="0088737C">
      <w:pPr>
        <w:pStyle w:val="Heading7"/>
      </w:pPr>
      <w:bookmarkStart w:id="554" w:name="_Toc85121521"/>
      <w:r>
        <w:t>Impairment of financial assets under AASB 9</w:t>
      </w:r>
      <w:bookmarkEnd w:id="554"/>
    </w:p>
    <w:p w14:paraId="3B390B3C" w14:textId="77777777" w:rsidR="00905F4F" w:rsidRDefault="00905F4F" w:rsidP="0088737C">
      <w:pPr>
        <w:pStyle w:val="ARfinbody"/>
        <w:rPr>
          <w:color w:val="auto"/>
        </w:rPr>
      </w:pPr>
      <w:r>
        <w:rPr>
          <w:color w:val="auto"/>
        </w:rPr>
        <w:t>The department records the allowance for expected credit loss for the relevant financial instruments applying AASB 9’s Expected Credit Loss approach. Subject to AASB 9 impairment assessment includes the department’s contractual receivables and statutory receivables.</w:t>
      </w:r>
    </w:p>
    <w:p w14:paraId="1670E16E" w14:textId="77777777" w:rsidR="00905F4F" w:rsidRDefault="00905F4F" w:rsidP="0088737C">
      <w:pPr>
        <w:pStyle w:val="ARfinbody"/>
        <w:rPr>
          <w:color w:val="auto"/>
        </w:rPr>
      </w:pPr>
      <w:r>
        <w:rPr>
          <w:color w:val="auto"/>
        </w:rPr>
        <w:t>Equity instruments are not subject to impairment under AASB 9. Other financial assets mandatorily measured or designated at fair value through net result are not subject to impairment assessment under AASB 9. While cash and cash equivalents are also subject to the impairment requirements of AASB 9, the identified impairment loss was immaterial.</w:t>
      </w:r>
    </w:p>
    <w:p w14:paraId="0384EA45" w14:textId="77777777" w:rsidR="00905F4F" w:rsidRDefault="00905F4F" w:rsidP="0088737C">
      <w:pPr>
        <w:pStyle w:val="Heading7"/>
      </w:pPr>
      <w:bookmarkStart w:id="555" w:name="_Toc85121522"/>
      <w:r>
        <w:t>Contractual receivables at amortised cost</w:t>
      </w:r>
      <w:bookmarkEnd w:id="555"/>
    </w:p>
    <w:p w14:paraId="1D1BFA1D" w14:textId="77777777" w:rsidR="00905F4F" w:rsidRDefault="00905F4F" w:rsidP="0088737C">
      <w:pPr>
        <w:pStyle w:val="ARfinbody"/>
      </w:pPr>
      <w:r>
        <w:t>The department applies the AASB 9 simplified approach for all contractual receivables to measure expected credit losses using a lifetime expected loss allowance based on the assumptions about risk of default and expected loss rates. The department has grouped contractual receivables on shared credit risk characteristics and days past due and selected the expected credit loss rate based on the department’s past history, existing market conditions, as well as forward-looking estimates at the end of financial year.</w:t>
      </w:r>
    </w:p>
    <w:p w14:paraId="5556E1FB" w14:textId="77777777" w:rsidR="00905F4F" w:rsidRDefault="00905F4F" w:rsidP="0088737C">
      <w:pPr>
        <w:pStyle w:val="ARfinbodylargespace"/>
      </w:pPr>
      <w:r>
        <w:t>On this basis, the department determines the loss allowance at the end of financial year as follows:</w:t>
      </w:r>
    </w:p>
    <w:tbl>
      <w:tblPr>
        <w:tblStyle w:val="TableGrid"/>
        <w:tblW w:w="9639" w:type="dxa"/>
        <w:tblLayout w:type="fixed"/>
        <w:tblLook w:val="06A0" w:firstRow="1" w:lastRow="0" w:firstColumn="1" w:lastColumn="0" w:noHBand="1" w:noVBand="1"/>
      </w:tblPr>
      <w:tblGrid>
        <w:gridCol w:w="2493"/>
        <w:gridCol w:w="1020"/>
        <w:gridCol w:w="1021"/>
        <w:gridCol w:w="1021"/>
        <w:gridCol w:w="1021"/>
        <w:gridCol w:w="1021"/>
        <w:gridCol w:w="1021"/>
        <w:gridCol w:w="1021"/>
      </w:tblGrid>
      <w:tr w:rsidR="00905F4F" w:rsidRPr="002029AF" w14:paraId="3ECEE624"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0" w:type="dxa"/>
            <w:vMerge w:val="restart"/>
            <w:tcBorders>
              <w:top w:val="nil"/>
              <w:right w:val="nil"/>
            </w:tcBorders>
            <w:noWrap/>
            <w:hideMark/>
          </w:tcPr>
          <w:p w14:paraId="012843E9" w14:textId="77777777" w:rsidR="00905F4F" w:rsidRPr="002029AF" w:rsidRDefault="00905F4F" w:rsidP="00860E95">
            <w:pPr>
              <w:pStyle w:val="ARfintablecolhead"/>
            </w:pPr>
          </w:p>
        </w:tc>
        <w:tc>
          <w:tcPr>
            <w:tcW w:w="1021" w:type="dxa"/>
            <w:vMerge w:val="restart"/>
            <w:tcBorders>
              <w:top w:val="nil"/>
              <w:left w:val="nil"/>
              <w:right w:val="nil"/>
            </w:tcBorders>
            <w:hideMark/>
          </w:tcPr>
          <w:p w14:paraId="00C20070" w14:textId="77777777" w:rsidR="00905F4F" w:rsidRPr="002029AF" w:rsidRDefault="00905F4F" w:rsidP="00860E95">
            <w:pPr>
              <w:pStyle w:val="ARfintablecolheadright"/>
            </w:pPr>
            <w:r w:rsidRPr="002029AF">
              <w:t>Gross amount</w:t>
            </w:r>
          </w:p>
          <w:p w14:paraId="2D978468" w14:textId="77777777" w:rsidR="00905F4F" w:rsidRPr="002029AF" w:rsidRDefault="00905F4F" w:rsidP="00860E95">
            <w:pPr>
              <w:pStyle w:val="ARfintablecolheadright"/>
            </w:pPr>
            <w:r w:rsidRPr="002029AF">
              <w:t>$M</w:t>
            </w:r>
          </w:p>
        </w:tc>
        <w:tc>
          <w:tcPr>
            <w:tcW w:w="1021" w:type="dxa"/>
            <w:vMerge w:val="restart"/>
            <w:tcBorders>
              <w:top w:val="nil"/>
              <w:left w:val="nil"/>
              <w:right w:val="nil"/>
            </w:tcBorders>
          </w:tcPr>
          <w:p w14:paraId="28BF6634" w14:textId="77777777" w:rsidR="00905F4F" w:rsidRPr="002029AF" w:rsidRDefault="00905F4F" w:rsidP="00860E95">
            <w:pPr>
              <w:pStyle w:val="ARfintablecolheadright"/>
            </w:pPr>
            <w:r w:rsidRPr="002029AF">
              <w:t xml:space="preserve">Not past due and not impaired </w:t>
            </w:r>
            <w:r w:rsidRPr="002029AF">
              <w:rPr>
                <w:rFonts w:cs="Arial"/>
                <w:vertAlign w:val="superscript"/>
              </w:rPr>
              <w:t>(i)</w:t>
            </w:r>
          </w:p>
          <w:p w14:paraId="51C0B0F8" w14:textId="77777777" w:rsidR="00905F4F" w:rsidRPr="002029AF" w:rsidRDefault="00905F4F" w:rsidP="00860E95">
            <w:pPr>
              <w:pStyle w:val="ARfintablecolheadright"/>
            </w:pPr>
            <w:r w:rsidRPr="002029AF">
              <w:t>$M</w:t>
            </w:r>
          </w:p>
        </w:tc>
        <w:tc>
          <w:tcPr>
            <w:tcW w:w="1021" w:type="dxa"/>
            <w:gridSpan w:val="4"/>
            <w:tcBorders>
              <w:top w:val="nil"/>
              <w:left w:val="nil"/>
            </w:tcBorders>
            <w:hideMark/>
          </w:tcPr>
          <w:p w14:paraId="6851F4A4" w14:textId="77777777" w:rsidR="00905F4F" w:rsidRPr="002029AF" w:rsidRDefault="00905F4F" w:rsidP="00860E95">
            <w:pPr>
              <w:pStyle w:val="ARfintablecolheadcentre"/>
            </w:pPr>
            <w:r w:rsidRPr="002029AF">
              <w:t>Past due</w:t>
            </w:r>
          </w:p>
        </w:tc>
        <w:tc>
          <w:tcPr>
            <w:tcW w:w="1021" w:type="dxa"/>
            <w:vMerge w:val="restart"/>
            <w:tcBorders>
              <w:top w:val="nil"/>
              <w:left w:val="nil"/>
            </w:tcBorders>
          </w:tcPr>
          <w:p w14:paraId="2B23384E" w14:textId="77777777" w:rsidR="00905F4F" w:rsidRPr="002029AF" w:rsidRDefault="00905F4F" w:rsidP="00860E95">
            <w:pPr>
              <w:pStyle w:val="ARfintablecolheadright"/>
            </w:pPr>
            <w:r w:rsidRPr="002029AF">
              <w:t>Total</w:t>
            </w:r>
          </w:p>
          <w:p w14:paraId="0133E46D" w14:textId="77777777" w:rsidR="00905F4F" w:rsidRPr="002029AF" w:rsidRDefault="00905F4F" w:rsidP="00860E95">
            <w:pPr>
              <w:pStyle w:val="ARfintablecolheadright"/>
            </w:pPr>
            <w:r w:rsidRPr="002029AF">
              <w:t>$M</w:t>
            </w:r>
          </w:p>
        </w:tc>
      </w:tr>
      <w:tr w:rsidR="00905F4F" w:rsidRPr="002029AF" w14:paraId="4B354CFE"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0" w:type="dxa"/>
            <w:vMerge/>
            <w:tcBorders>
              <w:right w:val="nil"/>
            </w:tcBorders>
            <w:hideMark/>
          </w:tcPr>
          <w:p w14:paraId="225FC3EE" w14:textId="77777777" w:rsidR="00905F4F" w:rsidRPr="002029AF" w:rsidRDefault="00905F4F" w:rsidP="00860E95">
            <w:pPr>
              <w:pStyle w:val="ARfintablecolhead"/>
            </w:pPr>
          </w:p>
        </w:tc>
        <w:tc>
          <w:tcPr>
            <w:tcW w:w="1021" w:type="dxa"/>
            <w:vMerge/>
            <w:tcBorders>
              <w:left w:val="nil"/>
              <w:right w:val="nil"/>
            </w:tcBorders>
            <w:hideMark/>
          </w:tcPr>
          <w:p w14:paraId="4EEC4007" w14:textId="77777777" w:rsidR="00905F4F" w:rsidRPr="002029AF" w:rsidRDefault="00905F4F" w:rsidP="00860E95">
            <w:pPr>
              <w:pStyle w:val="ARfintablecolheadright"/>
            </w:pPr>
          </w:p>
        </w:tc>
        <w:tc>
          <w:tcPr>
            <w:tcW w:w="1021" w:type="dxa"/>
            <w:vMerge/>
            <w:tcBorders>
              <w:left w:val="nil"/>
              <w:right w:val="nil"/>
            </w:tcBorders>
            <w:hideMark/>
          </w:tcPr>
          <w:p w14:paraId="586119B8" w14:textId="77777777" w:rsidR="00905F4F" w:rsidRPr="002029AF" w:rsidRDefault="00905F4F" w:rsidP="00860E95">
            <w:pPr>
              <w:pStyle w:val="ARfintablecolheadright"/>
            </w:pPr>
          </w:p>
        </w:tc>
        <w:tc>
          <w:tcPr>
            <w:tcW w:w="1021" w:type="dxa"/>
            <w:tcBorders>
              <w:left w:val="nil"/>
              <w:right w:val="nil"/>
            </w:tcBorders>
            <w:hideMark/>
          </w:tcPr>
          <w:p w14:paraId="20248522" w14:textId="77777777" w:rsidR="00905F4F" w:rsidRPr="002029AF" w:rsidRDefault="00905F4F" w:rsidP="00860E95">
            <w:pPr>
              <w:pStyle w:val="ARfintablecolheadright"/>
            </w:pPr>
            <w:r w:rsidRPr="002029AF">
              <w:t>Less than 1 month</w:t>
            </w:r>
          </w:p>
          <w:p w14:paraId="3414224C" w14:textId="77777777" w:rsidR="00905F4F" w:rsidRPr="002029AF" w:rsidRDefault="00905F4F" w:rsidP="00860E95">
            <w:pPr>
              <w:pStyle w:val="ARfintablecolheadright"/>
            </w:pPr>
            <w:r w:rsidRPr="002029AF">
              <w:t>$M</w:t>
            </w:r>
          </w:p>
        </w:tc>
        <w:tc>
          <w:tcPr>
            <w:tcW w:w="1021" w:type="dxa"/>
            <w:tcBorders>
              <w:left w:val="nil"/>
              <w:right w:val="nil"/>
            </w:tcBorders>
            <w:hideMark/>
          </w:tcPr>
          <w:p w14:paraId="03749940" w14:textId="77777777" w:rsidR="00905F4F" w:rsidRPr="002029AF" w:rsidRDefault="00905F4F" w:rsidP="00860E95">
            <w:pPr>
              <w:pStyle w:val="ARfintablecolheadright"/>
            </w:pPr>
            <w:r w:rsidRPr="002029AF">
              <w:t>1–3 months</w:t>
            </w:r>
          </w:p>
          <w:p w14:paraId="2B27E559" w14:textId="77777777" w:rsidR="00905F4F" w:rsidRPr="002029AF" w:rsidRDefault="00905F4F" w:rsidP="00860E95">
            <w:pPr>
              <w:pStyle w:val="ARfintablecolheadright"/>
            </w:pPr>
            <w:r w:rsidRPr="002029AF">
              <w:t>$M</w:t>
            </w:r>
          </w:p>
        </w:tc>
        <w:tc>
          <w:tcPr>
            <w:tcW w:w="1021" w:type="dxa"/>
            <w:tcBorders>
              <w:left w:val="nil"/>
              <w:right w:val="nil"/>
            </w:tcBorders>
            <w:hideMark/>
          </w:tcPr>
          <w:p w14:paraId="34964A8B" w14:textId="77777777" w:rsidR="00905F4F" w:rsidRPr="002029AF" w:rsidRDefault="00905F4F" w:rsidP="00860E95">
            <w:pPr>
              <w:pStyle w:val="ARfintablecolheadright"/>
            </w:pPr>
            <w:r w:rsidRPr="002029AF">
              <w:t>3 months – 1 year</w:t>
            </w:r>
          </w:p>
          <w:p w14:paraId="04B68DB7" w14:textId="77777777" w:rsidR="00905F4F" w:rsidRPr="002029AF" w:rsidRDefault="00905F4F" w:rsidP="00860E95">
            <w:pPr>
              <w:pStyle w:val="ARfintablecolheadright"/>
            </w:pPr>
            <w:r w:rsidRPr="002029AF">
              <w:t>$M</w:t>
            </w:r>
          </w:p>
        </w:tc>
        <w:tc>
          <w:tcPr>
            <w:tcW w:w="1021" w:type="dxa"/>
            <w:tcBorders>
              <w:left w:val="nil"/>
              <w:right w:val="nil"/>
            </w:tcBorders>
            <w:hideMark/>
          </w:tcPr>
          <w:p w14:paraId="6A676970" w14:textId="77777777" w:rsidR="00905F4F" w:rsidRPr="002029AF" w:rsidRDefault="00905F4F" w:rsidP="00860E95">
            <w:pPr>
              <w:pStyle w:val="ARfintablecolheadright"/>
            </w:pPr>
            <w:r w:rsidRPr="002029AF">
              <w:t>1–5 years</w:t>
            </w:r>
          </w:p>
          <w:p w14:paraId="1C44E43A" w14:textId="77777777" w:rsidR="00905F4F" w:rsidRPr="002029AF" w:rsidRDefault="00905F4F" w:rsidP="00860E95">
            <w:pPr>
              <w:pStyle w:val="ARfintablecolheadright"/>
            </w:pPr>
            <w:r w:rsidRPr="002029AF">
              <w:t>$M</w:t>
            </w:r>
          </w:p>
        </w:tc>
        <w:tc>
          <w:tcPr>
            <w:tcW w:w="992" w:type="dxa"/>
            <w:vMerge/>
            <w:tcBorders>
              <w:left w:val="nil"/>
            </w:tcBorders>
            <w:hideMark/>
          </w:tcPr>
          <w:p w14:paraId="19F44630" w14:textId="77777777" w:rsidR="00905F4F" w:rsidRPr="002029AF" w:rsidRDefault="00905F4F" w:rsidP="00860E95">
            <w:pPr>
              <w:pStyle w:val="ARfintablecolheadright"/>
            </w:pPr>
          </w:p>
        </w:tc>
      </w:tr>
      <w:tr w:rsidR="00905F4F" w:rsidRPr="002029AF" w14:paraId="27C4BB3D" w14:textId="77777777" w:rsidTr="0088737C">
        <w:tc>
          <w:tcPr>
            <w:tcW w:w="1021" w:type="dxa"/>
            <w:gridSpan w:val="8"/>
            <w:tcBorders>
              <w:bottom w:val="single" w:sz="4" w:space="0" w:color="auto"/>
            </w:tcBorders>
            <w:hideMark/>
          </w:tcPr>
          <w:p w14:paraId="56D796E5" w14:textId="77777777" w:rsidR="00905F4F" w:rsidRPr="002029AF" w:rsidRDefault="00905F4F" w:rsidP="0088737C">
            <w:pPr>
              <w:pStyle w:val="ARfintablebodybold"/>
            </w:pPr>
            <w:r w:rsidRPr="00832F26">
              <w:t>2021</w:t>
            </w:r>
          </w:p>
        </w:tc>
      </w:tr>
      <w:tr w:rsidR="00905F4F" w:rsidRPr="002029AF" w14:paraId="387CB51C" w14:textId="77777777" w:rsidTr="0088737C">
        <w:tc>
          <w:tcPr>
            <w:tcW w:w="2495" w:type="dxa"/>
            <w:tcBorders>
              <w:top w:val="single" w:sz="4" w:space="0" w:color="auto"/>
              <w:bottom w:val="single" w:sz="4" w:space="0" w:color="A6A6A6"/>
              <w:right w:val="nil"/>
            </w:tcBorders>
            <w:hideMark/>
          </w:tcPr>
          <w:p w14:paraId="414FEA27" w14:textId="77777777" w:rsidR="00905F4F" w:rsidRPr="002029AF" w:rsidRDefault="00905F4F" w:rsidP="0088737C">
            <w:pPr>
              <w:pStyle w:val="ARfintablebodybold"/>
            </w:pPr>
            <w:r w:rsidRPr="00832F26">
              <w:t>Expected loss rate</w:t>
            </w:r>
          </w:p>
        </w:tc>
        <w:tc>
          <w:tcPr>
            <w:tcW w:w="1021" w:type="dxa"/>
            <w:tcBorders>
              <w:top w:val="single" w:sz="4" w:space="0" w:color="auto"/>
              <w:left w:val="nil"/>
              <w:bottom w:val="single" w:sz="4" w:space="0" w:color="A6A6A6"/>
              <w:right w:val="nil"/>
            </w:tcBorders>
            <w:noWrap/>
            <w:hideMark/>
          </w:tcPr>
          <w:p w14:paraId="31D6AF96" w14:textId="77777777" w:rsidR="00905F4F" w:rsidRPr="002029AF" w:rsidRDefault="00905F4F" w:rsidP="0088737C">
            <w:pPr>
              <w:pStyle w:val="ARfintablebodyrightbold"/>
            </w:pPr>
          </w:p>
        </w:tc>
        <w:tc>
          <w:tcPr>
            <w:tcW w:w="1021" w:type="dxa"/>
            <w:tcBorders>
              <w:top w:val="single" w:sz="4" w:space="0" w:color="auto"/>
              <w:left w:val="nil"/>
              <w:bottom w:val="single" w:sz="4" w:space="0" w:color="A6A6A6"/>
              <w:right w:val="nil"/>
            </w:tcBorders>
            <w:noWrap/>
            <w:hideMark/>
          </w:tcPr>
          <w:p w14:paraId="141AEA08" w14:textId="77777777" w:rsidR="00905F4F" w:rsidRPr="002029AF" w:rsidRDefault="00905F4F" w:rsidP="0088737C">
            <w:pPr>
              <w:pStyle w:val="ARfintablebodyrightbold"/>
            </w:pPr>
            <w:r w:rsidRPr="00832F26">
              <w:t>–</w:t>
            </w:r>
          </w:p>
        </w:tc>
        <w:tc>
          <w:tcPr>
            <w:tcW w:w="1021" w:type="dxa"/>
            <w:tcBorders>
              <w:top w:val="single" w:sz="4" w:space="0" w:color="auto"/>
              <w:left w:val="nil"/>
              <w:bottom w:val="single" w:sz="4" w:space="0" w:color="A6A6A6"/>
              <w:right w:val="nil"/>
            </w:tcBorders>
            <w:noWrap/>
            <w:hideMark/>
          </w:tcPr>
          <w:p w14:paraId="6790F4E5" w14:textId="77777777" w:rsidR="00905F4F" w:rsidRPr="002029AF" w:rsidRDefault="00905F4F" w:rsidP="0088737C">
            <w:pPr>
              <w:pStyle w:val="ARfintablebodyrightbold"/>
            </w:pPr>
            <w:r w:rsidRPr="00832F26">
              <w:t>19%</w:t>
            </w:r>
          </w:p>
        </w:tc>
        <w:tc>
          <w:tcPr>
            <w:tcW w:w="1021" w:type="dxa"/>
            <w:tcBorders>
              <w:top w:val="single" w:sz="4" w:space="0" w:color="auto"/>
              <w:left w:val="nil"/>
              <w:bottom w:val="single" w:sz="4" w:space="0" w:color="A6A6A6"/>
              <w:right w:val="nil"/>
            </w:tcBorders>
            <w:noWrap/>
            <w:hideMark/>
          </w:tcPr>
          <w:p w14:paraId="3F0FD3AD" w14:textId="77777777" w:rsidR="00905F4F" w:rsidRPr="002029AF" w:rsidRDefault="00905F4F" w:rsidP="0088737C">
            <w:pPr>
              <w:pStyle w:val="ARfintablebodyrightbold"/>
            </w:pPr>
            <w:r w:rsidRPr="00832F26">
              <w:t>34%</w:t>
            </w:r>
          </w:p>
        </w:tc>
        <w:tc>
          <w:tcPr>
            <w:tcW w:w="1021" w:type="dxa"/>
            <w:tcBorders>
              <w:top w:val="single" w:sz="4" w:space="0" w:color="auto"/>
              <w:left w:val="nil"/>
              <w:bottom w:val="single" w:sz="4" w:space="0" w:color="A6A6A6"/>
              <w:right w:val="nil"/>
            </w:tcBorders>
            <w:noWrap/>
            <w:hideMark/>
          </w:tcPr>
          <w:p w14:paraId="5D386F8F" w14:textId="77777777" w:rsidR="00905F4F" w:rsidRPr="002029AF" w:rsidRDefault="00905F4F" w:rsidP="0088737C">
            <w:pPr>
              <w:pStyle w:val="ARfintablebodyrightbold"/>
            </w:pPr>
            <w:r w:rsidRPr="00832F26">
              <w:t>52%</w:t>
            </w:r>
          </w:p>
        </w:tc>
        <w:tc>
          <w:tcPr>
            <w:tcW w:w="1021" w:type="dxa"/>
            <w:tcBorders>
              <w:top w:val="single" w:sz="4" w:space="0" w:color="auto"/>
              <w:left w:val="nil"/>
              <w:bottom w:val="single" w:sz="4" w:space="0" w:color="A6A6A6"/>
              <w:right w:val="nil"/>
            </w:tcBorders>
            <w:noWrap/>
            <w:hideMark/>
          </w:tcPr>
          <w:p w14:paraId="591CA760" w14:textId="77777777" w:rsidR="00905F4F" w:rsidRPr="002029AF" w:rsidRDefault="00905F4F" w:rsidP="0088737C">
            <w:pPr>
              <w:pStyle w:val="ARfintablebodyrightbold"/>
            </w:pPr>
            <w:r w:rsidRPr="00832F26">
              <w:t>76%</w:t>
            </w:r>
          </w:p>
        </w:tc>
        <w:tc>
          <w:tcPr>
            <w:tcW w:w="992" w:type="dxa"/>
            <w:tcBorders>
              <w:top w:val="single" w:sz="4" w:space="0" w:color="auto"/>
              <w:left w:val="nil"/>
              <w:bottom w:val="single" w:sz="4" w:space="0" w:color="A6A6A6"/>
            </w:tcBorders>
            <w:noWrap/>
            <w:hideMark/>
          </w:tcPr>
          <w:p w14:paraId="3B4DF354" w14:textId="77777777" w:rsidR="00905F4F" w:rsidRPr="002029AF" w:rsidRDefault="00905F4F" w:rsidP="0088737C">
            <w:pPr>
              <w:pStyle w:val="ARfintablebodyrightbold"/>
            </w:pPr>
          </w:p>
        </w:tc>
      </w:tr>
      <w:tr w:rsidR="00905F4F" w:rsidRPr="002029AF" w14:paraId="328F57E4" w14:textId="77777777" w:rsidTr="0088737C">
        <w:tc>
          <w:tcPr>
            <w:tcW w:w="2495" w:type="dxa"/>
            <w:tcBorders>
              <w:top w:val="single" w:sz="4" w:space="0" w:color="A6A6A6"/>
              <w:right w:val="nil"/>
            </w:tcBorders>
            <w:hideMark/>
          </w:tcPr>
          <w:p w14:paraId="233CB39D" w14:textId="77777777" w:rsidR="00905F4F" w:rsidRPr="002029AF" w:rsidRDefault="00905F4F" w:rsidP="0088737C">
            <w:pPr>
              <w:pStyle w:val="ARfintablebody"/>
            </w:pPr>
            <w:r w:rsidRPr="00832F26">
              <w:t>Gross carrying amount of contractual receivables</w:t>
            </w:r>
          </w:p>
        </w:tc>
        <w:tc>
          <w:tcPr>
            <w:tcW w:w="1021" w:type="dxa"/>
            <w:tcBorders>
              <w:top w:val="single" w:sz="4" w:space="0" w:color="A6A6A6"/>
              <w:left w:val="nil"/>
              <w:right w:val="nil"/>
            </w:tcBorders>
            <w:noWrap/>
            <w:hideMark/>
          </w:tcPr>
          <w:p w14:paraId="6AC3499A" w14:textId="77777777" w:rsidR="00905F4F" w:rsidRPr="002029AF" w:rsidRDefault="00905F4F" w:rsidP="0088737C">
            <w:pPr>
              <w:pStyle w:val="ARfintablebodyright"/>
            </w:pPr>
            <w:r w:rsidRPr="00832F26">
              <w:t>369.6</w:t>
            </w:r>
          </w:p>
        </w:tc>
        <w:tc>
          <w:tcPr>
            <w:tcW w:w="1021" w:type="dxa"/>
            <w:tcBorders>
              <w:top w:val="single" w:sz="4" w:space="0" w:color="A6A6A6"/>
              <w:left w:val="nil"/>
              <w:right w:val="nil"/>
            </w:tcBorders>
            <w:noWrap/>
            <w:hideMark/>
          </w:tcPr>
          <w:p w14:paraId="60EB824B" w14:textId="77777777" w:rsidR="00905F4F" w:rsidRPr="002029AF" w:rsidRDefault="00905F4F" w:rsidP="0088737C">
            <w:pPr>
              <w:pStyle w:val="ARfintablebodyright"/>
            </w:pPr>
            <w:r w:rsidRPr="00832F26">
              <w:t>299.1</w:t>
            </w:r>
          </w:p>
        </w:tc>
        <w:tc>
          <w:tcPr>
            <w:tcW w:w="1021" w:type="dxa"/>
            <w:tcBorders>
              <w:top w:val="single" w:sz="4" w:space="0" w:color="A6A6A6"/>
              <w:left w:val="nil"/>
              <w:right w:val="nil"/>
            </w:tcBorders>
            <w:noWrap/>
            <w:hideMark/>
          </w:tcPr>
          <w:p w14:paraId="45F25FEC" w14:textId="77777777" w:rsidR="00905F4F" w:rsidRPr="002029AF" w:rsidRDefault="00905F4F" w:rsidP="0088737C">
            <w:pPr>
              <w:pStyle w:val="ARfintablebodyright"/>
            </w:pPr>
            <w:r w:rsidRPr="00832F26">
              <w:t>26.1</w:t>
            </w:r>
          </w:p>
        </w:tc>
        <w:tc>
          <w:tcPr>
            <w:tcW w:w="1021" w:type="dxa"/>
            <w:tcBorders>
              <w:top w:val="single" w:sz="4" w:space="0" w:color="A6A6A6"/>
              <w:left w:val="nil"/>
              <w:right w:val="nil"/>
            </w:tcBorders>
            <w:noWrap/>
            <w:hideMark/>
          </w:tcPr>
          <w:p w14:paraId="7E56B10E" w14:textId="77777777" w:rsidR="00905F4F" w:rsidRPr="002029AF" w:rsidRDefault="00905F4F" w:rsidP="0088737C">
            <w:pPr>
              <w:pStyle w:val="ARfintablebodyright"/>
            </w:pPr>
            <w:r w:rsidRPr="00832F26">
              <w:t>18.3</w:t>
            </w:r>
          </w:p>
        </w:tc>
        <w:tc>
          <w:tcPr>
            <w:tcW w:w="1021" w:type="dxa"/>
            <w:tcBorders>
              <w:top w:val="single" w:sz="4" w:space="0" w:color="A6A6A6"/>
              <w:left w:val="nil"/>
              <w:right w:val="nil"/>
            </w:tcBorders>
            <w:noWrap/>
            <w:hideMark/>
          </w:tcPr>
          <w:p w14:paraId="5ED35B7F" w14:textId="77777777" w:rsidR="00905F4F" w:rsidRPr="002029AF" w:rsidRDefault="00905F4F" w:rsidP="0088737C">
            <w:pPr>
              <w:pStyle w:val="ARfintablebodyright"/>
            </w:pPr>
            <w:r w:rsidRPr="00832F26">
              <w:t>14.1</w:t>
            </w:r>
          </w:p>
        </w:tc>
        <w:tc>
          <w:tcPr>
            <w:tcW w:w="1021" w:type="dxa"/>
            <w:tcBorders>
              <w:top w:val="single" w:sz="4" w:space="0" w:color="A6A6A6"/>
              <w:left w:val="nil"/>
              <w:right w:val="nil"/>
            </w:tcBorders>
            <w:noWrap/>
            <w:hideMark/>
          </w:tcPr>
          <w:p w14:paraId="6D6A0940" w14:textId="77777777" w:rsidR="00905F4F" w:rsidRPr="002029AF" w:rsidRDefault="00905F4F" w:rsidP="0088737C">
            <w:pPr>
              <w:pStyle w:val="ARfintablebodyright"/>
            </w:pPr>
            <w:r w:rsidRPr="00832F26">
              <w:t>12.0</w:t>
            </w:r>
          </w:p>
        </w:tc>
        <w:tc>
          <w:tcPr>
            <w:tcW w:w="992" w:type="dxa"/>
            <w:tcBorders>
              <w:top w:val="single" w:sz="4" w:space="0" w:color="A6A6A6"/>
              <w:left w:val="nil"/>
            </w:tcBorders>
            <w:noWrap/>
            <w:hideMark/>
          </w:tcPr>
          <w:p w14:paraId="17F1CE98" w14:textId="77777777" w:rsidR="00905F4F" w:rsidRPr="002029AF" w:rsidRDefault="00905F4F" w:rsidP="0088737C">
            <w:pPr>
              <w:pStyle w:val="ARfintablebodyright"/>
            </w:pPr>
          </w:p>
        </w:tc>
      </w:tr>
      <w:tr w:rsidR="00905F4F" w:rsidRPr="002029AF" w14:paraId="0795193C" w14:textId="77777777" w:rsidTr="0088737C">
        <w:tc>
          <w:tcPr>
            <w:tcW w:w="2495" w:type="dxa"/>
            <w:tcBorders>
              <w:right w:val="nil"/>
            </w:tcBorders>
            <w:hideMark/>
          </w:tcPr>
          <w:p w14:paraId="402B81EC" w14:textId="77777777" w:rsidR="00905F4F" w:rsidRPr="002029AF" w:rsidRDefault="00905F4F" w:rsidP="0088737C">
            <w:pPr>
              <w:pStyle w:val="ARfintablebodybold"/>
            </w:pPr>
            <w:r w:rsidRPr="00832F26">
              <w:t>Loss allowance</w:t>
            </w:r>
          </w:p>
        </w:tc>
        <w:tc>
          <w:tcPr>
            <w:tcW w:w="1021" w:type="dxa"/>
            <w:tcBorders>
              <w:left w:val="nil"/>
              <w:right w:val="nil"/>
            </w:tcBorders>
            <w:noWrap/>
            <w:hideMark/>
          </w:tcPr>
          <w:p w14:paraId="60240822" w14:textId="77777777" w:rsidR="00905F4F" w:rsidRPr="002029AF" w:rsidRDefault="00905F4F" w:rsidP="0088737C">
            <w:pPr>
              <w:pStyle w:val="ARfintablebodyrightbold"/>
            </w:pPr>
          </w:p>
        </w:tc>
        <w:tc>
          <w:tcPr>
            <w:tcW w:w="1021" w:type="dxa"/>
            <w:tcBorders>
              <w:left w:val="nil"/>
              <w:right w:val="nil"/>
            </w:tcBorders>
            <w:noWrap/>
            <w:hideMark/>
          </w:tcPr>
          <w:p w14:paraId="6158F28A" w14:textId="77777777" w:rsidR="00905F4F" w:rsidRPr="002029AF" w:rsidRDefault="00905F4F" w:rsidP="0088737C">
            <w:pPr>
              <w:pStyle w:val="ARfintablebodyrightbold"/>
            </w:pPr>
            <w:r w:rsidRPr="00832F26">
              <w:t>–</w:t>
            </w:r>
          </w:p>
        </w:tc>
        <w:tc>
          <w:tcPr>
            <w:tcW w:w="1021" w:type="dxa"/>
            <w:tcBorders>
              <w:left w:val="nil"/>
              <w:right w:val="nil"/>
            </w:tcBorders>
            <w:noWrap/>
            <w:hideMark/>
          </w:tcPr>
          <w:p w14:paraId="2C5D9171" w14:textId="77777777" w:rsidR="00905F4F" w:rsidRPr="002029AF" w:rsidRDefault="00905F4F" w:rsidP="0088737C">
            <w:pPr>
              <w:pStyle w:val="ARfintablebodyrightbold"/>
            </w:pPr>
            <w:r w:rsidRPr="00832F26">
              <w:t>5.0</w:t>
            </w:r>
          </w:p>
        </w:tc>
        <w:tc>
          <w:tcPr>
            <w:tcW w:w="1021" w:type="dxa"/>
            <w:tcBorders>
              <w:left w:val="nil"/>
              <w:right w:val="nil"/>
            </w:tcBorders>
            <w:noWrap/>
            <w:hideMark/>
          </w:tcPr>
          <w:p w14:paraId="1CA178D1" w14:textId="77777777" w:rsidR="00905F4F" w:rsidRPr="002029AF" w:rsidRDefault="00905F4F" w:rsidP="0088737C">
            <w:pPr>
              <w:pStyle w:val="ARfintablebodyrightbold"/>
            </w:pPr>
            <w:r w:rsidRPr="00832F26">
              <w:t>6.3</w:t>
            </w:r>
          </w:p>
        </w:tc>
        <w:tc>
          <w:tcPr>
            <w:tcW w:w="1021" w:type="dxa"/>
            <w:tcBorders>
              <w:left w:val="nil"/>
              <w:right w:val="nil"/>
            </w:tcBorders>
            <w:noWrap/>
            <w:hideMark/>
          </w:tcPr>
          <w:p w14:paraId="79A49874" w14:textId="77777777" w:rsidR="00905F4F" w:rsidRPr="002029AF" w:rsidRDefault="00905F4F" w:rsidP="0088737C">
            <w:pPr>
              <w:pStyle w:val="ARfintablebodyrightbold"/>
            </w:pPr>
            <w:r w:rsidRPr="00832F26">
              <w:t>7.3</w:t>
            </w:r>
          </w:p>
        </w:tc>
        <w:tc>
          <w:tcPr>
            <w:tcW w:w="1021" w:type="dxa"/>
            <w:tcBorders>
              <w:left w:val="nil"/>
              <w:right w:val="nil"/>
            </w:tcBorders>
            <w:noWrap/>
            <w:hideMark/>
          </w:tcPr>
          <w:p w14:paraId="3A7992A0" w14:textId="77777777" w:rsidR="00905F4F" w:rsidRPr="002029AF" w:rsidRDefault="00905F4F" w:rsidP="0088737C">
            <w:pPr>
              <w:pStyle w:val="ARfintablebodyrightbold"/>
            </w:pPr>
            <w:r w:rsidRPr="00832F26">
              <w:t>9.1</w:t>
            </w:r>
          </w:p>
        </w:tc>
        <w:tc>
          <w:tcPr>
            <w:tcW w:w="992" w:type="dxa"/>
            <w:tcBorders>
              <w:left w:val="nil"/>
            </w:tcBorders>
            <w:noWrap/>
            <w:hideMark/>
          </w:tcPr>
          <w:p w14:paraId="64FAE0F6" w14:textId="77777777" w:rsidR="00905F4F" w:rsidRPr="002029AF" w:rsidRDefault="00905F4F" w:rsidP="0088737C">
            <w:pPr>
              <w:pStyle w:val="ARfintablebodyrightbold"/>
            </w:pPr>
            <w:r w:rsidRPr="00832F26">
              <w:t>27.7</w:t>
            </w:r>
          </w:p>
        </w:tc>
      </w:tr>
      <w:tr w:rsidR="00905F4F" w:rsidRPr="002029AF" w14:paraId="56FE1189" w14:textId="77777777" w:rsidTr="0088737C">
        <w:tc>
          <w:tcPr>
            <w:tcW w:w="2495" w:type="dxa"/>
            <w:gridSpan w:val="8"/>
            <w:tcBorders>
              <w:bottom w:val="single" w:sz="4" w:space="0" w:color="auto"/>
            </w:tcBorders>
            <w:hideMark/>
          </w:tcPr>
          <w:p w14:paraId="7DF5BA6E" w14:textId="77777777" w:rsidR="00905F4F" w:rsidRPr="002029AF" w:rsidRDefault="00905F4F" w:rsidP="0088737C">
            <w:pPr>
              <w:pStyle w:val="ARfintablebodybold"/>
            </w:pPr>
            <w:r w:rsidRPr="00832F26">
              <w:t>2020</w:t>
            </w:r>
          </w:p>
        </w:tc>
      </w:tr>
      <w:tr w:rsidR="00905F4F" w:rsidRPr="002029AF" w14:paraId="2214EF69" w14:textId="77777777" w:rsidTr="0088737C">
        <w:tc>
          <w:tcPr>
            <w:tcW w:w="2495" w:type="dxa"/>
            <w:tcBorders>
              <w:top w:val="single" w:sz="4" w:space="0" w:color="auto"/>
              <w:bottom w:val="single" w:sz="4" w:space="0" w:color="A6A6A6"/>
              <w:right w:val="nil"/>
            </w:tcBorders>
            <w:hideMark/>
          </w:tcPr>
          <w:p w14:paraId="6BF38D1C" w14:textId="77777777" w:rsidR="00905F4F" w:rsidRPr="002029AF" w:rsidRDefault="00905F4F" w:rsidP="0088737C">
            <w:pPr>
              <w:pStyle w:val="ARfintablebodybold"/>
            </w:pPr>
            <w:r w:rsidRPr="00832F26">
              <w:t>Expected loss rate</w:t>
            </w:r>
          </w:p>
        </w:tc>
        <w:tc>
          <w:tcPr>
            <w:tcW w:w="1021" w:type="dxa"/>
            <w:tcBorders>
              <w:top w:val="single" w:sz="4" w:space="0" w:color="auto"/>
              <w:left w:val="nil"/>
              <w:bottom w:val="single" w:sz="4" w:space="0" w:color="A6A6A6"/>
              <w:right w:val="nil"/>
            </w:tcBorders>
            <w:noWrap/>
            <w:hideMark/>
          </w:tcPr>
          <w:p w14:paraId="79794AED" w14:textId="77777777" w:rsidR="00905F4F" w:rsidRPr="002029AF" w:rsidRDefault="00905F4F" w:rsidP="0088737C">
            <w:pPr>
              <w:pStyle w:val="ARfintablebodyrightbold"/>
            </w:pPr>
          </w:p>
        </w:tc>
        <w:tc>
          <w:tcPr>
            <w:tcW w:w="1021" w:type="dxa"/>
            <w:tcBorders>
              <w:top w:val="single" w:sz="4" w:space="0" w:color="auto"/>
              <w:left w:val="nil"/>
              <w:bottom w:val="single" w:sz="4" w:space="0" w:color="A6A6A6"/>
              <w:right w:val="nil"/>
            </w:tcBorders>
            <w:noWrap/>
            <w:hideMark/>
          </w:tcPr>
          <w:p w14:paraId="3D3C6BB2" w14:textId="77777777" w:rsidR="00905F4F" w:rsidRPr="002029AF" w:rsidRDefault="00905F4F" w:rsidP="0088737C">
            <w:pPr>
              <w:pStyle w:val="ARfintablebodyrightbold"/>
            </w:pPr>
            <w:r w:rsidRPr="00832F26">
              <w:t>–</w:t>
            </w:r>
          </w:p>
        </w:tc>
        <w:tc>
          <w:tcPr>
            <w:tcW w:w="1021" w:type="dxa"/>
            <w:tcBorders>
              <w:top w:val="single" w:sz="4" w:space="0" w:color="auto"/>
              <w:left w:val="nil"/>
              <w:bottom w:val="single" w:sz="4" w:space="0" w:color="A6A6A6"/>
              <w:right w:val="nil"/>
            </w:tcBorders>
            <w:noWrap/>
            <w:hideMark/>
          </w:tcPr>
          <w:p w14:paraId="51FC6068" w14:textId="77777777" w:rsidR="00905F4F" w:rsidRPr="002029AF" w:rsidRDefault="00905F4F" w:rsidP="0088737C">
            <w:pPr>
              <w:pStyle w:val="ARfintablebodyrightbold"/>
            </w:pPr>
            <w:r w:rsidRPr="00832F26">
              <w:t>3%</w:t>
            </w:r>
          </w:p>
        </w:tc>
        <w:tc>
          <w:tcPr>
            <w:tcW w:w="1021" w:type="dxa"/>
            <w:tcBorders>
              <w:top w:val="single" w:sz="4" w:space="0" w:color="auto"/>
              <w:left w:val="nil"/>
              <w:bottom w:val="single" w:sz="4" w:space="0" w:color="A6A6A6"/>
              <w:right w:val="nil"/>
            </w:tcBorders>
            <w:noWrap/>
            <w:hideMark/>
          </w:tcPr>
          <w:p w14:paraId="5A0B6054" w14:textId="77777777" w:rsidR="00905F4F" w:rsidRPr="002029AF" w:rsidRDefault="00905F4F" w:rsidP="0088737C">
            <w:pPr>
              <w:pStyle w:val="ARfintablebodyrightbold"/>
            </w:pPr>
            <w:r w:rsidRPr="00832F26">
              <w:t>9%</w:t>
            </w:r>
          </w:p>
        </w:tc>
        <w:tc>
          <w:tcPr>
            <w:tcW w:w="1021" w:type="dxa"/>
            <w:tcBorders>
              <w:top w:val="single" w:sz="4" w:space="0" w:color="auto"/>
              <w:left w:val="nil"/>
              <w:bottom w:val="single" w:sz="4" w:space="0" w:color="A6A6A6"/>
              <w:right w:val="nil"/>
            </w:tcBorders>
            <w:noWrap/>
            <w:hideMark/>
          </w:tcPr>
          <w:p w14:paraId="017B5B99" w14:textId="77777777" w:rsidR="00905F4F" w:rsidRPr="002029AF" w:rsidRDefault="00905F4F" w:rsidP="0088737C">
            <w:pPr>
              <w:pStyle w:val="ARfintablebodyrightbold"/>
            </w:pPr>
            <w:r w:rsidRPr="00832F26">
              <w:t>18%</w:t>
            </w:r>
          </w:p>
        </w:tc>
        <w:tc>
          <w:tcPr>
            <w:tcW w:w="1021" w:type="dxa"/>
            <w:tcBorders>
              <w:top w:val="single" w:sz="4" w:space="0" w:color="auto"/>
              <w:left w:val="nil"/>
              <w:bottom w:val="single" w:sz="4" w:space="0" w:color="A6A6A6"/>
              <w:right w:val="nil"/>
            </w:tcBorders>
            <w:noWrap/>
            <w:hideMark/>
          </w:tcPr>
          <w:p w14:paraId="7475B154" w14:textId="77777777" w:rsidR="00905F4F" w:rsidRPr="002029AF" w:rsidRDefault="00905F4F" w:rsidP="0088737C">
            <w:pPr>
              <w:pStyle w:val="ARfintablebodyrightbold"/>
            </w:pPr>
            <w:r w:rsidRPr="00832F26">
              <w:t>90%</w:t>
            </w:r>
          </w:p>
        </w:tc>
        <w:tc>
          <w:tcPr>
            <w:tcW w:w="992" w:type="dxa"/>
            <w:tcBorders>
              <w:top w:val="single" w:sz="4" w:space="0" w:color="auto"/>
              <w:left w:val="nil"/>
              <w:bottom w:val="single" w:sz="4" w:space="0" w:color="A6A6A6"/>
            </w:tcBorders>
            <w:noWrap/>
            <w:hideMark/>
          </w:tcPr>
          <w:p w14:paraId="6220DEEC" w14:textId="77777777" w:rsidR="00905F4F" w:rsidRPr="002029AF" w:rsidRDefault="00905F4F" w:rsidP="0088737C">
            <w:pPr>
              <w:pStyle w:val="ARfintablebodyrightbold"/>
            </w:pPr>
          </w:p>
        </w:tc>
      </w:tr>
      <w:tr w:rsidR="00905F4F" w:rsidRPr="002029AF" w14:paraId="690D507D" w14:textId="77777777" w:rsidTr="0088737C">
        <w:tc>
          <w:tcPr>
            <w:tcW w:w="2495" w:type="dxa"/>
            <w:tcBorders>
              <w:top w:val="single" w:sz="4" w:space="0" w:color="A6A6A6"/>
              <w:right w:val="nil"/>
            </w:tcBorders>
            <w:hideMark/>
          </w:tcPr>
          <w:p w14:paraId="1831434C" w14:textId="77777777" w:rsidR="00905F4F" w:rsidRPr="002029AF" w:rsidRDefault="00905F4F" w:rsidP="0088737C">
            <w:pPr>
              <w:pStyle w:val="ARfintablebody"/>
            </w:pPr>
            <w:r w:rsidRPr="00832F26">
              <w:t>Gross carrying amount of contractual receivables</w:t>
            </w:r>
          </w:p>
        </w:tc>
        <w:tc>
          <w:tcPr>
            <w:tcW w:w="1021" w:type="dxa"/>
            <w:tcBorders>
              <w:top w:val="single" w:sz="4" w:space="0" w:color="A6A6A6"/>
              <w:left w:val="nil"/>
              <w:right w:val="nil"/>
            </w:tcBorders>
            <w:noWrap/>
            <w:hideMark/>
          </w:tcPr>
          <w:p w14:paraId="34EF7E45" w14:textId="77777777" w:rsidR="00905F4F" w:rsidRPr="002029AF" w:rsidRDefault="00905F4F" w:rsidP="0088737C">
            <w:pPr>
              <w:pStyle w:val="ARfintablebodyright"/>
            </w:pPr>
            <w:r w:rsidRPr="00832F26">
              <w:t>498.5</w:t>
            </w:r>
          </w:p>
        </w:tc>
        <w:tc>
          <w:tcPr>
            <w:tcW w:w="1021" w:type="dxa"/>
            <w:tcBorders>
              <w:top w:val="single" w:sz="4" w:space="0" w:color="A6A6A6"/>
              <w:left w:val="nil"/>
              <w:right w:val="nil"/>
            </w:tcBorders>
            <w:noWrap/>
            <w:hideMark/>
          </w:tcPr>
          <w:p w14:paraId="62CBF7BA" w14:textId="77777777" w:rsidR="00905F4F" w:rsidRPr="002029AF" w:rsidRDefault="00905F4F" w:rsidP="0088737C">
            <w:pPr>
              <w:pStyle w:val="ARfintablebodyright"/>
            </w:pPr>
            <w:r w:rsidRPr="00832F26">
              <w:t>424.1</w:t>
            </w:r>
          </w:p>
        </w:tc>
        <w:tc>
          <w:tcPr>
            <w:tcW w:w="1021" w:type="dxa"/>
            <w:tcBorders>
              <w:top w:val="single" w:sz="4" w:space="0" w:color="A6A6A6"/>
              <w:left w:val="nil"/>
              <w:right w:val="nil"/>
            </w:tcBorders>
            <w:noWrap/>
            <w:hideMark/>
          </w:tcPr>
          <w:p w14:paraId="45EB9288" w14:textId="77777777" w:rsidR="00905F4F" w:rsidRPr="002029AF" w:rsidRDefault="00905F4F" w:rsidP="0088737C">
            <w:pPr>
              <w:pStyle w:val="ARfintablebodyright"/>
            </w:pPr>
            <w:r w:rsidRPr="00832F26">
              <w:t>34.6</w:t>
            </w:r>
          </w:p>
        </w:tc>
        <w:tc>
          <w:tcPr>
            <w:tcW w:w="1021" w:type="dxa"/>
            <w:tcBorders>
              <w:top w:val="single" w:sz="4" w:space="0" w:color="A6A6A6"/>
              <w:left w:val="nil"/>
              <w:right w:val="nil"/>
            </w:tcBorders>
            <w:noWrap/>
            <w:hideMark/>
          </w:tcPr>
          <w:p w14:paraId="79613DD3" w14:textId="77777777" w:rsidR="00905F4F" w:rsidRPr="002029AF" w:rsidRDefault="00905F4F" w:rsidP="0088737C">
            <w:pPr>
              <w:pStyle w:val="ARfintablebodyright"/>
            </w:pPr>
            <w:r w:rsidRPr="00832F26">
              <w:t>20.2</w:t>
            </w:r>
          </w:p>
        </w:tc>
        <w:tc>
          <w:tcPr>
            <w:tcW w:w="1021" w:type="dxa"/>
            <w:tcBorders>
              <w:top w:val="single" w:sz="4" w:space="0" w:color="A6A6A6"/>
              <w:left w:val="nil"/>
              <w:right w:val="nil"/>
            </w:tcBorders>
            <w:noWrap/>
            <w:hideMark/>
          </w:tcPr>
          <w:p w14:paraId="228DC05D" w14:textId="77777777" w:rsidR="00905F4F" w:rsidRPr="002029AF" w:rsidRDefault="00905F4F" w:rsidP="0088737C">
            <w:pPr>
              <w:pStyle w:val="ARfintablebodyright"/>
            </w:pPr>
            <w:r w:rsidRPr="00832F26">
              <w:t>13.6</w:t>
            </w:r>
          </w:p>
        </w:tc>
        <w:tc>
          <w:tcPr>
            <w:tcW w:w="1021" w:type="dxa"/>
            <w:tcBorders>
              <w:top w:val="single" w:sz="4" w:space="0" w:color="A6A6A6"/>
              <w:left w:val="nil"/>
              <w:right w:val="nil"/>
            </w:tcBorders>
            <w:noWrap/>
            <w:hideMark/>
          </w:tcPr>
          <w:p w14:paraId="33197B3D" w14:textId="77777777" w:rsidR="00905F4F" w:rsidRPr="002029AF" w:rsidRDefault="00905F4F" w:rsidP="0088737C">
            <w:pPr>
              <w:pStyle w:val="ARfintablebodyright"/>
            </w:pPr>
            <w:r w:rsidRPr="00832F26">
              <w:t>6.0</w:t>
            </w:r>
          </w:p>
        </w:tc>
        <w:tc>
          <w:tcPr>
            <w:tcW w:w="992" w:type="dxa"/>
            <w:tcBorders>
              <w:top w:val="single" w:sz="4" w:space="0" w:color="A6A6A6"/>
              <w:left w:val="nil"/>
            </w:tcBorders>
            <w:noWrap/>
            <w:hideMark/>
          </w:tcPr>
          <w:p w14:paraId="7399A9A0" w14:textId="77777777" w:rsidR="00905F4F" w:rsidRPr="002029AF" w:rsidRDefault="00905F4F" w:rsidP="0088737C">
            <w:pPr>
              <w:pStyle w:val="ARfintablebodyright"/>
            </w:pPr>
          </w:p>
        </w:tc>
      </w:tr>
      <w:tr w:rsidR="00905F4F" w:rsidRPr="002029AF" w14:paraId="1238805C" w14:textId="77777777" w:rsidTr="0088737C">
        <w:tc>
          <w:tcPr>
            <w:tcW w:w="2495" w:type="dxa"/>
            <w:tcBorders>
              <w:right w:val="nil"/>
            </w:tcBorders>
            <w:hideMark/>
          </w:tcPr>
          <w:p w14:paraId="3ED5C4DF" w14:textId="77777777" w:rsidR="00905F4F" w:rsidRPr="002029AF" w:rsidRDefault="00905F4F" w:rsidP="0088737C">
            <w:pPr>
              <w:pStyle w:val="ARfintablebodybold"/>
            </w:pPr>
            <w:r w:rsidRPr="00832F26">
              <w:t>Loss allowance</w:t>
            </w:r>
          </w:p>
        </w:tc>
        <w:tc>
          <w:tcPr>
            <w:tcW w:w="1021" w:type="dxa"/>
            <w:tcBorders>
              <w:left w:val="nil"/>
              <w:right w:val="nil"/>
            </w:tcBorders>
            <w:noWrap/>
            <w:hideMark/>
          </w:tcPr>
          <w:p w14:paraId="29EE6359" w14:textId="77777777" w:rsidR="00905F4F" w:rsidRPr="002029AF" w:rsidRDefault="00905F4F" w:rsidP="0088737C">
            <w:pPr>
              <w:pStyle w:val="ARfintablebodyrightbold"/>
            </w:pPr>
          </w:p>
        </w:tc>
        <w:tc>
          <w:tcPr>
            <w:tcW w:w="1021" w:type="dxa"/>
            <w:tcBorders>
              <w:left w:val="nil"/>
              <w:right w:val="nil"/>
            </w:tcBorders>
            <w:noWrap/>
            <w:hideMark/>
          </w:tcPr>
          <w:p w14:paraId="396619FC" w14:textId="77777777" w:rsidR="00905F4F" w:rsidRPr="002029AF" w:rsidRDefault="00905F4F" w:rsidP="0088737C">
            <w:pPr>
              <w:pStyle w:val="ARfintablebodyrightbold"/>
            </w:pPr>
            <w:r w:rsidRPr="00832F26">
              <w:t>–</w:t>
            </w:r>
          </w:p>
        </w:tc>
        <w:tc>
          <w:tcPr>
            <w:tcW w:w="1021" w:type="dxa"/>
            <w:tcBorders>
              <w:left w:val="nil"/>
              <w:right w:val="nil"/>
            </w:tcBorders>
            <w:noWrap/>
            <w:hideMark/>
          </w:tcPr>
          <w:p w14:paraId="1CFFAB6C" w14:textId="77777777" w:rsidR="00905F4F" w:rsidRPr="002029AF" w:rsidRDefault="00905F4F" w:rsidP="0088737C">
            <w:pPr>
              <w:pStyle w:val="ARfintablebodyrightbold"/>
            </w:pPr>
            <w:r w:rsidRPr="00832F26">
              <w:t>1.1</w:t>
            </w:r>
          </w:p>
        </w:tc>
        <w:tc>
          <w:tcPr>
            <w:tcW w:w="1021" w:type="dxa"/>
            <w:tcBorders>
              <w:left w:val="nil"/>
              <w:right w:val="nil"/>
            </w:tcBorders>
            <w:noWrap/>
            <w:hideMark/>
          </w:tcPr>
          <w:p w14:paraId="175FFDAB" w14:textId="77777777" w:rsidR="00905F4F" w:rsidRPr="002029AF" w:rsidRDefault="00905F4F" w:rsidP="0088737C">
            <w:pPr>
              <w:pStyle w:val="ARfintablebodyrightbold"/>
            </w:pPr>
            <w:r w:rsidRPr="00832F26">
              <w:t>1.8</w:t>
            </w:r>
          </w:p>
        </w:tc>
        <w:tc>
          <w:tcPr>
            <w:tcW w:w="1021" w:type="dxa"/>
            <w:tcBorders>
              <w:left w:val="nil"/>
              <w:right w:val="nil"/>
            </w:tcBorders>
            <w:noWrap/>
            <w:hideMark/>
          </w:tcPr>
          <w:p w14:paraId="58933BC5" w14:textId="77777777" w:rsidR="00905F4F" w:rsidRPr="002029AF" w:rsidRDefault="00905F4F" w:rsidP="0088737C">
            <w:pPr>
              <w:pStyle w:val="ARfintablebodyrightbold"/>
            </w:pPr>
            <w:r w:rsidRPr="00832F26">
              <w:t>2.5</w:t>
            </w:r>
          </w:p>
        </w:tc>
        <w:tc>
          <w:tcPr>
            <w:tcW w:w="1021" w:type="dxa"/>
            <w:tcBorders>
              <w:left w:val="nil"/>
              <w:right w:val="nil"/>
            </w:tcBorders>
            <w:noWrap/>
            <w:hideMark/>
          </w:tcPr>
          <w:p w14:paraId="2368ECAE" w14:textId="77777777" w:rsidR="00905F4F" w:rsidRPr="002029AF" w:rsidRDefault="00905F4F" w:rsidP="0088737C">
            <w:pPr>
              <w:pStyle w:val="ARfintablebodyrightbold"/>
            </w:pPr>
            <w:r w:rsidRPr="00832F26">
              <w:t>5.4</w:t>
            </w:r>
          </w:p>
        </w:tc>
        <w:tc>
          <w:tcPr>
            <w:tcW w:w="992" w:type="dxa"/>
            <w:tcBorders>
              <w:left w:val="nil"/>
            </w:tcBorders>
            <w:noWrap/>
            <w:hideMark/>
          </w:tcPr>
          <w:p w14:paraId="0B4C8935" w14:textId="77777777" w:rsidR="00905F4F" w:rsidRPr="002029AF" w:rsidRDefault="00905F4F" w:rsidP="0088737C">
            <w:pPr>
              <w:pStyle w:val="ARfintablebodyrightbold"/>
            </w:pPr>
            <w:r w:rsidRPr="00832F26">
              <w:t>10.8</w:t>
            </w:r>
          </w:p>
        </w:tc>
      </w:tr>
    </w:tbl>
    <w:p w14:paraId="1CA1158D" w14:textId="77777777" w:rsidR="00905F4F" w:rsidRPr="002029AF" w:rsidRDefault="00905F4F" w:rsidP="00087B91">
      <w:pPr>
        <w:pStyle w:val="ARfintablefootnote"/>
        <w:rPr>
          <w:lang w:eastAsia="en-AU"/>
        </w:rPr>
      </w:pPr>
      <w:r w:rsidRPr="002029AF">
        <w:rPr>
          <w:lang w:eastAsia="en-AU"/>
        </w:rPr>
        <w:t>Note:</w:t>
      </w:r>
    </w:p>
    <w:p w14:paraId="6AC48AAD" w14:textId="77777777" w:rsidR="00905F4F" w:rsidRPr="002029AF" w:rsidRDefault="00905F4F" w:rsidP="00087B91">
      <w:pPr>
        <w:pStyle w:val="ARfintablefootnoteindent"/>
      </w:pPr>
      <w:r w:rsidRPr="002029AF">
        <w:t>(i)</w:t>
      </w:r>
      <w:r w:rsidRPr="002029AF">
        <w:tab/>
        <w:t>The amounts disclosed here include repayments of borrowings that are not scheduled to be repaid in the next 12 months.</w:t>
      </w:r>
    </w:p>
    <w:p w14:paraId="1109017E" w14:textId="77777777" w:rsidR="00905F4F" w:rsidRPr="002029AF" w:rsidRDefault="00905F4F" w:rsidP="0088737C">
      <w:pPr>
        <w:pStyle w:val="ARfinbodyaftertable"/>
      </w:pPr>
      <w:r w:rsidRPr="002029AF">
        <w:t>The average credit period for receivables is 30 days.</w:t>
      </w:r>
    </w:p>
    <w:p w14:paraId="218AEECE" w14:textId="77777777" w:rsidR="00905F4F" w:rsidRPr="002029AF" w:rsidRDefault="00905F4F" w:rsidP="00087B91">
      <w:pPr>
        <w:pStyle w:val="ARfinbodylargespace"/>
      </w:pPr>
      <w:r w:rsidRPr="002029AF">
        <w:t>Reconciliation of movement in the loss allowance for contractual receivables is shown as follows:</w:t>
      </w:r>
    </w:p>
    <w:tbl>
      <w:tblPr>
        <w:tblStyle w:val="TableGrid"/>
        <w:tblW w:w="9637" w:type="dxa"/>
        <w:tblLayout w:type="fixed"/>
        <w:tblLook w:val="06A0" w:firstRow="1" w:lastRow="0" w:firstColumn="1" w:lastColumn="0" w:noHBand="1" w:noVBand="1"/>
      </w:tblPr>
      <w:tblGrid>
        <w:gridCol w:w="7595"/>
        <w:gridCol w:w="1021"/>
        <w:gridCol w:w="1021"/>
      </w:tblGrid>
      <w:tr w:rsidR="00905F4F" w:rsidRPr="002029AF" w14:paraId="714AFD2B"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7595" w:type="dxa"/>
            <w:noWrap/>
            <w:hideMark/>
          </w:tcPr>
          <w:p w14:paraId="69F818DE" w14:textId="77777777" w:rsidR="00905F4F" w:rsidRPr="002029AF" w:rsidRDefault="00905F4F" w:rsidP="00860E95">
            <w:pPr>
              <w:pStyle w:val="ARfintablecolhead"/>
            </w:pPr>
          </w:p>
        </w:tc>
        <w:tc>
          <w:tcPr>
            <w:tcW w:w="1021" w:type="dxa"/>
            <w:shd w:val="clear" w:color="auto" w:fill="E7E6E6"/>
            <w:hideMark/>
          </w:tcPr>
          <w:p w14:paraId="6DDEFA27" w14:textId="77777777" w:rsidR="00905F4F" w:rsidRPr="002029AF" w:rsidRDefault="00905F4F" w:rsidP="00860E95">
            <w:pPr>
              <w:pStyle w:val="ARfintablecolheadright"/>
            </w:pPr>
            <w:r>
              <w:t>2021</w:t>
            </w:r>
          </w:p>
          <w:p w14:paraId="1E2F8D86" w14:textId="77777777" w:rsidR="00905F4F" w:rsidRPr="002029AF" w:rsidRDefault="00905F4F" w:rsidP="00860E95">
            <w:pPr>
              <w:pStyle w:val="ARfintablecolheadright"/>
            </w:pPr>
            <w:r w:rsidRPr="002029AF">
              <w:t>$M</w:t>
            </w:r>
          </w:p>
        </w:tc>
        <w:tc>
          <w:tcPr>
            <w:tcW w:w="1021" w:type="dxa"/>
            <w:hideMark/>
          </w:tcPr>
          <w:p w14:paraId="21552220" w14:textId="77777777" w:rsidR="00905F4F" w:rsidRPr="002029AF" w:rsidRDefault="00905F4F" w:rsidP="00860E95">
            <w:pPr>
              <w:pStyle w:val="ARfintablecolheadright"/>
            </w:pPr>
            <w:r>
              <w:t>2020</w:t>
            </w:r>
          </w:p>
          <w:p w14:paraId="5A0AF44C" w14:textId="77777777" w:rsidR="00905F4F" w:rsidRPr="002029AF" w:rsidRDefault="00905F4F" w:rsidP="00860E95">
            <w:pPr>
              <w:pStyle w:val="ARfintablecolheadright"/>
            </w:pPr>
            <w:r w:rsidRPr="002029AF">
              <w:t>$M</w:t>
            </w:r>
          </w:p>
        </w:tc>
      </w:tr>
      <w:tr w:rsidR="00905F4F" w:rsidRPr="002029AF" w14:paraId="0382E91E" w14:textId="77777777" w:rsidTr="0088737C">
        <w:tc>
          <w:tcPr>
            <w:tcW w:w="7595" w:type="dxa"/>
            <w:hideMark/>
          </w:tcPr>
          <w:p w14:paraId="64DF5A99" w14:textId="77777777" w:rsidR="00905F4F" w:rsidRPr="002029AF" w:rsidRDefault="00905F4F" w:rsidP="0088737C">
            <w:pPr>
              <w:pStyle w:val="ARfintablebodybold"/>
            </w:pPr>
            <w:r w:rsidRPr="005A7060">
              <w:t>Balance at beginning of the year</w:t>
            </w:r>
          </w:p>
        </w:tc>
        <w:tc>
          <w:tcPr>
            <w:tcW w:w="1021" w:type="dxa"/>
            <w:shd w:val="clear" w:color="auto" w:fill="E7E6E6"/>
            <w:noWrap/>
            <w:hideMark/>
          </w:tcPr>
          <w:p w14:paraId="67A382B6" w14:textId="77777777" w:rsidR="00905F4F" w:rsidRPr="002029AF" w:rsidRDefault="00905F4F" w:rsidP="0088737C">
            <w:pPr>
              <w:pStyle w:val="ARfintablebodyrightbold"/>
            </w:pPr>
            <w:r w:rsidRPr="005A7060">
              <w:t>(10.8)</w:t>
            </w:r>
          </w:p>
        </w:tc>
        <w:tc>
          <w:tcPr>
            <w:tcW w:w="1021" w:type="dxa"/>
            <w:noWrap/>
            <w:hideMark/>
          </w:tcPr>
          <w:p w14:paraId="06DA65E0" w14:textId="77777777" w:rsidR="00905F4F" w:rsidRPr="002029AF" w:rsidRDefault="00905F4F" w:rsidP="0088737C">
            <w:pPr>
              <w:pStyle w:val="ARfintablebodyrightbold"/>
            </w:pPr>
            <w:r w:rsidRPr="005A7060">
              <w:t>(13.1)</w:t>
            </w:r>
          </w:p>
        </w:tc>
      </w:tr>
      <w:tr w:rsidR="00905F4F" w:rsidRPr="002029AF" w14:paraId="609AB6F2" w14:textId="77777777" w:rsidTr="0088737C">
        <w:tc>
          <w:tcPr>
            <w:tcW w:w="7595" w:type="dxa"/>
            <w:tcBorders>
              <w:top w:val="single" w:sz="4" w:space="0" w:color="auto"/>
              <w:bottom w:val="single" w:sz="4" w:space="0" w:color="A6A6A6"/>
            </w:tcBorders>
            <w:hideMark/>
          </w:tcPr>
          <w:p w14:paraId="5035D3DA" w14:textId="77777777" w:rsidR="00905F4F" w:rsidRPr="002029AF" w:rsidRDefault="00905F4F" w:rsidP="0088737C">
            <w:pPr>
              <w:pStyle w:val="ARfintablebody"/>
            </w:pPr>
            <w:r w:rsidRPr="005A7060">
              <w:t>Increase in provision recognised in the net result</w:t>
            </w:r>
          </w:p>
        </w:tc>
        <w:tc>
          <w:tcPr>
            <w:tcW w:w="1021" w:type="dxa"/>
            <w:tcBorders>
              <w:top w:val="single" w:sz="4" w:space="0" w:color="auto"/>
              <w:bottom w:val="single" w:sz="4" w:space="0" w:color="A6A6A6"/>
            </w:tcBorders>
            <w:shd w:val="clear" w:color="auto" w:fill="E7E6E6"/>
            <w:noWrap/>
            <w:hideMark/>
          </w:tcPr>
          <w:p w14:paraId="3C0D35A0" w14:textId="77777777" w:rsidR="00905F4F" w:rsidRPr="002029AF" w:rsidRDefault="00905F4F" w:rsidP="0088737C">
            <w:pPr>
              <w:pStyle w:val="ARfintablebodyright"/>
            </w:pPr>
            <w:r w:rsidRPr="005A7060">
              <w:t>(20.3)</w:t>
            </w:r>
          </w:p>
        </w:tc>
        <w:tc>
          <w:tcPr>
            <w:tcW w:w="1021" w:type="dxa"/>
            <w:tcBorders>
              <w:top w:val="single" w:sz="4" w:space="0" w:color="auto"/>
              <w:bottom w:val="single" w:sz="4" w:space="0" w:color="A6A6A6"/>
            </w:tcBorders>
            <w:noWrap/>
            <w:hideMark/>
          </w:tcPr>
          <w:p w14:paraId="61CF1663" w14:textId="77777777" w:rsidR="00905F4F" w:rsidRPr="002029AF" w:rsidRDefault="00905F4F" w:rsidP="0088737C">
            <w:pPr>
              <w:pStyle w:val="ARfintablebodyright"/>
            </w:pPr>
            <w:r w:rsidRPr="005A7060">
              <w:t>(2.5)</w:t>
            </w:r>
          </w:p>
        </w:tc>
      </w:tr>
      <w:tr w:rsidR="00905F4F" w:rsidRPr="002029AF" w14:paraId="53F0B8E5" w14:textId="77777777" w:rsidTr="0088737C">
        <w:tc>
          <w:tcPr>
            <w:tcW w:w="7595" w:type="dxa"/>
            <w:tcBorders>
              <w:top w:val="single" w:sz="4" w:space="0" w:color="A6A6A6"/>
            </w:tcBorders>
            <w:hideMark/>
          </w:tcPr>
          <w:p w14:paraId="2A6939BB" w14:textId="77777777" w:rsidR="00905F4F" w:rsidRPr="002029AF" w:rsidRDefault="00905F4F" w:rsidP="0088737C">
            <w:pPr>
              <w:pStyle w:val="ARfintablebody"/>
            </w:pPr>
            <w:r w:rsidRPr="005A7060">
              <w:t>Reversal of provision of receivables written off during the year as uncollectible</w:t>
            </w:r>
          </w:p>
        </w:tc>
        <w:tc>
          <w:tcPr>
            <w:tcW w:w="1021" w:type="dxa"/>
            <w:tcBorders>
              <w:top w:val="single" w:sz="4" w:space="0" w:color="A6A6A6"/>
            </w:tcBorders>
            <w:shd w:val="clear" w:color="auto" w:fill="E7E6E6"/>
            <w:noWrap/>
            <w:hideMark/>
          </w:tcPr>
          <w:p w14:paraId="21D89047" w14:textId="77777777" w:rsidR="00905F4F" w:rsidRPr="002029AF" w:rsidRDefault="00905F4F" w:rsidP="0088737C">
            <w:pPr>
              <w:pStyle w:val="ARfintablebodyright"/>
            </w:pPr>
            <w:r w:rsidRPr="005A7060">
              <w:t>3.4</w:t>
            </w:r>
          </w:p>
        </w:tc>
        <w:tc>
          <w:tcPr>
            <w:tcW w:w="1021" w:type="dxa"/>
            <w:tcBorders>
              <w:top w:val="single" w:sz="4" w:space="0" w:color="A6A6A6"/>
            </w:tcBorders>
            <w:noWrap/>
            <w:hideMark/>
          </w:tcPr>
          <w:p w14:paraId="0C23C95D" w14:textId="77777777" w:rsidR="00905F4F" w:rsidRPr="002029AF" w:rsidRDefault="00905F4F" w:rsidP="0088737C">
            <w:pPr>
              <w:pStyle w:val="ARfintablebodyright"/>
            </w:pPr>
            <w:r w:rsidRPr="005A7060">
              <w:t>4.8</w:t>
            </w:r>
          </w:p>
        </w:tc>
      </w:tr>
      <w:tr w:rsidR="00905F4F" w:rsidRPr="002029AF" w14:paraId="2CDB6651" w14:textId="77777777" w:rsidTr="0088737C">
        <w:tc>
          <w:tcPr>
            <w:tcW w:w="7595" w:type="dxa"/>
            <w:hideMark/>
          </w:tcPr>
          <w:p w14:paraId="54F2074D" w14:textId="77777777" w:rsidR="00905F4F" w:rsidRPr="002029AF" w:rsidRDefault="00905F4F" w:rsidP="0088737C">
            <w:pPr>
              <w:pStyle w:val="ARfintablebodybold"/>
            </w:pPr>
            <w:r w:rsidRPr="005A7060">
              <w:t>Balance at the end of the year</w:t>
            </w:r>
          </w:p>
        </w:tc>
        <w:tc>
          <w:tcPr>
            <w:tcW w:w="1021" w:type="dxa"/>
            <w:shd w:val="clear" w:color="auto" w:fill="E7E6E6"/>
            <w:noWrap/>
            <w:hideMark/>
          </w:tcPr>
          <w:p w14:paraId="640EF434" w14:textId="77777777" w:rsidR="00905F4F" w:rsidRPr="002029AF" w:rsidRDefault="00905F4F" w:rsidP="0088737C">
            <w:pPr>
              <w:pStyle w:val="ARfintablebodyrightbold"/>
            </w:pPr>
            <w:r w:rsidRPr="005A7060">
              <w:t>(27.7)</w:t>
            </w:r>
          </w:p>
        </w:tc>
        <w:tc>
          <w:tcPr>
            <w:tcW w:w="1021" w:type="dxa"/>
            <w:noWrap/>
            <w:hideMark/>
          </w:tcPr>
          <w:p w14:paraId="2CBB69ED" w14:textId="77777777" w:rsidR="00905F4F" w:rsidRPr="002029AF" w:rsidRDefault="00905F4F" w:rsidP="0088737C">
            <w:pPr>
              <w:pStyle w:val="ARfintablebodyrightbold"/>
            </w:pPr>
            <w:r w:rsidRPr="005A7060">
              <w:t>(10.8)</w:t>
            </w:r>
          </w:p>
        </w:tc>
      </w:tr>
    </w:tbl>
    <w:p w14:paraId="77F0F442" w14:textId="77777777" w:rsidR="00905F4F" w:rsidRDefault="00905F4F" w:rsidP="0088737C">
      <w:pPr>
        <w:pStyle w:val="ARfinbodyaftertable"/>
      </w:pPr>
      <w:r>
        <w:t>Credit loss allowance is classified as other economic flows in the net result. Contractual receivables are written off when there is no reasonable expectation of recovery and impairment losses are classified as a transaction expense. Subsequent recoveries of amounts previously written off are credited against the same line item.</w:t>
      </w:r>
    </w:p>
    <w:p w14:paraId="71D78913" w14:textId="77777777" w:rsidR="00905F4F" w:rsidRDefault="00905F4F" w:rsidP="0088737C">
      <w:pPr>
        <w:pStyle w:val="Heading7"/>
      </w:pPr>
      <w:bookmarkStart w:id="556" w:name="_Toc85121523"/>
      <w:r>
        <w:lastRenderedPageBreak/>
        <w:t>Statutory receivables at amortised cost</w:t>
      </w:r>
      <w:bookmarkEnd w:id="556"/>
    </w:p>
    <w:p w14:paraId="74B29CE7" w14:textId="77777777" w:rsidR="00905F4F" w:rsidRDefault="00905F4F" w:rsidP="0088737C">
      <w:pPr>
        <w:pStyle w:val="ARfinbody"/>
      </w:pPr>
      <w:r>
        <w:t>The department’s non-contractual receivables arising from statutory requirements are not financial instruments. However, they are nevertheless recognised and measured in accordance with AASB 9 requirements as if those receivables are financial instruments.</w:t>
      </w:r>
    </w:p>
    <w:p w14:paraId="033A45A1" w14:textId="77777777" w:rsidR="00905F4F" w:rsidRDefault="00905F4F" w:rsidP="0088737C">
      <w:pPr>
        <w:pStyle w:val="ARfinbody"/>
      </w:pPr>
      <w:r>
        <w:t>Both statutory receivables and investments in debt instruments are considered to have low credit risk, taking into account the counterparty’s credit rating, risk of default and capacity to meet contractual cash flow obligations in the near term. As a result, the loss allowance recognised for these financial assets during the period was limited to 12 months expected losses. No loss allowance has been recognised.</w:t>
      </w:r>
    </w:p>
    <w:p w14:paraId="6D8DE0C4" w14:textId="77777777" w:rsidR="00905F4F" w:rsidRDefault="00905F4F" w:rsidP="0088737C">
      <w:pPr>
        <w:pStyle w:val="Heading6"/>
      </w:pPr>
      <w:bookmarkStart w:id="557" w:name="_Toc85121524"/>
      <w:r>
        <w:t>8.1.3.2 Financial instruments: liquidity risk</w:t>
      </w:r>
      <w:bookmarkEnd w:id="557"/>
    </w:p>
    <w:p w14:paraId="76F4B0A5" w14:textId="77777777" w:rsidR="00905F4F" w:rsidRDefault="00905F4F" w:rsidP="0088737C">
      <w:pPr>
        <w:pStyle w:val="ARfinbody"/>
      </w:pPr>
      <w:r>
        <w:t>Liquidity risk arises from being unable to meet financial obligations as they fall due. The department operates under the government’s fair payments policy of settling financial obligations within 30 days and, in the event of a dispute, of making payments within 30 days from the date of resolution.</w:t>
      </w:r>
    </w:p>
    <w:p w14:paraId="24299B03" w14:textId="77777777" w:rsidR="00905F4F" w:rsidRDefault="00905F4F" w:rsidP="0088737C">
      <w:pPr>
        <w:pStyle w:val="ARfinbody"/>
      </w:pPr>
      <w:r>
        <w:t>The department is exposed to liquidity risk mainly through the financial liabilities as disclosed in the face of the balance sheet and the amounts related to financial guarantees. The department manages its liquidity risk by:</w:t>
      </w:r>
    </w:p>
    <w:p w14:paraId="6B2C794F" w14:textId="77777777" w:rsidR="00905F4F" w:rsidRDefault="00905F4F" w:rsidP="00905F4F">
      <w:pPr>
        <w:pStyle w:val="ARfinbullet1"/>
        <w:numPr>
          <w:ilvl w:val="0"/>
          <w:numId w:val="3"/>
        </w:numPr>
      </w:pPr>
      <w:r>
        <w:t>close monitoring of its short-term and long-term borrowings by senior management, including monthly reviews on current and future borrowing levels and requirements</w:t>
      </w:r>
    </w:p>
    <w:p w14:paraId="2436C6E2" w14:textId="77777777" w:rsidR="00905F4F" w:rsidRPr="008F3F8C" w:rsidRDefault="00905F4F" w:rsidP="00905F4F">
      <w:pPr>
        <w:pStyle w:val="ARfinbullet1"/>
        <w:numPr>
          <w:ilvl w:val="0"/>
          <w:numId w:val="3"/>
        </w:numPr>
      </w:pPr>
      <w:r>
        <w:t>maintaini</w:t>
      </w:r>
      <w:r w:rsidRPr="008F3F8C">
        <w:t>ng an adequate level of uncommitted funds that can be drawn at short notice to meet its short-term obligations</w:t>
      </w:r>
    </w:p>
    <w:p w14:paraId="64789741" w14:textId="77777777" w:rsidR="00905F4F" w:rsidRPr="008F3F8C" w:rsidRDefault="00905F4F" w:rsidP="00905F4F">
      <w:pPr>
        <w:pStyle w:val="ARfinbullet1"/>
        <w:numPr>
          <w:ilvl w:val="0"/>
          <w:numId w:val="3"/>
        </w:numPr>
      </w:pPr>
      <w:r w:rsidRPr="008F3F8C">
        <w:t>holding investments and other contractual financial assets that are readily tradeable in the financial markets</w:t>
      </w:r>
    </w:p>
    <w:p w14:paraId="014F7993" w14:textId="77777777" w:rsidR="00905F4F" w:rsidRPr="008F3F8C" w:rsidRDefault="00905F4F" w:rsidP="00905F4F">
      <w:pPr>
        <w:pStyle w:val="ARfinbullet1"/>
        <w:numPr>
          <w:ilvl w:val="0"/>
          <w:numId w:val="3"/>
        </w:numPr>
      </w:pPr>
      <w:r w:rsidRPr="008F3F8C">
        <w:t>careful maturity planning of its financial obligations based on forecasts of future cash flows</w:t>
      </w:r>
    </w:p>
    <w:p w14:paraId="60F7B186" w14:textId="77777777" w:rsidR="00905F4F" w:rsidRDefault="00905F4F" w:rsidP="00905F4F">
      <w:pPr>
        <w:pStyle w:val="ARfinbullet1"/>
        <w:numPr>
          <w:ilvl w:val="0"/>
          <w:numId w:val="3"/>
        </w:numPr>
      </w:pPr>
      <w:r w:rsidRPr="008F3F8C">
        <w:t>a high credit ra</w:t>
      </w:r>
      <w:r>
        <w:t>ting for the State of Victoria (Moody’s Investor Services, Standard &amp; Poor’s double</w:t>
      </w:r>
      <w:r>
        <w:rPr>
          <w:color w:val="auto"/>
        </w:rPr>
        <w:t>-A</w:t>
      </w:r>
      <w:r>
        <w:t>, which assists in accessing debt market at a lower interest rate).</w:t>
      </w:r>
    </w:p>
    <w:p w14:paraId="19625992" w14:textId="77777777" w:rsidR="00905F4F" w:rsidRDefault="00905F4F" w:rsidP="0088737C">
      <w:pPr>
        <w:pStyle w:val="ARfinbody"/>
      </w:pPr>
      <w:r>
        <w:t>The department’s exposure to liquidity risk is deemed insignificant based on prior periods’ data and current assessment of risk.</w:t>
      </w:r>
    </w:p>
    <w:p w14:paraId="6D12E697" w14:textId="77777777" w:rsidR="00905F4F" w:rsidRDefault="00905F4F" w:rsidP="0088737C">
      <w:pPr>
        <w:pStyle w:val="ARfinbody"/>
      </w:pPr>
      <w:r>
        <w:t>The carrying amount detailed in Notes 6.4.1 and 7.1.1, of contractual financial liabilities recorded in the financial statements, represents the department’s maximum exposure to liquidity risk.</w:t>
      </w:r>
    </w:p>
    <w:p w14:paraId="092523AC" w14:textId="77777777" w:rsidR="00905F4F" w:rsidRDefault="00905F4F" w:rsidP="0088737C">
      <w:pPr>
        <w:pStyle w:val="Heading6"/>
      </w:pPr>
      <w:bookmarkStart w:id="558" w:name="_Toc85121525"/>
      <w:r>
        <w:t>8.1.3.3 Financial instruments: market risk</w:t>
      </w:r>
      <w:bookmarkEnd w:id="558"/>
    </w:p>
    <w:p w14:paraId="70D637DA" w14:textId="77777777" w:rsidR="00905F4F" w:rsidRDefault="00905F4F" w:rsidP="0088737C">
      <w:pPr>
        <w:pStyle w:val="ARfinbody"/>
      </w:pPr>
      <w:r>
        <w:t>The department’s exposure to market risk is primarily through interest rate risk. The department’s exposure to other price risks is insignificant. Objectives, policies and processes used to manage the risk are disclosed below.</w:t>
      </w:r>
    </w:p>
    <w:p w14:paraId="65299324" w14:textId="77777777" w:rsidR="00905F4F" w:rsidRDefault="00905F4F" w:rsidP="0088737C">
      <w:pPr>
        <w:pStyle w:val="Heading7"/>
      </w:pPr>
      <w:bookmarkStart w:id="559" w:name="_Toc85121526"/>
      <w:r>
        <w:t>Sensitivity disclosure analysis and assumptions</w:t>
      </w:r>
      <w:bookmarkEnd w:id="559"/>
    </w:p>
    <w:p w14:paraId="06FEAA1E" w14:textId="77777777" w:rsidR="00905F4F" w:rsidRDefault="00905F4F" w:rsidP="0088737C">
      <w:pPr>
        <w:pStyle w:val="ARfinbody"/>
      </w:pPr>
      <w:r>
        <w:t>Taking into account past performance, future expectations, economic forecasts, and management’s knowledge and experience of the financial markets, the department believes the following movements are ‘reasonably possible’ over the next 12 months:</w:t>
      </w:r>
    </w:p>
    <w:p w14:paraId="72D0F2CC" w14:textId="77777777" w:rsidR="00905F4F" w:rsidRDefault="00905F4F" w:rsidP="00905F4F">
      <w:pPr>
        <w:pStyle w:val="ARfinbullet1"/>
        <w:numPr>
          <w:ilvl w:val="0"/>
          <w:numId w:val="3"/>
        </w:numPr>
      </w:pPr>
      <w:r>
        <w:t xml:space="preserve">A shift </w:t>
      </w:r>
      <w:r>
        <w:rPr>
          <w:color w:val="auto"/>
        </w:rPr>
        <w:t xml:space="preserve">of +0.5% and –0.5% (2020: </w:t>
      </w:r>
      <w:r>
        <w:t>+0.5% and –0.5%) in market interest rates (AUD) from year-end cash deposits.</w:t>
      </w:r>
    </w:p>
    <w:p w14:paraId="54FF7B43" w14:textId="77777777" w:rsidR="00905F4F" w:rsidRDefault="00905F4F" w:rsidP="0088737C">
      <w:pPr>
        <w:pStyle w:val="ARfinbody"/>
      </w:pPr>
      <w:r>
        <w:t>Several loan programs have loans with interest rates linked to movement in the consumer price index (CPI). The total balances outstanding under these programs have reduced to a level that any changes to the CPI have a limited impact on the amount of interest charged and no new lending is made under these programs.</w:t>
      </w:r>
    </w:p>
    <w:p w14:paraId="68289C9E" w14:textId="77777777" w:rsidR="00905F4F" w:rsidRDefault="00905F4F" w:rsidP="0088737C">
      <w:pPr>
        <w:pStyle w:val="ARfinbody"/>
      </w:pPr>
      <w:r>
        <w:t>The tables that follow show the impact on the department’s net result and equity for each category of financial instrument held by the department at the end of the reporting period, if the above movements were to occur.</w:t>
      </w:r>
    </w:p>
    <w:p w14:paraId="790D4D16" w14:textId="77777777" w:rsidR="00905F4F" w:rsidRDefault="00905F4F" w:rsidP="0088737C">
      <w:pPr>
        <w:pStyle w:val="Heading7"/>
      </w:pPr>
      <w:bookmarkStart w:id="560" w:name="_Toc85121527"/>
      <w:r>
        <w:t>Interest rate risk</w:t>
      </w:r>
      <w:bookmarkEnd w:id="560"/>
    </w:p>
    <w:p w14:paraId="0E533038" w14:textId="77777777" w:rsidR="00905F4F" w:rsidRDefault="00905F4F" w:rsidP="0088737C">
      <w:pPr>
        <w:pStyle w:val="ARfinbody"/>
      </w:pPr>
      <w:r>
        <w:t>Fair value interest rate risk is the risk that the fair value of a financial instrument will fluctuate because of changes in market interest rates. The department does not hold any interest-bearing financial instruments that are measured at fair value, and therefore has no exposure to fair value interest rate risk.</w:t>
      </w:r>
    </w:p>
    <w:p w14:paraId="286D8520" w14:textId="77777777" w:rsidR="00905F4F" w:rsidRDefault="00905F4F" w:rsidP="0088737C">
      <w:pPr>
        <w:pStyle w:val="ARfinbody"/>
      </w:pPr>
      <w:r>
        <w:t>Cash flow interest rate risk is the risk that the future cash flows of a financial instrument will fluctuate because of changes in market interest rates. The department has minimal exposure to cash flow interest rate risks through cash and deposits and term deposits.</w:t>
      </w:r>
    </w:p>
    <w:p w14:paraId="0C98D99F" w14:textId="77777777" w:rsidR="00905F4F" w:rsidRDefault="00905F4F" w:rsidP="0088737C">
      <w:pPr>
        <w:pStyle w:val="ARfinbody"/>
      </w:pPr>
      <w:r>
        <w:t>Exposure to interest rate risk is insignificant and might arise primarily through the department’s interest-bearing assets. Minimisation of risk is achieved by mainly undertaking fixed rate or non-interest-bearing financial instruments. For financial liabilities, the department mainly incurs financial liabilities with relatively even maturity profiles.</w:t>
      </w:r>
    </w:p>
    <w:p w14:paraId="5EE156B1" w14:textId="77777777" w:rsidR="00905F4F" w:rsidRDefault="00905F4F" w:rsidP="0088737C">
      <w:pPr>
        <w:pStyle w:val="ARfinbody"/>
      </w:pPr>
      <w:r>
        <w:t>The carrying amounts of financial assets and financial liabilities that are exposed to interest rates and the department’s sensitivity to interest rate risk are set out in the table that follows.</w:t>
      </w:r>
    </w:p>
    <w:p w14:paraId="05C7AB68" w14:textId="77777777" w:rsidR="00905F4F" w:rsidRDefault="00905F4F" w:rsidP="0088737C">
      <w:pPr>
        <w:pStyle w:val="Heading7"/>
      </w:pPr>
      <w:bookmarkStart w:id="561" w:name="_Toc85121528"/>
      <w:r>
        <w:lastRenderedPageBreak/>
        <w:t>Interest rate exposure of financial instruments</w:t>
      </w:r>
      <w:bookmarkEnd w:id="561"/>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905F4F" w:rsidRPr="002029AF" w14:paraId="28F6B1B2"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580765DC" w14:textId="77777777" w:rsidR="00905F4F" w:rsidRPr="002029AF" w:rsidRDefault="00905F4F" w:rsidP="00860E95">
            <w:pPr>
              <w:pStyle w:val="ARfintablecolhead"/>
            </w:pPr>
          </w:p>
        </w:tc>
        <w:tc>
          <w:tcPr>
            <w:tcW w:w="1134" w:type="dxa"/>
            <w:vMerge w:val="restart"/>
            <w:hideMark/>
          </w:tcPr>
          <w:p w14:paraId="2EDB81CA" w14:textId="77777777" w:rsidR="00905F4F" w:rsidRDefault="00905F4F" w:rsidP="00860E95">
            <w:pPr>
              <w:pStyle w:val="ARfintablecolheadright"/>
            </w:pPr>
            <w:r w:rsidRPr="002029AF">
              <w:t>Weighted average effective interest rate</w:t>
            </w:r>
          </w:p>
          <w:p w14:paraId="360EE632" w14:textId="77777777" w:rsidR="00905F4F" w:rsidRPr="002029AF" w:rsidRDefault="00905F4F" w:rsidP="00860E95">
            <w:pPr>
              <w:pStyle w:val="ARfintablecolheadright"/>
            </w:pPr>
            <w:r w:rsidRPr="002029AF">
              <w:t>%</w:t>
            </w:r>
          </w:p>
        </w:tc>
        <w:tc>
          <w:tcPr>
            <w:tcW w:w="1134" w:type="dxa"/>
            <w:vMerge w:val="restart"/>
            <w:hideMark/>
          </w:tcPr>
          <w:p w14:paraId="74A1CE66" w14:textId="77777777" w:rsidR="00905F4F" w:rsidRPr="002029AF" w:rsidRDefault="00905F4F" w:rsidP="00860E95">
            <w:pPr>
              <w:pStyle w:val="ARfintablecolheadright"/>
            </w:pPr>
            <w:r w:rsidRPr="002029AF">
              <w:t>Carrying amount</w:t>
            </w:r>
          </w:p>
          <w:p w14:paraId="7E780EC5" w14:textId="77777777" w:rsidR="00905F4F" w:rsidRPr="002029AF" w:rsidRDefault="00905F4F" w:rsidP="00860E95">
            <w:pPr>
              <w:pStyle w:val="ARfintablecolheadright"/>
            </w:pPr>
            <w:r w:rsidRPr="002029AF">
              <w:t>$M</w:t>
            </w:r>
          </w:p>
        </w:tc>
        <w:tc>
          <w:tcPr>
            <w:tcW w:w="3402" w:type="dxa"/>
            <w:gridSpan w:val="3"/>
            <w:hideMark/>
          </w:tcPr>
          <w:p w14:paraId="5EDB952C" w14:textId="77777777" w:rsidR="00905F4F" w:rsidRPr="002029AF" w:rsidRDefault="00905F4F" w:rsidP="00E64696">
            <w:pPr>
              <w:pStyle w:val="ARfintablecolheadright"/>
              <w:jc w:val="center"/>
            </w:pPr>
            <w:r w:rsidRPr="002029AF">
              <w:t>Interest rate exposure</w:t>
            </w:r>
          </w:p>
        </w:tc>
      </w:tr>
      <w:tr w:rsidR="00905F4F" w:rsidRPr="002029AF" w14:paraId="1F162530"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1B0BC50B" w14:textId="77777777" w:rsidR="00905F4F" w:rsidRPr="002029AF" w:rsidRDefault="00905F4F" w:rsidP="00860E95">
            <w:pPr>
              <w:pStyle w:val="ARfintablecolhead"/>
            </w:pPr>
          </w:p>
        </w:tc>
        <w:tc>
          <w:tcPr>
            <w:tcW w:w="1134" w:type="dxa"/>
            <w:vMerge/>
            <w:hideMark/>
          </w:tcPr>
          <w:p w14:paraId="2D93067F" w14:textId="77777777" w:rsidR="00905F4F" w:rsidRPr="002029AF" w:rsidRDefault="00905F4F" w:rsidP="00860E95">
            <w:pPr>
              <w:pStyle w:val="ARfintablecolheadright"/>
            </w:pPr>
          </w:p>
        </w:tc>
        <w:tc>
          <w:tcPr>
            <w:tcW w:w="1134" w:type="dxa"/>
            <w:vMerge/>
            <w:hideMark/>
          </w:tcPr>
          <w:p w14:paraId="7C6D0542" w14:textId="77777777" w:rsidR="00905F4F" w:rsidRPr="002029AF" w:rsidRDefault="00905F4F" w:rsidP="00860E95">
            <w:pPr>
              <w:pStyle w:val="ARfintablecolheadright"/>
            </w:pPr>
          </w:p>
        </w:tc>
        <w:tc>
          <w:tcPr>
            <w:tcW w:w="1134" w:type="dxa"/>
            <w:hideMark/>
          </w:tcPr>
          <w:p w14:paraId="7D6FADFB" w14:textId="77777777" w:rsidR="00905F4F" w:rsidRPr="002029AF" w:rsidRDefault="00905F4F" w:rsidP="00860E95">
            <w:pPr>
              <w:pStyle w:val="ARfintablecolheadright"/>
            </w:pPr>
            <w:r w:rsidRPr="002029AF">
              <w:t>Fixed interest rate</w:t>
            </w:r>
          </w:p>
          <w:p w14:paraId="407283E0" w14:textId="77777777" w:rsidR="00905F4F" w:rsidRPr="002029AF" w:rsidRDefault="00905F4F" w:rsidP="00860E95">
            <w:pPr>
              <w:pStyle w:val="ARfintablecolheadright"/>
            </w:pPr>
            <w:r w:rsidRPr="002029AF">
              <w:t>$M</w:t>
            </w:r>
          </w:p>
        </w:tc>
        <w:tc>
          <w:tcPr>
            <w:tcW w:w="1134" w:type="dxa"/>
            <w:hideMark/>
          </w:tcPr>
          <w:p w14:paraId="0439EE70" w14:textId="77777777" w:rsidR="00905F4F" w:rsidRPr="002029AF" w:rsidRDefault="00905F4F" w:rsidP="00860E95">
            <w:pPr>
              <w:pStyle w:val="ARfintablecolheadright"/>
            </w:pPr>
            <w:r w:rsidRPr="002029AF">
              <w:t>Variable interest rate</w:t>
            </w:r>
          </w:p>
          <w:p w14:paraId="3D7CEBCB" w14:textId="77777777" w:rsidR="00905F4F" w:rsidRPr="002029AF" w:rsidRDefault="00905F4F" w:rsidP="00860E95">
            <w:pPr>
              <w:pStyle w:val="ARfintablecolheadright"/>
            </w:pPr>
            <w:r w:rsidRPr="002029AF">
              <w:t>$M</w:t>
            </w:r>
          </w:p>
        </w:tc>
        <w:tc>
          <w:tcPr>
            <w:tcW w:w="1134" w:type="dxa"/>
            <w:hideMark/>
          </w:tcPr>
          <w:p w14:paraId="7C6EB1EB" w14:textId="77777777" w:rsidR="00905F4F" w:rsidRPr="002029AF" w:rsidRDefault="00905F4F" w:rsidP="00860E95">
            <w:pPr>
              <w:pStyle w:val="ARfintablecolheadright"/>
            </w:pPr>
            <w:r w:rsidRPr="002029AF">
              <w:t>Non-interest bearing</w:t>
            </w:r>
          </w:p>
          <w:p w14:paraId="3DAC8925" w14:textId="77777777" w:rsidR="00905F4F" w:rsidRPr="002029AF" w:rsidRDefault="00905F4F" w:rsidP="00860E95">
            <w:pPr>
              <w:pStyle w:val="ARfintablecolheadright"/>
            </w:pPr>
            <w:r w:rsidRPr="002029AF">
              <w:t>$M</w:t>
            </w:r>
          </w:p>
        </w:tc>
      </w:tr>
      <w:tr w:rsidR="00905F4F" w:rsidRPr="002029AF" w14:paraId="4476C6D7" w14:textId="77777777" w:rsidTr="00860E95">
        <w:tc>
          <w:tcPr>
            <w:tcW w:w="9639" w:type="dxa"/>
            <w:gridSpan w:val="6"/>
            <w:tcBorders>
              <w:bottom w:val="single" w:sz="4" w:space="0" w:color="auto"/>
            </w:tcBorders>
            <w:hideMark/>
          </w:tcPr>
          <w:p w14:paraId="2F9D66A0" w14:textId="77777777" w:rsidR="00905F4F" w:rsidRPr="002029AF" w:rsidRDefault="00905F4F" w:rsidP="0088737C">
            <w:pPr>
              <w:pStyle w:val="ARfintablebodybold"/>
            </w:pPr>
            <w:r w:rsidRPr="003A544C">
              <w:t>2021</w:t>
            </w:r>
          </w:p>
        </w:tc>
      </w:tr>
      <w:tr w:rsidR="00905F4F" w:rsidRPr="002029AF" w14:paraId="56B69663" w14:textId="77777777" w:rsidTr="00860E95">
        <w:tc>
          <w:tcPr>
            <w:tcW w:w="9639" w:type="dxa"/>
            <w:gridSpan w:val="6"/>
            <w:tcBorders>
              <w:top w:val="single" w:sz="4" w:space="0" w:color="auto"/>
              <w:bottom w:val="single" w:sz="4" w:space="0" w:color="A6A6A6"/>
            </w:tcBorders>
            <w:hideMark/>
          </w:tcPr>
          <w:p w14:paraId="1BB70139" w14:textId="77777777" w:rsidR="00905F4F" w:rsidRPr="002029AF" w:rsidRDefault="00905F4F" w:rsidP="0088737C">
            <w:pPr>
              <w:pStyle w:val="ARfintablebodybold"/>
            </w:pPr>
            <w:r w:rsidRPr="003A544C">
              <w:t>Financial assets</w:t>
            </w:r>
          </w:p>
        </w:tc>
      </w:tr>
      <w:tr w:rsidR="00905F4F" w:rsidRPr="002029AF" w14:paraId="19A99813" w14:textId="77777777" w:rsidTr="00860E95">
        <w:tc>
          <w:tcPr>
            <w:tcW w:w="3969" w:type="dxa"/>
            <w:tcBorders>
              <w:top w:val="single" w:sz="4" w:space="0" w:color="A6A6A6"/>
              <w:bottom w:val="single" w:sz="4" w:space="0" w:color="A6A6A6"/>
            </w:tcBorders>
            <w:hideMark/>
          </w:tcPr>
          <w:p w14:paraId="35B43406" w14:textId="77777777" w:rsidR="00905F4F" w:rsidRPr="002029AF" w:rsidRDefault="00905F4F" w:rsidP="0088737C">
            <w:pPr>
              <w:pStyle w:val="ARfintablebody"/>
            </w:pPr>
            <w:r w:rsidRPr="003A544C">
              <w:t>Cash and deposits</w:t>
            </w:r>
          </w:p>
        </w:tc>
        <w:tc>
          <w:tcPr>
            <w:tcW w:w="1134" w:type="dxa"/>
            <w:tcBorders>
              <w:top w:val="single" w:sz="4" w:space="0" w:color="A6A6A6"/>
              <w:bottom w:val="single" w:sz="4" w:space="0" w:color="A6A6A6"/>
            </w:tcBorders>
            <w:noWrap/>
            <w:hideMark/>
          </w:tcPr>
          <w:p w14:paraId="5D3C9EC6" w14:textId="77777777" w:rsidR="00905F4F" w:rsidRPr="002029AF" w:rsidRDefault="00905F4F" w:rsidP="0088737C">
            <w:pPr>
              <w:pStyle w:val="ARfintablebodyright"/>
            </w:pPr>
            <w:r w:rsidRPr="003A544C">
              <w:t>0.1%</w:t>
            </w:r>
          </w:p>
        </w:tc>
        <w:tc>
          <w:tcPr>
            <w:tcW w:w="1134" w:type="dxa"/>
            <w:tcBorders>
              <w:top w:val="single" w:sz="4" w:space="0" w:color="A6A6A6"/>
              <w:bottom w:val="single" w:sz="4" w:space="0" w:color="A6A6A6"/>
            </w:tcBorders>
            <w:noWrap/>
            <w:hideMark/>
          </w:tcPr>
          <w:p w14:paraId="79A3EE8A" w14:textId="77777777" w:rsidR="00905F4F" w:rsidRPr="002029AF" w:rsidRDefault="00905F4F" w:rsidP="0088737C">
            <w:pPr>
              <w:pStyle w:val="ARfintablebodyright"/>
            </w:pPr>
            <w:r w:rsidRPr="003A544C">
              <w:t>913.9</w:t>
            </w:r>
          </w:p>
        </w:tc>
        <w:tc>
          <w:tcPr>
            <w:tcW w:w="1134" w:type="dxa"/>
            <w:tcBorders>
              <w:top w:val="single" w:sz="4" w:space="0" w:color="A6A6A6"/>
              <w:bottom w:val="single" w:sz="4" w:space="0" w:color="A6A6A6"/>
            </w:tcBorders>
            <w:noWrap/>
            <w:hideMark/>
          </w:tcPr>
          <w:p w14:paraId="21031175"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0DC16995" w14:textId="77777777" w:rsidR="00905F4F" w:rsidRPr="002029AF" w:rsidRDefault="00905F4F" w:rsidP="0088737C">
            <w:pPr>
              <w:pStyle w:val="ARfintablebodyright"/>
            </w:pPr>
            <w:r w:rsidRPr="003A544C">
              <w:t>775.0</w:t>
            </w:r>
          </w:p>
        </w:tc>
        <w:tc>
          <w:tcPr>
            <w:tcW w:w="1134" w:type="dxa"/>
            <w:tcBorders>
              <w:top w:val="single" w:sz="4" w:space="0" w:color="A6A6A6"/>
              <w:bottom w:val="single" w:sz="4" w:space="0" w:color="A6A6A6"/>
            </w:tcBorders>
            <w:noWrap/>
            <w:hideMark/>
          </w:tcPr>
          <w:p w14:paraId="4FFC35D2" w14:textId="77777777" w:rsidR="00905F4F" w:rsidRPr="002029AF" w:rsidRDefault="00905F4F" w:rsidP="0088737C">
            <w:pPr>
              <w:pStyle w:val="ARfintablebodyright"/>
            </w:pPr>
            <w:r w:rsidRPr="003A544C">
              <w:t>138.9</w:t>
            </w:r>
          </w:p>
        </w:tc>
      </w:tr>
      <w:tr w:rsidR="00905F4F" w:rsidRPr="002029AF" w14:paraId="6B116CED" w14:textId="77777777" w:rsidTr="00860E95">
        <w:tc>
          <w:tcPr>
            <w:tcW w:w="3969" w:type="dxa"/>
            <w:tcBorders>
              <w:top w:val="single" w:sz="4" w:space="0" w:color="A6A6A6"/>
              <w:bottom w:val="single" w:sz="4" w:space="0" w:color="A6A6A6"/>
            </w:tcBorders>
            <w:hideMark/>
          </w:tcPr>
          <w:p w14:paraId="1A3BE221" w14:textId="77777777" w:rsidR="00905F4F" w:rsidRPr="002029AF" w:rsidRDefault="00905F4F" w:rsidP="0088737C">
            <w:pPr>
              <w:pStyle w:val="ARfintablebody"/>
            </w:pPr>
            <w:r w:rsidRPr="003A544C">
              <w:t xml:space="preserve">Receivables </w:t>
            </w:r>
            <w:r w:rsidRPr="008F3F8C">
              <w:rPr>
                <w:rStyle w:val="Superscript"/>
              </w:rPr>
              <w:t>(i)</w:t>
            </w:r>
          </w:p>
        </w:tc>
        <w:tc>
          <w:tcPr>
            <w:tcW w:w="1134" w:type="dxa"/>
            <w:tcBorders>
              <w:top w:val="single" w:sz="4" w:space="0" w:color="A6A6A6"/>
              <w:bottom w:val="single" w:sz="4" w:space="0" w:color="A6A6A6"/>
            </w:tcBorders>
            <w:noWrap/>
            <w:hideMark/>
          </w:tcPr>
          <w:p w14:paraId="065EBB92" w14:textId="77777777" w:rsidR="00905F4F" w:rsidRPr="002029AF" w:rsidRDefault="00905F4F" w:rsidP="0088737C">
            <w:pPr>
              <w:pStyle w:val="ARfintablebodyright"/>
            </w:pPr>
          </w:p>
        </w:tc>
        <w:tc>
          <w:tcPr>
            <w:tcW w:w="1134" w:type="dxa"/>
            <w:tcBorders>
              <w:top w:val="single" w:sz="4" w:space="0" w:color="A6A6A6"/>
              <w:bottom w:val="single" w:sz="4" w:space="0" w:color="A6A6A6"/>
            </w:tcBorders>
            <w:noWrap/>
            <w:hideMark/>
          </w:tcPr>
          <w:p w14:paraId="7B4E90A0" w14:textId="77777777" w:rsidR="00905F4F" w:rsidRPr="002029AF" w:rsidRDefault="00905F4F" w:rsidP="0088737C">
            <w:pPr>
              <w:pStyle w:val="ARfintablebodyright"/>
            </w:pPr>
            <w:r w:rsidRPr="003A544C">
              <w:t>341.9</w:t>
            </w:r>
          </w:p>
        </w:tc>
        <w:tc>
          <w:tcPr>
            <w:tcW w:w="1134" w:type="dxa"/>
            <w:tcBorders>
              <w:top w:val="single" w:sz="4" w:space="0" w:color="A6A6A6"/>
              <w:bottom w:val="single" w:sz="4" w:space="0" w:color="A6A6A6"/>
            </w:tcBorders>
            <w:noWrap/>
            <w:hideMark/>
          </w:tcPr>
          <w:p w14:paraId="100F39FF"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3330A675"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6C6EA088" w14:textId="77777777" w:rsidR="00905F4F" w:rsidRPr="002029AF" w:rsidRDefault="00905F4F" w:rsidP="0088737C">
            <w:pPr>
              <w:pStyle w:val="ARfintablebodyright"/>
            </w:pPr>
            <w:r w:rsidRPr="003A544C">
              <w:t>341.9</w:t>
            </w:r>
          </w:p>
        </w:tc>
      </w:tr>
      <w:tr w:rsidR="00905F4F" w:rsidRPr="002029AF" w14:paraId="29F39E7B" w14:textId="77777777" w:rsidTr="00860E95">
        <w:tc>
          <w:tcPr>
            <w:tcW w:w="3969" w:type="dxa"/>
            <w:tcBorders>
              <w:top w:val="single" w:sz="4" w:space="0" w:color="A6A6A6"/>
            </w:tcBorders>
            <w:hideMark/>
          </w:tcPr>
          <w:p w14:paraId="168CB31E" w14:textId="77777777" w:rsidR="00905F4F" w:rsidRPr="002029AF" w:rsidRDefault="00905F4F" w:rsidP="0088737C">
            <w:pPr>
              <w:pStyle w:val="ARfintablebody"/>
            </w:pPr>
            <w:r w:rsidRPr="003A544C">
              <w:t>Loans</w:t>
            </w:r>
          </w:p>
        </w:tc>
        <w:tc>
          <w:tcPr>
            <w:tcW w:w="1134" w:type="dxa"/>
            <w:tcBorders>
              <w:top w:val="single" w:sz="4" w:space="0" w:color="A6A6A6"/>
            </w:tcBorders>
            <w:noWrap/>
            <w:hideMark/>
          </w:tcPr>
          <w:p w14:paraId="2EC0327B" w14:textId="77777777" w:rsidR="00905F4F" w:rsidRPr="002029AF" w:rsidRDefault="00905F4F" w:rsidP="0088737C">
            <w:pPr>
              <w:pStyle w:val="ARfintablebodyright"/>
            </w:pPr>
            <w:r w:rsidRPr="003A544C">
              <w:t>3.8%</w:t>
            </w:r>
          </w:p>
        </w:tc>
        <w:tc>
          <w:tcPr>
            <w:tcW w:w="1134" w:type="dxa"/>
            <w:tcBorders>
              <w:top w:val="single" w:sz="4" w:space="0" w:color="A6A6A6"/>
            </w:tcBorders>
            <w:noWrap/>
            <w:hideMark/>
          </w:tcPr>
          <w:p w14:paraId="1E5D7572" w14:textId="77777777" w:rsidR="00905F4F" w:rsidRPr="002029AF" w:rsidRDefault="00905F4F" w:rsidP="0088737C">
            <w:pPr>
              <w:pStyle w:val="ARfintablebodyright"/>
            </w:pPr>
            <w:r w:rsidRPr="003A544C">
              <w:t>118.8</w:t>
            </w:r>
          </w:p>
        </w:tc>
        <w:tc>
          <w:tcPr>
            <w:tcW w:w="1134" w:type="dxa"/>
            <w:tcBorders>
              <w:top w:val="single" w:sz="4" w:space="0" w:color="A6A6A6"/>
            </w:tcBorders>
            <w:noWrap/>
            <w:hideMark/>
          </w:tcPr>
          <w:p w14:paraId="026F6B50" w14:textId="77777777" w:rsidR="00905F4F" w:rsidRPr="002029AF" w:rsidRDefault="00905F4F" w:rsidP="0088737C">
            <w:pPr>
              <w:pStyle w:val="ARfintablebodyright"/>
            </w:pPr>
            <w:r w:rsidRPr="003A544C">
              <w:t>1.7</w:t>
            </w:r>
          </w:p>
        </w:tc>
        <w:tc>
          <w:tcPr>
            <w:tcW w:w="1134" w:type="dxa"/>
            <w:tcBorders>
              <w:top w:val="single" w:sz="4" w:space="0" w:color="A6A6A6"/>
            </w:tcBorders>
            <w:noWrap/>
            <w:hideMark/>
          </w:tcPr>
          <w:p w14:paraId="077487D3" w14:textId="77777777" w:rsidR="00905F4F" w:rsidRPr="002029AF" w:rsidRDefault="00905F4F" w:rsidP="0088737C">
            <w:pPr>
              <w:pStyle w:val="ARfintablebodyright"/>
            </w:pPr>
            <w:r w:rsidRPr="003A544C">
              <w:t>9.4</w:t>
            </w:r>
          </w:p>
        </w:tc>
        <w:tc>
          <w:tcPr>
            <w:tcW w:w="1134" w:type="dxa"/>
            <w:tcBorders>
              <w:top w:val="single" w:sz="4" w:space="0" w:color="A6A6A6"/>
            </w:tcBorders>
            <w:noWrap/>
            <w:hideMark/>
          </w:tcPr>
          <w:p w14:paraId="1C8B6021" w14:textId="77777777" w:rsidR="00905F4F" w:rsidRPr="002029AF" w:rsidRDefault="00905F4F" w:rsidP="0088737C">
            <w:pPr>
              <w:pStyle w:val="ARfintablebodyright"/>
            </w:pPr>
            <w:r w:rsidRPr="003A544C">
              <w:t>107.7</w:t>
            </w:r>
          </w:p>
        </w:tc>
      </w:tr>
      <w:tr w:rsidR="00905F4F" w:rsidRPr="002029AF" w14:paraId="32EC350A" w14:textId="77777777" w:rsidTr="00860E95">
        <w:tc>
          <w:tcPr>
            <w:tcW w:w="3969" w:type="dxa"/>
            <w:tcBorders>
              <w:bottom w:val="single" w:sz="4" w:space="0" w:color="auto"/>
            </w:tcBorders>
            <w:hideMark/>
          </w:tcPr>
          <w:p w14:paraId="0213B0BD" w14:textId="77777777" w:rsidR="00905F4F" w:rsidRPr="002029AF" w:rsidRDefault="00905F4F" w:rsidP="0088737C">
            <w:pPr>
              <w:pStyle w:val="ARfintablebodybold"/>
            </w:pPr>
            <w:r w:rsidRPr="003A544C">
              <w:t>Total financial assets</w:t>
            </w:r>
          </w:p>
        </w:tc>
        <w:tc>
          <w:tcPr>
            <w:tcW w:w="1134" w:type="dxa"/>
            <w:tcBorders>
              <w:bottom w:val="single" w:sz="4" w:space="0" w:color="auto"/>
            </w:tcBorders>
            <w:noWrap/>
            <w:hideMark/>
          </w:tcPr>
          <w:p w14:paraId="486FE889" w14:textId="77777777" w:rsidR="00905F4F" w:rsidRPr="002029AF" w:rsidRDefault="00905F4F" w:rsidP="0088737C">
            <w:pPr>
              <w:pStyle w:val="ARfintablebodyrightbold"/>
            </w:pPr>
          </w:p>
        </w:tc>
        <w:tc>
          <w:tcPr>
            <w:tcW w:w="1134" w:type="dxa"/>
            <w:tcBorders>
              <w:bottom w:val="single" w:sz="4" w:space="0" w:color="auto"/>
            </w:tcBorders>
            <w:noWrap/>
            <w:hideMark/>
          </w:tcPr>
          <w:p w14:paraId="0838B5DE" w14:textId="77777777" w:rsidR="00905F4F" w:rsidRPr="002029AF" w:rsidRDefault="00905F4F" w:rsidP="0088737C">
            <w:pPr>
              <w:pStyle w:val="ARfintablebodyrightbold"/>
            </w:pPr>
            <w:r w:rsidRPr="003A544C">
              <w:t>1,374.6</w:t>
            </w:r>
          </w:p>
        </w:tc>
        <w:tc>
          <w:tcPr>
            <w:tcW w:w="1134" w:type="dxa"/>
            <w:tcBorders>
              <w:bottom w:val="single" w:sz="4" w:space="0" w:color="auto"/>
            </w:tcBorders>
            <w:noWrap/>
            <w:hideMark/>
          </w:tcPr>
          <w:p w14:paraId="02A5A92B" w14:textId="77777777" w:rsidR="00905F4F" w:rsidRPr="002029AF" w:rsidRDefault="00905F4F" w:rsidP="0088737C">
            <w:pPr>
              <w:pStyle w:val="ARfintablebodyrightbold"/>
            </w:pPr>
            <w:r w:rsidRPr="003A544C">
              <w:t>1.7</w:t>
            </w:r>
          </w:p>
        </w:tc>
        <w:tc>
          <w:tcPr>
            <w:tcW w:w="1134" w:type="dxa"/>
            <w:tcBorders>
              <w:bottom w:val="single" w:sz="4" w:space="0" w:color="auto"/>
            </w:tcBorders>
            <w:noWrap/>
            <w:hideMark/>
          </w:tcPr>
          <w:p w14:paraId="28578DD8" w14:textId="77777777" w:rsidR="00905F4F" w:rsidRPr="002029AF" w:rsidRDefault="00905F4F" w:rsidP="0088737C">
            <w:pPr>
              <w:pStyle w:val="ARfintablebodyrightbold"/>
            </w:pPr>
            <w:r w:rsidRPr="003A544C">
              <w:t>784.4</w:t>
            </w:r>
          </w:p>
        </w:tc>
        <w:tc>
          <w:tcPr>
            <w:tcW w:w="1134" w:type="dxa"/>
            <w:tcBorders>
              <w:bottom w:val="single" w:sz="4" w:space="0" w:color="auto"/>
            </w:tcBorders>
            <w:noWrap/>
            <w:hideMark/>
          </w:tcPr>
          <w:p w14:paraId="41E96C4A" w14:textId="77777777" w:rsidR="00905F4F" w:rsidRPr="002029AF" w:rsidRDefault="00905F4F" w:rsidP="0088737C">
            <w:pPr>
              <w:pStyle w:val="ARfintablebodyrightbold"/>
            </w:pPr>
            <w:r w:rsidRPr="003A544C">
              <w:t>588.5</w:t>
            </w:r>
          </w:p>
        </w:tc>
      </w:tr>
      <w:tr w:rsidR="00905F4F" w:rsidRPr="002029AF" w14:paraId="79D728FD" w14:textId="77777777" w:rsidTr="00860E95">
        <w:tc>
          <w:tcPr>
            <w:tcW w:w="9639" w:type="dxa"/>
            <w:gridSpan w:val="6"/>
            <w:tcBorders>
              <w:top w:val="single" w:sz="4" w:space="0" w:color="auto"/>
              <w:bottom w:val="single" w:sz="4" w:space="0" w:color="A6A6A6"/>
            </w:tcBorders>
            <w:hideMark/>
          </w:tcPr>
          <w:p w14:paraId="2ABB9886" w14:textId="77777777" w:rsidR="00905F4F" w:rsidRPr="002029AF" w:rsidRDefault="00905F4F" w:rsidP="0088737C">
            <w:pPr>
              <w:pStyle w:val="ARfintablebodybold"/>
            </w:pPr>
            <w:r w:rsidRPr="003A544C">
              <w:t>Financial liabilities</w:t>
            </w:r>
          </w:p>
        </w:tc>
      </w:tr>
      <w:tr w:rsidR="00905F4F" w:rsidRPr="002029AF" w14:paraId="4264EEC3" w14:textId="77777777" w:rsidTr="00860E95">
        <w:tc>
          <w:tcPr>
            <w:tcW w:w="3969" w:type="dxa"/>
            <w:tcBorders>
              <w:top w:val="single" w:sz="4" w:space="0" w:color="A6A6A6"/>
              <w:bottom w:val="single" w:sz="4" w:space="0" w:color="A6A6A6"/>
            </w:tcBorders>
            <w:hideMark/>
          </w:tcPr>
          <w:p w14:paraId="4E4C69B8" w14:textId="77777777" w:rsidR="00905F4F" w:rsidRPr="002029AF" w:rsidRDefault="00905F4F" w:rsidP="0088737C">
            <w:pPr>
              <w:pStyle w:val="ARfintablebody"/>
            </w:pPr>
            <w:r w:rsidRPr="003A544C">
              <w:t xml:space="preserve">Payables </w:t>
            </w:r>
            <w:r w:rsidRPr="008F3F8C">
              <w:rPr>
                <w:rStyle w:val="Superscript"/>
              </w:rPr>
              <w:t>(i)</w:t>
            </w:r>
          </w:p>
        </w:tc>
        <w:tc>
          <w:tcPr>
            <w:tcW w:w="1134" w:type="dxa"/>
            <w:tcBorders>
              <w:top w:val="single" w:sz="4" w:space="0" w:color="A6A6A6"/>
              <w:bottom w:val="single" w:sz="4" w:space="0" w:color="A6A6A6"/>
            </w:tcBorders>
            <w:noWrap/>
            <w:hideMark/>
          </w:tcPr>
          <w:p w14:paraId="6480A2C4" w14:textId="77777777" w:rsidR="00905F4F" w:rsidRPr="002029AF" w:rsidRDefault="00905F4F" w:rsidP="0088737C">
            <w:pPr>
              <w:pStyle w:val="ARfintablebodyright"/>
            </w:pPr>
          </w:p>
        </w:tc>
        <w:tc>
          <w:tcPr>
            <w:tcW w:w="1134" w:type="dxa"/>
            <w:tcBorders>
              <w:top w:val="single" w:sz="4" w:space="0" w:color="A6A6A6"/>
              <w:bottom w:val="single" w:sz="4" w:space="0" w:color="A6A6A6"/>
            </w:tcBorders>
            <w:noWrap/>
            <w:hideMark/>
          </w:tcPr>
          <w:p w14:paraId="35F11AC3" w14:textId="77777777" w:rsidR="00905F4F" w:rsidRPr="002029AF" w:rsidRDefault="00905F4F" w:rsidP="0088737C">
            <w:pPr>
              <w:pStyle w:val="ARfintablebodyright"/>
            </w:pPr>
            <w:r w:rsidRPr="003A544C">
              <w:t>2,130.1</w:t>
            </w:r>
          </w:p>
        </w:tc>
        <w:tc>
          <w:tcPr>
            <w:tcW w:w="1134" w:type="dxa"/>
            <w:tcBorders>
              <w:top w:val="single" w:sz="4" w:space="0" w:color="A6A6A6"/>
              <w:bottom w:val="single" w:sz="4" w:space="0" w:color="A6A6A6"/>
            </w:tcBorders>
            <w:noWrap/>
            <w:hideMark/>
          </w:tcPr>
          <w:p w14:paraId="7D9C7158"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75B53A3F"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448877B3" w14:textId="77777777" w:rsidR="00905F4F" w:rsidRPr="002029AF" w:rsidRDefault="00905F4F" w:rsidP="0088737C">
            <w:pPr>
              <w:pStyle w:val="ARfintablebodyright"/>
            </w:pPr>
            <w:r w:rsidRPr="003A544C">
              <w:t>2,130.1</w:t>
            </w:r>
          </w:p>
        </w:tc>
      </w:tr>
      <w:tr w:rsidR="00905F4F" w:rsidRPr="002029AF" w14:paraId="6666D98A" w14:textId="77777777" w:rsidTr="00860E95">
        <w:tc>
          <w:tcPr>
            <w:tcW w:w="3969" w:type="dxa"/>
            <w:tcBorders>
              <w:top w:val="single" w:sz="4" w:space="0" w:color="A6A6A6"/>
            </w:tcBorders>
            <w:hideMark/>
          </w:tcPr>
          <w:p w14:paraId="3528756C" w14:textId="77777777" w:rsidR="00905F4F" w:rsidRPr="002029AF" w:rsidRDefault="00905F4F" w:rsidP="0088737C">
            <w:pPr>
              <w:pStyle w:val="ARfintablebody"/>
            </w:pPr>
            <w:r w:rsidRPr="003A544C">
              <w:t xml:space="preserve">Borrowings </w:t>
            </w:r>
            <w:r w:rsidRPr="008F3F8C">
              <w:rPr>
                <w:rStyle w:val="Superscript"/>
              </w:rPr>
              <w:t>(i)</w:t>
            </w:r>
          </w:p>
        </w:tc>
        <w:tc>
          <w:tcPr>
            <w:tcW w:w="1134" w:type="dxa"/>
            <w:tcBorders>
              <w:top w:val="single" w:sz="4" w:space="0" w:color="A6A6A6"/>
            </w:tcBorders>
            <w:noWrap/>
            <w:hideMark/>
          </w:tcPr>
          <w:p w14:paraId="6C2D8E1E" w14:textId="77777777" w:rsidR="00905F4F" w:rsidRPr="002029AF" w:rsidRDefault="00905F4F" w:rsidP="0088737C">
            <w:pPr>
              <w:pStyle w:val="ARfintablebodyright"/>
            </w:pPr>
            <w:r w:rsidRPr="003A544C">
              <w:t>2.3%</w:t>
            </w:r>
          </w:p>
        </w:tc>
        <w:tc>
          <w:tcPr>
            <w:tcW w:w="1134" w:type="dxa"/>
            <w:tcBorders>
              <w:top w:val="single" w:sz="4" w:space="0" w:color="A6A6A6"/>
            </w:tcBorders>
            <w:noWrap/>
            <w:hideMark/>
          </w:tcPr>
          <w:p w14:paraId="2AB20598" w14:textId="77777777" w:rsidR="00905F4F" w:rsidRPr="002029AF" w:rsidRDefault="00905F4F" w:rsidP="0088737C">
            <w:pPr>
              <w:pStyle w:val="ARfintablebodyright"/>
            </w:pPr>
            <w:r w:rsidRPr="003A544C">
              <w:t>329.4</w:t>
            </w:r>
          </w:p>
        </w:tc>
        <w:tc>
          <w:tcPr>
            <w:tcW w:w="1134" w:type="dxa"/>
            <w:tcBorders>
              <w:top w:val="single" w:sz="4" w:space="0" w:color="A6A6A6"/>
            </w:tcBorders>
            <w:noWrap/>
            <w:hideMark/>
          </w:tcPr>
          <w:p w14:paraId="0A8D52E4" w14:textId="77777777" w:rsidR="00905F4F" w:rsidRPr="002029AF" w:rsidRDefault="00905F4F" w:rsidP="0088737C">
            <w:pPr>
              <w:pStyle w:val="ARfintablebodyright"/>
            </w:pPr>
            <w:r w:rsidRPr="003A544C">
              <w:t>266.4</w:t>
            </w:r>
          </w:p>
        </w:tc>
        <w:tc>
          <w:tcPr>
            <w:tcW w:w="1134" w:type="dxa"/>
            <w:tcBorders>
              <w:top w:val="single" w:sz="4" w:space="0" w:color="A6A6A6"/>
            </w:tcBorders>
            <w:noWrap/>
            <w:hideMark/>
          </w:tcPr>
          <w:p w14:paraId="6AB1B0EB" w14:textId="77777777" w:rsidR="00905F4F" w:rsidRPr="002029AF" w:rsidRDefault="00905F4F" w:rsidP="0088737C">
            <w:pPr>
              <w:pStyle w:val="ARfintablebodyright"/>
            </w:pPr>
            <w:r w:rsidRPr="003A544C">
              <w:t>–</w:t>
            </w:r>
          </w:p>
        </w:tc>
        <w:tc>
          <w:tcPr>
            <w:tcW w:w="1134" w:type="dxa"/>
            <w:tcBorders>
              <w:top w:val="single" w:sz="4" w:space="0" w:color="A6A6A6"/>
            </w:tcBorders>
            <w:noWrap/>
            <w:hideMark/>
          </w:tcPr>
          <w:p w14:paraId="3DDD1B23" w14:textId="77777777" w:rsidR="00905F4F" w:rsidRPr="002029AF" w:rsidRDefault="00905F4F" w:rsidP="0088737C">
            <w:pPr>
              <w:pStyle w:val="ARfintablebodyright"/>
            </w:pPr>
            <w:r w:rsidRPr="003A544C">
              <w:t>63.0</w:t>
            </w:r>
          </w:p>
        </w:tc>
      </w:tr>
      <w:tr w:rsidR="00905F4F" w:rsidRPr="002029AF" w14:paraId="3262AD6F" w14:textId="77777777" w:rsidTr="00860E95">
        <w:tc>
          <w:tcPr>
            <w:tcW w:w="3969" w:type="dxa"/>
            <w:hideMark/>
          </w:tcPr>
          <w:p w14:paraId="12B47C72" w14:textId="77777777" w:rsidR="00905F4F" w:rsidRPr="002029AF" w:rsidRDefault="00905F4F" w:rsidP="0088737C">
            <w:pPr>
              <w:pStyle w:val="ARfintablebodybold"/>
            </w:pPr>
            <w:r w:rsidRPr="003A544C">
              <w:t>Total financial liabilities</w:t>
            </w:r>
          </w:p>
        </w:tc>
        <w:tc>
          <w:tcPr>
            <w:tcW w:w="1134" w:type="dxa"/>
            <w:noWrap/>
            <w:hideMark/>
          </w:tcPr>
          <w:p w14:paraId="3116D7D0" w14:textId="77777777" w:rsidR="00905F4F" w:rsidRPr="002029AF" w:rsidRDefault="00905F4F" w:rsidP="0088737C">
            <w:pPr>
              <w:pStyle w:val="ARfintablebodyrightbold"/>
            </w:pPr>
          </w:p>
        </w:tc>
        <w:tc>
          <w:tcPr>
            <w:tcW w:w="1134" w:type="dxa"/>
            <w:noWrap/>
            <w:hideMark/>
          </w:tcPr>
          <w:p w14:paraId="54621B75" w14:textId="77777777" w:rsidR="00905F4F" w:rsidRPr="002029AF" w:rsidRDefault="00905F4F" w:rsidP="0088737C">
            <w:pPr>
              <w:pStyle w:val="ARfintablebodyrightbold"/>
            </w:pPr>
            <w:r w:rsidRPr="003A544C">
              <w:t>2,459.5</w:t>
            </w:r>
          </w:p>
        </w:tc>
        <w:tc>
          <w:tcPr>
            <w:tcW w:w="1134" w:type="dxa"/>
            <w:noWrap/>
            <w:hideMark/>
          </w:tcPr>
          <w:p w14:paraId="52C429A0" w14:textId="77777777" w:rsidR="00905F4F" w:rsidRPr="002029AF" w:rsidRDefault="00905F4F" w:rsidP="0088737C">
            <w:pPr>
              <w:pStyle w:val="ARfintablebodyrightbold"/>
            </w:pPr>
            <w:r w:rsidRPr="003A544C">
              <w:t>266.4</w:t>
            </w:r>
          </w:p>
        </w:tc>
        <w:tc>
          <w:tcPr>
            <w:tcW w:w="1134" w:type="dxa"/>
            <w:noWrap/>
            <w:hideMark/>
          </w:tcPr>
          <w:p w14:paraId="4A7DBBF6" w14:textId="77777777" w:rsidR="00905F4F" w:rsidRPr="002029AF" w:rsidRDefault="00905F4F" w:rsidP="0088737C">
            <w:pPr>
              <w:pStyle w:val="ARfintablebodyrightbold"/>
            </w:pPr>
            <w:r w:rsidRPr="003A544C">
              <w:t>–</w:t>
            </w:r>
          </w:p>
        </w:tc>
        <w:tc>
          <w:tcPr>
            <w:tcW w:w="1134" w:type="dxa"/>
            <w:noWrap/>
            <w:hideMark/>
          </w:tcPr>
          <w:p w14:paraId="54A0A83A" w14:textId="77777777" w:rsidR="00905F4F" w:rsidRPr="002029AF" w:rsidRDefault="00905F4F" w:rsidP="0088737C">
            <w:pPr>
              <w:pStyle w:val="ARfintablebodyrightbold"/>
            </w:pPr>
            <w:r w:rsidRPr="003A544C">
              <w:t>2,193.1</w:t>
            </w:r>
          </w:p>
        </w:tc>
      </w:tr>
      <w:tr w:rsidR="00905F4F" w:rsidRPr="002029AF" w14:paraId="51E5581C" w14:textId="77777777" w:rsidTr="00860E95">
        <w:tc>
          <w:tcPr>
            <w:tcW w:w="9639" w:type="dxa"/>
            <w:gridSpan w:val="6"/>
            <w:tcBorders>
              <w:bottom w:val="single" w:sz="4" w:space="0" w:color="auto"/>
            </w:tcBorders>
            <w:hideMark/>
          </w:tcPr>
          <w:p w14:paraId="0EA4588A" w14:textId="77777777" w:rsidR="00905F4F" w:rsidRPr="002029AF" w:rsidRDefault="00905F4F" w:rsidP="0088737C">
            <w:pPr>
              <w:pStyle w:val="ARfintablebodybold"/>
            </w:pPr>
            <w:r w:rsidRPr="003A544C">
              <w:t>2020</w:t>
            </w:r>
          </w:p>
        </w:tc>
      </w:tr>
      <w:tr w:rsidR="00905F4F" w:rsidRPr="002029AF" w14:paraId="3FF3CE8C" w14:textId="77777777" w:rsidTr="00860E95">
        <w:tc>
          <w:tcPr>
            <w:tcW w:w="9639" w:type="dxa"/>
            <w:gridSpan w:val="6"/>
            <w:tcBorders>
              <w:top w:val="single" w:sz="4" w:space="0" w:color="auto"/>
              <w:bottom w:val="single" w:sz="4" w:space="0" w:color="A6A6A6"/>
            </w:tcBorders>
            <w:hideMark/>
          </w:tcPr>
          <w:p w14:paraId="667209EE" w14:textId="77777777" w:rsidR="00905F4F" w:rsidRPr="002029AF" w:rsidRDefault="00905F4F" w:rsidP="0088737C">
            <w:pPr>
              <w:pStyle w:val="ARfintablebodybold"/>
            </w:pPr>
            <w:r w:rsidRPr="003A544C">
              <w:t>Financial assets</w:t>
            </w:r>
          </w:p>
        </w:tc>
      </w:tr>
      <w:tr w:rsidR="00905F4F" w:rsidRPr="002029AF" w14:paraId="441E263B" w14:textId="77777777" w:rsidTr="00860E95">
        <w:tc>
          <w:tcPr>
            <w:tcW w:w="3969" w:type="dxa"/>
            <w:tcBorders>
              <w:top w:val="single" w:sz="4" w:space="0" w:color="A6A6A6"/>
              <w:bottom w:val="single" w:sz="4" w:space="0" w:color="A6A6A6"/>
            </w:tcBorders>
            <w:hideMark/>
          </w:tcPr>
          <w:p w14:paraId="07479798" w14:textId="77777777" w:rsidR="00905F4F" w:rsidRPr="002029AF" w:rsidRDefault="00905F4F" w:rsidP="0088737C">
            <w:pPr>
              <w:pStyle w:val="ARfintablebody"/>
            </w:pPr>
            <w:r w:rsidRPr="003A544C">
              <w:t>Cash and deposits</w:t>
            </w:r>
          </w:p>
        </w:tc>
        <w:tc>
          <w:tcPr>
            <w:tcW w:w="1134" w:type="dxa"/>
            <w:tcBorders>
              <w:top w:val="single" w:sz="4" w:space="0" w:color="A6A6A6"/>
              <w:bottom w:val="single" w:sz="4" w:space="0" w:color="A6A6A6"/>
            </w:tcBorders>
            <w:noWrap/>
            <w:hideMark/>
          </w:tcPr>
          <w:p w14:paraId="608F67AD" w14:textId="77777777" w:rsidR="00905F4F" w:rsidRPr="002029AF" w:rsidRDefault="00905F4F" w:rsidP="0088737C">
            <w:pPr>
              <w:pStyle w:val="ARfintablebodyright"/>
            </w:pPr>
            <w:r w:rsidRPr="003A544C">
              <w:t>0.6%</w:t>
            </w:r>
          </w:p>
        </w:tc>
        <w:tc>
          <w:tcPr>
            <w:tcW w:w="1134" w:type="dxa"/>
            <w:tcBorders>
              <w:top w:val="single" w:sz="4" w:space="0" w:color="A6A6A6"/>
              <w:bottom w:val="single" w:sz="4" w:space="0" w:color="A6A6A6"/>
            </w:tcBorders>
            <w:noWrap/>
            <w:hideMark/>
          </w:tcPr>
          <w:p w14:paraId="7889404B" w14:textId="77777777" w:rsidR="00905F4F" w:rsidRPr="002029AF" w:rsidRDefault="00905F4F" w:rsidP="0088737C">
            <w:pPr>
              <w:pStyle w:val="ARfintablebodyright"/>
            </w:pPr>
            <w:r w:rsidRPr="003A544C">
              <w:t>597.7</w:t>
            </w:r>
          </w:p>
        </w:tc>
        <w:tc>
          <w:tcPr>
            <w:tcW w:w="1134" w:type="dxa"/>
            <w:tcBorders>
              <w:top w:val="single" w:sz="4" w:space="0" w:color="A6A6A6"/>
              <w:bottom w:val="single" w:sz="4" w:space="0" w:color="A6A6A6"/>
            </w:tcBorders>
            <w:noWrap/>
            <w:hideMark/>
          </w:tcPr>
          <w:p w14:paraId="44748564"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452E28D1" w14:textId="77777777" w:rsidR="00905F4F" w:rsidRPr="002029AF" w:rsidRDefault="00905F4F" w:rsidP="0088737C">
            <w:pPr>
              <w:pStyle w:val="ARfintablebodyright"/>
            </w:pPr>
            <w:r w:rsidRPr="003A544C">
              <w:t>489.8</w:t>
            </w:r>
          </w:p>
        </w:tc>
        <w:tc>
          <w:tcPr>
            <w:tcW w:w="1134" w:type="dxa"/>
            <w:tcBorders>
              <w:top w:val="single" w:sz="4" w:space="0" w:color="A6A6A6"/>
              <w:bottom w:val="single" w:sz="4" w:space="0" w:color="A6A6A6"/>
            </w:tcBorders>
            <w:noWrap/>
            <w:hideMark/>
          </w:tcPr>
          <w:p w14:paraId="16E0AB73" w14:textId="77777777" w:rsidR="00905F4F" w:rsidRPr="002029AF" w:rsidRDefault="00905F4F" w:rsidP="0088737C">
            <w:pPr>
              <w:pStyle w:val="ARfintablebodyright"/>
            </w:pPr>
            <w:r w:rsidRPr="003A544C">
              <w:t>107.9</w:t>
            </w:r>
          </w:p>
        </w:tc>
      </w:tr>
      <w:tr w:rsidR="00905F4F" w:rsidRPr="002029AF" w14:paraId="13E58F22" w14:textId="77777777" w:rsidTr="00860E95">
        <w:tc>
          <w:tcPr>
            <w:tcW w:w="3969" w:type="dxa"/>
            <w:tcBorders>
              <w:top w:val="single" w:sz="4" w:space="0" w:color="A6A6A6"/>
              <w:bottom w:val="single" w:sz="4" w:space="0" w:color="A6A6A6"/>
            </w:tcBorders>
            <w:hideMark/>
          </w:tcPr>
          <w:p w14:paraId="53AD7BE6" w14:textId="77777777" w:rsidR="00905F4F" w:rsidRPr="002029AF" w:rsidRDefault="00905F4F" w:rsidP="0088737C">
            <w:pPr>
              <w:pStyle w:val="ARfintablebody"/>
            </w:pPr>
            <w:r w:rsidRPr="003A544C">
              <w:t xml:space="preserve">Receivables </w:t>
            </w:r>
            <w:r w:rsidRPr="008F3F8C">
              <w:rPr>
                <w:rStyle w:val="Superscript"/>
              </w:rPr>
              <w:t>(i)</w:t>
            </w:r>
          </w:p>
        </w:tc>
        <w:tc>
          <w:tcPr>
            <w:tcW w:w="1134" w:type="dxa"/>
            <w:tcBorders>
              <w:top w:val="single" w:sz="4" w:space="0" w:color="A6A6A6"/>
              <w:bottom w:val="single" w:sz="4" w:space="0" w:color="A6A6A6"/>
            </w:tcBorders>
            <w:noWrap/>
            <w:hideMark/>
          </w:tcPr>
          <w:p w14:paraId="417717EC" w14:textId="77777777" w:rsidR="00905F4F" w:rsidRPr="002029AF" w:rsidRDefault="00905F4F" w:rsidP="0088737C">
            <w:pPr>
              <w:pStyle w:val="ARfintablebodyright"/>
            </w:pPr>
          </w:p>
        </w:tc>
        <w:tc>
          <w:tcPr>
            <w:tcW w:w="1134" w:type="dxa"/>
            <w:tcBorders>
              <w:top w:val="single" w:sz="4" w:space="0" w:color="A6A6A6"/>
              <w:bottom w:val="single" w:sz="4" w:space="0" w:color="A6A6A6"/>
            </w:tcBorders>
            <w:noWrap/>
            <w:hideMark/>
          </w:tcPr>
          <w:p w14:paraId="10DD8BC2" w14:textId="77777777" w:rsidR="00905F4F" w:rsidRPr="002029AF" w:rsidRDefault="00905F4F" w:rsidP="0088737C">
            <w:pPr>
              <w:pStyle w:val="ARfintablebodyright"/>
            </w:pPr>
            <w:r w:rsidRPr="003A544C">
              <w:t>487.7</w:t>
            </w:r>
          </w:p>
        </w:tc>
        <w:tc>
          <w:tcPr>
            <w:tcW w:w="1134" w:type="dxa"/>
            <w:tcBorders>
              <w:top w:val="single" w:sz="4" w:space="0" w:color="A6A6A6"/>
              <w:bottom w:val="single" w:sz="4" w:space="0" w:color="A6A6A6"/>
            </w:tcBorders>
            <w:noWrap/>
            <w:hideMark/>
          </w:tcPr>
          <w:p w14:paraId="1E474ED8"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30A8853E"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4C0C6E05" w14:textId="77777777" w:rsidR="00905F4F" w:rsidRPr="002029AF" w:rsidRDefault="00905F4F" w:rsidP="0088737C">
            <w:pPr>
              <w:pStyle w:val="ARfintablebodyright"/>
            </w:pPr>
            <w:r w:rsidRPr="003A544C">
              <w:t>487.7</w:t>
            </w:r>
          </w:p>
        </w:tc>
      </w:tr>
      <w:tr w:rsidR="00905F4F" w:rsidRPr="002029AF" w14:paraId="01AC13BB" w14:textId="77777777" w:rsidTr="00860E95">
        <w:tc>
          <w:tcPr>
            <w:tcW w:w="3969" w:type="dxa"/>
            <w:tcBorders>
              <w:top w:val="single" w:sz="4" w:space="0" w:color="A6A6A6"/>
            </w:tcBorders>
            <w:hideMark/>
          </w:tcPr>
          <w:p w14:paraId="68B0D29B" w14:textId="77777777" w:rsidR="00905F4F" w:rsidRPr="002029AF" w:rsidRDefault="00905F4F" w:rsidP="0088737C">
            <w:pPr>
              <w:pStyle w:val="ARfintablebody"/>
            </w:pPr>
            <w:r w:rsidRPr="003A544C">
              <w:t>Loans</w:t>
            </w:r>
          </w:p>
        </w:tc>
        <w:tc>
          <w:tcPr>
            <w:tcW w:w="1134" w:type="dxa"/>
            <w:tcBorders>
              <w:top w:val="single" w:sz="4" w:space="0" w:color="A6A6A6"/>
            </w:tcBorders>
            <w:noWrap/>
            <w:hideMark/>
          </w:tcPr>
          <w:p w14:paraId="628C7A8B" w14:textId="77777777" w:rsidR="00905F4F" w:rsidRPr="002029AF" w:rsidRDefault="00905F4F" w:rsidP="0088737C">
            <w:pPr>
              <w:pStyle w:val="ARfintablebodyright"/>
            </w:pPr>
            <w:r w:rsidRPr="003A544C">
              <w:t>3.2%</w:t>
            </w:r>
          </w:p>
        </w:tc>
        <w:tc>
          <w:tcPr>
            <w:tcW w:w="1134" w:type="dxa"/>
            <w:tcBorders>
              <w:top w:val="single" w:sz="4" w:space="0" w:color="A6A6A6"/>
            </w:tcBorders>
            <w:noWrap/>
            <w:hideMark/>
          </w:tcPr>
          <w:p w14:paraId="42461876" w14:textId="77777777" w:rsidR="00905F4F" w:rsidRPr="002029AF" w:rsidRDefault="00905F4F" w:rsidP="0088737C">
            <w:pPr>
              <w:pStyle w:val="ARfintablebodyright"/>
            </w:pPr>
            <w:r w:rsidRPr="003A544C">
              <w:t>389.5</w:t>
            </w:r>
          </w:p>
        </w:tc>
        <w:tc>
          <w:tcPr>
            <w:tcW w:w="1134" w:type="dxa"/>
            <w:tcBorders>
              <w:top w:val="single" w:sz="4" w:space="0" w:color="A6A6A6"/>
            </w:tcBorders>
            <w:noWrap/>
            <w:hideMark/>
          </w:tcPr>
          <w:p w14:paraId="16254B46" w14:textId="77777777" w:rsidR="00905F4F" w:rsidRPr="002029AF" w:rsidRDefault="00905F4F" w:rsidP="0088737C">
            <w:pPr>
              <w:pStyle w:val="ARfintablebodyright"/>
            </w:pPr>
            <w:r w:rsidRPr="003A544C">
              <w:t>1.5</w:t>
            </w:r>
          </w:p>
        </w:tc>
        <w:tc>
          <w:tcPr>
            <w:tcW w:w="1134" w:type="dxa"/>
            <w:tcBorders>
              <w:top w:val="single" w:sz="4" w:space="0" w:color="A6A6A6"/>
            </w:tcBorders>
            <w:noWrap/>
            <w:hideMark/>
          </w:tcPr>
          <w:p w14:paraId="2FC57F31" w14:textId="77777777" w:rsidR="00905F4F" w:rsidRPr="002029AF" w:rsidRDefault="00905F4F" w:rsidP="0088737C">
            <w:pPr>
              <w:pStyle w:val="ARfintablebodyright"/>
            </w:pPr>
            <w:r w:rsidRPr="003A544C">
              <w:t>10.9</w:t>
            </w:r>
          </w:p>
        </w:tc>
        <w:tc>
          <w:tcPr>
            <w:tcW w:w="1134" w:type="dxa"/>
            <w:tcBorders>
              <w:top w:val="single" w:sz="4" w:space="0" w:color="A6A6A6"/>
            </w:tcBorders>
            <w:noWrap/>
            <w:hideMark/>
          </w:tcPr>
          <w:p w14:paraId="46AD4E92" w14:textId="77777777" w:rsidR="00905F4F" w:rsidRPr="002029AF" w:rsidRDefault="00905F4F" w:rsidP="0088737C">
            <w:pPr>
              <w:pStyle w:val="ARfintablebodyright"/>
            </w:pPr>
            <w:r w:rsidRPr="003A544C">
              <w:t>377.1</w:t>
            </w:r>
          </w:p>
        </w:tc>
      </w:tr>
      <w:tr w:rsidR="00905F4F" w:rsidRPr="002029AF" w14:paraId="26F8F039" w14:textId="77777777" w:rsidTr="00860E95">
        <w:tc>
          <w:tcPr>
            <w:tcW w:w="3969" w:type="dxa"/>
            <w:tcBorders>
              <w:bottom w:val="single" w:sz="4" w:space="0" w:color="auto"/>
            </w:tcBorders>
            <w:hideMark/>
          </w:tcPr>
          <w:p w14:paraId="417D947F" w14:textId="77777777" w:rsidR="00905F4F" w:rsidRPr="002029AF" w:rsidRDefault="00905F4F" w:rsidP="0088737C">
            <w:pPr>
              <w:pStyle w:val="ARfintablebodybold"/>
            </w:pPr>
            <w:r w:rsidRPr="003A544C">
              <w:t>Total financial assets</w:t>
            </w:r>
          </w:p>
        </w:tc>
        <w:tc>
          <w:tcPr>
            <w:tcW w:w="1134" w:type="dxa"/>
            <w:tcBorders>
              <w:bottom w:val="single" w:sz="4" w:space="0" w:color="auto"/>
            </w:tcBorders>
            <w:noWrap/>
            <w:hideMark/>
          </w:tcPr>
          <w:p w14:paraId="09B6A263" w14:textId="77777777" w:rsidR="00905F4F" w:rsidRPr="002029AF" w:rsidRDefault="00905F4F" w:rsidP="0088737C">
            <w:pPr>
              <w:pStyle w:val="ARfintablebodyrightbold"/>
            </w:pPr>
          </w:p>
        </w:tc>
        <w:tc>
          <w:tcPr>
            <w:tcW w:w="1134" w:type="dxa"/>
            <w:tcBorders>
              <w:bottom w:val="single" w:sz="4" w:space="0" w:color="auto"/>
            </w:tcBorders>
            <w:noWrap/>
            <w:hideMark/>
          </w:tcPr>
          <w:p w14:paraId="3E8056B4" w14:textId="77777777" w:rsidR="00905F4F" w:rsidRPr="002029AF" w:rsidRDefault="00905F4F" w:rsidP="0088737C">
            <w:pPr>
              <w:pStyle w:val="ARfintablebodyrightbold"/>
            </w:pPr>
            <w:r w:rsidRPr="003A544C">
              <w:t>1,474.9</w:t>
            </w:r>
          </w:p>
        </w:tc>
        <w:tc>
          <w:tcPr>
            <w:tcW w:w="1134" w:type="dxa"/>
            <w:tcBorders>
              <w:bottom w:val="single" w:sz="4" w:space="0" w:color="auto"/>
            </w:tcBorders>
            <w:noWrap/>
            <w:hideMark/>
          </w:tcPr>
          <w:p w14:paraId="5C8B0DB5" w14:textId="77777777" w:rsidR="00905F4F" w:rsidRPr="002029AF" w:rsidRDefault="00905F4F" w:rsidP="0088737C">
            <w:pPr>
              <w:pStyle w:val="ARfintablebodyrightbold"/>
            </w:pPr>
            <w:r w:rsidRPr="003A544C">
              <w:t>1.5</w:t>
            </w:r>
          </w:p>
        </w:tc>
        <w:tc>
          <w:tcPr>
            <w:tcW w:w="1134" w:type="dxa"/>
            <w:tcBorders>
              <w:bottom w:val="single" w:sz="4" w:space="0" w:color="auto"/>
            </w:tcBorders>
            <w:noWrap/>
            <w:hideMark/>
          </w:tcPr>
          <w:p w14:paraId="5D99BC2F" w14:textId="77777777" w:rsidR="00905F4F" w:rsidRPr="002029AF" w:rsidRDefault="00905F4F" w:rsidP="0088737C">
            <w:pPr>
              <w:pStyle w:val="ARfintablebodyrightbold"/>
            </w:pPr>
            <w:r w:rsidRPr="003A544C">
              <w:t>500.7</w:t>
            </w:r>
          </w:p>
        </w:tc>
        <w:tc>
          <w:tcPr>
            <w:tcW w:w="1134" w:type="dxa"/>
            <w:tcBorders>
              <w:bottom w:val="single" w:sz="4" w:space="0" w:color="auto"/>
            </w:tcBorders>
            <w:noWrap/>
            <w:hideMark/>
          </w:tcPr>
          <w:p w14:paraId="6DD53256" w14:textId="77777777" w:rsidR="00905F4F" w:rsidRPr="002029AF" w:rsidRDefault="00905F4F" w:rsidP="0088737C">
            <w:pPr>
              <w:pStyle w:val="ARfintablebodyrightbold"/>
            </w:pPr>
            <w:r w:rsidRPr="003A544C">
              <w:t>972.7</w:t>
            </w:r>
          </w:p>
        </w:tc>
      </w:tr>
      <w:tr w:rsidR="00905F4F" w:rsidRPr="002029AF" w14:paraId="1118D3E6" w14:textId="77777777" w:rsidTr="00860E95">
        <w:tc>
          <w:tcPr>
            <w:tcW w:w="9639" w:type="dxa"/>
            <w:gridSpan w:val="6"/>
            <w:tcBorders>
              <w:top w:val="single" w:sz="4" w:space="0" w:color="auto"/>
              <w:bottom w:val="single" w:sz="4" w:space="0" w:color="A6A6A6"/>
            </w:tcBorders>
            <w:hideMark/>
          </w:tcPr>
          <w:p w14:paraId="37249299" w14:textId="77777777" w:rsidR="00905F4F" w:rsidRPr="002029AF" w:rsidRDefault="00905F4F" w:rsidP="0088737C">
            <w:pPr>
              <w:pStyle w:val="ARfintablebodybold"/>
            </w:pPr>
            <w:r w:rsidRPr="003A544C">
              <w:t>Financial liabilities</w:t>
            </w:r>
          </w:p>
        </w:tc>
      </w:tr>
      <w:tr w:rsidR="00905F4F" w:rsidRPr="002029AF" w14:paraId="52E560A8" w14:textId="77777777" w:rsidTr="00860E95">
        <w:tc>
          <w:tcPr>
            <w:tcW w:w="3969" w:type="dxa"/>
            <w:tcBorders>
              <w:top w:val="single" w:sz="4" w:space="0" w:color="A6A6A6"/>
              <w:bottom w:val="single" w:sz="4" w:space="0" w:color="A6A6A6"/>
            </w:tcBorders>
            <w:hideMark/>
          </w:tcPr>
          <w:p w14:paraId="0085C9A5" w14:textId="77777777" w:rsidR="00905F4F" w:rsidRPr="002029AF" w:rsidRDefault="00905F4F" w:rsidP="0088737C">
            <w:pPr>
              <w:pStyle w:val="ARfintablebody"/>
            </w:pPr>
            <w:r w:rsidRPr="003A544C">
              <w:t xml:space="preserve">Payables </w:t>
            </w:r>
            <w:r w:rsidRPr="008F3F8C">
              <w:rPr>
                <w:rStyle w:val="Superscript"/>
              </w:rPr>
              <w:t>(i)</w:t>
            </w:r>
          </w:p>
        </w:tc>
        <w:tc>
          <w:tcPr>
            <w:tcW w:w="1134" w:type="dxa"/>
            <w:tcBorders>
              <w:top w:val="single" w:sz="4" w:space="0" w:color="A6A6A6"/>
              <w:bottom w:val="single" w:sz="4" w:space="0" w:color="A6A6A6"/>
            </w:tcBorders>
            <w:noWrap/>
            <w:hideMark/>
          </w:tcPr>
          <w:p w14:paraId="27955D10" w14:textId="77777777" w:rsidR="00905F4F" w:rsidRPr="002029AF" w:rsidRDefault="00905F4F" w:rsidP="0088737C">
            <w:pPr>
              <w:pStyle w:val="ARfintablebodyright"/>
            </w:pPr>
          </w:p>
        </w:tc>
        <w:tc>
          <w:tcPr>
            <w:tcW w:w="1134" w:type="dxa"/>
            <w:tcBorders>
              <w:top w:val="single" w:sz="4" w:space="0" w:color="A6A6A6"/>
              <w:bottom w:val="single" w:sz="4" w:space="0" w:color="A6A6A6"/>
            </w:tcBorders>
            <w:noWrap/>
            <w:hideMark/>
          </w:tcPr>
          <w:p w14:paraId="28200967" w14:textId="77777777" w:rsidR="00905F4F" w:rsidRPr="002029AF" w:rsidRDefault="00905F4F" w:rsidP="0088737C">
            <w:pPr>
              <w:pStyle w:val="ARfintablebodyright"/>
            </w:pPr>
            <w:r w:rsidRPr="003A544C">
              <w:t>1,847.0</w:t>
            </w:r>
          </w:p>
        </w:tc>
        <w:tc>
          <w:tcPr>
            <w:tcW w:w="1134" w:type="dxa"/>
            <w:tcBorders>
              <w:top w:val="single" w:sz="4" w:space="0" w:color="A6A6A6"/>
              <w:bottom w:val="single" w:sz="4" w:space="0" w:color="A6A6A6"/>
            </w:tcBorders>
            <w:noWrap/>
            <w:hideMark/>
          </w:tcPr>
          <w:p w14:paraId="70158A8C"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0571020E" w14:textId="77777777" w:rsidR="00905F4F" w:rsidRPr="002029AF" w:rsidRDefault="00905F4F" w:rsidP="0088737C">
            <w:pPr>
              <w:pStyle w:val="ARfintablebodyright"/>
            </w:pPr>
            <w:r w:rsidRPr="003A544C">
              <w:t>–</w:t>
            </w:r>
          </w:p>
        </w:tc>
        <w:tc>
          <w:tcPr>
            <w:tcW w:w="1134" w:type="dxa"/>
            <w:tcBorders>
              <w:top w:val="single" w:sz="4" w:space="0" w:color="A6A6A6"/>
              <w:bottom w:val="single" w:sz="4" w:space="0" w:color="A6A6A6"/>
            </w:tcBorders>
            <w:noWrap/>
            <w:hideMark/>
          </w:tcPr>
          <w:p w14:paraId="5B687F38" w14:textId="77777777" w:rsidR="00905F4F" w:rsidRPr="002029AF" w:rsidRDefault="00905F4F" w:rsidP="0088737C">
            <w:pPr>
              <w:pStyle w:val="ARfintablebodyright"/>
            </w:pPr>
            <w:r w:rsidRPr="003A544C">
              <w:t>1,847.0</w:t>
            </w:r>
          </w:p>
        </w:tc>
      </w:tr>
      <w:tr w:rsidR="00905F4F" w:rsidRPr="002029AF" w14:paraId="00D0ECCE" w14:textId="77777777" w:rsidTr="00860E95">
        <w:tc>
          <w:tcPr>
            <w:tcW w:w="3969" w:type="dxa"/>
            <w:tcBorders>
              <w:top w:val="single" w:sz="4" w:space="0" w:color="A6A6A6"/>
            </w:tcBorders>
            <w:hideMark/>
          </w:tcPr>
          <w:p w14:paraId="44B9FAA7" w14:textId="77777777" w:rsidR="00905F4F" w:rsidRPr="002029AF" w:rsidRDefault="00905F4F" w:rsidP="0088737C">
            <w:pPr>
              <w:pStyle w:val="ARfintablebody"/>
            </w:pPr>
            <w:r w:rsidRPr="003A544C">
              <w:t xml:space="preserve">Borrowings </w:t>
            </w:r>
            <w:r w:rsidRPr="008F3F8C">
              <w:rPr>
                <w:rStyle w:val="Superscript"/>
              </w:rPr>
              <w:t>(i)</w:t>
            </w:r>
          </w:p>
        </w:tc>
        <w:tc>
          <w:tcPr>
            <w:tcW w:w="1134" w:type="dxa"/>
            <w:tcBorders>
              <w:top w:val="single" w:sz="4" w:space="0" w:color="A6A6A6"/>
            </w:tcBorders>
            <w:noWrap/>
            <w:hideMark/>
          </w:tcPr>
          <w:p w14:paraId="2DD1A88B" w14:textId="77777777" w:rsidR="00905F4F" w:rsidRPr="002029AF" w:rsidRDefault="00905F4F" w:rsidP="0088737C">
            <w:pPr>
              <w:pStyle w:val="ARfintablebodyright"/>
            </w:pPr>
            <w:r w:rsidRPr="003A544C">
              <w:t>2.6%</w:t>
            </w:r>
          </w:p>
        </w:tc>
        <w:tc>
          <w:tcPr>
            <w:tcW w:w="1134" w:type="dxa"/>
            <w:tcBorders>
              <w:top w:val="single" w:sz="4" w:space="0" w:color="A6A6A6"/>
            </w:tcBorders>
            <w:noWrap/>
            <w:hideMark/>
          </w:tcPr>
          <w:p w14:paraId="5F3BA819" w14:textId="77777777" w:rsidR="00905F4F" w:rsidRPr="002029AF" w:rsidRDefault="00905F4F" w:rsidP="0088737C">
            <w:pPr>
              <w:pStyle w:val="ARfintablebodyright"/>
            </w:pPr>
            <w:r w:rsidRPr="003A544C">
              <w:t>415.4</w:t>
            </w:r>
          </w:p>
        </w:tc>
        <w:tc>
          <w:tcPr>
            <w:tcW w:w="1134" w:type="dxa"/>
            <w:tcBorders>
              <w:top w:val="single" w:sz="4" w:space="0" w:color="A6A6A6"/>
            </w:tcBorders>
            <w:noWrap/>
            <w:hideMark/>
          </w:tcPr>
          <w:p w14:paraId="0EACAB7D" w14:textId="77777777" w:rsidR="00905F4F" w:rsidRPr="002029AF" w:rsidRDefault="00905F4F" w:rsidP="0088737C">
            <w:pPr>
              <w:pStyle w:val="ARfintablebodyright"/>
            </w:pPr>
            <w:r w:rsidRPr="003A544C">
              <w:t>83.5</w:t>
            </w:r>
          </w:p>
        </w:tc>
        <w:tc>
          <w:tcPr>
            <w:tcW w:w="1134" w:type="dxa"/>
            <w:tcBorders>
              <w:top w:val="single" w:sz="4" w:space="0" w:color="A6A6A6"/>
            </w:tcBorders>
            <w:noWrap/>
            <w:hideMark/>
          </w:tcPr>
          <w:p w14:paraId="113B9D2D" w14:textId="77777777" w:rsidR="00905F4F" w:rsidRPr="002029AF" w:rsidRDefault="00905F4F" w:rsidP="0088737C">
            <w:pPr>
              <w:pStyle w:val="ARfintablebodyright"/>
            </w:pPr>
            <w:r w:rsidRPr="003A544C">
              <w:t>–</w:t>
            </w:r>
          </w:p>
        </w:tc>
        <w:tc>
          <w:tcPr>
            <w:tcW w:w="1134" w:type="dxa"/>
            <w:tcBorders>
              <w:top w:val="single" w:sz="4" w:space="0" w:color="A6A6A6"/>
            </w:tcBorders>
            <w:noWrap/>
            <w:hideMark/>
          </w:tcPr>
          <w:p w14:paraId="370974C1" w14:textId="77777777" w:rsidR="00905F4F" w:rsidRPr="002029AF" w:rsidRDefault="00905F4F" w:rsidP="0088737C">
            <w:pPr>
              <w:pStyle w:val="ARfintablebodyright"/>
            </w:pPr>
            <w:r w:rsidRPr="003A544C">
              <w:t>331.9</w:t>
            </w:r>
          </w:p>
        </w:tc>
      </w:tr>
      <w:tr w:rsidR="00905F4F" w:rsidRPr="002029AF" w14:paraId="0BBCECD4" w14:textId="77777777" w:rsidTr="00860E95">
        <w:tc>
          <w:tcPr>
            <w:tcW w:w="3969" w:type="dxa"/>
            <w:hideMark/>
          </w:tcPr>
          <w:p w14:paraId="6A194265" w14:textId="77777777" w:rsidR="00905F4F" w:rsidRPr="002029AF" w:rsidRDefault="00905F4F" w:rsidP="0088737C">
            <w:pPr>
              <w:pStyle w:val="ARfintablebodybold"/>
            </w:pPr>
            <w:r w:rsidRPr="003A544C">
              <w:t>Total financial liabilities</w:t>
            </w:r>
          </w:p>
        </w:tc>
        <w:tc>
          <w:tcPr>
            <w:tcW w:w="1134" w:type="dxa"/>
            <w:noWrap/>
            <w:hideMark/>
          </w:tcPr>
          <w:p w14:paraId="6615194C" w14:textId="77777777" w:rsidR="00905F4F" w:rsidRPr="002029AF" w:rsidRDefault="00905F4F" w:rsidP="0088737C">
            <w:pPr>
              <w:pStyle w:val="ARfintablebodyrightbold"/>
            </w:pPr>
          </w:p>
        </w:tc>
        <w:tc>
          <w:tcPr>
            <w:tcW w:w="1134" w:type="dxa"/>
            <w:noWrap/>
            <w:hideMark/>
          </w:tcPr>
          <w:p w14:paraId="52786089" w14:textId="77777777" w:rsidR="00905F4F" w:rsidRPr="002029AF" w:rsidRDefault="00905F4F" w:rsidP="0088737C">
            <w:pPr>
              <w:pStyle w:val="ARfintablebodyrightbold"/>
            </w:pPr>
            <w:r w:rsidRPr="003A544C">
              <w:t>2,262.4</w:t>
            </w:r>
          </w:p>
        </w:tc>
        <w:tc>
          <w:tcPr>
            <w:tcW w:w="1134" w:type="dxa"/>
            <w:noWrap/>
            <w:hideMark/>
          </w:tcPr>
          <w:p w14:paraId="6F1C3F22" w14:textId="77777777" w:rsidR="00905F4F" w:rsidRPr="002029AF" w:rsidRDefault="00905F4F" w:rsidP="0088737C">
            <w:pPr>
              <w:pStyle w:val="ARfintablebodyrightbold"/>
            </w:pPr>
            <w:r w:rsidRPr="003A544C">
              <w:t>83.5</w:t>
            </w:r>
          </w:p>
        </w:tc>
        <w:tc>
          <w:tcPr>
            <w:tcW w:w="1134" w:type="dxa"/>
            <w:noWrap/>
            <w:hideMark/>
          </w:tcPr>
          <w:p w14:paraId="29AEF39D" w14:textId="77777777" w:rsidR="00905F4F" w:rsidRPr="002029AF" w:rsidRDefault="00905F4F" w:rsidP="0088737C">
            <w:pPr>
              <w:pStyle w:val="ARfintablebodyrightbold"/>
            </w:pPr>
            <w:r w:rsidRPr="003A544C">
              <w:t>–</w:t>
            </w:r>
          </w:p>
        </w:tc>
        <w:tc>
          <w:tcPr>
            <w:tcW w:w="1134" w:type="dxa"/>
            <w:noWrap/>
            <w:hideMark/>
          </w:tcPr>
          <w:p w14:paraId="37C4960B" w14:textId="77777777" w:rsidR="00905F4F" w:rsidRPr="002029AF" w:rsidRDefault="00905F4F" w:rsidP="0088737C">
            <w:pPr>
              <w:pStyle w:val="ARfintablebodyrightbold"/>
            </w:pPr>
            <w:r w:rsidRPr="003A544C">
              <w:t>2,178.9</w:t>
            </w:r>
          </w:p>
        </w:tc>
      </w:tr>
    </w:tbl>
    <w:p w14:paraId="69D649C5" w14:textId="77777777" w:rsidR="00905F4F" w:rsidRDefault="00905F4F" w:rsidP="0088737C">
      <w:pPr>
        <w:pStyle w:val="ARfintablefootnote"/>
        <w:spacing w:line="240" w:lineRule="auto"/>
        <w:rPr>
          <w:lang w:eastAsia="en-AU"/>
        </w:rPr>
      </w:pPr>
      <w:r>
        <w:rPr>
          <w:lang w:eastAsia="en-AU"/>
        </w:rPr>
        <w:t>Note:</w:t>
      </w:r>
    </w:p>
    <w:p w14:paraId="5CD8F2B7" w14:textId="77777777" w:rsidR="00905F4F" w:rsidRDefault="00905F4F" w:rsidP="0088737C">
      <w:pPr>
        <w:pStyle w:val="ARfintablefootnoteindent"/>
      </w:pPr>
      <w:r>
        <w:t>(i)</w:t>
      </w:r>
      <w:r>
        <w:tab/>
        <w:t>The carrying amounts disclosed here exclude statutory amounts, for example, amounts owing to/from Victorian Government and GST input tax credit recoverable and taxes payable.</w:t>
      </w:r>
    </w:p>
    <w:p w14:paraId="09E442C1" w14:textId="77777777" w:rsidR="00905F4F" w:rsidRPr="002029AF" w:rsidRDefault="00905F4F" w:rsidP="00087B91">
      <w:pPr>
        <w:pStyle w:val="ARfintablefootnoteindent"/>
      </w:pPr>
      <w:r w:rsidRPr="002029AF">
        <w:br w:type="page"/>
      </w:r>
    </w:p>
    <w:p w14:paraId="14E1ABA6" w14:textId="77777777" w:rsidR="00905F4F" w:rsidRPr="002029AF" w:rsidRDefault="00905F4F" w:rsidP="00087B91">
      <w:pPr>
        <w:pStyle w:val="Heading7"/>
      </w:pPr>
      <w:bookmarkStart w:id="562" w:name="_Ref52455366"/>
      <w:bookmarkStart w:id="563" w:name="_Toc85121529"/>
      <w:r w:rsidRPr="002029AF">
        <w:lastRenderedPageBreak/>
        <w:t>Interest rate risk sensitivity analysis</w:t>
      </w:r>
      <w:bookmarkEnd w:id="562"/>
      <w:bookmarkEnd w:id="563"/>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905F4F" w:rsidRPr="002029AF" w14:paraId="00A19D38"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3082C85C" w14:textId="77777777" w:rsidR="00905F4F" w:rsidRPr="002029AF" w:rsidRDefault="00905F4F" w:rsidP="00860E95">
            <w:pPr>
              <w:pStyle w:val="ARfintablecolhead"/>
            </w:pPr>
          </w:p>
        </w:tc>
        <w:tc>
          <w:tcPr>
            <w:tcW w:w="1134" w:type="dxa"/>
            <w:vMerge w:val="restart"/>
            <w:hideMark/>
          </w:tcPr>
          <w:p w14:paraId="244D4F16" w14:textId="77777777" w:rsidR="00905F4F" w:rsidRPr="002029AF" w:rsidRDefault="00905F4F" w:rsidP="00860E95">
            <w:pPr>
              <w:pStyle w:val="ARfintablecolheadright"/>
            </w:pPr>
            <w:r w:rsidRPr="002029AF">
              <w:t>Carrying amount</w:t>
            </w:r>
          </w:p>
          <w:p w14:paraId="44DFB46B" w14:textId="77777777" w:rsidR="00905F4F" w:rsidRPr="002029AF" w:rsidRDefault="00905F4F" w:rsidP="00860E95">
            <w:pPr>
              <w:pStyle w:val="ARfintablecolheadright"/>
            </w:pPr>
            <w:r w:rsidRPr="002029AF">
              <w:t>$M</w:t>
            </w:r>
          </w:p>
        </w:tc>
        <w:tc>
          <w:tcPr>
            <w:tcW w:w="2268" w:type="dxa"/>
            <w:gridSpan w:val="2"/>
            <w:hideMark/>
          </w:tcPr>
          <w:p w14:paraId="551933E7" w14:textId="77777777" w:rsidR="00905F4F" w:rsidRPr="002029AF" w:rsidRDefault="00905F4F" w:rsidP="00860E95">
            <w:pPr>
              <w:pStyle w:val="ARfintablecolheadcentre"/>
            </w:pPr>
            <w:r w:rsidRPr="002029AF">
              <w:t>Interest rate risk</w:t>
            </w:r>
          </w:p>
        </w:tc>
        <w:tc>
          <w:tcPr>
            <w:tcW w:w="2268" w:type="dxa"/>
            <w:gridSpan w:val="2"/>
            <w:hideMark/>
          </w:tcPr>
          <w:p w14:paraId="42E90640" w14:textId="77777777" w:rsidR="00905F4F" w:rsidRPr="002029AF" w:rsidRDefault="00905F4F" w:rsidP="00860E95">
            <w:pPr>
              <w:pStyle w:val="ARfintablecolheadcentre"/>
            </w:pPr>
            <w:r w:rsidRPr="002029AF">
              <w:t>Consumer Price Index (CPI)</w:t>
            </w:r>
          </w:p>
        </w:tc>
      </w:tr>
      <w:tr w:rsidR="00905F4F" w:rsidRPr="002029AF" w14:paraId="4D36FBE8"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53192A42" w14:textId="77777777" w:rsidR="00905F4F" w:rsidRPr="002029AF" w:rsidRDefault="00905F4F" w:rsidP="00860E95">
            <w:pPr>
              <w:pStyle w:val="ARfintablecolhead"/>
            </w:pPr>
          </w:p>
        </w:tc>
        <w:tc>
          <w:tcPr>
            <w:tcW w:w="1134" w:type="dxa"/>
            <w:vMerge/>
            <w:hideMark/>
          </w:tcPr>
          <w:p w14:paraId="077719AC" w14:textId="77777777" w:rsidR="00905F4F" w:rsidRPr="002029AF" w:rsidRDefault="00905F4F" w:rsidP="00860E95">
            <w:pPr>
              <w:pStyle w:val="ARfintablecolheadright"/>
            </w:pPr>
          </w:p>
        </w:tc>
        <w:tc>
          <w:tcPr>
            <w:tcW w:w="1134" w:type="dxa"/>
            <w:hideMark/>
          </w:tcPr>
          <w:p w14:paraId="7F208571" w14:textId="77777777" w:rsidR="00905F4F" w:rsidRPr="002029AF" w:rsidRDefault="00905F4F" w:rsidP="00860E95">
            <w:pPr>
              <w:pStyle w:val="ARfintablecolheadright"/>
            </w:pPr>
            <w:r w:rsidRPr="002029AF">
              <w:t>–0.50%</w:t>
            </w:r>
            <w:r w:rsidRPr="002029AF">
              <w:br/>
              <w:t>Net result</w:t>
            </w:r>
          </w:p>
          <w:p w14:paraId="1DAC3577" w14:textId="77777777" w:rsidR="00905F4F" w:rsidRPr="002029AF" w:rsidRDefault="00905F4F" w:rsidP="00860E95">
            <w:pPr>
              <w:pStyle w:val="ARfintablecolheadright"/>
            </w:pPr>
            <w:r w:rsidRPr="002029AF">
              <w:t>$M</w:t>
            </w:r>
          </w:p>
        </w:tc>
        <w:tc>
          <w:tcPr>
            <w:tcW w:w="1134" w:type="dxa"/>
            <w:hideMark/>
          </w:tcPr>
          <w:p w14:paraId="728BE1FB" w14:textId="77777777" w:rsidR="00905F4F" w:rsidRPr="002029AF" w:rsidRDefault="00905F4F" w:rsidP="00860E95">
            <w:pPr>
              <w:pStyle w:val="ARfintablecolheadright"/>
            </w:pPr>
            <w:r w:rsidRPr="002029AF">
              <w:t>+0.50%</w:t>
            </w:r>
            <w:r w:rsidRPr="002029AF">
              <w:br/>
              <w:t>Net result</w:t>
            </w:r>
          </w:p>
          <w:p w14:paraId="7B694C85" w14:textId="77777777" w:rsidR="00905F4F" w:rsidRPr="002029AF" w:rsidRDefault="00905F4F" w:rsidP="00860E95">
            <w:pPr>
              <w:pStyle w:val="ARfintablecolheadright"/>
            </w:pPr>
            <w:r w:rsidRPr="002029AF">
              <w:t>$M</w:t>
            </w:r>
          </w:p>
        </w:tc>
        <w:tc>
          <w:tcPr>
            <w:tcW w:w="1134" w:type="dxa"/>
            <w:hideMark/>
          </w:tcPr>
          <w:p w14:paraId="11A991B7" w14:textId="77777777" w:rsidR="00905F4F" w:rsidRPr="002029AF" w:rsidRDefault="00905F4F" w:rsidP="00860E95">
            <w:pPr>
              <w:pStyle w:val="ARfintablecolheadright"/>
            </w:pPr>
            <w:r w:rsidRPr="002029AF">
              <w:t>–0.25%</w:t>
            </w:r>
            <w:r w:rsidRPr="002029AF">
              <w:br/>
              <w:t>Net result</w:t>
            </w:r>
          </w:p>
          <w:p w14:paraId="3147D5A6" w14:textId="77777777" w:rsidR="00905F4F" w:rsidRPr="002029AF" w:rsidRDefault="00905F4F" w:rsidP="00860E95">
            <w:pPr>
              <w:pStyle w:val="ARfintablecolheadright"/>
            </w:pPr>
            <w:r w:rsidRPr="002029AF">
              <w:t>$M</w:t>
            </w:r>
          </w:p>
        </w:tc>
        <w:tc>
          <w:tcPr>
            <w:tcW w:w="1134" w:type="dxa"/>
            <w:hideMark/>
          </w:tcPr>
          <w:p w14:paraId="2BDC15AD" w14:textId="77777777" w:rsidR="00905F4F" w:rsidRPr="002029AF" w:rsidRDefault="00905F4F" w:rsidP="00860E95">
            <w:pPr>
              <w:pStyle w:val="ARfintablecolheadright"/>
            </w:pPr>
            <w:r w:rsidRPr="002029AF">
              <w:t>1.50%</w:t>
            </w:r>
            <w:r w:rsidRPr="002029AF">
              <w:br/>
              <w:t>Net result</w:t>
            </w:r>
          </w:p>
          <w:p w14:paraId="3538558E" w14:textId="77777777" w:rsidR="00905F4F" w:rsidRPr="002029AF" w:rsidRDefault="00905F4F" w:rsidP="00860E95">
            <w:pPr>
              <w:pStyle w:val="ARfintablecolheadright"/>
            </w:pPr>
            <w:r w:rsidRPr="002029AF">
              <w:t>$M</w:t>
            </w:r>
          </w:p>
        </w:tc>
      </w:tr>
      <w:tr w:rsidR="00905F4F" w:rsidRPr="002029AF" w14:paraId="0934F0F9" w14:textId="77777777" w:rsidTr="00860E95">
        <w:tc>
          <w:tcPr>
            <w:tcW w:w="9639" w:type="dxa"/>
            <w:gridSpan w:val="6"/>
            <w:tcBorders>
              <w:bottom w:val="single" w:sz="4" w:space="0" w:color="auto"/>
            </w:tcBorders>
            <w:hideMark/>
          </w:tcPr>
          <w:p w14:paraId="516ACC85" w14:textId="77777777" w:rsidR="00905F4F" w:rsidRPr="002029AF" w:rsidRDefault="00905F4F" w:rsidP="0088737C">
            <w:pPr>
              <w:pStyle w:val="ARfintablebodybold"/>
            </w:pPr>
            <w:r w:rsidRPr="001056E9">
              <w:t>2021</w:t>
            </w:r>
          </w:p>
        </w:tc>
      </w:tr>
      <w:tr w:rsidR="00905F4F" w:rsidRPr="002029AF" w14:paraId="47ADF395" w14:textId="77777777" w:rsidTr="00860E95">
        <w:tc>
          <w:tcPr>
            <w:tcW w:w="9639" w:type="dxa"/>
            <w:gridSpan w:val="6"/>
            <w:tcBorders>
              <w:top w:val="single" w:sz="4" w:space="0" w:color="auto"/>
              <w:bottom w:val="single" w:sz="4" w:space="0" w:color="A6A6A6"/>
            </w:tcBorders>
            <w:hideMark/>
          </w:tcPr>
          <w:p w14:paraId="4F0D2E16" w14:textId="77777777" w:rsidR="00905F4F" w:rsidRPr="002029AF" w:rsidRDefault="00905F4F" w:rsidP="0088737C">
            <w:pPr>
              <w:pStyle w:val="ARfintablebodybold"/>
            </w:pPr>
            <w:r w:rsidRPr="001056E9">
              <w:t>Contractual financial assets</w:t>
            </w:r>
          </w:p>
        </w:tc>
      </w:tr>
      <w:tr w:rsidR="00905F4F" w:rsidRPr="002029AF" w14:paraId="6934C03D" w14:textId="77777777" w:rsidTr="00860E95">
        <w:tc>
          <w:tcPr>
            <w:tcW w:w="3969" w:type="dxa"/>
            <w:tcBorders>
              <w:top w:val="single" w:sz="4" w:space="0" w:color="A6A6A6"/>
              <w:bottom w:val="single" w:sz="4" w:space="0" w:color="A6A6A6"/>
            </w:tcBorders>
            <w:hideMark/>
          </w:tcPr>
          <w:p w14:paraId="7766830D" w14:textId="77777777" w:rsidR="00905F4F" w:rsidRPr="002029AF" w:rsidRDefault="00905F4F" w:rsidP="0088737C">
            <w:pPr>
              <w:pStyle w:val="ARfintablebody"/>
            </w:pPr>
            <w:r w:rsidRPr="001056E9">
              <w:t xml:space="preserve">Cash and deposits </w:t>
            </w:r>
            <w:r w:rsidRPr="00BB5ECF">
              <w:rPr>
                <w:rStyle w:val="Superscript"/>
              </w:rPr>
              <w:t>(i)</w:t>
            </w:r>
          </w:p>
        </w:tc>
        <w:tc>
          <w:tcPr>
            <w:tcW w:w="1134" w:type="dxa"/>
            <w:tcBorders>
              <w:top w:val="single" w:sz="4" w:space="0" w:color="A6A6A6"/>
              <w:bottom w:val="single" w:sz="4" w:space="0" w:color="A6A6A6"/>
            </w:tcBorders>
            <w:noWrap/>
            <w:hideMark/>
          </w:tcPr>
          <w:p w14:paraId="32BE8774" w14:textId="77777777" w:rsidR="00905F4F" w:rsidRPr="002029AF" w:rsidRDefault="00905F4F" w:rsidP="0088737C">
            <w:pPr>
              <w:pStyle w:val="ARfintablebodyright"/>
            </w:pPr>
            <w:r w:rsidRPr="001056E9">
              <w:t>913.9</w:t>
            </w:r>
          </w:p>
        </w:tc>
        <w:tc>
          <w:tcPr>
            <w:tcW w:w="1134" w:type="dxa"/>
            <w:tcBorders>
              <w:top w:val="single" w:sz="4" w:space="0" w:color="A6A6A6"/>
              <w:bottom w:val="single" w:sz="4" w:space="0" w:color="A6A6A6"/>
            </w:tcBorders>
            <w:noWrap/>
            <w:hideMark/>
          </w:tcPr>
          <w:p w14:paraId="525F3F30" w14:textId="77777777" w:rsidR="00905F4F" w:rsidRPr="002029AF" w:rsidRDefault="00905F4F" w:rsidP="0088737C">
            <w:pPr>
              <w:pStyle w:val="ARfintablebodyright"/>
            </w:pPr>
            <w:r w:rsidRPr="001056E9">
              <w:t>(3.9)</w:t>
            </w:r>
          </w:p>
        </w:tc>
        <w:tc>
          <w:tcPr>
            <w:tcW w:w="1134" w:type="dxa"/>
            <w:tcBorders>
              <w:top w:val="single" w:sz="4" w:space="0" w:color="A6A6A6"/>
              <w:bottom w:val="single" w:sz="4" w:space="0" w:color="A6A6A6"/>
            </w:tcBorders>
            <w:noWrap/>
            <w:hideMark/>
          </w:tcPr>
          <w:p w14:paraId="2B07EA4F" w14:textId="77777777" w:rsidR="00905F4F" w:rsidRPr="002029AF" w:rsidRDefault="00905F4F" w:rsidP="0088737C">
            <w:pPr>
              <w:pStyle w:val="ARfintablebodyright"/>
            </w:pPr>
            <w:r w:rsidRPr="001056E9">
              <w:t>3.9</w:t>
            </w:r>
          </w:p>
        </w:tc>
        <w:tc>
          <w:tcPr>
            <w:tcW w:w="1134" w:type="dxa"/>
            <w:tcBorders>
              <w:top w:val="single" w:sz="4" w:space="0" w:color="A6A6A6"/>
              <w:bottom w:val="single" w:sz="4" w:space="0" w:color="A6A6A6"/>
            </w:tcBorders>
            <w:noWrap/>
            <w:hideMark/>
          </w:tcPr>
          <w:p w14:paraId="69B49251" w14:textId="77777777" w:rsidR="00905F4F" w:rsidRPr="002029AF" w:rsidRDefault="00905F4F" w:rsidP="0088737C">
            <w:pPr>
              <w:pStyle w:val="ARfintablebodyright"/>
            </w:pPr>
            <w:r w:rsidRPr="001056E9">
              <w:t>–</w:t>
            </w:r>
          </w:p>
        </w:tc>
        <w:tc>
          <w:tcPr>
            <w:tcW w:w="1134" w:type="dxa"/>
            <w:tcBorders>
              <w:top w:val="single" w:sz="4" w:space="0" w:color="A6A6A6"/>
              <w:bottom w:val="single" w:sz="4" w:space="0" w:color="A6A6A6"/>
            </w:tcBorders>
            <w:noWrap/>
            <w:hideMark/>
          </w:tcPr>
          <w:p w14:paraId="4F5E216A" w14:textId="77777777" w:rsidR="00905F4F" w:rsidRPr="002029AF" w:rsidRDefault="00905F4F" w:rsidP="0088737C">
            <w:pPr>
              <w:pStyle w:val="ARfintablebodyright"/>
            </w:pPr>
            <w:r w:rsidRPr="001056E9">
              <w:t>–</w:t>
            </w:r>
          </w:p>
        </w:tc>
      </w:tr>
      <w:tr w:rsidR="00905F4F" w:rsidRPr="002029AF" w14:paraId="2797FDA2" w14:textId="77777777" w:rsidTr="00860E95">
        <w:tc>
          <w:tcPr>
            <w:tcW w:w="3969" w:type="dxa"/>
            <w:tcBorders>
              <w:top w:val="single" w:sz="4" w:space="0" w:color="A6A6A6"/>
              <w:bottom w:val="single" w:sz="4" w:space="0" w:color="A6A6A6"/>
            </w:tcBorders>
            <w:hideMark/>
          </w:tcPr>
          <w:p w14:paraId="27BFD11C" w14:textId="77777777" w:rsidR="00905F4F" w:rsidRPr="002029AF" w:rsidRDefault="00905F4F" w:rsidP="0088737C">
            <w:pPr>
              <w:pStyle w:val="ARfintablebody"/>
            </w:pPr>
            <w:r w:rsidRPr="001056E9">
              <w:t xml:space="preserve">Receivables </w:t>
            </w:r>
            <w:r w:rsidRPr="00BB5ECF">
              <w:rPr>
                <w:rStyle w:val="Superscript"/>
              </w:rPr>
              <w:t>(ii)(iii)</w:t>
            </w:r>
          </w:p>
        </w:tc>
        <w:tc>
          <w:tcPr>
            <w:tcW w:w="1134" w:type="dxa"/>
            <w:tcBorders>
              <w:top w:val="single" w:sz="4" w:space="0" w:color="A6A6A6"/>
              <w:bottom w:val="single" w:sz="4" w:space="0" w:color="A6A6A6"/>
            </w:tcBorders>
            <w:noWrap/>
            <w:hideMark/>
          </w:tcPr>
          <w:p w14:paraId="04C5D6B3" w14:textId="77777777" w:rsidR="00905F4F" w:rsidRPr="002029AF" w:rsidRDefault="00905F4F" w:rsidP="0088737C">
            <w:pPr>
              <w:pStyle w:val="ARfintablebodyright"/>
            </w:pPr>
            <w:r w:rsidRPr="001056E9">
              <w:t>341.9</w:t>
            </w:r>
          </w:p>
        </w:tc>
        <w:tc>
          <w:tcPr>
            <w:tcW w:w="1134" w:type="dxa"/>
            <w:tcBorders>
              <w:top w:val="single" w:sz="4" w:space="0" w:color="A6A6A6"/>
              <w:bottom w:val="single" w:sz="4" w:space="0" w:color="A6A6A6"/>
            </w:tcBorders>
            <w:noWrap/>
            <w:hideMark/>
          </w:tcPr>
          <w:p w14:paraId="34CA34FE" w14:textId="77777777" w:rsidR="00905F4F" w:rsidRPr="002029AF" w:rsidRDefault="00905F4F" w:rsidP="0088737C">
            <w:pPr>
              <w:pStyle w:val="ARfintablebodyright"/>
            </w:pPr>
            <w:r w:rsidRPr="001056E9">
              <w:t>–</w:t>
            </w:r>
          </w:p>
        </w:tc>
        <w:tc>
          <w:tcPr>
            <w:tcW w:w="1134" w:type="dxa"/>
            <w:tcBorders>
              <w:top w:val="single" w:sz="4" w:space="0" w:color="A6A6A6"/>
              <w:bottom w:val="single" w:sz="4" w:space="0" w:color="A6A6A6"/>
            </w:tcBorders>
            <w:noWrap/>
            <w:hideMark/>
          </w:tcPr>
          <w:p w14:paraId="4C5FD54E" w14:textId="77777777" w:rsidR="00905F4F" w:rsidRPr="002029AF" w:rsidRDefault="00905F4F" w:rsidP="0088737C">
            <w:pPr>
              <w:pStyle w:val="ARfintablebodyright"/>
            </w:pPr>
            <w:r w:rsidRPr="001056E9">
              <w:t>–</w:t>
            </w:r>
          </w:p>
        </w:tc>
        <w:tc>
          <w:tcPr>
            <w:tcW w:w="1134" w:type="dxa"/>
            <w:tcBorders>
              <w:top w:val="single" w:sz="4" w:space="0" w:color="A6A6A6"/>
              <w:bottom w:val="single" w:sz="4" w:space="0" w:color="A6A6A6"/>
            </w:tcBorders>
            <w:noWrap/>
            <w:hideMark/>
          </w:tcPr>
          <w:p w14:paraId="1386F3CB" w14:textId="77777777" w:rsidR="00905F4F" w:rsidRPr="002029AF" w:rsidRDefault="00905F4F" w:rsidP="0088737C">
            <w:pPr>
              <w:pStyle w:val="ARfintablebodyright"/>
            </w:pPr>
            <w:r w:rsidRPr="001056E9">
              <w:t>–</w:t>
            </w:r>
          </w:p>
        </w:tc>
        <w:tc>
          <w:tcPr>
            <w:tcW w:w="1134" w:type="dxa"/>
            <w:tcBorders>
              <w:top w:val="single" w:sz="4" w:space="0" w:color="A6A6A6"/>
              <w:bottom w:val="single" w:sz="4" w:space="0" w:color="A6A6A6"/>
            </w:tcBorders>
            <w:noWrap/>
            <w:hideMark/>
          </w:tcPr>
          <w:p w14:paraId="3B438026" w14:textId="77777777" w:rsidR="00905F4F" w:rsidRPr="002029AF" w:rsidRDefault="00905F4F" w:rsidP="0088737C">
            <w:pPr>
              <w:pStyle w:val="ARfintablebodyright"/>
            </w:pPr>
            <w:r w:rsidRPr="001056E9">
              <w:t>–</w:t>
            </w:r>
          </w:p>
        </w:tc>
      </w:tr>
      <w:tr w:rsidR="00905F4F" w:rsidRPr="002029AF" w14:paraId="700DBC51" w14:textId="77777777" w:rsidTr="00860E95">
        <w:tc>
          <w:tcPr>
            <w:tcW w:w="3969" w:type="dxa"/>
            <w:tcBorders>
              <w:top w:val="single" w:sz="4" w:space="0" w:color="A6A6A6"/>
            </w:tcBorders>
            <w:hideMark/>
          </w:tcPr>
          <w:p w14:paraId="0CEA02CD" w14:textId="77777777" w:rsidR="00905F4F" w:rsidRPr="002029AF" w:rsidRDefault="00905F4F" w:rsidP="0088737C">
            <w:pPr>
              <w:pStyle w:val="ARfintablebody"/>
            </w:pPr>
            <w:r w:rsidRPr="001056E9">
              <w:t xml:space="preserve">Loans </w:t>
            </w:r>
            <w:r w:rsidRPr="00BB5ECF">
              <w:rPr>
                <w:rStyle w:val="Superscript"/>
              </w:rPr>
              <w:t>(iii)</w:t>
            </w:r>
          </w:p>
        </w:tc>
        <w:tc>
          <w:tcPr>
            <w:tcW w:w="1134" w:type="dxa"/>
            <w:tcBorders>
              <w:top w:val="single" w:sz="4" w:space="0" w:color="A6A6A6"/>
            </w:tcBorders>
            <w:noWrap/>
            <w:hideMark/>
          </w:tcPr>
          <w:p w14:paraId="087A28E0" w14:textId="77777777" w:rsidR="00905F4F" w:rsidRPr="002029AF" w:rsidRDefault="00905F4F" w:rsidP="0088737C">
            <w:pPr>
              <w:pStyle w:val="ARfintablebodyright"/>
            </w:pPr>
            <w:r w:rsidRPr="001056E9">
              <w:t>118.8</w:t>
            </w:r>
          </w:p>
        </w:tc>
        <w:tc>
          <w:tcPr>
            <w:tcW w:w="1134" w:type="dxa"/>
            <w:tcBorders>
              <w:top w:val="single" w:sz="4" w:space="0" w:color="A6A6A6"/>
            </w:tcBorders>
            <w:noWrap/>
            <w:hideMark/>
          </w:tcPr>
          <w:p w14:paraId="517EC7E8" w14:textId="77777777" w:rsidR="00905F4F" w:rsidRPr="002029AF" w:rsidRDefault="00905F4F" w:rsidP="0088737C">
            <w:pPr>
              <w:pStyle w:val="ARfintablebodyright"/>
            </w:pPr>
            <w:r w:rsidRPr="001056E9">
              <w:t>–</w:t>
            </w:r>
          </w:p>
        </w:tc>
        <w:tc>
          <w:tcPr>
            <w:tcW w:w="1134" w:type="dxa"/>
            <w:tcBorders>
              <w:top w:val="single" w:sz="4" w:space="0" w:color="A6A6A6"/>
            </w:tcBorders>
            <w:noWrap/>
            <w:hideMark/>
          </w:tcPr>
          <w:p w14:paraId="07C7E168" w14:textId="77777777" w:rsidR="00905F4F" w:rsidRPr="002029AF" w:rsidRDefault="00905F4F" w:rsidP="0088737C">
            <w:pPr>
              <w:pStyle w:val="ARfintablebodyright"/>
            </w:pPr>
            <w:r w:rsidRPr="001056E9">
              <w:t>–</w:t>
            </w:r>
          </w:p>
        </w:tc>
        <w:tc>
          <w:tcPr>
            <w:tcW w:w="1134" w:type="dxa"/>
            <w:tcBorders>
              <w:top w:val="single" w:sz="4" w:space="0" w:color="A6A6A6"/>
            </w:tcBorders>
            <w:noWrap/>
            <w:hideMark/>
          </w:tcPr>
          <w:p w14:paraId="1A1F0942" w14:textId="77777777" w:rsidR="00905F4F" w:rsidRPr="002029AF" w:rsidRDefault="00905F4F" w:rsidP="0088737C">
            <w:pPr>
              <w:pStyle w:val="ARfintablebodyright"/>
            </w:pPr>
            <w:r w:rsidRPr="001056E9">
              <w:t>–</w:t>
            </w:r>
          </w:p>
        </w:tc>
        <w:tc>
          <w:tcPr>
            <w:tcW w:w="1134" w:type="dxa"/>
            <w:tcBorders>
              <w:top w:val="single" w:sz="4" w:space="0" w:color="A6A6A6"/>
            </w:tcBorders>
            <w:noWrap/>
            <w:hideMark/>
          </w:tcPr>
          <w:p w14:paraId="33B2DE7A" w14:textId="77777777" w:rsidR="00905F4F" w:rsidRPr="002029AF" w:rsidRDefault="00905F4F" w:rsidP="0088737C">
            <w:pPr>
              <w:pStyle w:val="ARfintablebodyright"/>
            </w:pPr>
            <w:r w:rsidRPr="001056E9">
              <w:t>0.1</w:t>
            </w:r>
          </w:p>
        </w:tc>
      </w:tr>
      <w:tr w:rsidR="00905F4F" w:rsidRPr="002029AF" w14:paraId="1DA99189" w14:textId="77777777" w:rsidTr="00860E95">
        <w:tc>
          <w:tcPr>
            <w:tcW w:w="3969" w:type="dxa"/>
            <w:tcBorders>
              <w:bottom w:val="single" w:sz="4" w:space="0" w:color="auto"/>
            </w:tcBorders>
            <w:hideMark/>
          </w:tcPr>
          <w:p w14:paraId="59FE7300" w14:textId="77777777" w:rsidR="00905F4F" w:rsidRPr="002029AF" w:rsidRDefault="00905F4F" w:rsidP="0088737C">
            <w:pPr>
              <w:pStyle w:val="ARfintablebodybold"/>
            </w:pPr>
            <w:r w:rsidRPr="001056E9">
              <w:t>Total impact</w:t>
            </w:r>
          </w:p>
        </w:tc>
        <w:tc>
          <w:tcPr>
            <w:tcW w:w="1134" w:type="dxa"/>
            <w:tcBorders>
              <w:bottom w:val="single" w:sz="4" w:space="0" w:color="auto"/>
            </w:tcBorders>
            <w:noWrap/>
            <w:hideMark/>
          </w:tcPr>
          <w:p w14:paraId="118E9F58" w14:textId="77777777" w:rsidR="00905F4F" w:rsidRPr="002029AF" w:rsidRDefault="00905F4F" w:rsidP="0088737C">
            <w:pPr>
              <w:pStyle w:val="ARfintablebodyrightbold"/>
            </w:pPr>
            <w:r w:rsidRPr="001056E9">
              <w:t>1,374.6</w:t>
            </w:r>
          </w:p>
        </w:tc>
        <w:tc>
          <w:tcPr>
            <w:tcW w:w="1134" w:type="dxa"/>
            <w:tcBorders>
              <w:bottom w:val="single" w:sz="4" w:space="0" w:color="auto"/>
            </w:tcBorders>
            <w:noWrap/>
            <w:hideMark/>
          </w:tcPr>
          <w:p w14:paraId="2783AC5E" w14:textId="77777777" w:rsidR="00905F4F" w:rsidRPr="002029AF" w:rsidRDefault="00905F4F" w:rsidP="0088737C">
            <w:pPr>
              <w:pStyle w:val="ARfintablebodyrightbold"/>
            </w:pPr>
            <w:r w:rsidRPr="001056E9">
              <w:t>(3.9)</w:t>
            </w:r>
          </w:p>
        </w:tc>
        <w:tc>
          <w:tcPr>
            <w:tcW w:w="1134" w:type="dxa"/>
            <w:tcBorders>
              <w:bottom w:val="single" w:sz="4" w:space="0" w:color="auto"/>
            </w:tcBorders>
            <w:noWrap/>
            <w:hideMark/>
          </w:tcPr>
          <w:p w14:paraId="01784AE0" w14:textId="77777777" w:rsidR="00905F4F" w:rsidRPr="002029AF" w:rsidRDefault="00905F4F" w:rsidP="0088737C">
            <w:pPr>
              <w:pStyle w:val="ARfintablebodyrightbold"/>
            </w:pPr>
            <w:r w:rsidRPr="001056E9">
              <w:t>3.9</w:t>
            </w:r>
          </w:p>
        </w:tc>
        <w:tc>
          <w:tcPr>
            <w:tcW w:w="1134" w:type="dxa"/>
            <w:tcBorders>
              <w:bottom w:val="single" w:sz="4" w:space="0" w:color="auto"/>
            </w:tcBorders>
            <w:noWrap/>
            <w:hideMark/>
          </w:tcPr>
          <w:p w14:paraId="7EDD13BE" w14:textId="77777777" w:rsidR="00905F4F" w:rsidRPr="002029AF" w:rsidRDefault="00905F4F" w:rsidP="0088737C">
            <w:pPr>
              <w:pStyle w:val="ARfintablebodyrightbold"/>
            </w:pPr>
            <w:r w:rsidRPr="001056E9">
              <w:t>–</w:t>
            </w:r>
          </w:p>
        </w:tc>
        <w:tc>
          <w:tcPr>
            <w:tcW w:w="1134" w:type="dxa"/>
            <w:tcBorders>
              <w:bottom w:val="single" w:sz="4" w:space="0" w:color="auto"/>
            </w:tcBorders>
            <w:noWrap/>
            <w:hideMark/>
          </w:tcPr>
          <w:p w14:paraId="024B4BDA" w14:textId="77777777" w:rsidR="00905F4F" w:rsidRPr="002029AF" w:rsidRDefault="00905F4F" w:rsidP="0088737C">
            <w:pPr>
              <w:pStyle w:val="ARfintablebodyrightbold"/>
            </w:pPr>
            <w:r w:rsidRPr="001056E9">
              <w:t>0.1</w:t>
            </w:r>
          </w:p>
        </w:tc>
      </w:tr>
      <w:tr w:rsidR="00905F4F" w:rsidRPr="002029AF" w14:paraId="102E69A4" w14:textId="77777777" w:rsidTr="0088737C">
        <w:tc>
          <w:tcPr>
            <w:tcW w:w="9639" w:type="dxa"/>
            <w:gridSpan w:val="6"/>
            <w:tcBorders>
              <w:top w:val="single" w:sz="4" w:space="0" w:color="auto"/>
              <w:bottom w:val="single" w:sz="4" w:space="0" w:color="A6A6A6"/>
            </w:tcBorders>
            <w:hideMark/>
          </w:tcPr>
          <w:p w14:paraId="0D40F61D" w14:textId="77777777" w:rsidR="00905F4F" w:rsidRPr="002029AF" w:rsidRDefault="00905F4F" w:rsidP="0088737C">
            <w:pPr>
              <w:pStyle w:val="ARfintablebodybold"/>
            </w:pPr>
            <w:r w:rsidRPr="001056E9">
              <w:t>Contractual financial liabilities</w:t>
            </w:r>
          </w:p>
        </w:tc>
      </w:tr>
      <w:tr w:rsidR="00905F4F" w:rsidRPr="002029AF" w14:paraId="05AA4BE9" w14:textId="77777777" w:rsidTr="00860E95">
        <w:tc>
          <w:tcPr>
            <w:tcW w:w="3969" w:type="dxa"/>
            <w:tcBorders>
              <w:top w:val="single" w:sz="4" w:space="0" w:color="A6A6A6"/>
              <w:bottom w:val="single" w:sz="4" w:space="0" w:color="A6A6A6"/>
            </w:tcBorders>
            <w:hideMark/>
          </w:tcPr>
          <w:p w14:paraId="5F976768" w14:textId="77777777" w:rsidR="00905F4F" w:rsidRPr="002029AF" w:rsidRDefault="00905F4F" w:rsidP="0088737C">
            <w:pPr>
              <w:pStyle w:val="ARfintablebody"/>
            </w:pPr>
            <w:r w:rsidRPr="001056E9">
              <w:t xml:space="preserve">Payables </w:t>
            </w:r>
            <w:r w:rsidRPr="00BB5ECF">
              <w:rPr>
                <w:rStyle w:val="Superscript"/>
              </w:rPr>
              <w:t>(iii)</w:t>
            </w:r>
          </w:p>
        </w:tc>
        <w:tc>
          <w:tcPr>
            <w:tcW w:w="1134" w:type="dxa"/>
            <w:tcBorders>
              <w:top w:val="single" w:sz="4" w:space="0" w:color="A6A6A6"/>
              <w:bottom w:val="single" w:sz="4" w:space="0" w:color="A6A6A6"/>
            </w:tcBorders>
            <w:noWrap/>
            <w:hideMark/>
          </w:tcPr>
          <w:p w14:paraId="4E66EEC7" w14:textId="77777777" w:rsidR="00905F4F" w:rsidRPr="002029AF" w:rsidRDefault="00905F4F" w:rsidP="0088737C">
            <w:pPr>
              <w:pStyle w:val="ARfintablebodyright"/>
            </w:pPr>
            <w:r w:rsidRPr="001056E9">
              <w:t>2,130.1</w:t>
            </w:r>
          </w:p>
        </w:tc>
        <w:tc>
          <w:tcPr>
            <w:tcW w:w="1134" w:type="dxa"/>
            <w:tcBorders>
              <w:top w:val="single" w:sz="4" w:space="0" w:color="A6A6A6"/>
              <w:bottom w:val="single" w:sz="4" w:space="0" w:color="A6A6A6"/>
            </w:tcBorders>
            <w:noWrap/>
            <w:hideMark/>
          </w:tcPr>
          <w:p w14:paraId="5DE314A5" w14:textId="77777777" w:rsidR="00905F4F" w:rsidRPr="002029AF" w:rsidRDefault="00905F4F" w:rsidP="0088737C">
            <w:pPr>
              <w:pStyle w:val="ARfintablebodyright"/>
            </w:pPr>
            <w:r w:rsidRPr="001056E9">
              <w:t>–</w:t>
            </w:r>
          </w:p>
        </w:tc>
        <w:tc>
          <w:tcPr>
            <w:tcW w:w="1134" w:type="dxa"/>
            <w:tcBorders>
              <w:top w:val="single" w:sz="4" w:space="0" w:color="A6A6A6"/>
              <w:bottom w:val="single" w:sz="4" w:space="0" w:color="A6A6A6"/>
            </w:tcBorders>
            <w:noWrap/>
            <w:hideMark/>
          </w:tcPr>
          <w:p w14:paraId="6B9BDB4D" w14:textId="77777777" w:rsidR="00905F4F" w:rsidRPr="002029AF" w:rsidRDefault="00905F4F" w:rsidP="0088737C">
            <w:pPr>
              <w:pStyle w:val="ARfintablebodyright"/>
            </w:pPr>
            <w:r w:rsidRPr="001056E9">
              <w:t>–</w:t>
            </w:r>
          </w:p>
        </w:tc>
        <w:tc>
          <w:tcPr>
            <w:tcW w:w="1134" w:type="dxa"/>
            <w:tcBorders>
              <w:top w:val="single" w:sz="4" w:space="0" w:color="A6A6A6"/>
              <w:bottom w:val="single" w:sz="4" w:space="0" w:color="A6A6A6"/>
            </w:tcBorders>
            <w:noWrap/>
            <w:hideMark/>
          </w:tcPr>
          <w:p w14:paraId="5538FF40" w14:textId="77777777" w:rsidR="00905F4F" w:rsidRPr="002029AF" w:rsidRDefault="00905F4F" w:rsidP="0088737C">
            <w:pPr>
              <w:pStyle w:val="ARfintablebodyright"/>
            </w:pPr>
            <w:r w:rsidRPr="001056E9">
              <w:t>–</w:t>
            </w:r>
          </w:p>
        </w:tc>
        <w:tc>
          <w:tcPr>
            <w:tcW w:w="1134" w:type="dxa"/>
            <w:tcBorders>
              <w:top w:val="single" w:sz="4" w:space="0" w:color="A6A6A6"/>
              <w:bottom w:val="single" w:sz="4" w:space="0" w:color="A6A6A6"/>
            </w:tcBorders>
            <w:noWrap/>
            <w:hideMark/>
          </w:tcPr>
          <w:p w14:paraId="06A511D8" w14:textId="77777777" w:rsidR="00905F4F" w:rsidRPr="002029AF" w:rsidRDefault="00905F4F" w:rsidP="0088737C">
            <w:pPr>
              <w:pStyle w:val="ARfintablebodyright"/>
            </w:pPr>
            <w:r w:rsidRPr="001056E9">
              <w:t>–</w:t>
            </w:r>
          </w:p>
        </w:tc>
      </w:tr>
      <w:tr w:rsidR="00905F4F" w:rsidRPr="002029AF" w14:paraId="5C2D8FB1" w14:textId="77777777" w:rsidTr="00860E95">
        <w:tc>
          <w:tcPr>
            <w:tcW w:w="3969" w:type="dxa"/>
            <w:tcBorders>
              <w:top w:val="single" w:sz="4" w:space="0" w:color="A6A6A6"/>
            </w:tcBorders>
            <w:hideMark/>
          </w:tcPr>
          <w:p w14:paraId="712EE536" w14:textId="77777777" w:rsidR="00905F4F" w:rsidRPr="002029AF" w:rsidRDefault="00905F4F" w:rsidP="0088737C">
            <w:pPr>
              <w:pStyle w:val="ARfintablebody"/>
            </w:pPr>
            <w:r w:rsidRPr="001056E9">
              <w:t xml:space="preserve">Borrowings </w:t>
            </w:r>
            <w:r w:rsidRPr="00BB5ECF">
              <w:rPr>
                <w:rStyle w:val="Superscript"/>
              </w:rPr>
              <w:t>(iv)</w:t>
            </w:r>
          </w:p>
        </w:tc>
        <w:tc>
          <w:tcPr>
            <w:tcW w:w="1134" w:type="dxa"/>
            <w:tcBorders>
              <w:top w:val="single" w:sz="4" w:space="0" w:color="A6A6A6"/>
            </w:tcBorders>
            <w:noWrap/>
            <w:hideMark/>
          </w:tcPr>
          <w:p w14:paraId="2F1C31F8" w14:textId="77777777" w:rsidR="00905F4F" w:rsidRPr="002029AF" w:rsidRDefault="00905F4F" w:rsidP="0088737C">
            <w:pPr>
              <w:pStyle w:val="ARfintablebodyright"/>
            </w:pPr>
            <w:r w:rsidRPr="001056E9">
              <w:t>329.4</w:t>
            </w:r>
          </w:p>
        </w:tc>
        <w:tc>
          <w:tcPr>
            <w:tcW w:w="1134" w:type="dxa"/>
            <w:tcBorders>
              <w:top w:val="single" w:sz="4" w:space="0" w:color="A6A6A6"/>
            </w:tcBorders>
            <w:noWrap/>
            <w:hideMark/>
          </w:tcPr>
          <w:p w14:paraId="67B5B98E" w14:textId="77777777" w:rsidR="00905F4F" w:rsidRPr="002029AF" w:rsidRDefault="00905F4F" w:rsidP="0088737C">
            <w:pPr>
              <w:pStyle w:val="ARfintablebodyright"/>
            </w:pPr>
            <w:r w:rsidRPr="001056E9">
              <w:t>–</w:t>
            </w:r>
          </w:p>
        </w:tc>
        <w:tc>
          <w:tcPr>
            <w:tcW w:w="1134" w:type="dxa"/>
            <w:tcBorders>
              <w:top w:val="single" w:sz="4" w:space="0" w:color="A6A6A6"/>
            </w:tcBorders>
            <w:noWrap/>
            <w:hideMark/>
          </w:tcPr>
          <w:p w14:paraId="419C5AD9" w14:textId="77777777" w:rsidR="00905F4F" w:rsidRPr="002029AF" w:rsidRDefault="00905F4F" w:rsidP="0088737C">
            <w:pPr>
              <w:pStyle w:val="ARfintablebodyright"/>
            </w:pPr>
            <w:r w:rsidRPr="001056E9">
              <w:t>–</w:t>
            </w:r>
          </w:p>
        </w:tc>
        <w:tc>
          <w:tcPr>
            <w:tcW w:w="1134" w:type="dxa"/>
            <w:tcBorders>
              <w:top w:val="single" w:sz="4" w:space="0" w:color="A6A6A6"/>
            </w:tcBorders>
            <w:noWrap/>
            <w:hideMark/>
          </w:tcPr>
          <w:p w14:paraId="2655FDA4" w14:textId="77777777" w:rsidR="00905F4F" w:rsidRPr="002029AF" w:rsidRDefault="00905F4F" w:rsidP="0088737C">
            <w:pPr>
              <w:pStyle w:val="ARfintablebodyright"/>
            </w:pPr>
            <w:r w:rsidRPr="001056E9">
              <w:t>–</w:t>
            </w:r>
          </w:p>
        </w:tc>
        <w:tc>
          <w:tcPr>
            <w:tcW w:w="1134" w:type="dxa"/>
            <w:tcBorders>
              <w:top w:val="single" w:sz="4" w:space="0" w:color="A6A6A6"/>
            </w:tcBorders>
            <w:noWrap/>
            <w:hideMark/>
          </w:tcPr>
          <w:p w14:paraId="4BF04901" w14:textId="77777777" w:rsidR="00905F4F" w:rsidRPr="002029AF" w:rsidRDefault="00905F4F" w:rsidP="0088737C">
            <w:pPr>
              <w:pStyle w:val="ARfintablebodyright"/>
            </w:pPr>
            <w:r w:rsidRPr="001056E9">
              <w:t>–</w:t>
            </w:r>
          </w:p>
        </w:tc>
      </w:tr>
      <w:tr w:rsidR="00905F4F" w:rsidRPr="002029AF" w14:paraId="705F77B8" w14:textId="77777777" w:rsidTr="00860E95">
        <w:tc>
          <w:tcPr>
            <w:tcW w:w="3969" w:type="dxa"/>
            <w:hideMark/>
          </w:tcPr>
          <w:p w14:paraId="5AEE5B75" w14:textId="77777777" w:rsidR="00905F4F" w:rsidRPr="002029AF" w:rsidRDefault="00905F4F" w:rsidP="0088737C">
            <w:pPr>
              <w:pStyle w:val="ARfintablebodybold"/>
            </w:pPr>
            <w:r w:rsidRPr="001056E9">
              <w:t>Total impact</w:t>
            </w:r>
          </w:p>
        </w:tc>
        <w:tc>
          <w:tcPr>
            <w:tcW w:w="1134" w:type="dxa"/>
            <w:noWrap/>
            <w:hideMark/>
          </w:tcPr>
          <w:p w14:paraId="05376F66" w14:textId="77777777" w:rsidR="00905F4F" w:rsidRPr="002029AF" w:rsidRDefault="00905F4F" w:rsidP="0088737C">
            <w:pPr>
              <w:pStyle w:val="ARfintablebodyrightbold"/>
            </w:pPr>
            <w:r w:rsidRPr="001056E9">
              <w:t>2,459.5</w:t>
            </w:r>
          </w:p>
        </w:tc>
        <w:tc>
          <w:tcPr>
            <w:tcW w:w="1134" w:type="dxa"/>
            <w:noWrap/>
            <w:hideMark/>
          </w:tcPr>
          <w:p w14:paraId="3AB95201" w14:textId="77777777" w:rsidR="00905F4F" w:rsidRPr="002029AF" w:rsidRDefault="00905F4F" w:rsidP="0088737C">
            <w:pPr>
              <w:pStyle w:val="ARfintablebodyrightbold"/>
            </w:pPr>
            <w:r w:rsidRPr="001056E9">
              <w:t>–</w:t>
            </w:r>
          </w:p>
        </w:tc>
        <w:tc>
          <w:tcPr>
            <w:tcW w:w="1134" w:type="dxa"/>
            <w:noWrap/>
            <w:hideMark/>
          </w:tcPr>
          <w:p w14:paraId="728BC1CF" w14:textId="77777777" w:rsidR="00905F4F" w:rsidRPr="002029AF" w:rsidRDefault="00905F4F" w:rsidP="0088737C">
            <w:pPr>
              <w:pStyle w:val="ARfintablebodyrightbold"/>
            </w:pPr>
            <w:r w:rsidRPr="001056E9">
              <w:t>–</w:t>
            </w:r>
          </w:p>
        </w:tc>
        <w:tc>
          <w:tcPr>
            <w:tcW w:w="1134" w:type="dxa"/>
            <w:noWrap/>
            <w:hideMark/>
          </w:tcPr>
          <w:p w14:paraId="76970D0B" w14:textId="77777777" w:rsidR="00905F4F" w:rsidRPr="002029AF" w:rsidRDefault="00905F4F" w:rsidP="0088737C">
            <w:pPr>
              <w:pStyle w:val="ARfintablebodyrightbold"/>
            </w:pPr>
            <w:r w:rsidRPr="001056E9">
              <w:t>–</w:t>
            </w:r>
          </w:p>
        </w:tc>
        <w:tc>
          <w:tcPr>
            <w:tcW w:w="1134" w:type="dxa"/>
            <w:noWrap/>
            <w:hideMark/>
          </w:tcPr>
          <w:p w14:paraId="1BDC601A" w14:textId="77777777" w:rsidR="00905F4F" w:rsidRPr="002029AF" w:rsidRDefault="00905F4F" w:rsidP="0088737C">
            <w:pPr>
              <w:pStyle w:val="ARfintablebodyrightbold"/>
            </w:pPr>
            <w:r w:rsidRPr="001056E9">
              <w:t>–</w:t>
            </w:r>
          </w:p>
        </w:tc>
      </w:tr>
    </w:tbl>
    <w:p w14:paraId="1980C97A" w14:textId="77777777" w:rsidR="00905F4F" w:rsidRPr="002029AF" w:rsidRDefault="00905F4F" w:rsidP="00087B91">
      <w:pPr>
        <w:pStyle w:val="ARfinbody"/>
      </w:pPr>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905F4F" w:rsidRPr="002029AF" w14:paraId="308603F5"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7CBE1C11" w14:textId="77777777" w:rsidR="00905F4F" w:rsidRPr="002029AF" w:rsidRDefault="00905F4F" w:rsidP="00860E95">
            <w:pPr>
              <w:pStyle w:val="ARfintablecolhead"/>
            </w:pPr>
          </w:p>
        </w:tc>
        <w:tc>
          <w:tcPr>
            <w:tcW w:w="1134" w:type="dxa"/>
            <w:vMerge w:val="restart"/>
            <w:hideMark/>
          </w:tcPr>
          <w:p w14:paraId="2447B4B5" w14:textId="77777777" w:rsidR="00905F4F" w:rsidRPr="002029AF" w:rsidRDefault="00905F4F" w:rsidP="00860E95">
            <w:pPr>
              <w:pStyle w:val="ARfintablecolheadright"/>
            </w:pPr>
            <w:r w:rsidRPr="002029AF">
              <w:t>Carrying amount</w:t>
            </w:r>
          </w:p>
          <w:p w14:paraId="6DEC5965" w14:textId="77777777" w:rsidR="00905F4F" w:rsidRPr="002029AF" w:rsidRDefault="00905F4F" w:rsidP="00860E95">
            <w:pPr>
              <w:pStyle w:val="ARfintablecolheadright"/>
            </w:pPr>
            <w:r w:rsidRPr="002029AF">
              <w:t>$M</w:t>
            </w:r>
          </w:p>
        </w:tc>
        <w:tc>
          <w:tcPr>
            <w:tcW w:w="2268" w:type="dxa"/>
            <w:gridSpan w:val="2"/>
            <w:hideMark/>
          </w:tcPr>
          <w:p w14:paraId="1F2E6923" w14:textId="77777777" w:rsidR="00905F4F" w:rsidRPr="002029AF" w:rsidRDefault="00905F4F" w:rsidP="00860E95">
            <w:pPr>
              <w:pStyle w:val="ARfintablecolheadcentre"/>
            </w:pPr>
            <w:r w:rsidRPr="002029AF">
              <w:t>Interest rate risk</w:t>
            </w:r>
          </w:p>
        </w:tc>
        <w:tc>
          <w:tcPr>
            <w:tcW w:w="2268" w:type="dxa"/>
            <w:gridSpan w:val="2"/>
            <w:hideMark/>
          </w:tcPr>
          <w:p w14:paraId="5284177D" w14:textId="77777777" w:rsidR="00905F4F" w:rsidRPr="002029AF" w:rsidRDefault="00905F4F" w:rsidP="00860E95">
            <w:pPr>
              <w:pStyle w:val="ARfintablecolheadcentre"/>
            </w:pPr>
            <w:r w:rsidRPr="002029AF">
              <w:t>Consumer Price Index (CPI)</w:t>
            </w:r>
          </w:p>
        </w:tc>
      </w:tr>
      <w:tr w:rsidR="00905F4F" w:rsidRPr="002029AF" w14:paraId="0C13E753"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205296E9" w14:textId="77777777" w:rsidR="00905F4F" w:rsidRPr="002029AF" w:rsidRDefault="00905F4F" w:rsidP="00860E95">
            <w:pPr>
              <w:pStyle w:val="ARfintablecolhead"/>
            </w:pPr>
          </w:p>
        </w:tc>
        <w:tc>
          <w:tcPr>
            <w:tcW w:w="1134" w:type="dxa"/>
            <w:vMerge/>
            <w:hideMark/>
          </w:tcPr>
          <w:p w14:paraId="1B74385F" w14:textId="77777777" w:rsidR="00905F4F" w:rsidRPr="002029AF" w:rsidRDefault="00905F4F" w:rsidP="00860E95">
            <w:pPr>
              <w:pStyle w:val="ARfintablecolheadright"/>
            </w:pPr>
          </w:p>
        </w:tc>
        <w:tc>
          <w:tcPr>
            <w:tcW w:w="1134" w:type="dxa"/>
            <w:hideMark/>
          </w:tcPr>
          <w:p w14:paraId="54A3522D" w14:textId="77777777" w:rsidR="00905F4F" w:rsidRPr="002029AF" w:rsidRDefault="00905F4F" w:rsidP="00860E95">
            <w:pPr>
              <w:pStyle w:val="ARfintablecolheadright"/>
            </w:pPr>
            <w:r w:rsidRPr="002029AF">
              <w:t>–0.50%</w:t>
            </w:r>
            <w:r w:rsidRPr="002029AF">
              <w:br/>
              <w:t>Net result</w:t>
            </w:r>
          </w:p>
          <w:p w14:paraId="189474FF" w14:textId="77777777" w:rsidR="00905F4F" w:rsidRPr="002029AF" w:rsidRDefault="00905F4F" w:rsidP="00860E95">
            <w:pPr>
              <w:pStyle w:val="ARfintablecolheadright"/>
            </w:pPr>
            <w:r w:rsidRPr="002029AF">
              <w:t>$M</w:t>
            </w:r>
          </w:p>
        </w:tc>
        <w:tc>
          <w:tcPr>
            <w:tcW w:w="1134" w:type="dxa"/>
            <w:hideMark/>
          </w:tcPr>
          <w:p w14:paraId="12591CA7" w14:textId="77777777" w:rsidR="00905F4F" w:rsidRPr="002029AF" w:rsidRDefault="00905F4F" w:rsidP="00860E95">
            <w:pPr>
              <w:pStyle w:val="ARfintablecolheadright"/>
            </w:pPr>
            <w:r w:rsidRPr="002029AF">
              <w:t>+0.50%</w:t>
            </w:r>
            <w:r w:rsidRPr="002029AF">
              <w:br/>
              <w:t>Net result</w:t>
            </w:r>
          </w:p>
          <w:p w14:paraId="7FACE71D" w14:textId="77777777" w:rsidR="00905F4F" w:rsidRPr="002029AF" w:rsidRDefault="00905F4F" w:rsidP="00860E95">
            <w:pPr>
              <w:pStyle w:val="ARfintablecolheadright"/>
            </w:pPr>
            <w:r w:rsidRPr="002029AF">
              <w:t>$M</w:t>
            </w:r>
          </w:p>
        </w:tc>
        <w:tc>
          <w:tcPr>
            <w:tcW w:w="1134" w:type="dxa"/>
            <w:hideMark/>
          </w:tcPr>
          <w:p w14:paraId="272B496F" w14:textId="77777777" w:rsidR="00905F4F" w:rsidRPr="002029AF" w:rsidRDefault="00905F4F" w:rsidP="00860E95">
            <w:pPr>
              <w:pStyle w:val="ARfintablecolheadright"/>
            </w:pPr>
            <w:r w:rsidRPr="002029AF">
              <w:t>–0.25%</w:t>
            </w:r>
            <w:r w:rsidRPr="002029AF">
              <w:br/>
              <w:t>Net result</w:t>
            </w:r>
          </w:p>
          <w:p w14:paraId="42ACF194" w14:textId="77777777" w:rsidR="00905F4F" w:rsidRPr="002029AF" w:rsidRDefault="00905F4F" w:rsidP="00860E95">
            <w:pPr>
              <w:pStyle w:val="ARfintablecolheadright"/>
            </w:pPr>
            <w:r w:rsidRPr="002029AF">
              <w:t>$M</w:t>
            </w:r>
          </w:p>
        </w:tc>
        <w:tc>
          <w:tcPr>
            <w:tcW w:w="1134" w:type="dxa"/>
            <w:hideMark/>
          </w:tcPr>
          <w:p w14:paraId="7FBC94D3" w14:textId="77777777" w:rsidR="00905F4F" w:rsidRPr="002029AF" w:rsidRDefault="00905F4F" w:rsidP="00860E95">
            <w:pPr>
              <w:pStyle w:val="ARfintablecolheadright"/>
            </w:pPr>
            <w:r w:rsidRPr="002029AF">
              <w:t>1.50%</w:t>
            </w:r>
            <w:r w:rsidRPr="002029AF">
              <w:br/>
              <w:t>Net result</w:t>
            </w:r>
          </w:p>
          <w:p w14:paraId="00A66F99" w14:textId="77777777" w:rsidR="00905F4F" w:rsidRPr="002029AF" w:rsidRDefault="00905F4F" w:rsidP="00860E95">
            <w:pPr>
              <w:pStyle w:val="ARfintablecolheadright"/>
            </w:pPr>
            <w:r w:rsidRPr="002029AF">
              <w:t>$M</w:t>
            </w:r>
          </w:p>
        </w:tc>
      </w:tr>
      <w:tr w:rsidR="00905F4F" w:rsidRPr="002029AF" w14:paraId="341CF9BE" w14:textId="77777777" w:rsidTr="00860E95">
        <w:tc>
          <w:tcPr>
            <w:tcW w:w="9639" w:type="dxa"/>
            <w:gridSpan w:val="6"/>
            <w:tcBorders>
              <w:bottom w:val="single" w:sz="4" w:space="0" w:color="auto"/>
            </w:tcBorders>
            <w:hideMark/>
          </w:tcPr>
          <w:p w14:paraId="729E0B1B" w14:textId="77777777" w:rsidR="00905F4F" w:rsidRPr="002029AF" w:rsidRDefault="00905F4F" w:rsidP="0088737C">
            <w:pPr>
              <w:pStyle w:val="ARfintablebodybold"/>
            </w:pPr>
            <w:r w:rsidRPr="00435A7B">
              <w:t>2020</w:t>
            </w:r>
          </w:p>
        </w:tc>
      </w:tr>
      <w:tr w:rsidR="00905F4F" w:rsidRPr="002029AF" w14:paraId="2D9E613D" w14:textId="77777777" w:rsidTr="00860E95">
        <w:tc>
          <w:tcPr>
            <w:tcW w:w="9639" w:type="dxa"/>
            <w:gridSpan w:val="6"/>
            <w:tcBorders>
              <w:top w:val="single" w:sz="4" w:space="0" w:color="auto"/>
              <w:bottom w:val="single" w:sz="4" w:space="0" w:color="A6A6A6"/>
            </w:tcBorders>
            <w:hideMark/>
          </w:tcPr>
          <w:p w14:paraId="56A5B1AF" w14:textId="77777777" w:rsidR="00905F4F" w:rsidRPr="002029AF" w:rsidRDefault="00905F4F" w:rsidP="0088737C">
            <w:pPr>
              <w:pStyle w:val="ARfintablebodybold"/>
            </w:pPr>
            <w:r w:rsidRPr="00435A7B">
              <w:t>Contractual financial assets</w:t>
            </w:r>
          </w:p>
        </w:tc>
      </w:tr>
      <w:tr w:rsidR="00905F4F" w:rsidRPr="002029AF" w14:paraId="605B3A41" w14:textId="77777777" w:rsidTr="00860E95">
        <w:tc>
          <w:tcPr>
            <w:tcW w:w="3969" w:type="dxa"/>
            <w:tcBorders>
              <w:top w:val="single" w:sz="4" w:space="0" w:color="A6A6A6"/>
              <w:bottom w:val="single" w:sz="4" w:space="0" w:color="A6A6A6"/>
            </w:tcBorders>
            <w:hideMark/>
          </w:tcPr>
          <w:p w14:paraId="300532C2" w14:textId="77777777" w:rsidR="00905F4F" w:rsidRPr="002029AF" w:rsidRDefault="00905F4F" w:rsidP="0088737C">
            <w:pPr>
              <w:pStyle w:val="ARfintablebody"/>
            </w:pPr>
            <w:r w:rsidRPr="00435A7B">
              <w:t xml:space="preserve">Cash and deposits </w:t>
            </w:r>
            <w:r w:rsidRPr="00BB5ECF">
              <w:rPr>
                <w:rStyle w:val="Superscript"/>
              </w:rPr>
              <w:t>(i)</w:t>
            </w:r>
          </w:p>
        </w:tc>
        <w:tc>
          <w:tcPr>
            <w:tcW w:w="1134" w:type="dxa"/>
            <w:tcBorders>
              <w:top w:val="single" w:sz="4" w:space="0" w:color="A6A6A6"/>
              <w:bottom w:val="single" w:sz="4" w:space="0" w:color="A6A6A6"/>
            </w:tcBorders>
            <w:noWrap/>
            <w:hideMark/>
          </w:tcPr>
          <w:p w14:paraId="52790EE6" w14:textId="77777777" w:rsidR="00905F4F" w:rsidRPr="002029AF" w:rsidRDefault="00905F4F" w:rsidP="0088737C">
            <w:pPr>
              <w:pStyle w:val="ARfintablebodyright"/>
            </w:pPr>
            <w:r w:rsidRPr="00435A7B">
              <w:t>597.7</w:t>
            </w:r>
          </w:p>
        </w:tc>
        <w:tc>
          <w:tcPr>
            <w:tcW w:w="1134" w:type="dxa"/>
            <w:tcBorders>
              <w:top w:val="single" w:sz="4" w:space="0" w:color="A6A6A6"/>
              <w:bottom w:val="single" w:sz="4" w:space="0" w:color="A6A6A6"/>
            </w:tcBorders>
            <w:noWrap/>
            <w:hideMark/>
          </w:tcPr>
          <w:p w14:paraId="093D5FE8" w14:textId="77777777" w:rsidR="00905F4F" w:rsidRPr="002029AF" w:rsidRDefault="00905F4F" w:rsidP="0088737C">
            <w:pPr>
              <w:pStyle w:val="ARfintablebodyright"/>
            </w:pPr>
            <w:r w:rsidRPr="00435A7B">
              <w:t>(2.4)</w:t>
            </w:r>
          </w:p>
        </w:tc>
        <w:tc>
          <w:tcPr>
            <w:tcW w:w="1134" w:type="dxa"/>
            <w:tcBorders>
              <w:top w:val="single" w:sz="4" w:space="0" w:color="A6A6A6"/>
              <w:bottom w:val="single" w:sz="4" w:space="0" w:color="A6A6A6"/>
            </w:tcBorders>
            <w:noWrap/>
            <w:hideMark/>
          </w:tcPr>
          <w:p w14:paraId="1294EC4D" w14:textId="77777777" w:rsidR="00905F4F" w:rsidRPr="002029AF" w:rsidRDefault="00905F4F" w:rsidP="0088737C">
            <w:pPr>
              <w:pStyle w:val="ARfintablebodyright"/>
            </w:pPr>
            <w:r w:rsidRPr="00435A7B">
              <w:t>2.4</w:t>
            </w:r>
          </w:p>
        </w:tc>
        <w:tc>
          <w:tcPr>
            <w:tcW w:w="1134" w:type="dxa"/>
            <w:tcBorders>
              <w:top w:val="single" w:sz="4" w:space="0" w:color="A6A6A6"/>
              <w:bottom w:val="single" w:sz="4" w:space="0" w:color="A6A6A6"/>
            </w:tcBorders>
            <w:noWrap/>
            <w:hideMark/>
          </w:tcPr>
          <w:p w14:paraId="7639EF1B" w14:textId="77777777" w:rsidR="00905F4F" w:rsidRPr="002029AF" w:rsidRDefault="00905F4F" w:rsidP="0088737C">
            <w:pPr>
              <w:pStyle w:val="ARfintablebodyright"/>
            </w:pPr>
            <w:r w:rsidRPr="00435A7B">
              <w:t>–</w:t>
            </w:r>
          </w:p>
        </w:tc>
        <w:tc>
          <w:tcPr>
            <w:tcW w:w="1134" w:type="dxa"/>
            <w:tcBorders>
              <w:top w:val="single" w:sz="4" w:space="0" w:color="A6A6A6"/>
              <w:bottom w:val="single" w:sz="4" w:space="0" w:color="A6A6A6"/>
            </w:tcBorders>
            <w:noWrap/>
            <w:hideMark/>
          </w:tcPr>
          <w:p w14:paraId="2796D44C" w14:textId="77777777" w:rsidR="00905F4F" w:rsidRPr="002029AF" w:rsidRDefault="00905F4F" w:rsidP="0088737C">
            <w:pPr>
              <w:pStyle w:val="ARfintablebodyright"/>
            </w:pPr>
            <w:r w:rsidRPr="00435A7B">
              <w:t>–</w:t>
            </w:r>
          </w:p>
        </w:tc>
      </w:tr>
      <w:tr w:rsidR="00905F4F" w:rsidRPr="002029AF" w14:paraId="693E3038" w14:textId="77777777" w:rsidTr="00860E95">
        <w:tc>
          <w:tcPr>
            <w:tcW w:w="3969" w:type="dxa"/>
            <w:tcBorders>
              <w:top w:val="single" w:sz="4" w:space="0" w:color="A6A6A6"/>
              <w:bottom w:val="single" w:sz="4" w:space="0" w:color="A6A6A6"/>
            </w:tcBorders>
            <w:hideMark/>
          </w:tcPr>
          <w:p w14:paraId="26D6B6DE" w14:textId="77777777" w:rsidR="00905F4F" w:rsidRPr="002029AF" w:rsidRDefault="00905F4F" w:rsidP="0088737C">
            <w:pPr>
              <w:pStyle w:val="ARfintablebody"/>
            </w:pPr>
            <w:r w:rsidRPr="00435A7B">
              <w:t xml:space="preserve">Receivables </w:t>
            </w:r>
            <w:r w:rsidRPr="00BB5ECF">
              <w:rPr>
                <w:rStyle w:val="Superscript"/>
              </w:rPr>
              <w:t>(ii)(iii)</w:t>
            </w:r>
          </w:p>
        </w:tc>
        <w:tc>
          <w:tcPr>
            <w:tcW w:w="1134" w:type="dxa"/>
            <w:tcBorders>
              <w:top w:val="single" w:sz="4" w:space="0" w:color="A6A6A6"/>
              <w:bottom w:val="single" w:sz="4" w:space="0" w:color="A6A6A6"/>
            </w:tcBorders>
            <w:noWrap/>
            <w:hideMark/>
          </w:tcPr>
          <w:p w14:paraId="163221AA" w14:textId="77777777" w:rsidR="00905F4F" w:rsidRPr="002029AF" w:rsidRDefault="00905F4F" w:rsidP="0088737C">
            <w:pPr>
              <w:pStyle w:val="ARfintablebodyright"/>
            </w:pPr>
            <w:r w:rsidRPr="00435A7B">
              <w:t>487.7</w:t>
            </w:r>
          </w:p>
        </w:tc>
        <w:tc>
          <w:tcPr>
            <w:tcW w:w="1134" w:type="dxa"/>
            <w:tcBorders>
              <w:top w:val="single" w:sz="4" w:space="0" w:color="A6A6A6"/>
              <w:bottom w:val="single" w:sz="4" w:space="0" w:color="A6A6A6"/>
            </w:tcBorders>
            <w:noWrap/>
            <w:hideMark/>
          </w:tcPr>
          <w:p w14:paraId="1C424762" w14:textId="77777777" w:rsidR="00905F4F" w:rsidRPr="002029AF" w:rsidRDefault="00905F4F" w:rsidP="0088737C">
            <w:pPr>
              <w:pStyle w:val="ARfintablebodyright"/>
            </w:pPr>
            <w:r w:rsidRPr="00435A7B">
              <w:t>–</w:t>
            </w:r>
          </w:p>
        </w:tc>
        <w:tc>
          <w:tcPr>
            <w:tcW w:w="1134" w:type="dxa"/>
            <w:tcBorders>
              <w:top w:val="single" w:sz="4" w:space="0" w:color="A6A6A6"/>
              <w:bottom w:val="single" w:sz="4" w:space="0" w:color="A6A6A6"/>
            </w:tcBorders>
            <w:noWrap/>
            <w:hideMark/>
          </w:tcPr>
          <w:p w14:paraId="35B93F29" w14:textId="77777777" w:rsidR="00905F4F" w:rsidRPr="002029AF" w:rsidRDefault="00905F4F" w:rsidP="0088737C">
            <w:pPr>
              <w:pStyle w:val="ARfintablebodyright"/>
            </w:pPr>
            <w:r w:rsidRPr="00435A7B">
              <w:t>–</w:t>
            </w:r>
          </w:p>
        </w:tc>
        <w:tc>
          <w:tcPr>
            <w:tcW w:w="1134" w:type="dxa"/>
            <w:tcBorders>
              <w:top w:val="single" w:sz="4" w:space="0" w:color="A6A6A6"/>
              <w:bottom w:val="single" w:sz="4" w:space="0" w:color="A6A6A6"/>
            </w:tcBorders>
            <w:noWrap/>
            <w:hideMark/>
          </w:tcPr>
          <w:p w14:paraId="1EB8E974" w14:textId="77777777" w:rsidR="00905F4F" w:rsidRPr="002029AF" w:rsidRDefault="00905F4F" w:rsidP="0088737C">
            <w:pPr>
              <w:pStyle w:val="ARfintablebodyright"/>
            </w:pPr>
            <w:r w:rsidRPr="00435A7B">
              <w:t>–</w:t>
            </w:r>
          </w:p>
        </w:tc>
        <w:tc>
          <w:tcPr>
            <w:tcW w:w="1134" w:type="dxa"/>
            <w:tcBorders>
              <w:top w:val="single" w:sz="4" w:space="0" w:color="A6A6A6"/>
              <w:bottom w:val="single" w:sz="4" w:space="0" w:color="A6A6A6"/>
            </w:tcBorders>
            <w:noWrap/>
            <w:hideMark/>
          </w:tcPr>
          <w:p w14:paraId="36E0CDA6" w14:textId="77777777" w:rsidR="00905F4F" w:rsidRPr="002029AF" w:rsidRDefault="00905F4F" w:rsidP="0088737C">
            <w:pPr>
              <w:pStyle w:val="ARfintablebodyright"/>
            </w:pPr>
            <w:r w:rsidRPr="00435A7B">
              <w:t>–</w:t>
            </w:r>
          </w:p>
        </w:tc>
      </w:tr>
      <w:tr w:rsidR="00905F4F" w:rsidRPr="002029AF" w14:paraId="413BC2A5" w14:textId="77777777" w:rsidTr="00860E95">
        <w:tc>
          <w:tcPr>
            <w:tcW w:w="3969" w:type="dxa"/>
            <w:tcBorders>
              <w:top w:val="single" w:sz="4" w:space="0" w:color="A6A6A6"/>
            </w:tcBorders>
            <w:hideMark/>
          </w:tcPr>
          <w:p w14:paraId="11CCC929" w14:textId="77777777" w:rsidR="00905F4F" w:rsidRPr="002029AF" w:rsidRDefault="00905F4F" w:rsidP="0088737C">
            <w:pPr>
              <w:pStyle w:val="ARfintablebody"/>
            </w:pPr>
            <w:r w:rsidRPr="00435A7B">
              <w:t xml:space="preserve">Loans </w:t>
            </w:r>
            <w:r w:rsidRPr="00BB5ECF">
              <w:rPr>
                <w:rStyle w:val="Superscript"/>
              </w:rPr>
              <w:t>(iii)</w:t>
            </w:r>
          </w:p>
        </w:tc>
        <w:tc>
          <w:tcPr>
            <w:tcW w:w="1134" w:type="dxa"/>
            <w:tcBorders>
              <w:top w:val="single" w:sz="4" w:space="0" w:color="A6A6A6"/>
            </w:tcBorders>
            <w:noWrap/>
            <w:hideMark/>
          </w:tcPr>
          <w:p w14:paraId="784DE430" w14:textId="77777777" w:rsidR="00905F4F" w:rsidRPr="002029AF" w:rsidRDefault="00905F4F" w:rsidP="0088737C">
            <w:pPr>
              <w:pStyle w:val="ARfintablebodyright"/>
            </w:pPr>
            <w:r w:rsidRPr="00435A7B">
              <w:t>389.5</w:t>
            </w:r>
          </w:p>
        </w:tc>
        <w:tc>
          <w:tcPr>
            <w:tcW w:w="1134" w:type="dxa"/>
            <w:tcBorders>
              <w:top w:val="single" w:sz="4" w:space="0" w:color="A6A6A6"/>
            </w:tcBorders>
            <w:noWrap/>
            <w:hideMark/>
          </w:tcPr>
          <w:p w14:paraId="5F37EB6A" w14:textId="77777777" w:rsidR="00905F4F" w:rsidRPr="002029AF" w:rsidRDefault="00905F4F" w:rsidP="0088737C">
            <w:pPr>
              <w:pStyle w:val="ARfintablebodyright"/>
            </w:pPr>
            <w:r w:rsidRPr="00435A7B">
              <w:t>(0.1)</w:t>
            </w:r>
          </w:p>
        </w:tc>
        <w:tc>
          <w:tcPr>
            <w:tcW w:w="1134" w:type="dxa"/>
            <w:tcBorders>
              <w:top w:val="single" w:sz="4" w:space="0" w:color="A6A6A6"/>
            </w:tcBorders>
            <w:noWrap/>
            <w:hideMark/>
          </w:tcPr>
          <w:p w14:paraId="7F4F2396" w14:textId="77777777" w:rsidR="00905F4F" w:rsidRPr="002029AF" w:rsidRDefault="00905F4F" w:rsidP="0088737C">
            <w:pPr>
              <w:pStyle w:val="ARfintablebodyright"/>
            </w:pPr>
            <w:r w:rsidRPr="00435A7B">
              <w:t>0.1</w:t>
            </w:r>
          </w:p>
        </w:tc>
        <w:tc>
          <w:tcPr>
            <w:tcW w:w="1134" w:type="dxa"/>
            <w:tcBorders>
              <w:top w:val="single" w:sz="4" w:space="0" w:color="A6A6A6"/>
            </w:tcBorders>
            <w:noWrap/>
            <w:hideMark/>
          </w:tcPr>
          <w:p w14:paraId="1A1528C8" w14:textId="77777777" w:rsidR="00905F4F" w:rsidRPr="002029AF" w:rsidRDefault="00905F4F" w:rsidP="0088737C">
            <w:pPr>
              <w:pStyle w:val="ARfintablebodyright"/>
            </w:pPr>
            <w:r w:rsidRPr="00435A7B">
              <w:t>–</w:t>
            </w:r>
          </w:p>
        </w:tc>
        <w:tc>
          <w:tcPr>
            <w:tcW w:w="1134" w:type="dxa"/>
            <w:tcBorders>
              <w:top w:val="single" w:sz="4" w:space="0" w:color="A6A6A6"/>
            </w:tcBorders>
            <w:noWrap/>
            <w:hideMark/>
          </w:tcPr>
          <w:p w14:paraId="38CA3ABA" w14:textId="77777777" w:rsidR="00905F4F" w:rsidRPr="002029AF" w:rsidRDefault="00905F4F" w:rsidP="0088737C">
            <w:pPr>
              <w:pStyle w:val="ARfintablebodyright"/>
            </w:pPr>
            <w:r w:rsidRPr="00435A7B">
              <w:t>0.2</w:t>
            </w:r>
          </w:p>
        </w:tc>
      </w:tr>
      <w:tr w:rsidR="00905F4F" w:rsidRPr="002029AF" w14:paraId="5EF33C04" w14:textId="77777777" w:rsidTr="00860E95">
        <w:tc>
          <w:tcPr>
            <w:tcW w:w="3969" w:type="dxa"/>
            <w:tcBorders>
              <w:bottom w:val="single" w:sz="4" w:space="0" w:color="auto"/>
            </w:tcBorders>
            <w:hideMark/>
          </w:tcPr>
          <w:p w14:paraId="2CA6FBF3" w14:textId="77777777" w:rsidR="00905F4F" w:rsidRPr="002029AF" w:rsidRDefault="00905F4F" w:rsidP="0088737C">
            <w:pPr>
              <w:pStyle w:val="ARfintablebodybold"/>
            </w:pPr>
            <w:r w:rsidRPr="00435A7B">
              <w:t>Total impact</w:t>
            </w:r>
          </w:p>
        </w:tc>
        <w:tc>
          <w:tcPr>
            <w:tcW w:w="1134" w:type="dxa"/>
            <w:tcBorders>
              <w:bottom w:val="single" w:sz="4" w:space="0" w:color="auto"/>
            </w:tcBorders>
            <w:noWrap/>
            <w:hideMark/>
          </w:tcPr>
          <w:p w14:paraId="1D1C621C" w14:textId="77777777" w:rsidR="00905F4F" w:rsidRPr="002029AF" w:rsidRDefault="00905F4F" w:rsidP="0088737C">
            <w:pPr>
              <w:pStyle w:val="ARfintablebodyrightbold"/>
            </w:pPr>
            <w:r w:rsidRPr="00435A7B">
              <w:t>1,474.9</w:t>
            </w:r>
          </w:p>
        </w:tc>
        <w:tc>
          <w:tcPr>
            <w:tcW w:w="1134" w:type="dxa"/>
            <w:tcBorders>
              <w:bottom w:val="single" w:sz="4" w:space="0" w:color="auto"/>
            </w:tcBorders>
            <w:noWrap/>
            <w:hideMark/>
          </w:tcPr>
          <w:p w14:paraId="64EC94ED" w14:textId="77777777" w:rsidR="00905F4F" w:rsidRPr="002029AF" w:rsidRDefault="00905F4F" w:rsidP="0088737C">
            <w:pPr>
              <w:pStyle w:val="ARfintablebodyrightbold"/>
            </w:pPr>
            <w:r w:rsidRPr="00435A7B">
              <w:t>(2.5)</w:t>
            </w:r>
          </w:p>
        </w:tc>
        <w:tc>
          <w:tcPr>
            <w:tcW w:w="1134" w:type="dxa"/>
            <w:tcBorders>
              <w:bottom w:val="single" w:sz="4" w:space="0" w:color="auto"/>
            </w:tcBorders>
            <w:noWrap/>
            <w:hideMark/>
          </w:tcPr>
          <w:p w14:paraId="631A303F" w14:textId="77777777" w:rsidR="00905F4F" w:rsidRPr="002029AF" w:rsidRDefault="00905F4F" w:rsidP="0088737C">
            <w:pPr>
              <w:pStyle w:val="ARfintablebodyrightbold"/>
            </w:pPr>
            <w:r w:rsidRPr="00435A7B">
              <w:t>2.5</w:t>
            </w:r>
          </w:p>
        </w:tc>
        <w:tc>
          <w:tcPr>
            <w:tcW w:w="1134" w:type="dxa"/>
            <w:tcBorders>
              <w:bottom w:val="single" w:sz="4" w:space="0" w:color="auto"/>
            </w:tcBorders>
            <w:noWrap/>
            <w:hideMark/>
          </w:tcPr>
          <w:p w14:paraId="7EB9CD28" w14:textId="77777777" w:rsidR="00905F4F" w:rsidRPr="002029AF" w:rsidRDefault="00905F4F" w:rsidP="0088737C">
            <w:pPr>
              <w:pStyle w:val="ARfintablebodyrightbold"/>
            </w:pPr>
            <w:r w:rsidRPr="00435A7B">
              <w:t>–</w:t>
            </w:r>
          </w:p>
        </w:tc>
        <w:tc>
          <w:tcPr>
            <w:tcW w:w="1134" w:type="dxa"/>
            <w:tcBorders>
              <w:bottom w:val="single" w:sz="4" w:space="0" w:color="auto"/>
            </w:tcBorders>
            <w:noWrap/>
            <w:hideMark/>
          </w:tcPr>
          <w:p w14:paraId="3900636E" w14:textId="77777777" w:rsidR="00905F4F" w:rsidRPr="002029AF" w:rsidRDefault="00905F4F" w:rsidP="0088737C">
            <w:pPr>
              <w:pStyle w:val="ARfintablebodyrightbold"/>
            </w:pPr>
            <w:r w:rsidRPr="00435A7B">
              <w:t>0.2</w:t>
            </w:r>
          </w:p>
        </w:tc>
      </w:tr>
      <w:tr w:rsidR="00905F4F" w:rsidRPr="002029AF" w14:paraId="52E58B52" w14:textId="77777777" w:rsidTr="0088737C">
        <w:tc>
          <w:tcPr>
            <w:tcW w:w="9639" w:type="dxa"/>
            <w:gridSpan w:val="6"/>
            <w:tcBorders>
              <w:top w:val="single" w:sz="4" w:space="0" w:color="auto"/>
              <w:bottom w:val="single" w:sz="4" w:space="0" w:color="A6A6A6"/>
            </w:tcBorders>
            <w:hideMark/>
          </w:tcPr>
          <w:p w14:paraId="3452431D" w14:textId="77777777" w:rsidR="00905F4F" w:rsidRPr="002029AF" w:rsidRDefault="00905F4F" w:rsidP="0088737C">
            <w:pPr>
              <w:pStyle w:val="ARfintablebodybold"/>
            </w:pPr>
            <w:r w:rsidRPr="00435A7B">
              <w:t>Contractual financial liabilities</w:t>
            </w:r>
          </w:p>
        </w:tc>
      </w:tr>
      <w:tr w:rsidR="00905F4F" w:rsidRPr="002029AF" w14:paraId="325942B0" w14:textId="77777777" w:rsidTr="00860E95">
        <w:tc>
          <w:tcPr>
            <w:tcW w:w="3969" w:type="dxa"/>
            <w:tcBorders>
              <w:top w:val="single" w:sz="4" w:space="0" w:color="A6A6A6"/>
              <w:bottom w:val="single" w:sz="4" w:space="0" w:color="A6A6A6"/>
            </w:tcBorders>
            <w:hideMark/>
          </w:tcPr>
          <w:p w14:paraId="4B1EB62F" w14:textId="77777777" w:rsidR="00905F4F" w:rsidRPr="002029AF" w:rsidRDefault="00905F4F" w:rsidP="0088737C">
            <w:pPr>
              <w:pStyle w:val="ARfintablebody"/>
            </w:pPr>
            <w:r w:rsidRPr="00435A7B">
              <w:t xml:space="preserve">Payables </w:t>
            </w:r>
            <w:r w:rsidRPr="00BB5ECF">
              <w:rPr>
                <w:rStyle w:val="Superscript"/>
              </w:rPr>
              <w:t>(iii)</w:t>
            </w:r>
          </w:p>
        </w:tc>
        <w:tc>
          <w:tcPr>
            <w:tcW w:w="1134" w:type="dxa"/>
            <w:tcBorders>
              <w:top w:val="single" w:sz="4" w:space="0" w:color="A6A6A6"/>
              <w:bottom w:val="single" w:sz="4" w:space="0" w:color="A6A6A6"/>
            </w:tcBorders>
            <w:noWrap/>
            <w:hideMark/>
          </w:tcPr>
          <w:p w14:paraId="74400A67" w14:textId="77777777" w:rsidR="00905F4F" w:rsidRPr="002029AF" w:rsidRDefault="00905F4F" w:rsidP="0088737C">
            <w:pPr>
              <w:pStyle w:val="ARfintablebodyright"/>
            </w:pPr>
            <w:r w:rsidRPr="00435A7B">
              <w:t>1,847.0</w:t>
            </w:r>
          </w:p>
        </w:tc>
        <w:tc>
          <w:tcPr>
            <w:tcW w:w="1134" w:type="dxa"/>
            <w:tcBorders>
              <w:top w:val="single" w:sz="4" w:space="0" w:color="A6A6A6"/>
              <w:bottom w:val="single" w:sz="4" w:space="0" w:color="A6A6A6"/>
            </w:tcBorders>
            <w:noWrap/>
            <w:hideMark/>
          </w:tcPr>
          <w:p w14:paraId="57DC0FBF" w14:textId="77777777" w:rsidR="00905F4F" w:rsidRPr="002029AF" w:rsidRDefault="00905F4F" w:rsidP="0088737C">
            <w:pPr>
              <w:pStyle w:val="ARfintablebodyright"/>
            </w:pPr>
            <w:r w:rsidRPr="00435A7B">
              <w:t>–</w:t>
            </w:r>
          </w:p>
        </w:tc>
        <w:tc>
          <w:tcPr>
            <w:tcW w:w="1134" w:type="dxa"/>
            <w:tcBorders>
              <w:top w:val="single" w:sz="4" w:space="0" w:color="A6A6A6"/>
              <w:bottom w:val="single" w:sz="4" w:space="0" w:color="A6A6A6"/>
            </w:tcBorders>
            <w:noWrap/>
            <w:hideMark/>
          </w:tcPr>
          <w:p w14:paraId="3054F5D1" w14:textId="77777777" w:rsidR="00905F4F" w:rsidRPr="002029AF" w:rsidRDefault="00905F4F" w:rsidP="0088737C">
            <w:pPr>
              <w:pStyle w:val="ARfintablebodyright"/>
            </w:pPr>
            <w:r w:rsidRPr="00435A7B">
              <w:t>–</w:t>
            </w:r>
          </w:p>
        </w:tc>
        <w:tc>
          <w:tcPr>
            <w:tcW w:w="1134" w:type="dxa"/>
            <w:tcBorders>
              <w:top w:val="single" w:sz="4" w:space="0" w:color="A6A6A6"/>
              <w:bottom w:val="single" w:sz="4" w:space="0" w:color="A6A6A6"/>
            </w:tcBorders>
            <w:noWrap/>
            <w:hideMark/>
          </w:tcPr>
          <w:p w14:paraId="46672E30" w14:textId="77777777" w:rsidR="00905F4F" w:rsidRPr="002029AF" w:rsidRDefault="00905F4F" w:rsidP="0088737C">
            <w:pPr>
              <w:pStyle w:val="ARfintablebodyright"/>
            </w:pPr>
            <w:r w:rsidRPr="00435A7B">
              <w:t>–</w:t>
            </w:r>
          </w:p>
        </w:tc>
        <w:tc>
          <w:tcPr>
            <w:tcW w:w="1134" w:type="dxa"/>
            <w:tcBorders>
              <w:top w:val="single" w:sz="4" w:space="0" w:color="A6A6A6"/>
              <w:bottom w:val="single" w:sz="4" w:space="0" w:color="A6A6A6"/>
            </w:tcBorders>
            <w:noWrap/>
            <w:hideMark/>
          </w:tcPr>
          <w:p w14:paraId="7F63CA6A" w14:textId="77777777" w:rsidR="00905F4F" w:rsidRPr="002029AF" w:rsidRDefault="00905F4F" w:rsidP="0088737C">
            <w:pPr>
              <w:pStyle w:val="ARfintablebodyright"/>
            </w:pPr>
            <w:r w:rsidRPr="00435A7B">
              <w:t>–</w:t>
            </w:r>
          </w:p>
        </w:tc>
      </w:tr>
      <w:tr w:rsidR="00905F4F" w:rsidRPr="002029AF" w14:paraId="211C0D9E" w14:textId="77777777" w:rsidTr="00860E95">
        <w:tc>
          <w:tcPr>
            <w:tcW w:w="3969" w:type="dxa"/>
            <w:tcBorders>
              <w:top w:val="single" w:sz="4" w:space="0" w:color="A6A6A6"/>
            </w:tcBorders>
            <w:hideMark/>
          </w:tcPr>
          <w:p w14:paraId="25602F48" w14:textId="77777777" w:rsidR="00905F4F" w:rsidRPr="002029AF" w:rsidRDefault="00905F4F" w:rsidP="0088737C">
            <w:pPr>
              <w:pStyle w:val="ARfintablebody"/>
            </w:pPr>
            <w:r w:rsidRPr="00435A7B">
              <w:t xml:space="preserve">Borrowings </w:t>
            </w:r>
            <w:r w:rsidRPr="00BB5ECF">
              <w:rPr>
                <w:rStyle w:val="Superscript"/>
              </w:rPr>
              <w:t>(iv)</w:t>
            </w:r>
          </w:p>
        </w:tc>
        <w:tc>
          <w:tcPr>
            <w:tcW w:w="1134" w:type="dxa"/>
            <w:tcBorders>
              <w:top w:val="single" w:sz="4" w:space="0" w:color="A6A6A6"/>
            </w:tcBorders>
            <w:noWrap/>
            <w:hideMark/>
          </w:tcPr>
          <w:p w14:paraId="7602B2B9" w14:textId="77777777" w:rsidR="00905F4F" w:rsidRPr="002029AF" w:rsidRDefault="00905F4F" w:rsidP="0088737C">
            <w:pPr>
              <w:pStyle w:val="ARfintablebodyright"/>
            </w:pPr>
            <w:r w:rsidRPr="00435A7B">
              <w:t>415.4</w:t>
            </w:r>
          </w:p>
        </w:tc>
        <w:tc>
          <w:tcPr>
            <w:tcW w:w="1134" w:type="dxa"/>
            <w:tcBorders>
              <w:top w:val="single" w:sz="4" w:space="0" w:color="A6A6A6"/>
            </w:tcBorders>
            <w:noWrap/>
            <w:hideMark/>
          </w:tcPr>
          <w:p w14:paraId="608F4DAE" w14:textId="77777777" w:rsidR="00905F4F" w:rsidRPr="002029AF" w:rsidRDefault="00905F4F" w:rsidP="0088737C">
            <w:pPr>
              <w:pStyle w:val="ARfintablebodyright"/>
            </w:pPr>
            <w:r w:rsidRPr="00435A7B">
              <w:t>–</w:t>
            </w:r>
          </w:p>
        </w:tc>
        <w:tc>
          <w:tcPr>
            <w:tcW w:w="1134" w:type="dxa"/>
            <w:tcBorders>
              <w:top w:val="single" w:sz="4" w:space="0" w:color="A6A6A6"/>
            </w:tcBorders>
            <w:noWrap/>
            <w:hideMark/>
          </w:tcPr>
          <w:p w14:paraId="74A3EA65" w14:textId="77777777" w:rsidR="00905F4F" w:rsidRPr="002029AF" w:rsidRDefault="00905F4F" w:rsidP="0088737C">
            <w:pPr>
              <w:pStyle w:val="ARfintablebodyright"/>
            </w:pPr>
            <w:r w:rsidRPr="00435A7B">
              <w:t>–</w:t>
            </w:r>
          </w:p>
        </w:tc>
        <w:tc>
          <w:tcPr>
            <w:tcW w:w="1134" w:type="dxa"/>
            <w:tcBorders>
              <w:top w:val="single" w:sz="4" w:space="0" w:color="A6A6A6"/>
            </w:tcBorders>
            <w:noWrap/>
            <w:hideMark/>
          </w:tcPr>
          <w:p w14:paraId="4F640AE5" w14:textId="77777777" w:rsidR="00905F4F" w:rsidRPr="002029AF" w:rsidRDefault="00905F4F" w:rsidP="0088737C">
            <w:pPr>
              <w:pStyle w:val="ARfintablebodyright"/>
            </w:pPr>
            <w:r w:rsidRPr="00435A7B">
              <w:t>–</w:t>
            </w:r>
          </w:p>
        </w:tc>
        <w:tc>
          <w:tcPr>
            <w:tcW w:w="1134" w:type="dxa"/>
            <w:tcBorders>
              <w:top w:val="single" w:sz="4" w:space="0" w:color="A6A6A6"/>
            </w:tcBorders>
            <w:noWrap/>
            <w:hideMark/>
          </w:tcPr>
          <w:p w14:paraId="4C02C3BD" w14:textId="77777777" w:rsidR="00905F4F" w:rsidRPr="002029AF" w:rsidRDefault="00905F4F" w:rsidP="0088737C">
            <w:pPr>
              <w:pStyle w:val="ARfintablebodyright"/>
            </w:pPr>
            <w:r w:rsidRPr="00435A7B">
              <w:t>–</w:t>
            </w:r>
          </w:p>
        </w:tc>
      </w:tr>
      <w:tr w:rsidR="00905F4F" w:rsidRPr="002029AF" w14:paraId="6821FB4E" w14:textId="77777777" w:rsidTr="00860E95">
        <w:tc>
          <w:tcPr>
            <w:tcW w:w="3969" w:type="dxa"/>
            <w:hideMark/>
          </w:tcPr>
          <w:p w14:paraId="4C4325B6" w14:textId="77777777" w:rsidR="00905F4F" w:rsidRPr="002029AF" w:rsidRDefault="00905F4F" w:rsidP="0088737C">
            <w:pPr>
              <w:pStyle w:val="ARfintablebodybold"/>
            </w:pPr>
            <w:r w:rsidRPr="00435A7B">
              <w:t>Total impact</w:t>
            </w:r>
          </w:p>
        </w:tc>
        <w:tc>
          <w:tcPr>
            <w:tcW w:w="1134" w:type="dxa"/>
            <w:noWrap/>
            <w:hideMark/>
          </w:tcPr>
          <w:p w14:paraId="470AA39D" w14:textId="77777777" w:rsidR="00905F4F" w:rsidRPr="002029AF" w:rsidRDefault="00905F4F" w:rsidP="0088737C">
            <w:pPr>
              <w:pStyle w:val="ARfintablebodyrightbold"/>
            </w:pPr>
            <w:r w:rsidRPr="00435A7B">
              <w:t>2,262.4</w:t>
            </w:r>
          </w:p>
        </w:tc>
        <w:tc>
          <w:tcPr>
            <w:tcW w:w="1134" w:type="dxa"/>
            <w:noWrap/>
            <w:hideMark/>
          </w:tcPr>
          <w:p w14:paraId="7E339878" w14:textId="77777777" w:rsidR="00905F4F" w:rsidRPr="002029AF" w:rsidRDefault="00905F4F" w:rsidP="0088737C">
            <w:pPr>
              <w:pStyle w:val="ARfintablebodyrightbold"/>
            </w:pPr>
            <w:r w:rsidRPr="00435A7B">
              <w:t>–</w:t>
            </w:r>
          </w:p>
        </w:tc>
        <w:tc>
          <w:tcPr>
            <w:tcW w:w="1134" w:type="dxa"/>
            <w:noWrap/>
            <w:hideMark/>
          </w:tcPr>
          <w:p w14:paraId="1C6D3D04" w14:textId="77777777" w:rsidR="00905F4F" w:rsidRPr="002029AF" w:rsidRDefault="00905F4F" w:rsidP="0088737C">
            <w:pPr>
              <w:pStyle w:val="ARfintablebodyrightbold"/>
            </w:pPr>
            <w:r w:rsidRPr="00435A7B">
              <w:t>–</w:t>
            </w:r>
          </w:p>
        </w:tc>
        <w:tc>
          <w:tcPr>
            <w:tcW w:w="1134" w:type="dxa"/>
            <w:noWrap/>
            <w:hideMark/>
          </w:tcPr>
          <w:p w14:paraId="25CA7B07" w14:textId="77777777" w:rsidR="00905F4F" w:rsidRPr="002029AF" w:rsidRDefault="00905F4F" w:rsidP="0088737C">
            <w:pPr>
              <w:pStyle w:val="ARfintablebodyrightbold"/>
            </w:pPr>
            <w:r w:rsidRPr="00435A7B">
              <w:t>–</w:t>
            </w:r>
          </w:p>
        </w:tc>
        <w:tc>
          <w:tcPr>
            <w:tcW w:w="1134" w:type="dxa"/>
            <w:noWrap/>
            <w:hideMark/>
          </w:tcPr>
          <w:p w14:paraId="63DE7456" w14:textId="77777777" w:rsidR="00905F4F" w:rsidRPr="002029AF" w:rsidRDefault="00905F4F" w:rsidP="0088737C">
            <w:pPr>
              <w:pStyle w:val="ARfintablebodyrightbold"/>
            </w:pPr>
            <w:r w:rsidRPr="00435A7B">
              <w:t>–</w:t>
            </w:r>
          </w:p>
        </w:tc>
      </w:tr>
    </w:tbl>
    <w:p w14:paraId="7AB2C709" w14:textId="77777777" w:rsidR="00905F4F" w:rsidRDefault="00905F4F" w:rsidP="0088737C">
      <w:pPr>
        <w:pStyle w:val="ARfintablefootnote"/>
        <w:rPr>
          <w:lang w:eastAsia="en-AU"/>
        </w:rPr>
      </w:pPr>
      <w:r>
        <w:rPr>
          <w:lang w:eastAsia="en-AU"/>
        </w:rPr>
        <w:t>Notes:</w:t>
      </w:r>
    </w:p>
    <w:p w14:paraId="378A8D18" w14:textId="77777777" w:rsidR="00905F4F" w:rsidRDefault="00905F4F" w:rsidP="0088737C">
      <w:pPr>
        <w:pStyle w:val="ARfintablefootnoteindent"/>
      </w:pPr>
      <w:r>
        <w:t>(i)</w:t>
      </w:r>
      <w:r>
        <w:tab/>
        <w:t>All cash and deposits are held in Australian dollars and were held on deposits at fixed and variable interest rates. This item is not subject to any other identified risk sensitivities.</w:t>
      </w:r>
    </w:p>
    <w:p w14:paraId="5953B00D" w14:textId="77777777" w:rsidR="00905F4F" w:rsidRDefault="00905F4F" w:rsidP="0088737C">
      <w:pPr>
        <w:pStyle w:val="ARfintablefootnoteindent"/>
      </w:pPr>
      <w:r>
        <w:t>(ii)</w:t>
      </w:r>
      <w:r>
        <w:tab/>
        <w:t>The carrying amount is denominated in Australian dollars and is non-interest bearing. This item is not subject to the identified risk sensitivities.</w:t>
      </w:r>
    </w:p>
    <w:p w14:paraId="7A95D6DC" w14:textId="77777777" w:rsidR="00905F4F" w:rsidRDefault="00905F4F" w:rsidP="0088737C">
      <w:pPr>
        <w:pStyle w:val="ARfintablefootnoteindent"/>
      </w:pPr>
      <w:r>
        <w:t>(iii)</w:t>
      </w:r>
      <w:r>
        <w:tab/>
        <w:t>The total amounts disclosed here exclude statutory amounts, for example, amounts owing to/from Victorian Government and GST input tax credit recoverable and taxes payable.</w:t>
      </w:r>
    </w:p>
    <w:p w14:paraId="6160A497" w14:textId="77777777" w:rsidR="00905F4F" w:rsidRDefault="00905F4F" w:rsidP="0088737C">
      <w:pPr>
        <w:pStyle w:val="ARfintablefootnoteindent"/>
      </w:pPr>
      <w:r>
        <w:t>(iv)</w:t>
      </w:r>
      <w:r>
        <w:tab/>
        <w:t>Borrowings are denominated in Australian dollars. $91.4</w:t>
      </w:r>
      <w:r>
        <w:rPr>
          <w:color w:val="FF0000"/>
        </w:rPr>
        <w:t xml:space="preserve"> </w:t>
      </w:r>
      <w:r>
        <w:t>million (2020: $83.5 million) relates to lease liabilities, $175.4 million (2020: $0.0) relates to PPP financial liabilities.</w:t>
      </w:r>
    </w:p>
    <w:p w14:paraId="539719A2" w14:textId="77777777" w:rsidR="00905F4F" w:rsidRPr="002029AF" w:rsidRDefault="00905F4F" w:rsidP="00087B91">
      <w:pPr>
        <w:pStyle w:val="ARfinbody"/>
      </w:pPr>
      <w:r w:rsidRPr="002029AF">
        <w:br w:type="page"/>
      </w:r>
    </w:p>
    <w:p w14:paraId="66BF4174" w14:textId="77777777" w:rsidR="00905F4F" w:rsidRDefault="00905F4F" w:rsidP="0088737C">
      <w:pPr>
        <w:pStyle w:val="Heading4"/>
        <w:rPr>
          <w:lang w:eastAsia="en-AU"/>
        </w:rPr>
      </w:pPr>
      <w:bookmarkStart w:id="564" w:name="_Toc39242163"/>
      <w:bookmarkStart w:id="565" w:name="_Toc85121530"/>
      <w:r>
        <w:rPr>
          <w:lang w:eastAsia="en-AU"/>
        </w:rPr>
        <w:lastRenderedPageBreak/>
        <w:t>8.2 Contingent assets and contingent liabilities</w:t>
      </w:r>
      <w:bookmarkEnd w:id="564"/>
      <w:bookmarkEnd w:id="565"/>
    </w:p>
    <w:p w14:paraId="523EE4AB" w14:textId="77777777" w:rsidR="00905F4F" w:rsidRDefault="00905F4F" w:rsidP="0088737C">
      <w:pPr>
        <w:pStyle w:val="ARfinbody"/>
      </w:pPr>
      <w:r>
        <w:t>Contingent assets and contingent liabilities are not recognised in the balance sheet, but are disclosed by way of a disclosure and, if quantifiable, are stated at nominal value. Contingent assets and liabilities are presented inclusive of GST receivable or payable respectively.</w:t>
      </w:r>
    </w:p>
    <w:p w14:paraId="51D752AE" w14:textId="77777777" w:rsidR="00905F4F" w:rsidRDefault="00905F4F" w:rsidP="0088737C">
      <w:pPr>
        <w:pStyle w:val="Heading5"/>
      </w:pPr>
      <w:bookmarkStart w:id="566" w:name="_Toc85121531"/>
      <w:r>
        <w:t>Contingent assets</w:t>
      </w:r>
      <w:bookmarkEnd w:id="566"/>
    </w:p>
    <w:p w14:paraId="4C8BBFE4" w14:textId="77777777" w:rsidR="00905F4F" w:rsidRDefault="00905F4F" w:rsidP="0088737C">
      <w:pPr>
        <w:pStyle w:val="ARfinbody"/>
      </w:pPr>
      <w:r>
        <w:t>Contingent assets are possible assets that arise from past events, whose existence will be confirmed only by the occurrence or non-occurrence of one or more uncertain future events not wholly within the control of the entity.</w:t>
      </w:r>
    </w:p>
    <w:p w14:paraId="284D7023" w14:textId="77777777" w:rsidR="00905F4F" w:rsidRDefault="00905F4F" w:rsidP="0088737C">
      <w:pPr>
        <w:pStyle w:val="ARfinbodylargespace"/>
      </w:pPr>
      <w:r>
        <w:t>These are classified as either quantifiable, where the potential economic benefit is known, or non-quantifiable.</w:t>
      </w:r>
    </w:p>
    <w:tbl>
      <w:tblPr>
        <w:tblStyle w:val="TableGrid"/>
        <w:tblW w:w="9637" w:type="dxa"/>
        <w:tblLayout w:type="fixed"/>
        <w:tblLook w:val="06A0" w:firstRow="1" w:lastRow="0" w:firstColumn="1" w:lastColumn="0" w:noHBand="1" w:noVBand="1"/>
      </w:tblPr>
      <w:tblGrid>
        <w:gridCol w:w="551"/>
        <w:gridCol w:w="6814"/>
        <w:gridCol w:w="1136"/>
        <w:gridCol w:w="1136"/>
      </w:tblGrid>
      <w:tr w:rsidR="00905F4F" w:rsidRPr="002029AF" w14:paraId="6C74701D"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551" w:type="dxa"/>
            <w:tcBorders>
              <w:bottom w:val="single" w:sz="4" w:space="0" w:color="auto"/>
            </w:tcBorders>
            <w:hideMark/>
          </w:tcPr>
          <w:p w14:paraId="3DD3AE2E" w14:textId="77777777" w:rsidR="00905F4F" w:rsidRPr="002029AF" w:rsidRDefault="00905F4F" w:rsidP="00860E95">
            <w:pPr>
              <w:pStyle w:val="ARfintablecolhead"/>
            </w:pPr>
          </w:p>
        </w:tc>
        <w:tc>
          <w:tcPr>
            <w:tcW w:w="6814" w:type="dxa"/>
            <w:tcBorders>
              <w:bottom w:val="single" w:sz="4" w:space="0" w:color="auto"/>
            </w:tcBorders>
            <w:hideMark/>
          </w:tcPr>
          <w:p w14:paraId="7CCDEEC7" w14:textId="77777777" w:rsidR="00905F4F" w:rsidRPr="002029AF" w:rsidRDefault="00905F4F" w:rsidP="00860E95">
            <w:pPr>
              <w:pStyle w:val="ARfintablecolhead"/>
            </w:pPr>
          </w:p>
        </w:tc>
        <w:tc>
          <w:tcPr>
            <w:tcW w:w="1136" w:type="dxa"/>
            <w:tcBorders>
              <w:bottom w:val="single" w:sz="4" w:space="0" w:color="auto"/>
            </w:tcBorders>
            <w:shd w:val="clear" w:color="auto" w:fill="E7E6E6"/>
            <w:hideMark/>
          </w:tcPr>
          <w:p w14:paraId="034E40DB" w14:textId="77777777" w:rsidR="00905F4F" w:rsidRPr="002029AF" w:rsidRDefault="00905F4F" w:rsidP="00860E95">
            <w:pPr>
              <w:pStyle w:val="ARfintablecolheadright"/>
            </w:pPr>
            <w:r>
              <w:t>2021</w:t>
            </w:r>
          </w:p>
          <w:p w14:paraId="6C1ACF13" w14:textId="77777777" w:rsidR="00905F4F" w:rsidRPr="002029AF" w:rsidRDefault="00905F4F" w:rsidP="00860E95">
            <w:pPr>
              <w:pStyle w:val="ARfintablecolheadright"/>
            </w:pPr>
            <w:r w:rsidRPr="002029AF">
              <w:t>$M</w:t>
            </w:r>
          </w:p>
        </w:tc>
        <w:tc>
          <w:tcPr>
            <w:tcW w:w="1136" w:type="dxa"/>
            <w:tcBorders>
              <w:bottom w:val="single" w:sz="4" w:space="0" w:color="auto"/>
            </w:tcBorders>
            <w:hideMark/>
          </w:tcPr>
          <w:p w14:paraId="5B86EA9D" w14:textId="77777777" w:rsidR="00905F4F" w:rsidRPr="002029AF" w:rsidRDefault="00905F4F" w:rsidP="00860E95">
            <w:pPr>
              <w:pStyle w:val="ARfintablecolheadright"/>
            </w:pPr>
            <w:r>
              <w:t>2020</w:t>
            </w:r>
          </w:p>
          <w:p w14:paraId="61E36A5E" w14:textId="77777777" w:rsidR="00905F4F" w:rsidRPr="002029AF" w:rsidRDefault="00905F4F" w:rsidP="00860E95">
            <w:pPr>
              <w:pStyle w:val="ARfintablecolheadright"/>
            </w:pPr>
            <w:r w:rsidRPr="002029AF">
              <w:t>$M</w:t>
            </w:r>
          </w:p>
        </w:tc>
      </w:tr>
      <w:tr w:rsidR="00905F4F" w:rsidRPr="002029AF" w14:paraId="2D4C7E54" w14:textId="77777777" w:rsidTr="0088737C">
        <w:trPr>
          <w:trHeight w:val="255"/>
        </w:trPr>
        <w:tc>
          <w:tcPr>
            <w:tcW w:w="9637" w:type="dxa"/>
            <w:gridSpan w:val="4"/>
            <w:tcBorders>
              <w:top w:val="single" w:sz="4" w:space="0" w:color="auto"/>
              <w:bottom w:val="single" w:sz="4" w:space="0" w:color="A6A6A6"/>
            </w:tcBorders>
            <w:hideMark/>
          </w:tcPr>
          <w:p w14:paraId="49FDEBD1" w14:textId="77777777" w:rsidR="00905F4F" w:rsidRPr="002029AF" w:rsidRDefault="00905F4F" w:rsidP="0088737C">
            <w:pPr>
              <w:pStyle w:val="ARfintablebodybold"/>
            </w:pPr>
            <w:r w:rsidRPr="00144B00">
              <w:t>Quantifiable contingent assets</w:t>
            </w:r>
          </w:p>
        </w:tc>
      </w:tr>
      <w:tr w:rsidR="00905F4F" w:rsidRPr="002029AF" w14:paraId="2608FA11" w14:textId="77777777" w:rsidTr="0088737C">
        <w:trPr>
          <w:trHeight w:val="255"/>
        </w:trPr>
        <w:tc>
          <w:tcPr>
            <w:tcW w:w="551" w:type="dxa"/>
            <w:tcBorders>
              <w:top w:val="single" w:sz="4" w:space="0" w:color="A6A6A6"/>
              <w:bottom w:val="single" w:sz="4" w:space="0" w:color="A6A6A6"/>
            </w:tcBorders>
            <w:hideMark/>
          </w:tcPr>
          <w:p w14:paraId="6A972857" w14:textId="77777777" w:rsidR="00905F4F" w:rsidRPr="002029AF" w:rsidRDefault="00905F4F" w:rsidP="0088737C">
            <w:pPr>
              <w:pStyle w:val="ARfintablebody"/>
            </w:pPr>
          </w:p>
        </w:tc>
        <w:tc>
          <w:tcPr>
            <w:tcW w:w="6814" w:type="dxa"/>
            <w:tcBorders>
              <w:top w:val="single" w:sz="4" w:space="0" w:color="A6A6A6"/>
              <w:bottom w:val="single" w:sz="4" w:space="0" w:color="A6A6A6"/>
            </w:tcBorders>
            <w:noWrap/>
            <w:hideMark/>
          </w:tcPr>
          <w:p w14:paraId="43F38AEA" w14:textId="77777777" w:rsidR="00905F4F" w:rsidRPr="002029AF" w:rsidRDefault="00905F4F" w:rsidP="0088737C">
            <w:pPr>
              <w:pStyle w:val="ARfintablebody"/>
            </w:pPr>
            <w:r w:rsidRPr="00144B00">
              <w:t>Details and estimates of contingent assets are as follows:</w:t>
            </w:r>
          </w:p>
        </w:tc>
        <w:tc>
          <w:tcPr>
            <w:tcW w:w="1136" w:type="dxa"/>
            <w:tcBorders>
              <w:top w:val="single" w:sz="4" w:space="0" w:color="A6A6A6"/>
              <w:bottom w:val="single" w:sz="4" w:space="0" w:color="A6A6A6"/>
            </w:tcBorders>
            <w:shd w:val="clear" w:color="auto" w:fill="E7E6E6"/>
            <w:noWrap/>
            <w:hideMark/>
          </w:tcPr>
          <w:p w14:paraId="71250FC4" w14:textId="77777777" w:rsidR="00905F4F" w:rsidRPr="002029AF" w:rsidRDefault="00905F4F" w:rsidP="0088737C">
            <w:pPr>
              <w:pStyle w:val="ARfintablebodyright"/>
            </w:pPr>
          </w:p>
        </w:tc>
        <w:tc>
          <w:tcPr>
            <w:tcW w:w="1136" w:type="dxa"/>
            <w:tcBorders>
              <w:top w:val="single" w:sz="4" w:space="0" w:color="A6A6A6"/>
              <w:bottom w:val="single" w:sz="4" w:space="0" w:color="A6A6A6"/>
            </w:tcBorders>
            <w:noWrap/>
            <w:hideMark/>
          </w:tcPr>
          <w:p w14:paraId="35DACD76" w14:textId="77777777" w:rsidR="00905F4F" w:rsidRPr="002029AF" w:rsidRDefault="00905F4F" w:rsidP="0088737C">
            <w:pPr>
              <w:pStyle w:val="ARfintablebodyright"/>
            </w:pPr>
            <w:r w:rsidRPr="00144B00">
              <w:t xml:space="preserve"> </w:t>
            </w:r>
          </w:p>
        </w:tc>
      </w:tr>
      <w:tr w:rsidR="00905F4F" w:rsidRPr="002029AF" w14:paraId="763ACD1C" w14:textId="77777777" w:rsidTr="0088737C">
        <w:trPr>
          <w:trHeight w:val="255"/>
        </w:trPr>
        <w:tc>
          <w:tcPr>
            <w:tcW w:w="551" w:type="dxa"/>
            <w:tcBorders>
              <w:top w:val="single" w:sz="4" w:space="0" w:color="A6A6A6"/>
              <w:bottom w:val="single" w:sz="4" w:space="0" w:color="A6A6A6"/>
            </w:tcBorders>
            <w:hideMark/>
          </w:tcPr>
          <w:p w14:paraId="416E1B9E" w14:textId="77777777" w:rsidR="00905F4F" w:rsidRPr="002029AF" w:rsidRDefault="00905F4F" w:rsidP="0088737C">
            <w:pPr>
              <w:pStyle w:val="ARfintablebody"/>
            </w:pPr>
            <w:r w:rsidRPr="00144B00">
              <w:t>(a)</w:t>
            </w:r>
          </w:p>
        </w:tc>
        <w:tc>
          <w:tcPr>
            <w:tcW w:w="6814" w:type="dxa"/>
            <w:tcBorders>
              <w:top w:val="single" w:sz="4" w:space="0" w:color="A6A6A6"/>
              <w:bottom w:val="single" w:sz="4" w:space="0" w:color="A6A6A6"/>
            </w:tcBorders>
            <w:noWrap/>
            <w:hideMark/>
          </w:tcPr>
          <w:p w14:paraId="38265424" w14:textId="77777777" w:rsidR="00905F4F" w:rsidRPr="002029AF" w:rsidRDefault="00905F4F" w:rsidP="0088737C">
            <w:pPr>
              <w:pStyle w:val="ARfintablebody"/>
            </w:pPr>
            <w:r w:rsidRPr="00144B00">
              <w:t>Bank guarantee held for:</w:t>
            </w:r>
          </w:p>
        </w:tc>
        <w:tc>
          <w:tcPr>
            <w:tcW w:w="1136" w:type="dxa"/>
            <w:tcBorders>
              <w:top w:val="single" w:sz="4" w:space="0" w:color="A6A6A6"/>
              <w:bottom w:val="single" w:sz="4" w:space="0" w:color="A6A6A6"/>
            </w:tcBorders>
            <w:shd w:val="clear" w:color="auto" w:fill="E7E6E6"/>
            <w:noWrap/>
            <w:hideMark/>
          </w:tcPr>
          <w:p w14:paraId="3176B774" w14:textId="77777777" w:rsidR="00905F4F" w:rsidRPr="002029AF" w:rsidRDefault="00905F4F" w:rsidP="0088737C">
            <w:pPr>
              <w:pStyle w:val="ARfintablebodyright"/>
            </w:pPr>
          </w:p>
        </w:tc>
        <w:tc>
          <w:tcPr>
            <w:tcW w:w="1136" w:type="dxa"/>
            <w:tcBorders>
              <w:top w:val="single" w:sz="4" w:space="0" w:color="A6A6A6"/>
              <w:bottom w:val="single" w:sz="4" w:space="0" w:color="A6A6A6"/>
            </w:tcBorders>
            <w:noWrap/>
            <w:hideMark/>
          </w:tcPr>
          <w:p w14:paraId="3268B6D5" w14:textId="77777777" w:rsidR="00905F4F" w:rsidRPr="002029AF" w:rsidRDefault="00905F4F" w:rsidP="0088737C">
            <w:pPr>
              <w:pStyle w:val="ARfintablebodyright"/>
            </w:pPr>
            <w:r w:rsidRPr="00144B00">
              <w:t xml:space="preserve"> </w:t>
            </w:r>
          </w:p>
        </w:tc>
      </w:tr>
      <w:tr w:rsidR="00905F4F" w:rsidRPr="002029AF" w14:paraId="4E42A6A7" w14:textId="77777777" w:rsidTr="0088737C">
        <w:trPr>
          <w:trHeight w:val="255"/>
        </w:trPr>
        <w:tc>
          <w:tcPr>
            <w:tcW w:w="551" w:type="dxa"/>
            <w:tcBorders>
              <w:top w:val="single" w:sz="4" w:space="0" w:color="A6A6A6"/>
              <w:bottom w:val="single" w:sz="4" w:space="0" w:color="A6A6A6"/>
            </w:tcBorders>
            <w:hideMark/>
          </w:tcPr>
          <w:p w14:paraId="48DBB32B" w14:textId="77777777" w:rsidR="00905F4F" w:rsidRPr="002029AF" w:rsidRDefault="00905F4F" w:rsidP="0088737C">
            <w:pPr>
              <w:pStyle w:val="ARfintablebody"/>
            </w:pPr>
          </w:p>
        </w:tc>
        <w:tc>
          <w:tcPr>
            <w:tcW w:w="6814" w:type="dxa"/>
            <w:tcBorders>
              <w:top w:val="single" w:sz="4" w:space="0" w:color="A6A6A6"/>
              <w:bottom w:val="single" w:sz="4" w:space="0" w:color="A6A6A6"/>
            </w:tcBorders>
            <w:noWrap/>
            <w:hideMark/>
          </w:tcPr>
          <w:p w14:paraId="2F75462C" w14:textId="77777777" w:rsidR="00905F4F" w:rsidRPr="002029AF" w:rsidRDefault="00905F4F" w:rsidP="0088737C">
            <w:pPr>
              <w:pStyle w:val="ARfintablebody"/>
            </w:pPr>
            <w:r>
              <w:t xml:space="preserve">– </w:t>
            </w:r>
            <w:r w:rsidRPr="00144B00">
              <w:t>building contracts</w:t>
            </w:r>
          </w:p>
        </w:tc>
        <w:tc>
          <w:tcPr>
            <w:tcW w:w="1136" w:type="dxa"/>
            <w:tcBorders>
              <w:top w:val="single" w:sz="4" w:space="0" w:color="A6A6A6"/>
              <w:bottom w:val="single" w:sz="4" w:space="0" w:color="A6A6A6"/>
            </w:tcBorders>
            <w:shd w:val="clear" w:color="auto" w:fill="E7E6E6"/>
            <w:noWrap/>
            <w:hideMark/>
          </w:tcPr>
          <w:p w14:paraId="4111DFC0" w14:textId="77777777" w:rsidR="00905F4F" w:rsidRPr="002029AF" w:rsidRDefault="00905F4F" w:rsidP="0088737C">
            <w:pPr>
              <w:pStyle w:val="ARfintablebodyright"/>
            </w:pPr>
            <w:r w:rsidRPr="00144B00">
              <w:t>22.5</w:t>
            </w:r>
          </w:p>
        </w:tc>
        <w:tc>
          <w:tcPr>
            <w:tcW w:w="1136" w:type="dxa"/>
            <w:tcBorders>
              <w:top w:val="single" w:sz="4" w:space="0" w:color="A6A6A6"/>
              <w:bottom w:val="single" w:sz="4" w:space="0" w:color="A6A6A6"/>
            </w:tcBorders>
            <w:noWrap/>
            <w:hideMark/>
          </w:tcPr>
          <w:p w14:paraId="65C19374" w14:textId="77777777" w:rsidR="00905F4F" w:rsidRPr="002029AF" w:rsidRDefault="00905F4F" w:rsidP="0088737C">
            <w:pPr>
              <w:pStyle w:val="ARfintablebodyright"/>
            </w:pPr>
            <w:r w:rsidRPr="00144B00">
              <w:t xml:space="preserve">16.9 </w:t>
            </w:r>
          </w:p>
        </w:tc>
      </w:tr>
      <w:tr w:rsidR="00905F4F" w:rsidRPr="002029AF" w14:paraId="7A76CD92" w14:textId="77777777" w:rsidTr="0088737C">
        <w:trPr>
          <w:trHeight w:val="255"/>
        </w:trPr>
        <w:tc>
          <w:tcPr>
            <w:tcW w:w="551" w:type="dxa"/>
            <w:tcBorders>
              <w:top w:val="single" w:sz="4" w:space="0" w:color="A6A6A6"/>
              <w:bottom w:val="single" w:sz="4" w:space="0" w:color="A6A6A6"/>
            </w:tcBorders>
            <w:hideMark/>
          </w:tcPr>
          <w:p w14:paraId="6E002284" w14:textId="77777777" w:rsidR="00905F4F" w:rsidRPr="002029AF" w:rsidRDefault="00905F4F" w:rsidP="0088737C">
            <w:pPr>
              <w:pStyle w:val="ARfintablebody"/>
            </w:pPr>
            <w:r w:rsidRPr="00144B00">
              <w:t>(b)</w:t>
            </w:r>
          </w:p>
        </w:tc>
        <w:tc>
          <w:tcPr>
            <w:tcW w:w="6814" w:type="dxa"/>
            <w:tcBorders>
              <w:top w:val="single" w:sz="4" w:space="0" w:color="A6A6A6"/>
              <w:bottom w:val="single" w:sz="4" w:space="0" w:color="A6A6A6"/>
            </w:tcBorders>
            <w:noWrap/>
            <w:hideMark/>
          </w:tcPr>
          <w:p w14:paraId="16391798" w14:textId="77777777" w:rsidR="00905F4F" w:rsidRPr="002029AF" w:rsidRDefault="00905F4F" w:rsidP="0088737C">
            <w:pPr>
              <w:pStyle w:val="ARfintablebody"/>
            </w:pPr>
            <w:r w:rsidRPr="00144B00">
              <w:t>Letter of comfort held for Community Chef recallable grant</w:t>
            </w:r>
          </w:p>
        </w:tc>
        <w:tc>
          <w:tcPr>
            <w:tcW w:w="1136" w:type="dxa"/>
            <w:tcBorders>
              <w:top w:val="single" w:sz="4" w:space="0" w:color="A6A6A6"/>
              <w:bottom w:val="single" w:sz="4" w:space="0" w:color="A6A6A6"/>
            </w:tcBorders>
            <w:shd w:val="clear" w:color="auto" w:fill="E7E6E6"/>
            <w:noWrap/>
            <w:hideMark/>
          </w:tcPr>
          <w:p w14:paraId="274ADC97" w14:textId="77777777" w:rsidR="00905F4F" w:rsidRPr="002029AF" w:rsidRDefault="00905F4F" w:rsidP="0088737C">
            <w:pPr>
              <w:pStyle w:val="ARfintablebodyright"/>
            </w:pPr>
            <w:r w:rsidRPr="00144B00">
              <w:t>–</w:t>
            </w:r>
          </w:p>
        </w:tc>
        <w:tc>
          <w:tcPr>
            <w:tcW w:w="1136" w:type="dxa"/>
            <w:tcBorders>
              <w:top w:val="single" w:sz="4" w:space="0" w:color="A6A6A6"/>
              <w:bottom w:val="single" w:sz="4" w:space="0" w:color="A6A6A6"/>
            </w:tcBorders>
            <w:noWrap/>
            <w:hideMark/>
          </w:tcPr>
          <w:p w14:paraId="7DFD536F" w14:textId="77777777" w:rsidR="00905F4F" w:rsidRPr="002029AF" w:rsidRDefault="00905F4F" w:rsidP="0088737C">
            <w:pPr>
              <w:pStyle w:val="ARfintablebodyright"/>
            </w:pPr>
            <w:r w:rsidRPr="00144B00">
              <w:t xml:space="preserve">6.4 </w:t>
            </w:r>
          </w:p>
        </w:tc>
      </w:tr>
      <w:tr w:rsidR="00905F4F" w:rsidRPr="002029AF" w14:paraId="0994EF82" w14:textId="77777777" w:rsidTr="0088737C">
        <w:trPr>
          <w:trHeight w:val="255"/>
        </w:trPr>
        <w:tc>
          <w:tcPr>
            <w:tcW w:w="551" w:type="dxa"/>
            <w:tcBorders>
              <w:top w:val="single" w:sz="4" w:space="0" w:color="A6A6A6"/>
              <w:bottom w:val="single" w:sz="4" w:space="0" w:color="A6A6A6"/>
            </w:tcBorders>
            <w:hideMark/>
          </w:tcPr>
          <w:p w14:paraId="3AB94ACF" w14:textId="77777777" w:rsidR="00905F4F" w:rsidRPr="002029AF" w:rsidRDefault="00905F4F" w:rsidP="0088737C">
            <w:pPr>
              <w:pStyle w:val="ARfintablebody"/>
            </w:pPr>
            <w:r w:rsidRPr="00144B00">
              <w:t>(c)</w:t>
            </w:r>
          </w:p>
        </w:tc>
        <w:tc>
          <w:tcPr>
            <w:tcW w:w="6814" w:type="dxa"/>
            <w:tcBorders>
              <w:top w:val="single" w:sz="4" w:space="0" w:color="A6A6A6"/>
              <w:bottom w:val="single" w:sz="4" w:space="0" w:color="A6A6A6"/>
            </w:tcBorders>
            <w:hideMark/>
          </w:tcPr>
          <w:p w14:paraId="7177A8E9" w14:textId="77777777" w:rsidR="00905F4F" w:rsidRPr="002029AF" w:rsidRDefault="00905F4F" w:rsidP="0088737C">
            <w:pPr>
              <w:pStyle w:val="ARfintablebody"/>
            </w:pPr>
            <w:r w:rsidRPr="00144B00">
              <w:t>Litigation for the recovery of costs in relation to defective construction work</w:t>
            </w:r>
          </w:p>
        </w:tc>
        <w:tc>
          <w:tcPr>
            <w:tcW w:w="1136" w:type="dxa"/>
            <w:tcBorders>
              <w:top w:val="single" w:sz="4" w:space="0" w:color="A6A6A6"/>
              <w:bottom w:val="single" w:sz="4" w:space="0" w:color="A6A6A6"/>
            </w:tcBorders>
            <w:shd w:val="clear" w:color="auto" w:fill="E7E6E6"/>
            <w:noWrap/>
            <w:hideMark/>
          </w:tcPr>
          <w:p w14:paraId="1697D7F3" w14:textId="77777777" w:rsidR="00905F4F" w:rsidRPr="002029AF" w:rsidRDefault="00905F4F" w:rsidP="0088737C">
            <w:pPr>
              <w:pStyle w:val="ARfintablebodyright"/>
            </w:pPr>
            <w:r w:rsidRPr="00144B00">
              <w:t>–</w:t>
            </w:r>
          </w:p>
        </w:tc>
        <w:tc>
          <w:tcPr>
            <w:tcW w:w="1136" w:type="dxa"/>
            <w:tcBorders>
              <w:top w:val="single" w:sz="4" w:space="0" w:color="A6A6A6"/>
              <w:bottom w:val="single" w:sz="4" w:space="0" w:color="A6A6A6"/>
            </w:tcBorders>
            <w:noWrap/>
            <w:hideMark/>
          </w:tcPr>
          <w:p w14:paraId="5A444EEE" w14:textId="77777777" w:rsidR="00905F4F" w:rsidRPr="002029AF" w:rsidRDefault="00905F4F" w:rsidP="0088737C">
            <w:pPr>
              <w:pStyle w:val="ARfintablebodyright"/>
            </w:pPr>
            <w:r w:rsidRPr="00144B00">
              <w:t xml:space="preserve">2.1 </w:t>
            </w:r>
          </w:p>
        </w:tc>
      </w:tr>
      <w:tr w:rsidR="00905F4F" w:rsidRPr="002029AF" w14:paraId="02DC90F7" w14:textId="77777777" w:rsidTr="0088737C">
        <w:trPr>
          <w:trHeight w:val="255"/>
        </w:trPr>
        <w:tc>
          <w:tcPr>
            <w:tcW w:w="551" w:type="dxa"/>
            <w:tcBorders>
              <w:top w:val="single" w:sz="4" w:space="0" w:color="A6A6A6"/>
            </w:tcBorders>
            <w:hideMark/>
          </w:tcPr>
          <w:p w14:paraId="31B5090C" w14:textId="77777777" w:rsidR="00905F4F" w:rsidRPr="002029AF" w:rsidRDefault="00905F4F" w:rsidP="0088737C">
            <w:pPr>
              <w:pStyle w:val="ARfintablebody"/>
            </w:pPr>
            <w:r w:rsidRPr="00144B00">
              <w:t>(d)</w:t>
            </w:r>
          </w:p>
        </w:tc>
        <w:tc>
          <w:tcPr>
            <w:tcW w:w="6814" w:type="dxa"/>
            <w:tcBorders>
              <w:top w:val="single" w:sz="4" w:space="0" w:color="A6A6A6"/>
            </w:tcBorders>
            <w:noWrap/>
            <w:hideMark/>
          </w:tcPr>
          <w:p w14:paraId="0928DB64" w14:textId="77777777" w:rsidR="00905F4F" w:rsidRPr="002029AF" w:rsidRDefault="00905F4F" w:rsidP="0088737C">
            <w:pPr>
              <w:pStyle w:val="ARfintablebody"/>
            </w:pPr>
            <w:r w:rsidRPr="00144B00">
              <w:t>Reimbursement claim for the work undertaken by the landlord to Orange Door site</w:t>
            </w:r>
          </w:p>
        </w:tc>
        <w:tc>
          <w:tcPr>
            <w:tcW w:w="1136" w:type="dxa"/>
            <w:tcBorders>
              <w:top w:val="single" w:sz="4" w:space="0" w:color="A6A6A6"/>
            </w:tcBorders>
            <w:shd w:val="clear" w:color="auto" w:fill="E7E6E6"/>
            <w:noWrap/>
            <w:hideMark/>
          </w:tcPr>
          <w:p w14:paraId="7F75507C" w14:textId="77777777" w:rsidR="00905F4F" w:rsidRPr="002029AF" w:rsidRDefault="00905F4F" w:rsidP="0088737C">
            <w:pPr>
              <w:pStyle w:val="ARfintablebodyright"/>
            </w:pPr>
            <w:r w:rsidRPr="00144B00">
              <w:t>1.0</w:t>
            </w:r>
          </w:p>
        </w:tc>
        <w:tc>
          <w:tcPr>
            <w:tcW w:w="1136" w:type="dxa"/>
            <w:tcBorders>
              <w:top w:val="single" w:sz="4" w:space="0" w:color="A6A6A6"/>
            </w:tcBorders>
            <w:noWrap/>
            <w:hideMark/>
          </w:tcPr>
          <w:p w14:paraId="529D97FC" w14:textId="77777777" w:rsidR="00905F4F" w:rsidRPr="002029AF" w:rsidRDefault="00905F4F" w:rsidP="0088737C">
            <w:pPr>
              <w:pStyle w:val="ARfintablebodyright"/>
            </w:pPr>
            <w:r w:rsidRPr="00144B00">
              <w:t xml:space="preserve">0.2 </w:t>
            </w:r>
          </w:p>
        </w:tc>
      </w:tr>
      <w:tr w:rsidR="00905F4F" w:rsidRPr="002029AF" w14:paraId="3228D5DA" w14:textId="77777777" w:rsidTr="0088737C">
        <w:trPr>
          <w:trHeight w:val="255"/>
        </w:trPr>
        <w:tc>
          <w:tcPr>
            <w:tcW w:w="7365" w:type="dxa"/>
            <w:gridSpan w:val="2"/>
            <w:hideMark/>
          </w:tcPr>
          <w:p w14:paraId="62B21537" w14:textId="77777777" w:rsidR="00905F4F" w:rsidRPr="002029AF" w:rsidRDefault="00905F4F" w:rsidP="0088737C">
            <w:pPr>
              <w:pStyle w:val="ARfintablebodybold"/>
            </w:pPr>
            <w:r w:rsidRPr="00144B00">
              <w:t>Total</w:t>
            </w:r>
          </w:p>
        </w:tc>
        <w:tc>
          <w:tcPr>
            <w:tcW w:w="1136" w:type="dxa"/>
            <w:shd w:val="clear" w:color="auto" w:fill="E7E6E6"/>
            <w:noWrap/>
            <w:hideMark/>
          </w:tcPr>
          <w:p w14:paraId="64E4D5BE" w14:textId="77777777" w:rsidR="00905F4F" w:rsidRPr="002029AF" w:rsidRDefault="00905F4F" w:rsidP="0088737C">
            <w:pPr>
              <w:pStyle w:val="ARfintablebodyrightbold"/>
            </w:pPr>
            <w:r w:rsidRPr="00144B00">
              <w:t xml:space="preserve">23.5 </w:t>
            </w:r>
          </w:p>
        </w:tc>
        <w:tc>
          <w:tcPr>
            <w:tcW w:w="1136" w:type="dxa"/>
            <w:noWrap/>
            <w:hideMark/>
          </w:tcPr>
          <w:p w14:paraId="39E8C70B" w14:textId="77777777" w:rsidR="00905F4F" w:rsidRPr="002029AF" w:rsidRDefault="00905F4F" w:rsidP="0088737C">
            <w:pPr>
              <w:pStyle w:val="ARfintablebodyrightbold"/>
            </w:pPr>
            <w:r w:rsidRPr="00144B00">
              <w:t>25.6</w:t>
            </w:r>
          </w:p>
        </w:tc>
      </w:tr>
    </w:tbl>
    <w:p w14:paraId="63A0D267" w14:textId="77777777" w:rsidR="00905F4F" w:rsidRDefault="00905F4F" w:rsidP="0088737C">
      <w:pPr>
        <w:pStyle w:val="Heading5"/>
      </w:pPr>
      <w:bookmarkStart w:id="567" w:name="_Toc85121532"/>
      <w:r>
        <w:t>Contingent liabilities</w:t>
      </w:r>
      <w:bookmarkEnd w:id="567"/>
    </w:p>
    <w:p w14:paraId="2BB49AD4" w14:textId="77777777" w:rsidR="00905F4F" w:rsidRDefault="00905F4F" w:rsidP="0088737C">
      <w:pPr>
        <w:pStyle w:val="ARfinbody"/>
      </w:pPr>
      <w:r>
        <w:t>Contingent liabilities are:</w:t>
      </w:r>
    </w:p>
    <w:p w14:paraId="4AA46F96" w14:textId="77777777" w:rsidR="00905F4F" w:rsidRPr="00603A06" w:rsidRDefault="00905F4F" w:rsidP="00905F4F">
      <w:pPr>
        <w:pStyle w:val="ARfinbullet1"/>
        <w:numPr>
          <w:ilvl w:val="0"/>
          <w:numId w:val="3"/>
        </w:numPr>
      </w:pPr>
      <w:r>
        <w:t>possibl</w:t>
      </w:r>
      <w:r w:rsidRPr="00603A06">
        <w:t xml:space="preserve">e obligations that arise from past events, whose existence will be confirmed only by the occurrence </w:t>
      </w:r>
      <w:r>
        <w:br/>
      </w:r>
      <w:r w:rsidRPr="00603A06">
        <w:t>or non-occurrence of one or more uncertain future events not wholly within the control of the entity, or</w:t>
      </w:r>
    </w:p>
    <w:p w14:paraId="2159ACA7" w14:textId="77777777" w:rsidR="00905F4F" w:rsidRDefault="00905F4F" w:rsidP="00905F4F">
      <w:pPr>
        <w:pStyle w:val="ARfinbullet1"/>
        <w:numPr>
          <w:ilvl w:val="0"/>
          <w:numId w:val="3"/>
        </w:numPr>
      </w:pPr>
      <w:r w:rsidRPr="00603A06">
        <w:t>present ob</w:t>
      </w:r>
      <w:r>
        <w:t>ligations that arise from past events but are not recognised because:</w:t>
      </w:r>
    </w:p>
    <w:p w14:paraId="0841505F" w14:textId="77777777" w:rsidR="00905F4F" w:rsidRPr="00603A06" w:rsidRDefault="00905F4F" w:rsidP="00905F4F">
      <w:pPr>
        <w:pStyle w:val="ARfinbullet2"/>
        <w:numPr>
          <w:ilvl w:val="1"/>
          <w:numId w:val="3"/>
        </w:numPr>
        <w:ind w:left="568" w:hanging="284"/>
      </w:pPr>
      <w:r>
        <w:t xml:space="preserve">it is </w:t>
      </w:r>
      <w:r w:rsidRPr="00603A06">
        <w:t>not probable that an outflow of resources embodying economic benefits will be required to settle the</w:t>
      </w:r>
      <w:r>
        <w:t> </w:t>
      </w:r>
      <w:r w:rsidRPr="00603A06">
        <w:t>obligations, or</w:t>
      </w:r>
    </w:p>
    <w:p w14:paraId="4CB50DD9" w14:textId="77777777" w:rsidR="00905F4F" w:rsidRDefault="00905F4F" w:rsidP="00905F4F">
      <w:pPr>
        <w:pStyle w:val="ARfinbullet2"/>
        <w:numPr>
          <w:ilvl w:val="1"/>
          <w:numId w:val="3"/>
        </w:numPr>
        <w:ind w:left="568" w:hanging="284"/>
      </w:pPr>
      <w:r w:rsidRPr="00603A06">
        <w:t>the amou</w:t>
      </w:r>
      <w:r>
        <w:t>nt of the obligations cannot be measured with sufficient reliability.</w:t>
      </w:r>
    </w:p>
    <w:p w14:paraId="58E126A8" w14:textId="77777777" w:rsidR="00905F4F" w:rsidRDefault="00905F4F" w:rsidP="0088737C">
      <w:pPr>
        <w:pStyle w:val="ARfinbodylargespace"/>
      </w:pPr>
      <w:r>
        <w:t>Contingent liabilities are also classified as either quantifiable or non-quantifiable.</w:t>
      </w:r>
    </w:p>
    <w:tbl>
      <w:tblPr>
        <w:tblStyle w:val="TableGrid"/>
        <w:tblW w:w="9637" w:type="dxa"/>
        <w:tblLayout w:type="fixed"/>
        <w:tblLook w:val="06A0" w:firstRow="1" w:lastRow="0" w:firstColumn="1" w:lastColumn="0" w:noHBand="1" w:noVBand="1"/>
      </w:tblPr>
      <w:tblGrid>
        <w:gridCol w:w="576"/>
        <w:gridCol w:w="6795"/>
        <w:gridCol w:w="1133"/>
        <w:gridCol w:w="1133"/>
      </w:tblGrid>
      <w:tr w:rsidR="00905F4F" w:rsidRPr="002029AF" w14:paraId="20F44B23" w14:textId="77777777" w:rsidTr="00027191">
        <w:trPr>
          <w:cnfStyle w:val="100000000000" w:firstRow="1" w:lastRow="0" w:firstColumn="0" w:lastColumn="0" w:oddVBand="0" w:evenVBand="0" w:oddHBand="0" w:evenHBand="0" w:firstRowFirstColumn="0" w:firstRowLastColumn="0" w:lastRowFirstColumn="0" w:lastRowLastColumn="0"/>
          <w:trHeight w:val="255"/>
          <w:tblHeader/>
        </w:trPr>
        <w:tc>
          <w:tcPr>
            <w:tcW w:w="576" w:type="dxa"/>
            <w:tcBorders>
              <w:bottom w:val="single" w:sz="4" w:space="0" w:color="auto"/>
            </w:tcBorders>
            <w:hideMark/>
          </w:tcPr>
          <w:p w14:paraId="5094D94A" w14:textId="77777777" w:rsidR="00905F4F" w:rsidRPr="002029AF" w:rsidRDefault="00905F4F" w:rsidP="00860E95">
            <w:pPr>
              <w:pStyle w:val="ARfintablecolhead"/>
            </w:pPr>
          </w:p>
        </w:tc>
        <w:tc>
          <w:tcPr>
            <w:tcW w:w="6795" w:type="dxa"/>
            <w:tcBorders>
              <w:bottom w:val="single" w:sz="4" w:space="0" w:color="auto"/>
            </w:tcBorders>
            <w:hideMark/>
          </w:tcPr>
          <w:p w14:paraId="7960D90D" w14:textId="77777777" w:rsidR="00905F4F" w:rsidRPr="002029AF" w:rsidRDefault="00905F4F" w:rsidP="00860E95">
            <w:pPr>
              <w:pStyle w:val="ARfintablecolhead"/>
            </w:pPr>
          </w:p>
        </w:tc>
        <w:tc>
          <w:tcPr>
            <w:tcW w:w="1133" w:type="dxa"/>
            <w:tcBorders>
              <w:bottom w:val="single" w:sz="4" w:space="0" w:color="auto"/>
            </w:tcBorders>
            <w:shd w:val="clear" w:color="auto" w:fill="E7E6E6"/>
            <w:hideMark/>
          </w:tcPr>
          <w:p w14:paraId="1373BA84" w14:textId="77777777" w:rsidR="00905F4F" w:rsidRPr="002029AF" w:rsidRDefault="00905F4F" w:rsidP="00860E95">
            <w:pPr>
              <w:pStyle w:val="ARfintablecolheadright"/>
            </w:pPr>
            <w:r>
              <w:t>2021</w:t>
            </w:r>
          </w:p>
          <w:p w14:paraId="59C717EB" w14:textId="77777777" w:rsidR="00905F4F" w:rsidRPr="002029AF" w:rsidRDefault="00905F4F" w:rsidP="00860E95">
            <w:pPr>
              <w:pStyle w:val="ARfintablecolheadright"/>
            </w:pPr>
            <w:r w:rsidRPr="002029AF">
              <w:t>$M</w:t>
            </w:r>
          </w:p>
        </w:tc>
        <w:tc>
          <w:tcPr>
            <w:tcW w:w="1133" w:type="dxa"/>
            <w:tcBorders>
              <w:bottom w:val="single" w:sz="4" w:space="0" w:color="auto"/>
            </w:tcBorders>
            <w:hideMark/>
          </w:tcPr>
          <w:p w14:paraId="45ED7487" w14:textId="77777777" w:rsidR="00905F4F" w:rsidRPr="002029AF" w:rsidRDefault="00905F4F" w:rsidP="00860E95">
            <w:pPr>
              <w:pStyle w:val="ARfintablecolheadright"/>
            </w:pPr>
            <w:r>
              <w:t>2020</w:t>
            </w:r>
          </w:p>
          <w:p w14:paraId="419C36EF" w14:textId="77777777" w:rsidR="00905F4F" w:rsidRPr="002029AF" w:rsidRDefault="00905F4F" w:rsidP="00860E95">
            <w:pPr>
              <w:pStyle w:val="ARfintablecolheadright"/>
            </w:pPr>
            <w:r w:rsidRPr="002029AF">
              <w:t>$M</w:t>
            </w:r>
          </w:p>
        </w:tc>
      </w:tr>
      <w:tr w:rsidR="00905F4F" w:rsidRPr="002029AF" w14:paraId="4F30C2BE" w14:textId="77777777" w:rsidTr="0088737C">
        <w:tc>
          <w:tcPr>
            <w:tcW w:w="9637" w:type="dxa"/>
            <w:gridSpan w:val="4"/>
            <w:tcBorders>
              <w:top w:val="single" w:sz="4" w:space="0" w:color="auto"/>
              <w:bottom w:val="single" w:sz="4" w:space="0" w:color="A6A6A6"/>
            </w:tcBorders>
            <w:hideMark/>
          </w:tcPr>
          <w:p w14:paraId="56F34F29" w14:textId="77777777" w:rsidR="00905F4F" w:rsidRPr="002029AF" w:rsidRDefault="00905F4F" w:rsidP="0088737C">
            <w:pPr>
              <w:pStyle w:val="ARfintablebodybold"/>
            </w:pPr>
            <w:r w:rsidRPr="00F44121">
              <w:t>Quantifiable contingent liabilities</w:t>
            </w:r>
          </w:p>
        </w:tc>
      </w:tr>
      <w:tr w:rsidR="00905F4F" w:rsidRPr="002029AF" w14:paraId="2C6BE3D1" w14:textId="77777777" w:rsidTr="0088737C">
        <w:trPr>
          <w:trHeight w:val="255"/>
        </w:trPr>
        <w:tc>
          <w:tcPr>
            <w:tcW w:w="576" w:type="dxa"/>
            <w:tcBorders>
              <w:top w:val="single" w:sz="4" w:space="0" w:color="A6A6A6"/>
            </w:tcBorders>
            <w:hideMark/>
          </w:tcPr>
          <w:p w14:paraId="1CABCD9D" w14:textId="77777777" w:rsidR="00905F4F" w:rsidRPr="002029AF" w:rsidRDefault="00905F4F" w:rsidP="0088737C">
            <w:pPr>
              <w:pStyle w:val="ARfintablebody"/>
            </w:pPr>
            <w:r w:rsidRPr="00F44121">
              <w:t>(a)</w:t>
            </w:r>
          </w:p>
        </w:tc>
        <w:tc>
          <w:tcPr>
            <w:tcW w:w="6795" w:type="dxa"/>
            <w:tcBorders>
              <w:top w:val="single" w:sz="4" w:space="0" w:color="A6A6A6"/>
            </w:tcBorders>
            <w:hideMark/>
          </w:tcPr>
          <w:p w14:paraId="05FBCAAB" w14:textId="77777777" w:rsidR="00905F4F" w:rsidRPr="002029AF" w:rsidRDefault="00905F4F" w:rsidP="0088737C">
            <w:pPr>
              <w:pStyle w:val="ARfintablebody"/>
            </w:pPr>
            <w:r w:rsidRPr="00F44121">
              <w:t>The department has estimated that potential liability exists in respect of a number of legal actions instigated by clients and their representatives, employees and others, and other contractual liabilities.</w:t>
            </w:r>
          </w:p>
        </w:tc>
        <w:tc>
          <w:tcPr>
            <w:tcW w:w="1133" w:type="dxa"/>
            <w:tcBorders>
              <w:top w:val="single" w:sz="4" w:space="0" w:color="A6A6A6"/>
            </w:tcBorders>
            <w:shd w:val="clear" w:color="auto" w:fill="E7E6E6"/>
            <w:noWrap/>
            <w:hideMark/>
          </w:tcPr>
          <w:p w14:paraId="279AB24D" w14:textId="77777777" w:rsidR="00905F4F" w:rsidRPr="002029AF" w:rsidRDefault="00905F4F" w:rsidP="0088737C">
            <w:pPr>
              <w:pStyle w:val="ARfintablebodyright"/>
            </w:pPr>
            <w:r w:rsidRPr="00F44121">
              <w:t>43.6</w:t>
            </w:r>
          </w:p>
        </w:tc>
        <w:tc>
          <w:tcPr>
            <w:tcW w:w="1133" w:type="dxa"/>
            <w:tcBorders>
              <w:top w:val="single" w:sz="4" w:space="0" w:color="A6A6A6"/>
            </w:tcBorders>
            <w:noWrap/>
            <w:hideMark/>
          </w:tcPr>
          <w:p w14:paraId="74B705F1" w14:textId="77777777" w:rsidR="00905F4F" w:rsidRPr="002029AF" w:rsidRDefault="00905F4F" w:rsidP="0088737C">
            <w:pPr>
              <w:pStyle w:val="ARfintablebodyright"/>
            </w:pPr>
            <w:r w:rsidRPr="00F44121">
              <w:t>38.4</w:t>
            </w:r>
          </w:p>
        </w:tc>
      </w:tr>
      <w:tr w:rsidR="00905F4F" w:rsidRPr="002029AF" w14:paraId="5DB35D98" w14:textId="77777777" w:rsidTr="0088737C">
        <w:trPr>
          <w:trHeight w:val="255"/>
        </w:trPr>
        <w:tc>
          <w:tcPr>
            <w:tcW w:w="7371" w:type="dxa"/>
            <w:gridSpan w:val="2"/>
            <w:hideMark/>
          </w:tcPr>
          <w:p w14:paraId="420F86BE" w14:textId="77777777" w:rsidR="00905F4F" w:rsidRPr="002029AF" w:rsidRDefault="00905F4F" w:rsidP="0088737C">
            <w:pPr>
              <w:pStyle w:val="ARfintablebodybold"/>
            </w:pPr>
            <w:r w:rsidRPr="00F44121">
              <w:t>Total</w:t>
            </w:r>
          </w:p>
        </w:tc>
        <w:tc>
          <w:tcPr>
            <w:tcW w:w="1133" w:type="dxa"/>
            <w:shd w:val="clear" w:color="auto" w:fill="E7E6E6"/>
            <w:noWrap/>
            <w:hideMark/>
          </w:tcPr>
          <w:p w14:paraId="68B0FB3E" w14:textId="77777777" w:rsidR="00905F4F" w:rsidRPr="002029AF" w:rsidRDefault="00905F4F" w:rsidP="0088737C">
            <w:pPr>
              <w:pStyle w:val="ARfintablebodyrightbold"/>
            </w:pPr>
            <w:r w:rsidRPr="00F44121">
              <w:t>43.6</w:t>
            </w:r>
          </w:p>
        </w:tc>
        <w:tc>
          <w:tcPr>
            <w:tcW w:w="1133" w:type="dxa"/>
            <w:noWrap/>
            <w:hideMark/>
          </w:tcPr>
          <w:p w14:paraId="68A359A7" w14:textId="77777777" w:rsidR="00905F4F" w:rsidRPr="002029AF" w:rsidRDefault="00905F4F" w:rsidP="0088737C">
            <w:pPr>
              <w:pStyle w:val="ARfintablebodyrightbold"/>
            </w:pPr>
            <w:r w:rsidRPr="00F44121">
              <w:t>38.4</w:t>
            </w:r>
          </w:p>
        </w:tc>
      </w:tr>
    </w:tbl>
    <w:p w14:paraId="451A68B6" w14:textId="77777777" w:rsidR="00905F4F" w:rsidRDefault="00905F4F" w:rsidP="0088737C">
      <w:pPr>
        <w:pStyle w:val="Heading6"/>
      </w:pPr>
      <w:bookmarkStart w:id="568" w:name="_Toc85121533"/>
      <w:r>
        <w:t>Non-quantifiable contingent liabilities</w:t>
      </w:r>
      <w:bookmarkEnd w:id="568"/>
    </w:p>
    <w:p w14:paraId="212FD573" w14:textId="77777777" w:rsidR="00905F4F" w:rsidRDefault="00905F4F" w:rsidP="0088737C">
      <w:pPr>
        <w:pStyle w:val="ARfinbody"/>
      </w:pPr>
      <w:r>
        <w:t>In response to the concerns of some health services, the department has undertaken to provide certain health services adequate cash flow support to enable these health services to meet their current and future obligations as and when they fall due in the 2021–22 financial year, should this be required. In line with processes already established by the department, it is expected that each health service that has been pledged this support will:</w:t>
      </w:r>
    </w:p>
    <w:p w14:paraId="431C739F" w14:textId="77777777" w:rsidR="00905F4F" w:rsidRDefault="00905F4F" w:rsidP="00905F4F">
      <w:pPr>
        <w:pStyle w:val="ARfinbullet1"/>
        <w:numPr>
          <w:ilvl w:val="0"/>
          <w:numId w:val="3"/>
        </w:numPr>
      </w:pPr>
      <w:r>
        <w:t>continue to provide monthly advice on its financial position, including the likelihood of any short-term liquidity issues</w:t>
      </w:r>
    </w:p>
    <w:p w14:paraId="358C623F" w14:textId="77777777" w:rsidR="00905F4F" w:rsidRDefault="00905F4F" w:rsidP="00905F4F">
      <w:pPr>
        <w:pStyle w:val="ARfinbullet1"/>
        <w:numPr>
          <w:ilvl w:val="0"/>
          <w:numId w:val="3"/>
        </w:numPr>
      </w:pPr>
      <w:r>
        <w:t>commit to achieve the agreed budget targets, and all other requirements of their service agreements or statement of priorities in 2021–22.</w:t>
      </w:r>
    </w:p>
    <w:p w14:paraId="65A1C94D" w14:textId="77777777" w:rsidR="00905F4F" w:rsidRDefault="00905F4F" w:rsidP="0088737C">
      <w:pPr>
        <w:pStyle w:val="ARfinbody"/>
      </w:pPr>
      <w:bookmarkStart w:id="569" w:name="_Toc39242164"/>
      <w:r>
        <w:t>The department</w:t>
      </w:r>
      <w:r w:rsidRPr="006B688E">
        <w:t xml:space="preserve"> has other potential obligations which arise from legal actions and that are non-quantifiable at this time</w:t>
      </w:r>
      <w:r>
        <w:t>.</w:t>
      </w:r>
    </w:p>
    <w:p w14:paraId="0AB47494" w14:textId="77777777" w:rsidR="00905F4F" w:rsidRPr="00064EE6" w:rsidRDefault="00905F4F" w:rsidP="0088737C">
      <w:pPr>
        <w:pStyle w:val="ARfinbody"/>
      </w:pPr>
      <w:r w:rsidRPr="00064EE6">
        <w:br w:type="page"/>
      </w:r>
    </w:p>
    <w:p w14:paraId="47E910EE" w14:textId="77777777" w:rsidR="00905F4F" w:rsidRDefault="00905F4F" w:rsidP="0088737C">
      <w:pPr>
        <w:pStyle w:val="Heading4"/>
        <w:rPr>
          <w:lang w:eastAsia="en-AU"/>
        </w:rPr>
      </w:pPr>
      <w:bookmarkStart w:id="570" w:name="_Toc85121534"/>
      <w:r>
        <w:rPr>
          <w:lang w:eastAsia="en-AU"/>
        </w:rPr>
        <w:lastRenderedPageBreak/>
        <w:t>8.3 Fair value determination</w:t>
      </w:r>
      <w:bookmarkEnd w:id="569"/>
      <w:bookmarkEnd w:id="570"/>
    </w:p>
    <w:p w14:paraId="533B5905" w14:textId="77777777" w:rsidR="00905F4F" w:rsidRDefault="00905F4F" w:rsidP="0088737C">
      <w:pPr>
        <w:pStyle w:val="Heading5"/>
        <w:rPr>
          <w:lang w:eastAsia="en-AU"/>
        </w:rPr>
      </w:pPr>
      <w:bookmarkStart w:id="571" w:name="_Toc85121535"/>
      <w:r>
        <w:rPr>
          <w:lang w:eastAsia="en-AU"/>
        </w:rPr>
        <w:t>Significant judgement: Fair value measurements of assets and liabilities</w:t>
      </w:r>
      <w:bookmarkEnd w:id="571"/>
    </w:p>
    <w:p w14:paraId="26D2F780" w14:textId="77777777" w:rsidR="00905F4F" w:rsidRDefault="00905F4F" w:rsidP="0088737C">
      <w:pPr>
        <w:pStyle w:val="ARfinbody"/>
      </w:pPr>
      <w:r>
        <w:t>Fair value determination requires judgement and the use of assumptions. This section discloses the most significant assumptions used in determining fair values. Changes to assumptions could have a material impact on the results and financial position of the department.</w:t>
      </w:r>
    </w:p>
    <w:p w14:paraId="066DA572" w14:textId="77777777" w:rsidR="00905F4F" w:rsidRDefault="00905F4F" w:rsidP="0088737C">
      <w:pPr>
        <w:pStyle w:val="ARfinbody"/>
      </w:pPr>
      <w:r>
        <w:t>This section sets out information on how the department determined fair value for financial reporting purposes. Fair value is the price that would be received to sell an asset or paid to transfer a liability in an orderly transaction between market participants at the measurement date.</w:t>
      </w:r>
    </w:p>
    <w:p w14:paraId="3770C5E1" w14:textId="77777777" w:rsidR="00905F4F" w:rsidRDefault="00905F4F" w:rsidP="0088737C">
      <w:pPr>
        <w:pStyle w:val="ARfinbody"/>
      </w:pPr>
      <w:r>
        <w:t>The following assets and liabilities are carried at fair value:</w:t>
      </w:r>
    </w:p>
    <w:p w14:paraId="7C641CCE" w14:textId="77777777" w:rsidR="00905F4F" w:rsidRDefault="00905F4F" w:rsidP="00905F4F">
      <w:pPr>
        <w:pStyle w:val="ARfinbullet1"/>
        <w:numPr>
          <w:ilvl w:val="0"/>
          <w:numId w:val="3"/>
        </w:numPr>
      </w:pPr>
      <w:r>
        <w:t>financial assets and liabilities at fair value through ‘other comprehensive income’</w:t>
      </w:r>
    </w:p>
    <w:p w14:paraId="27B20366" w14:textId="77777777" w:rsidR="00905F4F" w:rsidRDefault="00905F4F" w:rsidP="00905F4F">
      <w:pPr>
        <w:pStyle w:val="ARfinbullet1"/>
        <w:numPr>
          <w:ilvl w:val="0"/>
          <w:numId w:val="3"/>
        </w:numPr>
      </w:pPr>
      <w:r>
        <w:t>land, buildings, plant and equipment</w:t>
      </w:r>
    </w:p>
    <w:p w14:paraId="73391D91" w14:textId="77777777" w:rsidR="00905F4F" w:rsidRDefault="00905F4F" w:rsidP="0088737C">
      <w:pPr>
        <w:pStyle w:val="ARfinbody"/>
      </w:pPr>
      <w:r>
        <w:t>In addition, the fair values of other assets and liabilities which are carried at amortised cost also need to be determined for disclosure purposes.</w:t>
      </w:r>
    </w:p>
    <w:p w14:paraId="713048BF" w14:textId="77777777" w:rsidR="00905F4F" w:rsidRDefault="00905F4F" w:rsidP="0088737C">
      <w:pPr>
        <w:pStyle w:val="ARfinbody"/>
      </w:pPr>
      <w:r>
        <w:t>The department determines the policies and procedures for determining fair values for both financial and non-financial assets and liabilities as required.</w:t>
      </w:r>
    </w:p>
    <w:p w14:paraId="6463B801" w14:textId="77777777" w:rsidR="00905F4F" w:rsidRDefault="00905F4F" w:rsidP="0088737C">
      <w:pPr>
        <w:pStyle w:val="Heading5"/>
      </w:pPr>
      <w:bookmarkStart w:id="572" w:name="_Toc85121536"/>
      <w:r>
        <w:t>Fair value hierarchy</w:t>
      </w:r>
      <w:bookmarkEnd w:id="572"/>
    </w:p>
    <w:p w14:paraId="6096D880" w14:textId="77777777" w:rsidR="00905F4F" w:rsidRDefault="00905F4F" w:rsidP="0088737C">
      <w:pPr>
        <w:pStyle w:val="ARfinbody"/>
      </w:pPr>
      <w:r>
        <w:t>In determining fair values a number of inputs are used. To increase consistency and comparability in the financial statements, these inputs are categorised into three levels, also known as the fair value hierarchy. The levels are as follows:</w:t>
      </w:r>
    </w:p>
    <w:p w14:paraId="15FC940C" w14:textId="77777777" w:rsidR="00905F4F" w:rsidRDefault="00905F4F" w:rsidP="00905F4F">
      <w:pPr>
        <w:pStyle w:val="ARfinbullet1"/>
        <w:numPr>
          <w:ilvl w:val="0"/>
          <w:numId w:val="3"/>
        </w:numPr>
      </w:pPr>
      <w:r>
        <w:t>Level 1 – Quoted (unadjusted) market prices in active markets for identical assets or liabilities</w:t>
      </w:r>
    </w:p>
    <w:p w14:paraId="15C85944" w14:textId="77777777" w:rsidR="00905F4F" w:rsidRDefault="00905F4F" w:rsidP="00905F4F">
      <w:pPr>
        <w:pStyle w:val="ARfinbullet1"/>
        <w:numPr>
          <w:ilvl w:val="0"/>
          <w:numId w:val="3"/>
        </w:numPr>
      </w:pPr>
      <w:r>
        <w:t>Level 2 – Valuation techniques for which the lowest level input that is significant to the fair value measurement is directly or indirectly observable</w:t>
      </w:r>
    </w:p>
    <w:p w14:paraId="4215556D" w14:textId="77777777" w:rsidR="00905F4F" w:rsidRDefault="00905F4F" w:rsidP="00905F4F">
      <w:pPr>
        <w:pStyle w:val="ARfinbullet1"/>
        <w:numPr>
          <w:ilvl w:val="0"/>
          <w:numId w:val="3"/>
        </w:numPr>
      </w:pPr>
      <w:r>
        <w:t>Level 3 – Valuation techniques for which the lowest level input that is significant to the fair value measurement is unobservable.</w:t>
      </w:r>
    </w:p>
    <w:p w14:paraId="477B1AA0" w14:textId="77777777" w:rsidR="00905F4F" w:rsidRDefault="00905F4F" w:rsidP="0088737C">
      <w:pPr>
        <w:pStyle w:val="ARfinbody"/>
      </w:pPr>
      <w:r>
        <w:t>The department determines whether transfers have occurred between levels in the hierarchy by reassessing categorisation (based on the lowest level input that is significant to the fair value measurement as a whole) at the end of each reporting period.</w:t>
      </w:r>
    </w:p>
    <w:p w14:paraId="58B958C5" w14:textId="77777777" w:rsidR="00905F4F" w:rsidRDefault="00905F4F" w:rsidP="0088737C">
      <w:pPr>
        <w:pStyle w:val="ARfinbody"/>
      </w:pPr>
      <w:r>
        <w:t>The Valuer-General Victoria (VGV) is the department’s independent valuation agency. The department, in conjunction with VGV, monitors changes in the fair value of each asset and liability through relevant data sources to determine whether revaluation is required.</w:t>
      </w:r>
    </w:p>
    <w:p w14:paraId="598F65F1" w14:textId="77777777" w:rsidR="00905F4F" w:rsidRDefault="00905F4F" w:rsidP="0088737C">
      <w:pPr>
        <w:pStyle w:val="Heading5"/>
      </w:pPr>
      <w:bookmarkStart w:id="573" w:name="_Toc85121537"/>
      <w:r>
        <w:t>How this section is structured</w:t>
      </w:r>
      <w:bookmarkEnd w:id="573"/>
    </w:p>
    <w:p w14:paraId="6D46A95D" w14:textId="77777777" w:rsidR="00905F4F" w:rsidRDefault="00905F4F" w:rsidP="0088737C">
      <w:pPr>
        <w:pStyle w:val="ARfinbody"/>
      </w:pPr>
      <w:r>
        <w:t>For those assets and liabilities for which fair values are determined, the following disclosures are provided:</w:t>
      </w:r>
    </w:p>
    <w:p w14:paraId="4ADC3452" w14:textId="77777777" w:rsidR="00905F4F" w:rsidRDefault="00905F4F" w:rsidP="00905F4F">
      <w:pPr>
        <w:pStyle w:val="ARfinbullet1"/>
        <w:numPr>
          <w:ilvl w:val="0"/>
          <w:numId w:val="3"/>
        </w:numPr>
      </w:pPr>
      <w:r>
        <w:t>carrying amount and the fair value (which would be the same for those assets measured at fair value)</w:t>
      </w:r>
    </w:p>
    <w:p w14:paraId="7CCFF80A" w14:textId="77777777" w:rsidR="00905F4F" w:rsidRDefault="00905F4F" w:rsidP="00905F4F">
      <w:pPr>
        <w:pStyle w:val="ARfinbullet1"/>
        <w:numPr>
          <w:ilvl w:val="0"/>
          <w:numId w:val="3"/>
        </w:numPr>
      </w:pPr>
      <w:r>
        <w:t>which level of the fair value hierarchy was used to determine the fair value</w:t>
      </w:r>
    </w:p>
    <w:p w14:paraId="516B980F" w14:textId="77777777" w:rsidR="00905F4F" w:rsidRDefault="00905F4F" w:rsidP="00905F4F">
      <w:pPr>
        <w:pStyle w:val="ARfinbullet1"/>
        <w:numPr>
          <w:ilvl w:val="0"/>
          <w:numId w:val="3"/>
        </w:numPr>
      </w:pPr>
      <w:r>
        <w:t>in respect of those assets and liabilities subject to fair value determination using Level 3 inputs:</w:t>
      </w:r>
    </w:p>
    <w:p w14:paraId="27B55E2D" w14:textId="77777777" w:rsidR="00905F4F" w:rsidRDefault="00905F4F" w:rsidP="00905F4F">
      <w:pPr>
        <w:pStyle w:val="ARfinbullet2"/>
        <w:numPr>
          <w:ilvl w:val="1"/>
          <w:numId w:val="3"/>
        </w:numPr>
        <w:ind w:left="568" w:hanging="284"/>
      </w:pPr>
      <w:r>
        <w:t>a reconciliation of the movements in fair values from the beginning of the year to the end</w:t>
      </w:r>
    </w:p>
    <w:p w14:paraId="73EABF4F" w14:textId="77777777" w:rsidR="00905F4F" w:rsidRDefault="00905F4F" w:rsidP="00905F4F">
      <w:pPr>
        <w:pStyle w:val="ARfinbullet2"/>
        <w:numPr>
          <w:ilvl w:val="1"/>
          <w:numId w:val="3"/>
        </w:numPr>
        <w:ind w:left="568" w:hanging="284"/>
      </w:pPr>
      <w:r>
        <w:t>details of significant unobservable inputs used in the fair value determination.</w:t>
      </w:r>
    </w:p>
    <w:p w14:paraId="0FBA272C" w14:textId="77777777" w:rsidR="00905F4F" w:rsidRDefault="00905F4F" w:rsidP="0088737C">
      <w:pPr>
        <w:pStyle w:val="ARfinbody"/>
      </w:pPr>
      <w:r>
        <w:t>This section is divided between disclosures in connection with fair value determination for financial instruments (refer Note 8.3.1) and non-financial physical assets (refer Note 8.3.2).</w:t>
      </w:r>
    </w:p>
    <w:p w14:paraId="737D84FE" w14:textId="77777777" w:rsidR="00905F4F" w:rsidRDefault="00905F4F" w:rsidP="0088737C">
      <w:pPr>
        <w:pStyle w:val="Heading5"/>
        <w:rPr>
          <w:lang w:eastAsia="en-AU"/>
        </w:rPr>
      </w:pPr>
      <w:bookmarkStart w:id="574" w:name="_Toc85121538"/>
      <w:r>
        <w:rPr>
          <w:lang w:eastAsia="en-AU"/>
        </w:rPr>
        <w:t>8.3.1 Fair value determination of financial assets and liabilities</w:t>
      </w:r>
      <w:bookmarkEnd w:id="574"/>
    </w:p>
    <w:p w14:paraId="31640573" w14:textId="77777777" w:rsidR="00905F4F" w:rsidRDefault="00905F4F" w:rsidP="0088737C">
      <w:pPr>
        <w:pStyle w:val="ARfinbody"/>
      </w:pPr>
      <w:r>
        <w:t>The fair values and net fair values of financial assets and liabilities are determined as follows:</w:t>
      </w:r>
    </w:p>
    <w:p w14:paraId="6531EC4F" w14:textId="77777777" w:rsidR="00905F4F" w:rsidRDefault="00905F4F" w:rsidP="00905F4F">
      <w:pPr>
        <w:pStyle w:val="ARfinbullet1"/>
        <w:numPr>
          <w:ilvl w:val="0"/>
          <w:numId w:val="3"/>
        </w:numPr>
      </w:pPr>
      <w:r>
        <w:t>Level 1 – the fair value of financial instruments with standard terms and conditions and traded in active markets are determined with reference to quoted market prices</w:t>
      </w:r>
    </w:p>
    <w:p w14:paraId="4743833E" w14:textId="77777777" w:rsidR="00905F4F" w:rsidRDefault="00905F4F" w:rsidP="00905F4F">
      <w:pPr>
        <w:pStyle w:val="ARfinbullet1"/>
        <w:numPr>
          <w:ilvl w:val="0"/>
          <w:numId w:val="3"/>
        </w:numPr>
      </w:pPr>
      <w:r>
        <w:t>Level 2 – the fair value is determined using inputs other than quoted prices that are observable for the financial asset or liability, either directly or indirectly</w:t>
      </w:r>
    </w:p>
    <w:p w14:paraId="040EB49F" w14:textId="77777777" w:rsidR="00905F4F" w:rsidRDefault="00905F4F" w:rsidP="00905F4F">
      <w:pPr>
        <w:pStyle w:val="ARfinbullet1"/>
        <w:numPr>
          <w:ilvl w:val="0"/>
          <w:numId w:val="3"/>
        </w:numPr>
      </w:pPr>
      <w:r>
        <w:t>Level 3 – the fair value is determined in accordance with generally accepted pricing models based on discounted cash flow analysis using unobservable market inputs.</w:t>
      </w:r>
    </w:p>
    <w:p w14:paraId="4333FC19" w14:textId="77777777" w:rsidR="00905F4F" w:rsidRDefault="00905F4F" w:rsidP="0088737C">
      <w:pPr>
        <w:pStyle w:val="ARfinbody"/>
      </w:pPr>
      <w:r>
        <w:t>The department currently holds a range of financial instruments that are recorded in the financial statements where the carrying amounts are a reasonable approximation of fair value</w:t>
      </w:r>
      <w:r>
        <w:rPr>
          <w:strike/>
        </w:rPr>
        <w:t>s</w:t>
      </w:r>
      <w:r>
        <w:t>, either due to their short-term nature or with the expectation that they will be paid in full by the end of the 2020–21 reporting period.</w:t>
      </w:r>
    </w:p>
    <w:p w14:paraId="3C5B17BC" w14:textId="77777777" w:rsidR="00905F4F" w:rsidRDefault="00905F4F" w:rsidP="0088737C">
      <w:pPr>
        <w:pStyle w:val="ARfinbody"/>
      </w:pPr>
      <w:r>
        <w:t>The fair value of the financial instruments is the same as the carrying amounts.</w:t>
      </w:r>
      <w:r>
        <w:rPr>
          <w:sz w:val="16"/>
        </w:rPr>
        <w:br w:type="page"/>
      </w:r>
    </w:p>
    <w:p w14:paraId="0DAA5A2C" w14:textId="77777777" w:rsidR="00905F4F" w:rsidRDefault="00905F4F" w:rsidP="0088737C">
      <w:pPr>
        <w:pStyle w:val="Heading5"/>
        <w:rPr>
          <w:lang w:eastAsia="en-AU"/>
        </w:rPr>
      </w:pPr>
      <w:bookmarkStart w:id="575" w:name="_Toc85121539"/>
      <w:r>
        <w:rPr>
          <w:lang w:eastAsia="en-AU"/>
        </w:rPr>
        <w:lastRenderedPageBreak/>
        <w:t>8.3.2 Fair value determination of non-financial physical assets</w:t>
      </w:r>
      <w:bookmarkEnd w:id="575"/>
    </w:p>
    <w:p w14:paraId="5B51F96A" w14:textId="77777777" w:rsidR="00905F4F" w:rsidRPr="0049488F" w:rsidRDefault="00905F4F" w:rsidP="0088737C">
      <w:pPr>
        <w:pStyle w:val="Heading6"/>
      </w:pPr>
      <w:bookmarkStart w:id="576" w:name="_Toc85121540"/>
      <w:r>
        <w:t>Fair value measurement hierarchy</w:t>
      </w:r>
      <w:bookmarkEnd w:id="576"/>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905F4F" w:rsidRPr="002029AF" w14:paraId="034E9058"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72DA3085" w14:textId="77777777" w:rsidR="00905F4F" w:rsidRPr="002029AF" w:rsidRDefault="00905F4F" w:rsidP="00860E95">
            <w:pPr>
              <w:pStyle w:val="ARfintablecolhead"/>
            </w:pPr>
            <w:r>
              <w:t>2021</w:t>
            </w:r>
          </w:p>
        </w:tc>
        <w:tc>
          <w:tcPr>
            <w:tcW w:w="1134" w:type="dxa"/>
            <w:vMerge w:val="restart"/>
            <w:hideMark/>
          </w:tcPr>
          <w:p w14:paraId="3784566D" w14:textId="77777777" w:rsidR="00905F4F" w:rsidRPr="002029AF" w:rsidRDefault="00905F4F" w:rsidP="00860E95">
            <w:pPr>
              <w:pStyle w:val="ARfintablecolheadright"/>
            </w:pPr>
            <w:r w:rsidRPr="002029AF">
              <w:t>Carrying amount</w:t>
            </w:r>
          </w:p>
          <w:p w14:paraId="6AF47407" w14:textId="77777777" w:rsidR="00905F4F" w:rsidRPr="002029AF" w:rsidRDefault="00905F4F" w:rsidP="00860E95">
            <w:pPr>
              <w:pStyle w:val="ARfintablecolheadright"/>
            </w:pPr>
            <w:r w:rsidRPr="002029AF">
              <w:t>$M</w:t>
            </w:r>
          </w:p>
        </w:tc>
        <w:tc>
          <w:tcPr>
            <w:tcW w:w="3402" w:type="dxa"/>
            <w:gridSpan w:val="3"/>
            <w:hideMark/>
          </w:tcPr>
          <w:p w14:paraId="3F1427FB" w14:textId="77777777" w:rsidR="00905F4F" w:rsidRPr="002029AF" w:rsidRDefault="00905F4F" w:rsidP="00860E95">
            <w:pPr>
              <w:pStyle w:val="ARfintablecolheadcentre"/>
            </w:pPr>
            <w:r w:rsidRPr="002029AF">
              <w:t xml:space="preserve">Fair value measurement at the end </w:t>
            </w:r>
            <w:r>
              <w:br/>
            </w:r>
            <w:r w:rsidRPr="002029AF">
              <w:t>of reporting period using:</w:t>
            </w:r>
          </w:p>
        </w:tc>
      </w:tr>
      <w:tr w:rsidR="00905F4F" w:rsidRPr="002029AF" w14:paraId="57BAF0D3"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101" w:type="dxa"/>
            <w:vMerge/>
            <w:tcBorders>
              <w:bottom w:val="single" w:sz="4" w:space="0" w:color="auto"/>
            </w:tcBorders>
            <w:hideMark/>
          </w:tcPr>
          <w:p w14:paraId="7804305F" w14:textId="77777777" w:rsidR="00905F4F" w:rsidRPr="002029AF" w:rsidRDefault="00905F4F" w:rsidP="00860E95">
            <w:pPr>
              <w:pStyle w:val="ARfintablecolhead"/>
            </w:pPr>
          </w:p>
        </w:tc>
        <w:tc>
          <w:tcPr>
            <w:tcW w:w="1134" w:type="dxa"/>
            <w:vMerge/>
            <w:tcBorders>
              <w:bottom w:val="single" w:sz="4" w:space="0" w:color="auto"/>
            </w:tcBorders>
            <w:hideMark/>
          </w:tcPr>
          <w:p w14:paraId="53C09364" w14:textId="77777777" w:rsidR="00905F4F" w:rsidRPr="002029AF" w:rsidRDefault="00905F4F" w:rsidP="00860E95">
            <w:pPr>
              <w:pStyle w:val="ARfintablecolheadright"/>
            </w:pPr>
          </w:p>
        </w:tc>
        <w:tc>
          <w:tcPr>
            <w:tcW w:w="1134" w:type="dxa"/>
            <w:tcBorders>
              <w:bottom w:val="single" w:sz="4" w:space="0" w:color="auto"/>
            </w:tcBorders>
            <w:hideMark/>
          </w:tcPr>
          <w:p w14:paraId="1DE33CDF" w14:textId="77777777" w:rsidR="00905F4F" w:rsidRPr="002029AF" w:rsidRDefault="00905F4F" w:rsidP="00860E95">
            <w:pPr>
              <w:pStyle w:val="ARfintablecolheadright"/>
            </w:pPr>
            <w:r w:rsidRPr="002029AF">
              <w:t xml:space="preserve">Level 1 </w:t>
            </w:r>
            <w:r w:rsidRPr="002029AF">
              <w:rPr>
                <w:rStyle w:val="Superscript"/>
              </w:rPr>
              <w:t>(i)</w:t>
            </w:r>
          </w:p>
          <w:p w14:paraId="31A2ECD0"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5263AB12" w14:textId="77777777" w:rsidR="00905F4F" w:rsidRPr="002029AF" w:rsidRDefault="00905F4F" w:rsidP="00860E95">
            <w:pPr>
              <w:pStyle w:val="ARfintablecolheadright"/>
            </w:pPr>
            <w:r w:rsidRPr="002029AF">
              <w:t xml:space="preserve">Level 2 </w:t>
            </w:r>
            <w:r w:rsidRPr="002029AF">
              <w:rPr>
                <w:rStyle w:val="Superscript"/>
              </w:rPr>
              <w:t>(i)</w:t>
            </w:r>
          </w:p>
          <w:p w14:paraId="54A6C4A1"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1CD22E54" w14:textId="77777777" w:rsidR="00905F4F" w:rsidRPr="002029AF" w:rsidRDefault="00905F4F" w:rsidP="00860E95">
            <w:pPr>
              <w:pStyle w:val="ARfintablecolheadright"/>
            </w:pPr>
            <w:r w:rsidRPr="002029AF">
              <w:t xml:space="preserve">Level 3 </w:t>
            </w:r>
            <w:r w:rsidRPr="002029AF">
              <w:rPr>
                <w:rStyle w:val="Superscript"/>
              </w:rPr>
              <w:t>(i)</w:t>
            </w:r>
          </w:p>
          <w:p w14:paraId="46481E30" w14:textId="77777777" w:rsidR="00905F4F" w:rsidRPr="002029AF" w:rsidRDefault="00905F4F" w:rsidP="00860E95">
            <w:pPr>
              <w:pStyle w:val="ARfintablecolheadright"/>
            </w:pPr>
            <w:r w:rsidRPr="002029AF">
              <w:t>$M</w:t>
            </w:r>
          </w:p>
        </w:tc>
      </w:tr>
      <w:tr w:rsidR="00905F4F" w:rsidRPr="002029AF" w14:paraId="0D0FED48" w14:textId="77777777" w:rsidTr="00860E95">
        <w:tc>
          <w:tcPr>
            <w:tcW w:w="9637" w:type="dxa"/>
            <w:gridSpan w:val="5"/>
            <w:tcBorders>
              <w:top w:val="single" w:sz="4" w:space="0" w:color="auto"/>
              <w:bottom w:val="single" w:sz="4" w:space="0" w:color="A6A6A6"/>
            </w:tcBorders>
            <w:hideMark/>
          </w:tcPr>
          <w:p w14:paraId="39B5C33E" w14:textId="77777777" w:rsidR="00905F4F" w:rsidRPr="002029AF" w:rsidRDefault="00905F4F" w:rsidP="0088737C">
            <w:pPr>
              <w:pStyle w:val="ARfintablebodybold"/>
            </w:pPr>
            <w:r w:rsidRPr="000B736B">
              <w:t>Land at fair value</w:t>
            </w:r>
          </w:p>
        </w:tc>
      </w:tr>
      <w:tr w:rsidR="00905F4F" w:rsidRPr="002029AF" w14:paraId="3EB2074A" w14:textId="77777777" w:rsidTr="00860E95">
        <w:tc>
          <w:tcPr>
            <w:tcW w:w="5101" w:type="dxa"/>
            <w:tcBorders>
              <w:top w:val="single" w:sz="4" w:space="0" w:color="A6A6A6"/>
              <w:bottom w:val="single" w:sz="4" w:space="0" w:color="A6A6A6"/>
            </w:tcBorders>
            <w:hideMark/>
          </w:tcPr>
          <w:p w14:paraId="370E88C5" w14:textId="77777777" w:rsidR="00905F4F" w:rsidRPr="002029AF" w:rsidRDefault="00905F4F" w:rsidP="0088737C">
            <w:pPr>
              <w:pStyle w:val="ARfintablebody"/>
            </w:pPr>
            <w:r w:rsidRPr="000B736B">
              <w:t>Non-specialised land</w:t>
            </w:r>
          </w:p>
        </w:tc>
        <w:tc>
          <w:tcPr>
            <w:tcW w:w="1134" w:type="dxa"/>
            <w:tcBorders>
              <w:top w:val="single" w:sz="4" w:space="0" w:color="A6A6A6"/>
              <w:bottom w:val="single" w:sz="4" w:space="0" w:color="A6A6A6"/>
            </w:tcBorders>
            <w:noWrap/>
            <w:hideMark/>
          </w:tcPr>
          <w:p w14:paraId="43A1CE73" w14:textId="77777777" w:rsidR="00905F4F" w:rsidRPr="002029AF" w:rsidRDefault="00905F4F" w:rsidP="0088737C">
            <w:pPr>
              <w:pStyle w:val="ARfintablebodyright"/>
            </w:pPr>
            <w:r w:rsidRPr="000B736B">
              <w:t>22,346.5</w:t>
            </w:r>
          </w:p>
        </w:tc>
        <w:tc>
          <w:tcPr>
            <w:tcW w:w="1134" w:type="dxa"/>
            <w:tcBorders>
              <w:top w:val="single" w:sz="4" w:space="0" w:color="A6A6A6"/>
              <w:bottom w:val="single" w:sz="4" w:space="0" w:color="A6A6A6"/>
            </w:tcBorders>
            <w:noWrap/>
            <w:hideMark/>
          </w:tcPr>
          <w:p w14:paraId="3179E64C" w14:textId="77777777" w:rsidR="00905F4F" w:rsidRPr="002029AF" w:rsidRDefault="00905F4F" w:rsidP="0088737C">
            <w:pPr>
              <w:pStyle w:val="ARfintablebodyright"/>
            </w:pPr>
            <w:r w:rsidRPr="000B736B">
              <w:t>–</w:t>
            </w:r>
          </w:p>
        </w:tc>
        <w:tc>
          <w:tcPr>
            <w:tcW w:w="1134" w:type="dxa"/>
            <w:tcBorders>
              <w:top w:val="single" w:sz="4" w:space="0" w:color="A6A6A6"/>
              <w:bottom w:val="single" w:sz="4" w:space="0" w:color="A6A6A6"/>
            </w:tcBorders>
            <w:noWrap/>
            <w:hideMark/>
          </w:tcPr>
          <w:p w14:paraId="2C84C741" w14:textId="77777777" w:rsidR="00905F4F" w:rsidRPr="002029AF" w:rsidRDefault="00905F4F" w:rsidP="0088737C">
            <w:pPr>
              <w:pStyle w:val="ARfintablebodyright"/>
            </w:pPr>
            <w:r w:rsidRPr="000B736B">
              <w:t>22,346.5</w:t>
            </w:r>
          </w:p>
        </w:tc>
        <w:tc>
          <w:tcPr>
            <w:tcW w:w="1134" w:type="dxa"/>
            <w:tcBorders>
              <w:top w:val="single" w:sz="4" w:space="0" w:color="A6A6A6"/>
              <w:bottom w:val="single" w:sz="4" w:space="0" w:color="A6A6A6"/>
            </w:tcBorders>
            <w:noWrap/>
            <w:hideMark/>
          </w:tcPr>
          <w:p w14:paraId="7CDCD3B0" w14:textId="77777777" w:rsidR="00905F4F" w:rsidRPr="002029AF" w:rsidRDefault="00905F4F" w:rsidP="0088737C">
            <w:pPr>
              <w:pStyle w:val="ARfintablebodyright"/>
            </w:pPr>
            <w:r w:rsidRPr="000B736B">
              <w:t>–</w:t>
            </w:r>
          </w:p>
        </w:tc>
      </w:tr>
      <w:tr w:rsidR="00905F4F" w:rsidRPr="002029AF" w14:paraId="1546BDFB" w14:textId="77777777" w:rsidTr="00860E95">
        <w:tc>
          <w:tcPr>
            <w:tcW w:w="5101" w:type="dxa"/>
            <w:tcBorders>
              <w:top w:val="single" w:sz="4" w:space="0" w:color="A6A6A6"/>
            </w:tcBorders>
            <w:hideMark/>
          </w:tcPr>
          <w:p w14:paraId="4ECE8191" w14:textId="77777777" w:rsidR="00905F4F" w:rsidRPr="002029AF" w:rsidRDefault="00905F4F" w:rsidP="0088737C">
            <w:pPr>
              <w:pStyle w:val="ARfintablebody"/>
            </w:pPr>
            <w:r w:rsidRPr="000B736B">
              <w:t>Specialised land</w:t>
            </w:r>
          </w:p>
        </w:tc>
        <w:tc>
          <w:tcPr>
            <w:tcW w:w="1134" w:type="dxa"/>
            <w:tcBorders>
              <w:top w:val="single" w:sz="4" w:space="0" w:color="A6A6A6"/>
            </w:tcBorders>
            <w:noWrap/>
            <w:hideMark/>
          </w:tcPr>
          <w:p w14:paraId="634D6FCA" w14:textId="77777777" w:rsidR="00905F4F" w:rsidRPr="002029AF" w:rsidRDefault="00905F4F" w:rsidP="0088737C">
            <w:pPr>
              <w:pStyle w:val="ARfintablebodyright"/>
            </w:pPr>
            <w:r w:rsidRPr="000B736B">
              <w:t>723.7</w:t>
            </w:r>
          </w:p>
        </w:tc>
        <w:tc>
          <w:tcPr>
            <w:tcW w:w="1134" w:type="dxa"/>
            <w:tcBorders>
              <w:top w:val="single" w:sz="4" w:space="0" w:color="A6A6A6"/>
            </w:tcBorders>
            <w:noWrap/>
            <w:hideMark/>
          </w:tcPr>
          <w:p w14:paraId="2CC6899A" w14:textId="77777777" w:rsidR="00905F4F" w:rsidRPr="002029AF" w:rsidRDefault="00905F4F" w:rsidP="0088737C">
            <w:pPr>
              <w:pStyle w:val="ARfintablebodyright"/>
            </w:pPr>
            <w:r w:rsidRPr="000B736B">
              <w:t>–</w:t>
            </w:r>
          </w:p>
        </w:tc>
        <w:tc>
          <w:tcPr>
            <w:tcW w:w="1134" w:type="dxa"/>
            <w:tcBorders>
              <w:top w:val="single" w:sz="4" w:space="0" w:color="A6A6A6"/>
            </w:tcBorders>
            <w:noWrap/>
            <w:hideMark/>
          </w:tcPr>
          <w:p w14:paraId="57999E07" w14:textId="77777777" w:rsidR="00905F4F" w:rsidRPr="002029AF" w:rsidRDefault="00905F4F" w:rsidP="0088737C">
            <w:pPr>
              <w:pStyle w:val="ARfintablebodyright"/>
            </w:pPr>
            <w:r w:rsidRPr="000B736B">
              <w:t>77.2</w:t>
            </w:r>
          </w:p>
        </w:tc>
        <w:tc>
          <w:tcPr>
            <w:tcW w:w="1134" w:type="dxa"/>
            <w:tcBorders>
              <w:top w:val="single" w:sz="4" w:space="0" w:color="A6A6A6"/>
            </w:tcBorders>
            <w:noWrap/>
            <w:hideMark/>
          </w:tcPr>
          <w:p w14:paraId="3B505E84" w14:textId="77777777" w:rsidR="00905F4F" w:rsidRPr="002029AF" w:rsidRDefault="00905F4F" w:rsidP="0088737C">
            <w:pPr>
              <w:pStyle w:val="ARfintablebodyright"/>
            </w:pPr>
            <w:r w:rsidRPr="000B736B">
              <w:t>646.5</w:t>
            </w:r>
          </w:p>
        </w:tc>
      </w:tr>
      <w:tr w:rsidR="00905F4F" w:rsidRPr="002029AF" w14:paraId="56EA26E9" w14:textId="77777777" w:rsidTr="00860E95">
        <w:tc>
          <w:tcPr>
            <w:tcW w:w="5101" w:type="dxa"/>
            <w:tcBorders>
              <w:bottom w:val="single" w:sz="4" w:space="0" w:color="auto"/>
            </w:tcBorders>
            <w:hideMark/>
          </w:tcPr>
          <w:p w14:paraId="55F2F95C" w14:textId="77777777" w:rsidR="00905F4F" w:rsidRPr="002029AF" w:rsidRDefault="00905F4F" w:rsidP="0088737C">
            <w:pPr>
              <w:pStyle w:val="ARfintablebodybold"/>
            </w:pPr>
            <w:r w:rsidRPr="000B736B">
              <w:t>Total land at fair value</w:t>
            </w:r>
          </w:p>
        </w:tc>
        <w:tc>
          <w:tcPr>
            <w:tcW w:w="1134" w:type="dxa"/>
            <w:tcBorders>
              <w:bottom w:val="single" w:sz="4" w:space="0" w:color="auto"/>
            </w:tcBorders>
            <w:noWrap/>
            <w:hideMark/>
          </w:tcPr>
          <w:p w14:paraId="65551A95" w14:textId="77777777" w:rsidR="00905F4F" w:rsidRPr="002029AF" w:rsidRDefault="00905F4F" w:rsidP="0088737C">
            <w:pPr>
              <w:pStyle w:val="ARfintablebodyrightbold"/>
            </w:pPr>
            <w:r w:rsidRPr="000B736B">
              <w:t>23,070.2</w:t>
            </w:r>
          </w:p>
        </w:tc>
        <w:tc>
          <w:tcPr>
            <w:tcW w:w="1134" w:type="dxa"/>
            <w:tcBorders>
              <w:bottom w:val="single" w:sz="4" w:space="0" w:color="auto"/>
            </w:tcBorders>
            <w:noWrap/>
            <w:hideMark/>
          </w:tcPr>
          <w:p w14:paraId="0CE9B002" w14:textId="77777777" w:rsidR="00905F4F" w:rsidRPr="002029AF" w:rsidRDefault="00905F4F" w:rsidP="0088737C">
            <w:pPr>
              <w:pStyle w:val="ARfintablebodyrightbold"/>
            </w:pPr>
            <w:r w:rsidRPr="000B736B">
              <w:t>–</w:t>
            </w:r>
          </w:p>
        </w:tc>
        <w:tc>
          <w:tcPr>
            <w:tcW w:w="1134" w:type="dxa"/>
            <w:tcBorders>
              <w:bottom w:val="single" w:sz="4" w:space="0" w:color="auto"/>
            </w:tcBorders>
            <w:noWrap/>
            <w:hideMark/>
          </w:tcPr>
          <w:p w14:paraId="7C11E316" w14:textId="77777777" w:rsidR="00905F4F" w:rsidRPr="002029AF" w:rsidRDefault="00905F4F" w:rsidP="0088737C">
            <w:pPr>
              <w:pStyle w:val="ARfintablebodyrightbold"/>
            </w:pPr>
            <w:r w:rsidRPr="000B736B">
              <w:t>22,423.7</w:t>
            </w:r>
          </w:p>
        </w:tc>
        <w:tc>
          <w:tcPr>
            <w:tcW w:w="1134" w:type="dxa"/>
            <w:tcBorders>
              <w:bottom w:val="single" w:sz="4" w:space="0" w:color="auto"/>
            </w:tcBorders>
            <w:noWrap/>
            <w:hideMark/>
          </w:tcPr>
          <w:p w14:paraId="5541C332" w14:textId="77777777" w:rsidR="00905F4F" w:rsidRPr="002029AF" w:rsidRDefault="00905F4F" w:rsidP="0088737C">
            <w:pPr>
              <w:pStyle w:val="ARfintablebodyrightbold"/>
            </w:pPr>
            <w:r w:rsidRPr="000B736B">
              <w:t>646.5</w:t>
            </w:r>
          </w:p>
        </w:tc>
      </w:tr>
      <w:tr w:rsidR="00905F4F" w:rsidRPr="002029AF" w14:paraId="09718579" w14:textId="77777777" w:rsidTr="00860E95">
        <w:tc>
          <w:tcPr>
            <w:tcW w:w="9637" w:type="dxa"/>
            <w:gridSpan w:val="5"/>
            <w:tcBorders>
              <w:top w:val="single" w:sz="4" w:space="0" w:color="auto"/>
              <w:bottom w:val="single" w:sz="4" w:space="0" w:color="A6A6A6"/>
            </w:tcBorders>
            <w:hideMark/>
          </w:tcPr>
          <w:p w14:paraId="6FE39900" w14:textId="77777777" w:rsidR="00905F4F" w:rsidRPr="002029AF" w:rsidRDefault="00905F4F" w:rsidP="0088737C">
            <w:pPr>
              <w:pStyle w:val="ARfintablebodybold"/>
            </w:pPr>
            <w:r w:rsidRPr="000B736B">
              <w:t>Buildings at fair value</w:t>
            </w:r>
          </w:p>
        </w:tc>
      </w:tr>
      <w:tr w:rsidR="00905F4F" w:rsidRPr="002029AF" w14:paraId="14CFE6B0" w14:textId="77777777" w:rsidTr="00860E95">
        <w:tc>
          <w:tcPr>
            <w:tcW w:w="5101" w:type="dxa"/>
            <w:tcBorders>
              <w:top w:val="single" w:sz="4" w:space="0" w:color="A6A6A6"/>
              <w:bottom w:val="single" w:sz="4" w:space="0" w:color="A6A6A6"/>
            </w:tcBorders>
            <w:hideMark/>
          </w:tcPr>
          <w:p w14:paraId="631A18CB" w14:textId="77777777" w:rsidR="00905F4F" w:rsidRPr="002029AF" w:rsidRDefault="00905F4F" w:rsidP="0088737C">
            <w:pPr>
              <w:pStyle w:val="ARfintablebody"/>
            </w:pPr>
            <w:r w:rsidRPr="000B736B">
              <w:t>Non-specialised building</w:t>
            </w:r>
          </w:p>
        </w:tc>
        <w:tc>
          <w:tcPr>
            <w:tcW w:w="1134" w:type="dxa"/>
            <w:tcBorders>
              <w:top w:val="single" w:sz="4" w:space="0" w:color="A6A6A6"/>
              <w:bottom w:val="single" w:sz="4" w:space="0" w:color="A6A6A6"/>
            </w:tcBorders>
            <w:noWrap/>
            <w:hideMark/>
          </w:tcPr>
          <w:p w14:paraId="7B361988" w14:textId="77777777" w:rsidR="00905F4F" w:rsidRPr="002029AF" w:rsidRDefault="00905F4F" w:rsidP="0088737C">
            <w:pPr>
              <w:pStyle w:val="ARfintablebodyright"/>
            </w:pPr>
            <w:r w:rsidRPr="000B736B">
              <w:t>8,995.5</w:t>
            </w:r>
          </w:p>
        </w:tc>
        <w:tc>
          <w:tcPr>
            <w:tcW w:w="1134" w:type="dxa"/>
            <w:tcBorders>
              <w:top w:val="single" w:sz="4" w:space="0" w:color="A6A6A6"/>
              <w:bottom w:val="single" w:sz="4" w:space="0" w:color="A6A6A6"/>
            </w:tcBorders>
            <w:noWrap/>
            <w:hideMark/>
          </w:tcPr>
          <w:p w14:paraId="657E64EC" w14:textId="77777777" w:rsidR="00905F4F" w:rsidRPr="002029AF" w:rsidRDefault="00905F4F" w:rsidP="0088737C">
            <w:pPr>
              <w:pStyle w:val="ARfintablebodyright"/>
            </w:pPr>
            <w:r w:rsidRPr="000B736B">
              <w:t>–</w:t>
            </w:r>
          </w:p>
        </w:tc>
        <w:tc>
          <w:tcPr>
            <w:tcW w:w="1134" w:type="dxa"/>
            <w:tcBorders>
              <w:top w:val="single" w:sz="4" w:space="0" w:color="A6A6A6"/>
              <w:bottom w:val="single" w:sz="4" w:space="0" w:color="A6A6A6"/>
            </w:tcBorders>
            <w:noWrap/>
            <w:hideMark/>
          </w:tcPr>
          <w:p w14:paraId="3CF2AEF1" w14:textId="77777777" w:rsidR="00905F4F" w:rsidRPr="002029AF" w:rsidRDefault="00905F4F" w:rsidP="0088737C">
            <w:pPr>
              <w:pStyle w:val="ARfintablebodyright"/>
            </w:pPr>
            <w:r w:rsidRPr="000B736B">
              <w:t>8,995.5</w:t>
            </w:r>
          </w:p>
        </w:tc>
        <w:tc>
          <w:tcPr>
            <w:tcW w:w="1134" w:type="dxa"/>
            <w:tcBorders>
              <w:top w:val="single" w:sz="4" w:space="0" w:color="A6A6A6"/>
              <w:bottom w:val="single" w:sz="4" w:space="0" w:color="A6A6A6"/>
            </w:tcBorders>
            <w:noWrap/>
            <w:hideMark/>
          </w:tcPr>
          <w:p w14:paraId="452E1B08" w14:textId="77777777" w:rsidR="00905F4F" w:rsidRPr="002029AF" w:rsidRDefault="00905F4F" w:rsidP="0088737C">
            <w:pPr>
              <w:pStyle w:val="ARfintablebodyright"/>
            </w:pPr>
            <w:r w:rsidRPr="000B736B">
              <w:t>–</w:t>
            </w:r>
          </w:p>
        </w:tc>
      </w:tr>
      <w:tr w:rsidR="00905F4F" w:rsidRPr="002029AF" w14:paraId="26BB4473" w14:textId="77777777" w:rsidTr="00860E95">
        <w:tc>
          <w:tcPr>
            <w:tcW w:w="5101" w:type="dxa"/>
            <w:tcBorders>
              <w:top w:val="single" w:sz="4" w:space="0" w:color="A6A6A6"/>
            </w:tcBorders>
            <w:hideMark/>
          </w:tcPr>
          <w:p w14:paraId="06D1AD2E" w14:textId="77777777" w:rsidR="00905F4F" w:rsidRPr="002029AF" w:rsidRDefault="00905F4F" w:rsidP="0088737C">
            <w:pPr>
              <w:pStyle w:val="ARfintablebody"/>
            </w:pPr>
            <w:r w:rsidRPr="000B736B">
              <w:t>Specialised building</w:t>
            </w:r>
          </w:p>
        </w:tc>
        <w:tc>
          <w:tcPr>
            <w:tcW w:w="1134" w:type="dxa"/>
            <w:tcBorders>
              <w:top w:val="single" w:sz="4" w:space="0" w:color="A6A6A6"/>
            </w:tcBorders>
            <w:noWrap/>
            <w:hideMark/>
          </w:tcPr>
          <w:p w14:paraId="34ED7CE0" w14:textId="77777777" w:rsidR="00905F4F" w:rsidRPr="002029AF" w:rsidRDefault="00905F4F" w:rsidP="0088737C">
            <w:pPr>
              <w:pStyle w:val="ARfintablebodyright"/>
            </w:pPr>
            <w:r w:rsidRPr="000B736B">
              <w:t>645.1</w:t>
            </w:r>
          </w:p>
        </w:tc>
        <w:tc>
          <w:tcPr>
            <w:tcW w:w="1134" w:type="dxa"/>
            <w:tcBorders>
              <w:top w:val="single" w:sz="4" w:space="0" w:color="A6A6A6"/>
            </w:tcBorders>
            <w:noWrap/>
            <w:hideMark/>
          </w:tcPr>
          <w:p w14:paraId="15DC7BF0" w14:textId="77777777" w:rsidR="00905F4F" w:rsidRPr="002029AF" w:rsidRDefault="00905F4F" w:rsidP="0088737C">
            <w:pPr>
              <w:pStyle w:val="ARfintablebodyright"/>
            </w:pPr>
            <w:r w:rsidRPr="000B736B">
              <w:t>–</w:t>
            </w:r>
          </w:p>
        </w:tc>
        <w:tc>
          <w:tcPr>
            <w:tcW w:w="1134" w:type="dxa"/>
            <w:tcBorders>
              <w:top w:val="single" w:sz="4" w:space="0" w:color="A6A6A6"/>
            </w:tcBorders>
            <w:noWrap/>
            <w:hideMark/>
          </w:tcPr>
          <w:p w14:paraId="468B6281" w14:textId="77777777" w:rsidR="00905F4F" w:rsidRPr="002029AF" w:rsidRDefault="00905F4F" w:rsidP="0088737C">
            <w:pPr>
              <w:pStyle w:val="ARfintablebodyright"/>
            </w:pPr>
            <w:r w:rsidRPr="000B736B">
              <w:t>0.9</w:t>
            </w:r>
          </w:p>
        </w:tc>
        <w:tc>
          <w:tcPr>
            <w:tcW w:w="1134" w:type="dxa"/>
            <w:tcBorders>
              <w:top w:val="single" w:sz="4" w:space="0" w:color="A6A6A6"/>
            </w:tcBorders>
            <w:noWrap/>
            <w:hideMark/>
          </w:tcPr>
          <w:p w14:paraId="6C4ED12B" w14:textId="77777777" w:rsidR="00905F4F" w:rsidRPr="002029AF" w:rsidRDefault="00905F4F" w:rsidP="0088737C">
            <w:pPr>
              <w:pStyle w:val="ARfintablebodyright"/>
            </w:pPr>
            <w:r w:rsidRPr="000B736B">
              <w:t>644.2</w:t>
            </w:r>
          </w:p>
        </w:tc>
      </w:tr>
      <w:tr w:rsidR="00905F4F" w:rsidRPr="002029AF" w14:paraId="2B462789" w14:textId="77777777" w:rsidTr="00860E95">
        <w:tc>
          <w:tcPr>
            <w:tcW w:w="5101" w:type="dxa"/>
            <w:tcBorders>
              <w:bottom w:val="single" w:sz="4" w:space="0" w:color="auto"/>
            </w:tcBorders>
            <w:hideMark/>
          </w:tcPr>
          <w:p w14:paraId="793DC3EB" w14:textId="77777777" w:rsidR="00905F4F" w:rsidRPr="002029AF" w:rsidRDefault="00905F4F" w:rsidP="0088737C">
            <w:pPr>
              <w:pStyle w:val="ARfintablebodybold"/>
            </w:pPr>
            <w:r w:rsidRPr="000B736B">
              <w:t>Total buildings at fair value</w:t>
            </w:r>
          </w:p>
        </w:tc>
        <w:tc>
          <w:tcPr>
            <w:tcW w:w="1134" w:type="dxa"/>
            <w:tcBorders>
              <w:bottom w:val="single" w:sz="4" w:space="0" w:color="auto"/>
            </w:tcBorders>
            <w:noWrap/>
            <w:hideMark/>
          </w:tcPr>
          <w:p w14:paraId="51920DE6" w14:textId="77777777" w:rsidR="00905F4F" w:rsidRPr="002029AF" w:rsidRDefault="00905F4F" w:rsidP="0088737C">
            <w:pPr>
              <w:pStyle w:val="ARfintablebodyrightbold"/>
            </w:pPr>
            <w:r w:rsidRPr="000B736B">
              <w:t>9,640.6</w:t>
            </w:r>
          </w:p>
        </w:tc>
        <w:tc>
          <w:tcPr>
            <w:tcW w:w="1134" w:type="dxa"/>
            <w:tcBorders>
              <w:bottom w:val="single" w:sz="4" w:space="0" w:color="auto"/>
            </w:tcBorders>
            <w:noWrap/>
            <w:hideMark/>
          </w:tcPr>
          <w:p w14:paraId="6B2C1063" w14:textId="77777777" w:rsidR="00905F4F" w:rsidRPr="002029AF" w:rsidRDefault="00905F4F" w:rsidP="0088737C">
            <w:pPr>
              <w:pStyle w:val="ARfintablebodyrightbold"/>
            </w:pPr>
            <w:r w:rsidRPr="000B736B">
              <w:t>–</w:t>
            </w:r>
          </w:p>
        </w:tc>
        <w:tc>
          <w:tcPr>
            <w:tcW w:w="1134" w:type="dxa"/>
            <w:tcBorders>
              <w:bottom w:val="single" w:sz="4" w:space="0" w:color="auto"/>
            </w:tcBorders>
            <w:noWrap/>
            <w:hideMark/>
          </w:tcPr>
          <w:p w14:paraId="147D8C05" w14:textId="77777777" w:rsidR="00905F4F" w:rsidRPr="002029AF" w:rsidRDefault="00905F4F" w:rsidP="0088737C">
            <w:pPr>
              <w:pStyle w:val="ARfintablebodyrightbold"/>
            </w:pPr>
            <w:r w:rsidRPr="000B736B">
              <w:t>8,996.4</w:t>
            </w:r>
          </w:p>
        </w:tc>
        <w:tc>
          <w:tcPr>
            <w:tcW w:w="1134" w:type="dxa"/>
            <w:tcBorders>
              <w:bottom w:val="single" w:sz="4" w:space="0" w:color="auto"/>
            </w:tcBorders>
            <w:noWrap/>
            <w:hideMark/>
          </w:tcPr>
          <w:p w14:paraId="2F715E94" w14:textId="77777777" w:rsidR="00905F4F" w:rsidRPr="002029AF" w:rsidRDefault="00905F4F" w:rsidP="0088737C">
            <w:pPr>
              <w:pStyle w:val="ARfintablebodyrightbold"/>
            </w:pPr>
            <w:r w:rsidRPr="000B736B">
              <w:t>644.2</w:t>
            </w:r>
          </w:p>
        </w:tc>
      </w:tr>
      <w:tr w:rsidR="00905F4F" w:rsidRPr="002029AF" w14:paraId="48F7496E" w14:textId="77777777" w:rsidTr="00860E95">
        <w:tc>
          <w:tcPr>
            <w:tcW w:w="9637" w:type="dxa"/>
            <w:gridSpan w:val="5"/>
            <w:tcBorders>
              <w:top w:val="single" w:sz="4" w:space="0" w:color="auto"/>
              <w:bottom w:val="single" w:sz="4" w:space="0" w:color="A6A6A6"/>
            </w:tcBorders>
            <w:hideMark/>
          </w:tcPr>
          <w:p w14:paraId="3D678F75" w14:textId="77777777" w:rsidR="00905F4F" w:rsidRPr="002029AF" w:rsidRDefault="00905F4F" w:rsidP="0088737C">
            <w:pPr>
              <w:pStyle w:val="ARfintablebodybold"/>
            </w:pPr>
            <w:r w:rsidRPr="000B736B">
              <w:t>Plant, equipment and vehicles at fair value</w:t>
            </w:r>
          </w:p>
        </w:tc>
      </w:tr>
      <w:tr w:rsidR="00905F4F" w:rsidRPr="002029AF" w14:paraId="46268548" w14:textId="77777777" w:rsidTr="00860E95">
        <w:tc>
          <w:tcPr>
            <w:tcW w:w="5101" w:type="dxa"/>
            <w:tcBorders>
              <w:top w:val="single" w:sz="4" w:space="0" w:color="A6A6A6"/>
              <w:bottom w:val="single" w:sz="4" w:space="0" w:color="A6A6A6"/>
            </w:tcBorders>
            <w:hideMark/>
          </w:tcPr>
          <w:p w14:paraId="51C8D734" w14:textId="77777777" w:rsidR="00905F4F" w:rsidRPr="002029AF" w:rsidRDefault="00905F4F" w:rsidP="0088737C">
            <w:pPr>
              <w:pStyle w:val="ARfintablebody"/>
            </w:pPr>
            <w:r w:rsidRPr="000B736B">
              <w:t>Plant and equipment</w:t>
            </w:r>
          </w:p>
        </w:tc>
        <w:tc>
          <w:tcPr>
            <w:tcW w:w="1134" w:type="dxa"/>
            <w:tcBorders>
              <w:top w:val="single" w:sz="4" w:space="0" w:color="A6A6A6"/>
              <w:bottom w:val="single" w:sz="4" w:space="0" w:color="A6A6A6"/>
            </w:tcBorders>
            <w:noWrap/>
            <w:hideMark/>
          </w:tcPr>
          <w:p w14:paraId="20F4C25B" w14:textId="77777777" w:rsidR="00905F4F" w:rsidRPr="002029AF" w:rsidRDefault="00905F4F" w:rsidP="0088737C">
            <w:pPr>
              <w:pStyle w:val="ARfintablebodyright"/>
            </w:pPr>
            <w:r w:rsidRPr="000B736B">
              <w:t>2.7</w:t>
            </w:r>
          </w:p>
        </w:tc>
        <w:tc>
          <w:tcPr>
            <w:tcW w:w="1134" w:type="dxa"/>
            <w:tcBorders>
              <w:top w:val="single" w:sz="4" w:space="0" w:color="A6A6A6"/>
              <w:bottom w:val="single" w:sz="4" w:space="0" w:color="A6A6A6"/>
            </w:tcBorders>
            <w:noWrap/>
            <w:hideMark/>
          </w:tcPr>
          <w:p w14:paraId="68D0D614" w14:textId="77777777" w:rsidR="00905F4F" w:rsidRPr="002029AF" w:rsidRDefault="00905F4F" w:rsidP="0088737C">
            <w:pPr>
              <w:pStyle w:val="ARfintablebodyright"/>
            </w:pPr>
            <w:r w:rsidRPr="000B736B">
              <w:t>–</w:t>
            </w:r>
          </w:p>
        </w:tc>
        <w:tc>
          <w:tcPr>
            <w:tcW w:w="1134" w:type="dxa"/>
            <w:tcBorders>
              <w:top w:val="single" w:sz="4" w:space="0" w:color="A6A6A6"/>
              <w:bottom w:val="single" w:sz="4" w:space="0" w:color="A6A6A6"/>
            </w:tcBorders>
            <w:noWrap/>
            <w:hideMark/>
          </w:tcPr>
          <w:p w14:paraId="2EB19FDF" w14:textId="77777777" w:rsidR="00905F4F" w:rsidRPr="002029AF" w:rsidRDefault="00905F4F" w:rsidP="0088737C">
            <w:pPr>
              <w:pStyle w:val="ARfintablebodyright"/>
            </w:pPr>
            <w:r w:rsidRPr="000B736B">
              <w:t>–</w:t>
            </w:r>
          </w:p>
        </w:tc>
        <w:tc>
          <w:tcPr>
            <w:tcW w:w="1134" w:type="dxa"/>
            <w:tcBorders>
              <w:top w:val="single" w:sz="4" w:space="0" w:color="A6A6A6"/>
              <w:bottom w:val="single" w:sz="4" w:space="0" w:color="A6A6A6"/>
            </w:tcBorders>
            <w:noWrap/>
            <w:hideMark/>
          </w:tcPr>
          <w:p w14:paraId="6F4F0959" w14:textId="77777777" w:rsidR="00905F4F" w:rsidRPr="002029AF" w:rsidRDefault="00905F4F" w:rsidP="0088737C">
            <w:pPr>
              <w:pStyle w:val="ARfintablebodyright"/>
            </w:pPr>
            <w:r w:rsidRPr="000B736B">
              <w:t>2.7</w:t>
            </w:r>
          </w:p>
        </w:tc>
      </w:tr>
      <w:tr w:rsidR="00905F4F" w:rsidRPr="002029AF" w14:paraId="23DE2091" w14:textId="77777777" w:rsidTr="00860E95">
        <w:tc>
          <w:tcPr>
            <w:tcW w:w="5101" w:type="dxa"/>
            <w:tcBorders>
              <w:top w:val="single" w:sz="4" w:space="0" w:color="A6A6A6"/>
            </w:tcBorders>
            <w:hideMark/>
          </w:tcPr>
          <w:p w14:paraId="4ED3EF00" w14:textId="77777777" w:rsidR="00905F4F" w:rsidRPr="002029AF" w:rsidRDefault="00905F4F" w:rsidP="0088737C">
            <w:pPr>
              <w:pStyle w:val="ARfintablebody"/>
            </w:pPr>
            <w:r w:rsidRPr="000B736B">
              <w:t>Motor vehicles</w:t>
            </w:r>
          </w:p>
        </w:tc>
        <w:tc>
          <w:tcPr>
            <w:tcW w:w="1134" w:type="dxa"/>
            <w:tcBorders>
              <w:top w:val="single" w:sz="4" w:space="0" w:color="A6A6A6"/>
            </w:tcBorders>
            <w:noWrap/>
            <w:hideMark/>
          </w:tcPr>
          <w:p w14:paraId="3384B6A8" w14:textId="77777777" w:rsidR="00905F4F" w:rsidRPr="002029AF" w:rsidRDefault="00905F4F" w:rsidP="0088737C">
            <w:pPr>
              <w:pStyle w:val="ARfintablebodyright"/>
            </w:pPr>
            <w:r w:rsidRPr="000B736B">
              <w:t>0.3</w:t>
            </w:r>
          </w:p>
        </w:tc>
        <w:tc>
          <w:tcPr>
            <w:tcW w:w="1134" w:type="dxa"/>
            <w:tcBorders>
              <w:top w:val="single" w:sz="4" w:space="0" w:color="A6A6A6"/>
            </w:tcBorders>
            <w:noWrap/>
            <w:hideMark/>
          </w:tcPr>
          <w:p w14:paraId="056014D7" w14:textId="77777777" w:rsidR="00905F4F" w:rsidRPr="002029AF" w:rsidRDefault="00905F4F" w:rsidP="0088737C">
            <w:pPr>
              <w:pStyle w:val="ARfintablebodyright"/>
            </w:pPr>
            <w:r w:rsidRPr="000B736B">
              <w:t>–</w:t>
            </w:r>
          </w:p>
        </w:tc>
        <w:tc>
          <w:tcPr>
            <w:tcW w:w="1134" w:type="dxa"/>
            <w:tcBorders>
              <w:top w:val="single" w:sz="4" w:space="0" w:color="A6A6A6"/>
            </w:tcBorders>
            <w:noWrap/>
            <w:hideMark/>
          </w:tcPr>
          <w:p w14:paraId="520C2C5C" w14:textId="77777777" w:rsidR="00905F4F" w:rsidRPr="002029AF" w:rsidRDefault="00905F4F" w:rsidP="0088737C">
            <w:pPr>
              <w:pStyle w:val="ARfintablebodyright"/>
            </w:pPr>
            <w:r w:rsidRPr="000B736B">
              <w:t>–</w:t>
            </w:r>
          </w:p>
        </w:tc>
        <w:tc>
          <w:tcPr>
            <w:tcW w:w="1134" w:type="dxa"/>
            <w:tcBorders>
              <w:top w:val="single" w:sz="4" w:space="0" w:color="A6A6A6"/>
            </w:tcBorders>
            <w:noWrap/>
            <w:hideMark/>
          </w:tcPr>
          <w:p w14:paraId="380E9E5D" w14:textId="77777777" w:rsidR="00905F4F" w:rsidRPr="002029AF" w:rsidRDefault="00905F4F" w:rsidP="0088737C">
            <w:pPr>
              <w:pStyle w:val="ARfintablebodyright"/>
            </w:pPr>
            <w:r w:rsidRPr="000B736B">
              <w:t>0.3</w:t>
            </w:r>
          </w:p>
        </w:tc>
      </w:tr>
      <w:tr w:rsidR="00905F4F" w:rsidRPr="002029AF" w14:paraId="4E0CCFD3" w14:textId="77777777" w:rsidTr="00860E95">
        <w:tc>
          <w:tcPr>
            <w:tcW w:w="5101" w:type="dxa"/>
            <w:hideMark/>
          </w:tcPr>
          <w:p w14:paraId="1B9418CB" w14:textId="77777777" w:rsidR="00905F4F" w:rsidRPr="002029AF" w:rsidRDefault="00905F4F" w:rsidP="0088737C">
            <w:pPr>
              <w:pStyle w:val="ARfintablebodybold"/>
            </w:pPr>
            <w:r w:rsidRPr="000B736B">
              <w:t>Total plant, equipment and vehicles at fair value</w:t>
            </w:r>
          </w:p>
        </w:tc>
        <w:tc>
          <w:tcPr>
            <w:tcW w:w="1134" w:type="dxa"/>
            <w:noWrap/>
            <w:hideMark/>
          </w:tcPr>
          <w:p w14:paraId="1B87ED7A" w14:textId="77777777" w:rsidR="00905F4F" w:rsidRPr="002029AF" w:rsidRDefault="00905F4F" w:rsidP="0088737C">
            <w:pPr>
              <w:pStyle w:val="ARfintablebodyrightbold"/>
            </w:pPr>
            <w:r w:rsidRPr="000B736B">
              <w:t xml:space="preserve">3.1 </w:t>
            </w:r>
          </w:p>
        </w:tc>
        <w:tc>
          <w:tcPr>
            <w:tcW w:w="1134" w:type="dxa"/>
            <w:noWrap/>
            <w:hideMark/>
          </w:tcPr>
          <w:p w14:paraId="48AE30F8" w14:textId="77777777" w:rsidR="00905F4F" w:rsidRPr="002029AF" w:rsidRDefault="00905F4F" w:rsidP="0088737C">
            <w:pPr>
              <w:pStyle w:val="ARfintablebodyrightbold"/>
            </w:pPr>
            <w:r w:rsidRPr="000B736B">
              <w:t xml:space="preserve"> – </w:t>
            </w:r>
          </w:p>
        </w:tc>
        <w:tc>
          <w:tcPr>
            <w:tcW w:w="1134" w:type="dxa"/>
            <w:noWrap/>
            <w:hideMark/>
          </w:tcPr>
          <w:p w14:paraId="5D997727" w14:textId="77777777" w:rsidR="00905F4F" w:rsidRPr="002029AF" w:rsidRDefault="00905F4F" w:rsidP="0088737C">
            <w:pPr>
              <w:pStyle w:val="ARfintablebodyrightbold"/>
            </w:pPr>
            <w:r w:rsidRPr="000B736B">
              <w:t xml:space="preserve"> – </w:t>
            </w:r>
          </w:p>
        </w:tc>
        <w:tc>
          <w:tcPr>
            <w:tcW w:w="1134" w:type="dxa"/>
            <w:noWrap/>
            <w:hideMark/>
          </w:tcPr>
          <w:p w14:paraId="637D03EF" w14:textId="77777777" w:rsidR="00905F4F" w:rsidRPr="002029AF" w:rsidRDefault="00905F4F" w:rsidP="0088737C">
            <w:pPr>
              <w:pStyle w:val="ARfintablebodyrightbold"/>
            </w:pPr>
            <w:r w:rsidRPr="000B736B">
              <w:t xml:space="preserve">3.1 </w:t>
            </w:r>
          </w:p>
        </w:tc>
      </w:tr>
    </w:tbl>
    <w:p w14:paraId="5C8DAFFC" w14:textId="77777777" w:rsidR="00905F4F" w:rsidRPr="002029AF" w:rsidRDefault="00905F4F" w:rsidP="00087B91">
      <w:pPr>
        <w:pStyle w:val="ARfinbody"/>
      </w:pP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905F4F" w:rsidRPr="002029AF" w14:paraId="1C0FEF0B"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42A54AB0" w14:textId="77777777" w:rsidR="00905F4F" w:rsidRPr="002029AF" w:rsidRDefault="00905F4F" w:rsidP="00860E95">
            <w:pPr>
              <w:pStyle w:val="ARfintablecolhead"/>
            </w:pPr>
            <w:r>
              <w:t>2020</w:t>
            </w:r>
          </w:p>
        </w:tc>
        <w:tc>
          <w:tcPr>
            <w:tcW w:w="1134" w:type="dxa"/>
            <w:vMerge w:val="restart"/>
            <w:hideMark/>
          </w:tcPr>
          <w:p w14:paraId="5A2F0A3E" w14:textId="77777777" w:rsidR="00905F4F" w:rsidRPr="002029AF" w:rsidRDefault="00905F4F" w:rsidP="00860E95">
            <w:pPr>
              <w:pStyle w:val="ARfintablecolheadright"/>
            </w:pPr>
            <w:r w:rsidRPr="002029AF">
              <w:t>Carrying amount</w:t>
            </w:r>
          </w:p>
          <w:p w14:paraId="59A8D13A" w14:textId="77777777" w:rsidR="00905F4F" w:rsidRPr="002029AF" w:rsidRDefault="00905F4F" w:rsidP="00860E95">
            <w:pPr>
              <w:pStyle w:val="ARfintablecolheadright"/>
            </w:pPr>
            <w:r w:rsidRPr="002029AF">
              <w:t>$M</w:t>
            </w:r>
          </w:p>
        </w:tc>
        <w:tc>
          <w:tcPr>
            <w:tcW w:w="3402" w:type="dxa"/>
            <w:gridSpan w:val="3"/>
            <w:hideMark/>
          </w:tcPr>
          <w:p w14:paraId="3C6F7CB5" w14:textId="77777777" w:rsidR="00905F4F" w:rsidRPr="002029AF" w:rsidRDefault="00905F4F" w:rsidP="00860E95">
            <w:pPr>
              <w:pStyle w:val="ARfintablecolheadcentre"/>
            </w:pPr>
            <w:r w:rsidRPr="002029AF">
              <w:t xml:space="preserve">Fair value measurement at the end </w:t>
            </w:r>
            <w:r>
              <w:br/>
            </w:r>
            <w:r w:rsidRPr="002029AF">
              <w:t>of reporting period using:</w:t>
            </w:r>
          </w:p>
        </w:tc>
      </w:tr>
      <w:tr w:rsidR="00905F4F" w:rsidRPr="002029AF" w14:paraId="06A83514"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5101" w:type="dxa"/>
            <w:vMerge/>
            <w:tcBorders>
              <w:bottom w:val="single" w:sz="4" w:space="0" w:color="auto"/>
            </w:tcBorders>
            <w:hideMark/>
          </w:tcPr>
          <w:p w14:paraId="2A5230D2" w14:textId="77777777" w:rsidR="00905F4F" w:rsidRPr="002029AF" w:rsidRDefault="00905F4F" w:rsidP="00860E95">
            <w:pPr>
              <w:pStyle w:val="ARfintablecolhead"/>
            </w:pPr>
          </w:p>
        </w:tc>
        <w:tc>
          <w:tcPr>
            <w:tcW w:w="1134" w:type="dxa"/>
            <w:vMerge/>
            <w:tcBorders>
              <w:bottom w:val="single" w:sz="4" w:space="0" w:color="auto"/>
            </w:tcBorders>
            <w:hideMark/>
          </w:tcPr>
          <w:p w14:paraId="2E27A821" w14:textId="77777777" w:rsidR="00905F4F" w:rsidRPr="002029AF" w:rsidRDefault="00905F4F" w:rsidP="00860E95">
            <w:pPr>
              <w:pStyle w:val="ARfintablecolheadright"/>
            </w:pPr>
          </w:p>
        </w:tc>
        <w:tc>
          <w:tcPr>
            <w:tcW w:w="1134" w:type="dxa"/>
            <w:tcBorders>
              <w:bottom w:val="single" w:sz="4" w:space="0" w:color="auto"/>
            </w:tcBorders>
            <w:hideMark/>
          </w:tcPr>
          <w:p w14:paraId="4269CA89" w14:textId="77777777" w:rsidR="00905F4F" w:rsidRPr="002029AF" w:rsidRDefault="00905F4F" w:rsidP="00860E95">
            <w:pPr>
              <w:pStyle w:val="ARfintablecolheadright"/>
            </w:pPr>
            <w:r w:rsidRPr="002029AF">
              <w:t xml:space="preserve">Level 1 </w:t>
            </w:r>
            <w:r w:rsidRPr="002029AF">
              <w:rPr>
                <w:rStyle w:val="Superscript"/>
              </w:rPr>
              <w:t>(i)</w:t>
            </w:r>
          </w:p>
          <w:p w14:paraId="6F8BCDB9"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616017E2" w14:textId="77777777" w:rsidR="00905F4F" w:rsidRPr="002029AF" w:rsidRDefault="00905F4F" w:rsidP="00860E95">
            <w:pPr>
              <w:pStyle w:val="ARfintablecolheadright"/>
            </w:pPr>
            <w:r w:rsidRPr="002029AF">
              <w:t xml:space="preserve">Level 2 </w:t>
            </w:r>
            <w:r w:rsidRPr="002029AF">
              <w:rPr>
                <w:rStyle w:val="Superscript"/>
              </w:rPr>
              <w:t>(i)</w:t>
            </w:r>
          </w:p>
          <w:p w14:paraId="3E8125AC"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7B8F18E3" w14:textId="77777777" w:rsidR="00905F4F" w:rsidRPr="002029AF" w:rsidRDefault="00905F4F" w:rsidP="00860E95">
            <w:pPr>
              <w:pStyle w:val="ARfintablecolheadright"/>
            </w:pPr>
            <w:r w:rsidRPr="002029AF">
              <w:t xml:space="preserve">Level 3 </w:t>
            </w:r>
            <w:r w:rsidRPr="002029AF">
              <w:rPr>
                <w:rStyle w:val="Superscript"/>
              </w:rPr>
              <w:t>(i)</w:t>
            </w:r>
          </w:p>
          <w:p w14:paraId="3BBAC1C3" w14:textId="77777777" w:rsidR="00905F4F" w:rsidRPr="002029AF" w:rsidRDefault="00905F4F" w:rsidP="00860E95">
            <w:pPr>
              <w:pStyle w:val="ARfintablecolheadright"/>
            </w:pPr>
            <w:r w:rsidRPr="002029AF">
              <w:t>$M</w:t>
            </w:r>
          </w:p>
        </w:tc>
      </w:tr>
      <w:tr w:rsidR="00905F4F" w:rsidRPr="002029AF" w14:paraId="37B53A9F" w14:textId="77777777" w:rsidTr="00860E95">
        <w:trPr>
          <w:trHeight w:val="255"/>
        </w:trPr>
        <w:tc>
          <w:tcPr>
            <w:tcW w:w="9637" w:type="dxa"/>
            <w:gridSpan w:val="5"/>
            <w:tcBorders>
              <w:top w:val="single" w:sz="4" w:space="0" w:color="auto"/>
              <w:bottom w:val="single" w:sz="4" w:space="0" w:color="A6A6A6"/>
            </w:tcBorders>
            <w:hideMark/>
          </w:tcPr>
          <w:p w14:paraId="7E08EE91" w14:textId="77777777" w:rsidR="00905F4F" w:rsidRPr="002029AF" w:rsidRDefault="00905F4F" w:rsidP="0088737C">
            <w:pPr>
              <w:pStyle w:val="ARfintablebodybold"/>
            </w:pPr>
            <w:r w:rsidRPr="005E24B9">
              <w:t>Land at fair value</w:t>
            </w:r>
          </w:p>
        </w:tc>
      </w:tr>
      <w:tr w:rsidR="00905F4F" w:rsidRPr="002029AF" w14:paraId="4E1634F2" w14:textId="77777777" w:rsidTr="00860E95">
        <w:trPr>
          <w:trHeight w:val="255"/>
        </w:trPr>
        <w:tc>
          <w:tcPr>
            <w:tcW w:w="5101" w:type="dxa"/>
            <w:tcBorders>
              <w:top w:val="single" w:sz="4" w:space="0" w:color="A6A6A6"/>
              <w:bottom w:val="single" w:sz="4" w:space="0" w:color="A6A6A6"/>
            </w:tcBorders>
            <w:hideMark/>
          </w:tcPr>
          <w:p w14:paraId="3E96A8AC" w14:textId="77777777" w:rsidR="00905F4F" w:rsidRPr="002029AF" w:rsidRDefault="00905F4F" w:rsidP="0088737C">
            <w:pPr>
              <w:pStyle w:val="ARfintablebody"/>
            </w:pPr>
            <w:r w:rsidRPr="005E24B9">
              <w:t>Non-specialised land</w:t>
            </w:r>
          </w:p>
        </w:tc>
        <w:tc>
          <w:tcPr>
            <w:tcW w:w="1134" w:type="dxa"/>
            <w:tcBorders>
              <w:top w:val="single" w:sz="4" w:space="0" w:color="A6A6A6"/>
              <w:bottom w:val="single" w:sz="4" w:space="0" w:color="A6A6A6"/>
            </w:tcBorders>
            <w:noWrap/>
            <w:hideMark/>
          </w:tcPr>
          <w:p w14:paraId="34D1B031" w14:textId="77777777" w:rsidR="00905F4F" w:rsidRPr="002029AF" w:rsidRDefault="00905F4F" w:rsidP="0088737C">
            <w:pPr>
              <w:pStyle w:val="ARfintablebodyright"/>
            </w:pPr>
            <w:r w:rsidRPr="005E24B9">
              <w:t>17,920.8</w:t>
            </w:r>
          </w:p>
        </w:tc>
        <w:tc>
          <w:tcPr>
            <w:tcW w:w="1134" w:type="dxa"/>
            <w:tcBorders>
              <w:top w:val="single" w:sz="4" w:space="0" w:color="A6A6A6"/>
              <w:bottom w:val="single" w:sz="4" w:space="0" w:color="A6A6A6"/>
            </w:tcBorders>
            <w:noWrap/>
            <w:hideMark/>
          </w:tcPr>
          <w:p w14:paraId="6B611C3E" w14:textId="77777777" w:rsidR="00905F4F" w:rsidRPr="002029AF" w:rsidRDefault="00905F4F" w:rsidP="0088737C">
            <w:pPr>
              <w:pStyle w:val="ARfintablebodyright"/>
            </w:pPr>
            <w:r w:rsidRPr="005E24B9">
              <w:t>–</w:t>
            </w:r>
          </w:p>
        </w:tc>
        <w:tc>
          <w:tcPr>
            <w:tcW w:w="1134" w:type="dxa"/>
            <w:tcBorders>
              <w:top w:val="single" w:sz="4" w:space="0" w:color="A6A6A6"/>
              <w:bottom w:val="single" w:sz="4" w:space="0" w:color="A6A6A6"/>
            </w:tcBorders>
            <w:noWrap/>
            <w:hideMark/>
          </w:tcPr>
          <w:p w14:paraId="07856B91" w14:textId="77777777" w:rsidR="00905F4F" w:rsidRPr="002029AF" w:rsidRDefault="00905F4F" w:rsidP="0088737C">
            <w:pPr>
              <w:pStyle w:val="ARfintablebodyright"/>
            </w:pPr>
            <w:r w:rsidRPr="005E24B9">
              <w:t>17,920.8</w:t>
            </w:r>
          </w:p>
        </w:tc>
        <w:tc>
          <w:tcPr>
            <w:tcW w:w="1134" w:type="dxa"/>
            <w:tcBorders>
              <w:top w:val="single" w:sz="4" w:space="0" w:color="A6A6A6"/>
              <w:bottom w:val="single" w:sz="4" w:space="0" w:color="A6A6A6"/>
            </w:tcBorders>
            <w:noWrap/>
            <w:hideMark/>
          </w:tcPr>
          <w:p w14:paraId="247C42AA" w14:textId="77777777" w:rsidR="00905F4F" w:rsidRPr="002029AF" w:rsidRDefault="00905F4F" w:rsidP="0088737C">
            <w:pPr>
              <w:pStyle w:val="ARfintablebodyright"/>
            </w:pPr>
            <w:r w:rsidRPr="005E24B9">
              <w:t>–</w:t>
            </w:r>
          </w:p>
        </w:tc>
      </w:tr>
      <w:tr w:rsidR="00905F4F" w:rsidRPr="002029AF" w14:paraId="79DEF95E" w14:textId="77777777" w:rsidTr="00860E95">
        <w:trPr>
          <w:trHeight w:val="255"/>
        </w:trPr>
        <w:tc>
          <w:tcPr>
            <w:tcW w:w="5101" w:type="dxa"/>
            <w:tcBorders>
              <w:top w:val="single" w:sz="4" w:space="0" w:color="A6A6A6"/>
            </w:tcBorders>
            <w:hideMark/>
          </w:tcPr>
          <w:p w14:paraId="44FA02CD" w14:textId="77777777" w:rsidR="00905F4F" w:rsidRPr="002029AF" w:rsidRDefault="00905F4F" w:rsidP="0088737C">
            <w:pPr>
              <w:pStyle w:val="ARfintablebody"/>
            </w:pPr>
            <w:r w:rsidRPr="005E24B9">
              <w:t>Specialised land</w:t>
            </w:r>
          </w:p>
        </w:tc>
        <w:tc>
          <w:tcPr>
            <w:tcW w:w="1134" w:type="dxa"/>
            <w:tcBorders>
              <w:top w:val="single" w:sz="4" w:space="0" w:color="A6A6A6"/>
            </w:tcBorders>
            <w:noWrap/>
            <w:hideMark/>
          </w:tcPr>
          <w:p w14:paraId="464A58F9" w14:textId="77777777" w:rsidR="00905F4F" w:rsidRPr="002029AF" w:rsidRDefault="00905F4F" w:rsidP="0088737C">
            <w:pPr>
              <w:pStyle w:val="ARfintablebodyright"/>
            </w:pPr>
            <w:r w:rsidRPr="005E24B9">
              <w:t>592.7</w:t>
            </w:r>
          </w:p>
        </w:tc>
        <w:tc>
          <w:tcPr>
            <w:tcW w:w="1134" w:type="dxa"/>
            <w:tcBorders>
              <w:top w:val="single" w:sz="4" w:space="0" w:color="A6A6A6"/>
            </w:tcBorders>
            <w:noWrap/>
            <w:hideMark/>
          </w:tcPr>
          <w:p w14:paraId="2D4434E1" w14:textId="77777777" w:rsidR="00905F4F" w:rsidRPr="002029AF" w:rsidRDefault="00905F4F" w:rsidP="0088737C">
            <w:pPr>
              <w:pStyle w:val="ARfintablebodyright"/>
            </w:pPr>
            <w:r w:rsidRPr="005E24B9">
              <w:t>–</w:t>
            </w:r>
          </w:p>
        </w:tc>
        <w:tc>
          <w:tcPr>
            <w:tcW w:w="1134" w:type="dxa"/>
            <w:tcBorders>
              <w:top w:val="single" w:sz="4" w:space="0" w:color="A6A6A6"/>
            </w:tcBorders>
            <w:noWrap/>
            <w:hideMark/>
          </w:tcPr>
          <w:p w14:paraId="2CAD6F36" w14:textId="77777777" w:rsidR="00905F4F" w:rsidRPr="002029AF" w:rsidRDefault="00905F4F" w:rsidP="0088737C">
            <w:pPr>
              <w:pStyle w:val="ARfintablebodyright"/>
            </w:pPr>
            <w:r w:rsidRPr="005E24B9">
              <w:t>77.2</w:t>
            </w:r>
          </w:p>
        </w:tc>
        <w:tc>
          <w:tcPr>
            <w:tcW w:w="1134" w:type="dxa"/>
            <w:tcBorders>
              <w:top w:val="single" w:sz="4" w:space="0" w:color="A6A6A6"/>
            </w:tcBorders>
            <w:noWrap/>
            <w:hideMark/>
          </w:tcPr>
          <w:p w14:paraId="14902B6F" w14:textId="77777777" w:rsidR="00905F4F" w:rsidRPr="002029AF" w:rsidRDefault="00905F4F" w:rsidP="0088737C">
            <w:pPr>
              <w:pStyle w:val="ARfintablebodyright"/>
            </w:pPr>
            <w:r w:rsidRPr="005E24B9">
              <w:t>515.5</w:t>
            </w:r>
          </w:p>
        </w:tc>
      </w:tr>
      <w:tr w:rsidR="00905F4F" w:rsidRPr="002029AF" w14:paraId="21DF7143" w14:textId="77777777" w:rsidTr="00860E95">
        <w:trPr>
          <w:trHeight w:val="255"/>
        </w:trPr>
        <w:tc>
          <w:tcPr>
            <w:tcW w:w="5101" w:type="dxa"/>
            <w:tcBorders>
              <w:bottom w:val="single" w:sz="4" w:space="0" w:color="auto"/>
            </w:tcBorders>
            <w:hideMark/>
          </w:tcPr>
          <w:p w14:paraId="7A118641" w14:textId="77777777" w:rsidR="00905F4F" w:rsidRPr="002029AF" w:rsidRDefault="00905F4F" w:rsidP="0088737C">
            <w:pPr>
              <w:pStyle w:val="ARfintablebodybold"/>
            </w:pPr>
            <w:r w:rsidRPr="005E24B9">
              <w:t>Total land at fair value</w:t>
            </w:r>
          </w:p>
        </w:tc>
        <w:tc>
          <w:tcPr>
            <w:tcW w:w="1134" w:type="dxa"/>
            <w:tcBorders>
              <w:bottom w:val="single" w:sz="4" w:space="0" w:color="auto"/>
            </w:tcBorders>
            <w:noWrap/>
            <w:hideMark/>
          </w:tcPr>
          <w:p w14:paraId="0D58563D" w14:textId="77777777" w:rsidR="00905F4F" w:rsidRPr="002029AF" w:rsidRDefault="00905F4F" w:rsidP="0088737C">
            <w:pPr>
              <w:pStyle w:val="ARfintablebodyrightbold"/>
            </w:pPr>
            <w:r w:rsidRPr="005E24B9">
              <w:t>18,513.5</w:t>
            </w:r>
          </w:p>
        </w:tc>
        <w:tc>
          <w:tcPr>
            <w:tcW w:w="1134" w:type="dxa"/>
            <w:tcBorders>
              <w:bottom w:val="single" w:sz="4" w:space="0" w:color="auto"/>
            </w:tcBorders>
            <w:noWrap/>
            <w:hideMark/>
          </w:tcPr>
          <w:p w14:paraId="10F127EC" w14:textId="77777777" w:rsidR="00905F4F" w:rsidRPr="002029AF" w:rsidRDefault="00905F4F" w:rsidP="0088737C">
            <w:pPr>
              <w:pStyle w:val="ARfintablebodyrightbold"/>
            </w:pPr>
            <w:r w:rsidRPr="005E24B9">
              <w:t>–</w:t>
            </w:r>
          </w:p>
        </w:tc>
        <w:tc>
          <w:tcPr>
            <w:tcW w:w="1134" w:type="dxa"/>
            <w:tcBorders>
              <w:bottom w:val="single" w:sz="4" w:space="0" w:color="auto"/>
            </w:tcBorders>
            <w:noWrap/>
            <w:hideMark/>
          </w:tcPr>
          <w:p w14:paraId="0E954056" w14:textId="77777777" w:rsidR="00905F4F" w:rsidRPr="002029AF" w:rsidRDefault="00905F4F" w:rsidP="0088737C">
            <w:pPr>
              <w:pStyle w:val="ARfintablebodyrightbold"/>
            </w:pPr>
            <w:r w:rsidRPr="005E24B9">
              <w:t>17,998.0</w:t>
            </w:r>
          </w:p>
        </w:tc>
        <w:tc>
          <w:tcPr>
            <w:tcW w:w="1134" w:type="dxa"/>
            <w:tcBorders>
              <w:bottom w:val="single" w:sz="4" w:space="0" w:color="auto"/>
            </w:tcBorders>
            <w:noWrap/>
            <w:hideMark/>
          </w:tcPr>
          <w:p w14:paraId="0ED1CE2E" w14:textId="77777777" w:rsidR="00905F4F" w:rsidRPr="002029AF" w:rsidRDefault="00905F4F" w:rsidP="0088737C">
            <w:pPr>
              <w:pStyle w:val="ARfintablebodyrightbold"/>
            </w:pPr>
            <w:r w:rsidRPr="005E24B9">
              <w:t>515.5</w:t>
            </w:r>
          </w:p>
        </w:tc>
      </w:tr>
      <w:tr w:rsidR="00905F4F" w:rsidRPr="002029AF" w14:paraId="31B27614" w14:textId="77777777" w:rsidTr="00860E95">
        <w:trPr>
          <w:trHeight w:val="255"/>
        </w:trPr>
        <w:tc>
          <w:tcPr>
            <w:tcW w:w="9637" w:type="dxa"/>
            <w:gridSpan w:val="5"/>
            <w:tcBorders>
              <w:top w:val="single" w:sz="4" w:space="0" w:color="auto"/>
              <w:bottom w:val="single" w:sz="4" w:space="0" w:color="A6A6A6"/>
            </w:tcBorders>
            <w:hideMark/>
          </w:tcPr>
          <w:p w14:paraId="1408D3CF" w14:textId="77777777" w:rsidR="00905F4F" w:rsidRPr="002029AF" w:rsidRDefault="00905F4F" w:rsidP="0088737C">
            <w:pPr>
              <w:pStyle w:val="ARfintablebodybold"/>
            </w:pPr>
            <w:r w:rsidRPr="005E24B9">
              <w:t>Buildings at fair value</w:t>
            </w:r>
          </w:p>
        </w:tc>
      </w:tr>
      <w:tr w:rsidR="00905F4F" w:rsidRPr="002029AF" w14:paraId="461E1E10" w14:textId="77777777" w:rsidTr="00860E95">
        <w:trPr>
          <w:trHeight w:val="255"/>
        </w:trPr>
        <w:tc>
          <w:tcPr>
            <w:tcW w:w="5101" w:type="dxa"/>
            <w:tcBorders>
              <w:top w:val="single" w:sz="4" w:space="0" w:color="A6A6A6"/>
              <w:bottom w:val="single" w:sz="4" w:space="0" w:color="A6A6A6"/>
            </w:tcBorders>
            <w:hideMark/>
          </w:tcPr>
          <w:p w14:paraId="2668BADA" w14:textId="77777777" w:rsidR="00905F4F" w:rsidRPr="002029AF" w:rsidRDefault="00905F4F" w:rsidP="0088737C">
            <w:pPr>
              <w:pStyle w:val="ARfintablebody"/>
            </w:pPr>
            <w:r w:rsidRPr="005E24B9">
              <w:t>Non-specialised building</w:t>
            </w:r>
          </w:p>
        </w:tc>
        <w:tc>
          <w:tcPr>
            <w:tcW w:w="1134" w:type="dxa"/>
            <w:tcBorders>
              <w:top w:val="single" w:sz="4" w:space="0" w:color="A6A6A6"/>
              <w:bottom w:val="single" w:sz="4" w:space="0" w:color="A6A6A6"/>
            </w:tcBorders>
            <w:noWrap/>
            <w:hideMark/>
          </w:tcPr>
          <w:p w14:paraId="1AD51204" w14:textId="77777777" w:rsidR="00905F4F" w:rsidRPr="002029AF" w:rsidRDefault="00905F4F" w:rsidP="0088737C">
            <w:pPr>
              <w:pStyle w:val="ARfintablebodyright"/>
            </w:pPr>
            <w:r w:rsidRPr="005E24B9">
              <w:t>8,885.6</w:t>
            </w:r>
          </w:p>
        </w:tc>
        <w:tc>
          <w:tcPr>
            <w:tcW w:w="1134" w:type="dxa"/>
            <w:tcBorders>
              <w:top w:val="single" w:sz="4" w:space="0" w:color="A6A6A6"/>
              <w:bottom w:val="single" w:sz="4" w:space="0" w:color="A6A6A6"/>
            </w:tcBorders>
            <w:noWrap/>
            <w:hideMark/>
          </w:tcPr>
          <w:p w14:paraId="7B20EE9A" w14:textId="77777777" w:rsidR="00905F4F" w:rsidRPr="002029AF" w:rsidRDefault="00905F4F" w:rsidP="0088737C">
            <w:pPr>
              <w:pStyle w:val="ARfintablebodyright"/>
            </w:pPr>
            <w:r w:rsidRPr="005E24B9">
              <w:t>–</w:t>
            </w:r>
          </w:p>
        </w:tc>
        <w:tc>
          <w:tcPr>
            <w:tcW w:w="1134" w:type="dxa"/>
            <w:tcBorders>
              <w:top w:val="single" w:sz="4" w:space="0" w:color="A6A6A6"/>
              <w:bottom w:val="single" w:sz="4" w:space="0" w:color="A6A6A6"/>
            </w:tcBorders>
            <w:noWrap/>
            <w:hideMark/>
          </w:tcPr>
          <w:p w14:paraId="396E9144" w14:textId="77777777" w:rsidR="00905F4F" w:rsidRPr="002029AF" w:rsidRDefault="00905F4F" w:rsidP="0088737C">
            <w:pPr>
              <w:pStyle w:val="ARfintablebodyright"/>
            </w:pPr>
            <w:r w:rsidRPr="005E24B9">
              <w:t>8,885.6</w:t>
            </w:r>
          </w:p>
        </w:tc>
        <w:tc>
          <w:tcPr>
            <w:tcW w:w="1134" w:type="dxa"/>
            <w:tcBorders>
              <w:top w:val="single" w:sz="4" w:space="0" w:color="A6A6A6"/>
              <w:bottom w:val="single" w:sz="4" w:space="0" w:color="A6A6A6"/>
            </w:tcBorders>
            <w:noWrap/>
            <w:hideMark/>
          </w:tcPr>
          <w:p w14:paraId="61C7B957" w14:textId="77777777" w:rsidR="00905F4F" w:rsidRPr="002029AF" w:rsidRDefault="00905F4F" w:rsidP="0088737C">
            <w:pPr>
              <w:pStyle w:val="ARfintablebodyright"/>
            </w:pPr>
            <w:r w:rsidRPr="005E24B9">
              <w:t>–</w:t>
            </w:r>
          </w:p>
        </w:tc>
      </w:tr>
      <w:tr w:rsidR="00905F4F" w:rsidRPr="002029AF" w14:paraId="12EE56F7" w14:textId="77777777" w:rsidTr="00860E95">
        <w:trPr>
          <w:trHeight w:val="255"/>
        </w:trPr>
        <w:tc>
          <w:tcPr>
            <w:tcW w:w="5101" w:type="dxa"/>
            <w:tcBorders>
              <w:top w:val="single" w:sz="4" w:space="0" w:color="A6A6A6"/>
            </w:tcBorders>
            <w:hideMark/>
          </w:tcPr>
          <w:p w14:paraId="0C743564" w14:textId="77777777" w:rsidR="00905F4F" w:rsidRPr="002029AF" w:rsidRDefault="00905F4F" w:rsidP="0088737C">
            <w:pPr>
              <w:pStyle w:val="ARfintablebody"/>
            </w:pPr>
            <w:r w:rsidRPr="005E24B9">
              <w:t>Specialised building</w:t>
            </w:r>
          </w:p>
        </w:tc>
        <w:tc>
          <w:tcPr>
            <w:tcW w:w="1134" w:type="dxa"/>
            <w:tcBorders>
              <w:top w:val="single" w:sz="4" w:space="0" w:color="A6A6A6"/>
            </w:tcBorders>
            <w:noWrap/>
            <w:hideMark/>
          </w:tcPr>
          <w:p w14:paraId="6130EE2E" w14:textId="77777777" w:rsidR="00905F4F" w:rsidRPr="002029AF" w:rsidRDefault="00905F4F" w:rsidP="0088737C">
            <w:pPr>
              <w:pStyle w:val="ARfintablebodyright"/>
            </w:pPr>
            <w:r w:rsidRPr="005E24B9">
              <w:t>704.6</w:t>
            </w:r>
          </w:p>
        </w:tc>
        <w:tc>
          <w:tcPr>
            <w:tcW w:w="1134" w:type="dxa"/>
            <w:tcBorders>
              <w:top w:val="single" w:sz="4" w:space="0" w:color="A6A6A6"/>
            </w:tcBorders>
            <w:noWrap/>
            <w:hideMark/>
          </w:tcPr>
          <w:p w14:paraId="2D2E4509" w14:textId="77777777" w:rsidR="00905F4F" w:rsidRPr="002029AF" w:rsidRDefault="00905F4F" w:rsidP="0088737C">
            <w:pPr>
              <w:pStyle w:val="ARfintablebodyright"/>
            </w:pPr>
            <w:r w:rsidRPr="005E24B9">
              <w:t>–</w:t>
            </w:r>
          </w:p>
        </w:tc>
        <w:tc>
          <w:tcPr>
            <w:tcW w:w="1134" w:type="dxa"/>
            <w:tcBorders>
              <w:top w:val="single" w:sz="4" w:space="0" w:color="A6A6A6"/>
            </w:tcBorders>
            <w:noWrap/>
            <w:hideMark/>
          </w:tcPr>
          <w:p w14:paraId="631B3A71" w14:textId="77777777" w:rsidR="00905F4F" w:rsidRPr="002029AF" w:rsidRDefault="00905F4F" w:rsidP="0088737C">
            <w:pPr>
              <w:pStyle w:val="ARfintablebodyright"/>
            </w:pPr>
            <w:r w:rsidRPr="005E24B9">
              <w:t>1.0</w:t>
            </w:r>
          </w:p>
        </w:tc>
        <w:tc>
          <w:tcPr>
            <w:tcW w:w="1134" w:type="dxa"/>
            <w:tcBorders>
              <w:top w:val="single" w:sz="4" w:space="0" w:color="A6A6A6"/>
            </w:tcBorders>
            <w:noWrap/>
            <w:hideMark/>
          </w:tcPr>
          <w:p w14:paraId="269DE887" w14:textId="77777777" w:rsidR="00905F4F" w:rsidRPr="002029AF" w:rsidRDefault="00905F4F" w:rsidP="0088737C">
            <w:pPr>
              <w:pStyle w:val="ARfintablebodyright"/>
            </w:pPr>
            <w:r w:rsidRPr="005E24B9">
              <w:t>703.6</w:t>
            </w:r>
          </w:p>
        </w:tc>
      </w:tr>
      <w:tr w:rsidR="00905F4F" w:rsidRPr="002029AF" w14:paraId="0E946E1E" w14:textId="77777777" w:rsidTr="00860E95">
        <w:trPr>
          <w:trHeight w:val="255"/>
        </w:trPr>
        <w:tc>
          <w:tcPr>
            <w:tcW w:w="5101" w:type="dxa"/>
            <w:tcBorders>
              <w:bottom w:val="single" w:sz="4" w:space="0" w:color="auto"/>
            </w:tcBorders>
            <w:hideMark/>
          </w:tcPr>
          <w:p w14:paraId="5C8B05FD" w14:textId="77777777" w:rsidR="00905F4F" w:rsidRPr="002029AF" w:rsidRDefault="00905F4F" w:rsidP="0088737C">
            <w:pPr>
              <w:pStyle w:val="ARfintablebodybold"/>
            </w:pPr>
            <w:r w:rsidRPr="005E24B9">
              <w:t>Total buildings at fair value</w:t>
            </w:r>
          </w:p>
        </w:tc>
        <w:tc>
          <w:tcPr>
            <w:tcW w:w="1134" w:type="dxa"/>
            <w:tcBorders>
              <w:bottom w:val="single" w:sz="4" w:space="0" w:color="auto"/>
            </w:tcBorders>
            <w:noWrap/>
            <w:hideMark/>
          </w:tcPr>
          <w:p w14:paraId="5C71A6F5" w14:textId="77777777" w:rsidR="00905F4F" w:rsidRPr="002029AF" w:rsidRDefault="00905F4F" w:rsidP="0088737C">
            <w:pPr>
              <w:pStyle w:val="ARfintablebodyrightbold"/>
            </w:pPr>
            <w:r w:rsidRPr="005E24B9">
              <w:t>9,590.2</w:t>
            </w:r>
          </w:p>
        </w:tc>
        <w:tc>
          <w:tcPr>
            <w:tcW w:w="1134" w:type="dxa"/>
            <w:tcBorders>
              <w:bottom w:val="single" w:sz="4" w:space="0" w:color="auto"/>
            </w:tcBorders>
            <w:noWrap/>
            <w:hideMark/>
          </w:tcPr>
          <w:p w14:paraId="0F1EDC00" w14:textId="77777777" w:rsidR="00905F4F" w:rsidRPr="002029AF" w:rsidRDefault="00905F4F" w:rsidP="0088737C">
            <w:pPr>
              <w:pStyle w:val="ARfintablebodyrightbold"/>
            </w:pPr>
            <w:r w:rsidRPr="005E24B9">
              <w:t>–</w:t>
            </w:r>
          </w:p>
        </w:tc>
        <w:tc>
          <w:tcPr>
            <w:tcW w:w="1134" w:type="dxa"/>
            <w:tcBorders>
              <w:bottom w:val="single" w:sz="4" w:space="0" w:color="auto"/>
            </w:tcBorders>
            <w:noWrap/>
            <w:hideMark/>
          </w:tcPr>
          <w:p w14:paraId="2DEA9B0E" w14:textId="77777777" w:rsidR="00905F4F" w:rsidRPr="002029AF" w:rsidRDefault="00905F4F" w:rsidP="0088737C">
            <w:pPr>
              <w:pStyle w:val="ARfintablebodyrightbold"/>
            </w:pPr>
            <w:r w:rsidRPr="005E24B9">
              <w:t>8,886.6</w:t>
            </w:r>
          </w:p>
        </w:tc>
        <w:tc>
          <w:tcPr>
            <w:tcW w:w="1134" w:type="dxa"/>
            <w:tcBorders>
              <w:bottom w:val="single" w:sz="4" w:space="0" w:color="auto"/>
            </w:tcBorders>
            <w:noWrap/>
            <w:hideMark/>
          </w:tcPr>
          <w:p w14:paraId="1C4B44A0" w14:textId="77777777" w:rsidR="00905F4F" w:rsidRPr="002029AF" w:rsidRDefault="00905F4F" w:rsidP="0088737C">
            <w:pPr>
              <w:pStyle w:val="ARfintablebodyrightbold"/>
            </w:pPr>
            <w:r w:rsidRPr="005E24B9">
              <w:t>703.6</w:t>
            </w:r>
          </w:p>
        </w:tc>
      </w:tr>
      <w:tr w:rsidR="00905F4F" w:rsidRPr="002029AF" w14:paraId="1838F488" w14:textId="77777777" w:rsidTr="00860E95">
        <w:trPr>
          <w:trHeight w:val="255"/>
        </w:trPr>
        <w:tc>
          <w:tcPr>
            <w:tcW w:w="9637" w:type="dxa"/>
            <w:gridSpan w:val="5"/>
            <w:tcBorders>
              <w:top w:val="single" w:sz="4" w:space="0" w:color="auto"/>
              <w:bottom w:val="single" w:sz="4" w:space="0" w:color="A6A6A6"/>
            </w:tcBorders>
            <w:hideMark/>
          </w:tcPr>
          <w:p w14:paraId="6F512D04" w14:textId="77777777" w:rsidR="00905F4F" w:rsidRPr="002029AF" w:rsidRDefault="00905F4F" w:rsidP="0088737C">
            <w:pPr>
              <w:pStyle w:val="ARfintablebodybold"/>
            </w:pPr>
            <w:r w:rsidRPr="005E24B9">
              <w:t>Plant, equipment and vehicles at fair value</w:t>
            </w:r>
          </w:p>
        </w:tc>
      </w:tr>
      <w:tr w:rsidR="00905F4F" w:rsidRPr="002029AF" w14:paraId="33234847" w14:textId="77777777" w:rsidTr="00860E95">
        <w:trPr>
          <w:trHeight w:val="255"/>
        </w:trPr>
        <w:tc>
          <w:tcPr>
            <w:tcW w:w="5101" w:type="dxa"/>
            <w:tcBorders>
              <w:top w:val="single" w:sz="4" w:space="0" w:color="A6A6A6"/>
              <w:bottom w:val="single" w:sz="4" w:space="0" w:color="A6A6A6"/>
            </w:tcBorders>
            <w:hideMark/>
          </w:tcPr>
          <w:p w14:paraId="5C09C578" w14:textId="77777777" w:rsidR="00905F4F" w:rsidRPr="002029AF" w:rsidRDefault="00905F4F" w:rsidP="0088737C">
            <w:pPr>
              <w:pStyle w:val="ARfintablebody"/>
            </w:pPr>
            <w:r w:rsidRPr="005E24B9">
              <w:t>Plant and equipment</w:t>
            </w:r>
          </w:p>
        </w:tc>
        <w:tc>
          <w:tcPr>
            <w:tcW w:w="1134" w:type="dxa"/>
            <w:tcBorders>
              <w:top w:val="single" w:sz="4" w:space="0" w:color="A6A6A6"/>
              <w:bottom w:val="single" w:sz="4" w:space="0" w:color="A6A6A6"/>
            </w:tcBorders>
            <w:noWrap/>
            <w:hideMark/>
          </w:tcPr>
          <w:p w14:paraId="7DE9720B" w14:textId="77777777" w:rsidR="00905F4F" w:rsidRPr="002029AF" w:rsidRDefault="00905F4F" w:rsidP="0088737C">
            <w:pPr>
              <w:pStyle w:val="ARfintablebodyright"/>
            </w:pPr>
            <w:r w:rsidRPr="005E24B9">
              <w:t>11.0</w:t>
            </w:r>
          </w:p>
        </w:tc>
        <w:tc>
          <w:tcPr>
            <w:tcW w:w="1134" w:type="dxa"/>
            <w:tcBorders>
              <w:top w:val="single" w:sz="4" w:space="0" w:color="A6A6A6"/>
              <w:bottom w:val="single" w:sz="4" w:space="0" w:color="A6A6A6"/>
            </w:tcBorders>
            <w:noWrap/>
            <w:hideMark/>
          </w:tcPr>
          <w:p w14:paraId="7FC90DF2" w14:textId="77777777" w:rsidR="00905F4F" w:rsidRPr="002029AF" w:rsidRDefault="00905F4F" w:rsidP="0088737C">
            <w:pPr>
              <w:pStyle w:val="ARfintablebodyright"/>
            </w:pPr>
            <w:r w:rsidRPr="005E24B9">
              <w:t>–</w:t>
            </w:r>
          </w:p>
        </w:tc>
        <w:tc>
          <w:tcPr>
            <w:tcW w:w="1134" w:type="dxa"/>
            <w:tcBorders>
              <w:top w:val="single" w:sz="4" w:space="0" w:color="A6A6A6"/>
              <w:bottom w:val="single" w:sz="4" w:space="0" w:color="A6A6A6"/>
            </w:tcBorders>
            <w:noWrap/>
            <w:hideMark/>
          </w:tcPr>
          <w:p w14:paraId="5F290A27" w14:textId="77777777" w:rsidR="00905F4F" w:rsidRPr="002029AF" w:rsidRDefault="00905F4F" w:rsidP="0088737C">
            <w:pPr>
              <w:pStyle w:val="ARfintablebodyright"/>
            </w:pPr>
            <w:r w:rsidRPr="005E24B9">
              <w:t>3.4</w:t>
            </w:r>
          </w:p>
        </w:tc>
        <w:tc>
          <w:tcPr>
            <w:tcW w:w="1134" w:type="dxa"/>
            <w:tcBorders>
              <w:top w:val="single" w:sz="4" w:space="0" w:color="A6A6A6"/>
              <w:bottom w:val="single" w:sz="4" w:space="0" w:color="A6A6A6"/>
            </w:tcBorders>
            <w:noWrap/>
            <w:hideMark/>
          </w:tcPr>
          <w:p w14:paraId="44776324" w14:textId="77777777" w:rsidR="00905F4F" w:rsidRPr="002029AF" w:rsidRDefault="00905F4F" w:rsidP="0088737C">
            <w:pPr>
              <w:pStyle w:val="ARfintablebodyright"/>
            </w:pPr>
            <w:r w:rsidRPr="005E24B9">
              <w:t>7.6</w:t>
            </w:r>
          </w:p>
        </w:tc>
      </w:tr>
      <w:tr w:rsidR="00905F4F" w:rsidRPr="002029AF" w14:paraId="5EA3822F" w14:textId="77777777" w:rsidTr="00860E95">
        <w:trPr>
          <w:trHeight w:val="255"/>
        </w:trPr>
        <w:tc>
          <w:tcPr>
            <w:tcW w:w="5101" w:type="dxa"/>
            <w:tcBorders>
              <w:top w:val="single" w:sz="4" w:space="0" w:color="A6A6A6"/>
            </w:tcBorders>
            <w:hideMark/>
          </w:tcPr>
          <w:p w14:paraId="6B988A5B" w14:textId="77777777" w:rsidR="00905F4F" w:rsidRPr="002029AF" w:rsidRDefault="00905F4F" w:rsidP="0088737C">
            <w:pPr>
              <w:pStyle w:val="ARfintablebody"/>
            </w:pPr>
            <w:r w:rsidRPr="005E24B9">
              <w:t>Motor vehicles</w:t>
            </w:r>
          </w:p>
        </w:tc>
        <w:tc>
          <w:tcPr>
            <w:tcW w:w="1134" w:type="dxa"/>
            <w:tcBorders>
              <w:top w:val="single" w:sz="4" w:space="0" w:color="A6A6A6"/>
            </w:tcBorders>
            <w:noWrap/>
            <w:hideMark/>
          </w:tcPr>
          <w:p w14:paraId="5600B899" w14:textId="77777777" w:rsidR="00905F4F" w:rsidRPr="002029AF" w:rsidRDefault="00905F4F" w:rsidP="0088737C">
            <w:pPr>
              <w:pStyle w:val="ARfintablebodyright"/>
            </w:pPr>
            <w:r w:rsidRPr="005E24B9">
              <w:t>0.4</w:t>
            </w:r>
          </w:p>
        </w:tc>
        <w:tc>
          <w:tcPr>
            <w:tcW w:w="1134" w:type="dxa"/>
            <w:tcBorders>
              <w:top w:val="single" w:sz="4" w:space="0" w:color="A6A6A6"/>
            </w:tcBorders>
            <w:noWrap/>
            <w:hideMark/>
          </w:tcPr>
          <w:p w14:paraId="74B6A304" w14:textId="77777777" w:rsidR="00905F4F" w:rsidRPr="002029AF" w:rsidRDefault="00905F4F" w:rsidP="0088737C">
            <w:pPr>
              <w:pStyle w:val="ARfintablebodyright"/>
            </w:pPr>
            <w:r w:rsidRPr="005E24B9">
              <w:t>–</w:t>
            </w:r>
          </w:p>
        </w:tc>
        <w:tc>
          <w:tcPr>
            <w:tcW w:w="1134" w:type="dxa"/>
            <w:tcBorders>
              <w:top w:val="single" w:sz="4" w:space="0" w:color="A6A6A6"/>
            </w:tcBorders>
            <w:noWrap/>
            <w:hideMark/>
          </w:tcPr>
          <w:p w14:paraId="1D98BDB3" w14:textId="77777777" w:rsidR="00905F4F" w:rsidRPr="002029AF" w:rsidRDefault="00905F4F" w:rsidP="0088737C">
            <w:pPr>
              <w:pStyle w:val="ARfintablebodyright"/>
            </w:pPr>
            <w:r w:rsidRPr="005E24B9">
              <w:t>–</w:t>
            </w:r>
          </w:p>
        </w:tc>
        <w:tc>
          <w:tcPr>
            <w:tcW w:w="1134" w:type="dxa"/>
            <w:tcBorders>
              <w:top w:val="single" w:sz="4" w:space="0" w:color="A6A6A6"/>
            </w:tcBorders>
            <w:noWrap/>
            <w:hideMark/>
          </w:tcPr>
          <w:p w14:paraId="07B24F93" w14:textId="77777777" w:rsidR="00905F4F" w:rsidRPr="002029AF" w:rsidRDefault="00905F4F" w:rsidP="0088737C">
            <w:pPr>
              <w:pStyle w:val="ARfintablebodyright"/>
            </w:pPr>
            <w:r w:rsidRPr="005E24B9">
              <w:t>0.4</w:t>
            </w:r>
          </w:p>
        </w:tc>
      </w:tr>
      <w:tr w:rsidR="00905F4F" w:rsidRPr="002029AF" w14:paraId="5FF1BCE4" w14:textId="77777777" w:rsidTr="00860E95">
        <w:trPr>
          <w:trHeight w:val="255"/>
        </w:trPr>
        <w:tc>
          <w:tcPr>
            <w:tcW w:w="5101" w:type="dxa"/>
            <w:hideMark/>
          </w:tcPr>
          <w:p w14:paraId="41C61F5D" w14:textId="77777777" w:rsidR="00905F4F" w:rsidRPr="002029AF" w:rsidRDefault="00905F4F" w:rsidP="0088737C">
            <w:pPr>
              <w:pStyle w:val="ARfintablebodybold"/>
            </w:pPr>
            <w:r w:rsidRPr="005E24B9">
              <w:t>Total plant, equipment and vehicles at fair value</w:t>
            </w:r>
          </w:p>
        </w:tc>
        <w:tc>
          <w:tcPr>
            <w:tcW w:w="1134" w:type="dxa"/>
            <w:noWrap/>
            <w:hideMark/>
          </w:tcPr>
          <w:p w14:paraId="68AE07E7" w14:textId="77777777" w:rsidR="00905F4F" w:rsidRPr="002029AF" w:rsidRDefault="00905F4F" w:rsidP="0088737C">
            <w:pPr>
              <w:pStyle w:val="ARfintablebodyrightbold"/>
            </w:pPr>
            <w:r w:rsidRPr="005E24B9">
              <w:t>11.4</w:t>
            </w:r>
          </w:p>
        </w:tc>
        <w:tc>
          <w:tcPr>
            <w:tcW w:w="1134" w:type="dxa"/>
            <w:noWrap/>
            <w:hideMark/>
          </w:tcPr>
          <w:p w14:paraId="77720FF1" w14:textId="77777777" w:rsidR="00905F4F" w:rsidRPr="002029AF" w:rsidRDefault="00905F4F" w:rsidP="0088737C">
            <w:pPr>
              <w:pStyle w:val="ARfintablebodyrightbold"/>
            </w:pPr>
            <w:r w:rsidRPr="005E24B9">
              <w:t>–</w:t>
            </w:r>
          </w:p>
        </w:tc>
        <w:tc>
          <w:tcPr>
            <w:tcW w:w="1134" w:type="dxa"/>
            <w:noWrap/>
            <w:hideMark/>
          </w:tcPr>
          <w:p w14:paraId="6DDA8762" w14:textId="77777777" w:rsidR="00905F4F" w:rsidRPr="002029AF" w:rsidRDefault="00905F4F" w:rsidP="0088737C">
            <w:pPr>
              <w:pStyle w:val="ARfintablebodyrightbold"/>
            </w:pPr>
            <w:r w:rsidRPr="005E24B9">
              <w:t>3.4</w:t>
            </w:r>
          </w:p>
        </w:tc>
        <w:tc>
          <w:tcPr>
            <w:tcW w:w="1134" w:type="dxa"/>
            <w:noWrap/>
            <w:hideMark/>
          </w:tcPr>
          <w:p w14:paraId="7388BE19" w14:textId="77777777" w:rsidR="00905F4F" w:rsidRPr="002029AF" w:rsidRDefault="00905F4F" w:rsidP="0088737C">
            <w:pPr>
              <w:pStyle w:val="ARfintablebodyrightbold"/>
            </w:pPr>
            <w:r w:rsidRPr="005E24B9">
              <w:t>8.0</w:t>
            </w:r>
          </w:p>
        </w:tc>
      </w:tr>
    </w:tbl>
    <w:p w14:paraId="57E861C0" w14:textId="77777777" w:rsidR="00905F4F" w:rsidRDefault="00905F4F" w:rsidP="0088737C">
      <w:pPr>
        <w:pStyle w:val="ARfintablefootnote"/>
        <w:rPr>
          <w:lang w:eastAsia="en-AU"/>
        </w:rPr>
      </w:pPr>
      <w:r>
        <w:rPr>
          <w:lang w:eastAsia="en-AU"/>
        </w:rPr>
        <w:t>Note:</w:t>
      </w:r>
    </w:p>
    <w:p w14:paraId="08FAE44F" w14:textId="77777777" w:rsidR="00905F4F" w:rsidRDefault="00905F4F" w:rsidP="0088737C">
      <w:pPr>
        <w:pStyle w:val="ARfintablefootnoteindent"/>
      </w:pPr>
      <w:r>
        <w:t>(i)</w:t>
      </w:r>
      <w:r>
        <w:tab/>
        <w:t xml:space="preserve">Classified in accordance with the fair value hierarchy. </w:t>
      </w:r>
      <w:r w:rsidRPr="00182AC9">
        <w:t>The department, in conjunction with the VGV, monitors the changes in the fair value of each asset and liability through relevant data sources to determine whether revaluation is required.</w:t>
      </w:r>
    </w:p>
    <w:p w14:paraId="1C157136" w14:textId="77777777" w:rsidR="00905F4F" w:rsidRPr="00C83A0F" w:rsidRDefault="00905F4F" w:rsidP="0088737C">
      <w:pPr>
        <w:pStyle w:val="ARfinbodyaftertable"/>
      </w:pPr>
      <w:r w:rsidRPr="00C83A0F">
        <w:t>There was a transfer of $2.8 million from level 3 specialised buildings to level 2 non-specialised buildings in 2020–21 due to the reclassification of property type.</w:t>
      </w:r>
    </w:p>
    <w:p w14:paraId="7DA4D52B" w14:textId="77777777" w:rsidR="00905F4F" w:rsidRDefault="00905F4F" w:rsidP="0088737C">
      <w:pPr>
        <w:pStyle w:val="ARfinbody"/>
      </w:pPr>
      <w:r>
        <w:rPr>
          <w:rStyle w:val="Strong"/>
        </w:rPr>
        <w:t>Non-specialised land and non-specialised buildings</w:t>
      </w:r>
      <w:r>
        <w:t xml:space="preserve"> are valued using the market approach, whereby assets are compared to recent comparable sales or sales of comparable assets that are considered to have nominal value.</w:t>
      </w:r>
    </w:p>
    <w:p w14:paraId="3792C76F" w14:textId="77777777" w:rsidR="00905F4F" w:rsidRDefault="00905F4F" w:rsidP="0088737C">
      <w:pPr>
        <w:pStyle w:val="ARfinbody"/>
      </w:pPr>
      <w:r>
        <w:t>Director of Housing land and buildings are primarily held in Level 2 as it is considered that each residential dwelling assessed has an active and liquid market. As such, the market value of each residential asset has been determined by reference to the current property market for similar assets.</w:t>
      </w:r>
    </w:p>
    <w:p w14:paraId="14F9CE0F" w14:textId="77777777" w:rsidR="00905F4F" w:rsidRDefault="00905F4F" w:rsidP="0088737C">
      <w:pPr>
        <w:pStyle w:val="ARfinbody"/>
      </w:pPr>
      <w:r>
        <w:rPr>
          <w:rStyle w:val="Strong"/>
        </w:rPr>
        <w:t>Specialised land and specialised buildings:</w:t>
      </w:r>
      <w:r>
        <w:t xml:space="preserve"> The market approach is used for specialised land, although this may be adjusted for </w:t>
      </w:r>
      <w:r w:rsidRPr="00230DAB">
        <w:t>a community service obligation (CSO)</w:t>
      </w:r>
      <w:r>
        <w:t xml:space="preserve"> to reflect the specialised nature of the land being valued.</w:t>
      </w:r>
    </w:p>
    <w:p w14:paraId="4E62DC08" w14:textId="77777777" w:rsidR="00905F4F" w:rsidRDefault="00905F4F" w:rsidP="0088737C">
      <w:pPr>
        <w:pStyle w:val="ARfinbody"/>
      </w:pPr>
      <w:r>
        <w:t xml:space="preserve">The CSO adjustment is a reflection of the valuer’s assessment of the impact of restrictions associated with an asset to the extent that is also equally applicable to market participants. This approach is in light of the highest and best use consideration required for fair value measurement, and takes into account the use of the asset that is physically possible, </w:t>
      </w:r>
      <w:r>
        <w:lastRenderedPageBreak/>
        <w:t>legally permissible, and financially feasible. As adjustments of CSO are considered as significant unobservable inputs, specialised land with a CSO adjustment would primarily be classified as Level 3 assets.</w:t>
      </w:r>
    </w:p>
    <w:p w14:paraId="419FFCCB" w14:textId="77777777" w:rsidR="00905F4F" w:rsidRDefault="00905F4F" w:rsidP="0088737C">
      <w:pPr>
        <w:pStyle w:val="ARfinbody"/>
      </w:pPr>
      <w:r>
        <w:t>For the majority of the department’s specialised buildings, the current replacement cost method is used, adjusting for the associated depreciations. As depreciation adjustments are considered as significant, unobservable inputs in nature, specialised buildings are primarily classified as Level 3 fair value measurements.</w:t>
      </w:r>
    </w:p>
    <w:p w14:paraId="31B1C213" w14:textId="77777777" w:rsidR="00905F4F" w:rsidRDefault="00905F4F" w:rsidP="0088737C">
      <w:pPr>
        <w:pStyle w:val="ARfinbody"/>
        <w:rPr>
          <w:color w:val="auto"/>
        </w:rPr>
      </w:pPr>
      <w:r>
        <w:rPr>
          <w:color w:val="auto"/>
        </w:rPr>
        <w:t xml:space="preserve">The last scheduled revaluation of the department’s land and buildings was performed by the VGV in June 2019. For the financial year ended 30 June 2021, in compliance with FRD 103I </w:t>
      </w:r>
      <w:r>
        <w:rPr>
          <w:rStyle w:val="Emphasis"/>
        </w:rPr>
        <w:t>Non-financial physical assets</w:t>
      </w:r>
      <w:r>
        <w:rPr>
          <w:color w:val="auto"/>
        </w:rPr>
        <w:t>, the department conducted an annual assessment of the fair value of land and buildings by applying the VGV indices. Management regards the VGV indices to be a reliable and relevant data set to form the basis of their estimates. Whilst these indices are applicable at 30 June 2021, the fair value of land and buildings will continue to be subjected to the impacts of COVID-19 in future accounting periods.</w:t>
      </w:r>
    </w:p>
    <w:p w14:paraId="0B6F33F0" w14:textId="77777777" w:rsidR="00905F4F" w:rsidRDefault="00905F4F" w:rsidP="0088737C">
      <w:pPr>
        <w:pStyle w:val="ARfinbody"/>
        <w:rPr>
          <w:color w:val="auto"/>
        </w:rPr>
      </w:pPr>
      <w:r>
        <w:rPr>
          <w:color w:val="auto"/>
        </w:rPr>
        <w:t xml:space="preserve">As a result of the machinery of government changes in 2020–21, separate assessments were performed for the Department of Health and for the Department of Families, Fairness and Housing. Land and buildings of the Director of Housing, which are included into the department’s financial statements under s. 53(1)(b) of the </w:t>
      </w:r>
      <w:r>
        <w:rPr>
          <w:rStyle w:val="Emphasis"/>
        </w:rPr>
        <w:t>Financial Management Act 1994</w:t>
      </w:r>
      <w:r>
        <w:rPr>
          <w:color w:val="auto"/>
        </w:rPr>
        <w:t>, were assessed as part of the Department of Families, Fairness and Housing portfolio.</w:t>
      </w:r>
    </w:p>
    <w:p w14:paraId="44283A48" w14:textId="77777777" w:rsidR="00905F4F" w:rsidRDefault="00905F4F" w:rsidP="0088737C">
      <w:pPr>
        <w:pStyle w:val="ARfinbody"/>
        <w:rPr>
          <w:color w:val="auto"/>
        </w:rPr>
      </w:pPr>
      <w:r>
        <w:rPr>
          <w:color w:val="auto"/>
        </w:rPr>
        <w:t>For the Department of Health, the cumulative impact of the VGV indices on the fair value since the last scheduled revaluation is an increase of 4.9% for land assets and an increase of 3.6% for buildings. As the accumulated movement was less than the 10% material threshold as defined in FRD 103I, no managerial revaluation was required. The land and building balances are considered to be sensitive to market conditions. To trigger a managerial revaluation:</w:t>
      </w:r>
    </w:p>
    <w:p w14:paraId="5650A98E" w14:textId="77777777" w:rsidR="00905F4F" w:rsidRDefault="00905F4F" w:rsidP="00905F4F">
      <w:pPr>
        <w:pStyle w:val="ARfinbullet1"/>
        <w:numPr>
          <w:ilvl w:val="0"/>
          <w:numId w:val="3"/>
        </w:numPr>
      </w:pPr>
      <w:r>
        <w:t xml:space="preserve">an </w:t>
      </w:r>
      <w:bookmarkStart w:id="577" w:name="_Hlk82182481"/>
      <w:r>
        <w:t>additional increase of 5.1% or a decrease of 14.9% in the land indices would be required.</w:t>
      </w:r>
      <w:bookmarkEnd w:id="577"/>
    </w:p>
    <w:p w14:paraId="6F859EC6" w14:textId="77777777" w:rsidR="00905F4F" w:rsidRDefault="00905F4F" w:rsidP="00905F4F">
      <w:pPr>
        <w:pStyle w:val="ARfinbullet1"/>
        <w:numPr>
          <w:ilvl w:val="0"/>
          <w:numId w:val="3"/>
        </w:numPr>
      </w:pPr>
      <w:bookmarkStart w:id="578" w:name="_Hlk82182495"/>
      <w:r>
        <w:t>an additional increase of 6.4% or a decrease of 13.6% in the building indices would be required</w:t>
      </w:r>
      <w:bookmarkEnd w:id="578"/>
      <w:r>
        <w:t>.</w:t>
      </w:r>
    </w:p>
    <w:p w14:paraId="74290B3C" w14:textId="77777777" w:rsidR="00905F4F" w:rsidRDefault="00905F4F" w:rsidP="0088737C">
      <w:pPr>
        <w:pStyle w:val="ARfinbody"/>
        <w:rPr>
          <w:color w:val="auto"/>
        </w:rPr>
      </w:pPr>
      <w:r>
        <w:rPr>
          <w:color w:val="auto"/>
        </w:rPr>
        <w:t>For the Department of Families, Fairness and Housing and Director of Housing, the cumulative impact of the VGV indices on the fair value of land assets since the last scheduled revaluation is an increase of 24.8%. The movement exceeds the 10% material threshold, which triggered a managerial revaluation on land assets. Total land value increased by $4.5 billion as a result of the managerial revaluation. The cumulative impact of the VGV indices on the fair value of building assets is an increase of 7.7%. As the movement is less than 10%, a managerial revaluation on buildings is not required. To trigger a managerial revaluation</w:t>
      </w:r>
      <w:bookmarkStart w:id="579" w:name="_Hlk82182580"/>
      <w:r>
        <w:rPr>
          <w:color w:val="auto"/>
        </w:rPr>
        <w:t xml:space="preserve">, </w:t>
      </w:r>
      <w:bookmarkStart w:id="580" w:name="_Hlk82182548"/>
      <w:r>
        <w:rPr>
          <w:color w:val="auto"/>
        </w:rPr>
        <w:t xml:space="preserve">an additional increase of 2.3% </w:t>
      </w:r>
      <w:bookmarkEnd w:id="580"/>
      <w:r>
        <w:rPr>
          <w:color w:val="auto"/>
        </w:rPr>
        <w:t>or a decrease of 17.7% in the building indices would be required.</w:t>
      </w:r>
      <w:bookmarkEnd w:id="579"/>
    </w:p>
    <w:p w14:paraId="65A0FFFF" w14:textId="77777777" w:rsidR="00905F4F" w:rsidRDefault="00905F4F" w:rsidP="0088737C">
      <w:pPr>
        <w:pStyle w:val="ARfinbody"/>
      </w:pPr>
      <w:r>
        <w:rPr>
          <w:rStyle w:val="Strong"/>
        </w:rPr>
        <w:t>Vehicles</w:t>
      </w:r>
      <w:r>
        <w:t xml:space="preserve"> are valued using the current replacement cost method. The department acquires new vehicles and at times disposes of them before the end of their economic life. The process of acquisition, use and disposal in the market is managed by experienced fleet managers in the department who set relevant depreciation rates during use to reflect the utilisation of the vehicles.</w:t>
      </w:r>
    </w:p>
    <w:p w14:paraId="6C89B592" w14:textId="77777777" w:rsidR="00905F4F" w:rsidRDefault="00905F4F" w:rsidP="0088737C">
      <w:pPr>
        <w:pStyle w:val="ARfinbody"/>
      </w:pPr>
      <w:r>
        <w:rPr>
          <w:rStyle w:val="Strong"/>
        </w:rPr>
        <w:t>Plant and equipment</w:t>
      </w:r>
      <w:r>
        <w:t xml:space="preserve"> is held at fair value. When plant and equipment is specialised in use, such that it is rarely sold other than as part of a going concern, fair value is determined using the current replacement cost method.</w:t>
      </w:r>
    </w:p>
    <w:p w14:paraId="7A079D5E" w14:textId="77777777" w:rsidR="00905F4F" w:rsidRDefault="00905F4F" w:rsidP="0088737C">
      <w:pPr>
        <w:pStyle w:val="ARfinbody"/>
      </w:pPr>
      <w:r>
        <w:t>There were no changes in valuation techniques throughout the period to 30 June 2021.</w:t>
      </w:r>
    </w:p>
    <w:p w14:paraId="112D1EC1" w14:textId="77777777" w:rsidR="00905F4F" w:rsidRPr="002029AF" w:rsidRDefault="00905F4F" w:rsidP="00087B91">
      <w:pPr>
        <w:pStyle w:val="ARfinbody"/>
      </w:pPr>
      <w:r>
        <w:t>For all assets measured at fair value, the current use is considered the highest and best use.</w:t>
      </w:r>
    </w:p>
    <w:p w14:paraId="0B01927B" w14:textId="77777777" w:rsidR="00905F4F" w:rsidRPr="002029AF" w:rsidRDefault="00905F4F" w:rsidP="00087B91">
      <w:pPr>
        <w:pStyle w:val="ARfinbody"/>
        <w:sectPr w:rsidR="00905F4F" w:rsidRPr="002029AF" w:rsidSect="0088737C">
          <w:footerReference w:type="even" r:id="rId98"/>
          <w:footnotePr>
            <w:numFmt w:val="lowerLetter"/>
            <w:numRestart w:val="eachPage"/>
          </w:footnotePr>
          <w:pgSz w:w="11906" w:h="16838" w:code="9"/>
          <w:pgMar w:top="1531" w:right="1134" w:bottom="851" w:left="1134" w:header="510" w:footer="340" w:gutter="0"/>
          <w:cols w:space="708"/>
          <w:docGrid w:linePitch="360"/>
        </w:sectPr>
      </w:pPr>
    </w:p>
    <w:p w14:paraId="565D2D48" w14:textId="77777777" w:rsidR="00905F4F" w:rsidRPr="002029AF" w:rsidRDefault="00905F4F" w:rsidP="00087B91">
      <w:pPr>
        <w:pStyle w:val="Heading6"/>
        <w:spacing w:before="0"/>
        <w:rPr>
          <w:lang w:val="en-AU"/>
        </w:rPr>
      </w:pPr>
      <w:bookmarkStart w:id="581" w:name="_Toc85121541"/>
      <w:r w:rsidRPr="002029AF">
        <w:rPr>
          <w:lang w:val="en-AU"/>
        </w:rPr>
        <w:lastRenderedPageBreak/>
        <w:t>Reconciliation of Level 3 fair value movements</w:t>
      </w:r>
      <w:bookmarkEnd w:id="581"/>
    </w:p>
    <w:tbl>
      <w:tblPr>
        <w:tblStyle w:val="TableGrid"/>
        <w:tblW w:w="14459" w:type="dxa"/>
        <w:tblLayout w:type="fixed"/>
        <w:tblLook w:val="06A0" w:firstRow="1" w:lastRow="0" w:firstColumn="1" w:lastColumn="0" w:noHBand="1" w:noVBand="1"/>
      </w:tblPr>
      <w:tblGrid>
        <w:gridCol w:w="6409"/>
        <w:gridCol w:w="1610"/>
        <w:gridCol w:w="1610"/>
        <w:gridCol w:w="1610"/>
        <w:gridCol w:w="1610"/>
        <w:gridCol w:w="1610"/>
      </w:tblGrid>
      <w:tr w:rsidR="00905F4F" w:rsidRPr="002029AF" w14:paraId="6794BA5A"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6409" w:type="dxa"/>
            <w:tcBorders>
              <w:bottom w:val="single" w:sz="4" w:space="0" w:color="auto"/>
            </w:tcBorders>
            <w:hideMark/>
          </w:tcPr>
          <w:p w14:paraId="4F9F10A0" w14:textId="77777777" w:rsidR="00905F4F" w:rsidRPr="002029AF" w:rsidRDefault="00905F4F" w:rsidP="00860E95">
            <w:pPr>
              <w:pStyle w:val="ARfintablecolhead"/>
              <w:spacing w:before="20" w:after="10"/>
            </w:pPr>
            <w:r>
              <w:t>2021</w:t>
            </w:r>
          </w:p>
        </w:tc>
        <w:tc>
          <w:tcPr>
            <w:tcW w:w="1610" w:type="dxa"/>
            <w:tcBorders>
              <w:bottom w:val="single" w:sz="4" w:space="0" w:color="auto"/>
            </w:tcBorders>
            <w:hideMark/>
          </w:tcPr>
          <w:p w14:paraId="244DB26D" w14:textId="77777777" w:rsidR="00905F4F" w:rsidRPr="002029AF" w:rsidRDefault="00905F4F" w:rsidP="00860E95">
            <w:pPr>
              <w:pStyle w:val="ARfintablecolheadright"/>
              <w:spacing w:before="20" w:after="10"/>
            </w:pPr>
            <w:r w:rsidRPr="002029AF">
              <w:t>Specialised land</w:t>
            </w:r>
          </w:p>
          <w:p w14:paraId="53C2D371" w14:textId="77777777" w:rsidR="00905F4F" w:rsidRPr="002029AF" w:rsidRDefault="00905F4F" w:rsidP="00860E95">
            <w:pPr>
              <w:pStyle w:val="ARfintablecolheadright"/>
              <w:spacing w:before="20" w:after="10"/>
            </w:pPr>
            <w:r w:rsidRPr="002029AF">
              <w:t>$M</w:t>
            </w:r>
          </w:p>
        </w:tc>
        <w:tc>
          <w:tcPr>
            <w:tcW w:w="1610" w:type="dxa"/>
            <w:tcBorders>
              <w:bottom w:val="single" w:sz="4" w:space="0" w:color="auto"/>
            </w:tcBorders>
            <w:hideMark/>
          </w:tcPr>
          <w:p w14:paraId="743679B4" w14:textId="77777777" w:rsidR="00905F4F" w:rsidRPr="002029AF" w:rsidRDefault="00905F4F" w:rsidP="00860E95">
            <w:pPr>
              <w:pStyle w:val="ARfintablecolheadright"/>
              <w:spacing w:before="20" w:after="10"/>
            </w:pPr>
            <w:r w:rsidRPr="002029AF">
              <w:t xml:space="preserve">Specialised </w:t>
            </w:r>
            <w:r w:rsidRPr="002029AF">
              <w:br/>
              <w:t>buildings</w:t>
            </w:r>
          </w:p>
          <w:p w14:paraId="68E7DE8E" w14:textId="77777777" w:rsidR="00905F4F" w:rsidRPr="002029AF" w:rsidRDefault="00905F4F" w:rsidP="00860E95">
            <w:pPr>
              <w:pStyle w:val="ARfintablecolheadright"/>
              <w:spacing w:before="20" w:after="10"/>
            </w:pPr>
            <w:r w:rsidRPr="002029AF">
              <w:t>$M</w:t>
            </w:r>
          </w:p>
        </w:tc>
        <w:tc>
          <w:tcPr>
            <w:tcW w:w="1610" w:type="dxa"/>
            <w:tcBorders>
              <w:bottom w:val="single" w:sz="4" w:space="0" w:color="auto"/>
            </w:tcBorders>
            <w:hideMark/>
          </w:tcPr>
          <w:p w14:paraId="2251EAA5" w14:textId="77777777" w:rsidR="00905F4F" w:rsidRPr="002029AF" w:rsidRDefault="00905F4F" w:rsidP="00860E95">
            <w:pPr>
              <w:pStyle w:val="ARfintablecolheadright"/>
              <w:spacing w:before="20" w:after="10"/>
            </w:pPr>
            <w:r w:rsidRPr="002029AF">
              <w:t>Plant and equipment</w:t>
            </w:r>
          </w:p>
          <w:p w14:paraId="3BA3757D" w14:textId="77777777" w:rsidR="00905F4F" w:rsidRPr="002029AF" w:rsidRDefault="00905F4F" w:rsidP="00860E95">
            <w:pPr>
              <w:pStyle w:val="ARfintablecolheadright"/>
              <w:spacing w:before="20" w:after="10"/>
            </w:pPr>
            <w:r w:rsidRPr="002029AF">
              <w:t>$M</w:t>
            </w:r>
          </w:p>
        </w:tc>
        <w:tc>
          <w:tcPr>
            <w:tcW w:w="1610" w:type="dxa"/>
            <w:tcBorders>
              <w:bottom w:val="single" w:sz="4" w:space="0" w:color="auto"/>
            </w:tcBorders>
            <w:hideMark/>
          </w:tcPr>
          <w:p w14:paraId="08DF0312" w14:textId="77777777" w:rsidR="00905F4F" w:rsidRPr="002029AF" w:rsidRDefault="00905F4F" w:rsidP="00860E95">
            <w:pPr>
              <w:pStyle w:val="ARfintablecolheadright"/>
              <w:spacing w:before="20" w:after="10"/>
            </w:pPr>
            <w:r w:rsidRPr="002029AF">
              <w:t>Motor vehicles</w:t>
            </w:r>
          </w:p>
          <w:p w14:paraId="6E858807" w14:textId="77777777" w:rsidR="00905F4F" w:rsidRPr="002029AF" w:rsidRDefault="00905F4F" w:rsidP="00860E95">
            <w:pPr>
              <w:pStyle w:val="ARfintablecolheadright"/>
              <w:spacing w:before="20" w:after="10"/>
            </w:pPr>
            <w:r w:rsidRPr="002029AF">
              <w:t>$M</w:t>
            </w:r>
          </w:p>
        </w:tc>
        <w:tc>
          <w:tcPr>
            <w:tcW w:w="1610" w:type="dxa"/>
            <w:tcBorders>
              <w:bottom w:val="single" w:sz="4" w:space="0" w:color="auto"/>
            </w:tcBorders>
            <w:hideMark/>
          </w:tcPr>
          <w:p w14:paraId="13C0611E" w14:textId="77777777" w:rsidR="00905F4F" w:rsidRPr="002029AF" w:rsidRDefault="00905F4F" w:rsidP="00860E95">
            <w:pPr>
              <w:pStyle w:val="ARfintablecolheadright"/>
              <w:spacing w:before="20" w:after="10"/>
            </w:pPr>
            <w:r w:rsidRPr="002029AF">
              <w:t>Total</w:t>
            </w:r>
          </w:p>
          <w:p w14:paraId="565A7704" w14:textId="77777777" w:rsidR="00905F4F" w:rsidRPr="002029AF" w:rsidRDefault="00905F4F" w:rsidP="00860E95">
            <w:pPr>
              <w:pStyle w:val="ARfintablecolheadright"/>
              <w:spacing w:before="20" w:after="10"/>
            </w:pPr>
            <w:r w:rsidRPr="002029AF">
              <w:t>$M</w:t>
            </w:r>
          </w:p>
        </w:tc>
      </w:tr>
      <w:tr w:rsidR="00905F4F" w:rsidRPr="002029AF" w14:paraId="18475F55" w14:textId="77777777" w:rsidTr="0088737C">
        <w:tc>
          <w:tcPr>
            <w:tcW w:w="6409" w:type="dxa"/>
            <w:tcBorders>
              <w:top w:val="single" w:sz="4" w:space="0" w:color="auto"/>
              <w:bottom w:val="single" w:sz="4" w:space="0" w:color="A6A6A6"/>
            </w:tcBorders>
            <w:hideMark/>
          </w:tcPr>
          <w:p w14:paraId="4FBE1019" w14:textId="77777777" w:rsidR="00905F4F" w:rsidRPr="002029AF" w:rsidRDefault="00905F4F" w:rsidP="0088737C">
            <w:pPr>
              <w:pStyle w:val="ARfintablebodybold"/>
            </w:pPr>
            <w:r w:rsidRPr="003A0F44">
              <w:t>Opening balance</w:t>
            </w:r>
          </w:p>
        </w:tc>
        <w:tc>
          <w:tcPr>
            <w:tcW w:w="1610" w:type="dxa"/>
            <w:tcBorders>
              <w:top w:val="single" w:sz="4" w:space="0" w:color="auto"/>
              <w:bottom w:val="single" w:sz="4" w:space="0" w:color="A6A6A6"/>
            </w:tcBorders>
            <w:noWrap/>
            <w:hideMark/>
          </w:tcPr>
          <w:p w14:paraId="497C5D28" w14:textId="77777777" w:rsidR="00905F4F" w:rsidRPr="002029AF" w:rsidRDefault="00905F4F" w:rsidP="0088737C">
            <w:pPr>
              <w:pStyle w:val="ARfintablebodyrightbold"/>
            </w:pPr>
            <w:r w:rsidRPr="003A0F44">
              <w:t>515.5</w:t>
            </w:r>
          </w:p>
        </w:tc>
        <w:tc>
          <w:tcPr>
            <w:tcW w:w="1610" w:type="dxa"/>
            <w:tcBorders>
              <w:top w:val="single" w:sz="4" w:space="0" w:color="auto"/>
              <w:bottom w:val="single" w:sz="4" w:space="0" w:color="A6A6A6"/>
            </w:tcBorders>
            <w:noWrap/>
            <w:hideMark/>
          </w:tcPr>
          <w:p w14:paraId="430EABB6" w14:textId="77777777" w:rsidR="00905F4F" w:rsidRPr="002029AF" w:rsidRDefault="00905F4F" w:rsidP="0088737C">
            <w:pPr>
              <w:pStyle w:val="ARfintablebodyrightbold"/>
            </w:pPr>
            <w:r w:rsidRPr="003A0F44">
              <w:t>703.6</w:t>
            </w:r>
          </w:p>
        </w:tc>
        <w:tc>
          <w:tcPr>
            <w:tcW w:w="1610" w:type="dxa"/>
            <w:tcBorders>
              <w:top w:val="single" w:sz="4" w:space="0" w:color="auto"/>
              <w:bottom w:val="single" w:sz="4" w:space="0" w:color="A6A6A6"/>
            </w:tcBorders>
            <w:noWrap/>
            <w:hideMark/>
          </w:tcPr>
          <w:p w14:paraId="24DE3957" w14:textId="77777777" w:rsidR="00905F4F" w:rsidRPr="002029AF" w:rsidRDefault="00905F4F" w:rsidP="0088737C">
            <w:pPr>
              <w:pStyle w:val="ARfintablebodyrightbold"/>
            </w:pPr>
            <w:r w:rsidRPr="003A0F44">
              <w:t>7.6</w:t>
            </w:r>
          </w:p>
        </w:tc>
        <w:tc>
          <w:tcPr>
            <w:tcW w:w="1610" w:type="dxa"/>
            <w:tcBorders>
              <w:top w:val="single" w:sz="4" w:space="0" w:color="auto"/>
              <w:bottom w:val="single" w:sz="4" w:space="0" w:color="A6A6A6"/>
            </w:tcBorders>
            <w:noWrap/>
            <w:hideMark/>
          </w:tcPr>
          <w:p w14:paraId="7C4A785F" w14:textId="77777777" w:rsidR="00905F4F" w:rsidRPr="002029AF" w:rsidRDefault="00905F4F" w:rsidP="0088737C">
            <w:pPr>
              <w:pStyle w:val="ARfintablebodyrightbold"/>
            </w:pPr>
            <w:r w:rsidRPr="003A0F44">
              <w:t>0.4</w:t>
            </w:r>
          </w:p>
        </w:tc>
        <w:tc>
          <w:tcPr>
            <w:tcW w:w="1610" w:type="dxa"/>
            <w:tcBorders>
              <w:top w:val="single" w:sz="4" w:space="0" w:color="auto"/>
              <w:bottom w:val="single" w:sz="4" w:space="0" w:color="A6A6A6"/>
            </w:tcBorders>
            <w:noWrap/>
            <w:hideMark/>
          </w:tcPr>
          <w:p w14:paraId="4FF8D670" w14:textId="77777777" w:rsidR="00905F4F" w:rsidRPr="002029AF" w:rsidRDefault="00905F4F" w:rsidP="0088737C">
            <w:pPr>
              <w:pStyle w:val="ARfintablebodyrightbold"/>
            </w:pPr>
            <w:r w:rsidRPr="003A0F44">
              <w:t>1,227.2</w:t>
            </w:r>
          </w:p>
        </w:tc>
      </w:tr>
      <w:tr w:rsidR="00905F4F" w:rsidRPr="002029AF" w14:paraId="1019F2B7" w14:textId="77777777" w:rsidTr="0088737C">
        <w:tc>
          <w:tcPr>
            <w:tcW w:w="6409" w:type="dxa"/>
            <w:tcBorders>
              <w:top w:val="single" w:sz="4" w:space="0" w:color="A6A6A6"/>
              <w:bottom w:val="single" w:sz="4" w:space="0" w:color="A6A6A6"/>
            </w:tcBorders>
            <w:hideMark/>
          </w:tcPr>
          <w:p w14:paraId="0520EECA" w14:textId="77777777" w:rsidR="00905F4F" w:rsidRPr="002029AF" w:rsidRDefault="00905F4F" w:rsidP="0088737C">
            <w:pPr>
              <w:pStyle w:val="ARfintablebody"/>
            </w:pPr>
            <w:r w:rsidRPr="003A0F44">
              <w:t>Additions</w:t>
            </w:r>
          </w:p>
        </w:tc>
        <w:tc>
          <w:tcPr>
            <w:tcW w:w="1610" w:type="dxa"/>
            <w:tcBorders>
              <w:top w:val="single" w:sz="4" w:space="0" w:color="A6A6A6"/>
              <w:bottom w:val="single" w:sz="4" w:space="0" w:color="A6A6A6"/>
            </w:tcBorders>
            <w:noWrap/>
            <w:hideMark/>
          </w:tcPr>
          <w:p w14:paraId="5B75639E" w14:textId="77777777" w:rsidR="00905F4F" w:rsidRPr="002029AF" w:rsidRDefault="00905F4F" w:rsidP="0088737C">
            <w:pPr>
              <w:pStyle w:val="ARfintablebodyright"/>
            </w:pPr>
            <w:r w:rsidRPr="003A0F44">
              <w:t>93.6</w:t>
            </w:r>
          </w:p>
        </w:tc>
        <w:tc>
          <w:tcPr>
            <w:tcW w:w="1610" w:type="dxa"/>
            <w:tcBorders>
              <w:top w:val="single" w:sz="4" w:space="0" w:color="A6A6A6"/>
              <w:bottom w:val="single" w:sz="4" w:space="0" w:color="A6A6A6"/>
            </w:tcBorders>
            <w:noWrap/>
            <w:hideMark/>
          </w:tcPr>
          <w:p w14:paraId="417B92FE"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hideMark/>
          </w:tcPr>
          <w:p w14:paraId="3CC2F802"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hideMark/>
          </w:tcPr>
          <w:p w14:paraId="1EB1477C"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hideMark/>
          </w:tcPr>
          <w:p w14:paraId="121022F6" w14:textId="77777777" w:rsidR="00905F4F" w:rsidRPr="002029AF" w:rsidRDefault="00905F4F" w:rsidP="0088737C">
            <w:pPr>
              <w:pStyle w:val="ARfintablebodyright"/>
            </w:pPr>
            <w:r w:rsidRPr="003A0F44">
              <w:t>93.6</w:t>
            </w:r>
          </w:p>
        </w:tc>
      </w:tr>
      <w:tr w:rsidR="00905F4F" w:rsidRPr="002029AF" w14:paraId="78F9E5FE" w14:textId="77777777" w:rsidTr="0088737C">
        <w:tc>
          <w:tcPr>
            <w:tcW w:w="6409" w:type="dxa"/>
            <w:tcBorders>
              <w:top w:val="single" w:sz="4" w:space="0" w:color="A6A6A6"/>
              <w:bottom w:val="single" w:sz="4" w:space="0" w:color="A6A6A6"/>
            </w:tcBorders>
            <w:hideMark/>
          </w:tcPr>
          <w:p w14:paraId="4E810490" w14:textId="77777777" w:rsidR="00905F4F" w:rsidRPr="002029AF" w:rsidRDefault="00905F4F" w:rsidP="0088737C">
            <w:pPr>
              <w:pStyle w:val="ARfintablebody"/>
            </w:pPr>
            <w:r w:rsidRPr="003A0F44">
              <w:t>Capitalisation of work in progress</w:t>
            </w:r>
          </w:p>
        </w:tc>
        <w:tc>
          <w:tcPr>
            <w:tcW w:w="1610" w:type="dxa"/>
            <w:tcBorders>
              <w:top w:val="single" w:sz="4" w:space="0" w:color="A6A6A6"/>
              <w:bottom w:val="single" w:sz="4" w:space="0" w:color="A6A6A6"/>
            </w:tcBorders>
            <w:noWrap/>
            <w:hideMark/>
          </w:tcPr>
          <w:p w14:paraId="4698D6FD" w14:textId="77777777" w:rsidR="00905F4F" w:rsidRPr="002029AF" w:rsidRDefault="00905F4F" w:rsidP="0088737C">
            <w:pPr>
              <w:pStyle w:val="ARfintablebodyright"/>
            </w:pPr>
            <w:r w:rsidRPr="003A0F44">
              <w:t>2.9</w:t>
            </w:r>
          </w:p>
        </w:tc>
        <w:tc>
          <w:tcPr>
            <w:tcW w:w="1610" w:type="dxa"/>
            <w:tcBorders>
              <w:top w:val="single" w:sz="4" w:space="0" w:color="A6A6A6"/>
              <w:bottom w:val="single" w:sz="4" w:space="0" w:color="A6A6A6"/>
            </w:tcBorders>
            <w:noWrap/>
            <w:hideMark/>
          </w:tcPr>
          <w:p w14:paraId="707C771B" w14:textId="77777777" w:rsidR="00905F4F" w:rsidRPr="002029AF" w:rsidRDefault="00905F4F" w:rsidP="0088737C">
            <w:pPr>
              <w:pStyle w:val="ARfintablebodyright"/>
            </w:pPr>
            <w:r w:rsidRPr="003A0F44">
              <w:t>58.6</w:t>
            </w:r>
          </w:p>
        </w:tc>
        <w:tc>
          <w:tcPr>
            <w:tcW w:w="1610" w:type="dxa"/>
            <w:tcBorders>
              <w:top w:val="single" w:sz="4" w:space="0" w:color="A6A6A6"/>
              <w:bottom w:val="single" w:sz="4" w:space="0" w:color="A6A6A6"/>
            </w:tcBorders>
            <w:noWrap/>
            <w:hideMark/>
          </w:tcPr>
          <w:p w14:paraId="71F246C9" w14:textId="77777777" w:rsidR="00905F4F" w:rsidRPr="002029AF" w:rsidRDefault="00905F4F" w:rsidP="0088737C">
            <w:pPr>
              <w:pStyle w:val="ARfintablebodyright"/>
            </w:pPr>
            <w:r w:rsidRPr="003A0F44">
              <w:t>0.7</w:t>
            </w:r>
          </w:p>
        </w:tc>
        <w:tc>
          <w:tcPr>
            <w:tcW w:w="1610" w:type="dxa"/>
            <w:tcBorders>
              <w:top w:val="single" w:sz="4" w:space="0" w:color="A6A6A6"/>
              <w:bottom w:val="single" w:sz="4" w:space="0" w:color="A6A6A6"/>
            </w:tcBorders>
            <w:noWrap/>
            <w:hideMark/>
          </w:tcPr>
          <w:p w14:paraId="76927026"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hideMark/>
          </w:tcPr>
          <w:p w14:paraId="6AE547A1" w14:textId="77777777" w:rsidR="00905F4F" w:rsidRPr="002029AF" w:rsidRDefault="00905F4F" w:rsidP="0088737C">
            <w:pPr>
              <w:pStyle w:val="ARfintablebodyright"/>
            </w:pPr>
            <w:r w:rsidRPr="003A0F44">
              <w:t>62.2</w:t>
            </w:r>
          </w:p>
        </w:tc>
      </w:tr>
      <w:tr w:rsidR="00905F4F" w:rsidRPr="002029AF" w14:paraId="00C638BA" w14:textId="77777777" w:rsidTr="0088737C">
        <w:tc>
          <w:tcPr>
            <w:tcW w:w="6409" w:type="dxa"/>
            <w:tcBorders>
              <w:top w:val="single" w:sz="4" w:space="0" w:color="A6A6A6"/>
              <w:bottom w:val="single" w:sz="4" w:space="0" w:color="A6A6A6"/>
            </w:tcBorders>
            <w:hideMark/>
          </w:tcPr>
          <w:p w14:paraId="25F940E1" w14:textId="77777777" w:rsidR="00905F4F" w:rsidRPr="002029AF" w:rsidRDefault="00905F4F" w:rsidP="0088737C">
            <w:pPr>
              <w:pStyle w:val="ARfintablebody"/>
            </w:pPr>
            <w:r w:rsidRPr="003A0F44">
              <w:t>Disposals</w:t>
            </w:r>
          </w:p>
        </w:tc>
        <w:tc>
          <w:tcPr>
            <w:tcW w:w="1610" w:type="dxa"/>
            <w:tcBorders>
              <w:top w:val="single" w:sz="4" w:space="0" w:color="A6A6A6"/>
              <w:bottom w:val="single" w:sz="4" w:space="0" w:color="A6A6A6"/>
            </w:tcBorders>
            <w:noWrap/>
            <w:hideMark/>
          </w:tcPr>
          <w:p w14:paraId="663AB81A" w14:textId="77777777" w:rsidR="00905F4F" w:rsidRPr="002029AF" w:rsidRDefault="00905F4F" w:rsidP="0088737C">
            <w:pPr>
              <w:pStyle w:val="ARfintablebodyright"/>
            </w:pPr>
            <w:r w:rsidRPr="003A0F44">
              <w:t>(0.4)</w:t>
            </w:r>
          </w:p>
        </w:tc>
        <w:tc>
          <w:tcPr>
            <w:tcW w:w="1610" w:type="dxa"/>
            <w:tcBorders>
              <w:top w:val="single" w:sz="4" w:space="0" w:color="A6A6A6"/>
              <w:bottom w:val="single" w:sz="4" w:space="0" w:color="A6A6A6"/>
            </w:tcBorders>
            <w:noWrap/>
            <w:hideMark/>
          </w:tcPr>
          <w:p w14:paraId="75B59868" w14:textId="77777777" w:rsidR="00905F4F" w:rsidRPr="002029AF" w:rsidRDefault="00905F4F" w:rsidP="0088737C">
            <w:pPr>
              <w:pStyle w:val="ARfintablebodyright"/>
            </w:pPr>
            <w:r w:rsidRPr="003A0F44">
              <w:t>(0.1)</w:t>
            </w:r>
          </w:p>
        </w:tc>
        <w:tc>
          <w:tcPr>
            <w:tcW w:w="1610" w:type="dxa"/>
            <w:tcBorders>
              <w:top w:val="single" w:sz="4" w:space="0" w:color="A6A6A6"/>
              <w:bottom w:val="single" w:sz="4" w:space="0" w:color="A6A6A6"/>
            </w:tcBorders>
            <w:noWrap/>
            <w:hideMark/>
          </w:tcPr>
          <w:p w14:paraId="52A4BB40"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hideMark/>
          </w:tcPr>
          <w:p w14:paraId="14B06EA1"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hideMark/>
          </w:tcPr>
          <w:p w14:paraId="4F90CAF0" w14:textId="77777777" w:rsidR="00905F4F" w:rsidRPr="002029AF" w:rsidRDefault="00905F4F" w:rsidP="0088737C">
            <w:pPr>
              <w:pStyle w:val="ARfintablebodyright"/>
            </w:pPr>
            <w:r w:rsidRPr="003A0F44">
              <w:t>(0.4)</w:t>
            </w:r>
          </w:p>
        </w:tc>
      </w:tr>
      <w:tr w:rsidR="00905F4F" w:rsidRPr="002029AF" w14:paraId="753993BD" w14:textId="77777777" w:rsidTr="0088737C">
        <w:tc>
          <w:tcPr>
            <w:tcW w:w="6409" w:type="dxa"/>
            <w:tcBorders>
              <w:top w:val="single" w:sz="4" w:space="0" w:color="A6A6A6"/>
              <w:bottom w:val="single" w:sz="4" w:space="0" w:color="A6A6A6"/>
            </w:tcBorders>
            <w:hideMark/>
          </w:tcPr>
          <w:p w14:paraId="4F7ADB63" w14:textId="77777777" w:rsidR="00905F4F" w:rsidRPr="002029AF" w:rsidRDefault="00905F4F" w:rsidP="0088737C">
            <w:pPr>
              <w:pStyle w:val="ARfintablebody"/>
            </w:pPr>
            <w:r w:rsidRPr="003A0F44">
              <w:t>Administrative instrument transfers</w:t>
            </w:r>
          </w:p>
        </w:tc>
        <w:tc>
          <w:tcPr>
            <w:tcW w:w="1610" w:type="dxa"/>
            <w:tcBorders>
              <w:top w:val="single" w:sz="4" w:space="0" w:color="A6A6A6"/>
              <w:bottom w:val="single" w:sz="4" w:space="0" w:color="A6A6A6"/>
            </w:tcBorders>
            <w:noWrap/>
            <w:hideMark/>
          </w:tcPr>
          <w:p w14:paraId="373F3810" w14:textId="77777777" w:rsidR="00905F4F" w:rsidRPr="002029AF" w:rsidRDefault="00905F4F" w:rsidP="0088737C">
            <w:pPr>
              <w:pStyle w:val="ARfintablebodyright"/>
            </w:pPr>
            <w:r w:rsidRPr="003A0F44">
              <w:t>(1.3)</w:t>
            </w:r>
          </w:p>
        </w:tc>
        <w:tc>
          <w:tcPr>
            <w:tcW w:w="1610" w:type="dxa"/>
            <w:tcBorders>
              <w:top w:val="single" w:sz="4" w:space="0" w:color="A6A6A6"/>
              <w:bottom w:val="single" w:sz="4" w:space="0" w:color="A6A6A6"/>
            </w:tcBorders>
            <w:noWrap/>
            <w:hideMark/>
          </w:tcPr>
          <w:p w14:paraId="0F568D9D" w14:textId="77777777" w:rsidR="00905F4F" w:rsidRPr="002029AF" w:rsidRDefault="00905F4F" w:rsidP="0088737C">
            <w:pPr>
              <w:pStyle w:val="ARfintablebodyright"/>
            </w:pPr>
            <w:r w:rsidRPr="003A0F44">
              <w:t>(78.4)</w:t>
            </w:r>
          </w:p>
        </w:tc>
        <w:tc>
          <w:tcPr>
            <w:tcW w:w="1610" w:type="dxa"/>
            <w:tcBorders>
              <w:top w:val="single" w:sz="4" w:space="0" w:color="A6A6A6"/>
              <w:bottom w:val="single" w:sz="4" w:space="0" w:color="A6A6A6"/>
            </w:tcBorders>
            <w:noWrap/>
            <w:hideMark/>
          </w:tcPr>
          <w:p w14:paraId="068384AC" w14:textId="77777777" w:rsidR="00905F4F" w:rsidRPr="002029AF" w:rsidRDefault="00905F4F" w:rsidP="0088737C">
            <w:pPr>
              <w:pStyle w:val="ARfintablebodyright"/>
            </w:pPr>
            <w:r w:rsidRPr="003A0F44">
              <w:t>(3.1)</w:t>
            </w:r>
          </w:p>
        </w:tc>
        <w:tc>
          <w:tcPr>
            <w:tcW w:w="1610" w:type="dxa"/>
            <w:tcBorders>
              <w:top w:val="single" w:sz="4" w:space="0" w:color="A6A6A6"/>
              <w:bottom w:val="single" w:sz="4" w:space="0" w:color="A6A6A6"/>
            </w:tcBorders>
            <w:noWrap/>
            <w:hideMark/>
          </w:tcPr>
          <w:p w14:paraId="7E857CA4"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hideMark/>
          </w:tcPr>
          <w:p w14:paraId="620BAEB0" w14:textId="77777777" w:rsidR="00905F4F" w:rsidRPr="002029AF" w:rsidRDefault="00905F4F" w:rsidP="0088737C">
            <w:pPr>
              <w:pStyle w:val="ARfintablebodyright"/>
            </w:pPr>
            <w:r w:rsidRPr="003A0F44">
              <w:t>(82.7)</w:t>
            </w:r>
          </w:p>
        </w:tc>
      </w:tr>
      <w:tr w:rsidR="00905F4F" w:rsidRPr="002029AF" w14:paraId="41D582A2" w14:textId="77777777" w:rsidTr="0088737C">
        <w:tc>
          <w:tcPr>
            <w:tcW w:w="6409" w:type="dxa"/>
            <w:tcBorders>
              <w:top w:val="single" w:sz="4" w:space="0" w:color="A6A6A6"/>
              <w:bottom w:val="single" w:sz="4" w:space="0" w:color="A6A6A6"/>
            </w:tcBorders>
          </w:tcPr>
          <w:p w14:paraId="3CE5B8E4" w14:textId="77777777" w:rsidR="00905F4F" w:rsidRPr="002029AF" w:rsidRDefault="00905F4F" w:rsidP="0088737C">
            <w:pPr>
              <w:pStyle w:val="ARfintablebody"/>
            </w:pPr>
            <w:r w:rsidRPr="003A0F44">
              <w:t>Transfers in/(out) of Level 3</w:t>
            </w:r>
          </w:p>
        </w:tc>
        <w:tc>
          <w:tcPr>
            <w:tcW w:w="1610" w:type="dxa"/>
            <w:tcBorders>
              <w:top w:val="single" w:sz="4" w:space="0" w:color="A6A6A6"/>
              <w:bottom w:val="single" w:sz="4" w:space="0" w:color="A6A6A6"/>
            </w:tcBorders>
            <w:noWrap/>
          </w:tcPr>
          <w:p w14:paraId="53F2C6CA"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tcPr>
          <w:p w14:paraId="23C1038F" w14:textId="77777777" w:rsidR="00905F4F" w:rsidRPr="002029AF" w:rsidRDefault="00905F4F" w:rsidP="0088737C">
            <w:pPr>
              <w:pStyle w:val="ARfintablebodyright"/>
            </w:pPr>
            <w:r w:rsidRPr="003A0F44">
              <w:t>(2.8)</w:t>
            </w:r>
          </w:p>
        </w:tc>
        <w:tc>
          <w:tcPr>
            <w:tcW w:w="1610" w:type="dxa"/>
            <w:tcBorders>
              <w:top w:val="single" w:sz="4" w:space="0" w:color="A6A6A6"/>
              <w:bottom w:val="single" w:sz="4" w:space="0" w:color="A6A6A6"/>
            </w:tcBorders>
            <w:noWrap/>
          </w:tcPr>
          <w:p w14:paraId="3EB24610"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tcPr>
          <w:p w14:paraId="5836A7BB"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tcPr>
          <w:p w14:paraId="43CD9B8F" w14:textId="77777777" w:rsidR="00905F4F" w:rsidRPr="002029AF" w:rsidRDefault="00905F4F" w:rsidP="0088737C">
            <w:pPr>
              <w:pStyle w:val="ARfintablebodyright"/>
            </w:pPr>
            <w:r w:rsidRPr="003A0F44">
              <w:t>(2.8)</w:t>
            </w:r>
          </w:p>
        </w:tc>
      </w:tr>
      <w:tr w:rsidR="00905F4F" w:rsidRPr="002029AF" w14:paraId="4993CEE3" w14:textId="77777777" w:rsidTr="0088737C">
        <w:tc>
          <w:tcPr>
            <w:tcW w:w="14459" w:type="dxa"/>
            <w:gridSpan w:val="6"/>
            <w:tcBorders>
              <w:top w:val="single" w:sz="4" w:space="0" w:color="A6A6A6"/>
              <w:bottom w:val="single" w:sz="4" w:space="0" w:color="A6A6A6"/>
            </w:tcBorders>
            <w:hideMark/>
          </w:tcPr>
          <w:p w14:paraId="370157D8" w14:textId="77777777" w:rsidR="00905F4F" w:rsidRPr="002029AF" w:rsidRDefault="00905F4F" w:rsidP="0088737C">
            <w:pPr>
              <w:pStyle w:val="ARfintablebodybold"/>
            </w:pPr>
            <w:r w:rsidRPr="003A0F44">
              <w:t>Gains or losses recognised in net result</w:t>
            </w:r>
          </w:p>
        </w:tc>
      </w:tr>
      <w:tr w:rsidR="00905F4F" w:rsidRPr="002029AF" w14:paraId="0329096D" w14:textId="77777777" w:rsidTr="0088737C">
        <w:tc>
          <w:tcPr>
            <w:tcW w:w="6409" w:type="dxa"/>
            <w:tcBorders>
              <w:top w:val="single" w:sz="4" w:space="0" w:color="A6A6A6"/>
              <w:bottom w:val="single" w:sz="4" w:space="0" w:color="A6A6A6"/>
            </w:tcBorders>
            <w:hideMark/>
          </w:tcPr>
          <w:p w14:paraId="4674B700" w14:textId="77777777" w:rsidR="00905F4F" w:rsidRPr="002029AF" w:rsidRDefault="00905F4F" w:rsidP="0088737C">
            <w:pPr>
              <w:pStyle w:val="ARfintablebody"/>
            </w:pPr>
            <w:r w:rsidRPr="003A0F44">
              <w:t>Depreciation</w:t>
            </w:r>
          </w:p>
        </w:tc>
        <w:tc>
          <w:tcPr>
            <w:tcW w:w="1610" w:type="dxa"/>
            <w:tcBorders>
              <w:top w:val="single" w:sz="4" w:space="0" w:color="A6A6A6"/>
              <w:bottom w:val="single" w:sz="4" w:space="0" w:color="A6A6A6"/>
            </w:tcBorders>
            <w:noWrap/>
            <w:hideMark/>
          </w:tcPr>
          <w:p w14:paraId="069D615B" w14:textId="77777777" w:rsidR="00905F4F" w:rsidRPr="002029AF" w:rsidRDefault="00905F4F" w:rsidP="0088737C">
            <w:pPr>
              <w:pStyle w:val="ARfintablebodyright"/>
            </w:pPr>
            <w:r w:rsidRPr="003A0F44">
              <w:t>–</w:t>
            </w:r>
          </w:p>
        </w:tc>
        <w:tc>
          <w:tcPr>
            <w:tcW w:w="1610" w:type="dxa"/>
            <w:tcBorders>
              <w:top w:val="single" w:sz="4" w:space="0" w:color="A6A6A6"/>
              <w:bottom w:val="single" w:sz="4" w:space="0" w:color="A6A6A6"/>
            </w:tcBorders>
            <w:noWrap/>
            <w:hideMark/>
          </w:tcPr>
          <w:p w14:paraId="5EAC982E" w14:textId="77777777" w:rsidR="00905F4F" w:rsidRPr="002029AF" w:rsidRDefault="00905F4F" w:rsidP="0088737C">
            <w:pPr>
              <w:pStyle w:val="ARfintablebodyright"/>
            </w:pPr>
            <w:r w:rsidRPr="003A0F44">
              <w:t>(35.1)</w:t>
            </w:r>
          </w:p>
        </w:tc>
        <w:tc>
          <w:tcPr>
            <w:tcW w:w="1610" w:type="dxa"/>
            <w:tcBorders>
              <w:top w:val="single" w:sz="4" w:space="0" w:color="A6A6A6"/>
              <w:bottom w:val="single" w:sz="4" w:space="0" w:color="A6A6A6"/>
            </w:tcBorders>
            <w:noWrap/>
            <w:hideMark/>
          </w:tcPr>
          <w:p w14:paraId="1E56F86D" w14:textId="77777777" w:rsidR="00905F4F" w:rsidRPr="002029AF" w:rsidRDefault="00905F4F" w:rsidP="0088737C">
            <w:pPr>
              <w:pStyle w:val="ARfintablebodyright"/>
            </w:pPr>
            <w:r w:rsidRPr="003A0F44">
              <w:t>(2.5)</w:t>
            </w:r>
          </w:p>
        </w:tc>
        <w:tc>
          <w:tcPr>
            <w:tcW w:w="1610" w:type="dxa"/>
            <w:tcBorders>
              <w:top w:val="single" w:sz="4" w:space="0" w:color="A6A6A6"/>
              <w:bottom w:val="single" w:sz="4" w:space="0" w:color="A6A6A6"/>
            </w:tcBorders>
            <w:noWrap/>
            <w:hideMark/>
          </w:tcPr>
          <w:p w14:paraId="09852DAA" w14:textId="77777777" w:rsidR="00905F4F" w:rsidRPr="002029AF" w:rsidRDefault="00905F4F" w:rsidP="0088737C">
            <w:pPr>
              <w:pStyle w:val="ARfintablebodyright"/>
            </w:pPr>
            <w:r w:rsidRPr="003A0F44">
              <w:t>(0.1)</w:t>
            </w:r>
          </w:p>
        </w:tc>
        <w:tc>
          <w:tcPr>
            <w:tcW w:w="1610" w:type="dxa"/>
            <w:tcBorders>
              <w:top w:val="single" w:sz="4" w:space="0" w:color="A6A6A6"/>
              <w:bottom w:val="single" w:sz="4" w:space="0" w:color="A6A6A6"/>
            </w:tcBorders>
            <w:noWrap/>
            <w:hideMark/>
          </w:tcPr>
          <w:p w14:paraId="553591D9" w14:textId="77777777" w:rsidR="00905F4F" w:rsidRPr="002029AF" w:rsidRDefault="00905F4F" w:rsidP="0088737C">
            <w:pPr>
              <w:pStyle w:val="ARfintablebodyright"/>
            </w:pPr>
            <w:r w:rsidRPr="003A0F44">
              <w:t>(37.7)</w:t>
            </w:r>
          </w:p>
        </w:tc>
      </w:tr>
      <w:tr w:rsidR="00905F4F" w:rsidRPr="002029AF" w14:paraId="4FF4391A" w14:textId="77777777" w:rsidTr="0088737C">
        <w:tc>
          <w:tcPr>
            <w:tcW w:w="6409" w:type="dxa"/>
            <w:tcBorders>
              <w:bottom w:val="single" w:sz="4" w:space="0" w:color="auto"/>
            </w:tcBorders>
            <w:hideMark/>
          </w:tcPr>
          <w:p w14:paraId="585B5B09" w14:textId="77777777" w:rsidR="00905F4F" w:rsidRPr="002029AF" w:rsidRDefault="00905F4F" w:rsidP="0088737C">
            <w:pPr>
              <w:pStyle w:val="ARfintablebodybold"/>
            </w:pPr>
            <w:r w:rsidRPr="003A0F44">
              <w:t>Subtotal of gains or losses recognises in net result</w:t>
            </w:r>
          </w:p>
        </w:tc>
        <w:tc>
          <w:tcPr>
            <w:tcW w:w="1610" w:type="dxa"/>
            <w:tcBorders>
              <w:bottom w:val="single" w:sz="4" w:space="0" w:color="auto"/>
            </w:tcBorders>
            <w:noWrap/>
            <w:hideMark/>
          </w:tcPr>
          <w:p w14:paraId="43C04A34" w14:textId="77777777" w:rsidR="00905F4F" w:rsidRPr="002029AF" w:rsidRDefault="00905F4F" w:rsidP="0088737C">
            <w:pPr>
              <w:pStyle w:val="ARfintablebodyrightbold"/>
            </w:pPr>
            <w:r w:rsidRPr="003A0F44">
              <w:t>–</w:t>
            </w:r>
          </w:p>
        </w:tc>
        <w:tc>
          <w:tcPr>
            <w:tcW w:w="1610" w:type="dxa"/>
            <w:tcBorders>
              <w:bottom w:val="single" w:sz="4" w:space="0" w:color="auto"/>
            </w:tcBorders>
            <w:noWrap/>
            <w:hideMark/>
          </w:tcPr>
          <w:p w14:paraId="42EB86E1" w14:textId="77777777" w:rsidR="00905F4F" w:rsidRPr="002029AF" w:rsidRDefault="00905F4F" w:rsidP="0088737C">
            <w:pPr>
              <w:pStyle w:val="ARfintablebodyrightbold"/>
            </w:pPr>
            <w:r w:rsidRPr="003A0F44">
              <w:t>(35.1)</w:t>
            </w:r>
          </w:p>
        </w:tc>
        <w:tc>
          <w:tcPr>
            <w:tcW w:w="1610" w:type="dxa"/>
            <w:tcBorders>
              <w:bottom w:val="single" w:sz="4" w:space="0" w:color="auto"/>
            </w:tcBorders>
            <w:noWrap/>
            <w:hideMark/>
          </w:tcPr>
          <w:p w14:paraId="60A24558" w14:textId="77777777" w:rsidR="00905F4F" w:rsidRPr="002029AF" w:rsidRDefault="00905F4F" w:rsidP="0088737C">
            <w:pPr>
              <w:pStyle w:val="ARfintablebodyrightbold"/>
            </w:pPr>
            <w:r w:rsidRPr="003A0F44">
              <w:t>(2.5)</w:t>
            </w:r>
          </w:p>
        </w:tc>
        <w:tc>
          <w:tcPr>
            <w:tcW w:w="1610" w:type="dxa"/>
            <w:tcBorders>
              <w:bottom w:val="single" w:sz="4" w:space="0" w:color="auto"/>
            </w:tcBorders>
            <w:noWrap/>
            <w:hideMark/>
          </w:tcPr>
          <w:p w14:paraId="4C4B387B" w14:textId="77777777" w:rsidR="00905F4F" w:rsidRPr="002029AF" w:rsidRDefault="00905F4F" w:rsidP="0088737C">
            <w:pPr>
              <w:pStyle w:val="ARfintablebodyrightbold"/>
            </w:pPr>
            <w:r w:rsidRPr="003A0F44">
              <w:t>(0.1)</w:t>
            </w:r>
          </w:p>
        </w:tc>
        <w:tc>
          <w:tcPr>
            <w:tcW w:w="1610" w:type="dxa"/>
            <w:tcBorders>
              <w:bottom w:val="single" w:sz="4" w:space="0" w:color="auto"/>
            </w:tcBorders>
            <w:noWrap/>
            <w:hideMark/>
          </w:tcPr>
          <w:p w14:paraId="7CC295A8" w14:textId="77777777" w:rsidR="00905F4F" w:rsidRPr="002029AF" w:rsidRDefault="00905F4F" w:rsidP="0088737C">
            <w:pPr>
              <w:pStyle w:val="ARfintablebodyrightbold"/>
            </w:pPr>
            <w:r w:rsidRPr="003A0F44">
              <w:t>(37.7)</w:t>
            </w:r>
          </w:p>
        </w:tc>
      </w:tr>
      <w:tr w:rsidR="00905F4F" w:rsidRPr="002029AF" w14:paraId="0B9E80B1" w14:textId="77777777" w:rsidTr="0088737C">
        <w:tc>
          <w:tcPr>
            <w:tcW w:w="14459" w:type="dxa"/>
            <w:gridSpan w:val="6"/>
            <w:tcBorders>
              <w:top w:val="single" w:sz="4" w:space="0" w:color="auto"/>
              <w:bottom w:val="single" w:sz="4" w:space="0" w:color="A6A6A6"/>
            </w:tcBorders>
            <w:hideMark/>
          </w:tcPr>
          <w:p w14:paraId="673F8A03" w14:textId="77777777" w:rsidR="00905F4F" w:rsidRPr="002029AF" w:rsidRDefault="00905F4F" w:rsidP="0088737C">
            <w:pPr>
              <w:pStyle w:val="ARfintablebodybold"/>
            </w:pPr>
            <w:r w:rsidRPr="003A0F44">
              <w:t>Gains or losses recognised in other economic flows – other comprehensive income</w:t>
            </w:r>
          </w:p>
        </w:tc>
      </w:tr>
      <w:tr w:rsidR="00905F4F" w:rsidRPr="002029AF" w14:paraId="364089CD" w14:textId="77777777" w:rsidTr="0088737C">
        <w:tc>
          <w:tcPr>
            <w:tcW w:w="6409" w:type="dxa"/>
            <w:tcBorders>
              <w:top w:val="single" w:sz="4" w:space="0" w:color="A6A6A6"/>
            </w:tcBorders>
            <w:hideMark/>
          </w:tcPr>
          <w:p w14:paraId="5ABBB37B" w14:textId="77777777" w:rsidR="00905F4F" w:rsidRPr="002029AF" w:rsidRDefault="00905F4F" w:rsidP="0088737C">
            <w:pPr>
              <w:pStyle w:val="ARfintablebody"/>
            </w:pPr>
            <w:r w:rsidRPr="003A0F44">
              <w:t>Net revaluation increments/(decrements)</w:t>
            </w:r>
          </w:p>
        </w:tc>
        <w:tc>
          <w:tcPr>
            <w:tcW w:w="1610" w:type="dxa"/>
            <w:tcBorders>
              <w:top w:val="single" w:sz="4" w:space="0" w:color="A6A6A6"/>
            </w:tcBorders>
            <w:noWrap/>
            <w:hideMark/>
          </w:tcPr>
          <w:p w14:paraId="6DE163D3" w14:textId="77777777" w:rsidR="00905F4F" w:rsidRPr="002029AF" w:rsidRDefault="00905F4F" w:rsidP="0088737C">
            <w:pPr>
              <w:pStyle w:val="ARfintablebodyright"/>
            </w:pPr>
            <w:r w:rsidRPr="003A0F44">
              <w:t>36.1</w:t>
            </w:r>
          </w:p>
        </w:tc>
        <w:tc>
          <w:tcPr>
            <w:tcW w:w="1610" w:type="dxa"/>
            <w:tcBorders>
              <w:top w:val="single" w:sz="4" w:space="0" w:color="A6A6A6"/>
            </w:tcBorders>
            <w:noWrap/>
            <w:hideMark/>
          </w:tcPr>
          <w:p w14:paraId="7ABF964D" w14:textId="77777777" w:rsidR="00905F4F" w:rsidRPr="002029AF" w:rsidRDefault="00905F4F" w:rsidP="0088737C">
            <w:pPr>
              <w:pStyle w:val="ARfintablebodyright"/>
            </w:pPr>
            <w:r w:rsidRPr="003A0F44">
              <w:t>(1.7)</w:t>
            </w:r>
          </w:p>
        </w:tc>
        <w:tc>
          <w:tcPr>
            <w:tcW w:w="1610" w:type="dxa"/>
            <w:tcBorders>
              <w:top w:val="single" w:sz="4" w:space="0" w:color="A6A6A6"/>
            </w:tcBorders>
            <w:noWrap/>
            <w:hideMark/>
          </w:tcPr>
          <w:p w14:paraId="22F60388" w14:textId="77777777" w:rsidR="00905F4F" w:rsidRPr="002029AF" w:rsidRDefault="00905F4F" w:rsidP="0088737C">
            <w:pPr>
              <w:pStyle w:val="ARfintablebodyright"/>
            </w:pPr>
            <w:r w:rsidRPr="003A0F44">
              <w:t>–</w:t>
            </w:r>
          </w:p>
        </w:tc>
        <w:tc>
          <w:tcPr>
            <w:tcW w:w="1610" w:type="dxa"/>
            <w:tcBorders>
              <w:top w:val="single" w:sz="4" w:space="0" w:color="A6A6A6"/>
            </w:tcBorders>
            <w:noWrap/>
            <w:hideMark/>
          </w:tcPr>
          <w:p w14:paraId="52F2401D" w14:textId="77777777" w:rsidR="00905F4F" w:rsidRPr="002029AF" w:rsidRDefault="00905F4F" w:rsidP="0088737C">
            <w:pPr>
              <w:pStyle w:val="ARfintablebodyright"/>
            </w:pPr>
            <w:r w:rsidRPr="003A0F44">
              <w:t>–</w:t>
            </w:r>
          </w:p>
        </w:tc>
        <w:tc>
          <w:tcPr>
            <w:tcW w:w="1610" w:type="dxa"/>
            <w:tcBorders>
              <w:top w:val="single" w:sz="4" w:space="0" w:color="A6A6A6"/>
            </w:tcBorders>
            <w:noWrap/>
            <w:hideMark/>
          </w:tcPr>
          <w:p w14:paraId="32926BDB" w14:textId="77777777" w:rsidR="00905F4F" w:rsidRPr="002029AF" w:rsidRDefault="00905F4F" w:rsidP="0088737C">
            <w:pPr>
              <w:pStyle w:val="ARfintablebodyright"/>
            </w:pPr>
            <w:r w:rsidRPr="003A0F44">
              <w:t>34.5</w:t>
            </w:r>
          </w:p>
        </w:tc>
      </w:tr>
      <w:tr w:rsidR="00905F4F" w:rsidRPr="002029AF" w14:paraId="68739A63" w14:textId="77777777" w:rsidTr="0088737C">
        <w:tc>
          <w:tcPr>
            <w:tcW w:w="6409" w:type="dxa"/>
            <w:hideMark/>
          </w:tcPr>
          <w:p w14:paraId="64F33DC2" w14:textId="77777777" w:rsidR="00905F4F" w:rsidRPr="002029AF" w:rsidRDefault="00905F4F" w:rsidP="0088737C">
            <w:pPr>
              <w:pStyle w:val="ARfintablebodybold"/>
            </w:pPr>
            <w:r w:rsidRPr="003A0F44">
              <w:t>Subtotal of gains or losses recognised in other economic flows</w:t>
            </w:r>
          </w:p>
        </w:tc>
        <w:tc>
          <w:tcPr>
            <w:tcW w:w="1610" w:type="dxa"/>
            <w:noWrap/>
            <w:hideMark/>
          </w:tcPr>
          <w:p w14:paraId="629535D5" w14:textId="77777777" w:rsidR="00905F4F" w:rsidRPr="002029AF" w:rsidRDefault="00905F4F" w:rsidP="0088737C">
            <w:pPr>
              <w:pStyle w:val="ARfintablebodyrightbold"/>
            </w:pPr>
            <w:r w:rsidRPr="003A0F44">
              <w:t>36.1</w:t>
            </w:r>
          </w:p>
        </w:tc>
        <w:tc>
          <w:tcPr>
            <w:tcW w:w="1610" w:type="dxa"/>
            <w:noWrap/>
            <w:hideMark/>
          </w:tcPr>
          <w:p w14:paraId="113F1DF9" w14:textId="77777777" w:rsidR="00905F4F" w:rsidRPr="002029AF" w:rsidRDefault="00905F4F" w:rsidP="0088737C">
            <w:pPr>
              <w:pStyle w:val="ARfintablebodyrightbold"/>
            </w:pPr>
            <w:r w:rsidRPr="003A0F44">
              <w:t>(1.7)</w:t>
            </w:r>
          </w:p>
        </w:tc>
        <w:tc>
          <w:tcPr>
            <w:tcW w:w="1610" w:type="dxa"/>
            <w:noWrap/>
            <w:hideMark/>
          </w:tcPr>
          <w:p w14:paraId="3D6D9B05" w14:textId="77777777" w:rsidR="00905F4F" w:rsidRPr="002029AF" w:rsidRDefault="00905F4F" w:rsidP="0088737C">
            <w:pPr>
              <w:pStyle w:val="ARfintablebodyrightbold"/>
            </w:pPr>
            <w:r w:rsidRPr="003A0F44">
              <w:t>–</w:t>
            </w:r>
          </w:p>
        </w:tc>
        <w:tc>
          <w:tcPr>
            <w:tcW w:w="1610" w:type="dxa"/>
            <w:noWrap/>
            <w:hideMark/>
          </w:tcPr>
          <w:p w14:paraId="30E0E62F" w14:textId="77777777" w:rsidR="00905F4F" w:rsidRPr="002029AF" w:rsidRDefault="00905F4F" w:rsidP="0088737C">
            <w:pPr>
              <w:pStyle w:val="ARfintablebodyrightbold"/>
            </w:pPr>
            <w:r w:rsidRPr="003A0F44">
              <w:t>–</w:t>
            </w:r>
          </w:p>
        </w:tc>
        <w:tc>
          <w:tcPr>
            <w:tcW w:w="1610" w:type="dxa"/>
            <w:noWrap/>
            <w:hideMark/>
          </w:tcPr>
          <w:p w14:paraId="3EEB6AF9" w14:textId="77777777" w:rsidR="00905F4F" w:rsidRPr="002029AF" w:rsidRDefault="00905F4F" w:rsidP="0088737C">
            <w:pPr>
              <w:pStyle w:val="ARfintablebodyrightbold"/>
            </w:pPr>
            <w:r w:rsidRPr="003A0F44">
              <w:t>34.5</w:t>
            </w:r>
          </w:p>
        </w:tc>
      </w:tr>
      <w:tr w:rsidR="00905F4F" w:rsidRPr="002029AF" w14:paraId="5BF65304" w14:textId="77777777" w:rsidTr="0088737C">
        <w:tc>
          <w:tcPr>
            <w:tcW w:w="6409" w:type="dxa"/>
            <w:hideMark/>
          </w:tcPr>
          <w:p w14:paraId="35F6B031" w14:textId="77777777" w:rsidR="00905F4F" w:rsidRPr="002029AF" w:rsidRDefault="00905F4F" w:rsidP="0088737C">
            <w:pPr>
              <w:pStyle w:val="ARfintablebodybold"/>
            </w:pPr>
            <w:r w:rsidRPr="003A0F44">
              <w:t>Closing balance</w:t>
            </w:r>
          </w:p>
        </w:tc>
        <w:tc>
          <w:tcPr>
            <w:tcW w:w="1610" w:type="dxa"/>
            <w:noWrap/>
            <w:hideMark/>
          </w:tcPr>
          <w:p w14:paraId="53D214AD" w14:textId="77777777" w:rsidR="00905F4F" w:rsidRPr="002029AF" w:rsidRDefault="00905F4F" w:rsidP="0088737C">
            <w:pPr>
              <w:pStyle w:val="ARfintablebodyrightbold"/>
            </w:pPr>
            <w:r w:rsidRPr="003A0F44">
              <w:t>646.5</w:t>
            </w:r>
          </w:p>
        </w:tc>
        <w:tc>
          <w:tcPr>
            <w:tcW w:w="1610" w:type="dxa"/>
            <w:noWrap/>
            <w:hideMark/>
          </w:tcPr>
          <w:p w14:paraId="3D7018A0" w14:textId="77777777" w:rsidR="00905F4F" w:rsidRPr="002029AF" w:rsidRDefault="00905F4F" w:rsidP="0088737C">
            <w:pPr>
              <w:pStyle w:val="ARfintablebodyrightbold"/>
            </w:pPr>
            <w:r w:rsidRPr="003A0F44">
              <w:t>644.2</w:t>
            </w:r>
          </w:p>
        </w:tc>
        <w:tc>
          <w:tcPr>
            <w:tcW w:w="1610" w:type="dxa"/>
            <w:noWrap/>
            <w:hideMark/>
          </w:tcPr>
          <w:p w14:paraId="106D7B8F" w14:textId="77777777" w:rsidR="00905F4F" w:rsidRPr="002029AF" w:rsidRDefault="00905F4F" w:rsidP="0088737C">
            <w:pPr>
              <w:pStyle w:val="ARfintablebodyrightbold"/>
            </w:pPr>
            <w:r w:rsidRPr="003A0F44">
              <w:t>2.7</w:t>
            </w:r>
          </w:p>
        </w:tc>
        <w:tc>
          <w:tcPr>
            <w:tcW w:w="1610" w:type="dxa"/>
            <w:noWrap/>
            <w:hideMark/>
          </w:tcPr>
          <w:p w14:paraId="5329D0B9" w14:textId="77777777" w:rsidR="00905F4F" w:rsidRPr="002029AF" w:rsidRDefault="00905F4F" w:rsidP="0088737C">
            <w:pPr>
              <w:pStyle w:val="ARfintablebodyrightbold"/>
            </w:pPr>
            <w:r w:rsidRPr="003A0F44">
              <w:t>0.3</w:t>
            </w:r>
          </w:p>
        </w:tc>
        <w:tc>
          <w:tcPr>
            <w:tcW w:w="1610" w:type="dxa"/>
            <w:noWrap/>
            <w:hideMark/>
          </w:tcPr>
          <w:p w14:paraId="063936C2" w14:textId="77777777" w:rsidR="00905F4F" w:rsidRPr="002029AF" w:rsidRDefault="00905F4F" w:rsidP="0088737C">
            <w:pPr>
              <w:pStyle w:val="ARfintablebodyrightbold"/>
            </w:pPr>
            <w:r w:rsidRPr="003A0F44">
              <w:t>1,293.8</w:t>
            </w:r>
          </w:p>
        </w:tc>
      </w:tr>
    </w:tbl>
    <w:p w14:paraId="13DBB68B" w14:textId="77777777" w:rsidR="00905F4F" w:rsidRPr="002029AF" w:rsidRDefault="00905F4F" w:rsidP="00087B91">
      <w:pPr>
        <w:pStyle w:val="ARfinbody"/>
      </w:pPr>
    </w:p>
    <w:tbl>
      <w:tblPr>
        <w:tblStyle w:val="TableGrid"/>
        <w:tblW w:w="14459" w:type="dxa"/>
        <w:tblLayout w:type="fixed"/>
        <w:tblLook w:val="06A0" w:firstRow="1" w:lastRow="0" w:firstColumn="1" w:lastColumn="0" w:noHBand="1" w:noVBand="1"/>
      </w:tblPr>
      <w:tblGrid>
        <w:gridCol w:w="6409"/>
        <w:gridCol w:w="1610"/>
        <w:gridCol w:w="1610"/>
        <w:gridCol w:w="1610"/>
        <w:gridCol w:w="1610"/>
        <w:gridCol w:w="1610"/>
      </w:tblGrid>
      <w:tr w:rsidR="00905F4F" w:rsidRPr="002029AF" w14:paraId="260297CC"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6409" w:type="dxa"/>
            <w:tcBorders>
              <w:bottom w:val="single" w:sz="4" w:space="0" w:color="auto"/>
            </w:tcBorders>
            <w:hideMark/>
          </w:tcPr>
          <w:p w14:paraId="6EF6B029" w14:textId="77777777" w:rsidR="00905F4F" w:rsidRPr="002029AF" w:rsidRDefault="00905F4F" w:rsidP="00860E95">
            <w:pPr>
              <w:pStyle w:val="ARfintablecolhead"/>
              <w:spacing w:before="20" w:after="10"/>
            </w:pPr>
            <w:r>
              <w:t>2020</w:t>
            </w:r>
          </w:p>
        </w:tc>
        <w:tc>
          <w:tcPr>
            <w:tcW w:w="1610" w:type="dxa"/>
            <w:tcBorders>
              <w:bottom w:val="single" w:sz="4" w:space="0" w:color="auto"/>
            </w:tcBorders>
            <w:hideMark/>
          </w:tcPr>
          <w:p w14:paraId="08D1018B" w14:textId="77777777" w:rsidR="00905F4F" w:rsidRPr="002029AF" w:rsidRDefault="00905F4F" w:rsidP="00860E95">
            <w:pPr>
              <w:pStyle w:val="ARfintablecolheadright"/>
              <w:spacing w:before="20" w:after="10"/>
            </w:pPr>
            <w:r w:rsidRPr="002029AF">
              <w:t>Specialised land</w:t>
            </w:r>
          </w:p>
          <w:p w14:paraId="5534F3A8" w14:textId="77777777" w:rsidR="00905F4F" w:rsidRPr="002029AF" w:rsidRDefault="00905F4F" w:rsidP="00860E95">
            <w:pPr>
              <w:pStyle w:val="ARfintablecolheadright"/>
              <w:spacing w:before="20" w:after="10"/>
            </w:pPr>
            <w:r w:rsidRPr="002029AF">
              <w:t>$M</w:t>
            </w:r>
          </w:p>
        </w:tc>
        <w:tc>
          <w:tcPr>
            <w:tcW w:w="1610" w:type="dxa"/>
            <w:tcBorders>
              <w:bottom w:val="single" w:sz="4" w:space="0" w:color="auto"/>
            </w:tcBorders>
            <w:hideMark/>
          </w:tcPr>
          <w:p w14:paraId="6B745CC7" w14:textId="77777777" w:rsidR="00905F4F" w:rsidRPr="002029AF" w:rsidRDefault="00905F4F" w:rsidP="00860E95">
            <w:pPr>
              <w:pStyle w:val="ARfintablecolheadright"/>
              <w:spacing w:before="20" w:after="10"/>
            </w:pPr>
            <w:r w:rsidRPr="002029AF">
              <w:t xml:space="preserve">Specialised </w:t>
            </w:r>
            <w:r w:rsidRPr="002029AF">
              <w:br/>
              <w:t>buildings</w:t>
            </w:r>
          </w:p>
          <w:p w14:paraId="6A183BF2" w14:textId="77777777" w:rsidR="00905F4F" w:rsidRPr="002029AF" w:rsidRDefault="00905F4F" w:rsidP="00860E95">
            <w:pPr>
              <w:pStyle w:val="ARfintablecolheadright"/>
              <w:spacing w:before="20" w:after="10"/>
            </w:pPr>
            <w:r w:rsidRPr="002029AF">
              <w:t>$M</w:t>
            </w:r>
          </w:p>
        </w:tc>
        <w:tc>
          <w:tcPr>
            <w:tcW w:w="1610" w:type="dxa"/>
            <w:tcBorders>
              <w:bottom w:val="single" w:sz="4" w:space="0" w:color="auto"/>
            </w:tcBorders>
            <w:hideMark/>
          </w:tcPr>
          <w:p w14:paraId="3EC0A448" w14:textId="77777777" w:rsidR="00905F4F" w:rsidRPr="002029AF" w:rsidRDefault="00905F4F" w:rsidP="00860E95">
            <w:pPr>
              <w:pStyle w:val="ARfintablecolheadright"/>
              <w:spacing w:before="20" w:after="10"/>
            </w:pPr>
            <w:r w:rsidRPr="002029AF">
              <w:t>Plant and equipment</w:t>
            </w:r>
          </w:p>
          <w:p w14:paraId="7F6B312C" w14:textId="77777777" w:rsidR="00905F4F" w:rsidRPr="002029AF" w:rsidRDefault="00905F4F" w:rsidP="00860E95">
            <w:pPr>
              <w:pStyle w:val="ARfintablecolheadright"/>
              <w:spacing w:before="20" w:after="10"/>
            </w:pPr>
            <w:r w:rsidRPr="002029AF">
              <w:t>$M</w:t>
            </w:r>
          </w:p>
        </w:tc>
        <w:tc>
          <w:tcPr>
            <w:tcW w:w="1610" w:type="dxa"/>
            <w:tcBorders>
              <w:bottom w:val="single" w:sz="4" w:space="0" w:color="auto"/>
            </w:tcBorders>
            <w:hideMark/>
          </w:tcPr>
          <w:p w14:paraId="4E4A6F14" w14:textId="77777777" w:rsidR="00905F4F" w:rsidRPr="002029AF" w:rsidRDefault="00905F4F" w:rsidP="00860E95">
            <w:pPr>
              <w:pStyle w:val="ARfintablecolheadright"/>
              <w:spacing w:before="20" w:after="10"/>
            </w:pPr>
            <w:r w:rsidRPr="002029AF">
              <w:t>Motor vehicles</w:t>
            </w:r>
          </w:p>
          <w:p w14:paraId="1894231E" w14:textId="77777777" w:rsidR="00905F4F" w:rsidRPr="002029AF" w:rsidRDefault="00905F4F" w:rsidP="00860E95">
            <w:pPr>
              <w:pStyle w:val="ARfintablecolheadright"/>
              <w:spacing w:before="20" w:after="10"/>
            </w:pPr>
            <w:r w:rsidRPr="002029AF">
              <w:t>$M</w:t>
            </w:r>
          </w:p>
        </w:tc>
        <w:tc>
          <w:tcPr>
            <w:tcW w:w="1610" w:type="dxa"/>
            <w:tcBorders>
              <w:bottom w:val="single" w:sz="4" w:space="0" w:color="auto"/>
            </w:tcBorders>
            <w:hideMark/>
          </w:tcPr>
          <w:p w14:paraId="0613E901" w14:textId="77777777" w:rsidR="00905F4F" w:rsidRPr="002029AF" w:rsidRDefault="00905F4F" w:rsidP="00860E95">
            <w:pPr>
              <w:pStyle w:val="ARfintablecolheadright"/>
              <w:spacing w:before="20" w:after="10"/>
            </w:pPr>
            <w:r w:rsidRPr="002029AF">
              <w:t>Total</w:t>
            </w:r>
          </w:p>
          <w:p w14:paraId="44DE7A32" w14:textId="77777777" w:rsidR="00905F4F" w:rsidRPr="002029AF" w:rsidRDefault="00905F4F" w:rsidP="00860E95">
            <w:pPr>
              <w:pStyle w:val="ARfintablecolheadright"/>
              <w:spacing w:before="20" w:after="10"/>
            </w:pPr>
            <w:r w:rsidRPr="002029AF">
              <w:t>$M</w:t>
            </w:r>
          </w:p>
        </w:tc>
      </w:tr>
      <w:tr w:rsidR="00905F4F" w:rsidRPr="002029AF" w14:paraId="343D4A2D" w14:textId="77777777" w:rsidTr="0088737C">
        <w:trPr>
          <w:trHeight w:val="198"/>
        </w:trPr>
        <w:tc>
          <w:tcPr>
            <w:tcW w:w="6409" w:type="dxa"/>
            <w:tcBorders>
              <w:top w:val="single" w:sz="4" w:space="0" w:color="auto"/>
              <w:bottom w:val="single" w:sz="4" w:space="0" w:color="A6A6A6"/>
            </w:tcBorders>
            <w:hideMark/>
          </w:tcPr>
          <w:p w14:paraId="4C863976" w14:textId="77777777" w:rsidR="00905F4F" w:rsidRPr="002029AF" w:rsidRDefault="00905F4F" w:rsidP="0088737C">
            <w:pPr>
              <w:pStyle w:val="ARfintablebodybold"/>
            </w:pPr>
            <w:r w:rsidRPr="00E741AD">
              <w:t>Opening balance</w:t>
            </w:r>
          </w:p>
        </w:tc>
        <w:tc>
          <w:tcPr>
            <w:tcW w:w="1610" w:type="dxa"/>
            <w:tcBorders>
              <w:top w:val="single" w:sz="4" w:space="0" w:color="auto"/>
              <w:bottom w:val="single" w:sz="4" w:space="0" w:color="A6A6A6"/>
            </w:tcBorders>
            <w:noWrap/>
            <w:hideMark/>
          </w:tcPr>
          <w:p w14:paraId="5457413A" w14:textId="77777777" w:rsidR="00905F4F" w:rsidRPr="002029AF" w:rsidRDefault="00905F4F" w:rsidP="0088737C">
            <w:pPr>
              <w:pStyle w:val="ARfintablebodyrightbold"/>
            </w:pPr>
            <w:r w:rsidRPr="00E741AD">
              <w:t>502.3</w:t>
            </w:r>
          </w:p>
        </w:tc>
        <w:tc>
          <w:tcPr>
            <w:tcW w:w="1610" w:type="dxa"/>
            <w:tcBorders>
              <w:top w:val="single" w:sz="4" w:space="0" w:color="auto"/>
              <w:bottom w:val="single" w:sz="4" w:space="0" w:color="A6A6A6"/>
            </w:tcBorders>
            <w:noWrap/>
            <w:hideMark/>
          </w:tcPr>
          <w:p w14:paraId="326E3459" w14:textId="77777777" w:rsidR="00905F4F" w:rsidRPr="002029AF" w:rsidRDefault="00905F4F" w:rsidP="0088737C">
            <w:pPr>
              <w:pStyle w:val="ARfintablebodyrightbold"/>
            </w:pPr>
            <w:r w:rsidRPr="00E741AD">
              <w:t>741.6</w:t>
            </w:r>
          </w:p>
        </w:tc>
        <w:tc>
          <w:tcPr>
            <w:tcW w:w="1610" w:type="dxa"/>
            <w:tcBorders>
              <w:top w:val="single" w:sz="4" w:space="0" w:color="auto"/>
              <w:bottom w:val="single" w:sz="4" w:space="0" w:color="A6A6A6"/>
            </w:tcBorders>
            <w:noWrap/>
            <w:hideMark/>
          </w:tcPr>
          <w:p w14:paraId="48DB11D9" w14:textId="77777777" w:rsidR="00905F4F" w:rsidRPr="002029AF" w:rsidRDefault="00905F4F" w:rsidP="0088737C">
            <w:pPr>
              <w:pStyle w:val="ARfintablebodyrightbold"/>
            </w:pPr>
            <w:r w:rsidRPr="00E741AD">
              <w:t>10.8</w:t>
            </w:r>
          </w:p>
        </w:tc>
        <w:tc>
          <w:tcPr>
            <w:tcW w:w="1610" w:type="dxa"/>
            <w:tcBorders>
              <w:top w:val="single" w:sz="4" w:space="0" w:color="auto"/>
              <w:bottom w:val="single" w:sz="4" w:space="0" w:color="A6A6A6"/>
            </w:tcBorders>
            <w:noWrap/>
            <w:hideMark/>
          </w:tcPr>
          <w:p w14:paraId="174891AB" w14:textId="77777777" w:rsidR="00905F4F" w:rsidRPr="002029AF" w:rsidRDefault="00905F4F" w:rsidP="0088737C">
            <w:pPr>
              <w:pStyle w:val="ARfintablebodyrightbold"/>
            </w:pPr>
            <w:r w:rsidRPr="00E741AD">
              <w:t>0.8</w:t>
            </w:r>
          </w:p>
        </w:tc>
        <w:tc>
          <w:tcPr>
            <w:tcW w:w="1610" w:type="dxa"/>
            <w:tcBorders>
              <w:top w:val="single" w:sz="4" w:space="0" w:color="auto"/>
              <w:bottom w:val="single" w:sz="4" w:space="0" w:color="A6A6A6"/>
            </w:tcBorders>
            <w:noWrap/>
            <w:hideMark/>
          </w:tcPr>
          <w:p w14:paraId="56090CCF" w14:textId="77777777" w:rsidR="00905F4F" w:rsidRPr="002029AF" w:rsidRDefault="00905F4F" w:rsidP="0088737C">
            <w:pPr>
              <w:pStyle w:val="ARfintablebodyrightbold"/>
            </w:pPr>
            <w:r w:rsidRPr="00E741AD">
              <w:t>1,255.6</w:t>
            </w:r>
          </w:p>
        </w:tc>
      </w:tr>
      <w:tr w:rsidR="00905F4F" w:rsidRPr="002029AF" w14:paraId="4FD5D787" w14:textId="77777777" w:rsidTr="0088737C">
        <w:trPr>
          <w:trHeight w:val="198"/>
        </w:trPr>
        <w:tc>
          <w:tcPr>
            <w:tcW w:w="6409" w:type="dxa"/>
            <w:tcBorders>
              <w:top w:val="single" w:sz="4" w:space="0" w:color="A6A6A6"/>
              <w:bottom w:val="single" w:sz="4" w:space="0" w:color="A6A6A6"/>
            </w:tcBorders>
            <w:hideMark/>
          </w:tcPr>
          <w:p w14:paraId="2E53662F" w14:textId="77777777" w:rsidR="00905F4F" w:rsidRPr="002029AF" w:rsidRDefault="00905F4F" w:rsidP="0088737C">
            <w:pPr>
              <w:pStyle w:val="ARfintablebody"/>
            </w:pPr>
            <w:r w:rsidRPr="00E741AD">
              <w:t>Additions</w:t>
            </w:r>
          </w:p>
        </w:tc>
        <w:tc>
          <w:tcPr>
            <w:tcW w:w="1610" w:type="dxa"/>
            <w:tcBorders>
              <w:top w:val="single" w:sz="4" w:space="0" w:color="A6A6A6"/>
              <w:bottom w:val="single" w:sz="4" w:space="0" w:color="A6A6A6"/>
            </w:tcBorders>
            <w:noWrap/>
            <w:hideMark/>
          </w:tcPr>
          <w:p w14:paraId="5083D7A3" w14:textId="77777777" w:rsidR="00905F4F" w:rsidRPr="002029AF" w:rsidRDefault="00905F4F" w:rsidP="0088737C">
            <w:pPr>
              <w:pStyle w:val="ARfintablebodyright"/>
            </w:pPr>
            <w:r w:rsidRPr="00E741AD">
              <w:t>7.3</w:t>
            </w:r>
          </w:p>
        </w:tc>
        <w:tc>
          <w:tcPr>
            <w:tcW w:w="1610" w:type="dxa"/>
            <w:tcBorders>
              <w:top w:val="single" w:sz="4" w:space="0" w:color="A6A6A6"/>
              <w:bottom w:val="single" w:sz="4" w:space="0" w:color="A6A6A6"/>
            </w:tcBorders>
            <w:noWrap/>
            <w:hideMark/>
          </w:tcPr>
          <w:p w14:paraId="6CF47BC0" w14:textId="77777777" w:rsidR="00905F4F" w:rsidRPr="002029AF" w:rsidRDefault="00905F4F" w:rsidP="0088737C">
            <w:pPr>
              <w:pStyle w:val="ARfintablebodyright"/>
            </w:pPr>
            <w:r w:rsidRPr="00E741AD">
              <w:t>0.8</w:t>
            </w:r>
          </w:p>
        </w:tc>
        <w:tc>
          <w:tcPr>
            <w:tcW w:w="1610" w:type="dxa"/>
            <w:tcBorders>
              <w:top w:val="single" w:sz="4" w:space="0" w:color="A6A6A6"/>
              <w:bottom w:val="single" w:sz="4" w:space="0" w:color="A6A6A6"/>
            </w:tcBorders>
            <w:noWrap/>
            <w:hideMark/>
          </w:tcPr>
          <w:p w14:paraId="7A3C7865" w14:textId="77777777" w:rsidR="00905F4F" w:rsidRPr="002029AF" w:rsidRDefault="00905F4F" w:rsidP="0088737C">
            <w:pPr>
              <w:pStyle w:val="ARfintablebodyright"/>
            </w:pPr>
            <w:r w:rsidRPr="00E741AD">
              <w:t>1.1</w:t>
            </w:r>
          </w:p>
        </w:tc>
        <w:tc>
          <w:tcPr>
            <w:tcW w:w="1610" w:type="dxa"/>
            <w:tcBorders>
              <w:top w:val="single" w:sz="4" w:space="0" w:color="A6A6A6"/>
              <w:bottom w:val="single" w:sz="4" w:space="0" w:color="A6A6A6"/>
            </w:tcBorders>
            <w:noWrap/>
            <w:hideMark/>
          </w:tcPr>
          <w:p w14:paraId="7CE3C06F" w14:textId="77777777" w:rsidR="00905F4F" w:rsidRPr="002029AF" w:rsidRDefault="00905F4F" w:rsidP="0088737C">
            <w:pPr>
              <w:pStyle w:val="ARfintablebodyright"/>
            </w:pPr>
            <w:r w:rsidRPr="00E741AD">
              <w:t>–</w:t>
            </w:r>
          </w:p>
        </w:tc>
        <w:tc>
          <w:tcPr>
            <w:tcW w:w="1610" w:type="dxa"/>
            <w:tcBorders>
              <w:top w:val="single" w:sz="4" w:space="0" w:color="A6A6A6"/>
              <w:bottom w:val="single" w:sz="4" w:space="0" w:color="A6A6A6"/>
            </w:tcBorders>
            <w:noWrap/>
            <w:hideMark/>
          </w:tcPr>
          <w:p w14:paraId="485A6B5E" w14:textId="77777777" w:rsidR="00905F4F" w:rsidRPr="002029AF" w:rsidRDefault="00905F4F" w:rsidP="0088737C">
            <w:pPr>
              <w:pStyle w:val="ARfintablebodyright"/>
            </w:pPr>
            <w:r w:rsidRPr="00E741AD">
              <w:t>9.2</w:t>
            </w:r>
          </w:p>
        </w:tc>
      </w:tr>
      <w:tr w:rsidR="00905F4F" w:rsidRPr="002029AF" w14:paraId="51D53C78" w14:textId="77777777" w:rsidTr="0088737C">
        <w:trPr>
          <w:trHeight w:val="198"/>
        </w:trPr>
        <w:tc>
          <w:tcPr>
            <w:tcW w:w="6409" w:type="dxa"/>
            <w:tcBorders>
              <w:top w:val="single" w:sz="4" w:space="0" w:color="A6A6A6"/>
              <w:bottom w:val="single" w:sz="4" w:space="0" w:color="A6A6A6"/>
            </w:tcBorders>
            <w:hideMark/>
          </w:tcPr>
          <w:p w14:paraId="59BA42D6" w14:textId="77777777" w:rsidR="00905F4F" w:rsidRPr="002029AF" w:rsidRDefault="00905F4F" w:rsidP="0088737C">
            <w:pPr>
              <w:pStyle w:val="ARfintablebody"/>
            </w:pPr>
            <w:r w:rsidRPr="00E741AD">
              <w:t>Capitalisation of work in progress</w:t>
            </w:r>
          </w:p>
        </w:tc>
        <w:tc>
          <w:tcPr>
            <w:tcW w:w="1610" w:type="dxa"/>
            <w:tcBorders>
              <w:top w:val="single" w:sz="4" w:space="0" w:color="A6A6A6"/>
              <w:bottom w:val="single" w:sz="4" w:space="0" w:color="A6A6A6"/>
            </w:tcBorders>
            <w:noWrap/>
            <w:hideMark/>
          </w:tcPr>
          <w:p w14:paraId="59A3020D" w14:textId="77777777" w:rsidR="00905F4F" w:rsidRPr="002029AF" w:rsidRDefault="00905F4F" w:rsidP="0088737C">
            <w:pPr>
              <w:pStyle w:val="ARfintablebodyright"/>
            </w:pPr>
            <w:r w:rsidRPr="00E741AD">
              <w:t>–</w:t>
            </w:r>
          </w:p>
        </w:tc>
        <w:tc>
          <w:tcPr>
            <w:tcW w:w="1610" w:type="dxa"/>
            <w:tcBorders>
              <w:top w:val="single" w:sz="4" w:space="0" w:color="A6A6A6"/>
              <w:bottom w:val="single" w:sz="4" w:space="0" w:color="A6A6A6"/>
            </w:tcBorders>
            <w:noWrap/>
            <w:hideMark/>
          </w:tcPr>
          <w:p w14:paraId="5D92A5A8" w14:textId="77777777" w:rsidR="00905F4F" w:rsidRPr="002029AF" w:rsidRDefault="00905F4F" w:rsidP="0088737C">
            <w:pPr>
              <w:pStyle w:val="ARfintablebodyright"/>
            </w:pPr>
            <w:r w:rsidRPr="00E741AD">
              <w:t>0.6</w:t>
            </w:r>
          </w:p>
        </w:tc>
        <w:tc>
          <w:tcPr>
            <w:tcW w:w="1610" w:type="dxa"/>
            <w:tcBorders>
              <w:top w:val="single" w:sz="4" w:space="0" w:color="A6A6A6"/>
              <w:bottom w:val="single" w:sz="4" w:space="0" w:color="A6A6A6"/>
            </w:tcBorders>
            <w:noWrap/>
            <w:hideMark/>
          </w:tcPr>
          <w:p w14:paraId="5DE9FE50" w14:textId="77777777" w:rsidR="00905F4F" w:rsidRPr="002029AF" w:rsidRDefault="00905F4F" w:rsidP="0088737C">
            <w:pPr>
              <w:pStyle w:val="ARfintablebodyright"/>
            </w:pPr>
            <w:r w:rsidRPr="00E741AD">
              <w:t>–</w:t>
            </w:r>
          </w:p>
        </w:tc>
        <w:tc>
          <w:tcPr>
            <w:tcW w:w="1610" w:type="dxa"/>
            <w:tcBorders>
              <w:top w:val="single" w:sz="4" w:space="0" w:color="A6A6A6"/>
              <w:bottom w:val="single" w:sz="4" w:space="0" w:color="A6A6A6"/>
            </w:tcBorders>
            <w:noWrap/>
            <w:hideMark/>
          </w:tcPr>
          <w:p w14:paraId="74CE2C8F" w14:textId="77777777" w:rsidR="00905F4F" w:rsidRPr="002029AF" w:rsidRDefault="00905F4F" w:rsidP="0088737C">
            <w:pPr>
              <w:pStyle w:val="ARfintablebodyright"/>
            </w:pPr>
            <w:r w:rsidRPr="00E741AD">
              <w:t>–</w:t>
            </w:r>
          </w:p>
        </w:tc>
        <w:tc>
          <w:tcPr>
            <w:tcW w:w="1610" w:type="dxa"/>
            <w:tcBorders>
              <w:top w:val="single" w:sz="4" w:space="0" w:color="A6A6A6"/>
              <w:bottom w:val="single" w:sz="4" w:space="0" w:color="A6A6A6"/>
            </w:tcBorders>
            <w:noWrap/>
            <w:hideMark/>
          </w:tcPr>
          <w:p w14:paraId="24906090" w14:textId="77777777" w:rsidR="00905F4F" w:rsidRPr="002029AF" w:rsidRDefault="00905F4F" w:rsidP="0088737C">
            <w:pPr>
              <w:pStyle w:val="ARfintablebodyright"/>
            </w:pPr>
            <w:r w:rsidRPr="00E741AD">
              <w:t>0.6</w:t>
            </w:r>
          </w:p>
        </w:tc>
      </w:tr>
      <w:tr w:rsidR="00905F4F" w:rsidRPr="002029AF" w14:paraId="0D875D67" w14:textId="77777777" w:rsidTr="0088737C">
        <w:trPr>
          <w:trHeight w:val="198"/>
        </w:trPr>
        <w:tc>
          <w:tcPr>
            <w:tcW w:w="6409" w:type="dxa"/>
            <w:tcBorders>
              <w:top w:val="single" w:sz="4" w:space="0" w:color="A6A6A6"/>
              <w:bottom w:val="single" w:sz="4" w:space="0" w:color="A6A6A6"/>
            </w:tcBorders>
            <w:hideMark/>
          </w:tcPr>
          <w:p w14:paraId="7C7D9E5B" w14:textId="77777777" w:rsidR="00905F4F" w:rsidRPr="002029AF" w:rsidRDefault="00905F4F" w:rsidP="0088737C">
            <w:pPr>
              <w:pStyle w:val="ARfintablebody"/>
            </w:pPr>
            <w:r w:rsidRPr="00E741AD">
              <w:t>Disposals</w:t>
            </w:r>
          </w:p>
        </w:tc>
        <w:tc>
          <w:tcPr>
            <w:tcW w:w="1610" w:type="dxa"/>
            <w:tcBorders>
              <w:top w:val="single" w:sz="4" w:space="0" w:color="A6A6A6"/>
              <w:bottom w:val="single" w:sz="4" w:space="0" w:color="A6A6A6"/>
            </w:tcBorders>
            <w:noWrap/>
            <w:hideMark/>
          </w:tcPr>
          <w:p w14:paraId="7A31164C" w14:textId="77777777" w:rsidR="00905F4F" w:rsidRPr="002029AF" w:rsidRDefault="00905F4F" w:rsidP="0088737C">
            <w:pPr>
              <w:pStyle w:val="ARfintablebodyright"/>
            </w:pPr>
            <w:r w:rsidRPr="00E741AD">
              <w:t>–</w:t>
            </w:r>
          </w:p>
        </w:tc>
        <w:tc>
          <w:tcPr>
            <w:tcW w:w="1610" w:type="dxa"/>
            <w:tcBorders>
              <w:top w:val="single" w:sz="4" w:space="0" w:color="A6A6A6"/>
              <w:bottom w:val="single" w:sz="4" w:space="0" w:color="A6A6A6"/>
            </w:tcBorders>
            <w:noWrap/>
            <w:hideMark/>
          </w:tcPr>
          <w:p w14:paraId="48314A95" w14:textId="77777777" w:rsidR="00905F4F" w:rsidRPr="002029AF" w:rsidRDefault="00905F4F" w:rsidP="0088737C">
            <w:pPr>
              <w:pStyle w:val="ARfintablebodyright"/>
            </w:pPr>
            <w:r w:rsidRPr="00E741AD">
              <w:t>–</w:t>
            </w:r>
          </w:p>
        </w:tc>
        <w:tc>
          <w:tcPr>
            <w:tcW w:w="1610" w:type="dxa"/>
            <w:tcBorders>
              <w:top w:val="single" w:sz="4" w:space="0" w:color="A6A6A6"/>
              <w:bottom w:val="single" w:sz="4" w:space="0" w:color="A6A6A6"/>
            </w:tcBorders>
            <w:noWrap/>
            <w:hideMark/>
          </w:tcPr>
          <w:p w14:paraId="26072267" w14:textId="77777777" w:rsidR="00905F4F" w:rsidRPr="002029AF" w:rsidRDefault="00905F4F" w:rsidP="0088737C">
            <w:pPr>
              <w:pStyle w:val="ARfintablebodyright"/>
            </w:pPr>
            <w:r w:rsidRPr="00E741AD">
              <w:t>(0.1)</w:t>
            </w:r>
          </w:p>
        </w:tc>
        <w:tc>
          <w:tcPr>
            <w:tcW w:w="1610" w:type="dxa"/>
            <w:tcBorders>
              <w:top w:val="single" w:sz="4" w:space="0" w:color="A6A6A6"/>
              <w:bottom w:val="single" w:sz="4" w:space="0" w:color="A6A6A6"/>
            </w:tcBorders>
            <w:noWrap/>
            <w:hideMark/>
          </w:tcPr>
          <w:p w14:paraId="7ABF8EF3" w14:textId="77777777" w:rsidR="00905F4F" w:rsidRPr="002029AF" w:rsidRDefault="00905F4F" w:rsidP="0088737C">
            <w:pPr>
              <w:pStyle w:val="ARfintablebodyright"/>
            </w:pPr>
            <w:r w:rsidRPr="00E741AD">
              <w:t>(0.2)</w:t>
            </w:r>
          </w:p>
        </w:tc>
        <w:tc>
          <w:tcPr>
            <w:tcW w:w="1610" w:type="dxa"/>
            <w:tcBorders>
              <w:top w:val="single" w:sz="4" w:space="0" w:color="A6A6A6"/>
              <w:bottom w:val="single" w:sz="4" w:space="0" w:color="A6A6A6"/>
            </w:tcBorders>
            <w:noWrap/>
            <w:hideMark/>
          </w:tcPr>
          <w:p w14:paraId="21DBEFB3" w14:textId="77777777" w:rsidR="00905F4F" w:rsidRPr="002029AF" w:rsidRDefault="00905F4F" w:rsidP="0088737C">
            <w:pPr>
              <w:pStyle w:val="ARfintablebodyright"/>
            </w:pPr>
            <w:r w:rsidRPr="00E741AD">
              <w:t>(0.3)</w:t>
            </w:r>
          </w:p>
        </w:tc>
      </w:tr>
      <w:tr w:rsidR="00905F4F" w:rsidRPr="002029AF" w14:paraId="63588AFE" w14:textId="77777777" w:rsidTr="0088737C">
        <w:trPr>
          <w:trHeight w:val="198"/>
        </w:trPr>
        <w:tc>
          <w:tcPr>
            <w:tcW w:w="6409" w:type="dxa"/>
            <w:tcBorders>
              <w:top w:val="single" w:sz="4" w:space="0" w:color="A6A6A6"/>
              <w:bottom w:val="single" w:sz="4" w:space="0" w:color="A6A6A6"/>
            </w:tcBorders>
            <w:hideMark/>
          </w:tcPr>
          <w:p w14:paraId="1D16F4D0" w14:textId="77777777" w:rsidR="00905F4F" w:rsidRPr="002029AF" w:rsidRDefault="00905F4F" w:rsidP="0088737C">
            <w:pPr>
              <w:pStyle w:val="ARfintablebody"/>
            </w:pPr>
            <w:r w:rsidRPr="00E741AD">
              <w:t>Administrative instrument transfers</w:t>
            </w:r>
          </w:p>
        </w:tc>
        <w:tc>
          <w:tcPr>
            <w:tcW w:w="1610" w:type="dxa"/>
            <w:tcBorders>
              <w:top w:val="single" w:sz="4" w:space="0" w:color="A6A6A6"/>
              <w:bottom w:val="single" w:sz="4" w:space="0" w:color="A6A6A6"/>
            </w:tcBorders>
            <w:noWrap/>
            <w:hideMark/>
          </w:tcPr>
          <w:p w14:paraId="14BA927A" w14:textId="77777777" w:rsidR="00905F4F" w:rsidRPr="002029AF" w:rsidRDefault="00905F4F" w:rsidP="0088737C">
            <w:pPr>
              <w:pStyle w:val="ARfintablebodyright"/>
            </w:pPr>
            <w:r w:rsidRPr="00E741AD">
              <w:t>6.1</w:t>
            </w:r>
          </w:p>
        </w:tc>
        <w:tc>
          <w:tcPr>
            <w:tcW w:w="1610" w:type="dxa"/>
            <w:tcBorders>
              <w:top w:val="single" w:sz="4" w:space="0" w:color="A6A6A6"/>
              <w:bottom w:val="single" w:sz="4" w:space="0" w:color="A6A6A6"/>
            </w:tcBorders>
            <w:noWrap/>
            <w:hideMark/>
          </w:tcPr>
          <w:p w14:paraId="54920DAA" w14:textId="77777777" w:rsidR="00905F4F" w:rsidRPr="002029AF" w:rsidRDefault="00905F4F" w:rsidP="0088737C">
            <w:pPr>
              <w:pStyle w:val="ARfintablebodyright"/>
            </w:pPr>
            <w:r w:rsidRPr="00E741AD">
              <w:t>4.7</w:t>
            </w:r>
          </w:p>
        </w:tc>
        <w:tc>
          <w:tcPr>
            <w:tcW w:w="1610" w:type="dxa"/>
            <w:tcBorders>
              <w:top w:val="single" w:sz="4" w:space="0" w:color="A6A6A6"/>
              <w:bottom w:val="single" w:sz="4" w:space="0" w:color="A6A6A6"/>
            </w:tcBorders>
            <w:noWrap/>
            <w:hideMark/>
          </w:tcPr>
          <w:p w14:paraId="02230735" w14:textId="77777777" w:rsidR="00905F4F" w:rsidRPr="002029AF" w:rsidRDefault="00905F4F" w:rsidP="0088737C">
            <w:pPr>
              <w:pStyle w:val="ARfintablebodyright"/>
            </w:pPr>
            <w:r w:rsidRPr="00E741AD">
              <w:t>–</w:t>
            </w:r>
          </w:p>
        </w:tc>
        <w:tc>
          <w:tcPr>
            <w:tcW w:w="1610" w:type="dxa"/>
            <w:tcBorders>
              <w:top w:val="single" w:sz="4" w:space="0" w:color="A6A6A6"/>
              <w:bottom w:val="single" w:sz="4" w:space="0" w:color="A6A6A6"/>
            </w:tcBorders>
            <w:noWrap/>
            <w:hideMark/>
          </w:tcPr>
          <w:p w14:paraId="14D82491" w14:textId="77777777" w:rsidR="00905F4F" w:rsidRPr="002029AF" w:rsidRDefault="00905F4F" w:rsidP="0088737C">
            <w:pPr>
              <w:pStyle w:val="ARfintablebodyright"/>
            </w:pPr>
            <w:r w:rsidRPr="00E741AD">
              <w:t>–</w:t>
            </w:r>
          </w:p>
        </w:tc>
        <w:tc>
          <w:tcPr>
            <w:tcW w:w="1610" w:type="dxa"/>
            <w:tcBorders>
              <w:top w:val="single" w:sz="4" w:space="0" w:color="A6A6A6"/>
              <w:bottom w:val="single" w:sz="4" w:space="0" w:color="A6A6A6"/>
            </w:tcBorders>
            <w:noWrap/>
            <w:hideMark/>
          </w:tcPr>
          <w:p w14:paraId="42FF9DE1" w14:textId="77777777" w:rsidR="00905F4F" w:rsidRPr="002029AF" w:rsidRDefault="00905F4F" w:rsidP="0088737C">
            <w:pPr>
              <w:pStyle w:val="ARfintablebodyright"/>
            </w:pPr>
            <w:r w:rsidRPr="00E741AD">
              <w:t>10.8</w:t>
            </w:r>
          </w:p>
        </w:tc>
      </w:tr>
      <w:tr w:rsidR="00905F4F" w:rsidRPr="002029AF" w14:paraId="5FBB25D1" w14:textId="77777777" w:rsidTr="0088737C">
        <w:trPr>
          <w:trHeight w:val="198"/>
        </w:trPr>
        <w:tc>
          <w:tcPr>
            <w:tcW w:w="14459" w:type="dxa"/>
            <w:gridSpan w:val="6"/>
            <w:tcBorders>
              <w:top w:val="single" w:sz="4" w:space="0" w:color="A6A6A6"/>
              <w:bottom w:val="single" w:sz="4" w:space="0" w:color="A6A6A6"/>
            </w:tcBorders>
            <w:hideMark/>
          </w:tcPr>
          <w:p w14:paraId="56D90C56" w14:textId="77777777" w:rsidR="00905F4F" w:rsidRPr="002029AF" w:rsidRDefault="00905F4F" w:rsidP="0088737C">
            <w:pPr>
              <w:pStyle w:val="ARfintablebodybold"/>
            </w:pPr>
            <w:r w:rsidRPr="00E741AD">
              <w:t>Gains or losses recognised in net result</w:t>
            </w:r>
          </w:p>
        </w:tc>
      </w:tr>
      <w:tr w:rsidR="00905F4F" w:rsidRPr="002029AF" w14:paraId="37882C76" w14:textId="77777777" w:rsidTr="0088737C">
        <w:trPr>
          <w:trHeight w:val="198"/>
        </w:trPr>
        <w:tc>
          <w:tcPr>
            <w:tcW w:w="6409" w:type="dxa"/>
            <w:tcBorders>
              <w:top w:val="single" w:sz="4" w:space="0" w:color="A6A6A6"/>
              <w:bottom w:val="single" w:sz="4" w:space="0" w:color="A6A6A6"/>
            </w:tcBorders>
            <w:hideMark/>
          </w:tcPr>
          <w:p w14:paraId="29A6B651" w14:textId="77777777" w:rsidR="00905F4F" w:rsidRPr="002029AF" w:rsidRDefault="00905F4F" w:rsidP="0088737C">
            <w:pPr>
              <w:pStyle w:val="ARfintablebody"/>
            </w:pPr>
            <w:r w:rsidRPr="00E741AD">
              <w:t>Depreciation</w:t>
            </w:r>
          </w:p>
        </w:tc>
        <w:tc>
          <w:tcPr>
            <w:tcW w:w="1610" w:type="dxa"/>
            <w:tcBorders>
              <w:top w:val="single" w:sz="4" w:space="0" w:color="A6A6A6"/>
              <w:bottom w:val="single" w:sz="4" w:space="0" w:color="A6A6A6"/>
            </w:tcBorders>
            <w:noWrap/>
            <w:hideMark/>
          </w:tcPr>
          <w:p w14:paraId="7BAD10C6" w14:textId="77777777" w:rsidR="00905F4F" w:rsidRPr="002029AF" w:rsidRDefault="00905F4F" w:rsidP="0088737C">
            <w:pPr>
              <w:pStyle w:val="ARfintablebodyright"/>
            </w:pPr>
            <w:r w:rsidRPr="00E741AD">
              <w:t>–</w:t>
            </w:r>
          </w:p>
        </w:tc>
        <w:tc>
          <w:tcPr>
            <w:tcW w:w="1610" w:type="dxa"/>
            <w:tcBorders>
              <w:top w:val="single" w:sz="4" w:space="0" w:color="A6A6A6"/>
              <w:bottom w:val="single" w:sz="4" w:space="0" w:color="A6A6A6"/>
            </w:tcBorders>
            <w:noWrap/>
            <w:hideMark/>
          </w:tcPr>
          <w:p w14:paraId="3969637B" w14:textId="77777777" w:rsidR="00905F4F" w:rsidRPr="002029AF" w:rsidRDefault="00905F4F" w:rsidP="0088737C">
            <w:pPr>
              <w:pStyle w:val="ARfintablebodyright"/>
            </w:pPr>
            <w:r w:rsidRPr="00E741AD">
              <w:t>(39.2)</w:t>
            </w:r>
          </w:p>
        </w:tc>
        <w:tc>
          <w:tcPr>
            <w:tcW w:w="1610" w:type="dxa"/>
            <w:tcBorders>
              <w:top w:val="single" w:sz="4" w:space="0" w:color="A6A6A6"/>
              <w:bottom w:val="single" w:sz="4" w:space="0" w:color="A6A6A6"/>
            </w:tcBorders>
            <w:noWrap/>
            <w:hideMark/>
          </w:tcPr>
          <w:p w14:paraId="1B1A40B9" w14:textId="77777777" w:rsidR="00905F4F" w:rsidRPr="002029AF" w:rsidRDefault="00905F4F" w:rsidP="0088737C">
            <w:pPr>
              <w:pStyle w:val="ARfintablebodyright"/>
            </w:pPr>
            <w:r w:rsidRPr="00E741AD">
              <w:t>(4.1)</w:t>
            </w:r>
          </w:p>
        </w:tc>
        <w:tc>
          <w:tcPr>
            <w:tcW w:w="1610" w:type="dxa"/>
            <w:tcBorders>
              <w:top w:val="single" w:sz="4" w:space="0" w:color="A6A6A6"/>
              <w:bottom w:val="single" w:sz="4" w:space="0" w:color="A6A6A6"/>
            </w:tcBorders>
            <w:noWrap/>
            <w:hideMark/>
          </w:tcPr>
          <w:p w14:paraId="5931C748" w14:textId="77777777" w:rsidR="00905F4F" w:rsidRPr="002029AF" w:rsidRDefault="00905F4F" w:rsidP="0088737C">
            <w:pPr>
              <w:pStyle w:val="ARfintablebodyright"/>
            </w:pPr>
            <w:r w:rsidRPr="00E741AD">
              <w:t>(0.1)</w:t>
            </w:r>
          </w:p>
        </w:tc>
        <w:tc>
          <w:tcPr>
            <w:tcW w:w="1610" w:type="dxa"/>
            <w:tcBorders>
              <w:top w:val="single" w:sz="4" w:space="0" w:color="A6A6A6"/>
              <w:bottom w:val="single" w:sz="4" w:space="0" w:color="A6A6A6"/>
            </w:tcBorders>
            <w:noWrap/>
            <w:hideMark/>
          </w:tcPr>
          <w:p w14:paraId="65B6F955" w14:textId="77777777" w:rsidR="00905F4F" w:rsidRPr="002029AF" w:rsidRDefault="00905F4F" w:rsidP="0088737C">
            <w:pPr>
              <w:pStyle w:val="ARfintablebodyright"/>
            </w:pPr>
            <w:r w:rsidRPr="00E741AD">
              <w:t>(43.4)</w:t>
            </w:r>
          </w:p>
        </w:tc>
      </w:tr>
      <w:tr w:rsidR="00905F4F" w:rsidRPr="002029AF" w14:paraId="6A0719D6" w14:textId="77777777" w:rsidTr="0088737C">
        <w:trPr>
          <w:trHeight w:val="198"/>
        </w:trPr>
        <w:tc>
          <w:tcPr>
            <w:tcW w:w="6409" w:type="dxa"/>
            <w:tcBorders>
              <w:bottom w:val="single" w:sz="4" w:space="0" w:color="auto"/>
            </w:tcBorders>
            <w:hideMark/>
          </w:tcPr>
          <w:p w14:paraId="7E1E8AFF" w14:textId="77777777" w:rsidR="00905F4F" w:rsidRPr="002029AF" w:rsidRDefault="00905F4F" w:rsidP="0088737C">
            <w:pPr>
              <w:pStyle w:val="ARfintablebodybold"/>
            </w:pPr>
            <w:r w:rsidRPr="00E741AD">
              <w:t>Subtotal of gains or losses recognises in net result</w:t>
            </w:r>
          </w:p>
        </w:tc>
        <w:tc>
          <w:tcPr>
            <w:tcW w:w="1610" w:type="dxa"/>
            <w:tcBorders>
              <w:bottom w:val="single" w:sz="4" w:space="0" w:color="auto"/>
            </w:tcBorders>
            <w:noWrap/>
            <w:hideMark/>
          </w:tcPr>
          <w:p w14:paraId="74C75A8F" w14:textId="77777777" w:rsidR="00905F4F" w:rsidRPr="002029AF" w:rsidRDefault="00905F4F" w:rsidP="0088737C">
            <w:pPr>
              <w:pStyle w:val="ARfintablebodyrightbold"/>
            </w:pPr>
            <w:r w:rsidRPr="00E741AD">
              <w:t>–</w:t>
            </w:r>
          </w:p>
        </w:tc>
        <w:tc>
          <w:tcPr>
            <w:tcW w:w="1610" w:type="dxa"/>
            <w:tcBorders>
              <w:bottom w:val="single" w:sz="4" w:space="0" w:color="auto"/>
            </w:tcBorders>
            <w:noWrap/>
            <w:hideMark/>
          </w:tcPr>
          <w:p w14:paraId="1EEA1EF4" w14:textId="77777777" w:rsidR="00905F4F" w:rsidRPr="002029AF" w:rsidRDefault="00905F4F" w:rsidP="0088737C">
            <w:pPr>
              <w:pStyle w:val="ARfintablebodyrightbold"/>
            </w:pPr>
            <w:r w:rsidRPr="00E741AD">
              <w:t>(39.2)</w:t>
            </w:r>
          </w:p>
        </w:tc>
        <w:tc>
          <w:tcPr>
            <w:tcW w:w="1610" w:type="dxa"/>
            <w:tcBorders>
              <w:bottom w:val="single" w:sz="4" w:space="0" w:color="auto"/>
            </w:tcBorders>
            <w:noWrap/>
            <w:hideMark/>
          </w:tcPr>
          <w:p w14:paraId="16B24BFD" w14:textId="77777777" w:rsidR="00905F4F" w:rsidRPr="002029AF" w:rsidRDefault="00905F4F" w:rsidP="0088737C">
            <w:pPr>
              <w:pStyle w:val="ARfintablebodyrightbold"/>
            </w:pPr>
            <w:r w:rsidRPr="00E741AD">
              <w:t>(4.1)</w:t>
            </w:r>
          </w:p>
        </w:tc>
        <w:tc>
          <w:tcPr>
            <w:tcW w:w="1610" w:type="dxa"/>
            <w:tcBorders>
              <w:bottom w:val="single" w:sz="4" w:space="0" w:color="auto"/>
            </w:tcBorders>
            <w:noWrap/>
            <w:hideMark/>
          </w:tcPr>
          <w:p w14:paraId="5119D81D" w14:textId="77777777" w:rsidR="00905F4F" w:rsidRPr="002029AF" w:rsidRDefault="00905F4F" w:rsidP="0088737C">
            <w:pPr>
              <w:pStyle w:val="ARfintablebodyrightbold"/>
            </w:pPr>
            <w:r w:rsidRPr="00E741AD">
              <w:t>(0.1)</w:t>
            </w:r>
          </w:p>
        </w:tc>
        <w:tc>
          <w:tcPr>
            <w:tcW w:w="1610" w:type="dxa"/>
            <w:tcBorders>
              <w:bottom w:val="single" w:sz="4" w:space="0" w:color="auto"/>
            </w:tcBorders>
            <w:noWrap/>
            <w:hideMark/>
          </w:tcPr>
          <w:p w14:paraId="6784BB02" w14:textId="77777777" w:rsidR="00905F4F" w:rsidRPr="002029AF" w:rsidRDefault="00905F4F" w:rsidP="0088737C">
            <w:pPr>
              <w:pStyle w:val="ARfintablebodyrightbold"/>
            </w:pPr>
            <w:r w:rsidRPr="00E741AD">
              <w:t>(43.4)</w:t>
            </w:r>
          </w:p>
        </w:tc>
      </w:tr>
      <w:tr w:rsidR="00905F4F" w:rsidRPr="002029AF" w14:paraId="4A2D1C7D" w14:textId="77777777" w:rsidTr="0088737C">
        <w:trPr>
          <w:trHeight w:val="198"/>
        </w:trPr>
        <w:tc>
          <w:tcPr>
            <w:tcW w:w="14459" w:type="dxa"/>
            <w:gridSpan w:val="6"/>
            <w:tcBorders>
              <w:top w:val="single" w:sz="4" w:space="0" w:color="auto"/>
              <w:bottom w:val="single" w:sz="4" w:space="0" w:color="A6A6A6"/>
            </w:tcBorders>
            <w:hideMark/>
          </w:tcPr>
          <w:p w14:paraId="2D7705FA" w14:textId="77777777" w:rsidR="00905F4F" w:rsidRPr="002029AF" w:rsidRDefault="00905F4F" w:rsidP="0088737C">
            <w:pPr>
              <w:pStyle w:val="ARfintablebodybold"/>
            </w:pPr>
            <w:r w:rsidRPr="00E741AD">
              <w:t>Gains or losses recognised in other economic flows – other comprehensive income</w:t>
            </w:r>
          </w:p>
        </w:tc>
      </w:tr>
      <w:tr w:rsidR="00905F4F" w:rsidRPr="002029AF" w14:paraId="07505B86" w14:textId="77777777" w:rsidTr="0088737C">
        <w:trPr>
          <w:trHeight w:val="198"/>
        </w:trPr>
        <w:tc>
          <w:tcPr>
            <w:tcW w:w="6409" w:type="dxa"/>
            <w:tcBorders>
              <w:top w:val="single" w:sz="4" w:space="0" w:color="A6A6A6"/>
            </w:tcBorders>
            <w:hideMark/>
          </w:tcPr>
          <w:p w14:paraId="3FAACAFD" w14:textId="77777777" w:rsidR="00905F4F" w:rsidRPr="002029AF" w:rsidRDefault="00905F4F" w:rsidP="0088737C">
            <w:pPr>
              <w:pStyle w:val="ARfintablebody"/>
            </w:pPr>
            <w:r w:rsidRPr="00E741AD">
              <w:t>Net revaluation increments/(decrements)</w:t>
            </w:r>
          </w:p>
        </w:tc>
        <w:tc>
          <w:tcPr>
            <w:tcW w:w="1610" w:type="dxa"/>
            <w:tcBorders>
              <w:top w:val="single" w:sz="4" w:space="0" w:color="A6A6A6"/>
            </w:tcBorders>
            <w:noWrap/>
            <w:hideMark/>
          </w:tcPr>
          <w:p w14:paraId="163A351D" w14:textId="77777777" w:rsidR="00905F4F" w:rsidRPr="002029AF" w:rsidRDefault="00905F4F" w:rsidP="0088737C">
            <w:pPr>
              <w:pStyle w:val="ARfintablebodyright"/>
            </w:pPr>
            <w:r w:rsidRPr="00E741AD">
              <w:t>(0.2)</w:t>
            </w:r>
          </w:p>
        </w:tc>
        <w:tc>
          <w:tcPr>
            <w:tcW w:w="1610" w:type="dxa"/>
            <w:tcBorders>
              <w:top w:val="single" w:sz="4" w:space="0" w:color="A6A6A6"/>
            </w:tcBorders>
            <w:noWrap/>
            <w:hideMark/>
          </w:tcPr>
          <w:p w14:paraId="52144DE9" w14:textId="77777777" w:rsidR="00905F4F" w:rsidRPr="002029AF" w:rsidRDefault="00905F4F" w:rsidP="0088737C">
            <w:pPr>
              <w:pStyle w:val="ARfintablebodyright"/>
            </w:pPr>
            <w:r w:rsidRPr="00E741AD">
              <w:t>(5.0)</w:t>
            </w:r>
          </w:p>
        </w:tc>
        <w:tc>
          <w:tcPr>
            <w:tcW w:w="1610" w:type="dxa"/>
            <w:tcBorders>
              <w:top w:val="single" w:sz="4" w:space="0" w:color="A6A6A6"/>
            </w:tcBorders>
            <w:noWrap/>
            <w:hideMark/>
          </w:tcPr>
          <w:p w14:paraId="6FFDBC35" w14:textId="77777777" w:rsidR="00905F4F" w:rsidRPr="002029AF" w:rsidRDefault="00905F4F" w:rsidP="0088737C">
            <w:pPr>
              <w:pStyle w:val="ARfintablebodyright"/>
            </w:pPr>
            <w:r w:rsidRPr="00E741AD">
              <w:t>–</w:t>
            </w:r>
          </w:p>
        </w:tc>
        <w:tc>
          <w:tcPr>
            <w:tcW w:w="1610" w:type="dxa"/>
            <w:tcBorders>
              <w:top w:val="single" w:sz="4" w:space="0" w:color="A6A6A6"/>
            </w:tcBorders>
            <w:noWrap/>
            <w:hideMark/>
          </w:tcPr>
          <w:p w14:paraId="742A31EA" w14:textId="77777777" w:rsidR="00905F4F" w:rsidRPr="002029AF" w:rsidRDefault="00905F4F" w:rsidP="0088737C">
            <w:pPr>
              <w:pStyle w:val="ARfintablebodyright"/>
            </w:pPr>
            <w:r w:rsidRPr="00E741AD">
              <w:t>–</w:t>
            </w:r>
          </w:p>
        </w:tc>
        <w:tc>
          <w:tcPr>
            <w:tcW w:w="1610" w:type="dxa"/>
            <w:tcBorders>
              <w:top w:val="single" w:sz="4" w:space="0" w:color="A6A6A6"/>
            </w:tcBorders>
            <w:noWrap/>
            <w:hideMark/>
          </w:tcPr>
          <w:p w14:paraId="11C9D72C" w14:textId="77777777" w:rsidR="00905F4F" w:rsidRPr="002029AF" w:rsidRDefault="00905F4F" w:rsidP="0088737C">
            <w:pPr>
              <w:pStyle w:val="ARfintablebodyright"/>
            </w:pPr>
            <w:r w:rsidRPr="00E741AD">
              <w:t>(5.2)</w:t>
            </w:r>
          </w:p>
        </w:tc>
      </w:tr>
      <w:tr w:rsidR="00905F4F" w:rsidRPr="002029AF" w14:paraId="15366064" w14:textId="77777777" w:rsidTr="0088737C">
        <w:trPr>
          <w:trHeight w:val="198"/>
        </w:trPr>
        <w:tc>
          <w:tcPr>
            <w:tcW w:w="6409" w:type="dxa"/>
            <w:hideMark/>
          </w:tcPr>
          <w:p w14:paraId="30D3E16C" w14:textId="77777777" w:rsidR="00905F4F" w:rsidRPr="002029AF" w:rsidRDefault="00905F4F" w:rsidP="0088737C">
            <w:pPr>
              <w:pStyle w:val="ARfintablebodybold"/>
            </w:pPr>
            <w:r w:rsidRPr="00E741AD">
              <w:t>Subtotal of gains or losses recognised in other economic flows</w:t>
            </w:r>
          </w:p>
        </w:tc>
        <w:tc>
          <w:tcPr>
            <w:tcW w:w="1610" w:type="dxa"/>
            <w:noWrap/>
            <w:hideMark/>
          </w:tcPr>
          <w:p w14:paraId="4B7BB97C" w14:textId="77777777" w:rsidR="00905F4F" w:rsidRPr="002029AF" w:rsidRDefault="00905F4F" w:rsidP="0088737C">
            <w:pPr>
              <w:pStyle w:val="ARfintablebodyrightbold"/>
            </w:pPr>
            <w:r w:rsidRPr="00E741AD">
              <w:t>(0.2)</w:t>
            </w:r>
          </w:p>
        </w:tc>
        <w:tc>
          <w:tcPr>
            <w:tcW w:w="1610" w:type="dxa"/>
            <w:noWrap/>
            <w:hideMark/>
          </w:tcPr>
          <w:p w14:paraId="6487AE4D" w14:textId="77777777" w:rsidR="00905F4F" w:rsidRPr="002029AF" w:rsidRDefault="00905F4F" w:rsidP="0088737C">
            <w:pPr>
              <w:pStyle w:val="ARfintablebodyrightbold"/>
            </w:pPr>
            <w:r w:rsidRPr="00E741AD">
              <w:t>(5.0)</w:t>
            </w:r>
          </w:p>
        </w:tc>
        <w:tc>
          <w:tcPr>
            <w:tcW w:w="1610" w:type="dxa"/>
            <w:noWrap/>
            <w:hideMark/>
          </w:tcPr>
          <w:p w14:paraId="44369B29" w14:textId="77777777" w:rsidR="00905F4F" w:rsidRPr="002029AF" w:rsidRDefault="00905F4F" w:rsidP="0088737C">
            <w:pPr>
              <w:pStyle w:val="ARfintablebodyrightbold"/>
            </w:pPr>
            <w:r w:rsidRPr="00E741AD">
              <w:t>–</w:t>
            </w:r>
          </w:p>
        </w:tc>
        <w:tc>
          <w:tcPr>
            <w:tcW w:w="1610" w:type="dxa"/>
            <w:noWrap/>
            <w:hideMark/>
          </w:tcPr>
          <w:p w14:paraId="7DEB4FE7" w14:textId="77777777" w:rsidR="00905F4F" w:rsidRPr="002029AF" w:rsidRDefault="00905F4F" w:rsidP="0088737C">
            <w:pPr>
              <w:pStyle w:val="ARfintablebodyrightbold"/>
            </w:pPr>
            <w:r w:rsidRPr="00E741AD">
              <w:t>–</w:t>
            </w:r>
          </w:p>
        </w:tc>
        <w:tc>
          <w:tcPr>
            <w:tcW w:w="1610" w:type="dxa"/>
            <w:noWrap/>
            <w:hideMark/>
          </w:tcPr>
          <w:p w14:paraId="47655338" w14:textId="77777777" w:rsidR="00905F4F" w:rsidRPr="002029AF" w:rsidRDefault="00905F4F" w:rsidP="0088737C">
            <w:pPr>
              <w:pStyle w:val="ARfintablebodyrightbold"/>
            </w:pPr>
            <w:r w:rsidRPr="00E741AD">
              <w:t>(5.2)</w:t>
            </w:r>
          </w:p>
        </w:tc>
      </w:tr>
      <w:tr w:rsidR="00905F4F" w:rsidRPr="002029AF" w14:paraId="3B34C02F" w14:textId="77777777" w:rsidTr="0088737C">
        <w:trPr>
          <w:trHeight w:val="198"/>
        </w:trPr>
        <w:tc>
          <w:tcPr>
            <w:tcW w:w="6409" w:type="dxa"/>
            <w:hideMark/>
          </w:tcPr>
          <w:p w14:paraId="621C9605" w14:textId="77777777" w:rsidR="00905F4F" w:rsidRPr="002029AF" w:rsidRDefault="00905F4F" w:rsidP="0088737C">
            <w:pPr>
              <w:pStyle w:val="ARfintablebodybold"/>
            </w:pPr>
            <w:r w:rsidRPr="00E741AD">
              <w:t>Closing balance</w:t>
            </w:r>
          </w:p>
        </w:tc>
        <w:tc>
          <w:tcPr>
            <w:tcW w:w="1610" w:type="dxa"/>
            <w:noWrap/>
            <w:hideMark/>
          </w:tcPr>
          <w:p w14:paraId="7DB438C5" w14:textId="77777777" w:rsidR="00905F4F" w:rsidRPr="002029AF" w:rsidRDefault="00905F4F" w:rsidP="0088737C">
            <w:pPr>
              <w:pStyle w:val="ARfintablebodyrightbold"/>
            </w:pPr>
            <w:r w:rsidRPr="00E741AD">
              <w:t>515.5</w:t>
            </w:r>
          </w:p>
        </w:tc>
        <w:tc>
          <w:tcPr>
            <w:tcW w:w="1610" w:type="dxa"/>
            <w:noWrap/>
            <w:hideMark/>
          </w:tcPr>
          <w:p w14:paraId="05F2E08C" w14:textId="77777777" w:rsidR="00905F4F" w:rsidRPr="002029AF" w:rsidRDefault="00905F4F" w:rsidP="0088737C">
            <w:pPr>
              <w:pStyle w:val="ARfintablebodyrightbold"/>
            </w:pPr>
            <w:r w:rsidRPr="00E741AD">
              <w:t>703.6</w:t>
            </w:r>
          </w:p>
        </w:tc>
        <w:tc>
          <w:tcPr>
            <w:tcW w:w="1610" w:type="dxa"/>
            <w:noWrap/>
            <w:hideMark/>
          </w:tcPr>
          <w:p w14:paraId="519CFB74" w14:textId="77777777" w:rsidR="00905F4F" w:rsidRPr="002029AF" w:rsidRDefault="00905F4F" w:rsidP="0088737C">
            <w:pPr>
              <w:pStyle w:val="ARfintablebodyrightbold"/>
            </w:pPr>
            <w:r w:rsidRPr="00E741AD">
              <w:t>7.6</w:t>
            </w:r>
          </w:p>
        </w:tc>
        <w:tc>
          <w:tcPr>
            <w:tcW w:w="1610" w:type="dxa"/>
            <w:noWrap/>
            <w:hideMark/>
          </w:tcPr>
          <w:p w14:paraId="0E676B82" w14:textId="77777777" w:rsidR="00905F4F" w:rsidRPr="002029AF" w:rsidRDefault="00905F4F" w:rsidP="0088737C">
            <w:pPr>
              <w:pStyle w:val="ARfintablebodyrightbold"/>
            </w:pPr>
            <w:r w:rsidRPr="00E741AD">
              <w:t>0.4</w:t>
            </w:r>
          </w:p>
        </w:tc>
        <w:tc>
          <w:tcPr>
            <w:tcW w:w="1610" w:type="dxa"/>
            <w:noWrap/>
            <w:hideMark/>
          </w:tcPr>
          <w:p w14:paraId="30940FF4" w14:textId="77777777" w:rsidR="00905F4F" w:rsidRPr="002029AF" w:rsidRDefault="00905F4F" w:rsidP="0088737C">
            <w:pPr>
              <w:pStyle w:val="ARfintablebodyrightbold"/>
            </w:pPr>
            <w:r w:rsidRPr="00E741AD">
              <w:t>1,227.2</w:t>
            </w:r>
          </w:p>
        </w:tc>
      </w:tr>
    </w:tbl>
    <w:p w14:paraId="71BD9BEB" w14:textId="77777777" w:rsidR="00905F4F" w:rsidRPr="002029AF" w:rsidRDefault="00905F4F" w:rsidP="00087B91">
      <w:pPr>
        <w:pStyle w:val="ARfinbody"/>
      </w:pPr>
    </w:p>
    <w:p w14:paraId="12138634" w14:textId="77777777" w:rsidR="00905F4F" w:rsidRPr="002029AF" w:rsidRDefault="00905F4F" w:rsidP="00087B91">
      <w:pPr>
        <w:pStyle w:val="ARfinbody"/>
        <w:sectPr w:rsidR="00905F4F" w:rsidRPr="002029AF" w:rsidSect="0088737C">
          <w:footerReference w:type="even" r:id="rId99"/>
          <w:footnotePr>
            <w:numFmt w:val="lowerLetter"/>
            <w:numRestart w:val="eachPage"/>
          </w:footnotePr>
          <w:pgSz w:w="16838" w:h="11906" w:orient="landscape" w:code="9"/>
          <w:pgMar w:top="1134" w:right="1531" w:bottom="1134" w:left="851" w:header="510" w:footer="340" w:gutter="0"/>
          <w:cols w:space="708"/>
          <w:docGrid w:linePitch="360"/>
        </w:sectPr>
      </w:pPr>
    </w:p>
    <w:p w14:paraId="121027E0" w14:textId="77777777" w:rsidR="00905F4F" w:rsidRPr="002029AF" w:rsidRDefault="00905F4F" w:rsidP="00087B91">
      <w:pPr>
        <w:pStyle w:val="Heading6"/>
        <w:spacing w:before="0"/>
        <w:rPr>
          <w:lang w:val="en-AU"/>
        </w:rPr>
      </w:pPr>
      <w:bookmarkStart w:id="582" w:name="_Toc85121542"/>
      <w:r>
        <w:lastRenderedPageBreak/>
        <w:t>Description of significant unobservable inputs to Level 3 valuations</w:t>
      </w:r>
      <w:bookmarkEnd w:id="582"/>
    </w:p>
    <w:tbl>
      <w:tblPr>
        <w:tblStyle w:val="TableGrid"/>
        <w:tblW w:w="9639" w:type="dxa"/>
        <w:tblLayout w:type="fixed"/>
        <w:tblLook w:val="06A0" w:firstRow="1" w:lastRow="0" w:firstColumn="1" w:lastColumn="0" w:noHBand="1" w:noVBand="1"/>
      </w:tblPr>
      <w:tblGrid>
        <w:gridCol w:w="2495"/>
        <w:gridCol w:w="2948"/>
        <w:gridCol w:w="4196"/>
      </w:tblGrid>
      <w:tr w:rsidR="00905F4F" w:rsidRPr="002029AF" w14:paraId="5E6FDF4C"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495" w:type="dxa"/>
            <w:tcBorders>
              <w:bottom w:val="single" w:sz="4" w:space="0" w:color="auto"/>
            </w:tcBorders>
          </w:tcPr>
          <w:p w14:paraId="10D66B95" w14:textId="77777777" w:rsidR="00905F4F" w:rsidRPr="002029AF" w:rsidRDefault="00905F4F" w:rsidP="00860E95">
            <w:pPr>
              <w:pStyle w:val="ARfintablecolhead"/>
            </w:pPr>
          </w:p>
        </w:tc>
        <w:tc>
          <w:tcPr>
            <w:tcW w:w="2948" w:type="dxa"/>
            <w:tcBorders>
              <w:bottom w:val="single" w:sz="4" w:space="0" w:color="auto"/>
            </w:tcBorders>
          </w:tcPr>
          <w:p w14:paraId="0CE9F73E" w14:textId="77777777" w:rsidR="00905F4F" w:rsidRPr="002029AF" w:rsidRDefault="00905F4F" w:rsidP="00860E95">
            <w:pPr>
              <w:pStyle w:val="ARfintablecolhead"/>
            </w:pPr>
            <w:r w:rsidRPr="002029AF">
              <w:t>Valuation technique</w:t>
            </w:r>
          </w:p>
        </w:tc>
        <w:tc>
          <w:tcPr>
            <w:tcW w:w="4196" w:type="dxa"/>
            <w:tcBorders>
              <w:bottom w:val="single" w:sz="4" w:space="0" w:color="auto"/>
            </w:tcBorders>
          </w:tcPr>
          <w:p w14:paraId="06BEBD46" w14:textId="77777777" w:rsidR="00905F4F" w:rsidRPr="002029AF" w:rsidRDefault="00905F4F" w:rsidP="00860E95">
            <w:pPr>
              <w:pStyle w:val="ARfintablecolhead"/>
            </w:pPr>
            <w:r w:rsidRPr="002029AF">
              <w:t>Significant unobservable inputs</w:t>
            </w:r>
          </w:p>
        </w:tc>
      </w:tr>
      <w:tr w:rsidR="00905F4F" w:rsidRPr="002029AF" w14:paraId="088E1FAD" w14:textId="77777777" w:rsidTr="00860E95">
        <w:tc>
          <w:tcPr>
            <w:tcW w:w="2495" w:type="dxa"/>
            <w:tcBorders>
              <w:top w:val="single" w:sz="4" w:space="0" w:color="auto"/>
              <w:bottom w:val="single" w:sz="4" w:space="0" w:color="A6A6A6"/>
            </w:tcBorders>
          </w:tcPr>
          <w:p w14:paraId="04D661A5" w14:textId="77777777" w:rsidR="00905F4F" w:rsidRPr="002029AF" w:rsidRDefault="00905F4F" w:rsidP="0088737C">
            <w:pPr>
              <w:pStyle w:val="ARfintablebodybold"/>
              <w:rPr>
                <w:rStyle w:val="Strong"/>
                <w:bCs/>
              </w:rPr>
            </w:pPr>
            <w:r w:rsidRPr="009E39F4">
              <w:t>Non-specialised land</w:t>
            </w:r>
          </w:p>
        </w:tc>
        <w:tc>
          <w:tcPr>
            <w:tcW w:w="2948" w:type="dxa"/>
            <w:tcBorders>
              <w:top w:val="single" w:sz="4" w:space="0" w:color="auto"/>
              <w:bottom w:val="single" w:sz="4" w:space="0" w:color="A6A6A6"/>
            </w:tcBorders>
          </w:tcPr>
          <w:p w14:paraId="2F6CB429" w14:textId="77777777" w:rsidR="00905F4F" w:rsidRPr="002029AF" w:rsidRDefault="00905F4F" w:rsidP="0088737C">
            <w:pPr>
              <w:pStyle w:val="ARfintablebody"/>
            </w:pPr>
            <w:r w:rsidRPr="009E39F4">
              <w:t>Market approach</w:t>
            </w:r>
          </w:p>
        </w:tc>
        <w:tc>
          <w:tcPr>
            <w:tcW w:w="4196" w:type="dxa"/>
            <w:tcBorders>
              <w:top w:val="single" w:sz="4" w:space="0" w:color="auto"/>
              <w:bottom w:val="single" w:sz="4" w:space="0" w:color="A6A6A6"/>
            </w:tcBorders>
          </w:tcPr>
          <w:p w14:paraId="78484BBA" w14:textId="77777777" w:rsidR="00905F4F" w:rsidRPr="002029AF" w:rsidRDefault="00905F4F" w:rsidP="0088737C">
            <w:pPr>
              <w:pStyle w:val="ARfintablebody"/>
            </w:pPr>
            <w:r w:rsidRPr="009E39F4">
              <w:t>Not applicable</w:t>
            </w:r>
          </w:p>
        </w:tc>
      </w:tr>
      <w:tr w:rsidR="00905F4F" w:rsidRPr="002029AF" w14:paraId="6953810D" w14:textId="77777777" w:rsidTr="00860E95">
        <w:tc>
          <w:tcPr>
            <w:tcW w:w="2495" w:type="dxa"/>
            <w:tcBorders>
              <w:top w:val="single" w:sz="4" w:space="0" w:color="A6A6A6"/>
              <w:bottom w:val="single" w:sz="4" w:space="0" w:color="A6A6A6"/>
            </w:tcBorders>
          </w:tcPr>
          <w:p w14:paraId="4F61E220" w14:textId="77777777" w:rsidR="00905F4F" w:rsidRPr="002029AF" w:rsidRDefault="00905F4F" w:rsidP="0088737C">
            <w:pPr>
              <w:pStyle w:val="ARfintablebodybold"/>
              <w:rPr>
                <w:rStyle w:val="Strong"/>
                <w:bCs/>
              </w:rPr>
            </w:pPr>
            <w:r w:rsidRPr="009E39F4">
              <w:t>Specialised land</w:t>
            </w:r>
          </w:p>
        </w:tc>
        <w:tc>
          <w:tcPr>
            <w:tcW w:w="2948" w:type="dxa"/>
            <w:tcBorders>
              <w:top w:val="single" w:sz="4" w:space="0" w:color="A6A6A6"/>
              <w:bottom w:val="single" w:sz="4" w:space="0" w:color="A6A6A6"/>
            </w:tcBorders>
          </w:tcPr>
          <w:p w14:paraId="792CBAE4" w14:textId="77777777" w:rsidR="00905F4F" w:rsidRPr="002029AF" w:rsidRDefault="00905F4F" w:rsidP="0088737C">
            <w:pPr>
              <w:pStyle w:val="ARfintablebody"/>
            </w:pPr>
            <w:r w:rsidRPr="009E39F4">
              <w:t>Market approach</w:t>
            </w:r>
          </w:p>
        </w:tc>
        <w:tc>
          <w:tcPr>
            <w:tcW w:w="4196" w:type="dxa"/>
            <w:tcBorders>
              <w:top w:val="single" w:sz="4" w:space="0" w:color="A6A6A6"/>
              <w:bottom w:val="single" w:sz="4" w:space="0" w:color="A6A6A6"/>
            </w:tcBorders>
          </w:tcPr>
          <w:p w14:paraId="440AB1CB" w14:textId="77777777" w:rsidR="00905F4F" w:rsidRPr="002029AF" w:rsidRDefault="00905F4F" w:rsidP="0088737C">
            <w:pPr>
              <w:pStyle w:val="ARfintablebody"/>
            </w:pPr>
            <w:r w:rsidRPr="00230DAB">
              <w:t>Community service obligation (CSO)</w:t>
            </w:r>
            <w:r w:rsidRPr="009E39F4">
              <w:t xml:space="preserve"> adjustment (rate 10–40%)</w:t>
            </w:r>
          </w:p>
        </w:tc>
      </w:tr>
      <w:tr w:rsidR="00905F4F" w:rsidRPr="002029AF" w14:paraId="5C4478D0" w14:textId="77777777" w:rsidTr="00860E95">
        <w:tc>
          <w:tcPr>
            <w:tcW w:w="2495" w:type="dxa"/>
            <w:tcBorders>
              <w:top w:val="single" w:sz="4" w:space="0" w:color="A6A6A6"/>
              <w:bottom w:val="single" w:sz="4" w:space="0" w:color="A6A6A6"/>
            </w:tcBorders>
          </w:tcPr>
          <w:p w14:paraId="438AB46D" w14:textId="77777777" w:rsidR="00905F4F" w:rsidRPr="002029AF" w:rsidRDefault="00905F4F" w:rsidP="0088737C">
            <w:pPr>
              <w:pStyle w:val="ARfintablebodybold"/>
              <w:rPr>
                <w:rStyle w:val="Strong"/>
                <w:bCs/>
              </w:rPr>
            </w:pPr>
            <w:r w:rsidRPr="009E39F4">
              <w:t>Non-specialised buildings</w:t>
            </w:r>
          </w:p>
        </w:tc>
        <w:tc>
          <w:tcPr>
            <w:tcW w:w="2948" w:type="dxa"/>
            <w:tcBorders>
              <w:top w:val="single" w:sz="4" w:space="0" w:color="A6A6A6"/>
              <w:bottom w:val="single" w:sz="4" w:space="0" w:color="A6A6A6"/>
            </w:tcBorders>
          </w:tcPr>
          <w:p w14:paraId="3B38983C" w14:textId="77777777" w:rsidR="00905F4F" w:rsidRPr="002029AF" w:rsidRDefault="00905F4F" w:rsidP="0088737C">
            <w:pPr>
              <w:pStyle w:val="ARfintablebody"/>
            </w:pPr>
            <w:r w:rsidRPr="009E39F4">
              <w:t>Market approach</w:t>
            </w:r>
          </w:p>
        </w:tc>
        <w:tc>
          <w:tcPr>
            <w:tcW w:w="4196" w:type="dxa"/>
            <w:tcBorders>
              <w:top w:val="single" w:sz="4" w:space="0" w:color="A6A6A6"/>
              <w:bottom w:val="single" w:sz="4" w:space="0" w:color="A6A6A6"/>
            </w:tcBorders>
          </w:tcPr>
          <w:p w14:paraId="0534F916" w14:textId="77777777" w:rsidR="00905F4F" w:rsidRPr="002029AF" w:rsidRDefault="00905F4F" w:rsidP="0088737C">
            <w:pPr>
              <w:pStyle w:val="ARfintablebody"/>
            </w:pPr>
            <w:r w:rsidRPr="009E39F4">
              <w:t>Not applicable</w:t>
            </w:r>
          </w:p>
        </w:tc>
      </w:tr>
      <w:tr w:rsidR="00905F4F" w:rsidRPr="002029AF" w14:paraId="16FF10C0" w14:textId="77777777" w:rsidTr="00860E95">
        <w:tc>
          <w:tcPr>
            <w:tcW w:w="2495" w:type="dxa"/>
            <w:tcBorders>
              <w:top w:val="single" w:sz="4" w:space="0" w:color="A6A6A6"/>
              <w:bottom w:val="single" w:sz="4" w:space="0" w:color="A6A6A6"/>
            </w:tcBorders>
          </w:tcPr>
          <w:p w14:paraId="49DBA9C4" w14:textId="77777777" w:rsidR="00905F4F" w:rsidRPr="002029AF" w:rsidRDefault="00905F4F" w:rsidP="0088737C">
            <w:pPr>
              <w:pStyle w:val="ARfintablebodybold"/>
              <w:rPr>
                <w:rStyle w:val="Strong"/>
                <w:bCs/>
              </w:rPr>
            </w:pPr>
            <w:r w:rsidRPr="009E39F4">
              <w:t>Specialised buildings</w:t>
            </w:r>
          </w:p>
        </w:tc>
        <w:tc>
          <w:tcPr>
            <w:tcW w:w="2948" w:type="dxa"/>
            <w:tcBorders>
              <w:top w:val="single" w:sz="4" w:space="0" w:color="A6A6A6"/>
              <w:bottom w:val="single" w:sz="4" w:space="0" w:color="A6A6A6"/>
            </w:tcBorders>
          </w:tcPr>
          <w:p w14:paraId="0B0C94C1" w14:textId="77777777" w:rsidR="00905F4F" w:rsidRPr="002029AF" w:rsidRDefault="00905F4F" w:rsidP="0088737C">
            <w:pPr>
              <w:pStyle w:val="ARfintablebody"/>
            </w:pPr>
            <w:r w:rsidRPr="009E39F4">
              <w:t>Current replacement cost</w:t>
            </w:r>
          </w:p>
        </w:tc>
        <w:tc>
          <w:tcPr>
            <w:tcW w:w="4196" w:type="dxa"/>
            <w:tcBorders>
              <w:top w:val="single" w:sz="4" w:space="0" w:color="A6A6A6"/>
              <w:bottom w:val="single" w:sz="4" w:space="0" w:color="A6A6A6"/>
            </w:tcBorders>
          </w:tcPr>
          <w:p w14:paraId="7CB36DB3" w14:textId="77777777" w:rsidR="00905F4F" w:rsidRDefault="00905F4F" w:rsidP="0088737C">
            <w:pPr>
              <w:pStyle w:val="ARfintablebody"/>
            </w:pPr>
            <w:r w:rsidRPr="009E39F4">
              <w:t>Direct cost per square metre</w:t>
            </w:r>
          </w:p>
          <w:p w14:paraId="0A847812" w14:textId="77777777" w:rsidR="00905F4F" w:rsidRPr="002029AF" w:rsidRDefault="00905F4F" w:rsidP="0088737C">
            <w:pPr>
              <w:pStyle w:val="ARfintablebody"/>
            </w:pPr>
            <w:r w:rsidRPr="009E39F4">
              <w:t>Useful life of specialised buildings</w:t>
            </w:r>
          </w:p>
        </w:tc>
      </w:tr>
      <w:tr w:rsidR="00905F4F" w:rsidRPr="002029AF" w14:paraId="1A479E5D" w14:textId="77777777" w:rsidTr="00860E95">
        <w:tc>
          <w:tcPr>
            <w:tcW w:w="2495" w:type="dxa"/>
            <w:tcBorders>
              <w:top w:val="single" w:sz="4" w:space="0" w:color="A6A6A6"/>
              <w:bottom w:val="single" w:sz="4" w:space="0" w:color="A6A6A6"/>
            </w:tcBorders>
          </w:tcPr>
          <w:p w14:paraId="523250CB" w14:textId="77777777" w:rsidR="00905F4F" w:rsidRPr="002029AF" w:rsidRDefault="00905F4F" w:rsidP="0088737C">
            <w:pPr>
              <w:pStyle w:val="ARfintablebodybold"/>
              <w:rPr>
                <w:rStyle w:val="Strong"/>
                <w:bCs/>
              </w:rPr>
            </w:pPr>
            <w:r w:rsidRPr="009E39F4">
              <w:t>Plant and equipment</w:t>
            </w:r>
          </w:p>
        </w:tc>
        <w:tc>
          <w:tcPr>
            <w:tcW w:w="2948" w:type="dxa"/>
            <w:tcBorders>
              <w:top w:val="single" w:sz="4" w:space="0" w:color="A6A6A6"/>
              <w:bottom w:val="single" w:sz="4" w:space="0" w:color="A6A6A6"/>
            </w:tcBorders>
          </w:tcPr>
          <w:p w14:paraId="6F525AAD" w14:textId="77777777" w:rsidR="00905F4F" w:rsidRPr="002029AF" w:rsidRDefault="00905F4F" w:rsidP="0088737C">
            <w:pPr>
              <w:pStyle w:val="ARfintablebody"/>
            </w:pPr>
            <w:r w:rsidRPr="009E39F4">
              <w:t>Current replacement cost</w:t>
            </w:r>
          </w:p>
        </w:tc>
        <w:tc>
          <w:tcPr>
            <w:tcW w:w="4196" w:type="dxa"/>
            <w:tcBorders>
              <w:top w:val="single" w:sz="4" w:space="0" w:color="A6A6A6"/>
              <w:bottom w:val="single" w:sz="4" w:space="0" w:color="A6A6A6"/>
            </w:tcBorders>
          </w:tcPr>
          <w:p w14:paraId="456DA45F" w14:textId="77777777" w:rsidR="00905F4F" w:rsidRPr="002029AF" w:rsidRDefault="00905F4F" w:rsidP="0088737C">
            <w:pPr>
              <w:pStyle w:val="ARfintablebody"/>
            </w:pPr>
            <w:r w:rsidRPr="009E39F4">
              <w:t>Useful life of equipment</w:t>
            </w:r>
          </w:p>
        </w:tc>
      </w:tr>
      <w:tr w:rsidR="00905F4F" w:rsidRPr="002029AF" w14:paraId="2E19FD23" w14:textId="77777777" w:rsidTr="00860E95">
        <w:tc>
          <w:tcPr>
            <w:tcW w:w="2495" w:type="dxa"/>
            <w:tcBorders>
              <w:top w:val="single" w:sz="4" w:space="0" w:color="A6A6A6"/>
            </w:tcBorders>
          </w:tcPr>
          <w:p w14:paraId="4893250F" w14:textId="77777777" w:rsidR="00905F4F" w:rsidRPr="002029AF" w:rsidRDefault="00905F4F" w:rsidP="0088737C">
            <w:pPr>
              <w:pStyle w:val="ARfintablebodybold"/>
              <w:rPr>
                <w:rStyle w:val="Strong"/>
                <w:bCs/>
              </w:rPr>
            </w:pPr>
            <w:r w:rsidRPr="009E39F4">
              <w:t>Vehicles</w:t>
            </w:r>
          </w:p>
        </w:tc>
        <w:tc>
          <w:tcPr>
            <w:tcW w:w="2948" w:type="dxa"/>
            <w:tcBorders>
              <w:top w:val="single" w:sz="4" w:space="0" w:color="A6A6A6"/>
            </w:tcBorders>
          </w:tcPr>
          <w:p w14:paraId="50019108" w14:textId="77777777" w:rsidR="00905F4F" w:rsidRPr="002029AF" w:rsidRDefault="00905F4F" w:rsidP="0088737C">
            <w:pPr>
              <w:pStyle w:val="ARfintablebody"/>
            </w:pPr>
            <w:r w:rsidRPr="009E39F4">
              <w:t>Current replacement cost</w:t>
            </w:r>
          </w:p>
        </w:tc>
        <w:tc>
          <w:tcPr>
            <w:tcW w:w="4196" w:type="dxa"/>
            <w:tcBorders>
              <w:top w:val="single" w:sz="4" w:space="0" w:color="A6A6A6"/>
            </w:tcBorders>
          </w:tcPr>
          <w:p w14:paraId="6725BEEA" w14:textId="77777777" w:rsidR="00905F4F" w:rsidRPr="002029AF" w:rsidRDefault="00905F4F" w:rsidP="0088737C">
            <w:pPr>
              <w:pStyle w:val="ARfintablebody"/>
            </w:pPr>
            <w:r w:rsidRPr="009E39F4">
              <w:t>Useful life of vehicles</w:t>
            </w:r>
          </w:p>
        </w:tc>
      </w:tr>
    </w:tbl>
    <w:p w14:paraId="3610F14C" w14:textId="77777777" w:rsidR="00905F4F" w:rsidRDefault="00905F4F" w:rsidP="0088737C">
      <w:pPr>
        <w:pStyle w:val="ARfinbodyaftertable"/>
      </w:pPr>
      <w:r>
        <w:t>Significant unobservable inputs have remained unchanged since June 2020.</w:t>
      </w:r>
    </w:p>
    <w:p w14:paraId="4305B252" w14:textId="77777777" w:rsidR="00905F4F" w:rsidRDefault="00905F4F" w:rsidP="0088737C">
      <w:pPr>
        <w:pStyle w:val="Heading6"/>
      </w:pPr>
      <w:bookmarkStart w:id="583" w:name="_Toc85121543"/>
      <w:r>
        <w:t>Non-financial physical assets classified as held for sale</w:t>
      </w:r>
      <w:bookmarkEnd w:id="583"/>
    </w:p>
    <w:p w14:paraId="4C96D917" w14:textId="77777777" w:rsidR="00905F4F" w:rsidRDefault="00905F4F" w:rsidP="0088737C">
      <w:pPr>
        <w:pStyle w:val="ARfinbodylargespace"/>
        <w:rPr>
          <w:b/>
          <w:bCs/>
        </w:rPr>
      </w:pPr>
      <w:r>
        <w:t>The following table provides the fair value measurement hierarchy of the department’s non-financial physical assets held for sale.</w:t>
      </w: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905F4F" w:rsidRPr="002029AF" w14:paraId="6D868BBD"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8" w:type="dxa"/>
            <w:vMerge w:val="restart"/>
            <w:hideMark/>
          </w:tcPr>
          <w:p w14:paraId="5213375F" w14:textId="77777777" w:rsidR="00905F4F" w:rsidRPr="002029AF" w:rsidRDefault="00905F4F" w:rsidP="00860E95">
            <w:pPr>
              <w:pStyle w:val="ARfintablecolhead"/>
            </w:pPr>
            <w:r>
              <w:t>2021</w:t>
            </w:r>
          </w:p>
        </w:tc>
        <w:tc>
          <w:tcPr>
            <w:tcW w:w="1418" w:type="dxa"/>
            <w:vMerge w:val="restart"/>
            <w:hideMark/>
          </w:tcPr>
          <w:p w14:paraId="4640268E" w14:textId="77777777" w:rsidR="00905F4F" w:rsidRPr="002029AF" w:rsidRDefault="00905F4F" w:rsidP="00860E95">
            <w:pPr>
              <w:pStyle w:val="ARfintablecolheadright"/>
            </w:pPr>
            <w:r w:rsidRPr="002029AF">
              <w:t>Carrying amount</w:t>
            </w:r>
          </w:p>
          <w:p w14:paraId="2613F6C5" w14:textId="77777777" w:rsidR="00905F4F" w:rsidRPr="002029AF" w:rsidRDefault="00905F4F" w:rsidP="00860E95">
            <w:pPr>
              <w:pStyle w:val="ARfintablecolheadright"/>
            </w:pPr>
            <w:r w:rsidRPr="002029AF">
              <w:t>$M</w:t>
            </w:r>
          </w:p>
        </w:tc>
        <w:tc>
          <w:tcPr>
            <w:tcW w:w="4251" w:type="dxa"/>
            <w:gridSpan w:val="3"/>
            <w:hideMark/>
          </w:tcPr>
          <w:p w14:paraId="66EEAD98" w14:textId="77777777" w:rsidR="00905F4F" w:rsidRPr="002029AF" w:rsidRDefault="00905F4F" w:rsidP="00860E95">
            <w:pPr>
              <w:pStyle w:val="ARfintablecolheadcentre"/>
            </w:pPr>
            <w:r w:rsidRPr="002029AF">
              <w:t xml:space="preserve">Fair value measurement at the end </w:t>
            </w:r>
            <w:r w:rsidRPr="002029AF">
              <w:br/>
              <w:t>of reporting period using:</w:t>
            </w:r>
          </w:p>
        </w:tc>
      </w:tr>
      <w:tr w:rsidR="00905F4F" w:rsidRPr="002029AF" w14:paraId="46E5C709"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3968" w:type="dxa"/>
            <w:vMerge/>
            <w:tcBorders>
              <w:bottom w:val="single" w:sz="4" w:space="0" w:color="auto"/>
            </w:tcBorders>
            <w:hideMark/>
          </w:tcPr>
          <w:p w14:paraId="5DABC499" w14:textId="77777777" w:rsidR="00905F4F" w:rsidRPr="002029AF" w:rsidRDefault="00905F4F" w:rsidP="00860E95">
            <w:pPr>
              <w:pStyle w:val="ARfintablecolhead"/>
            </w:pPr>
          </w:p>
        </w:tc>
        <w:tc>
          <w:tcPr>
            <w:tcW w:w="1418" w:type="dxa"/>
            <w:vMerge/>
            <w:tcBorders>
              <w:bottom w:val="single" w:sz="4" w:space="0" w:color="auto"/>
            </w:tcBorders>
            <w:hideMark/>
          </w:tcPr>
          <w:p w14:paraId="21A21400" w14:textId="77777777" w:rsidR="00905F4F" w:rsidRPr="002029AF" w:rsidRDefault="00905F4F" w:rsidP="00860E95">
            <w:pPr>
              <w:pStyle w:val="ARfintablecolheadright"/>
            </w:pPr>
          </w:p>
        </w:tc>
        <w:tc>
          <w:tcPr>
            <w:tcW w:w="1417" w:type="dxa"/>
            <w:tcBorders>
              <w:bottom w:val="single" w:sz="4" w:space="0" w:color="auto"/>
            </w:tcBorders>
            <w:hideMark/>
          </w:tcPr>
          <w:p w14:paraId="61E6057C" w14:textId="77777777" w:rsidR="00905F4F" w:rsidRPr="002029AF" w:rsidRDefault="00905F4F" w:rsidP="00860E95">
            <w:pPr>
              <w:pStyle w:val="ARfintablecolheadright"/>
            </w:pPr>
            <w:r w:rsidRPr="002029AF">
              <w:t xml:space="preserve">Level 1 </w:t>
            </w:r>
            <w:r w:rsidRPr="002029AF">
              <w:rPr>
                <w:rStyle w:val="Superscript"/>
              </w:rPr>
              <w:t>(i)</w:t>
            </w:r>
          </w:p>
          <w:p w14:paraId="506D5CCF"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0E8E4738" w14:textId="77777777" w:rsidR="00905F4F" w:rsidRPr="002029AF" w:rsidRDefault="00905F4F" w:rsidP="00860E95">
            <w:pPr>
              <w:pStyle w:val="ARfintablecolheadright"/>
            </w:pPr>
            <w:r w:rsidRPr="002029AF">
              <w:t xml:space="preserve">Level 2 </w:t>
            </w:r>
            <w:r w:rsidRPr="002029AF">
              <w:rPr>
                <w:rStyle w:val="Superscript"/>
              </w:rPr>
              <w:t>(i)</w:t>
            </w:r>
          </w:p>
          <w:p w14:paraId="034EF6E8"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0762C14E" w14:textId="77777777" w:rsidR="00905F4F" w:rsidRPr="002029AF" w:rsidRDefault="00905F4F" w:rsidP="00860E95">
            <w:pPr>
              <w:pStyle w:val="ARfintablecolheadright"/>
            </w:pPr>
            <w:r w:rsidRPr="002029AF">
              <w:t xml:space="preserve">Level 3 </w:t>
            </w:r>
            <w:r w:rsidRPr="002029AF">
              <w:rPr>
                <w:rStyle w:val="Superscript"/>
              </w:rPr>
              <w:t>(i)</w:t>
            </w:r>
          </w:p>
          <w:p w14:paraId="729E8874" w14:textId="77777777" w:rsidR="00905F4F" w:rsidRPr="002029AF" w:rsidRDefault="00905F4F" w:rsidP="00860E95">
            <w:pPr>
              <w:pStyle w:val="ARfintablecolheadright"/>
            </w:pPr>
            <w:r w:rsidRPr="002029AF">
              <w:t>$M</w:t>
            </w:r>
          </w:p>
        </w:tc>
      </w:tr>
      <w:tr w:rsidR="00905F4F" w:rsidRPr="002029AF" w14:paraId="546A2F76" w14:textId="77777777" w:rsidTr="00860E95">
        <w:trPr>
          <w:trHeight w:val="255"/>
        </w:trPr>
        <w:tc>
          <w:tcPr>
            <w:tcW w:w="9637" w:type="dxa"/>
            <w:gridSpan w:val="5"/>
            <w:tcBorders>
              <w:top w:val="single" w:sz="4" w:space="0" w:color="auto"/>
              <w:bottom w:val="single" w:sz="4" w:space="0" w:color="A6A6A6"/>
            </w:tcBorders>
            <w:hideMark/>
          </w:tcPr>
          <w:p w14:paraId="78118D64" w14:textId="77777777" w:rsidR="00905F4F" w:rsidRPr="002029AF" w:rsidRDefault="00905F4F" w:rsidP="0088737C">
            <w:pPr>
              <w:pStyle w:val="ARfintablebodybold"/>
            </w:pPr>
            <w:r w:rsidRPr="00CF08AB">
              <w:t>Land held for sale</w:t>
            </w:r>
          </w:p>
        </w:tc>
      </w:tr>
      <w:tr w:rsidR="00905F4F" w:rsidRPr="002029AF" w14:paraId="04947BD5" w14:textId="77777777" w:rsidTr="00860E95">
        <w:trPr>
          <w:trHeight w:val="255"/>
        </w:trPr>
        <w:tc>
          <w:tcPr>
            <w:tcW w:w="3968" w:type="dxa"/>
            <w:tcBorders>
              <w:top w:val="single" w:sz="4" w:space="0" w:color="A6A6A6"/>
            </w:tcBorders>
            <w:hideMark/>
          </w:tcPr>
          <w:p w14:paraId="08AB9EB5" w14:textId="77777777" w:rsidR="00905F4F" w:rsidRPr="002029AF" w:rsidRDefault="00905F4F" w:rsidP="0088737C">
            <w:pPr>
              <w:pStyle w:val="ARfintablebody"/>
            </w:pPr>
            <w:r w:rsidRPr="00CF08AB">
              <w:t>Specialised land</w:t>
            </w:r>
          </w:p>
        </w:tc>
        <w:tc>
          <w:tcPr>
            <w:tcW w:w="1418" w:type="dxa"/>
            <w:tcBorders>
              <w:top w:val="single" w:sz="4" w:space="0" w:color="A6A6A6"/>
            </w:tcBorders>
            <w:noWrap/>
            <w:hideMark/>
          </w:tcPr>
          <w:p w14:paraId="3AF43B41" w14:textId="77777777" w:rsidR="00905F4F" w:rsidRPr="002029AF" w:rsidRDefault="00905F4F" w:rsidP="0088737C">
            <w:pPr>
              <w:pStyle w:val="ARfintablebodyright"/>
            </w:pPr>
            <w:r w:rsidRPr="00CF08AB">
              <w:t>1.5</w:t>
            </w:r>
          </w:p>
        </w:tc>
        <w:tc>
          <w:tcPr>
            <w:tcW w:w="1417" w:type="dxa"/>
            <w:tcBorders>
              <w:top w:val="single" w:sz="4" w:space="0" w:color="A6A6A6"/>
            </w:tcBorders>
            <w:noWrap/>
            <w:hideMark/>
          </w:tcPr>
          <w:p w14:paraId="4691FA9D" w14:textId="77777777" w:rsidR="00905F4F" w:rsidRPr="002029AF" w:rsidRDefault="00905F4F" w:rsidP="0088737C">
            <w:pPr>
              <w:pStyle w:val="ARfintablebodyright"/>
            </w:pPr>
            <w:r w:rsidRPr="00CF08AB">
              <w:t>–</w:t>
            </w:r>
          </w:p>
        </w:tc>
        <w:tc>
          <w:tcPr>
            <w:tcW w:w="1417" w:type="dxa"/>
            <w:tcBorders>
              <w:top w:val="single" w:sz="4" w:space="0" w:color="A6A6A6"/>
            </w:tcBorders>
            <w:noWrap/>
            <w:hideMark/>
          </w:tcPr>
          <w:p w14:paraId="6948363E" w14:textId="77777777" w:rsidR="00905F4F" w:rsidRPr="002029AF" w:rsidRDefault="00905F4F" w:rsidP="0088737C">
            <w:pPr>
              <w:pStyle w:val="ARfintablebodyright"/>
            </w:pPr>
            <w:r w:rsidRPr="00CF08AB">
              <w:t>1.5</w:t>
            </w:r>
          </w:p>
        </w:tc>
        <w:tc>
          <w:tcPr>
            <w:tcW w:w="1417" w:type="dxa"/>
            <w:tcBorders>
              <w:top w:val="single" w:sz="4" w:space="0" w:color="A6A6A6"/>
            </w:tcBorders>
            <w:noWrap/>
            <w:hideMark/>
          </w:tcPr>
          <w:p w14:paraId="1255E73B" w14:textId="77777777" w:rsidR="00905F4F" w:rsidRPr="002029AF" w:rsidRDefault="00905F4F" w:rsidP="0088737C">
            <w:pPr>
              <w:pStyle w:val="ARfintablebodyright"/>
            </w:pPr>
            <w:r w:rsidRPr="00CF08AB">
              <w:t>–</w:t>
            </w:r>
          </w:p>
        </w:tc>
      </w:tr>
      <w:tr w:rsidR="00905F4F" w:rsidRPr="002029AF" w14:paraId="27942834" w14:textId="77777777" w:rsidTr="00860E95">
        <w:trPr>
          <w:trHeight w:val="255"/>
        </w:trPr>
        <w:tc>
          <w:tcPr>
            <w:tcW w:w="3968" w:type="dxa"/>
            <w:tcBorders>
              <w:bottom w:val="single" w:sz="4" w:space="0" w:color="auto"/>
            </w:tcBorders>
            <w:hideMark/>
          </w:tcPr>
          <w:p w14:paraId="4F5F5319" w14:textId="77777777" w:rsidR="00905F4F" w:rsidRPr="002029AF" w:rsidRDefault="00905F4F" w:rsidP="0088737C">
            <w:pPr>
              <w:pStyle w:val="ARfintablebodybold"/>
            </w:pPr>
            <w:r w:rsidRPr="00CF08AB">
              <w:t>Total land held for sale</w:t>
            </w:r>
          </w:p>
        </w:tc>
        <w:tc>
          <w:tcPr>
            <w:tcW w:w="1418" w:type="dxa"/>
            <w:tcBorders>
              <w:bottom w:val="single" w:sz="4" w:space="0" w:color="auto"/>
            </w:tcBorders>
            <w:noWrap/>
            <w:hideMark/>
          </w:tcPr>
          <w:p w14:paraId="1703D32E" w14:textId="77777777" w:rsidR="00905F4F" w:rsidRPr="002029AF" w:rsidRDefault="00905F4F" w:rsidP="0088737C">
            <w:pPr>
              <w:pStyle w:val="ARfintablebodyrightbold"/>
            </w:pPr>
            <w:r w:rsidRPr="00CF08AB">
              <w:t>1.5</w:t>
            </w:r>
          </w:p>
        </w:tc>
        <w:tc>
          <w:tcPr>
            <w:tcW w:w="1417" w:type="dxa"/>
            <w:tcBorders>
              <w:bottom w:val="single" w:sz="4" w:space="0" w:color="auto"/>
            </w:tcBorders>
            <w:noWrap/>
            <w:hideMark/>
          </w:tcPr>
          <w:p w14:paraId="08C9512C" w14:textId="77777777" w:rsidR="00905F4F" w:rsidRPr="002029AF" w:rsidRDefault="00905F4F" w:rsidP="0088737C">
            <w:pPr>
              <w:pStyle w:val="ARfintablebodyrightbold"/>
            </w:pPr>
            <w:r w:rsidRPr="00CF08AB">
              <w:t>–</w:t>
            </w:r>
          </w:p>
        </w:tc>
        <w:tc>
          <w:tcPr>
            <w:tcW w:w="1417" w:type="dxa"/>
            <w:tcBorders>
              <w:bottom w:val="single" w:sz="4" w:space="0" w:color="auto"/>
            </w:tcBorders>
            <w:noWrap/>
            <w:hideMark/>
          </w:tcPr>
          <w:p w14:paraId="2E3BC713" w14:textId="77777777" w:rsidR="00905F4F" w:rsidRPr="002029AF" w:rsidRDefault="00905F4F" w:rsidP="0088737C">
            <w:pPr>
              <w:pStyle w:val="ARfintablebodyrightbold"/>
            </w:pPr>
            <w:r w:rsidRPr="00CF08AB">
              <w:t>1.5</w:t>
            </w:r>
          </w:p>
        </w:tc>
        <w:tc>
          <w:tcPr>
            <w:tcW w:w="1417" w:type="dxa"/>
            <w:tcBorders>
              <w:bottom w:val="single" w:sz="4" w:space="0" w:color="auto"/>
            </w:tcBorders>
            <w:noWrap/>
            <w:hideMark/>
          </w:tcPr>
          <w:p w14:paraId="4650DF52" w14:textId="77777777" w:rsidR="00905F4F" w:rsidRPr="002029AF" w:rsidRDefault="00905F4F" w:rsidP="0088737C">
            <w:pPr>
              <w:pStyle w:val="ARfintablebodyrightbold"/>
            </w:pPr>
            <w:r w:rsidRPr="00CF08AB">
              <w:t>–</w:t>
            </w:r>
          </w:p>
        </w:tc>
      </w:tr>
      <w:tr w:rsidR="00905F4F" w:rsidRPr="002029AF" w14:paraId="4C916DFD" w14:textId="77777777" w:rsidTr="00860E95">
        <w:trPr>
          <w:trHeight w:val="255"/>
        </w:trPr>
        <w:tc>
          <w:tcPr>
            <w:tcW w:w="9637" w:type="dxa"/>
            <w:gridSpan w:val="5"/>
            <w:tcBorders>
              <w:top w:val="single" w:sz="4" w:space="0" w:color="auto"/>
              <w:bottom w:val="single" w:sz="4" w:space="0" w:color="A6A6A6"/>
            </w:tcBorders>
            <w:hideMark/>
          </w:tcPr>
          <w:p w14:paraId="79D71D71" w14:textId="77777777" w:rsidR="00905F4F" w:rsidRPr="002029AF" w:rsidRDefault="00905F4F" w:rsidP="0088737C">
            <w:pPr>
              <w:pStyle w:val="ARfintablebodybold"/>
            </w:pPr>
            <w:r w:rsidRPr="00CF08AB">
              <w:t>Buildings held for sale</w:t>
            </w:r>
          </w:p>
        </w:tc>
      </w:tr>
      <w:tr w:rsidR="00905F4F" w:rsidRPr="002029AF" w14:paraId="0EA443AF" w14:textId="77777777" w:rsidTr="00860E95">
        <w:trPr>
          <w:trHeight w:val="255"/>
        </w:trPr>
        <w:tc>
          <w:tcPr>
            <w:tcW w:w="3968" w:type="dxa"/>
            <w:tcBorders>
              <w:top w:val="single" w:sz="4" w:space="0" w:color="A6A6A6"/>
            </w:tcBorders>
            <w:hideMark/>
          </w:tcPr>
          <w:p w14:paraId="02355928" w14:textId="77777777" w:rsidR="00905F4F" w:rsidRPr="002029AF" w:rsidRDefault="00905F4F" w:rsidP="0088737C">
            <w:pPr>
              <w:pStyle w:val="ARfintablebody"/>
            </w:pPr>
            <w:r w:rsidRPr="00CF08AB">
              <w:t>Specialised building</w:t>
            </w:r>
          </w:p>
        </w:tc>
        <w:tc>
          <w:tcPr>
            <w:tcW w:w="1418" w:type="dxa"/>
            <w:tcBorders>
              <w:top w:val="single" w:sz="4" w:space="0" w:color="A6A6A6"/>
            </w:tcBorders>
            <w:noWrap/>
            <w:hideMark/>
          </w:tcPr>
          <w:p w14:paraId="53AA09A1" w14:textId="77777777" w:rsidR="00905F4F" w:rsidRPr="002029AF" w:rsidRDefault="00905F4F" w:rsidP="0088737C">
            <w:pPr>
              <w:pStyle w:val="ARfintablebodyright"/>
            </w:pPr>
            <w:r w:rsidRPr="00CF08AB">
              <w:t>3.1</w:t>
            </w:r>
          </w:p>
        </w:tc>
        <w:tc>
          <w:tcPr>
            <w:tcW w:w="1417" w:type="dxa"/>
            <w:tcBorders>
              <w:top w:val="single" w:sz="4" w:space="0" w:color="A6A6A6"/>
            </w:tcBorders>
            <w:noWrap/>
            <w:hideMark/>
          </w:tcPr>
          <w:p w14:paraId="3D4044E0" w14:textId="77777777" w:rsidR="00905F4F" w:rsidRPr="002029AF" w:rsidRDefault="00905F4F" w:rsidP="0088737C">
            <w:pPr>
              <w:pStyle w:val="ARfintablebodyright"/>
            </w:pPr>
            <w:r w:rsidRPr="00CF08AB">
              <w:t>–</w:t>
            </w:r>
          </w:p>
        </w:tc>
        <w:tc>
          <w:tcPr>
            <w:tcW w:w="1417" w:type="dxa"/>
            <w:tcBorders>
              <w:top w:val="single" w:sz="4" w:space="0" w:color="A6A6A6"/>
            </w:tcBorders>
            <w:noWrap/>
            <w:hideMark/>
          </w:tcPr>
          <w:p w14:paraId="659F189E" w14:textId="77777777" w:rsidR="00905F4F" w:rsidRPr="002029AF" w:rsidRDefault="00905F4F" w:rsidP="0088737C">
            <w:pPr>
              <w:pStyle w:val="ARfintablebodyright"/>
            </w:pPr>
            <w:r w:rsidRPr="00CF08AB">
              <w:t>3.1</w:t>
            </w:r>
          </w:p>
        </w:tc>
        <w:tc>
          <w:tcPr>
            <w:tcW w:w="1417" w:type="dxa"/>
            <w:tcBorders>
              <w:top w:val="single" w:sz="4" w:space="0" w:color="A6A6A6"/>
            </w:tcBorders>
            <w:noWrap/>
            <w:hideMark/>
          </w:tcPr>
          <w:p w14:paraId="23805E09" w14:textId="77777777" w:rsidR="00905F4F" w:rsidRPr="002029AF" w:rsidRDefault="00905F4F" w:rsidP="0088737C">
            <w:pPr>
              <w:pStyle w:val="ARfintablebodyright"/>
            </w:pPr>
            <w:r w:rsidRPr="00CF08AB">
              <w:t>–</w:t>
            </w:r>
          </w:p>
        </w:tc>
      </w:tr>
      <w:tr w:rsidR="00905F4F" w:rsidRPr="002029AF" w14:paraId="1930A397" w14:textId="77777777" w:rsidTr="00860E95">
        <w:trPr>
          <w:trHeight w:val="255"/>
        </w:trPr>
        <w:tc>
          <w:tcPr>
            <w:tcW w:w="3968" w:type="dxa"/>
            <w:hideMark/>
          </w:tcPr>
          <w:p w14:paraId="4EC53DD5" w14:textId="77777777" w:rsidR="00905F4F" w:rsidRPr="002029AF" w:rsidRDefault="00905F4F" w:rsidP="0088737C">
            <w:pPr>
              <w:pStyle w:val="ARfintablebodybold"/>
            </w:pPr>
            <w:r w:rsidRPr="00CF08AB">
              <w:t>Total buildings held for sale</w:t>
            </w:r>
          </w:p>
        </w:tc>
        <w:tc>
          <w:tcPr>
            <w:tcW w:w="1418" w:type="dxa"/>
            <w:noWrap/>
            <w:hideMark/>
          </w:tcPr>
          <w:p w14:paraId="7FE1E320" w14:textId="77777777" w:rsidR="00905F4F" w:rsidRPr="002029AF" w:rsidRDefault="00905F4F" w:rsidP="0088737C">
            <w:pPr>
              <w:pStyle w:val="ARfintablebodyrightbold"/>
            </w:pPr>
            <w:r w:rsidRPr="00CF08AB">
              <w:t>3.1</w:t>
            </w:r>
          </w:p>
        </w:tc>
        <w:tc>
          <w:tcPr>
            <w:tcW w:w="1417" w:type="dxa"/>
            <w:noWrap/>
            <w:hideMark/>
          </w:tcPr>
          <w:p w14:paraId="17D33F29" w14:textId="77777777" w:rsidR="00905F4F" w:rsidRPr="002029AF" w:rsidRDefault="00905F4F" w:rsidP="0088737C">
            <w:pPr>
              <w:pStyle w:val="ARfintablebodyrightbold"/>
            </w:pPr>
            <w:r w:rsidRPr="00CF08AB">
              <w:t>–</w:t>
            </w:r>
          </w:p>
        </w:tc>
        <w:tc>
          <w:tcPr>
            <w:tcW w:w="1417" w:type="dxa"/>
            <w:noWrap/>
            <w:hideMark/>
          </w:tcPr>
          <w:p w14:paraId="1E2AB72D" w14:textId="77777777" w:rsidR="00905F4F" w:rsidRPr="002029AF" w:rsidRDefault="00905F4F" w:rsidP="0088737C">
            <w:pPr>
              <w:pStyle w:val="ARfintablebodyrightbold"/>
            </w:pPr>
            <w:r w:rsidRPr="00CF08AB">
              <w:t>3.1</w:t>
            </w:r>
          </w:p>
        </w:tc>
        <w:tc>
          <w:tcPr>
            <w:tcW w:w="1417" w:type="dxa"/>
            <w:noWrap/>
            <w:hideMark/>
          </w:tcPr>
          <w:p w14:paraId="67C2046C" w14:textId="77777777" w:rsidR="00905F4F" w:rsidRPr="002029AF" w:rsidRDefault="00905F4F" w:rsidP="0088737C">
            <w:pPr>
              <w:pStyle w:val="ARfintablebodyrightbold"/>
            </w:pPr>
            <w:r w:rsidRPr="00CF08AB">
              <w:t>–</w:t>
            </w:r>
          </w:p>
        </w:tc>
      </w:tr>
    </w:tbl>
    <w:p w14:paraId="7A009119" w14:textId="77777777" w:rsidR="00905F4F" w:rsidRPr="002029AF" w:rsidRDefault="00905F4F" w:rsidP="00087B91">
      <w:pPr>
        <w:pStyle w:val="ARfinbody"/>
      </w:pP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905F4F" w:rsidRPr="002029AF" w14:paraId="4C7646FE"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3968" w:type="dxa"/>
            <w:vMerge w:val="restart"/>
            <w:hideMark/>
          </w:tcPr>
          <w:p w14:paraId="02CB6399" w14:textId="77777777" w:rsidR="00905F4F" w:rsidRPr="002029AF" w:rsidRDefault="00905F4F" w:rsidP="00860E95">
            <w:pPr>
              <w:pStyle w:val="ARfintablecolhead"/>
            </w:pPr>
            <w:r>
              <w:t>2020</w:t>
            </w:r>
          </w:p>
        </w:tc>
        <w:tc>
          <w:tcPr>
            <w:tcW w:w="1418" w:type="dxa"/>
            <w:vMerge w:val="restart"/>
            <w:hideMark/>
          </w:tcPr>
          <w:p w14:paraId="4FB88D44" w14:textId="77777777" w:rsidR="00905F4F" w:rsidRPr="002029AF" w:rsidRDefault="00905F4F" w:rsidP="00860E95">
            <w:pPr>
              <w:pStyle w:val="ARfintablecolheadright"/>
            </w:pPr>
            <w:r w:rsidRPr="002029AF">
              <w:t>Carrying amount</w:t>
            </w:r>
          </w:p>
          <w:p w14:paraId="76105BBE" w14:textId="77777777" w:rsidR="00905F4F" w:rsidRPr="002029AF" w:rsidRDefault="00905F4F" w:rsidP="00860E95">
            <w:pPr>
              <w:pStyle w:val="ARfintablecolheadright"/>
            </w:pPr>
            <w:r w:rsidRPr="002029AF">
              <w:t>$M</w:t>
            </w:r>
          </w:p>
        </w:tc>
        <w:tc>
          <w:tcPr>
            <w:tcW w:w="4251" w:type="dxa"/>
            <w:gridSpan w:val="3"/>
            <w:hideMark/>
          </w:tcPr>
          <w:p w14:paraId="6C9C8A65" w14:textId="77777777" w:rsidR="00905F4F" w:rsidRPr="002029AF" w:rsidRDefault="00905F4F" w:rsidP="00860E95">
            <w:pPr>
              <w:pStyle w:val="ARfintablecolheadcentre"/>
            </w:pPr>
            <w:r w:rsidRPr="002029AF">
              <w:t xml:space="preserve">Fair value measurement at the end </w:t>
            </w:r>
            <w:r w:rsidRPr="002029AF">
              <w:br/>
              <w:t>of reporting period using:</w:t>
            </w:r>
          </w:p>
        </w:tc>
      </w:tr>
      <w:tr w:rsidR="00905F4F" w:rsidRPr="002029AF" w14:paraId="55EDB40F"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8" w:type="dxa"/>
            <w:vMerge/>
            <w:tcBorders>
              <w:bottom w:val="single" w:sz="4" w:space="0" w:color="auto"/>
            </w:tcBorders>
            <w:hideMark/>
          </w:tcPr>
          <w:p w14:paraId="708E5350" w14:textId="77777777" w:rsidR="00905F4F" w:rsidRPr="002029AF" w:rsidRDefault="00905F4F" w:rsidP="00860E95">
            <w:pPr>
              <w:pStyle w:val="ARfintablecolhead"/>
            </w:pPr>
          </w:p>
        </w:tc>
        <w:tc>
          <w:tcPr>
            <w:tcW w:w="1418" w:type="dxa"/>
            <w:vMerge/>
            <w:tcBorders>
              <w:bottom w:val="single" w:sz="4" w:space="0" w:color="auto"/>
            </w:tcBorders>
            <w:hideMark/>
          </w:tcPr>
          <w:p w14:paraId="1F1F2A7C" w14:textId="77777777" w:rsidR="00905F4F" w:rsidRPr="002029AF" w:rsidRDefault="00905F4F" w:rsidP="00860E95">
            <w:pPr>
              <w:pStyle w:val="ARfintablecolheadright"/>
            </w:pPr>
          </w:p>
        </w:tc>
        <w:tc>
          <w:tcPr>
            <w:tcW w:w="1417" w:type="dxa"/>
            <w:tcBorders>
              <w:bottom w:val="single" w:sz="4" w:space="0" w:color="auto"/>
            </w:tcBorders>
            <w:hideMark/>
          </w:tcPr>
          <w:p w14:paraId="09ADABCB" w14:textId="77777777" w:rsidR="00905F4F" w:rsidRPr="002029AF" w:rsidRDefault="00905F4F" w:rsidP="00860E95">
            <w:pPr>
              <w:pStyle w:val="ARfintablecolheadright"/>
            </w:pPr>
            <w:r w:rsidRPr="002029AF">
              <w:t xml:space="preserve">Level 1 </w:t>
            </w:r>
            <w:r w:rsidRPr="002029AF">
              <w:rPr>
                <w:rStyle w:val="Superscript"/>
              </w:rPr>
              <w:t>(i)</w:t>
            </w:r>
          </w:p>
          <w:p w14:paraId="66A44EEE"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4874E58A" w14:textId="77777777" w:rsidR="00905F4F" w:rsidRPr="002029AF" w:rsidRDefault="00905F4F" w:rsidP="00860E95">
            <w:pPr>
              <w:pStyle w:val="ARfintablecolheadright"/>
            </w:pPr>
            <w:r w:rsidRPr="002029AF">
              <w:t xml:space="preserve">Level 2 </w:t>
            </w:r>
            <w:r w:rsidRPr="002029AF">
              <w:rPr>
                <w:rStyle w:val="Superscript"/>
              </w:rPr>
              <w:t>(i)</w:t>
            </w:r>
          </w:p>
          <w:p w14:paraId="4796BA3F" w14:textId="77777777" w:rsidR="00905F4F" w:rsidRPr="002029AF" w:rsidRDefault="00905F4F" w:rsidP="00860E95">
            <w:pPr>
              <w:pStyle w:val="ARfintablecolheadright"/>
            </w:pPr>
            <w:r w:rsidRPr="002029AF">
              <w:t>$M</w:t>
            </w:r>
          </w:p>
        </w:tc>
        <w:tc>
          <w:tcPr>
            <w:tcW w:w="1417" w:type="dxa"/>
            <w:tcBorders>
              <w:bottom w:val="single" w:sz="4" w:space="0" w:color="auto"/>
            </w:tcBorders>
            <w:hideMark/>
          </w:tcPr>
          <w:p w14:paraId="7C73D7ED" w14:textId="77777777" w:rsidR="00905F4F" w:rsidRPr="002029AF" w:rsidRDefault="00905F4F" w:rsidP="00860E95">
            <w:pPr>
              <w:pStyle w:val="ARfintablecolheadright"/>
            </w:pPr>
            <w:r w:rsidRPr="002029AF">
              <w:t xml:space="preserve">Level 3 </w:t>
            </w:r>
            <w:r w:rsidRPr="002029AF">
              <w:rPr>
                <w:rStyle w:val="Superscript"/>
              </w:rPr>
              <w:t>(i)</w:t>
            </w:r>
          </w:p>
          <w:p w14:paraId="032FA586" w14:textId="77777777" w:rsidR="00905F4F" w:rsidRPr="002029AF" w:rsidRDefault="00905F4F" w:rsidP="00860E95">
            <w:pPr>
              <w:pStyle w:val="ARfintablecolheadright"/>
            </w:pPr>
            <w:r w:rsidRPr="002029AF">
              <w:t>$M</w:t>
            </w:r>
          </w:p>
        </w:tc>
      </w:tr>
      <w:tr w:rsidR="00905F4F" w:rsidRPr="002029AF" w14:paraId="71516BB7" w14:textId="77777777" w:rsidTr="00860E95">
        <w:trPr>
          <w:trHeight w:val="255"/>
        </w:trPr>
        <w:tc>
          <w:tcPr>
            <w:tcW w:w="9637" w:type="dxa"/>
            <w:gridSpan w:val="5"/>
            <w:tcBorders>
              <w:top w:val="single" w:sz="4" w:space="0" w:color="auto"/>
              <w:bottom w:val="single" w:sz="4" w:space="0" w:color="A6A6A6"/>
            </w:tcBorders>
            <w:hideMark/>
          </w:tcPr>
          <w:p w14:paraId="1B218E01" w14:textId="77777777" w:rsidR="00905F4F" w:rsidRPr="002029AF" w:rsidRDefault="00905F4F" w:rsidP="0088737C">
            <w:pPr>
              <w:pStyle w:val="ARfintablebodybold"/>
            </w:pPr>
            <w:r w:rsidRPr="004B5B9E">
              <w:t>Land held for sale</w:t>
            </w:r>
          </w:p>
        </w:tc>
      </w:tr>
      <w:tr w:rsidR="00905F4F" w:rsidRPr="002029AF" w14:paraId="6B84331D" w14:textId="77777777" w:rsidTr="00860E95">
        <w:trPr>
          <w:trHeight w:val="255"/>
        </w:trPr>
        <w:tc>
          <w:tcPr>
            <w:tcW w:w="3968" w:type="dxa"/>
            <w:tcBorders>
              <w:top w:val="single" w:sz="4" w:space="0" w:color="A6A6A6"/>
            </w:tcBorders>
            <w:hideMark/>
          </w:tcPr>
          <w:p w14:paraId="5B9E43E4" w14:textId="77777777" w:rsidR="00905F4F" w:rsidRPr="002029AF" w:rsidRDefault="00905F4F" w:rsidP="0088737C">
            <w:pPr>
              <w:pStyle w:val="ARfintablebody"/>
            </w:pPr>
            <w:r w:rsidRPr="004B5B9E">
              <w:t>Specialised land</w:t>
            </w:r>
          </w:p>
        </w:tc>
        <w:tc>
          <w:tcPr>
            <w:tcW w:w="1418" w:type="dxa"/>
            <w:tcBorders>
              <w:top w:val="single" w:sz="4" w:space="0" w:color="A6A6A6"/>
            </w:tcBorders>
            <w:noWrap/>
            <w:hideMark/>
          </w:tcPr>
          <w:p w14:paraId="619F57C5" w14:textId="77777777" w:rsidR="00905F4F" w:rsidRPr="002029AF" w:rsidRDefault="00905F4F" w:rsidP="0088737C">
            <w:pPr>
              <w:pStyle w:val="ARfintablebodyright"/>
            </w:pPr>
            <w:r w:rsidRPr="004B5B9E">
              <w:t>6.0</w:t>
            </w:r>
          </w:p>
        </w:tc>
        <w:tc>
          <w:tcPr>
            <w:tcW w:w="1417" w:type="dxa"/>
            <w:tcBorders>
              <w:top w:val="single" w:sz="4" w:space="0" w:color="A6A6A6"/>
            </w:tcBorders>
            <w:noWrap/>
            <w:hideMark/>
          </w:tcPr>
          <w:p w14:paraId="38F70785" w14:textId="77777777" w:rsidR="00905F4F" w:rsidRPr="002029AF" w:rsidRDefault="00905F4F" w:rsidP="0088737C">
            <w:pPr>
              <w:pStyle w:val="ARfintablebodyright"/>
            </w:pPr>
            <w:r w:rsidRPr="004B5B9E">
              <w:t>–</w:t>
            </w:r>
          </w:p>
        </w:tc>
        <w:tc>
          <w:tcPr>
            <w:tcW w:w="1417" w:type="dxa"/>
            <w:tcBorders>
              <w:top w:val="single" w:sz="4" w:space="0" w:color="A6A6A6"/>
            </w:tcBorders>
            <w:noWrap/>
            <w:hideMark/>
          </w:tcPr>
          <w:p w14:paraId="77E842D1" w14:textId="77777777" w:rsidR="00905F4F" w:rsidRPr="002029AF" w:rsidRDefault="00905F4F" w:rsidP="0088737C">
            <w:pPr>
              <w:pStyle w:val="ARfintablebodyright"/>
            </w:pPr>
            <w:r w:rsidRPr="004B5B9E">
              <w:t>6.0</w:t>
            </w:r>
          </w:p>
        </w:tc>
        <w:tc>
          <w:tcPr>
            <w:tcW w:w="1417" w:type="dxa"/>
            <w:tcBorders>
              <w:top w:val="single" w:sz="4" w:space="0" w:color="A6A6A6"/>
            </w:tcBorders>
            <w:noWrap/>
            <w:hideMark/>
          </w:tcPr>
          <w:p w14:paraId="24585366" w14:textId="77777777" w:rsidR="00905F4F" w:rsidRPr="002029AF" w:rsidRDefault="00905F4F" w:rsidP="0088737C">
            <w:pPr>
              <w:pStyle w:val="ARfintablebodyright"/>
            </w:pPr>
            <w:r w:rsidRPr="004B5B9E">
              <w:t>–</w:t>
            </w:r>
          </w:p>
        </w:tc>
      </w:tr>
      <w:tr w:rsidR="00905F4F" w:rsidRPr="002029AF" w14:paraId="6C5EE664" w14:textId="77777777" w:rsidTr="00860E95">
        <w:trPr>
          <w:trHeight w:val="255"/>
        </w:trPr>
        <w:tc>
          <w:tcPr>
            <w:tcW w:w="3968" w:type="dxa"/>
            <w:tcBorders>
              <w:bottom w:val="single" w:sz="4" w:space="0" w:color="auto"/>
            </w:tcBorders>
            <w:hideMark/>
          </w:tcPr>
          <w:p w14:paraId="49A9CF2E" w14:textId="77777777" w:rsidR="00905F4F" w:rsidRPr="002029AF" w:rsidRDefault="00905F4F" w:rsidP="0088737C">
            <w:pPr>
              <w:pStyle w:val="ARfintablebodybold"/>
            </w:pPr>
            <w:r w:rsidRPr="004B5B9E">
              <w:t>Total land held for sale</w:t>
            </w:r>
          </w:p>
        </w:tc>
        <w:tc>
          <w:tcPr>
            <w:tcW w:w="1418" w:type="dxa"/>
            <w:tcBorders>
              <w:bottom w:val="single" w:sz="4" w:space="0" w:color="auto"/>
            </w:tcBorders>
            <w:noWrap/>
            <w:hideMark/>
          </w:tcPr>
          <w:p w14:paraId="127DE411" w14:textId="77777777" w:rsidR="00905F4F" w:rsidRPr="002029AF" w:rsidRDefault="00905F4F" w:rsidP="0088737C">
            <w:pPr>
              <w:pStyle w:val="ARfintablebodyrightbold"/>
            </w:pPr>
            <w:r w:rsidRPr="004B5B9E">
              <w:t>6.0</w:t>
            </w:r>
          </w:p>
        </w:tc>
        <w:tc>
          <w:tcPr>
            <w:tcW w:w="1417" w:type="dxa"/>
            <w:tcBorders>
              <w:bottom w:val="single" w:sz="4" w:space="0" w:color="auto"/>
            </w:tcBorders>
            <w:noWrap/>
            <w:hideMark/>
          </w:tcPr>
          <w:p w14:paraId="02A3172D" w14:textId="77777777" w:rsidR="00905F4F" w:rsidRPr="002029AF" w:rsidRDefault="00905F4F" w:rsidP="0088737C">
            <w:pPr>
              <w:pStyle w:val="ARfintablebodyrightbold"/>
            </w:pPr>
            <w:r w:rsidRPr="004B5B9E">
              <w:t>–</w:t>
            </w:r>
          </w:p>
        </w:tc>
        <w:tc>
          <w:tcPr>
            <w:tcW w:w="1417" w:type="dxa"/>
            <w:tcBorders>
              <w:bottom w:val="single" w:sz="4" w:space="0" w:color="auto"/>
            </w:tcBorders>
            <w:noWrap/>
            <w:hideMark/>
          </w:tcPr>
          <w:p w14:paraId="45BCD943" w14:textId="77777777" w:rsidR="00905F4F" w:rsidRPr="002029AF" w:rsidRDefault="00905F4F" w:rsidP="0088737C">
            <w:pPr>
              <w:pStyle w:val="ARfintablebodyrightbold"/>
            </w:pPr>
            <w:r w:rsidRPr="004B5B9E">
              <w:t>6.0</w:t>
            </w:r>
          </w:p>
        </w:tc>
        <w:tc>
          <w:tcPr>
            <w:tcW w:w="1417" w:type="dxa"/>
            <w:tcBorders>
              <w:bottom w:val="single" w:sz="4" w:space="0" w:color="auto"/>
            </w:tcBorders>
            <w:noWrap/>
            <w:hideMark/>
          </w:tcPr>
          <w:p w14:paraId="78E7B6DB" w14:textId="77777777" w:rsidR="00905F4F" w:rsidRPr="002029AF" w:rsidRDefault="00905F4F" w:rsidP="0088737C">
            <w:pPr>
              <w:pStyle w:val="ARfintablebodyrightbold"/>
            </w:pPr>
            <w:r w:rsidRPr="004B5B9E">
              <w:t>–</w:t>
            </w:r>
          </w:p>
        </w:tc>
      </w:tr>
      <w:tr w:rsidR="00905F4F" w:rsidRPr="002029AF" w14:paraId="5C82CF76" w14:textId="77777777" w:rsidTr="00860E95">
        <w:trPr>
          <w:trHeight w:val="255"/>
        </w:trPr>
        <w:tc>
          <w:tcPr>
            <w:tcW w:w="9637" w:type="dxa"/>
            <w:gridSpan w:val="5"/>
            <w:tcBorders>
              <w:top w:val="single" w:sz="4" w:space="0" w:color="auto"/>
              <w:bottom w:val="single" w:sz="4" w:space="0" w:color="A6A6A6"/>
            </w:tcBorders>
            <w:hideMark/>
          </w:tcPr>
          <w:p w14:paraId="0FB98DD5" w14:textId="77777777" w:rsidR="00905F4F" w:rsidRPr="002029AF" w:rsidRDefault="00905F4F" w:rsidP="0088737C">
            <w:pPr>
              <w:pStyle w:val="ARfintablebodybold"/>
            </w:pPr>
            <w:r w:rsidRPr="004B5B9E">
              <w:t>Buildings held for sale</w:t>
            </w:r>
          </w:p>
        </w:tc>
      </w:tr>
      <w:tr w:rsidR="00905F4F" w:rsidRPr="002029AF" w14:paraId="53AEFB55" w14:textId="77777777" w:rsidTr="00860E95">
        <w:trPr>
          <w:trHeight w:val="255"/>
        </w:trPr>
        <w:tc>
          <w:tcPr>
            <w:tcW w:w="3968" w:type="dxa"/>
            <w:tcBorders>
              <w:top w:val="single" w:sz="4" w:space="0" w:color="A6A6A6"/>
            </w:tcBorders>
            <w:hideMark/>
          </w:tcPr>
          <w:p w14:paraId="215DCCB8" w14:textId="77777777" w:rsidR="00905F4F" w:rsidRPr="002029AF" w:rsidRDefault="00905F4F" w:rsidP="0088737C">
            <w:pPr>
              <w:pStyle w:val="ARfintablebody"/>
            </w:pPr>
            <w:r w:rsidRPr="004B5B9E">
              <w:t>Specialised building</w:t>
            </w:r>
          </w:p>
        </w:tc>
        <w:tc>
          <w:tcPr>
            <w:tcW w:w="1418" w:type="dxa"/>
            <w:tcBorders>
              <w:top w:val="single" w:sz="4" w:space="0" w:color="A6A6A6"/>
            </w:tcBorders>
            <w:noWrap/>
            <w:hideMark/>
          </w:tcPr>
          <w:p w14:paraId="26836312" w14:textId="77777777" w:rsidR="00905F4F" w:rsidRPr="002029AF" w:rsidRDefault="00905F4F" w:rsidP="0088737C">
            <w:pPr>
              <w:pStyle w:val="ARfintablebodyright"/>
            </w:pPr>
            <w:r w:rsidRPr="004B5B9E">
              <w:t>2.5</w:t>
            </w:r>
          </w:p>
        </w:tc>
        <w:tc>
          <w:tcPr>
            <w:tcW w:w="1417" w:type="dxa"/>
            <w:tcBorders>
              <w:top w:val="single" w:sz="4" w:space="0" w:color="A6A6A6"/>
            </w:tcBorders>
            <w:noWrap/>
            <w:hideMark/>
          </w:tcPr>
          <w:p w14:paraId="197C742C" w14:textId="77777777" w:rsidR="00905F4F" w:rsidRPr="002029AF" w:rsidRDefault="00905F4F" w:rsidP="0088737C">
            <w:pPr>
              <w:pStyle w:val="ARfintablebodyright"/>
            </w:pPr>
            <w:r w:rsidRPr="004B5B9E">
              <w:t>–</w:t>
            </w:r>
          </w:p>
        </w:tc>
        <w:tc>
          <w:tcPr>
            <w:tcW w:w="1417" w:type="dxa"/>
            <w:tcBorders>
              <w:top w:val="single" w:sz="4" w:space="0" w:color="A6A6A6"/>
            </w:tcBorders>
            <w:noWrap/>
            <w:hideMark/>
          </w:tcPr>
          <w:p w14:paraId="56816C2A" w14:textId="77777777" w:rsidR="00905F4F" w:rsidRPr="002029AF" w:rsidRDefault="00905F4F" w:rsidP="0088737C">
            <w:pPr>
              <w:pStyle w:val="ARfintablebodyright"/>
            </w:pPr>
            <w:r w:rsidRPr="004B5B9E">
              <w:t>2.5</w:t>
            </w:r>
          </w:p>
        </w:tc>
        <w:tc>
          <w:tcPr>
            <w:tcW w:w="1417" w:type="dxa"/>
            <w:tcBorders>
              <w:top w:val="single" w:sz="4" w:space="0" w:color="A6A6A6"/>
            </w:tcBorders>
            <w:noWrap/>
            <w:hideMark/>
          </w:tcPr>
          <w:p w14:paraId="3E1F593B" w14:textId="77777777" w:rsidR="00905F4F" w:rsidRPr="002029AF" w:rsidRDefault="00905F4F" w:rsidP="0088737C">
            <w:pPr>
              <w:pStyle w:val="ARfintablebodyright"/>
            </w:pPr>
            <w:r w:rsidRPr="004B5B9E">
              <w:t>–</w:t>
            </w:r>
          </w:p>
        </w:tc>
      </w:tr>
      <w:tr w:rsidR="00905F4F" w:rsidRPr="002029AF" w14:paraId="68D83EBB" w14:textId="77777777" w:rsidTr="00860E95">
        <w:trPr>
          <w:trHeight w:val="255"/>
        </w:trPr>
        <w:tc>
          <w:tcPr>
            <w:tcW w:w="3968" w:type="dxa"/>
            <w:hideMark/>
          </w:tcPr>
          <w:p w14:paraId="7AECCFFB" w14:textId="77777777" w:rsidR="00905F4F" w:rsidRPr="002029AF" w:rsidRDefault="00905F4F" w:rsidP="0088737C">
            <w:pPr>
              <w:pStyle w:val="ARfintablebodybold"/>
            </w:pPr>
            <w:r w:rsidRPr="004B5B9E">
              <w:t>Total buildings held for sale</w:t>
            </w:r>
          </w:p>
        </w:tc>
        <w:tc>
          <w:tcPr>
            <w:tcW w:w="1418" w:type="dxa"/>
            <w:noWrap/>
            <w:hideMark/>
          </w:tcPr>
          <w:p w14:paraId="69F3C3CC" w14:textId="77777777" w:rsidR="00905F4F" w:rsidRPr="002029AF" w:rsidRDefault="00905F4F" w:rsidP="0088737C">
            <w:pPr>
              <w:pStyle w:val="ARfintablebodyrightbold"/>
            </w:pPr>
            <w:r w:rsidRPr="004B5B9E">
              <w:t>2.5</w:t>
            </w:r>
          </w:p>
        </w:tc>
        <w:tc>
          <w:tcPr>
            <w:tcW w:w="1417" w:type="dxa"/>
            <w:noWrap/>
            <w:hideMark/>
          </w:tcPr>
          <w:p w14:paraId="47AB4D70" w14:textId="77777777" w:rsidR="00905F4F" w:rsidRPr="002029AF" w:rsidRDefault="00905F4F" w:rsidP="0088737C">
            <w:pPr>
              <w:pStyle w:val="ARfintablebodyrightbold"/>
            </w:pPr>
            <w:r w:rsidRPr="004B5B9E">
              <w:t>–</w:t>
            </w:r>
          </w:p>
        </w:tc>
        <w:tc>
          <w:tcPr>
            <w:tcW w:w="1417" w:type="dxa"/>
            <w:noWrap/>
            <w:hideMark/>
          </w:tcPr>
          <w:p w14:paraId="11C6A3D9" w14:textId="77777777" w:rsidR="00905F4F" w:rsidRPr="002029AF" w:rsidRDefault="00905F4F" w:rsidP="0088737C">
            <w:pPr>
              <w:pStyle w:val="ARfintablebodyrightbold"/>
            </w:pPr>
            <w:r w:rsidRPr="004B5B9E">
              <w:t>2.5</w:t>
            </w:r>
          </w:p>
        </w:tc>
        <w:tc>
          <w:tcPr>
            <w:tcW w:w="1417" w:type="dxa"/>
            <w:noWrap/>
            <w:hideMark/>
          </w:tcPr>
          <w:p w14:paraId="0C886D5D" w14:textId="77777777" w:rsidR="00905F4F" w:rsidRPr="002029AF" w:rsidRDefault="00905F4F" w:rsidP="0088737C">
            <w:pPr>
              <w:pStyle w:val="ARfintablebodyrightbold"/>
            </w:pPr>
            <w:r w:rsidRPr="004B5B9E">
              <w:t>–</w:t>
            </w:r>
          </w:p>
        </w:tc>
      </w:tr>
    </w:tbl>
    <w:p w14:paraId="4AEB83BE" w14:textId="77777777" w:rsidR="00905F4F" w:rsidRDefault="00905F4F" w:rsidP="0088737C">
      <w:pPr>
        <w:pStyle w:val="ARfintablefootnote"/>
        <w:rPr>
          <w:lang w:eastAsia="en-AU"/>
        </w:rPr>
      </w:pPr>
      <w:r>
        <w:rPr>
          <w:lang w:eastAsia="en-AU"/>
        </w:rPr>
        <w:t>Note:</w:t>
      </w:r>
    </w:p>
    <w:p w14:paraId="4829FADF" w14:textId="77777777" w:rsidR="00905F4F" w:rsidRDefault="00905F4F" w:rsidP="0088737C">
      <w:pPr>
        <w:pStyle w:val="ARfintablefootnoteindent"/>
      </w:pPr>
      <w:r>
        <w:t>(i)</w:t>
      </w:r>
      <w:r>
        <w:tab/>
        <w:t>Classified in accordance with the fair value hierarchy.</w:t>
      </w:r>
    </w:p>
    <w:p w14:paraId="0D8A179A" w14:textId="77777777" w:rsidR="00905F4F" w:rsidRDefault="00905F4F" w:rsidP="0088737C">
      <w:pPr>
        <w:pStyle w:val="ARfinbodyaftertable"/>
      </w:pPr>
      <w:r>
        <w:t>There have been no transfers between levels during 2020–21.</w:t>
      </w:r>
    </w:p>
    <w:p w14:paraId="05B83994" w14:textId="77777777" w:rsidR="00905F4F" w:rsidRPr="002029AF" w:rsidRDefault="00905F4F" w:rsidP="00087B91">
      <w:pPr>
        <w:pStyle w:val="ARfinbody"/>
      </w:pPr>
      <w:r w:rsidRPr="002029AF">
        <w:br w:type="page"/>
      </w:r>
    </w:p>
    <w:p w14:paraId="078592F3" w14:textId="77777777" w:rsidR="00905F4F" w:rsidRDefault="00905F4F" w:rsidP="0088737C">
      <w:pPr>
        <w:pStyle w:val="Heading3"/>
      </w:pPr>
      <w:bookmarkStart w:id="584" w:name="_Toc60682336"/>
      <w:bookmarkStart w:id="585" w:name="_Toc82947319"/>
      <w:bookmarkStart w:id="586" w:name="_Toc85121544"/>
      <w:bookmarkStart w:id="587" w:name="_Toc86169004"/>
      <w:r>
        <w:rPr>
          <w:szCs w:val="28"/>
        </w:rPr>
        <w:lastRenderedPageBreak/>
        <w:t>9. Other disclosures</w:t>
      </w:r>
      <w:bookmarkEnd w:id="584"/>
      <w:bookmarkEnd w:id="585"/>
      <w:bookmarkEnd w:id="586"/>
      <w:bookmarkEnd w:id="587"/>
    </w:p>
    <w:p w14:paraId="2A631FE3" w14:textId="77777777" w:rsidR="00905F4F" w:rsidRDefault="00905F4F" w:rsidP="0088737C">
      <w:pPr>
        <w:pStyle w:val="Heading4"/>
      </w:pPr>
      <w:bookmarkStart w:id="588" w:name="_Toc85121545"/>
      <w:r>
        <w:t>Introduction</w:t>
      </w:r>
      <w:bookmarkEnd w:id="588"/>
    </w:p>
    <w:p w14:paraId="37CB165D" w14:textId="77777777" w:rsidR="00905F4F" w:rsidRDefault="00905F4F" w:rsidP="0088737C">
      <w:pPr>
        <w:pStyle w:val="ARfinbody"/>
      </w:pPr>
      <w:r>
        <w:t>This section includes additional material disclosures required by accounting standards or otherwise, for the understanding of this financial report.</w:t>
      </w:r>
    </w:p>
    <w:p w14:paraId="0525D1E5" w14:textId="77777777" w:rsidR="00905F4F" w:rsidRDefault="00905F4F" w:rsidP="0088737C">
      <w:pPr>
        <w:pStyle w:val="Heading4"/>
      </w:pPr>
      <w:bookmarkStart w:id="589" w:name="_Toc85121546"/>
      <w:r>
        <w:t>Structure</w:t>
      </w:r>
      <w:bookmarkEnd w:id="589"/>
    </w:p>
    <w:p w14:paraId="16F1E515" w14:textId="77777777" w:rsidR="00905F4F" w:rsidRDefault="00905F4F" w:rsidP="0088737C">
      <w:pPr>
        <w:pStyle w:val="ARfinstructure1"/>
      </w:pPr>
      <w:r>
        <w:t>9.1</w:t>
      </w:r>
      <w:r>
        <w:tab/>
        <w:t>Ex-gratia expenses</w:t>
      </w:r>
    </w:p>
    <w:p w14:paraId="58EE1485" w14:textId="77777777" w:rsidR="00905F4F" w:rsidRDefault="00905F4F" w:rsidP="0088737C">
      <w:pPr>
        <w:pStyle w:val="ARfinstructure1"/>
      </w:pPr>
      <w:r>
        <w:t>9.2</w:t>
      </w:r>
      <w:r>
        <w:tab/>
        <w:t>Other economic flows included in net result</w:t>
      </w:r>
    </w:p>
    <w:p w14:paraId="40960D81" w14:textId="77777777" w:rsidR="00905F4F" w:rsidRDefault="00905F4F" w:rsidP="0088737C">
      <w:pPr>
        <w:pStyle w:val="ARfinstructure1"/>
      </w:pPr>
      <w:r>
        <w:t>9.3</w:t>
      </w:r>
      <w:r>
        <w:tab/>
        <w:t>Non-financial assets held for sale</w:t>
      </w:r>
    </w:p>
    <w:p w14:paraId="5790E9E0" w14:textId="77777777" w:rsidR="00905F4F" w:rsidRDefault="00905F4F" w:rsidP="0088737C">
      <w:pPr>
        <w:pStyle w:val="ARfinstructure1"/>
      </w:pPr>
      <w:r>
        <w:t>9.4</w:t>
      </w:r>
      <w:r>
        <w:tab/>
        <w:t>Reserves</w:t>
      </w:r>
    </w:p>
    <w:p w14:paraId="6D69124F" w14:textId="77777777" w:rsidR="00905F4F" w:rsidRDefault="00905F4F" w:rsidP="0088737C">
      <w:pPr>
        <w:pStyle w:val="ARfinstructure1"/>
      </w:pPr>
      <w:r>
        <w:t>9.5</w:t>
      </w:r>
      <w:r>
        <w:tab/>
        <w:t>Entities included in the Department of Health financial statements pursuant to section. 53(1)(b) of the FMA</w:t>
      </w:r>
    </w:p>
    <w:p w14:paraId="72F05C07" w14:textId="77777777" w:rsidR="00905F4F" w:rsidRDefault="00905F4F" w:rsidP="0088737C">
      <w:pPr>
        <w:pStyle w:val="ARfinstructure1"/>
      </w:pPr>
      <w:r>
        <w:t>9.6</w:t>
      </w:r>
      <w:r>
        <w:tab/>
        <w:t>Responsible persons</w:t>
      </w:r>
    </w:p>
    <w:p w14:paraId="0A077826" w14:textId="77777777" w:rsidR="00905F4F" w:rsidRDefault="00905F4F" w:rsidP="0088737C">
      <w:pPr>
        <w:pStyle w:val="ARfinstructure1"/>
      </w:pPr>
      <w:r>
        <w:t>9.7</w:t>
      </w:r>
      <w:r>
        <w:tab/>
        <w:t>Remuneration of executives</w:t>
      </w:r>
    </w:p>
    <w:p w14:paraId="5B990A2B" w14:textId="77777777" w:rsidR="00905F4F" w:rsidRDefault="00905F4F" w:rsidP="0088737C">
      <w:pPr>
        <w:pStyle w:val="ARfinstructure1"/>
      </w:pPr>
      <w:r>
        <w:t>9.8</w:t>
      </w:r>
      <w:r>
        <w:tab/>
        <w:t>Related parties</w:t>
      </w:r>
    </w:p>
    <w:p w14:paraId="1927EE96" w14:textId="77777777" w:rsidR="00905F4F" w:rsidRDefault="00905F4F" w:rsidP="0088737C">
      <w:pPr>
        <w:pStyle w:val="ARfinstructure1"/>
      </w:pPr>
      <w:r>
        <w:t>9.9</w:t>
      </w:r>
      <w:r>
        <w:tab/>
        <w:t>Remuneration of auditors</w:t>
      </w:r>
    </w:p>
    <w:p w14:paraId="2BF8B79A" w14:textId="77777777" w:rsidR="00905F4F" w:rsidRDefault="00905F4F" w:rsidP="0088737C">
      <w:pPr>
        <w:pStyle w:val="ARfinstructure1"/>
      </w:pPr>
      <w:r>
        <w:t>9.10</w:t>
      </w:r>
      <w:r>
        <w:tab/>
        <w:t>Subsequent events</w:t>
      </w:r>
    </w:p>
    <w:p w14:paraId="7FA850E1" w14:textId="77777777" w:rsidR="00905F4F" w:rsidRDefault="00905F4F" w:rsidP="0088737C">
      <w:pPr>
        <w:pStyle w:val="ARfinstructure1"/>
      </w:pPr>
      <w:r>
        <w:t>9.11</w:t>
      </w:r>
      <w:r>
        <w:tab/>
        <w:t>Other accounting policies</w:t>
      </w:r>
    </w:p>
    <w:p w14:paraId="7733C1F1" w14:textId="77777777" w:rsidR="00905F4F" w:rsidRDefault="00905F4F" w:rsidP="0088737C">
      <w:pPr>
        <w:pStyle w:val="ARfinstructure1"/>
      </w:pPr>
      <w:r>
        <w:t>9.12</w:t>
      </w:r>
      <w:r>
        <w:tab/>
        <w:t>Australian Accounting Standards issued that are not yet effective</w:t>
      </w:r>
    </w:p>
    <w:p w14:paraId="17A444A5" w14:textId="77777777" w:rsidR="00905F4F" w:rsidRDefault="00905F4F" w:rsidP="0088737C">
      <w:pPr>
        <w:pStyle w:val="ARfinstructure1"/>
      </w:pPr>
      <w:r>
        <w:t>9.13</w:t>
      </w:r>
      <w:r>
        <w:tab/>
        <w:t>Glossary of technical terms</w:t>
      </w:r>
    </w:p>
    <w:p w14:paraId="13EA3ECB" w14:textId="77777777" w:rsidR="00905F4F" w:rsidRDefault="00905F4F" w:rsidP="0088737C">
      <w:pPr>
        <w:pStyle w:val="ARfinstructure1"/>
      </w:pPr>
      <w:r>
        <w:t>9.14</w:t>
      </w:r>
      <w:r>
        <w:tab/>
        <w:t>Style conventions</w:t>
      </w:r>
    </w:p>
    <w:p w14:paraId="1C77A4DA" w14:textId="77777777" w:rsidR="00905F4F" w:rsidRDefault="00905F4F" w:rsidP="0088737C">
      <w:pPr>
        <w:pStyle w:val="Heading4"/>
        <w:rPr>
          <w:lang w:eastAsia="en-AU"/>
        </w:rPr>
      </w:pPr>
      <w:bookmarkStart w:id="590" w:name="_Toc39242166"/>
      <w:bookmarkStart w:id="591" w:name="_Ref84598262"/>
      <w:bookmarkStart w:id="592" w:name="_Toc85121547"/>
      <w:bookmarkStart w:id="593" w:name="_Ref85394228"/>
      <w:r>
        <w:rPr>
          <w:lang w:eastAsia="en-AU"/>
        </w:rPr>
        <w:t>9.1 Ex-gratia expenses</w:t>
      </w:r>
      <w:bookmarkEnd w:id="590"/>
      <w:bookmarkEnd w:id="591"/>
      <w:bookmarkEnd w:id="592"/>
      <w:bookmarkEnd w:id="593"/>
    </w:p>
    <w:p w14:paraId="34FBEE07" w14:textId="77777777" w:rsidR="00905F4F" w:rsidRDefault="00905F4F" w:rsidP="0088737C">
      <w:pPr>
        <w:pStyle w:val="ARfinbody"/>
      </w:pPr>
      <w:r>
        <w:t>Ex-gratia expenses are the voluntary payments of money or other non-monetary benefit (for example a write off) that is not made either to acquire goods, services or other benefits for the entity or to meet a legal liability, or to settle or resolve a possible legal liability of or claim against the entity.</w:t>
      </w:r>
    </w:p>
    <w:p w14:paraId="3FE74A2D" w14:textId="77777777" w:rsidR="00905F4F" w:rsidRDefault="00905F4F" w:rsidP="0088737C">
      <w:pPr>
        <w:pStyle w:val="ARfinbody"/>
      </w:pPr>
      <w:r>
        <w:t>There were no ex-gratia expense items greater than or equal to $5,000 in the current and previous year.</w:t>
      </w:r>
    </w:p>
    <w:p w14:paraId="27156CB4" w14:textId="77777777" w:rsidR="00905F4F" w:rsidRDefault="00905F4F" w:rsidP="0088737C">
      <w:pPr>
        <w:pStyle w:val="ARfinbody"/>
      </w:pPr>
      <w:r>
        <w:rPr>
          <w:sz w:val="16"/>
        </w:rPr>
        <w:br w:type="page"/>
      </w:r>
    </w:p>
    <w:p w14:paraId="7BF7EC62" w14:textId="77777777" w:rsidR="00905F4F" w:rsidRDefault="00905F4F" w:rsidP="0088737C">
      <w:pPr>
        <w:pStyle w:val="Heading4"/>
        <w:rPr>
          <w:lang w:eastAsia="en-AU"/>
        </w:rPr>
      </w:pPr>
      <w:bookmarkStart w:id="594" w:name="_Toc39242167"/>
      <w:bookmarkStart w:id="595" w:name="_Toc85121548"/>
      <w:bookmarkStart w:id="596" w:name="_Ref85394325"/>
      <w:r>
        <w:rPr>
          <w:lang w:eastAsia="en-AU"/>
        </w:rPr>
        <w:lastRenderedPageBreak/>
        <w:t>9.2 Other economic flows included in net result</w:t>
      </w:r>
      <w:bookmarkEnd w:id="594"/>
      <w:bookmarkEnd w:id="595"/>
      <w:bookmarkEnd w:id="596"/>
    </w:p>
    <w:p w14:paraId="7134783D" w14:textId="77777777" w:rsidR="00905F4F" w:rsidRDefault="00905F4F" w:rsidP="0088737C">
      <w:pPr>
        <w:pStyle w:val="ARfinbody"/>
      </w:pPr>
      <w:r>
        <w:t>Other economic flows are changes in the volume or value of an asset or liability that do not result from transactions. Other gains/(losses) from other economic flows include the gains or losses from:</w:t>
      </w:r>
    </w:p>
    <w:p w14:paraId="04F5BA1E" w14:textId="77777777" w:rsidR="00905F4F" w:rsidRDefault="00905F4F" w:rsidP="00905F4F">
      <w:pPr>
        <w:pStyle w:val="ARfinbullet1"/>
        <w:numPr>
          <w:ilvl w:val="0"/>
          <w:numId w:val="3"/>
        </w:numPr>
      </w:pPr>
      <w:r>
        <w:t>the revaluation of the present value of the long service leave liability due to changes in the bond interest rates and the effects of changes in actuarial assumptions</w:t>
      </w:r>
    </w:p>
    <w:p w14:paraId="61F1D169" w14:textId="77777777" w:rsidR="00905F4F" w:rsidRDefault="00905F4F" w:rsidP="00905F4F">
      <w:pPr>
        <w:pStyle w:val="ARfinbullet1"/>
        <w:numPr>
          <w:ilvl w:val="0"/>
          <w:numId w:val="3"/>
        </w:numPr>
      </w:pPr>
      <w:r>
        <w:t>other revaluations on the value of outstanding insurance claims and liabilities</w:t>
      </w:r>
    </w:p>
    <w:p w14:paraId="14FB920C" w14:textId="77777777" w:rsidR="00905F4F" w:rsidRPr="002029AF" w:rsidRDefault="00905F4F" w:rsidP="00905F4F">
      <w:pPr>
        <w:pStyle w:val="ARfinbullet1"/>
        <w:numPr>
          <w:ilvl w:val="0"/>
          <w:numId w:val="3"/>
        </w:numPr>
      </w:pPr>
      <w:r>
        <w:t>bad debt expenses.</w:t>
      </w:r>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130671E7"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121E953A"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3A4F94C2" w14:textId="77777777" w:rsidR="00905F4F" w:rsidRPr="002029AF" w:rsidRDefault="00905F4F" w:rsidP="00860E95">
            <w:pPr>
              <w:pStyle w:val="ARfintablecolheadright"/>
            </w:pPr>
            <w:r>
              <w:t>2021</w:t>
            </w:r>
          </w:p>
          <w:p w14:paraId="1A0AA348"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2526BB9A" w14:textId="77777777" w:rsidR="00905F4F" w:rsidRPr="002029AF" w:rsidRDefault="00905F4F" w:rsidP="00860E95">
            <w:pPr>
              <w:pStyle w:val="ARfintablecolheadright"/>
            </w:pPr>
            <w:r>
              <w:t>2020</w:t>
            </w:r>
          </w:p>
          <w:p w14:paraId="59F7D07F" w14:textId="77777777" w:rsidR="00905F4F" w:rsidRPr="002029AF" w:rsidRDefault="00905F4F" w:rsidP="00860E95">
            <w:pPr>
              <w:pStyle w:val="ARfintablecolheadright"/>
            </w:pPr>
            <w:r w:rsidRPr="002029AF">
              <w:t>$M</w:t>
            </w:r>
          </w:p>
        </w:tc>
      </w:tr>
      <w:tr w:rsidR="00905F4F" w:rsidRPr="002029AF" w14:paraId="05493247" w14:textId="77777777" w:rsidTr="00860E95">
        <w:tc>
          <w:tcPr>
            <w:tcW w:w="9637" w:type="dxa"/>
            <w:gridSpan w:val="3"/>
            <w:tcBorders>
              <w:top w:val="single" w:sz="4" w:space="0" w:color="auto"/>
              <w:bottom w:val="single" w:sz="4" w:space="0" w:color="A6A6A6"/>
            </w:tcBorders>
            <w:hideMark/>
          </w:tcPr>
          <w:p w14:paraId="794C759E" w14:textId="77777777" w:rsidR="00905F4F" w:rsidRPr="002029AF" w:rsidRDefault="00905F4F" w:rsidP="0088737C">
            <w:pPr>
              <w:pStyle w:val="ARfintablebodybold"/>
            </w:pPr>
            <w:r w:rsidRPr="00EC308C">
              <w:t>(a) Net gain/(loss) on non-financial assets</w:t>
            </w:r>
          </w:p>
        </w:tc>
      </w:tr>
      <w:tr w:rsidR="00905F4F" w:rsidRPr="002029AF" w14:paraId="66121A6E" w14:textId="77777777" w:rsidTr="00860E95">
        <w:tc>
          <w:tcPr>
            <w:tcW w:w="9637" w:type="dxa"/>
            <w:gridSpan w:val="3"/>
            <w:tcBorders>
              <w:top w:val="single" w:sz="4" w:space="0" w:color="A6A6A6"/>
              <w:bottom w:val="single" w:sz="4" w:space="0" w:color="A6A6A6"/>
            </w:tcBorders>
            <w:hideMark/>
          </w:tcPr>
          <w:p w14:paraId="641A7547" w14:textId="77777777" w:rsidR="00905F4F" w:rsidRPr="002029AF" w:rsidRDefault="00905F4F" w:rsidP="0088737C">
            <w:pPr>
              <w:pStyle w:val="ARfintablebodybold"/>
            </w:pPr>
            <w:r w:rsidRPr="00EC308C">
              <w:t>Revenue from disposal of non-financial physical assets</w:t>
            </w:r>
          </w:p>
        </w:tc>
      </w:tr>
      <w:tr w:rsidR="00905F4F" w:rsidRPr="002029AF" w14:paraId="22D07CDB" w14:textId="77777777" w:rsidTr="00860E95">
        <w:tc>
          <w:tcPr>
            <w:tcW w:w="7369" w:type="dxa"/>
            <w:tcBorders>
              <w:top w:val="single" w:sz="4" w:space="0" w:color="A6A6A6"/>
              <w:bottom w:val="single" w:sz="4" w:space="0" w:color="A6A6A6"/>
            </w:tcBorders>
            <w:hideMark/>
          </w:tcPr>
          <w:p w14:paraId="5F8CCE8B" w14:textId="77777777" w:rsidR="00905F4F" w:rsidRPr="002029AF" w:rsidRDefault="00905F4F" w:rsidP="0088737C">
            <w:pPr>
              <w:pStyle w:val="ARfintablebody"/>
            </w:pPr>
            <w:r w:rsidRPr="00EC308C">
              <w:t>Land</w:t>
            </w:r>
          </w:p>
        </w:tc>
        <w:tc>
          <w:tcPr>
            <w:tcW w:w="1134" w:type="dxa"/>
            <w:tcBorders>
              <w:top w:val="single" w:sz="4" w:space="0" w:color="A6A6A6"/>
              <w:bottom w:val="single" w:sz="4" w:space="0" w:color="A6A6A6"/>
            </w:tcBorders>
            <w:shd w:val="clear" w:color="auto" w:fill="E7E6E6"/>
            <w:noWrap/>
            <w:hideMark/>
          </w:tcPr>
          <w:p w14:paraId="37DC8982" w14:textId="77777777" w:rsidR="00905F4F" w:rsidRPr="002029AF" w:rsidRDefault="00905F4F" w:rsidP="0088737C">
            <w:pPr>
              <w:pStyle w:val="ARfintablebodyright"/>
            </w:pPr>
            <w:r w:rsidRPr="00EC308C">
              <w:t>38.3</w:t>
            </w:r>
          </w:p>
        </w:tc>
        <w:tc>
          <w:tcPr>
            <w:tcW w:w="1134" w:type="dxa"/>
            <w:tcBorders>
              <w:top w:val="single" w:sz="4" w:space="0" w:color="A6A6A6"/>
              <w:bottom w:val="single" w:sz="4" w:space="0" w:color="A6A6A6"/>
            </w:tcBorders>
            <w:noWrap/>
            <w:hideMark/>
          </w:tcPr>
          <w:p w14:paraId="2293FFFE" w14:textId="77777777" w:rsidR="00905F4F" w:rsidRPr="002029AF" w:rsidRDefault="00905F4F" w:rsidP="0088737C">
            <w:pPr>
              <w:pStyle w:val="ARfintablebodyright"/>
            </w:pPr>
            <w:r w:rsidRPr="00EC308C">
              <w:t>33.5</w:t>
            </w:r>
          </w:p>
        </w:tc>
      </w:tr>
      <w:tr w:rsidR="00905F4F" w:rsidRPr="002029AF" w14:paraId="41279F4D" w14:textId="77777777" w:rsidTr="00860E95">
        <w:tc>
          <w:tcPr>
            <w:tcW w:w="7369" w:type="dxa"/>
            <w:tcBorders>
              <w:top w:val="single" w:sz="4" w:space="0" w:color="A6A6A6"/>
              <w:bottom w:val="single" w:sz="4" w:space="0" w:color="A6A6A6"/>
            </w:tcBorders>
            <w:hideMark/>
          </w:tcPr>
          <w:p w14:paraId="33529F46" w14:textId="77777777" w:rsidR="00905F4F" w:rsidRPr="002029AF" w:rsidRDefault="00905F4F" w:rsidP="0088737C">
            <w:pPr>
              <w:pStyle w:val="ARfintablebody"/>
            </w:pPr>
            <w:r w:rsidRPr="00EC308C">
              <w:t>Buildings</w:t>
            </w:r>
          </w:p>
        </w:tc>
        <w:tc>
          <w:tcPr>
            <w:tcW w:w="1134" w:type="dxa"/>
            <w:tcBorders>
              <w:top w:val="single" w:sz="4" w:space="0" w:color="A6A6A6"/>
              <w:bottom w:val="single" w:sz="4" w:space="0" w:color="A6A6A6"/>
            </w:tcBorders>
            <w:shd w:val="clear" w:color="auto" w:fill="E7E6E6"/>
            <w:noWrap/>
            <w:hideMark/>
          </w:tcPr>
          <w:p w14:paraId="03B4FF60" w14:textId="77777777" w:rsidR="00905F4F" w:rsidRPr="002029AF" w:rsidRDefault="00905F4F" w:rsidP="0088737C">
            <w:pPr>
              <w:pStyle w:val="ARfintablebodyright"/>
            </w:pPr>
            <w:r w:rsidRPr="00EC308C">
              <w:t>22.4</w:t>
            </w:r>
          </w:p>
        </w:tc>
        <w:tc>
          <w:tcPr>
            <w:tcW w:w="1134" w:type="dxa"/>
            <w:tcBorders>
              <w:top w:val="single" w:sz="4" w:space="0" w:color="A6A6A6"/>
              <w:bottom w:val="single" w:sz="4" w:space="0" w:color="A6A6A6"/>
            </w:tcBorders>
            <w:noWrap/>
            <w:hideMark/>
          </w:tcPr>
          <w:p w14:paraId="51B5A92A" w14:textId="77777777" w:rsidR="00905F4F" w:rsidRPr="002029AF" w:rsidRDefault="00905F4F" w:rsidP="0088737C">
            <w:pPr>
              <w:pStyle w:val="ARfintablebodyright"/>
            </w:pPr>
            <w:r w:rsidRPr="00EC308C">
              <w:t>54.1</w:t>
            </w:r>
          </w:p>
        </w:tc>
      </w:tr>
      <w:tr w:rsidR="00905F4F" w:rsidRPr="002029AF" w14:paraId="359A3189" w14:textId="77777777" w:rsidTr="00860E95">
        <w:tc>
          <w:tcPr>
            <w:tcW w:w="7369" w:type="dxa"/>
            <w:tcBorders>
              <w:top w:val="single" w:sz="4" w:space="0" w:color="A6A6A6"/>
              <w:bottom w:val="single" w:sz="4" w:space="0" w:color="A6A6A6"/>
            </w:tcBorders>
            <w:hideMark/>
          </w:tcPr>
          <w:p w14:paraId="28172E28" w14:textId="77777777" w:rsidR="00905F4F" w:rsidRPr="002029AF" w:rsidRDefault="00905F4F" w:rsidP="0088737C">
            <w:pPr>
              <w:pStyle w:val="ARfintablebody"/>
            </w:pPr>
            <w:r w:rsidRPr="00EC308C">
              <w:t>Shared home ownership scheme</w:t>
            </w:r>
          </w:p>
        </w:tc>
        <w:tc>
          <w:tcPr>
            <w:tcW w:w="1134" w:type="dxa"/>
            <w:tcBorders>
              <w:top w:val="single" w:sz="4" w:space="0" w:color="A6A6A6"/>
              <w:bottom w:val="single" w:sz="4" w:space="0" w:color="A6A6A6"/>
            </w:tcBorders>
            <w:shd w:val="clear" w:color="auto" w:fill="E7E6E6"/>
            <w:noWrap/>
            <w:hideMark/>
          </w:tcPr>
          <w:p w14:paraId="1C527E90" w14:textId="77777777" w:rsidR="00905F4F" w:rsidRPr="002029AF" w:rsidRDefault="00905F4F" w:rsidP="0088737C">
            <w:pPr>
              <w:pStyle w:val="ARfintablebodyright"/>
            </w:pPr>
            <w:r w:rsidRPr="00EC308C">
              <w:t>1.7</w:t>
            </w:r>
          </w:p>
        </w:tc>
        <w:tc>
          <w:tcPr>
            <w:tcW w:w="1134" w:type="dxa"/>
            <w:tcBorders>
              <w:top w:val="single" w:sz="4" w:space="0" w:color="A6A6A6"/>
              <w:bottom w:val="single" w:sz="4" w:space="0" w:color="A6A6A6"/>
            </w:tcBorders>
            <w:noWrap/>
            <w:hideMark/>
          </w:tcPr>
          <w:p w14:paraId="23CE1F79" w14:textId="77777777" w:rsidR="00905F4F" w:rsidRPr="002029AF" w:rsidRDefault="00905F4F" w:rsidP="0088737C">
            <w:pPr>
              <w:pStyle w:val="ARfintablebodyright"/>
            </w:pPr>
            <w:r w:rsidRPr="00EC308C">
              <w:t>2.1</w:t>
            </w:r>
          </w:p>
        </w:tc>
      </w:tr>
      <w:tr w:rsidR="00905F4F" w:rsidRPr="002029AF" w14:paraId="3CD0BEEF" w14:textId="77777777" w:rsidTr="00860E95">
        <w:tc>
          <w:tcPr>
            <w:tcW w:w="7369" w:type="dxa"/>
            <w:tcBorders>
              <w:top w:val="single" w:sz="4" w:space="0" w:color="A6A6A6"/>
            </w:tcBorders>
            <w:hideMark/>
          </w:tcPr>
          <w:p w14:paraId="776B20AB" w14:textId="77777777" w:rsidR="00905F4F" w:rsidRPr="002029AF" w:rsidRDefault="00905F4F" w:rsidP="0088737C">
            <w:pPr>
              <w:pStyle w:val="ARfintablebody"/>
            </w:pPr>
            <w:r w:rsidRPr="00EC308C">
              <w:t>Miscellaneous assets</w:t>
            </w:r>
          </w:p>
        </w:tc>
        <w:tc>
          <w:tcPr>
            <w:tcW w:w="1134" w:type="dxa"/>
            <w:tcBorders>
              <w:top w:val="single" w:sz="4" w:space="0" w:color="A6A6A6"/>
            </w:tcBorders>
            <w:shd w:val="clear" w:color="auto" w:fill="E7E6E6"/>
            <w:noWrap/>
            <w:hideMark/>
          </w:tcPr>
          <w:p w14:paraId="63D14065" w14:textId="77777777" w:rsidR="00905F4F" w:rsidRPr="002029AF" w:rsidRDefault="00905F4F" w:rsidP="0088737C">
            <w:pPr>
              <w:pStyle w:val="ARfintablebodyright"/>
            </w:pPr>
            <w:r w:rsidRPr="00EC308C">
              <w:t>4.9</w:t>
            </w:r>
          </w:p>
        </w:tc>
        <w:tc>
          <w:tcPr>
            <w:tcW w:w="1134" w:type="dxa"/>
            <w:tcBorders>
              <w:top w:val="single" w:sz="4" w:space="0" w:color="A6A6A6"/>
            </w:tcBorders>
            <w:noWrap/>
            <w:hideMark/>
          </w:tcPr>
          <w:p w14:paraId="6DA061B1" w14:textId="77777777" w:rsidR="00905F4F" w:rsidRPr="002029AF" w:rsidRDefault="00905F4F" w:rsidP="0088737C">
            <w:pPr>
              <w:pStyle w:val="ARfintablebodyright"/>
            </w:pPr>
            <w:r w:rsidRPr="00EC308C">
              <w:t>9.5</w:t>
            </w:r>
          </w:p>
        </w:tc>
      </w:tr>
      <w:tr w:rsidR="00905F4F" w:rsidRPr="002029AF" w14:paraId="005220EA" w14:textId="77777777" w:rsidTr="00860E95">
        <w:tc>
          <w:tcPr>
            <w:tcW w:w="7369" w:type="dxa"/>
            <w:tcBorders>
              <w:bottom w:val="single" w:sz="4" w:space="0" w:color="auto"/>
            </w:tcBorders>
            <w:hideMark/>
          </w:tcPr>
          <w:p w14:paraId="2F39A593" w14:textId="77777777" w:rsidR="00905F4F" w:rsidRPr="002029AF" w:rsidRDefault="00905F4F" w:rsidP="0088737C">
            <w:pPr>
              <w:pStyle w:val="ARfintablebodybold"/>
            </w:pPr>
            <w:r w:rsidRPr="00EC308C">
              <w:t>Total revenue from disposal of non-financial physical assets</w:t>
            </w:r>
          </w:p>
        </w:tc>
        <w:tc>
          <w:tcPr>
            <w:tcW w:w="1134" w:type="dxa"/>
            <w:tcBorders>
              <w:bottom w:val="single" w:sz="4" w:space="0" w:color="auto"/>
            </w:tcBorders>
            <w:shd w:val="clear" w:color="auto" w:fill="E7E6E6"/>
            <w:noWrap/>
            <w:hideMark/>
          </w:tcPr>
          <w:p w14:paraId="5191CE92" w14:textId="77777777" w:rsidR="00905F4F" w:rsidRPr="002029AF" w:rsidRDefault="00905F4F" w:rsidP="0088737C">
            <w:pPr>
              <w:pStyle w:val="ARfintablebodyrightbold"/>
            </w:pPr>
            <w:r w:rsidRPr="00EC308C">
              <w:t>67.3</w:t>
            </w:r>
          </w:p>
        </w:tc>
        <w:tc>
          <w:tcPr>
            <w:tcW w:w="1134" w:type="dxa"/>
            <w:tcBorders>
              <w:bottom w:val="single" w:sz="4" w:space="0" w:color="auto"/>
            </w:tcBorders>
            <w:noWrap/>
            <w:hideMark/>
          </w:tcPr>
          <w:p w14:paraId="61AE8C88" w14:textId="77777777" w:rsidR="00905F4F" w:rsidRPr="002029AF" w:rsidRDefault="00905F4F" w:rsidP="0088737C">
            <w:pPr>
              <w:pStyle w:val="ARfintablebodyrightbold"/>
            </w:pPr>
            <w:r w:rsidRPr="00EC308C">
              <w:t>99.3</w:t>
            </w:r>
          </w:p>
        </w:tc>
      </w:tr>
      <w:tr w:rsidR="00905F4F" w:rsidRPr="002029AF" w14:paraId="55EEAC3C" w14:textId="77777777" w:rsidTr="00860E95">
        <w:tc>
          <w:tcPr>
            <w:tcW w:w="9637" w:type="dxa"/>
            <w:gridSpan w:val="3"/>
            <w:tcBorders>
              <w:top w:val="single" w:sz="4" w:space="0" w:color="auto"/>
              <w:bottom w:val="single" w:sz="4" w:space="0" w:color="A6A6A6"/>
            </w:tcBorders>
            <w:hideMark/>
          </w:tcPr>
          <w:p w14:paraId="69C56CE0" w14:textId="77777777" w:rsidR="00905F4F" w:rsidRPr="002029AF" w:rsidRDefault="00905F4F" w:rsidP="0088737C">
            <w:pPr>
              <w:pStyle w:val="ARfintablebodybold"/>
            </w:pPr>
            <w:r w:rsidRPr="00EC308C">
              <w:t>Costs on disposal of non-financial physical assets</w:t>
            </w:r>
          </w:p>
        </w:tc>
      </w:tr>
      <w:tr w:rsidR="00905F4F" w:rsidRPr="002029AF" w14:paraId="2D267841" w14:textId="77777777" w:rsidTr="00860E95">
        <w:tc>
          <w:tcPr>
            <w:tcW w:w="7369" w:type="dxa"/>
            <w:tcBorders>
              <w:top w:val="single" w:sz="4" w:space="0" w:color="A6A6A6"/>
              <w:bottom w:val="single" w:sz="4" w:space="0" w:color="A6A6A6"/>
            </w:tcBorders>
            <w:hideMark/>
          </w:tcPr>
          <w:p w14:paraId="40526060" w14:textId="77777777" w:rsidR="00905F4F" w:rsidRPr="002029AF" w:rsidRDefault="00905F4F" w:rsidP="0088737C">
            <w:pPr>
              <w:pStyle w:val="ARfintablebody"/>
            </w:pPr>
            <w:r w:rsidRPr="00EC308C">
              <w:t>Land</w:t>
            </w:r>
          </w:p>
        </w:tc>
        <w:tc>
          <w:tcPr>
            <w:tcW w:w="1134" w:type="dxa"/>
            <w:tcBorders>
              <w:top w:val="single" w:sz="4" w:space="0" w:color="A6A6A6"/>
              <w:bottom w:val="single" w:sz="4" w:space="0" w:color="A6A6A6"/>
            </w:tcBorders>
            <w:shd w:val="clear" w:color="auto" w:fill="E7E6E6"/>
            <w:noWrap/>
            <w:hideMark/>
          </w:tcPr>
          <w:p w14:paraId="33480FE7" w14:textId="77777777" w:rsidR="00905F4F" w:rsidRPr="002029AF" w:rsidRDefault="00905F4F" w:rsidP="0088737C">
            <w:pPr>
              <w:pStyle w:val="ARfintablebodyright"/>
            </w:pPr>
            <w:r w:rsidRPr="00EC308C">
              <w:t>40.0</w:t>
            </w:r>
          </w:p>
        </w:tc>
        <w:tc>
          <w:tcPr>
            <w:tcW w:w="1134" w:type="dxa"/>
            <w:tcBorders>
              <w:top w:val="single" w:sz="4" w:space="0" w:color="A6A6A6"/>
              <w:bottom w:val="single" w:sz="4" w:space="0" w:color="A6A6A6"/>
            </w:tcBorders>
            <w:noWrap/>
            <w:hideMark/>
          </w:tcPr>
          <w:p w14:paraId="6E96E044" w14:textId="77777777" w:rsidR="00905F4F" w:rsidRPr="002029AF" w:rsidRDefault="00905F4F" w:rsidP="0088737C">
            <w:pPr>
              <w:pStyle w:val="ARfintablebodyright"/>
            </w:pPr>
            <w:r w:rsidRPr="00EC308C">
              <w:t>45.0</w:t>
            </w:r>
          </w:p>
        </w:tc>
      </w:tr>
      <w:tr w:rsidR="00905F4F" w:rsidRPr="002029AF" w14:paraId="5401CC1C" w14:textId="77777777" w:rsidTr="00860E95">
        <w:tc>
          <w:tcPr>
            <w:tcW w:w="7369" w:type="dxa"/>
            <w:tcBorders>
              <w:top w:val="single" w:sz="4" w:space="0" w:color="A6A6A6"/>
              <w:bottom w:val="single" w:sz="4" w:space="0" w:color="A6A6A6"/>
            </w:tcBorders>
            <w:hideMark/>
          </w:tcPr>
          <w:p w14:paraId="37E030A7" w14:textId="77777777" w:rsidR="00905F4F" w:rsidRPr="002029AF" w:rsidRDefault="00905F4F" w:rsidP="0088737C">
            <w:pPr>
              <w:pStyle w:val="ARfintablebody"/>
            </w:pPr>
            <w:r w:rsidRPr="00EC308C">
              <w:t>Buildings</w:t>
            </w:r>
          </w:p>
        </w:tc>
        <w:tc>
          <w:tcPr>
            <w:tcW w:w="1134" w:type="dxa"/>
            <w:tcBorders>
              <w:top w:val="single" w:sz="4" w:space="0" w:color="A6A6A6"/>
              <w:bottom w:val="single" w:sz="4" w:space="0" w:color="A6A6A6"/>
            </w:tcBorders>
            <w:shd w:val="clear" w:color="auto" w:fill="E7E6E6"/>
            <w:noWrap/>
            <w:hideMark/>
          </w:tcPr>
          <w:p w14:paraId="2EB744BF" w14:textId="77777777" w:rsidR="00905F4F" w:rsidRPr="002029AF" w:rsidRDefault="00905F4F" w:rsidP="0088737C">
            <w:pPr>
              <w:pStyle w:val="ARfintablebodyright"/>
            </w:pPr>
            <w:r w:rsidRPr="00EC308C">
              <w:t>24.3</w:t>
            </w:r>
          </w:p>
        </w:tc>
        <w:tc>
          <w:tcPr>
            <w:tcW w:w="1134" w:type="dxa"/>
            <w:tcBorders>
              <w:top w:val="single" w:sz="4" w:space="0" w:color="A6A6A6"/>
              <w:bottom w:val="single" w:sz="4" w:space="0" w:color="A6A6A6"/>
            </w:tcBorders>
            <w:noWrap/>
            <w:hideMark/>
          </w:tcPr>
          <w:p w14:paraId="47D51134" w14:textId="77777777" w:rsidR="00905F4F" w:rsidRPr="002029AF" w:rsidRDefault="00905F4F" w:rsidP="0088737C">
            <w:pPr>
              <w:pStyle w:val="ARfintablebodyright"/>
            </w:pPr>
            <w:r w:rsidRPr="00EC308C">
              <w:t>48.3</w:t>
            </w:r>
          </w:p>
        </w:tc>
      </w:tr>
      <w:tr w:rsidR="00905F4F" w:rsidRPr="002029AF" w14:paraId="1CF3ACC5" w14:textId="77777777" w:rsidTr="00860E95">
        <w:tc>
          <w:tcPr>
            <w:tcW w:w="7369" w:type="dxa"/>
            <w:tcBorders>
              <w:top w:val="single" w:sz="4" w:space="0" w:color="A6A6A6"/>
              <w:bottom w:val="single" w:sz="4" w:space="0" w:color="A6A6A6"/>
            </w:tcBorders>
            <w:hideMark/>
          </w:tcPr>
          <w:p w14:paraId="64002E4E" w14:textId="77777777" w:rsidR="00905F4F" w:rsidRPr="002029AF" w:rsidRDefault="00905F4F" w:rsidP="0088737C">
            <w:pPr>
              <w:pStyle w:val="ARfintablebody"/>
            </w:pPr>
            <w:r w:rsidRPr="00EC308C">
              <w:t>Shared home ownership scheme</w:t>
            </w:r>
          </w:p>
        </w:tc>
        <w:tc>
          <w:tcPr>
            <w:tcW w:w="1134" w:type="dxa"/>
            <w:tcBorders>
              <w:top w:val="single" w:sz="4" w:space="0" w:color="A6A6A6"/>
              <w:bottom w:val="single" w:sz="4" w:space="0" w:color="A6A6A6"/>
            </w:tcBorders>
            <w:shd w:val="clear" w:color="auto" w:fill="E7E6E6"/>
            <w:noWrap/>
            <w:hideMark/>
          </w:tcPr>
          <w:p w14:paraId="75FD41E5" w14:textId="77777777" w:rsidR="00905F4F" w:rsidRPr="002029AF" w:rsidRDefault="00905F4F" w:rsidP="0088737C">
            <w:pPr>
              <w:pStyle w:val="ARfintablebodyright"/>
            </w:pPr>
            <w:r w:rsidRPr="00EC308C">
              <w:t>1.7</w:t>
            </w:r>
          </w:p>
        </w:tc>
        <w:tc>
          <w:tcPr>
            <w:tcW w:w="1134" w:type="dxa"/>
            <w:tcBorders>
              <w:top w:val="single" w:sz="4" w:space="0" w:color="A6A6A6"/>
              <w:bottom w:val="single" w:sz="4" w:space="0" w:color="A6A6A6"/>
            </w:tcBorders>
            <w:noWrap/>
            <w:hideMark/>
          </w:tcPr>
          <w:p w14:paraId="0FD5ED0C" w14:textId="77777777" w:rsidR="00905F4F" w:rsidRPr="002029AF" w:rsidRDefault="00905F4F" w:rsidP="0088737C">
            <w:pPr>
              <w:pStyle w:val="ARfintablebodyright"/>
            </w:pPr>
            <w:r w:rsidRPr="00EC308C">
              <w:t>2.1</w:t>
            </w:r>
          </w:p>
        </w:tc>
      </w:tr>
      <w:tr w:rsidR="00905F4F" w:rsidRPr="002029AF" w14:paraId="3E91F790" w14:textId="77777777" w:rsidTr="00860E95">
        <w:tc>
          <w:tcPr>
            <w:tcW w:w="7369" w:type="dxa"/>
            <w:tcBorders>
              <w:top w:val="single" w:sz="4" w:space="0" w:color="A6A6A6"/>
              <w:bottom w:val="single" w:sz="4" w:space="0" w:color="A6A6A6"/>
            </w:tcBorders>
            <w:hideMark/>
          </w:tcPr>
          <w:p w14:paraId="4B37B903" w14:textId="77777777" w:rsidR="00905F4F" w:rsidRPr="002029AF" w:rsidRDefault="00905F4F" w:rsidP="0088737C">
            <w:pPr>
              <w:pStyle w:val="ARfintablebody"/>
            </w:pPr>
            <w:r w:rsidRPr="00EC308C">
              <w:t>Community services properties</w:t>
            </w:r>
          </w:p>
        </w:tc>
        <w:tc>
          <w:tcPr>
            <w:tcW w:w="1134" w:type="dxa"/>
            <w:tcBorders>
              <w:top w:val="single" w:sz="4" w:space="0" w:color="A6A6A6"/>
              <w:bottom w:val="single" w:sz="4" w:space="0" w:color="A6A6A6"/>
            </w:tcBorders>
            <w:shd w:val="clear" w:color="auto" w:fill="E7E6E6"/>
            <w:noWrap/>
            <w:hideMark/>
          </w:tcPr>
          <w:p w14:paraId="33C191D1" w14:textId="77777777" w:rsidR="00905F4F" w:rsidRPr="002029AF" w:rsidRDefault="00905F4F" w:rsidP="0088737C">
            <w:pPr>
              <w:pStyle w:val="ARfintablebodyright"/>
            </w:pPr>
            <w:r w:rsidRPr="00EC308C">
              <w:t>0.5</w:t>
            </w:r>
          </w:p>
        </w:tc>
        <w:tc>
          <w:tcPr>
            <w:tcW w:w="1134" w:type="dxa"/>
            <w:tcBorders>
              <w:top w:val="single" w:sz="4" w:space="0" w:color="A6A6A6"/>
              <w:bottom w:val="single" w:sz="4" w:space="0" w:color="A6A6A6"/>
            </w:tcBorders>
            <w:noWrap/>
            <w:hideMark/>
          </w:tcPr>
          <w:p w14:paraId="2403BDB8" w14:textId="77777777" w:rsidR="00905F4F" w:rsidRPr="002029AF" w:rsidRDefault="00905F4F" w:rsidP="0088737C">
            <w:pPr>
              <w:pStyle w:val="ARfintablebodyright"/>
            </w:pPr>
            <w:r w:rsidRPr="00EC308C">
              <w:t>1.0</w:t>
            </w:r>
          </w:p>
        </w:tc>
      </w:tr>
      <w:tr w:rsidR="00905F4F" w:rsidRPr="002029AF" w14:paraId="091F44B3" w14:textId="77777777" w:rsidTr="00860E95">
        <w:tc>
          <w:tcPr>
            <w:tcW w:w="7369" w:type="dxa"/>
            <w:tcBorders>
              <w:top w:val="single" w:sz="4" w:space="0" w:color="A6A6A6"/>
            </w:tcBorders>
            <w:hideMark/>
          </w:tcPr>
          <w:p w14:paraId="00D3203D" w14:textId="77777777" w:rsidR="00905F4F" w:rsidRPr="002029AF" w:rsidRDefault="00905F4F" w:rsidP="0088737C">
            <w:pPr>
              <w:pStyle w:val="ARfintablebody"/>
            </w:pPr>
            <w:r w:rsidRPr="00EC308C">
              <w:t>Miscellaneous assets</w:t>
            </w:r>
          </w:p>
        </w:tc>
        <w:tc>
          <w:tcPr>
            <w:tcW w:w="1134" w:type="dxa"/>
            <w:tcBorders>
              <w:top w:val="single" w:sz="4" w:space="0" w:color="A6A6A6"/>
            </w:tcBorders>
            <w:shd w:val="clear" w:color="auto" w:fill="E7E6E6"/>
            <w:noWrap/>
            <w:hideMark/>
          </w:tcPr>
          <w:p w14:paraId="3E887E3B" w14:textId="77777777" w:rsidR="00905F4F" w:rsidRPr="002029AF" w:rsidRDefault="00905F4F" w:rsidP="0088737C">
            <w:pPr>
              <w:pStyle w:val="ARfintablebodyright"/>
            </w:pPr>
            <w:r w:rsidRPr="00EC308C">
              <w:t>3.7</w:t>
            </w:r>
          </w:p>
        </w:tc>
        <w:tc>
          <w:tcPr>
            <w:tcW w:w="1134" w:type="dxa"/>
            <w:tcBorders>
              <w:top w:val="single" w:sz="4" w:space="0" w:color="A6A6A6"/>
            </w:tcBorders>
            <w:noWrap/>
            <w:hideMark/>
          </w:tcPr>
          <w:p w14:paraId="155F6E83" w14:textId="77777777" w:rsidR="00905F4F" w:rsidRPr="002029AF" w:rsidRDefault="00905F4F" w:rsidP="0088737C">
            <w:pPr>
              <w:pStyle w:val="ARfintablebodyright"/>
            </w:pPr>
            <w:r w:rsidRPr="00EC308C">
              <w:t>7.4</w:t>
            </w:r>
          </w:p>
        </w:tc>
      </w:tr>
      <w:tr w:rsidR="00905F4F" w:rsidRPr="002029AF" w14:paraId="794CEC35" w14:textId="77777777" w:rsidTr="00860E95">
        <w:tc>
          <w:tcPr>
            <w:tcW w:w="7369" w:type="dxa"/>
            <w:hideMark/>
          </w:tcPr>
          <w:p w14:paraId="0F9B47D8" w14:textId="77777777" w:rsidR="00905F4F" w:rsidRPr="002029AF" w:rsidRDefault="00905F4F" w:rsidP="0088737C">
            <w:pPr>
              <w:pStyle w:val="ARfintablebodybold"/>
            </w:pPr>
            <w:r w:rsidRPr="00EC308C">
              <w:t>Total costs on disposal of non-financial physical assets</w:t>
            </w:r>
          </w:p>
        </w:tc>
        <w:tc>
          <w:tcPr>
            <w:tcW w:w="1134" w:type="dxa"/>
            <w:shd w:val="clear" w:color="auto" w:fill="E7E6E6"/>
            <w:noWrap/>
            <w:hideMark/>
          </w:tcPr>
          <w:p w14:paraId="531FE184" w14:textId="77777777" w:rsidR="00905F4F" w:rsidRPr="002029AF" w:rsidRDefault="00905F4F" w:rsidP="0088737C">
            <w:pPr>
              <w:pStyle w:val="ARfintablebodyrightbold"/>
            </w:pPr>
            <w:r w:rsidRPr="00EC308C">
              <w:t>70.2</w:t>
            </w:r>
          </w:p>
        </w:tc>
        <w:tc>
          <w:tcPr>
            <w:tcW w:w="1134" w:type="dxa"/>
            <w:noWrap/>
            <w:hideMark/>
          </w:tcPr>
          <w:p w14:paraId="091B59B3" w14:textId="77777777" w:rsidR="00905F4F" w:rsidRPr="002029AF" w:rsidRDefault="00905F4F" w:rsidP="0088737C">
            <w:pPr>
              <w:pStyle w:val="ARfintablebodyrightbold"/>
            </w:pPr>
            <w:r w:rsidRPr="00EC308C">
              <w:t>103.8</w:t>
            </w:r>
          </w:p>
        </w:tc>
      </w:tr>
      <w:tr w:rsidR="00905F4F" w:rsidRPr="002029AF" w14:paraId="11666F32" w14:textId="77777777" w:rsidTr="00860E95">
        <w:tc>
          <w:tcPr>
            <w:tcW w:w="7369" w:type="dxa"/>
            <w:tcBorders>
              <w:bottom w:val="single" w:sz="4" w:space="0" w:color="auto"/>
            </w:tcBorders>
            <w:hideMark/>
          </w:tcPr>
          <w:p w14:paraId="170EB8B3" w14:textId="77777777" w:rsidR="00905F4F" w:rsidRPr="002029AF" w:rsidRDefault="00905F4F" w:rsidP="0088737C">
            <w:pPr>
              <w:pStyle w:val="ARfintablebodybold"/>
            </w:pPr>
            <w:r w:rsidRPr="00EC308C">
              <w:t>Net gain/(loss) on non-financial assets</w:t>
            </w:r>
          </w:p>
        </w:tc>
        <w:tc>
          <w:tcPr>
            <w:tcW w:w="1134" w:type="dxa"/>
            <w:tcBorders>
              <w:bottom w:val="single" w:sz="4" w:space="0" w:color="auto"/>
            </w:tcBorders>
            <w:shd w:val="clear" w:color="auto" w:fill="E7E6E6"/>
            <w:noWrap/>
            <w:hideMark/>
          </w:tcPr>
          <w:p w14:paraId="2AD05FDA" w14:textId="77777777" w:rsidR="00905F4F" w:rsidRPr="002029AF" w:rsidRDefault="00905F4F" w:rsidP="0088737C">
            <w:pPr>
              <w:pStyle w:val="ARfintablebodyrightbold"/>
            </w:pPr>
            <w:r w:rsidRPr="00EC308C">
              <w:t>(2.9)</w:t>
            </w:r>
          </w:p>
        </w:tc>
        <w:tc>
          <w:tcPr>
            <w:tcW w:w="1134" w:type="dxa"/>
            <w:tcBorders>
              <w:bottom w:val="single" w:sz="4" w:space="0" w:color="auto"/>
            </w:tcBorders>
            <w:noWrap/>
            <w:hideMark/>
          </w:tcPr>
          <w:p w14:paraId="16FA0A36" w14:textId="77777777" w:rsidR="00905F4F" w:rsidRPr="002029AF" w:rsidRDefault="00905F4F" w:rsidP="0088737C">
            <w:pPr>
              <w:pStyle w:val="ARfintablebodyrightbold"/>
            </w:pPr>
            <w:r w:rsidRPr="00EC308C">
              <w:t>(4.5)</w:t>
            </w:r>
          </w:p>
        </w:tc>
      </w:tr>
      <w:tr w:rsidR="00905F4F" w:rsidRPr="002029AF" w14:paraId="0A6681A9" w14:textId="77777777" w:rsidTr="00860E95">
        <w:tc>
          <w:tcPr>
            <w:tcW w:w="9637" w:type="dxa"/>
            <w:gridSpan w:val="3"/>
            <w:tcBorders>
              <w:top w:val="single" w:sz="4" w:space="0" w:color="auto"/>
              <w:bottom w:val="single" w:sz="4" w:space="0" w:color="A6A6A6"/>
            </w:tcBorders>
            <w:hideMark/>
          </w:tcPr>
          <w:p w14:paraId="21C47FC6" w14:textId="77777777" w:rsidR="00905F4F" w:rsidRPr="002029AF" w:rsidRDefault="00905F4F" w:rsidP="0088737C">
            <w:pPr>
              <w:pStyle w:val="ARfintablebodybold"/>
            </w:pPr>
            <w:r w:rsidRPr="00EC308C">
              <w:t>(b) Net gain/(loss) on financial instruments</w:t>
            </w:r>
          </w:p>
        </w:tc>
      </w:tr>
      <w:tr w:rsidR="00905F4F" w:rsidRPr="002029AF" w14:paraId="5B3433EA" w14:textId="77777777" w:rsidTr="00860E95">
        <w:tc>
          <w:tcPr>
            <w:tcW w:w="7369" w:type="dxa"/>
            <w:tcBorders>
              <w:top w:val="single" w:sz="4" w:space="0" w:color="A6A6A6"/>
            </w:tcBorders>
            <w:hideMark/>
          </w:tcPr>
          <w:p w14:paraId="1988E2C0" w14:textId="77777777" w:rsidR="00905F4F" w:rsidRPr="002029AF" w:rsidRDefault="00905F4F" w:rsidP="0088737C">
            <w:pPr>
              <w:pStyle w:val="ARfintablebody"/>
            </w:pPr>
            <w:r w:rsidRPr="00EC308C">
              <w:t>Net gain/(loss) on financial instruments and statutory receivables/payables</w:t>
            </w:r>
          </w:p>
        </w:tc>
        <w:tc>
          <w:tcPr>
            <w:tcW w:w="1134" w:type="dxa"/>
            <w:tcBorders>
              <w:top w:val="single" w:sz="4" w:space="0" w:color="A6A6A6"/>
            </w:tcBorders>
            <w:shd w:val="clear" w:color="auto" w:fill="E7E6E6"/>
            <w:noWrap/>
            <w:hideMark/>
          </w:tcPr>
          <w:p w14:paraId="336F95A0" w14:textId="77777777" w:rsidR="00905F4F" w:rsidRPr="002029AF" w:rsidRDefault="00905F4F" w:rsidP="0088737C">
            <w:pPr>
              <w:pStyle w:val="ARfintablebodyright"/>
            </w:pPr>
            <w:r w:rsidRPr="00EC308C">
              <w:t>1.6</w:t>
            </w:r>
          </w:p>
        </w:tc>
        <w:tc>
          <w:tcPr>
            <w:tcW w:w="1134" w:type="dxa"/>
            <w:tcBorders>
              <w:top w:val="single" w:sz="4" w:space="0" w:color="A6A6A6"/>
            </w:tcBorders>
            <w:noWrap/>
            <w:hideMark/>
          </w:tcPr>
          <w:p w14:paraId="5ACBE59A" w14:textId="77777777" w:rsidR="00905F4F" w:rsidRPr="002029AF" w:rsidRDefault="00905F4F" w:rsidP="0088737C">
            <w:pPr>
              <w:pStyle w:val="ARfintablebodyright"/>
            </w:pPr>
            <w:r w:rsidRPr="00EC308C">
              <w:t>0.4</w:t>
            </w:r>
          </w:p>
        </w:tc>
      </w:tr>
      <w:tr w:rsidR="00905F4F" w:rsidRPr="002029AF" w14:paraId="71146DB8" w14:textId="77777777" w:rsidTr="00860E95">
        <w:tc>
          <w:tcPr>
            <w:tcW w:w="7369" w:type="dxa"/>
            <w:tcBorders>
              <w:bottom w:val="single" w:sz="4" w:space="0" w:color="auto"/>
            </w:tcBorders>
            <w:hideMark/>
          </w:tcPr>
          <w:p w14:paraId="7CB87238" w14:textId="77777777" w:rsidR="00905F4F" w:rsidRPr="002029AF" w:rsidRDefault="00905F4F" w:rsidP="0088737C">
            <w:pPr>
              <w:pStyle w:val="ARfintablebodybold"/>
            </w:pPr>
            <w:r w:rsidRPr="00EC308C">
              <w:t>Total net gain/(loss) on financial instruments</w:t>
            </w:r>
          </w:p>
        </w:tc>
        <w:tc>
          <w:tcPr>
            <w:tcW w:w="1134" w:type="dxa"/>
            <w:tcBorders>
              <w:bottom w:val="single" w:sz="4" w:space="0" w:color="auto"/>
            </w:tcBorders>
            <w:shd w:val="clear" w:color="auto" w:fill="E7E6E6"/>
            <w:noWrap/>
            <w:hideMark/>
          </w:tcPr>
          <w:p w14:paraId="4B02C2DB" w14:textId="77777777" w:rsidR="00905F4F" w:rsidRPr="002029AF" w:rsidRDefault="00905F4F" w:rsidP="0088737C">
            <w:pPr>
              <w:pStyle w:val="ARfintablebodyrightbold"/>
            </w:pPr>
            <w:r w:rsidRPr="00EC308C">
              <w:t>1.6</w:t>
            </w:r>
          </w:p>
        </w:tc>
        <w:tc>
          <w:tcPr>
            <w:tcW w:w="1134" w:type="dxa"/>
            <w:tcBorders>
              <w:bottom w:val="single" w:sz="4" w:space="0" w:color="auto"/>
            </w:tcBorders>
            <w:noWrap/>
            <w:hideMark/>
          </w:tcPr>
          <w:p w14:paraId="43FA36C8" w14:textId="77777777" w:rsidR="00905F4F" w:rsidRPr="002029AF" w:rsidRDefault="00905F4F" w:rsidP="0088737C">
            <w:pPr>
              <w:pStyle w:val="ARfintablebodyrightbold"/>
            </w:pPr>
            <w:r w:rsidRPr="00EC308C">
              <w:t>0.4</w:t>
            </w:r>
          </w:p>
        </w:tc>
      </w:tr>
      <w:tr w:rsidR="00905F4F" w:rsidRPr="002029AF" w14:paraId="2F8255B6" w14:textId="77777777" w:rsidTr="00860E95">
        <w:tc>
          <w:tcPr>
            <w:tcW w:w="9637" w:type="dxa"/>
            <w:gridSpan w:val="3"/>
            <w:tcBorders>
              <w:top w:val="single" w:sz="4" w:space="0" w:color="auto"/>
              <w:bottom w:val="single" w:sz="4" w:space="0" w:color="A6A6A6"/>
            </w:tcBorders>
            <w:hideMark/>
          </w:tcPr>
          <w:p w14:paraId="37C22E98" w14:textId="77777777" w:rsidR="00905F4F" w:rsidRPr="002029AF" w:rsidRDefault="00905F4F" w:rsidP="0088737C">
            <w:pPr>
              <w:pStyle w:val="ARfintablebodybold"/>
            </w:pPr>
            <w:r w:rsidRPr="00EC308C">
              <w:t>(c) Impairment of joint venture</w:t>
            </w:r>
          </w:p>
        </w:tc>
      </w:tr>
      <w:tr w:rsidR="00905F4F" w:rsidRPr="002029AF" w14:paraId="34D5464E" w14:textId="77777777" w:rsidTr="00860E95">
        <w:tc>
          <w:tcPr>
            <w:tcW w:w="7369" w:type="dxa"/>
            <w:tcBorders>
              <w:top w:val="single" w:sz="4" w:space="0" w:color="A6A6A6"/>
            </w:tcBorders>
            <w:hideMark/>
          </w:tcPr>
          <w:p w14:paraId="361EEE73" w14:textId="77777777" w:rsidR="00905F4F" w:rsidRPr="002029AF" w:rsidRDefault="00905F4F" w:rsidP="0088737C">
            <w:pPr>
              <w:pStyle w:val="ARfintablebody"/>
            </w:pPr>
            <w:r w:rsidRPr="00EC308C">
              <w:t>Impairment of joint venture</w:t>
            </w:r>
          </w:p>
        </w:tc>
        <w:tc>
          <w:tcPr>
            <w:tcW w:w="1134" w:type="dxa"/>
            <w:tcBorders>
              <w:top w:val="single" w:sz="4" w:space="0" w:color="A6A6A6"/>
            </w:tcBorders>
            <w:shd w:val="clear" w:color="auto" w:fill="E7E6E6"/>
            <w:noWrap/>
            <w:hideMark/>
          </w:tcPr>
          <w:p w14:paraId="5BAE889E" w14:textId="77777777" w:rsidR="00905F4F" w:rsidRPr="002029AF" w:rsidRDefault="00905F4F" w:rsidP="0088737C">
            <w:pPr>
              <w:pStyle w:val="ARfintablebodyright"/>
            </w:pPr>
            <w:r w:rsidRPr="00EC308C">
              <w:t>–</w:t>
            </w:r>
          </w:p>
        </w:tc>
        <w:tc>
          <w:tcPr>
            <w:tcW w:w="1134" w:type="dxa"/>
            <w:tcBorders>
              <w:top w:val="single" w:sz="4" w:space="0" w:color="A6A6A6"/>
            </w:tcBorders>
            <w:noWrap/>
            <w:hideMark/>
          </w:tcPr>
          <w:p w14:paraId="51BC033E" w14:textId="77777777" w:rsidR="00905F4F" w:rsidRPr="002029AF" w:rsidRDefault="00905F4F" w:rsidP="0088737C">
            <w:pPr>
              <w:pStyle w:val="ARfintablebodyright"/>
            </w:pPr>
            <w:r w:rsidRPr="00EC308C">
              <w:t>(35.0)</w:t>
            </w:r>
          </w:p>
        </w:tc>
      </w:tr>
      <w:tr w:rsidR="00905F4F" w:rsidRPr="002029AF" w14:paraId="2729E45F" w14:textId="77777777" w:rsidTr="00860E95">
        <w:tc>
          <w:tcPr>
            <w:tcW w:w="7369" w:type="dxa"/>
            <w:tcBorders>
              <w:bottom w:val="single" w:sz="4" w:space="0" w:color="auto"/>
            </w:tcBorders>
            <w:hideMark/>
          </w:tcPr>
          <w:p w14:paraId="74F6DD93" w14:textId="77777777" w:rsidR="00905F4F" w:rsidRPr="002029AF" w:rsidRDefault="00905F4F" w:rsidP="0088737C">
            <w:pPr>
              <w:pStyle w:val="ARfintablebodybold"/>
            </w:pPr>
            <w:r w:rsidRPr="00EC308C">
              <w:t>Total impairment of joint venture</w:t>
            </w:r>
          </w:p>
        </w:tc>
        <w:tc>
          <w:tcPr>
            <w:tcW w:w="1134" w:type="dxa"/>
            <w:tcBorders>
              <w:bottom w:val="single" w:sz="4" w:space="0" w:color="auto"/>
            </w:tcBorders>
            <w:shd w:val="clear" w:color="auto" w:fill="E7E6E6"/>
            <w:noWrap/>
            <w:hideMark/>
          </w:tcPr>
          <w:p w14:paraId="3D9F35EE" w14:textId="77777777" w:rsidR="00905F4F" w:rsidRPr="002029AF" w:rsidRDefault="00905F4F" w:rsidP="0088737C">
            <w:pPr>
              <w:pStyle w:val="ARfintablebodyrightbold"/>
            </w:pPr>
            <w:r w:rsidRPr="00EC308C">
              <w:t>–</w:t>
            </w:r>
          </w:p>
        </w:tc>
        <w:tc>
          <w:tcPr>
            <w:tcW w:w="1134" w:type="dxa"/>
            <w:tcBorders>
              <w:bottom w:val="single" w:sz="4" w:space="0" w:color="auto"/>
            </w:tcBorders>
            <w:noWrap/>
            <w:hideMark/>
          </w:tcPr>
          <w:p w14:paraId="1FE4CA19" w14:textId="77777777" w:rsidR="00905F4F" w:rsidRPr="002029AF" w:rsidRDefault="00905F4F" w:rsidP="0088737C">
            <w:pPr>
              <w:pStyle w:val="ARfintablebodyrightbold"/>
            </w:pPr>
            <w:r w:rsidRPr="00EC308C">
              <w:t>(35.0)</w:t>
            </w:r>
          </w:p>
        </w:tc>
      </w:tr>
      <w:tr w:rsidR="00905F4F" w:rsidRPr="002029AF" w14:paraId="3D544B15" w14:textId="77777777" w:rsidTr="00860E95">
        <w:tc>
          <w:tcPr>
            <w:tcW w:w="9637" w:type="dxa"/>
            <w:gridSpan w:val="3"/>
            <w:tcBorders>
              <w:top w:val="single" w:sz="4" w:space="0" w:color="auto"/>
              <w:bottom w:val="single" w:sz="4" w:space="0" w:color="A6A6A6"/>
            </w:tcBorders>
            <w:hideMark/>
          </w:tcPr>
          <w:p w14:paraId="0D2AC856" w14:textId="77777777" w:rsidR="00905F4F" w:rsidRPr="002029AF" w:rsidRDefault="00905F4F" w:rsidP="0088737C">
            <w:pPr>
              <w:pStyle w:val="ARfintablebodybold"/>
            </w:pPr>
            <w:r w:rsidRPr="00EC308C">
              <w:t>(d) Other gains/(losses) from other economic flows</w:t>
            </w:r>
          </w:p>
        </w:tc>
      </w:tr>
      <w:tr w:rsidR="00905F4F" w:rsidRPr="002029AF" w14:paraId="50025ACD" w14:textId="77777777" w:rsidTr="00860E95">
        <w:tc>
          <w:tcPr>
            <w:tcW w:w="7369" w:type="dxa"/>
            <w:tcBorders>
              <w:top w:val="single" w:sz="4" w:space="0" w:color="A6A6A6"/>
              <w:bottom w:val="single" w:sz="4" w:space="0" w:color="A6A6A6"/>
            </w:tcBorders>
            <w:hideMark/>
          </w:tcPr>
          <w:p w14:paraId="65D1352D" w14:textId="77777777" w:rsidR="00905F4F" w:rsidRPr="002029AF" w:rsidRDefault="00905F4F" w:rsidP="0088737C">
            <w:pPr>
              <w:pStyle w:val="ARfintablebody"/>
            </w:pPr>
            <w:r w:rsidRPr="00EC308C">
              <w:t>Net gain/(loss) arising from revaluation of long service leave liability</w:t>
            </w:r>
          </w:p>
        </w:tc>
        <w:tc>
          <w:tcPr>
            <w:tcW w:w="1134" w:type="dxa"/>
            <w:tcBorders>
              <w:top w:val="single" w:sz="4" w:space="0" w:color="A6A6A6"/>
              <w:bottom w:val="single" w:sz="4" w:space="0" w:color="A6A6A6"/>
            </w:tcBorders>
            <w:shd w:val="clear" w:color="auto" w:fill="E7E6E6"/>
            <w:noWrap/>
            <w:hideMark/>
          </w:tcPr>
          <w:p w14:paraId="25F1E34E" w14:textId="77777777" w:rsidR="00905F4F" w:rsidRPr="002029AF" w:rsidRDefault="00905F4F" w:rsidP="0088737C">
            <w:pPr>
              <w:pStyle w:val="ARfintablebodyright"/>
            </w:pPr>
            <w:r w:rsidRPr="00EC308C">
              <w:t>8.0</w:t>
            </w:r>
          </w:p>
        </w:tc>
        <w:tc>
          <w:tcPr>
            <w:tcW w:w="1134" w:type="dxa"/>
            <w:tcBorders>
              <w:top w:val="single" w:sz="4" w:space="0" w:color="A6A6A6"/>
              <w:bottom w:val="single" w:sz="4" w:space="0" w:color="A6A6A6"/>
            </w:tcBorders>
            <w:noWrap/>
            <w:hideMark/>
          </w:tcPr>
          <w:p w14:paraId="4BA9E6A6" w14:textId="77777777" w:rsidR="00905F4F" w:rsidRPr="002029AF" w:rsidRDefault="00905F4F" w:rsidP="0088737C">
            <w:pPr>
              <w:pStyle w:val="ARfintablebodyright"/>
            </w:pPr>
            <w:r w:rsidRPr="00EC308C">
              <w:t>(6.9)</w:t>
            </w:r>
          </w:p>
        </w:tc>
      </w:tr>
      <w:tr w:rsidR="00905F4F" w:rsidRPr="002029AF" w14:paraId="5EC992C9" w14:textId="77777777" w:rsidTr="00860E95">
        <w:tc>
          <w:tcPr>
            <w:tcW w:w="7369" w:type="dxa"/>
            <w:tcBorders>
              <w:top w:val="single" w:sz="4" w:space="0" w:color="A6A6A6"/>
              <w:bottom w:val="single" w:sz="4" w:space="0" w:color="A6A6A6"/>
            </w:tcBorders>
            <w:hideMark/>
          </w:tcPr>
          <w:p w14:paraId="056244EA" w14:textId="77777777" w:rsidR="00905F4F" w:rsidRPr="002029AF" w:rsidRDefault="00905F4F" w:rsidP="0088737C">
            <w:pPr>
              <w:pStyle w:val="ARfintablebody"/>
            </w:pPr>
            <w:r w:rsidRPr="00EC308C">
              <w:t>Revaluation and adjustments of insurance claims</w:t>
            </w:r>
          </w:p>
        </w:tc>
        <w:tc>
          <w:tcPr>
            <w:tcW w:w="1134" w:type="dxa"/>
            <w:tcBorders>
              <w:top w:val="single" w:sz="4" w:space="0" w:color="A6A6A6"/>
              <w:bottom w:val="single" w:sz="4" w:space="0" w:color="A6A6A6"/>
            </w:tcBorders>
            <w:shd w:val="clear" w:color="auto" w:fill="E7E6E6"/>
            <w:noWrap/>
            <w:hideMark/>
          </w:tcPr>
          <w:p w14:paraId="25FA81B4" w14:textId="77777777" w:rsidR="00905F4F" w:rsidRPr="002029AF" w:rsidRDefault="00905F4F" w:rsidP="0088737C">
            <w:pPr>
              <w:pStyle w:val="ARfintablebodyright"/>
            </w:pPr>
            <w:r w:rsidRPr="00EC308C">
              <w:t>(0.5)</w:t>
            </w:r>
          </w:p>
        </w:tc>
        <w:tc>
          <w:tcPr>
            <w:tcW w:w="1134" w:type="dxa"/>
            <w:tcBorders>
              <w:top w:val="single" w:sz="4" w:space="0" w:color="A6A6A6"/>
              <w:bottom w:val="single" w:sz="4" w:space="0" w:color="A6A6A6"/>
            </w:tcBorders>
            <w:noWrap/>
            <w:hideMark/>
          </w:tcPr>
          <w:p w14:paraId="164E8ED1" w14:textId="77777777" w:rsidR="00905F4F" w:rsidRPr="002029AF" w:rsidRDefault="00905F4F" w:rsidP="0088737C">
            <w:pPr>
              <w:pStyle w:val="ARfintablebodyright"/>
            </w:pPr>
            <w:r w:rsidRPr="00EC308C">
              <w:t>(12.6)</w:t>
            </w:r>
          </w:p>
        </w:tc>
      </w:tr>
      <w:tr w:rsidR="00905F4F" w:rsidRPr="002029AF" w14:paraId="6E979F18" w14:textId="77777777" w:rsidTr="00860E95">
        <w:tc>
          <w:tcPr>
            <w:tcW w:w="7369" w:type="dxa"/>
            <w:tcBorders>
              <w:top w:val="single" w:sz="4" w:space="0" w:color="A6A6A6"/>
            </w:tcBorders>
            <w:hideMark/>
          </w:tcPr>
          <w:p w14:paraId="7610FEF6" w14:textId="77777777" w:rsidR="00905F4F" w:rsidRPr="002029AF" w:rsidRDefault="00905F4F" w:rsidP="0088737C">
            <w:pPr>
              <w:pStyle w:val="ARfintablebody"/>
            </w:pPr>
            <w:r w:rsidRPr="00EC308C">
              <w:t>Bad debt expenses</w:t>
            </w:r>
          </w:p>
        </w:tc>
        <w:tc>
          <w:tcPr>
            <w:tcW w:w="1134" w:type="dxa"/>
            <w:tcBorders>
              <w:top w:val="single" w:sz="4" w:space="0" w:color="A6A6A6"/>
            </w:tcBorders>
            <w:shd w:val="clear" w:color="auto" w:fill="E7E6E6"/>
            <w:noWrap/>
            <w:hideMark/>
          </w:tcPr>
          <w:p w14:paraId="05120A53" w14:textId="77777777" w:rsidR="00905F4F" w:rsidRPr="002029AF" w:rsidRDefault="00905F4F" w:rsidP="0088737C">
            <w:pPr>
              <w:pStyle w:val="ARfintablebodyright"/>
            </w:pPr>
            <w:r w:rsidRPr="00EC308C">
              <w:t>(19.8)</w:t>
            </w:r>
          </w:p>
        </w:tc>
        <w:tc>
          <w:tcPr>
            <w:tcW w:w="1134" w:type="dxa"/>
            <w:tcBorders>
              <w:top w:val="single" w:sz="4" w:space="0" w:color="A6A6A6"/>
            </w:tcBorders>
            <w:noWrap/>
            <w:hideMark/>
          </w:tcPr>
          <w:p w14:paraId="2022B572" w14:textId="77777777" w:rsidR="00905F4F" w:rsidRPr="002029AF" w:rsidRDefault="00905F4F" w:rsidP="0088737C">
            <w:pPr>
              <w:pStyle w:val="ARfintablebodyright"/>
            </w:pPr>
            <w:r w:rsidRPr="00EC308C">
              <w:t>(4.1)</w:t>
            </w:r>
          </w:p>
        </w:tc>
      </w:tr>
      <w:tr w:rsidR="00905F4F" w:rsidRPr="002029AF" w14:paraId="331B1D28" w14:textId="77777777" w:rsidTr="00860E95">
        <w:tc>
          <w:tcPr>
            <w:tcW w:w="7369" w:type="dxa"/>
            <w:hideMark/>
          </w:tcPr>
          <w:p w14:paraId="49BF3CE7" w14:textId="77777777" w:rsidR="00905F4F" w:rsidRPr="002029AF" w:rsidRDefault="00905F4F" w:rsidP="0088737C">
            <w:pPr>
              <w:pStyle w:val="ARfintablebodybold"/>
            </w:pPr>
            <w:r w:rsidRPr="00EC308C">
              <w:t>Total other gains/(losses) from other economic flows</w:t>
            </w:r>
          </w:p>
        </w:tc>
        <w:tc>
          <w:tcPr>
            <w:tcW w:w="1134" w:type="dxa"/>
            <w:shd w:val="clear" w:color="auto" w:fill="E7E6E6"/>
            <w:noWrap/>
            <w:hideMark/>
          </w:tcPr>
          <w:p w14:paraId="48903406" w14:textId="77777777" w:rsidR="00905F4F" w:rsidRPr="002029AF" w:rsidRDefault="00905F4F" w:rsidP="0088737C">
            <w:pPr>
              <w:pStyle w:val="ARfintablebodyrightbold"/>
            </w:pPr>
            <w:r w:rsidRPr="00EC308C">
              <w:t>(12.3)</w:t>
            </w:r>
          </w:p>
        </w:tc>
        <w:tc>
          <w:tcPr>
            <w:tcW w:w="1134" w:type="dxa"/>
            <w:noWrap/>
            <w:hideMark/>
          </w:tcPr>
          <w:p w14:paraId="5F28964E" w14:textId="77777777" w:rsidR="00905F4F" w:rsidRPr="002029AF" w:rsidRDefault="00905F4F" w:rsidP="0088737C">
            <w:pPr>
              <w:pStyle w:val="ARfintablebodyrightbold"/>
            </w:pPr>
            <w:r w:rsidRPr="00EC308C">
              <w:t>(23.6)</w:t>
            </w:r>
          </w:p>
        </w:tc>
      </w:tr>
    </w:tbl>
    <w:p w14:paraId="323A53CF" w14:textId="77777777" w:rsidR="00905F4F" w:rsidRDefault="00905F4F" w:rsidP="0088737C">
      <w:pPr>
        <w:pStyle w:val="Heading4"/>
        <w:rPr>
          <w:lang w:eastAsia="en-AU"/>
        </w:rPr>
      </w:pPr>
      <w:bookmarkStart w:id="597" w:name="_Toc39242168"/>
      <w:bookmarkStart w:id="598" w:name="_Ref84598348"/>
      <w:bookmarkStart w:id="599" w:name="_Toc85121549"/>
      <w:bookmarkStart w:id="600" w:name="_Ref85394332"/>
      <w:r>
        <w:rPr>
          <w:lang w:eastAsia="en-AU"/>
        </w:rPr>
        <w:t>9.3 Non-financial assets held for sale</w:t>
      </w:r>
      <w:bookmarkEnd w:id="597"/>
      <w:bookmarkEnd w:id="598"/>
      <w:bookmarkEnd w:id="599"/>
      <w:bookmarkEnd w:id="600"/>
    </w:p>
    <w:p w14:paraId="02AE0298" w14:textId="77777777" w:rsidR="00905F4F" w:rsidRDefault="00905F4F" w:rsidP="0088737C">
      <w:pPr>
        <w:pStyle w:val="ARfinbodylargespace"/>
      </w:pPr>
      <w:r>
        <w:t>In addition to the assets and liabilities disclosed above, the following non-financial assets held for sale exist at the reporting date:</w:t>
      </w:r>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45B5665E"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68A64540" w14:textId="77777777" w:rsidR="00905F4F" w:rsidRPr="002029AF" w:rsidRDefault="00905F4F" w:rsidP="00860E95">
            <w:pPr>
              <w:pStyle w:val="ARfintablecolhead"/>
            </w:pPr>
          </w:p>
        </w:tc>
        <w:tc>
          <w:tcPr>
            <w:tcW w:w="1134" w:type="dxa"/>
            <w:tcBorders>
              <w:bottom w:val="single" w:sz="4" w:space="0" w:color="auto"/>
            </w:tcBorders>
            <w:shd w:val="clear" w:color="auto" w:fill="E7E6E6"/>
            <w:hideMark/>
          </w:tcPr>
          <w:p w14:paraId="4DBBA5C2" w14:textId="77777777" w:rsidR="00905F4F" w:rsidRPr="002029AF" w:rsidRDefault="00905F4F" w:rsidP="00860E95">
            <w:pPr>
              <w:pStyle w:val="ARfintablecolheadright"/>
            </w:pPr>
            <w:r>
              <w:t>2021</w:t>
            </w:r>
          </w:p>
          <w:p w14:paraId="32D2D779" w14:textId="77777777" w:rsidR="00905F4F" w:rsidRPr="002029AF" w:rsidRDefault="00905F4F" w:rsidP="00860E95">
            <w:pPr>
              <w:pStyle w:val="ARfintablecolheadright"/>
            </w:pPr>
            <w:r w:rsidRPr="002029AF">
              <w:t>$M</w:t>
            </w:r>
          </w:p>
        </w:tc>
        <w:tc>
          <w:tcPr>
            <w:tcW w:w="1134" w:type="dxa"/>
            <w:tcBorders>
              <w:bottom w:val="single" w:sz="4" w:space="0" w:color="auto"/>
            </w:tcBorders>
            <w:hideMark/>
          </w:tcPr>
          <w:p w14:paraId="5DA1082F" w14:textId="77777777" w:rsidR="00905F4F" w:rsidRPr="002029AF" w:rsidRDefault="00905F4F" w:rsidP="00860E95">
            <w:pPr>
              <w:pStyle w:val="ARfintablecolheadright"/>
            </w:pPr>
            <w:r>
              <w:t>2020</w:t>
            </w:r>
          </w:p>
          <w:p w14:paraId="05C3DB01" w14:textId="77777777" w:rsidR="00905F4F" w:rsidRPr="002029AF" w:rsidRDefault="00905F4F" w:rsidP="00860E95">
            <w:pPr>
              <w:pStyle w:val="ARfintablecolheadright"/>
            </w:pPr>
            <w:r w:rsidRPr="002029AF">
              <w:t>$M</w:t>
            </w:r>
          </w:p>
        </w:tc>
      </w:tr>
      <w:tr w:rsidR="00905F4F" w:rsidRPr="002029AF" w14:paraId="33FFF24B" w14:textId="77777777" w:rsidTr="00860E95">
        <w:tc>
          <w:tcPr>
            <w:tcW w:w="9637" w:type="dxa"/>
            <w:gridSpan w:val="3"/>
            <w:tcBorders>
              <w:top w:val="single" w:sz="4" w:space="0" w:color="auto"/>
              <w:bottom w:val="single" w:sz="4" w:space="0" w:color="A6A6A6"/>
            </w:tcBorders>
            <w:hideMark/>
          </w:tcPr>
          <w:p w14:paraId="5B24F60B" w14:textId="77777777" w:rsidR="00905F4F" w:rsidRPr="002029AF" w:rsidRDefault="00905F4F" w:rsidP="0088737C">
            <w:pPr>
              <w:pStyle w:val="ARfintablebodybold"/>
            </w:pPr>
            <w:r w:rsidRPr="001409DA">
              <w:t>Non-financial assets classified as held for sale</w:t>
            </w:r>
          </w:p>
        </w:tc>
      </w:tr>
      <w:tr w:rsidR="00905F4F" w:rsidRPr="002029AF" w14:paraId="4DC4EFE3" w14:textId="77777777" w:rsidTr="00860E95">
        <w:tc>
          <w:tcPr>
            <w:tcW w:w="7369" w:type="dxa"/>
            <w:tcBorders>
              <w:top w:val="single" w:sz="4" w:space="0" w:color="A6A6A6"/>
              <w:bottom w:val="single" w:sz="4" w:space="0" w:color="A6A6A6"/>
            </w:tcBorders>
            <w:hideMark/>
          </w:tcPr>
          <w:p w14:paraId="7CFEE91B" w14:textId="77777777" w:rsidR="00905F4F" w:rsidRPr="002029AF" w:rsidRDefault="00905F4F" w:rsidP="0088737C">
            <w:pPr>
              <w:pStyle w:val="ARfintablebody"/>
            </w:pPr>
            <w:r w:rsidRPr="001409DA">
              <w:t>Buildings held for sale</w:t>
            </w:r>
          </w:p>
        </w:tc>
        <w:tc>
          <w:tcPr>
            <w:tcW w:w="1134" w:type="dxa"/>
            <w:tcBorders>
              <w:top w:val="single" w:sz="4" w:space="0" w:color="A6A6A6"/>
              <w:bottom w:val="single" w:sz="4" w:space="0" w:color="A6A6A6"/>
            </w:tcBorders>
            <w:shd w:val="clear" w:color="auto" w:fill="E7E6E6"/>
            <w:noWrap/>
            <w:hideMark/>
          </w:tcPr>
          <w:p w14:paraId="5A41A40C" w14:textId="77777777" w:rsidR="00905F4F" w:rsidRPr="002029AF" w:rsidRDefault="00905F4F" w:rsidP="0088737C">
            <w:pPr>
              <w:pStyle w:val="ARfintablebodyright"/>
            </w:pPr>
            <w:r w:rsidRPr="001409DA">
              <w:t>3.1</w:t>
            </w:r>
          </w:p>
        </w:tc>
        <w:tc>
          <w:tcPr>
            <w:tcW w:w="1134" w:type="dxa"/>
            <w:tcBorders>
              <w:top w:val="single" w:sz="4" w:space="0" w:color="A6A6A6"/>
              <w:bottom w:val="single" w:sz="4" w:space="0" w:color="A6A6A6"/>
            </w:tcBorders>
            <w:noWrap/>
            <w:hideMark/>
          </w:tcPr>
          <w:p w14:paraId="233F4849" w14:textId="77777777" w:rsidR="00905F4F" w:rsidRPr="002029AF" w:rsidRDefault="00905F4F" w:rsidP="0088737C">
            <w:pPr>
              <w:pStyle w:val="ARfintablebodyright"/>
            </w:pPr>
            <w:r w:rsidRPr="001409DA">
              <w:t>2.5</w:t>
            </w:r>
          </w:p>
        </w:tc>
      </w:tr>
      <w:tr w:rsidR="00905F4F" w:rsidRPr="002029AF" w14:paraId="1A656CA2" w14:textId="77777777" w:rsidTr="00860E95">
        <w:tc>
          <w:tcPr>
            <w:tcW w:w="7369" w:type="dxa"/>
            <w:tcBorders>
              <w:top w:val="single" w:sz="4" w:space="0" w:color="A6A6A6"/>
              <w:bottom w:val="single" w:sz="4" w:space="0" w:color="A6A6A6"/>
            </w:tcBorders>
            <w:hideMark/>
          </w:tcPr>
          <w:p w14:paraId="1733A95D" w14:textId="77777777" w:rsidR="00905F4F" w:rsidRPr="002029AF" w:rsidRDefault="00905F4F" w:rsidP="0088737C">
            <w:pPr>
              <w:pStyle w:val="ARfintablebody"/>
            </w:pPr>
            <w:r w:rsidRPr="001409DA">
              <w:t>Land held for sale</w:t>
            </w:r>
          </w:p>
        </w:tc>
        <w:tc>
          <w:tcPr>
            <w:tcW w:w="1134" w:type="dxa"/>
            <w:tcBorders>
              <w:top w:val="single" w:sz="4" w:space="0" w:color="A6A6A6"/>
              <w:bottom w:val="single" w:sz="4" w:space="0" w:color="A6A6A6"/>
            </w:tcBorders>
            <w:shd w:val="clear" w:color="auto" w:fill="E7E6E6"/>
            <w:noWrap/>
            <w:hideMark/>
          </w:tcPr>
          <w:p w14:paraId="33F51CB8" w14:textId="77777777" w:rsidR="00905F4F" w:rsidRPr="002029AF" w:rsidRDefault="00905F4F" w:rsidP="0088737C">
            <w:pPr>
              <w:pStyle w:val="ARfintablebodyright"/>
            </w:pPr>
            <w:r w:rsidRPr="001409DA">
              <w:t>1.5</w:t>
            </w:r>
          </w:p>
        </w:tc>
        <w:tc>
          <w:tcPr>
            <w:tcW w:w="1134" w:type="dxa"/>
            <w:tcBorders>
              <w:top w:val="single" w:sz="4" w:space="0" w:color="A6A6A6"/>
              <w:bottom w:val="single" w:sz="4" w:space="0" w:color="A6A6A6"/>
            </w:tcBorders>
            <w:noWrap/>
            <w:hideMark/>
          </w:tcPr>
          <w:p w14:paraId="5D5B80B4" w14:textId="77777777" w:rsidR="00905F4F" w:rsidRPr="002029AF" w:rsidRDefault="00905F4F" w:rsidP="0088737C">
            <w:pPr>
              <w:pStyle w:val="ARfintablebodyright"/>
            </w:pPr>
            <w:r w:rsidRPr="001409DA">
              <w:t>6.0</w:t>
            </w:r>
          </w:p>
        </w:tc>
      </w:tr>
      <w:tr w:rsidR="00905F4F" w:rsidRPr="002029AF" w14:paraId="456730F5" w14:textId="77777777" w:rsidTr="00860E95">
        <w:tc>
          <w:tcPr>
            <w:tcW w:w="7369" w:type="dxa"/>
            <w:tcBorders>
              <w:top w:val="single" w:sz="4" w:space="0" w:color="A6A6A6"/>
            </w:tcBorders>
            <w:hideMark/>
          </w:tcPr>
          <w:p w14:paraId="40054444" w14:textId="77777777" w:rsidR="00905F4F" w:rsidRPr="002029AF" w:rsidRDefault="00905F4F" w:rsidP="0088737C">
            <w:pPr>
              <w:pStyle w:val="ARfintablebody"/>
            </w:pPr>
            <w:r w:rsidRPr="001409DA">
              <w:t>Plant, equipment and vehicles</w:t>
            </w:r>
          </w:p>
        </w:tc>
        <w:tc>
          <w:tcPr>
            <w:tcW w:w="1134" w:type="dxa"/>
            <w:tcBorders>
              <w:top w:val="single" w:sz="4" w:space="0" w:color="A6A6A6"/>
            </w:tcBorders>
            <w:shd w:val="clear" w:color="auto" w:fill="E7E6E6"/>
            <w:noWrap/>
            <w:hideMark/>
          </w:tcPr>
          <w:p w14:paraId="2518AE23" w14:textId="77777777" w:rsidR="00905F4F" w:rsidRPr="002029AF" w:rsidRDefault="00905F4F" w:rsidP="0088737C">
            <w:pPr>
              <w:pStyle w:val="ARfintablebodyright"/>
            </w:pPr>
            <w:r w:rsidRPr="001409DA">
              <w:t>0.4</w:t>
            </w:r>
          </w:p>
        </w:tc>
        <w:tc>
          <w:tcPr>
            <w:tcW w:w="1134" w:type="dxa"/>
            <w:tcBorders>
              <w:top w:val="single" w:sz="4" w:space="0" w:color="A6A6A6"/>
            </w:tcBorders>
            <w:noWrap/>
            <w:hideMark/>
          </w:tcPr>
          <w:p w14:paraId="3EDD287E" w14:textId="77777777" w:rsidR="00905F4F" w:rsidRPr="002029AF" w:rsidRDefault="00905F4F" w:rsidP="0088737C">
            <w:pPr>
              <w:pStyle w:val="ARfintablebodyright"/>
            </w:pPr>
            <w:r w:rsidRPr="001409DA">
              <w:t>0.5</w:t>
            </w:r>
          </w:p>
        </w:tc>
      </w:tr>
      <w:tr w:rsidR="00905F4F" w:rsidRPr="002029AF" w14:paraId="5D8531FE" w14:textId="77777777" w:rsidTr="00860E95">
        <w:tc>
          <w:tcPr>
            <w:tcW w:w="7369" w:type="dxa"/>
            <w:hideMark/>
          </w:tcPr>
          <w:p w14:paraId="22CDEFE9" w14:textId="77777777" w:rsidR="00905F4F" w:rsidRPr="002029AF" w:rsidRDefault="00905F4F" w:rsidP="0088737C">
            <w:pPr>
              <w:pStyle w:val="ARfintablebodybold"/>
            </w:pPr>
            <w:r w:rsidRPr="001409DA">
              <w:t>Total non-financial assets classified as held for sale</w:t>
            </w:r>
          </w:p>
        </w:tc>
        <w:tc>
          <w:tcPr>
            <w:tcW w:w="1134" w:type="dxa"/>
            <w:shd w:val="clear" w:color="auto" w:fill="E7E6E6"/>
            <w:noWrap/>
            <w:hideMark/>
          </w:tcPr>
          <w:p w14:paraId="51798D5E" w14:textId="77777777" w:rsidR="00905F4F" w:rsidRPr="002029AF" w:rsidRDefault="00905F4F" w:rsidP="0088737C">
            <w:pPr>
              <w:pStyle w:val="ARfintablebodyrightbold"/>
            </w:pPr>
            <w:r w:rsidRPr="001409DA">
              <w:t>5.0</w:t>
            </w:r>
          </w:p>
        </w:tc>
        <w:tc>
          <w:tcPr>
            <w:tcW w:w="1134" w:type="dxa"/>
            <w:noWrap/>
            <w:hideMark/>
          </w:tcPr>
          <w:p w14:paraId="3F31332E" w14:textId="77777777" w:rsidR="00905F4F" w:rsidRPr="002029AF" w:rsidRDefault="00905F4F" w:rsidP="0088737C">
            <w:pPr>
              <w:pStyle w:val="ARfintablebodyrightbold"/>
            </w:pPr>
            <w:r w:rsidRPr="001409DA">
              <w:t>9.1</w:t>
            </w:r>
          </w:p>
        </w:tc>
      </w:tr>
    </w:tbl>
    <w:p w14:paraId="59DBC5A6" w14:textId="77777777" w:rsidR="00905F4F" w:rsidRDefault="00905F4F" w:rsidP="0088737C">
      <w:pPr>
        <w:pStyle w:val="Heading5"/>
        <w:rPr>
          <w:lang w:eastAsia="en-AU"/>
        </w:rPr>
      </w:pPr>
      <w:bookmarkStart w:id="601" w:name="_Toc85121550"/>
      <w:r>
        <w:lastRenderedPageBreak/>
        <w:t>Measurement of non-financial physical assets</w:t>
      </w:r>
      <w:bookmarkEnd w:id="601"/>
    </w:p>
    <w:p w14:paraId="5F3A4C1E" w14:textId="77777777" w:rsidR="00905F4F" w:rsidRDefault="00905F4F" w:rsidP="0088737C">
      <w:pPr>
        <w:pStyle w:val="ARfinbody"/>
      </w:pPr>
      <w:r>
        <w:t>Non-financial physical assets are treated as current and classified as held for sale if their carrying amount will be recovered through a sale transaction rather than through continuing use.</w:t>
      </w:r>
    </w:p>
    <w:p w14:paraId="5A86FA6E" w14:textId="77777777" w:rsidR="00905F4F" w:rsidRDefault="00905F4F" w:rsidP="0088737C">
      <w:pPr>
        <w:pStyle w:val="ARfinbody"/>
      </w:pPr>
      <w:r>
        <w:t>This condition is regarded as met only when:</w:t>
      </w:r>
    </w:p>
    <w:p w14:paraId="07423E82" w14:textId="77777777" w:rsidR="00905F4F" w:rsidRDefault="00905F4F" w:rsidP="00905F4F">
      <w:pPr>
        <w:pStyle w:val="ARfinbullet1"/>
        <w:numPr>
          <w:ilvl w:val="0"/>
          <w:numId w:val="3"/>
        </w:numPr>
      </w:pPr>
      <w:r>
        <w:t>the asset is available for immediate sale in the current condition</w:t>
      </w:r>
    </w:p>
    <w:p w14:paraId="1364ADF6" w14:textId="77777777" w:rsidR="00905F4F" w:rsidRDefault="00905F4F" w:rsidP="00905F4F">
      <w:pPr>
        <w:pStyle w:val="ARfinbullet1"/>
        <w:numPr>
          <w:ilvl w:val="0"/>
          <w:numId w:val="3"/>
        </w:numPr>
      </w:pPr>
      <w:r>
        <w:t>the sale is highly probable and the asset sale is expected to be completed within 12 months from the date of classification.</w:t>
      </w:r>
    </w:p>
    <w:p w14:paraId="18727AB4" w14:textId="77777777" w:rsidR="00905F4F" w:rsidRDefault="00905F4F" w:rsidP="0088737C">
      <w:pPr>
        <w:pStyle w:val="ARfinbody"/>
      </w:pPr>
      <w:r>
        <w:t>These non-financial physical assets, related liabilities and financial assets are measured at the lower of carrying amount and fair value less costs to sell, and are not subject to depreciation or amortisation.</w:t>
      </w:r>
    </w:p>
    <w:p w14:paraId="7ADA180A" w14:textId="77777777" w:rsidR="00905F4F" w:rsidRDefault="00905F4F" w:rsidP="0088737C">
      <w:pPr>
        <w:pStyle w:val="Heading4"/>
        <w:rPr>
          <w:lang w:eastAsia="en-AU"/>
        </w:rPr>
      </w:pPr>
      <w:bookmarkStart w:id="602" w:name="_Toc39242169"/>
      <w:bookmarkStart w:id="603" w:name="_Toc85121551"/>
      <w:r>
        <w:rPr>
          <w:lang w:eastAsia="en-AU"/>
        </w:rPr>
        <w:t>9.4 Reserves</w:t>
      </w:r>
      <w:bookmarkEnd w:id="602"/>
      <w:bookmarkEnd w:id="603"/>
    </w:p>
    <w:tbl>
      <w:tblPr>
        <w:tblStyle w:val="TableGrid"/>
        <w:tblW w:w="9639" w:type="dxa"/>
        <w:tblLayout w:type="fixed"/>
        <w:tblLook w:val="04A0" w:firstRow="1" w:lastRow="0" w:firstColumn="1" w:lastColumn="0" w:noHBand="0" w:noVBand="1"/>
      </w:tblPr>
      <w:tblGrid>
        <w:gridCol w:w="7371"/>
        <w:gridCol w:w="1134"/>
        <w:gridCol w:w="1134"/>
      </w:tblGrid>
      <w:tr w:rsidR="00905F4F" w14:paraId="4C4033DA" w14:textId="77777777" w:rsidTr="00F97BBF">
        <w:trPr>
          <w:cnfStyle w:val="100000000000" w:firstRow="1" w:lastRow="0" w:firstColumn="0" w:lastColumn="0" w:oddVBand="0" w:evenVBand="0" w:oddHBand="0" w:evenHBand="0" w:firstRowFirstColumn="0" w:firstRowLastColumn="0" w:lastRowFirstColumn="0" w:lastRowLastColumn="0"/>
          <w:tblHeader/>
        </w:trPr>
        <w:tc>
          <w:tcPr>
            <w:tcW w:w="7371" w:type="dxa"/>
            <w:tcBorders>
              <w:bottom w:val="single" w:sz="4" w:space="0" w:color="auto"/>
            </w:tcBorders>
            <w:noWrap/>
            <w:hideMark/>
          </w:tcPr>
          <w:p w14:paraId="1BD930DF" w14:textId="77777777" w:rsidR="00905F4F" w:rsidRDefault="00905F4F" w:rsidP="0088737C">
            <w:pPr>
              <w:pStyle w:val="ARfintablecolhead"/>
            </w:pPr>
          </w:p>
        </w:tc>
        <w:tc>
          <w:tcPr>
            <w:tcW w:w="1134" w:type="dxa"/>
            <w:tcBorders>
              <w:bottom w:val="single" w:sz="4" w:space="0" w:color="auto"/>
            </w:tcBorders>
            <w:shd w:val="clear" w:color="auto" w:fill="E7E6E6"/>
            <w:hideMark/>
          </w:tcPr>
          <w:p w14:paraId="76348A97" w14:textId="77777777" w:rsidR="00905F4F" w:rsidRDefault="00905F4F" w:rsidP="0088737C">
            <w:pPr>
              <w:pStyle w:val="ARfintablecolheadright"/>
              <w:rPr>
                <w:lang w:eastAsia="en-US"/>
              </w:rPr>
            </w:pPr>
            <w:r>
              <w:t>2021</w:t>
            </w:r>
            <w:r>
              <w:br/>
              <w:t>$M</w:t>
            </w:r>
          </w:p>
        </w:tc>
        <w:tc>
          <w:tcPr>
            <w:tcW w:w="1134" w:type="dxa"/>
            <w:tcBorders>
              <w:bottom w:val="single" w:sz="4" w:space="0" w:color="auto"/>
            </w:tcBorders>
            <w:hideMark/>
          </w:tcPr>
          <w:p w14:paraId="58B5A9CE" w14:textId="77777777" w:rsidR="00905F4F" w:rsidRDefault="00905F4F" w:rsidP="0088737C">
            <w:pPr>
              <w:pStyle w:val="ARfintablecolheadright"/>
            </w:pPr>
            <w:r>
              <w:t>2020</w:t>
            </w:r>
            <w:r>
              <w:br/>
              <w:t>$M</w:t>
            </w:r>
          </w:p>
        </w:tc>
      </w:tr>
      <w:tr w:rsidR="00905F4F" w14:paraId="10920258" w14:textId="77777777" w:rsidTr="0088737C">
        <w:trPr>
          <w:cantSplit w:val="0"/>
        </w:trPr>
        <w:tc>
          <w:tcPr>
            <w:tcW w:w="9639" w:type="dxa"/>
            <w:gridSpan w:val="3"/>
            <w:tcBorders>
              <w:top w:val="single" w:sz="4" w:space="0" w:color="auto"/>
              <w:bottom w:val="single" w:sz="4" w:space="0" w:color="A6A6A6"/>
            </w:tcBorders>
            <w:hideMark/>
          </w:tcPr>
          <w:p w14:paraId="5612213D" w14:textId="77777777" w:rsidR="00905F4F" w:rsidRDefault="00905F4F" w:rsidP="0088737C">
            <w:pPr>
              <w:pStyle w:val="ARfintablebodybold"/>
              <w:rPr>
                <w:sz w:val="20"/>
                <w:szCs w:val="20"/>
              </w:rPr>
            </w:pPr>
            <w:r>
              <w:t>Accumulated surplus / (deficit)</w:t>
            </w:r>
          </w:p>
        </w:tc>
      </w:tr>
      <w:tr w:rsidR="00905F4F" w14:paraId="4D11ABDC" w14:textId="77777777" w:rsidTr="0088737C">
        <w:trPr>
          <w:cantSplit w:val="0"/>
        </w:trPr>
        <w:tc>
          <w:tcPr>
            <w:tcW w:w="7371" w:type="dxa"/>
            <w:tcBorders>
              <w:top w:val="single" w:sz="4" w:space="0" w:color="A6A6A6"/>
              <w:bottom w:val="single" w:sz="4" w:space="0" w:color="A6A6A6"/>
            </w:tcBorders>
            <w:hideMark/>
          </w:tcPr>
          <w:p w14:paraId="4C70B3FF" w14:textId="77777777" w:rsidR="00905F4F" w:rsidRDefault="00905F4F" w:rsidP="0088737C">
            <w:pPr>
              <w:pStyle w:val="ARfintablebody"/>
              <w:rPr>
                <w:lang w:eastAsia="en-US"/>
              </w:rPr>
            </w:pPr>
            <w:r>
              <w:t>Balance at beginning of financial year</w:t>
            </w:r>
          </w:p>
        </w:tc>
        <w:tc>
          <w:tcPr>
            <w:tcW w:w="1134" w:type="dxa"/>
            <w:tcBorders>
              <w:top w:val="single" w:sz="4" w:space="0" w:color="A6A6A6"/>
              <w:bottom w:val="single" w:sz="4" w:space="0" w:color="A6A6A6"/>
            </w:tcBorders>
            <w:shd w:val="clear" w:color="auto" w:fill="E7E6E6"/>
            <w:noWrap/>
            <w:hideMark/>
          </w:tcPr>
          <w:p w14:paraId="1AB62929" w14:textId="77777777" w:rsidR="00905F4F" w:rsidRDefault="00905F4F" w:rsidP="0088737C">
            <w:pPr>
              <w:pStyle w:val="ARfintablebodyright"/>
            </w:pPr>
            <w:r>
              <w:t>2,145.0</w:t>
            </w:r>
          </w:p>
        </w:tc>
        <w:tc>
          <w:tcPr>
            <w:tcW w:w="1134" w:type="dxa"/>
            <w:tcBorders>
              <w:top w:val="single" w:sz="4" w:space="0" w:color="A6A6A6"/>
              <w:bottom w:val="single" w:sz="4" w:space="0" w:color="A6A6A6"/>
            </w:tcBorders>
            <w:noWrap/>
            <w:hideMark/>
          </w:tcPr>
          <w:p w14:paraId="5955D678" w14:textId="77777777" w:rsidR="00905F4F" w:rsidRDefault="00905F4F" w:rsidP="0088737C">
            <w:pPr>
              <w:pStyle w:val="ARfintablebodyright"/>
            </w:pPr>
            <w:r>
              <w:t>1,599.3</w:t>
            </w:r>
          </w:p>
        </w:tc>
      </w:tr>
      <w:tr w:rsidR="00905F4F" w14:paraId="1C3197C4" w14:textId="77777777" w:rsidTr="0088737C">
        <w:trPr>
          <w:cantSplit w:val="0"/>
        </w:trPr>
        <w:tc>
          <w:tcPr>
            <w:tcW w:w="7371" w:type="dxa"/>
            <w:tcBorders>
              <w:top w:val="single" w:sz="4" w:space="0" w:color="A6A6A6"/>
            </w:tcBorders>
            <w:hideMark/>
          </w:tcPr>
          <w:p w14:paraId="39FAF0D6" w14:textId="77777777" w:rsidR="00905F4F" w:rsidRDefault="00905F4F" w:rsidP="0088737C">
            <w:pPr>
              <w:pStyle w:val="ARfintablebody"/>
            </w:pPr>
            <w:r>
              <w:t xml:space="preserve">Prior period error </w:t>
            </w:r>
            <w:r w:rsidRPr="00BC6CE4">
              <w:rPr>
                <w:rStyle w:val="Superscript"/>
              </w:rPr>
              <w:t>(i)</w:t>
            </w:r>
          </w:p>
        </w:tc>
        <w:tc>
          <w:tcPr>
            <w:tcW w:w="1134" w:type="dxa"/>
            <w:tcBorders>
              <w:top w:val="single" w:sz="4" w:space="0" w:color="A6A6A6"/>
            </w:tcBorders>
            <w:shd w:val="clear" w:color="auto" w:fill="E7E6E6"/>
            <w:noWrap/>
            <w:hideMark/>
          </w:tcPr>
          <w:p w14:paraId="6AF61A61" w14:textId="77777777" w:rsidR="00905F4F" w:rsidRDefault="00905F4F" w:rsidP="0088737C">
            <w:pPr>
              <w:pStyle w:val="ARfintablebodyright"/>
            </w:pPr>
            <w:r>
              <w:t>55.7</w:t>
            </w:r>
          </w:p>
        </w:tc>
        <w:tc>
          <w:tcPr>
            <w:tcW w:w="1134" w:type="dxa"/>
            <w:tcBorders>
              <w:top w:val="single" w:sz="4" w:space="0" w:color="A6A6A6"/>
            </w:tcBorders>
            <w:noWrap/>
            <w:hideMark/>
          </w:tcPr>
          <w:p w14:paraId="7E5EF6DE" w14:textId="77777777" w:rsidR="00905F4F" w:rsidRDefault="00905F4F" w:rsidP="0088737C">
            <w:pPr>
              <w:pStyle w:val="ARfintablebodyright"/>
            </w:pPr>
            <w:r>
              <w:t>–</w:t>
            </w:r>
          </w:p>
        </w:tc>
      </w:tr>
      <w:tr w:rsidR="00905F4F" w14:paraId="03EFC645" w14:textId="77777777" w:rsidTr="0088737C">
        <w:trPr>
          <w:cantSplit w:val="0"/>
        </w:trPr>
        <w:tc>
          <w:tcPr>
            <w:tcW w:w="7371" w:type="dxa"/>
            <w:tcBorders>
              <w:bottom w:val="single" w:sz="4" w:space="0" w:color="auto"/>
            </w:tcBorders>
            <w:hideMark/>
          </w:tcPr>
          <w:p w14:paraId="3597EA15" w14:textId="77777777" w:rsidR="00905F4F" w:rsidRDefault="00905F4F" w:rsidP="0088737C">
            <w:pPr>
              <w:pStyle w:val="ARfintablebodybold"/>
            </w:pPr>
            <w:r>
              <w:t>Restated balance at beginning of financial year</w:t>
            </w:r>
          </w:p>
        </w:tc>
        <w:tc>
          <w:tcPr>
            <w:tcW w:w="1134" w:type="dxa"/>
            <w:tcBorders>
              <w:bottom w:val="single" w:sz="4" w:space="0" w:color="auto"/>
            </w:tcBorders>
            <w:shd w:val="clear" w:color="auto" w:fill="E7E6E6"/>
            <w:noWrap/>
            <w:hideMark/>
          </w:tcPr>
          <w:p w14:paraId="1FFC0418" w14:textId="77777777" w:rsidR="00905F4F" w:rsidRDefault="00905F4F" w:rsidP="0088737C">
            <w:pPr>
              <w:pStyle w:val="ARfintablebodyrightbold"/>
            </w:pPr>
            <w:r>
              <w:t>2,200.7</w:t>
            </w:r>
          </w:p>
        </w:tc>
        <w:tc>
          <w:tcPr>
            <w:tcW w:w="1134" w:type="dxa"/>
            <w:tcBorders>
              <w:bottom w:val="single" w:sz="4" w:space="0" w:color="auto"/>
            </w:tcBorders>
            <w:noWrap/>
            <w:hideMark/>
          </w:tcPr>
          <w:p w14:paraId="2235C5BE" w14:textId="77777777" w:rsidR="00905F4F" w:rsidRDefault="00905F4F" w:rsidP="0088737C">
            <w:pPr>
              <w:pStyle w:val="ARfintablebodyrightbold"/>
            </w:pPr>
            <w:r>
              <w:t>1,599.3</w:t>
            </w:r>
          </w:p>
        </w:tc>
      </w:tr>
      <w:tr w:rsidR="00905F4F" w14:paraId="43CEF25F" w14:textId="77777777" w:rsidTr="0088737C">
        <w:trPr>
          <w:cantSplit w:val="0"/>
        </w:trPr>
        <w:tc>
          <w:tcPr>
            <w:tcW w:w="7371" w:type="dxa"/>
            <w:tcBorders>
              <w:top w:val="single" w:sz="4" w:space="0" w:color="auto"/>
              <w:bottom w:val="single" w:sz="4" w:space="0" w:color="A6A6A6"/>
            </w:tcBorders>
            <w:hideMark/>
          </w:tcPr>
          <w:p w14:paraId="2095FA0B" w14:textId="77777777" w:rsidR="00905F4F" w:rsidRDefault="00905F4F" w:rsidP="0088737C">
            <w:pPr>
              <w:pStyle w:val="ARfintablebody"/>
            </w:pPr>
            <w:r>
              <w:t>Net result for the year</w:t>
            </w:r>
          </w:p>
        </w:tc>
        <w:tc>
          <w:tcPr>
            <w:tcW w:w="1134" w:type="dxa"/>
            <w:tcBorders>
              <w:top w:val="single" w:sz="4" w:space="0" w:color="auto"/>
              <w:bottom w:val="single" w:sz="4" w:space="0" w:color="A6A6A6"/>
            </w:tcBorders>
            <w:shd w:val="clear" w:color="auto" w:fill="E7E6E6"/>
            <w:noWrap/>
            <w:hideMark/>
          </w:tcPr>
          <w:p w14:paraId="34A63B95" w14:textId="77777777" w:rsidR="00905F4F" w:rsidRDefault="00905F4F" w:rsidP="0088737C">
            <w:pPr>
              <w:pStyle w:val="ARfintablebodyright"/>
            </w:pPr>
            <w:r>
              <w:t>513.9</w:t>
            </w:r>
          </w:p>
        </w:tc>
        <w:tc>
          <w:tcPr>
            <w:tcW w:w="1134" w:type="dxa"/>
            <w:tcBorders>
              <w:top w:val="single" w:sz="4" w:space="0" w:color="auto"/>
              <w:bottom w:val="single" w:sz="4" w:space="0" w:color="A6A6A6"/>
            </w:tcBorders>
            <w:noWrap/>
            <w:hideMark/>
          </w:tcPr>
          <w:p w14:paraId="684896D2" w14:textId="77777777" w:rsidR="00905F4F" w:rsidRDefault="00905F4F" w:rsidP="0088737C">
            <w:pPr>
              <w:pStyle w:val="ARfintablebodyright"/>
            </w:pPr>
            <w:r>
              <w:t>545.4</w:t>
            </w:r>
          </w:p>
        </w:tc>
      </w:tr>
      <w:tr w:rsidR="00905F4F" w14:paraId="33AFB803" w14:textId="77777777" w:rsidTr="0088737C">
        <w:trPr>
          <w:cantSplit w:val="0"/>
        </w:trPr>
        <w:tc>
          <w:tcPr>
            <w:tcW w:w="7371" w:type="dxa"/>
            <w:tcBorders>
              <w:top w:val="single" w:sz="4" w:space="0" w:color="A6A6A6"/>
              <w:bottom w:val="single" w:sz="4" w:space="0" w:color="A6A6A6"/>
            </w:tcBorders>
            <w:hideMark/>
          </w:tcPr>
          <w:p w14:paraId="7534F88E" w14:textId="77777777" w:rsidR="00905F4F" w:rsidRDefault="00905F4F" w:rsidP="0088737C">
            <w:pPr>
              <w:pStyle w:val="ARfintablebody"/>
            </w:pPr>
            <w:r>
              <w:t>Remeasurement of superannuation defined benefit plans</w:t>
            </w:r>
          </w:p>
        </w:tc>
        <w:tc>
          <w:tcPr>
            <w:tcW w:w="1134" w:type="dxa"/>
            <w:tcBorders>
              <w:top w:val="single" w:sz="4" w:space="0" w:color="A6A6A6"/>
              <w:bottom w:val="single" w:sz="4" w:space="0" w:color="A6A6A6"/>
            </w:tcBorders>
            <w:shd w:val="clear" w:color="auto" w:fill="E7E6E6"/>
            <w:noWrap/>
            <w:hideMark/>
          </w:tcPr>
          <w:p w14:paraId="0C305BD2" w14:textId="77777777" w:rsidR="00905F4F" w:rsidRDefault="00905F4F" w:rsidP="0088737C">
            <w:pPr>
              <w:pStyle w:val="ARfintablebodyright"/>
            </w:pPr>
            <w:r>
              <w:t>(1.5)</w:t>
            </w:r>
          </w:p>
        </w:tc>
        <w:tc>
          <w:tcPr>
            <w:tcW w:w="1134" w:type="dxa"/>
            <w:tcBorders>
              <w:top w:val="single" w:sz="4" w:space="0" w:color="A6A6A6"/>
              <w:bottom w:val="single" w:sz="4" w:space="0" w:color="A6A6A6"/>
            </w:tcBorders>
            <w:noWrap/>
            <w:hideMark/>
          </w:tcPr>
          <w:p w14:paraId="363F410F" w14:textId="77777777" w:rsidR="00905F4F" w:rsidRDefault="00905F4F" w:rsidP="0088737C">
            <w:pPr>
              <w:pStyle w:val="ARfintablebodyright"/>
            </w:pPr>
            <w:r>
              <w:t>0.2</w:t>
            </w:r>
          </w:p>
        </w:tc>
      </w:tr>
      <w:tr w:rsidR="00905F4F" w14:paraId="7BD340AC" w14:textId="77777777" w:rsidTr="0088737C">
        <w:trPr>
          <w:cantSplit w:val="0"/>
        </w:trPr>
        <w:tc>
          <w:tcPr>
            <w:tcW w:w="7371" w:type="dxa"/>
            <w:tcBorders>
              <w:top w:val="single" w:sz="4" w:space="0" w:color="A6A6A6"/>
              <w:bottom w:val="single" w:sz="4" w:space="0" w:color="A6A6A6"/>
            </w:tcBorders>
            <w:hideMark/>
          </w:tcPr>
          <w:p w14:paraId="77332394" w14:textId="77777777" w:rsidR="00905F4F" w:rsidRDefault="00905F4F" w:rsidP="0088737C">
            <w:pPr>
              <w:pStyle w:val="ARfintablebody"/>
            </w:pPr>
            <w:r>
              <w:t>Transfer to contributed capital related to machinery of government</w:t>
            </w:r>
          </w:p>
        </w:tc>
        <w:tc>
          <w:tcPr>
            <w:tcW w:w="1134" w:type="dxa"/>
            <w:tcBorders>
              <w:top w:val="single" w:sz="4" w:space="0" w:color="A6A6A6"/>
              <w:bottom w:val="single" w:sz="4" w:space="0" w:color="A6A6A6"/>
            </w:tcBorders>
            <w:shd w:val="clear" w:color="auto" w:fill="E7E6E6"/>
            <w:noWrap/>
            <w:hideMark/>
          </w:tcPr>
          <w:p w14:paraId="7FE8D275" w14:textId="77777777" w:rsidR="00905F4F" w:rsidRDefault="00905F4F" w:rsidP="0088737C">
            <w:pPr>
              <w:pStyle w:val="ARfintablebodyright"/>
            </w:pPr>
            <w:r>
              <w:t>(5,937.6)</w:t>
            </w:r>
          </w:p>
        </w:tc>
        <w:tc>
          <w:tcPr>
            <w:tcW w:w="1134" w:type="dxa"/>
            <w:tcBorders>
              <w:top w:val="single" w:sz="4" w:space="0" w:color="A6A6A6"/>
              <w:bottom w:val="single" w:sz="4" w:space="0" w:color="A6A6A6"/>
            </w:tcBorders>
            <w:noWrap/>
            <w:hideMark/>
          </w:tcPr>
          <w:p w14:paraId="21DECFB6" w14:textId="77777777" w:rsidR="00905F4F" w:rsidRDefault="00905F4F" w:rsidP="0088737C">
            <w:pPr>
              <w:pStyle w:val="ARfintablebodyright"/>
            </w:pPr>
            <w:r>
              <w:t>–</w:t>
            </w:r>
          </w:p>
        </w:tc>
      </w:tr>
      <w:tr w:rsidR="00905F4F" w14:paraId="1A9E0956" w14:textId="77777777" w:rsidTr="0088737C">
        <w:trPr>
          <w:cantSplit w:val="0"/>
        </w:trPr>
        <w:tc>
          <w:tcPr>
            <w:tcW w:w="7371" w:type="dxa"/>
            <w:tcBorders>
              <w:top w:val="single" w:sz="4" w:space="0" w:color="A6A6A6"/>
            </w:tcBorders>
            <w:hideMark/>
          </w:tcPr>
          <w:p w14:paraId="7264F23B" w14:textId="77777777" w:rsidR="00905F4F" w:rsidRDefault="00905F4F" w:rsidP="0088737C">
            <w:pPr>
              <w:pStyle w:val="ARfintablebody"/>
            </w:pPr>
            <w:r>
              <w:t>Transfer from physical asset revaluation surplus related to machinery of government</w:t>
            </w:r>
          </w:p>
        </w:tc>
        <w:tc>
          <w:tcPr>
            <w:tcW w:w="1134" w:type="dxa"/>
            <w:tcBorders>
              <w:top w:val="single" w:sz="4" w:space="0" w:color="A6A6A6"/>
            </w:tcBorders>
            <w:shd w:val="clear" w:color="auto" w:fill="E7E6E6"/>
            <w:noWrap/>
            <w:hideMark/>
          </w:tcPr>
          <w:p w14:paraId="25ADA311" w14:textId="77777777" w:rsidR="00905F4F" w:rsidRDefault="00905F4F" w:rsidP="0088737C">
            <w:pPr>
              <w:pStyle w:val="ARfintablebodyright"/>
            </w:pPr>
            <w:r>
              <w:t>6,938.4</w:t>
            </w:r>
          </w:p>
        </w:tc>
        <w:tc>
          <w:tcPr>
            <w:tcW w:w="1134" w:type="dxa"/>
            <w:tcBorders>
              <w:top w:val="single" w:sz="4" w:space="0" w:color="A6A6A6"/>
            </w:tcBorders>
            <w:noWrap/>
            <w:hideMark/>
          </w:tcPr>
          <w:p w14:paraId="115590BB" w14:textId="77777777" w:rsidR="00905F4F" w:rsidRDefault="00905F4F" w:rsidP="0088737C">
            <w:pPr>
              <w:pStyle w:val="ARfintablebodyright"/>
            </w:pPr>
            <w:r>
              <w:t>–</w:t>
            </w:r>
          </w:p>
        </w:tc>
      </w:tr>
      <w:tr w:rsidR="00905F4F" w14:paraId="2422650E" w14:textId="77777777" w:rsidTr="0088737C">
        <w:trPr>
          <w:cantSplit w:val="0"/>
        </w:trPr>
        <w:tc>
          <w:tcPr>
            <w:tcW w:w="7371" w:type="dxa"/>
            <w:tcBorders>
              <w:bottom w:val="single" w:sz="4" w:space="0" w:color="auto"/>
            </w:tcBorders>
            <w:hideMark/>
          </w:tcPr>
          <w:p w14:paraId="3BD8F2F2" w14:textId="77777777" w:rsidR="00905F4F" w:rsidRDefault="00905F4F" w:rsidP="0088737C">
            <w:pPr>
              <w:pStyle w:val="ARfintablebodybold"/>
            </w:pPr>
            <w:r>
              <w:t>Balance at the end of financial year</w:t>
            </w:r>
          </w:p>
        </w:tc>
        <w:tc>
          <w:tcPr>
            <w:tcW w:w="1134" w:type="dxa"/>
            <w:tcBorders>
              <w:bottom w:val="single" w:sz="4" w:space="0" w:color="auto"/>
            </w:tcBorders>
            <w:shd w:val="clear" w:color="auto" w:fill="E7E6E6"/>
            <w:noWrap/>
            <w:hideMark/>
          </w:tcPr>
          <w:p w14:paraId="0CED0B6E" w14:textId="77777777" w:rsidR="00905F4F" w:rsidRDefault="00905F4F" w:rsidP="0088737C">
            <w:pPr>
              <w:pStyle w:val="ARfintablebodyrightbold"/>
            </w:pPr>
            <w:r>
              <w:t>3,714.0</w:t>
            </w:r>
          </w:p>
        </w:tc>
        <w:tc>
          <w:tcPr>
            <w:tcW w:w="1134" w:type="dxa"/>
            <w:tcBorders>
              <w:bottom w:val="single" w:sz="4" w:space="0" w:color="auto"/>
            </w:tcBorders>
            <w:noWrap/>
            <w:hideMark/>
          </w:tcPr>
          <w:p w14:paraId="7CDC2272" w14:textId="77777777" w:rsidR="00905F4F" w:rsidRDefault="00905F4F" w:rsidP="0088737C">
            <w:pPr>
              <w:pStyle w:val="ARfintablebodyrightbold"/>
            </w:pPr>
            <w:r>
              <w:t>2,145.0</w:t>
            </w:r>
          </w:p>
        </w:tc>
      </w:tr>
      <w:tr w:rsidR="00905F4F" w14:paraId="41654316" w14:textId="77777777" w:rsidTr="0088737C">
        <w:trPr>
          <w:cantSplit w:val="0"/>
        </w:trPr>
        <w:tc>
          <w:tcPr>
            <w:tcW w:w="9639" w:type="dxa"/>
            <w:gridSpan w:val="3"/>
            <w:tcBorders>
              <w:top w:val="single" w:sz="4" w:space="0" w:color="auto"/>
              <w:bottom w:val="single" w:sz="4" w:space="0" w:color="A6A6A6"/>
            </w:tcBorders>
            <w:hideMark/>
          </w:tcPr>
          <w:p w14:paraId="568B8474" w14:textId="77777777" w:rsidR="00905F4F" w:rsidRDefault="00905F4F" w:rsidP="0088737C">
            <w:pPr>
              <w:pStyle w:val="ARfintablebodybold"/>
              <w:rPr>
                <w:sz w:val="20"/>
                <w:szCs w:val="20"/>
              </w:rPr>
            </w:pPr>
            <w:r>
              <w:t>Physical asset revaluation surplus</w:t>
            </w:r>
          </w:p>
        </w:tc>
      </w:tr>
      <w:tr w:rsidR="00905F4F" w14:paraId="5954FEC9" w14:textId="77777777" w:rsidTr="0088737C">
        <w:trPr>
          <w:cantSplit w:val="0"/>
        </w:trPr>
        <w:tc>
          <w:tcPr>
            <w:tcW w:w="7371" w:type="dxa"/>
            <w:tcBorders>
              <w:top w:val="single" w:sz="4" w:space="0" w:color="A6A6A6"/>
              <w:bottom w:val="single" w:sz="4" w:space="0" w:color="A6A6A6"/>
            </w:tcBorders>
            <w:hideMark/>
          </w:tcPr>
          <w:p w14:paraId="64CB80E0" w14:textId="77777777" w:rsidR="00905F4F" w:rsidRDefault="00905F4F" w:rsidP="0088737C">
            <w:pPr>
              <w:pStyle w:val="ARfintablebody"/>
              <w:rPr>
                <w:lang w:eastAsia="en-US"/>
              </w:rPr>
            </w:pPr>
            <w:r>
              <w:t>Balance at beginning of financial year</w:t>
            </w:r>
          </w:p>
        </w:tc>
        <w:tc>
          <w:tcPr>
            <w:tcW w:w="1134" w:type="dxa"/>
            <w:tcBorders>
              <w:top w:val="single" w:sz="4" w:space="0" w:color="A6A6A6"/>
              <w:bottom w:val="single" w:sz="4" w:space="0" w:color="A6A6A6"/>
            </w:tcBorders>
            <w:shd w:val="clear" w:color="auto" w:fill="E7E6E6"/>
            <w:noWrap/>
            <w:hideMark/>
          </w:tcPr>
          <w:p w14:paraId="6E1C0211" w14:textId="77777777" w:rsidR="00905F4F" w:rsidRDefault="00905F4F" w:rsidP="0088737C">
            <w:pPr>
              <w:pStyle w:val="ARfintablebodyright"/>
            </w:pPr>
            <w:r>
              <w:t>7,377.2</w:t>
            </w:r>
          </w:p>
        </w:tc>
        <w:tc>
          <w:tcPr>
            <w:tcW w:w="1134" w:type="dxa"/>
            <w:tcBorders>
              <w:top w:val="single" w:sz="4" w:space="0" w:color="A6A6A6"/>
              <w:bottom w:val="single" w:sz="4" w:space="0" w:color="A6A6A6"/>
            </w:tcBorders>
            <w:noWrap/>
            <w:hideMark/>
          </w:tcPr>
          <w:p w14:paraId="43882735" w14:textId="77777777" w:rsidR="00905F4F" w:rsidRDefault="00905F4F" w:rsidP="0088737C">
            <w:pPr>
              <w:pStyle w:val="ARfintablebodyright"/>
            </w:pPr>
            <w:r>
              <w:t>7,396.4</w:t>
            </w:r>
          </w:p>
        </w:tc>
      </w:tr>
      <w:tr w:rsidR="00905F4F" w14:paraId="4D967718" w14:textId="77777777" w:rsidTr="0088737C">
        <w:trPr>
          <w:cantSplit w:val="0"/>
        </w:trPr>
        <w:tc>
          <w:tcPr>
            <w:tcW w:w="7371" w:type="dxa"/>
            <w:tcBorders>
              <w:top w:val="single" w:sz="4" w:space="0" w:color="A6A6A6"/>
              <w:bottom w:val="single" w:sz="4" w:space="0" w:color="A6A6A6"/>
            </w:tcBorders>
            <w:hideMark/>
          </w:tcPr>
          <w:p w14:paraId="2CBF3964" w14:textId="77777777" w:rsidR="00905F4F" w:rsidRDefault="00905F4F" w:rsidP="0088737C">
            <w:pPr>
              <w:pStyle w:val="ARfintablebody"/>
            </w:pPr>
            <w:r>
              <w:t xml:space="preserve">Revaluation increments/(decrements) of land and buildings </w:t>
            </w:r>
            <w:r w:rsidRPr="00BC6CE4">
              <w:rPr>
                <w:rStyle w:val="Superscript"/>
              </w:rPr>
              <w:t>(ii)</w:t>
            </w:r>
          </w:p>
        </w:tc>
        <w:tc>
          <w:tcPr>
            <w:tcW w:w="1134" w:type="dxa"/>
            <w:tcBorders>
              <w:top w:val="single" w:sz="4" w:space="0" w:color="A6A6A6"/>
              <w:bottom w:val="single" w:sz="4" w:space="0" w:color="A6A6A6"/>
            </w:tcBorders>
            <w:shd w:val="clear" w:color="auto" w:fill="E7E6E6"/>
            <w:noWrap/>
            <w:hideMark/>
          </w:tcPr>
          <w:p w14:paraId="3F097909" w14:textId="77777777" w:rsidR="00905F4F" w:rsidRDefault="00905F4F" w:rsidP="0088737C">
            <w:pPr>
              <w:pStyle w:val="ARfintablebodyright"/>
            </w:pPr>
            <w:r>
              <w:t>4,439.1</w:t>
            </w:r>
          </w:p>
        </w:tc>
        <w:tc>
          <w:tcPr>
            <w:tcW w:w="1134" w:type="dxa"/>
            <w:tcBorders>
              <w:top w:val="single" w:sz="4" w:space="0" w:color="A6A6A6"/>
              <w:bottom w:val="single" w:sz="4" w:space="0" w:color="A6A6A6"/>
            </w:tcBorders>
            <w:noWrap/>
            <w:hideMark/>
          </w:tcPr>
          <w:p w14:paraId="69752196" w14:textId="77777777" w:rsidR="00905F4F" w:rsidRDefault="00905F4F" w:rsidP="0088737C">
            <w:pPr>
              <w:pStyle w:val="ARfintablebodyright"/>
            </w:pPr>
            <w:r>
              <w:t>(19.2)</w:t>
            </w:r>
          </w:p>
        </w:tc>
      </w:tr>
      <w:tr w:rsidR="00905F4F" w14:paraId="4C8DEA11" w14:textId="77777777" w:rsidTr="0088737C">
        <w:trPr>
          <w:cantSplit w:val="0"/>
        </w:trPr>
        <w:tc>
          <w:tcPr>
            <w:tcW w:w="7371" w:type="dxa"/>
            <w:tcBorders>
              <w:top w:val="single" w:sz="4" w:space="0" w:color="A6A6A6"/>
            </w:tcBorders>
            <w:hideMark/>
          </w:tcPr>
          <w:p w14:paraId="2063BA5F" w14:textId="77777777" w:rsidR="00905F4F" w:rsidRDefault="00905F4F" w:rsidP="0088737C">
            <w:pPr>
              <w:pStyle w:val="ARfintablebody"/>
            </w:pPr>
            <w:r>
              <w:t>Transfer to accumulated surplus/(deficit) related to machinery of government</w:t>
            </w:r>
          </w:p>
        </w:tc>
        <w:tc>
          <w:tcPr>
            <w:tcW w:w="1134" w:type="dxa"/>
            <w:tcBorders>
              <w:top w:val="single" w:sz="4" w:space="0" w:color="A6A6A6"/>
            </w:tcBorders>
            <w:shd w:val="clear" w:color="auto" w:fill="E7E6E6"/>
            <w:noWrap/>
            <w:hideMark/>
          </w:tcPr>
          <w:p w14:paraId="2CF1A282" w14:textId="77777777" w:rsidR="00905F4F" w:rsidRDefault="00905F4F" w:rsidP="0088737C">
            <w:pPr>
              <w:pStyle w:val="ARfintablebodyright"/>
            </w:pPr>
            <w:r>
              <w:t>(6,938.4)</w:t>
            </w:r>
          </w:p>
        </w:tc>
        <w:tc>
          <w:tcPr>
            <w:tcW w:w="1134" w:type="dxa"/>
            <w:tcBorders>
              <w:top w:val="single" w:sz="4" w:space="0" w:color="A6A6A6"/>
            </w:tcBorders>
            <w:noWrap/>
            <w:hideMark/>
          </w:tcPr>
          <w:p w14:paraId="4CF42074" w14:textId="77777777" w:rsidR="00905F4F" w:rsidRDefault="00905F4F" w:rsidP="0088737C">
            <w:pPr>
              <w:pStyle w:val="ARfintablebodyright"/>
            </w:pPr>
            <w:r>
              <w:t>–</w:t>
            </w:r>
          </w:p>
        </w:tc>
      </w:tr>
      <w:tr w:rsidR="00905F4F" w14:paraId="16A7ECDC" w14:textId="77777777" w:rsidTr="0088737C">
        <w:trPr>
          <w:cantSplit w:val="0"/>
        </w:trPr>
        <w:tc>
          <w:tcPr>
            <w:tcW w:w="7371" w:type="dxa"/>
            <w:tcBorders>
              <w:bottom w:val="single" w:sz="4" w:space="0" w:color="auto"/>
            </w:tcBorders>
            <w:hideMark/>
          </w:tcPr>
          <w:p w14:paraId="7B59658A" w14:textId="77777777" w:rsidR="00905F4F" w:rsidRDefault="00905F4F" w:rsidP="0088737C">
            <w:pPr>
              <w:pStyle w:val="ARfintablebodybold"/>
            </w:pPr>
            <w:r>
              <w:t>Balance at the end of financial year</w:t>
            </w:r>
          </w:p>
        </w:tc>
        <w:tc>
          <w:tcPr>
            <w:tcW w:w="1134" w:type="dxa"/>
            <w:tcBorders>
              <w:bottom w:val="single" w:sz="4" w:space="0" w:color="auto"/>
            </w:tcBorders>
            <w:shd w:val="clear" w:color="auto" w:fill="E7E6E6"/>
            <w:noWrap/>
            <w:hideMark/>
          </w:tcPr>
          <w:p w14:paraId="2F995765" w14:textId="77777777" w:rsidR="00905F4F" w:rsidRDefault="00905F4F" w:rsidP="0088737C">
            <w:pPr>
              <w:pStyle w:val="ARfintablebodyrightbold"/>
            </w:pPr>
            <w:r>
              <w:t>4,877.9</w:t>
            </w:r>
          </w:p>
        </w:tc>
        <w:tc>
          <w:tcPr>
            <w:tcW w:w="1134" w:type="dxa"/>
            <w:tcBorders>
              <w:bottom w:val="single" w:sz="4" w:space="0" w:color="auto"/>
            </w:tcBorders>
            <w:noWrap/>
            <w:hideMark/>
          </w:tcPr>
          <w:p w14:paraId="28BA85B3" w14:textId="77777777" w:rsidR="00905F4F" w:rsidRDefault="00905F4F" w:rsidP="0088737C">
            <w:pPr>
              <w:pStyle w:val="ARfintablebodyrightbold"/>
            </w:pPr>
            <w:r>
              <w:t>7,377.2</w:t>
            </w:r>
          </w:p>
        </w:tc>
      </w:tr>
      <w:tr w:rsidR="00905F4F" w14:paraId="1C59E100" w14:textId="77777777" w:rsidTr="0088737C">
        <w:trPr>
          <w:cantSplit w:val="0"/>
        </w:trPr>
        <w:tc>
          <w:tcPr>
            <w:tcW w:w="9639" w:type="dxa"/>
            <w:gridSpan w:val="3"/>
            <w:tcBorders>
              <w:top w:val="single" w:sz="4" w:space="0" w:color="auto"/>
              <w:bottom w:val="single" w:sz="4" w:space="0" w:color="A6A6A6"/>
            </w:tcBorders>
            <w:hideMark/>
          </w:tcPr>
          <w:p w14:paraId="43367CAD" w14:textId="77777777" w:rsidR="00905F4F" w:rsidRDefault="00905F4F" w:rsidP="0088737C">
            <w:pPr>
              <w:pStyle w:val="ARfintablebodybold"/>
              <w:rPr>
                <w:sz w:val="20"/>
                <w:szCs w:val="20"/>
              </w:rPr>
            </w:pPr>
            <w:r>
              <w:t>Contributed capital</w:t>
            </w:r>
          </w:p>
        </w:tc>
      </w:tr>
      <w:tr w:rsidR="00905F4F" w14:paraId="096ECFDE" w14:textId="77777777" w:rsidTr="0088737C">
        <w:trPr>
          <w:cantSplit w:val="0"/>
        </w:trPr>
        <w:tc>
          <w:tcPr>
            <w:tcW w:w="7371" w:type="dxa"/>
            <w:tcBorders>
              <w:top w:val="single" w:sz="4" w:space="0" w:color="A6A6A6"/>
              <w:bottom w:val="single" w:sz="4" w:space="0" w:color="A6A6A6"/>
            </w:tcBorders>
            <w:hideMark/>
          </w:tcPr>
          <w:p w14:paraId="3F1982E9" w14:textId="77777777" w:rsidR="00905F4F" w:rsidRDefault="00905F4F" w:rsidP="0088737C">
            <w:pPr>
              <w:pStyle w:val="ARfintablebody"/>
              <w:rPr>
                <w:lang w:eastAsia="en-US"/>
              </w:rPr>
            </w:pPr>
            <w:r>
              <w:t>Balance at beginning of financial year</w:t>
            </w:r>
          </w:p>
        </w:tc>
        <w:tc>
          <w:tcPr>
            <w:tcW w:w="1134" w:type="dxa"/>
            <w:tcBorders>
              <w:top w:val="single" w:sz="4" w:space="0" w:color="A6A6A6"/>
              <w:bottom w:val="single" w:sz="4" w:space="0" w:color="A6A6A6"/>
            </w:tcBorders>
            <w:shd w:val="clear" w:color="auto" w:fill="E7E6E6"/>
            <w:noWrap/>
            <w:hideMark/>
          </w:tcPr>
          <w:p w14:paraId="50BFEA2D" w14:textId="77777777" w:rsidR="00905F4F" w:rsidRDefault="00905F4F" w:rsidP="0088737C">
            <w:pPr>
              <w:pStyle w:val="ARfintablebodyright"/>
            </w:pPr>
            <w:r>
              <w:t>22,415.0</w:t>
            </w:r>
          </w:p>
        </w:tc>
        <w:tc>
          <w:tcPr>
            <w:tcW w:w="1134" w:type="dxa"/>
            <w:tcBorders>
              <w:top w:val="single" w:sz="4" w:space="0" w:color="A6A6A6"/>
              <w:bottom w:val="single" w:sz="4" w:space="0" w:color="A6A6A6"/>
            </w:tcBorders>
            <w:noWrap/>
            <w:hideMark/>
          </w:tcPr>
          <w:p w14:paraId="6D87AFC3" w14:textId="77777777" w:rsidR="00905F4F" w:rsidRDefault="00905F4F" w:rsidP="0088737C">
            <w:pPr>
              <w:pStyle w:val="ARfintablebodyright"/>
            </w:pPr>
            <w:r>
              <w:t>22,199.3</w:t>
            </w:r>
          </w:p>
        </w:tc>
      </w:tr>
      <w:tr w:rsidR="00905F4F" w14:paraId="4F6A98B8" w14:textId="77777777" w:rsidTr="0088737C">
        <w:trPr>
          <w:cantSplit w:val="0"/>
        </w:trPr>
        <w:tc>
          <w:tcPr>
            <w:tcW w:w="7371" w:type="dxa"/>
            <w:tcBorders>
              <w:top w:val="single" w:sz="4" w:space="0" w:color="A6A6A6"/>
              <w:bottom w:val="single" w:sz="4" w:space="0" w:color="A6A6A6"/>
            </w:tcBorders>
            <w:hideMark/>
          </w:tcPr>
          <w:p w14:paraId="7B292D38" w14:textId="77777777" w:rsidR="00905F4F" w:rsidRDefault="00905F4F" w:rsidP="0088737C">
            <w:pPr>
              <w:pStyle w:val="ARfintablebody"/>
            </w:pPr>
            <w:r>
              <w:t>Machinery of government transfer in/out</w:t>
            </w:r>
          </w:p>
        </w:tc>
        <w:tc>
          <w:tcPr>
            <w:tcW w:w="1134" w:type="dxa"/>
            <w:tcBorders>
              <w:top w:val="single" w:sz="4" w:space="0" w:color="A6A6A6"/>
              <w:bottom w:val="single" w:sz="4" w:space="0" w:color="A6A6A6"/>
            </w:tcBorders>
            <w:shd w:val="clear" w:color="auto" w:fill="E7E6E6"/>
            <w:noWrap/>
            <w:hideMark/>
          </w:tcPr>
          <w:p w14:paraId="75B8B8AC" w14:textId="77777777" w:rsidR="00905F4F" w:rsidRDefault="00905F4F" w:rsidP="0088737C">
            <w:pPr>
              <w:pStyle w:val="ARfintablebodyright"/>
            </w:pPr>
            <w:r>
              <w:t>4.1</w:t>
            </w:r>
          </w:p>
        </w:tc>
        <w:tc>
          <w:tcPr>
            <w:tcW w:w="1134" w:type="dxa"/>
            <w:tcBorders>
              <w:top w:val="single" w:sz="4" w:space="0" w:color="A6A6A6"/>
              <w:bottom w:val="single" w:sz="4" w:space="0" w:color="A6A6A6"/>
            </w:tcBorders>
            <w:noWrap/>
            <w:hideMark/>
          </w:tcPr>
          <w:p w14:paraId="4A919E16" w14:textId="77777777" w:rsidR="00905F4F" w:rsidRDefault="00905F4F" w:rsidP="0088737C">
            <w:pPr>
              <w:pStyle w:val="ARfintablebodyright"/>
            </w:pPr>
            <w:r>
              <w:t>18.5</w:t>
            </w:r>
          </w:p>
        </w:tc>
      </w:tr>
      <w:tr w:rsidR="00905F4F" w14:paraId="25C3DE10" w14:textId="77777777" w:rsidTr="0088737C">
        <w:trPr>
          <w:cantSplit w:val="0"/>
        </w:trPr>
        <w:tc>
          <w:tcPr>
            <w:tcW w:w="7371" w:type="dxa"/>
            <w:tcBorders>
              <w:top w:val="single" w:sz="4" w:space="0" w:color="A6A6A6"/>
              <w:bottom w:val="single" w:sz="4" w:space="0" w:color="A6A6A6"/>
            </w:tcBorders>
            <w:hideMark/>
          </w:tcPr>
          <w:p w14:paraId="4771A5CE" w14:textId="77777777" w:rsidR="00905F4F" w:rsidRDefault="00905F4F" w:rsidP="0088737C">
            <w:pPr>
              <w:pStyle w:val="ARfintablebody"/>
            </w:pPr>
            <w:r>
              <w:t>Transfer from accumulated surplus/(deficit) related to machinery of government</w:t>
            </w:r>
          </w:p>
        </w:tc>
        <w:tc>
          <w:tcPr>
            <w:tcW w:w="1134" w:type="dxa"/>
            <w:tcBorders>
              <w:top w:val="single" w:sz="4" w:space="0" w:color="A6A6A6"/>
              <w:bottom w:val="single" w:sz="4" w:space="0" w:color="A6A6A6"/>
            </w:tcBorders>
            <w:shd w:val="clear" w:color="auto" w:fill="E7E6E6"/>
            <w:noWrap/>
            <w:hideMark/>
          </w:tcPr>
          <w:p w14:paraId="6DF2BD4E" w14:textId="77777777" w:rsidR="00905F4F" w:rsidRDefault="00905F4F" w:rsidP="0088737C">
            <w:pPr>
              <w:pStyle w:val="ARfintablebodyright"/>
            </w:pPr>
            <w:r>
              <w:t>5,937.6</w:t>
            </w:r>
          </w:p>
        </w:tc>
        <w:tc>
          <w:tcPr>
            <w:tcW w:w="1134" w:type="dxa"/>
            <w:tcBorders>
              <w:top w:val="single" w:sz="4" w:space="0" w:color="A6A6A6"/>
              <w:bottom w:val="single" w:sz="4" w:space="0" w:color="A6A6A6"/>
            </w:tcBorders>
            <w:noWrap/>
            <w:hideMark/>
          </w:tcPr>
          <w:p w14:paraId="145541A4" w14:textId="77777777" w:rsidR="00905F4F" w:rsidRDefault="00905F4F" w:rsidP="0088737C">
            <w:pPr>
              <w:pStyle w:val="ARfintablebodyright"/>
            </w:pPr>
            <w:r>
              <w:t>–</w:t>
            </w:r>
          </w:p>
        </w:tc>
      </w:tr>
      <w:tr w:rsidR="00905F4F" w14:paraId="0C7FD29C" w14:textId="77777777" w:rsidTr="0088737C">
        <w:trPr>
          <w:cantSplit w:val="0"/>
        </w:trPr>
        <w:tc>
          <w:tcPr>
            <w:tcW w:w="7371" w:type="dxa"/>
            <w:tcBorders>
              <w:top w:val="single" w:sz="4" w:space="0" w:color="A6A6A6"/>
              <w:bottom w:val="single" w:sz="4" w:space="0" w:color="A6A6A6"/>
            </w:tcBorders>
            <w:hideMark/>
          </w:tcPr>
          <w:p w14:paraId="662AC91A" w14:textId="77777777" w:rsidR="00905F4F" w:rsidRDefault="00905F4F" w:rsidP="0088737C">
            <w:pPr>
              <w:pStyle w:val="ARfintablebody"/>
            </w:pPr>
            <w:r>
              <w:t>Capital contributions to health agencies</w:t>
            </w:r>
          </w:p>
        </w:tc>
        <w:tc>
          <w:tcPr>
            <w:tcW w:w="1134" w:type="dxa"/>
            <w:tcBorders>
              <w:top w:val="single" w:sz="4" w:space="0" w:color="A6A6A6"/>
              <w:bottom w:val="single" w:sz="4" w:space="0" w:color="A6A6A6"/>
            </w:tcBorders>
            <w:shd w:val="clear" w:color="auto" w:fill="E7E6E6"/>
            <w:noWrap/>
            <w:hideMark/>
          </w:tcPr>
          <w:p w14:paraId="1271DA9E" w14:textId="77777777" w:rsidR="00905F4F" w:rsidRDefault="00905F4F" w:rsidP="0088737C">
            <w:pPr>
              <w:pStyle w:val="ARfintablebodyright"/>
            </w:pPr>
            <w:r>
              <w:t>(9.6)</w:t>
            </w:r>
          </w:p>
        </w:tc>
        <w:tc>
          <w:tcPr>
            <w:tcW w:w="1134" w:type="dxa"/>
            <w:tcBorders>
              <w:top w:val="single" w:sz="4" w:space="0" w:color="A6A6A6"/>
              <w:bottom w:val="single" w:sz="4" w:space="0" w:color="A6A6A6"/>
            </w:tcBorders>
            <w:noWrap/>
            <w:hideMark/>
          </w:tcPr>
          <w:p w14:paraId="34DC8FA7" w14:textId="77777777" w:rsidR="00905F4F" w:rsidRDefault="00905F4F" w:rsidP="0088737C">
            <w:pPr>
              <w:pStyle w:val="ARfintablebodyright"/>
            </w:pPr>
            <w:r>
              <w:t>(61.2)</w:t>
            </w:r>
          </w:p>
        </w:tc>
      </w:tr>
      <w:tr w:rsidR="00905F4F" w14:paraId="547F3167" w14:textId="77777777" w:rsidTr="0088737C">
        <w:trPr>
          <w:cantSplit w:val="0"/>
        </w:trPr>
        <w:tc>
          <w:tcPr>
            <w:tcW w:w="7371" w:type="dxa"/>
            <w:tcBorders>
              <w:top w:val="single" w:sz="4" w:space="0" w:color="A6A6A6"/>
              <w:bottom w:val="single" w:sz="4" w:space="0" w:color="A6A6A6"/>
            </w:tcBorders>
            <w:hideMark/>
          </w:tcPr>
          <w:p w14:paraId="1EBF7574" w14:textId="77777777" w:rsidR="00905F4F" w:rsidRDefault="00905F4F" w:rsidP="0088737C">
            <w:pPr>
              <w:pStyle w:val="ARfintablebody"/>
            </w:pPr>
            <w:r>
              <w:t>Capital contributions by Victorian State Government</w:t>
            </w:r>
          </w:p>
        </w:tc>
        <w:tc>
          <w:tcPr>
            <w:tcW w:w="1134" w:type="dxa"/>
            <w:tcBorders>
              <w:top w:val="single" w:sz="4" w:space="0" w:color="A6A6A6"/>
              <w:bottom w:val="single" w:sz="4" w:space="0" w:color="A6A6A6"/>
            </w:tcBorders>
            <w:shd w:val="clear" w:color="auto" w:fill="E7E6E6"/>
            <w:noWrap/>
            <w:hideMark/>
          </w:tcPr>
          <w:p w14:paraId="3209A142" w14:textId="77777777" w:rsidR="00905F4F" w:rsidRDefault="00905F4F" w:rsidP="0088737C">
            <w:pPr>
              <w:pStyle w:val="ARfintablebodyright"/>
            </w:pPr>
            <w:r>
              <w:t>427.5</w:t>
            </w:r>
          </w:p>
        </w:tc>
        <w:tc>
          <w:tcPr>
            <w:tcW w:w="1134" w:type="dxa"/>
            <w:tcBorders>
              <w:top w:val="single" w:sz="4" w:space="0" w:color="A6A6A6"/>
              <w:bottom w:val="single" w:sz="4" w:space="0" w:color="A6A6A6"/>
            </w:tcBorders>
            <w:noWrap/>
            <w:hideMark/>
          </w:tcPr>
          <w:p w14:paraId="367C2AB5" w14:textId="77777777" w:rsidR="00905F4F" w:rsidRDefault="00905F4F" w:rsidP="0088737C">
            <w:pPr>
              <w:pStyle w:val="ARfintablebodyright"/>
            </w:pPr>
            <w:r>
              <w:t>267.6</w:t>
            </w:r>
          </w:p>
        </w:tc>
      </w:tr>
      <w:tr w:rsidR="00905F4F" w14:paraId="46BBB39C" w14:textId="77777777" w:rsidTr="0088737C">
        <w:trPr>
          <w:cantSplit w:val="0"/>
        </w:trPr>
        <w:tc>
          <w:tcPr>
            <w:tcW w:w="7371" w:type="dxa"/>
            <w:tcBorders>
              <w:top w:val="single" w:sz="4" w:space="0" w:color="A6A6A6"/>
            </w:tcBorders>
            <w:hideMark/>
          </w:tcPr>
          <w:p w14:paraId="2E97197B" w14:textId="77777777" w:rsidR="00905F4F" w:rsidRDefault="00905F4F" w:rsidP="0088737C">
            <w:pPr>
              <w:pStyle w:val="ARfintablebody"/>
            </w:pPr>
            <w:r>
              <w:t>Capital transferred to administered entity</w:t>
            </w:r>
          </w:p>
        </w:tc>
        <w:tc>
          <w:tcPr>
            <w:tcW w:w="1134" w:type="dxa"/>
            <w:tcBorders>
              <w:top w:val="single" w:sz="4" w:space="0" w:color="A6A6A6"/>
            </w:tcBorders>
            <w:shd w:val="clear" w:color="auto" w:fill="E7E6E6"/>
            <w:noWrap/>
            <w:hideMark/>
          </w:tcPr>
          <w:p w14:paraId="75B94E16" w14:textId="77777777" w:rsidR="00905F4F" w:rsidRDefault="00905F4F" w:rsidP="0088737C">
            <w:pPr>
              <w:pStyle w:val="ARfintablebodyright"/>
            </w:pPr>
            <w:r>
              <w:t>(90.4)</w:t>
            </w:r>
          </w:p>
        </w:tc>
        <w:tc>
          <w:tcPr>
            <w:tcW w:w="1134" w:type="dxa"/>
            <w:tcBorders>
              <w:top w:val="single" w:sz="4" w:space="0" w:color="A6A6A6"/>
            </w:tcBorders>
            <w:noWrap/>
            <w:hideMark/>
          </w:tcPr>
          <w:p w14:paraId="60F589FE" w14:textId="77777777" w:rsidR="00905F4F" w:rsidRDefault="00905F4F" w:rsidP="0088737C">
            <w:pPr>
              <w:pStyle w:val="ARfintablebodyright"/>
            </w:pPr>
            <w:r>
              <w:t>(9.2)</w:t>
            </w:r>
          </w:p>
        </w:tc>
      </w:tr>
      <w:tr w:rsidR="00905F4F" w14:paraId="1AD56A84" w14:textId="77777777" w:rsidTr="0088737C">
        <w:trPr>
          <w:cantSplit w:val="0"/>
        </w:trPr>
        <w:tc>
          <w:tcPr>
            <w:tcW w:w="7371" w:type="dxa"/>
            <w:hideMark/>
          </w:tcPr>
          <w:p w14:paraId="29E63573" w14:textId="77777777" w:rsidR="00905F4F" w:rsidRDefault="00905F4F" w:rsidP="0088737C">
            <w:pPr>
              <w:pStyle w:val="ARfintablebodybold"/>
            </w:pPr>
            <w:r>
              <w:t>Balance at the end of financial year</w:t>
            </w:r>
          </w:p>
        </w:tc>
        <w:tc>
          <w:tcPr>
            <w:tcW w:w="1134" w:type="dxa"/>
            <w:shd w:val="clear" w:color="auto" w:fill="E7E6E6"/>
            <w:noWrap/>
            <w:hideMark/>
          </w:tcPr>
          <w:p w14:paraId="7F9D4514" w14:textId="77777777" w:rsidR="00905F4F" w:rsidRDefault="00905F4F" w:rsidP="0088737C">
            <w:pPr>
              <w:pStyle w:val="ARfintablebodyrightbold"/>
            </w:pPr>
            <w:r>
              <w:t>28,684.1</w:t>
            </w:r>
          </w:p>
        </w:tc>
        <w:tc>
          <w:tcPr>
            <w:tcW w:w="1134" w:type="dxa"/>
            <w:noWrap/>
            <w:hideMark/>
          </w:tcPr>
          <w:p w14:paraId="4F701B55" w14:textId="77777777" w:rsidR="00905F4F" w:rsidRDefault="00905F4F" w:rsidP="0088737C">
            <w:pPr>
              <w:pStyle w:val="ARfintablebodyrightbold"/>
            </w:pPr>
            <w:r>
              <w:t>22,415.0</w:t>
            </w:r>
          </w:p>
        </w:tc>
      </w:tr>
      <w:tr w:rsidR="00905F4F" w14:paraId="5FAF3988" w14:textId="77777777" w:rsidTr="0088737C">
        <w:trPr>
          <w:cantSplit w:val="0"/>
        </w:trPr>
        <w:tc>
          <w:tcPr>
            <w:tcW w:w="7371" w:type="dxa"/>
            <w:tcBorders>
              <w:bottom w:val="single" w:sz="4" w:space="0" w:color="auto"/>
            </w:tcBorders>
            <w:hideMark/>
          </w:tcPr>
          <w:p w14:paraId="08640D3E" w14:textId="77777777" w:rsidR="00905F4F" w:rsidRDefault="00905F4F" w:rsidP="0088737C">
            <w:pPr>
              <w:pStyle w:val="ARfintablebodybold"/>
            </w:pPr>
            <w:r>
              <w:t>Total equity</w:t>
            </w:r>
          </w:p>
        </w:tc>
        <w:tc>
          <w:tcPr>
            <w:tcW w:w="1134" w:type="dxa"/>
            <w:tcBorders>
              <w:bottom w:val="single" w:sz="4" w:space="0" w:color="auto"/>
            </w:tcBorders>
            <w:shd w:val="clear" w:color="auto" w:fill="E7E6E6"/>
            <w:noWrap/>
            <w:hideMark/>
          </w:tcPr>
          <w:p w14:paraId="015CBB59" w14:textId="77777777" w:rsidR="00905F4F" w:rsidRDefault="00905F4F" w:rsidP="0088737C">
            <w:pPr>
              <w:pStyle w:val="ARfintablebodyrightbold"/>
            </w:pPr>
            <w:r>
              <w:t>37,275.9</w:t>
            </w:r>
          </w:p>
        </w:tc>
        <w:tc>
          <w:tcPr>
            <w:tcW w:w="1134" w:type="dxa"/>
            <w:tcBorders>
              <w:bottom w:val="single" w:sz="4" w:space="0" w:color="auto"/>
            </w:tcBorders>
            <w:noWrap/>
            <w:hideMark/>
          </w:tcPr>
          <w:p w14:paraId="5D8C052B" w14:textId="77777777" w:rsidR="00905F4F" w:rsidRDefault="00905F4F" w:rsidP="0088737C">
            <w:pPr>
              <w:pStyle w:val="ARfintablebodyrightbold"/>
            </w:pPr>
            <w:r>
              <w:t>31,937.2</w:t>
            </w:r>
          </w:p>
        </w:tc>
      </w:tr>
      <w:tr w:rsidR="00905F4F" w14:paraId="6CCF4D4F" w14:textId="77777777" w:rsidTr="0088737C">
        <w:trPr>
          <w:cantSplit w:val="0"/>
        </w:trPr>
        <w:tc>
          <w:tcPr>
            <w:tcW w:w="9639" w:type="dxa"/>
            <w:gridSpan w:val="3"/>
            <w:tcBorders>
              <w:top w:val="single" w:sz="4" w:space="0" w:color="auto"/>
              <w:bottom w:val="single" w:sz="4" w:space="0" w:color="A6A6A6"/>
            </w:tcBorders>
            <w:hideMark/>
          </w:tcPr>
          <w:p w14:paraId="603F05D3" w14:textId="77777777" w:rsidR="00905F4F" w:rsidRDefault="00905F4F" w:rsidP="0088737C">
            <w:pPr>
              <w:pStyle w:val="ARfintablebodybold"/>
              <w:rPr>
                <w:sz w:val="20"/>
                <w:szCs w:val="20"/>
              </w:rPr>
            </w:pPr>
            <w:r>
              <w:t>Physical asset revaluation surplus – represented by:</w:t>
            </w:r>
          </w:p>
        </w:tc>
      </w:tr>
      <w:tr w:rsidR="00905F4F" w14:paraId="5B325246" w14:textId="77777777" w:rsidTr="0088737C">
        <w:trPr>
          <w:cantSplit w:val="0"/>
        </w:trPr>
        <w:tc>
          <w:tcPr>
            <w:tcW w:w="7371" w:type="dxa"/>
            <w:tcBorders>
              <w:top w:val="single" w:sz="4" w:space="0" w:color="A6A6A6"/>
              <w:bottom w:val="single" w:sz="4" w:space="0" w:color="A6A6A6"/>
            </w:tcBorders>
            <w:hideMark/>
          </w:tcPr>
          <w:p w14:paraId="67D5D1D9" w14:textId="77777777" w:rsidR="00905F4F" w:rsidRDefault="00905F4F" w:rsidP="0088737C">
            <w:pPr>
              <w:pStyle w:val="ARfintablebody"/>
              <w:rPr>
                <w:lang w:eastAsia="en-US"/>
              </w:rPr>
            </w:pPr>
            <w:r>
              <w:t>– Land</w:t>
            </w:r>
          </w:p>
        </w:tc>
        <w:tc>
          <w:tcPr>
            <w:tcW w:w="1134" w:type="dxa"/>
            <w:tcBorders>
              <w:top w:val="single" w:sz="4" w:space="0" w:color="A6A6A6"/>
              <w:bottom w:val="single" w:sz="4" w:space="0" w:color="A6A6A6"/>
            </w:tcBorders>
            <w:shd w:val="clear" w:color="auto" w:fill="E7E6E6"/>
            <w:noWrap/>
            <w:hideMark/>
          </w:tcPr>
          <w:p w14:paraId="10E05F4E" w14:textId="77777777" w:rsidR="00905F4F" w:rsidRDefault="00905F4F" w:rsidP="0088737C">
            <w:pPr>
              <w:pStyle w:val="ARfintablebodyright"/>
            </w:pPr>
            <w:r>
              <w:t>4,283.8</w:t>
            </w:r>
          </w:p>
        </w:tc>
        <w:tc>
          <w:tcPr>
            <w:tcW w:w="1134" w:type="dxa"/>
            <w:tcBorders>
              <w:top w:val="single" w:sz="4" w:space="0" w:color="A6A6A6"/>
              <w:bottom w:val="single" w:sz="4" w:space="0" w:color="A6A6A6"/>
            </w:tcBorders>
            <w:noWrap/>
            <w:hideMark/>
          </w:tcPr>
          <w:p w14:paraId="0AB4F547" w14:textId="77777777" w:rsidR="00905F4F" w:rsidRDefault="00905F4F" w:rsidP="0088737C">
            <w:pPr>
              <w:pStyle w:val="ARfintablebodyright"/>
            </w:pPr>
            <w:r>
              <w:t>6,353.0</w:t>
            </w:r>
          </w:p>
        </w:tc>
      </w:tr>
      <w:tr w:rsidR="00905F4F" w14:paraId="66CED482" w14:textId="77777777" w:rsidTr="0088737C">
        <w:trPr>
          <w:cantSplit w:val="0"/>
        </w:trPr>
        <w:tc>
          <w:tcPr>
            <w:tcW w:w="7371" w:type="dxa"/>
            <w:tcBorders>
              <w:top w:val="single" w:sz="4" w:space="0" w:color="A6A6A6"/>
            </w:tcBorders>
            <w:hideMark/>
          </w:tcPr>
          <w:p w14:paraId="348B2B16" w14:textId="77777777" w:rsidR="00905F4F" w:rsidRDefault="00905F4F" w:rsidP="0088737C">
            <w:pPr>
              <w:pStyle w:val="ARfintablebody"/>
            </w:pPr>
            <w:r>
              <w:t>– Building</w:t>
            </w:r>
          </w:p>
        </w:tc>
        <w:tc>
          <w:tcPr>
            <w:tcW w:w="1134" w:type="dxa"/>
            <w:tcBorders>
              <w:top w:val="single" w:sz="4" w:space="0" w:color="A6A6A6"/>
            </w:tcBorders>
            <w:shd w:val="clear" w:color="auto" w:fill="E7E6E6"/>
            <w:noWrap/>
            <w:hideMark/>
          </w:tcPr>
          <w:p w14:paraId="5A00B4CC" w14:textId="77777777" w:rsidR="00905F4F" w:rsidRDefault="00905F4F" w:rsidP="0088737C">
            <w:pPr>
              <w:pStyle w:val="ARfintablebodyright"/>
            </w:pPr>
            <w:r>
              <w:t>594.2</w:t>
            </w:r>
          </w:p>
        </w:tc>
        <w:tc>
          <w:tcPr>
            <w:tcW w:w="1134" w:type="dxa"/>
            <w:tcBorders>
              <w:top w:val="single" w:sz="4" w:space="0" w:color="A6A6A6"/>
            </w:tcBorders>
            <w:noWrap/>
            <w:hideMark/>
          </w:tcPr>
          <w:p w14:paraId="6824CCB9" w14:textId="77777777" w:rsidR="00905F4F" w:rsidRDefault="00905F4F" w:rsidP="0088737C">
            <w:pPr>
              <w:pStyle w:val="ARfintablebodyright"/>
            </w:pPr>
            <w:r>
              <w:t>1,024.2</w:t>
            </w:r>
          </w:p>
        </w:tc>
      </w:tr>
      <w:tr w:rsidR="00905F4F" w14:paraId="3123AFFE" w14:textId="77777777" w:rsidTr="0088737C">
        <w:trPr>
          <w:cantSplit w:val="0"/>
        </w:trPr>
        <w:tc>
          <w:tcPr>
            <w:tcW w:w="7371" w:type="dxa"/>
            <w:hideMark/>
          </w:tcPr>
          <w:p w14:paraId="27BB705F" w14:textId="77777777" w:rsidR="00905F4F" w:rsidRDefault="00905F4F" w:rsidP="0088737C">
            <w:pPr>
              <w:pStyle w:val="ARfintablebodybold"/>
            </w:pPr>
            <w:r>
              <w:t>Total physical assets revaluation surplus</w:t>
            </w:r>
          </w:p>
        </w:tc>
        <w:tc>
          <w:tcPr>
            <w:tcW w:w="1134" w:type="dxa"/>
            <w:shd w:val="clear" w:color="auto" w:fill="E7E6E6"/>
            <w:noWrap/>
            <w:hideMark/>
          </w:tcPr>
          <w:p w14:paraId="5CD2AAA0" w14:textId="77777777" w:rsidR="00905F4F" w:rsidRDefault="00905F4F" w:rsidP="0088737C">
            <w:pPr>
              <w:pStyle w:val="ARfintablebodyrightbold"/>
            </w:pPr>
            <w:r>
              <w:t>4,877.9</w:t>
            </w:r>
          </w:p>
        </w:tc>
        <w:tc>
          <w:tcPr>
            <w:tcW w:w="1134" w:type="dxa"/>
            <w:noWrap/>
            <w:hideMark/>
          </w:tcPr>
          <w:p w14:paraId="18E8AC38" w14:textId="77777777" w:rsidR="00905F4F" w:rsidRDefault="00905F4F" w:rsidP="0088737C">
            <w:pPr>
              <w:pStyle w:val="ARfintablebodyrightbold"/>
            </w:pPr>
            <w:r>
              <w:t>7,377.2</w:t>
            </w:r>
          </w:p>
        </w:tc>
      </w:tr>
    </w:tbl>
    <w:p w14:paraId="41238056" w14:textId="77777777" w:rsidR="00905F4F" w:rsidRDefault="00905F4F" w:rsidP="0088737C">
      <w:pPr>
        <w:pStyle w:val="ARfintablefootnote"/>
        <w:spacing w:line="240" w:lineRule="auto"/>
        <w:rPr>
          <w:lang w:eastAsia="en-AU"/>
        </w:rPr>
      </w:pPr>
      <w:bookmarkStart w:id="604" w:name="_Hlk82086692"/>
      <w:bookmarkStart w:id="605" w:name="_Toc39242170"/>
      <w:r>
        <w:rPr>
          <w:lang w:eastAsia="en-AU"/>
        </w:rPr>
        <w:t>Notes:</w:t>
      </w:r>
    </w:p>
    <w:p w14:paraId="09FF2DA6" w14:textId="77777777" w:rsidR="00905F4F" w:rsidRDefault="00905F4F" w:rsidP="0088737C">
      <w:pPr>
        <w:pStyle w:val="ARfintablefootnoteindent"/>
      </w:pPr>
      <w:bookmarkStart w:id="606" w:name="_Hlk82007410"/>
      <w:r>
        <w:t>(i)</w:t>
      </w:r>
      <w:r>
        <w:tab/>
        <w:t>The prior period error relates to:</w:t>
      </w:r>
    </w:p>
    <w:p w14:paraId="1D86FAF2" w14:textId="77777777" w:rsidR="00905F4F" w:rsidRDefault="00905F4F" w:rsidP="00905F4F">
      <w:pPr>
        <w:pStyle w:val="ARfintablefootnoteindent"/>
        <w:numPr>
          <w:ilvl w:val="0"/>
          <w:numId w:val="29"/>
        </w:numPr>
        <w:ind w:left="568" w:hanging="284"/>
      </w:pPr>
      <w:r>
        <w:t>The capitalisation of land amounting to $54.3 million which was purchased for the New Footscray Hospital Project and had been incorrectly expensed as capital grants</w:t>
      </w:r>
    </w:p>
    <w:p w14:paraId="5E55CDE2" w14:textId="77777777" w:rsidR="00905F4F" w:rsidRDefault="00905F4F" w:rsidP="00905F4F">
      <w:pPr>
        <w:pStyle w:val="ARfintablefootnoteindent"/>
        <w:numPr>
          <w:ilvl w:val="0"/>
          <w:numId w:val="29"/>
        </w:numPr>
        <w:ind w:left="568" w:hanging="284"/>
      </w:pPr>
      <w:r>
        <w:t>The capitalisation of payments that had been previously expensed less capitalised items that should have been expensed which results in a net increase to intangible assets of $3.07 million</w:t>
      </w:r>
      <w:bookmarkEnd w:id="606"/>
      <w:r>
        <w:t>.</w:t>
      </w:r>
    </w:p>
    <w:p w14:paraId="1CC84B3E" w14:textId="77777777" w:rsidR="00905F4F" w:rsidRDefault="00905F4F" w:rsidP="0088737C">
      <w:pPr>
        <w:pStyle w:val="ARfintablefootnoteindent"/>
      </w:pPr>
      <w:r>
        <w:t>(ii)</w:t>
      </w:r>
      <w:r>
        <w:tab/>
        <w:t>Movements in the physical asset revaluation reserve arise from the revaluation of land and buildings and the impairment of land and buildings that were previously revalued.</w:t>
      </w:r>
      <w:bookmarkEnd w:id="604"/>
    </w:p>
    <w:p w14:paraId="4AFB51D4" w14:textId="77777777" w:rsidR="00905F4F" w:rsidRPr="005601B5" w:rsidRDefault="00905F4F" w:rsidP="0088737C">
      <w:pPr>
        <w:pStyle w:val="ARfinbody"/>
      </w:pPr>
      <w:r w:rsidRPr="005601B5">
        <w:br w:type="page"/>
      </w:r>
    </w:p>
    <w:p w14:paraId="267F16B9" w14:textId="77777777" w:rsidR="00905F4F" w:rsidRDefault="00905F4F" w:rsidP="0088737C">
      <w:pPr>
        <w:pStyle w:val="Heading4"/>
        <w:rPr>
          <w:lang w:eastAsia="en-AU"/>
        </w:rPr>
      </w:pPr>
      <w:bookmarkStart w:id="607" w:name="_Toc85121552"/>
      <w:bookmarkEnd w:id="605"/>
      <w:r>
        <w:rPr>
          <w:lang w:eastAsia="en-AU"/>
        </w:rPr>
        <w:lastRenderedPageBreak/>
        <w:t>9.5 Entities included in the Department of Health financial statements pursuant to section 53(1)(b) of the FMA</w:t>
      </w:r>
      <w:bookmarkEnd w:id="607"/>
    </w:p>
    <w:p w14:paraId="74976F7A" w14:textId="77777777" w:rsidR="00905F4F" w:rsidRDefault="00905F4F" w:rsidP="0088737C">
      <w:pPr>
        <w:pStyle w:val="ARfinbody"/>
      </w:pPr>
      <w:r>
        <w:t xml:space="preserve">The financial information of the following entities has been included into the department’s 2020–21 financial statements pursuant to a determination made by the Assistant Treasurer under s. 53(1)(b) of the </w:t>
      </w:r>
      <w:r>
        <w:rPr>
          <w:rStyle w:val="Emphasis"/>
        </w:rPr>
        <w:t>Financial Management Act 1994</w:t>
      </w:r>
      <w:r>
        <w:t>:</w:t>
      </w:r>
    </w:p>
    <w:p w14:paraId="709C84F7" w14:textId="77777777" w:rsidR="00905F4F" w:rsidRDefault="00905F4F" w:rsidP="00905F4F">
      <w:pPr>
        <w:pStyle w:val="ARfinbullet1"/>
        <w:numPr>
          <w:ilvl w:val="0"/>
          <w:numId w:val="3"/>
        </w:numPr>
      </w:pPr>
      <w:r>
        <w:t>Director of Housing (from 1 July 2006)</w:t>
      </w:r>
    </w:p>
    <w:p w14:paraId="3FA5FC6E" w14:textId="77777777" w:rsidR="00905F4F" w:rsidRDefault="00905F4F" w:rsidP="00905F4F">
      <w:pPr>
        <w:pStyle w:val="ARfinbullet1"/>
        <w:numPr>
          <w:ilvl w:val="0"/>
          <w:numId w:val="3"/>
        </w:numPr>
      </w:pPr>
      <w:r>
        <w:t>Mental Health Tribunal (from 1 July 2014)</w:t>
      </w:r>
    </w:p>
    <w:p w14:paraId="5DD1D5CF" w14:textId="77777777" w:rsidR="00905F4F" w:rsidRDefault="00905F4F" w:rsidP="00905F4F">
      <w:pPr>
        <w:pStyle w:val="ARfinbullet1"/>
        <w:numPr>
          <w:ilvl w:val="0"/>
          <w:numId w:val="3"/>
        </w:numPr>
      </w:pPr>
      <w:r>
        <w:t>Commission for Children and Young People (from 1 July 2015)</w:t>
      </w:r>
    </w:p>
    <w:p w14:paraId="56045BD6" w14:textId="77777777" w:rsidR="00905F4F" w:rsidRDefault="00905F4F" w:rsidP="00905F4F">
      <w:pPr>
        <w:pStyle w:val="ARfinbullet1"/>
        <w:numPr>
          <w:ilvl w:val="0"/>
          <w:numId w:val="3"/>
        </w:numPr>
      </w:pPr>
      <w:r>
        <w:t>Disability Worker Registration Board (from 1 June 2020)</w:t>
      </w:r>
    </w:p>
    <w:p w14:paraId="00440154" w14:textId="77777777" w:rsidR="00905F4F" w:rsidRDefault="00905F4F" w:rsidP="00905F4F">
      <w:pPr>
        <w:pStyle w:val="ARfinbullet1"/>
        <w:numPr>
          <w:ilvl w:val="0"/>
          <w:numId w:val="3"/>
        </w:numPr>
      </w:pPr>
      <w:r>
        <w:t>Victorian Disability Worker Commission (from 1 June 2020)</w:t>
      </w:r>
    </w:p>
    <w:p w14:paraId="4BF3AC29" w14:textId="77777777" w:rsidR="00905F4F" w:rsidRDefault="00905F4F" w:rsidP="00905F4F">
      <w:pPr>
        <w:pStyle w:val="ARfinbullet1"/>
        <w:numPr>
          <w:ilvl w:val="0"/>
          <w:numId w:val="3"/>
        </w:numPr>
      </w:pPr>
      <w:r>
        <w:t>Department of Families, Fairness and Housing (from 1 February 2021)</w:t>
      </w:r>
    </w:p>
    <w:p w14:paraId="5E208706" w14:textId="77777777" w:rsidR="00905F4F" w:rsidRDefault="00905F4F" w:rsidP="00905F4F">
      <w:pPr>
        <w:pStyle w:val="ARfinbullet1"/>
        <w:numPr>
          <w:ilvl w:val="0"/>
          <w:numId w:val="3"/>
        </w:numPr>
      </w:pPr>
      <w:r>
        <w:t>Respect Victoria (from 1 February 2021)</w:t>
      </w:r>
    </w:p>
    <w:p w14:paraId="20E8C926" w14:textId="77777777" w:rsidR="00905F4F" w:rsidRDefault="00905F4F" w:rsidP="00905F4F">
      <w:pPr>
        <w:pStyle w:val="ARfinbullet1"/>
        <w:numPr>
          <w:ilvl w:val="0"/>
          <w:numId w:val="3"/>
        </w:numPr>
      </w:pPr>
      <w:r>
        <w:t>Victorian Multicultural Commission (from 1 February 2021)</w:t>
      </w:r>
    </w:p>
    <w:p w14:paraId="1D7973B9" w14:textId="77777777" w:rsidR="00905F4F" w:rsidRDefault="00905F4F" w:rsidP="00905F4F">
      <w:pPr>
        <w:pStyle w:val="ARfinbullet1"/>
        <w:numPr>
          <w:ilvl w:val="0"/>
          <w:numId w:val="3"/>
        </w:numPr>
      </w:pPr>
      <w:r>
        <w:t>Victorian Veterans Council (from 1 February 2021).</w:t>
      </w:r>
    </w:p>
    <w:p w14:paraId="57594D88" w14:textId="77777777" w:rsidR="00905F4F" w:rsidRPr="002029AF" w:rsidRDefault="00905F4F" w:rsidP="00087B91">
      <w:pPr>
        <w:pStyle w:val="ARfinbodylargespace"/>
      </w:pPr>
      <w:r>
        <w:t>The financial effects of each of those entities, except the Department of Families, Fairness and Housing and the Director of Housing, were trivial to the financial statements, both individually and in aggregate. Therefore, those entities are reported in aggregate, together with the Department of Health in the table below.</w:t>
      </w:r>
    </w:p>
    <w:tbl>
      <w:tblPr>
        <w:tblStyle w:val="TableGrid"/>
        <w:tblW w:w="9639" w:type="dxa"/>
        <w:tblLayout w:type="fixed"/>
        <w:tblCellMar>
          <w:right w:w="57" w:type="dxa"/>
        </w:tblCellMar>
        <w:tblLook w:val="06A0" w:firstRow="1" w:lastRow="0" w:firstColumn="1" w:lastColumn="0" w:noHBand="1" w:noVBand="1"/>
      </w:tblPr>
      <w:tblGrid>
        <w:gridCol w:w="1700"/>
        <w:gridCol w:w="793"/>
        <w:gridCol w:w="794"/>
        <w:gridCol w:w="794"/>
        <w:gridCol w:w="794"/>
        <w:gridCol w:w="794"/>
        <w:gridCol w:w="794"/>
        <w:gridCol w:w="794"/>
        <w:gridCol w:w="794"/>
        <w:gridCol w:w="794"/>
        <w:gridCol w:w="794"/>
      </w:tblGrid>
      <w:tr w:rsidR="00905F4F" w:rsidRPr="002029AF" w14:paraId="11D7561B" w14:textId="77777777" w:rsidTr="0088737C">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val="restart"/>
            <w:tcBorders>
              <w:top w:val="nil"/>
            </w:tcBorders>
          </w:tcPr>
          <w:p w14:paraId="180045A2" w14:textId="77777777" w:rsidR="00905F4F" w:rsidRPr="002029AF" w:rsidRDefault="00905F4F" w:rsidP="0088737C">
            <w:pPr>
              <w:pStyle w:val="ARfintablebody"/>
            </w:pPr>
          </w:p>
        </w:tc>
        <w:tc>
          <w:tcPr>
            <w:tcW w:w="1587" w:type="dxa"/>
            <w:gridSpan w:val="2"/>
            <w:tcBorders>
              <w:top w:val="nil"/>
              <w:bottom w:val="single" w:sz="4" w:space="0" w:color="auto"/>
            </w:tcBorders>
            <w:shd w:val="clear" w:color="auto" w:fill="auto"/>
            <w:noWrap/>
          </w:tcPr>
          <w:p w14:paraId="5D7C088E" w14:textId="77777777" w:rsidR="00905F4F" w:rsidRPr="002029AF" w:rsidRDefault="00905F4F" w:rsidP="0088737C">
            <w:pPr>
              <w:pStyle w:val="ARfintablecolheadcentre"/>
            </w:pPr>
            <w:r w:rsidRPr="00260983">
              <w:t>Department of Health and other section 53(1)(b) entities</w:t>
            </w:r>
          </w:p>
        </w:tc>
        <w:tc>
          <w:tcPr>
            <w:tcW w:w="1588" w:type="dxa"/>
            <w:gridSpan w:val="2"/>
            <w:tcBorders>
              <w:top w:val="nil"/>
              <w:bottom w:val="single" w:sz="4" w:space="0" w:color="auto"/>
            </w:tcBorders>
            <w:shd w:val="clear" w:color="auto" w:fill="auto"/>
          </w:tcPr>
          <w:p w14:paraId="7A610BF8" w14:textId="77777777" w:rsidR="00905F4F" w:rsidRPr="002029AF" w:rsidRDefault="00905F4F" w:rsidP="0088737C">
            <w:pPr>
              <w:pStyle w:val="ARfintablecolheadcentre"/>
            </w:pPr>
            <w:r w:rsidRPr="00260983">
              <w:t>Department of</w:t>
            </w:r>
            <w:r>
              <w:t> </w:t>
            </w:r>
            <w:r w:rsidRPr="00260983">
              <w:t>Families, Fairness and Housing</w:t>
            </w:r>
          </w:p>
        </w:tc>
        <w:tc>
          <w:tcPr>
            <w:tcW w:w="1588" w:type="dxa"/>
            <w:gridSpan w:val="2"/>
            <w:tcBorders>
              <w:top w:val="nil"/>
              <w:bottom w:val="single" w:sz="4" w:space="0" w:color="auto"/>
            </w:tcBorders>
            <w:shd w:val="clear" w:color="auto" w:fill="auto"/>
            <w:noWrap/>
          </w:tcPr>
          <w:p w14:paraId="781527DF" w14:textId="77777777" w:rsidR="00905F4F" w:rsidRPr="002029AF" w:rsidRDefault="00905F4F" w:rsidP="0088737C">
            <w:pPr>
              <w:pStyle w:val="ARfintablecolheadcentre"/>
            </w:pPr>
            <w:r w:rsidRPr="00260983">
              <w:t>Director of Housing</w:t>
            </w:r>
          </w:p>
        </w:tc>
        <w:tc>
          <w:tcPr>
            <w:tcW w:w="1588" w:type="dxa"/>
            <w:gridSpan w:val="2"/>
            <w:tcBorders>
              <w:top w:val="nil"/>
              <w:bottom w:val="single" w:sz="4" w:space="0" w:color="auto"/>
            </w:tcBorders>
            <w:shd w:val="clear" w:color="auto" w:fill="auto"/>
            <w:noWrap/>
          </w:tcPr>
          <w:p w14:paraId="5EA77CBD" w14:textId="77777777" w:rsidR="00905F4F" w:rsidRPr="002029AF" w:rsidRDefault="00905F4F" w:rsidP="0088737C">
            <w:pPr>
              <w:pStyle w:val="ARfintablecolheadcentre"/>
            </w:pPr>
            <w:r w:rsidRPr="00260983">
              <w:t>Eliminations and adjustments</w:t>
            </w:r>
          </w:p>
        </w:tc>
        <w:tc>
          <w:tcPr>
            <w:tcW w:w="1588" w:type="dxa"/>
            <w:gridSpan w:val="2"/>
            <w:tcBorders>
              <w:top w:val="nil"/>
              <w:bottom w:val="single" w:sz="4" w:space="0" w:color="auto"/>
            </w:tcBorders>
            <w:shd w:val="clear" w:color="auto" w:fill="auto"/>
            <w:noWrap/>
          </w:tcPr>
          <w:p w14:paraId="5A6939B2" w14:textId="77777777" w:rsidR="00905F4F" w:rsidRPr="002029AF" w:rsidRDefault="00905F4F" w:rsidP="0088737C">
            <w:pPr>
              <w:pStyle w:val="ARfintablecolheadcentre"/>
            </w:pPr>
            <w:r w:rsidRPr="00260983">
              <w:t>Total</w:t>
            </w:r>
          </w:p>
        </w:tc>
      </w:tr>
      <w:tr w:rsidR="00905F4F" w:rsidRPr="002029AF" w14:paraId="4209A0FF" w14:textId="77777777" w:rsidTr="0088737C">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tcBorders>
              <w:top w:val="single" w:sz="4" w:space="0" w:color="auto"/>
              <w:bottom w:val="single" w:sz="4" w:space="0" w:color="auto"/>
            </w:tcBorders>
          </w:tcPr>
          <w:p w14:paraId="0D0F07A1" w14:textId="77777777" w:rsidR="00905F4F" w:rsidRPr="002029AF" w:rsidRDefault="00905F4F" w:rsidP="0088737C">
            <w:pPr>
              <w:pStyle w:val="ARfintablebody"/>
            </w:pPr>
          </w:p>
        </w:tc>
        <w:tc>
          <w:tcPr>
            <w:tcW w:w="793" w:type="dxa"/>
            <w:tcBorders>
              <w:top w:val="single" w:sz="4" w:space="0" w:color="auto"/>
              <w:bottom w:val="single" w:sz="4" w:space="0" w:color="A6A6A6"/>
            </w:tcBorders>
            <w:shd w:val="clear" w:color="auto" w:fill="E7E6E6"/>
            <w:noWrap/>
          </w:tcPr>
          <w:p w14:paraId="14A45959" w14:textId="77777777" w:rsidR="00905F4F" w:rsidRPr="002029AF" w:rsidRDefault="00905F4F" w:rsidP="0088737C">
            <w:pPr>
              <w:pStyle w:val="ARfintablecolheadright"/>
              <w:ind w:right="0"/>
            </w:pPr>
            <w:r>
              <w:t>2021</w:t>
            </w:r>
          </w:p>
          <w:p w14:paraId="0004651B" w14:textId="77777777" w:rsidR="00905F4F" w:rsidRPr="002029AF" w:rsidRDefault="00905F4F" w:rsidP="0088737C">
            <w:pPr>
              <w:pStyle w:val="ARfintablecolheadright"/>
              <w:ind w:right="0"/>
            </w:pPr>
            <w:r w:rsidRPr="002029AF">
              <w:t>$M</w:t>
            </w:r>
          </w:p>
        </w:tc>
        <w:tc>
          <w:tcPr>
            <w:tcW w:w="794" w:type="dxa"/>
            <w:tcBorders>
              <w:top w:val="single" w:sz="4" w:space="0" w:color="auto"/>
              <w:bottom w:val="single" w:sz="4" w:space="0" w:color="A6A6A6"/>
            </w:tcBorders>
            <w:noWrap/>
          </w:tcPr>
          <w:p w14:paraId="43A77202" w14:textId="77777777" w:rsidR="00905F4F" w:rsidRPr="002029AF" w:rsidRDefault="00905F4F" w:rsidP="0088737C">
            <w:pPr>
              <w:pStyle w:val="ARfintablecolheadright"/>
              <w:ind w:right="0"/>
            </w:pPr>
            <w:r>
              <w:t>2020</w:t>
            </w:r>
          </w:p>
          <w:p w14:paraId="09CD8F39" w14:textId="77777777" w:rsidR="00905F4F" w:rsidRPr="002029AF" w:rsidRDefault="00905F4F" w:rsidP="0088737C">
            <w:pPr>
              <w:pStyle w:val="ARfintablecolheadright"/>
              <w:ind w:right="0"/>
            </w:pPr>
            <w:r w:rsidRPr="002029AF">
              <w:t>$M</w:t>
            </w:r>
          </w:p>
        </w:tc>
        <w:tc>
          <w:tcPr>
            <w:tcW w:w="794" w:type="dxa"/>
            <w:tcBorders>
              <w:top w:val="single" w:sz="4" w:space="0" w:color="auto"/>
              <w:bottom w:val="single" w:sz="4" w:space="0" w:color="A6A6A6"/>
            </w:tcBorders>
            <w:shd w:val="clear" w:color="auto" w:fill="E7E6E6"/>
          </w:tcPr>
          <w:p w14:paraId="2DFC2C8A" w14:textId="77777777" w:rsidR="00905F4F" w:rsidRPr="002029AF" w:rsidRDefault="00905F4F" w:rsidP="0088737C">
            <w:pPr>
              <w:pStyle w:val="ARfintablecolheadright"/>
              <w:ind w:right="0"/>
            </w:pPr>
            <w:r>
              <w:t>2021</w:t>
            </w:r>
          </w:p>
          <w:p w14:paraId="3E4571C4" w14:textId="77777777" w:rsidR="00905F4F" w:rsidRPr="002029AF" w:rsidRDefault="00905F4F" w:rsidP="0088737C">
            <w:pPr>
              <w:pStyle w:val="ARfintablecolheadright"/>
              <w:ind w:right="0"/>
            </w:pPr>
            <w:r w:rsidRPr="002029AF">
              <w:t>$M</w:t>
            </w:r>
          </w:p>
        </w:tc>
        <w:tc>
          <w:tcPr>
            <w:tcW w:w="794" w:type="dxa"/>
            <w:tcBorders>
              <w:top w:val="single" w:sz="4" w:space="0" w:color="auto"/>
              <w:bottom w:val="single" w:sz="4" w:space="0" w:color="A6A6A6"/>
            </w:tcBorders>
            <w:shd w:val="clear" w:color="auto" w:fill="auto"/>
          </w:tcPr>
          <w:p w14:paraId="092A388F" w14:textId="77777777" w:rsidR="00905F4F" w:rsidRPr="002029AF" w:rsidRDefault="00905F4F" w:rsidP="0088737C">
            <w:pPr>
              <w:pStyle w:val="ARfintablecolheadright"/>
              <w:ind w:right="0"/>
            </w:pPr>
            <w:r>
              <w:t>2020</w:t>
            </w:r>
          </w:p>
          <w:p w14:paraId="33C87CF3" w14:textId="77777777" w:rsidR="00905F4F" w:rsidRPr="002029AF" w:rsidRDefault="00905F4F" w:rsidP="0088737C">
            <w:pPr>
              <w:pStyle w:val="ARfintablecolheadright"/>
              <w:ind w:right="0"/>
            </w:pPr>
            <w:r w:rsidRPr="002029AF">
              <w:t>$M</w:t>
            </w:r>
          </w:p>
        </w:tc>
        <w:tc>
          <w:tcPr>
            <w:tcW w:w="794" w:type="dxa"/>
            <w:tcBorders>
              <w:top w:val="single" w:sz="4" w:space="0" w:color="auto"/>
              <w:bottom w:val="single" w:sz="4" w:space="0" w:color="A6A6A6"/>
            </w:tcBorders>
            <w:shd w:val="clear" w:color="auto" w:fill="E7E6E6"/>
            <w:noWrap/>
          </w:tcPr>
          <w:p w14:paraId="2D6E3631" w14:textId="77777777" w:rsidR="00905F4F" w:rsidRPr="002029AF" w:rsidRDefault="00905F4F" w:rsidP="0088737C">
            <w:pPr>
              <w:pStyle w:val="ARfintablecolheadright"/>
              <w:ind w:right="0"/>
            </w:pPr>
            <w:r>
              <w:t>2021</w:t>
            </w:r>
          </w:p>
          <w:p w14:paraId="7821CD50" w14:textId="77777777" w:rsidR="00905F4F" w:rsidRPr="002029AF" w:rsidRDefault="00905F4F" w:rsidP="0088737C">
            <w:pPr>
              <w:pStyle w:val="ARfintablecolheadright"/>
              <w:ind w:right="0"/>
            </w:pPr>
            <w:r w:rsidRPr="002029AF">
              <w:t>$M</w:t>
            </w:r>
          </w:p>
        </w:tc>
        <w:tc>
          <w:tcPr>
            <w:tcW w:w="794" w:type="dxa"/>
            <w:tcBorders>
              <w:top w:val="single" w:sz="4" w:space="0" w:color="auto"/>
              <w:bottom w:val="single" w:sz="4" w:space="0" w:color="A6A6A6"/>
            </w:tcBorders>
            <w:noWrap/>
          </w:tcPr>
          <w:p w14:paraId="43CE7C42" w14:textId="77777777" w:rsidR="00905F4F" w:rsidRPr="002029AF" w:rsidRDefault="00905F4F" w:rsidP="0088737C">
            <w:pPr>
              <w:pStyle w:val="ARfintablecolheadright"/>
              <w:ind w:right="0"/>
            </w:pPr>
            <w:r>
              <w:t>2020</w:t>
            </w:r>
          </w:p>
          <w:p w14:paraId="6381D61A" w14:textId="77777777" w:rsidR="00905F4F" w:rsidRPr="002029AF" w:rsidRDefault="00905F4F" w:rsidP="0088737C">
            <w:pPr>
              <w:pStyle w:val="ARfintablecolheadright"/>
              <w:ind w:right="0"/>
            </w:pPr>
            <w:r w:rsidRPr="002029AF">
              <w:t>$M</w:t>
            </w:r>
          </w:p>
        </w:tc>
        <w:tc>
          <w:tcPr>
            <w:tcW w:w="794" w:type="dxa"/>
            <w:tcBorders>
              <w:top w:val="single" w:sz="4" w:space="0" w:color="auto"/>
              <w:bottom w:val="single" w:sz="4" w:space="0" w:color="A6A6A6"/>
            </w:tcBorders>
            <w:shd w:val="clear" w:color="auto" w:fill="E7E6E6"/>
            <w:noWrap/>
          </w:tcPr>
          <w:p w14:paraId="06FF9364" w14:textId="77777777" w:rsidR="00905F4F" w:rsidRPr="002029AF" w:rsidRDefault="00905F4F" w:rsidP="0088737C">
            <w:pPr>
              <w:pStyle w:val="ARfintablecolheadright"/>
              <w:ind w:right="0"/>
            </w:pPr>
            <w:r>
              <w:t>2021</w:t>
            </w:r>
          </w:p>
          <w:p w14:paraId="15C6250B" w14:textId="77777777" w:rsidR="00905F4F" w:rsidRPr="002029AF" w:rsidRDefault="00905F4F" w:rsidP="0088737C">
            <w:pPr>
              <w:pStyle w:val="ARfintablecolheadright"/>
              <w:ind w:right="0"/>
            </w:pPr>
            <w:r w:rsidRPr="002029AF">
              <w:t>$M</w:t>
            </w:r>
          </w:p>
        </w:tc>
        <w:tc>
          <w:tcPr>
            <w:tcW w:w="794" w:type="dxa"/>
            <w:tcBorders>
              <w:top w:val="single" w:sz="4" w:space="0" w:color="auto"/>
              <w:bottom w:val="single" w:sz="4" w:space="0" w:color="A6A6A6"/>
            </w:tcBorders>
            <w:noWrap/>
          </w:tcPr>
          <w:p w14:paraId="6D87D5EF" w14:textId="77777777" w:rsidR="00905F4F" w:rsidRPr="002029AF" w:rsidRDefault="00905F4F" w:rsidP="0088737C">
            <w:pPr>
              <w:pStyle w:val="ARfintablecolheadright"/>
              <w:ind w:right="0"/>
            </w:pPr>
            <w:r>
              <w:t>2020</w:t>
            </w:r>
          </w:p>
          <w:p w14:paraId="0F2721D8" w14:textId="77777777" w:rsidR="00905F4F" w:rsidRPr="002029AF" w:rsidRDefault="00905F4F" w:rsidP="0088737C">
            <w:pPr>
              <w:pStyle w:val="ARfintablecolheadright"/>
              <w:ind w:right="0"/>
            </w:pPr>
            <w:r w:rsidRPr="002029AF">
              <w:t>$M</w:t>
            </w:r>
          </w:p>
        </w:tc>
        <w:tc>
          <w:tcPr>
            <w:tcW w:w="794" w:type="dxa"/>
            <w:tcBorders>
              <w:top w:val="single" w:sz="4" w:space="0" w:color="auto"/>
              <w:bottom w:val="single" w:sz="4" w:space="0" w:color="A6A6A6"/>
            </w:tcBorders>
            <w:shd w:val="clear" w:color="auto" w:fill="E7E6E6"/>
            <w:noWrap/>
          </w:tcPr>
          <w:p w14:paraId="6B4A2439" w14:textId="77777777" w:rsidR="00905F4F" w:rsidRPr="002029AF" w:rsidRDefault="00905F4F" w:rsidP="0088737C">
            <w:pPr>
              <w:pStyle w:val="ARfintablecolheadright"/>
              <w:ind w:right="0"/>
            </w:pPr>
            <w:r>
              <w:t>2021</w:t>
            </w:r>
          </w:p>
          <w:p w14:paraId="165C86DC" w14:textId="77777777" w:rsidR="00905F4F" w:rsidRPr="002029AF" w:rsidRDefault="00905F4F" w:rsidP="0088737C">
            <w:pPr>
              <w:pStyle w:val="ARfintablecolheadright"/>
              <w:ind w:right="0"/>
            </w:pPr>
            <w:r w:rsidRPr="002029AF">
              <w:t>$M</w:t>
            </w:r>
          </w:p>
        </w:tc>
        <w:tc>
          <w:tcPr>
            <w:tcW w:w="794" w:type="dxa"/>
            <w:tcBorders>
              <w:top w:val="single" w:sz="4" w:space="0" w:color="auto"/>
              <w:bottom w:val="single" w:sz="4" w:space="0" w:color="A6A6A6"/>
            </w:tcBorders>
            <w:noWrap/>
          </w:tcPr>
          <w:p w14:paraId="76AE6BFA" w14:textId="77777777" w:rsidR="00905F4F" w:rsidRPr="002029AF" w:rsidRDefault="00905F4F" w:rsidP="0088737C">
            <w:pPr>
              <w:pStyle w:val="ARfintablecolheadright"/>
              <w:ind w:right="0"/>
            </w:pPr>
            <w:r>
              <w:t>2020</w:t>
            </w:r>
          </w:p>
          <w:p w14:paraId="1C714FA8" w14:textId="77777777" w:rsidR="00905F4F" w:rsidRPr="002029AF" w:rsidRDefault="00905F4F" w:rsidP="0088737C">
            <w:pPr>
              <w:pStyle w:val="ARfintablecolheadright"/>
              <w:ind w:right="0"/>
            </w:pPr>
            <w:r w:rsidRPr="002029AF">
              <w:t>$M</w:t>
            </w:r>
          </w:p>
        </w:tc>
      </w:tr>
      <w:tr w:rsidR="00905F4F" w:rsidRPr="002029AF" w14:paraId="6A2F5637" w14:textId="77777777" w:rsidTr="0088737C">
        <w:trPr>
          <w:cantSplit w:val="0"/>
          <w:trHeight w:val="255"/>
        </w:trPr>
        <w:tc>
          <w:tcPr>
            <w:tcW w:w="1700" w:type="dxa"/>
            <w:tcBorders>
              <w:top w:val="single" w:sz="4" w:space="0" w:color="auto"/>
              <w:bottom w:val="single" w:sz="4" w:space="0" w:color="A6A6A6"/>
            </w:tcBorders>
            <w:hideMark/>
          </w:tcPr>
          <w:p w14:paraId="06721CA0" w14:textId="77777777" w:rsidR="00905F4F" w:rsidRPr="00C75BB8" w:rsidRDefault="00905F4F" w:rsidP="0088737C">
            <w:pPr>
              <w:pStyle w:val="ARfintablebody"/>
              <w:rPr>
                <w:sz w:val="17"/>
                <w:szCs w:val="17"/>
              </w:rPr>
            </w:pPr>
            <w:r w:rsidRPr="00C75BB8">
              <w:rPr>
                <w:sz w:val="17"/>
                <w:szCs w:val="17"/>
              </w:rPr>
              <w:t>Total revenue and income from transactions</w:t>
            </w:r>
          </w:p>
        </w:tc>
        <w:tc>
          <w:tcPr>
            <w:tcW w:w="793" w:type="dxa"/>
            <w:tcBorders>
              <w:top w:val="single" w:sz="4" w:space="0" w:color="auto"/>
              <w:bottom w:val="single" w:sz="4" w:space="0" w:color="A6A6A6"/>
            </w:tcBorders>
            <w:shd w:val="clear" w:color="auto" w:fill="E7E6E6"/>
            <w:noWrap/>
            <w:hideMark/>
          </w:tcPr>
          <w:p w14:paraId="62C0CC43" w14:textId="77777777" w:rsidR="00905F4F" w:rsidRPr="00C75BB8" w:rsidRDefault="00905F4F" w:rsidP="0088737C">
            <w:pPr>
              <w:pStyle w:val="ARfintablebodyright"/>
              <w:ind w:right="0"/>
              <w:rPr>
                <w:sz w:val="17"/>
                <w:szCs w:val="17"/>
              </w:rPr>
            </w:pPr>
            <w:r w:rsidRPr="00C75BB8">
              <w:rPr>
                <w:sz w:val="17"/>
                <w:szCs w:val="17"/>
              </w:rPr>
              <w:t>21,918.4</w:t>
            </w:r>
          </w:p>
        </w:tc>
        <w:tc>
          <w:tcPr>
            <w:tcW w:w="794" w:type="dxa"/>
            <w:tcBorders>
              <w:top w:val="single" w:sz="4" w:space="0" w:color="auto"/>
              <w:bottom w:val="single" w:sz="4" w:space="0" w:color="A6A6A6"/>
            </w:tcBorders>
            <w:noWrap/>
            <w:hideMark/>
          </w:tcPr>
          <w:p w14:paraId="196911A4" w14:textId="77777777" w:rsidR="00905F4F" w:rsidRPr="00C75BB8" w:rsidRDefault="00905F4F" w:rsidP="0088737C">
            <w:pPr>
              <w:pStyle w:val="ARfintablebodyright"/>
              <w:ind w:right="0"/>
              <w:rPr>
                <w:sz w:val="17"/>
                <w:szCs w:val="17"/>
              </w:rPr>
            </w:pPr>
            <w:r w:rsidRPr="00C75BB8">
              <w:rPr>
                <w:sz w:val="17"/>
                <w:szCs w:val="17"/>
              </w:rPr>
              <w:t>20,832.0</w:t>
            </w:r>
          </w:p>
        </w:tc>
        <w:tc>
          <w:tcPr>
            <w:tcW w:w="794" w:type="dxa"/>
            <w:tcBorders>
              <w:top w:val="single" w:sz="4" w:space="0" w:color="auto"/>
              <w:bottom w:val="single" w:sz="4" w:space="0" w:color="A6A6A6"/>
            </w:tcBorders>
            <w:shd w:val="clear" w:color="auto" w:fill="E7E6E6"/>
          </w:tcPr>
          <w:p w14:paraId="6ED6783F" w14:textId="77777777" w:rsidR="00905F4F" w:rsidRPr="00C75BB8" w:rsidRDefault="00905F4F" w:rsidP="0088737C">
            <w:pPr>
              <w:pStyle w:val="ARfintablebodyright"/>
              <w:ind w:right="0"/>
              <w:rPr>
                <w:sz w:val="17"/>
                <w:szCs w:val="17"/>
              </w:rPr>
            </w:pPr>
            <w:r w:rsidRPr="00C75BB8">
              <w:rPr>
                <w:sz w:val="17"/>
                <w:szCs w:val="17"/>
              </w:rPr>
              <w:t>2,005.4</w:t>
            </w:r>
          </w:p>
        </w:tc>
        <w:tc>
          <w:tcPr>
            <w:tcW w:w="794" w:type="dxa"/>
            <w:tcBorders>
              <w:top w:val="single" w:sz="4" w:space="0" w:color="auto"/>
              <w:bottom w:val="single" w:sz="4" w:space="0" w:color="A6A6A6"/>
            </w:tcBorders>
            <w:shd w:val="clear" w:color="auto" w:fill="auto"/>
          </w:tcPr>
          <w:p w14:paraId="34D00784" w14:textId="77777777" w:rsidR="00905F4F" w:rsidRPr="00C75BB8" w:rsidRDefault="00905F4F" w:rsidP="0088737C">
            <w:pPr>
              <w:pStyle w:val="ARfintablebodyright"/>
              <w:ind w:right="0"/>
              <w:rPr>
                <w:sz w:val="17"/>
                <w:szCs w:val="17"/>
              </w:rPr>
            </w:pPr>
            <w:r w:rsidRPr="00C75BB8">
              <w:rPr>
                <w:sz w:val="17"/>
                <w:szCs w:val="17"/>
              </w:rPr>
              <w:t>–</w:t>
            </w:r>
          </w:p>
        </w:tc>
        <w:tc>
          <w:tcPr>
            <w:tcW w:w="794" w:type="dxa"/>
            <w:tcBorders>
              <w:top w:val="single" w:sz="4" w:space="0" w:color="auto"/>
              <w:bottom w:val="single" w:sz="4" w:space="0" w:color="A6A6A6"/>
            </w:tcBorders>
            <w:shd w:val="clear" w:color="auto" w:fill="E7E6E6"/>
            <w:noWrap/>
            <w:hideMark/>
          </w:tcPr>
          <w:p w14:paraId="2BBD2BE5" w14:textId="77777777" w:rsidR="00905F4F" w:rsidRPr="00C75BB8" w:rsidRDefault="00905F4F" w:rsidP="0088737C">
            <w:pPr>
              <w:pStyle w:val="ARfintablebodyright"/>
              <w:ind w:right="0"/>
              <w:rPr>
                <w:sz w:val="17"/>
                <w:szCs w:val="17"/>
              </w:rPr>
            </w:pPr>
            <w:r w:rsidRPr="00C75BB8">
              <w:rPr>
                <w:sz w:val="17"/>
                <w:szCs w:val="17"/>
              </w:rPr>
              <w:t>1,871.9</w:t>
            </w:r>
          </w:p>
        </w:tc>
        <w:tc>
          <w:tcPr>
            <w:tcW w:w="794" w:type="dxa"/>
            <w:tcBorders>
              <w:top w:val="single" w:sz="4" w:space="0" w:color="auto"/>
              <w:bottom w:val="single" w:sz="4" w:space="0" w:color="A6A6A6"/>
            </w:tcBorders>
            <w:noWrap/>
            <w:hideMark/>
          </w:tcPr>
          <w:p w14:paraId="1349BAF9" w14:textId="77777777" w:rsidR="00905F4F" w:rsidRPr="00C75BB8" w:rsidRDefault="00905F4F" w:rsidP="0088737C">
            <w:pPr>
              <w:pStyle w:val="ARfintablebodyright"/>
              <w:ind w:right="0"/>
              <w:rPr>
                <w:sz w:val="17"/>
                <w:szCs w:val="17"/>
              </w:rPr>
            </w:pPr>
            <w:r w:rsidRPr="00C75BB8">
              <w:rPr>
                <w:sz w:val="17"/>
                <w:szCs w:val="17"/>
              </w:rPr>
              <w:t>1,207.5</w:t>
            </w:r>
          </w:p>
        </w:tc>
        <w:tc>
          <w:tcPr>
            <w:tcW w:w="794" w:type="dxa"/>
            <w:tcBorders>
              <w:top w:val="single" w:sz="4" w:space="0" w:color="auto"/>
              <w:bottom w:val="single" w:sz="4" w:space="0" w:color="A6A6A6"/>
            </w:tcBorders>
            <w:shd w:val="clear" w:color="auto" w:fill="E7E6E6"/>
            <w:noWrap/>
            <w:hideMark/>
          </w:tcPr>
          <w:p w14:paraId="0E96A093" w14:textId="77777777" w:rsidR="00905F4F" w:rsidRPr="00C75BB8" w:rsidRDefault="00905F4F" w:rsidP="0088737C">
            <w:pPr>
              <w:pStyle w:val="ARfintablebodyright"/>
              <w:ind w:right="0"/>
              <w:rPr>
                <w:sz w:val="17"/>
                <w:szCs w:val="17"/>
              </w:rPr>
            </w:pPr>
            <w:r w:rsidRPr="00C75BB8">
              <w:rPr>
                <w:sz w:val="17"/>
                <w:szCs w:val="17"/>
              </w:rPr>
              <w:t>(97.3)</w:t>
            </w:r>
          </w:p>
        </w:tc>
        <w:tc>
          <w:tcPr>
            <w:tcW w:w="794" w:type="dxa"/>
            <w:tcBorders>
              <w:top w:val="single" w:sz="4" w:space="0" w:color="auto"/>
              <w:bottom w:val="single" w:sz="4" w:space="0" w:color="A6A6A6"/>
            </w:tcBorders>
            <w:noWrap/>
            <w:hideMark/>
          </w:tcPr>
          <w:p w14:paraId="439AF122" w14:textId="77777777" w:rsidR="00905F4F" w:rsidRPr="00C75BB8" w:rsidRDefault="00905F4F" w:rsidP="0088737C">
            <w:pPr>
              <w:pStyle w:val="ARfintablebodyright"/>
              <w:ind w:right="0"/>
              <w:rPr>
                <w:sz w:val="17"/>
                <w:szCs w:val="17"/>
              </w:rPr>
            </w:pPr>
            <w:r w:rsidRPr="00C75BB8">
              <w:rPr>
                <w:sz w:val="17"/>
                <w:szCs w:val="17"/>
              </w:rPr>
              <w:t>(11.1)</w:t>
            </w:r>
          </w:p>
        </w:tc>
        <w:tc>
          <w:tcPr>
            <w:tcW w:w="794" w:type="dxa"/>
            <w:tcBorders>
              <w:top w:val="single" w:sz="4" w:space="0" w:color="auto"/>
              <w:bottom w:val="single" w:sz="4" w:space="0" w:color="A6A6A6"/>
            </w:tcBorders>
            <w:shd w:val="clear" w:color="auto" w:fill="E7E6E6"/>
            <w:noWrap/>
            <w:hideMark/>
          </w:tcPr>
          <w:p w14:paraId="2A217501" w14:textId="77777777" w:rsidR="00905F4F" w:rsidRPr="00C75BB8" w:rsidRDefault="00905F4F" w:rsidP="0088737C">
            <w:pPr>
              <w:pStyle w:val="ARfintablebodyright"/>
              <w:ind w:right="0"/>
              <w:rPr>
                <w:sz w:val="17"/>
                <w:szCs w:val="17"/>
              </w:rPr>
            </w:pPr>
            <w:r w:rsidRPr="00C75BB8">
              <w:rPr>
                <w:sz w:val="17"/>
                <w:szCs w:val="17"/>
              </w:rPr>
              <w:t>25,698.4</w:t>
            </w:r>
          </w:p>
        </w:tc>
        <w:tc>
          <w:tcPr>
            <w:tcW w:w="794" w:type="dxa"/>
            <w:tcBorders>
              <w:top w:val="single" w:sz="4" w:space="0" w:color="auto"/>
              <w:bottom w:val="single" w:sz="4" w:space="0" w:color="A6A6A6"/>
            </w:tcBorders>
            <w:noWrap/>
            <w:hideMark/>
          </w:tcPr>
          <w:p w14:paraId="60925E0F" w14:textId="77777777" w:rsidR="00905F4F" w:rsidRPr="00C75BB8" w:rsidRDefault="00905F4F" w:rsidP="0088737C">
            <w:pPr>
              <w:pStyle w:val="ARfintablebodyright"/>
              <w:ind w:right="0"/>
              <w:rPr>
                <w:sz w:val="17"/>
                <w:szCs w:val="17"/>
              </w:rPr>
            </w:pPr>
            <w:r w:rsidRPr="00C75BB8">
              <w:rPr>
                <w:sz w:val="17"/>
                <w:szCs w:val="17"/>
              </w:rPr>
              <w:t>22,028.4</w:t>
            </w:r>
          </w:p>
        </w:tc>
      </w:tr>
      <w:tr w:rsidR="00905F4F" w:rsidRPr="002029AF" w14:paraId="33B7F9AB" w14:textId="77777777" w:rsidTr="0088737C">
        <w:trPr>
          <w:cantSplit w:val="0"/>
          <w:trHeight w:val="255"/>
        </w:trPr>
        <w:tc>
          <w:tcPr>
            <w:tcW w:w="1700" w:type="dxa"/>
            <w:tcBorders>
              <w:top w:val="single" w:sz="4" w:space="0" w:color="A6A6A6"/>
              <w:bottom w:val="single" w:sz="4" w:space="0" w:color="A6A6A6"/>
            </w:tcBorders>
            <w:hideMark/>
          </w:tcPr>
          <w:p w14:paraId="350B63FB" w14:textId="77777777" w:rsidR="00905F4F" w:rsidRPr="00C75BB8" w:rsidRDefault="00905F4F" w:rsidP="0088737C">
            <w:pPr>
              <w:pStyle w:val="ARfintablebody"/>
              <w:rPr>
                <w:sz w:val="17"/>
                <w:szCs w:val="17"/>
              </w:rPr>
            </w:pPr>
            <w:r w:rsidRPr="00C75BB8">
              <w:rPr>
                <w:sz w:val="17"/>
                <w:szCs w:val="17"/>
              </w:rPr>
              <w:t>Total expenses from transactions</w:t>
            </w:r>
          </w:p>
        </w:tc>
        <w:tc>
          <w:tcPr>
            <w:tcW w:w="793" w:type="dxa"/>
            <w:tcBorders>
              <w:top w:val="single" w:sz="4" w:space="0" w:color="A6A6A6"/>
              <w:bottom w:val="single" w:sz="4" w:space="0" w:color="A6A6A6"/>
            </w:tcBorders>
            <w:shd w:val="clear" w:color="auto" w:fill="E7E6E6"/>
            <w:noWrap/>
            <w:hideMark/>
          </w:tcPr>
          <w:p w14:paraId="11077286" w14:textId="77777777" w:rsidR="00905F4F" w:rsidRPr="00C75BB8" w:rsidRDefault="00905F4F" w:rsidP="0088737C">
            <w:pPr>
              <w:pStyle w:val="ARfintablebodyright"/>
              <w:ind w:right="0"/>
              <w:rPr>
                <w:sz w:val="17"/>
                <w:szCs w:val="17"/>
              </w:rPr>
            </w:pPr>
            <w:r w:rsidRPr="00C75BB8">
              <w:rPr>
                <w:sz w:val="17"/>
                <w:szCs w:val="17"/>
              </w:rPr>
              <w:t>21,550.8</w:t>
            </w:r>
          </w:p>
        </w:tc>
        <w:tc>
          <w:tcPr>
            <w:tcW w:w="794" w:type="dxa"/>
            <w:tcBorders>
              <w:top w:val="single" w:sz="4" w:space="0" w:color="A6A6A6"/>
              <w:bottom w:val="single" w:sz="4" w:space="0" w:color="A6A6A6"/>
            </w:tcBorders>
            <w:noWrap/>
            <w:hideMark/>
          </w:tcPr>
          <w:p w14:paraId="65C12617" w14:textId="77777777" w:rsidR="00905F4F" w:rsidRPr="00C75BB8" w:rsidRDefault="00905F4F" w:rsidP="0088737C">
            <w:pPr>
              <w:pStyle w:val="ARfintablebodyright"/>
              <w:ind w:right="0"/>
              <w:rPr>
                <w:sz w:val="17"/>
                <w:szCs w:val="17"/>
              </w:rPr>
            </w:pPr>
            <w:r w:rsidRPr="00C75BB8">
              <w:rPr>
                <w:sz w:val="17"/>
                <w:szCs w:val="17"/>
              </w:rPr>
              <w:t>20,034.7</w:t>
            </w:r>
          </w:p>
        </w:tc>
        <w:tc>
          <w:tcPr>
            <w:tcW w:w="794" w:type="dxa"/>
            <w:tcBorders>
              <w:top w:val="single" w:sz="4" w:space="0" w:color="A6A6A6"/>
              <w:bottom w:val="single" w:sz="4" w:space="0" w:color="A6A6A6"/>
            </w:tcBorders>
            <w:shd w:val="clear" w:color="auto" w:fill="E7E6E6"/>
          </w:tcPr>
          <w:p w14:paraId="3DDF2F06" w14:textId="77777777" w:rsidR="00905F4F" w:rsidRPr="00C75BB8" w:rsidRDefault="00905F4F" w:rsidP="0088737C">
            <w:pPr>
              <w:pStyle w:val="ARfintablebodyright"/>
              <w:ind w:right="0"/>
              <w:rPr>
                <w:sz w:val="17"/>
                <w:szCs w:val="17"/>
              </w:rPr>
            </w:pPr>
            <w:r w:rsidRPr="00C75BB8">
              <w:rPr>
                <w:sz w:val="17"/>
                <w:szCs w:val="17"/>
              </w:rPr>
              <w:t>1,992.5</w:t>
            </w:r>
          </w:p>
        </w:tc>
        <w:tc>
          <w:tcPr>
            <w:tcW w:w="794" w:type="dxa"/>
            <w:tcBorders>
              <w:top w:val="single" w:sz="4" w:space="0" w:color="A6A6A6"/>
              <w:bottom w:val="single" w:sz="4" w:space="0" w:color="A6A6A6"/>
            </w:tcBorders>
            <w:shd w:val="clear" w:color="auto" w:fill="auto"/>
          </w:tcPr>
          <w:p w14:paraId="361BDDE2" w14:textId="77777777" w:rsidR="00905F4F" w:rsidRPr="00C75BB8" w:rsidRDefault="00905F4F" w:rsidP="0088737C">
            <w:pPr>
              <w:pStyle w:val="ARfintablebodyright"/>
              <w:ind w:right="0"/>
              <w:rPr>
                <w:sz w:val="17"/>
                <w:szCs w:val="17"/>
              </w:rPr>
            </w:pPr>
            <w:r w:rsidRPr="00C75BB8">
              <w:rPr>
                <w:sz w:val="17"/>
                <w:szCs w:val="17"/>
              </w:rPr>
              <w:t>–</w:t>
            </w:r>
          </w:p>
        </w:tc>
        <w:tc>
          <w:tcPr>
            <w:tcW w:w="794" w:type="dxa"/>
            <w:tcBorders>
              <w:top w:val="single" w:sz="4" w:space="0" w:color="A6A6A6"/>
              <w:bottom w:val="single" w:sz="4" w:space="0" w:color="A6A6A6"/>
            </w:tcBorders>
            <w:shd w:val="clear" w:color="auto" w:fill="E7E6E6"/>
            <w:noWrap/>
            <w:hideMark/>
          </w:tcPr>
          <w:p w14:paraId="661C05BC" w14:textId="77777777" w:rsidR="00905F4F" w:rsidRPr="00C75BB8" w:rsidRDefault="00905F4F" w:rsidP="0088737C">
            <w:pPr>
              <w:pStyle w:val="ARfintablebodyright"/>
              <w:ind w:right="0"/>
              <w:rPr>
                <w:sz w:val="17"/>
                <w:szCs w:val="17"/>
              </w:rPr>
            </w:pPr>
            <w:r w:rsidRPr="00C75BB8">
              <w:rPr>
                <w:sz w:val="17"/>
                <w:szCs w:val="17"/>
              </w:rPr>
              <w:t>1,724.6</w:t>
            </w:r>
          </w:p>
        </w:tc>
        <w:tc>
          <w:tcPr>
            <w:tcW w:w="794" w:type="dxa"/>
            <w:tcBorders>
              <w:top w:val="single" w:sz="4" w:space="0" w:color="A6A6A6"/>
              <w:bottom w:val="single" w:sz="4" w:space="0" w:color="A6A6A6"/>
            </w:tcBorders>
            <w:noWrap/>
            <w:hideMark/>
          </w:tcPr>
          <w:p w14:paraId="5C14E6F2" w14:textId="77777777" w:rsidR="00905F4F" w:rsidRPr="00C75BB8" w:rsidRDefault="00905F4F" w:rsidP="0088737C">
            <w:pPr>
              <w:pStyle w:val="ARfintablebodyright"/>
              <w:ind w:right="0"/>
              <w:rPr>
                <w:sz w:val="17"/>
                <w:szCs w:val="17"/>
              </w:rPr>
            </w:pPr>
            <w:r w:rsidRPr="00C75BB8">
              <w:rPr>
                <w:sz w:val="17"/>
                <w:szCs w:val="17"/>
              </w:rPr>
              <w:t>1,396.7</w:t>
            </w:r>
          </w:p>
        </w:tc>
        <w:tc>
          <w:tcPr>
            <w:tcW w:w="794" w:type="dxa"/>
            <w:tcBorders>
              <w:top w:val="single" w:sz="4" w:space="0" w:color="A6A6A6"/>
              <w:bottom w:val="single" w:sz="4" w:space="0" w:color="A6A6A6"/>
            </w:tcBorders>
            <w:shd w:val="clear" w:color="auto" w:fill="E7E6E6"/>
            <w:noWrap/>
            <w:hideMark/>
          </w:tcPr>
          <w:p w14:paraId="28ECB01A" w14:textId="77777777" w:rsidR="00905F4F" w:rsidRPr="00C75BB8" w:rsidRDefault="00905F4F" w:rsidP="0088737C">
            <w:pPr>
              <w:pStyle w:val="ARfintablebodyright"/>
              <w:ind w:right="0"/>
              <w:rPr>
                <w:sz w:val="17"/>
                <w:szCs w:val="17"/>
              </w:rPr>
            </w:pPr>
            <w:r w:rsidRPr="00C75BB8">
              <w:rPr>
                <w:sz w:val="17"/>
                <w:szCs w:val="17"/>
              </w:rPr>
              <w:t>(97.3)</w:t>
            </w:r>
          </w:p>
        </w:tc>
        <w:tc>
          <w:tcPr>
            <w:tcW w:w="794" w:type="dxa"/>
            <w:tcBorders>
              <w:top w:val="single" w:sz="4" w:space="0" w:color="A6A6A6"/>
              <w:bottom w:val="single" w:sz="4" w:space="0" w:color="A6A6A6"/>
            </w:tcBorders>
            <w:noWrap/>
            <w:hideMark/>
          </w:tcPr>
          <w:p w14:paraId="1B2C9549" w14:textId="77777777" w:rsidR="00905F4F" w:rsidRPr="00C75BB8" w:rsidRDefault="00905F4F" w:rsidP="0088737C">
            <w:pPr>
              <w:pStyle w:val="ARfintablebodyright"/>
              <w:ind w:right="0"/>
              <w:rPr>
                <w:sz w:val="17"/>
                <w:szCs w:val="17"/>
              </w:rPr>
            </w:pPr>
            <w:r w:rsidRPr="00C75BB8">
              <w:rPr>
                <w:sz w:val="17"/>
                <w:szCs w:val="17"/>
              </w:rPr>
              <w:t>(11.1)</w:t>
            </w:r>
          </w:p>
        </w:tc>
        <w:tc>
          <w:tcPr>
            <w:tcW w:w="794" w:type="dxa"/>
            <w:tcBorders>
              <w:top w:val="single" w:sz="4" w:space="0" w:color="A6A6A6"/>
              <w:bottom w:val="single" w:sz="4" w:space="0" w:color="A6A6A6"/>
            </w:tcBorders>
            <w:shd w:val="clear" w:color="auto" w:fill="E7E6E6"/>
            <w:noWrap/>
            <w:hideMark/>
          </w:tcPr>
          <w:p w14:paraId="1867E212" w14:textId="77777777" w:rsidR="00905F4F" w:rsidRPr="00C75BB8" w:rsidRDefault="00905F4F" w:rsidP="0088737C">
            <w:pPr>
              <w:pStyle w:val="ARfintablebodyright"/>
              <w:ind w:right="0"/>
              <w:rPr>
                <w:sz w:val="17"/>
                <w:szCs w:val="17"/>
              </w:rPr>
            </w:pPr>
            <w:r w:rsidRPr="00C75BB8">
              <w:rPr>
                <w:sz w:val="17"/>
                <w:szCs w:val="17"/>
              </w:rPr>
              <w:t>25,170.7</w:t>
            </w:r>
          </w:p>
        </w:tc>
        <w:tc>
          <w:tcPr>
            <w:tcW w:w="794" w:type="dxa"/>
            <w:tcBorders>
              <w:top w:val="single" w:sz="4" w:space="0" w:color="A6A6A6"/>
              <w:bottom w:val="single" w:sz="4" w:space="0" w:color="A6A6A6"/>
            </w:tcBorders>
            <w:noWrap/>
            <w:hideMark/>
          </w:tcPr>
          <w:p w14:paraId="64588A21" w14:textId="77777777" w:rsidR="00905F4F" w:rsidRPr="00C75BB8" w:rsidRDefault="00905F4F" w:rsidP="0088737C">
            <w:pPr>
              <w:pStyle w:val="ARfintablebodyright"/>
              <w:ind w:right="0"/>
              <w:rPr>
                <w:sz w:val="17"/>
                <w:szCs w:val="17"/>
              </w:rPr>
            </w:pPr>
            <w:r w:rsidRPr="00C75BB8">
              <w:rPr>
                <w:sz w:val="17"/>
                <w:szCs w:val="17"/>
              </w:rPr>
              <w:t>21,420.3</w:t>
            </w:r>
          </w:p>
        </w:tc>
      </w:tr>
      <w:tr w:rsidR="00905F4F" w:rsidRPr="002029AF" w14:paraId="6311375E" w14:textId="77777777" w:rsidTr="0088737C">
        <w:trPr>
          <w:cantSplit w:val="0"/>
          <w:trHeight w:val="255"/>
        </w:trPr>
        <w:tc>
          <w:tcPr>
            <w:tcW w:w="1700" w:type="dxa"/>
            <w:tcBorders>
              <w:top w:val="single" w:sz="4" w:space="0" w:color="A6A6A6"/>
              <w:bottom w:val="single" w:sz="4" w:space="0" w:color="A6A6A6"/>
            </w:tcBorders>
            <w:hideMark/>
          </w:tcPr>
          <w:p w14:paraId="33F1DB41" w14:textId="77777777" w:rsidR="00905F4F" w:rsidRPr="00C75BB8" w:rsidRDefault="00905F4F" w:rsidP="0088737C">
            <w:pPr>
              <w:pStyle w:val="ARfintablebody"/>
              <w:rPr>
                <w:sz w:val="17"/>
                <w:szCs w:val="17"/>
              </w:rPr>
            </w:pPr>
            <w:r w:rsidRPr="00C75BB8">
              <w:rPr>
                <w:sz w:val="17"/>
                <w:szCs w:val="17"/>
              </w:rPr>
              <w:t>Net result from transactions</w:t>
            </w:r>
          </w:p>
        </w:tc>
        <w:tc>
          <w:tcPr>
            <w:tcW w:w="793" w:type="dxa"/>
            <w:tcBorders>
              <w:top w:val="single" w:sz="4" w:space="0" w:color="A6A6A6"/>
              <w:bottom w:val="single" w:sz="4" w:space="0" w:color="A6A6A6"/>
            </w:tcBorders>
            <w:shd w:val="clear" w:color="auto" w:fill="E7E6E6"/>
            <w:noWrap/>
            <w:hideMark/>
          </w:tcPr>
          <w:p w14:paraId="6075270D" w14:textId="77777777" w:rsidR="00905F4F" w:rsidRPr="00C75BB8" w:rsidRDefault="00905F4F" w:rsidP="0088737C">
            <w:pPr>
              <w:pStyle w:val="ARfintablebodyright"/>
              <w:ind w:right="0"/>
              <w:rPr>
                <w:sz w:val="17"/>
                <w:szCs w:val="17"/>
              </w:rPr>
            </w:pPr>
            <w:r w:rsidRPr="00C75BB8">
              <w:rPr>
                <w:sz w:val="17"/>
                <w:szCs w:val="17"/>
              </w:rPr>
              <w:t>367.6</w:t>
            </w:r>
          </w:p>
        </w:tc>
        <w:tc>
          <w:tcPr>
            <w:tcW w:w="794" w:type="dxa"/>
            <w:tcBorders>
              <w:top w:val="single" w:sz="4" w:space="0" w:color="A6A6A6"/>
              <w:bottom w:val="single" w:sz="4" w:space="0" w:color="A6A6A6"/>
            </w:tcBorders>
            <w:noWrap/>
            <w:hideMark/>
          </w:tcPr>
          <w:p w14:paraId="096800C8" w14:textId="77777777" w:rsidR="00905F4F" w:rsidRPr="00C75BB8" w:rsidRDefault="00905F4F" w:rsidP="0088737C">
            <w:pPr>
              <w:pStyle w:val="ARfintablebodyright"/>
              <w:ind w:right="0"/>
              <w:rPr>
                <w:sz w:val="17"/>
                <w:szCs w:val="17"/>
              </w:rPr>
            </w:pPr>
            <w:r w:rsidRPr="00C75BB8">
              <w:rPr>
                <w:sz w:val="17"/>
                <w:szCs w:val="17"/>
              </w:rPr>
              <w:t>797.3</w:t>
            </w:r>
          </w:p>
        </w:tc>
        <w:tc>
          <w:tcPr>
            <w:tcW w:w="794" w:type="dxa"/>
            <w:tcBorders>
              <w:top w:val="single" w:sz="4" w:space="0" w:color="A6A6A6"/>
              <w:bottom w:val="single" w:sz="4" w:space="0" w:color="A6A6A6"/>
            </w:tcBorders>
            <w:shd w:val="clear" w:color="auto" w:fill="E7E6E6"/>
          </w:tcPr>
          <w:p w14:paraId="75F2B113" w14:textId="77777777" w:rsidR="00905F4F" w:rsidRPr="00C75BB8" w:rsidRDefault="00905F4F" w:rsidP="0088737C">
            <w:pPr>
              <w:pStyle w:val="ARfintablebodyright"/>
              <w:ind w:right="0"/>
              <w:rPr>
                <w:sz w:val="17"/>
                <w:szCs w:val="17"/>
              </w:rPr>
            </w:pPr>
            <w:r w:rsidRPr="00C75BB8">
              <w:rPr>
                <w:sz w:val="17"/>
                <w:szCs w:val="17"/>
              </w:rPr>
              <w:t>12.9</w:t>
            </w:r>
          </w:p>
        </w:tc>
        <w:tc>
          <w:tcPr>
            <w:tcW w:w="794" w:type="dxa"/>
            <w:tcBorders>
              <w:top w:val="single" w:sz="4" w:space="0" w:color="A6A6A6"/>
              <w:bottom w:val="single" w:sz="4" w:space="0" w:color="A6A6A6"/>
            </w:tcBorders>
            <w:shd w:val="clear" w:color="auto" w:fill="auto"/>
          </w:tcPr>
          <w:p w14:paraId="7A801D7C" w14:textId="77777777" w:rsidR="00905F4F" w:rsidRPr="00C75BB8" w:rsidRDefault="00905F4F" w:rsidP="0088737C">
            <w:pPr>
              <w:pStyle w:val="ARfintablebodyright"/>
              <w:ind w:right="0"/>
              <w:rPr>
                <w:sz w:val="17"/>
                <w:szCs w:val="17"/>
              </w:rPr>
            </w:pPr>
            <w:r w:rsidRPr="00C75BB8">
              <w:rPr>
                <w:sz w:val="17"/>
                <w:szCs w:val="17"/>
              </w:rPr>
              <w:t>–</w:t>
            </w:r>
          </w:p>
        </w:tc>
        <w:tc>
          <w:tcPr>
            <w:tcW w:w="794" w:type="dxa"/>
            <w:tcBorders>
              <w:top w:val="single" w:sz="4" w:space="0" w:color="A6A6A6"/>
              <w:bottom w:val="single" w:sz="4" w:space="0" w:color="A6A6A6"/>
            </w:tcBorders>
            <w:shd w:val="clear" w:color="auto" w:fill="E7E6E6"/>
            <w:noWrap/>
            <w:hideMark/>
          </w:tcPr>
          <w:p w14:paraId="1FF81A5B" w14:textId="77777777" w:rsidR="00905F4F" w:rsidRPr="00C75BB8" w:rsidRDefault="00905F4F" w:rsidP="0088737C">
            <w:pPr>
              <w:pStyle w:val="ARfintablebodyright"/>
              <w:ind w:right="0"/>
              <w:rPr>
                <w:sz w:val="17"/>
                <w:szCs w:val="17"/>
              </w:rPr>
            </w:pPr>
            <w:r w:rsidRPr="00C75BB8">
              <w:rPr>
                <w:sz w:val="17"/>
                <w:szCs w:val="17"/>
              </w:rPr>
              <w:t>147.3</w:t>
            </w:r>
          </w:p>
        </w:tc>
        <w:tc>
          <w:tcPr>
            <w:tcW w:w="794" w:type="dxa"/>
            <w:tcBorders>
              <w:top w:val="single" w:sz="4" w:space="0" w:color="A6A6A6"/>
              <w:bottom w:val="single" w:sz="4" w:space="0" w:color="A6A6A6"/>
            </w:tcBorders>
            <w:noWrap/>
            <w:hideMark/>
          </w:tcPr>
          <w:p w14:paraId="0C17D5BA" w14:textId="77777777" w:rsidR="00905F4F" w:rsidRPr="00C75BB8" w:rsidRDefault="00905F4F" w:rsidP="0088737C">
            <w:pPr>
              <w:pStyle w:val="ARfintablebodyright"/>
              <w:ind w:right="0"/>
              <w:rPr>
                <w:sz w:val="17"/>
                <w:szCs w:val="17"/>
              </w:rPr>
            </w:pPr>
            <w:r w:rsidRPr="00C75BB8">
              <w:rPr>
                <w:sz w:val="17"/>
                <w:szCs w:val="17"/>
              </w:rPr>
              <w:t>(189.2)</w:t>
            </w:r>
          </w:p>
        </w:tc>
        <w:tc>
          <w:tcPr>
            <w:tcW w:w="794" w:type="dxa"/>
            <w:tcBorders>
              <w:top w:val="single" w:sz="4" w:space="0" w:color="A6A6A6"/>
              <w:bottom w:val="single" w:sz="4" w:space="0" w:color="A6A6A6"/>
            </w:tcBorders>
            <w:shd w:val="clear" w:color="auto" w:fill="E7E6E6"/>
            <w:noWrap/>
            <w:hideMark/>
          </w:tcPr>
          <w:p w14:paraId="096EEAAF" w14:textId="77777777" w:rsidR="00905F4F" w:rsidRPr="00C75BB8" w:rsidRDefault="00905F4F" w:rsidP="0088737C">
            <w:pPr>
              <w:pStyle w:val="ARfintablebodyright"/>
              <w:ind w:right="0"/>
              <w:rPr>
                <w:sz w:val="17"/>
                <w:szCs w:val="17"/>
              </w:rPr>
            </w:pPr>
            <w:r w:rsidRPr="00C75BB8">
              <w:rPr>
                <w:sz w:val="17"/>
                <w:szCs w:val="17"/>
              </w:rPr>
              <w:t>–</w:t>
            </w:r>
          </w:p>
        </w:tc>
        <w:tc>
          <w:tcPr>
            <w:tcW w:w="794" w:type="dxa"/>
            <w:tcBorders>
              <w:top w:val="single" w:sz="4" w:space="0" w:color="A6A6A6"/>
              <w:bottom w:val="single" w:sz="4" w:space="0" w:color="A6A6A6"/>
            </w:tcBorders>
            <w:noWrap/>
            <w:hideMark/>
          </w:tcPr>
          <w:p w14:paraId="7F2DF232" w14:textId="77777777" w:rsidR="00905F4F" w:rsidRPr="00C75BB8" w:rsidRDefault="00905F4F" w:rsidP="0088737C">
            <w:pPr>
              <w:pStyle w:val="ARfintablebodyright"/>
              <w:ind w:right="0"/>
              <w:rPr>
                <w:sz w:val="17"/>
                <w:szCs w:val="17"/>
              </w:rPr>
            </w:pPr>
            <w:r w:rsidRPr="00C75BB8">
              <w:rPr>
                <w:sz w:val="17"/>
                <w:szCs w:val="17"/>
              </w:rPr>
              <w:t>–</w:t>
            </w:r>
          </w:p>
        </w:tc>
        <w:tc>
          <w:tcPr>
            <w:tcW w:w="794" w:type="dxa"/>
            <w:tcBorders>
              <w:top w:val="single" w:sz="4" w:space="0" w:color="A6A6A6"/>
              <w:bottom w:val="single" w:sz="4" w:space="0" w:color="A6A6A6"/>
            </w:tcBorders>
            <w:shd w:val="clear" w:color="auto" w:fill="E7E6E6"/>
            <w:noWrap/>
            <w:hideMark/>
          </w:tcPr>
          <w:p w14:paraId="20B151F7" w14:textId="77777777" w:rsidR="00905F4F" w:rsidRPr="00C75BB8" w:rsidRDefault="00905F4F" w:rsidP="0088737C">
            <w:pPr>
              <w:pStyle w:val="ARfintablebodyright"/>
              <w:ind w:right="0"/>
              <w:rPr>
                <w:sz w:val="17"/>
                <w:szCs w:val="17"/>
              </w:rPr>
            </w:pPr>
            <w:r w:rsidRPr="00C75BB8">
              <w:rPr>
                <w:sz w:val="17"/>
                <w:szCs w:val="17"/>
              </w:rPr>
              <w:t>527.7</w:t>
            </w:r>
          </w:p>
        </w:tc>
        <w:tc>
          <w:tcPr>
            <w:tcW w:w="794" w:type="dxa"/>
            <w:tcBorders>
              <w:top w:val="single" w:sz="4" w:space="0" w:color="A6A6A6"/>
              <w:bottom w:val="single" w:sz="4" w:space="0" w:color="A6A6A6"/>
            </w:tcBorders>
            <w:noWrap/>
            <w:hideMark/>
          </w:tcPr>
          <w:p w14:paraId="4DA2367D" w14:textId="77777777" w:rsidR="00905F4F" w:rsidRPr="00C75BB8" w:rsidRDefault="00905F4F" w:rsidP="0088737C">
            <w:pPr>
              <w:pStyle w:val="ARfintablebodyright"/>
              <w:ind w:right="0"/>
              <w:rPr>
                <w:sz w:val="17"/>
                <w:szCs w:val="17"/>
              </w:rPr>
            </w:pPr>
            <w:r w:rsidRPr="00C75BB8">
              <w:rPr>
                <w:sz w:val="17"/>
                <w:szCs w:val="17"/>
              </w:rPr>
              <w:t>608.1</w:t>
            </w:r>
          </w:p>
        </w:tc>
      </w:tr>
      <w:tr w:rsidR="00905F4F" w:rsidRPr="002029AF" w14:paraId="4D5592FD" w14:textId="77777777" w:rsidTr="0088737C">
        <w:trPr>
          <w:cantSplit w:val="0"/>
          <w:trHeight w:val="255"/>
        </w:trPr>
        <w:tc>
          <w:tcPr>
            <w:tcW w:w="1700" w:type="dxa"/>
            <w:tcBorders>
              <w:top w:val="single" w:sz="4" w:space="0" w:color="A6A6A6"/>
              <w:bottom w:val="single" w:sz="4" w:space="0" w:color="A6A6A6"/>
            </w:tcBorders>
            <w:hideMark/>
          </w:tcPr>
          <w:p w14:paraId="268608D0" w14:textId="77777777" w:rsidR="00905F4F" w:rsidRPr="00C75BB8" w:rsidRDefault="00905F4F" w:rsidP="0088737C">
            <w:pPr>
              <w:pStyle w:val="ARfintablebody"/>
              <w:rPr>
                <w:sz w:val="17"/>
                <w:szCs w:val="17"/>
              </w:rPr>
            </w:pPr>
            <w:r w:rsidRPr="00C75BB8">
              <w:rPr>
                <w:sz w:val="17"/>
                <w:szCs w:val="17"/>
              </w:rPr>
              <w:t>Total assets</w:t>
            </w:r>
          </w:p>
        </w:tc>
        <w:tc>
          <w:tcPr>
            <w:tcW w:w="793" w:type="dxa"/>
            <w:tcBorders>
              <w:top w:val="single" w:sz="4" w:space="0" w:color="A6A6A6"/>
              <w:bottom w:val="single" w:sz="4" w:space="0" w:color="A6A6A6"/>
            </w:tcBorders>
            <w:shd w:val="clear" w:color="auto" w:fill="E7E6E6"/>
            <w:noWrap/>
            <w:hideMark/>
          </w:tcPr>
          <w:p w14:paraId="7F0CCA1B" w14:textId="77777777" w:rsidR="00905F4F" w:rsidRPr="00C75BB8" w:rsidRDefault="00905F4F" w:rsidP="0088737C">
            <w:pPr>
              <w:pStyle w:val="ARfintablebodyright"/>
              <w:ind w:right="0"/>
              <w:rPr>
                <w:sz w:val="17"/>
                <w:szCs w:val="17"/>
              </w:rPr>
            </w:pPr>
            <w:r w:rsidRPr="00C75BB8">
              <w:rPr>
                <w:sz w:val="17"/>
                <w:szCs w:val="17"/>
              </w:rPr>
              <w:t>6,336.8</w:t>
            </w:r>
          </w:p>
        </w:tc>
        <w:tc>
          <w:tcPr>
            <w:tcW w:w="794" w:type="dxa"/>
            <w:tcBorders>
              <w:top w:val="single" w:sz="4" w:space="0" w:color="A6A6A6"/>
              <w:bottom w:val="single" w:sz="4" w:space="0" w:color="A6A6A6"/>
            </w:tcBorders>
            <w:noWrap/>
            <w:hideMark/>
          </w:tcPr>
          <w:p w14:paraId="28B27701" w14:textId="77777777" w:rsidR="00905F4F" w:rsidRPr="00C75BB8" w:rsidRDefault="00905F4F" w:rsidP="0088737C">
            <w:pPr>
              <w:pStyle w:val="ARfintablebodyright"/>
              <w:ind w:right="0"/>
              <w:rPr>
                <w:sz w:val="17"/>
                <w:szCs w:val="17"/>
              </w:rPr>
            </w:pPr>
            <w:r w:rsidRPr="00C75BB8">
              <w:rPr>
                <w:sz w:val="17"/>
                <w:szCs w:val="17"/>
              </w:rPr>
              <w:t>7,839.1</w:t>
            </w:r>
          </w:p>
        </w:tc>
        <w:tc>
          <w:tcPr>
            <w:tcW w:w="794" w:type="dxa"/>
            <w:tcBorders>
              <w:top w:val="single" w:sz="4" w:space="0" w:color="A6A6A6"/>
              <w:bottom w:val="single" w:sz="4" w:space="0" w:color="A6A6A6"/>
            </w:tcBorders>
            <w:shd w:val="clear" w:color="auto" w:fill="E7E6E6"/>
          </w:tcPr>
          <w:p w14:paraId="618C2B51" w14:textId="77777777" w:rsidR="00905F4F" w:rsidRPr="00C75BB8" w:rsidRDefault="00905F4F" w:rsidP="0088737C">
            <w:pPr>
              <w:pStyle w:val="ARfintablebodyright"/>
              <w:ind w:right="0"/>
              <w:rPr>
                <w:sz w:val="17"/>
                <w:szCs w:val="17"/>
              </w:rPr>
            </w:pPr>
            <w:r w:rsidRPr="00C75BB8">
              <w:rPr>
                <w:sz w:val="17"/>
                <w:szCs w:val="17"/>
              </w:rPr>
              <w:t>2,354.6</w:t>
            </w:r>
          </w:p>
        </w:tc>
        <w:tc>
          <w:tcPr>
            <w:tcW w:w="794" w:type="dxa"/>
            <w:tcBorders>
              <w:top w:val="single" w:sz="4" w:space="0" w:color="A6A6A6"/>
              <w:bottom w:val="single" w:sz="4" w:space="0" w:color="A6A6A6"/>
            </w:tcBorders>
            <w:shd w:val="clear" w:color="auto" w:fill="auto"/>
          </w:tcPr>
          <w:p w14:paraId="5966A6FA" w14:textId="77777777" w:rsidR="00905F4F" w:rsidRPr="00C75BB8" w:rsidRDefault="00905F4F" w:rsidP="0088737C">
            <w:pPr>
              <w:pStyle w:val="ARfintablebodyright"/>
              <w:ind w:right="0"/>
              <w:rPr>
                <w:sz w:val="17"/>
                <w:szCs w:val="17"/>
              </w:rPr>
            </w:pPr>
            <w:r w:rsidRPr="00C75BB8">
              <w:rPr>
                <w:sz w:val="17"/>
                <w:szCs w:val="17"/>
              </w:rPr>
              <w:t>–</w:t>
            </w:r>
          </w:p>
        </w:tc>
        <w:tc>
          <w:tcPr>
            <w:tcW w:w="794" w:type="dxa"/>
            <w:tcBorders>
              <w:top w:val="single" w:sz="4" w:space="0" w:color="A6A6A6"/>
              <w:bottom w:val="single" w:sz="4" w:space="0" w:color="A6A6A6"/>
            </w:tcBorders>
            <w:shd w:val="clear" w:color="auto" w:fill="E7E6E6"/>
            <w:noWrap/>
            <w:hideMark/>
          </w:tcPr>
          <w:p w14:paraId="5220BBE1" w14:textId="77777777" w:rsidR="00905F4F" w:rsidRPr="00C75BB8" w:rsidRDefault="00905F4F" w:rsidP="0088737C">
            <w:pPr>
              <w:pStyle w:val="ARfintablebodyright"/>
              <w:ind w:right="0"/>
              <w:rPr>
                <w:sz w:val="17"/>
                <w:szCs w:val="17"/>
              </w:rPr>
            </w:pPr>
            <w:r w:rsidRPr="00C75BB8">
              <w:rPr>
                <w:sz w:val="17"/>
                <w:szCs w:val="17"/>
              </w:rPr>
              <w:t>31,889.9</w:t>
            </w:r>
          </w:p>
        </w:tc>
        <w:tc>
          <w:tcPr>
            <w:tcW w:w="794" w:type="dxa"/>
            <w:tcBorders>
              <w:top w:val="single" w:sz="4" w:space="0" w:color="A6A6A6"/>
              <w:bottom w:val="single" w:sz="4" w:space="0" w:color="A6A6A6"/>
            </w:tcBorders>
            <w:noWrap/>
            <w:hideMark/>
          </w:tcPr>
          <w:p w14:paraId="4CD498A1" w14:textId="77777777" w:rsidR="00905F4F" w:rsidRPr="00C75BB8" w:rsidRDefault="00905F4F" w:rsidP="0088737C">
            <w:pPr>
              <w:pStyle w:val="ARfintablebodyright"/>
              <w:ind w:right="0"/>
              <w:rPr>
                <w:sz w:val="17"/>
                <w:szCs w:val="17"/>
              </w:rPr>
            </w:pPr>
            <w:r w:rsidRPr="00C75BB8">
              <w:rPr>
                <w:sz w:val="17"/>
                <w:szCs w:val="17"/>
              </w:rPr>
              <w:t>27,031.1</w:t>
            </w:r>
          </w:p>
        </w:tc>
        <w:tc>
          <w:tcPr>
            <w:tcW w:w="794" w:type="dxa"/>
            <w:tcBorders>
              <w:top w:val="single" w:sz="4" w:space="0" w:color="A6A6A6"/>
              <w:bottom w:val="single" w:sz="4" w:space="0" w:color="A6A6A6"/>
            </w:tcBorders>
            <w:shd w:val="clear" w:color="auto" w:fill="E7E6E6"/>
            <w:noWrap/>
            <w:hideMark/>
          </w:tcPr>
          <w:p w14:paraId="12F035ED" w14:textId="77777777" w:rsidR="00905F4F" w:rsidRPr="00C75BB8" w:rsidRDefault="00905F4F" w:rsidP="0088737C">
            <w:pPr>
              <w:pStyle w:val="ARfintablebodyright"/>
              <w:ind w:right="0"/>
              <w:rPr>
                <w:sz w:val="17"/>
                <w:szCs w:val="17"/>
              </w:rPr>
            </w:pPr>
            <w:r w:rsidRPr="00C75BB8">
              <w:rPr>
                <w:sz w:val="17"/>
                <w:szCs w:val="17"/>
              </w:rPr>
              <w:t>(147.7)</w:t>
            </w:r>
          </w:p>
        </w:tc>
        <w:tc>
          <w:tcPr>
            <w:tcW w:w="794" w:type="dxa"/>
            <w:tcBorders>
              <w:top w:val="single" w:sz="4" w:space="0" w:color="A6A6A6"/>
              <w:bottom w:val="single" w:sz="4" w:space="0" w:color="A6A6A6"/>
            </w:tcBorders>
            <w:noWrap/>
            <w:hideMark/>
          </w:tcPr>
          <w:p w14:paraId="24518BFB" w14:textId="77777777" w:rsidR="00905F4F" w:rsidRPr="00C75BB8" w:rsidRDefault="00905F4F" w:rsidP="0088737C">
            <w:pPr>
              <w:pStyle w:val="ARfintablebodyright"/>
              <w:ind w:right="0"/>
              <w:rPr>
                <w:sz w:val="17"/>
                <w:szCs w:val="17"/>
              </w:rPr>
            </w:pPr>
            <w:r w:rsidRPr="00C75BB8">
              <w:rPr>
                <w:sz w:val="17"/>
                <w:szCs w:val="17"/>
              </w:rPr>
              <w:t>(4.3)</w:t>
            </w:r>
          </w:p>
        </w:tc>
        <w:tc>
          <w:tcPr>
            <w:tcW w:w="794" w:type="dxa"/>
            <w:tcBorders>
              <w:top w:val="single" w:sz="4" w:space="0" w:color="A6A6A6"/>
              <w:bottom w:val="single" w:sz="4" w:space="0" w:color="A6A6A6"/>
            </w:tcBorders>
            <w:shd w:val="clear" w:color="auto" w:fill="E7E6E6"/>
            <w:noWrap/>
            <w:hideMark/>
          </w:tcPr>
          <w:p w14:paraId="6773EF94" w14:textId="77777777" w:rsidR="00905F4F" w:rsidRPr="00C75BB8" w:rsidRDefault="00905F4F" w:rsidP="0088737C">
            <w:pPr>
              <w:pStyle w:val="ARfintablebodyright"/>
              <w:ind w:right="0"/>
              <w:rPr>
                <w:sz w:val="17"/>
                <w:szCs w:val="17"/>
              </w:rPr>
            </w:pPr>
            <w:r w:rsidRPr="00C75BB8">
              <w:rPr>
                <w:sz w:val="17"/>
                <w:szCs w:val="17"/>
              </w:rPr>
              <w:t>40,433.6</w:t>
            </w:r>
          </w:p>
        </w:tc>
        <w:tc>
          <w:tcPr>
            <w:tcW w:w="794" w:type="dxa"/>
            <w:tcBorders>
              <w:top w:val="single" w:sz="4" w:space="0" w:color="A6A6A6"/>
              <w:bottom w:val="single" w:sz="4" w:space="0" w:color="A6A6A6"/>
            </w:tcBorders>
            <w:noWrap/>
            <w:hideMark/>
          </w:tcPr>
          <w:p w14:paraId="65BAE0F9" w14:textId="77777777" w:rsidR="00905F4F" w:rsidRPr="00C75BB8" w:rsidRDefault="00905F4F" w:rsidP="0088737C">
            <w:pPr>
              <w:pStyle w:val="ARfintablebodyright"/>
              <w:ind w:right="0"/>
              <w:rPr>
                <w:sz w:val="17"/>
                <w:szCs w:val="17"/>
              </w:rPr>
            </w:pPr>
            <w:r w:rsidRPr="00C75BB8">
              <w:rPr>
                <w:sz w:val="17"/>
                <w:szCs w:val="17"/>
              </w:rPr>
              <w:t>34,865.9</w:t>
            </w:r>
          </w:p>
        </w:tc>
      </w:tr>
      <w:tr w:rsidR="00905F4F" w:rsidRPr="002029AF" w14:paraId="56E3B037" w14:textId="77777777" w:rsidTr="0088737C">
        <w:trPr>
          <w:cantSplit w:val="0"/>
          <w:trHeight w:val="255"/>
        </w:trPr>
        <w:tc>
          <w:tcPr>
            <w:tcW w:w="1700" w:type="dxa"/>
            <w:tcBorders>
              <w:top w:val="single" w:sz="4" w:space="0" w:color="A6A6A6"/>
            </w:tcBorders>
            <w:hideMark/>
          </w:tcPr>
          <w:p w14:paraId="66F4C847" w14:textId="77777777" w:rsidR="00905F4F" w:rsidRPr="00C75BB8" w:rsidRDefault="00905F4F" w:rsidP="0088737C">
            <w:pPr>
              <w:pStyle w:val="ARfintablebody"/>
              <w:rPr>
                <w:sz w:val="17"/>
                <w:szCs w:val="17"/>
              </w:rPr>
            </w:pPr>
            <w:r w:rsidRPr="00C75BB8">
              <w:rPr>
                <w:sz w:val="17"/>
                <w:szCs w:val="17"/>
              </w:rPr>
              <w:t>Total liabilities</w:t>
            </w:r>
          </w:p>
        </w:tc>
        <w:tc>
          <w:tcPr>
            <w:tcW w:w="793" w:type="dxa"/>
            <w:tcBorders>
              <w:top w:val="single" w:sz="4" w:space="0" w:color="A6A6A6"/>
            </w:tcBorders>
            <w:shd w:val="clear" w:color="auto" w:fill="E7E6E6"/>
            <w:noWrap/>
            <w:hideMark/>
          </w:tcPr>
          <w:p w14:paraId="57B439DD" w14:textId="77777777" w:rsidR="00905F4F" w:rsidRPr="00C75BB8" w:rsidRDefault="00905F4F" w:rsidP="0088737C">
            <w:pPr>
              <w:pStyle w:val="ARfintablebodyright"/>
              <w:ind w:right="0"/>
              <w:rPr>
                <w:sz w:val="17"/>
                <w:szCs w:val="17"/>
              </w:rPr>
            </w:pPr>
            <w:r w:rsidRPr="00C75BB8">
              <w:rPr>
                <w:sz w:val="17"/>
                <w:szCs w:val="17"/>
              </w:rPr>
              <w:t>2,220.1</w:t>
            </w:r>
          </w:p>
        </w:tc>
        <w:tc>
          <w:tcPr>
            <w:tcW w:w="794" w:type="dxa"/>
            <w:tcBorders>
              <w:top w:val="single" w:sz="4" w:space="0" w:color="A6A6A6"/>
            </w:tcBorders>
            <w:noWrap/>
            <w:hideMark/>
          </w:tcPr>
          <w:p w14:paraId="381CA69B" w14:textId="77777777" w:rsidR="00905F4F" w:rsidRPr="00C75BB8" w:rsidRDefault="00905F4F" w:rsidP="0088737C">
            <w:pPr>
              <w:pStyle w:val="ARfintablebodyright"/>
              <w:ind w:right="0"/>
              <w:rPr>
                <w:sz w:val="17"/>
                <w:szCs w:val="17"/>
              </w:rPr>
            </w:pPr>
            <w:r w:rsidRPr="00C75BB8">
              <w:rPr>
                <w:sz w:val="17"/>
                <w:szCs w:val="17"/>
              </w:rPr>
              <w:t>2,759.0</w:t>
            </w:r>
          </w:p>
        </w:tc>
        <w:tc>
          <w:tcPr>
            <w:tcW w:w="794" w:type="dxa"/>
            <w:tcBorders>
              <w:top w:val="single" w:sz="4" w:space="0" w:color="A6A6A6"/>
            </w:tcBorders>
            <w:shd w:val="clear" w:color="auto" w:fill="E7E6E6"/>
          </w:tcPr>
          <w:p w14:paraId="3E30618C" w14:textId="77777777" w:rsidR="00905F4F" w:rsidRPr="00C75BB8" w:rsidRDefault="00905F4F" w:rsidP="0088737C">
            <w:pPr>
              <w:pStyle w:val="ARfintablebodyright"/>
              <w:ind w:right="0"/>
              <w:rPr>
                <w:sz w:val="17"/>
                <w:szCs w:val="17"/>
              </w:rPr>
            </w:pPr>
            <w:r w:rsidRPr="00C75BB8">
              <w:rPr>
                <w:sz w:val="17"/>
                <w:szCs w:val="17"/>
              </w:rPr>
              <w:t>861.7</w:t>
            </w:r>
          </w:p>
        </w:tc>
        <w:tc>
          <w:tcPr>
            <w:tcW w:w="794" w:type="dxa"/>
            <w:tcBorders>
              <w:top w:val="single" w:sz="4" w:space="0" w:color="A6A6A6"/>
            </w:tcBorders>
            <w:shd w:val="clear" w:color="auto" w:fill="auto"/>
          </w:tcPr>
          <w:p w14:paraId="611B1E82" w14:textId="77777777" w:rsidR="00905F4F" w:rsidRPr="00C75BB8" w:rsidRDefault="00905F4F" w:rsidP="0088737C">
            <w:pPr>
              <w:pStyle w:val="ARfintablebodyright"/>
              <w:ind w:right="0"/>
              <w:rPr>
                <w:sz w:val="17"/>
                <w:szCs w:val="17"/>
              </w:rPr>
            </w:pPr>
            <w:r w:rsidRPr="00C75BB8">
              <w:rPr>
                <w:sz w:val="17"/>
                <w:szCs w:val="17"/>
              </w:rPr>
              <w:t>–</w:t>
            </w:r>
          </w:p>
        </w:tc>
        <w:tc>
          <w:tcPr>
            <w:tcW w:w="794" w:type="dxa"/>
            <w:tcBorders>
              <w:top w:val="single" w:sz="4" w:space="0" w:color="A6A6A6"/>
            </w:tcBorders>
            <w:shd w:val="clear" w:color="auto" w:fill="E7E6E6"/>
            <w:noWrap/>
            <w:hideMark/>
          </w:tcPr>
          <w:p w14:paraId="686E5B95" w14:textId="77777777" w:rsidR="00905F4F" w:rsidRPr="00C75BB8" w:rsidRDefault="00905F4F" w:rsidP="0088737C">
            <w:pPr>
              <w:pStyle w:val="ARfintablebodyright"/>
              <w:ind w:right="0"/>
              <w:rPr>
                <w:sz w:val="17"/>
                <w:szCs w:val="17"/>
              </w:rPr>
            </w:pPr>
            <w:r w:rsidRPr="00C75BB8">
              <w:rPr>
                <w:sz w:val="17"/>
                <w:szCs w:val="17"/>
              </w:rPr>
              <w:t>223.5</w:t>
            </w:r>
          </w:p>
        </w:tc>
        <w:tc>
          <w:tcPr>
            <w:tcW w:w="794" w:type="dxa"/>
            <w:tcBorders>
              <w:top w:val="single" w:sz="4" w:space="0" w:color="A6A6A6"/>
            </w:tcBorders>
            <w:noWrap/>
            <w:hideMark/>
          </w:tcPr>
          <w:p w14:paraId="6CBC54B8" w14:textId="77777777" w:rsidR="00905F4F" w:rsidRPr="00C75BB8" w:rsidRDefault="00905F4F" w:rsidP="0088737C">
            <w:pPr>
              <w:pStyle w:val="ARfintablebodyright"/>
              <w:ind w:right="0"/>
              <w:rPr>
                <w:sz w:val="17"/>
                <w:szCs w:val="17"/>
              </w:rPr>
            </w:pPr>
            <w:r w:rsidRPr="00C75BB8">
              <w:rPr>
                <w:sz w:val="17"/>
                <w:szCs w:val="17"/>
              </w:rPr>
              <w:t>173.4</w:t>
            </w:r>
          </w:p>
        </w:tc>
        <w:tc>
          <w:tcPr>
            <w:tcW w:w="794" w:type="dxa"/>
            <w:tcBorders>
              <w:top w:val="single" w:sz="4" w:space="0" w:color="A6A6A6"/>
            </w:tcBorders>
            <w:shd w:val="clear" w:color="auto" w:fill="E7E6E6"/>
            <w:noWrap/>
            <w:hideMark/>
          </w:tcPr>
          <w:p w14:paraId="100AFEC6" w14:textId="77777777" w:rsidR="00905F4F" w:rsidRPr="00C75BB8" w:rsidRDefault="00905F4F" w:rsidP="0088737C">
            <w:pPr>
              <w:pStyle w:val="ARfintablebodyright"/>
              <w:ind w:right="0"/>
              <w:rPr>
                <w:sz w:val="17"/>
                <w:szCs w:val="17"/>
              </w:rPr>
            </w:pPr>
            <w:r w:rsidRPr="00C75BB8">
              <w:rPr>
                <w:sz w:val="17"/>
                <w:szCs w:val="17"/>
              </w:rPr>
              <w:t>(147.7)</w:t>
            </w:r>
          </w:p>
        </w:tc>
        <w:tc>
          <w:tcPr>
            <w:tcW w:w="794" w:type="dxa"/>
            <w:tcBorders>
              <w:top w:val="single" w:sz="4" w:space="0" w:color="A6A6A6"/>
            </w:tcBorders>
            <w:noWrap/>
            <w:hideMark/>
          </w:tcPr>
          <w:p w14:paraId="10DCA303" w14:textId="77777777" w:rsidR="00905F4F" w:rsidRPr="00C75BB8" w:rsidRDefault="00905F4F" w:rsidP="0088737C">
            <w:pPr>
              <w:pStyle w:val="ARfintablebodyright"/>
              <w:ind w:right="0"/>
              <w:rPr>
                <w:sz w:val="17"/>
                <w:szCs w:val="17"/>
              </w:rPr>
            </w:pPr>
            <w:r w:rsidRPr="00C75BB8">
              <w:rPr>
                <w:sz w:val="17"/>
                <w:szCs w:val="17"/>
              </w:rPr>
              <w:t>(3.7)</w:t>
            </w:r>
          </w:p>
        </w:tc>
        <w:tc>
          <w:tcPr>
            <w:tcW w:w="794" w:type="dxa"/>
            <w:tcBorders>
              <w:top w:val="single" w:sz="4" w:space="0" w:color="A6A6A6"/>
            </w:tcBorders>
            <w:shd w:val="clear" w:color="auto" w:fill="E7E6E6"/>
            <w:noWrap/>
            <w:hideMark/>
          </w:tcPr>
          <w:p w14:paraId="7B665C97" w14:textId="77777777" w:rsidR="00905F4F" w:rsidRPr="00C75BB8" w:rsidRDefault="00905F4F" w:rsidP="0088737C">
            <w:pPr>
              <w:pStyle w:val="ARfintablebodyright"/>
              <w:ind w:right="0"/>
              <w:rPr>
                <w:sz w:val="17"/>
                <w:szCs w:val="17"/>
              </w:rPr>
            </w:pPr>
            <w:r w:rsidRPr="00C75BB8">
              <w:rPr>
                <w:sz w:val="17"/>
                <w:szCs w:val="17"/>
              </w:rPr>
              <w:t>3,157.7</w:t>
            </w:r>
          </w:p>
        </w:tc>
        <w:tc>
          <w:tcPr>
            <w:tcW w:w="794" w:type="dxa"/>
            <w:tcBorders>
              <w:top w:val="single" w:sz="4" w:space="0" w:color="A6A6A6"/>
            </w:tcBorders>
            <w:noWrap/>
            <w:hideMark/>
          </w:tcPr>
          <w:p w14:paraId="20FAF708" w14:textId="77777777" w:rsidR="00905F4F" w:rsidRPr="00C75BB8" w:rsidRDefault="00905F4F" w:rsidP="0088737C">
            <w:pPr>
              <w:pStyle w:val="ARfintablebodyright"/>
              <w:ind w:right="0"/>
              <w:rPr>
                <w:sz w:val="17"/>
                <w:szCs w:val="17"/>
              </w:rPr>
            </w:pPr>
            <w:r w:rsidRPr="00C75BB8">
              <w:rPr>
                <w:sz w:val="17"/>
                <w:szCs w:val="17"/>
              </w:rPr>
              <w:t>2,928.7</w:t>
            </w:r>
          </w:p>
        </w:tc>
      </w:tr>
    </w:tbl>
    <w:p w14:paraId="77EC24AA" w14:textId="77777777" w:rsidR="00905F4F" w:rsidRPr="002029AF" w:rsidRDefault="00905F4F" w:rsidP="00087B91">
      <w:pPr>
        <w:pStyle w:val="ARfinbody"/>
      </w:pPr>
      <w:r w:rsidRPr="002029AF">
        <w:br w:type="page"/>
      </w:r>
    </w:p>
    <w:p w14:paraId="3947832C" w14:textId="77777777" w:rsidR="00905F4F" w:rsidRDefault="00905F4F" w:rsidP="0088737C">
      <w:pPr>
        <w:pStyle w:val="Heading4"/>
        <w:rPr>
          <w:lang w:eastAsia="en-AU"/>
        </w:rPr>
      </w:pPr>
      <w:bookmarkStart w:id="608" w:name="_Toc39242171"/>
      <w:bookmarkStart w:id="609" w:name="_Ref84598319"/>
      <w:bookmarkStart w:id="610" w:name="_Toc85121553"/>
      <w:bookmarkStart w:id="611" w:name="_Ref85394305"/>
      <w:r>
        <w:rPr>
          <w:lang w:eastAsia="en-AU"/>
        </w:rPr>
        <w:lastRenderedPageBreak/>
        <w:t>9.6 Responsible persons</w:t>
      </w:r>
      <w:bookmarkEnd w:id="608"/>
      <w:bookmarkEnd w:id="609"/>
      <w:bookmarkEnd w:id="610"/>
      <w:bookmarkEnd w:id="611"/>
    </w:p>
    <w:p w14:paraId="077FFABE" w14:textId="77777777" w:rsidR="00905F4F" w:rsidRDefault="00905F4F" w:rsidP="0088737C">
      <w:pPr>
        <w:pStyle w:val="ARfinbody"/>
      </w:pPr>
      <w:r>
        <w:t xml:space="preserve">In accordance with the Directions of the Assistant Treasurer under the </w:t>
      </w:r>
      <w:r>
        <w:rPr>
          <w:rStyle w:val="Emphasis"/>
        </w:rPr>
        <w:t>Financial Management Act 1994</w:t>
      </w:r>
      <w:r>
        <w:t xml:space="preserve"> the following disclosures are made for the responsible persons for the reporting period.</w:t>
      </w:r>
    </w:p>
    <w:p w14:paraId="53C2F0A3" w14:textId="77777777" w:rsidR="00905F4F" w:rsidRDefault="00905F4F" w:rsidP="0088737C">
      <w:pPr>
        <w:pStyle w:val="Heading5"/>
      </w:pPr>
      <w:bookmarkStart w:id="612" w:name="_Toc85121554"/>
      <w:r>
        <w:t>Names</w:t>
      </w:r>
      <w:bookmarkEnd w:id="612"/>
    </w:p>
    <w:p w14:paraId="78967E18" w14:textId="77777777" w:rsidR="00905F4F" w:rsidRDefault="00905F4F" w:rsidP="0088737C">
      <w:pPr>
        <w:pStyle w:val="ARfinbody"/>
      </w:pPr>
      <w:r>
        <w:t>The persons who held the positions of ministers and accountable officers in the department were as follows:</w:t>
      </w:r>
    </w:p>
    <w:tbl>
      <w:tblPr>
        <w:tblStyle w:val="TableGrid"/>
        <w:tblW w:w="9639" w:type="dxa"/>
        <w:tblLayout w:type="fixed"/>
        <w:tblLook w:val="06A0" w:firstRow="1" w:lastRow="0" w:firstColumn="1" w:lastColumn="0" w:noHBand="1" w:noVBand="1"/>
      </w:tblPr>
      <w:tblGrid>
        <w:gridCol w:w="3118"/>
        <w:gridCol w:w="2835"/>
        <w:gridCol w:w="3686"/>
      </w:tblGrid>
      <w:tr w:rsidR="00905F4F" w14:paraId="44E137D0"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3118" w:type="dxa"/>
            <w:tcBorders>
              <w:bottom w:val="single" w:sz="4" w:space="0" w:color="auto"/>
            </w:tcBorders>
            <w:hideMark/>
          </w:tcPr>
          <w:p w14:paraId="4070599A" w14:textId="77777777" w:rsidR="00905F4F" w:rsidRDefault="00905F4F">
            <w:pPr>
              <w:pStyle w:val="ARfintablecolhead"/>
              <w:rPr>
                <w:lang w:eastAsia="en-US"/>
              </w:rPr>
            </w:pPr>
            <w:r>
              <w:rPr>
                <w:lang w:eastAsia="en-US"/>
              </w:rPr>
              <w:t>Relevant office</w:t>
            </w:r>
          </w:p>
        </w:tc>
        <w:tc>
          <w:tcPr>
            <w:tcW w:w="2835" w:type="dxa"/>
            <w:tcBorders>
              <w:bottom w:val="single" w:sz="4" w:space="0" w:color="auto"/>
            </w:tcBorders>
            <w:hideMark/>
          </w:tcPr>
          <w:p w14:paraId="312A3E97" w14:textId="77777777" w:rsidR="00905F4F" w:rsidRDefault="00905F4F">
            <w:pPr>
              <w:pStyle w:val="ARfintablecolhead"/>
              <w:rPr>
                <w:lang w:eastAsia="en-US"/>
              </w:rPr>
            </w:pPr>
            <w:r>
              <w:rPr>
                <w:lang w:eastAsia="en-US"/>
              </w:rPr>
              <w:t>Minister or accountable officer</w:t>
            </w:r>
          </w:p>
        </w:tc>
        <w:tc>
          <w:tcPr>
            <w:tcW w:w="3686" w:type="dxa"/>
            <w:tcBorders>
              <w:bottom w:val="single" w:sz="4" w:space="0" w:color="auto"/>
            </w:tcBorders>
            <w:hideMark/>
          </w:tcPr>
          <w:p w14:paraId="3CAFF1EF" w14:textId="77777777" w:rsidR="00905F4F" w:rsidRDefault="00905F4F">
            <w:pPr>
              <w:pStyle w:val="ARfintablecolhead"/>
              <w:rPr>
                <w:lang w:eastAsia="en-US"/>
              </w:rPr>
            </w:pPr>
            <w:r>
              <w:rPr>
                <w:lang w:eastAsia="en-US"/>
              </w:rPr>
              <w:t>Period</w:t>
            </w:r>
          </w:p>
        </w:tc>
      </w:tr>
      <w:tr w:rsidR="00905F4F" w14:paraId="4119D53A" w14:textId="77777777" w:rsidTr="0088737C">
        <w:tc>
          <w:tcPr>
            <w:tcW w:w="3118" w:type="dxa"/>
            <w:vMerge w:val="restart"/>
            <w:tcBorders>
              <w:top w:val="single" w:sz="4" w:space="0" w:color="auto"/>
              <w:bottom w:val="single" w:sz="4" w:space="0" w:color="A6A6A6"/>
            </w:tcBorders>
            <w:hideMark/>
          </w:tcPr>
          <w:p w14:paraId="0F27062D" w14:textId="77777777" w:rsidR="00905F4F" w:rsidRDefault="00905F4F" w:rsidP="0088737C">
            <w:pPr>
              <w:pStyle w:val="ARfintablebody"/>
              <w:spacing w:before="30"/>
            </w:pPr>
            <w:r>
              <w:t>Minister for Ambulance Services</w:t>
            </w:r>
          </w:p>
        </w:tc>
        <w:tc>
          <w:tcPr>
            <w:tcW w:w="2835" w:type="dxa"/>
            <w:tcBorders>
              <w:top w:val="single" w:sz="4" w:space="0" w:color="auto"/>
              <w:bottom w:val="single" w:sz="4" w:space="0" w:color="A6A6A6"/>
            </w:tcBorders>
            <w:hideMark/>
          </w:tcPr>
          <w:p w14:paraId="67249721" w14:textId="77777777" w:rsidR="00905F4F" w:rsidRDefault="00905F4F" w:rsidP="0088737C">
            <w:pPr>
              <w:pStyle w:val="ARfintablebody"/>
              <w:spacing w:before="30"/>
            </w:pPr>
            <w:r>
              <w:t>The Hon. Jenny Mikakos MP</w:t>
            </w:r>
          </w:p>
        </w:tc>
        <w:tc>
          <w:tcPr>
            <w:tcW w:w="3686" w:type="dxa"/>
            <w:tcBorders>
              <w:top w:val="single" w:sz="4" w:space="0" w:color="auto"/>
              <w:bottom w:val="single" w:sz="4" w:space="0" w:color="A6A6A6"/>
            </w:tcBorders>
            <w:hideMark/>
          </w:tcPr>
          <w:p w14:paraId="01C6C255" w14:textId="77777777" w:rsidR="00905F4F" w:rsidRDefault="00905F4F" w:rsidP="0088737C">
            <w:pPr>
              <w:pStyle w:val="ARfintablebody"/>
              <w:spacing w:before="30"/>
            </w:pPr>
            <w:r>
              <w:t>1 July 2020 to 26 September 2020</w:t>
            </w:r>
          </w:p>
        </w:tc>
      </w:tr>
      <w:tr w:rsidR="00905F4F" w14:paraId="25EAFE5F" w14:textId="77777777" w:rsidTr="0088737C">
        <w:tc>
          <w:tcPr>
            <w:tcW w:w="3118" w:type="dxa"/>
            <w:vMerge/>
            <w:tcBorders>
              <w:top w:val="single" w:sz="4" w:space="0" w:color="A6A6A6"/>
              <w:bottom w:val="single" w:sz="4" w:space="0" w:color="A6A6A6"/>
            </w:tcBorders>
          </w:tcPr>
          <w:p w14:paraId="1715DB35"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3C872F29" w14:textId="77777777" w:rsidR="00905F4F" w:rsidRDefault="00905F4F" w:rsidP="0088737C">
            <w:pPr>
              <w:pStyle w:val="ARfintablebody"/>
              <w:spacing w:before="30"/>
            </w:pPr>
            <w:r>
              <w:t>The Hon. Martin Foley MP</w:t>
            </w:r>
          </w:p>
        </w:tc>
        <w:tc>
          <w:tcPr>
            <w:tcW w:w="3686" w:type="dxa"/>
            <w:tcBorders>
              <w:top w:val="single" w:sz="4" w:space="0" w:color="A6A6A6"/>
              <w:bottom w:val="single" w:sz="4" w:space="0" w:color="A6A6A6"/>
            </w:tcBorders>
          </w:tcPr>
          <w:p w14:paraId="2929067F" w14:textId="77777777" w:rsidR="00905F4F" w:rsidRDefault="00905F4F" w:rsidP="0088737C">
            <w:pPr>
              <w:pStyle w:val="ARfintablebody"/>
              <w:spacing w:before="30"/>
            </w:pPr>
            <w:r>
              <w:t>26 September 2020 to 30 June 2021</w:t>
            </w:r>
          </w:p>
        </w:tc>
      </w:tr>
      <w:tr w:rsidR="00905F4F" w14:paraId="7F443C15" w14:textId="77777777" w:rsidTr="0088737C">
        <w:tc>
          <w:tcPr>
            <w:tcW w:w="3118" w:type="dxa"/>
            <w:vMerge w:val="restart"/>
            <w:tcBorders>
              <w:top w:val="single" w:sz="4" w:space="0" w:color="A6A6A6"/>
              <w:bottom w:val="single" w:sz="4" w:space="0" w:color="A6A6A6"/>
            </w:tcBorders>
            <w:hideMark/>
          </w:tcPr>
          <w:p w14:paraId="432D39E2" w14:textId="77777777" w:rsidR="00905F4F" w:rsidRDefault="00905F4F" w:rsidP="0088737C">
            <w:pPr>
              <w:pStyle w:val="ARfintablebody"/>
              <w:spacing w:before="30"/>
            </w:pPr>
            <w:r>
              <w:t>Minister for Health</w:t>
            </w:r>
          </w:p>
        </w:tc>
        <w:tc>
          <w:tcPr>
            <w:tcW w:w="2835" w:type="dxa"/>
            <w:tcBorders>
              <w:top w:val="single" w:sz="4" w:space="0" w:color="A6A6A6"/>
              <w:bottom w:val="single" w:sz="4" w:space="0" w:color="A6A6A6"/>
            </w:tcBorders>
            <w:hideMark/>
          </w:tcPr>
          <w:p w14:paraId="391275DC" w14:textId="77777777" w:rsidR="00905F4F" w:rsidRDefault="00905F4F" w:rsidP="0088737C">
            <w:pPr>
              <w:pStyle w:val="ARfintablebody"/>
              <w:spacing w:before="30"/>
            </w:pPr>
            <w:r>
              <w:t>The Hon. Jenny Mikakos MP</w:t>
            </w:r>
          </w:p>
        </w:tc>
        <w:tc>
          <w:tcPr>
            <w:tcW w:w="3686" w:type="dxa"/>
            <w:tcBorders>
              <w:top w:val="single" w:sz="4" w:space="0" w:color="A6A6A6"/>
              <w:bottom w:val="single" w:sz="4" w:space="0" w:color="A6A6A6"/>
            </w:tcBorders>
            <w:hideMark/>
          </w:tcPr>
          <w:p w14:paraId="14403BD6" w14:textId="77777777" w:rsidR="00905F4F" w:rsidRDefault="00905F4F" w:rsidP="0088737C">
            <w:pPr>
              <w:pStyle w:val="ARfintablebody"/>
              <w:spacing w:before="30"/>
              <w:rPr>
                <w:highlight w:val="yellow"/>
              </w:rPr>
            </w:pPr>
            <w:r>
              <w:t>1 July 2020 to 26 September 2020</w:t>
            </w:r>
          </w:p>
        </w:tc>
      </w:tr>
      <w:tr w:rsidR="00905F4F" w14:paraId="014717ED" w14:textId="77777777" w:rsidTr="0088737C">
        <w:tc>
          <w:tcPr>
            <w:tcW w:w="3118" w:type="dxa"/>
            <w:vMerge/>
            <w:tcBorders>
              <w:top w:val="single" w:sz="4" w:space="0" w:color="A6A6A6"/>
              <w:bottom w:val="single" w:sz="4" w:space="0" w:color="A6A6A6"/>
            </w:tcBorders>
          </w:tcPr>
          <w:p w14:paraId="77C1EC6F"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6598536F" w14:textId="77777777" w:rsidR="00905F4F" w:rsidRDefault="00905F4F" w:rsidP="0088737C">
            <w:pPr>
              <w:pStyle w:val="ARfintablebody"/>
              <w:spacing w:before="30"/>
            </w:pPr>
            <w:r>
              <w:t>The Hon. Martin Foley MP</w:t>
            </w:r>
          </w:p>
        </w:tc>
        <w:tc>
          <w:tcPr>
            <w:tcW w:w="3686" w:type="dxa"/>
            <w:tcBorders>
              <w:top w:val="single" w:sz="4" w:space="0" w:color="A6A6A6"/>
              <w:bottom w:val="single" w:sz="4" w:space="0" w:color="A6A6A6"/>
            </w:tcBorders>
          </w:tcPr>
          <w:p w14:paraId="1FC5C5EF" w14:textId="77777777" w:rsidR="00905F4F" w:rsidRDefault="00905F4F" w:rsidP="0088737C">
            <w:pPr>
              <w:pStyle w:val="ARfintablebody"/>
              <w:spacing w:before="30"/>
            </w:pPr>
            <w:r>
              <w:t>26 September 2020 to 30 June 2021</w:t>
            </w:r>
          </w:p>
        </w:tc>
      </w:tr>
      <w:tr w:rsidR="00905F4F" w14:paraId="36C55BAA" w14:textId="77777777" w:rsidTr="0088737C">
        <w:tc>
          <w:tcPr>
            <w:tcW w:w="3118" w:type="dxa"/>
            <w:vMerge w:val="restart"/>
            <w:tcBorders>
              <w:top w:val="single" w:sz="4" w:space="0" w:color="A6A6A6"/>
              <w:bottom w:val="single" w:sz="4" w:space="0" w:color="A6A6A6"/>
            </w:tcBorders>
            <w:hideMark/>
          </w:tcPr>
          <w:p w14:paraId="1F6D981F" w14:textId="77777777" w:rsidR="00905F4F" w:rsidRDefault="00905F4F" w:rsidP="0088737C">
            <w:pPr>
              <w:pStyle w:val="ARfintablebody"/>
              <w:spacing w:before="30"/>
            </w:pPr>
            <w:r>
              <w:t>Minister for the Coordination of Health and Human Services: COVID-19</w:t>
            </w:r>
          </w:p>
        </w:tc>
        <w:tc>
          <w:tcPr>
            <w:tcW w:w="2835" w:type="dxa"/>
            <w:tcBorders>
              <w:top w:val="single" w:sz="4" w:space="0" w:color="A6A6A6"/>
              <w:bottom w:val="single" w:sz="4" w:space="0" w:color="A6A6A6"/>
            </w:tcBorders>
            <w:hideMark/>
          </w:tcPr>
          <w:p w14:paraId="4A719981" w14:textId="77777777" w:rsidR="00905F4F" w:rsidRDefault="00905F4F" w:rsidP="0088737C">
            <w:pPr>
              <w:pStyle w:val="ARfintablebody"/>
              <w:spacing w:before="30"/>
            </w:pPr>
            <w:r>
              <w:t>The Hon. Jenny Mikakos MP</w:t>
            </w:r>
          </w:p>
        </w:tc>
        <w:tc>
          <w:tcPr>
            <w:tcW w:w="3686" w:type="dxa"/>
            <w:tcBorders>
              <w:top w:val="single" w:sz="4" w:space="0" w:color="A6A6A6"/>
              <w:bottom w:val="single" w:sz="4" w:space="0" w:color="A6A6A6"/>
            </w:tcBorders>
            <w:hideMark/>
          </w:tcPr>
          <w:p w14:paraId="031AD0B5" w14:textId="77777777" w:rsidR="00905F4F" w:rsidRDefault="00905F4F" w:rsidP="0088737C">
            <w:pPr>
              <w:pStyle w:val="ARfintablebody"/>
              <w:spacing w:before="30"/>
              <w:rPr>
                <w:highlight w:val="yellow"/>
              </w:rPr>
            </w:pPr>
            <w:r>
              <w:t>1 July 2020 to 26 September 2020</w:t>
            </w:r>
          </w:p>
        </w:tc>
      </w:tr>
      <w:tr w:rsidR="00905F4F" w14:paraId="70431307" w14:textId="77777777" w:rsidTr="0088737C">
        <w:tc>
          <w:tcPr>
            <w:tcW w:w="3118" w:type="dxa"/>
            <w:vMerge/>
            <w:tcBorders>
              <w:top w:val="single" w:sz="4" w:space="0" w:color="A6A6A6"/>
              <w:bottom w:val="single" w:sz="4" w:space="0" w:color="A6A6A6"/>
            </w:tcBorders>
          </w:tcPr>
          <w:p w14:paraId="4C5A4D2B"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3F4F553F" w14:textId="77777777" w:rsidR="00905F4F" w:rsidRDefault="00905F4F" w:rsidP="0088737C">
            <w:pPr>
              <w:pStyle w:val="ARfintablebody"/>
              <w:spacing w:before="30"/>
            </w:pPr>
            <w:r>
              <w:t>The Hon. Martin Foley MP</w:t>
            </w:r>
          </w:p>
        </w:tc>
        <w:tc>
          <w:tcPr>
            <w:tcW w:w="3686" w:type="dxa"/>
            <w:tcBorders>
              <w:top w:val="single" w:sz="4" w:space="0" w:color="A6A6A6"/>
              <w:bottom w:val="single" w:sz="4" w:space="0" w:color="A6A6A6"/>
            </w:tcBorders>
          </w:tcPr>
          <w:p w14:paraId="61861791" w14:textId="77777777" w:rsidR="00905F4F" w:rsidRDefault="00905F4F" w:rsidP="0088737C">
            <w:pPr>
              <w:pStyle w:val="ARfintablebody"/>
              <w:spacing w:before="30"/>
            </w:pPr>
            <w:r>
              <w:t>26 September 2020 to 9 November 2020</w:t>
            </w:r>
          </w:p>
        </w:tc>
      </w:tr>
      <w:tr w:rsidR="00905F4F" w14:paraId="0DA6BA5F" w14:textId="77777777" w:rsidTr="0088737C">
        <w:tc>
          <w:tcPr>
            <w:tcW w:w="3118" w:type="dxa"/>
            <w:vMerge w:val="restart"/>
            <w:tcBorders>
              <w:top w:val="single" w:sz="4" w:space="0" w:color="A6A6A6"/>
            </w:tcBorders>
          </w:tcPr>
          <w:p w14:paraId="583DEF53" w14:textId="77777777" w:rsidR="00905F4F" w:rsidRDefault="00905F4F" w:rsidP="0088737C">
            <w:pPr>
              <w:pStyle w:val="ARfintablebody"/>
              <w:spacing w:before="30"/>
            </w:pPr>
            <w:r>
              <w:t>Minister for Mental Health</w:t>
            </w:r>
          </w:p>
        </w:tc>
        <w:tc>
          <w:tcPr>
            <w:tcW w:w="2835" w:type="dxa"/>
            <w:tcBorders>
              <w:top w:val="single" w:sz="4" w:space="0" w:color="A6A6A6"/>
              <w:bottom w:val="single" w:sz="4" w:space="0" w:color="A6A6A6"/>
            </w:tcBorders>
          </w:tcPr>
          <w:p w14:paraId="5B131FB0" w14:textId="77777777" w:rsidR="00905F4F" w:rsidRDefault="00905F4F" w:rsidP="0088737C">
            <w:pPr>
              <w:pStyle w:val="ARfintablebody"/>
              <w:spacing w:before="30"/>
            </w:pPr>
            <w:r>
              <w:t>The Hon. Martin Foley MP</w:t>
            </w:r>
          </w:p>
        </w:tc>
        <w:tc>
          <w:tcPr>
            <w:tcW w:w="3686" w:type="dxa"/>
            <w:tcBorders>
              <w:top w:val="single" w:sz="4" w:space="0" w:color="A6A6A6"/>
              <w:bottom w:val="single" w:sz="4" w:space="0" w:color="A6A6A6"/>
            </w:tcBorders>
          </w:tcPr>
          <w:p w14:paraId="07B3894B" w14:textId="77777777" w:rsidR="00905F4F" w:rsidRDefault="00905F4F" w:rsidP="0088737C">
            <w:pPr>
              <w:pStyle w:val="ARfintablebody"/>
              <w:spacing w:before="30"/>
            </w:pPr>
            <w:r>
              <w:t>1 July 2020 to 29 September 2020</w:t>
            </w:r>
          </w:p>
        </w:tc>
      </w:tr>
      <w:tr w:rsidR="00905F4F" w14:paraId="5F20429C" w14:textId="77777777" w:rsidTr="0088737C">
        <w:tc>
          <w:tcPr>
            <w:tcW w:w="3118" w:type="dxa"/>
            <w:vMerge/>
            <w:tcBorders>
              <w:bottom w:val="single" w:sz="4" w:space="0" w:color="A6A6A6"/>
            </w:tcBorders>
            <w:hideMark/>
          </w:tcPr>
          <w:p w14:paraId="504883DC" w14:textId="77777777" w:rsidR="00905F4F" w:rsidRDefault="00905F4F" w:rsidP="0088737C">
            <w:pPr>
              <w:pStyle w:val="ARfintablebody"/>
              <w:spacing w:before="30"/>
            </w:pPr>
          </w:p>
        </w:tc>
        <w:tc>
          <w:tcPr>
            <w:tcW w:w="2835" w:type="dxa"/>
            <w:tcBorders>
              <w:top w:val="single" w:sz="4" w:space="0" w:color="A6A6A6"/>
              <w:bottom w:val="single" w:sz="4" w:space="0" w:color="A6A6A6"/>
            </w:tcBorders>
            <w:hideMark/>
          </w:tcPr>
          <w:p w14:paraId="08F7755A" w14:textId="77777777" w:rsidR="00905F4F" w:rsidRDefault="00905F4F" w:rsidP="0088737C">
            <w:pPr>
              <w:pStyle w:val="ARfintablebody"/>
              <w:spacing w:before="30"/>
            </w:pPr>
            <w:r>
              <w:t>The Hon. James Merlino MP</w:t>
            </w:r>
          </w:p>
        </w:tc>
        <w:tc>
          <w:tcPr>
            <w:tcW w:w="3686" w:type="dxa"/>
            <w:tcBorders>
              <w:top w:val="single" w:sz="4" w:space="0" w:color="A6A6A6"/>
              <w:bottom w:val="single" w:sz="4" w:space="0" w:color="A6A6A6"/>
            </w:tcBorders>
            <w:hideMark/>
          </w:tcPr>
          <w:p w14:paraId="185DBCCA" w14:textId="77777777" w:rsidR="00905F4F" w:rsidRDefault="00905F4F" w:rsidP="0088737C">
            <w:pPr>
              <w:pStyle w:val="ARfintablebody"/>
              <w:spacing w:before="30"/>
            </w:pPr>
            <w:r>
              <w:t>29 September 2020 to 30 June 2021</w:t>
            </w:r>
          </w:p>
        </w:tc>
      </w:tr>
      <w:tr w:rsidR="00905F4F" w14:paraId="280AAD1C" w14:textId="77777777" w:rsidTr="0088737C">
        <w:tc>
          <w:tcPr>
            <w:tcW w:w="3118" w:type="dxa"/>
            <w:tcBorders>
              <w:top w:val="single" w:sz="4" w:space="0" w:color="A6A6A6"/>
              <w:bottom w:val="single" w:sz="4" w:space="0" w:color="A6A6A6"/>
            </w:tcBorders>
            <w:hideMark/>
          </w:tcPr>
          <w:p w14:paraId="73A84178" w14:textId="77777777" w:rsidR="00905F4F" w:rsidRDefault="00905F4F" w:rsidP="0088737C">
            <w:pPr>
              <w:pStyle w:val="ARfintablebody"/>
              <w:spacing w:before="30"/>
            </w:pPr>
            <w:r>
              <w:t>Minister for Housing</w:t>
            </w:r>
          </w:p>
        </w:tc>
        <w:tc>
          <w:tcPr>
            <w:tcW w:w="2835" w:type="dxa"/>
            <w:tcBorders>
              <w:top w:val="single" w:sz="4" w:space="0" w:color="A6A6A6"/>
              <w:bottom w:val="single" w:sz="4" w:space="0" w:color="A6A6A6"/>
            </w:tcBorders>
            <w:hideMark/>
          </w:tcPr>
          <w:p w14:paraId="18E4A0E4" w14:textId="77777777" w:rsidR="00905F4F" w:rsidRDefault="00905F4F" w:rsidP="0088737C">
            <w:pPr>
              <w:pStyle w:val="ARfintablebody"/>
              <w:spacing w:before="30"/>
            </w:pPr>
            <w:r>
              <w:t>The Hon. Richard Wynne MP</w:t>
            </w:r>
          </w:p>
        </w:tc>
        <w:tc>
          <w:tcPr>
            <w:tcW w:w="3686" w:type="dxa"/>
            <w:tcBorders>
              <w:top w:val="single" w:sz="4" w:space="0" w:color="A6A6A6"/>
              <w:bottom w:val="single" w:sz="4" w:space="0" w:color="A6A6A6"/>
            </w:tcBorders>
            <w:hideMark/>
          </w:tcPr>
          <w:p w14:paraId="15FD0DE4" w14:textId="77777777" w:rsidR="00905F4F" w:rsidRDefault="00905F4F" w:rsidP="0088737C">
            <w:pPr>
              <w:pStyle w:val="ARfintablebody"/>
              <w:spacing w:before="30"/>
            </w:pPr>
            <w:r>
              <w:t>1 July 2020 to 30 June 2021</w:t>
            </w:r>
          </w:p>
        </w:tc>
      </w:tr>
      <w:tr w:rsidR="00905F4F" w14:paraId="7D6F07C0" w14:textId="77777777" w:rsidTr="0088737C">
        <w:tc>
          <w:tcPr>
            <w:tcW w:w="3118" w:type="dxa"/>
            <w:tcBorders>
              <w:top w:val="single" w:sz="4" w:space="0" w:color="A6A6A6"/>
              <w:bottom w:val="single" w:sz="4" w:space="0" w:color="A6A6A6"/>
            </w:tcBorders>
            <w:hideMark/>
          </w:tcPr>
          <w:p w14:paraId="3C9FD760" w14:textId="77777777" w:rsidR="00905F4F" w:rsidRDefault="00905F4F" w:rsidP="0088737C">
            <w:pPr>
              <w:pStyle w:val="ARfintablebody"/>
              <w:spacing w:before="30"/>
            </w:pPr>
            <w:r>
              <w:t>Minister for Child Protection</w:t>
            </w:r>
          </w:p>
        </w:tc>
        <w:tc>
          <w:tcPr>
            <w:tcW w:w="2835" w:type="dxa"/>
            <w:tcBorders>
              <w:top w:val="single" w:sz="4" w:space="0" w:color="A6A6A6"/>
              <w:bottom w:val="single" w:sz="4" w:space="0" w:color="A6A6A6"/>
            </w:tcBorders>
            <w:hideMark/>
          </w:tcPr>
          <w:p w14:paraId="5B164D4C" w14:textId="77777777" w:rsidR="00905F4F" w:rsidRPr="008C627E" w:rsidRDefault="00905F4F" w:rsidP="0088737C">
            <w:pPr>
              <w:pStyle w:val="ARfintablebody"/>
              <w:spacing w:before="30"/>
              <w:rPr>
                <w:lang w:val="fr-FR"/>
              </w:rPr>
            </w:pPr>
            <w:r w:rsidRPr="008C627E">
              <w:rPr>
                <w:lang w:val="fr-FR"/>
              </w:rPr>
              <w:t>The Hon. Luke Donnellan MP</w:t>
            </w:r>
          </w:p>
        </w:tc>
        <w:tc>
          <w:tcPr>
            <w:tcW w:w="3686" w:type="dxa"/>
            <w:tcBorders>
              <w:top w:val="single" w:sz="4" w:space="0" w:color="A6A6A6"/>
              <w:bottom w:val="single" w:sz="4" w:space="0" w:color="A6A6A6"/>
            </w:tcBorders>
            <w:hideMark/>
          </w:tcPr>
          <w:p w14:paraId="01A04B22" w14:textId="77777777" w:rsidR="00905F4F" w:rsidRDefault="00905F4F" w:rsidP="0088737C">
            <w:pPr>
              <w:pStyle w:val="ARfintablebody"/>
              <w:spacing w:before="30"/>
            </w:pPr>
            <w:r>
              <w:t>1 July 2020 to 30 June 2021</w:t>
            </w:r>
          </w:p>
        </w:tc>
      </w:tr>
      <w:tr w:rsidR="00905F4F" w14:paraId="0EB710B4" w14:textId="77777777" w:rsidTr="0088737C">
        <w:tc>
          <w:tcPr>
            <w:tcW w:w="3118" w:type="dxa"/>
            <w:tcBorders>
              <w:top w:val="single" w:sz="4" w:space="0" w:color="A6A6A6"/>
              <w:bottom w:val="single" w:sz="4" w:space="0" w:color="A6A6A6"/>
            </w:tcBorders>
            <w:hideMark/>
          </w:tcPr>
          <w:p w14:paraId="27895DFE" w14:textId="77777777" w:rsidR="00905F4F" w:rsidRDefault="00905F4F" w:rsidP="0088737C">
            <w:pPr>
              <w:pStyle w:val="ARfintablebody"/>
              <w:spacing w:before="30"/>
            </w:pPr>
            <w:r>
              <w:t>Minister for Disability, Ageing and Carers</w:t>
            </w:r>
          </w:p>
        </w:tc>
        <w:tc>
          <w:tcPr>
            <w:tcW w:w="2835" w:type="dxa"/>
            <w:tcBorders>
              <w:top w:val="single" w:sz="4" w:space="0" w:color="A6A6A6"/>
              <w:bottom w:val="single" w:sz="4" w:space="0" w:color="A6A6A6"/>
            </w:tcBorders>
            <w:hideMark/>
          </w:tcPr>
          <w:p w14:paraId="5BE7A76C" w14:textId="77777777" w:rsidR="00905F4F" w:rsidRPr="008C627E" w:rsidRDefault="00905F4F" w:rsidP="0088737C">
            <w:pPr>
              <w:pStyle w:val="ARfintablebody"/>
              <w:spacing w:before="30"/>
              <w:rPr>
                <w:lang w:val="fr-FR"/>
              </w:rPr>
            </w:pPr>
            <w:r w:rsidRPr="008C627E">
              <w:rPr>
                <w:lang w:val="fr-FR"/>
              </w:rPr>
              <w:t>The Hon. Luke Donnellan MP</w:t>
            </w:r>
          </w:p>
        </w:tc>
        <w:tc>
          <w:tcPr>
            <w:tcW w:w="3686" w:type="dxa"/>
            <w:tcBorders>
              <w:top w:val="single" w:sz="4" w:space="0" w:color="A6A6A6"/>
              <w:bottom w:val="single" w:sz="4" w:space="0" w:color="A6A6A6"/>
            </w:tcBorders>
            <w:hideMark/>
          </w:tcPr>
          <w:p w14:paraId="610EC561" w14:textId="77777777" w:rsidR="00905F4F" w:rsidRDefault="00905F4F" w:rsidP="0088737C">
            <w:pPr>
              <w:pStyle w:val="ARfintablebody"/>
              <w:spacing w:before="30"/>
            </w:pPr>
            <w:r>
              <w:t>1 July 2020 to 30 June 2021</w:t>
            </w:r>
          </w:p>
        </w:tc>
      </w:tr>
      <w:tr w:rsidR="00905F4F" w14:paraId="1066FDFD" w14:textId="77777777" w:rsidTr="0088737C">
        <w:tc>
          <w:tcPr>
            <w:tcW w:w="3118" w:type="dxa"/>
            <w:tcBorders>
              <w:top w:val="single" w:sz="4" w:space="0" w:color="A6A6A6"/>
              <w:bottom w:val="single" w:sz="4" w:space="0" w:color="A6A6A6"/>
            </w:tcBorders>
            <w:hideMark/>
          </w:tcPr>
          <w:p w14:paraId="2008838A" w14:textId="77777777" w:rsidR="00905F4F" w:rsidRDefault="00905F4F" w:rsidP="0088737C">
            <w:pPr>
              <w:pStyle w:val="ARfintablebody"/>
              <w:spacing w:before="30"/>
            </w:pPr>
            <w:r>
              <w:t>Minister for Multicultural Affairs</w:t>
            </w:r>
          </w:p>
        </w:tc>
        <w:tc>
          <w:tcPr>
            <w:tcW w:w="2835" w:type="dxa"/>
            <w:tcBorders>
              <w:top w:val="single" w:sz="4" w:space="0" w:color="A6A6A6"/>
              <w:bottom w:val="single" w:sz="4" w:space="0" w:color="A6A6A6"/>
            </w:tcBorders>
            <w:hideMark/>
          </w:tcPr>
          <w:p w14:paraId="01AAF6D0" w14:textId="77777777" w:rsidR="00905F4F" w:rsidRDefault="00905F4F" w:rsidP="0088737C">
            <w:pPr>
              <w:pStyle w:val="ARfintablebody"/>
              <w:spacing w:before="30"/>
            </w:pPr>
            <w:r>
              <w:t>The Hon. Ros Spence MP</w:t>
            </w:r>
          </w:p>
        </w:tc>
        <w:tc>
          <w:tcPr>
            <w:tcW w:w="3686" w:type="dxa"/>
            <w:tcBorders>
              <w:top w:val="single" w:sz="4" w:space="0" w:color="A6A6A6"/>
              <w:bottom w:val="single" w:sz="4" w:space="0" w:color="A6A6A6"/>
            </w:tcBorders>
            <w:hideMark/>
          </w:tcPr>
          <w:p w14:paraId="16CB4D73" w14:textId="77777777" w:rsidR="00905F4F" w:rsidRDefault="00905F4F" w:rsidP="0088737C">
            <w:pPr>
              <w:pStyle w:val="ARfintablebody"/>
              <w:spacing w:before="30"/>
            </w:pPr>
            <w:r>
              <w:t>1 February 2021 to 30 June 2021</w:t>
            </w:r>
          </w:p>
        </w:tc>
      </w:tr>
      <w:tr w:rsidR="00905F4F" w14:paraId="23223A06" w14:textId="77777777" w:rsidTr="0088737C">
        <w:tc>
          <w:tcPr>
            <w:tcW w:w="3118" w:type="dxa"/>
            <w:tcBorders>
              <w:top w:val="single" w:sz="4" w:space="0" w:color="A6A6A6"/>
              <w:bottom w:val="single" w:sz="4" w:space="0" w:color="A6A6A6"/>
            </w:tcBorders>
            <w:hideMark/>
          </w:tcPr>
          <w:p w14:paraId="5A2A88C8" w14:textId="77777777" w:rsidR="00905F4F" w:rsidRDefault="00905F4F" w:rsidP="0088737C">
            <w:pPr>
              <w:pStyle w:val="ARfintablebody"/>
              <w:spacing w:before="30"/>
            </w:pPr>
            <w:r>
              <w:t>Minister for Youth</w:t>
            </w:r>
          </w:p>
        </w:tc>
        <w:tc>
          <w:tcPr>
            <w:tcW w:w="2835" w:type="dxa"/>
            <w:tcBorders>
              <w:top w:val="single" w:sz="4" w:space="0" w:color="A6A6A6"/>
              <w:bottom w:val="single" w:sz="4" w:space="0" w:color="A6A6A6"/>
            </w:tcBorders>
            <w:hideMark/>
          </w:tcPr>
          <w:p w14:paraId="2CCE5180" w14:textId="77777777" w:rsidR="00905F4F" w:rsidRDefault="00905F4F" w:rsidP="0088737C">
            <w:pPr>
              <w:pStyle w:val="ARfintablebody"/>
              <w:spacing w:before="30"/>
            </w:pPr>
            <w:r>
              <w:t>The Hon. Ros Spence MP</w:t>
            </w:r>
          </w:p>
        </w:tc>
        <w:tc>
          <w:tcPr>
            <w:tcW w:w="3686" w:type="dxa"/>
            <w:tcBorders>
              <w:top w:val="single" w:sz="4" w:space="0" w:color="A6A6A6"/>
              <w:bottom w:val="single" w:sz="4" w:space="0" w:color="A6A6A6"/>
            </w:tcBorders>
            <w:hideMark/>
          </w:tcPr>
          <w:p w14:paraId="0219641C" w14:textId="77777777" w:rsidR="00905F4F" w:rsidRDefault="00905F4F" w:rsidP="0088737C">
            <w:pPr>
              <w:pStyle w:val="ARfintablebody"/>
              <w:spacing w:before="30"/>
            </w:pPr>
            <w:r>
              <w:t>1 February 2021 to 30 June 2021</w:t>
            </w:r>
          </w:p>
        </w:tc>
      </w:tr>
      <w:tr w:rsidR="00905F4F" w14:paraId="0BCF3A60" w14:textId="77777777" w:rsidTr="0088737C">
        <w:tc>
          <w:tcPr>
            <w:tcW w:w="3118" w:type="dxa"/>
            <w:tcBorders>
              <w:top w:val="single" w:sz="4" w:space="0" w:color="A6A6A6"/>
              <w:bottom w:val="single" w:sz="4" w:space="0" w:color="A6A6A6"/>
            </w:tcBorders>
            <w:hideMark/>
          </w:tcPr>
          <w:p w14:paraId="7318C654" w14:textId="77777777" w:rsidR="00905F4F" w:rsidRDefault="00905F4F" w:rsidP="0088737C">
            <w:pPr>
              <w:pStyle w:val="ARfintablebody"/>
              <w:spacing w:before="30"/>
            </w:pPr>
            <w:r>
              <w:t>Minister for Prevention of Family Violence</w:t>
            </w:r>
          </w:p>
        </w:tc>
        <w:tc>
          <w:tcPr>
            <w:tcW w:w="2835" w:type="dxa"/>
            <w:tcBorders>
              <w:top w:val="single" w:sz="4" w:space="0" w:color="A6A6A6"/>
              <w:bottom w:val="single" w:sz="4" w:space="0" w:color="A6A6A6"/>
            </w:tcBorders>
            <w:hideMark/>
          </w:tcPr>
          <w:p w14:paraId="187D86AB"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hideMark/>
          </w:tcPr>
          <w:p w14:paraId="22A4153B" w14:textId="77777777" w:rsidR="00905F4F" w:rsidRDefault="00905F4F" w:rsidP="0088737C">
            <w:pPr>
              <w:pStyle w:val="ARfintablebody"/>
              <w:spacing w:before="30"/>
            </w:pPr>
            <w:r>
              <w:t>1 July 2020 to 30 June 2021</w:t>
            </w:r>
          </w:p>
        </w:tc>
      </w:tr>
      <w:tr w:rsidR="00905F4F" w14:paraId="68044523" w14:textId="77777777" w:rsidTr="0088737C">
        <w:tc>
          <w:tcPr>
            <w:tcW w:w="3118" w:type="dxa"/>
            <w:tcBorders>
              <w:top w:val="single" w:sz="4" w:space="0" w:color="A6A6A6"/>
              <w:bottom w:val="single" w:sz="4" w:space="0" w:color="A6A6A6"/>
            </w:tcBorders>
            <w:hideMark/>
          </w:tcPr>
          <w:p w14:paraId="27FF225C" w14:textId="77777777" w:rsidR="00905F4F" w:rsidRDefault="00905F4F" w:rsidP="0088737C">
            <w:pPr>
              <w:pStyle w:val="ARfintablebody"/>
              <w:spacing w:before="30"/>
            </w:pPr>
            <w:r>
              <w:t>Minister for Women</w:t>
            </w:r>
          </w:p>
        </w:tc>
        <w:tc>
          <w:tcPr>
            <w:tcW w:w="2835" w:type="dxa"/>
            <w:tcBorders>
              <w:top w:val="single" w:sz="4" w:space="0" w:color="A6A6A6"/>
              <w:bottom w:val="single" w:sz="4" w:space="0" w:color="A6A6A6"/>
            </w:tcBorders>
            <w:hideMark/>
          </w:tcPr>
          <w:p w14:paraId="01D5E0B8"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hideMark/>
          </w:tcPr>
          <w:p w14:paraId="051A964A" w14:textId="77777777" w:rsidR="00905F4F" w:rsidRDefault="00905F4F" w:rsidP="0088737C">
            <w:pPr>
              <w:pStyle w:val="ARfintablebody"/>
              <w:spacing w:before="30"/>
            </w:pPr>
            <w:r>
              <w:t>1 February 2021 to 30 June 2021</w:t>
            </w:r>
          </w:p>
        </w:tc>
      </w:tr>
      <w:tr w:rsidR="00905F4F" w14:paraId="7C2C7574" w14:textId="77777777" w:rsidTr="0088737C">
        <w:tc>
          <w:tcPr>
            <w:tcW w:w="3118" w:type="dxa"/>
            <w:tcBorders>
              <w:top w:val="single" w:sz="4" w:space="0" w:color="A6A6A6"/>
              <w:bottom w:val="single" w:sz="4" w:space="0" w:color="A6A6A6"/>
            </w:tcBorders>
            <w:hideMark/>
          </w:tcPr>
          <w:p w14:paraId="06DD3FA7" w14:textId="77777777" w:rsidR="00905F4F" w:rsidRDefault="00905F4F" w:rsidP="0088737C">
            <w:pPr>
              <w:pStyle w:val="ARfintablebody"/>
              <w:spacing w:before="30"/>
            </w:pPr>
            <w:r>
              <w:t>Minister for Equality</w:t>
            </w:r>
          </w:p>
        </w:tc>
        <w:tc>
          <w:tcPr>
            <w:tcW w:w="2835" w:type="dxa"/>
            <w:tcBorders>
              <w:top w:val="single" w:sz="4" w:space="0" w:color="A6A6A6"/>
              <w:bottom w:val="single" w:sz="4" w:space="0" w:color="A6A6A6"/>
            </w:tcBorders>
            <w:hideMark/>
          </w:tcPr>
          <w:p w14:paraId="70DF9C18" w14:textId="77777777" w:rsidR="00905F4F" w:rsidRDefault="00905F4F" w:rsidP="0088737C">
            <w:pPr>
              <w:pStyle w:val="ARfintablebody"/>
              <w:spacing w:before="30"/>
            </w:pPr>
            <w:r>
              <w:t>The Hon. Martin Foley MP</w:t>
            </w:r>
          </w:p>
        </w:tc>
        <w:tc>
          <w:tcPr>
            <w:tcW w:w="3686" w:type="dxa"/>
            <w:tcBorders>
              <w:top w:val="single" w:sz="4" w:space="0" w:color="A6A6A6"/>
              <w:bottom w:val="single" w:sz="4" w:space="0" w:color="A6A6A6"/>
            </w:tcBorders>
            <w:hideMark/>
          </w:tcPr>
          <w:p w14:paraId="4D7427EC" w14:textId="77777777" w:rsidR="00905F4F" w:rsidRDefault="00905F4F" w:rsidP="0088737C">
            <w:pPr>
              <w:pStyle w:val="ARfintablebody"/>
              <w:spacing w:before="30"/>
            </w:pPr>
            <w:r>
              <w:t>1 February 2021 to 30 June 2021</w:t>
            </w:r>
          </w:p>
        </w:tc>
      </w:tr>
      <w:tr w:rsidR="00905F4F" w14:paraId="22FAC27B" w14:textId="77777777" w:rsidTr="0088737C">
        <w:tc>
          <w:tcPr>
            <w:tcW w:w="3118" w:type="dxa"/>
            <w:tcBorders>
              <w:top w:val="single" w:sz="4" w:space="0" w:color="A6A6A6"/>
              <w:bottom w:val="single" w:sz="4" w:space="0" w:color="A6A6A6"/>
            </w:tcBorders>
            <w:hideMark/>
          </w:tcPr>
          <w:p w14:paraId="50A2D27C" w14:textId="77777777" w:rsidR="00905F4F" w:rsidRDefault="00905F4F" w:rsidP="0088737C">
            <w:pPr>
              <w:pStyle w:val="ARfintablebody"/>
              <w:spacing w:before="30"/>
            </w:pPr>
            <w:r>
              <w:t>Minister for Veterans</w:t>
            </w:r>
          </w:p>
        </w:tc>
        <w:tc>
          <w:tcPr>
            <w:tcW w:w="2835" w:type="dxa"/>
            <w:tcBorders>
              <w:top w:val="single" w:sz="4" w:space="0" w:color="A6A6A6"/>
              <w:bottom w:val="single" w:sz="4" w:space="0" w:color="A6A6A6"/>
            </w:tcBorders>
            <w:hideMark/>
          </w:tcPr>
          <w:p w14:paraId="1171B5E4" w14:textId="77777777" w:rsidR="00905F4F" w:rsidRDefault="00905F4F" w:rsidP="0088737C">
            <w:pPr>
              <w:pStyle w:val="ARfintablebody"/>
              <w:spacing w:before="30"/>
              <w:rPr>
                <w:lang w:eastAsia="en-US"/>
              </w:rPr>
            </w:pPr>
            <w:r>
              <w:t>The Hon. Shaun Leane MP</w:t>
            </w:r>
          </w:p>
        </w:tc>
        <w:tc>
          <w:tcPr>
            <w:tcW w:w="3686" w:type="dxa"/>
            <w:tcBorders>
              <w:top w:val="single" w:sz="4" w:space="0" w:color="A6A6A6"/>
              <w:bottom w:val="single" w:sz="4" w:space="0" w:color="A6A6A6"/>
            </w:tcBorders>
            <w:hideMark/>
          </w:tcPr>
          <w:p w14:paraId="525BB34F" w14:textId="77777777" w:rsidR="00905F4F" w:rsidRDefault="00905F4F" w:rsidP="0088737C">
            <w:pPr>
              <w:pStyle w:val="ARfintablebody"/>
              <w:spacing w:before="30"/>
            </w:pPr>
            <w:r>
              <w:t>1 February 2021 to 30 June 2021</w:t>
            </w:r>
          </w:p>
        </w:tc>
      </w:tr>
      <w:tr w:rsidR="00905F4F" w14:paraId="7CD78062" w14:textId="77777777" w:rsidTr="0088737C">
        <w:tc>
          <w:tcPr>
            <w:tcW w:w="3118" w:type="dxa"/>
            <w:vMerge w:val="restart"/>
            <w:tcBorders>
              <w:top w:val="single" w:sz="4" w:space="0" w:color="A6A6A6"/>
              <w:bottom w:val="single" w:sz="4" w:space="0" w:color="A6A6A6"/>
            </w:tcBorders>
            <w:hideMark/>
          </w:tcPr>
          <w:p w14:paraId="0903A7ED" w14:textId="77777777" w:rsidR="00905F4F" w:rsidRDefault="00905F4F" w:rsidP="0088737C">
            <w:pPr>
              <w:pStyle w:val="ARfintablebody"/>
              <w:spacing w:before="30"/>
            </w:pPr>
            <w:r>
              <w:t>Secretary, Department of Health and Human Services</w:t>
            </w:r>
          </w:p>
        </w:tc>
        <w:tc>
          <w:tcPr>
            <w:tcW w:w="2835" w:type="dxa"/>
            <w:tcBorders>
              <w:top w:val="single" w:sz="4" w:space="0" w:color="A6A6A6"/>
              <w:bottom w:val="single" w:sz="4" w:space="0" w:color="A6A6A6"/>
            </w:tcBorders>
            <w:hideMark/>
          </w:tcPr>
          <w:p w14:paraId="6C4DEE43" w14:textId="77777777" w:rsidR="00905F4F" w:rsidRDefault="00905F4F" w:rsidP="0088737C">
            <w:pPr>
              <w:pStyle w:val="ARfintablebody"/>
              <w:spacing w:before="30"/>
            </w:pPr>
            <w:r>
              <w:t>Kym Peake</w:t>
            </w:r>
          </w:p>
        </w:tc>
        <w:tc>
          <w:tcPr>
            <w:tcW w:w="3686" w:type="dxa"/>
            <w:tcBorders>
              <w:top w:val="single" w:sz="4" w:space="0" w:color="A6A6A6"/>
              <w:bottom w:val="single" w:sz="4" w:space="0" w:color="A6A6A6"/>
            </w:tcBorders>
            <w:hideMark/>
          </w:tcPr>
          <w:p w14:paraId="04BA5EE7" w14:textId="77777777" w:rsidR="00905F4F" w:rsidRDefault="00905F4F" w:rsidP="0088737C">
            <w:pPr>
              <w:pStyle w:val="ARfintablebody"/>
              <w:spacing w:before="30"/>
            </w:pPr>
            <w:r>
              <w:t>1 July 2020 to 16 November 2020</w:t>
            </w:r>
          </w:p>
        </w:tc>
      </w:tr>
      <w:tr w:rsidR="00905F4F" w14:paraId="4C5B1316" w14:textId="77777777" w:rsidTr="0088737C">
        <w:tc>
          <w:tcPr>
            <w:tcW w:w="3118" w:type="dxa"/>
            <w:vMerge/>
            <w:tcBorders>
              <w:top w:val="single" w:sz="4" w:space="0" w:color="A6A6A6"/>
              <w:bottom w:val="single" w:sz="4" w:space="0" w:color="A6A6A6"/>
            </w:tcBorders>
          </w:tcPr>
          <w:p w14:paraId="72651FD7"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2C837F35" w14:textId="77777777" w:rsidR="00905F4F" w:rsidRDefault="00905F4F" w:rsidP="0088737C">
            <w:pPr>
              <w:pStyle w:val="ARfintablebody"/>
              <w:spacing w:before="30"/>
            </w:pPr>
            <w:r>
              <w:t>Euan Wallace</w:t>
            </w:r>
          </w:p>
        </w:tc>
        <w:tc>
          <w:tcPr>
            <w:tcW w:w="3686" w:type="dxa"/>
            <w:tcBorders>
              <w:top w:val="single" w:sz="4" w:space="0" w:color="A6A6A6"/>
              <w:bottom w:val="single" w:sz="4" w:space="0" w:color="A6A6A6"/>
            </w:tcBorders>
          </w:tcPr>
          <w:p w14:paraId="4BB3D0B8" w14:textId="77777777" w:rsidR="00905F4F" w:rsidRDefault="00905F4F" w:rsidP="0088737C">
            <w:pPr>
              <w:pStyle w:val="ARfintablebody"/>
              <w:spacing w:before="30"/>
            </w:pPr>
            <w:r>
              <w:t>28 November 2020 to 31 January 2021</w:t>
            </w:r>
          </w:p>
        </w:tc>
      </w:tr>
      <w:tr w:rsidR="00905F4F" w14:paraId="25828DE7" w14:textId="77777777" w:rsidTr="0088737C">
        <w:tc>
          <w:tcPr>
            <w:tcW w:w="3118" w:type="dxa"/>
            <w:tcBorders>
              <w:top w:val="single" w:sz="4" w:space="0" w:color="A6A6A6"/>
              <w:bottom w:val="single" w:sz="4" w:space="0" w:color="A6A6A6"/>
            </w:tcBorders>
            <w:hideMark/>
          </w:tcPr>
          <w:p w14:paraId="5CF81094" w14:textId="77777777" w:rsidR="00905F4F" w:rsidRDefault="00905F4F" w:rsidP="0088737C">
            <w:pPr>
              <w:pStyle w:val="ARfintablebody"/>
              <w:spacing w:before="30"/>
            </w:pPr>
            <w:r>
              <w:t>Secretary, Department of Health</w:t>
            </w:r>
          </w:p>
        </w:tc>
        <w:tc>
          <w:tcPr>
            <w:tcW w:w="2835" w:type="dxa"/>
            <w:tcBorders>
              <w:top w:val="single" w:sz="4" w:space="0" w:color="A6A6A6"/>
              <w:bottom w:val="single" w:sz="4" w:space="0" w:color="A6A6A6"/>
            </w:tcBorders>
            <w:hideMark/>
          </w:tcPr>
          <w:p w14:paraId="33A0D296" w14:textId="77777777" w:rsidR="00905F4F" w:rsidRDefault="00905F4F" w:rsidP="0088737C">
            <w:pPr>
              <w:pStyle w:val="ARfintablebody"/>
              <w:spacing w:before="30"/>
            </w:pPr>
            <w:r>
              <w:t>Euan Wallace</w:t>
            </w:r>
          </w:p>
        </w:tc>
        <w:tc>
          <w:tcPr>
            <w:tcW w:w="3686" w:type="dxa"/>
            <w:tcBorders>
              <w:top w:val="single" w:sz="4" w:space="0" w:color="A6A6A6"/>
              <w:bottom w:val="single" w:sz="4" w:space="0" w:color="A6A6A6"/>
            </w:tcBorders>
            <w:hideMark/>
          </w:tcPr>
          <w:p w14:paraId="3BBB8FA5" w14:textId="77777777" w:rsidR="00905F4F" w:rsidRDefault="00905F4F" w:rsidP="0088737C">
            <w:pPr>
              <w:pStyle w:val="ARfintablebody"/>
              <w:spacing w:before="30"/>
            </w:pPr>
            <w:r>
              <w:t>1 February 2021 to 30 June 2021</w:t>
            </w:r>
          </w:p>
        </w:tc>
      </w:tr>
      <w:tr w:rsidR="00905F4F" w14:paraId="36CEBC09" w14:textId="77777777" w:rsidTr="0088737C">
        <w:tc>
          <w:tcPr>
            <w:tcW w:w="3118" w:type="dxa"/>
            <w:tcBorders>
              <w:top w:val="single" w:sz="4" w:space="0" w:color="A6A6A6"/>
              <w:bottom w:val="single" w:sz="4" w:space="0" w:color="A6A6A6"/>
            </w:tcBorders>
            <w:hideMark/>
          </w:tcPr>
          <w:p w14:paraId="1C8A8C0B" w14:textId="77777777" w:rsidR="00905F4F" w:rsidRDefault="00905F4F" w:rsidP="0088737C">
            <w:pPr>
              <w:pStyle w:val="ARfintablebody"/>
              <w:spacing w:before="30"/>
            </w:pPr>
            <w:r>
              <w:t xml:space="preserve">Secretary, Department of Families, Fairness and Housing </w:t>
            </w:r>
            <w:r w:rsidRPr="00BC6CE4">
              <w:rPr>
                <w:rStyle w:val="Superscript"/>
              </w:rPr>
              <w:t>(i)</w:t>
            </w:r>
          </w:p>
        </w:tc>
        <w:tc>
          <w:tcPr>
            <w:tcW w:w="2835" w:type="dxa"/>
            <w:tcBorders>
              <w:top w:val="single" w:sz="4" w:space="0" w:color="A6A6A6"/>
              <w:bottom w:val="single" w:sz="4" w:space="0" w:color="A6A6A6"/>
            </w:tcBorders>
            <w:hideMark/>
          </w:tcPr>
          <w:p w14:paraId="0A2B5386" w14:textId="77777777" w:rsidR="00905F4F" w:rsidRDefault="00905F4F" w:rsidP="0088737C">
            <w:pPr>
              <w:pStyle w:val="ARfintablebody"/>
              <w:spacing w:before="30"/>
            </w:pPr>
            <w:r>
              <w:t>Sandy Pitcher</w:t>
            </w:r>
          </w:p>
        </w:tc>
        <w:tc>
          <w:tcPr>
            <w:tcW w:w="3686" w:type="dxa"/>
            <w:tcBorders>
              <w:top w:val="single" w:sz="4" w:space="0" w:color="A6A6A6"/>
              <w:bottom w:val="single" w:sz="4" w:space="0" w:color="A6A6A6"/>
            </w:tcBorders>
            <w:hideMark/>
          </w:tcPr>
          <w:p w14:paraId="3B2FE0C5" w14:textId="77777777" w:rsidR="00905F4F" w:rsidRDefault="00905F4F" w:rsidP="0088737C">
            <w:pPr>
              <w:pStyle w:val="ARfintablebody"/>
              <w:spacing w:before="30"/>
            </w:pPr>
            <w:r>
              <w:t>1 February 2021 to 30 June 2021</w:t>
            </w:r>
          </w:p>
        </w:tc>
      </w:tr>
      <w:tr w:rsidR="00905F4F" w14:paraId="44DB8F13" w14:textId="77777777" w:rsidTr="0088737C">
        <w:tc>
          <w:tcPr>
            <w:tcW w:w="3118" w:type="dxa"/>
            <w:tcBorders>
              <w:top w:val="single" w:sz="4" w:space="0" w:color="A6A6A6"/>
            </w:tcBorders>
            <w:hideMark/>
          </w:tcPr>
          <w:p w14:paraId="34107046" w14:textId="77777777" w:rsidR="00905F4F" w:rsidRDefault="00905F4F" w:rsidP="0088737C">
            <w:pPr>
              <w:pStyle w:val="ARfintablebody"/>
              <w:spacing w:before="30"/>
            </w:pPr>
            <w:r>
              <w:t xml:space="preserve">Director of Housing under the </w:t>
            </w:r>
            <w:r w:rsidRPr="00846878">
              <w:rPr>
                <w:rStyle w:val="Emphasis"/>
              </w:rPr>
              <w:t>Housing Act 1983</w:t>
            </w:r>
          </w:p>
        </w:tc>
        <w:tc>
          <w:tcPr>
            <w:tcW w:w="2835" w:type="dxa"/>
            <w:tcBorders>
              <w:top w:val="single" w:sz="4" w:space="0" w:color="A6A6A6"/>
            </w:tcBorders>
            <w:hideMark/>
          </w:tcPr>
          <w:p w14:paraId="75B00073" w14:textId="77777777" w:rsidR="00905F4F" w:rsidRDefault="00905F4F" w:rsidP="0088737C">
            <w:pPr>
              <w:pStyle w:val="ARfintablebody"/>
              <w:spacing w:before="30"/>
            </w:pPr>
            <w:r>
              <w:t>Ben Rimmer</w:t>
            </w:r>
          </w:p>
        </w:tc>
        <w:tc>
          <w:tcPr>
            <w:tcW w:w="3686" w:type="dxa"/>
            <w:tcBorders>
              <w:top w:val="single" w:sz="4" w:space="0" w:color="A6A6A6"/>
            </w:tcBorders>
            <w:hideMark/>
          </w:tcPr>
          <w:p w14:paraId="7C0E1F81" w14:textId="77777777" w:rsidR="00905F4F" w:rsidRDefault="00905F4F" w:rsidP="0088737C">
            <w:pPr>
              <w:pStyle w:val="ARfintablebody"/>
              <w:spacing w:before="30"/>
            </w:pPr>
            <w:r>
              <w:t>1 July 2020 to 30 June 2021</w:t>
            </w:r>
          </w:p>
        </w:tc>
      </w:tr>
    </w:tbl>
    <w:p w14:paraId="360CA571" w14:textId="77777777" w:rsidR="00905F4F" w:rsidRPr="00622993" w:rsidRDefault="00905F4F" w:rsidP="0088737C">
      <w:pPr>
        <w:pStyle w:val="ARfintablefootnote"/>
      </w:pPr>
      <w:r w:rsidRPr="00622993">
        <w:t>Note:</w:t>
      </w:r>
    </w:p>
    <w:p w14:paraId="1E33BC37" w14:textId="77777777" w:rsidR="00905F4F" w:rsidRPr="00622993" w:rsidRDefault="00905F4F" w:rsidP="0088737C">
      <w:pPr>
        <w:pStyle w:val="ARfintablefootnoteindent"/>
      </w:pPr>
      <w:r>
        <w:t>(i)</w:t>
      </w:r>
      <w:r>
        <w:tab/>
      </w:r>
      <w:r w:rsidRPr="00622993">
        <w:t>Sandy Pitcher was appointed as a Secretary-designate of the Department of Families, Fairness and Housing on 14 December 2020 before the establishment of the department on 1 February 2021.</w:t>
      </w:r>
    </w:p>
    <w:p w14:paraId="41C84D7E" w14:textId="77777777" w:rsidR="00905F4F" w:rsidRDefault="00905F4F" w:rsidP="0088737C">
      <w:pPr>
        <w:pStyle w:val="ARfinbodyaftertable"/>
      </w:pPr>
      <w:r>
        <w:t>The persons who acted in the positions of ministers and accountable officers in the department were as follows:</w:t>
      </w:r>
    </w:p>
    <w:tbl>
      <w:tblPr>
        <w:tblStyle w:val="TableGrid"/>
        <w:tblW w:w="9639" w:type="dxa"/>
        <w:tblLayout w:type="fixed"/>
        <w:tblLook w:val="06A0" w:firstRow="1" w:lastRow="0" w:firstColumn="1" w:lastColumn="0" w:noHBand="1" w:noVBand="1"/>
      </w:tblPr>
      <w:tblGrid>
        <w:gridCol w:w="3118"/>
        <w:gridCol w:w="2835"/>
        <w:gridCol w:w="3686"/>
      </w:tblGrid>
      <w:tr w:rsidR="00905F4F" w14:paraId="511C972F" w14:textId="77777777" w:rsidTr="0088737C">
        <w:trPr>
          <w:cnfStyle w:val="100000000000" w:firstRow="1" w:lastRow="0" w:firstColumn="0" w:lastColumn="0" w:oddVBand="0" w:evenVBand="0" w:oddHBand="0" w:evenHBand="0" w:firstRowFirstColumn="0" w:firstRowLastColumn="0" w:lastRowFirstColumn="0" w:lastRowLastColumn="0"/>
          <w:tblHeader/>
        </w:trPr>
        <w:tc>
          <w:tcPr>
            <w:tcW w:w="3118" w:type="dxa"/>
            <w:tcBorders>
              <w:bottom w:val="single" w:sz="4" w:space="0" w:color="auto"/>
            </w:tcBorders>
            <w:hideMark/>
          </w:tcPr>
          <w:p w14:paraId="3C51A780" w14:textId="77777777" w:rsidR="00905F4F" w:rsidRDefault="00905F4F">
            <w:pPr>
              <w:pStyle w:val="ARfintablecolhead"/>
              <w:rPr>
                <w:lang w:eastAsia="en-US"/>
              </w:rPr>
            </w:pPr>
            <w:bookmarkStart w:id="613" w:name="_Hlk81403712"/>
            <w:r>
              <w:rPr>
                <w:lang w:eastAsia="en-US"/>
              </w:rPr>
              <w:t>Relevant office</w:t>
            </w:r>
          </w:p>
        </w:tc>
        <w:tc>
          <w:tcPr>
            <w:tcW w:w="2835" w:type="dxa"/>
            <w:tcBorders>
              <w:bottom w:val="single" w:sz="4" w:space="0" w:color="auto"/>
            </w:tcBorders>
            <w:hideMark/>
          </w:tcPr>
          <w:p w14:paraId="2393B357" w14:textId="77777777" w:rsidR="00905F4F" w:rsidRDefault="00905F4F">
            <w:pPr>
              <w:pStyle w:val="ARfintablecolhead"/>
              <w:rPr>
                <w:lang w:eastAsia="en-US"/>
              </w:rPr>
            </w:pPr>
            <w:r>
              <w:rPr>
                <w:lang w:eastAsia="en-US"/>
              </w:rPr>
              <w:t>Acting minister or accountable officer</w:t>
            </w:r>
          </w:p>
        </w:tc>
        <w:tc>
          <w:tcPr>
            <w:tcW w:w="3686" w:type="dxa"/>
            <w:tcBorders>
              <w:bottom w:val="single" w:sz="4" w:space="0" w:color="auto"/>
            </w:tcBorders>
            <w:hideMark/>
          </w:tcPr>
          <w:p w14:paraId="7453E246" w14:textId="77777777" w:rsidR="00905F4F" w:rsidRDefault="00905F4F">
            <w:pPr>
              <w:pStyle w:val="ARfintablecolhead"/>
              <w:rPr>
                <w:lang w:eastAsia="en-US"/>
              </w:rPr>
            </w:pPr>
            <w:r>
              <w:rPr>
                <w:lang w:eastAsia="en-US"/>
              </w:rPr>
              <w:t>Period</w:t>
            </w:r>
          </w:p>
        </w:tc>
      </w:tr>
      <w:tr w:rsidR="00905F4F" w14:paraId="2A758BF2" w14:textId="77777777" w:rsidTr="0088737C">
        <w:tc>
          <w:tcPr>
            <w:tcW w:w="3118" w:type="dxa"/>
            <w:tcBorders>
              <w:top w:val="single" w:sz="4" w:space="0" w:color="auto"/>
              <w:bottom w:val="single" w:sz="4" w:space="0" w:color="A6A6A6"/>
            </w:tcBorders>
            <w:hideMark/>
          </w:tcPr>
          <w:p w14:paraId="50E0B460" w14:textId="77777777" w:rsidR="00905F4F" w:rsidRDefault="00905F4F" w:rsidP="0088737C">
            <w:pPr>
              <w:pStyle w:val="ARfintablebody"/>
              <w:spacing w:before="30"/>
            </w:pPr>
            <w:r>
              <w:t>Minister for Ambulance Services</w:t>
            </w:r>
          </w:p>
        </w:tc>
        <w:tc>
          <w:tcPr>
            <w:tcW w:w="2835" w:type="dxa"/>
            <w:tcBorders>
              <w:top w:val="single" w:sz="4" w:space="0" w:color="auto"/>
              <w:bottom w:val="single" w:sz="4" w:space="0" w:color="A6A6A6"/>
            </w:tcBorders>
            <w:hideMark/>
          </w:tcPr>
          <w:p w14:paraId="57749998" w14:textId="77777777" w:rsidR="00905F4F" w:rsidRDefault="00905F4F" w:rsidP="0088737C">
            <w:pPr>
              <w:pStyle w:val="ARfintablebody"/>
              <w:spacing w:before="30"/>
            </w:pPr>
            <w:r>
              <w:t>The Hon. James Merlino MP</w:t>
            </w:r>
          </w:p>
        </w:tc>
        <w:tc>
          <w:tcPr>
            <w:tcW w:w="3686" w:type="dxa"/>
            <w:tcBorders>
              <w:top w:val="single" w:sz="4" w:space="0" w:color="auto"/>
              <w:bottom w:val="single" w:sz="4" w:space="0" w:color="A6A6A6"/>
            </w:tcBorders>
            <w:hideMark/>
          </w:tcPr>
          <w:p w14:paraId="2F354A71" w14:textId="77777777" w:rsidR="00905F4F" w:rsidRDefault="00905F4F" w:rsidP="0088737C">
            <w:pPr>
              <w:pStyle w:val="ARfintablebody"/>
              <w:spacing w:before="30"/>
              <w:rPr>
                <w:lang w:eastAsia="en-US"/>
              </w:rPr>
            </w:pPr>
            <w:r>
              <w:t>18 January 2021 to 30 January 2021</w:t>
            </w:r>
          </w:p>
        </w:tc>
      </w:tr>
      <w:tr w:rsidR="00905F4F" w14:paraId="1F2B1B72" w14:textId="77777777" w:rsidTr="0088737C">
        <w:tc>
          <w:tcPr>
            <w:tcW w:w="3118" w:type="dxa"/>
            <w:tcBorders>
              <w:top w:val="single" w:sz="4" w:space="0" w:color="A6A6A6"/>
              <w:bottom w:val="single" w:sz="4" w:space="0" w:color="A6A6A6"/>
            </w:tcBorders>
            <w:hideMark/>
          </w:tcPr>
          <w:p w14:paraId="7A8693E9" w14:textId="77777777" w:rsidR="00905F4F" w:rsidRDefault="00905F4F" w:rsidP="0088737C">
            <w:pPr>
              <w:pStyle w:val="ARfintablebody"/>
              <w:spacing w:before="30"/>
            </w:pPr>
            <w:r>
              <w:t>Minister for Health</w:t>
            </w:r>
          </w:p>
        </w:tc>
        <w:tc>
          <w:tcPr>
            <w:tcW w:w="2835" w:type="dxa"/>
            <w:tcBorders>
              <w:top w:val="single" w:sz="4" w:space="0" w:color="A6A6A6"/>
              <w:bottom w:val="single" w:sz="4" w:space="0" w:color="A6A6A6"/>
            </w:tcBorders>
            <w:hideMark/>
          </w:tcPr>
          <w:p w14:paraId="17E5390C" w14:textId="77777777" w:rsidR="00905F4F" w:rsidRDefault="00905F4F" w:rsidP="0088737C">
            <w:pPr>
              <w:pStyle w:val="ARfintablebody"/>
              <w:spacing w:before="30"/>
            </w:pPr>
            <w:r>
              <w:t>The Hon. James Merlino MP</w:t>
            </w:r>
          </w:p>
        </w:tc>
        <w:tc>
          <w:tcPr>
            <w:tcW w:w="3686" w:type="dxa"/>
            <w:tcBorders>
              <w:top w:val="single" w:sz="4" w:space="0" w:color="A6A6A6"/>
              <w:bottom w:val="single" w:sz="4" w:space="0" w:color="A6A6A6"/>
            </w:tcBorders>
            <w:hideMark/>
          </w:tcPr>
          <w:p w14:paraId="4FCA4E4F" w14:textId="77777777" w:rsidR="00905F4F" w:rsidRDefault="00905F4F" w:rsidP="0088737C">
            <w:pPr>
              <w:pStyle w:val="ARfintablebody"/>
              <w:spacing w:before="30"/>
            </w:pPr>
            <w:r>
              <w:t>18 January 2021 to 30 January 2021</w:t>
            </w:r>
          </w:p>
        </w:tc>
      </w:tr>
      <w:tr w:rsidR="00905F4F" w14:paraId="21A0E350" w14:textId="77777777" w:rsidTr="0088737C">
        <w:tc>
          <w:tcPr>
            <w:tcW w:w="3118" w:type="dxa"/>
            <w:tcBorders>
              <w:top w:val="single" w:sz="4" w:space="0" w:color="A6A6A6"/>
              <w:bottom w:val="single" w:sz="4" w:space="0" w:color="A6A6A6"/>
            </w:tcBorders>
            <w:hideMark/>
          </w:tcPr>
          <w:p w14:paraId="53C8A9B9" w14:textId="77777777" w:rsidR="00905F4F" w:rsidRDefault="00905F4F" w:rsidP="0088737C">
            <w:pPr>
              <w:pStyle w:val="ARfintablebody"/>
              <w:spacing w:before="30"/>
            </w:pPr>
            <w:r>
              <w:t>Minister for Mental Health</w:t>
            </w:r>
          </w:p>
        </w:tc>
        <w:tc>
          <w:tcPr>
            <w:tcW w:w="2835" w:type="dxa"/>
            <w:tcBorders>
              <w:top w:val="single" w:sz="4" w:space="0" w:color="A6A6A6"/>
              <w:bottom w:val="single" w:sz="4" w:space="0" w:color="A6A6A6"/>
            </w:tcBorders>
            <w:hideMark/>
          </w:tcPr>
          <w:p w14:paraId="5423F8B8" w14:textId="77777777" w:rsidR="00905F4F" w:rsidRDefault="00905F4F" w:rsidP="0088737C">
            <w:pPr>
              <w:pStyle w:val="ARfintablebody"/>
              <w:spacing w:before="30"/>
            </w:pPr>
            <w:r>
              <w:t>The Hon. Martin Foley MP</w:t>
            </w:r>
          </w:p>
        </w:tc>
        <w:tc>
          <w:tcPr>
            <w:tcW w:w="3686" w:type="dxa"/>
            <w:tcBorders>
              <w:top w:val="single" w:sz="4" w:space="0" w:color="A6A6A6"/>
              <w:bottom w:val="single" w:sz="4" w:space="0" w:color="A6A6A6"/>
            </w:tcBorders>
            <w:hideMark/>
          </w:tcPr>
          <w:p w14:paraId="030994DF" w14:textId="77777777" w:rsidR="00905F4F" w:rsidRDefault="00905F4F" w:rsidP="0088737C">
            <w:pPr>
              <w:pStyle w:val="ARfintablebody"/>
              <w:spacing w:before="30"/>
              <w:rPr>
                <w:highlight w:val="yellow"/>
              </w:rPr>
            </w:pPr>
            <w:r>
              <w:t>27 December 2020 to 10 January 2021</w:t>
            </w:r>
          </w:p>
        </w:tc>
      </w:tr>
      <w:tr w:rsidR="00905F4F" w14:paraId="1D47BF3E" w14:textId="77777777" w:rsidTr="0088737C">
        <w:tc>
          <w:tcPr>
            <w:tcW w:w="3118" w:type="dxa"/>
            <w:vMerge w:val="restart"/>
            <w:tcBorders>
              <w:top w:val="single" w:sz="4" w:space="0" w:color="A6A6A6"/>
            </w:tcBorders>
          </w:tcPr>
          <w:p w14:paraId="343D45AA" w14:textId="77777777" w:rsidR="00905F4F" w:rsidRDefault="00905F4F" w:rsidP="0088737C">
            <w:pPr>
              <w:pStyle w:val="ARfintablebody"/>
              <w:spacing w:before="30"/>
            </w:pPr>
            <w:r>
              <w:t>Minister for Housing</w:t>
            </w:r>
          </w:p>
        </w:tc>
        <w:tc>
          <w:tcPr>
            <w:tcW w:w="2835" w:type="dxa"/>
            <w:tcBorders>
              <w:top w:val="single" w:sz="4" w:space="0" w:color="A6A6A6"/>
              <w:bottom w:val="single" w:sz="4" w:space="0" w:color="A6A6A6"/>
            </w:tcBorders>
          </w:tcPr>
          <w:p w14:paraId="2DA64DD2"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tcPr>
          <w:p w14:paraId="60043A91" w14:textId="77777777" w:rsidR="00905F4F" w:rsidRDefault="00905F4F" w:rsidP="0088737C">
            <w:pPr>
              <w:pStyle w:val="ARfintablebody"/>
              <w:spacing w:before="30"/>
            </w:pPr>
            <w:r>
              <w:t>1 January 2021 to 8 January 2021</w:t>
            </w:r>
          </w:p>
        </w:tc>
      </w:tr>
      <w:tr w:rsidR="00905F4F" w14:paraId="59A7FC3B" w14:textId="77777777" w:rsidTr="0088737C">
        <w:tc>
          <w:tcPr>
            <w:tcW w:w="3118" w:type="dxa"/>
            <w:vMerge/>
            <w:tcBorders>
              <w:bottom w:val="single" w:sz="4" w:space="0" w:color="A6A6A6"/>
            </w:tcBorders>
            <w:hideMark/>
          </w:tcPr>
          <w:p w14:paraId="64807CF2" w14:textId="77777777" w:rsidR="00905F4F" w:rsidRDefault="00905F4F" w:rsidP="0088737C">
            <w:pPr>
              <w:pStyle w:val="ARfintablebody"/>
              <w:spacing w:before="30"/>
            </w:pPr>
          </w:p>
        </w:tc>
        <w:tc>
          <w:tcPr>
            <w:tcW w:w="2835" w:type="dxa"/>
            <w:tcBorders>
              <w:top w:val="single" w:sz="4" w:space="0" w:color="A6A6A6"/>
              <w:bottom w:val="single" w:sz="4" w:space="0" w:color="A6A6A6"/>
            </w:tcBorders>
            <w:hideMark/>
          </w:tcPr>
          <w:p w14:paraId="30463E6F" w14:textId="77777777" w:rsidR="00905F4F" w:rsidRPr="00F27B8A" w:rsidRDefault="00905F4F" w:rsidP="0088737C">
            <w:pPr>
              <w:pStyle w:val="ARfintablebody"/>
              <w:spacing w:before="30"/>
              <w:rPr>
                <w:lang w:val="fr-FR"/>
              </w:rPr>
            </w:pPr>
            <w:r w:rsidRPr="00F27B8A">
              <w:rPr>
                <w:lang w:val="fr-FR"/>
              </w:rPr>
              <w:t>The Hon. Luke Donnellan MP</w:t>
            </w:r>
          </w:p>
        </w:tc>
        <w:tc>
          <w:tcPr>
            <w:tcW w:w="3686" w:type="dxa"/>
            <w:tcBorders>
              <w:top w:val="single" w:sz="4" w:space="0" w:color="A6A6A6"/>
              <w:bottom w:val="single" w:sz="4" w:space="0" w:color="A6A6A6"/>
            </w:tcBorders>
            <w:hideMark/>
          </w:tcPr>
          <w:p w14:paraId="11D5FF18" w14:textId="77777777" w:rsidR="00905F4F" w:rsidRDefault="00905F4F" w:rsidP="0088737C">
            <w:pPr>
              <w:pStyle w:val="ARfintablebody"/>
              <w:spacing w:before="30"/>
            </w:pPr>
            <w:r>
              <w:t>9 January 2021 to 26 January 2021</w:t>
            </w:r>
          </w:p>
        </w:tc>
      </w:tr>
      <w:tr w:rsidR="00905F4F" w14:paraId="143E16BA" w14:textId="77777777" w:rsidTr="0088737C">
        <w:tc>
          <w:tcPr>
            <w:tcW w:w="3118" w:type="dxa"/>
            <w:vMerge w:val="restart"/>
            <w:tcBorders>
              <w:top w:val="single" w:sz="4" w:space="0" w:color="A6A6A6"/>
              <w:bottom w:val="single" w:sz="4" w:space="0" w:color="A6A6A6"/>
            </w:tcBorders>
          </w:tcPr>
          <w:p w14:paraId="1C844C56" w14:textId="77777777" w:rsidR="00905F4F" w:rsidRDefault="00905F4F" w:rsidP="0088737C">
            <w:pPr>
              <w:pStyle w:val="ARfintablebody"/>
              <w:keepNext/>
              <w:spacing w:before="30"/>
            </w:pPr>
            <w:r>
              <w:t>Minister for Child Protection</w:t>
            </w:r>
          </w:p>
        </w:tc>
        <w:tc>
          <w:tcPr>
            <w:tcW w:w="2835" w:type="dxa"/>
            <w:tcBorders>
              <w:top w:val="single" w:sz="4" w:space="0" w:color="A6A6A6"/>
              <w:bottom w:val="single" w:sz="4" w:space="0" w:color="A6A6A6"/>
            </w:tcBorders>
          </w:tcPr>
          <w:p w14:paraId="1A713E1C" w14:textId="77777777" w:rsidR="00905F4F" w:rsidRDefault="00905F4F" w:rsidP="0088737C">
            <w:pPr>
              <w:pStyle w:val="ARfintablebody"/>
              <w:spacing w:before="30"/>
            </w:pPr>
            <w:r>
              <w:t>The Hon. Richard Wynne MP</w:t>
            </w:r>
          </w:p>
        </w:tc>
        <w:tc>
          <w:tcPr>
            <w:tcW w:w="3686" w:type="dxa"/>
            <w:tcBorders>
              <w:top w:val="single" w:sz="4" w:space="0" w:color="A6A6A6"/>
              <w:bottom w:val="single" w:sz="4" w:space="0" w:color="A6A6A6"/>
            </w:tcBorders>
          </w:tcPr>
          <w:p w14:paraId="05687ADD" w14:textId="77777777" w:rsidR="00905F4F" w:rsidRDefault="00905F4F" w:rsidP="0088737C">
            <w:pPr>
              <w:pStyle w:val="ARfintablebody"/>
              <w:spacing w:before="30"/>
            </w:pPr>
            <w:r>
              <w:t>19 December 2020 to 31 December 2020</w:t>
            </w:r>
          </w:p>
        </w:tc>
      </w:tr>
      <w:tr w:rsidR="00905F4F" w14:paraId="480093B1" w14:textId="77777777" w:rsidTr="0088737C">
        <w:tc>
          <w:tcPr>
            <w:tcW w:w="3118" w:type="dxa"/>
            <w:vMerge/>
            <w:tcBorders>
              <w:top w:val="single" w:sz="4" w:space="0" w:color="A6A6A6"/>
              <w:bottom w:val="single" w:sz="4" w:space="0" w:color="A6A6A6"/>
            </w:tcBorders>
          </w:tcPr>
          <w:p w14:paraId="2CFA9804"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24A69F02"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tcPr>
          <w:p w14:paraId="272EC321" w14:textId="77777777" w:rsidR="00905F4F" w:rsidRDefault="00905F4F" w:rsidP="0088737C">
            <w:pPr>
              <w:pStyle w:val="ARfintablebody"/>
              <w:spacing w:before="30"/>
            </w:pPr>
            <w:r>
              <w:t>1 January 2021 to 8 January 2021</w:t>
            </w:r>
          </w:p>
        </w:tc>
      </w:tr>
      <w:tr w:rsidR="00905F4F" w14:paraId="13F29964" w14:textId="77777777" w:rsidTr="0088737C">
        <w:tc>
          <w:tcPr>
            <w:tcW w:w="3118" w:type="dxa"/>
            <w:vMerge/>
            <w:tcBorders>
              <w:top w:val="single" w:sz="4" w:space="0" w:color="A6A6A6"/>
              <w:bottom w:val="single" w:sz="4" w:space="0" w:color="A6A6A6"/>
            </w:tcBorders>
          </w:tcPr>
          <w:p w14:paraId="592ECACF"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73275B69" w14:textId="77777777" w:rsidR="00905F4F" w:rsidRDefault="00905F4F" w:rsidP="0088737C">
            <w:pPr>
              <w:pStyle w:val="ARfintablebody"/>
              <w:spacing w:before="30"/>
            </w:pPr>
            <w:r>
              <w:t>The Hon. Ros Spence MP</w:t>
            </w:r>
          </w:p>
        </w:tc>
        <w:tc>
          <w:tcPr>
            <w:tcW w:w="3686" w:type="dxa"/>
            <w:tcBorders>
              <w:top w:val="single" w:sz="4" w:space="0" w:color="A6A6A6"/>
              <w:bottom w:val="single" w:sz="4" w:space="0" w:color="A6A6A6"/>
            </w:tcBorders>
          </w:tcPr>
          <w:p w14:paraId="47EAC0C8" w14:textId="77777777" w:rsidR="00905F4F" w:rsidRDefault="00905F4F" w:rsidP="0088737C">
            <w:pPr>
              <w:pStyle w:val="ARfintablebody"/>
              <w:spacing w:before="30"/>
            </w:pPr>
            <w:r>
              <w:t>2 April 2021 to 5 April 2021</w:t>
            </w:r>
          </w:p>
        </w:tc>
      </w:tr>
      <w:tr w:rsidR="00905F4F" w14:paraId="5B7C6754" w14:textId="77777777" w:rsidTr="0088737C">
        <w:tc>
          <w:tcPr>
            <w:tcW w:w="3118" w:type="dxa"/>
            <w:vMerge/>
            <w:tcBorders>
              <w:top w:val="single" w:sz="4" w:space="0" w:color="A6A6A6"/>
              <w:bottom w:val="single" w:sz="4" w:space="0" w:color="A6A6A6"/>
            </w:tcBorders>
          </w:tcPr>
          <w:p w14:paraId="5CF357E9"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7E806387"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tcPr>
          <w:p w14:paraId="1E7722BD" w14:textId="77777777" w:rsidR="00905F4F" w:rsidRDefault="00905F4F" w:rsidP="0088737C">
            <w:pPr>
              <w:pStyle w:val="ARfintablebody"/>
              <w:spacing w:before="30"/>
            </w:pPr>
            <w:r>
              <w:t>6 April 2021 to 7 April 2021</w:t>
            </w:r>
          </w:p>
        </w:tc>
      </w:tr>
      <w:tr w:rsidR="00905F4F" w14:paraId="35BDA3B2" w14:textId="77777777" w:rsidTr="0088737C">
        <w:tc>
          <w:tcPr>
            <w:tcW w:w="3118" w:type="dxa"/>
            <w:vMerge/>
            <w:tcBorders>
              <w:top w:val="single" w:sz="4" w:space="0" w:color="A6A6A6"/>
              <w:bottom w:val="single" w:sz="4" w:space="0" w:color="A6A6A6"/>
            </w:tcBorders>
          </w:tcPr>
          <w:p w14:paraId="4E94E3F9"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40FA94DC"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tcPr>
          <w:p w14:paraId="682D87BF" w14:textId="77777777" w:rsidR="00905F4F" w:rsidRDefault="00905F4F" w:rsidP="0088737C">
            <w:pPr>
              <w:pStyle w:val="ARfintablebody"/>
              <w:spacing w:before="30"/>
            </w:pPr>
            <w:r>
              <w:t>10 April 2021 to 14 April 2021</w:t>
            </w:r>
          </w:p>
        </w:tc>
      </w:tr>
      <w:tr w:rsidR="00905F4F" w14:paraId="3461EF07" w14:textId="77777777" w:rsidTr="0088737C">
        <w:tc>
          <w:tcPr>
            <w:tcW w:w="3118" w:type="dxa"/>
            <w:vMerge/>
            <w:tcBorders>
              <w:top w:val="single" w:sz="4" w:space="0" w:color="A6A6A6"/>
              <w:bottom w:val="single" w:sz="4" w:space="0" w:color="A6A6A6"/>
            </w:tcBorders>
            <w:hideMark/>
          </w:tcPr>
          <w:p w14:paraId="473DC06D" w14:textId="77777777" w:rsidR="00905F4F" w:rsidRDefault="00905F4F" w:rsidP="0088737C">
            <w:pPr>
              <w:pStyle w:val="ARfintablebody"/>
              <w:spacing w:before="30"/>
            </w:pPr>
          </w:p>
        </w:tc>
        <w:tc>
          <w:tcPr>
            <w:tcW w:w="2835" w:type="dxa"/>
            <w:tcBorders>
              <w:top w:val="single" w:sz="4" w:space="0" w:color="A6A6A6"/>
              <w:bottom w:val="single" w:sz="4" w:space="0" w:color="A6A6A6"/>
            </w:tcBorders>
            <w:hideMark/>
          </w:tcPr>
          <w:p w14:paraId="270BEA7E"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hideMark/>
          </w:tcPr>
          <w:p w14:paraId="0F2FB5E6" w14:textId="77777777" w:rsidR="00905F4F" w:rsidRDefault="00905F4F" w:rsidP="0088737C">
            <w:pPr>
              <w:pStyle w:val="ARfintablebody"/>
              <w:spacing w:before="30"/>
            </w:pPr>
            <w:r>
              <w:t>26 June 2021 to 30 June 2021</w:t>
            </w:r>
          </w:p>
        </w:tc>
      </w:tr>
      <w:tr w:rsidR="00905F4F" w14:paraId="185EDFFE" w14:textId="77777777" w:rsidTr="0088737C">
        <w:tc>
          <w:tcPr>
            <w:tcW w:w="3118" w:type="dxa"/>
            <w:vMerge w:val="restart"/>
            <w:tcBorders>
              <w:top w:val="single" w:sz="4" w:space="0" w:color="A6A6A6"/>
              <w:bottom w:val="single" w:sz="4" w:space="0" w:color="A6A6A6"/>
            </w:tcBorders>
          </w:tcPr>
          <w:p w14:paraId="2C1BBB68" w14:textId="77777777" w:rsidR="00905F4F" w:rsidRDefault="00905F4F" w:rsidP="0088737C">
            <w:pPr>
              <w:pStyle w:val="ARfintablebody"/>
              <w:spacing w:before="30"/>
            </w:pPr>
            <w:r>
              <w:lastRenderedPageBreak/>
              <w:t>Minister for Disability, Ageing and Carers</w:t>
            </w:r>
          </w:p>
        </w:tc>
        <w:tc>
          <w:tcPr>
            <w:tcW w:w="2835" w:type="dxa"/>
            <w:tcBorders>
              <w:top w:val="single" w:sz="4" w:space="0" w:color="A6A6A6"/>
              <w:bottom w:val="single" w:sz="4" w:space="0" w:color="A6A6A6"/>
            </w:tcBorders>
          </w:tcPr>
          <w:p w14:paraId="3EF152C8" w14:textId="77777777" w:rsidR="00905F4F" w:rsidRDefault="00905F4F" w:rsidP="0088737C">
            <w:pPr>
              <w:pStyle w:val="ARfintablebody"/>
              <w:spacing w:before="30"/>
            </w:pPr>
            <w:r>
              <w:t>The Hon. Richard Wynne MP</w:t>
            </w:r>
          </w:p>
        </w:tc>
        <w:tc>
          <w:tcPr>
            <w:tcW w:w="3686" w:type="dxa"/>
            <w:tcBorders>
              <w:top w:val="single" w:sz="4" w:space="0" w:color="A6A6A6"/>
              <w:bottom w:val="single" w:sz="4" w:space="0" w:color="A6A6A6"/>
            </w:tcBorders>
          </w:tcPr>
          <w:p w14:paraId="4B019FDE" w14:textId="77777777" w:rsidR="00905F4F" w:rsidRDefault="00905F4F" w:rsidP="0088737C">
            <w:pPr>
              <w:pStyle w:val="ARfintablebody"/>
              <w:spacing w:before="30"/>
            </w:pPr>
            <w:r>
              <w:t>19 December 2020 to 31 December 2020</w:t>
            </w:r>
          </w:p>
        </w:tc>
      </w:tr>
      <w:tr w:rsidR="00905F4F" w14:paraId="5412DD5E" w14:textId="77777777" w:rsidTr="0088737C">
        <w:tc>
          <w:tcPr>
            <w:tcW w:w="3118" w:type="dxa"/>
            <w:vMerge/>
            <w:tcBorders>
              <w:top w:val="single" w:sz="4" w:space="0" w:color="A6A6A6"/>
              <w:bottom w:val="single" w:sz="4" w:space="0" w:color="A6A6A6"/>
            </w:tcBorders>
          </w:tcPr>
          <w:p w14:paraId="0AC3CCAC"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148F9B35"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tcPr>
          <w:p w14:paraId="644206FC" w14:textId="77777777" w:rsidR="00905F4F" w:rsidRDefault="00905F4F" w:rsidP="0088737C">
            <w:pPr>
              <w:pStyle w:val="ARfintablebody"/>
              <w:spacing w:before="30"/>
            </w:pPr>
            <w:r>
              <w:t>1 January 2021 to 8 January 2021</w:t>
            </w:r>
          </w:p>
        </w:tc>
      </w:tr>
      <w:tr w:rsidR="00905F4F" w14:paraId="702DF7F3" w14:textId="77777777" w:rsidTr="0088737C">
        <w:tc>
          <w:tcPr>
            <w:tcW w:w="3118" w:type="dxa"/>
            <w:vMerge/>
            <w:tcBorders>
              <w:top w:val="single" w:sz="4" w:space="0" w:color="A6A6A6"/>
              <w:bottom w:val="single" w:sz="4" w:space="0" w:color="A6A6A6"/>
            </w:tcBorders>
          </w:tcPr>
          <w:p w14:paraId="72C34798"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489E9A5D" w14:textId="77777777" w:rsidR="00905F4F" w:rsidRDefault="00905F4F" w:rsidP="0088737C">
            <w:pPr>
              <w:pStyle w:val="ARfintablebody"/>
              <w:spacing w:before="30"/>
            </w:pPr>
            <w:r>
              <w:t>The Hon. Martin Foley MP</w:t>
            </w:r>
          </w:p>
        </w:tc>
        <w:tc>
          <w:tcPr>
            <w:tcW w:w="3686" w:type="dxa"/>
            <w:tcBorders>
              <w:top w:val="single" w:sz="4" w:space="0" w:color="A6A6A6"/>
              <w:bottom w:val="single" w:sz="4" w:space="0" w:color="A6A6A6"/>
            </w:tcBorders>
          </w:tcPr>
          <w:p w14:paraId="0794BD47" w14:textId="77777777" w:rsidR="00905F4F" w:rsidRDefault="00905F4F" w:rsidP="0088737C">
            <w:pPr>
              <w:pStyle w:val="ARfintablebody"/>
              <w:spacing w:before="30"/>
            </w:pPr>
            <w:r>
              <w:t>2 April 2021 to 5 April 2021</w:t>
            </w:r>
          </w:p>
        </w:tc>
      </w:tr>
      <w:tr w:rsidR="00905F4F" w14:paraId="69A751F6" w14:textId="77777777" w:rsidTr="0088737C">
        <w:tc>
          <w:tcPr>
            <w:tcW w:w="3118" w:type="dxa"/>
            <w:vMerge/>
            <w:tcBorders>
              <w:top w:val="single" w:sz="4" w:space="0" w:color="A6A6A6"/>
              <w:bottom w:val="single" w:sz="4" w:space="0" w:color="A6A6A6"/>
            </w:tcBorders>
          </w:tcPr>
          <w:p w14:paraId="2E8E1718"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1C18CA43"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tcPr>
          <w:p w14:paraId="7E143E4F" w14:textId="77777777" w:rsidR="00905F4F" w:rsidRDefault="00905F4F" w:rsidP="0088737C">
            <w:pPr>
              <w:pStyle w:val="ARfintablebody"/>
              <w:spacing w:before="30"/>
            </w:pPr>
            <w:r>
              <w:t>6 April 2021 to 7 April 2021</w:t>
            </w:r>
          </w:p>
        </w:tc>
      </w:tr>
      <w:tr w:rsidR="00905F4F" w14:paraId="2C49949E" w14:textId="77777777" w:rsidTr="0088737C">
        <w:tc>
          <w:tcPr>
            <w:tcW w:w="3118" w:type="dxa"/>
            <w:vMerge/>
            <w:tcBorders>
              <w:top w:val="single" w:sz="4" w:space="0" w:color="A6A6A6"/>
              <w:bottom w:val="single" w:sz="4" w:space="0" w:color="A6A6A6"/>
            </w:tcBorders>
          </w:tcPr>
          <w:p w14:paraId="53002E8C"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49068514"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tcPr>
          <w:p w14:paraId="1A2C3067" w14:textId="77777777" w:rsidR="00905F4F" w:rsidRDefault="00905F4F" w:rsidP="0088737C">
            <w:pPr>
              <w:pStyle w:val="ARfintablebody"/>
              <w:spacing w:before="30"/>
            </w:pPr>
            <w:r>
              <w:t>10 April 2021 to 14 April 2021</w:t>
            </w:r>
          </w:p>
        </w:tc>
      </w:tr>
      <w:tr w:rsidR="00905F4F" w14:paraId="4212B824" w14:textId="77777777" w:rsidTr="0088737C">
        <w:tc>
          <w:tcPr>
            <w:tcW w:w="3118" w:type="dxa"/>
            <w:vMerge/>
            <w:tcBorders>
              <w:top w:val="single" w:sz="4" w:space="0" w:color="A6A6A6"/>
              <w:bottom w:val="single" w:sz="4" w:space="0" w:color="A6A6A6"/>
            </w:tcBorders>
            <w:hideMark/>
          </w:tcPr>
          <w:p w14:paraId="1DD749E4" w14:textId="77777777" w:rsidR="00905F4F" w:rsidRDefault="00905F4F" w:rsidP="0088737C">
            <w:pPr>
              <w:pStyle w:val="ARfintablebody"/>
              <w:spacing w:before="30"/>
            </w:pPr>
          </w:p>
        </w:tc>
        <w:tc>
          <w:tcPr>
            <w:tcW w:w="2835" w:type="dxa"/>
            <w:tcBorders>
              <w:top w:val="single" w:sz="4" w:space="0" w:color="A6A6A6"/>
              <w:bottom w:val="single" w:sz="4" w:space="0" w:color="A6A6A6"/>
            </w:tcBorders>
            <w:hideMark/>
          </w:tcPr>
          <w:p w14:paraId="673A7728"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hideMark/>
          </w:tcPr>
          <w:p w14:paraId="48FA36BC" w14:textId="77777777" w:rsidR="00905F4F" w:rsidRDefault="00905F4F" w:rsidP="0088737C">
            <w:pPr>
              <w:pStyle w:val="ARfintablebody"/>
              <w:spacing w:before="30"/>
              <w:rPr>
                <w:highlight w:val="yellow"/>
              </w:rPr>
            </w:pPr>
            <w:r>
              <w:t>26 June 2021 to 30 June 2021</w:t>
            </w:r>
          </w:p>
        </w:tc>
      </w:tr>
      <w:tr w:rsidR="00905F4F" w14:paraId="593703CB" w14:textId="77777777" w:rsidTr="0088737C">
        <w:tc>
          <w:tcPr>
            <w:tcW w:w="3118" w:type="dxa"/>
            <w:tcBorders>
              <w:top w:val="single" w:sz="4" w:space="0" w:color="A6A6A6"/>
              <w:bottom w:val="single" w:sz="4" w:space="0" w:color="A6A6A6"/>
            </w:tcBorders>
            <w:hideMark/>
          </w:tcPr>
          <w:p w14:paraId="632F21DB" w14:textId="77777777" w:rsidR="00905F4F" w:rsidRDefault="00905F4F" w:rsidP="0088737C">
            <w:pPr>
              <w:pStyle w:val="ARfintablebody"/>
              <w:spacing w:before="30"/>
            </w:pPr>
            <w:r>
              <w:t>Minister for Multicultural Affairs</w:t>
            </w:r>
          </w:p>
        </w:tc>
        <w:tc>
          <w:tcPr>
            <w:tcW w:w="2835" w:type="dxa"/>
            <w:tcBorders>
              <w:top w:val="single" w:sz="4" w:space="0" w:color="A6A6A6"/>
              <w:bottom w:val="single" w:sz="4" w:space="0" w:color="A6A6A6"/>
            </w:tcBorders>
            <w:hideMark/>
          </w:tcPr>
          <w:p w14:paraId="2232B42A"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hideMark/>
          </w:tcPr>
          <w:p w14:paraId="0E366E6D" w14:textId="77777777" w:rsidR="00905F4F" w:rsidRDefault="00905F4F" w:rsidP="0088737C">
            <w:pPr>
              <w:pStyle w:val="ARfintablebody"/>
              <w:spacing w:before="30"/>
            </w:pPr>
            <w:r>
              <w:t>27 June 2021 to 30 June 2021</w:t>
            </w:r>
          </w:p>
        </w:tc>
      </w:tr>
      <w:tr w:rsidR="00905F4F" w14:paraId="6C503274" w14:textId="77777777" w:rsidTr="0088737C">
        <w:tc>
          <w:tcPr>
            <w:tcW w:w="3118" w:type="dxa"/>
            <w:tcBorders>
              <w:top w:val="single" w:sz="4" w:space="0" w:color="A6A6A6"/>
              <w:bottom w:val="single" w:sz="4" w:space="0" w:color="A6A6A6"/>
            </w:tcBorders>
            <w:hideMark/>
          </w:tcPr>
          <w:p w14:paraId="2E99656E" w14:textId="77777777" w:rsidR="00905F4F" w:rsidRDefault="00905F4F" w:rsidP="0088737C">
            <w:pPr>
              <w:pStyle w:val="ARfintablebody"/>
              <w:spacing w:before="30"/>
            </w:pPr>
            <w:r>
              <w:t>Minister for Youth</w:t>
            </w:r>
          </w:p>
        </w:tc>
        <w:tc>
          <w:tcPr>
            <w:tcW w:w="2835" w:type="dxa"/>
            <w:tcBorders>
              <w:top w:val="single" w:sz="4" w:space="0" w:color="A6A6A6"/>
              <w:bottom w:val="single" w:sz="4" w:space="0" w:color="A6A6A6"/>
            </w:tcBorders>
            <w:hideMark/>
          </w:tcPr>
          <w:p w14:paraId="4DD4E8E7" w14:textId="77777777" w:rsidR="00905F4F" w:rsidRDefault="00905F4F" w:rsidP="0088737C">
            <w:pPr>
              <w:pStyle w:val="ARfintablebody"/>
              <w:spacing w:before="30"/>
            </w:pPr>
            <w:r>
              <w:t>The Hon. Gabrielle Williams MP</w:t>
            </w:r>
          </w:p>
        </w:tc>
        <w:tc>
          <w:tcPr>
            <w:tcW w:w="3686" w:type="dxa"/>
            <w:tcBorders>
              <w:top w:val="single" w:sz="4" w:space="0" w:color="A6A6A6"/>
              <w:bottom w:val="single" w:sz="4" w:space="0" w:color="A6A6A6"/>
            </w:tcBorders>
            <w:hideMark/>
          </w:tcPr>
          <w:p w14:paraId="7BF7CBBE" w14:textId="77777777" w:rsidR="00905F4F" w:rsidRDefault="00905F4F" w:rsidP="0088737C">
            <w:pPr>
              <w:pStyle w:val="ARfintablebody"/>
              <w:spacing w:before="30"/>
            </w:pPr>
            <w:r>
              <w:t>27 June 2021 to 30 June 2021</w:t>
            </w:r>
          </w:p>
        </w:tc>
      </w:tr>
      <w:tr w:rsidR="00905F4F" w14:paraId="5F2FCEEE" w14:textId="77777777" w:rsidTr="0088737C">
        <w:tc>
          <w:tcPr>
            <w:tcW w:w="3118" w:type="dxa"/>
            <w:tcBorders>
              <w:top w:val="single" w:sz="4" w:space="0" w:color="A6A6A6"/>
              <w:bottom w:val="single" w:sz="4" w:space="0" w:color="A6A6A6"/>
            </w:tcBorders>
            <w:hideMark/>
          </w:tcPr>
          <w:p w14:paraId="5BAC84D9" w14:textId="77777777" w:rsidR="00905F4F" w:rsidRDefault="00905F4F" w:rsidP="0088737C">
            <w:pPr>
              <w:pStyle w:val="ARfintablebody"/>
              <w:spacing w:before="30"/>
            </w:pPr>
            <w:r>
              <w:t>Minister for Prevention of Family Violence</w:t>
            </w:r>
          </w:p>
        </w:tc>
        <w:tc>
          <w:tcPr>
            <w:tcW w:w="2835" w:type="dxa"/>
            <w:tcBorders>
              <w:top w:val="single" w:sz="4" w:space="0" w:color="A6A6A6"/>
              <w:bottom w:val="single" w:sz="4" w:space="0" w:color="A6A6A6"/>
            </w:tcBorders>
            <w:hideMark/>
          </w:tcPr>
          <w:p w14:paraId="04716AA7" w14:textId="77777777" w:rsidR="00905F4F" w:rsidRPr="008C627E" w:rsidRDefault="00905F4F" w:rsidP="0088737C">
            <w:pPr>
              <w:pStyle w:val="ARfintablebody"/>
              <w:spacing w:before="30"/>
              <w:rPr>
                <w:lang w:val="fr-FR"/>
              </w:rPr>
            </w:pPr>
            <w:r w:rsidRPr="008C627E">
              <w:rPr>
                <w:lang w:val="fr-FR"/>
              </w:rPr>
              <w:t>The Hon. Luke Donnellan MP</w:t>
            </w:r>
          </w:p>
        </w:tc>
        <w:tc>
          <w:tcPr>
            <w:tcW w:w="3686" w:type="dxa"/>
            <w:tcBorders>
              <w:top w:val="single" w:sz="4" w:space="0" w:color="A6A6A6"/>
              <w:bottom w:val="single" w:sz="4" w:space="0" w:color="A6A6A6"/>
            </w:tcBorders>
            <w:hideMark/>
          </w:tcPr>
          <w:p w14:paraId="0E1538C6" w14:textId="77777777" w:rsidR="00905F4F" w:rsidRDefault="00905F4F" w:rsidP="0088737C">
            <w:pPr>
              <w:pStyle w:val="ARfintablebody"/>
              <w:spacing w:before="30"/>
            </w:pPr>
            <w:r>
              <w:t>11 January 2021 to 24 January 2021</w:t>
            </w:r>
          </w:p>
        </w:tc>
      </w:tr>
      <w:tr w:rsidR="00905F4F" w14:paraId="0B5C0C9F" w14:textId="77777777" w:rsidTr="0088737C">
        <w:tc>
          <w:tcPr>
            <w:tcW w:w="3118" w:type="dxa"/>
            <w:vMerge w:val="restart"/>
            <w:tcBorders>
              <w:top w:val="single" w:sz="4" w:space="0" w:color="A6A6A6"/>
              <w:bottom w:val="single" w:sz="4" w:space="0" w:color="A6A6A6"/>
            </w:tcBorders>
          </w:tcPr>
          <w:p w14:paraId="482279D8" w14:textId="77777777" w:rsidR="00905F4F" w:rsidRDefault="00905F4F" w:rsidP="0088737C">
            <w:pPr>
              <w:pStyle w:val="ARfintablebody"/>
              <w:spacing w:before="30"/>
            </w:pPr>
            <w:r>
              <w:t>Secretary, Department of Health and Human Services</w:t>
            </w:r>
          </w:p>
        </w:tc>
        <w:tc>
          <w:tcPr>
            <w:tcW w:w="2835" w:type="dxa"/>
            <w:tcBorders>
              <w:top w:val="single" w:sz="4" w:space="0" w:color="A6A6A6"/>
              <w:bottom w:val="single" w:sz="4" w:space="0" w:color="A6A6A6"/>
            </w:tcBorders>
          </w:tcPr>
          <w:p w14:paraId="6DA93732" w14:textId="77777777" w:rsidR="00905F4F" w:rsidRDefault="00905F4F" w:rsidP="0088737C">
            <w:pPr>
              <w:pStyle w:val="ARfintablebody"/>
              <w:spacing w:before="30"/>
            </w:pPr>
            <w:r>
              <w:t>Euan Wallace</w:t>
            </w:r>
          </w:p>
        </w:tc>
        <w:tc>
          <w:tcPr>
            <w:tcW w:w="3686" w:type="dxa"/>
            <w:tcBorders>
              <w:top w:val="single" w:sz="4" w:space="0" w:color="A6A6A6"/>
              <w:bottom w:val="single" w:sz="4" w:space="0" w:color="A6A6A6"/>
            </w:tcBorders>
          </w:tcPr>
          <w:p w14:paraId="0FB7704E" w14:textId="77777777" w:rsidR="00905F4F" w:rsidRDefault="00905F4F" w:rsidP="0088737C">
            <w:pPr>
              <w:pStyle w:val="ARfintablebody"/>
              <w:spacing w:before="30"/>
            </w:pPr>
            <w:r>
              <w:t>16 November 2020 to 27 November 2020</w:t>
            </w:r>
          </w:p>
        </w:tc>
      </w:tr>
      <w:tr w:rsidR="00905F4F" w14:paraId="58286816" w14:textId="77777777" w:rsidTr="0088737C">
        <w:tc>
          <w:tcPr>
            <w:tcW w:w="3118" w:type="dxa"/>
            <w:vMerge/>
            <w:tcBorders>
              <w:top w:val="single" w:sz="4" w:space="0" w:color="A6A6A6"/>
              <w:bottom w:val="single" w:sz="4" w:space="0" w:color="A6A6A6"/>
            </w:tcBorders>
            <w:hideMark/>
          </w:tcPr>
          <w:p w14:paraId="655CF0A6" w14:textId="77777777" w:rsidR="00905F4F" w:rsidRDefault="00905F4F" w:rsidP="0088737C">
            <w:pPr>
              <w:pStyle w:val="ARfintablebody"/>
              <w:spacing w:before="30"/>
            </w:pPr>
          </w:p>
        </w:tc>
        <w:tc>
          <w:tcPr>
            <w:tcW w:w="2835" w:type="dxa"/>
            <w:tcBorders>
              <w:top w:val="single" w:sz="4" w:space="0" w:color="A6A6A6"/>
              <w:bottom w:val="single" w:sz="4" w:space="0" w:color="A6A6A6"/>
            </w:tcBorders>
            <w:hideMark/>
          </w:tcPr>
          <w:p w14:paraId="3988F5AF" w14:textId="77777777" w:rsidR="00905F4F" w:rsidRDefault="00905F4F" w:rsidP="0088737C">
            <w:pPr>
              <w:pStyle w:val="ARfintablebody"/>
              <w:spacing w:before="30"/>
            </w:pPr>
            <w:r>
              <w:t>Terry Symonds</w:t>
            </w:r>
          </w:p>
        </w:tc>
        <w:tc>
          <w:tcPr>
            <w:tcW w:w="3686" w:type="dxa"/>
            <w:tcBorders>
              <w:top w:val="single" w:sz="4" w:space="0" w:color="A6A6A6"/>
              <w:bottom w:val="single" w:sz="4" w:space="0" w:color="A6A6A6"/>
            </w:tcBorders>
            <w:hideMark/>
          </w:tcPr>
          <w:p w14:paraId="56460B32" w14:textId="77777777" w:rsidR="00905F4F" w:rsidRDefault="00905F4F" w:rsidP="0088737C">
            <w:pPr>
              <w:pStyle w:val="ARfintablebody"/>
              <w:spacing w:before="30"/>
            </w:pPr>
            <w:r>
              <w:t>1 January 2021 to 3 January 2021</w:t>
            </w:r>
          </w:p>
        </w:tc>
      </w:tr>
      <w:tr w:rsidR="00905F4F" w14:paraId="34248DA5" w14:textId="77777777" w:rsidTr="0088737C">
        <w:tc>
          <w:tcPr>
            <w:tcW w:w="3118" w:type="dxa"/>
            <w:tcBorders>
              <w:top w:val="single" w:sz="4" w:space="0" w:color="A6A6A6"/>
              <w:bottom w:val="single" w:sz="4" w:space="0" w:color="A6A6A6"/>
            </w:tcBorders>
            <w:hideMark/>
          </w:tcPr>
          <w:p w14:paraId="212DF58D" w14:textId="77777777" w:rsidR="00905F4F" w:rsidRDefault="00905F4F" w:rsidP="0088737C">
            <w:pPr>
              <w:pStyle w:val="ARfintablebody"/>
              <w:spacing w:before="30"/>
            </w:pPr>
            <w:r>
              <w:t>Secretary, Department of Health</w:t>
            </w:r>
          </w:p>
        </w:tc>
        <w:tc>
          <w:tcPr>
            <w:tcW w:w="2835" w:type="dxa"/>
            <w:tcBorders>
              <w:top w:val="single" w:sz="4" w:space="0" w:color="A6A6A6"/>
              <w:bottom w:val="single" w:sz="4" w:space="0" w:color="A6A6A6"/>
            </w:tcBorders>
            <w:hideMark/>
          </w:tcPr>
          <w:p w14:paraId="7B31E8BA" w14:textId="77777777" w:rsidR="00905F4F" w:rsidRDefault="00905F4F" w:rsidP="0088737C">
            <w:pPr>
              <w:pStyle w:val="ARfintablebody"/>
              <w:spacing w:before="30"/>
            </w:pPr>
            <w:r>
              <w:t>Jacinda de Witts</w:t>
            </w:r>
          </w:p>
        </w:tc>
        <w:tc>
          <w:tcPr>
            <w:tcW w:w="3686" w:type="dxa"/>
            <w:tcBorders>
              <w:top w:val="single" w:sz="4" w:space="0" w:color="A6A6A6"/>
              <w:bottom w:val="single" w:sz="4" w:space="0" w:color="A6A6A6"/>
            </w:tcBorders>
            <w:hideMark/>
          </w:tcPr>
          <w:p w14:paraId="44BA24DA" w14:textId="77777777" w:rsidR="00905F4F" w:rsidRDefault="00905F4F" w:rsidP="0088737C">
            <w:pPr>
              <w:pStyle w:val="ARfintablebody"/>
              <w:spacing w:before="30"/>
            </w:pPr>
            <w:r>
              <w:t>10 March 2021 to 21 March 2021</w:t>
            </w:r>
          </w:p>
        </w:tc>
      </w:tr>
      <w:tr w:rsidR="00905F4F" w14:paraId="79EADDD3" w14:textId="77777777" w:rsidTr="0088737C">
        <w:tc>
          <w:tcPr>
            <w:tcW w:w="3118" w:type="dxa"/>
            <w:vMerge w:val="restart"/>
            <w:tcBorders>
              <w:top w:val="single" w:sz="4" w:space="0" w:color="A6A6A6"/>
              <w:bottom w:val="single" w:sz="4" w:space="0" w:color="A6A6A6"/>
            </w:tcBorders>
          </w:tcPr>
          <w:p w14:paraId="795AD399" w14:textId="77777777" w:rsidR="00905F4F" w:rsidRDefault="00905F4F" w:rsidP="0088737C">
            <w:pPr>
              <w:pStyle w:val="ARfintablebody"/>
              <w:spacing w:before="30"/>
            </w:pPr>
            <w:r>
              <w:t>Secretary, Department of Families, Fairness and Housing</w:t>
            </w:r>
          </w:p>
        </w:tc>
        <w:tc>
          <w:tcPr>
            <w:tcW w:w="2835" w:type="dxa"/>
            <w:tcBorders>
              <w:top w:val="single" w:sz="4" w:space="0" w:color="A6A6A6"/>
              <w:bottom w:val="single" w:sz="4" w:space="0" w:color="A6A6A6"/>
            </w:tcBorders>
          </w:tcPr>
          <w:p w14:paraId="2C747A90" w14:textId="77777777" w:rsidR="00905F4F" w:rsidRDefault="00905F4F" w:rsidP="0088737C">
            <w:pPr>
              <w:pStyle w:val="ARfintablebody"/>
              <w:spacing w:before="30"/>
            </w:pPr>
            <w:r>
              <w:t>Argiri Alisandratos</w:t>
            </w:r>
          </w:p>
        </w:tc>
        <w:tc>
          <w:tcPr>
            <w:tcW w:w="3686" w:type="dxa"/>
            <w:tcBorders>
              <w:top w:val="single" w:sz="4" w:space="0" w:color="A6A6A6"/>
              <w:bottom w:val="single" w:sz="4" w:space="0" w:color="A6A6A6"/>
            </w:tcBorders>
          </w:tcPr>
          <w:p w14:paraId="0B8EA209" w14:textId="77777777" w:rsidR="00905F4F" w:rsidRDefault="00905F4F" w:rsidP="0088737C">
            <w:pPr>
              <w:pStyle w:val="ARfintablebody"/>
              <w:spacing w:before="30"/>
            </w:pPr>
            <w:r>
              <w:t>12 April 2021 to 16 April 2021</w:t>
            </w:r>
          </w:p>
        </w:tc>
      </w:tr>
      <w:tr w:rsidR="00905F4F" w14:paraId="24D3D69D" w14:textId="77777777" w:rsidTr="0088737C">
        <w:tc>
          <w:tcPr>
            <w:tcW w:w="3118" w:type="dxa"/>
            <w:vMerge/>
            <w:tcBorders>
              <w:top w:val="single" w:sz="4" w:space="0" w:color="A6A6A6"/>
              <w:bottom w:val="single" w:sz="4" w:space="0" w:color="A6A6A6"/>
            </w:tcBorders>
            <w:hideMark/>
          </w:tcPr>
          <w:p w14:paraId="424CEE73" w14:textId="77777777" w:rsidR="00905F4F" w:rsidRDefault="00905F4F" w:rsidP="0088737C">
            <w:pPr>
              <w:pStyle w:val="ARfintablebody"/>
              <w:spacing w:before="30"/>
            </w:pPr>
          </w:p>
        </w:tc>
        <w:tc>
          <w:tcPr>
            <w:tcW w:w="2835" w:type="dxa"/>
            <w:tcBorders>
              <w:top w:val="single" w:sz="4" w:space="0" w:color="A6A6A6"/>
              <w:bottom w:val="single" w:sz="4" w:space="0" w:color="A6A6A6"/>
            </w:tcBorders>
            <w:hideMark/>
          </w:tcPr>
          <w:p w14:paraId="1C6482ED" w14:textId="77777777" w:rsidR="00905F4F" w:rsidRDefault="00905F4F" w:rsidP="0088737C">
            <w:pPr>
              <w:pStyle w:val="ARfintablebody"/>
              <w:spacing w:before="30"/>
            </w:pPr>
            <w:r>
              <w:t>Ben Rimmer</w:t>
            </w:r>
          </w:p>
        </w:tc>
        <w:tc>
          <w:tcPr>
            <w:tcW w:w="3686" w:type="dxa"/>
            <w:tcBorders>
              <w:top w:val="single" w:sz="4" w:space="0" w:color="A6A6A6"/>
              <w:bottom w:val="single" w:sz="4" w:space="0" w:color="A6A6A6"/>
            </w:tcBorders>
            <w:hideMark/>
          </w:tcPr>
          <w:p w14:paraId="56FF8D12" w14:textId="77777777" w:rsidR="00905F4F" w:rsidRDefault="00905F4F" w:rsidP="0088737C">
            <w:pPr>
              <w:pStyle w:val="ARfintablebody"/>
              <w:spacing w:before="30"/>
            </w:pPr>
            <w:r>
              <w:t>16 June 2021 to 25 June 2021</w:t>
            </w:r>
          </w:p>
        </w:tc>
      </w:tr>
      <w:bookmarkEnd w:id="613"/>
      <w:tr w:rsidR="00905F4F" w14:paraId="4EC6D8A1" w14:textId="77777777" w:rsidTr="0088737C">
        <w:trPr>
          <w:trHeight w:val="272"/>
        </w:trPr>
        <w:tc>
          <w:tcPr>
            <w:tcW w:w="3118" w:type="dxa"/>
            <w:vMerge w:val="restart"/>
            <w:tcBorders>
              <w:top w:val="single" w:sz="4" w:space="0" w:color="A6A6A6"/>
              <w:bottom w:val="single" w:sz="4" w:space="0" w:color="A6A6A6"/>
            </w:tcBorders>
            <w:hideMark/>
          </w:tcPr>
          <w:p w14:paraId="6DDD0E2A" w14:textId="77777777" w:rsidR="00905F4F" w:rsidRDefault="00905F4F" w:rsidP="0088737C">
            <w:pPr>
              <w:pStyle w:val="ARfintablebody"/>
              <w:spacing w:before="30"/>
            </w:pPr>
            <w:r>
              <w:t xml:space="preserve">Director of Housing under the </w:t>
            </w:r>
            <w:r>
              <w:rPr>
                <w:i/>
                <w:iCs/>
              </w:rPr>
              <w:t>Housing Act 1983</w:t>
            </w:r>
          </w:p>
        </w:tc>
        <w:tc>
          <w:tcPr>
            <w:tcW w:w="2835" w:type="dxa"/>
            <w:tcBorders>
              <w:top w:val="single" w:sz="4" w:space="0" w:color="A6A6A6"/>
              <w:bottom w:val="single" w:sz="4" w:space="0" w:color="A6A6A6"/>
            </w:tcBorders>
          </w:tcPr>
          <w:p w14:paraId="547545E3" w14:textId="77777777" w:rsidR="00905F4F" w:rsidRDefault="00905F4F" w:rsidP="0088737C">
            <w:pPr>
              <w:pStyle w:val="ARfintablebody"/>
              <w:spacing w:before="30"/>
            </w:pPr>
            <w:r>
              <w:t>Sherri Bruinhout</w:t>
            </w:r>
          </w:p>
        </w:tc>
        <w:tc>
          <w:tcPr>
            <w:tcW w:w="3686" w:type="dxa"/>
            <w:tcBorders>
              <w:top w:val="single" w:sz="4" w:space="0" w:color="A6A6A6"/>
              <w:bottom w:val="single" w:sz="4" w:space="0" w:color="A6A6A6"/>
            </w:tcBorders>
          </w:tcPr>
          <w:p w14:paraId="3206ED35" w14:textId="77777777" w:rsidR="00905F4F" w:rsidRDefault="00905F4F" w:rsidP="0088737C">
            <w:pPr>
              <w:pStyle w:val="ARfintablebody"/>
              <w:spacing w:before="30"/>
            </w:pPr>
            <w:r>
              <w:t>11 January 2021 to 16 January 2021</w:t>
            </w:r>
          </w:p>
        </w:tc>
      </w:tr>
      <w:tr w:rsidR="00905F4F" w14:paraId="4F5976D6" w14:textId="77777777" w:rsidTr="0088737C">
        <w:trPr>
          <w:trHeight w:val="272"/>
        </w:trPr>
        <w:tc>
          <w:tcPr>
            <w:tcW w:w="3118" w:type="dxa"/>
            <w:vMerge/>
            <w:tcBorders>
              <w:top w:val="single" w:sz="4" w:space="0" w:color="A6A6A6"/>
              <w:bottom w:val="single" w:sz="4" w:space="0" w:color="A6A6A6"/>
            </w:tcBorders>
          </w:tcPr>
          <w:p w14:paraId="3D71722E"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44361272" w14:textId="77777777" w:rsidR="00905F4F" w:rsidRDefault="00905F4F" w:rsidP="0088737C">
            <w:pPr>
              <w:pStyle w:val="ARfintablebody"/>
              <w:spacing w:before="30"/>
            </w:pPr>
            <w:r>
              <w:t>Chris Hotham</w:t>
            </w:r>
          </w:p>
        </w:tc>
        <w:tc>
          <w:tcPr>
            <w:tcW w:w="3686" w:type="dxa"/>
            <w:tcBorders>
              <w:top w:val="single" w:sz="4" w:space="0" w:color="A6A6A6"/>
              <w:bottom w:val="single" w:sz="4" w:space="0" w:color="A6A6A6"/>
            </w:tcBorders>
          </w:tcPr>
          <w:p w14:paraId="696E810B" w14:textId="77777777" w:rsidR="00905F4F" w:rsidRDefault="00905F4F" w:rsidP="0088737C">
            <w:pPr>
              <w:pStyle w:val="ARfintablebody"/>
              <w:spacing w:before="30"/>
            </w:pPr>
            <w:r>
              <w:t>18 January 2021 to 29 January 2021</w:t>
            </w:r>
          </w:p>
        </w:tc>
      </w:tr>
      <w:tr w:rsidR="00905F4F" w14:paraId="6E672073" w14:textId="77777777" w:rsidTr="0088737C">
        <w:trPr>
          <w:trHeight w:val="272"/>
        </w:trPr>
        <w:tc>
          <w:tcPr>
            <w:tcW w:w="3118" w:type="dxa"/>
            <w:vMerge/>
            <w:tcBorders>
              <w:top w:val="single" w:sz="4" w:space="0" w:color="A6A6A6"/>
              <w:bottom w:val="single" w:sz="4" w:space="0" w:color="A6A6A6"/>
            </w:tcBorders>
          </w:tcPr>
          <w:p w14:paraId="3630C28A" w14:textId="77777777" w:rsidR="00905F4F" w:rsidRDefault="00905F4F" w:rsidP="0088737C">
            <w:pPr>
              <w:pStyle w:val="ARfintablebody"/>
              <w:spacing w:before="30"/>
            </w:pPr>
          </w:p>
        </w:tc>
        <w:tc>
          <w:tcPr>
            <w:tcW w:w="2835" w:type="dxa"/>
            <w:tcBorders>
              <w:top w:val="single" w:sz="4" w:space="0" w:color="A6A6A6"/>
              <w:bottom w:val="single" w:sz="4" w:space="0" w:color="A6A6A6"/>
            </w:tcBorders>
          </w:tcPr>
          <w:p w14:paraId="07A3F6F6" w14:textId="77777777" w:rsidR="00905F4F" w:rsidRDefault="00905F4F" w:rsidP="0088737C">
            <w:pPr>
              <w:pStyle w:val="ARfintablebody"/>
              <w:spacing w:before="30"/>
            </w:pPr>
            <w:r>
              <w:t>David Snadden</w:t>
            </w:r>
          </w:p>
        </w:tc>
        <w:tc>
          <w:tcPr>
            <w:tcW w:w="3686" w:type="dxa"/>
            <w:tcBorders>
              <w:top w:val="single" w:sz="4" w:space="0" w:color="A6A6A6"/>
              <w:bottom w:val="single" w:sz="4" w:space="0" w:color="A6A6A6"/>
            </w:tcBorders>
          </w:tcPr>
          <w:p w14:paraId="3845F224" w14:textId="77777777" w:rsidR="00905F4F" w:rsidRDefault="00905F4F" w:rsidP="0088737C">
            <w:pPr>
              <w:pStyle w:val="ARfintablebody"/>
              <w:spacing w:before="30"/>
            </w:pPr>
            <w:r>
              <w:t>14 April 2021 to 19 April 2021</w:t>
            </w:r>
          </w:p>
        </w:tc>
      </w:tr>
      <w:tr w:rsidR="00905F4F" w14:paraId="602A9CBF" w14:textId="77777777" w:rsidTr="0088737C">
        <w:trPr>
          <w:trHeight w:val="272"/>
        </w:trPr>
        <w:tc>
          <w:tcPr>
            <w:tcW w:w="3118" w:type="dxa"/>
            <w:vMerge/>
            <w:tcBorders>
              <w:top w:val="single" w:sz="4" w:space="0" w:color="A6A6A6"/>
            </w:tcBorders>
          </w:tcPr>
          <w:p w14:paraId="0554BFA9" w14:textId="77777777" w:rsidR="00905F4F" w:rsidRDefault="00905F4F" w:rsidP="0088737C">
            <w:pPr>
              <w:pStyle w:val="ARfintablebody"/>
              <w:spacing w:before="30"/>
            </w:pPr>
          </w:p>
        </w:tc>
        <w:tc>
          <w:tcPr>
            <w:tcW w:w="2835" w:type="dxa"/>
            <w:tcBorders>
              <w:top w:val="single" w:sz="4" w:space="0" w:color="A6A6A6"/>
            </w:tcBorders>
          </w:tcPr>
          <w:p w14:paraId="1F496ED1" w14:textId="77777777" w:rsidR="00905F4F" w:rsidRDefault="00905F4F" w:rsidP="0088737C">
            <w:pPr>
              <w:pStyle w:val="ARfintablebody"/>
              <w:spacing w:before="30"/>
            </w:pPr>
            <w:r>
              <w:t>David Snadden</w:t>
            </w:r>
          </w:p>
        </w:tc>
        <w:tc>
          <w:tcPr>
            <w:tcW w:w="3686" w:type="dxa"/>
            <w:tcBorders>
              <w:top w:val="single" w:sz="4" w:space="0" w:color="A6A6A6"/>
            </w:tcBorders>
          </w:tcPr>
          <w:p w14:paraId="5F2D1925" w14:textId="77777777" w:rsidR="00905F4F" w:rsidRDefault="00905F4F" w:rsidP="0088737C">
            <w:pPr>
              <w:pStyle w:val="ARfintablebody"/>
              <w:spacing w:before="30"/>
            </w:pPr>
            <w:r>
              <w:t>16 June 2021 to 25 June 2021</w:t>
            </w:r>
          </w:p>
        </w:tc>
      </w:tr>
    </w:tbl>
    <w:p w14:paraId="5DCC3256" w14:textId="77777777" w:rsidR="00905F4F" w:rsidRDefault="00905F4F" w:rsidP="0088737C">
      <w:pPr>
        <w:pStyle w:val="Heading5"/>
      </w:pPr>
      <w:bookmarkStart w:id="614" w:name="_Toc85121555"/>
      <w:r>
        <w:t>Remuneration</w:t>
      </w:r>
      <w:bookmarkEnd w:id="614"/>
    </w:p>
    <w:p w14:paraId="7DB3FD1B" w14:textId="77777777" w:rsidR="00905F4F" w:rsidRDefault="00905F4F" w:rsidP="0088737C">
      <w:pPr>
        <w:pStyle w:val="ARfinbodylargespace"/>
      </w:pPr>
      <w:r>
        <w:t>Remuneration received or receivable by the accountable officers in connection with the management of the department during the reporting period was in the range:</w:t>
      </w:r>
    </w:p>
    <w:tbl>
      <w:tblPr>
        <w:tblStyle w:val="TableGrid"/>
        <w:tblW w:w="9639" w:type="dxa"/>
        <w:tblLayout w:type="fixed"/>
        <w:tblLook w:val="06A0" w:firstRow="1" w:lastRow="0" w:firstColumn="1" w:lastColumn="0" w:noHBand="1" w:noVBand="1"/>
      </w:tblPr>
      <w:tblGrid>
        <w:gridCol w:w="3680"/>
        <w:gridCol w:w="1983"/>
        <w:gridCol w:w="1983"/>
        <w:gridCol w:w="1983"/>
        <w:gridCol w:w="10"/>
      </w:tblGrid>
      <w:tr w:rsidR="00905F4F" w:rsidRPr="002029AF" w14:paraId="6B8BFC19" w14:textId="77777777" w:rsidTr="00027191">
        <w:trPr>
          <w:gridAfter w:val="1"/>
          <w:cnfStyle w:val="100000000000" w:firstRow="1" w:lastRow="0" w:firstColumn="0" w:lastColumn="0" w:oddVBand="0" w:evenVBand="0" w:oddHBand="0" w:evenHBand="0" w:firstRowFirstColumn="0" w:firstRowLastColumn="0" w:lastRowFirstColumn="0" w:lastRowLastColumn="0"/>
          <w:wAfter w:w="10" w:type="dxa"/>
          <w:tblHeader/>
        </w:trPr>
        <w:tc>
          <w:tcPr>
            <w:tcW w:w="3684" w:type="dxa"/>
            <w:tcBorders>
              <w:bottom w:val="single" w:sz="4" w:space="0" w:color="auto"/>
            </w:tcBorders>
            <w:hideMark/>
          </w:tcPr>
          <w:p w14:paraId="7D01FC47" w14:textId="77777777" w:rsidR="00905F4F" w:rsidRPr="002029AF" w:rsidRDefault="00905F4F" w:rsidP="0088737C">
            <w:pPr>
              <w:pStyle w:val="ARfintablecolhead"/>
            </w:pPr>
            <w:r w:rsidRPr="002029AF">
              <w:t>Income band</w:t>
            </w:r>
          </w:p>
        </w:tc>
        <w:tc>
          <w:tcPr>
            <w:tcW w:w="1985" w:type="dxa"/>
            <w:tcBorders>
              <w:bottom w:val="single" w:sz="4" w:space="0" w:color="auto"/>
            </w:tcBorders>
            <w:shd w:val="clear" w:color="auto" w:fill="E7E6E6"/>
            <w:hideMark/>
          </w:tcPr>
          <w:p w14:paraId="50381937" w14:textId="77777777" w:rsidR="00905F4F" w:rsidRDefault="00905F4F" w:rsidP="0088737C">
            <w:pPr>
              <w:pStyle w:val="ARfintablecolheadright"/>
            </w:pPr>
            <w:r w:rsidRPr="005174F8">
              <w:t xml:space="preserve">Department </w:t>
            </w:r>
            <w:r>
              <w:br/>
            </w:r>
            <w:r w:rsidRPr="005174F8">
              <w:t>of Health</w:t>
            </w:r>
          </w:p>
          <w:p w14:paraId="132C42B4" w14:textId="77777777" w:rsidR="00905F4F" w:rsidRPr="002029AF" w:rsidRDefault="00905F4F" w:rsidP="0088737C">
            <w:pPr>
              <w:pStyle w:val="ARfintablecolheadright"/>
            </w:pPr>
            <w:r w:rsidRPr="005174F8">
              <w:t xml:space="preserve">30 June 2021 </w:t>
            </w:r>
            <w:r w:rsidRPr="00F5558E">
              <w:rPr>
                <w:rStyle w:val="Superscript"/>
              </w:rPr>
              <w:t>(i)(ii)</w:t>
            </w:r>
          </w:p>
        </w:tc>
        <w:tc>
          <w:tcPr>
            <w:tcW w:w="1985" w:type="dxa"/>
            <w:tcBorders>
              <w:bottom w:val="single" w:sz="4" w:space="0" w:color="auto"/>
            </w:tcBorders>
            <w:shd w:val="clear" w:color="auto" w:fill="E7E6E6"/>
            <w:hideMark/>
          </w:tcPr>
          <w:p w14:paraId="2407A033" w14:textId="77777777" w:rsidR="00905F4F" w:rsidRDefault="00905F4F" w:rsidP="0088737C">
            <w:pPr>
              <w:pStyle w:val="ARfintablecolheadright"/>
            </w:pPr>
            <w:r w:rsidRPr="005174F8">
              <w:t>Department of Families, Fairness and Housin</w:t>
            </w:r>
            <w:r>
              <w:t>g</w:t>
            </w:r>
          </w:p>
          <w:p w14:paraId="53998FD4" w14:textId="77777777" w:rsidR="00905F4F" w:rsidRPr="002029AF" w:rsidRDefault="00905F4F" w:rsidP="0088737C">
            <w:pPr>
              <w:pStyle w:val="ARfintablecolheadright"/>
            </w:pPr>
            <w:r>
              <w:t>3</w:t>
            </w:r>
            <w:r w:rsidRPr="005174F8">
              <w:t xml:space="preserve">0 June 2021 </w:t>
            </w:r>
            <w:r w:rsidRPr="00F5558E">
              <w:rPr>
                <w:rStyle w:val="Superscript"/>
              </w:rPr>
              <w:t>(ii)</w:t>
            </w:r>
          </w:p>
        </w:tc>
        <w:tc>
          <w:tcPr>
            <w:tcW w:w="1985" w:type="dxa"/>
            <w:tcBorders>
              <w:bottom w:val="single" w:sz="4" w:space="0" w:color="auto"/>
            </w:tcBorders>
          </w:tcPr>
          <w:p w14:paraId="452FA6E9" w14:textId="77777777" w:rsidR="00905F4F" w:rsidRDefault="00905F4F" w:rsidP="0088737C">
            <w:pPr>
              <w:pStyle w:val="ARfintablecolheadright"/>
            </w:pPr>
            <w:r w:rsidRPr="005174F8">
              <w:t>Department of Health and Human Services</w:t>
            </w:r>
          </w:p>
          <w:p w14:paraId="50230BE4" w14:textId="77777777" w:rsidR="00905F4F" w:rsidRPr="002029AF" w:rsidRDefault="00905F4F" w:rsidP="0088737C">
            <w:pPr>
              <w:pStyle w:val="ARfintablecolheadright"/>
            </w:pPr>
            <w:r w:rsidRPr="005174F8">
              <w:t>30 June 2020</w:t>
            </w:r>
            <w:r>
              <w:t xml:space="preserve"> </w:t>
            </w:r>
            <w:r w:rsidRPr="002029AF">
              <w:rPr>
                <w:rStyle w:val="Superscript"/>
              </w:rPr>
              <w:t>(</w:t>
            </w:r>
            <w:r>
              <w:rPr>
                <w:rStyle w:val="Superscript"/>
              </w:rPr>
              <w:t>ii</w:t>
            </w:r>
            <w:r w:rsidRPr="002029AF">
              <w:rPr>
                <w:rStyle w:val="Superscript"/>
              </w:rPr>
              <w:t>i)</w:t>
            </w:r>
          </w:p>
        </w:tc>
      </w:tr>
      <w:tr w:rsidR="00905F4F" w:rsidRPr="002029AF" w14:paraId="0B2142DC" w14:textId="77777777" w:rsidTr="0088737C">
        <w:trPr>
          <w:gridAfter w:val="1"/>
          <w:wAfter w:w="10" w:type="dxa"/>
          <w:cantSplit w:val="0"/>
          <w:trHeight w:val="255"/>
        </w:trPr>
        <w:tc>
          <w:tcPr>
            <w:tcW w:w="3684" w:type="dxa"/>
            <w:tcBorders>
              <w:top w:val="single" w:sz="4" w:space="0" w:color="auto"/>
              <w:bottom w:val="single" w:sz="4" w:space="0" w:color="A6A6A6"/>
            </w:tcBorders>
          </w:tcPr>
          <w:p w14:paraId="745335DA" w14:textId="77777777" w:rsidR="00905F4F" w:rsidRPr="002029AF" w:rsidRDefault="00905F4F" w:rsidP="0088737C">
            <w:pPr>
              <w:pStyle w:val="ARfintablebody"/>
            </w:pPr>
            <w:r w:rsidRPr="00E1191A">
              <w:t>$40,000 – $49,999</w:t>
            </w:r>
          </w:p>
        </w:tc>
        <w:tc>
          <w:tcPr>
            <w:tcW w:w="1985" w:type="dxa"/>
            <w:tcBorders>
              <w:top w:val="single" w:sz="4" w:space="0" w:color="auto"/>
              <w:bottom w:val="single" w:sz="4" w:space="0" w:color="A6A6A6"/>
            </w:tcBorders>
            <w:shd w:val="clear" w:color="auto" w:fill="E7E6E6"/>
            <w:noWrap/>
          </w:tcPr>
          <w:p w14:paraId="3745E641" w14:textId="77777777" w:rsidR="00905F4F" w:rsidRPr="002029AF" w:rsidRDefault="00905F4F" w:rsidP="0088737C">
            <w:pPr>
              <w:pStyle w:val="ARfintablebodyright"/>
            </w:pPr>
            <w:r>
              <w:t>–</w:t>
            </w:r>
          </w:p>
        </w:tc>
        <w:tc>
          <w:tcPr>
            <w:tcW w:w="1985" w:type="dxa"/>
            <w:tcBorders>
              <w:top w:val="single" w:sz="4" w:space="0" w:color="auto"/>
              <w:bottom w:val="single" w:sz="4" w:space="0" w:color="A6A6A6"/>
            </w:tcBorders>
            <w:shd w:val="clear" w:color="auto" w:fill="E7E6E6"/>
            <w:noWrap/>
          </w:tcPr>
          <w:p w14:paraId="0F9F2169" w14:textId="77777777" w:rsidR="00905F4F" w:rsidRPr="002029AF" w:rsidRDefault="00905F4F" w:rsidP="0088737C">
            <w:pPr>
              <w:pStyle w:val="ARfintablebodyright"/>
            </w:pPr>
            <w:r>
              <w:t>–</w:t>
            </w:r>
          </w:p>
        </w:tc>
        <w:tc>
          <w:tcPr>
            <w:tcW w:w="1985" w:type="dxa"/>
            <w:tcBorders>
              <w:top w:val="single" w:sz="4" w:space="0" w:color="auto"/>
              <w:bottom w:val="single" w:sz="4" w:space="0" w:color="A6A6A6"/>
            </w:tcBorders>
          </w:tcPr>
          <w:p w14:paraId="66D16BCB" w14:textId="77777777" w:rsidR="00905F4F" w:rsidRPr="002029AF" w:rsidRDefault="00905F4F" w:rsidP="0088737C">
            <w:pPr>
              <w:pStyle w:val="ARfintablebodyright"/>
            </w:pPr>
            <w:r w:rsidRPr="00E1191A">
              <w:t>1</w:t>
            </w:r>
          </w:p>
        </w:tc>
      </w:tr>
      <w:tr w:rsidR="00905F4F" w:rsidRPr="002029AF" w14:paraId="373E9213" w14:textId="77777777" w:rsidTr="0088737C">
        <w:trPr>
          <w:gridAfter w:val="1"/>
          <w:wAfter w:w="10" w:type="dxa"/>
          <w:cantSplit w:val="0"/>
          <w:trHeight w:val="255"/>
        </w:trPr>
        <w:tc>
          <w:tcPr>
            <w:tcW w:w="3684" w:type="dxa"/>
            <w:tcBorders>
              <w:top w:val="single" w:sz="4" w:space="0" w:color="A6A6A6"/>
              <w:bottom w:val="single" w:sz="4" w:space="0" w:color="A6A6A6"/>
            </w:tcBorders>
          </w:tcPr>
          <w:p w14:paraId="160EABEB" w14:textId="77777777" w:rsidR="00905F4F" w:rsidRPr="002029AF" w:rsidRDefault="00905F4F" w:rsidP="0088737C">
            <w:pPr>
              <w:pStyle w:val="ARfintablebody"/>
            </w:pPr>
            <w:r w:rsidRPr="00E1191A">
              <w:t>$90,000 – $99,999</w:t>
            </w:r>
          </w:p>
        </w:tc>
        <w:tc>
          <w:tcPr>
            <w:tcW w:w="1985" w:type="dxa"/>
            <w:tcBorders>
              <w:top w:val="single" w:sz="4" w:space="0" w:color="A6A6A6"/>
              <w:bottom w:val="single" w:sz="4" w:space="0" w:color="A6A6A6"/>
            </w:tcBorders>
            <w:shd w:val="clear" w:color="auto" w:fill="E7E6E6"/>
            <w:noWrap/>
          </w:tcPr>
          <w:p w14:paraId="4BE6207A" w14:textId="77777777" w:rsidR="00905F4F" w:rsidRPr="002029AF" w:rsidRDefault="00905F4F" w:rsidP="0088737C">
            <w:pPr>
              <w:pStyle w:val="ARfintablebodyright"/>
            </w:pPr>
            <w:r>
              <w:t>–</w:t>
            </w:r>
          </w:p>
        </w:tc>
        <w:tc>
          <w:tcPr>
            <w:tcW w:w="1985" w:type="dxa"/>
            <w:tcBorders>
              <w:top w:val="single" w:sz="4" w:space="0" w:color="A6A6A6"/>
              <w:bottom w:val="single" w:sz="4" w:space="0" w:color="A6A6A6"/>
            </w:tcBorders>
            <w:shd w:val="clear" w:color="auto" w:fill="E7E6E6"/>
            <w:noWrap/>
          </w:tcPr>
          <w:p w14:paraId="5678B472" w14:textId="77777777" w:rsidR="00905F4F" w:rsidRPr="002029AF" w:rsidRDefault="00905F4F" w:rsidP="0088737C">
            <w:pPr>
              <w:pStyle w:val="ARfintablebodyright"/>
            </w:pPr>
            <w:r>
              <w:t>–</w:t>
            </w:r>
          </w:p>
        </w:tc>
        <w:tc>
          <w:tcPr>
            <w:tcW w:w="1985" w:type="dxa"/>
            <w:tcBorders>
              <w:top w:val="single" w:sz="4" w:space="0" w:color="A6A6A6"/>
              <w:bottom w:val="single" w:sz="4" w:space="0" w:color="A6A6A6"/>
            </w:tcBorders>
          </w:tcPr>
          <w:p w14:paraId="6FAF683B" w14:textId="77777777" w:rsidR="00905F4F" w:rsidRPr="002029AF" w:rsidRDefault="00905F4F" w:rsidP="0088737C">
            <w:pPr>
              <w:pStyle w:val="ARfintablebodyright"/>
            </w:pPr>
            <w:r w:rsidRPr="00E1191A">
              <w:t>1</w:t>
            </w:r>
          </w:p>
        </w:tc>
      </w:tr>
      <w:tr w:rsidR="00905F4F" w:rsidRPr="002029AF" w14:paraId="1CDCA75D" w14:textId="77777777" w:rsidTr="0088737C">
        <w:trPr>
          <w:gridAfter w:val="1"/>
          <w:wAfter w:w="10" w:type="dxa"/>
          <w:cantSplit w:val="0"/>
          <w:trHeight w:val="255"/>
        </w:trPr>
        <w:tc>
          <w:tcPr>
            <w:tcW w:w="3684" w:type="dxa"/>
            <w:tcBorders>
              <w:top w:val="single" w:sz="4" w:space="0" w:color="A6A6A6"/>
              <w:bottom w:val="single" w:sz="4" w:space="0" w:color="A6A6A6"/>
            </w:tcBorders>
            <w:hideMark/>
          </w:tcPr>
          <w:p w14:paraId="7676B971" w14:textId="77777777" w:rsidR="00905F4F" w:rsidRPr="002029AF" w:rsidRDefault="00905F4F" w:rsidP="0088737C">
            <w:pPr>
              <w:pStyle w:val="ARfintablebody"/>
            </w:pPr>
            <w:r w:rsidRPr="00E1191A">
              <w:t>$200,000 – $209,999</w:t>
            </w:r>
          </w:p>
        </w:tc>
        <w:tc>
          <w:tcPr>
            <w:tcW w:w="1985" w:type="dxa"/>
            <w:tcBorders>
              <w:top w:val="single" w:sz="4" w:space="0" w:color="A6A6A6"/>
              <w:bottom w:val="single" w:sz="4" w:space="0" w:color="A6A6A6"/>
            </w:tcBorders>
            <w:shd w:val="clear" w:color="auto" w:fill="E7E6E6"/>
            <w:noWrap/>
            <w:hideMark/>
          </w:tcPr>
          <w:p w14:paraId="43B51C63" w14:textId="77777777" w:rsidR="00905F4F" w:rsidRPr="002029AF" w:rsidRDefault="00905F4F" w:rsidP="0088737C">
            <w:pPr>
              <w:pStyle w:val="ARfintablebodyright"/>
            </w:pPr>
            <w:r>
              <w:t>–</w:t>
            </w:r>
          </w:p>
        </w:tc>
        <w:tc>
          <w:tcPr>
            <w:tcW w:w="1985" w:type="dxa"/>
            <w:tcBorders>
              <w:top w:val="single" w:sz="4" w:space="0" w:color="A6A6A6"/>
              <w:bottom w:val="single" w:sz="4" w:space="0" w:color="A6A6A6"/>
            </w:tcBorders>
            <w:shd w:val="clear" w:color="auto" w:fill="E7E6E6"/>
            <w:noWrap/>
            <w:hideMark/>
          </w:tcPr>
          <w:p w14:paraId="160ED104" w14:textId="77777777" w:rsidR="00905F4F" w:rsidRPr="002029AF" w:rsidRDefault="00905F4F" w:rsidP="0088737C">
            <w:pPr>
              <w:pStyle w:val="ARfintablebodyright"/>
            </w:pPr>
            <w:r w:rsidRPr="00E1191A">
              <w:t>1</w:t>
            </w:r>
          </w:p>
        </w:tc>
        <w:tc>
          <w:tcPr>
            <w:tcW w:w="1985" w:type="dxa"/>
            <w:tcBorders>
              <w:top w:val="single" w:sz="4" w:space="0" w:color="A6A6A6"/>
              <w:bottom w:val="single" w:sz="4" w:space="0" w:color="A6A6A6"/>
            </w:tcBorders>
          </w:tcPr>
          <w:p w14:paraId="51755221" w14:textId="77777777" w:rsidR="00905F4F" w:rsidRPr="002029AF" w:rsidRDefault="00905F4F" w:rsidP="0088737C">
            <w:pPr>
              <w:pStyle w:val="ARfintablebodyright"/>
            </w:pPr>
            <w:r>
              <w:t>–</w:t>
            </w:r>
          </w:p>
        </w:tc>
      </w:tr>
      <w:tr w:rsidR="00905F4F" w:rsidRPr="002029AF" w14:paraId="6B2B8260" w14:textId="77777777" w:rsidTr="0088737C">
        <w:trPr>
          <w:gridAfter w:val="1"/>
          <w:wAfter w:w="10" w:type="dxa"/>
          <w:cantSplit w:val="0"/>
          <w:trHeight w:val="255"/>
        </w:trPr>
        <w:tc>
          <w:tcPr>
            <w:tcW w:w="3684" w:type="dxa"/>
            <w:tcBorders>
              <w:top w:val="single" w:sz="4" w:space="0" w:color="A6A6A6"/>
              <w:bottom w:val="single" w:sz="4" w:space="0" w:color="A6A6A6"/>
            </w:tcBorders>
          </w:tcPr>
          <w:p w14:paraId="580D596D" w14:textId="77777777" w:rsidR="00905F4F" w:rsidRPr="002029AF" w:rsidRDefault="00905F4F" w:rsidP="0088737C">
            <w:pPr>
              <w:pStyle w:val="ARfintablebody"/>
            </w:pPr>
            <w:r w:rsidRPr="00E1191A">
              <w:t>$220,000 – $229,999</w:t>
            </w:r>
          </w:p>
        </w:tc>
        <w:tc>
          <w:tcPr>
            <w:tcW w:w="1985" w:type="dxa"/>
            <w:tcBorders>
              <w:top w:val="single" w:sz="4" w:space="0" w:color="A6A6A6"/>
              <w:bottom w:val="single" w:sz="4" w:space="0" w:color="A6A6A6"/>
            </w:tcBorders>
            <w:shd w:val="clear" w:color="auto" w:fill="E7E6E6"/>
            <w:noWrap/>
          </w:tcPr>
          <w:p w14:paraId="132C7EBF" w14:textId="77777777" w:rsidR="00905F4F" w:rsidRPr="002029AF" w:rsidRDefault="00905F4F" w:rsidP="0088737C">
            <w:pPr>
              <w:pStyle w:val="ARfintablebodyright"/>
            </w:pPr>
            <w:r>
              <w:t>–</w:t>
            </w:r>
          </w:p>
        </w:tc>
        <w:tc>
          <w:tcPr>
            <w:tcW w:w="1985" w:type="dxa"/>
            <w:tcBorders>
              <w:top w:val="single" w:sz="4" w:space="0" w:color="A6A6A6"/>
              <w:bottom w:val="single" w:sz="4" w:space="0" w:color="A6A6A6"/>
            </w:tcBorders>
            <w:shd w:val="clear" w:color="auto" w:fill="E7E6E6"/>
            <w:noWrap/>
          </w:tcPr>
          <w:p w14:paraId="2D071831" w14:textId="77777777" w:rsidR="00905F4F" w:rsidRPr="002029AF" w:rsidRDefault="00905F4F" w:rsidP="0088737C">
            <w:pPr>
              <w:pStyle w:val="ARfintablebodyright"/>
            </w:pPr>
            <w:r w:rsidRPr="00E1191A">
              <w:t>1</w:t>
            </w:r>
          </w:p>
        </w:tc>
        <w:tc>
          <w:tcPr>
            <w:tcW w:w="1985" w:type="dxa"/>
            <w:tcBorders>
              <w:top w:val="single" w:sz="4" w:space="0" w:color="A6A6A6"/>
              <w:bottom w:val="single" w:sz="4" w:space="0" w:color="A6A6A6"/>
            </w:tcBorders>
          </w:tcPr>
          <w:p w14:paraId="0437C920" w14:textId="77777777" w:rsidR="00905F4F" w:rsidRPr="002029AF" w:rsidRDefault="00905F4F" w:rsidP="0088737C">
            <w:pPr>
              <w:pStyle w:val="ARfintablebodyright"/>
            </w:pPr>
            <w:r>
              <w:t>–</w:t>
            </w:r>
          </w:p>
        </w:tc>
      </w:tr>
      <w:tr w:rsidR="00905F4F" w:rsidRPr="002029AF" w14:paraId="5DB71052" w14:textId="77777777" w:rsidTr="0088737C">
        <w:trPr>
          <w:gridAfter w:val="1"/>
          <w:wAfter w:w="10" w:type="dxa"/>
          <w:cantSplit w:val="0"/>
          <w:trHeight w:val="255"/>
        </w:trPr>
        <w:tc>
          <w:tcPr>
            <w:tcW w:w="3684" w:type="dxa"/>
            <w:tcBorders>
              <w:top w:val="single" w:sz="4" w:space="0" w:color="A6A6A6"/>
              <w:bottom w:val="single" w:sz="4" w:space="0" w:color="A6A6A6"/>
            </w:tcBorders>
          </w:tcPr>
          <w:p w14:paraId="7F358E17" w14:textId="77777777" w:rsidR="00905F4F" w:rsidRPr="002029AF" w:rsidRDefault="00905F4F" w:rsidP="0088737C">
            <w:pPr>
              <w:pStyle w:val="ARfintablebody"/>
            </w:pPr>
            <w:r w:rsidRPr="00E1191A">
              <w:t>$250,000 – $259,999</w:t>
            </w:r>
          </w:p>
        </w:tc>
        <w:tc>
          <w:tcPr>
            <w:tcW w:w="1985" w:type="dxa"/>
            <w:tcBorders>
              <w:top w:val="single" w:sz="4" w:space="0" w:color="A6A6A6"/>
              <w:bottom w:val="single" w:sz="4" w:space="0" w:color="A6A6A6"/>
            </w:tcBorders>
            <w:shd w:val="clear" w:color="auto" w:fill="E7E6E6"/>
            <w:noWrap/>
          </w:tcPr>
          <w:p w14:paraId="4498F3E1" w14:textId="77777777" w:rsidR="00905F4F" w:rsidRPr="002029AF" w:rsidRDefault="00905F4F" w:rsidP="0088737C">
            <w:pPr>
              <w:pStyle w:val="ARfintablebodyright"/>
            </w:pPr>
            <w:r>
              <w:t>–</w:t>
            </w:r>
          </w:p>
        </w:tc>
        <w:tc>
          <w:tcPr>
            <w:tcW w:w="1985" w:type="dxa"/>
            <w:tcBorders>
              <w:top w:val="single" w:sz="4" w:space="0" w:color="A6A6A6"/>
              <w:bottom w:val="single" w:sz="4" w:space="0" w:color="A6A6A6"/>
            </w:tcBorders>
            <w:shd w:val="clear" w:color="auto" w:fill="E7E6E6"/>
            <w:noWrap/>
          </w:tcPr>
          <w:p w14:paraId="3AD0CB64" w14:textId="77777777" w:rsidR="00905F4F" w:rsidRPr="002029AF" w:rsidRDefault="00905F4F" w:rsidP="0088737C">
            <w:pPr>
              <w:pStyle w:val="ARfintablebodyright"/>
            </w:pPr>
            <w:r>
              <w:t>–</w:t>
            </w:r>
          </w:p>
        </w:tc>
        <w:tc>
          <w:tcPr>
            <w:tcW w:w="1985" w:type="dxa"/>
            <w:tcBorders>
              <w:top w:val="single" w:sz="4" w:space="0" w:color="A6A6A6"/>
              <w:bottom w:val="single" w:sz="4" w:space="0" w:color="A6A6A6"/>
            </w:tcBorders>
          </w:tcPr>
          <w:p w14:paraId="77178E32" w14:textId="77777777" w:rsidR="00905F4F" w:rsidRPr="002029AF" w:rsidRDefault="00905F4F" w:rsidP="0088737C">
            <w:pPr>
              <w:pStyle w:val="ARfintablebodyright"/>
            </w:pPr>
            <w:r w:rsidRPr="00E1191A">
              <w:t>1</w:t>
            </w:r>
          </w:p>
        </w:tc>
      </w:tr>
      <w:tr w:rsidR="00905F4F" w:rsidRPr="002029AF" w14:paraId="09C19274" w14:textId="77777777" w:rsidTr="0088737C">
        <w:trPr>
          <w:gridAfter w:val="1"/>
          <w:wAfter w:w="10" w:type="dxa"/>
          <w:cantSplit w:val="0"/>
          <w:trHeight w:val="255"/>
        </w:trPr>
        <w:tc>
          <w:tcPr>
            <w:tcW w:w="3684" w:type="dxa"/>
            <w:tcBorders>
              <w:top w:val="single" w:sz="4" w:space="0" w:color="A6A6A6"/>
              <w:bottom w:val="single" w:sz="4" w:space="0" w:color="A6A6A6"/>
            </w:tcBorders>
            <w:hideMark/>
          </w:tcPr>
          <w:p w14:paraId="52F9F2E1" w14:textId="77777777" w:rsidR="00905F4F" w:rsidRPr="002029AF" w:rsidRDefault="00905F4F" w:rsidP="0088737C">
            <w:pPr>
              <w:pStyle w:val="ARfintablebody"/>
            </w:pPr>
            <w:r w:rsidRPr="00E1191A">
              <w:t>$280,000 – $289,999</w:t>
            </w:r>
          </w:p>
        </w:tc>
        <w:tc>
          <w:tcPr>
            <w:tcW w:w="1985" w:type="dxa"/>
            <w:tcBorders>
              <w:top w:val="single" w:sz="4" w:space="0" w:color="A6A6A6"/>
              <w:bottom w:val="single" w:sz="4" w:space="0" w:color="A6A6A6"/>
            </w:tcBorders>
            <w:shd w:val="clear" w:color="auto" w:fill="E7E6E6"/>
            <w:noWrap/>
            <w:hideMark/>
          </w:tcPr>
          <w:p w14:paraId="59E77A74" w14:textId="77777777" w:rsidR="00905F4F" w:rsidRPr="002029AF" w:rsidRDefault="00905F4F" w:rsidP="0088737C">
            <w:pPr>
              <w:pStyle w:val="ARfintablebodyright"/>
            </w:pPr>
            <w:r w:rsidRPr="00E1191A">
              <w:t>1</w:t>
            </w:r>
          </w:p>
        </w:tc>
        <w:tc>
          <w:tcPr>
            <w:tcW w:w="1985" w:type="dxa"/>
            <w:tcBorders>
              <w:top w:val="single" w:sz="4" w:space="0" w:color="A6A6A6"/>
              <w:bottom w:val="single" w:sz="4" w:space="0" w:color="A6A6A6"/>
            </w:tcBorders>
            <w:shd w:val="clear" w:color="auto" w:fill="E7E6E6"/>
            <w:noWrap/>
            <w:hideMark/>
          </w:tcPr>
          <w:p w14:paraId="20519061" w14:textId="77777777" w:rsidR="00905F4F" w:rsidRPr="002029AF" w:rsidRDefault="00905F4F" w:rsidP="0088737C">
            <w:pPr>
              <w:pStyle w:val="ARfintablebodyright"/>
            </w:pPr>
            <w:r>
              <w:t>–</w:t>
            </w:r>
          </w:p>
        </w:tc>
        <w:tc>
          <w:tcPr>
            <w:tcW w:w="1985" w:type="dxa"/>
            <w:tcBorders>
              <w:top w:val="single" w:sz="4" w:space="0" w:color="A6A6A6"/>
              <w:bottom w:val="single" w:sz="4" w:space="0" w:color="A6A6A6"/>
            </w:tcBorders>
          </w:tcPr>
          <w:p w14:paraId="741CA3B7" w14:textId="77777777" w:rsidR="00905F4F" w:rsidRPr="002029AF" w:rsidRDefault="00905F4F" w:rsidP="0088737C">
            <w:pPr>
              <w:pStyle w:val="ARfintablebodyright"/>
            </w:pPr>
            <w:r>
              <w:t>–</w:t>
            </w:r>
          </w:p>
        </w:tc>
      </w:tr>
      <w:tr w:rsidR="00905F4F" w:rsidRPr="002029AF" w14:paraId="448A9CC6" w14:textId="77777777" w:rsidTr="0088737C">
        <w:trPr>
          <w:gridAfter w:val="1"/>
          <w:wAfter w:w="10" w:type="dxa"/>
          <w:cantSplit w:val="0"/>
          <w:trHeight w:val="255"/>
        </w:trPr>
        <w:tc>
          <w:tcPr>
            <w:tcW w:w="3684" w:type="dxa"/>
            <w:tcBorders>
              <w:top w:val="single" w:sz="4" w:space="0" w:color="A6A6A6"/>
              <w:bottom w:val="single" w:sz="4" w:space="0" w:color="A6A6A6"/>
            </w:tcBorders>
            <w:hideMark/>
          </w:tcPr>
          <w:p w14:paraId="621C2010" w14:textId="77777777" w:rsidR="00905F4F" w:rsidRPr="002029AF" w:rsidRDefault="00905F4F" w:rsidP="0088737C">
            <w:pPr>
              <w:pStyle w:val="ARfintablebody"/>
            </w:pPr>
            <w:r w:rsidRPr="00E1191A">
              <w:t>$3</w:t>
            </w:r>
            <w:r>
              <w:t>9</w:t>
            </w:r>
            <w:r w:rsidRPr="00E1191A">
              <w:t>0,000 – $3</w:t>
            </w:r>
            <w:r>
              <w:t>9</w:t>
            </w:r>
            <w:r w:rsidRPr="00E1191A">
              <w:t>9,999</w:t>
            </w:r>
          </w:p>
        </w:tc>
        <w:tc>
          <w:tcPr>
            <w:tcW w:w="1985" w:type="dxa"/>
            <w:tcBorders>
              <w:top w:val="single" w:sz="4" w:space="0" w:color="A6A6A6"/>
              <w:bottom w:val="single" w:sz="4" w:space="0" w:color="A6A6A6"/>
            </w:tcBorders>
            <w:shd w:val="clear" w:color="auto" w:fill="E7E6E6"/>
            <w:noWrap/>
            <w:hideMark/>
          </w:tcPr>
          <w:p w14:paraId="6C07014B" w14:textId="77777777" w:rsidR="00905F4F" w:rsidRPr="002029AF" w:rsidRDefault="00905F4F" w:rsidP="0088737C">
            <w:pPr>
              <w:pStyle w:val="ARfintablebodyright"/>
            </w:pPr>
            <w:r w:rsidRPr="00E1191A">
              <w:t>1</w:t>
            </w:r>
          </w:p>
        </w:tc>
        <w:tc>
          <w:tcPr>
            <w:tcW w:w="1985" w:type="dxa"/>
            <w:tcBorders>
              <w:top w:val="single" w:sz="4" w:space="0" w:color="A6A6A6"/>
              <w:bottom w:val="single" w:sz="4" w:space="0" w:color="A6A6A6"/>
            </w:tcBorders>
            <w:shd w:val="clear" w:color="auto" w:fill="E7E6E6"/>
            <w:noWrap/>
            <w:hideMark/>
          </w:tcPr>
          <w:p w14:paraId="63C98145" w14:textId="77777777" w:rsidR="00905F4F" w:rsidRPr="002029AF" w:rsidRDefault="00905F4F" w:rsidP="0088737C">
            <w:pPr>
              <w:pStyle w:val="ARfintablebodyright"/>
            </w:pPr>
            <w:r>
              <w:t>–</w:t>
            </w:r>
          </w:p>
        </w:tc>
        <w:tc>
          <w:tcPr>
            <w:tcW w:w="1985" w:type="dxa"/>
            <w:tcBorders>
              <w:top w:val="single" w:sz="4" w:space="0" w:color="A6A6A6"/>
              <w:bottom w:val="single" w:sz="4" w:space="0" w:color="A6A6A6"/>
            </w:tcBorders>
          </w:tcPr>
          <w:p w14:paraId="44712AFA" w14:textId="77777777" w:rsidR="00905F4F" w:rsidRPr="002029AF" w:rsidRDefault="00905F4F" w:rsidP="0088737C">
            <w:pPr>
              <w:pStyle w:val="ARfintablebodyright"/>
            </w:pPr>
            <w:r>
              <w:t>–</w:t>
            </w:r>
          </w:p>
        </w:tc>
      </w:tr>
      <w:tr w:rsidR="00905F4F" w:rsidRPr="002029AF" w14:paraId="5B251FFB" w14:textId="77777777" w:rsidTr="0088737C">
        <w:trPr>
          <w:cantSplit w:val="0"/>
          <w:trHeight w:val="255"/>
        </w:trPr>
        <w:tc>
          <w:tcPr>
            <w:tcW w:w="3684" w:type="dxa"/>
            <w:tcBorders>
              <w:top w:val="single" w:sz="4" w:space="0" w:color="A6A6A6"/>
              <w:bottom w:val="single" w:sz="4" w:space="0" w:color="A6A6A6"/>
            </w:tcBorders>
          </w:tcPr>
          <w:p w14:paraId="14AD3D9C" w14:textId="77777777" w:rsidR="00905F4F" w:rsidRPr="00E1191A" w:rsidRDefault="00905F4F" w:rsidP="0088737C">
            <w:pPr>
              <w:pStyle w:val="ARfintablebody"/>
            </w:pPr>
            <w:r w:rsidRPr="00E1191A">
              <w:t>$570,000 – $579,999</w:t>
            </w:r>
          </w:p>
        </w:tc>
        <w:tc>
          <w:tcPr>
            <w:tcW w:w="1985" w:type="dxa"/>
            <w:tcBorders>
              <w:top w:val="single" w:sz="4" w:space="0" w:color="A6A6A6"/>
              <w:bottom w:val="single" w:sz="4" w:space="0" w:color="A6A6A6"/>
            </w:tcBorders>
            <w:shd w:val="clear" w:color="auto" w:fill="E7E6E6"/>
            <w:noWrap/>
          </w:tcPr>
          <w:p w14:paraId="55214FCE" w14:textId="77777777" w:rsidR="00905F4F" w:rsidRPr="00E1191A" w:rsidRDefault="00905F4F" w:rsidP="0088737C">
            <w:pPr>
              <w:pStyle w:val="ARfintablebodyright"/>
            </w:pPr>
            <w:r>
              <w:t>–</w:t>
            </w:r>
          </w:p>
        </w:tc>
        <w:tc>
          <w:tcPr>
            <w:tcW w:w="1985" w:type="dxa"/>
            <w:tcBorders>
              <w:top w:val="single" w:sz="4" w:space="0" w:color="A6A6A6"/>
              <w:bottom w:val="single" w:sz="4" w:space="0" w:color="A6A6A6"/>
            </w:tcBorders>
            <w:shd w:val="clear" w:color="auto" w:fill="E7E6E6"/>
            <w:noWrap/>
          </w:tcPr>
          <w:p w14:paraId="79FF6C45" w14:textId="77777777" w:rsidR="00905F4F" w:rsidRDefault="00905F4F" w:rsidP="0088737C">
            <w:pPr>
              <w:pStyle w:val="ARfintablebodyright"/>
            </w:pPr>
            <w:r>
              <w:t>–</w:t>
            </w:r>
          </w:p>
        </w:tc>
        <w:tc>
          <w:tcPr>
            <w:tcW w:w="1985" w:type="dxa"/>
            <w:gridSpan w:val="2"/>
            <w:tcBorders>
              <w:top w:val="single" w:sz="4" w:space="0" w:color="A6A6A6"/>
              <w:bottom w:val="single" w:sz="4" w:space="0" w:color="A6A6A6"/>
            </w:tcBorders>
          </w:tcPr>
          <w:p w14:paraId="56E99C7C" w14:textId="77777777" w:rsidR="00905F4F" w:rsidRDefault="00905F4F" w:rsidP="0088737C">
            <w:pPr>
              <w:pStyle w:val="ARfintablebodyright"/>
            </w:pPr>
            <w:r w:rsidRPr="00E1191A">
              <w:t>1</w:t>
            </w:r>
          </w:p>
        </w:tc>
      </w:tr>
      <w:tr w:rsidR="00905F4F" w:rsidRPr="002029AF" w14:paraId="22E852CC" w14:textId="77777777" w:rsidTr="0088737C">
        <w:trPr>
          <w:gridAfter w:val="1"/>
          <w:wAfter w:w="10" w:type="dxa"/>
          <w:cantSplit w:val="0"/>
          <w:trHeight w:val="255"/>
        </w:trPr>
        <w:tc>
          <w:tcPr>
            <w:tcW w:w="3684" w:type="dxa"/>
            <w:tcBorders>
              <w:top w:val="single" w:sz="4" w:space="0" w:color="A6A6A6"/>
            </w:tcBorders>
            <w:hideMark/>
          </w:tcPr>
          <w:p w14:paraId="3A48BF58" w14:textId="77777777" w:rsidR="00905F4F" w:rsidRPr="002029AF" w:rsidRDefault="00905F4F" w:rsidP="0088737C">
            <w:pPr>
              <w:pStyle w:val="ARfintablebody"/>
            </w:pPr>
            <w:r w:rsidRPr="00E1191A">
              <w:t>$</w:t>
            </w:r>
            <w:r>
              <w:t>700</w:t>
            </w:r>
            <w:r w:rsidRPr="00E1191A">
              <w:t>,000 – $</w:t>
            </w:r>
            <w:r>
              <w:t>709</w:t>
            </w:r>
            <w:r w:rsidRPr="00E1191A">
              <w:t>,999</w:t>
            </w:r>
          </w:p>
        </w:tc>
        <w:tc>
          <w:tcPr>
            <w:tcW w:w="1985" w:type="dxa"/>
            <w:tcBorders>
              <w:top w:val="single" w:sz="4" w:space="0" w:color="A6A6A6"/>
            </w:tcBorders>
            <w:shd w:val="clear" w:color="auto" w:fill="E7E6E6"/>
            <w:noWrap/>
            <w:hideMark/>
          </w:tcPr>
          <w:p w14:paraId="13E160AC" w14:textId="77777777" w:rsidR="00905F4F" w:rsidRPr="002029AF" w:rsidRDefault="00905F4F" w:rsidP="0088737C">
            <w:pPr>
              <w:pStyle w:val="ARfintablebodyright"/>
            </w:pPr>
            <w:r>
              <w:t>1</w:t>
            </w:r>
          </w:p>
        </w:tc>
        <w:tc>
          <w:tcPr>
            <w:tcW w:w="1985" w:type="dxa"/>
            <w:tcBorders>
              <w:top w:val="single" w:sz="4" w:space="0" w:color="A6A6A6"/>
            </w:tcBorders>
            <w:shd w:val="clear" w:color="auto" w:fill="E7E6E6"/>
            <w:noWrap/>
            <w:hideMark/>
          </w:tcPr>
          <w:p w14:paraId="484667D2" w14:textId="77777777" w:rsidR="00905F4F" w:rsidRPr="002029AF" w:rsidRDefault="00905F4F" w:rsidP="0088737C">
            <w:pPr>
              <w:pStyle w:val="ARfintablebodyright"/>
            </w:pPr>
            <w:r>
              <w:t>–</w:t>
            </w:r>
          </w:p>
        </w:tc>
        <w:tc>
          <w:tcPr>
            <w:tcW w:w="1985" w:type="dxa"/>
            <w:tcBorders>
              <w:top w:val="single" w:sz="4" w:space="0" w:color="A6A6A6"/>
            </w:tcBorders>
          </w:tcPr>
          <w:p w14:paraId="5009CC1D" w14:textId="77777777" w:rsidR="00905F4F" w:rsidRPr="002029AF" w:rsidRDefault="00905F4F" w:rsidP="0088737C">
            <w:pPr>
              <w:pStyle w:val="ARfintablebodyright"/>
            </w:pPr>
            <w:r>
              <w:t>–</w:t>
            </w:r>
          </w:p>
        </w:tc>
      </w:tr>
      <w:tr w:rsidR="00905F4F" w:rsidRPr="002029AF" w14:paraId="1CCC6F5D" w14:textId="77777777" w:rsidTr="0088737C">
        <w:trPr>
          <w:gridAfter w:val="1"/>
          <w:wAfter w:w="10" w:type="dxa"/>
          <w:cantSplit w:val="0"/>
          <w:trHeight w:val="255"/>
        </w:trPr>
        <w:tc>
          <w:tcPr>
            <w:tcW w:w="3684" w:type="dxa"/>
            <w:hideMark/>
          </w:tcPr>
          <w:p w14:paraId="45BD22EB" w14:textId="77777777" w:rsidR="00905F4F" w:rsidRPr="002029AF" w:rsidRDefault="00905F4F" w:rsidP="0088737C">
            <w:pPr>
              <w:pStyle w:val="ARfintablebodybold"/>
            </w:pPr>
            <w:r w:rsidRPr="00E1191A">
              <w:t>Total</w:t>
            </w:r>
          </w:p>
        </w:tc>
        <w:tc>
          <w:tcPr>
            <w:tcW w:w="1985" w:type="dxa"/>
            <w:shd w:val="clear" w:color="auto" w:fill="E7E6E6"/>
            <w:noWrap/>
            <w:hideMark/>
          </w:tcPr>
          <w:p w14:paraId="03F15DCD" w14:textId="77777777" w:rsidR="00905F4F" w:rsidRPr="002029AF" w:rsidRDefault="00905F4F" w:rsidP="0088737C">
            <w:pPr>
              <w:pStyle w:val="ARfintablebodyrightbold"/>
            </w:pPr>
            <w:r w:rsidRPr="00E1191A">
              <w:t>3</w:t>
            </w:r>
          </w:p>
        </w:tc>
        <w:tc>
          <w:tcPr>
            <w:tcW w:w="1985" w:type="dxa"/>
            <w:shd w:val="clear" w:color="auto" w:fill="E7E6E6"/>
            <w:noWrap/>
            <w:hideMark/>
          </w:tcPr>
          <w:p w14:paraId="5DA83F70" w14:textId="77777777" w:rsidR="00905F4F" w:rsidRPr="002029AF" w:rsidRDefault="00905F4F" w:rsidP="0088737C">
            <w:pPr>
              <w:pStyle w:val="ARfintablebodyrightbold"/>
            </w:pPr>
            <w:r w:rsidRPr="00E1191A">
              <w:t>2</w:t>
            </w:r>
          </w:p>
        </w:tc>
        <w:tc>
          <w:tcPr>
            <w:tcW w:w="1985" w:type="dxa"/>
          </w:tcPr>
          <w:p w14:paraId="1A968DD9" w14:textId="77777777" w:rsidR="00905F4F" w:rsidRPr="002029AF" w:rsidRDefault="00905F4F" w:rsidP="0088737C">
            <w:pPr>
              <w:pStyle w:val="ARfintablebodyrightbold"/>
            </w:pPr>
            <w:r w:rsidRPr="00E1191A">
              <w:t>4</w:t>
            </w:r>
          </w:p>
        </w:tc>
      </w:tr>
    </w:tbl>
    <w:p w14:paraId="69D8F8BB" w14:textId="77777777" w:rsidR="00905F4F" w:rsidRDefault="00905F4F" w:rsidP="0088737C">
      <w:pPr>
        <w:pStyle w:val="ARfintablefootnote"/>
        <w:spacing w:line="240" w:lineRule="auto"/>
        <w:rPr>
          <w:lang w:eastAsia="en-AU"/>
        </w:rPr>
      </w:pPr>
      <w:bookmarkStart w:id="615" w:name="_Hlk47980003"/>
      <w:r>
        <w:rPr>
          <w:lang w:eastAsia="en-AU"/>
        </w:rPr>
        <w:t>Notes:</w:t>
      </w:r>
    </w:p>
    <w:p w14:paraId="43CB15BE" w14:textId="77777777" w:rsidR="00905F4F" w:rsidRDefault="00905F4F" w:rsidP="0088737C">
      <w:pPr>
        <w:pStyle w:val="ARfintablefootnoteindent"/>
      </w:pPr>
      <w:r>
        <w:t>(i)</w:t>
      </w:r>
      <w:r>
        <w:tab/>
        <w:t>The figures include the Department of Health and the former Department of Health and Human Services.</w:t>
      </w:r>
    </w:p>
    <w:p w14:paraId="610E04DF" w14:textId="77777777" w:rsidR="00905F4F" w:rsidRDefault="00905F4F" w:rsidP="0088737C">
      <w:pPr>
        <w:pStyle w:val="ARfintablefootnoteindent"/>
      </w:pPr>
      <w:r>
        <w:t>(ii)</w:t>
      </w:r>
      <w:r>
        <w:tab/>
        <w:t>The remuneration of the Director of Housing is disclosed in the Department of Health (including the former Department of Health and Human Services) for the period 1 July 2020 – 31 January 2021 and in the Department of Families, Fairness and Housing for the period 1 February 2021 – 30 June 2021.</w:t>
      </w:r>
      <w:bookmarkEnd w:id="615"/>
    </w:p>
    <w:p w14:paraId="71DDB999" w14:textId="77777777" w:rsidR="00905F4F" w:rsidRDefault="00905F4F" w:rsidP="0088737C">
      <w:pPr>
        <w:pStyle w:val="ARfintablefootnoteindent"/>
      </w:pPr>
      <w:r>
        <w:t>(iii)</w:t>
      </w:r>
      <w:r>
        <w:tab/>
        <w:t>There were 3 people occupying Director of Housing position in 2019–20.</w:t>
      </w:r>
    </w:p>
    <w:p w14:paraId="62261392" w14:textId="77777777" w:rsidR="00905F4F" w:rsidRDefault="00905F4F" w:rsidP="0088737C">
      <w:pPr>
        <w:pStyle w:val="Heading4"/>
        <w:rPr>
          <w:lang w:eastAsia="en-AU"/>
        </w:rPr>
      </w:pPr>
      <w:bookmarkStart w:id="616" w:name="_Toc39242172"/>
      <w:bookmarkStart w:id="617" w:name="_Toc85121556"/>
      <w:r>
        <w:rPr>
          <w:lang w:eastAsia="en-AU"/>
        </w:rPr>
        <w:t>9.7 Remuneration of executives</w:t>
      </w:r>
      <w:bookmarkEnd w:id="616"/>
      <w:bookmarkEnd w:id="617"/>
    </w:p>
    <w:p w14:paraId="69C9C4F1" w14:textId="77777777" w:rsidR="00905F4F" w:rsidRDefault="00905F4F" w:rsidP="0088737C">
      <w:pPr>
        <w:pStyle w:val="ARfinbody"/>
      </w:pPr>
      <w:r>
        <w:t>The number of executive officers, other than ministers and accountable officers, and their total remuneration during the reporting period are shown in the table below. Total annualised employee equivalent provides a measure of full-time equivalent executive officers over the reporting period.</w:t>
      </w:r>
    </w:p>
    <w:p w14:paraId="7C9549E2" w14:textId="77777777" w:rsidR="00905F4F" w:rsidRDefault="00905F4F" w:rsidP="0088737C">
      <w:pPr>
        <w:pStyle w:val="ARfinbody"/>
      </w:pPr>
      <w:r>
        <w:t>Remuneration comprises employee benefits in all forms of consideration paid, payable or provided by the entity, or on behalf of the entity, in exchange for services rendered, and is disclosed in the following categories.</w:t>
      </w:r>
    </w:p>
    <w:p w14:paraId="0640585E" w14:textId="77777777" w:rsidR="00905F4F" w:rsidRDefault="00905F4F" w:rsidP="0088737C">
      <w:pPr>
        <w:pStyle w:val="ARfinbody"/>
      </w:pPr>
      <w:r>
        <w:rPr>
          <w:rStyle w:val="Strong"/>
        </w:rPr>
        <w:lastRenderedPageBreak/>
        <w:t>Short-term employee benefits</w:t>
      </w:r>
      <w:r>
        <w:t xml:space="preserve"> include amounts such as wages, salaries, annual leave or sick leave that are usually paid or payable on a regular basis, as well as non-monetary benefits such as allowances and free or subsidised goods or services.</w:t>
      </w:r>
    </w:p>
    <w:p w14:paraId="6D8ACBF6" w14:textId="77777777" w:rsidR="00905F4F" w:rsidRDefault="00905F4F" w:rsidP="0088737C">
      <w:pPr>
        <w:pStyle w:val="ARfinbody"/>
      </w:pPr>
      <w:r>
        <w:rPr>
          <w:rStyle w:val="Strong"/>
        </w:rPr>
        <w:t>Post-employment benefits</w:t>
      </w:r>
      <w:r>
        <w:t xml:space="preserve"> include pensions and other retirement benefits paid or payable on a discrete basis when employment has ceased.</w:t>
      </w:r>
    </w:p>
    <w:p w14:paraId="00BF96F4" w14:textId="77777777" w:rsidR="00905F4F" w:rsidRDefault="00905F4F" w:rsidP="0088737C">
      <w:pPr>
        <w:pStyle w:val="ARfinbody"/>
      </w:pPr>
      <w:r>
        <w:rPr>
          <w:rStyle w:val="Strong"/>
        </w:rPr>
        <w:t>Other long-term benefits</w:t>
      </w:r>
      <w:r>
        <w:t xml:space="preserve"> include long service leave, other long service benefit or deferred compensation.</w:t>
      </w:r>
    </w:p>
    <w:p w14:paraId="510EC869" w14:textId="77777777" w:rsidR="00905F4F" w:rsidRDefault="00905F4F" w:rsidP="0088737C">
      <w:pPr>
        <w:pStyle w:val="ARfinbody"/>
      </w:pPr>
      <w:r>
        <w:rPr>
          <w:rStyle w:val="Strong"/>
        </w:rPr>
        <w:t>Termination benefits</w:t>
      </w:r>
      <w:r>
        <w:t xml:space="preserve"> include termination of employment payments, such as severance packages.</w:t>
      </w:r>
    </w:p>
    <w:p w14:paraId="3F2B3FB5" w14:textId="77777777" w:rsidR="00905F4F" w:rsidRDefault="00905F4F" w:rsidP="0088737C">
      <w:pPr>
        <w:pStyle w:val="ARfinbodylargespace"/>
      </w:pPr>
      <w:r>
        <w:rPr>
          <w:rStyle w:val="Strong"/>
        </w:rPr>
        <w:t>Share-based payments</w:t>
      </w:r>
      <w:r>
        <w:t xml:space="preserve"> are cash or other assets paid or payable as agreed between the entity and the employee, provided specific vesting conditions, if any, are met.</w:t>
      </w:r>
    </w:p>
    <w:tbl>
      <w:tblPr>
        <w:tblStyle w:val="TableGrid"/>
        <w:tblW w:w="9639" w:type="dxa"/>
        <w:tblLayout w:type="fixed"/>
        <w:tblLook w:val="06A0" w:firstRow="1" w:lastRow="0" w:firstColumn="1" w:lastColumn="0" w:noHBand="1" w:noVBand="1"/>
      </w:tblPr>
      <w:tblGrid>
        <w:gridCol w:w="3684"/>
        <w:gridCol w:w="1985"/>
        <w:gridCol w:w="1985"/>
        <w:gridCol w:w="1985"/>
      </w:tblGrid>
      <w:tr w:rsidR="00905F4F" w:rsidRPr="002029AF" w14:paraId="497F8C08" w14:textId="77777777" w:rsidTr="00027191">
        <w:trPr>
          <w:cnfStyle w:val="100000000000" w:firstRow="1" w:lastRow="0" w:firstColumn="0" w:lastColumn="0" w:oddVBand="0" w:evenVBand="0" w:oddHBand="0" w:evenHBand="0" w:firstRowFirstColumn="0" w:firstRowLastColumn="0" w:lastRowFirstColumn="0" w:lastRowLastColumn="0"/>
          <w:trHeight w:val="255"/>
          <w:tblHeader/>
        </w:trPr>
        <w:tc>
          <w:tcPr>
            <w:tcW w:w="3686" w:type="dxa"/>
            <w:tcBorders>
              <w:bottom w:val="single" w:sz="4" w:space="0" w:color="auto"/>
            </w:tcBorders>
            <w:hideMark/>
          </w:tcPr>
          <w:p w14:paraId="7937E6B5" w14:textId="77777777" w:rsidR="00905F4F" w:rsidRPr="002029AF" w:rsidRDefault="00905F4F" w:rsidP="0088737C">
            <w:pPr>
              <w:pStyle w:val="ARfintablecolhead"/>
            </w:pPr>
            <w:r>
              <w:t>Remuneration of executive officers</w:t>
            </w:r>
            <w:r>
              <w:br/>
              <w:t>(including Key Management Personnel disclosed in Note 9.8)</w:t>
            </w:r>
          </w:p>
        </w:tc>
        <w:tc>
          <w:tcPr>
            <w:tcW w:w="1985" w:type="dxa"/>
            <w:tcBorders>
              <w:bottom w:val="single" w:sz="4" w:space="0" w:color="auto"/>
            </w:tcBorders>
            <w:shd w:val="clear" w:color="auto" w:fill="E7E6E6"/>
            <w:hideMark/>
          </w:tcPr>
          <w:p w14:paraId="709A936E" w14:textId="77777777" w:rsidR="00905F4F" w:rsidRDefault="00905F4F" w:rsidP="00860E95">
            <w:pPr>
              <w:pStyle w:val="ARfintablecolheadright"/>
            </w:pPr>
            <w:r w:rsidRPr="00330C64">
              <w:t xml:space="preserve">Department of Health </w:t>
            </w:r>
            <w:r w:rsidRPr="00330C64">
              <w:rPr>
                <w:rStyle w:val="Superscript"/>
              </w:rPr>
              <w:t>(i</w:t>
            </w:r>
            <w:r>
              <w:rPr>
                <w:rStyle w:val="Superscript"/>
              </w:rPr>
              <w:t>)(ii</w:t>
            </w:r>
            <w:r w:rsidRPr="00330C64">
              <w:rPr>
                <w:rStyle w:val="Superscript"/>
              </w:rPr>
              <w:t>)</w:t>
            </w:r>
          </w:p>
          <w:p w14:paraId="7516CF87" w14:textId="77777777" w:rsidR="00905F4F" w:rsidRPr="002029AF" w:rsidRDefault="00905F4F" w:rsidP="00860E95">
            <w:pPr>
              <w:pStyle w:val="ARfintablecolheadright"/>
            </w:pPr>
            <w:r>
              <w:t>2021</w:t>
            </w:r>
          </w:p>
          <w:p w14:paraId="072475E4" w14:textId="77777777" w:rsidR="00905F4F" w:rsidRPr="002029AF" w:rsidRDefault="00905F4F" w:rsidP="00860E95">
            <w:pPr>
              <w:pStyle w:val="ARfintablecolheadright"/>
            </w:pPr>
            <w:r w:rsidRPr="002029AF">
              <w:t>$M</w:t>
            </w:r>
          </w:p>
        </w:tc>
        <w:tc>
          <w:tcPr>
            <w:tcW w:w="1985" w:type="dxa"/>
            <w:tcBorders>
              <w:bottom w:val="single" w:sz="4" w:space="0" w:color="auto"/>
            </w:tcBorders>
            <w:shd w:val="clear" w:color="auto" w:fill="E7E6E6"/>
            <w:hideMark/>
          </w:tcPr>
          <w:p w14:paraId="1CCB6B72" w14:textId="77777777" w:rsidR="00905F4F" w:rsidRDefault="00905F4F" w:rsidP="0088737C">
            <w:pPr>
              <w:pStyle w:val="ARfintablecolheadright"/>
            </w:pPr>
            <w:r w:rsidRPr="00330C64">
              <w:t>Department of Families, Fairness and Housing</w:t>
            </w:r>
          </w:p>
          <w:p w14:paraId="42E5B00F" w14:textId="77777777" w:rsidR="00905F4F" w:rsidRPr="002029AF" w:rsidRDefault="00905F4F" w:rsidP="0088737C">
            <w:pPr>
              <w:pStyle w:val="ARfintablecolheadright"/>
            </w:pPr>
            <w:r>
              <w:t>2021</w:t>
            </w:r>
          </w:p>
          <w:p w14:paraId="009FF968" w14:textId="77777777" w:rsidR="00905F4F" w:rsidRPr="002029AF" w:rsidRDefault="00905F4F" w:rsidP="0088737C">
            <w:pPr>
              <w:pStyle w:val="ARfintablecolheadright"/>
            </w:pPr>
            <w:r w:rsidRPr="002029AF">
              <w:t>$M</w:t>
            </w:r>
          </w:p>
        </w:tc>
        <w:tc>
          <w:tcPr>
            <w:tcW w:w="1985" w:type="dxa"/>
            <w:tcBorders>
              <w:bottom w:val="single" w:sz="4" w:space="0" w:color="auto"/>
            </w:tcBorders>
          </w:tcPr>
          <w:p w14:paraId="142FC8FA" w14:textId="77777777" w:rsidR="00905F4F" w:rsidRDefault="00905F4F" w:rsidP="0088737C">
            <w:pPr>
              <w:pStyle w:val="ARfintablecolheadright"/>
            </w:pPr>
            <w:r w:rsidRPr="00330C64">
              <w:t>Department of Health and Human Services</w:t>
            </w:r>
          </w:p>
          <w:p w14:paraId="083DC929" w14:textId="77777777" w:rsidR="00905F4F" w:rsidRPr="002029AF" w:rsidRDefault="00905F4F" w:rsidP="0088737C">
            <w:pPr>
              <w:pStyle w:val="ARfintablecolheadright"/>
            </w:pPr>
            <w:r>
              <w:t>2020</w:t>
            </w:r>
          </w:p>
          <w:p w14:paraId="455ADA8F" w14:textId="77777777" w:rsidR="00905F4F" w:rsidRPr="002029AF" w:rsidRDefault="00905F4F" w:rsidP="0088737C">
            <w:pPr>
              <w:pStyle w:val="ARfintablecolheadright"/>
            </w:pPr>
            <w:r w:rsidRPr="002029AF">
              <w:t>$M</w:t>
            </w:r>
          </w:p>
        </w:tc>
      </w:tr>
      <w:tr w:rsidR="00905F4F" w:rsidRPr="002029AF" w14:paraId="77B11C6A" w14:textId="77777777" w:rsidTr="0088737C">
        <w:trPr>
          <w:cantSplit w:val="0"/>
          <w:trHeight w:val="255"/>
        </w:trPr>
        <w:tc>
          <w:tcPr>
            <w:tcW w:w="3686" w:type="dxa"/>
            <w:tcBorders>
              <w:top w:val="single" w:sz="4" w:space="0" w:color="auto"/>
              <w:bottom w:val="single" w:sz="4" w:space="0" w:color="A6A6A6"/>
            </w:tcBorders>
            <w:hideMark/>
          </w:tcPr>
          <w:p w14:paraId="3D2BFC9A" w14:textId="77777777" w:rsidR="00905F4F" w:rsidRPr="002029AF" w:rsidRDefault="00905F4F" w:rsidP="0088737C">
            <w:pPr>
              <w:pStyle w:val="ARfintablebody"/>
            </w:pPr>
            <w:r w:rsidRPr="00434A9F">
              <w:t>Short-term employee benefits</w:t>
            </w:r>
          </w:p>
        </w:tc>
        <w:tc>
          <w:tcPr>
            <w:tcW w:w="1985" w:type="dxa"/>
            <w:tcBorders>
              <w:top w:val="single" w:sz="4" w:space="0" w:color="auto"/>
              <w:bottom w:val="single" w:sz="4" w:space="0" w:color="A6A6A6"/>
            </w:tcBorders>
            <w:shd w:val="clear" w:color="auto" w:fill="E7E6E6"/>
            <w:noWrap/>
            <w:hideMark/>
          </w:tcPr>
          <w:p w14:paraId="5B8676C9" w14:textId="77777777" w:rsidR="00905F4F" w:rsidRPr="002029AF" w:rsidRDefault="00905F4F" w:rsidP="0088737C">
            <w:pPr>
              <w:pStyle w:val="ARfintablebodyright"/>
            </w:pPr>
            <w:r w:rsidRPr="00434A9F">
              <w:t>5</w:t>
            </w:r>
            <w:r>
              <w:t>6.0</w:t>
            </w:r>
          </w:p>
        </w:tc>
        <w:tc>
          <w:tcPr>
            <w:tcW w:w="1985" w:type="dxa"/>
            <w:tcBorders>
              <w:top w:val="single" w:sz="4" w:space="0" w:color="auto"/>
              <w:bottom w:val="single" w:sz="4" w:space="0" w:color="A6A6A6"/>
            </w:tcBorders>
            <w:shd w:val="clear" w:color="auto" w:fill="E7E6E6"/>
            <w:noWrap/>
            <w:hideMark/>
          </w:tcPr>
          <w:p w14:paraId="5087EADD" w14:textId="77777777" w:rsidR="00905F4F" w:rsidRPr="002029AF" w:rsidRDefault="00905F4F" w:rsidP="0088737C">
            <w:pPr>
              <w:pStyle w:val="ARfintablebodyright"/>
            </w:pPr>
            <w:r w:rsidRPr="00434A9F">
              <w:t>15.4</w:t>
            </w:r>
          </w:p>
        </w:tc>
        <w:tc>
          <w:tcPr>
            <w:tcW w:w="1985" w:type="dxa"/>
            <w:tcBorders>
              <w:top w:val="single" w:sz="4" w:space="0" w:color="auto"/>
              <w:bottom w:val="single" w:sz="4" w:space="0" w:color="A6A6A6"/>
            </w:tcBorders>
          </w:tcPr>
          <w:p w14:paraId="094A0511" w14:textId="77777777" w:rsidR="00905F4F" w:rsidRPr="002029AF" w:rsidRDefault="00905F4F" w:rsidP="0088737C">
            <w:pPr>
              <w:pStyle w:val="ARfintablebodyright"/>
            </w:pPr>
            <w:r w:rsidRPr="00434A9F">
              <w:t>47.6</w:t>
            </w:r>
          </w:p>
        </w:tc>
      </w:tr>
      <w:tr w:rsidR="00905F4F" w:rsidRPr="002029AF" w14:paraId="57085C1F" w14:textId="77777777" w:rsidTr="0088737C">
        <w:trPr>
          <w:cantSplit w:val="0"/>
          <w:trHeight w:val="255"/>
        </w:trPr>
        <w:tc>
          <w:tcPr>
            <w:tcW w:w="3686" w:type="dxa"/>
            <w:tcBorders>
              <w:top w:val="single" w:sz="4" w:space="0" w:color="A6A6A6"/>
              <w:bottom w:val="single" w:sz="4" w:space="0" w:color="A6A6A6"/>
            </w:tcBorders>
            <w:hideMark/>
          </w:tcPr>
          <w:p w14:paraId="609BF409" w14:textId="77777777" w:rsidR="00905F4F" w:rsidRPr="002029AF" w:rsidRDefault="00905F4F" w:rsidP="0088737C">
            <w:pPr>
              <w:pStyle w:val="ARfintablebody"/>
            </w:pPr>
            <w:r w:rsidRPr="00434A9F">
              <w:t>Post-employment benefits</w:t>
            </w:r>
          </w:p>
        </w:tc>
        <w:tc>
          <w:tcPr>
            <w:tcW w:w="1985" w:type="dxa"/>
            <w:tcBorders>
              <w:top w:val="single" w:sz="4" w:space="0" w:color="A6A6A6"/>
              <w:bottom w:val="single" w:sz="4" w:space="0" w:color="A6A6A6"/>
            </w:tcBorders>
            <w:shd w:val="clear" w:color="auto" w:fill="E7E6E6"/>
            <w:noWrap/>
            <w:hideMark/>
          </w:tcPr>
          <w:p w14:paraId="59EDDBE7" w14:textId="77777777" w:rsidR="00905F4F" w:rsidRPr="002029AF" w:rsidRDefault="00905F4F" w:rsidP="0088737C">
            <w:pPr>
              <w:pStyle w:val="ARfintablebodyright"/>
            </w:pPr>
            <w:r w:rsidRPr="00434A9F">
              <w:t>5.0</w:t>
            </w:r>
          </w:p>
        </w:tc>
        <w:tc>
          <w:tcPr>
            <w:tcW w:w="1985" w:type="dxa"/>
            <w:tcBorders>
              <w:top w:val="single" w:sz="4" w:space="0" w:color="A6A6A6"/>
              <w:bottom w:val="single" w:sz="4" w:space="0" w:color="A6A6A6"/>
            </w:tcBorders>
            <w:shd w:val="clear" w:color="auto" w:fill="E7E6E6"/>
            <w:noWrap/>
            <w:hideMark/>
          </w:tcPr>
          <w:p w14:paraId="151A1692" w14:textId="77777777" w:rsidR="00905F4F" w:rsidRPr="002029AF" w:rsidRDefault="00905F4F" w:rsidP="0088737C">
            <w:pPr>
              <w:pStyle w:val="ARfintablebodyright"/>
            </w:pPr>
            <w:r w:rsidRPr="00434A9F">
              <w:t>1.2</w:t>
            </w:r>
          </w:p>
        </w:tc>
        <w:tc>
          <w:tcPr>
            <w:tcW w:w="1985" w:type="dxa"/>
            <w:tcBorders>
              <w:top w:val="single" w:sz="4" w:space="0" w:color="A6A6A6"/>
              <w:bottom w:val="single" w:sz="4" w:space="0" w:color="A6A6A6"/>
            </w:tcBorders>
          </w:tcPr>
          <w:p w14:paraId="24E096DD" w14:textId="77777777" w:rsidR="00905F4F" w:rsidRPr="002029AF" w:rsidRDefault="00905F4F" w:rsidP="0088737C">
            <w:pPr>
              <w:pStyle w:val="ARfintablebodyright"/>
            </w:pPr>
            <w:r w:rsidRPr="00434A9F">
              <w:t>4.1</w:t>
            </w:r>
          </w:p>
        </w:tc>
      </w:tr>
      <w:tr w:rsidR="00905F4F" w:rsidRPr="002029AF" w14:paraId="4AA0F3E0" w14:textId="77777777" w:rsidTr="0088737C">
        <w:trPr>
          <w:cantSplit w:val="0"/>
          <w:trHeight w:val="255"/>
        </w:trPr>
        <w:tc>
          <w:tcPr>
            <w:tcW w:w="3686" w:type="dxa"/>
            <w:tcBorders>
              <w:top w:val="single" w:sz="4" w:space="0" w:color="A6A6A6"/>
              <w:bottom w:val="single" w:sz="4" w:space="0" w:color="A6A6A6"/>
            </w:tcBorders>
            <w:hideMark/>
          </w:tcPr>
          <w:p w14:paraId="76C3082B" w14:textId="77777777" w:rsidR="00905F4F" w:rsidRPr="002029AF" w:rsidRDefault="00905F4F" w:rsidP="0088737C">
            <w:pPr>
              <w:pStyle w:val="ARfintablebody"/>
            </w:pPr>
            <w:r w:rsidRPr="00434A9F">
              <w:t>Other long-term benefits</w:t>
            </w:r>
          </w:p>
        </w:tc>
        <w:tc>
          <w:tcPr>
            <w:tcW w:w="1985" w:type="dxa"/>
            <w:tcBorders>
              <w:top w:val="single" w:sz="4" w:space="0" w:color="A6A6A6"/>
              <w:bottom w:val="single" w:sz="4" w:space="0" w:color="A6A6A6"/>
            </w:tcBorders>
            <w:shd w:val="clear" w:color="auto" w:fill="E7E6E6"/>
            <w:noWrap/>
            <w:hideMark/>
          </w:tcPr>
          <w:p w14:paraId="331D63F1" w14:textId="77777777" w:rsidR="00905F4F" w:rsidRPr="002029AF" w:rsidRDefault="00905F4F" w:rsidP="0088737C">
            <w:pPr>
              <w:pStyle w:val="ARfintablebodyright"/>
            </w:pPr>
            <w:r w:rsidRPr="00434A9F">
              <w:t>1.4</w:t>
            </w:r>
          </w:p>
        </w:tc>
        <w:tc>
          <w:tcPr>
            <w:tcW w:w="1985" w:type="dxa"/>
            <w:tcBorders>
              <w:top w:val="single" w:sz="4" w:space="0" w:color="A6A6A6"/>
              <w:bottom w:val="single" w:sz="4" w:space="0" w:color="A6A6A6"/>
            </w:tcBorders>
            <w:shd w:val="clear" w:color="auto" w:fill="E7E6E6"/>
            <w:noWrap/>
            <w:hideMark/>
          </w:tcPr>
          <w:p w14:paraId="098FD405" w14:textId="77777777" w:rsidR="00905F4F" w:rsidRPr="002029AF" w:rsidRDefault="00905F4F" w:rsidP="0088737C">
            <w:pPr>
              <w:pStyle w:val="ARfintablebodyright"/>
            </w:pPr>
            <w:r w:rsidRPr="00434A9F">
              <w:t>0.4</w:t>
            </w:r>
          </w:p>
        </w:tc>
        <w:tc>
          <w:tcPr>
            <w:tcW w:w="1985" w:type="dxa"/>
            <w:tcBorders>
              <w:top w:val="single" w:sz="4" w:space="0" w:color="A6A6A6"/>
              <w:bottom w:val="single" w:sz="4" w:space="0" w:color="A6A6A6"/>
            </w:tcBorders>
          </w:tcPr>
          <w:p w14:paraId="6DC57185" w14:textId="77777777" w:rsidR="00905F4F" w:rsidRPr="002029AF" w:rsidRDefault="00905F4F" w:rsidP="0088737C">
            <w:pPr>
              <w:pStyle w:val="ARfintablebodyright"/>
            </w:pPr>
            <w:r w:rsidRPr="00434A9F">
              <w:t>1.2</w:t>
            </w:r>
          </w:p>
        </w:tc>
      </w:tr>
      <w:tr w:rsidR="00905F4F" w:rsidRPr="002029AF" w14:paraId="1462AA0C" w14:textId="77777777" w:rsidTr="0088737C">
        <w:trPr>
          <w:cantSplit w:val="0"/>
          <w:trHeight w:val="255"/>
        </w:trPr>
        <w:tc>
          <w:tcPr>
            <w:tcW w:w="3686" w:type="dxa"/>
            <w:tcBorders>
              <w:top w:val="single" w:sz="4" w:space="0" w:color="A6A6A6"/>
            </w:tcBorders>
            <w:hideMark/>
          </w:tcPr>
          <w:p w14:paraId="1BB8BC42" w14:textId="77777777" w:rsidR="00905F4F" w:rsidRPr="002029AF" w:rsidRDefault="00905F4F" w:rsidP="0088737C">
            <w:pPr>
              <w:pStyle w:val="ARfintablebody"/>
            </w:pPr>
            <w:r w:rsidRPr="00434A9F">
              <w:t>Termination benefits</w:t>
            </w:r>
          </w:p>
        </w:tc>
        <w:tc>
          <w:tcPr>
            <w:tcW w:w="1985" w:type="dxa"/>
            <w:tcBorders>
              <w:top w:val="single" w:sz="4" w:space="0" w:color="A6A6A6"/>
            </w:tcBorders>
            <w:shd w:val="clear" w:color="auto" w:fill="E7E6E6"/>
            <w:noWrap/>
            <w:hideMark/>
          </w:tcPr>
          <w:p w14:paraId="191AE853" w14:textId="77777777" w:rsidR="00905F4F" w:rsidRPr="002029AF" w:rsidRDefault="00905F4F" w:rsidP="0088737C">
            <w:pPr>
              <w:pStyle w:val="ARfintablebodyright"/>
            </w:pPr>
            <w:r w:rsidRPr="00434A9F">
              <w:t>0.5</w:t>
            </w:r>
          </w:p>
        </w:tc>
        <w:tc>
          <w:tcPr>
            <w:tcW w:w="1985" w:type="dxa"/>
            <w:tcBorders>
              <w:top w:val="single" w:sz="4" w:space="0" w:color="A6A6A6"/>
            </w:tcBorders>
            <w:shd w:val="clear" w:color="auto" w:fill="E7E6E6"/>
            <w:noWrap/>
            <w:hideMark/>
          </w:tcPr>
          <w:p w14:paraId="384F8268" w14:textId="77777777" w:rsidR="00905F4F" w:rsidRPr="002029AF" w:rsidRDefault="00905F4F" w:rsidP="0088737C">
            <w:pPr>
              <w:pStyle w:val="ARfintablebodyright"/>
            </w:pPr>
            <w:r w:rsidRPr="00434A9F">
              <w:t>0.2</w:t>
            </w:r>
          </w:p>
        </w:tc>
        <w:tc>
          <w:tcPr>
            <w:tcW w:w="1985" w:type="dxa"/>
            <w:tcBorders>
              <w:top w:val="single" w:sz="4" w:space="0" w:color="A6A6A6"/>
            </w:tcBorders>
          </w:tcPr>
          <w:p w14:paraId="5D4AA9D8" w14:textId="77777777" w:rsidR="00905F4F" w:rsidRPr="002029AF" w:rsidRDefault="00905F4F" w:rsidP="0088737C">
            <w:pPr>
              <w:pStyle w:val="ARfintablebodyright"/>
            </w:pPr>
            <w:r w:rsidRPr="00434A9F">
              <w:t>0.3</w:t>
            </w:r>
          </w:p>
        </w:tc>
      </w:tr>
      <w:tr w:rsidR="00905F4F" w:rsidRPr="002029AF" w14:paraId="36C8093D" w14:textId="77777777" w:rsidTr="0088737C">
        <w:trPr>
          <w:cantSplit w:val="0"/>
          <w:trHeight w:val="255"/>
        </w:trPr>
        <w:tc>
          <w:tcPr>
            <w:tcW w:w="3686" w:type="dxa"/>
            <w:hideMark/>
          </w:tcPr>
          <w:p w14:paraId="28225B63" w14:textId="77777777" w:rsidR="00905F4F" w:rsidRPr="002029AF" w:rsidRDefault="00905F4F" w:rsidP="0088737C">
            <w:pPr>
              <w:pStyle w:val="ARfintablebodybold"/>
            </w:pPr>
            <w:r w:rsidRPr="00434A9F">
              <w:t xml:space="preserve">Total remuneration </w:t>
            </w:r>
            <w:r w:rsidRPr="00330C64">
              <w:rPr>
                <w:rStyle w:val="Superscript"/>
              </w:rPr>
              <w:t>(</w:t>
            </w:r>
            <w:r>
              <w:rPr>
                <w:rStyle w:val="Superscript"/>
              </w:rPr>
              <w:t>i</w:t>
            </w:r>
            <w:r w:rsidRPr="00330C64">
              <w:rPr>
                <w:rStyle w:val="Superscript"/>
              </w:rPr>
              <w:t>i</w:t>
            </w:r>
            <w:r>
              <w:rPr>
                <w:rStyle w:val="Superscript"/>
              </w:rPr>
              <w:t>i</w:t>
            </w:r>
            <w:r w:rsidRPr="00330C64">
              <w:rPr>
                <w:rStyle w:val="Superscript"/>
              </w:rPr>
              <w:t>)</w:t>
            </w:r>
          </w:p>
        </w:tc>
        <w:tc>
          <w:tcPr>
            <w:tcW w:w="1985" w:type="dxa"/>
            <w:shd w:val="clear" w:color="auto" w:fill="E7E6E6"/>
            <w:noWrap/>
            <w:hideMark/>
          </w:tcPr>
          <w:p w14:paraId="4918B450" w14:textId="77777777" w:rsidR="00905F4F" w:rsidRPr="002029AF" w:rsidRDefault="00905F4F" w:rsidP="0088737C">
            <w:pPr>
              <w:pStyle w:val="ARfintablebodyrightbold"/>
            </w:pPr>
            <w:r w:rsidRPr="00434A9F">
              <w:t>62.</w:t>
            </w:r>
            <w:r>
              <w:t>9</w:t>
            </w:r>
          </w:p>
        </w:tc>
        <w:tc>
          <w:tcPr>
            <w:tcW w:w="1985" w:type="dxa"/>
            <w:shd w:val="clear" w:color="auto" w:fill="E7E6E6"/>
            <w:noWrap/>
            <w:hideMark/>
          </w:tcPr>
          <w:p w14:paraId="53CA489D" w14:textId="77777777" w:rsidR="00905F4F" w:rsidRPr="002029AF" w:rsidRDefault="00905F4F" w:rsidP="0088737C">
            <w:pPr>
              <w:pStyle w:val="ARfintablebodyrightbold"/>
            </w:pPr>
            <w:r w:rsidRPr="00434A9F">
              <w:t>17.1</w:t>
            </w:r>
          </w:p>
        </w:tc>
        <w:tc>
          <w:tcPr>
            <w:tcW w:w="1985" w:type="dxa"/>
          </w:tcPr>
          <w:p w14:paraId="125089ED" w14:textId="77777777" w:rsidR="00905F4F" w:rsidRPr="002029AF" w:rsidRDefault="00905F4F" w:rsidP="0088737C">
            <w:pPr>
              <w:pStyle w:val="ARfintablebodyrightbold"/>
            </w:pPr>
            <w:r w:rsidRPr="00434A9F">
              <w:t>53.2</w:t>
            </w:r>
          </w:p>
        </w:tc>
      </w:tr>
      <w:tr w:rsidR="00905F4F" w:rsidRPr="002029AF" w14:paraId="3C68E849" w14:textId="77777777" w:rsidTr="0088737C">
        <w:trPr>
          <w:cantSplit w:val="0"/>
          <w:trHeight w:val="255"/>
        </w:trPr>
        <w:tc>
          <w:tcPr>
            <w:tcW w:w="3686" w:type="dxa"/>
            <w:hideMark/>
          </w:tcPr>
          <w:p w14:paraId="33172F38" w14:textId="77777777" w:rsidR="00905F4F" w:rsidRPr="002029AF" w:rsidRDefault="00905F4F" w:rsidP="0088737C">
            <w:pPr>
              <w:pStyle w:val="ARfintablebodybold"/>
            </w:pPr>
            <w:r w:rsidRPr="00434A9F">
              <w:t xml:space="preserve">Total number of executives </w:t>
            </w:r>
            <w:r w:rsidRPr="00330C64">
              <w:rPr>
                <w:rStyle w:val="Superscript"/>
              </w:rPr>
              <w:t>(i</w:t>
            </w:r>
            <w:r>
              <w:rPr>
                <w:rStyle w:val="Superscript"/>
              </w:rPr>
              <w:t>ii</w:t>
            </w:r>
            <w:r w:rsidRPr="00330C64">
              <w:rPr>
                <w:rStyle w:val="Superscript"/>
              </w:rPr>
              <w:t>)</w:t>
            </w:r>
          </w:p>
        </w:tc>
        <w:tc>
          <w:tcPr>
            <w:tcW w:w="1985" w:type="dxa"/>
            <w:shd w:val="clear" w:color="auto" w:fill="E7E6E6"/>
            <w:noWrap/>
            <w:hideMark/>
          </w:tcPr>
          <w:p w14:paraId="1B7B4AD1" w14:textId="77777777" w:rsidR="00905F4F" w:rsidRPr="002029AF" w:rsidRDefault="00905F4F" w:rsidP="0088737C">
            <w:pPr>
              <w:pStyle w:val="ARfintablebodyrightbold"/>
            </w:pPr>
            <w:r w:rsidRPr="00434A9F">
              <w:t>376</w:t>
            </w:r>
          </w:p>
        </w:tc>
        <w:tc>
          <w:tcPr>
            <w:tcW w:w="1985" w:type="dxa"/>
            <w:shd w:val="clear" w:color="auto" w:fill="E7E6E6"/>
            <w:noWrap/>
            <w:hideMark/>
          </w:tcPr>
          <w:p w14:paraId="63F1F4BD" w14:textId="77777777" w:rsidR="00905F4F" w:rsidRPr="002029AF" w:rsidRDefault="00905F4F" w:rsidP="0088737C">
            <w:pPr>
              <w:pStyle w:val="ARfintablebodyrightbold"/>
            </w:pPr>
            <w:r w:rsidRPr="00434A9F">
              <w:t>190</w:t>
            </w:r>
          </w:p>
        </w:tc>
        <w:tc>
          <w:tcPr>
            <w:tcW w:w="1985" w:type="dxa"/>
          </w:tcPr>
          <w:p w14:paraId="5446D512" w14:textId="77777777" w:rsidR="00905F4F" w:rsidRPr="002029AF" w:rsidRDefault="00905F4F" w:rsidP="0088737C">
            <w:pPr>
              <w:pStyle w:val="ARfintablebodyrightbold"/>
            </w:pPr>
            <w:r w:rsidRPr="00434A9F">
              <w:t>288</w:t>
            </w:r>
          </w:p>
        </w:tc>
      </w:tr>
      <w:tr w:rsidR="00905F4F" w:rsidRPr="002029AF" w14:paraId="16972E2C" w14:textId="77777777" w:rsidTr="0088737C">
        <w:trPr>
          <w:cantSplit w:val="0"/>
          <w:trHeight w:val="255"/>
        </w:trPr>
        <w:tc>
          <w:tcPr>
            <w:tcW w:w="3686" w:type="dxa"/>
            <w:hideMark/>
          </w:tcPr>
          <w:p w14:paraId="1FA3FCB5" w14:textId="77777777" w:rsidR="00905F4F" w:rsidRPr="002029AF" w:rsidRDefault="00905F4F" w:rsidP="0088737C">
            <w:pPr>
              <w:pStyle w:val="ARfintablebodybold"/>
            </w:pPr>
            <w:r w:rsidRPr="00434A9F">
              <w:t>Total annualised employee equivalent</w:t>
            </w:r>
            <w:r>
              <w:t> </w:t>
            </w:r>
            <w:r w:rsidRPr="00434A9F">
              <w:t xml:space="preserve">(AEE) </w:t>
            </w:r>
            <w:r w:rsidRPr="00330C64">
              <w:rPr>
                <w:rStyle w:val="Superscript"/>
              </w:rPr>
              <w:t>(i</w:t>
            </w:r>
            <w:r>
              <w:rPr>
                <w:rStyle w:val="Superscript"/>
              </w:rPr>
              <w:t>ii</w:t>
            </w:r>
            <w:r w:rsidRPr="00330C64">
              <w:rPr>
                <w:rStyle w:val="Superscript"/>
              </w:rPr>
              <w:t>)(i</w:t>
            </w:r>
            <w:r>
              <w:rPr>
                <w:rStyle w:val="Superscript"/>
              </w:rPr>
              <w:t>v</w:t>
            </w:r>
            <w:r w:rsidRPr="00330C64">
              <w:rPr>
                <w:rStyle w:val="Superscript"/>
              </w:rPr>
              <w:t>)</w:t>
            </w:r>
          </w:p>
        </w:tc>
        <w:tc>
          <w:tcPr>
            <w:tcW w:w="1985" w:type="dxa"/>
            <w:shd w:val="clear" w:color="auto" w:fill="E7E6E6"/>
            <w:noWrap/>
            <w:hideMark/>
          </w:tcPr>
          <w:p w14:paraId="71226A77" w14:textId="77777777" w:rsidR="00905F4F" w:rsidRPr="002029AF" w:rsidRDefault="00905F4F" w:rsidP="0088737C">
            <w:pPr>
              <w:pStyle w:val="ARfintablebodyrightbold"/>
            </w:pPr>
            <w:r w:rsidRPr="00434A9F">
              <w:t>24</w:t>
            </w:r>
            <w:r>
              <w:t>7.2</w:t>
            </w:r>
          </w:p>
        </w:tc>
        <w:tc>
          <w:tcPr>
            <w:tcW w:w="1985" w:type="dxa"/>
            <w:shd w:val="clear" w:color="auto" w:fill="E7E6E6"/>
            <w:noWrap/>
            <w:hideMark/>
          </w:tcPr>
          <w:p w14:paraId="505B58B5" w14:textId="77777777" w:rsidR="00905F4F" w:rsidRPr="002029AF" w:rsidRDefault="00905F4F" w:rsidP="0088737C">
            <w:pPr>
              <w:pStyle w:val="ARfintablebodyrightbold"/>
            </w:pPr>
            <w:r w:rsidRPr="00434A9F">
              <w:t>173.1</w:t>
            </w:r>
          </w:p>
        </w:tc>
        <w:tc>
          <w:tcPr>
            <w:tcW w:w="1985" w:type="dxa"/>
          </w:tcPr>
          <w:p w14:paraId="5B66ECCC" w14:textId="77777777" w:rsidR="00905F4F" w:rsidRPr="002029AF" w:rsidRDefault="00905F4F" w:rsidP="0088737C">
            <w:pPr>
              <w:pStyle w:val="ARfintablebodyrightbold"/>
            </w:pPr>
            <w:r w:rsidRPr="00434A9F">
              <w:t>228.6</w:t>
            </w:r>
          </w:p>
        </w:tc>
      </w:tr>
    </w:tbl>
    <w:p w14:paraId="40D2FC37" w14:textId="77777777" w:rsidR="00905F4F" w:rsidRDefault="00905F4F" w:rsidP="0088737C">
      <w:pPr>
        <w:pStyle w:val="ARfintablefootnote"/>
        <w:spacing w:line="240" w:lineRule="auto"/>
        <w:rPr>
          <w:lang w:eastAsia="en-AU"/>
        </w:rPr>
      </w:pPr>
      <w:bookmarkStart w:id="618" w:name="_Toc39242173"/>
      <w:r>
        <w:rPr>
          <w:lang w:eastAsia="en-AU"/>
        </w:rPr>
        <w:t>Notes:</w:t>
      </w:r>
    </w:p>
    <w:p w14:paraId="7922A697" w14:textId="77777777" w:rsidR="00905F4F" w:rsidRDefault="00905F4F" w:rsidP="00905F4F">
      <w:pPr>
        <w:pStyle w:val="ARfintablefootnoteindent"/>
        <w:numPr>
          <w:ilvl w:val="0"/>
          <w:numId w:val="33"/>
        </w:numPr>
        <w:ind w:left="284" w:hanging="284"/>
      </w:pPr>
      <w:r>
        <w:t>The figures include the Department of Health and the former Department of Health and Human Services.</w:t>
      </w:r>
    </w:p>
    <w:p w14:paraId="415DDC2D" w14:textId="77777777" w:rsidR="00905F4F" w:rsidRDefault="00905F4F" w:rsidP="00905F4F">
      <w:pPr>
        <w:pStyle w:val="ARfintablefootnoteindent"/>
        <w:numPr>
          <w:ilvl w:val="5"/>
          <w:numId w:val="28"/>
        </w:numPr>
        <w:tabs>
          <w:tab w:val="clear" w:pos="2912"/>
        </w:tabs>
        <w:ind w:left="284" w:hanging="284"/>
      </w:pPr>
      <w:r>
        <w:t>Remuneration of KMPs seconded from other departments are not included.</w:t>
      </w:r>
    </w:p>
    <w:p w14:paraId="48D484C9" w14:textId="77777777" w:rsidR="00905F4F" w:rsidRDefault="00905F4F" w:rsidP="00905F4F">
      <w:pPr>
        <w:pStyle w:val="ARfintablefootnoteindent"/>
        <w:numPr>
          <w:ilvl w:val="5"/>
          <w:numId w:val="28"/>
        </w:numPr>
        <w:tabs>
          <w:tab w:val="clear" w:pos="2912"/>
        </w:tabs>
        <w:ind w:left="284" w:hanging="284"/>
      </w:pPr>
      <w:r>
        <w:t xml:space="preserve">Total figures for </w:t>
      </w:r>
      <w:r w:rsidRPr="0012629D">
        <w:t>2020</w:t>
      </w:r>
      <w:r>
        <w:t>–</w:t>
      </w:r>
      <w:r w:rsidRPr="0012629D">
        <w:t>21 include the remuneration of the CFO who delivered services, as an executive officer to the department but is employed by the Department of Treasury and Finance. In 2019</w:t>
      </w:r>
      <w:r>
        <w:t>–</w:t>
      </w:r>
      <w:r w:rsidRPr="0012629D">
        <w:t>20, the remuneration of the CFO was reported by the Department of Treasury and Finance. Comparatives have not been restated to include these numbers</w:t>
      </w:r>
      <w:r>
        <w:t>.</w:t>
      </w:r>
      <w:r w:rsidRPr="0012629D">
        <w:t xml:space="preserve"> </w:t>
      </w:r>
    </w:p>
    <w:p w14:paraId="1BF6F614" w14:textId="77777777" w:rsidR="00905F4F" w:rsidRDefault="00905F4F" w:rsidP="00905F4F">
      <w:pPr>
        <w:pStyle w:val="ARfintablefootnoteindent"/>
        <w:numPr>
          <w:ilvl w:val="5"/>
          <w:numId w:val="28"/>
        </w:numPr>
        <w:tabs>
          <w:tab w:val="clear" w:pos="2912"/>
        </w:tabs>
        <w:ind w:left="284" w:hanging="284"/>
      </w:pPr>
      <w:r>
        <w:t>Annualised employee equivalent is based on the time fraction worked over the reporting period.</w:t>
      </w:r>
    </w:p>
    <w:p w14:paraId="6C4B15AF" w14:textId="77777777" w:rsidR="00905F4F" w:rsidRDefault="00905F4F" w:rsidP="0088737C">
      <w:pPr>
        <w:pStyle w:val="Heading4"/>
        <w:rPr>
          <w:lang w:eastAsia="en-AU"/>
        </w:rPr>
      </w:pPr>
      <w:bookmarkStart w:id="619" w:name="_Toc85121557"/>
      <w:bookmarkEnd w:id="618"/>
      <w:r>
        <w:rPr>
          <w:lang w:eastAsia="en-AU"/>
        </w:rPr>
        <w:t>9.8 Related parties</w:t>
      </w:r>
      <w:bookmarkEnd w:id="619"/>
    </w:p>
    <w:p w14:paraId="178BD22A" w14:textId="77777777" w:rsidR="00905F4F" w:rsidRDefault="00905F4F" w:rsidP="0088737C">
      <w:pPr>
        <w:pStyle w:val="ARfinbody"/>
      </w:pPr>
      <w:r>
        <w:t>The department is a wholly owned and controlled entity of the State of Victoria.</w:t>
      </w:r>
    </w:p>
    <w:p w14:paraId="6A0A44D6" w14:textId="77777777" w:rsidR="00905F4F" w:rsidRDefault="00905F4F" w:rsidP="0088737C">
      <w:pPr>
        <w:pStyle w:val="ARfinbody"/>
      </w:pPr>
      <w:r>
        <w:t>The following Administrative Offices have been included into the department’s financial statements under s. 45(4) of the </w:t>
      </w:r>
      <w:r>
        <w:rPr>
          <w:rStyle w:val="Emphasis"/>
        </w:rPr>
        <w:t>Financial Management Act 1994</w:t>
      </w:r>
      <w:r>
        <w:t>:</w:t>
      </w:r>
    </w:p>
    <w:p w14:paraId="26FFACB2" w14:textId="77777777" w:rsidR="00905F4F" w:rsidRDefault="00905F4F" w:rsidP="00905F4F">
      <w:pPr>
        <w:pStyle w:val="ARfinbullet1"/>
        <w:numPr>
          <w:ilvl w:val="0"/>
          <w:numId w:val="3"/>
        </w:numPr>
      </w:pPr>
      <w:r>
        <w:t>Family Safety Victoria</w:t>
      </w:r>
    </w:p>
    <w:p w14:paraId="3990F22B" w14:textId="77777777" w:rsidR="00905F4F" w:rsidRDefault="00905F4F" w:rsidP="00905F4F">
      <w:pPr>
        <w:pStyle w:val="ARfinbullet1"/>
        <w:numPr>
          <w:ilvl w:val="0"/>
          <w:numId w:val="3"/>
        </w:numPr>
      </w:pPr>
      <w:r>
        <w:t>Mental Health Reform Victoria</w:t>
      </w:r>
    </w:p>
    <w:p w14:paraId="08A73CBB" w14:textId="77777777" w:rsidR="00905F4F" w:rsidRDefault="00905F4F" w:rsidP="00905F4F">
      <w:pPr>
        <w:pStyle w:val="ARfinbullet1"/>
        <w:numPr>
          <w:ilvl w:val="0"/>
          <w:numId w:val="3"/>
        </w:numPr>
      </w:pPr>
      <w:r>
        <w:t>Safer Care Victoria</w:t>
      </w:r>
    </w:p>
    <w:p w14:paraId="12D194FF" w14:textId="77777777" w:rsidR="00905F4F" w:rsidRDefault="00905F4F" w:rsidP="00905F4F">
      <w:pPr>
        <w:pStyle w:val="ARfinbullet1"/>
        <w:numPr>
          <w:ilvl w:val="0"/>
          <w:numId w:val="3"/>
        </w:numPr>
      </w:pPr>
      <w:r>
        <w:t>Victorian Agency for Health Information (abolished as an Administrative Office and became part of the Department of Health on 1 February 2021).</w:t>
      </w:r>
    </w:p>
    <w:p w14:paraId="0D4DC3EC" w14:textId="77777777" w:rsidR="00905F4F" w:rsidRDefault="00905F4F" w:rsidP="0088737C">
      <w:pPr>
        <w:pStyle w:val="ARfinbody"/>
      </w:pPr>
      <w:r>
        <w:t xml:space="preserve">The following entities have been included into the department’s financial statements pursuant to the determination made by the Assistant Treasurer under section 53(1)(b) of the </w:t>
      </w:r>
      <w:r>
        <w:rPr>
          <w:rStyle w:val="Emphasis"/>
        </w:rPr>
        <w:t>Financial Management Act 1994</w:t>
      </w:r>
      <w:r>
        <w:t>:</w:t>
      </w:r>
    </w:p>
    <w:p w14:paraId="7B61DA92" w14:textId="77777777" w:rsidR="00905F4F" w:rsidRDefault="00905F4F" w:rsidP="00905F4F">
      <w:pPr>
        <w:pStyle w:val="ARfinbullet1"/>
        <w:numPr>
          <w:ilvl w:val="0"/>
          <w:numId w:val="3"/>
        </w:numPr>
      </w:pPr>
      <w:r>
        <w:t>Director of Housing</w:t>
      </w:r>
    </w:p>
    <w:p w14:paraId="740B08D3" w14:textId="77777777" w:rsidR="00905F4F" w:rsidRDefault="00905F4F" w:rsidP="00905F4F">
      <w:pPr>
        <w:pStyle w:val="ARfinbullet1"/>
        <w:numPr>
          <w:ilvl w:val="0"/>
          <w:numId w:val="3"/>
        </w:numPr>
      </w:pPr>
      <w:r>
        <w:t>Mental Health Tribunal</w:t>
      </w:r>
    </w:p>
    <w:p w14:paraId="665E752B" w14:textId="77777777" w:rsidR="00905F4F" w:rsidRDefault="00905F4F" w:rsidP="00905F4F">
      <w:pPr>
        <w:pStyle w:val="ARfinbullet1"/>
        <w:numPr>
          <w:ilvl w:val="0"/>
          <w:numId w:val="3"/>
        </w:numPr>
      </w:pPr>
      <w:r>
        <w:t>Commission for Children and Young People</w:t>
      </w:r>
    </w:p>
    <w:p w14:paraId="50C1EFD3" w14:textId="77777777" w:rsidR="00905F4F" w:rsidRDefault="00905F4F" w:rsidP="00905F4F">
      <w:pPr>
        <w:pStyle w:val="ARfinbullet1"/>
        <w:numPr>
          <w:ilvl w:val="0"/>
          <w:numId w:val="3"/>
        </w:numPr>
      </w:pPr>
      <w:r>
        <w:t>Disability Worker Registration Board</w:t>
      </w:r>
    </w:p>
    <w:p w14:paraId="3B1A5F7F" w14:textId="77777777" w:rsidR="00905F4F" w:rsidRDefault="00905F4F" w:rsidP="00905F4F">
      <w:pPr>
        <w:pStyle w:val="ARfinbullet1"/>
        <w:numPr>
          <w:ilvl w:val="0"/>
          <w:numId w:val="3"/>
        </w:numPr>
      </w:pPr>
      <w:r>
        <w:t>Victorian Disability Worker Commission</w:t>
      </w:r>
    </w:p>
    <w:p w14:paraId="7DCE6FE9" w14:textId="77777777" w:rsidR="00905F4F" w:rsidRDefault="00905F4F" w:rsidP="00905F4F">
      <w:pPr>
        <w:pStyle w:val="ARfinbullet1"/>
        <w:numPr>
          <w:ilvl w:val="0"/>
          <w:numId w:val="3"/>
        </w:numPr>
      </w:pPr>
      <w:r>
        <w:t>Department of Families, Fairness and Housing</w:t>
      </w:r>
    </w:p>
    <w:p w14:paraId="73A8499C" w14:textId="77777777" w:rsidR="00905F4F" w:rsidRDefault="00905F4F" w:rsidP="00905F4F">
      <w:pPr>
        <w:pStyle w:val="ARfinbullet1"/>
        <w:numPr>
          <w:ilvl w:val="0"/>
          <w:numId w:val="3"/>
        </w:numPr>
      </w:pPr>
      <w:r>
        <w:t>Respect Victoria</w:t>
      </w:r>
    </w:p>
    <w:p w14:paraId="1A1CCB34" w14:textId="77777777" w:rsidR="00905F4F" w:rsidRDefault="00905F4F" w:rsidP="00905F4F">
      <w:pPr>
        <w:pStyle w:val="ARfinbullet1"/>
        <w:numPr>
          <w:ilvl w:val="0"/>
          <w:numId w:val="3"/>
        </w:numPr>
      </w:pPr>
      <w:r>
        <w:t>Victorian Multicultural Commission</w:t>
      </w:r>
    </w:p>
    <w:p w14:paraId="5DAC4229" w14:textId="77777777" w:rsidR="00905F4F" w:rsidRDefault="00905F4F" w:rsidP="00905F4F">
      <w:pPr>
        <w:pStyle w:val="ARfinbullet1"/>
        <w:numPr>
          <w:ilvl w:val="0"/>
          <w:numId w:val="3"/>
        </w:numPr>
      </w:pPr>
      <w:r>
        <w:t>Victorian Veterans Council.</w:t>
      </w:r>
    </w:p>
    <w:p w14:paraId="3473088B" w14:textId="77777777" w:rsidR="00905F4F" w:rsidRDefault="00905F4F" w:rsidP="0088737C">
      <w:pPr>
        <w:pStyle w:val="ARfinbody"/>
      </w:pPr>
      <w:r>
        <w:t>Related parties of the department, and the abovementioned Administrative Offices and entities include:</w:t>
      </w:r>
    </w:p>
    <w:p w14:paraId="3C1B9AAE" w14:textId="77777777" w:rsidR="00905F4F" w:rsidRDefault="00905F4F" w:rsidP="00905F4F">
      <w:pPr>
        <w:pStyle w:val="ARfinbullet1"/>
        <w:numPr>
          <w:ilvl w:val="0"/>
          <w:numId w:val="3"/>
        </w:numPr>
      </w:pPr>
      <w:r>
        <w:t>all key management personnel and their close family members and personal business interests (controlled entities, joint ventures and entities they have significant influence over)</w:t>
      </w:r>
    </w:p>
    <w:p w14:paraId="0A09EB6B" w14:textId="77777777" w:rsidR="00905F4F" w:rsidRDefault="00905F4F" w:rsidP="00905F4F">
      <w:pPr>
        <w:pStyle w:val="ARfinbullet1"/>
        <w:numPr>
          <w:ilvl w:val="0"/>
          <w:numId w:val="3"/>
        </w:numPr>
      </w:pPr>
      <w:r>
        <w:t>all Cabinet ministers and their close family members</w:t>
      </w:r>
    </w:p>
    <w:p w14:paraId="3999120E" w14:textId="77777777" w:rsidR="00905F4F" w:rsidRDefault="00905F4F" w:rsidP="00905F4F">
      <w:pPr>
        <w:pStyle w:val="ARfinbullet1"/>
        <w:numPr>
          <w:ilvl w:val="0"/>
          <w:numId w:val="3"/>
        </w:numPr>
      </w:pPr>
      <w:r>
        <w:lastRenderedPageBreak/>
        <w:t>all departments and public sector entities that are controlled and consolidated into the whole of state consolidated financial statements.</w:t>
      </w:r>
    </w:p>
    <w:p w14:paraId="4056870A" w14:textId="77777777" w:rsidR="00905F4F" w:rsidRDefault="00905F4F" w:rsidP="0088737C">
      <w:pPr>
        <w:pStyle w:val="ARfinbody"/>
      </w:pPr>
      <w:r>
        <w:t>All related party transactions have been entered into on an arm’s length basis.</w:t>
      </w:r>
    </w:p>
    <w:p w14:paraId="5287704F" w14:textId="77777777" w:rsidR="00905F4F" w:rsidRDefault="00905F4F" w:rsidP="0088737C">
      <w:pPr>
        <w:pStyle w:val="Heading5"/>
      </w:pPr>
      <w:bookmarkStart w:id="620" w:name="_Toc85121558"/>
      <w:r>
        <w:t>Significant transactions with government-related entities</w:t>
      </w:r>
      <w:bookmarkEnd w:id="620"/>
    </w:p>
    <w:p w14:paraId="30EC7332" w14:textId="77777777" w:rsidR="00905F4F" w:rsidRDefault="00905F4F" w:rsidP="0088737C">
      <w:pPr>
        <w:pStyle w:val="ARfinbody"/>
      </w:pPr>
      <w:r>
        <w:t>The department received funding and made payments to the Consolidated Fund of $22,650.3</w:t>
      </w:r>
      <w:r>
        <w:rPr>
          <w:color w:val="FF0000"/>
        </w:rPr>
        <w:t xml:space="preserve"> </w:t>
      </w:r>
      <w:r>
        <w:t xml:space="preserve">million </w:t>
      </w:r>
      <w:r>
        <w:br/>
        <w:t>(2020: $18,971.9 million) and $539.7</w:t>
      </w:r>
      <w:r>
        <w:rPr>
          <w:color w:val="FF0000"/>
        </w:rPr>
        <w:t xml:space="preserve"> </w:t>
      </w:r>
      <w:r>
        <w:t>million (2020: $405.0 million) respectively.</w:t>
      </w:r>
    </w:p>
    <w:p w14:paraId="7A0C1F99" w14:textId="77777777" w:rsidR="00905F4F" w:rsidRDefault="00905F4F" w:rsidP="0088737C">
      <w:pPr>
        <w:pStyle w:val="ARfinbody"/>
      </w:pPr>
      <w:r>
        <w:t>Refer to Note 3.1.2 for other government-related entity transactions.</w:t>
      </w:r>
    </w:p>
    <w:p w14:paraId="3E253A00" w14:textId="77777777" w:rsidR="00905F4F" w:rsidRDefault="00905F4F" w:rsidP="0088737C">
      <w:pPr>
        <w:pStyle w:val="ARfinbody"/>
      </w:pPr>
      <w:r>
        <w:rPr>
          <w:rStyle w:val="Strong"/>
        </w:rPr>
        <w:t>Key management personnel</w:t>
      </w:r>
      <w:r>
        <w:t xml:space="preserve"> of the department include the Portfolio Ministers, The Hon. Martin Foley MP, The Hon. Luke Donnellan MP and The Hon. James Merlino MP; the Secretary, Euan Wallace; and members </w:t>
      </w:r>
      <w:r>
        <w:br/>
        <w:t>of the senior executive team, which includes:</w:t>
      </w:r>
    </w:p>
    <w:tbl>
      <w:tblPr>
        <w:tblStyle w:val="TableGrid"/>
        <w:tblW w:w="9639" w:type="dxa"/>
        <w:tblLayout w:type="fixed"/>
        <w:tblLook w:val="06A0" w:firstRow="1" w:lastRow="0" w:firstColumn="1" w:lastColumn="0" w:noHBand="1" w:noVBand="1"/>
      </w:tblPr>
      <w:tblGrid>
        <w:gridCol w:w="2212"/>
        <w:gridCol w:w="2211"/>
        <w:gridCol w:w="2211"/>
        <w:gridCol w:w="3005"/>
      </w:tblGrid>
      <w:tr w:rsidR="00905F4F" w:rsidRPr="002029AF" w14:paraId="3D9F8F51"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2212" w:type="dxa"/>
            <w:tcBorders>
              <w:bottom w:val="single" w:sz="4" w:space="0" w:color="auto"/>
            </w:tcBorders>
          </w:tcPr>
          <w:p w14:paraId="352EF0EF" w14:textId="77777777" w:rsidR="00905F4F" w:rsidRPr="002029AF" w:rsidRDefault="00905F4F" w:rsidP="0088737C">
            <w:pPr>
              <w:pStyle w:val="ARfintablecolhead"/>
            </w:pPr>
            <w:r w:rsidRPr="002029AF">
              <w:t>Entity</w:t>
            </w:r>
          </w:p>
        </w:tc>
        <w:tc>
          <w:tcPr>
            <w:tcW w:w="2211" w:type="dxa"/>
            <w:tcBorders>
              <w:bottom w:val="single" w:sz="4" w:space="0" w:color="auto"/>
            </w:tcBorders>
          </w:tcPr>
          <w:p w14:paraId="64DDDFFB" w14:textId="77777777" w:rsidR="00905F4F" w:rsidRPr="002029AF" w:rsidRDefault="00905F4F" w:rsidP="0088737C">
            <w:pPr>
              <w:pStyle w:val="ARfintablecolhead"/>
            </w:pPr>
            <w:r w:rsidRPr="002029AF">
              <w:t xml:space="preserve">Key </w:t>
            </w:r>
            <w:r>
              <w:t>m</w:t>
            </w:r>
            <w:r w:rsidRPr="002029AF">
              <w:t xml:space="preserve">anagement </w:t>
            </w:r>
            <w:r>
              <w:t>p</w:t>
            </w:r>
            <w:r w:rsidRPr="002029AF">
              <w:t>ersonnel</w:t>
            </w:r>
          </w:p>
        </w:tc>
        <w:tc>
          <w:tcPr>
            <w:tcW w:w="2211" w:type="dxa"/>
            <w:tcBorders>
              <w:bottom w:val="single" w:sz="4" w:space="0" w:color="auto"/>
            </w:tcBorders>
          </w:tcPr>
          <w:p w14:paraId="2EE69440" w14:textId="77777777" w:rsidR="00905F4F" w:rsidRPr="002029AF" w:rsidRDefault="00905F4F" w:rsidP="0088737C">
            <w:pPr>
              <w:pStyle w:val="ARfintablecolhead"/>
            </w:pPr>
            <w:r w:rsidRPr="002029AF">
              <w:t>Position title</w:t>
            </w:r>
          </w:p>
        </w:tc>
        <w:tc>
          <w:tcPr>
            <w:tcW w:w="3005" w:type="dxa"/>
            <w:tcBorders>
              <w:bottom w:val="single" w:sz="4" w:space="0" w:color="auto"/>
            </w:tcBorders>
          </w:tcPr>
          <w:p w14:paraId="5ED21C96" w14:textId="77777777" w:rsidR="00905F4F" w:rsidRPr="002029AF" w:rsidRDefault="00905F4F" w:rsidP="0088737C">
            <w:pPr>
              <w:pStyle w:val="ARfintablecolhead"/>
            </w:pPr>
            <w:r w:rsidRPr="002029AF">
              <w:t>Period</w:t>
            </w:r>
          </w:p>
        </w:tc>
      </w:tr>
      <w:tr w:rsidR="00905F4F" w:rsidRPr="002029AF" w14:paraId="6AEE750F" w14:textId="77777777" w:rsidTr="0088737C">
        <w:trPr>
          <w:cantSplit w:val="0"/>
        </w:trPr>
        <w:tc>
          <w:tcPr>
            <w:tcW w:w="2212" w:type="dxa"/>
            <w:tcBorders>
              <w:top w:val="single" w:sz="4" w:space="0" w:color="auto"/>
              <w:bottom w:val="single" w:sz="4" w:space="0" w:color="A6A6A6"/>
            </w:tcBorders>
          </w:tcPr>
          <w:p w14:paraId="2D49F4B0" w14:textId="77777777" w:rsidR="00905F4F" w:rsidRPr="002029AF" w:rsidRDefault="00905F4F" w:rsidP="0088737C">
            <w:pPr>
              <w:pStyle w:val="ARfintablebody"/>
            </w:pPr>
            <w:r>
              <w:t>Department of Health</w:t>
            </w:r>
          </w:p>
        </w:tc>
        <w:tc>
          <w:tcPr>
            <w:tcW w:w="2211" w:type="dxa"/>
            <w:tcBorders>
              <w:top w:val="single" w:sz="4" w:space="0" w:color="auto"/>
              <w:bottom w:val="single" w:sz="4" w:space="0" w:color="A6A6A6"/>
            </w:tcBorders>
          </w:tcPr>
          <w:p w14:paraId="093CCAC0" w14:textId="77777777" w:rsidR="00905F4F" w:rsidRPr="002029AF" w:rsidRDefault="00905F4F" w:rsidP="0088737C">
            <w:pPr>
              <w:pStyle w:val="ARfintablebody"/>
            </w:pPr>
            <w:r>
              <w:t>Jodie Geissler</w:t>
            </w:r>
          </w:p>
        </w:tc>
        <w:tc>
          <w:tcPr>
            <w:tcW w:w="2211" w:type="dxa"/>
            <w:tcBorders>
              <w:top w:val="single" w:sz="4" w:space="0" w:color="auto"/>
              <w:bottom w:val="single" w:sz="4" w:space="0" w:color="A6A6A6"/>
            </w:tcBorders>
          </w:tcPr>
          <w:p w14:paraId="7C3ACDCF" w14:textId="77777777" w:rsidR="00905F4F" w:rsidRPr="002029AF" w:rsidRDefault="00905F4F" w:rsidP="0088737C">
            <w:pPr>
              <w:pStyle w:val="ARfintablebody"/>
            </w:pPr>
            <w:r>
              <w:t xml:space="preserve">Deputy </w:t>
            </w:r>
            <w:r w:rsidRPr="00D72137">
              <w:t>Secretary, Commissioning and System Improvement</w:t>
            </w:r>
          </w:p>
        </w:tc>
        <w:tc>
          <w:tcPr>
            <w:tcW w:w="3005" w:type="dxa"/>
            <w:tcBorders>
              <w:top w:val="single" w:sz="4" w:space="0" w:color="auto"/>
              <w:bottom w:val="single" w:sz="4" w:space="0" w:color="A6A6A6"/>
            </w:tcBorders>
          </w:tcPr>
          <w:p w14:paraId="76F688E3" w14:textId="77777777" w:rsidR="00905F4F" w:rsidRPr="002029AF" w:rsidRDefault="00905F4F" w:rsidP="0088737C">
            <w:pPr>
              <w:pStyle w:val="ARfintablebody"/>
            </w:pPr>
            <w:r w:rsidRPr="00D72137">
              <w:t>1 March 2021 to 30 June 2021</w:t>
            </w:r>
          </w:p>
        </w:tc>
      </w:tr>
      <w:tr w:rsidR="00905F4F" w:rsidRPr="002029AF" w14:paraId="71CE5025" w14:textId="77777777" w:rsidTr="0088737C">
        <w:trPr>
          <w:cantSplit w:val="0"/>
        </w:trPr>
        <w:tc>
          <w:tcPr>
            <w:tcW w:w="2212" w:type="dxa"/>
            <w:tcBorders>
              <w:top w:val="single" w:sz="4" w:space="0" w:color="A6A6A6"/>
              <w:bottom w:val="single" w:sz="4" w:space="0" w:color="A6A6A6"/>
            </w:tcBorders>
          </w:tcPr>
          <w:p w14:paraId="590D9F62"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7AA851D5" w14:textId="77777777" w:rsidR="00905F4F" w:rsidRPr="002029AF" w:rsidRDefault="00905F4F" w:rsidP="0088737C">
            <w:pPr>
              <w:pStyle w:val="ARfintablebody"/>
            </w:pPr>
            <w:r>
              <w:t>Katherine Whetton</w:t>
            </w:r>
          </w:p>
        </w:tc>
        <w:tc>
          <w:tcPr>
            <w:tcW w:w="2211" w:type="dxa"/>
            <w:tcBorders>
              <w:top w:val="single" w:sz="4" w:space="0" w:color="A6A6A6"/>
              <w:bottom w:val="single" w:sz="4" w:space="0" w:color="A6A6A6"/>
            </w:tcBorders>
          </w:tcPr>
          <w:p w14:paraId="2658536A" w14:textId="77777777" w:rsidR="00905F4F" w:rsidRPr="002029AF" w:rsidRDefault="00905F4F" w:rsidP="0088737C">
            <w:pPr>
              <w:pStyle w:val="ARfintablebody"/>
            </w:pPr>
            <w:r>
              <w:t>Deputy Secretary, Mental Health</w:t>
            </w:r>
          </w:p>
        </w:tc>
        <w:tc>
          <w:tcPr>
            <w:tcW w:w="3005" w:type="dxa"/>
            <w:tcBorders>
              <w:top w:val="single" w:sz="4" w:space="0" w:color="A6A6A6"/>
              <w:bottom w:val="single" w:sz="4" w:space="0" w:color="A6A6A6"/>
            </w:tcBorders>
          </w:tcPr>
          <w:p w14:paraId="2584C6E0" w14:textId="77777777" w:rsidR="00905F4F" w:rsidRPr="002029AF" w:rsidRDefault="00905F4F" w:rsidP="0088737C">
            <w:pPr>
              <w:pStyle w:val="ARfintablebody"/>
            </w:pPr>
            <w:r w:rsidRPr="00B52B3C">
              <w:t xml:space="preserve">1 </w:t>
            </w:r>
            <w:r>
              <w:t>February 2021 to 30 June 2021</w:t>
            </w:r>
          </w:p>
        </w:tc>
      </w:tr>
      <w:tr w:rsidR="00905F4F" w:rsidRPr="002029AF" w14:paraId="2841A173" w14:textId="77777777" w:rsidTr="0088737C">
        <w:trPr>
          <w:cantSplit w:val="0"/>
        </w:trPr>
        <w:tc>
          <w:tcPr>
            <w:tcW w:w="2212" w:type="dxa"/>
            <w:tcBorders>
              <w:top w:val="single" w:sz="4" w:space="0" w:color="A6A6A6"/>
              <w:bottom w:val="single" w:sz="4" w:space="0" w:color="A6A6A6"/>
            </w:tcBorders>
          </w:tcPr>
          <w:p w14:paraId="12E5944E"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0C77275E" w14:textId="77777777" w:rsidR="00905F4F" w:rsidRPr="002029AF" w:rsidRDefault="00905F4F" w:rsidP="0088737C">
            <w:pPr>
              <w:pStyle w:val="ARfintablebody"/>
            </w:pPr>
            <w:r w:rsidRPr="0040034D">
              <w:t>Nick Chiam</w:t>
            </w:r>
          </w:p>
        </w:tc>
        <w:tc>
          <w:tcPr>
            <w:tcW w:w="2211" w:type="dxa"/>
            <w:tcBorders>
              <w:top w:val="single" w:sz="4" w:space="0" w:color="A6A6A6"/>
              <w:bottom w:val="single" w:sz="4" w:space="0" w:color="A6A6A6"/>
            </w:tcBorders>
          </w:tcPr>
          <w:p w14:paraId="522DE902" w14:textId="77777777" w:rsidR="00905F4F" w:rsidRPr="002029AF" w:rsidRDefault="00905F4F" w:rsidP="0088737C">
            <w:pPr>
              <w:pStyle w:val="ARfintablebody"/>
            </w:pPr>
            <w:r w:rsidRPr="0040034D">
              <w:t>Deputy Secretary, Public Health</w:t>
            </w:r>
          </w:p>
        </w:tc>
        <w:tc>
          <w:tcPr>
            <w:tcW w:w="3005" w:type="dxa"/>
            <w:tcBorders>
              <w:top w:val="single" w:sz="4" w:space="0" w:color="A6A6A6"/>
              <w:bottom w:val="single" w:sz="4" w:space="0" w:color="A6A6A6"/>
            </w:tcBorders>
          </w:tcPr>
          <w:p w14:paraId="4650E3D8" w14:textId="77777777" w:rsidR="00905F4F" w:rsidRPr="002029AF" w:rsidRDefault="00905F4F" w:rsidP="0088737C">
            <w:pPr>
              <w:pStyle w:val="ARfintablebody"/>
            </w:pPr>
            <w:r>
              <w:t>1 February 2021 to 26 March 2021</w:t>
            </w:r>
          </w:p>
        </w:tc>
      </w:tr>
      <w:tr w:rsidR="00905F4F" w:rsidRPr="002029AF" w14:paraId="43B4EB73" w14:textId="77777777" w:rsidTr="0088737C">
        <w:trPr>
          <w:cantSplit w:val="0"/>
        </w:trPr>
        <w:tc>
          <w:tcPr>
            <w:tcW w:w="2212" w:type="dxa"/>
            <w:tcBorders>
              <w:top w:val="single" w:sz="4" w:space="0" w:color="A6A6A6"/>
              <w:bottom w:val="single" w:sz="4" w:space="0" w:color="A6A6A6"/>
            </w:tcBorders>
          </w:tcPr>
          <w:p w14:paraId="78DB734B"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15E2FF22" w14:textId="77777777" w:rsidR="00905F4F" w:rsidRPr="002029AF" w:rsidRDefault="00905F4F" w:rsidP="0088737C">
            <w:pPr>
              <w:pStyle w:val="ARfintablebody"/>
            </w:pPr>
            <w:r w:rsidRPr="0040034D">
              <w:t>Louise McKinlay</w:t>
            </w:r>
          </w:p>
        </w:tc>
        <w:tc>
          <w:tcPr>
            <w:tcW w:w="2211" w:type="dxa"/>
            <w:tcBorders>
              <w:top w:val="single" w:sz="4" w:space="0" w:color="A6A6A6"/>
              <w:bottom w:val="single" w:sz="4" w:space="0" w:color="A6A6A6"/>
            </w:tcBorders>
          </w:tcPr>
          <w:p w14:paraId="40626AA2" w14:textId="77777777" w:rsidR="00905F4F" w:rsidRPr="002029AF" w:rsidRDefault="00905F4F" w:rsidP="0088737C">
            <w:pPr>
              <w:pStyle w:val="ARfintablebody"/>
            </w:pPr>
            <w:r w:rsidRPr="0040034D">
              <w:t>Deputy Secretary, Public Health</w:t>
            </w:r>
          </w:p>
        </w:tc>
        <w:tc>
          <w:tcPr>
            <w:tcW w:w="3005" w:type="dxa"/>
            <w:tcBorders>
              <w:top w:val="single" w:sz="4" w:space="0" w:color="A6A6A6"/>
              <w:bottom w:val="single" w:sz="4" w:space="0" w:color="A6A6A6"/>
            </w:tcBorders>
          </w:tcPr>
          <w:p w14:paraId="1AA193EF" w14:textId="77777777" w:rsidR="00905F4F" w:rsidRPr="002029AF" w:rsidRDefault="00905F4F" w:rsidP="0088737C">
            <w:pPr>
              <w:pStyle w:val="ARfintablebody"/>
            </w:pPr>
            <w:r>
              <w:t>27 March 2021 to 19 June 2021</w:t>
            </w:r>
          </w:p>
        </w:tc>
      </w:tr>
      <w:tr w:rsidR="00905F4F" w:rsidRPr="002029AF" w14:paraId="74CE9CD7" w14:textId="77777777" w:rsidTr="0088737C">
        <w:trPr>
          <w:cantSplit w:val="0"/>
        </w:trPr>
        <w:tc>
          <w:tcPr>
            <w:tcW w:w="2212" w:type="dxa"/>
            <w:tcBorders>
              <w:top w:val="single" w:sz="4" w:space="0" w:color="A6A6A6"/>
              <w:bottom w:val="single" w:sz="4" w:space="0" w:color="A6A6A6"/>
            </w:tcBorders>
          </w:tcPr>
          <w:p w14:paraId="0EB97A64"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7C98F91C" w14:textId="77777777" w:rsidR="00905F4F" w:rsidRPr="002029AF" w:rsidRDefault="00905F4F" w:rsidP="0088737C">
            <w:pPr>
              <w:pStyle w:val="ARfintablebody"/>
            </w:pPr>
            <w:r w:rsidRPr="0040034D">
              <w:t>Zoe Wainer</w:t>
            </w:r>
          </w:p>
        </w:tc>
        <w:tc>
          <w:tcPr>
            <w:tcW w:w="2211" w:type="dxa"/>
            <w:tcBorders>
              <w:top w:val="single" w:sz="4" w:space="0" w:color="A6A6A6"/>
              <w:bottom w:val="single" w:sz="4" w:space="0" w:color="A6A6A6"/>
            </w:tcBorders>
          </w:tcPr>
          <w:p w14:paraId="13999C83" w14:textId="77777777" w:rsidR="00905F4F" w:rsidRPr="002029AF" w:rsidRDefault="00905F4F" w:rsidP="0088737C">
            <w:pPr>
              <w:pStyle w:val="ARfintablebody"/>
            </w:pPr>
            <w:r w:rsidRPr="0040034D">
              <w:t>Deputy Secretary</w:t>
            </w:r>
            <w:r>
              <w:t>, Public Health</w:t>
            </w:r>
          </w:p>
        </w:tc>
        <w:tc>
          <w:tcPr>
            <w:tcW w:w="3005" w:type="dxa"/>
            <w:tcBorders>
              <w:top w:val="single" w:sz="4" w:space="0" w:color="A6A6A6"/>
              <w:bottom w:val="single" w:sz="4" w:space="0" w:color="A6A6A6"/>
            </w:tcBorders>
          </w:tcPr>
          <w:p w14:paraId="07161274" w14:textId="77777777" w:rsidR="00905F4F" w:rsidRPr="002029AF" w:rsidRDefault="00905F4F" w:rsidP="0088737C">
            <w:pPr>
              <w:pStyle w:val="ARfintablebody"/>
            </w:pPr>
            <w:r>
              <w:t>20 June 2021</w:t>
            </w:r>
            <w:r w:rsidRPr="009B45AA">
              <w:t xml:space="preserve"> to 30 June 2021</w:t>
            </w:r>
          </w:p>
        </w:tc>
      </w:tr>
      <w:tr w:rsidR="00905F4F" w:rsidRPr="002029AF" w14:paraId="65C666F1" w14:textId="77777777" w:rsidTr="0088737C">
        <w:trPr>
          <w:cantSplit w:val="0"/>
        </w:trPr>
        <w:tc>
          <w:tcPr>
            <w:tcW w:w="2212" w:type="dxa"/>
            <w:tcBorders>
              <w:top w:val="single" w:sz="4" w:space="0" w:color="A6A6A6"/>
              <w:bottom w:val="single" w:sz="4" w:space="0" w:color="A6A6A6"/>
            </w:tcBorders>
          </w:tcPr>
          <w:p w14:paraId="3563E6DB"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549C380C" w14:textId="77777777" w:rsidR="00905F4F" w:rsidRPr="002029AF" w:rsidRDefault="00905F4F" w:rsidP="0088737C">
            <w:pPr>
              <w:pStyle w:val="ARfintablebody"/>
            </w:pPr>
            <w:r>
              <w:t>Jeroen Weimar</w:t>
            </w:r>
          </w:p>
        </w:tc>
        <w:tc>
          <w:tcPr>
            <w:tcW w:w="2211" w:type="dxa"/>
            <w:tcBorders>
              <w:top w:val="single" w:sz="4" w:space="0" w:color="A6A6A6"/>
              <w:bottom w:val="single" w:sz="4" w:space="0" w:color="A6A6A6"/>
            </w:tcBorders>
          </w:tcPr>
          <w:p w14:paraId="081F120F" w14:textId="77777777" w:rsidR="00905F4F" w:rsidRPr="002029AF" w:rsidRDefault="00905F4F" w:rsidP="0088737C">
            <w:pPr>
              <w:pStyle w:val="ARfintablebody"/>
            </w:pPr>
            <w:r>
              <w:t>Deputy Secretary</w:t>
            </w:r>
            <w:r w:rsidRPr="00194D78">
              <w:t xml:space="preserve">, </w:t>
            </w:r>
            <w:r>
              <w:t>COVID-19 Response</w:t>
            </w:r>
          </w:p>
        </w:tc>
        <w:tc>
          <w:tcPr>
            <w:tcW w:w="3005" w:type="dxa"/>
            <w:tcBorders>
              <w:top w:val="single" w:sz="4" w:space="0" w:color="A6A6A6"/>
              <w:bottom w:val="single" w:sz="4" w:space="0" w:color="A6A6A6"/>
            </w:tcBorders>
          </w:tcPr>
          <w:p w14:paraId="2B0479EE" w14:textId="77777777" w:rsidR="00905F4F" w:rsidRPr="002029AF" w:rsidRDefault="00905F4F" w:rsidP="0088737C">
            <w:pPr>
              <w:pStyle w:val="ARfintablebody"/>
            </w:pPr>
            <w:r w:rsidRPr="00B52B3C">
              <w:t xml:space="preserve">1 </w:t>
            </w:r>
            <w:r>
              <w:t>February 2021 to 30 June 2021</w:t>
            </w:r>
          </w:p>
        </w:tc>
      </w:tr>
      <w:tr w:rsidR="00905F4F" w:rsidRPr="002029AF" w14:paraId="0CA6C537" w14:textId="77777777" w:rsidTr="0088737C">
        <w:trPr>
          <w:cantSplit w:val="0"/>
        </w:trPr>
        <w:tc>
          <w:tcPr>
            <w:tcW w:w="2212" w:type="dxa"/>
            <w:tcBorders>
              <w:top w:val="single" w:sz="4" w:space="0" w:color="A6A6A6"/>
              <w:bottom w:val="single" w:sz="4" w:space="0" w:color="A6A6A6"/>
            </w:tcBorders>
          </w:tcPr>
          <w:p w14:paraId="07681055"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3E474C1E" w14:textId="77777777" w:rsidR="00905F4F" w:rsidRPr="002029AF" w:rsidRDefault="00905F4F" w:rsidP="0088737C">
            <w:pPr>
              <w:pStyle w:val="ARfintablebody"/>
            </w:pPr>
            <w:r>
              <w:t>Chris Hotham</w:t>
            </w:r>
          </w:p>
        </w:tc>
        <w:tc>
          <w:tcPr>
            <w:tcW w:w="2211" w:type="dxa"/>
            <w:tcBorders>
              <w:top w:val="single" w:sz="4" w:space="0" w:color="A6A6A6"/>
              <w:bottom w:val="single" w:sz="4" w:space="0" w:color="A6A6A6"/>
            </w:tcBorders>
          </w:tcPr>
          <w:p w14:paraId="5040006D" w14:textId="77777777" w:rsidR="00905F4F" w:rsidRPr="002029AF" w:rsidRDefault="00905F4F" w:rsidP="0088737C">
            <w:pPr>
              <w:pStyle w:val="ARfintablebody"/>
            </w:pPr>
            <w:r w:rsidRPr="00194D78">
              <w:t xml:space="preserve">Deputy Secretary, </w:t>
            </w:r>
            <w:r>
              <w:t>Health Infrastructure</w:t>
            </w:r>
          </w:p>
        </w:tc>
        <w:tc>
          <w:tcPr>
            <w:tcW w:w="3005" w:type="dxa"/>
            <w:tcBorders>
              <w:top w:val="single" w:sz="4" w:space="0" w:color="A6A6A6"/>
              <w:bottom w:val="single" w:sz="4" w:space="0" w:color="A6A6A6"/>
            </w:tcBorders>
          </w:tcPr>
          <w:p w14:paraId="425D3428" w14:textId="77777777" w:rsidR="00905F4F" w:rsidRPr="002029AF" w:rsidRDefault="00905F4F" w:rsidP="0088737C">
            <w:pPr>
              <w:pStyle w:val="ARfintablebody"/>
            </w:pPr>
            <w:r w:rsidRPr="00B52B3C">
              <w:t xml:space="preserve">1 </w:t>
            </w:r>
            <w:r>
              <w:t>February 2021 to 30 June 2021</w:t>
            </w:r>
          </w:p>
        </w:tc>
      </w:tr>
      <w:tr w:rsidR="00905F4F" w:rsidRPr="002029AF" w14:paraId="7B095DCD" w14:textId="77777777" w:rsidTr="0088737C">
        <w:trPr>
          <w:cantSplit w:val="0"/>
        </w:trPr>
        <w:tc>
          <w:tcPr>
            <w:tcW w:w="2212" w:type="dxa"/>
            <w:tcBorders>
              <w:top w:val="single" w:sz="4" w:space="0" w:color="A6A6A6"/>
              <w:bottom w:val="single" w:sz="4" w:space="0" w:color="A6A6A6"/>
            </w:tcBorders>
          </w:tcPr>
          <w:p w14:paraId="74E88AEC"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18266591" w14:textId="77777777" w:rsidR="00905F4F" w:rsidRPr="002029AF" w:rsidRDefault="00905F4F" w:rsidP="0088737C">
            <w:pPr>
              <w:pStyle w:val="ARfintablebody"/>
            </w:pPr>
            <w:r>
              <w:t>Peter Breadon</w:t>
            </w:r>
          </w:p>
        </w:tc>
        <w:tc>
          <w:tcPr>
            <w:tcW w:w="2211" w:type="dxa"/>
            <w:tcBorders>
              <w:top w:val="single" w:sz="4" w:space="0" w:color="A6A6A6"/>
              <w:bottom w:val="single" w:sz="4" w:space="0" w:color="A6A6A6"/>
            </w:tcBorders>
          </w:tcPr>
          <w:p w14:paraId="14131976" w14:textId="77777777" w:rsidR="00905F4F" w:rsidRPr="002029AF" w:rsidRDefault="00905F4F" w:rsidP="0088737C">
            <w:pPr>
              <w:pStyle w:val="ARfintablebody"/>
            </w:pPr>
            <w:r w:rsidRPr="00194D78">
              <w:t xml:space="preserve">Deputy Secretary, </w:t>
            </w:r>
            <w:r>
              <w:t>Reform and Planning</w:t>
            </w:r>
          </w:p>
        </w:tc>
        <w:tc>
          <w:tcPr>
            <w:tcW w:w="3005" w:type="dxa"/>
            <w:tcBorders>
              <w:top w:val="single" w:sz="4" w:space="0" w:color="A6A6A6"/>
              <w:bottom w:val="single" w:sz="4" w:space="0" w:color="A6A6A6"/>
            </w:tcBorders>
          </w:tcPr>
          <w:p w14:paraId="3BC476AB" w14:textId="77777777" w:rsidR="00905F4F" w:rsidRPr="002029AF" w:rsidRDefault="00905F4F" w:rsidP="0088737C">
            <w:pPr>
              <w:pStyle w:val="ARfintablebody"/>
            </w:pPr>
            <w:r w:rsidRPr="00B52B3C">
              <w:t xml:space="preserve">1 </w:t>
            </w:r>
            <w:r>
              <w:t>February 2021 to 30 June 2021</w:t>
            </w:r>
          </w:p>
        </w:tc>
      </w:tr>
      <w:tr w:rsidR="00905F4F" w:rsidRPr="002029AF" w14:paraId="6FF76E72" w14:textId="77777777" w:rsidTr="0088737C">
        <w:trPr>
          <w:cantSplit w:val="0"/>
        </w:trPr>
        <w:tc>
          <w:tcPr>
            <w:tcW w:w="2212" w:type="dxa"/>
            <w:tcBorders>
              <w:top w:val="single" w:sz="4" w:space="0" w:color="A6A6A6"/>
              <w:bottom w:val="single" w:sz="4" w:space="0" w:color="A6A6A6"/>
            </w:tcBorders>
          </w:tcPr>
          <w:p w14:paraId="31607FF4"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5E197E7E" w14:textId="77777777" w:rsidR="00905F4F" w:rsidRPr="002029AF" w:rsidRDefault="00905F4F" w:rsidP="0088737C">
            <w:pPr>
              <w:pStyle w:val="ARfintablebody"/>
            </w:pPr>
            <w:r>
              <w:t>Greg Stenton</w:t>
            </w:r>
          </w:p>
        </w:tc>
        <w:tc>
          <w:tcPr>
            <w:tcW w:w="2211" w:type="dxa"/>
            <w:tcBorders>
              <w:top w:val="single" w:sz="4" w:space="0" w:color="A6A6A6"/>
              <w:bottom w:val="single" w:sz="4" w:space="0" w:color="A6A6A6"/>
            </w:tcBorders>
          </w:tcPr>
          <w:p w14:paraId="13169339" w14:textId="77777777" w:rsidR="00905F4F" w:rsidRPr="002029AF" w:rsidRDefault="00905F4F" w:rsidP="0088737C">
            <w:pPr>
              <w:pStyle w:val="ARfintablebody"/>
            </w:pPr>
            <w:r w:rsidRPr="00194D78">
              <w:t xml:space="preserve">Deputy Secretary, </w:t>
            </w:r>
            <w:r>
              <w:t>Corporate Services</w:t>
            </w:r>
          </w:p>
        </w:tc>
        <w:tc>
          <w:tcPr>
            <w:tcW w:w="3005" w:type="dxa"/>
            <w:tcBorders>
              <w:top w:val="single" w:sz="4" w:space="0" w:color="A6A6A6"/>
              <w:bottom w:val="single" w:sz="4" w:space="0" w:color="A6A6A6"/>
            </w:tcBorders>
          </w:tcPr>
          <w:p w14:paraId="641AB750" w14:textId="77777777" w:rsidR="00905F4F" w:rsidRPr="002029AF" w:rsidRDefault="00905F4F" w:rsidP="0088737C">
            <w:pPr>
              <w:pStyle w:val="ARfintablebody"/>
            </w:pPr>
            <w:r w:rsidRPr="00B52B3C">
              <w:t xml:space="preserve">1 </w:t>
            </w:r>
            <w:r>
              <w:t>February 2021 to 30 June 2021</w:t>
            </w:r>
          </w:p>
        </w:tc>
      </w:tr>
      <w:tr w:rsidR="00905F4F" w:rsidRPr="002029AF" w14:paraId="3E6AC7B7" w14:textId="77777777" w:rsidTr="0088737C">
        <w:trPr>
          <w:cantSplit w:val="0"/>
        </w:trPr>
        <w:tc>
          <w:tcPr>
            <w:tcW w:w="2212" w:type="dxa"/>
            <w:tcBorders>
              <w:top w:val="single" w:sz="4" w:space="0" w:color="A6A6A6"/>
              <w:bottom w:val="single" w:sz="4" w:space="0" w:color="A6A6A6"/>
            </w:tcBorders>
          </w:tcPr>
          <w:p w14:paraId="02550B52"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139FFEAA" w14:textId="77777777" w:rsidR="00905F4F" w:rsidRPr="002029AF" w:rsidRDefault="00905F4F" w:rsidP="0088737C">
            <w:pPr>
              <w:pStyle w:val="ARfintablebody"/>
            </w:pPr>
            <w:r>
              <w:t>Jacinda de Witts</w:t>
            </w:r>
          </w:p>
        </w:tc>
        <w:tc>
          <w:tcPr>
            <w:tcW w:w="2211" w:type="dxa"/>
            <w:tcBorders>
              <w:top w:val="single" w:sz="4" w:space="0" w:color="A6A6A6"/>
              <w:bottom w:val="single" w:sz="4" w:space="0" w:color="A6A6A6"/>
            </w:tcBorders>
          </w:tcPr>
          <w:p w14:paraId="7BF98A3C" w14:textId="77777777" w:rsidR="00905F4F" w:rsidRPr="002029AF" w:rsidRDefault="00905F4F" w:rsidP="0088737C">
            <w:pPr>
              <w:pStyle w:val="ARfintablebody"/>
            </w:pPr>
            <w:r w:rsidRPr="00194D78">
              <w:t xml:space="preserve">Deputy Secretary, </w:t>
            </w:r>
            <w:r>
              <w:t>Regulatory, Risk, Integrity and Legal</w:t>
            </w:r>
          </w:p>
        </w:tc>
        <w:tc>
          <w:tcPr>
            <w:tcW w:w="3005" w:type="dxa"/>
            <w:tcBorders>
              <w:top w:val="single" w:sz="4" w:space="0" w:color="A6A6A6"/>
              <w:bottom w:val="single" w:sz="4" w:space="0" w:color="A6A6A6"/>
            </w:tcBorders>
          </w:tcPr>
          <w:p w14:paraId="2F3925C5" w14:textId="77777777" w:rsidR="00905F4F" w:rsidRPr="002029AF" w:rsidRDefault="00905F4F" w:rsidP="0088737C">
            <w:pPr>
              <w:pStyle w:val="ARfintablebody"/>
            </w:pPr>
            <w:r w:rsidRPr="00B52B3C">
              <w:t xml:space="preserve">1 </w:t>
            </w:r>
            <w:r>
              <w:t>February 2021 to 30 June 2021</w:t>
            </w:r>
          </w:p>
        </w:tc>
      </w:tr>
      <w:tr w:rsidR="00905F4F" w:rsidRPr="002029AF" w14:paraId="57A4F423" w14:textId="77777777" w:rsidTr="0088737C">
        <w:trPr>
          <w:cantSplit w:val="0"/>
        </w:trPr>
        <w:tc>
          <w:tcPr>
            <w:tcW w:w="2212" w:type="dxa"/>
            <w:tcBorders>
              <w:top w:val="single" w:sz="4" w:space="0" w:color="A6A6A6"/>
              <w:bottom w:val="single" w:sz="4" w:space="0" w:color="A6A6A6"/>
            </w:tcBorders>
          </w:tcPr>
          <w:p w14:paraId="217C8675"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413EFB37" w14:textId="77777777" w:rsidR="00905F4F" w:rsidRPr="002029AF" w:rsidRDefault="00905F4F" w:rsidP="0088737C">
            <w:pPr>
              <w:pStyle w:val="ARfintablebody"/>
            </w:pPr>
            <w:r>
              <w:t>Lance Emerson</w:t>
            </w:r>
          </w:p>
        </w:tc>
        <w:tc>
          <w:tcPr>
            <w:tcW w:w="2211" w:type="dxa"/>
            <w:tcBorders>
              <w:top w:val="single" w:sz="4" w:space="0" w:color="A6A6A6"/>
              <w:bottom w:val="single" w:sz="4" w:space="0" w:color="A6A6A6"/>
            </w:tcBorders>
          </w:tcPr>
          <w:p w14:paraId="2838361D" w14:textId="77777777" w:rsidR="00905F4F" w:rsidRPr="002029AF" w:rsidRDefault="00905F4F" w:rsidP="0088737C">
            <w:pPr>
              <w:pStyle w:val="ARfintablebody"/>
            </w:pPr>
            <w:r>
              <w:t>Chief Executive Officer, Victorian Agency for Health Information</w:t>
            </w:r>
          </w:p>
        </w:tc>
        <w:tc>
          <w:tcPr>
            <w:tcW w:w="3005" w:type="dxa"/>
            <w:tcBorders>
              <w:top w:val="single" w:sz="4" w:space="0" w:color="A6A6A6"/>
              <w:bottom w:val="single" w:sz="4" w:space="0" w:color="A6A6A6"/>
            </w:tcBorders>
          </w:tcPr>
          <w:p w14:paraId="0F80B4CE" w14:textId="77777777" w:rsidR="00905F4F" w:rsidRPr="002029AF" w:rsidRDefault="00905F4F" w:rsidP="0088737C">
            <w:pPr>
              <w:pStyle w:val="ARfintablebody"/>
            </w:pPr>
            <w:r w:rsidRPr="00B52B3C">
              <w:t xml:space="preserve">1 </w:t>
            </w:r>
            <w:r>
              <w:t>February 2021 to 30 June 2021</w:t>
            </w:r>
          </w:p>
        </w:tc>
      </w:tr>
      <w:tr w:rsidR="00905F4F" w:rsidRPr="002029AF" w14:paraId="2CC128C8" w14:textId="77777777" w:rsidTr="0088737C">
        <w:trPr>
          <w:cantSplit w:val="0"/>
        </w:trPr>
        <w:tc>
          <w:tcPr>
            <w:tcW w:w="2212" w:type="dxa"/>
            <w:tcBorders>
              <w:top w:val="single" w:sz="4" w:space="0" w:color="A6A6A6"/>
              <w:bottom w:val="single" w:sz="4" w:space="0" w:color="A6A6A6"/>
            </w:tcBorders>
          </w:tcPr>
          <w:p w14:paraId="6E36D07B" w14:textId="77777777" w:rsidR="00905F4F" w:rsidRPr="002029AF" w:rsidRDefault="00905F4F" w:rsidP="0088737C">
            <w:pPr>
              <w:pStyle w:val="ARfintablebody"/>
            </w:pPr>
            <w:r>
              <w:t>Department of Health</w:t>
            </w:r>
          </w:p>
        </w:tc>
        <w:tc>
          <w:tcPr>
            <w:tcW w:w="2211" w:type="dxa"/>
            <w:tcBorders>
              <w:top w:val="single" w:sz="4" w:space="0" w:color="A6A6A6"/>
              <w:bottom w:val="single" w:sz="4" w:space="0" w:color="A6A6A6"/>
            </w:tcBorders>
          </w:tcPr>
          <w:p w14:paraId="47E902DB" w14:textId="77777777" w:rsidR="00905F4F" w:rsidRPr="002029AF" w:rsidRDefault="00905F4F" w:rsidP="0088737C">
            <w:pPr>
              <w:pStyle w:val="ARfintablebody"/>
            </w:pPr>
            <w:r w:rsidRPr="00194D78">
              <w:t>Jenny Zahara</w:t>
            </w:r>
          </w:p>
        </w:tc>
        <w:tc>
          <w:tcPr>
            <w:tcW w:w="2211" w:type="dxa"/>
            <w:tcBorders>
              <w:top w:val="single" w:sz="4" w:space="0" w:color="A6A6A6"/>
              <w:bottom w:val="single" w:sz="4" w:space="0" w:color="A6A6A6"/>
            </w:tcBorders>
          </w:tcPr>
          <w:p w14:paraId="511F7548" w14:textId="77777777" w:rsidR="00905F4F" w:rsidRPr="002029AF" w:rsidRDefault="00905F4F" w:rsidP="0088737C">
            <w:pPr>
              <w:pStyle w:val="ARfintablebody"/>
            </w:pPr>
            <w:r w:rsidRPr="00194D78">
              <w:t>Chief Finance Officer</w:t>
            </w:r>
          </w:p>
        </w:tc>
        <w:tc>
          <w:tcPr>
            <w:tcW w:w="3005" w:type="dxa"/>
            <w:tcBorders>
              <w:top w:val="single" w:sz="4" w:space="0" w:color="A6A6A6"/>
              <w:bottom w:val="single" w:sz="4" w:space="0" w:color="A6A6A6"/>
            </w:tcBorders>
          </w:tcPr>
          <w:p w14:paraId="3EE3304F" w14:textId="77777777" w:rsidR="00905F4F" w:rsidRPr="002029AF" w:rsidRDefault="00905F4F" w:rsidP="0088737C">
            <w:pPr>
              <w:pStyle w:val="ARfintablebody"/>
            </w:pPr>
            <w:r w:rsidRPr="00B52B3C">
              <w:t xml:space="preserve">1 </w:t>
            </w:r>
            <w:r>
              <w:t>February 2021 to 30 June 2021</w:t>
            </w:r>
          </w:p>
        </w:tc>
      </w:tr>
      <w:tr w:rsidR="00905F4F" w:rsidRPr="002029AF" w14:paraId="63C92C78" w14:textId="77777777" w:rsidTr="0088737C">
        <w:trPr>
          <w:cantSplit w:val="0"/>
        </w:trPr>
        <w:tc>
          <w:tcPr>
            <w:tcW w:w="2212" w:type="dxa"/>
            <w:tcBorders>
              <w:top w:val="single" w:sz="4" w:space="0" w:color="A6A6A6"/>
            </w:tcBorders>
          </w:tcPr>
          <w:p w14:paraId="09465195" w14:textId="77777777" w:rsidR="00905F4F" w:rsidRPr="002029AF" w:rsidRDefault="00905F4F" w:rsidP="0088737C">
            <w:pPr>
              <w:pStyle w:val="ARfintablebody"/>
            </w:pPr>
            <w:r>
              <w:t>Department of Health</w:t>
            </w:r>
          </w:p>
        </w:tc>
        <w:tc>
          <w:tcPr>
            <w:tcW w:w="2211" w:type="dxa"/>
            <w:tcBorders>
              <w:top w:val="single" w:sz="4" w:space="0" w:color="A6A6A6"/>
            </w:tcBorders>
          </w:tcPr>
          <w:p w14:paraId="69B47B32" w14:textId="77777777" w:rsidR="00905F4F" w:rsidRPr="002029AF" w:rsidRDefault="00905F4F" w:rsidP="0088737C">
            <w:pPr>
              <w:pStyle w:val="ARfintablebody"/>
            </w:pPr>
            <w:r>
              <w:t>Beth Gubbins</w:t>
            </w:r>
          </w:p>
        </w:tc>
        <w:tc>
          <w:tcPr>
            <w:tcW w:w="2211" w:type="dxa"/>
            <w:tcBorders>
              <w:top w:val="single" w:sz="4" w:space="0" w:color="A6A6A6"/>
            </w:tcBorders>
          </w:tcPr>
          <w:p w14:paraId="4BE72499" w14:textId="77777777" w:rsidR="00905F4F" w:rsidRPr="002029AF" w:rsidRDefault="00905F4F" w:rsidP="0088737C">
            <w:pPr>
              <w:pStyle w:val="ARfintablebody"/>
            </w:pPr>
            <w:r>
              <w:t>Deputy Chief Finance Officer</w:t>
            </w:r>
          </w:p>
        </w:tc>
        <w:tc>
          <w:tcPr>
            <w:tcW w:w="3005" w:type="dxa"/>
            <w:tcBorders>
              <w:top w:val="single" w:sz="4" w:space="0" w:color="A6A6A6"/>
            </w:tcBorders>
          </w:tcPr>
          <w:p w14:paraId="7D73EFF3" w14:textId="77777777" w:rsidR="00905F4F" w:rsidRPr="002029AF" w:rsidRDefault="00905F4F" w:rsidP="0088737C">
            <w:pPr>
              <w:pStyle w:val="ARfintablebody"/>
            </w:pPr>
            <w:r w:rsidRPr="00B52B3C">
              <w:t xml:space="preserve">1 </w:t>
            </w:r>
            <w:r>
              <w:t>February 2021 to 30 June 2021</w:t>
            </w:r>
          </w:p>
        </w:tc>
      </w:tr>
    </w:tbl>
    <w:p w14:paraId="37BBE6B7" w14:textId="77777777" w:rsidR="00905F4F" w:rsidRPr="00651E4B" w:rsidRDefault="00905F4F" w:rsidP="0088737C">
      <w:pPr>
        <w:pStyle w:val="ARfinbody"/>
      </w:pPr>
      <w:r w:rsidRPr="00651E4B">
        <w:br w:type="page"/>
      </w:r>
    </w:p>
    <w:p w14:paraId="3E8EBC45" w14:textId="77777777" w:rsidR="00905F4F" w:rsidRDefault="00905F4F" w:rsidP="0088737C">
      <w:pPr>
        <w:pStyle w:val="ARfinbodyaftertable"/>
      </w:pPr>
      <w:r>
        <w:rPr>
          <w:rStyle w:val="Strong"/>
        </w:rPr>
        <w:lastRenderedPageBreak/>
        <w:t>Key management personnel</w:t>
      </w:r>
      <w:r>
        <w:t xml:space="preserve"> of the former Department of Health and Human Services include the Portfolio Ministers, The Hon. Jenny Mikakos MP, The Hon. Martin Foley MP, The Hon. Richard Wynne MP, The Hon. Gabrielle Williams MP, The Hon. Luke Donnellan MP and The Hon. James Merlino MP; the Secretaries, Kym Peake and Euan Wallace; and members of the senior executive team, which includes:</w:t>
      </w:r>
    </w:p>
    <w:tbl>
      <w:tblPr>
        <w:tblStyle w:val="TableGrid"/>
        <w:tblW w:w="9639" w:type="dxa"/>
        <w:tblLayout w:type="fixed"/>
        <w:tblLook w:val="06A0" w:firstRow="1" w:lastRow="0" w:firstColumn="1" w:lastColumn="0" w:noHBand="1" w:noVBand="1"/>
      </w:tblPr>
      <w:tblGrid>
        <w:gridCol w:w="2154"/>
        <w:gridCol w:w="2155"/>
        <w:gridCol w:w="2155"/>
        <w:gridCol w:w="3175"/>
      </w:tblGrid>
      <w:tr w:rsidR="00905F4F" w:rsidRPr="002029AF" w14:paraId="0504D7F5" w14:textId="77777777" w:rsidTr="00027191">
        <w:trPr>
          <w:cnfStyle w:val="100000000000" w:firstRow="1" w:lastRow="0" w:firstColumn="0" w:lastColumn="0" w:oddVBand="0" w:evenVBand="0" w:oddHBand="0" w:evenHBand="0" w:firstRowFirstColumn="0" w:firstRowLastColumn="0" w:lastRowFirstColumn="0" w:lastRowLastColumn="0"/>
          <w:tblHeader/>
        </w:trPr>
        <w:tc>
          <w:tcPr>
            <w:tcW w:w="2155" w:type="dxa"/>
            <w:tcBorders>
              <w:bottom w:val="single" w:sz="4" w:space="0" w:color="auto"/>
            </w:tcBorders>
          </w:tcPr>
          <w:p w14:paraId="04D968FA" w14:textId="77777777" w:rsidR="00905F4F" w:rsidRPr="002029AF" w:rsidRDefault="00905F4F" w:rsidP="0088737C">
            <w:pPr>
              <w:pStyle w:val="ARfintablecolhead"/>
            </w:pPr>
            <w:r w:rsidRPr="002029AF">
              <w:t>Entity</w:t>
            </w:r>
          </w:p>
        </w:tc>
        <w:tc>
          <w:tcPr>
            <w:tcW w:w="2155" w:type="dxa"/>
            <w:tcBorders>
              <w:bottom w:val="single" w:sz="4" w:space="0" w:color="auto"/>
            </w:tcBorders>
          </w:tcPr>
          <w:p w14:paraId="239D045B" w14:textId="77777777" w:rsidR="00905F4F" w:rsidRPr="002029AF" w:rsidRDefault="00905F4F" w:rsidP="0088737C">
            <w:pPr>
              <w:pStyle w:val="ARfintablecolhead"/>
            </w:pPr>
            <w:r w:rsidRPr="002029AF">
              <w:t xml:space="preserve">Key </w:t>
            </w:r>
            <w:r>
              <w:t>m</w:t>
            </w:r>
            <w:r w:rsidRPr="002029AF">
              <w:t xml:space="preserve">anagement </w:t>
            </w:r>
            <w:r>
              <w:t>p</w:t>
            </w:r>
            <w:r w:rsidRPr="002029AF">
              <w:t>ersonnel</w:t>
            </w:r>
          </w:p>
        </w:tc>
        <w:tc>
          <w:tcPr>
            <w:tcW w:w="2155" w:type="dxa"/>
            <w:tcBorders>
              <w:bottom w:val="single" w:sz="4" w:space="0" w:color="auto"/>
            </w:tcBorders>
          </w:tcPr>
          <w:p w14:paraId="59BCE01D" w14:textId="77777777" w:rsidR="00905F4F" w:rsidRPr="002029AF" w:rsidRDefault="00905F4F" w:rsidP="0088737C">
            <w:pPr>
              <w:pStyle w:val="ARfintablecolhead"/>
            </w:pPr>
            <w:r w:rsidRPr="002029AF">
              <w:t>Position title</w:t>
            </w:r>
          </w:p>
        </w:tc>
        <w:tc>
          <w:tcPr>
            <w:tcW w:w="3175" w:type="dxa"/>
            <w:tcBorders>
              <w:bottom w:val="single" w:sz="4" w:space="0" w:color="auto"/>
            </w:tcBorders>
          </w:tcPr>
          <w:p w14:paraId="3DEE9632" w14:textId="77777777" w:rsidR="00905F4F" w:rsidRPr="002029AF" w:rsidRDefault="00905F4F" w:rsidP="0088737C">
            <w:pPr>
              <w:pStyle w:val="ARfintablecolhead"/>
            </w:pPr>
            <w:r w:rsidRPr="002029AF">
              <w:t>Period</w:t>
            </w:r>
          </w:p>
        </w:tc>
      </w:tr>
      <w:tr w:rsidR="00905F4F" w:rsidRPr="002029AF" w14:paraId="200F9B93" w14:textId="77777777" w:rsidTr="0088737C">
        <w:trPr>
          <w:cantSplit w:val="0"/>
        </w:trPr>
        <w:tc>
          <w:tcPr>
            <w:tcW w:w="2155" w:type="dxa"/>
            <w:vMerge w:val="restart"/>
            <w:tcBorders>
              <w:top w:val="single" w:sz="4" w:space="0" w:color="A6A6A6"/>
            </w:tcBorders>
          </w:tcPr>
          <w:p w14:paraId="25DD72AD" w14:textId="77777777" w:rsidR="00905F4F" w:rsidRPr="002029AF" w:rsidRDefault="00905F4F" w:rsidP="0088737C">
            <w:pPr>
              <w:pStyle w:val="ARfintablebody"/>
            </w:pPr>
            <w:r>
              <w:t>Department of Health and Human Services</w:t>
            </w:r>
          </w:p>
        </w:tc>
        <w:tc>
          <w:tcPr>
            <w:tcW w:w="2155" w:type="dxa"/>
            <w:vMerge w:val="restart"/>
            <w:tcBorders>
              <w:top w:val="single" w:sz="4" w:space="0" w:color="A6A6A6"/>
            </w:tcBorders>
          </w:tcPr>
          <w:p w14:paraId="3B8511D1" w14:textId="77777777" w:rsidR="00905F4F" w:rsidRPr="002029AF" w:rsidRDefault="00905F4F" w:rsidP="0088737C">
            <w:pPr>
              <w:pStyle w:val="ARfintablebody"/>
            </w:pPr>
            <w:r w:rsidRPr="00194D78">
              <w:t>Greg Stenton</w:t>
            </w:r>
          </w:p>
        </w:tc>
        <w:tc>
          <w:tcPr>
            <w:tcW w:w="2155" w:type="dxa"/>
            <w:tcBorders>
              <w:top w:val="single" w:sz="4" w:space="0" w:color="A6A6A6"/>
              <w:bottom w:val="single" w:sz="4" w:space="0" w:color="A6A6A6"/>
            </w:tcBorders>
          </w:tcPr>
          <w:p w14:paraId="7B0956E3" w14:textId="77777777" w:rsidR="00905F4F" w:rsidRPr="002029AF" w:rsidRDefault="00905F4F" w:rsidP="0088737C">
            <w:pPr>
              <w:pStyle w:val="ARfintablebody"/>
            </w:pPr>
            <w:r w:rsidRPr="00194D78">
              <w:t>Deputy Secretary, Corporate Services</w:t>
            </w:r>
            <w:r>
              <w:t xml:space="preserve"> and Legal and Executive Services</w:t>
            </w:r>
          </w:p>
        </w:tc>
        <w:tc>
          <w:tcPr>
            <w:tcW w:w="3175" w:type="dxa"/>
            <w:tcBorders>
              <w:top w:val="single" w:sz="4" w:space="0" w:color="A6A6A6"/>
              <w:bottom w:val="single" w:sz="4" w:space="0" w:color="A6A6A6"/>
            </w:tcBorders>
          </w:tcPr>
          <w:p w14:paraId="30574C1C" w14:textId="77777777" w:rsidR="00905F4F" w:rsidRPr="002029AF" w:rsidRDefault="00905F4F" w:rsidP="0088737C">
            <w:pPr>
              <w:pStyle w:val="ARfintablebody"/>
            </w:pPr>
            <w:r>
              <w:t>1 July 2020 to 16 August 2020</w:t>
            </w:r>
          </w:p>
        </w:tc>
      </w:tr>
      <w:tr w:rsidR="00905F4F" w:rsidRPr="002029AF" w14:paraId="0DFD110F" w14:textId="77777777" w:rsidTr="0088737C">
        <w:trPr>
          <w:cantSplit w:val="0"/>
        </w:trPr>
        <w:tc>
          <w:tcPr>
            <w:tcW w:w="2155" w:type="dxa"/>
            <w:vMerge/>
            <w:tcBorders>
              <w:bottom w:val="single" w:sz="4" w:space="0" w:color="A6A6A6"/>
            </w:tcBorders>
          </w:tcPr>
          <w:p w14:paraId="11D0223C" w14:textId="77777777" w:rsidR="00905F4F" w:rsidRDefault="00905F4F" w:rsidP="0088737C">
            <w:pPr>
              <w:pStyle w:val="ARfintablebody"/>
            </w:pPr>
          </w:p>
        </w:tc>
        <w:tc>
          <w:tcPr>
            <w:tcW w:w="2155" w:type="dxa"/>
            <w:vMerge/>
            <w:tcBorders>
              <w:bottom w:val="single" w:sz="4" w:space="0" w:color="A6A6A6"/>
            </w:tcBorders>
          </w:tcPr>
          <w:p w14:paraId="78BE0460" w14:textId="77777777" w:rsidR="00905F4F" w:rsidRDefault="00905F4F" w:rsidP="0088737C">
            <w:pPr>
              <w:pStyle w:val="ARfintablebody"/>
            </w:pPr>
          </w:p>
        </w:tc>
        <w:tc>
          <w:tcPr>
            <w:tcW w:w="2155" w:type="dxa"/>
            <w:tcBorders>
              <w:top w:val="single" w:sz="4" w:space="0" w:color="A6A6A6"/>
              <w:bottom w:val="single" w:sz="4" w:space="0" w:color="A6A6A6"/>
            </w:tcBorders>
          </w:tcPr>
          <w:p w14:paraId="2CBADA00" w14:textId="77777777" w:rsidR="00905F4F" w:rsidRDefault="00905F4F" w:rsidP="0088737C">
            <w:pPr>
              <w:pStyle w:val="ARfintablebody"/>
            </w:pPr>
            <w:r w:rsidRPr="00194D78">
              <w:t>Deputy Secretary, Corporate Services</w:t>
            </w:r>
          </w:p>
        </w:tc>
        <w:tc>
          <w:tcPr>
            <w:tcW w:w="3175" w:type="dxa"/>
            <w:tcBorders>
              <w:top w:val="single" w:sz="4" w:space="0" w:color="A6A6A6"/>
              <w:bottom w:val="single" w:sz="4" w:space="0" w:color="A6A6A6"/>
            </w:tcBorders>
          </w:tcPr>
          <w:p w14:paraId="174A070C" w14:textId="77777777" w:rsidR="00905F4F" w:rsidRDefault="00905F4F" w:rsidP="0088737C">
            <w:pPr>
              <w:pStyle w:val="ARfintablebody"/>
            </w:pPr>
            <w:r>
              <w:t>17 August 2020 to 31 January 2021</w:t>
            </w:r>
          </w:p>
        </w:tc>
      </w:tr>
      <w:tr w:rsidR="00905F4F" w:rsidRPr="002029AF" w14:paraId="512FD65B" w14:textId="77777777" w:rsidTr="0088737C">
        <w:trPr>
          <w:cantSplit w:val="0"/>
        </w:trPr>
        <w:tc>
          <w:tcPr>
            <w:tcW w:w="2155" w:type="dxa"/>
            <w:tcBorders>
              <w:top w:val="single" w:sz="4" w:space="0" w:color="A6A6A6"/>
              <w:bottom w:val="single" w:sz="4" w:space="0" w:color="A6A6A6"/>
            </w:tcBorders>
          </w:tcPr>
          <w:p w14:paraId="40841AAE"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270061D3" w14:textId="77777777" w:rsidR="00905F4F" w:rsidRPr="002029AF" w:rsidRDefault="00905F4F" w:rsidP="0088737C">
            <w:pPr>
              <w:pStyle w:val="ARfintablebody"/>
            </w:pPr>
            <w:r>
              <w:t>Ben Rimmer</w:t>
            </w:r>
          </w:p>
        </w:tc>
        <w:tc>
          <w:tcPr>
            <w:tcW w:w="2155" w:type="dxa"/>
            <w:tcBorders>
              <w:top w:val="single" w:sz="4" w:space="0" w:color="A6A6A6"/>
              <w:bottom w:val="single" w:sz="4" w:space="0" w:color="A6A6A6"/>
            </w:tcBorders>
          </w:tcPr>
          <w:p w14:paraId="54B5A29C" w14:textId="77777777" w:rsidR="00905F4F" w:rsidRPr="002029AF" w:rsidRDefault="00905F4F" w:rsidP="0088737C">
            <w:pPr>
              <w:pStyle w:val="ARfintablebody"/>
            </w:pPr>
            <w:r>
              <w:t>Associate Secretary and Deputy Secretary, Housing</w:t>
            </w:r>
          </w:p>
        </w:tc>
        <w:tc>
          <w:tcPr>
            <w:tcW w:w="3175" w:type="dxa"/>
            <w:tcBorders>
              <w:top w:val="single" w:sz="4" w:space="0" w:color="A6A6A6"/>
              <w:bottom w:val="single" w:sz="4" w:space="0" w:color="A6A6A6"/>
            </w:tcBorders>
          </w:tcPr>
          <w:p w14:paraId="572C1509" w14:textId="77777777" w:rsidR="00905F4F" w:rsidRPr="002029AF" w:rsidRDefault="00905F4F" w:rsidP="0088737C">
            <w:pPr>
              <w:pStyle w:val="ARfintablebody"/>
            </w:pPr>
            <w:r>
              <w:t>1 July 2020 to 31 January 2021</w:t>
            </w:r>
          </w:p>
        </w:tc>
      </w:tr>
      <w:tr w:rsidR="00905F4F" w:rsidRPr="002029AF" w14:paraId="696BBA1E" w14:textId="77777777" w:rsidTr="0088737C">
        <w:trPr>
          <w:cantSplit w:val="0"/>
        </w:trPr>
        <w:tc>
          <w:tcPr>
            <w:tcW w:w="2155" w:type="dxa"/>
            <w:tcBorders>
              <w:top w:val="single" w:sz="4" w:space="0" w:color="A6A6A6"/>
              <w:bottom w:val="single" w:sz="4" w:space="0" w:color="A6A6A6"/>
            </w:tcBorders>
          </w:tcPr>
          <w:p w14:paraId="333F43F7"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1D1F2B95" w14:textId="77777777" w:rsidR="00905F4F" w:rsidRPr="002029AF" w:rsidRDefault="00905F4F" w:rsidP="0088737C">
            <w:pPr>
              <w:pStyle w:val="ARfintablebody"/>
            </w:pPr>
            <w:r>
              <w:t>Chris Hotham</w:t>
            </w:r>
          </w:p>
        </w:tc>
        <w:tc>
          <w:tcPr>
            <w:tcW w:w="2155" w:type="dxa"/>
            <w:tcBorders>
              <w:top w:val="single" w:sz="4" w:space="0" w:color="A6A6A6"/>
              <w:bottom w:val="single" w:sz="4" w:space="0" w:color="A6A6A6"/>
            </w:tcBorders>
          </w:tcPr>
          <w:p w14:paraId="4FD7A63B" w14:textId="77777777" w:rsidR="00905F4F" w:rsidRPr="002029AF" w:rsidRDefault="00905F4F" w:rsidP="0088737C">
            <w:pPr>
              <w:pStyle w:val="ARfintablebody"/>
            </w:pPr>
            <w:r>
              <w:t>Deputy Secretary, Infrastructure</w:t>
            </w:r>
          </w:p>
        </w:tc>
        <w:tc>
          <w:tcPr>
            <w:tcW w:w="3175" w:type="dxa"/>
            <w:tcBorders>
              <w:top w:val="single" w:sz="4" w:space="0" w:color="A6A6A6"/>
              <w:bottom w:val="single" w:sz="4" w:space="0" w:color="A6A6A6"/>
            </w:tcBorders>
          </w:tcPr>
          <w:p w14:paraId="1F10FAA1" w14:textId="77777777" w:rsidR="00905F4F" w:rsidRPr="002029AF" w:rsidRDefault="00905F4F" w:rsidP="0088737C">
            <w:pPr>
              <w:pStyle w:val="ARfintablebody"/>
            </w:pPr>
            <w:r>
              <w:t>1 July 2020 to 31 January 2021</w:t>
            </w:r>
          </w:p>
        </w:tc>
      </w:tr>
      <w:tr w:rsidR="00905F4F" w:rsidRPr="002029AF" w14:paraId="1C3C4C82" w14:textId="77777777" w:rsidTr="0088737C">
        <w:trPr>
          <w:cantSplit w:val="0"/>
        </w:trPr>
        <w:tc>
          <w:tcPr>
            <w:tcW w:w="2155" w:type="dxa"/>
            <w:tcBorders>
              <w:top w:val="single" w:sz="4" w:space="0" w:color="A6A6A6"/>
              <w:bottom w:val="single" w:sz="4" w:space="0" w:color="A6A6A6"/>
            </w:tcBorders>
          </w:tcPr>
          <w:p w14:paraId="64D0039D"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1B277B66" w14:textId="77777777" w:rsidR="00905F4F" w:rsidRPr="002029AF" w:rsidRDefault="00905F4F" w:rsidP="0088737C">
            <w:pPr>
              <w:pStyle w:val="ARfintablebody"/>
            </w:pPr>
            <w:r w:rsidRPr="009B45AA">
              <w:t>Melissa Skilbeck</w:t>
            </w:r>
          </w:p>
        </w:tc>
        <w:tc>
          <w:tcPr>
            <w:tcW w:w="2155" w:type="dxa"/>
            <w:tcBorders>
              <w:top w:val="single" w:sz="4" w:space="0" w:color="A6A6A6"/>
              <w:bottom w:val="single" w:sz="4" w:space="0" w:color="A6A6A6"/>
            </w:tcBorders>
          </w:tcPr>
          <w:p w14:paraId="54B5B7F8" w14:textId="77777777" w:rsidR="00905F4F" w:rsidRPr="002029AF" w:rsidRDefault="00905F4F" w:rsidP="0088737C">
            <w:pPr>
              <w:pStyle w:val="ARfintablebody"/>
            </w:pPr>
            <w:r w:rsidRPr="00194D78">
              <w:t>Deputy Secretary, Regulation, Health Protection and Emergency Management</w:t>
            </w:r>
          </w:p>
        </w:tc>
        <w:tc>
          <w:tcPr>
            <w:tcW w:w="3175" w:type="dxa"/>
            <w:tcBorders>
              <w:top w:val="single" w:sz="4" w:space="0" w:color="A6A6A6"/>
              <w:bottom w:val="single" w:sz="4" w:space="0" w:color="A6A6A6"/>
            </w:tcBorders>
          </w:tcPr>
          <w:p w14:paraId="5A5F7C9C" w14:textId="77777777" w:rsidR="00905F4F" w:rsidRPr="002029AF" w:rsidRDefault="00905F4F" w:rsidP="0088737C">
            <w:pPr>
              <w:pStyle w:val="ARfintablebody"/>
            </w:pPr>
            <w:r>
              <w:t>1 July 2020 to 31 January 2021</w:t>
            </w:r>
          </w:p>
        </w:tc>
      </w:tr>
      <w:tr w:rsidR="00905F4F" w:rsidRPr="002029AF" w14:paraId="14F058CD" w14:textId="77777777" w:rsidTr="0088737C">
        <w:trPr>
          <w:cantSplit w:val="0"/>
        </w:trPr>
        <w:tc>
          <w:tcPr>
            <w:tcW w:w="2155" w:type="dxa"/>
            <w:tcBorders>
              <w:top w:val="single" w:sz="4" w:space="0" w:color="A6A6A6"/>
              <w:bottom w:val="single" w:sz="4" w:space="0" w:color="A6A6A6"/>
            </w:tcBorders>
          </w:tcPr>
          <w:p w14:paraId="504FD6EA"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21F4B7FC" w14:textId="77777777" w:rsidR="00905F4F" w:rsidRPr="002029AF" w:rsidRDefault="00905F4F" w:rsidP="0088737C">
            <w:pPr>
              <w:pStyle w:val="ARfintablebody"/>
            </w:pPr>
            <w:r w:rsidRPr="009E4A1B">
              <w:rPr>
                <w:color w:val="auto"/>
              </w:rPr>
              <w:t>Terry Symonds</w:t>
            </w:r>
          </w:p>
        </w:tc>
        <w:tc>
          <w:tcPr>
            <w:tcW w:w="2155" w:type="dxa"/>
            <w:tcBorders>
              <w:top w:val="single" w:sz="4" w:space="0" w:color="A6A6A6"/>
              <w:bottom w:val="single" w:sz="4" w:space="0" w:color="A6A6A6"/>
            </w:tcBorders>
          </w:tcPr>
          <w:p w14:paraId="44430461" w14:textId="77777777" w:rsidR="00905F4F" w:rsidRPr="002029AF" w:rsidRDefault="00905F4F" w:rsidP="0088737C">
            <w:pPr>
              <w:pStyle w:val="ARfintablebody"/>
            </w:pPr>
            <w:r w:rsidRPr="00194D78">
              <w:t>Deputy Secretary, Health and Wellbeing</w:t>
            </w:r>
          </w:p>
        </w:tc>
        <w:tc>
          <w:tcPr>
            <w:tcW w:w="3175" w:type="dxa"/>
            <w:tcBorders>
              <w:top w:val="single" w:sz="4" w:space="0" w:color="A6A6A6"/>
              <w:bottom w:val="single" w:sz="4" w:space="0" w:color="A6A6A6"/>
            </w:tcBorders>
          </w:tcPr>
          <w:p w14:paraId="5A0BE22A" w14:textId="77777777" w:rsidR="00905F4F" w:rsidRPr="002029AF" w:rsidRDefault="00905F4F" w:rsidP="0088737C">
            <w:pPr>
              <w:pStyle w:val="ARfintablebody"/>
            </w:pPr>
            <w:r>
              <w:t>1 July 2020 to 31 January 2021</w:t>
            </w:r>
          </w:p>
        </w:tc>
      </w:tr>
      <w:tr w:rsidR="00905F4F" w:rsidRPr="002029AF" w14:paraId="6B213FED" w14:textId="77777777" w:rsidTr="0088737C">
        <w:trPr>
          <w:cantSplit w:val="0"/>
        </w:trPr>
        <w:tc>
          <w:tcPr>
            <w:tcW w:w="2155" w:type="dxa"/>
            <w:tcBorders>
              <w:top w:val="single" w:sz="4" w:space="0" w:color="A6A6A6"/>
              <w:bottom w:val="single" w:sz="4" w:space="0" w:color="A6A6A6"/>
            </w:tcBorders>
          </w:tcPr>
          <w:p w14:paraId="638B6765"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760A6CFF" w14:textId="77777777" w:rsidR="00905F4F" w:rsidRPr="002029AF" w:rsidRDefault="00905F4F" w:rsidP="0088737C">
            <w:pPr>
              <w:pStyle w:val="ARfintablebody"/>
            </w:pPr>
            <w:r w:rsidRPr="00194D78">
              <w:t>Chris Asquini</w:t>
            </w:r>
          </w:p>
        </w:tc>
        <w:tc>
          <w:tcPr>
            <w:tcW w:w="2155" w:type="dxa"/>
            <w:tcBorders>
              <w:top w:val="single" w:sz="4" w:space="0" w:color="A6A6A6"/>
              <w:bottom w:val="single" w:sz="4" w:space="0" w:color="A6A6A6"/>
            </w:tcBorders>
          </w:tcPr>
          <w:p w14:paraId="090474A4" w14:textId="77777777" w:rsidR="00905F4F" w:rsidRPr="002029AF" w:rsidRDefault="00905F4F" w:rsidP="0088737C">
            <w:pPr>
              <w:pStyle w:val="ARfintablebody"/>
            </w:pPr>
            <w:r w:rsidRPr="00194D78">
              <w:t>Deputy Secretary, Community Services Operations</w:t>
            </w:r>
          </w:p>
        </w:tc>
        <w:tc>
          <w:tcPr>
            <w:tcW w:w="3175" w:type="dxa"/>
            <w:tcBorders>
              <w:top w:val="single" w:sz="4" w:space="0" w:color="A6A6A6"/>
              <w:bottom w:val="single" w:sz="4" w:space="0" w:color="A6A6A6"/>
            </w:tcBorders>
          </w:tcPr>
          <w:p w14:paraId="0AFB70C1" w14:textId="77777777" w:rsidR="00905F4F" w:rsidRPr="002029AF" w:rsidRDefault="00905F4F" w:rsidP="0088737C">
            <w:pPr>
              <w:pStyle w:val="ARfintablebody"/>
            </w:pPr>
            <w:r>
              <w:t>1 July 2020 to 31 January 2021</w:t>
            </w:r>
          </w:p>
        </w:tc>
      </w:tr>
      <w:tr w:rsidR="00905F4F" w:rsidRPr="002029AF" w14:paraId="475DA272" w14:textId="77777777" w:rsidTr="0088737C">
        <w:trPr>
          <w:cantSplit w:val="0"/>
        </w:trPr>
        <w:tc>
          <w:tcPr>
            <w:tcW w:w="2155" w:type="dxa"/>
            <w:tcBorders>
              <w:top w:val="single" w:sz="4" w:space="0" w:color="A6A6A6"/>
              <w:bottom w:val="single" w:sz="4" w:space="0" w:color="A6A6A6"/>
            </w:tcBorders>
          </w:tcPr>
          <w:p w14:paraId="759E608E"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57EB125C" w14:textId="77777777" w:rsidR="00905F4F" w:rsidRPr="002029AF" w:rsidRDefault="00905F4F" w:rsidP="0088737C">
            <w:pPr>
              <w:pStyle w:val="ARfintablebody"/>
            </w:pPr>
            <w:r w:rsidRPr="00194D78">
              <w:t>Amity Durham</w:t>
            </w:r>
          </w:p>
        </w:tc>
        <w:tc>
          <w:tcPr>
            <w:tcW w:w="2155" w:type="dxa"/>
            <w:tcBorders>
              <w:top w:val="single" w:sz="4" w:space="0" w:color="A6A6A6"/>
              <w:bottom w:val="single" w:sz="4" w:space="0" w:color="A6A6A6"/>
            </w:tcBorders>
          </w:tcPr>
          <w:p w14:paraId="702C271D" w14:textId="77777777" w:rsidR="00905F4F" w:rsidRPr="002029AF" w:rsidRDefault="00905F4F" w:rsidP="0088737C">
            <w:pPr>
              <w:pStyle w:val="ARfintablebody"/>
            </w:pPr>
            <w:r w:rsidRPr="00194D78">
              <w:t>Deputy Secretary, Strategy and Planning</w:t>
            </w:r>
          </w:p>
        </w:tc>
        <w:tc>
          <w:tcPr>
            <w:tcW w:w="3175" w:type="dxa"/>
            <w:tcBorders>
              <w:top w:val="single" w:sz="4" w:space="0" w:color="A6A6A6"/>
              <w:bottom w:val="single" w:sz="4" w:space="0" w:color="A6A6A6"/>
            </w:tcBorders>
          </w:tcPr>
          <w:p w14:paraId="68E57F9D" w14:textId="77777777" w:rsidR="00905F4F" w:rsidRPr="002029AF" w:rsidRDefault="00905F4F" w:rsidP="0088737C">
            <w:pPr>
              <w:pStyle w:val="ARfintablebody"/>
            </w:pPr>
            <w:r>
              <w:t>1 July 2020 to 31 January 2021</w:t>
            </w:r>
          </w:p>
        </w:tc>
      </w:tr>
      <w:tr w:rsidR="00905F4F" w:rsidRPr="002029AF" w14:paraId="6F4B76F7" w14:textId="77777777" w:rsidTr="0088737C">
        <w:trPr>
          <w:cantSplit w:val="0"/>
        </w:trPr>
        <w:tc>
          <w:tcPr>
            <w:tcW w:w="2155" w:type="dxa"/>
            <w:tcBorders>
              <w:top w:val="single" w:sz="4" w:space="0" w:color="A6A6A6"/>
              <w:bottom w:val="single" w:sz="4" w:space="0" w:color="A6A6A6"/>
            </w:tcBorders>
          </w:tcPr>
          <w:p w14:paraId="6E2DC548"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6CF63B23" w14:textId="77777777" w:rsidR="00905F4F" w:rsidRPr="002029AF" w:rsidRDefault="00905F4F" w:rsidP="0088737C">
            <w:pPr>
              <w:pStyle w:val="ARfintablebody"/>
            </w:pPr>
            <w:r w:rsidRPr="00194D78">
              <w:t>Argiri Alisandratos</w:t>
            </w:r>
          </w:p>
        </w:tc>
        <w:tc>
          <w:tcPr>
            <w:tcW w:w="2155" w:type="dxa"/>
            <w:tcBorders>
              <w:top w:val="single" w:sz="4" w:space="0" w:color="A6A6A6"/>
              <w:bottom w:val="single" w:sz="4" w:space="0" w:color="A6A6A6"/>
            </w:tcBorders>
          </w:tcPr>
          <w:p w14:paraId="3D47A1C7" w14:textId="77777777" w:rsidR="00905F4F" w:rsidRPr="002029AF" w:rsidRDefault="00905F4F" w:rsidP="0088737C">
            <w:pPr>
              <w:pStyle w:val="ARfintablebody"/>
            </w:pPr>
            <w:r w:rsidRPr="00194D78">
              <w:t>Deputy Secretary, Children</w:t>
            </w:r>
            <w:r>
              <w:t>,</w:t>
            </w:r>
            <w:r w:rsidRPr="00194D78">
              <w:t xml:space="preserve"> Families</w:t>
            </w:r>
            <w:r>
              <w:t>, Communities and Disability</w:t>
            </w:r>
          </w:p>
        </w:tc>
        <w:tc>
          <w:tcPr>
            <w:tcW w:w="3175" w:type="dxa"/>
            <w:tcBorders>
              <w:top w:val="single" w:sz="4" w:space="0" w:color="A6A6A6"/>
              <w:bottom w:val="single" w:sz="4" w:space="0" w:color="A6A6A6"/>
            </w:tcBorders>
          </w:tcPr>
          <w:p w14:paraId="00163713" w14:textId="77777777" w:rsidR="00905F4F" w:rsidRPr="002029AF" w:rsidRDefault="00905F4F" w:rsidP="0088737C">
            <w:pPr>
              <w:pStyle w:val="ARfintablebody"/>
            </w:pPr>
            <w:r>
              <w:t>1 July 2020 to 31 January 2021</w:t>
            </w:r>
          </w:p>
        </w:tc>
      </w:tr>
      <w:tr w:rsidR="00905F4F" w:rsidRPr="002029AF" w14:paraId="6EB39E66" w14:textId="77777777" w:rsidTr="0088737C">
        <w:trPr>
          <w:cantSplit w:val="0"/>
        </w:trPr>
        <w:tc>
          <w:tcPr>
            <w:tcW w:w="2155" w:type="dxa"/>
            <w:tcBorders>
              <w:top w:val="single" w:sz="4" w:space="0" w:color="A6A6A6"/>
              <w:bottom w:val="single" w:sz="4" w:space="0" w:color="A6A6A6"/>
            </w:tcBorders>
          </w:tcPr>
          <w:p w14:paraId="3D1FE23C"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0B36ECB2" w14:textId="77777777" w:rsidR="00905F4F" w:rsidRPr="002029AF" w:rsidRDefault="00905F4F" w:rsidP="0088737C">
            <w:pPr>
              <w:pStyle w:val="ARfintablebody"/>
            </w:pPr>
            <w:r w:rsidRPr="00194D78">
              <w:t>Nick Chiam</w:t>
            </w:r>
          </w:p>
        </w:tc>
        <w:tc>
          <w:tcPr>
            <w:tcW w:w="2155" w:type="dxa"/>
            <w:tcBorders>
              <w:top w:val="single" w:sz="4" w:space="0" w:color="A6A6A6"/>
              <w:bottom w:val="single" w:sz="4" w:space="0" w:color="A6A6A6"/>
            </w:tcBorders>
          </w:tcPr>
          <w:p w14:paraId="5523146C" w14:textId="77777777" w:rsidR="00905F4F" w:rsidRPr="002029AF" w:rsidRDefault="00905F4F" w:rsidP="0088737C">
            <w:pPr>
              <w:pStyle w:val="ARfintablebody"/>
            </w:pPr>
            <w:r w:rsidRPr="00194D78">
              <w:t>Deputy Secretary, Organisational Transformation</w:t>
            </w:r>
          </w:p>
        </w:tc>
        <w:tc>
          <w:tcPr>
            <w:tcW w:w="3175" w:type="dxa"/>
            <w:tcBorders>
              <w:top w:val="single" w:sz="4" w:space="0" w:color="A6A6A6"/>
              <w:bottom w:val="single" w:sz="4" w:space="0" w:color="A6A6A6"/>
            </w:tcBorders>
          </w:tcPr>
          <w:p w14:paraId="3DD35012" w14:textId="77777777" w:rsidR="00905F4F" w:rsidRPr="002029AF" w:rsidRDefault="00905F4F" w:rsidP="0088737C">
            <w:pPr>
              <w:pStyle w:val="ARfintablebody"/>
            </w:pPr>
            <w:r>
              <w:t>1 July 2020 to 31 January 2021</w:t>
            </w:r>
          </w:p>
        </w:tc>
      </w:tr>
      <w:tr w:rsidR="00905F4F" w:rsidRPr="002029AF" w14:paraId="3FC4BF60" w14:textId="77777777" w:rsidTr="0088737C">
        <w:trPr>
          <w:cantSplit w:val="0"/>
        </w:trPr>
        <w:tc>
          <w:tcPr>
            <w:tcW w:w="2155" w:type="dxa"/>
            <w:vMerge w:val="restart"/>
            <w:tcBorders>
              <w:top w:val="single" w:sz="4" w:space="0" w:color="A6A6A6"/>
            </w:tcBorders>
          </w:tcPr>
          <w:p w14:paraId="7BD0A36A" w14:textId="77777777" w:rsidR="00905F4F" w:rsidRDefault="00905F4F" w:rsidP="0088737C">
            <w:pPr>
              <w:pStyle w:val="ARfintablebody"/>
            </w:pPr>
            <w:r>
              <w:t>Department of Health and Human Services</w:t>
            </w:r>
          </w:p>
        </w:tc>
        <w:tc>
          <w:tcPr>
            <w:tcW w:w="2155" w:type="dxa"/>
            <w:vMerge w:val="restart"/>
            <w:tcBorders>
              <w:top w:val="single" w:sz="4" w:space="0" w:color="A6A6A6"/>
            </w:tcBorders>
          </w:tcPr>
          <w:p w14:paraId="0E1A1D29" w14:textId="77777777" w:rsidR="00905F4F" w:rsidRPr="00194D78" w:rsidRDefault="00905F4F" w:rsidP="0088737C">
            <w:pPr>
              <w:pStyle w:val="ARfintablebody"/>
            </w:pPr>
            <w:r w:rsidRPr="00194D78">
              <w:t>Jacinda de Witts</w:t>
            </w:r>
          </w:p>
        </w:tc>
        <w:tc>
          <w:tcPr>
            <w:tcW w:w="2155" w:type="dxa"/>
            <w:tcBorders>
              <w:top w:val="single" w:sz="4" w:space="0" w:color="A6A6A6"/>
              <w:bottom w:val="single" w:sz="4" w:space="0" w:color="A6A6A6"/>
            </w:tcBorders>
          </w:tcPr>
          <w:p w14:paraId="1ADD66EB" w14:textId="77777777" w:rsidR="00905F4F" w:rsidRDefault="00905F4F" w:rsidP="0088737C">
            <w:pPr>
              <w:pStyle w:val="ARfintablebody"/>
            </w:pPr>
            <w:r>
              <w:t>Deputy Secretary, COVID-19 Public Health</w:t>
            </w:r>
          </w:p>
        </w:tc>
        <w:tc>
          <w:tcPr>
            <w:tcW w:w="3175" w:type="dxa"/>
            <w:tcBorders>
              <w:top w:val="single" w:sz="4" w:space="0" w:color="A6A6A6"/>
              <w:bottom w:val="single" w:sz="4" w:space="0" w:color="A6A6A6"/>
            </w:tcBorders>
          </w:tcPr>
          <w:p w14:paraId="3AC2019D" w14:textId="77777777" w:rsidR="00905F4F" w:rsidRDefault="00905F4F" w:rsidP="0088737C">
            <w:pPr>
              <w:pStyle w:val="ARfintablebody"/>
            </w:pPr>
            <w:r>
              <w:t>1 July 2020 to 6 September 2020</w:t>
            </w:r>
          </w:p>
        </w:tc>
      </w:tr>
      <w:tr w:rsidR="00905F4F" w:rsidRPr="002029AF" w14:paraId="6673E166" w14:textId="77777777" w:rsidTr="0088737C">
        <w:trPr>
          <w:cantSplit w:val="0"/>
        </w:trPr>
        <w:tc>
          <w:tcPr>
            <w:tcW w:w="2155" w:type="dxa"/>
            <w:vMerge/>
            <w:tcBorders>
              <w:bottom w:val="single" w:sz="4" w:space="0" w:color="A6A6A6"/>
            </w:tcBorders>
          </w:tcPr>
          <w:p w14:paraId="79EE8975" w14:textId="77777777" w:rsidR="00905F4F" w:rsidRPr="002029AF" w:rsidRDefault="00905F4F" w:rsidP="0088737C">
            <w:pPr>
              <w:pStyle w:val="ARfintablebody"/>
            </w:pPr>
          </w:p>
        </w:tc>
        <w:tc>
          <w:tcPr>
            <w:tcW w:w="2155" w:type="dxa"/>
            <w:vMerge/>
            <w:tcBorders>
              <w:bottom w:val="single" w:sz="4" w:space="0" w:color="A6A6A6"/>
            </w:tcBorders>
          </w:tcPr>
          <w:p w14:paraId="4F1C4790" w14:textId="77777777" w:rsidR="00905F4F" w:rsidRPr="002029AF" w:rsidRDefault="00905F4F" w:rsidP="0088737C">
            <w:pPr>
              <w:pStyle w:val="ARfintablebody"/>
            </w:pPr>
          </w:p>
        </w:tc>
        <w:tc>
          <w:tcPr>
            <w:tcW w:w="2155" w:type="dxa"/>
            <w:tcBorders>
              <w:top w:val="single" w:sz="4" w:space="0" w:color="A6A6A6"/>
              <w:bottom w:val="single" w:sz="4" w:space="0" w:color="A6A6A6"/>
            </w:tcBorders>
          </w:tcPr>
          <w:p w14:paraId="0AF2351C" w14:textId="77777777" w:rsidR="00905F4F" w:rsidRPr="002029AF" w:rsidRDefault="00905F4F" w:rsidP="0088737C">
            <w:pPr>
              <w:pStyle w:val="ARfintablebody"/>
            </w:pPr>
            <w:r w:rsidRPr="00194D78">
              <w:t>Deputy Secretary, Legal and Executive Services</w:t>
            </w:r>
          </w:p>
        </w:tc>
        <w:tc>
          <w:tcPr>
            <w:tcW w:w="3175" w:type="dxa"/>
            <w:tcBorders>
              <w:top w:val="single" w:sz="4" w:space="0" w:color="A6A6A6"/>
              <w:bottom w:val="single" w:sz="4" w:space="0" w:color="A6A6A6"/>
            </w:tcBorders>
          </w:tcPr>
          <w:p w14:paraId="08EC25D4" w14:textId="77777777" w:rsidR="00905F4F" w:rsidRPr="002029AF" w:rsidRDefault="00905F4F" w:rsidP="0088737C">
            <w:pPr>
              <w:pStyle w:val="ARfintablebody"/>
            </w:pPr>
            <w:r>
              <w:t>7 September 2020 to 31 January 2021</w:t>
            </w:r>
          </w:p>
        </w:tc>
      </w:tr>
      <w:tr w:rsidR="00905F4F" w:rsidRPr="002029AF" w14:paraId="7CA36CC1" w14:textId="77777777" w:rsidTr="0088737C">
        <w:trPr>
          <w:cantSplit w:val="0"/>
        </w:trPr>
        <w:tc>
          <w:tcPr>
            <w:tcW w:w="2155" w:type="dxa"/>
            <w:tcBorders>
              <w:top w:val="single" w:sz="4" w:space="0" w:color="A6A6A6"/>
              <w:bottom w:val="single" w:sz="4" w:space="0" w:color="A6A6A6"/>
            </w:tcBorders>
          </w:tcPr>
          <w:p w14:paraId="069AE66B"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7F863A9C" w14:textId="77777777" w:rsidR="00905F4F" w:rsidRPr="002029AF" w:rsidRDefault="00905F4F" w:rsidP="0088737C">
            <w:pPr>
              <w:pStyle w:val="ARfintablebody"/>
            </w:pPr>
            <w:r w:rsidRPr="003E250E">
              <w:t>Annalise Bamford</w:t>
            </w:r>
          </w:p>
        </w:tc>
        <w:tc>
          <w:tcPr>
            <w:tcW w:w="2155" w:type="dxa"/>
            <w:tcBorders>
              <w:top w:val="single" w:sz="4" w:space="0" w:color="A6A6A6"/>
              <w:bottom w:val="single" w:sz="4" w:space="0" w:color="A6A6A6"/>
            </w:tcBorders>
          </w:tcPr>
          <w:p w14:paraId="5B836529" w14:textId="77777777" w:rsidR="00905F4F" w:rsidRPr="002029AF" w:rsidRDefault="00905F4F" w:rsidP="0088737C">
            <w:pPr>
              <w:pStyle w:val="ARfintablebody"/>
            </w:pPr>
            <w:r w:rsidRPr="003E250E">
              <w:t>Assistant Deputy Secretary, COVID-19 Public Health</w:t>
            </w:r>
          </w:p>
        </w:tc>
        <w:tc>
          <w:tcPr>
            <w:tcW w:w="3175" w:type="dxa"/>
            <w:tcBorders>
              <w:top w:val="single" w:sz="4" w:space="0" w:color="A6A6A6"/>
              <w:bottom w:val="single" w:sz="4" w:space="0" w:color="A6A6A6"/>
            </w:tcBorders>
          </w:tcPr>
          <w:p w14:paraId="5ACCC4B6" w14:textId="77777777" w:rsidR="00905F4F" w:rsidRPr="002029AF" w:rsidRDefault="00905F4F" w:rsidP="0088737C">
            <w:pPr>
              <w:pStyle w:val="ARfintablebody"/>
            </w:pPr>
            <w:r w:rsidRPr="003E250E">
              <w:t>1 July 2020 to 16 August 2020</w:t>
            </w:r>
          </w:p>
        </w:tc>
      </w:tr>
      <w:tr w:rsidR="00905F4F" w:rsidRPr="002029AF" w14:paraId="17436D0F" w14:textId="77777777" w:rsidTr="0088737C">
        <w:trPr>
          <w:cantSplit w:val="0"/>
        </w:trPr>
        <w:tc>
          <w:tcPr>
            <w:tcW w:w="2155" w:type="dxa"/>
            <w:tcBorders>
              <w:top w:val="single" w:sz="4" w:space="0" w:color="A6A6A6"/>
              <w:bottom w:val="single" w:sz="4" w:space="0" w:color="A6A6A6"/>
            </w:tcBorders>
          </w:tcPr>
          <w:p w14:paraId="249024DF" w14:textId="77777777" w:rsidR="00905F4F" w:rsidRPr="002029AF" w:rsidRDefault="00905F4F" w:rsidP="0088737C">
            <w:pPr>
              <w:pStyle w:val="ARfintablebody"/>
            </w:pPr>
            <w:r w:rsidRPr="00B820AB">
              <w:t>Department of Health and Human Services</w:t>
            </w:r>
          </w:p>
        </w:tc>
        <w:tc>
          <w:tcPr>
            <w:tcW w:w="2155" w:type="dxa"/>
            <w:tcBorders>
              <w:top w:val="single" w:sz="4" w:space="0" w:color="A6A6A6"/>
              <w:bottom w:val="single" w:sz="4" w:space="0" w:color="A6A6A6"/>
            </w:tcBorders>
          </w:tcPr>
          <w:p w14:paraId="48E3431F" w14:textId="77777777" w:rsidR="00905F4F" w:rsidRPr="002029AF" w:rsidRDefault="00905F4F" w:rsidP="0088737C">
            <w:pPr>
              <w:pStyle w:val="ARfintablebody"/>
            </w:pPr>
            <w:r w:rsidRPr="003E250E">
              <w:t>Jodie Geissler</w:t>
            </w:r>
          </w:p>
        </w:tc>
        <w:tc>
          <w:tcPr>
            <w:tcW w:w="2155" w:type="dxa"/>
            <w:tcBorders>
              <w:top w:val="single" w:sz="4" w:space="0" w:color="A6A6A6"/>
              <w:bottom w:val="single" w:sz="4" w:space="0" w:color="A6A6A6"/>
            </w:tcBorders>
          </w:tcPr>
          <w:p w14:paraId="5192DA5F" w14:textId="77777777" w:rsidR="00905F4F" w:rsidRPr="002029AF" w:rsidRDefault="00905F4F" w:rsidP="0088737C">
            <w:pPr>
              <w:pStyle w:val="ARfintablebody"/>
            </w:pPr>
            <w:r w:rsidRPr="003E250E">
              <w:t>Associate Secretary, COVID-19</w:t>
            </w:r>
          </w:p>
        </w:tc>
        <w:tc>
          <w:tcPr>
            <w:tcW w:w="3175" w:type="dxa"/>
            <w:tcBorders>
              <w:top w:val="single" w:sz="4" w:space="0" w:color="A6A6A6"/>
              <w:bottom w:val="single" w:sz="4" w:space="0" w:color="A6A6A6"/>
            </w:tcBorders>
          </w:tcPr>
          <w:p w14:paraId="09D04DC0" w14:textId="77777777" w:rsidR="00905F4F" w:rsidRPr="002029AF" w:rsidRDefault="00905F4F" w:rsidP="0088737C">
            <w:pPr>
              <w:pStyle w:val="ARfintablebody"/>
            </w:pPr>
            <w:r w:rsidRPr="003E250E">
              <w:t>1 July 2020 to 31 July 2020</w:t>
            </w:r>
          </w:p>
        </w:tc>
      </w:tr>
      <w:tr w:rsidR="00905F4F" w:rsidRPr="002029AF" w14:paraId="488B444E" w14:textId="77777777" w:rsidTr="0088737C">
        <w:trPr>
          <w:cantSplit w:val="0"/>
        </w:trPr>
        <w:tc>
          <w:tcPr>
            <w:tcW w:w="2155" w:type="dxa"/>
            <w:tcBorders>
              <w:top w:val="single" w:sz="4" w:space="0" w:color="A6A6A6"/>
              <w:bottom w:val="single" w:sz="4" w:space="0" w:color="A6A6A6"/>
            </w:tcBorders>
          </w:tcPr>
          <w:p w14:paraId="10BB95AB" w14:textId="77777777" w:rsidR="00905F4F" w:rsidRPr="002029AF" w:rsidRDefault="00905F4F" w:rsidP="0088737C">
            <w:pPr>
              <w:pStyle w:val="ARfintablebody"/>
            </w:pPr>
            <w:r w:rsidRPr="00B820AB">
              <w:t>Department of Health and Human Services</w:t>
            </w:r>
          </w:p>
        </w:tc>
        <w:tc>
          <w:tcPr>
            <w:tcW w:w="2155" w:type="dxa"/>
            <w:tcBorders>
              <w:top w:val="single" w:sz="4" w:space="0" w:color="A6A6A6"/>
              <w:bottom w:val="single" w:sz="4" w:space="0" w:color="A6A6A6"/>
            </w:tcBorders>
          </w:tcPr>
          <w:p w14:paraId="076983F6" w14:textId="77777777" w:rsidR="00905F4F" w:rsidRPr="002029AF" w:rsidRDefault="00905F4F" w:rsidP="0088737C">
            <w:pPr>
              <w:pStyle w:val="ARfintablebody"/>
            </w:pPr>
            <w:r w:rsidRPr="003E250E">
              <w:t>Ben Fielding</w:t>
            </w:r>
          </w:p>
        </w:tc>
        <w:tc>
          <w:tcPr>
            <w:tcW w:w="2155" w:type="dxa"/>
            <w:tcBorders>
              <w:top w:val="single" w:sz="4" w:space="0" w:color="A6A6A6"/>
              <w:bottom w:val="single" w:sz="4" w:space="0" w:color="A6A6A6"/>
            </w:tcBorders>
          </w:tcPr>
          <w:p w14:paraId="75F828BD" w14:textId="77777777" w:rsidR="00905F4F" w:rsidRPr="002029AF" w:rsidRDefault="00905F4F" w:rsidP="0088737C">
            <w:pPr>
              <w:pStyle w:val="ARfintablebody"/>
            </w:pPr>
            <w:r w:rsidRPr="003E250E">
              <w:t>Deputy Secretary, Health and Wellbeing</w:t>
            </w:r>
          </w:p>
        </w:tc>
        <w:tc>
          <w:tcPr>
            <w:tcW w:w="3175" w:type="dxa"/>
            <w:tcBorders>
              <w:top w:val="single" w:sz="4" w:space="0" w:color="A6A6A6"/>
              <w:bottom w:val="single" w:sz="4" w:space="0" w:color="A6A6A6"/>
            </w:tcBorders>
          </w:tcPr>
          <w:p w14:paraId="4C3FD997" w14:textId="77777777" w:rsidR="00905F4F" w:rsidRPr="002029AF" w:rsidRDefault="00905F4F" w:rsidP="0088737C">
            <w:pPr>
              <w:pStyle w:val="ARfintablebody"/>
            </w:pPr>
            <w:r w:rsidRPr="003E250E">
              <w:t>31 August 2020 to 31 January 2021</w:t>
            </w:r>
          </w:p>
        </w:tc>
      </w:tr>
      <w:tr w:rsidR="00905F4F" w:rsidRPr="002029AF" w14:paraId="351FBB04" w14:textId="77777777" w:rsidTr="0088737C">
        <w:trPr>
          <w:cantSplit w:val="0"/>
        </w:trPr>
        <w:tc>
          <w:tcPr>
            <w:tcW w:w="2155" w:type="dxa"/>
            <w:tcBorders>
              <w:top w:val="single" w:sz="4" w:space="0" w:color="A6A6A6"/>
              <w:bottom w:val="single" w:sz="4" w:space="0" w:color="A6A6A6"/>
            </w:tcBorders>
          </w:tcPr>
          <w:p w14:paraId="21C844FF" w14:textId="77777777" w:rsidR="00905F4F" w:rsidRPr="002029AF" w:rsidRDefault="00905F4F" w:rsidP="0088737C">
            <w:pPr>
              <w:pStyle w:val="ARfintablebody"/>
            </w:pPr>
            <w:r w:rsidRPr="00B820AB">
              <w:t>Department of Health and Human Services</w:t>
            </w:r>
          </w:p>
        </w:tc>
        <w:tc>
          <w:tcPr>
            <w:tcW w:w="2155" w:type="dxa"/>
            <w:tcBorders>
              <w:top w:val="single" w:sz="4" w:space="0" w:color="A6A6A6"/>
              <w:bottom w:val="single" w:sz="4" w:space="0" w:color="A6A6A6"/>
            </w:tcBorders>
          </w:tcPr>
          <w:p w14:paraId="1B0BAA41" w14:textId="77777777" w:rsidR="00905F4F" w:rsidRPr="002029AF" w:rsidRDefault="00905F4F" w:rsidP="0088737C">
            <w:pPr>
              <w:pStyle w:val="ARfintablebody"/>
            </w:pPr>
            <w:r w:rsidRPr="003E250E">
              <w:t>Katherine Whetton</w:t>
            </w:r>
          </w:p>
        </w:tc>
        <w:tc>
          <w:tcPr>
            <w:tcW w:w="2155" w:type="dxa"/>
            <w:tcBorders>
              <w:top w:val="single" w:sz="4" w:space="0" w:color="A6A6A6"/>
              <w:bottom w:val="single" w:sz="4" w:space="0" w:color="A6A6A6"/>
            </w:tcBorders>
          </w:tcPr>
          <w:p w14:paraId="298F3B42" w14:textId="77777777" w:rsidR="00905F4F" w:rsidRPr="002029AF" w:rsidRDefault="00905F4F" w:rsidP="0088737C">
            <w:pPr>
              <w:pStyle w:val="ARfintablebody"/>
            </w:pPr>
            <w:r w:rsidRPr="003E250E">
              <w:t>Deputy Secretary, Policy and Strategy, COVID-19</w:t>
            </w:r>
          </w:p>
        </w:tc>
        <w:tc>
          <w:tcPr>
            <w:tcW w:w="3175" w:type="dxa"/>
            <w:tcBorders>
              <w:top w:val="single" w:sz="4" w:space="0" w:color="A6A6A6"/>
              <w:bottom w:val="single" w:sz="4" w:space="0" w:color="A6A6A6"/>
            </w:tcBorders>
          </w:tcPr>
          <w:p w14:paraId="76E11CEE" w14:textId="77777777" w:rsidR="00905F4F" w:rsidRPr="002029AF" w:rsidRDefault="00905F4F" w:rsidP="0088737C">
            <w:pPr>
              <w:pStyle w:val="ARfintablebody"/>
            </w:pPr>
            <w:r w:rsidRPr="003E250E">
              <w:t>28 October 2020 to 13 December 2020</w:t>
            </w:r>
          </w:p>
        </w:tc>
      </w:tr>
      <w:tr w:rsidR="00905F4F" w:rsidRPr="002029AF" w14:paraId="30E1C6A6" w14:textId="77777777" w:rsidTr="0088737C">
        <w:trPr>
          <w:cantSplit w:val="0"/>
        </w:trPr>
        <w:tc>
          <w:tcPr>
            <w:tcW w:w="2155" w:type="dxa"/>
            <w:tcBorders>
              <w:top w:val="single" w:sz="4" w:space="0" w:color="A6A6A6"/>
              <w:bottom w:val="single" w:sz="4" w:space="0" w:color="A6A6A6"/>
            </w:tcBorders>
          </w:tcPr>
          <w:p w14:paraId="1D56594E" w14:textId="77777777" w:rsidR="00905F4F" w:rsidRPr="002029AF" w:rsidRDefault="00905F4F" w:rsidP="0088737C">
            <w:pPr>
              <w:pStyle w:val="ARfintablebody"/>
            </w:pPr>
            <w:r w:rsidRPr="00B820AB">
              <w:t>Department of Health and Human Services</w:t>
            </w:r>
          </w:p>
        </w:tc>
        <w:tc>
          <w:tcPr>
            <w:tcW w:w="2155" w:type="dxa"/>
            <w:tcBorders>
              <w:top w:val="single" w:sz="4" w:space="0" w:color="A6A6A6"/>
              <w:bottom w:val="single" w:sz="4" w:space="0" w:color="A6A6A6"/>
            </w:tcBorders>
          </w:tcPr>
          <w:p w14:paraId="14ACB871" w14:textId="77777777" w:rsidR="00905F4F" w:rsidRPr="002029AF" w:rsidRDefault="00905F4F" w:rsidP="0088737C">
            <w:pPr>
              <w:pStyle w:val="ARfintablebody"/>
            </w:pPr>
            <w:r w:rsidRPr="003E250E">
              <w:t>Kate Houghton</w:t>
            </w:r>
          </w:p>
        </w:tc>
        <w:tc>
          <w:tcPr>
            <w:tcW w:w="2155" w:type="dxa"/>
            <w:tcBorders>
              <w:top w:val="single" w:sz="4" w:space="0" w:color="A6A6A6"/>
              <w:bottom w:val="single" w:sz="4" w:space="0" w:color="A6A6A6"/>
            </w:tcBorders>
          </w:tcPr>
          <w:p w14:paraId="412C75E2" w14:textId="77777777" w:rsidR="00905F4F" w:rsidRPr="002029AF" w:rsidRDefault="00905F4F" w:rsidP="0088737C">
            <w:pPr>
              <w:pStyle w:val="ARfintablebody"/>
            </w:pPr>
            <w:r w:rsidRPr="003E250E">
              <w:t>Deputy Secretary, Policy and Strategy, COVID-19</w:t>
            </w:r>
          </w:p>
        </w:tc>
        <w:tc>
          <w:tcPr>
            <w:tcW w:w="3175" w:type="dxa"/>
            <w:tcBorders>
              <w:top w:val="single" w:sz="4" w:space="0" w:color="A6A6A6"/>
              <w:bottom w:val="single" w:sz="4" w:space="0" w:color="A6A6A6"/>
            </w:tcBorders>
          </w:tcPr>
          <w:p w14:paraId="61B326BB" w14:textId="77777777" w:rsidR="00905F4F" w:rsidRPr="002029AF" w:rsidRDefault="00905F4F" w:rsidP="0088737C">
            <w:pPr>
              <w:pStyle w:val="ARfintablebody"/>
            </w:pPr>
            <w:r w:rsidRPr="003E250E">
              <w:t>20 July 2020 to 4 October 2020</w:t>
            </w:r>
          </w:p>
        </w:tc>
      </w:tr>
      <w:tr w:rsidR="00905F4F" w:rsidRPr="002029AF" w14:paraId="211A0240" w14:textId="77777777" w:rsidTr="0088737C">
        <w:trPr>
          <w:cantSplit w:val="0"/>
        </w:trPr>
        <w:tc>
          <w:tcPr>
            <w:tcW w:w="2155" w:type="dxa"/>
            <w:tcBorders>
              <w:top w:val="single" w:sz="4" w:space="0" w:color="A6A6A6"/>
              <w:bottom w:val="single" w:sz="4" w:space="0" w:color="A6A6A6"/>
            </w:tcBorders>
          </w:tcPr>
          <w:p w14:paraId="608EABAA" w14:textId="77777777" w:rsidR="00905F4F" w:rsidRPr="002029AF" w:rsidRDefault="00905F4F" w:rsidP="0088737C">
            <w:pPr>
              <w:pStyle w:val="ARfintablebody"/>
            </w:pPr>
            <w:r w:rsidRPr="00B820AB">
              <w:t>Department of Health and Human Services</w:t>
            </w:r>
          </w:p>
        </w:tc>
        <w:tc>
          <w:tcPr>
            <w:tcW w:w="2155" w:type="dxa"/>
            <w:tcBorders>
              <w:top w:val="single" w:sz="4" w:space="0" w:color="A6A6A6"/>
              <w:bottom w:val="single" w:sz="4" w:space="0" w:color="A6A6A6"/>
            </w:tcBorders>
          </w:tcPr>
          <w:p w14:paraId="5C5C7F09" w14:textId="77777777" w:rsidR="00905F4F" w:rsidRPr="002029AF" w:rsidRDefault="00905F4F" w:rsidP="0088737C">
            <w:pPr>
              <w:pStyle w:val="ARfintablebody"/>
            </w:pPr>
            <w:r w:rsidRPr="003E250E">
              <w:t>Jeremi Moule</w:t>
            </w:r>
          </w:p>
        </w:tc>
        <w:tc>
          <w:tcPr>
            <w:tcW w:w="2155" w:type="dxa"/>
            <w:tcBorders>
              <w:top w:val="single" w:sz="4" w:space="0" w:color="A6A6A6"/>
              <w:bottom w:val="single" w:sz="4" w:space="0" w:color="A6A6A6"/>
            </w:tcBorders>
          </w:tcPr>
          <w:p w14:paraId="638253C9" w14:textId="77777777" w:rsidR="00905F4F" w:rsidRPr="002029AF" w:rsidRDefault="00905F4F" w:rsidP="0088737C">
            <w:pPr>
              <w:pStyle w:val="ARfintablebody"/>
            </w:pPr>
            <w:r w:rsidRPr="003E250E">
              <w:t xml:space="preserve">Deputy Secretary, </w:t>
            </w:r>
            <w:r w:rsidRPr="001B6EEE">
              <w:t>Intelligence and Corporate, COVID-19</w:t>
            </w:r>
          </w:p>
        </w:tc>
        <w:tc>
          <w:tcPr>
            <w:tcW w:w="3175" w:type="dxa"/>
            <w:tcBorders>
              <w:top w:val="single" w:sz="4" w:space="0" w:color="A6A6A6"/>
              <w:bottom w:val="single" w:sz="4" w:space="0" w:color="A6A6A6"/>
            </w:tcBorders>
          </w:tcPr>
          <w:p w14:paraId="19D525DB" w14:textId="77777777" w:rsidR="00905F4F" w:rsidRPr="002029AF" w:rsidRDefault="00905F4F" w:rsidP="0088737C">
            <w:pPr>
              <w:pStyle w:val="ARfintablebody"/>
            </w:pPr>
            <w:r w:rsidRPr="003E250E">
              <w:t>20 July 2020 to 4 October 2020</w:t>
            </w:r>
          </w:p>
        </w:tc>
      </w:tr>
      <w:tr w:rsidR="00905F4F" w:rsidRPr="002029AF" w14:paraId="2F50D0F5" w14:textId="77777777" w:rsidTr="0088737C">
        <w:trPr>
          <w:cantSplit w:val="0"/>
        </w:trPr>
        <w:tc>
          <w:tcPr>
            <w:tcW w:w="2155" w:type="dxa"/>
            <w:tcBorders>
              <w:top w:val="single" w:sz="4" w:space="0" w:color="A6A6A6"/>
              <w:bottom w:val="single" w:sz="4" w:space="0" w:color="A6A6A6"/>
            </w:tcBorders>
          </w:tcPr>
          <w:p w14:paraId="7DD513DC" w14:textId="77777777" w:rsidR="00905F4F" w:rsidRPr="002029AF" w:rsidRDefault="00905F4F" w:rsidP="0088737C">
            <w:pPr>
              <w:pStyle w:val="ARfintablebody"/>
            </w:pPr>
            <w:r w:rsidRPr="00B820AB">
              <w:lastRenderedPageBreak/>
              <w:t>Department of Health and Human Services</w:t>
            </w:r>
          </w:p>
        </w:tc>
        <w:tc>
          <w:tcPr>
            <w:tcW w:w="2155" w:type="dxa"/>
            <w:tcBorders>
              <w:top w:val="single" w:sz="4" w:space="0" w:color="A6A6A6"/>
              <w:bottom w:val="single" w:sz="4" w:space="0" w:color="A6A6A6"/>
            </w:tcBorders>
          </w:tcPr>
          <w:p w14:paraId="7267CB1E" w14:textId="77777777" w:rsidR="00905F4F" w:rsidRPr="002029AF" w:rsidRDefault="00905F4F" w:rsidP="0088737C">
            <w:pPr>
              <w:pStyle w:val="ARfintablebody"/>
            </w:pPr>
            <w:r w:rsidRPr="003E250E">
              <w:t>Sandy Pitcher</w:t>
            </w:r>
          </w:p>
        </w:tc>
        <w:tc>
          <w:tcPr>
            <w:tcW w:w="2155" w:type="dxa"/>
            <w:tcBorders>
              <w:top w:val="single" w:sz="4" w:space="0" w:color="A6A6A6"/>
              <w:bottom w:val="single" w:sz="4" w:space="0" w:color="A6A6A6"/>
            </w:tcBorders>
          </w:tcPr>
          <w:p w14:paraId="12E822D4" w14:textId="77777777" w:rsidR="00905F4F" w:rsidRPr="002029AF" w:rsidRDefault="00905F4F" w:rsidP="0088737C">
            <w:pPr>
              <w:pStyle w:val="ARfintablebody"/>
            </w:pPr>
            <w:r w:rsidRPr="003E250E">
              <w:t>Deputy Secretary, Case Contact and Outbreak Management, COVID-19</w:t>
            </w:r>
          </w:p>
        </w:tc>
        <w:tc>
          <w:tcPr>
            <w:tcW w:w="3175" w:type="dxa"/>
            <w:tcBorders>
              <w:top w:val="single" w:sz="4" w:space="0" w:color="A6A6A6"/>
              <w:bottom w:val="single" w:sz="4" w:space="0" w:color="A6A6A6"/>
            </w:tcBorders>
          </w:tcPr>
          <w:p w14:paraId="6E8CEC44" w14:textId="77777777" w:rsidR="00905F4F" w:rsidRPr="002029AF" w:rsidRDefault="00905F4F" w:rsidP="0088737C">
            <w:pPr>
              <w:pStyle w:val="ARfintablebody"/>
            </w:pPr>
            <w:r w:rsidRPr="003E250E">
              <w:t>20 July 2020 to 13 December 2020</w:t>
            </w:r>
          </w:p>
        </w:tc>
      </w:tr>
      <w:tr w:rsidR="00905F4F" w:rsidRPr="002029AF" w14:paraId="1733DA6D" w14:textId="77777777" w:rsidTr="0088737C">
        <w:trPr>
          <w:cantSplit w:val="0"/>
        </w:trPr>
        <w:tc>
          <w:tcPr>
            <w:tcW w:w="2155" w:type="dxa"/>
            <w:tcBorders>
              <w:top w:val="single" w:sz="4" w:space="0" w:color="A6A6A6"/>
              <w:bottom w:val="single" w:sz="4" w:space="0" w:color="A6A6A6"/>
            </w:tcBorders>
          </w:tcPr>
          <w:p w14:paraId="4A6D2257" w14:textId="77777777" w:rsidR="00905F4F" w:rsidRPr="002029AF" w:rsidRDefault="00905F4F" w:rsidP="0088737C">
            <w:pPr>
              <w:pStyle w:val="ARfintablebody"/>
            </w:pPr>
            <w:r w:rsidRPr="00B820AB">
              <w:t>Department of Health and Human Services</w:t>
            </w:r>
          </w:p>
        </w:tc>
        <w:tc>
          <w:tcPr>
            <w:tcW w:w="2155" w:type="dxa"/>
            <w:tcBorders>
              <w:top w:val="single" w:sz="4" w:space="0" w:color="A6A6A6"/>
              <w:bottom w:val="single" w:sz="4" w:space="0" w:color="A6A6A6"/>
            </w:tcBorders>
          </w:tcPr>
          <w:p w14:paraId="57CB4D8E" w14:textId="77777777" w:rsidR="00905F4F" w:rsidRPr="002029AF" w:rsidRDefault="00905F4F" w:rsidP="0088737C">
            <w:pPr>
              <w:pStyle w:val="ARfintablebody"/>
            </w:pPr>
            <w:r w:rsidRPr="003E250E">
              <w:t>Euan Wallace</w:t>
            </w:r>
          </w:p>
        </w:tc>
        <w:tc>
          <w:tcPr>
            <w:tcW w:w="2155" w:type="dxa"/>
            <w:tcBorders>
              <w:top w:val="single" w:sz="4" w:space="0" w:color="A6A6A6"/>
              <w:bottom w:val="single" w:sz="4" w:space="0" w:color="A6A6A6"/>
            </w:tcBorders>
          </w:tcPr>
          <w:p w14:paraId="2D6B1448" w14:textId="77777777" w:rsidR="00905F4F" w:rsidRPr="002029AF" w:rsidRDefault="00905F4F" w:rsidP="0088737C">
            <w:pPr>
              <w:pStyle w:val="ARfintablebody"/>
            </w:pPr>
            <w:r w:rsidRPr="003E250E">
              <w:t>Deputy Secretary, Case</w:t>
            </w:r>
            <w:r>
              <w:t> </w:t>
            </w:r>
            <w:r w:rsidRPr="003E250E">
              <w:t>Contact and Outbreak Management, COVID-19</w:t>
            </w:r>
          </w:p>
        </w:tc>
        <w:tc>
          <w:tcPr>
            <w:tcW w:w="3175" w:type="dxa"/>
            <w:tcBorders>
              <w:top w:val="single" w:sz="4" w:space="0" w:color="A6A6A6"/>
              <w:bottom w:val="single" w:sz="4" w:space="0" w:color="A6A6A6"/>
            </w:tcBorders>
          </w:tcPr>
          <w:p w14:paraId="7FF5E3DF" w14:textId="77777777" w:rsidR="00905F4F" w:rsidRPr="002029AF" w:rsidRDefault="00905F4F" w:rsidP="0088737C">
            <w:pPr>
              <w:pStyle w:val="ARfintablebody"/>
            </w:pPr>
            <w:r w:rsidRPr="003E250E">
              <w:t>20 July 2020 to 15 November 2020</w:t>
            </w:r>
          </w:p>
        </w:tc>
      </w:tr>
      <w:tr w:rsidR="00905F4F" w:rsidRPr="002029AF" w14:paraId="47FC6F06" w14:textId="77777777" w:rsidTr="0088737C">
        <w:trPr>
          <w:cantSplit w:val="0"/>
        </w:trPr>
        <w:tc>
          <w:tcPr>
            <w:tcW w:w="2155" w:type="dxa"/>
            <w:tcBorders>
              <w:top w:val="single" w:sz="4" w:space="0" w:color="A6A6A6"/>
              <w:bottom w:val="single" w:sz="4" w:space="0" w:color="A6A6A6"/>
            </w:tcBorders>
          </w:tcPr>
          <w:p w14:paraId="3B4F372E" w14:textId="77777777" w:rsidR="00905F4F" w:rsidRPr="002029AF" w:rsidRDefault="00905F4F" w:rsidP="0088737C">
            <w:pPr>
              <w:pStyle w:val="ARfintablebody"/>
            </w:pPr>
            <w:r w:rsidRPr="00B820AB">
              <w:t>Department of Health and Human Services</w:t>
            </w:r>
          </w:p>
        </w:tc>
        <w:tc>
          <w:tcPr>
            <w:tcW w:w="2155" w:type="dxa"/>
            <w:tcBorders>
              <w:top w:val="single" w:sz="4" w:space="0" w:color="A6A6A6"/>
              <w:bottom w:val="single" w:sz="4" w:space="0" w:color="A6A6A6"/>
            </w:tcBorders>
          </w:tcPr>
          <w:p w14:paraId="6904A04C" w14:textId="77777777" w:rsidR="00905F4F" w:rsidRPr="002029AF" w:rsidRDefault="00905F4F" w:rsidP="0088737C">
            <w:pPr>
              <w:pStyle w:val="ARfintablebody"/>
            </w:pPr>
            <w:r w:rsidRPr="003E250E">
              <w:t>Nicola Quin</w:t>
            </w:r>
          </w:p>
        </w:tc>
        <w:tc>
          <w:tcPr>
            <w:tcW w:w="2155" w:type="dxa"/>
            <w:tcBorders>
              <w:top w:val="single" w:sz="4" w:space="0" w:color="A6A6A6"/>
              <w:bottom w:val="single" w:sz="4" w:space="0" w:color="A6A6A6"/>
            </w:tcBorders>
          </w:tcPr>
          <w:p w14:paraId="7186737A" w14:textId="77777777" w:rsidR="00905F4F" w:rsidRPr="002029AF" w:rsidRDefault="00905F4F" w:rsidP="0088737C">
            <w:pPr>
              <w:pStyle w:val="ARfintablebody"/>
            </w:pPr>
            <w:r w:rsidRPr="003E250E">
              <w:t xml:space="preserve">Deputy Secretary, </w:t>
            </w:r>
            <w:r w:rsidRPr="001B6EEE">
              <w:t>COVID-19 Intelligence and Corporate</w:t>
            </w:r>
          </w:p>
        </w:tc>
        <w:tc>
          <w:tcPr>
            <w:tcW w:w="3175" w:type="dxa"/>
            <w:tcBorders>
              <w:top w:val="single" w:sz="4" w:space="0" w:color="A6A6A6"/>
              <w:bottom w:val="single" w:sz="4" w:space="0" w:color="A6A6A6"/>
            </w:tcBorders>
          </w:tcPr>
          <w:p w14:paraId="4E08F06D" w14:textId="77777777" w:rsidR="00905F4F" w:rsidRPr="002029AF" w:rsidRDefault="00905F4F" w:rsidP="0088737C">
            <w:pPr>
              <w:pStyle w:val="ARfintablebody"/>
            </w:pPr>
            <w:r w:rsidRPr="003E250E">
              <w:t>6 August 2020 to 13 December 2020</w:t>
            </w:r>
          </w:p>
        </w:tc>
      </w:tr>
      <w:tr w:rsidR="00905F4F" w:rsidRPr="002029AF" w14:paraId="794CEC4E" w14:textId="77777777" w:rsidTr="0088737C">
        <w:trPr>
          <w:cantSplit w:val="0"/>
        </w:trPr>
        <w:tc>
          <w:tcPr>
            <w:tcW w:w="2155" w:type="dxa"/>
            <w:tcBorders>
              <w:top w:val="single" w:sz="4" w:space="0" w:color="A6A6A6"/>
              <w:bottom w:val="single" w:sz="4" w:space="0" w:color="A6A6A6"/>
            </w:tcBorders>
          </w:tcPr>
          <w:p w14:paraId="3A3C0276" w14:textId="77777777" w:rsidR="00905F4F" w:rsidRPr="002029AF" w:rsidRDefault="00905F4F" w:rsidP="0088737C">
            <w:pPr>
              <w:pStyle w:val="ARfintablebody"/>
            </w:pPr>
            <w:r w:rsidRPr="00B820AB">
              <w:t>Department of Health and Human Services</w:t>
            </w:r>
          </w:p>
        </w:tc>
        <w:tc>
          <w:tcPr>
            <w:tcW w:w="2155" w:type="dxa"/>
            <w:tcBorders>
              <w:top w:val="single" w:sz="4" w:space="0" w:color="A6A6A6"/>
              <w:bottom w:val="single" w:sz="4" w:space="0" w:color="A6A6A6"/>
            </w:tcBorders>
          </w:tcPr>
          <w:p w14:paraId="2B373512" w14:textId="77777777" w:rsidR="00905F4F" w:rsidRPr="002029AF" w:rsidRDefault="00905F4F" w:rsidP="0088737C">
            <w:pPr>
              <w:pStyle w:val="ARfintablebody"/>
            </w:pPr>
            <w:r w:rsidRPr="003E250E">
              <w:t>Brigid Monagle</w:t>
            </w:r>
          </w:p>
        </w:tc>
        <w:tc>
          <w:tcPr>
            <w:tcW w:w="2155" w:type="dxa"/>
            <w:tcBorders>
              <w:top w:val="single" w:sz="4" w:space="0" w:color="A6A6A6"/>
              <w:bottom w:val="single" w:sz="4" w:space="0" w:color="A6A6A6"/>
            </w:tcBorders>
          </w:tcPr>
          <w:p w14:paraId="7FFBC2F6" w14:textId="77777777" w:rsidR="00905F4F" w:rsidRPr="002029AF" w:rsidRDefault="00905F4F" w:rsidP="0088737C">
            <w:pPr>
              <w:pStyle w:val="ARfintablebody"/>
            </w:pPr>
            <w:r w:rsidRPr="003E250E">
              <w:t>Deputy Secretary, Policy and Strategy, COVID-19</w:t>
            </w:r>
          </w:p>
        </w:tc>
        <w:tc>
          <w:tcPr>
            <w:tcW w:w="3175" w:type="dxa"/>
            <w:tcBorders>
              <w:top w:val="single" w:sz="4" w:space="0" w:color="A6A6A6"/>
              <w:bottom w:val="single" w:sz="4" w:space="0" w:color="A6A6A6"/>
            </w:tcBorders>
          </w:tcPr>
          <w:p w14:paraId="787345E2" w14:textId="77777777" w:rsidR="00905F4F" w:rsidRPr="002029AF" w:rsidRDefault="00905F4F" w:rsidP="0088737C">
            <w:pPr>
              <w:pStyle w:val="ARfintablebody"/>
            </w:pPr>
            <w:r w:rsidRPr="003E250E">
              <w:t>5 October 2020 to 13 December 2020</w:t>
            </w:r>
          </w:p>
        </w:tc>
      </w:tr>
      <w:tr w:rsidR="00905F4F" w:rsidRPr="002029AF" w14:paraId="58497B87" w14:textId="77777777" w:rsidTr="0088737C">
        <w:trPr>
          <w:cantSplit w:val="0"/>
        </w:trPr>
        <w:tc>
          <w:tcPr>
            <w:tcW w:w="2155" w:type="dxa"/>
            <w:tcBorders>
              <w:top w:val="single" w:sz="4" w:space="0" w:color="A6A6A6"/>
              <w:bottom w:val="single" w:sz="4" w:space="0" w:color="A6A6A6"/>
            </w:tcBorders>
          </w:tcPr>
          <w:p w14:paraId="17125A42" w14:textId="77777777" w:rsidR="00905F4F" w:rsidRPr="002029AF" w:rsidRDefault="00905F4F" w:rsidP="0088737C">
            <w:pPr>
              <w:pStyle w:val="ARfintablebody"/>
            </w:pPr>
            <w:r w:rsidRPr="00B820AB">
              <w:t>Department of Health and Human Services</w:t>
            </w:r>
          </w:p>
        </w:tc>
        <w:tc>
          <w:tcPr>
            <w:tcW w:w="2155" w:type="dxa"/>
            <w:tcBorders>
              <w:top w:val="single" w:sz="4" w:space="0" w:color="A6A6A6"/>
              <w:bottom w:val="single" w:sz="4" w:space="0" w:color="A6A6A6"/>
            </w:tcBorders>
          </w:tcPr>
          <w:p w14:paraId="361D5B70" w14:textId="77777777" w:rsidR="00905F4F" w:rsidRPr="002029AF" w:rsidRDefault="00905F4F" w:rsidP="0088737C">
            <w:pPr>
              <w:pStyle w:val="ARfintablebody"/>
            </w:pPr>
            <w:r w:rsidRPr="003E250E">
              <w:t>Andrew Minack</w:t>
            </w:r>
          </w:p>
        </w:tc>
        <w:tc>
          <w:tcPr>
            <w:tcW w:w="2155" w:type="dxa"/>
            <w:tcBorders>
              <w:top w:val="single" w:sz="4" w:space="0" w:color="A6A6A6"/>
              <w:bottom w:val="single" w:sz="4" w:space="0" w:color="A6A6A6"/>
            </w:tcBorders>
          </w:tcPr>
          <w:p w14:paraId="1F4999C7" w14:textId="77777777" w:rsidR="00905F4F" w:rsidRPr="002029AF" w:rsidRDefault="00905F4F" w:rsidP="0088737C">
            <w:pPr>
              <w:pStyle w:val="ARfintablebody"/>
            </w:pPr>
            <w:r w:rsidRPr="003E250E">
              <w:t xml:space="preserve">Deputy Secretary, </w:t>
            </w:r>
            <w:r w:rsidRPr="001B6EEE">
              <w:t>COVID-19 Intelligence and Corporate</w:t>
            </w:r>
          </w:p>
        </w:tc>
        <w:tc>
          <w:tcPr>
            <w:tcW w:w="3175" w:type="dxa"/>
            <w:tcBorders>
              <w:top w:val="single" w:sz="4" w:space="0" w:color="A6A6A6"/>
              <w:bottom w:val="single" w:sz="4" w:space="0" w:color="A6A6A6"/>
            </w:tcBorders>
          </w:tcPr>
          <w:p w14:paraId="659D22B6" w14:textId="77777777" w:rsidR="00905F4F" w:rsidRPr="002029AF" w:rsidRDefault="00905F4F" w:rsidP="0088737C">
            <w:pPr>
              <w:pStyle w:val="ARfintablebody"/>
            </w:pPr>
            <w:r w:rsidRPr="003E250E">
              <w:t>5 October 2020 to 13 December 2020</w:t>
            </w:r>
          </w:p>
        </w:tc>
      </w:tr>
      <w:tr w:rsidR="00905F4F" w:rsidRPr="002029AF" w14:paraId="18DB45DC" w14:textId="77777777" w:rsidTr="0088737C">
        <w:trPr>
          <w:cantSplit w:val="0"/>
        </w:trPr>
        <w:tc>
          <w:tcPr>
            <w:tcW w:w="2155" w:type="dxa"/>
            <w:vMerge w:val="restart"/>
            <w:tcBorders>
              <w:top w:val="single" w:sz="4" w:space="0" w:color="A6A6A6"/>
            </w:tcBorders>
          </w:tcPr>
          <w:p w14:paraId="1614DAF6" w14:textId="77777777" w:rsidR="00905F4F" w:rsidRPr="00B820AB" w:rsidRDefault="00905F4F" w:rsidP="0088737C">
            <w:pPr>
              <w:pStyle w:val="ARfintablebody"/>
            </w:pPr>
            <w:r w:rsidRPr="00B820AB">
              <w:t>Department of Health and Human Services</w:t>
            </w:r>
          </w:p>
        </w:tc>
        <w:tc>
          <w:tcPr>
            <w:tcW w:w="2155" w:type="dxa"/>
            <w:vMerge w:val="restart"/>
            <w:tcBorders>
              <w:top w:val="single" w:sz="4" w:space="0" w:color="A6A6A6"/>
            </w:tcBorders>
          </w:tcPr>
          <w:p w14:paraId="3920DEF1" w14:textId="77777777" w:rsidR="00905F4F" w:rsidRPr="003E250E" w:rsidRDefault="00905F4F" w:rsidP="0088737C">
            <w:pPr>
              <w:pStyle w:val="ARfintablebody"/>
            </w:pPr>
            <w:r w:rsidRPr="003E250E">
              <w:t>Jeroen Weimar</w:t>
            </w:r>
          </w:p>
        </w:tc>
        <w:tc>
          <w:tcPr>
            <w:tcW w:w="2155" w:type="dxa"/>
            <w:tcBorders>
              <w:top w:val="single" w:sz="4" w:space="0" w:color="A6A6A6"/>
              <w:bottom w:val="single" w:sz="4" w:space="0" w:color="A6A6A6"/>
            </w:tcBorders>
          </w:tcPr>
          <w:p w14:paraId="3D1599A5" w14:textId="77777777" w:rsidR="00905F4F" w:rsidRPr="003E250E" w:rsidRDefault="00905F4F" w:rsidP="0088737C">
            <w:pPr>
              <w:pStyle w:val="ARfintablebody"/>
            </w:pPr>
            <w:r w:rsidRPr="003E250E">
              <w:t>Deputy Secretary, Community Engagement and Testing, COVID-19</w:t>
            </w:r>
          </w:p>
        </w:tc>
        <w:tc>
          <w:tcPr>
            <w:tcW w:w="3175" w:type="dxa"/>
            <w:tcBorders>
              <w:top w:val="single" w:sz="4" w:space="0" w:color="A6A6A6"/>
              <w:bottom w:val="single" w:sz="4" w:space="0" w:color="A6A6A6"/>
            </w:tcBorders>
          </w:tcPr>
          <w:p w14:paraId="00B41D78" w14:textId="77777777" w:rsidR="00905F4F" w:rsidRPr="003E250E" w:rsidRDefault="00905F4F" w:rsidP="0088737C">
            <w:pPr>
              <w:pStyle w:val="ARfintablebody"/>
            </w:pPr>
            <w:r w:rsidRPr="003E250E">
              <w:t>15 July 2020 to 13 December 2020</w:t>
            </w:r>
          </w:p>
        </w:tc>
      </w:tr>
      <w:tr w:rsidR="00905F4F" w:rsidRPr="002029AF" w14:paraId="4F7A4394" w14:textId="77777777" w:rsidTr="0088737C">
        <w:trPr>
          <w:cantSplit w:val="0"/>
        </w:trPr>
        <w:tc>
          <w:tcPr>
            <w:tcW w:w="2155" w:type="dxa"/>
            <w:vMerge/>
            <w:tcBorders>
              <w:bottom w:val="single" w:sz="4" w:space="0" w:color="A6A6A6"/>
            </w:tcBorders>
          </w:tcPr>
          <w:p w14:paraId="2F13C46B" w14:textId="77777777" w:rsidR="00905F4F" w:rsidRPr="002029AF" w:rsidRDefault="00905F4F" w:rsidP="0088737C">
            <w:pPr>
              <w:pStyle w:val="ARfintablebody"/>
            </w:pPr>
          </w:p>
        </w:tc>
        <w:tc>
          <w:tcPr>
            <w:tcW w:w="2155" w:type="dxa"/>
            <w:vMerge/>
            <w:tcBorders>
              <w:bottom w:val="single" w:sz="4" w:space="0" w:color="A6A6A6"/>
            </w:tcBorders>
          </w:tcPr>
          <w:p w14:paraId="24630464" w14:textId="77777777" w:rsidR="00905F4F" w:rsidRPr="002029AF" w:rsidRDefault="00905F4F" w:rsidP="0088737C">
            <w:pPr>
              <w:pStyle w:val="ARfintablebody"/>
            </w:pPr>
          </w:p>
        </w:tc>
        <w:tc>
          <w:tcPr>
            <w:tcW w:w="2155" w:type="dxa"/>
            <w:tcBorders>
              <w:top w:val="single" w:sz="4" w:space="0" w:color="A6A6A6"/>
              <w:bottom w:val="single" w:sz="4" w:space="0" w:color="A6A6A6"/>
            </w:tcBorders>
          </w:tcPr>
          <w:p w14:paraId="05AC456A" w14:textId="77777777" w:rsidR="00905F4F" w:rsidRPr="002029AF" w:rsidRDefault="00905F4F" w:rsidP="0088737C">
            <w:pPr>
              <w:pStyle w:val="ARfintablebody"/>
            </w:pPr>
            <w:r w:rsidRPr="003E250E">
              <w:t>Deputy Secretary, COVID-19</w:t>
            </w:r>
          </w:p>
        </w:tc>
        <w:tc>
          <w:tcPr>
            <w:tcW w:w="3175" w:type="dxa"/>
            <w:tcBorders>
              <w:top w:val="single" w:sz="4" w:space="0" w:color="A6A6A6"/>
              <w:bottom w:val="single" w:sz="4" w:space="0" w:color="A6A6A6"/>
            </w:tcBorders>
          </w:tcPr>
          <w:p w14:paraId="3CEF9D81" w14:textId="77777777" w:rsidR="00905F4F" w:rsidRPr="002029AF" w:rsidRDefault="00905F4F" w:rsidP="0088737C">
            <w:pPr>
              <w:pStyle w:val="ARfintablebody"/>
            </w:pPr>
            <w:r w:rsidRPr="003E250E">
              <w:t>14 December 2020 to 31 January 2021</w:t>
            </w:r>
          </w:p>
        </w:tc>
      </w:tr>
      <w:tr w:rsidR="00905F4F" w:rsidRPr="002029AF" w14:paraId="12C1B7A2" w14:textId="77777777" w:rsidTr="0088737C">
        <w:trPr>
          <w:cantSplit w:val="0"/>
        </w:trPr>
        <w:tc>
          <w:tcPr>
            <w:tcW w:w="2155" w:type="dxa"/>
            <w:tcBorders>
              <w:top w:val="single" w:sz="4" w:space="0" w:color="A6A6A6"/>
              <w:bottom w:val="single" w:sz="4" w:space="0" w:color="A6A6A6"/>
            </w:tcBorders>
          </w:tcPr>
          <w:p w14:paraId="207F6187"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51CD4CF0" w14:textId="77777777" w:rsidR="00905F4F" w:rsidRPr="002029AF" w:rsidRDefault="00905F4F" w:rsidP="0088737C">
            <w:pPr>
              <w:pStyle w:val="ARfintablebody"/>
            </w:pPr>
            <w:r w:rsidRPr="003E250E">
              <w:t>Julie Walsh</w:t>
            </w:r>
          </w:p>
        </w:tc>
        <w:tc>
          <w:tcPr>
            <w:tcW w:w="2155" w:type="dxa"/>
            <w:tcBorders>
              <w:top w:val="single" w:sz="4" w:space="0" w:color="A6A6A6"/>
              <w:bottom w:val="single" w:sz="4" w:space="0" w:color="A6A6A6"/>
            </w:tcBorders>
          </w:tcPr>
          <w:p w14:paraId="4C0D654F" w14:textId="77777777" w:rsidR="00905F4F" w:rsidRPr="002029AF" w:rsidRDefault="00905F4F" w:rsidP="0088737C">
            <w:pPr>
              <w:pStyle w:val="ARfintablebody"/>
            </w:pPr>
            <w:r w:rsidRPr="003E250E">
              <w:t>Deputy Secretary, Policy and Strategy, COVID-19</w:t>
            </w:r>
          </w:p>
        </w:tc>
        <w:tc>
          <w:tcPr>
            <w:tcW w:w="3175" w:type="dxa"/>
            <w:tcBorders>
              <w:top w:val="single" w:sz="4" w:space="0" w:color="A6A6A6"/>
              <w:bottom w:val="single" w:sz="4" w:space="0" w:color="A6A6A6"/>
            </w:tcBorders>
          </w:tcPr>
          <w:p w14:paraId="38F46489" w14:textId="77777777" w:rsidR="00905F4F" w:rsidRPr="002029AF" w:rsidRDefault="00905F4F" w:rsidP="0088737C">
            <w:pPr>
              <w:pStyle w:val="ARfintablebody"/>
            </w:pPr>
            <w:r w:rsidRPr="003E250E">
              <w:t>14 September 2020 to 11 January 2021</w:t>
            </w:r>
          </w:p>
        </w:tc>
      </w:tr>
      <w:tr w:rsidR="00905F4F" w:rsidRPr="002029AF" w14:paraId="2AE0B4E7" w14:textId="77777777" w:rsidTr="0088737C">
        <w:trPr>
          <w:cantSplit w:val="0"/>
        </w:trPr>
        <w:tc>
          <w:tcPr>
            <w:tcW w:w="2155" w:type="dxa"/>
            <w:tcBorders>
              <w:top w:val="single" w:sz="4" w:space="0" w:color="A6A6A6"/>
              <w:bottom w:val="single" w:sz="4" w:space="0" w:color="A6A6A6"/>
            </w:tcBorders>
          </w:tcPr>
          <w:p w14:paraId="2CAE8FDA" w14:textId="77777777" w:rsidR="00905F4F" w:rsidRPr="002029AF" w:rsidRDefault="00905F4F" w:rsidP="0088737C">
            <w:pPr>
              <w:pStyle w:val="ARfintablebody"/>
            </w:pPr>
            <w:r>
              <w:t>Department of Health and Human Services</w:t>
            </w:r>
          </w:p>
        </w:tc>
        <w:tc>
          <w:tcPr>
            <w:tcW w:w="2155" w:type="dxa"/>
            <w:tcBorders>
              <w:top w:val="single" w:sz="4" w:space="0" w:color="A6A6A6"/>
              <w:bottom w:val="single" w:sz="4" w:space="0" w:color="A6A6A6"/>
            </w:tcBorders>
          </w:tcPr>
          <w:p w14:paraId="3FD17B68" w14:textId="77777777" w:rsidR="00905F4F" w:rsidRPr="002029AF" w:rsidRDefault="00905F4F" w:rsidP="0088737C">
            <w:pPr>
              <w:pStyle w:val="ARfintablebody"/>
            </w:pPr>
            <w:r w:rsidRPr="00194D78">
              <w:t>Jenny Zahara</w:t>
            </w:r>
          </w:p>
        </w:tc>
        <w:tc>
          <w:tcPr>
            <w:tcW w:w="2155" w:type="dxa"/>
            <w:tcBorders>
              <w:top w:val="single" w:sz="4" w:space="0" w:color="A6A6A6"/>
              <w:bottom w:val="single" w:sz="4" w:space="0" w:color="A6A6A6"/>
            </w:tcBorders>
          </w:tcPr>
          <w:p w14:paraId="62781D1F" w14:textId="77777777" w:rsidR="00905F4F" w:rsidRPr="002029AF" w:rsidRDefault="00905F4F" w:rsidP="0088737C">
            <w:pPr>
              <w:pStyle w:val="ARfintablebody"/>
            </w:pPr>
            <w:r w:rsidRPr="00194D78">
              <w:t>Chief Finance Officer</w:t>
            </w:r>
          </w:p>
        </w:tc>
        <w:tc>
          <w:tcPr>
            <w:tcW w:w="3175" w:type="dxa"/>
            <w:tcBorders>
              <w:top w:val="single" w:sz="4" w:space="0" w:color="A6A6A6"/>
              <w:bottom w:val="single" w:sz="4" w:space="0" w:color="A6A6A6"/>
            </w:tcBorders>
          </w:tcPr>
          <w:p w14:paraId="35020E05" w14:textId="77777777" w:rsidR="00905F4F" w:rsidRPr="002029AF" w:rsidRDefault="00905F4F" w:rsidP="0088737C">
            <w:pPr>
              <w:pStyle w:val="ARfintablebody"/>
            </w:pPr>
            <w:r>
              <w:t>1 July 2020 to 31 January 2021</w:t>
            </w:r>
          </w:p>
        </w:tc>
      </w:tr>
      <w:tr w:rsidR="00905F4F" w:rsidRPr="002029AF" w14:paraId="68843EFC" w14:textId="77777777" w:rsidTr="0088737C">
        <w:trPr>
          <w:cantSplit w:val="0"/>
        </w:trPr>
        <w:tc>
          <w:tcPr>
            <w:tcW w:w="2155" w:type="dxa"/>
            <w:tcBorders>
              <w:top w:val="single" w:sz="4" w:space="0" w:color="A6A6A6"/>
            </w:tcBorders>
          </w:tcPr>
          <w:p w14:paraId="0988C8A7" w14:textId="77777777" w:rsidR="00905F4F" w:rsidRPr="002029AF" w:rsidRDefault="00905F4F" w:rsidP="0088737C">
            <w:pPr>
              <w:pStyle w:val="ARfintablebody"/>
            </w:pPr>
            <w:r>
              <w:t>Department of Health and Human Services</w:t>
            </w:r>
          </w:p>
        </w:tc>
        <w:tc>
          <w:tcPr>
            <w:tcW w:w="2155" w:type="dxa"/>
            <w:tcBorders>
              <w:top w:val="single" w:sz="4" w:space="0" w:color="A6A6A6"/>
            </w:tcBorders>
          </w:tcPr>
          <w:p w14:paraId="5F867420" w14:textId="77777777" w:rsidR="00905F4F" w:rsidRPr="002029AF" w:rsidRDefault="00905F4F" w:rsidP="0088737C">
            <w:pPr>
              <w:pStyle w:val="ARfintablebody"/>
            </w:pPr>
            <w:r>
              <w:t>Beth Gubbins</w:t>
            </w:r>
          </w:p>
        </w:tc>
        <w:tc>
          <w:tcPr>
            <w:tcW w:w="2155" w:type="dxa"/>
            <w:tcBorders>
              <w:top w:val="single" w:sz="4" w:space="0" w:color="A6A6A6"/>
            </w:tcBorders>
          </w:tcPr>
          <w:p w14:paraId="4421D813" w14:textId="77777777" w:rsidR="00905F4F" w:rsidRPr="002029AF" w:rsidRDefault="00905F4F" w:rsidP="0088737C">
            <w:pPr>
              <w:pStyle w:val="ARfintablebody"/>
            </w:pPr>
            <w:r>
              <w:t>Deputy Chief Finance Officer</w:t>
            </w:r>
          </w:p>
        </w:tc>
        <w:tc>
          <w:tcPr>
            <w:tcW w:w="3175" w:type="dxa"/>
            <w:tcBorders>
              <w:top w:val="single" w:sz="4" w:space="0" w:color="A6A6A6"/>
            </w:tcBorders>
          </w:tcPr>
          <w:p w14:paraId="616B32AF" w14:textId="77777777" w:rsidR="00905F4F" w:rsidRPr="002029AF" w:rsidRDefault="00905F4F" w:rsidP="0088737C">
            <w:pPr>
              <w:pStyle w:val="ARfintablebody"/>
            </w:pPr>
            <w:r>
              <w:t>1 July 2020 to 31 January 2021</w:t>
            </w:r>
          </w:p>
        </w:tc>
      </w:tr>
    </w:tbl>
    <w:p w14:paraId="34713A77" w14:textId="77777777" w:rsidR="00905F4F" w:rsidRDefault="00905F4F" w:rsidP="0088737C">
      <w:pPr>
        <w:pStyle w:val="ARfinbodyaftertable"/>
      </w:pPr>
      <w:r>
        <w:rPr>
          <w:rStyle w:val="Strong"/>
        </w:rPr>
        <w:t>Key management personnel</w:t>
      </w:r>
      <w:r>
        <w:t xml:space="preserve"> of the Administrative Offices included pursuant to s. 45(4) of the </w:t>
      </w:r>
      <w:r>
        <w:rPr>
          <w:rStyle w:val="Emphasis"/>
        </w:rPr>
        <w:t>Financial Management Act 1994</w:t>
      </w:r>
      <w:r>
        <w:t xml:space="preserve"> into the department’s financial statements include:</w:t>
      </w:r>
    </w:p>
    <w:tbl>
      <w:tblPr>
        <w:tblStyle w:val="TableGrid"/>
        <w:tblW w:w="9639" w:type="dxa"/>
        <w:tblLayout w:type="fixed"/>
        <w:tblLook w:val="06A0" w:firstRow="1" w:lastRow="0" w:firstColumn="1" w:lastColumn="0" w:noHBand="1" w:noVBand="1"/>
      </w:tblPr>
      <w:tblGrid>
        <w:gridCol w:w="2152"/>
        <w:gridCol w:w="2153"/>
        <w:gridCol w:w="2153"/>
        <w:gridCol w:w="3171"/>
        <w:gridCol w:w="10"/>
      </w:tblGrid>
      <w:tr w:rsidR="00905F4F" w:rsidRPr="002029AF" w14:paraId="39AF54BB" w14:textId="77777777" w:rsidTr="00027191">
        <w:trPr>
          <w:gridAfter w:val="1"/>
          <w:cnfStyle w:val="100000000000" w:firstRow="1" w:lastRow="0" w:firstColumn="0" w:lastColumn="0" w:oddVBand="0" w:evenVBand="0" w:oddHBand="0" w:evenHBand="0" w:firstRowFirstColumn="0" w:firstRowLastColumn="0" w:lastRowFirstColumn="0" w:lastRowLastColumn="0"/>
          <w:wAfter w:w="10" w:type="dxa"/>
          <w:tblHeader/>
        </w:trPr>
        <w:tc>
          <w:tcPr>
            <w:tcW w:w="2155" w:type="dxa"/>
            <w:tcBorders>
              <w:bottom w:val="single" w:sz="4" w:space="0" w:color="auto"/>
            </w:tcBorders>
          </w:tcPr>
          <w:p w14:paraId="76DCB6CD" w14:textId="77777777" w:rsidR="00905F4F" w:rsidRPr="002029AF" w:rsidRDefault="00905F4F" w:rsidP="00860E95">
            <w:pPr>
              <w:pStyle w:val="ARfintablecolhead"/>
            </w:pPr>
            <w:r w:rsidRPr="002029AF">
              <w:t>Entity</w:t>
            </w:r>
          </w:p>
        </w:tc>
        <w:tc>
          <w:tcPr>
            <w:tcW w:w="2155" w:type="dxa"/>
            <w:tcBorders>
              <w:bottom w:val="single" w:sz="4" w:space="0" w:color="auto"/>
            </w:tcBorders>
          </w:tcPr>
          <w:p w14:paraId="0C5DD2EF" w14:textId="77777777" w:rsidR="00905F4F" w:rsidRPr="002029AF" w:rsidRDefault="00905F4F" w:rsidP="00860E95">
            <w:pPr>
              <w:pStyle w:val="ARfintablecolhead"/>
            </w:pPr>
            <w:r w:rsidRPr="002029AF">
              <w:t xml:space="preserve">Key </w:t>
            </w:r>
            <w:r>
              <w:t>m</w:t>
            </w:r>
            <w:r w:rsidRPr="002029AF">
              <w:t xml:space="preserve">anagement </w:t>
            </w:r>
            <w:r>
              <w:t>p</w:t>
            </w:r>
            <w:r w:rsidRPr="002029AF">
              <w:t>ersonnel</w:t>
            </w:r>
          </w:p>
        </w:tc>
        <w:tc>
          <w:tcPr>
            <w:tcW w:w="2155" w:type="dxa"/>
            <w:tcBorders>
              <w:bottom w:val="single" w:sz="4" w:space="0" w:color="auto"/>
            </w:tcBorders>
          </w:tcPr>
          <w:p w14:paraId="0671C311" w14:textId="77777777" w:rsidR="00905F4F" w:rsidRPr="002029AF" w:rsidRDefault="00905F4F" w:rsidP="00860E95">
            <w:pPr>
              <w:pStyle w:val="ARfintablecolhead"/>
            </w:pPr>
            <w:r w:rsidRPr="002029AF">
              <w:t>Position title</w:t>
            </w:r>
          </w:p>
        </w:tc>
        <w:tc>
          <w:tcPr>
            <w:tcW w:w="3175" w:type="dxa"/>
            <w:tcBorders>
              <w:bottom w:val="single" w:sz="4" w:space="0" w:color="auto"/>
            </w:tcBorders>
          </w:tcPr>
          <w:p w14:paraId="5555050B" w14:textId="77777777" w:rsidR="00905F4F" w:rsidRPr="002029AF" w:rsidRDefault="00905F4F" w:rsidP="00860E95">
            <w:pPr>
              <w:pStyle w:val="ARfintablecolhead"/>
            </w:pPr>
            <w:r w:rsidRPr="002029AF">
              <w:t>Period</w:t>
            </w:r>
          </w:p>
        </w:tc>
      </w:tr>
      <w:tr w:rsidR="00905F4F" w:rsidRPr="002029AF" w14:paraId="00408A43" w14:textId="77777777" w:rsidTr="0088737C">
        <w:trPr>
          <w:gridAfter w:val="1"/>
          <w:wAfter w:w="10" w:type="dxa"/>
          <w:cantSplit w:val="0"/>
        </w:trPr>
        <w:tc>
          <w:tcPr>
            <w:tcW w:w="2155" w:type="dxa"/>
            <w:tcBorders>
              <w:top w:val="single" w:sz="4" w:space="0" w:color="auto"/>
              <w:bottom w:val="single" w:sz="4" w:space="0" w:color="A6A6A6"/>
            </w:tcBorders>
          </w:tcPr>
          <w:p w14:paraId="16526CB1" w14:textId="77777777" w:rsidR="00905F4F" w:rsidRPr="002029AF" w:rsidRDefault="00905F4F" w:rsidP="0088737C">
            <w:pPr>
              <w:pStyle w:val="ARfintablebody"/>
            </w:pPr>
            <w:r w:rsidRPr="002B7149">
              <w:t>Victorian Agency for Health Information</w:t>
            </w:r>
          </w:p>
        </w:tc>
        <w:tc>
          <w:tcPr>
            <w:tcW w:w="2155" w:type="dxa"/>
            <w:tcBorders>
              <w:top w:val="single" w:sz="4" w:space="0" w:color="auto"/>
              <w:bottom w:val="single" w:sz="4" w:space="0" w:color="A6A6A6"/>
            </w:tcBorders>
          </w:tcPr>
          <w:p w14:paraId="73208535" w14:textId="77777777" w:rsidR="00905F4F" w:rsidRPr="002029AF" w:rsidRDefault="00905F4F" w:rsidP="0088737C">
            <w:pPr>
              <w:pStyle w:val="ARfintablebody"/>
            </w:pPr>
            <w:r w:rsidRPr="002B7149">
              <w:t>Lance Emerson</w:t>
            </w:r>
          </w:p>
        </w:tc>
        <w:tc>
          <w:tcPr>
            <w:tcW w:w="2155" w:type="dxa"/>
            <w:tcBorders>
              <w:top w:val="single" w:sz="4" w:space="0" w:color="auto"/>
              <w:bottom w:val="single" w:sz="4" w:space="0" w:color="A6A6A6"/>
            </w:tcBorders>
          </w:tcPr>
          <w:p w14:paraId="41A34A53" w14:textId="77777777" w:rsidR="00905F4F" w:rsidRPr="002029AF" w:rsidRDefault="00905F4F" w:rsidP="0088737C">
            <w:pPr>
              <w:pStyle w:val="ARfintablebody"/>
            </w:pPr>
            <w:r w:rsidRPr="002B7149">
              <w:t>Chief Executive Officer</w:t>
            </w:r>
          </w:p>
        </w:tc>
        <w:tc>
          <w:tcPr>
            <w:tcW w:w="3175" w:type="dxa"/>
            <w:tcBorders>
              <w:top w:val="single" w:sz="4" w:space="0" w:color="auto"/>
              <w:bottom w:val="single" w:sz="4" w:space="0" w:color="A6A6A6"/>
            </w:tcBorders>
          </w:tcPr>
          <w:p w14:paraId="30672699" w14:textId="77777777" w:rsidR="00905F4F" w:rsidRPr="002029AF" w:rsidRDefault="00905F4F" w:rsidP="0088737C">
            <w:pPr>
              <w:pStyle w:val="ARfintablebody"/>
            </w:pPr>
            <w:r w:rsidRPr="002B7149">
              <w:t>1 July 2020 to 31 January 2021</w:t>
            </w:r>
          </w:p>
        </w:tc>
      </w:tr>
      <w:tr w:rsidR="00905F4F" w:rsidRPr="002029AF" w14:paraId="139413F1" w14:textId="77777777" w:rsidTr="0088737C">
        <w:trPr>
          <w:gridAfter w:val="1"/>
          <w:wAfter w:w="10" w:type="dxa"/>
          <w:cantSplit w:val="0"/>
        </w:trPr>
        <w:tc>
          <w:tcPr>
            <w:tcW w:w="2155" w:type="dxa"/>
            <w:tcBorders>
              <w:top w:val="single" w:sz="4" w:space="0" w:color="A6A6A6"/>
              <w:bottom w:val="single" w:sz="4" w:space="0" w:color="A6A6A6"/>
            </w:tcBorders>
          </w:tcPr>
          <w:p w14:paraId="4704D52D" w14:textId="77777777" w:rsidR="00905F4F" w:rsidRPr="002029AF" w:rsidRDefault="00905F4F" w:rsidP="0088737C">
            <w:pPr>
              <w:pStyle w:val="ARfintablebody"/>
            </w:pPr>
            <w:r w:rsidRPr="002B7149">
              <w:t>Safer Care Victoria</w:t>
            </w:r>
          </w:p>
        </w:tc>
        <w:tc>
          <w:tcPr>
            <w:tcW w:w="2155" w:type="dxa"/>
            <w:tcBorders>
              <w:top w:val="single" w:sz="4" w:space="0" w:color="A6A6A6"/>
              <w:bottom w:val="single" w:sz="4" w:space="0" w:color="A6A6A6"/>
            </w:tcBorders>
          </w:tcPr>
          <w:p w14:paraId="1F72F8F7" w14:textId="77777777" w:rsidR="00905F4F" w:rsidRPr="002029AF" w:rsidRDefault="00905F4F" w:rsidP="0088737C">
            <w:pPr>
              <w:pStyle w:val="ARfintablebody"/>
            </w:pPr>
            <w:r w:rsidRPr="002B7149">
              <w:t>Euan Wallace</w:t>
            </w:r>
          </w:p>
        </w:tc>
        <w:tc>
          <w:tcPr>
            <w:tcW w:w="2155" w:type="dxa"/>
            <w:tcBorders>
              <w:top w:val="single" w:sz="4" w:space="0" w:color="A6A6A6"/>
              <w:bottom w:val="single" w:sz="4" w:space="0" w:color="A6A6A6"/>
            </w:tcBorders>
          </w:tcPr>
          <w:p w14:paraId="18C5E6E3" w14:textId="77777777" w:rsidR="00905F4F" w:rsidRPr="002029AF" w:rsidRDefault="00905F4F" w:rsidP="0088737C">
            <w:pPr>
              <w:pStyle w:val="ARfintablebody"/>
            </w:pPr>
            <w:r w:rsidRPr="002B7149">
              <w:t>Chief Executive Officer</w:t>
            </w:r>
          </w:p>
        </w:tc>
        <w:tc>
          <w:tcPr>
            <w:tcW w:w="3175" w:type="dxa"/>
            <w:tcBorders>
              <w:top w:val="single" w:sz="4" w:space="0" w:color="A6A6A6"/>
              <w:bottom w:val="single" w:sz="4" w:space="0" w:color="A6A6A6"/>
            </w:tcBorders>
          </w:tcPr>
          <w:p w14:paraId="7B374D0E" w14:textId="77777777" w:rsidR="00905F4F" w:rsidRPr="002029AF" w:rsidRDefault="00905F4F" w:rsidP="0088737C">
            <w:pPr>
              <w:pStyle w:val="ARfintablebody"/>
            </w:pPr>
            <w:r w:rsidRPr="002B7149">
              <w:t>1 July 2020 to 1</w:t>
            </w:r>
            <w:r>
              <w:t>9 July 2020</w:t>
            </w:r>
          </w:p>
        </w:tc>
      </w:tr>
      <w:tr w:rsidR="00905F4F" w:rsidRPr="002029AF" w14:paraId="3295D2D3" w14:textId="77777777" w:rsidTr="0088737C">
        <w:trPr>
          <w:cantSplit w:val="0"/>
        </w:trPr>
        <w:tc>
          <w:tcPr>
            <w:tcW w:w="2155" w:type="dxa"/>
            <w:tcBorders>
              <w:top w:val="single" w:sz="4" w:space="0" w:color="A6A6A6"/>
              <w:bottom w:val="single" w:sz="4" w:space="0" w:color="A6A6A6"/>
            </w:tcBorders>
          </w:tcPr>
          <w:p w14:paraId="32CDAFC9" w14:textId="77777777" w:rsidR="00905F4F" w:rsidRPr="002B7149" w:rsidRDefault="00905F4F" w:rsidP="0088737C">
            <w:pPr>
              <w:pStyle w:val="ARfintablebody"/>
            </w:pPr>
            <w:r w:rsidRPr="002B7149">
              <w:t>Safer Care Victoria</w:t>
            </w:r>
          </w:p>
        </w:tc>
        <w:tc>
          <w:tcPr>
            <w:tcW w:w="2155" w:type="dxa"/>
            <w:tcBorders>
              <w:top w:val="single" w:sz="4" w:space="0" w:color="A6A6A6"/>
              <w:bottom w:val="single" w:sz="4" w:space="0" w:color="A6A6A6"/>
            </w:tcBorders>
          </w:tcPr>
          <w:p w14:paraId="17DD8472" w14:textId="77777777" w:rsidR="00905F4F" w:rsidRPr="002B7149" w:rsidRDefault="00905F4F" w:rsidP="0088737C">
            <w:pPr>
              <w:pStyle w:val="ARfintablebody"/>
            </w:pPr>
            <w:r w:rsidRPr="002B7149">
              <w:t>Ann Maree Keenan</w:t>
            </w:r>
          </w:p>
        </w:tc>
        <w:tc>
          <w:tcPr>
            <w:tcW w:w="2155" w:type="dxa"/>
            <w:tcBorders>
              <w:top w:val="single" w:sz="4" w:space="0" w:color="A6A6A6"/>
              <w:bottom w:val="single" w:sz="4" w:space="0" w:color="A6A6A6"/>
            </w:tcBorders>
          </w:tcPr>
          <w:p w14:paraId="282EB566" w14:textId="77777777" w:rsidR="00905F4F" w:rsidRPr="002B7149" w:rsidRDefault="00905F4F" w:rsidP="0088737C">
            <w:pPr>
              <w:pStyle w:val="ARfintablebody"/>
            </w:pPr>
            <w:r w:rsidRPr="002B7149">
              <w:t>Acting Chief Executive Officer</w:t>
            </w:r>
          </w:p>
        </w:tc>
        <w:tc>
          <w:tcPr>
            <w:tcW w:w="3175" w:type="dxa"/>
            <w:gridSpan w:val="2"/>
            <w:tcBorders>
              <w:top w:val="single" w:sz="4" w:space="0" w:color="A6A6A6"/>
              <w:bottom w:val="single" w:sz="4" w:space="0" w:color="A6A6A6"/>
            </w:tcBorders>
          </w:tcPr>
          <w:p w14:paraId="22F1D56F" w14:textId="77777777" w:rsidR="00905F4F" w:rsidRPr="002B7149" w:rsidRDefault="00905F4F" w:rsidP="0088737C">
            <w:pPr>
              <w:pStyle w:val="ARfintablebody"/>
            </w:pPr>
            <w:r>
              <w:t>20 July 2020 to 3 January 2021</w:t>
            </w:r>
          </w:p>
        </w:tc>
      </w:tr>
      <w:tr w:rsidR="00905F4F" w:rsidRPr="002029AF" w14:paraId="35F07BCD" w14:textId="77777777" w:rsidTr="0088737C">
        <w:trPr>
          <w:cantSplit w:val="0"/>
        </w:trPr>
        <w:tc>
          <w:tcPr>
            <w:tcW w:w="2155" w:type="dxa"/>
            <w:tcBorders>
              <w:top w:val="single" w:sz="4" w:space="0" w:color="A6A6A6"/>
              <w:bottom w:val="single" w:sz="4" w:space="0" w:color="A6A6A6"/>
            </w:tcBorders>
          </w:tcPr>
          <w:p w14:paraId="38C5B7C7" w14:textId="77777777" w:rsidR="00905F4F" w:rsidRPr="002B7149" w:rsidRDefault="00905F4F" w:rsidP="0088737C">
            <w:pPr>
              <w:pStyle w:val="ARfintablebody"/>
            </w:pPr>
            <w:r w:rsidRPr="002B7149">
              <w:t>Safer Care Victoria</w:t>
            </w:r>
          </w:p>
        </w:tc>
        <w:tc>
          <w:tcPr>
            <w:tcW w:w="2155" w:type="dxa"/>
            <w:tcBorders>
              <w:top w:val="single" w:sz="4" w:space="0" w:color="A6A6A6"/>
              <w:bottom w:val="single" w:sz="4" w:space="0" w:color="A6A6A6"/>
            </w:tcBorders>
          </w:tcPr>
          <w:p w14:paraId="14281FF1" w14:textId="77777777" w:rsidR="00905F4F" w:rsidRPr="002B7149" w:rsidRDefault="00905F4F" w:rsidP="0088737C">
            <w:pPr>
              <w:pStyle w:val="ARfintablebody"/>
            </w:pPr>
            <w:r w:rsidRPr="002B7149">
              <w:t>Robyn Hudson</w:t>
            </w:r>
          </w:p>
        </w:tc>
        <w:tc>
          <w:tcPr>
            <w:tcW w:w="2155" w:type="dxa"/>
            <w:tcBorders>
              <w:top w:val="single" w:sz="4" w:space="0" w:color="A6A6A6"/>
              <w:bottom w:val="single" w:sz="4" w:space="0" w:color="A6A6A6"/>
            </w:tcBorders>
          </w:tcPr>
          <w:p w14:paraId="625E2170" w14:textId="77777777" w:rsidR="00905F4F" w:rsidRPr="002B7149" w:rsidRDefault="00905F4F" w:rsidP="0088737C">
            <w:pPr>
              <w:pStyle w:val="ARfintablebody"/>
            </w:pPr>
            <w:r w:rsidRPr="002B7149">
              <w:t>Acting Chief Executive Officer</w:t>
            </w:r>
          </w:p>
        </w:tc>
        <w:tc>
          <w:tcPr>
            <w:tcW w:w="3175" w:type="dxa"/>
            <w:gridSpan w:val="2"/>
            <w:tcBorders>
              <w:top w:val="single" w:sz="4" w:space="0" w:color="A6A6A6"/>
              <w:bottom w:val="single" w:sz="4" w:space="0" w:color="A6A6A6"/>
            </w:tcBorders>
          </w:tcPr>
          <w:p w14:paraId="5035AB11" w14:textId="77777777" w:rsidR="00905F4F" w:rsidRDefault="00905F4F" w:rsidP="0088737C">
            <w:pPr>
              <w:pStyle w:val="ARfintablebody"/>
            </w:pPr>
            <w:r>
              <w:t>4 January 2021 to 15 January 2021</w:t>
            </w:r>
          </w:p>
        </w:tc>
      </w:tr>
      <w:tr w:rsidR="00905F4F" w:rsidRPr="002029AF" w14:paraId="124BE438" w14:textId="77777777" w:rsidTr="0088737C">
        <w:trPr>
          <w:gridAfter w:val="1"/>
          <w:wAfter w:w="10" w:type="dxa"/>
          <w:cantSplit w:val="0"/>
        </w:trPr>
        <w:tc>
          <w:tcPr>
            <w:tcW w:w="2155" w:type="dxa"/>
            <w:tcBorders>
              <w:top w:val="single" w:sz="4" w:space="0" w:color="A6A6A6"/>
              <w:bottom w:val="single" w:sz="4" w:space="0" w:color="A6A6A6"/>
            </w:tcBorders>
          </w:tcPr>
          <w:p w14:paraId="65CA2C08" w14:textId="77777777" w:rsidR="00905F4F" w:rsidRPr="002029AF" w:rsidRDefault="00905F4F" w:rsidP="0088737C">
            <w:pPr>
              <w:pStyle w:val="ARfintablebody"/>
            </w:pPr>
            <w:r w:rsidRPr="002B7149">
              <w:t>Safer Care Victoria</w:t>
            </w:r>
          </w:p>
        </w:tc>
        <w:tc>
          <w:tcPr>
            <w:tcW w:w="2155" w:type="dxa"/>
            <w:tcBorders>
              <w:top w:val="single" w:sz="4" w:space="0" w:color="A6A6A6"/>
              <w:bottom w:val="single" w:sz="4" w:space="0" w:color="A6A6A6"/>
            </w:tcBorders>
          </w:tcPr>
          <w:p w14:paraId="18081077" w14:textId="77777777" w:rsidR="00905F4F" w:rsidRPr="002029AF" w:rsidRDefault="00905F4F" w:rsidP="0088737C">
            <w:pPr>
              <w:pStyle w:val="ARfintablebody"/>
            </w:pPr>
            <w:r w:rsidRPr="002B7149">
              <w:t>Ann Maree Keenan</w:t>
            </w:r>
          </w:p>
        </w:tc>
        <w:tc>
          <w:tcPr>
            <w:tcW w:w="2155" w:type="dxa"/>
            <w:tcBorders>
              <w:top w:val="single" w:sz="4" w:space="0" w:color="A6A6A6"/>
              <w:bottom w:val="single" w:sz="4" w:space="0" w:color="A6A6A6"/>
            </w:tcBorders>
          </w:tcPr>
          <w:p w14:paraId="086C6BBE" w14:textId="77777777" w:rsidR="00905F4F" w:rsidRPr="002029AF" w:rsidRDefault="00905F4F" w:rsidP="0088737C">
            <w:pPr>
              <w:pStyle w:val="ARfintablebody"/>
            </w:pPr>
            <w:r w:rsidRPr="002B7149">
              <w:t>Acting Chief Executive Officer</w:t>
            </w:r>
          </w:p>
        </w:tc>
        <w:tc>
          <w:tcPr>
            <w:tcW w:w="3175" w:type="dxa"/>
            <w:tcBorders>
              <w:top w:val="single" w:sz="4" w:space="0" w:color="A6A6A6"/>
              <w:bottom w:val="single" w:sz="4" w:space="0" w:color="A6A6A6"/>
            </w:tcBorders>
          </w:tcPr>
          <w:p w14:paraId="426E0894" w14:textId="77777777" w:rsidR="00905F4F" w:rsidRPr="002029AF" w:rsidRDefault="00905F4F" w:rsidP="0088737C">
            <w:pPr>
              <w:pStyle w:val="ARfintablebody"/>
            </w:pPr>
            <w:r w:rsidRPr="002B7149">
              <w:t xml:space="preserve">16 </w:t>
            </w:r>
            <w:r>
              <w:t>January</w:t>
            </w:r>
            <w:r w:rsidRPr="002B7149">
              <w:t xml:space="preserve"> 202</w:t>
            </w:r>
            <w:r>
              <w:t>1</w:t>
            </w:r>
            <w:r w:rsidRPr="002B7149">
              <w:t xml:space="preserve"> to 30 May 2021</w:t>
            </w:r>
          </w:p>
        </w:tc>
      </w:tr>
      <w:tr w:rsidR="00905F4F" w:rsidRPr="002029AF" w14:paraId="4B40E1B9" w14:textId="77777777" w:rsidTr="0088737C">
        <w:trPr>
          <w:gridAfter w:val="1"/>
          <w:wAfter w:w="10" w:type="dxa"/>
          <w:cantSplit w:val="0"/>
        </w:trPr>
        <w:tc>
          <w:tcPr>
            <w:tcW w:w="2155" w:type="dxa"/>
            <w:tcBorders>
              <w:top w:val="single" w:sz="4" w:space="0" w:color="A6A6A6"/>
              <w:bottom w:val="single" w:sz="4" w:space="0" w:color="A6A6A6"/>
            </w:tcBorders>
          </w:tcPr>
          <w:p w14:paraId="047EF2A4" w14:textId="77777777" w:rsidR="00905F4F" w:rsidRPr="002029AF" w:rsidRDefault="00905F4F" w:rsidP="0088737C">
            <w:pPr>
              <w:pStyle w:val="ARfintablebody"/>
            </w:pPr>
            <w:r w:rsidRPr="002B7149">
              <w:t>Safer Care Victoria</w:t>
            </w:r>
          </w:p>
        </w:tc>
        <w:tc>
          <w:tcPr>
            <w:tcW w:w="2155" w:type="dxa"/>
            <w:tcBorders>
              <w:top w:val="single" w:sz="4" w:space="0" w:color="A6A6A6"/>
              <w:bottom w:val="single" w:sz="4" w:space="0" w:color="A6A6A6"/>
            </w:tcBorders>
          </w:tcPr>
          <w:p w14:paraId="152F3D32" w14:textId="77777777" w:rsidR="00905F4F" w:rsidRPr="002029AF" w:rsidRDefault="00905F4F" w:rsidP="0088737C">
            <w:pPr>
              <w:pStyle w:val="ARfintablebody"/>
            </w:pPr>
            <w:r w:rsidRPr="002B7149">
              <w:t>Robyn Hudson</w:t>
            </w:r>
          </w:p>
        </w:tc>
        <w:tc>
          <w:tcPr>
            <w:tcW w:w="2155" w:type="dxa"/>
            <w:tcBorders>
              <w:top w:val="single" w:sz="4" w:space="0" w:color="A6A6A6"/>
              <w:bottom w:val="single" w:sz="4" w:space="0" w:color="A6A6A6"/>
            </w:tcBorders>
          </w:tcPr>
          <w:p w14:paraId="504B62CE" w14:textId="77777777" w:rsidR="00905F4F" w:rsidRPr="002029AF" w:rsidRDefault="00905F4F" w:rsidP="0088737C">
            <w:pPr>
              <w:pStyle w:val="ARfintablebody"/>
            </w:pPr>
            <w:r w:rsidRPr="002B7149">
              <w:t>Acting Chief Executive Officer</w:t>
            </w:r>
          </w:p>
        </w:tc>
        <w:tc>
          <w:tcPr>
            <w:tcW w:w="3175" w:type="dxa"/>
            <w:tcBorders>
              <w:top w:val="single" w:sz="4" w:space="0" w:color="A6A6A6"/>
              <w:bottom w:val="single" w:sz="4" w:space="0" w:color="A6A6A6"/>
            </w:tcBorders>
          </w:tcPr>
          <w:p w14:paraId="771A6927" w14:textId="77777777" w:rsidR="00905F4F" w:rsidRPr="002029AF" w:rsidRDefault="00905F4F" w:rsidP="0088737C">
            <w:pPr>
              <w:pStyle w:val="ARfintablebody"/>
            </w:pPr>
            <w:r w:rsidRPr="002B7149">
              <w:t>31 May 2021 to 30 June 2021</w:t>
            </w:r>
          </w:p>
        </w:tc>
      </w:tr>
      <w:tr w:rsidR="00905F4F" w:rsidRPr="002029AF" w14:paraId="4A058837" w14:textId="77777777" w:rsidTr="0088737C">
        <w:trPr>
          <w:gridAfter w:val="1"/>
          <w:wAfter w:w="10" w:type="dxa"/>
          <w:cantSplit w:val="0"/>
        </w:trPr>
        <w:tc>
          <w:tcPr>
            <w:tcW w:w="2155" w:type="dxa"/>
            <w:tcBorders>
              <w:top w:val="single" w:sz="4" w:space="0" w:color="A6A6A6"/>
              <w:bottom w:val="single" w:sz="4" w:space="0" w:color="A6A6A6"/>
            </w:tcBorders>
          </w:tcPr>
          <w:p w14:paraId="1320470F" w14:textId="77777777" w:rsidR="00905F4F" w:rsidRPr="002029AF" w:rsidRDefault="00905F4F" w:rsidP="0088737C">
            <w:pPr>
              <w:pStyle w:val="ARfintablebody"/>
            </w:pPr>
            <w:r w:rsidRPr="002B7149">
              <w:t>Family Safety Victoria</w:t>
            </w:r>
          </w:p>
        </w:tc>
        <w:tc>
          <w:tcPr>
            <w:tcW w:w="2155" w:type="dxa"/>
            <w:tcBorders>
              <w:top w:val="single" w:sz="4" w:space="0" w:color="A6A6A6"/>
              <w:bottom w:val="single" w:sz="4" w:space="0" w:color="A6A6A6"/>
            </w:tcBorders>
          </w:tcPr>
          <w:p w14:paraId="5852BD8D" w14:textId="77777777" w:rsidR="00905F4F" w:rsidRPr="002029AF" w:rsidRDefault="00905F4F" w:rsidP="0088737C">
            <w:pPr>
              <w:pStyle w:val="ARfintablebody"/>
            </w:pPr>
            <w:r w:rsidRPr="002B7149">
              <w:t>Eleri Butler</w:t>
            </w:r>
          </w:p>
        </w:tc>
        <w:tc>
          <w:tcPr>
            <w:tcW w:w="2155" w:type="dxa"/>
            <w:tcBorders>
              <w:top w:val="single" w:sz="4" w:space="0" w:color="A6A6A6"/>
              <w:bottom w:val="single" w:sz="4" w:space="0" w:color="A6A6A6"/>
            </w:tcBorders>
          </w:tcPr>
          <w:p w14:paraId="793E9F6A" w14:textId="77777777" w:rsidR="00905F4F" w:rsidRPr="002029AF" w:rsidRDefault="00905F4F" w:rsidP="0088737C">
            <w:pPr>
              <w:pStyle w:val="ARfintablebody"/>
            </w:pPr>
            <w:r w:rsidRPr="002B7149">
              <w:t>Chief Executive Officer</w:t>
            </w:r>
          </w:p>
        </w:tc>
        <w:tc>
          <w:tcPr>
            <w:tcW w:w="3175" w:type="dxa"/>
            <w:tcBorders>
              <w:top w:val="single" w:sz="4" w:space="0" w:color="A6A6A6"/>
              <w:bottom w:val="single" w:sz="4" w:space="0" w:color="A6A6A6"/>
            </w:tcBorders>
          </w:tcPr>
          <w:p w14:paraId="72769380" w14:textId="77777777" w:rsidR="00905F4F" w:rsidRPr="002029AF" w:rsidRDefault="00905F4F" w:rsidP="0088737C">
            <w:pPr>
              <w:pStyle w:val="ARfintablebody"/>
            </w:pPr>
            <w:r w:rsidRPr="002B7149">
              <w:t>1 July 2020 to 30 June 2021</w:t>
            </w:r>
          </w:p>
        </w:tc>
      </w:tr>
      <w:tr w:rsidR="00905F4F" w:rsidRPr="002029AF" w14:paraId="118988DC" w14:textId="77777777" w:rsidTr="0088737C">
        <w:trPr>
          <w:gridAfter w:val="1"/>
          <w:wAfter w:w="10" w:type="dxa"/>
          <w:cantSplit w:val="0"/>
        </w:trPr>
        <w:tc>
          <w:tcPr>
            <w:tcW w:w="2155" w:type="dxa"/>
            <w:tcBorders>
              <w:top w:val="single" w:sz="4" w:space="0" w:color="A6A6A6"/>
            </w:tcBorders>
          </w:tcPr>
          <w:p w14:paraId="5147836A" w14:textId="77777777" w:rsidR="00905F4F" w:rsidRPr="002029AF" w:rsidRDefault="00905F4F" w:rsidP="0088737C">
            <w:pPr>
              <w:pStyle w:val="ARfintablebody"/>
            </w:pPr>
            <w:r w:rsidRPr="002B7149">
              <w:t>Mental Health Reform Victoria</w:t>
            </w:r>
          </w:p>
        </w:tc>
        <w:tc>
          <w:tcPr>
            <w:tcW w:w="2155" w:type="dxa"/>
            <w:tcBorders>
              <w:top w:val="single" w:sz="4" w:space="0" w:color="A6A6A6"/>
            </w:tcBorders>
          </w:tcPr>
          <w:p w14:paraId="3F8966C1" w14:textId="77777777" w:rsidR="00905F4F" w:rsidRPr="002029AF" w:rsidRDefault="00905F4F" w:rsidP="0088737C">
            <w:pPr>
              <w:pStyle w:val="ARfintablebody"/>
            </w:pPr>
            <w:r w:rsidRPr="002B7149">
              <w:t>Pam Anders</w:t>
            </w:r>
          </w:p>
        </w:tc>
        <w:tc>
          <w:tcPr>
            <w:tcW w:w="2155" w:type="dxa"/>
            <w:tcBorders>
              <w:top w:val="single" w:sz="4" w:space="0" w:color="A6A6A6"/>
            </w:tcBorders>
          </w:tcPr>
          <w:p w14:paraId="1537CD83" w14:textId="77777777" w:rsidR="00905F4F" w:rsidRPr="002029AF" w:rsidRDefault="00905F4F" w:rsidP="0088737C">
            <w:pPr>
              <w:pStyle w:val="ARfintablebody"/>
            </w:pPr>
            <w:r w:rsidRPr="002B7149">
              <w:t>Chief Executive Officer</w:t>
            </w:r>
          </w:p>
        </w:tc>
        <w:tc>
          <w:tcPr>
            <w:tcW w:w="3175" w:type="dxa"/>
            <w:tcBorders>
              <w:top w:val="single" w:sz="4" w:space="0" w:color="A6A6A6"/>
            </w:tcBorders>
          </w:tcPr>
          <w:p w14:paraId="18D3D470" w14:textId="77777777" w:rsidR="00905F4F" w:rsidRPr="002029AF" w:rsidRDefault="00905F4F" w:rsidP="0088737C">
            <w:pPr>
              <w:pStyle w:val="ARfintablebody"/>
            </w:pPr>
            <w:r w:rsidRPr="002B7149">
              <w:t>1 July 2020 to 30 June 2021</w:t>
            </w:r>
          </w:p>
        </w:tc>
      </w:tr>
    </w:tbl>
    <w:p w14:paraId="64540DED" w14:textId="77777777" w:rsidR="00905F4F" w:rsidRDefault="00905F4F" w:rsidP="0088737C">
      <w:pPr>
        <w:pStyle w:val="ARbody"/>
        <w:rPr>
          <w:rStyle w:val="Strong"/>
          <w:rFonts w:eastAsia="MS Mincho"/>
          <w:color w:val="000000"/>
          <w:sz w:val="18"/>
          <w:szCs w:val="16"/>
          <w:lang w:eastAsia="en-AU"/>
        </w:rPr>
      </w:pPr>
      <w:r>
        <w:rPr>
          <w:rStyle w:val="Strong"/>
        </w:rPr>
        <w:br w:type="page"/>
      </w:r>
    </w:p>
    <w:p w14:paraId="07A72B2C" w14:textId="77777777" w:rsidR="00905F4F" w:rsidRDefault="00905F4F" w:rsidP="0088737C">
      <w:pPr>
        <w:pStyle w:val="ARfinbodyaftertable"/>
        <w:rPr>
          <w:sz w:val="16"/>
        </w:rPr>
      </w:pPr>
      <w:r>
        <w:rPr>
          <w:rStyle w:val="Strong"/>
        </w:rPr>
        <w:lastRenderedPageBreak/>
        <w:t>Key management personnel</w:t>
      </w:r>
      <w:r>
        <w:rPr>
          <w:b/>
          <w:bCs/>
        </w:rPr>
        <w:t xml:space="preserve"> </w:t>
      </w:r>
      <w:r>
        <w:t xml:space="preserve">of the entities included pursuant to s. 53(1)(b) of the </w:t>
      </w:r>
      <w:r>
        <w:rPr>
          <w:rStyle w:val="Emphasis"/>
        </w:rPr>
        <w:t>Financial Management Act 1994</w:t>
      </w:r>
      <w:r>
        <w:t xml:space="preserve"> into the department’s financial statements include:</w:t>
      </w:r>
    </w:p>
    <w:tbl>
      <w:tblPr>
        <w:tblStyle w:val="TableGrid"/>
        <w:tblW w:w="9630" w:type="dxa"/>
        <w:tblLayout w:type="fixed"/>
        <w:tblLook w:val="06A0" w:firstRow="1" w:lastRow="0" w:firstColumn="1" w:lastColumn="0" w:noHBand="1" w:noVBand="1"/>
      </w:tblPr>
      <w:tblGrid>
        <w:gridCol w:w="2150"/>
        <w:gridCol w:w="2151"/>
        <w:gridCol w:w="2151"/>
        <w:gridCol w:w="3168"/>
        <w:gridCol w:w="10"/>
      </w:tblGrid>
      <w:tr w:rsidR="00905F4F" w14:paraId="0ADF01EF" w14:textId="77777777" w:rsidTr="00027191">
        <w:trPr>
          <w:gridAfter w:val="1"/>
          <w:cnfStyle w:val="100000000000" w:firstRow="1" w:lastRow="0" w:firstColumn="0" w:lastColumn="0" w:oddVBand="0" w:evenVBand="0" w:oddHBand="0" w:evenHBand="0" w:firstRowFirstColumn="0" w:firstRowLastColumn="0" w:lastRowFirstColumn="0" w:lastRowLastColumn="0"/>
          <w:wAfter w:w="10" w:type="dxa"/>
          <w:tblHeader/>
        </w:trPr>
        <w:tc>
          <w:tcPr>
            <w:tcW w:w="2155" w:type="dxa"/>
            <w:tcBorders>
              <w:bottom w:val="single" w:sz="4" w:space="0" w:color="auto"/>
            </w:tcBorders>
            <w:hideMark/>
          </w:tcPr>
          <w:p w14:paraId="332FE3F1" w14:textId="77777777" w:rsidR="00905F4F" w:rsidRDefault="00905F4F">
            <w:pPr>
              <w:pStyle w:val="ARfintablecolhead"/>
              <w:rPr>
                <w:lang w:eastAsia="en-US"/>
              </w:rPr>
            </w:pPr>
            <w:r>
              <w:rPr>
                <w:lang w:eastAsia="en-US"/>
              </w:rPr>
              <w:t>Entity</w:t>
            </w:r>
          </w:p>
        </w:tc>
        <w:tc>
          <w:tcPr>
            <w:tcW w:w="2155" w:type="dxa"/>
            <w:tcBorders>
              <w:bottom w:val="single" w:sz="4" w:space="0" w:color="auto"/>
            </w:tcBorders>
            <w:hideMark/>
          </w:tcPr>
          <w:p w14:paraId="4F486DCA" w14:textId="77777777" w:rsidR="00905F4F" w:rsidRDefault="00905F4F">
            <w:pPr>
              <w:pStyle w:val="ARfintablecolhead"/>
              <w:rPr>
                <w:lang w:eastAsia="en-US"/>
              </w:rPr>
            </w:pPr>
            <w:r>
              <w:rPr>
                <w:lang w:eastAsia="en-US"/>
              </w:rPr>
              <w:t>Key management personnel</w:t>
            </w:r>
          </w:p>
        </w:tc>
        <w:tc>
          <w:tcPr>
            <w:tcW w:w="2155" w:type="dxa"/>
            <w:tcBorders>
              <w:bottom w:val="single" w:sz="4" w:space="0" w:color="auto"/>
            </w:tcBorders>
            <w:hideMark/>
          </w:tcPr>
          <w:p w14:paraId="28A8C509" w14:textId="77777777" w:rsidR="00905F4F" w:rsidRDefault="00905F4F">
            <w:pPr>
              <w:pStyle w:val="ARfintablecolhead"/>
              <w:rPr>
                <w:lang w:eastAsia="en-US"/>
              </w:rPr>
            </w:pPr>
            <w:r>
              <w:rPr>
                <w:lang w:eastAsia="en-US"/>
              </w:rPr>
              <w:t>Position title</w:t>
            </w:r>
          </w:p>
        </w:tc>
        <w:tc>
          <w:tcPr>
            <w:tcW w:w="3175" w:type="dxa"/>
            <w:tcBorders>
              <w:bottom w:val="single" w:sz="4" w:space="0" w:color="auto"/>
            </w:tcBorders>
            <w:hideMark/>
          </w:tcPr>
          <w:p w14:paraId="6D9BBE43" w14:textId="77777777" w:rsidR="00905F4F" w:rsidRDefault="00905F4F">
            <w:pPr>
              <w:pStyle w:val="ARfintablecolhead"/>
              <w:rPr>
                <w:lang w:eastAsia="en-US"/>
              </w:rPr>
            </w:pPr>
            <w:r>
              <w:rPr>
                <w:lang w:eastAsia="en-US"/>
              </w:rPr>
              <w:t>Period</w:t>
            </w:r>
          </w:p>
        </w:tc>
      </w:tr>
      <w:tr w:rsidR="00905F4F" w14:paraId="219962EF" w14:textId="77777777" w:rsidTr="0088737C">
        <w:trPr>
          <w:gridAfter w:val="1"/>
          <w:wAfter w:w="10" w:type="dxa"/>
          <w:cantSplit w:val="0"/>
        </w:trPr>
        <w:tc>
          <w:tcPr>
            <w:tcW w:w="2155" w:type="dxa"/>
            <w:tcBorders>
              <w:top w:val="single" w:sz="4" w:space="0" w:color="auto"/>
              <w:bottom w:val="single" w:sz="4" w:space="0" w:color="A6A6A6"/>
            </w:tcBorders>
            <w:hideMark/>
          </w:tcPr>
          <w:p w14:paraId="2859EF63" w14:textId="77777777" w:rsidR="00905F4F" w:rsidRDefault="00905F4F">
            <w:pPr>
              <w:pStyle w:val="ARfintablebody"/>
            </w:pPr>
            <w:r>
              <w:t>Mental Health Tribunal</w:t>
            </w:r>
          </w:p>
        </w:tc>
        <w:tc>
          <w:tcPr>
            <w:tcW w:w="2155" w:type="dxa"/>
            <w:tcBorders>
              <w:top w:val="single" w:sz="4" w:space="0" w:color="auto"/>
              <w:bottom w:val="single" w:sz="4" w:space="0" w:color="A6A6A6"/>
            </w:tcBorders>
            <w:hideMark/>
          </w:tcPr>
          <w:p w14:paraId="1D418055" w14:textId="77777777" w:rsidR="00905F4F" w:rsidRDefault="00905F4F">
            <w:pPr>
              <w:pStyle w:val="ARfintablebody"/>
            </w:pPr>
            <w:r>
              <w:t>Matthew Carroll</w:t>
            </w:r>
          </w:p>
        </w:tc>
        <w:tc>
          <w:tcPr>
            <w:tcW w:w="2155" w:type="dxa"/>
            <w:tcBorders>
              <w:top w:val="single" w:sz="4" w:space="0" w:color="auto"/>
              <w:bottom w:val="single" w:sz="4" w:space="0" w:color="A6A6A6"/>
            </w:tcBorders>
            <w:hideMark/>
          </w:tcPr>
          <w:p w14:paraId="74E50EC6" w14:textId="77777777" w:rsidR="00905F4F" w:rsidRDefault="00905F4F">
            <w:pPr>
              <w:pStyle w:val="ARfintablebody"/>
            </w:pPr>
            <w:r>
              <w:t>President</w:t>
            </w:r>
          </w:p>
        </w:tc>
        <w:tc>
          <w:tcPr>
            <w:tcW w:w="3175" w:type="dxa"/>
            <w:tcBorders>
              <w:top w:val="single" w:sz="4" w:space="0" w:color="auto"/>
              <w:bottom w:val="single" w:sz="4" w:space="0" w:color="A6A6A6"/>
            </w:tcBorders>
            <w:hideMark/>
          </w:tcPr>
          <w:p w14:paraId="1274B03A" w14:textId="77777777" w:rsidR="00905F4F" w:rsidRDefault="00905F4F">
            <w:pPr>
              <w:pStyle w:val="ARfintablebody"/>
              <w:rPr>
                <w:lang w:eastAsia="en-US"/>
              </w:rPr>
            </w:pPr>
            <w:r>
              <w:t>1 July 2020 to 30 June 2021</w:t>
            </w:r>
          </w:p>
        </w:tc>
      </w:tr>
      <w:tr w:rsidR="00905F4F" w14:paraId="624038A6" w14:textId="77777777" w:rsidTr="0088737C">
        <w:trPr>
          <w:gridAfter w:val="1"/>
          <w:wAfter w:w="10" w:type="dxa"/>
          <w:cantSplit w:val="0"/>
        </w:trPr>
        <w:tc>
          <w:tcPr>
            <w:tcW w:w="2155" w:type="dxa"/>
            <w:tcBorders>
              <w:top w:val="single" w:sz="4" w:space="0" w:color="A6A6A6"/>
              <w:bottom w:val="single" w:sz="4" w:space="0" w:color="A6A6A6"/>
            </w:tcBorders>
            <w:hideMark/>
          </w:tcPr>
          <w:p w14:paraId="147537B4" w14:textId="77777777" w:rsidR="00905F4F" w:rsidRDefault="00905F4F">
            <w:pPr>
              <w:pStyle w:val="ARfintablebody"/>
            </w:pPr>
            <w:r>
              <w:t>Commission for Children and Young People</w:t>
            </w:r>
          </w:p>
        </w:tc>
        <w:tc>
          <w:tcPr>
            <w:tcW w:w="2155" w:type="dxa"/>
            <w:tcBorders>
              <w:top w:val="single" w:sz="4" w:space="0" w:color="A6A6A6"/>
              <w:bottom w:val="single" w:sz="4" w:space="0" w:color="A6A6A6"/>
            </w:tcBorders>
            <w:hideMark/>
          </w:tcPr>
          <w:p w14:paraId="6FE6B5CD" w14:textId="77777777" w:rsidR="00905F4F" w:rsidRDefault="00905F4F">
            <w:pPr>
              <w:pStyle w:val="ARfintablebody"/>
            </w:pPr>
            <w:r>
              <w:t>Liana Buchanan</w:t>
            </w:r>
          </w:p>
        </w:tc>
        <w:tc>
          <w:tcPr>
            <w:tcW w:w="2155" w:type="dxa"/>
            <w:tcBorders>
              <w:top w:val="single" w:sz="4" w:space="0" w:color="A6A6A6"/>
              <w:bottom w:val="single" w:sz="4" w:space="0" w:color="A6A6A6"/>
            </w:tcBorders>
            <w:hideMark/>
          </w:tcPr>
          <w:p w14:paraId="00D96945" w14:textId="77777777" w:rsidR="00905F4F" w:rsidRDefault="00905F4F">
            <w:pPr>
              <w:pStyle w:val="ARfintablebody"/>
            </w:pPr>
            <w:r>
              <w:t>Principal Commissioner</w:t>
            </w:r>
          </w:p>
        </w:tc>
        <w:tc>
          <w:tcPr>
            <w:tcW w:w="3175" w:type="dxa"/>
            <w:tcBorders>
              <w:top w:val="single" w:sz="4" w:space="0" w:color="A6A6A6"/>
              <w:bottom w:val="single" w:sz="4" w:space="0" w:color="A6A6A6"/>
            </w:tcBorders>
            <w:hideMark/>
          </w:tcPr>
          <w:p w14:paraId="2FA82FD8" w14:textId="77777777" w:rsidR="00905F4F" w:rsidRDefault="00905F4F">
            <w:pPr>
              <w:pStyle w:val="ARfintablebody"/>
              <w:rPr>
                <w:lang w:eastAsia="en-US"/>
              </w:rPr>
            </w:pPr>
            <w:r>
              <w:t>1 July 2020 to 30 June 2021</w:t>
            </w:r>
          </w:p>
        </w:tc>
      </w:tr>
      <w:tr w:rsidR="00905F4F" w14:paraId="1884C88E" w14:textId="77777777" w:rsidTr="0088737C">
        <w:trPr>
          <w:gridAfter w:val="1"/>
          <w:wAfter w:w="10" w:type="dxa"/>
          <w:cantSplit w:val="0"/>
        </w:trPr>
        <w:tc>
          <w:tcPr>
            <w:tcW w:w="2155" w:type="dxa"/>
            <w:tcBorders>
              <w:top w:val="single" w:sz="4" w:space="0" w:color="A6A6A6"/>
              <w:bottom w:val="single" w:sz="4" w:space="0" w:color="A6A6A6"/>
            </w:tcBorders>
            <w:hideMark/>
          </w:tcPr>
          <w:p w14:paraId="54CA3313" w14:textId="77777777" w:rsidR="00905F4F" w:rsidRDefault="00905F4F">
            <w:pPr>
              <w:pStyle w:val="ARfintablebody"/>
            </w:pPr>
            <w:r>
              <w:t>Commission for Children and Young People</w:t>
            </w:r>
          </w:p>
        </w:tc>
        <w:tc>
          <w:tcPr>
            <w:tcW w:w="2155" w:type="dxa"/>
            <w:tcBorders>
              <w:top w:val="single" w:sz="4" w:space="0" w:color="A6A6A6"/>
              <w:bottom w:val="single" w:sz="4" w:space="0" w:color="A6A6A6"/>
            </w:tcBorders>
            <w:hideMark/>
          </w:tcPr>
          <w:p w14:paraId="6C163E4F" w14:textId="77777777" w:rsidR="00905F4F" w:rsidRDefault="00905F4F">
            <w:pPr>
              <w:pStyle w:val="ARfintablebody"/>
            </w:pPr>
            <w:r>
              <w:t>Justin Mohamed</w:t>
            </w:r>
          </w:p>
        </w:tc>
        <w:tc>
          <w:tcPr>
            <w:tcW w:w="2155" w:type="dxa"/>
            <w:tcBorders>
              <w:top w:val="single" w:sz="4" w:space="0" w:color="A6A6A6"/>
              <w:bottom w:val="single" w:sz="4" w:space="0" w:color="A6A6A6"/>
            </w:tcBorders>
            <w:hideMark/>
          </w:tcPr>
          <w:p w14:paraId="2C6157CF" w14:textId="77777777" w:rsidR="00905F4F" w:rsidRDefault="00905F4F">
            <w:pPr>
              <w:pStyle w:val="ARfintablebody"/>
            </w:pPr>
            <w:r>
              <w:t>Commissioner for Aboriginal Children and Young People</w:t>
            </w:r>
          </w:p>
        </w:tc>
        <w:tc>
          <w:tcPr>
            <w:tcW w:w="3175" w:type="dxa"/>
            <w:tcBorders>
              <w:top w:val="single" w:sz="4" w:space="0" w:color="A6A6A6"/>
              <w:bottom w:val="single" w:sz="4" w:space="0" w:color="A6A6A6"/>
            </w:tcBorders>
            <w:hideMark/>
          </w:tcPr>
          <w:p w14:paraId="2D726476" w14:textId="77777777" w:rsidR="00905F4F" w:rsidRDefault="00905F4F">
            <w:pPr>
              <w:pStyle w:val="ARfintablebody"/>
              <w:rPr>
                <w:highlight w:val="yellow"/>
                <w:lang w:eastAsia="en-US"/>
              </w:rPr>
            </w:pPr>
            <w:r>
              <w:t>1 July 2020 to 30 June 2021</w:t>
            </w:r>
          </w:p>
        </w:tc>
      </w:tr>
      <w:tr w:rsidR="00905F4F" w14:paraId="0702F23E" w14:textId="77777777" w:rsidTr="0088737C">
        <w:trPr>
          <w:gridAfter w:val="1"/>
          <w:wAfter w:w="10" w:type="dxa"/>
          <w:cantSplit w:val="0"/>
        </w:trPr>
        <w:tc>
          <w:tcPr>
            <w:tcW w:w="2155" w:type="dxa"/>
            <w:tcBorders>
              <w:top w:val="single" w:sz="4" w:space="0" w:color="A6A6A6"/>
              <w:bottom w:val="single" w:sz="4" w:space="0" w:color="A6A6A6"/>
            </w:tcBorders>
            <w:hideMark/>
          </w:tcPr>
          <w:p w14:paraId="390EA037" w14:textId="77777777" w:rsidR="00905F4F" w:rsidRDefault="00905F4F">
            <w:pPr>
              <w:pStyle w:val="ARfintablebody"/>
            </w:pPr>
            <w:r>
              <w:t>Victorian Multicultural Commission</w:t>
            </w:r>
          </w:p>
        </w:tc>
        <w:tc>
          <w:tcPr>
            <w:tcW w:w="2155" w:type="dxa"/>
            <w:tcBorders>
              <w:top w:val="single" w:sz="4" w:space="0" w:color="A6A6A6"/>
              <w:bottom w:val="single" w:sz="4" w:space="0" w:color="A6A6A6"/>
            </w:tcBorders>
            <w:hideMark/>
          </w:tcPr>
          <w:p w14:paraId="01253367" w14:textId="77777777" w:rsidR="00905F4F" w:rsidRDefault="00905F4F">
            <w:pPr>
              <w:pStyle w:val="ARfintablebody"/>
            </w:pPr>
            <w:r>
              <w:t>Vivienne Nguyen</w:t>
            </w:r>
          </w:p>
        </w:tc>
        <w:tc>
          <w:tcPr>
            <w:tcW w:w="2155" w:type="dxa"/>
            <w:tcBorders>
              <w:top w:val="single" w:sz="4" w:space="0" w:color="A6A6A6"/>
              <w:bottom w:val="single" w:sz="4" w:space="0" w:color="A6A6A6"/>
            </w:tcBorders>
            <w:hideMark/>
          </w:tcPr>
          <w:p w14:paraId="0B31AC98" w14:textId="77777777" w:rsidR="00905F4F" w:rsidRDefault="00905F4F">
            <w:pPr>
              <w:pStyle w:val="ARfintablebody"/>
            </w:pPr>
            <w:r>
              <w:t>Chairperson</w:t>
            </w:r>
          </w:p>
        </w:tc>
        <w:tc>
          <w:tcPr>
            <w:tcW w:w="3175" w:type="dxa"/>
            <w:tcBorders>
              <w:top w:val="single" w:sz="4" w:space="0" w:color="A6A6A6"/>
              <w:bottom w:val="single" w:sz="4" w:space="0" w:color="A6A6A6"/>
            </w:tcBorders>
            <w:hideMark/>
          </w:tcPr>
          <w:p w14:paraId="0BB70336" w14:textId="77777777" w:rsidR="00905F4F" w:rsidRDefault="00905F4F">
            <w:pPr>
              <w:pStyle w:val="ARfintablebody"/>
            </w:pPr>
            <w:r>
              <w:t>1 February 2021 to 30 June 2021</w:t>
            </w:r>
          </w:p>
        </w:tc>
      </w:tr>
      <w:tr w:rsidR="00905F4F" w14:paraId="2F77A77F" w14:textId="77777777" w:rsidTr="0088737C">
        <w:trPr>
          <w:gridAfter w:val="1"/>
          <w:wAfter w:w="10" w:type="dxa"/>
          <w:cantSplit w:val="0"/>
        </w:trPr>
        <w:tc>
          <w:tcPr>
            <w:tcW w:w="2155" w:type="dxa"/>
            <w:tcBorders>
              <w:top w:val="single" w:sz="4" w:space="0" w:color="A6A6A6"/>
              <w:bottom w:val="single" w:sz="4" w:space="0" w:color="A6A6A6"/>
            </w:tcBorders>
            <w:hideMark/>
          </w:tcPr>
          <w:p w14:paraId="1713F886"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7431ED27" w14:textId="77777777" w:rsidR="00905F4F" w:rsidRDefault="00905F4F">
            <w:pPr>
              <w:pStyle w:val="ARfintablebody"/>
            </w:pPr>
            <w:r>
              <w:t>Melanie Eagle</w:t>
            </w:r>
          </w:p>
        </w:tc>
        <w:tc>
          <w:tcPr>
            <w:tcW w:w="2155" w:type="dxa"/>
            <w:tcBorders>
              <w:top w:val="single" w:sz="4" w:space="0" w:color="A6A6A6"/>
              <w:bottom w:val="single" w:sz="4" w:space="0" w:color="A6A6A6"/>
            </w:tcBorders>
            <w:hideMark/>
          </w:tcPr>
          <w:p w14:paraId="3A63E9C4" w14:textId="77777777" w:rsidR="00905F4F" w:rsidRDefault="00905F4F">
            <w:pPr>
              <w:pStyle w:val="ARfintablebody"/>
            </w:pPr>
            <w:r>
              <w:t>Board Chair</w:t>
            </w:r>
          </w:p>
        </w:tc>
        <w:tc>
          <w:tcPr>
            <w:tcW w:w="3175" w:type="dxa"/>
            <w:tcBorders>
              <w:top w:val="single" w:sz="4" w:space="0" w:color="A6A6A6"/>
              <w:bottom w:val="single" w:sz="4" w:space="0" w:color="A6A6A6"/>
            </w:tcBorders>
            <w:hideMark/>
          </w:tcPr>
          <w:p w14:paraId="260BD859" w14:textId="77777777" w:rsidR="00905F4F" w:rsidRDefault="00905F4F">
            <w:pPr>
              <w:pStyle w:val="ARfintablebody"/>
            </w:pPr>
            <w:r>
              <w:t>1 February 2021 to 30 June 2021</w:t>
            </w:r>
          </w:p>
        </w:tc>
      </w:tr>
      <w:tr w:rsidR="00905F4F" w14:paraId="1CF29B95" w14:textId="77777777" w:rsidTr="0088737C">
        <w:trPr>
          <w:gridAfter w:val="1"/>
          <w:wAfter w:w="10" w:type="dxa"/>
          <w:cantSplit w:val="0"/>
        </w:trPr>
        <w:tc>
          <w:tcPr>
            <w:tcW w:w="2155" w:type="dxa"/>
            <w:tcBorders>
              <w:top w:val="single" w:sz="4" w:space="0" w:color="A6A6A6"/>
              <w:bottom w:val="single" w:sz="4" w:space="0" w:color="A6A6A6"/>
            </w:tcBorders>
            <w:hideMark/>
          </w:tcPr>
          <w:p w14:paraId="1C6192D3"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664A5A67" w14:textId="77777777" w:rsidR="00905F4F" w:rsidRDefault="00905F4F">
            <w:pPr>
              <w:pStyle w:val="ARfintablebody"/>
              <w:rPr>
                <w:highlight w:val="yellow"/>
              </w:rPr>
            </w:pPr>
            <w:r>
              <w:t>Tracey Gaudry</w:t>
            </w:r>
          </w:p>
        </w:tc>
        <w:tc>
          <w:tcPr>
            <w:tcW w:w="2155" w:type="dxa"/>
            <w:tcBorders>
              <w:top w:val="single" w:sz="4" w:space="0" w:color="A6A6A6"/>
              <w:bottom w:val="single" w:sz="4" w:space="0" w:color="A6A6A6"/>
            </w:tcBorders>
            <w:hideMark/>
          </w:tcPr>
          <w:p w14:paraId="4D7B12A2" w14:textId="77777777" w:rsidR="00905F4F" w:rsidRDefault="00905F4F">
            <w:pPr>
              <w:pStyle w:val="ARfintablebody"/>
              <w:rPr>
                <w:highlight w:val="yellow"/>
              </w:rPr>
            </w:pPr>
            <w:r>
              <w:t>Chief Executive Officer</w:t>
            </w:r>
          </w:p>
        </w:tc>
        <w:tc>
          <w:tcPr>
            <w:tcW w:w="3175" w:type="dxa"/>
            <w:tcBorders>
              <w:top w:val="single" w:sz="4" w:space="0" w:color="A6A6A6"/>
              <w:bottom w:val="single" w:sz="4" w:space="0" w:color="A6A6A6"/>
            </w:tcBorders>
            <w:hideMark/>
          </w:tcPr>
          <w:p w14:paraId="0586BC4D" w14:textId="77777777" w:rsidR="00905F4F" w:rsidRDefault="00905F4F">
            <w:pPr>
              <w:pStyle w:val="ARfintablebody"/>
            </w:pPr>
            <w:r>
              <w:t>1 February 2021 to 7 May 2021</w:t>
            </w:r>
          </w:p>
        </w:tc>
      </w:tr>
      <w:tr w:rsidR="00905F4F" w14:paraId="56AAE7D4" w14:textId="77777777" w:rsidTr="0088737C">
        <w:trPr>
          <w:gridAfter w:val="1"/>
          <w:wAfter w:w="10" w:type="dxa"/>
          <w:cantSplit w:val="0"/>
        </w:trPr>
        <w:tc>
          <w:tcPr>
            <w:tcW w:w="2155" w:type="dxa"/>
            <w:tcBorders>
              <w:top w:val="single" w:sz="4" w:space="0" w:color="A6A6A6"/>
              <w:bottom w:val="single" w:sz="4" w:space="0" w:color="A6A6A6"/>
            </w:tcBorders>
            <w:hideMark/>
          </w:tcPr>
          <w:p w14:paraId="22477328"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2A1978B5" w14:textId="77777777" w:rsidR="00905F4F" w:rsidRDefault="00905F4F">
            <w:pPr>
              <w:pStyle w:val="ARfintablebody"/>
              <w:rPr>
                <w:highlight w:val="yellow"/>
              </w:rPr>
            </w:pPr>
            <w:r>
              <w:t>Amy Prendergast</w:t>
            </w:r>
          </w:p>
        </w:tc>
        <w:tc>
          <w:tcPr>
            <w:tcW w:w="2155" w:type="dxa"/>
            <w:tcBorders>
              <w:top w:val="single" w:sz="4" w:space="0" w:color="A6A6A6"/>
              <w:bottom w:val="single" w:sz="4" w:space="0" w:color="A6A6A6"/>
            </w:tcBorders>
            <w:hideMark/>
          </w:tcPr>
          <w:p w14:paraId="2E3893EB" w14:textId="77777777" w:rsidR="00905F4F" w:rsidRDefault="00905F4F">
            <w:pPr>
              <w:pStyle w:val="ARfintablebody"/>
              <w:rPr>
                <w:highlight w:val="yellow"/>
              </w:rPr>
            </w:pPr>
            <w:r>
              <w:t>Acting Chief Executive Officer</w:t>
            </w:r>
          </w:p>
        </w:tc>
        <w:tc>
          <w:tcPr>
            <w:tcW w:w="3175" w:type="dxa"/>
            <w:tcBorders>
              <w:top w:val="single" w:sz="4" w:space="0" w:color="A6A6A6"/>
              <w:bottom w:val="single" w:sz="4" w:space="0" w:color="A6A6A6"/>
            </w:tcBorders>
            <w:hideMark/>
          </w:tcPr>
          <w:p w14:paraId="4B8F61E2" w14:textId="77777777" w:rsidR="00905F4F" w:rsidRDefault="00905F4F">
            <w:pPr>
              <w:pStyle w:val="ARfintablebody"/>
            </w:pPr>
            <w:r>
              <w:t>8 May 2021 to 30 June 2021</w:t>
            </w:r>
          </w:p>
        </w:tc>
      </w:tr>
      <w:tr w:rsidR="00905F4F" w14:paraId="30F4CB46" w14:textId="77777777" w:rsidTr="0088737C">
        <w:trPr>
          <w:gridAfter w:val="1"/>
          <w:wAfter w:w="10" w:type="dxa"/>
          <w:cantSplit w:val="0"/>
        </w:trPr>
        <w:tc>
          <w:tcPr>
            <w:tcW w:w="2155" w:type="dxa"/>
            <w:tcBorders>
              <w:top w:val="single" w:sz="4" w:space="0" w:color="A6A6A6"/>
              <w:bottom w:val="single" w:sz="4" w:space="0" w:color="A6A6A6"/>
            </w:tcBorders>
            <w:hideMark/>
          </w:tcPr>
          <w:p w14:paraId="758C89DA"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2B91683B" w14:textId="77777777" w:rsidR="00905F4F" w:rsidRDefault="00905F4F">
            <w:pPr>
              <w:pStyle w:val="ARfintablebody"/>
              <w:rPr>
                <w:highlight w:val="yellow"/>
              </w:rPr>
            </w:pPr>
            <w:r>
              <w:t>Andi Diamond</w:t>
            </w:r>
          </w:p>
        </w:tc>
        <w:tc>
          <w:tcPr>
            <w:tcW w:w="2155" w:type="dxa"/>
            <w:tcBorders>
              <w:top w:val="single" w:sz="4" w:space="0" w:color="A6A6A6"/>
              <w:bottom w:val="single" w:sz="4" w:space="0" w:color="A6A6A6"/>
            </w:tcBorders>
            <w:hideMark/>
          </w:tcPr>
          <w:p w14:paraId="045878FA" w14:textId="77777777" w:rsidR="00905F4F" w:rsidRDefault="00905F4F">
            <w:pPr>
              <w:pStyle w:val="ARfintablebody"/>
              <w:rPr>
                <w:highlight w:val="yellow"/>
              </w:rPr>
            </w:pPr>
            <w:r>
              <w:t>Board Director</w:t>
            </w:r>
          </w:p>
        </w:tc>
        <w:tc>
          <w:tcPr>
            <w:tcW w:w="3175" w:type="dxa"/>
            <w:tcBorders>
              <w:top w:val="single" w:sz="4" w:space="0" w:color="A6A6A6"/>
              <w:bottom w:val="single" w:sz="4" w:space="0" w:color="A6A6A6"/>
            </w:tcBorders>
            <w:hideMark/>
          </w:tcPr>
          <w:p w14:paraId="5125C49E" w14:textId="77777777" w:rsidR="00905F4F" w:rsidRDefault="00905F4F">
            <w:pPr>
              <w:pStyle w:val="ARfintablebody"/>
            </w:pPr>
            <w:r>
              <w:t>1 February 2021 to 30 June 2021</w:t>
            </w:r>
          </w:p>
        </w:tc>
      </w:tr>
      <w:tr w:rsidR="00905F4F" w14:paraId="2F600688" w14:textId="77777777" w:rsidTr="0088737C">
        <w:trPr>
          <w:gridAfter w:val="1"/>
          <w:wAfter w:w="10" w:type="dxa"/>
          <w:cantSplit w:val="0"/>
        </w:trPr>
        <w:tc>
          <w:tcPr>
            <w:tcW w:w="2155" w:type="dxa"/>
            <w:tcBorders>
              <w:top w:val="single" w:sz="4" w:space="0" w:color="A6A6A6"/>
              <w:bottom w:val="single" w:sz="4" w:space="0" w:color="A6A6A6"/>
            </w:tcBorders>
            <w:hideMark/>
          </w:tcPr>
          <w:p w14:paraId="3A270928"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06971D60" w14:textId="77777777" w:rsidR="00905F4F" w:rsidRDefault="00905F4F">
            <w:pPr>
              <w:pStyle w:val="ARfintablebody"/>
              <w:rPr>
                <w:highlight w:val="yellow"/>
              </w:rPr>
            </w:pPr>
            <w:r>
              <w:t>Kate Fitz-Gibbon</w:t>
            </w:r>
          </w:p>
        </w:tc>
        <w:tc>
          <w:tcPr>
            <w:tcW w:w="2155" w:type="dxa"/>
            <w:tcBorders>
              <w:top w:val="single" w:sz="4" w:space="0" w:color="A6A6A6"/>
              <w:bottom w:val="single" w:sz="4" w:space="0" w:color="A6A6A6"/>
            </w:tcBorders>
            <w:hideMark/>
          </w:tcPr>
          <w:p w14:paraId="6E4E972E" w14:textId="77777777" w:rsidR="00905F4F" w:rsidRDefault="00905F4F">
            <w:pPr>
              <w:pStyle w:val="ARfintablebody"/>
              <w:rPr>
                <w:highlight w:val="yellow"/>
              </w:rPr>
            </w:pPr>
            <w:r>
              <w:t>Board Director</w:t>
            </w:r>
          </w:p>
        </w:tc>
        <w:tc>
          <w:tcPr>
            <w:tcW w:w="3175" w:type="dxa"/>
            <w:tcBorders>
              <w:top w:val="single" w:sz="4" w:space="0" w:color="A6A6A6"/>
              <w:bottom w:val="single" w:sz="4" w:space="0" w:color="A6A6A6"/>
            </w:tcBorders>
            <w:hideMark/>
          </w:tcPr>
          <w:p w14:paraId="580ABF76" w14:textId="77777777" w:rsidR="00905F4F" w:rsidRDefault="00905F4F">
            <w:pPr>
              <w:pStyle w:val="ARfintablebody"/>
            </w:pPr>
            <w:r>
              <w:t>1 February 2021 to 30 June 2021</w:t>
            </w:r>
          </w:p>
        </w:tc>
      </w:tr>
      <w:tr w:rsidR="00905F4F" w14:paraId="134F67D2" w14:textId="77777777" w:rsidTr="0088737C">
        <w:trPr>
          <w:gridAfter w:val="1"/>
          <w:wAfter w:w="10" w:type="dxa"/>
          <w:cantSplit w:val="0"/>
        </w:trPr>
        <w:tc>
          <w:tcPr>
            <w:tcW w:w="2155" w:type="dxa"/>
            <w:tcBorders>
              <w:top w:val="single" w:sz="4" w:space="0" w:color="A6A6A6"/>
              <w:bottom w:val="single" w:sz="4" w:space="0" w:color="A6A6A6"/>
            </w:tcBorders>
            <w:hideMark/>
          </w:tcPr>
          <w:p w14:paraId="11E76221"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74AC53D7" w14:textId="77777777" w:rsidR="00905F4F" w:rsidRDefault="00905F4F">
            <w:pPr>
              <w:pStyle w:val="ARfintablebody"/>
              <w:rPr>
                <w:highlight w:val="yellow"/>
              </w:rPr>
            </w:pPr>
            <w:r>
              <w:t>Rod Jackson</w:t>
            </w:r>
          </w:p>
        </w:tc>
        <w:tc>
          <w:tcPr>
            <w:tcW w:w="2155" w:type="dxa"/>
            <w:tcBorders>
              <w:top w:val="single" w:sz="4" w:space="0" w:color="A6A6A6"/>
              <w:bottom w:val="single" w:sz="4" w:space="0" w:color="A6A6A6"/>
            </w:tcBorders>
            <w:hideMark/>
          </w:tcPr>
          <w:p w14:paraId="121966BB" w14:textId="77777777" w:rsidR="00905F4F" w:rsidRDefault="00905F4F">
            <w:pPr>
              <w:pStyle w:val="ARfintablebody"/>
              <w:rPr>
                <w:highlight w:val="yellow"/>
              </w:rPr>
            </w:pPr>
            <w:r>
              <w:t>Board Director</w:t>
            </w:r>
          </w:p>
        </w:tc>
        <w:tc>
          <w:tcPr>
            <w:tcW w:w="3175" w:type="dxa"/>
            <w:tcBorders>
              <w:top w:val="single" w:sz="4" w:space="0" w:color="A6A6A6"/>
              <w:bottom w:val="single" w:sz="4" w:space="0" w:color="A6A6A6"/>
            </w:tcBorders>
            <w:hideMark/>
          </w:tcPr>
          <w:p w14:paraId="7386BEB7" w14:textId="77777777" w:rsidR="00905F4F" w:rsidRDefault="00905F4F">
            <w:pPr>
              <w:pStyle w:val="ARfintablebody"/>
            </w:pPr>
            <w:r>
              <w:t>1 February 2021 to 30 June 2021</w:t>
            </w:r>
          </w:p>
        </w:tc>
      </w:tr>
      <w:tr w:rsidR="00905F4F" w14:paraId="03696E53" w14:textId="77777777" w:rsidTr="0088737C">
        <w:trPr>
          <w:gridAfter w:val="1"/>
          <w:wAfter w:w="10" w:type="dxa"/>
          <w:cantSplit w:val="0"/>
        </w:trPr>
        <w:tc>
          <w:tcPr>
            <w:tcW w:w="2155" w:type="dxa"/>
            <w:tcBorders>
              <w:top w:val="single" w:sz="4" w:space="0" w:color="A6A6A6"/>
              <w:bottom w:val="single" w:sz="4" w:space="0" w:color="A6A6A6"/>
            </w:tcBorders>
            <w:hideMark/>
          </w:tcPr>
          <w:p w14:paraId="684EA825"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2C9590DF" w14:textId="77777777" w:rsidR="00905F4F" w:rsidRDefault="00905F4F">
            <w:pPr>
              <w:pStyle w:val="ARfintablebody"/>
              <w:rPr>
                <w:highlight w:val="yellow"/>
              </w:rPr>
            </w:pPr>
            <w:r>
              <w:t>Julia Mason</w:t>
            </w:r>
          </w:p>
        </w:tc>
        <w:tc>
          <w:tcPr>
            <w:tcW w:w="2155" w:type="dxa"/>
            <w:tcBorders>
              <w:top w:val="single" w:sz="4" w:space="0" w:color="A6A6A6"/>
              <w:bottom w:val="single" w:sz="4" w:space="0" w:color="A6A6A6"/>
            </w:tcBorders>
            <w:hideMark/>
          </w:tcPr>
          <w:p w14:paraId="00E39767" w14:textId="77777777" w:rsidR="00905F4F" w:rsidRDefault="00905F4F">
            <w:pPr>
              <w:pStyle w:val="ARfintablebody"/>
              <w:rPr>
                <w:highlight w:val="yellow"/>
              </w:rPr>
            </w:pPr>
            <w:r>
              <w:t>Board Director</w:t>
            </w:r>
          </w:p>
        </w:tc>
        <w:tc>
          <w:tcPr>
            <w:tcW w:w="3175" w:type="dxa"/>
            <w:tcBorders>
              <w:top w:val="single" w:sz="4" w:space="0" w:color="A6A6A6"/>
              <w:bottom w:val="single" w:sz="4" w:space="0" w:color="A6A6A6"/>
            </w:tcBorders>
            <w:hideMark/>
          </w:tcPr>
          <w:p w14:paraId="3633FC79" w14:textId="77777777" w:rsidR="00905F4F" w:rsidRDefault="00905F4F">
            <w:pPr>
              <w:pStyle w:val="ARfintablebody"/>
            </w:pPr>
            <w:r>
              <w:t>1 February 2021 to 30 June 2021</w:t>
            </w:r>
          </w:p>
        </w:tc>
      </w:tr>
      <w:tr w:rsidR="00905F4F" w14:paraId="494D2BE9" w14:textId="77777777" w:rsidTr="0088737C">
        <w:trPr>
          <w:gridAfter w:val="1"/>
          <w:wAfter w:w="10" w:type="dxa"/>
          <w:cantSplit w:val="0"/>
        </w:trPr>
        <w:tc>
          <w:tcPr>
            <w:tcW w:w="2155" w:type="dxa"/>
            <w:tcBorders>
              <w:top w:val="single" w:sz="4" w:space="0" w:color="A6A6A6"/>
              <w:bottom w:val="single" w:sz="4" w:space="0" w:color="A6A6A6"/>
            </w:tcBorders>
            <w:hideMark/>
          </w:tcPr>
          <w:p w14:paraId="7EBA2636"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4658F16F" w14:textId="77777777" w:rsidR="00905F4F" w:rsidRDefault="00905F4F">
            <w:pPr>
              <w:pStyle w:val="ARfintablebody"/>
              <w:rPr>
                <w:highlight w:val="yellow"/>
              </w:rPr>
            </w:pPr>
            <w:r>
              <w:t>Wei Leng Kwok</w:t>
            </w:r>
          </w:p>
        </w:tc>
        <w:tc>
          <w:tcPr>
            <w:tcW w:w="2155" w:type="dxa"/>
            <w:tcBorders>
              <w:top w:val="single" w:sz="4" w:space="0" w:color="A6A6A6"/>
              <w:bottom w:val="single" w:sz="4" w:space="0" w:color="A6A6A6"/>
            </w:tcBorders>
            <w:hideMark/>
          </w:tcPr>
          <w:p w14:paraId="5D330710" w14:textId="77777777" w:rsidR="00905F4F" w:rsidRDefault="00905F4F">
            <w:pPr>
              <w:pStyle w:val="ARfintablebody"/>
              <w:rPr>
                <w:highlight w:val="yellow"/>
              </w:rPr>
            </w:pPr>
            <w:r>
              <w:t>Board Director</w:t>
            </w:r>
          </w:p>
        </w:tc>
        <w:tc>
          <w:tcPr>
            <w:tcW w:w="3175" w:type="dxa"/>
            <w:tcBorders>
              <w:top w:val="single" w:sz="4" w:space="0" w:color="A6A6A6"/>
              <w:bottom w:val="single" w:sz="4" w:space="0" w:color="A6A6A6"/>
            </w:tcBorders>
            <w:hideMark/>
          </w:tcPr>
          <w:p w14:paraId="09A2E58E" w14:textId="77777777" w:rsidR="00905F4F" w:rsidRDefault="00905F4F">
            <w:pPr>
              <w:pStyle w:val="ARfintablebody"/>
            </w:pPr>
            <w:r>
              <w:t>1 February 2021 to 30 June 2021</w:t>
            </w:r>
          </w:p>
        </w:tc>
      </w:tr>
      <w:tr w:rsidR="00905F4F" w14:paraId="583CFA01" w14:textId="77777777" w:rsidTr="0088737C">
        <w:trPr>
          <w:gridAfter w:val="1"/>
          <w:wAfter w:w="10" w:type="dxa"/>
          <w:cantSplit w:val="0"/>
        </w:trPr>
        <w:tc>
          <w:tcPr>
            <w:tcW w:w="2155" w:type="dxa"/>
            <w:tcBorders>
              <w:top w:val="single" w:sz="4" w:space="0" w:color="A6A6A6"/>
              <w:bottom w:val="single" w:sz="4" w:space="0" w:color="A6A6A6"/>
            </w:tcBorders>
            <w:hideMark/>
          </w:tcPr>
          <w:p w14:paraId="309A73BF"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305721A8" w14:textId="77777777" w:rsidR="00905F4F" w:rsidRDefault="00905F4F">
            <w:pPr>
              <w:pStyle w:val="ARfintablebody"/>
              <w:rPr>
                <w:highlight w:val="yellow"/>
              </w:rPr>
            </w:pPr>
            <w:r>
              <w:t>Liana Papoutsis</w:t>
            </w:r>
          </w:p>
        </w:tc>
        <w:tc>
          <w:tcPr>
            <w:tcW w:w="2155" w:type="dxa"/>
            <w:tcBorders>
              <w:top w:val="single" w:sz="4" w:space="0" w:color="A6A6A6"/>
              <w:bottom w:val="single" w:sz="4" w:space="0" w:color="A6A6A6"/>
            </w:tcBorders>
            <w:hideMark/>
          </w:tcPr>
          <w:p w14:paraId="19B2F783" w14:textId="77777777" w:rsidR="00905F4F" w:rsidRDefault="00905F4F">
            <w:pPr>
              <w:pStyle w:val="ARfintablebody"/>
              <w:rPr>
                <w:highlight w:val="yellow"/>
              </w:rPr>
            </w:pPr>
            <w:r>
              <w:t>Board Director</w:t>
            </w:r>
          </w:p>
        </w:tc>
        <w:tc>
          <w:tcPr>
            <w:tcW w:w="3175" w:type="dxa"/>
            <w:tcBorders>
              <w:top w:val="single" w:sz="4" w:space="0" w:color="A6A6A6"/>
              <w:bottom w:val="single" w:sz="4" w:space="0" w:color="A6A6A6"/>
            </w:tcBorders>
            <w:hideMark/>
          </w:tcPr>
          <w:p w14:paraId="01CE0907" w14:textId="77777777" w:rsidR="00905F4F" w:rsidRDefault="00905F4F">
            <w:pPr>
              <w:pStyle w:val="ARfintablebody"/>
            </w:pPr>
            <w:r>
              <w:t>1 February 2021 to 30 June 2021</w:t>
            </w:r>
          </w:p>
        </w:tc>
      </w:tr>
      <w:tr w:rsidR="00905F4F" w14:paraId="6DBB09A2" w14:textId="77777777" w:rsidTr="0088737C">
        <w:trPr>
          <w:gridAfter w:val="1"/>
          <w:wAfter w:w="10" w:type="dxa"/>
          <w:cantSplit w:val="0"/>
        </w:trPr>
        <w:tc>
          <w:tcPr>
            <w:tcW w:w="2155" w:type="dxa"/>
            <w:tcBorders>
              <w:top w:val="single" w:sz="4" w:space="0" w:color="A6A6A6"/>
              <w:bottom w:val="single" w:sz="4" w:space="0" w:color="A6A6A6"/>
            </w:tcBorders>
            <w:hideMark/>
          </w:tcPr>
          <w:p w14:paraId="364FD581" w14:textId="77777777" w:rsidR="00905F4F" w:rsidRDefault="00905F4F">
            <w:pPr>
              <w:pStyle w:val="ARfintablebody"/>
            </w:pPr>
            <w:r>
              <w:t>Respect Victoria</w:t>
            </w:r>
          </w:p>
        </w:tc>
        <w:tc>
          <w:tcPr>
            <w:tcW w:w="2155" w:type="dxa"/>
            <w:tcBorders>
              <w:top w:val="single" w:sz="4" w:space="0" w:color="A6A6A6"/>
              <w:bottom w:val="single" w:sz="4" w:space="0" w:color="A6A6A6"/>
            </w:tcBorders>
            <w:hideMark/>
          </w:tcPr>
          <w:p w14:paraId="2FBE77E0" w14:textId="77777777" w:rsidR="00905F4F" w:rsidRDefault="00905F4F">
            <w:pPr>
              <w:pStyle w:val="ARfintablebody"/>
              <w:rPr>
                <w:highlight w:val="yellow"/>
              </w:rPr>
            </w:pPr>
            <w:r>
              <w:t>Steve Walsh</w:t>
            </w:r>
          </w:p>
        </w:tc>
        <w:tc>
          <w:tcPr>
            <w:tcW w:w="2155" w:type="dxa"/>
            <w:tcBorders>
              <w:top w:val="single" w:sz="4" w:space="0" w:color="A6A6A6"/>
              <w:bottom w:val="single" w:sz="4" w:space="0" w:color="A6A6A6"/>
            </w:tcBorders>
            <w:hideMark/>
          </w:tcPr>
          <w:p w14:paraId="3909A730" w14:textId="77777777" w:rsidR="00905F4F" w:rsidRDefault="00905F4F">
            <w:pPr>
              <w:pStyle w:val="ARfintablebody"/>
              <w:rPr>
                <w:highlight w:val="yellow"/>
              </w:rPr>
            </w:pPr>
            <w:r>
              <w:t>Board Director</w:t>
            </w:r>
          </w:p>
        </w:tc>
        <w:tc>
          <w:tcPr>
            <w:tcW w:w="3175" w:type="dxa"/>
            <w:tcBorders>
              <w:top w:val="single" w:sz="4" w:space="0" w:color="A6A6A6"/>
              <w:bottom w:val="single" w:sz="4" w:space="0" w:color="A6A6A6"/>
            </w:tcBorders>
            <w:hideMark/>
          </w:tcPr>
          <w:p w14:paraId="425FBBF9" w14:textId="77777777" w:rsidR="00905F4F" w:rsidRDefault="00905F4F">
            <w:pPr>
              <w:pStyle w:val="ARfintablebody"/>
            </w:pPr>
            <w:r>
              <w:t>1 February 2021 to 30 June 2021</w:t>
            </w:r>
          </w:p>
        </w:tc>
      </w:tr>
      <w:tr w:rsidR="00905F4F" w14:paraId="3F9DE11F" w14:textId="77777777" w:rsidTr="0088737C">
        <w:trPr>
          <w:gridAfter w:val="1"/>
          <w:wAfter w:w="10" w:type="dxa"/>
          <w:cantSplit w:val="0"/>
        </w:trPr>
        <w:tc>
          <w:tcPr>
            <w:tcW w:w="2155" w:type="dxa"/>
            <w:tcBorders>
              <w:top w:val="single" w:sz="4" w:space="0" w:color="A6A6A6"/>
              <w:bottom w:val="single" w:sz="4" w:space="0" w:color="A6A6A6"/>
            </w:tcBorders>
            <w:hideMark/>
          </w:tcPr>
          <w:p w14:paraId="3B6D8550" w14:textId="77777777" w:rsidR="00905F4F" w:rsidRDefault="00905F4F">
            <w:pPr>
              <w:pStyle w:val="ARfintablebody"/>
            </w:pPr>
            <w:r>
              <w:t>Victorian Veterans Council</w:t>
            </w:r>
          </w:p>
        </w:tc>
        <w:tc>
          <w:tcPr>
            <w:tcW w:w="2155" w:type="dxa"/>
            <w:tcBorders>
              <w:top w:val="single" w:sz="4" w:space="0" w:color="A6A6A6"/>
              <w:bottom w:val="single" w:sz="4" w:space="0" w:color="A6A6A6"/>
            </w:tcBorders>
            <w:hideMark/>
          </w:tcPr>
          <w:p w14:paraId="73A01278" w14:textId="77777777" w:rsidR="00905F4F" w:rsidRDefault="00905F4F">
            <w:pPr>
              <w:pStyle w:val="ARfintablebody"/>
            </w:pPr>
            <w:r>
              <w:t>Roger Clifton</w:t>
            </w:r>
          </w:p>
        </w:tc>
        <w:tc>
          <w:tcPr>
            <w:tcW w:w="2155" w:type="dxa"/>
            <w:tcBorders>
              <w:top w:val="single" w:sz="4" w:space="0" w:color="A6A6A6"/>
              <w:bottom w:val="single" w:sz="4" w:space="0" w:color="A6A6A6"/>
            </w:tcBorders>
            <w:hideMark/>
          </w:tcPr>
          <w:p w14:paraId="5EF17F93" w14:textId="77777777" w:rsidR="00905F4F" w:rsidRDefault="00905F4F">
            <w:pPr>
              <w:pStyle w:val="ARfintablebody"/>
            </w:pPr>
            <w:r>
              <w:t>Chair</w:t>
            </w:r>
          </w:p>
        </w:tc>
        <w:tc>
          <w:tcPr>
            <w:tcW w:w="3175" w:type="dxa"/>
            <w:tcBorders>
              <w:top w:val="single" w:sz="4" w:space="0" w:color="A6A6A6"/>
              <w:bottom w:val="single" w:sz="4" w:space="0" w:color="A6A6A6"/>
            </w:tcBorders>
            <w:hideMark/>
          </w:tcPr>
          <w:p w14:paraId="71B81F83" w14:textId="77777777" w:rsidR="00905F4F" w:rsidRDefault="00905F4F">
            <w:pPr>
              <w:pStyle w:val="ARfintablebody"/>
            </w:pPr>
            <w:r>
              <w:t>1 February 2021 to 30 June 2021</w:t>
            </w:r>
          </w:p>
        </w:tc>
      </w:tr>
      <w:tr w:rsidR="00905F4F" w14:paraId="7536B942" w14:textId="77777777" w:rsidTr="0088737C">
        <w:trPr>
          <w:gridAfter w:val="1"/>
          <w:wAfter w:w="10" w:type="dxa"/>
          <w:cantSplit w:val="0"/>
        </w:trPr>
        <w:tc>
          <w:tcPr>
            <w:tcW w:w="2155" w:type="dxa"/>
            <w:tcBorders>
              <w:top w:val="single" w:sz="4" w:space="0" w:color="A6A6A6"/>
              <w:bottom w:val="single" w:sz="4" w:space="0" w:color="A6A6A6"/>
            </w:tcBorders>
            <w:hideMark/>
          </w:tcPr>
          <w:p w14:paraId="26D237E8" w14:textId="77777777" w:rsidR="00905F4F" w:rsidRDefault="00905F4F">
            <w:pPr>
              <w:pStyle w:val="ARfintablebody"/>
            </w:pPr>
            <w:r>
              <w:t>Disability Worker Registration Board</w:t>
            </w:r>
          </w:p>
        </w:tc>
        <w:tc>
          <w:tcPr>
            <w:tcW w:w="2155" w:type="dxa"/>
            <w:tcBorders>
              <w:top w:val="single" w:sz="4" w:space="0" w:color="A6A6A6"/>
              <w:bottom w:val="single" w:sz="4" w:space="0" w:color="A6A6A6"/>
            </w:tcBorders>
            <w:hideMark/>
          </w:tcPr>
          <w:p w14:paraId="69B78A5B" w14:textId="77777777" w:rsidR="00905F4F" w:rsidRDefault="00905F4F">
            <w:pPr>
              <w:pStyle w:val="ARfintablebody"/>
            </w:pPr>
            <w:r>
              <w:t>Melanie Eagle</w:t>
            </w:r>
          </w:p>
        </w:tc>
        <w:tc>
          <w:tcPr>
            <w:tcW w:w="2155" w:type="dxa"/>
            <w:tcBorders>
              <w:top w:val="single" w:sz="4" w:space="0" w:color="A6A6A6"/>
              <w:bottom w:val="single" w:sz="4" w:space="0" w:color="A6A6A6"/>
            </w:tcBorders>
            <w:hideMark/>
          </w:tcPr>
          <w:p w14:paraId="4143C569" w14:textId="77777777" w:rsidR="00905F4F" w:rsidRDefault="00905F4F">
            <w:pPr>
              <w:pStyle w:val="ARfintablebody"/>
            </w:pPr>
            <w:r>
              <w:t>Chairperson</w:t>
            </w:r>
          </w:p>
        </w:tc>
        <w:tc>
          <w:tcPr>
            <w:tcW w:w="3175" w:type="dxa"/>
            <w:tcBorders>
              <w:top w:val="single" w:sz="4" w:space="0" w:color="A6A6A6"/>
              <w:bottom w:val="single" w:sz="4" w:space="0" w:color="A6A6A6"/>
            </w:tcBorders>
            <w:hideMark/>
          </w:tcPr>
          <w:p w14:paraId="5FF92CC0" w14:textId="77777777" w:rsidR="00905F4F" w:rsidRDefault="00905F4F">
            <w:pPr>
              <w:pStyle w:val="ARfintablebody"/>
            </w:pPr>
            <w:r>
              <w:t>1 July 2020 to 30 June 2021</w:t>
            </w:r>
          </w:p>
        </w:tc>
      </w:tr>
      <w:tr w:rsidR="00905F4F" w14:paraId="17970328" w14:textId="77777777" w:rsidTr="0088737C">
        <w:trPr>
          <w:gridAfter w:val="1"/>
          <w:wAfter w:w="10" w:type="dxa"/>
          <w:cantSplit w:val="0"/>
        </w:trPr>
        <w:tc>
          <w:tcPr>
            <w:tcW w:w="2155" w:type="dxa"/>
            <w:tcBorders>
              <w:top w:val="single" w:sz="4" w:space="0" w:color="A6A6A6"/>
              <w:bottom w:val="single" w:sz="4" w:space="0" w:color="A6A6A6"/>
            </w:tcBorders>
            <w:hideMark/>
          </w:tcPr>
          <w:p w14:paraId="4F6E0E50" w14:textId="77777777" w:rsidR="00905F4F" w:rsidRDefault="00905F4F">
            <w:pPr>
              <w:pStyle w:val="ARfintablebody"/>
            </w:pPr>
            <w:r>
              <w:t>Victorian Disability Worker Commission</w:t>
            </w:r>
          </w:p>
        </w:tc>
        <w:tc>
          <w:tcPr>
            <w:tcW w:w="2155" w:type="dxa"/>
            <w:tcBorders>
              <w:top w:val="single" w:sz="4" w:space="0" w:color="A6A6A6"/>
              <w:bottom w:val="single" w:sz="4" w:space="0" w:color="A6A6A6"/>
            </w:tcBorders>
            <w:hideMark/>
          </w:tcPr>
          <w:p w14:paraId="4C27FE49" w14:textId="77777777" w:rsidR="00905F4F" w:rsidRDefault="00905F4F">
            <w:pPr>
              <w:pStyle w:val="ARfintablebody"/>
            </w:pPr>
            <w:r>
              <w:t>Dan Stubbs</w:t>
            </w:r>
          </w:p>
        </w:tc>
        <w:tc>
          <w:tcPr>
            <w:tcW w:w="2155" w:type="dxa"/>
            <w:tcBorders>
              <w:top w:val="single" w:sz="4" w:space="0" w:color="A6A6A6"/>
              <w:bottom w:val="single" w:sz="4" w:space="0" w:color="A6A6A6"/>
            </w:tcBorders>
            <w:hideMark/>
          </w:tcPr>
          <w:p w14:paraId="35530D96" w14:textId="77777777" w:rsidR="00905F4F" w:rsidRDefault="00905F4F">
            <w:pPr>
              <w:pStyle w:val="ARfintablebody"/>
            </w:pPr>
            <w:r>
              <w:t>Victorian Disability Worker Commissioner</w:t>
            </w:r>
          </w:p>
        </w:tc>
        <w:tc>
          <w:tcPr>
            <w:tcW w:w="3175" w:type="dxa"/>
            <w:tcBorders>
              <w:top w:val="single" w:sz="4" w:space="0" w:color="A6A6A6"/>
              <w:bottom w:val="single" w:sz="4" w:space="0" w:color="A6A6A6"/>
            </w:tcBorders>
            <w:hideMark/>
          </w:tcPr>
          <w:p w14:paraId="4E3D0FE1" w14:textId="77777777" w:rsidR="00905F4F" w:rsidRDefault="00905F4F">
            <w:pPr>
              <w:pStyle w:val="ARfintablebody"/>
            </w:pPr>
            <w:r>
              <w:t>1 July 2020 to 30 June 2021</w:t>
            </w:r>
          </w:p>
        </w:tc>
      </w:tr>
      <w:tr w:rsidR="00905F4F" w14:paraId="6C8BCAAB" w14:textId="77777777" w:rsidTr="0088737C">
        <w:trPr>
          <w:gridAfter w:val="1"/>
          <w:wAfter w:w="10" w:type="dxa"/>
          <w:cantSplit w:val="0"/>
        </w:trPr>
        <w:tc>
          <w:tcPr>
            <w:tcW w:w="2155" w:type="dxa"/>
            <w:tcBorders>
              <w:top w:val="single" w:sz="4" w:space="0" w:color="A6A6A6"/>
              <w:bottom w:val="single" w:sz="4" w:space="0" w:color="A6A6A6"/>
            </w:tcBorders>
            <w:hideMark/>
          </w:tcPr>
          <w:p w14:paraId="1760D5E6"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78FA8D27" w14:textId="77777777" w:rsidR="00905F4F" w:rsidRDefault="00905F4F">
            <w:pPr>
              <w:pStyle w:val="ARfintablebody"/>
            </w:pPr>
            <w:r>
              <w:t>The Hon. Richard Wynne MP</w:t>
            </w:r>
          </w:p>
        </w:tc>
        <w:tc>
          <w:tcPr>
            <w:tcW w:w="2155" w:type="dxa"/>
            <w:tcBorders>
              <w:top w:val="single" w:sz="4" w:space="0" w:color="A6A6A6"/>
              <w:bottom w:val="single" w:sz="4" w:space="0" w:color="A6A6A6"/>
            </w:tcBorders>
            <w:hideMark/>
          </w:tcPr>
          <w:p w14:paraId="3F05FEA3" w14:textId="77777777" w:rsidR="00905F4F" w:rsidRDefault="00905F4F">
            <w:pPr>
              <w:pStyle w:val="ARfintablebody"/>
            </w:pPr>
            <w:r>
              <w:t>Minister for Housing</w:t>
            </w:r>
          </w:p>
        </w:tc>
        <w:tc>
          <w:tcPr>
            <w:tcW w:w="3175" w:type="dxa"/>
            <w:tcBorders>
              <w:top w:val="single" w:sz="4" w:space="0" w:color="A6A6A6"/>
              <w:bottom w:val="single" w:sz="4" w:space="0" w:color="A6A6A6"/>
            </w:tcBorders>
            <w:hideMark/>
          </w:tcPr>
          <w:p w14:paraId="64069B97" w14:textId="77777777" w:rsidR="00905F4F" w:rsidRDefault="00905F4F">
            <w:pPr>
              <w:pStyle w:val="ARfintablebody"/>
            </w:pPr>
            <w:r>
              <w:t>1 February 2021 to 30 June 2021</w:t>
            </w:r>
          </w:p>
        </w:tc>
      </w:tr>
      <w:tr w:rsidR="00905F4F" w14:paraId="7C5E1CDA" w14:textId="77777777" w:rsidTr="0088737C">
        <w:trPr>
          <w:gridAfter w:val="1"/>
          <w:wAfter w:w="10" w:type="dxa"/>
          <w:cantSplit w:val="0"/>
        </w:trPr>
        <w:tc>
          <w:tcPr>
            <w:tcW w:w="2155" w:type="dxa"/>
            <w:tcBorders>
              <w:top w:val="single" w:sz="4" w:space="0" w:color="A6A6A6"/>
              <w:bottom w:val="single" w:sz="4" w:space="0" w:color="A6A6A6"/>
            </w:tcBorders>
            <w:hideMark/>
          </w:tcPr>
          <w:p w14:paraId="49EAE1A8"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52DFB449" w14:textId="77777777" w:rsidR="00905F4F" w:rsidRPr="008C627E" w:rsidRDefault="00905F4F">
            <w:pPr>
              <w:pStyle w:val="ARfintablebody"/>
              <w:rPr>
                <w:lang w:val="fr-FR"/>
              </w:rPr>
            </w:pPr>
            <w:r w:rsidRPr="008C627E">
              <w:rPr>
                <w:lang w:val="fr-FR"/>
              </w:rPr>
              <w:t>The Hon. Luke Donnellan MP</w:t>
            </w:r>
          </w:p>
        </w:tc>
        <w:tc>
          <w:tcPr>
            <w:tcW w:w="2155" w:type="dxa"/>
            <w:tcBorders>
              <w:top w:val="single" w:sz="4" w:space="0" w:color="A6A6A6"/>
              <w:bottom w:val="single" w:sz="4" w:space="0" w:color="A6A6A6"/>
            </w:tcBorders>
            <w:hideMark/>
          </w:tcPr>
          <w:p w14:paraId="6B142E95" w14:textId="77777777" w:rsidR="00905F4F" w:rsidRDefault="00905F4F">
            <w:pPr>
              <w:pStyle w:val="ARfintablebody"/>
            </w:pPr>
            <w:r>
              <w:t>Minister for Child Protection</w:t>
            </w:r>
          </w:p>
        </w:tc>
        <w:tc>
          <w:tcPr>
            <w:tcW w:w="3175" w:type="dxa"/>
            <w:tcBorders>
              <w:top w:val="single" w:sz="4" w:space="0" w:color="A6A6A6"/>
              <w:bottom w:val="single" w:sz="4" w:space="0" w:color="A6A6A6"/>
            </w:tcBorders>
            <w:hideMark/>
          </w:tcPr>
          <w:p w14:paraId="004BF0B6" w14:textId="77777777" w:rsidR="00905F4F" w:rsidRDefault="00905F4F">
            <w:pPr>
              <w:pStyle w:val="ARfintablebody"/>
            </w:pPr>
            <w:r>
              <w:t>1 February 2021 to 30 June 2021</w:t>
            </w:r>
          </w:p>
        </w:tc>
      </w:tr>
      <w:tr w:rsidR="00905F4F" w14:paraId="69B7CF8F" w14:textId="77777777" w:rsidTr="0088737C">
        <w:trPr>
          <w:gridAfter w:val="1"/>
          <w:wAfter w:w="10" w:type="dxa"/>
          <w:cantSplit w:val="0"/>
        </w:trPr>
        <w:tc>
          <w:tcPr>
            <w:tcW w:w="2155" w:type="dxa"/>
            <w:tcBorders>
              <w:top w:val="single" w:sz="4" w:space="0" w:color="A6A6A6"/>
              <w:bottom w:val="single" w:sz="4" w:space="0" w:color="A6A6A6"/>
            </w:tcBorders>
            <w:hideMark/>
          </w:tcPr>
          <w:p w14:paraId="4185D3E1"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461E2A31" w14:textId="77777777" w:rsidR="00905F4F" w:rsidRPr="008C627E" w:rsidRDefault="00905F4F">
            <w:pPr>
              <w:pStyle w:val="ARfintablebody"/>
              <w:rPr>
                <w:lang w:val="fr-FR"/>
              </w:rPr>
            </w:pPr>
            <w:r w:rsidRPr="008C627E">
              <w:rPr>
                <w:lang w:val="fr-FR"/>
              </w:rPr>
              <w:t>The Hon. Luke Donnellan MP</w:t>
            </w:r>
          </w:p>
        </w:tc>
        <w:tc>
          <w:tcPr>
            <w:tcW w:w="2155" w:type="dxa"/>
            <w:tcBorders>
              <w:top w:val="single" w:sz="4" w:space="0" w:color="A6A6A6"/>
              <w:bottom w:val="single" w:sz="4" w:space="0" w:color="A6A6A6"/>
            </w:tcBorders>
            <w:hideMark/>
          </w:tcPr>
          <w:p w14:paraId="0E457045" w14:textId="77777777" w:rsidR="00905F4F" w:rsidRDefault="00905F4F">
            <w:pPr>
              <w:pStyle w:val="ARfintablebody"/>
            </w:pPr>
            <w:r>
              <w:t>Minister for Disability, Ageing and Carers</w:t>
            </w:r>
          </w:p>
        </w:tc>
        <w:tc>
          <w:tcPr>
            <w:tcW w:w="3175" w:type="dxa"/>
            <w:tcBorders>
              <w:top w:val="single" w:sz="4" w:space="0" w:color="A6A6A6"/>
              <w:bottom w:val="single" w:sz="4" w:space="0" w:color="A6A6A6"/>
            </w:tcBorders>
            <w:hideMark/>
          </w:tcPr>
          <w:p w14:paraId="18F0D213" w14:textId="77777777" w:rsidR="00905F4F" w:rsidRDefault="00905F4F">
            <w:pPr>
              <w:pStyle w:val="ARfintablebody"/>
            </w:pPr>
            <w:r>
              <w:t>1 February 2021 to 30 June 2021</w:t>
            </w:r>
          </w:p>
        </w:tc>
      </w:tr>
      <w:tr w:rsidR="00905F4F" w14:paraId="5890E051" w14:textId="77777777" w:rsidTr="0088737C">
        <w:trPr>
          <w:gridAfter w:val="1"/>
          <w:wAfter w:w="10" w:type="dxa"/>
          <w:cantSplit w:val="0"/>
        </w:trPr>
        <w:tc>
          <w:tcPr>
            <w:tcW w:w="2155" w:type="dxa"/>
            <w:tcBorders>
              <w:top w:val="single" w:sz="4" w:space="0" w:color="A6A6A6"/>
              <w:bottom w:val="single" w:sz="4" w:space="0" w:color="A6A6A6"/>
            </w:tcBorders>
            <w:hideMark/>
          </w:tcPr>
          <w:p w14:paraId="4BA284AE"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34C8D7FC" w14:textId="77777777" w:rsidR="00905F4F" w:rsidRDefault="00905F4F">
            <w:pPr>
              <w:pStyle w:val="ARfintablebody"/>
            </w:pPr>
            <w:r>
              <w:t>The Hon. Ros Spence MP</w:t>
            </w:r>
          </w:p>
        </w:tc>
        <w:tc>
          <w:tcPr>
            <w:tcW w:w="2155" w:type="dxa"/>
            <w:tcBorders>
              <w:top w:val="single" w:sz="4" w:space="0" w:color="A6A6A6"/>
              <w:bottom w:val="single" w:sz="4" w:space="0" w:color="A6A6A6"/>
            </w:tcBorders>
            <w:hideMark/>
          </w:tcPr>
          <w:p w14:paraId="1812B10C" w14:textId="77777777" w:rsidR="00905F4F" w:rsidRDefault="00905F4F">
            <w:pPr>
              <w:pStyle w:val="ARfintablebody"/>
            </w:pPr>
            <w:r>
              <w:t>Minister for Multicultural Affairs</w:t>
            </w:r>
          </w:p>
        </w:tc>
        <w:tc>
          <w:tcPr>
            <w:tcW w:w="3175" w:type="dxa"/>
            <w:tcBorders>
              <w:top w:val="single" w:sz="4" w:space="0" w:color="A6A6A6"/>
              <w:bottom w:val="single" w:sz="4" w:space="0" w:color="A6A6A6"/>
            </w:tcBorders>
            <w:hideMark/>
          </w:tcPr>
          <w:p w14:paraId="201ECC50" w14:textId="77777777" w:rsidR="00905F4F" w:rsidRDefault="00905F4F">
            <w:pPr>
              <w:pStyle w:val="ARfintablebody"/>
            </w:pPr>
            <w:r>
              <w:t>1 February 2021 to 30 June 2021</w:t>
            </w:r>
          </w:p>
        </w:tc>
      </w:tr>
      <w:tr w:rsidR="00905F4F" w14:paraId="6ADFA80F" w14:textId="77777777" w:rsidTr="0088737C">
        <w:trPr>
          <w:gridAfter w:val="1"/>
          <w:wAfter w:w="10" w:type="dxa"/>
          <w:cantSplit w:val="0"/>
        </w:trPr>
        <w:tc>
          <w:tcPr>
            <w:tcW w:w="2155" w:type="dxa"/>
            <w:tcBorders>
              <w:top w:val="single" w:sz="4" w:space="0" w:color="A6A6A6"/>
              <w:bottom w:val="single" w:sz="4" w:space="0" w:color="A6A6A6"/>
            </w:tcBorders>
            <w:hideMark/>
          </w:tcPr>
          <w:p w14:paraId="48FA79AA"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4C1A3A5C" w14:textId="77777777" w:rsidR="00905F4F" w:rsidRDefault="00905F4F">
            <w:pPr>
              <w:pStyle w:val="ARfintablebody"/>
            </w:pPr>
            <w:r>
              <w:t>The Hon. Ros Spence MP</w:t>
            </w:r>
          </w:p>
        </w:tc>
        <w:tc>
          <w:tcPr>
            <w:tcW w:w="2155" w:type="dxa"/>
            <w:tcBorders>
              <w:top w:val="single" w:sz="4" w:space="0" w:color="A6A6A6"/>
              <w:bottom w:val="single" w:sz="4" w:space="0" w:color="A6A6A6"/>
            </w:tcBorders>
            <w:hideMark/>
          </w:tcPr>
          <w:p w14:paraId="253DBFD4" w14:textId="77777777" w:rsidR="00905F4F" w:rsidRDefault="00905F4F">
            <w:pPr>
              <w:pStyle w:val="ARfintablebody"/>
            </w:pPr>
            <w:r>
              <w:t>Minister for Youth</w:t>
            </w:r>
          </w:p>
        </w:tc>
        <w:tc>
          <w:tcPr>
            <w:tcW w:w="3175" w:type="dxa"/>
            <w:tcBorders>
              <w:top w:val="single" w:sz="4" w:space="0" w:color="A6A6A6"/>
              <w:bottom w:val="single" w:sz="4" w:space="0" w:color="A6A6A6"/>
            </w:tcBorders>
            <w:hideMark/>
          </w:tcPr>
          <w:p w14:paraId="4CF4EAC7" w14:textId="77777777" w:rsidR="00905F4F" w:rsidRDefault="00905F4F">
            <w:pPr>
              <w:pStyle w:val="ARfintablebody"/>
            </w:pPr>
            <w:r>
              <w:t>1 February 2021 to 30 June 2021</w:t>
            </w:r>
          </w:p>
        </w:tc>
      </w:tr>
      <w:tr w:rsidR="00905F4F" w14:paraId="2A5E4744" w14:textId="77777777" w:rsidTr="0088737C">
        <w:trPr>
          <w:gridAfter w:val="1"/>
          <w:wAfter w:w="10" w:type="dxa"/>
          <w:cantSplit w:val="0"/>
        </w:trPr>
        <w:tc>
          <w:tcPr>
            <w:tcW w:w="2155" w:type="dxa"/>
            <w:tcBorders>
              <w:top w:val="single" w:sz="4" w:space="0" w:color="A6A6A6"/>
              <w:bottom w:val="single" w:sz="4" w:space="0" w:color="A6A6A6"/>
            </w:tcBorders>
            <w:hideMark/>
          </w:tcPr>
          <w:p w14:paraId="213F4A80"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1419DE81" w14:textId="77777777" w:rsidR="00905F4F" w:rsidRDefault="00905F4F">
            <w:pPr>
              <w:pStyle w:val="ARfintablebody"/>
            </w:pPr>
            <w:r>
              <w:t>The Hon. Gabrielle Williams MP</w:t>
            </w:r>
          </w:p>
        </w:tc>
        <w:tc>
          <w:tcPr>
            <w:tcW w:w="2155" w:type="dxa"/>
            <w:tcBorders>
              <w:top w:val="single" w:sz="4" w:space="0" w:color="A6A6A6"/>
              <w:bottom w:val="single" w:sz="4" w:space="0" w:color="A6A6A6"/>
            </w:tcBorders>
            <w:hideMark/>
          </w:tcPr>
          <w:p w14:paraId="3F79B1B6" w14:textId="77777777" w:rsidR="00905F4F" w:rsidRDefault="00905F4F">
            <w:pPr>
              <w:pStyle w:val="ARfintablebody"/>
            </w:pPr>
            <w:r>
              <w:t>Minister for Prevention of Family Violence</w:t>
            </w:r>
          </w:p>
        </w:tc>
        <w:tc>
          <w:tcPr>
            <w:tcW w:w="3175" w:type="dxa"/>
            <w:tcBorders>
              <w:top w:val="single" w:sz="4" w:space="0" w:color="A6A6A6"/>
              <w:bottom w:val="single" w:sz="4" w:space="0" w:color="A6A6A6"/>
            </w:tcBorders>
            <w:hideMark/>
          </w:tcPr>
          <w:p w14:paraId="3AA36B75" w14:textId="77777777" w:rsidR="00905F4F" w:rsidRDefault="00905F4F">
            <w:pPr>
              <w:pStyle w:val="ARfintablebody"/>
            </w:pPr>
            <w:r>
              <w:t>1 February 2021 to 30 June 2021</w:t>
            </w:r>
          </w:p>
        </w:tc>
      </w:tr>
      <w:tr w:rsidR="00905F4F" w14:paraId="67F9B915" w14:textId="77777777" w:rsidTr="0088737C">
        <w:trPr>
          <w:gridAfter w:val="1"/>
          <w:wAfter w:w="10" w:type="dxa"/>
          <w:cantSplit w:val="0"/>
        </w:trPr>
        <w:tc>
          <w:tcPr>
            <w:tcW w:w="2155" w:type="dxa"/>
            <w:tcBorders>
              <w:top w:val="single" w:sz="4" w:space="0" w:color="A6A6A6"/>
              <w:bottom w:val="single" w:sz="4" w:space="0" w:color="A6A6A6"/>
            </w:tcBorders>
            <w:hideMark/>
          </w:tcPr>
          <w:p w14:paraId="7DE0B46C"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30768055" w14:textId="77777777" w:rsidR="00905F4F" w:rsidRDefault="00905F4F">
            <w:pPr>
              <w:pStyle w:val="ARfintablebody"/>
            </w:pPr>
            <w:r>
              <w:t>The Hon. Gabrielle Williams MP</w:t>
            </w:r>
          </w:p>
        </w:tc>
        <w:tc>
          <w:tcPr>
            <w:tcW w:w="2155" w:type="dxa"/>
            <w:tcBorders>
              <w:top w:val="single" w:sz="4" w:space="0" w:color="A6A6A6"/>
              <w:bottom w:val="single" w:sz="4" w:space="0" w:color="A6A6A6"/>
            </w:tcBorders>
            <w:hideMark/>
          </w:tcPr>
          <w:p w14:paraId="4D260256" w14:textId="77777777" w:rsidR="00905F4F" w:rsidRDefault="00905F4F">
            <w:pPr>
              <w:pStyle w:val="ARfintablebody"/>
            </w:pPr>
            <w:r>
              <w:t>Minister for Women</w:t>
            </w:r>
          </w:p>
        </w:tc>
        <w:tc>
          <w:tcPr>
            <w:tcW w:w="3175" w:type="dxa"/>
            <w:tcBorders>
              <w:top w:val="single" w:sz="4" w:space="0" w:color="A6A6A6"/>
              <w:bottom w:val="single" w:sz="4" w:space="0" w:color="A6A6A6"/>
            </w:tcBorders>
            <w:hideMark/>
          </w:tcPr>
          <w:p w14:paraId="463485B1" w14:textId="77777777" w:rsidR="00905F4F" w:rsidRDefault="00905F4F">
            <w:pPr>
              <w:pStyle w:val="ARfintablebody"/>
            </w:pPr>
            <w:r>
              <w:t>1 February 2021 to 30 June 2021</w:t>
            </w:r>
          </w:p>
        </w:tc>
      </w:tr>
      <w:tr w:rsidR="00905F4F" w14:paraId="70B18174" w14:textId="77777777" w:rsidTr="0088737C">
        <w:trPr>
          <w:gridAfter w:val="1"/>
          <w:wAfter w:w="10" w:type="dxa"/>
          <w:cantSplit w:val="0"/>
        </w:trPr>
        <w:tc>
          <w:tcPr>
            <w:tcW w:w="2155" w:type="dxa"/>
            <w:tcBorders>
              <w:top w:val="single" w:sz="4" w:space="0" w:color="A6A6A6"/>
              <w:bottom w:val="single" w:sz="4" w:space="0" w:color="A6A6A6"/>
            </w:tcBorders>
            <w:hideMark/>
          </w:tcPr>
          <w:p w14:paraId="723E360A"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57AC0E8C" w14:textId="77777777" w:rsidR="00905F4F" w:rsidRDefault="00905F4F">
            <w:pPr>
              <w:pStyle w:val="ARfintablebody"/>
            </w:pPr>
            <w:r>
              <w:t>The Hon. Martin Foley MP</w:t>
            </w:r>
          </w:p>
        </w:tc>
        <w:tc>
          <w:tcPr>
            <w:tcW w:w="2155" w:type="dxa"/>
            <w:tcBorders>
              <w:top w:val="single" w:sz="4" w:space="0" w:color="A6A6A6"/>
              <w:bottom w:val="single" w:sz="4" w:space="0" w:color="A6A6A6"/>
            </w:tcBorders>
            <w:hideMark/>
          </w:tcPr>
          <w:p w14:paraId="7EB706DE" w14:textId="77777777" w:rsidR="00905F4F" w:rsidRDefault="00905F4F">
            <w:pPr>
              <w:pStyle w:val="ARfintablebody"/>
            </w:pPr>
            <w:r>
              <w:t>Minister for Equality</w:t>
            </w:r>
          </w:p>
        </w:tc>
        <w:tc>
          <w:tcPr>
            <w:tcW w:w="3175" w:type="dxa"/>
            <w:tcBorders>
              <w:top w:val="single" w:sz="4" w:space="0" w:color="A6A6A6"/>
              <w:bottom w:val="single" w:sz="4" w:space="0" w:color="A6A6A6"/>
            </w:tcBorders>
            <w:hideMark/>
          </w:tcPr>
          <w:p w14:paraId="4E8F7612" w14:textId="77777777" w:rsidR="00905F4F" w:rsidRDefault="00905F4F">
            <w:pPr>
              <w:pStyle w:val="ARfintablebody"/>
            </w:pPr>
            <w:r>
              <w:t>1 February 2021 to 30 June 2021</w:t>
            </w:r>
          </w:p>
        </w:tc>
      </w:tr>
      <w:tr w:rsidR="00905F4F" w14:paraId="0C49CC66" w14:textId="77777777" w:rsidTr="0088737C">
        <w:trPr>
          <w:gridAfter w:val="1"/>
          <w:wAfter w:w="10" w:type="dxa"/>
          <w:cantSplit w:val="0"/>
        </w:trPr>
        <w:tc>
          <w:tcPr>
            <w:tcW w:w="2155" w:type="dxa"/>
            <w:tcBorders>
              <w:top w:val="single" w:sz="4" w:space="0" w:color="A6A6A6"/>
              <w:bottom w:val="single" w:sz="4" w:space="0" w:color="A6A6A6"/>
            </w:tcBorders>
            <w:hideMark/>
          </w:tcPr>
          <w:p w14:paraId="64C03513"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3CC11682" w14:textId="77777777" w:rsidR="00905F4F" w:rsidRDefault="00905F4F">
            <w:pPr>
              <w:pStyle w:val="ARfintablebody"/>
            </w:pPr>
            <w:r>
              <w:t>The Hon. Shaun Leane MP</w:t>
            </w:r>
          </w:p>
        </w:tc>
        <w:tc>
          <w:tcPr>
            <w:tcW w:w="2155" w:type="dxa"/>
            <w:tcBorders>
              <w:top w:val="single" w:sz="4" w:space="0" w:color="A6A6A6"/>
              <w:bottom w:val="single" w:sz="4" w:space="0" w:color="A6A6A6"/>
            </w:tcBorders>
            <w:hideMark/>
          </w:tcPr>
          <w:p w14:paraId="568955B0" w14:textId="77777777" w:rsidR="00905F4F" w:rsidRDefault="00905F4F">
            <w:pPr>
              <w:pStyle w:val="ARfintablebody"/>
            </w:pPr>
            <w:r>
              <w:t>Minister for Veterans</w:t>
            </w:r>
          </w:p>
        </w:tc>
        <w:tc>
          <w:tcPr>
            <w:tcW w:w="3175" w:type="dxa"/>
            <w:tcBorders>
              <w:top w:val="single" w:sz="4" w:space="0" w:color="A6A6A6"/>
              <w:bottom w:val="single" w:sz="4" w:space="0" w:color="A6A6A6"/>
            </w:tcBorders>
            <w:hideMark/>
          </w:tcPr>
          <w:p w14:paraId="6DA92052" w14:textId="77777777" w:rsidR="00905F4F" w:rsidRDefault="00905F4F">
            <w:pPr>
              <w:pStyle w:val="ARfintablebody"/>
            </w:pPr>
            <w:r>
              <w:t>1 February 2021 to 30 June 2021</w:t>
            </w:r>
          </w:p>
        </w:tc>
      </w:tr>
      <w:tr w:rsidR="00905F4F" w14:paraId="587DC0FB" w14:textId="77777777" w:rsidTr="0088737C">
        <w:trPr>
          <w:gridAfter w:val="1"/>
          <w:wAfter w:w="10" w:type="dxa"/>
          <w:cantSplit w:val="0"/>
        </w:trPr>
        <w:tc>
          <w:tcPr>
            <w:tcW w:w="2155" w:type="dxa"/>
            <w:tcBorders>
              <w:top w:val="single" w:sz="4" w:space="0" w:color="A6A6A6"/>
              <w:bottom w:val="single" w:sz="4" w:space="0" w:color="A6A6A6"/>
            </w:tcBorders>
            <w:hideMark/>
          </w:tcPr>
          <w:p w14:paraId="06331A08"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717A687D" w14:textId="77777777" w:rsidR="00905F4F" w:rsidRDefault="00905F4F">
            <w:pPr>
              <w:pStyle w:val="ARfintablebody"/>
            </w:pPr>
            <w:r>
              <w:t>Sandy Pitcher</w:t>
            </w:r>
          </w:p>
        </w:tc>
        <w:tc>
          <w:tcPr>
            <w:tcW w:w="2155" w:type="dxa"/>
            <w:tcBorders>
              <w:top w:val="single" w:sz="4" w:space="0" w:color="A6A6A6"/>
              <w:bottom w:val="single" w:sz="4" w:space="0" w:color="A6A6A6"/>
            </w:tcBorders>
            <w:hideMark/>
          </w:tcPr>
          <w:p w14:paraId="00077D79" w14:textId="77777777" w:rsidR="00905F4F" w:rsidRDefault="00905F4F">
            <w:pPr>
              <w:pStyle w:val="ARfintablebody"/>
            </w:pPr>
            <w:r>
              <w:t>Secretary</w:t>
            </w:r>
          </w:p>
        </w:tc>
        <w:tc>
          <w:tcPr>
            <w:tcW w:w="3175" w:type="dxa"/>
            <w:tcBorders>
              <w:top w:val="single" w:sz="4" w:space="0" w:color="A6A6A6"/>
              <w:bottom w:val="single" w:sz="4" w:space="0" w:color="A6A6A6"/>
            </w:tcBorders>
            <w:hideMark/>
          </w:tcPr>
          <w:p w14:paraId="3A653A63" w14:textId="77777777" w:rsidR="00905F4F" w:rsidRDefault="00905F4F">
            <w:pPr>
              <w:pStyle w:val="ARfintablebody"/>
            </w:pPr>
            <w:r>
              <w:t>1 February 2021 to 30 June 2021</w:t>
            </w:r>
          </w:p>
        </w:tc>
      </w:tr>
      <w:tr w:rsidR="00905F4F" w14:paraId="4613E60D" w14:textId="77777777" w:rsidTr="0088737C">
        <w:trPr>
          <w:gridAfter w:val="1"/>
          <w:wAfter w:w="10" w:type="dxa"/>
          <w:cantSplit w:val="0"/>
        </w:trPr>
        <w:tc>
          <w:tcPr>
            <w:tcW w:w="2155" w:type="dxa"/>
            <w:tcBorders>
              <w:top w:val="single" w:sz="4" w:space="0" w:color="A6A6A6"/>
              <w:bottom w:val="single" w:sz="4" w:space="0" w:color="A6A6A6"/>
            </w:tcBorders>
            <w:hideMark/>
          </w:tcPr>
          <w:p w14:paraId="6B613C91"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0C5D6949" w14:textId="77777777" w:rsidR="00905F4F" w:rsidRDefault="00905F4F">
            <w:pPr>
              <w:pStyle w:val="ARfintablebody"/>
            </w:pPr>
            <w:r>
              <w:t>Ben Rimmer</w:t>
            </w:r>
          </w:p>
        </w:tc>
        <w:tc>
          <w:tcPr>
            <w:tcW w:w="2155" w:type="dxa"/>
            <w:tcBorders>
              <w:top w:val="single" w:sz="4" w:space="0" w:color="A6A6A6"/>
              <w:bottom w:val="single" w:sz="4" w:space="0" w:color="A6A6A6"/>
            </w:tcBorders>
            <w:hideMark/>
          </w:tcPr>
          <w:p w14:paraId="769CCA7E" w14:textId="77777777" w:rsidR="00905F4F" w:rsidRDefault="00905F4F">
            <w:pPr>
              <w:pStyle w:val="ARfintablebody"/>
            </w:pPr>
            <w:r>
              <w:t>Associate Secretary and Chief Executive Officer, Homes Victoria</w:t>
            </w:r>
          </w:p>
        </w:tc>
        <w:tc>
          <w:tcPr>
            <w:tcW w:w="3175" w:type="dxa"/>
            <w:tcBorders>
              <w:top w:val="single" w:sz="4" w:space="0" w:color="A6A6A6"/>
              <w:bottom w:val="single" w:sz="4" w:space="0" w:color="A6A6A6"/>
            </w:tcBorders>
            <w:hideMark/>
          </w:tcPr>
          <w:p w14:paraId="78112DB8" w14:textId="77777777" w:rsidR="00905F4F" w:rsidRDefault="00905F4F">
            <w:pPr>
              <w:pStyle w:val="ARfintablebody"/>
            </w:pPr>
            <w:r>
              <w:t>1 February 2021 to 30 June 2021</w:t>
            </w:r>
          </w:p>
        </w:tc>
      </w:tr>
      <w:tr w:rsidR="00905F4F" w14:paraId="41FD1AD7" w14:textId="77777777" w:rsidTr="0088737C">
        <w:trPr>
          <w:cantSplit w:val="0"/>
        </w:trPr>
        <w:tc>
          <w:tcPr>
            <w:tcW w:w="2155" w:type="dxa"/>
            <w:tcBorders>
              <w:top w:val="single" w:sz="4" w:space="0" w:color="A6A6A6"/>
              <w:bottom w:val="single" w:sz="4" w:space="0" w:color="A6A6A6"/>
            </w:tcBorders>
          </w:tcPr>
          <w:p w14:paraId="046D6475" w14:textId="77777777" w:rsidR="00905F4F" w:rsidRDefault="00905F4F">
            <w:pPr>
              <w:pStyle w:val="ARfintablebody"/>
            </w:pPr>
            <w:r>
              <w:lastRenderedPageBreak/>
              <w:t>Department of Families, Fairness and Housing</w:t>
            </w:r>
          </w:p>
        </w:tc>
        <w:tc>
          <w:tcPr>
            <w:tcW w:w="2155" w:type="dxa"/>
            <w:tcBorders>
              <w:top w:val="single" w:sz="4" w:space="0" w:color="A6A6A6"/>
              <w:bottom w:val="single" w:sz="4" w:space="0" w:color="A6A6A6"/>
            </w:tcBorders>
          </w:tcPr>
          <w:p w14:paraId="73B386E9" w14:textId="77777777" w:rsidR="00905F4F" w:rsidRDefault="00905F4F">
            <w:pPr>
              <w:pStyle w:val="ARfintablebody"/>
            </w:pPr>
            <w:r>
              <w:t>Nicola Quin</w:t>
            </w:r>
          </w:p>
        </w:tc>
        <w:tc>
          <w:tcPr>
            <w:tcW w:w="2155" w:type="dxa"/>
            <w:tcBorders>
              <w:top w:val="single" w:sz="4" w:space="0" w:color="A6A6A6"/>
              <w:bottom w:val="single" w:sz="4" w:space="0" w:color="A6A6A6"/>
            </w:tcBorders>
          </w:tcPr>
          <w:p w14:paraId="494B9181" w14:textId="77777777" w:rsidR="00905F4F" w:rsidRDefault="00905F4F">
            <w:pPr>
              <w:pStyle w:val="ARfintablebody"/>
            </w:pPr>
            <w:r>
              <w:t>Deputy Chief Executive Officer, Homes Victoria</w:t>
            </w:r>
          </w:p>
        </w:tc>
        <w:tc>
          <w:tcPr>
            <w:tcW w:w="3175" w:type="dxa"/>
            <w:gridSpan w:val="2"/>
            <w:tcBorders>
              <w:top w:val="single" w:sz="4" w:space="0" w:color="A6A6A6"/>
              <w:bottom w:val="single" w:sz="4" w:space="0" w:color="A6A6A6"/>
            </w:tcBorders>
          </w:tcPr>
          <w:p w14:paraId="7319DB40" w14:textId="77777777" w:rsidR="00905F4F" w:rsidRDefault="00905F4F">
            <w:pPr>
              <w:pStyle w:val="ARfintablebody"/>
            </w:pPr>
            <w:r>
              <w:t>19 April 2021 to 30 June 2021</w:t>
            </w:r>
          </w:p>
        </w:tc>
      </w:tr>
      <w:tr w:rsidR="00905F4F" w14:paraId="1DE33BE6" w14:textId="77777777" w:rsidTr="0088737C">
        <w:trPr>
          <w:gridAfter w:val="1"/>
          <w:wAfter w:w="10" w:type="dxa"/>
          <w:cantSplit w:val="0"/>
        </w:trPr>
        <w:tc>
          <w:tcPr>
            <w:tcW w:w="2155" w:type="dxa"/>
            <w:tcBorders>
              <w:top w:val="single" w:sz="4" w:space="0" w:color="A6A6A6"/>
              <w:bottom w:val="single" w:sz="4" w:space="0" w:color="A6A6A6"/>
            </w:tcBorders>
            <w:hideMark/>
          </w:tcPr>
          <w:p w14:paraId="25FB75DC"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3AE544E6" w14:textId="77777777" w:rsidR="00905F4F" w:rsidRDefault="00905F4F">
            <w:pPr>
              <w:pStyle w:val="ARfintablebody"/>
            </w:pPr>
            <w:r>
              <w:t>Chris Asquini</w:t>
            </w:r>
          </w:p>
        </w:tc>
        <w:tc>
          <w:tcPr>
            <w:tcW w:w="2155" w:type="dxa"/>
            <w:tcBorders>
              <w:top w:val="single" w:sz="4" w:space="0" w:color="A6A6A6"/>
              <w:bottom w:val="single" w:sz="4" w:space="0" w:color="A6A6A6"/>
            </w:tcBorders>
            <w:hideMark/>
          </w:tcPr>
          <w:p w14:paraId="08910C71" w14:textId="77777777" w:rsidR="00905F4F" w:rsidRDefault="00905F4F">
            <w:pPr>
              <w:pStyle w:val="ARfintablebody"/>
            </w:pPr>
            <w:r>
              <w:t>Deputy Secretary, Community Services Operations</w:t>
            </w:r>
          </w:p>
        </w:tc>
        <w:tc>
          <w:tcPr>
            <w:tcW w:w="3175" w:type="dxa"/>
            <w:tcBorders>
              <w:top w:val="single" w:sz="4" w:space="0" w:color="A6A6A6"/>
              <w:bottom w:val="single" w:sz="4" w:space="0" w:color="A6A6A6"/>
            </w:tcBorders>
            <w:hideMark/>
          </w:tcPr>
          <w:p w14:paraId="3F96F935" w14:textId="77777777" w:rsidR="00905F4F" w:rsidRDefault="00905F4F">
            <w:pPr>
              <w:pStyle w:val="ARfintablebody"/>
            </w:pPr>
            <w:r>
              <w:t>1 February 2021 to 30 June 2021</w:t>
            </w:r>
          </w:p>
        </w:tc>
      </w:tr>
      <w:tr w:rsidR="00905F4F" w14:paraId="3DC14877" w14:textId="77777777" w:rsidTr="0088737C">
        <w:trPr>
          <w:gridAfter w:val="1"/>
          <w:wAfter w:w="10" w:type="dxa"/>
          <w:cantSplit w:val="0"/>
        </w:trPr>
        <w:tc>
          <w:tcPr>
            <w:tcW w:w="2155" w:type="dxa"/>
            <w:tcBorders>
              <w:top w:val="single" w:sz="4" w:space="0" w:color="A6A6A6"/>
              <w:bottom w:val="single" w:sz="4" w:space="0" w:color="A6A6A6"/>
            </w:tcBorders>
            <w:hideMark/>
          </w:tcPr>
          <w:p w14:paraId="317DB1A2"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3E146DD7" w14:textId="77777777" w:rsidR="00905F4F" w:rsidRDefault="00905F4F">
            <w:pPr>
              <w:pStyle w:val="ARfintablebody"/>
            </w:pPr>
            <w:r>
              <w:t>Argiri Alisandratos</w:t>
            </w:r>
          </w:p>
        </w:tc>
        <w:tc>
          <w:tcPr>
            <w:tcW w:w="2155" w:type="dxa"/>
            <w:tcBorders>
              <w:top w:val="single" w:sz="4" w:space="0" w:color="A6A6A6"/>
              <w:bottom w:val="single" w:sz="4" w:space="0" w:color="A6A6A6"/>
            </w:tcBorders>
            <w:hideMark/>
          </w:tcPr>
          <w:p w14:paraId="30C6B0B7" w14:textId="77777777" w:rsidR="00905F4F" w:rsidRDefault="00905F4F">
            <w:pPr>
              <w:pStyle w:val="ARfintablebody"/>
            </w:pPr>
            <w:r>
              <w:t>Deputy Secretary, Children, Families, Communities and Disability</w:t>
            </w:r>
          </w:p>
        </w:tc>
        <w:tc>
          <w:tcPr>
            <w:tcW w:w="3175" w:type="dxa"/>
            <w:tcBorders>
              <w:top w:val="single" w:sz="4" w:space="0" w:color="A6A6A6"/>
              <w:bottom w:val="single" w:sz="4" w:space="0" w:color="A6A6A6"/>
            </w:tcBorders>
            <w:hideMark/>
          </w:tcPr>
          <w:p w14:paraId="51762DA1" w14:textId="77777777" w:rsidR="00905F4F" w:rsidRDefault="00905F4F">
            <w:pPr>
              <w:pStyle w:val="ARfintablebody"/>
            </w:pPr>
            <w:r>
              <w:t>1 February 2021 to 30 June 2021</w:t>
            </w:r>
          </w:p>
        </w:tc>
      </w:tr>
      <w:tr w:rsidR="00905F4F" w14:paraId="77B3E455" w14:textId="77777777" w:rsidTr="0088737C">
        <w:trPr>
          <w:gridAfter w:val="1"/>
          <w:wAfter w:w="10" w:type="dxa"/>
          <w:cantSplit w:val="0"/>
        </w:trPr>
        <w:tc>
          <w:tcPr>
            <w:tcW w:w="2155" w:type="dxa"/>
            <w:tcBorders>
              <w:top w:val="single" w:sz="4" w:space="0" w:color="A6A6A6"/>
              <w:bottom w:val="single" w:sz="4" w:space="0" w:color="A6A6A6"/>
            </w:tcBorders>
            <w:hideMark/>
          </w:tcPr>
          <w:p w14:paraId="3B05C1F1"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66EE03AE" w14:textId="77777777" w:rsidR="00905F4F" w:rsidRDefault="00905F4F">
            <w:pPr>
              <w:pStyle w:val="ARfintablebody"/>
            </w:pPr>
            <w:r>
              <w:t>Brigid Monagle</w:t>
            </w:r>
          </w:p>
        </w:tc>
        <w:tc>
          <w:tcPr>
            <w:tcW w:w="2155" w:type="dxa"/>
            <w:tcBorders>
              <w:top w:val="single" w:sz="4" w:space="0" w:color="A6A6A6"/>
              <w:bottom w:val="single" w:sz="4" w:space="0" w:color="A6A6A6"/>
            </w:tcBorders>
            <w:hideMark/>
          </w:tcPr>
          <w:p w14:paraId="54100ED7" w14:textId="77777777" w:rsidR="00905F4F" w:rsidRDefault="00905F4F">
            <w:pPr>
              <w:pStyle w:val="ARfintablebody"/>
            </w:pPr>
            <w:r>
              <w:t>Deputy Secretary, Fairer Victoria</w:t>
            </w:r>
          </w:p>
        </w:tc>
        <w:tc>
          <w:tcPr>
            <w:tcW w:w="3175" w:type="dxa"/>
            <w:tcBorders>
              <w:top w:val="single" w:sz="4" w:space="0" w:color="A6A6A6"/>
              <w:bottom w:val="single" w:sz="4" w:space="0" w:color="A6A6A6"/>
            </w:tcBorders>
            <w:hideMark/>
          </w:tcPr>
          <w:p w14:paraId="071625C6" w14:textId="77777777" w:rsidR="00905F4F" w:rsidRDefault="00905F4F">
            <w:pPr>
              <w:pStyle w:val="ARfintablebody"/>
            </w:pPr>
            <w:r>
              <w:t>1 February 2021 to 30 June 2021</w:t>
            </w:r>
          </w:p>
        </w:tc>
      </w:tr>
      <w:tr w:rsidR="00905F4F" w14:paraId="04D1CA67" w14:textId="77777777" w:rsidTr="0088737C">
        <w:trPr>
          <w:gridAfter w:val="1"/>
          <w:wAfter w:w="10" w:type="dxa"/>
          <w:cantSplit w:val="0"/>
        </w:trPr>
        <w:tc>
          <w:tcPr>
            <w:tcW w:w="2155" w:type="dxa"/>
            <w:tcBorders>
              <w:top w:val="single" w:sz="4" w:space="0" w:color="A6A6A6"/>
              <w:bottom w:val="single" w:sz="4" w:space="0" w:color="A6A6A6"/>
            </w:tcBorders>
            <w:hideMark/>
          </w:tcPr>
          <w:p w14:paraId="4B4B950D"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2DA1FD73" w14:textId="77777777" w:rsidR="00905F4F" w:rsidRDefault="00905F4F">
            <w:pPr>
              <w:pStyle w:val="ARfintablebody"/>
            </w:pPr>
            <w:r>
              <w:t>Annette Lancy</w:t>
            </w:r>
          </w:p>
        </w:tc>
        <w:tc>
          <w:tcPr>
            <w:tcW w:w="2155" w:type="dxa"/>
            <w:tcBorders>
              <w:top w:val="single" w:sz="4" w:space="0" w:color="A6A6A6"/>
              <w:bottom w:val="single" w:sz="4" w:space="0" w:color="A6A6A6"/>
            </w:tcBorders>
            <w:hideMark/>
          </w:tcPr>
          <w:p w14:paraId="3A84E391" w14:textId="77777777" w:rsidR="00905F4F" w:rsidRDefault="00905F4F">
            <w:pPr>
              <w:pStyle w:val="ARfintablebody"/>
            </w:pPr>
            <w:r>
              <w:t>Deputy Secretary, Readiness, Response and Emergency Management</w:t>
            </w:r>
          </w:p>
        </w:tc>
        <w:tc>
          <w:tcPr>
            <w:tcW w:w="3175" w:type="dxa"/>
            <w:tcBorders>
              <w:top w:val="single" w:sz="4" w:space="0" w:color="A6A6A6"/>
              <w:bottom w:val="single" w:sz="4" w:space="0" w:color="A6A6A6"/>
            </w:tcBorders>
            <w:hideMark/>
          </w:tcPr>
          <w:p w14:paraId="171B13C2" w14:textId="77777777" w:rsidR="00905F4F" w:rsidRDefault="00905F4F">
            <w:pPr>
              <w:pStyle w:val="ARfintablebody"/>
            </w:pPr>
            <w:r>
              <w:rPr>
                <w:color w:val="auto"/>
              </w:rPr>
              <w:t xml:space="preserve">1 February 2021 </w:t>
            </w:r>
            <w:r>
              <w:t>to 30 June 2021</w:t>
            </w:r>
          </w:p>
        </w:tc>
      </w:tr>
      <w:tr w:rsidR="00905F4F" w14:paraId="51DDE3E9" w14:textId="77777777" w:rsidTr="0088737C">
        <w:trPr>
          <w:gridAfter w:val="1"/>
          <w:wAfter w:w="10" w:type="dxa"/>
          <w:cantSplit w:val="0"/>
        </w:trPr>
        <w:tc>
          <w:tcPr>
            <w:tcW w:w="2155" w:type="dxa"/>
            <w:tcBorders>
              <w:top w:val="single" w:sz="4" w:space="0" w:color="A6A6A6"/>
              <w:bottom w:val="single" w:sz="4" w:space="0" w:color="A6A6A6"/>
            </w:tcBorders>
            <w:hideMark/>
          </w:tcPr>
          <w:p w14:paraId="7F4E8B7C"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034A0B7D" w14:textId="77777777" w:rsidR="00905F4F" w:rsidRDefault="00905F4F">
            <w:pPr>
              <w:pStyle w:val="ARfintablebody"/>
            </w:pPr>
            <w:r>
              <w:t>Andrew Minack</w:t>
            </w:r>
          </w:p>
        </w:tc>
        <w:tc>
          <w:tcPr>
            <w:tcW w:w="2155" w:type="dxa"/>
            <w:tcBorders>
              <w:top w:val="single" w:sz="4" w:space="0" w:color="A6A6A6"/>
              <w:bottom w:val="single" w:sz="4" w:space="0" w:color="A6A6A6"/>
            </w:tcBorders>
            <w:hideMark/>
          </w:tcPr>
          <w:p w14:paraId="4AA75C34" w14:textId="77777777" w:rsidR="00905F4F" w:rsidRDefault="00905F4F">
            <w:pPr>
              <w:pStyle w:val="ARfintablebody"/>
            </w:pPr>
            <w:r>
              <w:t>Deputy Secretary, Corporate and Delivery Services</w:t>
            </w:r>
          </w:p>
        </w:tc>
        <w:tc>
          <w:tcPr>
            <w:tcW w:w="3175" w:type="dxa"/>
            <w:tcBorders>
              <w:top w:val="single" w:sz="4" w:space="0" w:color="A6A6A6"/>
              <w:bottom w:val="single" w:sz="4" w:space="0" w:color="A6A6A6"/>
            </w:tcBorders>
            <w:hideMark/>
          </w:tcPr>
          <w:p w14:paraId="11890DAA" w14:textId="77777777" w:rsidR="00905F4F" w:rsidRDefault="00905F4F">
            <w:pPr>
              <w:pStyle w:val="ARfintablebody"/>
            </w:pPr>
            <w:r>
              <w:t>1 February 2021 to 30 June 2021</w:t>
            </w:r>
          </w:p>
        </w:tc>
      </w:tr>
      <w:tr w:rsidR="00905F4F" w14:paraId="11441074" w14:textId="77777777" w:rsidTr="0088737C">
        <w:trPr>
          <w:gridAfter w:val="1"/>
          <w:wAfter w:w="10" w:type="dxa"/>
          <w:cantSplit w:val="0"/>
        </w:trPr>
        <w:tc>
          <w:tcPr>
            <w:tcW w:w="2155" w:type="dxa"/>
            <w:tcBorders>
              <w:top w:val="single" w:sz="4" w:space="0" w:color="A6A6A6"/>
              <w:bottom w:val="single" w:sz="4" w:space="0" w:color="A6A6A6"/>
            </w:tcBorders>
            <w:hideMark/>
          </w:tcPr>
          <w:p w14:paraId="487D417A"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0845CB60" w14:textId="77777777" w:rsidR="00905F4F" w:rsidRDefault="00905F4F">
            <w:pPr>
              <w:pStyle w:val="ARfintablebody"/>
            </w:pPr>
            <w:r>
              <w:t>Christina Dickinson</w:t>
            </w:r>
          </w:p>
        </w:tc>
        <w:tc>
          <w:tcPr>
            <w:tcW w:w="2155" w:type="dxa"/>
            <w:tcBorders>
              <w:top w:val="single" w:sz="4" w:space="0" w:color="A6A6A6"/>
              <w:bottom w:val="single" w:sz="4" w:space="0" w:color="A6A6A6"/>
            </w:tcBorders>
            <w:hideMark/>
          </w:tcPr>
          <w:p w14:paraId="7897E47C" w14:textId="77777777" w:rsidR="00905F4F" w:rsidRDefault="00905F4F">
            <w:pPr>
              <w:pStyle w:val="ARfintablebody"/>
            </w:pPr>
            <w:r>
              <w:t>Deputy Secretary, Strategy and Regulation</w:t>
            </w:r>
          </w:p>
        </w:tc>
        <w:tc>
          <w:tcPr>
            <w:tcW w:w="3175" w:type="dxa"/>
            <w:tcBorders>
              <w:top w:val="single" w:sz="4" w:space="0" w:color="A6A6A6"/>
              <w:bottom w:val="single" w:sz="4" w:space="0" w:color="A6A6A6"/>
            </w:tcBorders>
            <w:hideMark/>
          </w:tcPr>
          <w:p w14:paraId="7625553E" w14:textId="77777777" w:rsidR="00905F4F" w:rsidRDefault="00905F4F">
            <w:pPr>
              <w:pStyle w:val="ARfintablebody"/>
            </w:pPr>
            <w:r>
              <w:t>1 February 2021 to 30 June 2021</w:t>
            </w:r>
          </w:p>
        </w:tc>
      </w:tr>
      <w:tr w:rsidR="00905F4F" w14:paraId="4DC7918E" w14:textId="77777777" w:rsidTr="0088737C">
        <w:trPr>
          <w:gridAfter w:val="1"/>
          <w:wAfter w:w="10" w:type="dxa"/>
          <w:cantSplit w:val="0"/>
        </w:trPr>
        <w:tc>
          <w:tcPr>
            <w:tcW w:w="2155" w:type="dxa"/>
            <w:tcBorders>
              <w:top w:val="single" w:sz="4" w:space="0" w:color="A6A6A6"/>
              <w:bottom w:val="single" w:sz="4" w:space="0" w:color="A6A6A6"/>
            </w:tcBorders>
            <w:hideMark/>
          </w:tcPr>
          <w:p w14:paraId="7B37FF63"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2E4D8395" w14:textId="77777777" w:rsidR="00905F4F" w:rsidRDefault="00905F4F">
            <w:pPr>
              <w:pStyle w:val="ARfintablebody"/>
            </w:pPr>
            <w:r>
              <w:t>Louise Perry</w:t>
            </w:r>
          </w:p>
        </w:tc>
        <w:tc>
          <w:tcPr>
            <w:tcW w:w="2155" w:type="dxa"/>
            <w:tcBorders>
              <w:top w:val="single" w:sz="4" w:space="0" w:color="A6A6A6"/>
              <w:bottom w:val="single" w:sz="4" w:space="0" w:color="A6A6A6"/>
            </w:tcBorders>
            <w:hideMark/>
          </w:tcPr>
          <w:p w14:paraId="6EBDC677" w14:textId="77777777" w:rsidR="00905F4F" w:rsidRDefault="00905F4F">
            <w:pPr>
              <w:pStyle w:val="ARfintablebody"/>
            </w:pPr>
            <w:r>
              <w:t>Chief of Engagement and Reform</w:t>
            </w:r>
          </w:p>
        </w:tc>
        <w:tc>
          <w:tcPr>
            <w:tcW w:w="3175" w:type="dxa"/>
            <w:tcBorders>
              <w:top w:val="single" w:sz="4" w:space="0" w:color="A6A6A6"/>
              <w:bottom w:val="single" w:sz="4" w:space="0" w:color="A6A6A6"/>
            </w:tcBorders>
            <w:hideMark/>
          </w:tcPr>
          <w:p w14:paraId="0173AD2F" w14:textId="77777777" w:rsidR="00905F4F" w:rsidRDefault="00905F4F">
            <w:pPr>
              <w:pStyle w:val="ARfintablebody"/>
            </w:pPr>
            <w:r>
              <w:t>14 February 2021 to 30 June 2021</w:t>
            </w:r>
          </w:p>
        </w:tc>
      </w:tr>
      <w:tr w:rsidR="00905F4F" w14:paraId="7678A8D3" w14:textId="77777777" w:rsidTr="0088737C">
        <w:trPr>
          <w:gridAfter w:val="1"/>
          <w:wAfter w:w="10" w:type="dxa"/>
          <w:cantSplit w:val="0"/>
        </w:trPr>
        <w:tc>
          <w:tcPr>
            <w:tcW w:w="2155" w:type="dxa"/>
            <w:tcBorders>
              <w:top w:val="single" w:sz="4" w:space="0" w:color="A6A6A6"/>
              <w:bottom w:val="single" w:sz="4" w:space="0" w:color="A6A6A6"/>
            </w:tcBorders>
            <w:hideMark/>
          </w:tcPr>
          <w:p w14:paraId="7C27D83D" w14:textId="77777777" w:rsidR="00905F4F" w:rsidRDefault="00905F4F">
            <w:pPr>
              <w:pStyle w:val="ARfintablebody"/>
            </w:pPr>
            <w:r>
              <w:t>Department of Families, Fairness and Housing</w:t>
            </w:r>
          </w:p>
        </w:tc>
        <w:tc>
          <w:tcPr>
            <w:tcW w:w="2155" w:type="dxa"/>
            <w:tcBorders>
              <w:top w:val="single" w:sz="4" w:space="0" w:color="A6A6A6"/>
              <w:bottom w:val="single" w:sz="4" w:space="0" w:color="A6A6A6"/>
            </w:tcBorders>
            <w:hideMark/>
          </w:tcPr>
          <w:p w14:paraId="1F9F97CB" w14:textId="77777777" w:rsidR="00905F4F" w:rsidRDefault="00905F4F">
            <w:pPr>
              <w:pStyle w:val="ARfintablebody"/>
            </w:pPr>
            <w:r>
              <w:t>Jenny Zahara</w:t>
            </w:r>
          </w:p>
        </w:tc>
        <w:tc>
          <w:tcPr>
            <w:tcW w:w="2155" w:type="dxa"/>
            <w:tcBorders>
              <w:top w:val="single" w:sz="4" w:space="0" w:color="A6A6A6"/>
              <w:bottom w:val="single" w:sz="4" w:space="0" w:color="A6A6A6"/>
            </w:tcBorders>
            <w:hideMark/>
          </w:tcPr>
          <w:p w14:paraId="488F157F" w14:textId="77777777" w:rsidR="00905F4F" w:rsidRDefault="00905F4F">
            <w:pPr>
              <w:pStyle w:val="ARfintablebody"/>
            </w:pPr>
            <w:r>
              <w:t>Interim Chief Finance Officer</w:t>
            </w:r>
          </w:p>
        </w:tc>
        <w:tc>
          <w:tcPr>
            <w:tcW w:w="3175" w:type="dxa"/>
            <w:tcBorders>
              <w:top w:val="single" w:sz="4" w:space="0" w:color="A6A6A6"/>
              <w:bottom w:val="single" w:sz="4" w:space="0" w:color="A6A6A6"/>
            </w:tcBorders>
            <w:hideMark/>
          </w:tcPr>
          <w:p w14:paraId="34387F4E" w14:textId="77777777" w:rsidR="00905F4F" w:rsidRDefault="00905F4F">
            <w:pPr>
              <w:pStyle w:val="ARfintablebody"/>
            </w:pPr>
            <w:r>
              <w:t>1 February 2021 to 11 April 2021</w:t>
            </w:r>
          </w:p>
        </w:tc>
      </w:tr>
      <w:tr w:rsidR="00905F4F" w14:paraId="64AC2B17" w14:textId="77777777" w:rsidTr="0088737C">
        <w:trPr>
          <w:gridAfter w:val="1"/>
          <w:wAfter w:w="10" w:type="dxa"/>
          <w:cantSplit w:val="0"/>
        </w:trPr>
        <w:tc>
          <w:tcPr>
            <w:tcW w:w="2155" w:type="dxa"/>
            <w:tcBorders>
              <w:top w:val="single" w:sz="4" w:space="0" w:color="A6A6A6"/>
            </w:tcBorders>
            <w:hideMark/>
          </w:tcPr>
          <w:p w14:paraId="0DF1B086" w14:textId="77777777" w:rsidR="00905F4F" w:rsidRDefault="00905F4F">
            <w:pPr>
              <w:pStyle w:val="ARfintablebody"/>
            </w:pPr>
            <w:r>
              <w:t>Department of Families, Fairness and Housing</w:t>
            </w:r>
          </w:p>
        </w:tc>
        <w:tc>
          <w:tcPr>
            <w:tcW w:w="2155" w:type="dxa"/>
            <w:tcBorders>
              <w:top w:val="single" w:sz="4" w:space="0" w:color="A6A6A6"/>
            </w:tcBorders>
            <w:hideMark/>
          </w:tcPr>
          <w:p w14:paraId="0C0DC08D" w14:textId="77777777" w:rsidR="00905F4F" w:rsidRDefault="00905F4F">
            <w:pPr>
              <w:pStyle w:val="ARfintablebody"/>
            </w:pPr>
            <w:r>
              <w:t>Cynthia Lahiff</w:t>
            </w:r>
          </w:p>
        </w:tc>
        <w:tc>
          <w:tcPr>
            <w:tcW w:w="2155" w:type="dxa"/>
            <w:tcBorders>
              <w:top w:val="single" w:sz="4" w:space="0" w:color="A6A6A6"/>
            </w:tcBorders>
            <w:hideMark/>
          </w:tcPr>
          <w:p w14:paraId="06A099B9" w14:textId="77777777" w:rsidR="00905F4F" w:rsidRDefault="00905F4F">
            <w:pPr>
              <w:pStyle w:val="ARfintablebody"/>
            </w:pPr>
            <w:r>
              <w:t>Chief Finance Officer</w:t>
            </w:r>
          </w:p>
        </w:tc>
        <w:tc>
          <w:tcPr>
            <w:tcW w:w="3175" w:type="dxa"/>
            <w:tcBorders>
              <w:top w:val="single" w:sz="4" w:space="0" w:color="A6A6A6"/>
            </w:tcBorders>
            <w:hideMark/>
          </w:tcPr>
          <w:p w14:paraId="5A360008" w14:textId="77777777" w:rsidR="00905F4F" w:rsidRDefault="00905F4F">
            <w:pPr>
              <w:pStyle w:val="ARfintablebody"/>
            </w:pPr>
            <w:r>
              <w:t>12 April 2021 to 30 June 2021</w:t>
            </w:r>
          </w:p>
        </w:tc>
      </w:tr>
    </w:tbl>
    <w:p w14:paraId="3BFDF8AF" w14:textId="77777777" w:rsidR="00905F4F" w:rsidRPr="00C75BB8" w:rsidRDefault="00905F4F" w:rsidP="0088737C">
      <w:pPr>
        <w:pStyle w:val="ARfinbody"/>
      </w:pPr>
      <w:r w:rsidRPr="00C75BB8">
        <w:br w:type="page"/>
      </w:r>
    </w:p>
    <w:p w14:paraId="193A178F" w14:textId="77777777" w:rsidR="00905F4F" w:rsidRDefault="00905F4F" w:rsidP="0088737C">
      <w:pPr>
        <w:pStyle w:val="Heading5"/>
      </w:pPr>
      <w:bookmarkStart w:id="621" w:name="_Toc85121559"/>
      <w:r>
        <w:lastRenderedPageBreak/>
        <w:t>Remuneration of key management personnel</w:t>
      </w:r>
      <w:bookmarkEnd w:id="621"/>
    </w:p>
    <w:p w14:paraId="64A69573" w14:textId="77777777" w:rsidR="00905F4F" w:rsidRDefault="00905F4F" w:rsidP="0088737C">
      <w:pPr>
        <w:pStyle w:val="ARfinbody"/>
      </w:pPr>
      <w:r>
        <w:t xml:space="preserve">The compensation detailed below excludes the salaries and benefits the Portfolio Ministers received. The Ministers’ remuneration and allowances are set by the </w:t>
      </w:r>
      <w:r>
        <w:rPr>
          <w:rStyle w:val="Emphasis"/>
        </w:rPr>
        <w:t>Parliamentary Salaries and Superannuation Act 1968</w:t>
      </w:r>
      <w:r>
        <w:t xml:space="preserve"> and are reported within the Department of Parliamentary Services’ Financial Report.</w:t>
      </w:r>
    </w:p>
    <w:tbl>
      <w:tblPr>
        <w:tblStyle w:val="TableGrid"/>
        <w:tblW w:w="9639" w:type="dxa"/>
        <w:tblLayout w:type="fixed"/>
        <w:tblLook w:val="06A0" w:firstRow="1" w:lastRow="0" w:firstColumn="1" w:lastColumn="0" w:noHBand="1" w:noVBand="1"/>
      </w:tblPr>
      <w:tblGrid>
        <w:gridCol w:w="1927"/>
        <w:gridCol w:w="964"/>
        <w:gridCol w:w="964"/>
        <w:gridCol w:w="964"/>
        <w:gridCol w:w="964"/>
        <w:gridCol w:w="964"/>
        <w:gridCol w:w="964"/>
        <w:gridCol w:w="964"/>
        <w:gridCol w:w="964"/>
      </w:tblGrid>
      <w:tr w:rsidR="00905F4F" w:rsidRPr="002029AF" w14:paraId="5AE1727A" w14:textId="77777777" w:rsidTr="0088737C">
        <w:trPr>
          <w:cnfStyle w:val="100000000000" w:firstRow="1" w:lastRow="0" w:firstColumn="0" w:lastColumn="0" w:oddVBand="0" w:evenVBand="0" w:oddHBand="0" w:evenHBand="0" w:firstRowFirstColumn="0" w:firstRowLastColumn="0" w:lastRowFirstColumn="0" w:lastRowLastColumn="0"/>
          <w:trHeight w:val="255"/>
          <w:tblHeader/>
        </w:trPr>
        <w:tc>
          <w:tcPr>
            <w:tcW w:w="1927" w:type="dxa"/>
            <w:vMerge w:val="restart"/>
            <w:noWrap/>
            <w:hideMark/>
          </w:tcPr>
          <w:p w14:paraId="65C04813" w14:textId="77777777" w:rsidR="00905F4F" w:rsidRPr="002029AF" w:rsidRDefault="00905F4F" w:rsidP="00860E95">
            <w:pPr>
              <w:pStyle w:val="ARfintablecolhead"/>
            </w:pPr>
            <w:r w:rsidRPr="002029AF">
              <w:t>Compensation of</w:t>
            </w:r>
            <w:r>
              <w:t> </w:t>
            </w:r>
            <w:r w:rsidRPr="002029AF">
              <w:t>KMPs</w:t>
            </w:r>
          </w:p>
        </w:tc>
        <w:tc>
          <w:tcPr>
            <w:tcW w:w="1928" w:type="dxa"/>
            <w:gridSpan w:val="2"/>
          </w:tcPr>
          <w:p w14:paraId="1C99DEF1" w14:textId="77777777" w:rsidR="00905F4F" w:rsidRPr="002029AF" w:rsidRDefault="00905F4F" w:rsidP="00860E95">
            <w:pPr>
              <w:pStyle w:val="ARfintablecolheadcentre"/>
            </w:pPr>
            <w:r w:rsidRPr="002A01F5">
              <w:t>Department of</w:t>
            </w:r>
            <w:r>
              <w:t> </w:t>
            </w:r>
            <w:r w:rsidRPr="002A01F5">
              <w:t xml:space="preserve">Health </w:t>
            </w:r>
            <w:r w:rsidRPr="002A01F5">
              <w:rPr>
                <w:rStyle w:val="Superscript"/>
              </w:rPr>
              <w:t>(i</w:t>
            </w:r>
            <w:r>
              <w:rPr>
                <w:rStyle w:val="Superscript"/>
              </w:rPr>
              <w:t>)(ii</w:t>
            </w:r>
            <w:r w:rsidRPr="002A01F5">
              <w:rPr>
                <w:rStyle w:val="Superscript"/>
              </w:rPr>
              <w:t>)</w:t>
            </w:r>
          </w:p>
        </w:tc>
        <w:tc>
          <w:tcPr>
            <w:tcW w:w="1928" w:type="dxa"/>
            <w:gridSpan w:val="2"/>
            <w:hideMark/>
          </w:tcPr>
          <w:p w14:paraId="560A7574" w14:textId="77777777" w:rsidR="00905F4F" w:rsidRPr="002029AF" w:rsidRDefault="00905F4F" w:rsidP="00860E95">
            <w:pPr>
              <w:pStyle w:val="ARfintablecolheadcentre"/>
            </w:pPr>
            <w:r w:rsidRPr="002A01F5">
              <w:t>Department of Families, Fairness and Housing</w:t>
            </w:r>
          </w:p>
        </w:tc>
        <w:tc>
          <w:tcPr>
            <w:tcW w:w="1928" w:type="dxa"/>
            <w:gridSpan w:val="2"/>
            <w:hideMark/>
          </w:tcPr>
          <w:p w14:paraId="6A48BBEE" w14:textId="77777777" w:rsidR="00905F4F" w:rsidRPr="002029AF" w:rsidRDefault="00905F4F" w:rsidP="00860E95">
            <w:pPr>
              <w:pStyle w:val="ARfintablecolheadcentre"/>
            </w:pPr>
            <w:r w:rsidRPr="002029AF">
              <w:t xml:space="preserve">Administrative Offices </w:t>
            </w:r>
            <w:r w:rsidRPr="002029AF">
              <w:rPr>
                <w:rStyle w:val="Superscript"/>
              </w:rPr>
              <w:t>(i</w:t>
            </w:r>
            <w:r>
              <w:rPr>
                <w:rStyle w:val="Superscript"/>
              </w:rPr>
              <w:t>i</w:t>
            </w:r>
            <w:r w:rsidRPr="002029AF">
              <w:rPr>
                <w:rStyle w:val="Superscript"/>
              </w:rPr>
              <w:t>i)</w:t>
            </w:r>
          </w:p>
        </w:tc>
        <w:tc>
          <w:tcPr>
            <w:tcW w:w="1928" w:type="dxa"/>
            <w:gridSpan w:val="2"/>
            <w:hideMark/>
          </w:tcPr>
          <w:p w14:paraId="035E7CAC" w14:textId="77777777" w:rsidR="00905F4F" w:rsidRPr="002029AF" w:rsidRDefault="00905F4F" w:rsidP="00860E95">
            <w:pPr>
              <w:pStyle w:val="ARfintablecolheadcentre"/>
            </w:pPr>
            <w:r>
              <w:t>Other s</w:t>
            </w:r>
            <w:r w:rsidRPr="002029AF">
              <w:t xml:space="preserve">ection 53 </w:t>
            </w:r>
            <w:r w:rsidRPr="002029AF">
              <w:rPr>
                <w:rStyle w:val="Superscript"/>
              </w:rPr>
              <w:t>(i</w:t>
            </w:r>
            <w:r>
              <w:rPr>
                <w:rStyle w:val="Superscript"/>
              </w:rPr>
              <w:t>v</w:t>
            </w:r>
            <w:r w:rsidRPr="002029AF">
              <w:rPr>
                <w:rStyle w:val="Superscript"/>
              </w:rPr>
              <w:t>)</w:t>
            </w:r>
          </w:p>
        </w:tc>
      </w:tr>
      <w:tr w:rsidR="00905F4F" w:rsidRPr="002029AF" w14:paraId="1AB59E5F" w14:textId="77777777" w:rsidTr="0088737C">
        <w:trPr>
          <w:cnfStyle w:val="100000000000" w:firstRow="1" w:lastRow="0" w:firstColumn="0" w:lastColumn="0" w:oddVBand="0" w:evenVBand="0" w:oddHBand="0" w:evenHBand="0" w:firstRowFirstColumn="0" w:firstRowLastColumn="0" w:lastRowFirstColumn="0" w:lastRowLastColumn="0"/>
          <w:trHeight w:val="255"/>
          <w:tblHeader/>
        </w:trPr>
        <w:tc>
          <w:tcPr>
            <w:tcW w:w="1927" w:type="dxa"/>
            <w:vMerge/>
            <w:tcBorders>
              <w:bottom w:val="single" w:sz="4" w:space="0" w:color="auto"/>
            </w:tcBorders>
            <w:hideMark/>
          </w:tcPr>
          <w:p w14:paraId="15F1A1AB" w14:textId="77777777" w:rsidR="00905F4F" w:rsidRPr="002029AF" w:rsidRDefault="00905F4F" w:rsidP="0088737C">
            <w:pPr>
              <w:pStyle w:val="ARfintablecolhead"/>
            </w:pPr>
          </w:p>
        </w:tc>
        <w:tc>
          <w:tcPr>
            <w:tcW w:w="964" w:type="dxa"/>
            <w:tcBorders>
              <w:bottom w:val="single" w:sz="4" w:space="0" w:color="auto"/>
            </w:tcBorders>
            <w:shd w:val="clear" w:color="auto" w:fill="E7E6E6"/>
          </w:tcPr>
          <w:p w14:paraId="71D3CD72" w14:textId="77777777" w:rsidR="00905F4F" w:rsidRPr="002029AF" w:rsidRDefault="00905F4F" w:rsidP="0088737C">
            <w:pPr>
              <w:pStyle w:val="ARfintablecolheadright"/>
            </w:pPr>
            <w:r>
              <w:t>2021</w:t>
            </w:r>
          </w:p>
          <w:p w14:paraId="657D94AF" w14:textId="77777777" w:rsidR="00905F4F" w:rsidRPr="002029AF" w:rsidRDefault="00905F4F" w:rsidP="0088737C">
            <w:pPr>
              <w:pStyle w:val="ARfintablecolheadright"/>
            </w:pPr>
            <w:r w:rsidRPr="002029AF">
              <w:t>$M</w:t>
            </w:r>
          </w:p>
        </w:tc>
        <w:tc>
          <w:tcPr>
            <w:tcW w:w="964" w:type="dxa"/>
            <w:tcBorders>
              <w:bottom w:val="single" w:sz="4" w:space="0" w:color="auto"/>
            </w:tcBorders>
            <w:shd w:val="clear" w:color="auto" w:fill="auto"/>
          </w:tcPr>
          <w:p w14:paraId="1DBDEA99" w14:textId="77777777" w:rsidR="00905F4F" w:rsidRPr="002029AF" w:rsidRDefault="00905F4F" w:rsidP="0088737C">
            <w:pPr>
              <w:pStyle w:val="ARfintablecolheadright"/>
            </w:pPr>
            <w:r>
              <w:t>2020</w:t>
            </w:r>
          </w:p>
          <w:p w14:paraId="19DDAE13" w14:textId="77777777" w:rsidR="00905F4F" w:rsidRPr="002029AF" w:rsidRDefault="00905F4F" w:rsidP="0088737C">
            <w:pPr>
              <w:pStyle w:val="ARfintablecolheadright"/>
            </w:pPr>
            <w:r w:rsidRPr="002029AF">
              <w:t>$M</w:t>
            </w:r>
          </w:p>
        </w:tc>
        <w:tc>
          <w:tcPr>
            <w:tcW w:w="964" w:type="dxa"/>
            <w:tcBorders>
              <w:bottom w:val="single" w:sz="4" w:space="0" w:color="auto"/>
            </w:tcBorders>
            <w:shd w:val="clear" w:color="auto" w:fill="E7E6E6"/>
            <w:hideMark/>
          </w:tcPr>
          <w:p w14:paraId="686BD51C" w14:textId="77777777" w:rsidR="00905F4F" w:rsidRPr="002029AF" w:rsidRDefault="00905F4F" w:rsidP="0088737C">
            <w:pPr>
              <w:pStyle w:val="ARfintablecolheadright"/>
            </w:pPr>
            <w:r>
              <w:t>2021</w:t>
            </w:r>
          </w:p>
          <w:p w14:paraId="0BDB7495" w14:textId="77777777" w:rsidR="00905F4F" w:rsidRPr="002029AF" w:rsidRDefault="00905F4F" w:rsidP="0088737C">
            <w:pPr>
              <w:pStyle w:val="ARfintablecolheadright"/>
            </w:pPr>
            <w:r w:rsidRPr="002029AF">
              <w:t>$M</w:t>
            </w:r>
          </w:p>
        </w:tc>
        <w:tc>
          <w:tcPr>
            <w:tcW w:w="964" w:type="dxa"/>
            <w:tcBorders>
              <w:bottom w:val="single" w:sz="4" w:space="0" w:color="auto"/>
            </w:tcBorders>
            <w:hideMark/>
          </w:tcPr>
          <w:p w14:paraId="7D1430B2" w14:textId="77777777" w:rsidR="00905F4F" w:rsidRPr="002029AF" w:rsidRDefault="00905F4F" w:rsidP="0088737C">
            <w:pPr>
              <w:pStyle w:val="ARfintablecolheadright"/>
            </w:pPr>
            <w:r>
              <w:t>2020</w:t>
            </w:r>
          </w:p>
          <w:p w14:paraId="0A9D2231" w14:textId="77777777" w:rsidR="00905F4F" w:rsidRPr="002029AF" w:rsidRDefault="00905F4F" w:rsidP="0088737C">
            <w:pPr>
              <w:pStyle w:val="ARfintablecolheadright"/>
            </w:pPr>
            <w:r w:rsidRPr="002029AF">
              <w:t>$M</w:t>
            </w:r>
          </w:p>
        </w:tc>
        <w:tc>
          <w:tcPr>
            <w:tcW w:w="964" w:type="dxa"/>
            <w:tcBorders>
              <w:bottom w:val="single" w:sz="4" w:space="0" w:color="auto"/>
            </w:tcBorders>
            <w:shd w:val="clear" w:color="auto" w:fill="E7E6E6"/>
            <w:hideMark/>
          </w:tcPr>
          <w:p w14:paraId="4935594A" w14:textId="77777777" w:rsidR="00905F4F" w:rsidRPr="002029AF" w:rsidRDefault="00905F4F" w:rsidP="0088737C">
            <w:pPr>
              <w:pStyle w:val="ARfintablecolheadright"/>
            </w:pPr>
            <w:r>
              <w:t>2021</w:t>
            </w:r>
          </w:p>
          <w:p w14:paraId="1EAF3B29" w14:textId="77777777" w:rsidR="00905F4F" w:rsidRPr="002029AF" w:rsidRDefault="00905F4F" w:rsidP="0088737C">
            <w:pPr>
              <w:pStyle w:val="ARfintablecolheadright"/>
            </w:pPr>
            <w:r w:rsidRPr="002029AF">
              <w:t>$M</w:t>
            </w:r>
          </w:p>
        </w:tc>
        <w:tc>
          <w:tcPr>
            <w:tcW w:w="964" w:type="dxa"/>
            <w:tcBorders>
              <w:bottom w:val="single" w:sz="4" w:space="0" w:color="auto"/>
            </w:tcBorders>
            <w:hideMark/>
          </w:tcPr>
          <w:p w14:paraId="437D4E1D" w14:textId="77777777" w:rsidR="00905F4F" w:rsidRPr="002029AF" w:rsidRDefault="00905F4F" w:rsidP="0088737C">
            <w:pPr>
              <w:pStyle w:val="ARfintablecolheadright"/>
            </w:pPr>
            <w:r>
              <w:t>2020</w:t>
            </w:r>
          </w:p>
          <w:p w14:paraId="392A8D8C" w14:textId="77777777" w:rsidR="00905F4F" w:rsidRPr="002029AF" w:rsidRDefault="00905F4F" w:rsidP="0088737C">
            <w:pPr>
              <w:pStyle w:val="ARfintablecolheadright"/>
            </w:pPr>
            <w:r w:rsidRPr="002029AF">
              <w:t>$M</w:t>
            </w:r>
          </w:p>
        </w:tc>
        <w:tc>
          <w:tcPr>
            <w:tcW w:w="964" w:type="dxa"/>
            <w:tcBorders>
              <w:bottom w:val="single" w:sz="4" w:space="0" w:color="auto"/>
            </w:tcBorders>
            <w:shd w:val="clear" w:color="auto" w:fill="E7E6E6"/>
            <w:hideMark/>
          </w:tcPr>
          <w:p w14:paraId="3084F3A0" w14:textId="77777777" w:rsidR="00905F4F" w:rsidRPr="002029AF" w:rsidRDefault="00905F4F" w:rsidP="0088737C">
            <w:pPr>
              <w:pStyle w:val="ARfintablecolheadright"/>
            </w:pPr>
            <w:r>
              <w:t>2021</w:t>
            </w:r>
          </w:p>
          <w:p w14:paraId="77830AB4" w14:textId="77777777" w:rsidR="00905F4F" w:rsidRPr="002029AF" w:rsidRDefault="00905F4F" w:rsidP="0088737C">
            <w:pPr>
              <w:pStyle w:val="ARfintablecolheadright"/>
            </w:pPr>
            <w:r w:rsidRPr="002029AF">
              <w:t>$M</w:t>
            </w:r>
          </w:p>
        </w:tc>
        <w:tc>
          <w:tcPr>
            <w:tcW w:w="964" w:type="dxa"/>
            <w:tcBorders>
              <w:bottom w:val="single" w:sz="4" w:space="0" w:color="auto"/>
            </w:tcBorders>
            <w:hideMark/>
          </w:tcPr>
          <w:p w14:paraId="793E8376" w14:textId="77777777" w:rsidR="00905F4F" w:rsidRPr="002029AF" w:rsidRDefault="00905F4F" w:rsidP="0088737C">
            <w:pPr>
              <w:pStyle w:val="ARfintablecolheadright"/>
            </w:pPr>
            <w:r>
              <w:t>2020</w:t>
            </w:r>
          </w:p>
          <w:p w14:paraId="6E46519B" w14:textId="77777777" w:rsidR="00905F4F" w:rsidRPr="002029AF" w:rsidRDefault="00905F4F" w:rsidP="0088737C">
            <w:pPr>
              <w:pStyle w:val="ARfintablecolheadright"/>
            </w:pPr>
            <w:r w:rsidRPr="002029AF">
              <w:t>$M</w:t>
            </w:r>
          </w:p>
        </w:tc>
      </w:tr>
      <w:tr w:rsidR="00905F4F" w:rsidRPr="002029AF" w14:paraId="3D98242F" w14:textId="77777777" w:rsidTr="0088737C">
        <w:trPr>
          <w:trHeight w:val="255"/>
        </w:trPr>
        <w:tc>
          <w:tcPr>
            <w:tcW w:w="1927" w:type="dxa"/>
            <w:tcBorders>
              <w:top w:val="single" w:sz="4" w:space="0" w:color="auto"/>
              <w:bottom w:val="single" w:sz="4" w:space="0" w:color="A6A6A6"/>
            </w:tcBorders>
            <w:hideMark/>
          </w:tcPr>
          <w:p w14:paraId="44896E1D" w14:textId="77777777" w:rsidR="00905F4F" w:rsidRPr="002029AF" w:rsidRDefault="00905F4F" w:rsidP="0088737C">
            <w:pPr>
              <w:pStyle w:val="ARfintablebody"/>
            </w:pPr>
            <w:r w:rsidRPr="006714F5">
              <w:t>Short-term employee benefits</w:t>
            </w:r>
          </w:p>
        </w:tc>
        <w:tc>
          <w:tcPr>
            <w:tcW w:w="964" w:type="dxa"/>
            <w:tcBorders>
              <w:top w:val="single" w:sz="4" w:space="0" w:color="auto"/>
              <w:bottom w:val="single" w:sz="4" w:space="0" w:color="A6A6A6"/>
            </w:tcBorders>
            <w:shd w:val="clear" w:color="auto" w:fill="E7E6E6"/>
          </w:tcPr>
          <w:p w14:paraId="675232F0" w14:textId="77777777" w:rsidR="00905F4F" w:rsidRPr="002029AF" w:rsidRDefault="00905F4F" w:rsidP="0088737C">
            <w:pPr>
              <w:pStyle w:val="ARfintablebodyright"/>
            </w:pPr>
            <w:r>
              <w:t>5.2</w:t>
            </w:r>
          </w:p>
        </w:tc>
        <w:tc>
          <w:tcPr>
            <w:tcW w:w="964" w:type="dxa"/>
            <w:tcBorders>
              <w:top w:val="single" w:sz="4" w:space="0" w:color="auto"/>
              <w:bottom w:val="single" w:sz="4" w:space="0" w:color="A6A6A6"/>
            </w:tcBorders>
            <w:shd w:val="clear" w:color="auto" w:fill="auto"/>
          </w:tcPr>
          <w:p w14:paraId="57790A50" w14:textId="77777777" w:rsidR="00905F4F" w:rsidRPr="002029AF" w:rsidRDefault="00905F4F" w:rsidP="0088737C">
            <w:pPr>
              <w:pStyle w:val="ARfintablebodyright"/>
            </w:pPr>
            <w:r w:rsidRPr="006714F5">
              <w:t>3.8</w:t>
            </w:r>
          </w:p>
        </w:tc>
        <w:tc>
          <w:tcPr>
            <w:tcW w:w="964" w:type="dxa"/>
            <w:tcBorders>
              <w:top w:val="single" w:sz="4" w:space="0" w:color="auto"/>
              <w:bottom w:val="single" w:sz="4" w:space="0" w:color="A6A6A6"/>
            </w:tcBorders>
            <w:shd w:val="clear" w:color="auto" w:fill="E7E6E6"/>
            <w:noWrap/>
            <w:hideMark/>
          </w:tcPr>
          <w:p w14:paraId="598D72D5" w14:textId="77777777" w:rsidR="00905F4F" w:rsidRPr="002029AF" w:rsidRDefault="00905F4F" w:rsidP="0088737C">
            <w:pPr>
              <w:pStyle w:val="ARfintablebodyright"/>
            </w:pPr>
            <w:r w:rsidRPr="006714F5">
              <w:t>1.</w:t>
            </w:r>
            <w:r>
              <w:t>5</w:t>
            </w:r>
          </w:p>
        </w:tc>
        <w:tc>
          <w:tcPr>
            <w:tcW w:w="964" w:type="dxa"/>
            <w:tcBorders>
              <w:top w:val="single" w:sz="4" w:space="0" w:color="auto"/>
              <w:bottom w:val="single" w:sz="4" w:space="0" w:color="A6A6A6"/>
            </w:tcBorders>
            <w:noWrap/>
            <w:hideMark/>
          </w:tcPr>
          <w:p w14:paraId="227B3211" w14:textId="77777777" w:rsidR="00905F4F" w:rsidRPr="002029AF" w:rsidRDefault="00905F4F" w:rsidP="0088737C">
            <w:pPr>
              <w:pStyle w:val="ARfintablebodyright"/>
            </w:pPr>
            <w:r w:rsidRPr="006714F5">
              <w:t>–</w:t>
            </w:r>
          </w:p>
        </w:tc>
        <w:tc>
          <w:tcPr>
            <w:tcW w:w="964" w:type="dxa"/>
            <w:tcBorders>
              <w:top w:val="single" w:sz="4" w:space="0" w:color="auto"/>
              <w:bottom w:val="single" w:sz="4" w:space="0" w:color="A6A6A6"/>
            </w:tcBorders>
            <w:shd w:val="clear" w:color="auto" w:fill="E7E6E6"/>
            <w:noWrap/>
            <w:hideMark/>
          </w:tcPr>
          <w:p w14:paraId="6B3C8419" w14:textId="77777777" w:rsidR="00905F4F" w:rsidRPr="002029AF" w:rsidRDefault="00905F4F" w:rsidP="0088737C">
            <w:pPr>
              <w:pStyle w:val="ARfintablebodyright"/>
            </w:pPr>
            <w:r w:rsidRPr="006714F5">
              <w:t>1.1</w:t>
            </w:r>
          </w:p>
        </w:tc>
        <w:tc>
          <w:tcPr>
            <w:tcW w:w="964" w:type="dxa"/>
            <w:tcBorders>
              <w:top w:val="single" w:sz="4" w:space="0" w:color="auto"/>
              <w:bottom w:val="single" w:sz="4" w:space="0" w:color="A6A6A6"/>
            </w:tcBorders>
            <w:noWrap/>
            <w:hideMark/>
          </w:tcPr>
          <w:p w14:paraId="0BA4AFB1" w14:textId="77777777" w:rsidR="00905F4F" w:rsidRPr="002029AF" w:rsidRDefault="00905F4F" w:rsidP="0088737C">
            <w:pPr>
              <w:pStyle w:val="ARfintablebodyright"/>
            </w:pPr>
            <w:r w:rsidRPr="006714F5">
              <w:t>1.3</w:t>
            </w:r>
          </w:p>
        </w:tc>
        <w:tc>
          <w:tcPr>
            <w:tcW w:w="964" w:type="dxa"/>
            <w:tcBorders>
              <w:top w:val="single" w:sz="4" w:space="0" w:color="auto"/>
              <w:bottom w:val="single" w:sz="4" w:space="0" w:color="A6A6A6"/>
            </w:tcBorders>
            <w:shd w:val="clear" w:color="auto" w:fill="E7E6E6"/>
            <w:noWrap/>
            <w:hideMark/>
          </w:tcPr>
          <w:p w14:paraId="47F4CF79" w14:textId="77777777" w:rsidR="00905F4F" w:rsidRPr="002029AF" w:rsidRDefault="00905F4F" w:rsidP="0088737C">
            <w:pPr>
              <w:pStyle w:val="ARfintablebodyright"/>
            </w:pPr>
            <w:r w:rsidRPr="006714F5">
              <w:t>1.</w:t>
            </w:r>
            <w:r>
              <w:t>2</w:t>
            </w:r>
          </w:p>
        </w:tc>
        <w:tc>
          <w:tcPr>
            <w:tcW w:w="964" w:type="dxa"/>
            <w:tcBorders>
              <w:top w:val="single" w:sz="4" w:space="0" w:color="auto"/>
              <w:bottom w:val="single" w:sz="4" w:space="0" w:color="A6A6A6"/>
            </w:tcBorders>
            <w:noWrap/>
            <w:hideMark/>
          </w:tcPr>
          <w:p w14:paraId="15C83B50" w14:textId="77777777" w:rsidR="00905F4F" w:rsidRPr="002029AF" w:rsidRDefault="00905F4F" w:rsidP="0088737C">
            <w:pPr>
              <w:pStyle w:val="ARfintablebodyright"/>
            </w:pPr>
            <w:r w:rsidRPr="006714F5">
              <w:t>0.7</w:t>
            </w:r>
          </w:p>
        </w:tc>
      </w:tr>
      <w:tr w:rsidR="00905F4F" w:rsidRPr="002029AF" w14:paraId="5A8426FF" w14:textId="77777777" w:rsidTr="0088737C">
        <w:trPr>
          <w:trHeight w:val="255"/>
        </w:trPr>
        <w:tc>
          <w:tcPr>
            <w:tcW w:w="1927" w:type="dxa"/>
            <w:tcBorders>
              <w:top w:val="single" w:sz="4" w:space="0" w:color="A6A6A6"/>
              <w:bottom w:val="single" w:sz="4" w:space="0" w:color="A6A6A6"/>
            </w:tcBorders>
            <w:hideMark/>
          </w:tcPr>
          <w:p w14:paraId="10B0FACA" w14:textId="77777777" w:rsidR="00905F4F" w:rsidRPr="002029AF" w:rsidRDefault="00905F4F" w:rsidP="0088737C">
            <w:pPr>
              <w:pStyle w:val="ARfintablebody"/>
            </w:pPr>
            <w:r w:rsidRPr="006714F5">
              <w:t>Post-employment benefits</w:t>
            </w:r>
          </w:p>
        </w:tc>
        <w:tc>
          <w:tcPr>
            <w:tcW w:w="964" w:type="dxa"/>
            <w:tcBorders>
              <w:top w:val="single" w:sz="4" w:space="0" w:color="A6A6A6"/>
              <w:bottom w:val="single" w:sz="4" w:space="0" w:color="A6A6A6"/>
            </w:tcBorders>
            <w:shd w:val="clear" w:color="auto" w:fill="E7E6E6"/>
          </w:tcPr>
          <w:p w14:paraId="7091D772" w14:textId="77777777" w:rsidR="00905F4F" w:rsidRPr="002029AF" w:rsidRDefault="00905F4F" w:rsidP="0088737C">
            <w:pPr>
              <w:pStyle w:val="ARfintablebodyright"/>
            </w:pPr>
            <w:r w:rsidRPr="006714F5">
              <w:t>0.3</w:t>
            </w:r>
          </w:p>
        </w:tc>
        <w:tc>
          <w:tcPr>
            <w:tcW w:w="964" w:type="dxa"/>
            <w:tcBorders>
              <w:top w:val="single" w:sz="4" w:space="0" w:color="A6A6A6"/>
              <w:bottom w:val="single" w:sz="4" w:space="0" w:color="A6A6A6"/>
            </w:tcBorders>
            <w:shd w:val="clear" w:color="auto" w:fill="auto"/>
          </w:tcPr>
          <w:p w14:paraId="260315DE" w14:textId="77777777" w:rsidR="00905F4F" w:rsidRPr="002029AF" w:rsidRDefault="00905F4F" w:rsidP="0088737C">
            <w:pPr>
              <w:pStyle w:val="ARfintablebodyright"/>
            </w:pPr>
            <w:r w:rsidRPr="006714F5">
              <w:t>0.2</w:t>
            </w:r>
          </w:p>
        </w:tc>
        <w:tc>
          <w:tcPr>
            <w:tcW w:w="964" w:type="dxa"/>
            <w:tcBorders>
              <w:top w:val="single" w:sz="4" w:space="0" w:color="A6A6A6"/>
              <w:bottom w:val="single" w:sz="4" w:space="0" w:color="A6A6A6"/>
            </w:tcBorders>
            <w:shd w:val="clear" w:color="auto" w:fill="E7E6E6"/>
            <w:noWrap/>
            <w:hideMark/>
          </w:tcPr>
          <w:p w14:paraId="5F6ABD63" w14:textId="77777777" w:rsidR="00905F4F" w:rsidRPr="002029AF" w:rsidRDefault="00905F4F" w:rsidP="0088737C">
            <w:pPr>
              <w:pStyle w:val="ARfintablebodyright"/>
            </w:pPr>
            <w:r w:rsidRPr="006714F5">
              <w:t>0.1</w:t>
            </w:r>
          </w:p>
        </w:tc>
        <w:tc>
          <w:tcPr>
            <w:tcW w:w="964" w:type="dxa"/>
            <w:tcBorders>
              <w:top w:val="single" w:sz="4" w:space="0" w:color="A6A6A6"/>
              <w:bottom w:val="single" w:sz="4" w:space="0" w:color="A6A6A6"/>
            </w:tcBorders>
            <w:noWrap/>
            <w:hideMark/>
          </w:tcPr>
          <w:p w14:paraId="1CF073B5" w14:textId="77777777" w:rsidR="00905F4F" w:rsidRPr="002029AF" w:rsidRDefault="00905F4F" w:rsidP="0088737C">
            <w:pPr>
              <w:pStyle w:val="ARfintablebodyright"/>
            </w:pPr>
            <w:r w:rsidRPr="006714F5">
              <w:t>–</w:t>
            </w:r>
          </w:p>
        </w:tc>
        <w:tc>
          <w:tcPr>
            <w:tcW w:w="964" w:type="dxa"/>
            <w:tcBorders>
              <w:top w:val="single" w:sz="4" w:space="0" w:color="A6A6A6"/>
              <w:bottom w:val="single" w:sz="4" w:space="0" w:color="A6A6A6"/>
            </w:tcBorders>
            <w:shd w:val="clear" w:color="auto" w:fill="E7E6E6"/>
            <w:noWrap/>
            <w:hideMark/>
          </w:tcPr>
          <w:p w14:paraId="4F939A14" w14:textId="77777777" w:rsidR="00905F4F" w:rsidRPr="002029AF" w:rsidRDefault="00905F4F" w:rsidP="0088737C">
            <w:pPr>
              <w:pStyle w:val="ARfintablebodyright"/>
            </w:pPr>
            <w:r w:rsidRPr="006714F5">
              <w:t>0.1</w:t>
            </w:r>
          </w:p>
        </w:tc>
        <w:tc>
          <w:tcPr>
            <w:tcW w:w="964" w:type="dxa"/>
            <w:tcBorders>
              <w:top w:val="single" w:sz="4" w:space="0" w:color="A6A6A6"/>
              <w:bottom w:val="single" w:sz="4" w:space="0" w:color="A6A6A6"/>
            </w:tcBorders>
            <w:noWrap/>
            <w:hideMark/>
          </w:tcPr>
          <w:p w14:paraId="6C8ADB5D" w14:textId="77777777" w:rsidR="00905F4F" w:rsidRPr="002029AF" w:rsidRDefault="00905F4F" w:rsidP="0088737C">
            <w:pPr>
              <w:pStyle w:val="ARfintablebodyright"/>
            </w:pPr>
            <w:r w:rsidRPr="006714F5">
              <w:t>0.1</w:t>
            </w:r>
          </w:p>
        </w:tc>
        <w:tc>
          <w:tcPr>
            <w:tcW w:w="964" w:type="dxa"/>
            <w:tcBorders>
              <w:top w:val="single" w:sz="4" w:space="0" w:color="A6A6A6"/>
              <w:bottom w:val="single" w:sz="4" w:space="0" w:color="A6A6A6"/>
            </w:tcBorders>
            <w:shd w:val="clear" w:color="auto" w:fill="E7E6E6"/>
            <w:noWrap/>
            <w:hideMark/>
          </w:tcPr>
          <w:p w14:paraId="260E606B" w14:textId="77777777" w:rsidR="00905F4F" w:rsidRPr="002029AF" w:rsidRDefault="00905F4F" w:rsidP="0088737C">
            <w:pPr>
              <w:pStyle w:val="ARfintablebodyright"/>
            </w:pPr>
            <w:r w:rsidRPr="006714F5">
              <w:t>0.1</w:t>
            </w:r>
          </w:p>
        </w:tc>
        <w:tc>
          <w:tcPr>
            <w:tcW w:w="964" w:type="dxa"/>
            <w:tcBorders>
              <w:top w:val="single" w:sz="4" w:space="0" w:color="A6A6A6"/>
              <w:bottom w:val="single" w:sz="4" w:space="0" w:color="A6A6A6"/>
            </w:tcBorders>
            <w:noWrap/>
            <w:hideMark/>
          </w:tcPr>
          <w:p w14:paraId="1095B66D" w14:textId="77777777" w:rsidR="00905F4F" w:rsidRPr="002029AF" w:rsidRDefault="00905F4F" w:rsidP="0088737C">
            <w:pPr>
              <w:pStyle w:val="ARfintablebodyright"/>
            </w:pPr>
            <w:r w:rsidRPr="006714F5">
              <w:t>0.1</w:t>
            </w:r>
          </w:p>
        </w:tc>
      </w:tr>
      <w:tr w:rsidR="00905F4F" w:rsidRPr="002029AF" w14:paraId="1FCF8770" w14:textId="77777777" w:rsidTr="0088737C">
        <w:trPr>
          <w:trHeight w:val="255"/>
        </w:trPr>
        <w:tc>
          <w:tcPr>
            <w:tcW w:w="1927" w:type="dxa"/>
            <w:tcBorders>
              <w:top w:val="single" w:sz="4" w:space="0" w:color="A6A6A6"/>
              <w:bottom w:val="single" w:sz="4" w:space="0" w:color="A6A6A6"/>
            </w:tcBorders>
            <w:hideMark/>
          </w:tcPr>
          <w:p w14:paraId="1AD8F5B5" w14:textId="77777777" w:rsidR="00905F4F" w:rsidRPr="002029AF" w:rsidRDefault="00905F4F" w:rsidP="0088737C">
            <w:pPr>
              <w:pStyle w:val="ARfintablebody"/>
            </w:pPr>
            <w:r w:rsidRPr="006714F5">
              <w:t>Other long-term benefits</w:t>
            </w:r>
          </w:p>
        </w:tc>
        <w:tc>
          <w:tcPr>
            <w:tcW w:w="964" w:type="dxa"/>
            <w:tcBorders>
              <w:top w:val="single" w:sz="4" w:space="0" w:color="A6A6A6"/>
              <w:bottom w:val="single" w:sz="4" w:space="0" w:color="A6A6A6"/>
            </w:tcBorders>
            <w:shd w:val="clear" w:color="auto" w:fill="E7E6E6"/>
          </w:tcPr>
          <w:p w14:paraId="1056D7E8" w14:textId="77777777" w:rsidR="00905F4F" w:rsidRPr="002029AF" w:rsidRDefault="00905F4F" w:rsidP="0088737C">
            <w:pPr>
              <w:pStyle w:val="ARfintablebodyright"/>
            </w:pPr>
            <w:r w:rsidRPr="006714F5">
              <w:t>0.</w:t>
            </w:r>
            <w:r>
              <w:t>2</w:t>
            </w:r>
          </w:p>
        </w:tc>
        <w:tc>
          <w:tcPr>
            <w:tcW w:w="964" w:type="dxa"/>
            <w:tcBorders>
              <w:top w:val="single" w:sz="4" w:space="0" w:color="A6A6A6"/>
              <w:bottom w:val="single" w:sz="4" w:space="0" w:color="A6A6A6"/>
            </w:tcBorders>
            <w:shd w:val="clear" w:color="auto" w:fill="auto"/>
          </w:tcPr>
          <w:p w14:paraId="6EA586C4" w14:textId="77777777" w:rsidR="00905F4F" w:rsidRPr="002029AF" w:rsidRDefault="00905F4F" w:rsidP="0088737C">
            <w:pPr>
              <w:pStyle w:val="ARfintablebodyright"/>
            </w:pPr>
            <w:r w:rsidRPr="006714F5">
              <w:t>0.1</w:t>
            </w:r>
          </w:p>
        </w:tc>
        <w:tc>
          <w:tcPr>
            <w:tcW w:w="964" w:type="dxa"/>
            <w:tcBorders>
              <w:top w:val="single" w:sz="4" w:space="0" w:color="A6A6A6"/>
              <w:bottom w:val="single" w:sz="4" w:space="0" w:color="A6A6A6"/>
            </w:tcBorders>
            <w:shd w:val="clear" w:color="auto" w:fill="E7E6E6"/>
            <w:noWrap/>
            <w:hideMark/>
          </w:tcPr>
          <w:p w14:paraId="5F3002D7" w14:textId="77777777" w:rsidR="00905F4F" w:rsidRPr="002029AF" w:rsidRDefault="00905F4F" w:rsidP="0088737C">
            <w:pPr>
              <w:pStyle w:val="ARfintablebodyright"/>
            </w:pPr>
            <w:r w:rsidRPr="006714F5">
              <w:t>–</w:t>
            </w:r>
          </w:p>
        </w:tc>
        <w:tc>
          <w:tcPr>
            <w:tcW w:w="964" w:type="dxa"/>
            <w:tcBorders>
              <w:top w:val="single" w:sz="4" w:space="0" w:color="A6A6A6"/>
              <w:bottom w:val="single" w:sz="4" w:space="0" w:color="A6A6A6"/>
            </w:tcBorders>
            <w:noWrap/>
            <w:hideMark/>
          </w:tcPr>
          <w:p w14:paraId="4FE9D2D6" w14:textId="77777777" w:rsidR="00905F4F" w:rsidRPr="002029AF" w:rsidRDefault="00905F4F" w:rsidP="0088737C">
            <w:pPr>
              <w:pStyle w:val="ARfintablebodyright"/>
            </w:pPr>
            <w:r w:rsidRPr="006714F5">
              <w:t>–</w:t>
            </w:r>
          </w:p>
        </w:tc>
        <w:tc>
          <w:tcPr>
            <w:tcW w:w="964" w:type="dxa"/>
            <w:tcBorders>
              <w:top w:val="single" w:sz="4" w:space="0" w:color="A6A6A6"/>
              <w:bottom w:val="single" w:sz="4" w:space="0" w:color="A6A6A6"/>
            </w:tcBorders>
            <w:shd w:val="clear" w:color="auto" w:fill="E7E6E6"/>
            <w:noWrap/>
            <w:hideMark/>
          </w:tcPr>
          <w:p w14:paraId="584A48B0" w14:textId="77777777" w:rsidR="00905F4F" w:rsidRPr="002029AF" w:rsidRDefault="00905F4F" w:rsidP="0088737C">
            <w:pPr>
              <w:pStyle w:val="ARfintablebodyright"/>
            </w:pPr>
            <w:r w:rsidRPr="006714F5">
              <w:t>–</w:t>
            </w:r>
          </w:p>
        </w:tc>
        <w:tc>
          <w:tcPr>
            <w:tcW w:w="964" w:type="dxa"/>
            <w:tcBorders>
              <w:top w:val="single" w:sz="4" w:space="0" w:color="A6A6A6"/>
              <w:bottom w:val="single" w:sz="4" w:space="0" w:color="A6A6A6"/>
            </w:tcBorders>
            <w:noWrap/>
            <w:hideMark/>
          </w:tcPr>
          <w:p w14:paraId="34D365D3" w14:textId="77777777" w:rsidR="00905F4F" w:rsidRPr="002029AF" w:rsidRDefault="00905F4F" w:rsidP="0088737C">
            <w:pPr>
              <w:pStyle w:val="ARfintablebodyright"/>
            </w:pPr>
            <w:r w:rsidRPr="006714F5">
              <w:t>–</w:t>
            </w:r>
          </w:p>
        </w:tc>
        <w:tc>
          <w:tcPr>
            <w:tcW w:w="964" w:type="dxa"/>
            <w:tcBorders>
              <w:top w:val="single" w:sz="4" w:space="0" w:color="A6A6A6"/>
              <w:bottom w:val="single" w:sz="4" w:space="0" w:color="A6A6A6"/>
            </w:tcBorders>
            <w:shd w:val="clear" w:color="auto" w:fill="E7E6E6"/>
            <w:noWrap/>
            <w:hideMark/>
          </w:tcPr>
          <w:p w14:paraId="2CF619FC" w14:textId="77777777" w:rsidR="00905F4F" w:rsidRPr="002029AF" w:rsidRDefault="00905F4F" w:rsidP="0088737C">
            <w:pPr>
              <w:pStyle w:val="ARfintablebodyright"/>
            </w:pPr>
            <w:r w:rsidRPr="006714F5">
              <w:t>–</w:t>
            </w:r>
          </w:p>
        </w:tc>
        <w:tc>
          <w:tcPr>
            <w:tcW w:w="964" w:type="dxa"/>
            <w:tcBorders>
              <w:top w:val="single" w:sz="4" w:space="0" w:color="A6A6A6"/>
              <w:bottom w:val="single" w:sz="4" w:space="0" w:color="A6A6A6"/>
            </w:tcBorders>
            <w:noWrap/>
            <w:hideMark/>
          </w:tcPr>
          <w:p w14:paraId="784F9336" w14:textId="77777777" w:rsidR="00905F4F" w:rsidRPr="002029AF" w:rsidRDefault="00905F4F" w:rsidP="0088737C">
            <w:pPr>
              <w:pStyle w:val="ARfintablebodyright"/>
            </w:pPr>
            <w:r w:rsidRPr="006714F5">
              <w:t>–</w:t>
            </w:r>
          </w:p>
        </w:tc>
      </w:tr>
      <w:tr w:rsidR="00905F4F" w:rsidRPr="002029AF" w14:paraId="30FDFD5D" w14:textId="77777777" w:rsidTr="0088737C">
        <w:trPr>
          <w:trHeight w:val="255"/>
        </w:trPr>
        <w:tc>
          <w:tcPr>
            <w:tcW w:w="1927" w:type="dxa"/>
            <w:tcBorders>
              <w:top w:val="single" w:sz="4" w:space="0" w:color="A6A6A6"/>
            </w:tcBorders>
            <w:hideMark/>
          </w:tcPr>
          <w:p w14:paraId="778BA13C" w14:textId="77777777" w:rsidR="00905F4F" w:rsidRPr="002029AF" w:rsidRDefault="00905F4F" w:rsidP="0088737C">
            <w:pPr>
              <w:pStyle w:val="ARfintablebody"/>
            </w:pPr>
            <w:r w:rsidRPr="006714F5">
              <w:t>Termination benefits</w:t>
            </w:r>
          </w:p>
        </w:tc>
        <w:tc>
          <w:tcPr>
            <w:tcW w:w="964" w:type="dxa"/>
            <w:tcBorders>
              <w:top w:val="single" w:sz="4" w:space="0" w:color="A6A6A6"/>
            </w:tcBorders>
            <w:shd w:val="clear" w:color="auto" w:fill="E7E6E6"/>
          </w:tcPr>
          <w:p w14:paraId="42B57AED" w14:textId="77777777" w:rsidR="00905F4F" w:rsidRPr="002029AF" w:rsidRDefault="00905F4F" w:rsidP="0088737C">
            <w:pPr>
              <w:pStyle w:val="ARfintablebodyright"/>
            </w:pPr>
            <w:r>
              <w:t>0.5</w:t>
            </w:r>
          </w:p>
        </w:tc>
        <w:tc>
          <w:tcPr>
            <w:tcW w:w="964" w:type="dxa"/>
            <w:tcBorders>
              <w:top w:val="single" w:sz="4" w:space="0" w:color="A6A6A6"/>
            </w:tcBorders>
            <w:shd w:val="clear" w:color="auto" w:fill="auto"/>
          </w:tcPr>
          <w:p w14:paraId="4739A0F3" w14:textId="77777777" w:rsidR="00905F4F" w:rsidRPr="002029AF" w:rsidRDefault="00905F4F" w:rsidP="0088737C">
            <w:pPr>
              <w:pStyle w:val="ARfintablebodyright"/>
            </w:pPr>
            <w:r w:rsidRPr="006714F5">
              <w:t>–</w:t>
            </w:r>
          </w:p>
        </w:tc>
        <w:tc>
          <w:tcPr>
            <w:tcW w:w="964" w:type="dxa"/>
            <w:tcBorders>
              <w:top w:val="single" w:sz="4" w:space="0" w:color="A6A6A6"/>
            </w:tcBorders>
            <w:shd w:val="clear" w:color="auto" w:fill="E7E6E6"/>
            <w:noWrap/>
            <w:hideMark/>
          </w:tcPr>
          <w:p w14:paraId="08E075BA" w14:textId="77777777" w:rsidR="00905F4F" w:rsidRPr="002029AF" w:rsidRDefault="00905F4F" w:rsidP="0088737C">
            <w:pPr>
              <w:pStyle w:val="ARfintablebodyright"/>
            </w:pPr>
            <w:r w:rsidRPr="006714F5">
              <w:t>–</w:t>
            </w:r>
          </w:p>
        </w:tc>
        <w:tc>
          <w:tcPr>
            <w:tcW w:w="964" w:type="dxa"/>
            <w:tcBorders>
              <w:top w:val="single" w:sz="4" w:space="0" w:color="A6A6A6"/>
            </w:tcBorders>
            <w:noWrap/>
            <w:hideMark/>
          </w:tcPr>
          <w:p w14:paraId="2611262E" w14:textId="77777777" w:rsidR="00905F4F" w:rsidRPr="002029AF" w:rsidRDefault="00905F4F" w:rsidP="0088737C">
            <w:pPr>
              <w:pStyle w:val="ARfintablebodyright"/>
            </w:pPr>
            <w:r w:rsidRPr="006714F5">
              <w:t>–</w:t>
            </w:r>
          </w:p>
        </w:tc>
        <w:tc>
          <w:tcPr>
            <w:tcW w:w="964" w:type="dxa"/>
            <w:tcBorders>
              <w:top w:val="single" w:sz="4" w:space="0" w:color="A6A6A6"/>
            </w:tcBorders>
            <w:shd w:val="clear" w:color="auto" w:fill="E7E6E6"/>
            <w:noWrap/>
            <w:hideMark/>
          </w:tcPr>
          <w:p w14:paraId="7AF282BB" w14:textId="77777777" w:rsidR="00905F4F" w:rsidRPr="002029AF" w:rsidRDefault="00905F4F" w:rsidP="0088737C">
            <w:pPr>
              <w:pStyle w:val="ARfintablebodyright"/>
            </w:pPr>
            <w:r w:rsidRPr="006714F5">
              <w:t>–</w:t>
            </w:r>
          </w:p>
        </w:tc>
        <w:tc>
          <w:tcPr>
            <w:tcW w:w="964" w:type="dxa"/>
            <w:tcBorders>
              <w:top w:val="single" w:sz="4" w:space="0" w:color="A6A6A6"/>
            </w:tcBorders>
            <w:noWrap/>
            <w:hideMark/>
          </w:tcPr>
          <w:p w14:paraId="448E3FD6" w14:textId="77777777" w:rsidR="00905F4F" w:rsidRPr="002029AF" w:rsidRDefault="00905F4F" w:rsidP="0088737C">
            <w:pPr>
              <w:pStyle w:val="ARfintablebodyright"/>
            </w:pPr>
            <w:r w:rsidRPr="006714F5">
              <w:t>–</w:t>
            </w:r>
          </w:p>
        </w:tc>
        <w:tc>
          <w:tcPr>
            <w:tcW w:w="964" w:type="dxa"/>
            <w:tcBorders>
              <w:top w:val="single" w:sz="4" w:space="0" w:color="A6A6A6"/>
            </w:tcBorders>
            <w:shd w:val="clear" w:color="auto" w:fill="E7E6E6"/>
            <w:noWrap/>
            <w:hideMark/>
          </w:tcPr>
          <w:p w14:paraId="2033D0FB" w14:textId="77777777" w:rsidR="00905F4F" w:rsidRPr="002029AF" w:rsidRDefault="00905F4F" w:rsidP="0088737C">
            <w:pPr>
              <w:pStyle w:val="ARfintablebodyright"/>
            </w:pPr>
            <w:r w:rsidRPr="006714F5">
              <w:t>0.1</w:t>
            </w:r>
          </w:p>
        </w:tc>
        <w:tc>
          <w:tcPr>
            <w:tcW w:w="964" w:type="dxa"/>
            <w:tcBorders>
              <w:top w:val="single" w:sz="4" w:space="0" w:color="A6A6A6"/>
            </w:tcBorders>
            <w:noWrap/>
            <w:hideMark/>
          </w:tcPr>
          <w:p w14:paraId="7EE4F7A9" w14:textId="77777777" w:rsidR="00905F4F" w:rsidRPr="002029AF" w:rsidRDefault="00905F4F" w:rsidP="0088737C">
            <w:pPr>
              <w:pStyle w:val="ARfintablebodyright"/>
            </w:pPr>
            <w:r w:rsidRPr="006714F5">
              <w:t>–</w:t>
            </w:r>
          </w:p>
        </w:tc>
      </w:tr>
      <w:tr w:rsidR="00905F4F" w:rsidRPr="002029AF" w14:paraId="2310DD78" w14:textId="77777777" w:rsidTr="0088737C">
        <w:trPr>
          <w:trHeight w:val="255"/>
        </w:trPr>
        <w:tc>
          <w:tcPr>
            <w:tcW w:w="1927" w:type="dxa"/>
            <w:hideMark/>
          </w:tcPr>
          <w:p w14:paraId="1AEDB314" w14:textId="77777777" w:rsidR="00905F4F" w:rsidRPr="002029AF" w:rsidRDefault="00905F4F" w:rsidP="0088737C">
            <w:pPr>
              <w:pStyle w:val="ARfintablebodybold"/>
            </w:pPr>
            <w:r w:rsidRPr="006714F5">
              <w:t xml:space="preserve">Total </w:t>
            </w:r>
            <w:r w:rsidRPr="002A01F5">
              <w:rPr>
                <w:rStyle w:val="Superscript"/>
              </w:rPr>
              <w:t>(v)(v</w:t>
            </w:r>
            <w:r>
              <w:rPr>
                <w:rStyle w:val="Superscript"/>
              </w:rPr>
              <w:t>i</w:t>
            </w:r>
            <w:r w:rsidRPr="002A01F5">
              <w:rPr>
                <w:rStyle w:val="Superscript"/>
              </w:rPr>
              <w:t>)</w:t>
            </w:r>
          </w:p>
        </w:tc>
        <w:tc>
          <w:tcPr>
            <w:tcW w:w="964" w:type="dxa"/>
            <w:shd w:val="clear" w:color="auto" w:fill="E7E6E6"/>
          </w:tcPr>
          <w:p w14:paraId="2BFBB506" w14:textId="77777777" w:rsidR="00905F4F" w:rsidRPr="002029AF" w:rsidRDefault="00905F4F" w:rsidP="0088737C">
            <w:pPr>
              <w:pStyle w:val="ARfintablebodyrightbold"/>
            </w:pPr>
            <w:r>
              <w:t>6.2</w:t>
            </w:r>
          </w:p>
        </w:tc>
        <w:tc>
          <w:tcPr>
            <w:tcW w:w="964" w:type="dxa"/>
            <w:shd w:val="clear" w:color="auto" w:fill="auto"/>
          </w:tcPr>
          <w:p w14:paraId="725C67D7" w14:textId="77777777" w:rsidR="00905F4F" w:rsidRPr="002029AF" w:rsidRDefault="00905F4F" w:rsidP="0088737C">
            <w:pPr>
              <w:pStyle w:val="ARfintablebodyrightbold"/>
            </w:pPr>
            <w:r w:rsidRPr="006714F5">
              <w:t>4.1</w:t>
            </w:r>
          </w:p>
        </w:tc>
        <w:tc>
          <w:tcPr>
            <w:tcW w:w="964" w:type="dxa"/>
            <w:shd w:val="clear" w:color="auto" w:fill="E7E6E6"/>
            <w:noWrap/>
            <w:hideMark/>
          </w:tcPr>
          <w:p w14:paraId="5E0899F1" w14:textId="77777777" w:rsidR="00905F4F" w:rsidRPr="002029AF" w:rsidRDefault="00905F4F" w:rsidP="0088737C">
            <w:pPr>
              <w:pStyle w:val="ARfintablebodyrightbold"/>
            </w:pPr>
            <w:r w:rsidRPr="006714F5">
              <w:t>1.</w:t>
            </w:r>
            <w:r>
              <w:t>6</w:t>
            </w:r>
          </w:p>
        </w:tc>
        <w:tc>
          <w:tcPr>
            <w:tcW w:w="964" w:type="dxa"/>
            <w:noWrap/>
            <w:hideMark/>
          </w:tcPr>
          <w:p w14:paraId="0B068FB1" w14:textId="77777777" w:rsidR="00905F4F" w:rsidRPr="002029AF" w:rsidRDefault="00905F4F" w:rsidP="0088737C">
            <w:pPr>
              <w:pStyle w:val="ARfintablebodyrightbold"/>
            </w:pPr>
            <w:r w:rsidRPr="006714F5">
              <w:t>–</w:t>
            </w:r>
          </w:p>
        </w:tc>
        <w:tc>
          <w:tcPr>
            <w:tcW w:w="964" w:type="dxa"/>
            <w:shd w:val="clear" w:color="auto" w:fill="E7E6E6"/>
            <w:noWrap/>
            <w:hideMark/>
          </w:tcPr>
          <w:p w14:paraId="15C32450" w14:textId="77777777" w:rsidR="00905F4F" w:rsidRPr="002029AF" w:rsidRDefault="00905F4F" w:rsidP="0088737C">
            <w:pPr>
              <w:pStyle w:val="ARfintablebodyrightbold"/>
            </w:pPr>
            <w:r w:rsidRPr="006714F5">
              <w:t>1.2</w:t>
            </w:r>
          </w:p>
        </w:tc>
        <w:tc>
          <w:tcPr>
            <w:tcW w:w="964" w:type="dxa"/>
            <w:noWrap/>
            <w:hideMark/>
          </w:tcPr>
          <w:p w14:paraId="7A54CE93" w14:textId="77777777" w:rsidR="00905F4F" w:rsidRPr="002029AF" w:rsidRDefault="00905F4F" w:rsidP="0088737C">
            <w:pPr>
              <w:pStyle w:val="ARfintablebodyrightbold"/>
            </w:pPr>
            <w:r w:rsidRPr="006714F5">
              <w:t>1.4</w:t>
            </w:r>
          </w:p>
        </w:tc>
        <w:tc>
          <w:tcPr>
            <w:tcW w:w="964" w:type="dxa"/>
            <w:shd w:val="clear" w:color="auto" w:fill="E7E6E6"/>
            <w:noWrap/>
            <w:hideMark/>
          </w:tcPr>
          <w:p w14:paraId="2285E27A" w14:textId="77777777" w:rsidR="00905F4F" w:rsidRPr="002029AF" w:rsidRDefault="00905F4F" w:rsidP="0088737C">
            <w:pPr>
              <w:pStyle w:val="ARfintablebodyrightbold"/>
            </w:pPr>
            <w:r w:rsidRPr="006714F5">
              <w:t>1.</w:t>
            </w:r>
            <w:r>
              <w:t>4</w:t>
            </w:r>
          </w:p>
        </w:tc>
        <w:tc>
          <w:tcPr>
            <w:tcW w:w="964" w:type="dxa"/>
            <w:noWrap/>
            <w:hideMark/>
          </w:tcPr>
          <w:p w14:paraId="054E2C94" w14:textId="77777777" w:rsidR="00905F4F" w:rsidRPr="002029AF" w:rsidRDefault="00905F4F" w:rsidP="0088737C">
            <w:pPr>
              <w:pStyle w:val="ARfintablebodyrightbold"/>
            </w:pPr>
            <w:r w:rsidRPr="006714F5">
              <w:t>0.8</w:t>
            </w:r>
          </w:p>
        </w:tc>
      </w:tr>
    </w:tbl>
    <w:p w14:paraId="590D04CE" w14:textId="77777777" w:rsidR="00905F4F" w:rsidRDefault="00905F4F" w:rsidP="0088737C">
      <w:pPr>
        <w:pStyle w:val="ARfintablefootnote"/>
        <w:spacing w:line="240" w:lineRule="auto"/>
        <w:rPr>
          <w:lang w:eastAsia="en-AU"/>
        </w:rPr>
      </w:pPr>
      <w:r>
        <w:rPr>
          <w:lang w:eastAsia="en-AU"/>
        </w:rPr>
        <w:t>Notes:</w:t>
      </w:r>
    </w:p>
    <w:p w14:paraId="637E4639" w14:textId="77777777" w:rsidR="00905F4F" w:rsidRDefault="00905F4F" w:rsidP="0088737C">
      <w:pPr>
        <w:pStyle w:val="ARfintablefootnoteindent"/>
      </w:pPr>
      <w:r>
        <w:t>(i)</w:t>
      </w:r>
      <w:r>
        <w:tab/>
        <w:t>The figures include the Department of Health and the former Department of Health and Human Services.</w:t>
      </w:r>
    </w:p>
    <w:p w14:paraId="7E58EE6A" w14:textId="77777777" w:rsidR="00905F4F" w:rsidRDefault="00905F4F" w:rsidP="0088737C">
      <w:pPr>
        <w:pStyle w:val="ARfintablefootnoteindent"/>
      </w:pPr>
      <w:r>
        <w:t>(ii)</w:t>
      </w:r>
      <w:r>
        <w:tab/>
        <w:t xml:space="preserve">Remuneration </w:t>
      </w:r>
      <w:r w:rsidRPr="003C643C">
        <w:t>of KMPs seconded from other departments are not included</w:t>
      </w:r>
      <w:r>
        <w:t>.</w:t>
      </w:r>
    </w:p>
    <w:p w14:paraId="34BF666C" w14:textId="77777777" w:rsidR="00905F4F" w:rsidRDefault="00905F4F" w:rsidP="0088737C">
      <w:pPr>
        <w:pStyle w:val="ARfintablefootnoteindent"/>
      </w:pPr>
      <w:r>
        <w:t>(iii)</w:t>
      </w:r>
      <w:r>
        <w:tab/>
        <w:t>This includes remuneration of KMPs for Victorian Agency for Health Information, Safer Care Victoria, Family Safety Victoria and Mental Health Reform Victoria.</w:t>
      </w:r>
    </w:p>
    <w:p w14:paraId="2DC91846" w14:textId="77777777" w:rsidR="00905F4F" w:rsidRDefault="00905F4F" w:rsidP="0088737C">
      <w:pPr>
        <w:pStyle w:val="ARfintablefootnoteindent"/>
      </w:pPr>
      <w:r>
        <w:t>(iv)</w:t>
      </w:r>
      <w:r>
        <w:tab/>
        <w:t>This includes remuneration of KMPs for Mental Health Tribunal, Commission for Children and Young People, Victorian Multicultural Commission, Respect Victoria, Victorian Veterans Council, Disability Worker Registration Board, and Victorian Disability Worker Commission. The remuneration of the Director of Housing is disclosed in the Department of Health (including the former Department of Health and Human Services) for the period 1 July 2020 – 31 January 2021 and in the Department of Families, Fairness and Housing numbers for the period 1 February 2021 – 30 June 2021.</w:t>
      </w:r>
    </w:p>
    <w:p w14:paraId="16B50382" w14:textId="77777777" w:rsidR="00905F4F" w:rsidRDefault="00905F4F" w:rsidP="0088737C">
      <w:pPr>
        <w:pStyle w:val="ARfintablefootnoteindent"/>
      </w:pPr>
      <w:r>
        <w:t>(v)</w:t>
      </w:r>
      <w:r>
        <w:tab/>
        <w:t xml:space="preserve">Total figures for </w:t>
      </w:r>
      <w:r w:rsidRPr="003C643C">
        <w:t>2020</w:t>
      </w:r>
      <w:r>
        <w:t>–</w:t>
      </w:r>
      <w:r w:rsidRPr="003C643C">
        <w:t>21 include the remuneration of the CFO who delivered services, as an executive officer to the department but is employed by the Department of Treasury and Finance. In 2019</w:t>
      </w:r>
      <w:r>
        <w:t>–</w:t>
      </w:r>
      <w:r w:rsidRPr="003C643C">
        <w:t>20, the remuneration of the CFO was reported by the Department of Treasury and Finance. Comparatives have not been restated to include these numbers</w:t>
      </w:r>
      <w:r>
        <w:t>.</w:t>
      </w:r>
    </w:p>
    <w:p w14:paraId="3954500B" w14:textId="77777777" w:rsidR="00905F4F" w:rsidRDefault="00905F4F" w:rsidP="0088737C">
      <w:pPr>
        <w:pStyle w:val="ARfintablefootnoteindent"/>
      </w:pPr>
      <w:r>
        <w:t>(vi)</w:t>
      </w:r>
      <w:r>
        <w:tab/>
        <w:t>Note that KMPs are also reported in the disclosure of remuneration of accountable officers (refer to Note 9.6) and in the disclosure of remuneration of executive officers (refer to Note 9.7).</w:t>
      </w:r>
    </w:p>
    <w:p w14:paraId="728F8A36" w14:textId="77777777" w:rsidR="00905F4F" w:rsidRDefault="00905F4F" w:rsidP="0088737C">
      <w:pPr>
        <w:pStyle w:val="Heading6"/>
        <w:rPr>
          <w:lang w:eastAsia="en-AU"/>
        </w:rPr>
      </w:pPr>
      <w:bookmarkStart w:id="622" w:name="_Toc85121560"/>
      <w:r>
        <w:t>Transactions and balances with key management personnel and other related parties</w:t>
      </w:r>
      <w:bookmarkEnd w:id="622"/>
    </w:p>
    <w:p w14:paraId="07B6401E" w14:textId="77777777" w:rsidR="00905F4F" w:rsidRDefault="00905F4F" w:rsidP="0088737C">
      <w:pPr>
        <w:pStyle w:val="ARfinbody"/>
      </w:pPr>
      <w:r>
        <w:t xml:space="preserve">Given the breadth and depth of state government activities, related parties transact with the Victorian public sector in a manner consistent with other members of the public e.g. stamp duty and other government fees and charges. Further employment of processes within the Victorian public sector occur on terms and conditions consistent with the </w:t>
      </w:r>
      <w:r>
        <w:rPr>
          <w:rStyle w:val="Emphasis"/>
        </w:rPr>
        <w:t>Public Administration Act 2004</w:t>
      </w:r>
      <w:r>
        <w:t xml:space="preserve"> and Codes of Conduct and Standards issued by the Victorian Public Sector Commission. Procurement processes occur on terms and conditions consistent with the Victorian Government Procurement Board requirements.</w:t>
      </w:r>
    </w:p>
    <w:p w14:paraId="75C6742B" w14:textId="77777777" w:rsidR="00905F4F" w:rsidRDefault="00905F4F" w:rsidP="0088737C">
      <w:pPr>
        <w:pStyle w:val="ARfinbody"/>
      </w:pPr>
      <w:r>
        <w:t>Outside of normal citizen-type transactions, there were no material related party transactions that involved key management personnel, their close family members and their personal business interests with the department, the Administrative Offices or its s. 53(1)(b) entities.</w:t>
      </w:r>
    </w:p>
    <w:p w14:paraId="59639B71" w14:textId="77777777" w:rsidR="00905F4F" w:rsidRDefault="00905F4F" w:rsidP="0088737C">
      <w:pPr>
        <w:pStyle w:val="ARfinbody"/>
      </w:pPr>
      <w:r>
        <w:t>No provision has been required, nor any expense recognised, for impairment of receivables from related parties.</w:t>
      </w:r>
    </w:p>
    <w:p w14:paraId="5D4F27C6" w14:textId="77777777" w:rsidR="00905F4F" w:rsidRPr="002029AF" w:rsidRDefault="00905F4F" w:rsidP="00087B91">
      <w:pPr>
        <w:pStyle w:val="Heading4"/>
      </w:pPr>
      <w:bookmarkStart w:id="623" w:name="_Toc39242174"/>
      <w:bookmarkStart w:id="624" w:name="_Toc85121561"/>
      <w:r w:rsidRPr="002029AF">
        <w:t>9.9 Remuneration of auditors</w:t>
      </w:r>
      <w:bookmarkEnd w:id="623"/>
      <w:bookmarkEnd w:id="624"/>
    </w:p>
    <w:tbl>
      <w:tblPr>
        <w:tblStyle w:val="TableGrid"/>
        <w:tblW w:w="9637" w:type="dxa"/>
        <w:tblLayout w:type="fixed"/>
        <w:tblLook w:val="06A0" w:firstRow="1" w:lastRow="0" w:firstColumn="1" w:lastColumn="0" w:noHBand="1" w:noVBand="1"/>
      </w:tblPr>
      <w:tblGrid>
        <w:gridCol w:w="7369"/>
        <w:gridCol w:w="1134"/>
        <w:gridCol w:w="1134"/>
      </w:tblGrid>
      <w:tr w:rsidR="00905F4F" w:rsidRPr="002029AF" w14:paraId="1298BE69" w14:textId="77777777" w:rsidTr="00027191">
        <w:trPr>
          <w:cnfStyle w:val="100000000000" w:firstRow="1" w:lastRow="0" w:firstColumn="0" w:lastColumn="0" w:oddVBand="0" w:evenVBand="0" w:oddHBand="0" w:evenHBand="0" w:firstRowFirstColumn="0" w:firstRowLastColumn="0" w:lastRowFirstColumn="0" w:lastRowLastColumn="0"/>
          <w:trHeight w:val="255"/>
          <w:tblHeader/>
        </w:trPr>
        <w:tc>
          <w:tcPr>
            <w:tcW w:w="7369" w:type="dxa"/>
            <w:noWrap/>
            <w:hideMark/>
          </w:tcPr>
          <w:p w14:paraId="40B5BC15" w14:textId="77777777" w:rsidR="00905F4F" w:rsidRPr="002029AF" w:rsidRDefault="00905F4F" w:rsidP="00860E95">
            <w:pPr>
              <w:pStyle w:val="ARfintablecolhead"/>
            </w:pPr>
          </w:p>
        </w:tc>
        <w:tc>
          <w:tcPr>
            <w:tcW w:w="1134" w:type="dxa"/>
            <w:shd w:val="clear" w:color="auto" w:fill="E7E6E6"/>
            <w:hideMark/>
          </w:tcPr>
          <w:p w14:paraId="16FD53B6" w14:textId="77777777" w:rsidR="00905F4F" w:rsidRPr="002029AF" w:rsidRDefault="00905F4F" w:rsidP="00860E95">
            <w:pPr>
              <w:pStyle w:val="ARfintablecolheadright"/>
            </w:pPr>
            <w:r>
              <w:t>2021</w:t>
            </w:r>
          </w:p>
          <w:p w14:paraId="0F813E0B" w14:textId="77777777" w:rsidR="00905F4F" w:rsidRPr="002029AF" w:rsidRDefault="00905F4F" w:rsidP="00860E95">
            <w:pPr>
              <w:pStyle w:val="ARfintablecolheadright"/>
            </w:pPr>
            <w:r w:rsidRPr="002029AF">
              <w:t>$</w:t>
            </w:r>
          </w:p>
        </w:tc>
        <w:tc>
          <w:tcPr>
            <w:tcW w:w="1134" w:type="dxa"/>
            <w:hideMark/>
          </w:tcPr>
          <w:p w14:paraId="6C35E610" w14:textId="77777777" w:rsidR="00905F4F" w:rsidRPr="002029AF" w:rsidRDefault="00905F4F" w:rsidP="00860E95">
            <w:pPr>
              <w:pStyle w:val="ARfintablecolheadright"/>
            </w:pPr>
            <w:r>
              <w:t>2020</w:t>
            </w:r>
          </w:p>
          <w:p w14:paraId="6AC7EB3F" w14:textId="77777777" w:rsidR="00905F4F" w:rsidRPr="002029AF" w:rsidRDefault="00905F4F" w:rsidP="00860E95">
            <w:pPr>
              <w:pStyle w:val="ARfintablecolheadright"/>
            </w:pPr>
            <w:r w:rsidRPr="002029AF">
              <w:t>$</w:t>
            </w:r>
          </w:p>
        </w:tc>
      </w:tr>
      <w:tr w:rsidR="00905F4F" w:rsidRPr="002029AF" w14:paraId="68353798" w14:textId="77777777" w:rsidTr="0088737C">
        <w:trPr>
          <w:trHeight w:val="255"/>
        </w:trPr>
        <w:tc>
          <w:tcPr>
            <w:tcW w:w="7369" w:type="dxa"/>
            <w:hideMark/>
          </w:tcPr>
          <w:p w14:paraId="08CD72A0" w14:textId="77777777" w:rsidR="00905F4F" w:rsidRPr="002029AF" w:rsidRDefault="00905F4F" w:rsidP="0088737C">
            <w:pPr>
              <w:pStyle w:val="ARfintablebody"/>
            </w:pPr>
            <w:r w:rsidRPr="0024574B">
              <w:t>Victorian Auditor-General’s Office – audit of the financial report</w:t>
            </w:r>
          </w:p>
        </w:tc>
        <w:tc>
          <w:tcPr>
            <w:tcW w:w="1134" w:type="dxa"/>
            <w:shd w:val="clear" w:color="auto" w:fill="E7E6E6"/>
            <w:noWrap/>
            <w:hideMark/>
          </w:tcPr>
          <w:p w14:paraId="4CB32B9B" w14:textId="77777777" w:rsidR="00905F4F" w:rsidRPr="002029AF" w:rsidRDefault="00905F4F" w:rsidP="0088737C">
            <w:pPr>
              <w:pStyle w:val="ARfintablebodyright"/>
            </w:pPr>
            <w:r w:rsidRPr="0024574B">
              <w:t>633,500</w:t>
            </w:r>
          </w:p>
        </w:tc>
        <w:tc>
          <w:tcPr>
            <w:tcW w:w="1134" w:type="dxa"/>
            <w:noWrap/>
            <w:hideMark/>
          </w:tcPr>
          <w:p w14:paraId="109CBE17" w14:textId="77777777" w:rsidR="00905F4F" w:rsidRPr="002029AF" w:rsidRDefault="00905F4F" w:rsidP="0088737C">
            <w:pPr>
              <w:pStyle w:val="ARfintablebodyright"/>
            </w:pPr>
            <w:r w:rsidRPr="0024574B">
              <w:t>546,500</w:t>
            </w:r>
          </w:p>
        </w:tc>
      </w:tr>
    </w:tbl>
    <w:p w14:paraId="5CA2A7BF" w14:textId="77777777" w:rsidR="00905F4F" w:rsidRDefault="00905F4F" w:rsidP="0088737C">
      <w:pPr>
        <w:pStyle w:val="Heading4"/>
        <w:rPr>
          <w:lang w:eastAsia="en-AU"/>
        </w:rPr>
      </w:pPr>
      <w:bookmarkStart w:id="625" w:name="_Toc39242175"/>
      <w:bookmarkStart w:id="626" w:name="_Ref85022070"/>
      <w:bookmarkStart w:id="627" w:name="_Toc85121562"/>
      <w:bookmarkStart w:id="628" w:name="_Ref85394103"/>
      <w:bookmarkStart w:id="629" w:name="_Hlk51772719"/>
      <w:r>
        <w:rPr>
          <w:lang w:eastAsia="en-AU"/>
        </w:rPr>
        <w:t>9.10 Subsequent events</w:t>
      </w:r>
      <w:bookmarkEnd w:id="625"/>
      <w:bookmarkEnd w:id="626"/>
      <w:bookmarkEnd w:id="627"/>
      <w:bookmarkEnd w:id="628"/>
    </w:p>
    <w:p w14:paraId="670A28F2" w14:textId="77777777" w:rsidR="00905F4F" w:rsidRDefault="00905F4F" w:rsidP="0088737C">
      <w:pPr>
        <w:pStyle w:val="ARfinbody"/>
        <w:rPr>
          <w:color w:val="auto"/>
        </w:rPr>
      </w:pPr>
      <w:bookmarkStart w:id="630" w:name="_Hlk51772864"/>
      <w:r w:rsidRPr="001D5908">
        <w:rPr>
          <w:color w:val="auto"/>
        </w:rPr>
        <w:t>On 29 September 2021, the Department of Health was made aware that WorkSafe had charged the department with 58</w:t>
      </w:r>
      <w:r>
        <w:rPr>
          <w:color w:val="auto"/>
        </w:rPr>
        <w:t> </w:t>
      </w:r>
      <w:r w:rsidRPr="001D5908">
        <w:rPr>
          <w:color w:val="auto"/>
        </w:rPr>
        <w:t xml:space="preserve">breaches of the </w:t>
      </w:r>
      <w:r w:rsidRPr="007A71A1">
        <w:rPr>
          <w:i/>
          <w:iCs/>
          <w:color w:val="auto"/>
        </w:rPr>
        <w:t>Occupational Health and Safety Act 2004</w:t>
      </w:r>
      <w:r w:rsidRPr="001D5908">
        <w:rPr>
          <w:color w:val="auto"/>
        </w:rPr>
        <w:t xml:space="preserve"> in relation to Operation Soteria, Victoria’s first hotel quarantine program. The maximum penalty faced by the department for each of these charges is $1.636 million. The department has not yet determined the liability that may arise from this event and it is not included in the quantifiable contingent liabilities in </w:t>
      </w:r>
      <w:r>
        <w:rPr>
          <w:color w:val="auto"/>
        </w:rPr>
        <w:t>N</w:t>
      </w:r>
      <w:r w:rsidRPr="001D5908">
        <w:rPr>
          <w:color w:val="auto"/>
        </w:rPr>
        <w:t>ote 8.2</w:t>
      </w:r>
      <w:r>
        <w:rPr>
          <w:color w:val="auto"/>
        </w:rPr>
        <w:t>.</w:t>
      </w:r>
      <w:bookmarkEnd w:id="629"/>
      <w:bookmarkEnd w:id="630"/>
    </w:p>
    <w:p w14:paraId="0BD1AE99" w14:textId="77777777" w:rsidR="00905F4F" w:rsidRDefault="00905F4F" w:rsidP="0088737C">
      <w:pPr>
        <w:pStyle w:val="Heading4"/>
        <w:rPr>
          <w:lang w:eastAsia="en-AU"/>
        </w:rPr>
      </w:pPr>
      <w:bookmarkStart w:id="631" w:name="_Toc39242176"/>
      <w:bookmarkStart w:id="632" w:name="_Toc85121563"/>
      <w:r>
        <w:rPr>
          <w:lang w:eastAsia="en-AU"/>
        </w:rPr>
        <w:lastRenderedPageBreak/>
        <w:t>9.11 Other accounting policies</w:t>
      </w:r>
      <w:bookmarkEnd w:id="631"/>
      <w:bookmarkEnd w:id="632"/>
    </w:p>
    <w:p w14:paraId="0623DF87" w14:textId="77777777" w:rsidR="00905F4F" w:rsidRDefault="00905F4F" w:rsidP="0088737C">
      <w:pPr>
        <w:pStyle w:val="Heading5"/>
        <w:spacing w:before="0"/>
      </w:pPr>
      <w:bookmarkStart w:id="633" w:name="_Toc85121564"/>
      <w:r>
        <w:t>Contributions by owners</w:t>
      </w:r>
      <w:bookmarkEnd w:id="633"/>
    </w:p>
    <w:p w14:paraId="2942FD82" w14:textId="77777777" w:rsidR="00905F4F" w:rsidRDefault="00905F4F" w:rsidP="0088737C">
      <w:pPr>
        <w:pStyle w:val="ARfinbody"/>
      </w:pPr>
      <w:r>
        <w:t xml:space="preserve">Consistent with the requirements of AASB 1004 </w:t>
      </w:r>
      <w:r>
        <w:rPr>
          <w:rStyle w:val="Emphasis"/>
        </w:rPr>
        <w:t>Contributions</w:t>
      </w:r>
      <w:r>
        <w:t>, contributions by owners (that is, contributed capital and its repayment) are treated as equity transactions and therefore do not form part of the income and expenses of the department.</w:t>
      </w:r>
    </w:p>
    <w:p w14:paraId="0A04384D" w14:textId="77777777" w:rsidR="00905F4F" w:rsidRDefault="00905F4F" w:rsidP="0088737C">
      <w:pPr>
        <w:pStyle w:val="ARfinbody"/>
      </w:pPr>
      <w:r>
        <w:t>Additions to net assets that have been designated as contributions by owners are recognised as contributed capital. Other transfers that are in the nature of contributions to or distributions by owners have also been designated as contributions by owners.</w:t>
      </w:r>
    </w:p>
    <w:p w14:paraId="5EF08DCE" w14:textId="77777777" w:rsidR="00905F4F" w:rsidRDefault="00905F4F" w:rsidP="0088737C">
      <w:pPr>
        <w:pStyle w:val="ARfinbody"/>
      </w:pPr>
      <w:r>
        <w:t>Transfers of net assets arising from administrative restructurings are treated as distributions to or contributions by owners. Transfers of net liabilities arising from administrative restructurings are treated as distributions to owners.</w:t>
      </w:r>
    </w:p>
    <w:p w14:paraId="4D7CFBA4" w14:textId="77777777" w:rsidR="00905F4F" w:rsidRDefault="00905F4F" w:rsidP="0088737C">
      <w:pPr>
        <w:pStyle w:val="Heading4"/>
        <w:spacing w:before="160" w:after="60"/>
        <w:rPr>
          <w:lang w:eastAsia="en-AU"/>
        </w:rPr>
      </w:pPr>
      <w:bookmarkStart w:id="634" w:name="_Toc39242178"/>
      <w:bookmarkStart w:id="635" w:name="_Toc85121565"/>
      <w:r>
        <w:rPr>
          <w:lang w:eastAsia="en-AU"/>
        </w:rPr>
        <w:t>9.12 Australian Accounting Standards issued that are not yet effective</w:t>
      </w:r>
      <w:bookmarkEnd w:id="634"/>
      <w:bookmarkEnd w:id="635"/>
    </w:p>
    <w:p w14:paraId="4ECE9A52" w14:textId="77777777" w:rsidR="00905F4F" w:rsidRDefault="00905F4F" w:rsidP="0088737C">
      <w:pPr>
        <w:pStyle w:val="ARfinbody"/>
      </w:pPr>
      <w:r>
        <w:t>Certain new and revised accounting standards have been issued but are not effective for the 2020–21 reporting period. These accounting standards have not been applied to the financial statements. The state is reviewing its existing policies and assessing the potential implications of these accounting standards, which include:</w:t>
      </w:r>
    </w:p>
    <w:p w14:paraId="67030A29" w14:textId="77777777" w:rsidR="00905F4F" w:rsidRDefault="00905F4F" w:rsidP="00905F4F">
      <w:pPr>
        <w:pStyle w:val="ARfinbullet1"/>
        <w:numPr>
          <w:ilvl w:val="0"/>
          <w:numId w:val="3"/>
        </w:numPr>
      </w:pPr>
      <w:r>
        <w:rPr>
          <w:rFonts w:eastAsia="Arial" w:cs="Arial"/>
          <w:spacing w:val="2"/>
        </w:rPr>
        <w:t xml:space="preserve">AASB 2020-1 </w:t>
      </w:r>
      <w:r>
        <w:rPr>
          <w:rStyle w:val="Emphasis"/>
        </w:rPr>
        <w:t xml:space="preserve">Amendments to Australian Accounting Standards – Classification of Liabilities as Current </w:t>
      </w:r>
      <w:r>
        <w:rPr>
          <w:rStyle w:val="Emphasis"/>
        </w:rPr>
        <w:br/>
        <w:t>or Non-Current</w:t>
      </w:r>
    </w:p>
    <w:p w14:paraId="7AA9C6F2" w14:textId="77777777" w:rsidR="00905F4F" w:rsidRDefault="00905F4F" w:rsidP="0088737C">
      <w:pPr>
        <w:pStyle w:val="ARfinbodyindent"/>
      </w:pPr>
      <w:r>
        <w:t xml:space="preserve">This standard amends AASB 101 to clarify requirements for the presentation of liabilities in the statement of financial position as current or non-current. It initially applied to annual reporting periods beginning on or after 1 January 2022 with earlier application permitted. However, the AASB has recently issued AASB 2020-1 </w:t>
      </w:r>
      <w:r>
        <w:rPr>
          <w:rStyle w:val="Emphasis"/>
        </w:rPr>
        <w:t>Amendments to Australian Accounting Standards – Classification of Liabilities as Current or Non-current – Deferral of Effective Date</w:t>
      </w:r>
      <w:r>
        <w:t xml:space="preserve"> to defer the application by one year to periods beginning on or after 1 January 2023. The department will not early adopt the standard.</w:t>
      </w:r>
    </w:p>
    <w:p w14:paraId="5E421C03" w14:textId="77777777" w:rsidR="00905F4F" w:rsidRDefault="00905F4F" w:rsidP="0088737C">
      <w:pPr>
        <w:pStyle w:val="ARfinbodyindent"/>
      </w:pPr>
      <w:r>
        <w:t>The department is in the process of analysing the impacts of this standard. However, it is not anticipated to have a material impact.</w:t>
      </w:r>
    </w:p>
    <w:p w14:paraId="293980B9" w14:textId="77777777" w:rsidR="00905F4F" w:rsidRDefault="00905F4F" w:rsidP="0088737C">
      <w:pPr>
        <w:pStyle w:val="ARfinbody"/>
      </w:pPr>
      <w:r>
        <w:t>Several other amending standards and AASB interpretations have been issued that apply to future reporting periods, but are considered to have limited impact on the department’s reporting.</w:t>
      </w:r>
    </w:p>
    <w:p w14:paraId="1E0C06AF" w14:textId="77777777" w:rsidR="00905F4F" w:rsidRDefault="00905F4F" w:rsidP="00905F4F">
      <w:pPr>
        <w:pStyle w:val="ARfinbullet1"/>
        <w:numPr>
          <w:ilvl w:val="0"/>
          <w:numId w:val="3"/>
        </w:numPr>
      </w:pPr>
      <w:r>
        <w:rPr>
          <w:rFonts w:eastAsia="Arial" w:cs="Arial"/>
          <w:spacing w:val="2"/>
        </w:rPr>
        <w:t xml:space="preserve">AASB 1060 </w:t>
      </w:r>
      <w:r>
        <w:rPr>
          <w:rStyle w:val="Emphasis"/>
        </w:rPr>
        <w:t>General Purpose Financial Statements – Simplified Disclosures for For-Profit and Not-for-Profit Tier 2 Entities (Appendix C)</w:t>
      </w:r>
    </w:p>
    <w:p w14:paraId="4E693A5F" w14:textId="77777777" w:rsidR="00905F4F" w:rsidRDefault="00905F4F" w:rsidP="00905F4F">
      <w:pPr>
        <w:pStyle w:val="ARfinbullet1"/>
        <w:numPr>
          <w:ilvl w:val="0"/>
          <w:numId w:val="3"/>
        </w:numPr>
      </w:pPr>
      <w:r>
        <w:rPr>
          <w:rFonts w:eastAsia="Arial" w:cs="Arial"/>
          <w:spacing w:val="2"/>
        </w:rPr>
        <w:t xml:space="preserve">AASB 2020-3 </w:t>
      </w:r>
      <w:r>
        <w:rPr>
          <w:rStyle w:val="Emphasis"/>
        </w:rPr>
        <w:t>Amendments to Australian Accounting Standards – Annual Improvements 2018–2020 and Other Amendments</w:t>
      </w:r>
    </w:p>
    <w:p w14:paraId="35F11D56" w14:textId="77777777" w:rsidR="00905F4F" w:rsidRDefault="00905F4F" w:rsidP="00905F4F">
      <w:pPr>
        <w:pStyle w:val="ARfinbullet1"/>
        <w:numPr>
          <w:ilvl w:val="0"/>
          <w:numId w:val="3"/>
        </w:numPr>
        <w:rPr>
          <w:rFonts w:eastAsia="Arial" w:cs="Arial"/>
          <w:spacing w:val="2"/>
        </w:rPr>
      </w:pPr>
      <w:r>
        <w:rPr>
          <w:rFonts w:eastAsia="Arial" w:cs="Arial"/>
          <w:spacing w:val="2"/>
        </w:rPr>
        <w:t xml:space="preserve">AASB 2020-7 </w:t>
      </w:r>
      <w:r>
        <w:rPr>
          <w:rStyle w:val="Emphasis"/>
        </w:rPr>
        <w:t>Amendments to Australian Accounting Standards – Covid-19 – Rent Related Concessions: Tier 2 Disclosures</w:t>
      </w:r>
    </w:p>
    <w:p w14:paraId="7DFF4960" w14:textId="77777777" w:rsidR="00905F4F" w:rsidRDefault="00905F4F" w:rsidP="00905F4F">
      <w:pPr>
        <w:pStyle w:val="ARfinbullet1"/>
        <w:numPr>
          <w:ilvl w:val="0"/>
          <w:numId w:val="3"/>
        </w:numPr>
        <w:rPr>
          <w:rFonts w:eastAsia="Arial" w:cs="Arial"/>
          <w:spacing w:val="2"/>
        </w:rPr>
      </w:pPr>
      <w:r>
        <w:rPr>
          <w:rFonts w:eastAsia="Arial" w:cs="Arial"/>
          <w:spacing w:val="2"/>
        </w:rPr>
        <w:t xml:space="preserve">AASB 2020-8 </w:t>
      </w:r>
      <w:r>
        <w:rPr>
          <w:rStyle w:val="Emphasis"/>
        </w:rPr>
        <w:t>Amendments to Australian Accounting Standards – Interest Rate Benchmark Reform – Phase 2</w:t>
      </w:r>
    </w:p>
    <w:p w14:paraId="45AEDF9C" w14:textId="77777777" w:rsidR="00905F4F" w:rsidRDefault="00905F4F" w:rsidP="00905F4F">
      <w:pPr>
        <w:pStyle w:val="ARfinbullet1"/>
        <w:numPr>
          <w:ilvl w:val="0"/>
          <w:numId w:val="3"/>
        </w:numPr>
        <w:rPr>
          <w:rFonts w:eastAsia="Arial" w:cs="Arial"/>
          <w:spacing w:val="2"/>
        </w:rPr>
      </w:pPr>
      <w:r>
        <w:rPr>
          <w:rFonts w:eastAsia="Arial" w:cs="Arial"/>
          <w:spacing w:val="2"/>
        </w:rPr>
        <w:t xml:space="preserve">AASB 2020-9 </w:t>
      </w:r>
      <w:r>
        <w:rPr>
          <w:rStyle w:val="Emphasis"/>
        </w:rPr>
        <w:t>Amendments to Australian Accounting Standards – Tier 2 Disclosures: Interest Rate Benchmark Reform (Phase 2) and Other Amendments</w:t>
      </w:r>
      <w:r>
        <w:rPr>
          <w:rFonts w:eastAsia="Arial" w:cs="Arial"/>
          <w:spacing w:val="2"/>
        </w:rPr>
        <w:t>.</w:t>
      </w:r>
    </w:p>
    <w:p w14:paraId="60C547B3" w14:textId="77777777" w:rsidR="00905F4F" w:rsidRDefault="00905F4F" w:rsidP="0088737C">
      <w:pPr>
        <w:pStyle w:val="Heading4"/>
        <w:spacing w:before="160" w:after="60"/>
        <w:rPr>
          <w:lang w:eastAsia="en-AU"/>
        </w:rPr>
      </w:pPr>
      <w:bookmarkStart w:id="636" w:name="_Toc39242179"/>
      <w:bookmarkStart w:id="637" w:name="_Toc85121566"/>
      <w:r>
        <w:rPr>
          <w:lang w:eastAsia="en-AU"/>
        </w:rPr>
        <w:t>9.13 Glossary of technical terms</w:t>
      </w:r>
      <w:bookmarkEnd w:id="636"/>
      <w:bookmarkEnd w:id="637"/>
    </w:p>
    <w:p w14:paraId="0B5C8AAD" w14:textId="77777777" w:rsidR="00905F4F" w:rsidRDefault="00905F4F" w:rsidP="0088737C">
      <w:pPr>
        <w:pStyle w:val="ARfinbody"/>
      </w:pPr>
      <w:r>
        <w:t>The following is a summary of the major technical terms used in this report.</w:t>
      </w:r>
    </w:p>
    <w:p w14:paraId="7840D0DB" w14:textId="77777777" w:rsidR="00905F4F" w:rsidRDefault="00905F4F" w:rsidP="0088737C">
      <w:pPr>
        <w:pStyle w:val="ARfinbody"/>
      </w:pPr>
      <w:r>
        <w:rPr>
          <w:rStyle w:val="Strong"/>
        </w:rPr>
        <w:t>Actuarial gains or losses on superannuation defined benefit plans</w:t>
      </w:r>
      <w:r>
        <w:t xml:space="preserve"> are changes in the present value of the superannuation defined benefit liability resulting from:</w:t>
      </w:r>
    </w:p>
    <w:p w14:paraId="699962BC" w14:textId="77777777" w:rsidR="00905F4F" w:rsidRDefault="00905F4F" w:rsidP="00905F4F">
      <w:pPr>
        <w:pStyle w:val="ARfinbullet1"/>
        <w:numPr>
          <w:ilvl w:val="0"/>
          <w:numId w:val="3"/>
        </w:numPr>
      </w:pPr>
      <w:r>
        <w:t>experience adjustments (the effects of differences between the previous actuarial assumptions and what has actually occurred)</w:t>
      </w:r>
    </w:p>
    <w:p w14:paraId="3C6DA5D5" w14:textId="77777777" w:rsidR="00905F4F" w:rsidRDefault="00905F4F" w:rsidP="00905F4F">
      <w:pPr>
        <w:pStyle w:val="ARfinbullet1"/>
        <w:numPr>
          <w:ilvl w:val="0"/>
          <w:numId w:val="3"/>
        </w:numPr>
      </w:pPr>
      <w:r>
        <w:t>the effects of changes in actuarial assumptions.</w:t>
      </w:r>
    </w:p>
    <w:p w14:paraId="557FA68F" w14:textId="77777777" w:rsidR="00905F4F" w:rsidRDefault="00905F4F" w:rsidP="0088737C">
      <w:pPr>
        <w:pStyle w:val="ARfinbody"/>
      </w:pPr>
      <w:r>
        <w:rPr>
          <w:rStyle w:val="Strong"/>
        </w:rPr>
        <w:t>Administered item</w:t>
      </w:r>
      <w:r>
        <w:t xml:space="preserve"> generally refers to a department lacking the capacity to benefit from that item in the pursuit of the entity’s objectives and to deny or regulate the access of others to that benefit.</w:t>
      </w:r>
    </w:p>
    <w:p w14:paraId="1D258F0C" w14:textId="77777777" w:rsidR="00905F4F" w:rsidRDefault="00905F4F" w:rsidP="0088737C">
      <w:pPr>
        <w:pStyle w:val="ARfinbody"/>
      </w:pPr>
      <w:r>
        <w:rPr>
          <w:rStyle w:val="Strong"/>
        </w:rPr>
        <w:t>Amortisation</w:t>
      </w:r>
      <w:r>
        <w:t xml:space="preserve"> is the expense that results from the consumption, extraction or use over time of a non-produced physical or intangible asset. This expense is classified as an ‘other economic flow’.</w:t>
      </w:r>
    </w:p>
    <w:p w14:paraId="44ED83B2" w14:textId="77777777" w:rsidR="00905F4F" w:rsidRDefault="00905F4F" w:rsidP="0088737C">
      <w:pPr>
        <w:pStyle w:val="ARfinbody"/>
      </w:pPr>
      <w:r>
        <w:rPr>
          <w:rStyle w:val="Strong"/>
        </w:rPr>
        <w:t>Borrowings</w:t>
      </w:r>
      <w:r>
        <w:t xml:space="preserve"> refers to interest-bearing liabilities mainly raised from public borrowings raised through the Treasury Corporation of Victoria, finance leases and other interest-bearing arrangements. Borrowings also include non-interest-bearing advances from government that are acquired for policy purposes.</w:t>
      </w:r>
    </w:p>
    <w:p w14:paraId="66E21050" w14:textId="77777777" w:rsidR="00905F4F" w:rsidRDefault="00905F4F" w:rsidP="0088737C">
      <w:pPr>
        <w:pStyle w:val="ARfinbody"/>
      </w:pPr>
      <w:r>
        <w:rPr>
          <w:rStyle w:val="Strong"/>
        </w:rPr>
        <w:t>Capital asset charge</w:t>
      </w:r>
      <w:r>
        <w:t xml:space="preserve"> is a charge levied on the written-down value of controlled non-current physical assets in a department’s balance sheet which aims to: attribute to agency outputs the opportunity cost of capital used in service delivery; and provide incentives to departments to identify and dispose of underutilised or surplus assets in a timely manner.</w:t>
      </w:r>
    </w:p>
    <w:p w14:paraId="0998C64D" w14:textId="77777777" w:rsidR="00905F4F" w:rsidRDefault="00905F4F" w:rsidP="0088737C">
      <w:pPr>
        <w:pStyle w:val="ARfinbody"/>
      </w:pPr>
      <w:r>
        <w:rPr>
          <w:rStyle w:val="Strong"/>
        </w:rPr>
        <w:t>Commitments</w:t>
      </w:r>
      <w:r>
        <w:t xml:space="preserve"> include those operating, capital and other outsourcing commitments arising from non-cancellable contractual or statutory sources.</w:t>
      </w:r>
    </w:p>
    <w:p w14:paraId="44FC2767" w14:textId="77777777" w:rsidR="00905F4F" w:rsidRDefault="00905F4F" w:rsidP="0088737C">
      <w:pPr>
        <w:pStyle w:val="ARfinbody"/>
        <w:spacing w:after="50"/>
      </w:pPr>
      <w:r>
        <w:rPr>
          <w:rStyle w:val="Strong"/>
        </w:rPr>
        <w:lastRenderedPageBreak/>
        <w:t>Comprehensive result</w:t>
      </w:r>
      <w:r>
        <w:t xml:space="preserve"> is the amount included in the operating statement representing total change in net worth other than transactions with owners as owners.</w:t>
      </w:r>
    </w:p>
    <w:p w14:paraId="1880736F" w14:textId="77777777" w:rsidR="00905F4F" w:rsidRDefault="00905F4F" w:rsidP="0088737C">
      <w:pPr>
        <w:pStyle w:val="ARfinbody"/>
        <w:spacing w:after="50"/>
      </w:pPr>
      <w:r>
        <w:rPr>
          <w:rStyle w:val="Strong"/>
        </w:rPr>
        <w:t>Controlled item</w:t>
      </w:r>
      <w:r>
        <w:t xml:space="preserve"> generally refers to the capacity of a department to benefit from that item in the pursuit of the entity’s objectives and to deny or regulate the access of others to that benefit.</w:t>
      </w:r>
    </w:p>
    <w:p w14:paraId="12D93B13" w14:textId="77777777" w:rsidR="00905F4F" w:rsidRDefault="00905F4F" w:rsidP="0088737C">
      <w:pPr>
        <w:pStyle w:val="ARfinbody"/>
        <w:spacing w:after="50"/>
      </w:pPr>
      <w:r>
        <w:rPr>
          <w:rStyle w:val="Strong"/>
        </w:rPr>
        <w:t>Current grants</w:t>
      </w:r>
      <w:r>
        <w:t xml:space="preserve"> are amounts payable or receivable for current purposes for which no economic benefits of equal value are receivable or payable in return.</w:t>
      </w:r>
    </w:p>
    <w:p w14:paraId="32BC01E6" w14:textId="77777777" w:rsidR="00905F4F" w:rsidRDefault="00905F4F" w:rsidP="0088737C">
      <w:pPr>
        <w:pStyle w:val="ARfinbody"/>
        <w:spacing w:after="50"/>
      </w:pPr>
      <w:r>
        <w:rPr>
          <w:rStyle w:val="Strong"/>
        </w:rPr>
        <w:t>Depreciation</w:t>
      </w:r>
      <w:r>
        <w:t xml:space="preserve"> is an expense that arises from the consumption through wear or time of a produced physical or intangible asset. This expense is classified as a ‘transaction’ and so reduces the ‘net result from transaction’.</w:t>
      </w:r>
    </w:p>
    <w:p w14:paraId="71A19EA8" w14:textId="77777777" w:rsidR="00905F4F" w:rsidRDefault="00905F4F" w:rsidP="0088737C">
      <w:pPr>
        <w:pStyle w:val="ARfinbody"/>
        <w:spacing w:after="50"/>
      </w:pPr>
      <w:r>
        <w:rPr>
          <w:rStyle w:val="Strong"/>
        </w:rPr>
        <w:t>Effective interest method</w:t>
      </w:r>
      <w:r>
        <w:t xml:space="preserve"> is the method used to calculate the amortised cost of a financial asset or liability and of allocating interest over the relevant period. The effective interest rate is the rate that exactly discounts estimated future cash flows through the expected life of the financial instrument or, where appropriate, a shorter period.</w:t>
      </w:r>
    </w:p>
    <w:p w14:paraId="60508585" w14:textId="77777777" w:rsidR="00905F4F" w:rsidRDefault="00905F4F" w:rsidP="0088737C">
      <w:pPr>
        <w:pStyle w:val="ARfinbody"/>
        <w:spacing w:after="50"/>
      </w:pPr>
      <w:r>
        <w:rPr>
          <w:rStyle w:val="Strong"/>
        </w:rPr>
        <w:t>Employee benefits expenses</w:t>
      </w:r>
      <w:r>
        <w:t xml:space="preserve"> includes all costs related to employment including salaries and wages, leave entitlements, redundancy payments, defined benefits superannuation plans, and defined contribution superannuation plans.</w:t>
      </w:r>
    </w:p>
    <w:p w14:paraId="0C1F2E24" w14:textId="77777777" w:rsidR="00905F4F" w:rsidRDefault="00905F4F" w:rsidP="0088737C">
      <w:pPr>
        <w:pStyle w:val="ARfinbody"/>
        <w:spacing w:after="50"/>
      </w:pPr>
      <w:r>
        <w:rPr>
          <w:rStyle w:val="Strong"/>
        </w:rPr>
        <w:t>Ex-gratia expenses</w:t>
      </w:r>
      <w:r>
        <w:t xml:space="preserve"> mean the voluntary payment of money or other non-monetary benefit (for example a write off) that is not made either to acquire goods, services or other benefits for the entity or to meet a legal liability, or to settle or resolve a possible legal liability or claim against the entity.</w:t>
      </w:r>
    </w:p>
    <w:p w14:paraId="2339C0FE" w14:textId="77777777" w:rsidR="00905F4F" w:rsidRDefault="00905F4F" w:rsidP="0088737C">
      <w:pPr>
        <w:pStyle w:val="ARfinbody"/>
        <w:spacing w:after="50"/>
      </w:pPr>
      <w:r>
        <w:rPr>
          <w:b/>
          <w:bCs/>
        </w:rPr>
        <w:t>Finance lease</w:t>
      </w:r>
      <w:r>
        <w:t xml:space="preserve"> is a lease that transfers substantially all the risks and rewards incidental to ownership of an underlying asset.</w:t>
      </w:r>
    </w:p>
    <w:p w14:paraId="79ADA6AA" w14:textId="77777777" w:rsidR="00905F4F" w:rsidRDefault="00905F4F" w:rsidP="0088737C">
      <w:pPr>
        <w:pStyle w:val="ARfinbody"/>
        <w:keepNext/>
        <w:spacing w:after="50"/>
      </w:pPr>
      <w:r>
        <w:rPr>
          <w:rStyle w:val="Strong"/>
        </w:rPr>
        <w:t>Financial asset</w:t>
      </w:r>
      <w:r>
        <w:t xml:space="preserve"> is any asset that is:</w:t>
      </w:r>
    </w:p>
    <w:p w14:paraId="15DFB229" w14:textId="77777777" w:rsidR="00905F4F" w:rsidRDefault="00905F4F" w:rsidP="00905F4F">
      <w:pPr>
        <w:pStyle w:val="ARfinnumberalpha1"/>
        <w:numPr>
          <w:ilvl w:val="0"/>
          <w:numId w:val="30"/>
        </w:numPr>
        <w:spacing w:after="50" w:line="190" w:lineRule="atLeast"/>
        <w:textAlignment w:val="auto"/>
      </w:pPr>
      <w:r>
        <w:t>cash</w:t>
      </w:r>
    </w:p>
    <w:p w14:paraId="41C27FAC" w14:textId="77777777" w:rsidR="00905F4F" w:rsidRDefault="00905F4F" w:rsidP="00905F4F">
      <w:pPr>
        <w:pStyle w:val="ARfinnumberalpha1"/>
        <w:numPr>
          <w:ilvl w:val="0"/>
          <w:numId w:val="30"/>
        </w:numPr>
        <w:spacing w:after="50" w:line="190" w:lineRule="atLeast"/>
        <w:textAlignment w:val="auto"/>
      </w:pPr>
      <w:r>
        <w:t>an equity instrument of another entity</w:t>
      </w:r>
    </w:p>
    <w:p w14:paraId="5DA8CCD6" w14:textId="77777777" w:rsidR="00905F4F" w:rsidRDefault="00905F4F" w:rsidP="00905F4F">
      <w:pPr>
        <w:pStyle w:val="ARfinnumberalpha1"/>
        <w:numPr>
          <w:ilvl w:val="0"/>
          <w:numId w:val="30"/>
        </w:numPr>
        <w:spacing w:after="50" w:line="190" w:lineRule="atLeast"/>
        <w:textAlignment w:val="auto"/>
      </w:pPr>
      <w:r>
        <w:t>a contractual or statutory right:</w:t>
      </w:r>
    </w:p>
    <w:p w14:paraId="2FC72867" w14:textId="77777777" w:rsidR="00905F4F" w:rsidRDefault="00905F4F" w:rsidP="00905F4F">
      <w:pPr>
        <w:pStyle w:val="ARfinbullet2"/>
        <w:numPr>
          <w:ilvl w:val="1"/>
          <w:numId w:val="3"/>
        </w:numPr>
        <w:spacing w:after="50"/>
        <w:ind w:left="568" w:hanging="284"/>
      </w:pPr>
      <w:r>
        <w:t>to receive cash or another financial asset from another entity, or</w:t>
      </w:r>
    </w:p>
    <w:p w14:paraId="0665B829" w14:textId="77777777" w:rsidR="00905F4F" w:rsidRDefault="00905F4F" w:rsidP="00905F4F">
      <w:pPr>
        <w:pStyle w:val="ARfinbullet2"/>
        <w:numPr>
          <w:ilvl w:val="1"/>
          <w:numId w:val="3"/>
        </w:numPr>
        <w:spacing w:after="50"/>
        <w:ind w:left="568" w:hanging="284"/>
      </w:pPr>
      <w:r>
        <w:t>to exchange financial assets or financial liabilities with another entity under conditions that are potentially favourable to the entity, or</w:t>
      </w:r>
    </w:p>
    <w:p w14:paraId="0756ADFA" w14:textId="77777777" w:rsidR="00905F4F" w:rsidRDefault="00905F4F" w:rsidP="00905F4F">
      <w:pPr>
        <w:pStyle w:val="ARfinnumberalpha1"/>
        <w:numPr>
          <w:ilvl w:val="0"/>
          <w:numId w:val="31"/>
        </w:numPr>
        <w:spacing w:after="50" w:line="190" w:lineRule="atLeast"/>
        <w:textAlignment w:val="auto"/>
      </w:pPr>
      <w:r>
        <w:t>a contract that will or may be settled in the entity’s own equity instruments and is:</w:t>
      </w:r>
    </w:p>
    <w:p w14:paraId="235D0253" w14:textId="77777777" w:rsidR="00905F4F" w:rsidRDefault="00905F4F" w:rsidP="00905F4F">
      <w:pPr>
        <w:pStyle w:val="ARfinbullet2"/>
        <w:numPr>
          <w:ilvl w:val="1"/>
          <w:numId w:val="3"/>
        </w:numPr>
        <w:spacing w:after="50"/>
        <w:ind w:left="568" w:hanging="284"/>
      </w:pPr>
      <w:r>
        <w:t>a non-derivative for which the entity is or may be obliged to receive a variable number of the entity’s own equity instruments, or</w:t>
      </w:r>
    </w:p>
    <w:p w14:paraId="422EEDF6" w14:textId="77777777" w:rsidR="00905F4F" w:rsidRDefault="00905F4F" w:rsidP="00905F4F">
      <w:pPr>
        <w:pStyle w:val="ARfinbullet2"/>
        <w:numPr>
          <w:ilvl w:val="1"/>
          <w:numId w:val="3"/>
        </w:numPr>
        <w:spacing w:after="50"/>
        <w:ind w:left="568" w:hanging="284"/>
      </w:pPr>
      <w:r>
        <w:t>a derivative that will or may be settled other than by the exchange of a fixed amount of cash or another financial asset for a fixed number of the entity’s own equity instruments.</w:t>
      </w:r>
    </w:p>
    <w:p w14:paraId="1D6BDEF8" w14:textId="77777777" w:rsidR="00905F4F" w:rsidRDefault="00905F4F" w:rsidP="0088737C">
      <w:pPr>
        <w:pStyle w:val="ARfinbody"/>
        <w:spacing w:after="50"/>
        <w:rPr>
          <w:rStyle w:val="Strong"/>
          <w:b w:val="0"/>
          <w:bCs w:val="0"/>
        </w:rPr>
      </w:pPr>
      <w:r>
        <w:rPr>
          <w:rStyle w:val="Strong"/>
        </w:rPr>
        <w:t xml:space="preserve">Financial instrument </w:t>
      </w:r>
      <w:r w:rsidRPr="00D17327">
        <w:rPr>
          <w:rStyle w:val="Strong"/>
          <w:b w:val="0"/>
          <w:bCs w:val="0"/>
        </w:rPr>
        <w:t>is any contract that gives rise to a financial asset of one entity and a financial liability or </w:t>
      </w:r>
      <w:r w:rsidRPr="00272CA6">
        <w:rPr>
          <w:rStyle w:val="Strong"/>
          <w:b w:val="0"/>
          <w:bCs w:val="0"/>
        </w:rPr>
        <w:t>equity</w:t>
      </w:r>
      <w:r w:rsidRPr="00B80386">
        <w:rPr>
          <w:rStyle w:val="Strong"/>
          <w:b w:val="0"/>
          <w:bCs w:val="0"/>
        </w:rPr>
        <w:t xml:space="preserve"> instrument of another entity</w:t>
      </w:r>
      <w:r>
        <w:rPr>
          <w:rStyle w:val="Strong"/>
        </w:rPr>
        <w:t>.</w:t>
      </w:r>
    </w:p>
    <w:p w14:paraId="4E559973" w14:textId="77777777" w:rsidR="00905F4F" w:rsidRDefault="00905F4F" w:rsidP="0088737C">
      <w:pPr>
        <w:pStyle w:val="ARfinbody"/>
        <w:spacing w:after="50"/>
      </w:pPr>
      <w:r>
        <w:rPr>
          <w:rStyle w:val="Strong"/>
        </w:rPr>
        <w:t>Financial liability</w:t>
      </w:r>
      <w:r>
        <w:t xml:space="preserve"> is any liability that is:</w:t>
      </w:r>
    </w:p>
    <w:p w14:paraId="44ECA3F3" w14:textId="77777777" w:rsidR="00905F4F" w:rsidRDefault="00905F4F" w:rsidP="00905F4F">
      <w:pPr>
        <w:pStyle w:val="ARfinbullet1"/>
        <w:numPr>
          <w:ilvl w:val="0"/>
          <w:numId w:val="3"/>
        </w:numPr>
        <w:spacing w:after="50"/>
      </w:pPr>
      <w:r>
        <w:t>a contractual or statutory obligation:</w:t>
      </w:r>
    </w:p>
    <w:p w14:paraId="455A6C95" w14:textId="77777777" w:rsidR="00905F4F" w:rsidRDefault="00905F4F" w:rsidP="00905F4F">
      <w:pPr>
        <w:pStyle w:val="ARfinbullet2"/>
        <w:numPr>
          <w:ilvl w:val="1"/>
          <w:numId w:val="3"/>
        </w:numPr>
        <w:spacing w:after="50"/>
        <w:ind w:left="568" w:hanging="284"/>
      </w:pPr>
      <w:r>
        <w:t>to deliver cash or another financial asset to another entity, or</w:t>
      </w:r>
    </w:p>
    <w:p w14:paraId="390458A9" w14:textId="77777777" w:rsidR="00905F4F" w:rsidRDefault="00905F4F" w:rsidP="00905F4F">
      <w:pPr>
        <w:pStyle w:val="ARfinbullet2"/>
        <w:numPr>
          <w:ilvl w:val="1"/>
          <w:numId w:val="3"/>
        </w:numPr>
        <w:spacing w:after="50"/>
        <w:ind w:left="568" w:hanging="284"/>
      </w:pPr>
      <w:r>
        <w:t>to exchange financial assets or financial liabilities with another entity under conditions that are potentially unfavourable to the entity, or</w:t>
      </w:r>
    </w:p>
    <w:p w14:paraId="76CA1EA3" w14:textId="77777777" w:rsidR="00905F4F" w:rsidRDefault="00905F4F" w:rsidP="00905F4F">
      <w:pPr>
        <w:pStyle w:val="ARfinbullet1"/>
        <w:numPr>
          <w:ilvl w:val="0"/>
          <w:numId w:val="3"/>
        </w:numPr>
        <w:spacing w:after="50"/>
      </w:pPr>
      <w:r>
        <w:t>a contract that will or may be settled in the entity’s own equity instruments and is:</w:t>
      </w:r>
    </w:p>
    <w:p w14:paraId="43064BD9" w14:textId="77777777" w:rsidR="00905F4F" w:rsidRDefault="00905F4F" w:rsidP="00905F4F">
      <w:pPr>
        <w:pStyle w:val="ARfinbullet2"/>
        <w:numPr>
          <w:ilvl w:val="1"/>
          <w:numId w:val="3"/>
        </w:numPr>
        <w:spacing w:after="50"/>
        <w:ind w:left="568" w:hanging="284"/>
      </w:pPr>
      <w:r>
        <w:t>a non-derivative for which the entity is or may be obliged to deliver a variable number of the entity’s own equity instruments, or</w:t>
      </w:r>
    </w:p>
    <w:p w14:paraId="6398AEC1" w14:textId="77777777" w:rsidR="00905F4F" w:rsidRDefault="00905F4F" w:rsidP="00905F4F">
      <w:pPr>
        <w:pStyle w:val="ARfinbullet2"/>
        <w:numPr>
          <w:ilvl w:val="1"/>
          <w:numId w:val="3"/>
        </w:numPr>
        <w:spacing w:after="50"/>
        <w:ind w:left="568" w:hanging="284"/>
      </w:pPr>
      <w:r>
        <w:t>a derivative that will or may be settled other than by the exchange of a fixed amount of cash or another financial asset for a fixed number of the entity’s own equity instruments. For this purpose the entity’s own equity instruments do not include instruments that are themselves contracts for the future receipt or delivery of the entity’s own equity instruments.</w:t>
      </w:r>
    </w:p>
    <w:p w14:paraId="737503AB" w14:textId="77777777" w:rsidR="00905F4F" w:rsidRDefault="00905F4F" w:rsidP="0088737C">
      <w:pPr>
        <w:pStyle w:val="ARfinbody"/>
        <w:spacing w:after="50"/>
      </w:pPr>
      <w:r>
        <w:rPr>
          <w:rStyle w:val="Strong"/>
        </w:rPr>
        <w:t>Financial statements</w:t>
      </w:r>
      <w:r>
        <w:t xml:space="preserve"> comprise:</w:t>
      </w:r>
    </w:p>
    <w:p w14:paraId="6B1AA3FD" w14:textId="77777777" w:rsidR="00905F4F" w:rsidRDefault="00905F4F" w:rsidP="00905F4F">
      <w:pPr>
        <w:pStyle w:val="ARfinnumberalpha1"/>
        <w:numPr>
          <w:ilvl w:val="0"/>
          <w:numId w:val="32"/>
        </w:numPr>
        <w:spacing w:after="50" w:line="190" w:lineRule="atLeast"/>
        <w:ind w:left="284" w:hanging="284"/>
        <w:textAlignment w:val="auto"/>
      </w:pPr>
      <w:r>
        <w:t>a balance sheet as at the end of the year</w:t>
      </w:r>
    </w:p>
    <w:p w14:paraId="78121E43" w14:textId="77777777" w:rsidR="00905F4F" w:rsidRDefault="00905F4F" w:rsidP="00905F4F">
      <w:pPr>
        <w:pStyle w:val="ARfinnumberalpha1"/>
        <w:numPr>
          <w:ilvl w:val="0"/>
          <w:numId w:val="32"/>
        </w:numPr>
        <w:spacing w:after="50" w:line="190" w:lineRule="atLeast"/>
        <w:ind w:left="284" w:hanging="284"/>
        <w:textAlignment w:val="auto"/>
      </w:pPr>
      <w:r>
        <w:t>a comprehensive operating statement for the year</w:t>
      </w:r>
    </w:p>
    <w:p w14:paraId="6A1FEC32" w14:textId="77777777" w:rsidR="00905F4F" w:rsidRDefault="00905F4F" w:rsidP="00905F4F">
      <w:pPr>
        <w:pStyle w:val="ARfinnumberalpha1"/>
        <w:numPr>
          <w:ilvl w:val="0"/>
          <w:numId w:val="32"/>
        </w:numPr>
        <w:spacing w:after="50" w:line="190" w:lineRule="atLeast"/>
        <w:ind w:left="284" w:hanging="284"/>
        <w:textAlignment w:val="auto"/>
      </w:pPr>
      <w:r>
        <w:t>a statement of changes in equity for the year</w:t>
      </w:r>
    </w:p>
    <w:p w14:paraId="65B51DBE" w14:textId="77777777" w:rsidR="00905F4F" w:rsidRDefault="00905F4F" w:rsidP="00905F4F">
      <w:pPr>
        <w:pStyle w:val="ARfinnumberalpha1"/>
        <w:numPr>
          <w:ilvl w:val="0"/>
          <w:numId w:val="32"/>
        </w:numPr>
        <w:spacing w:after="50" w:line="190" w:lineRule="atLeast"/>
        <w:ind w:left="284" w:hanging="284"/>
        <w:textAlignment w:val="auto"/>
      </w:pPr>
      <w:r>
        <w:t>a statement of cash flows for the year</w:t>
      </w:r>
    </w:p>
    <w:p w14:paraId="7042EB38" w14:textId="77777777" w:rsidR="00905F4F" w:rsidRDefault="00905F4F" w:rsidP="00905F4F">
      <w:pPr>
        <w:pStyle w:val="ARfinnumberalpha1"/>
        <w:numPr>
          <w:ilvl w:val="0"/>
          <w:numId w:val="32"/>
        </w:numPr>
        <w:spacing w:after="50" w:line="190" w:lineRule="atLeast"/>
        <w:ind w:left="284" w:hanging="284"/>
        <w:textAlignment w:val="auto"/>
      </w:pPr>
      <w:r>
        <w:t>notes, comprising a summary of significant accounting policies and other explanatory information</w:t>
      </w:r>
    </w:p>
    <w:p w14:paraId="5246C472" w14:textId="77777777" w:rsidR="00905F4F" w:rsidRDefault="00905F4F" w:rsidP="00905F4F">
      <w:pPr>
        <w:pStyle w:val="ARfinnumberalpha1"/>
        <w:numPr>
          <w:ilvl w:val="0"/>
          <w:numId w:val="32"/>
        </w:numPr>
        <w:spacing w:line="190" w:lineRule="atLeast"/>
        <w:ind w:left="284" w:hanging="284"/>
        <w:textAlignment w:val="auto"/>
      </w:pPr>
      <w:r>
        <w:t xml:space="preserve">comparative information in respect of the preceding year as specified in paragraphs 38 of AASB 101 </w:t>
      </w:r>
      <w:r>
        <w:rPr>
          <w:rStyle w:val="Emphasis"/>
        </w:rPr>
        <w:t>Presentation of Financial Statements</w:t>
      </w:r>
    </w:p>
    <w:p w14:paraId="7FEB220D" w14:textId="77777777" w:rsidR="00905F4F" w:rsidRDefault="00905F4F" w:rsidP="00905F4F">
      <w:pPr>
        <w:pStyle w:val="ARfinnumberalpha1"/>
        <w:numPr>
          <w:ilvl w:val="0"/>
          <w:numId w:val="32"/>
        </w:numPr>
        <w:spacing w:line="190" w:lineRule="atLeast"/>
        <w:ind w:left="284" w:hanging="284"/>
        <w:textAlignment w:val="auto"/>
      </w:pPr>
      <w:r>
        <w:t>a balance sheet as at the beginning of the preceding year when an entity applies an accounting policy retrospectively or makes a retrospective restatement of items in its financial statements, or when it reclassifies items in its financial statements in accordance with paragraph 41 of AASB 101.</w:t>
      </w:r>
    </w:p>
    <w:p w14:paraId="7A86485A" w14:textId="77777777" w:rsidR="00905F4F" w:rsidRDefault="00905F4F" w:rsidP="0088737C">
      <w:pPr>
        <w:pStyle w:val="ARfinbody"/>
        <w:spacing w:after="50"/>
      </w:pPr>
      <w:r>
        <w:rPr>
          <w:rStyle w:val="Strong"/>
        </w:rPr>
        <w:lastRenderedPageBreak/>
        <w:t>Grants and other expense transfers</w:t>
      </w:r>
      <w:r>
        <w:t xml:space="preserve"> are transactions in which one unit provides goods, services, assets (or extinguishes a liability) or labour to another unit without receiving approximately equal value in return. Grants can either be operating or capital in nature.</w:t>
      </w:r>
    </w:p>
    <w:p w14:paraId="0C9299D0" w14:textId="77777777" w:rsidR="00905F4F" w:rsidRDefault="00905F4F" w:rsidP="0088737C">
      <w:pPr>
        <w:pStyle w:val="ARfinbody"/>
        <w:spacing w:after="50"/>
      </w:pPr>
      <w:r>
        <w:t>While grants to governments may result in the provision of some goods or services to the transferor, they do not give the transferor a claim to receive directly benefits of approximately equal value. For this reason, grants are referred to by the AASB as involuntary transfers and are termed non-reciprocal transfers. Receipt and sacrifice of approximately equal value may occur, but only by coincidence. For example, governments are not obliged to provide commensurate benefits, in the form of goods or services, to particular taxpayers in return for their taxes.</w:t>
      </w:r>
    </w:p>
    <w:p w14:paraId="6F237070" w14:textId="77777777" w:rsidR="00905F4F" w:rsidRDefault="00905F4F" w:rsidP="0088737C">
      <w:pPr>
        <w:pStyle w:val="ARfinbody"/>
        <w:spacing w:after="50"/>
      </w:pPr>
      <w:r>
        <w:t>Grants can be paid as general purpose grants which refer to grants that are not subject to conditions regarding their use. Alternatively, they may be paid as specific purpose grants which are paid for a particular purpose and/or have conditions attached regarding their use.</w:t>
      </w:r>
    </w:p>
    <w:p w14:paraId="3D9D7B83" w14:textId="77777777" w:rsidR="00905F4F" w:rsidRDefault="00905F4F" w:rsidP="0088737C">
      <w:pPr>
        <w:pStyle w:val="ARfinbody"/>
        <w:spacing w:after="50"/>
      </w:pPr>
      <w:r>
        <w:rPr>
          <w:rStyle w:val="Strong"/>
        </w:rPr>
        <w:t>General government sector</w:t>
      </w:r>
      <w:r>
        <w:t xml:space="preserve"> comprises all government departments, offices and other bodies engaged in providing services free of charge or at prices significantly below their cost of production. General government services include those that are mainly non-market in nature, those that are largely for collective consumption by the community and those that involve the transfer or redistribution of income. These services are financed mainly through taxes, or other compulsory levies and user charges.</w:t>
      </w:r>
    </w:p>
    <w:p w14:paraId="5D98301F" w14:textId="77777777" w:rsidR="00905F4F" w:rsidRDefault="00905F4F" w:rsidP="0088737C">
      <w:pPr>
        <w:pStyle w:val="ARfinbody"/>
        <w:spacing w:after="50"/>
      </w:pPr>
      <w:r>
        <w:rPr>
          <w:rStyle w:val="Strong"/>
        </w:rPr>
        <w:t>Grants for on-passing</w:t>
      </w:r>
      <w:r>
        <w:t xml:space="preserve"> are grants paid to one institutional sector (for example a state general government entity) to be passed on to another institutional sector (for example local government or a private non-profit institution).</w:t>
      </w:r>
    </w:p>
    <w:p w14:paraId="327B05CE" w14:textId="77777777" w:rsidR="00905F4F" w:rsidRDefault="00905F4F" w:rsidP="0088737C">
      <w:pPr>
        <w:pStyle w:val="ARfinbody"/>
        <w:spacing w:after="50"/>
      </w:pPr>
      <w:r>
        <w:rPr>
          <w:rStyle w:val="Strong"/>
        </w:rPr>
        <w:t>Intangible assets</w:t>
      </w:r>
      <w:r>
        <w:t xml:space="preserve"> represent identifiable non-monetary assets without physical substance.</w:t>
      </w:r>
    </w:p>
    <w:p w14:paraId="349A82EF" w14:textId="77777777" w:rsidR="00905F4F" w:rsidRDefault="00905F4F" w:rsidP="0088737C">
      <w:pPr>
        <w:pStyle w:val="ARfinbody"/>
        <w:spacing w:after="50"/>
      </w:pPr>
      <w:r>
        <w:rPr>
          <w:rStyle w:val="Strong"/>
        </w:rPr>
        <w:t>Interest expense</w:t>
      </w:r>
      <w:r w:rsidRPr="00C75BB8">
        <w:t xml:space="preserve"> represents costs incurred</w:t>
      </w:r>
      <w:r>
        <w:t xml:space="preserve"> in connection with the borrowings. It includes interest on advances, loans, overdrafts, bonds and bills, deposits, interest components of lease repayments, service concession financial liabilities and amortisation of discounts or premiums in relation to borrowings.</w:t>
      </w:r>
    </w:p>
    <w:p w14:paraId="269DCF29" w14:textId="77777777" w:rsidR="00905F4F" w:rsidRDefault="00905F4F" w:rsidP="0088737C">
      <w:pPr>
        <w:pStyle w:val="ARfinbody"/>
        <w:spacing w:after="50"/>
      </w:pPr>
      <w:r>
        <w:rPr>
          <w:rStyle w:val="Strong"/>
        </w:rPr>
        <w:t>Interest income</w:t>
      </w:r>
      <w:r>
        <w:t xml:space="preserve"> includes unwinding over time of discounts on financial assets and interest received on bank term deposits and other investments.</w:t>
      </w:r>
    </w:p>
    <w:p w14:paraId="0F21248D" w14:textId="77777777" w:rsidR="00905F4F" w:rsidRDefault="00905F4F" w:rsidP="0088737C">
      <w:pPr>
        <w:pStyle w:val="ARfinbody"/>
        <w:spacing w:after="50"/>
      </w:pPr>
      <w:r>
        <w:rPr>
          <w:rStyle w:val="Strong"/>
        </w:rPr>
        <w:t>Investment properties</w:t>
      </w:r>
      <w:r>
        <w:t xml:space="preserve"> are properties held to earn rentals or for capital appreciation or both. Investment properties exclude properties held to meet service delivery objectives of the State of Victoria.</w:t>
      </w:r>
    </w:p>
    <w:p w14:paraId="0583E1BC" w14:textId="77777777" w:rsidR="00905F4F" w:rsidRDefault="00905F4F" w:rsidP="0088737C">
      <w:pPr>
        <w:pStyle w:val="ARfinbody"/>
        <w:spacing w:after="50"/>
      </w:pPr>
      <w:r>
        <w:rPr>
          <w:rStyle w:val="Strong"/>
        </w:rPr>
        <w:t>Joint ventures</w:t>
      </w:r>
      <w:r>
        <w:t xml:space="preserve"> are contractual arrangements </w:t>
      </w:r>
      <w:r w:rsidRPr="00CB4865">
        <w:t>between the department and one or more other parties to undertake an economic activity that is subject to joint control and where all (or the respective) parties have rights to the net assets of the arrangement. Joint control only exists when the strategic financial and operating decisions relating to the activity require the unanimous consent of the parties sharing control</w:t>
      </w:r>
      <w:r>
        <w:t xml:space="preserve"> (the venturers).</w:t>
      </w:r>
    </w:p>
    <w:p w14:paraId="2F7798BA" w14:textId="77777777" w:rsidR="00905F4F" w:rsidRDefault="00905F4F" w:rsidP="0088737C">
      <w:pPr>
        <w:pStyle w:val="ARfinbody"/>
        <w:spacing w:after="50"/>
      </w:pPr>
      <w:r>
        <w:rPr>
          <w:rStyle w:val="Strong"/>
        </w:rPr>
        <w:t>Leases</w:t>
      </w:r>
      <w:r>
        <w:t xml:space="preserve"> are rights conveyed in a contract, or part of a contract, to use an asset (the underlying asset) for a period of time in exchange for consideration.</w:t>
      </w:r>
    </w:p>
    <w:p w14:paraId="1A2AF096" w14:textId="77777777" w:rsidR="00905F4F" w:rsidRDefault="00905F4F" w:rsidP="0088737C">
      <w:pPr>
        <w:pStyle w:val="ARfinbody"/>
        <w:spacing w:after="50"/>
      </w:pPr>
      <w:r>
        <w:rPr>
          <w:rStyle w:val="Strong"/>
        </w:rPr>
        <w:t>Net acquisition of non-financial assets</w:t>
      </w:r>
      <w:r>
        <w:t xml:space="preserve"> (from transactions) is the purchase (and other acquisition) of non-financial assets less sales (or disposals) of non-financial assets less depreciation plus changes in inventories and other movements in non-financial assets. Includes only those increases or decreases in non-financial assets resulting from transactions and therefore excludes write-offs, impairment write-downs and revaluations.</w:t>
      </w:r>
    </w:p>
    <w:p w14:paraId="7C5C7C3C" w14:textId="77777777" w:rsidR="00905F4F" w:rsidRDefault="00905F4F" w:rsidP="0088737C">
      <w:pPr>
        <w:pStyle w:val="ARfinbody"/>
        <w:spacing w:after="50"/>
      </w:pPr>
      <w:r>
        <w:rPr>
          <w:rStyle w:val="Strong"/>
        </w:rPr>
        <w:t>Net financial liabilities</w:t>
      </w:r>
      <w:r>
        <w:t xml:space="preserve"> are calculated as liabilities less financial assets, other than equity in public non-financial corporations (PNFC) and public financial corporations (PFC). This measure is broader than net debt as it includes significant liabilities, other than borrowings (for example accrued employee liabilities such as superannuation and long service leave entitlements). For the PNFC and PFC sectors, it is equal to negative net financial worth.</w:t>
      </w:r>
    </w:p>
    <w:p w14:paraId="03171086" w14:textId="77777777" w:rsidR="00905F4F" w:rsidRDefault="00905F4F" w:rsidP="0088737C">
      <w:pPr>
        <w:pStyle w:val="ARfinbody"/>
        <w:spacing w:after="50"/>
      </w:pPr>
      <w:r>
        <w:rPr>
          <w:rStyle w:val="Strong"/>
        </w:rPr>
        <w:t>Net financial worth</w:t>
      </w:r>
      <w:r>
        <w:t xml:space="preserve"> is equal to financial assets minus liabilities. It is a broader measure than net debt as it incorporates provisions made (such as superannuation, but excluding depreciation and bad debts) as well as holdings of equity. Net financial worth includes all classes of financial assets and liabilities, only some of which are included in net debt.</w:t>
      </w:r>
    </w:p>
    <w:p w14:paraId="26E18892" w14:textId="77777777" w:rsidR="00905F4F" w:rsidRDefault="00905F4F" w:rsidP="0088737C">
      <w:pPr>
        <w:pStyle w:val="ARfinbody"/>
        <w:spacing w:after="50"/>
      </w:pPr>
      <w:r>
        <w:rPr>
          <w:rStyle w:val="Strong"/>
        </w:rPr>
        <w:t>Net operating balance</w:t>
      </w:r>
      <w:r>
        <w:t xml:space="preserve"> or </w:t>
      </w:r>
      <w:r>
        <w:rPr>
          <w:rStyle w:val="Strong"/>
        </w:rPr>
        <w:t>net result from transactions</w:t>
      </w:r>
      <w:r>
        <w:t xml:space="preserve"> is a key fiscal aggregate and is revenue from transactions minus expenses from transactions. It is a summary measure of the ongoing sustainability of operations. It excludes gains and losses resulting from changes in price levels and other changes in the volume of assets. It is the component of the change in net worth that is due to transactions and can be attributed directly to government policies.</w:t>
      </w:r>
    </w:p>
    <w:p w14:paraId="3541231B" w14:textId="77777777" w:rsidR="00905F4F" w:rsidRDefault="00905F4F" w:rsidP="0088737C">
      <w:pPr>
        <w:pStyle w:val="ARfinbody"/>
        <w:spacing w:after="50"/>
      </w:pPr>
      <w:r>
        <w:rPr>
          <w:rStyle w:val="Strong"/>
        </w:rPr>
        <w:t>Net result</w:t>
      </w:r>
      <w:r>
        <w:t xml:space="preserve"> is a measure of financial performance of the operations for the period. It is the net result of items of income, gains and expenses (including losses) recognised for the period, excluding those that are classified as other economic flows – other comprehensive income.</w:t>
      </w:r>
    </w:p>
    <w:p w14:paraId="1EEC9A07" w14:textId="77777777" w:rsidR="00905F4F" w:rsidRDefault="00905F4F" w:rsidP="0088737C">
      <w:pPr>
        <w:pStyle w:val="ARfinbody"/>
        <w:spacing w:after="50"/>
      </w:pPr>
      <w:r>
        <w:rPr>
          <w:rStyle w:val="Strong"/>
        </w:rPr>
        <w:t>Net worth</w:t>
      </w:r>
      <w:r>
        <w:t xml:space="preserve"> is calculated as assets less liabilities, which is an economic measure of wealth.</w:t>
      </w:r>
    </w:p>
    <w:p w14:paraId="75DDC280" w14:textId="77777777" w:rsidR="00905F4F" w:rsidRDefault="00905F4F" w:rsidP="0088737C">
      <w:pPr>
        <w:pStyle w:val="ARfinbody"/>
      </w:pPr>
      <w:r>
        <w:rPr>
          <w:rStyle w:val="Strong"/>
        </w:rPr>
        <w:t>Non-financial assets</w:t>
      </w:r>
      <w:r>
        <w:t xml:space="preserve"> are all assets that are not financial assets. It includes inventories, land, buildings, plant and equipment, and intangible assets.</w:t>
      </w:r>
    </w:p>
    <w:p w14:paraId="577B9F09" w14:textId="77777777" w:rsidR="00905F4F" w:rsidRDefault="00905F4F" w:rsidP="0088737C">
      <w:pPr>
        <w:pStyle w:val="ARfinbody"/>
      </w:pPr>
      <w:r>
        <w:rPr>
          <w:rStyle w:val="Strong"/>
        </w:rPr>
        <w:t>Non-financial public sector</w:t>
      </w:r>
      <w:r>
        <w:t xml:space="preserve"> represents the consolidated transactions and assets and liabilities of the general government and PNFC sectors. In compiling statistics for the non-financial public sector, transactions and debtor/creditor relationships between sub-sectors are eliminated to avoid double counting.</w:t>
      </w:r>
    </w:p>
    <w:p w14:paraId="3C9103E5" w14:textId="77777777" w:rsidR="00905F4F" w:rsidRDefault="00905F4F" w:rsidP="0088737C">
      <w:pPr>
        <w:pStyle w:val="ARfinbody"/>
        <w:spacing w:after="50"/>
      </w:pPr>
      <w:r>
        <w:rPr>
          <w:rStyle w:val="Strong"/>
        </w:rPr>
        <w:t>Non-produced assets</w:t>
      </w:r>
      <w:r>
        <w:t xml:space="preserve"> are assets needed for production that have not themselves been produced. They include land, subsoil assets, and certain intangible assets. Non-produced intangibles are intangible assets needed for production that have not themselves been produced. They include constructs of society such as patents.</w:t>
      </w:r>
    </w:p>
    <w:p w14:paraId="224F4A0D" w14:textId="77777777" w:rsidR="00905F4F" w:rsidRDefault="00905F4F" w:rsidP="0088737C">
      <w:pPr>
        <w:pStyle w:val="ARfinbody"/>
        <w:spacing w:after="50"/>
      </w:pPr>
      <w:r>
        <w:rPr>
          <w:rStyle w:val="Strong"/>
        </w:rPr>
        <w:lastRenderedPageBreak/>
        <w:t>Operating result</w:t>
      </w:r>
      <w:r>
        <w:t xml:space="preserve"> is a measure of financial performance of the operations for the period. It is the net result of items of revenue, gains and expenses (including losses) recognised for the period, excluding those that are classified as ‘other non-owner movements in equity’. Refer also ‘net result’.</w:t>
      </w:r>
    </w:p>
    <w:p w14:paraId="56D890BD" w14:textId="77777777" w:rsidR="00905F4F" w:rsidRDefault="00905F4F" w:rsidP="0088737C">
      <w:pPr>
        <w:pStyle w:val="ARfinbody"/>
        <w:spacing w:after="50"/>
      </w:pPr>
      <w:r>
        <w:rPr>
          <w:rStyle w:val="Strong"/>
        </w:rPr>
        <w:t>Other economic flows included in net result</w:t>
      </w:r>
      <w:r>
        <w:t xml:space="preserve"> are changes in the volume or value of an asset or liability that do not result from transactions. In simple terms, other economic flows are changes arising from market remeasurements. They include gains and losses from disposals, revaluations and impairments of non-current physical and intangible assets; actuarial gains and losses arising from defined benefit superannuation plans; fair value changes of financial instruments.</w:t>
      </w:r>
    </w:p>
    <w:p w14:paraId="4D358F75" w14:textId="77777777" w:rsidR="00905F4F" w:rsidRDefault="00905F4F" w:rsidP="0088737C">
      <w:pPr>
        <w:pStyle w:val="ARfinbody"/>
        <w:spacing w:after="50"/>
      </w:pPr>
      <w:r>
        <w:rPr>
          <w:rStyle w:val="Strong"/>
        </w:rPr>
        <w:t>Other economic flows – other comprehensive income</w:t>
      </w:r>
      <w:r>
        <w:t xml:space="preserve"> comprises items (including reclassification adjustments) that are not recognised in net result as required or permitted by other Australian Accounting Standards. They include changes in physical asset revaluation surplus; share of net movement in revaluation surplus of associates and joint ventures; and gains and losses on remeasuring available-for-sale financial assets.</w:t>
      </w:r>
    </w:p>
    <w:p w14:paraId="1ACD4B74" w14:textId="77777777" w:rsidR="00905F4F" w:rsidRDefault="00905F4F" w:rsidP="0088737C">
      <w:pPr>
        <w:pStyle w:val="ARfinbody"/>
        <w:spacing w:after="50"/>
      </w:pPr>
      <w:r>
        <w:rPr>
          <w:rStyle w:val="Strong"/>
        </w:rPr>
        <w:t>Other operating expenses</w:t>
      </w:r>
      <w:r>
        <w:t xml:space="preserve"> generally represent cost of goods sold and the day to day running costs, including maintenance costs, incurred in the normal operations of the department.</w:t>
      </w:r>
    </w:p>
    <w:p w14:paraId="50D473B6" w14:textId="77777777" w:rsidR="00905F4F" w:rsidRDefault="00905F4F" w:rsidP="0088737C">
      <w:pPr>
        <w:pStyle w:val="ARfinbody"/>
        <w:spacing w:after="50"/>
      </w:pPr>
      <w:r>
        <w:rPr>
          <w:rStyle w:val="Strong"/>
        </w:rPr>
        <w:t>Payables</w:t>
      </w:r>
      <w:r>
        <w:t xml:space="preserve"> include short and long-term accounts payable, grants, taxes and interest payable.</w:t>
      </w:r>
    </w:p>
    <w:p w14:paraId="0167ED67" w14:textId="77777777" w:rsidR="00905F4F" w:rsidRDefault="00905F4F" w:rsidP="0088737C">
      <w:pPr>
        <w:pStyle w:val="ARfinbody"/>
        <w:spacing w:after="50"/>
      </w:pPr>
      <w:r>
        <w:rPr>
          <w:rStyle w:val="Strong"/>
        </w:rPr>
        <w:t>Produced assets</w:t>
      </w:r>
      <w:r>
        <w:t xml:space="preserve"> include buildings, plant and equipment, inventories, cultivated assets and certain intangible assets. Intangible produced assets may include computer software, motion picture films and research and development costs (which do not include the start-up costs associated with capital projects).</w:t>
      </w:r>
    </w:p>
    <w:p w14:paraId="0B0B4B8F" w14:textId="77777777" w:rsidR="00905F4F" w:rsidRDefault="00905F4F" w:rsidP="0088737C">
      <w:pPr>
        <w:pStyle w:val="ARfinbody"/>
        <w:spacing w:after="50"/>
      </w:pPr>
      <w:r>
        <w:rPr>
          <w:rStyle w:val="Strong"/>
        </w:rPr>
        <w:t>Public financial corporations</w:t>
      </w:r>
      <w:r>
        <w:t xml:space="preserve"> (PFC) are bodies primarily engaged in the provision of financial intermediation services or auxiliary financial services. They are able to incur financial liabilities on their own account (for example by taking deposits, issuing securities or providing insurance services). Estimates are not published for the public financial corporation sector.</w:t>
      </w:r>
    </w:p>
    <w:p w14:paraId="4B5E56D6" w14:textId="77777777" w:rsidR="00905F4F" w:rsidRDefault="00905F4F" w:rsidP="0088737C">
      <w:pPr>
        <w:pStyle w:val="ARfinbody"/>
        <w:spacing w:after="50"/>
      </w:pPr>
      <w:r>
        <w:rPr>
          <w:rStyle w:val="Strong"/>
        </w:rPr>
        <w:t>Public non-financial corporation</w:t>
      </w:r>
      <w:r>
        <w:t xml:space="preserve"> (PNFC) sector comprises bodies mainly engaged in the production of goods and services (of a non-financial nature) for sale in the market place at prices that aim to recover most of the costs involved (for example water and port authorities). In general, PNFCs are legally distinguishable from the governments which own them.</w:t>
      </w:r>
    </w:p>
    <w:p w14:paraId="7D362352" w14:textId="77777777" w:rsidR="00905F4F" w:rsidRDefault="00905F4F" w:rsidP="0088737C">
      <w:pPr>
        <w:pStyle w:val="ARfinbody"/>
        <w:spacing w:after="50"/>
      </w:pPr>
      <w:r>
        <w:rPr>
          <w:rStyle w:val="Strong"/>
        </w:rPr>
        <w:t>Receivables</w:t>
      </w:r>
      <w:r>
        <w:t xml:space="preserve"> includes amounts owing from government through appropriation receivable, short and long-term accounts receivable, accrued investment income, grants, taxes and interest receivable.</w:t>
      </w:r>
    </w:p>
    <w:p w14:paraId="20F60590" w14:textId="77777777" w:rsidR="00905F4F" w:rsidRDefault="00905F4F" w:rsidP="0088737C">
      <w:pPr>
        <w:pStyle w:val="ARfinbody"/>
        <w:spacing w:after="50"/>
      </w:pPr>
      <w:r>
        <w:rPr>
          <w:rStyle w:val="Strong"/>
        </w:rPr>
        <w:t>Rental income and income from services</w:t>
      </w:r>
      <w:r>
        <w:t xml:space="preserve"> includes rental income under operating leases and income from the provision of services.</w:t>
      </w:r>
    </w:p>
    <w:p w14:paraId="19403A0F" w14:textId="77777777" w:rsidR="00905F4F" w:rsidRDefault="00905F4F" w:rsidP="0088737C">
      <w:pPr>
        <w:pStyle w:val="ARfinbody"/>
        <w:spacing w:after="50"/>
      </w:pPr>
      <w:r>
        <w:rPr>
          <w:b/>
          <w:bCs/>
        </w:rPr>
        <w:t>Service Concession Arrangement</w:t>
      </w:r>
      <w:r>
        <w:t xml:space="preserve"> is a contract effective during the reporting period between a grantor and an operator in which:</w:t>
      </w:r>
    </w:p>
    <w:p w14:paraId="500015A2" w14:textId="77777777" w:rsidR="00905F4F" w:rsidRDefault="00905F4F" w:rsidP="00905F4F">
      <w:pPr>
        <w:pStyle w:val="ARfinbullet1"/>
        <w:numPr>
          <w:ilvl w:val="0"/>
          <w:numId w:val="3"/>
        </w:numPr>
        <w:spacing w:after="50"/>
      </w:pPr>
      <w:r>
        <w:t>the operator has the right of access to the service concession asset (or assets) to provide public services on behalf of the grantor for a specified period of time</w:t>
      </w:r>
    </w:p>
    <w:p w14:paraId="2E4ACCEE" w14:textId="77777777" w:rsidR="00905F4F" w:rsidRDefault="00905F4F" w:rsidP="00905F4F">
      <w:pPr>
        <w:pStyle w:val="ARfinbullet1"/>
        <w:numPr>
          <w:ilvl w:val="0"/>
          <w:numId w:val="3"/>
        </w:numPr>
        <w:spacing w:after="50"/>
      </w:pPr>
      <w:r>
        <w:t>the operator is responsible for at least some of the management of the public services provided through the asset and does not act merely as an agent on behalf of the grantor, and</w:t>
      </w:r>
    </w:p>
    <w:p w14:paraId="06A4A194" w14:textId="77777777" w:rsidR="00905F4F" w:rsidRDefault="00905F4F" w:rsidP="00905F4F">
      <w:pPr>
        <w:pStyle w:val="ARfinbullet1"/>
        <w:numPr>
          <w:ilvl w:val="0"/>
          <w:numId w:val="3"/>
        </w:numPr>
        <w:spacing w:after="50"/>
      </w:pPr>
      <w:r>
        <w:t>the operator is compensated for its services over the period of the service concession arrangement.</w:t>
      </w:r>
    </w:p>
    <w:p w14:paraId="74D75971" w14:textId="77777777" w:rsidR="00905F4F" w:rsidRDefault="00905F4F" w:rsidP="0088737C">
      <w:pPr>
        <w:pStyle w:val="ARfinbody"/>
      </w:pPr>
      <w:r>
        <w:rPr>
          <w:rStyle w:val="Strong"/>
        </w:rPr>
        <w:t>Transactions</w:t>
      </w:r>
      <w:r>
        <w:t xml:space="preserve"> are those economic flows that are considered to arise as a result of policy decisions, usually an interaction between two entities by mutual agreement. They also include flows within an entity such as depreciation where the owner is simultaneously acting as the owner of the depreciating asset and as the consumer of the service provided by the asset. Taxation is regarded as mutually agreed interactions between the government and taxpayers. Transactions can be in kind (for example assets provided/given free of charge or for nominal consideration) or where the final consideration is cash. In simple terms, transactions arise from the policy decisions of the government.</w:t>
      </w:r>
    </w:p>
    <w:p w14:paraId="048F4A7A" w14:textId="77777777" w:rsidR="00905F4F" w:rsidRDefault="00905F4F" w:rsidP="0088737C">
      <w:pPr>
        <w:pStyle w:val="Heading4"/>
        <w:spacing w:before="160"/>
        <w:rPr>
          <w:lang w:eastAsia="en-AU"/>
        </w:rPr>
      </w:pPr>
      <w:bookmarkStart w:id="638" w:name="_Toc39242180"/>
      <w:bookmarkStart w:id="639" w:name="_Toc85121567"/>
      <w:r>
        <w:rPr>
          <w:lang w:eastAsia="en-AU"/>
        </w:rPr>
        <w:t>9.14 Style conventions</w:t>
      </w:r>
      <w:bookmarkEnd w:id="638"/>
      <w:bookmarkEnd w:id="639"/>
    </w:p>
    <w:p w14:paraId="0828D8B4" w14:textId="77777777" w:rsidR="00905F4F" w:rsidRDefault="00905F4F" w:rsidP="0088737C">
      <w:pPr>
        <w:pStyle w:val="Heading5"/>
        <w:spacing w:before="0"/>
        <w:rPr>
          <w:lang w:eastAsia="en-AU"/>
        </w:rPr>
      </w:pPr>
      <w:bookmarkStart w:id="640" w:name="_Ref84598119"/>
      <w:bookmarkStart w:id="641" w:name="_Toc85121568"/>
      <w:r>
        <w:t>Style conventions</w:t>
      </w:r>
      <w:bookmarkEnd w:id="640"/>
      <w:bookmarkEnd w:id="641"/>
    </w:p>
    <w:p w14:paraId="220E3594" w14:textId="77777777" w:rsidR="00905F4F" w:rsidRDefault="00905F4F" w:rsidP="0088737C">
      <w:pPr>
        <w:pStyle w:val="ARfinbody"/>
      </w:pPr>
      <w:r>
        <w:t>Figures in the tables and in the text have been rounded. Discrepancies in tables between totals and sums of components reflect rounding. Percentage variations in all tables are based on the underlying unrounded amounts.</w:t>
      </w:r>
    </w:p>
    <w:p w14:paraId="162A2D7C" w14:textId="77777777" w:rsidR="00905F4F" w:rsidRDefault="00905F4F" w:rsidP="0088737C">
      <w:pPr>
        <w:pStyle w:val="ARfinbody"/>
      </w:pPr>
      <w:r>
        <w:t>The notation used in the tables is as follows:</w:t>
      </w:r>
    </w:p>
    <w:p w14:paraId="6B1FA2CB" w14:textId="77777777" w:rsidR="00905F4F" w:rsidRDefault="00905F4F" w:rsidP="00905F4F">
      <w:pPr>
        <w:pStyle w:val="ARfinbullet1"/>
        <w:numPr>
          <w:ilvl w:val="0"/>
          <w:numId w:val="3"/>
        </w:numPr>
      </w:pPr>
      <w:r>
        <w:t>zero, or rounded to zero</w:t>
      </w:r>
    </w:p>
    <w:p w14:paraId="37B54127" w14:textId="77777777" w:rsidR="00905F4F" w:rsidRDefault="00905F4F" w:rsidP="00905F4F">
      <w:pPr>
        <w:pStyle w:val="ARfinbullet1"/>
        <w:numPr>
          <w:ilvl w:val="0"/>
          <w:numId w:val="3"/>
        </w:numPr>
      </w:pPr>
      <w:r>
        <w:t>(xxx.x) negative numbers</w:t>
      </w:r>
    </w:p>
    <w:p w14:paraId="3F91554D" w14:textId="77777777" w:rsidR="00905F4F" w:rsidRDefault="00905F4F" w:rsidP="00905F4F">
      <w:pPr>
        <w:pStyle w:val="ARfinbullet1"/>
        <w:numPr>
          <w:ilvl w:val="0"/>
          <w:numId w:val="3"/>
        </w:numPr>
      </w:pPr>
      <w:r>
        <w:t>20xx year end</w:t>
      </w:r>
    </w:p>
    <w:p w14:paraId="45824689" w14:textId="77777777" w:rsidR="00905F4F" w:rsidRDefault="00905F4F" w:rsidP="00905F4F">
      <w:pPr>
        <w:pStyle w:val="ARfinbullet1"/>
        <w:numPr>
          <w:ilvl w:val="0"/>
          <w:numId w:val="3"/>
        </w:numPr>
      </w:pPr>
      <w:r>
        <w:t>20xx–xx year period</w:t>
      </w:r>
    </w:p>
    <w:p w14:paraId="31D8CE43" w14:textId="77777777" w:rsidR="00905F4F" w:rsidRDefault="00905F4F" w:rsidP="0088737C">
      <w:pPr>
        <w:pStyle w:val="ARfinbody"/>
      </w:pPr>
      <w:r>
        <w:t>The financial statements and notes are presented based on the illustration for a government department in the 2020–21 model report for Victorian Government departments. The presentation of other disclosures is generally consistent with the other disclosures made in earlier publications of the department’s annual reports.</w:t>
      </w:r>
    </w:p>
    <w:bookmarkEnd w:id="241"/>
    <w:p w14:paraId="3242BAD7" w14:textId="77777777" w:rsidR="008E4E64" w:rsidRPr="00B46CD4" w:rsidRDefault="008E4E64" w:rsidP="00062487">
      <w:pPr>
        <w:pStyle w:val="ARfinbody"/>
      </w:pPr>
    </w:p>
    <w:p w14:paraId="45069CAD" w14:textId="77777777" w:rsidR="008E4E64" w:rsidRDefault="008E4E64" w:rsidP="00062487">
      <w:pPr>
        <w:pStyle w:val="Heading1"/>
        <w:spacing w:after="0"/>
        <w:sectPr w:rsidR="008E4E64" w:rsidSect="00E06EAC">
          <w:headerReference w:type="even" r:id="rId100"/>
          <w:footerReference w:type="even" r:id="rId101"/>
          <w:headerReference w:type="first" r:id="rId102"/>
          <w:footerReference w:type="first" r:id="rId103"/>
          <w:footnotePr>
            <w:numFmt w:val="lowerRoman"/>
            <w:numRestart w:val="eachPage"/>
          </w:footnotePr>
          <w:endnotePr>
            <w:numFmt w:val="decimal"/>
          </w:endnotePr>
          <w:pgSz w:w="11900" w:h="16840" w:code="9"/>
          <w:pgMar w:top="1531" w:right="1134" w:bottom="851" w:left="1134" w:header="510" w:footer="340" w:gutter="0"/>
          <w:cols w:space="708"/>
        </w:sectPr>
      </w:pPr>
    </w:p>
    <w:p w14:paraId="3C94151A" w14:textId="32023DA6" w:rsidR="00E572AF" w:rsidRDefault="00E572AF" w:rsidP="00E572AF">
      <w:pPr>
        <w:pStyle w:val="Heading1"/>
      </w:pPr>
      <w:bookmarkStart w:id="642" w:name="_Toc86168984"/>
      <w:bookmarkStart w:id="643" w:name="_Toc520974733"/>
      <w:bookmarkStart w:id="644" w:name="_Toc524788314"/>
      <w:bookmarkStart w:id="645" w:name="_Ref525047369"/>
      <w:bookmarkStart w:id="646" w:name="_Ref21862080"/>
      <w:bookmarkStart w:id="647" w:name="_Toc50996881"/>
      <w:bookmarkStart w:id="648" w:name="_Toc50998471"/>
      <w:bookmarkStart w:id="649" w:name="_Toc54690825"/>
      <w:bookmarkStart w:id="650" w:name="_Toc82006219"/>
      <w:bookmarkStart w:id="651" w:name="_Toc431639278"/>
      <w:bookmarkStart w:id="652" w:name="_Toc462577213"/>
      <w:bookmarkStart w:id="653" w:name="_Toc463776641"/>
      <w:bookmarkStart w:id="654" w:name="_Ref492895417"/>
      <w:bookmarkStart w:id="655" w:name="_Toc520974737"/>
      <w:r>
        <w:lastRenderedPageBreak/>
        <w:t>Appendices</w:t>
      </w:r>
      <w:bookmarkEnd w:id="642"/>
    </w:p>
    <w:p w14:paraId="7AC15573" w14:textId="511D1BA6" w:rsidR="00C47E81" w:rsidRPr="002029AF" w:rsidRDefault="00C47E81" w:rsidP="00C47E81">
      <w:pPr>
        <w:pStyle w:val="Heading2"/>
      </w:pPr>
      <w:bookmarkStart w:id="656" w:name="_Ref85112998"/>
      <w:bookmarkStart w:id="657" w:name="_Toc86168985"/>
      <w:r>
        <w:t xml:space="preserve">Appendix 1: </w:t>
      </w:r>
      <w:r w:rsidRPr="002029AF">
        <w:t>Disclosure index</w:t>
      </w:r>
      <w:bookmarkEnd w:id="656"/>
      <w:bookmarkEnd w:id="657"/>
    </w:p>
    <w:p w14:paraId="65F8242C" w14:textId="77777777" w:rsidR="00C47E81" w:rsidRPr="00E839E5" w:rsidRDefault="00C47E81" w:rsidP="00C47E81">
      <w:pPr>
        <w:pStyle w:val="ARbody"/>
      </w:pPr>
      <w:r w:rsidRPr="002029AF">
        <w:t xml:space="preserve">The annual report of the </w:t>
      </w:r>
      <w:r>
        <w:t>Department of Families, Fairness</w:t>
      </w:r>
      <w:r w:rsidRPr="002029AF">
        <w:t xml:space="preserve"> and </w:t>
      </w:r>
      <w:r>
        <w:t>Housing</w:t>
      </w:r>
      <w:r w:rsidRPr="002029AF">
        <w:t xml:space="preserve"> is prepared in accordance with all relevant Victorian legislation. This index has been prepared to facilitate identification of the department</w:t>
      </w:r>
      <w:r>
        <w:t>’</w:t>
      </w:r>
      <w:r w:rsidRPr="002029AF">
        <w:t>s compliance with statutory disclosure requirements.</w:t>
      </w:r>
      <w:r>
        <w:t xml:space="preserve"> </w:t>
      </w:r>
      <w:r w:rsidRPr="00E839E5">
        <w:t>[FRD 10A]</w:t>
      </w:r>
    </w:p>
    <w:p w14:paraId="7B908E83" w14:textId="6FC7BBE5" w:rsidR="00C47E81" w:rsidRPr="00585974" w:rsidRDefault="00C47E81" w:rsidP="00C47E81">
      <w:pPr>
        <w:pStyle w:val="ARfooter"/>
        <w:rPr>
          <w:color w:val="00857E"/>
        </w:rPr>
      </w:pPr>
      <w:r w:rsidRPr="00585974">
        <w:rPr>
          <w:color w:val="00857E"/>
        </w:rPr>
        <w:t>Click on the page number (Ctrl+click in Microsoft Word) to refer to the relevant requirements for the corresponding disclosure requirements, or alternatively, refer to the corresponding page references.</w:t>
      </w:r>
    </w:p>
    <w:p w14:paraId="73B83252" w14:textId="77777777" w:rsidR="00C47E81" w:rsidRPr="002029AF" w:rsidRDefault="00C47E81" w:rsidP="00C47E81">
      <w:pPr>
        <w:pStyle w:val="Heading3"/>
      </w:pPr>
      <w:bookmarkStart w:id="658" w:name="_Toc462577210"/>
      <w:bookmarkStart w:id="659" w:name="_Toc520974734"/>
      <w:bookmarkStart w:id="660" w:name="_Toc50998472"/>
      <w:r w:rsidRPr="002029AF">
        <w:t>Report of operations</w:t>
      </w:r>
      <w:bookmarkEnd w:id="658"/>
      <w:bookmarkEnd w:id="659"/>
      <w:bookmarkEnd w:id="660"/>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4A0" w:firstRow="1" w:lastRow="0" w:firstColumn="1" w:lastColumn="0" w:noHBand="0" w:noVBand="1"/>
      </w:tblPr>
      <w:tblGrid>
        <w:gridCol w:w="2014"/>
        <w:gridCol w:w="6486"/>
        <w:gridCol w:w="1139"/>
      </w:tblGrid>
      <w:tr w:rsidR="00C47E81" w:rsidRPr="000250CC" w14:paraId="301108A9" w14:textId="77777777" w:rsidTr="001B65DF">
        <w:trPr>
          <w:cantSplit/>
          <w:tblHeader/>
        </w:trPr>
        <w:tc>
          <w:tcPr>
            <w:tcW w:w="2014" w:type="dxa"/>
            <w:tcBorders>
              <w:top w:val="nil"/>
            </w:tcBorders>
            <w:shd w:val="clear" w:color="auto" w:fill="auto"/>
            <w:vAlign w:val="bottom"/>
          </w:tcPr>
          <w:p w14:paraId="7C6F6201" w14:textId="77777777" w:rsidR="00C47E81" w:rsidRPr="000250CC" w:rsidRDefault="00C47E81" w:rsidP="001B65DF">
            <w:pPr>
              <w:pStyle w:val="ARtablecolhead"/>
              <w:spacing w:before="70" w:after="50"/>
            </w:pPr>
            <w:r w:rsidRPr="000250CC">
              <w:t>Legislation</w:t>
            </w:r>
          </w:p>
        </w:tc>
        <w:tc>
          <w:tcPr>
            <w:tcW w:w="6486" w:type="dxa"/>
            <w:tcBorders>
              <w:top w:val="nil"/>
            </w:tcBorders>
            <w:shd w:val="clear" w:color="auto" w:fill="auto"/>
            <w:vAlign w:val="bottom"/>
          </w:tcPr>
          <w:p w14:paraId="580FC80F" w14:textId="77777777" w:rsidR="00C47E81" w:rsidRPr="000250CC" w:rsidRDefault="00C47E81" w:rsidP="001B65DF">
            <w:pPr>
              <w:pStyle w:val="ARtablecolhead"/>
              <w:spacing w:before="70" w:after="50"/>
            </w:pPr>
            <w:r w:rsidRPr="000250CC">
              <w:t>Requirement</w:t>
            </w:r>
          </w:p>
        </w:tc>
        <w:tc>
          <w:tcPr>
            <w:tcW w:w="1139" w:type="dxa"/>
            <w:tcBorders>
              <w:top w:val="nil"/>
            </w:tcBorders>
            <w:shd w:val="clear" w:color="auto" w:fill="auto"/>
            <w:vAlign w:val="bottom"/>
          </w:tcPr>
          <w:p w14:paraId="707ABF7D" w14:textId="77777777" w:rsidR="00C47E81" w:rsidRPr="000250CC" w:rsidRDefault="00C47E81" w:rsidP="001B65DF">
            <w:pPr>
              <w:pStyle w:val="ARtablecolhead"/>
              <w:spacing w:before="70" w:after="50"/>
              <w:jc w:val="right"/>
            </w:pPr>
            <w:r w:rsidRPr="000250CC">
              <w:t>Page reference</w:t>
            </w:r>
          </w:p>
        </w:tc>
      </w:tr>
      <w:tr w:rsidR="00C47E81" w:rsidRPr="000250CC" w14:paraId="54098509" w14:textId="77777777" w:rsidTr="001B65DF">
        <w:trPr>
          <w:cantSplit/>
        </w:trPr>
        <w:tc>
          <w:tcPr>
            <w:tcW w:w="8500" w:type="dxa"/>
            <w:gridSpan w:val="2"/>
            <w:tcBorders>
              <w:bottom w:val="nil"/>
            </w:tcBorders>
            <w:shd w:val="clear" w:color="auto" w:fill="auto"/>
          </w:tcPr>
          <w:p w14:paraId="188604C1" w14:textId="77777777" w:rsidR="00C47E81" w:rsidRPr="000250CC" w:rsidRDefault="00C47E81" w:rsidP="001B65DF">
            <w:pPr>
              <w:pStyle w:val="ARtabletext"/>
              <w:spacing w:before="70" w:after="50"/>
              <w:rPr>
                <w:b/>
              </w:rPr>
            </w:pPr>
            <w:r w:rsidRPr="000250CC">
              <w:rPr>
                <w:b/>
              </w:rPr>
              <w:t>Cha</w:t>
            </w:r>
            <w:r>
              <w:rPr>
                <w:b/>
              </w:rPr>
              <w:t>r</w:t>
            </w:r>
            <w:r w:rsidRPr="000250CC">
              <w:rPr>
                <w:b/>
              </w:rPr>
              <w:t>ter and purpose</w:t>
            </w:r>
          </w:p>
        </w:tc>
        <w:tc>
          <w:tcPr>
            <w:tcW w:w="1139" w:type="dxa"/>
            <w:tcBorders>
              <w:bottom w:val="nil"/>
            </w:tcBorders>
            <w:shd w:val="clear" w:color="auto" w:fill="auto"/>
          </w:tcPr>
          <w:p w14:paraId="68710CEB" w14:textId="77777777" w:rsidR="00C47E81" w:rsidRPr="000250CC" w:rsidRDefault="00C47E81" w:rsidP="001B65DF">
            <w:pPr>
              <w:pStyle w:val="ARtabletextright"/>
            </w:pPr>
          </w:p>
        </w:tc>
      </w:tr>
      <w:tr w:rsidR="00C47E81" w:rsidRPr="000250CC" w14:paraId="1482B921" w14:textId="77777777" w:rsidTr="001B65DF">
        <w:trPr>
          <w:cantSplit/>
        </w:trPr>
        <w:tc>
          <w:tcPr>
            <w:tcW w:w="2014" w:type="dxa"/>
            <w:tcBorders>
              <w:top w:val="nil"/>
            </w:tcBorders>
            <w:shd w:val="clear" w:color="auto" w:fill="auto"/>
          </w:tcPr>
          <w:p w14:paraId="0C41992B" w14:textId="77777777" w:rsidR="00C47E81" w:rsidRPr="000250CC" w:rsidRDefault="00C47E81" w:rsidP="001B65DF">
            <w:pPr>
              <w:pStyle w:val="ARtabletext"/>
              <w:spacing w:before="70" w:after="50"/>
            </w:pPr>
            <w:r w:rsidRPr="00B04B88">
              <w:t>FRD 22H</w:t>
            </w:r>
          </w:p>
        </w:tc>
        <w:tc>
          <w:tcPr>
            <w:tcW w:w="6486" w:type="dxa"/>
            <w:tcBorders>
              <w:top w:val="nil"/>
            </w:tcBorders>
            <w:shd w:val="clear" w:color="auto" w:fill="auto"/>
          </w:tcPr>
          <w:p w14:paraId="4B9DB381" w14:textId="77777777" w:rsidR="00C47E81" w:rsidRPr="000250CC" w:rsidRDefault="00C47E81" w:rsidP="001B65DF">
            <w:pPr>
              <w:pStyle w:val="ARtabletext"/>
              <w:spacing w:before="70" w:after="50"/>
            </w:pPr>
            <w:r w:rsidRPr="00B04B88">
              <w:t>Manner of establishment and the relevant Ministers</w:t>
            </w:r>
          </w:p>
        </w:tc>
        <w:tc>
          <w:tcPr>
            <w:tcW w:w="1139" w:type="dxa"/>
            <w:tcBorders>
              <w:top w:val="nil"/>
            </w:tcBorders>
            <w:shd w:val="clear" w:color="auto" w:fill="auto"/>
          </w:tcPr>
          <w:p w14:paraId="7BFC2E22" w14:textId="02C3076D" w:rsidR="00C47E81" w:rsidRPr="000250CC" w:rsidRDefault="00C47E81" w:rsidP="001B65DF">
            <w:pPr>
              <w:pStyle w:val="ARtabletextright"/>
            </w:pPr>
            <w:r>
              <w:fldChar w:fldCharType="begin"/>
            </w:r>
            <w:r>
              <w:instrText xml:space="preserve"> PAGEREF _Ref85025301 \h </w:instrText>
            </w:r>
            <w:r>
              <w:fldChar w:fldCharType="separate"/>
            </w:r>
            <w:r w:rsidR="00FB2E88">
              <w:rPr>
                <w:noProof/>
              </w:rPr>
              <w:t>6</w:t>
            </w:r>
            <w:r>
              <w:fldChar w:fldCharType="end"/>
            </w:r>
          </w:p>
        </w:tc>
      </w:tr>
      <w:tr w:rsidR="00C47E81" w:rsidRPr="000250CC" w14:paraId="0495C74D" w14:textId="77777777" w:rsidTr="001B65DF">
        <w:trPr>
          <w:cantSplit/>
        </w:trPr>
        <w:tc>
          <w:tcPr>
            <w:tcW w:w="2014" w:type="dxa"/>
            <w:shd w:val="clear" w:color="auto" w:fill="auto"/>
          </w:tcPr>
          <w:p w14:paraId="7604D451" w14:textId="77777777" w:rsidR="00C47E81" w:rsidRPr="000250CC" w:rsidRDefault="00C47E81" w:rsidP="001B65DF">
            <w:pPr>
              <w:pStyle w:val="ARtabletext"/>
              <w:spacing w:before="70" w:after="50"/>
            </w:pPr>
            <w:r w:rsidRPr="00B04B88">
              <w:t>FRD 22H</w:t>
            </w:r>
          </w:p>
        </w:tc>
        <w:tc>
          <w:tcPr>
            <w:tcW w:w="6486" w:type="dxa"/>
            <w:shd w:val="clear" w:color="auto" w:fill="auto"/>
          </w:tcPr>
          <w:p w14:paraId="32522382" w14:textId="77777777" w:rsidR="00C47E81" w:rsidRPr="000250CC" w:rsidRDefault="00C47E81" w:rsidP="001B65DF">
            <w:pPr>
              <w:pStyle w:val="ARtabletext"/>
              <w:spacing w:before="70" w:after="50"/>
            </w:pPr>
            <w:r w:rsidRPr="00B04B88">
              <w:t>Purpose, functions, powers and duties</w:t>
            </w:r>
          </w:p>
        </w:tc>
        <w:tc>
          <w:tcPr>
            <w:tcW w:w="1139" w:type="dxa"/>
            <w:shd w:val="clear" w:color="auto" w:fill="auto"/>
          </w:tcPr>
          <w:p w14:paraId="14290447" w14:textId="22ADE08E" w:rsidR="00C47E81" w:rsidRPr="000250CC" w:rsidRDefault="00C47E81" w:rsidP="001B65DF">
            <w:pPr>
              <w:pStyle w:val="ARtabletextright"/>
            </w:pPr>
            <w:r>
              <w:fldChar w:fldCharType="begin"/>
            </w:r>
            <w:r>
              <w:instrText xml:space="preserve"> PAGEREF _Ref85025311 \h </w:instrText>
            </w:r>
            <w:r>
              <w:fldChar w:fldCharType="separate"/>
            </w:r>
            <w:r w:rsidR="00FB2E88">
              <w:rPr>
                <w:noProof/>
              </w:rPr>
              <w:t>9</w:t>
            </w:r>
            <w:r>
              <w:fldChar w:fldCharType="end"/>
            </w:r>
          </w:p>
        </w:tc>
      </w:tr>
      <w:tr w:rsidR="00C47E81" w:rsidRPr="000250CC" w14:paraId="473B79F9" w14:textId="77777777" w:rsidTr="001B65DF">
        <w:trPr>
          <w:cantSplit/>
        </w:trPr>
        <w:tc>
          <w:tcPr>
            <w:tcW w:w="2014" w:type="dxa"/>
            <w:shd w:val="clear" w:color="auto" w:fill="auto"/>
          </w:tcPr>
          <w:p w14:paraId="010B8E99" w14:textId="77777777" w:rsidR="00C47E81" w:rsidRPr="000250CC" w:rsidRDefault="00C47E81" w:rsidP="001B65DF">
            <w:pPr>
              <w:pStyle w:val="ARtabletext"/>
              <w:spacing w:before="70" w:after="50"/>
            </w:pPr>
            <w:r w:rsidRPr="00B04B88">
              <w:t>FRD 8D</w:t>
            </w:r>
          </w:p>
        </w:tc>
        <w:tc>
          <w:tcPr>
            <w:tcW w:w="6486" w:type="dxa"/>
            <w:shd w:val="clear" w:color="auto" w:fill="auto"/>
          </w:tcPr>
          <w:p w14:paraId="336A2AD8" w14:textId="77777777" w:rsidR="00C47E81" w:rsidRPr="000250CC" w:rsidRDefault="00C47E81" w:rsidP="001B65DF">
            <w:pPr>
              <w:pStyle w:val="ARtabletext"/>
              <w:spacing w:before="70" w:after="50"/>
            </w:pPr>
            <w:r w:rsidRPr="00B04B88">
              <w:t>Departmental objectives, indicators and outputs</w:t>
            </w:r>
          </w:p>
        </w:tc>
        <w:tc>
          <w:tcPr>
            <w:tcW w:w="1139" w:type="dxa"/>
            <w:shd w:val="clear" w:color="auto" w:fill="auto"/>
          </w:tcPr>
          <w:p w14:paraId="0AFA8135" w14:textId="3D8AE416" w:rsidR="00C47E81" w:rsidRPr="000250CC" w:rsidRDefault="00C47E81" w:rsidP="001B65DF">
            <w:pPr>
              <w:pStyle w:val="ARtabletextright"/>
            </w:pPr>
            <w:r>
              <w:fldChar w:fldCharType="begin"/>
            </w:r>
            <w:r>
              <w:instrText xml:space="preserve"> PAGEREF _Ref85025269 \h </w:instrText>
            </w:r>
            <w:r>
              <w:fldChar w:fldCharType="separate"/>
            </w:r>
            <w:r w:rsidR="00FB2E88">
              <w:rPr>
                <w:noProof/>
              </w:rPr>
              <w:t>15</w:t>
            </w:r>
            <w:r>
              <w:fldChar w:fldCharType="end"/>
            </w:r>
          </w:p>
        </w:tc>
      </w:tr>
      <w:tr w:rsidR="00C47E81" w:rsidRPr="000250CC" w14:paraId="5F17979E" w14:textId="77777777" w:rsidTr="001B65DF">
        <w:trPr>
          <w:cantSplit/>
        </w:trPr>
        <w:tc>
          <w:tcPr>
            <w:tcW w:w="2014" w:type="dxa"/>
            <w:tcBorders>
              <w:top w:val="nil"/>
            </w:tcBorders>
            <w:shd w:val="clear" w:color="auto" w:fill="auto"/>
          </w:tcPr>
          <w:p w14:paraId="4FC331FD" w14:textId="77777777" w:rsidR="00C47E81" w:rsidRPr="000250CC" w:rsidRDefault="00C47E81" w:rsidP="001B65DF">
            <w:pPr>
              <w:pStyle w:val="ARtabletext"/>
              <w:spacing w:before="70" w:after="50"/>
            </w:pPr>
            <w:r w:rsidRPr="002B540C">
              <w:t>FRD 22H</w:t>
            </w:r>
          </w:p>
        </w:tc>
        <w:tc>
          <w:tcPr>
            <w:tcW w:w="6486" w:type="dxa"/>
            <w:tcBorders>
              <w:top w:val="nil"/>
            </w:tcBorders>
            <w:shd w:val="clear" w:color="auto" w:fill="auto"/>
          </w:tcPr>
          <w:p w14:paraId="0E61A80E" w14:textId="77777777" w:rsidR="00C47E81" w:rsidRPr="000250CC" w:rsidRDefault="00C47E81" w:rsidP="001B65DF">
            <w:pPr>
              <w:pStyle w:val="ARtabletext"/>
              <w:spacing w:before="70" w:after="50"/>
            </w:pPr>
            <w:r w:rsidRPr="002B540C">
              <w:t>Key initiatives and projects</w:t>
            </w:r>
          </w:p>
        </w:tc>
        <w:tc>
          <w:tcPr>
            <w:tcW w:w="1139" w:type="dxa"/>
            <w:tcBorders>
              <w:top w:val="nil"/>
            </w:tcBorders>
            <w:shd w:val="clear" w:color="auto" w:fill="auto"/>
          </w:tcPr>
          <w:p w14:paraId="5378DF33" w14:textId="4A8AD8D9" w:rsidR="00C47E81" w:rsidRPr="000250CC" w:rsidRDefault="00C47E81" w:rsidP="001B65DF">
            <w:pPr>
              <w:pStyle w:val="ARtabletextright"/>
            </w:pPr>
            <w:r>
              <w:fldChar w:fldCharType="begin"/>
            </w:r>
            <w:r>
              <w:instrText xml:space="preserve"> PAGEREF _Ref85025353 \h </w:instrText>
            </w:r>
            <w:r>
              <w:fldChar w:fldCharType="separate"/>
            </w:r>
            <w:r w:rsidR="00FB2E88">
              <w:rPr>
                <w:noProof/>
              </w:rPr>
              <w:t>17</w:t>
            </w:r>
            <w:r>
              <w:fldChar w:fldCharType="end"/>
            </w:r>
          </w:p>
        </w:tc>
      </w:tr>
      <w:tr w:rsidR="00C47E81" w:rsidRPr="000250CC" w14:paraId="12EB9B09" w14:textId="77777777" w:rsidTr="001B65DF">
        <w:trPr>
          <w:cantSplit/>
        </w:trPr>
        <w:tc>
          <w:tcPr>
            <w:tcW w:w="2014" w:type="dxa"/>
            <w:tcBorders>
              <w:top w:val="nil"/>
            </w:tcBorders>
            <w:shd w:val="clear" w:color="auto" w:fill="auto"/>
          </w:tcPr>
          <w:p w14:paraId="27207E6A" w14:textId="77777777" w:rsidR="00C47E81" w:rsidRPr="000250CC" w:rsidRDefault="00C47E81" w:rsidP="001B65DF">
            <w:pPr>
              <w:pStyle w:val="ARtabletext"/>
              <w:spacing w:before="70" w:after="50"/>
            </w:pPr>
            <w:r w:rsidRPr="00B021C8">
              <w:t>FRD 22H</w:t>
            </w:r>
          </w:p>
        </w:tc>
        <w:tc>
          <w:tcPr>
            <w:tcW w:w="6486" w:type="dxa"/>
            <w:tcBorders>
              <w:top w:val="nil"/>
            </w:tcBorders>
            <w:shd w:val="clear" w:color="auto" w:fill="auto"/>
          </w:tcPr>
          <w:p w14:paraId="249E5F35" w14:textId="77777777" w:rsidR="00C47E81" w:rsidRPr="000250CC" w:rsidRDefault="00C47E81" w:rsidP="001B65DF">
            <w:pPr>
              <w:pStyle w:val="ARtabletext"/>
              <w:spacing w:before="70" w:after="50"/>
            </w:pPr>
            <w:r w:rsidRPr="00B021C8">
              <w:t>Nature and range of services provided</w:t>
            </w:r>
          </w:p>
        </w:tc>
        <w:tc>
          <w:tcPr>
            <w:tcW w:w="1139" w:type="dxa"/>
            <w:tcBorders>
              <w:top w:val="nil"/>
            </w:tcBorders>
            <w:shd w:val="clear" w:color="auto" w:fill="auto"/>
          </w:tcPr>
          <w:p w14:paraId="6AB73EA8" w14:textId="0AD74344" w:rsidR="00C47E81" w:rsidRPr="000250CC" w:rsidRDefault="00C47E81" w:rsidP="001B65DF">
            <w:pPr>
              <w:pStyle w:val="ARtabletextright"/>
            </w:pPr>
            <w:r>
              <w:fldChar w:fldCharType="begin"/>
            </w:r>
            <w:r>
              <w:instrText xml:space="preserve"> PAGEREF _Ref85025311 \h </w:instrText>
            </w:r>
            <w:r>
              <w:fldChar w:fldCharType="separate"/>
            </w:r>
            <w:r w:rsidR="00FB2E88">
              <w:rPr>
                <w:noProof/>
              </w:rPr>
              <w:t>9</w:t>
            </w:r>
            <w:r>
              <w:fldChar w:fldCharType="end"/>
            </w:r>
            <w:r>
              <w:t>–</w:t>
            </w:r>
            <w:r>
              <w:fldChar w:fldCharType="begin"/>
            </w:r>
            <w:r>
              <w:instrText xml:space="preserve"> PAGEREF _Ref85055987 \h </w:instrText>
            </w:r>
            <w:r>
              <w:fldChar w:fldCharType="separate"/>
            </w:r>
            <w:r w:rsidR="00FB2E88">
              <w:rPr>
                <w:noProof/>
              </w:rPr>
              <w:t>12</w:t>
            </w:r>
            <w:r>
              <w:fldChar w:fldCharType="end"/>
            </w:r>
          </w:p>
        </w:tc>
      </w:tr>
      <w:tr w:rsidR="00C47E81" w:rsidRPr="000250CC" w14:paraId="7723F84C" w14:textId="77777777" w:rsidTr="001B65DF">
        <w:trPr>
          <w:cantSplit/>
        </w:trPr>
        <w:tc>
          <w:tcPr>
            <w:tcW w:w="9639" w:type="dxa"/>
            <w:gridSpan w:val="3"/>
            <w:tcBorders>
              <w:bottom w:val="nil"/>
            </w:tcBorders>
            <w:shd w:val="clear" w:color="auto" w:fill="auto"/>
          </w:tcPr>
          <w:p w14:paraId="73A7603D" w14:textId="77777777" w:rsidR="00C47E81" w:rsidRPr="000250CC" w:rsidRDefault="00C47E81" w:rsidP="001B65DF">
            <w:pPr>
              <w:pStyle w:val="ARtabletext"/>
              <w:spacing w:before="70" w:after="50"/>
              <w:rPr>
                <w:b/>
              </w:rPr>
            </w:pPr>
            <w:r w:rsidRPr="000250CC">
              <w:rPr>
                <w:b/>
              </w:rPr>
              <w:t>Management and structure</w:t>
            </w:r>
          </w:p>
        </w:tc>
      </w:tr>
      <w:tr w:rsidR="00C47E81" w:rsidRPr="000250CC" w14:paraId="1E54E184" w14:textId="77777777" w:rsidTr="001B65DF">
        <w:trPr>
          <w:cantSplit/>
        </w:trPr>
        <w:tc>
          <w:tcPr>
            <w:tcW w:w="2014" w:type="dxa"/>
            <w:tcBorders>
              <w:top w:val="nil"/>
            </w:tcBorders>
            <w:shd w:val="clear" w:color="auto" w:fill="auto"/>
          </w:tcPr>
          <w:p w14:paraId="39F96A6E" w14:textId="77777777" w:rsidR="00C47E81" w:rsidRPr="000250CC" w:rsidRDefault="00C47E81" w:rsidP="001B65DF">
            <w:pPr>
              <w:pStyle w:val="ARtabletext"/>
              <w:spacing w:before="70" w:after="50"/>
            </w:pPr>
            <w:r w:rsidRPr="000250CC">
              <w:t>FRD 22H</w:t>
            </w:r>
          </w:p>
        </w:tc>
        <w:tc>
          <w:tcPr>
            <w:tcW w:w="6486" w:type="dxa"/>
            <w:tcBorders>
              <w:top w:val="nil"/>
            </w:tcBorders>
            <w:shd w:val="clear" w:color="auto" w:fill="auto"/>
          </w:tcPr>
          <w:p w14:paraId="3074CA50" w14:textId="77777777" w:rsidR="00C47E81" w:rsidRPr="000250CC" w:rsidRDefault="00C47E81" w:rsidP="001B65DF">
            <w:pPr>
              <w:pStyle w:val="ARtabletext"/>
              <w:spacing w:before="70" w:after="50"/>
            </w:pPr>
            <w:r w:rsidRPr="000250CC">
              <w:t>Organisational structure</w:t>
            </w:r>
          </w:p>
        </w:tc>
        <w:tc>
          <w:tcPr>
            <w:tcW w:w="1139" w:type="dxa"/>
            <w:tcBorders>
              <w:top w:val="nil"/>
            </w:tcBorders>
            <w:shd w:val="clear" w:color="auto" w:fill="auto"/>
          </w:tcPr>
          <w:p w14:paraId="0B823C6D" w14:textId="47CACD73" w:rsidR="00C47E81" w:rsidRPr="000250CC" w:rsidRDefault="00C47E81" w:rsidP="001B65DF">
            <w:pPr>
              <w:pStyle w:val="ARtabletextright"/>
            </w:pPr>
            <w:r>
              <w:fldChar w:fldCharType="begin"/>
            </w:r>
            <w:r>
              <w:instrText xml:space="preserve"> PAGEREF _Ref85025829 \h </w:instrText>
            </w:r>
            <w:r>
              <w:fldChar w:fldCharType="separate"/>
            </w:r>
            <w:r w:rsidR="00FB2E88">
              <w:rPr>
                <w:noProof/>
              </w:rPr>
              <w:t>63</w:t>
            </w:r>
            <w:r>
              <w:fldChar w:fldCharType="end"/>
            </w:r>
          </w:p>
        </w:tc>
      </w:tr>
      <w:tr w:rsidR="00C47E81" w:rsidRPr="000250CC" w14:paraId="219489A5" w14:textId="77777777" w:rsidTr="001B65DF">
        <w:trPr>
          <w:cantSplit/>
          <w:trHeight w:val="70"/>
        </w:trPr>
        <w:tc>
          <w:tcPr>
            <w:tcW w:w="9639" w:type="dxa"/>
            <w:gridSpan w:val="3"/>
            <w:tcBorders>
              <w:bottom w:val="nil"/>
            </w:tcBorders>
            <w:shd w:val="clear" w:color="auto" w:fill="auto"/>
          </w:tcPr>
          <w:p w14:paraId="395C361B" w14:textId="77777777" w:rsidR="00C47E81" w:rsidRPr="000250CC" w:rsidRDefault="00C47E81" w:rsidP="001B65DF">
            <w:pPr>
              <w:pStyle w:val="ARtabletext"/>
              <w:spacing w:before="70" w:after="50"/>
              <w:rPr>
                <w:b/>
              </w:rPr>
            </w:pPr>
            <w:r w:rsidRPr="000250CC">
              <w:rPr>
                <w:b/>
              </w:rPr>
              <w:t>Financial and other information</w:t>
            </w:r>
          </w:p>
        </w:tc>
      </w:tr>
      <w:tr w:rsidR="00C47E81" w:rsidRPr="000250CC" w14:paraId="358EE0BE" w14:textId="77777777" w:rsidTr="001B65DF">
        <w:trPr>
          <w:cantSplit/>
        </w:trPr>
        <w:tc>
          <w:tcPr>
            <w:tcW w:w="2014" w:type="dxa"/>
            <w:tcBorders>
              <w:top w:val="nil"/>
            </w:tcBorders>
            <w:shd w:val="clear" w:color="auto" w:fill="auto"/>
          </w:tcPr>
          <w:p w14:paraId="5A713EA1" w14:textId="77777777" w:rsidR="00C47E81" w:rsidRPr="000250CC" w:rsidRDefault="00C47E81" w:rsidP="001B65DF">
            <w:pPr>
              <w:pStyle w:val="ARtabletext"/>
              <w:spacing w:before="70" w:after="50"/>
            </w:pPr>
            <w:r w:rsidRPr="00C02E24">
              <w:t>FRD 8D</w:t>
            </w:r>
          </w:p>
        </w:tc>
        <w:tc>
          <w:tcPr>
            <w:tcW w:w="6486" w:type="dxa"/>
            <w:tcBorders>
              <w:top w:val="nil"/>
            </w:tcBorders>
            <w:shd w:val="clear" w:color="auto" w:fill="auto"/>
          </w:tcPr>
          <w:p w14:paraId="457C8F76" w14:textId="77777777" w:rsidR="00C47E81" w:rsidRPr="000250CC" w:rsidRDefault="00C47E81" w:rsidP="001B65DF">
            <w:pPr>
              <w:pStyle w:val="ARtabletext"/>
              <w:spacing w:before="70" w:after="50"/>
            </w:pPr>
            <w:r w:rsidRPr="00C02E24">
              <w:t>Performance against output performance measures</w:t>
            </w:r>
          </w:p>
        </w:tc>
        <w:tc>
          <w:tcPr>
            <w:tcW w:w="1139" w:type="dxa"/>
            <w:tcBorders>
              <w:top w:val="nil"/>
            </w:tcBorders>
            <w:shd w:val="clear" w:color="auto" w:fill="auto"/>
          </w:tcPr>
          <w:p w14:paraId="56988E10" w14:textId="03636E47" w:rsidR="00C47E81" w:rsidRPr="000250CC" w:rsidRDefault="00C47E81" w:rsidP="001B65DF">
            <w:pPr>
              <w:pStyle w:val="ARtabletextright"/>
            </w:pPr>
            <w:r>
              <w:fldChar w:fldCharType="begin"/>
            </w:r>
            <w:r>
              <w:instrText xml:space="preserve"> PAGEREF _Ref85053394 \h </w:instrText>
            </w:r>
            <w:r>
              <w:fldChar w:fldCharType="separate"/>
            </w:r>
            <w:r w:rsidR="00FB2E88">
              <w:rPr>
                <w:noProof/>
              </w:rPr>
              <w:t>38</w:t>
            </w:r>
            <w:r>
              <w:fldChar w:fldCharType="end"/>
            </w:r>
            <w:r>
              <w:t>–</w:t>
            </w:r>
            <w:r>
              <w:fldChar w:fldCharType="begin"/>
            </w:r>
            <w:r>
              <w:instrText xml:space="preserve"> PAGEREF _Ref85053487 \h </w:instrText>
            </w:r>
            <w:r>
              <w:fldChar w:fldCharType="separate"/>
            </w:r>
            <w:r w:rsidR="00FB2E88">
              <w:rPr>
                <w:noProof/>
              </w:rPr>
              <w:t>52</w:t>
            </w:r>
            <w:r>
              <w:fldChar w:fldCharType="end"/>
            </w:r>
          </w:p>
        </w:tc>
      </w:tr>
      <w:tr w:rsidR="00C47E81" w:rsidRPr="000250CC" w14:paraId="57436FA6" w14:textId="77777777" w:rsidTr="001B65DF">
        <w:trPr>
          <w:cantSplit/>
        </w:trPr>
        <w:tc>
          <w:tcPr>
            <w:tcW w:w="2014" w:type="dxa"/>
            <w:shd w:val="clear" w:color="auto" w:fill="auto"/>
          </w:tcPr>
          <w:p w14:paraId="4550A633" w14:textId="77777777" w:rsidR="00C47E81" w:rsidRPr="000250CC" w:rsidRDefault="00C47E81" w:rsidP="001B65DF">
            <w:pPr>
              <w:pStyle w:val="ARtabletext"/>
              <w:spacing w:before="70" w:after="50"/>
            </w:pPr>
            <w:r w:rsidRPr="00C02E24">
              <w:t>FRD 8D</w:t>
            </w:r>
          </w:p>
        </w:tc>
        <w:tc>
          <w:tcPr>
            <w:tcW w:w="6486" w:type="dxa"/>
            <w:shd w:val="clear" w:color="auto" w:fill="auto"/>
          </w:tcPr>
          <w:p w14:paraId="4204CFD0" w14:textId="77777777" w:rsidR="00C47E81" w:rsidRPr="000250CC" w:rsidRDefault="00C47E81" w:rsidP="001B65DF">
            <w:pPr>
              <w:pStyle w:val="ARtabletext"/>
              <w:spacing w:before="70" w:after="50"/>
            </w:pPr>
            <w:r w:rsidRPr="00C02E24">
              <w:t>Budget portfolio outcomes</w:t>
            </w:r>
          </w:p>
        </w:tc>
        <w:tc>
          <w:tcPr>
            <w:tcW w:w="1139" w:type="dxa"/>
            <w:shd w:val="clear" w:color="auto" w:fill="auto"/>
          </w:tcPr>
          <w:p w14:paraId="4DA53DDF" w14:textId="2641DC33" w:rsidR="00C47E81" w:rsidRPr="000250CC" w:rsidRDefault="00C47E81" w:rsidP="001B65DF">
            <w:pPr>
              <w:pStyle w:val="ARtabletextright"/>
            </w:pPr>
            <w:r>
              <w:fldChar w:fldCharType="begin"/>
            </w:r>
            <w:r>
              <w:instrText xml:space="preserve"> PAGEREF _Ref85056078 \h </w:instrText>
            </w:r>
            <w:r>
              <w:fldChar w:fldCharType="separate"/>
            </w:r>
            <w:r w:rsidR="00FB2E88">
              <w:rPr>
                <w:noProof/>
              </w:rPr>
              <w:t>225</w:t>
            </w:r>
            <w:r>
              <w:fldChar w:fldCharType="end"/>
            </w:r>
            <w:r>
              <w:t>–</w:t>
            </w:r>
            <w:r>
              <w:fldChar w:fldCharType="begin"/>
            </w:r>
            <w:r>
              <w:instrText xml:space="preserve"> PAGEREF _Ref85056056 \h </w:instrText>
            </w:r>
            <w:r>
              <w:fldChar w:fldCharType="separate"/>
            </w:r>
            <w:r w:rsidR="00FB2E88">
              <w:rPr>
                <w:noProof/>
              </w:rPr>
              <w:t>229</w:t>
            </w:r>
            <w:r>
              <w:fldChar w:fldCharType="end"/>
            </w:r>
          </w:p>
        </w:tc>
      </w:tr>
      <w:tr w:rsidR="00C47E81" w:rsidRPr="000250CC" w14:paraId="36E7E488" w14:textId="77777777" w:rsidTr="001B65DF">
        <w:trPr>
          <w:cantSplit/>
        </w:trPr>
        <w:tc>
          <w:tcPr>
            <w:tcW w:w="2014" w:type="dxa"/>
            <w:shd w:val="clear" w:color="auto" w:fill="auto"/>
          </w:tcPr>
          <w:p w14:paraId="511F12C3" w14:textId="77777777" w:rsidR="00C47E81" w:rsidRPr="000250CC" w:rsidRDefault="00C47E81" w:rsidP="001B65DF">
            <w:pPr>
              <w:pStyle w:val="ARtabletext"/>
              <w:spacing w:before="70" w:after="50"/>
            </w:pPr>
            <w:r w:rsidRPr="00C02E24">
              <w:t>FRD 10A</w:t>
            </w:r>
          </w:p>
        </w:tc>
        <w:tc>
          <w:tcPr>
            <w:tcW w:w="6486" w:type="dxa"/>
            <w:shd w:val="clear" w:color="auto" w:fill="auto"/>
          </w:tcPr>
          <w:p w14:paraId="301FAC6A" w14:textId="77777777" w:rsidR="00C47E81" w:rsidRPr="000250CC" w:rsidRDefault="00C47E81" w:rsidP="001B65DF">
            <w:pPr>
              <w:pStyle w:val="ARtabletext"/>
              <w:spacing w:before="70" w:after="50"/>
            </w:pPr>
            <w:r w:rsidRPr="00C02E24">
              <w:t>Disclosure index</w:t>
            </w:r>
          </w:p>
        </w:tc>
        <w:tc>
          <w:tcPr>
            <w:tcW w:w="1139" w:type="dxa"/>
            <w:shd w:val="clear" w:color="auto" w:fill="auto"/>
          </w:tcPr>
          <w:p w14:paraId="4A2635B9" w14:textId="454F0697" w:rsidR="00C47E81" w:rsidRPr="000250CC" w:rsidRDefault="00903257" w:rsidP="001B65DF">
            <w:pPr>
              <w:pStyle w:val="ARtabletextright"/>
            </w:pPr>
            <w:r>
              <w:fldChar w:fldCharType="begin"/>
            </w:r>
            <w:r>
              <w:instrText xml:space="preserve"> PAGEREF _Ref85112998 \h </w:instrText>
            </w:r>
            <w:r>
              <w:fldChar w:fldCharType="separate"/>
            </w:r>
            <w:r w:rsidR="00FB2E88">
              <w:rPr>
                <w:noProof/>
              </w:rPr>
              <w:t>222</w:t>
            </w:r>
            <w:r>
              <w:fldChar w:fldCharType="end"/>
            </w:r>
          </w:p>
        </w:tc>
      </w:tr>
      <w:tr w:rsidR="00C47E81" w:rsidRPr="000250CC" w14:paraId="13A5358C" w14:textId="77777777" w:rsidTr="001B65DF">
        <w:trPr>
          <w:cantSplit/>
        </w:trPr>
        <w:tc>
          <w:tcPr>
            <w:tcW w:w="2014" w:type="dxa"/>
            <w:shd w:val="clear" w:color="auto" w:fill="auto"/>
          </w:tcPr>
          <w:p w14:paraId="79370594" w14:textId="77777777" w:rsidR="00C47E81" w:rsidRPr="000250CC" w:rsidRDefault="00C47E81" w:rsidP="001B65DF">
            <w:pPr>
              <w:pStyle w:val="ARtabletext"/>
              <w:spacing w:before="70" w:after="50"/>
            </w:pPr>
            <w:r w:rsidRPr="00C02E24">
              <w:t>FRD 12B</w:t>
            </w:r>
          </w:p>
        </w:tc>
        <w:tc>
          <w:tcPr>
            <w:tcW w:w="6486" w:type="dxa"/>
            <w:shd w:val="clear" w:color="auto" w:fill="auto"/>
          </w:tcPr>
          <w:p w14:paraId="4EDDE63E" w14:textId="77777777" w:rsidR="00C47E81" w:rsidRPr="000250CC" w:rsidRDefault="00C47E81" w:rsidP="001B65DF">
            <w:pPr>
              <w:pStyle w:val="ARtabletext"/>
              <w:spacing w:before="70" w:after="50"/>
            </w:pPr>
            <w:r w:rsidRPr="00C02E24">
              <w:t>Disclosure of major contracts</w:t>
            </w:r>
          </w:p>
        </w:tc>
        <w:tc>
          <w:tcPr>
            <w:tcW w:w="1139" w:type="dxa"/>
            <w:shd w:val="clear" w:color="auto" w:fill="auto"/>
          </w:tcPr>
          <w:p w14:paraId="31D6AC85" w14:textId="7797E6B9" w:rsidR="00C47E81" w:rsidRPr="000250CC" w:rsidRDefault="00C47E81" w:rsidP="001B65DF">
            <w:pPr>
              <w:pStyle w:val="ARtabletextright"/>
            </w:pPr>
            <w:r w:rsidRPr="000250CC">
              <w:fldChar w:fldCharType="begin"/>
            </w:r>
            <w:r w:rsidRPr="000250CC">
              <w:instrText xml:space="preserve"> PAGEREF _Ref21862226 \h </w:instrText>
            </w:r>
            <w:r w:rsidRPr="000250CC">
              <w:fldChar w:fldCharType="separate"/>
            </w:r>
            <w:r w:rsidR="00FB2E88">
              <w:rPr>
                <w:noProof/>
              </w:rPr>
              <w:t>86</w:t>
            </w:r>
            <w:r w:rsidRPr="000250CC">
              <w:fldChar w:fldCharType="end"/>
            </w:r>
          </w:p>
        </w:tc>
      </w:tr>
      <w:tr w:rsidR="00C47E81" w:rsidRPr="000250CC" w14:paraId="7528FE66" w14:textId="77777777" w:rsidTr="001B65DF">
        <w:trPr>
          <w:cantSplit/>
        </w:trPr>
        <w:tc>
          <w:tcPr>
            <w:tcW w:w="2014" w:type="dxa"/>
            <w:shd w:val="clear" w:color="auto" w:fill="auto"/>
          </w:tcPr>
          <w:p w14:paraId="4403FD6C" w14:textId="77777777" w:rsidR="00C47E81" w:rsidRPr="000250CC" w:rsidRDefault="00C47E81" w:rsidP="001B65DF">
            <w:pPr>
              <w:pStyle w:val="ARtabletext"/>
              <w:spacing w:before="70" w:after="50"/>
            </w:pPr>
            <w:r w:rsidRPr="00C02E24">
              <w:t>FRD 15E</w:t>
            </w:r>
          </w:p>
        </w:tc>
        <w:tc>
          <w:tcPr>
            <w:tcW w:w="6486" w:type="dxa"/>
            <w:shd w:val="clear" w:color="auto" w:fill="auto"/>
          </w:tcPr>
          <w:p w14:paraId="681DEF99" w14:textId="77777777" w:rsidR="00C47E81" w:rsidRPr="000250CC" w:rsidRDefault="00C47E81" w:rsidP="001B65DF">
            <w:pPr>
              <w:pStyle w:val="ARtabletext"/>
              <w:spacing w:before="70" w:after="50"/>
            </w:pPr>
            <w:r w:rsidRPr="00C02E24">
              <w:t>Executive officer disclosures</w:t>
            </w:r>
          </w:p>
        </w:tc>
        <w:tc>
          <w:tcPr>
            <w:tcW w:w="1139" w:type="dxa"/>
            <w:shd w:val="clear" w:color="auto" w:fill="auto"/>
          </w:tcPr>
          <w:p w14:paraId="5F7DB8D7" w14:textId="3D3CE4DB" w:rsidR="00C47E81" w:rsidRPr="000250CC" w:rsidRDefault="00B32288" w:rsidP="001B65DF">
            <w:pPr>
              <w:pStyle w:val="ARtabletextright"/>
            </w:pPr>
            <w:r>
              <w:fldChar w:fldCharType="begin"/>
            </w:r>
            <w:r>
              <w:instrText xml:space="preserve"> PAGEREF _Ref85113196 \h </w:instrText>
            </w:r>
            <w:r>
              <w:fldChar w:fldCharType="separate"/>
            </w:r>
            <w:r w:rsidR="00FB2E88">
              <w:rPr>
                <w:noProof/>
              </w:rPr>
              <w:t>69</w:t>
            </w:r>
            <w:r>
              <w:fldChar w:fldCharType="end"/>
            </w:r>
            <w:r w:rsidR="00ED65AA">
              <w:t>–</w:t>
            </w:r>
            <w:r w:rsidR="00ED65AA">
              <w:fldChar w:fldCharType="begin"/>
            </w:r>
            <w:r w:rsidR="00ED65AA">
              <w:instrText xml:space="preserve"> PAGEREF _Ref492894739 \h </w:instrText>
            </w:r>
            <w:r w:rsidR="00ED65AA">
              <w:fldChar w:fldCharType="separate"/>
            </w:r>
            <w:r w:rsidR="00FB2E88">
              <w:rPr>
                <w:noProof/>
              </w:rPr>
              <w:t>74</w:t>
            </w:r>
            <w:r w:rsidR="00ED65AA">
              <w:fldChar w:fldCharType="end"/>
            </w:r>
          </w:p>
        </w:tc>
      </w:tr>
      <w:tr w:rsidR="00C47E81" w:rsidRPr="000250CC" w14:paraId="23E7C0E6" w14:textId="77777777" w:rsidTr="001B65DF">
        <w:trPr>
          <w:cantSplit/>
        </w:trPr>
        <w:tc>
          <w:tcPr>
            <w:tcW w:w="2014" w:type="dxa"/>
            <w:shd w:val="clear" w:color="auto" w:fill="auto"/>
          </w:tcPr>
          <w:p w14:paraId="40B47748" w14:textId="77777777" w:rsidR="00C47E81" w:rsidRPr="000250CC" w:rsidRDefault="00C47E81" w:rsidP="001B65DF">
            <w:pPr>
              <w:pStyle w:val="ARtabletext"/>
              <w:spacing w:before="70" w:after="50"/>
            </w:pPr>
            <w:r w:rsidRPr="00C02E24">
              <w:t>FRD 22H</w:t>
            </w:r>
          </w:p>
        </w:tc>
        <w:tc>
          <w:tcPr>
            <w:tcW w:w="6486" w:type="dxa"/>
            <w:shd w:val="clear" w:color="auto" w:fill="auto"/>
          </w:tcPr>
          <w:p w14:paraId="6650D21B" w14:textId="77777777" w:rsidR="00C47E81" w:rsidRPr="000250CC" w:rsidRDefault="00C47E81" w:rsidP="001B65DF">
            <w:pPr>
              <w:pStyle w:val="ARtabletext"/>
              <w:spacing w:before="70" w:after="50"/>
            </w:pPr>
            <w:r w:rsidRPr="00C02E24">
              <w:t>Employment and conduct principles</w:t>
            </w:r>
          </w:p>
        </w:tc>
        <w:tc>
          <w:tcPr>
            <w:tcW w:w="1139" w:type="dxa"/>
            <w:shd w:val="clear" w:color="auto" w:fill="auto"/>
          </w:tcPr>
          <w:p w14:paraId="4599448D" w14:textId="678B99F9" w:rsidR="00C47E81" w:rsidRPr="000250CC" w:rsidRDefault="00ED65AA" w:rsidP="001B65DF">
            <w:pPr>
              <w:pStyle w:val="ARtabletextright"/>
            </w:pPr>
            <w:r>
              <w:fldChar w:fldCharType="begin"/>
            </w:r>
            <w:r>
              <w:instrText xml:space="preserve"> PAGEREF _Ref85113278 \h </w:instrText>
            </w:r>
            <w:r>
              <w:fldChar w:fldCharType="separate"/>
            </w:r>
            <w:r w:rsidR="00FB2E88">
              <w:rPr>
                <w:noProof/>
              </w:rPr>
              <w:t>66</w:t>
            </w:r>
            <w:r>
              <w:fldChar w:fldCharType="end"/>
            </w:r>
          </w:p>
        </w:tc>
      </w:tr>
      <w:tr w:rsidR="00C47E81" w:rsidRPr="000250CC" w14:paraId="3B71E495" w14:textId="77777777" w:rsidTr="001B65DF">
        <w:trPr>
          <w:cantSplit/>
        </w:trPr>
        <w:tc>
          <w:tcPr>
            <w:tcW w:w="2014" w:type="dxa"/>
            <w:shd w:val="clear" w:color="auto" w:fill="auto"/>
          </w:tcPr>
          <w:p w14:paraId="0CDFEBB5" w14:textId="77777777" w:rsidR="00C47E81" w:rsidRPr="000250CC" w:rsidRDefault="00C47E81" w:rsidP="001B65DF">
            <w:pPr>
              <w:pStyle w:val="ARtabletext"/>
              <w:spacing w:before="70" w:after="50"/>
            </w:pPr>
            <w:r w:rsidRPr="00C02E24">
              <w:t>FRD 22H</w:t>
            </w:r>
          </w:p>
        </w:tc>
        <w:tc>
          <w:tcPr>
            <w:tcW w:w="6486" w:type="dxa"/>
            <w:shd w:val="clear" w:color="auto" w:fill="auto"/>
          </w:tcPr>
          <w:p w14:paraId="0562426B" w14:textId="77777777" w:rsidR="00C47E81" w:rsidRPr="000250CC" w:rsidRDefault="00C47E81" w:rsidP="001B65DF">
            <w:pPr>
              <w:pStyle w:val="ARtabletext"/>
              <w:spacing w:before="70" w:after="50"/>
            </w:pPr>
            <w:r w:rsidRPr="00C02E24">
              <w:t>Occupational health and safety policy</w:t>
            </w:r>
          </w:p>
        </w:tc>
        <w:tc>
          <w:tcPr>
            <w:tcW w:w="1139" w:type="dxa"/>
            <w:shd w:val="clear" w:color="auto" w:fill="auto"/>
          </w:tcPr>
          <w:p w14:paraId="259AB72C" w14:textId="77227E78" w:rsidR="00C47E81" w:rsidRPr="000250CC" w:rsidRDefault="00ED65AA" w:rsidP="001B65DF">
            <w:pPr>
              <w:pStyle w:val="ARtabletextright"/>
            </w:pPr>
            <w:r>
              <w:fldChar w:fldCharType="begin"/>
            </w:r>
            <w:r>
              <w:instrText xml:space="preserve"> PAGEREF _Ref85113300 \h </w:instrText>
            </w:r>
            <w:r>
              <w:fldChar w:fldCharType="separate"/>
            </w:r>
            <w:r w:rsidR="00FB2E88">
              <w:rPr>
                <w:noProof/>
              </w:rPr>
              <w:t>80</w:t>
            </w:r>
            <w:r>
              <w:fldChar w:fldCharType="end"/>
            </w:r>
          </w:p>
        </w:tc>
      </w:tr>
      <w:tr w:rsidR="00C47E81" w:rsidRPr="000250CC" w14:paraId="7163015E" w14:textId="77777777" w:rsidTr="001B65DF">
        <w:trPr>
          <w:cantSplit/>
        </w:trPr>
        <w:tc>
          <w:tcPr>
            <w:tcW w:w="2014" w:type="dxa"/>
            <w:shd w:val="clear" w:color="auto" w:fill="auto"/>
          </w:tcPr>
          <w:p w14:paraId="1B5AFA8D" w14:textId="77777777" w:rsidR="00C47E81" w:rsidRPr="000250CC" w:rsidRDefault="00C47E81" w:rsidP="001B65DF">
            <w:pPr>
              <w:pStyle w:val="ARtabletext"/>
              <w:spacing w:before="70" w:after="50"/>
            </w:pPr>
            <w:r w:rsidRPr="00C02E24">
              <w:t>FRD 22H</w:t>
            </w:r>
          </w:p>
        </w:tc>
        <w:tc>
          <w:tcPr>
            <w:tcW w:w="6486" w:type="dxa"/>
            <w:shd w:val="clear" w:color="auto" w:fill="auto"/>
          </w:tcPr>
          <w:p w14:paraId="0C4AC593" w14:textId="77777777" w:rsidR="00C47E81" w:rsidRPr="000250CC" w:rsidRDefault="00C47E81" w:rsidP="001B65DF">
            <w:pPr>
              <w:pStyle w:val="ARtabletext"/>
              <w:spacing w:before="70" w:after="50"/>
            </w:pPr>
            <w:r w:rsidRPr="00C02E24">
              <w:t>Summary of the financial results for the year</w:t>
            </w:r>
          </w:p>
        </w:tc>
        <w:tc>
          <w:tcPr>
            <w:tcW w:w="1139" w:type="dxa"/>
            <w:shd w:val="clear" w:color="auto" w:fill="auto"/>
          </w:tcPr>
          <w:p w14:paraId="2B8A3D6B" w14:textId="11A142AB" w:rsidR="00C47E81" w:rsidRPr="000250CC" w:rsidRDefault="00DE72FB" w:rsidP="001B65DF">
            <w:pPr>
              <w:pStyle w:val="ARtabletextright"/>
            </w:pPr>
            <w:r>
              <w:fldChar w:fldCharType="begin"/>
            </w:r>
            <w:r>
              <w:instrText xml:space="preserve"> PAGEREF _Ref85113330 \h </w:instrText>
            </w:r>
            <w:r>
              <w:fldChar w:fldCharType="separate"/>
            </w:r>
            <w:r w:rsidR="00FB2E88">
              <w:rPr>
                <w:noProof/>
              </w:rPr>
              <w:t>53</w:t>
            </w:r>
            <w:r>
              <w:fldChar w:fldCharType="end"/>
            </w:r>
          </w:p>
        </w:tc>
      </w:tr>
      <w:tr w:rsidR="00C47E81" w:rsidRPr="000250CC" w14:paraId="5AF5DF3B" w14:textId="77777777" w:rsidTr="001B65DF">
        <w:trPr>
          <w:cantSplit/>
        </w:trPr>
        <w:tc>
          <w:tcPr>
            <w:tcW w:w="2014" w:type="dxa"/>
            <w:shd w:val="clear" w:color="auto" w:fill="auto"/>
          </w:tcPr>
          <w:p w14:paraId="7E3868A2" w14:textId="77777777" w:rsidR="00C47E81" w:rsidRPr="000250CC" w:rsidRDefault="00C47E81" w:rsidP="001B65DF">
            <w:pPr>
              <w:pStyle w:val="ARtabletext"/>
              <w:spacing w:before="70" w:after="50"/>
            </w:pPr>
            <w:r w:rsidRPr="00C02E24">
              <w:t>FRD 22H</w:t>
            </w:r>
          </w:p>
        </w:tc>
        <w:tc>
          <w:tcPr>
            <w:tcW w:w="6486" w:type="dxa"/>
            <w:shd w:val="clear" w:color="auto" w:fill="auto"/>
          </w:tcPr>
          <w:p w14:paraId="551307DC" w14:textId="77777777" w:rsidR="00C47E81" w:rsidRPr="000250CC" w:rsidRDefault="00C47E81" w:rsidP="001B65DF">
            <w:pPr>
              <w:pStyle w:val="ARtabletext"/>
              <w:spacing w:before="70" w:after="50"/>
            </w:pPr>
            <w:r w:rsidRPr="00C02E24">
              <w:t>Significant changes in financial position during the year</w:t>
            </w:r>
          </w:p>
        </w:tc>
        <w:tc>
          <w:tcPr>
            <w:tcW w:w="1139" w:type="dxa"/>
            <w:shd w:val="clear" w:color="auto" w:fill="auto"/>
          </w:tcPr>
          <w:p w14:paraId="56216A3F" w14:textId="4F987723" w:rsidR="00C47E81" w:rsidRPr="000250CC" w:rsidRDefault="003B2825" w:rsidP="001B65DF">
            <w:pPr>
              <w:pStyle w:val="ARtabletextright"/>
            </w:pPr>
            <w:r>
              <w:fldChar w:fldCharType="begin"/>
            </w:r>
            <w:r>
              <w:instrText xml:space="preserve"> PAGEREF _Ref85113636 \h </w:instrText>
            </w:r>
            <w:r>
              <w:fldChar w:fldCharType="separate"/>
            </w:r>
            <w:r w:rsidR="00FB2E88">
              <w:rPr>
                <w:noProof/>
              </w:rPr>
              <w:t>54</w:t>
            </w:r>
            <w:r>
              <w:fldChar w:fldCharType="end"/>
            </w:r>
          </w:p>
        </w:tc>
      </w:tr>
      <w:tr w:rsidR="00C47E81" w:rsidRPr="000250CC" w14:paraId="11CF14C5" w14:textId="77777777" w:rsidTr="001B65DF">
        <w:trPr>
          <w:cantSplit/>
        </w:trPr>
        <w:tc>
          <w:tcPr>
            <w:tcW w:w="2014" w:type="dxa"/>
            <w:shd w:val="clear" w:color="auto" w:fill="auto"/>
          </w:tcPr>
          <w:p w14:paraId="2581CD4D" w14:textId="77777777" w:rsidR="00C47E81" w:rsidRPr="000250CC" w:rsidRDefault="00C47E81" w:rsidP="001B65DF">
            <w:pPr>
              <w:pStyle w:val="ARtabletext"/>
              <w:spacing w:before="70" w:after="50"/>
            </w:pPr>
            <w:r w:rsidRPr="00C02E24">
              <w:t>FRD 22H</w:t>
            </w:r>
          </w:p>
        </w:tc>
        <w:tc>
          <w:tcPr>
            <w:tcW w:w="6486" w:type="dxa"/>
            <w:shd w:val="clear" w:color="auto" w:fill="auto"/>
          </w:tcPr>
          <w:p w14:paraId="7FADC7E7" w14:textId="77777777" w:rsidR="00C47E81" w:rsidRPr="000250CC" w:rsidRDefault="00C47E81" w:rsidP="001B65DF">
            <w:pPr>
              <w:pStyle w:val="ARtabletext"/>
              <w:spacing w:before="70" w:after="50"/>
            </w:pPr>
            <w:r w:rsidRPr="00C02E24">
              <w:t>Major changes or factors affecting performance</w:t>
            </w:r>
          </w:p>
        </w:tc>
        <w:tc>
          <w:tcPr>
            <w:tcW w:w="1139" w:type="dxa"/>
            <w:shd w:val="clear" w:color="auto" w:fill="auto"/>
          </w:tcPr>
          <w:p w14:paraId="48DAED51" w14:textId="79A12B90" w:rsidR="00C47E81" w:rsidRPr="000250CC" w:rsidRDefault="00873A44" w:rsidP="001B65DF">
            <w:pPr>
              <w:pStyle w:val="ARtabletextright"/>
            </w:pPr>
            <w:r>
              <w:fldChar w:fldCharType="begin"/>
            </w:r>
            <w:r>
              <w:instrText xml:space="preserve"> PAGEREF _Ref85113718 \h </w:instrText>
            </w:r>
            <w:r>
              <w:fldChar w:fldCharType="separate"/>
            </w:r>
            <w:r w:rsidR="00FB2E88">
              <w:rPr>
                <w:noProof/>
              </w:rPr>
              <w:t>54</w:t>
            </w:r>
            <w:r>
              <w:fldChar w:fldCharType="end"/>
            </w:r>
          </w:p>
        </w:tc>
      </w:tr>
      <w:tr w:rsidR="00C47E81" w:rsidRPr="000250CC" w14:paraId="424A04D5" w14:textId="77777777" w:rsidTr="001B65DF">
        <w:trPr>
          <w:cantSplit/>
        </w:trPr>
        <w:tc>
          <w:tcPr>
            <w:tcW w:w="2014" w:type="dxa"/>
            <w:shd w:val="clear" w:color="auto" w:fill="auto"/>
          </w:tcPr>
          <w:p w14:paraId="505C82F6" w14:textId="77777777" w:rsidR="00C47E81" w:rsidRPr="000250CC" w:rsidRDefault="00C47E81" w:rsidP="001B65DF">
            <w:pPr>
              <w:pStyle w:val="ARtabletext"/>
              <w:spacing w:before="70" w:after="50"/>
            </w:pPr>
            <w:r w:rsidRPr="00C02E24">
              <w:t>FRD 22H</w:t>
            </w:r>
          </w:p>
        </w:tc>
        <w:tc>
          <w:tcPr>
            <w:tcW w:w="6486" w:type="dxa"/>
            <w:shd w:val="clear" w:color="auto" w:fill="auto"/>
          </w:tcPr>
          <w:p w14:paraId="0818F674" w14:textId="77777777" w:rsidR="00C47E81" w:rsidRPr="000250CC" w:rsidRDefault="00C47E81" w:rsidP="001B65DF">
            <w:pPr>
              <w:pStyle w:val="ARtabletext"/>
              <w:spacing w:before="70" w:after="50"/>
            </w:pPr>
            <w:r w:rsidRPr="00C02E24">
              <w:t>Subsequent events</w:t>
            </w:r>
          </w:p>
        </w:tc>
        <w:tc>
          <w:tcPr>
            <w:tcW w:w="1139" w:type="dxa"/>
            <w:shd w:val="clear" w:color="auto" w:fill="auto"/>
          </w:tcPr>
          <w:p w14:paraId="40B386E0" w14:textId="1D6CD264" w:rsidR="00C47E81" w:rsidRPr="000250CC" w:rsidRDefault="00873A44" w:rsidP="001B65DF">
            <w:pPr>
              <w:pStyle w:val="ARtabletextright"/>
            </w:pPr>
            <w:r>
              <w:fldChar w:fldCharType="begin"/>
            </w:r>
            <w:r>
              <w:instrText xml:space="preserve"> PAGEREF _Ref82188529 \h </w:instrText>
            </w:r>
            <w:r>
              <w:fldChar w:fldCharType="separate"/>
            </w:r>
            <w:r w:rsidR="00FB2E88">
              <w:rPr>
                <w:noProof/>
              </w:rPr>
              <w:t>13</w:t>
            </w:r>
            <w:r>
              <w:fldChar w:fldCharType="end"/>
            </w:r>
            <w:r w:rsidR="00705032">
              <w:t xml:space="preserve">, </w:t>
            </w:r>
            <w:r w:rsidR="008505ED">
              <w:fldChar w:fldCharType="begin"/>
            </w:r>
            <w:r w:rsidR="008505ED">
              <w:instrText xml:space="preserve"> PAGEREF _Ref85394103 \h </w:instrText>
            </w:r>
            <w:r w:rsidR="008505ED">
              <w:fldChar w:fldCharType="separate"/>
            </w:r>
            <w:r w:rsidR="00FB2E88">
              <w:rPr>
                <w:noProof/>
              </w:rPr>
              <w:t>217</w:t>
            </w:r>
            <w:r w:rsidR="008505ED">
              <w:fldChar w:fldCharType="end"/>
            </w:r>
          </w:p>
        </w:tc>
      </w:tr>
      <w:tr w:rsidR="00C47E81" w:rsidRPr="000250CC" w14:paraId="6E73313B" w14:textId="77777777" w:rsidTr="001B65DF">
        <w:trPr>
          <w:cantSplit/>
        </w:trPr>
        <w:tc>
          <w:tcPr>
            <w:tcW w:w="2014" w:type="dxa"/>
            <w:shd w:val="clear" w:color="auto" w:fill="auto"/>
          </w:tcPr>
          <w:p w14:paraId="2CA847D5" w14:textId="77777777" w:rsidR="00C47E81" w:rsidRPr="000250CC" w:rsidRDefault="00C47E81" w:rsidP="001B65DF">
            <w:pPr>
              <w:pStyle w:val="ARtabletext"/>
              <w:spacing w:before="70" w:after="50"/>
            </w:pPr>
            <w:r w:rsidRPr="00C02E24">
              <w:t>FRD 22H</w:t>
            </w:r>
          </w:p>
        </w:tc>
        <w:tc>
          <w:tcPr>
            <w:tcW w:w="6486" w:type="dxa"/>
            <w:shd w:val="clear" w:color="auto" w:fill="auto"/>
          </w:tcPr>
          <w:p w14:paraId="4ED871CC" w14:textId="77777777" w:rsidR="00C47E81" w:rsidRPr="000250CC" w:rsidRDefault="00C47E81" w:rsidP="001B65DF">
            <w:pPr>
              <w:pStyle w:val="ARtabletext"/>
              <w:spacing w:before="70" w:after="50"/>
            </w:pPr>
            <w:r w:rsidRPr="00C02E24">
              <w:t xml:space="preserve">Application and operation of </w:t>
            </w:r>
            <w:r w:rsidRPr="00B31614">
              <w:rPr>
                <w:i/>
                <w:iCs/>
              </w:rPr>
              <w:t>Freedom of Information Act 1982</w:t>
            </w:r>
          </w:p>
        </w:tc>
        <w:tc>
          <w:tcPr>
            <w:tcW w:w="1139" w:type="dxa"/>
            <w:shd w:val="clear" w:color="auto" w:fill="auto"/>
          </w:tcPr>
          <w:p w14:paraId="60927A85" w14:textId="2FB7C51F" w:rsidR="00C47E81" w:rsidRPr="000250CC" w:rsidRDefault="00C47E81" w:rsidP="001B65DF">
            <w:pPr>
              <w:pStyle w:val="ARtabletextright"/>
            </w:pPr>
            <w:r w:rsidRPr="000250CC">
              <w:fldChar w:fldCharType="begin"/>
            </w:r>
            <w:r w:rsidRPr="000250CC">
              <w:instrText xml:space="preserve"> PAGEREF _Ref492895142 \h </w:instrText>
            </w:r>
            <w:r w:rsidRPr="000250CC">
              <w:fldChar w:fldCharType="separate"/>
            </w:r>
            <w:r w:rsidR="00FB2E88">
              <w:rPr>
                <w:noProof/>
              </w:rPr>
              <w:t>95</w:t>
            </w:r>
            <w:r w:rsidRPr="000250CC">
              <w:fldChar w:fldCharType="end"/>
            </w:r>
          </w:p>
        </w:tc>
      </w:tr>
      <w:tr w:rsidR="00C47E81" w:rsidRPr="000250CC" w14:paraId="0AE2B2CA" w14:textId="77777777" w:rsidTr="001B65DF">
        <w:trPr>
          <w:cantSplit/>
        </w:trPr>
        <w:tc>
          <w:tcPr>
            <w:tcW w:w="2014" w:type="dxa"/>
            <w:shd w:val="clear" w:color="auto" w:fill="auto"/>
          </w:tcPr>
          <w:p w14:paraId="54349A5F" w14:textId="77777777" w:rsidR="00C47E81" w:rsidRPr="000250CC" w:rsidRDefault="00C47E81" w:rsidP="001B65DF">
            <w:pPr>
              <w:pStyle w:val="ARtabletext"/>
              <w:spacing w:before="70" w:after="50"/>
            </w:pPr>
            <w:r w:rsidRPr="00C02E24">
              <w:t>FRD 22H</w:t>
            </w:r>
          </w:p>
        </w:tc>
        <w:tc>
          <w:tcPr>
            <w:tcW w:w="6486" w:type="dxa"/>
            <w:shd w:val="clear" w:color="auto" w:fill="auto"/>
          </w:tcPr>
          <w:p w14:paraId="011304C2" w14:textId="77777777" w:rsidR="00C47E81" w:rsidRPr="000250CC" w:rsidRDefault="00C47E81" w:rsidP="001B65DF">
            <w:pPr>
              <w:pStyle w:val="ARtabletext"/>
              <w:spacing w:before="70" w:after="50"/>
            </w:pPr>
            <w:r w:rsidRPr="00C02E24">
              <w:t xml:space="preserve">Compliance with building and maintenance provisions of </w:t>
            </w:r>
            <w:r>
              <w:br/>
            </w:r>
            <w:r w:rsidRPr="00B31614">
              <w:rPr>
                <w:i/>
                <w:iCs/>
              </w:rPr>
              <w:t>Building Act 1993</w:t>
            </w:r>
          </w:p>
        </w:tc>
        <w:tc>
          <w:tcPr>
            <w:tcW w:w="1139" w:type="dxa"/>
            <w:shd w:val="clear" w:color="auto" w:fill="auto"/>
          </w:tcPr>
          <w:p w14:paraId="51AA3C93" w14:textId="2617DD1B" w:rsidR="00C47E81" w:rsidRPr="000250CC" w:rsidRDefault="00436B6F" w:rsidP="001B65DF">
            <w:pPr>
              <w:pStyle w:val="ARtabletextright"/>
            </w:pPr>
            <w:r>
              <w:fldChar w:fldCharType="begin"/>
            </w:r>
            <w:r>
              <w:instrText xml:space="preserve"> PAGEREF _Ref85113809 \h </w:instrText>
            </w:r>
            <w:r>
              <w:fldChar w:fldCharType="separate"/>
            </w:r>
            <w:r w:rsidR="00FB2E88">
              <w:rPr>
                <w:noProof/>
              </w:rPr>
              <w:t>96</w:t>
            </w:r>
            <w:r>
              <w:fldChar w:fldCharType="end"/>
            </w:r>
          </w:p>
        </w:tc>
      </w:tr>
      <w:tr w:rsidR="00C47E81" w:rsidRPr="000250CC" w14:paraId="30F1E0A5" w14:textId="77777777" w:rsidTr="001B65DF">
        <w:trPr>
          <w:cantSplit/>
        </w:trPr>
        <w:tc>
          <w:tcPr>
            <w:tcW w:w="2014" w:type="dxa"/>
            <w:shd w:val="clear" w:color="auto" w:fill="auto"/>
          </w:tcPr>
          <w:p w14:paraId="35F1B717" w14:textId="77777777" w:rsidR="00C47E81" w:rsidRPr="000250CC" w:rsidRDefault="00C47E81" w:rsidP="001B65DF">
            <w:pPr>
              <w:pStyle w:val="ARtabletext"/>
              <w:spacing w:before="70" w:after="50"/>
            </w:pPr>
            <w:r w:rsidRPr="00C02E24">
              <w:t>FRD 22H</w:t>
            </w:r>
          </w:p>
        </w:tc>
        <w:tc>
          <w:tcPr>
            <w:tcW w:w="6486" w:type="dxa"/>
            <w:shd w:val="clear" w:color="auto" w:fill="auto"/>
          </w:tcPr>
          <w:p w14:paraId="1509C0AE" w14:textId="77777777" w:rsidR="00C47E81" w:rsidRPr="000250CC" w:rsidRDefault="00C47E81" w:rsidP="001B65DF">
            <w:pPr>
              <w:pStyle w:val="ARtabletext"/>
              <w:spacing w:before="70" w:after="50"/>
            </w:pPr>
            <w:r w:rsidRPr="00C02E24">
              <w:t>Statement on National Competition Policy</w:t>
            </w:r>
          </w:p>
        </w:tc>
        <w:tc>
          <w:tcPr>
            <w:tcW w:w="1139" w:type="dxa"/>
            <w:shd w:val="clear" w:color="auto" w:fill="auto"/>
          </w:tcPr>
          <w:p w14:paraId="32318617" w14:textId="57DC99A3" w:rsidR="00C47E81" w:rsidRPr="000250CC" w:rsidRDefault="00436B6F" w:rsidP="001B65DF">
            <w:pPr>
              <w:pStyle w:val="ARtabletextright"/>
            </w:pPr>
            <w:r>
              <w:fldChar w:fldCharType="begin"/>
            </w:r>
            <w:r>
              <w:instrText xml:space="preserve"> PAGEREF _Ref85113823 \h </w:instrText>
            </w:r>
            <w:r>
              <w:fldChar w:fldCharType="separate"/>
            </w:r>
            <w:r w:rsidR="00FB2E88">
              <w:rPr>
                <w:noProof/>
              </w:rPr>
              <w:t>96</w:t>
            </w:r>
            <w:r>
              <w:fldChar w:fldCharType="end"/>
            </w:r>
          </w:p>
        </w:tc>
      </w:tr>
      <w:tr w:rsidR="00C47E81" w:rsidRPr="000250CC" w14:paraId="2C8CCEB1" w14:textId="77777777" w:rsidTr="001B65DF">
        <w:trPr>
          <w:cantSplit/>
        </w:trPr>
        <w:tc>
          <w:tcPr>
            <w:tcW w:w="2014" w:type="dxa"/>
            <w:shd w:val="clear" w:color="auto" w:fill="auto"/>
          </w:tcPr>
          <w:p w14:paraId="4A43EDF0" w14:textId="77777777" w:rsidR="00C47E81" w:rsidRPr="002029AF" w:rsidRDefault="00C47E81" w:rsidP="001B65DF">
            <w:pPr>
              <w:pStyle w:val="ARtabletext"/>
              <w:spacing w:before="70" w:after="50"/>
            </w:pPr>
            <w:r w:rsidRPr="002029AF">
              <w:lastRenderedPageBreak/>
              <w:t>FRD 22H</w:t>
            </w:r>
          </w:p>
        </w:tc>
        <w:tc>
          <w:tcPr>
            <w:tcW w:w="6486" w:type="dxa"/>
            <w:shd w:val="clear" w:color="auto" w:fill="auto"/>
          </w:tcPr>
          <w:p w14:paraId="2B0BDB6B" w14:textId="77777777" w:rsidR="00C47E81" w:rsidRPr="002029AF" w:rsidRDefault="00C47E81" w:rsidP="001B65DF">
            <w:pPr>
              <w:pStyle w:val="ARtabletext"/>
              <w:spacing w:before="70" w:after="50"/>
            </w:pPr>
            <w:r w:rsidRPr="002029AF">
              <w:t>Application and operation of the</w:t>
            </w:r>
            <w:r>
              <w:rPr>
                <w:i/>
              </w:rPr>
              <w:t xml:space="preserve"> Public Interest Disclosures</w:t>
            </w:r>
            <w:r w:rsidRPr="002029AF">
              <w:rPr>
                <w:i/>
              </w:rPr>
              <w:t xml:space="preserve"> Act 2012</w:t>
            </w:r>
          </w:p>
        </w:tc>
        <w:tc>
          <w:tcPr>
            <w:tcW w:w="1139" w:type="dxa"/>
            <w:shd w:val="clear" w:color="auto" w:fill="auto"/>
          </w:tcPr>
          <w:p w14:paraId="00ED5970" w14:textId="01B146BA" w:rsidR="00C47E81" w:rsidRPr="000250CC" w:rsidRDefault="00436B6F" w:rsidP="001B65DF">
            <w:pPr>
              <w:pStyle w:val="ARtabletextright"/>
            </w:pPr>
            <w:r>
              <w:fldChar w:fldCharType="begin"/>
            </w:r>
            <w:r>
              <w:instrText xml:space="preserve"> PAGEREF _Ref85056415 \h </w:instrText>
            </w:r>
            <w:r>
              <w:fldChar w:fldCharType="separate"/>
            </w:r>
            <w:r w:rsidR="00FB2E88">
              <w:rPr>
                <w:noProof/>
              </w:rPr>
              <w:t>97</w:t>
            </w:r>
            <w:r>
              <w:fldChar w:fldCharType="end"/>
            </w:r>
          </w:p>
        </w:tc>
      </w:tr>
      <w:tr w:rsidR="00C47E81" w:rsidRPr="000250CC" w14:paraId="162FB324" w14:textId="77777777" w:rsidTr="001B65DF">
        <w:trPr>
          <w:cantSplit/>
        </w:trPr>
        <w:tc>
          <w:tcPr>
            <w:tcW w:w="2014" w:type="dxa"/>
            <w:shd w:val="clear" w:color="auto" w:fill="auto"/>
          </w:tcPr>
          <w:p w14:paraId="30E22E33" w14:textId="77777777" w:rsidR="00C47E81" w:rsidRPr="00C02E24" w:rsidRDefault="00C47E81" w:rsidP="001B65DF">
            <w:pPr>
              <w:pStyle w:val="ARtabletext"/>
              <w:spacing w:before="70" w:after="50"/>
            </w:pPr>
            <w:r w:rsidRPr="002029AF">
              <w:t>FRD 22H</w:t>
            </w:r>
          </w:p>
        </w:tc>
        <w:tc>
          <w:tcPr>
            <w:tcW w:w="6486" w:type="dxa"/>
            <w:shd w:val="clear" w:color="auto" w:fill="auto"/>
          </w:tcPr>
          <w:p w14:paraId="70132DF5" w14:textId="77777777" w:rsidR="00C47E81" w:rsidRPr="00C02E24" w:rsidRDefault="00C47E81" w:rsidP="001B65DF">
            <w:pPr>
              <w:pStyle w:val="ARtabletext"/>
              <w:spacing w:before="70" w:after="50"/>
            </w:pPr>
            <w:r w:rsidRPr="002029AF">
              <w:t xml:space="preserve">Application and operation of the </w:t>
            </w:r>
            <w:r w:rsidRPr="002029AF">
              <w:rPr>
                <w:i/>
              </w:rPr>
              <w:t>Carers Recognition Act 2012</w:t>
            </w:r>
          </w:p>
        </w:tc>
        <w:tc>
          <w:tcPr>
            <w:tcW w:w="1139" w:type="dxa"/>
            <w:shd w:val="clear" w:color="auto" w:fill="auto"/>
          </w:tcPr>
          <w:p w14:paraId="2AD706E1" w14:textId="6B935104" w:rsidR="00C47E81" w:rsidRPr="000250CC" w:rsidRDefault="00436B6F" w:rsidP="001B65DF">
            <w:pPr>
              <w:pStyle w:val="ARtabletextright"/>
            </w:pPr>
            <w:r>
              <w:fldChar w:fldCharType="begin"/>
            </w:r>
            <w:r>
              <w:instrText xml:space="preserve"> PAGEREF _Ref85113861 \h </w:instrText>
            </w:r>
            <w:r>
              <w:fldChar w:fldCharType="separate"/>
            </w:r>
            <w:r w:rsidR="00FB2E88">
              <w:rPr>
                <w:noProof/>
              </w:rPr>
              <w:t>99</w:t>
            </w:r>
            <w:r>
              <w:fldChar w:fldCharType="end"/>
            </w:r>
          </w:p>
        </w:tc>
      </w:tr>
      <w:tr w:rsidR="00C47E81" w:rsidRPr="000250CC" w14:paraId="43989B46" w14:textId="77777777" w:rsidTr="001B65DF">
        <w:trPr>
          <w:cantSplit/>
        </w:trPr>
        <w:tc>
          <w:tcPr>
            <w:tcW w:w="2014" w:type="dxa"/>
            <w:shd w:val="clear" w:color="auto" w:fill="auto"/>
          </w:tcPr>
          <w:p w14:paraId="3EF837E8" w14:textId="77777777" w:rsidR="00C47E81" w:rsidRPr="00C02E24" w:rsidRDefault="00C47E81" w:rsidP="001B65DF">
            <w:pPr>
              <w:pStyle w:val="ARtabletext"/>
              <w:spacing w:before="70" w:after="50"/>
            </w:pPr>
            <w:r w:rsidRPr="002029AF">
              <w:t>FRD 22H</w:t>
            </w:r>
          </w:p>
        </w:tc>
        <w:tc>
          <w:tcPr>
            <w:tcW w:w="6486" w:type="dxa"/>
            <w:shd w:val="clear" w:color="auto" w:fill="auto"/>
          </w:tcPr>
          <w:p w14:paraId="5385923A" w14:textId="77777777" w:rsidR="00C47E81" w:rsidRPr="00C02E24" w:rsidRDefault="00C47E81" w:rsidP="001B65DF">
            <w:pPr>
              <w:pStyle w:val="ARtabletext"/>
              <w:spacing w:before="70" w:after="50"/>
            </w:pPr>
            <w:r w:rsidRPr="002029AF">
              <w:t>Details of consultancies over $10,000</w:t>
            </w:r>
          </w:p>
        </w:tc>
        <w:tc>
          <w:tcPr>
            <w:tcW w:w="1139" w:type="dxa"/>
            <w:shd w:val="clear" w:color="auto" w:fill="auto"/>
          </w:tcPr>
          <w:p w14:paraId="464797D5" w14:textId="1B667ACD" w:rsidR="00C47E81" w:rsidRPr="000250CC" w:rsidRDefault="0017377C" w:rsidP="001B65DF">
            <w:pPr>
              <w:pStyle w:val="ARtabletextright"/>
            </w:pPr>
            <w:r>
              <w:fldChar w:fldCharType="begin"/>
            </w:r>
            <w:r>
              <w:instrText xml:space="preserve"> PAGEREF _Ref52270507 \h </w:instrText>
            </w:r>
            <w:r>
              <w:fldChar w:fldCharType="separate"/>
            </w:r>
            <w:r w:rsidR="00FB2E88">
              <w:rPr>
                <w:noProof/>
              </w:rPr>
              <w:t>87</w:t>
            </w:r>
            <w:r>
              <w:fldChar w:fldCharType="end"/>
            </w:r>
          </w:p>
        </w:tc>
      </w:tr>
      <w:tr w:rsidR="00C47E81" w:rsidRPr="000250CC" w14:paraId="65EE1E10" w14:textId="77777777" w:rsidTr="001B65DF">
        <w:trPr>
          <w:cantSplit/>
        </w:trPr>
        <w:tc>
          <w:tcPr>
            <w:tcW w:w="2014" w:type="dxa"/>
            <w:shd w:val="clear" w:color="auto" w:fill="auto"/>
          </w:tcPr>
          <w:p w14:paraId="50899E8D" w14:textId="77777777" w:rsidR="00C47E81" w:rsidRPr="00C02E24" w:rsidRDefault="00C47E81" w:rsidP="001B65DF">
            <w:pPr>
              <w:pStyle w:val="ARtabletext"/>
              <w:spacing w:before="70" w:after="50"/>
            </w:pPr>
            <w:r w:rsidRPr="002029AF">
              <w:t>FRD 22H</w:t>
            </w:r>
          </w:p>
        </w:tc>
        <w:tc>
          <w:tcPr>
            <w:tcW w:w="6486" w:type="dxa"/>
            <w:shd w:val="clear" w:color="auto" w:fill="auto"/>
          </w:tcPr>
          <w:p w14:paraId="4A94640F" w14:textId="77777777" w:rsidR="00C47E81" w:rsidRPr="00C02E24" w:rsidRDefault="00C47E81" w:rsidP="001B65DF">
            <w:pPr>
              <w:pStyle w:val="ARtabletext"/>
              <w:spacing w:before="70" w:after="50"/>
            </w:pPr>
            <w:r w:rsidRPr="002029AF">
              <w:t>Details of consultancies under $10,000</w:t>
            </w:r>
          </w:p>
        </w:tc>
        <w:tc>
          <w:tcPr>
            <w:tcW w:w="1139" w:type="dxa"/>
            <w:shd w:val="clear" w:color="auto" w:fill="auto"/>
          </w:tcPr>
          <w:p w14:paraId="39CF6F50" w14:textId="20A55F51" w:rsidR="00C47E81" w:rsidRPr="000250CC" w:rsidRDefault="0017377C" w:rsidP="001B65DF">
            <w:pPr>
              <w:pStyle w:val="ARtabletextright"/>
            </w:pPr>
            <w:r>
              <w:fldChar w:fldCharType="begin"/>
            </w:r>
            <w:r>
              <w:instrText xml:space="preserve"> PAGEREF _Ref85113909 \h </w:instrText>
            </w:r>
            <w:r>
              <w:fldChar w:fldCharType="separate"/>
            </w:r>
            <w:r w:rsidR="00FB2E88">
              <w:rPr>
                <w:noProof/>
              </w:rPr>
              <w:t>234</w:t>
            </w:r>
            <w:r>
              <w:fldChar w:fldCharType="end"/>
            </w:r>
          </w:p>
        </w:tc>
      </w:tr>
      <w:tr w:rsidR="00C47E81" w:rsidRPr="000250CC" w14:paraId="6BBE68DB" w14:textId="77777777" w:rsidTr="001B65DF">
        <w:trPr>
          <w:cantSplit/>
        </w:trPr>
        <w:tc>
          <w:tcPr>
            <w:tcW w:w="2014" w:type="dxa"/>
            <w:shd w:val="clear" w:color="auto" w:fill="auto"/>
          </w:tcPr>
          <w:p w14:paraId="7B042905" w14:textId="77777777" w:rsidR="00C47E81" w:rsidRPr="00C02E24" w:rsidRDefault="00C47E81" w:rsidP="001B65DF">
            <w:pPr>
              <w:pStyle w:val="ARtabletext"/>
              <w:spacing w:before="70" w:after="50"/>
            </w:pPr>
            <w:r w:rsidRPr="002029AF">
              <w:t>FRD 22H</w:t>
            </w:r>
          </w:p>
        </w:tc>
        <w:tc>
          <w:tcPr>
            <w:tcW w:w="6486" w:type="dxa"/>
            <w:shd w:val="clear" w:color="auto" w:fill="auto"/>
          </w:tcPr>
          <w:p w14:paraId="69A6A385" w14:textId="77777777" w:rsidR="00C47E81" w:rsidRPr="00C02E24" w:rsidRDefault="00C47E81" w:rsidP="001B65DF">
            <w:pPr>
              <w:pStyle w:val="ARtabletext"/>
              <w:spacing w:before="70" w:after="50"/>
            </w:pPr>
            <w:r w:rsidRPr="002029AF">
              <w:t>Disclosure of government advertising expenditure</w:t>
            </w:r>
          </w:p>
        </w:tc>
        <w:tc>
          <w:tcPr>
            <w:tcW w:w="1139" w:type="dxa"/>
            <w:shd w:val="clear" w:color="auto" w:fill="auto"/>
          </w:tcPr>
          <w:p w14:paraId="38DC0527" w14:textId="4123F45A" w:rsidR="00C47E81" w:rsidRPr="000250CC" w:rsidRDefault="0017377C" w:rsidP="001B65DF">
            <w:pPr>
              <w:pStyle w:val="ARtabletextright"/>
            </w:pPr>
            <w:r>
              <w:fldChar w:fldCharType="begin"/>
            </w:r>
            <w:r>
              <w:instrText xml:space="preserve"> PAGEREF _Ref85113935 \h </w:instrText>
            </w:r>
            <w:r>
              <w:fldChar w:fldCharType="separate"/>
            </w:r>
            <w:r w:rsidR="00FB2E88">
              <w:rPr>
                <w:noProof/>
              </w:rPr>
              <w:t>93</w:t>
            </w:r>
            <w:r>
              <w:fldChar w:fldCharType="end"/>
            </w:r>
          </w:p>
        </w:tc>
      </w:tr>
      <w:tr w:rsidR="00C47E81" w:rsidRPr="000250CC" w14:paraId="33D3F670" w14:textId="77777777" w:rsidTr="001B65DF">
        <w:trPr>
          <w:cantSplit/>
        </w:trPr>
        <w:tc>
          <w:tcPr>
            <w:tcW w:w="2014" w:type="dxa"/>
            <w:shd w:val="clear" w:color="auto" w:fill="auto"/>
          </w:tcPr>
          <w:p w14:paraId="02C9828A" w14:textId="77777777" w:rsidR="00C47E81" w:rsidRPr="00C02E24" w:rsidRDefault="00C47E81" w:rsidP="001B65DF">
            <w:pPr>
              <w:pStyle w:val="ARtabletext"/>
              <w:spacing w:before="70" w:after="50"/>
            </w:pPr>
            <w:r w:rsidRPr="002029AF">
              <w:t>FRD 22H</w:t>
            </w:r>
          </w:p>
        </w:tc>
        <w:tc>
          <w:tcPr>
            <w:tcW w:w="6486" w:type="dxa"/>
            <w:shd w:val="clear" w:color="auto" w:fill="auto"/>
          </w:tcPr>
          <w:p w14:paraId="07A187AE" w14:textId="77777777" w:rsidR="00C47E81" w:rsidRPr="00C02E24" w:rsidRDefault="00C47E81" w:rsidP="001B65DF">
            <w:pPr>
              <w:pStyle w:val="ARtabletext"/>
              <w:spacing w:before="70" w:after="50"/>
            </w:pPr>
            <w:r w:rsidRPr="002029AF">
              <w:t>Disclosure of ICT expenditure</w:t>
            </w:r>
          </w:p>
        </w:tc>
        <w:tc>
          <w:tcPr>
            <w:tcW w:w="1139" w:type="dxa"/>
            <w:shd w:val="clear" w:color="auto" w:fill="auto"/>
          </w:tcPr>
          <w:p w14:paraId="5ADEE3BF" w14:textId="185F67C0" w:rsidR="00C47E81" w:rsidRPr="000250CC" w:rsidRDefault="0017377C" w:rsidP="001B65DF">
            <w:pPr>
              <w:pStyle w:val="ARtabletextright"/>
            </w:pPr>
            <w:r>
              <w:fldChar w:fldCharType="begin"/>
            </w:r>
            <w:r>
              <w:instrText xml:space="preserve"> PAGEREF _Ref85113942 \h </w:instrText>
            </w:r>
            <w:r>
              <w:fldChar w:fldCharType="separate"/>
            </w:r>
            <w:r w:rsidR="00FB2E88">
              <w:rPr>
                <w:noProof/>
              </w:rPr>
              <w:t>94</w:t>
            </w:r>
            <w:r>
              <w:fldChar w:fldCharType="end"/>
            </w:r>
          </w:p>
        </w:tc>
      </w:tr>
      <w:tr w:rsidR="00C47E81" w:rsidRPr="000250CC" w14:paraId="1E57DEAE" w14:textId="77777777" w:rsidTr="001B65DF">
        <w:trPr>
          <w:cantSplit/>
        </w:trPr>
        <w:tc>
          <w:tcPr>
            <w:tcW w:w="2014" w:type="dxa"/>
            <w:shd w:val="clear" w:color="auto" w:fill="auto"/>
          </w:tcPr>
          <w:p w14:paraId="65A1EBFF" w14:textId="77777777" w:rsidR="00C47E81" w:rsidRPr="00C02E24" w:rsidRDefault="00C47E81" w:rsidP="001B65DF">
            <w:pPr>
              <w:pStyle w:val="ARtabletext"/>
              <w:spacing w:before="70" w:after="50"/>
            </w:pPr>
            <w:r w:rsidRPr="002029AF">
              <w:t>FRD 22H</w:t>
            </w:r>
          </w:p>
        </w:tc>
        <w:tc>
          <w:tcPr>
            <w:tcW w:w="6486" w:type="dxa"/>
            <w:shd w:val="clear" w:color="auto" w:fill="auto"/>
          </w:tcPr>
          <w:p w14:paraId="0FE77027" w14:textId="77777777" w:rsidR="00C47E81" w:rsidRPr="00C02E24" w:rsidRDefault="00C47E81" w:rsidP="001B65DF">
            <w:pPr>
              <w:pStyle w:val="ARtabletext"/>
              <w:spacing w:before="70" w:after="50"/>
            </w:pPr>
            <w:r w:rsidRPr="002029AF">
              <w:t>Statement of availability of other information</w:t>
            </w:r>
          </w:p>
        </w:tc>
        <w:tc>
          <w:tcPr>
            <w:tcW w:w="1139" w:type="dxa"/>
            <w:shd w:val="clear" w:color="auto" w:fill="auto"/>
          </w:tcPr>
          <w:p w14:paraId="3CC64BD4" w14:textId="0CF54C66" w:rsidR="00C47E81" w:rsidRPr="000250CC" w:rsidRDefault="006B655A" w:rsidP="001B65DF">
            <w:pPr>
              <w:pStyle w:val="ARtabletextright"/>
            </w:pPr>
            <w:r>
              <w:fldChar w:fldCharType="begin"/>
            </w:r>
            <w:r>
              <w:instrText xml:space="preserve"> PAGEREF _Ref85113909 \h </w:instrText>
            </w:r>
            <w:r>
              <w:fldChar w:fldCharType="separate"/>
            </w:r>
            <w:r w:rsidR="00FB2E88">
              <w:rPr>
                <w:noProof/>
              </w:rPr>
              <w:t>234</w:t>
            </w:r>
            <w:r>
              <w:fldChar w:fldCharType="end"/>
            </w:r>
          </w:p>
        </w:tc>
      </w:tr>
      <w:tr w:rsidR="00C47E81" w:rsidRPr="000250CC" w14:paraId="3A1CCC8D" w14:textId="77777777" w:rsidTr="001B65DF">
        <w:trPr>
          <w:cantSplit/>
        </w:trPr>
        <w:tc>
          <w:tcPr>
            <w:tcW w:w="2014" w:type="dxa"/>
            <w:shd w:val="clear" w:color="auto" w:fill="auto"/>
          </w:tcPr>
          <w:p w14:paraId="2C068ACF" w14:textId="77777777" w:rsidR="00C47E81" w:rsidRPr="00C02E24" w:rsidRDefault="00C47E81" w:rsidP="001B65DF">
            <w:pPr>
              <w:pStyle w:val="ARtabletext"/>
              <w:spacing w:before="70" w:after="50"/>
            </w:pPr>
            <w:r w:rsidRPr="002029AF">
              <w:t>FRD 24</w:t>
            </w:r>
            <w:r>
              <w:t>D</w:t>
            </w:r>
          </w:p>
        </w:tc>
        <w:tc>
          <w:tcPr>
            <w:tcW w:w="6486" w:type="dxa"/>
            <w:shd w:val="clear" w:color="auto" w:fill="auto"/>
          </w:tcPr>
          <w:p w14:paraId="1207F9A0" w14:textId="77777777" w:rsidR="00C47E81" w:rsidRPr="00C02E24" w:rsidRDefault="00C47E81" w:rsidP="001B65DF">
            <w:pPr>
              <w:pStyle w:val="ARtabletext"/>
              <w:spacing w:before="70" w:after="50"/>
            </w:pPr>
            <w:r w:rsidRPr="002029AF">
              <w:t>Reporting of office-based environmental impacts</w:t>
            </w:r>
          </w:p>
        </w:tc>
        <w:tc>
          <w:tcPr>
            <w:tcW w:w="1139" w:type="dxa"/>
            <w:shd w:val="clear" w:color="auto" w:fill="auto"/>
          </w:tcPr>
          <w:p w14:paraId="57001B1B" w14:textId="17AD10F5" w:rsidR="00C47E81" w:rsidRPr="000250CC" w:rsidRDefault="006B655A" w:rsidP="001B65DF">
            <w:pPr>
              <w:pStyle w:val="ARtabletextright"/>
            </w:pPr>
            <w:r>
              <w:fldChar w:fldCharType="begin"/>
            </w:r>
            <w:r>
              <w:instrText xml:space="preserve"> PAGEREF _Ref85114019 \h </w:instrText>
            </w:r>
            <w:r>
              <w:fldChar w:fldCharType="separate"/>
            </w:r>
            <w:r w:rsidR="00FB2E88">
              <w:rPr>
                <w:noProof/>
              </w:rPr>
              <w:t>106</w:t>
            </w:r>
            <w:r>
              <w:fldChar w:fldCharType="end"/>
            </w:r>
          </w:p>
        </w:tc>
      </w:tr>
      <w:tr w:rsidR="00C47E81" w:rsidRPr="000250CC" w14:paraId="589EF2EE" w14:textId="77777777" w:rsidTr="001B65DF">
        <w:trPr>
          <w:cantSplit/>
        </w:trPr>
        <w:tc>
          <w:tcPr>
            <w:tcW w:w="2014" w:type="dxa"/>
            <w:shd w:val="clear" w:color="auto" w:fill="auto"/>
          </w:tcPr>
          <w:p w14:paraId="7DE00CB8" w14:textId="77777777" w:rsidR="00C47E81" w:rsidRPr="00C02E24" w:rsidRDefault="00C47E81" w:rsidP="001B65DF">
            <w:pPr>
              <w:pStyle w:val="ARtabletext"/>
              <w:spacing w:before="70" w:after="50"/>
            </w:pPr>
            <w:r w:rsidRPr="002029AF">
              <w:t>FRD 25D</w:t>
            </w:r>
          </w:p>
        </w:tc>
        <w:tc>
          <w:tcPr>
            <w:tcW w:w="6486" w:type="dxa"/>
            <w:shd w:val="clear" w:color="auto" w:fill="auto"/>
          </w:tcPr>
          <w:p w14:paraId="1754E456" w14:textId="77777777" w:rsidR="00C47E81" w:rsidRPr="00C02E24" w:rsidRDefault="00C47E81" w:rsidP="001B65DF">
            <w:pPr>
              <w:pStyle w:val="ARtabletext"/>
              <w:spacing w:before="70" w:after="50"/>
            </w:pPr>
            <w:r w:rsidRPr="002029AF">
              <w:t xml:space="preserve">Local Jobs </w:t>
            </w:r>
            <w:r>
              <w:t>First</w:t>
            </w:r>
          </w:p>
        </w:tc>
        <w:tc>
          <w:tcPr>
            <w:tcW w:w="1139" w:type="dxa"/>
            <w:shd w:val="clear" w:color="auto" w:fill="auto"/>
          </w:tcPr>
          <w:p w14:paraId="2EC86387" w14:textId="1F29BF38" w:rsidR="00C47E81" w:rsidRPr="000250CC" w:rsidRDefault="006B655A" w:rsidP="001B65DF">
            <w:pPr>
              <w:pStyle w:val="ARtabletextright"/>
            </w:pPr>
            <w:r>
              <w:fldChar w:fldCharType="begin"/>
            </w:r>
            <w:r>
              <w:instrText xml:space="preserve"> PAGEREF _Ref85114030 \h </w:instrText>
            </w:r>
            <w:r>
              <w:fldChar w:fldCharType="separate"/>
            </w:r>
            <w:r w:rsidR="00FB2E88">
              <w:rPr>
                <w:noProof/>
              </w:rPr>
              <w:t>84</w:t>
            </w:r>
            <w:r>
              <w:fldChar w:fldCharType="end"/>
            </w:r>
          </w:p>
        </w:tc>
      </w:tr>
      <w:tr w:rsidR="00C47E81" w:rsidRPr="000250CC" w14:paraId="75FCCA54" w14:textId="77777777" w:rsidTr="001B65DF">
        <w:trPr>
          <w:cantSplit/>
        </w:trPr>
        <w:tc>
          <w:tcPr>
            <w:tcW w:w="2014" w:type="dxa"/>
            <w:shd w:val="clear" w:color="auto" w:fill="auto"/>
          </w:tcPr>
          <w:p w14:paraId="64DA79D6" w14:textId="77777777" w:rsidR="00C47E81" w:rsidRPr="00C02E24" w:rsidRDefault="00C47E81" w:rsidP="001B65DF">
            <w:pPr>
              <w:pStyle w:val="ARtabletext"/>
              <w:spacing w:before="70" w:after="50"/>
            </w:pPr>
            <w:r w:rsidRPr="002029AF">
              <w:t>FRD 29</w:t>
            </w:r>
            <w:r>
              <w:t>C</w:t>
            </w:r>
          </w:p>
        </w:tc>
        <w:tc>
          <w:tcPr>
            <w:tcW w:w="6486" w:type="dxa"/>
            <w:shd w:val="clear" w:color="auto" w:fill="auto"/>
          </w:tcPr>
          <w:p w14:paraId="2C80FDBB" w14:textId="77777777" w:rsidR="00C47E81" w:rsidRPr="00C02E24" w:rsidRDefault="00C47E81" w:rsidP="001B65DF">
            <w:pPr>
              <w:pStyle w:val="ARtabletext"/>
              <w:spacing w:before="70" w:after="50"/>
            </w:pPr>
            <w:r w:rsidRPr="002029AF">
              <w:t>Workforce data disclosures</w:t>
            </w:r>
          </w:p>
        </w:tc>
        <w:tc>
          <w:tcPr>
            <w:tcW w:w="1139" w:type="dxa"/>
            <w:shd w:val="clear" w:color="auto" w:fill="auto"/>
          </w:tcPr>
          <w:p w14:paraId="6B92B37E" w14:textId="5E8DD603" w:rsidR="00C47E81" w:rsidRPr="000250CC" w:rsidRDefault="006B655A" w:rsidP="001B65DF">
            <w:pPr>
              <w:pStyle w:val="ARtabletextright"/>
            </w:pPr>
            <w:r>
              <w:fldChar w:fldCharType="begin"/>
            </w:r>
            <w:r>
              <w:instrText xml:space="preserve"> PAGEREF _Ref85114052 \h </w:instrText>
            </w:r>
            <w:r>
              <w:fldChar w:fldCharType="separate"/>
            </w:r>
            <w:r w:rsidR="00FB2E88">
              <w:rPr>
                <w:noProof/>
              </w:rPr>
              <w:t>66</w:t>
            </w:r>
            <w:r>
              <w:fldChar w:fldCharType="end"/>
            </w:r>
          </w:p>
        </w:tc>
      </w:tr>
      <w:tr w:rsidR="00C47E81" w:rsidRPr="000250CC" w14:paraId="1FB4ED0D" w14:textId="77777777" w:rsidTr="001B65DF">
        <w:trPr>
          <w:cantSplit/>
        </w:trPr>
        <w:tc>
          <w:tcPr>
            <w:tcW w:w="2014" w:type="dxa"/>
            <w:shd w:val="clear" w:color="auto" w:fill="auto"/>
          </w:tcPr>
          <w:p w14:paraId="7DEAE588" w14:textId="77777777" w:rsidR="00C47E81" w:rsidRPr="00C02E24" w:rsidRDefault="00C47E81" w:rsidP="001B65DF">
            <w:pPr>
              <w:pStyle w:val="ARtabletext"/>
              <w:spacing w:before="70" w:after="50"/>
            </w:pPr>
            <w:r w:rsidRPr="002029AF">
              <w:t>SD 5.2</w:t>
            </w:r>
          </w:p>
        </w:tc>
        <w:tc>
          <w:tcPr>
            <w:tcW w:w="6486" w:type="dxa"/>
            <w:shd w:val="clear" w:color="auto" w:fill="auto"/>
          </w:tcPr>
          <w:p w14:paraId="37749DB3" w14:textId="77777777" w:rsidR="00C47E81" w:rsidRPr="00C02E24" w:rsidRDefault="00C47E81" w:rsidP="001B65DF">
            <w:pPr>
              <w:pStyle w:val="ARtabletext"/>
              <w:spacing w:before="70" w:after="50"/>
            </w:pPr>
            <w:r w:rsidRPr="002029AF">
              <w:t>Specific requirements under Standing Direction 5.2</w:t>
            </w:r>
          </w:p>
        </w:tc>
        <w:tc>
          <w:tcPr>
            <w:tcW w:w="1139" w:type="dxa"/>
            <w:shd w:val="clear" w:color="auto" w:fill="auto"/>
          </w:tcPr>
          <w:p w14:paraId="0FD2A948" w14:textId="06ED1B08" w:rsidR="00C47E81" w:rsidRPr="000250CC" w:rsidRDefault="00F53B99" w:rsidP="001B65DF">
            <w:pPr>
              <w:pStyle w:val="ARtabletextright"/>
            </w:pPr>
            <w:r>
              <w:fldChar w:fldCharType="begin"/>
            </w:r>
            <w:r>
              <w:instrText xml:space="preserve"> PAGEREF _Ref85114122 \h </w:instrText>
            </w:r>
            <w:r>
              <w:fldChar w:fldCharType="separate"/>
            </w:r>
            <w:r w:rsidR="00FB2E88">
              <w:rPr>
                <w:noProof/>
              </w:rPr>
              <w:t>3</w:t>
            </w:r>
            <w:r>
              <w:fldChar w:fldCharType="end"/>
            </w:r>
          </w:p>
        </w:tc>
      </w:tr>
      <w:tr w:rsidR="00C47E81" w:rsidRPr="000250CC" w14:paraId="674596DF" w14:textId="77777777" w:rsidTr="001B65DF">
        <w:trPr>
          <w:cantSplit/>
        </w:trPr>
        <w:tc>
          <w:tcPr>
            <w:tcW w:w="9639" w:type="dxa"/>
            <w:gridSpan w:val="3"/>
            <w:tcBorders>
              <w:bottom w:val="nil"/>
            </w:tcBorders>
            <w:shd w:val="clear" w:color="auto" w:fill="auto"/>
          </w:tcPr>
          <w:p w14:paraId="7AF6C08B" w14:textId="77777777" w:rsidR="00C47E81" w:rsidRPr="000250CC" w:rsidRDefault="00C47E81" w:rsidP="001B65DF">
            <w:pPr>
              <w:pStyle w:val="ARtabletextbold"/>
            </w:pPr>
            <w:r w:rsidRPr="000250CC">
              <w:t>Compliance attestation and declaration</w:t>
            </w:r>
          </w:p>
        </w:tc>
      </w:tr>
      <w:tr w:rsidR="00C47E81" w:rsidRPr="000250CC" w14:paraId="6714DF46" w14:textId="77777777" w:rsidTr="001B65DF">
        <w:trPr>
          <w:cantSplit/>
        </w:trPr>
        <w:tc>
          <w:tcPr>
            <w:tcW w:w="2014" w:type="dxa"/>
            <w:tcBorders>
              <w:top w:val="nil"/>
            </w:tcBorders>
            <w:shd w:val="clear" w:color="auto" w:fill="auto"/>
          </w:tcPr>
          <w:p w14:paraId="73B9C4F2" w14:textId="77777777" w:rsidR="00C47E81" w:rsidRPr="000250CC" w:rsidRDefault="00C47E81" w:rsidP="001B65DF">
            <w:pPr>
              <w:pStyle w:val="ARtabletext"/>
              <w:spacing w:before="70" w:after="50"/>
            </w:pPr>
            <w:r w:rsidRPr="000250CC">
              <w:t>SD 5.</w:t>
            </w:r>
            <w:r>
              <w:t>4.1</w:t>
            </w:r>
          </w:p>
        </w:tc>
        <w:tc>
          <w:tcPr>
            <w:tcW w:w="6486" w:type="dxa"/>
            <w:tcBorders>
              <w:top w:val="nil"/>
            </w:tcBorders>
            <w:shd w:val="clear" w:color="auto" w:fill="auto"/>
          </w:tcPr>
          <w:p w14:paraId="38C5733F" w14:textId="77777777" w:rsidR="00C47E81" w:rsidRPr="000250CC" w:rsidRDefault="00C47E81" w:rsidP="001B65DF">
            <w:pPr>
              <w:pStyle w:val="ARtabletext"/>
              <w:spacing w:before="70" w:after="50"/>
            </w:pPr>
            <w:r w:rsidRPr="000250CC">
              <w:t>Attestation for compliance with Ministerial Standing Direction</w:t>
            </w:r>
          </w:p>
        </w:tc>
        <w:tc>
          <w:tcPr>
            <w:tcW w:w="1139" w:type="dxa"/>
            <w:tcBorders>
              <w:top w:val="nil"/>
            </w:tcBorders>
            <w:shd w:val="clear" w:color="auto" w:fill="auto"/>
          </w:tcPr>
          <w:p w14:paraId="09E31121" w14:textId="23C0FE1C" w:rsidR="00C47E81" w:rsidRPr="000250CC" w:rsidRDefault="00D77CDE" w:rsidP="001B65DF">
            <w:pPr>
              <w:pStyle w:val="ARtabletextright"/>
            </w:pPr>
            <w:r>
              <w:fldChar w:fldCharType="begin"/>
            </w:r>
            <w:r>
              <w:instrText xml:space="preserve"> PAGEREF _Ref85114455 \h </w:instrText>
            </w:r>
            <w:r>
              <w:fldChar w:fldCharType="separate"/>
            </w:r>
            <w:r w:rsidR="00FB2E88">
              <w:rPr>
                <w:noProof/>
              </w:rPr>
              <w:t>126</w:t>
            </w:r>
            <w:r>
              <w:fldChar w:fldCharType="end"/>
            </w:r>
          </w:p>
        </w:tc>
      </w:tr>
      <w:tr w:rsidR="00C47E81" w:rsidRPr="000250CC" w14:paraId="48D1DEF3" w14:textId="77777777" w:rsidTr="001B65DF">
        <w:trPr>
          <w:cantSplit/>
        </w:trPr>
        <w:tc>
          <w:tcPr>
            <w:tcW w:w="2014" w:type="dxa"/>
            <w:shd w:val="clear" w:color="auto" w:fill="auto"/>
          </w:tcPr>
          <w:p w14:paraId="26C67ACA" w14:textId="77777777" w:rsidR="00C47E81" w:rsidRPr="000250CC" w:rsidRDefault="00C47E81" w:rsidP="001B65DF">
            <w:pPr>
              <w:pStyle w:val="ARtabletext"/>
              <w:spacing w:before="70" w:after="50"/>
            </w:pPr>
            <w:r w:rsidRPr="000250CC">
              <w:t>SD 5.2.3</w:t>
            </w:r>
          </w:p>
        </w:tc>
        <w:tc>
          <w:tcPr>
            <w:tcW w:w="6486" w:type="dxa"/>
            <w:shd w:val="clear" w:color="auto" w:fill="auto"/>
          </w:tcPr>
          <w:p w14:paraId="2761629D" w14:textId="77777777" w:rsidR="00C47E81" w:rsidRPr="000250CC" w:rsidRDefault="00C47E81" w:rsidP="001B65DF">
            <w:pPr>
              <w:pStyle w:val="ARtabletext"/>
              <w:spacing w:before="70" w:after="50"/>
            </w:pPr>
            <w:r w:rsidRPr="000250CC">
              <w:t>Declaration in report of operations</w:t>
            </w:r>
          </w:p>
        </w:tc>
        <w:tc>
          <w:tcPr>
            <w:tcW w:w="1139" w:type="dxa"/>
            <w:shd w:val="clear" w:color="auto" w:fill="auto"/>
          </w:tcPr>
          <w:p w14:paraId="5E10E299" w14:textId="06E63C58" w:rsidR="00C47E81" w:rsidRPr="000250CC" w:rsidRDefault="00617FE5" w:rsidP="001B65DF">
            <w:pPr>
              <w:pStyle w:val="ARtabletextright"/>
            </w:pPr>
            <w:r>
              <w:fldChar w:fldCharType="begin"/>
            </w:r>
            <w:r>
              <w:instrText xml:space="preserve"> PAGEREF _Ref85114122 \h </w:instrText>
            </w:r>
            <w:r>
              <w:fldChar w:fldCharType="separate"/>
            </w:r>
            <w:r w:rsidR="00FB2E88">
              <w:rPr>
                <w:noProof/>
              </w:rPr>
              <w:t>3</w:t>
            </w:r>
            <w:r>
              <w:fldChar w:fldCharType="end"/>
            </w:r>
          </w:p>
        </w:tc>
      </w:tr>
    </w:tbl>
    <w:p w14:paraId="3662E22D" w14:textId="77777777" w:rsidR="00C47E81" w:rsidRPr="000250CC" w:rsidRDefault="00C47E81" w:rsidP="00C47E81">
      <w:pPr>
        <w:pStyle w:val="Heading3"/>
        <w:spacing w:after="200"/>
      </w:pPr>
      <w:bookmarkStart w:id="661" w:name="_Toc462577211"/>
      <w:bookmarkStart w:id="662" w:name="_Toc520974735"/>
      <w:bookmarkStart w:id="663" w:name="_Toc50998473"/>
      <w:bookmarkStart w:id="664" w:name="_Ref52282887"/>
      <w:r w:rsidRPr="000250CC">
        <w:t>Financial report</w:t>
      </w:r>
      <w:bookmarkEnd w:id="661"/>
      <w:bookmarkEnd w:id="662"/>
      <w:bookmarkEnd w:id="663"/>
      <w:bookmarkEnd w:id="664"/>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4A0" w:firstRow="1" w:lastRow="0" w:firstColumn="1" w:lastColumn="0" w:noHBand="0" w:noVBand="1"/>
      </w:tblPr>
      <w:tblGrid>
        <w:gridCol w:w="2059"/>
        <w:gridCol w:w="6588"/>
        <w:gridCol w:w="992"/>
      </w:tblGrid>
      <w:tr w:rsidR="00C47E81" w:rsidRPr="000250CC" w14:paraId="376E5614" w14:textId="77777777" w:rsidTr="001B65DF">
        <w:trPr>
          <w:cantSplit/>
          <w:tblHeader/>
        </w:trPr>
        <w:tc>
          <w:tcPr>
            <w:tcW w:w="2059" w:type="dxa"/>
            <w:tcBorders>
              <w:top w:val="nil"/>
            </w:tcBorders>
            <w:shd w:val="clear" w:color="auto" w:fill="auto"/>
            <w:vAlign w:val="bottom"/>
          </w:tcPr>
          <w:p w14:paraId="0A8BA048" w14:textId="77777777" w:rsidR="00C47E81" w:rsidRPr="000250CC" w:rsidRDefault="00C47E81" w:rsidP="00C47E81">
            <w:pPr>
              <w:pStyle w:val="ARtablecolhead"/>
            </w:pPr>
            <w:r w:rsidRPr="000250CC">
              <w:t>Ministerial directions</w:t>
            </w:r>
          </w:p>
        </w:tc>
        <w:tc>
          <w:tcPr>
            <w:tcW w:w="6588" w:type="dxa"/>
            <w:tcBorders>
              <w:top w:val="nil"/>
            </w:tcBorders>
            <w:shd w:val="clear" w:color="auto" w:fill="auto"/>
            <w:vAlign w:val="bottom"/>
          </w:tcPr>
          <w:p w14:paraId="2990AC05" w14:textId="77777777" w:rsidR="00C47E81" w:rsidRPr="000250CC" w:rsidRDefault="00C47E81" w:rsidP="00C47E81">
            <w:pPr>
              <w:pStyle w:val="ARtablecolhead"/>
            </w:pPr>
            <w:r w:rsidRPr="000250CC">
              <w:t>Requirement</w:t>
            </w:r>
          </w:p>
        </w:tc>
        <w:tc>
          <w:tcPr>
            <w:tcW w:w="992" w:type="dxa"/>
            <w:tcBorders>
              <w:top w:val="nil"/>
            </w:tcBorders>
            <w:shd w:val="clear" w:color="auto" w:fill="auto"/>
            <w:vAlign w:val="bottom"/>
          </w:tcPr>
          <w:p w14:paraId="2E2408B2" w14:textId="77777777" w:rsidR="00C47E81" w:rsidRPr="000250CC" w:rsidRDefault="00C47E81" w:rsidP="00C47E81">
            <w:pPr>
              <w:pStyle w:val="ARtablecolhead"/>
              <w:jc w:val="right"/>
            </w:pPr>
            <w:r w:rsidRPr="000250CC">
              <w:t>Page</w:t>
            </w:r>
          </w:p>
        </w:tc>
      </w:tr>
      <w:tr w:rsidR="00C47E81" w:rsidRPr="000250CC" w14:paraId="6CB2B4CD" w14:textId="77777777" w:rsidTr="001B65DF">
        <w:tc>
          <w:tcPr>
            <w:tcW w:w="9639" w:type="dxa"/>
            <w:gridSpan w:val="3"/>
            <w:tcBorders>
              <w:bottom w:val="nil"/>
            </w:tcBorders>
            <w:shd w:val="clear" w:color="auto" w:fill="auto"/>
          </w:tcPr>
          <w:p w14:paraId="1EE906B3" w14:textId="77777777" w:rsidR="00C47E81" w:rsidRPr="000250CC" w:rsidRDefault="00C47E81" w:rsidP="00C47E81">
            <w:pPr>
              <w:pStyle w:val="ARtabletext"/>
              <w:rPr>
                <w:b/>
              </w:rPr>
            </w:pPr>
            <w:r>
              <w:rPr>
                <w:b/>
              </w:rPr>
              <w:t>Declaration</w:t>
            </w:r>
          </w:p>
        </w:tc>
      </w:tr>
      <w:tr w:rsidR="00C47E81" w:rsidRPr="000250CC" w14:paraId="2489C446" w14:textId="77777777" w:rsidTr="001B65DF">
        <w:tc>
          <w:tcPr>
            <w:tcW w:w="2059" w:type="dxa"/>
            <w:tcBorders>
              <w:top w:val="nil"/>
              <w:bottom w:val="single" w:sz="4" w:space="0" w:color="auto"/>
            </w:tcBorders>
            <w:shd w:val="clear" w:color="auto" w:fill="auto"/>
          </w:tcPr>
          <w:p w14:paraId="1ECF0A05" w14:textId="77777777" w:rsidR="00C47E81" w:rsidRPr="000250CC" w:rsidRDefault="00C47E81" w:rsidP="00C47E81">
            <w:pPr>
              <w:pStyle w:val="ARtabletext"/>
            </w:pPr>
            <w:r w:rsidRPr="000250CC">
              <w:t>SD 5.2.</w:t>
            </w:r>
            <w:r>
              <w:t>2</w:t>
            </w:r>
          </w:p>
        </w:tc>
        <w:tc>
          <w:tcPr>
            <w:tcW w:w="6588" w:type="dxa"/>
            <w:tcBorders>
              <w:top w:val="nil"/>
              <w:bottom w:val="single" w:sz="4" w:space="0" w:color="auto"/>
            </w:tcBorders>
            <w:shd w:val="clear" w:color="auto" w:fill="auto"/>
          </w:tcPr>
          <w:p w14:paraId="07C02AE0" w14:textId="77777777" w:rsidR="00C47E81" w:rsidRPr="000250CC" w:rsidRDefault="00C47E81" w:rsidP="00C47E81">
            <w:pPr>
              <w:pStyle w:val="ARtabletext"/>
            </w:pPr>
            <w:r>
              <w:t>Declaration in financial statements</w:t>
            </w:r>
          </w:p>
        </w:tc>
        <w:tc>
          <w:tcPr>
            <w:tcW w:w="992" w:type="dxa"/>
            <w:tcBorders>
              <w:top w:val="nil"/>
              <w:bottom w:val="single" w:sz="4" w:space="0" w:color="auto"/>
            </w:tcBorders>
            <w:shd w:val="clear" w:color="auto" w:fill="auto"/>
          </w:tcPr>
          <w:p w14:paraId="72398AAB" w14:textId="75D2485E" w:rsidR="00C47E81" w:rsidRPr="000250CC" w:rsidRDefault="008505ED" w:rsidP="00C47E81">
            <w:pPr>
              <w:pStyle w:val="ARtabletextright"/>
            </w:pPr>
            <w:r>
              <w:fldChar w:fldCharType="begin"/>
            </w:r>
            <w:r>
              <w:instrText xml:space="preserve"> PAGEREF Declaration_in_the_financial_statements \h </w:instrText>
            </w:r>
            <w:r>
              <w:fldChar w:fldCharType="separate"/>
            </w:r>
            <w:r w:rsidR="00FB2E88">
              <w:rPr>
                <w:noProof/>
              </w:rPr>
              <w:t>128</w:t>
            </w:r>
            <w:r>
              <w:fldChar w:fldCharType="end"/>
            </w:r>
          </w:p>
        </w:tc>
      </w:tr>
      <w:tr w:rsidR="00C47E81" w:rsidRPr="000250CC" w14:paraId="088C0813" w14:textId="77777777" w:rsidTr="001B65DF">
        <w:tc>
          <w:tcPr>
            <w:tcW w:w="9639" w:type="dxa"/>
            <w:gridSpan w:val="3"/>
            <w:tcBorders>
              <w:top w:val="single" w:sz="4" w:space="0" w:color="auto"/>
              <w:bottom w:val="nil"/>
            </w:tcBorders>
            <w:shd w:val="clear" w:color="auto" w:fill="auto"/>
          </w:tcPr>
          <w:p w14:paraId="543B7889" w14:textId="77777777" w:rsidR="00C47E81" w:rsidRPr="000250CC" w:rsidRDefault="00C47E81" w:rsidP="00C47E81">
            <w:pPr>
              <w:pStyle w:val="ARtabletextbold"/>
            </w:pPr>
            <w:r>
              <w:t>Other requirements under Standing Directions 5.2</w:t>
            </w:r>
          </w:p>
        </w:tc>
      </w:tr>
      <w:tr w:rsidR="001B0B78" w:rsidRPr="000250CC" w14:paraId="0CD0F905" w14:textId="77777777" w:rsidTr="001B65DF">
        <w:tc>
          <w:tcPr>
            <w:tcW w:w="2059" w:type="dxa"/>
            <w:tcBorders>
              <w:top w:val="nil"/>
            </w:tcBorders>
            <w:shd w:val="clear" w:color="auto" w:fill="auto"/>
          </w:tcPr>
          <w:p w14:paraId="7F1E6E61" w14:textId="77777777" w:rsidR="001B0B78" w:rsidRPr="000250CC" w:rsidRDefault="001B0B78" w:rsidP="001B0B78">
            <w:pPr>
              <w:pStyle w:val="ARtabletext"/>
            </w:pPr>
            <w:r w:rsidRPr="000250CC">
              <w:t>SD 5.2.1(a)</w:t>
            </w:r>
          </w:p>
        </w:tc>
        <w:tc>
          <w:tcPr>
            <w:tcW w:w="6588" w:type="dxa"/>
            <w:tcBorders>
              <w:top w:val="nil"/>
            </w:tcBorders>
            <w:shd w:val="clear" w:color="auto" w:fill="auto"/>
          </w:tcPr>
          <w:p w14:paraId="4D7D8941" w14:textId="77777777" w:rsidR="001B0B78" w:rsidRPr="000250CC" w:rsidRDefault="001B0B78" w:rsidP="001B0B78">
            <w:pPr>
              <w:pStyle w:val="ARtabletext"/>
            </w:pPr>
            <w:r w:rsidRPr="009169F8">
              <w:t>Compliance with Australian accounting standards and other authoritative pronouncements</w:t>
            </w:r>
          </w:p>
        </w:tc>
        <w:tc>
          <w:tcPr>
            <w:tcW w:w="992" w:type="dxa"/>
            <w:tcBorders>
              <w:top w:val="nil"/>
            </w:tcBorders>
            <w:shd w:val="clear" w:color="auto" w:fill="auto"/>
          </w:tcPr>
          <w:p w14:paraId="640772EE" w14:textId="6E47A4C1" w:rsidR="001B0B78" w:rsidRPr="000250CC" w:rsidRDefault="008505ED" w:rsidP="001B0B78">
            <w:pPr>
              <w:pStyle w:val="ARtabletextright"/>
            </w:pPr>
            <w:r>
              <w:fldChar w:fldCharType="begin"/>
            </w:r>
            <w:r>
              <w:instrText xml:space="preserve"> PAGEREF Declaration_in_the_financial_statements \h </w:instrText>
            </w:r>
            <w:r>
              <w:fldChar w:fldCharType="separate"/>
            </w:r>
            <w:r w:rsidR="00FB2E88">
              <w:rPr>
                <w:noProof/>
              </w:rPr>
              <w:t>128</w:t>
            </w:r>
            <w:r>
              <w:fldChar w:fldCharType="end"/>
            </w:r>
          </w:p>
        </w:tc>
      </w:tr>
      <w:tr w:rsidR="001B0B78" w:rsidRPr="000250CC" w14:paraId="02C02455" w14:textId="77777777" w:rsidTr="001B65DF">
        <w:tc>
          <w:tcPr>
            <w:tcW w:w="2059" w:type="dxa"/>
            <w:shd w:val="clear" w:color="auto" w:fill="auto"/>
          </w:tcPr>
          <w:p w14:paraId="47EDDF27" w14:textId="77777777" w:rsidR="001B0B78" w:rsidRPr="000250CC" w:rsidRDefault="001B0B78" w:rsidP="001B0B78">
            <w:pPr>
              <w:pStyle w:val="ARtabletext"/>
            </w:pPr>
            <w:r w:rsidRPr="000250CC">
              <w:t>SD 5.2.1(</w:t>
            </w:r>
            <w:r>
              <w:t>a</w:t>
            </w:r>
            <w:r w:rsidRPr="000250CC">
              <w:t>)</w:t>
            </w:r>
          </w:p>
        </w:tc>
        <w:tc>
          <w:tcPr>
            <w:tcW w:w="6588" w:type="dxa"/>
            <w:shd w:val="clear" w:color="auto" w:fill="auto"/>
          </w:tcPr>
          <w:p w14:paraId="0B96A6B3" w14:textId="77777777" w:rsidR="001B0B78" w:rsidRPr="000250CC" w:rsidRDefault="001B0B78" w:rsidP="001B0B78">
            <w:pPr>
              <w:pStyle w:val="ARtabletext"/>
            </w:pPr>
            <w:r w:rsidRPr="009169F8">
              <w:t>Compliance with Standing Directions</w:t>
            </w:r>
          </w:p>
        </w:tc>
        <w:tc>
          <w:tcPr>
            <w:tcW w:w="992" w:type="dxa"/>
            <w:shd w:val="clear" w:color="auto" w:fill="auto"/>
          </w:tcPr>
          <w:p w14:paraId="2D85D81A" w14:textId="0559BBA9" w:rsidR="001B0B78" w:rsidRPr="000250CC" w:rsidRDefault="008505ED" w:rsidP="001B0B78">
            <w:pPr>
              <w:pStyle w:val="ARtabletextright"/>
            </w:pPr>
            <w:r>
              <w:fldChar w:fldCharType="begin"/>
            </w:r>
            <w:r>
              <w:instrText xml:space="preserve"> PAGEREF Declaration_in_the_financial_statements \h </w:instrText>
            </w:r>
            <w:r>
              <w:fldChar w:fldCharType="separate"/>
            </w:r>
            <w:r w:rsidR="00FB2E88">
              <w:rPr>
                <w:noProof/>
              </w:rPr>
              <w:t>128</w:t>
            </w:r>
            <w:r>
              <w:fldChar w:fldCharType="end"/>
            </w:r>
          </w:p>
        </w:tc>
      </w:tr>
      <w:tr w:rsidR="001B0B78" w:rsidRPr="000250CC" w14:paraId="119D703D" w14:textId="77777777" w:rsidTr="001B65DF">
        <w:tc>
          <w:tcPr>
            <w:tcW w:w="2059" w:type="dxa"/>
            <w:tcBorders>
              <w:bottom w:val="single" w:sz="4" w:space="0" w:color="auto"/>
            </w:tcBorders>
            <w:shd w:val="clear" w:color="auto" w:fill="auto"/>
          </w:tcPr>
          <w:p w14:paraId="203E7DEA" w14:textId="77777777" w:rsidR="001B0B78" w:rsidRPr="000250CC" w:rsidRDefault="001B0B78" w:rsidP="001B0B78">
            <w:pPr>
              <w:pStyle w:val="ARtabletext"/>
            </w:pPr>
            <w:r w:rsidRPr="000250CC">
              <w:t>SD 5.2.1(</w:t>
            </w:r>
            <w:r>
              <w:t>b</w:t>
            </w:r>
            <w:r w:rsidRPr="000250CC">
              <w:t>)</w:t>
            </w:r>
          </w:p>
        </w:tc>
        <w:tc>
          <w:tcPr>
            <w:tcW w:w="6588" w:type="dxa"/>
            <w:tcBorders>
              <w:bottom w:val="single" w:sz="4" w:space="0" w:color="auto"/>
            </w:tcBorders>
            <w:shd w:val="clear" w:color="auto" w:fill="auto"/>
          </w:tcPr>
          <w:p w14:paraId="187133DC" w14:textId="77777777" w:rsidR="001B0B78" w:rsidRPr="000250CC" w:rsidRDefault="001B0B78" w:rsidP="001B0B78">
            <w:pPr>
              <w:pStyle w:val="ARtabletext"/>
            </w:pPr>
            <w:r w:rsidRPr="009169F8">
              <w:t>Compliance with Model Financial Report</w:t>
            </w:r>
          </w:p>
        </w:tc>
        <w:tc>
          <w:tcPr>
            <w:tcW w:w="992" w:type="dxa"/>
            <w:tcBorders>
              <w:bottom w:val="single" w:sz="4" w:space="0" w:color="auto"/>
            </w:tcBorders>
            <w:shd w:val="clear" w:color="auto" w:fill="auto"/>
          </w:tcPr>
          <w:p w14:paraId="49DF2BBB" w14:textId="15DDCCBF" w:rsidR="001B0B78" w:rsidRPr="000250CC" w:rsidRDefault="008505ED" w:rsidP="001B0B78">
            <w:pPr>
              <w:pStyle w:val="ARtabletextright"/>
            </w:pPr>
            <w:r>
              <w:fldChar w:fldCharType="begin"/>
            </w:r>
            <w:r>
              <w:instrText xml:space="preserve"> PAGEREF Declaration_in_the_financial_statements \h </w:instrText>
            </w:r>
            <w:r>
              <w:fldChar w:fldCharType="separate"/>
            </w:r>
            <w:r w:rsidR="00FB2E88">
              <w:rPr>
                <w:noProof/>
              </w:rPr>
              <w:t>128</w:t>
            </w:r>
            <w:r>
              <w:fldChar w:fldCharType="end"/>
            </w:r>
          </w:p>
        </w:tc>
      </w:tr>
      <w:tr w:rsidR="001B0B78" w:rsidRPr="000250CC" w14:paraId="5373058C" w14:textId="77777777" w:rsidTr="001B65DF">
        <w:tc>
          <w:tcPr>
            <w:tcW w:w="9639" w:type="dxa"/>
            <w:gridSpan w:val="3"/>
            <w:tcBorders>
              <w:top w:val="single" w:sz="4" w:space="0" w:color="auto"/>
              <w:bottom w:val="nil"/>
            </w:tcBorders>
            <w:shd w:val="clear" w:color="auto" w:fill="auto"/>
          </w:tcPr>
          <w:p w14:paraId="5FE79CB0" w14:textId="77777777" w:rsidR="001B0B78" w:rsidRPr="000250CC" w:rsidRDefault="001B0B78" w:rsidP="001B0B78">
            <w:pPr>
              <w:pStyle w:val="ARtabletext"/>
              <w:rPr>
                <w:b/>
              </w:rPr>
            </w:pPr>
            <w:r w:rsidRPr="000250CC">
              <w:rPr>
                <w:b/>
              </w:rPr>
              <w:t xml:space="preserve">Other </w:t>
            </w:r>
            <w:r>
              <w:rPr>
                <w:b/>
              </w:rPr>
              <w:t xml:space="preserve">requirements as required by FRDs in notes to the financial statements </w:t>
            </w:r>
            <w:r>
              <w:rPr>
                <w:rStyle w:val="FootnoteReference"/>
                <w:b/>
              </w:rPr>
              <w:footnoteReference w:id="30"/>
            </w:r>
          </w:p>
        </w:tc>
      </w:tr>
      <w:tr w:rsidR="001B0B78" w:rsidRPr="000250CC" w14:paraId="3A5C8B7D" w14:textId="77777777" w:rsidTr="001B65DF">
        <w:tc>
          <w:tcPr>
            <w:tcW w:w="2059" w:type="dxa"/>
            <w:tcBorders>
              <w:top w:val="nil"/>
            </w:tcBorders>
            <w:shd w:val="clear" w:color="auto" w:fill="auto"/>
          </w:tcPr>
          <w:p w14:paraId="7EA89E21" w14:textId="77777777" w:rsidR="001B0B78" w:rsidRPr="000250CC" w:rsidRDefault="001B0B78" w:rsidP="001B0B78">
            <w:pPr>
              <w:pStyle w:val="ARtabletext"/>
            </w:pPr>
            <w:r w:rsidRPr="009169F8">
              <w:t>FRD 9B</w:t>
            </w:r>
          </w:p>
        </w:tc>
        <w:tc>
          <w:tcPr>
            <w:tcW w:w="6588" w:type="dxa"/>
            <w:tcBorders>
              <w:top w:val="nil"/>
            </w:tcBorders>
            <w:shd w:val="clear" w:color="auto" w:fill="auto"/>
          </w:tcPr>
          <w:p w14:paraId="25C742C3" w14:textId="77777777" w:rsidR="001B0B78" w:rsidRPr="000250CC" w:rsidRDefault="001B0B78" w:rsidP="001B0B78">
            <w:pPr>
              <w:pStyle w:val="ARtabletext"/>
            </w:pPr>
            <w:r w:rsidRPr="009169F8">
              <w:t>Departmental disclosure of administered assets and liabilities by activity</w:t>
            </w:r>
          </w:p>
        </w:tc>
        <w:tc>
          <w:tcPr>
            <w:tcW w:w="992" w:type="dxa"/>
            <w:tcBorders>
              <w:top w:val="nil"/>
            </w:tcBorders>
            <w:shd w:val="clear" w:color="auto" w:fill="auto"/>
          </w:tcPr>
          <w:p w14:paraId="68590688" w14:textId="39A24B85" w:rsidR="001B0B78" w:rsidRPr="000250CC" w:rsidRDefault="008505ED" w:rsidP="001B0B78">
            <w:pPr>
              <w:pStyle w:val="ARtabletextright"/>
            </w:pPr>
            <w:r>
              <w:fldChar w:fldCharType="begin"/>
            </w:r>
            <w:r>
              <w:instrText xml:space="preserve"> PAGEREF _Ref84598229 \h </w:instrText>
            </w:r>
            <w:r>
              <w:fldChar w:fldCharType="separate"/>
            </w:r>
            <w:r w:rsidR="00FB2E88">
              <w:rPr>
                <w:noProof/>
              </w:rPr>
              <w:t>162</w:t>
            </w:r>
            <w:r>
              <w:fldChar w:fldCharType="end"/>
            </w:r>
          </w:p>
        </w:tc>
      </w:tr>
      <w:tr w:rsidR="001B0B78" w:rsidRPr="000250CC" w14:paraId="789F0BD6" w14:textId="77777777" w:rsidTr="001B65DF">
        <w:trPr>
          <w:trHeight w:val="239"/>
        </w:trPr>
        <w:tc>
          <w:tcPr>
            <w:tcW w:w="2059" w:type="dxa"/>
            <w:shd w:val="clear" w:color="auto" w:fill="auto"/>
          </w:tcPr>
          <w:p w14:paraId="0B600C76" w14:textId="77777777" w:rsidR="001B0B78" w:rsidRPr="000250CC" w:rsidRDefault="001B0B78" w:rsidP="001B0B78">
            <w:pPr>
              <w:pStyle w:val="ARtabletext"/>
            </w:pPr>
            <w:r w:rsidRPr="009169F8">
              <w:t>FRD 11A</w:t>
            </w:r>
          </w:p>
        </w:tc>
        <w:tc>
          <w:tcPr>
            <w:tcW w:w="6588" w:type="dxa"/>
            <w:shd w:val="clear" w:color="auto" w:fill="auto"/>
          </w:tcPr>
          <w:p w14:paraId="7ECABA5E" w14:textId="77777777" w:rsidR="001B0B78" w:rsidRPr="000250CC" w:rsidRDefault="001B0B78" w:rsidP="001B0B78">
            <w:pPr>
              <w:pStyle w:val="ARtabletext"/>
            </w:pPr>
            <w:r w:rsidRPr="009169F8">
              <w:t>Disclosure of ex gratia expenses</w:t>
            </w:r>
          </w:p>
        </w:tc>
        <w:tc>
          <w:tcPr>
            <w:tcW w:w="992" w:type="dxa"/>
            <w:shd w:val="clear" w:color="auto" w:fill="auto"/>
          </w:tcPr>
          <w:p w14:paraId="425CAE7F" w14:textId="58387511" w:rsidR="001B0B78" w:rsidRPr="000250CC" w:rsidRDefault="008505ED" w:rsidP="001B0B78">
            <w:pPr>
              <w:pStyle w:val="ARtabletextright"/>
            </w:pPr>
            <w:r>
              <w:fldChar w:fldCharType="begin"/>
            </w:r>
            <w:r>
              <w:instrText xml:space="preserve"> PAGEREF _Ref85394228 \h </w:instrText>
            </w:r>
            <w:r>
              <w:fldChar w:fldCharType="separate"/>
            </w:r>
            <w:r w:rsidR="00FB2E88">
              <w:rPr>
                <w:noProof/>
              </w:rPr>
              <w:t>205</w:t>
            </w:r>
            <w:r>
              <w:fldChar w:fldCharType="end"/>
            </w:r>
          </w:p>
        </w:tc>
      </w:tr>
      <w:tr w:rsidR="001B0B78" w:rsidRPr="000250CC" w14:paraId="57542E2C" w14:textId="77777777" w:rsidTr="001B65DF">
        <w:tc>
          <w:tcPr>
            <w:tcW w:w="2059" w:type="dxa"/>
            <w:shd w:val="clear" w:color="auto" w:fill="auto"/>
          </w:tcPr>
          <w:p w14:paraId="0895F872" w14:textId="77777777" w:rsidR="001B0B78" w:rsidRPr="000250CC" w:rsidRDefault="001B0B78" w:rsidP="001B0B78">
            <w:pPr>
              <w:pStyle w:val="ARtabletext"/>
            </w:pPr>
            <w:r w:rsidRPr="009169F8">
              <w:t>FRD 13</w:t>
            </w:r>
          </w:p>
        </w:tc>
        <w:tc>
          <w:tcPr>
            <w:tcW w:w="6588" w:type="dxa"/>
            <w:shd w:val="clear" w:color="auto" w:fill="auto"/>
          </w:tcPr>
          <w:p w14:paraId="7C68EFDF" w14:textId="77777777" w:rsidR="001B0B78" w:rsidRPr="000250CC" w:rsidRDefault="001B0B78" w:rsidP="001B0B78">
            <w:pPr>
              <w:pStyle w:val="ARtabletext"/>
            </w:pPr>
            <w:r w:rsidRPr="009169F8">
              <w:t>Disclosure of parliamentary appropriations</w:t>
            </w:r>
          </w:p>
        </w:tc>
        <w:tc>
          <w:tcPr>
            <w:tcW w:w="992" w:type="dxa"/>
            <w:shd w:val="clear" w:color="auto" w:fill="auto"/>
          </w:tcPr>
          <w:p w14:paraId="60C742A2" w14:textId="25C7AFD3" w:rsidR="001B0B78" w:rsidRPr="000250CC" w:rsidRDefault="008505ED" w:rsidP="001B0B78">
            <w:pPr>
              <w:pStyle w:val="ARtabletextright"/>
            </w:pPr>
            <w:r>
              <w:fldChar w:fldCharType="begin"/>
            </w:r>
            <w:r>
              <w:instrText xml:space="preserve"> PAGEREF _Ref85394258 \h </w:instrText>
            </w:r>
            <w:r>
              <w:fldChar w:fldCharType="separate"/>
            </w:r>
            <w:r w:rsidR="00FB2E88">
              <w:rPr>
                <w:noProof/>
              </w:rPr>
              <w:t>138</w:t>
            </w:r>
            <w:r>
              <w:fldChar w:fldCharType="end"/>
            </w:r>
            <w:r w:rsidR="0070329E">
              <w:t>–</w:t>
            </w:r>
            <w:r>
              <w:fldChar w:fldCharType="begin"/>
            </w:r>
            <w:r>
              <w:instrText xml:space="preserve"> PAGEREF _Ref85394274 \h </w:instrText>
            </w:r>
            <w:r>
              <w:fldChar w:fldCharType="separate"/>
            </w:r>
            <w:r w:rsidR="00FB2E88">
              <w:rPr>
                <w:noProof/>
              </w:rPr>
              <w:t>140</w:t>
            </w:r>
            <w:r>
              <w:fldChar w:fldCharType="end"/>
            </w:r>
          </w:p>
        </w:tc>
      </w:tr>
      <w:tr w:rsidR="001B0B78" w:rsidRPr="000250CC" w14:paraId="44B60C24" w14:textId="77777777" w:rsidTr="001B65DF">
        <w:tc>
          <w:tcPr>
            <w:tcW w:w="2059" w:type="dxa"/>
            <w:shd w:val="clear" w:color="auto" w:fill="auto"/>
          </w:tcPr>
          <w:p w14:paraId="537C2859" w14:textId="77777777" w:rsidR="001B0B78" w:rsidRPr="000250CC" w:rsidRDefault="001B0B78" w:rsidP="001B0B78">
            <w:pPr>
              <w:pStyle w:val="ARtabletext"/>
            </w:pPr>
            <w:r w:rsidRPr="009169F8">
              <w:t>FRD 21C</w:t>
            </w:r>
          </w:p>
        </w:tc>
        <w:tc>
          <w:tcPr>
            <w:tcW w:w="6588" w:type="dxa"/>
            <w:shd w:val="clear" w:color="auto" w:fill="auto"/>
          </w:tcPr>
          <w:p w14:paraId="5D24BA6B" w14:textId="08B7E2CA" w:rsidR="001B0B78" w:rsidRPr="000250CC" w:rsidRDefault="001B0B78" w:rsidP="001B0B78">
            <w:pPr>
              <w:pStyle w:val="ARtabletext"/>
            </w:pPr>
            <w:r w:rsidRPr="009169F8">
              <w:t>Disclosures of responsible persons, executive officers and other personnel (contractors with significant management responsibilities) in</w:t>
            </w:r>
            <w:r w:rsidR="002370B2">
              <w:t> </w:t>
            </w:r>
            <w:r w:rsidRPr="009169F8">
              <w:t>the financial report</w:t>
            </w:r>
          </w:p>
        </w:tc>
        <w:tc>
          <w:tcPr>
            <w:tcW w:w="992" w:type="dxa"/>
            <w:shd w:val="clear" w:color="auto" w:fill="auto"/>
          </w:tcPr>
          <w:p w14:paraId="65107DC6" w14:textId="38C56CF5" w:rsidR="001B0B78" w:rsidRPr="000250CC" w:rsidRDefault="008505ED" w:rsidP="001B0B78">
            <w:pPr>
              <w:pStyle w:val="ARtabletextright"/>
            </w:pPr>
            <w:r>
              <w:fldChar w:fldCharType="begin"/>
            </w:r>
            <w:r>
              <w:instrText xml:space="preserve"> PAGEREF _Ref85394305 \h </w:instrText>
            </w:r>
            <w:r>
              <w:fldChar w:fldCharType="separate"/>
            </w:r>
            <w:r w:rsidR="00FB2E88">
              <w:rPr>
                <w:noProof/>
              </w:rPr>
              <w:t>209</w:t>
            </w:r>
            <w:r>
              <w:fldChar w:fldCharType="end"/>
            </w:r>
          </w:p>
        </w:tc>
      </w:tr>
      <w:tr w:rsidR="001B0B78" w:rsidRPr="000250CC" w14:paraId="4557492D" w14:textId="77777777" w:rsidTr="001B65DF">
        <w:tc>
          <w:tcPr>
            <w:tcW w:w="2059" w:type="dxa"/>
            <w:shd w:val="clear" w:color="auto" w:fill="auto"/>
          </w:tcPr>
          <w:p w14:paraId="16FC9A8C" w14:textId="77777777" w:rsidR="001B0B78" w:rsidRPr="000250CC" w:rsidRDefault="001B0B78" w:rsidP="001B0B78">
            <w:pPr>
              <w:pStyle w:val="ARtabletext"/>
            </w:pPr>
            <w:r w:rsidRPr="009169F8">
              <w:t>FRD 103H</w:t>
            </w:r>
          </w:p>
        </w:tc>
        <w:tc>
          <w:tcPr>
            <w:tcW w:w="6588" w:type="dxa"/>
            <w:shd w:val="clear" w:color="auto" w:fill="auto"/>
          </w:tcPr>
          <w:p w14:paraId="73C19BB0" w14:textId="77777777" w:rsidR="001B0B78" w:rsidRPr="000250CC" w:rsidRDefault="001B0B78" w:rsidP="001B0B78">
            <w:pPr>
              <w:pStyle w:val="ARtabletext"/>
            </w:pPr>
            <w:r w:rsidRPr="009169F8">
              <w:t>Non-financial physical assets</w:t>
            </w:r>
          </w:p>
        </w:tc>
        <w:tc>
          <w:tcPr>
            <w:tcW w:w="992" w:type="dxa"/>
            <w:shd w:val="clear" w:color="auto" w:fill="auto"/>
          </w:tcPr>
          <w:p w14:paraId="657E9CEE" w14:textId="38CBAD3F" w:rsidR="001B0B78" w:rsidRPr="000250CC" w:rsidRDefault="008505ED" w:rsidP="001B0B78">
            <w:pPr>
              <w:pStyle w:val="ARtabletextright"/>
            </w:pPr>
            <w:r>
              <w:fldChar w:fldCharType="begin"/>
            </w:r>
            <w:r>
              <w:instrText xml:space="preserve"> PAGEREF _Ref85394325 \h </w:instrText>
            </w:r>
            <w:r>
              <w:fldChar w:fldCharType="separate"/>
            </w:r>
            <w:r w:rsidR="00FB2E88">
              <w:rPr>
                <w:noProof/>
              </w:rPr>
              <w:t>206</w:t>
            </w:r>
            <w:r>
              <w:fldChar w:fldCharType="end"/>
            </w:r>
            <w:r>
              <w:t>–</w:t>
            </w:r>
            <w:r>
              <w:fldChar w:fldCharType="begin"/>
            </w:r>
            <w:r>
              <w:instrText xml:space="preserve"> PAGEREF _Ref85394332 \h </w:instrText>
            </w:r>
            <w:r>
              <w:fldChar w:fldCharType="separate"/>
            </w:r>
            <w:r w:rsidR="00FB2E88">
              <w:rPr>
                <w:noProof/>
              </w:rPr>
              <w:t>206</w:t>
            </w:r>
            <w:r>
              <w:fldChar w:fldCharType="end"/>
            </w:r>
            <w:r w:rsidR="00F325D0">
              <w:t xml:space="preserve">, </w:t>
            </w:r>
            <w:r w:rsidR="00F325D0">
              <w:fldChar w:fldCharType="begin"/>
            </w:r>
            <w:r w:rsidR="00F325D0">
              <w:instrText xml:space="preserve"> PAGEREF _Ref85115836 \h </w:instrText>
            </w:r>
            <w:r w:rsidR="00F325D0">
              <w:fldChar w:fldCharType="separate"/>
            </w:r>
            <w:r w:rsidR="00FB2E88">
              <w:rPr>
                <w:noProof/>
              </w:rPr>
              <w:t>226</w:t>
            </w:r>
            <w:r w:rsidR="00F325D0">
              <w:fldChar w:fldCharType="end"/>
            </w:r>
            <w:r w:rsidR="001808BB">
              <w:t xml:space="preserve">, </w:t>
            </w:r>
            <w:r w:rsidR="001808BB">
              <w:fldChar w:fldCharType="begin"/>
            </w:r>
            <w:r w:rsidR="001808BB">
              <w:instrText xml:space="preserve"> PAGEREF _Ref85115849 \h </w:instrText>
            </w:r>
            <w:r w:rsidR="001808BB">
              <w:fldChar w:fldCharType="separate"/>
            </w:r>
            <w:r w:rsidR="00FB2E88">
              <w:rPr>
                <w:noProof/>
              </w:rPr>
              <w:t>231</w:t>
            </w:r>
            <w:r w:rsidR="001808BB">
              <w:fldChar w:fldCharType="end"/>
            </w:r>
          </w:p>
        </w:tc>
      </w:tr>
      <w:tr w:rsidR="001B0B78" w:rsidRPr="000250CC" w14:paraId="51A90711" w14:textId="77777777" w:rsidTr="001B65DF">
        <w:tc>
          <w:tcPr>
            <w:tcW w:w="2059" w:type="dxa"/>
            <w:shd w:val="clear" w:color="auto" w:fill="auto"/>
          </w:tcPr>
          <w:p w14:paraId="409F20B5" w14:textId="77777777" w:rsidR="001B0B78" w:rsidRPr="000250CC" w:rsidRDefault="001B0B78" w:rsidP="001B0B78">
            <w:pPr>
              <w:pStyle w:val="ARtabletext"/>
            </w:pPr>
            <w:r w:rsidRPr="009169F8">
              <w:lastRenderedPageBreak/>
              <w:t>FRD 110A</w:t>
            </w:r>
          </w:p>
        </w:tc>
        <w:tc>
          <w:tcPr>
            <w:tcW w:w="6588" w:type="dxa"/>
            <w:shd w:val="clear" w:color="auto" w:fill="auto"/>
          </w:tcPr>
          <w:p w14:paraId="33B6A608" w14:textId="77777777" w:rsidR="001B0B78" w:rsidRPr="000250CC" w:rsidRDefault="001B0B78" w:rsidP="001B0B78">
            <w:pPr>
              <w:pStyle w:val="ARtabletext"/>
            </w:pPr>
            <w:r w:rsidRPr="009169F8">
              <w:t>Cash flow statements</w:t>
            </w:r>
          </w:p>
        </w:tc>
        <w:tc>
          <w:tcPr>
            <w:tcW w:w="992" w:type="dxa"/>
            <w:shd w:val="clear" w:color="auto" w:fill="auto"/>
          </w:tcPr>
          <w:p w14:paraId="010C586D" w14:textId="75AB8C92" w:rsidR="001B0B78" w:rsidRPr="000250CC" w:rsidRDefault="005E2354" w:rsidP="001B0B78">
            <w:pPr>
              <w:pStyle w:val="ARtabletextright"/>
            </w:pPr>
            <w:r>
              <w:fldChar w:fldCharType="begin"/>
            </w:r>
            <w:r>
              <w:instrText xml:space="preserve"> PAGEREF Cash_flow_statement \h </w:instrText>
            </w:r>
            <w:r>
              <w:fldChar w:fldCharType="separate"/>
            </w:r>
            <w:r w:rsidR="00FB2E88">
              <w:rPr>
                <w:noProof/>
              </w:rPr>
              <w:t>133</w:t>
            </w:r>
            <w:r>
              <w:fldChar w:fldCharType="end"/>
            </w:r>
            <w:r w:rsidR="006C5045">
              <w:t xml:space="preserve">, </w:t>
            </w:r>
            <w:r w:rsidR="00413C81">
              <w:fldChar w:fldCharType="begin"/>
            </w:r>
            <w:r w:rsidR="00413C81">
              <w:instrText xml:space="preserve"> PAGEREF _Ref85116463 \h </w:instrText>
            </w:r>
            <w:r w:rsidR="00413C81">
              <w:fldChar w:fldCharType="separate"/>
            </w:r>
            <w:r w:rsidR="00FB2E88">
              <w:rPr>
                <w:noProof/>
              </w:rPr>
              <w:t>227</w:t>
            </w:r>
            <w:r w:rsidR="00413C81">
              <w:fldChar w:fldCharType="end"/>
            </w:r>
          </w:p>
        </w:tc>
      </w:tr>
      <w:tr w:rsidR="001B0B78" w:rsidRPr="000250CC" w14:paraId="38F56B00" w14:textId="77777777" w:rsidTr="001B65DF">
        <w:tc>
          <w:tcPr>
            <w:tcW w:w="2059" w:type="dxa"/>
            <w:shd w:val="clear" w:color="auto" w:fill="auto"/>
          </w:tcPr>
          <w:p w14:paraId="5C80FD3A" w14:textId="77777777" w:rsidR="001B0B78" w:rsidRPr="000250CC" w:rsidRDefault="001B0B78" w:rsidP="001B0B78">
            <w:pPr>
              <w:pStyle w:val="ARtabletext"/>
            </w:pPr>
            <w:r w:rsidRPr="009169F8">
              <w:t>FRD 112D</w:t>
            </w:r>
          </w:p>
        </w:tc>
        <w:tc>
          <w:tcPr>
            <w:tcW w:w="6588" w:type="dxa"/>
            <w:shd w:val="clear" w:color="auto" w:fill="auto"/>
          </w:tcPr>
          <w:p w14:paraId="5B7F8E82" w14:textId="77777777" w:rsidR="001B0B78" w:rsidRPr="000250CC" w:rsidRDefault="001B0B78" w:rsidP="001B0B78">
            <w:pPr>
              <w:pStyle w:val="ARtabletext"/>
            </w:pPr>
            <w:r w:rsidRPr="009169F8">
              <w:t>Defined benefit superannuation obligations</w:t>
            </w:r>
          </w:p>
        </w:tc>
        <w:tc>
          <w:tcPr>
            <w:tcW w:w="992" w:type="dxa"/>
            <w:shd w:val="clear" w:color="auto" w:fill="auto"/>
          </w:tcPr>
          <w:p w14:paraId="478AF568" w14:textId="211B11F2" w:rsidR="001B0B78" w:rsidRPr="000250CC" w:rsidRDefault="005E2354" w:rsidP="001B0B78">
            <w:pPr>
              <w:pStyle w:val="ARtabletextright"/>
            </w:pPr>
            <w:r>
              <w:fldChar w:fldCharType="begin"/>
            </w:r>
            <w:r>
              <w:instrText xml:space="preserve"> PAGEREF _Ref85394380 \h </w:instrText>
            </w:r>
            <w:r>
              <w:fldChar w:fldCharType="separate"/>
            </w:r>
            <w:r w:rsidR="00FB2E88">
              <w:rPr>
                <w:noProof/>
              </w:rPr>
              <w:t>145</w:t>
            </w:r>
            <w:r>
              <w:fldChar w:fldCharType="end"/>
            </w:r>
          </w:p>
        </w:tc>
      </w:tr>
      <w:tr w:rsidR="001B0B78" w:rsidRPr="000250CC" w14:paraId="3B4620D5" w14:textId="77777777" w:rsidTr="001B65DF">
        <w:tc>
          <w:tcPr>
            <w:tcW w:w="2059" w:type="dxa"/>
            <w:shd w:val="clear" w:color="auto" w:fill="auto"/>
          </w:tcPr>
          <w:p w14:paraId="3A16BF22" w14:textId="77777777" w:rsidR="001B0B78" w:rsidRPr="000250CC" w:rsidRDefault="001B0B78" w:rsidP="001B0B78">
            <w:pPr>
              <w:pStyle w:val="ARtabletext"/>
            </w:pPr>
            <w:r w:rsidRPr="009169F8">
              <w:t>FRD 114C</w:t>
            </w:r>
          </w:p>
        </w:tc>
        <w:tc>
          <w:tcPr>
            <w:tcW w:w="6588" w:type="dxa"/>
            <w:shd w:val="clear" w:color="auto" w:fill="auto"/>
          </w:tcPr>
          <w:p w14:paraId="15AF56EB" w14:textId="11841BC7" w:rsidR="001B0B78" w:rsidRPr="000250CC" w:rsidRDefault="001B0B78" w:rsidP="001B0B78">
            <w:pPr>
              <w:pStyle w:val="ARtabletext"/>
            </w:pPr>
            <w:r w:rsidRPr="009169F8">
              <w:t xml:space="preserve">Financial </w:t>
            </w:r>
            <w:r>
              <w:t>i</w:t>
            </w:r>
            <w:r w:rsidRPr="009169F8">
              <w:t xml:space="preserve">nstruments – general government entities and public </w:t>
            </w:r>
            <w:r w:rsidR="002370B2">
              <w:br/>
            </w:r>
            <w:r w:rsidRPr="009169F8">
              <w:t>non-financial corporations</w:t>
            </w:r>
          </w:p>
        </w:tc>
        <w:tc>
          <w:tcPr>
            <w:tcW w:w="992" w:type="dxa"/>
            <w:shd w:val="clear" w:color="auto" w:fill="auto"/>
          </w:tcPr>
          <w:p w14:paraId="02A62781" w14:textId="6D5F13D4" w:rsidR="001B0B78" w:rsidRPr="000250CC" w:rsidRDefault="005E2354" w:rsidP="001B0B78">
            <w:pPr>
              <w:pStyle w:val="ARtabletextright"/>
            </w:pPr>
            <w:r>
              <w:fldChar w:fldCharType="begin"/>
            </w:r>
            <w:r>
              <w:instrText xml:space="preserve"> PAGEREF _Ref85394401 \h </w:instrText>
            </w:r>
            <w:r>
              <w:fldChar w:fldCharType="separate"/>
            </w:r>
            <w:r w:rsidR="00FB2E88">
              <w:rPr>
                <w:noProof/>
              </w:rPr>
              <w:t>192</w:t>
            </w:r>
            <w:r>
              <w:fldChar w:fldCharType="end"/>
            </w:r>
          </w:p>
        </w:tc>
      </w:tr>
    </w:tbl>
    <w:p w14:paraId="0C66623A" w14:textId="77777777" w:rsidR="00C47E81" w:rsidRPr="000250CC" w:rsidRDefault="00C47E81" w:rsidP="00C47E81">
      <w:pPr>
        <w:pStyle w:val="ARtablefootnote"/>
      </w:pPr>
      <w:r w:rsidRPr="000250CC">
        <w:t>Note: FRD = Financial Reporting Direction; SD = Standing Direction</w:t>
      </w:r>
    </w:p>
    <w:p w14:paraId="4ED30331" w14:textId="77777777" w:rsidR="00C47E81" w:rsidRPr="000250CC" w:rsidRDefault="00C47E81" w:rsidP="00C47E81">
      <w:pPr>
        <w:pStyle w:val="Heading3"/>
        <w:spacing w:after="200"/>
      </w:pPr>
      <w:bookmarkStart w:id="665" w:name="_Toc462577212"/>
      <w:bookmarkStart w:id="666" w:name="_Ref492894563"/>
      <w:bookmarkStart w:id="667" w:name="_Toc520974736"/>
      <w:bookmarkStart w:id="668" w:name="_Ref525048716"/>
      <w:bookmarkStart w:id="669" w:name="_Ref21862086"/>
      <w:bookmarkStart w:id="670" w:name="_Toc50998474"/>
      <w:r w:rsidRPr="000250CC">
        <w:t>Full report</w:t>
      </w:r>
      <w:bookmarkEnd w:id="665"/>
      <w:bookmarkEnd w:id="666"/>
      <w:bookmarkEnd w:id="667"/>
      <w:bookmarkEnd w:id="668"/>
      <w:bookmarkEnd w:id="669"/>
      <w:bookmarkEnd w:id="670"/>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4A0" w:firstRow="1" w:lastRow="0" w:firstColumn="1" w:lastColumn="0" w:noHBand="0" w:noVBand="1"/>
      </w:tblPr>
      <w:tblGrid>
        <w:gridCol w:w="5949"/>
        <w:gridCol w:w="2834"/>
        <w:gridCol w:w="856"/>
      </w:tblGrid>
      <w:tr w:rsidR="00C47E81" w:rsidRPr="000250CC" w14:paraId="610900E8" w14:textId="77777777" w:rsidTr="001B65DF">
        <w:trPr>
          <w:cantSplit/>
          <w:tblHeader/>
        </w:trPr>
        <w:tc>
          <w:tcPr>
            <w:tcW w:w="8783" w:type="dxa"/>
            <w:gridSpan w:val="2"/>
            <w:tcBorders>
              <w:top w:val="nil"/>
            </w:tcBorders>
            <w:shd w:val="clear" w:color="auto" w:fill="auto"/>
          </w:tcPr>
          <w:p w14:paraId="102E4A84" w14:textId="77777777" w:rsidR="00C47E81" w:rsidRPr="000250CC" w:rsidRDefault="00C47E81" w:rsidP="001B65DF">
            <w:pPr>
              <w:pStyle w:val="ARtablecolhead"/>
            </w:pPr>
            <w:r w:rsidRPr="000250CC">
              <w:t>Legislation</w:t>
            </w:r>
          </w:p>
        </w:tc>
        <w:tc>
          <w:tcPr>
            <w:tcW w:w="856" w:type="dxa"/>
            <w:tcBorders>
              <w:top w:val="nil"/>
            </w:tcBorders>
            <w:shd w:val="clear" w:color="auto" w:fill="auto"/>
          </w:tcPr>
          <w:p w14:paraId="5AED6A04" w14:textId="77777777" w:rsidR="00C47E81" w:rsidRPr="000250CC" w:rsidRDefault="00C47E81" w:rsidP="001B65DF">
            <w:pPr>
              <w:pStyle w:val="ARtablecolhead"/>
              <w:jc w:val="right"/>
            </w:pPr>
            <w:r w:rsidRPr="000250CC">
              <w:t>Page</w:t>
            </w:r>
          </w:p>
        </w:tc>
      </w:tr>
      <w:tr w:rsidR="00C47E81" w:rsidRPr="000250CC" w14:paraId="6B022D7E" w14:textId="77777777" w:rsidTr="001B65DF">
        <w:trPr>
          <w:cantSplit/>
        </w:trPr>
        <w:tc>
          <w:tcPr>
            <w:tcW w:w="5949" w:type="dxa"/>
            <w:shd w:val="clear" w:color="auto" w:fill="auto"/>
          </w:tcPr>
          <w:p w14:paraId="31749BE0" w14:textId="77777777" w:rsidR="00C47E81" w:rsidRPr="000250CC" w:rsidRDefault="00C47E81" w:rsidP="001B65DF">
            <w:pPr>
              <w:pStyle w:val="ARtabletext"/>
              <w:rPr>
                <w:i/>
              </w:rPr>
            </w:pPr>
            <w:r w:rsidRPr="000250CC">
              <w:rPr>
                <w:i/>
              </w:rPr>
              <w:t>Building Act 1993</w:t>
            </w:r>
          </w:p>
        </w:tc>
        <w:tc>
          <w:tcPr>
            <w:tcW w:w="3690" w:type="dxa"/>
            <w:gridSpan w:val="2"/>
            <w:shd w:val="clear" w:color="auto" w:fill="auto"/>
          </w:tcPr>
          <w:p w14:paraId="618CA0D0" w14:textId="5B2FEA17" w:rsidR="00C47E81" w:rsidRPr="000250CC" w:rsidRDefault="0097793B" w:rsidP="001B65DF">
            <w:pPr>
              <w:pStyle w:val="ARtabletextright"/>
            </w:pPr>
            <w:r>
              <w:fldChar w:fldCharType="begin"/>
            </w:r>
            <w:r>
              <w:instrText xml:space="preserve"> PAGEREF _Ref85117362 \h </w:instrText>
            </w:r>
            <w:r>
              <w:fldChar w:fldCharType="separate"/>
            </w:r>
            <w:r w:rsidR="00FB2E88">
              <w:rPr>
                <w:noProof/>
              </w:rPr>
              <w:t>96</w:t>
            </w:r>
            <w:r>
              <w:fldChar w:fldCharType="end"/>
            </w:r>
          </w:p>
        </w:tc>
      </w:tr>
      <w:tr w:rsidR="00C47E81" w:rsidRPr="000250CC" w14:paraId="268D0441" w14:textId="77777777" w:rsidTr="001B65DF">
        <w:trPr>
          <w:cantSplit/>
        </w:trPr>
        <w:tc>
          <w:tcPr>
            <w:tcW w:w="5949" w:type="dxa"/>
            <w:shd w:val="clear" w:color="auto" w:fill="auto"/>
          </w:tcPr>
          <w:p w14:paraId="4D98241F" w14:textId="77777777" w:rsidR="00C47E81" w:rsidRPr="000250CC" w:rsidRDefault="00C47E81" w:rsidP="001B65DF">
            <w:pPr>
              <w:pStyle w:val="ARtabletext"/>
              <w:rPr>
                <w:i/>
              </w:rPr>
            </w:pPr>
            <w:r w:rsidRPr="000250CC">
              <w:rPr>
                <w:i/>
              </w:rPr>
              <w:t>Carers Recognition Act 2012</w:t>
            </w:r>
          </w:p>
        </w:tc>
        <w:tc>
          <w:tcPr>
            <w:tcW w:w="3690" w:type="dxa"/>
            <w:gridSpan w:val="2"/>
            <w:shd w:val="clear" w:color="auto" w:fill="auto"/>
          </w:tcPr>
          <w:p w14:paraId="60AEA216" w14:textId="6AF616D5" w:rsidR="00C47E81" w:rsidRPr="000250CC" w:rsidRDefault="0097793B" w:rsidP="001B65DF">
            <w:pPr>
              <w:pStyle w:val="ARtabletextright"/>
            </w:pPr>
            <w:r>
              <w:fldChar w:fldCharType="begin"/>
            </w:r>
            <w:r>
              <w:instrText xml:space="preserve"> PAGEREF _Ref85117376 \h </w:instrText>
            </w:r>
            <w:r>
              <w:fldChar w:fldCharType="separate"/>
            </w:r>
            <w:r w:rsidR="00FB2E88">
              <w:rPr>
                <w:noProof/>
              </w:rPr>
              <w:t>99</w:t>
            </w:r>
            <w:r>
              <w:fldChar w:fldCharType="end"/>
            </w:r>
          </w:p>
        </w:tc>
      </w:tr>
      <w:tr w:rsidR="00C47E81" w:rsidRPr="000250CC" w14:paraId="59F21EB9" w14:textId="77777777" w:rsidTr="001B65DF">
        <w:trPr>
          <w:cantSplit/>
        </w:trPr>
        <w:tc>
          <w:tcPr>
            <w:tcW w:w="5949" w:type="dxa"/>
            <w:shd w:val="clear" w:color="auto" w:fill="auto"/>
          </w:tcPr>
          <w:p w14:paraId="0AE8F86D" w14:textId="77777777" w:rsidR="00C47E81" w:rsidRPr="000250CC" w:rsidRDefault="00C47E81" w:rsidP="001B65DF">
            <w:pPr>
              <w:pStyle w:val="ARtabletext"/>
              <w:rPr>
                <w:i/>
              </w:rPr>
            </w:pPr>
            <w:r w:rsidRPr="000250CC">
              <w:rPr>
                <w:i/>
              </w:rPr>
              <w:t>Children, Youth and Families Act 2005</w:t>
            </w:r>
          </w:p>
        </w:tc>
        <w:tc>
          <w:tcPr>
            <w:tcW w:w="3690" w:type="dxa"/>
            <w:gridSpan w:val="2"/>
            <w:shd w:val="clear" w:color="auto" w:fill="auto"/>
          </w:tcPr>
          <w:p w14:paraId="268F13AA" w14:textId="36142A2C" w:rsidR="00C47E81" w:rsidRPr="000250CC" w:rsidRDefault="00946F05" w:rsidP="001B65DF">
            <w:pPr>
              <w:pStyle w:val="ARtabletextright"/>
            </w:pPr>
            <w:r>
              <w:fldChar w:fldCharType="begin"/>
            </w:r>
            <w:r>
              <w:instrText xml:space="preserve"> PAGEREF _Ref525207588 \h </w:instrText>
            </w:r>
            <w:r>
              <w:fldChar w:fldCharType="separate"/>
            </w:r>
            <w:r w:rsidR="00FB2E88">
              <w:rPr>
                <w:noProof/>
              </w:rPr>
              <w:t>102</w:t>
            </w:r>
            <w:r>
              <w:fldChar w:fldCharType="end"/>
            </w:r>
          </w:p>
        </w:tc>
      </w:tr>
      <w:tr w:rsidR="00C47E81" w:rsidRPr="000250CC" w14:paraId="476CEEBB" w14:textId="77777777" w:rsidTr="001B65DF">
        <w:trPr>
          <w:cantSplit/>
        </w:trPr>
        <w:tc>
          <w:tcPr>
            <w:tcW w:w="5949" w:type="dxa"/>
            <w:shd w:val="clear" w:color="auto" w:fill="auto"/>
          </w:tcPr>
          <w:p w14:paraId="5A90BF57" w14:textId="77777777" w:rsidR="00C47E81" w:rsidRPr="000250CC" w:rsidRDefault="00C47E81" w:rsidP="001B65DF">
            <w:pPr>
              <w:pStyle w:val="ARtabletext"/>
              <w:rPr>
                <w:i/>
              </w:rPr>
            </w:pPr>
            <w:r w:rsidRPr="000250CC">
              <w:rPr>
                <w:i/>
              </w:rPr>
              <w:t>Disability Act 2006</w:t>
            </w:r>
          </w:p>
        </w:tc>
        <w:tc>
          <w:tcPr>
            <w:tcW w:w="3690" w:type="dxa"/>
            <w:gridSpan w:val="2"/>
            <w:shd w:val="clear" w:color="auto" w:fill="auto"/>
          </w:tcPr>
          <w:p w14:paraId="7E095774" w14:textId="03D0AC35" w:rsidR="00C47E81" w:rsidRPr="000250CC" w:rsidRDefault="00EE2680" w:rsidP="001B65DF">
            <w:pPr>
              <w:pStyle w:val="ARtabletextright"/>
            </w:pPr>
            <w:r>
              <w:fldChar w:fldCharType="begin"/>
            </w:r>
            <w:r>
              <w:instrText xml:space="preserve"> PAGEREF _Ref85117905 \h </w:instrText>
            </w:r>
            <w:r>
              <w:fldChar w:fldCharType="separate"/>
            </w:r>
            <w:r w:rsidR="00FB2E88">
              <w:rPr>
                <w:noProof/>
              </w:rPr>
              <w:t>101</w:t>
            </w:r>
            <w:r>
              <w:fldChar w:fldCharType="end"/>
            </w:r>
          </w:p>
        </w:tc>
      </w:tr>
      <w:tr w:rsidR="00C47E81" w:rsidRPr="000250CC" w14:paraId="4DA1D6C7" w14:textId="77777777" w:rsidTr="001B65DF">
        <w:trPr>
          <w:cantSplit/>
        </w:trPr>
        <w:tc>
          <w:tcPr>
            <w:tcW w:w="5949" w:type="dxa"/>
            <w:shd w:val="clear" w:color="auto" w:fill="auto"/>
          </w:tcPr>
          <w:p w14:paraId="390F63DC" w14:textId="77777777" w:rsidR="00C47E81" w:rsidRPr="000250CC" w:rsidRDefault="00C47E81" w:rsidP="001B65DF">
            <w:pPr>
              <w:pStyle w:val="ARtabletext"/>
              <w:rPr>
                <w:i/>
              </w:rPr>
            </w:pPr>
            <w:r w:rsidRPr="000250CC">
              <w:rPr>
                <w:i/>
              </w:rPr>
              <w:t>Financial Management Act 1994</w:t>
            </w:r>
          </w:p>
        </w:tc>
        <w:tc>
          <w:tcPr>
            <w:tcW w:w="3690" w:type="dxa"/>
            <w:gridSpan w:val="2"/>
            <w:shd w:val="clear" w:color="auto" w:fill="auto"/>
          </w:tcPr>
          <w:p w14:paraId="1E76C64A" w14:textId="62638828" w:rsidR="00C47E81" w:rsidRPr="000250CC" w:rsidRDefault="005E2354" w:rsidP="001B65DF">
            <w:pPr>
              <w:pStyle w:val="ARtabletextright"/>
            </w:pPr>
            <w:r>
              <w:fldChar w:fldCharType="begin"/>
            </w:r>
            <w:r>
              <w:instrText xml:space="preserve"> PAGEREF _Ref85394426 \h </w:instrText>
            </w:r>
            <w:r>
              <w:fldChar w:fldCharType="separate"/>
            </w:r>
            <w:r w:rsidR="00FB2E88">
              <w:rPr>
                <w:noProof/>
              </w:rPr>
              <w:t>135</w:t>
            </w:r>
            <w:r>
              <w:fldChar w:fldCharType="end"/>
            </w:r>
          </w:p>
        </w:tc>
      </w:tr>
      <w:tr w:rsidR="00C47E81" w:rsidRPr="000250CC" w14:paraId="3138E7B9" w14:textId="77777777" w:rsidTr="001B65DF">
        <w:trPr>
          <w:cantSplit/>
        </w:trPr>
        <w:tc>
          <w:tcPr>
            <w:tcW w:w="5949" w:type="dxa"/>
            <w:shd w:val="clear" w:color="auto" w:fill="auto"/>
          </w:tcPr>
          <w:p w14:paraId="54B97E96" w14:textId="77777777" w:rsidR="00C47E81" w:rsidRPr="000250CC" w:rsidRDefault="00C47E81" w:rsidP="001B65DF">
            <w:pPr>
              <w:pStyle w:val="ARtabletext"/>
              <w:rPr>
                <w:i/>
              </w:rPr>
            </w:pPr>
            <w:r w:rsidRPr="000250CC">
              <w:rPr>
                <w:i/>
              </w:rPr>
              <w:t>Freedom of Information Act 1982</w:t>
            </w:r>
          </w:p>
        </w:tc>
        <w:tc>
          <w:tcPr>
            <w:tcW w:w="3690" w:type="dxa"/>
            <w:gridSpan w:val="2"/>
            <w:shd w:val="clear" w:color="auto" w:fill="auto"/>
          </w:tcPr>
          <w:p w14:paraId="6B3A28B7" w14:textId="74D59D09" w:rsidR="00C47E81" w:rsidRPr="000250CC" w:rsidRDefault="00C47E81" w:rsidP="001B65DF">
            <w:pPr>
              <w:pStyle w:val="ARtabletextright"/>
            </w:pPr>
            <w:r w:rsidRPr="000250CC">
              <w:fldChar w:fldCharType="begin"/>
            </w:r>
            <w:r w:rsidRPr="000250CC">
              <w:instrText xml:space="preserve"> PAGEREF _Ref492895142 \h </w:instrText>
            </w:r>
            <w:r w:rsidRPr="000250CC">
              <w:fldChar w:fldCharType="separate"/>
            </w:r>
            <w:r w:rsidR="00FB2E88">
              <w:rPr>
                <w:noProof/>
              </w:rPr>
              <w:t>95</w:t>
            </w:r>
            <w:r w:rsidRPr="000250CC">
              <w:fldChar w:fldCharType="end"/>
            </w:r>
          </w:p>
        </w:tc>
      </w:tr>
      <w:tr w:rsidR="000A00BB" w:rsidRPr="000250CC" w14:paraId="728D479F" w14:textId="77777777" w:rsidTr="001B65DF">
        <w:trPr>
          <w:cantSplit/>
        </w:trPr>
        <w:tc>
          <w:tcPr>
            <w:tcW w:w="5949" w:type="dxa"/>
            <w:shd w:val="clear" w:color="auto" w:fill="auto"/>
          </w:tcPr>
          <w:p w14:paraId="12EA4873" w14:textId="7C1BD286" w:rsidR="000A00BB" w:rsidRPr="000250CC" w:rsidRDefault="00FE398A" w:rsidP="001B65DF">
            <w:pPr>
              <w:pStyle w:val="ARtabletext"/>
              <w:rPr>
                <w:i/>
              </w:rPr>
            </w:pPr>
            <w:r w:rsidRPr="00FE398A">
              <w:rPr>
                <w:i/>
              </w:rPr>
              <w:t>Local Jobs Act 2003</w:t>
            </w:r>
          </w:p>
        </w:tc>
        <w:tc>
          <w:tcPr>
            <w:tcW w:w="3690" w:type="dxa"/>
            <w:gridSpan w:val="2"/>
            <w:shd w:val="clear" w:color="auto" w:fill="auto"/>
          </w:tcPr>
          <w:p w14:paraId="40EA2B56" w14:textId="2523C295" w:rsidR="000A00BB" w:rsidRDefault="00FE398A" w:rsidP="001B65DF">
            <w:pPr>
              <w:pStyle w:val="ARtabletextright"/>
            </w:pPr>
            <w:r>
              <w:fldChar w:fldCharType="begin"/>
            </w:r>
            <w:r>
              <w:instrText xml:space="preserve"> PAGEREF _Ref85118306 \h </w:instrText>
            </w:r>
            <w:r>
              <w:fldChar w:fldCharType="separate"/>
            </w:r>
            <w:r w:rsidR="00FB2E88">
              <w:rPr>
                <w:noProof/>
              </w:rPr>
              <w:t>84</w:t>
            </w:r>
            <w:r>
              <w:fldChar w:fldCharType="end"/>
            </w:r>
          </w:p>
        </w:tc>
      </w:tr>
      <w:tr w:rsidR="00C47E81" w:rsidRPr="000250CC" w14:paraId="4DAA5BDF" w14:textId="77777777" w:rsidTr="001B65DF">
        <w:trPr>
          <w:cantSplit/>
        </w:trPr>
        <w:tc>
          <w:tcPr>
            <w:tcW w:w="5949" w:type="dxa"/>
            <w:shd w:val="clear" w:color="auto" w:fill="auto"/>
          </w:tcPr>
          <w:p w14:paraId="6F1E65C4" w14:textId="77777777" w:rsidR="00C47E81" w:rsidRPr="000250CC" w:rsidRDefault="00C47E81" w:rsidP="001B65DF">
            <w:pPr>
              <w:pStyle w:val="ARtabletext"/>
              <w:rPr>
                <w:i/>
              </w:rPr>
            </w:pPr>
            <w:r w:rsidRPr="000250CC">
              <w:rPr>
                <w:i/>
              </w:rPr>
              <w:t>Protected Disclosure Act 2012</w:t>
            </w:r>
          </w:p>
        </w:tc>
        <w:tc>
          <w:tcPr>
            <w:tcW w:w="3690" w:type="dxa"/>
            <w:gridSpan w:val="2"/>
            <w:shd w:val="clear" w:color="auto" w:fill="auto"/>
          </w:tcPr>
          <w:p w14:paraId="7C330DEE" w14:textId="7C900B4A" w:rsidR="00C47E81" w:rsidRPr="000250CC" w:rsidRDefault="00C47E81" w:rsidP="001B65DF">
            <w:pPr>
              <w:pStyle w:val="ARtabletextright"/>
            </w:pPr>
            <w:r>
              <w:fldChar w:fldCharType="begin"/>
            </w:r>
            <w:r>
              <w:instrText xml:space="preserve"> PAGEREF _Ref85056415 \h </w:instrText>
            </w:r>
            <w:r>
              <w:fldChar w:fldCharType="separate"/>
            </w:r>
            <w:r w:rsidR="00FB2E88">
              <w:rPr>
                <w:noProof/>
              </w:rPr>
              <w:t>97</w:t>
            </w:r>
            <w:r>
              <w:fldChar w:fldCharType="end"/>
            </w:r>
          </w:p>
        </w:tc>
      </w:tr>
      <w:tr w:rsidR="00C47E81" w:rsidRPr="000250CC" w14:paraId="2CC1D2BA" w14:textId="77777777" w:rsidTr="001B65DF">
        <w:trPr>
          <w:cantSplit/>
        </w:trPr>
        <w:tc>
          <w:tcPr>
            <w:tcW w:w="5949" w:type="dxa"/>
            <w:shd w:val="clear" w:color="auto" w:fill="auto"/>
          </w:tcPr>
          <w:p w14:paraId="1B934FF5" w14:textId="77777777" w:rsidR="00C47E81" w:rsidRPr="000250CC" w:rsidRDefault="00C47E81" w:rsidP="001B65DF">
            <w:pPr>
              <w:pStyle w:val="ARtabletext"/>
              <w:rPr>
                <w:i/>
              </w:rPr>
            </w:pPr>
            <w:r w:rsidRPr="000250CC">
              <w:rPr>
                <w:i/>
              </w:rPr>
              <w:t>Public Administration Act 2004</w:t>
            </w:r>
          </w:p>
        </w:tc>
        <w:tc>
          <w:tcPr>
            <w:tcW w:w="3690" w:type="dxa"/>
            <w:gridSpan w:val="2"/>
            <w:shd w:val="clear" w:color="auto" w:fill="auto"/>
          </w:tcPr>
          <w:p w14:paraId="7D6F2A97" w14:textId="77EF43A7" w:rsidR="00C47E81" w:rsidRPr="000250CC" w:rsidRDefault="003B0A52" w:rsidP="001B65DF">
            <w:pPr>
              <w:pStyle w:val="ARtabletextright"/>
            </w:pPr>
            <w:r>
              <w:fldChar w:fldCharType="begin"/>
            </w:r>
            <w:r>
              <w:instrText xml:space="preserve"> PAGEREF _Ref492894739 \h </w:instrText>
            </w:r>
            <w:r>
              <w:fldChar w:fldCharType="separate"/>
            </w:r>
            <w:r w:rsidR="00FB2E88">
              <w:rPr>
                <w:noProof/>
              </w:rPr>
              <w:t>74</w:t>
            </w:r>
            <w:r>
              <w:fldChar w:fldCharType="end"/>
            </w:r>
            <w:r>
              <w:t xml:space="preserve">, </w:t>
            </w:r>
            <w:r w:rsidR="005E2354">
              <w:fldChar w:fldCharType="begin"/>
            </w:r>
            <w:r w:rsidR="005E2354">
              <w:instrText xml:space="preserve"> PAGEREF _Ref85394426 \h </w:instrText>
            </w:r>
            <w:r w:rsidR="005E2354">
              <w:fldChar w:fldCharType="separate"/>
            </w:r>
            <w:r w:rsidR="00FB2E88">
              <w:rPr>
                <w:noProof/>
              </w:rPr>
              <w:t>135</w:t>
            </w:r>
            <w:r w:rsidR="005E2354">
              <w:fldChar w:fldCharType="end"/>
            </w:r>
          </w:p>
        </w:tc>
      </w:tr>
      <w:tr w:rsidR="00C47E81" w:rsidRPr="000250CC" w14:paraId="28018095" w14:textId="77777777" w:rsidTr="001B65DF">
        <w:trPr>
          <w:cantSplit/>
        </w:trPr>
        <w:tc>
          <w:tcPr>
            <w:tcW w:w="5949" w:type="dxa"/>
            <w:shd w:val="clear" w:color="auto" w:fill="auto"/>
          </w:tcPr>
          <w:p w14:paraId="22BDE464" w14:textId="77777777" w:rsidR="00C47E81" w:rsidRPr="000250CC" w:rsidRDefault="00C47E81" w:rsidP="001B65DF">
            <w:pPr>
              <w:pStyle w:val="ARtabletext"/>
              <w:rPr>
                <w:i/>
              </w:rPr>
            </w:pPr>
            <w:r w:rsidRPr="000250CC">
              <w:rPr>
                <w:i/>
              </w:rPr>
              <w:t>Public Interest Disclosure Act 2012</w:t>
            </w:r>
          </w:p>
        </w:tc>
        <w:tc>
          <w:tcPr>
            <w:tcW w:w="3690" w:type="dxa"/>
            <w:gridSpan w:val="2"/>
            <w:shd w:val="clear" w:color="auto" w:fill="auto"/>
          </w:tcPr>
          <w:p w14:paraId="69EF9A5B" w14:textId="664C9E41" w:rsidR="00C47E81" w:rsidRPr="000250CC" w:rsidRDefault="003510DB" w:rsidP="001B65DF">
            <w:pPr>
              <w:pStyle w:val="ARtabletextright"/>
            </w:pPr>
            <w:r>
              <w:fldChar w:fldCharType="begin"/>
            </w:r>
            <w:r>
              <w:instrText xml:space="preserve"> PAGEREF _Ref85056415 \h </w:instrText>
            </w:r>
            <w:r>
              <w:fldChar w:fldCharType="separate"/>
            </w:r>
            <w:r w:rsidR="00FB2E88">
              <w:rPr>
                <w:noProof/>
              </w:rPr>
              <w:t>97</w:t>
            </w:r>
            <w:r>
              <w:fldChar w:fldCharType="end"/>
            </w:r>
          </w:p>
        </w:tc>
      </w:tr>
      <w:tr w:rsidR="00C47E81" w:rsidRPr="000250CC" w14:paraId="28DA367B" w14:textId="77777777" w:rsidTr="001B65DF">
        <w:trPr>
          <w:cantSplit/>
        </w:trPr>
        <w:tc>
          <w:tcPr>
            <w:tcW w:w="5949" w:type="dxa"/>
            <w:shd w:val="clear" w:color="auto" w:fill="auto"/>
          </w:tcPr>
          <w:p w14:paraId="7D01142A" w14:textId="77777777" w:rsidR="00C47E81" w:rsidRPr="000250CC" w:rsidRDefault="00C47E81" w:rsidP="001B65DF">
            <w:pPr>
              <w:pStyle w:val="ARtabletext"/>
              <w:rPr>
                <w:i/>
              </w:rPr>
            </w:pPr>
            <w:r w:rsidRPr="000250CC">
              <w:rPr>
                <w:i/>
              </w:rPr>
              <w:t>Victorian Industry Participation Policy Act 2003</w:t>
            </w:r>
          </w:p>
        </w:tc>
        <w:tc>
          <w:tcPr>
            <w:tcW w:w="3690" w:type="dxa"/>
            <w:gridSpan w:val="2"/>
            <w:shd w:val="clear" w:color="auto" w:fill="auto"/>
          </w:tcPr>
          <w:p w14:paraId="2D6F7B4E" w14:textId="15E38AC4" w:rsidR="00C47E81" w:rsidRPr="000250CC" w:rsidRDefault="000B3EB3" w:rsidP="001B65DF">
            <w:pPr>
              <w:pStyle w:val="ARtabletextright"/>
            </w:pPr>
            <w:r>
              <w:fldChar w:fldCharType="begin"/>
            </w:r>
            <w:r>
              <w:instrText xml:space="preserve"> PAGEREF _Ref85118306 \h </w:instrText>
            </w:r>
            <w:r>
              <w:fldChar w:fldCharType="separate"/>
            </w:r>
            <w:r w:rsidR="00FB2E88">
              <w:rPr>
                <w:noProof/>
              </w:rPr>
              <w:t>84</w:t>
            </w:r>
            <w:r>
              <w:fldChar w:fldCharType="end"/>
            </w:r>
          </w:p>
        </w:tc>
      </w:tr>
    </w:tbl>
    <w:p w14:paraId="4C952999" w14:textId="77777777" w:rsidR="00C47E81" w:rsidRPr="00C47E81" w:rsidRDefault="00C47E81" w:rsidP="00C47E81">
      <w:pPr>
        <w:pStyle w:val="ARbody"/>
      </w:pPr>
      <w:bookmarkStart w:id="671" w:name="_Ref85056078"/>
      <w:r w:rsidRPr="00C47E81">
        <w:br w:type="page"/>
      </w:r>
    </w:p>
    <w:p w14:paraId="2D8EDE4D" w14:textId="4560BF4F" w:rsidR="00E572AF" w:rsidRPr="00824819" w:rsidRDefault="002B0EED" w:rsidP="00824819">
      <w:pPr>
        <w:pStyle w:val="Heading2"/>
      </w:pPr>
      <w:bookmarkStart w:id="672" w:name="_Toc86168986"/>
      <w:r>
        <w:lastRenderedPageBreak/>
        <w:t xml:space="preserve">Appendix </w:t>
      </w:r>
      <w:r w:rsidR="00C47E81">
        <w:t>2</w:t>
      </w:r>
      <w:r w:rsidR="0077606D">
        <w:t>:</w:t>
      </w:r>
      <w:r>
        <w:t xml:space="preserve"> </w:t>
      </w:r>
      <w:r w:rsidR="00E572AF">
        <w:t>Budget portfolio outcomes</w:t>
      </w:r>
      <w:bookmarkEnd w:id="671"/>
      <w:bookmarkEnd w:id="672"/>
    </w:p>
    <w:p w14:paraId="3C584D1F" w14:textId="2AA8981F" w:rsidR="001C0F9E" w:rsidRPr="00992275" w:rsidRDefault="001C0F9E" w:rsidP="00992275">
      <w:pPr>
        <w:pStyle w:val="Heading3"/>
      </w:pPr>
      <w:r w:rsidRPr="00992275">
        <w:t>Comprehensive operating statement for the financial year</w:t>
      </w:r>
      <w:r w:rsidR="00992275">
        <w:br/>
      </w:r>
      <w:r w:rsidRPr="00992275">
        <w:t>ended</w:t>
      </w:r>
      <w:r w:rsidR="00824819">
        <w:t xml:space="preserve"> </w:t>
      </w:r>
      <w:r w:rsidRPr="00992275">
        <w:t>30 June 2021</w:t>
      </w:r>
    </w:p>
    <w:tbl>
      <w:tblPr>
        <w:tblStyle w:val="TableGrid"/>
        <w:tblW w:w="9639" w:type="dxa"/>
        <w:tblLook w:val="06A0" w:firstRow="1" w:lastRow="0" w:firstColumn="1" w:lastColumn="0" w:noHBand="1" w:noVBand="1"/>
      </w:tblPr>
      <w:tblGrid>
        <w:gridCol w:w="5183"/>
        <w:gridCol w:w="1242"/>
        <w:gridCol w:w="1245"/>
        <w:gridCol w:w="1247"/>
        <w:gridCol w:w="722"/>
      </w:tblGrid>
      <w:tr w:rsidR="001C0F9E" w:rsidRPr="002029AF" w14:paraId="48B16CE3" w14:textId="77777777" w:rsidTr="001C0F9E">
        <w:trPr>
          <w:cnfStyle w:val="100000000000" w:firstRow="1" w:lastRow="0" w:firstColumn="0" w:lastColumn="0" w:oddVBand="0" w:evenVBand="0" w:oddHBand="0" w:evenHBand="0" w:firstRowFirstColumn="0" w:firstRowLastColumn="0" w:lastRowFirstColumn="0" w:lastRowLastColumn="0"/>
          <w:tblHeader/>
        </w:trPr>
        <w:tc>
          <w:tcPr>
            <w:tcW w:w="5183" w:type="dxa"/>
            <w:tcBorders>
              <w:bottom w:val="single" w:sz="4" w:space="0" w:color="auto"/>
            </w:tcBorders>
            <w:hideMark/>
          </w:tcPr>
          <w:p w14:paraId="2293679E" w14:textId="77777777" w:rsidR="001C0F9E" w:rsidRPr="002029AF" w:rsidRDefault="001C0F9E" w:rsidP="001C0F9E">
            <w:pPr>
              <w:pStyle w:val="ARfintablecolhead"/>
            </w:pPr>
          </w:p>
        </w:tc>
        <w:tc>
          <w:tcPr>
            <w:tcW w:w="1242" w:type="dxa"/>
            <w:tcBorders>
              <w:bottom w:val="single" w:sz="4" w:space="0" w:color="auto"/>
            </w:tcBorders>
            <w:hideMark/>
          </w:tcPr>
          <w:p w14:paraId="02DB367D" w14:textId="77777777" w:rsidR="001C0F9E" w:rsidRPr="002029AF" w:rsidRDefault="001C0F9E" w:rsidP="001C0F9E">
            <w:pPr>
              <w:pStyle w:val="ARfintablecolheadright"/>
            </w:pPr>
            <w:r w:rsidRPr="002029AF">
              <w:t>20</w:t>
            </w:r>
            <w:r>
              <w:t>20–21</w:t>
            </w:r>
          </w:p>
          <w:p w14:paraId="2EC61A86" w14:textId="77777777" w:rsidR="001C0F9E" w:rsidRPr="002029AF" w:rsidRDefault="001C0F9E" w:rsidP="001C0F9E">
            <w:pPr>
              <w:pStyle w:val="ARfintablecolheadright"/>
            </w:pPr>
            <w:r w:rsidRPr="002029AF">
              <w:t>Actual</w:t>
            </w:r>
          </w:p>
          <w:p w14:paraId="18BBF781" w14:textId="00F45A9B" w:rsidR="001C0F9E" w:rsidRPr="002029AF" w:rsidRDefault="001C0F9E" w:rsidP="001C0F9E">
            <w:pPr>
              <w:pStyle w:val="ARfintablecolheadright"/>
            </w:pPr>
            <w:r w:rsidRPr="002029AF">
              <w:t>$M</w:t>
            </w:r>
          </w:p>
        </w:tc>
        <w:tc>
          <w:tcPr>
            <w:tcW w:w="1245" w:type="dxa"/>
            <w:tcBorders>
              <w:bottom w:val="single" w:sz="4" w:space="0" w:color="auto"/>
            </w:tcBorders>
            <w:hideMark/>
          </w:tcPr>
          <w:p w14:paraId="18E9513D" w14:textId="77777777" w:rsidR="001C0F9E" w:rsidRPr="002029AF" w:rsidRDefault="001C0F9E" w:rsidP="001C0F9E">
            <w:pPr>
              <w:pStyle w:val="ARfintablecolheadright"/>
            </w:pPr>
            <w:r w:rsidRPr="002029AF">
              <w:t>20</w:t>
            </w:r>
            <w:r>
              <w:t>20–21</w:t>
            </w:r>
          </w:p>
          <w:p w14:paraId="49DE4E14" w14:textId="77777777" w:rsidR="001C0F9E" w:rsidRPr="002029AF" w:rsidRDefault="001C0F9E" w:rsidP="001C0F9E">
            <w:pPr>
              <w:pStyle w:val="ARfintablecolheadright"/>
            </w:pPr>
            <w:r>
              <w:t>Revised</w:t>
            </w:r>
            <w:r w:rsidRPr="002029AF">
              <w:t xml:space="preserve"> budget</w:t>
            </w:r>
          </w:p>
          <w:p w14:paraId="357BC0F4" w14:textId="70662297" w:rsidR="001C0F9E" w:rsidRPr="002029AF" w:rsidRDefault="001C0F9E" w:rsidP="001C0F9E">
            <w:pPr>
              <w:pStyle w:val="ARfintablecolheadright"/>
            </w:pPr>
            <w:r w:rsidRPr="002029AF">
              <w:t>$M</w:t>
            </w:r>
          </w:p>
        </w:tc>
        <w:tc>
          <w:tcPr>
            <w:tcW w:w="1247" w:type="dxa"/>
            <w:tcBorders>
              <w:bottom w:val="single" w:sz="4" w:space="0" w:color="auto"/>
            </w:tcBorders>
            <w:noWrap/>
            <w:hideMark/>
          </w:tcPr>
          <w:p w14:paraId="430C6468" w14:textId="77777777" w:rsidR="001C0F9E" w:rsidRPr="002029AF" w:rsidRDefault="001C0F9E" w:rsidP="001C0F9E">
            <w:pPr>
              <w:pStyle w:val="ARfintablecolheadright"/>
            </w:pPr>
            <w:r w:rsidRPr="002029AF">
              <w:t xml:space="preserve">Variation to </w:t>
            </w:r>
            <w:r>
              <w:t>revised</w:t>
            </w:r>
            <w:r w:rsidRPr="002029AF">
              <w:t xml:space="preserve"> budget</w:t>
            </w:r>
          </w:p>
          <w:p w14:paraId="6DE09508" w14:textId="4D74CD23" w:rsidR="001C0F9E" w:rsidRPr="002029AF" w:rsidRDefault="001C0F9E" w:rsidP="001C0F9E">
            <w:pPr>
              <w:pStyle w:val="ARfintablecolheadright"/>
            </w:pPr>
            <w:r w:rsidRPr="002029AF">
              <w:t>%</w:t>
            </w:r>
          </w:p>
        </w:tc>
        <w:tc>
          <w:tcPr>
            <w:tcW w:w="722" w:type="dxa"/>
            <w:tcBorders>
              <w:bottom w:val="single" w:sz="4" w:space="0" w:color="auto"/>
            </w:tcBorders>
            <w:noWrap/>
            <w:hideMark/>
          </w:tcPr>
          <w:p w14:paraId="5BC2512F" w14:textId="77777777" w:rsidR="001C0F9E" w:rsidRPr="002029AF" w:rsidRDefault="001C0F9E" w:rsidP="001C0F9E">
            <w:pPr>
              <w:pStyle w:val="ARfintablecolheadcentre"/>
            </w:pPr>
            <w:r w:rsidRPr="002029AF">
              <w:t>Notes</w:t>
            </w:r>
          </w:p>
        </w:tc>
      </w:tr>
      <w:tr w:rsidR="001C0F9E" w:rsidRPr="002029AF" w14:paraId="1522883E" w14:textId="77777777" w:rsidTr="00D83789">
        <w:tc>
          <w:tcPr>
            <w:tcW w:w="9639" w:type="dxa"/>
            <w:gridSpan w:val="5"/>
            <w:tcBorders>
              <w:top w:val="single" w:sz="4" w:space="0" w:color="auto"/>
              <w:bottom w:val="single" w:sz="4" w:space="0" w:color="A6A6A6"/>
            </w:tcBorders>
            <w:hideMark/>
          </w:tcPr>
          <w:p w14:paraId="59AB211F" w14:textId="3D32B0E7" w:rsidR="001C0F9E" w:rsidRPr="002029AF" w:rsidRDefault="001C0F9E" w:rsidP="001C0F9E">
            <w:pPr>
              <w:pStyle w:val="ARfintablebodybold"/>
            </w:pPr>
            <w:r w:rsidRPr="00B538F3">
              <w:t>Net result from continuing operations</w:t>
            </w:r>
          </w:p>
        </w:tc>
      </w:tr>
      <w:tr w:rsidR="001C0F9E" w:rsidRPr="002029AF" w14:paraId="457C3193" w14:textId="77777777" w:rsidTr="00D83789">
        <w:tc>
          <w:tcPr>
            <w:tcW w:w="9639" w:type="dxa"/>
            <w:gridSpan w:val="5"/>
            <w:tcBorders>
              <w:top w:val="single" w:sz="4" w:space="0" w:color="A6A6A6"/>
              <w:bottom w:val="single" w:sz="4" w:space="0" w:color="A6A6A6"/>
            </w:tcBorders>
            <w:hideMark/>
          </w:tcPr>
          <w:p w14:paraId="68D16E2A" w14:textId="4D7E29CA" w:rsidR="001C0F9E" w:rsidRPr="002029AF" w:rsidRDefault="001C0F9E" w:rsidP="001C0F9E">
            <w:pPr>
              <w:pStyle w:val="ARfintablebodybold"/>
            </w:pPr>
            <w:r w:rsidRPr="00B538F3">
              <w:t>Income from transactions</w:t>
            </w:r>
          </w:p>
        </w:tc>
      </w:tr>
      <w:tr w:rsidR="001C0F9E" w:rsidRPr="002029AF" w14:paraId="07442C07" w14:textId="77777777" w:rsidTr="001C0F9E">
        <w:tc>
          <w:tcPr>
            <w:tcW w:w="5183" w:type="dxa"/>
            <w:tcBorders>
              <w:top w:val="single" w:sz="4" w:space="0" w:color="A6A6A6"/>
              <w:bottom w:val="single" w:sz="4" w:space="0" w:color="A6A6A6"/>
            </w:tcBorders>
            <w:hideMark/>
          </w:tcPr>
          <w:p w14:paraId="4886B8F5" w14:textId="7459489E" w:rsidR="001C0F9E" w:rsidRPr="002029AF" w:rsidRDefault="001C0F9E" w:rsidP="001C0F9E">
            <w:pPr>
              <w:pStyle w:val="ARfintablebody"/>
            </w:pPr>
            <w:r w:rsidRPr="00B538F3">
              <w:t>Output appropriations</w:t>
            </w:r>
          </w:p>
        </w:tc>
        <w:tc>
          <w:tcPr>
            <w:tcW w:w="1242" w:type="dxa"/>
            <w:tcBorders>
              <w:top w:val="single" w:sz="4" w:space="0" w:color="A6A6A6"/>
              <w:bottom w:val="single" w:sz="4" w:space="0" w:color="A6A6A6"/>
            </w:tcBorders>
            <w:hideMark/>
          </w:tcPr>
          <w:p w14:paraId="73725FB3" w14:textId="62CB64B2" w:rsidR="001C0F9E" w:rsidRPr="002029AF" w:rsidRDefault="001C0F9E" w:rsidP="001C0F9E">
            <w:pPr>
              <w:pStyle w:val="ARfintablebodyright"/>
            </w:pPr>
            <w:r w:rsidRPr="00B538F3">
              <w:t>2,540</w:t>
            </w:r>
          </w:p>
        </w:tc>
        <w:tc>
          <w:tcPr>
            <w:tcW w:w="1245" w:type="dxa"/>
            <w:tcBorders>
              <w:top w:val="single" w:sz="4" w:space="0" w:color="A6A6A6"/>
              <w:bottom w:val="single" w:sz="4" w:space="0" w:color="A6A6A6"/>
            </w:tcBorders>
            <w:hideMark/>
          </w:tcPr>
          <w:p w14:paraId="05CE47EC" w14:textId="2D6C7275" w:rsidR="001C0F9E" w:rsidRPr="002029AF" w:rsidRDefault="001C0F9E" w:rsidP="001C0F9E">
            <w:pPr>
              <w:pStyle w:val="ARfintablebodyright"/>
            </w:pPr>
            <w:r w:rsidRPr="00B538F3">
              <w:t>2,454</w:t>
            </w:r>
          </w:p>
        </w:tc>
        <w:tc>
          <w:tcPr>
            <w:tcW w:w="1247" w:type="dxa"/>
            <w:tcBorders>
              <w:top w:val="single" w:sz="4" w:space="0" w:color="A6A6A6"/>
              <w:bottom w:val="single" w:sz="4" w:space="0" w:color="A6A6A6"/>
            </w:tcBorders>
            <w:hideMark/>
          </w:tcPr>
          <w:p w14:paraId="55A9DFCE" w14:textId="3FA601A6" w:rsidR="001C0F9E" w:rsidRPr="002029AF" w:rsidRDefault="001C0F9E" w:rsidP="001C0F9E">
            <w:pPr>
              <w:pStyle w:val="ARfintablebodyright"/>
            </w:pPr>
            <w:r w:rsidRPr="00B538F3">
              <w:t>3.5</w:t>
            </w:r>
          </w:p>
        </w:tc>
        <w:tc>
          <w:tcPr>
            <w:tcW w:w="722" w:type="dxa"/>
            <w:tcBorders>
              <w:top w:val="single" w:sz="4" w:space="0" w:color="A6A6A6"/>
              <w:bottom w:val="single" w:sz="4" w:space="0" w:color="A6A6A6"/>
            </w:tcBorders>
            <w:hideMark/>
          </w:tcPr>
          <w:p w14:paraId="70FBCF14" w14:textId="5A4B4308" w:rsidR="001C0F9E" w:rsidRPr="002029AF" w:rsidRDefault="001C0F9E" w:rsidP="001C0F9E">
            <w:pPr>
              <w:pStyle w:val="ARfintablebodycentre"/>
            </w:pPr>
            <w:r w:rsidRPr="00B538F3">
              <w:t>(a)</w:t>
            </w:r>
          </w:p>
        </w:tc>
      </w:tr>
      <w:tr w:rsidR="001C0F9E" w:rsidRPr="002029AF" w14:paraId="12432B97" w14:textId="77777777" w:rsidTr="001C0F9E">
        <w:tc>
          <w:tcPr>
            <w:tcW w:w="5183" w:type="dxa"/>
            <w:tcBorders>
              <w:top w:val="single" w:sz="4" w:space="0" w:color="A6A6A6"/>
              <w:bottom w:val="single" w:sz="4" w:space="0" w:color="A6A6A6"/>
            </w:tcBorders>
            <w:hideMark/>
          </w:tcPr>
          <w:p w14:paraId="5D59C276" w14:textId="7A5AA85F" w:rsidR="001C0F9E" w:rsidRPr="002029AF" w:rsidRDefault="001C0F9E" w:rsidP="001C0F9E">
            <w:pPr>
              <w:pStyle w:val="ARfintablebody"/>
            </w:pPr>
            <w:r w:rsidRPr="00B538F3">
              <w:t>Special appropriations</w:t>
            </w:r>
          </w:p>
        </w:tc>
        <w:tc>
          <w:tcPr>
            <w:tcW w:w="1242" w:type="dxa"/>
            <w:tcBorders>
              <w:top w:val="single" w:sz="4" w:space="0" w:color="A6A6A6"/>
              <w:bottom w:val="single" w:sz="4" w:space="0" w:color="A6A6A6"/>
            </w:tcBorders>
            <w:hideMark/>
          </w:tcPr>
          <w:p w14:paraId="5786125D" w14:textId="54452828" w:rsidR="001C0F9E" w:rsidRPr="002029AF" w:rsidRDefault="001C0F9E" w:rsidP="001C0F9E">
            <w:pPr>
              <w:pStyle w:val="ARfintablebodyright"/>
            </w:pPr>
            <w:r w:rsidRPr="00B538F3">
              <w:t>27</w:t>
            </w:r>
          </w:p>
        </w:tc>
        <w:tc>
          <w:tcPr>
            <w:tcW w:w="1245" w:type="dxa"/>
            <w:tcBorders>
              <w:top w:val="single" w:sz="4" w:space="0" w:color="A6A6A6"/>
              <w:bottom w:val="single" w:sz="4" w:space="0" w:color="A6A6A6"/>
            </w:tcBorders>
            <w:hideMark/>
          </w:tcPr>
          <w:p w14:paraId="4D7B7065" w14:textId="50C083B1" w:rsidR="001C0F9E" w:rsidRPr="002029AF" w:rsidRDefault="001C0F9E" w:rsidP="001C0F9E">
            <w:pPr>
              <w:pStyle w:val="ARfintablebodyright"/>
            </w:pPr>
            <w:r w:rsidRPr="00B538F3">
              <w:t>27</w:t>
            </w:r>
          </w:p>
        </w:tc>
        <w:tc>
          <w:tcPr>
            <w:tcW w:w="1247" w:type="dxa"/>
            <w:tcBorders>
              <w:top w:val="single" w:sz="4" w:space="0" w:color="A6A6A6"/>
              <w:bottom w:val="single" w:sz="4" w:space="0" w:color="A6A6A6"/>
            </w:tcBorders>
            <w:hideMark/>
          </w:tcPr>
          <w:p w14:paraId="1393C124" w14:textId="7F1D72E4" w:rsidR="001C0F9E" w:rsidRPr="002029AF" w:rsidRDefault="00992275" w:rsidP="001C0F9E">
            <w:pPr>
              <w:pStyle w:val="ARfintablebodyright"/>
            </w:pPr>
            <w:r>
              <w:t>–</w:t>
            </w:r>
          </w:p>
        </w:tc>
        <w:tc>
          <w:tcPr>
            <w:tcW w:w="722" w:type="dxa"/>
            <w:tcBorders>
              <w:top w:val="single" w:sz="4" w:space="0" w:color="A6A6A6"/>
              <w:bottom w:val="single" w:sz="4" w:space="0" w:color="A6A6A6"/>
            </w:tcBorders>
            <w:hideMark/>
          </w:tcPr>
          <w:p w14:paraId="26652B84" w14:textId="19C94814" w:rsidR="001C0F9E" w:rsidRPr="002029AF" w:rsidRDefault="001C0F9E" w:rsidP="001C0F9E">
            <w:pPr>
              <w:pStyle w:val="ARfintablebodyrightbold"/>
            </w:pPr>
          </w:p>
        </w:tc>
      </w:tr>
      <w:tr w:rsidR="001C0F9E" w:rsidRPr="002029AF" w14:paraId="768FF75C" w14:textId="77777777" w:rsidTr="001C0F9E">
        <w:tc>
          <w:tcPr>
            <w:tcW w:w="5183" w:type="dxa"/>
            <w:tcBorders>
              <w:top w:val="single" w:sz="4" w:space="0" w:color="A6A6A6"/>
              <w:bottom w:val="single" w:sz="4" w:space="0" w:color="A6A6A6"/>
            </w:tcBorders>
            <w:hideMark/>
          </w:tcPr>
          <w:p w14:paraId="35EC0205" w14:textId="577745CE" w:rsidR="001C0F9E" w:rsidRPr="002029AF" w:rsidRDefault="001C0F9E" w:rsidP="001C0F9E">
            <w:pPr>
              <w:pStyle w:val="ARfintablebody"/>
            </w:pPr>
            <w:r w:rsidRPr="00B538F3">
              <w:t>Sales of goods and services</w:t>
            </w:r>
          </w:p>
        </w:tc>
        <w:tc>
          <w:tcPr>
            <w:tcW w:w="1242" w:type="dxa"/>
            <w:tcBorders>
              <w:top w:val="single" w:sz="4" w:space="0" w:color="A6A6A6"/>
              <w:bottom w:val="single" w:sz="4" w:space="0" w:color="A6A6A6"/>
            </w:tcBorders>
            <w:hideMark/>
          </w:tcPr>
          <w:p w14:paraId="3A163C34" w14:textId="2CC96534" w:rsidR="001C0F9E" w:rsidRPr="002029AF" w:rsidRDefault="001C0F9E" w:rsidP="001C0F9E">
            <w:pPr>
              <w:pStyle w:val="ARfintablebodyright"/>
            </w:pPr>
            <w:r w:rsidRPr="00B538F3">
              <w:t>6</w:t>
            </w:r>
          </w:p>
        </w:tc>
        <w:tc>
          <w:tcPr>
            <w:tcW w:w="1245" w:type="dxa"/>
            <w:tcBorders>
              <w:top w:val="single" w:sz="4" w:space="0" w:color="A6A6A6"/>
              <w:bottom w:val="single" w:sz="4" w:space="0" w:color="A6A6A6"/>
            </w:tcBorders>
            <w:hideMark/>
          </w:tcPr>
          <w:p w14:paraId="02106E30" w14:textId="13F53001" w:rsidR="001C0F9E" w:rsidRPr="002029AF" w:rsidRDefault="00992275" w:rsidP="001C0F9E">
            <w:pPr>
              <w:pStyle w:val="ARfintablebodyright"/>
            </w:pPr>
            <w:r>
              <w:t>–</w:t>
            </w:r>
          </w:p>
        </w:tc>
        <w:tc>
          <w:tcPr>
            <w:tcW w:w="1247" w:type="dxa"/>
            <w:tcBorders>
              <w:top w:val="single" w:sz="4" w:space="0" w:color="A6A6A6"/>
              <w:bottom w:val="single" w:sz="4" w:space="0" w:color="A6A6A6"/>
            </w:tcBorders>
            <w:hideMark/>
          </w:tcPr>
          <w:p w14:paraId="4B5FCC01" w14:textId="55A4BE6D" w:rsidR="001C0F9E" w:rsidRPr="002029AF" w:rsidRDefault="00992275" w:rsidP="001C0F9E">
            <w:pPr>
              <w:pStyle w:val="ARfintablebodyright"/>
            </w:pPr>
            <w:r>
              <w:t>–</w:t>
            </w:r>
          </w:p>
        </w:tc>
        <w:tc>
          <w:tcPr>
            <w:tcW w:w="722" w:type="dxa"/>
            <w:tcBorders>
              <w:top w:val="single" w:sz="4" w:space="0" w:color="A6A6A6"/>
              <w:bottom w:val="single" w:sz="4" w:space="0" w:color="A6A6A6"/>
            </w:tcBorders>
            <w:hideMark/>
          </w:tcPr>
          <w:p w14:paraId="35220E6B" w14:textId="77777777" w:rsidR="001C0F9E" w:rsidRPr="002029AF" w:rsidRDefault="001C0F9E" w:rsidP="001C0F9E">
            <w:pPr>
              <w:pStyle w:val="ARfintablebodyright"/>
            </w:pPr>
          </w:p>
        </w:tc>
      </w:tr>
      <w:tr w:rsidR="001C0F9E" w:rsidRPr="002029AF" w14:paraId="6D6B0279" w14:textId="77777777" w:rsidTr="001C0F9E">
        <w:tc>
          <w:tcPr>
            <w:tcW w:w="5183" w:type="dxa"/>
            <w:tcBorders>
              <w:top w:val="single" w:sz="4" w:space="0" w:color="A6A6A6"/>
              <w:bottom w:val="single" w:sz="4" w:space="0" w:color="A6A6A6"/>
            </w:tcBorders>
            <w:hideMark/>
          </w:tcPr>
          <w:p w14:paraId="360940A5" w14:textId="6F725398" w:rsidR="001C0F9E" w:rsidRPr="002029AF" w:rsidRDefault="001C0F9E" w:rsidP="001C0F9E">
            <w:pPr>
              <w:pStyle w:val="ARfintablebody"/>
            </w:pPr>
            <w:r w:rsidRPr="00B538F3">
              <w:t>Grants</w:t>
            </w:r>
          </w:p>
        </w:tc>
        <w:tc>
          <w:tcPr>
            <w:tcW w:w="1242" w:type="dxa"/>
            <w:tcBorders>
              <w:top w:val="single" w:sz="4" w:space="0" w:color="A6A6A6"/>
              <w:bottom w:val="single" w:sz="4" w:space="0" w:color="A6A6A6"/>
            </w:tcBorders>
            <w:hideMark/>
          </w:tcPr>
          <w:p w14:paraId="1C01D6EE" w14:textId="1A8E241F" w:rsidR="001C0F9E" w:rsidRPr="002029AF" w:rsidRDefault="001C0F9E" w:rsidP="001C0F9E">
            <w:pPr>
              <w:pStyle w:val="ARfintablebodyright"/>
            </w:pPr>
            <w:r w:rsidRPr="00B538F3">
              <w:t>54</w:t>
            </w:r>
          </w:p>
        </w:tc>
        <w:tc>
          <w:tcPr>
            <w:tcW w:w="1245" w:type="dxa"/>
            <w:tcBorders>
              <w:top w:val="single" w:sz="4" w:space="0" w:color="A6A6A6"/>
              <w:bottom w:val="single" w:sz="4" w:space="0" w:color="A6A6A6"/>
            </w:tcBorders>
            <w:hideMark/>
          </w:tcPr>
          <w:p w14:paraId="0D9F2BE6" w14:textId="2ADC7303" w:rsidR="001C0F9E" w:rsidRPr="002029AF" w:rsidRDefault="001C0F9E" w:rsidP="001C0F9E">
            <w:pPr>
              <w:pStyle w:val="ARfintablebodyright"/>
            </w:pPr>
            <w:r w:rsidRPr="00B538F3">
              <w:t>73</w:t>
            </w:r>
          </w:p>
        </w:tc>
        <w:tc>
          <w:tcPr>
            <w:tcW w:w="1247" w:type="dxa"/>
            <w:tcBorders>
              <w:top w:val="single" w:sz="4" w:space="0" w:color="A6A6A6"/>
              <w:bottom w:val="single" w:sz="4" w:space="0" w:color="A6A6A6"/>
            </w:tcBorders>
            <w:hideMark/>
          </w:tcPr>
          <w:p w14:paraId="2E63DC50" w14:textId="1CDA482E" w:rsidR="001C0F9E" w:rsidRPr="002029AF" w:rsidRDefault="001C0F9E" w:rsidP="001C0F9E">
            <w:pPr>
              <w:pStyle w:val="ARfintablebodyright"/>
            </w:pPr>
            <w:r w:rsidRPr="00B538F3">
              <w:t>(26.8)</w:t>
            </w:r>
          </w:p>
        </w:tc>
        <w:tc>
          <w:tcPr>
            <w:tcW w:w="722" w:type="dxa"/>
            <w:tcBorders>
              <w:top w:val="single" w:sz="4" w:space="0" w:color="A6A6A6"/>
              <w:bottom w:val="single" w:sz="4" w:space="0" w:color="A6A6A6"/>
            </w:tcBorders>
            <w:hideMark/>
          </w:tcPr>
          <w:p w14:paraId="4807C706" w14:textId="77777777" w:rsidR="001C0F9E" w:rsidRPr="002029AF" w:rsidRDefault="001C0F9E" w:rsidP="001C0F9E">
            <w:pPr>
              <w:pStyle w:val="ARfintablebodyright"/>
            </w:pPr>
          </w:p>
        </w:tc>
      </w:tr>
      <w:tr w:rsidR="001C0F9E" w:rsidRPr="002029AF" w14:paraId="17264DDB" w14:textId="77777777" w:rsidTr="001C0F9E">
        <w:tc>
          <w:tcPr>
            <w:tcW w:w="5183" w:type="dxa"/>
            <w:tcBorders>
              <w:top w:val="single" w:sz="4" w:space="0" w:color="A6A6A6"/>
            </w:tcBorders>
            <w:hideMark/>
          </w:tcPr>
          <w:p w14:paraId="3D4ADF3B" w14:textId="61525757" w:rsidR="001C0F9E" w:rsidRPr="002029AF" w:rsidRDefault="001C0F9E" w:rsidP="001C0F9E">
            <w:pPr>
              <w:pStyle w:val="ARfintablebody"/>
            </w:pPr>
            <w:r w:rsidRPr="00B538F3">
              <w:t>Other income</w:t>
            </w:r>
          </w:p>
        </w:tc>
        <w:tc>
          <w:tcPr>
            <w:tcW w:w="1242" w:type="dxa"/>
            <w:tcBorders>
              <w:top w:val="single" w:sz="4" w:space="0" w:color="A6A6A6"/>
            </w:tcBorders>
            <w:hideMark/>
          </w:tcPr>
          <w:p w14:paraId="7C62BD43" w14:textId="6954DEDC" w:rsidR="001C0F9E" w:rsidRPr="002029AF" w:rsidRDefault="001C0F9E" w:rsidP="001C0F9E">
            <w:pPr>
              <w:pStyle w:val="ARfintablebodyright"/>
            </w:pPr>
            <w:r w:rsidRPr="00B538F3">
              <w:t>1</w:t>
            </w:r>
          </w:p>
        </w:tc>
        <w:tc>
          <w:tcPr>
            <w:tcW w:w="1245" w:type="dxa"/>
            <w:tcBorders>
              <w:top w:val="single" w:sz="4" w:space="0" w:color="A6A6A6"/>
            </w:tcBorders>
            <w:hideMark/>
          </w:tcPr>
          <w:p w14:paraId="7303A394" w14:textId="465A3A22" w:rsidR="001C0F9E" w:rsidRPr="002029AF" w:rsidRDefault="001C0F9E" w:rsidP="001C0F9E">
            <w:pPr>
              <w:pStyle w:val="ARfintablebodyright"/>
            </w:pPr>
            <w:r w:rsidRPr="00B538F3">
              <w:t>–</w:t>
            </w:r>
          </w:p>
        </w:tc>
        <w:tc>
          <w:tcPr>
            <w:tcW w:w="1247" w:type="dxa"/>
            <w:tcBorders>
              <w:top w:val="single" w:sz="4" w:space="0" w:color="A6A6A6"/>
            </w:tcBorders>
            <w:hideMark/>
          </w:tcPr>
          <w:p w14:paraId="6DA768DD" w14:textId="37883BFF" w:rsidR="001C0F9E" w:rsidRPr="002029AF" w:rsidRDefault="001C0F9E" w:rsidP="001C0F9E">
            <w:pPr>
              <w:pStyle w:val="ARfintablebodyright"/>
            </w:pPr>
            <w:r w:rsidRPr="00B538F3">
              <w:t>–</w:t>
            </w:r>
          </w:p>
        </w:tc>
        <w:tc>
          <w:tcPr>
            <w:tcW w:w="722" w:type="dxa"/>
            <w:tcBorders>
              <w:top w:val="single" w:sz="4" w:space="0" w:color="A6A6A6"/>
            </w:tcBorders>
            <w:hideMark/>
          </w:tcPr>
          <w:p w14:paraId="4A6EC91E" w14:textId="77777777" w:rsidR="001C0F9E" w:rsidRPr="002029AF" w:rsidRDefault="001C0F9E" w:rsidP="001C0F9E">
            <w:pPr>
              <w:pStyle w:val="ARfintablebodyright"/>
            </w:pPr>
          </w:p>
        </w:tc>
      </w:tr>
      <w:tr w:rsidR="001C0F9E" w:rsidRPr="002029AF" w14:paraId="7CBD9EF4" w14:textId="77777777" w:rsidTr="001C0F9E">
        <w:tc>
          <w:tcPr>
            <w:tcW w:w="5183" w:type="dxa"/>
            <w:tcBorders>
              <w:bottom w:val="single" w:sz="4" w:space="0" w:color="auto"/>
            </w:tcBorders>
            <w:hideMark/>
          </w:tcPr>
          <w:p w14:paraId="338588C0" w14:textId="3FC5A8B4" w:rsidR="001C0F9E" w:rsidRPr="002029AF" w:rsidRDefault="001C0F9E" w:rsidP="001C0F9E">
            <w:pPr>
              <w:pStyle w:val="ARfintablebodybold"/>
            </w:pPr>
            <w:r w:rsidRPr="00B538F3">
              <w:t>Total income from transactions</w:t>
            </w:r>
          </w:p>
        </w:tc>
        <w:tc>
          <w:tcPr>
            <w:tcW w:w="1242" w:type="dxa"/>
            <w:tcBorders>
              <w:bottom w:val="single" w:sz="4" w:space="0" w:color="auto"/>
            </w:tcBorders>
            <w:hideMark/>
          </w:tcPr>
          <w:p w14:paraId="24DBFE73" w14:textId="3ACD2FEA" w:rsidR="001C0F9E" w:rsidRPr="002029AF" w:rsidRDefault="001C0F9E" w:rsidP="001C0F9E">
            <w:pPr>
              <w:pStyle w:val="ARfintablebodyrightbold"/>
            </w:pPr>
            <w:r w:rsidRPr="00B538F3">
              <w:t>2,627</w:t>
            </w:r>
          </w:p>
        </w:tc>
        <w:tc>
          <w:tcPr>
            <w:tcW w:w="1245" w:type="dxa"/>
            <w:tcBorders>
              <w:bottom w:val="single" w:sz="4" w:space="0" w:color="auto"/>
            </w:tcBorders>
            <w:hideMark/>
          </w:tcPr>
          <w:p w14:paraId="26BD4D4F" w14:textId="4CF683D8" w:rsidR="001C0F9E" w:rsidRPr="002029AF" w:rsidRDefault="001C0F9E" w:rsidP="001C0F9E">
            <w:pPr>
              <w:pStyle w:val="ARfintablebodyrightbold"/>
            </w:pPr>
            <w:r w:rsidRPr="00B538F3">
              <w:t>2,554</w:t>
            </w:r>
          </w:p>
        </w:tc>
        <w:tc>
          <w:tcPr>
            <w:tcW w:w="1247" w:type="dxa"/>
            <w:tcBorders>
              <w:bottom w:val="single" w:sz="4" w:space="0" w:color="auto"/>
            </w:tcBorders>
            <w:hideMark/>
          </w:tcPr>
          <w:p w14:paraId="474B86C5" w14:textId="5B1C8FBB" w:rsidR="001C0F9E" w:rsidRPr="002029AF" w:rsidRDefault="001C0F9E" w:rsidP="001C0F9E">
            <w:pPr>
              <w:pStyle w:val="ARfintablebodyrightbold"/>
            </w:pPr>
            <w:r w:rsidRPr="00B538F3">
              <w:t>2.9</w:t>
            </w:r>
          </w:p>
        </w:tc>
        <w:tc>
          <w:tcPr>
            <w:tcW w:w="722" w:type="dxa"/>
            <w:tcBorders>
              <w:bottom w:val="single" w:sz="4" w:space="0" w:color="auto"/>
            </w:tcBorders>
            <w:hideMark/>
          </w:tcPr>
          <w:p w14:paraId="377E20D0" w14:textId="77777777" w:rsidR="001C0F9E" w:rsidRPr="002029AF" w:rsidRDefault="001C0F9E" w:rsidP="001C0F9E">
            <w:pPr>
              <w:pStyle w:val="ARfintablebodyright"/>
            </w:pPr>
          </w:p>
        </w:tc>
      </w:tr>
      <w:tr w:rsidR="001C0F9E" w:rsidRPr="002029AF" w14:paraId="2909E326" w14:textId="77777777" w:rsidTr="00D83789">
        <w:tc>
          <w:tcPr>
            <w:tcW w:w="9639" w:type="dxa"/>
            <w:gridSpan w:val="5"/>
            <w:tcBorders>
              <w:top w:val="single" w:sz="4" w:space="0" w:color="auto"/>
              <w:bottom w:val="single" w:sz="4" w:space="0" w:color="A6A6A6"/>
            </w:tcBorders>
            <w:hideMark/>
          </w:tcPr>
          <w:p w14:paraId="1187FD37" w14:textId="5BF43264" w:rsidR="001C0F9E" w:rsidRPr="002029AF" w:rsidRDefault="001C0F9E" w:rsidP="001C0F9E">
            <w:pPr>
              <w:pStyle w:val="ARfintablebodybold"/>
            </w:pPr>
            <w:r w:rsidRPr="00B538F3">
              <w:t>Expenses from transactions</w:t>
            </w:r>
          </w:p>
        </w:tc>
      </w:tr>
      <w:tr w:rsidR="001C0F9E" w:rsidRPr="002029AF" w14:paraId="32C4CFCB" w14:textId="77777777" w:rsidTr="001C0F9E">
        <w:tc>
          <w:tcPr>
            <w:tcW w:w="5183" w:type="dxa"/>
            <w:tcBorders>
              <w:top w:val="single" w:sz="4" w:space="0" w:color="A6A6A6"/>
              <w:bottom w:val="single" w:sz="4" w:space="0" w:color="A6A6A6"/>
            </w:tcBorders>
            <w:hideMark/>
          </w:tcPr>
          <w:p w14:paraId="7B5BFD2C" w14:textId="61C12A76" w:rsidR="001C0F9E" w:rsidRPr="002029AF" w:rsidRDefault="001C0F9E" w:rsidP="001C0F9E">
            <w:pPr>
              <w:pStyle w:val="ARfintablebody"/>
            </w:pPr>
            <w:r w:rsidRPr="00B538F3">
              <w:t>Employee benefits</w:t>
            </w:r>
          </w:p>
        </w:tc>
        <w:tc>
          <w:tcPr>
            <w:tcW w:w="1242" w:type="dxa"/>
            <w:tcBorders>
              <w:top w:val="single" w:sz="4" w:space="0" w:color="A6A6A6"/>
              <w:bottom w:val="single" w:sz="4" w:space="0" w:color="A6A6A6"/>
            </w:tcBorders>
            <w:hideMark/>
          </w:tcPr>
          <w:p w14:paraId="130C6F0F" w14:textId="3231FB5F" w:rsidR="001C0F9E" w:rsidRPr="002029AF" w:rsidRDefault="001C0F9E" w:rsidP="001C0F9E">
            <w:pPr>
              <w:pStyle w:val="ARfintablebodyright"/>
            </w:pPr>
            <w:r w:rsidRPr="00B538F3">
              <w:t>338</w:t>
            </w:r>
          </w:p>
        </w:tc>
        <w:tc>
          <w:tcPr>
            <w:tcW w:w="1245" w:type="dxa"/>
            <w:tcBorders>
              <w:top w:val="single" w:sz="4" w:space="0" w:color="A6A6A6"/>
              <w:bottom w:val="single" w:sz="4" w:space="0" w:color="A6A6A6"/>
            </w:tcBorders>
            <w:hideMark/>
          </w:tcPr>
          <w:p w14:paraId="5F0D3F7B" w14:textId="0DCDDEDA" w:rsidR="001C0F9E" w:rsidRPr="002029AF" w:rsidRDefault="001C0F9E" w:rsidP="001C0F9E">
            <w:pPr>
              <w:pStyle w:val="ARfintablebodyright"/>
            </w:pPr>
            <w:r w:rsidRPr="00B538F3">
              <w:t>291</w:t>
            </w:r>
          </w:p>
        </w:tc>
        <w:tc>
          <w:tcPr>
            <w:tcW w:w="1247" w:type="dxa"/>
            <w:tcBorders>
              <w:top w:val="single" w:sz="4" w:space="0" w:color="A6A6A6"/>
              <w:bottom w:val="single" w:sz="4" w:space="0" w:color="A6A6A6"/>
            </w:tcBorders>
            <w:hideMark/>
          </w:tcPr>
          <w:p w14:paraId="1A4931E5" w14:textId="028D04FD" w:rsidR="001C0F9E" w:rsidRPr="002029AF" w:rsidRDefault="001C0F9E" w:rsidP="001C0F9E">
            <w:pPr>
              <w:pStyle w:val="ARfintablebodyright"/>
            </w:pPr>
            <w:r w:rsidRPr="00B538F3">
              <w:t>16.4</w:t>
            </w:r>
          </w:p>
        </w:tc>
        <w:tc>
          <w:tcPr>
            <w:tcW w:w="722" w:type="dxa"/>
            <w:tcBorders>
              <w:top w:val="single" w:sz="4" w:space="0" w:color="A6A6A6"/>
              <w:bottom w:val="single" w:sz="4" w:space="0" w:color="A6A6A6"/>
            </w:tcBorders>
            <w:hideMark/>
          </w:tcPr>
          <w:p w14:paraId="050BDA5D" w14:textId="77777777" w:rsidR="001C0F9E" w:rsidRPr="002029AF" w:rsidRDefault="001C0F9E" w:rsidP="001C0F9E">
            <w:pPr>
              <w:pStyle w:val="ARfintablebodyright"/>
            </w:pPr>
          </w:p>
        </w:tc>
      </w:tr>
      <w:tr w:rsidR="001C0F9E" w:rsidRPr="002029AF" w14:paraId="137CEA8F" w14:textId="77777777" w:rsidTr="001C0F9E">
        <w:tc>
          <w:tcPr>
            <w:tcW w:w="5183" w:type="dxa"/>
            <w:tcBorders>
              <w:top w:val="single" w:sz="4" w:space="0" w:color="A6A6A6"/>
              <w:bottom w:val="single" w:sz="4" w:space="0" w:color="A6A6A6"/>
            </w:tcBorders>
            <w:hideMark/>
          </w:tcPr>
          <w:p w14:paraId="43646674" w14:textId="70704CF3" w:rsidR="001C0F9E" w:rsidRPr="002029AF" w:rsidRDefault="001C0F9E" w:rsidP="001C0F9E">
            <w:pPr>
              <w:pStyle w:val="ARfintablebody"/>
            </w:pPr>
            <w:r w:rsidRPr="00B538F3">
              <w:t>Depreciation and amortisation</w:t>
            </w:r>
          </w:p>
        </w:tc>
        <w:tc>
          <w:tcPr>
            <w:tcW w:w="1242" w:type="dxa"/>
            <w:tcBorders>
              <w:top w:val="single" w:sz="4" w:space="0" w:color="A6A6A6"/>
              <w:bottom w:val="single" w:sz="4" w:space="0" w:color="A6A6A6"/>
            </w:tcBorders>
            <w:hideMark/>
          </w:tcPr>
          <w:p w14:paraId="7DBB4375" w14:textId="328A174C" w:rsidR="001C0F9E" w:rsidRPr="002029AF" w:rsidRDefault="001C0F9E" w:rsidP="001C0F9E">
            <w:pPr>
              <w:pStyle w:val="ARfintablebodyright"/>
            </w:pPr>
            <w:r w:rsidRPr="00B538F3">
              <w:t>19</w:t>
            </w:r>
          </w:p>
        </w:tc>
        <w:tc>
          <w:tcPr>
            <w:tcW w:w="1245" w:type="dxa"/>
            <w:tcBorders>
              <w:top w:val="single" w:sz="4" w:space="0" w:color="A6A6A6"/>
              <w:bottom w:val="single" w:sz="4" w:space="0" w:color="A6A6A6"/>
            </w:tcBorders>
            <w:hideMark/>
          </w:tcPr>
          <w:p w14:paraId="1417DF1C" w14:textId="570ADDD1" w:rsidR="001C0F9E" w:rsidRPr="002029AF" w:rsidRDefault="001C0F9E" w:rsidP="001C0F9E">
            <w:pPr>
              <w:pStyle w:val="ARfintablebodyright"/>
            </w:pPr>
            <w:r w:rsidRPr="00B538F3">
              <w:t>22</w:t>
            </w:r>
          </w:p>
        </w:tc>
        <w:tc>
          <w:tcPr>
            <w:tcW w:w="1247" w:type="dxa"/>
            <w:tcBorders>
              <w:top w:val="single" w:sz="4" w:space="0" w:color="A6A6A6"/>
              <w:bottom w:val="single" w:sz="4" w:space="0" w:color="A6A6A6"/>
            </w:tcBorders>
            <w:hideMark/>
          </w:tcPr>
          <w:p w14:paraId="72D6F588" w14:textId="4C0869AE" w:rsidR="001C0F9E" w:rsidRPr="002029AF" w:rsidRDefault="001C0F9E" w:rsidP="001C0F9E">
            <w:pPr>
              <w:pStyle w:val="ARfintablebodyright"/>
            </w:pPr>
            <w:r w:rsidRPr="00B538F3">
              <w:t>(15.5)</w:t>
            </w:r>
          </w:p>
        </w:tc>
        <w:tc>
          <w:tcPr>
            <w:tcW w:w="722" w:type="dxa"/>
            <w:tcBorders>
              <w:top w:val="single" w:sz="4" w:space="0" w:color="A6A6A6"/>
              <w:bottom w:val="single" w:sz="4" w:space="0" w:color="A6A6A6"/>
            </w:tcBorders>
            <w:hideMark/>
          </w:tcPr>
          <w:p w14:paraId="3B9663BC" w14:textId="77777777" w:rsidR="001C0F9E" w:rsidRPr="002029AF" w:rsidRDefault="001C0F9E" w:rsidP="001C0F9E">
            <w:pPr>
              <w:pStyle w:val="ARfintablebodyright"/>
            </w:pPr>
          </w:p>
        </w:tc>
      </w:tr>
      <w:tr w:rsidR="001C0F9E" w:rsidRPr="002029AF" w14:paraId="4BCBEA3A" w14:textId="77777777" w:rsidTr="001C0F9E">
        <w:tc>
          <w:tcPr>
            <w:tcW w:w="5183" w:type="dxa"/>
            <w:tcBorders>
              <w:top w:val="single" w:sz="4" w:space="0" w:color="A6A6A6"/>
              <w:bottom w:val="single" w:sz="4" w:space="0" w:color="A6A6A6"/>
            </w:tcBorders>
            <w:hideMark/>
          </w:tcPr>
          <w:p w14:paraId="3A3F1976" w14:textId="7F214726" w:rsidR="001C0F9E" w:rsidRPr="002029AF" w:rsidRDefault="001C0F9E" w:rsidP="001C0F9E">
            <w:pPr>
              <w:pStyle w:val="ARfintablebody"/>
            </w:pPr>
            <w:r w:rsidRPr="00B538F3">
              <w:t>Interest expense</w:t>
            </w:r>
          </w:p>
        </w:tc>
        <w:tc>
          <w:tcPr>
            <w:tcW w:w="1242" w:type="dxa"/>
            <w:tcBorders>
              <w:top w:val="single" w:sz="4" w:space="0" w:color="A6A6A6"/>
              <w:bottom w:val="single" w:sz="4" w:space="0" w:color="A6A6A6"/>
            </w:tcBorders>
            <w:hideMark/>
          </w:tcPr>
          <w:p w14:paraId="21C08F79" w14:textId="12AD0907" w:rsidR="001C0F9E" w:rsidRPr="002029AF" w:rsidRDefault="001C0F9E" w:rsidP="001C0F9E">
            <w:pPr>
              <w:pStyle w:val="ARfintablebodyright"/>
            </w:pPr>
            <w:r w:rsidRPr="00B538F3">
              <w:t>–</w:t>
            </w:r>
          </w:p>
        </w:tc>
        <w:tc>
          <w:tcPr>
            <w:tcW w:w="1245" w:type="dxa"/>
            <w:tcBorders>
              <w:top w:val="single" w:sz="4" w:space="0" w:color="A6A6A6"/>
              <w:bottom w:val="single" w:sz="4" w:space="0" w:color="A6A6A6"/>
            </w:tcBorders>
            <w:hideMark/>
          </w:tcPr>
          <w:p w14:paraId="734CD2FF" w14:textId="1CB0E419" w:rsidR="001C0F9E" w:rsidRPr="002029AF" w:rsidRDefault="001C0F9E" w:rsidP="001C0F9E">
            <w:pPr>
              <w:pStyle w:val="ARfintablebodyright"/>
            </w:pPr>
            <w:r w:rsidRPr="00B538F3">
              <w:t>2</w:t>
            </w:r>
          </w:p>
        </w:tc>
        <w:tc>
          <w:tcPr>
            <w:tcW w:w="1247" w:type="dxa"/>
            <w:tcBorders>
              <w:top w:val="single" w:sz="4" w:space="0" w:color="A6A6A6"/>
              <w:bottom w:val="single" w:sz="4" w:space="0" w:color="A6A6A6"/>
            </w:tcBorders>
            <w:hideMark/>
          </w:tcPr>
          <w:p w14:paraId="654769C2" w14:textId="2085DC5A" w:rsidR="001C0F9E" w:rsidRPr="002029AF" w:rsidRDefault="001C0F9E" w:rsidP="001C0F9E">
            <w:pPr>
              <w:pStyle w:val="ARfintablebodyright"/>
            </w:pPr>
            <w:r w:rsidRPr="00B538F3">
              <w:t>–</w:t>
            </w:r>
          </w:p>
        </w:tc>
        <w:tc>
          <w:tcPr>
            <w:tcW w:w="722" w:type="dxa"/>
            <w:tcBorders>
              <w:top w:val="single" w:sz="4" w:space="0" w:color="A6A6A6"/>
              <w:bottom w:val="single" w:sz="4" w:space="0" w:color="A6A6A6"/>
            </w:tcBorders>
            <w:hideMark/>
          </w:tcPr>
          <w:p w14:paraId="7FB131AE" w14:textId="77777777" w:rsidR="001C0F9E" w:rsidRPr="002029AF" w:rsidRDefault="001C0F9E" w:rsidP="001C0F9E">
            <w:pPr>
              <w:pStyle w:val="ARfintablebodyright"/>
            </w:pPr>
          </w:p>
        </w:tc>
      </w:tr>
      <w:tr w:rsidR="001C0F9E" w:rsidRPr="002029AF" w14:paraId="548EECA5" w14:textId="77777777" w:rsidTr="001C0F9E">
        <w:tc>
          <w:tcPr>
            <w:tcW w:w="5183" w:type="dxa"/>
            <w:tcBorders>
              <w:top w:val="single" w:sz="4" w:space="0" w:color="A6A6A6"/>
              <w:bottom w:val="single" w:sz="4" w:space="0" w:color="A6A6A6"/>
            </w:tcBorders>
            <w:hideMark/>
          </w:tcPr>
          <w:p w14:paraId="68E5A363" w14:textId="5795B1A5" w:rsidR="001C0F9E" w:rsidRPr="002029AF" w:rsidRDefault="001C0F9E" w:rsidP="001C0F9E">
            <w:pPr>
              <w:pStyle w:val="ARfintablebody"/>
            </w:pPr>
            <w:r w:rsidRPr="00B538F3">
              <w:t>Grants and other transfers</w:t>
            </w:r>
          </w:p>
        </w:tc>
        <w:tc>
          <w:tcPr>
            <w:tcW w:w="1242" w:type="dxa"/>
            <w:tcBorders>
              <w:top w:val="single" w:sz="4" w:space="0" w:color="A6A6A6"/>
              <w:bottom w:val="single" w:sz="4" w:space="0" w:color="A6A6A6"/>
            </w:tcBorders>
            <w:hideMark/>
          </w:tcPr>
          <w:p w14:paraId="4CB9F185" w14:textId="66A0DEBE" w:rsidR="001C0F9E" w:rsidRPr="002029AF" w:rsidRDefault="001C0F9E" w:rsidP="001C0F9E">
            <w:pPr>
              <w:pStyle w:val="ARfintablebodyright"/>
            </w:pPr>
            <w:r w:rsidRPr="00B538F3">
              <w:t>1,154</w:t>
            </w:r>
          </w:p>
        </w:tc>
        <w:tc>
          <w:tcPr>
            <w:tcW w:w="1245" w:type="dxa"/>
            <w:tcBorders>
              <w:top w:val="single" w:sz="4" w:space="0" w:color="A6A6A6"/>
              <w:bottom w:val="single" w:sz="4" w:space="0" w:color="A6A6A6"/>
            </w:tcBorders>
            <w:hideMark/>
          </w:tcPr>
          <w:p w14:paraId="14734C04" w14:textId="1A1773D7" w:rsidR="001C0F9E" w:rsidRPr="002029AF" w:rsidRDefault="001C0F9E" w:rsidP="001C0F9E">
            <w:pPr>
              <w:pStyle w:val="ARfintablebodyright"/>
            </w:pPr>
            <w:r w:rsidRPr="00B538F3">
              <w:t>1,114</w:t>
            </w:r>
          </w:p>
        </w:tc>
        <w:tc>
          <w:tcPr>
            <w:tcW w:w="1247" w:type="dxa"/>
            <w:tcBorders>
              <w:top w:val="single" w:sz="4" w:space="0" w:color="A6A6A6"/>
              <w:bottom w:val="single" w:sz="4" w:space="0" w:color="A6A6A6"/>
            </w:tcBorders>
            <w:hideMark/>
          </w:tcPr>
          <w:p w14:paraId="263800FC" w14:textId="2632B66C" w:rsidR="001C0F9E" w:rsidRPr="002029AF" w:rsidRDefault="001C0F9E" w:rsidP="001C0F9E">
            <w:pPr>
              <w:pStyle w:val="ARfintablebodyright"/>
            </w:pPr>
            <w:r w:rsidRPr="00B538F3">
              <w:t>3.6</w:t>
            </w:r>
          </w:p>
        </w:tc>
        <w:tc>
          <w:tcPr>
            <w:tcW w:w="722" w:type="dxa"/>
            <w:tcBorders>
              <w:top w:val="single" w:sz="4" w:space="0" w:color="A6A6A6"/>
              <w:bottom w:val="single" w:sz="4" w:space="0" w:color="A6A6A6"/>
            </w:tcBorders>
            <w:hideMark/>
          </w:tcPr>
          <w:p w14:paraId="4D8A7A9E" w14:textId="68B06FD4" w:rsidR="001C0F9E" w:rsidRPr="002029AF" w:rsidRDefault="001C0F9E" w:rsidP="001C0F9E">
            <w:pPr>
              <w:pStyle w:val="ARfintablebodyrightbold"/>
            </w:pPr>
          </w:p>
        </w:tc>
      </w:tr>
      <w:tr w:rsidR="001C0F9E" w:rsidRPr="002029AF" w14:paraId="7CF73734" w14:textId="77777777" w:rsidTr="001C0F9E">
        <w:tc>
          <w:tcPr>
            <w:tcW w:w="5183" w:type="dxa"/>
            <w:tcBorders>
              <w:top w:val="single" w:sz="4" w:space="0" w:color="A6A6A6"/>
              <w:bottom w:val="single" w:sz="4" w:space="0" w:color="A6A6A6"/>
            </w:tcBorders>
            <w:hideMark/>
          </w:tcPr>
          <w:p w14:paraId="0A194957" w14:textId="605F6412" w:rsidR="001C0F9E" w:rsidRPr="002029AF" w:rsidRDefault="001C0F9E" w:rsidP="001C0F9E">
            <w:pPr>
              <w:pStyle w:val="ARfintablebody"/>
            </w:pPr>
            <w:r w:rsidRPr="00B538F3">
              <w:t>Capital asset charge</w:t>
            </w:r>
          </w:p>
        </w:tc>
        <w:tc>
          <w:tcPr>
            <w:tcW w:w="1242" w:type="dxa"/>
            <w:tcBorders>
              <w:top w:val="single" w:sz="4" w:space="0" w:color="A6A6A6"/>
              <w:bottom w:val="single" w:sz="4" w:space="0" w:color="A6A6A6"/>
            </w:tcBorders>
            <w:hideMark/>
          </w:tcPr>
          <w:p w14:paraId="071F4874" w14:textId="77617FEF" w:rsidR="001C0F9E" w:rsidRPr="002029AF" w:rsidRDefault="001C0F9E" w:rsidP="001C0F9E">
            <w:pPr>
              <w:pStyle w:val="ARfintablebodyright"/>
            </w:pPr>
            <w:r w:rsidRPr="00B538F3">
              <w:t>25</w:t>
            </w:r>
          </w:p>
        </w:tc>
        <w:tc>
          <w:tcPr>
            <w:tcW w:w="1245" w:type="dxa"/>
            <w:tcBorders>
              <w:top w:val="single" w:sz="4" w:space="0" w:color="A6A6A6"/>
              <w:bottom w:val="single" w:sz="4" w:space="0" w:color="A6A6A6"/>
            </w:tcBorders>
            <w:hideMark/>
          </w:tcPr>
          <w:p w14:paraId="562B464F" w14:textId="32254208" w:rsidR="001C0F9E" w:rsidRPr="002029AF" w:rsidRDefault="001C0F9E" w:rsidP="001C0F9E">
            <w:pPr>
              <w:pStyle w:val="ARfintablebodyright"/>
            </w:pPr>
            <w:r w:rsidRPr="00B538F3">
              <w:t>25</w:t>
            </w:r>
          </w:p>
        </w:tc>
        <w:tc>
          <w:tcPr>
            <w:tcW w:w="1247" w:type="dxa"/>
            <w:tcBorders>
              <w:top w:val="single" w:sz="4" w:space="0" w:color="A6A6A6"/>
              <w:bottom w:val="single" w:sz="4" w:space="0" w:color="A6A6A6"/>
            </w:tcBorders>
            <w:hideMark/>
          </w:tcPr>
          <w:p w14:paraId="55351911" w14:textId="62614175" w:rsidR="001C0F9E" w:rsidRPr="002029AF" w:rsidRDefault="00992275" w:rsidP="001C0F9E">
            <w:pPr>
              <w:pStyle w:val="ARfintablebodyright"/>
            </w:pPr>
            <w:r>
              <w:t>–</w:t>
            </w:r>
          </w:p>
        </w:tc>
        <w:tc>
          <w:tcPr>
            <w:tcW w:w="722" w:type="dxa"/>
            <w:tcBorders>
              <w:top w:val="single" w:sz="4" w:space="0" w:color="A6A6A6"/>
              <w:bottom w:val="single" w:sz="4" w:space="0" w:color="A6A6A6"/>
            </w:tcBorders>
            <w:hideMark/>
          </w:tcPr>
          <w:p w14:paraId="710F8F3E" w14:textId="77777777" w:rsidR="001C0F9E" w:rsidRPr="002029AF" w:rsidRDefault="001C0F9E" w:rsidP="001C0F9E">
            <w:pPr>
              <w:pStyle w:val="ARfintablebodyright"/>
            </w:pPr>
          </w:p>
        </w:tc>
      </w:tr>
      <w:tr w:rsidR="001C0F9E" w:rsidRPr="002029AF" w14:paraId="3E54B957" w14:textId="77777777" w:rsidTr="001C0F9E">
        <w:tc>
          <w:tcPr>
            <w:tcW w:w="5183" w:type="dxa"/>
            <w:tcBorders>
              <w:top w:val="single" w:sz="4" w:space="0" w:color="A6A6A6"/>
            </w:tcBorders>
            <w:hideMark/>
          </w:tcPr>
          <w:p w14:paraId="330DC57F" w14:textId="323FB0DF" w:rsidR="001C0F9E" w:rsidRPr="002029AF" w:rsidRDefault="001C0F9E" w:rsidP="001C0F9E">
            <w:pPr>
              <w:pStyle w:val="ARfintablebody"/>
            </w:pPr>
            <w:r w:rsidRPr="00B538F3">
              <w:t>Other operating expenses</w:t>
            </w:r>
          </w:p>
        </w:tc>
        <w:tc>
          <w:tcPr>
            <w:tcW w:w="1242" w:type="dxa"/>
            <w:tcBorders>
              <w:top w:val="single" w:sz="4" w:space="0" w:color="A6A6A6"/>
            </w:tcBorders>
            <w:hideMark/>
          </w:tcPr>
          <w:p w14:paraId="325E5980" w14:textId="2005B7E4" w:rsidR="001C0F9E" w:rsidRPr="002029AF" w:rsidRDefault="001C0F9E" w:rsidP="001C0F9E">
            <w:pPr>
              <w:pStyle w:val="ARfintablebodyright"/>
            </w:pPr>
            <w:r w:rsidRPr="00B538F3">
              <w:t>1,089</w:t>
            </w:r>
          </w:p>
        </w:tc>
        <w:tc>
          <w:tcPr>
            <w:tcW w:w="1245" w:type="dxa"/>
            <w:tcBorders>
              <w:top w:val="single" w:sz="4" w:space="0" w:color="A6A6A6"/>
            </w:tcBorders>
            <w:hideMark/>
          </w:tcPr>
          <w:p w14:paraId="689C5E76" w14:textId="564BCFC4" w:rsidR="001C0F9E" w:rsidRPr="002029AF" w:rsidRDefault="001C0F9E" w:rsidP="001C0F9E">
            <w:pPr>
              <w:pStyle w:val="ARfintablebodyright"/>
            </w:pPr>
            <w:r w:rsidRPr="00B538F3">
              <w:t>1,163</w:t>
            </w:r>
          </w:p>
        </w:tc>
        <w:tc>
          <w:tcPr>
            <w:tcW w:w="1247" w:type="dxa"/>
            <w:tcBorders>
              <w:top w:val="single" w:sz="4" w:space="0" w:color="A6A6A6"/>
            </w:tcBorders>
            <w:hideMark/>
          </w:tcPr>
          <w:p w14:paraId="51E0C256" w14:textId="680B757A" w:rsidR="001C0F9E" w:rsidRPr="002029AF" w:rsidRDefault="001C0F9E" w:rsidP="001C0F9E">
            <w:pPr>
              <w:pStyle w:val="ARfintablebodyright"/>
            </w:pPr>
            <w:r w:rsidRPr="00B538F3">
              <w:t>(6.4)</w:t>
            </w:r>
          </w:p>
        </w:tc>
        <w:tc>
          <w:tcPr>
            <w:tcW w:w="722" w:type="dxa"/>
            <w:tcBorders>
              <w:top w:val="single" w:sz="4" w:space="0" w:color="A6A6A6"/>
            </w:tcBorders>
            <w:hideMark/>
          </w:tcPr>
          <w:p w14:paraId="368C458B" w14:textId="77777777" w:rsidR="001C0F9E" w:rsidRPr="002029AF" w:rsidRDefault="001C0F9E" w:rsidP="001C0F9E">
            <w:pPr>
              <w:pStyle w:val="ARfintablebodyright"/>
            </w:pPr>
          </w:p>
        </w:tc>
      </w:tr>
      <w:tr w:rsidR="001C0F9E" w:rsidRPr="002029AF" w14:paraId="16C46B29" w14:textId="77777777" w:rsidTr="001C0F9E">
        <w:tc>
          <w:tcPr>
            <w:tcW w:w="5183" w:type="dxa"/>
            <w:hideMark/>
          </w:tcPr>
          <w:p w14:paraId="53572242" w14:textId="08A28CFB" w:rsidR="001C0F9E" w:rsidRPr="002029AF" w:rsidRDefault="001C0F9E" w:rsidP="001C0F9E">
            <w:pPr>
              <w:pStyle w:val="ARfintablebodybold"/>
            </w:pPr>
            <w:r w:rsidRPr="00B538F3">
              <w:t>Total expenses from transactions</w:t>
            </w:r>
          </w:p>
        </w:tc>
        <w:tc>
          <w:tcPr>
            <w:tcW w:w="1242" w:type="dxa"/>
            <w:hideMark/>
          </w:tcPr>
          <w:p w14:paraId="50CA2E25" w14:textId="30D06680" w:rsidR="001C0F9E" w:rsidRPr="002029AF" w:rsidRDefault="001C0F9E" w:rsidP="001C0F9E">
            <w:pPr>
              <w:pStyle w:val="ARfintablebodyrightbold"/>
            </w:pPr>
            <w:r w:rsidRPr="00B538F3">
              <w:t>2,624</w:t>
            </w:r>
          </w:p>
        </w:tc>
        <w:tc>
          <w:tcPr>
            <w:tcW w:w="1245" w:type="dxa"/>
            <w:hideMark/>
          </w:tcPr>
          <w:p w14:paraId="7759180E" w14:textId="7CFAFA62" w:rsidR="001C0F9E" w:rsidRPr="002029AF" w:rsidRDefault="001C0F9E" w:rsidP="001C0F9E">
            <w:pPr>
              <w:pStyle w:val="ARfintablebodyrightbold"/>
            </w:pPr>
            <w:r w:rsidRPr="00B538F3">
              <w:t>2,617</w:t>
            </w:r>
          </w:p>
        </w:tc>
        <w:tc>
          <w:tcPr>
            <w:tcW w:w="1247" w:type="dxa"/>
            <w:hideMark/>
          </w:tcPr>
          <w:p w14:paraId="2FFCD064" w14:textId="425CEC9D" w:rsidR="001C0F9E" w:rsidRPr="002029AF" w:rsidRDefault="001C0F9E" w:rsidP="001C0F9E">
            <w:pPr>
              <w:pStyle w:val="ARfintablebodyrightbold"/>
            </w:pPr>
            <w:r w:rsidRPr="00B538F3">
              <w:t>0.3</w:t>
            </w:r>
          </w:p>
        </w:tc>
        <w:tc>
          <w:tcPr>
            <w:tcW w:w="722" w:type="dxa"/>
            <w:hideMark/>
          </w:tcPr>
          <w:p w14:paraId="10D3572F" w14:textId="77777777" w:rsidR="001C0F9E" w:rsidRPr="002029AF" w:rsidRDefault="001C0F9E" w:rsidP="001C0F9E">
            <w:pPr>
              <w:pStyle w:val="ARfintablebodyright"/>
            </w:pPr>
          </w:p>
        </w:tc>
      </w:tr>
      <w:tr w:rsidR="001C0F9E" w:rsidRPr="002029AF" w14:paraId="3A56255B" w14:textId="77777777" w:rsidTr="001C0F9E">
        <w:tc>
          <w:tcPr>
            <w:tcW w:w="5183" w:type="dxa"/>
            <w:tcBorders>
              <w:bottom w:val="single" w:sz="4" w:space="0" w:color="auto"/>
            </w:tcBorders>
            <w:hideMark/>
          </w:tcPr>
          <w:p w14:paraId="084FC982" w14:textId="5F830963" w:rsidR="001C0F9E" w:rsidRPr="002029AF" w:rsidRDefault="001C0F9E" w:rsidP="001C0F9E">
            <w:pPr>
              <w:pStyle w:val="ARfintablebodybold"/>
            </w:pPr>
            <w:r w:rsidRPr="00B538F3">
              <w:t>Net result from transactions (net operating balance)</w:t>
            </w:r>
          </w:p>
        </w:tc>
        <w:tc>
          <w:tcPr>
            <w:tcW w:w="1242" w:type="dxa"/>
            <w:tcBorders>
              <w:bottom w:val="single" w:sz="4" w:space="0" w:color="auto"/>
            </w:tcBorders>
            <w:hideMark/>
          </w:tcPr>
          <w:p w14:paraId="77F229E2" w14:textId="06BAA679" w:rsidR="001C0F9E" w:rsidRPr="002029AF" w:rsidRDefault="001C0F9E" w:rsidP="001C0F9E">
            <w:pPr>
              <w:pStyle w:val="ARfintablebodyrightbold"/>
            </w:pPr>
            <w:r w:rsidRPr="00B538F3">
              <w:t>3</w:t>
            </w:r>
          </w:p>
        </w:tc>
        <w:tc>
          <w:tcPr>
            <w:tcW w:w="1245" w:type="dxa"/>
            <w:tcBorders>
              <w:bottom w:val="single" w:sz="4" w:space="0" w:color="auto"/>
            </w:tcBorders>
            <w:hideMark/>
          </w:tcPr>
          <w:p w14:paraId="203DC302" w14:textId="76937BCE" w:rsidR="001C0F9E" w:rsidRPr="002029AF" w:rsidRDefault="001C0F9E" w:rsidP="001C0F9E">
            <w:pPr>
              <w:pStyle w:val="ARfintablebodyrightbold"/>
            </w:pPr>
            <w:r w:rsidRPr="00B538F3">
              <w:t>(63)</w:t>
            </w:r>
          </w:p>
        </w:tc>
        <w:tc>
          <w:tcPr>
            <w:tcW w:w="1247" w:type="dxa"/>
            <w:tcBorders>
              <w:bottom w:val="single" w:sz="4" w:space="0" w:color="auto"/>
            </w:tcBorders>
            <w:hideMark/>
          </w:tcPr>
          <w:p w14:paraId="7C6ED999" w14:textId="3D6DEA7C" w:rsidR="001C0F9E" w:rsidRPr="002029AF" w:rsidRDefault="001C0F9E" w:rsidP="001C0F9E">
            <w:pPr>
              <w:pStyle w:val="ARfintablebodyrightbold"/>
            </w:pPr>
            <w:r w:rsidRPr="00B538F3">
              <w:t>(105.0)</w:t>
            </w:r>
          </w:p>
        </w:tc>
        <w:tc>
          <w:tcPr>
            <w:tcW w:w="722" w:type="dxa"/>
            <w:tcBorders>
              <w:bottom w:val="single" w:sz="4" w:space="0" w:color="auto"/>
            </w:tcBorders>
            <w:hideMark/>
          </w:tcPr>
          <w:p w14:paraId="439EB36D" w14:textId="77777777" w:rsidR="001C0F9E" w:rsidRPr="002029AF" w:rsidRDefault="001C0F9E" w:rsidP="001C0F9E">
            <w:pPr>
              <w:pStyle w:val="ARfintablebodyright"/>
            </w:pPr>
          </w:p>
        </w:tc>
      </w:tr>
      <w:tr w:rsidR="001C0F9E" w:rsidRPr="002029AF" w14:paraId="608FABBD" w14:textId="77777777" w:rsidTr="00D83789">
        <w:tc>
          <w:tcPr>
            <w:tcW w:w="9639" w:type="dxa"/>
            <w:gridSpan w:val="5"/>
            <w:tcBorders>
              <w:top w:val="single" w:sz="4" w:space="0" w:color="auto"/>
              <w:bottom w:val="single" w:sz="4" w:space="0" w:color="A6A6A6"/>
            </w:tcBorders>
            <w:hideMark/>
          </w:tcPr>
          <w:p w14:paraId="15E3D5D9" w14:textId="1589B6D3" w:rsidR="001C0F9E" w:rsidRPr="002029AF" w:rsidRDefault="001C0F9E" w:rsidP="001C0F9E">
            <w:pPr>
              <w:pStyle w:val="ARfintablebodybold"/>
            </w:pPr>
            <w:r w:rsidRPr="00B538F3">
              <w:t>Other economic flows included in net result</w:t>
            </w:r>
          </w:p>
        </w:tc>
      </w:tr>
      <w:tr w:rsidR="001C0F9E" w:rsidRPr="002029AF" w14:paraId="64D5D363" w14:textId="77777777" w:rsidTr="001C0F9E">
        <w:tc>
          <w:tcPr>
            <w:tcW w:w="5183" w:type="dxa"/>
            <w:tcBorders>
              <w:top w:val="single" w:sz="4" w:space="0" w:color="A6A6A6"/>
              <w:bottom w:val="single" w:sz="4" w:space="0" w:color="A6A6A6"/>
            </w:tcBorders>
            <w:hideMark/>
          </w:tcPr>
          <w:p w14:paraId="02BC5D90" w14:textId="6BF25DE0" w:rsidR="001C0F9E" w:rsidRPr="002029AF" w:rsidRDefault="001C0F9E" w:rsidP="001C0F9E">
            <w:pPr>
              <w:pStyle w:val="ARfintablebody"/>
            </w:pPr>
            <w:r w:rsidRPr="00B538F3">
              <w:t>Net gain/(loss) on non-financial assets</w:t>
            </w:r>
          </w:p>
        </w:tc>
        <w:tc>
          <w:tcPr>
            <w:tcW w:w="1242" w:type="dxa"/>
            <w:tcBorders>
              <w:top w:val="single" w:sz="4" w:space="0" w:color="A6A6A6"/>
              <w:bottom w:val="single" w:sz="4" w:space="0" w:color="A6A6A6"/>
            </w:tcBorders>
            <w:hideMark/>
          </w:tcPr>
          <w:p w14:paraId="0F5E0002" w14:textId="05869C6D" w:rsidR="001C0F9E" w:rsidRPr="002029AF" w:rsidRDefault="00992275" w:rsidP="001C0F9E">
            <w:pPr>
              <w:pStyle w:val="ARfintablebodyright"/>
            </w:pPr>
            <w:r>
              <w:t>–</w:t>
            </w:r>
          </w:p>
        </w:tc>
        <w:tc>
          <w:tcPr>
            <w:tcW w:w="1245" w:type="dxa"/>
            <w:tcBorders>
              <w:top w:val="single" w:sz="4" w:space="0" w:color="A6A6A6"/>
              <w:bottom w:val="single" w:sz="4" w:space="0" w:color="A6A6A6"/>
            </w:tcBorders>
            <w:hideMark/>
          </w:tcPr>
          <w:p w14:paraId="24330407" w14:textId="56732DE0" w:rsidR="001C0F9E" w:rsidRPr="002029AF" w:rsidRDefault="001C0F9E" w:rsidP="001C0F9E">
            <w:pPr>
              <w:pStyle w:val="ARfintablebodyright"/>
            </w:pPr>
            <w:r w:rsidRPr="00B538F3">
              <w:t>(3)</w:t>
            </w:r>
          </w:p>
        </w:tc>
        <w:tc>
          <w:tcPr>
            <w:tcW w:w="1247" w:type="dxa"/>
            <w:tcBorders>
              <w:top w:val="single" w:sz="4" w:space="0" w:color="A6A6A6"/>
              <w:bottom w:val="single" w:sz="4" w:space="0" w:color="A6A6A6"/>
            </w:tcBorders>
            <w:hideMark/>
          </w:tcPr>
          <w:p w14:paraId="542E4CF8" w14:textId="5E8EB4B5" w:rsidR="001C0F9E" w:rsidRPr="002029AF" w:rsidRDefault="001C0F9E" w:rsidP="001C0F9E">
            <w:pPr>
              <w:pStyle w:val="ARfintablebodyright"/>
            </w:pPr>
            <w:r w:rsidRPr="00B538F3">
              <w:t>(105.5)</w:t>
            </w:r>
          </w:p>
        </w:tc>
        <w:tc>
          <w:tcPr>
            <w:tcW w:w="722" w:type="dxa"/>
            <w:tcBorders>
              <w:top w:val="single" w:sz="4" w:space="0" w:color="A6A6A6"/>
              <w:bottom w:val="single" w:sz="4" w:space="0" w:color="A6A6A6"/>
            </w:tcBorders>
            <w:hideMark/>
          </w:tcPr>
          <w:p w14:paraId="0F4BAA6D" w14:textId="77777777" w:rsidR="001C0F9E" w:rsidRPr="002029AF" w:rsidRDefault="001C0F9E" w:rsidP="001C0F9E">
            <w:pPr>
              <w:pStyle w:val="ARfintablebodyright"/>
            </w:pPr>
          </w:p>
        </w:tc>
      </w:tr>
      <w:tr w:rsidR="001C0F9E" w:rsidRPr="002029AF" w14:paraId="3C919E3F" w14:textId="77777777" w:rsidTr="001C0F9E">
        <w:tc>
          <w:tcPr>
            <w:tcW w:w="5183" w:type="dxa"/>
            <w:tcBorders>
              <w:top w:val="single" w:sz="4" w:space="0" w:color="A6A6A6"/>
              <w:bottom w:val="single" w:sz="4" w:space="0" w:color="A6A6A6"/>
            </w:tcBorders>
            <w:hideMark/>
          </w:tcPr>
          <w:p w14:paraId="7A1B7B37" w14:textId="4C85C247" w:rsidR="001C0F9E" w:rsidRPr="002029AF" w:rsidRDefault="001C0F9E" w:rsidP="001C0F9E">
            <w:pPr>
              <w:pStyle w:val="ARfintablebody"/>
            </w:pPr>
            <w:r w:rsidRPr="00B538F3">
              <w:t>Net gain/(loss) on financial instruments and statutory receivables/payables</w:t>
            </w:r>
          </w:p>
        </w:tc>
        <w:tc>
          <w:tcPr>
            <w:tcW w:w="1242" w:type="dxa"/>
            <w:tcBorders>
              <w:top w:val="single" w:sz="4" w:space="0" w:color="A6A6A6"/>
              <w:bottom w:val="single" w:sz="4" w:space="0" w:color="A6A6A6"/>
            </w:tcBorders>
            <w:hideMark/>
          </w:tcPr>
          <w:p w14:paraId="0B52EFA9" w14:textId="0443DEF7" w:rsidR="001C0F9E" w:rsidRPr="002029AF" w:rsidRDefault="001C0F9E" w:rsidP="001C0F9E">
            <w:pPr>
              <w:pStyle w:val="ARfintablebodyright"/>
            </w:pPr>
            <w:r w:rsidRPr="00B538F3">
              <w:t>1</w:t>
            </w:r>
          </w:p>
        </w:tc>
        <w:tc>
          <w:tcPr>
            <w:tcW w:w="1245" w:type="dxa"/>
            <w:tcBorders>
              <w:top w:val="single" w:sz="4" w:space="0" w:color="A6A6A6"/>
              <w:bottom w:val="single" w:sz="4" w:space="0" w:color="A6A6A6"/>
            </w:tcBorders>
            <w:hideMark/>
          </w:tcPr>
          <w:p w14:paraId="07C0D17B" w14:textId="72F67200" w:rsidR="001C0F9E" w:rsidRPr="002029AF" w:rsidRDefault="001C0F9E" w:rsidP="001C0F9E">
            <w:pPr>
              <w:pStyle w:val="ARfintablebodyright"/>
            </w:pPr>
            <w:r w:rsidRPr="00B538F3">
              <w:t>–</w:t>
            </w:r>
          </w:p>
        </w:tc>
        <w:tc>
          <w:tcPr>
            <w:tcW w:w="1247" w:type="dxa"/>
            <w:tcBorders>
              <w:top w:val="single" w:sz="4" w:space="0" w:color="A6A6A6"/>
              <w:bottom w:val="single" w:sz="4" w:space="0" w:color="A6A6A6"/>
            </w:tcBorders>
            <w:hideMark/>
          </w:tcPr>
          <w:p w14:paraId="0B31202C" w14:textId="20ADBC42" w:rsidR="001C0F9E" w:rsidRPr="002029AF" w:rsidRDefault="001C0F9E" w:rsidP="001C0F9E">
            <w:pPr>
              <w:pStyle w:val="ARfintablebodyright"/>
            </w:pPr>
            <w:r w:rsidRPr="00B538F3">
              <w:t>–</w:t>
            </w:r>
          </w:p>
        </w:tc>
        <w:tc>
          <w:tcPr>
            <w:tcW w:w="722" w:type="dxa"/>
            <w:tcBorders>
              <w:top w:val="single" w:sz="4" w:space="0" w:color="A6A6A6"/>
              <w:bottom w:val="single" w:sz="4" w:space="0" w:color="A6A6A6"/>
            </w:tcBorders>
            <w:hideMark/>
          </w:tcPr>
          <w:p w14:paraId="76ABEC35" w14:textId="77777777" w:rsidR="001C0F9E" w:rsidRPr="002029AF" w:rsidRDefault="001C0F9E" w:rsidP="001C0F9E">
            <w:pPr>
              <w:pStyle w:val="ARfintablebodyright"/>
            </w:pPr>
          </w:p>
        </w:tc>
      </w:tr>
      <w:tr w:rsidR="001C0F9E" w:rsidRPr="002029AF" w14:paraId="3350A951" w14:textId="77777777" w:rsidTr="001C0F9E">
        <w:tc>
          <w:tcPr>
            <w:tcW w:w="5183" w:type="dxa"/>
            <w:tcBorders>
              <w:top w:val="single" w:sz="4" w:space="0" w:color="A6A6A6"/>
            </w:tcBorders>
            <w:hideMark/>
          </w:tcPr>
          <w:p w14:paraId="3970AD6E" w14:textId="7EBD961E" w:rsidR="001C0F9E" w:rsidRPr="002029AF" w:rsidRDefault="001C0F9E" w:rsidP="001C0F9E">
            <w:pPr>
              <w:pStyle w:val="ARfintablebody"/>
            </w:pPr>
            <w:r w:rsidRPr="00B538F3">
              <w:t>Other gains/(losses) from other economic flows</w:t>
            </w:r>
          </w:p>
        </w:tc>
        <w:tc>
          <w:tcPr>
            <w:tcW w:w="1242" w:type="dxa"/>
            <w:tcBorders>
              <w:top w:val="single" w:sz="4" w:space="0" w:color="A6A6A6"/>
            </w:tcBorders>
            <w:hideMark/>
          </w:tcPr>
          <w:p w14:paraId="32BA26EF" w14:textId="6CB96D62" w:rsidR="001C0F9E" w:rsidRPr="002029AF" w:rsidRDefault="001C0F9E" w:rsidP="001C0F9E">
            <w:pPr>
              <w:pStyle w:val="ARfintablebodyright"/>
            </w:pPr>
            <w:r w:rsidRPr="00B538F3">
              <w:t>6</w:t>
            </w:r>
          </w:p>
        </w:tc>
        <w:tc>
          <w:tcPr>
            <w:tcW w:w="1245" w:type="dxa"/>
            <w:tcBorders>
              <w:top w:val="single" w:sz="4" w:space="0" w:color="A6A6A6"/>
            </w:tcBorders>
            <w:hideMark/>
          </w:tcPr>
          <w:p w14:paraId="2A746DBA" w14:textId="213EF252" w:rsidR="001C0F9E" w:rsidRPr="002029AF" w:rsidRDefault="001C0F9E" w:rsidP="001C0F9E">
            <w:pPr>
              <w:pStyle w:val="ARfintablebodyright"/>
            </w:pPr>
            <w:r w:rsidRPr="00B538F3">
              <w:t>–</w:t>
            </w:r>
          </w:p>
        </w:tc>
        <w:tc>
          <w:tcPr>
            <w:tcW w:w="1247" w:type="dxa"/>
            <w:tcBorders>
              <w:top w:val="single" w:sz="4" w:space="0" w:color="A6A6A6"/>
            </w:tcBorders>
            <w:hideMark/>
          </w:tcPr>
          <w:p w14:paraId="4FA23650" w14:textId="49D78CFD" w:rsidR="001C0F9E" w:rsidRPr="002029AF" w:rsidRDefault="001C0F9E" w:rsidP="001C0F9E">
            <w:pPr>
              <w:pStyle w:val="ARfintablebodyright"/>
            </w:pPr>
            <w:r w:rsidRPr="00B538F3">
              <w:t>–</w:t>
            </w:r>
          </w:p>
        </w:tc>
        <w:tc>
          <w:tcPr>
            <w:tcW w:w="722" w:type="dxa"/>
            <w:tcBorders>
              <w:top w:val="single" w:sz="4" w:space="0" w:color="A6A6A6"/>
            </w:tcBorders>
            <w:hideMark/>
          </w:tcPr>
          <w:p w14:paraId="1D0A6851" w14:textId="77777777" w:rsidR="001C0F9E" w:rsidRPr="002029AF" w:rsidRDefault="001C0F9E" w:rsidP="001C0F9E">
            <w:pPr>
              <w:pStyle w:val="ARfintablebodyright"/>
            </w:pPr>
          </w:p>
        </w:tc>
      </w:tr>
      <w:tr w:rsidR="001C0F9E" w:rsidRPr="002029AF" w14:paraId="26159247" w14:textId="77777777" w:rsidTr="001C0F9E">
        <w:tc>
          <w:tcPr>
            <w:tcW w:w="5183" w:type="dxa"/>
            <w:hideMark/>
          </w:tcPr>
          <w:p w14:paraId="387C639D" w14:textId="1439D08A" w:rsidR="001C0F9E" w:rsidRPr="002029AF" w:rsidRDefault="001C0F9E" w:rsidP="001C0F9E">
            <w:pPr>
              <w:pStyle w:val="ARfintablebodybold"/>
            </w:pPr>
            <w:r w:rsidRPr="00B538F3">
              <w:t>Total other economic flows included in net result</w:t>
            </w:r>
          </w:p>
        </w:tc>
        <w:tc>
          <w:tcPr>
            <w:tcW w:w="1242" w:type="dxa"/>
            <w:hideMark/>
          </w:tcPr>
          <w:p w14:paraId="17065A0D" w14:textId="2CAFA78D" w:rsidR="001C0F9E" w:rsidRPr="002029AF" w:rsidRDefault="001C0F9E" w:rsidP="001C0F9E">
            <w:pPr>
              <w:pStyle w:val="ARfintablebodyrightbold"/>
            </w:pPr>
            <w:r w:rsidRPr="00B538F3">
              <w:t>7</w:t>
            </w:r>
          </w:p>
        </w:tc>
        <w:tc>
          <w:tcPr>
            <w:tcW w:w="1245" w:type="dxa"/>
            <w:hideMark/>
          </w:tcPr>
          <w:p w14:paraId="69B95A4B" w14:textId="5A6678F4" w:rsidR="001C0F9E" w:rsidRPr="002029AF" w:rsidRDefault="001C0F9E" w:rsidP="001C0F9E">
            <w:pPr>
              <w:pStyle w:val="ARfintablebodyrightbold"/>
            </w:pPr>
            <w:r w:rsidRPr="00B538F3">
              <w:t>(3)</w:t>
            </w:r>
          </w:p>
        </w:tc>
        <w:tc>
          <w:tcPr>
            <w:tcW w:w="1247" w:type="dxa"/>
            <w:hideMark/>
          </w:tcPr>
          <w:p w14:paraId="06C9EA95" w14:textId="7F1F4935" w:rsidR="001C0F9E" w:rsidRPr="002029AF" w:rsidRDefault="001C0F9E" w:rsidP="001C0F9E">
            <w:pPr>
              <w:pStyle w:val="ARfintablebodyrightbold"/>
            </w:pPr>
            <w:r w:rsidRPr="00B538F3">
              <w:t>(312.9)</w:t>
            </w:r>
          </w:p>
        </w:tc>
        <w:tc>
          <w:tcPr>
            <w:tcW w:w="722" w:type="dxa"/>
            <w:hideMark/>
          </w:tcPr>
          <w:p w14:paraId="0B3908DC" w14:textId="77777777" w:rsidR="001C0F9E" w:rsidRPr="002029AF" w:rsidRDefault="001C0F9E" w:rsidP="001C0F9E">
            <w:pPr>
              <w:pStyle w:val="ARfintablebodyright"/>
            </w:pPr>
          </w:p>
        </w:tc>
      </w:tr>
      <w:tr w:rsidR="001C0F9E" w:rsidRPr="002029AF" w14:paraId="11780AE5" w14:textId="77777777" w:rsidTr="001C0F9E">
        <w:tc>
          <w:tcPr>
            <w:tcW w:w="5183" w:type="dxa"/>
            <w:tcBorders>
              <w:bottom w:val="single" w:sz="4" w:space="0" w:color="auto"/>
            </w:tcBorders>
            <w:hideMark/>
          </w:tcPr>
          <w:p w14:paraId="249963AB" w14:textId="6DEC6D20" w:rsidR="001C0F9E" w:rsidRPr="002029AF" w:rsidRDefault="001C0F9E" w:rsidP="001C0F9E">
            <w:pPr>
              <w:pStyle w:val="ARfintablebodybold"/>
            </w:pPr>
            <w:r w:rsidRPr="00B538F3">
              <w:t>Net result</w:t>
            </w:r>
          </w:p>
        </w:tc>
        <w:tc>
          <w:tcPr>
            <w:tcW w:w="1242" w:type="dxa"/>
            <w:tcBorders>
              <w:bottom w:val="single" w:sz="4" w:space="0" w:color="auto"/>
            </w:tcBorders>
            <w:hideMark/>
          </w:tcPr>
          <w:p w14:paraId="2B91619A" w14:textId="427E2F29" w:rsidR="001C0F9E" w:rsidRPr="002029AF" w:rsidRDefault="001C0F9E" w:rsidP="001C0F9E">
            <w:pPr>
              <w:pStyle w:val="ARfintablebodyrightbold"/>
            </w:pPr>
            <w:r w:rsidRPr="00B538F3">
              <w:t>10</w:t>
            </w:r>
          </w:p>
        </w:tc>
        <w:tc>
          <w:tcPr>
            <w:tcW w:w="1245" w:type="dxa"/>
            <w:tcBorders>
              <w:bottom w:val="single" w:sz="4" w:space="0" w:color="auto"/>
            </w:tcBorders>
            <w:hideMark/>
          </w:tcPr>
          <w:p w14:paraId="035A198E" w14:textId="308396BD" w:rsidR="001C0F9E" w:rsidRPr="002029AF" w:rsidRDefault="001C0F9E" w:rsidP="001C0F9E">
            <w:pPr>
              <w:pStyle w:val="ARfintablebodyrightbold"/>
            </w:pPr>
            <w:r w:rsidRPr="00B538F3">
              <w:t>(67)</w:t>
            </w:r>
          </w:p>
        </w:tc>
        <w:tc>
          <w:tcPr>
            <w:tcW w:w="1247" w:type="dxa"/>
            <w:tcBorders>
              <w:bottom w:val="single" w:sz="4" w:space="0" w:color="auto"/>
            </w:tcBorders>
            <w:hideMark/>
          </w:tcPr>
          <w:p w14:paraId="32931070" w14:textId="3B52D1B1" w:rsidR="001C0F9E" w:rsidRPr="002029AF" w:rsidRDefault="001C0F9E" w:rsidP="001C0F9E">
            <w:pPr>
              <w:pStyle w:val="ARfintablebodyrightbold"/>
            </w:pPr>
            <w:r w:rsidRPr="00B538F3">
              <w:t>(115.7)</w:t>
            </w:r>
          </w:p>
        </w:tc>
        <w:tc>
          <w:tcPr>
            <w:tcW w:w="722" w:type="dxa"/>
            <w:tcBorders>
              <w:bottom w:val="single" w:sz="4" w:space="0" w:color="auto"/>
            </w:tcBorders>
            <w:hideMark/>
          </w:tcPr>
          <w:p w14:paraId="4EEA66D6" w14:textId="77777777" w:rsidR="001C0F9E" w:rsidRPr="002029AF" w:rsidRDefault="001C0F9E" w:rsidP="001C0F9E">
            <w:pPr>
              <w:pStyle w:val="ARfintablebodyright"/>
            </w:pPr>
          </w:p>
        </w:tc>
      </w:tr>
      <w:tr w:rsidR="001C0F9E" w:rsidRPr="002029AF" w14:paraId="40FF109B" w14:textId="77777777" w:rsidTr="00D83789">
        <w:tc>
          <w:tcPr>
            <w:tcW w:w="9639" w:type="dxa"/>
            <w:gridSpan w:val="5"/>
            <w:tcBorders>
              <w:top w:val="single" w:sz="4" w:space="0" w:color="auto"/>
              <w:bottom w:val="single" w:sz="4" w:space="0" w:color="A6A6A6"/>
            </w:tcBorders>
            <w:hideMark/>
          </w:tcPr>
          <w:p w14:paraId="45469CED" w14:textId="7740F7C4" w:rsidR="001C0F9E" w:rsidRPr="002029AF" w:rsidRDefault="001C0F9E" w:rsidP="001C0F9E">
            <w:pPr>
              <w:pStyle w:val="ARfintablebodybold"/>
            </w:pPr>
            <w:r w:rsidRPr="00B538F3">
              <w:t>Other economic flows – other comprehensive income</w:t>
            </w:r>
          </w:p>
        </w:tc>
      </w:tr>
      <w:tr w:rsidR="001C0F9E" w:rsidRPr="002029AF" w14:paraId="3AD83BB2" w14:textId="77777777" w:rsidTr="001C0F9E">
        <w:tc>
          <w:tcPr>
            <w:tcW w:w="5183" w:type="dxa"/>
            <w:tcBorders>
              <w:top w:val="single" w:sz="4" w:space="0" w:color="A6A6A6"/>
            </w:tcBorders>
            <w:hideMark/>
          </w:tcPr>
          <w:p w14:paraId="7AF314E4" w14:textId="22F270CF" w:rsidR="001C0F9E" w:rsidRPr="002029AF" w:rsidRDefault="001C0F9E" w:rsidP="001C0F9E">
            <w:pPr>
              <w:pStyle w:val="ARfintablebody"/>
            </w:pPr>
            <w:r w:rsidRPr="00B538F3">
              <w:t>Changes in non-financial asset revaluation surplus</w:t>
            </w:r>
          </w:p>
        </w:tc>
        <w:tc>
          <w:tcPr>
            <w:tcW w:w="1242" w:type="dxa"/>
            <w:tcBorders>
              <w:top w:val="single" w:sz="4" w:space="0" w:color="A6A6A6"/>
            </w:tcBorders>
            <w:hideMark/>
          </w:tcPr>
          <w:p w14:paraId="5A7572ED" w14:textId="774B0505" w:rsidR="001C0F9E" w:rsidRPr="002029AF" w:rsidRDefault="001C0F9E" w:rsidP="001C0F9E">
            <w:pPr>
              <w:pStyle w:val="ARfintablebodyright"/>
            </w:pPr>
            <w:r w:rsidRPr="00B538F3">
              <w:t>187</w:t>
            </w:r>
          </w:p>
        </w:tc>
        <w:tc>
          <w:tcPr>
            <w:tcW w:w="1245" w:type="dxa"/>
            <w:tcBorders>
              <w:top w:val="single" w:sz="4" w:space="0" w:color="A6A6A6"/>
            </w:tcBorders>
            <w:hideMark/>
          </w:tcPr>
          <w:p w14:paraId="66C6D0ED" w14:textId="4218937F" w:rsidR="001C0F9E" w:rsidRPr="002029AF" w:rsidRDefault="001C0F9E" w:rsidP="001C0F9E">
            <w:pPr>
              <w:pStyle w:val="ARfintablebodyright"/>
            </w:pPr>
            <w:r w:rsidRPr="00B538F3">
              <w:t>–</w:t>
            </w:r>
          </w:p>
        </w:tc>
        <w:tc>
          <w:tcPr>
            <w:tcW w:w="1247" w:type="dxa"/>
            <w:tcBorders>
              <w:top w:val="single" w:sz="4" w:space="0" w:color="A6A6A6"/>
            </w:tcBorders>
            <w:hideMark/>
          </w:tcPr>
          <w:p w14:paraId="744A0456" w14:textId="672D99EE" w:rsidR="001C0F9E" w:rsidRPr="002029AF" w:rsidRDefault="001C0F9E" w:rsidP="001C0F9E">
            <w:pPr>
              <w:pStyle w:val="ARfintablebodyright"/>
            </w:pPr>
            <w:r w:rsidRPr="00B538F3">
              <w:t>–</w:t>
            </w:r>
          </w:p>
        </w:tc>
        <w:tc>
          <w:tcPr>
            <w:tcW w:w="722" w:type="dxa"/>
            <w:tcBorders>
              <w:top w:val="single" w:sz="4" w:space="0" w:color="A6A6A6"/>
            </w:tcBorders>
            <w:hideMark/>
          </w:tcPr>
          <w:p w14:paraId="56955B31" w14:textId="77777777" w:rsidR="001C0F9E" w:rsidRPr="002029AF" w:rsidRDefault="001C0F9E" w:rsidP="001C0F9E">
            <w:pPr>
              <w:pStyle w:val="ARfintablebodyright"/>
            </w:pPr>
          </w:p>
        </w:tc>
      </w:tr>
      <w:tr w:rsidR="001C0F9E" w:rsidRPr="002029AF" w14:paraId="29510E12" w14:textId="77777777" w:rsidTr="001C0F9E">
        <w:tc>
          <w:tcPr>
            <w:tcW w:w="5183" w:type="dxa"/>
            <w:hideMark/>
          </w:tcPr>
          <w:p w14:paraId="1476EDCA" w14:textId="07D819AF" w:rsidR="001C0F9E" w:rsidRPr="002029AF" w:rsidRDefault="001C0F9E" w:rsidP="001C0F9E">
            <w:pPr>
              <w:pStyle w:val="ARfintablebodybold"/>
            </w:pPr>
            <w:r w:rsidRPr="00B538F3">
              <w:t>Total other economic flows – other comprehensive income</w:t>
            </w:r>
          </w:p>
        </w:tc>
        <w:tc>
          <w:tcPr>
            <w:tcW w:w="1242" w:type="dxa"/>
            <w:hideMark/>
          </w:tcPr>
          <w:p w14:paraId="318D14DB" w14:textId="1B6D0848" w:rsidR="001C0F9E" w:rsidRPr="002029AF" w:rsidRDefault="001C0F9E" w:rsidP="001C0F9E">
            <w:pPr>
              <w:pStyle w:val="ARfintablebodyrightbold"/>
            </w:pPr>
            <w:r w:rsidRPr="00B538F3">
              <w:t>187</w:t>
            </w:r>
          </w:p>
        </w:tc>
        <w:tc>
          <w:tcPr>
            <w:tcW w:w="1245" w:type="dxa"/>
            <w:hideMark/>
          </w:tcPr>
          <w:p w14:paraId="0C65F16D" w14:textId="724E0086" w:rsidR="001C0F9E" w:rsidRPr="002029AF" w:rsidRDefault="001C0F9E" w:rsidP="001C0F9E">
            <w:pPr>
              <w:pStyle w:val="ARfintablebodyrightbold"/>
            </w:pPr>
            <w:r w:rsidRPr="00B538F3">
              <w:t>–</w:t>
            </w:r>
          </w:p>
        </w:tc>
        <w:tc>
          <w:tcPr>
            <w:tcW w:w="1247" w:type="dxa"/>
            <w:hideMark/>
          </w:tcPr>
          <w:p w14:paraId="3DEB8A3C" w14:textId="340A1831" w:rsidR="001C0F9E" w:rsidRPr="002029AF" w:rsidRDefault="001C0F9E" w:rsidP="001C0F9E">
            <w:pPr>
              <w:pStyle w:val="ARfintablebodyrightbold"/>
            </w:pPr>
            <w:r w:rsidRPr="00B538F3">
              <w:t>–</w:t>
            </w:r>
          </w:p>
        </w:tc>
        <w:tc>
          <w:tcPr>
            <w:tcW w:w="722" w:type="dxa"/>
            <w:hideMark/>
          </w:tcPr>
          <w:p w14:paraId="1022FD03" w14:textId="77777777" w:rsidR="001C0F9E" w:rsidRPr="002029AF" w:rsidRDefault="001C0F9E" w:rsidP="001C0F9E">
            <w:pPr>
              <w:pStyle w:val="ARfintablebodyright"/>
            </w:pPr>
          </w:p>
        </w:tc>
      </w:tr>
      <w:tr w:rsidR="001C0F9E" w:rsidRPr="002029AF" w14:paraId="16195A52" w14:textId="77777777" w:rsidTr="001C0F9E">
        <w:tc>
          <w:tcPr>
            <w:tcW w:w="5183" w:type="dxa"/>
            <w:hideMark/>
          </w:tcPr>
          <w:p w14:paraId="259581F0" w14:textId="27CDB11B" w:rsidR="001C0F9E" w:rsidRPr="002029AF" w:rsidRDefault="001C0F9E" w:rsidP="001C0F9E">
            <w:pPr>
              <w:pStyle w:val="ARfintablebodybold"/>
            </w:pPr>
            <w:r w:rsidRPr="00B538F3">
              <w:t>Comprehensive result</w:t>
            </w:r>
          </w:p>
        </w:tc>
        <w:tc>
          <w:tcPr>
            <w:tcW w:w="1242" w:type="dxa"/>
            <w:hideMark/>
          </w:tcPr>
          <w:p w14:paraId="73A68CE8" w14:textId="1B9F6810" w:rsidR="001C0F9E" w:rsidRPr="002029AF" w:rsidRDefault="001C0F9E" w:rsidP="001C0F9E">
            <w:pPr>
              <w:pStyle w:val="ARfintablebodyrightbold"/>
            </w:pPr>
            <w:r w:rsidRPr="00B538F3">
              <w:t>198</w:t>
            </w:r>
          </w:p>
        </w:tc>
        <w:tc>
          <w:tcPr>
            <w:tcW w:w="1245" w:type="dxa"/>
            <w:hideMark/>
          </w:tcPr>
          <w:p w14:paraId="57788D60" w14:textId="26BBD43A" w:rsidR="001C0F9E" w:rsidRPr="002029AF" w:rsidRDefault="001C0F9E" w:rsidP="001C0F9E">
            <w:pPr>
              <w:pStyle w:val="ARfintablebodyrightbold"/>
            </w:pPr>
            <w:r w:rsidRPr="00B538F3">
              <w:t>(67)</w:t>
            </w:r>
          </w:p>
        </w:tc>
        <w:tc>
          <w:tcPr>
            <w:tcW w:w="1247" w:type="dxa"/>
            <w:hideMark/>
          </w:tcPr>
          <w:p w14:paraId="46D487B2" w14:textId="63266D37" w:rsidR="001C0F9E" w:rsidRPr="002029AF" w:rsidRDefault="001C0F9E" w:rsidP="001C0F9E">
            <w:pPr>
              <w:pStyle w:val="ARfintablebodyrightbold"/>
            </w:pPr>
            <w:r w:rsidRPr="00B538F3">
              <w:t>(396.2)</w:t>
            </w:r>
          </w:p>
        </w:tc>
        <w:tc>
          <w:tcPr>
            <w:tcW w:w="722" w:type="dxa"/>
            <w:hideMark/>
          </w:tcPr>
          <w:p w14:paraId="6266A01D" w14:textId="77777777" w:rsidR="001C0F9E" w:rsidRPr="002029AF" w:rsidRDefault="001C0F9E" w:rsidP="001C0F9E">
            <w:pPr>
              <w:pStyle w:val="ARfintablebodyright"/>
            </w:pPr>
          </w:p>
        </w:tc>
      </w:tr>
    </w:tbl>
    <w:p w14:paraId="37C1A3CE" w14:textId="15297AC0" w:rsidR="001C0F9E" w:rsidRDefault="001C0F9E" w:rsidP="00905F4F">
      <w:pPr>
        <w:pStyle w:val="ARtablefootnotealpha"/>
        <w:numPr>
          <w:ilvl w:val="0"/>
          <w:numId w:val="24"/>
        </w:numPr>
      </w:pPr>
      <w:r>
        <w:t xml:space="preserve">Actuals are higher than </w:t>
      </w:r>
      <w:r w:rsidR="00D178CC">
        <w:t>r</w:t>
      </w:r>
      <w:r>
        <w:t xml:space="preserve">evised </w:t>
      </w:r>
      <w:r w:rsidR="00D178CC">
        <w:t>b</w:t>
      </w:r>
      <w:r>
        <w:t>udget mainly due to additional funding that was approved under a Treasurer</w:t>
      </w:r>
      <w:r w:rsidR="005A1B6A">
        <w:t>’</w:t>
      </w:r>
      <w:r>
        <w:t>s Advance late in the financial year.</w:t>
      </w:r>
    </w:p>
    <w:p w14:paraId="42E36BF6" w14:textId="77777777" w:rsidR="001C0F9E" w:rsidRPr="002029AF" w:rsidRDefault="001C0F9E" w:rsidP="001C0F9E">
      <w:pPr>
        <w:pStyle w:val="ARbody"/>
      </w:pPr>
      <w:r w:rsidRPr="002029AF">
        <w:br w:type="page"/>
      </w:r>
    </w:p>
    <w:p w14:paraId="29B1A3FF" w14:textId="2640A703" w:rsidR="001C0F9E" w:rsidRPr="002029AF" w:rsidRDefault="001C0F9E" w:rsidP="001C0F9E">
      <w:pPr>
        <w:pStyle w:val="Heading3"/>
      </w:pPr>
      <w:bookmarkStart w:id="673" w:name="_Ref85115836"/>
      <w:r w:rsidRPr="002029AF">
        <w:lastRenderedPageBreak/>
        <w:t>Balance sheet as at 30 June 202</w:t>
      </w:r>
      <w:r>
        <w:t>1</w:t>
      </w:r>
      <w:bookmarkEnd w:id="673"/>
    </w:p>
    <w:tbl>
      <w:tblPr>
        <w:tblStyle w:val="TableGrid"/>
        <w:tblW w:w="9639" w:type="dxa"/>
        <w:tblLook w:val="04A0" w:firstRow="1" w:lastRow="0" w:firstColumn="1" w:lastColumn="0" w:noHBand="0" w:noVBand="1"/>
      </w:tblPr>
      <w:tblGrid>
        <w:gridCol w:w="5183"/>
        <w:gridCol w:w="1243"/>
        <w:gridCol w:w="1244"/>
        <w:gridCol w:w="1247"/>
        <w:gridCol w:w="722"/>
      </w:tblGrid>
      <w:tr w:rsidR="001C0F9E" w:rsidRPr="002029AF" w14:paraId="6FA371C1" w14:textId="77777777" w:rsidTr="00875D8D">
        <w:trPr>
          <w:cnfStyle w:val="100000000000" w:firstRow="1" w:lastRow="0" w:firstColumn="0" w:lastColumn="0" w:oddVBand="0" w:evenVBand="0" w:oddHBand="0" w:evenHBand="0" w:firstRowFirstColumn="0" w:firstRowLastColumn="0" w:lastRowFirstColumn="0" w:lastRowLastColumn="0"/>
          <w:tblHeader/>
        </w:trPr>
        <w:tc>
          <w:tcPr>
            <w:tcW w:w="5183" w:type="dxa"/>
            <w:tcBorders>
              <w:bottom w:val="single" w:sz="4" w:space="0" w:color="auto"/>
            </w:tcBorders>
            <w:hideMark/>
          </w:tcPr>
          <w:p w14:paraId="1EED2922" w14:textId="77777777" w:rsidR="001C0F9E" w:rsidRPr="002029AF" w:rsidRDefault="001C0F9E" w:rsidP="00D83789">
            <w:pPr>
              <w:pStyle w:val="ARfintablecolhead"/>
            </w:pPr>
          </w:p>
        </w:tc>
        <w:tc>
          <w:tcPr>
            <w:tcW w:w="1243" w:type="dxa"/>
            <w:tcBorders>
              <w:bottom w:val="single" w:sz="4" w:space="0" w:color="auto"/>
            </w:tcBorders>
            <w:hideMark/>
          </w:tcPr>
          <w:p w14:paraId="0B4FB95F" w14:textId="634DC419" w:rsidR="001C0F9E" w:rsidRPr="002029AF" w:rsidRDefault="001C0F9E" w:rsidP="00D83789">
            <w:pPr>
              <w:pStyle w:val="ARfintablecolheadright"/>
            </w:pPr>
            <w:r w:rsidRPr="002029AF">
              <w:t>20</w:t>
            </w:r>
            <w:r>
              <w:t>20–21</w:t>
            </w:r>
          </w:p>
          <w:p w14:paraId="0C8737F3" w14:textId="77777777" w:rsidR="001C0F9E" w:rsidRPr="002029AF" w:rsidRDefault="001C0F9E" w:rsidP="00D83789">
            <w:pPr>
              <w:pStyle w:val="ARfintablecolheadright"/>
            </w:pPr>
            <w:r w:rsidRPr="002029AF">
              <w:t>Actual</w:t>
            </w:r>
          </w:p>
          <w:p w14:paraId="3A7A0EDD" w14:textId="77777777" w:rsidR="001C0F9E" w:rsidRPr="002029AF" w:rsidRDefault="001C0F9E" w:rsidP="00D83789">
            <w:pPr>
              <w:pStyle w:val="ARfintablecolheadright"/>
            </w:pPr>
            <w:r w:rsidRPr="002029AF">
              <w:t>$M</w:t>
            </w:r>
          </w:p>
        </w:tc>
        <w:tc>
          <w:tcPr>
            <w:tcW w:w="1244" w:type="dxa"/>
            <w:tcBorders>
              <w:bottom w:val="single" w:sz="4" w:space="0" w:color="auto"/>
            </w:tcBorders>
            <w:hideMark/>
          </w:tcPr>
          <w:p w14:paraId="779906DA" w14:textId="25E4DDFB" w:rsidR="001C0F9E" w:rsidRPr="002029AF" w:rsidRDefault="001C0F9E" w:rsidP="00D83789">
            <w:pPr>
              <w:pStyle w:val="ARfintablecolheadright"/>
            </w:pPr>
            <w:r w:rsidRPr="002029AF">
              <w:t>20</w:t>
            </w:r>
            <w:r>
              <w:t>20–21</w:t>
            </w:r>
          </w:p>
          <w:p w14:paraId="44A8DFD7" w14:textId="1C7A51CE" w:rsidR="001C0F9E" w:rsidRPr="002029AF" w:rsidRDefault="001C0F9E" w:rsidP="00D83789">
            <w:pPr>
              <w:pStyle w:val="ARfintablecolheadright"/>
            </w:pPr>
            <w:r>
              <w:t>Revised</w:t>
            </w:r>
            <w:r w:rsidRPr="002029AF">
              <w:t xml:space="preserve"> budget</w:t>
            </w:r>
          </w:p>
          <w:p w14:paraId="1DA024AF" w14:textId="77777777" w:rsidR="001C0F9E" w:rsidRPr="002029AF" w:rsidRDefault="001C0F9E" w:rsidP="00D83789">
            <w:pPr>
              <w:pStyle w:val="ARfintablecolheadright"/>
            </w:pPr>
            <w:r w:rsidRPr="002029AF">
              <w:t>$M</w:t>
            </w:r>
          </w:p>
        </w:tc>
        <w:tc>
          <w:tcPr>
            <w:tcW w:w="1247" w:type="dxa"/>
            <w:tcBorders>
              <w:bottom w:val="single" w:sz="4" w:space="0" w:color="auto"/>
            </w:tcBorders>
            <w:noWrap/>
            <w:hideMark/>
          </w:tcPr>
          <w:p w14:paraId="23ABFE6E" w14:textId="5BC02D20" w:rsidR="001C0F9E" w:rsidRPr="002029AF" w:rsidRDefault="001C0F9E" w:rsidP="00D83789">
            <w:pPr>
              <w:pStyle w:val="ARfintablecolheadright"/>
            </w:pPr>
            <w:r w:rsidRPr="002029AF">
              <w:t xml:space="preserve">Variation to </w:t>
            </w:r>
            <w:r>
              <w:t>revised</w:t>
            </w:r>
            <w:r w:rsidRPr="002029AF">
              <w:t xml:space="preserve"> budget</w:t>
            </w:r>
          </w:p>
          <w:p w14:paraId="184C85EC" w14:textId="77777777" w:rsidR="001C0F9E" w:rsidRPr="002029AF" w:rsidRDefault="001C0F9E" w:rsidP="00D83789">
            <w:pPr>
              <w:pStyle w:val="ARfintablecolheadright"/>
            </w:pPr>
            <w:r w:rsidRPr="002029AF">
              <w:t>%</w:t>
            </w:r>
          </w:p>
        </w:tc>
        <w:tc>
          <w:tcPr>
            <w:tcW w:w="722" w:type="dxa"/>
            <w:tcBorders>
              <w:bottom w:val="single" w:sz="4" w:space="0" w:color="auto"/>
            </w:tcBorders>
            <w:noWrap/>
            <w:hideMark/>
          </w:tcPr>
          <w:p w14:paraId="4ABA7EE8" w14:textId="77777777" w:rsidR="001C0F9E" w:rsidRPr="002029AF" w:rsidRDefault="001C0F9E" w:rsidP="009636C9">
            <w:pPr>
              <w:pStyle w:val="ARfintablecolheadcentre"/>
              <w:rPr>
                <w:rFonts w:ascii="Times New Roman" w:hAnsi="Times New Roman" w:cs="Times New Roman"/>
                <w:sz w:val="20"/>
                <w:szCs w:val="20"/>
              </w:rPr>
            </w:pPr>
            <w:r w:rsidRPr="002029AF">
              <w:t>Notes</w:t>
            </w:r>
          </w:p>
        </w:tc>
      </w:tr>
      <w:tr w:rsidR="009636C9" w:rsidRPr="002029AF" w14:paraId="52395450" w14:textId="77777777" w:rsidTr="00D83789">
        <w:tc>
          <w:tcPr>
            <w:tcW w:w="9639" w:type="dxa"/>
            <w:gridSpan w:val="5"/>
            <w:tcBorders>
              <w:top w:val="single" w:sz="4" w:space="0" w:color="auto"/>
              <w:bottom w:val="single" w:sz="4" w:space="0" w:color="A6A6A6"/>
            </w:tcBorders>
            <w:hideMark/>
          </w:tcPr>
          <w:p w14:paraId="6C4FF365" w14:textId="164723B5" w:rsidR="009636C9" w:rsidRPr="002029AF" w:rsidRDefault="009636C9" w:rsidP="009636C9">
            <w:pPr>
              <w:pStyle w:val="ARfintablebodybold"/>
              <w:rPr>
                <w:lang w:eastAsia="en-GB"/>
              </w:rPr>
            </w:pPr>
            <w:r w:rsidRPr="00F16D71">
              <w:t>Assets</w:t>
            </w:r>
          </w:p>
        </w:tc>
      </w:tr>
      <w:tr w:rsidR="009636C9" w:rsidRPr="002029AF" w14:paraId="33BD8209" w14:textId="77777777" w:rsidTr="00D83789">
        <w:tc>
          <w:tcPr>
            <w:tcW w:w="9639" w:type="dxa"/>
            <w:gridSpan w:val="5"/>
            <w:tcBorders>
              <w:top w:val="single" w:sz="4" w:space="0" w:color="A6A6A6"/>
              <w:bottom w:val="single" w:sz="4" w:space="0" w:color="A6A6A6"/>
            </w:tcBorders>
            <w:hideMark/>
          </w:tcPr>
          <w:p w14:paraId="7C646D2E" w14:textId="04D2659B" w:rsidR="009636C9" w:rsidRPr="002029AF" w:rsidRDefault="009636C9" w:rsidP="009636C9">
            <w:pPr>
              <w:pStyle w:val="ARfintablebodybold"/>
              <w:rPr>
                <w:lang w:eastAsia="en-GB"/>
              </w:rPr>
            </w:pPr>
            <w:r w:rsidRPr="00F16D71">
              <w:t>Financial assets</w:t>
            </w:r>
          </w:p>
        </w:tc>
      </w:tr>
      <w:tr w:rsidR="009636C9" w:rsidRPr="002029AF" w14:paraId="14764268" w14:textId="77777777" w:rsidTr="00875D8D">
        <w:tc>
          <w:tcPr>
            <w:tcW w:w="5183" w:type="dxa"/>
            <w:tcBorders>
              <w:top w:val="single" w:sz="4" w:space="0" w:color="A6A6A6"/>
              <w:bottom w:val="single" w:sz="4" w:space="0" w:color="A6A6A6"/>
            </w:tcBorders>
            <w:hideMark/>
          </w:tcPr>
          <w:p w14:paraId="083264B8" w14:textId="4436E18E" w:rsidR="009636C9" w:rsidRPr="002029AF" w:rsidRDefault="009636C9" w:rsidP="009636C9">
            <w:pPr>
              <w:pStyle w:val="ARfintablebody"/>
              <w:rPr>
                <w:lang w:eastAsia="en-GB"/>
              </w:rPr>
            </w:pPr>
            <w:r w:rsidRPr="00F16D71">
              <w:t>Cash and deposits</w:t>
            </w:r>
          </w:p>
        </w:tc>
        <w:tc>
          <w:tcPr>
            <w:tcW w:w="1243" w:type="dxa"/>
            <w:tcBorders>
              <w:top w:val="single" w:sz="4" w:space="0" w:color="A6A6A6"/>
              <w:bottom w:val="single" w:sz="4" w:space="0" w:color="A6A6A6"/>
            </w:tcBorders>
            <w:hideMark/>
          </w:tcPr>
          <w:p w14:paraId="104EAB55" w14:textId="79AE0C7E" w:rsidR="009636C9" w:rsidRPr="002029AF" w:rsidRDefault="009636C9" w:rsidP="009636C9">
            <w:pPr>
              <w:pStyle w:val="ARfintablebodyright"/>
              <w:rPr>
                <w:lang w:eastAsia="en-GB"/>
              </w:rPr>
            </w:pPr>
            <w:r w:rsidRPr="00F16D71">
              <w:t>51</w:t>
            </w:r>
          </w:p>
        </w:tc>
        <w:tc>
          <w:tcPr>
            <w:tcW w:w="1244" w:type="dxa"/>
            <w:tcBorders>
              <w:top w:val="single" w:sz="4" w:space="0" w:color="A6A6A6"/>
              <w:bottom w:val="single" w:sz="4" w:space="0" w:color="A6A6A6"/>
            </w:tcBorders>
            <w:hideMark/>
          </w:tcPr>
          <w:p w14:paraId="350F901B" w14:textId="29EA9D06" w:rsidR="009636C9" w:rsidRPr="002029AF" w:rsidRDefault="009636C9" w:rsidP="009636C9">
            <w:pPr>
              <w:pStyle w:val="ARfintablebodyright"/>
              <w:rPr>
                <w:lang w:eastAsia="en-GB"/>
              </w:rPr>
            </w:pPr>
            <w:r w:rsidRPr="00F16D71">
              <w:t>32</w:t>
            </w:r>
          </w:p>
        </w:tc>
        <w:tc>
          <w:tcPr>
            <w:tcW w:w="1247" w:type="dxa"/>
            <w:tcBorders>
              <w:top w:val="single" w:sz="4" w:space="0" w:color="A6A6A6"/>
              <w:bottom w:val="single" w:sz="4" w:space="0" w:color="A6A6A6"/>
            </w:tcBorders>
            <w:hideMark/>
          </w:tcPr>
          <w:p w14:paraId="31182670" w14:textId="376EE73F" w:rsidR="009636C9" w:rsidRPr="002029AF" w:rsidRDefault="009636C9" w:rsidP="009636C9">
            <w:pPr>
              <w:pStyle w:val="ARfintablebodyright"/>
              <w:rPr>
                <w:lang w:eastAsia="en-GB"/>
              </w:rPr>
            </w:pPr>
            <w:r w:rsidRPr="00F16D71">
              <w:t>62.0</w:t>
            </w:r>
          </w:p>
        </w:tc>
        <w:tc>
          <w:tcPr>
            <w:tcW w:w="722" w:type="dxa"/>
            <w:tcBorders>
              <w:top w:val="single" w:sz="4" w:space="0" w:color="A6A6A6"/>
              <w:bottom w:val="single" w:sz="4" w:space="0" w:color="A6A6A6"/>
            </w:tcBorders>
            <w:hideMark/>
          </w:tcPr>
          <w:p w14:paraId="06876D3C" w14:textId="77777777" w:rsidR="009636C9" w:rsidRPr="002029AF" w:rsidRDefault="009636C9" w:rsidP="009636C9">
            <w:pPr>
              <w:pStyle w:val="ARfintablebodyright"/>
              <w:rPr>
                <w:lang w:eastAsia="en-GB"/>
              </w:rPr>
            </w:pPr>
          </w:p>
        </w:tc>
      </w:tr>
      <w:tr w:rsidR="009636C9" w:rsidRPr="002029AF" w14:paraId="620E1402" w14:textId="77777777" w:rsidTr="00875D8D">
        <w:tc>
          <w:tcPr>
            <w:tcW w:w="5183" w:type="dxa"/>
            <w:tcBorders>
              <w:top w:val="single" w:sz="4" w:space="0" w:color="A6A6A6"/>
              <w:bottom w:val="single" w:sz="4" w:space="0" w:color="A6A6A6"/>
            </w:tcBorders>
            <w:hideMark/>
          </w:tcPr>
          <w:p w14:paraId="1821F23A" w14:textId="7DE7F440" w:rsidR="009636C9" w:rsidRPr="002029AF" w:rsidRDefault="009636C9" w:rsidP="009636C9">
            <w:pPr>
              <w:pStyle w:val="ARfintablebody"/>
              <w:rPr>
                <w:lang w:eastAsia="en-GB"/>
              </w:rPr>
            </w:pPr>
            <w:r w:rsidRPr="00F16D71">
              <w:t>Receivables from government</w:t>
            </w:r>
          </w:p>
        </w:tc>
        <w:tc>
          <w:tcPr>
            <w:tcW w:w="1243" w:type="dxa"/>
            <w:tcBorders>
              <w:top w:val="single" w:sz="4" w:space="0" w:color="A6A6A6"/>
              <w:bottom w:val="single" w:sz="4" w:space="0" w:color="A6A6A6"/>
            </w:tcBorders>
            <w:hideMark/>
          </w:tcPr>
          <w:p w14:paraId="695649AC" w14:textId="7461330D" w:rsidR="009636C9" w:rsidRPr="002029AF" w:rsidRDefault="009636C9" w:rsidP="009636C9">
            <w:pPr>
              <w:pStyle w:val="ARfintablebodyright"/>
              <w:rPr>
                <w:lang w:eastAsia="en-GB"/>
              </w:rPr>
            </w:pPr>
            <w:r w:rsidRPr="00F16D71">
              <w:t>776</w:t>
            </w:r>
          </w:p>
        </w:tc>
        <w:tc>
          <w:tcPr>
            <w:tcW w:w="1244" w:type="dxa"/>
            <w:tcBorders>
              <w:top w:val="single" w:sz="4" w:space="0" w:color="A6A6A6"/>
              <w:bottom w:val="single" w:sz="4" w:space="0" w:color="A6A6A6"/>
            </w:tcBorders>
            <w:hideMark/>
          </w:tcPr>
          <w:p w14:paraId="2E554AF0" w14:textId="584E61BC" w:rsidR="009636C9" w:rsidRPr="002029AF" w:rsidRDefault="009636C9" w:rsidP="009636C9">
            <w:pPr>
              <w:pStyle w:val="ARfintablebodyright"/>
              <w:rPr>
                <w:lang w:eastAsia="en-GB"/>
              </w:rPr>
            </w:pPr>
            <w:r w:rsidRPr="00F16D71">
              <w:t>741</w:t>
            </w:r>
          </w:p>
        </w:tc>
        <w:tc>
          <w:tcPr>
            <w:tcW w:w="1247" w:type="dxa"/>
            <w:tcBorders>
              <w:top w:val="single" w:sz="4" w:space="0" w:color="A6A6A6"/>
              <w:bottom w:val="single" w:sz="4" w:space="0" w:color="A6A6A6"/>
            </w:tcBorders>
            <w:hideMark/>
          </w:tcPr>
          <w:p w14:paraId="1928B1E8" w14:textId="262ED769" w:rsidR="009636C9" w:rsidRPr="002029AF" w:rsidRDefault="009636C9" w:rsidP="009636C9">
            <w:pPr>
              <w:pStyle w:val="ARfintablebodyright"/>
              <w:rPr>
                <w:lang w:eastAsia="en-GB"/>
              </w:rPr>
            </w:pPr>
            <w:r w:rsidRPr="00F16D71">
              <w:t>4.6</w:t>
            </w:r>
          </w:p>
        </w:tc>
        <w:tc>
          <w:tcPr>
            <w:tcW w:w="722" w:type="dxa"/>
            <w:tcBorders>
              <w:top w:val="single" w:sz="4" w:space="0" w:color="A6A6A6"/>
              <w:bottom w:val="single" w:sz="4" w:space="0" w:color="A6A6A6"/>
            </w:tcBorders>
            <w:hideMark/>
          </w:tcPr>
          <w:p w14:paraId="493DC728" w14:textId="77777777" w:rsidR="009636C9" w:rsidRPr="002029AF" w:rsidRDefault="009636C9" w:rsidP="009636C9">
            <w:pPr>
              <w:pStyle w:val="ARfintablebodyright"/>
              <w:rPr>
                <w:lang w:eastAsia="en-GB"/>
              </w:rPr>
            </w:pPr>
          </w:p>
        </w:tc>
      </w:tr>
      <w:tr w:rsidR="009636C9" w:rsidRPr="002029AF" w14:paraId="40AECCDC" w14:textId="77777777" w:rsidTr="00875D8D">
        <w:tc>
          <w:tcPr>
            <w:tcW w:w="5183" w:type="dxa"/>
            <w:tcBorders>
              <w:top w:val="single" w:sz="4" w:space="0" w:color="A6A6A6"/>
            </w:tcBorders>
            <w:hideMark/>
          </w:tcPr>
          <w:p w14:paraId="51227FB2" w14:textId="263B1E83" w:rsidR="009636C9" w:rsidRPr="002029AF" w:rsidRDefault="009636C9" w:rsidP="009636C9">
            <w:pPr>
              <w:pStyle w:val="ARfintablebody"/>
              <w:rPr>
                <w:lang w:eastAsia="en-GB"/>
              </w:rPr>
            </w:pPr>
            <w:r w:rsidRPr="00F16D71">
              <w:t>Other receivables</w:t>
            </w:r>
          </w:p>
        </w:tc>
        <w:tc>
          <w:tcPr>
            <w:tcW w:w="1243" w:type="dxa"/>
            <w:tcBorders>
              <w:top w:val="single" w:sz="4" w:space="0" w:color="A6A6A6"/>
            </w:tcBorders>
            <w:hideMark/>
          </w:tcPr>
          <w:p w14:paraId="3389A9E1" w14:textId="514FA691" w:rsidR="009636C9" w:rsidRPr="002029AF" w:rsidRDefault="009636C9" w:rsidP="009636C9">
            <w:pPr>
              <w:pStyle w:val="ARfintablebodyright"/>
              <w:rPr>
                <w:lang w:eastAsia="en-GB"/>
              </w:rPr>
            </w:pPr>
            <w:r w:rsidRPr="00F16D71">
              <w:t>28</w:t>
            </w:r>
          </w:p>
        </w:tc>
        <w:tc>
          <w:tcPr>
            <w:tcW w:w="1244" w:type="dxa"/>
            <w:tcBorders>
              <w:top w:val="single" w:sz="4" w:space="0" w:color="A6A6A6"/>
            </w:tcBorders>
            <w:hideMark/>
          </w:tcPr>
          <w:p w14:paraId="4346EAE3" w14:textId="18D966F4" w:rsidR="009636C9" w:rsidRPr="002029AF" w:rsidRDefault="009636C9" w:rsidP="009636C9">
            <w:pPr>
              <w:pStyle w:val="ARfintablebodyright"/>
              <w:rPr>
                <w:lang w:eastAsia="en-GB"/>
              </w:rPr>
            </w:pPr>
            <w:r w:rsidRPr="00F16D71">
              <w:t>29</w:t>
            </w:r>
          </w:p>
        </w:tc>
        <w:tc>
          <w:tcPr>
            <w:tcW w:w="1247" w:type="dxa"/>
            <w:tcBorders>
              <w:top w:val="single" w:sz="4" w:space="0" w:color="A6A6A6"/>
            </w:tcBorders>
            <w:hideMark/>
          </w:tcPr>
          <w:p w14:paraId="12ADF19E" w14:textId="6BB47C0C" w:rsidR="009636C9" w:rsidRPr="002029AF" w:rsidRDefault="009636C9" w:rsidP="009636C9">
            <w:pPr>
              <w:pStyle w:val="ARfintablebodyright"/>
              <w:rPr>
                <w:lang w:eastAsia="en-GB"/>
              </w:rPr>
            </w:pPr>
            <w:r w:rsidRPr="00F16D71">
              <w:t>(2.4)</w:t>
            </w:r>
          </w:p>
        </w:tc>
        <w:tc>
          <w:tcPr>
            <w:tcW w:w="722" w:type="dxa"/>
            <w:tcBorders>
              <w:top w:val="single" w:sz="4" w:space="0" w:color="A6A6A6"/>
            </w:tcBorders>
            <w:hideMark/>
          </w:tcPr>
          <w:p w14:paraId="361AE422" w14:textId="0607CAA1" w:rsidR="009636C9" w:rsidRPr="002029AF" w:rsidRDefault="009636C9" w:rsidP="009636C9">
            <w:pPr>
              <w:pStyle w:val="ARfintablebodyrightbold"/>
              <w:rPr>
                <w:lang w:eastAsia="en-GB"/>
              </w:rPr>
            </w:pPr>
          </w:p>
        </w:tc>
      </w:tr>
      <w:tr w:rsidR="009636C9" w:rsidRPr="002029AF" w14:paraId="4B9800C7" w14:textId="77777777" w:rsidTr="00875D8D">
        <w:tc>
          <w:tcPr>
            <w:tcW w:w="5183" w:type="dxa"/>
            <w:tcBorders>
              <w:bottom w:val="single" w:sz="4" w:space="0" w:color="auto"/>
            </w:tcBorders>
            <w:hideMark/>
          </w:tcPr>
          <w:p w14:paraId="0CF5EBF7" w14:textId="2129D625" w:rsidR="009636C9" w:rsidRPr="002029AF" w:rsidRDefault="009636C9" w:rsidP="009636C9">
            <w:pPr>
              <w:pStyle w:val="ARfintablebodybold"/>
              <w:rPr>
                <w:lang w:eastAsia="en-GB"/>
              </w:rPr>
            </w:pPr>
            <w:r w:rsidRPr="00F16D71">
              <w:t>Total financial assets</w:t>
            </w:r>
          </w:p>
        </w:tc>
        <w:tc>
          <w:tcPr>
            <w:tcW w:w="1243" w:type="dxa"/>
            <w:tcBorders>
              <w:bottom w:val="single" w:sz="4" w:space="0" w:color="auto"/>
            </w:tcBorders>
            <w:hideMark/>
          </w:tcPr>
          <w:p w14:paraId="516A269D" w14:textId="414DE1D5" w:rsidR="009636C9" w:rsidRPr="002029AF" w:rsidRDefault="009636C9" w:rsidP="009636C9">
            <w:pPr>
              <w:pStyle w:val="ARfintablebodyrightbold"/>
              <w:rPr>
                <w:lang w:eastAsia="en-GB"/>
              </w:rPr>
            </w:pPr>
            <w:r w:rsidRPr="00F16D71">
              <w:t>855</w:t>
            </w:r>
          </w:p>
        </w:tc>
        <w:tc>
          <w:tcPr>
            <w:tcW w:w="1244" w:type="dxa"/>
            <w:tcBorders>
              <w:bottom w:val="single" w:sz="4" w:space="0" w:color="auto"/>
            </w:tcBorders>
            <w:hideMark/>
          </w:tcPr>
          <w:p w14:paraId="7058449A" w14:textId="40AED47C" w:rsidR="009636C9" w:rsidRPr="002029AF" w:rsidRDefault="009636C9" w:rsidP="009636C9">
            <w:pPr>
              <w:pStyle w:val="ARfintablebodyrightbold"/>
              <w:rPr>
                <w:lang w:eastAsia="en-GB"/>
              </w:rPr>
            </w:pPr>
            <w:r w:rsidRPr="00F16D71">
              <w:t>802</w:t>
            </w:r>
          </w:p>
        </w:tc>
        <w:tc>
          <w:tcPr>
            <w:tcW w:w="1247" w:type="dxa"/>
            <w:tcBorders>
              <w:bottom w:val="single" w:sz="4" w:space="0" w:color="auto"/>
            </w:tcBorders>
            <w:hideMark/>
          </w:tcPr>
          <w:p w14:paraId="054CB38C" w14:textId="29542D84" w:rsidR="009636C9" w:rsidRPr="002029AF" w:rsidRDefault="009636C9" w:rsidP="009636C9">
            <w:pPr>
              <w:pStyle w:val="ARfintablebodyrightbold"/>
              <w:rPr>
                <w:lang w:eastAsia="en-GB"/>
              </w:rPr>
            </w:pPr>
            <w:r w:rsidRPr="00F16D71">
              <w:t>6.7</w:t>
            </w:r>
          </w:p>
        </w:tc>
        <w:tc>
          <w:tcPr>
            <w:tcW w:w="722" w:type="dxa"/>
            <w:tcBorders>
              <w:bottom w:val="single" w:sz="4" w:space="0" w:color="auto"/>
            </w:tcBorders>
            <w:hideMark/>
          </w:tcPr>
          <w:p w14:paraId="6A90AF0A" w14:textId="77777777" w:rsidR="009636C9" w:rsidRPr="002029AF" w:rsidRDefault="009636C9" w:rsidP="009636C9">
            <w:pPr>
              <w:pStyle w:val="ARfintablebodyright"/>
            </w:pPr>
          </w:p>
        </w:tc>
      </w:tr>
      <w:tr w:rsidR="009636C9" w:rsidRPr="002029AF" w14:paraId="6183A53F" w14:textId="77777777" w:rsidTr="00D83789">
        <w:tc>
          <w:tcPr>
            <w:tcW w:w="9639" w:type="dxa"/>
            <w:gridSpan w:val="5"/>
            <w:tcBorders>
              <w:top w:val="single" w:sz="4" w:space="0" w:color="auto"/>
              <w:bottom w:val="single" w:sz="4" w:space="0" w:color="A6A6A6"/>
            </w:tcBorders>
            <w:hideMark/>
          </w:tcPr>
          <w:p w14:paraId="2162AC95" w14:textId="7678EF3B" w:rsidR="009636C9" w:rsidRPr="002029AF" w:rsidRDefault="009636C9" w:rsidP="009636C9">
            <w:pPr>
              <w:pStyle w:val="ARfintablebodybold"/>
              <w:rPr>
                <w:lang w:eastAsia="en-GB"/>
              </w:rPr>
            </w:pPr>
            <w:r w:rsidRPr="00F16D71">
              <w:t>Non-financial assets</w:t>
            </w:r>
          </w:p>
        </w:tc>
      </w:tr>
      <w:tr w:rsidR="009636C9" w:rsidRPr="002029AF" w14:paraId="4F84EEBC" w14:textId="77777777" w:rsidTr="00875D8D">
        <w:tc>
          <w:tcPr>
            <w:tcW w:w="5183" w:type="dxa"/>
            <w:tcBorders>
              <w:top w:val="single" w:sz="4" w:space="0" w:color="A6A6A6"/>
              <w:bottom w:val="single" w:sz="4" w:space="0" w:color="A6A6A6"/>
            </w:tcBorders>
            <w:hideMark/>
          </w:tcPr>
          <w:p w14:paraId="126748EB" w14:textId="6ED73A94" w:rsidR="009636C9" w:rsidRPr="002029AF" w:rsidRDefault="009636C9" w:rsidP="009636C9">
            <w:pPr>
              <w:pStyle w:val="ARfintablebody"/>
              <w:rPr>
                <w:lang w:eastAsia="en-GB"/>
              </w:rPr>
            </w:pPr>
            <w:r w:rsidRPr="00F16D71">
              <w:t>Non</w:t>
            </w:r>
            <w:r w:rsidR="00992275">
              <w:t>-</w:t>
            </w:r>
            <w:r w:rsidRPr="00F16D71">
              <w:t>financial assets classified as held for sale including disposal group assets</w:t>
            </w:r>
          </w:p>
        </w:tc>
        <w:tc>
          <w:tcPr>
            <w:tcW w:w="1243" w:type="dxa"/>
            <w:tcBorders>
              <w:top w:val="single" w:sz="4" w:space="0" w:color="A6A6A6"/>
              <w:bottom w:val="single" w:sz="4" w:space="0" w:color="A6A6A6"/>
            </w:tcBorders>
            <w:hideMark/>
          </w:tcPr>
          <w:p w14:paraId="1F65097C" w14:textId="1F2755D9" w:rsidR="009636C9" w:rsidRPr="002029AF" w:rsidRDefault="009636C9" w:rsidP="009636C9">
            <w:pPr>
              <w:pStyle w:val="ARfintablebodyright"/>
              <w:rPr>
                <w:lang w:eastAsia="en-GB"/>
              </w:rPr>
            </w:pPr>
            <w:r w:rsidRPr="00F16D71">
              <w:t>2</w:t>
            </w:r>
          </w:p>
        </w:tc>
        <w:tc>
          <w:tcPr>
            <w:tcW w:w="1244" w:type="dxa"/>
            <w:tcBorders>
              <w:top w:val="single" w:sz="4" w:space="0" w:color="A6A6A6"/>
              <w:bottom w:val="single" w:sz="4" w:space="0" w:color="A6A6A6"/>
            </w:tcBorders>
            <w:hideMark/>
          </w:tcPr>
          <w:p w14:paraId="022990AC" w14:textId="1C841159" w:rsidR="009636C9" w:rsidRPr="002029AF" w:rsidRDefault="009636C9" w:rsidP="009636C9">
            <w:pPr>
              <w:pStyle w:val="ARfintablebodyright"/>
              <w:rPr>
                <w:lang w:eastAsia="en-GB"/>
              </w:rPr>
            </w:pPr>
            <w:r w:rsidRPr="00F16D71">
              <w:t>1</w:t>
            </w:r>
          </w:p>
        </w:tc>
        <w:tc>
          <w:tcPr>
            <w:tcW w:w="1247" w:type="dxa"/>
            <w:tcBorders>
              <w:top w:val="single" w:sz="4" w:space="0" w:color="A6A6A6"/>
              <w:bottom w:val="single" w:sz="4" w:space="0" w:color="A6A6A6"/>
            </w:tcBorders>
            <w:hideMark/>
          </w:tcPr>
          <w:p w14:paraId="0F9FD9EC" w14:textId="64329500" w:rsidR="009636C9" w:rsidRPr="002029AF" w:rsidRDefault="009636C9" w:rsidP="009636C9">
            <w:pPr>
              <w:pStyle w:val="ARfintablebodyright"/>
              <w:rPr>
                <w:lang w:eastAsia="en-GB"/>
              </w:rPr>
            </w:pPr>
            <w:r w:rsidRPr="00F16D71">
              <w:t>24.7</w:t>
            </w:r>
          </w:p>
        </w:tc>
        <w:tc>
          <w:tcPr>
            <w:tcW w:w="722" w:type="dxa"/>
            <w:tcBorders>
              <w:top w:val="single" w:sz="4" w:space="0" w:color="A6A6A6"/>
              <w:bottom w:val="single" w:sz="4" w:space="0" w:color="A6A6A6"/>
            </w:tcBorders>
            <w:hideMark/>
          </w:tcPr>
          <w:p w14:paraId="0277F880" w14:textId="038AFE84" w:rsidR="009636C9" w:rsidRPr="002029AF" w:rsidRDefault="009636C9" w:rsidP="009636C9">
            <w:pPr>
              <w:pStyle w:val="ARfintablebodyrightbold"/>
              <w:rPr>
                <w:lang w:eastAsia="en-GB"/>
              </w:rPr>
            </w:pPr>
          </w:p>
        </w:tc>
      </w:tr>
      <w:tr w:rsidR="009636C9" w:rsidRPr="002029AF" w14:paraId="668640C5" w14:textId="77777777" w:rsidTr="00875D8D">
        <w:tc>
          <w:tcPr>
            <w:tcW w:w="5183" w:type="dxa"/>
            <w:tcBorders>
              <w:top w:val="single" w:sz="4" w:space="0" w:color="A6A6A6"/>
              <w:bottom w:val="single" w:sz="4" w:space="0" w:color="A6A6A6"/>
            </w:tcBorders>
            <w:hideMark/>
          </w:tcPr>
          <w:p w14:paraId="39C790E5" w14:textId="2E077F54" w:rsidR="009636C9" w:rsidRPr="002029AF" w:rsidRDefault="009636C9" w:rsidP="009636C9">
            <w:pPr>
              <w:pStyle w:val="ARfintablebody"/>
              <w:rPr>
                <w:lang w:eastAsia="en-GB"/>
              </w:rPr>
            </w:pPr>
            <w:r w:rsidRPr="00F16D71">
              <w:t>Property, plant and equipment</w:t>
            </w:r>
          </w:p>
        </w:tc>
        <w:tc>
          <w:tcPr>
            <w:tcW w:w="1243" w:type="dxa"/>
            <w:tcBorders>
              <w:top w:val="single" w:sz="4" w:space="0" w:color="A6A6A6"/>
              <w:bottom w:val="single" w:sz="4" w:space="0" w:color="A6A6A6"/>
            </w:tcBorders>
            <w:hideMark/>
          </w:tcPr>
          <w:p w14:paraId="380E6F91" w14:textId="22E0D24F" w:rsidR="009636C9" w:rsidRPr="002029AF" w:rsidRDefault="009636C9" w:rsidP="009636C9">
            <w:pPr>
              <w:pStyle w:val="ARfintablebodyright"/>
              <w:rPr>
                <w:lang w:eastAsia="en-GB"/>
              </w:rPr>
            </w:pPr>
            <w:r w:rsidRPr="00F16D71">
              <w:t>1,440</w:t>
            </w:r>
          </w:p>
        </w:tc>
        <w:tc>
          <w:tcPr>
            <w:tcW w:w="1244" w:type="dxa"/>
            <w:tcBorders>
              <w:top w:val="single" w:sz="4" w:space="0" w:color="A6A6A6"/>
              <w:bottom w:val="single" w:sz="4" w:space="0" w:color="A6A6A6"/>
            </w:tcBorders>
            <w:hideMark/>
          </w:tcPr>
          <w:p w14:paraId="1CDAE75E" w14:textId="24DFFED0" w:rsidR="009636C9" w:rsidRPr="002029AF" w:rsidRDefault="009636C9" w:rsidP="009636C9">
            <w:pPr>
              <w:pStyle w:val="ARfintablebodyright"/>
              <w:rPr>
                <w:lang w:eastAsia="en-GB"/>
              </w:rPr>
            </w:pPr>
            <w:r w:rsidRPr="00F16D71">
              <w:t>1,267</w:t>
            </w:r>
          </w:p>
        </w:tc>
        <w:tc>
          <w:tcPr>
            <w:tcW w:w="1247" w:type="dxa"/>
            <w:tcBorders>
              <w:top w:val="single" w:sz="4" w:space="0" w:color="A6A6A6"/>
              <w:bottom w:val="single" w:sz="4" w:space="0" w:color="A6A6A6"/>
            </w:tcBorders>
            <w:hideMark/>
          </w:tcPr>
          <w:p w14:paraId="14EAC4E3" w14:textId="539EE9BB" w:rsidR="009636C9" w:rsidRPr="002029AF" w:rsidRDefault="009636C9" w:rsidP="009636C9">
            <w:pPr>
              <w:pStyle w:val="ARfintablebodyright"/>
              <w:rPr>
                <w:lang w:eastAsia="en-GB"/>
              </w:rPr>
            </w:pPr>
            <w:r w:rsidRPr="00F16D71">
              <w:t>13.7</w:t>
            </w:r>
          </w:p>
        </w:tc>
        <w:tc>
          <w:tcPr>
            <w:tcW w:w="722" w:type="dxa"/>
            <w:tcBorders>
              <w:top w:val="single" w:sz="4" w:space="0" w:color="A6A6A6"/>
              <w:bottom w:val="single" w:sz="4" w:space="0" w:color="A6A6A6"/>
            </w:tcBorders>
            <w:hideMark/>
          </w:tcPr>
          <w:p w14:paraId="0D8FF3BD" w14:textId="5E3A4B52" w:rsidR="009636C9" w:rsidRPr="002029AF" w:rsidRDefault="009636C9" w:rsidP="009636C9">
            <w:pPr>
              <w:pStyle w:val="ARfintablebodycentre"/>
              <w:rPr>
                <w:lang w:eastAsia="en-GB"/>
              </w:rPr>
            </w:pPr>
            <w:r w:rsidRPr="00F16D71">
              <w:t>(a)</w:t>
            </w:r>
          </w:p>
        </w:tc>
      </w:tr>
      <w:tr w:rsidR="009636C9" w:rsidRPr="002029AF" w14:paraId="706C272D" w14:textId="77777777" w:rsidTr="00875D8D">
        <w:tc>
          <w:tcPr>
            <w:tcW w:w="5183" w:type="dxa"/>
            <w:tcBorders>
              <w:top w:val="single" w:sz="4" w:space="0" w:color="A6A6A6"/>
              <w:bottom w:val="single" w:sz="4" w:space="0" w:color="A6A6A6"/>
            </w:tcBorders>
            <w:hideMark/>
          </w:tcPr>
          <w:p w14:paraId="476FBEBA" w14:textId="29B63F7D" w:rsidR="009636C9" w:rsidRPr="002029AF" w:rsidRDefault="009636C9" w:rsidP="009636C9">
            <w:pPr>
              <w:pStyle w:val="ARfintablebody"/>
              <w:rPr>
                <w:lang w:eastAsia="en-GB"/>
              </w:rPr>
            </w:pPr>
            <w:r w:rsidRPr="00F16D71">
              <w:t>Intangible assets</w:t>
            </w:r>
          </w:p>
        </w:tc>
        <w:tc>
          <w:tcPr>
            <w:tcW w:w="1243" w:type="dxa"/>
            <w:tcBorders>
              <w:top w:val="single" w:sz="4" w:space="0" w:color="A6A6A6"/>
              <w:bottom w:val="single" w:sz="4" w:space="0" w:color="A6A6A6"/>
            </w:tcBorders>
            <w:hideMark/>
          </w:tcPr>
          <w:p w14:paraId="24F4B466" w14:textId="702EA49D" w:rsidR="009636C9" w:rsidRPr="002029AF" w:rsidRDefault="009636C9" w:rsidP="009636C9">
            <w:pPr>
              <w:pStyle w:val="ARfintablebodyright"/>
              <w:rPr>
                <w:lang w:eastAsia="en-GB"/>
              </w:rPr>
            </w:pPr>
            <w:r w:rsidRPr="00F16D71">
              <w:t>59</w:t>
            </w:r>
          </w:p>
        </w:tc>
        <w:tc>
          <w:tcPr>
            <w:tcW w:w="1244" w:type="dxa"/>
            <w:tcBorders>
              <w:top w:val="single" w:sz="4" w:space="0" w:color="A6A6A6"/>
              <w:bottom w:val="single" w:sz="4" w:space="0" w:color="A6A6A6"/>
            </w:tcBorders>
            <w:hideMark/>
          </w:tcPr>
          <w:p w14:paraId="5AB963D3" w14:textId="41011CF6" w:rsidR="009636C9" w:rsidRPr="002029AF" w:rsidRDefault="009636C9" w:rsidP="009636C9">
            <w:pPr>
              <w:pStyle w:val="ARfintablebodyright"/>
              <w:rPr>
                <w:lang w:eastAsia="en-GB"/>
              </w:rPr>
            </w:pPr>
            <w:r w:rsidRPr="00F16D71">
              <w:t>59</w:t>
            </w:r>
          </w:p>
        </w:tc>
        <w:tc>
          <w:tcPr>
            <w:tcW w:w="1247" w:type="dxa"/>
            <w:tcBorders>
              <w:top w:val="single" w:sz="4" w:space="0" w:color="A6A6A6"/>
              <w:bottom w:val="single" w:sz="4" w:space="0" w:color="A6A6A6"/>
            </w:tcBorders>
            <w:hideMark/>
          </w:tcPr>
          <w:p w14:paraId="15378D64" w14:textId="1DB68FF8" w:rsidR="009636C9" w:rsidRPr="002029AF" w:rsidRDefault="009636C9" w:rsidP="009636C9">
            <w:pPr>
              <w:pStyle w:val="ARfintablebodyright"/>
              <w:rPr>
                <w:lang w:eastAsia="en-GB"/>
              </w:rPr>
            </w:pPr>
            <w:r w:rsidRPr="00F16D71">
              <w:t>1.4</w:t>
            </w:r>
          </w:p>
        </w:tc>
        <w:tc>
          <w:tcPr>
            <w:tcW w:w="722" w:type="dxa"/>
            <w:tcBorders>
              <w:top w:val="single" w:sz="4" w:space="0" w:color="A6A6A6"/>
              <w:bottom w:val="single" w:sz="4" w:space="0" w:color="A6A6A6"/>
            </w:tcBorders>
            <w:hideMark/>
          </w:tcPr>
          <w:p w14:paraId="0F37F2D9" w14:textId="77777777" w:rsidR="009636C9" w:rsidRPr="002029AF" w:rsidRDefault="009636C9" w:rsidP="009636C9">
            <w:pPr>
              <w:pStyle w:val="ARfintablebodyright"/>
              <w:rPr>
                <w:lang w:eastAsia="en-GB"/>
              </w:rPr>
            </w:pPr>
          </w:p>
        </w:tc>
      </w:tr>
      <w:tr w:rsidR="009636C9" w:rsidRPr="002029AF" w14:paraId="432BD9D2" w14:textId="77777777" w:rsidTr="00875D8D">
        <w:tc>
          <w:tcPr>
            <w:tcW w:w="5183" w:type="dxa"/>
            <w:tcBorders>
              <w:top w:val="single" w:sz="4" w:space="0" w:color="A6A6A6"/>
            </w:tcBorders>
            <w:hideMark/>
          </w:tcPr>
          <w:p w14:paraId="0F253F56" w14:textId="34163340" w:rsidR="009636C9" w:rsidRPr="002029AF" w:rsidRDefault="009636C9" w:rsidP="009636C9">
            <w:pPr>
              <w:pStyle w:val="ARfintablebody"/>
              <w:rPr>
                <w:lang w:eastAsia="en-GB"/>
              </w:rPr>
            </w:pPr>
            <w:r w:rsidRPr="00F16D71">
              <w:t>Other</w:t>
            </w:r>
          </w:p>
        </w:tc>
        <w:tc>
          <w:tcPr>
            <w:tcW w:w="1243" w:type="dxa"/>
            <w:tcBorders>
              <w:top w:val="single" w:sz="4" w:space="0" w:color="A6A6A6"/>
            </w:tcBorders>
            <w:hideMark/>
          </w:tcPr>
          <w:p w14:paraId="22FB6CE8" w14:textId="1A9438BE" w:rsidR="009636C9" w:rsidRPr="002029AF" w:rsidRDefault="009636C9" w:rsidP="009636C9">
            <w:pPr>
              <w:pStyle w:val="ARfintablebodyright"/>
              <w:rPr>
                <w:lang w:eastAsia="en-GB"/>
              </w:rPr>
            </w:pPr>
            <w:r w:rsidRPr="00F16D71">
              <w:t>7</w:t>
            </w:r>
          </w:p>
        </w:tc>
        <w:tc>
          <w:tcPr>
            <w:tcW w:w="1244" w:type="dxa"/>
            <w:tcBorders>
              <w:top w:val="single" w:sz="4" w:space="0" w:color="A6A6A6"/>
            </w:tcBorders>
            <w:hideMark/>
          </w:tcPr>
          <w:p w14:paraId="228DCFA2" w14:textId="28637F09" w:rsidR="009636C9" w:rsidRPr="002029AF" w:rsidRDefault="009636C9" w:rsidP="009636C9">
            <w:pPr>
              <w:pStyle w:val="ARfintablebodyright"/>
              <w:rPr>
                <w:lang w:eastAsia="en-GB"/>
              </w:rPr>
            </w:pPr>
            <w:r w:rsidRPr="00F16D71">
              <w:t>38</w:t>
            </w:r>
          </w:p>
        </w:tc>
        <w:tc>
          <w:tcPr>
            <w:tcW w:w="1247" w:type="dxa"/>
            <w:tcBorders>
              <w:top w:val="single" w:sz="4" w:space="0" w:color="A6A6A6"/>
            </w:tcBorders>
            <w:hideMark/>
          </w:tcPr>
          <w:p w14:paraId="35633B0A" w14:textId="76BE8111" w:rsidR="009636C9" w:rsidRPr="002029AF" w:rsidRDefault="009636C9" w:rsidP="009636C9">
            <w:pPr>
              <w:pStyle w:val="ARfintablebodyright"/>
              <w:rPr>
                <w:lang w:eastAsia="en-GB"/>
              </w:rPr>
            </w:pPr>
            <w:r w:rsidRPr="00F16D71">
              <w:t>(82.6)</w:t>
            </w:r>
          </w:p>
        </w:tc>
        <w:tc>
          <w:tcPr>
            <w:tcW w:w="722" w:type="dxa"/>
            <w:tcBorders>
              <w:top w:val="single" w:sz="4" w:space="0" w:color="A6A6A6"/>
            </w:tcBorders>
            <w:hideMark/>
          </w:tcPr>
          <w:p w14:paraId="3ADCC985" w14:textId="056A5035" w:rsidR="009636C9" w:rsidRPr="002029AF" w:rsidRDefault="009636C9" w:rsidP="009636C9">
            <w:pPr>
              <w:pStyle w:val="ARfintablebodyrightbold"/>
              <w:rPr>
                <w:lang w:eastAsia="en-GB"/>
              </w:rPr>
            </w:pPr>
          </w:p>
        </w:tc>
      </w:tr>
      <w:tr w:rsidR="009636C9" w:rsidRPr="002029AF" w14:paraId="08456B55" w14:textId="77777777" w:rsidTr="00875D8D">
        <w:tc>
          <w:tcPr>
            <w:tcW w:w="5183" w:type="dxa"/>
            <w:hideMark/>
          </w:tcPr>
          <w:p w14:paraId="0450135A" w14:textId="6E24CBA4" w:rsidR="009636C9" w:rsidRPr="002029AF" w:rsidRDefault="009636C9" w:rsidP="009636C9">
            <w:pPr>
              <w:pStyle w:val="ARfintablebodybold"/>
              <w:rPr>
                <w:lang w:eastAsia="en-GB"/>
              </w:rPr>
            </w:pPr>
            <w:r w:rsidRPr="00F16D71">
              <w:t>Total non-financial assets</w:t>
            </w:r>
          </w:p>
        </w:tc>
        <w:tc>
          <w:tcPr>
            <w:tcW w:w="1243" w:type="dxa"/>
            <w:hideMark/>
          </w:tcPr>
          <w:p w14:paraId="0F0310CE" w14:textId="216C0230" w:rsidR="009636C9" w:rsidRPr="002029AF" w:rsidRDefault="009636C9" w:rsidP="009636C9">
            <w:pPr>
              <w:pStyle w:val="ARfintablebodyrightbold"/>
              <w:rPr>
                <w:lang w:eastAsia="en-GB"/>
              </w:rPr>
            </w:pPr>
            <w:r w:rsidRPr="00F16D71">
              <w:t>1,508</w:t>
            </w:r>
          </w:p>
        </w:tc>
        <w:tc>
          <w:tcPr>
            <w:tcW w:w="1244" w:type="dxa"/>
            <w:hideMark/>
          </w:tcPr>
          <w:p w14:paraId="03A86FA7" w14:textId="5FAB9B9E" w:rsidR="009636C9" w:rsidRPr="002029AF" w:rsidRDefault="009636C9" w:rsidP="009636C9">
            <w:pPr>
              <w:pStyle w:val="ARfintablebodyrightbold"/>
              <w:rPr>
                <w:lang w:eastAsia="en-GB"/>
              </w:rPr>
            </w:pPr>
            <w:r w:rsidRPr="00F16D71">
              <w:t>1,365</w:t>
            </w:r>
          </w:p>
        </w:tc>
        <w:tc>
          <w:tcPr>
            <w:tcW w:w="1247" w:type="dxa"/>
            <w:hideMark/>
          </w:tcPr>
          <w:p w14:paraId="6FD011B6" w14:textId="585CCAA6" w:rsidR="009636C9" w:rsidRPr="002029AF" w:rsidRDefault="009636C9" w:rsidP="009636C9">
            <w:pPr>
              <w:pStyle w:val="ARfintablebodyrightbold"/>
              <w:rPr>
                <w:lang w:eastAsia="en-GB"/>
              </w:rPr>
            </w:pPr>
            <w:r w:rsidRPr="00F16D71">
              <w:t>10.5</w:t>
            </w:r>
          </w:p>
        </w:tc>
        <w:tc>
          <w:tcPr>
            <w:tcW w:w="722" w:type="dxa"/>
            <w:hideMark/>
          </w:tcPr>
          <w:p w14:paraId="1C446E3A" w14:textId="77777777" w:rsidR="009636C9" w:rsidRPr="002029AF" w:rsidRDefault="009636C9" w:rsidP="009636C9">
            <w:pPr>
              <w:pStyle w:val="ARfintablebodyright"/>
              <w:rPr>
                <w:lang w:eastAsia="en-GB"/>
              </w:rPr>
            </w:pPr>
          </w:p>
        </w:tc>
      </w:tr>
      <w:tr w:rsidR="009636C9" w:rsidRPr="002029AF" w14:paraId="210EC285" w14:textId="77777777" w:rsidTr="00875D8D">
        <w:tc>
          <w:tcPr>
            <w:tcW w:w="5183" w:type="dxa"/>
            <w:tcBorders>
              <w:bottom w:val="single" w:sz="4" w:space="0" w:color="auto"/>
            </w:tcBorders>
            <w:hideMark/>
          </w:tcPr>
          <w:p w14:paraId="6A33618F" w14:textId="2B735131" w:rsidR="009636C9" w:rsidRPr="002029AF" w:rsidRDefault="009636C9" w:rsidP="009636C9">
            <w:pPr>
              <w:pStyle w:val="ARfintablebodybold"/>
              <w:rPr>
                <w:lang w:eastAsia="en-GB"/>
              </w:rPr>
            </w:pPr>
            <w:r w:rsidRPr="00F16D71">
              <w:t>Total assets</w:t>
            </w:r>
          </w:p>
        </w:tc>
        <w:tc>
          <w:tcPr>
            <w:tcW w:w="1243" w:type="dxa"/>
            <w:tcBorders>
              <w:bottom w:val="single" w:sz="4" w:space="0" w:color="auto"/>
            </w:tcBorders>
            <w:hideMark/>
          </w:tcPr>
          <w:p w14:paraId="5032A84E" w14:textId="1B0585B5" w:rsidR="009636C9" w:rsidRPr="002029AF" w:rsidRDefault="009636C9" w:rsidP="009636C9">
            <w:pPr>
              <w:pStyle w:val="ARfintablebodyrightbold"/>
              <w:rPr>
                <w:lang w:eastAsia="en-GB"/>
              </w:rPr>
            </w:pPr>
            <w:r w:rsidRPr="00F16D71">
              <w:t>2,364</w:t>
            </w:r>
          </w:p>
        </w:tc>
        <w:tc>
          <w:tcPr>
            <w:tcW w:w="1244" w:type="dxa"/>
            <w:tcBorders>
              <w:bottom w:val="single" w:sz="4" w:space="0" w:color="auto"/>
            </w:tcBorders>
            <w:hideMark/>
          </w:tcPr>
          <w:p w14:paraId="426F8DC1" w14:textId="6A84F027" w:rsidR="009636C9" w:rsidRPr="002029AF" w:rsidRDefault="009636C9" w:rsidP="009636C9">
            <w:pPr>
              <w:pStyle w:val="ARfintablebodyrightbold"/>
              <w:rPr>
                <w:lang w:eastAsia="en-GB"/>
              </w:rPr>
            </w:pPr>
            <w:r w:rsidRPr="00F16D71">
              <w:t>2,167</w:t>
            </w:r>
          </w:p>
        </w:tc>
        <w:tc>
          <w:tcPr>
            <w:tcW w:w="1247" w:type="dxa"/>
            <w:tcBorders>
              <w:bottom w:val="single" w:sz="4" w:space="0" w:color="auto"/>
            </w:tcBorders>
            <w:hideMark/>
          </w:tcPr>
          <w:p w14:paraId="4C9E01A6" w14:textId="13F01D8F" w:rsidR="009636C9" w:rsidRPr="002029AF" w:rsidRDefault="009636C9" w:rsidP="009636C9">
            <w:pPr>
              <w:pStyle w:val="ARfintablebodyrightbold"/>
              <w:rPr>
                <w:lang w:eastAsia="en-GB"/>
              </w:rPr>
            </w:pPr>
            <w:r w:rsidRPr="00F16D71">
              <w:t>9.1</w:t>
            </w:r>
          </w:p>
        </w:tc>
        <w:tc>
          <w:tcPr>
            <w:tcW w:w="722" w:type="dxa"/>
            <w:tcBorders>
              <w:bottom w:val="single" w:sz="4" w:space="0" w:color="auto"/>
            </w:tcBorders>
            <w:hideMark/>
          </w:tcPr>
          <w:p w14:paraId="64B223A8" w14:textId="77777777" w:rsidR="009636C9" w:rsidRPr="002029AF" w:rsidRDefault="009636C9" w:rsidP="009636C9">
            <w:pPr>
              <w:pStyle w:val="ARfintablebodyright"/>
              <w:rPr>
                <w:lang w:eastAsia="en-GB"/>
              </w:rPr>
            </w:pPr>
          </w:p>
        </w:tc>
      </w:tr>
      <w:tr w:rsidR="009636C9" w:rsidRPr="002029AF" w14:paraId="6603E92F" w14:textId="77777777" w:rsidTr="00D83789">
        <w:tc>
          <w:tcPr>
            <w:tcW w:w="9639" w:type="dxa"/>
            <w:gridSpan w:val="5"/>
            <w:tcBorders>
              <w:top w:val="single" w:sz="4" w:space="0" w:color="auto"/>
              <w:bottom w:val="single" w:sz="4" w:space="0" w:color="A6A6A6"/>
            </w:tcBorders>
            <w:hideMark/>
          </w:tcPr>
          <w:p w14:paraId="4E491DAA" w14:textId="17FCC1E7" w:rsidR="009636C9" w:rsidRPr="002029AF" w:rsidRDefault="009636C9" w:rsidP="009636C9">
            <w:pPr>
              <w:pStyle w:val="ARfintablebodybold"/>
              <w:rPr>
                <w:lang w:eastAsia="en-GB"/>
              </w:rPr>
            </w:pPr>
            <w:r w:rsidRPr="00F16D71">
              <w:t>Liabilities</w:t>
            </w:r>
          </w:p>
        </w:tc>
      </w:tr>
      <w:tr w:rsidR="009636C9" w:rsidRPr="002029AF" w14:paraId="128B08A4" w14:textId="77777777" w:rsidTr="00875D8D">
        <w:tc>
          <w:tcPr>
            <w:tcW w:w="5183" w:type="dxa"/>
            <w:tcBorders>
              <w:top w:val="single" w:sz="4" w:space="0" w:color="A6A6A6"/>
              <w:bottom w:val="single" w:sz="4" w:space="0" w:color="A6A6A6"/>
            </w:tcBorders>
            <w:hideMark/>
          </w:tcPr>
          <w:p w14:paraId="3F159587" w14:textId="6F7F7328" w:rsidR="009636C9" w:rsidRPr="002029AF" w:rsidRDefault="009636C9" w:rsidP="009636C9">
            <w:pPr>
              <w:pStyle w:val="ARfintablebody"/>
              <w:rPr>
                <w:lang w:eastAsia="en-GB"/>
              </w:rPr>
            </w:pPr>
            <w:r w:rsidRPr="00F16D71">
              <w:t>Payables</w:t>
            </w:r>
          </w:p>
        </w:tc>
        <w:tc>
          <w:tcPr>
            <w:tcW w:w="1243" w:type="dxa"/>
            <w:tcBorders>
              <w:top w:val="single" w:sz="4" w:space="0" w:color="A6A6A6"/>
              <w:bottom w:val="single" w:sz="4" w:space="0" w:color="A6A6A6"/>
            </w:tcBorders>
            <w:hideMark/>
          </w:tcPr>
          <w:p w14:paraId="3A1633A3" w14:textId="2EAAFDDC" w:rsidR="009636C9" w:rsidRPr="002029AF" w:rsidRDefault="009636C9" w:rsidP="009636C9">
            <w:pPr>
              <w:pStyle w:val="ARfintablebodyright"/>
              <w:rPr>
                <w:lang w:eastAsia="en-GB"/>
              </w:rPr>
            </w:pPr>
            <w:r w:rsidRPr="00F16D71">
              <w:t>446</w:t>
            </w:r>
          </w:p>
        </w:tc>
        <w:tc>
          <w:tcPr>
            <w:tcW w:w="1244" w:type="dxa"/>
            <w:tcBorders>
              <w:top w:val="single" w:sz="4" w:space="0" w:color="A6A6A6"/>
              <w:bottom w:val="single" w:sz="4" w:space="0" w:color="A6A6A6"/>
            </w:tcBorders>
            <w:hideMark/>
          </w:tcPr>
          <w:p w14:paraId="00C7B4A8" w14:textId="6C31F8C2" w:rsidR="009636C9" w:rsidRPr="002029AF" w:rsidRDefault="009636C9" w:rsidP="009636C9">
            <w:pPr>
              <w:pStyle w:val="ARfintablebodyright"/>
              <w:rPr>
                <w:lang w:eastAsia="en-GB"/>
              </w:rPr>
            </w:pPr>
            <w:r w:rsidRPr="00F16D71">
              <w:t>249</w:t>
            </w:r>
          </w:p>
        </w:tc>
        <w:tc>
          <w:tcPr>
            <w:tcW w:w="1247" w:type="dxa"/>
            <w:tcBorders>
              <w:top w:val="single" w:sz="4" w:space="0" w:color="A6A6A6"/>
              <w:bottom w:val="single" w:sz="4" w:space="0" w:color="A6A6A6"/>
            </w:tcBorders>
            <w:hideMark/>
          </w:tcPr>
          <w:p w14:paraId="086A4C9A" w14:textId="16B72F3D" w:rsidR="009636C9" w:rsidRPr="002029AF" w:rsidRDefault="009636C9" w:rsidP="009636C9">
            <w:pPr>
              <w:pStyle w:val="ARfintablebodyright"/>
              <w:rPr>
                <w:lang w:eastAsia="en-GB"/>
              </w:rPr>
            </w:pPr>
            <w:r w:rsidRPr="00F16D71">
              <w:t>79.2</w:t>
            </w:r>
          </w:p>
        </w:tc>
        <w:tc>
          <w:tcPr>
            <w:tcW w:w="722" w:type="dxa"/>
            <w:tcBorders>
              <w:top w:val="single" w:sz="4" w:space="0" w:color="A6A6A6"/>
              <w:bottom w:val="single" w:sz="4" w:space="0" w:color="A6A6A6"/>
            </w:tcBorders>
            <w:hideMark/>
          </w:tcPr>
          <w:p w14:paraId="710972EE" w14:textId="0C9BEC5D" w:rsidR="009636C9" w:rsidRPr="002029AF" w:rsidRDefault="009636C9" w:rsidP="009636C9">
            <w:pPr>
              <w:pStyle w:val="ARfintablebodycentre"/>
              <w:rPr>
                <w:lang w:eastAsia="en-GB"/>
              </w:rPr>
            </w:pPr>
            <w:r w:rsidRPr="00F16D71">
              <w:t>(b)</w:t>
            </w:r>
          </w:p>
        </w:tc>
      </w:tr>
      <w:tr w:rsidR="009636C9" w:rsidRPr="002029AF" w14:paraId="729B186A" w14:textId="77777777" w:rsidTr="00875D8D">
        <w:tc>
          <w:tcPr>
            <w:tcW w:w="5183" w:type="dxa"/>
            <w:tcBorders>
              <w:top w:val="single" w:sz="4" w:space="0" w:color="A6A6A6"/>
              <w:bottom w:val="single" w:sz="4" w:space="0" w:color="A6A6A6"/>
            </w:tcBorders>
            <w:hideMark/>
          </w:tcPr>
          <w:p w14:paraId="7AD7344C" w14:textId="7F6AA156" w:rsidR="009636C9" w:rsidRPr="002029AF" w:rsidRDefault="009636C9" w:rsidP="009636C9">
            <w:pPr>
              <w:pStyle w:val="ARfintablebody"/>
              <w:rPr>
                <w:lang w:eastAsia="en-GB"/>
              </w:rPr>
            </w:pPr>
            <w:r w:rsidRPr="00F16D71">
              <w:t>Borrowings</w:t>
            </w:r>
          </w:p>
        </w:tc>
        <w:tc>
          <w:tcPr>
            <w:tcW w:w="1243" w:type="dxa"/>
            <w:tcBorders>
              <w:top w:val="single" w:sz="4" w:space="0" w:color="A6A6A6"/>
              <w:bottom w:val="single" w:sz="4" w:space="0" w:color="A6A6A6"/>
            </w:tcBorders>
            <w:hideMark/>
          </w:tcPr>
          <w:p w14:paraId="2CFE34B5" w14:textId="2D59CC56" w:rsidR="009636C9" w:rsidRPr="002029AF" w:rsidRDefault="009636C9" w:rsidP="009636C9">
            <w:pPr>
              <w:pStyle w:val="ARfintablebodyright"/>
              <w:rPr>
                <w:lang w:eastAsia="en-GB"/>
              </w:rPr>
            </w:pPr>
            <w:r w:rsidRPr="00F16D71">
              <w:t>26</w:t>
            </w:r>
          </w:p>
        </w:tc>
        <w:tc>
          <w:tcPr>
            <w:tcW w:w="1244" w:type="dxa"/>
            <w:tcBorders>
              <w:top w:val="single" w:sz="4" w:space="0" w:color="A6A6A6"/>
              <w:bottom w:val="single" w:sz="4" w:space="0" w:color="A6A6A6"/>
            </w:tcBorders>
            <w:hideMark/>
          </w:tcPr>
          <w:p w14:paraId="2F38C937" w14:textId="5D840F9B" w:rsidR="009636C9" w:rsidRPr="002029AF" w:rsidRDefault="009636C9" w:rsidP="009636C9">
            <w:pPr>
              <w:pStyle w:val="ARfintablebodyright"/>
              <w:rPr>
                <w:lang w:eastAsia="en-GB"/>
              </w:rPr>
            </w:pPr>
            <w:r w:rsidRPr="00F16D71">
              <w:t>25</w:t>
            </w:r>
          </w:p>
        </w:tc>
        <w:tc>
          <w:tcPr>
            <w:tcW w:w="1247" w:type="dxa"/>
            <w:tcBorders>
              <w:top w:val="single" w:sz="4" w:space="0" w:color="A6A6A6"/>
              <w:bottom w:val="single" w:sz="4" w:space="0" w:color="A6A6A6"/>
            </w:tcBorders>
            <w:hideMark/>
          </w:tcPr>
          <w:p w14:paraId="308C0512" w14:textId="70B759A7" w:rsidR="009636C9" w:rsidRPr="002029AF" w:rsidRDefault="009636C9" w:rsidP="009636C9">
            <w:pPr>
              <w:pStyle w:val="ARfintablebodyright"/>
              <w:rPr>
                <w:lang w:eastAsia="en-GB"/>
              </w:rPr>
            </w:pPr>
            <w:r w:rsidRPr="00F16D71">
              <w:t>2.8</w:t>
            </w:r>
          </w:p>
        </w:tc>
        <w:tc>
          <w:tcPr>
            <w:tcW w:w="722" w:type="dxa"/>
            <w:tcBorders>
              <w:top w:val="single" w:sz="4" w:space="0" w:color="A6A6A6"/>
              <w:bottom w:val="single" w:sz="4" w:space="0" w:color="A6A6A6"/>
            </w:tcBorders>
            <w:hideMark/>
          </w:tcPr>
          <w:p w14:paraId="06AB3EF6" w14:textId="77777777" w:rsidR="009636C9" w:rsidRPr="002029AF" w:rsidRDefault="009636C9" w:rsidP="009636C9">
            <w:pPr>
              <w:pStyle w:val="ARfintablebodyright"/>
              <w:rPr>
                <w:lang w:eastAsia="en-GB"/>
              </w:rPr>
            </w:pPr>
          </w:p>
        </w:tc>
      </w:tr>
      <w:tr w:rsidR="009636C9" w:rsidRPr="002029AF" w14:paraId="7D173DD2" w14:textId="77777777" w:rsidTr="00875D8D">
        <w:tc>
          <w:tcPr>
            <w:tcW w:w="5183" w:type="dxa"/>
            <w:tcBorders>
              <w:top w:val="single" w:sz="4" w:space="0" w:color="A6A6A6"/>
            </w:tcBorders>
            <w:hideMark/>
          </w:tcPr>
          <w:p w14:paraId="43048B6D" w14:textId="5EC90023" w:rsidR="009636C9" w:rsidRPr="002029AF" w:rsidRDefault="009636C9" w:rsidP="009636C9">
            <w:pPr>
              <w:pStyle w:val="ARfintablebody"/>
              <w:rPr>
                <w:lang w:eastAsia="en-GB"/>
              </w:rPr>
            </w:pPr>
            <w:r w:rsidRPr="00F16D71">
              <w:t>Provisions</w:t>
            </w:r>
          </w:p>
        </w:tc>
        <w:tc>
          <w:tcPr>
            <w:tcW w:w="1243" w:type="dxa"/>
            <w:tcBorders>
              <w:top w:val="single" w:sz="4" w:space="0" w:color="A6A6A6"/>
            </w:tcBorders>
            <w:hideMark/>
          </w:tcPr>
          <w:p w14:paraId="2065A440" w14:textId="7254E2E6" w:rsidR="009636C9" w:rsidRPr="002029AF" w:rsidRDefault="009636C9" w:rsidP="009636C9">
            <w:pPr>
              <w:pStyle w:val="ARfintablebodyright"/>
              <w:rPr>
                <w:lang w:eastAsia="en-GB"/>
              </w:rPr>
            </w:pPr>
            <w:r w:rsidRPr="00F16D71">
              <w:t>399</w:t>
            </w:r>
          </w:p>
        </w:tc>
        <w:tc>
          <w:tcPr>
            <w:tcW w:w="1244" w:type="dxa"/>
            <w:tcBorders>
              <w:top w:val="single" w:sz="4" w:space="0" w:color="A6A6A6"/>
            </w:tcBorders>
            <w:hideMark/>
          </w:tcPr>
          <w:p w14:paraId="765AE1F2" w14:textId="14F06CE2" w:rsidR="009636C9" w:rsidRPr="002029AF" w:rsidRDefault="009636C9" w:rsidP="009636C9">
            <w:pPr>
              <w:pStyle w:val="ARfintablebodyright"/>
              <w:rPr>
                <w:lang w:eastAsia="en-GB"/>
              </w:rPr>
            </w:pPr>
            <w:r w:rsidRPr="00F16D71">
              <w:t>400</w:t>
            </w:r>
          </w:p>
        </w:tc>
        <w:tc>
          <w:tcPr>
            <w:tcW w:w="1247" w:type="dxa"/>
            <w:tcBorders>
              <w:top w:val="single" w:sz="4" w:space="0" w:color="A6A6A6"/>
            </w:tcBorders>
            <w:hideMark/>
          </w:tcPr>
          <w:p w14:paraId="179AF1AF" w14:textId="6BA0FB14" w:rsidR="009636C9" w:rsidRPr="002029AF" w:rsidRDefault="009636C9" w:rsidP="009636C9">
            <w:pPr>
              <w:pStyle w:val="ARfintablebodyright"/>
              <w:rPr>
                <w:lang w:eastAsia="en-GB"/>
              </w:rPr>
            </w:pPr>
            <w:r w:rsidRPr="00F16D71">
              <w:t>(0.1)</w:t>
            </w:r>
          </w:p>
        </w:tc>
        <w:tc>
          <w:tcPr>
            <w:tcW w:w="722" w:type="dxa"/>
            <w:tcBorders>
              <w:top w:val="single" w:sz="4" w:space="0" w:color="A6A6A6"/>
            </w:tcBorders>
            <w:hideMark/>
          </w:tcPr>
          <w:p w14:paraId="2E36884A" w14:textId="77777777" w:rsidR="009636C9" w:rsidRPr="002029AF" w:rsidRDefault="009636C9" w:rsidP="009636C9">
            <w:pPr>
              <w:pStyle w:val="ARfintablebodyright"/>
              <w:rPr>
                <w:lang w:eastAsia="en-GB"/>
              </w:rPr>
            </w:pPr>
          </w:p>
        </w:tc>
      </w:tr>
      <w:tr w:rsidR="009636C9" w:rsidRPr="002029AF" w14:paraId="3D681C53" w14:textId="77777777" w:rsidTr="00875D8D">
        <w:tc>
          <w:tcPr>
            <w:tcW w:w="5183" w:type="dxa"/>
            <w:hideMark/>
          </w:tcPr>
          <w:p w14:paraId="7FAB914E" w14:textId="6D34FD84" w:rsidR="009636C9" w:rsidRPr="002029AF" w:rsidRDefault="009636C9" w:rsidP="009636C9">
            <w:pPr>
              <w:pStyle w:val="ARfintablebodybold"/>
              <w:rPr>
                <w:lang w:eastAsia="en-GB"/>
              </w:rPr>
            </w:pPr>
            <w:r w:rsidRPr="00F16D71">
              <w:t>Total liabilities</w:t>
            </w:r>
          </w:p>
        </w:tc>
        <w:tc>
          <w:tcPr>
            <w:tcW w:w="1243" w:type="dxa"/>
            <w:hideMark/>
          </w:tcPr>
          <w:p w14:paraId="73F24C74" w14:textId="72E14AEE" w:rsidR="009636C9" w:rsidRPr="002029AF" w:rsidRDefault="009636C9" w:rsidP="009636C9">
            <w:pPr>
              <w:pStyle w:val="ARfintablebodyrightbold"/>
              <w:rPr>
                <w:lang w:eastAsia="en-GB"/>
              </w:rPr>
            </w:pPr>
            <w:r w:rsidRPr="00F16D71">
              <w:t>871</w:t>
            </w:r>
          </w:p>
        </w:tc>
        <w:tc>
          <w:tcPr>
            <w:tcW w:w="1244" w:type="dxa"/>
            <w:hideMark/>
          </w:tcPr>
          <w:p w14:paraId="316BE65E" w14:textId="6F75E005" w:rsidR="009636C9" w:rsidRPr="002029AF" w:rsidRDefault="009636C9" w:rsidP="009636C9">
            <w:pPr>
              <w:pStyle w:val="ARfintablebodyrightbold"/>
              <w:rPr>
                <w:lang w:eastAsia="en-GB"/>
              </w:rPr>
            </w:pPr>
            <w:r w:rsidRPr="00F16D71">
              <w:t>673</w:t>
            </w:r>
          </w:p>
        </w:tc>
        <w:tc>
          <w:tcPr>
            <w:tcW w:w="1247" w:type="dxa"/>
            <w:hideMark/>
          </w:tcPr>
          <w:p w14:paraId="1371711A" w14:textId="217C6888" w:rsidR="009636C9" w:rsidRPr="002029AF" w:rsidRDefault="009636C9" w:rsidP="009636C9">
            <w:pPr>
              <w:pStyle w:val="ARfintablebodyrightbold"/>
              <w:rPr>
                <w:lang w:eastAsia="en-GB"/>
              </w:rPr>
            </w:pPr>
            <w:r w:rsidRPr="00F16D71">
              <w:t>29.3</w:t>
            </w:r>
          </w:p>
        </w:tc>
        <w:tc>
          <w:tcPr>
            <w:tcW w:w="722" w:type="dxa"/>
            <w:hideMark/>
          </w:tcPr>
          <w:p w14:paraId="020CBAD5" w14:textId="77777777" w:rsidR="009636C9" w:rsidRPr="002029AF" w:rsidRDefault="009636C9" w:rsidP="009636C9">
            <w:pPr>
              <w:pStyle w:val="ARfintablebodyright"/>
              <w:rPr>
                <w:lang w:eastAsia="en-GB"/>
              </w:rPr>
            </w:pPr>
          </w:p>
        </w:tc>
      </w:tr>
      <w:tr w:rsidR="009636C9" w:rsidRPr="002029AF" w14:paraId="6F255997" w14:textId="77777777" w:rsidTr="00875D8D">
        <w:tc>
          <w:tcPr>
            <w:tcW w:w="5183" w:type="dxa"/>
            <w:tcBorders>
              <w:bottom w:val="single" w:sz="4" w:space="0" w:color="auto"/>
            </w:tcBorders>
            <w:hideMark/>
          </w:tcPr>
          <w:p w14:paraId="5E1376AB" w14:textId="1CBA2398" w:rsidR="009636C9" w:rsidRPr="002029AF" w:rsidRDefault="009636C9" w:rsidP="009636C9">
            <w:pPr>
              <w:pStyle w:val="ARfintablebodybold"/>
              <w:rPr>
                <w:lang w:eastAsia="en-GB"/>
              </w:rPr>
            </w:pPr>
            <w:r w:rsidRPr="00F16D71">
              <w:t>Net assets</w:t>
            </w:r>
          </w:p>
        </w:tc>
        <w:tc>
          <w:tcPr>
            <w:tcW w:w="1243" w:type="dxa"/>
            <w:tcBorders>
              <w:bottom w:val="single" w:sz="4" w:space="0" w:color="auto"/>
            </w:tcBorders>
            <w:hideMark/>
          </w:tcPr>
          <w:p w14:paraId="2BBC58C9" w14:textId="5190B1EE" w:rsidR="009636C9" w:rsidRPr="002029AF" w:rsidRDefault="009636C9" w:rsidP="009636C9">
            <w:pPr>
              <w:pStyle w:val="ARfintablebodyrightbold"/>
              <w:rPr>
                <w:lang w:eastAsia="en-GB"/>
              </w:rPr>
            </w:pPr>
            <w:r w:rsidRPr="00F16D71">
              <w:t>1,493</w:t>
            </w:r>
          </w:p>
        </w:tc>
        <w:tc>
          <w:tcPr>
            <w:tcW w:w="1244" w:type="dxa"/>
            <w:tcBorders>
              <w:bottom w:val="single" w:sz="4" w:space="0" w:color="auto"/>
            </w:tcBorders>
            <w:hideMark/>
          </w:tcPr>
          <w:p w14:paraId="73A6E89D" w14:textId="1E4749BD" w:rsidR="009636C9" w:rsidRPr="002029AF" w:rsidRDefault="009636C9" w:rsidP="009636C9">
            <w:pPr>
              <w:pStyle w:val="ARfintablebodyrightbold"/>
              <w:rPr>
                <w:lang w:eastAsia="en-GB"/>
              </w:rPr>
            </w:pPr>
            <w:r w:rsidRPr="00F16D71">
              <w:t>1,494</w:t>
            </w:r>
          </w:p>
        </w:tc>
        <w:tc>
          <w:tcPr>
            <w:tcW w:w="1247" w:type="dxa"/>
            <w:tcBorders>
              <w:bottom w:val="single" w:sz="4" w:space="0" w:color="auto"/>
            </w:tcBorders>
            <w:hideMark/>
          </w:tcPr>
          <w:p w14:paraId="6536C7D1" w14:textId="6F895A90" w:rsidR="009636C9" w:rsidRPr="002029AF" w:rsidRDefault="009636C9" w:rsidP="009636C9">
            <w:pPr>
              <w:pStyle w:val="ARfintablebodyrightbold"/>
              <w:rPr>
                <w:lang w:eastAsia="en-GB"/>
              </w:rPr>
            </w:pPr>
            <w:r w:rsidRPr="00F16D71">
              <w:t>(0.1)</w:t>
            </w:r>
          </w:p>
        </w:tc>
        <w:tc>
          <w:tcPr>
            <w:tcW w:w="722" w:type="dxa"/>
            <w:tcBorders>
              <w:bottom w:val="single" w:sz="4" w:space="0" w:color="auto"/>
            </w:tcBorders>
            <w:hideMark/>
          </w:tcPr>
          <w:p w14:paraId="019C95A4" w14:textId="77777777" w:rsidR="009636C9" w:rsidRPr="002029AF" w:rsidRDefault="009636C9" w:rsidP="009636C9">
            <w:pPr>
              <w:pStyle w:val="ARfintablebodyright"/>
              <w:rPr>
                <w:lang w:eastAsia="en-GB"/>
              </w:rPr>
            </w:pPr>
          </w:p>
        </w:tc>
      </w:tr>
      <w:tr w:rsidR="009636C9" w:rsidRPr="002029AF" w14:paraId="7D61CC94" w14:textId="77777777" w:rsidTr="00D83789">
        <w:tc>
          <w:tcPr>
            <w:tcW w:w="9639" w:type="dxa"/>
            <w:gridSpan w:val="5"/>
            <w:tcBorders>
              <w:top w:val="single" w:sz="4" w:space="0" w:color="auto"/>
              <w:bottom w:val="single" w:sz="4" w:space="0" w:color="A6A6A6"/>
            </w:tcBorders>
            <w:hideMark/>
          </w:tcPr>
          <w:p w14:paraId="06EAEBB9" w14:textId="372EBC14" w:rsidR="009636C9" w:rsidRPr="002029AF" w:rsidRDefault="009636C9" w:rsidP="009636C9">
            <w:pPr>
              <w:pStyle w:val="ARfintablebodybold"/>
              <w:rPr>
                <w:lang w:eastAsia="en-GB"/>
              </w:rPr>
            </w:pPr>
            <w:r w:rsidRPr="00F16D71">
              <w:t>Equity</w:t>
            </w:r>
          </w:p>
        </w:tc>
      </w:tr>
      <w:tr w:rsidR="009636C9" w:rsidRPr="002029AF" w14:paraId="7806ACCB" w14:textId="77777777" w:rsidTr="00875D8D">
        <w:tc>
          <w:tcPr>
            <w:tcW w:w="5183" w:type="dxa"/>
            <w:tcBorders>
              <w:top w:val="single" w:sz="4" w:space="0" w:color="A6A6A6"/>
              <w:bottom w:val="single" w:sz="4" w:space="0" w:color="A6A6A6"/>
            </w:tcBorders>
            <w:hideMark/>
          </w:tcPr>
          <w:p w14:paraId="2BF248B2" w14:textId="63C56020" w:rsidR="009636C9" w:rsidRPr="002029AF" w:rsidRDefault="009636C9" w:rsidP="009636C9">
            <w:pPr>
              <w:pStyle w:val="ARfintablebody"/>
              <w:rPr>
                <w:lang w:eastAsia="en-GB"/>
              </w:rPr>
            </w:pPr>
            <w:r w:rsidRPr="00F16D71">
              <w:t>Accumulated surplus/(deficit)</w:t>
            </w:r>
          </w:p>
        </w:tc>
        <w:tc>
          <w:tcPr>
            <w:tcW w:w="1243" w:type="dxa"/>
            <w:tcBorders>
              <w:top w:val="single" w:sz="4" w:space="0" w:color="A6A6A6"/>
              <w:bottom w:val="single" w:sz="4" w:space="0" w:color="A6A6A6"/>
            </w:tcBorders>
            <w:hideMark/>
          </w:tcPr>
          <w:p w14:paraId="08DBA31E" w14:textId="3D3CD3A3" w:rsidR="009636C9" w:rsidRPr="002029AF" w:rsidRDefault="009636C9" w:rsidP="009636C9">
            <w:pPr>
              <w:pStyle w:val="ARfintablebodyright"/>
              <w:rPr>
                <w:lang w:eastAsia="en-GB"/>
              </w:rPr>
            </w:pPr>
            <w:r w:rsidRPr="00F16D71">
              <w:t>10.5</w:t>
            </w:r>
          </w:p>
        </w:tc>
        <w:tc>
          <w:tcPr>
            <w:tcW w:w="1244" w:type="dxa"/>
            <w:tcBorders>
              <w:top w:val="single" w:sz="4" w:space="0" w:color="A6A6A6"/>
              <w:bottom w:val="single" w:sz="4" w:space="0" w:color="A6A6A6"/>
            </w:tcBorders>
            <w:hideMark/>
          </w:tcPr>
          <w:p w14:paraId="6D0D7031" w14:textId="6679259D" w:rsidR="009636C9" w:rsidRPr="002029AF" w:rsidRDefault="009636C9" w:rsidP="009636C9">
            <w:pPr>
              <w:pStyle w:val="ARfintablebodyright"/>
              <w:rPr>
                <w:lang w:eastAsia="en-GB"/>
              </w:rPr>
            </w:pPr>
            <w:r w:rsidRPr="00F16D71">
              <w:t>(67)</w:t>
            </w:r>
          </w:p>
        </w:tc>
        <w:tc>
          <w:tcPr>
            <w:tcW w:w="1247" w:type="dxa"/>
            <w:tcBorders>
              <w:top w:val="single" w:sz="4" w:space="0" w:color="A6A6A6"/>
              <w:bottom w:val="single" w:sz="4" w:space="0" w:color="A6A6A6"/>
            </w:tcBorders>
            <w:hideMark/>
          </w:tcPr>
          <w:p w14:paraId="3795EDC7" w14:textId="618C8815" w:rsidR="009636C9" w:rsidRPr="002029AF" w:rsidRDefault="009636C9" w:rsidP="009636C9">
            <w:pPr>
              <w:pStyle w:val="ARfintablebodyright"/>
              <w:rPr>
                <w:lang w:eastAsia="en-GB"/>
              </w:rPr>
            </w:pPr>
            <w:r w:rsidRPr="00F16D71">
              <w:t>(115.8)</w:t>
            </w:r>
          </w:p>
        </w:tc>
        <w:tc>
          <w:tcPr>
            <w:tcW w:w="722" w:type="dxa"/>
            <w:tcBorders>
              <w:top w:val="single" w:sz="4" w:space="0" w:color="A6A6A6"/>
              <w:bottom w:val="single" w:sz="4" w:space="0" w:color="A6A6A6"/>
            </w:tcBorders>
            <w:hideMark/>
          </w:tcPr>
          <w:p w14:paraId="0DCFCD61" w14:textId="77777777" w:rsidR="009636C9" w:rsidRPr="002029AF" w:rsidRDefault="009636C9" w:rsidP="009636C9">
            <w:pPr>
              <w:pStyle w:val="ARfintablebodyright"/>
              <w:rPr>
                <w:lang w:eastAsia="en-GB"/>
              </w:rPr>
            </w:pPr>
          </w:p>
        </w:tc>
      </w:tr>
      <w:tr w:rsidR="009636C9" w:rsidRPr="002029AF" w14:paraId="40BACFE3" w14:textId="77777777" w:rsidTr="00875D8D">
        <w:tc>
          <w:tcPr>
            <w:tcW w:w="5183" w:type="dxa"/>
            <w:tcBorders>
              <w:top w:val="single" w:sz="4" w:space="0" w:color="A6A6A6"/>
            </w:tcBorders>
            <w:hideMark/>
          </w:tcPr>
          <w:p w14:paraId="331FEE8B" w14:textId="241923A2" w:rsidR="009636C9" w:rsidRPr="002029AF" w:rsidRDefault="009636C9" w:rsidP="009636C9">
            <w:pPr>
              <w:pStyle w:val="ARfintablebody"/>
              <w:rPr>
                <w:lang w:eastAsia="en-GB"/>
              </w:rPr>
            </w:pPr>
            <w:r w:rsidRPr="00F16D71">
              <w:t>Contributed capital and reserves</w:t>
            </w:r>
          </w:p>
        </w:tc>
        <w:tc>
          <w:tcPr>
            <w:tcW w:w="1243" w:type="dxa"/>
            <w:tcBorders>
              <w:top w:val="single" w:sz="4" w:space="0" w:color="A6A6A6"/>
            </w:tcBorders>
            <w:hideMark/>
          </w:tcPr>
          <w:p w14:paraId="6B0F1BA4" w14:textId="79C18377" w:rsidR="009636C9" w:rsidRPr="002029AF" w:rsidRDefault="009636C9" w:rsidP="009636C9">
            <w:pPr>
              <w:pStyle w:val="ARfintablebodyright"/>
              <w:rPr>
                <w:lang w:eastAsia="en-GB"/>
              </w:rPr>
            </w:pPr>
            <w:r w:rsidRPr="00F16D71">
              <w:t>1,482.2</w:t>
            </w:r>
          </w:p>
        </w:tc>
        <w:tc>
          <w:tcPr>
            <w:tcW w:w="1244" w:type="dxa"/>
            <w:tcBorders>
              <w:top w:val="single" w:sz="4" w:space="0" w:color="A6A6A6"/>
            </w:tcBorders>
            <w:hideMark/>
          </w:tcPr>
          <w:p w14:paraId="3DA457EB" w14:textId="3E281DF7" w:rsidR="009636C9" w:rsidRPr="002029AF" w:rsidRDefault="009636C9" w:rsidP="009636C9">
            <w:pPr>
              <w:pStyle w:val="ARfintablebodyright"/>
              <w:rPr>
                <w:lang w:eastAsia="en-GB"/>
              </w:rPr>
            </w:pPr>
            <w:r w:rsidRPr="00F16D71">
              <w:t>1,560</w:t>
            </w:r>
          </w:p>
        </w:tc>
        <w:tc>
          <w:tcPr>
            <w:tcW w:w="1247" w:type="dxa"/>
            <w:tcBorders>
              <w:top w:val="single" w:sz="4" w:space="0" w:color="A6A6A6"/>
            </w:tcBorders>
            <w:hideMark/>
          </w:tcPr>
          <w:p w14:paraId="64CD973A" w14:textId="71B6580B" w:rsidR="009636C9" w:rsidRPr="002029AF" w:rsidRDefault="009636C9" w:rsidP="009636C9">
            <w:pPr>
              <w:pStyle w:val="ARfintablebodyright"/>
              <w:rPr>
                <w:lang w:eastAsia="en-GB"/>
              </w:rPr>
            </w:pPr>
            <w:r w:rsidRPr="00F16D71">
              <w:t>(5.0)</w:t>
            </w:r>
          </w:p>
        </w:tc>
        <w:tc>
          <w:tcPr>
            <w:tcW w:w="722" w:type="dxa"/>
            <w:tcBorders>
              <w:top w:val="single" w:sz="4" w:space="0" w:color="A6A6A6"/>
            </w:tcBorders>
            <w:hideMark/>
          </w:tcPr>
          <w:p w14:paraId="3E2F8980" w14:textId="77777777" w:rsidR="009636C9" w:rsidRPr="002029AF" w:rsidRDefault="009636C9" w:rsidP="009636C9">
            <w:pPr>
              <w:pStyle w:val="ARfintablebodyright"/>
              <w:rPr>
                <w:lang w:eastAsia="en-GB"/>
              </w:rPr>
            </w:pPr>
          </w:p>
        </w:tc>
      </w:tr>
      <w:tr w:rsidR="009636C9" w:rsidRPr="002029AF" w14:paraId="1FDC4AFF" w14:textId="77777777" w:rsidTr="00875D8D">
        <w:tc>
          <w:tcPr>
            <w:tcW w:w="5183" w:type="dxa"/>
            <w:hideMark/>
          </w:tcPr>
          <w:p w14:paraId="59C60FE1" w14:textId="29FA4A0A" w:rsidR="009636C9" w:rsidRPr="002029AF" w:rsidRDefault="009636C9" w:rsidP="009636C9">
            <w:pPr>
              <w:pStyle w:val="ARfintablebodybold"/>
              <w:rPr>
                <w:lang w:eastAsia="en-GB"/>
              </w:rPr>
            </w:pPr>
            <w:r w:rsidRPr="00F16D71">
              <w:t>Total equity</w:t>
            </w:r>
          </w:p>
        </w:tc>
        <w:tc>
          <w:tcPr>
            <w:tcW w:w="1243" w:type="dxa"/>
            <w:hideMark/>
          </w:tcPr>
          <w:p w14:paraId="1E5C1178" w14:textId="01BA84C6" w:rsidR="009636C9" w:rsidRPr="002029AF" w:rsidRDefault="009636C9" w:rsidP="009636C9">
            <w:pPr>
              <w:pStyle w:val="ARfintablebodyrightbold"/>
              <w:rPr>
                <w:lang w:eastAsia="en-GB"/>
              </w:rPr>
            </w:pPr>
            <w:r w:rsidRPr="00F16D71">
              <w:t>1,493</w:t>
            </w:r>
          </w:p>
        </w:tc>
        <w:tc>
          <w:tcPr>
            <w:tcW w:w="1244" w:type="dxa"/>
            <w:hideMark/>
          </w:tcPr>
          <w:p w14:paraId="4D16DD31" w14:textId="50804E6E" w:rsidR="009636C9" w:rsidRPr="002029AF" w:rsidRDefault="009636C9" w:rsidP="009636C9">
            <w:pPr>
              <w:pStyle w:val="ARfintablebodyrightbold"/>
              <w:rPr>
                <w:lang w:eastAsia="en-GB"/>
              </w:rPr>
            </w:pPr>
            <w:r w:rsidRPr="00F16D71">
              <w:t>1,494</w:t>
            </w:r>
          </w:p>
        </w:tc>
        <w:tc>
          <w:tcPr>
            <w:tcW w:w="1247" w:type="dxa"/>
            <w:hideMark/>
          </w:tcPr>
          <w:p w14:paraId="01308E46" w14:textId="7242CC6E" w:rsidR="009636C9" w:rsidRPr="002029AF" w:rsidRDefault="009636C9" w:rsidP="009636C9">
            <w:pPr>
              <w:pStyle w:val="ARfintablebodyrightbold"/>
              <w:rPr>
                <w:lang w:eastAsia="en-GB"/>
              </w:rPr>
            </w:pPr>
            <w:r w:rsidRPr="00F16D71">
              <w:t>(0.1)</w:t>
            </w:r>
          </w:p>
        </w:tc>
        <w:tc>
          <w:tcPr>
            <w:tcW w:w="722" w:type="dxa"/>
            <w:hideMark/>
          </w:tcPr>
          <w:p w14:paraId="3ECED55E" w14:textId="77777777" w:rsidR="009636C9" w:rsidRPr="002029AF" w:rsidRDefault="009636C9" w:rsidP="009636C9">
            <w:pPr>
              <w:pStyle w:val="ARfintablebodyright"/>
              <w:rPr>
                <w:lang w:eastAsia="en-GB"/>
              </w:rPr>
            </w:pPr>
          </w:p>
        </w:tc>
      </w:tr>
    </w:tbl>
    <w:p w14:paraId="300DBA48" w14:textId="59E99160" w:rsidR="00875D8D" w:rsidRDefault="00875D8D" w:rsidP="00905F4F">
      <w:pPr>
        <w:pStyle w:val="ARtablefootnotealpha"/>
        <w:numPr>
          <w:ilvl w:val="0"/>
          <w:numId w:val="25"/>
        </w:numPr>
      </w:pPr>
      <w:r>
        <w:t>The variance is primarily driven by revaluations of non-financial physical assets in accordance with FRD103I.</w:t>
      </w:r>
    </w:p>
    <w:p w14:paraId="4013EAF1" w14:textId="4607F8EE" w:rsidR="00875D8D" w:rsidRDefault="00875D8D" w:rsidP="00875D8D">
      <w:pPr>
        <w:pStyle w:val="ARtablefootnotealpha"/>
      </w:pPr>
      <w:r>
        <w:t>The variance primarily reflects accrued expenses at year end that are not known when the budgets are prepared.</w:t>
      </w:r>
    </w:p>
    <w:p w14:paraId="5933ABAA" w14:textId="77777777" w:rsidR="00875D8D" w:rsidRDefault="00875D8D">
      <w:pPr>
        <w:rPr>
          <w:rFonts w:ascii="Arial" w:eastAsia="Times" w:hAnsi="Arial" w:cs="Arial"/>
          <w:sz w:val="21"/>
          <w:szCs w:val="24"/>
        </w:rPr>
      </w:pPr>
      <w:r>
        <w:br w:type="page"/>
      </w:r>
    </w:p>
    <w:p w14:paraId="6CDB8C50" w14:textId="4469C1FF" w:rsidR="001C0F9E" w:rsidRPr="002029AF" w:rsidRDefault="001C0F9E" w:rsidP="001C0F9E">
      <w:pPr>
        <w:pStyle w:val="Heading3"/>
      </w:pPr>
      <w:bookmarkStart w:id="674" w:name="_Ref85116463"/>
      <w:r w:rsidRPr="002029AF">
        <w:lastRenderedPageBreak/>
        <w:t>Statement of cash flows for the financial year ended 30 June 202</w:t>
      </w:r>
      <w:r>
        <w:t>1</w:t>
      </w:r>
      <w:bookmarkEnd w:id="674"/>
    </w:p>
    <w:tbl>
      <w:tblPr>
        <w:tblStyle w:val="TableGrid"/>
        <w:tblW w:w="9639" w:type="dxa"/>
        <w:tblLook w:val="04A0" w:firstRow="1" w:lastRow="0" w:firstColumn="1" w:lastColumn="0" w:noHBand="0" w:noVBand="1"/>
      </w:tblPr>
      <w:tblGrid>
        <w:gridCol w:w="5182"/>
        <w:gridCol w:w="1243"/>
        <w:gridCol w:w="1245"/>
        <w:gridCol w:w="1247"/>
        <w:gridCol w:w="722"/>
      </w:tblGrid>
      <w:tr w:rsidR="001C0F9E" w:rsidRPr="002029AF" w14:paraId="3FA0D26E" w14:textId="77777777" w:rsidTr="001C0F9E">
        <w:trPr>
          <w:cnfStyle w:val="100000000000" w:firstRow="1" w:lastRow="0" w:firstColumn="0" w:lastColumn="0" w:oddVBand="0" w:evenVBand="0" w:oddHBand="0" w:evenHBand="0" w:firstRowFirstColumn="0" w:firstRowLastColumn="0" w:lastRowFirstColumn="0" w:lastRowLastColumn="0"/>
          <w:tblHeader/>
        </w:trPr>
        <w:tc>
          <w:tcPr>
            <w:tcW w:w="5182" w:type="dxa"/>
            <w:tcBorders>
              <w:bottom w:val="single" w:sz="4" w:space="0" w:color="auto"/>
            </w:tcBorders>
            <w:hideMark/>
          </w:tcPr>
          <w:p w14:paraId="3DA2CC27" w14:textId="77777777" w:rsidR="001C0F9E" w:rsidRPr="002029AF" w:rsidRDefault="001C0F9E" w:rsidP="001C0F9E">
            <w:pPr>
              <w:pStyle w:val="ARfintablebody"/>
              <w:rPr>
                <w:lang w:eastAsia="en-GB"/>
              </w:rPr>
            </w:pPr>
          </w:p>
        </w:tc>
        <w:tc>
          <w:tcPr>
            <w:tcW w:w="1243" w:type="dxa"/>
            <w:tcBorders>
              <w:bottom w:val="single" w:sz="4" w:space="0" w:color="auto"/>
            </w:tcBorders>
            <w:hideMark/>
          </w:tcPr>
          <w:p w14:paraId="37B6125D" w14:textId="77777777" w:rsidR="001C0F9E" w:rsidRPr="002029AF" w:rsidRDefault="001C0F9E" w:rsidP="001C0F9E">
            <w:pPr>
              <w:pStyle w:val="ARfintablecolheadright"/>
            </w:pPr>
            <w:r w:rsidRPr="002029AF">
              <w:t>20</w:t>
            </w:r>
            <w:r>
              <w:t>20–21</w:t>
            </w:r>
          </w:p>
          <w:p w14:paraId="5EEB50C6" w14:textId="77777777" w:rsidR="001C0F9E" w:rsidRPr="002029AF" w:rsidRDefault="001C0F9E" w:rsidP="001C0F9E">
            <w:pPr>
              <w:pStyle w:val="ARfintablecolheadright"/>
            </w:pPr>
            <w:r w:rsidRPr="002029AF">
              <w:t>Actual</w:t>
            </w:r>
          </w:p>
          <w:p w14:paraId="45F9C672" w14:textId="0486B7B7" w:rsidR="001C0F9E" w:rsidRPr="002029AF" w:rsidRDefault="001C0F9E" w:rsidP="001C0F9E">
            <w:pPr>
              <w:pStyle w:val="ARfintablecolheadright"/>
            </w:pPr>
            <w:r w:rsidRPr="002029AF">
              <w:t>$M</w:t>
            </w:r>
          </w:p>
        </w:tc>
        <w:tc>
          <w:tcPr>
            <w:tcW w:w="1245" w:type="dxa"/>
            <w:tcBorders>
              <w:bottom w:val="single" w:sz="4" w:space="0" w:color="auto"/>
            </w:tcBorders>
            <w:hideMark/>
          </w:tcPr>
          <w:p w14:paraId="79A6F604" w14:textId="77777777" w:rsidR="001C0F9E" w:rsidRPr="002029AF" w:rsidRDefault="001C0F9E" w:rsidP="001C0F9E">
            <w:pPr>
              <w:pStyle w:val="ARfintablecolheadright"/>
            </w:pPr>
            <w:r w:rsidRPr="002029AF">
              <w:t>20</w:t>
            </w:r>
            <w:r>
              <w:t>20–21</w:t>
            </w:r>
          </w:p>
          <w:p w14:paraId="1538FC4E" w14:textId="77777777" w:rsidR="001C0F9E" w:rsidRPr="002029AF" w:rsidRDefault="001C0F9E" w:rsidP="001C0F9E">
            <w:pPr>
              <w:pStyle w:val="ARfintablecolheadright"/>
            </w:pPr>
            <w:r>
              <w:t>Revised</w:t>
            </w:r>
            <w:r w:rsidRPr="002029AF">
              <w:t xml:space="preserve"> budget</w:t>
            </w:r>
          </w:p>
          <w:p w14:paraId="701DF111" w14:textId="4633F1C2" w:rsidR="001C0F9E" w:rsidRPr="002029AF" w:rsidRDefault="001C0F9E" w:rsidP="001C0F9E">
            <w:pPr>
              <w:pStyle w:val="ARfintablecolheadright"/>
            </w:pPr>
            <w:r w:rsidRPr="002029AF">
              <w:t>$M</w:t>
            </w:r>
          </w:p>
        </w:tc>
        <w:tc>
          <w:tcPr>
            <w:tcW w:w="1247" w:type="dxa"/>
            <w:tcBorders>
              <w:bottom w:val="single" w:sz="4" w:space="0" w:color="auto"/>
            </w:tcBorders>
            <w:noWrap/>
            <w:hideMark/>
          </w:tcPr>
          <w:p w14:paraId="7BFF2857" w14:textId="77777777" w:rsidR="001C0F9E" w:rsidRPr="002029AF" w:rsidRDefault="001C0F9E" w:rsidP="001C0F9E">
            <w:pPr>
              <w:pStyle w:val="ARfintablecolheadright"/>
            </w:pPr>
            <w:r w:rsidRPr="002029AF">
              <w:t xml:space="preserve">Variation to </w:t>
            </w:r>
            <w:r>
              <w:t>revised</w:t>
            </w:r>
            <w:r w:rsidRPr="002029AF">
              <w:t xml:space="preserve"> budget</w:t>
            </w:r>
          </w:p>
          <w:p w14:paraId="2E88808A" w14:textId="06BB8FF0" w:rsidR="001C0F9E" w:rsidRPr="002029AF" w:rsidRDefault="001C0F9E" w:rsidP="001C0F9E">
            <w:pPr>
              <w:pStyle w:val="ARfintablecolheadright"/>
              <w:rPr>
                <w:rFonts w:ascii="Calibri" w:hAnsi="Calibri" w:cs="Calibri"/>
                <w:sz w:val="22"/>
                <w:szCs w:val="22"/>
              </w:rPr>
            </w:pPr>
            <w:r w:rsidRPr="002029AF">
              <w:t>%</w:t>
            </w:r>
          </w:p>
        </w:tc>
        <w:tc>
          <w:tcPr>
            <w:tcW w:w="722" w:type="dxa"/>
            <w:tcBorders>
              <w:bottom w:val="single" w:sz="4" w:space="0" w:color="auto"/>
            </w:tcBorders>
            <w:noWrap/>
            <w:hideMark/>
          </w:tcPr>
          <w:p w14:paraId="45B804E6" w14:textId="77777777" w:rsidR="001C0F9E" w:rsidRPr="002029AF" w:rsidRDefault="001C0F9E" w:rsidP="009636C9">
            <w:pPr>
              <w:pStyle w:val="ARfintablecolheadcentre"/>
            </w:pPr>
            <w:r w:rsidRPr="002029AF">
              <w:t>Notes</w:t>
            </w:r>
          </w:p>
        </w:tc>
      </w:tr>
      <w:tr w:rsidR="009636C9" w:rsidRPr="002029AF" w14:paraId="30021327" w14:textId="77777777" w:rsidTr="00D83789">
        <w:trPr>
          <w:cantSplit w:val="0"/>
        </w:trPr>
        <w:tc>
          <w:tcPr>
            <w:tcW w:w="9639" w:type="dxa"/>
            <w:gridSpan w:val="5"/>
            <w:tcBorders>
              <w:top w:val="single" w:sz="4" w:space="0" w:color="auto"/>
              <w:bottom w:val="single" w:sz="4" w:space="0" w:color="A6A6A6"/>
            </w:tcBorders>
          </w:tcPr>
          <w:p w14:paraId="17B5AEDD" w14:textId="2D056F56" w:rsidR="009636C9" w:rsidRPr="002029AF" w:rsidRDefault="009636C9" w:rsidP="009636C9">
            <w:pPr>
              <w:pStyle w:val="ARfintablebodybold"/>
              <w:rPr>
                <w:lang w:eastAsia="en-GB"/>
              </w:rPr>
            </w:pPr>
            <w:r w:rsidRPr="0000160B">
              <w:t>Cash flows from operating activities</w:t>
            </w:r>
          </w:p>
        </w:tc>
      </w:tr>
      <w:tr w:rsidR="009636C9" w:rsidRPr="002029AF" w14:paraId="1A737B5D" w14:textId="77777777" w:rsidTr="00D83789">
        <w:trPr>
          <w:cantSplit w:val="0"/>
        </w:trPr>
        <w:tc>
          <w:tcPr>
            <w:tcW w:w="9639" w:type="dxa"/>
            <w:gridSpan w:val="5"/>
            <w:tcBorders>
              <w:top w:val="single" w:sz="4" w:space="0" w:color="A6A6A6"/>
              <w:bottom w:val="single" w:sz="4" w:space="0" w:color="A6A6A6"/>
            </w:tcBorders>
            <w:hideMark/>
          </w:tcPr>
          <w:p w14:paraId="5AA581DA" w14:textId="6EB53514" w:rsidR="009636C9" w:rsidRPr="002029AF" w:rsidRDefault="009636C9" w:rsidP="009636C9">
            <w:pPr>
              <w:pStyle w:val="ARfintablebodybold"/>
              <w:rPr>
                <w:lang w:eastAsia="en-GB"/>
              </w:rPr>
            </w:pPr>
            <w:r w:rsidRPr="0000160B">
              <w:t>Receipts</w:t>
            </w:r>
          </w:p>
        </w:tc>
      </w:tr>
      <w:tr w:rsidR="009636C9" w:rsidRPr="002029AF" w14:paraId="1CD19F56" w14:textId="77777777" w:rsidTr="001C0F9E">
        <w:trPr>
          <w:cantSplit w:val="0"/>
        </w:trPr>
        <w:tc>
          <w:tcPr>
            <w:tcW w:w="5182" w:type="dxa"/>
            <w:tcBorders>
              <w:top w:val="single" w:sz="4" w:space="0" w:color="A6A6A6"/>
              <w:bottom w:val="single" w:sz="4" w:space="0" w:color="A6A6A6"/>
            </w:tcBorders>
            <w:hideMark/>
          </w:tcPr>
          <w:p w14:paraId="5B50593A" w14:textId="0F470C4F" w:rsidR="009636C9" w:rsidRPr="002029AF" w:rsidRDefault="009636C9" w:rsidP="009636C9">
            <w:pPr>
              <w:pStyle w:val="ARfintablebody"/>
              <w:rPr>
                <w:lang w:eastAsia="en-GB"/>
              </w:rPr>
            </w:pPr>
            <w:r w:rsidRPr="0000160B">
              <w:t>Receipts from government</w:t>
            </w:r>
          </w:p>
        </w:tc>
        <w:tc>
          <w:tcPr>
            <w:tcW w:w="1243" w:type="dxa"/>
            <w:tcBorders>
              <w:top w:val="single" w:sz="4" w:space="0" w:color="A6A6A6"/>
              <w:bottom w:val="single" w:sz="4" w:space="0" w:color="A6A6A6"/>
            </w:tcBorders>
            <w:hideMark/>
          </w:tcPr>
          <w:p w14:paraId="347BF9FC" w14:textId="7FE72974" w:rsidR="009636C9" w:rsidRPr="002029AF" w:rsidRDefault="009636C9" w:rsidP="009636C9">
            <w:pPr>
              <w:pStyle w:val="ARfintablebodyright"/>
              <w:rPr>
                <w:lang w:eastAsia="en-GB"/>
              </w:rPr>
            </w:pPr>
            <w:r w:rsidRPr="0000160B">
              <w:t>2,514</w:t>
            </w:r>
          </w:p>
        </w:tc>
        <w:tc>
          <w:tcPr>
            <w:tcW w:w="1245" w:type="dxa"/>
            <w:tcBorders>
              <w:top w:val="single" w:sz="4" w:space="0" w:color="A6A6A6"/>
              <w:bottom w:val="single" w:sz="4" w:space="0" w:color="A6A6A6"/>
            </w:tcBorders>
            <w:hideMark/>
          </w:tcPr>
          <w:p w14:paraId="13321250" w14:textId="23ECB2B9" w:rsidR="009636C9" w:rsidRPr="002029AF" w:rsidRDefault="009636C9" w:rsidP="009636C9">
            <w:pPr>
              <w:pStyle w:val="ARfintablebodyright"/>
              <w:rPr>
                <w:lang w:eastAsia="en-GB"/>
              </w:rPr>
            </w:pPr>
            <w:r w:rsidRPr="0000160B">
              <w:t>2,451</w:t>
            </w:r>
          </w:p>
        </w:tc>
        <w:tc>
          <w:tcPr>
            <w:tcW w:w="1247" w:type="dxa"/>
            <w:tcBorders>
              <w:top w:val="single" w:sz="4" w:space="0" w:color="A6A6A6"/>
              <w:bottom w:val="single" w:sz="4" w:space="0" w:color="A6A6A6"/>
            </w:tcBorders>
            <w:hideMark/>
          </w:tcPr>
          <w:p w14:paraId="02F551C5" w14:textId="3B56A6CA" w:rsidR="009636C9" w:rsidRPr="002029AF" w:rsidRDefault="009636C9" w:rsidP="009636C9">
            <w:pPr>
              <w:pStyle w:val="ARfintablebodyright"/>
              <w:rPr>
                <w:lang w:eastAsia="en-GB"/>
              </w:rPr>
            </w:pPr>
            <w:r w:rsidRPr="0000160B">
              <w:t>2.6</w:t>
            </w:r>
          </w:p>
        </w:tc>
        <w:tc>
          <w:tcPr>
            <w:tcW w:w="722" w:type="dxa"/>
            <w:tcBorders>
              <w:top w:val="single" w:sz="4" w:space="0" w:color="A6A6A6"/>
              <w:bottom w:val="single" w:sz="4" w:space="0" w:color="A6A6A6"/>
            </w:tcBorders>
            <w:hideMark/>
          </w:tcPr>
          <w:p w14:paraId="184EA9B7" w14:textId="77777777" w:rsidR="009636C9" w:rsidRPr="002029AF" w:rsidRDefault="009636C9" w:rsidP="009636C9">
            <w:pPr>
              <w:pStyle w:val="ARfintablebodyright"/>
              <w:rPr>
                <w:lang w:eastAsia="en-GB"/>
              </w:rPr>
            </w:pPr>
          </w:p>
        </w:tc>
      </w:tr>
      <w:tr w:rsidR="009636C9" w:rsidRPr="002029AF" w14:paraId="16C94690" w14:textId="77777777" w:rsidTr="001C0F9E">
        <w:trPr>
          <w:cantSplit w:val="0"/>
        </w:trPr>
        <w:tc>
          <w:tcPr>
            <w:tcW w:w="5182" w:type="dxa"/>
            <w:tcBorders>
              <w:top w:val="single" w:sz="4" w:space="0" w:color="A6A6A6"/>
              <w:bottom w:val="single" w:sz="4" w:space="0" w:color="A6A6A6"/>
            </w:tcBorders>
            <w:hideMark/>
          </w:tcPr>
          <w:p w14:paraId="30DA6628" w14:textId="49A258DF" w:rsidR="009636C9" w:rsidRPr="002029AF" w:rsidRDefault="009636C9" w:rsidP="009636C9">
            <w:pPr>
              <w:pStyle w:val="ARfintablebody"/>
              <w:rPr>
                <w:lang w:eastAsia="en-GB"/>
              </w:rPr>
            </w:pPr>
            <w:r w:rsidRPr="0000160B">
              <w:t>Receipts from other entities</w:t>
            </w:r>
          </w:p>
        </w:tc>
        <w:tc>
          <w:tcPr>
            <w:tcW w:w="1243" w:type="dxa"/>
            <w:tcBorders>
              <w:top w:val="single" w:sz="4" w:space="0" w:color="A6A6A6"/>
              <w:bottom w:val="single" w:sz="4" w:space="0" w:color="A6A6A6"/>
            </w:tcBorders>
            <w:hideMark/>
          </w:tcPr>
          <w:p w14:paraId="458DE40C" w14:textId="2BDF703E" w:rsidR="009636C9" w:rsidRPr="002029AF" w:rsidRDefault="009636C9" w:rsidP="009636C9">
            <w:pPr>
              <w:pStyle w:val="ARfintablebodyright"/>
              <w:rPr>
                <w:lang w:eastAsia="en-GB"/>
              </w:rPr>
            </w:pPr>
            <w:r w:rsidRPr="0000160B">
              <w:t>54</w:t>
            </w:r>
          </w:p>
        </w:tc>
        <w:tc>
          <w:tcPr>
            <w:tcW w:w="1245" w:type="dxa"/>
            <w:tcBorders>
              <w:top w:val="single" w:sz="4" w:space="0" w:color="A6A6A6"/>
              <w:bottom w:val="single" w:sz="4" w:space="0" w:color="A6A6A6"/>
            </w:tcBorders>
            <w:hideMark/>
          </w:tcPr>
          <w:p w14:paraId="6F728031" w14:textId="2E83C02C" w:rsidR="009636C9" w:rsidRPr="002029AF" w:rsidRDefault="009636C9" w:rsidP="009636C9">
            <w:pPr>
              <w:pStyle w:val="ARfintablebodyright"/>
              <w:rPr>
                <w:lang w:eastAsia="en-GB"/>
              </w:rPr>
            </w:pPr>
            <w:r w:rsidRPr="0000160B">
              <w:t>73</w:t>
            </w:r>
          </w:p>
        </w:tc>
        <w:tc>
          <w:tcPr>
            <w:tcW w:w="1247" w:type="dxa"/>
            <w:tcBorders>
              <w:top w:val="single" w:sz="4" w:space="0" w:color="A6A6A6"/>
              <w:bottom w:val="single" w:sz="4" w:space="0" w:color="A6A6A6"/>
            </w:tcBorders>
            <w:hideMark/>
          </w:tcPr>
          <w:p w14:paraId="16ACBDDB" w14:textId="5CCFCD5C" w:rsidR="009636C9" w:rsidRPr="002029AF" w:rsidRDefault="009636C9" w:rsidP="009636C9">
            <w:pPr>
              <w:pStyle w:val="ARfintablebodyright"/>
              <w:rPr>
                <w:lang w:eastAsia="en-GB"/>
              </w:rPr>
            </w:pPr>
            <w:r w:rsidRPr="0000160B">
              <w:t>(25.7)</w:t>
            </w:r>
          </w:p>
        </w:tc>
        <w:tc>
          <w:tcPr>
            <w:tcW w:w="722" w:type="dxa"/>
            <w:tcBorders>
              <w:top w:val="single" w:sz="4" w:space="0" w:color="A6A6A6"/>
              <w:bottom w:val="single" w:sz="4" w:space="0" w:color="A6A6A6"/>
            </w:tcBorders>
            <w:hideMark/>
          </w:tcPr>
          <w:p w14:paraId="7BFC3D51" w14:textId="77777777" w:rsidR="009636C9" w:rsidRPr="002029AF" w:rsidRDefault="009636C9" w:rsidP="009636C9">
            <w:pPr>
              <w:pStyle w:val="ARfintablebodyright"/>
              <w:rPr>
                <w:lang w:eastAsia="en-GB"/>
              </w:rPr>
            </w:pPr>
          </w:p>
        </w:tc>
      </w:tr>
      <w:tr w:rsidR="009636C9" w:rsidRPr="002029AF" w14:paraId="747D2C3C" w14:textId="77777777" w:rsidTr="001C0F9E">
        <w:trPr>
          <w:cantSplit w:val="0"/>
        </w:trPr>
        <w:tc>
          <w:tcPr>
            <w:tcW w:w="5182" w:type="dxa"/>
            <w:tcBorders>
              <w:top w:val="single" w:sz="4" w:space="0" w:color="A6A6A6"/>
              <w:bottom w:val="single" w:sz="4" w:space="0" w:color="A6A6A6"/>
            </w:tcBorders>
            <w:hideMark/>
          </w:tcPr>
          <w:p w14:paraId="26CCEF27" w14:textId="263D3395" w:rsidR="009636C9" w:rsidRPr="002029AF" w:rsidRDefault="009636C9" w:rsidP="009636C9">
            <w:pPr>
              <w:pStyle w:val="ARfintablebody"/>
              <w:rPr>
                <w:lang w:eastAsia="en-GB"/>
              </w:rPr>
            </w:pPr>
            <w:r w:rsidRPr="0000160B">
              <w:t>Interest received</w:t>
            </w:r>
          </w:p>
        </w:tc>
        <w:tc>
          <w:tcPr>
            <w:tcW w:w="1243" w:type="dxa"/>
            <w:tcBorders>
              <w:top w:val="single" w:sz="4" w:space="0" w:color="A6A6A6"/>
              <w:bottom w:val="single" w:sz="4" w:space="0" w:color="A6A6A6"/>
            </w:tcBorders>
            <w:hideMark/>
          </w:tcPr>
          <w:p w14:paraId="1EFF71E7" w14:textId="6BB2A0F2" w:rsidR="009636C9" w:rsidRPr="002029AF" w:rsidRDefault="009636C9" w:rsidP="009636C9">
            <w:pPr>
              <w:pStyle w:val="ARfintablebodyright"/>
              <w:rPr>
                <w:lang w:eastAsia="en-GB"/>
              </w:rPr>
            </w:pPr>
            <w:r w:rsidRPr="0000160B">
              <w:t>–</w:t>
            </w:r>
          </w:p>
        </w:tc>
        <w:tc>
          <w:tcPr>
            <w:tcW w:w="1245" w:type="dxa"/>
            <w:tcBorders>
              <w:top w:val="single" w:sz="4" w:space="0" w:color="A6A6A6"/>
              <w:bottom w:val="single" w:sz="4" w:space="0" w:color="A6A6A6"/>
            </w:tcBorders>
            <w:hideMark/>
          </w:tcPr>
          <w:p w14:paraId="48C17060" w14:textId="166C9E54" w:rsidR="009636C9" w:rsidRPr="002029AF" w:rsidRDefault="009636C9" w:rsidP="009636C9">
            <w:pPr>
              <w:pStyle w:val="ARfintablebodyright"/>
              <w:rPr>
                <w:lang w:eastAsia="en-GB"/>
              </w:rPr>
            </w:pPr>
            <w:r w:rsidRPr="0000160B">
              <w:t>–</w:t>
            </w:r>
          </w:p>
        </w:tc>
        <w:tc>
          <w:tcPr>
            <w:tcW w:w="1247" w:type="dxa"/>
            <w:tcBorders>
              <w:top w:val="single" w:sz="4" w:space="0" w:color="A6A6A6"/>
              <w:bottom w:val="single" w:sz="4" w:space="0" w:color="A6A6A6"/>
            </w:tcBorders>
            <w:hideMark/>
          </w:tcPr>
          <w:p w14:paraId="4000FB53" w14:textId="629C4FA4" w:rsidR="009636C9" w:rsidRPr="002029AF" w:rsidRDefault="009636C9" w:rsidP="009636C9">
            <w:pPr>
              <w:pStyle w:val="ARfintablebodyright"/>
              <w:rPr>
                <w:lang w:eastAsia="en-GB"/>
              </w:rPr>
            </w:pPr>
            <w:r w:rsidRPr="0000160B">
              <w:t>–</w:t>
            </w:r>
          </w:p>
        </w:tc>
        <w:tc>
          <w:tcPr>
            <w:tcW w:w="722" w:type="dxa"/>
            <w:tcBorders>
              <w:top w:val="single" w:sz="4" w:space="0" w:color="A6A6A6"/>
              <w:bottom w:val="single" w:sz="4" w:space="0" w:color="A6A6A6"/>
            </w:tcBorders>
            <w:hideMark/>
          </w:tcPr>
          <w:p w14:paraId="00B680F0" w14:textId="77777777" w:rsidR="009636C9" w:rsidRPr="002029AF" w:rsidRDefault="009636C9" w:rsidP="009636C9">
            <w:pPr>
              <w:pStyle w:val="ARfintablebodyright"/>
              <w:rPr>
                <w:lang w:eastAsia="en-GB"/>
              </w:rPr>
            </w:pPr>
          </w:p>
        </w:tc>
      </w:tr>
      <w:tr w:rsidR="009636C9" w:rsidRPr="002029AF" w14:paraId="6533C58E" w14:textId="77777777" w:rsidTr="001C0F9E">
        <w:trPr>
          <w:cantSplit w:val="0"/>
        </w:trPr>
        <w:tc>
          <w:tcPr>
            <w:tcW w:w="5182" w:type="dxa"/>
            <w:tcBorders>
              <w:top w:val="single" w:sz="4" w:space="0" w:color="A6A6A6"/>
            </w:tcBorders>
            <w:hideMark/>
          </w:tcPr>
          <w:p w14:paraId="0116EAB8" w14:textId="4D4BF3E0" w:rsidR="009636C9" w:rsidRPr="002029AF" w:rsidRDefault="009636C9" w:rsidP="009636C9">
            <w:pPr>
              <w:pStyle w:val="ARfintablebody"/>
              <w:rPr>
                <w:lang w:eastAsia="en-GB"/>
              </w:rPr>
            </w:pPr>
            <w:r w:rsidRPr="0000160B">
              <w:t>Other receipts</w:t>
            </w:r>
          </w:p>
        </w:tc>
        <w:tc>
          <w:tcPr>
            <w:tcW w:w="1243" w:type="dxa"/>
            <w:tcBorders>
              <w:top w:val="single" w:sz="4" w:space="0" w:color="A6A6A6"/>
            </w:tcBorders>
            <w:hideMark/>
          </w:tcPr>
          <w:p w14:paraId="673749AB" w14:textId="6E1C2251" w:rsidR="009636C9" w:rsidRPr="002029AF" w:rsidRDefault="009636C9" w:rsidP="009636C9">
            <w:pPr>
              <w:pStyle w:val="ARfintablebodyright"/>
              <w:rPr>
                <w:lang w:eastAsia="en-GB"/>
              </w:rPr>
            </w:pPr>
            <w:r w:rsidRPr="0000160B">
              <w:t>2</w:t>
            </w:r>
          </w:p>
        </w:tc>
        <w:tc>
          <w:tcPr>
            <w:tcW w:w="1245" w:type="dxa"/>
            <w:tcBorders>
              <w:top w:val="single" w:sz="4" w:space="0" w:color="A6A6A6"/>
            </w:tcBorders>
            <w:hideMark/>
          </w:tcPr>
          <w:p w14:paraId="4F120122" w14:textId="40FD9109" w:rsidR="009636C9" w:rsidRPr="002029AF" w:rsidRDefault="009636C9" w:rsidP="009636C9">
            <w:pPr>
              <w:pStyle w:val="ARfintablebodyright"/>
              <w:rPr>
                <w:lang w:eastAsia="en-GB"/>
              </w:rPr>
            </w:pPr>
            <w:r w:rsidRPr="0000160B">
              <w:t>6</w:t>
            </w:r>
          </w:p>
        </w:tc>
        <w:tc>
          <w:tcPr>
            <w:tcW w:w="1247" w:type="dxa"/>
            <w:tcBorders>
              <w:top w:val="single" w:sz="4" w:space="0" w:color="A6A6A6"/>
            </w:tcBorders>
            <w:hideMark/>
          </w:tcPr>
          <w:p w14:paraId="00C25CC2" w14:textId="741D8D48" w:rsidR="009636C9" w:rsidRPr="002029AF" w:rsidRDefault="009636C9" w:rsidP="009636C9">
            <w:pPr>
              <w:pStyle w:val="ARfintablebodyright"/>
              <w:rPr>
                <w:lang w:eastAsia="en-GB"/>
              </w:rPr>
            </w:pPr>
            <w:r w:rsidRPr="0000160B">
              <w:t>(61.6)</w:t>
            </w:r>
          </w:p>
        </w:tc>
        <w:tc>
          <w:tcPr>
            <w:tcW w:w="722" w:type="dxa"/>
            <w:tcBorders>
              <w:top w:val="single" w:sz="4" w:space="0" w:color="A6A6A6"/>
            </w:tcBorders>
            <w:hideMark/>
          </w:tcPr>
          <w:p w14:paraId="3B6D2511" w14:textId="77777777" w:rsidR="009636C9" w:rsidRPr="002029AF" w:rsidRDefault="009636C9" w:rsidP="009636C9">
            <w:pPr>
              <w:pStyle w:val="ARfintablebodyright"/>
              <w:rPr>
                <w:lang w:eastAsia="en-GB"/>
              </w:rPr>
            </w:pPr>
          </w:p>
        </w:tc>
      </w:tr>
      <w:tr w:rsidR="009636C9" w:rsidRPr="002029AF" w14:paraId="50E56055" w14:textId="77777777" w:rsidTr="001C0F9E">
        <w:trPr>
          <w:cantSplit w:val="0"/>
        </w:trPr>
        <w:tc>
          <w:tcPr>
            <w:tcW w:w="5182" w:type="dxa"/>
            <w:tcBorders>
              <w:bottom w:val="single" w:sz="4" w:space="0" w:color="auto"/>
            </w:tcBorders>
            <w:hideMark/>
          </w:tcPr>
          <w:p w14:paraId="0E2ECFBA" w14:textId="290D9D59" w:rsidR="009636C9" w:rsidRPr="002029AF" w:rsidRDefault="009636C9" w:rsidP="009636C9">
            <w:pPr>
              <w:pStyle w:val="ARfintablebodybold"/>
              <w:rPr>
                <w:lang w:eastAsia="en-GB"/>
              </w:rPr>
            </w:pPr>
            <w:r w:rsidRPr="0000160B">
              <w:t>Total receipts</w:t>
            </w:r>
          </w:p>
        </w:tc>
        <w:tc>
          <w:tcPr>
            <w:tcW w:w="1243" w:type="dxa"/>
            <w:tcBorders>
              <w:bottom w:val="single" w:sz="4" w:space="0" w:color="auto"/>
            </w:tcBorders>
            <w:hideMark/>
          </w:tcPr>
          <w:p w14:paraId="34E3BEB4" w14:textId="3E7BEAC2" w:rsidR="009636C9" w:rsidRPr="002029AF" w:rsidRDefault="009636C9" w:rsidP="009636C9">
            <w:pPr>
              <w:pStyle w:val="ARfintablebodyrightbold"/>
              <w:rPr>
                <w:lang w:eastAsia="en-GB"/>
              </w:rPr>
            </w:pPr>
            <w:r w:rsidRPr="0000160B">
              <w:t>2,570</w:t>
            </w:r>
          </w:p>
        </w:tc>
        <w:tc>
          <w:tcPr>
            <w:tcW w:w="1245" w:type="dxa"/>
            <w:tcBorders>
              <w:bottom w:val="single" w:sz="4" w:space="0" w:color="auto"/>
            </w:tcBorders>
            <w:hideMark/>
          </w:tcPr>
          <w:p w14:paraId="2017D8B5" w14:textId="5137E451" w:rsidR="009636C9" w:rsidRPr="002029AF" w:rsidRDefault="009636C9" w:rsidP="009636C9">
            <w:pPr>
              <w:pStyle w:val="ARfintablebodyrightbold"/>
              <w:rPr>
                <w:lang w:eastAsia="en-GB"/>
              </w:rPr>
            </w:pPr>
            <w:r w:rsidRPr="0000160B">
              <w:t>2,530</w:t>
            </w:r>
          </w:p>
        </w:tc>
        <w:tc>
          <w:tcPr>
            <w:tcW w:w="1247" w:type="dxa"/>
            <w:tcBorders>
              <w:bottom w:val="single" w:sz="4" w:space="0" w:color="auto"/>
            </w:tcBorders>
            <w:hideMark/>
          </w:tcPr>
          <w:p w14:paraId="4DE15F03" w14:textId="4C9013A4" w:rsidR="009636C9" w:rsidRPr="002029AF" w:rsidRDefault="009636C9" w:rsidP="009636C9">
            <w:pPr>
              <w:pStyle w:val="ARfintablebodyrightbold"/>
              <w:rPr>
                <w:lang w:eastAsia="en-GB"/>
              </w:rPr>
            </w:pPr>
            <w:r w:rsidRPr="0000160B">
              <w:t>1.6</w:t>
            </w:r>
          </w:p>
        </w:tc>
        <w:tc>
          <w:tcPr>
            <w:tcW w:w="722" w:type="dxa"/>
            <w:tcBorders>
              <w:bottom w:val="single" w:sz="4" w:space="0" w:color="auto"/>
            </w:tcBorders>
            <w:hideMark/>
          </w:tcPr>
          <w:p w14:paraId="5A06C5F6" w14:textId="77777777" w:rsidR="009636C9" w:rsidRPr="002029AF" w:rsidRDefault="009636C9" w:rsidP="009636C9">
            <w:pPr>
              <w:pStyle w:val="ARfintablebodyright"/>
              <w:rPr>
                <w:lang w:eastAsia="en-GB"/>
              </w:rPr>
            </w:pPr>
          </w:p>
        </w:tc>
      </w:tr>
      <w:tr w:rsidR="009636C9" w:rsidRPr="002029AF" w14:paraId="3D459048" w14:textId="77777777" w:rsidTr="00D83789">
        <w:trPr>
          <w:cantSplit w:val="0"/>
        </w:trPr>
        <w:tc>
          <w:tcPr>
            <w:tcW w:w="9639" w:type="dxa"/>
            <w:gridSpan w:val="5"/>
            <w:tcBorders>
              <w:top w:val="single" w:sz="4" w:space="0" w:color="auto"/>
              <w:bottom w:val="single" w:sz="4" w:space="0" w:color="A6A6A6"/>
            </w:tcBorders>
            <w:hideMark/>
          </w:tcPr>
          <w:p w14:paraId="0AAD8149" w14:textId="311A1B3D" w:rsidR="009636C9" w:rsidRPr="002029AF" w:rsidRDefault="009636C9" w:rsidP="009636C9">
            <w:pPr>
              <w:pStyle w:val="ARfintablebodybold"/>
              <w:rPr>
                <w:lang w:eastAsia="en-GB"/>
              </w:rPr>
            </w:pPr>
            <w:r w:rsidRPr="0000160B">
              <w:t>Payments</w:t>
            </w:r>
          </w:p>
        </w:tc>
      </w:tr>
      <w:tr w:rsidR="009636C9" w:rsidRPr="002029AF" w14:paraId="6D6FF0CE" w14:textId="77777777" w:rsidTr="001C0F9E">
        <w:trPr>
          <w:cantSplit w:val="0"/>
        </w:trPr>
        <w:tc>
          <w:tcPr>
            <w:tcW w:w="5182" w:type="dxa"/>
            <w:tcBorders>
              <w:top w:val="single" w:sz="4" w:space="0" w:color="A6A6A6"/>
              <w:bottom w:val="single" w:sz="4" w:space="0" w:color="A6A6A6"/>
            </w:tcBorders>
            <w:hideMark/>
          </w:tcPr>
          <w:p w14:paraId="30BCEDED" w14:textId="2C3B010C" w:rsidR="009636C9" w:rsidRPr="002029AF" w:rsidRDefault="009636C9" w:rsidP="009636C9">
            <w:pPr>
              <w:pStyle w:val="ARfintablebody"/>
              <w:rPr>
                <w:lang w:eastAsia="en-GB"/>
              </w:rPr>
            </w:pPr>
            <w:r w:rsidRPr="0000160B">
              <w:t>Payments of grants and other transfers</w:t>
            </w:r>
          </w:p>
        </w:tc>
        <w:tc>
          <w:tcPr>
            <w:tcW w:w="1243" w:type="dxa"/>
            <w:tcBorders>
              <w:top w:val="single" w:sz="4" w:space="0" w:color="A6A6A6"/>
              <w:bottom w:val="single" w:sz="4" w:space="0" w:color="A6A6A6"/>
            </w:tcBorders>
            <w:hideMark/>
          </w:tcPr>
          <w:p w14:paraId="5B0079C8" w14:textId="22A60986" w:rsidR="009636C9" w:rsidRPr="002029AF" w:rsidRDefault="009636C9" w:rsidP="009636C9">
            <w:pPr>
              <w:pStyle w:val="ARfintablebodyright"/>
              <w:rPr>
                <w:lang w:eastAsia="en-GB"/>
              </w:rPr>
            </w:pPr>
            <w:r w:rsidRPr="0000160B">
              <w:t>(1,154)</w:t>
            </w:r>
          </w:p>
        </w:tc>
        <w:tc>
          <w:tcPr>
            <w:tcW w:w="1245" w:type="dxa"/>
            <w:tcBorders>
              <w:top w:val="single" w:sz="4" w:space="0" w:color="A6A6A6"/>
              <w:bottom w:val="single" w:sz="4" w:space="0" w:color="A6A6A6"/>
            </w:tcBorders>
            <w:hideMark/>
          </w:tcPr>
          <w:p w14:paraId="3C4CE1F2" w14:textId="56A4670F" w:rsidR="009636C9" w:rsidRPr="002029AF" w:rsidRDefault="009636C9" w:rsidP="009636C9">
            <w:pPr>
              <w:pStyle w:val="ARfintablebodyright"/>
              <w:rPr>
                <w:lang w:eastAsia="en-GB"/>
              </w:rPr>
            </w:pPr>
            <w:r w:rsidRPr="0000160B">
              <w:t>(1,114)</w:t>
            </w:r>
          </w:p>
        </w:tc>
        <w:tc>
          <w:tcPr>
            <w:tcW w:w="1247" w:type="dxa"/>
            <w:tcBorders>
              <w:top w:val="single" w:sz="4" w:space="0" w:color="A6A6A6"/>
              <w:bottom w:val="single" w:sz="4" w:space="0" w:color="A6A6A6"/>
            </w:tcBorders>
            <w:hideMark/>
          </w:tcPr>
          <w:p w14:paraId="6C84D727" w14:textId="710772E9" w:rsidR="009636C9" w:rsidRPr="002029AF" w:rsidRDefault="009636C9" w:rsidP="009636C9">
            <w:pPr>
              <w:pStyle w:val="ARfintablebodyright"/>
              <w:rPr>
                <w:lang w:eastAsia="en-GB"/>
              </w:rPr>
            </w:pPr>
            <w:r w:rsidRPr="0000160B">
              <w:t>3.6</w:t>
            </w:r>
          </w:p>
        </w:tc>
        <w:tc>
          <w:tcPr>
            <w:tcW w:w="722" w:type="dxa"/>
            <w:tcBorders>
              <w:top w:val="single" w:sz="4" w:space="0" w:color="A6A6A6"/>
              <w:bottom w:val="single" w:sz="4" w:space="0" w:color="A6A6A6"/>
            </w:tcBorders>
            <w:hideMark/>
          </w:tcPr>
          <w:p w14:paraId="3F3EF5FE" w14:textId="45D03DC5" w:rsidR="009636C9" w:rsidRPr="002029AF" w:rsidRDefault="009636C9" w:rsidP="009636C9">
            <w:pPr>
              <w:pStyle w:val="ARfintablebodyrightbold"/>
              <w:rPr>
                <w:lang w:eastAsia="en-GB"/>
              </w:rPr>
            </w:pPr>
          </w:p>
        </w:tc>
      </w:tr>
      <w:tr w:rsidR="009636C9" w:rsidRPr="002029AF" w14:paraId="279098D5" w14:textId="77777777" w:rsidTr="001C0F9E">
        <w:trPr>
          <w:cantSplit w:val="0"/>
        </w:trPr>
        <w:tc>
          <w:tcPr>
            <w:tcW w:w="5182" w:type="dxa"/>
            <w:tcBorders>
              <w:top w:val="single" w:sz="4" w:space="0" w:color="A6A6A6"/>
              <w:bottom w:val="single" w:sz="4" w:space="0" w:color="A6A6A6"/>
            </w:tcBorders>
            <w:hideMark/>
          </w:tcPr>
          <w:p w14:paraId="7A75FF60" w14:textId="533DD9CC" w:rsidR="009636C9" w:rsidRPr="002029AF" w:rsidRDefault="009636C9" w:rsidP="009636C9">
            <w:pPr>
              <w:pStyle w:val="ARfintablebody"/>
              <w:rPr>
                <w:lang w:eastAsia="en-GB"/>
              </w:rPr>
            </w:pPr>
            <w:r w:rsidRPr="0000160B">
              <w:t>Payments to suppliers and employees</w:t>
            </w:r>
          </w:p>
        </w:tc>
        <w:tc>
          <w:tcPr>
            <w:tcW w:w="1243" w:type="dxa"/>
            <w:tcBorders>
              <w:top w:val="single" w:sz="4" w:space="0" w:color="A6A6A6"/>
              <w:bottom w:val="single" w:sz="4" w:space="0" w:color="A6A6A6"/>
            </w:tcBorders>
            <w:hideMark/>
          </w:tcPr>
          <w:p w14:paraId="1BD2FF7C" w14:textId="5AF61569" w:rsidR="009636C9" w:rsidRPr="002029AF" w:rsidRDefault="009636C9" w:rsidP="009636C9">
            <w:pPr>
              <w:pStyle w:val="ARfintablebodyright"/>
              <w:rPr>
                <w:lang w:eastAsia="en-GB"/>
              </w:rPr>
            </w:pPr>
            <w:r w:rsidRPr="0000160B">
              <w:t>(1,179)</w:t>
            </w:r>
          </w:p>
        </w:tc>
        <w:tc>
          <w:tcPr>
            <w:tcW w:w="1245" w:type="dxa"/>
            <w:tcBorders>
              <w:top w:val="single" w:sz="4" w:space="0" w:color="A6A6A6"/>
              <w:bottom w:val="single" w:sz="4" w:space="0" w:color="A6A6A6"/>
            </w:tcBorders>
            <w:hideMark/>
          </w:tcPr>
          <w:p w14:paraId="08A00A66" w14:textId="7647B4C5" w:rsidR="009636C9" w:rsidRPr="002029AF" w:rsidRDefault="009636C9" w:rsidP="009636C9">
            <w:pPr>
              <w:pStyle w:val="ARfintablebodyright"/>
              <w:rPr>
                <w:lang w:eastAsia="en-GB"/>
              </w:rPr>
            </w:pPr>
            <w:r w:rsidRPr="0000160B">
              <w:t>(1,435)</w:t>
            </w:r>
          </w:p>
        </w:tc>
        <w:tc>
          <w:tcPr>
            <w:tcW w:w="1247" w:type="dxa"/>
            <w:tcBorders>
              <w:top w:val="single" w:sz="4" w:space="0" w:color="A6A6A6"/>
              <w:bottom w:val="single" w:sz="4" w:space="0" w:color="A6A6A6"/>
            </w:tcBorders>
            <w:hideMark/>
          </w:tcPr>
          <w:p w14:paraId="7EBB9011" w14:textId="5F636C2A" w:rsidR="009636C9" w:rsidRPr="002029AF" w:rsidRDefault="009636C9" w:rsidP="009636C9">
            <w:pPr>
              <w:pStyle w:val="ARfintablebodyright"/>
              <w:rPr>
                <w:lang w:eastAsia="en-GB"/>
              </w:rPr>
            </w:pPr>
            <w:r w:rsidRPr="0000160B">
              <w:t>(17.8)</w:t>
            </w:r>
          </w:p>
        </w:tc>
        <w:tc>
          <w:tcPr>
            <w:tcW w:w="722" w:type="dxa"/>
            <w:tcBorders>
              <w:top w:val="single" w:sz="4" w:space="0" w:color="A6A6A6"/>
              <w:bottom w:val="single" w:sz="4" w:space="0" w:color="A6A6A6"/>
            </w:tcBorders>
            <w:hideMark/>
          </w:tcPr>
          <w:p w14:paraId="7C92D209" w14:textId="04395DE1" w:rsidR="009636C9" w:rsidRPr="002029AF" w:rsidRDefault="009636C9" w:rsidP="009636C9">
            <w:pPr>
              <w:pStyle w:val="ARfintablebodycentre"/>
              <w:rPr>
                <w:lang w:eastAsia="en-GB"/>
              </w:rPr>
            </w:pPr>
            <w:r w:rsidRPr="0000160B">
              <w:t>(a)</w:t>
            </w:r>
          </w:p>
        </w:tc>
      </w:tr>
      <w:tr w:rsidR="009636C9" w:rsidRPr="002029AF" w14:paraId="6A85FC1C" w14:textId="77777777" w:rsidTr="001C0F9E">
        <w:trPr>
          <w:cantSplit w:val="0"/>
        </w:trPr>
        <w:tc>
          <w:tcPr>
            <w:tcW w:w="5182" w:type="dxa"/>
            <w:tcBorders>
              <w:top w:val="single" w:sz="4" w:space="0" w:color="A6A6A6"/>
              <w:bottom w:val="single" w:sz="4" w:space="0" w:color="A6A6A6"/>
            </w:tcBorders>
            <w:hideMark/>
          </w:tcPr>
          <w:p w14:paraId="7143FD11" w14:textId="6C647534" w:rsidR="009636C9" w:rsidRPr="002029AF" w:rsidRDefault="009636C9" w:rsidP="009636C9">
            <w:pPr>
              <w:pStyle w:val="ARfintablebody"/>
              <w:rPr>
                <w:lang w:eastAsia="en-GB"/>
              </w:rPr>
            </w:pPr>
            <w:r w:rsidRPr="0000160B">
              <w:t>Capital asset charge</w:t>
            </w:r>
          </w:p>
        </w:tc>
        <w:tc>
          <w:tcPr>
            <w:tcW w:w="1243" w:type="dxa"/>
            <w:tcBorders>
              <w:top w:val="single" w:sz="4" w:space="0" w:color="A6A6A6"/>
              <w:bottom w:val="single" w:sz="4" w:space="0" w:color="A6A6A6"/>
            </w:tcBorders>
            <w:hideMark/>
          </w:tcPr>
          <w:p w14:paraId="58505F46" w14:textId="13D97652" w:rsidR="009636C9" w:rsidRPr="002029AF" w:rsidRDefault="009636C9" w:rsidP="009636C9">
            <w:pPr>
              <w:pStyle w:val="ARfintablebodyright"/>
              <w:rPr>
                <w:lang w:eastAsia="en-GB"/>
              </w:rPr>
            </w:pPr>
            <w:r w:rsidRPr="0000160B">
              <w:t>(25)</w:t>
            </w:r>
          </w:p>
        </w:tc>
        <w:tc>
          <w:tcPr>
            <w:tcW w:w="1245" w:type="dxa"/>
            <w:tcBorders>
              <w:top w:val="single" w:sz="4" w:space="0" w:color="A6A6A6"/>
              <w:bottom w:val="single" w:sz="4" w:space="0" w:color="A6A6A6"/>
            </w:tcBorders>
            <w:hideMark/>
          </w:tcPr>
          <w:p w14:paraId="1E63E210" w14:textId="5418F6EF" w:rsidR="009636C9" w:rsidRPr="002029AF" w:rsidRDefault="009636C9" w:rsidP="009636C9">
            <w:pPr>
              <w:pStyle w:val="ARfintablebodyright"/>
              <w:rPr>
                <w:lang w:eastAsia="en-GB"/>
              </w:rPr>
            </w:pPr>
            <w:r w:rsidRPr="0000160B">
              <w:t>(25)</w:t>
            </w:r>
          </w:p>
        </w:tc>
        <w:tc>
          <w:tcPr>
            <w:tcW w:w="1247" w:type="dxa"/>
            <w:tcBorders>
              <w:top w:val="single" w:sz="4" w:space="0" w:color="A6A6A6"/>
              <w:bottom w:val="single" w:sz="4" w:space="0" w:color="A6A6A6"/>
            </w:tcBorders>
            <w:hideMark/>
          </w:tcPr>
          <w:p w14:paraId="78E44D49" w14:textId="28235919" w:rsidR="009636C9" w:rsidRPr="002029AF" w:rsidRDefault="004254CF" w:rsidP="009636C9">
            <w:pPr>
              <w:pStyle w:val="ARfintablebodyright"/>
              <w:rPr>
                <w:lang w:eastAsia="en-GB"/>
              </w:rPr>
            </w:pPr>
            <w:r>
              <w:t>–</w:t>
            </w:r>
          </w:p>
        </w:tc>
        <w:tc>
          <w:tcPr>
            <w:tcW w:w="722" w:type="dxa"/>
            <w:tcBorders>
              <w:top w:val="single" w:sz="4" w:space="0" w:color="A6A6A6"/>
              <w:bottom w:val="single" w:sz="4" w:space="0" w:color="A6A6A6"/>
            </w:tcBorders>
            <w:hideMark/>
          </w:tcPr>
          <w:p w14:paraId="6975E2AD" w14:textId="77777777" w:rsidR="009636C9" w:rsidRPr="002029AF" w:rsidRDefault="009636C9" w:rsidP="009636C9">
            <w:pPr>
              <w:pStyle w:val="ARfintablebodyright"/>
              <w:rPr>
                <w:lang w:eastAsia="en-GB"/>
              </w:rPr>
            </w:pPr>
          </w:p>
        </w:tc>
      </w:tr>
      <w:tr w:rsidR="009636C9" w:rsidRPr="002029AF" w14:paraId="4C8FB1F7" w14:textId="77777777" w:rsidTr="001C0F9E">
        <w:trPr>
          <w:cantSplit w:val="0"/>
        </w:trPr>
        <w:tc>
          <w:tcPr>
            <w:tcW w:w="5182" w:type="dxa"/>
            <w:tcBorders>
              <w:top w:val="single" w:sz="4" w:space="0" w:color="A6A6A6"/>
            </w:tcBorders>
            <w:hideMark/>
          </w:tcPr>
          <w:p w14:paraId="3125A247" w14:textId="7AA3A5FA" w:rsidR="009636C9" w:rsidRPr="002029AF" w:rsidRDefault="009636C9" w:rsidP="009636C9">
            <w:pPr>
              <w:pStyle w:val="ARfintablebody"/>
              <w:rPr>
                <w:lang w:eastAsia="en-GB"/>
              </w:rPr>
            </w:pPr>
            <w:r w:rsidRPr="0000160B">
              <w:t>Interest and other costs of finance</w:t>
            </w:r>
          </w:p>
        </w:tc>
        <w:tc>
          <w:tcPr>
            <w:tcW w:w="1243" w:type="dxa"/>
            <w:tcBorders>
              <w:top w:val="single" w:sz="4" w:space="0" w:color="A6A6A6"/>
            </w:tcBorders>
            <w:hideMark/>
          </w:tcPr>
          <w:p w14:paraId="0BCF4B0C" w14:textId="694BD344" w:rsidR="009636C9" w:rsidRPr="002029AF" w:rsidRDefault="004254CF" w:rsidP="009636C9">
            <w:pPr>
              <w:pStyle w:val="ARfintablebodyright"/>
              <w:rPr>
                <w:lang w:eastAsia="en-GB"/>
              </w:rPr>
            </w:pPr>
            <w:r>
              <w:t>–</w:t>
            </w:r>
          </w:p>
        </w:tc>
        <w:tc>
          <w:tcPr>
            <w:tcW w:w="1245" w:type="dxa"/>
            <w:tcBorders>
              <w:top w:val="single" w:sz="4" w:space="0" w:color="A6A6A6"/>
            </w:tcBorders>
            <w:hideMark/>
          </w:tcPr>
          <w:p w14:paraId="2A7EC940" w14:textId="2E762017" w:rsidR="009636C9" w:rsidRPr="002029AF" w:rsidRDefault="009636C9" w:rsidP="009636C9">
            <w:pPr>
              <w:pStyle w:val="ARfintablebodyright"/>
              <w:rPr>
                <w:lang w:eastAsia="en-GB"/>
              </w:rPr>
            </w:pPr>
            <w:r w:rsidRPr="0000160B">
              <w:t>(2)</w:t>
            </w:r>
          </w:p>
        </w:tc>
        <w:tc>
          <w:tcPr>
            <w:tcW w:w="1247" w:type="dxa"/>
            <w:tcBorders>
              <w:top w:val="single" w:sz="4" w:space="0" w:color="A6A6A6"/>
            </w:tcBorders>
            <w:hideMark/>
          </w:tcPr>
          <w:p w14:paraId="5CFB7770" w14:textId="6956E67A" w:rsidR="009636C9" w:rsidRPr="002029AF" w:rsidRDefault="009636C9" w:rsidP="009636C9">
            <w:pPr>
              <w:pStyle w:val="ARfintablebodyright"/>
              <w:rPr>
                <w:lang w:eastAsia="en-GB"/>
              </w:rPr>
            </w:pPr>
            <w:r w:rsidRPr="0000160B">
              <w:t>(94.0)</w:t>
            </w:r>
          </w:p>
        </w:tc>
        <w:tc>
          <w:tcPr>
            <w:tcW w:w="722" w:type="dxa"/>
            <w:tcBorders>
              <w:top w:val="single" w:sz="4" w:space="0" w:color="A6A6A6"/>
            </w:tcBorders>
            <w:hideMark/>
          </w:tcPr>
          <w:p w14:paraId="3621DFB3" w14:textId="77777777" w:rsidR="009636C9" w:rsidRPr="002029AF" w:rsidRDefault="009636C9" w:rsidP="009636C9">
            <w:pPr>
              <w:pStyle w:val="ARfintablebodyright"/>
              <w:rPr>
                <w:lang w:eastAsia="en-GB"/>
              </w:rPr>
            </w:pPr>
          </w:p>
        </w:tc>
      </w:tr>
      <w:tr w:rsidR="009636C9" w:rsidRPr="002029AF" w14:paraId="215A9941" w14:textId="77777777" w:rsidTr="001C0F9E">
        <w:trPr>
          <w:cantSplit w:val="0"/>
        </w:trPr>
        <w:tc>
          <w:tcPr>
            <w:tcW w:w="5182" w:type="dxa"/>
            <w:hideMark/>
          </w:tcPr>
          <w:p w14:paraId="3FAB25B3" w14:textId="0C235ECF" w:rsidR="009636C9" w:rsidRPr="002029AF" w:rsidRDefault="009636C9" w:rsidP="009636C9">
            <w:pPr>
              <w:pStyle w:val="ARfintablebodybold"/>
              <w:rPr>
                <w:lang w:eastAsia="en-GB"/>
              </w:rPr>
            </w:pPr>
            <w:r w:rsidRPr="0000160B">
              <w:t>Total payments</w:t>
            </w:r>
          </w:p>
        </w:tc>
        <w:tc>
          <w:tcPr>
            <w:tcW w:w="1243" w:type="dxa"/>
            <w:hideMark/>
          </w:tcPr>
          <w:p w14:paraId="23D21D1E" w14:textId="40A28091" w:rsidR="009636C9" w:rsidRPr="002029AF" w:rsidRDefault="009636C9" w:rsidP="009636C9">
            <w:pPr>
              <w:pStyle w:val="ARfintablebodyrightbold"/>
              <w:rPr>
                <w:lang w:eastAsia="en-GB"/>
              </w:rPr>
            </w:pPr>
            <w:r w:rsidRPr="0000160B">
              <w:t>(2,357)</w:t>
            </w:r>
          </w:p>
        </w:tc>
        <w:tc>
          <w:tcPr>
            <w:tcW w:w="1245" w:type="dxa"/>
            <w:hideMark/>
          </w:tcPr>
          <w:p w14:paraId="4EB3E09D" w14:textId="5176D559" w:rsidR="009636C9" w:rsidRPr="002029AF" w:rsidRDefault="009636C9" w:rsidP="009636C9">
            <w:pPr>
              <w:pStyle w:val="ARfintablebodyrightbold"/>
              <w:rPr>
                <w:lang w:eastAsia="en-GB"/>
              </w:rPr>
            </w:pPr>
            <w:r w:rsidRPr="0000160B">
              <w:t>(2,576)</w:t>
            </w:r>
          </w:p>
        </w:tc>
        <w:tc>
          <w:tcPr>
            <w:tcW w:w="1247" w:type="dxa"/>
            <w:hideMark/>
          </w:tcPr>
          <w:p w14:paraId="65BCC345" w14:textId="73EBCF27" w:rsidR="009636C9" w:rsidRPr="002029AF" w:rsidRDefault="009636C9" w:rsidP="009636C9">
            <w:pPr>
              <w:pStyle w:val="ARfintablebodyrightbold"/>
              <w:rPr>
                <w:lang w:eastAsia="en-GB"/>
              </w:rPr>
            </w:pPr>
            <w:r w:rsidRPr="0000160B">
              <w:t>(8.5)</w:t>
            </w:r>
          </w:p>
        </w:tc>
        <w:tc>
          <w:tcPr>
            <w:tcW w:w="722" w:type="dxa"/>
            <w:hideMark/>
          </w:tcPr>
          <w:p w14:paraId="159C1EE9" w14:textId="77777777" w:rsidR="009636C9" w:rsidRPr="002029AF" w:rsidRDefault="009636C9" w:rsidP="009636C9">
            <w:pPr>
              <w:pStyle w:val="ARfintablebodyright"/>
              <w:rPr>
                <w:lang w:eastAsia="en-GB"/>
              </w:rPr>
            </w:pPr>
          </w:p>
        </w:tc>
      </w:tr>
      <w:tr w:rsidR="009636C9" w:rsidRPr="002029AF" w14:paraId="67B306FA" w14:textId="77777777" w:rsidTr="001C0F9E">
        <w:trPr>
          <w:cantSplit w:val="0"/>
        </w:trPr>
        <w:tc>
          <w:tcPr>
            <w:tcW w:w="5182" w:type="dxa"/>
            <w:tcBorders>
              <w:bottom w:val="single" w:sz="4" w:space="0" w:color="auto"/>
            </w:tcBorders>
            <w:hideMark/>
          </w:tcPr>
          <w:p w14:paraId="2BB60677" w14:textId="2D2085EE" w:rsidR="009636C9" w:rsidRPr="002029AF" w:rsidRDefault="009636C9" w:rsidP="009636C9">
            <w:pPr>
              <w:pStyle w:val="ARfintablebodybold"/>
              <w:rPr>
                <w:lang w:eastAsia="en-GB"/>
              </w:rPr>
            </w:pPr>
            <w:r w:rsidRPr="0000160B">
              <w:t>Net cash flows from/(used in) operating activities</w:t>
            </w:r>
          </w:p>
        </w:tc>
        <w:tc>
          <w:tcPr>
            <w:tcW w:w="1243" w:type="dxa"/>
            <w:tcBorders>
              <w:bottom w:val="single" w:sz="4" w:space="0" w:color="auto"/>
            </w:tcBorders>
            <w:hideMark/>
          </w:tcPr>
          <w:p w14:paraId="0122D163" w14:textId="19FF3D35" w:rsidR="009636C9" w:rsidRPr="002029AF" w:rsidRDefault="009636C9" w:rsidP="009636C9">
            <w:pPr>
              <w:pStyle w:val="ARfintablebodyrightbold"/>
              <w:rPr>
                <w:lang w:eastAsia="en-GB"/>
              </w:rPr>
            </w:pPr>
            <w:r w:rsidRPr="0000160B">
              <w:t>213</w:t>
            </w:r>
          </w:p>
        </w:tc>
        <w:tc>
          <w:tcPr>
            <w:tcW w:w="1245" w:type="dxa"/>
            <w:tcBorders>
              <w:bottom w:val="single" w:sz="4" w:space="0" w:color="auto"/>
            </w:tcBorders>
            <w:hideMark/>
          </w:tcPr>
          <w:p w14:paraId="2FC76163" w14:textId="5E988ECB" w:rsidR="009636C9" w:rsidRPr="002029AF" w:rsidRDefault="009636C9" w:rsidP="009636C9">
            <w:pPr>
              <w:pStyle w:val="ARfintablebodyrightbold"/>
              <w:rPr>
                <w:lang w:eastAsia="en-GB"/>
              </w:rPr>
            </w:pPr>
            <w:r w:rsidRPr="0000160B">
              <w:t>(46)</w:t>
            </w:r>
          </w:p>
        </w:tc>
        <w:tc>
          <w:tcPr>
            <w:tcW w:w="1247" w:type="dxa"/>
            <w:tcBorders>
              <w:bottom w:val="single" w:sz="4" w:space="0" w:color="auto"/>
            </w:tcBorders>
            <w:hideMark/>
          </w:tcPr>
          <w:p w14:paraId="0EEFE311" w14:textId="417FBB17" w:rsidR="009636C9" w:rsidRPr="002029AF" w:rsidRDefault="009636C9" w:rsidP="009636C9">
            <w:pPr>
              <w:pStyle w:val="ARfintablebodyrightbold"/>
              <w:rPr>
                <w:lang w:eastAsia="en-GB"/>
              </w:rPr>
            </w:pPr>
            <w:r w:rsidRPr="0000160B">
              <w:t>(562.6)</w:t>
            </w:r>
          </w:p>
        </w:tc>
        <w:tc>
          <w:tcPr>
            <w:tcW w:w="722" w:type="dxa"/>
            <w:tcBorders>
              <w:bottom w:val="single" w:sz="4" w:space="0" w:color="auto"/>
            </w:tcBorders>
            <w:hideMark/>
          </w:tcPr>
          <w:p w14:paraId="23E6C8D3" w14:textId="77777777" w:rsidR="009636C9" w:rsidRPr="002029AF" w:rsidRDefault="009636C9" w:rsidP="009636C9">
            <w:pPr>
              <w:pStyle w:val="ARfintablebodyright"/>
              <w:rPr>
                <w:lang w:eastAsia="en-GB"/>
              </w:rPr>
            </w:pPr>
          </w:p>
        </w:tc>
      </w:tr>
      <w:tr w:rsidR="009636C9" w:rsidRPr="002029AF" w14:paraId="07D03E00" w14:textId="77777777" w:rsidTr="00D83789">
        <w:trPr>
          <w:cantSplit w:val="0"/>
        </w:trPr>
        <w:tc>
          <w:tcPr>
            <w:tcW w:w="9639" w:type="dxa"/>
            <w:gridSpan w:val="5"/>
            <w:tcBorders>
              <w:top w:val="single" w:sz="4" w:space="0" w:color="auto"/>
              <w:bottom w:val="single" w:sz="4" w:space="0" w:color="A6A6A6"/>
            </w:tcBorders>
            <w:hideMark/>
          </w:tcPr>
          <w:p w14:paraId="5A1F8F7B" w14:textId="1CA067D2" w:rsidR="009636C9" w:rsidRPr="002029AF" w:rsidRDefault="009636C9" w:rsidP="009636C9">
            <w:pPr>
              <w:pStyle w:val="ARfintablebodybold"/>
              <w:rPr>
                <w:lang w:eastAsia="en-GB"/>
              </w:rPr>
            </w:pPr>
            <w:r w:rsidRPr="0000160B">
              <w:t>Cash flows from investing activities</w:t>
            </w:r>
          </w:p>
        </w:tc>
      </w:tr>
      <w:tr w:rsidR="009636C9" w:rsidRPr="002029AF" w14:paraId="2019C731" w14:textId="77777777" w:rsidTr="001C0F9E">
        <w:trPr>
          <w:cantSplit w:val="0"/>
        </w:trPr>
        <w:tc>
          <w:tcPr>
            <w:tcW w:w="5182" w:type="dxa"/>
            <w:tcBorders>
              <w:top w:val="single" w:sz="4" w:space="0" w:color="A6A6A6"/>
              <w:bottom w:val="single" w:sz="4" w:space="0" w:color="A6A6A6"/>
            </w:tcBorders>
            <w:hideMark/>
          </w:tcPr>
          <w:p w14:paraId="5AE73115" w14:textId="61691F48" w:rsidR="009636C9" w:rsidRPr="002029AF" w:rsidRDefault="009636C9" w:rsidP="009636C9">
            <w:pPr>
              <w:pStyle w:val="ARfintablebody"/>
              <w:rPr>
                <w:lang w:eastAsia="en-GB"/>
              </w:rPr>
            </w:pPr>
            <w:r w:rsidRPr="0000160B">
              <w:t>Net investment</w:t>
            </w:r>
          </w:p>
        </w:tc>
        <w:tc>
          <w:tcPr>
            <w:tcW w:w="1243" w:type="dxa"/>
            <w:tcBorders>
              <w:top w:val="single" w:sz="4" w:space="0" w:color="A6A6A6"/>
              <w:bottom w:val="single" w:sz="4" w:space="0" w:color="A6A6A6"/>
            </w:tcBorders>
            <w:hideMark/>
          </w:tcPr>
          <w:p w14:paraId="7252DD79" w14:textId="3127C21E" w:rsidR="009636C9" w:rsidRPr="002029AF" w:rsidRDefault="004254CF" w:rsidP="009636C9">
            <w:pPr>
              <w:pStyle w:val="ARfintablebodyright"/>
              <w:rPr>
                <w:lang w:eastAsia="en-GB"/>
              </w:rPr>
            </w:pPr>
            <w:r>
              <w:t>–</w:t>
            </w:r>
          </w:p>
        </w:tc>
        <w:tc>
          <w:tcPr>
            <w:tcW w:w="1245" w:type="dxa"/>
            <w:tcBorders>
              <w:top w:val="single" w:sz="4" w:space="0" w:color="A6A6A6"/>
              <w:bottom w:val="single" w:sz="4" w:space="0" w:color="A6A6A6"/>
            </w:tcBorders>
            <w:hideMark/>
          </w:tcPr>
          <w:p w14:paraId="70076BE8" w14:textId="333C96BD" w:rsidR="009636C9" w:rsidRPr="002029AF" w:rsidRDefault="004254CF" w:rsidP="009636C9">
            <w:pPr>
              <w:pStyle w:val="ARfintablebodyright"/>
              <w:rPr>
                <w:lang w:eastAsia="en-GB"/>
              </w:rPr>
            </w:pPr>
            <w:r>
              <w:t>–</w:t>
            </w:r>
          </w:p>
        </w:tc>
        <w:tc>
          <w:tcPr>
            <w:tcW w:w="1247" w:type="dxa"/>
            <w:tcBorders>
              <w:top w:val="single" w:sz="4" w:space="0" w:color="A6A6A6"/>
              <w:bottom w:val="single" w:sz="4" w:space="0" w:color="A6A6A6"/>
            </w:tcBorders>
            <w:hideMark/>
          </w:tcPr>
          <w:p w14:paraId="67C39459" w14:textId="32B018B7" w:rsidR="009636C9" w:rsidRPr="002029AF" w:rsidRDefault="009636C9" w:rsidP="009636C9">
            <w:pPr>
              <w:pStyle w:val="ARfintablebodyright"/>
              <w:rPr>
                <w:lang w:eastAsia="en-GB"/>
              </w:rPr>
            </w:pPr>
            <w:r w:rsidRPr="0000160B">
              <w:t>–</w:t>
            </w:r>
          </w:p>
        </w:tc>
        <w:tc>
          <w:tcPr>
            <w:tcW w:w="722" w:type="dxa"/>
            <w:tcBorders>
              <w:top w:val="single" w:sz="4" w:space="0" w:color="A6A6A6"/>
              <w:bottom w:val="single" w:sz="4" w:space="0" w:color="A6A6A6"/>
            </w:tcBorders>
            <w:hideMark/>
          </w:tcPr>
          <w:p w14:paraId="551EF7EB" w14:textId="77777777" w:rsidR="009636C9" w:rsidRPr="002029AF" w:rsidRDefault="009636C9" w:rsidP="009636C9">
            <w:pPr>
              <w:pStyle w:val="ARfintablebodyright"/>
              <w:rPr>
                <w:lang w:eastAsia="en-GB"/>
              </w:rPr>
            </w:pPr>
          </w:p>
        </w:tc>
      </w:tr>
      <w:tr w:rsidR="009636C9" w:rsidRPr="002029AF" w14:paraId="51AE80DE" w14:textId="77777777" w:rsidTr="001C0F9E">
        <w:trPr>
          <w:cantSplit w:val="0"/>
        </w:trPr>
        <w:tc>
          <w:tcPr>
            <w:tcW w:w="5182" w:type="dxa"/>
            <w:tcBorders>
              <w:top w:val="single" w:sz="4" w:space="0" w:color="A6A6A6"/>
              <w:bottom w:val="single" w:sz="4" w:space="0" w:color="A6A6A6"/>
            </w:tcBorders>
            <w:hideMark/>
          </w:tcPr>
          <w:p w14:paraId="0DF855FE" w14:textId="2645020E" w:rsidR="009636C9" w:rsidRPr="002029AF" w:rsidRDefault="009636C9" w:rsidP="009636C9">
            <w:pPr>
              <w:pStyle w:val="ARfintablebody"/>
              <w:rPr>
                <w:lang w:eastAsia="en-GB"/>
              </w:rPr>
            </w:pPr>
            <w:r w:rsidRPr="0000160B">
              <w:t>Payments for non-financial assets</w:t>
            </w:r>
          </w:p>
        </w:tc>
        <w:tc>
          <w:tcPr>
            <w:tcW w:w="1243" w:type="dxa"/>
            <w:tcBorders>
              <w:top w:val="single" w:sz="4" w:space="0" w:color="A6A6A6"/>
              <w:bottom w:val="single" w:sz="4" w:space="0" w:color="A6A6A6"/>
            </w:tcBorders>
            <w:hideMark/>
          </w:tcPr>
          <w:p w14:paraId="0B079DEF" w14:textId="1EC9501B" w:rsidR="009636C9" w:rsidRPr="002029AF" w:rsidRDefault="009636C9" w:rsidP="009636C9">
            <w:pPr>
              <w:pStyle w:val="ARfintablebodyright"/>
              <w:rPr>
                <w:lang w:eastAsia="en-GB"/>
              </w:rPr>
            </w:pPr>
            <w:r w:rsidRPr="0000160B">
              <w:t>(49)</w:t>
            </w:r>
          </w:p>
        </w:tc>
        <w:tc>
          <w:tcPr>
            <w:tcW w:w="1245" w:type="dxa"/>
            <w:tcBorders>
              <w:top w:val="single" w:sz="4" w:space="0" w:color="A6A6A6"/>
              <w:bottom w:val="single" w:sz="4" w:space="0" w:color="A6A6A6"/>
            </w:tcBorders>
            <w:hideMark/>
          </w:tcPr>
          <w:p w14:paraId="3E429731" w14:textId="6D0DC27E" w:rsidR="009636C9" w:rsidRPr="002029AF" w:rsidRDefault="009636C9" w:rsidP="009636C9">
            <w:pPr>
              <w:pStyle w:val="ARfintablebodyright"/>
              <w:rPr>
                <w:lang w:eastAsia="en-GB"/>
              </w:rPr>
            </w:pPr>
            <w:r w:rsidRPr="0000160B">
              <w:t>(64)</w:t>
            </w:r>
          </w:p>
        </w:tc>
        <w:tc>
          <w:tcPr>
            <w:tcW w:w="1247" w:type="dxa"/>
            <w:tcBorders>
              <w:top w:val="single" w:sz="4" w:space="0" w:color="A6A6A6"/>
              <w:bottom w:val="single" w:sz="4" w:space="0" w:color="A6A6A6"/>
            </w:tcBorders>
            <w:hideMark/>
          </w:tcPr>
          <w:p w14:paraId="1BAF0393" w14:textId="36821F96" w:rsidR="009636C9" w:rsidRPr="002029AF" w:rsidRDefault="009636C9" w:rsidP="009636C9">
            <w:pPr>
              <w:pStyle w:val="ARfintablebodyright"/>
              <w:rPr>
                <w:lang w:eastAsia="en-GB"/>
              </w:rPr>
            </w:pPr>
            <w:r w:rsidRPr="0000160B">
              <w:t>(23.4)</w:t>
            </w:r>
          </w:p>
        </w:tc>
        <w:tc>
          <w:tcPr>
            <w:tcW w:w="722" w:type="dxa"/>
            <w:tcBorders>
              <w:top w:val="single" w:sz="4" w:space="0" w:color="A6A6A6"/>
              <w:bottom w:val="single" w:sz="4" w:space="0" w:color="A6A6A6"/>
            </w:tcBorders>
            <w:hideMark/>
          </w:tcPr>
          <w:p w14:paraId="2428F0E7" w14:textId="77777777" w:rsidR="009636C9" w:rsidRPr="002029AF" w:rsidRDefault="009636C9" w:rsidP="009636C9">
            <w:pPr>
              <w:pStyle w:val="ARfintablebodyright"/>
              <w:rPr>
                <w:lang w:eastAsia="en-GB"/>
              </w:rPr>
            </w:pPr>
          </w:p>
        </w:tc>
      </w:tr>
      <w:tr w:rsidR="009636C9" w:rsidRPr="002029AF" w14:paraId="46E77A07" w14:textId="77777777" w:rsidTr="001C0F9E">
        <w:trPr>
          <w:cantSplit w:val="0"/>
        </w:trPr>
        <w:tc>
          <w:tcPr>
            <w:tcW w:w="5182" w:type="dxa"/>
            <w:tcBorders>
              <w:top w:val="single" w:sz="4" w:space="0" w:color="A6A6A6"/>
              <w:bottom w:val="single" w:sz="4" w:space="0" w:color="A6A6A6"/>
            </w:tcBorders>
            <w:hideMark/>
          </w:tcPr>
          <w:p w14:paraId="2E92B245" w14:textId="327A54CE" w:rsidR="009636C9" w:rsidRPr="002029AF" w:rsidRDefault="009636C9" w:rsidP="009636C9">
            <w:pPr>
              <w:pStyle w:val="ARfintablebody"/>
              <w:rPr>
                <w:lang w:eastAsia="en-GB"/>
              </w:rPr>
            </w:pPr>
            <w:r w:rsidRPr="0000160B">
              <w:t>Proceeds from sale of non-financial assets</w:t>
            </w:r>
          </w:p>
        </w:tc>
        <w:tc>
          <w:tcPr>
            <w:tcW w:w="1243" w:type="dxa"/>
            <w:tcBorders>
              <w:top w:val="single" w:sz="4" w:space="0" w:color="A6A6A6"/>
              <w:bottom w:val="single" w:sz="4" w:space="0" w:color="A6A6A6"/>
            </w:tcBorders>
            <w:hideMark/>
          </w:tcPr>
          <w:p w14:paraId="4CCDD0F1" w14:textId="1194569F" w:rsidR="009636C9" w:rsidRPr="002029AF" w:rsidRDefault="009636C9" w:rsidP="009636C9">
            <w:pPr>
              <w:pStyle w:val="ARfintablebodyright"/>
              <w:rPr>
                <w:lang w:eastAsia="en-GB"/>
              </w:rPr>
            </w:pPr>
            <w:r w:rsidRPr="0000160B">
              <w:t>1</w:t>
            </w:r>
          </w:p>
        </w:tc>
        <w:tc>
          <w:tcPr>
            <w:tcW w:w="1245" w:type="dxa"/>
            <w:tcBorders>
              <w:top w:val="single" w:sz="4" w:space="0" w:color="A6A6A6"/>
              <w:bottom w:val="single" w:sz="4" w:space="0" w:color="A6A6A6"/>
            </w:tcBorders>
            <w:hideMark/>
          </w:tcPr>
          <w:p w14:paraId="0ED57928" w14:textId="74C1A41C" w:rsidR="009636C9" w:rsidRPr="002029AF" w:rsidRDefault="004254CF" w:rsidP="009636C9">
            <w:pPr>
              <w:pStyle w:val="ARfintablebodyright"/>
              <w:rPr>
                <w:lang w:eastAsia="en-GB"/>
              </w:rPr>
            </w:pPr>
            <w:r>
              <w:t>–</w:t>
            </w:r>
          </w:p>
        </w:tc>
        <w:tc>
          <w:tcPr>
            <w:tcW w:w="1247" w:type="dxa"/>
            <w:tcBorders>
              <w:top w:val="single" w:sz="4" w:space="0" w:color="A6A6A6"/>
              <w:bottom w:val="single" w:sz="4" w:space="0" w:color="A6A6A6"/>
            </w:tcBorders>
            <w:hideMark/>
          </w:tcPr>
          <w:p w14:paraId="2E95B193" w14:textId="19062513" w:rsidR="009636C9" w:rsidRPr="002029AF" w:rsidRDefault="009636C9" w:rsidP="009636C9">
            <w:pPr>
              <w:pStyle w:val="ARfintablebodyright"/>
              <w:rPr>
                <w:lang w:eastAsia="en-GB"/>
              </w:rPr>
            </w:pPr>
            <w:r w:rsidRPr="0000160B">
              <w:t>–</w:t>
            </w:r>
          </w:p>
        </w:tc>
        <w:tc>
          <w:tcPr>
            <w:tcW w:w="722" w:type="dxa"/>
            <w:tcBorders>
              <w:top w:val="single" w:sz="4" w:space="0" w:color="A6A6A6"/>
              <w:bottom w:val="single" w:sz="4" w:space="0" w:color="A6A6A6"/>
            </w:tcBorders>
            <w:hideMark/>
          </w:tcPr>
          <w:p w14:paraId="3FCA172A" w14:textId="77777777" w:rsidR="009636C9" w:rsidRPr="002029AF" w:rsidRDefault="009636C9" w:rsidP="009636C9">
            <w:pPr>
              <w:pStyle w:val="ARfintablebodyright"/>
              <w:rPr>
                <w:lang w:eastAsia="en-GB"/>
              </w:rPr>
            </w:pPr>
          </w:p>
        </w:tc>
      </w:tr>
      <w:tr w:rsidR="009636C9" w:rsidRPr="002029AF" w14:paraId="37EF0E40" w14:textId="77777777" w:rsidTr="001C0F9E">
        <w:trPr>
          <w:cantSplit w:val="0"/>
        </w:trPr>
        <w:tc>
          <w:tcPr>
            <w:tcW w:w="5182" w:type="dxa"/>
            <w:tcBorders>
              <w:top w:val="single" w:sz="4" w:space="0" w:color="A6A6A6"/>
            </w:tcBorders>
            <w:hideMark/>
          </w:tcPr>
          <w:p w14:paraId="39413B3B" w14:textId="0A623042" w:rsidR="009636C9" w:rsidRPr="002029AF" w:rsidRDefault="009636C9" w:rsidP="009636C9">
            <w:pPr>
              <w:pStyle w:val="ARfintablebody"/>
              <w:rPr>
                <w:lang w:eastAsia="en-GB"/>
              </w:rPr>
            </w:pPr>
            <w:r w:rsidRPr="0000160B">
              <w:t>Net loans to other parties</w:t>
            </w:r>
          </w:p>
        </w:tc>
        <w:tc>
          <w:tcPr>
            <w:tcW w:w="1243" w:type="dxa"/>
            <w:tcBorders>
              <w:top w:val="single" w:sz="4" w:space="0" w:color="A6A6A6"/>
            </w:tcBorders>
            <w:hideMark/>
          </w:tcPr>
          <w:p w14:paraId="168A145D" w14:textId="3F509551" w:rsidR="009636C9" w:rsidRPr="002029AF" w:rsidRDefault="009636C9" w:rsidP="009636C9">
            <w:pPr>
              <w:pStyle w:val="ARfintablebodyright"/>
              <w:rPr>
                <w:lang w:eastAsia="en-GB"/>
              </w:rPr>
            </w:pPr>
            <w:r w:rsidRPr="0000160B">
              <w:t>2</w:t>
            </w:r>
          </w:p>
        </w:tc>
        <w:tc>
          <w:tcPr>
            <w:tcW w:w="1245" w:type="dxa"/>
            <w:tcBorders>
              <w:top w:val="single" w:sz="4" w:space="0" w:color="A6A6A6"/>
            </w:tcBorders>
            <w:hideMark/>
          </w:tcPr>
          <w:p w14:paraId="4A3BE3AA" w14:textId="06277D97" w:rsidR="009636C9" w:rsidRPr="002029AF" w:rsidRDefault="009636C9" w:rsidP="009636C9">
            <w:pPr>
              <w:pStyle w:val="ARfintablebodyright"/>
              <w:rPr>
                <w:lang w:eastAsia="en-GB"/>
              </w:rPr>
            </w:pPr>
            <w:r w:rsidRPr="0000160B">
              <w:t>2</w:t>
            </w:r>
          </w:p>
        </w:tc>
        <w:tc>
          <w:tcPr>
            <w:tcW w:w="1247" w:type="dxa"/>
            <w:tcBorders>
              <w:top w:val="single" w:sz="4" w:space="0" w:color="A6A6A6"/>
            </w:tcBorders>
            <w:hideMark/>
          </w:tcPr>
          <w:p w14:paraId="7699CD37" w14:textId="7996DD35" w:rsidR="009636C9" w:rsidRPr="002029AF" w:rsidRDefault="004254CF" w:rsidP="009636C9">
            <w:pPr>
              <w:pStyle w:val="ARfintablebodyright"/>
              <w:rPr>
                <w:lang w:eastAsia="en-GB"/>
              </w:rPr>
            </w:pPr>
            <w:r>
              <w:t>–</w:t>
            </w:r>
          </w:p>
        </w:tc>
        <w:tc>
          <w:tcPr>
            <w:tcW w:w="722" w:type="dxa"/>
            <w:tcBorders>
              <w:top w:val="single" w:sz="4" w:space="0" w:color="A6A6A6"/>
            </w:tcBorders>
            <w:hideMark/>
          </w:tcPr>
          <w:p w14:paraId="0562BCBB" w14:textId="77777777" w:rsidR="009636C9" w:rsidRPr="002029AF" w:rsidRDefault="009636C9" w:rsidP="009636C9">
            <w:pPr>
              <w:pStyle w:val="ARfintablebodyright"/>
              <w:rPr>
                <w:lang w:eastAsia="en-GB"/>
              </w:rPr>
            </w:pPr>
          </w:p>
        </w:tc>
      </w:tr>
      <w:tr w:rsidR="009636C9" w:rsidRPr="002029AF" w14:paraId="0DAD71BB" w14:textId="77777777" w:rsidTr="001C0F9E">
        <w:trPr>
          <w:cantSplit w:val="0"/>
        </w:trPr>
        <w:tc>
          <w:tcPr>
            <w:tcW w:w="5182" w:type="dxa"/>
            <w:tcBorders>
              <w:bottom w:val="single" w:sz="4" w:space="0" w:color="auto"/>
            </w:tcBorders>
            <w:hideMark/>
          </w:tcPr>
          <w:p w14:paraId="69028F8E" w14:textId="53BEB7ED" w:rsidR="009636C9" w:rsidRPr="002029AF" w:rsidRDefault="009636C9" w:rsidP="009636C9">
            <w:pPr>
              <w:pStyle w:val="ARfintablebodybold"/>
              <w:rPr>
                <w:lang w:eastAsia="en-GB"/>
              </w:rPr>
            </w:pPr>
            <w:r w:rsidRPr="0000160B">
              <w:t>Net cash flows from/(used in) investing activities</w:t>
            </w:r>
          </w:p>
        </w:tc>
        <w:tc>
          <w:tcPr>
            <w:tcW w:w="1243" w:type="dxa"/>
            <w:tcBorders>
              <w:bottom w:val="single" w:sz="4" w:space="0" w:color="auto"/>
            </w:tcBorders>
            <w:hideMark/>
          </w:tcPr>
          <w:p w14:paraId="224A206A" w14:textId="43C6477C" w:rsidR="009636C9" w:rsidRPr="002029AF" w:rsidRDefault="009636C9" w:rsidP="009636C9">
            <w:pPr>
              <w:pStyle w:val="ARfintablebodyrightbold"/>
              <w:rPr>
                <w:lang w:eastAsia="en-GB"/>
              </w:rPr>
            </w:pPr>
            <w:r w:rsidRPr="0000160B">
              <w:t>(46)</w:t>
            </w:r>
          </w:p>
        </w:tc>
        <w:tc>
          <w:tcPr>
            <w:tcW w:w="1245" w:type="dxa"/>
            <w:tcBorders>
              <w:bottom w:val="single" w:sz="4" w:space="0" w:color="auto"/>
            </w:tcBorders>
            <w:hideMark/>
          </w:tcPr>
          <w:p w14:paraId="10CA5695" w14:textId="33EC5548" w:rsidR="009636C9" w:rsidRPr="002029AF" w:rsidRDefault="009636C9" w:rsidP="009636C9">
            <w:pPr>
              <w:pStyle w:val="ARfintablebodyrightbold"/>
              <w:rPr>
                <w:lang w:eastAsia="en-GB"/>
              </w:rPr>
            </w:pPr>
            <w:r w:rsidRPr="0000160B">
              <w:t>(63)</w:t>
            </w:r>
          </w:p>
        </w:tc>
        <w:tc>
          <w:tcPr>
            <w:tcW w:w="1247" w:type="dxa"/>
            <w:tcBorders>
              <w:bottom w:val="single" w:sz="4" w:space="0" w:color="auto"/>
            </w:tcBorders>
            <w:hideMark/>
          </w:tcPr>
          <w:p w14:paraId="3D683DF6" w14:textId="1E56A74E" w:rsidR="009636C9" w:rsidRPr="002029AF" w:rsidRDefault="009636C9" w:rsidP="009636C9">
            <w:pPr>
              <w:pStyle w:val="ARfintablebodyrightbold"/>
              <w:rPr>
                <w:lang w:eastAsia="en-GB"/>
              </w:rPr>
            </w:pPr>
            <w:r w:rsidRPr="0000160B">
              <w:t>(26.3)</w:t>
            </w:r>
          </w:p>
        </w:tc>
        <w:tc>
          <w:tcPr>
            <w:tcW w:w="722" w:type="dxa"/>
            <w:tcBorders>
              <w:bottom w:val="single" w:sz="4" w:space="0" w:color="auto"/>
            </w:tcBorders>
            <w:hideMark/>
          </w:tcPr>
          <w:p w14:paraId="631DEA2B" w14:textId="77777777" w:rsidR="009636C9" w:rsidRPr="002029AF" w:rsidRDefault="009636C9" w:rsidP="009636C9">
            <w:pPr>
              <w:pStyle w:val="ARfintablebodyright"/>
              <w:rPr>
                <w:lang w:eastAsia="en-GB"/>
              </w:rPr>
            </w:pPr>
          </w:p>
        </w:tc>
      </w:tr>
      <w:tr w:rsidR="009636C9" w:rsidRPr="002029AF" w14:paraId="1B40AF9B" w14:textId="77777777" w:rsidTr="00D83789">
        <w:trPr>
          <w:cantSplit w:val="0"/>
        </w:trPr>
        <w:tc>
          <w:tcPr>
            <w:tcW w:w="9639" w:type="dxa"/>
            <w:gridSpan w:val="5"/>
            <w:tcBorders>
              <w:top w:val="single" w:sz="4" w:space="0" w:color="auto"/>
              <w:bottom w:val="single" w:sz="4" w:space="0" w:color="A6A6A6"/>
            </w:tcBorders>
            <w:hideMark/>
          </w:tcPr>
          <w:p w14:paraId="51F0BAF2" w14:textId="76BD6B58" w:rsidR="009636C9" w:rsidRPr="002029AF" w:rsidRDefault="009636C9" w:rsidP="009636C9">
            <w:pPr>
              <w:pStyle w:val="ARfintablebodybold"/>
              <w:rPr>
                <w:lang w:eastAsia="en-GB"/>
              </w:rPr>
            </w:pPr>
            <w:r w:rsidRPr="0000160B">
              <w:t>Cash flows from financing activities</w:t>
            </w:r>
          </w:p>
        </w:tc>
      </w:tr>
      <w:tr w:rsidR="009636C9" w:rsidRPr="002029AF" w14:paraId="090C81CA" w14:textId="77777777" w:rsidTr="001C0F9E">
        <w:trPr>
          <w:cantSplit w:val="0"/>
        </w:trPr>
        <w:tc>
          <w:tcPr>
            <w:tcW w:w="5182" w:type="dxa"/>
            <w:tcBorders>
              <w:top w:val="single" w:sz="4" w:space="0" w:color="A6A6A6"/>
              <w:bottom w:val="single" w:sz="4" w:space="0" w:color="A6A6A6"/>
            </w:tcBorders>
            <w:hideMark/>
          </w:tcPr>
          <w:p w14:paraId="1B9D910C" w14:textId="3B3301FA" w:rsidR="009636C9" w:rsidRPr="002029AF" w:rsidRDefault="009636C9" w:rsidP="009636C9">
            <w:pPr>
              <w:pStyle w:val="ARfintablebody"/>
              <w:rPr>
                <w:lang w:eastAsia="en-GB"/>
              </w:rPr>
            </w:pPr>
            <w:r w:rsidRPr="0000160B">
              <w:t>Owner contributions by state government</w:t>
            </w:r>
          </w:p>
        </w:tc>
        <w:tc>
          <w:tcPr>
            <w:tcW w:w="1243" w:type="dxa"/>
            <w:tcBorders>
              <w:top w:val="single" w:sz="4" w:space="0" w:color="A6A6A6"/>
              <w:bottom w:val="single" w:sz="4" w:space="0" w:color="A6A6A6"/>
            </w:tcBorders>
            <w:hideMark/>
          </w:tcPr>
          <w:p w14:paraId="06D234A2" w14:textId="56B416F4" w:rsidR="009636C9" w:rsidRPr="002029AF" w:rsidRDefault="009636C9" w:rsidP="009636C9">
            <w:pPr>
              <w:pStyle w:val="ARfintablebodyright"/>
              <w:rPr>
                <w:lang w:eastAsia="en-GB"/>
              </w:rPr>
            </w:pPr>
            <w:r w:rsidRPr="0000160B">
              <w:t>(167)</w:t>
            </w:r>
          </w:p>
        </w:tc>
        <w:tc>
          <w:tcPr>
            <w:tcW w:w="1245" w:type="dxa"/>
            <w:tcBorders>
              <w:top w:val="single" w:sz="4" w:space="0" w:color="A6A6A6"/>
              <w:bottom w:val="single" w:sz="4" w:space="0" w:color="A6A6A6"/>
            </w:tcBorders>
            <w:hideMark/>
          </w:tcPr>
          <w:p w14:paraId="4939D1F7" w14:textId="43E7E30E" w:rsidR="009636C9" w:rsidRPr="002029AF" w:rsidRDefault="009636C9" w:rsidP="009636C9">
            <w:pPr>
              <w:pStyle w:val="ARfintablebodyright"/>
              <w:rPr>
                <w:lang w:eastAsia="en-GB"/>
              </w:rPr>
            </w:pPr>
            <w:r w:rsidRPr="0000160B">
              <w:t>105</w:t>
            </w:r>
          </w:p>
        </w:tc>
        <w:tc>
          <w:tcPr>
            <w:tcW w:w="1247" w:type="dxa"/>
            <w:tcBorders>
              <w:top w:val="single" w:sz="4" w:space="0" w:color="A6A6A6"/>
              <w:bottom w:val="single" w:sz="4" w:space="0" w:color="A6A6A6"/>
            </w:tcBorders>
            <w:hideMark/>
          </w:tcPr>
          <w:p w14:paraId="4A38C387" w14:textId="05CE3652" w:rsidR="009636C9" w:rsidRPr="002029AF" w:rsidRDefault="009636C9" w:rsidP="009636C9">
            <w:pPr>
              <w:pStyle w:val="ARfintablebodyright"/>
              <w:rPr>
                <w:lang w:eastAsia="en-GB"/>
              </w:rPr>
            </w:pPr>
            <w:r w:rsidRPr="0000160B">
              <w:t>(260.3)</w:t>
            </w:r>
          </w:p>
        </w:tc>
        <w:tc>
          <w:tcPr>
            <w:tcW w:w="722" w:type="dxa"/>
            <w:tcBorders>
              <w:top w:val="single" w:sz="4" w:space="0" w:color="A6A6A6"/>
              <w:bottom w:val="single" w:sz="4" w:space="0" w:color="A6A6A6"/>
            </w:tcBorders>
            <w:hideMark/>
          </w:tcPr>
          <w:p w14:paraId="7EB1E0DD" w14:textId="5306963E" w:rsidR="009636C9" w:rsidRPr="002029AF" w:rsidRDefault="009636C9" w:rsidP="009636C9">
            <w:pPr>
              <w:pStyle w:val="ARfintablebodycentre"/>
              <w:rPr>
                <w:lang w:eastAsia="en-GB"/>
              </w:rPr>
            </w:pPr>
            <w:r w:rsidRPr="0000160B">
              <w:t>(b)</w:t>
            </w:r>
          </w:p>
        </w:tc>
      </w:tr>
      <w:tr w:rsidR="009636C9" w:rsidRPr="002029AF" w14:paraId="65FFA60B" w14:textId="77777777" w:rsidTr="001C0F9E">
        <w:trPr>
          <w:cantSplit w:val="0"/>
        </w:trPr>
        <w:tc>
          <w:tcPr>
            <w:tcW w:w="5182" w:type="dxa"/>
            <w:tcBorders>
              <w:top w:val="single" w:sz="4" w:space="0" w:color="A6A6A6"/>
              <w:bottom w:val="single" w:sz="4" w:space="0" w:color="A6A6A6"/>
            </w:tcBorders>
            <w:hideMark/>
          </w:tcPr>
          <w:p w14:paraId="3FDBCD78" w14:textId="35F3F297" w:rsidR="009636C9" w:rsidRPr="002029AF" w:rsidRDefault="009636C9" w:rsidP="009636C9">
            <w:pPr>
              <w:pStyle w:val="ARfintablebody"/>
              <w:rPr>
                <w:lang w:eastAsia="en-GB"/>
              </w:rPr>
            </w:pPr>
            <w:r w:rsidRPr="0000160B">
              <w:t>Repayment of leases and service concession liabilities</w:t>
            </w:r>
          </w:p>
        </w:tc>
        <w:tc>
          <w:tcPr>
            <w:tcW w:w="1243" w:type="dxa"/>
            <w:tcBorders>
              <w:top w:val="single" w:sz="4" w:space="0" w:color="A6A6A6"/>
              <w:bottom w:val="single" w:sz="4" w:space="0" w:color="A6A6A6"/>
            </w:tcBorders>
            <w:hideMark/>
          </w:tcPr>
          <w:p w14:paraId="6E663913" w14:textId="3F990F7E" w:rsidR="009636C9" w:rsidRPr="002029AF" w:rsidRDefault="009636C9" w:rsidP="009636C9">
            <w:pPr>
              <w:pStyle w:val="ARfintablebodyright"/>
              <w:rPr>
                <w:lang w:eastAsia="en-GB"/>
              </w:rPr>
            </w:pPr>
            <w:r w:rsidRPr="0000160B">
              <w:t>11</w:t>
            </w:r>
          </w:p>
        </w:tc>
        <w:tc>
          <w:tcPr>
            <w:tcW w:w="1245" w:type="dxa"/>
            <w:tcBorders>
              <w:top w:val="single" w:sz="4" w:space="0" w:color="A6A6A6"/>
              <w:bottom w:val="single" w:sz="4" w:space="0" w:color="A6A6A6"/>
            </w:tcBorders>
            <w:hideMark/>
          </w:tcPr>
          <w:p w14:paraId="62A88EDA" w14:textId="4985278A" w:rsidR="009636C9" w:rsidRPr="002029AF" w:rsidRDefault="009636C9" w:rsidP="009636C9">
            <w:pPr>
              <w:pStyle w:val="ARfintablebodyright"/>
              <w:rPr>
                <w:lang w:eastAsia="en-GB"/>
              </w:rPr>
            </w:pPr>
            <w:r w:rsidRPr="0000160B">
              <w:t>–</w:t>
            </w:r>
          </w:p>
        </w:tc>
        <w:tc>
          <w:tcPr>
            <w:tcW w:w="1247" w:type="dxa"/>
            <w:tcBorders>
              <w:top w:val="single" w:sz="4" w:space="0" w:color="A6A6A6"/>
              <w:bottom w:val="single" w:sz="4" w:space="0" w:color="A6A6A6"/>
            </w:tcBorders>
            <w:hideMark/>
          </w:tcPr>
          <w:p w14:paraId="777D3242" w14:textId="0E8D657B" w:rsidR="009636C9" w:rsidRPr="002029AF" w:rsidRDefault="009636C9" w:rsidP="009636C9">
            <w:pPr>
              <w:pStyle w:val="ARfintablebodyright"/>
              <w:rPr>
                <w:lang w:eastAsia="en-GB"/>
              </w:rPr>
            </w:pPr>
            <w:r w:rsidRPr="0000160B">
              <w:t>–</w:t>
            </w:r>
          </w:p>
        </w:tc>
        <w:tc>
          <w:tcPr>
            <w:tcW w:w="722" w:type="dxa"/>
            <w:tcBorders>
              <w:top w:val="single" w:sz="4" w:space="0" w:color="A6A6A6"/>
              <w:bottom w:val="single" w:sz="4" w:space="0" w:color="A6A6A6"/>
            </w:tcBorders>
            <w:hideMark/>
          </w:tcPr>
          <w:p w14:paraId="18FE11DA" w14:textId="77777777" w:rsidR="009636C9" w:rsidRPr="002029AF" w:rsidRDefault="009636C9" w:rsidP="009636C9">
            <w:pPr>
              <w:pStyle w:val="ARfintablebodyright"/>
              <w:rPr>
                <w:lang w:eastAsia="en-GB"/>
              </w:rPr>
            </w:pPr>
          </w:p>
        </w:tc>
      </w:tr>
      <w:tr w:rsidR="009636C9" w:rsidRPr="002029AF" w14:paraId="2027A26A" w14:textId="77777777" w:rsidTr="001C0F9E">
        <w:trPr>
          <w:cantSplit w:val="0"/>
        </w:trPr>
        <w:tc>
          <w:tcPr>
            <w:tcW w:w="5182" w:type="dxa"/>
            <w:tcBorders>
              <w:top w:val="single" w:sz="4" w:space="0" w:color="A6A6A6"/>
            </w:tcBorders>
            <w:hideMark/>
          </w:tcPr>
          <w:p w14:paraId="1B91E9A3" w14:textId="4042DAB9" w:rsidR="009636C9" w:rsidRPr="002029AF" w:rsidRDefault="009636C9" w:rsidP="009636C9">
            <w:pPr>
              <w:pStyle w:val="ARfintablebody"/>
              <w:rPr>
                <w:lang w:eastAsia="en-GB"/>
              </w:rPr>
            </w:pPr>
            <w:r w:rsidRPr="0000160B">
              <w:t>Net borrowings</w:t>
            </w:r>
          </w:p>
        </w:tc>
        <w:tc>
          <w:tcPr>
            <w:tcW w:w="1243" w:type="dxa"/>
            <w:tcBorders>
              <w:top w:val="single" w:sz="4" w:space="0" w:color="A6A6A6"/>
            </w:tcBorders>
            <w:hideMark/>
          </w:tcPr>
          <w:p w14:paraId="47BCCC6F" w14:textId="71E547DC" w:rsidR="009636C9" w:rsidRPr="002029AF" w:rsidRDefault="009636C9" w:rsidP="009636C9">
            <w:pPr>
              <w:pStyle w:val="ARfintablebodyright"/>
              <w:rPr>
                <w:lang w:eastAsia="en-GB"/>
              </w:rPr>
            </w:pPr>
            <w:r w:rsidRPr="0000160B">
              <w:t>41</w:t>
            </w:r>
          </w:p>
        </w:tc>
        <w:tc>
          <w:tcPr>
            <w:tcW w:w="1245" w:type="dxa"/>
            <w:tcBorders>
              <w:top w:val="single" w:sz="4" w:space="0" w:color="A6A6A6"/>
            </w:tcBorders>
            <w:hideMark/>
          </w:tcPr>
          <w:p w14:paraId="30FB9D56" w14:textId="5294AE2D" w:rsidR="009636C9" w:rsidRPr="002029AF" w:rsidRDefault="009636C9" w:rsidP="009636C9">
            <w:pPr>
              <w:pStyle w:val="ARfintablebodyright"/>
              <w:rPr>
                <w:lang w:eastAsia="en-GB"/>
              </w:rPr>
            </w:pPr>
            <w:r w:rsidRPr="0000160B">
              <w:t>35</w:t>
            </w:r>
          </w:p>
        </w:tc>
        <w:tc>
          <w:tcPr>
            <w:tcW w:w="1247" w:type="dxa"/>
            <w:tcBorders>
              <w:top w:val="single" w:sz="4" w:space="0" w:color="A6A6A6"/>
            </w:tcBorders>
            <w:hideMark/>
          </w:tcPr>
          <w:p w14:paraId="3FCFAC02" w14:textId="474C6CF8" w:rsidR="009636C9" w:rsidRPr="002029AF" w:rsidRDefault="009636C9" w:rsidP="009636C9">
            <w:pPr>
              <w:pStyle w:val="ARfintablebodyright"/>
              <w:rPr>
                <w:lang w:eastAsia="en-GB"/>
              </w:rPr>
            </w:pPr>
            <w:r w:rsidRPr="0000160B">
              <w:t>16.7</w:t>
            </w:r>
          </w:p>
        </w:tc>
        <w:tc>
          <w:tcPr>
            <w:tcW w:w="722" w:type="dxa"/>
            <w:tcBorders>
              <w:top w:val="single" w:sz="4" w:space="0" w:color="A6A6A6"/>
            </w:tcBorders>
            <w:hideMark/>
          </w:tcPr>
          <w:p w14:paraId="1D06924F" w14:textId="59FD390A" w:rsidR="009636C9" w:rsidRPr="002029AF" w:rsidRDefault="009636C9" w:rsidP="009636C9">
            <w:pPr>
              <w:pStyle w:val="ARfintablebodyrightbold"/>
              <w:rPr>
                <w:lang w:eastAsia="en-GB"/>
              </w:rPr>
            </w:pPr>
          </w:p>
        </w:tc>
      </w:tr>
      <w:tr w:rsidR="009636C9" w:rsidRPr="002029AF" w14:paraId="28DCADFD" w14:textId="77777777" w:rsidTr="001C0F9E">
        <w:trPr>
          <w:cantSplit w:val="0"/>
        </w:trPr>
        <w:tc>
          <w:tcPr>
            <w:tcW w:w="5182" w:type="dxa"/>
            <w:hideMark/>
          </w:tcPr>
          <w:p w14:paraId="2B8E7B73" w14:textId="56A2EF57" w:rsidR="009636C9" w:rsidRPr="002029AF" w:rsidRDefault="009636C9" w:rsidP="009636C9">
            <w:pPr>
              <w:pStyle w:val="ARfintablebodybold"/>
              <w:rPr>
                <w:lang w:eastAsia="en-GB"/>
              </w:rPr>
            </w:pPr>
            <w:r w:rsidRPr="0000160B">
              <w:t>Net cash flows from/(used in) financing activities</w:t>
            </w:r>
          </w:p>
        </w:tc>
        <w:tc>
          <w:tcPr>
            <w:tcW w:w="1243" w:type="dxa"/>
            <w:hideMark/>
          </w:tcPr>
          <w:p w14:paraId="1422B46F" w14:textId="786143DE" w:rsidR="009636C9" w:rsidRPr="002029AF" w:rsidRDefault="009636C9" w:rsidP="009636C9">
            <w:pPr>
              <w:pStyle w:val="ARfintablebodyrightbold"/>
              <w:rPr>
                <w:lang w:eastAsia="en-GB"/>
              </w:rPr>
            </w:pPr>
            <w:r w:rsidRPr="0000160B">
              <w:t>(116)</w:t>
            </w:r>
          </w:p>
        </w:tc>
        <w:tc>
          <w:tcPr>
            <w:tcW w:w="1245" w:type="dxa"/>
            <w:hideMark/>
          </w:tcPr>
          <w:p w14:paraId="1270CF02" w14:textId="29366887" w:rsidR="009636C9" w:rsidRPr="002029AF" w:rsidRDefault="009636C9" w:rsidP="009636C9">
            <w:pPr>
              <w:pStyle w:val="ARfintablebodyrightbold"/>
              <w:rPr>
                <w:lang w:eastAsia="en-GB"/>
              </w:rPr>
            </w:pPr>
            <w:r w:rsidRPr="0000160B">
              <w:t>140</w:t>
            </w:r>
          </w:p>
        </w:tc>
        <w:tc>
          <w:tcPr>
            <w:tcW w:w="1247" w:type="dxa"/>
            <w:hideMark/>
          </w:tcPr>
          <w:p w14:paraId="0CC23A8C" w14:textId="7A82E01C" w:rsidR="009636C9" w:rsidRPr="002029AF" w:rsidRDefault="009636C9" w:rsidP="009636C9">
            <w:pPr>
              <w:pStyle w:val="ARfintablebodyrightbold"/>
              <w:rPr>
                <w:lang w:eastAsia="en-GB"/>
              </w:rPr>
            </w:pPr>
            <w:r w:rsidRPr="0000160B">
              <w:t>(182.6)</w:t>
            </w:r>
          </w:p>
        </w:tc>
        <w:tc>
          <w:tcPr>
            <w:tcW w:w="722" w:type="dxa"/>
            <w:hideMark/>
          </w:tcPr>
          <w:p w14:paraId="124CD6E4" w14:textId="77777777" w:rsidR="009636C9" w:rsidRPr="002029AF" w:rsidRDefault="009636C9" w:rsidP="009636C9">
            <w:pPr>
              <w:pStyle w:val="ARfintablebodyright"/>
              <w:rPr>
                <w:lang w:eastAsia="en-GB"/>
              </w:rPr>
            </w:pPr>
          </w:p>
        </w:tc>
      </w:tr>
      <w:tr w:rsidR="009636C9" w:rsidRPr="002029AF" w14:paraId="3C04E751" w14:textId="77777777" w:rsidTr="001C0F9E">
        <w:trPr>
          <w:cantSplit w:val="0"/>
        </w:trPr>
        <w:tc>
          <w:tcPr>
            <w:tcW w:w="5182" w:type="dxa"/>
            <w:hideMark/>
          </w:tcPr>
          <w:p w14:paraId="350B8F7D" w14:textId="6EE81309" w:rsidR="009636C9" w:rsidRPr="002029AF" w:rsidRDefault="009636C9" w:rsidP="009636C9">
            <w:pPr>
              <w:pStyle w:val="ARfintablebodybold"/>
              <w:rPr>
                <w:lang w:eastAsia="en-GB"/>
              </w:rPr>
            </w:pPr>
            <w:r w:rsidRPr="0000160B">
              <w:t>Net increase (decrease) in cash and cash equivalents</w:t>
            </w:r>
          </w:p>
        </w:tc>
        <w:tc>
          <w:tcPr>
            <w:tcW w:w="1243" w:type="dxa"/>
            <w:hideMark/>
          </w:tcPr>
          <w:p w14:paraId="178C7A51" w14:textId="247EF9AC" w:rsidR="009636C9" w:rsidRPr="002029AF" w:rsidRDefault="009636C9" w:rsidP="009636C9">
            <w:pPr>
              <w:pStyle w:val="ARfintablebodyrightbold"/>
              <w:rPr>
                <w:lang w:eastAsia="en-GB"/>
              </w:rPr>
            </w:pPr>
            <w:r w:rsidRPr="0000160B">
              <w:t>51</w:t>
            </w:r>
          </w:p>
        </w:tc>
        <w:tc>
          <w:tcPr>
            <w:tcW w:w="1245" w:type="dxa"/>
            <w:hideMark/>
          </w:tcPr>
          <w:p w14:paraId="033D28FB" w14:textId="5F680E55" w:rsidR="009636C9" w:rsidRPr="002029AF" w:rsidRDefault="009636C9" w:rsidP="009636C9">
            <w:pPr>
              <w:pStyle w:val="ARfintablebodyrightbold"/>
              <w:rPr>
                <w:lang w:eastAsia="en-GB"/>
              </w:rPr>
            </w:pPr>
            <w:r w:rsidRPr="0000160B">
              <w:t>32</w:t>
            </w:r>
          </w:p>
        </w:tc>
        <w:tc>
          <w:tcPr>
            <w:tcW w:w="1247" w:type="dxa"/>
            <w:hideMark/>
          </w:tcPr>
          <w:p w14:paraId="5C59D776" w14:textId="6FE89C2C" w:rsidR="009636C9" w:rsidRPr="002029AF" w:rsidRDefault="009636C9" w:rsidP="009636C9">
            <w:pPr>
              <w:pStyle w:val="ARfintablebodyrightbold"/>
              <w:rPr>
                <w:lang w:eastAsia="en-GB"/>
              </w:rPr>
            </w:pPr>
            <w:r w:rsidRPr="0000160B">
              <w:t>60.1</w:t>
            </w:r>
          </w:p>
        </w:tc>
        <w:tc>
          <w:tcPr>
            <w:tcW w:w="722" w:type="dxa"/>
            <w:hideMark/>
          </w:tcPr>
          <w:p w14:paraId="7DAB9F22" w14:textId="77777777" w:rsidR="009636C9" w:rsidRPr="002029AF" w:rsidRDefault="009636C9" w:rsidP="009636C9">
            <w:pPr>
              <w:pStyle w:val="ARfintablebodyright"/>
              <w:rPr>
                <w:lang w:eastAsia="en-GB"/>
              </w:rPr>
            </w:pPr>
          </w:p>
        </w:tc>
      </w:tr>
      <w:tr w:rsidR="009636C9" w:rsidRPr="002029AF" w14:paraId="2F2FB15D" w14:textId="77777777" w:rsidTr="001C0F9E">
        <w:trPr>
          <w:cantSplit w:val="0"/>
        </w:trPr>
        <w:tc>
          <w:tcPr>
            <w:tcW w:w="5182" w:type="dxa"/>
            <w:hideMark/>
          </w:tcPr>
          <w:p w14:paraId="232AF3F5" w14:textId="556E6452" w:rsidR="009636C9" w:rsidRPr="002029AF" w:rsidRDefault="009636C9" w:rsidP="009636C9">
            <w:pPr>
              <w:pStyle w:val="ARfintablebody"/>
              <w:rPr>
                <w:lang w:eastAsia="en-GB"/>
              </w:rPr>
            </w:pPr>
            <w:r w:rsidRPr="0000160B">
              <w:t>Cash and cash equivalents at the beginning of the financial year</w:t>
            </w:r>
          </w:p>
        </w:tc>
        <w:tc>
          <w:tcPr>
            <w:tcW w:w="1243" w:type="dxa"/>
            <w:hideMark/>
          </w:tcPr>
          <w:p w14:paraId="41DDB633" w14:textId="7B9E51E0" w:rsidR="009636C9" w:rsidRPr="002029AF" w:rsidRDefault="004254CF" w:rsidP="009636C9">
            <w:pPr>
              <w:pStyle w:val="ARfintablebodyright"/>
              <w:rPr>
                <w:lang w:eastAsia="en-GB"/>
              </w:rPr>
            </w:pPr>
            <w:r>
              <w:t>–</w:t>
            </w:r>
          </w:p>
        </w:tc>
        <w:tc>
          <w:tcPr>
            <w:tcW w:w="1245" w:type="dxa"/>
            <w:hideMark/>
          </w:tcPr>
          <w:p w14:paraId="71A3A535" w14:textId="68439EA1" w:rsidR="009636C9" w:rsidRPr="002029AF" w:rsidRDefault="009636C9" w:rsidP="009636C9">
            <w:pPr>
              <w:pStyle w:val="ARfintablebodyright"/>
              <w:rPr>
                <w:lang w:eastAsia="en-GB"/>
              </w:rPr>
            </w:pPr>
            <w:r w:rsidRPr="0000160B">
              <w:t>–</w:t>
            </w:r>
          </w:p>
        </w:tc>
        <w:tc>
          <w:tcPr>
            <w:tcW w:w="1247" w:type="dxa"/>
            <w:hideMark/>
          </w:tcPr>
          <w:p w14:paraId="2E05C490" w14:textId="2066DC6C" w:rsidR="009636C9" w:rsidRPr="002029AF" w:rsidRDefault="009636C9" w:rsidP="009636C9">
            <w:pPr>
              <w:pStyle w:val="ARfintablebodyright"/>
              <w:rPr>
                <w:lang w:eastAsia="en-GB"/>
              </w:rPr>
            </w:pPr>
            <w:r w:rsidRPr="0000160B">
              <w:t>–</w:t>
            </w:r>
          </w:p>
        </w:tc>
        <w:tc>
          <w:tcPr>
            <w:tcW w:w="722" w:type="dxa"/>
            <w:hideMark/>
          </w:tcPr>
          <w:p w14:paraId="2E5287C7" w14:textId="77777777" w:rsidR="009636C9" w:rsidRPr="002029AF" w:rsidRDefault="009636C9" w:rsidP="009636C9">
            <w:pPr>
              <w:pStyle w:val="ARfintablebodyright"/>
              <w:rPr>
                <w:lang w:eastAsia="en-GB"/>
              </w:rPr>
            </w:pPr>
          </w:p>
        </w:tc>
      </w:tr>
      <w:tr w:rsidR="009636C9" w:rsidRPr="002029AF" w14:paraId="43B3BEBF" w14:textId="77777777" w:rsidTr="001C0F9E">
        <w:trPr>
          <w:cantSplit w:val="0"/>
        </w:trPr>
        <w:tc>
          <w:tcPr>
            <w:tcW w:w="5182" w:type="dxa"/>
            <w:hideMark/>
          </w:tcPr>
          <w:p w14:paraId="53B40EFB" w14:textId="449A3FB1" w:rsidR="009636C9" w:rsidRPr="002029AF" w:rsidRDefault="009636C9" w:rsidP="009636C9">
            <w:pPr>
              <w:pStyle w:val="ARfintablebodybold"/>
              <w:rPr>
                <w:lang w:eastAsia="en-GB"/>
              </w:rPr>
            </w:pPr>
            <w:r w:rsidRPr="0000160B">
              <w:t>Cash and cash equivalents at the end of the financial year</w:t>
            </w:r>
          </w:p>
        </w:tc>
        <w:tc>
          <w:tcPr>
            <w:tcW w:w="1243" w:type="dxa"/>
            <w:hideMark/>
          </w:tcPr>
          <w:p w14:paraId="3DAF96FD" w14:textId="10D99B42" w:rsidR="009636C9" w:rsidRPr="002029AF" w:rsidRDefault="009636C9" w:rsidP="009636C9">
            <w:pPr>
              <w:pStyle w:val="ARfintablebodyrightbold"/>
              <w:rPr>
                <w:lang w:eastAsia="en-GB"/>
              </w:rPr>
            </w:pPr>
            <w:r w:rsidRPr="0000160B">
              <w:t>51</w:t>
            </w:r>
          </w:p>
        </w:tc>
        <w:tc>
          <w:tcPr>
            <w:tcW w:w="1245" w:type="dxa"/>
            <w:hideMark/>
          </w:tcPr>
          <w:p w14:paraId="14403FA7" w14:textId="57A4582B" w:rsidR="009636C9" w:rsidRPr="002029AF" w:rsidRDefault="009636C9" w:rsidP="009636C9">
            <w:pPr>
              <w:pStyle w:val="ARfintablebodyrightbold"/>
              <w:rPr>
                <w:lang w:eastAsia="en-GB"/>
              </w:rPr>
            </w:pPr>
            <w:r w:rsidRPr="0000160B">
              <w:t>32</w:t>
            </w:r>
          </w:p>
        </w:tc>
        <w:tc>
          <w:tcPr>
            <w:tcW w:w="1247" w:type="dxa"/>
            <w:hideMark/>
          </w:tcPr>
          <w:p w14:paraId="7FD6B80A" w14:textId="1D8E3D29" w:rsidR="009636C9" w:rsidRPr="002029AF" w:rsidRDefault="009636C9" w:rsidP="009636C9">
            <w:pPr>
              <w:pStyle w:val="ARfintablebodyrightbold"/>
              <w:rPr>
                <w:lang w:eastAsia="en-GB"/>
              </w:rPr>
            </w:pPr>
            <w:r w:rsidRPr="0000160B">
              <w:t>60.1</w:t>
            </w:r>
          </w:p>
        </w:tc>
        <w:tc>
          <w:tcPr>
            <w:tcW w:w="722" w:type="dxa"/>
            <w:hideMark/>
          </w:tcPr>
          <w:p w14:paraId="6B5F57AF" w14:textId="77777777" w:rsidR="009636C9" w:rsidRPr="002029AF" w:rsidRDefault="009636C9" w:rsidP="009636C9">
            <w:pPr>
              <w:pStyle w:val="ARfintablebodyright"/>
              <w:rPr>
                <w:lang w:eastAsia="en-GB"/>
              </w:rPr>
            </w:pPr>
          </w:p>
        </w:tc>
      </w:tr>
    </w:tbl>
    <w:p w14:paraId="41AB6ADF" w14:textId="542E2DF4" w:rsidR="009636C9" w:rsidRDefault="009636C9" w:rsidP="00905F4F">
      <w:pPr>
        <w:pStyle w:val="ARtablefootnotealpha"/>
        <w:numPr>
          <w:ilvl w:val="0"/>
          <w:numId w:val="26"/>
        </w:numPr>
      </w:pPr>
      <w:r>
        <w:t>The variance is mainly due to the timing of expense payments.</w:t>
      </w:r>
    </w:p>
    <w:p w14:paraId="2305FAE9" w14:textId="377ABEB3" w:rsidR="009636C9" w:rsidRDefault="009636C9" w:rsidP="009636C9">
      <w:pPr>
        <w:pStyle w:val="ARtablefootnotealpha"/>
      </w:pPr>
      <w:bookmarkStart w:id="675" w:name="_Hlk84356574"/>
      <w:r>
        <w:t xml:space="preserve">The variance reflects movements in the equity investment relating to the Director of Housing </w:t>
      </w:r>
      <w:r w:rsidR="003E4A78">
        <w:t>that could not</w:t>
      </w:r>
      <w:r>
        <w:t xml:space="preserve"> be reflected at the time of the budget.</w:t>
      </w:r>
    </w:p>
    <w:bookmarkEnd w:id="675"/>
    <w:p w14:paraId="7BE44921" w14:textId="77777777" w:rsidR="009636C9" w:rsidRDefault="009636C9">
      <w:pPr>
        <w:rPr>
          <w:rFonts w:ascii="Arial" w:eastAsia="Times" w:hAnsi="Arial" w:cs="Arial"/>
          <w:sz w:val="21"/>
          <w:szCs w:val="24"/>
        </w:rPr>
      </w:pPr>
      <w:r>
        <w:br w:type="page"/>
      </w:r>
    </w:p>
    <w:p w14:paraId="4BB60FE1" w14:textId="5AA2B237" w:rsidR="001C0F9E" w:rsidRPr="002029AF" w:rsidRDefault="001C0F9E" w:rsidP="001C0F9E">
      <w:pPr>
        <w:pStyle w:val="Heading3"/>
      </w:pPr>
      <w:r w:rsidRPr="002029AF">
        <w:lastRenderedPageBreak/>
        <w:t>Statement of changes in equity for the financial year ended 30 June 202</w:t>
      </w:r>
      <w:r>
        <w:t>1</w:t>
      </w:r>
    </w:p>
    <w:tbl>
      <w:tblPr>
        <w:tblStyle w:val="TableGrid"/>
        <w:tblW w:w="9639" w:type="dxa"/>
        <w:tblLook w:val="06A0" w:firstRow="1" w:lastRow="0" w:firstColumn="1" w:lastColumn="0" w:noHBand="1" w:noVBand="1"/>
      </w:tblPr>
      <w:tblGrid>
        <w:gridCol w:w="5898"/>
        <w:gridCol w:w="1247"/>
        <w:gridCol w:w="1247"/>
        <w:gridCol w:w="1247"/>
      </w:tblGrid>
      <w:tr w:rsidR="001C0F9E" w:rsidRPr="002029AF" w14:paraId="7EEE3C78" w14:textId="77777777" w:rsidTr="001C0F9E">
        <w:trPr>
          <w:cnfStyle w:val="100000000000" w:firstRow="1" w:lastRow="0" w:firstColumn="0" w:lastColumn="0" w:oddVBand="0" w:evenVBand="0" w:oddHBand="0" w:evenHBand="0" w:firstRowFirstColumn="0" w:firstRowLastColumn="0" w:lastRowFirstColumn="0" w:lastRowLastColumn="0"/>
          <w:tblHeader/>
        </w:trPr>
        <w:tc>
          <w:tcPr>
            <w:tcW w:w="5898" w:type="dxa"/>
            <w:tcBorders>
              <w:bottom w:val="single" w:sz="4" w:space="0" w:color="auto"/>
            </w:tcBorders>
            <w:hideMark/>
          </w:tcPr>
          <w:p w14:paraId="228C1643" w14:textId="77777777" w:rsidR="001C0F9E" w:rsidRPr="002029AF" w:rsidRDefault="001C0F9E" w:rsidP="001C0F9E">
            <w:pPr>
              <w:pStyle w:val="ARtablecolhead"/>
              <w:rPr>
                <w:lang w:eastAsia="en-GB"/>
              </w:rPr>
            </w:pPr>
          </w:p>
        </w:tc>
        <w:tc>
          <w:tcPr>
            <w:tcW w:w="1247" w:type="dxa"/>
            <w:tcBorders>
              <w:bottom w:val="single" w:sz="4" w:space="0" w:color="auto"/>
            </w:tcBorders>
            <w:hideMark/>
          </w:tcPr>
          <w:p w14:paraId="4F672A11" w14:textId="77777777" w:rsidR="001C0F9E" w:rsidRPr="002029AF" w:rsidRDefault="001C0F9E" w:rsidP="001C0F9E">
            <w:pPr>
              <w:pStyle w:val="ARfintablecolheadright"/>
            </w:pPr>
            <w:r w:rsidRPr="002029AF">
              <w:t>20</w:t>
            </w:r>
            <w:r>
              <w:t>20–21</w:t>
            </w:r>
          </w:p>
          <w:p w14:paraId="43C5BF18" w14:textId="77777777" w:rsidR="001C0F9E" w:rsidRPr="002029AF" w:rsidRDefault="001C0F9E" w:rsidP="001C0F9E">
            <w:pPr>
              <w:pStyle w:val="ARfintablecolheadright"/>
            </w:pPr>
            <w:r w:rsidRPr="002029AF">
              <w:t>Actual</w:t>
            </w:r>
          </w:p>
          <w:p w14:paraId="26D2E26C" w14:textId="1440CB4C" w:rsidR="001C0F9E" w:rsidRPr="002029AF" w:rsidRDefault="001C0F9E" w:rsidP="001C0F9E">
            <w:pPr>
              <w:pStyle w:val="ARfintablecolheadright"/>
            </w:pPr>
            <w:r w:rsidRPr="002029AF">
              <w:t>$M</w:t>
            </w:r>
          </w:p>
        </w:tc>
        <w:tc>
          <w:tcPr>
            <w:tcW w:w="1247" w:type="dxa"/>
            <w:tcBorders>
              <w:bottom w:val="single" w:sz="4" w:space="0" w:color="auto"/>
            </w:tcBorders>
            <w:hideMark/>
          </w:tcPr>
          <w:p w14:paraId="37692222" w14:textId="77777777" w:rsidR="001C0F9E" w:rsidRPr="002029AF" w:rsidRDefault="001C0F9E" w:rsidP="001C0F9E">
            <w:pPr>
              <w:pStyle w:val="ARfintablecolheadright"/>
            </w:pPr>
            <w:r w:rsidRPr="002029AF">
              <w:t>20</w:t>
            </w:r>
            <w:r>
              <w:t>20–21</w:t>
            </w:r>
          </w:p>
          <w:p w14:paraId="574F339D" w14:textId="77777777" w:rsidR="001C0F9E" w:rsidRPr="002029AF" w:rsidRDefault="001C0F9E" w:rsidP="001C0F9E">
            <w:pPr>
              <w:pStyle w:val="ARfintablecolheadright"/>
            </w:pPr>
            <w:r>
              <w:t>Revised</w:t>
            </w:r>
            <w:r w:rsidRPr="002029AF">
              <w:t xml:space="preserve"> budget</w:t>
            </w:r>
          </w:p>
          <w:p w14:paraId="1A892F5C" w14:textId="147BEFE5" w:rsidR="001C0F9E" w:rsidRPr="002029AF" w:rsidRDefault="001C0F9E" w:rsidP="001C0F9E">
            <w:pPr>
              <w:pStyle w:val="ARfintablecolheadright"/>
            </w:pPr>
            <w:r w:rsidRPr="002029AF">
              <w:t>$M</w:t>
            </w:r>
          </w:p>
        </w:tc>
        <w:tc>
          <w:tcPr>
            <w:tcW w:w="1247" w:type="dxa"/>
            <w:tcBorders>
              <w:bottom w:val="single" w:sz="4" w:space="0" w:color="auto"/>
            </w:tcBorders>
            <w:noWrap/>
            <w:hideMark/>
          </w:tcPr>
          <w:p w14:paraId="5CDC3E0C" w14:textId="77777777" w:rsidR="001C0F9E" w:rsidRPr="002029AF" w:rsidRDefault="001C0F9E" w:rsidP="001C0F9E">
            <w:pPr>
              <w:pStyle w:val="ARfintablecolheadright"/>
            </w:pPr>
            <w:r w:rsidRPr="002029AF">
              <w:t xml:space="preserve">Variation to </w:t>
            </w:r>
            <w:r>
              <w:t>revised</w:t>
            </w:r>
            <w:r w:rsidRPr="002029AF">
              <w:t xml:space="preserve"> budget</w:t>
            </w:r>
          </w:p>
          <w:p w14:paraId="10E6BD06" w14:textId="084548AD" w:rsidR="001C0F9E" w:rsidRPr="002029AF" w:rsidRDefault="001C0F9E" w:rsidP="001C0F9E">
            <w:pPr>
              <w:pStyle w:val="ARfintablecolheadright"/>
            </w:pPr>
            <w:r w:rsidRPr="002029AF">
              <w:t>%</w:t>
            </w:r>
          </w:p>
        </w:tc>
      </w:tr>
      <w:tr w:rsidR="009636C9" w:rsidRPr="002029AF" w14:paraId="3BC4A2EE" w14:textId="77777777" w:rsidTr="001C0F9E">
        <w:tc>
          <w:tcPr>
            <w:tcW w:w="5898" w:type="dxa"/>
            <w:tcBorders>
              <w:top w:val="single" w:sz="4" w:space="0" w:color="auto"/>
              <w:bottom w:val="single" w:sz="4" w:space="0" w:color="A6A6A6"/>
            </w:tcBorders>
            <w:hideMark/>
          </w:tcPr>
          <w:p w14:paraId="1492D360" w14:textId="53549E57" w:rsidR="009636C9" w:rsidRPr="002029AF" w:rsidRDefault="009636C9" w:rsidP="009636C9">
            <w:pPr>
              <w:pStyle w:val="ARfintablebody"/>
            </w:pPr>
            <w:r w:rsidRPr="00C724BD">
              <w:t>Accumulated funds</w:t>
            </w:r>
          </w:p>
        </w:tc>
        <w:tc>
          <w:tcPr>
            <w:tcW w:w="1247" w:type="dxa"/>
            <w:tcBorders>
              <w:top w:val="single" w:sz="4" w:space="0" w:color="auto"/>
              <w:bottom w:val="single" w:sz="4" w:space="0" w:color="A6A6A6"/>
            </w:tcBorders>
            <w:hideMark/>
          </w:tcPr>
          <w:p w14:paraId="5FC3CAD6" w14:textId="15641409" w:rsidR="009636C9" w:rsidRPr="002029AF" w:rsidRDefault="009636C9" w:rsidP="009636C9">
            <w:pPr>
              <w:pStyle w:val="ARfintablebodyright"/>
            </w:pPr>
            <w:r w:rsidRPr="00C724BD">
              <w:t>–</w:t>
            </w:r>
          </w:p>
        </w:tc>
        <w:tc>
          <w:tcPr>
            <w:tcW w:w="1247" w:type="dxa"/>
            <w:tcBorders>
              <w:top w:val="single" w:sz="4" w:space="0" w:color="auto"/>
              <w:bottom w:val="single" w:sz="4" w:space="0" w:color="A6A6A6"/>
            </w:tcBorders>
            <w:hideMark/>
          </w:tcPr>
          <w:p w14:paraId="75496016" w14:textId="1F6F008B" w:rsidR="009636C9" w:rsidRPr="002029AF" w:rsidRDefault="009636C9" w:rsidP="009636C9">
            <w:pPr>
              <w:pStyle w:val="ARfintablebodyright"/>
            </w:pPr>
            <w:r w:rsidRPr="00C724BD">
              <w:t>–</w:t>
            </w:r>
          </w:p>
        </w:tc>
        <w:tc>
          <w:tcPr>
            <w:tcW w:w="1247" w:type="dxa"/>
            <w:tcBorders>
              <w:top w:val="single" w:sz="4" w:space="0" w:color="auto"/>
              <w:bottom w:val="single" w:sz="4" w:space="0" w:color="A6A6A6"/>
            </w:tcBorders>
            <w:hideMark/>
          </w:tcPr>
          <w:p w14:paraId="1AF81EDC" w14:textId="14C74825" w:rsidR="009636C9" w:rsidRPr="002029AF" w:rsidRDefault="009636C9" w:rsidP="009636C9">
            <w:pPr>
              <w:pStyle w:val="ARfintablebodyright"/>
            </w:pPr>
            <w:r w:rsidRPr="00C724BD">
              <w:t>–</w:t>
            </w:r>
          </w:p>
        </w:tc>
      </w:tr>
      <w:tr w:rsidR="009636C9" w:rsidRPr="002029AF" w14:paraId="775D18D6" w14:textId="77777777" w:rsidTr="001C0F9E">
        <w:tc>
          <w:tcPr>
            <w:tcW w:w="5898" w:type="dxa"/>
            <w:tcBorders>
              <w:top w:val="single" w:sz="4" w:space="0" w:color="A6A6A6"/>
              <w:bottom w:val="single" w:sz="4" w:space="0" w:color="A6A6A6"/>
            </w:tcBorders>
            <w:hideMark/>
          </w:tcPr>
          <w:p w14:paraId="01AB6978" w14:textId="502B10F5" w:rsidR="009636C9" w:rsidRPr="002029AF" w:rsidRDefault="009636C9" w:rsidP="009636C9">
            <w:pPr>
              <w:pStyle w:val="ARfintablebody"/>
            </w:pPr>
            <w:r w:rsidRPr="00C724BD">
              <w:t>Adjustment due to change in accounting policy</w:t>
            </w:r>
          </w:p>
        </w:tc>
        <w:tc>
          <w:tcPr>
            <w:tcW w:w="1247" w:type="dxa"/>
            <w:tcBorders>
              <w:top w:val="single" w:sz="4" w:space="0" w:color="A6A6A6"/>
              <w:bottom w:val="single" w:sz="4" w:space="0" w:color="A6A6A6"/>
            </w:tcBorders>
            <w:hideMark/>
          </w:tcPr>
          <w:p w14:paraId="27F9CE60" w14:textId="02CC800D" w:rsidR="009636C9" w:rsidRPr="002029AF" w:rsidRDefault="009636C9" w:rsidP="009636C9">
            <w:pPr>
              <w:pStyle w:val="ARfintablebodyright"/>
            </w:pPr>
            <w:r w:rsidRPr="00C724BD">
              <w:t>–</w:t>
            </w:r>
          </w:p>
        </w:tc>
        <w:tc>
          <w:tcPr>
            <w:tcW w:w="1247" w:type="dxa"/>
            <w:tcBorders>
              <w:top w:val="single" w:sz="4" w:space="0" w:color="A6A6A6"/>
              <w:bottom w:val="single" w:sz="4" w:space="0" w:color="A6A6A6"/>
            </w:tcBorders>
            <w:hideMark/>
          </w:tcPr>
          <w:p w14:paraId="356F120B" w14:textId="4A4356E1" w:rsidR="009636C9" w:rsidRPr="002029AF" w:rsidRDefault="009636C9" w:rsidP="009636C9">
            <w:pPr>
              <w:pStyle w:val="ARfintablebodyright"/>
            </w:pPr>
            <w:r w:rsidRPr="00C724BD">
              <w:t>–</w:t>
            </w:r>
          </w:p>
        </w:tc>
        <w:tc>
          <w:tcPr>
            <w:tcW w:w="1247" w:type="dxa"/>
            <w:tcBorders>
              <w:top w:val="single" w:sz="4" w:space="0" w:color="A6A6A6"/>
              <w:bottom w:val="single" w:sz="4" w:space="0" w:color="A6A6A6"/>
            </w:tcBorders>
            <w:hideMark/>
          </w:tcPr>
          <w:p w14:paraId="01140053" w14:textId="16F28FC8" w:rsidR="009636C9" w:rsidRPr="002029AF" w:rsidRDefault="009636C9" w:rsidP="009636C9">
            <w:pPr>
              <w:pStyle w:val="ARfintablebodyright"/>
            </w:pPr>
            <w:r w:rsidRPr="00C724BD">
              <w:t>–</w:t>
            </w:r>
          </w:p>
        </w:tc>
      </w:tr>
      <w:tr w:rsidR="009636C9" w:rsidRPr="002029AF" w14:paraId="1F90C9D5" w14:textId="77777777" w:rsidTr="001C0F9E">
        <w:tc>
          <w:tcPr>
            <w:tcW w:w="5898" w:type="dxa"/>
            <w:tcBorders>
              <w:top w:val="single" w:sz="4" w:space="0" w:color="A6A6A6"/>
              <w:bottom w:val="single" w:sz="4" w:space="0" w:color="A6A6A6"/>
            </w:tcBorders>
            <w:hideMark/>
          </w:tcPr>
          <w:p w14:paraId="498EBBC9" w14:textId="1944DFD6" w:rsidR="009636C9" w:rsidRPr="002029AF" w:rsidRDefault="009636C9" w:rsidP="009636C9">
            <w:pPr>
              <w:pStyle w:val="ARfintablebody"/>
            </w:pPr>
            <w:r w:rsidRPr="00C724BD">
              <w:t>Transactions with owners in their capacity as owners</w:t>
            </w:r>
          </w:p>
        </w:tc>
        <w:tc>
          <w:tcPr>
            <w:tcW w:w="1247" w:type="dxa"/>
            <w:tcBorders>
              <w:top w:val="single" w:sz="4" w:space="0" w:color="A6A6A6"/>
              <w:bottom w:val="single" w:sz="4" w:space="0" w:color="A6A6A6"/>
            </w:tcBorders>
            <w:hideMark/>
          </w:tcPr>
          <w:p w14:paraId="03C6DE92" w14:textId="307ADBF3" w:rsidR="009636C9" w:rsidRPr="002029AF" w:rsidRDefault="009636C9" w:rsidP="009636C9">
            <w:pPr>
              <w:pStyle w:val="ARfintablebodyright"/>
            </w:pPr>
            <w:r w:rsidRPr="00C724BD">
              <w:t>–</w:t>
            </w:r>
          </w:p>
        </w:tc>
        <w:tc>
          <w:tcPr>
            <w:tcW w:w="1247" w:type="dxa"/>
            <w:tcBorders>
              <w:top w:val="single" w:sz="4" w:space="0" w:color="A6A6A6"/>
              <w:bottom w:val="single" w:sz="4" w:space="0" w:color="A6A6A6"/>
            </w:tcBorders>
            <w:hideMark/>
          </w:tcPr>
          <w:p w14:paraId="7F5544A0" w14:textId="7100FEF0" w:rsidR="009636C9" w:rsidRPr="002029AF" w:rsidRDefault="009636C9" w:rsidP="009636C9">
            <w:pPr>
              <w:pStyle w:val="ARfintablebodyright"/>
            </w:pPr>
            <w:r w:rsidRPr="00C724BD">
              <w:t>–</w:t>
            </w:r>
          </w:p>
        </w:tc>
        <w:tc>
          <w:tcPr>
            <w:tcW w:w="1247" w:type="dxa"/>
            <w:tcBorders>
              <w:top w:val="single" w:sz="4" w:space="0" w:color="A6A6A6"/>
              <w:bottom w:val="single" w:sz="4" w:space="0" w:color="A6A6A6"/>
            </w:tcBorders>
            <w:hideMark/>
          </w:tcPr>
          <w:p w14:paraId="0536BA2B" w14:textId="37757BBB" w:rsidR="009636C9" w:rsidRPr="002029AF" w:rsidRDefault="009636C9" w:rsidP="009636C9">
            <w:pPr>
              <w:pStyle w:val="ARfintablebodyright"/>
            </w:pPr>
            <w:r w:rsidRPr="00C724BD">
              <w:t>–</w:t>
            </w:r>
          </w:p>
        </w:tc>
      </w:tr>
      <w:tr w:rsidR="009636C9" w:rsidRPr="002029AF" w14:paraId="5CA729C2" w14:textId="77777777" w:rsidTr="001C0F9E">
        <w:tc>
          <w:tcPr>
            <w:tcW w:w="5898" w:type="dxa"/>
            <w:tcBorders>
              <w:top w:val="single" w:sz="4" w:space="0" w:color="A6A6A6"/>
            </w:tcBorders>
            <w:hideMark/>
          </w:tcPr>
          <w:p w14:paraId="109BAB6D" w14:textId="1660B126" w:rsidR="009636C9" w:rsidRPr="002029AF" w:rsidRDefault="009636C9" w:rsidP="009636C9">
            <w:pPr>
              <w:pStyle w:val="ARfintablebody"/>
            </w:pPr>
            <w:r w:rsidRPr="00C724BD">
              <w:t>Comprehensive result</w:t>
            </w:r>
          </w:p>
        </w:tc>
        <w:tc>
          <w:tcPr>
            <w:tcW w:w="1247" w:type="dxa"/>
            <w:tcBorders>
              <w:top w:val="single" w:sz="4" w:space="0" w:color="A6A6A6"/>
            </w:tcBorders>
            <w:hideMark/>
          </w:tcPr>
          <w:p w14:paraId="3F0C2D2B" w14:textId="2F0EA952" w:rsidR="009636C9" w:rsidRPr="002029AF" w:rsidRDefault="009636C9" w:rsidP="009636C9">
            <w:pPr>
              <w:pStyle w:val="ARfintablebodyright"/>
            </w:pPr>
            <w:r w:rsidRPr="00C724BD">
              <w:t>11</w:t>
            </w:r>
          </w:p>
        </w:tc>
        <w:tc>
          <w:tcPr>
            <w:tcW w:w="1247" w:type="dxa"/>
            <w:tcBorders>
              <w:top w:val="single" w:sz="4" w:space="0" w:color="A6A6A6"/>
            </w:tcBorders>
            <w:hideMark/>
          </w:tcPr>
          <w:p w14:paraId="512DA9C8" w14:textId="0A1C8189" w:rsidR="009636C9" w:rsidRPr="002029AF" w:rsidRDefault="009636C9" w:rsidP="009636C9">
            <w:pPr>
              <w:pStyle w:val="ARfintablebodyright"/>
            </w:pPr>
            <w:r w:rsidRPr="00C724BD">
              <w:t>(67)</w:t>
            </w:r>
          </w:p>
        </w:tc>
        <w:tc>
          <w:tcPr>
            <w:tcW w:w="1247" w:type="dxa"/>
            <w:tcBorders>
              <w:top w:val="single" w:sz="4" w:space="0" w:color="A6A6A6"/>
            </w:tcBorders>
            <w:hideMark/>
          </w:tcPr>
          <w:p w14:paraId="5FD72B5B" w14:textId="202CD330" w:rsidR="009636C9" w:rsidRPr="002029AF" w:rsidRDefault="009636C9" w:rsidP="009636C9">
            <w:pPr>
              <w:pStyle w:val="ARfintablebodyright"/>
            </w:pPr>
            <w:r w:rsidRPr="00C724BD">
              <w:t>(115.8)</w:t>
            </w:r>
          </w:p>
        </w:tc>
      </w:tr>
      <w:tr w:rsidR="009636C9" w:rsidRPr="002029AF" w14:paraId="0ACAEA80" w14:textId="77777777" w:rsidTr="001C0F9E">
        <w:tc>
          <w:tcPr>
            <w:tcW w:w="5898" w:type="dxa"/>
            <w:tcBorders>
              <w:bottom w:val="single" w:sz="4" w:space="0" w:color="auto"/>
            </w:tcBorders>
            <w:hideMark/>
          </w:tcPr>
          <w:p w14:paraId="13F9E04E" w14:textId="3233DF64" w:rsidR="009636C9" w:rsidRPr="002029AF" w:rsidRDefault="009636C9" w:rsidP="009636C9">
            <w:pPr>
              <w:pStyle w:val="ARfintablebodybold"/>
            </w:pPr>
            <w:r w:rsidRPr="00C724BD">
              <w:t>Accumulated surplus/(deficit)</w:t>
            </w:r>
          </w:p>
        </w:tc>
        <w:tc>
          <w:tcPr>
            <w:tcW w:w="1247" w:type="dxa"/>
            <w:tcBorders>
              <w:bottom w:val="single" w:sz="4" w:space="0" w:color="auto"/>
            </w:tcBorders>
            <w:hideMark/>
          </w:tcPr>
          <w:p w14:paraId="741EC83B" w14:textId="2E428D6E" w:rsidR="009636C9" w:rsidRPr="002029AF" w:rsidRDefault="009636C9" w:rsidP="009636C9">
            <w:pPr>
              <w:pStyle w:val="ARfintablebodyrightbold"/>
            </w:pPr>
            <w:r w:rsidRPr="00C724BD">
              <w:t>11</w:t>
            </w:r>
          </w:p>
        </w:tc>
        <w:tc>
          <w:tcPr>
            <w:tcW w:w="1247" w:type="dxa"/>
            <w:tcBorders>
              <w:bottom w:val="single" w:sz="4" w:space="0" w:color="auto"/>
            </w:tcBorders>
            <w:hideMark/>
          </w:tcPr>
          <w:p w14:paraId="5BF46C9A" w14:textId="76976278" w:rsidR="009636C9" w:rsidRPr="002029AF" w:rsidRDefault="009636C9" w:rsidP="009636C9">
            <w:pPr>
              <w:pStyle w:val="ARfintablebodyrightbold"/>
            </w:pPr>
            <w:r w:rsidRPr="00C724BD">
              <w:t>(67)</w:t>
            </w:r>
          </w:p>
        </w:tc>
        <w:tc>
          <w:tcPr>
            <w:tcW w:w="1247" w:type="dxa"/>
            <w:tcBorders>
              <w:bottom w:val="single" w:sz="4" w:space="0" w:color="auto"/>
            </w:tcBorders>
            <w:hideMark/>
          </w:tcPr>
          <w:p w14:paraId="4AF742CF" w14:textId="0C718A08" w:rsidR="009636C9" w:rsidRPr="002029AF" w:rsidRDefault="009636C9" w:rsidP="009636C9">
            <w:pPr>
              <w:pStyle w:val="ARfintablebodyrightbold"/>
            </w:pPr>
            <w:r w:rsidRPr="00C724BD">
              <w:t>(115.8)</w:t>
            </w:r>
          </w:p>
        </w:tc>
      </w:tr>
      <w:tr w:rsidR="009636C9" w:rsidRPr="002029AF" w14:paraId="46692077" w14:textId="77777777" w:rsidTr="001C0F9E">
        <w:tc>
          <w:tcPr>
            <w:tcW w:w="5898" w:type="dxa"/>
            <w:tcBorders>
              <w:top w:val="single" w:sz="4" w:space="0" w:color="auto"/>
              <w:bottom w:val="single" w:sz="4" w:space="0" w:color="A6A6A6"/>
            </w:tcBorders>
            <w:hideMark/>
          </w:tcPr>
          <w:p w14:paraId="2592E82C" w14:textId="10026A5E" w:rsidR="009636C9" w:rsidRPr="002029AF" w:rsidRDefault="009636C9" w:rsidP="009636C9">
            <w:pPr>
              <w:pStyle w:val="ARfintablebody"/>
            </w:pPr>
            <w:r w:rsidRPr="00C724BD">
              <w:t>Net contributions by owners</w:t>
            </w:r>
          </w:p>
        </w:tc>
        <w:tc>
          <w:tcPr>
            <w:tcW w:w="1247" w:type="dxa"/>
            <w:tcBorders>
              <w:top w:val="single" w:sz="4" w:space="0" w:color="auto"/>
              <w:bottom w:val="single" w:sz="4" w:space="0" w:color="A6A6A6"/>
            </w:tcBorders>
            <w:hideMark/>
          </w:tcPr>
          <w:p w14:paraId="0FE1B841" w14:textId="5FAEB5D8" w:rsidR="009636C9" w:rsidRPr="002029AF" w:rsidRDefault="009636C9" w:rsidP="009636C9">
            <w:pPr>
              <w:pStyle w:val="ARfintablebodyright"/>
            </w:pPr>
            <w:r w:rsidRPr="00C724BD">
              <w:t>–</w:t>
            </w:r>
          </w:p>
        </w:tc>
        <w:tc>
          <w:tcPr>
            <w:tcW w:w="1247" w:type="dxa"/>
            <w:tcBorders>
              <w:top w:val="single" w:sz="4" w:space="0" w:color="auto"/>
              <w:bottom w:val="single" w:sz="4" w:space="0" w:color="A6A6A6"/>
            </w:tcBorders>
            <w:hideMark/>
          </w:tcPr>
          <w:p w14:paraId="6166480A" w14:textId="5B017692" w:rsidR="009636C9" w:rsidRPr="002029AF" w:rsidRDefault="009636C9" w:rsidP="009636C9">
            <w:pPr>
              <w:pStyle w:val="ARfintablebodyright"/>
            </w:pPr>
            <w:r w:rsidRPr="00C724BD">
              <w:t>–</w:t>
            </w:r>
          </w:p>
        </w:tc>
        <w:tc>
          <w:tcPr>
            <w:tcW w:w="1247" w:type="dxa"/>
            <w:tcBorders>
              <w:top w:val="single" w:sz="4" w:space="0" w:color="auto"/>
              <w:bottom w:val="single" w:sz="4" w:space="0" w:color="A6A6A6"/>
            </w:tcBorders>
            <w:hideMark/>
          </w:tcPr>
          <w:p w14:paraId="2BE68AD7" w14:textId="350CCEF9" w:rsidR="009636C9" w:rsidRPr="002029AF" w:rsidRDefault="009636C9" w:rsidP="009636C9">
            <w:pPr>
              <w:pStyle w:val="ARfintablebodyright"/>
            </w:pPr>
            <w:r w:rsidRPr="00C724BD">
              <w:t>–</w:t>
            </w:r>
          </w:p>
        </w:tc>
      </w:tr>
      <w:tr w:rsidR="009636C9" w:rsidRPr="002029AF" w14:paraId="0786D05F" w14:textId="77777777" w:rsidTr="001C0F9E">
        <w:tc>
          <w:tcPr>
            <w:tcW w:w="5898" w:type="dxa"/>
            <w:tcBorders>
              <w:top w:val="single" w:sz="4" w:space="0" w:color="A6A6A6"/>
            </w:tcBorders>
            <w:hideMark/>
          </w:tcPr>
          <w:p w14:paraId="4A0F3E36" w14:textId="3C3B2F13" w:rsidR="009636C9" w:rsidRPr="002029AF" w:rsidRDefault="009636C9" w:rsidP="009636C9">
            <w:pPr>
              <w:pStyle w:val="ARfintablebody"/>
            </w:pPr>
            <w:r w:rsidRPr="00C724BD">
              <w:t>Transactions with owners in their capacity as owners</w:t>
            </w:r>
          </w:p>
        </w:tc>
        <w:tc>
          <w:tcPr>
            <w:tcW w:w="1247" w:type="dxa"/>
            <w:tcBorders>
              <w:top w:val="single" w:sz="4" w:space="0" w:color="A6A6A6"/>
            </w:tcBorders>
            <w:hideMark/>
          </w:tcPr>
          <w:p w14:paraId="45D2744F" w14:textId="507CA6D1" w:rsidR="009636C9" w:rsidRPr="002029AF" w:rsidRDefault="009636C9" w:rsidP="009636C9">
            <w:pPr>
              <w:pStyle w:val="ARfintablebodyright"/>
            </w:pPr>
            <w:r w:rsidRPr="00C724BD">
              <w:t>1,295</w:t>
            </w:r>
          </w:p>
        </w:tc>
        <w:tc>
          <w:tcPr>
            <w:tcW w:w="1247" w:type="dxa"/>
            <w:tcBorders>
              <w:top w:val="single" w:sz="4" w:space="0" w:color="A6A6A6"/>
            </w:tcBorders>
            <w:hideMark/>
          </w:tcPr>
          <w:p w14:paraId="35C4DA9C" w14:textId="1C5196E0" w:rsidR="009636C9" w:rsidRPr="002029AF" w:rsidRDefault="009636C9" w:rsidP="009636C9">
            <w:pPr>
              <w:pStyle w:val="ARfintablebodyright"/>
            </w:pPr>
            <w:r w:rsidRPr="00C724BD">
              <w:t>1,560</w:t>
            </w:r>
          </w:p>
        </w:tc>
        <w:tc>
          <w:tcPr>
            <w:tcW w:w="1247" w:type="dxa"/>
            <w:tcBorders>
              <w:top w:val="single" w:sz="4" w:space="0" w:color="A6A6A6"/>
            </w:tcBorders>
            <w:hideMark/>
          </w:tcPr>
          <w:p w14:paraId="5C035954" w14:textId="3DE913F3" w:rsidR="009636C9" w:rsidRPr="002029AF" w:rsidRDefault="009636C9" w:rsidP="009636C9">
            <w:pPr>
              <w:pStyle w:val="ARfintablebodyright"/>
            </w:pPr>
            <w:r w:rsidRPr="00C724BD">
              <w:t>–</w:t>
            </w:r>
          </w:p>
        </w:tc>
      </w:tr>
      <w:tr w:rsidR="009636C9" w:rsidRPr="002029AF" w14:paraId="1FA1E980" w14:textId="77777777" w:rsidTr="001C0F9E">
        <w:tc>
          <w:tcPr>
            <w:tcW w:w="5898" w:type="dxa"/>
            <w:tcBorders>
              <w:bottom w:val="single" w:sz="4" w:space="0" w:color="auto"/>
            </w:tcBorders>
            <w:hideMark/>
          </w:tcPr>
          <w:p w14:paraId="59F492B8" w14:textId="27FEFC12" w:rsidR="009636C9" w:rsidRPr="002029AF" w:rsidRDefault="009636C9" w:rsidP="009636C9">
            <w:pPr>
              <w:pStyle w:val="ARfintablebodybold"/>
            </w:pPr>
            <w:r w:rsidRPr="00C724BD">
              <w:t>Contributions by owners</w:t>
            </w:r>
          </w:p>
        </w:tc>
        <w:tc>
          <w:tcPr>
            <w:tcW w:w="1247" w:type="dxa"/>
            <w:tcBorders>
              <w:bottom w:val="single" w:sz="4" w:space="0" w:color="auto"/>
            </w:tcBorders>
            <w:hideMark/>
          </w:tcPr>
          <w:p w14:paraId="16AD7E41" w14:textId="67B54AD5" w:rsidR="009636C9" w:rsidRPr="002029AF" w:rsidRDefault="009636C9" w:rsidP="009636C9">
            <w:pPr>
              <w:pStyle w:val="ARfintablebodyrightbold"/>
            </w:pPr>
            <w:r w:rsidRPr="00C724BD">
              <w:t>1,295</w:t>
            </w:r>
          </w:p>
        </w:tc>
        <w:tc>
          <w:tcPr>
            <w:tcW w:w="1247" w:type="dxa"/>
            <w:tcBorders>
              <w:bottom w:val="single" w:sz="4" w:space="0" w:color="auto"/>
            </w:tcBorders>
            <w:hideMark/>
          </w:tcPr>
          <w:p w14:paraId="18D13C30" w14:textId="1F8667DB" w:rsidR="009636C9" w:rsidRPr="002029AF" w:rsidRDefault="009636C9" w:rsidP="009636C9">
            <w:pPr>
              <w:pStyle w:val="ARfintablebodyrightbold"/>
            </w:pPr>
            <w:r w:rsidRPr="00C724BD">
              <w:t>1,560</w:t>
            </w:r>
          </w:p>
        </w:tc>
        <w:tc>
          <w:tcPr>
            <w:tcW w:w="1247" w:type="dxa"/>
            <w:tcBorders>
              <w:bottom w:val="single" w:sz="4" w:space="0" w:color="auto"/>
            </w:tcBorders>
            <w:hideMark/>
          </w:tcPr>
          <w:p w14:paraId="2DFEB63C" w14:textId="12D2B952" w:rsidR="009636C9" w:rsidRPr="002029AF" w:rsidRDefault="009636C9" w:rsidP="009636C9">
            <w:pPr>
              <w:pStyle w:val="ARfintablebodyrightbold"/>
            </w:pPr>
            <w:r w:rsidRPr="00C724BD">
              <w:t>(17.0)</w:t>
            </w:r>
          </w:p>
        </w:tc>
      </w:tr>
      <w:tr w:rsidR="009636C9" w:rsidRPr="002029AF" w14:paraId="1DC3BA24" w14:textId="77777777" w:rsidTr="001C0F9E">
        <w:tc>
          <w:tcPr>
            <w:tcW w:w="5898" w:type="dxa"/>
            <w:tcBorders>
              <w:top w:val="single" w:sz="4" w:space="0" w:color="auto"/>
              <w:bottom w:val="single" w:sz="4" w:space="0" w:color="A6A6A6"/>
            </w:tcBorders>
            <w:hideMark/>
          </w:tcPr>
          <w:p w14:paraId="218794D7" w14:textId="0A177F80" w:rsidR="009636C9" w:rsidRPr="002029AF" w:rsidRDefault="009636C9" w:rsidP="009636C9">
            <w:pPr>
              <w:pStyle w:val="ARfintablebody"/>
            </w:pPr>
            <w:r w:rsidRPr="00C724BD">
              <w:t>Physical asset revaluation reserve</w:t>
            </w:r>
          </w:p>
        </w:tc>
        <w:tc>
          <w:tcPr>
            <w:tcW w:w="1247" w:type="dxa"/>
            <w:tcBorders>
              <w:top w:val="single" w:sz="4" w:space="0" w:color="auto"/>
              <w:bottom w:val="single" w:sz="4" w:space="0" w:color="A6A6A6"/>
            </w:tcBorders>
            <w:hideMark/>
          </w:tcPr>
          <w:p w14:paraId="6965BE91" w14:textId="3A6DB972" w:rsidR="009636C9" w:rsidRPr="002029AF" w:rsidRDefault="009636C9" w:rsidP="009636C9">
            <w:pPr>
              <w:pStyle w:val="ARfintablebodyright"/>
            </w:pPr>
            <w:r w:rsidRPr="00C724BD">
              <w:t>–</w:t>
            </w:r>
          </w:p>
        </w:tc>
        <w:tc>
          <w:tcPr>
            <w:tcW w:w="1247" w:type="dxa"/>
            <w:tcBorders>
              <w:top w:val="single" w:sz="4" w:space="0" w:color="auto"/>
              <w:bottom w:val="single" w:sz="4" w:space="0" w:color="A6A6A6"/>
            </w:tcBorders>
            <w:hideMark/>
          </w:tcPr>
          <w:p w14:paraId="7F4C9EEF" w14:textId="4E768B6F" w:rsidR="009636C9" w:rsidRPr="002029AF" w:rsidRDefault="009636C9" w:rsidP="009636C9">
            <w:pPr>
              <w:pStyle w:val="ARfintablebodyright"/>
            </w:pPr>
            <w:r w:rsidRPr="00C724BD">
              <w:t>–</w:t>
            </w:r>
          </w:p>
        </w:tc>
        <w:tc>
          <w:tcPr>
            <w:tcW w:w="1247" w:type="dxa"/>
            <w:tcBorders>
              <w:top w:val="single" w:sz="4" w:space="0" w:color="auto"/>
              <w:bottom w:val="single" w:sz="4" w:space="0" w:color="A6A6A6"/>
            </w:tcBorders>
            <w:hideMark/>
          </w:tcPr>
          <w:p w14:paraId="397A23FF" w14:textId="287BFC19" w:rsidR="009636C9" w:rsidRPr="002029AF" w:rsidRDefault="009636C9" w:rsidP="009636C9">
            <w:pPr>
              <w:pStyle w:val="ARfintablebodyright"/>
            </w:pPr>
            <w:r w:rsidRPr="00C724BD">
              <w:t>–</w:t>
            </w:r>
          </w:p>
        </w:tc>
      </w:tr>
      <w:tr w:rsidR="009636C9" w:rsidRPr="002029AF" w14:paraId="58311D7E" w14:textId="77777777" w:rsidTr="001C0F9E">
        <w:tc>
          <w:tcPr>
            <w:tcW w:w="5898" w:type="dxa"/>
            <w:tcBorders>
              <w:top w:val="single" w:sz="4" w:space="0" w:color="A6A6A6"/>
              <w:bottom w:val="single" w:sz="4" w:space="0" w:color="A6A6A6"/>
            </w:tcBorders>
            <w:hideMark/>
          </w:tcPr>
          <w:p w14:paraId="78C8BC02" w14:textId="39D0CA13" w:rsidR="009636C9" w:rsidRPr="002029AF" w:rsidRDefault="009636C9" w:rsidP="009636C9">
            <w:pPr>
              <w:pStyle w:val="ARfintablebody"/>
            </w:pPr>
            <w:r w:rsidRPr="00C724BD">
              <w:t>Transactions with owners in their capacity as owners</w:t>
            </w:r>
          </w:p>
        </w:tc>
        <w:tc>
          <w:tcPr>
            <w:tcW w:w="1247" w:type="dxa"/>
            <w:tcBorders>
              <w:top w:val="single" w:sz="4" w:space="0" w:color="A6A6A6"/>
              <w:bottom w:val="single" w:sz="4" w:space="0" w:color="A6A6A6"/>
            </w:tcBorders>
            <w:hideMark/>
          </w:tcPr>
          <w:p w14:paraId="47E19D20" w14:textId="04F7A796" w:rsidR="009636C9" w:rsidRPr="002029AF" w:rsidRDefault="009636C9" w:rsidP="009636C9">
            <w:pPr>
              <w:pStyle w:val="ARfintablebodyright"/>
            </w:pPr>
            <w:r w:rsidRPr="00C724BD">
              <w:t>187</w:t>
            </w:r>
          </w:p>
        </w:tc>
        <w:tc>
          <w:tcPr>
            <w:tcW w:w="1247" w:type="dxa"/>
            <w:tcBorders>
              <w:top w:val="single" w:sz="4" w:space="0" w:color="A6A6A6"/>
              <w:bottom w:val="single" w:sz="4" w:space="0" w:color="A6A6A6"/>
            </w:tcBorders>
            <w:hideMark/>
          </w:tcPr>
          <w:p w14:paraId="3555ACF7" w14:textId="05DA4E78" w:rsidR="009636C9" w:rsidRPr="002029AF" w:rsidRDefault="009636C9" w:rsidP="009636C9">
            <w:pPr>
              <w:pStyle w:val="ARfintablebodyright"/>
            </w:pPr>
            <w:r w:rsidRPr="00C724BD">
              <w:t>–</w:t>
            </w:r>
          </w:p>
        </w:tc>
        <w:tc>
          <w:tcPr>
            <w:tcW w:w="1247" w:type="dxa"/>
            <w:tcBorders>
              <w:top w:val="single" w:sz="4" w:space="0" w:color="A6A6A6"/>
              <w:bottom w:val="single" w:sz="4" w:space="0" w:color="A6A6A6"/>
            </w:tcBorders>
            <w:hideMark/>
          </w:tcPr>
          <w:p w14:paraId="32D95F7D" w14:textId="76C810C1" w:rsidR="009636C9" w:rsidRPr="002029AF" w:rsidRDefault="009636C9" w:rsidP="009636C9">
            <w:pPr>
              <w:pStyle w:val="ARfintablebodyright"/>
            </w:pPr>
            <w:r w:rsidRPr="00C724BD">
              <w:t>–</w:t>
            </w:r>
          </w:p>
        </w:tc>
      </w:tr>
      <w:tr w:rsidR="009636C9" w:rsidRPr="002029AF" w14:paraId="065B1D9A" w14:textId="77777777" w:rsidTr="001C0F9E">
        <w:tc>
          <w:tcPr>
            <w:tcW w:w="5898" w:type="dxa"/>
            <w:tcBorders>
              <w:top w:val="single" w:sz="4" w:space="0" w:color="A6A6A6"/>
            </w:tcBorders>
            <w:hideMark/>
          </w:tcPr>
          <w:p w14:paraId="6F4557DE" w14:textId="187FA9C4" w:rsidR="009636C9" w:rsidRPr="002029AF" w:rsidRDefault="009636C9" w:rsidP="009636C9">
            <w:pPr>
              <w:pStyle w:val="ARfintablebody"/>
            </w:pPr>
            <w:r w:rsidRPr="00C724BD">
              <w:t>Comprehensive result</w:t>
            </w:r>
          </w:p>
        </w:tc>
        <w:tc>
          <w:tcPr>
            <w:tcW w:w="1247" w:type="dxa"/>
            <w:tcBorders>
              <w:top w:val="single" w:sz="4" w:space="0" w:color="A6A6A6"/>
            </w:tcBorders>
            <w:hideMark/>
          </w:tcPr>
          <w:p w14:paraId="5248CB78" w14:textId="4C301378" w:rsidR="009636C9" w:rsidRPr="002029AF" w:rsidRDefault="009636C9" w:rsidP="009636C9">
            <w:pPr>
              <w:pStyle w:val="ARfintablebodyright"/>
            </w:pPr>
            <w:r w:rsidRPr="00C724BD">
              <w:t>–</w:t>
            </w:r>
          </w:p>
        </w:tc>
        <w:tc>
          <w:tcPr>
            <w:tcW w:w="1247" w:type="dxa"/>
            <w:tcBorders>
              <w:top w:val="single" w:sz="4" w:space="0" w:color="A6A6A6"/>
            </w:tcBorders>
            <w:hideMark/>
          </w:tcPr>
          <w:p w14:paraId="4DB2A31E" w14:textId="03DD5536" w:rsidR="009636C9" w:rsidRPr="002029AF" w:rsidRDefault="009636C9" w:rsidP="009636C9">
            <w:pPr>
              <w:pStyle w:val="ARfintablebodyright"/>
            </w:pPr>
            <w:r w:rsidRPr="00C724BD">
              <w:t>–</w:t>
            </w:r>
          </w:p>
        </w:tc>
        <w:tc>
          <w:tcPr>
            <w:tcW w:w="1247" w:type="dxa"/>
            <w:tcBorders>
              <w:top w:val="single" w:sz="4" w:space="0" w:color="A6A6A6"/>
            </w:tcBorders>
            <w:hideMark/>
          </w:tcPr>
          <w:p w14:paraId="59289EA6" w14:textId="610A0041" w:rsidR="009636C9" w:rsidRPr="002029AF" w:rsidRDefault="009636C9" w:rsidP="009636C9">
            <w:pPr>
              <w:pStyle w:val="ARfintablebodyright"/>
            </w:pPr>
            <w:r w:rsidRPr="00C724BD">
              <w:t>–</w:t>
            </w:r>
          </w:p>
        </w:tc>
      </w:tr>
      <w:tr w:rsidR="009636C9" w:rsidRPr="002029AF" w14:paraId="3A2B6A7B" w14:textId="77777777" w:rsidTr="001C0F9E">
        <w:tc>
          <w:tcPr>
            <w:tcW w:w="5898" w:type="dxa"/>
            <w:tcBorders>
              <w:bottom w:val="single" w:sz="4" w:space="0" w:color="auto"/>
            </w:tcBorders>
            <w:hideMark/>
          </w:tcPr>
          <w:p w14:paraId="708B4182" w14:textId="624EAF84" w:rsidR="009636C9" w:rsidRPr="002029AF" w:rsidRDefault="009636C9" w:rsidP="009636C9">
            <w:pPr>
              <w:pStyle w:val="ARfintablebodybold"/>
            </w:pPr>
            <w:r w:rsidRPr="00C724BD">
              <w:t>Physical asset revaluation reserve</w:t>
            </w:r>
          </w:p>
        </w:tc>
        <w:tc>
          <w:tcPr>
            <w:tcW w:w="1247" w:type="dxa"/>
            <w:tcBorders>
              <w:bottom w:val="single" w:sz="4" w:space="0" w:color="auto"/>
            </w:tcBorders>
            <w:hideMark/>
          </w:tcPr>
          <w:p w14:paraId="295D0AA5" w14:textId="25DAA1F0" w:rsidR="009636C9" w:rsidRPr="002029AF" w:rsidRDefault="009636C9" w:rsidP="009636C9">
            <w:pPr>
              <w:pStyle w:val="ARfintablebodyrightbold"/>
            </w:pPr>
            <w:r w:rsidRPr="00C724BD">
              <w:t>187</w:t>
            </w:r>
          </w:p>
        </w:tc>
        <w:tc>
          <w:tcPr>
            <w:tcW w:w="1247" w:type="dxa"/>
            <w:tcBorders>
              <w:bottom w:val="single" w:sz="4" w:space="0" w:color="auto"/>
            </w:tcBorders>
            <w:hideMark/>
          </w:tcPr>
          <w:p w14:paraId="716E1D80" w14:textId="6645770F" w:rsidR="009636C9" w:rsidRPr="002029AF" w:rsidRDefault="008518AE" w:rsidP="009636C9">
            <w:pPr>
              <w:pStyle w:val="ARfintablebodyrightbold"/>
            </w:pPr>
            <w:r w:rsidRPr="008518AE">
              <w:t>–</w:t>
            </w:r>
          </w:p>
        </w:tc>
        <w:tc>
          <w:tcPr>
            <w:tcW w:w="1247" w:type="dxa"/>
            <w:tcBorders>
              <w:bottom w:val="single" w:sz="4" w:space="0" w:color="auto"/>
            </w:tcBorders>
            <w:hideMark/>
          </w:tcPr>
          <w:p w14:paraId="286EB53B" w14:textId="0C0B686B" w:rsidR="009636C9" w:rsidRPr="002029AF" w:rsidRDefault="008518AE" w:rsidP="009636C9">
            <w:pPr>
              <w:pStyle w:val="ARfintablebodyrightbold"/>
            </w:pPr>
            <w:r w:rsidRPr="00C724BD">
              <w:t>–</w:t>
            </w:r>
          </w:p>
        </w:tc>
      </w:tr>
      <w:tr w:rsidR="009636C9" w:rsidRPr="002029AF" w14:paraId="2788F98B" w14:textId="77777777" w:rsidTr="001C0F9E">
        <w:tc>
          <w:tcPr>
            <w:tcW w:w="5898" w:type="dxa"/>
            <w:tcBorders>
              <w:top w:val="single" w:sz="4" w:space="0" w:color="auto"/>
              <w:bottom w:val="single" w:sz="4" w:space="0" w:color="A6A6A6"/>
            </w:tcBorders>
            <w:hideMark/>
          </w:tcPr>
          <w:p w14:paraId="2EA0C68E" w14:textId="6F036311" w:rsidR="009636C9" w:rsidRPr="002029AF" w:rsidRDefault="009636C9" w:rsidP="009636C9">
            <w:pPr>
              <w:pStyle w:val="ARfintablebody"/>
            </w:pPr>
            <w:r w:rsidRPr="00C724BD">
              <w:t>Financial assets available-for-sale reserve</w:t>
            </w:r>
          </w:p>
        </w:tc>
        <w:tc>
          <w:tcPr>
            <w:tcW w:w="1247" w:type="dxa"/>
            <w:tcBorders>
              <w:top w:val="single" w:sz="4" w:space="0" w:color="auto"/>
              <w:bottom w:val="single" w:sz="4" w:space="0" w:color="A6A6A6"/>
            </w:tcBorders>
            <w:hideMark/>
          </w:tcPr>
          <w:p w14:paraId="68EDEF34" w14:textId="43CAA343" w:rsidR="009636C9" w:rsidRPr="002029AF" w:rsidRDefault="009636C9" w:rsidP="009636C9">
            <w:pPr>
              <w:pStyle w:val="ARfintablebodyright"/>
            </w:pPr>
            <w:r w:rsidRPr="00C724BD">
              <w:t>–</w:t>
            </w:r>
          </w:p>
        </w:tc>
        <w:tc>
          <w:tcPr>
            <w:tcW w:w="1247" w:type="dxa"/>
            <w:tcBorders>
              <w:top w:val="single" w:sz="4" w:space="0" w:color="auto"/>
              <w:bottom w:val="single" w:sz="4" w:space="0" w:color="A6A6A6"/>
            </w:tcBorders>
            <w:hideMark/>
          </w:tcPr>
          <w:p w14:paraId="0AFE91E2" w14:textId="479C9D2E" w:rsidR="009636C9" w:rsidRPr="002029AF" w:rsidRDefault="009636C9" w:rsidP="009636C9">
            <w:pPr>
              <w:pStyle w:val="ARfintablebodyright"/>
            </w:pPr>
            <w:r w:rsidRPr="00C724BD">
              <w:t>–</w:t>
            </w:r>
          </w:p>
        </w:tc>
        <w:tc>
          <w:tcPr>
            <w:tcW w:w="1247" w:type="dxa"/>
            <w:tcBorders>
              <w:top w:val="single" w:sz="4" w:space="0" w:color="auto"/>
              <w:bottom w:val="single" w:sz="4" w:space="0" w:color="A6A6A6"/>
            </w:tcBorders>
            <w:hideMark/>
          </w:tcPr>
          <w:p w14:paraId="632F4578" w14:textId="5AF80E30" w:rsidR="009636C9" w:rsidRPr="002029AF" w:rsidRDefault="009636C9" w:rsidP="009636C9">
            <w:pPr>
              <w:pStyle w:val="ARfintablebodyright"/>
            </w:pPr>
            <w:r w:rsidRPr="00C724BD">
              <w:t>–</w:t>
            </w:r>
          </w:p>
        </w:tc>
      </w:tr>
      <w:tr w:rsidR="009636C9" w:rsidRPr="002029AF" w14:paraId="6CA1730E" w14:textId="77777777" w:rsidTr="001C0F9E">
        <w:tc>
          <w:tcPr>
            <w:tcW w:w="5898" w:type="dxa"/>
            <w:tcBorders>
              <w:top w:val="single" w:sz="4" w:space="0" w:color="A6A6A6"/>
            </w:tcBorders>
            <w:hideMark/>
          </w:tcPr>
          <w:p w14:paraId="4CDA0104" w14:textId="6F1CCFCE" w:rsidR="009636C9" w:rsidRPr="002029AF" w:rsidRDefault="009636C9" w:rsidP="009636C9">
            <w:pPr>
              <w:pStyle w:val="ARfintablebody"/>
            </w:pPr>
            <w:r w:rsidRPr="00C724BD">
              <w:t>Other reserves</w:t>
            </w:r>
          </w:p>
        </w:tc>
        <w:tc>
          <w:tcPr>
            <w:tcW w:w="1247" w:type="dxa"/>
            <w:tcBorders>
              <w:top w:val="single" w:sz="4" w:space="0" w:color="A6A6A6"/>
            </w:tcBorders>
            <w:hideMark/>
          </w:tcPr>
          <w:p w14:paraId="6265E725" w14:textId="6BF51024" w:rsidR="009636C9" w:rsidRPr="002029AF" w:rsidRDefault="009636C9" w:rsidP="009636C9">
            <w:pPr>
              <w:pStyle w:val="ARfintablebodyright"/>
            </w:pPr>
            <w:r w:rsidRPr="00C724BD">
              <w:t>–</w:t>
            </w:r>
          </w:p>
        </w:tc>
        <w:tc>
          <w:tcPr>
            <w:tcW w:w="1247" w:type="dxa"/>
            <w:tcBorders>
              <w:top w:val="single" w:sz="4" w:space="0" w:color="A6A6A6"/>
            </w:tcBorders>
            <w:hideMark/>
          </w:tcPr>
          <w:p w14:paraId="7A615778" w14:textId="4BFAFD1B" w:rsidR="009636C9" w:rsidRPr="002029AF" w:rsidRDefault="009636C9" w:rsidP="009636C9">
            <w:pPr>
              <w:pStyle w:val="ARfintablebodyright"/>
            </w:pPr>
            <w:r w:rsidRPr="00C724BD">
              <w:t>–</w:t>
            </w:r>
          </w:p>
        </w:tc>
        <w:tc>
          <w:tcPr>
            <w:tcW w:w="1247" w:type="dxa"/>
            <w:tcBorders>
              <w:top w:val="single" w:sz="4" w:space="0" w:color="A6A6A6"/>
            </w:tcBorders>
            <w:hideMark/>
          </w:tcPr>
          <w:p w14:paraId="03659F6B" w14:textId="2CC40996" w:rsidR="009636C9" w:rsidRPr="002029AF" w:rsidRDefault="009636C9" w:rsidP="009636C9">
            <w:pPr>
              <w:pStyle w:val="ARfintablebodyright"/>
            </w:pPr>
            <w:r w:rsidRPr="00C724BD">
              <w:t>–</w:t>
            </w:r>
          </w:p>
        </w:tc>
      </w:tr>
      <w:tr w:rsidR="009636C9" w:rsidRPr="002029AF" w14:paraId="54FDB9E4" w14:textId="77777777" w:rsidTr="001C0F9E">
        <w:tc>
          <w:tcPr>
            <w:tcW w:w="5898" w:type="dxa"/>
            <w:hideMark/>
          </w:tcPr>
          <w:p w14:paraId="08C7E038" w14:textId="3795CCA1" w:rsidR="009636C9" w:rsidRPr="002029AF" w:rsidRDefault="009636C9" w:rsidP="009636C9">
            <w:pPr>
              <w:pStyle w:val="ARfintablebodybold"/>
            </w:pPr>
            <w:r w:rsidRPr="00C724BD">
              <w:t>Other reserves</w:t>
            </w:r>
          </w:p>
        </w:tc>
        <w:tc>
          <w:tcPr>
            <w:tcW w:w="1247" w:type="dxa"/>
            <w:hideMark/>
          </w:tcPr>
          <w:p w14:paraId="76F168D5" w14:textId="63003BA7" w:rsidR="009636C9" w:rsidRPr="002029AF" w:rsidRDefault="004254CF" w:rsidP="009636C9">
            <w:pPr>
              <w:pStyle w:val="ARfintablebodyrightbold"/>
            </w:pPr>
            <w:r>
              <w:t>–</w:t>
            </w:r>
          </w:p>
        </w:tc>
        <w:tc>
          <w:tcPr>
            <w:tcW w:w="1247" w:type="dxa"/>
            <w:hideMark/>
          </w:tcPr>
          <w:p w14:paraId="264F9ED4" w14:textId="07974996" w:rsidR="009636C9" w:rsidRPr="002029AF" w:rsidRDefault="004254CF" w:rsidP="009636C9">
            <w:pPr>
              <w:pStyle w:val="ARfintablebodyrightbold"/>
            </w:pPr>
            <w:r>
              <w:t>–</w:t>
            </w:r>
          </w:p>
        </w:tc>
        <w:tc>
          <w:tcPr>
            <w:tcW w:w="1247" w:type="dxa"/>
            <w:hideMark/>
          </w:tcPr>
          <w:p w14:paraId="578CF0C6" w14:textId="4C96EE4D" w:rsidR="009636C9" w:rsidRPr="002029AF" w:rsidRDefault="004254CF" w:rsidP="009636C9">
            <w:pPr>
              <w:pStyle w:val="ARfintablebodyrightbold"/>
            </w:pPr>
            <w:r>
              <w:t>–</w:t>
            </w:r>
          </w:p>
        </w:tc>
      </w:tr>
      <w:tr w:rsidR="009636C9" w:rsidRPr="002029AF" w14:paraId="7C984862" w14:textId="77777777" w:rsidTr="001C0F9E">
        <w:tc>
          <w:tcPr>
            <w:tcW w:w="5898" w:type="dxa"/>
            <w:hideMark/>
          </w:tcPr>
          <w:p w14:paraId="24D13121" w14:textId="482CD560" w:rsidR="009636C9" w:rsidRPr="002029AF" w:rsidRDefault="009636C9" w:rsidP="009636C9">
            <w:pPr>
              <w:pStyle w:val="ARfintablebodybold"/>
            </w:pPr>
            <w:r w:rsidRPr="00C724BD">
              <w:t>Changes in equity</w:t>
            </w:r>
          </w:p>
        </w:tc>
        <w:tc>
          <w:tcPr>
            <w:tcW w:w="1247" w:type="dxa"/>
            <w:hideMark/>
          </w:tcPr>
          <w:p w14:paraId="0856758A" w14:textId="30633064" w:rsidR="009636C9" w:rsidRPr="002029AF" w:rsidRDefault="009636C9" w:rsidP="009636C9">
            <w:pPr>
              <w:pStyle w:val="ARfintablebodyrightbold"/>
            </w:pPr>
            <w:r w:rsidRPr="00C724BD">
              <w:t>1,493</w:t>
            </w:r>
          </w:p>
        </w:tc>
        <w:tc>
          <w:tcPr>
            <w:tcW w:w="1247" w:type="dxa"/>
            <w:hideMark/>
          </w:tcPr>
          <w:p w14:paraId="77E7EB99" w14:textId="1EC32B9B" w:rsidR="009636C9" w:rsidRPr="002029AF" w:rsidRDefault="009636C9" w:rsidP="009636C9">
            <w:pPr>
              <w:pStyle w:val="ARfintablebodyrightbold"/>
            </w:pPr>
            <w:r w:rsidRPr="00C724BD">
              <w:t>1,494</w:t>
            </w:r>
          </w:p>
        </w:tc>
        <w:tc>
          <w:tcPr>
            <w:tcW w:w="1247" w:type="dxa"/>
            <w:hideMark/>
          </w:tcPr>
          <w:p w14:paraId="17463CD4" w14:textId="20E2FB5D" w:rsidR="009636C9" w:rsidRPr="002029AF" w:rsidRDefault="009636C9" w:rsidP="009636C9">
            <w:pPr>
              <w:pStyle w:val="ARfintablebodyrightbold"/>
            </w:pPr>
            <w:r w:rsidRPr="00C724BD">
              <w:t>(0.1)</w:t>
            </w:r>
          </w:p>
        </w:tc>
      </w:tr>
    </w:tbl>
    <w:p w14:paraId="791DE0B8" w14:textId="37570800" w:rsidR="001C0F9E" w:rsidRPr="002029AF" w:rsidRDefault="001C0F9E" w:rsidP="001C0F9E">
      <w:pPr>
        <w:pStyle w:val="ARbody"/>
      </w:pPr>
      <w:r w:rsidRPr="002029AF">
        <w:br w:type="page"/>
      </w:r>
    </w:p>
    <w:p w14:paraId="0A42DC45" w14:textId="2A615034" w:rsidR="001C0F9E" w:rsidRPr="002029AF" w:rsidRDefault="001C0F9E" w:rsidP="001C0F9E">
      <w:pPr>
        <w:pStyle w:val="Heading3"/>
      </w:pPr>
      <w:bookmarkStart w:id="676" w:name="_Ref52200260"/>
      <w:bookmarkStart w:id="677" w:name="_Ref85056056"/>
      <w:r w:rsidRPr="002029AF">
        <w:lastRenderedPageBreak/>
        <w:t>Administered items statement for the financial year ended 30 June 202</w:t>
      </w:r>
      <w:bookmarkEnd w:id="676"/>
      <w:r>
        <w:t>1</w:t>
      </w:r>
      <w:bookmarkEnd w:id="677"/>
    </w:p>
    <w:tbl>
      <w:tblPr>
        <w:tblStyle w:val="TableGrid"/>
        <w:tblW w:w="9639" w:type="dxa"/>
        <w:tblLook w:val="06A0" w:firstRow="1" w:lastRow="0" w:firstColumn="1" w:lastColumn="0" w:noHBand="1" w:noVBand="1"/>
      </w:tblPr>
      <w:tblGrid>
        <w:gridCol w:w="5898"/>
        <w:gridCol w:w="1247"/>
        <w:gridCol w:w="1247"/>
        <w:gridCol w:w="1247"/>
      </w:tblGrid>
      <w:tr w:rsidR="009636C9" w:rsidRPr="002029AF" w14:paraId="3C182DF9" w14:textId="77777777" w:rsidTr="007E32BD">
        <w:trPr>
          <w:cnfStyle w:val="100000000000" w:firstRow="1" w:lastRow="0" w:firstColumn="0" w:lastColumn="0" w:oddVBand="0" w:evenVBand="0" w:oddHBand="0" w:evenHBand="0" w:firstRowFirstColumn="0" w:firstRowLastColumn="0" w:lastRowFirstColumn="0" w:lastRowLastColumn="0"/>
          <w:tblHeader/>
        </w:trPr>
        <w:tc>
          <w:tcPr>
            <w:tcW w:w="5898" w:type="dxa"/>
            <w:tcBorders>
              <w:bottom w:val="single" w:sz="4" w:space="0" w:color="auto"/>
            </w:tcBorders>
            <w:hideMark/>
          </w:tcPr>
          <w:p w14:paraId="42090C6C" w14:textId="77777777" w:rsidR="009636C9" w:rsidRPr="002029AF" w:rsidRDefault="009636C9" w:rsidP="001C0F9E">
            <w:pPr>
              <w:pStyle w:val="ARfintablecolhead"/>
            </w:pPr>
          </w:p>
        </w:tc>
        <w:tc>
          <w:tcPr>
            <w:tcW w:w="1247" w:type="dxa"/>
            <w:tcBorders>
              <w:bottom w:val="single" w:sz="4" w:space="0" w:color="auto"/>
            </w:tcBorders>
            <w:hideMark/>
          </w:tcPr>
          <w:p w14:paraId="238919A8" w14:textId="77777777" w:rsidR="009636C9" w:rsidRPr="002029AF" w:rsidRDefault="009636C9" w:rsidP="001C0F9E">
            <w:pPr>
              <w:pStyle w:val="ARfintablecolheadright"/>
            </w:pPr>
            <w:r w:rsidRPr="002029AF">
              <w:t>20</w:t>
            </w:r>
            <w:r>
              <w:t>20–21</w:t>
            </w:r>
          </w:p>
          <w:p w14:paraId="5DA9F74E" w14:textId="77777777" w:rsidR="009636C9" w:rsidRPr="002029AF" w:rsidRDefault="009636C9" w:rsidP="001C0F9E">
            <w:pPr>
              <w:pStyle w:val="ARfintablecolheadright"/>
            </w:pPr>
            <w:r w:rsidRPr="002029AF">
              <w:t>Actual</w:t>
            </w:r>
          </w:p>
          <w:p w14:paraId="1C931F9A" w14:textId="5C814ACB" w:rsidR="009636C9" w:rsidRPr="002029AF" w:rsidRDefault="009636C9" w:rsidP="001C0F9E">
            <w:pPr>
              <w:pStyle w:val="ARfintablecolheadright"/>
            </w:pPr>
            <w:r w:rsidRPr="002029AF">
              <w:t>$M</w:t>
            </w:r>
          </w:p>
        </w:tc>
        <w:tc>
          <w:tcPr>
            <w:tcW w:w="1247" w:type="dxa"/>
            <w:tcBorders>
              <w:bottom w:val="single" w:sz="4" w:space="0" w:color="auto"/>
            </w:tcBorders>
            <w:hideMark/>
          </w:tcPr>
          <w:p w14:paraId="339A1C02" w14:textId="77777777" w:rsidR="009636C9" w:rsidRPr="002029AF" w:rsidRDefault="009636C9" w:rsidP="001C0F9E">
            <w:pPr>
              <w:pStyle w:val="ARfintablecolheadright"/>
            </w:pPr>
            <w:r w:rsidRPr="002029AF">
              <w:t>20</w:t>
            </w:r>
            <w:r>
              <w:t>20–21</w:t>
            </w:r>
          </w:p>
          <w:p w14:paraId="3A313CB0" w14:textId="77777777" w:rsidR="009636C9" w:rsidRPr="002029AF" w:rsidRDefault="009636C9" w:rsidP="001C0F9E">
            <w:pPr>
              <w:pStyle w:val="ARfintablecolheadright"/>
            </w:pPr>
            <w:r>
              <w:t>Revised</w:t>
            </w:r>
            <w:r w:rsidRPr="002029AF">
              <w:t xml:space="preserve"> budget</w:t>
            </w:r>
          </w:p>
          <w:p w14:paraId="28328920" w14:textId="0DF1FC1D" w:rsidR="009636C9" w:rsidRPr="002029AF" w:rsidRDefault="009636C9" w:rsidP="001C0F9E">
            <w:pPr>
              <w:pStyle w:val="ARfintablecolheadright"/>
            </w:pPr>
            <w:r w:rsidRPr="002029AF">
              <w:t>$M</w:t>
            </w:r>
          </w:p>
        </w:tc>
        <w:tc>
          <w:tcPr>
            <w:tcW w:w="1247" w:type="dxa"/>
            <w:tcBorders>
              <w:bottom w:val="single" w:sz="4" w:space="0" w:color="auto"/>
            </w:tcBorders>
            <w:noWrap/>
            <w:hideMark/>
          </w:tcPr>
          <w:p w14:paraId="181CA53A" w14:textId="77777777" w:rsidR="009636C9" w:rsidRPr="002029AF" w:rsidRDefault="009636C9" w:rsidP="001C0F9E">
            <w:pPr>
              <w:pStyle w:val="ARfintablecolheadright"/>
            </w:pPr>
            <w:r w:rsidRPr="002029AF">
              <w:t xml:space="preserve">Variation to </w:t>
            </w:r>
            <w:r>
              <w:t>revised</w:t>
            </w:r>
            <w:r w:rsidRPr="002029AF">
              <w:t xml:space="preserve"> budget</w:t>
            </w:r>
          </w:p>
          <w:p w14:paraId="23683975" w14:textId="1DFB6655" w:rsidR="009636C9" w:rsidRPr="002029AF" w:rsidRDefault="009636C9" w:rsidP="001C0F9E">
            <w:pPr>
              <w:pStyle w:val="ARfintablecolheadright"/>
              <w:rPr>
                <w:rFonts w:ascii="Calibri" w:hAnsi="Calibri" w:cs="Calibri"/>
                <w:sz w:val="22"/>
                <w:szCs w:val="22"/>
              </w:rPr>
            </w:pPr>
            <w:r w:rsidRPr="002029AF">
              <w:t>%</w:t>
            </w:r>
          </w:p>
        </w:tc>
      </w:tr>
      <w:tr w:rsidR="007E32BD" w:rsidRPr="002029AF" w14:paraId="06357527" w14:textId="77777777" w:rsidTr="007E32BD">
        <w:tc>
          <w:tcPr>
            <w:tcW w:w="9639" w:type="dxa"/>
            <w:gridSpan w:val="4"/>
            <w:tcBorders>
              <w:top w:val="single" w:sz="4" w:space="0" w:color="auto"/>
              <w:bottom w:val="single" w:sz="4" w:space="0" w:color="A6A6A6"/>
            </w:tcBorders>
            <w:hideMark/>
          </w:tcPr>
          <w:p w14:paraId="06A86B9F" w14:textId="7F43B5AA" w:rsidR="007E32BD" w:rsidRPr="002029AF" w:rsidRDefault="007E32BD" w:rsidP="007E32BD">
            <w:pPr>
              <w:pStyle w:val="ARfintablebodybold"/>
              <w:rPr>
                <w:lang w:eastAsia="en-GB"/>
              </w:rPr>
            </w:pPr>
            <w:r w:rsidRPr="00245751">
              <w:t>Administered income</w:t>
            </w:r>
          </w:p>
        </w:tc>
      </w:tr>
      <w:tr w:rsidR="007E32BD" w:rsidRPr="002029AF" w14:paraId="10EDF305" w14:textId="77777777" w:rsidTr="007E32BD">
        <w:tc>
          <w:tcPr>
            <w:tcW w:w="5898" w:type="dxa"/>
            <w:tcBorders>
              <w:top w:val="single" w:sz="4" w:space="0" w:color="A6A6A6"/>
              <w:bottom w:val="single" w:sz="4" w:space="0" w:color="A6A6A6"/>
            </w:tcBorders>
            <w:hideMark/>
          </w:tcPr>
          <w:p w14:paraId="4BDC0A19" w14:textId="20848849" w:rsidR="007E32BD" w:rsidRPr="002029AF" w:rsidRDefault="007E32BD" w:rsidP="007E32BD">
            <w:pPr>
              <w:pStyle w:val="ARfintablebody"/>
              <w:rPr>
                <w:lang w:eastAsia="en-GB"/>
              </w:rPr>
            </w:pPr>
            <w:r w:rsidRPr="00245751">
              <w:t>Appropriations – Payments made on behalf of the state</w:t>
            </w:r>
          </w:p>
        </w:tc>
        <w:tc>
          <w:tcPr>
            <w:tcW w:w="1247" w:type="dxa"/>
            <w:tcBorders>
              <w:top w:val="single" w:sz="4" w:space="0" w:color="A6A6A6"/>
              <w:bottom w:val="single" w:sz="4" w:space="0" w:color="A6A6A6"/>
            </w:tcBorders>
            <w:hideMark/>
          </w:tcPr>
          <w:p w14:paraId="537C2C02" w14:textId="4F85CF62" w:rsidR="007E32BD" w:rsidRPr="002029AF" w:rsidRDefault="007E32BD" w:rsidP="007E32BD">
            <w:pPr>
              <w:pStyle w:val="ARfintablebodyright"/>
              <w:rPr>
                <w:lang w:eastAsia="en-GB"/>
              </w:rPr>
            </w:pPr>
            <w:r w:rsidRPr="00245751">
              <w:t>17</w:t>
            </w:r>
          </w:p>
        </w:tc>
        <w:tc>
          <w:tcPr>
            <w:tcW w:w="1247" w:type="dxa"/>
            <w:tcBorders>
              <w:top w:val="single" w:sz="4" w:space="0" w:color="A6A6A6"/>
              <w:bottom w:val="single" w:sz="4" w:space="0" w:color="A6A6A6"/>
            </w:tcBorders>
            <w:hideMark/>
          </w:tcPr>
          <w:p w14:paraId="5DB13B24" w14:textId="3600A518" w:rsidR="007E32BD" w:rsidRPr="002029AF" w:rsidRDefault="007E32BD" w:rsidP="007E32BD">
            <w:pPr>
              <w:pStyle w:val="ARfintablebodyright"/>
              <w:rPr>
                <w:lang w:eastAsia="en-GB"/>
              </w:rPr>
            </w:pPr>
            <w:r w:rsidRPr="00245751">
              <w:t>17</w:t>
            </w:r>
          </w:p>
        </w:tc>
        <w:tc>
          <w:tcPr>
            <w:tcW w:w="1247" w:type="dxa"/>
            <w:tcBorders>
              <w:top w:val="single" w:sz="4" w:space="0" w:color="A6A6A6"/>
              <w:bottom w:val="single" w:sz="4" w:space="0" w:color="A6A6A6"/>
            </w:tcBorders>
            <w:hideMark/>
          </w:tcPr>
          <w:p w14:paraId="7336BBED" w14:textId="15B4CEE7" w:rsidR="007E32BD" w:rsidRPr="002029AF" w:rsidRDefault="004254CF" w:rsidP="007E32BD">
            <w:pPr>
              <w:pStyle w:val="ARfintablebodyright"/>
              <w:rPr>
                <w:lang w:eastAsia="en-GB"/>
              </w:rPr>
            </w:pPr>
            <w:r>
              <w:t>–</w:t>
            </w:r>
          </w:p>
        </w:tc>
      </w:tr>
      <w:tr w:rsidR="007E32BD" w:rsidRPr="002029AF" w14:paraId="38D2E970" w14:textId="77777777" w:rsidTr="007E32BD">
        <w:tc>
          <w:tcPr>
            <w:tcW w:w="5898" w:type="dxa"/>
            <w:tcBorders>
              <w:top w:val="single" w:sz="4" w:space="0" w:color="A6A6A6"/>
              <w:bottom w:val="single" w:sz="4" w:space="0" w:color="A6A6A6"/>
            </w:tcBorders>
            <w:hideMark/>
          </w:tcPr>
          <w:p w14:paraId="1390AEFB" w14:textId="0169D11A" w:rsidR="007E32BD" w:rsidRPr="002029AF" w:rsidRDefault="007E32BD" w:rsidP="007E32BD">
            <w:pPr>
              <w:pStyle w:val="ARfintablebody"/>
              <w:rPr>
                <w:lang w:eastAsia="en-GB"/>
              </w:rPr>
            </w:pPr>
            <w:r w:rsidRPr="00245751">
              <w:t>Sales of goods and services</w:t>
            </w:r>
          </w:p>
        </w:tc>
        <w:tc>
          <w:tcPr>
            <w:tcW w:w="1247" w:type="dxa"/>
            <w:tcBorders>
              <w:top w:val="single" w:sz="4" w:space="0" w:color="A6A6A6"/>
              <w:bottom w:val="single" w:sz="4" w:space="0" w:color="A6A6A6"/>
            </w:tcBorders>
            <w:hideMark/>
          </w:tcPr>
          <w:p w14:paraId="30959473" w14:textId="118B3C03" w:rsidR="007E32BD" w:rsidRPr="002029AF" w:rsidRDefault="007E32BD" w:rsidP="007E32BD">
            <w:pPr>
              <w:pStyle w:val="ARfintablebodyright"/>
              <w:rPr>
                <w:lang w:eastAsia="en-GB"/>
              </w:rPr>
            </w:pPr>
            <w:r w:rsidRPr="00245751">
              <w:t>8</w:t>
            </w:r>
          </w:p>
        </w:tc>
        <w:tc>
          <w:tcPr>
            <w:tcW w:w="1247" w:type="dxa"/>
            <w:tcBorders>
              <w:top w:val="single" w:sz="4" w:space="0" w:color="A6A6A6"/>
              <w:bottom w:val="single" w:sz="4" w:space="0" w:color="A6A6A6"/>
            </w:tcBorders>
            <w:hideMark/>
          </w:tcPr>
          <w:p w14:paraId="756CBB44" w14:textId="3BD1AC51" w:rsidR="007E32BD" w:rsidRPr="002029AF" w:rsidRDefault="007E32BD" w:rsidP="007E32BD">
            <w:pPr>
              <w:pStyle w:val="ARfintablebodyright"/>
              <w:rPr>
                <w:lang w:eastAsia="en-GB"/>
              </w:rPr>
            </w:pPr>
            <w:r w:rsidRPr="00245751">
              <w:t>11</w:t>
            </w:r>
          </w:p>
        </w:tc>
        <w:tc>
          <w:tcPr>
            <w:tcW w:w="1247" w:type="dxa"/>
            <w:tcBorders>
              <w:top w:val="single" w:sz="4" w:space="0" w:color="A6A6A6"/>
              <w:bottom w:val="single" w:sz="4" w:space="0" w:color="A6A6A6"/>
            </w:tcBorders>
            <w:hideMark/>
          </w:tcPr>
          <w:p w14:paraId="67592872" w14:textId="40C51255" w:rsidR="007E32BD" w:rsidRPr="002029AF" w:rsidRDefault="007E32BD" w:rsidP="007E32BD">
            <w:pPr>
              <w:pStyle w:val="ARfintablebodyright"/>
              <w:rPr>
                <w:lang w:eastAsia="en-GB"/>
              </w:rPr>
            </w:pPr>
            <w:r w:rsidRPr="00245751">
              <w:t>(30.8)</w:t>
            </w:r>
          </w:p>
        </w:tc>
      </w:tr>
      <w:tr w:rsidR="007E32BD" w:rsidRPr="002029AF" w14:paraId="71264E27" w14:textId="77777777" w:rsidTr="007E32BD">
        <w:tc>
          <w:tcPr>
            <w:tcW w:w="5898" w:type="dxa"/>
            <w:tcBorders>
              <w:top w:val="single" w:sz="4" w:space="0" w:color="A6A6A6"/>
              <w:bottom w:val="single" w:sz="4" w:space="0" w:color="A6A6A6"/>
            </w:tcBorders>
            <w:hideMark/>
          </w:tcPr>
          <w:p w14:paraId="14CA9CF4" w14:textId="0597D1B6" w:rsidR="007E32BD" w:rsidRPr="002029AF" w:rsidRDefault="007E32BD" w:rsidP="007E32BD">
            <w:pPr>
              <w:pStyle w:val="ARfintablebody"/>
              <w:rPr>
                <w:lang w:eastAsia="en-GB"/>
              </w:rPr>
            </w:pPr>
            <w:r w:rsidRPr="00245751">
              <w:t>Grants</w:t>
            </w:r>
          </w:p>
        </w:tc>
        <w:tc>
          <w:tcPr>
            <w:tcW w:w="1247" w:type="dxa"/>
            <w:tcBorders>
              <w:top w:val="single" w:sz="4" w:space="0" w:color="A6A6A6"/>
              <w:bottom w:val="single" w:sz="4" w:space="0" w:color="A6A6A6"/>
            </w:tcBorders>
            <w:hideMark/>
          </w:tcPr>
          <w:p w14:paraId="3BF4083E" w14:textId="4FCEAA83" w:rsidR="007E32BD" w:rsidRPr="002029AF" w:rsidRDefault="007E32BD" w:rsidP="007E32BD">
            <w:pPr>
              <w:pStyle w:val="ARfintablebodyright"/>
              <w:rPr>
                <w:lang w:eastAsia="en-GB"/>
              </w:rPr>
            </w:pPr>
            <w:r w:rsidRPr="00245751">
              <w:t>528</w:t>
            </w:r>
          </w:p>
        </w:tc>
        <w:tc>
          <w:tcPr>
            <w:tcW w:w="1247" w:type="dxa"/>
            <w:tcBorders>
              <w:top w:val="single" w:sz="4" w:space="0" w:color="A6A6A6"/>
              <w:bottom w:val="single" w:sz="4" w:space="0" w:color="A6A6A6"/>
            </w:tcBorders>
            <w:hideMark/>
          </w:tcPr>
          <w:p w14:paraId="1BED16EE" w14:textId="5AEBB6E4" w:rsidR="007E32BD" w:rsidRPr="002029AF" w:rsidRDefault="007E32BD" w:rsidP="007E32BD">
            <w:pPr>
              <w:pStyle w:val="ARfintablebodyright"/>
              <w:rPr>
                <w:lang w:eastAsia="en-GB"/>
              </w:rPr>
            </w:pPr>
            <w:r w:rsidRPr="00245751">
              <w:t>505</w:t>
            </w:r>
          </w:p>
        </w:tc>
        <w:tc>
          <w:tcPr>
            <w:tcW w:w="1247" w:type="dxa"/>
            <w:tcBorders>
              <w:top w:val="single" w:sz="4" w:space="0" w:color="A6A6A6"/>
              <w:bottom w:val="single" w:sz="4" w:space="0" w:color="A6A6A6"/>
            </w:tcBorders>
            <w:hideMark/>
          </w:tcPr>
          <w:p w14:paraId="71956B38" w14:textId="296DBE58" w:rsidR="007E32BD" w:rsidRPr="002029AF" w:rsidRDefault="007E32BD" w:rsidP="007E32BD">
            <w:pPr>
              <w:pStyle w:val="ARfintablebodyright"/>
              <w:rPr>
                <w:lang w:eastAsia="en-GB"/>
              </w:rPr>
            </w:pPr>
            <w:r w:rsidRPr="00245751">
              <w:t>4.6</w:t>
            </w:r>
          </w:p>
        </w:tc>
      </w:tr>
      <w:tr w:rsidR="007E32BD" w:rsidRPr="002029AF" w14:paraId="566E642A" w14:textId="77777777" w:rsidTr="007E32BD">
        <w:tc>
          <w:tcPr>
            <w:tcW w:w="5898" w:type="dxa"/>
            <w:tcBorders>
              <w:top w:val="single" w:sz="4" w:space="0" w:color="A6A6A6"/>
            </w:tcBorders>
            <w:hideMark/>
          </w:tcPr>
          <w:p w14:paraId="65913064" w14:textId="1E591608" w:rsidR="007E32BD" w:rsidRPr="002029AF" w:rsidRDefault="007E32BD" w:rsidP="007E32BD">
            <w:pPr>
              <w:pStyle w:val="ARfintablebody"/>
              <w:rPr>
                <w:lang w:eastAsia="en-GB"/>
              </w:rPr>
            </w:pPr>
            <w:r w:rsidRPr="00245751">
              <w:t>Other Income</w:t>
            </w:r>
          </w:p>
        </w:tc>
        <w:tc>
          <w:tcPr>
            <w:tcW w:w="1247" w:type="dxa"/>
            <w:tcBorders>
              <w:top w:val="single" w:sz="4" w:space="0" w:color="A6A6A6"/>
            </w:tcBorders>
            <w:hideMark/>
          </w:tcPr>
          <w:p w14:paraId="0DFA60D8" w14:textId="02FACF96" w:rsidR="007E32BD" w:rsidRPr="002029AF" w:rsidRDefault="007E32BD" w:rsidP="007E32BD">
            <w:pPr>
              <w:pStyle w:val="ARfintablebodyright"/>
              <w:rPr>
                <w:lang w:eastAsia="en-GB"/>
              </w:rPr>
            </w:pPr>
            <w:r w:rsidRPr="00245751">
              <w:t>–</w:t>
            </w:r>
          </w:p>
        </w:tc>
        <w:tc>
          <w:tcPr>
            <w:tcW w:w="1247" w:type="dxa"/>
            <w:tcBorders>
              <w:top w:val="single" w:sz="4" w:space="0" w:color="A6A6A6"/>
            </w:tcBorders>
            <w:hideMark/>
          </w:tcPr>
          <w:p w14:paraId="59620340" w14:textId="23E80A71" w:rsidR="007E32BD" w:rsidRPr="002029AF" w:rsidRDefault="007E32BD" w:rsidP="007E32BD">
            <w:pPr>
              <w:pStyle w:val="ARfintablebodyright"/>
              <w:rPr>
                <w:lang w:eastAsia="en-GB"/>
              </w:rPr>
            </w:pPr>
            <w:r w:rsidRPr="00245751">
              <w:t>–</w:t>
            </w:r>
          </w:p>
        </w:tc>
        <w:tc>
          <w:tcPr>
            <w:tcW w:w="1247" w:type="dxa"/>
            <w:tcBorders>
              <w:top w:val="single" w:sz="4" w:space="0" w:color="A6A6A6"/>
            </w:tcBorders>
            <w:hideMark/>
          </w:tcPr>
          <w:p w14:paraId="2023A4B7" w14:textId="52A233C8" w:rsidR="007E32BD" w:rsidRPr="002029AF" w:rsidRDefault="007E32BD" w:rsidP="007E32BD">
            <w:pPr>
              <w:pStyle w:val="ARfintablebodyright"/>
              <w:rPr>
                <w:lang w:eastAsia="en-GB"/>
              </w:rPr>
            </w:pPr>
            <w:r w:rsidRPr="00245751">
              <w:t>–</w:t>
            </w:r>
          </w:p>
        </w:tc>
      </w:tr>
      <w:tr w:rsidR="007E32BD" w:rsidRPr="002029AF" w14:paraId="12D4A9AA" w14:textId="77777777" w:rsidTr="007E32BD">
        <w:tc>
          <w:tcPr>
            <w:tcW w:w="5898" w:type="dxa"/>
            <w:tcBorders>
              <w:bottom w:val="single" w:sz="4" w:space="0" w:color="auto"/>
            </w:tcBorders>
            <w:hideMark/>
          </w:tcPr>
          <w:p w14:paraId="64058981" w14:textId="04455E84" w:rsidR="007E32BD" w:rsidRPr="002029AF" w:rsidRDefault="007E32BD" w:rsidP="007E32BD">
            <w:pPr>
              <w:pStyle w:val="ARfintablebodybold"/>
              <w:rPr>
                <w:lang w:eastAsia="en-GB"/>
              </w:rPr>
            </w:pPr>
            <w:r w:rsidRPr="00245751">
              <w:t>Total administered income</w:t>
            </w:r>
          </w:p>
        </w:tc>
        <w:tc>
          <w:tcPr>
            <w:tcW w:w="1247" w:type="dxa"/>
            <w:tcBorders>
              <w:bottom w:val="single" w:sz="4" w:space="0" w:color="auto"/>
            </w:tcBorders>
            <w:hideMark/>
          </w:tcPr>
          <w:p w14:paraId="4379096E" w14:textId="7DA3ACA0" w:rsidR="007E32BD" w:rsidRPr="002029AF" w:rsidRDefault="007E32BD" w:rsidP="007E32BD">
            <w:pPr>
              <w:pStyle w:val="ARfintablebodyrightbold"/>
              <w:rPr>
                <w:lang w:eastAsia="en-GB"/>
              </w:rPr>
            </w:pPr>
            <w:r w:rsidRPr="00245751">
              <w:t>553</w:t>
            </w:r>
          </w:p>
        </w:tc>
        <w:tc>
          <w:tcPr>
            <w:tcW w:w="1247" w:type="dxa"/>
            <w:tcBorders>
              <w:bottom w:val="single" w:sz="4" w:space="0" w:color="auto"/>
            </w:tcBorders>
            <w:hideMark/>
          </w:tcPr>
          <w:p w14:paraId="156BAC90" w14:textId="4489C19B" w:rsidR="007E32BD" w:rsidRPr="002029AF" w:rsidRDefault="007E32BD" w:rsidP="007E32BD">
            <w:pPr>
              <w:pStyle w:val="ARfintablebodyrightbold"/>
              <w:rPr>
                <w:lang w:eastAsia="en-GB"/>
              </w:rPr>
            </w:pPr>
            <w:r w:rsidRPr="00245751">
              <w:t>533</w:t>
            </w:r>
          </w:p>
        </w:tc>
        <w:tc>
          <w:tcPr>
            <w:tcW w:w="1247" w:type="dxa"/>
            <w:tcBorders>
              <w:bottom w:val="single" w:sz="4" w:space="0" w:color="auto"/>
            </w:tcBorders>
            <w:hideMark/>
          </w:tcPr>
          <w:p w14:paraId="5EC7BD7E" w14:textId="5688DC6E" w:rsidR="007E32BD" w:rsidRPr="002029AF" w:rsidRDefault="007E32BD" w:rsidP="007E32BD">
            <w:pPr>
              <w:pStyle w:val="ARfintablebodyrightbold"/>
              <w:rPr>
                <w:lang w:eastAsia="en-GB"/>
              </w:rPr>
            </w:pPr>
            <w:r w:rsidRPr="00245751">
              <w:t>3.7</w:t>
            </w:r>
          </w:p>
        </w:tc>
      </w:tr>
      <w:tr w:rsidR="007E32BD" w:rsidRPr="002029AF" w14:paraId="02AAC19F" w14:textId="77777777" w:rsidTr="007E32BD">
        <w:tc>
          <w:tcPr>
            <w:tcW w:w="9639" w:type="dxa"/>
            <w:gridSpan w:val="4"/>
            <w:tcBorders>
              <w:top w:val="single" w:sz="4" w:space="0" w:color="auto"/>
              <w:bottom w:val="single" w:sz="4" w:space="0" w:color="A6A6A6"/>
            </w:tcBorders>
            <w:hideMark/>
          </w:tcPr>
          <w:p w14:paraId="037D8D84" w14:textId="714650A4" w:rsidR="007E32BD" w:rsidRPr="002029AF" w:rsidRDefault="007E32BD" w:rsidP="007E32BD">
            <w:pPr>
              <w:pStyle w:val="ARfintablebodybold"/>
              <w:rPr>
                <w:lang w:eastAsia="en-GB"/>
              </w:rPr>
            </w:pPr>
            <w:r w:rsidRPr="00245751">
              <w:t>Administered expenses</w:t>
            </w:r>
          </w:p>
        </w:tc>
      </w:tr>
      <w:tr w:rsidR="007E32BD" w:rsidRPr="002029AF" w14:paraId="1906506D" w14:textId="77777777" w:rsidTr="007E32BD">
        <w:tc>
          <w:tcPr>
            <w:tcW w:w="5898" w:type="dxa"/>
            <w:tcBorders>
              <w:top w:val="single" w:sz="4" w:space="0" w:color="A6A6A6"/>
              <w:bottom w:val="single" w:sz="4" w:space="0" w:color="A6A6A6"/>
            </w:tcBorders>
            <w:hideMark/>
          </w:tcPr>
          <w:p w14:paraId="6BD29ADE" w14:textId="10DD2FF7" w:rsidR="007E32BD" w:rsidRPr="002029AF" w:rsidRDefault="007E32BD" w:rsidP="007E32BD">
            <w:pPr>
              <w:pStyle w:val="ARfintablebody"/>
              <w:rPr>
                <w:lang w:eastAsia="en-GB"/>
              </w:rPr>
            </w:pPr>
            <w:r w:rsidRPr="00245751">
              <w:t>Grants and other transfers</w:t>
            </w:r>
          </w:p>
        </w:tc>
        <w:tc>
          <w:tcPr>
            <w:tcW w:w="1247" w:type="dxa"/>
            <w:tcBorders>
              <w:top w:val="single" w:sz="4" w:space="0" w:color="A6A6A6"/>
              <w:bottom w:val="single" w:sz="4" w:space="0" w:color="A6A6A6"/>
            </w:tcBorders>
            <w:hideMark/>
          </w:tcPr>
          <w:p w14:paraId="098C3A01" w14:textId="76C24F66" w:rsidR="007E32BD" w:rsidRPr="002029AF" w:rsidRDefault="007E32BD" w:rsidP="007E32BD">
            <w:pPr>
              <w:pStyle w:val="ARfintablebodyright"/>
              <w:rPr>
                <w:lang w:eastAsia="en-GB"/>
              </w:rPr>
            </w:pPr>
            <w:r w:rsidRPr="00245751">
              <w:t>324</w:t>
            </w:r>
          </w:p>
        </w:tc>
        <w:tc>
          <w:tcPr>
            <w:tcW w:w="1247" w:type="dxa"/>
            <w:tcBorders>
              <w:top w:val="single" w:sz="4" w:space="0" w:color="A6A6A6"/>
              <w:bottom w:val="single" w:sz="4" w:space="0" w:color="A6A6A6"/>
            </w:tcBorders>
            <w:hideMark/>
          </w:tcPr>
          <w:p w14:paraId="6399EC70" w14:textId="494D3636" w:rsidR="007E32BD" w:rsidRPr="002029AF" w:rsidRDefault="007E32BD" w:rsidP="007E32BD">
            <w:pPr>
              <w:pStyle w:val="ARfintablebodyright"/>
              <w:rPr>
                <w:lang w:eastAsia="en-GB"/>
              </w:rPr>
            </w:pPr>
            <w:r w:rsidRPr="00245751">
              <w:t>353</w:t>
            </w:r>
          </w:p>
        </w:tc>
        <w:tc>
          <w:tcPr>
            <w:tcW w:w="1247" w:type="dxa"/>
            <w:tcBorders>
              <w:top w:val="single" w:sz="4" w:space="0" w:color="A6A6A6"/>
              <w:bottom w:val="single" w:sz="4" w:space="0" w:color="A6A6A6"/>
            </w:tcBorders>
            <w:hideMark/>
          </w:tcPr>
          <w:p w14:paraId="231067BF" w14:textId="6661E8A6" w:rsidR="007E32BD" w:rsidRPr="002029AF" w:rsidRDefault="007E32BD" w:rsidP="007E32BD">
            <w:pPr>
              <w:pStyle w:val="ARfintablebodyright"/>
              <w:rPr>
                <w:lang w:eastAsia="en-GB"/>
              </w:rPr>
            </w:pPr>
            <w:r w:rsidRPr="00245751">
              <w:t>(8.3)</w:t>
            </w:r>
          </w:p>
        </w:tc>
      </w:tr>
      <w:tr w:rsidR="007E32BD" w:rsidRPr="002029AF" w14:paraId="35A98876" w14:textId="77777777" w:rsidTr="007E32BD">
        <w:tc>
          <w:tcPr>
            <w:tcW w:w="5898" w:type="dxa"/>
            <w:tcBorders>
              <w:top w:val="single" w:sz="4" w:space="0" w:color="A6A6A6"/>
              <w:bottom w:val="single" w:sz="4" w:space="0" w:color="A6A6A6"/>
            </w:tcBorders>
            <w:hideMark/>
          </w:tcPr>
          <w:p w14:paraId="2248152E" w14:textId="55DA67FB" w:rsidR="007E32BD" w:rsidRPr="002029AF" w:rsidRDefault="007E32BD" w:rsidP="007E32BD">
            <w:pPr>
              <w:pStyle w:val="ARfintablebody"/>
              <w:rPr>
                <w:lang w:eastAsia="en-GB"/>
              </w:rPr>
            </w:pPr>
            <w:r w:rsidRPr="00245751">
              <w:t>Payments into consolidated fund</w:t>
            </w:r>
          </w:p>
        </w:tc>
        <w:tc>
          <w:tcPr>
            <w:tcW w:w="1247" w:type="dxa"/>
            <w:tcBorders>
              <w:top w:val="single" w:sz="4" w:space="0" w:color="A6A6A6"/>
              <w:bottom w:val="single" w:sz="4" w:space="0" w:color="A6A6A6"/>
            </w:tcBorders>
            <w:hideMark/>
          </w:tcPr>
          <w:p w14:paraId="4261464D" w14:textId="7BFCD60B" w:rsidR="007E32BD" w:rsidRPr="002029AF" w:rsidRDefault="007E32BD" w:rsidP="007E32BD">
            <w:pPr>
              <w:pStyle w:val="ARfintablebodyright"/>
              <w:rPr>
                <w:lang w:eastAsia="en-GB"/>
              </w:rPr>
            </w:pPr>
            <w:r w:rsidRPr="00245751">
              <w:t>33</w:t>
            </w:r>
          </w:p>
        </w:tc>
        <w:tc>
          <w:tcPr>
            <w:tcW w:w="1247" w:type="dxa"/>
            <w:tcBorders>
              <w:top w:val="single" w:sz="4" w:space="0" w:color="A6A6A6"/>
              <w:bottom w:val="single" w:sz="4" w:space="0" w:color="A6A6A6"/>
            </w:tcBorders>
            <w:hideMark/>
          </w:tcPr>
          <w:p w14:paraId="28D2C17B" w14:textId="48EEB150" w:rsidR="007E32BD" w:rsidRPr="002029AF" w:rsidRDefault="007E32BD" w:rsidP="007E32BD">
            <w:pPr>
              <w:pStyle w:val="ARfintablebodyright"/>
              <w:rPr>
                <w:lang w:eastAsia="en-GB"/>
              </w:rPr>
            </w:pPr>
            <w:r w:rsidRPr="00245751">
              <w:t>20</w:t>
            </w:r>
          </w:p>
        </w:tc>
        <w:tc>
          <w:tcPr>
            <w:tcW w:w="1247" w:type="dxa"/>
            <w:tcBorders>
              <w:top w:val="single" w:sz="4" w:space="0" w:color="A6A6A6"/>
              <w:bottom w:val="single" w:sz="4" w:space="0" w:color="A6A6A6"/>
            </w:tcBorders>
            <w:hideMark/>
          </w:tcPr>
          <w:p w14:paraId="3855466E" w14:textId="2D76CD72" w:rsidR="007E32BD" w:rsidRPr="002029AF" w:rsidRDefault="007E32BD" w:rsidP="007E32BD">
            <w:pPr>
              <w:pStyle w:val="ARfintablebodyright"/>
              <w:rPr>
                <w:lang w:eastAsia="en-GB"/>
              </w:rPr>
            </w:pPr>
            <w:r w:rsidRPr="00245751">
              <w:t>67.6</w:t>
            </w:r>
          </w:p>
        </w:tc>
      </w:tr>
      <w:tr w:rsidR="007E32BD" w:rsidRPr="002029AF" w14:paraId="70662799" w14:textId="77777777" w:rsidTr="007E32BD">
        <w:tc>
          <w:tcPr>
            <w:tcW w:w="5898" w:type="dxa"/>
            <w:tcBorders>
              <w:top w:val="single" w:sz="4" w:space="0" w:color="A6A6A6"/>
            </w:tcBorders>
            <w:hideMark/>
          </w:tcPr>
          <w:p w14:paraId="43E4E312" w14:textId="2FF6A936" w:rsidR="007E32BD" w:rsidRPr="002029AF" w:rsidRDefault="007E32BD" w:rsidP="007E32BD">
            <w:pPr>
              <w:pStyle w:val="ARfintablebody"/>
              <w:rPr>
                <w:lang w:eastAsia="en-GB"/>
              </w:rPr>
            </w:pPr>
            <w:r w:rsidRPr="00245751">
              <w:t xml:space="preserve">Expenses on behalf of the </w:t>
            </w:r>
            <w:r w:rsidR="004254CF">
              <w:t>s</w:t>
            </w:r>
            <w:r w:rsidRPr="00245751">
              <w:t>tate</w:t>
            </w:r>
          </w:p>
        </w:tc>
        <w:tc>
          <w:tcPr>
            <w:tcW w:w="1247" w:type="dxa"/>
            <w:tcBorders>
              <w:top w:val="single" w:sz="4" w:space="0" w:color="A6A6A6"/>
            </w:tcBorders>
            <w:hideMark/>
          </w:tcPr>
          <w:p w14:paraId="3EE7F8F7" w14:textId="7021FBD1" w:rsidR="007E32BD" w:rsidRPr="002029AF" w:rsidRDefault="007E32BD" w:rsidP="007E32BD">
            <w:pPr>
              <w:pStyle w:val="ARfintablebodyright"/>
              <w:rPr>
                <w:lang w:eastAsia="en-GB"/>
              </w:rPr>
            </w:pPr>
            <w:r w:rsidRPr="00245751">
              <w:t>4</w:t>
            </w:r>
          </w:p>
        </w:tc>
        <w:tc>
          <w:tcPr>
            <w:tcW w:w="1247" w:type="dxa"/>
            <w:tcBorders>
              <w:top w:val="single" w:sz="4" w:space="0" w:color="A6A6A6"/>
            </w:tcBorders>
            <w:hideMark/>
          </w:tcPr>
          <w:p w14:paraId="6446E3E2" w14:textId="3C358A28" w:rsidR="007E32BD" w:rsidRPr="002029AF" w:rsidRDefault="004254CF" w:rsidP="007E32BD">
            <w:pPr>
              <w:pStyle w:val="ARfintablebodyright"/>
              <w:rPr>
                <w:lang w:eastAsia="en-GB"/>
              </w:rPr>
            </w:pPr>
            <w:r>
              <w:t>–</w:t>
            </w:r>
          </w:p>
        </w:tc>
        <w:tc>
          <w:tcPr>
            <w:tcW w:w="1247" w:type="dxa"/>
            <w:tcBorders>
              <w:top w:val="single" w:sz="4" w:space="0" w:color="A6A6A6"/>
            </w:tcBorders>
            <w:hideMark/>
          </w:tcPr>
          <w:p w14:paraId="0EA1523C" w14:textId="1A00695E" w:rsidR="007E32BD" w:rsidRPr="002029AF" w:rsidRDefault="007E32BD" w:rsidP="007E32BD">
            <w:pPr>
              <w:pStyle w:val="ARfintablebodyright"/>
              <w:rPr>
                <w:lang w:eastAsia="en-GB"/>
              </w:rPr>
            </w:pPr>
            <w:r w:rsidRPr="00245751">
              <w:t>674</w:t>
            </w:r>
          </w:p>
        </w:tc>
      </w:tr>
      <w:tr w:rsidR="007E32BD" w:rsidRPr="002029AF" w14:paraId="7B594422" w14:textId="77777777" w:rsidTr="007E32BD">
        <w:tc>
          <w:tcPr>
            <w:tcW w:w="5898" w:type="dxa"/>
            <w:hideMark/>
          </w:tcPr>
          <w:p w14:paraId="1A09FDD0" w14:textId="7FBABD32" w:rsidR="007E32BD" w:rsidRPr="002029AF" w:rsidRDefault="007E32BD" w:rsidP="007E32BD">
            <w:pPr>
              <w:pStyle w:val="ARfintablebodybold"/>
              <w:rPr>
                <w:lang w:eastAsia="en-GB"/>
              </w:rPr>
            </w:pPr>
            <w:r w:rsidRPr="00245751">
              <w:t>Total administered expenses</w:t>
            </w:r>
          </w:p>
        </w:tc>
        <w:tc>
          <w:tcPr>
            <w:tcW w:w="1247" w:type="dxa"/>
            <w:hideMark/>
          </w:tcPr>
          <w:p w14:paraId="0C5AD754" w14:textId="24098E1C" w:rsidR="007E32BD" w:rsidRPr="002029AF" w:rsidRDefault="007E32BD" w:rsidP="007E32BD">
            <w:pPr>
              <w:pStyle w:val="ARfintablebodyrightbold"/>
              <w:rPr>
                <w:lang w:eastAsia="en-GB"/>
              </w:rPr>
            </w:pPr>
            <w:r w:rsidRPr="00245751">
              <w:t>360</w:t>
            </w:r>
          </w:p>
        </w:tc>
        <w:tc>
          <w:tcPr>
            <w:tcW w:w="1247" w:type="dxa"/>
            <w:hideMark/>
          </w:tcPr>
          <w:p w14:paraId="14035EED" w14:textId="416055A7" w:rsidR="007E32BD" w:rsidRPr="002029AF" w:rsidRDefault="007E32BD" w:rsidP="007E32BD">
            <w:pPr>
              <w:pStyle w:val="ARfintablebodyrightbold"/>
              <w:rPr>
                <w:lang w:eastAsia="en-GB"/>
              </w:rPr>
            </w:pPr>
            <w:r w:rsidRPr="00245751">
              <w:t>373</w:t>
            </w:r>
          </w:p>
        </w:tc>
        <w:tc>
          <w:tcPr>
            <w:tcW w:w="1247" w:type="dxa"/>
            <w:hideMark/>
          </w:tcPr>
          <w:p w14:paraId="605D606B" w14:textId="758949C4" w:rsidR="007E32BD" w:rsidRPr="002029AF" w:rsidRDefault="007E32BD" w:rsidP="007E32BD">
            <w:pPr>
              <w:pStyle w:val="ARfintablebodyrightbold"/>
              <w:rPr>
                <w:lang w:eastAsia="en-GB"/>
              </w:rPr>
            </w:pPr>
            <w:r w:rsidRPr="00245751">
              <w:t>(3.4)</w:t>
            </w:r>
          </w:p>
        </w:tc>
      </w:tr>
      <w:tr w:rsidR="007E32BD" w:rsidRPr="002029AF" w14:paraId="11A2DC78" w14:textId="77777777" w:rsidTr="007E32BD">
        <w:tc>
          <w:tcPr>
            <w:tcW w:w="5898" w:type="dxa"/>
            <w:tcBorders>
              <w:bottom w:val="single" w:sz="4" w:space="0" w:color="auto"/>
            </w:tcBorders>
            <w:hideMark/>
          </w:tcPr>
          <w:p w14:paraId="2A97CF41" w14:textId="5D9AE37E" w:rsidR="007E32BD" w:rsidRPr="002029AF" w:rsidRDefault="007E32BD" w:rsidP="007E32BD">
            <w:pPr>
              <w:pStyle w:val="ARfintablebodybold"/>
              <w:rPr>
                <w:lang w:eastAsia="en-GB"/>
              </w:rPr>
            </w:pPr>
            <w:r w:rsidRPr="00245751">
              <w:t>Income less expenses</w:t>
            </w:r>
          </w:p>
        </w:tc>
        <w:tc>
          <w:tcPr>
            <w:tcW w:w="1247" w:type="dxa"/>
            <w:tcBorders>
              <w:bottom w:val="single" w:sz="4" w:space="0" w:color="auto"/>
            </w:tcBorders>
            <w:hideMark/>
          </w:tcPr>
          <w:p w14:paraId="1CF6B0AE" w14:textId="6013A90B" w:rsidR="007E32BD" w:rsidRPr="002029AF" w:rsidRDefault="007E32BD" w:rsidP="007E32BD">
            <w:pPr>
              <w:pStyle w:val="ARfintablebodyrightbold"/>
              <w:rPr>
                <w:lang w:eastAsia="en-GB"/>
              </w:rPr>
            </w:pPr>
            <w:r w:rsidRPr="00245751">
              <w:t>193</w:t>
            </w:r>
          </w:p>
        </w:tc>
        <w:tc>
          <w:tcPr>
            <w:tcW w:w="1247" w:type="dxa"/>
            <w:tcBorders>
              <w:bottom w:val="single" w:sz="4" w:space="0" w:color="auto"/>
            </w:tcBorders>
            <w:hideMark/>
          </w:tcPr>
          <w:p w14:paraId="3EE4C24D" w14:textId="21F286BC" w:rsidR="007E32BD" w:rsidRPr="002029AF" w:rsidRDefault="007E32BD" w:rsidP="007E32BD">
            <w:pPr>
              <w:pStyle w:val="ARfintablebodyrightbold"/>
              <w:rPr>
                <w:lang w:eastAsia="en-GB"/>
              </w:rPr>
            </w:pPr>
            <w:r w:rsidRPr="00245751">
              <w:t>161</w:t>
            </w:r>
          </w:p>
        </w:tc>
        <w:tc>
          <w:tcPr>
            <w:tcW w:w="1247" w:type="dxa"/>
            <w:tcBorders>
              <w:bottom w:val="single" w:sz="4" w:space="0" w:color="auto"/>
            </w:tcBorders>
            <w:hideMark/>
          </w:tcPr>
          <w:p w14:paraId="68FEDB90" w14:textId="393A2DCF" w:rsidR="007E32BD" w:rsidRPr="002029AF" w:rsidRDefault="007E32BD" w:rsidP="007E32BD">
            <w:pPr>
              <w:pStyle w:val="ARfintablebodyrightbold"/>
              <w:rPr>
                <w:lang w:eastAsia="en-GB"/>
              </w:rPr>
            </w:pPr>
            <w:r w:rsidRPr="00245751">
              <w:t>19.6</w:t>
            </w:r>
          </w:p>
        </w:tc>
      </w:tr>
      <w:tr w:rsidR="007E32BD" w:rsidRPr="002029AF" w14:paraId="3ECCD871" w14:textId="77777777" w:rsidTr="007E32BD">
        <w:tc>
          <w:tcPr>
            <w:tcW w:w="9639" w:type="dxa"/>
            <w:gridSpan w:val="4"/>
            <w:tcBorders>
              <w:top w:val="single" w:sz="4" w:space="0" w:color="auto"/>
              <w:bottom w:val="single" w:sz="4" w:space="0" w:color="A6A6A6"/>
            </w:tcBorders>
            <w:hideMark/>
          </w:tcPr>
          <w:p w14:paraId="2FF0AA95" w14:textId="7032BDFF" w:rsidR="007E32BD" w:rsidRPr="002029AF" w:rsidRDefault="007E32BD" w:rsidP="007E32BD">
            <w:pPr>
              <w:pStyle w:val="ARfintablebodybold"/>
              <w:rPr>
                <w:lang w:eastAsia="en-GB"/>
              </w:rPr>
            </w:pPr>
            <w:r w:rsidRPr="00245751">
              <w:t>Other economic flows included in net result</w:t>
            </w:r>
          </w:p>
        </w:tc>
      </w:tr>
      <w:tr w:rsidR="007E32BD" w:rsidRPr="002029AF" w14:paraId="41DBC903" w14:textId="77777777" w:rsidTr="007E32BD">
        <w:tc>
          <w:tcPr>
            <w:tcW w:w="5898" w:type="dxa"/>
            <w:tcBorders>
              <w:top w:val="single" w:sz="4" w:space="0" w:color="A6A6A6"/>
            </w:tcBorders>
            <w:hideMark/>
          </w:tcPr>
          <w:p w14:paraId="61934AE5" w14:textId="226E036E" w:rsidR="007E32BD" w:rsidRPr="002029AF" w:rsidRDefault="007E32BD" w:rsidP="007E32BD">
            <w:pPr>
              <w:pStyle w:val="ARfintablebody"/>
              <w:rPr>
                <w:lang w:eastAsia="en-GB"/>
              </w:rPr>
            </w:pPr>
            <w:r w:rsidRPr="00245751">
              <w:t>Net gain/(loss) on non-financial assets</w:t>
            </w:r>
          </w:p>
        </w:tc>
        <w:tc>
          <w:tcPr>
            <w:tcW w:w="1247" w:type="dxa"/>
            <w:tcBorders>
              <w:top w:val="single" w:sz="4" w:space="0" w:color="A6A6A6"/>
            </w:tcBorders>
            <w:hideMark/>
          </w:tcPr>
          <w:p w14:paraId="6AAD12DF" w14:textId="6546C4F8" w:rsidR="007E32BD" w:rsidRPr="002029AF" w:rsidRDefault="004254CF" w:rsidP="007E32BD">
            <w:pPr>
              <w:pStyle w:val="ARfintablebodyright"/>
              <w:rPr>
                <w:lang w:eastAsia="en-GB"/>
              </w:rPr>
            </w:pPr>
            <w:r>
              <w:t>–</w:t>
            </w:r>
          </w:p>
        </w:tc>
        <w:tc>
          <w:tcPr>
            <w:tcW w:w="1247" w:type="dxa"/>
            <w:tcBorders>
              <w:top w:val="single" w:sz="4" w:space="0" w:color="A6A6A6"/>
            </w:tcBorders>
            <w:hideMark/>
          </w:tcPr>
          <w:p w14:paraId="0CB9F37E" w14:textId="12C37FC6" w:rsidR="007E32BD" w:rsidRPr="002029AF" w:rsidRDefault="007E32BD" w:rsidP="007E32BD">
            <w:pPr>
              <w:pStyle w:val="ARfintablebodyright"/>
              <w:rPr>
                <w:lang w:eastAsia="en-GB"/>
              </w:rPr>
            </w:pPr>
            <w:r w:rsidRPr="00245751">
              <w:t>6</w:t>
            </w:r>
          </w:p>
        </w:tc>
        <w:tc>
          <w:tcPr>
            <w:tcW w:w="1247" w:type="dxa"/>
            <w:tcBorders>
              <w:top w:val="single" w:sz="4" w:space="0" w:color="A6A6A6"/>
            </w:tcBorders>
            <w:hideMark/>
          </w:tcPr>
          <w:p w14:paraId="54BEF3A0" w14:textId="147AE5DA" w:rsidR="007E32BD" w:rsidRPr="002029AF" w:rsidRDefault="007E32BD" w:rsidP="007E32BD">
            <w:pPr>
              <w:pStyle w:val="ARfintablebodyright"/>
              <w:rPr>
                <w:lang w:eastAsia="en-GB"/>
              </w:rPr>
            </w:pPr>
            <w:r w:rsidRPr="00245751">
              <w:t>(97.2)</w:t>
            </w:r>
          </w:p>
        </w:tc>
      </w:tr>
      <w:tr w:rsidR="007E32BD" w:rsidRPr="002029AF" w14:paraId="47615999" w14:textId="77777777" w:rsidTr="007E32BD">
        <w:tc>
          <w:tcPr>
            <w:tcW w:w="5898" w:type="dxa"/>
            <w:hideMark/>
          </w:tcPr>
          <w:p w14:paraId="27BB481D" w14:textId="64D360BC" w:rsidR="007E32BD" w:rsidRPr="002029AF" w:rsidRDefault="007E32BD" w:rsidP="007E32BD">
            <w:pPr>
              <w:pStyle w:val="ARfintablebodybold"/>
              <w:rPr>
                <w:lang w:eastAsia="en-GB"/>
              </w:rPr>
            </w:pPr>
            <w:r w:rsidRPr="00245751">
              <w:t>Total other economic flows included in net result</w:t>
            </w:r>
          </w:p>
        </w:tc>
        <w:tc>
          <w:tcPr>
            <w:tcW w:w="1247" w:type="dxa"/>
            <w:hideMark/>
          </w:tcPr>
          <w:p w14:paraId="56CA5A13" w14:textId="6AC93E32" w:rsidR="007E32BD" w:rsidRPr="002029AF" w:rsidRDefault="004254CF" w:rsidP="007E32BD">
            <w:pPr>
              <w:pStyle w:val="ARfintablebodyrightbold"/>
              <w:rPr>
                <w:lang w:eastAsia="en-GB"/>
              </w:rPr>
            </w:pPr>
            <w:r>
              <w:t>–</w:t>
            </w:r>
          </w:p>
        </w:tc>
        <w:tc>
          <w:tcPr>
            <w:tcW w:w="1247" w:type="dxa"/>
            <w:hideMark/>
          </w:tcPr>
          <w:p w14:paraId="2BEE6711" w14:textId="72E100A0" w:rsidR="007E32BD" w:rsidRPr="002029AF" w:rsidRDefault="007E32BD" w:rsidP="007E32BD">
            <w:pPr>
              <w:pStyle w:val="ARfintablebodyrightbold"/>
              <w:rPr>
                <w:lang w:eastAsia="en-GB"/>
              </w:rPr>
            </w:pPr>
            <w:r w:rsidRPr="00245751">
              <w:t>6</w:t>
            </w:r>
          </w:p>
        </w:tc>
        <w:tc>
          <w:tcPr>
            <w:tcW w:w="1247" w:type="dxa"/>
            <w:hideMark/>
          </w:tcPr>
          <w:p w14:paraId="73F4BAAF" w14:textId="40BE0355" w:rsidR="007E32BD" w:rsidRPr="002029AF" w:rsidRDefault="007E32BD" w:rsidP="007E32BD">
            <w:pPr>
              <w:pStyle w:val="ARfintablebodyrightbold"/>
              <w:rPr>
                <w:lang w:eastAsia="en-GB"/>
              </w:rPr>
            </w:pPr>
            <w:r w:rsidRPr="00245751">
              <w:t>(97.2)</w:t>
            </w:r>
          </w:p>
        </w:tc>
      </w:tr>
      <w:tr w:rsidR="007E32BD" w:rsidRPr="002029AF" w14:paraId="38EA6864" w14:textId="77777777" w:rsidTr="007E32BD">
        <w:tc>
          <w:tcPr>
            <w:tcW w:w="5898" w:type="dxa"/>
            <w:hideMark/>
          </w:tcPr>
          <w:p w14:paraId="7CB71440" w14:textId="1C7242BF" w:rsidR="007E32BD" w:rsidRPr="002029AF" w:rsidRDefault="007E32BD" w:rsidP="007E32BD">
            <w:pPr>
              <w:pStyle w:val="ARfintablebodybold"/>
              <w:rPr>
                <w:lang w:eastAsia="en-GB"/>
              </w:rPr>
            </w:pPr>
            <w:r w:rsidRPr="00245751">
              <w:t>Net result</w:t>
            </w:r>
          </w:p>
        </w:tc>
        <w:tc>
          <w:tcPr>
            <w:tcW w:w="1247" w:type="dxa"/>
            <w:hideMark/>
          </w:tcPr>
          <w:p w14:paraId="1690DB01" w14:textId="0E1F3A2B" w:rsidR="007E32BD" w:rsidRPr="002029AF" w:rsidRDefault="007E32BD" w:rsidP="007E32BD">
            <w:pPr>
              <w:pStyle w:val="ARfintablebodyrightbold"/>
              <w:rPr>
                <w:lang w:eastAsia="en-GB"/>
              </w:rPr>
            </w:pPr>
            <w:r w:rsidRPr="00245751">
              <w:t>196</w:t>
            </w:r>
          </w:p>
        </w:tc>
        <w:tc>
          <w:tcPr>
            <w:tcW w:w="1247" w:type="dxa"/>
            <w:hideMark/>
          </w:tcPr>
          <w:p w14:paraId="4E2E83AA" w14:textId="367A01FC" w:rsidR="007E32BD" w:rsidRPr="002029AF" w:rsidRDefault="007E32BD" w:rsidP="007E32BD">
            <w:pPr>
              <w:pStyle w:val="ARfintablebodyrightbold"/>
              <w:rPr>
                <w:lang w:eastAsia="en-GB"/>
              </w:rPr>
            </w:pPr>
            <w:r w:rsidRPr="00245751">
              <w:t>167</w:t>
            </w:r>
          </w:p>
        </w:tc>
        <w:tc>
          <w:tcPr>
            <w:tcW w:w="1247" w:type="dxa"/>
            <w:hideMark/>
          </w:tcPr>
          <w:p w14:paraId="697DE37A" w14:textId="13410896" w:rsidR="007E32BD" w:rsidRPr="002029AF" w:rsidRDefault="007E32BD" w:rsidP="007E32BD">
            <w:pPr>
              <w:pStyle w:val="ARfintablebodyrightbold"/>
              <w:rPr>
                <w:lang w:eastAsia="en-GB"/>
              </w:rPr>
            </w:pPr>
            <w:r w:rsidRPr="00245751">
              <w:t>17.6</w:t>
            </w:r>
          </w:p>
        </w:tc>
      </w:tr>
      <w:tr w:rsidR="007E32BD" w:rsidRPr="002029AF" w14:paraId="65D032B6" w14:textId="77777777" w:rsidTr="007E32BD">
        <w:tc>
          <w:tcPr>
            <w:tcW w:w="5898" w:type="dxa"/>
            <w:tcBorders>
              <w:bottom w:val="single" w:sz="4" w:space="0" w:color="auto"/>
            </w:tcBorders>
          </w:tcPr>
          <w:p w14:paraId="47BF6414" w14:textId="40F3154C" w:rsidR="007E32BD" w:rsidRPr="002029AF" w:rsidRDefault="007E32BD" w:rsidP="007E32BD">
            <w:pPr>
              <w:pStyle w:val="ARfintablebodybold"/>
              <w:rPr>
                <w:lang w:eastAsia="en-GB"/>
              </w:rPr>
            </w:pPr>
            <w:r w:rsidRPr="00245751">
              <w:t>Total other economic flows – other comprehensive income</w:t>
            </w:r>
          </w:p>
        </w:tc>
        <w:tc>
          <w:tcPr>
            <w:tcW w:w="1247" w:type="dxa"/>
            <w:tcBorders>
              <w:bottom w:val="single" w:sz="4" w:space="0" w:color="auto"/>
            </w:tcBorders>
          </w:tcPr>
          <w:p w14:paraId="146F3221" w14:textId="4884D4EF" w:rsidR="007E32BD" w:rsidRPr="002029AF" w:rsidRDefault="007E32BD" w:rsidP="007E32BD">
            <w:pPr>
              <w:pStyle w:val="ARfintablebodyrightbold"/>
              <w:rPr>
                <w:lang w:eastAsia="en-GB"/>
              </w:rPr>
            </w:pPr>
            <w:r w:rsidRPr="00245751">
              <w:t>–</w:t>
            </w:r>
          </w:p>
        </w:tc>
        <w:tc>
          <w:tcPr>
            <w:tcW w:w="1247" w:type="dxa"/>
            <w:tcBorders>
              <w:bottom w:val="single" w:sz="4" w:space="0" w:color="auto"/>
            </w:tcBorders>
          </w:tcPr>
          <w:p w14:paraId="08E2CDD2" w14:textId="2AE9A3E0" w:rsidR="007E32BD" w:rsidRPr="002029AF" w:rsidRDefault="007E32BD" w:rsidP="007E32BD">
            <w:pPr>
              <w:pStyle w:val="ARfintablebodyrightbold"/>
              <w:rPr>
                <w:lang w:eastAsia="en-GB"/>
              </w:rPr>
            </w:pPr>
            <w:r w:rsidRPr="00245751">
              <w:t>–</w:t>
            </w:r>
          </w:p>
        </w:tc>
        <w:tc>
          <w:tcPr>
            <w:tcW w:w="1247" w:type="dxa"/>
            <w:tcBorders>
              <w:bottom w:val="single" w:sz="4" w:space="0" w:color="auto"/>
            </w:tcBorders>
          </w:tcPr>
          <w:p w14:paraId="7FFE9CBE" w14:textId="6040940D" w:rsidR="007E32BD" w:rsidRPr="002029AF" w:rsidRDefault="007E32BD" w:rsidP="007E32BD">
            <w:pPr>
              <w:pStyle w:val="ARfintablebodyrightbold"/>
              <w:rPr>
                <w:lang w:eastAsia="en-GB"/>
              </w:rPr>
            </w:pPr>
            <w:r w:rsidRPr="00245751">
              <w:t>–</w:t>
            </w:r>
          </w:p>
        </w:tc>
      </w:tr>
      <w:tr w:rsidR="007E32BD" w:rsidRPr="002029AF" w14:paraId="7E2D699C" w14:textId="77777777" w:rsidTr="007E32BD">
        <w:tc>
          <w:tcPr>
            <w:tcW w:w="5898" w:type="dxa"/>
            <w:tcBorders>
              <w:bottom w:val="single" w:sz="4" w:space="0" w:color="auto"/>
            </w:tcBorders>
            <w:hideMark/>
          </w:tcPr>
          <w:p w14:paraId="13B39554" w14:textId="506357B9" w:rsidR="007E32BD" w:rsidRPr="002029AF" w:rsidRDefault="007E32BD" w:rsidP="007E32BD">
            <w:pPr>
              <w:pStyle w:val="ARfintablebodybold"/>
              <w:rPr>
                <w:lang w:eastAsia="en-GB"/>
              </w:rPr>
            </w:pPr>
            <w:r w:rsidRPr="00245751">
              <w:t>Comprehensive result</w:t>
            </w:r>
          </w:p>
        </w:tc>
        <w:tc>
          <w:tcPr>
            <w:tcW w:w="1247" w:type="dxa"/>
            <w:tcBorders>
              <w:bottom w:val="single" w:sz="4" w:space="0" w:color="auto"/>
            </w:tcBorders>
            <w:hideMark/>
          </w:tcPr>
          <w:p w14:paraId="6B74788D" w14:textId="5BFDDDDC" w:rsidR="007E32BD" w:rsidRPr="002029AF" w:rsidRDefault="007E32BD" w:rsidP="007E32BD">
            <w:pPr>
              <w:pStyle w:val="ARfintablebodyrightbold"/>
              <w:rPr>
                <w:lang w:eastAsia="en-GB"/>
              </w:rPr>
            </w:pPr>
            <w:r w:rsidRPr="00245751">
              <w:t>196</w:t>
            </w:r>
          </w:p>
        </w:tc>
        <w:tc>
          <w:tcPr>
            <w:tcW w:w="1247" w:type="dxa"/>
            <w:tcBorders>
              <w:bottom w:val="single" w:sz="4" w:space="0" w:color="auto"/>
            </w:tcBorders>
            <w:hideMark/>
          </w:tcPr>
          <w:p w14:paraId="6E41AC89" w14:textId="5230B26C" w:rsidR="007E32BD" w:rsidRPr="002029AF" w:rsidRDefault="007E32BD" w:rsidP="007E32BD">
            <w:pPr>
              <w:pStyle w:val="ARfintablebodyrightbold"/>
              <w:rPr>
                <w:lang w:eastAsia="en-GB"/>
              </w:rPr>
            </w:pPr>
            <w:r w:rsidRPr="00245751">
              <w:t>167</w:t>
            </w:r>
          </w:p>
        </w:tc>
        <w:tc>
          <w:tcPr>
            <w:tcW w:w="1247" w:type="dxa"/>
            <w:tcBorders>
              <w:bottom w:val="single" w:sz="4" w:space="0" w:color="auto"/>
            </w:tcBorders>
            <w:hideMark/>
          </w:tcPr>
          <w:p w14:paraId="6884F296" w14:textId="1118893A" w:rsidR="007E32BD" w:rsidRPr="002029AF" w:rsidRDefault="007E32BD" w:rsidP="007E32BD">
            <w:pPr>
              <w:pStyle w:val="ARfintablebodyrightbold"/>
              <w:rPr>
                <w:lang w:eastAsia="en-GB"/>
              </w:rPr>
            </w:pPr>
            <w:r w:rsidRPr="00245751">
              <w:t>17.6</w:t>
            </w:r>
          </w:p>
        </w:tc>
      </w:tr>
      <w:tr w:rsidR="007E32BD" w:rsidRPr="002029AF" w14:paraId="4EAEDEA7" w14:textId="77777777" w:rsidTr="007E32BD">
        <w:tc>
          <w:tcPr>
            <w:tcW w:w="9639" w:type="dxa"/>
            <w:gridSpan w:val="4"/>
            <w:tcBorders>
              <w:top w:val="single" w:sz="4" w:space="0" w:color="auto"/>
              <w:bottom w:val="single" w:sz="4" w:space="0" w:color="A6A6A6"/>
            </w:tcBorders>
            <w:hideMark/>
          </w:tcPr>
          <w:p w14:paraId="2F399250" w14:textId="61DF523C" w:rsidR="007E32BD" w:rsidRPr="002029AF" w:rsidRDefault="007E32BD" w:rsidP="007E32BD">
            <w:pPr>
              <w:pStyle w:val="ARfintablebodybold"/>
              <w:rPr>
                <w:lang w:eastAsia="en-GB"/>
              </w:rPr>
            </w:pPr>
            <w:r w:rsidRPr="00245751">
              <w:t>Administered assets</w:t>
            </w:r>
          </w:p>
        </w:tc>
      </w:tr>
      <w:tr w:rsidR="007E32BD" w:rsidRPr="002029AF" w14:paraId="71372A2B" w14:textId="77777777" w:rsidTr="007E32BD">
        <w:tc>
          <w:tcPr>
            <w:tcW w:w="5898" w:type="dxa"/>
            <w:tcBorders>
              <w:top w:val="single" w:sz="4" w:space="0" w:color="A6A6A6"/>
              <w:bottom w:val="single" w:sz="4" w:space="0" w:color="A6A6A6"/>
            </w:tcBorders>
            <w:hideMark/>
          </w:tcPr>
          <w:p w14:paraId="25A09379" w14:textId="15D43C68" w:rsidR="007E32BD" w:rsidRPr="002029AF" w:rsidRDefault="007E32BD" w:rsidP="007E32BD">
            <w:pPr>
              <w:pStyle w:val="ARfintablebody"/>
              <w:rPr>
                <w:lang w:eastAsia="en-GB"/>
              </w:rPr>
            </w:pPr>
            <w:r w:rsidRPr="00245751">
              <w:t>Cash and deposits</w:t>
            </w:r>
          </w:p>
        </w:tc>
        <w:tc>
          <w:tcPr>
            <w:tcW w:w="1247" w:type="dxa"/>
            <w:tcBorders>
              <w:top w:val="single" w:sz="4" w:space="0" w:color="A6A6A6"/>
              <w:bottom w:val="single" w:sz="4" w:space="0" w:color="A6A6A6"/>
            </w:tcBorders>
            <w:hideMark/>
          </w:tcPr>
          <w:p w14:paraId="1C464487" w14:textId="41897AF9" w:rsidR="007E32BD" w:rsidRPr="002029AF" w:rsidRDefault="007E32BD" w:rsidP="007E32BD">
            <w:pPr>
              <w:pStyle w:val="ARfintablebodyright"/>
              <w:rPr>
                <w:lang w:eastAsia="en-GB"/>
              </w:rPr>
            </w:pPr>
            <w:r w:rsidRPr="00245751">
              <w:t>(1)</w:t>
            </w:r>
          </w:p>
        </w:tc>
        <w:tc>
          <w:tcPr>
            <w:tcW w:w="1247" w:type="dxa"/>
            <w:tcBorders>
              <w:top w:val="single" w:sz="4" w:space="0" w:color="A6A6A6"/>
              <w:bottom w:val="single" w:sz="4" w:space="0" w:color="A6A6A6"/>
            </w:tcBorders>
            <w:hideMark/>
          </w:tcPr>
          <w:p w14:paraId="4EBFB207" w14:textId="4914D3C5" w:rsidR="007E32BD" w:rsidRPr="002029AF" w:rsidRDefault="004254CF" w:rsidP="007E32BD">
            <w:pPr>
              <w:pStyle w:val="ARfintablebodyright"/>
              <w:rPr>
                <w:lang w:eastAsia="en-GB"/>
              </w:rPr>
            </w:pPr>
            <w:r>
              <w:t>–</w:t>
            </w:r>
          </w:p>
        </w:tc>
        <w:tc>
          <w:tcPr>
            <w:tcW w:w="1247" w:type="dxa"/>
            <w:tcBorders>
              <w:top w:val="single" w:sz="4" w:space="0" w:color="A6A6A6"/>
              <w:bottom w:val="single" w:sz="4" w:space="0" w:color="A6A6A6"/>
            </w:tcBorders>
            <w:hideMark/>
          </w:tcPr>
          <w:p w14:paraId="2B1D9F38" w14:textId="0D2A0917" w:rsidR="007E32BD" w:rsidRPr="002029AF" w:rsidRDefault="007E32BD" w:rsidP="007E32BD">
            <w:pPr>
              <w:pStyle w:val="ARfintablebodyright"/>
              <w:rPr>
                <w:lang w:eastAsia="en-GB"/>
              </w:rPr>
            </w:pPr>
            <w:r w:rsidRPr="00245751">
              <w:t>–</w:t>
            </w:r>
          </w:p>
        </w:tc>
      </w:tr>
      <w:tr w:rsidR="007E32BD" w:rsidRPr="002029AF" w14:paraId="75EF0877" w14:textId="77777777" w:rsidTr="007E32BD">
        <w:tc>
          <w:tcPr>
            <w:tcW w:w="5898" w:type="dxa"/>
            <w:tcBorders>
              <w:top w:val="single" w:sz="4" w:space="0" w:color="A6A6A6"/>
              <w:bottom w:val="single" w:sz="4" w:space="0" w:color="A6A6A6"/>
            </w:tcBorders>
            <w:hideMark/>
          </w:tcPr>
          <w:p w14:paraId="6C59A5A9" w14:textId="6911E2DD" w:rsidR="007E32BD" w:rsidRPr="002029AF" w:rsidRDefault="007E32BD" w:rsidP="007E32BD">
            <w:pPr>
              <w:pStyle w:val="ARfintablebody"/>
              <w:rPr>
                <w:lang w:eastAsia="en-GB"/>
              </w:rPr>
            </w:pPr>
            <w:r w:rsidRPr="00245751">
              <w:t>Receivables</w:t>
            </w:r>
          </w:p>
        </w:tc>
        <w:tc>
          <w:tcPr>
            <w:tcW w:w="1247" w:type="dxa"/>
            <w:tcBorders>
              <w:top w:val="single" w:sz="4" w:space="0" w:color="A6A6A6"/>
              <w:bottom w:val="single" w:sz="4" w:space="0" w:color="A6A6A6"/>
            </w:tcBorders>
            <w:hideMark/>
          </w:tcPr>
          <w:p w14:paraId="46352FEB" w14:textId="21B951E6" w:rsidR="007E32BD" w:rsidRPr="002029AF" w:rsidRDefault="007E32BD" w:rsidP="007E32BD">
            <w:pPr>
              <w:pStyle w:val="ARfintablebodyright"/>
              <w:rPr>
                <w:lang w:eastAsia="en-GB"/>
              </w:rPr>
            </w:pPr>
            <w:r w:rsidRPr="00245751">
              <w:t>197</w:t>
            </w:r>
          </w:p>
        </w:tc>
        <w:tc>
          <w:tcPr>
            <w:tcW w:w="1247" w:type="dxa"/>
            <w:tcBorders>
              <w:top w:val="single" w:sz="4" w:space="0" w:color="A6A6A6"/>
              <w:bottom w:val="single" w:sz="4" w:space="0" w:color="A6A6A6"/>
            </w:tcBorders>
            <w:hideMark/>
          </w:tcPr>
          <w:p w14:paraId="017C1707" w14:textId="35C93D9D" w:rsidR="007E32BD" w:rsidRPr="002029AF" w:rsidRDefault="007E32BD" w:rsidP="007E32BD">
            <w:pPr>
              <w:pStyle w:val="ARfintablebodyright"/>
              <w:rPr>
                <w:lang w:eastAsia="en-GB"/>
              </w:rPr>
            </w:pPr>
            <w:r w:rsidRPr="00245751">
              <w:t>174</w:t>
            </w:r>
          </w:p>
        </w:tc>
        <w:tc>
          <w:tcPr>
            <w:tcW w:w="1247" w:type="dxa"/>
            <w:tcBorders>
              <w:top w:val="single" w:sz="4" w:space="0" w:color="A6A6A6"/>
              <w:bottom w:val="single" w:sz="4" w:space="0" w:color="A6A6A6"/>
            </w:tcBorders>
            <w:hideMark/>
          </w:tcPr>
          <w:p w14:paraId="108C140E" w14:textId="2CCEF223" w:rsidR="007E32BD" w:rsidRPr="002029AF" w:rsidRDefault="007E32BD" w:rsidP="007E32BD">
            <w:pPr>
              <w:pStyle w:val="ARfintablebodyright"/>
              <w:rPr>
                <w:lang w:eastAsia="en-GB"/>
              </w:rPr>
            </w:pPr>
            <w:r w:rsidRPr="00245751">
              <w:t>13.8</w:t>
            </w:r>
          </w:p>
        </w:tc>
      </w:tr>
      <w:tr w:rsidR="007E32BD" w:rsidRPr="002029AF" w14:paraId="6C43544F" w14:textId="77777777" w:rsidTr="007E32BD">
        <w:tc>
          <w:tcPr>
            <w:tcW w:w="5898" w:type="dxa"/>
            <w:tcBorders>
              <w:top w:val="single" w:sz="4" w:space="0" w:color="A6A6A6"/>
            </w:tcBorders>
            <w:hideMark/>
          </w:tcPr>
          <w:p w14:paraId="6E24C3F3" w14:textId="21C77D29" w:rsidR="007E32BD" w:rsidRPr="002029AF" w:rsidRDefault="007E32BD" w:rsidP="007E32BD">
            <w:pPr>
              <w:pStyle w:val="ARfintablebody"/>
              <w:rPr>
                <w:lang w:eastAsia="en-GB"/>
              </w:rPr>
            </w:pPr>
            <w:r w:rsidRPr="00245751">
              <w:t>Other financial assets</w:t>
            </w:r>
          </w:p>
        </w:tc>
        <w:tc>
          <w:tcPr>
            <w:tcW w:w="1247" w:type="dxa"/>
            <w:tcBorders>
              <w:top w:val="single" w:sz="4" w:space="0" w:color="A6A6A6"/>
            </w:tcBorders>
            <w:hideMark/>
          </w:tcPr>
          <w:p w14:paraId="137E31E6" w14:textId="517CB6AD" w:rsidR="007E32BD" w:rsidRPr="002029AF" w:rsidRDefault="007E32BD" w:rsidP="007E32BD">
            <w:pPr>
              <w:pStyle w:val="ARfintablebodyright"/>
              <w:rPr>
                <w:lang w:eastAsia="en-GB"/>
              </w:rPr>
            </w:pPr>
            <w:r w:rsidRPr="00245751">
              <w:t>3</w:t>
            </w:r>
          </w:p>
        </w:tc>
        <w:tc>
          <w:tcPr>
            <w:tcW w:w="1247" w:type="dxa"/>
            <w:tcBorders>
              <w:top w:val="single" w:sz="4" w:space="0" w:color="A6A6A6"/>
            </w:tcBorders>
            <w:hideMark/>
          </w:tcPr>
          <w:p w14:paraId="6B4CF854" w14:textId="1311ECC8" w:rsidR="007E32BD" w:rsidRPr="002029AF" w:rsidRDefault="007E32BD" w:rsidP="007E32BD">
            <w:pPr>
              <w:pStyle w:val="ARfintablebodyright"/>
              <w:rPr>
                <w:lang w:eastAsia="en-GB"/>
              </w:rPr>
            </w:pPr>
            <w:r w:rsidRPr="00245751">
              <w:t>3</w:t>
            </w:r>
          </w:p>
        </w:tc>
        <w:tc>
          <w:tcPr>
            <w:tcW w:w="1247" w:type="dxa"/>
            <w:tcBorders>
              <w:top w:val="single" w:sz="4" w:space="0" w:color="A6A6A6"/>
            </w:tcBorders>
            <w:hideMark/>
          </w:tcPr>
          <w:p w14:paraId="02DF9C11" w14:textId="197F59F9" w:rsidR="007E32BD" w:rsidRPr="002029AF" w:rsidRDefault="007E32BD" w:rsidP="007E32BD">
            <w:pPr>
              <w:pStyle w:val="ARfintablebodyright"/>
              <w:rPr>
                <w:lang w:eastAsia="en-GB"/>
              </w:rPr>
            </w:pPr>
            <w:r w:rsidRPr="00245751">
              <w:t>(1.3)</w:t>
            </w:r>
          </w:p>
        </w:tc>
      </w:tr>
      <w:tr w:rsidR="007E32BD" w:rsidRPr="002029AF" w14:paraId="3B3FC11C" w14:textId="77777777" w:rsidTr="007E32BD">
        <w:tc>
          <w:tcPr>
            <w:tcW w:w="5898" w:type="dxa"/>
            <w:tcBorders>
              <w:bottom w:val="single" w:sz="4" w:space="0" w:color="auto"/>
            </w:tcBorders>
            <w:hideMark/>
          </w:tcPr>
          <w:p w14:paraId="6E064D7D" w14:textId="598B19FA" w:rsidR="007E32BD" w:rsidRPr="002029AF" w:rsidRDefault="007E32BD" w:rsidP="007E32BD">
            <w:pPr>
              <w:pStyle w:val="ARfintablebodybold"/>
              <w:rPr>
                <w:lang w:eastAsia="en-GB"/>
              </w:rPr>
            </w:pPr>
            <w:r w:rsidRPr="00245751">
              <w:t>Total administered assets</w:t>
            </w:r>
          </w:p>
        </w:tc>
        <w:tc>
          <w:tcPr>
            <w:tcW w:w="1247" w:type="dxa"/>
            <w:tcBorders>
              <w:bottom w:val="single" w:sz="4" w:space="0" w:color="auto"/>
            </w:tcBorders>
            <w:hideMark/>
          </w:tcPr>
          <w:p w14:paraId="02D798BE" w14:textId="1E2EF115" w:rsidR="007E32BD" w:rsidRPr="002029AF" w:rsidRDefault="007E32BD" w:rsidP="007E32BD">
            <w:pPr>
              <w:pStyle w:val="ARfintablebodyrightbold"/>
              <w:rPr>
                <w:lang w:eastAsia="en-GB"/>
              </w:rPr>
            </w:pPr>
            <w:r w:rsidRPr="00245751">
              <w:t>200</w:t>
            </w:r>
          </w:p>
        </w:tc>
        <w:tc>
          <w:tcPr>
            <w:tcW w:w="1247" w:type="dxa"/>
            <w:tcBorders>
              <w:bottom w:val="single" w:sz="4" w:space="0" w:color="auto"/>
            </w:tcBorders>
            <w:hideMark/>
          </w:tcPr>
          <w:p w14:paraId="240B6CE5" w14:textId="7557D9E4" w:rsidR="007E32BD" w:rsidRPr="002029AF" w:rsidRDefault="007E32BD" w:rsidP="007E32BD">
            <w:pPr>
              <w:pStyle w:val="ARfintablebodyrightbold"/>
              <w:rPr>
                <w:lang w:eastAsia="en-GB"/>
              </w:rPr>
            </w:pPr>
            <w:r w:rsidRPr="00245751">
              <w:t>177</w:t>
            </w:r>
          </w:p>
        </w:tc>
        <w:tc>
          <w:tcPr>
            <w:tcW w:w="1247" w:type="dxa"/>
            <w:tcBorders>
              <w:bottom w:val="single" w:sz="4" w:space="0" w:color="auto"/>
            </w:tcBorders>
            <w:hideMark/>
          </w:tcPr>
          <w:p w14:paraId="655D45B0" w14:textId="5C2EEDC7" w:rsidR="007E32BD" w:rsidRPr="002029AF" w:rsidRDefault="007E32BD" w:rsidP="007E32BD">
            <w:pPr>
              <w:pStyle w:val="ARfintablebodyrightbold"/>
              <w:rPr>
                <w:lang w:eastAsia="en-GB"/>
              </w:rPr>
            </w:pPr>
            <w:r w:rsidRPr="00245751">
              <w:t>13.1</w:t>
            </w:r>
          </w:p>
        </w:tc>
      </w:tr>
      <w:tr w:rsidR="007E32BD" w:rsidRPr="002029AF" w14:paraId="09F77347" w14:textId="77777777" w:rsidTr="007E32BD">
        <w:tc>
          <w:tcPr>
            <w:tcW w:w="9639" w:type="dxa"/>
            <w:gridSpan w:val="4"/>
            <w:tcBorders>
              <w:top w:val="single" w:sz="4" w:space="0" w:color="auto"/>
              <w:bottom w:val="single" w:sz="4" w:space="0" w:color="A6A6A6"/>
            </w:tcBorders>
            <w:hideMark/>
          </w:tcPr>
          <w:p w14:paraId="17E010F6" w14:textId="29D1452B" w:rsidR="007E32BD" w:rsidRPr="002029AF" w:rsidRDefault="007E32BD" w:rsidP="007E32BD">
            <w:pPr>
              <w:pStyle w:val="ARfintablebodybold"/>
              <w:rPr>
                <w:lang w:eastAsia="en-GB"/>
              </w:rPr>
            </w:pPr>
            <w:r w:rsidRPr="00245751">
              <w:t>Administered liabilities</w:t>
            </w:r>
          </w:p>
        </w:tc>
      </w:tr>
      <w:tr w:rsidR="007E32BD" w:rsidRPr="002029AF" w14:paraId="5D1FF39D" w14:textId="77777777" w:rsidTr="007E32BD">
        <w:tc>
          <w:tcPr>
            <w:tcW w:w="5898" w:type="dxa"/>
            <w:tcBorders>
              <w:top w:val="single" w:sz="4" w:space="0" w:color="A6A6A6"/>
              <w:bottom w:val="single" w:sz="4" w:space="0" w:color="A6A6A6"/>
            </w:tcBorders>
            <w:hideMark/>
          </w:tcPr>
          <w:p w14:paraId="750E3053" w14:textId="1D8E9789" w:rsidR="007E32BD" w:rsidRPr="002029AF" w:rsidRDefault="007E32BD" w:rsidP="007E32BD">
            <w:pPr>
              <w:pStyle w:val="ARfintablebody"/>
              <w:rPr>
                <w:lang w:eastAsia="en-GB"/>
              </w:rPr>
            </w:pPr>
            <w:r w:rsidRPr="00245751">
              <w:t>Payables</w:t>
            </w:r>
          </w:p>
        </w:tc>
        <w:tc>
          <w:tcPr>
            <w:tcW w:w="1247" w:type="dxa"/>
            <w:tcBorders>
              <w:top w:val="single" w:sz="4" w:space="0" w:color="A6A6A6"/>
              <w:bottom w:val="single" w:sz="4" w:space="0" w:color="A6A6A6"/>
            </w:tcBorders>
            <w:hideMark/>
          </w:tcPr>
          <w:p w14:paraId="3C60CF92" w14:textId="74567772" w:rsidR="007E32BD" w:rsidRPr="002029AF" w:rsidRDefault="004254CF" w:rsidP="007E32BD">
            <w:pPr>
              <w:pStyle w:val="ARfintablebodyright"/>
              <w:rPr>
                <w:lang w:eastAsia="en-GB"/>
              </w:rPr>
            </w:pPr>
            <w:r>
              <w:t>–</w:t>
            </w:r>
          </w:p>
        </w:tc>
        <w:tc>
          <w:tcPr>
            <w:tcW w:w="1247" w:type="dxa"/>
            <w:tcBorders>
              <w:top w:val="single" w:sz="4" w:space="0" w:color="A6A6A6"/>
              <w:bottom w:val="single" w:sz="4" w:space="0" w:color="A6A6A6"/>
            </w:tcBorders>
            <w:hideMark/>
          </w:tcPr>
          <w:p w14:paraId="6907F1C6" w14:textId="63504ABF" w:rsidR="007E32BD" w:rsidRPr="002029AF" w:rsidRDefault="004254CF" w:rsidP="007E32BD">
            <w:pPr>
              <w:pStyle w:val="ARfintablebodyright"/>
              <w:rPr>
                <w:lang w:eastAsia="en-GB"/>
              </w:rPr>
            </w:pPr>
            <w:r>
              <w:t>–</w:t>
            </w:r>
          </w:p>
        </w:tc>
        <w:tc>
          <w:tcPr>
            <w:tcW w:w="1247" w:type="dxa"/>
            <w:tcBorders>
              <w:top w:val="single" w:sz="4" w:space="0" w:color="A6A6A6"/>
              <w:bottom w:val="single" w:sz="4" w:space="0" w:color="A6A6A6"/>
            </w:tcBorders>
            <w:hideMark/>
          </w:tcPr>
          <w:p w14:paraId="70D31BAF" w14:textId="4815DDDE" w:rsidR="007E32BD" w:rsidRPr="002029AF" w:rsidRDefault="007E32BD" w:rsidP="007E32BD">
            <w:pPr>
              <w:pStyle w:val="ARfintablebodyright"/>
              <w:rPr>
                <w:lang w:eastAsia="en-GB"/>
              </w:rPr>
            </w:pPr>
            <w:r w:rsidRPr="00245751">
              <w:t>–</w:t>
            </w:r>
          </w:p>
        </w:tc>
      </w:tr>
      <w:tr w:rsidR="007E32BD" w:rsidRPr="002029AF" w14:paraId="72C69F52" w14:textId="77777777" w:rsidTr="007E32BD">
        <w:tc>
          <w:tcPr>
            <w:tcW w:w="5898" w:type="dxa"/>
            <w:tcBorders>
              <w:top w:val="single" w:sz="4" w:space="0" w:color="A6A6A6"/>
            </w:tcBorders>
            <w:hideMark/>
          </w:tcPr>
          <w:p w14:paraId="2DD1A986" w14:textId="7415332A" w:rsidR="007E32BD" w:rsidRPr="002029AF" w:rsidRDefault="007E32BD" w:rsidP="007E32BD">
            <w:pPr>
              <w:pStyle w:val="ARfintablebody"/>
              <w:rPr>
                <w:lang w:eastAsia="en-GB"/>
              </w:rPr>
            </w:pPr>
            <w:r w:rsidRPr="00245751">
              <w:t>Provisions</w:t>
            </w:r>
          </w:p>
        </w:tc>
        <w:tc>
          <w:tcPr>
            <w:tcW w:w="1247" w:type="dxa"/>
            <w:tcBorders>
              <w:top w:val="single" w:sz="4" w:space="0" w:color="A6A6A6"/>
            </w:tcBorders>
            <w:hideMark/>
          </w:tcPr>
          <w:p w14:paraId="5F614B33" w14:textId="2604D0D3" w:rsidR="007E32BD" w:rsidRPr="002029AF" w:rsidRDefault="007E32BD" w:rsidP="007E32BD">
            <w:pPr>
              <w:pStyle w:val="ARfintablebodyright"/>
              <w:rPr>
                <w:lang w:eastAsia="en-GB"/>
              </w:rPr>
            </w:pPr>
            <w:r w:rsidRPr="00245751">
              <w:t>3</w:t>
            </w:r>
          </w:p>
        </w:tc>
        <w:tc>
          <w:tcPr>
            <w:tcW w:w="1247" w:type="dxa"/>
            <w:tcBorders>
              <w:top w:val="single" w:sz="4" w:space="0" w:color="A6A6A6"/>
            </w:tcBorders>
            <w:hideMark/>
          </w:tcPr>
          <w:p w14:paraId="328ED558" w14:textId="2791C7EF" w:rsidR="007E32BD" w:rsidRPr="002029AF" w:rsidRDefault="007E32BD" w:rsidP="007E32BD">
            <w:pPr>
              <w:pStyle w:val="ARfintablebodyright"/>
              <w:rPr>
                <w:lang w:eastAsia="en-GB"/>
              </w:rPr>
            </w:pPr>
            <w:r w:rsidRPr="00245751">
              <w:t>7</w:t>
            </w:r>
          </w:p>
        </w:tc>
        <w:tc>
          <w:tcPr>
            <w:tcW w:w="1247" w:type="dxa"/>
            <w:tcBorders>
              <w:top w:val="single" w:sz="4" w:space="0" w:color="A6A6A6"/>
            </w:tcBorders>
            <w:hideMark/>
          </w:tcPr>
          <w:p w14:paraId="2C9B6770" w14:textId="5F1A104F" w:rsidR="007E32BD" w:rsidRPr="002029AF" w:rsidRDefault="007E32BD" w:rsidP="007E32BD">
            <w:pPr>
              <w:pStyle w:val="ARfintablebodyright"/>
              <w:rPr>
                <w:lang w:eastAsia="en-GB"/>
              </w:rPr>
            </w:pPr>
            <w:r w:rsidRPr="00245751">
              <w:t>(50.2)</w:t>
            </w:r>
          </w:p>
        </w:tc>
      </w:tr>
      <w:tr w:rsidR="007E32BD" w:rsidRPr="002029AF" w14:paraId="0F2B0B14" w14:textId="77777777" w:rsidTr="007E32BD">
        <w:tc>
          <w:tcPr>
            <w:tcW w:w="5898" w:type="dxa"/>
            <w:hideMark/>
          </w:tcPr>
          <w:p w14:paraId="48DAF085" w14:textId="77B671D6" w:rsidR="007E32BD" w:rsidRPr="002029AF" w:rsidRDefault="007E32BD" w:rsidP="007E32BD">
            <w:pPr>
              <w:pStyle w:val="ARfintablebodybold"/>
              <w:rPr>
                <w:lang w:eastAsia="en-GB"/>
              </w:rPr>
            </w:pPr>
            <w:r w:rsidRPr="00245751">
              <w:t>Total administered liabilities</w:t>
            </w:r>
          </w:p>
        </w:tc>
        <w:tc>
          <w:tcPr>
            <w:tcW w:w="1247" w:type="dxa"/>
            <w:hideMark/>
          </w:tcPr>
          <w:p w14:paraId="1249EF2B" w14:textId="263B6445" w:rsidR="007E32BD" w:rsidRPr="002029AF" w:rsidRDefault="007E32BD" w:rsidP="007E32BD">
            <w:pPr>
              <w:pStyle w:val="ARfintablebodyrightbold"/>
              <w:rPr>
                <w:lang w:eastAsia="en-GB"/>
              </w:rPr>
            </w:pPr>
            <w:r w:rsidRPr="00245751">
              <w:t>3</w:t>
            </w:r>
          </w:p>
        </w:tc>
        <w:tc>
          <w:tcPr>
            <w:tcW w:w="1247" w:type="dxa"/>
            <w:hideMark/>
          </w:tcPr>
          <w:p w14:paraId="3968F7B9" w14:textId="5C9EF08C" w:rsidR="007E32BD" w:rsidRPr="002029AF" w:rsidRDefault="007E32BD" w:rsidP="007E32BD">
            <w:pPr>
              <w:pStyle w:val="ARfintablebodyrightbold"/>
              <w:rPr>
                <w:lang w:eastAsia="en-GB"/>
              </w:rPr>
            </w:pPr>
            <w:r w:rsidRPr="00245751">
              <w:t>7</w:t>
            </w:r>
          </w:p>
        </w:tc>
        <w:tc>
          <w:tcPr>
            <w:tcW w:w="1247" w:type="dxa"/>
            <w:hideMark/>
          </w:tcPr>
          <w:p w14:paraId="0AF44967" w14:textId="1E9319CB" w:rsidR="007E32BD" w:rsidRPr="002029AF" w:rsidRDefault="007E32BD" w:rsidP="007E32BD">
            <w:pPr>
              <w:pStyle w:val="ARfintablebodyrightbold"/>
              <w:rPr>
                <w:lang w:eastAsia="en-GB"/>
              </w:rPr>
            </w:pPr>
            <w:r w:rsidRPr="00245751">
              <w:t>(48.8)</w:t>
            </w:r>
          </w:p>
        </w:tc>
      </w:tr>
      <w:tr w:rsidR="007E32BD" w:rsidRPr="002029AF" w14:paraId="42732087" w14:textId="77777777" w:rsidTr="007E32BD">
        <w:tc>
          <w:tcPr>
            <w:tcW w:w="5898" w:type="dxa"/>
            <w:hideMark/>
          </w:tcPr>
          <w:p w14:paraId="0154B544" w14:textId="241C0B8F" w:rsidR="007E32BD" w:rsidRPr="002029AF" w:rsidRDefault="007E32BD" w:rsidP="007E32BD">
            <w:pPr>
              <w:pStyle w:val="ARfintablebodybold"/>
              <w:rPr>
                <w:lang w:eastAsia="en-GB"/>
              </w:rPr>
            </w:pPr>
            <w:r w:rsidRPr="00245751">
              <w:t>Net assets</w:t>
            </w:r>
          </w:p>
        </w:tc>
        <w:tc>
          <w:tcPr>
            <w:tcW w:w="1247" w:type="dxa"/>
            <w:hideMark/>
          </w:tcPr>
          <w:p w14:paraId="29BAB19E" w14:textId="4E89395C" w:rsidR="007E32BD" w:rsidRPr="002029AF" w:rsidRDefault="007E32BD" w:rsidP="007E32BD">
            <w:pPr>
              <w:pStyle w:val="ARfintablebodyrightbold"/>
              <w:rPr>
                <w:lang w:eastAsia="en-GB"/>
              </w:rPr>
            </w:pPr>
            <w:r w:rsidRPr="00245751">
              <w:t>197</w:t>
            </w:r>
          </w:p>
        </w:tc>
        <w:tc>
          <w:tcPr>
            <w:tcW w:w="1247" w:type="dxa"/>
            <w:hideMark/>
          </w:tcPr>
          <w:p w14:paraId="7A3CD1EA" w14:textId="66F13DB6" w:rsidR="007E32BD" w:rsidRPr="002029AF" w:rsidRDefault="007E32BD" w:rsidP="007E32BD">
            <w:pPr>
              <w:pStyle w:val="ARfintablebodyrightbold"/>
              <w:rPr>
                <w:lang w:eastAsia="en-GB"/>
              </w:rPr>
            </w:pPr>
            <w:r w:rsidRPr="00245751">
              <w:t>170</w:t>
            </w:r>
          </w:p>
        </w:tc>
        <w:tc>
          <w:tcPr>
            <w:tcW w:w="1247" w:type="dxa"/>
            <w:hideMark/>
          </w:tcPr>
          <w:p w14:paraId="0A4DE959" w14:textId="5E12D92A" w:rsidR="007E32BD" w:rsidRPr="002029AF" w:rsidRDefault="007E32BD" w:rsidP="007E32BD">
            <w:pPr>
              <w:pStyle w:val="ARfintablebodyrightbold"/>
              <w:rPr>
                <w:lang w:eastAsia="en-GB"/>
              </w:rPr>
            </w:pPr>
            <w:r w:rsidRPr="00245751">
              <w:t>15.6</w:t>
            </w:r>
          </w:p>
        </w:tc>
      </w:tr>
    </w:tbl>
    <w:p w14:paraId="026C52AA" w14:textId="77777777" w:rsidR="008E4E64" w:rsidRPr="008E4E64" w:rsidRDefault="008E4E64" w:rsidP="008E4E64">
      <w:pPr>
        <w:pStyle w:val="ARbody"/>
      </w:pPr>
      <w:bookmarkStart w:id="678" w:name="_Hlk75964121"/>
      <w:r w:rsidRPr="008E4E64">
        <w:br w:type="page"/>
      </w:r>
    </w:p>
    <w:p w14:paraId="0100EAFA" w14:textId="019784D0" w:rsidR="006F2A41" w:rsidRDefault="007B34E1" w:rsidP="00453913">
      <w:pPr>
        <w:pStyle w:val="Heading2"/>
      </w:pPr>
      <w:bookmarkStart w:id="679" w:name="_Toc86168987"/>
      <w:r>
        <w:lastRenderedPageBreak/>
        <w:t xml:space="preserve">Appendix </w:t>
      </w:r>
      <w:r w:rsidR="00C47E81">
        <w:t>3</w:t>
      </w:r>
      <w:r>
        <w:t xml:space="preserve">: </w:t>
      </w:r>
      <w:r w:rsidR="006F2A41" w:rsidRPr="00E95BA5">
        <w:t>Director of Housing</w:t>
      </w:r>
      <w:bookmarkEnd w:id="679"/>
    </w:p>
    <w:bookmarkEnd w:id="678"/>
    <w:p w14:paraId="14D9EFA6" w14:textId="77777777" w:rsidR="008E4E64" w:rsidRDefault="008E4E64" w:rsidP="008E4E64">
      <w:pPr>
        <w:pStyle w:val="Heading3"/>
      </w:pPr>
      <w:r>
        <w:t xml:space="preserve">Comprehensive operating statement </w:t>
      </w:r>
      <w:r>
        <w:br/>
        <w:t>for the financial year ended 30 June 2021</w:t>
      </w:r>
    </w:p>
    <w:tbl>
      <w:tblPr>
        <w:tblStyle w:val="TableGrid"/>
        <w:tblW w:w="9637" w:type="dxa"/>
        <w:tblLayout w:type="fixed"/>
        <w:tblLook w:val="06A0" w:firstRow="1" w:lastRow="0" w:firstColumn="1" w:lastColumn="0" w:noHBand="1" w:noVBand="1"/>
      </w:tblPr>
      <w:tblGrid>
        <w:gridCol w:w="7369"/>
        <w:gridCol w:w="1134"/>
        <w:gridCol w:w="1134"/>
      </w:tblGrid>
      <w:tr w:rsidR="008E4E64" w:rsidRPr="002029AF" w14:paraId="5742EAAE" w14:textId="77777777" w:rsidTr="00062487">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07CB69A2" w14:textId="77777777" w:rsidR="008E4E64" w:rsidRPr="002029AF" w:rsidRDefault="008E4E64" w:rsidP="00062487">
            <w:pPr>
              <w:pStyle w:val="ARfintablecolhead"/>
            </w:pPr>
          </w:p>
        </w:tc>
        <w:tc>
          <w:tcPr>
            <w:tcW w:w="1134" w:type="dxa"/>
            <w:tcBorders>
              <w:bottom w:val="single" w:sz="4" w:space="0" w:color="auto"/>
            </w:tcBorders>
            <w:shd w:val="clear" w:color="auto" w:fill="E7E6E6"/>
            <w:hideMark/>
          </w:tcPr>
          <w:p w14:paraId="21A0136A" w14:textId="77777777" w:rsidR="008E4E64" w:rsidRPr="002029AF" w:rsidRDefault="008E4E64" w:rsidP="00062487">
            <w:pPr>
              <w:pStyle w:val="ARfintablecolheadright"/>
            </w:pPr>
            <w:r>
              <w:t>2021</w:t>
            </w:r>
          </w:p>
          <w:p w14:paraId="15159FC1" w14:textId="77777777" w:rsidR="008E4E64" w:rsidRPr="002029AF" w:rsidRDefault="008E4E64" w:rsidP="00062487">
            <w:pPr>
              <w:pStyle w:val="ARfintablecolheadright"/>
            </w:pPr>
            <w:r w:rsidRPr="002029AF">
              <w:t>$M</w:t>
            </w:r>
          </w:p>
        </w:tc>
        <w:tc>
          <w:tcPr>
            <w:tcW w:w="1134" w:type="dxa"/>
            <w:tcBorders>
              <w:bottom w:val="single" w:sz="4" w:space="0" w:color="auto"/>
            </w:tcBorders>
            <w:hideMark/>
          </w:tcPr>
          <w:p w14:paraId="799E6535" w14:textId="77777777" w:rsidR="008E4E64" w:rsidRPr="002029AF" w:rsidRDefault="008E4E64" w:rsidP="00062487">
            <w:pPr>
              <w:pStyle w:val="ARfintablecolheadright"/>
            </w:pPr>
            <w:r>
              <w:t>2020</w:t>
            </w:r>
          </w:p>
          <w:p w14:paraId="4C9DA800" w14:textId="77777777" w:rsidR="008E4E64" w:rsidRPr="002029AF" w:rsidRDefault="008E4E64" w:rsidP="00062487">
            <w:pPr>
              <w:pStyle w:val="ARfintablecolheadright"/>
            </w:pPr>
            <w:r w:rsidRPr="002029AF">
              <w:t>$M</w:t>
            </w:r>
          </w:p>
        </w:tc>
      </w:tr>
      <w:tr w:rsidR="008E4E64" w:rsidRPr="002029AF" w14:paraId="40F168C8" w14:textId="77777777" w:rsidTr="00062487">
        <w:tc>
          <w:tcPr>
            <w:tcW w:w="9637" w:type="dxa"/>
            <w:gridSpan w:val="3"/>
            <w:tcBorders>
              <w:top w:val="single" w:sz="4" w:space="0" w:color="auto"/>
              <w:bottom w:val="single" w:sz="4" w:space="0" w:color="A6A6A6"/>
            </w:tcBorders>
            <w:hideMark/>
          </w:tcPr>
          <w:p w14:paraId="3D31F784" w14:textId="77777777" w:rsidR="008E4E64" w:rsidRPr="002029AF" w:rsidRDefault="008E4E64" w:rsidP="00062487">
            <w:pPr>
              <w:pStyle w:val="ARfintablebodybold"/>
            </w:pPr>
            <w:r w:rsidRPr="00DC0467">
              <w:t>Income from transactions</w:t>
            </w:r>
          </w:p>
        </w:tc>
      </w:tr>
      <w:tr w:rsidR="008E4E64" w:rsidRPr="002029AF" w14:paraId="6D1D5877" w14:textId="77777777" w:rsidTr="00062487">
        <w:tc>
          <w:tcPr>
            <w:tcW w:w="7369" w:type="dxa"/>
            <w:tcBorders>
              <w:top w:val="single" w:sz="4" w:space="0" w:color="A6A6A6"/>
              <w:bottom w:val="single" w:sz="4" w:space="0" w:color="A6A6A6"/>
            </w:tcBorders>
            <w:hideMark/>
          </w:tcPr>
          <w:p w14:paraId="084D94BB" w14:textId="77777777" w:rsidR="008E4E64" w:rsidRPr="002029AF" w:rsidRDefault="008E4E64" w:rsidP="00062487">
            <w:pPr>
              <w:pStyle w:val="ARfintablebody"/>
            </w:pPr>
            <w:r w:rsidRPr="00DC0467">
              <w:t xml:space="preserve">Grants from the Department of Health and Human Services and from the </w:t>
            </w:r>
            <w:r>
              <w:br/>
            </w:r>
            <w:r w:rsidRPr="00DC0467">
              <w:t>Department of Families, Fairness and Housing</w:t>
            </w:r>
          </w:p>
        </w:tc>
        <w:tc>
          <w:tcPr>
            <w:tcW w:w="1134" w:type="dxa"/>
            <w:tcBorders>
              <w:top w:val="single" w:sz="4" w:space="0" w:color="A6A6A6"/>
              <w:bottom w:val="single" w:sz="4" w:space="0" w:color="A6A6A6"/>
            </w:tcBorders>
            <w:shd w:val="clear" w:color="auto" w:fill="E7E6E6"/>
            <w:noWrap/>
            <w:hideMark/>
          </w:tcPr>
          <w:p w14:paraId="234F75C5" w14:textId="77777777" w:rsidR="008E4E64" w:rsidRPr="002029AF" w:rsidRDefault="008E4E64" w:rsidP="00062487">
            <w:pPr>
              <w:pStyle w:val="ARfintablebodyright"/>
            </w:pPr>
            <w:r w:rsidRPr="00DC0467">
              <w:t>1,333.9</w:t>
            </w:r>
          </w:p>
        </w:tc>
        <w:tc>
          <w:tcPr>
            <w:tcW w:w="1134" w:type="dxa"/>
            <w:tcBorders>
              <w:top w:val="single" w:sz="4" w:space="0" w:color="A6A6A6"/>
              <w:bottom w:val="single" w:sz="4" w:space="0" w:color="A6A6A6"/>
            </w:tcBorders>
            <w:noWrap/>
            <w:hideMark/>
          </w:tcPr>
          <w:p w14:paraId="3A65C402" w14:textId="77777777" w:rsidR="008E4E64" w:rsidRPr="002029AF" w:rsidRDefault="008E4E64" w:rsidP="00062487">
            <w:pPr>
              <w:pStyle w:val="ARfintablebodyright"/>
            </w:pPr>
            <w:r w:rsidRPr="00DC0467">
              <w:t>646.1</w:t>
            </w:r>
          </w:p>
        </w:tc>
      </w:tr>
      <w:tr w:rsidR="008E4E64" w:rsidRPr="002029AF" w14:paraId="5A50DB86" w14:textId="77777777" w:rsidTr="00062487">
        <w:tc>
          <w:tcPr>
            <w:tcW w:w="7369" w:type="dxa"/>
            <w:tcBorders>
              <w:top w:val="single" w:sz="4" w:space="0" w:color="A6A6A6"/>
              <w:bottom w:val="single" w:sz="4" w:space="0" w:color="A6A6A6"/>
            </w:tcBorders>
            <w:hideMark/>
          </w:tcPr>
          <w:p w14:paraId="19D7C1F9" w14:textId="77777777" w:rsidR="008E4E64" w:rsidRPr="002029AF" w:rsidRDefault="008E4E64" w:rsidP="00062487">
            <w:pPr>
              <w:pStyle w:val="ARfintablebody"/>
            </w:pPr>
            <w:r w:rsidRPr="00DC0467">
              <w:t>Interest income</w:t>
            </w:r>
          </w:p>
        </w:tc>
        <w:tc>
          <w:tcPr>
            <w:tcW w:w="1134" w:type="dxa"/>
            <w:tcBorders>
              <w:top w:val="single" w:sz="4" w:space="0" w:color="A6A6A6"/>
              <w:bottom w:val="single" w:sz="4" w:space="0" w:color="A6A6A6"/>
            </w:tcBorders>
            <w:shd w:val="clear" w:color="auto" w:fill="E7E6E6"/>
            <w:noWrap/>
            <w:hideMark/>
          </w:tcPr>
          <w:p w14:paraId="053920F0" w14:textId="77777777" w:rsidR="008E4E64" w:rsidRPr="002029AF" w:rsidRDefault="008E4E64" w:rsidP="00062487">
            <w:pPr>
              <w:pStyle w:val="ARfintablebodyright"/>
            </w:pPr>
            <w:r w:rsidRPr="00DC0467">
              <w:t>2.5</w:t>
            </w:r>
          </w:p>
        </w:tc>
        <w:tc>
          <w:tcPr>
            <w:tcW w:w="1134" w:type="dxa"/>
            <w:tcBorders>
              <w:top w:val="single" w:sz="4" w:space="0" w:color="A6A6A6"/>
              <w:bottom w:val="single" w:sz="4" w:space="0" w:color="A6A6A6"/>
            </w:tcBorders>
            <w:noWrap/>
            <w:hideMark/>
          </w:tcPr>
          <w:p w14:paraId="7BB1427E" w14:textId="77777777" w:rsidR="008E4E64" w:rsidRPr="002029AF" w:rsidRDefault="008E4E64" w:rsidP="00062487">
            <w:pPr>
              <w:pStyle w:val="ARfintablebodyright"/>
            </w:pPr>
            <w:r w:rsidRPr="00DC0467">
              <w:t>6.9</w:t>
            </w:r>
          </w:p>
        </w:tc>
      </w:tr>
      <w:tr w:rsidR="008E4E64" w:rsidRPr="002029AF" w14:paraId="2CA0BFCA" w14:textId="77777777" w:rsidTr="00062487">
        <w:tc>
          <w:tcPr>
            <w:tcW w:w="7369" w:type="dxa"/>
            <w:tcBorders>
              <w:top w:val="single" w:sz="4" w:space="0" w:color="A6A6A6"/>
              <w:bottom w:val="single" w:sz="4" w:space="0" w:color="A6A6A6"/>
            </w:tcBorders>
            <w:hideMark/>
          </w:tcPr>
          <w:p w14:paraId="6B029857" w14:textId="77777777" w:rsidR="008E4E64" w:rsidRPr="002029AF" w:rsidRDefault="008E4E64" w:rsidP="00062487">
            <w:pPr>
              <w:pStyle w:val="ARfintablebody"/>
            </w:pPr>
            <w:r w:rsidRPr="00DC0467">
              <w:t>Rental income and income from services</w:t>
            </w:r>
          </w:p>
        </w:tc>
        <w:tc>
          <w:tcPr>
            <w:tcW w:w="1134" w:type="dxa"/>
            <w:tcBorders>
              <w:top w:val="single" w:sz="4" w:space="0" w:color="A6A6A6"/>
              <w:bottom w:val="single" w:sz="4" w:space="0" w:color="A6A6A6"/>
            </w:tcBorders>
            <w:shd w:val="clear" w:color="auto" w:fill="E7E6E6"/>
            <w:noWrap/>
            <w:hideMark/>
          </w:tcPr>
          <w:p w14:paraId="5D9B3AB0" w14:textId="77777777" w:rsidR="008E4E64" w:rsidRPr="002029AF" w:rsidRDefault="008E4E64" w:rsidP="00062487">
            <w:pPr>
              <w:pStyle w:val="ARfintablebodyright"/>
            </w:pPr>
            <w:r w:rsidRPr="00DC0467">
              <w:t>477.5</w:t>
            </w:r>
          </w:p>
        </w:tc>
        <w:tc>
          <w:tcPr>
            <w:tcW w:w="1134" w:type="dxa"/>
            <w:tcBorders>
              <w:top w:val="single" w:sz="4" w:space="0" w:color="A6A6A6"/>
              <w:bottom w:val="single" w:sz="4" w:space="0" w:color="A6A6A6"/>
            </w:tcBorders>
            <w:noWrap/>
            <w:hideMark/>
          </w:tcPr>
          <w:p w14:paraId="27276029" w14:textId="77777777" w:rsidR="008E4E64" w:rsidRPr="002029AF" w:rsidRDefault="008E4E64" w:rsidP="00062487">
            <w:pPr>
              <w:pStyle w:val="ARfintablebodyright"/>
            </w:pPr>
            <w:r w:rsidRPr="00DC0467">
              <w:t>501.2</w:t>
            </w:r>
          </w:p>
        </w:tc>
      </w:tr>
      <w:tr w:rsidR="008E4E64" w:rsidRPr="002029AF" w14:paraId="6D4C56C9" w14:textId="77777777" w:rsidTr="00062487">
        <w:tc>
          <w:tcPr>
            <w:tcW w:w="7369" w:type="dxa"/>
            <w:tcBorders>
              <w:top w:val="single" w:sz="4" w:space="0" w:color="A6A6A6"/>
              <w:bottom w:val="single" w:sz="4" w:space="0" w:color="A6A6A6"/>
            </w:tcBorders>
            <w:hideMark/>
          </w:tcPr>
          <w:p w14:paraId="2DEA7962" w14:textId="77777777" w:rsidR="008E4E64" w:rsidRPr="002029AF" w:rsidRDefault="008E4E64" w:rsidP="00062487">
            <w:pPr>
              <w:pStyle w:val="ARfintablebody"/>
            </w:pPr>
            <w:r w:rsidRPr="00DC0467">
              <w:t>Grants</w:t>
            </w:r>
          </w:p>
        </w:tc>
        <w:tc>
          <w:tcPr>
            <w:tcW w:w="1134" w:type="dxa"/>
            <w:tcBorders>
              <w:top w:val="single" w:sz="4" w:space="0" w:color="A6A6A6"/>
              <w:bottom w:val="single" w:sz="4" w:space="0" w:color="A6A6A6"/>
            </w:tcBorders>
            <w:shd w:val="clear" w:color="auto" w:fill="E7E6E6"/>
            <w:noWrap/>
            <w:hideMark/>
          </w:tcPr>
          <w:p w14:paraId="173F65A4" w14:textId="77777777" w:rsidR="008E4E64" w:rsidRPr="002029AF" w:rsidRDefault="008E4E64" w:rsidP="00062487">
            <w:pPr>
              <w:pStyle w:val="ARfintablebodyright"/>
            </w:pPr>
            <w:r w:rsidRPr="00DC0467">
              <w:t>53.8</w:t>
            </w:r>
          </w:p>
        </w:tc>
        <w:tc>
          <w:tcPr>
            <w:tcW w:w="1134" w:type="dxa"/>
            <w:tcBorders>
              <w:top w:val="single" w:sz="4" w:space="0" w:color="A6A6A6"/>
              <w:bottom w:val="single" w:sz="4" w:space="0" w:color="A6A6A6"/>
            </w:tcBorders>
            <w:noWrap/>
            <w:hideMark/>
          </w:tcPr>
          <w:p w14:paraId="762B1187" w14:textId="77777777" w:rsidR="008E4E64" w:rsidRPr="002029AF" w:rsidRDefault="008E4E64" w:rsidP="00062487">
            <w:pPr>
              <w:pStyle w:val="ARfintablebodyright"/>
            </w:pPr>
            <w:r w:rsidRPr="00DC0467">
              <w:t>49.8</w:t>
            </w:r>
          </w:p>
        </w:tc>
      </w:tr>
      <w:tr w:rsidR="008E4E64" w:rsidRPr="002029AF" w14:paraId="1581C874" w14:textId="77777777" w:rsidTr="00062487">
        <w:tc>
          <w:tcPr>
            <w:tcW w:w="7369" w:type="dxa"/>
            <w:tcBorders>
              <w:top w:val="single" w:sz="4" w:space="0" w:color="A6A6A6"/>
              <w:bottom w:val="single" w:sz="4" w:space="0" w:color="A6A6A6"/>
            </w:tcBorders>
            <w:hideMark/>
          </w:tcPr>
          <w:p w14:paraId="24AA48D8" w14:textId="77777777" w:rsidR="008E4E64" w:rsidRPr="002029AF" w:rsidRDefault="008E4E64" w:rsidP="00062487">
            <w:pPr>
              <w:pStyle w:val="ARfintablebody"/>
            </w:pPr>
            <w:r w:rsidRPr="00DC0467">
              <w:t>Fair value of assets and services received free of charge or for nominal consideration</w:t>
            </w:r>
          </w:p>
        </w:tc>
        <w:tc>
          <w:tcPr>
            <w:tcW w:w="1134" w:type="dxa"/>
            <w:tcBorders>
              <w:top w:val="single" w:sz="4" w:space="0" w:color="A6A6A6"/>
              <w:bottom w:val="single" w:sz="4" w:space="0" w:color="A6A6A6"/>
            </w:tcBorders>
            <w:shd w:val="clear" w:color="auto" w:fill="E7E6E6"/>
            <w:noWrap/>
            <w:hideMark/>
          </w:tcPr>
          <w:p w14:paraId="33B948A2" w14:textId="77777777" w:rsidR="008E4E64" w:rsidRPr="002029AF" w:rsidRDefault="008E4E64" w:rsidP="00062487">
            <w:pPr>
              <w:pStyle w:val="ARfintablebodyright"/>
            </w:pPr>
            <w:r w:rsidRPr="00DC0467">
              <w:t>0.3</w:t>
            </w:r>
          </w:p>
        </w:tc>
        <w:tc>
          <w:tcPr>
            <w:tcW w:w="1134" w:type="dxa"/>
            <w:tcBorders>
              <w:top w:val="single" w:sz="4" w:space="0" w:color="A6A6A6"/>
              <w:bottom w:val="single" w:sz="4" w:space="0" w:color="A6A6A6"/>
            </w:tcBorders>
            <w:noWrap/>
            <w:hideMark/>
          </w:tcPr>
          <w:p w14:paraId="6624313C" w14:textId="77777777" w:rsidR="008E4E64" w:rsidRPr="002029AF" w:rsidRDefault="008E4E64" w:rsidP="00062487">
            <w:pPr>
              <w:pStyle w:val="ARfintablebodyright"/>
            </w:pPr>
            <w:r w:rsidRPr="00DC0467">
              <w:t>3.1</w:t>
            </w:r>
          </w:p>
        </w:tc>
      </w:tr>
      <w:tr w:rsidR="008E4E64" w:rsidRPr="002029AF" w14:paraId="669B6F26" w14:textId="77777777" w:rsidTr="00062487">
        <w:tc>
          <w:tcPr>
            <w:tcW w:w="7369" w:type="dxa"/>
            <w:tcBorders>
              <w:top w:val="single" w:sz="4" w:space="0" w:color="A6A6A6"/>
            </w:tcBorders>
            <w:hideMark/>
          </w:tcPr>
          <w:p w14:paraId="2EF3D512" w14:textId="77777777" w:rsidR="008E4E64" w:rsidRPr="002029AF" w:rsidRDefault="008E4E64" w:rsidP="00062487">
            <w:pPr>
              <w:pStyle w:val="ARfintablebody"/>
            </w:pPr>
            <w:r w:rsidRPr="00DC0467">
              <w:t>Other revenue and income</w:t>
            </w:r>
          </w:p>
        </w:tc>
        <w:tc>
          <w:tcPr>
            <w:tcW w:w="1134" w:type="dxa"/>
            <w:tcBorders>
              <w:top w:val="single" w:sz="4" w:space="0" w:color="A6A6A6"/>
            </w:tcBorders>
            <w:shd w:val="clear" w:color="auto" w:fill="E7E6E6"/>
            <w:noWrap/>
            <w:hideMark/>
          </w:tcPr>
          <w:p w14:paraId="5B41DF97" w14:textId="77777777" w:rsidR="008E4E64" w:rsidRPr="002029AF" w:rsidRDefault="008E4E64" w:rsidP="00062487">
            <w:pPr>
              <w:pStyle w:val="ARfintablebodyright"/>
            </w:pPr>
            <w:r w:rsidRPr="00DC0467">
              <w:t>3.9</w:t>
            </w:r>
          </w:p>
        </w:tc>
        <w:tc>
          <w:tcPr>
            <w:tcW w:w="1134" w:type="dxa"/>
            <w:tcBorders>
              <w:top w:val="single" w:sz="4" w:space="0" w:color="A6A6A6"/>
            </w:tcBorders>
            <w:noWrap/>
            <w:hideMark/>
          </w:tcPr>
          <w:p w14:paraId="092B8BB6" w14:textId="77777777" w:rsidR="008E4E64" w:rsidRPr="002029AF" w:rsidRDefault="008E4E64" w:rsidP="00062487">
            <w:pPr>
              <w:pStyle w:val="ARfintablebodyright"/>
            </w:pPr>
            <w:r w:rsidRPr="00DC0467">
              <w:t>0.4</w:t>
            </w:r>
          </w:p>
        </w:tc>
      </w:tr>
      <w:tr w:rsidR="008E4E64" w:rsidRPr="002029AF" w14:paraId="4E9FCA2B" w14:textId="77777777" w:rsidTr="00062487">
        <w:tc>
          <w:tcPr>
            <w:tcW w:w="7369" w:type="dxa"/>
            <w:tcBorders>
              <w:bottom w:val="single" w:sz="4" w:space="0" w:color="auto"/>
            </w:tcBorders>
            <w:hideMark/>
          </w:tcPr>
          <w:p w14:paraId="7404012F" w14:textId="77777777" w:rsidR="008E4E64" w:rsidRPr="002029AF" w:rsidRDefault="008E4E64" w:rsidP="00062487">
            <w:pPr>
              <w:pStyle w:val="ARfintablebodybold"/>
            </w:pPr>
            <w:r w:rsidRPr="00DC0467">
              <w:t>Total income from transactions</w:t>
            </w:r>
          </w:p>
        </w:tc>
        <w:tc>
          <w:tcPr>
            <w:tcW w:w="1134" w:type="dxa"/>
            <w:tcBorders>
              <w:bottom w:val="single" w:sz="4" w:space="0" w:color="auto"/>
            </w:tcBorders>
            <w:shd w:val="clear" w:color="auto" w:fill="E7E6E6"/>
            <w:noWrap/>
            <w:hideMark/>
          </w:tcPr>
          <w:p w14:paraId="58AE55FE" w14:textId="77777777" w:rsidR="008E4E64" w:rsidRPr="002029AF" w:rsidRDefault="008E4E64" w:rsidP="00062487">
            <w:pPr>
              <w:pStyle w:val="ARfintablebodyrightbold"/>
            </w:pPr>
            <w:r w:rsidRPr="00DC0467">
              <w:t>1,871.9</w:t>
            </w:r>
          </w:p>
        </w:tc>
        <w:tc>
          <w:tcPr>
            <w:tcW w:w="1134" w:type="dxa"/>
            <w:tcBorders>
              <w:bottom w:val="single" w:sz="4" w:space="0" w:color="auto"/>
            </w:tcBorders>
            <w:noWrap/>
            <w:hideMark/>
          </w:tcPr>
          <w:p w14:paraId="3325DD19" w14:textId="77777777" w:rsidR="008E4E64" w:rsidRPr="002029AF" w:rsidRDefault="008E4E64" w:rsidP="00062487">
            <w:pPr>
              <w:pStyle w:val="ARfintablebodyrightbold"/>
            </w:pPr>
            <w:r w:rsidRPr="00DC0467">
              <w:t>1,207.5</w:t>
            </w:r>
          </w:p>
        </w:tc>
      </w:tr>
      <w:tr w:rsidR="008E4E64" w:rsidRPr="002029AF" w14:paraId="390B0BD5" w14:textId="77777777" w:rsidTr="00062487">
        <w:tc>
          <w:tcPr>
            <w:tcW w:w="9637" w:type="dxa"/>
            <w:gridSpan w:val="3"/>
            <w:tcBorders>
              <w:top w:val="single" w:sz="4" w:space="0" w:color="auto"/>
              <w:bottom w:val="single" w:sz="4" w:space="0" w:color="A6A6A6"/>
            </w:tcBorders>
            <w:hideMark/>
          </w:tcPr>
          <w:p w14:paraId="631BB567" w14:textId="77777777" w:rsidR="008E4E64" w:rsidRPr="002029AF" w:rsidRDefault="008E4E64" w:rsidP="00062487">
            <w:pPr>
              <w:pStyle w:val="ARfintablebodybold"/>
            </w:pPr>
            <w:r w:rsidRPr="00DC0467">
              <w:t>Expenses from transactions</w:t>
            </w:r>
          </w:p>
        </w:tc>
      </w:tr>
      <w:tr w:rsidR="008E4E64" w:rsidRPr="002029AF" w14:paraId="47EFA712" w14:textId="77777777" w:rsidTr="00062487">
        <w:tc>
          <w:tcPr>
            <w:tcW w:w="7369" w:type="dxa"/>
            <w:tcBorders>
              <w:top w:val="single" w:sz="4" w:space="0" w:color="A6A6A6"/>
              <w:bottom w:val="single" w:sz="4" w:space="0" w:color="A6A6A6"/>
            </w:tcBorders>
            <w:hideMark/>
          </w:tcPr>
          <w:p w14:paraId="77D1B4EE" w14:textId="77777777" w:rsidR="008E4E64" w:rsidRPr="002029AF" w:rsidRDefault="008E4E64" w:rsidP="00062487">
            <w:pPr>
              <w:pStyle w:val="ARfintablebody"/>
            </w:pPr>
            <w:r w:rsidRPr="00DC0467">
              <w:t>Employee benefits</w:t>
            </w:r>
          </w:p>
        </w:tc>
        <w:tc>
          <w:tcPr>
            <w:tcW w:w="1134" w:type="dxa"/>
            <w:tcBorders>
              <w:top w:val="single" w:sz="4" w:space="0" w:color="A6A6A6"/>
              <w:bottom w:val="single" w:sz="4" w:space="0" w:color="A6A6A6"/>
            </w:tcBorders>
            <w:shd w:val="clear" w:color="auto" w:fill="E7E6E6"/>
            <w:noWrap/>
            <w:hideMark/>
          </w:tcPr>
          <w:p w14:paraId="43170466" w14:textId="77777777" w:rsidR="008E4E64" w:rsidRPr="002029AF" w:rsidRDefault="008E4E64" w:rsidP="00062487">
            <w:pPr>
              <w:pStyle w:val="ARfintablebodyright"/>
            </w:pPr>
            <w:r w:rsidRPr="00DC0467">
              <w:t>142.6</w:t>
            </w:r>
          </w:p>
        </w:tc>
        <w:tc>
          <w:tcPr>
            <w:tcW w:w="1134" w:type="dxa"/>
            <w:tcBorders>
              <w:top w:val="single" w:sz="4" w:space="0" w:color="A6A6A6"/>
              <w:bottom w:val="single" w:sz="4" w:space="0" w:color="A6A6A6"/>
            </w:tcBorders>
            <w:noWrap/>
            <w:hideMark/>
          </w:tcPr>
          <w:p w14:paraId="6510934C" w14:textId="77777777" w:rsidR="008E4E64" w:rsidRPr="002029AF" w:rsidRDefault="008E4E64" w:rsidP="00062487">
            <w:pPr>
              <w:pStyle w:val="ARfintablebodyright"/>
            </w:pPr>
            <w:r w:rsidRPr="00DC0467">
              <w:t>118.4</w:t>
            </w:r>
          </w:p>
        </w:tc>
      </w:tr>
      <w:tr w:rsidR="008E4E64" w:rsidRPr="002029AF" w14:paraId="3E014780" w14:textId="77777777" w:rsidTr="00062487">
        <w:tc>
          <w:tcPr>
            <w:tcW w:w="7369" w:type="dxa"/>
            <w:tcBorders>
              <w:top w:val="single" w:sz="4" w:space="0" w:color="A6A6A6"/>
              <w:bottom w:val="single" w:sz="4" w:space="0" w:color="A6A6A6"/>
            </w:tcBorders>
            <w:hideMark/>
          </w:tcPr>
          <w:p w14:paraId="4FE93CEC" w14:textId="77777777" w:rsidR="008E4E64" w:rsidRPr="002029AF" w:rsidRDefault="008E4E64" w:rsidP="00062487">
            <w:pPr>
              <w:pStyle w:val="ARfintablebody"/>
            </w:pPr>
            <w:r w:rsidRPr="00DC0467">
              <w:t>Depreciation and amortisation</w:t>
            </w:r>
          </w:p>
        </w:tc>
        <w:tc>
          <w:tcPr>
            <w:tcW w:w="1134" w:type="dxa"/>
            <w:tcBorders>
              <w:top w:val="single" w:sz="4" w:space="0" w:color="A6A6A6"/>
              <w:bottom w:val="single" w:sz="4" w:space="0" w:color="A6A6A6"/>
            </w:tcBorders>
            <w:shd w:val="clear" w:color="auto" w:fill="E7E6E6"/>
            <w:noWrap/>
            <w:hideMark/>
          </w:tcPr>
          <w:p w14:paraId="41D30C57" w14:textId="77777777" w:rsidR="008E4E64" w:rsidRPr="002029AF" w:rsidRDefault="008E4E64" w:rsidP="00062487">
            <w:pPr>
              <w:pStyle w:val="ARfintablebodyright"/>
            </w:pPr>
            <w:r w:rsidRPr="00DC0467">
              <w:t>265.8</w:t>
            </w:r>
          </w:p>
        </w:tc>
        <w:tc>
          <w:tcPr>
            <w:tcW w:w="1134" w:type="dxa"/>
            <w:tcBorders>
              <w:top w:val="single" w:sz="4" w:space="0" w:color="A6A6A6"/>
              <w:bottom w:val="single" w:sz="4" w:space="0" w:color="A6A6A6"/>
            </w:tcBorders>
            <w:noWrap/>
            <w:hideMark/>
          </w:tcPr>
          <w:p w14:paraId="588D40F1" w14:textId="77777777" w:rsidR="008E4E64" w:rsidRPr="002029AF" w:rsidRDefault="008E4E64" w:rsidP="00062487">
            <w:pPr>
              <w:pStyle w:val="ARfintablebodyright"/>
            </w:pPr>
            <w:r w:rsidRPr="00DC0467">
              <w:t>334.4</w:t>
            </w:r>
          </w:p>
        </w:tc>
      </w:tr>
      <w:tr w:rsidR="008E4E64" w:rsidRPr="002029AF" w14:paraId="4C30A3AC" w14:textId="77777777" w:rsidTr="00062487">
        <w:tc>
          <w:tcPr>
            <w:tcW w:w="7369" w:type="dxa"/>
            <w:tcBorders>
              <w:top w:val="single" w:sz="4" w:space="0" w:color="A6A6A6"/>
              <w:bottom w:val="single" w:sz="4" w:space="0" w:color="A6A6A6"/>
            </w:tcBorders>
            <w:hideMark/>
          </w:tcPr>
          <w:p w14:paraId="5220CD32" w14:textId="77777777" w:rsidR="008E4E64" w:rsidRPr="002029AF" w:rsidRDefault="008E4E64" w:rsidP="00062487">
            <w:pPr>
              <w:pStyle w:val="ARfintablebody"/>
            </w:pPr>
            <w:r w:rsidRPr="00DC0467">
              <w:t>Interest expense</w:t>
            </w:r>
          </w:p>
        </w:tc>
        <w:tc>
          <w:tcPr>
            <w:tcW w:w="1134" w:type="dxa"/>
            <w:tcBorders>
              <w:top w:val="single" w:sz="4" w:space="0" w:color="A6A6A6"/>
              <w:bottom w:val="single" w:sz="4" w:space="0" w:color="A6A6A6"/>
            </w:tcBorders>
            <w:shd w:val="clear" w:color="auto" w:fill="E7E6E6"/>
            <w:noWrap/>
            <w:hideMark/>
          </w:tcPr>
          <w:p w14:paraId="4F6CCCE2" w14:textId="77777777" w:rsidR="008E4E64" w:rsidRPr="002029AF" w:rsidRDefault="008E4E64" w:rsidP="00062487">
            <w:pPr>
              <w:pStyle w:val="ARfintablebodyright"/>
            </w:pPr>
            <w:r w:rsidRPr="00DC0467">
              <w:t>0.9</w:t>
            </w:r>
          </w:p>
        </w:tc>
        <w:tc>
          <w:tcPr>
            <w:tcW w:w="1134" w:type="dxa"/>
            <w:tcBorders>
              <w:top w:val="single" w:sz="4" w:space="0" w:color="A6A6A6"/>
              <w:bottom w:val="single" w:sz="4" w:space="0" w:color="A6A6A6"/>
            </w:tcBorders>
            <w:noWrap/>
            <w:hideMark/>
          </w:tcPr>
          <w:p w14:paraId="1BFCCC27" w14:textId="77777777" w:rsidR="008E4E64" w:rsidRPr="002029AF" w:rsidRDefault="008E4E64" w:rsidP="00062487">
            <w:pPr>
              <w:pStyle w:val="ARfintablebodyright"/>
            </w:pPr>
            <w:r w:rsidRPr="00DC0467">
              <w:t>1.1</w:t>
            </w:r>
          </w:p>
        </w:tc>
      </w:tr>
      <w:tr w:rsidR="008E4E64" w:rsidRPr="002029AF" w14:paraId="47540459" w14:textId="77777777" w:rsidTr="00062487">
        <w:tc>
          <w:tcPr>
            <w:tcW w:w="7369" w:type="dxa"/>
            <w:tcBorders>
              <w:top w:val="single" w:sz="4" w:space="0" w:color="A6A6A6"/>
              <w:bottom w:val="single" w:sz="4" w:space="0" w:color="A6A6A6"/>
            </w:tcBorders>
            <w:hideMark/>
          </w:tcPr>
          <w:p w14:paraId="0103DD79" w14:textId="77777777" w:rsidR="008E4E64" w:rsidRPr="002029AF" w:rsidRDefault="008E4E64" w:rsidP="00062487">
            <w:pPr>
              <w:pStyle w:val="ARfintablebody"/>
            </w:pPr>
            <w:r w:rsidRPr="00DC0467">
              <w:t>Maintenance</w:t>
            </w:r>
          </w:p>
        </w:tc>
        <w:tc>
          <w:tcPr>
            <w:tcW w:w="1134" w:type="dxa"/>
            <w:tcBorders>
              <w:top w:val="single" w:sz="4" w:space="0" w:color="A6A6A6"/>
              <w:bottom w:val="single" w:sz="4" w:space="0" w:color="A6A6A6"/>
            </w:tcBorders>
            <w:shd w:val="clear" w:color="auto" w:fill="E7E6E6"/>
            <w:noWrap/>
            <w:hideMark/>
          </w:tcPr>
          <w:p w14:paraId="0C541239" w14:textId="77777777" w:rsidR="008E4E64" w:rsidRPr="002029AF" w:rsidRDefault="008E4E64" w:rsidP="00062487">
            <w:pPr>
              <w:pStyle w:val="ARfintablebodyright"/>
            </w:pPr>
            <w:r w:rsidRPr="00DC0467">
              <w:t>220.2</w:t>
            </w:r>
          </w:p>
        </w:tc>
        <w:tc>
          <w:tcPr>
            <w:tcW w:w="1134" w:type="dxa"/>
            <w:tcBorders>
              <w:top w:val="single" w:sz="4" w:space="0" w:color="A6A6A6"/>
              <w:bottom w:val="single" w:sz="4" w:space="0" w:color="A6A6A6"/>
            </w:tcBorders>
            <w:noWrap/>
            <w:hideMark/>
          </w:tcPr>
          <w:p w14:paraId="104BCF15" w14:textId="77777777" w:rsidR="008E4E64" w:rsidRPr="002029AF" w:rsidRDefault="008E4E64" w:rsidP="00062487">
            <w:pPr>
              <w:pStyle w:val="ARfintablebodyright"/>
            </w:pPr>
            <w:r w:rsidRPr="00DC0467">
              <w:t>218.2</w:t>
            </w:r>
          </w:p>
        </w:tc>
      </w:tr>
      <w:tr w:rsidR="008E4E64" w:rsidRPr="002029AF" w14:paraId="4ED2EFBC" w14:textId="77777777" w:rsidTr="00062487">
        <w:tc>
          <w:tcPr>
            <w:tcW w:w="7369" w:type="dxa"/>
            <w:tcBorders>
              <w:top w:val="single" w:sz="4" w:space="0" w:color="A6A6A6"/>
              <w:bottom w:val="single" w:sz="4" w:space="0" w:color="A6A6A6"/>
            </w:tcBorders>
            <w:hideMark/>
          </w:tcPr>
          <w:p w14:paraId="7D37B6DD" w14:textId="77777777" w:rsidR="008E4E64" w:rsidRPr="002029AF" w:rsidRDefault="008E4E64" w:rsidP="00062487">
            <w:pPr>
              <w:pStyle w:val="ARfintablebody"/>
            </w:pPr>
            <w:r w:rsidRPr="00DC0467">
              <w:t>Grant and other expense transfers</w:t>
            </w:r>
          </w:p>
        </w:tc>
        <w:tc>
          <w:tcPr>
            <w:tcW w:w="1134" w:type="dxa"/>
            <w:tcBorders>
              <w:top w:val="single" w:sz="4" w:space="0" w:color="A6A6A6"/>
              <w:bottom w:val="single" w:sz="4" w:space="0" w:color="A6A6A6"/>
            </w:tcBorders>
            <w:shd w:val="clear" w:color="auto" w:fill="E7E6E6"/>
            <w:noWrap/>
            <w:hideMark/>
          </w:tcPr>
          <w:p w14:paraId="5D6F2D6D" w14:textId="77777777" w:rsidR="008E4E64" w:rsidRPr="002029AF" w:rsidRDefault="008E4E64" w:rsidP="00062487">
            <w:pPr>
              <w:pStyle w:val="ARfintablebodyright"/>
            </w:pPr>
            <w:r w:rsidRPr="00DC0467">
              <w:t>747.1</w:t>
            </w:r>
          </w:p>
        </w:tc>
        <w:tc>
          <w:tcPr>
            <w:tcW w:w="1134" w:type="dxa"/>
            <w:tcBorders>
              <w:top w:val="single" w:sz="4" w:space="0" w:color="A6A6A6"/>
              <w:bottom w:val="single" w:sz="4" w:space="0" w:color="A6A6A6"/>
            </w:tcBorders>
            <w:noWrap/>
            <w:hideMark/>
          </w:tcPr>
          <w:p w14:paraId="0D2E933B" w14:textId="77777777" w:rsidR="008E4E64" w:rsidRPr="002029AF" w:rsidRDefault="008E4E64" w:rsidP="00062487">
            <w:pPr>
              <w:pStyle w:val="ARfintablebodyright"/>
            </w:pPr>
            <w:r w:rsidRPr="00DC0467">
              <w:t>474.4</w:t>
            </w:r>
          </w:p>
        </w:tc>
      </w:tr>
      <w:tr w:rsidR="008E4E64" w:rsidRPr="002029AF" w14:paraId="23482739" w14:textId="77777777" w:rsidTr="00062487">
        <w:tc>
          <w:tcPr>
            <w:tcW w:w="7369" w:type="dxa"/>
            <w:tcBorders>
              <w:top w:val="single" w:sz="4" w:space="0" w:color="A6A6A6"/>
              <w:bottom w:val="single" w:sz="4" w:space="0" w:color="A6A6A6"/>
            </w:tcBorders>
            <w:hideMark/>
          </w:tcPr>
          <w:p w14:paraId="0D43ED12" w14:textId="77777777" w:rsidR="008E4E64" w:rsidRPr="002029AF" w:rsidRDefault="008E4E64" w:rsidP="00062487">
            <w:pPr>
              <w:pStyle w:val="ARfintablebody"/>
            </w:pPr>
            <w:r w:rsidRPr="00DC0467">
              <w:t>Fair value of assets and services provided free of charge or for nominal consideration</w:t>
            </w:r>
          </w:p>
        </w:tc>
        <w:tc>
          <w:tcPr>
            <w:tcW w:w="1134" w:type="dxa"/>
            <w:tcBorders>
              <w:top w:val="single" w:sz="4" w:space="0" w:color="A6A6A6"/>
              <w:bottom w:val="single" w:sz="4" w:space="0" w:color="A6A6A6"/>
            </w:tcBorders>
            <w:shd w:val="clear" w:color="auto" w:fill="E7E6E6"/>
            <w:noWrap/>
            <w:hideMark/>
          </w:tcPr>
          <w:p w14:paraId="01EA82FD" w14:textId="77777777" w:rsidR="008E4E64" w:rsidRPr="002029AF" w:rsidRDefault="008E4E64" w:rsidP="00062487">
            <w:pPr>
              <w:pStyle w:val="ARfintablebodyright"/>
            </w:pPr>
            <w:r w:rsidRPr="00DC0467">
              <w:t>2.0</w:t>
            </w:r>
          </w:p>
        </w:tc>
        <w:tc>
          <w:tcPr>
            <w:tcW w:w="1134" w:type="dxa"/>
            <w:tcBorders>
              <w:top w:val="single" w:sz="4" w:space="0" w:color="A6A6A6"/>
              <w:bottom w:val="single" w:sz="4" w:space="0" w:color="A6A6A6"/>
            </w:tcBorders>
            <w:noWrap/>
            <w:hideMark/>
          </w:tcPr>
          <w:p w14:paraId="1CAFE746" w14:textId="77777777" w:rsidR="008E4E64" w:rsidRPr="002029AF" w:rsidRDefault="008E4E64" w:rsidP="00062487">
            <w:pPr>
              <w:pStyle w:val="ARfintablebodyright"/>
            </w:pPr>
            <w:r w:rsidRPr="00DC0467">
              <w:t>–</w:t>
            </w:r>
          </w:p>
        </w:tc>
      </w:tr>
      <w:tr w:rsidR="008E4E64" w:rsidRPr="002029AF" w14:paraId="7FD0A611" w14:textId="77777777" w:rsidTr="00062487">
        <w:tc>
          <w:tcPr>
            <w:tcW w:w="7369" w:type="dxa"/>
            <w:tcBorders>
              <w:top w:val="single" w:sz="4" w:space="0" w:color="A6A6A6"/>
              <w:bottom w:val="single" w:sz="4" w:space="0" w:color="A6A6A6"/>
            </w:tcBorders>
            <w:hideMark/>
          </w:tcPr>
          <w:p w14:paraId="2215886E" w14:textId="77777777" w:rsidR="008E4E64" w:rsidRPr="002029AF" w:rsidRDefault="008E4E64" w:rsidP="00062487">
            <w:pPr>
              <w:pStyle w:val="ARfintablebody"/>
            </w:pPr>
            <w:r w:rsidRPr="00DC0467">
              <w:t>Other operating expenses</w:t>
            </w:r>
          </w:p>
        </w:tc>
        <w:tc>
          <w:tcPr>
            <w:tcW w:w="1134" w:type="dxa"/>
            <w:tcBorders>
              <w:top w:val="single" w:sz="4" w:space="0" w:color="A6A6A6"/>
              <w:bottom w:val="single" w:sz="4" w:space="0" w:color="A6A6A6"/>
            </w:tcBorders>
            <w:shd w:val="clear" w:color="auto" w:fill="E7E6E6"/>
            <w:noWrap/>
            <w:hideMark/>
          </w:tcPr>
          <w:p w14:paraId="2F1FABD2" w14:textId="77777777" w:rsidR="008E4E64" w:rsidRPr="002029AF" w:rsidRDefault="008E4E64" w:rsidP="00062487">
            <w:pPr>
              <w:pStyle w:val="ARfintablebodyright"/>
            </w:pPr>
            <w:r w:rsidRPr="00DC0467">
              <w:t>72.0</w:t>
            </w:r>
          </w:p>
        </w:tc>
        <w:tc>
          <w:tcPr>
            <w:tcW w:w="1134" w:type="dxa"/>
            <w:tcBorders>
              <w:top w:val="single" w:sz="4" w:space="0" w:color="A6A6A6"/>
              <w:bottom w:val="single" w:sz="4" w:space="0" w:color="A6A6A6"/>
            </w:tcBorders>
            <w:noWrap/>
            <w:hideMark/>
          </w:tcPr>
          <w:p w14:paraId="6D0F522E" w14:textId="77777777" w:rsidR="008E4E64" w:rsidRPr="002029AF" w:rsidRDefault="008E4E64" w:rsidP="00062487">
            <w:pPr>
              <w:pStyle w:val="ARfintablebodyright"/>
            </w:pPr>
            <w:r w:rsidRPr="00DC0467">
              <w:t>51.9</w:t>
            </w:r>
          </w:p>
        </w:tc>
      </w:tr>
      <w:tr w:rsidR="008E4E64" w:rsidRPr="002029AF" w14:paraId="15C2CD5F" w14:textId="77777777" w:rsidTr="00062487">
        <w:tc>
          <w:tcPr>
            <w:tcW w:w="7369" w:type="dxa"/>
            <w:tcBorders>
              <w:top w:val="single" w:sz="4" w:space="0" w:color="A6A6A6"/>
            </w:tcBorders>
            <w:hideMark/>
          </w:tcPr>
          <w:p w14:paraId="027FE805" w14:textId="77777777" w:rsidR="008E4E64" w:rsidRPr="002029AF" w:rsidRDefault="008E4E64" w:rsidP="00062487">
            <w:pPr>
              <w:pStyle w:val="ARfintablebody"/>
            </w:pPr>
            <w:r w:rsidRPr="00DC0467">
              <w:t>Other property management expenses</w:t>
            </w:r>
          </w:p>
        </w:tc>
        <w:tc>
          <w:tcPr>
            <w:tcW w:w="1134" w:type="dxa"/>
            <w:tcBorders>
              <w:top w:val="single" w:sz="4" w:space="0" w:color="A6A6A6"/>
            </w:tcBorders>
            <w:shd w:val="clear" w:color="auto" w:fill="E7E6E6"/>
            <w:noWrap/>
            <w:hideMark/>
          </w:tcPr>
          <w:p w14:paraId="7FF4B572" w14:textId="77777777" w:rsidR="008E4E64" w:rsidRPr="002029AF" w:rsidRDefault="008E4E64" w:rsidP="00062487">
            <w:pPr>
              <w:pStyle w:val="ARfintablebodyright"/>
            </w:pPr>
            <w:r w:rsidRPr="00DC0467">
              <w:t>274.0</w:t>
            </w:r>
          </w:p>
        </w:tc>
        <w:tc>
          <w:tcPr>
            <w:tcW w:w="1134" w:type="dxa"/>
            <w:tcBorders>
              <w:top w:val="single" w:sz="4" w:space="0" w:color="A6A6A6"/>
            </w:tcBorders>
            <w:noWrap/>
            <w:hideMark/>
          </w:tcPr>
          <w:p w14:paraId="69E1C801" w14:textId="77777777" w:rsidR="008E4E64" w:rsidRPr="002029AF" w:rsidRDefault="008E4E64" w:rsidP="00062487">
            <w:pPr>
              <w:pStyle w:val="ARfintablebodyright"/>
            </w:pPr>
            <w:r w:rsidRPr="00DC0467">
              <w:t>198.3</w:t>
            </w:r>
          </w:p>
        </w:tc>
      </w:tr>
      <w:tr w:rsidR="008E4E64" w:rsidRPr="002029AF" w14:paraId="0E10B40C" w14:textId="77777777" w:rsidTr="00062487">
        <w:tc>
          <w:tcPr>
            <w:tcW w:w="7369" w:type="dxa"/>
            <w:hideMark/>
          </w:tcPr>
          <w:p w14:paraId="6D4D646A" w14:textId="77777777" w:rsidR="008E4E64" w:rsidRPr="002029AF" w:rsidRDefault="008E4E64" w:rsidP="00062487">
            <w:pPr>
              <w:pStyle w:val="ARfintablebodybold"/>
            </w:pPr>
            <w:r w:rsidRPr="00DC0467">
              <w:t>Total expenses from transactions</w:t>
            </w:r>
          </w:p>
        </w:tc>
        <w:tc>
          <w:tcPr>
            <w:tcW w:w="1134" w:type="dxa"/>
            <w:shd w:val="clear" w:color="auto" w:fill="E7E6E6"/>
            <w:noWrap/>
            <w:hideMark/>
          </w:tcPr>
          <w:p w14:paraId="4D122B78" w14:textId="77777777" w:rsidR="008E4E64" w:rsidRPr="002029AF" w:rsidRDefault="008E4E64" w:rsidP="00062487">
            <w:pPr>
              <w:pStyle w:val="ARfintablebodyrightbold"/>
            </w:pPr>
            <w:r w:rsidRPr="00DC0467">
              <w:t>1,724.6</w:t>
            </w:r>
          </w:p>
        </w:tc>
        <w:tc>
          <w:tcPr>
            <w:tcW w:w="1134" w:type="dxa"/>
            <w:noWrap/>
            <w:hideMark/>
          </w:tcPr>
          <w:p w14:paraId="4D1A8943" w14:textId="77777777" w:rsidR="008E4E64" w:rsidRPr="002029AF" w:rsidRDefault="008E4E64" w:rsidP="00062487">
            <w:pPr>
              <w:pStyle w:val="ARfintablebodyrightbold"/>
            </w:pPr>
            <w:r w:rsidRPr="00DC0467">
              <w:t>1,396.7</w:t>
            </w:r>
          </w:p>
        </w:tc>
      </w:tr>
      <w:tr w:rsidR="008E4E64" w:rsidRPr="002029AF" w14:paraId="1DD9EBC2" w14:textId="77777777" w:rsidTr="00062487">
        <w:tc>
          <w:tcPr>
            <w:tcW w:w="7369" w:type="dxa"/>
            <w:tcBorders>
              <w:bottom w:val="single" w:sz="4" w:space="0" w:color="auto"/>
            </w:tcBorders>
            <w:hideMark/>
          </w:tcPr>
          <w:p w14:paraId="31D7E8A2" w14:textId="77777777" w:rsidR="008E4E64" w:rsidRPr="002029AF" w:rsidRDefault="008E4E64" w:rsidP="00062487">
            <w:pPr>
              <w:pStyle w:val="ARfintablebodybold"/>
            </w:pPr>
            <w:r w:rsidRPr="00DC0467">
              <w:t xml:space="preserve">Net result from transactions (net operating balance) </w:t>
            </w:r>
            <w:r w:rsidRPr="008F5766">
              <w:rPr>
                <w:rStyle w:val="Superscript"/>
              </w:rPr>
              <w:t>(i)</w:t>
            </w:r>
          </w:p>
        </w:tc>
        <w:tc>
          <w:tcPr>
            <w:tcW w:w="1134" w:type="dxa"/>
            <w:tcBorders>
              <w:bottom w:val="single" w:sz="4" w:space="0" w:color="auto"/>
            </w:tcBorders>
            <w:shd w:val="clear" w:color="auto" w:fill="E7E6E6"/>
            <w:noWrap/>
            <w:hideMark/>
          </w:tcPr>
          <w:p w14:paraId="43045223" w14:textId="77777777" w:rsidR="008E4E64" w:rsidRPr="002029AF" w:rsidRDefault="008E4E64" w:rsidP="00062487">
            <w:pPr>
              <w:pStyle w:val="ARfintablebodyrightbold"/>
            </w:pPr>
            <w:r w:rsidRPr="00DC0467">
              <w:t>147.3</w:t>
            </w:r>
          </w:p>
        </w:tc>
        <w:tc>
          <w:tcPr>
            <w:tcW w:w="1134" w:type="dxa"/>
            <w:tcBorders>
              <w:bottom w:val="single" w:sz="4" w:space="0" w:color="auto"/>
            </w:tcBorders>
            <w:noWrap/>
            <w:hideMark/>
          </w:tcPr>
          <w:p w14:paraId="17CFE6E7" w14:textId="77777777" w:rsidR="008E4E64" w:rsidRPr="002029AF" w:rsidRDefault="008E4E64" w:rsidP="00062487">
            <w:pPr>
              <w:pStyle w:val="ARfintablebodyrightbold"/>
            </w:pPr>
            <w:r w:rsidRPr="00DC0467">
              <w:t>(189.2)</w:t>
            </w:r>
          </w:p>
        </w:tc>
      </w:tr>
      <w:tr w:rsidR="008E4E64" w:rsidRPr="002029AF" w14:paraId="588FC422" w14:textId="77777777" w:rsidTr="00062487">
        <w:tc>
          <w:tcPr>
            <w:tcW w:w="9637" w:type="dxa"/>
            <w:gridSpan w:val="3"/>
            <w:tcBorders>
              <w:top w:val="single" w:sz="4" w:space="0" w:color="auto"/>
              <w:bottom w:val="single" w:sz="4" w:space="0" w:color="A6A6A6"/>
            </w:tcBorders>
            <w:hideMark/>
          </w:tcPr>
          <w:p w14:paraId="4C364206" w14:textId="77777777" w:rsidR="008E4E64" w:rsidRPr="002029AF" w:rsidRDefault="008E4E64" w:rsidP="00062487">
            <w:pPr>
              <w:pStyle w:val="ARfintablebodybold"/>
            </w:pPr>
            <w:r w:rsidRPr="00DC0467">
              <w:t>Other economic flows included in net result</w:t>
            </w:r>
          </w:p>
        </w:tc>
      </w:tr>
      <w:tr w:rsidR="008E4E64" w:rsidRPr="002029AF" w14:paraId="7B74C297" w14:textId="77777777" w:rsidTr="00062487">
        <w:tc>
          <w:tcPr>
            <w:tcW w:w="7369" w:type="dxa"/>
            <w:tcBorders>
              <w:top w:val="single" w:sz="4" w:space="0" w:color="A6A6A6"/>
              <w:bottom w:val="single" w:sz="4" w:space="0" w:color="A6A6A6"/>
            </w:tcBorders>
            <w:hideMark/>
          </w:tcPr>
          <w:p w14:paraId="1E643208" w14:textId="77777777" w:rsidR="008E4E64" w:rsidRPr="002029AF" w:rsidRDefault="008E4E64" w:rsidP="00062487">
            <w:pPr>
              <w:pStyle w:val="ARfintablebody"/>
            </w:pPr>
            <w:r w:rsidRPr="00DC0467">
              <w:t xml:space="preserve">Net gain/(loss) on non-financial assets </w:t>
            </w:r>
            <w:r w:rsidRPr="008F5766">
              <w:rPr>
                <w:rStyle w:val="Superscript"/>
              </w:rPr>
              <w:t>(ii)</w:t>
            </w:r>
          </w:p>
        </w:tc>
        <w:tc>
          <w:tcPr>
            <w:tcW w:w="1134" w:type="dxa"/>
            <w:tcBorders>
              <w:top w:val="single" w:sz="4" w:space="0" w:color="A6A6A6"/>
              <w:bottom w:val="single" w:sz="4" w:space="0" w:color="A6A6A6"/>
            </w:tcBorders>
            <w:shd w:val="clear" w:color="auto" w:fill="E7E6E6"/>
            <w:noWrap/>
            <w:hideMark/>
          </w:tcPr>
          <w:p w14:paraId="04E0230B" w14:textId="77777777" w:rsidR="008E4E64" w:rsidRPr="002029AF" w:rsidRDefault="008E4E64" w:rsidP="00062487">
            <w:pPr>
              <w:pStyle w:val="ARfintablebodyright"/>
            </w:pPr>
            <w:r w:rsidRPr="00DC0467">
              <w:t>(3.6)</w:t>
            </w:r>
          </w:p>
        </w:tc>
        <w:tc>
          <w:tcPr>
            <w:tcW w:w="1134" w:type="dxa"/>
            <w:tcBorders>
              <w:top w:val="single" w:sz="4" w:space="0" w:color="A6A6A6"/>
              <w:bottom w:val="single" w:sz="4" w:space="0" w:color="A6A6A6"/>
            </w:tcBorders>
            <w:noWrap/>
            <w:hideMark/>
          </w:tcPr>
          <w:p w14:paraId="25AD1113" w14:textId="77777777" w:rsidR="008E4E64" w:rsidRPr="002029AF" w:rsidRDefault="008E4E64" w:rsidP="00062487">
            <w:pPr>
              <w:pStyle w:val="ARfintablebodyright"/>
            </w:pPr>
            <w:r w:rsidRPr="00DC0467">
              <w:t>(5.5)</w:t>
            </w:r>
          </w:p>
        </w:tc>
      </w:tr>
      <w:tr w:rsidR="008E4E64" w:rsidRPr="002029AF" w14:paraId="7363922A" w14:textId="77777777" w:rsidTr="00062487">
        <w:tc>
          <w:tcPr>
            <w:tcW w:w="7369" w:type="dxa"/>
            <w:tcBorders>
              <w:top w:val="single" w:sz="4" w:space="0" w:color="A6A6A6"/>
            </w:tcBorders>
            <w:hideMark/>
          </w:tcPr>
          <w:p w14:paraId="495A2001" w14:textId="77777777" w:rsidR="008E4E64" w:rsidRPr="002029AF" w:rsidRDefault="008E4E64" w:rsidP="00062487">
            <w:pPr>
              <w:pStyle w:val="ARfintablebody"/>
            </w:pPr>
            <w:r w:rsidRPr="00DC0467">
              <w:t>Other gains/(losses) from other economic flows</w:t>
            </w:r>
          </w:p>
        </w:tc>
        <w:tc>
          <w:tcPr>
            <w:tcW w:w="1134" w:type="dxa"/>
            <w:tcBorders>
              <w:top w:val="single" w:sz="4" w:space="0" w:color="A6A6A6"/>
            </w:tcBorders>
            <w:shd w:val="clear" w:color="auto" w:fill="E7E6E6"/>
            <w:noWrap/>
            <w:hideMark/>
          </w:tcPr>
          <w:p w14:paraId="218A97AA" w14:textId="77777777" w:rsidR="008E4E64" w:rsidRPr="002029AF" w:rsidRDefault="008E4E64" w:rsidP="00062487">
            <w:pPr>
              <w:pStyle w:val="ARfintablebodyright"/>
            </w:pPr>
            <w:r w:rsidRPr="00DC0467">
              <w:t>0.9</w:t>
            </w:r>
          </w:p>
        </w:tc>
        <w:tc>
          <w:tcPr>
            <w:tcW w:w="1134" w:type="dxa"/>
            <w:tcBorders>
              <w:top w:val="single" w:sz="4" w:space="0" w:color="A6A6A6"/>
            </w:tcBorders>
            <w:noWrap/>
            <w:hideMark/>
          </w:tcPr>
          <w:p w14:paraId="5CE90B4E" w14:textId="77777777" w:rsidR="008E4E64" w:rsidRPr="002029AF" w:rsidRDefault="008E4E64" w:rsidP="00062487">
            <w:pPr>
              <w:pStyle w:val="ARfintablebodyright"/>
            </w:pPr>
            <w:r w:rsidRPr="00DC0467">
              <w:t>(4.3)</w:t>
            </w:r>
          </w:p>
        </w:tc>
      </w:tr>
      <w:tr w:rsidR="008E4E64" w:rsidRPr="002029AF" w14:paraId="4CDA2F7F" w14:textId="77777777" w:rsidTr="00062487">
        <w:tc>
          <w:tcPr>
            <w:tcW w:w="7369" w:type="dxa"/>
            <w:hideMark/>
          </w:tcPr>
          <w:p w14:paraId="4DEB4580" w14:textId="77777777" w:rsidR="008E4E64" w:rsidRPr="002029AF" w:rsidRDefault="008E4E64" w:rsidP="00062487">
            <w:pPr>
              <w:pStyle w:val="ARfintablebodybold"/>
            </w:pPr>
            <w:r w:rsidRPr="00DC0467">
              <w:t>Total other economic flows included in net result</w:t>
            </w:r>
          </w:p>
        </w:tc>
        <w:tc>
          <w:tcPr>
            <w:tcW w:w="1134" w:type="dxa"/>
            <w:shd w:val="clear" w:color="auto" w:fill="E7E6E6"/>
            <w:noWrap/>
            <w:hideMark/>
          </w:tcPr>
          <w:p w14:paraId="55D61D3C" w14:textId="77777777" w:rsidR="008E4E64" w:rsidRPr="002029AF" w:rsidRDefault="008E4E64" w:rsidP="00062487">
            <w:pPr>
              <w:pStyle w:val="ARfintablebodyrightbold"/>
            </w:pPr>
            <w:r w:rsidRPr="00DC0467">
              <w:t>(2.7)</w:t>
            </w:r>
          </w:p>
        </w:tc>
        <w:tc>
          <w:tcPr>
            <w:tcW w:w="1134" w:type="dxa"/>
            <w:noWrap/>
            <w:hideMark/>
          </w:tcPr>
          <w:p w14:paraId="122C698E" w14:textId="77777777" w:rsidR="008E4E64" w:rsidRPr="002029AF" w:rsidRDefault="008E4E64" w:rsidP="00062487">
            <w:pPr>
              <w:pStyle w:val="ARfintablebodyrightbold"/>
            </w:pPr>
            <w:r w:rsidRPr="00DC0467">
              <w:t>(9.8)</w:t>
            </w:r>
          </w:p>
        </w:tc>
      </w:tr>
      <w:tr w:rsidR="008E4E64" w:rsidRPr="002029AF" w14:paraId="00BC39C7" w14:textId="77777777" w:rsidTr="00062487">
        <w:tc>
          <w:tcPr>
            <w:tcW w:w="7369" w:type="dxa"/>
            <w:tcBorders>
              <w:bottom w:val="single" w:sz="4" w:space="0" w:color="auto"/>
            </w:tcBorders>
            <w:hideMark/>
          </w:tcPr>
          <w:p w14:paraId="695CFCD7" w14:textId="77777777" w:rsidR="008E4E64" w:rsidRPr="002029AF" w:rsidRDefault="008E4E64" w:rsidP="00062487">
            <w:pPr>
              <w:pStyle w:val="ARfintablebodybold"/>
            </w:pPr>
            <w:r w:rsidRPr="00DC0467">
              <w:t>Net result</w:t>
            </w:r>
          </w:p>
        </w:tc>
        <w:tc>
          <w:tcPr>
            <w:tcW w:w="1134" w:type="dxa"/>
            <w:tcBorders>
              <w:bottom w:val="single" w:sz="4" w:space="0" w:color="auto"/>
            </w:tcBorders>
            <w:shd w:val="clear" w:color="auto" w:fill="E7E6E6"/>
            <w:noWrap/>
            <w:hideMark/>
          </w:tcPr>
          <w:p w14:paraId="2F5CBEEA" w14:textId="77777777" w:rsidR="008E4E64" w:rsidRPr="002029AF" w:rsidRDefault="008E4E64" w:rsidP="00062487">
            <w:pPr>
              <w:pStyle w:val="ARfintablebodyrightbold"/>
            </w:pPr>
            <w:r w:rsidRPr="00DC0467">
              <w:t>144.6</w:t>
            </w:r>
          </w:p>
        </w:tc>
        <w:tc>
          <w:tcPr>
            <w:tcW w:w="1134" w:type="dxa"/>
            <w:tcBorders>
              <w:bottom w:val="single" w:sz="4" w:space="0" w:color="auto"/>
            </w:tcBorders>
            <w:noWrap/>
            <w:hideMark/>
          </w:tcPr>
          <w:p w14:paraId="1414E5AF" w14:textId="77777777" w:rsidR="008E4E64" w:rsidRPr="002029AF" w:rsidRDefault="008E4E64" w:rsidP="00062487">
            <w:pPr>
              <w:pStyle w:val="ARfintablebodyrightbold"/>
            </w:pPr>
            <w:r w:rsidRPr="00DC0467">
              <w:t>(199.0)</w:t>
            </w:r>
          </w:p>
        </w:tc>
      </w:tr>
      <w:tr w:rsidR="008E4E64" w:rsidRPr="002029AF" w14:paraId="5A2FC9A0" w14:textId="77777777" w:rsidTr="00062487">
        <w:tc>
          <w:tcPr>
            <w:tcW w:w="9637" w:type="dxa"/>
            <w:gridSpan w:val="3"/>
            <w:tcBorders>
              <w:top w:val="single" w:sz="4" w:space="0" w:color="auto"/>
              <w:bottom w:val="single" w:sz="4" w:space="0" w:color="A6A6A6"/>
            </w:tcBorders>
            <w:hideMark/>
          </w:tcPr>
          <w:p w14:paraId="50013A8B" w14:textId="77777777" w:rsidR="008E4E64" w:rsidRPr="002029AF" w:rsidRDefault="008E4E64" w:rsidP="00062487">
            <w:pPr>
              <w:pStyle w:val="ARfintablebodybold"/>
            </w:pPr>
            <w:r w:rsidRPr="00DC0467">
              <w:t xml:space="preserve">Other economic flows – other comprehensive income: </w:t>
            </w:r>
            <w:r>
              <w:br/>
            </w:r>
            <w:r w:rsidRPr="00DC0467">
              <w:t>Items that will not be reclassified to net result</w:t>
            </w:r>
          </w:p>
        </w:tc>
      </w:tr>
      <w:tr w:rsidR="008E4E64" w:rsidRPr="002029AF" w14:paraId="6BFCEF6E" w14:textId="77777777" w:rsidTr="00062487">
        <w:tc>
          <w:tcPr>
            <w:tcW w:w="7369" w:type="dxa"/>
            <w:tcBorders>
              <w:top w:val="single" w:sz="4" w:space="0" w:color="A6A6A6"/>
              <w:bottom w:val="single" w:sz="4" w:space="0" w:color="A6A6A6"/>
            </w:tcBorders>
            <w:hideMark/>
          </w:tcPr>
          <w:p w14:paraId="7656F057" w14:textId="77777777" w:rsidR="008E4E64" w:rsidRPr="002029AF" w:rsidRDefault="008E4E64" w:rsidP="00062487">
            <w:pPr>
              <w:pStyle w:val="ARfintablebody"/>
            </w:pPr>
            <w:r w:rsidRPr="00DC0467">
              <w:t>Changes in physical asset revaluation surplus</w:t>
            </w:r>
          </w:p>
        </w:tc>
        <w:tc>
          <w:tcPr>
            <w:tcW w:w="1134" w:type="dxa"/>
            <w:tcBorders>
              <w:top w:val="single" w:sz="4" w:space="0" w:color="A6A6A6"/>
              <w:bottom w:val="single" w:sz="4" w:space="0" w:color="A6A6A6"/>
            </w:tcBorders>
            <w:shd w:val="clear" w:color="auto" w:fill="E7E6E6"/>
            <w:noWrap/>
            <w:hideMark/>
          </w:tcPr>
          <w:p w14:paraId="004F250F" w14:textId="77777777" w:rsidR="008E4E64" w:rsidRPr="002029AF" w:rsidRDefault="008E4E64" w:rsidP="00062487">
            <w:pPr>
              <w:pStyle w:val="ARfintablebodyright"/>
            </w:pPr>
            <w:r w:rsidRPr="00DC0467">
              <w:t>4,249.2</w:t>
            </w:r>
          </w:p>
        </w:tc>
        <w:tc>
          <w:tcPr>
            <w:tcW w:w="1134" w:type="dxa"/>
            <w:tcBorders>
              <w:top w:val="single" w:sz="4" w:space="0" w:color="A6A6A6"/>
              <w:bottom w:val="single" w:sz="4" w:space="0" w:color="A6A6A6"/>
            </w:tcBorders>
            <w:noWrap/>
            <w:hideMark/>
          </w:tcPr>
          <w:p w14:paraId="774D4FD7" w14:textId="77777777" w:rsidR="008E4E64" w:rsidRPr="002029AF" w:rsidRDefault="008E4E64" w:rsidP="00062487">
            <w:pPr>
              <w:pStyle w:val="ARfintablebodyright"/>
            </w:pPr>
            <w:r w:rsidRPr="00DC0467">
              <w:t>(17.4)</w:t>
            </w:r>
          </w:p>
        </w:tc>
      </w:tr>
      <w:tr w:rsidR="008E4E64" w:rsidRPr="002029AF" w14:paraId="59EE094F" w14:textId="77777777" w:rsidTr="00062487">
        <w:tc>
          <w:tcPr>
            <w:tcW w:w="7369" w:type="dxa"/>
            <w:tcBorders>
              <w:top w:val="single" w:sz="4" w:space="0" w:color="A6A6A6"/>
            </w:tcBorders>
            <w:hideMark/>
          </w:tcPr>
          <w:p w14:paraId="617A2EA5" w14:textId="77777777" w:rsidR="008E4E64" w:rsidRPr="002029AF" w:rsidRDefault="008E4E64" w:rsidP="00062487">
            <w:pPr>
              <w:pStyle w:val="ARfintablebody"/>
            </w:pPr>
            <w:r w:rsidRPr="00DC0467">
              <w:t>Remeasurement of superannuation defined benefit plans</w:t>
            </w:r>
          </w:p>
        </w:tc>
        <w:tc>
          <w:tcPr>
            <w:tcW w:w="1134" w:type="dxa"/>
            <w:tcBorders>
              <w:top w:val="single" w:sz="4" w:space="0" w:color="A6A6A6"/>
            </w:tcBorders>
            <w:shd w:val="clear" w:color="auto" w:fill="E7E6E6"/>
            <w:noWrap/>
            <w:hideMark/>
          </w:tcPr>
          <w:p w14:paraId="275C4822" w14:textId="77777777" w:rsidR="008E4E64" w:rsidRPr="002029AF" w:rsidRDefault="008E4E64" w:rsidP="00062487">
            <w:pPr>
              <w:pStyle w:val="ARfintablebodyright"/>
            </w:pPr>
            <w:r w:rsidRPr="00DC0467">
              <w:t>(1.5)</w:t>
            </w:r>
          </w:p>
        </w:tc>
        <w:tc>
          <w:tcPr>
            <w:tcW w:w="1134" w:type="dxa"/>
            <w:tcBorders>
              <w:top w:val="single" w:sz="4" w:space="0" w:color="A6A6A6"/>
            </w:tcBorders>
            <w:noWrap/>
            <w:hideMark/>
          </w:tcPr>
          <w:p w14:paraId="1A48122D" w14:textId="77777777" w:rsidR="008E4E64" w:rsidRPr="002029AF" w:rsidRDefault="008E4E64" w:rsidP="00062487">
            <w:pPr>
              <w:pStyle w:val="ARfintablebodyright"/>
            </w:pPr>
            <w:r w:rsidRPr="00DC0467">
              <w:t>0.3</w:t>
            </w:r>
          </w:p>
        </w:tc>
      </w:tr>
      <w:tr w:rsidR="008E4E64" w:rsidRPr="002029AF" w14:paraId="20E83962" w14:textId="77777777" w:rsidTr="00062487">
        <w:tc>
          <w:tcPr>
            <w:tcW w:w="7369" w:type="dxa"/>
            <w:hideMark/>
          </w:tcPr>
          <w:p w14:paraId="1BE8080C" w14:textId="77777777" w:rsidR="008E4E64" w:rsidRPr="002029AF" w:rsidRDefault="008E4E64" w:rsidP="00062487">
            <w:pPr>
              <w:pStyle w:val="ARfintablebodybold"/>
            </w:pPr>
            <w:r w:rsidRPr="00DC0467">
              <w:t>Total other economic flows – other comprehensive income</w:t>
            </w:r>
          </w:p>
        </w:tc>
        <w:tc>
          <w:tcPr>
            <w:tcW w:w="1134" w:type="dxa"/>
            <w:shd w:val="clear" w:color="auto" w:fill="E7E6E6"/>
            <w:noWrap/>
            <w:hideMark/>
          </w:tcPr>
          <w:p w14:paraId="2F8980DD" w14:textId="77777777" w:rsidR="008E4E64" w:rsidRPr="002029AF" w:rsidRDefault="008E4E64" w:rsidP="00062487">
            <w:pPr>
              <w:pStyle w:val="ARfintablebodyrightbold"/>
            </w:pPr>
            <w:r w:rsidRPr="00DC0467">
              <w:t>4,247.7</w:t>
            </w:r>
          </w:p>
        </w:tc>
        <w:tc>
          <w:tcPr>
            <w:tcW w:w="1134" w:type="dxa"/>
            <w:noWrap/>
            <w:hideMark/>
          </w:tcPr>
          <w:p w14:paraId="49216338" w14:textId="77777777" w:rsidR="008E4E64" w:rsidRPr="002029AF" w:rsidRDefault="008E4E64" w:rsidP="00062487">
            <w:pPr>
              <w:pStyle w:val="ARfintablebodyrightbold"/>
            </w:pPr>
            <w:r w:rsidRPr="00DC0467">
              <w:t>(17.1)</w:t>
            </w:r>
          </w:p>
        </w:tc>
      </w:tr>
      <w:tr w:rsidR="008E4E64" w:rsidRPr="002029AF" w14:paraId="03DCBFBD" w14:textId="77777777" w:rsidTr="00062487">
        <w:tc>
          <w:tcPr>
            <w:tcW w:w="7369" w:type="dxa"/>
            <w:hideMark/>
          </w:tcPr>
          <w:p w14:paraId="07EE1682" w14:textId="77777777" w:rsidR="008E4E64" w:rsidRPr="002029AF" w:rsidRDefault="008E4E64" w:rsidP="00062487">
            <w:pPr>
              <w:pStyle w:val="ARfintablebodybold"/>
            </w:pPr>
            <w:r w:rsidRPr="00DC0467">
              <w:t>Comprehensive result</w:t>
            </w:r>
          </w:p>
        </w:tc>
        <w:tc>
          <w:tcPr>
            <w:tcW w:w="1134" w:type="dxa"/>
            <w:shd w:val="clear" w:color="auto" w:fill="E7E6E6"/>
            <w:noWrap/>
            <w:hideMark/>
          </w:tcPr>
          <w:p w14:paraId="53E22BA7" w14:textId="77777777" w:rsidR="008E4E64" w:rsidRPr="002029AF" w:rsidRDefault="008E4E64" w:rsidP="00062487">
            <w:pPr>
              <w:pStyle w:val="ARfintablebodyrightbold"/>
            </w:pPr>
            <w:r w:rsidRPr="00DC0467">
              <w:t>4,392.2</w:t>
            </w:r>
          </w:p>
        </w:tc>
        <w:tc>
          <w:tcPr>
            <w:tcW w:w="1134" w:type="dxa"/>
            <w:noWrap/>
            <w:hideMark/>
          </w:tcPr>
          <w:p w14:paraId="26B188E0" w14:textId="77777777" w:rsidR="008E4E64" w:rsidRPr="002029AF" w:rsidRDefault="008E4E64" w:rsidP="00062487">
            <w:pPr>
              <w:pStyle w:val="ARfintablebodyrightbold"/>
            </w:pPr>
            <w:r w:rsidRPr="00DC0467">
              <w:t>(216.1)</w:t>
            </w:r>
          </w:p>
        </w:tc>
      </w:tr>
    </w:tbl>
    <w:p w14:paraId="46B45847" w14:textId="77777777" w:rsidR="008E4E64" w:rsidRDefault="008E4E64" w:rsidP="008E4E64">
      <w:pPr>
        <w:pStyle w:val="ARfintablefootnote"/>
        <w:rPr>
          <w:sz w:val="14"/>
          <w:lang w:eastAsia="en-AU"/>
        </w:rPr>
      </w:pPr>
      <w:r>
        <w:rPr>
          <w:lang w:eastAsia="en-AU"/>
        </w:rPr>
        <w:t>Notes:</w:t>
      </w:r>
    </w:p>
    <w:p w14:paraId="0FAB727D" w14:textId="77777777" w:rsidR="008E4E64" w:rsidRDefault="008E4E64" w:rsidP="008E4E64">
      <w:pPr>
        <w:pStyle w:val="ARfintablefootnoteindent"/>
      </w:pPr>
      <w:r>
        <w:t>(i)</w:t>
      </w:r>
      <w:r>
        <w:tab/>
        <w:t>The net result from transactions for 2020–21 of $147.3 million surplus reflects the net impact of additional government investment in social and affordable housing, including timing-related impacts of the Building Works and Big Housing Build programs. Public housing revenue and costs have also been significantly impacted by the COVID-19 pandemic, with rental revenue reflecting lower household incomes, the impact of government decisions to provide temporary support to public housing renters and costs reflecting higher demand for cleaning and security services.</w:t>
      </w:r>
    </w:p>
    <w:p w14:paraId="3F53DEF5" w14:textId="77777777" w:rsidR="008E4E64" w:rsidRDefault="008E4E64" w:rsidP="008E4E64">
      <w:pPr>
        <w:pStyle w:val="ARfintablefootnoteindent"/>
      </w:pPr>
      <w:r>
        <w:t>(ii)</w:t>
      </w:r>
      <w:r>
        <w:tab/>
        <w:t>Net gain/(loss) on non-financial assets includes unrealised and realised gains/(losses) from revaluations, impairments and disposals of all physical assets and intangible assets, except when these are taken through the asset revaluation surplus.</w:t>
      </w:r>
    </w:p>
    <w:p w14:paraId="0F9D23AA" w14:textId="77777777" w:rsidR="008E4E64" w:rsidRDefault="008E4E64" w:rsidP="008E4E64">
      <w:pPr>
        <w:rPr>
          <w:lang w:eastAsia="en-AU"/>
        </w:rPr>
      </w:pPr>
      <w:r>
        <w:rPr>
          <w:lang w:eastAsia="en-AU"/>
        </w:rPr>
        <w:br w:type="page"/>
      </w:r>
    </w:p>
    <w:p w14:paraId="1A6DEF40" w14:textId="77777777" w:rsidR="008E4E64" w:rsidRDefault="008E4E64" w:rsidP="008E4E64">
      <w:pPr>
        <w:pStyle w:val="Heading3"/>
      </w:pPr>
      <w:bookmarkStart w:id="680" w:name="_Ref85115849"/>
      <w:r>
        <w:lastRenderedPageBreak/>
        <w:t>Balance sheet as at 30 June 2021</w:t>
      </w:r>
      <w:bookmarkEnd w:id="680"/>
    </w:p>
    <w:tbl>
      <w:tblPr>
        <w:tblStyle w:val="TableGrid"/>
        <w:tblW w:w="9637" w:type="dxa"/>
        <w:tblLayout w:type="fixed"/>
        <w:tblLook w:val="06A0" w:firstRow="1" w:lastRow="0" w:firstColumn="1" w:lastColumn="0" w:noHBand="1" w:noVBand="1"/>
      </w:tblPr>
      <w:tblGrid>
        <w:gridCol w:w="7369"/>
        <w:gridCol w:w="1134"/>
        <w:gridCol w:w="1134"/>
      </w:tblGrid>
      <w:tr w:rsidR="008E4E64" w:rsidRPr="002029AF" w14:paraId="085BD2DB" w14:textId="77777777" w:rsidTr="00062487">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06803076" w14:textId="77777777" w:rsidR="008E4E64" w:rsidRPr="002029AF" w:rsidRDefault="008E4E64" w:rsidP="00062487">
            <w:pPr>
              <w:pStyle w:val="ARfintablecolhead"/>
            </w:pPr>
          </w:p>
        </w:tc>
        <w:tc>
          <w:tcPr>
            <w:tcW w:w="1134" w:type="dxa"/>
            <w:tcBorders>
              <w:bottom w:val="single" w:sz="4" w:space="0" w:color="auto"/>
            </w:tcBorders>
            <w:shd w:val="clear" w:color="auto" w:fill="E7E6E6"/>
            <w:hideMark/>
          </w:tcPr>
          <w:p w14:paraId="7ECFD9E8" w14:textId="77777777" w:rsidR="008E4E64" w:rsidRPr="002029AF" w:rsidRDefault="008E4E64" w:rsidP="00062487">
            <w:pPr>
              <w:pStyle w:val="ARfintablecolheadright"/>
            </w:pPr>
            <w:r>
              <w:t>2021</w:t>
            </w:r>
          </w:p>
          <w:p w14:paraId="06E79E95" w14:textId="77777777" w:rsidR="008E4E64" w:rsidRPr="002029AF" w:rsidRDefault="008E4E64" w:rsidP="00062487">
            <w:pPr>
              <w:pStyle w:val="ARfintablecolheadright"/>
            </w:pPr>
            <w:r w:rsidRPr="002029AF">
              <w:t>$M</w:t>
            </w:r>
          </w:p>
        </w:tc>
        <w:tc>
          <w:tcPr>
            <w:tcW w:w="1134" w:type="dxa"/>
            <w:tcBorders>
              <w:bottom w:val="single" w:sz="4" w:space="0" w:color="auto"/>
            </w:tcBorders>
            <w:hideMark/>
          </w:tcPr>
          <w:p w14:paraId="7EBB72FF" w14:textId="77777777" w:rsidR="008E4E64" w:rsidRPr="002029AF" w:rsidRDefault="008E4E64" w:rsidP="00062487">
            <w:pPr>
              <w:pStyle w:val="ARfintablecolheadright"/>
            </w:pPr>
            <w:r>
              <w:t>2020</w:t>
            </w:r>
          </w:p>
          <w:p w14:paraId="78379BAA" w14:textId="77777777" w:rsidR="008E4E64" w:rsidRPr="002029AF" w:rsidRDefault="008E4E64" w:rsidP="00062487">
            <w:pPr>
              <w:pStyle w:val="ARfintablecolheadright"/>
            </w:pPr>
            <w:r w:rsidRPr="002029AF">
              <w:t>$M</w:t>
            </w:r>
          </w:p>
        </w:tc>
      </w:tr>
      <w:tr w:rsidR="008E4E64" w:rsidRPr="002029AF" w14:paraId="431E6D76" w14:textId="77777777" w:rsidTr="00062487">
        <w:tc>
          <w:tcPr>
            <w:tcW w:w="9637" w:type="dxa"/>
            <w:gridSpan w:val="3"/>
            <w:tcBorders>
              <w:top w:val="single" w:sz="4" w:space="0" w:color="auto"/>
              <w:bottom w:val="single" w:sz="4" w:space="0" w:color="A6A6A6"/>
            </w:tcBorders>
            <w:hideMark/>
          </w:tcPr>
          <w:p w14:paraId="45B4C60B" w14:textId="77777777" w:rsidR="008E4E64" w:rsidRPr="002029AF" w:rsidRDefault="008E4E64" w:rsidP="00062487">
            <w:pPr>
              <w:pStyle w:val="ARfintablebodybold"/>
            </w:pPr>
            <w:r w:rsidRPr="005826A5">
              <w:t>Assets</w:t>
            </w:r>
          </w:p>
        </w:tc>
      </w:tr>
      <w:tr w:rsidR="008E4E64" w:rsidRPr="002029AF" w14:paraId="7919B671" w14:textId="77777777" w:rsidTr="00062487">
        <w:tc>
          <w:tcPr>
            <w:tcW w:w="9637" w:type="dxa"/>
            <w:gridSpan w:val="3"/>
            <w:tcBorders>
              <w:top w:val="single" w:sz="4" w:space="0" w:color="A6A6A6"/>
              <w:bottom w:val="single" w:sz="4" w:space="0" w:color="A6A6A6"/>
            </w:tcBorders>
            <w:hideMark/>
          </w:tcPr>
          <w:p w14:paraId="015A1D11" w14:textId="77777777" w:rsidR="008E4E64" w:rsidRPr="002029AF" w:rsidRDefault="008E4E64" w:rsidP="00062487">
            <w:pPr>
              <w:pStyle w:val="ARfintablebodybold"/>
            </w:pPr>
            <w:r w:rsidRPr="005826A5">
              <w:t>Financial assets</w:t>
            </w:r>
          </w:p>
        </w:tc>
      </w:tr>
      <w:tr w:rsidR="008E4E64" w:rsidRPr="002029AF" w14:paraId="6871FE6C" w14:textId="77777777" w:rsidTr="00062487">
        <w:tc>
          <w:tcPr>
            <w:tcW w:w="7369" w:type="dxa"/>
            <w:tcBorders>
              <w:top w:val="single" w:sz="4" w:space="0" w:color="A6A6A6"/>
              <w:bottom w:val="single" w:sz="4" w:space="0" w:color="A6A6A6"/>
            </w:tcBorders>
            <w:hideMark/>
          </w:tcPr>
          <w:p w14:paraId="6A78FFC4" w14:textId="77777777" w:rsidR="008E4E64" w:rsidRPr="002029AF" w:rsidRDefault="008E4E64" w:rsidP="00062487">
            <w:pPr>
              <w:pStyle w:val="ARfintablebody"/>
            </w:pPr>
            <w:r w:rsidRPr="005826A5">
              <w:t xml:space="preserve">Cash and deposits </w:t>
            </w:r>
            <w:r w:rsidRPr="008F5766">
              <w:rPr>
                <w:rStyle w:val="Superscript"/>
              </w:rPr>
              <w:t>(i)</w:t>
            </w:r>
          </w:p>
        </w:tc>
        <w:tc>
          <w:tcPr>
            <w:tcW w:w="1134" w:type="dxa"/>
            <w:tcBorders>
              <w:top w:val="single" w:sz="4" w:space="0" w:color="A6A6A6"/>
              <w:bottom w:val="single" w:sz="4" w:space="0" w:color="A6A6A6"/>
            </w:tcBorders>
            <w:shd w:val="clear" w:color="auto" w:fill="E7E6E6"/>
            <w:noWrap/>
            <w:hideMark/>
          </w:tcPr>
          <w:p w14:paraId="3EF8EB2E" w14:textId="77777777" w:rsidR="008E4E64" w:rsidRPr="002029AF" w:rsidRDefault="008E4E64" w:rsidP="00062487">
            <w:pPr>
              <w:pStyle w:val="ARfintablebodyright"/>
            </w:pPr>
            <w:r w:rsidRPr="005826A5">
              <w:t>745.2</w:t>
            </w:r>
          </w:p>
        </w:tc>
        <w:tc>
          <w:tcPr>
            <w:tcW w:w="1134" w:type="dxa"/>
            <w:tcBorders>
              <w:top w:val="single" w:sz="4" w:space="0" w:color="A6A6A6"/>
              <w:bottom w:val="single" w:sz="4" w:space="0" w:color="A6A6A6"/>
            </w:tcBorders>
            <w:noWrap/>
            <w:hideMark/>
          </w:tcPr>
          <w:p w14:paraId="6E63098B" w14:textId="77777777" w:rsidR="008E4E64" w:rsidRPr="002029AF" w:rsidRDefault="008E4E64" w:rsidP="00062487">
            <w:pPr>
              <w:pStyle w:val="ARfintablebodyright"/>
            </w:pPr>
            <w:r w:rsidRPr="005826A5">
              <w:t>486.7</w:t>
            </w:r>
          </w:p>
        </w:tc>
      </w:tr>
      <w:tr w:rsidR="008E4E64" w:rsidRPr="002029AF" w14:paraId="3C52248A" w14:textId="77777777" w:rsidTr="00062487">
        <w:tc>
          <w:tcPr>
            <w:tcW w:w="7369" w:type="dxa"/>
            <w:tcBorders>
              <w:top w:val="single" w:sz="4" w:space="0" w:color="A6A6A6"/>
              <w:bottom w:val="single" w:sz="4" w:space="0" w:color="A6A6A6"/>
            </w:tcBorders>
            <w:hideMark/>
          </w:tcPr>
          <w:p w14:paraId="783A68D8" w14:textId="77777777" w:rsidR="008E4E64" w:rsidRPr="002029AF" w:rsidRDefault="008E4E64" w:rsidP="00062487">
            <w:pPr>
              <w:pStyle w:val="ARfintablebody"/>
            </w:pPr>
            <w:r w:rsidRPr="005826A5">
              <w:t>Receivables</w:t>
            </w:r>
          </w:p>
        </w:tc>
        <w:tc>
          <w:tcPr>
            <w:tcW w:w="1134" w:type="dxa"/>
            <w:tcBorders>
              <w:top w:val="single" w:sz="4" w:space="0" w:color="A6A6A6"/>
              <w:bottom w:val="single" w:sz="4" w:space="0" w:color="A6A6A6"/>
            </w:tcBorders>
            <w:shd w:val="clear" w:color="auto" w:fill="E7E6E6"/>
            <w:noWrap/>
            <w:hideMark/>
          </w:tcPr>
          <w:p w14:paraId="73D53115" w14:textId="77777777" w:rsidR="008E4E64" w:rsidRPr="002029AF" w:rsidRDefault="008E4E64" w:rsidP="00062487">
            <w:pPr>
              <w:pStyle w:val="ARfintablebodyright"/>
            </w:pPr>
            <w:r w:rsidRPr="005826A5">
              <w:t>70.3</w:t>
            </w:r>
          </w:p>
        </w:tc>
        <w:tc>
          <w:tcPr>
            <w:tcW w:w="1134" w:type="dxa"/>
            <w:tcBorders>
              <w:top w:val="single" w:sz="4" w:space="0" w:color="A6A6A6"/>
              <w:bottom w:val="single" w:sz="4" w:space="0" w:color="A6A6A6"/>
            </w:tcBorders>
            <w:noWrap/>
            <w:hideMark/>
          </w:tcPr>
          <w:p w14:paraId="54C8F454" w14:textId="77777777" w:rsidR="008E4E64" w:rsidRPr="002029AF" w:rsidRDefault="008E4E64" w:rsidP="00062487">
            <w:pPr>
              <w:pStyle w:val="ARfintablebodyright"/>
            </w:pPr>
            <w:r w:rsidRPr="005826A5">
              <w:t>43.4</w:t>
            </w:r>
          </w:p>
        </w:tc>
      </w:tr>
      <w:tr w:rsidR="008E4E64" w:rsidRPr="002029AF" w14:paraId="3E1D41B2" w14:textId="77777777" w:rsidTr="00062487">
        <w:tc>
          <w:tcPr>
            <w:tcW w:w="7369" w:type="dxa"/>
            <w:tcBorders>
              <w:top w:val="single" w:sz="4" w:space="0" w:color="A6A6A6"/>
            </w:tcBorders>
            <w:hideMark/>
          </w:tcPr>
          <w:p w14:paraId="36509CCC" w14:textId="77777777" w:rsidR="008E4E64" w:rsidRPr="002029AF" w:rsidRDefault="008E4E64" w:rsidP="00062487">
            <w:pPr>
              <w:pStyle w:val="ARfintablebody"/>
            </w:pPr>
            <w:r w:rsidRPr="005826A5">
              <w:t>Loans</w:t>
            </w:r>
          </w:p>
        </w:tc>
        <w:tc>
          <w:tcPr>
            <w:tcW w:w="1134" w:type="dxa"/>
            <w:tcBorders>
              <w:top w:val="single" w:sz="4" w:space="0" w:color="A6A6A6"/>
            </w:tcBorders>
            <w:shd w:val="clear" w:color="auto" w:fill="E7E6E6"/>
            <w:noWrap/>
            <w:hideMark/>
          </w:tcPr>
          <w:p w14:paraId="4D9C0FB5" w14:textId="77777777" w:rsidR="008E4E64" w:rsidRPr="002029AF" w:rsidRDefault="008E4E64" w:rsidP="00062487">
            <w:pPr>
              <w:pStyle w:val="ARfintablebodyright"/>
            </w:pPr>
            <w:r w:rsidRPr="005826A5">
              <w:t>31.2</w:t>
            </w:r>
          </w:p>
        </w:tc>
        <w:tc>
          <w:tcPr>
            <w:tcW w:w="1134" w:type="dxa"/>
            <w:tcBorders>
              <w:top w:val="single" w:sz="4" w:space="0" w:color="A6A6A6"/>
            </w:tcBorders>
            <w:noWrap/>
            <w:hideMark/>
          </w:tcPr>
          <w:p w14:paraId="7713652C" w14:textId="77777777" w:rsidR="008E4E64" w:rsidRPr="002029AF" w:rsidRDefault="008E4E64" w:rsidP="00062487">
            <w:pPr>
              <w:pStyle w:val="ARfintablebodyright"/>
            </w:pPr>
            <w:r w:rsidRPr="005826A5">
              <w:t>32.8</w:t>
            </w:r>
          </w:p>
        </w:tc>
      </w:tr>
      <w:tr w:rsidR="008E4E64" w:rsidRPr="002029AF" w14:paraId="49278E30" w14:textId="77777777" w:rsidTr="00062487">
        <w:tc>
          <w:tcPr>
            <w:tcW w:w="7369" w:type="dxa"/>
            <w:tcBorders>
              <w:bottom w:val="single" w:sz="4" w:space="0" w:color="auto"/>
            </w:tcBorders>
            <w:hideMark/>
          </w:tcPr>
          <w:p w14:paraId="036E151F" w14:textId="77777777" w:rsidR="008E4E64" w:rsidRPr="002029AF" w:rsidRDefault="008E4E64" w:rsidP="00062487">
            <w:pPr>
              <w:pStyle w:val="ARfintablebodybold"/>
            </w:pPr>
            <w:r w:rsidRPr="005826A5">
              <w:t>Total financial assets</w:t>
            </w:r>
          </w:p>
        </w:tc>
        <w:tc>
          <w:tcPr>
            <w:tcW w:w="1134" w:type="dxa"/>
            <w:tcBorders>
              <w:bottom w:val="single" w:sz="4" w:space="0" w:color="auto"/>
            </w:tcBorders>
            <w:shd w:val="clear" w:color="auto" w:fill="E7E6E6"/>
            <w:noWrap/>
            <w:hideMark/>
          </w:tcPr>
          <w:p w14:paraId="312CF65E" w14:textId="77777777" w:rsidR="008E4E64" w:rsidRPr="002029AF" w:rsidRDefault="008E4E64" w:rsidP="00062487">
            <w:pPr>
              <w:pStyle w:val="ARfintablebodyrightbold"/>
            </w:pPr>
            <w:r w:rsidRPr="005826A5">
              <w:t>846.7</w:t>
            </w:r>
          </w:p>
        </w:tc>
        <w:tc>
          <w:tcPr>
            <w:tcW w:w="1134" w:type="dxa"/>
            <w:tcBorders>
              <w:bottom w:val="single" w:sz="4" w:space="0" w:color="auto"/>
            </w:tcBorders>
            <w:noWrap/>
            <w:hideMark/>
          </w:tcPr>
          <w:p w14:paraId="24F43F27" w14:textId="77777777" w:rsidR="008E4E64" w:rsidRPr="002029AF" w:rsidRDefault="008E4E64" w:rsidP="00062487">
            <w:pPr>
              <w:pStyle w:val="ARfintablebodyrightbold"/>
            </w:pPr>
            <w:r w:rsidRPr="005826A5">
              <w:t>562.9</w:t>
            </w:r>
          </w:p>
        </w:tc>
      </w:tr>
      <w:tr w:rsidR="008E4E64" w:rsidRPr="002029AF" w14:paraId="02616166" w14:textId="77777777" w:rsidTr="00062487">
        <w:tc>
          <w:tcPr>
            <w:tcW w:w="9637" w:type="dxa"/>
            <w:gridSpan w:val="3"/>
            <w:tcBorders>
              <w:top w:val="single" w:sz="4" w:space="0" w:color="auto"/>
              <w:bottom w:val="single" w:sz="4" w:space="0" w:color="A6A6A6"/>
            </w:tcBorders>
            <w:hideMark/>
          </w:tcPr>
          <w:p w14:paraId="0D86AB2C" w14:textId="77777777" w:rsidR="008E4E64" w:rsidRPr="002029AF" w:rsidRDefault="008E4E64" w:rsidP="00062487">
            <w:pPr>
              <w:pStyle w:val="ARfintablebodybold"/>
            </w:pPr>
            <w:r w:rsidRPr="005826A5">
              <w:t>Non-financial assets</w:t>
            </w:r>
          </w:p>
        </w:tc>
      </w:tr>
      <w:tr w:rsidR="008E4E64" w:rsidRPr="002029AF" w14:paraId="3EE13F8E" w14:textId="77777777" w:rsidTr="00062487">
        <w:tc>
          <w:tcPr>
            <w:tcW w:w="7369" w:type="dxa"/>
            <w:tcBorders>
              <w:top w:val="single" w:sz="4" w:space="0" w:color="A6A6A6"/>
              <w:bottom w:val="single" w:sz="4" w:space="0" w:color="A6A6A6"/>
            </w:tcBorders>
            <w:hideMark/>
          </w:tcPr>
          <w:p w14:paraId="6CE2322F" w14:textId="77777777" w:rsidR="008E4E64" w:rsidRPr="002029AF" w:rsidRDefault="008E4E64" w:rsidP="00062487">
            <w:pPr>
              <w:pStyle w:val="ARfintablebody"/>
            </w:pPr>
            <w:r w:rsidRPr="005826A5">
              <w:t>Non-financial physical assets classified as held for sale</w:t>
            </w:r>
          </w:p>
        </w:tc>
        <w:tc>
          <w:tcPr>
            <w:tcW w:w="1134" w:type="dxa"/>
            <w:tcBorders>
              <w:top w:val="single" w:sz="4" w:space="0" w:color="A6A6A6"/>
              <w:bottom w:val="single" w:sz="4" w:space="0" w:color="A6A6A6"/>
            </w:tcBorders>
            <w:shd w:val="clear" w:color="auto" w:fill="E7E6E6"/>
            <w:noWrap/>
            <w:hideMark/>
          </w:tcPr>
          <w:p w14:paraId="3CAC34C1" w14:textId="77777777" w:rsidR="008E4E64" w:rsidRPr="002029AF" w:rsidRDefault="008E4E64" w:rsidP="00062487">
            <w:pPr>
              <w:pStyle w:val="ARfintablebodyright"/>
            </w:pPr>
            <w:r w:rsidRPr="005826A5">
              <w:t>3.2</w:t>
            </w:r>
          </w:p>
        </w:tc>
        <w:tc>
          <w:tcPr>
            <w:tcW w:w="1134" w:type="dxa"/>
            <w:tcBorders>
              <w:top w:val="single" w:sz="4" w:space="0" w:color="A6A6A6"/>
              <w:bottom w:val="single" w:sz="4" w:space="0" w:color="A6A6A6"/>
            </w:tcBorders>
            <w:noWrap/>
            <w:hideMark/>
          </w:tcPr>
          <w:p w14:paraId="3570AE73" w14:textId="77777777" w:rsidR="008E4E64" w:rsidRPr="002029AF" w:rsidRDefault="008E4E64" w:rsidP="00062487">
            <w:pPr>
              <w:pStyle w:val="ARfintablebodyright"/>
            </w:pPr>
            <w:r w:rsidRPr="005826A5">
              <w:t>7.2</w:t>
            </w:r>
          </w:p>
        </w:tc>
      </w:tr>
      <w:tr w:rsidR="008E4E64" w:rsidRPr="002029AF" w14:paraId="03482A49" w14:textId="77777777" w:rsidTr="00062487">
        <w:tc>
          <w:tcPr>
            <w:tcW w:w="7369" w:type="dxa"/>
            <w:tcBorders>
              <w:top w:val="single" w:sz="4" w:space="0" w:color="A6A6A6"/>
              <w:bottom w:val="single" w:sz="4" w:space="0" w:color="A6A6A6"/>
            </w:tcBorders>
            <w:hideMark/>
          </w:tcPr>
          <w:p w14:paraId="624FF2E4" w14:textId="77777777" w:rsidR="008E4E64" w:rsidRPr="002029AF" w:rsidRDefault="008E4E64" w:rsidP="00062487">
            <w:pPr>
              <w:pStyle w:val="ARfintablebody"/>
            </w:pPr>
            <w:r w:rsidRPr="005826A5">
              <w:t>Property, plant and equipment</w:t>
            </w:r>
          </w:p>
        </w:tc>
        <w:tc>
          <w:tcPr>
            <w:tcW w:w="1134" w:type="dxa"/>
            <w:tcBorders>
              <w:top w:val="single" w:sz="4" w:space="0" w:color="A6A6A6"/>
              <w:bottom w:val="single" w:sz="4" w:space="0" w:color="A6A6A6"/>
            </w:tcBorders>
            <w:shd w:val="clear" w:color="auto" w:fill="E7E6E6"/>
            <w:noWrap/>
            <w:hideMark/>
          </w:tcPr>
          <w:p w14:paraId="3025F988" w14:textId="77777777" w:rsidR="008E4E64" w:rsidRPr="002029AF" w:rsidRDefault="008E4E64" w:rsidP="00062487">
            <w:pPr>
              <w:pStyle w:val="ARfintablebodyright"/>
            </w:pPr>
            <w:r w:rsidRPr="005826A5">
              <w:t>30,986.6</w:t>
            </w:r>
          </w:p>
        </w:tc>
        <w:tc>
          <w:tcPr>
            <w:tcW w:w="1134" w:type="dxa"/>
            <w:tcBorders>
              <w:top w:val="single" w:sz="4" w:space="0" w:color="A6A6A6"/>
              <w:bottom w:val="single" w:sz="4" w:space="0" w:color="A6A6A6"/>
            </w:tcBorders>
            <w:noWrap/>
            <w:hideMark/>
          </w:tcPr>
          <w:p w14:paraId="3BE2B50B" w14:textId="77777777" w:rsidR="008E4E64" w:rsidRPr="002029AF" w:rsidRDefault="008E4E64" w:rsidP="00062487">
            <w:pPr>
              <w:pStyle w:val="ARfintablebodyright"/>
            </w:pPr>
            <w:r w:rsidRPr="005826A5">
              <w:t>26,428.1</w:t>
            </w:r>
          </w:p>
        </w:tc>
      </w:tr>
      <w:tr w:rsidR="008E4E64" w:rsidRPr="002029AF" w14:paraId="2E7C67A2" w14:textId="77777777" w:rsidTr="00062487">
        <w:tc>
          <w:tcPr>
            <w:tcW w:w="7369" w:type="dxa"/>
            <w:tcBorders>
              <w:top w:val="single" w:sz="4" w:space="0" w:color="A6A6A6"/>
              <w:bottom w:val="single" w:sz="4" w:space="0" w:color="A6A6A6"/>
            </w:tcBorders>
            <w:hideMark/>
          </w:tcPr>
          <w:p w14:paraId="028AEA58" w14:textId="77777777" w:rsidR="008E4E64" w:rsidRPr="002029AF" w:rsidRDefault="008E4E64" w:rsidP="00062487">
            <w:pPr>
              <w:pStyle w:val="ARfintablebody"/>
            </w:pPr>
            <w:r w:rsidRPr="005826A5">
              <w:t>Intangible assets</w:t>
            </w:r>
          </w:p>
        </w:tc>
        <w:tc>
          <w:tcPr>
            <w:tcW w:w="1134" w:type="dxa"/>
            <w:tcBorders>
              <w:top w:val="single" w:sz="4" w:space="0" w:color="A6A6A6"/>
              <w:bottom w:val="single" w:sz="4" w:space="0" w:color="A6A6A6"/>
            </w:tcBorders>
            <w:shd w:val="clear" w:color="auto" w:fill="E7E6E6"/>
            <w:noWrap/>
            <w:hideMark/>
          </w:tcPr>
          <w:p w14:paraId="264CF1D0" w14:textId="77777777" w:rsidR="008E4E64" w:rsidRPr="002029AF" w:rsidRDefault="008E4E64" w:rsidP="00062487">
            <w:pPr>
              <w:pStyle w:val="ARfintablebodyright"/>
            </w:pPr>
            <w:r w:rsidRPr="005826A5">
              <w:t>28.1</w:t>
            </w:r>
          </w:p>
        </w:tc>
        <w:tc>
          <w:tcPr>
            <w:tcW w:w="1134" w:type="dxa"/>
            <w:tcBorders>
              <w:top w:val="single" w:sz="4" w:space="0" w:color="A6A6A6"/>
              <w:bottom w:val="single" w:sz="4" w:space="0" w:color="A6A6A6"/>
            </w:tcBorders>
            <w:noWrap/>
            <w:hideMark/>
          </w:tcPr>
          <w:p w14:paraId="70E579BE" w14:textId="77777777" w:rsidR="008E4E64" w:rsidRPr="002029AF" w:rsidRDefault="008E4E64" w:rsidP="00062487">
            <w:pPr>
              <w:pStyle w:val="ARfintablebodyright"/>
            </w:pPr>
            <w:r w:rsidRPr="005826A5">
              <w:t>32.9</w:t>
            </w:r>
          </w:p>
        </w:tc>
      </w:tr>
      <w:tr w:rsidR="008E4E64" w:rsidRPr="002029AF" w14:paraId="348BA986" w14:textId="77777777" w:rsidTr="00062487">
        <w:tc>
          <w:tcPr>
            <w:tcW w:w="7369" w:type="dxa"/>
            <w:tcBorders>
              <w:top w:val="single" w:sz="4" w:space="0" w:color="A6A6A6"/>
            </w:tcBorders>
            <w:hideMark/>
          </w:tcPr>
          <w:p w14:paraId="75A08432" w14:textId="77777777" w:rsidR="008E4E64" w:rsidRPr="002029AF" w:rsidRDefault="008E4E64" w:rsidP="00062487">
            <w:pPr>
              <w:pStyle w:val="ARfintablebody"/>
            </w:pPr>
            <w:r w:rsidRPr="005826A5">
              <w:t>Other non-financial assets</w:t>
            </w:r>
          </w:p>
        </w:tc>
        <w:tc>
          <w:tcPr>
            <w:tcW w:w="1134" w:type="dxa"/>
            <w:tcBorders>
              <w:top w:val="single" w:sz="4" w:space="0" w:color="A6A6A6"/>
            </w:tcBorders>
            <w:shd w:val="clear" w:color="auto" w:fill="E7E6E6"/>
            <w:noWrap/>
            <w:hideMark/>
          </w:tcPr>
          <w:p w14:paraId="29FC63E8" w14:textId="77777777" w:rsidR="008E4E64" w:rsidRPr="002029AF" w:rsidRDefault="008E4E64" w:rsidP="00062487">
            <w:pPr>
              <w:pStyle w:val="ARfintablebodyright"/>
            </w:pPr>
            <w:r w:rsidRPr="005826A5">
              <w:t>25.3</w:t>
            </w:r>
          </w:p>
        </w:tc>
        <w:tc>
          <w:tcPr>
            <w:tcW w:w="1134" w:type="dxa"/>
            <w:tcBorders>
              <w:top w:val="single" w:sz="4" w:space="0" w:color="A6A6A6"/>
            </w:tcBorders>
            <w:noWrap/>
            <w:hideMark/>
          </w:tcPr>
          <w:p w14:paraId="52918AEE" w14:textId="77777777" w:rsidR="008E4E64" w:rsidRPr="002029AF" w:rsidRDefault="008E4E64" w:rsidP="00062487">
            <w:pPr>
              <w:pStyle w:val="ARfintablebodyright"/>
            </w:pPr>
            <w:r w:rsidRPr="005826A5">
              <w:t>–</w:t>
            </w:r>
          </w:p>
        </w:tc>
      </w:tr>
      <w:tr w:rsidR="008E4E64" w:rsidRPr="002029AF" w14:paraId="7B643B6D" w14:textId="77777777" w:rsidTr="00062487">
        <w:tc>
          <w:tcPr>
            <w:tcW w:w="7369" w:type="dxa"/>
            <w:hideMark/>
          </w:tcPr>
          <w:p w14:paraId="6CF34415" w14:textId="77777777" w:rsidR="008E4E64" w:rsidRPr="002029AF" w:rsidRDefault="008E4E64" w:rsidP="00062487">
            <w:pPr>
              <w:pStyle w:val="ARfintablebodybold"/>
            </w:pPr>
            <w:r w:rsidRPr="005826A5">
              <w:t>Total non-financial assets</w:t>
            </w:r>
          </w:p>
        </w:tc>
        <w:tc>
          <w:tcPr>
            <w:tcW w:w="1134" w:type="dxa"/>
            <w:shd w:val="clear" w:color="auto" w:fill="E7E6E6"/>
            <w:noWrap/>
            <w:hideMark/>
          </w:tcPr>
          <w:p w14:paraId="4B87C1A1" w14:textId="77777777" w:rsidR="008E4E64" w:rsidRPr="002029AF" w:rsidRDefault="008E4E64" w:rsidP="00062487">
            <w:pPr>
              <w:pStyle w:val="ARfintablebodyrightbold"/>
            </w:pPr>
            <w:r w:rsidRPr="005826A5">
              <w:t>31,043.2</w:t>
            </w:r>
          </w:p>
        </w:tc>
        <w:tc>
          <w:tcPr>
            <w:tcW w:w="1134" w:type="dxa"/>
            <w:noWrap/>
            <w:hideMark/>
          </w:tcPr>
          <w:p w14:paraId="321C1BD3" w14:textId="77777777" w:rsidR="008E4E64" w:rsidRPr="002029AF" w:rsidRDefault="008E4E64" w:rsidP="00062487">
            <w:pPr>
              <w:pStyle w:val="ARfintablebodyrightbold"/>
            </w:pPr>
            <w:r w:rsidRPr="005826A5">
              <w:t>26,468.2</w:t>
            </w:r>
          </w:p>
        </w:tc>
      </w:tr>
      <w:tr w:rsidR="008E4E64" w:rsidRPr="002029AF" w14:paraId="77D5560B" w14:textId="77777777" w:rsidTr="00062487">
        <w:tc>
          <w:tcPr>
            <w:tcW w:w="7369" w:type="dxa"/>
            <w:tcBorders>
              <w:bottom w:val="single" w:sz="4" w:space="0" w:color="auto"/>
            </w:tcBorders>
            <w:hideMark/>
          </w:tcPr>
          <w:p w14:paraId="4F48B344" w14:textId="77777777" w:rsidR="008E4E64" w:rsidRPr="002029AF" w:rsidRDefault="008E4E64" w:rsidP="00062487">
            <w:pPr>
              <w:pStyle w:val="ARfintablebodybold"/>
            </w:pPr>
            <w:r w:rsidRPr="005826A5">
              <w:t>Total assets</w:t>
            </w:r>
          </w:p>
        </w:tc>
        <w:tc>
          <w:tcPr>
            <w:tcW w:w="1134" w:type="dxa"/>
            <w:tcBorders>
              <w:bottom w:val="single" w:sz="4" w:space="0" w:color="auto"/>
            </w:tcBorders>
            <w:shd w:val="clear" w:color="auto" w:fill="E7E6E6"/>
            <w:noWrap/>
            <w:hideMark/>
          </w:tcPr>
          <w:p w14:paraId="33121C7C" w14:textId="77777777" w:rsidR="008E4E64" w:rsidRPr="002029AF" w:rsidRDefault="008E4E64" w:rsidP="00062487">
            <w:pPr>
              <w:pStyle w:val="ARfintablebodyrightbold"/>
            </w:pPr>
            <w:r w:rsidRPr="005826A5">
              <w:t>31,889.9</w:t>
            </w:r>
          </w:p>
        </w:tc>
        <w:tc>
          <w:tcPr>
            <w:tcW w:w="1134" w:type="dxa"/>
            <w:tcBorders>
              <w:bottom w:val="single" w:sz="4" w:space="0" w:color="auto"/>
            </w:tcBorders>
            <w:noWrap/>
            <w:hideMark/>
          </w:tcPr>
          <w:p w14:paraId="58DB8049" w14:textId="77777777" w:rsidR="008E4E64" w:rsidRPr="002029AF" w:rsidRDefault="008E4E64" w:rsidP="00062487">
            <w:pPr>
              <w:pStyle w:val="ARfintablebodyrightbold"/>
            </w:pPr>
            <w:r w:rsidRPr="005826A5">
              <w:t>27,031.1</w:t>
            </w:r>
          </w:p>
        </w:tc>
      </w:tr>
      <w:tr w:rsidR="008E4E64" w:rsidRPr="002029AF" w14:paraId="5DBE6233" w14:textId="77777777" w:rsidTr="00062487">
        <w:tc>
          <w:tcPr>
            <w:tcW w:w="9637" w:type="dxa"/>
            <w:gridSpan w:val="3"/>
            <w:tcBorders>
              <w:top w:val="single" w:sz="4" w:space="0" w:color="auto"/>
              <w:bottom w:val="single" w:sz="4" w:space="0" w:color="A6A6A6"/>
            </w:tcBorders>
            <w:hideMark/>
          </w:tcPr>
          <w:p w14:paraId="4E52E8EB" w14:textId="77777777" w:rsidR="008E4E64" w:rsidRPr="002029AF" w:rsidRDefault="008E4E64" w:rsidP="00062487">
            <w:pPr>
              <w:pStyle w:val="ARfintablebodybold"/>
            </w:pPr>
            <w:r w:rsidRPr="005826A5">
              <w:t>Liabilities</w:t>
            </w:r>
          </w:p>
        </w:tc>
      </w:tr>
      <w:tr w:rsidR="008E4E64" w:rsidRPr="002029AF" w14:paraId="2BC7B1EF" w14:textId="77777777" w:rsidTr="00062487">
        <w:tc>
          <w:tcPr>
            <w:tcW w:w="7369" w:type="dxa"/>
            <w:tcBorders>
              <w:top w:val="single" w:sz="4" w:space="0" w:color="A6A6A6"/>
              <w:bottom w:val="single" w:sz="4" w:space="0" w:color="A6A6A6"/>
            </w:tcBorders>
            <w:hideMark/>
          </w:tcPr>
          <w:p w14:paraId="6BCA2EC4" w14:textId="77777777" w:rsidR="008E4E64" w:rsidRPr="002029AF" w:rsidRDefault="008E4E64" w:rsidP="00062487">
            <w:pPr>
              <w:pStyle w:val="ARfintablebody"/>
            </w:pPr>
            <w:r w:rsidRPr="005826A5">
              <w:t>Payables</w:t>
            </w:r>
          </w:p>
        </w:tc>
        <w:tc>
          <w:tcPr>
            <w:tcW w:w="1134" w:type="dxa"/>
            <w:tcBorders>
              <w:top w:val="single" w:sz="4" w:space="0" w:color="A6A6A6"/>
              <w:bottom w:val="single" w:sz="4" w:space="0" w:color="A6A6A6"/>
            </w:tcBorders>
            <w:shd w:val="clear" w:color="auto" w:fill="E7E6E6"/>
            <w:noWrap/>
            <w:hideMark/>
          </w:tcPr>
          <w:p w14:paraId="46711927" w14:textId="77777777" w:rsidR="008E4E64" w:rsidRPr="002029AF" w:rsidRDefault="008E4E64" w:rsidP="00062487">
            <w:pPr>
              <w:pStyle w:val="ARfintablebodyright"/>
            </w:pPr>
            <w:r w:rsidRPr="005826A5">
              <w:t>73.8</w:t>
            </w:r>
          </w:p>
        </w:tc>
        <w:tc>
          <w:tcPr>
            <w:tcW w:w="1134" w:type="dxa"/>
            <w:tcBorders>
              <w:top w:val="single" w:sz="4" w:space="0" w:color="A6A6A6"/>
              <w:bottom w:val="single" w:sz="4" w:space="0" w:color="A6A6A6"/>
            </w:tcBorders>
            <w:noWrap/>
            <w:hideMark/>
          </w:tcPr>
          <w:p w14:paraId="7BDEC20F" w14:textId="77777777" w:rsidR="008E4E64" w:rsidRPr="002029AF" w:rsidRDefault="008E4E64" w:rsidP="00062487">
            <w:pPr>
              <w:pStyle w:val="ARfintablebodyright"/>
            </w:pPr>
            <w:r w:rsidRPr="005826A5">
              <w:t>30.0</w:t>
            </w:r>
          </w:p>
        </w:tc>
      </w:tr>
      <w:tr w:rsidR="008E4E64" w:rsidRPr="002029AF" w14:paraId="3FBE6A08" w14:textId="77777777" w:rsidTr="00062487">
        <w:tc>
          <w:tcPr>
            <w:tcW w:w="7369" w:type="dxa"/>
            <w:tcBorders>
              <w:top w:val="single" w:sz="4" w:space="0" w:color="A6A6A6"/>
              <w:bottom w:val="single" w:sz="4" w:space="0" w:color="A6A6A6"/>
            </w:tcBorders>
            <w:hideMark/>
          </w:tcPr>
          <w:p w14:paraId="2701FAAA" w14:textId="77777777" w:rsidR="008E4E64" w:rsidRPr="002029AF" w:rsidRDefault="008E4E64" w:rsidP="00062487">
            <w:pPr>
              <w:pStyle w:val="ARfintablebody"/>
            </w:pPr>
            <w:r w:rsidRPr="005826A5">
              <w:t>Borrowings</w:t>
            </w:r>
          </w:p>
        </w:tc>
        <w:tc>
          <w:tcPr>
            <w:tcW w:w="1134" w:type="dxa"/>
            <w:tcBorders>
              <w:top w:val="single" w:sz="4" w:space="0" w:color="A6A6A6"/>
              <w:bottom w:val="single" w:sz="4" w:space="0" w:color="A6A6A6"/>
            </w:tcBorders>
            <w:shd w:val="clear" w:color="auto" w:fill="E7E6E6"/>
            <w:noWrap/>
            <w:hideMark/>
          </w:tcPr>
          <w:p w14:paraId="11FA0142" w14:textId="77777777" w:rsidR="008E4E64" w:rsidRPr="002029AF" w:rsidRDefault="008E4E64" w:rsidP="00062487">
            <w:pPr>
              <w:pStyle w:val="ARfintablebodyright"/>
            </w:pPr>
            <w:r w:rsidRPr="005826A5">
              <w:t>63.2</w:t>
            </w:r>
          </w:p>
        </w:tc>
        <w:tc>
          <w:tcPr>
            <w:tcW w:w="1134" w:type="dxa"/>
            <w:tcBorders>
              <w:top w:val="single" w:sz="4" w:space="0" w:color="A6A6A6"/>
              <w:bottom w:val="single" w:sz="4" w:space="0" w:color="A6A6A6"/>
            </w:tcBorders>
            <w:noWrap/>
            <w:hideMark/>
          </w:tcPr>
          <w:p w14:paraId="3F0F0EFA" w14:textId="77777777" w:rsidR="008E4E64" w:rsidRPr="002029AF" w:rsidRDefault="008E4E64" w:rsidP="00062487">
            <w:pPr>
              <w:pStyle w:val="ARfintablebodyright"/>
            </w:pPr>
            <w:r w:rsidRPr="005826A5">
              <w:t>59.1</w:t>
            </w:r>
          </w:p>
        </w:tc>
      </w:tr>
      <w:tr w:rsidR="008E4E64" w:rsidRPr="002029AF" w14:paraId="71F9F946" w14:textId="77777777" w:rsidTr="00062487">
        <w:tc>
          <w:tcPr>
            <w:tcW w:w="7369" w:type="dxa"/>
            <w:tcBorders>
              <w:top w:val="single" w:sz="4" w:space="0" w:color="A6A6A6"/>
            </w:tcBorders>
            <w:hideMark/>
          </w:tcPr>
          <w:p w14:paraId="06F68D40" w14:textId="77777777" w:rsidR="008E4E64" w:rsidRPr="002029AF" w:rsidRDefault="008E4E64" w:rsidP="00062487">
            <w:pPr>
              <w:pStyle w:val="ARfintablebody"/>
            </w:pPr>
            <w:r w:rsidRPr="005826A5">
              <w:t>Employee related provisions</w:t>
            </w:r>
          </w:p>
        </w:tc>
        <w:tc>
          <w:tcPr>
            <w:tcW w:w="1134" w:type="dxa"/>
            <w:tcBorders>
              <w:top w:val="single" w:sz="4" w:space="0" w:color="A6A6A6"/>
            </w:tcBorders>
            <w:shd w:val="clear" w:color="auto" w:fill="E7E6E6"/>
            <w:noWrap/>
            <w:hideMark/>
          </w:tcPr>
          <w:p w14:paraId="3B9589A5" w14:textId="77777777" w:rsidR="008E4E64" w:rsidRPr="002029AF" w:rsidRDefault="008E4E64" w:rsidP="00062487">
            <w:pPr>
              <w:pStyle w:val="ARfintablebodyright"/>
            </w:pPr>
            <w:r w:rsidRPr="005826A5">
              <w:t>86.5</w:t>
            </w:r>
          </w:p>
        </w:tc>
        <w:tc>
          <w:tcPr>
            <w:tcW w:w="1134" w:type="dxa"/>
            <w:tcBorders>
              <w:top w:val="single" w:sz="4" w:space="0" w:color="A6A6A6"/>
            </w:tcBorders>
            <w:noWrap/>
            <w:hideMark/>
          </w:tcPr>
          <w:p w14:paraId="72CE5E06" w14:textId="77777777" w:rsidR="008E4E64" w:rsidRPr="002029AF" w:rsidRDefault="008E4E64" w:rsidP="00062487">
            <w:pPr>
              <w:pStyle w:val="ARfintablebodyright"/>
            </w:pPr>
            <w:r w:rsidRPr="005826A5">
              <w:t>84.3</w:t>
            </w:r>
          </w:p>
        </w:tc>
      </w:tr>
      <w:tr w:rsidR="008E4E64" w:rsidRPr="002029AF" w14:paraId="09C3BB82" w14:textId="77777777" w:rsidTr="00062487">
        <w:tc>
          <w:tcPr>
            <w:tcW w:w="7369" w:type="dxa"/>
            <w:hideMark/>
          </w:tcPr>
          <w:p w14:paraId="1DDCDE41" w14:textId="77777777" w:rsidR="008E4E64" w:rsidRPr="002029AF" w:rsidRDefault="008E4E64" w:rsidP="00062487">
            <w:pPr>
              <w:pStyle w:val="ARfintablebodybold"/>
            </w:pPr>
            <w:r w:rsidRPr="005826A5">
              <w:t>Total liabilities</w:t>
            </w:r>
          </w:p>
        </w:tc>
        <w:tc>
          <w:tcPr>
            <w:tcW w:w="1134" w:type="dxa"/>
            <w:shd w:val="clear" w:color="auto" w:fill="E7E6E6"/>
            <w:noWrap/>
            <w:hideMark/>
          </w:tcPr>
          <w:p w14:paraId="3D4725C7" w14:textId="77777777" w:rsidR="008E4E64" w:rsidRPr="002029AF" w:rsidRDefault="008E4E64" w:rsidP="00062487">
            <w:pPr>
              <w:pStyle w:val="ARfintablebodyrightbold"/>
            </w:pPr>
            <w:r w:rsidRPr="005826A5">
              <w:t>223.5</w:t>
            </w:r>
          </w:p>
        </w:tc>
        <w:tc>
          <w:tcPr>
            <w:tcW w:w="1134" w:type="dxa"/>
            <w:noWrap/>
            <w:hideMark/>
          </w:tcPr>
          <w:p w14:paraId="6D8105AD" w14:textId="77777777" w:rsidR="008E4E64" w:rsidRPr="002029AF" w:rsidRDefault="008E4E64" w:rsidP="00062487">
            <w:pPr>
              <w:pStyle w:val="ARfintablebodyrightbold"/>
            </w:pPr>
            <w:r w:rsidRPr="005826A5">
              <w:t>173.4</w:t>
            </w:r>
          </w:p>
        </w:tc>
      </w:tr>
      <w:tr w:rsidR="008E4E64" w:rsidRPr="002029AF" w14:paraId="7CA9680A" w14:textId="77777777" w:rsidTr="00062487">
        <w:tc>
          <w:tcPr>
            <w:tcW w:w="7369" w:type="dxa"/>
            <w:tcBorders>
              <w:bottom w:val="single" w:sz="4" w:space="0" w:color="auto"/>
            </w:tcBorders>
            <w:hideMark/>
          </w:tcPr>
          <w:p w14:paraId="34FD0EDE" w14:textId="77777777" w:rsidR="008E4E64" w:rsidRPr="002029AF" w:rsidRDefault="008E4E64" w:rsidP="00062487">
            <w:pPr>
              <w:pStyle w:val="ARfintablebodybold"/>
            </w:pPr>
            <w:r w:rsidRPr="005826A5">
              <w:t>Net assets</w:t>
            </w:r>
          </w:p>
        </w:tc>
        <w:tc>
          <w:tcPr>
            <w:tcW w:w="1134" w:type="dxa"/>
            <w:tcBorders>
              <w:bottom w:val="single" w:sz="4" w:space="0" w:color="auto"/>
            </w:tcBorders>
            <w:shd w:val="clear" w:color="auto" w:fill="E7E6E6"/>
            <w:noWrap/>
            <w:hideMark/>
          </w:tcPr>
          <w:p w14:paraId="6B302DAB" w14:textId="77777777" w:rsidR="008E4E64" w:rsidRPr="002029AF" w:rsidRDefault="008E4E64" w:rsidP="00062487">
            <w:pPr>
              <w:pStyle w:val="ARfintablebodyrightbold"/>
            </w:pPr>
            <w:r w:rsidRPr="005826A5">
              <w:t>31,666.4</w:t>
            </w:r>
          </w:p>
        </w:tc>
        <w:tc>
          <w:tcPr>
            <w:tcW w:w="1134" w:type="dxa"/>
            <w:tcBorders>
              <w:bottom w:val="single" w:sz="4" w:space="0" w:color="auto"/>
            </w:tcBorders>
            <w:noWrap/>
            <w:hideMark/>
          </w:tcPr>
          <w:p w14:paraId="3254DCDA" w14:textId="77777777" w:rsidR="008E4E64" w:rsidRPr="002029AF" w:rsidRDefault="008E4E64" w:rsidP="00062487">
            <w:pPr>
              <w:pStyle w:val="ARfintablebodyrightbold"/>
            </w:pPr>
            <w:r w:rsidRPr="005826A5">
              <w:t>26,857.7</w:t>
            </w:r>
          </w:p>
        </w:tc>
      </w:tr>
      <w:tr w:rsidR="008E4E64" w:rsidRPr="002029AF" w14:paraId="21074F36" w14:textId="77777777" w:rsidTr="00062487">
        <w:tc>
          <w:tcPr>
            <w:tcW w:w="9637" w:type="dxa"/>
            <w:gridSpan w:val="3"/>
            <w:tcBorders>
              <w:top w:val="single" w:sz="4" w:space="0" w:color="auto"/>
              <w:bottom w:val="single" w:sz="4" w:space="0" w:color="A6A6A6"/>
            </w:tcBorders>
            <w:hideMark/>
          </w:tcPr>
          <w:p w14:paraId="0A094777" w14:textId="77777777" w:rsidR="008E4E64" w:rsidRPr="002029AF" w:rsidRDefault="008E4E64" w:rsidP="00062487">
            <w:pPr>
              <w:pStyle w:val="ARfintablebodybold"/>
            </w:pPr>
            <w:r w:rsidRPr="005826A5">
              <w:t>Equity</w:t>
            </w:r>
          </w:p>
        </w:tc>
      </w:tr>
      <w:tr w:rsidR="008E4E64" w:rsidRPr="002029AF" w14:paraId="456AFE54" w14:textId="77777777" w:rsidTr="00062487">
        <w:tc>
          <w:tcPr>
            <w:tcW w:w="7369" w:type="dxa"/>
            <w:tcBorders>
              <w:top w:val="single" w:sz="4" w:space="0" w:color="A6A6A6"/>
              <w:bottom w:val="single" w:sz="4" w:space="0" w:color="A6A6A6"/>
            </w:tcBorders>
            <w:hideMark/>
          </w:tcPr>
          <w:p w14:paraId="3076A030" w14:textId="77777777" w:rsidR="008E4E64" w:rsidRPr="002029AF" w:rsidRDefault="008E4E64" w:rsidP="00062487">
            <w:pPr>
              <w:pStyle w:val="ARfintablebody"/>
            </w:pPr>
            <w:r w:rsidRPr="005826A5">
              <w:t>Accumulated surplus/(deficit)</w:t>
            </w:r>
          </w:p>
        </w:tc>
        <w:tc>
          <w:tcPr>
            <w:tcW w:w="1134" w:type="dxa"/>
            <w:tcBorders>
              <w:top w:val="single" w:sz="4" w:space="0" w:color="A6A6A6"/>
              <w:bottom w:val="single" w:sz="4" w:space="0" w:color="A6A6A6"/>
            </w:tcBorders>
            <w:shd w:val="clear" w:color="auto" w:fill="E7E6E6"/>
            <w:noWrap/>
            <w:hideMark/>
          </w:tcPr>
          <w:p w14:paraId="51EC158C" w14:textId="77777777" w:rsidR="008E4E64" w:rsidRPr="002029AF" w:rsidRDefault="008E4E64" w:rsidP="00062487">
            <w:pPr>
              <w:pStyle w:val="ARfintablebodyright"/>
            </w:pPr>
            <w:r w:rsidRPr="005826A5">
              <w:t>96.0</w:t>
            </w:r>
          </w:p>
        </w:tc>
        <w:tc>
          <w:tcPr>
            <w:tcW w:w="1134" w:type="dxa"/>
            <w:tcBorders>
              <w:top w:val="single" w:sz="4" w:space="0" w:color="A6A6A6"/>
              <w:bottom w:val="single" w:sz="4" w:space="0" w:color="A6A6A6"/>
            </w:tcBorders>
            <w:noWrap/>
            <w:hideMark/>
          </w:tcPr>
          <w:p w14:paraId="690379F8" w14:textId="77777777" w:rsidR="008E4E64" w:rsidRPr="002029AF" w:rsidRDefault="008E4E64" w:rsidP="00062487">
            <w:pPr>
              <w:pStyle w:val="ARfintablebodyright"/>
            </w:pPr>
            <w:r w:rsidRPr="005826A5">
              <w:t>(783.8)</w:t>
            </w:r>
          </w:p>
        </w:tc>
      </w:tr>
      <w:tr w:rsidR="008E4E64" w:rsidRPr="002029AF" w14:paraId="316E4563" w14:textId="77777777" w:rsidTr="00062487">
        <w:tc>
          <w:tcPr>
            <w:tcW w:w="7369" w:type="dxa"/>
            <w:tcBorders>
              <w:top w:val="single" w:sz="4" w:space="0" w:color="A6A6A6"/>
              <w:bottom w:val="single" w:sz="4" w:space="0" w:color="A6A6A6"/>
            </w:tcBorders>
            <w:hideMark/>
          </w:tcPr>
          <w:p w14:paraId="34ABB130" w14:textId="77777777" w:rsidR="008E4E64" w:rsidRPr="002029AF" w:rsidRDefault="008E4E64" w:rsidP="00062487">
            <w:pPr>
              <w:pStyle w:val="ARfintablebody"/>
            </w:pPr>
            <w:r w:rsidRPr="005826A5">
              <w:t>Physical asset revaluations surplus</w:t>
            </w:r>
          </w:p>
        </w:tc>
        <w:tc>
          <w:tcPr>
            <w:tcW w:w="1134" w:type="dxa"/>
            <w:tcBorders>
              <w:top w:val="single" w:sz="4" w:space="0" w:color="A6A6A6"/>
              <w:bottom w:val="single" w:sz="4" w:space="0" w:color="A6A6A6"/>
            </w:tcBorders>
            <w:shd w:val="clear" w:color="auto" w:fill="E7E6E6"/>
            <w:noWrap/>
            <w:hideMark/>
          </w:tcPr>
          <w:p w14:paraId="39B93BA8" w14:textId="77777777" w:rsidR="008E4E64" w:rsidRPr="002029AF" w:rsidRDefault="008E4E64" w:rsidP="00062487">
            <w:pPr>
              <w:pStyle w:val="ARfintablebodyright"/>
            </w:pPr>
            <w:r w:rsidRPr="005826A5">
              <w:t>4,278.8</w:t>
            </w:r>
          </w:p>
        </w:tc>
        <w:tc>
          <w:tcPr>
            <w:tcW w:w="1134" w:type="dxa"/>
            <w:tcBorders>
              <w:top w:val="single" w:sz="4" w:space="0" w:color="A6A6A6"/>
              <w:bottom w:val="single" w:sz="4" w:space="0" w:color="A6A6A6"/>
            </w:tcBorders>
            <w:noWrap/>
            <w:hideMark/>
          </w:tcPr>
          <w:p w14:paraId="12325EDF" w14:textId="77777777" w:rsidR="008E4E64" w:rsidRPr="002029AF" w:rsidRDefault="008E4E64" w:rsidP="00062487">
            <w:pPr>
              <w:pStyle w:val="ARfintablebodyright"/>
            </w:pPr>
            <w:r w:rsidRPr="005826A5">
              <w:t>6,697.9</w:t>
            </w:r>
          </w:p>
        </w:tc>
      </w:tr>
      <w:tr w:rsidR="008E4E64" w:rsidRPr="002029AF" w14:paraId="2E957C0C" w14:textId="77777777" w:rsidTr="00062487">
        <w:tc>
          <w:tcPr>
            <w:tcW w:w="7369" w:type="dxa"/>
            <w:tcBorders>
              <w:top w:val="single" w:sz="4" w:space="0" w:color="A6A6A6"/>
            </w:tcBorders>
            <w:hideMark/>
          </w:tcPr>
          <w:p w14:paraId="6E68BF87" w14:textId="77777777" w:rsidR="008E4E64" w:rsidRPr="002029AF" w:rsidRDefault="008E4E64" w:rsidP="00062487">
            <w:pPr>
              <w:pStyle w:val="ARfintablebody"/>
            </w:pPr>
            <w:r w:rsidRPr="005826A5">
              <w:t>Contributed capital</w:t>
            </w:r>
          </w:p>
        </w:tc>
        <w:tc>
          <w:tcPr>
            <w:tcW w:w="1134" w:type="dxa"/>
            <w:tcBorders>
              <w:top w:val="single" w:sz="4" w:space="0" w:color="A6A6A6"/>
            </w:tcBorders>
            <w:shd w:val="clear" w:color="auto" w:fill="E7E6E6"/>
            <w:noWrap/>
            <w:hideMark/>
          </w:tcPr>
          <w:p w14:paraId="438892B5" w14:textId="77777777" w:rsidR="008E4E64" w:rsidRPr="002029AF" w:rsidRDefault="008E4E64" w:rsidP="00062487">
            <w:pPr>
              <w:pStyle w:val="ARfintablebodyright"/>
            </w:pPr>
            <w:r w:rsidRPr="005826A5">
              <w:t>27,291.6</w:t>
            </w:r>
          </w:p>
        </w:tc>
        <w:tc>
          <w:tcPr>
            <w:tcW w:w="1134" w:type="dxa"/>
            <w:tcBorders>
              <w:top w:val="single" w:sz="4" w:space="0" w:color="A6A6A6"/>
            </w:tcBorders>
            <w:noWrap/>
            <w:hideMark/>
          </w:tcPr>
          <w:p w14:paraId="6970FC8C" w14:textId="77777777" w:rsidR="008E4E64" w:rsidRPr="002029AF" w:rsidRDefault="008E4E64" w:rsidP="00062487">
            <w:pPr>
              <w:pStyle w:val="ARfintablebodyright"/>
            </w:pPr>
            <w:r w:rsidRPr="005826A5">
              <w:t>20,943.6</w:t>
            </w:r>
          </w:p>
        </w:tc>
      </w:tr>
      <w:tr w:rsidR="008E4E64" w:rsidRPr="002029AF" w14:paraId="6D635784" w14:textId="77777777" w:rsidTr="00062487">
        <w:tc>
          <w:tcPr>
            <w:tcW w:w="7369" w:type="dxa"/>
            <w:hideMark/>
          </w:tcPr>
          <w:p w14:paraId="37C4B57F" w14:textId="77777777" w:rsidR="008E4E64" w:rsidRPr="002029AF" w:rsidRDefault="008E4E64" w:rsidP="00062487">
            <w:pPr>
              <w:pStyle w:val="ARfintablebodybold"/>
            </w:pPr>
            <w:r w:rsidRPr="005826A5">
              <w:t>Net worth</w:t>
            </w:r>
          </w:p>
        </w:tc>
        <w:tc>
          <w:tcPr>
            <w:tcW w:w="1134" w:type="dxa"/>
            <w:shd w:val="clear" w:color="auto" w:fill="E7E6E6"/>
            <w:noWrap/>
            <w:hideMark/>
          </w:tcPr>
          <w:p w14:paraId="10739A83" w14:textId="77777777" w:rsidR="008E4E64" w:rsidRPr="002029AF" w:rsidRDefault="008E4E64" w:rsidP="00062487">
            <w:pPr>
              <w:pStyle w:val="ARfintablebodyrightbold"/>
            </w:pPr>
            <w:r w:rsidRPr="005826A5">
              <w:t>31,666.4</w:t>
            </w:r>
          </w:p>
        </w:tc>
        <w:tc>
          <w:tcPr>
            <w:tcW w:w="1134" w:type="dxa"/>
            <w:noWrap/>
            <w:hideMark/>
          </w:tcPr>
          <w:p w14:paraId="3DFB511B" w14:textId="77777777" w:rsidR="008E4E64" w:rsidRPr="002029AF" w:rsidRDefault="008E4E64" w:rsidP="00062487">
            <w:pPr>
              <w:pStyle w:val="ARfintablebodyrightbold"/>
            </w:pPr>
            <w:r w:rsidRPr="005826A5">
              <w:t>26,857.7</w:t>
            </w:r>
          </w:p>
        </w:tc>
      </w:tr>
    </w:tbl>
    <w:p w14:paraId="17215393" w14:textId="77777777" w:rsidR="008E4E64" w:rsidRDefault="008E4E64" w:rsidP="008E4E64">
      <w:pPr>
        <w:pStyle w:val="ARfintablefootnote"/>
        <w:rPr>
          <w:rFonts w:cs="Arial"/>
          <w:sz w:val="14"/>
          <w:lang w:eastAsia="en-AU"/>
        </w:rPr>
      </w:pPr>
      <w:r>
        <w:rPr>
          <w:rFonts w:cs="Arial"/>
          <w:lang w:eastAsia="en-AU"/>
        </w:rPr>
        <w:t>Note:</w:t>
      </w:r>
    </w:p>
    <w:p w14:paraId="748FE22D" w14:textId="77777777" w:rsidR="008E4E64" w:rsidRDefault="008E4E64" w:rsidP="008E4E64">
      <w:pPr>
        <w:pStyle w:val="ARfintablefootnoteindent"/>
        <w:rPr>
          <w:rFonts w:cs="Arial"/>
        </w:rPr>
      </w:pPr>
      <w:r>
        <w:rPr>
          <w:rFonts w:cs="Arial"/>
        </w:rPr>
        <w:t>(i)</w:t>
      </w:r>
      <w:r>
        <w:rPr>
          <w:rFonts w:cs="Arial"/>
        </w:rPr>
        <w:tab/>
      </w:r>
      <w:r>
        <w:t>The increase in cash at bank reflects timing differences between the receipts of funding for the Building Works Stimulus Package, Big Housing Build and COVID</w:t>
      </w:r>
      <w:r>
        <w:rPr>
          <w:rFonts w:cs="Arial"/>
        </w:rPr>
        <w:t>-19 response commitments and the actual cash outflows to deliver these programs.</w:t>
      </w:r>
    </w:p>
    <w:p w14:paraId="4EE4C5E4" w14:textId="77777777" w:rsidR="008E4E64" w:rsidRDefault="008E4E64" w:rsidP="008E4E64">
      <w:pPr>
        <w:pStyle w:val="ARfintablefootnoteindent"/>
      </w:pPr>
      <w:r>
        <w:br w:type="page"/>
      </w:r>
    </w:p>
    <w:p w14:paraId="3988AB3F" w14:textId="77777777" w:rsidR="008E4E64" w:rsidRDefault="008E4E64" w:rsidP="008E4E64">
      <w:pPr>
        <w:pStyle w:val="Heading3"/>
      </w:pPr>
      <w:r>
        <w:lastRenderedPageBreak/>
        <w:t>Statement of changes in equity for the financial year ended 30 June 2021</w:t>
      </w:r>
    </w:p>
    <w:tbl>
      <w:tblPr>
        <w:tblStyle w:val="TableGrid"/>
        <w:tblW w:w="9637" w:type="dxa"/>
        <w:tblLayout w:type="fixed"/>
        <w:tblLook w:val="06A0" w:firstRow="1" w:lastRow="0" w:firstColumn="1" w:lastColumn="0" w:noHBand="1" w:noVBand="1"/>
      </w:tblPr>
      <w:tblGrid>
        <w:gridCol w:w="3965"/>
        <w:gridCol w:w="1418"/>
        <w:gridCol w:w="1418"/>
        <w:gridCol w:w="1418"/>
        <w:gridCol w:w="1418"/>
      </w:tblGrid>
      <w:tr w:rsidR="008E4E64" w:rsidRPr="002029AF" w14:paraId="500620BE" w14:textId="77777777" w:rsidTr="00062487">
        <w:trPr>
          <w:cnfStyle w:val="100000000000" w:firstRow="1" w:lastRow="0" w:firstColumn="0" w:lastColumn="0" w:oddVBand="0" w:evenVBand="0" w:oddHBand="0" w:evenHBand="0" w:firstRowFirstColumn="0" w:firstRowLastColumn="0" w:lastRowFirstColumn="0" w:lastRowLastColumn="0"/>
          <w:tblHeader/>
        </w:trPr>
        <w:tc>
          <w:tcPr>
            <w:tcW w:w="3965" w:type="dxa"/>
            <w:tcBorders>
              <w:bottom w:val="single" w:sz="4" w:space="0" w:color="auto"/>
            </w:tcBorders>
            <w:hideMark/>
          </w:tcPr>
          <w:p w14:paraId="4B1E6D8C" w14:textId="77777777" w:rsidR="008E4E64" w:rsidRPr="002029AF" w:rsidRDefault="008E4E64" w:rsidP="00062487">
            <w:pPr>
              <w:pStyle w:val="ARfintablecolhead"/>
            </w:pPr>
          </w:p>
        </w:tc>
        <w:tc>
          <w:tcPr>
            <w:tcW w:w="1418" w:type="dxa"/>
            <w:tcBorders>
              <w:bottom w:val="single" w:sz="4" w:space="0" w:color="auto"/>
            </w:tcBorders>
            <w:hideMark/>
          </w:tcPr>
          <w:p w14:paraId="695D6FA5" w14:textId="77777777" w:rsidR="008E4E64" w:rsidRPr="002029AF" w:rsidRDefault="008E4E64" w:rsidP="00062487">
            <w:pPr>
              <w:pStyle w:val="ARfintablecolheadright"/>
            </w:pPr>
            <w:r w:rsidRPr="002029AF">
              <w:t>Physical</w:t>
            </w:r>
            <w:r w:rsidRPr="002029AF">
              <w:br/>
              <w:t>asset</w:t>
            </w:r>
            <w:r w:rsidRPr="002029AF">
              <w:br/>
              <w:t>revaluation</w:t>
            </w:r>
            <w:r w:rsidRPr="002029AF">
              <w:br/>
              <w:t>surplus</w:t>
            </w:r>
          </w:p>
          <w:p w14:paraId="4090FA56" w14:textId="77777777" w:rsidR="008E4E64" w:rsidRPr="002029AF" w:rsidRDefault="008E4E64" w:rsidP="00062487">
            <w:pPr>
              <w:pStyle w:val="ARfintablecolheadright"/>
            </w:pPr>
            <w:r w:rsidRPr="002029AF">
              <w:t>$M</w:t>
            </w:r>
          </w:p>
        </w:tc>
        <w:tc>
          <w:tcPr>
            <w:tcW w:w="1418" w:type="dxa"/>
            <w:tcBorders>
              <w:bottom w:val="single" w:sz="4" w:space="0" w:color="auto"/>
            </w:tcBorders>
            <w:hideMark/>
          </w:tcPr>
          <w:p w14:paraId="14E09694" w14:textId="77777777" w:rsidR="008E4E64" w:rsidRPr="002029AF" w:rsidRDefault="008E4E64" w:rsidP="00062487">
            <w:pPr>
              <w:pStyle w:val="ARfintablecolheadright"/>
            </w:pPr>
            <w:r w:rsidRPr="002029AF">
              <w:t xml:space="preserve">Accumulated </w:t>
            </w:r>
            <w:r w:rsidRPr="002029AF">
              <w:br/>
              <w:t>surplus/</w:t>
            </w:r>
            <w:r w:rsidRPr="002029AF">
              <w:br/>
              <w:t>(deficit)</w:t>
            </w:r>
          </w:p>
          <w:p w14:paraId="06FD5D5F" w14:textId="77777777" w:rsidR="008E4E64" w:rsidRPr="002029AF" w:rsidRDefault="008E4E64" w:rsidP="00062487">
            <w:pPr>
              <w:pStyle w:val="ARfintablecolheadright"/>
            </w:pPr>
            <w:r w:rsidRPr="002029AF">
              <w:t>$M</w:t>
            </w:r>
          </w:p>
        </w:tc>
        <w:tc>
          <w:tcPr>
            <w:tcW w:w="1418" w:type="dxa"/>
            <w:tcBorders>
              <w:bottom w:val="single" w:sz="4" w:space="0" w:color="auto"/>
            </w:tcBorders>
            <w:hideMark/>
          </w:tcPr>
          <w:p w14:paraId="40F3C26E" w14:textId="77777777" w:rsidR="008E4E64" w:rsidRPr="002029AF" w:rsidRDefault="008E4E64" w:rsidP="00062487">
            <w:pPr>
              <w:pStyle w:val="ARfintablecolheadright"/>
            </w:pPr>
            <w:r w:rsidRPr="002029AF">
              <w:t>Contributed capital</w:t>
            </w:r>
          </w:p>
          <w:p w14:paraId="6276C349" w14:textId="77777777" w:rsidR="008E4E64" w:rsidRPr="002029AF" w:rsidRDefault="008E4E64" w:rsidP="00062487">
            <w:pPr>
              <w:pStyle w:val="ARfintablecolheadright"/>
            </w:pPr>
            <w:r w:rsidRPr="002029AF">
              <w:t>$M</w:t>
            </w:r>
          </w:p>
        </w:tc>
        <w:tc>
          <w:tcPr>
            <w:tcW w:w="1418" w:type="dxa"/>
            <w:tcBorders>
              <w:bottom w:val="single" w:sz="4" w:space="0" w:color="auto"/>
            </w:tcBorders>
            <w:hideMark/>
          </w:tcPr>
          <w:p w14:paraId="012EB2BF" w14:textId="77777777" w:rsidR="008E4E64" w:rsidRPr="002029AF" w:rsidRDefault="008E4E64" w:rsidP="00062487">
            <w:pPr>
              <w:pStyle w:val="ARfintablecolheadright"/>
            </w:pPr>
            <w:r w:rsidRPr="002029AF">
              <w:t>Total</w:t>
            </w:r>
          </w:p>
          <w:p w14:paraId="778BFA16" w14:textId="77777777" w:rsidR="008E4E64" w:rsidRPr="002029AF" w:rsidRDefault="008E4E64" w:rsidP="00062487">
            <w:pPr>
              <w:pStyle w:val="ARfintablecolheadright"/>
            </w:pPr>
            <w:r w:rsidRPr="002029AF">
              <w:t>$M</w:t>
            </w:r>
          </w:p>
        </w:tc>
      </w:tr>
      <w:tr w:rsidR="008E4E64" w:rsidRPr="002029AF" w14:paraId="2B9AA2E1" w14:textId="77777777" w:rsidTr="00062487">
        <w:tc>
          <w:tcPr>
            <w:tcW w:w="3965" w:type="dxa"/>
            <w:tcBorders>
              <w:top w:val="single" w:sz="4" w:space="0" w:color="auto"/>
              <w:bottom w:val="single" w:sz="4" w:space="0" w:color="A6A6A6"/>
            </w:tcBorders>
            <w:hideMark/>
          </w:tcPr>
          <w:p w14:paraId="1622FD0E" w14:textId="77777777" w:rsidR="008E4E64" w:rsidRPr="002029AF" w:rsidRDefault="008E4E64" w:rsidP="00062487">
            <w:pPr>
              <w:pStyle w:val="ARfintablebodybold"/>
            </w:pPr>
            <w:r w:rsidRPr="000D5197">
              <w:t>Balance at 1 July 2019</w:t>
            </w:r>
          </w:p>
        </w:tc>
        <w:tc>
          <w:tcPr>
            <w:tcW w:w="1418" w:type="dxa"/>
            <w:tcBorders>
              <w:top w:val="single" w:sz="4" w:space="0" w:color="auto"/>
              <w:bottom w:val="single" w:sz="4" w:space="0" w:color="A6A6A6"/>
            </w:tcBorders>
            <w:noWrap/>
            <w:hideMark/>
          </w:tcPr>
          <w:p w14:paraId="5752C85E" w14:textId="77777777" w:rsidR="008E4E64" w:rsidRPr="002029AF" w:rsidRDefault="008E4E64" w:rsidP="00062487">
            <w:pPr>
              <w:pStyle w:val="ARfintablebodyrightbold"/>
            </w:pPr>
            <w:r w:rsidRPr="000D5197">
              <w:t>6,715.3</w:t>
            </w:r>
          </w:p>
        </w:tc>
        <w:tc>
          <w:tcPr>
            <w:tcW w:w="1418" w:type="dxa"/>
            <w:tcBorders>
              <w:top w:val="single" w:sz="4" w:space="0" w:color="auto"/>
              <w:bottom w:val="single" w:sz="4" w:space="0" w:color="A6A6A6"/>
            </w:tcBorders>
            <w:noWrap/>
            <w:hideMark/>
          </w:tcPr>
          <w:p w14:paraId="1DDDA687" w14:textId="77777777" w:rsidR="008E4E64" w:rsidRPr="002029AF" w:rsidRDefault="008E4E64" w:rsidP="00062487">
            <w:pPr>
              <w:pStyle w:val="ARfintablebodyrightbold"/>
            </w:pPr>
            <w:r w:rsidRPr="000D5197">
              <w:t>(585.1)</w:t>
            </w:r>
          </w:p>
        </w:tc>
        <w:tc>
          <w:tcPr>
            <w:tcW w:w="1418" w:type="dxa"/>
            <w:tcBorders>
              <w:top w:val="single" w:sz="4" w:space="0" w:color="auto"/>
              <w:bottom w:val="single" w:sz="4" w:space="0" w:color="A6A6A6"/>
            </w:tcBorders>
            <w:noWrap/>
            <w:hideMark/>
          </w:tcPr>
          <w:p w14:paraId="5B4A3D7E" w14:textId="77777777" w:rsidR="008E4E64" w:rsidRPr="002029AF" w:rsidRDefault="008E4E64" w:rsidP="00062487">
            <w:pPr>
              <w:pStyle w:val="ARfintablebodyrightbold"/>
            </w:pPr>
            <w:r w:rsidRPr="000D5197">
              <w:t>20,855.1</w:t>
            </w:r>
          </w:p>
        </w:tc>
        <w:tc>
          <w:tcPr>
            <w:tcW w:w="1418" w:type="dxa"/>
            <w:tcBorders>
              <w:top w:val="single" w:sz="4" w:space="0" w:color="auto"/>
              <w:bottom w:val="single" w:sz="4" w:space="0" w:color="A6A6A6"/>
            </w:tcBorders>
            <w:noWrap/>
            <w:hideMark/>
          </w:tcPr>
          <w:p w14:paraId="4A25EA4F" w14:textId="77777777" w:rsidR="008E4E64" w:rsidRPr="002029AF" w:rsidRDefault="008E4E64" w:rsidP="00062487">
            <w:pPr>
              <w:pStyle w:val="ARfintablebodyrightbold"/>
            </w:pPr>
            <w:r w:rsidRPr="000D5197">
              <w:t>26,985.3</w:t>
            </w:r>
          </w:p>
        </w:tc>
      </w:tr>
      <w:tr w:rsidR="008E4E64" w:rsidRPr="002029AF" w14:paraId="5CC5772E" w14:textId="77777777" w:rsidTr="00062487">
        <w:tc>
          <w:tcPr>
            <w:tcW w:w="3965" w:type="dxa"/>
            <w:tcBorders>
              <w:top w:val="single" w:sz="4" w:space="0" w:color="A6A6A6"/>
              <w:bottom w:val="single" w:sz="4" w:space="0" w:color="A6A6A6"/>
            </w:tcBorders>
            <w:hideMark/>
          </w:tcPr>
          <w:p w14:paraId="666764D5" w14:textId="77777777" w:rsidR="008E4E64" w:rsidRPr="002029AF" w:rsidRDefault="008E4E64" w:rsidP="00062487">
            <w:pPr>
              <w:pStyle w:val="ARfintablebody"/>
            </w:pPr>
            <w:r w:rsidRPr="000D5197">
              <w:t>Net result for the year</w:t>
            </w:r>
          </w:p>
        </w:tc>
        <w:tc>
          <w:tcPr>
            <w:tcW w:w="1418" w:type="dxa"/>
            <w:tcBorders>
              <w:top w:val="single" w:sz="4" w:space="0" w:color="A6A6A6"/>
              <w:bottom w:val="single" w:sz="4" w:space="0" w:color="A6A6A6"/>
            </w:tcBorders>
            <w:noWrap/>
            <w:hideMark/>
          </w:tcPr>
          <w:p w14:paraId="27942A14"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7A1F0DEA" w14:textId="77777777" w:rsidR="008E4E64" w:rsidRPr="002029AF" w:rsidRDefault="008E4E64" w:rsidP="00062487">
            <w:pPr>
              <w:pStyle w:val="ARfintablebodyright"/>
            </w:pPr>
            <w:r w:rsidRPr="000D5197">
              <w:t>(199.0)</w:t>
            </w:r>
          </w:p>
        </w:tc>
        <w:tc>
          <w:tcPr>
            <w:tcW w:w="1418" w:type="dxa"/>
            <w:tcBorders>
              <w:top w:val="single" w:sz="4" w:space="0" w:color="A6A6A6"/>
              <w:bottom w:val="single" w:sz="4" w:space="0" w:color="A6A6A6"/>
            </w:tcBorders>
            <w:noWrap/>
            <w:hideMark/>
          </w:tcPr>
          <w:p w14:paraId="1465C33F"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1EFFF778" w14:textId="77777777" w:rsidR="008E4E64" w:rsidRPr="002029AF" w:rsidRDefault="008E4E64" w:rsidP="00062487">
            <w:pPr>
              <w:pStyle w:val="ARfintablebodyright"/>
            </w:pPr>
            <w:r w:rsidRPr="000D5197">
              <w:t>(199.0)</w:t>
            </w:r>
          </w:p>
        </w:tc>
      </w:tr>
      <w:tr w:rsidR="008E4E64" w:rsidRPr="002029AF" w14:paraId="37D25F09" w14:textId="77777777" w:rsidTr="00062487">
        <w:tc>
          <w:tcPr>
            <w:tcW w:w="3965" w:type="dxa"/>
            <w:tcBorders>
              <w:top w:val="single" w:sz="4" w:space="0" w:color="A6A6A6"/>
              <w:bottom w:val="single" w:sz="4" w:space="0" w:color="A6A6A6"/>
            </w:tcBorders>
            <w:hideMark/>
          </w:tcPr>
          <w:p w14:paraId="1E7A0F95" w14:textId="77777777" w:rsidR="008E4E64" w:rsidRPr="002029AF" w:rsidRDefault="008E4E64" w:rsidP="00062487">
            <w:pPr>
              <w:pStyle w:val="ARfintablebody"/>
            </w:pPr>
            <w:r w:rsidRPr="000D5197">
              <w:t>Remeasurement of superannuation defined benefit plans</w:t>
            </w:r>
          </w:p>
        </w:tc>
        <w:tc>
          <w:tcPr>
            <w:tcW w:w="1418" w:type="dxa"/>
            <w:tcBorders>
              <w:top w:val="single" w:sz="4" w:space="0" w:color="A6A6A6"/>
              <w:bottom w:val="single" w:sz="4" w:space="0" w:color="A6A6A6"/>
            </w:tcBorders>
            <w:noWrap/>
            <w:hideMark/>
          </w:tcPr>
          <w:p w14:paraId="4BB481DF"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66E7316F" w14:textId="77777777" w:rsidR="008E4E64" w:rsidRPr="002029AF" w:rsidRDefault="008E4E64" w:rsidP="00062487">
            <w:pPr>
              <w:pStyle w:val="ARfintablebodyright"/>
            </w:pPr>
            <w:r w:rsidRPr="000D5197">
              <w:t>0.3</w:t>
            </w:r>
          </w:p>
        </w:tc>
        <w:tc>
          <w:tcPr>
            <w:tcW w:w="1418" w:type="dxa"/>
            <w:tcBorders>
              <w:top w:val="single" w:sz="4" w:space="0" w:color="A6A6A6"/>
              <w:bottom w:val="single" w:sz="4" w:space="0" w:color="A6A6A6"/>
            </w:tcBorders>
            <w:noWrap/>
            <w:hideMark/>
          </w:tcPr>
          <w:p w14:paraId="4E605EF8"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62281C4B" w14:textId="77777777" w:rsidR="008E4E64" w:rsidRPr="002029AF" w:rsidRDefault="008E4E64" w:rsidP="00062487">
            <w:pPr>
              <w:pStyle w:val="ARfintablebodyright"/>
            </w:pPr>
            <w:r w:rsidRPr="000D5197">
              <w:t>0.3</w:t>
            </w:r>
          </w:p>
        </w:tc>
      </w:tr>
      <w:tr w:rsidR="008E4E64" w:rsidRPr="002029AF" w14:paraId="2D876F15" w14:textId="77777777" w:rsidTr="00062487">
        <w:tc>
          <w:tcPr>
            <w:tcW w:w="3965" w:type="dxa"/>
            <w:tcBorders>
              <w:top w:val="single" w:sz="4" w:space="0" w:color="A6A6A6"/>
              <w:bottom w:val="single" w:sz="4" w:space="0" w:color="A6A6A6"/>
            </w:tcBorders>
            <w:hideMark/>
          </w:tcPr>
          <w:p w14:paraId="1C94A46E" w14:textId="77777777" w:rsidR="008E4E64" w:rsidRPr="002029AF" w:rsidRDefault="008E4E64" w:rsidP="00062487">
            <w:pPr>
              <w:pStyle w:val="ARfintablebody"/>
            </w:pPr>
            <w:r w:rsidRPr="000D5197">
              <w:t>Changes in physical asset revaluation surplus</w:t>
            </w:r>
          </w:p>
        </w:tc>
        <w:tc>
          <w:tcPr>
            <w:tcW w:w="1418" w:type="dxa"/>
            <w:tcBorders>
              <w:top w:val="single" w:sz="4" w:space="0" w:color="A6A6A6"/>
              <w:bottom w:val="single" w:sz="4" w:space="0" w:color="A6A6A6"/>
            </w:tcBorders>
            <w:noWrap/>
            <w:hideMark/>
          </w:tcPr>
          <w:p w14:paraId="0D74C05E" w14:textId="77777777" w:rsidR="008E4E64" w:rsidRPr="002029AF" w:rsidRDefault="008E4E64" w:rsidP="00062487">
            <w:pPr>
              <w:pStyle w:val="ARfintablebodyright"/>
            </w:pPr>
            <w:r w:rsidRPr="000D5197">
              <w:t>(17.4)</w:t>
            </w:r>
          </w:p>
        </w:tc>
        <w:tc>
          <w:tcPr>
            <w:tcW w:w="1418" w:type="dxa"/>
            <w:tcBorders>
              <w:top w:val="single" w:sz="4" w:space="0" w:color="A6A6A6"/>
              <w:bottom w:val="single" w:sz="4" w:space="0" w:color="A6A6A6"/>
            </w:tcBorders>
            <w:noWrap/>
            <w:hideMark/>
          </w:tcPr>
          <w:p w14:paraId="530496A9"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7214BA4B"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203BB47A" w14:textId="77777777" w:rsidR="008E4E64" w:rsidRPr="002029AF" w:rsidRDefault="008E4E64" w:rsidP="00062487">
            <w:pPr>
              <w:pStyle w:val="ARfintablebodyright"/>
            </w:pPr>
            <w:r w:rsidRPr="000D5197">
              <w:t>(17.4)</w:t>
            </w:r>
          </w:p>
        </w:tc>
      </w:tr>
      <w:tr w:rsidR="008E4E64" w:rsidRPr="002029AF" w14:paraId="056642AE" w14:textId="77777777" w:rsidTr="00062487">
        <w:tc>
          <w:tcPr>
            <w:tcW w:w="3965" w:type="dxa"/>
            <w:tcBorders>
              <w:top w:val="single" w:sz="4" w:space="0" w:color="A6A6A6"/>
              <w:bottom w:val="single" w:sz="4" w:space="0" w:color="A6A6A6"/>
            </w:tcBorders>
            <w:hideMark/>
          </w:tcPr>
          <w:p w14:paraId="3FBD4C66" w14:textId="77777777" w:rsidR="008E4E64" w:rsidRPr="002029AF" w:rsidRDefault="008E4E64" w:rsidP="00062487">
            <w:pPr>
              <w:pStyle w:val="ARfintablebody"/>
            </w:pPr>
            <w:r w:rsidRPr="000D5197">
              <w:t>Capital contribution by Victorian State Government</w:t>
            </w:r>
          </w:p>
        </w:tc>
        <w:tc>
          <w:tcPr>
            <w:tcW w:w="1418" w:type="dxa"/>
            <w:tcBorders>
              <w:top w:val="single" w:sz="4" w:space="0" w:color="A6A6A6"/>
              <w:bottom w:val="single" w:sz="4" w:space="0" w:color="A6A6A6"/>
            </w:tcBorders>
            <w:noWrap/>
            <w:hideMark/>
          </w:tcPr>
          <w:p w14:paraId="5C28C1BD"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229D63F3"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0B103786" w14:textId="77777777" w:rsidR="008E4E64" w:rsidRPr="002029AF" w:rsidRDefault="008E4E64" w:rsidP="00062487">
            <w:pPr>
              <w:pStyle w:val="ARfintablebodyright"/>
            </w:pPr>
            <w:r w:rsidRPr="000D5197">
              <w:t>90.1</w:t>
            </w:r>
          </w:p>
        </w:tc>
        <w:tc>
          <w:tcPr>
            <w:tcW w:w="1418" w:type="dxa"/>
            <w:tcBorders>
              <w:top w:val="single" w:sz="4" w:space="0" w:color="A6A6A6"/>
              <w:bottom w:val="single" w:sz="4" w:space="0" w:color="A6A6A6"/>
            </w:tcBorders>
            <w:noWrap/>
            <w:hideMark/>
          </w:tcPr>
          <w:p w14:paraId="082EC5C8" w14:textId="77777777" w:rsidR="008E4E64" w:rsidRPr="002029AF" w:rsidRDefault="008E4E64" w:rsidP="00062487">
            <w:pPr>
              <w:pStyle w:val="ARfintablebodyright"/>
            </w:pPr>
            <w:r w:rsidRPr="000D5197">
              <w:t>90.1</w:t>
            </w:r>
          </w:p>
        </w:tc>
      </w:tr>
      <w:tr w:rsidR="008E4E64" w:rsidRPr="002029AF" w14:paraId="33242BFF" w14:textId="77777777" w:rsidTr="00062487">
        <w:tc>
          <w:tcPr>
            <w:tcW w:w="3965" w:type="dxa"/>
            <w:tcBorders>
              <w:top w:val="single" w:sz="4" w:space="0" w:color="A6A6A6"/>
            </w:tcBorders>
            <w:hideMark/>
          </w:tcPr>
          <w:p w14:paraId="3F18C974" w14:textId="77777777" w:rsidR="008E4E64" w:rsidRPr="002029AF" w:rsidRDefault="008E4E64" w:rsidP="00062487">
            <w:pPr>
              <w:pStyle w:val="ARfintablebody"/>
            </w:pPr>
            <w:r w:rsidRPr="000D5197">
              <w:t>Capital contributed from asset transfers</w:t>
            </w:r>
          </w:p>
        </w:tc>
        <w:tc>
          <w:tcPr>
            <w:tcW w:w="1418" w:type="dxa"/>
            <w:tcBorders>
              <w:top w:val="single" w:sz="4" w:space="0" w:color="A6A6A6"/>
            </w:tcBorders>
            <w:noWrap/>
            <w:hideMark/>
          </w:tcPr>
          <w:p w14:paraId="34F5427B" w14:textId="77777777" w:rsidR="008E4E64" w:rsidRPr="002029AF" w:rsidRDefault="008E4E64" w:rsidP="00062487">
            <w:pPr>
              <w:pStyle w:val="ARfintablebodyright"/>
            </w:pPr>
            <w:r w:rsidRPr="000D5197">
              <w:t>–</w:t>
            </w:r>
          </w:p>
        </w:tc>
        <w:tc>
          <w:tcPr>
            <w:tcW w:w="1418" w:type="dxa"/>
            <w:tcBorders>
              <w:top w:val="single" w:sz="4" w:space="0" w:color="A6A6A6"/>
            </w:tcBorders>
            <w:noWrap/>
            <w:hideMark/>
          </w:tcPr>
          <w:p w14:paraId="40042C45" w14:textId="77777777" w:rsidR="008E4E64" w:rsidRPr="002029AF" w:rsidRDefault="008E4E64" w:rsidP="00062487">
            <w:pPr>
              <w:pStyle w:val="ARfintablebodyright"/>
            </w:pPr>
            <w:r w:rsidRPr="000D5197">
              <w:t>–</w:t>
            </w:r>
          </w:p>
        </w:tc>
        <w:tc>
          <w:tcPr>
            <w:tcW w:w="1418" w:type="dxa"/>
            <w:tcBorders>
              <w:top w:val="single" w:sz="4" w:space="0" w:color="A6A6A6"/>
            </w:tcBorders>
            <w:noWrap/>
            <w:hideMark/>
          </w:tcPr>
          <w:p w14:paraId="7B2326C2" w14:textId="77777777" w:rsidR="008E4E64" w:rsidRPr="002029AF" w:rsidRDefault="008E4E64" w:rsidP="00062487">
            <w:pPr>
              <w:pStyle w:val="ARfintablebodyright"/>
            </w:pPr>
            <w:r w:rsidRPr="000D5197">
              <w:t>(1.6)</w:t>
            </w:r>
          </w:p>
        </w:tc>
        <w:tc>
          <w:tcPr>
            <w:tcW w:w="1418" w:type="dxa"/>
            <w:tcBorders>
              <w:top w:val="single" w:sz="4" w:space="0" w:color="A6A6A6"/>
            </w:tcBorders>
            <w:noWrap/>
            <w:hideMark/>
          </w:tcPr>
          <w:p w14:paraId="0E92DC90" w14:textId="77777777" w:rsidR="008E4E64" w:rsidRPr="002029AF" w:rsidRDefault="008E4E64" w:rsidP="00062487">
            <w:pPr>
              <w:pStyle w:val="ARfintablebodyright"/>
            </w:pPr>
            <w:r w:rsidRPr="000D5197">
              <w:t>(1.6)</w:t>
            </w:r>
          </w:p>
        </w:tc>
      </w:tr>
      <w:tr w:rsidR="008E4E64" w:rsidRPr="002029AF" w14:paraId="75B1B2DC" w14:textId="77777777" w:rsidTr="00062487">
        <w:tc>
          <w:tcPr>
            <w:tcW w:w="3965" w:type="dxa"/>
            <w:hideMark/>
          </w:tcPr>
          <w:p w14:paraId="0DB8AB82" w14:textId="77777777" w:rsidR="008E4E64" w:rsidRPr="002029AF" w:rsidRDefault="008E4E64" w:rsidP="00062487">
            <w:pPr>
              <w:pStyle w:val="ARfintablebodybold"/>
            </w:pPr>
            <w:r w:rsidRPr="000D5197">
              <w:t>Balance at 30 June 2020</w:t>
            </w:r>
          </w:p>
        </w:tc>
        <w:tc>
          <w:tcPr>
            <w:tcW w:w="1418" w:type="dxa"/>
            <w:noWrap/>
            <w:hideMark/>
          </w:tcPr>
          <w:p w14:paraId="009853DA" w14:textId="77777777" w:rsidR="008E4E64" w:rsidRPr="002029AF" w:rsidRDefault="008E4E64" w:rsidP="00062487">
            <w:pPr>
              <w:pStyle w:val="ARfintablebodyrightbold"/>
            </w:pPr>
            <w:r w:rsidRPr="000D5197">
              <w:t>6,697.9</w:t>
            </w:r>
          </w:p>
        </w:tc>
        <w:tc>
          <w:tcPr>
            <w:tcW w:w="1418" w:type="dxa"/>
            <w:noWrap/>
            <w:hideMark/>
          </w:tcPr>
          <w:p w14:paraId="6ED57975" w14:textId="77777777" w:rsidR="008E4E64" w:rsidRPr="002029AF" w:rsidRDefault="008E4E64" w:rsidP="00062487">
            <w:pPr>
              <w:pStyle w:val="ARfintablebodyrightbold"/>
            </w:pPr>
            <w:r w:rsidRPr="000D5197">
              <w:t>(783.8)</w:t>
            </w:r>
          </w:p>
        </w:tc>
        <w:tc>
          <w:tcPr>
            <w:tcW w:w="1418" w:type="dxa"/>
            <w:noWrap/>
            <w:hideMark/>
          </w:tcPr>
          <w:p w14:paraId="0EA15E3E" w14:textId="77777777" w:rsidR="008E4E64" w:rsidRPr="002029AF" w:rsidRDefault="008E4E64" w:rsidP="00062487">
            <w:pPr>
              <w:pStyle w:val="ARfintablebodyrightbold"/>
            </w:pPr>
            <w:r w:rsidRPr="000D5197">
              <w:t>20,943.6</w:t>
            </w:r>
          </w:p>
        </w:tc>
        <w:tc>
          <w:tcPr>
            <w:tcW w:w="1418" w:type="dxa"/>
            <w:noWrap/>
            <w:hideMark/>
          </w:tcPr>
          <w:p w14:paraId="5FA91C5B" w14:textId="77777777" w:rsidR="008E4E64" w:rsidRPr="002029AF" w:rsidRDefault="008E4E64" w:rsidP="00062487">
            <w:pPr>
              <w:pStyle w:val="ARfintablebodyrightbold"/>
            </w:pPr>
            <w:r w:rsidRPr="000D5197">
              <w:t>26,857.7</w:t>
            </w:r>
          </w:p>
        </w:tc>
      </w:tr>
      <w:tr w:rsidR="008E4E64" w:rsidRPr="002029AF" w14:paraId="034E129F" w14:textId="77777777" w:rsidTr="00062487">
        <w:tc>
          <w:tcPr>
            <w:tcW w:w="3965" w:type="dxa"/>
            <w:tcBorders>
              <w:top w:val="single" w:sz="4" w:space="0" w:color="auto"/>
              <w:bottom w:val="single" w:sz="4" w:space="0" w:color="A6A6A6"/>
            </w:tcBorders>
            <w:hideMark/>
          </w:tcPr>
          <w:p w14:paraId="3D27A007" w14:textId="77777777" w:rsidR="008E4E64" w:rsidRPr="002029AF" w:rsidRDefault="008E4E64" w:rsidP="00062487">
            <w:pPr>
              <w:pStyle w:val="ARfintablebody"/>
            </w:pPr>
            <w:r w:rsidRPr="000D5197">
              <w:t>Net result for the year</w:t>
            </w:r>
          </w:p>
        </w:tc>
        <w:tc>
          <w:tcPr>
            <w:tcW w:w="1418" w:type="dxa"/>
            <w:tcBorders>
              <w:top w:val="single" w:sz="4" w:space="0" w:color="auto"/>
              <w:bottom w:val="single" w:sz="4" w:space="0" w:color="A6A6A6"/>
            </w:tcBorders>
            <w:noWrap/>
            <w:hideMark/>
          </w:tcPr>
          <w:p w14:paraId="3432FAFE" w14:textId="77777777" w:rsidR="008E4E64" w:rsidRPr="002029AF" w:rsidRDefault="008E4E64" w:rsidP="00062487">
            <w:pPr>
              <w:pStyle w:val="ARfintablebodyright"/>
            </w:pPr>
            <w:r w:rsidRPr="000D5197">
              <w:t>–</w:t>
            </w:r>
          </w:p>
        </w:tc>
        <w:tc>
          <w:tcPr>
            <w:tcW w:w="1418" w:type="dxa"/>
            <w:tcBorders>
              <w:top w:val="single" w:sz="4" w:space="0" w:color="auto"/>
              <w:bottom w:val="single" w:sz="4" w:space="0" w:color="A6A6A6"/>
            </w:tcBorders>
            <w:noWrap/>
            <w:hideMark/>
          </w:tcPr>
          <w:p w14:paraId="22D3C2EF" w14:textId="77777777" w:rsidR="008E4E64" w:rsidRPr="002029AF" w:rsidRDefault="008E4E64" w:rsidP="00062487">
            <w:pPr>
              <w:pStyle w:val="ARfintablebodyright"/>
            </w:pPr>
            <w:r w:rsidRPr="000D5197">
              <w:t>144.6</w:t>
            </w:r>
          </w:p>
        </w:tc>
        <w:tc>
          <w:tcPr>
            <w:tcW w:w="1418" w:type="dxa"/>
            <w:tcBorders>
              <w:top w:val="single" w:sz="4" w:space="0" w:color="auto"/>
              <w:bottom w:val="single" w:sz="4" w:space="0" w:color="A6A6A6"/>
            </w:tcBorders>
            <w:noWrap/>
            <w:hideMark/>
          </w:tcPr>
          <w:p w14:paraId="30EA0A71" w14:textId="77777777" w:rsidR="008E4E64" w:rsidRPr="002029AF" w:rsidRDefault="008E4E64" w:rsidP="00062487">
            <w:pPr>
              <w:pStyle w:val="ARfintablebodyright"/>
            </w:pPr>
            <w:r w:rsidRPr="000D5197">
              <w:t>–</w:t>
            </w:r>
          </w:p>
        </w:tc>
        <w:tc>
          <w:tcPr>
            <w:tcW w:w="1418" w:type="dxa"/>
            <w:tcBorders>
              <w:top w:val="single" w:sz="4" w:space="0" w:color="auto"/>
              <w:bottom w:val="single" w:sz="4" w:space="0" w:color="A6A6A6"/>
            </w:tcBorders>
            <w:noWrap/>
            <w:hideMark/>
          </w:tcPr>
          <w:p w14:paraId="1D9F4CB2" w14:textId="77777777" w:rsidR="008E4E64" w:rsidRPr="002029AF" w:rsidRDefault="008E4E64" w:rsidP="00062487">
            <w:pPr>
              <w:pStyle w:val="ARfintablebodyright"/>
            </w:pPr>
            <w:r w:rsidRPr="000D5197">
              <w:t>144.6</w:t>
            </w:r>
          </w:p>
        </w:tc>
      </w:tr>
      <w:tr w:rsidR="008E4E64" w:rsidRPr="002029AF" w14:paraId="3AD7446C" w14:textId="77777777" w:rsidTr="00062487">
        <w:tc>
          <w:tcPr>
            <w:tcW w:w="3965" w:type="dxa"/>
            <w:tcBorders>
              <w:top w:val="single" w:sz="4" w:space="0" w:color="A6A6A6"/>
              <w:bottom w:val="single" w:sz="4" w:space="0" w:color="A6A6A6"/>
            </w:tcBorders>
            <w:hideMark/>
          </w:tcPr>
          <w:p w14:paraId="652D1BF3" w14:textId="77777777" w:rsidR="008E4E64" w:rsidRPr="002029AF" w:rsidRDefault="008E4E64" w:rsidP="00062487">
            <w:pPr>
              <w:pStyle w:val="ARfintablebody"/>
            </w:pPr>
            <w:r w:rsidRPr="000D5197">
              <w:t>Remeasurement of superannuation defined benefit plans</w:t>
            </w:r>
          </w:p>
        </w:tc>
        <w:tc>
          <w:tcPr>
            <w:tcW w:w="1418" w:type="dxa"/>
            <w:tcBorders>
              <w:top w:val="single" w:sz="4" w:space="0" w:color="A6A6A6"/>
              <w:bottom w:val="single" w:sz="4" w:space="0" w:color="A6A6A6"/>
            </w:tcBorders>
            <w:noWrap/>
            <w:hideMark/>
          </w:tcPr>
          <w:p w14:paraId="0E963058"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32C95C23" w14:textId="77777777" w:rsidR="008E4E64" w:rsidRPr="002029AF" w:rsidRDefault="008E4E64" w:rsidP="00062487">
            <w:pPr>
              <w:pStyle w:val="ARfintablebodyright"/>
            </w:pPr>
            <w:r w:rsidRPr="000D5197">
              <w:t>(1.5)</w:t>
            </w:r>
          </w:p>
        </w:tc>
        <w:tc>
          <w:tcPr>
            <w:tcW w:w="1418" w:type="dxa"/>
            <w:tcBorders>
              <w:top w:val="single" w:sz="4" w:space="0" w:color="A6A6A6"/>
              <w:bottom w:val="single" w:sz="4" w:space="0" w:color="A6A6A6"/>
            </w:tcBorders>
            <w:noWrap/>
            <w:hideMark/>
          </w:tcPr>
          <w:p w14:paraId="71E07F15"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4C7836B3" w14:textId="77777777" w:rsidR="008E4E64" w:rsidRPr="002029AF" w:rsidRDefault="008E4E64" w:rsidP="00062487">
            <w:pPr>
              <w:pStyle w:val="ARfintablebodyright"/>
            </w:pPr>
            <w:r w:rsidRPr="000D5197">
              <w:t>(1.5)</w:t>
            </w:r>
          </w:p>
        </w:tc>
      </w:tr>
      <w:tr w:rsidR="008E4E64" w:rsidRPr="002029AF" w14:paraId="4F577AD8" w14:textId="77777777" w:rsidTr="00062487">
        <w:tc>
          <w:tcPr>
            <w:tcW w:w="3965" w:type="dxa"/>
            <w:tcBorders>
              <w:top w:val="single" w:sz="4" w:space="0" w:color="A6A6A6"/>
              <w:bottom w:val="single" w:sz="4" w:space="0" w:color="A6A6A6"/>
            </w:tcBorders>
          </w:tcPr>
          <w:p w14:paraId="6F68C371" w14:textId="77777777" w:rsidR="008E4E64" w:rsidRPr="002029AF" w:rsidRDefault="008E4E64" w:rsidP="00062487">
            <w:pPr>
              <w:pStyle w:val="ARfintablebody"/>
            </w:pPr>
            <w:r w:rsidRPr="000D5197">
              <w:t>Transfer to contributed capital related to machinery of government</w:t>
            </w:r>
          </w:p>
        </w:tc>
        <w:tc>
          <w:tcPr>
            <w:tcW w:w="1418" w:type="dxa"/>
            <w:tcBorders>
              <w:top w:val="single" w:sz="4" w:space="0" w:color="A6A6A6"/>
              <w:bottom w:val="single" w:sz="4" w:space="0" w:color="A6A6A6"/>
            </w:tcBorders>
            <w:noWrap/>
          </w:tcPr>
          <w:p w14:paraId="211EA895"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tcPr>
          <w:p w14:paraId="30363093" w14:textId="77777777" w:rsidR="008E4E64" w:rsidRPr="002029AF" w:rsidRDefault="008E4E64" w:rsidP="00062487">
            <w:pPr>
              <w:pStyle w:val="ARfintablebodyright"/>
            </w:pPr>
            <w:r w:rsidRPr="000D5197">
              <w:t>(5,931.5)</w:t>
            </w:r>
          </w:p>
        </w:tc>
        <w:tc>
          <w:tcPr>
            <w:tcW w:w="1418" w:type="dxa"/>
            <w:tcBorders>
              <w:top w:val="single" w:sz="4" w:space="0" w:color="A6A6A6"/>
              <w:bottom w:val="single" w:sz="4" w:space="0" w:color="A6A6A6"/>
            </w:tcBorders>
            <w:noWrap/>
          </w:tcPr>
          <w:p w14:paraId="29F24614" w14:textId="77777777" w:rsidR="008E4E64" w:rsidRPr="002029AF" w:rsidRDefault="008E4E64" w:rsidP="00062487">
            <w:pPr>
              <w:pStyle w:val="ARfintablebodyright"/>
            </w:pPr>
            <w:r w:rsidRPr="000D5197">
              <w:t>5,931.5</w:t>
            </w:r>
          </w:p>
        </w:tc>
        <w:tc>
          <w:tcPr>
            <w:tcW w:w="1418" w:type="dxa"/>
            <w:tcBorders>
              <w:top w:val="single" w:sz="4" w:space="0" w:color="A6A6A6"/>
              <w:bottom w:val="single" w:sz="4" w:space="0" w:color="A6A6A6"/>
            </w:tcBorders>
            <w:noWrap/>
          </w:tcPr>
          <w:p w14:paraId="4E773C77" w14:textId="77777777" w:rsidR="008E4E64" w:rsidRPr="002029AF" w:rsidRDefault="008E4E64" w:rsidP="00062487">
            <w:pPr>
              <w:pStyle w:val="ARfintablebodyright"/>
            </w:pPr>
            <w:r w:rsidRPr="000D5197">
              <w:t>–</w:t>
            </w:r>
          </w:p>
        </w:tc>
      </w:tr>
      <w:tr w:rsidR="008E4E64" w:rsidRPr="002029AF" w14:paraId="56786C8A" w14:textId="77777777" w:rsidTr="00062487">
        <w:tc>
          <w:tcPr>
            <w:tcW w:w="3965" w:type="dxa"/>
            <w:tcBorders>
              <w:top w:val="single" w:sz="4" w:space="0" w:color="A6A6A6"/>
              <w:bottom w:val="single" w:sz="4" w:space="0" w:color="A6A6A6"/>
            </w:tcBorders>
            <w:hideMark/>
          </w:tcPr>
          <w:p w14:paraId="6A109399" w14:textId="77777777" w:rsidR="008E4E64" w:rsidRPr="002029AF" w:rsidRDefault="008E4E64" w:rsidP="00062487">
            <w:pPr>
              <w:pStyle w:val="ARfintablebody"/>
            </w:pPr>
            <w:r w:rsidRPr="000D5197">
              <w:t>Transfer to accumulated surplus/(deficit) related to machinery of government</w:t>
            </w:r>
          </w:p>
        </w:tc>
        <w:tc>
          <w:tcPr>
            <w:tcW w:w="1418" w:type="dxa"/>
            <w:tcBorders>
              <w:top w:val="single" w:sz="4" w:space="0" w:color="A6A6A6"/>
              <w:bottom w:val="single" w:sz="4" w:space="0" w:color="A6A6A6"/>
            </w:tcBorders>
            <w:noWrap/>
            <w:hideMark/>
          </w:tcPr>
          <w:p w14:paraId="18FB3A56" w14:textId="77777777" w:rsidR="008E4E64" w:rsidRPr="002029AF" w:rsidRDefault="008E4E64" w:rsidP="00062487">
            <w:pPr>
              <w:pStyle w:val="ARfintablebodyright"/>
            </w:pPr>
            <w:r w:rsidRPr="000D5197">
              <w:t>(6,668.2)</w:t>
            </w:r>
          </w:p>
        </w:tc>
        <w:tc>
          <w:tcPr>
            <w:tcW w:w="1418" w:type="dxa"/>
            <w:tcBorders>
              <w:top w:val="single" w:sz="4" w:space="0" w:color="A6A6A6"/>
              <w:bottom w:val="single" w:sz="4" w:space="0" w:color="A6A6A6"/>
            </w:tcBorders>
            <w:noWrap/>
            <w:hideMark/>
          </w:tcPr>
          <w:p w14:paraId="78F9C257" w14:textId="77777777" w:rsidR="008E4E64" w:rsidRPr="002029AF" w:rsidRDefault="008E4E64" w:rsidP="00062487">
            <w:pPr>
              <w:pStyle w:val="ARfintablebodyright"/>
            </w:pPr>
            <w:r w:rsidRPr="000D5197">
              <w:t>6,668.2</w:t>
            </w:r>
          </w:p>
        </w:tc>
        <w:tc>
          <w:tcPr>
            <w:tcW w:w="1418" w:type="dxa"/>
            <w:tcBorders>
              <w:top w:val="single" w:sz="4" w:space="0" w:color="A6A6A6"/>
              <w:bottom w:val="single" w:sz="4" w:space="0" w:color="A6A6A6"/>
            </w:tcBorders>
            <w:noWrap/>
            <w:hideMark/>
          </w:tcPr>
          <w:p w14:paraId="20A1804A"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6EC353F2" w14:textId="77777777" w:rsidR="008E4E64" w:rsidRPr="002029AF" w:rsidRDefault="008E4E64" w:rsidP="00062487">
            <w:pPr>
              <w:pStyle w:val="ARfintablebodyright"/>
            </w:pPr>
            <w:r w:rsidRPr="000D5197">
              <w:t>–</w:t>
            </w:r>
          </w:p>
        </w:tc>
      </w:tr>
      <w:tr w:rsidR="008E4E64" w:rsidRPr="002029AF" w14:paraId="368AA700" w14:textId="77777777" w:rsidTr="00062487">
        <w:tc>
          <w:tcPr>
            <w:tcW w:w="3965" w:type="dxa"/>
            <w:tcBorders>
              <w:top w:val="single" w:sz="4" w:space="0" w:color="A6A6A6"/>
              <w:bottom w:val="single" w:sz="4" w:space="0" w:color="A6A6A6"/>
            </w:tcBorders>
            <w:hideMark/>
          </w:tcPr>
          <w:p w14:paraId="64E8CD43" w14:textId="77777777" w:rsidR="008E4E64" w:rsidRPr="002029AF" w:rsidRDefault="008E4E64" w:rsidP="00062487">
            <w:pPr>
              <w:pStyle w:val="ARfintablebody"/>
            </w:pPr>
            <w:r w:rsidRPr="000D5197">
              <w:t>Changes in physical asset revaluation surplus</w:t>
            </w:r>
          </w:p>
        </w:tc>
        <w:tc>
          <w:tcPr>
            <w:tcW w:w="1418" w:type="dxa"/>
            <w:tcBorders>
              <w:top w:val="single" w:sz="4" w:space="0" w:color="A6A6A6"/>
              <w:bottom w:val="single" w:sz="4" w:space="0" w:color="A6A6A6"/>
            </w:tcBorders>
            <w:noWrap/>
            <w:hideMark/>
          </w:tcPr>
          <w:p w14:paraId="52176917" w14:textId="77777777" w:rsidR="008E4E64" w:rsidRPr="002029AF" w:rsidRDefault="008E4E64" w:rsidP="00062487">
            <w:pPr>
              <w:pStyle w:val="ARfintablebodyright"/>
            </w:pPr>
            <w:r w:rsidRPr="000D5197">
              <w:t>4,249.2</w:t>
            </w:r>
          </w:p>
        </w:tc>
        <w:tc>
          <w:tcPr>
            <w:tcW w:w="1418" w:type="dxa"/>
            <w:tcBorders>
              <w:top w:val="single" w:sz="4" w:space="0" w:color="A6A6A6"/>
              <w:bottom w:val="single" w:sz="4" w:space="0" w:color="A6A6A6"/>
            </w:tcBorders>
            <w:noWrap/>
            <w:hideMark/>
          </w:tcPr>
          <w:p w14:paraId="67278AD1"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7305709B" w14:textId="77777777" w:rsidR="008E4E64" w:rsidRPr="002029AF" w:rsidRDefault="008E4E64" w:rsidP="00062487">
            <w:pPr>
              <w:pStyle w:val="ARfintablebodyright"/>
            </w:pPr>
            <w:r w:rsidRPr="000D5197">
              <w:t>–</w:t>
            </w:r>
          </w:p>
        </w:tc>
        <w:tc>
          <w:tcPr>
            <w:tcW w:w="1418" w:type="dxa"/>
            <w:tcBorders>
              <w:top w:val="single" w:sz="4" w:space="0" w:color="A6A6A6"/>
              <w:bottom w:val="single" w:sz="4" w:space="0" w:color="A6A6A6"/>
            </w:tcBorders>
            <w:noWrap/>
            <w:hideMark/>
          </w:tcPr>
          <w:p w14:paraId="32BDCDBD" w14:textId="77777777" w:rsidR="008E4E64" w:rsidRPr="002029AF" w:rsidRDefault="008E4E64" w:rsidP="00062487">
            <w:pPr>
              <w:pStyle w:val="ARfintablebodyright"/>
            </w:pPr>
            <w:r w:rsidRPr="000D5197">
              <w:t>4,249.2</w:t>
            </w:r>
          </w:p>
        </w:tc>
      </w:tr>
      <w:tr w:rsidR="008E4E64" w:rsidRPr="002029AF" w14:paraId="73C39FD7" w14:textId="77777777" w:rsidTr="00062487">
        <w:tc>
          <w:tcPr>
            <w:tcW w:w="3965" w:type="dxa"/>
            <w:tcBorders>
              <w:top w:val="single" w:sz="4" w:space="0" w:color="A6A6A6"/>
            </w:tcBorders>
            <w:hideMark/>
          </w:tcPr>
          <w:p w14:paraId="00356E97" w14:textId="77777777" w:rsidR="008E4E64" w:rsidRPr="002029AF" w:rsidRDefault="008E4E64" w:rsidP="00062487">
            <w:pPr>
              <w:pStyle w:val="ARfintablebody"/>
            </w:pPr>
            <w:r w:rsidRPr="000D5197">
              <w:t>Capital contribution by Victorian State Government</w:t>
            </w:r>
          </w:p>
        </w:tc>
        <w:tc>
          <w:tcPr>
            <w:tcW w:w="1418" w:type="dxa"/>
            <w:tcBorders>
              <w:top w:val="single" w:sz="4" w:space="0" w:color="A6A6A6"/>
            </w:tcBorders>
            <w:noWrap/>
            <w:hideMark/>
          </w:tcPr>
          <w:p w14:paraId="1CE04431" w14:textId="77777777" w:rsidR="008E4E64" w:rsidRPr="002029AF" w:rsidRDefault="008E4E64" w:rsidP="00062487">
            <w:pPr>
              <w:pStyle w:val="ARfintablebodyright"/>
            </w:pPr>
            <w:r w:rsidRPr="000D5197">
              <w:t>–</w:t>
            </w:r>
          </w:p>
        </w:tc>
        <w:tc>
          <w:tcPr>
            <w:tcW w:w="1418" w:type="dxa"/>
            <w:tcBorders>
              <w:top w:val="single" w:sz="4" w:space="0" w:color="A6A6A6"/>
            </w:tcBorders>
            <w:noWrap/>
            <w:hideMark/>
          </w:tcPr>
          <w:p w14:paraId="62A4BB28" w14:textId="77777777" w:rsidR="008E4E64" w:rsidRPr="002029AF" w:rsidRDefault="008E4E64" w:rsidP="00062487">
            <w:pPr>
              <w:pStyle w:val="ARfintablebodyright"/>
            </w:pPr>
            <w:r w:rsidRPr="000D5197">
              <w:t>–</w:t>
            </w:r>
          </w:p>
        </w:tc>
        <w:tc>
          <w:tcPr>
            <w:tcW w:w="1418" w:type="dxa"/>
            <w:tcBorders>
              <w:top w:val="single" w:sz="4" w:space="0" w:color="A6A6A6"/>
            </w:tcBorders>
            <w:noWrap/>
            <w:hideMark/>
          </w:tcPr>
          <w:p w14:paraId="64ACCDF6" w14:textId="77777777" w:rsidR="008E4E64" w:rsidRPr="002029AF" w:rsidRDefault="008E4E64" w:rsidP="00062487">
            <w:pPr>
              <w:pStyle w:val="ARfintablebodyright"/>
            </w:pPr>
            <w:r w:rsidRPr="000D5197">
              <w:t>416.5</w:t>
            </w:r>
          </w:p>
        </w:tc>
        <w:tc>
          <w:tcPr>
            <w:tcW w:w="1418" w:type="dxa"/>
            <w:tcBorders>
              <w:top w:val="single" w:sz="4" w:space="0" w:color="A6A6A6"/>
            </w:tcBorders>
            <w:noWrap/>
            <w:hideMark/>
          </w:tcPr>
          <w:p w14:paraId="54664DCD" w14:textId="77777777" w:rsidR="008E4E64" w:rsidRPr="002029AF" w:rsidRDefault="008E4E64" w:rsidP="00062487">
            <w:pPr>
              <w:pStyle w:val="ARfintablebodyright"/>
            </w:pPr>
            <w:r w:rsidRPr="000D5197">
              <w:t>416.5</w:t>
            </w:r>
          </w:p>
        </w:tc>
      </w:tr>
      <w:tr w:rsidR="008E4E64" w:rsidRPr="002029AF" w14:paraId="37E52D53" w14:textId="77777777" w:rsidTr="00062487">
        <w:tc>
          <w:tcPr>
            <w:tcW w:w="3965" w:type="dxa"/>
            <w:hideMark/>
          </w:tcPr>
          <w:p w14:paraId="32D7EA4D" w14:textId="77777777" w:rsidR="008E4E64" w:rsidRPr="002029AF" w:rsidRDefault="008E4E64" w:rsidP="00062487">
            <w:pPr>
              <w:pStyle w:val="ARfintablebodybold"/>
            </w:pPr>
            <w:r w:rsidRPr="000D5197">
              <w:t>Balance at 30 June 2021</w:t>
            </w:r>
          </w:p>
        </w:tc>
        <w:tc>
          <w:tcPr>
            <w:tcW w:w="1418" w:type="dxa"/>
            <w:noWrap/>
            <w:hideMark/>
          </w:tcPr>
          <w:p w14:paraId="204454BB" w14:textId="77777777" w:rsidR="008E4E64" w:rsidRPr="002029AF" w:rsidRDefault="008E4E64" w:rsidP="00062487">
            <w:pPr>
              <w:pStyle w:val="ARfintablebodyrightbold"/>
            </w:pPr>
            <w:r w:rsidRPr="000D5197">
              <w:t>4,278.8</w:t>
            </w:r>
          </w:p>
        </w:tc>
        <w:tc>
          <w:tcPr>
            <w:tcW w:w="1418" w:type="dxa"/>
            <w:noWrap/>
            <w:hideMark/>
          </w:tcPr>
          <w:p w14:paraId="78734BB8" w14:textId="77777777" w:rsidR="008E4E64" w:rsidRPr="002029AF" w:rsidRDefault="008E4E64" w:rsidP="00062487">
            <w:pPr>
              <w:pStyle w:val="ARfintablebodyrightbold"/>
            </w:pPr>
            <w:r w:rsidRPr="000D5197">
              <w:t>96.0</w:t>
            </w:r>
          </w:p>
        </w:tc>
        <w:tc>
          <w:tcPr>
            <w:tcW w:w="1418" w:type="dxa"/>
            <w:noWrap/>
            <w:hideMark/>
          </w:tcPr>
          <w:p w14:paraId="7A2CBE1D" w14:textId="77777777" w:rsidR="008E4E64" w:rsidRPr="002029AF" w:rsidRDefault="008E4E64" w:rsidP="00062487">
            <w:pPr>
              <w:pStyle w:val="ARfintablebodyrightbold"/>
            </w:pPr>
            <w:r w:rsidRPr="000D5197">
              <w:t>27,291.6</w:t>
            </w:r>
          </w:p>
        </w:tc>
        <w:tc>
          <w:tcPr>
            <w:tcW w:w="1418" w:type="dxa"/>
            <w:noWrap/>
            <w:hideMark/>
          </w:tcPr>
          <w:p w14:paraId="21864A82" w14:textId="77777777" w:rsidR="008E4E64" w:rsidRPr="002029AF" w:rsidRDefault="008E4E64" w:rsidP="00062487">
            <w:pPr>
              <w:pStyle w:val="ARfintablebodyrightbold"/>
            </w:pPr>
            <w:r w:rsidRPr="000D5197">
              <w:t>31,666.4</w:t>
            </w:r>
          </w:p>
        </w:tc>
      </w:tr>
    </w:tbl>
    <w:p w14:paraId="6E08A9A8" w14:textId="77777777" w:rsidR="008E4E64" w:rsidRDefault="008E4E64" w:rsidP="008E4E64">
      <w:pPr>
        <w:rPr>
          <w:lang w:eastAsia="en-AU"/>
        </w:rPr>
      </w:pPr>
      <w:r>
        <w:rPr>
          <w:lang w:eastAsia="en-AU"/>
        </w:rPr>
        <w:br w:type="page"/>
      </w:r>
    </w:p>
    <w:p w14:paraId="5D61906F" w14:textId="77777777" w:rsidR="008E4E64" w:rsidRDefault="008E4E64" w:rsidP="008E4E64">
      <w:pPr>
        <w:pStyle w:val="Heading3"/>
      </w:pPr>
      <w:bookmarkStart w:id="681" w:name="_Ref85116475"/>
      <w:r>
        <w:lastRenderedPageBreak/>
        <w:t>Cash flow statement for the financial year ended 30 June 2021</w:t>
      </w:r>
      <w:bookmarkEnd w:id="681"/>
    </w:p>
    <w:tbl>
      <w:tblPr>
        <w:tblStyle w:val="TableGrid"/>
        <w:tblW w:w="9637" w:type="dxa"/>
        <w:tblLayout w:type="fixed"/>
        <w:tblLook w:val="06A0" w:firstRow="1" w:lastRow="0" w:firstColumn="1" w:lastColumn="0" w:noHBand="1" w:noVBand="1"/>
      </w:tblPr>
      <w:tblGrid>
        <w:gridCol w:w="7369"/>
        <w:gridCol w:w="1134"/>
        <w:gridCol w:w="1134"/>
      </w:tblGrid>
      <w:tr w:rsidR="008E4E64" w:rsidRPr="002029AF" w14:paraId="573C4BBD" w14:textId="77777777" w:rsidTr="00062487">
        <w:trPr>
          <w:cnfStyle w:val="100000000000" w:firstRow="1" w:lastRow="0" w:firstColumn="0" w:lastColumn="0" w:oddVBand="0" w:evenVBand="0" w:oddHBand="0" w:evenHBand="0" w:firstRowFirstColumn="0" w:firstRowLastColumn="0" w:lastRowFirstColumn="0" w:lastRowLastColumn="0"/>
          <w:tblHeader/>
        </w:trPr>
        <w:tc>
          <w:tcPr>
            <w:tcW w:w="7369" w:type="dxa"/>
            <w:tcBorders>
              <w:bottom w:val="single" w:sz="4" w:space="0" w:color="auto"/>
            </w:tcBorders>
            <w:noWrap/>
            <w:hideMark/>
          </w:tcPr>
          <w:p w14:paraId="02EEDCA7" w14:textId="77777777" w:rsidR="008E4E64" w:rsidRPr="002029AF" w:rsidRDefault="008E4E64" w:rsidP="00062487">
            <w:pPr>
              <w:pStyle w:val="ARfintablecolhead"/>
            </w:pPr>
          </w:p>
        </w:tc>
        <w:tc>
          <w:tcPr>
            <w:tcW w:w="1134" w:type="dxa"/>
            <w:tcBorders>
              <w:bottom w:val="single" w:sz="4" w:space="0" w:color="auto"/>
            </w:tcBorders>
            <w:shd w:val="clear" w:color="auto" w:fill="E7E6E6"/>
            <w:hideMark/>
          </w:tcPr>
          <w:p w14:paraId="20939C7B" w14:textId="77777777" w:rsidR="008E4E64" w:rsidRPr="002029AF" w:rsidRDefault="008E4E64" w:rsidP="00062487">
            <w:pPr>
              <w:pStyle w:val="ARfintablecolheadright"/>
            </w:pPr>
            <w:r>
              <w:t>2021</w:t>
            </w:r>
          </w:p>
          <w:p w14:paraId="59E6DBCC" w14:textId="77777777" w:rsidR="008E4E64" w:rsidRPr="002029AF" w:rsidRDefault="008E4E64" w:rsidP="00062487">
            <w:pPr>
              <w:pStyle w:val="ARfintablecolheadright"/>
            </w:pPr>
            <w:r w:rsidRPr="002029AF">
              <w:t>$M</w:t>
            </w:r>
          </w:p>
        </w:tc>
        <w:tc>
          <w:tcPr>
            <w:tcW w:w="1134" w:type="dxa"/>
            <w:tcBorders>
              <w:bottom w:val="single" w:sz="4" w:space="0" w:color="auto"/>
            </w:tcBorders>
            <w:hideMark/>
          </w:tcPr>
          <w:p w14:paraId="088B0C09" w14:textId="77777777" w:rsidR="008E4E64" w:rsidRPr="002029AF" w:rsidRDefault="008E4E64" w:rsidP="00062487">
            <w:pPr>
              <w:pStyle w:val="ARfintablecolheadright"/>
            </w:pPr>
            <w:r>
              <w:t>2020</w:t>
            </w:r>
          </w:p>
          <w:p w14:paraId="59597076" w14:textId="77777777" w:rsidR="008E4E64" w:rsidRPr="002029AF" w:rsidRDefault="008E4E64" w:rsidP="00062487">
            <w:pPr>
              <w:pStyle w:val="ARfintablecolheadright"/>
            </w:pPr>
            <w:r w:rsidRPr="002029AF">
              <w:t>$M</w:t>
            </w:r>
          </w:p>
        </w:tc>
      </w:tr>
      <w:tr w:rsidR="008E4E64" w:rsidRPr="002029AF" w14:paraId="0BE2C438" w14:textId="77777777" w:rsidTr="00062487">
        <w:tc>
          <w:tcPr>
            <w:tcW w:w="9637" w:type="dxa"/>
            <w:gridSpan w:val="3"/>
            <w:tcBorders>
              <w:top w:val="single" w:sz="4" w:space="0" w:color="auto"/>
              <w:bottom w:val="single" w:sz="4" w:space="0" w:color="A6A6A6"/>
            </w:tcBorders>
            <w:hideMark/>
          </w:tcPr>
          <w:p w14:paraId="3F326894" w14:textId="77777777" w:rsidR="008E4E64" w:rsidRPr="002029AF" w:rsidRDefault="008E4E64" w:rsidP="00062487">
            <w:pPr>
              <w:pStyle w:val="ARfintablebodybold"/>
            </w:pPr>
            <w:r w:rsidRPr="00CE0AC8">
              <w:t>Cash flows from operating activities</w:t>
            </w:r>
          </w:p>
        </w:tc>
      </w:tr>
      <w:tr w:rsidR="008E4E64" w:rsidRPr="002029AF" w14:paraId="10051D32" w14:textId="77777777" w:rsidTr="00062487">
        <w:tc>
          <w:tcPr>
            <w:tcW w:w="9637" w:type="dxa"/>
            <w:gridSpan w:val="3"/>
            <w:tcBorders>
              <w:top w:val="single" w:sz="4" w:space="0" w:color="A6A6A6"/>
              <w:bottom w:val="single" w:sz="4" w:space="0" w:color="A6A6A6"/>
            </w:tcBorders>
            <w:hideMark/>
          </w:tcPr>
          <w:p w14:paraId="158E52A4" w14:textId="77777777" w:rsidR="008E4E64" w:rsidRPr="002029AF" w:rsidRDefault="008E4E64" w:rsidP="00062487">
            <w:pPr>
              <w:pStyle w:val="ARfintablebodybold"/>
            </w:pPr>
            <w:r w:rsidRPr="00CE0AC8">
              <w:t>Receipts</w:t>
            </w:r>
          </w:p>
        </w:tc>
      </w:tr>
      <w:tr w:rsidR="008E4E64" w:rsidRPr="002029AF" w14:paraId="68DC270D" w14:textId="77777777" w:rsidTr="00062487">
        <w:tc>
          <w:tcPr>
            <w:tcW w:w="7369" w:type="dxa"/>
            <w:tcBorders>
              <w:top w:val="single" w:sz="4" w:space="0" w:color="A6A6A6"/>
              <w:bottom w:val="single" w:sz="4" w:space="0" w:color="A6A6A6"/>
            </w:tcBorders>
            <w:hideMark/>
          </w:tcPr>
          <w:p w14:paraId="2F3DC2CF" w14:textId="77777777" w:rsidR="008E4E64" w:rsidRPr="002029AF" w:rsidRDefault="008E4E64" w:rsidP="00062487">
            <w:pPr>
              <w:pStyle w:val="ARfintablebody"/>
            </w:pPr>
            <w:r w:rsidRPr="00CE0AC8">
              <w:t>Receipts of output appropriations</w:t>
            </w:r>
          </w:p>
        </w:tc>
        <w:tc>
          <w:tcPr>
            <w:tcW w:w="1134" w:type="dxa"/>
            <w:tcBorders>
              <w:top w:val="single" w:sz="4" w:space="0" w:color="A6A6A6"/>
              <w:bottom w:val="single" w:sz="4" w:space="0" w:color="A6A6A6"/>
            </w:tcBorders>
            <w:shd w:val="clear" w:color="auto" w:fill="E7E6E6"/>
            <w:noWrap/>
            <w:hideMark/>
          </w:tcPr>
          <w:p w14:paraId="6F674927" w14:textId="77777777" w:rsidR="008E4E64" w:rsidRPr="002029AF" w:rsidRDefault="008E4E64" w:rsidP="00062487">
            <w:pPr>
              <w:pStyle w:val="ARfintablebodyright"/>
            </w:pPr>
            <w:r w:rsidRPr="00CE0AC8">
              <w:t>1,334.1</w:t>
            </w:r>
          </w:p>
        </w:tc>
        <w:tc>
          <w:tcPr>
            <w:tcW w:w="1134" w:type="dxa"/>
            <w:tcBorders>
              <w:top w:val="single" w:sz="4" w:space="0" w:color="A6A6A6"/>
              <w:bottom w:val="single" w:sz="4" w:space="0" w:color="A6A6A6"/>
            </w:tcBorders>
            <w:noWrap/>
            <w:hideMark/>
          </w:tcPr>
          <w:p w14:paraId="686E41B8" w14:textId="77777777" w:rsidR="008E4E64" w:rsidRPr="002029AF" w:rsidRDefault="008E4E64" w:rsidP="00062487">
            <w:pPr>
              <w:pStyle w:val="ARfintablebodyright"/>
            </w:pPr>
            <w:r w:rsidRPr="00CE0AC8">
              <w:t>646.1</w:t>
            </w:r>
          </w:p>
        </w:tc>
      </w:tr>
      <w:tr w:rsidR="008E4E64" w:rsidRPr="002029AF" w14:paraId="5F876837" w14:textId="77777777" w:rsidTr="00062487">
        <w:tc>
          <w:tcPr>
            <w:tcW w:w="7369" w:type="dxa"/>
            <w:tcBorders>
              <w:top w:val="single" w:sz="4" w:space="0" w:color="A6A6A6"/>
              <w:bottom w:val="single" w:sz="4" w:space="0" w:color="A6A6A6"/>
            </w:tcBorders>
            <w:hideMark/>
          </w:tcPr>
          <w:p w14:paraId="60D31D8C" w14:textId="77777777" w:rsidR="008E4E64" w:rsidRPr="002029AF" w:rsidRDefault="008E4E64" w:rsidP="00062487">
            <w:pPr>
              <w:pStyle w:val="ARfintablebody"/>
            </w:pPr>
            <w:r w:rsidRPr="00CE0AC8">
              <w:t>Receipts of funds from other authorities</w:t>
            </w:r>
          </w:p>
        </w:tc>
        <w:tc>
          <w:tcPr>
            <w:tcW w:w="1134" w:type="dxa"/>
            <w:tcBorders>
              <w:top w:val="single" w:sz="4" w:space="0" w:color="A6A6A6"/>
              <w:bottom w:val="single" w:sz="4" w:space="0" w:color="A6A6A6"/>
            </w:tcBorders>
            <w:shd w:val="clear" w:color="auto" w:fill="E7E6E6"/>
            <w:noWrap/>
            <w:hideMark/>
          </w:tcPr>
          <w:p w14:paraId="1E217F6B" w14:textId="77777777" w:rsidR="008E4E64" w:rsidRPr="002029AF" w:rsidRDefault="008E4E64" w:rsidP="00062487">
            <w:pPr>
              <w:pStyle w:val="ARfintablebodyright"/>
            </w:pPr>
            <w:r w:rsidRPr="00CE0AC8">
              <w:t>73.4</w:t>
            </w:r>
          </w:p>
        </w:tc>
        <w:tc>
          <w:tcPr>
            <w:tcW w:w="1134" w:type="dxa"/>
            <w:tcBorders>
              <w:top w:val="single" w:sz="4" w:space="0" w:color="A6A6A6"/>
              <w:bottom w:val="single" w:sz="4" w:space="0" w:color="A6A6A6"/>
            </w:tcBorders>
            <w:noWrap/>
            <w:hideMark/>
          </w:tcPr>
          <w:p w14:paraId="0621F382" w14:textId="77777777" w:rsidR="008E4E64" w:rsidRPr="002029AF" w:rsidRDefault="008E4E64" w:rsidP="00062487">
            <w:pPr>
              <w:pStyle w:val="ARfintablebodyright"/>
            </w:pPr>
            <w:r w:rsidRPr="00CE0AC8">
              <w:t>28.5</w:t>
            </w:r>
          </w:p>
        </w:tc>
      </w:tr>
      <w:tr w:rsidR="008E4E64" w:rsidRPr="002029AF" w14:paraId="65AF643B" w14:textId="77777777" w:rsidTr="00062487">
        <w:tc>
          <w:tcPr>
            <w:tcW w:w="7369" w:type="dxa"/>
            <w:tcBorders>
              <w:top w:val="single" w:sz="4" w:space="0" w:color="A6A6A6"/>
              <w:bottom w:val="single" w:sz="4" w:space="0" w:color="A6A6A6"/>
            </w:tcBorders>
            <w:hideMark/>
          </w:tcPr>
          <w:p w14:paraId="68B5E357" w14:textId="77777777" w:rsidR="008E4E64" w:rsidRPr="002029AF" w:rsidRDefault="008E4E64" w:rsidP="00062487">
            <w:pPr>
              <w:pStyle w:val="ARfintablebody"/>
            </w:pPr>
            <w:r w:rsidRPr="00CE0AC8">
              <w:t>Rent received</w:t>
            </w:r>
          </w:p>
        </w:tc>
        <w:tc>
          <w:tcPr>
            <w:tcW w:w="1134" w:type="dxa"/>
            <w:tcBorders>
              <w:top w:val="single" w:sz="4" w:space="0" w:color="A6A6A6"/>
              <w:bottom w:val="single" w:sz="4" w:space="0" w:color="A6A6A6"/>
            </w:tcBorders>
            <w:shd w:val="clear" w:color="auto" w:fill="E7E6E6"/>
            <w:noWrap/>
            <w:hideMark/>
          </w:tcPr>
          <w:p w14:paraId="24DF66E2" w14:textId="77777777" w:rsidR="008E4E64" w:rsidRPr="002029AF" w:rsidRDefault="008E4E64" w:rsidP="00062487">
            <w:pPr>
              <w:pStyle w:val="ARfintablebodyright"/>
            </w:pPr>
            <w:r w:rsidRPr="00CE0AC8">
              <w:t>476.0</w:t>
            </w:r>
          </w:p>
        </w:tc>
        <w:tc>
          <w:tcPr>
            <w:tcW w:w="1134" w:type="dxa"/>
            <w:tcBorders>
              <w:top w:val="single" w:sz="4" w:space="0" w:color="A6A6A6"/>
              <w:bottom w:val="single" w:sz="4" w:space="0" w:color="A6A6A6"/>
            </w:tcBorders>
            <w:noWrap/>
            <w:hideMark/>
          </w:tcPr>
          <w:p w14:paraId="297AC39F" w14:textId="77777777" w:rsidR="008E4E64" w:rsidRPr="002029AF" w:rsidRDefault="008E4E64" w:rsidP="00062487">
            <w:pPr>
              <w:pStyle w:val="ARfintablebodyright"/>
            </w:pPr>
            <w:r w:rsidRPr="00CE0AC8">
              <w:t>491.4</w:t>
            </w:r>
          </w:p>
        </w:tc>
      </w:tr>
      <w:tr w:rsidR="008E4E64" w:rsidRPr="002029AF" w14:paraId="63CE1704" w14:textId="77777777" w:rsidTr="00062487">
        <w:tc>
          <w:tcPr>
            <w:tcW w:w="7369" w:type="dxa"/>
            <w:tcBorders>
              <w:top w:val="single" w:sz="4" w:space="0" w:color="A6A6A6"/>
              <w:bottom w:val="single" w:sz="4" w:space="0" w:color="A6A6A6"/>
            </w:tcBorders>
            <w:hideMark/>
          </w:tcPr>
          <w:p w14:paraId="14A5117D" w14:textId="77777777" w:rsidR="008E4E64" w:rsidRPr="002029AF" w:rsidRDefault="008E4E64" w:rsidP="00062487">
            <w:pPr>
              <w:pStyle w:val="ARfintablebody"/>
            </w:pPr>
            <w:r w:rsidRPr="00CE0AC8">
              <w:t>User charges received – rental properties</w:t>
            </w:r>
          </w:p>
        </w:tc>
        <w:tc>
          <w:tcPr>
            <w:tcW w:w="1134" w:type="dxa"/>
            <w:tcBorders>
              <w:top w:val="single" w:sz="4" w:space="0" w:color="A6A6A6"/>
              <w:bottom w:val="single" w:sz="4" w:space="0" w:color="A6A6A6"/>
            </w:tcBorders>
            <w:shd w:val="clear" w:color="auto" w:fill="E7E6E6"/>
            <w:noWrap/>
            <w:hideMark/>
          </w:tcPr>
          <w:p w14:paraId="1B9CAB06" w14:textId="77777777" w:rsidR="008E4E64" w:rsidRPr="002029AF" w:rsidRDefault="008E4E64" w:rsidP="00062487">
            <w:pPr>
              <w:pStyle w:val="ARfintablebodyright"/>
            </w:pPr>
            <w:r w:rsidRPr="00CE0AC8">
              <w:t>4.5</w:t>
            </w:r>
          </w:p>
        </w:tc>
        <w:tc>
          <w:tcPr>
            <w:tcW w:w="1134" w:type="dxa"/>
            <w:tcBorders>
              <w:top w:val="single" w:sz="4" w:space="0" w:color="A6A6A6"/>
              <w:bottom w:val="single" w:sz="4" w:space="0" w:color="A6A6A6"/>
            </w:tcBorders>
            <w:noWrap/>
            <w:hideMark/>
          </w:tcPr>
          <w:p w14:paraId="6459CB03" w14:textId="77777777" w:rsidR="008E4E64" w:rsidRPr="002029AF" w:rsidRDefault="008E4E64" w:rsidP="00062487">
            <w:pPr>
              <w:pStyle w:val="ARfintablebodyright"/>
            </w:pPr>
            <w:r w:rsidRPr="00CE0AC8">
              <w:t>4.8</w:t>
            </w:r>
          </w:p>
        </w:tc>
      </w:tr>
      <w:tr w:rsidR="008E4E64" w:rsidRPr="002029AF" w14:paraId="1C18307D" w14:textId="77777777" w:rsidTr="00062487">
        <w:tc>
          <w:tcPr>
            <w:tcW w:w="7369" w:type="dxa"/>
            <w:tcBorders>
              <w:top w:val="single" w:sz="4" w:space="0" w:color="A6A6A6"/>
              <w:bottom w:val="single" w:sz="4" w:space="0" w:color="A6A6A6"/>
            </w:tcBorders>
            <w:hideMark/>
          </w:tcPr>
          <w:p w14:paraId="7455E7FD" w14:textId="77777777" w:rsidR="008E4E64" w:rsidRPr="002029AF" w:rsidRDefault="008E4E64" w:rsidP="00062487">
            <w:pPr>
              <w:pStyle w:val="ARfintablebody"/>
            </w:pPr>
            <w:r w:rsidRPr="00CE0AC8">
              <w:t>Interest received</w:t>
            </w:r>
          </w:p>
        </w:tc>
        <w:tc>
          <w:tcPr>
            <w:tcW w:w="1134" w:type="dxa"/>
            <w:tcBorders>
              <w:top w:val="single" w:sz="4" w:space="0" w:color="A6A6A6"/>
              <w:bottom w:val="single" w:sz="4" w:space="0" w:color="A6A6A6"/>
            </w:tcBorders>
            <w:shd w:val="clear" w:color="auto" w:fill="E7E6E6"/>
            <w:noWrap/>
            <w:hideMark/>
          </w:tcPr>
          <w:p w14:paraId="1EB1D890" w14:textId="77777777" w:rsidR="008E4E64" w:rsidRPr="002029AF" w:rsidRDefault="008E4E64" w:rsidP="00062487">
            <w:pPr>
              <w:pStyle w:val="ARfintablebodyright"/>
            </w:pPr>
            <w:r w:rsidRPr="00CE0AC8">
              <w:t>2.6</w:t>
            </w:r>
          </w:p>
        </w:tc>
        <w:tc>
          <w:tcPr>
            <w:tcW w:w="1134" w:type="dxa"/>
            <w:tcBorders>
              <w:top w:val="single" w:sz="4" w:space="0" w:color="A6A6A6"/>
              <w:bottom w:val="single" w:sz="4" w:space="0" w:color="A6A6A6"/>
            </w:tcBorders>
            <w:noWrap/>
            <w:hideMark/>
          </w:tcPr>
          <w:p w14:paraId="27CDC556" w14:textId="77777777" w:rsidR="008E4E64" w:rsidRPr="002029AF" w:rsidRDefault="008E4E64" w:rsidP="00062487">
            <w:pPr>
              <w:pStyle w:val="ARfintablebodyright"/>
            </w:pPr>
            <w:r w:rsidRPr="00CE0AC8">
              <w:t>7.1</w:t>
            </w:r>
          </w:p>
        </w:tc>
      </w:tr>
      <w:tr w:rsidR="008E4E64" w:rsidRPr="002029AF" w14:paraId="628A3216" w14:textId="77777777" w:rsidTr="00062487">
        <w:tc>
          <w:tcPr>
            <w:tcW w:w="7369" w:type="dxa"/>
            <w:tcBorders>
              <w:top w:val="single" w:sz="4" w:space="0" w:color="A6A6A6"/>
              <w:bottom w:val="single" w:sz="4" w:space="0" w:color="A6A6A6"/>
            </w:tcBorders>
            <w:hideMark/>
          </w:tcPr>
          <w:p w14:paraId="6708E062" w14:textId="77777777" w:rsidR="008E4E64" w:rsidRPr="002029AF" w:rsidRDefault="008E4E64" w:rsidP="00062487">
            <w:pPr>
              <w:pStyle w:val="ARfintablebody"/>
            </w:pPr>
            <w:r w:rsidRPr="00CE0AC8">
              <w:t>Other receipts</w:t>
            </w:r>
          </w:p>
        </w:tc>
        <w:tc>
          <w:tcPr>
            <w:tcW w:w="1134" w:type="dxa"/>
            <w:tcBorders>
              <w:top w:val="single" w:sz="4" w:space="0" w:color="A6A6A6"/>
              <w:bottom w:val="single" w:sz="4" w:space="0" w:color="A6A6A6"/>
            </w:tcBorders>
            <w:shd w:val="clear" w:color="auto" w:fill="E7E6E6"/>
            <w:noWrap/>
            <w:hideMark/>
          </w:tcPr>
          <w:p w14:paraId="5A94F98D" w14:textId="77777777" w:rsidR="008E4E64" w:rsidRPr="002029AF" w:rsidRDefault="008E4E64" w:rsidP="00062487">
            <w:pPr>
              <w:pStyle w:val="ARfintablebodyright"/>
            </w:pPr>
            <w:r w:rsidRPr="00CE0AC8">
              <w:t>3.7</w:t>
            </w:r>
          </w:p>
        </w:tc>
        <w:tc>
          <w:tcPr>
            <w:tcW w:w="1134" w:type="dxa"/>
            <w:tcBorders>
              <w:top w:val="single" w:sz="4" w:space="0" w:color="A6A6A6"/>
              <w:bottom w:val="single" w:sz="4" w:space="0" w:color="A6A6A6"/>
            </w:tcBorders>
            <w:noWrap/>
            <w:hideMark/>
          </w:tcPr>
          <w:p w14:paraId="203669EB" w14:textId="77777777" w:rsidR="008E4E64" w:rsidRPr="002029AF" w:rsidRDefault="008E4E64" w:rsidP="00062487">
            <w:pPr>
              <w:pStyle w:val="ARfintablebodyright"/>
            </w:pPr>
            <w:r w:rsidRPr="00CE0AC8">
              <w:t>0.2</w:t>
            </w:r>
          </w:p>
        </w:tc>
      </w:tr>
      <w:tr w:rsidR="008E4E64" w:rsidRPr="002029AF" w14:paraId="342C057D" w14:textId="77777777" w:rsidTr="00062487">
        <w:tc>
          <w:tcPr>
            <w:tcW w:w="7369" w:type="dxa"/>
            <w:tcBorders>
              <w:top w:val="single" w:sz="4" w:space="0" w:color="A6A6A6"/>
            </w:tcBorders>
            <w:hideMark/>
          </w:tcPr>
          <w:p w14:paraId="6AB06E66" w14:textId="77777777" w:rsidR="008E4E64" w:rsidRPr="002029AF" w:rsidRDefault="008E4E64" w:rsidP="00062487">
            <w:pPr>
              <w:pStyle w:val="ARfintablebody"/>
            </w:pPr>
            <w:r w:rsidRPr="00CE0AC8">
              <w:t xml:space="preserve">GST recovered from Australian Taxation Office </w:t>
            </w:r>
            <w:r w:rsidRPr="008F5766">
              <w:rPr>
                <w:rStyle w:val="Superscript"/>
              </w:rPr>
              <w:t>(i)</w:t>
            </w:r>
          </w:p>
        </w:tc>
        <w:tc>
          <w:tcPr>
            <w:tcW w:w="1134" w:type="dxa"/>
            <w:tcBorders>
              <w:top w:val="single" w:sz="4" w:space="0" w:color="A6A6A6"/>
            </w:tcBorders>
            <w:shd w:val="clear" w:color="auto" w:fill="E7E6E6"/>
            <w:noWrap/>
            <w:hideMark/>
          </w:tcPr>
          <w:p w14:paraId="0D883B4A" w14:textId="77777777" w:rsidR="008E4E64" w:rsidRPr="002029AF" w:rsidRDefault="008E4E64" w:rsidP="00062487">
            <w:pPr>
              <w:pStyle w:val="ARfintablebodyright"/>
            </w:pPr>
            <w:r w:rsidRPr="00CE0AC8">
              <w:t>61.4</w:t>
            </w:r>
          </w:p>
        </w:tc>
        <w:tc>
          <w:tcPr>
            <w:tcW w:w="1134" w:type="dxa"/>
            <w:tcBorders>
              <w:top w:val="single" w:sz="4" w:space="0" w:color="A6A6A6"/>
            </w:tcBorders>
            <w:noWrap/>
            <w:hideMark/>
          </w:tcPr>
          <w:p w14:paraId="3E573F81" w14:textId="77777777" w:rsidR="008E4E64" w:rsidRPr="002029AF" w:rsidRDefault="008E4E64" w:rsidP="00062487">
            <w:pPr>
              <w:pStyle w:val="ARfintablebodyright"/>
            </w:pPr>
            <w:r w:rsidRPr="00CE0AC8">
              <w:t>44.4</w:t>
            </w:r>
          </w:p>
        </w:tc>
      </w:tr>
      <w:tr w:rsidR="008E4E64" w:rsidRPr="002029AF" w14:paraId="2B850D82" w14:textId="77777777" w:rsidTr="00062487">
        <w:tc>
          <w:tcPr>
            <w:tcW w:w="7369" w:type="dxa"/>
            <w:tcBorders>
              <w:bottom w:val="single" w:sz="4" w:space="0" w:color="auto"/>
            </w:tcBorders>
            <w:hideMark/>
          </w:tcPr>
          <w:p w14:paraId="17DB6D25" w14:textId="77777777" w:rsidR="008E4E64" w:rsidRPr="002029AF" w:rsidRDefault="008E4E64" w:rsidP="00062487">
            <w:pPr>
              <w:pStyle w:val="ARfintablebodybold"/>
            </w:pPr>
            <w:r w:rsidRPr="00CE0AC8">
              <w:t>Total receipts</w:t>
            </w:r>
          </w:p>
        </w:tc>
        <w:tc>
          <w:tcPr>
            <w:tcW w:w="1134" w:type="dxa"/>
            <w:tcBorders>
              <w:bottom w:val="single" w:sz="4" w:space="0" w:color="auto"/>
            </w:tcBorders>
            <w:shd w:val="clear" w:color="auto" w:fill="E7E6E6"/>
            <w:noWrap/>
            <w:hideMark/>
          </w:tcPr>
          <w:p w14:paraId="57F6EB06" w14:textId="77777777" w:rsidR="008E4E64" w:rsidRPr="002029AF" w:rsidRDefault="008E4E64" w:rsidP="00062487">
            <w:pPr>
              <w:pStyle w:val="ARfintablebodyrightbold"/>
            </w:pPr>
            <w:r w:rsidRPr="00CE0AC8">
              <w:t>1,955.7</w:t>
            </w:r>
          </w:p>
        </w:tc>
        <w:tc>
          <w:tcPr>
            <w:tcW w:w="1134" w:type="dxa"/>
            <w:tcBorders>
              <w:bottom w:val="single" w:sz="4" w:space="0" w:color="auto"/>
            </w:tcBorders>
            <w:noWrap/>
            <w:hideMark/>
          </w:tcPr>
          <w:p w14:paraId="36A32311" w14:textId="77777777" w:rsidR="008E4E64" w:rsidRPr="002029AF" w:rsidRDefault="008E4E64" w:rsidP="00062487">
            <w:pPr>
              <w:pStyle w:val="ARfintablebodyrightbold"/>
            </w:pPr>
            <w:r w:rsidRPr="00CE0AC8">
              <w:t>1,222.5</w:t>
            </w:r>
          </w:p>
        </w:tc>
      </w:tr>
      <w:tr w:rsidR="008E4E64" w:rsidRPr="002029AF" w14:paraId="56D0A9A5" w14:textId="77777777" w:rsidTr="00062487">
        <w:tc>
          <w:tcPr>
            <w:tcW w:w="9637" w:type="dxa"/>
            <w:gridSpan w:val="3"/>
            <w:tcBorders>
              <w:top w:val="single" w:sz="4" w:space="0" w:color="auto"/>
              <w:bottom w:val="single" w:sz="4" w:space="0" w:color="A6A6A6"/>
            </w:tcBorders>
            <w:hideMark/>
          </w:tcPr>
          <w:p w14:paraId="2A63EEE6" w14:textId="77777777" w:rsidR="008E4E64" w:rsidRPr="002029AF" w:rsidRDefault="008E4E64" w:rsidP="00062487">
            <w:pPr>
              <w:pStyle w:val="ARfintablebodybold"/>
            </w:pPr>
            <w:r w:rsidRPr="00CE0AC8">
              <w:t>Payments</w:t>
            </w:r>
          </w:p>
        </w:tc>
      </w:tr>
      <w:tr w:rsidR="008E4E64" w:rsidRPr="002029AF" w14:paraId="50B2BDAA" w14:textId="77777777" w:rsidTr="00062487">
        <w:tc>
          <w:tcPr>
            <w:tcW w:w="7369" w:type="dxa"/>
            <w:tcBorders>
              <w:top w:val="single" w:sz="4" w:space="0" w:color="A6A6A6"/>
              <w:bottom w:val="single" w:sz="4" w:space="0" w:color="A6A6A6"/>
            </w:tcBorders>
            <w:hideMark/>
          </w:tcPr>
          <w:p w14:paraId="1E0912B5" w14:textId="77777777" w:rsidR="008E4E64" w:rsidRPr="002029AF" w:rsidRDefault="008E4E64" w:rsidP="00062487">
            <w:pPr>
              <w:pStyle w:val="ARfintablebody"/>
            </w:pPr>
            <w:r w:rsidRPr="00CE0AC8">
              <w:t>Payments of grants and other expense transfers</w:t>
            </w:r>
          </w:p>
        </w:tc>
        <w:tc>
          <w:tcPr>
            <w:tcW w:w="1134" w:type="dxa"/>
            <w:tcBorders>
              <w:top w:val="single" w:sz="4" w:space="0" w:color="A6A6A6"/>
              <w:bottom w:val="single" w:sz="4" w:space="0" w:color="A6A6A6"/>
            </w:tcBorders>
            <w:shd w:val="clear" w:color="auto" w:fill="E7E6E6"/>
            <w:noWrap/>
            <w:hideMark/>
          </w:tcPr>
          <w:p w14:paraId="5D1F7594" w14:textId="77777777" w:rsidR="008E4E64" w:rsidRPr="002029AF" w:rsidRDefault="008E4E64" w:rsidP="00062487">
            <w:pPr>
              <w:pStyle w:val="ARfintablebodyright"/>
            </w:pPr>
            <w:r w:rsidRPr="00CE0AC8">
              <w:t>(809.6)</w:t>
            </w:r>
          </w:p>
        </w:tc>
        <w:tc>
          <w:tcPr>
            <w:tcW w:w="1134" w:type="dxa"/>
            <w:tcBorders>
              <w:top w:val="single" w:sz="4" w:space="0" w:color="A6A6A6"/>
              <w:bottom w:val="single" w:sz="4" w:space="0" w:color="A6A6A6"/>
            </w:tcBorders>
            <w:noWrap/>
            <w:hideMark/>
          </w:tcPr>
          <w:p w14:paraId="1AEEA814" w14:textId="77777777" w:rsidR="008E4E64" w:rsidRPr="002029AF" w:rsidRDefault="008E4E64" w:rsidP="00062487">
            <w:pPr>
              <w:pStyle w:val="ARfintablebodyright"/>
            </w:pPr>
            <w:r w:rsidRPr="00CE0AC8">
              <w:t>(520.3)</w:t>
            </w:r>
          </w:p>
        </w:tc>
      </w:tr>
      <w:tr w:rsidR="008E4E64" w:rsidRPr="002029AF" w14:paraId="74A20547" w14:textId="77777777" w:rsidTr="00062487">
        <w:tc>
          <w:tcPr>
            <w:tcW w:w="7369" w:type="dxa"/>
            <w:tcBorders>
              <w:top w:val="single" w:sz="4" w:space="0" w:color="A6A6A6"/>
              <w:bottom w:val="single" w:sz="4" w:space="0" w:color="A6A6A6"/>
            </w:tcBorders>
            <w:hideMark/>
          </w:tcPr>
          <w:p w14:paraId="7422F7A6" w14:textId="77777777" w:rsidR="008E4E64" w:rsidRPr="002029AF" w:rsidRDefault="008E4E64" w:rsidP="00062487">
            <w:pPr>
              <w:pStyle w:val="ARfintablebody"/>
            </w:pPr>
            <w:r w:rsidRPr="00CE0AC8">
              <w:t>Payments for employee benefits</w:t>
            </w:r>
          </w:p>
        </w:tc>
        <w:tc>
          <w:tcPr>
            <w:tcW w:w="1134" w:type="dxa"/>
            <w:tcBorders>
              <w:top w:val="single" w:sz="4" w:space="0" w:color="A6A6A6"/>
              <w:bottom w:val="single" w:sz="4" w:space="0" w:color="A6A6A6"/>
            </w:tcBorders>
            <w:shd w:val="clear" w:color="auto" w:fill="E7E6E6"/>
            <w:noWrap/>
            <w:hideMark/>
          </w:tcPr>
          <w:p w14:paraId="7C8393C9" w14:textId="77777777" w:rsidR="008E4E64" w:rsidRPr="002029AF" w:rsidRDefault="008E4E64" w:rsidP="00062487">
            <w:pPr>
              <w:pStyle w:val="ARfintablebodyright"/>
            </w:pPr>
            <w:r w:rsidRPr="00CE0AC8">
              <w:t>(142.0)</w:t>
            </w:r>
          </w:p>
        </w:tc>
        <w:tc>
          <w:tcPr>
            <w:tcW w:w="1134" w:type="dxa"/>
            <w:tcBorders>
              <w:top w:val="single" w:sz="4" w:space="0" w:color="A6A6A6"/>
              <w:bottom w:val="single" w:sz="4" w:space="0" w:color="A6A6A6"/>
            </w:tcBorders>
            <w:noWrap/>
            <w:hideMark/>
          </w:tcPr>
          <w:p w14:paraId="5EC98938" w14:textId="77777777" w:rsidR="008E4E64" w:rsidRPr="002029AF" w:rsidRDefault="008E4E64" w:rsidP="00062487">
            <w:pPr>
              <w:pStyle w:val="ARfintablebodyright"/>
            </w:pPr>
            <w:r w:rsidRPr="00CE0AC8">
              <w:t>(118.9)</w:t>
            </w:r>
          </w:p>
        </w:tc>
      </w:tr>
      <w:tr w:rsidR="008E4E64" w:rsidRPr="002029AF" w14:paraId="03653330" w14:textId="77777777" w:rsidTr="00062487">
        <w:tc>
          <w:tcPr>
            <w:tcW w:w="7369" w:type="dxa"/>
            <w:tcBorders>
              <w:top w:val="single" w:sz="4" w:space="0" w:color="A6A6A6"/>
              <w:bottom w:val="single" w:sz="4" w:space="0" w:color="A6A6A6"/>
            </w:tcBorders>
            <w:hideMark/>
          </w:tcPr>
          <w:p w14:paraId="06B17021" w14:textId="77777777" w:rsidR="008E4E64" w:rsidRPr="002029AF" w:rsidRDefault="008E4E64" w:rsidP="00062487">
            <w:pPr>
              <w:pStyle w:val="ARfintablebody"/>
            </w:pPr>
            <w:r w:rsidRPr="00CE0AC8">
              <w:t>Payments for supplies and services</w:t>
            </w:r>
          </w:p>
        </w:tc>
        <w:tc>
          <w:tcPr>
            <w:tcW w:w="1134" w:type="dxa"/>
            <w:tcBorders>
              <w:top w:val="single" w:sz="4" w:space="0" w:color="A6A6A6"/>
              <w:bottom w:val="single" w:sz="4" w:space="0" w:color="A6A6A6"/>
            </w:tcBorders>
            <w:shd w:val="clear" w:color="auto" w:fill="E7E6E6"/>
            <w:noWrap/>
            <w:hideMark/>
          </w:tcPr>
          <w:p w14:paraId="602754DD" w14:textId="77777777" w:rsidR="008E4E64" w:rsidRPr="002029AF" w:rsidRDefault="008E4E64" w:rsidP="00062487">
            <w:pPr>
              <w:pStyle w:val="ARfintablebodyright"/>
            </w:pPr>
            <w:r w:rsidRPr="00CE0AC8">
              <w:t>(107.9)</w:t>
            </w:r>
          </w:p>
        </w:tc>
        <w:tc>
          <w:tcPr>
            <w:tcW w:w="1134" w:type="dxa"/>
            <w:tcBorders>
              <w:top w:val="single" w:sz="4" w:space="0" w:color="A6A6A6"/>
              <w:bottom w:val="single" w:sz="4" w:space="0" w:color="A6A6A6"/>
            </w:tcBorders>
            <w:noWrap/>
            <w:hideMark/>
          </w:tcPr>
          <w:p w14:paraId="5FEF88EF" w14:textId="77777777" w:rsidR="008E4E64" w:rsidRPr="002029AF" w:rsidRDefault="008E4E64" w:rsidP="00062487">
            <w:pPr>
              <w:pStyle w:val="ARfintablebodyright"/>
            </w:pPr>
            <w:r w:rsidRPr="00CE0AC8">
              <w:t>(56.5)</w:t>
            </w:r>
          </w:p>
        </w:tc>
      </w:tr>
      <w:tr w:rsidR="008E4E64" w:rsidRPr="002029AF" w14:paraId="67480FA1" w14:textId="77777777" w:rsidTr="00062487">
        <w:tc>
          <w:tcPr>
            <w:tcW w:w="7369" w:type="dxa"/>
            <w:tcBorders>
              <w:top w:val="single" w:sz="4" w:space="0" w:color="A6A6A6"/>
              <w:bottom w:val="single" w:sz="4" w:space="0" w:color="A6A6A6"/>
            </w:tcBorders>
            <w:hideMark/>
          </w:tcPr>
          <w:p w14:paraId="5C695D4D" w14:textId="77777777" w:rsidR="008E4E64" w:rsidRPr="002029AF" w:rsidRDefault="008E4E64" w:rsidP="00062487">
            <w:pPr>
              <w:pStyle w:val="ARfintablebody"/>
            </w:pPr>
            <w:r w:rsidRPr="00CE0AC8">
              <w:t>Interest and other costs of finance paid</w:t>
            </w:r>
          </w:p>
        </w:tc>
        <w:tc>
          <w:tcPr>
            <w:tcW w:w="1134" w:type="dxa"/>
            <w:tcBorders>
              <w:top w:val="single" w:sz="4" w:space="0" w:color="A6A6A6"/>
              <w:bottom w:val="single" w:sz="4" w:space="0" w:color="A6A6A6"/>
            </w:tcBorders>
            <w:shd w:val="clear" w:color="auto" w:fill="E7E6E6"/>
            <w:noWrap/>
            <w:hideMark/>
          </w:tcPr>
          <w:p w14:paraId="512D3AE6" w14:textId="77777777" w:rsidR="008E4E64" w:rsidRPr="002029AF" w:rsidRDefault="008E4E64" w:rsidP="00062487">
            <w:pPr>
              <w:pStyle w:val="ARfintablebodyright"/>
            </w:pPr>
            <w:r w:rsidRPr="00CE0AC8">
              <w:t>(2.8)</w:t>
            </w:r>
          </w:p>
        </w:tc>
        <w:tc>
          <w:tcPr>
            <w:tcW w:w="1134" w:type="dxa"/>
            <w:tcBorders>
              <w:top w:val="single" w:sz="4" w:space="0" w:color="A6A6A6"/>
              <w:bottom w:val="single" w:sz="4" w:space="0" w:color="A6A6A6"/>
            </w:tcBorders>
            <w:noWrap/>
            <w:hideMark/>
          </w:tcPr>
          <w:p w14:paraId="4F3960EC" w14:textId="77777777" w:rsidR="008E4E64" w:rsidRPr="002029AF" w:rsidRDefault="008E4E64" w:rsidP="00062487">
            <w:pPr>
              <w:pStyle w:val="ARfintablebodyright"/>
            </w:pPr>
            <w:r w:rsidRPr="00CE0AC8">
              <w:t>(3.3)</w:t>
            </w:r>
          </w:p>
        </w:tc>
      </w:tr>
      <w:tr w:rsidR="008E4E64" w:rsidRPr="002029AF" w14:paraId="38F285BF" w14:textId="77777777" w:rsidTr="00062487">
        <w:tc>
          <w:tcPr>
            <w:tcW w:w="7369" w:type="dxa"/>
            <w:tcBorders>
              <w:top w:val="single" w:sz="4" w:space="0" w:color="A6A6A6"/>
              <w:bottom w:val="single" w:sz="4" w:space="0" w:color="A6A6A6"/>
            </w:tcBorders>
            <w:hideMark/>
          </w:tcPr>
          <w:p w14:paraId="528C81C8" w14:textId="77777777" w:rsidR="008E4E64" w:rsidRPr="002029AF" w:rsidRDefault="008E4E64" w:rsidP="00062487">
            <w:pPr>
              <w:pStyle w:val="ARfintablebody"/>
            </w:pPr>
            <w:r w:rsidRPr="00CE0AC8">
              <w:t>Maintenance</w:t>
            </w:r>
          </w:p>
        </w:tc>
        <w:tc>
          <w:tcPr>
            <w:tcW w:w="1134" w:type="dxa"/>
            <w:tcBorders>
              <w:top w:val="single" w:sz="4" w:space="0" w:color="A6A6A6"/>
              <w:bottom w:val="single" w:sz="4" w:space="0" w:color="A6A6A6"/>
            </w:tcBorders>
            <w:shd w:val="clear" w:color="auto" w:fill="E7E6E6"/>
            <w:noWrap/>
            <w:hideMark/>
          </w:tcPr>
          <w:p w14:paraId="735BBDE1" w14:textId="77777777" w:rsidR="008E4E64" w:rsidRPr="002029AF" w:rsidRDefault="008E4E64" w:rsidP="00062487">
            <w:pPr>
              <w:pStyle w:val="ARfintablebodyright"/>
            </w:pPr>
            <w:r w:rsidRPr="00CE0AC8">
              <w:t>(216.3)</w:t>
            </w:r>
          </w:p>
        </w:tc>
        <w:tc>
          <w:tcPr>
            <w:tcW w:w="1134" w:type="dxa"/>
            <w:tcBorders>
              <w:top w:val="single" w:sz="4" w:space="0" w:color="A6A6A6"/>
              <w:bottom w:val="single" w:sz="4" w:space="0" w:color="A6A6A6"/>
            </w:tcBorders>
            <w:noWrap/>
            <w:hideMark/>
          </w:tcPr>
          <w:p w14:paraId="219053FB" w14:textId="77777777" w:rsidR="008E4E64" w:rsidRPr="002029AF" w:rsidRDefault="008E4E64" w:rsidP="00062487">
            <w:pPr>
              <w:pStyle w:val="ARfintablebodyright"/>
            </w:pPr>
            <w:r w:rsidRPr="00CE0AC8">
              <w:t>(223.0)</w:t>
            </w:r>
          </w:p>
        </w:tc>
      </w:tr>
      <w:tr w:rsidR="008E4E64" w:rsidRPr="002029AF" w14:paraId="2C2B280B" w14:textId="77777777" w:rsidTr="00062487">
        <w:tc>
          <w:tcPr>
            <w:tcW w:w="7369" w:type="dxa"/>
            <w:tcBorders>
              <w:top w:val="single" w:sz="4" w:space="0" w:color="A6A6A6"/>
            </w:tcBorders>
            <w:hideMark/>
          </w:tcPr>
          <w:p w14:paraId="4B01C7C1" w14:textId="77777777" w:rsidR="008E4E64" w:rsidRPr="002029AF" w:rsidRDefault="008E4E64" w:rsidP="00062487">
            <w:pPr>
              <w:pStyle w:val="ARfintablebody"/>
            </w:pPr>
            <w:r w:rsidRPr="00CE0AC8">
              <w:t>Other property management expenses</w:t>
            </w:r>
          </w:p>
        </w:tc>
        <w:tc>
          <w:tcPr>
            <w:tcW w:w="1134" w:type="dxa"/>
            <w:tcBorders>
              <w:top w:val="single" w:sz="4" w:space="0" w:color="A6A6A6"/>
            </w:tcBorders>
            <w:shd w:val="clear" w:color="auto" w:fill="E7E6E6"/>
            <w:noWrap/>
            <w:hideMark/>
          </w:tcPr>
          <w:p w14:paraId="1E590903" w14:textId="77777777" w:rsidR="008E4E64" w:rsidRPr="002029AF" w:rsidRDefault="008E4E64" w:rsidP="00062487">
            <w:pPr>
              <w:pStyle w:val="ARfintablebodyright"/>
            </w:pPr>
            <w:r w:rsidRPr="00CE0AC8">
              <w:t>(268.8)</w:t>
            </w:r>
          </w:p>
        </w:tc>
        <w:tc>
          <w:tcPr>
            <w:tcW w:w="1134" w:type="dxa"/>
            <w:tcBorders>
              <w:top w:val="single" w:sz="4" w:space="0" w:color="A6A6A6"/>
            </w:tcBorders>
            <w:noWrap/>
            <w:hideMark/>
          </w:tcPr>
          <w:p w14:paraId="58BB8005" w14:textId="77777777" w:rsidR="008E4E64" w:rsidRPr="002029AF" w:rsidRDefault="008E4E64" w:rsidP="00062487">
            <w:pPr>
              <w:pStyle w:val="ARfintablebodyright"/>
            </w:pPr>
            <w:r w:rsidRPr="00CE0AC8">
              <w:t>(203.1)</w:t>
            </w:r>
          </w:p>
        </w:tc>
      </w:tr>
      <w:tr w:rsidR="008E4E64" w:rsidRPr="002029AF" w14:paraId="48785FB3" w14:textId="77777777" w:rsidTr="00062487">
        <w:tc>
          <w:tcPr>
            <w:tcW w:w="7369" w:type="dxa"/>
            <w:hideMark/>
          </w:tcPr>
          <w:p w14:paraId="0EABFAE0" w14:textId="77777777" w:rsidR="008E4E64" w:rsidRPr="002029AF" w:rsidRDefault="008E4E64" w:rsidP="00062487">
            <w:pPr>
              <w:pStyle w:val="ARfintablebodybold"/>
            </w:pPr>
            <w:r w:rsidRPr="00CE0AC8">
              <w:t>Total payments</w:t>
            </w:r>
          </w:p>
        </w:tc>
        <w:tc>
          <w:tcPr>
            <w:tcW w:w="1134" w:type="dxa"/>
            <w:shd w:val="clear" w:color="auto" w:fill="E7E6E6"/>
            <w:noWrap/>
            <w:hideMark/>
          </w:tcPr>
          <w:p w14:paraId="76C424C9" w14:textId="77777777" w:rsidR="008E4E64" w:rsidRPr="002029AF" w:rsidRDefault="008E4E64" w:rsidP="00062487">
            <w:pPr>
              <w:pStyle w:val="ARfintablebodyrightbold"/>
            </w:pPr>
            <w:r w:rsidRPr="00CE0AC8">
              <w:t>(1,547.3)</w:t>
            </w:r>
          </w:p>
        </w:tc>
        <w:tc>
          <w:tcPr>
            <w:tcW w:w="1134" w:type="dxa"/>
            <w:noWrap/>
            <w:hideMark/>
          </w:tcPr>
          <w:p w14:paraId="5DC422D0" w14:textId="77777777" w:rsidR="008E4E64" w:rsidRPr="002029AF" w:rsidRDefault="008E4E64" w:rsidP="00062487">
            <w:pPr>
              <w:pStyle w:val="ARfintablebodyrightbold"/>
            </w:pPr>
            <w:r w:rsidRPr="00CE0AC8">
              <w:t>(1,125.1)</w:t>
            </w:r>
          </w:p>
        </w:tc>
      </w:tr>
      <w:tr w:rsidR="008E4E64" w:rsidRPr="002029AF" w14:paraId="1BE00044" w14:textId="77777777" w:rsidTr="00062487">
        <w:tc>
          <w:tcPr>
            <w:tcW w:w="7369" w:type="dxa"/>
            <w:tcBorders>
              <w:bottom w:val="single" w:sz="4" w:space="0" w:color="auto"/>
            </w:tcBorders>
            <w:hideMark/>
          </w:tcPr>
          <w:p w14:paraId="4CFC4392" w14:textId="77777777" w:rsidR="008E4E64" w:rsidRPr="002029AF" w:rsidRDefault="008E4E64" w:rsidP="00062487">
            <w:pPr>
              <w:pStyle w:val="ARfintablebodybold"/>
            </w:pPr>
            <w:r w:rsidRPr="00CE0AC8">
              <w:t>Net cash flows from/(used in) operating activities</w:t>
            </w:r>
          </w:p>
        </w:tc>
        <w:tc>
          <w:tcPr>
            <w:tcW w:w="1134" w:type="dxa"/>
            <w:tcBorders>
              <w:bottom w:val="single" w:sz="4" w:space="0" w:color="auto"/>
            </w:tcBorders>
            <w:shd w:val="clear" w:color="auto" w:fill="E7E6E6"/>
            <w:noWrap/>
            <w:hideMark/>
          </w:tcPr>
          <w:p w14:paraId="04B92750" w14:textId="77777777" w:rsidR="008E4E64" w:rsidRPr="002029AF" w:rsidRDefault="008E4E64" w:rsidP="00062487">
            <w:pPr>
              <w:pStyle w:val="ARfintablebodyrightbold"/>
            </w:pPr>
            <w:r w:rsidRPr="00CE0AC8">
              <w:t>408.4</w:t>
            </w:r>
          </w:p>
        </w:tc>
        <w:tc>
          <w:tcPr>
            <w:tcW w:w="1134" w:type="dxa"/>
            <w:tcBorders>
              <w:bottom w:val="single" w:sz="4" w:space="0" w:color="auto"/>
            </w:tcBorders>
            <w:noWrap/>
            <w:hideMark/>
          </w:tcPr>
          <w:p w14:paraId="4E25D16C" w14:textId="77777777" w:rsidR="008E4E64" w:rsidRPr="002029AF" w:rsidRDefault="008E4E64" w:rsidP="00062487">
            <w:pPr>
              <w:pStyle w:val="ARfintablebodyrightbold"/>
            </w:pPr>
            <w:r w:rsidRPr="00CE0AC8">
              <w:t>97.4</w:t>
            </w:r>
          </w:p>
        </w:tc>
      </w:tr>
      <w:tr w:rsidR="008E4E64" w:rsidRPr="002029AF" w14:paraId="1DEE09ED" w14:textId="77777777" w:rsidTr="00062487">
        <w:tc>
          <w:tcPr>
            <w:tcW w:w="9637" w:type="dxa"/>
            <w:gridSpan w:val="3"/>
            <w:tcBorders>
              <w:top w:val="single" w:sz="4" w:space="0" w:color="auto"/>
              <w:bottom w:val="single" w:sz="4" w:space="0" w:color="A6A6A6"/>
            </w:tcBorders>
            <w:hideMark/>
          </w:tcPr>
          <w:p w14:paraId="7B76F6FC" w14:textId="77777777" w:rsidR="008E4E64" w:rsidRPr="002029AF" w:rsidRDefault="008E4E64" w:rsidP="00062487">
            <w:pPr>
              <w:pStyle w:val="ARfintablebodybold"/>
            </w:pPr>
            <w:r w:rsidRPr="00CE0AC8">
              <w:t>Cash flows from investing activities</w:t>
            </w:r>
          </w:p>
        </w:tc>
      </w:tr>
      <w:tr w:rsidR="008E4E64" w:rsidRPr="002029AF" w14:paraId="3ED2E54F" w14:textId="77777777" w:rsidTr="00062487">
        <w:tc>
          <w:tcPr>
            <w:tcW w:w="7369" w:type="dxa"/>
            <w:tcBorders>
              <w:top w:val="single" w:sz="4" w:space="0" w:color="A6A6A6"/>
              <w:bottom w:val="single" w:sz="4" w:space="0" w:color="A6A6A6"/>
            </w:tcBorders>
            <w:hideMark/>
          </w:tcPr>
          <w:p w14:paraId="4FFF7D9F" w14:textId="77777777" w:rsidR="008E4E64" w:rsidRPr="002029AF" w:rsidRDefault="008E4E64" w:rsidP="00062487">
            <w:pPr>
              <w:pStyle w:val="ARfintablebody"/>
            </w:pPr>
            <w:r w:rsidRPr="00CE0AC8">
              <w:t>Proceeds from the sale of non-financial assets</w:t>
            </w:r>
          </w:p>
        </w:tc>
        <w:tc>
          <w:tcPr>
            <w:tcW w:w="1134" w:type="dxa"/>
            <w:tcBorders>
              <w:top w:val="single" w:sz="4" w:space="0" w:color="A6A6A6"/>
              <w:bottom w:val="single" w:sz="4" w:space="0" w:color="A6A6A6"/>
            </w:tcBorders>
            <w:shd w:val="clear" w:color="auto" w:fill="E7E6E6"/>
            <w:noWrap/>
            <w:hideMark/>
          </w:tcPr>
          <w:p w14:paraId="17832344" w14:textId="77777777" w:rsidR="008E4E64" w:rsidRPr="002029AF" w:rsidRDefault="008E4E64" w:rsidP="00062487">
            <w:pPr>
              <w:pStyle w:val="ARfintablebodyright"/>
            </w:pPr>
            <w:r w:rsidRPr="00CE0AC8">
              <w:t>64.8</w:t>
            </w:r>
          </w:p>
        </w:tc>
        <w:tc>
          <w:tcPr>
            <w:tcW w:w="1134" w:type="dxa"/>
            <w:tcBorders>
              <w:top w:val="single" w:sz="4" w:space="0" w:color="A6A6A6"/>
              <w:bottom w:val="single" w:sz="4" w:space="0" w:color="A6A6A6"/>
            </w:tcBorders>
            <w:noWrap/>
            <w:hideMark/>
          </w:tcPr>
          <w:p w14:paraId="1CECADC3" w14:textId="77777777" w:rsidR="008E4E64" w:rsidRPr="002029AF" w:rsidRDefault="008E4E64" w:rsidP="00062487">
            <w:pPr>
              <w:pStyle w:val="ARfintablebodyright"/>
            </w:pPr>
            <w:r w:rsidRPr="00CE0AC8">
              <w:t>95.5</w:t>
            </w:r>
          </w:p>
        </w:tc>
      </w:tr>
      <w:tr w:rsidR="008E4E64" w:rsidRPr="002029AF" w14:paraId="30B23764" w14:textId="77777777" w:rsidTr="00062487">
        <w:tc>
          <w:tcPr>
            <w:tcW w:w="7369" w:type="dxa"/>
            <w:tcBorders>
              <w:top w:val="single" w:sz="4" w:space="0" w:color="A6A6A6"/>
              <w:bottom w:val="single" w:sz="4" w:space="0" w:color="A6A6A6"/>
            </w:tcBorders>
            <w:hideMark/>
          </w:tcPr>
          <w:p w14:paraId="3BB3EEE0" w14:textId="77777777" w:rsidR="008E4E64" w:rsidRPr="002029AF" w:rsidRDefault="008E4E64" w:rsidP="00062487">
            <w:pPr>
              <w:pStyle w:val="ARfintablebody"/>
            </w:pPr>
            <w:r w:rsidRPr="00CE0AC8">
              <w:t>(Purchase)/redemption of short-term investments – term deposits</w:t>
            </w:r>
          </w:p>
        </w:tc>
        <w:tc>
          <w:tcPr>
            <w:tcW w:w="1134" w:type="dxa"/>
            <w:tcBorders>
              <w:top w:val="single" w:sz="4" w:space="0" w:color="A6A6A6"/>
              <w:bottom w:val="single" w:sz="4" w:space="0" w:color="A6A6A6"/>
            </w:tcBorders>
            <w:shd w:val="clear" w:color="auto" w:fill="E7E6E6"/>
            <w:noWrap/>
            <w:hideMark/>
          </w:tcPr>
          <w:p w14:paraId="00DFE5CA" w14:textId="77777777" w:rsidR="008E4E64" w:rsidRPr="002029AF" w:rsidRDefault="008E4E64" w:rsidP="00062487">
            <w:pPr>
              <w:pStyle w:val="ARfintablebodyright"/>
            </w:pPr>
            <w:r w:rsidRPr="00CE0AC8">
              <w:t>–</w:t>
            </w:r>
          </w:p>
        </w:tc>
        <w:tc>
          <w:tcPr>
            <w:tcW w:w="1134" w:type="dxa"/>
            <w:tcBorders>
              <w:top w:val="single" w:sz="4" w:space="0" w:color="A6A6A6"/>
              <w:bottom w:val="single" w:sz="4" w:space="0" w:color="A6A6A6"/>
            </w:tcBorders>
            <w:noWrap/>
            <w:hideMark/>
          </w:tcPr>
          <w:p w14:paraId="287F24C4" w14:textId="77777777" w:rsidR="008E4E64" w:rsidRPr="002029AF" w:rsidRDefault="008E4E64" w:rsidP="00062487">
            <w:pPr>
              <w:pStyle w:val="ARfintablebodyright"/>
            </w:pPr>
            <w:r w:rsidRPr="00CE0AC8">
              <w:t>100.0</w:t>
            </w:r>
          </w:p>
        </w:tc>
      </w:tr>
      <w:tr w:rsidR="008E4E64" w:rsidRPr="002029AF" w14:paraId="0C72273B" w14:textId="77777777" w:rsidTr="00062487">
        <w:tc>
          <w:tcPr>
            <w:tcW w:w="7369" w:type="dxa"/>
            <w:tcBorders>
              <w:top w:val="single" w:sz="4" w:space="0" w:color="A6A6A6"/>
              <w:bottom w:val="single" w:sz="4" w:space="0" w:color="A6A6A6"/>
            </w:tcBorders>
            <w:hideMark/>
          </w:tcPr>
          <w:p w14:paraId="4003C18C" w14:textId="77777777" w:rsidR="008E4E64" w:rsidRPr="002029AF" w:rsidRDefault="008E4E64" w:rsidP="00062487">
            <w:pPr>
              <w:pStyle w:val="ARfintablebody"/>
            </w:pPr>
            <w:r w:rsidRPr="00CE0AC8">
              <w:t>Client loans repaid</w:t>
            </w:r>
          </w:p>
        </w:tc>
        <w:tc>
          <w:tcPr>
            <w:tcW w:w="1134" w:type="dxa"/>
            <w:tcBorders>
              <w:top w:val="single" w:sz="4" w:space="0" w:color="A6A6A6"/>
              <w:bottom w:val="single" w:sz="4" w:space="0" w:color="A6A6A6"/>
            </w:tcBorders>
            <w:shd w:val="clear" w:color="auto" w:fill="E7E6E6"/>
            <w:noWrap/>
            <w:hideMark/>
          </w:tcPr>
          <w:p w14:paraId="6B24DB41" w14:textId="77777777" w:rsidR="008E4E64" w:rsidRPr="002029AF" w:rsidRDefault="008E4E64" w:rsidP="00062487">
            <w:pPr>
              <w:pStyle w:val="ARfintablebodyright"/>
            </w:pPr>
            <w:r w:rsidRPr="00CE0AC8">
              <w:t>1.3</w:t>
            </w:r>
          </w:p>
        </w:tc>
        <w:tc>
          <w:tcPr>
            <w:tcW w:w="1134" w:type="dxa"/>
            <w:tcBorders>
              <w:top w:val="single" w:sz="4" w:space="0" w:color="A6A6A6"/>
              <w:bottom w:val="single" w:sz="4" w:space="0" w:color="A6A6A6"/>
            </w:tcBorders>
            <w:noWrap/>
            <w:hideMark/>
          </w:tcPr>
          <w:p w14:paraId="7FFC4864" w14:textId="77777777" w:rsidR="008E4E64" w:rsidRPr="002029AF" w:rsidRDefault="008E4E64" w:rsidP="00062487">
            <w:pPr>
              <w:pStyle w:val="ARfintablebodyright"/>
            </w:pPr>
            <w:r w:rsidRPr="00CE0AC8">
              <w:t>1.4</w:t>
            </w:r>
          </w:p>
        </w:tc>
      </w:tr>
      <w:tr w:rsidR="008E4E64" w:rsidRPr="002029AF" w14:paraId="3D217337" w14:textId="77777777" w:rsidTr="00062487">
        <w:tc>
          <w:tcPr>
            <w:tcW w:w="7369" w:type="dxa"/>
            <w:tcBorders>
              <w:top w:val="single" w:sz="4" w:space="0" w:color="A6A6A6"/>
            </w:tcBorders>
            <w:hideMark/>
          </w:tcPr>
          <w:p w14:paraId="1257C280" w14:textId="77777777" w:rsidR="008E4E64" w:rsidRPr="002029AF" w:rsidRDefault="008E4E64" w:rsidP="00062487">
            <w:pPr>
              <w:pStyle w:val="ARfintablebody"/>
            </w:pPr>
            <w:r w:rsidRPr="00CE0AC8">
              <w:t>Payment for non-financial assets</w:t>
            </w:r>
          </w:p>
        </w:tc>
        <w:tc>
          <w:tcPr>
            <w:tcW w:w="1134" w:type="dxa"/>
            <w:tcBorders>
              <w:top w:val="single" w:sz="4" w:space="0" w:color="A6A6A6"/>
            </w:tcBorders>
            <w:shd w:val="clear" w:color="auto" w:fill="E7E6E6"/>
            <w:noWrap/>
            <w:hideMark/>
          </w:tcPr>
          <w:p w14:paraId="4BCD6797" w14:textId="77777777" w:rsidR="008E4E64" w:rsidRPr="002029AF" w:rsidRDefault="008E4E64" w:rsidP="00062487">
            <w:pPr>
              <w:pStyle w:val="ARfintablebodyright"/>
            </w:pPr>
            <w:r w:rsidRPr="00CE0AC8">
              <w:t>(636.8)</w:t>
            </w:r>
          </w:p>
        </w:tc>
        <w:tc>
          <w:tcPr>
            <w:tcW w:w="1134" w:type="dxa"/>
            <w:tcBorders>
              <w:top w:val="single" w:sz="4" w:space="0" w:color="A6A6A6"/>
            </w:tcBorders>
            <w:noWrap/>
            <w:hideMark/>
          </w:tcPr>
          <w:p w14:paraId="220BE373" w14:textId="77777777" w:rsidR="008E4E64" w:rsidRPr="002029AF" w:rsidRDefault="008E4E64" w:rsidP="00062487">
            <w:pPr>
              <w:pStyle w:val="ARfintablebodyright"/>
            </w:pPr>
            <w:r w:rsidRPr="00CE0AC8">
              <w:t>(400.9)</w:t>
            </w:r>
          </w:p>
        </w:tc>
      </w:tr>
      <w:tr w:rsidR="008E4E64" w:rsidRPr="002029AF" w14:paraId="740E7B99" w14:textId="77777777" w:rsidTr="00062487">
        <w:tc>
          <w:tcPr>
            <w:tcW w:w="7369" w:type="dxa"/>
            <w:tcBorders>
              <w:bottom w:val="single" w:sz="4" w:space="0" w:color="auto"/>
            </w:tcBorders>
            <w:hideMark/>
          </w:tcPr>
          <w:p w14:paraId="474DE6E9" w14:textId="77777777" w:rsidR="008E4E64" w:rsidRPr="002029AF" w:rsidRDefault="008E4E64" w:rsidP="00062487">
            <w:pPr>
              <w:pStyle w:val="ARfintablebodybold"/>
            </w:pPr>
            <w:r w:rsidRPr="00CE0AC8">
              <w:t>Net cash flows from/(used in) investing activities</w:t>
            </w:r>
          </w:p>
        </w:tc>
        <w:tc>
          <w:tcPr>
            <w:tcW w:w="1134" w:type="dxa"/>
            <w:tcBorders>
              <w:bottom w:val="single" w:sz="4" w:space="0" w:color="auto"/>
            </w:tcBorders>
            <w:shd w:val="clear" w:color="auto" w:fill="E7E6E6"/>
            <w:noWrap/>
            <w:hideMark/>
          </w:tcPr>
          <w:p w14:paraId="12A061FF" w14:textId="77777777" w:rsidR="008E4E64" w:rsidRPr="002029AF" w:rsidRDefault="008E4E64" w:rsidP="00062487">
            <w:pPr>
              <w:pStyle w:val="ARfintablebodyrightbold"/>
            </w:pPr>
            <w:r w:rsidRPr="00CE0AC8">
              <w:t>(570.7)</w:t>
            </w:r>
          </w:p>
        </w:tc>
        <w:tc>
          <w:tcPr>
            <w:tcW w:w="1134" w:type="dxa"/>
            <w:tcBorders>
              <w:bottom w:val="single" w:sz="4" w:space="0" w:color="auto"/>
            </w:tcBorders>
            <w:noWrap/>
            <w:hideMark/>
          </w:tcPr>
          <w:p w14:paraId="2DDC35F3" w14:textId="77777777" w:rsidR="008E4E64" w:rsidRPr="002029AF" w:rsidRDefault="008E4E64" w:rsidP="00062487">
            <w:pPr>
              <w:pStyle w:val="ARfintablebodyrightbold"/>
            </w:pPr>
            <w:r w:rsidRPr="00CE0AC8">
              <w:t>(204.0)</w:t>
            </w:r>
          </w:p>
        </w:tc>
      </w:tr>
      <w:tr w:rsidR="008E4E64" w:rsidRPr="002029AF" w14:paraId="5FF5AF63" w14:textId="77777777" w:rsidTr="00062487">
        <w:tc>
          <w:tcPr>
            <w:tcW w:w="9637" w:type="dxa"/>
            <w:gridSpan w:val="3"/>
            <w:tcBorders>
              <w:top w:val="single" w:sz="4" w:space="0" w:color="auto"/>
              <w:bottom w:val="single" w:sz="4" w:space="0" w:color="A6A6A6"/>
            </w:tcBorders>
            <w:hideMark/>
          </w:tcPr>
          <w:p w14:paraId="6AA891FE" w14:textId="77777777" w:rsidR="008E4E64" w:rsidRPr="002029AF" w:rsidRDefault="008E4E64" w:rsidP="00062487">
            <w:pPr>
              <w:pStyle w:val="ARfintablebodybold"/>
            </w:pPr>
            <w:r w:rsidRPr="00CE0AC8">
              <w:t>Cash flows from financing activities</w:t>
            </w:r>
          </w:p>
        </w:tc>
      </w:tr>
      <w:tr w:rsidR="008E4E64" w:rsidRPr="002029AF" w14:paraId="5554CBCC" w14:textId="77777777" w:rsidTr="00062487">
        <w:tc>
          <w:tcPr>
            <w:tcW w:w="7369" w:type="dxa"/>
            <w:tcBorders>
              <w:top w:val="single" w:sz="4" w:space="0" w:color="A6A6A6"/>
              <w:bottom w:val="single" w:sz="4" w:space="0" w:color="A6A6A6"/>
            </w:tcBorders>
            <w:hideMark/>
          </w:tcPr>
          <w:p w14:paraId="6F565B4E" w14:textId="77777777" w:rsidR="008E4E64" w:rsidRPr="002029AF" w:rsidRDefault="008E4E64" w:rsidP="00062487">
            <w:pPr>
              <w:pStyle w:val="ARfintablebody"/>
            </w:pPr>
            <w:r w:rsidRPr="00CE0AC8">
              <w:t>Net receipts/(payments) for advances</w:t>
            </w:r>
          </w:p>
        </w:tc>
        <w:tc>
          <w:tcPr>
            <w:tcW w:w="1134" w:type="dxa"/>
            <w:tcBorders>
              <w:top w:val="single" w:sz="4" w:space="0" w:color="A6A6A6"/>
              <w:bottom w:val="single" w:sz="4" w:space="0" w:color="A6A6A6"/>
            </w:tcBorders>
            <w:shd w:val="clear" w:color="auto" w:fill="E7E6E6"/>
            <w:noWrap/>
            <w:hideMark/>
          </w:tcPr>
          <w:p w14:paraId="5EF9A037" w14:textId="77777777" w:rsidR="008E4E64" w:rsidRPr="002029AF" w:rsidRDefault="008E4E64" w:rsidP="00062487">
            <w:pPr>
              <w:pStyle w:val="ARfintablebodyright"/>
            </w:pPr>
            <w:r w:rsidRPr="00CE0AC8">
              <w:t>(1.9)</w:t>
            </w:r>
          </w:p>
        </w:tc>
        <w:tc>
          <w:tcPr>
            <w:tcW w:w="1134" w:type="dxa"/>
            <w:tcBorders>
              <w:top w:val="single" w:sz="4" w:space="0" w:color="A6A6A6"/>
              <w:bottom w:val="single" w:sz="4" w:space="0" w:color="A6A6A6"/>
            </w:tcBorders>
            <w:noWrap/>
            <w:hideMark/>
          </w:tcPr>
          <w:p w14:paraId="298458F1" w14:textId="77777777" w:rsidR="008E4E64" w:rsidRPr="002029AF" w:rsidRDefault="008E4E64" w:rsidP="00062487">
            <w:pPr>
              <w:pStyle w:val="ARfintablebodyright"/>
            </w:pPr>
            <w:r w:rsidRPr="00CE0AC8">
              <w:t>(4.7)</w:t>
            </w:r>
          </w:p>
        </w:tc>
      </w:tr>
      <w:tr w:rsidR="008E4E64" w:rsidRPr="002029AF" w14:paraId="290D5F24" w14:textId="77777777" w:rsidTr="00062487">
        <w:tc>
          <w:tcPr>
            <w:tcW w:w="7369" w:type="dxa"/>
            <w:tcBorders>
              <w:top w:val="single" w:sz="4" w:space="0" w:color="A6A6A6"/>
              <w:bottom w:val="single" w:sz="4" w:space="0" w:color="A6A6A6"/>
            </w:tcBorders>
            <w:hideMark/>
          </w:tcPr>
          <w:p w14:paraId="311B3E6E" w14:textId="77777777" w:rsidR="008E4E64" w:rsidRPr="002029AF" w:rsidRDefault="008E4E64" w:rsidP="00062487">
            <w:pPr>
              <w:pStyle w:val="ARfintablebody"/>
            </w:pPr>
            <w:r w:rsidRPr="00CE0AC8">
              <w:t>Owner contributions by Victorian Government – appropriation for capital expenditure</w:t>
            </w:r>
            <w:r>
              <w:t> </w:t>
            </w:r>
            <w:r w:rsidRPr="00CE0AC8">
              <w:t>purposes</w:t>
            </w:r>
          </w:p>
        </w:tc>
        <w:tc>
          <w:tcPr>
            <w:tcW w:w="1134" w:type="dxa"/>
            <w:tcBorders>
              <w:top w:val="single" w:sz="4" w:space="0" w:color="A6A6A6"/>
              <w:bottom w:val="single" w:sz="4" w:space="0" w:color="A6A6A6"/>
            </w:tcBorders>
            <w:shd w:val="clear" w:color="auto" w:fill="E7E6E6"/>
            <w:noWrap/>
            <w:hideMark/>
          </w:tcPr>
          <w:p w14:paraId="7D36DC52" w14:textId="77777777" w:rsidR="008E4E64" w:rsidRPr="002029AF" w:rsidRDefault="008E4E64" w:rsidP="00062487">
            <w:pPr>
              <w:pStyle w:val="ARfintablebodyright"/>
            </w:pPr>
            <w:r w:rsidRPr="00CE0AC8">
              <w:t>416.5</w:t>
            </w:r>
          </w:p>
        </w:tc>
        <w:tc>
          <w:tcPr>
            <w:tcW w:w="1134" w:type="dxa"/>
            <w:tcBorders>
              <w:top w:val="single" w:sz="4" w:space="0" w:color="A6A6A6"/>
              <w:bottom w:val="single" w:sz="4" w:space="0" w:color="A6A6A6"/>
            </w:tcBorders>
            <w:noWrap/>
            <w:hideMark/>
          </w:tcPr>
          <w:p w14:paraId="3CAF383D" w14:textId="77777777" w:rsidR="008E4E64" w:rsidRPr="002029AF" w:rsidRDefault="008E4E64" w:rsidP="00062487">
            <w:pPr>
              <w:pStyle w:val="ARfintablebodyright"/>
            </w:pPr>
            <w:r w:rsidRPr="00CE0AC8">
              <w:t>90.1</w:t>
            </w:r>
          </w:p>
        </w:tc>
      </w:tr>
      <w:tr w:rsidR="008E4E64" w:rsidRPr="002029AF" w14:paraId="6A783337" w14:textId="77777777" w:rsidTr="00062487">
        <w:tc>
          <w:tcPr>
            <w:tcW w:w="7369" w:type="dxa"/>
            <w:tcBorders>
              <w:top w:val="single" w:sz="4" w:space="0" w:color="A6A6A6"/>
            </w:tcBorders>
            <w:hideMark/>
          </w:tcPr>
          <w:p w14:paraId="0107BFE6" w14:textId="77777777" w:rsidR="008E4E64" w:rsidRPr="002029AF" w:rsidRDefault="008E4E64" w:rsidP="00062487">
            <w:pPr>
              <w:pStyle w:val="ARfintablebody"/>
            </w:pPr>
            <w:r w:rsidRPr="00CE0AC8">
              <w:t>Repayment of borrowings and principal portion of lease liability</w:t>
            </w:r>
          </w:p>
        </w:tc>
        <w:tc>
          <w:tcPr>
            <w:tcW w:w="1134" w:type="dxa"/>
            <w:tcBorders>
              <w:top w:val="single" w:sz="4" w:space="0" w:color="A6A6A6"/>
            </w:tcBorders>
            <w:shd w:val="clear" w:color="auto" w:fill="E7E6E6"/>
            <w:noWrap/>
            <w:hideMark/>
          </w:tcPr>
          <w:p w14:paraId="21598989" w14:textId="77777777" w:rsidR="008E4E64" w:rsidRPr="002029AF" w:rsidRDefault="008E4E64" w:rsidP="00062487">
            <w:pPr>
              <w:pStyle w:val="ARfintablebodyright"/>
            </w:pPr>
            <w:r w:rsidRPr="00CE0AC8">
              <w:t>6.1</w:t>
            </w:r>
          </w:p>
        </w:tc>
        <w:tc>
          <w:tcPr>
            <w:tcW w:w="1134" w:type="dxa"/>
            <w:tcBorders>
              <w:top w:val="single" w:sz="4" w:space="0" w:color="A6A6A6"/>
            </w:tcBorders>
            <w:noWrap/>
            <w:hideMark/>
          </w:tcPr>
          <w:p w14:paraId="02FE2258" w14:textId="77777777" w:rsidR="008E4E64" w:rsidRPr="002029AF" w:rsidRDefault="008E4E64" w:rsidP="00062487">
            <w:pPr>
              <w:pStyle w:val="ARfintablebodyright"/>
            </w:pPr>
            <w:r w:rsidRPr="00CE0AC8">
              <w:t>50.5</w:t>
            </w:r>
          </w:p>
        </w:tc>
      </w:tr>
      <w:tr w:rsidR="008E4E64" w:rsidRPr="002029AF" w14:paraId="0302488B" w14:textId="77777777" w:rsidTr="00062487">
        <w:tc>
          <w:tcPr>
            <w:tcW w:w="7369" w:type="dxa"/>
            <w:hideMark/>
          </w:tcPr>
          <w:p w14:paraId="2051B1BE" w14:textId="77777777" w:rsidR="008E4E64" w:rsidRPr="002029AF" w:rsidRDefault="008E4E64" w:rsidP="00062487">
            <w:pPr>
              <w:pStyle w:val="ARfintablebodybold"/>
            </w:pPr>
            <w:r w:rsidRPr="00CE0AC8">
              <w:t>Net cash flows from/(used in) financing activities</w:t>
            </w:r>
          </w:p>
        </w:tc>
        <w:tc>
          <w:tcPr>
            <w:tcW w:w="1134" w:type="dxa"/>
            <w:shd w:val="clear" w:color="auto" w:fill="E7E6E6"/>
            <w:noWrap/>
            <w:hideMark/>
          </w:tcPr>
          <w:p w14:paraId="791C9645" w14:textId="77777777" w:rsidR="008E4E64" w:rsidRPr="002029AF" w:rsidRDefault="008E4E64" w:rsidP="00062487">
            <w:pPr>
              <w:pStyle w:val="ARfintablebodyrightbold"/>
            </w:pPr>
            <w:r w:rsidRPr="00CE0AC8">
              <w:t>420.7</w:t>
            </w:r>
          </w:p>
        </w:tc>
        <w:tc>
          <w:tcPr>
            <w:tcW w:w="1134" w:type="dxa"/>
            <w:noWrap/>
            <w:hideMark/>
          </w:tcPr>
          <w:p w14:paraId="58BDC382" w14:textId="77777777" w:rsidR="008E4E64" w:rsidRPr="002029AF" w:rsidRDefault="008E4E64" w:rsidP="00062487">
            <w:pPr>
              <w:pStyle w:val="ARfintablebodyrightbold"/>
            </w:pPr>
            <w:r w:rsidRPr="00CE0AC8">
              <w:t>135.9</w:t>
            </w:r>
          </w:p>
        </w:tc>
      </w:tr>
      <w:tr w:rsidR="008E4E64" w:rsidRPr="002029AF" w14:paraId="71A6EC1D" w14:textId="77777777" w:rsidTr="00062487">
        <w:tc>
          <w:tcPr>
            <w:tcW w:w="7369" w:type="dxa"/>
            <w:hideMark/>
          </w:tcPr>
          <w:p w14:paraId="09A5A8B5" w14:textId="77777777" w:rsidR="008E4E64" w:rsidRPr="002029AF" w:rsidRDefault="008E4E64" w:rsidP="00062487">
            <w:pPr>
              <w:pStyle w:val="ARfintablebodybold"/>
            </w:pPr>
            <w:r w:rsidRPr="00CE0AC8">
              <w:t>Net increase/(decrease) in cash and deposits</w:t>
            </w:r>
          </w:p>
        </w:tc>
        <w:tc>
          <w:tcPr>
            <w:tcW w:w="1134" w:type="dxa"/>
            <w:shd w:val="clear" w:color="auto" w:fill="E7E6E6"/>
            <w:noWrap/>
            <w:hideMark/>
          </w:tcPr>
          <w:p w14:paraId="3345E1AD" w14:textId="77777777" w:rsidR="008E4E64" w:rsidRPr="002029AF" w:rsidRDefault="008E4E64" w:rsidP="00062487">
            <w:pPr>
              <w:pStyle w:val="ARfintablebodyrightbold"/>
            </w:pPr>
            <w:r w:rsidRPr="00CE0AC8">
              <w:t>258.4</w:t>
            </w:r>
          </w:p>
        </w:tc>
        <w:tc>
          <w:tcPr>
            <w:tcW w:w="1134" w:type="dxa"/>
            <w:noWrap/>
            <w:hideMark/>
          </w:tcPr>
          <w:p w14:paraId="1AEF83FB" w14:textId="77777777" w:rsidR="008E4E64" w:rsidRPr="002029AF" w:rsidRDefault="008E4E64" w:rsidP="00062487">
            <w:pPr>
              <w:pStyle w:val="ARfintablebodyrightbold"/>
            </w:pPr>
            <w:r w:rsidRPr="00CE0AC8">
              <w:t>29.3</w:t>
            </w:r>
          </w:p>
        </w:tc>
      </w:tr>
      <w:tr w:rsidR="008E4E64" w:rsidRPr="002029AF" w14:paraId="73F1B211" w14:textId="77777777" w:rsidTr="00062487">
        <w:tc>
          <w:tcPr>
            <w:tcW w:w="7369" w:type="dxa"/>
            <w:hideMark/>
          </w:tcPr>
          <w:p w14:paraId="2BBD1860" w14:textId="77777777" w:rsidR="008E4E64" w:rsidRPr="002029AF" w:rsidRDefault="008E4E64" w:rsidP="00062487">
            <w:pPr>
              <w:pStyle w:val="ARfintablebody"/>
            </w:pPr>
            <w:r w:rsidRPr="00CE0AC8">
              <w:t>Cash and deposits at the beginning of the financial year</w:t>
            </w:r>
          </w:p>
        </w:tc>
        <w:tc>
          <w:tcPr>
            <w:tcW w:w="1134" w:type="dxa"/>
            <w:shd w:val="clear" w:color="auto" w:fill="E7E6E6"/>
            <w:noWrap/>
            <w:hideMark/>
          </w:tcPr>
          <w:p w14:paraId="105CD21A" w14:textId="77777777" w:rsidR="008E4E64" w:rsidRPr="002029AF" w:rsidRDefault="008E4E64" w:rsidP="00062487">
            <w:pPr>
              <w:pStyle w:val="ARfintablebodyright"/>
            </w:pPr>
            <w:r w:rsidRPr="00CE0AC8">
              <w:t>486.7</w:t>
            </w:r>
          </w:p>
        </w:tc>
        <w:tc>
          <w:tcPr>
            <w:tcW w:w="1134" w:type="dxa"/>
            <w:noWrap/>
            <w:hideMark/>
          </w:tcPr>
          <w:p w14:paraId="53F4DDE6" w14:textId="77777777" w:rsidR="008E4E64" w:rsidRPr="002029AF" w:rsidRDefault="008E4E64" w:rsidP="00062487">
            <w:pPr>
              <w:pStyle w:val="ARfintablebodyright"/>
            </w:pPr>
            <w:r w:rsidRPr="00CE0AC8">
              <w:t>457.4</w:t>
            </w:r>
          </w:p>
        </w:tc>
      </w:tr>
      <w:tr w:rsidR="008E4E64" w:rsidRPr="002029AF" w14:paraId="7FE8AA89" w14:textId="77777777" w:rsidTr="00062487">
        <w:tc>
          <w:tcPr>
            <w:tcW w:w="7369" w:type="dxa"/>
            <w:hideMark/>
          </w:tcPr>
          <w:p w14:paraId="1A493D80" w14:textId="77777777" w:rsidR="008E4E64" w:rsidRPr="002029AF" w:rsidRDefault="008E4E64" w:rsidP="00062487">
            <w:pPr>
              <w:pStyle w:val="ARfintablebodybold"/>
            </w:pPr>
            <w:r w:rsidRPr="00CE0AC8">
              <w:t>Cash and deposits at the end of the financial year</w:t>
            </w:r>
          </w:p>
        </w:tc>
        <w:tc>
          <w:tcPr>
            <w:tcW w:w="1134" w:type="dxa"/>
            <w:shd w:val="clear" w:color="auto" w:fill="E7E6E6"/>
            <w:noWrap/>
            <w:hideMark/>
          </w:tcPr>
          <w:p w14:paraId="06C90CC7" w14:textId="77777777" w:rsidR="008E4E64" w:rsidRPr="002029AF" w:rsidRDefault="008E4E64" w:rsidP="00062487">
            <w:pPr>
              <w:pStyle w:val="ARfintablebodyrightbold"/>
            </w:pPr>
            <w:r w:rsidRPr="00CE0AC8">
              <w:t>745.2</w:t>
            </w:r>
          </w:p>
        </w:tc>
        <w:tc>
          <w:tcPr>
            <w:tcW w:w="1134" w:type="dxa"/>
            <w:noWrap/>
            <w:hideMark/>
          </w:tcPr>
          <w:p w14:paraId="69FBE763" w14:textId="77777777" w:rsidR="008E4E64" w:rsidRPr="002029AF" w:rsidRDefault="008E4E64" w:rsidP="00062487">
            <w:pPr>
              <w:pStyle w:val="ARfintablebodyrightbold"/>
            </w:pPr>
            <w:r w:rsidRPr="00CE0AC8">
              <w:t>486.7</w:t>
            </w:r>
          </w:p>
        </w:tc>
      </w:tr>
    </w:tbl>
    <w:p w14:paraId="1BE3475A" w14:textId="77777777" w:rsidR="008E4E64" w:rsidRDefault="008E4E64" w:rsidP="008E4E64">
      <w:pPr>
        <w:pStyle w:val="ARfintablefootnote"/>
        <w:rPr>
          <w:sz w:val="14"/>
          <w:lang w:eastAsia="en-AU"/>
        </w:rPr>
      </w:pPr>
      <w:r>
        <w:rPr>
          <w:lang w:eastAsia="en-AU"/>
        </w:rPr>
        <w:t>Note:</w:t>
      </w:r>
    </w:p>
    <w:p w14:paraId="79350BA7" w14:textId="77777777" w:rsidR="008E4E64" w:rsidRPr="002029AF" w:rsidRDefault="008E4E64" w:rsidP="008E4E64">
      <w:pPr>
        <w:pStyle w:val="ARfintablefootnoteindent"/>
      </w:pPr>
      <w:r>
        <w:t>(i)</w:t>
      </w:r>
      <w:r>
        <w:tab/>
        <w:t>GST recovered from the Australian Taxation Office is presented on a net basis.</w:t>
      </w:r>
    </w:p>
    <w:p w14:paraId="67E88EA1" w14:textId="26133BC7" w:rsidR="00D24195" w:rsidRDefault="00D24195" w:rsidP="00D24195">
      <w:pPr>
        <w:pStyle w:val="ARbody"/>
        <w:rPr>
          <w:rFonts w:eastAsiaTheme="minorEastAsia"/>
          <w:color w:val="000000"/>
          <w:sz w:val="16"/>
          <w:szCs w:val="14"/>
          <w:lang w:eastAsia="en-AU"/>
        </w:rPr>
      </w:pPr>
      <w:r>
        <w:br w:type="page"/>
      </w:r>
    </w:p>
    <w:p w14:paraId="7B0CA457" w14:textId="27B9294F" w:rsidR="003D1FC6" w:rsidRPr="001E2448" w:rsidRDefault="00010386" w:rsidP="00120E2C">
      <w:pPr>
        <w:pStyle w:val="Heading2"/>
        <w:spacing w:before="0"/>
      </w:pPr>
      <w:bookmarkStart w:id="682" w:name="_Toc82006220"/>
      <w:bookmarkStart w:id="683" w:name="_Ref85113909"/>
      <w:bookmarkStart w:id="684" w:name="_Toc86168988"/>
      <w:bookmarkEnd w:id="643"/>
      <w:bookmarkEnd w:id="644"/>
      <w:bookmarkEnd w:id="645"/>
      <w:bookmarkEnd w:id="646"/>
      <w:bookmarkEnd w:id="647"/>
      <w:bookmarkEnd w:id="648"/>
      <w:bookmarkEnd w:id="649"/>
      <w:bookmarkEnd w:id="650"/>
      <w:bookmarkEnd w:id="651"/>
      <w:bookmarkEnd w:id="652"/>
      <w:bookmarkEnd w:id="653"/>
      <w:bookmarkEnd w:id="654"/>
      <w:bookmarkEnd w:id="655"/>
      <w:r>
        <w:lastRenderedPageBreak/>
        <w:t xml:space="preserve">Appendix </w:t>
      </w:r>
      <w:r w:rsidR="00641B2D">
        <w:t>4</w:t>
      </w:r>
      <w:r>
        <w:t xml:space="preserve">: </w:t>
      </w:r>
      <w:r w:rsidR="003D1FC6" w:rsidRPr="001E2448">
        <w:t>Additional departmental information available on</w:t>
      </w:r>
      <w:r w:rsidR="00270F8E">
        <w:t> </w:t>
      </w:r>
      <w:r w:rsidR="003D1FC6" w:rsidRPr="001E2448">
        <w:t>request</w:t>
      </w:r>
      <w:bookmarkEnd w:id="682"/>
      <w:bookmarkEnd w:id="683"/>
      <w:bookmarkEnd w:id="684"/>
    </w:p>
    <w:p w14:paraId="2F098562" w14:textId="173669AF" w:rsidR="003D1FC6" w:rsidRPr="001E2448" w:rsidRDefault="001E26D1" w:rsidP="00120E2C">
      <w:pPr>
        <w:pStyle w:val="ARbody"/>
      </w:pPr>
      <w:r w:rsidRPr="00694881">
        <w:t xml:space="preserve">In compliance with the requirements of the Standing Directions 2018 under the </w:t>
      </w:r>
      <w:r w:rsidRPr="00694881">
        <w:rPr>
          <w:i/>
          <w:iCs/>
        </w:rPr>
        <w:t>Financial Management Act 1994</w:t>
      </w:r>
      <w:r w:rsidRPr="00694881">
        <w:t xml:space="preserve">, details in respect of the items listed below have been retained by the </w:t>
      </w:r>
      <w:r w:rsidR="0013587E">
        <w:t>d</w:t>
      </w:r>
      <w:r w:rsidRPr="00694881">
        <w:t xml:space="preserve">epartment and are available on request, subject to the provisions of the </w:t>
      </w:r>
      <w:r w:rsidRPr="00694881">
        <w:rPr>
          <w:i/>
          <w:iCs/>
        </w:rPr>
        <w:t>Freedom of Information Act 1982</w:t>
      </w:r>
      <w:r w:rsidRPr="00694881">
        <w:t>.</w:t>
      </w:r>
    </w:p>
    <w:p w14:paraId="1B4ECA1C" w14:textId="77777777" w:rsidR="003D1FC6" w:rsidRPr="001E2448" w:rsidRDefault="003D1FC6" w:rsidP="00120E2C">
      <w:pPr>
        <w:pStyle w:val="ARbullet1"/>
      </w:pPr>
      <w:r w:rsidRPr="001E2448">
        <w:t>a statement that declarations of pecuniary interests have been duly completed by all relevant officers</w:t>
      </w:r>
    </w:p>
    <w:p w14:paraId="38AC4EEB" w14:textId="1AABA044" w:rsidR="003D1FC6" w:rsidRPr="001E2448" w:rsidRDefault="003D1FC6" w:rsidP="00120E2C">
      <w:pPr>
        <w:pStyle w:val="ARbullet1"/>
      </w:pPr>
      <w:r w:rsidRPr="001E2448">
        <w:t>details of shares held by a senior officer as nominee or held beneficially in a statutory authority or</w:t>
      </w:r>
      <w:r w:rsidR="00270F8E">
        <w:t> </w:t>
      </w:r>
      <w:r w:rsidRPr="001E2448">
        <w:t>subsidiary</w:t>
      </w:r>
    </w:p>
    <w:p w14:paraId="455C506F" w14:textId="77777777" w:rsidR="003D1FC6" w:rsidRPr="001E2448" w:rsidRDefault="003D1FC6" w:rsidP="00120E2C">
      <w:pPr>
        <w:pStyle w:val="ARbullet1"/>
      </w:pPr>
      <w:r w:rsidRPr="001E2448">
        <w:t>details of publications produced by the entity about itself, and how these can be obtained</w:t>
      </w:r>
    </w:p>
    <w:p w14:paraId="01867B9C" w14:textId="77777777" w:rsidR="003D1FC6" w:rsidRPr="001E2448" w:rsidRDefault="003D1FC6" w:rsidP="00120E2C">
      <w:pPr>
        <w:pStyle w:val="ARbullet1"/>
      </w:pPr>
      <w:r w:rsidRPr="001E2448">
        <w:t>details of changes in prices, fees, charges, rates and levies charged by the entity</w:t>
      </w:r>
    </w:p>
    <w:p w14:paraId="1F40B583" w14:textId="77777777" w:rsidR="003D1FC6" w:rsidRPr="001E2448" w:rsidRDefault="003D1FC6" w:rsidP="00120E2C">
      <w:pPr>
        <w:pStyle w:val="ARbullet1"/>
      </w:pPr>
      <w:r w:rsidRPr="001E2448">
        <w:t>details of any major external reviews carried out on the entity</w:t>
      </w:r>
    </w:p>
    <w:p w14:paraId="10803205" w14:textId="77777777" w:rsidR="003D1FC6" w:rsidRPr="001E2448" w:rsidRDefault="003D1FC6" w:rsidP="00120E2C">
      <w:pPr>
        <w:pStyle w:val="ARbullet1"/>
      </w:pPr>
      <w:r w:rsidRPr="001E2448">
        <w:t>details of major research and development activities undertaken by the entity</w:t>
      </w:r>
    </w:p>
    <w:p w14:paraId="210B971D" w14:textId="608CA6AE" w:rsidR="003D1FC6" w:rsidRPr="001E2448" w:rsidRDefault="003D1FC6" w:rsidP="00120E2C">
      <w:pPr>
        <w:pStyle w:val="ARbullet1"/>
      </w:pPr>
      <w:r w:rsidRPr="001E2448">
        <w:t>details of overseas visits undertaken including a summary of the objectives and outcomes of</w:t>
      </w:r>
      <w:r w:rsidR="00104B78">
        <w:t> </w:t>
      </w:r>
      <w:r w:rsidRPr="001E2448">
        <w:t>each</w:t>
      </w:r>
      <w:r w:rsidR="00270F8E">
        <w:t> </w:t>
      </w:r>
      <w:r w:rsidRPr="001E2448">
        <w:t>visit</w:t>
      </w:r>
    </w:p>
    <w:p w14:paraId="54B0F296" w14:textId="624AF3CA" w:rsidR="003D1FC6" w:rsidRPr="001E2448" w:rsidRDefault="003D1FC6" w:rsidP="00120E2C">
      <w:pPr>
        <w:pStyle w:val="ARbullet1"/>
      </w:pPr>
      <w:r w:rsidRPr="001E2448">
        <w:t>details of major promotional, public relations and marketing activities undertaken by the entity to</w:t>
      </w:r>
      <w:r w:rsidR="00270F8E">
        <w:t> </w:t>
      </w:r>
      <w:r w:rsidRPr="001E2448">
        <w:t>develop community awareness of the entity and its services</w:t>
      </w:r>
    </w:p>
    <w:p w14:paraId="23574BC8" w14:textId="14F65B16" w:rsidR="003D1FC6" w:rsidRPr="001E2448" w:rsidRDefault="003D1FC6" w:rsidP="00120E2C">
      <w:pPr>
        <w:pStyle w:val="ARbullet1"/>
      </w:pPr>
      <w:r w:rsidRPr="001E2448">
        <w:t>details of assessments and measures undertaken to improve the occupational health and safety of</w:t>
      </w:r>
      <w:r w:rsidR="00270F8E">
        <w:t> </w:t>
      </w:r>
      <w:r w:rsidRPr="001E2448">
        <w:t>employees</w:t>
      </w:r>
    </w:p>
    <w:p w14:paraId="67030D5F" w14:textId="77777777" w:rsidR="003D1FC6" w:rsidRPr="001E2448" w:rsidRDefault="003D1FC6" w:rsidP="00120E2C">
      <w:pPr>
        <w:pStyle w:val="ARbullet1"/>
      </w:pPr>
      <w:r w:rsidRPr="001E2448">
        <w:t>a general statement on industrial relations within the entity and details of time lost through industrial accidents and disputes</w:t>
      </w:r>
    </w:p>
    <w:p w14:paraId="7B24EDEB" w14:textId="644C387D" w:rsidR="003D1FC6" w:rsidRPr="001E2448" w:rsidRDefault="003D1FC6" w:rsidP="00120E2C">
      <w:pPr>
        <w:pStyle w:val="ARbullet1"/>
      </w:pPr>
      <w:r w:rsidRPr="001E2448">
        <w:t>a list of major committees sponsored by the entity, the purposes of each committee and the extent to</w:t>
      </w:r>
      <w:r w:rsidR="00270F8E">
        <w:t> </w:t>
      </w:r>
      <w:r w:rsidRPr="001E2448">
        <w:t>which the purposes have been achieved</w:t>
      </w:r>
    </w:p>
    <w:p w14:paraId="52C84C9A" w14:textId="1D812A8E" w:rsidR="003D1FC6" w:rsidRPr="001E2448" w:rsidRDefault="003D1FC6" w:rsidP="00120E2C">
      <w:pPr>
        <w:pStyle w:val="ARbullet1"/>
      </w:pPr>
      <w:r w:rsidRPr="001E2448">
        <w:t>details of all consultancies and contractors including consultants/contractors engaged; services provided; and expenditure committed to for each engagement.</w:t>
      </w:r>
    </w:p>
    <w:p w14:paraId="692F9013" w14:textId="77777777" w:rsidR="003D1FC6" w:rsidRPr="00F13B48" w:rsidRDefault="003D1FC6" w:rsidP="00120E2C">
      <w:pPr>
        <w:pStyle w:val="ARbody"/>
        <w:spacing w:before="240"/>
      </w:pPr>
      <w:r w:rsidRPr="00F13B48">
        <w:t>Requests for additional information may be made in writing to the following:</w:t>
      </w:r>
    </w:p>
    <w:p w14:paraId="60B72AD4" w14:textId="3E9FEA70" w:rsidR="003D1FC6" w:rsidRPr="001E2448" w:rsidRDefault="003D1FC6" w:rsidP="00120E2C">
      <w:pPr>
        <w:pStyle w:val="ARbody"/>
        <w:rPr>
          <w:highlight w:val="yellow"/>
        </w:rPr>
      </w:pPr>
      <w:r w:rsidRPr="00E727FF">
        <w:t xml:space="preserve">Chief </w:t>
      </w:r>
      <w:r w:rsidR="00E27FA2" w:rsidRPr="00E727FF">
        <w:t>of Engagement and Reform</w:t>
      </w:r>
      <w:r w:rsidRPr="001E2448">
        <w:rPr>
          <w:highlight w:val="yellow"/>
        </w:rPr>
        <w:br/>
      </w:r>
      <w:r w:rsidR="00E727FF" w:rsidRPr="00E727FF">
        <w:t xml:space="preserve">GPO </w:t>
      </w:r>
      <w:r w:rsidR="00270F8E">
        <w:t>B</w:t>
      </w:r>
      <w:r w:rsidR="00E727FF" w:rsidRPr="00E727FF">
        <w:t>ox 1774 Melbourne Vic 3001</w:t>
      </w:r>
    </w:p>
    <w:p w14:paraId="2C9ECA36" w14:textId="40F317F3" w:rsidR="00BE283F" w:rsidRPr="002029AF" w:rsidRDefault="001E18EE" w:rsidP="00076A80">
      <w:pPr>
        <w:pStyle w:val="ARbody"/>
      </w:pPr>
      <w:hyperlink r:id="rId104" w:history="1">
        <w:r w:rsidR="003D1FC6" w:rsidRPr="00C47E81">
          <w:rPr>
            <w:rStyle w:val="Hyperlink"/>
          </w:rPr>
          <w:t>Email Senior Executive Director, Communications &amp; Community Engagement</w:t>
        </w:r>
      </w:hyperlink>
      <w:r w:rsidR="003D1FC6" w:rsidRPr="0065074D">
        <w:t xml:space="preserve"> &lt;</w:t>
      </w:r>
      <w:r w:rsidR="0065074D" w:rsidRPr="0065074D">
        <w:t>DFFHcomms@dffh.vic.gov.au</w:t>
      </w:r>
      <w:r w:rsidR="003D1FC6" w:rsidRPr="0065074D">
        <w:t>&gt;</w:t>
      </w:r>
    </w:p>
    <w:sectPr w:rsidR="00BE283F" w:rsidRPr="002029AF" w:rsidSect="00E06EAC">
      <w:headerReference w:type="even" r:id="rId105"/>
      <w:footerReference w:type="even" r:id="rId106"/>
      <w:footerReference w:type="default" r:id="rId107"/>
      <w:headerReference w:type="first" r:id="rId108"/>
      <w:footerReference w:type="first" r:id="rId109"/>
      <w:footnotePr>
        <w:numFmt w:val="lowerRoman"/>
        <w:numRestart w:val="eachPage"/>
      </w:footnotePr>
      <w:endnotePr>
        <w:numFmt w:val="decimal"/>
      </w:endnotePr>
      <w:pgSz w:w="11900" w:h="16840" w:code="9"/>
      <w:pgMar w:top="1985" w:right="1134" w:bottom="851" w:left="1134" w:header="510" w:footer="340" w:gutter="0"/>
      <w:cols w:space="4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E4B96" w14:textId="77777777" w:rsidR="00082B24" w:rsidRDefault="00082B24" w:rsidP="00CF72D5">
      <w:pPr>
        <w:spacing w:after="0" w:line="240" w:lineRule="auto"/>
      </w:pPr>
      <w:r>
        <w:separator/>
      </w:r>
    </w:p>
  </w:endnote>
  <w:endnote w:type="continuationSeparator" w:id="0">
    <w:p w14:paraId="24CFFEDD" w14:textId="77777777" w:rsidR="00082B24" w:rsidRDefault="00082B24" w:rsidP="00CF72D5">
      <w:pPr>
        <w:spacing w:after="0" w:line="240" w:lineRule="auto"/>
      </w:pPr>
      <w:r>
        <w:continuationSeparator/>
      </w:r>
    </w:p>
  </w:endnote>
  <w:endnote w:type="continuationNotice" w:id="1">
    <w:p w14:paraId="43D0F5A9" w14:textId="77777777" w:rsidR="00082B24" w:rsidRDefault="00082B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583">
    <w:altName w:val="Calibri"/>
    <w:panose1 w:val="00000000000000000000"/>
    <w:charset w:val="00"/>
    <w:family w:val="auto"/>
    <w:notTrueType/>
    <w:pitch w:val="default"/>
  </w:font>
  <w:font w:name="Arial Bold">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vantGarde Bk BT">
    <w:altName w:val="Arial"/>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MT">
    <w:altName w:val="Yu Gothic UI"/>
    <w:panose1 w:val="00000000000000000000"/>
    <w:charset w:val="4D"/>
    <w:family w:val="auto"/>
    <w:notTrueType/>
    <w:pitch w:val="default"/>
    <w:sig w:usb0="00000003" w:usb1="00000000" w:usb2="00000000" w:usb3="00000000" w:csb0="00000001" w:csb1="00000000"/>
  </w:font>
  <w:font w:name="Arial-BoldMT">
    <w:altName w:val="Calibri"/>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F1568" w14:textId="77777777" w:rsidR="008B0B6A" w:rsidRDefault="008B0B6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BF7E" w14:textId="77777777" w:rsidR="00A12146" w:rsidRDefault="00A1214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83FB2" w14:textId="77777777" w:rsidR="00A12146" w:rsidRDefault="00A1214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74138" w14:textId="77777777" w:rsidR="00A12146" w:rsidRDefault="00A1214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6DC2" w14:textId="77777777" w:rsidR="00A12146" w:rsidRDefault="00A1214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9A71E" w14:textId="77777777" w:rsidR="00A12146" w:rsidRDefault="00A1214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FAA8" w14:textId="77777777" w:rsidR="00905F4F" w:rsidRPr="00DA017A" w:rsidRDefault="00905F4F" w:rsidP="00860E95">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206</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384E" w14:textId="77777777" w:rsidR="00905F4F" w:rsidRPr="00DA017A" w:rsidRDefault="00905F4F" w:rsidP="00860E95">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rPr>
      <w:t>8</w:t>
    </w:r>
    <w:r w:rsidRPr="00A575C6">
      <w:rPr>
        <w:rStyle w:val="AR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EA48" w14:textId="77777777" w:rsidR="00905F4F" w:rsidRPr="00DA017A" w:rsidRDefault="00905F4F" w:rsidP="00860E95">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220</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2E12" w14:textId="77777777" w:rsidR="00905F4F" w:rsidRPr="00DA017A" w:rsidRDefault="00905F4F" w:rsidP="00860E95">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226</w:t>
    </w:r>
    <w:r w:rsidRPr="00A575C6">
      <w:rPr>
        <w:rStyle w:val="AR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DEED" w14:textId="77777777" w:rsidR="00905F4F" w:rsidRPr="00DA017A" w:rsidRDefault="00905F4F" w:rsidP="00860E95">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232</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429F" w14:textId="77777777" w:rsidR="008B0B6A" w:rsidRDefault="008B0B6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AE24" w14:textId="77777777" w:rsidR="00905F4F" w:rsidRPr="009142DB" w:rsidRDefault="00905F4F" w:rsidP="00860E95">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234</w:t>
    </w:r>
    <w:r w:rsidRPr="00A575C6">
      <w:rPr>
        <w:rStyle w:val="AR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BB11" w14:textId="77777777" w:rsidR="00905F4F" w:rsidRPr="005A66F9" w:rsidRDefault="00905F4F" w:rsidP="005A66F9">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246</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A860" w14:textId="77777777" w:rsidR="00905F4F" w:rsidRPr="005A66F9" w:rsidRDefault="00905F4F" w:rsidP="005A66F9">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248</w:t>
    </w:r>
    <w:r w:rsidRPr="00A575C6">
      <w:rPr>
        <w:rStyle w:val="AR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31A8F" w14:textId="77777777" w:rsidR="00905F4F" w:rsidRPr="00DA017A" w:rsidRDefault="00905F4F" w:rsidP="00860E95">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264</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F2DFE" w14:textId="77777777" w:rsidR="00905F4F" w:rsidRPr="009142DB" w:rsidRDefault="00905F4F" w:rsidP="00860E95">
    <w:pPr>
      <w:pStyle w:val="ARfooter"/>
      <w:rPr>
        <w:rFonts w:cs="Arial"/>
        <w:b/>
        <w:color w:val="53565A"/>
      </w:rPr>
    </w:pPr>
    <w:r>
      <w:t xml:space="preserve">Department of Health and Human Services annual report </w:t>
    </w:r>
    <w:r w:rsidRPr="003C35CF">
      <w:t>201</w:t>
    </w:r>
    <w:r>
      <w:t>9</w:t>
    </w:r>
    <w:r w:rsidRPr="003C35CF">
      <w:t>–</w:t>
    </w:r>
    <w:r>
      <w:t>20</w:t>
    </w:r>
    <w:r>
      <w:ptab w:relativeTo="margin" w:alignment="right" w:leader="none"/>
    </w: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266</w:t>
    </w:r>
    <w:r w:rsidRPr="00A575C6">
      <w:rPr>
        <w:rStyle w:val="AR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CF343" w14:textId="77777777" w:rsidR="008E4E64" w:rsidRPr="009142DB" w:rsidRDefault="008E4E64" w:rsidP="009B0A5C">
    <w:pPr>
      <w:pStyle w:val="ARfooter"/>
      <w:rPr>
        <w:rFonts w:cs="Arial"/>
        <w:b/>
        <w:color w:val="53565A"/>
      </w:rPr>
    </w:pPr>
    <w:r w:rsidRPr="00A575C6">
      <w:rPr>
        <w:rStyle w:val="ARpagenumber"/>
      </w:rPr>
      <w:fldChar w:fldCharType="begin"/>
    </w:r>
    <w:r w:rsidRPr="00A575C6">
      <w:rPr>
        <w:rStyle w:val="ARpagenumber"/>
      </w:rPr>
      <w:instrText xml:space="preserve"> PAGE </w:instrText>
    </w:r>
    <w:r w:rsidRPr="00A575C6">
      <w:rPr>
        <w:rStyle w:val="ARpagenumber"/>
      </w:rPr>
      <w:fldChar w:fldCharType="separate"/>
    </w:r>
    <w:r>
      <w:rPr>
        <w:rStyle w:val="ARpagenumber"/>
        <w:noProof/>
      </w:rPr>
      <w:t>300</w:t>
    </w:r>
    <w:r w:rsidRPr="00A575C6">
      <w:rPr>
        <w:rStyle w:val="ARpagenumber"/>
      </w:rPr>
      <w:fldChar w:fldCharType="end"/>
    </w:r>
    <w:r>
      <w:rPr>
        <w:rStyle w:val="ARpagenumber"/>
      </w:rPr>
      <w:ptab w:relativeTo="margin" w:alignment="right" w:leader="none"/>
    </w:r>
    <w:r>
      <w:t xml:space="preserve">Department of Health and Human Services annual report </w:t>
    </w:r>
    <w:r w:rsidRPr="003C35CF">
      <w:t>201</w:t>
    </w:r>
    <w:r>
      <w:t>9</w:t>
    </w:r>
    <w:r w:rsidRPr="003C35CF">
      <w:t>–</w:t>
    </w:r>
    <w:r>
      <w:t>20</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26B3F" w14:textId="77777777" w:rsidR="008E4E64" w:rsidRDefault="008E4E6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6AD9" w14:textId="77777777" w:rsidR="00A12146" w:rsidRDefault="00A1214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CDF1" w14:textId="77777777" w:rsidR="00A12146" w:rsidRDefault="00A1214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20DF6" w14:textId="77777777" w:rsidR="00A12146" w:rsidRDefault="00A121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DDA3" w14:textId="77777777" w:rsidR="008B0B6A" w:rsidRDefault="008B0B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5062" w14:textId="77777777" w:rsidR="00A12146" w:rsidRDefault="00A121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5262" w14:textId="77777777" w:rsidR="00A12146" w:rsidRDefault="00A1214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46AD" w14:textId="77777777" w:rsidR="00A12146" w:rsidRDefault="00A1214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73ED" w14:textId="77777777" w:rsidR="00A12146" w:rsidRDefault="00A1214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C61BA" w14:textId="77777777" w:rsidR="00A12146" w:rsidRDefault="00A1214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6C1FD" w14:textId="77777777" w:rsidR="00A12146" w:rsidRDefault="00A121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CB2A0" w14:textId="77777777" w:rsidR="00082B24" w:rsidRPr="009E5882" w:rsidRDefault="00082B24" w:rsidP="004326A1">
      <w:pPr>
        <w:spacing w:before="160" w:after="120" w:line="240" w:lineRule="auto"/>
        <w:rPr>
          <w:rFonts w:ascii="Arial" w:hAnsi="Arial" w:cs="Arial"/>
          <w:sz w:val="12"/>
          <w:szCs w:val="12"/>
        </w:rPr>
      </w:pPr>
      <w:r w:rsidRPr="009E5882">
        <w:rPr>
          <w:rFonts w:ascii="Arial" w:hAnsi="Arial" w:cs="Arial"/>
          <w:sz w:val="12"/>
          <w:szCs w:val="12"/>
        </w:rPr>
        <w:separator/>
      </w:r>
    </w:p>
  </w:footnote>
  <w:footnote w:type="continuationSeparator" w:id="0">
    <w:p w14:paraId="310E065E" w14:textId="77777777" w:rsidR="00082B24" w:rsidRDefault="00082B24" w:rsidP="00CF72D5">
      <w:pPr>
        <w:spacing w:after="0" w:line="240" w:lineRule="auto"/>
      </w:pPr>
      <w:r>
        <w:continuationSeparator/>
      </w:r>
    </w:p>
  </w:footnote>
  <w:footnote w:type="continuationNotice" w:id="1">
    <w:p w14:paraId="4731DAC5" w14:textId="77777777" w:rsidR="00082B24" w:rsidRDefault="00082B24">
      <w:pPr>
        <w:spacing w:after="0" w:line="240" w:lineRule="auto"/>
      </w:pPr>
    </w:p>
  </w:footnote>
  <w:footnote w:id="2">
    <w:p w14:paraId="5783D52C" w14:textId="4E3B367B" w:rsidR="00D41B8A" w:rsidRPr="003440D7" w:rsidRDefault="00D41B8A" w:rsidP="00BD3611">
      <w:pPr>
        <w:pStyle w:val="FootnoteText"/>
      </w:pPr>
      <w:r w:rsidRPr="003440D7">
        <w:footnoteRef/>
      </w:r>
      <w:r w:rsidR="003440D7" w:rsidRPr="003440D7">
        <w:tab/>
      </w:r>
      <w:r w:rsidR="00AE38C1">
        <w:t>Operation Benessere was established in July 2020 to ensure appropriate public health measures are in place in public housing and other high risk accommodation settings to prevent COVID-19 outbreaks and mitigate their impacts.</w:t>
      </w:r>
    </w:p>
  </w:footnote>
  <w:footnote w:id="3">
    <w:p w14:paraId="757B7FEC" w14:textId="521C9A80" w:rsidR="004C7982" w:rsidRPr="00E4192B" w:rsidRDefault="004C7982">
      <w:pPr>
        <w:pStyle w:val="FootnoteText"/>
        <w:rPr>
          <w:lang w:val="en-AU"/>
        </w:rPr>
      </w:pPr>
      <w:r w:rsidRPr="003440D7">
        <w:footnoteRef/>
      </w:r>
      <w:r w:rsidR="003440D7">
        <w:tab/>
      </w:r>
      <w:r w:rsidR="009A6F94" w:rsidRPr="009A6F94">
        <w:rPr>
          <w:lang w:val="en-AU"/>
        </w:rPr>
        <w:t>Operation Soteria</w:t>
      </w:r>
      <w:r w:rsidR="00CD233B">
        <w:rPr>
          <w:lang w:val="en-AU"/>
        </w:rPr>
        <w:t xml:space="preserve"> </w:t>
      </w:r>
      <w:r w:rsidR="009A6F94" w:rsidRPr="009A6F94">
        <w:rPr>
          <w:lang w:val="en-AU"/>
        </w:rPr>
        <w:t>provides emergency accommodation and/or supports to people who are required to self-isolate or quarantine and require supports and/or accommodation</w:t>
      </w:r>
      <w:r w:rsidR="00DA090F">
        <w:rPr>
          <w:lang w:val="en-AU"/>
        </w:rPr>
        <w:t>.</w:t>
      </w:r>
    </w:p>
  </w:footnote>
  <w:footnote w:id="4">
    <w:p w14:paraId="08CD15D6" w14:textId="6E52F129" w:rsidR="00553846" w:rsidRPr="00E4192B" w:rsidRDefault="00553846">
      <w:pPr>
        <w:pStyle w:val="FootnoteText"/>
        <w:rPr>
          <w:lang w:val="en-AU"/>
        </w:rPr>
      </w:pPr>
      <w:r w:rsidRPr="003440D7">
        <w:footnoteRef/>
      </w:r>
      <w:r w:rsidR="00B17E10">
        <w:tab/>
      </w:r>
      <w:r w:rsidR="009A74C9" w:rsidRPr="009A74C9">
        <w:rPr>
          <w:lang w:val="en-AU"/>
        </w:rPr>
        <w:t>Operation Drasi is accountable for delivering a trusted and accessible testing system, to identify and contain COVID-19 across the Victorian community. Drasi is complementary to Operation Benessere as a community-level response</w:t>
      </w:r>
      <w:r w:rsidR="00560E71">
        <w:rPr>
          <w:lang w:val="en-AU"/>
        </w:rPr>
        <w:t>.</w:t>
      </w:r>
    </w:p>
  </w:footnote>
  <w:footnote w:id="5">
    <w:p w14:paraId="7C3BEF65" w14:textId="77777777" w:rsidR="00BB51EA" w:rsidRPr="00A60896" w:rsidRDefault="00BB51EA" w:rsidP="00BB51EA">
      <w:pPr>
        <w:pStyle w:val="FootnoteText"/>
        <w:rPr>
          <w:lang w:val="en-AU"/>
        </w:rPr>
      </w:pPr>
      <w:r w:rsidRPr="00A60896">
        <w:footnoteRef/>
      </w:r>
      <w:r>
        <w:tab/>
      </w:r>
      <w:r w:rsidRPr="00D6498B">
        <w:t xml:space="preserve">There is </w:t>
      </w:r>
      <w:r>
        <w:t>one</w:t>
      </w:r>
      <w:r w:rsidRPr="00D6498B">
        <w:t xml:space="preserve"> employee employed on a part</w:t>
      </w:r>
      <w:r>
        <w:t>-</w:t>
      </w:r>
      <w:r w:rsidRPr="00D6498B">
        <w:t>time basis at a 0.9 FTE rate.</w:t>
      </w:r>
    </w:p>
  </w:footnote>
  <w:footnote w:id="6">
    <w:p w14:paraId="225BE603" w14:textId="77777777" w:rsidR="00BB51EA" w:rsidRPr="00A60896" w:rsidRDefault="00BB51EA" w:rsidP="00BB51EA">
      <w:pPr>
        <w:pStyle w:val="FootnoteText"/>
        <w:rPr>
          <w:lang w:val="en-US"/>
        </w:rPr>
      </w:pPr>
      <w:r w:rsidRPr="003D5A46">
        <w:footnoteRef/>
      </w:r>
      <w:r w:rsidRPr="003D5A46">
        <w:tab/>
      </w:r>
      <w:r w:rsidRPr="00D6498B">
        <w:t xml:space="preserve">There are </w:t>
      </w:r>
      <w:r>
        <w:t>two</w:t>
      </w:r>
      <w:r w:rsidRPr="00D6498B">
        <w:t xml:space="preserve"> employees employed on a part</w:t>
      </w:r>
      <w:r>
        <w:t>-</w:t>
      </w:r>
      <w:r w:rsidRPr="00D6498B">
        <w:t>time basis at a 0.8 and 0.9 FTE rate, respectively.</w:t>
      </w:r>
    </w:p>
  </w:footnote>
  <w:footnote w:id="7">
    <w:p w14:paraId="3A93BF5B" w14:textId="77777777" w:rsidR="00BB51EA" w:rsidRPr="00A60896" w:rsidRDefault="00BB51EA" w:rsidP="00BB51EA">
      <w:pPr>
        <w:pStyle w:val="FootnoteText"/>
        <w:rPr>
          <w:lang w:val="en-US"/>
        </w:rPr>
      </w:pPr>
      <w:r w:rsidRPr="003D5A46">
        <w:footnoteRef/>
      </w:r>
      <w:r w:rsidRPr="003D5A46">
        <w:tab/>
      </w:r>
      <w:r w:rsidRPr="00D6498B">
        <w:t xml:space="preserve">There are </w:t>
      </w:r>
      <w:r>
        <w:t>two</w:t>
      </w:r>
      <w:r w:rsidRPr="00D6498B">
        <w:t xml:space="preserve"> employees employed on a part</w:t>
      </w:r>
      <w:r>
        <w:t>-</w:t>
      </w:r>
      <w:r w:rsidRPr="00D6498B">
        <w:t>time basis at a 0.6 and 0.9 FTE rate, respectively.</w:t>
      </w:r>
    </w:p>
  </w:footnote>
  <w:footnote w:id="8">
    <w:p w14:paraId="5120DDB9" w14:textId="77777777" w:rsidR="00BB51EA" w:rsidRPr="00A60896" w:rsidRDefault="00BB51EA" w:rsidP="00BB51EA">
      <w:pPr>
        <w:pStyle w:val="FootnoteText"/>
        <w:rPr>
          <w:lang w:val="en-US"/>
        </w:rPr>
      </w:pPr>
      <w:r w:rsidRPr="00A60896">
        <w:footnoteRef/>
      </w:r>
      <w:r w:rsidRPr="00A60896">
        <w:tab/>
      </w:r>
      <w:r w:rsidRPr="00D6498B">
        <w:t xml:space="preserve">There are </w:t>
      </w:r>
      <w:r>
        <w:t>four</w:t>
      </w:r>
      <w:r w:rsidRPr="00D6498B">
        <w:t xml:space="preserve"> employees employed on a part</w:t>
      </w:r>
      <w:r>
        <w:t>-</w:t>
      </w:r>
      <w:r w:rsidRPr="00D6498B">
        <w:t>time basis at a 0.6, 0.8 (x</w:t>
      </w:r>
      <w:r>
        <w:t xml:space="preserve"> </w:t>
      </w:r>
      <w:r w:rsidRPr="00D6498B">
        <w:t>2) and 0.9 FTE rate, respectively.</w:t>
      </w:r>
    </w:p>
  </w:footnote>
  <w:footnote w:id="9">
    <w:p w14:paraId="74E6EFF9" w14:textId="77777777" w:rsidR="00BB51EA" w:rsidRPr="00A60896" w:rsidRDefault="00BB51EA" w:rsidP="00BB51EA">
      <w:pPr>
        <w:pStyle w:val="FootnoteText"/>
        <w:rPr>
          <w:lang w:val="en-US"/>
        </w:rPr>
      </w:pPr>
      <w:r w:rsidRPr="00A60896">
        <w:footnoteRef/>
      </w:r>
      <w:r w:rsidRPr="00A60896">
        <w:tab/>
      </w:r>
      <w:r w:rsidRPr="00D6498B">
        <w:t xml:space="preserve">There is </w:t>
      </w:r>
      <w:r>
        <w:t>one</w:t>
      </w:r>
      <w:r w:rsidRPr="00D6498B">
        <w:t xml:space="preserve"> employee employed on a part</w:t>
      </w:r>
      <w:r>
        <w:t>-</w:t>
      </w:r>
      <w:r w:rsidRPr="00D6498B">
        <w:t>time basis at a 0.6 FTE rate.</w:t>
      </w:r>
    </w:p>
  </w:footnote>
  <w:footnote w:id="10">
    <w:p w14:paraId="5A9127A1" w14:textId="77777777" w:rsidR="00BB51EA" w:rsidRPr="00A60896" w:rsidRDefault="00BB51EA" w:rsidP="00BB51EA">
      <w:pPr>
        <w:pStyle w:val="FootnoteText"/>
        <w:rPr>
          <w:lang w:val="en-US"/>
        </w:rPr>
      </w:pPr>
      <w:r w:rsidRPr="00A60896">
        <w:footnoteRef/>
      </w:r>
      <w:r w:rsidRPr="00A60896">
        <w:tab/>
      </w:r>
      <w:r w:rsidRPr="00D6498B">
        <w:t xml:space="preserve">There is </w:t>
      </w:r>
      <w:r>
        <w:t>one</w:t>
      </w:r>
      <w:r w:rsidRPr="00D6498B">
        <w:t xml:space="preserve"> employee employed on a part</w:t>
      </w:r>
      <w:r>
        <w:t>-</w:t>
      </w:r>
      <w:r w:rsidRPr="00D6498B">
        <w:t>time basis at a 0.8 FTE rate.</w:t>
      </w:r>
    </w:p>
  </w:footnote>
  <w:footnote w:id="11">
    <w:p w14:paraId="6353EA71" w14:textId="3A51525A" w:rsidR="00A60896" w:rsidRPr="00A60896" w:rsidRDefault="00A60896">
      <w:pPr>
        <w:pStyle w:val="FootnoteText"/>
        <w:rPr>
          <w:lang w:val="en-US"/>
        </w:rPr>
      </w:pPr>
      <w:r w:rsidRPr="00A60896">
        <w:footnoteRef/>
      </w:r>
      <w:r>
        <w:tab/>
        <w:t>There are 36 VPS-6 employees acting as executives under long-term acting arrangements.</w:t>
      </w:r>
    </w:p>
  </w:footnote>
  <w:footnote w:id="12">
    <w:p w14:paraId="6AB76323" w14:textId="651FAB1F" w:rsidR="004974D4" w:rsidRPr="003D5A46" w:rsidRDefault="004974D4" w:rsidP="004974D4">
      <w:pPr>
        <w:pStyle w:val="FootnoteText"/>
        <w:rPr>
          <w:lang w:val="en-US"/>
        </w:rPr>
      </w:pPr>
      <w:r w:rsidRPr="003D5A46">
        <w:footnoteRef/>
      </w:r>
      <w:r>
        <w:tab/>
        <w:t xml:space="preserve">There are </w:t>
      </w:r>
      <w:r>
        <w:rPr>
          <w:lang w:val="en-US"/>
        </w:rPr>
        <w:t>four</w:t>
      </w:r>
      <w:r>
        <w:t xml:space="preserve"> VPS-6 employee</w:t>
      </w:r>
      <w:r>
        <w:rPr>
          <w:lang w:val="en-US"/>
        </w:rPr>
        <w:t>s</w:t>
      </w:r>
      <w:r>
        <w:t xml:space="preserve"> acting as an executive under long-term acting arrangements.</w:t>
      </w:r>
    </w:p>
  </w:footnote>
  <w:footnote w:id="13">
    <w:p w14:paraId="1B6939ED" w14:textId="7571C081" w:rsidR="004C400A" w:rsidRPr="004C400A" w:rsidRDefault="004C400A">
      <w:pPr>
        <w:pStyle w:val="FootnoteText"/>
        <w:rPr>
          <w:lang w:val="en-US"/>
        </w:rPr>
      </w:pPr>
      <w:r w:rsidRPr="004C400A">
        <w:footnoteRef/>
      </w:r>
      <w:r>
        <w:tab/>
      </w:r>
      <w:r w:rsidRPr="00D6498B">
        <w:t>Data extracted with a six</w:t>
      </w:r>
      <w:r>
        <w:rPr>
          <w:lang w:val="en-US"/>
        </w:rPr>
        <w:t>-</w:t>
      </w:r>
      <w:r w:rsidRPr="00D6498B">
        <w:t>month lag to allow for claims to reach 13 weeks compensation.</w:t>
      </w:r>
    </w:p>
  </w:footnote>
  <w:footnote w:id="14">
    <w:p w14:paraId="0940A54A" w14:textId="0C1C37DE" w:rsidR="004C400A" w:rsidRPr="004C400A" w:rsidRDefault="004C400A">
      <w:pPr>
        <w:pStyle w:val="FootnoteText"/>
        <w:rPr>
          <w:lang w:val="en-US"/>
        </w:rPr>
      </w:pPr>
      <w:r w:rsidRPr="004C400A">
        <w:footnoteRef/>
      </w:r>
      <w:r>
        <w:tab/>
      </w:r>
      <w:r w:rsidRPr="00D6498B">
        <w:t>Data represents sick leave, personal leave, carers leave and special leave.</w:t>
      </w:r>
    </w:p>
  </w:footnote>
  <w:footnote w:id="15">
    <w:p w14:paraId="207A8966" w14:textId="31A5AA3E" w:rsidR="002E647D" w:rsidRPr="004C400A" w:rsidRDefault="002E647D" w:rsidP="002E647D">
      <w:pPr>
        <w:pStyle w:val="FootnoteText"/>
        <w:rPr>
          <w:lang w:val="en-US"/>
        </w:rPr>
      </w:pPr>
      <w:r w:rsidRPr="004C400A">
        <w:footnoteRef/>
      </w:r>
      <w:r>
        <w:tab/>
      </w:r>
      <w:r w:rsidRPr="00D6498B">
        <w:t>Refers to health, safety and wellbeing prosecutions.</w:t>
      </w:r>
    </w:p>
  </w:footnote>
  <w:footnote w:id="16">
    <w:p w14:paraId="7CBF9494" w14:textId="4B6D95D7" w:rsidR="002E647D" w:rsidRPr="004C400A" w:rsidRDefault="002E647D" w:rsidP="002E647D">
      <w:pPr>
        <w:pStyle w:val="FootnoteText"/>
        <w:rPr>
          <w:lang w:val="en-US"/>
        </w:rPr>
      </w:pPr>
      <w:r w:rsidRPr="004C400A">
        <w:footnoteRef/>
      </w:r>
      <w:r>
        <w:tab/>
      </w:r>
      <w:r w:rsidRPr="00D6498B">
        <w:t>Includes payments and estimated future costs.</w:t>
      </w:r>
    </w:p>
  </w:footnote>
  <w:footnote w:id="17">
    <w:p w14:paraId="63092B0A" w14:textId="30AA7F4F" w:rsidR="004C400A" w:rsidRPr="004C400A" w:rsidRDefault="004C400A">
      <w:pPr>
        <w:pStyle w:val="FootnoteText"/>
        <w:rPr>
          <w:lang w:val="en-US"/>
        </w:rPr>
      </w:pPr>
      <w:r w:rsidRPr="004C400A">
        <w:footnoteRef/>
      </w:r>
      <w:r>
        <w:tab/>
      </w:r>
      <w:r w:rsidRPr="00D6498B">
        <w:t>Data extracted with a three</w:t>
      </w:r>
      <w:r>
        <w:rPr>
          <w:lang w:val="en-US"/>
        </w:rPr>
        <w:t>-</w:t>
      </w:r>
      <w:r w:rsidRPr="00D6498B">
        <w:t>month lag to allow for the claims estimate to develop to give an accurate picture of associated costs.</w:t>
      </w:r>
    </w:p>
  </w:footnote>
  <w:footnote w:id="18">
    <w:p w14:paraId="517D9E0B" w14:textId="282D2C53" w:rsidR="00A736FA" w:rsidRPr="004C400A" w:rsidRDefault="00A736FA" w:rsidP="00A736FA">
      <w:pPr>
        <w:pStyle w:val="FootnoteText"/>
        <w:rPr>
          <w:lang w:val="en-US"/>
        </w:rPr>
      </w:pPr>
      <w:r w:rsidRPr="004C400A">
        <w:footnoteRef/>
      </w:r>
      <w:r>
        <w:tab/>
      </w:r>
      <w:r w:rsidRPr="00D6498B">
        <w:t>Refers to health, safety and wellbeing prosecutions.</w:t>
      </w:r>
    </w:p>
  </w:footnote>
  <w:footnote w:id="19">
    <w:p w14:paraId="37E91B95" w14:textId="104A27C2" w:rsidR="00A736FA" w:rsidRPr="004C400A" w:rsidRDefault="00A736FA" w:rsidP="00A736FA">
      <w:pPr>
        <w:pStyle w:val="FootnoteText"/>
        <w:rPr>
          <w:lang w:val="en-US"/>
        </w:rPr>
      </w:pPr>
      <w:r w:rsidRPr="004C400A">
        <w:footnoteRef/>
      </w:r>
      <w:r>
        <w:tab/>
      </w:r>
      <w:r w:rsidRPr="00D6498B">
        <w:t>Includes payments and estimated future costs.</w:t>
      </w:r>
    </w:p>
  </w:footnote>
  <w:footnote w:id="20">
    <w:p w14:paraId="0329583B" w14:textId="7486C9B3" w:rsidR="00A736FA" w:rsidRPr="004C400A" w:rsidRDefault="00A736FA" w:rsidP="00A736FA">
      <w:pPr>
        <w:pStyle w:val="FootnoteText"/>
        <w:rPr>
          <w:lang w:val="en-US"/>
        </w:rPr>
      </w:pPr>
      <w:r w:rsidRPr="004C400A">
        <w:footnoteRef/>
      </w:r>
      <w:r>
        <w:tab/>
      </w:r>
      <w:r w:rsidRPr="00D6498B">
        <w:t>Data extracted with a three</w:t>
      </w:r>
      <w:r>
        <w:t>-</w:t>
      </w:r>
      <w:r w:rsidRPr="00D6498B">
        <w:t>month lag to allow for the claims estimate to develop to give an accurate picture of associated costs.</w:t>
      </w:r>
    </w:p>
  </w:footnote>
  <w:footnote w:id="21">
    <w:p w14:paraId="186AFCC6" w14:textId="453CE6FF" w:rsidR="0045185C" w:rsidRPr="0045185C" w:rsidRDefault="0045185C">
      <w:pPr>
        <w:pStyle w:val="FootnoteText"/>
        <w:rPr>
          <w:lang w:val="en-US"/>
        </w:rPr>
      </w:pPr>
      <w:r w:rsidRPr="0045185C">
        <w:footnoteRef/>
      </w:r>
      <w:r>
        <w:tab/>
      </w:r>
      <w:r w:rsidRPr="004509B5">
        <w:t>ICT</w:t>
      </w:r>
      <w:r w:rsidRPr="00CF5336">
        <w:t xml:space="preserve"> expenditure </w:t>
      </w:r>
      <w:r w:rsidRPr="00602F89">
        <w:t xml:space="preserve">for the </w:t>
      </w:r>
      <w:r>
        <w:t>2020–21</w:t>
      </w:r>
      <w:r w:rsidRPr="00602F89">
        <w:t xml:space="preserve"> reporting period for Department of Families, Fairness and Housing and Department of Health has been consolidated due to timing of the </w:t>
      </w:r>
      <w:r w:rsidR="00EB39B2">
        <w:rPr>
          <w:lang w:val="en-AU"/>
        </w:rPr>
        <w:t>m</w:t>
      </w:r>
      <w:r w:rsidRPr="00602F89">
        <w:t xml:space="preserve">achinery of </w:t>
      </w:r>
      <w:r w:rsidR="00EB39B2">
        <w:rPr>
          <w:lang w:val="en-AU"/>
        </w:rPr>
        <w:t>g</w:t>
      </w:r>
      <w:r w:rsidRPr="00602F89">
        <w:t>overnment change.</w:t>
      </w:r>
    </w:p>
  </w:footnote>
  <w:footnote w:id="22">
    <w:p w14:paraId="5DACB30E" w14:textId="037122DA" w:rsidR="00A12146" w:rsidRPr="00EF0513" w:rsidRDefault="00A12146" w:rsidP="000B3CE5">
      <w:pPr>
        <w:pStyle w:val="FootnoteText"/>
        <w:rPr>
          <w:lang w:val="en-AU"/>
        </w:rPr>
      </w:pPr>
      <w:r w:rsidRPr="00BC3D21">
        <w:footnoteRef/>
      </w:r>
      <w:r w:rsidR="00E443C0" w:rsidRPr="00BC3D21">
        <w:tab/>
      </w:r>
      <w:r w:rsidRPr="00EF0513">
        <w:rPr>
          <w:lang w:val="en-AU"/>
        </w:rPr>
        <w:t xml:space="preserve">The Human Services Standards were published in the </w:t>
      </w:r>
      <w:r w:rsidRPr="00EF0513">
        <w:rPr>
          <w:i/>
          <w:iCs/>
          <w:lang w:val="en-AU"/>
        </w:rPr>
        <w:t>Victoria Government Gazette G21 (24 May 2012)</w:t>
      </w:r>
      <w:r w:rsidRPr="00EF0513">
        <w:rPr>
          <w:lang w:val="en-AU"/>
        </w:rPr>
        <w:t xml:space="preserve"> as the </w:t>
      </w:r>
      <w:r w:rsidRPr="00EF0513">
        <w:rPr>
          <w:i/>
          <w:iCs/>
          <w:lang w:val="en-AU"/>
        </w:rPr>
        <w:t>Department of Human Services Standards (Disability) Determination 2012</w:t>
      </w:r>
      <w:r w:rsidRPr="00EF0513">
        <w:rPr>
          <w:lang w:val="en-AU"/>
        </w:rPr>
        <w:t xml:space="preserve"> and </w:t>
      </w:r>
      <w:r w:rsidRPr="00EF0513">
        <w:rPr>
          <w:i/>
          <w:iCs/>
          <w:lang w:val="en-AU"/>
        </w:rPr>
        <w:t>Department of Human Services Standards (Children, Youth and Families) Determination 2012</w:t>
      </w:r>
      <w:r w:rsidRPr="00EF0513">
        <w:rPr>
          <w:lang w:val="en-AU"/>
        </w:rPr>
        <w:t xml:space="preserve"> and are now administered by the Department of Families, Fairness and Housing.</w:t>
      </w:r>
    </w:p>
  </w:footnote>
  <w:footnote w:id="23">
    <w:p w14:paraId="2217DDEF" w14:textId="58FD6CAF" w:rsidR="003A014C" w:rsidRPr="003A014C" w:rsidRDefault="003A014C">
      <w:pPr>
        <w:pStyle w:val="FootnoteText"/>
        <w:rPr>
          <w:lang w:val="en-US"/>
        </w:rPr>
      </w:pPr>
      <w:r w:rsidRPr="003A014C">
        <w:footnoteRef/>
      </w:r>
      <w:r>
        <w:tab/>
      </w:r>
      <w:r w:rsidRPr="00D6498B">
        <w:t>Victorians that at least fall under one of five disadvantaged cohorts (long-term unemployed people, disengaged people, single parents, migrants and refugees, and workers in transition).</w:t>
      </w:r>
    </w:p>
  </w:footnote>
  <w:footnote w:id="24">
    <w:p w14:paraId="4C8C2862" w14:textId="26C87468" w:rsidR="003A014C" w:rsidRPr="003A014C" w:rsidRDefault="003A014C">
      <w:pPr>
        <w:pStyle w:val="FootnoteText"/>
        <w:rPr>
          <w:lang w:val="en-US"/>
        </w:rPr>
      </w:pPr>
      <w:r w:rsidRPr="003A014C">
        <w:footnoteRef/>
      </w:r>
      <w:r>
        <w:tab/>
      </w:r>
      <w:r w:rsidRPr="00D6498B">
        <w:rPr>
          <w:rFonts w:cs="Arial"/>
          <w:spacing w:val="1"/>
        </w:rPr>
        <w:t>All types of social enterprises verified by Social Traders and listed on the Map for Impact</w:t>
      </w:r>
      <w:r w:rsidRPr="00D6498B">
        <w:rPr>
          <w:rFonts w:cs="Arial"/>
          <w:i/>
          <w:spacing w:val="1"/>
        </w:rPr>
        <w:t>.</w:t>
      </w:r>
    </w:p>
  </w:footnote>
  <w:footnote w:id="25">
    <w:p w14:paraId="02793EBB" w14:textId="64877E80" w:rsidR="00224842" w:rsidRPr="00224842" w:rsidRDefault="00224842">
      <w:pPr>
        <w:pStyle w:val="FootnoteText"/>
        <w:rPr>
          <w:lang w:val="en-US"/>
        </w:rPr>
      </w:pPr>
      <w:r w:rsidRPr="00224842">
        <w:footnoteRef/>
      </w:r>
      <w:r>
        <w:tab/>
        <w:t xml:space="preserve">Greenhouse gas emissions associated with waste to landfill for 2020–21 have been estimated using office-based </w:t>
      </w:r>
      <w:r w:rsidRPr="002029AF">
        <w:t>energy</w:t>
      </w:r>
      <w:r>
        <w:t xml:space="preserve"> as compared to 2019–2020 as an indicator of office activity levels and resultant waste generation during 2020–21.</w:t>
      </w:r>
    </w:p>
  </w:footnote>
  <w:footnote w:id="26">
    <w:p w14:paraId="28B98D49" w14:textId="17598A5D" w:rsidR="00224842" w:rsidRPr="00224842" w:rsidRDefault="00224842">
      <w:pPr>
        <w:pStyle w:val="FootnoteText"/>
        <w:rPr>
          <w:lang w:val="en-US"/>
        </w:rPr>
      </w:pPr>
      <w:r w:rsidRPr="00B23828">
        <w:footnoteRef/>
      </w:r>
      <w:r w:rsidRPr="00B23828">
        <w:tab/>
      </w:r>
      <w:r w:rsidRPr="002029AF">
        <w:t>Certified fibre sourcing means that the supplier and/or manufacturer has asserted that the fibre sourced for the paper meets either an international Forestry Management standard and has a chain</w:t>
      </w:r>
      <w:r>
        <w:t>-</w:t>
      </w:r>
      <w:r w:rsidRPr="002029AF">
        <w:t>of</w:t>
      </w:r>
      <w:r>
        <w:t>-</w:t>
      </w:r>
      <w:r w:rsidRPr="002029AF">
        <w:t>custody certification linking the product and fibre sourcing. Accepted certification schemes are the Forestry Stewardship Council, Australian Forestry Standard or other country</w:t>
      </w:r>
      <w:r>
        <w:t>-</w:t>
      </w:r>
      <w:r w:rsidRPr="002029AF">
        <w:t>specific standards endorsed by the Programme for the Endorsement of Forest Certification.</w:t>
      </w:r>
    </w:p>
  </w:footnote>
  <w:footnote w:id="27">
    <w:p w14:paraId="539C9E4E" w14:textId="025BDBB5" w:rsidR="00AE1E8D" w:rsidRPr="00AE1E8D" w:rsidRDefault="00AE1E8D" w:rsidP="00AE1E8D">
      <w:pPr>
        <w:pStyle w:val="FootnoteText"/>
        <w:rPr>
          <w:lang w:val="en-AU"/>
        </w:rPr>
      </w:pPr>
      <w:r w:rsidRPr="00AE1E8D">
        <w:footnoteRef/>
      </w:r>
      <w:r>
        <w:tab/>
      </w:r>
      <w:r w:rsidRPr="00E61B7C">
        <w:t>Certified fibre sourcing means that the supplier and/or manufacturer has asserted that the fibre sourced for the paper meets either an international Forestry Management standard and has a chain</w:t>
      </w:r>
      <w:r>
        <w:t>-</w:t>
      </w:r>
      <w:r w:rsidRPr="00E61B7C">
        <w:t>of</w:t>
      </w:r>
      <w:r>
        <w:t>-</w:t>
      </w:r>
      <w:r w:rsidRPr="00E61B7C">
        <w:t>custody certification linking the product and fibre sourcing. Accepted certification schemes are the Forestry Stewardship Council, Australian Forestry Standard or other country</w:t>
      </w:r>
      <w:r>
        <w:t>-</w:t>
      </w:r>
      <w:r w:rsidRPr="00E61B7C">
        <w:t>specific standards endorsed by the Programme for the Endorsement of Forest Certification.</w:t>
      </w:r>
    </w:p>
  </w:footnote>
  <w:footnote w:id="28">
    <w:p w14:paraId="2FF3379D" w14:textId="48EAAE07" w:rsidR="00BC595D" w:rsidRPr="00BC595D" w:rsidRDefault="00BC595D">
      <w:pPr>
        <w:pStyle w:val="FootnoteText"/>
        <w:rPr>
          <w:lang w:val="en-US"/>
        </w:rPr>
      </w:pPr>
      <w:r w:rsidRPr="00BC595D">
        <w:footnoteRef/>
      </w:r>
      <w:r>
        <w:tab/>
      </w:r>
      <w:r w:rsidRPr="00A3776C">
        <w:t xml:space="preserve">2.5 µm </w:t>
      </w:r>
      <w:r>
        <w:t>is included in the</w:t>
      </w:r>
      <w:r w:rsidRPr="00A3776C">
        <w:t>10 µm</w:t>
      </w:r>
      <w:r>
        <w:t xml:space="preserve"> reported particulate matter</w:t>
      </w:r>
      <w:r w:rsidRPr="00A3776C">
        <w:t xml:space="preserve"> (</w:t>
      </w:r>
      <w:r>
        <w:t xml:space="preserve">find </w:t>
      </w:r>
      <w:hyperlink r:id="rId1" w:history="1">
        <w:r w:rsidRPr="008F5471">
          <w:rPr>
            <w:rStyle w:val="Hyperlink"/>
          </w:rPr>
          <w:t>further information on the methodology</w:t>
        </w:r>
      </w:hyperlink>
      <w:r>
        <w:t xml:space="preserve"> &lt;</w:t>
      </w:r>
      <w:r w:rsidRPr="008F5471">
        <w:rPr>
          <w:rFonts w:cs="Arial"/>
        </w:rPr>
        <w:t>www.npi.gov.au/resource/national-pollutant-inventory-guide</w:t>
      </w:r>
      <w:r>
        <w:rPr>
          <w:rFonts w:cs="Arial"/>
        </w:rPr>
        <w:t>&gt;</w:t>
      </w:r>
      <w:r w:rsidRPr="00A3776C">
        <w:t>)</w:t>
      </w:r>
      <w:r w:rsidRPr="00EC336C">
        <w:t>.</w:t>
      </w:r>
    </w:p>
  </w:footnote>
  <w:footnote w:id="29">
    <w:p w14:paraId="4990E75A" w14:textId="4937CA97" w:rsidR="00BC595D" w:rsidRPr="00BC595D" w:rsidRDefault="00BC595D">
      <w:pPr>
        <w:pStyle w:val="FootnoteText"/>
        <w:rPr>
          <w:lang w:val="en-US"/>
        </w:rPr>
      </w:pPr>
      <w:r w:rsidRPr="00BC595D">
        <w:footnoteRef/>
      </w:r>
      <w:r>
        <w:tab/>
      </w:r>
      <w:r w:rsidRPr="00A3776C">
        <w:t>Other substances include: arsenic and compounds, beryllium and compounds, cadmium and compounds, chromium (III) compounds, cobalt and compounds, copper and compounds, lead and compounds, manganese and compounds, mercury and compounds, nickel and compounds, polycyclic aromatic hydrocarbon (TEQ), polychlorinated dioxins and furans (B[a]Peq)</w:t>
      </w:r>
      <w:r>
        <w:t xml:space="preserve">, </w:t>
      </w:r>
      <w:r w:rsidRPr="00A3776C">
        <w:t>selenium and compounds, sulfur dioxide, total VOC</w:t>
      </w:r>
      <w:r w:rsidR="005A1B6A">
        <w:t>’</w:t>
      </w:r>
      <w:r w:rsidRPr="00A3776C">
        <w:t>s, zinc and compounds.</w:t>
      </w:r>
    </w:p>
  </w:footnote>
  <w:footnote w:id="30">
    <w:p w14:paraId="0D0DC625" w14:textId="77777777" w:rsidR="001B0B78" w:rsidRPr="009169F8" w:rsidRDefault="001B0B78" w:rsidP="00C47E81">
      <w:pPr>
        <w:pStyle w:val="FootnoteText"/>
        <w:rPr>
          <w:lang w:val="en-US"/>
        </w:rPr>
      </w:pPr>
      <w:r w:rsidRPr="009169F8">
        <w:footnoteRef/>
      </w:r>
      <w:r>
        <w:tab/>
        <w:t>References to FRDs have been removed from the Disclosure Index if the specific FRDs do not contain requirements that are in the nature of disclosure.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9CF77" w14:textId="77777777" w:rsidR="00446EDB" w:rsidRPr="00446EDB" w:rsidRDefault="00446EDB" w:rsidP="00446EDB">
    <w:pPr>
      <w:pStyle w:val="ARheader"/>
    </w:pPr>
    <w:r w:rsidRPr="009F1A22">
      <w:t>Department</w:t>
    </w:r>
    <w:r>
      <w:t xml:space="preserve"> </w:t>
    </w:r>
    <w:r w:rsidRPr="009F1A22">
      <w:t>of</w:t>
    </w:r>
    <w:r>
      <w:t xml:space="preserve"> Families, Fairness and Housing </w:t>
    </w:r>
    <w:r w:rsidRPr="009F1A22">
      <w:t>annual</w:t>
    </w:r>
    <w:r>
      <w:t xml:space="preserve"> </w:t>
    </w:r>
    <w:r w:rsidRPr="009F1A22">
      <w:t>report</w:t>
    </w:r>
    <w:r>
      <w:t xml:space="preserve"> </w:t>
    </w:r>
    <w:r w:rsidRPr="009F1A22">
      <w:t>20</w:t>
    </w:r>
    <w:r>
      <w:t>20</w:t>
    </w:r>
    <w:r w:rsidRPr="009F1A22">
      <w:t>–2</w:t>
    </w:r>
    <w:r>
      <w:t>1</w:t>
    </w:r>
    <w:r>
      <w:ptab w:relativeTo="margin" w:alignment="right" w:leader="none"/>
    </w:r>
    <w:r w:rsidRPr="003C35CF">
      <w:fldChar w:fldCharType="begin"/>
    </w:r>
    <w:r w:rsidRPr="003C35CF">
      <w:instrText xml:space="preserve"> PAGE </w:instrText>
    </w:r>
    <w:r w:rsidRPr="003C35CF">
      <w:fldChar w:fldCharType="separate"/>
    </w:r>
    <w:r>
      <w:t>4</w:t>
    </w:r>
    <w:r w:rsidRPr="003C35CF">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A331" w14:textId="77777777" w:rsidR="000B3CE5" w:rsidRDefault="000B3CE5" w:rsidP="00C6442A">
    <w:pPr>
      <w:pStyle w:val="ARheader"/>
    </w:pPr>
    <w:r w:rsidRPr="009F1A22">
      <w:t>Department</w:t>
    </w:r>
    <w:r>
      <w:t xml:space="preserve"> </w:t>
    </w:r>
    <w:r w:rsidRPr="009F1A22">
      <w:t>of</w:t>
    </w:r>
    <w:r>
      <w:t xml:space="preserve"> Families, Fairness and Housing </w:t>
    </w:r>
    <w:r w:rsidRPr="009F1A22">
      <w:t>annual</w:t>
    </w:r>
    <w:r>
      <w:t xml:space="preserve"> </w:t>
    </w:r>
    <w:r w:rsidRPr="009F1A22">
      <w:t>report</w:t>
    </w:r>
    <w:r>
      <w:t xml:space="preserve"> </w:t>
    </w:r>
    <w:r w:rsidRPr="009F1A22">
      <w:t>20</w:t>
    </w:r>
    <w:r>
      <w:t>20</w:t>
    </w:r>
    <w:r w:rsidRPr="009F1A22">
      <w:t>–2</w:t>
    </w:r>
    <w:r>
      <w:t>1</w:t>
    </w:r>
    <w:r>
      <w:ptab w:relativeTo="margin" w:alignment="right" w:leader="none"/>
    </w:r>
    <w:r w:rsidRPr="003C35CF">
      <w:fldChar w:fldCharType="begin"/>
    </w:r>
    <w:r w:rsidRPr="003C35CF">
      <w:instrText xml:space="preserve"> PAGE </w:instrText>
    </w:r>
    <w:r w:rsidRPr="003C35CF">
      <w:fldChar w:fldCharType="separate"/>
    </w:r>
    <w:r>
      <w:t>3</w:t>
    </w:r>
    <w:r w:rsidRPr="003C35CF">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E0D6" w14:textId="77777777" w:rsidR="00A12146" w:rsidRDefault="00A1214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9503" w14:textId="77777777" w:rsidR="00A12146" w:rsidRDefault="00A1214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FF16" w14:textId="77777777" w:rsidR="00A12146" w:rsidRDefault="00A1214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D631" w14:textId="77777777" w:rsidR="00A12146" w:rsidRDefault="00A1214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9DE8" w14:textId="77777777" w:rsidR="008E4E64" w:rsidRDefault="008E4E6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BC09" w14:textId="77777777" w:rsidR="008E4E64" w:rsidRDefault="008E4E6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A55CB" w14:textId="77777777" w:rsidR="00A12146" w:rsidRDefault="00A1214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F77C" w14:textId="77777777" w:rsidR="00A12146" w:rsidRDefault="00A12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45B7" w14:textId="668E2A9C" w:rsidR="00446EDB" w:rsidRDefault="00446EDB" w:rsidP="00446EDB">
    <w:pPr>
      <w:pStyle w:val="ARheader"/>
    </w:pPr>
    <w:r w:rsidRPr="009F1A22">
      <w:t>Department</w:t>
    </w:r>
    <w:r>
      <w:t xml:space="preserve"> </w:t>
    </w:r>
    <w:r w:rsidRPr="009F1A22">
      <w:t>of</w:t>
    </w:r>
    <w:r>
      <w:t xml:space="preserve"> Families, Fairness and Housing </w:t>
    </w:r>
    <w:r w:rsidRPr="009F1A22">
      <w:t>annual</w:t>
    </w:r>
    <w:r>
      <w:t xml:space="preserve"> </w:t>
    </w:r>
    <w:r w:rsidRPr="009F1A22">
      <w:t>report</w:t>
    </w:r>
    <w:r>
      <w:t xml:space="preserve"> </w:t>
    </w:r>
    <w:r w:rsidRPr="009F1A22">
      <w:t>20</w:t>
    </w:r>
    <w:r>
      <w:t>20</w:t>
    </w:r>
    <w:r w:rsidRPr="009F1A22">
      <w:t>–2</w:t>
    </w:r>
    <w:r>
      <w:t>1</w:t>
    </w:r>
    <w:r>
      <w:ptab w:relativeTo="margin" w:alignment="right" w:leader="none"/>
    </w:r>
    <w:r w:rsidRPr="003C35CF">
      <w:fldChar w:fldCharType="begin"/>
    </w:r>
    <w:r w:rsidRPr="003C35CF">
      <w:instrText xml:space="preserve"> PAGE </w:instrText>
    </w:r>
    <w:r w:rsidRPr="003C35CF">
      <w:fldChar w:fldCharType="separate"/>
    </w:r>
    <w:r>
      <w:t>5</w:t>
    </w:r>
    <w:r w:rsidRPr="003C35C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0798" w14:textId="77777777" w:rsidR="000B3CE5" w:rsidRDefault="000B3C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574E" w14:textId="6F391F06" w:rsidR="008B0B6A" w:rsidRPr="001E18EE" w:rsidRDefault="008B0B6A" w:rsidP="001E18EE">
    <w:pPr>
      <w:pStyle w:val="AR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D21A" w14:textId="77777777" w:rsidR="008B0B6A" w:rsidRDefault="008B0B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C3931" w14:textId="77777777" w:rsidR="00A12146" w:rsidRDefault="00A1214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0A0D7" w14:textId="77777777" w:rsidR="00A12146" w:rsidRDefault="00A1214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9E850" w14:textId="77777777" w:rsidR="00A12146" w:rsidRDefault="00A1214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D5AC" w14:textId="77777777" w:rsidR="00A12146" w:rsidRDefault="00A121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F85"/>
    <w:multiLevelType w:val="multilevel"/>
    <w:tmpl w:val="2B5CD2EA"/>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1E01F0D"/>
    <w:multiLevelType w:val="hybridMultilevel"/>
    <w:tmpl w:val="1D80310E"/>
    <w:styleLink w:val="LowerRomanat7mm"/>
    <w:lvl w:ilvl="0" w:tplc="95AC8800">
      <w:start w:val="1"/>
      <w:numFmt w:val="lowerRoman"/>
      <w:lvlText w:val="(%1)"/>
      <w:lvlJc w:val="left"/>
      <w:pPr>
        <w:ind w:left="794" w:hanging="397"/>
      </w:pPr>
      <w:rPr>
        <w:rFonts w:hint="default"/>
      </w:rPr>
    </w:lvl>
    <w:lvl w:ilvl="1" w:tplc="084EF04E">
      <w:start w:val="1"/>
      <w:numFmt w:val="lowerLetter"/>
      <w:lvlText w:val="%2)"/>
      <w:lvlJc w:val="left"/>
      <w:pPr>
        <w:ind w:left="720" w:hanging="360"/>
      </w:pPr>
      <w:rPr>
        <w:rFonts w:hint="default"/>
      </w:rPr>
    </w:lvl>
    <w:lvl w:ilvl="2" w:tplc="79D43806">
      <w:start w:val="1"/>
      <w:numFmt w:val="lowerRoman"/>
      <w:lvlText w:val="%3)"/>
      <w:lvlJc w:val="left"/>
      <w:pPr>
        <w:ind w:left="1080" w:hanging="360"/>
      </w:pPr>
      <w:rPr>
        <w:rFonts w:hint="default"/>
      </w:rPr>
    </w:lvl>
    <w:lvl w:ilvl="3" w:tplc="8810327A">
      <w:start w:val="1"/>
      <w:numFmt w:val="decimal"/>
      <w:lvlText w:val="(%4)"/>
      <w:lvlJc w:val="left"/>
      <w:pPr>
        <w:ind w:left="1440" w:hanging="360"/>
      </w:pPr>
      <w:rPr>
        <w:rFonts w:hint="default"/>
      </w:rPr>
    </w:lvl>
    <w:lvl w:ilvl="4" w:tplc="CC7E89BE">
      <w:start w:val="1"/>
      <w:numFmt w:val="lowerLetter"/>
      <w:lvlText w:val="(%5)"/>
      <w:lvlJc w:val="left"/>
      <w:pPr>
        <w:ind w:left="1800" w:hanging="360"/>
      </w:pPr>
      <w:rPr>
        <w:rFonts w:hint="default"/>
      </w:rPr>
    </w:lvl>
    <w:lvl w:ilvl="5" w:tplc="A4E69620">
      <w:start w:val="1"/>
      <w:numFmt w:val="lowerRoman"/>
      <w:lvlText w:val="(%6)"/>
      <w:lvlJc w:val="left"/>
      <w:pPr>
        <w:ind w:left="2160" w:hanging="360"/>
      </w:pPr>
      <w:rPr>
        <w:rFonts w:hint="default"/>
      </w:rPr>
    </w:lvl>
    <w:lvl w:ilvl="6" w:tplc="C8840706">
      <w:start w:val="1"/>
      <w:numFmt w:val="decimal"/>
      <w:lvlText w:val="%7."/>
      <w:lvlJc w:val="left"/>
      <w:pPr>
        <w:ind w:left="2520" w:hanging="360"/>
      </w:pPr>
      <w:rPr>
        <w:rFonts w:hint="default"/>
      </w:rPr>
    </w:lvl>
    <w:lvl w:ilvl="7" w:tplc="DD98D340">
      <w:start w:val="1"/>
      <w:numFmt w:val="lowerLetter"/>
      <w:lvlText w:val="%8."/>
      <w:lvlJc w:val="left"/>
      <w:pPr>
        <w:ind w:left="2880" w:hanging="360"/>
      </w:pPr>
      <w:rPr>
        <w:rFonts w:hint="default"/>
      </w:rPr>
    </w:lvl>
    <w:lvl w:ilvl="8" w:tplc="E370CCD4">
      <w:start w:val="1"/>
      <w:numFmt w:val="lowerRoman"/>
      <w:lvlText w:val="%9."/>
      <w:lvlJc w:val="left"/>
      <w:pPr>
        <w:ind w:left="3240" w:hanging="360"/>
      </w:pPr>
      <w:rPr>
        <w:rFonts w:hint="default"/>
      </w:rPr>
    </w:lvl>
  </w:abstractNum>
  <w:abstractNum w:abstractNumId="2" w15:restartNumberingAfterBreak="0">
    <w:nsid w:val="02F2323C"/>
    <w:multiLevelType w:val="hybridMultilevel"/>
    <w:tmpl w:val="A61C06F4"/>
    <w:lvl w:ilvl="0" w:tplc="24BCA682">
      <w:start w:val="1"/>
      <w:numFmt w:val="bullet"/>
      <w:pStyle w:val="ListBullet"/>
      <w:lvlText w:val=""/>
      <w:lvlJc w:val="left"/>
      <w:pPr>
        <w:ind w:left="284" w:hanging="284"/>
      </w:pPr>
      <w:rPr>
        <w:rFonts w:ascii="Symbol" w:hAnsi="Symbol" w:hint="default"/>
      </w:rPr>
    </w:lvl>
    <w:lvl w:ilvl="1" w:tplc="62942078">
      <w:start w:val="1"/>
      <w:numFmt w:val="bullet"/>
      <w:pStyle w:val="ListBullet2"/>
      <w:lvlText w:val="–"/>
      <w:lvlJc w:val="left"/>
      <w:pPr>
        <w:ind w:left="568" w:hanging="284"/>
      </w:pPr>
      <w:rPr>
        <w:rFonts w:ascii="Arial" w:hAnsi="Arial" w:hint="default"/>
      </w:rPr>
    </w:lvl>
    <w:lvl w:ilvl="2" w:tplc="DE587716">
      <w:start w:val="1"/>
      <w:numFmt w:val="bullet"/>
      <w:pStyle w:val="ListBullet3"/>
      <w:lvlText w:val=""/>
      <w:lvlJc w:val="left"/>
      <w:pPr>
        <w:ind w:left="852" w:hanging="284"/>
      </w:pPr>
      <w:rPr>
        <w:rFonts w:ascii="Symbol" w:hAnsi="Symbol" w:hint="default"/>
      </w:rPr>
    </w:lvl>
    <w:lvl w:ilvl="3" w:tplc="0584F940">
      <w:start w:val="1"/>
      <w:numFmt w:val="decimal"/>
      <w:lvlText w:val="(%4)"/>
      <w:lvlJc w:val="left"/>
      <w:pPr>
        <w:ind w:left="1136" w:hanging="284"/>
      </w:pPr>
      <w:rPr>
        <w:rFonts w:hint="default"/>
      </w:rPr>
    </w:lvl>
    <w:lvl w:ilvl="4" w:tplc="B0960C8E">
      <w:start w:val="1"/>
      <w:numFmt w:val="lowerLetter"/>
      <w:lvlText w:val="(%5)"/>
      <w:lvlJc w:val="left"/>
      <w:pPr>
        <w:ind w:left="1420" w:hanging="284"/>
      </w:pPr>
      <w:rPr>
        <w:rFonts w:hint="default"/>
      </w:rPr>
    </w:lvl>
    <w:lvl w:ilvl="5" w:tplc="24E03318">
      <w:start w:val="1"/>
      <w:numFmt w:val="lowerRoman"/>
      <w:lvlText w:val="(%6)"/>
      <w:lvlJc w:val="left"/>
      <w:pPr>
        <w:ind w:left="1704" w:hanging="284"/>
      </w:pPr>
      <w:rPr>
        <w:rFonts w:hint="default"/>
      </w:rPr>
    </w:lvl>
    <w:lvl w:ilvl="6" w:tplc="A5705250">
      <w:start w:val="1"/>
      <w:numFmt w:val="decimal"/>
      <w:lvlText w:val="%7."/>
      <w:lvlJc w:val="left"/>
      <w:pPr>
        <w:ind w:left="1988" w:hanging="284"/>
      </w:pPr>
      <w:rPr>
        <w:rFonts w:hint="default"/>
      </w:rPr>
    </w:lvl>
    <w:lvl w:ilvl="7" w:tplc="4274CDDC">
      <w:start w:val="1"/>
      <w:numFmt w:val="lowerLetter"/>
      <w:lvlText w:val="%8."/>
      <w:lvlJc w:val="left"/>
      <w:pPr>
        <w:ind w:left="2272" w:hanging="284"/>
      </w:pPr>
      <w:rPr>
        <w:rFonts w:hint="default"/>
      </w:rPr>
    </w:lvl>
    <w:lvl w:ilvl="8" w:tplc="0A50ECDE">
      <w:start w:val="1"/>
      <w:numFmt w:val="lowerRoman"/>
      <w:lvlText w:val="%9."/>
      <w:lvlJc w:val="left"/>
      <w:pPr>
        <w:ind w:left="2556" w:hanging="284"/>
      </w:pPr>
      <w:rPr>
        <w:rFonts w:hint="default"/>
      </w:rPr>
    </w:lvl>
  </w:abstractNum>
  <w:abstractNum w:abstractNumId="3" w15:restartNumberingAfterBreak="0">
    <w:nsid w:val="0A882821"/>
    <w:multiLevelType w:val="hybridMultilevel"/>
    <w:tmpl w:val="AA0043C4"/>
    <w:lvl w:ilvl="0" w:tplc="38742D2E">
      <w:start w:val="1"/>
      <w:numFmt w:val="bullet"/>
      <w:pStyle w:val="ARbullettimeline"/>
      <w:lvlText w:val=""/>
      <w:lvlJc w:val="left"/>
      <w:pPr>
        <w:ind w:left="284" w:hanging="284"/>
      </w:pPr>
      <w:rPr>
        <w:rFonts w:ascii="Wingdings 3" w:hAnsi="Wingdings 3" w:hint="default"/>
        <w:b w:val="0"/>
        <w:i w:val="0"/>
        <w:color w:val="87189D"/>
        <w:sz w:val="20"/>
        <w:szCs w:val="6"/>
      </w:rPr>
    </w:lvl>
    <w:lvl w:ilvl="1" w:tplc="C29A336E">
      <w:start w:val="1"/>
      <w:numFmt w:val="none"/>
      <w:lvlRestart w:val="0"/>
      <w:lvlText w:val=""/>
      <w:lvlJc w:val="left"/>
      <w:pPr>
        <w:ind w:left="0" w:firstLine="0"/>
      </w:pPr>
      <w:rPr>
        <w:rFonts w:hint="default"/>
      </w:rPr>
    </w:lvl>
    <w:lvl w:ilvl="2" w:tplc="81840886">
      <w:start w:val="1"/>
      <w:numFmt w:val="none"/>
      <w:lvlRestart w:val="0"/>
      <w:lvlText w:val=""/>
      <w:lvlJc w:val="left"/>
      <w:pPr>
        <w:ind w:left="0" w:firstLine="0"/>
      </w:pPr>
      <w:rPr>
        <w:rFonts w:hint="default"/>
      </w:rPr>
    </w:lvl>
    <w:lvl w:ilvl="3" w:tplc="7C621B14">
      <w:start w:val="1"/>
      <w:numFmt w:val="none"/>
      <w:lvlRestart w:val="0"/>
      <w:lvlText w:val=""/>
      <w:lvlJc w:val="left"/>
      <w:pPr>
        <w:ind w:left="0" w:firstLine="0"/>
      </w:pPr>
      <w:rPr>
        <w:rFonts w:hint="default"/>
      </w:rPr>
    </w:lvl>
    <w:lvl w:ilvl="4" w:tplc="573CF570">
      <w:start w:val="1"/>
      <w:numFmt w:val="none"/>
      <w:lvlRestart w:val="0"/>
      <w:lvlText w:val=""/>
      <w:lvlJc w:val="left"/>
      <w:pPr>
        <w:ind w:left="0" w:firstLine="0"/>
      </w:pPr>
      <w:rPr>
        <w:rFonts w:hint="default"/>
      </w:rPr>
    </w:lvl>
    <w:lvl w:ilvl="5" w:tplc="8EBEB35E">
      <w:start w:val="1"/>
      <w:numFmt w:val="none"/>
      <w:lvlRestart w:val="0"/>
      <w:lvlText w:val=""/>
      <w:lvlJc w:val="left"/>
      <w:pPr>
        <w:ind w:left="0" w:firstLine="0"/>
      </w:pPr>
      <w:rPr>
        <w:rFonts w:hint="default"/>
      </w:rPr>
    </w:lvl>
    <w:lvl w:ilvl="6" w:tplc="BC689C64">
      <w:start w:val="1"/>
      <w:numFmt w:val="none"/>
      <w:lvlRestart w:val="0"/>
      <w:lvlText w:val=""/>
      <w:lvlJc w:val="left"/>
      <w:pPr>
        <w:ind w:left="0" w:firstLine="0"/>
      </w:pPr>
      <w:rPr>
        <w:rFonts w:hint="default"/>
      </w:rPr>
    </w:lvl>
    <w:lvl w:ilvl="7" w:tplc="46C422B2">
      <w:start w:val="1"/>
      <w:numFmt w:val="none"/>
      <w:lvlRestart w:val="0"/>
      <w:lvlText w:val=""/>
      <w:lvlJc w:val="left"/>
      <w:pPr>
        <w:ind w:left="0" w:firstLine="0"/>
      </w:pPr>
      <w:rPr>
        <w:rFonts w:hint="default"/>
      </w:rPr>
    </w:lvl>
    <w:lvl w:ilvl="8" w:tplc="6BE24034">
      <w:start w:val="1"/>
      <w:numFmt w:val="none"/>
      <w:lvlRestart w:val="0"/>
      <w:lvlText w:val=""/>
      <w:lvlJc w:val="left"/>
      <w:pPr>
        <w:ind w:left="0" w:firstLine="0"/>
      </w:pPr>
      <w:rPr>
        <w:rFonts w:hint="default"/>
      </w:rPr>
    </w:lvl>
  </w:abstractNum>
  <w:abstractNum w:abstractNumId="4" w15:restartNumberingAfterBreak="0">
    <w:nsid w:val="10193262"/>
    <w:multiLevelType w:val="hybridMultilevel"/>
    <w:tmpl w:val="B07065AA"/>
    <w:styleLink w:val="ZZFinbullets"/>
    <w:lvl w:ilvl="0" w:tplc="3142242E">
      <w:start w:val="1"/>
      <w:numFmt w:val="bullet"/>
      <w:lvlText w:val="•"/>
      <w:lvlJc w:val="left"/>
      <w:pPr>
        <w:ind w:left="284" w:hanging="284"/>
      </w:pPr>
      <w:rPr>
        <w:rFonts w:ascii="Calibri" w:hAnsi="Calibri" w:hint="default"/>
      </w:rPr>
    </w:lvl>
    <w:lvl w:ilvl="1" w:tplc="6E8C63EC">
      <w:start w:val="1"/>
      <w:numFmt w:val="bullet"/>
      <w:lvlRestart w:val="0"/>
      <w:lvlText w:val="–"/>
      <w:lvlJc w:val="left"/>
      <w:pPr>
        <w:tabs>
          <w:tab w:val="num" w:pos="284"/>
        </w:tabs>
        <w:ind w:left="567" w:hanging="283"/>
      </w:pPr>
      <w:rPr>
        <w:rFonts w:ascii="Calibri" w:hAnsi="Calibri" w:hint="default"/>
      </w:rPr>
    </w:lvl>
    <w:lvl w:ilvl="2" w:tplc="F03851E6">
      <w:start w:val="1"/>
      <w:numFmt w:val="none"/>
      <w:lvlRestart w:val="0"/>
      <w:lvlText w:val=""/>
      <w:lvlJc w:val="left"/>
      <w:pPr>
        <w:ind w:left="0" w:firstLine="0"/>
      </w:pPr>
      <w:rPr>
        <w:rFonts w:hint="default"/>
      </w:rPr>
    </w:lvl>
    <w:lvl w:ilvl="3" w:tplc="59E89CC4">
      <w:start w:val="1"/>
      <w:numFmt w:val="none"/>
      <w:lvlRestart w:val="0"/>
      <w:lvlText w:val=""/>
      <w:lvlJc w:val="left"/>
      <w:pPr>
        <w:ind w:left="0" w:firstLine="0"/>
      </w:pPr>
      <w:rPr>
        <w:rFonts w:hint="default"/>
      </w:rPr>
    </w:lvl>
    <w:lvl w:ilvl="4" w:tplc="9E6E7100">
      <w:start w:val="1"/>
      <w:numFmt w:val="none"/>
      <w:lvlRestart w:val="0"/>
      <w:lvlText w:val=""/>
      <w:lvlJc w:val="left"/>
      <w:pPr>
        <w:ind w:left="0" w:firstLine="0"/>
      </w:pPr>
      <w:rPr>
        <w:rFonts w:hint="default"/>
      </w:rPr>
    </w:lvl>
    <w:lvl w:ilvl="5" w:tplc="694C29F4">
      <w:start w:val="1"/>
      <w:numFmt w:val="none"/>
      <w:lvlRestart w:val="0"/>
      <w:lvlText w:val=""/>
      <w:lvlJc w:val="left"/>
      <w:pPr>
        <w:ind w:left="0" w:firstLine="0"/>
      </w:pPr>
      <w:rPr>
        <w:rFonts w:hint="default"/>
      </w:rPr>
    </w:lvl>
    <w:lvl w:ilvl="6" w:tplc="C3762C7A">
      <w:start w:val="1"/>
      <w:numFmt w:val="none"/>
      <w:lvlRestart w:val="0"/>
      <w:lvlText w:val=""/>
      <w:lvlJc w:val="left"/>
      <w:pPr>
        <w:ind w:left="0" w:firstLine="0"/>
      </w:pPr>
      <w:rPr>
        <w:rFonts w:hint="default"/>
      </w:rPr>
    </w:lvl>
    <w:lvl w:ilvl="7" w:tplc="8A8A5810">
      <w:start w:val="1"/>
      <w:numFmt w:val="none"/>
      <w:lvlRestart w:val="0"/>
      <w:lvlText w:val=""/>
      <w:lvlJc w:val="left"/>
      <w:pPr>
        <w:ind w:left="0" w:firstLine="0"/>
      </w:pPr>
      <w:rPr>
        <w:rFonts w:hint="default"/>
      </w:rPr>
    </w:lvl>
    <w:lvl w:ilvl="8" w:tplc="E3FA8C64">
      <w:start w:val="1"/>
      <w:numFmt w:val="none"/>
      <w:lvlRestart w:val="0"/>
      <w:lvlText w:val=""/>
      <w:lvlJc w:val="left"/>
      <w:pPr>
        <w:ind w:left="0" w:firstLine="0"/>
      </w:pPr>
      <w:rPr>
        <w:rFonts w:hint="default"/>
      </w:rPr>
    </w:lvl>
  </w:abstractNum>
  <w:abstractNum w:abstractNumId="5" w15:restartNumberingAfterBreak="0">
    <w:nsid w:val="124A63E2"/>
    <w:multiLevelType w:val="hybridMultilevel"/>
    <w:tmpl w:val="4E06C5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CD95887"/>
    <w:multiLevelType w:val="multilevel"/>
    <w:tmpl w:val="DC88D7AC"/>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21FD1567"/>
    <w:multiLevelType w:val="hybridMultilevel"/>
    <w:tmpl w:val="76B68A5C"/>
    <w:lvl w:ilvl="0" w:tplc="0FB88C0A">
      <w:start w:val="1"/>
      <w:numFmt w:val="lowerRoman"/>
      <w:pStyle w:val="ARtablefootnoteroman"/>
      <w:lvlText w:val="(%1)"/>
      <w:lvlJc w:val="left"/>
      <w:pPr>
        <w:tabs>
          <w:tab w:val="num" w:pos="284"/>
        </w:tabs>
        <w:ind w:left="284" w:hanging="284"/>
      </w:pPr>
      <w:rPr>
        <w:rFonts w:hint="default"/>
      </w:rPr>
    </w:lvl>
    <w:lvl w:ilvl="1" w:tplc="BEDCA2C6">
      <w:start w:val="1"/>
      <w:numFmt w:val="none"/>
      <w:lvlRestart w:val="0"/>
      <w:lvlText w:val=""/>
      <w:lvlJc w:val="left"/>
      <w:pPr>
        <w:ind w:left="0" w:firstLine="0"/>
      </w:pPr>
      <w:rPr>
        <w:rFonts w:hint="default"/>
      </w:rPr>
    </w:lvl>
    <w:lvl w:ilvl="2" w:tplc="1410005C">
      <w:start w:val="1"/>
      <w:numFmt w:val="none"/>
      <w:lvlRestart w:val="0"/>
      <w:lvlText w:val=""/>
      <w:lvlJc w:val="left"/>
      <w:pPr>
        <w:ind w:left="0" w:firstLine="0"/>
      </w:pPr>
      <w:rPr>
        <w:rFonts w:hint="default"/>
      </w:rPr>
    </w:lvl>
    <w:lvl w:ilvl="3" w:tplc="25523A14">
      <w:start w:val="1"/>
      <w:numFmt w:val="none"/>
      <w:lvlRestart w:val="0"/>
      <w:lvlText w:val=""/>
      <w:lvlJc w:val="left"/>
      <w:pPr>
        <w:ind w:left="0" w:firstLine="0"/>
      </w:pPr>
      <w:rPr>
        <w:rFonts w:hint="default"/>
      </w:rPr>
    </w:lvl>
    <w:lvl w:ilvl="4" w:tplc="6BE47768">
      <w:start w:val="1"/>
      <w:numFmt w:val="none"/>
      <w:lvlRestart w:val="0"/>
      <w:lvlText w:val=""/>
      <w:lvlJc w:val="left"/>
      <w:pPr>
        <w:ind w:left="0" w:firstLine="0"/>
      </w:pPr>
      <w:rPr>
        <w:rFonts w:hint="default"/>
      </w:rPr>
    </w:lvl>
    <w:lvl w:ilvl="5" w:tplc="663ECBFC">
      <w:start w:val="1"/>
      <w:numFmt w:val="none"/>
      <w:lvlRestart w:val="0"/>
      <w:lvlText w:val=""/>
      <w:lvlJc w:val="left"/>
      <w:pPr>
        <w:ind w:left="0" w:firstLine="0"/>
      </w:pPr>
      <w:rPr>
        <w:rFonts w:hint="default"/>
      </w:rPr>
    </w:lvl>
    <w:lvl w:ilvl="6" w:tplc="2A7896FE">
      <w:start w:val="1"/>
      <w:numFmt w:val="none"/>
      <w:lvlRestart w:val="0"/>
      <w:lvlText w:val=""/>
      <w:lvlJc w:val="left"/>
      <w:pPr>
        <w:ind w:left="0" w:firstLine="0"/>
      </w:pPr>
      <w:rPr>
        <w:rFonts w:hint="default"/>
      </w:rPr>
    </w:lvl>
    <w:lvl w:ilvl="7" w:tplc="27926564">
      <w:start w:val="1"/>
      <w:numFmt w:val="none"/>
      <w:lvlRestart w:val="0"/>
      <w:lvlText w:val=""/>
      <w:lvlJc w:val="left"/>
      <w:pPr>
        <w:ind w:left="0" w:firstLine="0"/>
      </w:pPr>
      <w:rPr>
        <w:rFonts w:hint="default"/>
      </w:rPr>
    </w:lvl>
    <w:lvl w:ilvl="8" w:tplc="386034F4">
      <w:start w:val="1"/>
      <w:numFmt w:val="none"/>
      <w:lvlRestart w:val="0"/>
      <w:lvlText w:val=""/>
      <w:lvlJc w:val="left"/>
      <w:pPr>
        <w:ind w:left="0" w:firstLine="0"/>
      </w:pPr>
      <w:rPr>
        <w:rFonts w:hint="default"/>
      </w:rPr>
    </w:lvl>
  </w:abstractNum>
  <w:abstractNum w:abstractNumId="8" w15:restartNumberingAfterBreak="0">
    <w:nsid w:val="24702521"/>
    <w:multiLevelType w:val="hybridMultilevel"/>
    <w:tmpl w:val="564299E6"/>
    <w:styleLink w:val="Tablefootnotes"/>
    <w:lvl w:ilvl="0" w:tplc="915E6960">
      <w:start w:val="1"/>
      <w:numFmt w:val="none"/>
      <w:suff w:val="nothing"/>
      <w:lvlText w:val=""/>
      <w:lvlJc w:val="left"/>
      <w:pPr>
        <w:ind w:left="0" w:firstLine="0"/>
      </w:pPr>
      <w:rPr>
        <w:rFonts w:hint="default"/>
      </w:rPr>
    </w:lvl>
    <w:lvl w:ilvl="1" w:tplc="1F32490C">
      <w:start w:val="1"/>
      <w:numFmt w:val="lowerRoman"/>
      <w:lvlText w:val="(%2)"/>
      <w:lvlJc w:val="left"/>
      <w:pPr>
        <w:tabs>
          <w:tab w:val="num" w:pos="284"/>
        </w:tabs>
        <w:ind w:left="284" w:hanging="284"/>
      </w:pPr>
      <w:rPr>
        <w:rFonts w:hint="default"/>
      </w:rPr>
    </w:lvl>
    <w:lvl w:ilvl="2" w:tplc="C0064F14">
      <w:start w:val="1"/>
      <w:numFmt w:val="bullet"/>
      <w:lvlRestart w:val="0"/>
      <w:lvlText w:val="•"/>
      <w:lvlJc w:val="left"/>
      <w:pPr>
        <w:ind w:left="510" w:hanging="226"/>
      </w:pPr>
      <w:rPr>
        <w:rFonts w:ascii="Calibri" w:hAnsi="Calibri" w:hint="default"/>
        <w:color w:val="auto"/>
      </w:rPr>
    </w:lvl>
    <w:lvl w:ilvl="3" w:tplc="279AC4D6">
      <w:start w:val="1"/>
      <w:numFmt w:val="decimal"/>
      <w:lvlText w:val="(%4)"/>
      <w:lvlJc w:val="left"/>
      <w:pPr>
        <w:ind w:left="1440" w:hanging="360"/>
      </w:pPr>
      <w:rPr>
        <w:rFonts w:hint="default"/>
      </w:rPr>
    </w:lvl>
    <w:lvl w:ilvl="4" w:tplc="E4505786">
      <w:start w:val="1"/>
      <w:numFmt w:val="lowerLetter"/>
      <w:lvlText w:val="(%5)"/>
      <w:lvlJc w:val="left"/>
      <w:pPr>
        <w:ind w:left="1800" w:hanging="360"/>
      </w:pPr>
      <w:rPr>
        <w:rFonts w:hint="default"/>
      </w:rPr>
    </w:lvl>
    <w:lvl w:ilvl="5" w:tplc="492EE5F8">
      <w:start w:val="1"/>
      <w:numFmt w:val="lowerRoman"/>
      <w:lvlText w:val="(%6)"/>
      <w:lvlJc w:val="left"/>
      <w:pPr>
        <w:ind w:left="2160" w:hanging="360"/>
      </w:pPr>
      <w:rPr>
        <w:rFonts w:hint="default"/>
      </w:rPr>
    </w:lvl>
    <w:lvl w:ilvl="6" w:tplc="ECF407E6">
      <w:start w:val="1"/>
      <w:numFmt w:val="decimal"/>
      <w:lvlText w:val="%7."/>
      <w:lvlJc w:val="left"/>
      <w:pPr>
        <w:ind w:left="2520" w:hanging="360"/>
      </w:pPr>
      <w:rPr>
        <w:rFonts w:hint="default"/>
      </w:rPr>
    </w:lvl>
    <w:lvl w:ilvl="7" w:tplc="630E965C">
      <w:start w:val="1"/>
      <w:numFmt w:val="lowerLetter"/>
      <w:lvlText w:val="%8."/>
      <w:lvlJc w:val="left"/>
      <w:pPr>
        <w:ind w:left="2880" w:hanging="360"/>
      </w:pPr>
      <w:rPr>
        <w:rFonts w:hint="default"/>
      </w:rPr>
    </w:lvl>
    <w:lvl w:ilvl="8" w:tplc="F6F0DF1A">
      <w:start w:val="1"/>
      <w:numFmt w:val="lowerRoman"/>
      <w:lvlText w:val="%9."/>
      <w:lvlJc w:val="left"/>
      <w:pPr>
        <w:ind w:left="3240" w:hanging="360"/>
      </w:pPr>
      <w:rPr>
        <w:rFonts w:hint="default"/>
      </w:rPr>
    </w:lvl>
  </w:abstractNum>
  <w:abstractNum w:abstractNumId="9" w15:restartNumberingAfterBreak="0">
    <w:nsid w:val="261C3521"/>
    <w:multiLevelType w:val="hybridMultilevel"/>
    <w:tmpl w:val="FBCEAFFC"/>
    <w:styleLink w:val="ZZTablefootnoteroman"/>
    <w:lvl w:ilvl="0" w:tplc="846CAC4E">
      <w:start w:val="1"/>
      <w:numFmt w:val="bullet"/>
      <w:lvlText w:val=""/>
      <w:lvlJc w:val="left"/>
      <w:pPr>
        <w:tabs>
          <w:tab w:val="num" w:pos="720"/>
        </w:tabs>
        <w:ind w:left="720" w:hanging="360"/>
      </w:pPr>
      <w:rPr>
        <w:rFonts w:ascii="Symbol" w:hAnsi="Symbol" w:hint="default"/>
        <w:sz w:val="20"/>
      </w:rPr>
    </w:lvl>
    <w:lvl w:ilvl="1" w:tplc="B4A49C66" w:tentative="1">
      <w:start w:val="1"/>
      <w:numFmt w:val="bullet"/>
      <w:lvlText w:val=""/>
      <w:lvlJc w:val="left"/>
      <w:pPr>
        <w:tabs>
          <w:tab w:val="num" w:pos="1440"/>
        </w:tabs>
        <w:ind w:left="1440" w:hanging="360"/>
      </w:pPr>
      <w:rPr>
        <w:rFonts w:ascii="Symbol" w:hAnsi="Symbol" w:hint="default"/>
        <w:sz w:val="20"/>
      </w:rPr>
    </w:lvl>
    <w:lvl w:ilvl="2" w:tplc="A3EE9190" w:tentative="1">
      <w:start w:val="1"/>
      <w:numFmt w:val="bullet"/>
      <w:lvlText w:val=""/>
      <w:lvlJc w:val="left"/>
      <w:pPr>
        <w:tabs>
          <w:tab w:val="num" w:pos="2160"/>
        </w:tabs>
        <w:ind w:left="2160" w:hanging="360"/>
      </w:pPr>
      <w:rPr>
        <w:rFonts w:ascii="Symbol" w:hAnsi="Symbol" w:hint="default"/>
        <w:sz w:val="20"/>
      </w:rPr>
    </w:lvl>
    <w:lvl w:ilvl="3" w:tplc="B73877FE" w:tentative="1">
      <w:start w:val="1"/>
      <w:numFmt w:val="bullet"/>
      <w:lvlText w:val=""/>
      <w:lvlJc w:val="left"/>
      <w:pPr>
        <w:tabs>
          <w:tab w:val="num" w:pos="2880"/>
        </w:tabs>
        <w:ind w:left="2880" w:hanging="360"/>
      </w:pPr>
      <w:rPr>
        <w:rFonts w:ascii="Symbol" w:hAnsi="Symbol" w:hint="default"/>
        <w:sz w:val="20"/>
      </w:rPr>
    </w:lvl>
    <w:lvl w:ilvl="4" w:tplc="D33E796C" w:tentative="1">
      <w:start w:val="1"/>
      <w:numFmt w:val="bullet"/>
      <w:lvlText w:val=""/>
      <w:lvlJc w:val="left"/>
      <w:pPr>
        <w:tabs>
          <w:tab w:val="num" w:pos="3600"/>
        </w:tabs>
        <w:ind w:left="3600" w:hanging="360"/>
      </w:pPr>
      <w:rPr>
        <w:rFonts w:ascii="Symbol" w:hAnsi="Symbol" w:hint="default"/>
        <w:sz w:val="20"/>
      </w:rPr>
    </w:lvl>
    <w:lvl w:ilvl="5" w:tplc="8F7C0A94" w:tentative="1">
      <w:start w:val="1"/>
      <w:numFmt w:val="bullet"/>
      <w:lvlText w:val=""/>
      <w:lvlJc w:val="left"/>
      <w:pPr>
        <w:tabs>
          <w:tab w:val="num" w:pos="4320"/>
        </w:tabs>
        <w:ind w:left="4320" w:hanging="360"/>
      </w:pPr>
      <w:rPr>
        <w:rFonts w:ascii="Symbol" w:hAnsi="Symbol" w:hint="default"/>
        <w:sz w:val="20"/>
      </w:rPr>
    </w:lvl>
    <w:lvl w:ilvl="6" w:tplc="1E9A3B1C" w:tentative="1">
      <w:start w:val="1"/>
      <w:numFmt w:val="bullet"/>
      <w:lvlText w:val=""/>
      <w:lvlJc w:val="left"/>
      <w:pPr>
        <w:tabs>
          <w:tab w:val="num" w:pos="5040"/>
        </w:tabs>
        <w:ind w:left="5040" w:hanging="360"/>
      </w:pPr>
      <w:rPr>
        <w:rFonts w:ascii="Symbol" w:hAnsi="Symbol" w:hint="default"/>
        <w:sz w:val="20"/>
      </w:rPr>
    </w:lvl>
    <w:lvl w:ilvl="7" w:tplc="230E119A" w:tentative="1">
      <w:start w:val="1"/>
      <w:numFmt w:val="bullet"/>
      <w:lvlText w:val=""/>
      <w:lvlJc w:val="left"/>
      <w:pPr>
        <w:tabs>
          <w:tab w:val="num" w:pos="5760"/>
        </w:tabs>
        <w:ind w:left="5760" w:hanging="360"/>
      </w:pPr>
      <w:rPr>
        <w:rFonts w:ascii="Symbol" w:hAnsi="Symbol" w:hint="default"/>
        <w:sz w:val="20"/>
      </w:rPr>
    </w:lvl>
    <w:lvl w:ilvl="8" w:tplc="7CEA909C"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1">
    <w:nsid w:val="263C75AD"/>
    <w:multiLevelType w:val="multilevel"/>
    <w:tmpl w:val="7B9A2172"/>
    <w:styleLink w:val="ZZFinnumbersalpha"/>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266A67E4"/>
    <w:multiLevelType w:val="hybridMultilevel"/>
    <w:tmpl w:val="2A905340"/>
    <w:styleLink w:val="ZZFinnumbersalpha1roman2"/>
    <w:lvl w:ilvl="0" w:tplc="AD76FC2E">
      <w:start w:val="1"/>
      <w:numFmt w:val="lowerLetter"/>
      <w:lvlText w:val="(%1)"/>
      <w:lvlJc w:val="left"/>
      <w:pPr>
        <w:ind w:left="284" w:hanging="284"/>
      </w:pPr>
      <w:rPr>
        <w:rFonts w:hint="default"/>
      </w:rPr>
    </w:lvl>
    <w:lvl w:ilvl="1" w:tplc="7A2C78D0">
      <w:start w:val="1"/>
      <w:numFmt w:val="lowerRoman"/>
      <w:lvlText w:val="(%2)"/>
      <w:lvlJc w:val="left"/>
      <w:pPr>
        <w:tabs>
          <w:tab w:val="num" w:pos="284"/>
        </w:tabs>
        <w:ind w:left="567" w:hanging="283"/>
      </w:pPr>
      <w:rPr>
        <w:rFonts w:hint="default"/>
      </w:rPr>
    </w:lvl>
    <w:lvl w:ilvl="2" w:tplc="5C8CE0D2">
      <w:start w:val="1"/>
      <w:numFmt w:val="none"/>
      <w:lvlRestart w:val="0"/>
      <w:lvlText w:val=""/>
      <w:lvlJc w:val="left"/>
      <w:pPr>
        <w:ind w:left="0" w:firstLine="0"/>
      </w:pPr>
      <w:rPr>
        <w:rFonts w:hint="default"/>
      </w:rPr>
    </w:lvl>
    <w:lvl w:ilvl="3" w:tplc="547A2254">
      <w:start w:val="1"/>
      <w:numFmt w:val="none"/>
      <w:lvlRestart w:val="0"/>
      <w:lvlText w:val=""/>
      <w:lvlJc w:val="left"/>
      <w:pPr>
        <w:ind w:left="0" w:firstLine="0"/>
      </w:pPr>
      <w:rPr>
        <w:rFonts w:hint="default"/>
      </w:rPr>
    </w:lvl>
    <w:lvl w:ilvl="4" w:tplc="4C500C88">
      <w:start w:val="1"/>
      <w:numFmt w:val="none"/>
      <w:lvlRestart w:val="0"/>
      <w:lvlText w:val=""/>
      <w:lvlJc w:val="left"/>
      <w:pPr>
        <w:ind w:left="0" w:firstLine="0"/>
      </w:pPr>
      <w:rPr>
        <w:rFonts w:hint="default"/>
      </w:rPr>
    </w:lvl>
    <w:lvl w:ilvl="5" w:tplc="3AD8F842">
      <w:start w:val="1"/>
      <w:numFmt w:val="none"/>
      <w:lvlRestart w:val="0"/>
      <w:lvlText w:val=""/>
      <w:lvlJc w:val="left"/>
      <w:pPr>
        <w:ind w:left="0" w:firstLine="0"/>
      </w:pPr>
      <w:rPr>
        <w:rFonts w:hint="default"/>
      </w:rPr>
    </w:lvl>
    <w:lvl w:ilvl="6" w:tplc="85769454">
      <w:start w:val="1"/>
      <w:numFmt w:val="none"/>
      <w:lvlRestart w:val="0"/>
      <w:lvlText w:val=""/>
      <w:lvlJc w:val="left"/>
      <w:pPr>
        <w:ind w:left="0" w:firstLine="0"/>
      </w:pPr>
      <w:rPr>
        <w:rFonts w:hint="default"/>
      </w:rPr>
    </w:lvl>
    <w:lvl w:ilvl="7" w:tplc="E286C0C0">
      <w:start w:val="1"/>
      <w:numFmt w:val="none"/>
      <w:lvlRestart w:val="0"/>
      <w:lvlText w:val=""/>
      <w:lvlJc w:val="left"/>
      <w:pPr>
        <w:ind w:left="0" w:firstLine="0"/>
      </w:pPr>
      <w:rPr>
        <w:rFonts w:hint="default"/>
      </w:rPr>
    </w:lvl>
    <w:lvl w:ilvl="8" w:tplc="FBD49DBA">
      <w:start w:val="1"/>
      <w:numFmt w:val="none"/>
      <w:lvlRestart w:val="0"/>
      <w:lvlText w:val=""/>
      <w:lvlJc w:val="left"/>
      <w:pPr>
        <w:ind w:left="0" w:firstLine="0"/>
      </w:pPr>
      <w:rPr>
        <w:rFonts w:hint="default"/>
      </w:rPr>
    </w:lvl>
  </w:abstractNum>
  <w:abstractNum w:abstractNumId="12" w15:restartNumberingAfterBreak="0">
    <w:nsid w:val="2B8D71AB"/>
    <w:multiLevelType w:val="multilevel"/>
    <w:tmpl w:val="66ECE93E"/>
    <w:styleLink w:val="LowerAlphaat5mm"/>
    <w:lvl w:ilvl="0">
      <w:start w:val="1"/>
      <w:numFmt w:val="lowerLetter"/>
      <w:lvlText w:val="%1)"/>
      <w:lvlJc w:val="left"/>
      <w:pPr>
        <w:ind w:left="567" w:hanging="283"/>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3" w15:restartNumberingAfterBreak="0">
    <w:nsid w:val="2D014732"/>
    <w:multiLevelType w:val="multilevel"/>
    <w:tmpl w:val="750CE986"/>
    <w:styleLink w:val="ZZTablefootnotealpha"/>
    <w:lvl w:ilvl="0">
      <w:start w:val="1"/>
      <w:numFmt w:val="lowerLetter"/>
      <w:pStyle w:val="ARtablefootnotealpha"/>
      <w:lvlText w:val="(%1)"/>
      <w:lvlJc w:val="left"/>
      <w:pPr>
        <w:tabs>
          <w:tab w:val="num" w:pos="340"/>
        </w:tabs>
        <w:ind w:left="340" w:hanging="34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2D9F777F"/>
    <w:multiLevelType w:val="hybridMultilevel"/>
    <w:tmpl w:val="088668C0"/>
    <w:lvl w:ilvl="0" w:tplc="A30C7346">
      <w:start w:val="1"/>
      <w:numFmt w:val="lowerLetter"/>
      <w:lvlText w:val="(%1)"/>
      <w:lvlJc w:val="left"/>
      <w:pPr>
        <w:tabs>
          <w:tab w:val="num" w:pos="397"/>
        </w:tabs>
        <w:ind w:left="397" w:hanging="397"/>
      </w:pPr>
      <w:rPr>
        <w:rFonts w:cs="Times New Roman" w:hint="default"/>
      </w:rPr>
    </w:lvl>
    <w:lvl w:ilvl="1" w:tplc="A6B8771A">
      <w:start w:val="1"/>
      <w:numFmt w:val="lowerLetter"/>
      <w:lvlRestart w:val="0"/>
      <w:lvlText w:val="(%2)"/>
      <w:lvlJc w:val="left"/>
      <w:pPr>
        <w:tabs>
          <w:tab w:val="num" w:pos="680"/>
        </w:tabs>
        <w:ind w:left="680" w:hanging="396"/>
      </w:pPr>
      <w:rPr>
        <w:rFonts w:cs="Times New Roman" w:hint="default"/>
      </w:rPr>
    </w:lvl>
    <w:lvl w:ilvl="2" w:tplc="97622892">
      <w:start w:val="1"/>
      <w:numFmt w:val="lowerRoman"/>
      <w:lvlRestart w:val="0"/>
      <w:pStyle w:val="ARnumberroman2"/>
      <w:lvlText w:val="(%3)"/>
      <w:lvlJc w:val="left"/>
      <w:pPr>
        <w:tabs>
          <w:tab w:val="num" w:pos="794"/>
        </w:tabs>
        <w:ind w:left="794" w:hanging="397"/>
      </w:pPr>
      <w:rPr>
        <w:rFonts w:cs="Times New Roman" w:hint="default"/>
      </w:rPr>
    </w:lvl>
    <w:lvl w:ilvl="3" w:tplc="CE68EA20">
      <w:start w:val="1"/>
      <w:numFmt w:val="bullet"/>
      <w:lvlText w:val=""/>
      <w:lvlJc w:val="left"/>
      <w:pPr>
        <w:tabs>
          <w:tab w:val="num" w:pos="2880"/>
        </w:tabs>
        <w:ind w:left="2880" w:hanging="360"/>
      </w:pPr>
      <w:rPr>
        <w:rFonts w:ascii="Symbol" w:hAnsi="Symbol" w:hint="default"/>
      </w:rPr>
    </w:lvl>
    <w:lvl w:ilvl="4" w:tplc="90F482B0">
      <w:start w:val="1"/>
      <w:numFmt w:val="bullet"/>
      <w:lvlText w:val="o"/>
      <w:lvlJc w:val="left"/>
      <w:pPr>
        <w:tabs>
          <w:tab w:val="num" w:pos="3600"/>
        </w:tabs>
        <w:ind w:left="3600" w:hanging="360"/>
      </w:pPr>
      <w:rPr>
        <w:rFonts w:ascii="Courier New" w:hAnsi="Courier New" w:hint="default"/>
      </w:rPr>
    </w:lvl>
    <w:lvl w:ilvl="5" w:tplc="2F564A66">
      <w:start w:val="1"/>
      <w:numFmt w:val="bullet"/>
      <w:lvlText w:val=""/>
      <w:lvlJc w:val="left"/>
      <w:pPr>
        <w:tabs>
          <w:tab w:val="num" w:pos="4320"/>
        </w:tabs>
        <w:ind w:left="4320" w:hanging="360"/>
      </w:pPr>
      <w:rPr>
        <w:rFonts w:ascii="Wingdings" w:hAnsi="Wingdings" w:hint="default"/>
      </w:rPr>
    </w:lvl>
    <w:lvl w:ilvl="6" w:tplc="A3F693CE">
      <w:start w:val="1"/>
      <w:numFmt w:val="bullet"/>
      <w:lvlText w:val=""/>
      <w:lvlJc w:val="left"/>
      <w:pPr>
        <w:tabs>
          <w:tab w:val="num" w:pos="5040"/>
        </w:tabs>
        <w:ind w:left="5040" w:hanging="360"/>
      </w:pPr>
      <w:rPr>
        <w:rFonts w:ascii="Symbol" w:hAnsi="Symbol" w:hint="default"/>
      </w:rPr>
    </w:lvl>
    <w:lvl w:ilvl="7" w:tplc="E3A868F0">
      <w:start w:val="1"/>
      <w:numFmt w:val="bullet"/>
      <w:lvlText w:val="o"/>
      <w:lvlJc w:val="left"/>
      <w:pPr>
        <w:tabs>
          <w:tab w:val="num" w:pos="5760"/>
        </w:tabs>
        <w:ind w:left="5760" w:hanging="360"/>
      </w:pPr>
      <w:rPr>
        <w:rFonts w:ascii="Courier New" w:hAnsi="Courier New" w:hint="default"/>
      </w:rPr>
    </w:lvl>
    <w:lvl w:ilvl="8" w:tplc="523A153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D61DFD"/>
    <w:multiLevelType w:val="hybridMultilevel"/>
    <w:tmpl w:val="1690CFFE"/>
    <w:lvl w:ilvl="0" w:tplc="111CC6B4">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2940CD5"/>
    <w:multiLevelType w:val="hybridMultilevel"/>
    <w:tmpl w:val="A61C06F4"/>
    <w:styleLink w:val="Bullet"/>
    <w:lvl w:ilvl="0" w:tplc="A4C6D510">
      <w:start w:val="1"/>
      <w:numFmt w:val="bullet"/>
      <w:lvlText w:val=""/>
      <w:lvlJc w:val="left"/>
      <w:pPr>
        <w:ind w:left="284" w:hanging="284"/>
      </w:pPr>
      <w:rPr>
        <w:rFonts w:ascii="Symbol" w:hAnsi="Symbol" w:hint="default"/>
      </w:rPr>
    </w:lvl>
    <w:lvl w:ilvl="1" w:tplc="5352000A">
      <w:start w:val="1"/>
      <w:numFmt w:val="bullet"/>
      <w:lvlText w:val="–"/>
      <w:lvlJc w:val="left"/>
      <w:pPr>
        <w:ind w:left="568" w:hanging="284"/>
      </w:pPr>
      <w:rPr>
        <w:rFonts w:ascii="Arial" w:hAnsi="Arial" w:hint="default"/>
      </w:rPr>
    </w:lvl>
    <w:lvl w:ilvl="2" w:tplc="C6EE2648">
      <w:start w:val="1"/>
      <w:numFmt w:val="bullet"/>
      <w:lvlText w:val=""/>
      <w:lvlJc w:val="left"/>
      <w:pPr>
        <w:ind w:left="852" w:hanging="284"/>
      </w:pPr>
      <w:rPr>
        <w:rFonts w:ascii="Symbol" w:hAnsi="Symbol" w:hint="default"/>
      </w:rPr>
    </w:lvl>
    <w:lvl w:ilvl="3" w:tplc="FC32991C">
      <w:start w:val="1"/>
      <w:numFmt w:val="decimal"/>
      <w:lvlText w:val="(%4)"/>
      <w:lvlJc w:val="left"/>
      <w:pPr>
        <w:ind w:left="1136" w:hanging="284"/>
      </w:pPr>
      <w:rPr>
        <w:rFonts w:hint="default"/>
      </w:rPr>
    </w:lvl>
    <w:lvl w:ilvl="4" w:tplc="5E12383C">
      <w:start w:val="1"/>
      <w:numFmt w:val="lowerLetter"/>
      <w:lvlText w:val="(%5)"/>
      <w:lvlJc w:val="left"/>
      <w:pPr>
        <w:ind w:left="1420" w:hanging="284"/>
      </w:pPr>
      <w:rPr>
        <w:rFonts w:hint="default"/>
      </w:rPr>
    </w:lvl>
    <w:lvl w:ilvl="5" w:tplc="B98E004C">
      <w:start w:val="1"/>
      <w:numFmt w:val="lowerRoman"/>
      <w:lvlText w:val="(%6)"/>
      <w:lvlJc w:val="left"/>
      <w:pPr>
        <w:ind w:left="1704" w:hanging="284"/>
      </w:pPr>
      <w:rPr>
        <w:rFonts w:hint="default"/>
      </w:rPr>
    </w:lvl>
    <w:lvl w:ilvl="6" w:tplc="DEC6F32C">
      <w:start w:val="1"/>
      <w:numFmt w:val="decimal"/>
      <w:lvlText w:val="%7."/>
      <w:lvlJc w:val="left"/>
      <w:pPr>
        <w:ind w:left="1988" w:hanging="284"/>
      </w:pPr>
      <w:rPr>
        <w:rFonts w:hint="default"/>
      </w:rPr>
    </w:lvl>
    <w:lvl w:ilvl="7" w:tplc="A726EF9C">
      <w:start w:val="1"/>
      <w:numFmt w:val="lowerLetter"/>
      <w:lvlText w:val="%8."/>
      <w:lvlJc w:val="left"/>
      <w:pPr>
        <w:ind w:left="2272" w:hanging="284"/>
      </w:pPr>
      <w:rPr>
        <w:rFonts w:hint="default"/>
      </w:rPr>
    </w:lvl>
    <w:lvl w:ilvl="8" w:tplc="E2289AE8">
      <w:start w:val="1"/>
      <w:numFmt w:val="lowerRoman"/>
      <w:lvlText w:val="%9."/>
      <w:lvlJc w:val="left"/>
      <w:pPr>
        <w:ind w:left="2556" w:hanging="284"/>
      </w:pPr>
      <w:rPr>
        <w:rFonts w:hint="default"/>
      </w:rPr>
    </w:lvl>
  </w:abstractNum>
  <w:abstractNum w:abstractNumId="17" w15:restartNumberingAfterBreak="0">
    <w:nsid w:val="34432F2B"/>
    <w:multiLevelType w:val="hybridMultilevel"/>
    <w:tmpl w:val="85BE5314"/>
    <w:styleLink w:val="Bullets2and3"/>
    <w:lvl w:ilvl="0" w:tplc="C61EE6BC">
      <w:start w:val="1"/>
      <w:numFmt w:val="bullet"/>
      <w:lvlText w:val="–"/>
      <w:lvlJc w:val="left"/>
      <w:pPr>
        <w:tabs>
          <w:tab w:val="num" w:pos="567"/>
        </w:tabs>
        <w:ind w:left="567" w:hanging="283"/>
      </w:pPr>
      <w:rPr>
        <w:rFonts w:ascii="font583" w:hAnsi="font583" w:hint="default"/>
      </w:rPr>
    </w:lvl>
    <w:lvl w:ilvl="1" w:tplc="362EFEE6">
      <w:start w:val="1"/>
      <w:numFmt w:val="bullet"/>
      <w:lvlRestart w:val="0"/>
      <w:lvlText w:val="–"/>
      <w:lvlJc w:val="left"/>
      <w:pPr>
        <w:ind w:left="567" w:hanging="283"/>
      </w:pPr>
      <w:rPr>
        <w:rFonts w:hint="default"/>
      </w:rPr>
    </w:lvl>
    <w:lvl w:ilvl="2" w:tplc="5900AC04">
      <w:start w:val="1"/>
      <w:numFmt w:val="bullet"/>
      <w:lvlRestart w:val="0"/>
      <w:lvlText w:val="&gt;"/>
      <w:lvlJc w:val="left"/>
      <w:pPr>
        <w:tabs>
          <w:tab w:val="num" w:pos="851"/>
        </w:tabs>
        <w:ind w:left="851" w:hanging="284"/>
      </w:pPr>
      <w:rPr>
        <w:rFonts w:ascii="Times New Roman" w:hAnsi="Times New Roman" w:cs="Times New Roman" w:hint="default"/>
      </w:rPr>
    </w:lvl>
    <w:lvl w:ilvl="3" w:tplc="8F94A0D8">
      <w:start w:val="1"/>
      <w:numFmt w:val="bullet"/>
      <w:lvlRestart w:val="0"/>
      <w:lvlText w:val="&gt;"/>
      <w:lvlJc w:val="left"/>
      <w:pPr>
        <w:tabs>
          <w:tab w:val="num" w:pos="851"/>
        </w:tabs>
        <w:ind w:left="851" w:hanging="284"/>
      </w:pPr>
      <w:rPr>
        <w:rFonts w:ascii="Times New Roman" w:hAnsi="Times New Roman" w:cs="Times New Roman" w:hint="default"/>
      </w:rPr>
    </w:lvl>
    <w:lvl w:ilvl="4" w:tplc="F46EA0FA">
      <w:start w:val="1"/>
      <w:numFmt w:val="none"/>
      <w:lvlRestart w:val="0"/>
      <w:lvlText w:val=""/>
      <w:lvlJc w:val="left"/>
      <w:pPr>
        <w:ind w:left="1800" w:hanging="360"/>
      </w:pPr>
      <w:rPr>
        <w:rFonts w:hint="default"/>
      </w:rPr>
    </w:lvl>
    <w:lvl w:ilvl="5" w:tplc="414A0AB0">
      <w:start w:val="1"/>
      <w:numFmt w:val="none"/>
      <w:lvlText w:val=""/>
      <w:lvlJc w:val="left"/>
      <w:pPr>
        <w:ind w:left="2160" w:hanging="360"/>
      </w:pPr>
      <w:rPr>
        <w:rFonts w:hint="default"/>
      </w:rPr>
    </w:lvl>
    <w:lvl w:ilvl="6" w:tplc="6BF869A2">
      <w:start w:val="1"/>
      <w:numFmt w:val="none"/>
      <w:lvlText w:val=""/>
      <w:lvlJc w:val="left"/>
      <w:pPr>
        <w:ind w:left="2520" w:hanging="360"/>
      </w:pPr>
      <w:rPr>
        <w:rFonts w:hint="default"/>
      </w:rPr>
    </w:lvl>
    <w:lvl w:ilvl="7" w:tplc="FF54F838">
      <w:start w:val="1"/>
      <w:numFmt w:val="none"/>
      <w:lvlText w:val=""/>
      <w:lvlJc w:val="left"/>
      <w:pPr>
        <w:ind w:left="2880" w:hanging="360"/>
      </w:pPr>
      <w:rPr>
        <w:rFonts w:hint="default"/>
      </w:rPr>
    </w:lvl>
    <w:lvl w:ilvl="8" w:tplc="213681D8">
      <w:start w:val="1"/>
      <w:numFmt w:val="none"/>
      <w:lvlText w:val=""/>
      <w:lvlJc w:val="left"/>
      <w:pPr>
        <w:ind w:left="3240" w:hanging="360"/>
      </w:pPr>
      <w:rPr>
        <w:rFonts w:hint="default"/>
      </w:rPr>
    </w:lvl>
  </w:abstractNum>
  <w:abstractNum w:abstractNumId="18" w15:restartNumberingAfterBreak="0">
    <w:nsid w:val="3CE84DF4"/>
    <w:multiLevelType w:val="hybridMultilevel"/>
    <w:tmpl w:val="088668C0"/>
    <w:styleLink w:val="ARnumberedparas"/>
    <w:lvl w:ilvl="0" w:tplc="BEF8B0D6">
      <w:start w:val="1"/>
      <w:numFmt w:val="lowerLetter"/>
      <w:lvlText w:val="(%1)"/>
      <w:lvlJc w:val="left"/>
      <w:pPr>
        <w:tabs>
          <w:tab w:val="num" w:pos="397"/>
        </w:tabs>
        <w:ind w:left="397" w:hanging="397"/>
      </w:pPr>
      <w:rPr>
        <w:rFonts w:cs="Times New Roman" w:hint="default"/>
      </w:rPr>
    </w:lvl>
    <w:lvl w:ilvl="1" w:tplc="95649E28">
      <w:start w:val="1"/>
      <w:numFmt w:val="lowerLetter"/>
      <w:lvlRestart w:val="0"/>
      <w:lvlText w:val="(%2)"/>
      <w:lvlJc w:val="left"/>
      <w:pPr>
        <w:tabs>
          <w:tab w:val="num" w:pos="680"/>
        </w:tabs>
        <w:ind w:left="680" w:hanging="396"/>
      </w:pPr>
      <w:rPr>
        <w:rFonts w:cs="Times New Roman" w:hint="default"/>
      </w:rPr>
    </w:lvl>
    <w:lvl w:ilvl="2" w:tplc="16704DEC">
      <w:start w:val="1"/>
      <w:numFmt w:val="lowerRoman"/>
      <w:lvlRestart w:val="0"/>
      <w:lvlText w:val="(%3)"/>
      <w:lvlJc w:val="left"/>
      <w:pPr>
        <w:tabs>
          <w:tab w:val="num" w:pos="794"/>
        </w:tabs>
        <w:ind w:left="794" w:hanging="397"/>
      </w:pPr>
      <w:rPr>
        <w:rFonts w:cs="Times New Roman" w:hint="default"/>
      </w:rPr>
    </w:lvl>
    <w:lvl w:ilvl="3" w:tplc="AE940E46">
      <w:start w:val="1"/>
      <w:numFmt w:val="bullet"/>
      <w:lvlText w:val=""/>
      <w:lvlJc w:val="left"/>
      <w:pPr>
        <w:tabs>
          <w:tab w:val="num" w:pos="2880"/>
        </w:tabs>
        <w:ind w:left="2880" w:hanging="360"/>
      </w:pPr>
      <w:rPr>
        <w:rFonts w:ascii="Symbol" w:hAnsi="Symbol" w:hint="default"/>
      </w:rPr>
    </w:lvl>
    <w:lvl w:ilvl="4" w:tplc="FCF6EC3A">
      <w:start w:val="1"/>
      <w:numFmt w:val="bullet"/>
      <w:lvlText w:val="o"/>
      <w:lvlJc w:val="left"/>
      <w:pPr>
        <w:tabs>
          <w:tab w:val="num" w:pos="3600"/>
        </w:tabs>
        <w:ind w:left="3600" w:hanging="360"/>
      </w:pPr>
      <w:rPr>
        <w:rFonts w:ascii="Courier New" w:hAnsi="Courier New" w:hint="default"/>
      </w:rPr>
    </w:lvl>
    <w:lvl w:ilvl="5" w:tplc="22707CF6">
      <w:start w:val="1"/>
      <w:numFmt w:val="bullet"/>
      <w:lvlText w:val=""/>
      <w:lvlJc w:val="left"/>
      <w:pPr>
        <w:tabs>
          <w:tab w:val="num" w:pos="4320"/>
        </w:tabs>
        <w:ind w:left="4320" w:hanging="360"/>
      </w:pPr>
      <w:rPr>
        <w:rFonts w:ascii="Wingdings" w:hAnsi="Wingdings" w:hint="default"/>
      </w:rPr>
    </w:lvl>
    <w:lvl w:ilvl="6" w:tplc="5F942530">
      <w:start w:val="1"/>
      <w:numFmt w:val="bullet"/>
      <w:lvlText w:val=""/>
      <w:lvlJc w:val="left"/>
      <w:pPr>
        <w:tabs>
          <w:tab w:val="num" w:pos="5040"/>
        </w:tabs>
        <w:ind w:left="5040" w:hanging="360"/>
      </w:pPr>
      <w:rPr>
        <w:rFonts w:ascii="Symbol" w:hAnsi="Symbol" w:hint="default"/>
      </w:rPr>
    </w:lvl>
    <w:lvl w:ilvl="7" w:tplc="F0F46D92">
      <w:start w:val="1"/>
      <w:numFmt w:val="bullet"/>
      <w:lvlText w:val="o"/>
      <w:lvlJc w:val="left"/>
      <w:pPr>
        <w:tabs>
          <w:tab w:val="num" w:pos="5760"/>
        </w:tabs>
        <w:ind w:left="5760" w:hanging="360"/>
      </w:pPr>
      <w:rPr>
        <w:rFonts w:ascii="Courier New" w:hAnsi="Courier New" w:hint="default"/>
      </w:rPr>
    </w:lvl>
    <w:lvl w:ilvl="8" w:tplc="DC94D42C">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6C68D4"/>
    <w:multiLevelType w:val="hybridMultilevel"/>
    <w:tmpl w:val="12A486C0"/>
    <w:styleLink w:val="ZZNumbersdigit"/>
    <w:lvl w:ilvl="0" w:tplc="F946B160">
      <w:start w:val="1"/>
      <w:numFmt w:val="decimal"/>
      <w:pStyle w:val="ARnumberdigit"/>
      <w:lvlText w:val="%1."/>
      <w:lvlJc w:val="left"/>
      <w:pPr>
        <w:tabs>
          <w:tab w:val="num" w:pos="397"/>
        </w:tabs>
        <w:ind w:left="397" w:hanging="397"/>
      </w:pPr>
      <w:rPr>
        <w:rFonts w:hint="default"/>
      </w:rPr>
    </w:lvl>
    <w:lvl w:ilvl="1" w:tplc="46CEBE70">
      <w:start w:val="1"/>
      <w:numFmt w:val="decimal"/>
      <w:pStyle w:val="ARnumberdigitindent"/>
      <w:lvlText w:val="%2."/>
      <w:lvlJc w:val="left"/>
      <w:pPr>
        <w:tabs>
          <w:tab w:val="num" w:pos="794"/>
        </w:tabs>
        <w:ind w:left="794" w:hanging="397"/>
      </w:pPr>
      <w:rPr>
        <w:rFonts w:hint="default"/>
      </w:rPr>
    </w:lvl>
    <w:lvl w:ilvl="2" w:tplc="67A0DB36">
      <w:start w:val="1"/>
      <w:numFmt w:val="bullet"/>
      <w:lvlRestart w:val="0"/>
      <w:pStyle w:val="ARbulletafternumbers1"/>
      <w:lvlText w:val="•"/>
      <w:lvlJc w:val="left"/>
      <w:pPr>
        <w:ind w:left="794" w:hanging="397"/>
      </w:pPr>
      <w:rPr>
        <w:rFonts w:ascii="Calibri" w:hAnsi="Calibri" w:hint="default"/>
        <w:color w:val="auto"/>
      </w:rPr>
    </w:lvl>
    <w:lvl w:ilvl="3" w:tplc="44CCB55A">
      <w:start w:val="1"/>
      <w:numFmt w:val="bullet"/>
      <w:lvlRestart w:val="0"/>
      <w:pStyle w:val="ARbulletafternumbers2"/>
      <w:lvlText w:val="–"/>
      <w:lvlJc w:val="left"/>
      <w:pPr>
        <w:ind w:left="1191" w:hanging="397"/>
      </w:pPr>
      <w:rPr>
        <w:rFonts w:ascii="Calibri" w:hAnsi="Calibri" w:hint="default"/>
      </w:rPr>
    </w:lvl>
    <w:lvl w:ilvl="4" w:tplc="C99055F2">
      <w:start w:val="1"/>
      <w:numFmt w:val="none"/>
      <w:lvlRestart w:val="0"/>
      <w:lvlText w:val=""/>
      <w:lvlJc w:val="left"/>
      <w:pPr>
        <w:ind w:left="0" w:firstLine="0"/>
      </w:pPr>
      <w:rPr>
        <w:rFonts w:hint="default"/>
      </w:rPr>
    </w:lvl>
    <w:lvl w:ilvl="5" w:tplc="B9BE5E4C">
      <w:start w:val="1"/>
      <w:numFmt w:val="none"/>
      <w:lvlRestart w:val="0"/>
      <w:lvlText w:val=""/>
      <w:lvlJc w:val="left"/>
      <w:pPr>
        <w:tabs>
          <w:tab w:val="num" w:pos="0"/>
        </w:tabs>
        <w:ind w:left="0" w:firstLine="0"/>
      </w:pPr>
      <w:rPr>
        <w:rFonts w:hint="default"/>
      </w:rPr>
    </w:lvl>
    <w:lvl w:ilvl="6" w:tplc="E99ED974">
      <w:start w:val="1"/>
      <w:numFmt w:val="none"/>
      <w:lvlRestart w:val="0"/>
      <w:lvlText w:val=""/>
      <w:lvlJc w:val="left"/>
      <w:pPr>
        <w:ind w:left="0" w:firstLine="0"/>
      </w:pPr>
      <w:rPr>
        <w:rFonts w:hint="default"/>
      </w:rPr>
    </w:lvl>
    <w:lvl w:ilvl="7" w:tplc="EDF43C20">
      <w:start w:val="1"/>
      <w:numFmt w:val="none"/>
      <w:lvlRestart w:val="0"/>
      <w:lvlText w:val=""/>
      <w:lvlJc w:val="left"/>
      <w:pPr>
        <w:ind w:left="0" w:firstLine="0"/>
      </w:pPr>
      <w:rPr>
        <w:rFonts w:hint="default"/>
      </w:rPr>
    </w:lvl>
    <w:lvl w:ilvl="8" w:tplc="F502D70C">
      <w:start w:val="1"/>
      <w:numFmt w:val="none"/>
      <w:lvlRestart w:val="0"/>
      <w:lvlText w:val=""/>
      <w:lvlJc w:val="right"/>
      <w:pPr>
        <w:ind w:left="0" w:firstLine="0"/>
      </w:pPr>
      <w:rPr>
        <w:rFonts w:hint="default"/>
      </w:rPr>
    </w:lvl>
  </w:abstractNum>
  <w:abstractNum w:abstractNumId="20" w15:restartNumberingAfterBreak="0">
    <w:nsid w:val="42340BA2"/>
    <w:multiLevelType w:val="hybridMultilevel"/>
    <w:tmpl w:val="F4FA9BEE"/>
    <w:styleLink w:val="Numbersinfintables"/>
    <w:lvl w:ilvl="0" w:tplc="46140342">
      <w:start w:val="1"/>
      <w:numFmt w:val="lowerLetter"/>
      <w:lvlText w:val="(%1)"/>
      <w:lvlJc w:val="left"/>
      <w:pPr>
        <w:ind w:left="340" w:hanging="340"/>
      </w:pPr>
      <w:rPr>
        <w:rFonts w:hint="default"/>
      </w:rPr>
    </w:lvl>
    <w:lvl w:ilvl="1" w:tplc="7740452A">
      <w:start w:val="1"/>
      <w:numFmt w:val="bullet"/>
      <w:lvlRestart w:val="0"/>
      <w:lvlText w:val="–"/>
      <w:lvlJc w:val="left"/>
      <w:pPr>
        <w:ind w:left="567" w:hanging="227"/>
      </w:pPr>
      <w:rPr>
        <w:rFonts w:ascii="Calibri" w:hAnsi="Calibri" w:hint="default"/>
        <w:color w:val="412F5A"/>
      </w:rPr>
    </w:lvl>
    <w:lvl w:ilvl="2" w:tplc="E71EEB0E">
      <w:start w:val="1"/>
      <w:numFmt w:val="lowerRoman"/>
      <w:lvlText w:val="%3)"/>
      <w:lvlJc w:val="left"/>
      <w:pPr>
        <w:ind w:left="1080" w:hanging="360"/>
      </w:pPr>
      <w:rPr>
        <w:rFonts w:hint="default"/>
      </w:rPr>
    </w:lvl>
    <w:lvl w:ilvl="3" w:tplc="F912E712">
      <w:start w:val="1"/>
      <w:numFmt w:val="decimal"/>
      <w:lvlText w:val="(%4)"/>
      <w:lvlJc w:val="left"/>
      <w:pPr>
        <w:ind w:left="1440" w:hanging="360"/>
      </w:pPr>
      <w:rPr>
        <w:rFonts w:hint="default"/>
      </w:rPr>
    </w:lvl>
    <w:lvl w:ilvl="4" w:tplc="620E3036">
      <w:start w:val="1"/>
      <w:numFmt w:val="lowerLetter"/>
      <w:lvlText w:val="(%5)"/>
      <w:lvlJc w:val="left"/>
      <w:pPr>
        <w:ind w:left="1800" w:hanging="360"/>
      </w:pPr>
      <w:rPr>
        <w:rFonts w:hint="default"/>
      </w:rPr>
    </w:lvl>
    <w:lvl w:ilvl="5" w:tplc="FEACBF7E">
      <w:start w:val="1"/>
      <w:numFmt w:val="lowerRoman"/>
      <w:lvlText w:val="(%6)"/>
      <w:lvlJc w:val="left"/>
      <w:pPr>
        <w:ind w:left="2160" w:hanging="360"/>
      </w:pPr>
      <w:rPr>
        <w:rFonts w:hint="default"/>
      </w:rPr>
    </w:lvl>
    <w:lvl w:ilvl="6" w:tplc="C7D0F32E">
      <w:start w:val="1"/>
      <w:numFmt w:val="decimal"/>
      <w:lvlText w:val="%7."/>
      <w:lvlJc w:val="left"/>
      <w:pPr>
        <w:ind w:left="2520" w:hanging="360"/>
      </w:pPr>
      <w:rPr>
        <w:rFonts w:hint="default"/>
      </w:rPr>
    </w:lvl>
    <w:lvl w:ilvl="7" w:tplc="BBECD94A">
      <w:start w:val="1"/>
      <w:numFmt w:val="lowerLetter"/>
      <w:lvlText w:val="%8."/>
      <w:lvlJc w:val="left"/>
      <w:pPr>
        <w:ind w:left="2880" w:hanging="360"/>
      </w:pPr>
      <w:rPr>
        <w:rFonts w:hint="default"/>
      </w:rPr>
    </w:lvl>
    <w:lvl w:ilvl="8" w:tplc="97FE754C">
      <w:start w:val="1"/>
      <w:numFmt w:val="lowerRoman"/>
      <w:lvlText w:val="%9."/>
      <w:lvlJc w:val="left"/>
      <w:pPr>
        <w:ind w:left="3240" w:hanging="360"/>
      </w:pPr>
      <w:rPr>
        <w:rFonts w:hint="default"/>
      </w:rPr>
    </w:lvl>
  </w:abstractNum>
  <w:abstractNum w:abstractNumId="21" w15:restartNumberingAfterBreak="0">
    <w:nsid w:val="49297D16"/>
    <w:multiLevelType w:val="hybridMultilevel"/>
    <w:tmpl w:val="CD34BCF8"/>
    <w:styleLink w:val="ZZIntrobullets"/>
    <w:lvl w:ilvl="0" w:tplc="AC7461CE">
      <w:start w:val="1"/>
      <w:numFmt w:val="bullet"/>
      <w:pStyle w:val="ARintrobullet"/>
      <w:lvlText w:val="&gt;"/>
      <w:lvlJc w:val="left"/>
      <w:pPr>
        <w:ind w:left="284" w:hanging="284"/>
      </w:pPr>
      <w:rPr>
        <w:rFonts w:ascii="Calibri" w:hAnsi="Calibri" w:hint="default"/>
        <w:color w:val="00857E"/>
      </w:rPr>
    </w:lvl>
    <w:lvl w:ilvl="1" w:tplc="A7ECBB44">
      <w:start w:val="1"/>
      <w:numFmt w:val="none"/>
      <w:lvlRestart w:val="0"/>
      <w:lvlText w:val=""/>
      <w:lvlJc w:val="left"/>
      <w:pPr>
        <w:ind w:left="0" w:firstLine="0"/>
      </w:pPr>
      <w:rPr>
        <w:rFonts w:hint="default"/>
      </w:rPr>
    </w:lvl>
    <w:lvl w:ilvl="2" w:tplc="B6682DF4">
      <w:start w:val="1"/>
      <w:numFmt w:val="none"/>
      <w:lvlRestart w:val="0"/>
      <w:lvlText w:val=""/>
      <w:lvlJc w:val="left"/>
      <w:pPr>
        <w:ind w:left="0" w:firstLine="0"/>
      </w:pPr>
      <w:rPr>
        <w:rFonts w:hint="default"/>
      </w:rPr>
    </w:lvl>
    <w:lvl w:ilvl="3" w:tplc="519085A6">
      <w:start w:val="1"/>
      <w:numFmt w:val="none"/>
      <w:lvlRestart w:val="0"/>
      <w:lvlText w:val=""/>
      <w:lvlJc w:val="left"/>
      <w:pPr>
        <w:ind w:left="0" w:firstLine="0"/>
      </w:pPr>
      <w:rPr>
        <w:rFonts w:hint="default"/>
      </w:rPr>
    </w:lvl>
    <w:lvl w:ilvl="4" w:tplc="D52A2788">
      <w:start w:val="1"/>
      <w:numFmt w:val="none"/>
      <w:lvlRestart w:val="0"/>
      <w:lvlText w:val=""/>
      <w:lvlJc w:val="left"/>
      <w:pPr>
        <w:ind w:left="0" w:firstLine="0"/>
      </w:pPr>
      <w:rPr>
        <w:rFonts w:hint="default"/>
      </w:rPr>
    </w:lvl>
    <w:lvl w:ilvl="5" w:tplc="EC96D286">
      <w:start w:val="1"/>
      <w:numFmt w:val="none"/>
      <w:lvlRestart w:val="0"/>
      <w:lvlText w:val=""/>
      <w:lvlJc w:val="left"/>
      <w:pPr>
        <w:ind w:left="0" w:firstLine="0"/>
      </w:pPr>
      <w:rPr>
        <w:rFonts w:hint="default"/>
      </w:rPr>
    </w:lvl>
    <w:lvl w:ilvl="6" w:tplc="D6AE7620">
      <w:start w:val="1"/>
      <w:numFmt w:val="none"/>
      <w:lvlRestart w:val="0"/>
      <w:lvlText w:val=""/>
      <w:lvlJc w:val="left"/>
      <w:pPr>
        <w:ind w:left="0" w:firstLine="0"/>
      </w:pPr>
      <w:rPr>
        <w:rFonts w:hint="default"/>
      </w:rPr>
    </w:lvl>
    <w:lvl w:ilvl="7" w:tplc="20E6878E">
      <w:start w:val="1"/>
      <w:numFmt w:val="none"/>
      <w:lvlRestart w:val="0"/>
      <w:lvlText w:val=""/>
      <w:lvlJc w:val="left"/>
      <w:pPr>
        <w:ind w:left="0" w:firstLine="0"/>
      </w:pPr>
      <w:rPr>
        <w:rFonts w:hint="default"/>
      </w:rPr>
    </w:lvl>
    <w:lvl w:ilvl="8" w:tplc="D9CE3B64">
      <w:start w:val="1"/>
      <w:numFmt w:val="none"/>
      <w:lvlRestart w:val="0"/>
      <w:lvlText w:val=""/>
      <w:lvlJc w:val="left"/>
      <w:pPr>
        <w:ind w:left="0" w:firstLine="0"/>
      </w:pPr>
      <w:rPr>
        <w:rFonts w:hint="default"/>
      </w:rPr>
    </w:lvl>
  </w:abstractNum>
  <w:abstractNum w:abstractNumId="22" w15:restartNumberingAfterBreak="0">
    <w:nsid w:val="4AB13189"/>
    <w:multiLevelType w:val="multilevel"/>
    <w:tmpl w:val="75D03D06"/>
    <w:styleLink w:val="ZZTablebullets9pt"/>
    <w:lvl w:ilvl="0">
      <w:start w:val="1"/>
      <w:numFmt w:val="bullet"/>
      <w:pStyle w:val="ARtablebullet19pt"/>
      <w:lvlText w:val="•"/>
      <w:lvlJc w:val="left"/>
      <w:pPr>
        <w:ind w:left="170" w:hanging="170"/>
      </w:pPr>
      <w:rPr>
        <w:rFonts w:ascii="Calibri" w:hAnsi="Calibri"/>
        <w:color w:val="auto"/>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ABD071E"/>
    <w:multiLevelType w:val="hybridMultilevel"/>
    <w:tmpl w:val="E1D2CA48"/>
    <w:styleLink w:val="LowerAlphaat0mm"/>
    <w:lvl w:ilvl="0" w:tplc="104ED7A4">
      <w:start w:val="1"/>
      <w:numFmt w:val="lowerLetter"/>
      <w:lvlText w:val="(%1)"/>
      <w:lvlJc w:val="left"/>
      <w:pPr>
        <w:ind w:left="397" w:hanging="397"/>
      </w:pPr>
      <w:rPr>
        <w:rFonts w:hint="default"/>
      </w:rPr>
    </w:lvl>
    <w:lvl w:ilvl="1" w:tplc="46A23BD4">
      <w:start w:val="1"/>
      <w:numFmt w:val="lowerLetter"/>
      <w:lvlText w:val="%2)"/>
      <w:lvlJc w:val="left"/>
      <w:pPr>
        <w:ind w:left="720" w:hanging="360"/>
      </w:pPr>
      <w:rPr>
        <w:rFonts w:hint="default"/>
      </w:rPr>
    </w:lvl>
    <w:lvl w:ilvl="2" w:tplc="9196A81C">
      <w:start w:val="1"/>
      <w:numFmt w:val="lowerRoman"/>
      <w:lvlText w:val="%3)"/>
      <w:lvlJc w:val="left"/>
      <w:pPr>
        <w:ind w:left="1080" w:hanging="360"/>
      </w:pPr>
      <w:rPr>
        <w:rFonts w:hint="default"/>
      </w:rPr>
    </w:lvl>
    <w:lvl w:ilvl="3" w:tplc="E9B8FAE6">
      <w:start w:val="1"/>
      <w:numFmt w:val="decimal"/>
      <w:lvlText w:val="(%4)"/>
      <w:lvlJc w:val="left"/>
      <w:pPr>
        <w:ind w:left="1440" w:hanging="360"/>
      </w:pPr>
      <w:rPr>
        <w:rFonts w:hint="default"/>
      </w:rPr>
    </w:lvl>
    <w:lvl w:ilvl="4" w:tplc="16C4E456">
      <w:start w:val="1"/>
      <w:numFmt w:val="lowerLetter"/>
      <w:lvlText w:val="(%5)"/>
      <w:lvlJc w:val="left"/>
      <w:pPr>
        <w:ind w:left="1800" w:hanging="360"/>
      </w:pPr>
      <w:rPr>
        <w:rFonts w:hint="default"/>
      </w:rPr>
    </w:lvl>
    <w:lvl w:ilvl="5" w:tplc="540EFBC0">
      <w:start w:val="1"/>
      <w:numFmt w:val="lowerRoman"/>
      <w:lvlText w:val="(%6)"/>
      <w:lvlJc w:val="left"/>
      <w:pPr>
        <w:ind w:left="2160" w:hanging="360"/>
      </w:pPr>
      <w:rPr>
        <w:rFonts w:hint="default"/>
      </w:rPr>
    </w:lvl>
    <w:lvl w:ilvl="6" w:tplc="BDC0ED00">
      <w:start w:val="1"/>
      <w:numFmt w:val="decimal"/>
      <w:lvlText w:val="%7."/>
      <w:lvlJc w:val="left"/>
      <w:pPr>
        <w:ind w:left="2520" w:hanging="360"/>
      </w:pPr>
      <w:rPr>
        <w:rFonts w:hint="default"/>
      </w:rPr>
    </w:lvl>
    <w:lvl w:ilvl="7" w:tplc="D376044E">
      <w:start w:val="1"/>
      <w:numFmt w:val="lowerLetter"/>
      <w:lvlText w:val="%8."/>
      <w:lvlJc w:val="left"/>
      <w:pPr>
        <w:ind w:left="2880" w:hanging="360"/>
      </w:pPr>
      <w:rPr>
        <w:rFonts w:hint="default"/>
      </w:rPr>
    </w:lvl>
    <w:lvl w:ilvl="8" w:tplc="6B38B166">
      <w:start w:val="1"/>
      <w:numFmt w:val="lowerRoman"/>
      <w:lvlText w:val="%9."/>
      <w:lvlJc w:val="left"/>
      <w:pPr>
        <w:ind w:left="3240" w:hanging="360"/>
      </w:pPr>
      <w:rPr>
        <w:rFonts w:hint="default"/>
      </w:rPr>
    </w:lvl>
  </w:abstractNum>
  <w:abstractNum w:abstractNumId="24" w15:restartNumberingAfterBreak="0">
    <w:nsid w:val="4F2C0A9D"/>
    <w:multiLevelType w:val="multilevel"/>
    <w:tmpl w:val="6B762B8C"/>
    <w:styleLink w:val="ZZBullets"/>
    <w:lvl w:ilvl="0">
      <w:start w:val="1"/>
      <w:numFmt w:val="bullet"/>
      <w:pStyle w:val="ARbullet1"/>
      <w:lvlText w:val="&gt;"/>
      <w:lvlJc w:val="left"/>
      <w:pPr>
        <w:ind w:left="284" w:hanging="284"/>
      </w:pPr>
      <w:rPr>
        <w:rFonts w:ascii="Arial" w:hAnsi="Arial" w:hint="default"/>
        <w:color w:val="00857E"/>
      </w:rPr>
    </w:lvl>
    <w:lvl w:ilvl="1">
      <w:start w:val="1"/>
      <w:numFmt w:val="bullet"/>
      <w:lvlRestart w:val="0"/>
      <w:pStyle w:val="ARbullet2"/>
      <w:lvlText w:val="–"/>
      <w:lvlJc w:val="left"/>
      <w:pPr>
        <w:ind w:left="567" w:hanging="283"/>
      </w:pPr>
      <w:rPr>
        <w:rFonts w:ascii="Calibri" w:hAnsi="Calibri" w:hint="default"/>
        <w:color w:val="auto"/>
      </w:rPr>
    </w:lvl>
    <w:lvl w:ilvl="2">
      <w:start w:val="1"/>
      <w:numFmt w:val="bullet"/>
      <w:lvlRestart w:val="0"/>
      <w:pStyle w:val="ARbullet3"/>
      <w:lvlText w:val="▪"/>
      <w:lvlJc w:val="left"/>
      <w:pPr>
        <w:ind w:left="851" w:hanging="284"/>
      </w:pPr>
      <w:rPr>
        <w:rFonts w:ascii="Calibri" w:hAnsi="Calibri"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1364E9D"/>
    <w:multiLevelType w:val="hybridMultilevel"/>
    <w:tmpl w:val="0D40AC72"/>
    <w:styleLink w:val="ZZTablefootnotenumbers"/>
    <w:lvl w:ilvl="0" w:tplc="6EE8479E">
      <w:start w:val="1"/>
      <w:numFmt w:val="decimal"/>
      <w:pStyle w:val="ARtablefootnotenumbered"/>
      <w:lvlText w:val="%1."/>
      <w:lvlJc w:val="left"/>
      <w:pPr>
        <w:tabs>
          <w:tab w:val="num" w:pos="284"/>
        </w:tabs>
        <w:ind w:left="284" w:hanging="284"/>
      </w:pPr>
      <w:rPr>
        <w:rFonts w:hint="default"/>
      </w:rPr>
    </w:lvl>
    <w:lvl w:ilvl="1" w:tplc="D8F00A82">
      <w:start w:val="1"/>
      <w:numFmt w:val="none"/>
      <w:lvlRestart w:val="0"/>
      <w:lvlText w:val=""/>
      <w:lvlJc w:val="left"/>
      <w:pPr>
        <w:ind w:left="0" w:firstLine="0"/>
      </w:pPr>
      <w:rPr>
        <w:rFonts w:hint="default"/>
      </w:rPr>
    </w:lvl>
    <w:lvl w:ilvl="2" w:tplc="9E743BCE">
      <w:start w:val="1"/>
      <w:numFmt w:val="none"/>
      <w:lvlRestart w:val="0"/>
      <w:lvlText w:val=""/>
      <w:lvlJc w:val="left"/>
      <w:pPr>
        <w:ind w:left="0" w:firstLine="0"/>
      </w:pPr>
      <w:rPr>
        <w:rFonts w:hint="default"/>
      </w:rPr>
    </w:lvl>
    <w:lvl w:ilvl="3" w:tplc="D504A90E">
      <w:start w:val="1"/>
      <w:numFmt w:val="none"/>
      <w:lvlRestart w:val="0"/>
      <w:lvlText w:val=""/>
      <w:lvlJc w:val="left"/>
      <w:pPr>
        <w:ind w:left="0" w:firstLine="0"/>
      </w:pPr>
      <w:rPr>
        <w:rFonts w:hint="default"/>
      </w:rPr>
    </w:lvl>
    <w:lvl w:ilvl="4" w:tplc="15D29F26">
      <w:start w:val="1"/>
      <w:numFmt w:val="none"/>
      <w:lvlRestart w:val="0"/>
      <w:lvlText w:val=""/>
      <w:lvlJc w:val="left"/>
      <w:pPr>
        <w:ind w:left="0" w:firstLine="0"/>
      </w:pPr>
      <w:rPr>
        <w:rFonts w:hint="default"/>
      </w:rPr>
    </w:lvl>
    <w:lvl w:ilvl="5" w:tplc="2236C3EE">
      <w:start w:val="1"/>
      <w:numFmt w:val="none"/>
      <w:lvlRestart w:val="0"/>
      <w:lvlText w:val=""/>
      <w:lvlJc w:val="left"/>
      <w:pPr>
        <w:ind w:left="0" w:firstLine="0"/>
      </w:pPr>
      <w:rPr>
        <w:rFonts w:hint="default"/>
      </w:rPr>
    </w:lvl>
    <w:lvl w:ilvl="6" w:tplc="2EC210CA">
      <w:start w:val="1"/>
      <w:numFmt w:val="none"/>
      <w:lvlRestart w:val="0"/>
      <w:lvlText w:val=""/>
      <w:lvlJc w:val="left"/>
      <w:pPr>
        <w:ind w:left="0" w:firstLine="0"/>
      </w:pPr>
      <w:rPr>
        <w:rFonts w:hint="default"/>
      </w:rPr>
    </w:lvl>
    <w:lvl w:ilvl="7" w:tplc="809E9CD6">
      <w:start w:val="1"/>
      <w:numFmt w:val="none"/>
      <w:lvlRestart w:val="0"/>
      <w:lvlText w:val=""/>
      <w:lvlJc w:val="left"/>
      <w:pPr>
        <w:ind w:left="0" w:firstLine="0"/>
      </w:pPr>
      <w:rPr>
        <w:rFonts w:hint="default"/>
      </w:rPr>
    </w:lvl>
    <w:lvl w:ilvl="8" w:tplc="6CF6AA44">
      <w:start w:val="1"/>
      <w:numFmt w:val="none"/>
      <w:lvlRestart w:val="0"/>
      <w:lvlText w:val=""/>
      <w:lvlJc w:val="left"/>
      <w:pPr>
        <w:ind w:left="0" w:firstLine="0"/>
      </w:pPr>
      <w:rPr>
        <w:rFonts w:hint="default"/>
      </w:rPr>
    </w:lvl>
  </w:abstractNum>
  <w:abstractNum w:abstractNumId="26" w15:restartNumberingAfterBreak="0">
    <w:nsid w:val="563E3FED"/>
    <w:multiLevelType w:val="hybridMultilevel"/>
    <w:tmpl w:val="5FFEF1BA"/>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7" w15:restartNumberingAfterBreak="0">
    <w:nsid w:val="57CC003D"/>
    <w:multiLevelType w:val="hybridMultilevel"/>
    <w:tmpl w:val="972A8B88"/>
    <w:styleLink w:val="ZZFintablebullets"/>
    <w:lvl w:ilvl="0" w:tplc="EA881236">
      <w:start w:val="1"/>
      <w:numFmt w:val="bullet"/>
      <w:lvlText w:val="•"/>
      <w:lvlJc w:val="left"/>
      <w:pPr>
        <w:ind w:left="170" w:hanging="170"/>
      </w:pPr>
      <w:rPr>
        <w:rFonts w:ascii="Calibri" w:hAnsi="Calibri" w:hint="default"/>
      </w:rPr>
    </w:lvl>
    <w:lvl w:ilvl="1" w:tplc="016CFF80">
      <w:start w:val="1"/>
      <w:numFmt w:val="none"/>
      <w:lvlRestart w:val="0"/>
      <w:lvlText w:val=""/>
      <w:lvlJc w:val="left"/>
      <w:pPr>
        <w:ind w:left="0" w:firstLine="0"/>
      </w:pPr>
      <w:rPr>
        <w:rFonts w:hint="default"/>
      </w:rPr>
    </w:lvl>
    <w:lvl w:ilvl="2" w:tplc="5DD2AF76">
      <w:start w:val="1"/>
      <w:numFmt w:val="none"/>
      <w:lvlRestart w:val="0"/>
      <w:lvlText w:val=""/>
      <w:lvlJc w:val="left"/>
      <w:pPr>
        <w:ind w:left="0" w:firstLine="0"/>
      </w:pPr>
      <w:rPr>
        <w:rFonts w:hint="default"/>
      </w:rPr>
    </w:lvl>
    <w:lvl w:ilvl="3" w:tplc="DCA8A5C6">
      <w:start w:val="1"/>
      <w:numFmt w:val="none"/>
      <w:lvlRestart w:val="0"/>
      <w:lvlText w:val=""/>
      <w:lvlJc w:val="left"/>
      <w:pPr>
        <w:ind w:left="0" w:firstLine="0"/>
      </w:pPr>
      <w:rPr>
        <w:rFonts w:hint="default"/>
      </w:rPr>
    </w:lvl>
    <w:lvl w:ilvl="4" w:tplc="18EED24C">
      <w:start w:val="1"/>
      <w:numFmt w:val="none"/>
      <w:lvlRestart w:val="0"/>
      <w:lvlText w:val=""/>
      <w:lvlJc w:val="left"/>
      <w:pPr>
        <w:ind w:left="0" w:firstLine="0"/>
      </w:pPr>
      <w:rPr>
        <w:rFonts w:hint="default"/>
      </w:rPr>
    </w:lvl>
    <w:lvl w:ilvl="5" w:tplc="4A0CFDCC">
      <w:start w:val="1"/>
      <w:numFmt w:val="none"/>
      <w:lvlRestart w:val="0"/>
      <w:lvlText w:val=""/>
      <w:lvlJc w:val="left"/>
      <w:pPr>
        <w:ind w:left="0" w:firstLine="0"/>
      </w:pPr>
      <w:rPr>
        <w:rFonts w:hint="default"/>
      </w:rPr>
    </w:lvl>
    <w:lvl w:ilvl="6" w:tplc="22C41802">
      <w:start w:val="1"/>
      <w:numFmt w:val="none"/>
      <w:lvlRestart w:val="0"/>
      <w:lvlText w:val=""/>
      <w:lvlJc w:val="left"/>
      <w:pPr>
        <w:ind w:left="0" w:firstLine="0"/>
      </w:pPr>
      <w:rPr>
        <w:rFonts w:hint="default"/>
      </w:rPr>
    </w:lvl>
    <w:lvl w:ilvl="7" w:tplc="561AAB24">
      <w:start w:val="1"/>
      <w:numFmt w:val="none"/>
      <w:lvlRestart w:val="0"/>
      <w:lvlText w:val=""/>
      <w:lvlJc w:val="left"/>
      <w:pPr>
        <w:ind w:left="0" w:firstLine="0"/>
      </w:pPr>
      <w:rPr>
        <w:rFonts w:hint="default"/>
      </w:rPr>
    </w:lvl>
    <w:lvl w:ilvl="8" w:tplc="299E19E2">
      <w:start w:val="1"/>
      <w:numFmt w:val="none"/>
      <w:lvlText w:val=""/>
      <w:lvlJc w:val="left"/>
      <w:pPr>
        <w:ind w:left="0" w:firstLine="0"/>
      </w:pPr>
      <w:rPr>
        <w:rFonts w:hint="default"/>
      </w:rPr>
    </w:lvl>
  </w:abstractNum>
  <w:abstractNum w:abstractNumId="28" w15:restartNumberingAfterBreak="0">
    <w:nsid w:val="585F6A5F"/>
    <w:multiLevelType w:val="multilevel"/>
    <w:tmpl w:val="87624286"/>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60D64042"/>
    <w:multiLevelType w:val="hybridMultilevel"/>
    <w:tmpl w:val="690C6F7E"/>
    <w:styleLink w:val="Bullets"/>
    <w:lvl w:ilvl="0" w:tplc="E8EADD5E">
      <w:start w:val="1"/>
      <w:numFmt w:val="bullet"/>
      <w:lvlText w:val="&gt;"/>
      <w:lvlJc w:val="left"/>
      <w:pPr>
        <w:ind w:left="284" w:hanging="284"/>
      </w:pPr>
      <w:rPr>
        <w:rFonts w:ascii="Calibri" w:hAnsi="Calibri" w:hint="default"/>
        <w:b/>
        <w:i w:val="0"/>
        <w:color w:val="87189D"/>
      </w:rPr>
    </w:lvl>
    <w:lvl w:ilvl="1" w:tplc="F0AA2D78">
      <w:start w:val="1"/>
      <w:numFmt w:val="bullet"/>
      <w:lvlText w:val="&gt;"/>
      <w:lvlJc w:val="left"/>
      <w:pPr>
        <w:ind w:left="284" w:hanging="284"/>
      </w:pPr>
      <w:rPr>
        <w:rFonts w:ascii="Calibri" w:hAnsi="Calibri" w:hint="default"/>
        <w:b/>
        <w:i w:val="0"/>
        <w:color w:val="87189D"/>
      </w:rPr>
    </w:lvl>
    <w:lvl w:ilvl="2" w:tplc="9D926542">
      <w:start w:val="1"/>
      <w:numFmt w:val="bullet"/>
      <w:lvlText w:val="–"/>
      <w:lvlJc w:val="left"/>
      <w:pPr>
        <w:ind w:left="567" w:hanging="283"/>
      </w:pPr>
      <w:rPr>
        <w:rFonts w:ascii="Calibri" w:hAnsi="Calibri" w:hint="default"/>
      </w:rPr>
    </w:lvl>
    <w:lvl w:ilvl="3" w:tplc="2F10CA60">
      <w:start w:val="1"/>
      <w:numFmt w:val="bullet"/>
      <w:lvlText w:val="–"/>
      <w:lvlJc w:val="left"/>
      <w:pPr>
        <w:ind w:left="567" w:hanging="283"/>
      </w:pPr>
      <w:rPr>
        <w:rFonts w:ascii="Calibri" w:hAnsi="Calibri" w:hint="default"/>
      </w:rPr>
    </w:lvl>
    <w:lvl w:ilvl="4" w:tplc="7DEC69AA">
      <w:start w:val="1"/>
      <w:numFmt w:val="bullet"/>
      <w:lvlText w:val="•"/>
      <w:lvlJc w:val="left"/>
      <w:pPr>
        <w:ind w:left="227" w:hanging="227"/>
      </w:pPr>
      <w:rPr>
        <w:rFonts w:ascii="Calibri" w:hAnsi="Calibri" w:hint="default"/>
      </w:rPr>
    </w:lvl>
    <w:lvl w:ilvl="5" w:tplc="FBC410DA">
      <w:start w:val="1"/>
      <w:numFmt w:val="bullet"/>
      <w:lvlText w:val="–"/>
      <w:lvlJc w:val="left"/>
      <w:pPr>
        <w:ind w:left="454" w:hanging="227"/>
      </w:pPr>
      <w:rPr>
        <w:rFonts w:ascii="Calibri" w:hAnsi="Calibri" w:hint="default"/>
        <w:color w:val="auto"/>
      </w:rPr>
    </w:lvl>
    <w:lvl w:ilvl="6" w:tplc="F8F46AB2">
      <w:start w:val="1"/>
      <w:numFmt w:val="none"/>
      <w:lvlText w:val=""/>
      <w:lvlJc w:val="left"/>
      <w:pPr>
        <w:ind w:left="0" w:firstLine="0"/>
      </w:pPr>
      <w:rPr>
        <w:rFonts w:hint="default"/>
      </w:rPr>
    </w:lvl>
    <w:lvl w:ilvl="7" w:tplc="958451D0">
      <w:start w:val="1"/>
      <w:numFmt w:val="none"/>
      <w:lvlText w:val=""/>
      <w:lvlJc w:val="left"/>
      <w:pPr>
        <w:ind w:left="0" w:firstLine="0"/>
      </w:pPr>
      <w:rPr>
        <w:rFonts w:hint="default"/>
      </w:rPr>
    </w:lvl>
    <w:lvl w:ilvl="8" w:tplc="08FC1250">
      <w:start w:val="1"/>
      <w:numFmt w:val="none"/>
      <w:lvlText w:val=""/>
      <w:lvlJc w:val="left"/>
      <w:pPr>
        <w:ind w:left="0" w:firstLine="0"/>
      </w:pPr>
      <w:rPr>
        <w:rFonts w:hint="default"/>
      </w:rPr>
    </w:lvl>
  </w:abstractNum>
  <w:abstractNum w:abstractNumId="30" w15:restartNumberingAfterBreak="0">
    <w:nsid w:val="60FF734C"/>
    <w:multiLevelType w:val="multilevel"/>
    <w:tmpl w:val="8C90015C"/>
    <w:styleLink w:val="ZZBulletstimeline"/>
    <w:lvl w:ilvl="0">
      <w:start w:val="1"/>
      <w:numFmt w:val="bullet"/>
      <w:lvlText w:val=""/>
      <w:lvlJc w:val="left"/>
      <w:pPr>
        <w:ind w:left="284" w:hanging="284"/>
      </w:pPr>
      <w:rPr>
        <w:rFonts w:ascii="Wingdings 3" w:hAnsi="Wingdings 3" w:hint="default"/>
        <w:b w:val="0"/>
        <w:i w:val="0"/>
        <w:color w:val="201547"/>
        <w:sz w:val="20"/>
        <w:szCs w:val="6"/>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398127E"/>
    <w:multiLevelType w:val="multilevel"/>
    <w:tmpl w:val="5BB248DE"/>
    <w:styleLink w:val="ZZLoweralphainfintables"/>
    <w:lvl w:ilvl="0">
      <w:start w:val="1"/>
      <w:numFmt w:val="lowerLetter"/>
      <w:lvlText w:val="(%1)"/>
      <w:lvlJc w:val="left"/>
      <w:pPr>
        <w:ind w:left="340" w:hanging="340"/>
      </w:pPr>
      <w:rPr>
        <w:rFonts w:hint="default"/>
      </w:rPr>
    </w:lvl>
    <w:lvl w:ilvl="1">
      <w:start w:val="1"/>
      <w:numFmt w:val="none"/>
      <w:lvlRestart w:val="0"/>
      <w:lvlText w:val=""/>
      <w:lvlJc w:val="left"/>
      <w:pPr>
        <w:tabs>
          <w:tab w:val="num" w:pos="0"/>
        </w:tabs>
        <w:ind w:left="0" w:firstLine="0"/>
      </w:pPr>
      <w:rPr>
        <w:rFonts w:hint="default"/>
        <w:color w:val="412F5A"/>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9D30C50"/>
    <w:multiLevelType w:val="hybridMultilevel"/>
    <w:tmpl w:val="5A7834C0"/>
    <w:styleLink w:val="ZZTablenumbersalpha"/>
    <w:lvl w:ilvl="0" w:tplc="CB4A4D9C">
      <w:start w:val="1"/>
      <w:numFmt w:val="lowerLetter"/>
      <w:pStyle w:val="ARtablenumberalpha"/>
      <w:lvlText w:val="(%1)"/>
      <w:lvlJc w:val="left"/>
      <w:pPr>
        <w:tabs>
          <w:tab w:val="num" w:pos="0"/>
        </w:tabs>
        <w:ind w:left="340" w:hanging="340"/>
      </w:pPr>
      <w:rPr>
        <w:rFonts w:hint="default"/>
      </w:rPr>
    </w:lvl>
    <w:lvl w:ilvl="1" w:tplc="ED84785A">
      <w:start w:val="1"/>
      <w:numFmt w:val="none"/>
      <w:lvlRestart w:val="0"/>
      <w:lvlText w:val=""/>
      <w:lvlJc w:val="left"/>
      <w:pPr>
        <w:ind w:left="0" w:firstLine="0"/>
      </w:pPr>
      <w:rPr>
        <w:rFonts w:hint="default"/>
      </w:rPr>
    </w:lvl>
    <w:lvl w:ilvl="2" w:tplc="BA82B0F6">
      <w:start w:val="1"/>
      <w:numFmt w:val="none"/>
      <w:lvlRestart w:val="0"/>
      <w:lvlText w:val=""/>
      <w:lvlJc w:val="left"/>
      <w:pPr>
        <w:ind w:left="0" w:firstLine="0"/>
      </w:pPr>
      <w:rPr>
        <w:rFonts w:hint="default"/>
      </w:rPr>
    </w:lvl>
    <w:lvl w:ilvl="3" w:tplc="5AE43000">
      <w:start w:val="1"/>
      <w:numFmt w:val="none"/>
      <w:lvlRestart w:val="0"/>
      <w:lvlText w:val=""/>
      <w:lvlJc w:val="left"/>
      <w:pPr>
        <w:ind w:left="-32767" w:firstLine="32767"/>
      </w:pPr>
      <w:rPr>
        <w:rFonts w:hint="default"/>
      </w:rPr>
    </w:lvl>
    <w:lvl w:ilvl="4" w:tplc="E51AA428">
      <w:start w:val="1"/>
      <w:numFmt w:val="none"/>
      <w:lvlRestart w:val="0"/>
      <w:lvlText w:val=""/>
      <w:lvlJc w:val="left"/>
      <w:pPr>
        <w:ind w:left="0" w:firstLine="0"/>
      </w:pPr>
      <w:rPr>
        <w:rFonts w:hint="default"/>
      </w:rPr>
    </w:lvl>
    <w:lvl w:ilvl="5" w:tplc="FF8AE2A8">
      <w:start w:val="1"/>
      <w:numFmt w:val="none"/>
      <w:lvlRestart w:val="0"/>
      <w:lvlText w:val=""/>
      <w:lvlJc w:val="left"/>
      <w:pPr>
        <w:ind w:left="0" w:firstLine="0"/>
      </w:pPr>
      <w:rPr>
        <w:rFonts w:hint="default"/>
      </w:rPr>
    </w:lvl>
    <w:lvl w:ilvl="6" w:tplc="DDE080DC">
      <w:start w:val="1"/>
      <w:numFmt w:val="none"/>
      <w:lvlRestart w:val="0"/>
      <w:lvlText w:val=""/>
      <w:lvlJc w:val="left"/>
      <w:pPr>
        <w:ind w:left="0" w:firstLine="0"/>
      </w:pPr>
      <w:rPr>
        <w:rFonts w:hint="default"/>
      </w:rPr>
    </w:lvl>
    <w:lvl w:ilvl="7" w:tplc="DAE638B8">
      <w:start w:val="1"/>
      <w:numFmt w:val="none"/>
      <w:lvlRestart w:val="0"/>
      <w:lvlText w:val=""/>
      <w:lvlJc w:val="left"/>
      <w:pPr>
        <w:ind w:left="0" w:firstLine="0"/>
      </w:pPr>
      <w:rPr>
        <w:rFonts w:hint="default"/>
      </w:rPr>
    </w:lvl>
    <w:lvl w:ilvl="8" w:tplc="6D10690A">
      <w:start w:val="1"/>
      <w:numFmt w:val="none"/>
      <w:lvlRestart w:val="0"/>
      <w:lvlText w:val=""/>
      <w:lvlJc w:val="left"/>
      <w:pPr>
        <w:ind w:left="0" w:firstLine="0"/>
      </w:pPr>
      <w:rPr>
        <w:rFonts w:hint="default"/>
      </w:rPr>
    </w:lvl>
  </w:abstractNum>
  <w:abstractNum w:abstractNumId="33" w15:restartNumberingAfterBreak="0">
    <w:nsid w:val="72707A71"/>
    <w:multiLevelType w:val="multilevel"/>
    <w:tmpl w:val="2A56924C"/>
    <w:styleLink w:val="ZZTablefootnotebullets"/>
    <w:lvl w:ilvl="0">
      <w:start w:val="1"/>
      <w:numFmt w:val="bullet"/>
      <w:pStyle w:val="ARtablefootnotebullet"/>
      <w:lvlText w:val="•"/>
      <w:lvlJc w:val="left"/>
      <w:pPr>
        <w:ind w:left="227" w:hanging="227"/>
      </w:pPr>
      <w:rPr>
        <w:rFonts w:ascii="Calibri" w:hAnsi="Calibri"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72E921FA"/>
    <w:multiLevelType w:val="multilevel"/>
    <w:tmpl w:val="8D4E7CEA"/>
    <w:lvl w:ilvl="0">
      <w:start w:val="1"/>
      <w:numFmt w:val="decimal"/>
      <w:lvlText w:val="Note %1: "/>
      <w:lvlJc w:val="left"/>
      <w:pPr>
        <w:tabs>
          <w:tab w:val="num" w:pos="10491"/>
        </w:tabs>
        <w:ind w:left="10774" w:hanging="1134"/>
      </w:pPr>
      <w:rPr>
        <w:rFonts w:ascii="Arial Bold" w:hAnsi="Arial Bold" w:cs="Times New Roman" w:hint="default"/>
        <w:b/>
        <w:bCs w:val="0"/>
        <w:i w:val="0"/>
        <w:iCs w:val="0"/>
        <w:caps w:val="0"/>
        <w:smallCaps w:val="0"/>
        <w:strike w:val="0"/>
        <w:dstrike w:val="0"/>
        <w:noProof w:val="0"/>
        <w:vanish w:val="0"/>
        <w:color w:val="auto"/>
        <w:spacing w:val="0"/>
        <w:kern w:val="0"/>
        <w:position w:val="0"/>
        <w:sz w:val="20"/>
        <w:u w:val="none"/>
        <w:vertAlign w:val="baseline"/>
        <w:em w:val="none"/>
      </w:rPr>
    </w:lvl>
    <w:lvl w:ilvl="1">
      <w:start w:val="1"/>
      <w:numFmt w:val="upperLetter"/>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i/>
        <w:sz w:val="14"/>
      </w:rPr>
    </w:lvl>
    <w:lvl w:ilvl="5">
      <w:start w:val="1"/>
      <w:numFmt w:val="lowerRoman"/>
      <w:lvlText w:val="(%6)"/>
      <w:lvlJc w:val="left"/>
      <w:pPr>
        <w:tabs>
          <w:tab w:val="num" w:pos="2912"/>
        </w:tabs>
        <w:ind w:left="2912"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77141409"/>
    <w:multiLevelType w:val="multilevel"/>
    <w:tmpl w:val="94760710"/>
    <w:lvl w:ilvl="0">
      <w:start w:val="1"/>
      <w:numFmt w:val="bullet"/>
      <w:lvlText w:val=""/>
      <w:lvlJc w:val="left"/>
      <w:pPr>
        <w:ind w:left="284" w:hanging="284"/>
      </w:pPr>
      <w:rPr>
        <w:rFonts w:ascii="Symbol" w:hAnsi="Symbol" w:hint="default"/>
      </w:rPr>
    </w:lvl>
    <w:lvl w:ilvl="1">
      <w:start w:val="1"/>
      <w:numFmt w:val="lowerRoman"/>
      <w:lvlText w:val="(%2)"/>
      <w:lvlJc w:val="left"/>
      <w:pPr>
        <w:tabs>
          <w:tab w:val="num" w:pos="284"/>
        </w:tabs>
        <w:ind w:left="567" w:hanging="283"/>
      </w:pPr>
    </w:lvl>
    <w:lvl w:ilvl="2">
      <w:start w:val="1"/>
      <w:numFmt w:val="none"/>
      <w:lvlRestart w:val="0"/>
      <w:lvlText w:val=""/>
      <w:lvlJc w:val="left"/>
      <w:pPr>
        <w:ind w:left="0" w:firstLine="0"/>
      </w:pPr>
    </w:lvl>
    <w:lvl w:ilvl="3">
      <w:start w:val="1"/>
      <w:numFmt w:val="none"/>
      <w:lvlRestart w:val="0"/>
      <w:lvlText w:val=""/>
      <w:lvlJc w:val="left"/>
      <w:pPr>
        <w:ind w:left="0" w:firstLine="0"/>
      </w:pPr>
    </w:lvl>
    <w:lvl w:ilvl="4">
      <w:start w:val="1"/>
      <w:numFmt w:val="none"/>
      <w:lvlRestart w:val="0"/>
      <w:lvlText w:val=""/>
      <w:lvlJc w:val="left"/>
      <w:pPr>
        <w:ind w:left="0" w:firstLine="0"/>
      </w:pPr>
    </w:lvl>
    <w:lvl w:ilvl="5">
      <w:start w:val="1"/>
      <w:numFmt w:val="none"/>
      <w:lvlRestart w:val="0"/>
      <w:lvlText w:val=""/>
      <w:lvlJc w:val="left"/>
      <w:pPr>
        <w:ind w:left="0" w:firstLine="0"/>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36" w15:restartNumberingAfterBreak="0">
    <w:nsid w:val="79A4610E"/>
    <w:multiLevelType w:val="multilevel"/>
    <w:tmpl w:val="C9960BF6"/>
    <w:lvl w:ilvl="0">
      <w:start w:val="1"/>
      <w:numFmt w:val="bullet"/>
      <w:lvlText w:val=""/>
      <w:lvlJc w:val="left"/>
      <w:pPr>
        <w:ind w:left="284" w:hanging="284"/>
      </w:pPr>
      <w:rPr>
        <w:rFonts w:ascii="Symbol" w:hAnsi="Symbol" w:hint="default"/>
      </w:rPr>
    </w:lvl>
    <w:lvl w:ilvl="1">
      <w:start w:val="1"/>
      <w:numFmt w:val="lowerRoman"/>
      <w:lvlText w:val="(%2)"/>
      <w:lvlJc w:val="left"/>
      <w:pPr>
        <w:tabs>
          <w:tab w:val="num" w:pos="284"/>
        </w:tabs>
        <w:ind w:left="567" w:hanging="283"/>
      </w:pPr>
    </w:lvl>
    <w:lvl w:ilvl="2">
      <w:start w:val="1"/>
      <w:numFmt w:val="none"/>
      <w:lvlRestart w:val="0"/>
      <w:lvlText w:val=""/>
      <w:lvlJc w:val="left"/>
      <w:pPr>
        <w:ind w:left="0" w:firstLine="0"/>
      </w:pPr>
    </w:lvl>
    <w:lvl w:ilvl="3">
      <w:start w:val="1"/>
      <w:numFmt w:val="none"/>
      <w:lvlRestart w:val="0"/>
      <w:lvlText w:val=""/>
      <w:lvlJc w:val="left"/>
      <w:pPr>
        <w:ind w:left="0" w:firstLine="0"/>
      </w:pPr>
    </w:lvl>
    <w:lvl w:ilvl="4">
      <w:start w:val="1"/>
      <w:numFmt w:val="none"/>
      <w:lvlRestart w:val="0"/>
      <w:lvlText w:val=""/>
      <w:lvlJc w:val="left"/>
      <w:pPr>
        <w:ind w:left="0" w:firstLine="0"/>
      </w:pPr>
    </w:lvl>
    <w:lvl w:ilvl="5">
      <w:start w:val="1"/>
      <w:numFmt w:val="none"/>
      <w:lvlRestart w:val="0"/>
      <w:lvlText w:val=""/>
      <w:lvlJc w:val="left"/>
      <w:pPr>
        <w:ind w:left="0" w:firstLine="0"/>
      </w:pPr>
    </w:lvl>
    <w:lvl w:ilvl="6">
      <w:start w:val="1"/>
      <w:numFmt w:val="none"/>
      <w:lvlRestart w:val="0"/>
      <w:lvlText w:val=""/>
      <w:lvlJc w:val="left"/>
      <w:pPr>
        <w:ind w:left="0" w:firstLine="0"/>
      </w:pPr>
    </w:lvl>
    <w:lvl w:ilvl="7">
      <w:start w:val="1"/>
      <w:numFmt w:val="none"/>
      <w:lvlRestart w:val="0"/>
      <w:lvlText w:val=""/>
      <w:lvlJc w:val="left"/>
      <w:pPr>
        <w:ind w:left="0" w:firstLine="0"/>
      </w:pPr>
    </w:lvl>
    <w:lvl w:ilvl="8">
      <w:start w:val="1"/>
      <w:numFmt w:val="none"/>
      <w:lvlRestart w:val="0"/>
      <w:lvlText w:val=""/>
      <w:lvlJc w:val="left"/>
      <w:pPr>
        <w:ind w:left="0" w:firstLine="0"/>
      </w:pPr>
    </w:lvl>
  </w:abstractNum>
  <w:abstractNum w:abstractNumId="37" w15:restartNumberingAfterBreak="0">
    <w:nsid w:val="7A753B81"/>
    <w:multiLevelType w:val="hybridMultilevel"/>
    <w:tmpl w:val="6F9067C6"/>
    <w:styleLink w:val="ZZTablebullets"/>
    <w:lvl w:ilvl="0" w:tplc="EC8EA568">
      <w:start w:val="1"/>
      <w:numFmt w:val="bullet"/>
      <w:pStyle w:val="ARtablebullet1"/>
      <w:lvlText w:val="•"/>
      <w:lvlJc w:val="left"/>
      <w:pPr>
        <w:ind w:left="227" w:hanging="227"/>
      </w:pPr>
      <w:rPr>
        <w:rFonts w:ascii="Calibri" w:hAnsi="Calibri" w:hint="default"/>
      </w:rPr>
    </w:lvl>
    <w:lvl w:ilvl="1" w:tplc="1BB2CB32">
      <w:start w:val="1"/>
      <w:numFmt w:val="bullet"/>
      <w:lvlRestart w:val="0"/>
      <w:pStyle w:val="ARtablebullet2"/>
      <w:lvlText w:val="–"/>
      <w:lvlJc w:val="left"/>
      <w:pPr>
        <w:ind w:left="454" w:hanging="227"/>
      </w:pPr>
      <w:rPr>
        <w:rFonts w:ascii="Calibri" w:hAnsi="Calibri" w:hint="default"/>
      </w:rPr>
    </w:lvl>
    <w:lvl w:ilvl="2" w:tplc="DBB69344">
      <w:start w:val="1"/>
      <w:numFmt w:val="none"/>
      <w:lvlRestart w:val="0"/>
      <w:lvlText w:val=""/>
      <w:lvlJc w:val="left"/>
      <w:pPr>
        <w:ind w:left="0" w:firstLine="0"/>
      </w:pPr>
      <w:rPr>
        <w:rFonts w:hint="default"/>
      </w:rPr>
    </w:lvl>
    <w:lvl w:ilvl="3" w:tplc="3EA6E694">
      <w:start w:val="1"/>
      <w:numFmt w:val="none"/>
      <w:lvlRestart w:val="0"/>
      <w:lvlText w:val=""/>
      <w:lvlJc w:val="left"/>
      <w:pPr>
        <w:ind w:left="0" w:firstLine="0"/>
      </w:pPr>
      <w:rPr>
        <w:rFonts w:hint="default"/>
      </w:rPr>
    </w:lvl>
    <w:lvl w:ilvl="4" w:tplc="4B767A1A">
      <w:start w:val="1"/>
      <w:numFmt w:val="none"/>
      <w:lvlRestart w:val="0"/>
      <w:lvlText w:val=""/>
      <w:lvlJc w:val="left"/>
      <w:pPr>
        <w:ind w:left="0" w:firstLine="0"/>
      </w:pPr>
      <w:rPr>
        <w:rFonts w:hint="default"/>
      </w:rPr>
    </w:lvl>
    <w:lvl w:ilvl="5" w:tplc="CA76A10E">
      <w:start w:val="1"/>
      <w:numFmt w:val="none"/>
      <w:lvlRestart w:val="0"/>
      <w:lvlText w:val=""/>
      <w:lvlJc w:val="left"/>
      <w:pPr>
        <w:ind w:left="0" w:firstLine="0"/>
      </w:pPr>
      <w:rPr>
        <w:rFonts w:hint="default"/>
      </w:rPr>
    </w:lvl>
    <w:lvl w:ilvl="6" w:tplc="01D0E186">
      <w:start w:val="1"/>
      <w:numFmt w:val="none"/>
      <w:lvlRestart w:val="0"/>
      <w:lvlText w:val=""/>
      <w:lvlJc w:val="left"/>
      <w:pPr>
        <w:ind w:left="0" w:firstLine="0"/>
      </w:pPr>
      <w:rPr>
        <w:rFonts w:hint="default"/>
      </w:rPr>
    </w:lvl>
    <w:lvl w:ilvl="7" w:tplc="8BDC2024">
      <w:start w:val="1"/>
      <w:numFmt w:val="none"/>
      <w:lvlRestart w:val="0"/>
      <w:lvlText w:val=""/>
      <w:lvlJc w:val="left"/>
      <w:pPr>
        <w:ind w:left="0" w:firstLine="0"/>
      </w:pPr>
      <w:rPr>
        <w:rFonts w:hint="default"/>
      </w:rPr>
    </w:lvl>
    <w:lvl w:ilvl="8" w:tplc="4FA0FEFC">
      <w:start w:val="1"/>
      <w:numFmt w:val="none"/>
      <w:lvlRestart w:val="0"/>
      <w:lvlText w:val=""/>
      <w:lvlJc w:val="left"/>
      <w:pPr>
        <w:ind w:left="0" w:firstLine="0"/>
      </w:pPr>
      <w:rPr>
        <w:rFonts w:hint="default"/>
      </w:rPr>
    </w:lvl>
  </w:abstractNum>
  <w:num w:numId="1">
    <w:abstractNumId w:val="19"/>
  </w:num>
  <w:num w:numId="2">
    <w:abstractNumId w:val="2"/>
  </w:num>
  <w:num w:numId="3">
    <w:abstractNumId w:val="4"/>
  </w:num>
  <w:num w:numId="4">
    <w:abstractNumId w:val="14"/>
  </w:num>
  <w:num w:numId="5">
    <w:abstractNumId w:val="27"/>
  </w:num>
  <w:num w:numId="6">
    <w:abstractNumId w:val="25"/>
  </w:num>
  <w:num w:numId="7">
    <w:abstractNumId w:val="37"/>
  </w:num>
  <w:num w:numId="8">
    <w:abstractNumId w:val="9"/>
  </w:num>
  <w:num w:numId="9">
    <w:abstractNumId w:val="24"/>
  </w:num>
  <w:num w:numId="10">
    <w:abstractNumId w:val="7"/>
  </w:num>
  <w:num w:numId="11">
    <w:abstractNumId w:val="8"/>
  </w:num>
  <w:num w:numId="12">
    <w:abstractNumId w:val="3"/>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2"/>
  </w:num>
  <w:num w:numId="19">
    <w:abstractNumId w:val="28"/>
  </w:num>
  <w:num w:numId="20">
    <w:abstractNumId w:val="6"/>
  </w:num>
  <w:num w:numId="21">
    <w:abstractNumId w:val="0"/>
  </w:num>
  <w:num w:numId="22">
    <w:abstractNumId w:val="18"/>
  </w:num>
  <w:num w:numId="23">
    <w:abstractNumId w:val="10"/>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4"/>
  </w:num>
  <w:num w:numId="29">
    <w:abstractNumId w:val="5"/>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15"/>
  </w:num>
  <w:num w:numId="34">
    <w:abstractNumId w:val="20"/>
  </w:num>
  <w:num w:numId="35">
    <w:abstractNumId w:val="11"/>
  </w:num>
  <w:num w:numId="36">
    <w:abstractNumId w:val="16"/>
  </w:num>
  <w:num w:numId="37">
    <w:abstractNumId w:val="29"/>
  </w:num>
  <w:num w:numId="38">
    <w:abstractNumId w:val="17"/>
  </w:num>
  <w:num w:numId="39">
    <w:abstractNumId w:val="23"/>
  </w:num>
  <w:num w:numId="40">
    <w:abstractNumId w:val="12"/>
  </w:num>
  <w:num w:numId="41">
    <w:abstractNumId w:val="1"/>
  </w:num>
  <w:num w:numId="42">
    <w:abstractNumId w:val="30"/>
  </w:num>
  <w:num w:numId="43">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74"/>
  <w:stylePaneSortMethod w:val="0000"/>
  <w:defaultTabStop w:val="720"/>
  <w:characterSpacingControl w:val="doNotCompress"/>
  <w:hdrShapeDefaults>
    <o:shapedefaults v:ext="edit" spidmax="24577"/>
  </w:hdrShapeDefaults>
  <w:footnotePr>
    <w:numFmt w:val="lowerRoman"/>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29"/>
    <w:rsid w:val="000000D9"/>
    <w:rsid w:val="00000CF2"/>
    <w:rsid w:val="000012A8"/>
    <w:rsid w:val="0000179E"/>
    <w:rsid w:val="00001D81"/>
    <w:rsid w:val="00001DE0"/>
    <w:rsid w:val="0000249B"/>
    <w:rsid w:val="000024F3"/>
    <w:rsid w:val="00002851"/>
    <w:rsid w:val="00002932"/>
    <w:rsid w:val="00002CC4"/>
    <w:rsid w:val="00002D3A"/>
    <w:rsid w:val="00002DC3"/>
    <w:rsid w:val="0000300C"/>
    <w:rsid w:val="000033AF"/>
    <w:rsid w:val="00003FAA"/>
    <w:rsid w:val="0000423D"/>
    <w:rsid w:val="00004508"/>
    <w:rsid w:val="0000466A"/>
    <w:rsid w:val="00004CC4"/>
    <w:rsid w:val="00004DD2"/>
    <w:rsid w:val="00004F41"/>
    <w:rsid w:val="00005409"/>
    <w:rsid w:val="000056B3"/>
    <w:rsid w:val="0000589A"/>
    <w:rsid w:val="00005908"/>
    <w:rsid w:val="0000595B"/>
    <w:rsid w:val="00005C49"/>
    <w:rsid w:val="00005F9C"/>
    <w:rsid w:val="000061D8"/>
    <w:rsid w:val="00006601"/>
    <w:rsid w:val="00006611"/>
    <w:rsid w:val="00007170"/>
    <w:rsid w:val="00007583"/>
    <w:rsid w:val="0000763A"/>
    <w:rsid w:val="00007785"/>
    <w:rsid w:val="00007931"/>
    <w:rsid w:val="00007A36"/>
    <w:rsid w:val="00007C4D"/>
    <w:rsid w:val="00007D43"/>
    <w:rsid w:val="00007EBA"/>
    <w:rsid w:val="00010386"/>
    <w:rsid w:val="000104A9"/>
    <w:rsid w:val="0001077E"/>
    <w:rsid w:val="00010839"/>
    <w:rsid w:val="000109C0"/>
    <w:rsid w:val="00010B08"/>
    <w:rsid w:val="00010C10"/>
    <w:rsid w:val="00010F1B"/>
    <w:rsid w:val="000110E4"/>
    <w:rsid w:val="00011487"/>
    <w:rsid w:val="00011B98"/>
    <w:rsid w:val="00011DA1"/>
    <w:rsid w:val="000123A9"/>
    <w:rsid w:val="00012976"/>
    <w:rsid w:val="00012E58"/>
    <w:rsid w:val="0001342C"/>
    <w:rsid w:val="00013E7E"/>
    <w:rsid w:val="000140B6"/>
    <w:rsid w:val="00014199"/>
    <w:rsid w:val="000141AD"/>
    <w:rsid w:val="00014625"/>
    <w:rsid w:val="000147C7"/>
    <w:rsid w:val="00014982"/>
    <w:rsid w:val="00014AE2"/>
    <w:rsid w:val="00014B3F"/>
    <w:rsid w:val="00014BA8"/>
    <w:rsid w:val="00014D9A"/>
    <w:rsid w:val="00014E14"/>
    <w:rsid w:val="00014F39"/>
    <w:rsid w:val="000155B3"/>
    <w:rsid w:val="000156A8"/>
    <w:rsid w:val="00015BF9"/>
    <w:rsid w:val="00015CDA"/>
    <w:rsid w:val="00015D31"/>
    <w:rsid w:val="000162E5"/>
    <w:rsid w:val="00016394"/>
    <w:rsid w:val="00016491"/>
    <w:rsid w:val="00016EA1"/>
    <w:rsid w:val="00017335"/>
    <w:rsid w:val="000174A3"/>
    <w:rsid w:val="00017A52"/>
    <w:rsid w:val="00020010"/>
    <w:rsid w:val="000201E6"/>
    <w:rsid w:val="0002026A"/>
    <w:rsid w:val="000206A8"/>
    <w:rsid w:val="000209A1"/>
    <w:rsid w:val="00020E65"/>
    <w:rsid w:val="00020F8A"/>
    <w:rsid w:val="00020FE5"/>
    <w:rsid w:val="00021D86"/>
    <w:rsid w:val="00021FD5"/>
    <w:rsid w:val="0002208F"/>
    <w:rsid w:val="00022672"/>
    <w:rsid w:val="0002274C"/>
    <w:rsid w:val="000227E0"/>
    <w:rsid w:val="00022D96"/>
    <w:rsid w:val="00022E8A"/>
    <w:rsid w:val="00022E9C"/>
    <w:rsid w:val="00022F1C"/>
    <w:rsid w:val="000233BE"/>
    <w:rsid w:val="00023944"/>
    <w:rsid w:val="00023A11"/>
    <w:rsid w:val="00023BB0"/>
    <w:rsid w:val="00023FFF"/>
    <w:rsid w:val="0002406E"/>
    <w:rsid w:val="000245AB"/>
    <w:rsid w:val="0002460E"/>
    <w:rsid w:val="000246B2"/>
    <w:rsid w:val="00024815"/>
    <w:rsid w:val="00024FE7"/>
    <w:rsid w:val="000250CC"/>
    <w:rsid w:val="00025129"/>
    <w:rsid w:val="00025D7E"/>
    <w:rsid w:val="00026593"/>
    <w:rsid w:val="00026682"/>
    <w:rsid w:val="00026D3E"/>
    <w:rsid w:val="00026D64"/>
    <w:rsid w:val="00026E0D"/>
    <w:rsid w:val="00026ED9"/>
    <w:rsid w:val="00027191"/>
    <w:rsid w:val="000272A9"/>
    <w:rsid w:val="00027404"/>
    <w:rsid w:val="00027514"/>
    <w:rsid w:val="00027854"/>
    <w:rsid w:val="00027FD9"/>
    <w:rsid w:val="00030194"/>
    <w:rsid w:val="0003073A"/>
    <w:rsid w:val="0003082E"/>
    <w:rsid w:val="000308CD"/>
    <w:rsid w:val="00030C8E"/>
    <w:rsid w:val="00030CDD"/>
    <w:rsid w:val="00030FA9"/>
    <w:rsid w:val="00030FFC"/>
    <w:rsid w:val="0003111F"/>
    <w:rsid w:val="000312A4"/>
    <w:rsid w:val="00031428"/>
    <w:rsid w:val="000318EA"/>
    <w:rsid w:val="000323C2"/>
    <w:rsid w:val="0003240A"/>
    <w:rsid w:val="00032505"/>
    <w:rsid w:val="00032604"/>
    <w:rsid w:val="000328E0"/>
    <w:rsid w:val="00032ED4"/>
    <w:rsid w:val="00033024"/>
    <w:rsid w:val="00033309"/>
    <w:rsid w:val="0003331A"/>
    <w:rsid w:val="000333EA"/>
    <w:rsid w:val="00033607"/>
    <w:rsid w:val="00033C3E"/>
    <w:rsid w:val="00033C60"/>
    <w:rsid w:val="00033D8D"/>
    <w:rsid w:val="00033F28"/>
    <w:rsid w:val="000340D2"/>
    <w:rsid w:val="000343EC"/>
    <w:rsid w:val="00034D49"/>
    <w:rsid w:val="00034DF6"/>
    <w:rsid w:val="00035660"/>
    <w:rsid w:val="00035909"/>
    <w:rsid w:val="00035BCC"/>
    <w:rsid w:val="00035F4E"/>
    <w:rsid w:val="0003666B"/>
    <w:rsid w:val="000366A8"/>
    <w:rsid w:val="0003683D"/>
    <w:rsid w:val="00036C02"/>
    <w:rsid w:val="00036F13"/>
    <w:rsid w:val="0003723B"/>
    <w:rsid w:val="00037D13"/>
    <w:rsid w:val="00040479"/>
    <w:rsid w:val="00040618"/>
    <w:rsid w:val="00040A55"/>
    <w:rsid w:val="00040B1D"/>
    <w:rsid w:val="00040C33"/>
    <w:rsid w:val="00040F64"/>
    <w:rsid w:val="0004124F"/>
    <w:rsid w:val="00041E17"/>
    <w:rsid w:val="00042182"/>
    <w:rsid w:val="00042229"/>
    <w:rsid w:val="000422D0"/>
    <w:rsid w:val="000423AC"/>
    <w:rsid w:val="00042622"/>
    <w:rsid w:val="00042989"/>
    <w:rsid w:val="00042BE0"/>
    <w:rsid w:val="000432AF"/>
    <w:rsid w:val="0004349F"/>
    <w:rsid w:val="00043539"/>
    <w:rsid w:val="000435F1"/>
    <w:rsid w:val="00043F18"/>
    <w:rsid w:val="000443D9"/>
    <w:rsid w:val="00044B30"/>
    <w:rsid w:val="00044D7C"/>
    <w:rsid w:val="00044E21"/>
    <w:rsid w:val="000450ED"/>
    <w:rsid w:val="000450EE"/>
    <w:rsid w:val="000450EF"/>
    <w:rsid w:val="00045C37"/>
    <w:rsid w:val="00046067"/>
    <w:rsid w:val="0004609F"/>
    <w:rsid w:val="00046372"/>
    <w:rsid w:val="000467AD"/>
    <w:rsid w:val="0004683C"/>
    <w:rsid w:val="000468F5"/>
    <w:rsid w:val="00047012"/>
    <w:rsid w:val="000473D0"/>
    <w:rsid w:val="000478A3"/>
    <w:rsid w:val="00047C1D"/>
    <w:rsid w:val="00050CCB"/>
    <w:rsid w:val="00051169"/>
    <w:rsid w:val="000518C3"/>
    <w:rsid w:val="00051DEF"/>
    <w:rsid w:val="00051DF9"/>
    <w:rsid w:val="00052B64"/>
    <w:rsid w:val="00052FD4"/>
    <w:rsid w:val="00053464"/>
    <w:rsid w:val="00053753"/>
    <w:rsid w:val="00053770"/>
    <w:rsid w:val="00053958"/>
    <w:rsid w:val="000539BE"/>
    <w:rsid w:val="00053E78"/>
    <w:rsid w:val="00053E89"/>
    <w:rsid w:val="00053FEA"/>
    <w:rsid w:val="000544BB"/>
    <w:rsid w:val="00054631"/>
    <w:rsid w:val="00054883"/>
    <w:rsid w:val="000555B4"/>
    <w:rsid w:val="00055720"/>
    <w:rsid w:val="00055BA0"/>
    <w:rsid w:val="00055C05"/>
    <w:rsid w:val="00055D46"/>
    <w:rsid w:val="00055FF2"/>
    <w:rsid w:val="00056076"/>
    <w:rsid w:val="000560EF"/>
    <w:rsid w:val="000563D0"/>
    <w:rsid w:val="000567F2"/>
    <w:rsid w:val="0005708D"/>
    <w:rsid w:val="000573B9"/>
    <w:rsid w:val="00057469"/>
    <w:rsid w:val="00057473"/>
    <w:rsid w:val="00057D1D"/>
    <w:rsid w:val="00057EDE"/>
    <w:rsid w:val="00060834"/>
    <w:rsid w:val="0006092C"/>
    <w:rsid w:val="00060AF9"/>
    <w:rsid w:val="00060D62"/>
    <w:rsid w:val="00060DB3"/>
    <w:rsid w:val="00060EB6"/>
    <w:rsid w:val="00061132"/>
    <w:rsid w:val="00061309"/>
    <w:rsid w:val="00061752"/>
    <w:rsid w:val="000617EE"/>
    <w:rsid w:val="0006187D"/>
    <w:rsid w:val="00061938"/>
    <w:rsid w:val="00061B11"/>
    <w:rsid w:val="00061BDB"/>
    <w:rsid w:val="00061D4B"/>
    <w:rsid w:val="00062050"/>
    <w:rsid w:val="00062252"/>
    <w:rsid w:val="00062316"/>
    <w:rsid w:val="00062487"/>
    <w:rsid w:val="00062A90"/>
    <w:rsid w:val="00063410"/>
    <w:rsid w:val="000637E0"/>
    <w:rsid w:val="00063AF6"/>
    <w:rsid w:val="0006439C"/>
    <w:rsid w:val="0006497B"/>
    <w:rsid w:val="00064E20"/>
    <w:rsid w:val="00064E46"/>
    <w:rsid w:val="00064EA3"/>
    <w:rsid w:val="00065182"/>
    <w:rsid w:val="00065D1E"/>
    <w:rsid w:val="00065E9E"/>
    <w:rsid w:val="00066367"/>
    <w:rsid w:val="00066781"/>
    <w:rsid w:val="00066D99"/>
    <w:rsid w:val="00066DF4"/>
    <w:rsid w:val="00066FA3"/>
    <w:rsid w:val="00067273"/>
    <w:rsid w:val="00067411"/>
    <w:rsid w:val="0006746D"/>
    <w:rsid w:val="00067637"/>
    <w:rsid w:val="00067C9B"/>
    <w:rsid w:val="00067CFC"/>
    <w:rsid w:val="00070EA2"/>
    <w:rsid w:val="000711BF"/>
    <w:rsid w:val="0007145F"/>
    <w:rsid w:val="000715A3"/>
    <w:rsid w:val="00071812"/>
    <w:rsid w:val="00071BBF"/>
    <w:rsid w:val="00072D4C"/>
    <w:rsid w:val="0007308C"/>
    <w:rsid w:val="000730D8"/>
    <w:rsid w:val="00073392"/>
    <w:rsid w:val="00073D31"/>
    <w:rsid w:val="0007438E"/>
    <w:rsid w:val="0007516F"/>
    <w:rsid w:val="000753A9"/>
    <w:rsid w:val="0007603D"/>
    <w:rsid w:val="00076A1C"/>
    <w:rsid w:val="00076A80"/>
    <w:rsid w:val="00076C17"/>
    <w:rsid w:val="00076D39"/>
    <w:rsid w:val="00076FEC"/>
    <w:rsid w:val="00077096"/>
    <w:rsid w:val="00077794"/>
    <w:rsid w:val="000778CE"/>
    <w:rsid w:val="00077BED"/>
    <w:rsid w:val="00077F24"/>
    <w:rsid w:val="000807B4"/>
    <w:rsid w:val="00080A09"/>
    <w:rsid w:val="00080A8E"/>
    <w:rsid w:val="00080C18"/>
    <w:rsid w:val="000811E5"/>
    <w:rsid w:val="0008195D"/>
    <w:rsid w:val="00082115"/>
    <w:rsid w:val="00082176"/>
    <w:rsid w:val="000827BF"/>
    <w:rsid w:val="00082ADA"/>
    <w:rsid w:val="00082AE9"/>
    <w:rsid w:val="00082B24"/>
    <w:rsid w:val="00083460"/>
    <w:rsid w:val="00083552"/>
    <w:rsid w:val="0008364D"/>
    <w:rsid w:val="000838F0"/>
    <w:rsid w:val="00083D0E"/>
    <w:rsid w:val="00083FF4"/>
    <w:rsid w:val="00084467"/>
    <w:rsid w:val="00084834"/>
    <w:rsid w:val="0008499F"/>
    <w:rsid w:val="00084D17"/>
    <w:rsid w:val="00084F94"/>
    <w:rsid w:val="00084FB6"/>
    <w:rsid w:val="000850BB"/>
    <w:rsid w:val="000851FB"/>
    <w:rsid w:val="0008524C"/>
    <w:rsid w:val="0008532A"/>
    <w:rsid w:val="00085380"/>
    <w:rsid w:val="000855A0"/>
    <w:rsid w:val="00085685"/>
    <w:rsid w:val="00085B3F"/>
    <w:rsid w:val="00085D24"/>
    <w:rsid w:val="00085FD7"/>
    <w:rsid w:val="000860EA"/>
    <w:rsid w:val="0008633E"/>
    <w:rsid w:val="000865CD"/>
    <w:rsid w:val="0008662A"/>
    <w:rsid w:val="000868ED"/>
    <w:rsid w:val="00086CE1"/>
    <w:rsid w:val="0008719B"/>
    <w:rsid w:val="000872E1"/>
    <w:rsid w:val="00087380"/>
    <w:rsid w:val="0008798D"/>
    <w:rsid w:val="00087B91"/>
    <w:rsid w:val="00087E6D"/>
    <w:rsid w:val="00087EAB"/>
    <w:rsid w:val="0009035A"/>
    <w:rsid w:val="00090942"/>
    <w:rsid w:val="00090CD5"/>
    <w:rsid w:val="000912C2"/>
    <w:rsid w:val="000913E4"/>
    <w:rsid w:val="0009182F"/>
    <w:rsid w:val="000918DB"/>
    <w:rsid w:val="000919E1"/>
    <w:rsid w:val="00091C53"/>
    <w:rsid w:val="00091FD9"/>
    <w:rsid w:val="00092454"/>
    <w:rsid w:val="00092B3C"/>
    <w:rsid w:val="00092C17"/>
    <w:rsid w:val="00092D31"/>
    <w:rsid w:val="00092DE4"/>
    <w:rsid w:val="000932D4"/>
    <w:rsid w:val="00093444"/>
    <w:rsid w:val="000934C6"/>
    <w:rsid w:val="000935FE"/>
    <w:rsid w:val="00093C09"/>
    <w:rsid w:val="00094383"/>
    <w:rsid w:val="00094793"/>
    <w:rsid w:val="0009483A"/>
    <w:rsid w:val="000950E5"/>
    <w:rsid w:val="000950EE"/>
    <w:rsid w:val="000954C1"/>
    <w:rsid w:val="00095650"/>
    <w:rsid w:val="00095EA5"/>
    <w:rsid w:val="00095F67"/>
    <w:rsid w:val="0009601F"/>
    <w:rsid w:val="000965B9"/>
    <w:rsid w:val="00096890"/>
    <w:rsid w:val="000969AE"/>
    <w:rsid w:val="00096DD8"/>
    <w:rsid w:val="000975F6"/>
    <w:rsid w:val="0009766E"/>
    <w:rsid w:val="00097778"/>
    <w:rsid w:val="00097C53"/>
    <w:rsid w:val="000A00BB"/>
    <w:rsid w:val="000A024A"/>
    <w:rsid w:val="000A046D"/>
    <w:rsid w:val="000A051B"/>
    <w:rsid w:val="000A0630"/>
    <w:rsid w:val="000A06C1"/>
    <w:rsid w:val="000A0792"/>
    <w:rsid w:val="000A07B0"/>
    <w:rsid w:val="000A0A1B"/>
    <w:rsid w:val="000A0AE1"/>
    <w:rsid w:val="000A0DD4"/>
    <w:rsid w:val="000A0E10"/>
    <w:rsid w:val="000A1105"/>
    <w:rsid w:val="000A1192"/>
    <w:rsid w:val="000A1588"/>
    <w:rsid w:val="000A159E"/>
    <w:rsid w:val="000A160F"/>
    <w:rsid w:val="000A175F"/>
    <w:rsid w:val="000A18C8"/>
    <w:rsid w:val="000A2394"/>
    <w:rsid w:val="000A264C"/>
    <w:rsid w:val="000A2BA7"/>
    <w:rsid w:val="000A2DF5"/>
    <w:rsid w:val="000A3187"/>
    <w:rsid w:val="000A3270"/>
    <w:rsid w:val="000A3772"/>
    <w:rsid w:val="000A395B"/>
    <w:rsid w:val="000A3B4E"/>
    <w:rsid w:val="000A404C"/>
    <w:rsid w:val="000A40B0"/>
    <w:rsid w:val="000A4BBA"/>
    <w:rsid w:val="000A4C8F"/>
    <w:rsid w:val="000A4D47"/>
    <w:rsid w:val="000A521D"/>
    <w:rsid w:val="000A5329"/>
    <w:rsid w:val="000A5541"/>
    <w:rsid w:val="000A5AAF"/>
    <w:rsid w:val="000A60E2"/>
    <w:rsid w:val="000A66A5"/>
    <w:rsid w:val="000A6A59"/>
    <w:rsid w:val="000A70EB"/>
    <w:rsid w:val="000A7906"/>
    <w:rsid w:val="000A7975"/>
    <w:rsid w:val="000A7DE8"/>
    <w:rsid w:val="000A7FFB"/>
    <w:rsid w:val="000B0037"/>
    <w:rsid w:val="000B065F"/>
    <w:rsid w:val="000B0691"/>
    <w:rsid w:val="000B0A68"/>
    <w:rsid w:val="000B0B07"/>
    <w:rsid w:val="000B0F52"/>
    <w:rsid w:val="000B0FB3"/>
    <w:rsid w:val="000B1379"/>
    <w:rsid w:val="000B15E3"/>
    <w:rsid w:val="000B2105"/>
    <w:rsid w:val="000B24A0"/>
    <w:rsid w:val="000B2521"/>
    <w:rsid w:val="000B26D8"/>
    <w:rsid w:val="000B3003"/>
    <w:rsid w:val="000B301E"/>
    <w:rsid w:val="000B3931"/>
    <w:rsid w:val="000B39B4"/>
    <w:rsid w:val="000B3C4F"/>
    <w:rsid w:val="000B3CE5"/>
    <w:rsid w:val="000B3EB3"/>
    <w:rsid w:val="000B42C4"/>
    <w:rsid w:val="000B439B"/>
    <w:rsid w:val="000B44B4"/>
    <w:rsid w:val="000B46E7"/>
    <w:rsid w:val="000B4724"/>
    <w:rsid w:val="000B4DCC"/>
    <w:rsid w:val="000B4EEC"/>
    <w:rsid w:val="000B4F84"/>
    <w:rsid w:val="000B56E2"/>
    <w:rsid w:val="000B5791"/>
    <w:rsid w:val="000B5BA7"/>
    <w:rsid w:val="000B618C"/>
    <w:rsid w:val="000B6207"/>
    <w:rsid w:val="000B62AF"/>
    <w:rsid w:val="000B642F"/>
    <w:rsid w:val="000B6482"/>
    <w:rsid w:val="000B66BD"/>
    <w:rsid w:val="000B6F96"/>
    <w:rsid w:val="000B7026"/>
    <w:rsid w:val="000B71C4"/>
    <w:rsid w:val="000B7D1C"/>
    <w:rsid w:val="000B7EB2"/>
    <w:rsid w:val="000C03AD"/>
    <w:rsid w:val="000C0526"/>
    <w:rsid w:val="000C084D"/>
    <w:rsid w:val="000C08CC"/>
    <w:rsid w:val="000C0BDF"/>
    <w:rsid w:val="000C0BEC"/>
    <w:rsid w:val="000C0E4D"/>
    <w:rsid w:val="000C196F"/>
    <w:rsid w:val="000C1CEB"/>
    <w:rsid w:val="000C28B8"/>
    <w:rsid w:val="000C2968"/>
    <w:rsid w:val="000C2D49"/>
    <w:rsid w:val="000C2F8F"/>
    <w:rsid w:val="000C34F0"/>
    <w:rsid w:val="000C38AC"/>
    <w:rsid w:val="000C39CA"/>
    <w:rsid w:val="000C419E"/>
    <w:rsid w:val="000C421C"/>
    <w:rsid w:val="000C49DB"/>
    <w:rsid w:val="000C5AD4"/>
    <w:rsid w:val="000C654E"/>
    <w:rsid w:val="000C6B26"/>
    <w:rsid w:val="000C6D20"/>
    <w:rsid w:val="000C6E6E"/>
    <w:rsid w:val="000C74F4"/>
    <w:rsid w:val="000C75D3"/>
    <w:rsid w:val="000C7C67"/>
    <w:rsid w:val="000D04C5"/>
    <w:rsid w:val="000D0525"/>
    <w:rsid w:val="000D069C"/>
    <w:rsid w:val="000D0D92"/>
    <w:rsid w:val="000D0FC9"/>
    <w:rsid w:val="000D0FF2"/>
    <w:rsid w:val="000D126B"/>
    <w:rsid w:val="000D134B"/>
    <w:rsid w:val="000D148B"/>
    <w:rsid w:val="000D1519"/>
    <w:rsid w:val="000D167C"/>
    <w:rsid w:val="000D1767"/>
    <w:rsid w:val="000D19AB"/>
    <w:rsid w:val="000D2042"/>
    <w:rsid w:val="000D217A"/>
    <w:rsid w:val="000D22D5"/>
    <w:rsid w:val="000D2369"/>
    <w:rsid w:val="000D27D3"/>
    <w:rsid w:val="000D315F"/>
    <w:rsid w:val="000D320E"/>
    <w:rsid w:val="000D3421"/>
    <w:rsid w:val="000D349B"/>
    <w:rsid w:val="000D34C1"/>
    <w:rsid w:val="000D39ED"/>
    <w:rsid w:val="000D3AB4"/>
    <w:rsid w:val="000D3C19"/>
    <w:rsid w:val="000D3C3F"/>
    <w:rsid w:val="000D3FF2"/>
    <w:rsid w:val="000D4351"/>
    <w:rsid w:val="000D442B"/>
    <w:rsid w:val="000D47E0"/>
    <w:rsid w:val="000D4A7D"/>
    <w:rsid w:val="000D4E35"/>
    <w:rsid w:val="000D53E6"/>
    <w:rsid w:val="000D5741"/>
    <w:rsid w:val="000D58F2"/>
    <w:rsid w:val="000D5954"/>
    <w:rsid w:val="000D595C"/>
    <w:rsid w:val="000D6492"/>
    <w:rsid w:val="000D699C"/>
    <w:rsid w:val="000D69C4"/>
    <w:rsid w:val="000D6B6B"/>
    <w:rsid w:val="000D6EDE"/>
    <w:rsid w:val="000D7577"/>
    <w:rsid w:val="000D78EA"/>
    <w:rsid w:val="000D7CB6"/>
    <w:rsid w:val="000E0048"/>
    <w:rsid w:val="000E0051"/>
    <w:rsid w:val="000E0306"/>
    <w:rsid w:val="000E06EA"/>
    <w:rsid w:val="000E07A5"/>
    <w:rsid w:val="000E0E8D"/>
    <w:rsid w:val="000E14ED"/>
    <w:rsid w:val="000E14F1"/>
    <w:rsid w:val="000E1B80"/>
    <w:rsid w:val="000E1E27"/>
    <w:rsid w:val="000E2509"/>
    <w:rsid w:val="000E29FE"/>
    <w:rsid w:val="000E307D"/>
    <w:rsid w:val="000E32FC"/>
    <w:rsid w:val="000E36C1"/>
    <w:rsid w:val="000E378F"/>
    <w:rsid w:val="000E3923"/>
    <w:rsid w:val="000E395A"/>
    <w:rsid w:val="000E3BE9"/>
    <w:rsid w:val="000E415F"/>
    <w:rsid w:val="000E42A3"/>
    <w:rsid w:val="000E4549"/>
    <w:rsid w:val="000E45EC"/>
    <w:rsid w:val="000E4668"/>
    <w:rsid w:val="000E47F0"/>
    <w:rsid w:val="000E48BA"/>
    <w:rsid w:val="000E4A2A"/>
    <w:rsid w:val="000E519A"/>
    <w:rsid w:val="000E528B"/>
    <w:rsid w:val="000E52E8"/>
    <w:rsid w:val="000E59CC"/>
    <w:rsid w:val="000E6270"/>
    <w:rsid w:val="000E6339"/>
    <w:rsid w:val="000E6A73"/>
    <w:rsid w:val="000E6F86"/>
    <w:rsid w:val="000E7B35"/>
    <w:rsid w:val="000F019E"/>
    <w:rsid w:val="000F0263"/>
    <w:rsid w:val="000F0E37"/>
    <w:rsid w:val="000F0EC3"/>
    <w:rsid w:val="000F13EA"/>
    <w:rsid w:val="000F17C2"/>
    <w:rsid w:val="000F1D6C"/>
    <w:rsid w:val="000F1EF3"/>
    <w:rsid w:val="000F1F30"/>
    <w:rsid w:val="000F2594"/>
    <w:rsid w:val="000F29DD"/>
    <w:rsid w:val="000F2ED5"/>
    <w:rsid w:val="000F2F6F"/>
    <w:rsid w:val="000F2FC1"/>
    <w:rsid w:val="000F3758"/>
    <w:rsid w:val="000F38EE"/>
    <w:rsid w:val="000F43EC"/>
    <w:rsid w:val="000F4429"/>
    <w:rsid w:val="000F4469"/>
    <w:rsid w:val="000F5522"/>
    <w:rsid w:val="000F572B"/>
    <w:rsid w:val="000F64C7"/>
    <w:rsid w:val="000F6506"/>
    <w:rsid w:val="000F6564"/>
    <w:rsid w:val="000F6867"/>
    <w:rsid w:val="000F6FCB"/>
    <w:rsid w:val="000F737A"/>
    <w:rsid w:val="000F7ACA"/>
    <w:rsid w:val="000F7EE8"/>
    <w:rsid w:val="000F7F3A"/>
    <w:rsid w:val="00100125"/>
    <w:rsid w:val="001005BC"/>
    <w:rsid w:val="00100707"/>
    <w:rsid w:val="00100B2D"/>
    <w:rsid w:val="00100DB5"/>
    <w:rsid w:val="0010116E"/>
    <w:rsid w:val="0010144E"/>
    <w:rsid w:val="00101AAC"/>
    <w:rsid w:val="0010203A"/>
    <w:rsid w:val="001026B2"/>
    <w:rsid w:val="001028BD"/>
    <w:rsid w:val="001028CA"/>
    <w:rsid w:val="00103438"/>
    <w:rsid w:val="00103C60"/>
    <w:rsid w:val="001041B0"/>
    <w:rsid w:val="00104381"/>
    <w:rsid w:val="001044EF"/>
    <w:rsid w:val="00104ABF"/>
    <w:rsid w:val="00104B78"/>
    <w:rsid w:val="00104C5A"/>
    <w:rsid w:val="0010557C"/>
    <w:rsid w:val="00105603"/>
    <w:rsid w:val="001057D3"/>
    <w:rsid w:val="00105D21"/>
    <w:rsid w:val="00106D7C"/>
    <w:rsid w:val="00107519"/>
    <w:rsid w:val="0010773F"/>
    <w:rsid w:val="0010780D"/>
    <w:rsid w:val="00107A8C"/>
    <w:rsid w:val="00107BDC"/>
    <w:rsid w:val="0010F86A"/>
    <w:rsid w:val="00110048"/>
    <w:rsid w:val="001102F9"/>
    <w:rsid w:val="001104DE"/>
    <w:rsid w:val="0011054F"/>
    <w:rsid w:val="00110B7D"/>
    <w:rsid w:val="00110D73"/>
    <w:rsid w:val="00110DE2"/>
    <w:rsid w:val="001112DA"/>
    <w:rsid w:val="001113BC"/>
    <w:rsid w:val="001115A5"/>
    <w:rsid w:val="00111C04"/>
    <w:rsid w:val="00111CB0"/>
    <w:rsid w:val="00111D76"/>
    <w:rsid w:val="00112189"/>
    <w:rsid w:val="00112521"/>
    <w:rsid w:val="00112600"/>
    <w:rsid w:val="00112955"/>
    <w:rsid w:val="00112C37"/>
    <w:rsid w:val="00112C5B"/>
    <w:rsid w:val="00112EA0"/>
    <w:rsid w:val="00113040"/>
    <w:rsid w:val="00113A3C"/>
    <w:rsid w:val="00113AA5"/>
    <w:rsid w:val="00113C11"/>
    <w:rsid w:val="00113F45"/>
    <w:rsid w:val="00114350"/>
    <w:rsid w:val="001147DE"/>
    <w:rsid w:val="00114828"/>
    <w:rsid w:val="00114C5D"/>
    <w:rsid w:val="001152F4"/>
    <w:rsid w:val="001153EA"/>
    <w:rsid w:val="0011572C"/>
    <w:rsid w:val="00115B6F"/>
    <w:rsid w:val="00115F46"/>
    <w:rsid w:val="001162B8"/>
    <w:rsid w:val="0011633B"/>
    <w:rsid w:val="00116342"/>
    <w:rsid w:val="00116893"/>
    <w:rsid w:val="00116BB3"/>
    <w:rsid w:val="001174A1"/>
    <w:rsid w:val="00120006"/>
    <w:rsid w:val="00120057"/>
    <w:rsid w:val="00120259"/>
    <w:rsid w:val="00120A35"/>
    <w:rsid w:val="00120B01"/>
    <w:rsid w:val="00120BC5"/>
    <w:rsid w:val="00120E2C"/>
    <w:rsid w:val="00120FD6"/>
    <w:rsid w:val="001210E0"/>
    <w:rsid w:val="00121262"/>
    <w:rsid w:val="00121533"/>
    <w:rsid w:val="001216C1"/>
    <w:rsid w:val="001219A1"/>
    <w:rsid w:val="001219BE"/>
    <w:rsid w:val="00121B53"/>
    <w:rsid w:val="00121D17"/>
    <w:rsid w:val="00122412"/>
    <w:rsid w:val="00122952"/>
    <w:rsid w:val="00122D2D"/>
    <w:rsid w:val="00122D82"/>
    <w:rsid w:val="00122F2F"/>
    <w:rsid w:val="001230C6"/>
    <w:rsid w:val="001233F2"/>
    <w:rsid w:val="001234FC"/>
    <w:rsid w:val="00123AA9"/>
    <w:rsid w:val="00123D2D"/>
    <w:rsid w:val="00124762"/>
    <w:rsid w:val="0012524D"/>
    <w:rsid w:val="001254DE"/>
    <w:rsid w:val="00125A21"/>
    <w:rsid w:val="00125B8A"/>
    <w:rsid w:val="00125E54"/>
    <w:rsid w:val="00126082"/>
    <w:rsid w:val="00126B5B"/>
    <w:rsid w:val="00126B84"/>
    <w:rsid w:val="00126E63"/>
    <w:rsid w:val="00127270"/>
    <w:rsid w:val="001273E6"/>
    <w:rsid w:val="00127C64"/>
    <w:rsid w:val="00127CF1"/>
    <w:rsid w:val="00127E70"/>
    <w:rsid w:val="00130DD9"/>
    <w:rsid w:val="00130E42"/>
    <w:rsid w:val="001311BF"/>
    <w:rsid w:val="001313FA"/>
    <w:rsid w:val="001315E6"/>
    <w:rsid w:val="00131626"/>
    <w:rsid w:val="001318C3"/>
    <w:rsid w:val="00131EB3"/>
    <w:rsid w:val="00131F73"/>
    <w:rsid w:val="00132CE5"/>
    <w:rsid w:val="00132E99"/>
    <w:rsid w:val="001338BF"/>
    <w:rsid w:val="00133A01"/>
    <w:rsid w:val="00133C0C"/>
    <w:rsid w:val="00133C1D"/>
    <w:rsid w:val="00134017"/>
    <w:rsid w:val="00134115"/>
    <w:rsid w:val="0013435A"/>
    <w:rsid w:val="0013449E"/>
    <w:rsid w:val="00134500"/>
    <w:rsid w:val="00134544"/>
    <w:rsid w:val="00134D1B"/>
    <w:rsid w:val="001351B7"/>
    <w:rsid w:val="00135510"/>
    <w:rsid w:val="0013587E"/>
    <w:rsid w:val="00135961"/>
    <w:rsid w:val="00135A07"/>
    <w:rsid w:val="00135DFA"/>
    <w:rsid w:val="001361F5"/>
    <w:rsid w:val="00136419"/>
    <w:rsid w:val="00136432"/>
    <w:rsid w:val="00136651"/>
    <w:rsid w:val="001367EC"/>
    <w:rsid w:val="00136B24"/>
    <w:rsid w:val="00136FAA"/>
    <w:rsid w:val="001371FD"/>
    <w:rsid w:val="00137365"/>
    <w:rsid w:val="0013768B"/>
    <w:rsid w:val="00137DEA"/>
    <w:rsid w:val="00137E21"/>
    <w:rsid w:val="00140072"/>
    <w:rsid w:val="00140299"/>
    <w:rsid w:val="0014111F"/>
    <w:rsid w:val="001416E0"/>
    <w:rsid w:val="00141930"/>
    <w:rsid w:val="0014201C"/>
    <w:rsid w:val="0014241F"/>
    <w:rsid w:val="00142520"/>
    <w:rsid w:val="00142728"/>
    <w:rsid w:val="00142CDC"/>
    <w:rsid w:val="00142DE0"/>
    <w:rsid w:val="001433BE"/>
    <w:rsid w:val="001434A9"/>
    <w:rsid w:val="00143636"/>
    <w:rsid w:val="0014376C"/>
    <w:rsid w:val="0014391A"/>
    <w:rsid w:val="00143D68"/>
    <w:rsid w:val="0014403C"/>
    <w:rsid w:val="00144BA7"/>
    <w:rsid w:val="001451B6"/>
    <w:rsid w:val="0014559F"/>
    <w:rsid w:val="00145819"/>
    <w:rsid w:val="001459FE"/>
    <w:rsid w:val="00145AE2"/>
    <w:rsid w:val="00146478"/>
    <w:rsid w:val="001465B1"/>
    <w:rsid w:val="00146DA7"/>
    <w:rsid w:val="00146E3E"/>
    <w:rsid w:val="001477ED"/>
    <w:rsid w:val="00147FF8"/>
    <w:rsid w:val="00150208"/>
    <w:rsid w:val="00150465"/>
    <w:rsid w:val="0015096A"/>
    <w:rsid w:val="00150DF2"/>
    <w:rsid w:val="00150F23"/>
    <w:rsid w:val="00151355"/>
    <w:rsid w:val="00151969"/>
    <w:rsid w:val="001523EF"/>
    <w:rsid w:val="00152408"/>
    <w:rsid w:val="00152879"/>
    <w:rsid w:val="00152A55"/>
    <w:rsid w:val="00152A69"/>
    <w:rsid w:val="00152DF0"/>
    <w:rsid w:val="00153372"/>
    <w:rsid w:val="00153545"/>
    <w:rsid w:val="001535D5"/>
    <w:rsid w:val="00153ADB"/>
    <w:rsid w:val="00154137"/>
    <w:rsid w:val="001541F2"/>
    <w:rsid w:val="00154585"/>
    <w:rsid w:val="0015508E"/>
    <w:rsid w:val="001556B8"/>
    <w:rsid w:val="001558C9"/>
    <w:rsid w:val="00155A12"/>
    <w:rsid w:val="00155DB5"/>
    <w:rsid w:val="001563F0"/>
    <w:rsid w:val="001568D2"/>
    <w:rsid w:val="0015737E"/>
    <w:rsid w:val="0015755A"/>
    <w:rsid w:val="0016054C"/>
    <w:rsid w:val="0016072A"/>
    <w:rsid w:val="00160B3A"/>
    <w:rsid w:val="00160F16"/>
    <w:rsid w:val="00161033"/>
    <w:rsid w:val="00161D04"/>
    <w:rsid w:val="00161EE6"/>
    <w:rsid w:val="0016287B"/>
    <w:rsid w:val="00162BA6"/>
    <w:rsid w:val="001634FA"/>
    <w:rsid w:val="001634FC"/>
    <w:rsid w:val="00163613"/>
    <w:rsid w:val="00163A10"/>
    <w:rsid w:val="00163E7F"/>
    <w:rsid w:val="001641DE"/>
    <w:rsid w:val="00164318"/>
    <w:rsid w:val="00164422"/>
    <w:rsid w:val="0016442D"/>
    <w:rsid w:val="001644C3"/>
    <w:rsid w:val="001647C6"/>
    <w:rsid w:val="001647DD"/>
    <w:rsid w:val="00164BDC"/>
    <w:rsid w:val="00165263"/>
    <w:rsid w:val="00166054"/>
    <w:rsid w:val="00166400"/>
    <w:rsid w:val="00166B31"/>
    <w:rsid w:val="001670B7"/>
    <w:rsid w:val="001670CA"/>
    <w:rsid w:val="00167349"/>
    <w:rsid w:val="0016785E"/>
    <w:rsid w:val="001678A9"/>
    <w:rsid w:val="00167D0D"/>
    <w:rsid w:val="00167FA1"/>
    <w:rsid w:val="00170208"/>
    <w:rsid w:val="0017042E"/>
    <w:rsid w:val="00170602"/>
    <w:rsid w:val="001708C9"/>
    <w:rsid w:val="00170979"/>
    <w:rsid w:val="00170C22"/>
    <w:rsid w:val="001710EB"/>
    <w:rsid w:val="001712DD"/>
    <w:rsid w:val="00171371"/>
    <w:rsid w:val="001720C5"/>
    <w:rsid w:val="00172115"/>
    <w:rsid w:val="0017227A"/>
    <w:rsid w:val="00172752"/>
    <w:rsid w:val="00172E03"/>
    <w:rsid w:val="00173195"/>
    <w:rsid w:val="0017377C"/>
    <w:rsid w:val="00173C11"/>
    <w:rsid w:val="00173D77"/>
    <w:rsid w:val="00173F65"/>
    <w:rsid w:val="001741D5"/>
    <w:rsid w:val="0017465A"/>
    <w:rsid w:val="00174991"/>
    <w:rsid w:val="0017503F"/>
    <w:rsid w:val="00175275"/>
    <w:rsid w:val="00175BA9"/>
    <w:rsid w:val="00176405"/>
    <w:rsid w:val="00176D30"/>
    <w:rsid w:val="00176D62"/>
    <w:rsid w:val="00176ECE"/>
    <w:rsid w:val="00177007"/>
    <w:rsid w:val="00177058"/>
    <w:rsid w:val="00177493"/>
    <w:rsid w:val="00177947"/>
    <w:rsid w:val="001805FB"/>
    <w:rsid w:val="0018089B"/>
    <w:rsid w:val="001808BB"/>
    <w:rsid w:val="00180A65"/>
    <w:rsid w:val="00180A77"/>
    <w:rsid w:val="00180ACD"/>
    <w:rsid w:val="00180AD4"/>
    <w:rsid w:val="00180E29"/>
    <w:rsid w:val="00181000"/>
    <w:rsid w:val="001813CC"/>
    <w:rsid w:val="00181571"/>
    <w:rsid w:val="0018166E"/>
    <w:rsid w:val="00181AE6"/>
    <w:rsid w:val="00181B3C"/>
    <w:rsid w:val="00181BE8"/>
    <w:rsid w:val="00182291"/>
    <w:rsid w:val="001825FB"/>
    <w:rsid w:val="00182629"/>
    <w:rsid w:val="0018265F"/>
    <w:rsid w:val="00182AD4"/>
    <w:rsid w:val="00182B56"/>
    <w:rsid w:val="00182D34"/>
    <w:rsid w:val="001837BB"/>
    <w:rsid w:val="00183811"/>
    <w:rsid w:val="00183BAA"/>
    <w:rsid w:val="0018400D"/>
    <w:rsid w:val="00185B9D"/>
    <w:rsid w:val="00186636"/>
    <w:rsid w:val="001866EA"/>
    <w:rsid w:val="00186985"/>
    <w:rsid w:val="00187524"/>
    <w:rsid w:val="00187555"/>
    <w:rsid w:val="00187625"/>
    <w:rsid w:val="0018772B"/>
    <w:rsid w:val="00187875"/>
    <w:rsid w:val="00187A5E"/>
    <w:rsid w:val="00187ACC"/>
    <w:rsid w:val="001903A2"/>
    <w:rsid w:val="00190926"/>
    <w:rsid w:val="001911A9"/>
    <w:rsid w:val="001919DF"/>
    <w:rsid w:val="00191CBC"/>
    <w:rsid w:val="00192080"/>
    <w:rsid w:val="0019245F"/>
    <w:rsid w:val="00192491"/>
    <w:rsid w:val="001926BF"/>
    <w:rsid w:val="001927BE"/>
    <w:rsid w:val="00192D16"/>
    <w:rsid w:val="00192EEE"/>
    <w:rsid w:val="00192F18"/>
    <w:rsid w:val="001930AA"/>
    <w:rsid w:val="00193698"/>
    <w:rsid w:val="001938C0"/>
    <w:rsid w:val="00193AA7"/>
    <w:rsid w:val="00193BD4"/>
    <w:rsid w:val="00193C0D"/>
    <w:rsid w:val="001940B3"/>
    <w:rsid w:val="00194359"/>
    <w:rsid w:val="001945B4"/>
    <w:rsid w:val="00194665"/>
    <w:rsid w:val="001946B1"/>
    <w:rsid w:val="00194A51"/>
    <w:rsid w:val="0019560E"/>
    <w:rsid w:val="001961AC"/>
    <w:rsid w:val="001963D4"/>
    <w:rsid w:val="0019706C"/>
    <w:rsid w:val="00197109"/>
    <w:rsid w:val="001971BB"/>
    <w:rsid w:val="001971FC"/>
    <w:rsid w:val="0019752B"/>
    <w:rsid w:val="00197E5F"/>
    <w:rsid w:val="001A0074"/>
    <w:rsid w:val="001A01C5"/>
    <w:rsid w:val="001A0648"/>
    <w:rsid w:val="001A0705"/>
    <w:rsid w:val="001A0C14"/>
    <w:rsid w:val="001A1B5F"/>
    <w:rsid w:val="001A228A"/>
    <w:rsid w:val="001A2A15"/>
    <w:rsid w:val="001A2A65"/>
    <w:rsid w:val="001A2ABE"/>
    <w:rsid w:val="001A326F"/>
    <w:rsid w:val="001A3498"/>
    <w:rsid w:val="001A3E40"/>
    <w:rsid w:val="001A3E9A"/>
    <w:rsid w:val="001A3EEA"/>
    <w:rsid w:val="001A3F62"/>
    <w:rsid w:val="001A40EF"/>
    <w:rsid w:val="001A443F"/>
    <w:rsid w:val="001A4611"/>
    <w:rsid w:val="001A4825"/>
    <w:rsid w:val="001A4BE0"/>
    <w:rsid w:val="001A54CF"/>
    <w:rsid w:val="001A5F64"/>
    <w:rsid w:val="001A6190"/>
    <w:rsid w:val="001A6C3B"/>
    <w:rsid w:val="001A6C59"/>
    <w:rsid w:val="001A6EA4"/>
    <w:rsid w:val="001A71FA"/>
    <w:rsid w:val="001A7571"/>
    <w:rsid w:val="001A7A30"/>
    <w:rsid w:val="001A7A32"/>
    <w:rsid w:val="001A7E13"/>
    <w:rsid w:val="001B016C"/>
    <w:rsid w:val="001B019F"/>
    <w:rsid w:val="001B01CC"/>
    <w:rsid w:val="001B02E1"/>
    <w:rsid w:val="001B0574"/>
    <w:rsid w:val="001B05A9"/>
    <w:rsid w:val="001B0B19"/>
    <w:rsid w:val="001B0B78"/>
    <w:rsid w:val="001B10DF"/>
    <w:rsid w:val="001B1104"/>
    <w:rsid w:val="001B124F"/>
    <w:rsid w:val="001B167B"/>
    <w:rsid w:val="001B1DBB"/>
    <w:rsid w:val="001B1F38"/>
    <w:rsid w:val="001B27BE"/>
    <w:rsid w:val="001B27EB"/>
    <w:rsid w:val="001B2963"/>
    <w:rsid w:val="001B296D"/>
    <w:rsid w:val="001B2D7B"/>
    <w:rsid w:val="001B2DBF"/>
    <w:rsid w:val="001B3391"/>
    <w:rsid w:val="001B34E9"/>
    <w:rsid w:val="001B35CC"/>
    <w:rsid w:val="001B3607"/>
    <w:rsid w:val="001B3934"/>
    <w:rsid w:val="001B39A1"/>
    <w:rsid w:val="001B39F2"/>
    <w:rsid w:val="001B3FD2"/>
    <w:rsid w:val="001B4013"/>
    <w:rsid w:val="001B41BE"/>
    <w:rsid w:val="001B449D"/>
    <w:rsid w:val="001B4C5F"/>
    <w:rsid w:val="001B4F0E"/>
    <w:rsid w:val="001B54F3"/>
    <w:rsid w:val="001B591D"/>
    <w:rsid w:val="001B5A0D"/>
    <w:rsid w:val="001B5A15"/>
    <w:rsid w:val="001B5AAA"/>
    <w:rsid w:val="001B5D9E"/>
    <w:rsid w:val="001B60C7"/>
    <w:rsid w:val="001B65DF"/>
    <w:rsid w:val="001B6821"/>
    <w:rsid w:val="001B6A4D"/>
    <w:rsid w:val="001B6AA4"/>
    <w:rsid w:val="001B6DB7"/>
    <w:rsid w:val="001B7C96"/>
    <w:rsid w:val="001B7CEF"/>
    <w:rsid w:val="001B7F98"/>
    <w:rsid w:val="001C011B"/>
    <w:rsid w:val="001C01FC"/>
    <w:rsid w:val="001C06F6"/>
    <w:rsid w:val="001C0BD1"/>
    <w:rsid w:val="001C0F9E"/>
    <w:rsid w:val="001C123F"/>
    <w:rsid w:val="001C14AF"/>
    <w:rsid w:val="001C163C"/>
    <w:rsid w:val="001C1FDF"/>
    <w:rsid w:val="001C2072"/>
    <w:rsid w:val="001C21AC"/>
    <w:rsid w:val="001C2292"/>
    <w:rsid w:val="001C22A4"/>
    <w:rsid w:val="001C3368"/>
    <w:rsid w:val="001C3457"/>
    <w:rsid w:val="001C36D8"/>
    <w:rsid w:val="001C38CE"/>
    <w:rsid w:val="001C3C55"/>
    <w:rsid w:val="001C40AA"/>
    <w:rsid w:val="001C448F"/>
    <w:rsid w:val="001C474A"/>
    <w:rsid w:val="001C4BF5"/>
    <w:rsid w:val="001C4CA8"/>
    <w:rsid w:val="001C4D3B"/>
    <w:rsid w:val="001C4FF7"/>
    <w:rsid w:val="001C58C0"/>
    <w:rsid w:val="001C5C9A"/>
    <w:rsid w:val="001C5E9D"/>
    <w:rsid w:val="001C62AF"/>
    <w:rsid w:val="001C6B6F"/>
    <w:rsid w:val="001C7907"/>
    <w:rsid w:val="001C7BDE"/>
    <w:rsid w:val="001C7E42"/>
    <w:rsid w:val="001D001E"/>
    <w:rsid w:val="001D03C0"/>
    <w:rsid w:val="001D0556"/>
    <w:rsid w:val="001D05FA"/>
    <w:rsid w:val="001D0BE2"/>
    <w:rsid w:val="001D0E6E"/>
    <w:rsid w:val="001D11AA"/>
    <w:rsid w:val="001D1B8B"/>
    <w:rsid w:val="001D27B5"/>
    <w:rsid w:val="001D33E1"/>
    <w:rsid w:val="001D3623"/>
    <w:rsid w:val="001D3954"/>
    <w:rsid w:val="001D395F"/>
    <w:rsid w:val="001D39DD"/>
    <w:rsid w:val="001D3FFB"/>
    <w:rsid w:val="001D420B"/>
    <w:rsid w:val="001D434B"/>
    <w:rsid w:val="001D44EB"/>
    <w:rsid w:val="001D4B6B"/>
    <w:rsid w:val="001D4E24"/>
    <w:rsid w:val="001D5379"/>
    <w:rsid w:val="001D579D"/>
    <w:rsid w:val="001D58D6"/>
    <w:rsid w:val="001D594F"/>
    <w:rsid w:val="001D5AB7"/>
    <w:rsid w:val="001D5B85"/>
    <w:rsid w:val="001D5C03"/>
    <w:rsid w:val="001D5F2A"/>
    <w:rsid w:val="001D61FE"/>
    <w:rsid w:val="001D682F"/>
    <w:rsid w:val="001D690A"/>
    <w:rsid w:val="001D6B00"/>
    <w:rsid w:val="001D75D0"/>
    <w:rsid w:val="001D7952"/>
    <w:rsid w:val="001D7D72"/>
    <w:rsid w:val="001D7E62"/>
    <w:rsid w:val="001D7F9D"/>
    <w:rsid w:val="001E060A"/>
    <w:rsid w:val="001E0EDA"/>
    <w:rsid w:val="001E1031"/>
    <w:rsid w:val="001E149B"/>
    <w:rsid w:val="001E1569"/>
    <w:rsid w:val="001E18EE"/>
    <w:rsid w:val="001E1AB0"/>
    <w:rsid w:val="001E1C05"/>
    <w:rsid w:val="001E1F1E"/>
    <w:rsid w:val="001E23A4"/>
    <w:rsid w:val="001E2448"/>
    <w:rsid w:val="001E26D1"/>
    <w:rsid w:val="001E28D5"/>
    <w:rsid w:val="001E2A02"/>
    <w:rsid w:val="001E2A11"/>
    <w:rsid w:val="001E35D5"/>
    <w:rsid w:val="001E391F"/>
    <w:rsid w:val="001E3B55"/>
    <w:rsid w:val="001E3D6D"/>
    <w:rsid w:val="001E46E6"/>
    <w:rsid w:val="001E4A16"/>
    <w:rsid w:val="001E4E1D"/>
    <w:rsid w:val="001E50D1"/>
    <w:rsid w:val="001E5172"/>
    <w:rsid w:val="001E54E3"/>
    <w:rsid w:val="001E571D"/>
    <w:rsid w:val="001E5DB0"/>
    <w:rsid w:val="001E5FDD"/>
    <w:rsid w:val="001E621B"/>
    <w:rsid w:val="001E6443"/>
    <w:rsid w:val="001E6575"/>
    <w:rsid w:val="001E68C5"/>
    <w:rsid w:val="001E6C10"/>
    <w:rsid w:val="001E6C1B"/>
    <w:rsid w:val="001E760F"/>
    <w:rsid w:val="001E768A"/>
    <w:rsid w:val="001E76DE"/>
    <w:rsid w:val="001E77DD"/>
    <w:rsid w:val="001E7922"/>
    <w:rsid w:val="001E79E3"/>
    <w:rsid w:val="001E7CD0"/>
    <w:rsid w:val="001E7F52"/>
    <w:rsid w:val="001F0498"/>
    <w:rsid w:val="001F055D"/>
    <w:rsid w:val="001F09F7"/>
    <w:rsid w:val="001F0E79"/>
    <w:rsid w:val="001F0FD5"/>
    <w:rsid w:val="001F126C"/>
    <w:rsid w:val="001F1818"/>
    <w:rsid w:val="001F1A58"/>
    <w:rsid w:val="001F1B70"/>
    <w:rsid w:val="001F1C64"/>
    <w:rsid w:val="001F2102"/>
    <w:rsid w:val="001F210D"/>
    <w:rsid w:val="001F211B"/>
    <w:rsid w:val="001F22AA"/>
    <w:rsid w:val="001F3004"/>
    <w:rsid w:val="001F365A"/>
    <w:rsid w:val="001F3C12"/>
    <w:rsid w:val="001F41C1"/>
    <w:rsid w:val="001F44F8"/>
    <w:rsid w:val="001F5020"/>
    <w:rsid w:val="001F5258"/>
    <w:rsid w:val="001F5A48"/>
    <w:rsid w:val="001F5A5D"/>
    <w:rsid w:val="001F5E46"/>
    <w:rsid w:val="001F6402"/>
    <w:rsid w:val="001F663C"/>
    <w:rsid w:val="001F6834"/>
    <w:rsid w:val="001F6DF7"/>
    <w:rsid w:val="001F6E53"/>
    <w:rsid w:val="001F72E3"/>
    <w:rsid w:val="001F7788"/>
    <w:rsid w:val="001F7CD5"/>
    <w:rsid w:val="00200100"/>
    <w:rsid w:val="002005AC"/>
    <w:rsid w:val="002008D4"/>
    <w:rsid w:val="002013CF"/>
    <w:rsid w:val="002016DA"/>
    <w:rsid w:val="00201705"/>
    <w:rsid w:val="0020181F"/>
    <w:rsid w:val="0020194F"/>
    <w:rsid w:val="00201B19"/>
    <w:rsid w:val="00201B69"/>
    <w:rsid w:val="00201C61"/>
    <w:rsid w:val="00201DE1"/>
    <w:rsid w:val="00201F08"/>
    <w:rsid w:val="002022B7"/>
    <w:rsid w:val="00202563"/>
    <w:rsid w:val="002029AF"/>
    <w:rsid w:val="00202A53"/>
    <w:rsid w:val="00202FB9"/>
    <w:rsid w:val="00203407"/>
    <w:rsid w:val="002036C1"/>
    <w:rsid w:val="002038E5"/>
    <w:rsid w:val="00203A61"/>
    <w:rsid w:val="00203E00"/>
    <w:rsid w:val="002041AC"/>
    <w:rsid w:val="0020486C"/>
    <w:rsid w:val="00204FF3"/>
    <w:rsid w:val="00205391"/>
    <w:rsid w:val="002055C2"/>
    <w:rsid w:val="00205702"/>
    <w:rsid w:val="00205B86"/>
    <w:rsid w:val="00205D6E"/>
    <w:rsid w:val="0020648D"/>
    <w:rsid w:val="00206BFB"/>
    <w:rsid w:val="00206F22"/>
    <w:rsid w:val="002070B1"/>
    <w:rsid w:val="002071A3"/>
    <w:rsid w:val="002074FF"/>
    <w:rsid w:val="00207576"/>
    <w:rsid w:val="002079A1"/>
    <w:rsid w:val="00207A3B"/>
    <w:rsid w:val="00207BC2"/>
    <w:rsid w:val="002101B3"/>
    <w:rsid w:val="00210AC1"/>
    <w:rsid w:val="00211118"/>
    <w:rsid w:val="00211398"/>
    <w:rsid w:val="002117C1"/>
    <w:rsid w:val="00211951"/>
    <w:rsid w:val="00211AA0"/>
    <w:rsid w:val="00211BE3"/>
    <w:rsid w:val="00211DE7"/>
    <w:rsid w:val="00211E6E"/>
    <w:rsid w:val="0021277F"/>
    <w:rsid w:val="002128A6"/>
    <w:rsid w:val="002128C4"/>
    <w:rsid w:val="00212997"/>
    <w:rsid w:val="00212B81"/>
    <w:rsid w:val="00212CFA"/>
    <w:rsid w:val="0021307D"/>
    <w:rsid w:val="0021341B"/>
    <w:rsid w:val="0021357F"/>
    <w:rsid w:val="002137AE"/>
    <w:rsid w:val="0021395B"/>
    <w:rsid w:val="00213C01"/>
    <w:rsid w:val="00213F1E"/>
    <w:rsid w:val="0021411E"/>
    <w:rsid w:val="00214121"/>
    <w:rsid w:val="00214405"/>
    <w:rsid w:val="00214739"/>
    <w:rsid w:val="00214BC4"/>
    <w:rsid w:val="00214C48"/>
    <w:rsid w:val="00214F00"/>
    <w:rsid w:val="002153E2"/>
    <w:rsid w:val="002154C0"/>
    <w:rsid w:val="002157AA"/>
    <w:rsid w:val="00215841"/>
    <w:rsid w:val="00215F71"/>
    <w:rsid w:val="00215FAC"/>
    <w:rsid w:val="0021659E"/>
    <w:rsid w:val="00216B74"/>
    <w:rsid w:val="0021789C"/>
    <w:rsid w:val="002206BB"/>
    <w:rsid w:val="00220721"/>
    <w:rsid w:val="00220971"/>
    <w:rsid w:val="002209B0"/>
    <w:rsid w:val="00220F6F"/>
    <w:rsid w:val="002210F5"/>
    <w:rsid w:val="002212D3"/>
    <w:rsid w:val="002217F8"/>
    <w:rsid w:val="00221BC1"/>
    <w:rsid w:val="00221D17"/>
    <w:rsid w:val="00221E86"/>
    <w:rsid w:val="00221F85"/>
    <w:rsid w:val="0022243F"/>
    <w:rsid w:val="00222655"/>
    <w:rsid w:val="00222C6F"/>
    <w:rsid w:val="00222C8E"/>
    <w:rsid w:val="00222CE3"/>
    <w:rsid w:val="00222DB1"/>
    <w:rsid w:val="00223240"/>
    <w:rsid w:val="00223A18"/>
    <w:rsid w:val="00223E33"/>
    <w:rsid w:val="00223F77"/>
    <w:rsid w:val="00224501"/>
    <w:rsid w:val="00224842"/>
    <w:rsid w:val="00224B55"/>
    <w:rsid w:val="00224BAB"/>
    <w:rsid w:val="00225017"/>
    <w:rsid w:val="002251F8"/>
    <w:rsid w:val="002252E5"/>
    <w:rsid w:val="00225719"/>
    <w:rsid w:val="00225A22"/>
    <w:rsid w:val="00225B76"/>
    <w:rsid w:val="00225C74"/>
    <w:rsid w:val="00226705"/>
    <w:rsid w:val="00226EEA"/>
    <w:rsid w:val="00227396"/>
    <w:rsid w:val="00227912"/>
    <w:rsid w:val="00227D05"/>
    <w:rsid w:val="00227F2D"/>
    <w:rsid w:val="00227F4F"/>
    <w:rsid w:val="002302CC"/>
    <w:rsid w:val="00230584"/>
    <w:rsid w:val="0023066D"/>
    <w:rsid w:val="00230695"/>
    <w:rsid w:val="0023077E"/>
    <w:rsid w:val="002308DF"/>
    <w:rsid w:val="00230D99"/>
    <w:rsid w:val="00230E70"/>
    <w:rsid w:val="00231067"/>
    <w:rsid w:val="00231296"/>
    <w:rsid w:val="00231630"/>
    <w:rsid w:val="00231FC5"/>
    <w:rsid w:val="0023319E"/>
    <w:rsid w:val="00233865"/>
    <w:rsid w:val="00233C48"/>
    <w:rsid w:val="00234215"/>
    <w:rsid w:val="00234AD2"/>
    <w:rsid w:val="00234C89"/>
    <w:rsid w:val="0023559C"/>
    <w:rsid w:val="00235A42"/>
    <w:rsid w:val="00235D15"/>
    <w:rsid w:val="00235D42"/>
    <w:rsid w:val="00236146"/>
    <w:rsid w:val="002361DA"/>
    <w:rsid w:val="0023646E"/>
    <w:rsid w:val="0023651A"/>
    <w:rsid w:val="00236535"/>
    <w:rsid w:val="00236921"/>
    <w:rsid w:val="00236BE4"/>
    <w:rsid w:val="00237026"/>
    <w:rsid w:val="002370B2"/>
    <w:rsid w:val="002372AC"/>
    <w:rsid w:val="0024014C"/>
    <w:rsid w:val="002402DF"/>
    <w:rsid w:val="00240BCB"/>
    <w:rsid w:val="00240C6B"/>
    <w:rsid w:val="00240F10"/>
    <w:rsid w:val="002419A9"/>
    <w:rsid w:val="00241EA7"/>
    <w:rsid w:val="002427C7"/>
    <w:rsid w:val="00242EBB"/>
    <w:rsid w:val="00243102"/>
    <w:rsid w:val="00243171"/>
    <w:rsid w:val="00243396"/>
    <w:rsid w:val="002433A1"/>
    <w:rsid w:val="00243473"/>
    <w:rsid w:val="00243A23"/>
    <w:rsid w:val="00243BF1"/>
    <w:rsid w:val="00243C8D"/>
    <w:rsid w:val="00243C98"/>
    <w:rsid w:val="0024443E"/>
    <w:rsid w:val="00244A17"/>
    <w:rsid w:val="00244E9F"/>
    <w:rsid w:val="002451BA"/>
    <w:rsid w:val="00245FF0"/>
    <w:rsid w:val="0024605A"/>
    <w:rsid w:val="00246121"/>
    <w:rsid w:val="0024649F"/>
    <w:rsid w:val="002465EA"/>
    <w:rsid w:val="0024703C"/>
    <w:rsid w:val="00247693"/>
    <w:rsid w:val="002478F5"/>
    <w:rsid w:val="0025006B"/>
    <w:rsid w:val="00251058"/>
    <w:rsid w:val="002511A5"/>
    <w:rsid w:val="002519DB"/>
    <w:rsid w:val="00251C09"/>
    <w:rsid w:val="00251DA6"/>
    <w:rsid w:val="00251E7B"/>
    <w:rsid w:val="00252301"/>
    <w:rsid w:val="002523DC"/>
    <w:rsid w:val="0025244B"/>
    <w:rsid w:val="00252D6D"/>
    <w:rsid w:val="0025365B"/>
    <w:rsid w:val="002539AC"/>
    <w:rsid w:val="00254343"/>
    <w:rsid w:val="00254348"/>
    <w:rsid w:val="00254A9A"/>
    <w:rsid w:val="00254B98"/>
    <w:rsid w:val="00254DD4"/>
    <w:rsid w:val="00255010"/>
    <w:rsid w:val="00255040"/>
    <w:rsid w:val="00255514"/>
    <w:rsid w:val="002555A8"/>
    <w:rsid w:val="00255AB4"/>
    <w:rsid w:val="00255F7E"/>
    <w:rsid w:val="00256099"/>
    <w:rsid w:val="00256874"/>
    <w:rsid w:val="00256B41"/>
    <w:rsid w:val="0025711F"/>
    <w:rsid w:val="00257550"/>
    <w:rsid w:val="002577DC"/>
    <w:rsid w:val="00257A71"/>
    <w:rsid w:val="002600C0"/>
    <w:rsid w:val="0026092A"/>
    <w:rsid w:val="00260CDE"/>
    <w:rsid w:val="0026116A"/>
    <w:rsid w:val="00261236"/>
    <w:rsid w:val="00261368"/>
    <w:rsid w:val="002617E8"/>
    <w:rsid w:val="002623CA"/>
    <w:rsid w:val="00262575"/>
    <w:rsid w:val="00262622"/>
    <w:rsid w:val="0026263A"/>
    <w:rsid w:val="002627B9"/>
    <w:rsid w:val="00262CBF"/>
    <w:rsid w:val="00262DEB"/>
    <w:rsid w:val="0026320B"/>
    <w:rsid w:val="002633C7"/>
    <w:rsid w:val="002641A5"/>
    <w:rsid w:val="00264381"/>
    <w:rsid w:val="00264562"/>
    <w:rsid w:val="00264A37"/>
    <w:rsid w:val="00264A55"/>
    <w:rsid w:val="00264ADD"/>
    <w:rsid w:val="00264E4E"/>
    <w:rsid w:val="002650A6"/>
    <w:rsid w:val="0026518E"/>
    <w:rsid w:val="002657E8"/>
    <w:rsid w:val="00265ED7"/>
    <w:rsid w:val="0026600A"/>
    <w:rsid w:val="00266206"/>
    <w:rsid w:val="00266C04"/>
    <w:rsid w:val="002670BA"/>
    <w:rsid w:val="00267891"/>
    <w:rsid w:val="00267E3D"/>
    <w:rsid w:val="00270292"/>
    <w:rsid w:val="002702BA"/>
    <w:rsid w:val="0027056F"/>
    <w:rsid w:val="002705B9"/>
    <w:rsid w:val="00270629"/>
    <w:rsid w:val="002707A8"/>
    <w:rsid w:val="002707FE"/>
    <w:rsid w:val="00270B16"/>
    <w:rsid w:val="00270B40"/>
    <w:rsid w:val="00270BBC"/>
    <w:rsid w:val="00270F8E"/>
    <w:rsid w:val="00271856"/>
    <w:rsid w:val="00271E84"/>
    <w:rsid w:val="002720B7"/>
    <w:rsid w:val="00272448"/>
    <w:rsid w:val="002726BE"/>
    <w:rsid w:val="002727ED"/>
    <w:rsid w:val="00272C72"/>
    <w:rsid w:val="0027328F"/>
    <w:rsid w:val="002732C9"/>
    <w:rsid w:val="002733C4"/>
    <w:rsid w:val="002737C1"/>
    <w:rsid w:val="00273909"/>
    <w:rsid w:val="00273A65"/>
    <w:rsid w:val="00273BD0"/>
    <w:rsid w:val="00273BF3"/>
    <w:rsid w:val="00273E3B"/>
    <w:rsid w:val="002741DA"/>
    <w:rsid w:val="00274466"/>
    <w:rsid w:val="00274C90"/>
    <w:rsid w:val="0027513A"/>
    <w:rsid w:val="0027595A"/>
    <w:rsid w:val="00276454"/>
    <w:rsid w:val="002765D2"/>
    <w:rsid w:val="00276667"/>
    <w:rsid w:val="002766A3"/>
    <w:rsid w:val="002766B3"/>
    <w:rsid w:val="0027690E"/>
    <w:rsid w:val="00276B5F"/>
    <w:rsid w:val="00276DD1"/>
    <w:rsid w:val="002773E1"/>
    <w:rsid w:val="002774D9"/>
    <w:rsid w:val="0027759D"/>
    <w:rsid w:val="002778E8"/>
    <w:rsid w:val="002779E7"/>
    <w:rsid w:val="002801F9"/>
    <w:rsid w:val="0028020C"/>
    <w:rsid w:val="0028078E"/>
    <w:rsid w:val="00280974"/>
    <w:rsid w:val="0028122A"/>
    <w:rsid w:val="0028134C"/>
    <w:rsid w:val="00281AF2"/>
    <w:rsid w:val="00281CB5"/>
    <w:rsid w:val="002824A4"/>
    <w:rsid w:val="00282757"/>
    <w:rsid w:val="00282781"/>
    <w:rsid w:val="00282A10"/>
    <w:rsid w:val="00282B18"/>
    <w:rsid w:val="002831BA"/>
    <w:rsid w:val="00283493"/>
    <w:rsid w:val="002834E1"/>
    <w:rsid w:val="00283861"/>
    <w:rsid w:val="002847B9"/>
    <w:rsid w:val="0028495F"/>
    <w:rsid w:val="002850D1"/>
    <w:rsid w:val="00285680"/>
    <w:rsid w:val="00285A6C"/>
    <w:rsid w:val="00285CC6"/>
    <w:rsid w:val="00286264"/>
    <w:rsid w:val="002864DE"/>
    <w:rsid w:val="002865E1"/>
    <w:rsid w:val="0028683D"/>
    <w:rsid w:val="00286F92"/>
    <w:rsid w:val="002872C6"/>
    <w:rsid w:val="002875CD"/>
    <w:rsid w:val="002876EF"/>
    <w:rsid w:val="00287EE8"/>
    <w:rsid w:val="002904D1"/>
    <w:rsid w:val="00290574"/>
    <w:rsid w:val="002907D7"/>
    <w:rsid w:val="00290BD4"/>
    <w:rsid w:val="00290C94"/>
    <w:rsid w:val="00291037"/>
    <w:rsid w:val="0029117A"/>
    <w:rsid w:val="0029120D"/>
    <w:rsid w:val="002915D1"/>
    <w:rsid w:val="00291C88"/>
    <w:rsid w:val="00291D03"/>
    <w:rsid w:val="0029232E"/>
    <w:rsid w:val="00292382"/>
    <w:rsid w:val="002924C2"/>
    <w:rsid w:val="00292A93"/>
    <w:rsid w:val="00293415"/>
    <w:rsid w:val="00293AFB"/>
    <w:rsid w:val="00293CC6"/>
    <w:rsid w:val="00294225"/>
    <w:rsid w:val="00294701"/>
    <w:rsid w:val="00294808"/>
    <w:rsid w:val="002950BE"/>
    <w:rsid w:val="00295126"/>
    <w:rsid w:val="0029553D"/>
    <w:rsid w:val="002959F9"/>
    <w:rsid w:val="00296603"/>
    <w:rsid w:val="00296B48"/>
    <w:rsid w:val="002972B9"/>
    <w:rsid w:val="0029753A"/>
    <w:rsid w:val="002976AB"/>
    <w:rsid w:val="0029774F"/>
    <w:rsid w:val="00297775"/>
    <w:rsid w:val="00297941"/>
    <w:rsid w:val="00297AAE"/>
    <w:rsid w:val="002A0523"/>
    <w:rsid w:val="002A0A9F"/>
    <w:rsid w:val="002A0C5C"/>
    <w:rsid w:val="002A0DA7"/>
    <w:rsid w:val="002A113F"/>
    <w:rsid w:val="002A1568"/>
    <w:rsid w:val="002A1846"/>
    <w:rsid w:val="002A1893"/>
    <w:rsid w:val="002A1ADF"/>
    <w:rsid w:val="002A1CBD"/>
    <w:rsid w:val="002A1CF8"/>
    <w:rsid w:val="002A1EC6"/>
    <w:rsid w:val="002A209B"/>
    <w:rsid w:val="002A2621"/>
    <w:rsid w:val="002A345B"/>
    <w:rsid w:val="002A3743"/>
    <w:rsid w:val="002A3777"/>
    <w:rsid w:val="002A382E"/>
    <w:rsid w:val="002A3A18"/>
    <w:rsid w:val="002A432B"/>
    <w:rsid w:val="002A438B"/>
    <w:rsid w:val="002A45C1"/>
    <w:rsid w:val="002A4789"/>
    <w:rsid w:val="002A4795"/>
    <w:rsid w:val="002A4F2C"/>
    <w:rsid w:val="002A517D"/>
    <w:rsid w:val="002A5443"/>
    <w:rsid w:val="002A5514"/>
    <w:rsid w:val="002A55D1"/>
    <w:rsid w:val="002A5A49"/>
    <w:rsid w:val="002A5CF0"/>
    <w:rsid w:val="002A5F13"/>
    <w:rsid w:val="002A646C"/>
    <w:rsid w:val="002A6896"/>
    <w:rsid w:val="002A72E6"/>
    <w:rsid w:val="002A77D5"/>
    <w:rsid w:val="002A798C"/>
    <w:rsid w:val="002A7AF6"/>
    <w:rsid w:val="002A7E39"/>
    <w:rsid w:val="002B095E"/>
    <w:rsid w:val="002B09B1"/>
    <w:rsid w:val="002B0B00"/>
    <w:rsid w:val="002B0E8B"/>
    <w:rsid w:val="002B0EED"/>
    <w:rsid w:val="002B11DA"/>
    <w:rsid w:val="002B1695"/>
    <w:rsid w:val="002B17FF"/>
    <w:rsid w:val="002B19FE"/>
    <w:rsid w:val="002B1F4C"/>
    <w:rsid w:val="002B215E"/>
    <w:rsid w:val="002B283A"/>
    <w:rsid w:val="002B2CCB"/>
    <w:rsid w:val="002B2FC2"/>
    <w:rsid w:val="002B32CA"/>
    <w:rsid w:val="002B343D"/>
    <w:rsid w:val="002B388E"/>
    <w:rsid w:val="002B3C13"/>
    <w:rsid w:val="002B4013"/>
    <w:rsid w:val="002B41FC"/>
    <w:rsid w:val="002B4741"/>
    <w:rsid w:val="002B486C"/>
    <w:rsid w:val="002B48E7"/>
    <w:rsid w:val="002B4A38"/>
    <w:rsid w:val="002B5560"/>
    <w:rsid w:val="002B5895"/>
    <w:rsid w:val="002B5E28"/>
    <w:rsid w:val="002B64EB"/>
    <w:rsid w:val="002B67FD"/>
    <w:rsid w:val="002B6AE3"/>
    <w:rsid w:val="002B6DCE"/>
    <w:rsid w:val="002B6E41"/>
    <w:rsid w:val="002B6F8C"/>
    <w:rsid w:val="002B6FF8"/>
    <w:rsid w:val="002B71C9"/>
    <w:rsid w:val="002B739A"/>
    <w:rsid w:val="002B7879"/>
    <w:rsid w:val="002B7889"/>
    <w:rsid w:val="002B7B70"/>
    <w:rsid w:val="002B7E31"/>
    <w:rsid w:val="002B7EF0"/>
    <w:rsid w:val="002B7F00"/>
    <w:rsid w:val="002C00CA"/>
    <w:rsid w:val="002C012E"/>
    <w:rsid w:val="002C0191"/>
    <w:rsid w:val="002C096A"/>
    <w:rsid w:val="002C0B53"/>
    <w:rsid w:val="002C0C09"/>
    <w:rsid w:val="002C115D"/>
    <w:rsid w:val="002C13AE"/>
    <w:rsid w:val="002C16BB"/>
    <w:rsid w:val="002C1703"/>
    <w:rsid w:val="002C1B48"/>
    <w:rsid w:val="002C1D00"/>
    <w:rsid w:val="002C2297"/>
    <w:rsid w:val="002C2541"/>
    <w:rsid w:val="002C291E"/>
    <w:rsid w:val="002C2982"/>
    <w:rsid w:val="002C2AED"/>
    <w:rsid w:val="002C2FF6"/>
    <w:rsid w:val="002C3073"/>
    <w:rsid w:val="002C39DD"/>
    <w:rsid w:val="002C3A7F"/>
    <w:rsid w:val="002C3DCB"/>
    <w:rsid w:val="002C3F16"/>
    <w:rsid w:val="002C43DA"/>
    <w:rsid w:val="002C4517"/>
    <w:rsid w:val="002C45C7"/>
    <w:rsid w:val="002C46F9"/>
    <w:rsid w:val="002C4AAF"/>
    <w:rsid w:val="002C4AC1"/>
    <w:rsid w:val="002C4D52"/>
    <w:rsid w:val="002C4E9A"/>
    <w:rsid w:val="002C5190"/>
    <w:rsid w:val="002C5895"/>
    <w:rsid w:val="002C592E"/>
    <w:rsid w:val="002C60CC"/>
    <w:rsid w:val="002C61C8"/>
    <w:rsid w:val="002C62E6"/>
    <w:rsid w:val="002C6504"/>
    <w:rsid w:val="002C651A"/>
    <w:rsid w:val="002C6854"/>
    <w:rsid w:val="002C6930"/>
    <w:rsid w:val="002C6AB3"/>
    <w:rsid w:val="002C6FD6"/>
    <w:rsid w:val="002C742A"/>
    <w:rsid w:val="002C7711"/>
    <w:rsid w:val="002C7761"/>
    <w:rsid w:val="002D04B2"/>
    <w:rsid w:val="002D05B2"/>
    <w:rsid w:val="002D05B3"/>
    <w:rsid w:val="002D0730"/>
    <w:rsid w:val="002D0D19"/>
    <w:rsid w:val="002D1011"/>
    <w:rsid w:val="002D1C48"/>
    <w:rsid w:val="002D1FEC"/>
    <w:rsid w:val="002D2077"/>
    <w:rsid w:val="002D26AF"/>
    <w:rsid w:val="002D28CF"/>
    <w:rsid w:val="002D2F60"/>
    <w:rsid w:val="002D3BED"/>
    <w:rsid w:val="002D3E61"/>
    <w:rsid w:val="002D43B3"/>
    <w:rsid w:val="002D4A73"/>
    <w:rsid w:val="002D4BB9"/>
    <w:rsid w:val="002D4C9E"/>
    <w:rsid w:val="002D4CB7"/>
    <w:rsid w:val="002D5059"/>
    <w:rsid w:val="002D5460"/>
    <w:rsid w:val="002D560E"/>
    <w:rsid w:val="002D5B23"/>
    <w:rsid w:val="002D5B3A"/>
    <w:rsid w:val="002D5D81"/>
    <w:rsid w:val="002D5F0A"/>
    <w:rsid w:val="002D6255"/>
    <w:rsid w:val="002D7001"/>
    <w:rsid w:val="002D7377"/>
    <w:rsid w:val="002D78D7"/>
    <w:rsid w:val="002D7F36"/>
    <w:rsid w:val="002E034C"/>
    <w:rsid w:val="002E0730"/>
    <w:rsid w:val="002E08E5"/>
    <w:rsid w:val="002E0E3B"/>
    <w:rsid w:val="002E1333"/>
    <w:rsid w:val="002E18C4"/>
    <w:rsid w:val="002E18D2"/>
    <w:rsid w:val="002E1D66"/>
    <w:rsid w:val="002E1EEA"/>
    <w:rsid w:val="002E2F37"/>
    <w:rsid w:val="002E35D0"/>
    <w:rsid w:val="002E379B"/>
    <w:rsid w:val="002E3B52"/>
    <w:rsid w:val="002E3E08"/>
    <w:rsid w:val="002E4274"/>
    <w:rsid w:val="002E438F"/>
    <w:rsid w:val="002E4ABD"/>
    <w:rsid w:val="002E4F71"/>
    <w:rsid w:val="002E4F91"/>
    <w:rsid w:val="002E51F0"/>
    <w:rsid w:val="002E55A0"/>
    <w:rsid w:val="002E56CB"/>
    <w:rsid w:val="002E58CC"/>
    <w:rsid w:val="002E5C32"/>
    <w:rsid w:val="002E6184"/>
    <w:rsid w:val="002E647D"/>
    <w:rsid w:val="002E6A29"/>
    <w:rsid w:val="002E6EF2"/>
    <w:rsid w:val="002E70C3"/>
    <w:rsid w:val="002E718E"/>
    <w:rsid w:val="002E75A1"/>
    <w:rsid w:val="002E78DD"/>
    <w:rsid w:val="002F02E8"/>
    <w:rsid w:val="002F049D"/>
    <w:rsid w:val="002F075B"/>
    <w:rsid w:val="002F10CC"/>
    <w:rsid w:val="002F11D5"/>
    <w:rsid w:val="002F170E"/>
    <w:rsid w:val="002F17C4"/>
    <w:rsid w:val="002F1B09"/>
    <w:rsid w:val="002F2179"/>
    <w:rsid w:val="002F275C"/>
    <w:rsid w:val="002F28FA"/>
    <w:rsid w:val="002F2A6F"/>
    <w:rsid w:val="002F2DA8"/>
    <w:rsid w:val="002F336A"/>
    <w:rsid w:val="002F3409"/>
    <w:rsid w:val="002F3663"/>
    <w:rsid w:val="002F3C43"/>
    <w:rsid w:val="002F4002"/>
    <w:rsid w:val="002F487C"/>
    <w:rsid w:val="002F4A72"/>
    <w:rsid w:val="002F4ECF"/>
    <w:rsid w:val="002F4ED2"/>
    <w:rsid w:val="002F4F3A"/>
    <w:rsid w:val="002F540E"/>
    <w:rsid w:val="002F585A"/>
    <w:rsid w:val="002F5C93"/>
    <w:rsid w:val="002F5D70"/>
    <w:rsid w:val="002F64E7"/>
    <w:rsid w:val="002F680B"/>
    <w:rsid w:val="002F6B55"/>
    <w:rsid w:val="002F6F94"/>
    <w:rsid w:val="002F6FC6"/>
    <w:rsid w:val="002F6FE6"/>
    <w:rsid w:val="002F72A2"/>
    <w:rsid w:val="002F7400"/>
    <w:rsid w:val="00300746"/>
    <w:rsid w:val="0030077A"/>
    <w:rsid w:val="0030083F"/>
    <w:rsid w:val="00300D34"/>
    <w:rsid w:val="00301132"/>
    <w:rsid w:val="0030114B"/>
    <w:rsid w:val="00301301"/>
    <w:rsid w:val="00301525"/>
    <w:rsid w:val="003016B1"/>
    <w:rsid w:val="00301A6E"/>
    <w:rsid w:val="00301BE1"/>
    <w:rsid w:val="00301C0C"/>
    <w:rsid w:val="00301C38"/>
    <w:rsid w:val="00301FB5"/>
    <w:rsid w:val="003023E5"/>
    <w:rsid w:val="00302D98"/>
    <w:rsid w:val="00302FA2"/>
    <w:rsid w:val="00303415"/>
    <w:rsid w:val="003039F6"/>
    <w:rsid w:val="00303E59"/>
    <w:rsid w:val="00303E6A"/>
    <w:rsid w:val="00304657"/>
    <w:rsid w:val="003048F1"/>
    <w:rsid w:val="00304CAF"/>
    <w:rsid w:val="00304E22"/>
    <w:rsid w:val="003050F4"/>
    <w:rsid w:val="0030530A"/>
    <w:rsid w:val="00305514"/>
    <w:rsid w:val="00305964"/>
    <w:rsid w:val="00305A9C"/>
    <w:rsid w:val="003060F4"/>
    <w:rsid w:val="003061D9"/>
    <w:rsid w:val="003065CF"/>
    <w:rsid w:val="00306E25"/>
    <w:rsid w:val="00306E71"/>
    <w:rsid w:val="00307B3E"/>
    <w:rsid w:val="003100A2"/>
    <w:rsid w:val="0031015E"/>
    <w:rsid w:val="0031019D"/>
    <w:rsid w:val="003101EB"/>
    <w:rsid w:val="00310221"/>
    <w:rsid w:val="0031034C"/>
    <w:rsid w:val="00310650"/>
    <w:rsid w:val="00310CA9"/>
    <w:rsid w:val="00310EB2"/>
    <w:rsid w:val="00311489"/>
    <w:rsid w:val="00311A6E"/>
    <w:rsid w:val="00311F07"/>
    <w:rsid w:val="00312064"/>
    <w:rsid w:val="00312246"/>
    <w:rsid w:val="00312252"/>
    <w:rsid w:val="003127BB"/>
    <w:rsid w:val="00312801"/>
    <w:rsid w:val="00312E39"/>
    <w:rsid w:val="00313444"/>
    <w:rsid w:val="00313AF0"/>
    <w:rsid w:val="00313D9A"/>
    <w:rsid w:val="0031402E"/>
    <w:rsid w:val="00314733"/>
    <w:rsid w:val="00314A18"/>
    <w:rsid w:val="00314F89"/>
    <w:rsid w:val="003153AC"/>
    <w:rsid w:val="00315584"/>
    <w:rsid w:val="003159B2"/>
    <w:rsid w:val="00315C41"/>
    <w:rsid w:val="00315C99"/>
    <w:rsid w:val="00315F8B"/>
    <w:rsid w:val="003161EF"/>
    <w:rsid w:val="00316371"/>
    <w:rsid w:val="0031666C"/>
    <w:rsid w:val="00316714"/>
    <w:rsid w:val="003170CB"/>
    <w:rsid w:val="00317103"/>
    <w:rsid w:val="00317370"/>
    <w:rsid w:val="00317D5B"/>
    <w:rsid w:val="00317FE8"/>
    <w:rsid w:val="0032026A"/>
    <w:rsid w:val="00320318"/>
    <w:rsid w:val="0032051A"/>
    <w:rsid w:val="00320767"/>
    <w:rsid w:val="00320828"/>
    <w:rsid w:val="00321155"/>
    <w:rsid w:val="00321322"/>
    <w:rsid w:val="00321646"/>
    <w:rsid w:val="003216B8"/>
    <w:rsid w:val="003219F4"/>
    <w:rsid w:val="00321A1A"/>
    <w:rsid w:val="00321BA9"/>
    <w:rsid w:val="003221A3"/>
    <w:rsid w:val="00322209"/>
    <w:rsid w:val="0032235B"/>
    <w:rsid w:val="003223F8"/>
    <w:rsid w:val="003225DB"/>
    <w:rsid w:val="003227E2"/>
    <w:rsid w:val="00322A42"/>
    <w:rsid w:val="00323058"/>
    <w:rsid w:val="003233D9"/>
    <w:rsid w:val="003233F1"/>
    <w:rsid w:val="0032342E"/>
    <w:rsid w:val="003234A7"/>
    <w:rsid w:val="003235A7"/>
    <w:rsid w:val="0032389C"/>
    <w:rsid w:val="00323F13"/>
    <w:rsid w:val="00324052"/>
    <w:rsid w:val="00324353"/>
    <w:rsid w:val="00324C22"/>
    <w:rsid w:val="00324C37"/>
    <w:rsid w:val="00324F9A"/>
    <w:rsid w:val="00325283"/>
    <w:rsid w:val="003252E8"/>
    <w:rsid w:val="00325954"/>
    <w:rsid w:val="0032612C"/>
    <w:rsid w:val="00326D32"/>
    <w:rsid w:val="0033030D"/>
    <w:rsid w:val="00330F5D"/>
    <w:rsid w:val="00331401"/>
    <w:rsid w:val="00331532"/>
    <w:rsid w:val="003315EC"/>
    <w:rsid w:val="00331633"/>
    <w:rsid w:val="0033174B"/>
    <w:rsid w:val="00331B2D"/>
    <w:rsid w:val="00331BF6"/>
    <w:rsid w:val="00331FA9"/>
    <w:rsid w:val="00332315"/>
    <w:rsid w:val="0033235E"/>
    <w:rsid w:val="003323C6"/>
    <w:rsid w:val="003325BB"/>
    <w:rsid w:val="003326DD"/>
    <w:rsid w:val="00332C7F"/>
    <w:rsid w:val="0033315F"/>
    <w:rsid w:val="0033374F"/>
    <w:rsid w:val="00333785"/>
    <w:rsid w:val="00333AD8"/>
    <w:rsid w:val="003341A5"/>
    <w:rsid w:val="003342B1"/>
    <w:rsid w:val="00334403"/>
    <w:rsid w:val="00334E1C"/>
    <w:rsid w:val="00334FBB"/>
    <w:rsid w:val="00335489"/>
    <w:rsid w:val="00335D46"/>
    <w:rsid w:val="00335F6D"/>
    <w:rsid w:val="00336073"/>
    <w:rsid w:val="00336286"/>
    <w:rsid w:val="0033633B"/>
    <w:rsid w:val="003363C1"/>
    <w:rsid w:val="00336653"/>
    <w:rsid w:val="003367CD"/>
    <w:rsid w:val="003370A8"/>
    <w:rsid w:val="003372C4"/>
    <w:rsid w:val="003372D2"/>
    <w:rsid w:val="003374B4"/>
    <w:rsid w:val="003379FE"/>
    <w:rsid w:val="0034007D"/>
    <w:rsid w:val="003400B0"/>
    <w:rsid w:val="00340145"/>
    <w:rsid w:val="003402EA"/>
    <w:rsid w:val="003403B3"/>
    <w:rsid w:val="00340452"/>
    <w:rsid w:val="0034071F"/>
    <w:rsid w:val="0034089D"/>
    <w:rsid w:val="003409EA"/>
    <w:rsid w:val="00340B16"/>
    <w:rsid w:val="00340CF4"/>
    <w:rsid w:val="00340F12"/>
    <w:rsid w:val="00340FE5"/>
    <w:rsid w:val="00341752"/>
    <w:rsid w:val="00341902"/>
    <w:rsid w:val="00342428"/>
    <w:rsid w:val="003427EB"/>
    <w:rsid w:val="0034328D"/>
    <w:rsid w:val="0034349B"/>
    <w:rsid w:val="003434CF"/>
    <w:rsid w:val="003440D7"/>
    <w:rsid w:val="00344B63"/>
    <w:rsid w:val="00344C9C"/>
    <w:rsid w:val="00344CF2"/>
    <w:rsid w:val="00344FD9"/>
    <w:rsid w:val="003451B2"/>
    <w:rsid w:val="003452EC"/>
    <w:rsid w:val="003453E0"/>
    <w:rsid w:val="00345B61"/>
    <w:rsid w:val="00345CB7"/>
    <w:rsid w:val="00345E53"/>
    <w:rsid w:val="003463C0"/>
    <w:rsid w:val="00346571"/>
    <w:rsid w:val="003466E8"/>
    <w:rsid w:val="00346820"/>
    <w:rsid w:val="00346AF7"/>
    <w:rsid w:val="00346BCA"/>
    <w:rsid w:val="00346D95"/>
    <w:rsid w:val="00346E0D"/>
    <w:rsid w:val="00346FFD"/>
    <w:rsid w:val="0034740A"/>
    <w:rsid w:val="00347505"/>
    <w:rsid w:val="003478CE"/>
    <w:rsid w:val="00347937"/>
    <w:rsid w:val="00347CF4"/>
    <w:rsid w:val="0035061A"/>
    <w:rsid w:val="003509E8"/>
    <w:rsid w:val="00350BDD"/>
    <w:rsid w:val="00350D44"/>
    <w:rsid w:val="003510DB"/>
    <w:rsid w:val="003510E6"/>
    <w:rsid w:val="00351222"/>
    <w:rsid w:val="00351751"/>
    <w:rsid w:val="0035189F"/>
    <w:rsid w:val="00351AE9"/>
    <w:rsid w:val="00351CC1"/>
    <w:rsid w:val="00351D6A"/>
    <w:rsid w:val="0035201C"/>
    <w:rsid w:val="0035208E"/>
    <w:rsid w:val="003528F6"/>
    <w:rsid w:val="003529DC"/>
    <w:rsid w:val="00352AAC"/>
    <w:rsid w:val="0035302B"/>
    <w:rsid w:val="0035314A"/>
    <w:rsid w:val="003531AA"/>
    <w:rsid w:val="0035329D"/>
    <w:rsid w:val="003532AC"/>
    <w:rsid w:val="0035392A"/>
    <w:rsid w:val="00353C2B"/>
    <w:rsid w:val="0035423D"/>
    <w:rsid w:val="003542B9"/>
    <w:rsid w:val="00354472"/>
    <w:rsid w:val="003546A9"/>
    <w:rsid w:val="00355308"/>
    <w:rsid w:val="00355478"/>
    <w:rsid w:val="003556DC"/>
    <w:rsid w:val="00356149"/>
    <w:rsid w:val="00356564"/>
    <w:rsid w:val="003566F1"/>
    <w:rsid w:val="00356BFF"/>
    <w:rsid w:val="00356EE7"/>
    <w:rsid w:val="00357145"/>
    <w:rsid w:val="00357334"/>
    <w:rsid w:val="003574D4"/>
    <w:rsid w:val="00360679"/>
    <w:rsid w:val="003608AA"/>
    <w:rsid w:val="00360A7E"/>
    <w:rsid w:val="00360E8A"/>
    <w:rsid w:val="00361177"/>
    <w:rsid w:val="003612CB"/>
    <w:rsid w:val="00361C62"/>
    <w:rsid w:val="00361F1D"/>
    <w:rsid w:val="003628C2"/>
    <w:rsid w:val="003629D0"/>
    <w:rsid w:val="00362EEA"/>
    <w:rsid w:val="003634CF"/>
    <w:rsid w:val="00363518"/>
    <w:rsid w:val="00363698"/>
    <w:rsid w:val="003637BC"/>
    <w:rsid w:val="003638CF"/>
    <w:rsid w:val="00363A47"/>
    <w:rsid w:val="00363EB9"/>
    <w:rsid w:val="00363FC7"/>
    <w:rsid w:val="00363FD3"/>
    <w:rsid w:val="00364A3C"/>
    <w:rsid w:val="00364AF3"/>
    <w:rsid w:val="00364DFD"/>
    <w:rsid w:val="00364E77"/>
    <w:rsid w:val="00365286"/>
    <w:rsid w:val="00365835"/>
    <w:rsid w:val="003658FB"/>
    <w:rsid w:val="00365BBC"/>
    <w:rsid w:val="003661CA"/>
    <w:rsid w:val="0036691E"/>
    <w:rsid w:val="00366B3B"/>
    <w:rsid w:val="003677BD"/>
    <w:rsid w:val="00367BD4"/>
    <w:rsid w:val="00367BF8"/>
    <w:rsid w:val="00367E80"/>
    <w:rsid w:val="00370147"/>
    <w:rsid w:val="00370157"/>
    <w:rsid w:val="003704AA"/>
    <w:rsid w:val="0037060B"/>
    <w:rsid w:val="003706FA"/>
    <w:rsid w:val="00370787"/>
    <w:rsid w:val="00370B00"/>
    <w:rsid w:val="00370B7E"/>
    <w:rsid w:val="00370BD5"/>
    <w:rsid w:val="00370DDC"/>
    <w:rsid w:val="00370EAD"/>
    <w:rsid w:val="00371060"/>
    <w:rsid w:val="00371260"/>
    <w:rsid w:val="003713C4"/>
    <w:rsid w:val="00371798"/>
    <w:rsid w:val="00371881"/>
    <w:rsid w:val="00371DE4"/>
    <w:rsid w:val="00371F48"/>
    <w:rsid w:val="003721AE"/>
    <w:rsid w:val="003724A9"/>
    <w:rsid w:val="00372CA9"/>
    <w:rsid w:val="00372CC9"/>
    <w:rsid w:val="00372D61"/>
    <w:rsid w:val="003730DE"/>
    <w:rsid w:val="003730FE"/>
    <w:rsid w:val="003735FD"/>
    <w:rsid w:val="0037374F"/>
    <w:rsid w:val="00373BE0"/>
    <w:rsid w:val="00373D17"/>
    <w:rsid w:val="003741CB"/>
    <w:rsid w:val="003746CD"/>
    <w:rsid w:val="00374716"/>
    <w:rsid w:val="00374B0B"/>
    <w:rsid w:val="00374E64"/>
    <w:rsid w:val="003750C8"/>
    <w:rsid w:val="003752C7"/>
    <w:rsid w:val="00375457"/>
    <w:rsid w:val="003758E6"/>
    <w:rsid w:val="0037597E"/>
    <w:rsid w:val="0037611B"/>
    <w:rsid w:val="003763E3"/>
    <w:rsid w:val="00376D91"/>
    <w:rsid w:val="003771C7"/>
    <w:rsid w:val="0037748B"/>
    <w:rsid w:val="0037761F"/>
    <w:rsid w:val="0037788C"/>
    <w:rsid w:val="00377A17"/>
    <w:rsid w:val="00377D83"/>
    <w:rsid w:val="00377E2B"/>
    <w:rsid w:val="00377F7C"/>
    <w:rsid w:val="00380016"/>
    <w:rsid w:val="00380499"/>
    <w:rsid w:val="003804EB"/>
    <w:rsid w:val="00380905"/>
    <w:rsid w:val="00380DF7"/>
    <w:rsid w:val="00381012"/>
    <w:rsid w:val="003811CD"/>
    <w:rsid w:val="0038133A"/>
    <w:rsid w:val="0038187A"/>
    <w:rsid w:val="00381910"/>
    <w:rsid w:val="00381A69"/>
    <w:rsid w:val="0038218F"/>
    <w:rsid w:val="0038272A"/>
    <w:rsid w:val="003829FD"/>
    <w:rsid w:val="0038354E"/>
    <w:rsid w:val="00383AA3"/>
    <w:rsid w:val="00383F68"/>
    <w:rsid w:val="00384BDA"/>
    <w:rsid w:val="0038528B"/>
    <w:rsid w:val="003854E6"/>
    <w:rsid w:val="003855E1"/>
    <w:rsid w:val="00385790"/>
    <w:rsid w:val="00385914"/>
    <w:rsid w:val="00385A27"/>
    <w:rsid w:val="00385D19"/>
    <w:rsid w:val="00385FD7"/>
    <w:rsid w:val="00386558"/>
    <w:rsid w:val="00386865"/>
    <w:rsid w:val="003869BB"/>
    <w:rsid w:val="003869C4"/>
    <w:rsid w:val="00386BC8"/>
    <w:rsid w:val="00386D16"/>
    <w:rsid w:val="00387461"/>
    <w:rsid w:val="003879B6"/>
    <w:rsid w:val="00390676"/>
    <w:rsid w:val="0039071A"/>
    <w:rsid w:val="00390BC1"/>
    <w:rsid w:val="00390CEA"/>
    <w:rsid w:val="00390EF5"/>
    <w:rsid w:val="003910E7"/>
    <w:rsid w:val="003911D0"/>
    <w:rsid w:val="003914F2"/>
    <w:rsid w:val="003915BA"/>
    <w:rsid w:val="0039181F"/>
    <w:rsid w:val="00391BEF"/>
    <w:rsid w:val="00391E93"/>
    <w:rsid w:val="0039205A"/>
    <w:rsid w:val="00392593"/>
    <w:rsid w:val="00392BDB"/>
    <w:rsid w:val="00393421"/>
    <w:rsid w:val="00393623"/>
    <w:rsid w:val="003937D2"/>
    <w:rsid w:val="00393B5E"/>
    <w:rsid w:val="00393C80"/>
    <w:rsid w:val="00393D12"/>
    <w:rsid w:val="00394060"/>
    <w:rsid w:val="003944A8"/>
    <w:rsid w:val="00394928"/>
    <w:rsid w:val="00394FEF"/>
    <w:rsid w:val="0039509F"/>
    <w:rsid w:val="00395206"/>
    <w:rsid w:val="00395650"/>
    <w:rsid w:val="00395899"/>
    <w:rsid w:val="00395A8F"/>
    <w:rsid w:val="00396562"/>
    <w:rsid w:val="0039692F"/>
    <w:rsid w:val="00397001"/>
    <w:rsid w:val="00397020"/>
    <w:rsid w:val="00397080"/>
    <w:rsid w:val="00397810"/>
    <w:rsid w:val="00397880"/>
    <w:rsid w:val="00397A95"/>
    <w:rsid w:val="00397C91"/>
    <w:rsid w:val="00397EAA"/>
    <w:rsid w:val="00397FEB"/>
    <w:rsid w:val="003A014C"/>
    <w:rsid w:val="003A0406"/>
    <w:rsid w:val="003A05A0"/>
    <w:rsid w:val="003A0644"/>
    <w:rsid w:val="003A0A5A"/>
    <w:rsid w:val="003A0A5B"/>
    <w:rsid w:val="003A0BB3"/>
    <w:rsid w:val="003A0F95"/>
    <w:rsid w:val="003A1598"/>
    <w:rsid w:val="003A1D80"/>
    <w:rsid w:val="003A1ED5"/>
    <w:rsid w:val="003A227E"/>
    <w:rsid w:val="003A2517"/>
    <w:rsid w:val="003A26AF"/>
    <w:rsid w:val="003A2745"/>
    <w:rsid w:val="003A2C29"/>
    <w:rsid w:val="003A3026"/>
    <w:rsid w:val="003A34BE"/>
    <w:rsid w:val="003A3773"/>
    <w:rsid w:val="003A3978"/>
    <w:rsid w:val="003A3C59"/>
    <w:rsid w:val="003A4756"/>
    <w:rsid w:val="003A4783"/>
    <w:rsid w:val="003A487B"/>
    <w:rsid w:val="003A4A50"/>
    <w:rsid w:val="003A5264"/>
    <w:rsid w:val="003A58FA"/>
    <w:rsid w:val="003A598E"/>
    <w:rsid w:val="003A5A86"/>
    <w:rsid w:val="003A5EF1"/>
    <w:rsid w:val="003A6618"/>
    <w:rsid w:val="003A6C3B"/>
    <w:rsid w:val="003A6CDB"/>
    <w:rsid w:val="003A6D08"/>
    <w:rsid w:val="003B0726"/>
    <w:rsid w:val="003B08E0"/>
    <w:rsid w:val="003B0A52"/>
    <w:rsid w:val="003B12D7"/>
    <w:rsid w:val="003B1BC2"/>
    <w:rsid w:val="003B1CA0"/>
    <w:rsid w:val="003B2292"/>
    <w:rsid w:val="003B238B"/>
    <w:rsid w:val="003B2825"/>
    <w:rsid w:val="003B28F4"/>
    <w:rsid w:val="003B29A1"/>
    <w:rsid w:val="003B2AB1"/>
    <w:rsid w:val="003B3421"/>
    <w:rsid w:val="003B35A8"/>
    <w:rsid w:val="003B36CF"/>
    <w:rsid w:val="003B38A8"/>
    <w:rsid w:val="003B3E22"/>
    <w:rsid w:val="003B3FE2"/>
    <w:rsid w:val="003B43A2"/>
    <w:rsid w:val="003B4551"/>
    <w:rsid w:val="003B4851"/>
    <w:rsid w:val="003B4B2F"/>
    <w:rsid w:val="003B4E8E"/>
    <w:rsid w:val="003B501A"/>
    <w:rsid w:val="003B509E"/>
    <w:rsid w:val="003B52F5"/>
    <w:rsid w:val="003B5685"/>
    <w:rsid w:val="003B56D3"/>
    <w:rsid w:val="003B58C8"/>
    <w:rsid w:val="003B5921"/>
    <w:rsid w:val="003B5E09"/>
    <w:rsid w:val="003B62DE"/>
    <w:rsid w:val="003B64C9"/>
    <w:rsid w:val="003B68F4"/>
    <w:rsid w:val="003B695B"/>
    <w:rsid w:val="003B6DED"/>
    <w:rsid w:val="003B759C"/>
    <w:rsid w:val="003B7790"/>
    <w:rsid w:val="003B7B84"/>
    <w:rsid w:val="003C051D"/>
    <w:rsid w:val="003C0C14"/>
    <w:rsid w:val="003C0D07"/>
    <w:rsid w:val="003C110D"/>
    <w:rsid w:val="003C145E"/>
    <w:rsid w:val="003C1535"/>
    <w:rsid w:val="003C1FC0"/>
    <w:rsid w:val="003C20EC"/>
    <w:rsid w:val="003C2118"/>
    <w:rsid w:val="003C2134"/>
    <w:rsid w:val="003C26E7"/>
    <w:rsid w:val="003C2986"/>
    <w:rsid w:val="003C2FFC"/>
    <w:rsid w:val="003C335C"/>
    <w:rsid w:val="003C33C6"/>
    <w:rsid w:val="003C3BE0"/>
    <w:rsid w:val="003C3E88"/>
    <w:rsid w:val="003C42F0"/>
    <w:rsid w:val="003C439D"/>
    <w:rsid w:val="003C44F4"/>
    <w:rsid w:val="003C4851"/>
    <w:rsid w:val="003C4D4A"/>
    <w:rsid w:val="003C4D58"/>
    <w:rsid w:val="003C4E6E"/>
    <w:rsid w:val="003C567A"/>
    <w:rsid w:val="003C571B"/>
    <w:rsid w:val="003C58C4"/>
    <w:rsid w:val="003C5AA5"/>
    <w:rsid w:val="003C5C26"/>
    <w:rsid w:val="003C5F50"/>
    <w:rsid w:val="003C5FF0"/>
    <w:rsid w:val="003C6062"/>
    <w:rsid w:val="003C64EE"/>
    <w:rsid w:val="003C6825"/>
    <w:rsid w:val="003C6F4E"/>
    <w:rsid w:val="003C6F75"/>
    <w:rsid w:val="003C6F78"/>
    <w:rsid w:val="003C7202"/>
    <w:rsid w:val="003C7A5C"/>
    <w:rsid w:val="003C7AC0"/>
    <w:rsid w:val="003D021A"/>
    <w:rsid w:val="003D05EE"/>
    <w:rsid w:val="003D0A1C"/>
    <w:rsid w:val="003D10E8"/>
    <w:rsid w:val="003D122E"/>
    <w:rsid w:val="003D1411"/>
    <w:rsid w:val="003D1777"/>
    <w:rsid w:val="003D1F8C"/>
    <w:rsid w:val="003D1FC6"/>
    <w:rsid w:val="003D21B5"/>
    <w:rsid w:val="003D2337"/>
    <w:rsid w:val="003D278C"/>
    <w:rsid w:val="003D2C75"/>
    <w:rsid w:val="003D2D8C"/>
    <w:rsid w:val="003D2DA8"/>
    <w:rsid w:val="003D37BE"/>
    <w:rsid w:val="003D3BA5"/>
    <w:rsid w:val="003D4095"/>
    <w:rsid w:val="003D42E6"/>
    <w:rsid w:val="003D4379"/>
    <w:rsid w:val="003D499D"/>
    <w:rsid w:val="003D4CF0"/>
    <w:rsid w:val="003D4F74"/>
    <w:rsid w:val="003D506C"/>
    <w:rsid w:val="003D5207"/>
    <w:rsid w:val="003D5237"/>
    <w:rsid w:val="003D555A"/>
    <w:rsid w:val="003D594D"/>
    <w:rsid w:val="003D5976"/>
    <w:rsid w:val="003D5A46"/>
    <w:rsid w:val="003D5DF6"/>
    <w:rsid w:val="003D648F"/>
    <w:rsid w:val="003D6500"/>
    <w:rsid w:val="003D6566"/>
    <w:rsid w:val="003D6866"/>
    <w:rsid w:val="003D68B4"/>
    <w:rsid w:val="003D6A3E"/>
    <w:rsid w:val="003D6A81"/>
    <w:rsid w:val="003D7548"/>
    <w:rsid w:val="003D763B"/>
    <w:rsid w:val="003D776F"/>
    <w:rsid w:val="003D7FB5"/>
    <w:rsid w:val="003E0147"/>
    <w:rsid w:val="003E02E7"/>
    <w:rsid w:val="003E0311"/>
    <w:rsid w:val="003E05B7"/>
    <w:rsid w:val="003E0E29"/>
    <w:rsid w:val="003E0ED8"/>
    <w:rsid w:val="003E1275"/>
    <w:rsid w:val="003E17A9"/>
    <w:rsid w:val="003E18D3"/>
    <w:rsid w:val="003E1A0C"/>
    <w:rsid w:val="003E1A57"/>
    <w:rsid w:val="003E2189"/>
    <w:rsid w:val="003E251C"/>
    <w:rsid w:val="003E257E"/>
    <w:rsid w:val="003E2777"/>
    <w:rsid w:val="003E2921"/>
    <w:rsid w:val="003E2C56"/>
    <w:rsid w:val="003E2E89"/>
    <w:rsid w:val="003E31AD"/>
    <w:rsid w:val="003E392E"/>
    <w:rsid w:val="003E4135"/>
    <w:rsid w:val="003E432F"/>
    <w:rsid w:val="003E4A78"/>
    <w:rsid w:val="003E4FCD"/>
    <w:rsid w:val="003E54A7"/>
    <w:rsid w:val="003E560E"/>
    <w:rsid w:val="003E5765"/>
    <w:rsid w:val="003E65A6"/>
    <w:rsid w:val="003E713A"/>
    <w:rsid w:val="003E7226"/>
    <w:rsid w:val="003E76E6"/>
    <w:rsid w:val="003E7A69"/>
    <w:rsid w:val="003E7AE9"/>
    <w:rsid w:val="003E7B39"/>
    <w:rsid w:val="003E7B76"/>
    <w:rsid w:val="003E7F46"/>
    <w:rsid w:val="003F029D"/>
    <w:rsid w:val="003F03EA"/>
    <w:rsid w:val="003F04F1"/>
    <w:rsid w:val="003F0635"/>
    <w:rsid w:val="003F0789"/>
    <w:rsid w:val="003F0D78"/>
    <w:rsid w:val="003F1149"/>
    <w:rsid w:val="003F11BC"/>
    <w:rsid w:val="003F14B1"/>
    <w:rsid w:val="003F16E5"/>
    <w:rsid w:val="003F1731"/>
    <w:rsid w:val="003F19A8"/>
    <w:rsid w:val="003F1AC5"/>
    <w:rsid w:val="003F1AF2"/>
    <w:rsid w:val="003F21E6"/>
    <w:rsid w:val="003F275E"/>
    <w:rsid w:val="003F2AD8"/>
    <w:rsid w:val="003F2D22"/>
    <w:rsid w:val="003F32B6"/>
    <w:rsid w:val="003F335D"/>
    <w:rsid w:val="003F3363"/>
    <w:rsid w:val="003F34FC"/>
    <w:rsid w:val="003F3767"/>
    <w:rsid w:val="003F3DD0"/>
    <w:rsid w:val="003F401C"/>
    <w:rsid w:val="003F434A"/>
    <w:rsid w:val="003F46C0"/>
    <w:rsid w:val="003F47DE"/>
    <w:rsid w:val="003F4A6D"/>
    <w:rsid w:val="003F4A6F"/>
    <w:rsid w:val="003F4C24"/>
    <w:rsid w:val="003F50BD"/>
    <w:rsid w:val="003F58E2"/>
    <w:rsid w:val="003F58FB"/>
    <w:rsid w:val="003F5996"/>
    <w:rsid w:val="003F59D4"/>
    <w:rsid w:val="003F5CDE"/>
    <w:rsid w:val="003F5EE2"/>
    <w:rsid w:val="003F5F65"/>
    <w:rsid w:val="003F64D9"/>
    <w:rsid w:val="003F679D"/>
    <w:rsid w:val="003F6E36"/>
    <w:rsid w:val="003F79BF"/>
    <w:rsid w:val="003F7ADC"/>
    <w:rsid w:val="00400122"/>
    <w:rsid w:val="004009F5"/>
    <w:rsid w:val="00400A91"/>
    <w:rsid w:val="00401308"/>
    <w:rsid w:val="0040150E"/>
    <w:rsid w:val="00401D24"/>
    <w:rsid w:val="00402359"/>
    <w:rsid w:val="00402386"/>
    <w:rsid w:val="004026AD"/>
    <w:rsid w:val="00402E0E"/>
    <w:rsid w:val="00402EF5"/>
    <w:rsid w:val="0040321A"/>
    <w:rsid w:val="00403552"/>
    <w:rsid w:val="00403717"/>
    <w:rsid w:val="004040BF"/>
    <w:rsid w:val="0040429D"/>
    <w:rsid w:val="00404401"/>
    <w:rsid w:val="00404735"/>
    <w:rsid w:val="0040498E"/>
    <w:rsid w:val="00404A0F"/>
    <w:rsid w:val="00404C89"/>
    <w:rsid w:val="00404D8A"/>
    <w:rsid w:val="00404EDD"/>
    <w:rsid w:val="004050AD"/>
    <w:rsid w:val="00405378"/>
    <w:rsid w:val="004056EB"/>
    <w:rsid w:val="00405784"/>
    <w:rsid w:val="0040587C"/>
    <w:rsid w:val="004059A3"/>
    <w:rsid w:val="00406121"/>
    <w:rsid w:val="004066E8"/>
    <w:rsid w:val="00406B74"/>
    <w:rsid w:val="00407389"/>
    <w:rsid w:val="004074CC"/>
    <w:rsid w:val="004076B3"/>
    <w:rsid w:val="004076C1"/>
    <w:rsid w:val="004078DE"/>
    <w:rsid w:val="00407BD5"/>
    <w:rsid w:val="00407C39"/>
    <w:rsid w:val="00407E31"/>
    <w:rsid w:val="00407FE5"/>
    <w:rsid w:val="004100EE"/>
    <w:rsid w:val="00410278"/>
    <w:rsid w:val="004102DC"/>
    <w:rsid w:val="0041078F"/>
    <w:rsid w:val="00410849"/>
    <w:rsid w:val="00410882"/>
    <w:rsid w:val="00410D8E"/>
    <w:rsid w:val="004113A2"/>
    <w:rsid w:val="00411EB7"/>
    <w:rsid w:val="004123F6"/>
    <w:rsid w:val="00412594"/>
    <w:rsid w:val="00412B11"/>
    <w:rsid w:val="00412F1E"/>
    <w:rsid w:val="004130AF"/>
    <w:rsid w:val="00413C81"/>
    <w:rsid w:val="00414260"/>
    <w:rsid w:val="0041489D"/>
    <w:rsid w:val="0041526D"/>
    <w:rsid w:val="00415315"/>
    <w:rsid w:val="0041590D"/>
    <w:rsid w:val="00415B46"/>
    <w:rsid w:val="00415E48"/>
    <w:rsid w:val="004164B0"/>
    <w:rsid w:val="004166CD"/>
    <w:rsid w:val="00416711"/>
    <w:rsid w:val="00416A56"/>
    <w:rsid w:val="00416E77"/>
    <w:rsid w:val="004170C6"/>
    <w:rsid w:val="00417330"/>
    <w:rsid w:val="00417481"/>
    <w:rsid w:val="00417C39"/>
    <w:rsid w:val="0042059D"/>
    <w:rsid w:val="004207E1"/>
    <w:rsid w:val="00420810"/>
    <w:rsid w:val="00420BCD"/>
    <w:rsid w:val="00421015"/>
    <w:rsid w:val="00421301"/>
    <w:rsid w:val="004217C2"/>
    <w:rsid w:val="00421F7C"/>
    <w:rsid w:val="004220CC"/>
    <w:rsid w:val="004220FF"/>
    <w:rsid w:val="0042232A"/>
    <w:rsid w:val="004227B9"/>
    <w:rsid w:val="0042296F"/>
    <w:rsid w:val="00422B8F"/>
    <w:rsid w:val="00422BBA"/>
    <w:rsid w:val="0042317C"/>
    <w:rsid w:val="004231BE"/>
    <w:rsid w:val="004231E6"/>
    <w:rsid w:val="00423345"/>
    <w:rsid w:val="00423588"/>
    <w:rsid w:val="00423839"/>
    <w:rsid w:val="00423CB3"/>
    <w:rsid w:val="004240F9"/>
    <w:rsid w:val="00424575"/>
    <w:rsid w:val="00424633"/>
    <w:rsid w:val="00424A47"/>
    <w:rsid w:val="00424C2D"/>
    <w:rsid w:val="00425204"/>
    <w:rsid w:val="004252C6"/>
    <w:rsid w:val="004254CF"/>
    <w:rsid w:val="00425D63"/>
    <w:rsid w:val="00425DDA"/>
    <w:rsid w:val="0042629B"/>
    <w:rsid w:val="0042666F"/>
    <w:rsid w:val="00426703"/>
    <w:rsid w:val="00426A28"/>
    <w:rsid w:val="00426A3D"/>
    <w:rsid w:val="00426A56"/>
    <w:rsid w:val="00426A59"/>
    <w:rsid w:val="00426ED3"/>
    <w:rsid w:val="00426F0B"/>
    <w:rsid w:val="004270E1"/>
    <w:rsid w:val="00427191"/>
    <w:rsid w:val="00427C2F"/>
    <w:rsid w:val="00427E02"/>
    <w:rsid w:val="00427F3F"/>
    <w:rsid w:val="00430048"/>
    <w:rsid w:val="0043044C"/>
    <w:rsid w:val="00430524"/>
    <w:rsid w:val="0043076E"/>
    <w:rsid w:val="00430861"/>
    <w:rsid w:val="00430987"/>
    <w:rsid w:val="00430AF1"/>
    <w:rsid w:val="00430BBC"/>
    <w:rsid w:val="00430E34"/>
    <w:rsid w:val="00430FF7"/>
    <w:rsid w:val="0043146B"/>
    <w:rsid w:val="004315D7"/>
    <w:rsid w:val="00431C1F"/>
    <w:rsid w:val="00431D47"/>
    <w:rsid w:val="00431F73"/>
    <w:rsid w:val="004320C4"/>
    <w:rsid w:val="00432319"/>
    <w:rsid w:val="00432677"/>
    <w:rsid w:val="004326A1"/>
    <w:rsid w:val="00432A68"/>
    <w:rsid w:val="00432C38"/>
    <w:rsid w:val="004332E1"/>
    <w:rsid w:val="004336C3"/>
    <w:rsid w:val="0043372A"/>
    <w:rsid w:val="0043427D"/>
    <w:rsid w:val="004344C5"/>
    <w:rsid w:val="0043478A"/>
    <w:rsid w:val="00434936"/>
    <w:rsid w:val="004349EF"/>
    <w:rsid w:val="00434C44"/>
    <w:rsid w:val="0043557C"/>
    <w:rsid w:val="00435E69"/>
    <w:rsid w:val="004361BC"/>
    <w:rsid w:val="004362F3"/>
    <w:rsid w:val="00436399"/>
    <w:rsid w:val="004364F0"/>
    <w:rsid w:val="00436B6F"/>
    <w:rsid w:val="00436D1A"/>
    <w:rsid w:val="00437135"/>
    <w:rsid w:val="00437760"/>
    <w:rsid w:val="00437B61"/>
    <w:rsid w:val="00437C83"/>
    <w:rsid w:val="00437F8F"/>
    <w:rsid w:val="004409B7"/>
    <w:rsid w:val="00440B3E"/>
    <w:rsid w:val="00440F8D"/>
    <w:rsid w:val="0044119C"/>
    <w:rsid w:val="00441629"/>
    <w:rsid w:val="0044176B"/>
    <w:rsid w:val="00441AF3"/>
    <w:rsid w:val="00441BCF"/>
    <w:rsid w:val="00441F31"/>
    <w:rsid w:val="004420E6"/>
    <w:rsid w:val="0044224C"/>
    <w:rsid w:val="004422CC"/>
    <w:rsid w:val="0044254A"/>
    <w:rsid w:val="0044262B"/>
    <w:rsid w:val="0044263B"/>
    <w:rsid w:val="00442A4F"/>
    <w:rsid w:val="00442CFC"/>
    <w:rsid w:val="0044308C"/>
    <w:rsid w:val="00443151"/>
    <w:rsid w:val="0044348F"/>
    <w:rsid w:val="00443A51"/>
    <w:rsid w:val="00443AEF"/>
    <w:rsid w:val="00443CCD"/>
    <w:rsid w:val="00443E93"/>
    <w:rsid w:val="0044447B"/>
    <w:rsid w:val="00444705"/>
    <w:rsid w:val="0044488A"/>
    <w:rsid w:val="00444AF7"/>
    <w:rsid w:val="00444BD8"/>
    <w:rsid w:val="004453F6"/>
    <w:rsid w:val="0044580E"/>
    <w:rsid w:val="00445950"/>
    <w:rsid w:val="00446016"/>
    <w:rsid w:val="004460D5"/>
    <w:rsid w:val="0044612A"/>
    <w:rsid w:val="004461A4"/>
    <w:rsid w:val="00446331"/>
    <w:rsid w:val="00446835"/>
    <w:rsid w:val="00446EDB"/>
    <w:rsid w:val="00446FEC"/>
    <w:rsid w:val="004470E2"/>
    <w:rsid w:val="00447703"/>
    <w:rsid w:val="0044791C"/>
    <w:rsid w:val="00447B7B"/>
    <w:rsid w:val="00450033"/>
    <w:rsid w:val="00450563"/>
    <w:rsid w:val="004509B5"/>
    <w:rsid w:val="004509DD"/>
    <w:rsid w:val="00450BA0"/>
    <w:rsid w:val="00450F5C"/>
    <w:rsid w:val="0045159E"/>
    <w:rsid w:val="00451816"/>
    <w:rsid w:val="0045185C"/>
    <w:rsid w:val="0045191F"/>
    <w:rsid w:val="00452173"/>
    <w:rsid w:val="004525C0"/>
    <w:rsid w:val="0045271B"/>
    <w:rsid w:val="004528FC"/>
    <w:rsid w:val="00452A19"/>
    <w:rsid w:val="00453056"/>
    <w:rsid w:val="004535B2"/>
    <w:rsid w:val="00453630"/>
    <w:rsid w:val="0045383D"/>
    <w:rsid w:val="004538D0"/>
    <w:rsid w:val="00453913"/>
    <w:rsid w:val="00453C87"/>
    <w:rsid w:val="0045467A"/>
    <w:rsid w:val="00454695"/>
    <w:rsid w:val="00454A99"/>
    <w:rsid w:val="00454B38"/>
    <w:rsid w:val="004552EB"/>
    <w:rsid w:val="004553BB"/>
    <w:rsid w:val="00455659"/>
    <w:rsid w:val="004557C2"/>
    <w:rsid w:val="0045581F"/>
    <w:rsid w:val="00455AA6"/>
    <w:rsid w:val="00455E3E"/>
    <w:rsid w:val="0045686F"/>
    <w:rsid w:val="00456901"/>
    <w:rsid w:val="00457258"/>
    <w:rsid w:val="00457286"/>
    <w:rsid w:val="00457506"/>
    <w:rsid w:val="00457675"/>
    <w:rsid w:val="004576FC"/>
    <w:rsid w:val="00457F08"/>
    <w:rsid w:val="004603D4"/>
    <w:rsid w:val="00460884"/>
    <w:rsid w:val="004608FB"/>
    <w:rsid w:val="00460CCB"/>
    <w:rsid w:val="00461A3A"/>
    <w:rsid w:val="00462093"/>
    <w:rsid w:val="004622D8"/>
    <w:rsid w:val="0046283C"/>
    <w:rsid w:val="004628A8"/>
    <w:rsid w:val="00462AFC"/>
    <w:rsid w:val="00462DC8"/>
    <w:rsid w:val="00462DE3"/>
    <w:rsid w:val="00462F23"/>
    <w:rsid w:val="0046320F"/>
    <w:rsid w:val="004635AE"/>
    <w:rsid w:val="00463833"/>
    <w:rsid w:val="00463FBF"/>
    <w:rsid w:val="004645FD"/>
    <w:rsid w:val="00464914"/>
    <w:rsid w:val="004651E8"/>
    <w:rsid w:val="00465CF7"/>
    <w:rsid w:val="00465D41"/>
    <w:rsid w:val="00465E72"/>
    <w:rsid w:val="00466019"/>
    <w:rsid w:val="00466229"/>
    <w:rsid w:val="004662E7"/>
    <w:rsid w:val="00466467"/>
    <w:rsid w:val="004664CE"/>
    <w:rsid w:val="00466796"/>
    <w:rsid w:val="004668EB"/>
    <w:rsid w:val="00466A9C"/>
    <w:rsid w:val="00466C14"/>
    <w:rsid w:val="00466E9E"/>
    <w:rsid w:val="004674E1"/>
    <w:rsid w:val="00467861"/>
    <w:rsid w:val="0046787A"/>
    <w:rsid w:val="00467B3D"/>
    <w:rsid w:val="00467D24"/>
    <w:rsid w:val="00470357"/>
    <w:rsid w:val="00470487"/>
    <w:rsid w:val="004706EC"/>
    <w:rsid w:val="0047093E"/>
    <w:rsid w:val="00470A32"/>
    <w:rsid w:val="00470DEC"/>
    <w:rsid w:val="00470E15"/>
    <w:rsid w:val="0047116F"/>
    <w:rsid w:val="004719F8"/>
    <w:rsid w:val="00471B61"/>
    <w:rsid w:val="00471B96"/>
    <w:rsid w:val="00471BB1"/>
    <w:rsid w:val="00471E26"/>
    <w:rsid w:val="004724DD"/>
    <w:rsid w:val="00472A1B"/>
    <w:rsid w:val="00472AF1"/>
    <w:rsid w:val="00472AFA"/>
    <w:rsid w:val="00472EE7"/>
    <w:rsid w:val="004731EE"/>
    <w:rsid w:val="0047323A"/>
    <w:rsid w:val="0047328F"/>
    <w:rsid w:val="00473D0B"/>
    <w:rsid w:val="00473FB4"/>
    <w:rsid w:val="00473FE5"/>
    <w:rsid w:val="0047490E"/>
    <w:rsid w:val="004749BD"/>
    <w:rsid w:val="00474A93"/>
    <w:rsid w:val="00474C03"/>
    <w:rsid w:val="0047530B"/>
    <w:rsid w:val="00475803"/>
    <w:rsid w:val="00475884"/>
    <w:rsid w:val="00475E38"/>
    <w:rsid w:val="00476013"/>
    <w:rsid w:val="004762EC"/>
    <w:rsid w:val="004765D7"/>
    <w:rsid w:val="00476877"/>
    <w:rsid w:val="00476A8D"/>
    <w:rsid w:val="00477113"/>
    <w:rsid w:val="00477418"/>
    <w:rsid w:val="0047781F"/>
    <w:rsid w:val="004778FE"/>
    <w:rsid w:val="00477AC3"/>
    <w:rsid w:val="00477CD4"/>
    <w:rsid w:val="004803E0"/>
    <w:rsid w:val="00480590"/>
    <w:rsid w:val="004809C9"/>
    <w:rsid w:val="00480E77"/>
    <w:rsid w:val="004810AB"/>
    <w:rsid w:val="004812A8"/>
    <w:rsid w:val="00481D70"/>
    <w:rsid w:val="00481E15"/>
    <w:rsid w:val="00482238"/>
    <w:rsid w:val="00482351"/>
    <w:rsid w:val="00482407"/>
    <w:rsid w:val="00482F03"/>
    <w:rsid w:val="0048355E"/>
    <w:rsid w:val="004835B8"/>
    <w:rsid w:val="00483964"/>
    <w:rsid w:val="00483987"/>
    <w:rsid w:val="004839C1"/>
    <w:rsid w:val="00483D42"/>
    <w:rsid w:val="00483E3C"/>
    <w:rsid w:val="0048470B"/>
    <w:rsid w:val="00484781"/>
    <w:rsid w:val="00484A4D"/>
    <w:rsid w:val="00484ADE"/>
    <w:rsid w:val="00484AF9"/>
    <w:rsid w:val="00484D46"/>
    <w:rsid w:val="00484F08"/>
    <w:rsid w:val="004855F3"/>
    <w:rsid w:val="00485CFC"/>
    <w:rsid w:val="00485F13"/>
    <w:rsid w:val="00486652"/>
    <w:rsid w:val="00486723"/>
    <w:rsid w:val="00486A1D"/>
    <w:rsid w:val="00486CB8"/>
    <w:rsid w:val="00486F61"/>
    <w:rsid w:val="004871EE"/>
    <w:rsid w:val="00487334"/>
    <w:rsid w:val="0048752E"/>
    <w:rsid w:val="00487853"/>
    <w:rsid w:val="0048797D"/>
    <w:rsid w:val="00487DFD"/>
    <w:rsid w:val="00487F6B"/>
    <w:rsid w:val="00490225"/>
    <w:rsid w:val="004907C4"/>
    <w:rsid w:val="00490980"/>
    <w:rsid w:val="00490DA2"/>
    <w:rsid w:val="00491292"/>
    <w:rsid w:val="004915A5"/>
    <w:rsid w:val="00491C60"/>
    <w:rsid w:val="00491FC0"/>
    <w:rsid w:val="00491FC2"/>
    <w:rsid w:val="00492296"/>
    <w:rsid w:val="004926D7"/>
    <w:rsid w:val="00492711"/>
    <w:rsid w:val="0049278F"/>
    <w:rsid w:val="00492EE4"/>
    <w:rsid w:val="00492F27"/>
    <w:rsid w:val="00492FD1"/>
    <w:rsid w:val="00492FE4"/>
    <w:rsid w:val="004933AE"/>
    <w:rsid w:val="0049341A"/>
    <w:rsid w:val="004934B4"/>
    <w:rsid w:val="00493960"/>
    <w:rsid w:val="00493A74"/>
    <w:rsid w:val="00493B7D"/>
    <w:rsid w:val="00493C7A"/>
    <w:rsid w:val="00493FD9"/>
    <w:rsid w:val="004940F8"/>
    <w:rsid w:val="0049413C"/>
    <w:rsid w:val="0049435B"/>
    <w:rsid w:val="0049461A"/>
    <w:rsid w:val="00494626"/>
    <w:rsid w:val="00494773"/>
    <w:rsid w:val="00494890"/>
    <w:rsid w:val="00494AA1"/>
    <w:rsid w:val="00494C9D"/>
    <w:rsid w:val="00494F85"/>
    <w:rsid w:val="00495D4C"/>
    <w:rsid w:val="00495DFB"/>
    <w:rsid w:val="004960EF"/>
    <w:rsid w:val="0049630C"/>
    <w:rsid w:val="00496346"/>
    <w:rsid w:val="00496673"/>
    <w:rsid w:val="00496A3C"/>
    <w:rsid w:val="00496C63"/>
    <w:rsid w:val="00496C81"/>
    <w:rsid w:val="00497272"/>
    <w:rsid w:val="004973A6"/>
    <w:rsid w:val="004973F3"/>
    <w:rsid w:val="004974D4"/>
    <w:rsid w:val="0049787F"/>
    <w:rsid w:val="004A055E"/>
    <w:rsid w:val="004A0BA2"/>
    <w:rsid w:val="004A0C83"/>
    <w:rsid w:val="004A0E94"/>
    <w:rsid w:val="004A0F02"/>
    <w:rsid w:val="004A0F7D"/>
    <w:rsid w:val="004A1118"/>
    <w:rsid w:val="004A1249"/>
    <w:rsid w:val="004A1399"/>
    <w:rsid w:val="004A1485"/>
    <w:rsid w:val="004A171B"/>
    <w:rsid w:val="004A1737"/>
    <w:rsid w:val="004A1816"/>
    <w:rsid w:val="004A183B"/>
    <w:rsid w:val="004A198C"/>
    <w:rsid w:val="004A2259"/>
    <w:rsid w:val="004A2400"/>
    <w:rsid w:val="004A287B"/>
    <w:rsid w:val="004A2A49"/>
    <w:rsid w:val="004A2C50"/>
    <w:rsid w:val="004A2C80"/>
    <w:rsid w:val="004A3300"/>
    <w:rsid w:val="004A388C"/>
    <w:rsid w:val="004A3BD4"/>
    <w:rsid w:val="004A3C72"/>
    <w:rsid w:val="004A4362"/>
    <w:rsid w:val="004A4517"/>
    <w:rsid w:val="004A5363"/>
    <w:rsid w:val="004A538A"/>
    <w:rsid w:val="004A5512"/>
    <w:rsid w:val="004A557A"/>
    <w:rsid w:val="004A569C"/>
    <w:rsid w:val="004A57F9"/>
    <w:rsid w:val="004A6215"/>
    <w:rsid w:val="004A64D9"/>
    <w:rsid w:val="004A6670"/>
    <w:rsid w:val="004A6D4B"/>
    <w:rsid w:val="004A75D5"/>
    <w:rsid w:val="004A773E"/>
    <w:rsid w:val="004B071B"/>
    <w:rsid w:val="004B14B6"/>
    <w:rsid w:val="004B17C0"/>
    <w:rsid w:val="004B1BF7"/>
    <w:rsid w:val="004B1C49"/>
    <w:rsid w:val="004B2261"/>
    <w:rsid w:val="004B2439"/>
    <w:rsid w:val="004B24AA"/>
    <w:rsid w:val="004B25F8"/>
    <w:rsid w:val="004B2D4F"/>
    <w:rsid w:val="004B34A2"/>
    <w:rsid w:val="004B3994"/>
    <w:rsid w:val="004B3BDD"/>
    <w:rsid w:val="004B3F59"/>
    <w:rsid w:val="004B40ED"/>
    <w:rsid w:val="004B41B1"/>
    <w:rsid w:val="004B4373"/>
    <w:rsid w:val="004B4573"/>
    <w:rsid w:val="004B47FB"/>
    <w:rsid w:val="004B48BC"/>
    <w:rsid w:val="004B4D2F"/>
    <w:rsid w:val="004B509E"/>
    <w:rsid w:val="004B5357"/>
    <w:rsid w:val="004B5437"/>
    <w:rsid w:val="004B5B8C"/>
    <w:rsid w:val="004B5DB2"/>
    <w:rsid w:val="004B5F1E"/>
    <w:rsid w:val="004B605A"/>
    <w:rsid w:val="004B7441"/>
    <w:rsid w:val="004B7450"/>
    <w:rsid w:val="004B75E7"/>
    <w:rsid w:val="004B78F4"/>
    <w:rsid w:val="004B79D2"/>
    <w:rsid w:val="004B7DE7"/>
    <w:rsid w:val="004B7F21"/>
    <w:rsid w:val="004C002B"/>
    <w:rsid w:val="004C0BF1"/>
    <w:rsid w:val="004C134C"/>
    <w:rsid w:val="004C13BB"/>
    <w:rsid w:val="004C174E"/>
    <w:rsid w:val="004C1AB9"/>
    <w:rsid w:val="004C1AF6"/>
    <w:rsid w:val="004C1BA9"/>
    <w:rsid w:val="004C201D"/>
    <w:rsid w:val="004C20BE"/>
    <w:rsid w:val="004C225A"/>
    <w:rsid w:val="004C24CD"/>
    <w:rsid w:val="004C279C"/>
    <w:rsid w:val="004C2A96"/>
    <w:rsid w:val="004C2D37"/>
    <w:rsid w:val="004C3092"/>
    <w:rsid w:val="004C32E5"/>
    <w:rsid w:val="004C3362"/>
    <w:rsid w:val="004C3493"/>
    <w:rsid w:val="004C3C2C"/>
    <w:rsid w:val="004C3D06"/>
    <w:rsid w:val="004C400A"/>
    <w:rsid w:val="004C485D"/>
    <w:rsid w:val="004C4B5A"/>
    <w:rsid w:val="004C5558"/>
    <w:rsid w:val="004C5585"/>
    <w:rsid w:val="004C5686"/>
    <w:rsid w:val="004C58DB"/>
    <w:rsid w:val="004C5B06"/>
    <w:rsid w:val="004C5B42"/>
    <w:rsid w:val="004C5B5C"/>
    <w:rsid w:val="004C65C8"/>
    <w:rsid w:val="004C709E"/>
    <w:rsid w:val="004C75FD"/>
    <w:rsid w:val="004C7709"/>
    <w:rsid w:val="004C7982"/>
    <w:rsid w:val="004D01ED"/>
    <w:rsid w:val="004D03C2"/>
    <w:rsid w:val="004D03F2"/>
    <w:rsid w:val="004D0585"/>
    <w:rsid w:val="004D0718"/>
    <w:rsid w:val="004D0C4A"/>
    <w:rsid w:val="004D126D"/>
    <w:rsid w:val="004D154E"/>
    <w:rsid w:val="004D155D"/>
    <w:rsid w:val="004D1646"/>
    <w:rsid w:val="004D1DA4"/>
    <w:rsid w:val="004D1F5F"/>
    <w:rsid w:val="004D216C"/>
    <w:rsid w:val="004D2332"/>
    <w:rsid w:val="004D2356"/>
    <w:rsid w:val="004D2872"/>
    <w:rsid w:val="004D336C"/>
    <w:rsid w:val="004D3A9F"/>
    <w:rsid w:val="004D3AD8"/>
    <w:rsid w:val="004D3DB4"/>
    <w:rsid w:val="004D3EEE"/>
    <w:rsid w:val="004D3F57"/>
    <w:rsid w:val="004D3F8E"/>
    <w:rsid w:val="004D4761"/>
    <w:rsid w:val="004D5067"/>
    <w:rsid w:val="004D548D"/>
    <w:rsid w:val="004D5788"/>
    <w:rsid w:val="004D597C"/>
    <w:rsid w:val="004D5C34"/>
    <w:rsid w:val="004D6165"/>
    <w:rsid w:val="004D641D"/>
    <w:rsid w:val="004D6CEC"/>
    <w:rsid w:val="004D6D11"/>
    <w:rsid w:val="004D704C"/>
    <w:rsid w:val="004D70C9"/>
    <w:rsid w:val="004D7AA0"/>
    <w:rsid w:val="004D7C12"/>
    <w:rsid w:val="004D7C23"/>
    <w:rsid w:val="004D7D47"/>
    <w:rsid w:val="004D7DBD"/>
    <w:rsid w:val="004E059F"/>
    <w:rsid w:val="004E0845"/>
    <w:rsid w:val="004E0AAE"/>
    <w:rsid w:val="004E0D58"/>
    <w:rsid w:val="004E0E1B"/>
    <w:rsid w:val="004E1A87"/>
    <w:rsid w:val="004E1B34"/>
    <w:rsid w:val="004E1FF6"/>
    <w:rsid w:val="004E1FFE"/>
    <w:rsid w:val="004E2278"/>
    <w:rsid w:val="004E22B3"/>
    <w:rsid w:val="004E24D2"/>
    <w:rsid w:val="004E290A"/>
    <w:rsid w:val="004E298B"/>
    <w:rsid w:val="004E2D24"/>
    <w:rsid w:val="004E31C0"/>
    <w:rsid w:val="004E36CA"/>
    <w:rsid w:val="004E370E"/>
    <w:rsid w:val="004E38B3"/>
    <w:rsid w:val="004E3E16"/>
    <w:rsid w:val="004E416F"/>
    <w:rsid w:val="004E42C1"/>
    <w:rsid w:val="004E43B8"/>
    <w:rsid w:val="004E4787"/>
    <w:rsid w:val="004E4795"/>
    <w:rsid w:val="004E4C73"/>
    <w:rsid w:val="004E51B3"/>
    <w:rsid w:val="004E5212"/>
    <w:rsid w:val="004E5B3E"/>
    <w:rsid w:val="004E5DF5"/>
    <w:rsid w:val="004E6007"/>
    <w:rsid w:val="004E605C"/>
    <w:rsid w:val="004E60DB"/>
    <w:rsid w:val="004E636A"/>
    <w:rsid w:val="004E63ED"/>
    <w:rsid w:val="004E63F4"/>
    <w:rsid w:val="004E6977"/>
    <w:rsid w:val="004E6B04"/>
    <w:rsid w:val="004E7842"/>
    <w:rsid w:val="004E7A19"/>
    <w:rsid w:val="004F0220"/>
    <w:rsid w:val="004F033E"/>
    <w:rsid w:val="004F07CE"/>
    <w:rsid w:val="004F0A50"/>
    <w:rsid w:val="004F0D58"/>
    <w:rsid w:val="004F117B"/>
    <w:rsid w:val="004F127E"/>
    <w:rsid w:val="004F15A6"/>
    <w:rsid w:val="004F164F"/>
    <w:rsid w:val="004F191A"/>
    <w:rsid w:val="004F1A43"/>
    <w:rsid w:val="004F1BB6"/>
    <w:rsid w:val="004F1DA4"/>
    <w:rsid w:val="004F1E0C"/>
    <w:rsid w:val="004F1E65"/>
    <w:rsid w:val="004F222B"/>
    <w:rsid w:val="004F22D8"/>
    <w:rsid w:val="004F261F"/>
    <w:rsid w:val="004F2DC8"/>
    <w:rsid w:val="004F3507"/>
    <w:rsid w:val="004F3CDD"/>
    <w:rsid w:val="004F4A5D"/>
    <w:rsid w:val="004F4B6C"/>
    <w:rsid w:val="004F4D8C"/>
    <w:rsid w:val="004F4DF0"/>
    <w:rsid w:val="004F5290"/>
    <w:rsid w:val="004F53D4"/>
    <w:rsid w:val="004F5B91"/>
    <w:rsid w:val="004F604A"/>
    <w:rsid w:val="004F632C"/>
    <w:rsid w:val="004F634B"/>
    <w:rsid w:val="004F6694"/>
    <w:rsid w:val="004F68ED"/>
    <w:rsid w:val="004F7121"/>
    <w:rsid w:val="004F719E"/>
    <w:rsid w:val="004F7951"/>
    <w:rsid w:val="004F7AA3"/>
    <w:rsid w:val="00500327"/>
    <w:rsid w:val="0050041C"/>
    <w:rsid w:val="0050072D"/>
    <w:rsid w:val="00501016"/>
    <w:rsid w:val="00501181"/>
    <w:rsid w:val="0050260E"/>
    <w:rsid w:val="005028CC"/>
    <w:rsid w:val="0050309B"/>
    <w:rsid w:val="005031BF"/>
    <w:rsid w:val="00503478"/>
    <w:rsid w:val="00503559"/>
    <w:rsid w:val="00503B94"/>
    <w:rsid w:val="00503DFC"/>
    <w:rsid w:val="00503E68"/>
    <w:rsid w:val="00504A8B"/>
    <w:rsid w:val="00504C52"/>
    <w:rsid w:val="00504FDD"/>
    <w:rsid w:val="005054D5"/>
    <w:rsid w:val="005060B1"/>
    <w:rsid w:val="00506392"/>
    <w:rsid w:val="00506827"/>
    <w:rsid w:val="005068E0"/>
    <w:rsid w:val="00506DD0"/>
    <w:rsid w:val="00506F85"/>
    <w:rsid w:val="005070B7"/>
    <w:rsid w:val="0050722E"/>
    <w:rsid w:val="00507E6D"/>
    <w:rsid w:val="00507F92"/>
    <w:rsid w:val="00507FCF"/>
    <w:rsid w:val="005107EC"/>
    <w:rsid w:val="00510866"/>
    <w:rsid w:val="00510C7F"/>
    <w:rsid w:val="00510E36"/>
    <w:rsid w:val="00510FE5"/>
    <w:rsid w:val="005113E0"/>
    <w:rsid w:val="00511481"/>
    <w:rsid w:val="00511598"/>
    <w:rsid w:val="0051168C"/>
    <w:rsid w:val="005117CE"/>
    <w:rsid w:val="00511ABF"/>
    <w:rsid w:val="00511B13"/>
    <w:rsid w:val="00511C4C"/>
    <w:rsid w:val="0051210F"/>
    <w:rsid w:val="0051216B"/>
    <w:rsid w:val="00512270"/>
    <w:rsid w:val="00512457"/>
    <w:rsid w:val="005124DF"/>
    <w:rsid w:val="005124EC"/>
    <w:rsid w:val="005126D8"/>
    <w:rsid w:val="00512A76"/>
    <w:rsid w:val="00512D91"/>
    <w:rsid w:val="0051349F"/>
    <w:rsid w:val="00513ED4"/>
    <w:rsid w:val="005142EE"/>
    <w:rsid w:val="005147DC"/>
    <w:rsid w:val="00514968"/>
    <w:rsid w:val="00514F66"/>
    <w:rsid w:val="00515137"/>
    <w:rsid w:val="00515937"/>
    <w:rsid w:val="005159C1"/>
    <w:rsid w:val="00515A9A"/>
    <w:rsid w:val="00515B0E"/>
    <w:rsid w:val="00515D45"/>
    <w:rsid w:val="005163F8"/>
    <w:rsid w:val="00516400"/>
    <w:rsid w:val="00516ABD"/>
    <w:rsid w:val="005175C2"/>
    <w:rsid w:val="005175D6"/>
    <w:rsid w:val="00517701"/>
    <w:rsid w:val="00517890"/>
    <w:rsid w:val="005179A2"/>
    <w:rsid w:val="00517A13"/>
    <w:rsid w:val="005205C8"/>
    <w:rsid w:val="0052072E"/>
    <w:rsid w:val="00520B17"/>
    <w:rsid w:val="00520F3C"/>
    <w:rsid w:val="0052131E"/>
    <w:rsid w:val="00521743"/>
    <w:rsid w:val="00521A3B"/>
    <w:rsid w:val="00521C61"/>
    <w:rsid w:val="005222A3"/>
    <w:rsid w:val="00522718"/>
    <w:rsid w:val="005227CE"/>
    <w:rsid w:val="00522BD5"/>
    <w:rsid w:val="00522E26"/>
    <w:rsid w:val="00523186"/>
    <w:rsid w:val="005231C4"/>
    <w:rsid w:val="00523659"/>
    <w:rsid w:val="00523674"/>
    <w:rsid w:val="00523F1E"/>
    <w:rsid w:val="0052456F"/>
    <w:rsid w:val="00524582"/>
    <w:rsid w:val="00524E26"/>
    <w:rsid w:val="005258C9"/>
    <w:rsid w:val="005259FB"/>
    <w:rsid w:val="005261E3"/>
    <w:rsid w:val="005261F7"/>
    <w:rsid w:val="0052649A"/>
    <w:rsid w:val="00526883"/>
    <w:rsid w:val="005269F2"/>
    <w:rsid w:val="00526CA8"/>
    <w:rsid w:val="00526F58"/>
    <w:rsid w:val="0052756B"/>
    <w:rsid w:val="005278C2"/>
    <w:rsid w:val="00527930"/>
    <w:rsid w:val="005279C5"/>
    <w:rsid w:val="00527A93"/>
    <w:rsid w:val="00527C06"/>
    <w:rsid w:val="00527F2D"/>
    <w:rsid w:val="00530AA5"/>
    <w:rsid w:val="00530AFE"/>
    <w:rsid w:val="00530DD4"/>
    <w:rsid w:val="00530E1A"/>
    <w:rsid w:val="0053108F"/>
    <w:rsid w:val="00531331"/>
    <w:rsid w:val="005313C0"/>
    <w:rsid w:val="005314A3"/>
    <w:rsid w:val="00531A2A"/>
    <w:rsid w:val="00531CF6"/>
    <w:rsid w:val="00531D89"/>
    <w:rsid w:val="00533329"/>
    <w:rsid w:val="0053368C"/>
    <w:rsid w:val="00533B65"/>
    <w:rsid w:val="00533F9F"/>
    <w:rsid w:val="00534091"/>
    <w:rsid w:val="00534240"/>
    <w:rsid w:val="005344C8"/>
    <w:rsid w:val="00534583"/>
    <w:rsid w:val="00534781"/>
    <w:rsid w:val="005348BD"/>
    <w:rsid w:val="005348FF"/>
    <w:rsid w:val="00534CAA"/>
    <w:rsid w:val="00534FA3"/>
    <w:rsid w:val="005351D3"/>
    <w:rsid w:val="0053540E"/>
    <w:rsid w:val="00535844"/>
    <w:rsid w:val="00535AB4"/>
    <w:rsid w:val="00535BAE"/>
    <w:rsid w:val="00535BD7"/>
    <w:rsid w:val="00535DB3"/>
    <w:rsid w:val="00535FE9"/>
    <w:rsid w:val="0053697C"/>
    <w:rsid w:val="00536A27"/>
    <w:rsid w:val="00537748"/>
    <w:rsid w:val="00537A4B"/>
    <w:rsid w:val="00537F70"/>
    <w:rsid w:val="005401B0"/>
    <w:rsid w:val="005401D8"/>
    <w:rsid w:val="005410B5"/>
    <w:rsid w:val="00541160"/>
    <w:rsid w:val="00541592"/>
    <w:rsid w:val="0054165F"/>
    <w:rsid w:val="00541EE3"/>
    <w:rsid w:val="00542296"/>
    <w:rsid w:val="005427C1"/>
    <w:rsid w:val="00542DFD"/>
    <w:rsid w:val="005431B4"/>
    <w:rsid w:val="005432CB"/>
    <w:rsid w:val="005432DB"/>
    <w:rsid w:val="0054330B"/>
    <w:rsid w:val="00543458"/>
    <w:rsid w:val="0054360D"/>
    <w:rsid w:val="005436BD"/>
    <w:rsid w:val="00543835"/>
    <w:rsid w:val="0054384A"/>
    <w:rsid w:val="00543DD8"/>
    <w:rsid w:val="00543EE1"/>
    <w:rsid w:val="005441AB"/>
    <w:rsid w:val="0054421B"/>
    <w:rsid w:val="005443D5"/>
    <w:rsid w:val="005447BD"/>
    <w:rsid w:val="005448BD"/>
    <w:rsid w:val="005449A7"/>
    <w:rsid w:val="00544F39"/>
    <w:rsid w:val="00544F87"/>
    <w:rsid w:val="0054509E"/>
    <w:rsid w:val="005450D8"/>
    <w:rsid w:val="0054581F"/>
    <w:rsid w:val="00546143"/>
    <w:rsid w:val="00546167"/>
    <w:rsid w:val="0054688B"/>
    <w:rsid w:val="00546BF4"/>
    <w:rsid w:val="00546F2A"/>
    <w:rsid w:val="0054716B"/>
    <w:rsid w:val="0054723B"/>
    <w:rsid w:val="00547475"/>
    <w:rsid w:val="005474E5"/>
    <w:rsid w:val="005479AE"/>
    <w:rsid w:val="00547B63"/>
    <w:rsid w:val="00547D6E"/>
    <w:rsid w:val="00547EDA"/>
    <w:rsid w:val="00547F04"/>
    <w:rsid w:val="00551081"/>
    <w:rsid w:val="0055114F"/>
    <w:rsid w:val="005511B6"/>
    <w:rsid w:val="00551341"/>
    <w:rsid w:val="0055156D"/>
    <w:rsid w:val="0055206F"/>
    <w:rsid w:val="00552745"/>
    <w:rsid w:val="00552F32"/>
    <w:rsid w:val="00552FF8"/>
    <w:rsid w:val="005532CE"/>
    <w:rsid w:val="0055353F"/>
    <w:rsid w:val="00553846"/>
    <w:rsid w:val="00553EDD"/>
    <w:rsid w:val="005540D2"/>
    <w:rsid w:val="00554181"/>
    <w:rsid w:val="005546AC"/>
    <w:rsid w:val="00554B08"/>
    <w:rsid w:val="00554E3F"/>
    <w:rsid w:val="005552B8"/>
    <w:rsid w:val="0055581F"/>
    <w:rsid w:val="00555D09"/>
    <w:rsid w:val="00556301"/>
    <w:rsid w:val="0055655A"/>
    <w:rsid w:val="00556825"/>
    <w:rsid w:val="00556A1A"/>
    <w:rsid w:val="00556CC8"/>
    <w:rsid w:val="00556FB3"/>
    <w:rsid w:val="0055725C"/>
    <w:rsid w:val="005572B2"/>
    <w:rsid w:val="0055784E"/>
    <w:rsid w:val="00557B2D"/>
    <w:rsid w:val="00557B2F"/>
    <w:rsid w:val="005600CA"/>
    <w:rsid w:val="00560183"/>
    <w:rsid w:val="005607F6"/>
    <w:rsid w:val="00560869"/>
    <w:rsid w:val="00560E71"/>
    <w:rsid w:val="00560EC4"/>
    <w:rsid w:val="0056115E"/>
    <w:rsid w:val="005611E2"/>
    <w:rsid w:val="0056147D"/>
    <w:rsid w:val="0056159F"/>
    <w:rsid w:val="00561727"/>
    <w:rsid w:val="005617B7"/>
    <w:rsid w:val="00561876"/>
    <w:rsid w:val="00562099"/>
    <w:rsid w:val="005621AD"/>
    <w:rsid w:val="005622FD"/>
    <w:rsid w:val="00562392"/>
    <w:rsid w:val="005625C2"/>
    <w:rsid w:val="00562760"/>
    <w:rsid w:val="00562DD1"/>
    <w:rsid w:val="00562E47"/>
    <w:rsid w:val="005630E9"/>
    <w:rsid w:val="00563706"/>
    <w:rsid w:val="00563EFC"/>
    <w:rsid w:val="005641A4"/>
    <w:rsid w:val="00564802"/>
    <w:rsid w:val="00564953"/>
    <w:rsid w:val="00564EB8"/>
    <w:rsid w:val="005654EF"/>
    <w:rsid w:val="00565748"/>
    <w:rsid w:val="00565D30"/>
    <w:rsid w:val="0056688C"/>
    <w:rsid w:val="00566BC4"/>
    <w:rsid w:val="00566D73"/>
    <w:rsid w:val="00567333"/>
    <w:rsid w:val="00567864"/>
    <w:rsid w:val="00567910"/>
    <w:rsid w:val="005701FB"/>
    <w:rsid w:val="00570436"/>
    <w:rsid w:val="00570456"/>
    <w:rsid w:val="0057057E"/>
    <w:rsid w:val="005705D8"/>
    <w:rsid w:val="00570702"/>
    <w:rsid w:val="00570C3D"/>
    <w:rsid w:val="00571026"/>
    <w:rsid w:val="005711AF"/>
    <w:rsid w:val="005715AA"/>
    <w:rsid w:val="00571BE5"/>
    <w:rsid w:val="0057214C"/>
    <w:rsid w:val="0057252D"/>
    <w:rsid w:val="005725FD"/>
    <w:rsid w:val="0057260A"/>
    <w:rsid w:val="00572AB2"/>
    <w:rsid w:val="00572AF1"/>
    <w:rsid w:val="00572D42"/>
    <w:rsid w:val="00572F24"/>
    <w:rsid w:val="00572F62"/>
    <w:rsid w:val="005732FF"/>
    <w:rsid w:val="0057351F"/>
    <w:rsid w:val="00573603"/>
    <w:rsid w:val="005739E1"/>
    <w:rsid w:val="00573ABC"/>
    <w:rsid w:val="005747DF"/>
    <w:rsid w:val="005749F8"/>
    <w:rsid w:val="00574EA9"/>
    <w:rsid w:val="00574F95"/>
    <w:rsid w:val="00575A47"/>
    <w:rsid w:val="00575AF4"/>
    <w:rsid w:val="00575D8E"/>
    <w:rsid w:val="005761E4"/>
    <w:rsid w:val="0057621D"/>
    <w:rsid w:val="005762FF"/>
    <w:rsid w:val="005765D5"/>
    <w:rsid w:val="0057689B"/>
    <w:rsid w:val="00576995"/>
    <w:rsid w:val="005769C9"/>
    <w:rsid w:val="00576A09"/>
    <w:rsid w:val="0057774C"/>
    <w:rsid w:val="005779BC"/>
    <w:rsid w:val="00577B21"/>
    <w:rsid w:val="00577FAC"/>
    <w:rsid w:val="00580045"/>
    <w:rsid w:val="005802E4"/>
    <w:rsid w:val="005805BE"/>
    <w:rsid w:val="00580852"/>
    <w:rsid w:val="005809DB"/>
    <w:rsid w:val="00580AA9"/>
    <w:rsid w:val="00580C15"/>
    <w:rsid w:val="00580E1A"/>
    <w:rsid w:val="00581086"/>
    <w:rsid w:val="0058133A"/>
    <w:rsid w:val="0058214F"/>
    <w:rsid w:val="005824C2"/>
    <w:rsid w:val="0058261A"/>
    <w:rsid w:val="005834A0"/>
    <w:rsid w:val="005836AD"/>
    <w:rsid w:val="00583F43"/>
    <w:rsid w:val="00584169"/>
    <w:rsid w:val="0058436F"/>
    <w:rsid w:val="00584BEA"/>
    <w:rsid w:val="0058536F"/>
    <w:rsid w:val="0058575B"/>
    <w:rsid w:val="00585974"/>
    <w:rsid w:val="0058601D"/>
    <w:rsid w:val="00586502"/>
    <w:rsid w:val="005868CE"/>
    <w:rsid w:val="00586AD5"/>
    <w:rsid w:val="00586CA5"/>
    <w:rsid w:val="005870BC"/>
    <w:rsid w:val="00587274"/>
    <w:rsid w:val="0058736B"/>
    <w:rsid w:val="005875CB"/>
    <w:rsid w:val="0058762C"/>
    <w:rsid w:val="005878AD"/>
    <w:rsid w:val="00587E4B"/>
    <w:rsid w:val="00587E60"/>
    <w:rsid w:val="00587FEC"/>
    <w:rsid w:val="005902F1"/>
    <w:rsid w:val="00590355"/>
    <w:rsid w:val="00590495"/>
    <w:rsid w:val="0059079E"/>
    <w:rsid w:val="0059089D"/>
    <w:rsid w:val="00590976"/>
    <w:rsid w:val="00590EBF"/>
    <w:rsid w:val="0059101A"/>
    <w:rsid w:val="00591181"/>
    <w:rsid w:val="005912D8"/>
    <w:rsid w:val="00591483"/>
    <w:rsid w:val="00591A46"/>
    <w:rsid w:val="00591B28"/>
    <w:rsid w:val="00591C7A"/>
    <w:rsid w:val="00591D32"/>
    <w:rsid w:val="005921A7"/>
    <w:rsid w:val="00592213"/>
    <w:rsid w:val="00592F09"/>
    <w:rsid w:val="00593421"/>
    <w:rsid w:val="00593B6B"/>
    <w:rsid w:val="00593E18"/>
    <w:rsid w:val="00594402"/>
    <w:rsid w:val="00594704"/>
    <w:rsid w:val="005951C3"/>
    <w:rsid w:val="00595AD2"/>
    <w:rsid w:val="00595C41"/>
    <w:rsid w:val="00595FA8"/>
    <w:rsid w:val="005963A1"/>
    <w:rsid w:val="00596FD0"/>
    <w:rsid w:val="005971B4"/>
    <w:rsid w:val="0059720D"/>
    <w:rsid w:val="005972CE"/>
    <w:rsid w:val="00597324"/>
    <w:rsid w:val="00597935"/>
    <w:rsid w:val="00597BD2"/>
    <w:rsid w:val="00597CAF"/>
    <w:rsid w:val="00597D8A"/>
    <w:rsid w:val="005A035F"/>
    <w:rsid w:val="005A0A75"/>
    <w:rsid w:val="005A0B30"/>
    <w:rsid w:val="005A0B54"/>
    <w:rsid w:val="005A0BEE"/>
    <w:rsid w:val="005A0D27"/>
    <w:rsid w:val="005A1110"/>
    <w:rsid w:val="005A1160"/>
    <w:rsid w:val="005A117C"/>
    <w:rsid w:val="005A1380"/>
    <w:rsid w:val="005A17CB"/>
    <w:rsid w:val="005A1B6A"/>
    <w:rsid w:val="005A2042"/>
    <w:rsid w:val="005A2B25"/>
    <w:rsid w:val="005A2D4B"/>
    <w:rsid w:val="005A2E32"/>
    <w:rsid w:val="005A2FD2"/>
    <w:rsid w:val="005A3467"/>
    <w:rsid w:val="005A3482"/>
    <w:rsid w:val="005A3495"/>
    <w:rsid w:val="005A36EB"/>
    <w:rsid w:val="005A37AF"/>
    <w:rsid w:val="005A3A89"/>
    <w:rsid w:val="005A3BA0"/>
    <w:rsid w:val="005A3BB4"/>
    <w:rsid w:val="005A3D2C"/>
    <w:rsid w:val="005A409C"/>
    <w:rsid w:val="005A4114"/>
    <w:rsid w:val="005A45FA"/>
    <w:rsid w:val="005A4BEE"/>
    <w:rsid w:val="005A4C19"/>
    <w:rsid w:val="005A4D81"/>
    <w:rsid w:val="005A5126"/>
    <w:rsid w:val="005A51F3"/>
    <w:rsid w:val="005A5372"/>
    <w:rsid w:val="005A5556"/>
    <w:rsid w:val="005A567F"/>
    <w:rsid w:val="005A6188"/>
    <w:rsid w:val="005A65EF"/>
    <w:rsid w:val="005A66CD"/>
    <w:rsid w:val="005A66F9"/>
    <w:rsid w:val="005A6B18"/>
    <w:rsid w:val="005A6B78"/>
    <w:rsid w:val="005A6B8E"/>
    <w:rsid w:val="005A6D58"/>
    <w:rsid w:val="005A6EFD"/>
    <w:rsid w:val="005B0466"/>
    <w:rsid w:val="005B06CB"/>
    <w:rsid w:val="005B0A67"/>
    <w:rsid w:val="005B0C5A"/>
    <w:rsid w:val="005B0CA0"/>
    <w:rsid w:val="005B0EBB"/>
    <w:rsid w:val="005B0F36"/>
    <w:rsid w:val="005B1442"/>
    <w:rsid w:val="005B1910"/>
    <w:rsid w:val="005B1919"/>
    <w:rsid w:val="005B195C"/>
    <w:rsid w:val="005B1AD8"/>
    <w:rsid w:val="005B205B"/>
    <w:rsid w:val="005B2128"/>
    <w:rsid w:val="005B28D9"/>
    <w:rsid w:val="005B2B3E"/>
    <w:rsid w:val="005B3144"/>
    <w:rsid w:val="005B3158"/>
    <w:rsid w:val="005B31E2"/>
    <w:rsid w:val="005B31FB"/>
    <w:rsid w:val="005B33A4"/>
    <w:rsid w:val="005B3946"/>
    <w:rsid w:val="005B3A6D"/>
    <w:rsid w:val="005B40B9"/>
    <w:rsid w:val="005B42D5"/>
    <w:rsid w:val="005B430D"/>
    <w:rsid w:val="005B44C1"/>
    <w:rsid w:val="005B4614"/>
    <w:rsid w:val="005B4B59"/>
    <w:rsid w:val="005B4BF5"/>
    <w:rsid w:val="005B4C4A"/>
    <w:rsid w:val="005B4C6F"/>
    <w:rsid w:val="005B4E1E"/>
    <w:rsid w:val="005B506A"/>
    <w:rsid w:val="005B54E1"/>
    <w:rsid w:val="005B552B"/>
    <w:rsid w:val="005B565F"/>
    <w:rsid w:val="005B570D"/>
    <w:rsid w:val="005B5832"/>
    <w:rsid w:val="005B58F0"/>
    <w:rsid w:val="005B598A"/>
    <w:rsid w:val="005B5BDE"/>
    <w:rsid w:val="005B600F"/>
    <w:rsid w:val="005B60A6"/>
    <w:rsid w:val="005B61FF"/>
    <w:rsid w:val="005B648F"/>
    <w:rsid w:val="005B65B0"/>
    <w:rsid w:val="005B6A9C"/>
    <w:rsid w:val="005B6EB5"/>
    <w:rsid w:val="005B6F24"/>
    <w:rsid w:val="005B70FF"/>
    <w:rsid w:val="005B7986"/>
    <w:rsid w:val="005B7992"/>
    <w:rsid w:val="005B7A12"/>
    <w:rsid w:val="005B7B21"/>
    <w:rsid w:val="005B7C1F"/>
    <w:rsid w:val="005B7C3E"/>
    <w:rsid w:val="005C010F"/>
    <w:rsid w:val="005C01ED"/>
    <w:rsid w:val="005C0415"/>
    <w:rsid w:val="005C0556"/>
    <w:rsid w:val="005C0774"/>
    <w:rsid w:val="005C0AFC"/>
    <w:rsid w:val="005C1662"/>
    <w:rsid w:val="005C1785"/>
    <w:rsid w:val="005C1896"/>
    <w:rsid w:val="005C1BC9"/>
    <w:rsid w:val="005C1D23"/>
    <w:rsid w:val="005C1D36"/>
    <w:rsid w:val="005C2703"/>
    <w:rsid w:val="005C27B9"/>
    <w:rsid w:val="005C2874"/>
    <w:rsid w:val="005C2AE3"/>
    <w:rsid w:val="005C2EB9"/>
    <w:rsid w:val="005C32D3"/>
    <w:rsid w:val="005C33B6"/>
    <w:rsid w:val="005C33D2"/>
    <w:rsid w:val="005C344F"/>
    <w:rsid w:val="005C391E"/>
    <w:rsid w:val="005C413F"/>
    <w:rsid w:val="005C4A3A"/>
    <w:rsid w:val="005C4A4E"/>
    <w:rsid w:val="005C4CDA"/>
    <w:rsid w:val="005C4D18"/>
    <w:rsid w:val="005C55A3"/>
    <w:rsid w:val="005C58F3"/>
    <w:rsid w:val="005C5D59"/>
    <w:rsid w:val="005C5F20"/>
    <w:rsid w:val="005C634A"/>
    <w:rsid w:val="005C63D5"/>
    <w:rsid w:val="005C6D11"/>
    <w:rsid w:val="005C723B"/>
    <w:rsid w:val="005C74CA"/>
    <w:rsid w:val="005C779D"/>
    <w:rsid w:val="005C7AB1"/>
    <w:rsid w:val="005C7D44"/>
    <w:rsid w:val="005C7F98"/>
    <w:rsid w:val="005D007A"/>
    <w:rsid w:val="005D043F"/>
    <w:rsid w:val="005D044C"/>
    <w:rsid w:val="005D059A"/>
    <w:rsid w:val="005D064D"/>
    <w:rsid w:val="005D08F4"/>
    <w:rsid w:val="005D0C85"/>
    <w:rsid w:val="005D0E84"/>
    <w:rsid w:val="005D1271"/>
    <w:rsid w:val="005D156A"/>
    <w:rsid w:val="005D1686"/>
    <w:rsid w:val="005D16B6"/>
    <w:rsid w:val="005D250A"/>
    <w:rsid w:val="005D254D"/>
    <w:rsid w:val="005D255E"/>
    <w:rsid w:val="005D28A0"/>
    <w:rsid w:val="005D3326"/>
    <w:rsid w:val="005D3488"/>
    <w:rsid w:val="005D36C0"/>
    <w:rsid w:val="005D3A15"/>
    <w:rsid w:val="005D3A92"/>
    <w:rsid w:val="005D3A9C"/>
    <w:rsid w:val="005D3D8B"/>
    <w:rsid w:val="005D3F23"/>
    <w:rsid w:val="005D461E"/>
    <w:rsid w:val="005D4AC7"/>
    <w:rsid w:val="005D4BD2"/>
    <w:rsid w:val="005D5460"/>
    <w:rsid w:val="005D5B0A"/>
    <w:rsid w:val="005D5B61"/>
    <w:rsid w:val="005D5DC3"/>
    <w:rsid w:val="005D610A"/>
    <w:rsid w:val="005D68F9"/>
    <w:rsid w:val="005D69A8"/>
    <w:rsid w:val="005D6A9A"/>
    <w:rsid w:val="005D6CAC"/>
    <w:rsid w:val="005D7130"/>
    <w:rsid w:val="005D76F8"/>
    <w:rsid w:val="005E0327"/>
    <w:rsid w:val="005E08E1"/>
    <w:rsid w:val="005E0907"/>
    <w:rsid w:val="005E0D4A"/>
    <w:rsid w:val="005E0DDF"/>
    <w:rsid w:val="005E0FAF"/>
    <w:rsid w:val="005E11EA"/>
    <w:rsid w:val="005E11FB"/>
    <w:rsid w:val="005E1205"/>
    <w:rsid w:val="005E13E2"/>
    <w:rsid w:val="005E1789"/>
    <w:rsid w:val="005E1F6C"/>
    <w:rsid w:val="005E2354"/>
    <w:rsid w:val="005E2821"/>
    <w:rsid w:val="005E29A5"/>
    <w:rsid w:val="005E2BA2"/>
    <w:rsid w:val="005E30DD"/>
    <w:rsid w:val="005E3515"/>
    <w:rsid w:val="005E3647"/>
    <w:rsid w:val="005E37EB"/>
    <w:rsid w:val="005E3C83"/>
    <w:rsid w:val="005E3CC3"/>
    <w:rsid w:val="005E4185"/>
    <w:rsid w:val="005E41EB"/>
    <w:rsid w:val="005E4573"/>
    <w:rsid w:val="005E4B66"/>
    <w:rsid w:val="005E4D65"/>
    <w:rsid w:val="005E4E9A"/>
    <w:rsid w:val="005E50EB"/>
    <w:rsid w:val="005E5335"/>
    <w:rsid w:val="005E5555"/>
    <w:rsid w:val="005E5720"/>
    <w:rsid w:val="005E5A75"/>
    <w:rsid w:val="005E5B1C"/>
    <w:rsid w:val="005E5C40"/>
    <w:rsid w:val="005E5CC1"/>
    <w:rsid w:val="005E6666"/>
    <w:rsid w:val="005E6692"/>
    <w:rsid w:val="005E6A9F"/>
    <w:rsid w:val="005E6C57"/>
    <w:rsid w:val="005E7001"/>
    <w:rsid w:val="005E718C"/>
    <w:rsid w:val="005E7489"/>
    <w:rsid w:val="005E748E"/>
    <w:rsid w:val="005E77E6"/>
    <w:rsid w:val="005F128E"/>
    <w:rsid w:val="005F1784"/>
    <w:rsid w:val="005F18A1"/>
    <w:rsid w:val="005F18C0"/>
    <w:rsid w:val="005F1915"/>
    <w:rsid w:val="005F1C25"/>
    <w:rsid w:val="005F21AF"/>
    <w:rsid w:val="005F2639"/>
    <w:rsid w:val="005F2640"/>
    <w:rsid w:val="005F298C"/>
    <w:rsid w:val="005F2D08"/>
    <w:rsid w:val="005F2EFB"/>
    <w:rsid w:val="005F32B7"/>
    <w:rsid w:val="005F3BD2"/>
    <w:rsid w:val="005F3C3F"/>
    <w:rsid w:val="005F3E7F"/>
    <w:rsid w:val="005F3F2D"/>
    <w:rsid w:val="005F4A70"/>
    <w:rsid w:val="005F4E0A"/>
    <w:rsid w:val="005F4F4E"/>
    <w:rsid w:val="005F51EA"/>
    <w:rsid w:val="005F54DC"/>
    <w:rsid w:val="005F5AEF"/>
    <w:rsid w:val="005F5D2B"/>
    <w:rsid w:val="005F608E"/>
    <w:rsid w:val="005F6932"/>
    <w:rsid w:val="005F71AE"/>
    <w:rsid w:val="005F7275"/>
    <w:rsid w:val="005F73C5"/>
    <w:rsid w:val="005F778E"/>
    <w:rsid w:val="005F78A2"/>
    <w:rsid w:val="006005A0"/>
    <w:rsid w:val="00600F49"/>
    <w:rsid w:val="0060188E"/>
    <w:rsid w:val="00601B24"/>
    <w:rsid w:val="00601C2C"/>
    <w:rsid w:val="00601FC3"/>
    <w:rsid w:val="00602260"/>
    <w:rsid w:val="006024D2"/>
    <w:rsid w:val="00602F89"/>
    <w:rsid w:val="0060319C"/>
    <w:rsid w:val="006032AD"/>
    <w:rsid w:val="0060364A"/>
    <w:rsid w:val="00603E4B"/>
    <w:rsid w:val="00603FD4"/>
    <w:rsid w:val="0060414F"/>
    <w:rsid w:val="00604275"/>
    <w:rsid w:val="00604449"/>
    <w:rsid w:val="006044EF"/>
    <w:rsid w:val="00604604"/>
    <w:rsid w:val="006046B9"/>
    <w:rsid w:val="0060479B"/>
    <w:rsid w:val="00604E3A"/>
    <w:rsid w:val="00604F5F"/>
    <w:rsid w:val="006051CF"/>
    <w:rsid w:val="006052B1"/>
    <w:rsid w:val="006057C8"/>
    <w:rsid w:val="006068AC"/>
    <w:rsid w:val="00606B93"/>
    <w:rsid w:val="00606E17"/>
    <w:rsid w:val="00606E71"/>
    <w:rsid w:val="00606E97"/>
    <w:rsid w:val="006071BE"/>
    <w:rsid w:val="006076AC"/>
    <w:rsid w:val="00607841"/>
    <w:rsid w:val="0060794E"/>
    <w:rsid w:val="00607F38"/>
    <w:rsid w:val="006101EC"/>
    <w:rsid w:val="0061026B"/>
    <w:rsid w:val="00610289"/>
    <w:rsid w:val="0061030D"/>
    <w:rsid w:val="006107C1"/>
    <w:rsid w:val="006110BB"/>
    <w:rsid w:val="006110DC"/>
    <w:rsid w:val="00611297"/>
    <w:rsid w:val="0061143D"/>
    <w:rsid w:val="0061163D"/>
    <w:rsid w:val="00611812"/>
    <w:rsid w:val="006119DC"/>
    <w:rsid w:val="00612017"/>
    <w:rsid w:val="00612790"/>
    <w:rsid w:val="00612AB9"/>
    <w:rsid w:val="00612FF4"/>
    <w:rsid w:val="00613044"/>
    <w:rsid w:val="00613104"/>
    <w:rsid w:val="00613339"/>
    <w:rsid w:val="00613638"/>
    <w:rsid w:val="0061437B"/>
    <w:rsid w:val="0061451C"/>
    <w:rsid w:val="00614901"/>
    <w:rsid w:val="00614C07"/>
    <w:rsid w:val="00615153"/>
    <w:rsid w:val="006153F8"/>
    <w:rsid w:val="0061544E"/>
    <w:rsid w:val="00615578"/>
    <w:rsid w:val="00615656"/>
    <w:rsid w:val="00615F62"/>
    <w:rsid w:val="00616198"/>
    <w:rsid w:val="006161F3"/>
    <w:rsid w:val="0061660D"/>
    <w:rsid w:val="00616672"/>
    <w:rsid w:val="00616919"/>
    <w:rsid w:val="00616A34"/>
    <w:rsid w:val="00616C2F"/>
    <w:rsid w:val="00616CCC"/>
    <w:rsid w:val="00616D9E"/>
    <w:rsid w:val="00616E40"/>
    <w:rsid w:val="00617633"/>
    <w:rsid w:val="00617912"/>
    <w:rsid w:val="00617B1F"/>
    <w:rsid w:val="00617B2E"/>
    <w:rsid w:val="00617F90"/>
    <w:rsid w:val="00617FE5"/>
    <w:rsid w:val="0062037E"/>
    <w:rsid w:val="0062072B"/>
    <w:rsid w:val="00620762"/>
    <w:rsid w:val="006207BB"/>
    <w:rsid w:val="00620848"/>
    <w:rsid w:val="00620DF3"/>
    <w:rsid w:val="0062139A"/>
    <w:rsid w:val="006215EC"/>
    <w:rsid w:val="00621AD7"/>
    <w:rsid w:val="00621F08"/>
    <w:rsid w:val="0062202B"/>
    <w:rsid w:val="0062212A"/>
    <w:rsid w:val="00622154"/>
    <w:rsid w:val="00622343"/>
    <w:rsid w:val="00622644"/>
    <w:rsid w:val="00622649"/>
    <w:rsid w:val="006231A7"/>
    <w:rsid w:val="006231E2"/>
    <w:rsid w:val="00623239"/>
    <w:rsid w:val="006233B1"/>
    <w:rsid w:val="006235A2"/>
    <w:rsid w:val="00624314"/>
    <w:rsid w:val="00624540"/>
    <w:rsid w:val="006246EF"/>
    <w:rsid w:val="00624874"/>
    <w:rsid w:val="00624891"/>
    <w:rsid w:val="00624BE0"/>
    <w:rsid w:val="00624E9E"/>
    <w:rsid w:val="00624EA0"/>
    <w:rsid w:val="006250F0"/>
    <w:rsid w:val="00625130"/>
    <w:rsid w:val="00625149"/>
    <w:rsid w:val="00625AC0"/>
    <w:rsid w:val="00625AC6"/>
    <w:rsid w:val="00625C31"/>
    <w:rsid w:val="0062659D"/>
    <w:rsid w:val="00626ADE"/>
    <w:rsid w:val="00626F2F"/>
    <w:rsid w:val="00627071"/>
    <w:rsid w:val="0062769E"/>
    <w:rsid w:val="00627884"/>
    <w:rsid w:val="006278DF"/>
    <w:rsid w:val="00627A2F"/>
    <w:rsid w:val="00627CBC"/>
    <w:rsid w:val="00630369"/>
    <w:rsid w:val="00630843"/>
    <w:rsid w:val="006309F9"/>
    <w:rsid w:val="00630FB8"/>
    <w:rsid w:val="00631226"/>
    <w:rsid w:val="00631368"/>
    <w:rsid w:val="00631FF3"/>
    <w:rsid w:val="006324B0"/>
    <w:rsid w:val="006326CC"/>
    <w:rsid w:val="00632912"/>
    <w:rsid w:val="00632CA6"/>
    <w:rsid w:val="00633034"/>
    <w:rsid w:val="006331DD"/>
    <w:rsid w:val="00633832"/>
    <w:rsid w:val="0063383E"/>
    <w:rsid w:val="00633B64"/>
    <w:rsid w:val="006342B1"/>
    <w:rsid w:val="00634544"/>
    <w:rsid w:val="00634652"/>
    <w:rsid w:val="006349C0"/>
    <w:rsid w:val="00634A24"/>
    <w:rsid w:val="00634FE3"/>
    <w:rsid w:val="00635337"/>
    <w:rsid w:val="0063543E"/>
    <w:rsid w:val="00635500"/>
    <w:rsid w:val="0063559B"/>
    <w:rsid w:val="0063561D"/>
    <w:rsid w:val="006357B6"/>
    <w:rsid w:val="0063599B"/>
    <w:rsid w:val="00636121"/>
    <w:rsid w:val="006365BC"/>
    <w:rsid w:val="00637084"/>
    <w:rsid w:val="00637300"/>
    <w:rsid w:val="0063746B"/>
    <w:rsid w:val="00637705"/>
    <w:rsid w:val="00637DBB"/>
    <w:rsid w:val="00640B57"/>
    <w:rsid w:val="00640D98"/>
    <w:rsid w:val="00640EDD"/>
    <w:rsid w:val="006411AD"/>
    <w:rsid w:val="00641217"/>
    <w:rsid w:val="006413BF"/>
    <w:rsid w:val="006414FB"/>
    <w:rsid w:val="00641B2D"/>
    <w:rsid w:val="00641E26"/>
    <w:rsid w:val="00642AEB"/>
    <w:rsid w:val="00642D6B"/>
    <w:rsid w:val="00642FF3"/>
    <w:rsid w:val="0064360A"/>
    <w:rsid w:val="00643785"/>
    <w:rsid w:val="0064386D"/>
    <w:rsid w:val="00643E26"/>
    <w:rsid w:val="0064415B"/>
    <w:rsid w:val="006442D5"/>
    <w:rsid w:val="0064435A"/>
    <w:rsid w:val="00644551"/>
    <w:rsid w:val="0064459F"/>
    <w:rsid w:val="00644DB8"/>
    <w:rsid w:val="00644DD3"/>
    <w:rsid w:val="00645515"/>
    <w:rsid w:val="00645553"/>
    <w:rsid w:val="006455A3"/>
    <w:rsid w:val="00646216"/>
    <w:rsid w:val="00646522"/>
    <w:rsid w:val="00646558"/>
    <w:rsid w:val="00646D3E"/>
    <w:rsid w:val="00646DB7"/>
    <w:rsid w:val="00646F3B"/>
    <w:rsid w:val="00646FE1"/>
    <w:rsid w:val="0064709E"/>
    <w:rsid w:val="00647532"/>
    <w:rsid w:val="006475FA"/>
    <w:rsid w:val="006477EC"/>
    <w:rsid w:val="0064790B"/>
    <w:rsid w:val="00647936"/>
    <w:rsid w:val="00647C99"/>
    <w:rsid w:val="00647D07"/>
    <w:rsid w:val="00650274"/>
    <w:rsid w:val="0065074D"/>
    <w:rsid w:val="00650ACD"/>
    <w:rsid w:val="00650D5B"/>
    <w:rsid w:val="00650D9C"/>
    <w:rsid w:val="00650DAB"/>
    <w:rsid w:val="00650F90"/>
    <w:rsid w:val="00651220"/>
    <w:rsid w:val="0065150D"/>
    <w:rsid w:val="0065162A"/>
    <w:rsid w:val="0065186F"/>
    <w:rsid w:val="00651FE0"/>
    <w:rsid w:val="00652000"/>
    <w:rsid w:val="0065200E"/>
    <w:rsid w:val="006520ED"/>
    <w:rsid w:val="006521F6"/>
    <w:rsid w:val="00653186"/>
    <w:rsid w:val="0065339A"/>
    <w:rsid w:val="00653C9F"/>
    <w:rsid w:val="00653D82"/>
    <w:rsid w:val="00653E5A"/>
    <w:rsid w:val="00653FF7"/>
    <w:rsid w:val="0065440E"/>
    <w:rsid w:val="00654728"/>
    <w:rsid w:val="00654790"/>
    <w:rsid w:val="00654905"/>
    <w:rsid w:val="00654F35"/>
    <w:rsid w:val="0065504E"/>
    <w:rsid w:val="00655572"/>
    <w:rsid w:val="0065586C"/>
    <w:rsid w:val="00655CB8"/>
    <w:rsid w:val="00655EE4"/>
    <w:rsid w:val="00655F73"/>
    <w:rsid w:val="00656A39"/>
    <w:rsid w:val="00656A6B"/>
    <w:rsid w:val="00656F0A"/>
    <w:rsid w:val="0065742D"/>
    <w:rsid w:val="00657817"/>
    <w:rsid w:val="00660612"/>
    <w:rsid w:val="00660619"/>
    <w:rsid w:val="0066079C"/>
    <w:rsid w:val="00660AEB"/>
    <w:rsid w:val="00660B95"/>
    <w:rsid w:val="00660C3E"/>
    <w:rsid w:val="0066123A"/>
    <w:rsid w:val="00661366"/>
    <w:rsid w:val="00661399"/>
    <w:rsid w:val="0066158B"/>
    <w:rsid w:val="006617F6"/>
    <w:rsid w:val="00661E4A"/>
    <w:rsid w:val="00661FF9"/>
    <w:rsid w:val="006622B8"/>
    <w:rsid w:val="00662401"/>
    <w:rsid w:val="006625F7"/>
    <w:rsid w:val="00662727"/>
    <w:rsid w:val="00662A9B"/>
    <w:rsid w:val="00663034"/>
    <w:rsid w:val="00663256"/>
    <w:rsid w:val="00663E85"/>
    <w:rsid w:val="00664216"/>
    <w:rsid w:val="0066423F"/>
    <w:rsid w:val="00664693"/>
    <w:rsid w:val="0066475B"/>
    <w:rsid w:val="00664AFC"/>
    <w:rsid w:val="00664FA3"/>
    <w:rsid w:val="00665200"/>
    <w:rsid w:val="00665771"/>
    <w:rsid w:val="00665AF9"/>
    <w:rsid w:val="00665B44"/>
    <w:rsid w:val="00665B55"/>
    <w:rsid w:val="00665D4A"/>
    <w:rsid w:val="00665EEA"/>
    <w:rsid w:val="00666662"/>
    <w:rsid w:val="00666906"/>
    <w:rsid w:val="00666AFD"/>
    <w:rsid w:val="00666D93"/>
    <w:rsid w:val="00666DEC"/>
    <w:rsid w:val="00666EDA"/>
    <w:rsid w:val="006672FE"/>
    <w:rsid w:val="00667576"/>
    <w:rsid w:val="006676ED"/>
    <w:rsid w:val="00667895"/>
    <w:rsid w:val="00667B2B"/>
    <w:rsid w:val="00667CFE"/>
    <w:rsid w:val="00667D22"/>
    <w:rsid w:val="00667E77"/>
    <w:rsid w:val="00667FC4"/>
    <w:rsid w:val="0067012D"/>
    <w:rsid w:val="00670391"/>
    <w:rsid w:val="006704DD"/>
    <w:rsid w:val="006704F1"/>
    <w:rsid w:val="00670BFA"/>
    <w:rsid w:val="00670C60"/>
    <w:rsid w:val="00671515"/>
    <w:rsid w:val="00671A29"/>
    <w:rsid w:val="00672008"/>
    <w:rsid w:val="006725E9"/>
    <w:rsid w:val="0067287E"/>
    <w:rsid w:val="00672BAC"/>
    <w:rsid w:val="00673106"/>
    <w:rsid w:val="00673866"/>
    <w:rsid w:val="00673ED2"/>
    <w:rsid w:val="00673F5D"/>
    <w:rsid w:val="006742C5"/>
    <w:rsid w:val="0067456C"/>
    <w:rsid w:val="006745DE"/>
    <w:rsid w:val="00674747"/>
    <w:rsid w:val="00674830"/>
    <w:rsid w:val="00674CC5"/>
    <w:rsid w:val="0067502E"/>
    <w:rsid w:val="006752A5"/>
    <w:rsid w:val="0067555D"/>
    <w:rsid w:val="00675786"/>
    <w:rsid w:val="00675C40"/>
    <w:rsid w:val="00675F25"/>
    <w:rsid w:val="006763D5"/>
    <w:rsid w:val="00676545"/>
    <w:rsid w:val="006766A2"/>
    <w:rsid w:val="00676711"/>
    <w:rsid w:val="006767C0"/>
    <w:rsid w:val="0067696F"/>
    <w:rsid w:val="00676BA3"/>
    <w:rsid w:val="00677094"/>
    <w:rsid w:val="00677936"/>
    <w:rsid w:val="00677A1D"/>
    <w:rsid w:val="00677C7A"/>
    <w:rsid w:val="00677E7A"/>
    <w:rsid w:val="0068002D"/>
    <w:rsid w:val="0068036D"/>
    <w:rsid w:val="00680764"/>
    <w:rsid w:val="0068112D"/>
    <w:rsid w:val="00681330"/>
    <w:rsid w:val="00681451"/>
    <w:rsid w:val="006817EE"/>
    <w:rsid w:val="0068191A"/>
    <w:rsid w:val="00681BB6"/>
    <w:rsid w:val="006820FA"/>
    <w:rsid w:val="006823FB"/>
    <w:rsid w:val="006824EB"/>
    <w:rsid w:val="00682853"/>
    <w:rsid w:val="00682A6B"/>
    <w:rsid w:val="00682CA7"/>
    <w:rsid w:val="00682D09"/>
    <w:rsid w:val="006830ED"/>
    <w:rsid w:val="00683320"/>
    <w:rsid w:val="00683601"/>
    <w:rsid w:val="006836FC"/>
    <w:rsid w:val="00683704"/>
    <w:rsid w:val="00683823"/>
    <w:rsid w:val="00683BF1"/>
    <w:rsid w:val="00684291"/>
    <w:rsid w:val="00684507"/>
    <w:rsid w:val="006848AC"/>
    <w:rsid w:val="00684A08"/>
    <w:rsid w:val="006859A8"/>
    <w:rsid w:val="00685A2C"/>
    <w:rsid w:val="00685B95"/>
    <w:rsid w:val="0068615A"/>
    <w:rsid w:val="0068627D"/>
    <w:rsid w:val="00686577"/>
    <w:rsid w:val="00686C94"/>
    <w:rsid w:val="00686DC1"/>
    <w:rsid w:val="00687505"/>
    <w:rsid w:val="0068766C"/>
    <w:rsid w:val="00687845"/>
    <w:rsid w:val="00687B23"/>
    <w:rsid w:val="00687BF7"/>
    <w:rsid w:val="00691201"/>
    <w:rsid w:val="00691251"/>
    <w:rsid w:val="0069126D"/>
    <w:rsid w:val="006914EC"/>
    <w:rsid w:val="006927F4"/>
    <w:rsid w:val="00692BDC"/>
    <w:rsid w:val="00693322"/>
    <w:rsid w:val="00693498"/>
    <w:rsid w:val="00693967"/>
    <w:rsid w:val="00693F82"/>
    <w:rsid w:val="00693FBF"/>
    <w:rsid w:val="0069432E"/>
    <w:rsid w:val="00694693"/>
    <w:rsid w:val="006946C1"/>
    <w:rsid w:val="00694730"/>
    <w:rsid w:val="006949CA"/>
    <w:rsid w:val="00694B94"/>
    <w:rsid w:val="00694EA8"/>
    <w:rsid w:val="00694ED6"/>
    <w:rsid w:val="006950DD"/>
    <w:rsid w:val="00695635"/>
    <w:rsid w:val="00695D09"/>
    <w:rsid w:val="0069630A"/>
    <w:rsid w:val="0069642E"/>
    <w:rsid w:val="00696823"/>
    <w:rsid w:val="00696F2C"/>
    <w:rsid w:val="0069782F"/>
    <w:rsid w:val="00697F43"/>
    <w:rsid w:val="006A0435"/>
    <w:rsid w:val="006A0445"/>
    <w:rsid w:val="006A04E6"/>
    <w:rsid w:val="006A0831"/>
    <w:rsid w:val="006A0A85"/>
    <w:rsid w:val="006A0BD2"/>
    <w:rsid w:val="006A0D8D"/>
    <w:rsid w:val="006A13E1"/>
    <w:rsid w:val="006A155A"/>
    <w:rsid w:val="006A187B"/>
    <w:rsid w:val="006A19D3"/>
    <w:rsid w:val="006A1A9E"/>
    <w:rsid w:val="006A1B4B"/>
    <w:rsid w:val="006A1DBB"/>
    <w:rsid w:val="006A1EB8"/>
    <w:rsid w:val="006A1F00"/>
    <w:rsid w:val="006A215F"/>
    <w:rsid w:val="006A262E"/>
    <w:rsid w:val="006A29BC"/>
    <w:rsid w:val="006A2B4A"/>
    <w:rsid w:val="006A2D5F"/>
    <w:rsid w:val="006A2E8C"/>
    <w:rsid w:val="006A2ED1"/>
    <w:rsid w:val="006A2F52"/>
    <w:rsid w:val="006A3043"/>
    <w:rsid w:val="006A3638"/>
    <w:rsid w:val="006A3B77"/>
    <w:rsid w:val="006A3E49"/>
    <w:rsid w:val="006A42B9"/>
    <w:rsid w:val="006A4476"/>
    <w:rsid w:val="006A49C8"/>
    <w:rsid w:val="006A4B57"/>
    <w:rsid w:val="006A4DE9"/>
    <w:rsid w:val="006A5194"/>
    <w:rsid w:val="006A5211"/>
    <w:rsid w:val="006A5401"/>
    <w:rsid w:val="006A5CAF"/>
    <w:rsid w:val="006A5E0E"/>
    <w:rsid w:val="006A612E"/>
    <w:rsid w:val="006A68CE"/>
    <w:rsid w:val="006A6A7A"/>
    <w:rsid w:val="006A6CCB"/>
    <w:rsid w:val="006A6F11"/>
    <w:rsid w:val="006A703E"/>
    <w:rsid w:val="006A71E2"/>
    <w:rsid w:val="006A72FA"/>
    <w:rsid w:val="006A7567"/>
    <w:rsid w:val="006A770D"/>
    <w:rsid w:val="006A7B5B"/>
    <w:rsid w:val="006A7D43"/>
    <w:rsid w:val="006A7F56"/>
    <w:rsid w:val="006B011E"/>
    <w:rsid w:val="006B019F"/>
    <w:rsid w:val="006B04B7"/>
    <w:rsid w:val="006B058D"/>
    <w:rsid w:val="006B0603"/>
    <w:rsid w:val="006B0627"/>
    <w:rsid w:val="006B0BB8"/>
    <w:rsid w:val="006B0C44"/>
    <w:rsid w:val="006B0FA6"/>
    <w:rsid w:val="006B1141"/>
    <w:rsid w:val="006B152E"/>
    <w:rsid w:val="006B27C9"/>
    <w:rsid w:val="006B2887"/>
    <w:rsid w:val="006B28F2"/>
    <w:rsid w:val="006B2C29"/>
    <w:rsid w:val="006B320E"/>
    <w:rsid w:val="006B3249"/>
    <w:rsid w:val="006B3267"/>
    <w:rsid w:val="006B3306"/>
    <w:rsid w:val="006B36A0"/>
    <w:rsid w:val="006B417C"/>
    <w:rsid w:val="006B45E1"/>
    <w:rsid w:val="006B49AD"/>
    <w:rsid w:val="006B52B0"/>
    <w:rsid w:val="006B5632"/>
    <w:rsid w:val="006B5F27"/>
    <w:rsid w:val="006B655A"/>
    <w:rsid w:val="006B65C8"/>
    <w:rsid w:val="006B67D5"/>
    <w:rsid w:val="006B682B"/>
    <w:rsid w:val="006B6867"/>
    <w:rsid w:val="006B7139"/>
    <w:rsid w:val="006B73EB"/>
    <w:rsid w:val="006B781C"/>
    <w:rsid w:val="006B79A8"/>
    <w:rsid w:val="006B7AB7"/>
    <w:rsid w:val="006B7B40"/>
    <w:rsid w:val="006B7B91"/>
    <w:rsid w:val="006B7BCB"/>
    <w:rsid w:val="006B7E66"/>
    <w:rsid w:val="006C0091"/>
    <w:rsid w:val="006C0388"/>
    <w:rsid w:val="006C0785"/>
    <w:rsid w:val="006C08D2"/>
    <w:rsid w:val="006C0A37"/>
    <w:rsid w:val="006C0D60"/>
    <w:rsid w:val="006C0F10"/>
    <w:rsid w:val="006C1301"/>
    <w:rsid w:val="006C13B7"/>
    <w:rsid w:val="006C1F39"/>
    <w:rsid w:val="006C20AE"/>
    <w:rsid w:val="006C27BD"/>
    <w:rsid w:val="006C2A99"/>
    <w:rsid w:val="006C2F48"/>
    <w:rsid w:val="006C303D"/>
    <w:rsid w:val="006C3258"/>
    <w:rsid w:val="006C33B0"/>
    <w:rsid w:val="006C3958"/>
    <w:rsid w:val="006C3A86"/>
    <w:rsid w:val="006C3D00"/>
    <w:rsid w:val="006C3DBA"/>
    <w:rsid w:val="006C4CE6"/>
    <w:rsid w:val="006C4E4D"/>
    <w:rsid w:val="006C4E52"/>
    <w:rsid w:val="006C5045"/>
    <w:rsid w:val="006C5123"/>
    <w:rsid w:val="006C5296"/>
    <w:rsid w:val="006C57DC"/>
    <w:rsid w:val="006C5AF4"/>
    <w:rsid w:val="006C5B8E"/>
    <w:rsid w:val="006C637C"/>
    <w:rsid w:val="006C6908"/>
    <w:rsid w:val="006C6966"/>
    <w:rsid w:val="006C6999"/>
    <w:rsid w:val="006C6C15"/>
    <w:rsid w:val="006C6FD1"/>
    <w:rsid w:val="006C737D"/>
    <w:rsid w:val="006C744C"/>
    <w:rsid w:val="006C7588"/>
    <w:rsid w:val="006C761E"/>
    <w:rsid w:val="006C7826"/>
    <w:rsid w:val="006C7A86"/>
    <w:rsid w:val="006C7E80"/>
    <w:rsid w:val="006D00BA"/>
    <w:rsid w:val="006D0B04"/>
    <w:rsid w:val="006D0B85"/>
    <w:rsid w:val="006D0CAA"/>
    <w:rsid w:val="006D0E7D"/>
    <w:rsid w:val="006D1047"/>
    <w:rsid w:val="006D117C"/>
    <w:rsid w:val="006D129D"/>
    <w:rsid w:val="006D14AB"/>
    <w:rsid w:val="006D18C3"/>
    <w:rsid w:val="006D198A"/>
    <w:rsid w:val="006D1D9A"/>
    <w:rsid w:val="006D2051"/>
    <w:rsid w:val="006D29D4"/>
    <w:rsid w:val="006D38CE"/>
    <w:rsid w:val="006D3A8E"/>
    <w:rsid w:val="006D3BFF"/>
    <w:rsid w:val="006D41AB"/>
    <w:rsid w:val="006D4665"/>
    <w:rsid w:val="006D47DF"/>
    <w:rsid w:val="006D48EB"/>
    <w:rsid w:val="006D4AA4"/>
    <w:rsid w:val="006D4B55"/>
    <w:rsid w:val="006D4B8F"/>
    <w:rsid w:val="006D5287"/>
    <w:rsid w:val="006D528E"/>
    <w:rsid w:val="006D5803"/>
    <w:rsid w:val="006D5B36"/>
    <w:rsid w:val="006D5E0B"/>
    <w:rsid w:val="006D6154"/>
    <w:rsid w:val="006D6602"/>
    <w:rsid w:val="006D6A5D"/>
    <w:rsid w:val="006D6CB4"/>
    <w:rsid w:val="006D6CC7"/>
    <w:rsid w:val="006D7519"/>
    <w:rsid w:val="006D779A"/>
    <w:rsid w:val="006D7822"/>
    <w:rsid w:val="006D79A7"/>
    <w:rsid w:val="006D79AE"/>
    <w:rsid w:val="006D7BD9"/>
    <w:rsid w:val="006E01E9"/>
    <w:rsid w:val="006E027F"/>
    <w:rsid w:val="006E0286"/>
    <w:rsid w:val="006E0344"/>
    <w:rsid w:val="006E06F0"/>
    <w:rsid w:val="006E075A"/>
    <w:rsid w:val="006E0A30"/>
    <w:rsid w:val="006E0A46"/>
    <w:rsid w:val="006E0ACC"/>
    <w:rsid w:val="006E0E80"/>
    <w:rsid w:val="006E177F"/>
    <w:rsid w:val="006E23A1"/>
    <w:rsid w:val="006E25A0"/>
    <w:rsid w:val="006E27EC"/>
    <w:rsid w:val="006E2A9B"/>
    <w:rsid w:val="006E2BC8"/>
    <w:rsid w:val="006E2F7F"/>
    <w:rsid w:val="006E33A2"/>
    <w:rsid w:val="006E3ADE"/>
    <w:rsid w:val="006E3D60"/>
    <w:rsid w:val="006E3F95"/>
    <w:rsid w:val="006E40E2"/>
    <w:rsid w:val="006E45D8"/>
    <w:rsid w:val="006E4CCD"/>
    <w:rsid w:val="006E4DBF"/>
    <w:rsid w:val="006E4EF3"/>
    <w:rsid w:val="006E4FB8"/>
    <w:rsid w:val="006E5063"/>
    <w:rsid w:val="006E50FE"/>
    <w:rsid w:val="006E52BF"/>
    <w:rsid w:val="006E5DF8"/>
    <w:rsid w:val="006E6050"/>
    <w:rsid w:val="006E643B"/>
    <w:rsid w:val="006E67F5"/>
    <w:rsid w:val="006E6ABB"/>
    <w:rsid w:val="006E74D9"/>
    <w:rsid w:val="006E755B"/>
    <w:rsid w:val="006E7956"/>
    <w:rsid w:val="006E7983"/>
    <w:rsid w:val="006E7CA8"/>
    <w:rsid w:val="006F024D"/>
    <w:rsid w:val="006F048C"/>
    <w:rsid w:val="006F0D64"/>
    <w:rsid w:val="006F1578"/>
    <w:rsid w:val="006F19F5"/>
    <w:rsid w:val="006F1C2D"/>
    <w:rsid w:val="006F1F6B"/>
    <w:rsid w:val="006F1F74"/>
    <w:rsid w:val="006F2113"/>
    <w:rsid w:val="006F2347"/>
    <w:rsid w:val="006F28F3"/>
    <w:rsid w:val="006F2A41"/>
    <w:rsid w:val="006F2C99"/>
    <w:rsid w:val="006F2DC8"/>
    <w:rsid w:val="006F2E54"/>
    <w:rsid w:val="006F2EB6"/>
    <w:rsid w:val="006F34A2"/>
    <w:rsid w:val="006F34E5"/>
    <w:rsid w:val="006F3796"/>
    <w:rsid w:val="006F3A14"/>
    <w:rsid w:val="006F4164"/>
    <w:rsid w:val="006F4233"/>
    <w:rsid w:val="006F43B6"/>
    <w:rsid w:val="006F463D"/>
    <w:rsid w:val="006F474D"/>
    <w:rsid w:val="006F4889"/>
    <w:rsid w:val="006F4C2B"/>
    <w:rsid w:val="006F4EE3"/>
    <w:rsid w:val="006F5072"/>
    <w:rsid w:val="006F6229"/>
    <w:rsid w:val="006F6638"/>
    <w:rsid w:val="006F7279"/>
    <w:rsid w:val="006F7606"/>
    <w:rsid w:val="006F76E0"/>
    <w:rsid w:val="006F7B1A"/>
    <w:rsid w:val="006F7D09"/>
    <w:rsid w:val="006F7E03"/>
    <w:rsid w:val="0070074C"/>
    <w:rsid w:val="0070091C"/>
    <w:rsid w:val="00700B97"/>
    <w:rsid w:val="00700D65"/>
    <w:rsid w:val="00700EAB"/>
    <w:rsid w:val="007019B7"/>
    <w:rsid w:val="00701B6B"/>
    <w:rsid w:val="00701C57"/>
    <w:rsid w:val="00701CB6"/>
    <w:rsid w:val="00701DCA"/>
    <w:rsid w:val="00702071"/>
    <w:rsid w:val="007022FF"/>
    <w:rsid w:val="00702326"/>
    <w:rsid w:val="007027D1"/>
    <w:rsid w:val="0070281F"/>
    <w:rsid w:val="00702980"/>
    <w:rsid w:val="00702B52"/>
    <w:rsid w:val="00702D7A"/>
    <w:rsid w:val="00702F07"/>
    <w:rsid w:val="00702F1D"/>
    <w:rsid w:val="007031AD"/>
    <w:rsid w:val="00703299"/>
    <w:rsid w:val="0070329E"/>
    <w:rsid w:val="00703640"/>
    <w:rsid w:val="007036EB"/>
    <w:rsid w:val="00703B7D"/>
    <w:rsid w:val="00703C8F"/>
    <w:rsid w:val="00704738"/>
    <w:rsid w:val="0070490B"/>
    <w:rsid w:val="00704E3A"/>
    <w:rsid w:val="00704FAB"/>
    <w:rsid w:val="00705032"/>
    <w:rsid w:val="00705073"/>
    <w:rsid w:val="007053DB"/>
    <w:rsid w:val="0070594A"/>
    <w:rsid w:val="00705A81"/>
    <w:rsid w:val="00705C44"/>
    <w:rsid w:val="00705DE1"/>
    <w:rsid w:val="007065B0"/>
    <w:rsid w:val="007065C6"/>
    <w:rsid w:val="0070686C"/>
    <w:rsid w:val="00707125"/>
    <w:rsid w:val="00707561"/>
    <w:rsid w:val="007076C2"/>
    <w:rsid w:val="007077F6"/>
    <w:rsid w:val="00707946"/>
    <w:rsid w:val="00707947"/>
    <w:rsid w:val="00707E56"/>
    <w:rsid w:val="00707EB0"/>
    <w:rsid w:val="0071016F"/>
    <w:rsid w:val="0071047F"/>
    <w:rsid w:val="00710C13"/>
    <w:rsid w:val="00710E28"/>
    <w:rsid w:val="00711329"/>
    <w:rsid w:val="007119C4"/>
    <w:rsid w:val="00711C00"/>
    <w:rsid w:val="00711D96"/>
    <w:rsid w:val="00711F34"/>
    <w:rsid w:val="00711F43"/>
    <w:rsid w:val="0071213D"/>
    <w:rsid w:val="00712146"/>
    <w:rsid w:val="00712293"/>
    <w:rsid w:val="00712543"/>
    <w:rsid w:val="007126B2"/>
    <w:rsid w:val="00712855"/>
    <w:rsid w:val="00712C27"/>
    <w:rsid w:val="007130E8"/>
    <w:rsid w:val="00713367"/>
    <w:rsid w:val="00714034"/>
    <w:rsid w:val="007144E5"/>
    <w:rsid w:val="00714E04"/>
    <w:rsid w:val="00714E34"/>
    <w:rsid w:val="00715537"/>
    <w:rsid w:val="00715A75"/>
    <w:rsid w:val="00715B9D"/>
    <w:rsid w:val="0071682A"/>
    <w:rsid w:val="00716D59"/>
    <w:rsid w:val="00717005"/>
    <w:rsid w:val="007170E2"/>
    <w:rsid w:val="007172B1"/>
    <w:rsid w:val="00717637"/>
    <w:rsid w:val="00717728"/>
    <w:rsid w:val="00717B0D"/>
    <w:rsid w:val="00717BA3"/>
    <w:rsid w:val="007201AC"/>
    <w:rsid w:val="00720224"/>
    <w:rsid w:val="0072103E"/>
    <w:rsid w:val="00721A2C"/>
    <w:rsid w:val="00721E44"/>
    <w:rsid w:val="00721F1C"/>
    <w:rsid w:val="007226BB"/>
    <w:rsid w:val="00722878"/>
    <w:rsid w:val="0072293A"/>
    <w:rsid w:val="0072325B"/>
    <w:rsid w:val="00723642"/>
    <w:rsid w:val="007236B3"/>
    <w:rsid w:val="00723D0D"/>
    <w:rsid w:val="00724030"/>
    <w:rsid w:val="007242E4"/>
    <w:rsid w:val="00724337"/>
    <w:rsid w:val="00724BE5"/>
    <w:rsid w:val="00724C97"/>
    <w:rsid w:val="00724DDA"/>
    <w:rsid w:val="00724F02"/>
    <w:rsid w:val="007250CC"/>
    <w:rsid w:val="0072514C"/>
    <w:rsid w:val="00725909"/>
    <w:rsid w:val="00725EB0"/>
    <w:rsid w:val="007260D7"/>
    <w:rsid w:val="007262FE"/>
    <w:rsid w:val="007267E7"/>
    <w:rsid w:val="00726A47"/>
    <w:rsid w:val="0072720C"/>
    <w:rsid w:val="0072741A"/>
    <w:rsid w:val="0072759D"/>
    <w:rsid w:val="00727996"/>
    <w:rsid w:val="00727BB5"/>
    <w:rsid w:val="00727D82"/>
    <w:rsid w:val="007300E6"/>
    <w:rsid w:val="00730163"/>
    <w:rsid w:val="0073023B"/>
    <w:rsid w:val="00730A4C"/>
    <w:rsid w:val="00730F2B"/>
    <w:rsid w:val="0073138D"/>
    <w:rsid w:val="007314EB"/>
    <w:rsid w:val="00731512"/>
    <w:rsid w:val="00731ABB"/>
    <w:rsid w:val="00731AC4"/>
    <w:rsid w:val="00731CC3"/>
    <w:rsid w:val="00731CCB"/>
    <w:rsid w:val="00731D50"/>
    <w:rsid w:val="00732338"/>
    <w:rsid w:val="007324EE"/>
    <w:rsid w:val="00732BFE"/>
    <w:rsid w:val="00732C07"/>
    <w:rsid w:val="00732F0E"/>
    <w:rsid w:val="007330A2"/>
    <w:rsid w:val="00733157"/>
    <w:rsid w:val="00733387"/>
    <w:rsid w:val="0073389E"/>
    <w:rsid w:val="007339D1"/>
    <w:rsid w:val="00733A8C"/>
    <w:rsid w:val="00734085"/>
    <w:rsid w:val="00734723"/>
    <w:rsid w:val="00734C0A"/>
    <w:rsid w:val="00734C44"/>
    <w:rsid w:val="00734F31"/>
    <w:rsid w:val="00735026"/>
    <w:rsid w:val="00735064"/>
    <w:rsid w:val="00735AFA"/>
    <w:rsid w:val="00736799"/>
    <w:rsid w:val="007367D2"/>
    <w:rsid w:val="00736BAB"/>
    <w:rsid w:val="00736C1E"/>
    <w:rsid w:val="00736CAE"/>
    <w:rsid w:val="007371AE"/>
    <w:rsid w:val="0073783A"/>
    <w:rsid w:val="00737B0B"/>
    <w:rsid w:val="007406CB"/>
    <w:rsid w:val="00740858"/>
    <w:rsid w:val="0074086D"/>
    <w:rsid w:val="007410EF"/>
    <w:rsid w:val="007417B6"/>
    <w:rsid w:val="00741E99"/>
    <w:rsid w:val="0074200D"/>
    <w:rsid w:val="0074215A"/>
    <w:rsid w:val="007422FD"/>
    <w:rsid w:val="00742627"/>
    <w:rsid w:val="00742759"/>
    <w:rsid w:val="00742784"/>
    <w:rsid w:val="00742A29"/>
    <w:rsid w:val="00742FC0"/>
    <w:rsid w:val="007430AB"/>
    <w:rsid w:val="0074349F"/>
    <w:rsid w:val="0074374B"/>
    <w:rsid w:val="00743D43"/>
    <w:rsid w:val="00743D85"/>
    <w:rsid w:val="00743FD0"/>
    <w:rsid w:val="00743FDC"/>
    <w:rsid w:val="0074461B"/>
    <w:rsid w:val="0074472F"/>
    <w:rsid w:val="00744A44"/>
    <w:rsid w:val="00744BDA"/>
    <w:rsid w:val="00744BFF"/>
    <w:rsid w:val="00744C1E"/>
    <w:rsid w:val="00745229"/>
    <w:rsid w:val="007456CD"/>
    <w:rsid w:val="007457ED"/>
    <w:rsid w:val="00745BD0"/>
    <w:rsid w:val="00745BD2"/>
    <w:rsid w:val="00746A2B"/>
    <w:rsid w:val="00747001"/>
    <w:rsid w:val="007475EA"/>
    <w:rsid w:val="00747A6B"/>
    <w:rsid w:val="00747C81"/>
    <w:rsid w:val="00747E97"/>
    <w:rsid w:val="00747FD7"/>
    <w:rsid w:val="00750EED"/>
    <w:rsid w:val="00750F3D"/>
    <w:rsid w:val="0075111F"/>
    <w:rsid w:val="00751345"/>
    <w:rsid w:val="00751C78"/>
    <w:rsid w:val="00751CF4"/>
    <w:rsid w:val="00752054"/>
    <w:rsid w:val="00752237"/>
    <w:rsid w:val="0075246A"/>
    <w:rsid w:val="00752AF9"/>
    <w:rsid w:val="00752B07"/>
    <w:rsid w:val="00752BD4"/>
    <w:rsid w:val="0075307F"/>
    <w:rsid w:val="00753297"/>
    <w:rsid w:val="00753363"/>
    <w:rsid w:val="007535FF"/>
    <w:rsid w:val="00753C12"/>
    <w:rsid w:val="00753EC3"/>
    <w:rsid w:val="00753F91"/>
    <w:rsid w:val="007542F6"/>
    <w:rsid w:val="0075437E"/>
    <w:rsid w:val="00754729"/>
    <w:rsid w:val="0075481C"/>
    <w:rsid w:val="007549E3"/>
    <w:rsid w:val="00754E10"/>
    <w:rsid w:val="0075503E"/>
    <w:rsid w:val="00755784"/>
    <w:rsid w:val="0075581A"/>
    <w:rsid w:val="00755A0C"/>
    <w:rsid w:val="00756414"/>
    <w:rsid w:val="00756525"/>
    <w:rsid w:val="00756705"/>
    <w:rsid w:val="00756B27"/>
    <w:rsid w:val="00756C28"/>
    <w:rsid w:val="00756DDD"/>
    <w:rsid w:val="007570A1"/>
    <w:rsid w:val="00757247"/>
    <w:rsid w:val="00757348"/>
    <w:rsid w:val="007574EB"/>
    <w:rsid w:val="0075753E"/>
    <w:rsid w:val="00757640"/>
    <w:rsid w:val="007578D4"/>
    <w:rsid w:val="00757949"/>
    <w:rsid w:val="00757ADD"/>
    <w:rsid w:val="00757D23"/>
    <w:rsid w:val="00757E4A"/>
    <w:rsid w:val="00757ECD"/>
    <w:rsid w:val="0076006A"/>
    <w:rsid w:val="00760330"/>
    <w:rsid w:val="00760361"/>
    <w:rsid w:val="007604C1"/>
    <w:rsid w:val="0076053B"/>
    <w:rsid w:val="00760854"/>
    <w:rsid w:val="00760882"/>
    <w:rsid w:val="00760D99"/>
    <w:rsid w:val="00761409"/>
    <w:rsid w:val="007617BF"/>
    <w:rsid w:val="007619C7"/>
    <w:rsid w:val="00761DC6"/>
    <w:rsid w:val="00761DF2"/>
    <w:rsid w:val="007620D2"/>
    <w:rsid w:val="0076232B"/>
    <w:rsid w:val="007624FF"/>
    <w:rsid w:val="007627C9"/>
    <w:rsid w:val="00762CD6"/>
    <w:rsid w:val="00762E50"/>
    <w:rsid w:val="00762ECA"/>
    <w:rsid w:val="00762F37"/>
    <w:rsid w:val="007632BE"/>
    <w:rsid w:val="0076336A"/>
    <w:rsid w:val="007638EE"/>
    <w:rsid w:val="0076428F"/>
    <w:rsid w:val="00764559"/>
    <w:rsid w:val="00764629"/>
    <w:rsid w:val="00764E68"/>
    <w:rsid w:val="007650BD"/>
    <w:rsid w:val="00765A30"/>
    <w:rsid w:val="00765FE8"/>
    <w:rsid w:val="00766392"/>
    <w:rsid w:val="007666A5"/>
    <w:rsid w:val="00766E1D"/>
    <w:rsid w:val="00767251"/>
    <w:rsid w:val="00767447"/>
    <w:rsid w:val="00767534"/>
    <w:rsid w:val="0076763C"/>
    <w:rsid w:val="00767CE9"/>
    <w:rsid w:val="00767D04"/>
    <w:rsid w:val="00767E9B"/>
    <w:rsid w:val="007704CC"/>
    <w:rsid w:val="007704DE"/>
    <w:rsid w:val="00770DE1"/>
    <w:rsid w:val="00770DF1"/>
    <w:rsid w:val="00771395"/>
    <w:rsid w:val="00771998"/>
    <w:rsid w:val="00771A7B"/>
    <w:rsid w:val="00771D77"/>
    <w:rsid w:val="00772273"/>
    <w:rsid w:val="007722EB"/>
    <w:rsid w:val="00773257"/>
    <w:rsid w:val="007733DA"/>
    <w:rsid w:val="00773665"/>
    <w:rsid w:val="007742C4"/>
    <w:rsid w:val="00774353"/>
    <w:rsid w:val="00774800"/>
    <w:rsid w:val="007749F5"/>
    <w:rsid w:val="00774E52"/>
    <w:rsid w:val="007752E1"/>
    <w:rsid w:val="0077570D"/>
    <w:rsid w:val="00775810"/>
    <w:rsid w:val="0077606D"/>
    <w:rsid w:val="00776075"/>
    <w:rsid w:val="0077633B"/>
    <w:rsid w:val="007764A0"/>
    <w:rsid w:val="00776648"/>
    <w:rsid w:val="007769FE"/>
    <w:rsid w:val="00776D7C"/>
    <w:rsid w:val="00776EA5"/>
    <w:rsid w:val="00777540"/>
    <w:rsid w:val="0077780E"/>
    <w:rsid w:val="00777A75"/>
    <w:rsid w:val="00777D6A"/>
    <w:rsid w:val="00780197"/>
    <w:rsid w:val="007802CF"/>
    <w:rsid w:val="00780A00"/>
    <w:rsid w:val="00780CD1"/>
    <w:rsid w:val="00780D6F"/>
    <w:rsid w:val="007811E1"/>
    <w:rsid w:val="007813D7"/>
    <w:rsid w:val="007814F1"/>
    <w:rsid w:val="00781602"/>
    <w:rsid w:val="0078174D"/>
    <w:rsid w:val="00781A61"/>
    <w:rsid w:val="00781B0B"/>
    <w:rsid w:val="00781D07"/>
    <w:rsid w:val="0078240B"/>
    <w:rsid w:val="00782729"/>
    <w:rsid w:val="007828BF"/>
    <w:rsid w:val="00782BA6"/>
    <w:rsid w:val="00782CE6"/>
    <w:rsid w:val="00782D6E"/>
    <w:rsid w:val="00782F88"/>
    <w:rsid w:val="00782FDF"/>
    <w:rsid w:val="007831C0"/>
    <w:rsid w:val="00783474"/>
    <w:rsid w:val="007838FD"/>
    <w:rsid w:val="00783E5B"/>
    <w:rsid w:val="007842A2"/>
    <w:rsid w:val="007843E2"/>
    <w:rsid w:val="00784A55"/>
    <w:rsid w:val="00784C10"/>
    <w:rsid w:val="00784C58"/>
    <w:rsid w:val="00784C76"/>
    <w:rsid w:val="00784F31"/>
    <w:rsid w:val="007852B8"/>
    <w:rsid w:val="00785996"/>
    <w:rsid w:val="00785DE6"/>
    <w:rsid w:val="00786555"/>
    <w:rsid w:val="00786B1B"/>
    <w:rsid w:val="00786B5E"/>
    <w:rsid w:val="00786CA4"/>
    <w:rsid w:val="00786D9A"/>
    <w:rsid w:val="0078706D"/>
    <w:rsid w:val="007873C5"/>
    <w:rsid w:val="0078772C"/>
    <w:rsid w:val="007905E6"/>
    <w:rsid w:val="007906F0"/>
    <w:rsid w:val="007911A6"/>
    <w:rsid w:val="00791433"/>
    <w:rsid w:val="007916AB"/>
    <w:rsid w:val="00791936"/>
    <w:rsid w:val="00791B84"/>
    <w:rsid w:val="00791FED"/>
    <w:rsid w:val="007920F7"/>
    <w:rsid w:val="00792127"/>
    <w:rsid w:val="00792425"/>
    <w:rsid w:val="00792959"/>
    <w:rsid w:val="00792974"/>
    <w:rsid w:val="0079317A"/>
    <w:rsid w:val="00793668"/>
    <w:rsid w:val="00793DAD"/>
    <w:rsid w:val="007946EE"/>
    <w:rsid w:val="0079484E"/>
    <w:rsid w:val="00794A74"/>
    <w:rsid w:val="00794C0D"/>
    <w:rsid w:val="00794CC9"/>
    <w:rsid w:val="00794CDC"/>
    <w:rsid w:val="00795958"/>
    <w:rsid w:val="007959AF"/>
    <w:rsid w:val="00795AE2"/>
    <w:rsid w:val="00795D1A"/>
    <w:rsid w:val="00795DB6"/>
    <w:rsid w:val="00796051"/>
    <w:rsid w:val="007963DF"/>
    <w:rsid w:val="00796519"/>
    <w:rsid w:val="00797152"/>
    <w:rsid w:val="007974F5"/>
    <w:rsid w:val="007978C4"/>
    <w:rsid w:val="00797CFC"/>
    <w:rsid w:val="00797D49"/>
    <w:rsid w:val="00797D5E"/>
    <w:rsid w:val="00797FFD"/>
    <w:rsid w:val="007A0623"/>
    <w:rsid w:val="007A087C"/>
    <w:rsid w:val="007A0B7E"/>
    <w:rsid w:val="007A0E5E"/>
    <w:rsid w:val="007A0F74"/>
    <w:rsid w:val="007A1043"/>
    <w:rsid w:val="007A1046"/>
    <w:rsid w:val="007A12C9"/>
    <w:rsid w:val="007A15CD"/>
    <w:rsid w:val="007A15F7"/>
    <w:rsid w:val="007A16E7"/>
    <w:rsid w:val="007A17D3"/>
    <w:rsid w:val="007A1AE5"/>
    <w:rsid w:val="007A1C64"/>
    <w:rsid w:val="007A1F3F"/>
    <w:rsid w:val="007A2140"/>
    <w:rsid w:val="007A2150"/>
    <w:rsid w:val="007A225B"/>
    <w:rsid w:val="007A22B5"/>
    <w:rsid w:val="007A25EE"/>
    <w:rsid w:val="007A2863"/>
    <w:rsid w:val="007A2C38"/>
    <w:rsid w:val="007A2FB3"/>
    <w:rsid w:val="007A3245"/>
    <w:rsid w:val="007A3307"/>
    <w:rsid w:val="007A3311"/>
    <w:rsid w:val="007A34B0"/>
    <w:rsid w:val="007A3994"/>
    <w:rsid w:val="007A4318"/>
    <w:rsid w:val="007A4537"/>
    <w:rsid w:val="007A464D"/>
    <w:rsid w:val="007A4D16"/>
    <w:rsid w:val="007A4E6E"/>
    <w:rsid w:val="007A5624"/>
    <w:rsid w:val="007A5AD1"/>
    <w:rsid w:val="007A5AE3"/>
    <w:rsid w:val="007A5C7F"/>
    <w:rsid w:val="007A60C1"/>
    <w:rsid w:val="007A6C01"/>
    <w:rsid w:val="007A70A0"/>
    <w:rsid w:val="007A71F3"/>
    <w:rsid w:val="007A7CF5"/>
    <w:rsid w:val="007A7D4F"/>
    <w:rsid w:val="007B07BF"/>
    <w:rsid w:val="007B0ACF"/>
    <w:rsid w:val="007B0CC0"/>
    <w:rsid w:val="007B0E4C"/>
    <w:rsid w:val="007B10E0"/>
    <w:rsid w:val="007B10EE"/>
    <w:rsid w:val="007B1239"/>
    <w:rsid w:val="007B1948"/>
    <w:rsid w:val="007B1C9F"/>
    <w:rsid w:val="007B22E4"/>
    <w:rsid w:val="007B24E6"/>
    <w:rsid w:val="007B2572"/>
    <w:rsid w:val="007B25D9"/>
    <w:rsid w:val="007B2613"/>
    <w:rsid w:val="007B2783"/>
    <w:rsid w:val="007B30CC"/>
    <w:rsid w:val="007B340A"/>
    <w:rsid w:val="007B34E1"/>
    <w:rsid w:val="007B3597"/>
    <w:rsid w:val="007B35F6"/>
    <w:rsid w:val="007B36B3"/>
    <w:rsid w:val="007B36DC"/>
    <w:rsid w:val="007B3CAD"/>
    <w:rsid w:val="007B4210"/>
    <w:rsid w:val="007B469B"/>
    <w:rsid w:val="007B4737"/>
    <w:rsid w:val="007B48B4"/>
    <w:rsid w:val="007B498B"/>
    <w:rsid w:val="007B4C12"/>
    <w:rsid w:val="007B5188"/>
    <w:rsid w:val="007B5955"/>
    <w:rsid w:val="007B5A50"/>
    <w:rsid w:val="007B5B05"/>
    <w:rsid w:val="007B5C98"/>
    <w:rsid w:val="007B5EF0"/>
    <w:rsid w:val="007B5F8B"/>
    <w:rsid w:val="007B603F"/>
    <w:rsid w:val="007B6247"/>
    <w:rsid w:val="007B65E7"/>
    <w:rsid w:val="007B6798"/>
    <w:rsid w:val="007B68BB"/>
    <w:rsid w:val="007B69B2"/>
    <w:rsid w:val="007B6A44"/>
    <w:rsid w:val="007B7884"/>
    <w:rsid w:val="007B7E88"/>
    <w:rsid w:val="007C0170"/>
    <w:rsid w:val="007C04C5"/>
    <w:rsid w:val="007C0792"/>
    <w:rsid w:val="007C09F0"/>
    <w:rsid w:val="007C0B35"/>
    <w:rsid w:val="007C0DC8"/>
    <w:rsid w:val="007C101F"/>
    <w:rsid w:val="007C1048"/>
    <w:rsid w:val="007C1239"/>
    <w:rsid w:val="007C1DED"/>
    <w:rsid w:val="007C234A"/>
    <w:rsid w:val="007C2774"/>
    <w:rsid w:val="007C3489"/>
    <w:rsid w:val="007C3984"/>
    <w:rsid w:val="007C39D5"/>
    <w:rsid w:val="007C3A11"/>
    <w:rsid w:val="007C3AD0"/>
    <w:rsid w:val="007C3CCB"/>
    <w:rsid w:val="007C3CF1"/>
    <w:rsid w:val="007C3D88"/>
    <w:rsid w:val="007C3DEB"/>
    <w:rsid w:val="007C42C2"/>
    <w:rsid w:val="007C46F5"/>
    <w:rsid w:val="007C4ED3"/>
    <w:rsid w:val="007C5548"/>
    <w:rsid w:val="007C5562"/>
    <w:rsid w:val="007C5584"/>
    <w:rsid w:val="007C5865"/>
    <w:rsid w:val="007C6360"/>
    <w:rsid w:val="007C640C"/>
    <w:rsid w:val="007C67BD"/>
    <w:rsid w:val="007C6934"/>
    <w:rsid w:val="007C6BD1"/>
    <w:rsid w:val="007C6E1D"/>
    <w:rsid w:val="007C705E"/>
    <w:rsid w:val="007C70A8"/>
    <w:rsid w:val="007C7537"/>
    <w:rsid w:val="007C7678"/>
    <w:rsid w:val="007C76B6"/>
    <w:rsid w:val="007C77E7"/>
    <w:rsid w:val="007C7DFF"/>
    <w:rsid w:val="007D02EC"/>
    <w:rsid w:val="007D0465"/>
    <w:rsid w:val="007D062C"/>
    <w:rsid w:val="007D0B97"/>
    <w:rsid w:val="007D120D"/>
    <w:rsid w:val="007D1772"/>
    <w:rsid w:val="007D17FC"/>
    <w:rsid w:val="007D2177"/>
    <w:rsid w:val="007D251D"/>
    <w:rsid w:val="007D256B"/>
    <w:rsid w:val="007D2943"/>
    <w:rsid w:val="007D369E"/>
    <w:rsid w:val="007D3810"/>
    <w:rsid w:val="007D4288"/>
    <w:rsid w:val="007D45A9"/>
    <w:rsid w:val="007D4820"/>
    <w:rsid w:val="007D4862"/>
    <w:rsid w:val="007D49F1"/>
    <w:rsid w:val="007D4CB9"/>
    <w:rsid w:val="007D4E39"/>
    <w:rsid w:val="007D526C"/>
    <w:rsid w:val="007D5292"/>
    <w:rsid w:val="007D54A8"/>
    <w:rsid w:val="007D58F3"/>
    <w:rsid w:val="007D5EEE"/>
    <w:rsid w:val="007D6340"/>
    <w:rsid w:val="007D644E"/>
    <w:rsid w:val="007D67ED"/>
    <w:rsid w:val="007D688F"/>
    <w:rsid w:val="007D6895"/>
    <w:rsid w:val="007D6A2D"/>
    <w:rsid w:val="007D6F80"/>
    <w:rsid w:val="007D7003"/>
    <w:rsid w:val="007D713B"/>
    <w:rsid w:val="007D7444"/>
    <w:rsid w:val="007E0099"/>
    <w:rsid w:val="007E094E"/>
    <w:rsid w:val="007E0B29"/>
    <w:rsid w:val="007E0B56"/>
    <w:rsid w:val="007E0BF1"/>
    <w:rsid w:val="007E0D58"/>
    <w:rsid w:val="007E12FF"/>
    <w:rsid w:val="007E1448"/>
    <w:rsid w:val="007E163C"/>
    <w:rsid w:val="007E17FF"/>
    <w:rsid w:val="007E19D1"/>
    <w:rsid w:val="007E1A41"/>
    <w:rsid w:val="007E1A80"/>
    <w:rsid w:val="007E249E"/>
    <w:rsid w:val="007E28E6"/>
    <w:rsid w:val="007E2CC6"/>
    <w:rsid w:val="007E2DCF"/>
    <w:rsid w:val="007E32BD"/>
    <w:rsid w:val="007E3555"/>
    <w:rsid w:val="007E3887"/>
    <w:rsid w:val="007E3B59"/>
    <w:rsid w:val="007E3BCA"/>
    <w:rsid w:val="007E3F2C"/>
    <w:rsid w:val="007E3F7B"/>
    <w:rsid w:val="007E41D6"/>
    <w:rsid w:val="007E4B07"/>
    <w:rsid w:val="007E4C3A"/>
    <w:rsid w:val="007E51B2"/>
    <w:rsid w:val="007E57B3"/>
    <w:rsid w:val="007E5A7E"/>
    <w:rsid w:val="007E5B82"/>
    <w:rsid w:val="007E5D4E"/>
    <w:rsid w:val="007E619B"/>
    <w:rsid w:val="007E6294"/>
    <w:rsid w:val="007E6A60"/>
    <w:rsid w:val="007E6CA9"/>
    <w:rsid w:val="007E76C5"/>
    <w:rsid w:val="007E7C6A"/>
    <w:rsid w:val="007E7F6F"/>
    <w:rsid w:val="007F01BD"/>
    <w:rsid w:val="007F0688"/>
    <w:rsid w:val="007F0777"/>
    <w:rsid w:val="007F0DD8"/>
    <w:rsid w:val="007F0E08"/>
    <w:rsid w:val="007F0F7C"/>
    <w:rsid w:val="007F11F3"/>
    <w:rsid w:val="007F139A"/>
    <w:rsid w:val="007F1751"/>
    <w:rsid w:val="007F1A4D"/>
    <w:rsid w:val="007F1A50"/>
    <w:rsid w:val="007F2103"/>
    <w:rsid w:val="007F219B"/>
    <w:rsid w:val="007F21A3"/>
    <w:rsid w:val="007F238A"/>
    <w:rsid w:val="007F24C8"/>
    <w:rsid w:val="007F29F9"/>
    <w:rsid w:val="007F2A49"/>
    <w:rsid w:val="007F2CD7"/>
    <w:rsid w:val="007F2F89"/>
    <w:rsid w:val="007F3026"/>
    <w:rsid w:val="007F32E0"/>
    <w:rsid w:val="007F35CC"/>
    <w:rsid w:val="007F3A9A"/>
    <w:rsid w:val="007F3F8F"/>
    <w:rsid w:val="007F523E"/>
    <w:rsid w:val="007F52E9"/>
    <w:rsid w:val="007F5525"/>
    <w:rsid w:val="007F5526"/>
    <w:rsid w:val="007F58BC"/>
    <w:rsid w:val="007F5935"/>
    <w:rsid w:val="007F5C48"/>
    <w:rsid w:val="007F60EB"/>
    <w:rsid w:val="007F62E7"/>
    <w:rsid w:val="007F6854"/>
    <w:rsid w:val="007F6D3A"/>
    <w:rsid w:val="007F7E52"/>
    <w:rsid w:val="0080051E"/>
    <w:rsid w:val="008005C8"/>
    <w:rsid w:val="00801B22"/>
    <w:rsid w:val="00802140"/>
    <w:rsid w:val="008022CC"/>
    <w:rsid w:val="008028F1"/>
    <w:rsid w:val="00802982"/>
    <w:rsid w:val="00802B3E"/>
    <w:rsid w:val="0080365F"/>
    <w:rsid w:val="00803A26"/>
    <w:rsid w:val="00803DE2"/>
    <w:rsid w:val="008041C6"/>
    <w:rsid w:val="008042BA"/>
    <w:rsid w:val="00804371"/>
    <w:rsid w:val="00804908"/>
    <w:rsid w:val="0080515C"/>
    <w:rsid w:val="00805188"/>
    <w:rsid w:val="008055C1"/>
    <w:rsid w:val="00805DB6"/>
    <w:rsid w:val="0080603E"/>
    <w:rsid w:val="00806261"/>
    <w:rsid w:val="0080640B"/>
    <w:rsid w:val="00806587"/>
    <w:rsid w:val="0080661B"/>
    <w:rsid w:val="00807334"/>
    <w:rsid w:val="00807B08"/>
    <w:rsid w:val="00807B89"/>
    <w:rsid w:val="00807D57"/>
    <w:rsid w:val="00807E91"/>
    <w:rsid w:val="00810476"/>
    <w:rsid w:val="00810FE7"/>
    <w:rsid w:val="00811159"/>
    <w:rsid w:val="00811734"/>
    <w:rsid w:val="0081195B"/>
    <w:rsid w:val="00811E30"/>
    <w:rsid w:val="008125E7"/>
    <w:rsid w:val="00812641"/>
    <w:rsid w:val="00812B3F"/>
    <w:rsid w:val="00812CFB"/>
    <w:rsid w:val="0081338A"/>
    <w:rsid w:val="0081378A"/>
    <w:rsid w:val="00813A3A"/>
    <w:rsid w:val="00813BFB"/>
    <w:rsid w:val="00813C2B"/>
    <w:rsid w:val="00813CC5"/>
    <w:rsid w:val="00814145"/>
    <w:rsid w:val="008144E6"/>
    <w:rsid w:val="00814696"/>
    <w:rsid w:val="0081476B"/>
    <w:rsid w:val="008147D3"/>
    <w:rsid w:val="008149F4"/>
    <w:rsid w:val="00814C87"/>
    <w:rsid w:val="00814D0D"/>
    <w:rsid w:val="00814EC7"/>
    <w:rsid w:val="00815653"/>
    <w:rsid w:val="00815670"/>
    <w:rsid w:val="0081575B"/>
    <w:rsid w:val="00815B1C"/>
    <w:rsid w:val="00815D0A"/>
    <w:rsid w:val="00816004"/>
    <w:rsid w:val="008161AB"/>
    <w:rsid w:val="008165BD"/>
    <w:rsid w:val="00816C8D"/>
    <w:rsid w:val="00816CDA"/>
    <w:rsid w:val="00816FF9"/>
    <w:rsid w:val="00817268"/>
    <w:rsid w:val="008173EB"/>
    <w:rsid w:val="00817A0F"/>
    <w:rsid w:val="00817C75"/>
    <w:rsid w:val="00820413"/>
    <w:rsid w:val="00820471"/>
    <w:rsid w:val="00820A8A"/>
    <w:rsid w:val="00820C82"/>
    <w:rsid w:val="008211AB"/>
    <w:rsid w:val="00822496"/>
    <w:rsid w:val="008227BD"/>
    <w:rsid w:val="00822F3B"/>
    <w:rsid w:val="00823042"/>
    <w:rsid w:val="00823411"/>
    <w:rsid w:val="00823826"/>
    <w:rsid w:val="00823D48"/>
    <w:rsid w:val="00823FE7"/>
    <w:rsid w:val="0082413F"/>
    <w:rsid w:val="008242F8"/>
    <w:rsid w:val="00824444"/>
    <w:rsid w:val="00824819"/>
    <w:rsid w:val="00824AFF"/>
    <w:rsid w:val="008255C4"/>
    <w:rsid w:val="00825792"/>
    <w:rsid w:val="0082624F"/>
    <w:rsid w:val="00826BAB"/>
    <w:rsid w:val="00826FC5"/>
    <w:rsid w:val="00827693"/>
    <w:rsid w:val="008279E3"/>
    <w:rsid w:val="00827C5B"/>
    <w:rsid w:val="0083017D"/>
    <w:rsid w:val="00831154"/>
    <w:rsid w:val="008313CA"/>
    <w:rsid w:val="00831DF8"/>
    <w:rsid w:val="00831EEF"/>
    <w:rsid w:val="00831FB4"/>
    <w:rsid w:val="00832425"/>
    <w:rsid w:val="00832868"/>
    <w:rsid w:val="00832C52"/>
    <w:rsid w:val="00833260"/>
    <w:rsid w:val="00833333"/>
    <w:rsid w:val="00833370"/>
    <w:rsid w:val="00833BF0"/>
    <w:rsid w:val="00833D03"/>
    <w:rsid w:val="0083465D"/>
    <w:rsid w:val="0083472A"/>
    <w:rsid w:val="008347E9"/>
    <w:rsid w:val="008349BA"/>
    <w:rsid w:val="00834DD6"/>
    <w:rsid w:val="00835014"/>
    <w:rsid w:val="00835297"/>
    <w:rsid w:val="00835DE4"/>
    <w:rsid w:val="00836006"/>
    <w:rsid w:val="0083618C"/>
    <w:rsid w:val="008368DF"/>
    <w:rsid w:val="00836DA3"/>
    <w:rsid w:val="008370D7"/>
    <w:rsid w:val="00837105"/>
    <w:rsid w:val="00837565"/>
    <w:rsid w:val="0083790E"/>
    <w:rsid w:val="00837DCC"/>
    <w:rsid w:val="00837DF8"/>
    <w:rsid w:val="00840294"/>
    <w:rsid w:val="0084078A"/>
    <w:rsid w:val="00840963"/>
    <w:rsid w:val="00840CA0"/>
    <w:rsid w:val="00840D9D"/>
    <w:rsid w:val="00840E17"/>
    <w:rsid w:val="00840E6B"/>
    <w:rsid w:val="0084151D"/>
    <w:rsid w:val="008419F7"/>
    <w:rsid w:val="0084263B"/>
    <w:rsid w:val="00842792"/>
    <w:rsid w:val="00842907"/>
    <w:rsid w:val="00842E8F"/>
    <w:rsid w:val="0084307F"/>
    <w:rsid w:val="008431A6"/>
    <w:rsid w:val="008431AD"/>
    <w:rsid w:val="00843308"/>
    <w:rsid w:val="00843413"/>
    <w:rsid w:val="008435FA"/>
    <w:rsid w:val="0084392E"/>
    <w:rsid w:val="008439B2"/>
    <w:rsid w:val="0084413A"/>
    <w:rsid w:val="00844264"/>
    <w:rsid w:val="008443E4"/>
    <w:rsid w:val="00844BFC"/>
    <w:rsid w:val="00844F8D"/>
    <w:rsid w:val="00845300"/>
    <w:rsid w:val="00845521"/>
    <w:rsid w:val="00845828"/>
    <w:rsid w:val="00845D62"/>
    <w:rsid w:val="00846044"/>
    <w:rsid w:val="008460CF"/>
    <w:rsid w:val="00847333"/>
    <w:rsid w:val="008478E1"/>
    <w:rsid w:val="00847E3A"/>
    <w:rsid w:val="00847FCB"/>
    <w:rsid w:val="00850598"/>
    <w:rsid w:val="008505ED"/>
    <w:rsid w:val="00850693"/>
    <w:rsid w:val="00850AC9"/>
    <w:rsid w:val="00850FB5"/>
    <w:rsid w:val="008518AE"/>
    <w:rsid w:val="00851F13"/>
    <w:rsid w:val="008523CC"/>
    <w:rsid w:val="0085285A"/>
    <w:rsid w:val="00852BB9"/>
    <w:rsid w:val="00852C83"/>
    <w:rsid w:val="008530B4"/>
    <w:rsid w:val="0085343B"/>
    <w:rsid w:val="008535C1"/>
    <w:rsid w:val="008535CD"/>
    <w:rsid w:val="008538D8"/>
    <w:rsid w:val="0085393C"/>
    <w:rsid w:val="00853C77"/>
    <w:rsid w:val="00853FFB"/>
    <w:rsid w:val="008547E9"/>
    <w:rsid w:val="0085529B"/>
    <w:rsid w:val="00855323"/>
    <w:rsid w:val="0085557C"/>
    <w:rsid w:val="008555A5"/>
    <w:rsid w:val="008555B3"/>
    <w:rsid w:val="008556E7"/>
    <w:rsid w:val="00855738"/>
    <w:rsid w:val="008562A9"/>
    <w:rsid w:val="008563F4"/>
    <w:rsid w:val="008566B9"/>
    <w:rsid w:val="008572FB"/>
    <w:rsid w:val="00857767"/>
    <w:rsid w:val="00857855"/>
    <w:rsid w:val="008579EE"/>
    <w:rsid w:val="00857AC7"/>
    <w:rsid w:val="00857AEA"/>
    <w:rsid w:val="00857D3E"/>
    <w:rsid w:val="00857E7D"/>
    <w:rsid w:val="0086009A"/>
    <w:rsid w:val="0086019B"/>
    <w:rsid w:val="0086028F"/>
    <w:rsid w:val="00860292"/>
    <w:rsid w:val="00860506"/>
    <w:rsid w:val="00860610"/>
    <w:rsid w:val="00860A61"/>
    <w:rsid w:val="00860B37"/>
    <w:rsid w:val="00860B95"/>
    <w:rsid w:val="00860E95"/>
    <w:rsid w:val="0086148E"/>
    <w:rsid w:val="00861610"/>
    <w:rsid w:val="00861655"/>
    <w:rsid w:val="00861866"/>
    <w:rsid w:val="00861C86"/>
    <w:rsid w:val="008622AC"/>
    <w:rsid w:val="008624DC"/>
    <w:rsid w:val="008628E4"/>
    <w:rsid w:val="00862BBB"/>
    <w:rsid w:val="00862C61"/>
    <w:rsid w:val="00862DDC"/>
    <w:rsid w:val="00862E61"/>
    <w:rsid w:val="008630ED"/>
    <w:rsid w:val="0086383A"/>
    <w:rsid w:val="008638A8"/>
    <w:rsid w:val="00863A00"/>
    <w:rsid w:val="00863F73"/>
    <w:rsid w:val="0086448C"/>
    <w:rsid w:val="00864CAC"/>
    <w:rsid w:val="00865287"/>
    <w:rsid w:val="008654BD"/>
    <w:rsid w:val="00865605"/>
    <w:rsid w:val="00865A09"/>
    <w:rsid w:val="00865B27"/>
    <w:rsid w:val="00865C50"/>
    <w:rsid w:val="00865E5B"/>
    <w:rsid w:val="008660D7"/>
    <w:rsid w:val="0086661D"/>
    <w:rsid w:val="008667C8"/>
    <w:rsid w:val="00866845"/>
    <w:rsid w:val="00866BD7"/>
    <w:rsid w:val="00866C75"/>
    <w:rsid w:val="00866EE3"/>
    <w:rsid w:val="0086753E"/>
    <w:rsid w:val="008678D4"/>
    <w:rsid w:val="00867D92"/>
    <w:rsid w:val="00867F7D"/>
    <w:rsid w:val="00870163"/>
    <w:rsid w:val="00870944"/>
    <w:rsid w:val="00870CC8"/>
    <w:rsid w:val="00870EB5"/>
    <w:rsid w:val="00871000"/>
    <w:rsid w:val="00871146"/>
    <w:rsid w:val="008713D3"/>
    <w:rsid w:val="00871DEF"/>
    <w:rsid w:val="00872522"/>
    <w:rsid w:val="008728EC"/>
    <w:rsid w:val="0087293A"/>
    <w:rsid w:val="008729D7"/>
    <w:rsid w:val="008730E5"/>
    <w:rsid w:val="00873752"/>
    <w:rsid w:val="00873954"/>
    <w:rsid w:val="00873A44"/>
    <w:rsid w:val="008748F0"/>
    <w:rsid w:val="00874F13"/>
    <w:rsid w:val="00875102"/>
    <w:rsid w:val="008755C9"/>
    <w:rsid w:val="00875677"/>
    <w:rsid w:val="00875799"/>
    <w:rsid w:val="008759B5"/>
    <w:rsid w:val="00875B95"/>
    <w:rsid w:val="00875C8C"/>
    <w:rsid w:val="00875D8D"/>
    <w:rsid w:val="00875DB6"/>
    <w:rsid w:val="00875E4D"/>
    <w:rsid w:val="0087654B"/>
    <w:rsid w:val="00876A33"/>
    <w:rsid w:val="00876E0F"/>
    <w:rsid w:val="0087749B"/>
    <w:rsid w:val="008774E4"/>
    <w:rsid w:val="00877CEB"/>
    <w:rsid w:val="00880362"/>
    <w:rsid w:val="008803C8"/>
    <w:rsid w:val="00880A7F"/>
    <w:rsid w:val="00880AB4"/>
    <w:rsid w:val="00880EA4"/>
    <w:rsid w:val="00881428"/>
    <w:rsid w:val="00881592"/>
    <w:rsid w:val="00881650"/>
    <w:rsid w:val="00881777"/>
    <w:rsid w:val="00881835"/>
    <w:rsid w:val="00881976"/>
    <w:rsid w:val="00881C6B"/>
    <w:rsid w:val="008822E6"/>
    <w:rsid w:val="008829CE"/>
    <w:rsid w:val="00882EEF"/>
    <w:rsid w:val="00883089"/>
    <w:rsid w:val="008839A6"/>
    <w:rsid w:val="00883CDE"/>
    <w:rsid w:val="00883EF6"/>
    <w:rsid w:val="00883F92"/>
    <w:rsid w:val="00883FC1"/>
    <w:rsid w:val="00884583"/>
    <w:rsid w:val="00884958"/>
    <w:rsid w:val="00884BDE"/>
    <w:rsid w:val="00884E57"/>
    <w:rsid w:val="008852E1"/>
    <w:rsid w:val="0088533A"/>
    <w:rsid w:val="0088544E"/>
    <w:rsid w:val="00885589"/>
    <w:rsid w:val="008856D9"/>
    <w:rsid w:val="00885F5A"/>
    <w:rsid w:val="008863FC"/>
    <w:rsid w:val="0088665B"/>
    <w:rsid w:val="00886A4A"/>
    <w:rsid w:val="0088737C"/>
    <w:rsid w:val="008873DC"/>
    <w:rsid w:val="00887600"/>
    <w:rsid w:val="0088766D"/>
    <w:rsid w:val="00887E58"/>
    <w:rsid w:val="00890149"/>
    <w:rsid w:val="008905C2"/>
    <w:rsid w:val="008907D9"/>
    <w:rsid w:val="00891415"/>
    <w:rsid w:val="00891EF7"/>
    <w:rsid w:val="00891FBD"/>
    <w:rsid w:val="008920D0"/>
    <w:rsid w:val="00892B9C"/>
    <w:rsid w:val="00892BD9"/>
    <w:rsid w:val="00892CFF"/>
    <w:rsid w:val="008931D6"/>
    <w:rsid w:val="00893291"/>
    <w:rsid w:val="00893345"/>
    <w:rsid w:val="008933EE"/>
    <w:rsid w:val="00893B48"/>
    <w:rsid w:val="00893C90"/>
    <w:rsid w:val="00893E06"/>
    <w:rsid w:val="00893ED0"/>
    <w:rsid w:val="0089418F"/>
    <w:rsid w:val="008942BC"/>
    <w:rsid w:val="008944E8"/>
    <w:rsid w:val="00894590"/>
    <w:rsid w:val="00895A21"/>
    <w:rsid w:val="00895B50"/>
    <w:rsid w:val="00895D91"/>
    <w:rsid w:val="008963FF"/>
    <w:rsid w:val="00896817"/>
    <w:rsid w:val="008968CF"/>
    <w:rsid w:val="00896A7B"/>
    <w:rsid w:val="00896C99"/>
    <w:rsid w:val="00896CE1"/>
    <w:rsid w:val="0089707A"/>
    <w:rsid w:val="00897193"/>
    <w:rsid w:val="008974B8"/>
    <w:rsid w:val="0089762C"/>
    <w:rsid w:val="008A1F48"/>
    <w:rsid w:val="008A21D4"/>
    <w:rsid w:val="008A2227"/>
    <w:rsid w:val="008A2892"/>
    <w:rsid w:val="008A292F"/>
    <w:rsid w:val="008A2B75"/>
    <w:rsid w:val="008A2CB8"/>
    <w:rsid w:val="008A3118"/>
    <w:rsid w:val="008A34B2"/>
    <w:rsid w:val="008A3518"/>
    <w:rsid w:val="008A3657"/>
    <w:rsid w:val="008A38FE"/>
    <w:rsid w:val="008A3907"/>
    <w:rsid w:val="008A3A52"/>
    <w:rsid w:val="008A3DA9"/>
    <w:rsid w:val="008A3F58"/>
    <w:rsid w:val="008A4047"/>
    <w:rsid w:val="008A4327"/>
    <w:rsid w:val="008A43AF"/>
    <w:rsid w:val="008A48EB"/>
    <w:rsid w:val="008A5273"/>
    <w:rsid w:val="008A5320"/>
    <w:rsid w:val="008A5BD1"/>
    <w:rsid w:val="008A5D47"/>
    <w:rsid w:val="008A5F07"/>
    <w:rsid w:val="008A606E"/>
    <w:rsid w:val="008A62EB"/>
    <w:rsid w:val="008A64B2"/>
    <w:rsid w:val="008A6838"/>
    <w:rsid w:val="008A6CFC"/>
    <w:rsid w:val="008A6D02"/>
    <w:rsid w:val="008A7925"/>
    <w:rsid w:val="008A7CFD"/>
    <w:rsid w:val="008A7DA5"/>
    <w:rsid w:val="008B0035"/>
    <w:rsid w:val="008B016F"/>
    <w:rsid w:val="008B01F5"/>
    <w:rsid w:val="008B0228"/>
    <w:rsid w:val="008B080E"/>
    <w:rsid w:val="008B0A1E"/>
    <w:rsid w:val="008B0B6A"/>
    <w:rsid w:val="008B1084"/>
    <w:rsid w:val="008B1325"/>
    <w:rsid w:val="008B1663"/>
    <w:rsid w:val="008B1BE1"/>
    <w:rsid w:val="008B1F30"/>
    <w:rsid w:val="008B2051"/>
    <w:rsid w:val="008B2169"/>
    <w:rsid w:val="008B219E"/>
    <w:rsid w:val="008B2D3B"/>
    <w:rsid w:val="008B2F46"/>
    <w:rsid w:val="008B304E"/>
    <w:rsid w:val="008B3100"/>
    <w:rsid w:val="008B3449"/>
    <w:rsid w:val="008B34C3"/>
    <w:rsid w:val="008B3868"/>
    <w:rsid w:val="008B4182"/>
    <w:rsid w:val="008B41EB"/>
    <w:rsid w:val="008B42AE"/>
    <w:rsid w:val="008B45DE"/>
    <w:rsid w:val="008B4659"/>
    <w:rsid w:val="008B50B1"/>
    <w:rsid w:val="008B537B"/>
    <w:rsid w:val="008B53AC"/>
    <w:rsid w:val="008B56BE"/>
    <w:rsid w:val="008B56D7"/>
    <w:rsid w:val="008B572A"/>
    <w:rsid w:val="008B5B02"/>
    <w:rsid w:val="008B5BCA"/>
    <w:rsid w:val="008B6263"/>
    <w:rsid w:val="008B6284"/>
    <w:rsid w:val="008B6488"/>
    <w:rsid w:val="008B66B2"/>
    <w:rsid w:val="008B6ADF"/>
    <w:rsid w:val="008B6CCC"/>
    <w:rsid w:val="008B7182"/>
    <w:rsid w:val="008B78D6"/>
    <w:rsid w:val="008B78E7"/>
    <w:rsid w:val="008B7D5E"/>
    <w:rsid w:val="008C0517"/>
    <w:rsid w:val="008C060B"/>
    <w:rsid w:val="008C084E"/>
    <w:rsid w:val="008C09BA"/>
    <w:rsid w:val="008C09D5"/>
    <w:rsid w:val="008C09FB"/>
    <w:rsid w:val="008C116B"/>
    <w:rsid w:val="008C1281"/>
    <w:rsid w:val="008C1FC7"/>
    <w:rsid w:val="008C20A4"/>
    <w:rsid w:val="008C214D"/>
    <w:rsid w:val="008C220A"/>
    <w:rsid w:val="008C270E"/>
    <w:rsid w:val="008C29C2"/>
    <w:rsid w:val="008C344B"/>
    <w:rsid w:val="008C3502"/>
    <w:rsid w:val="008C39DD"/>
    <w:rsid w:val="008C3AC6"/>
    <w:rsid w:val="008C3E77"/>
    <w:rsid w:val="008C3FF5"/>
    <w:rsid w:val="008C420D"/>
    <w:rsid w:val="008C42F9"/>
    <w:rsid w:val="008C441C"/>
    <w:rsid w:val="008C4545"/>
    <w:rsid w:val="008C4D8B"/>
    <w:rsid w:val="008C4E8C"/>
    <w:rsid w:val="008C4F6B"/>
    <w:rsid w:val="008C535E"/>
    <w:rsid w:val="008C53A3"/>
    <w:rsid w:val="008C552E"/>
    <w:rsid w:val="008C5BA6"/>
    <w:rsid w:val="008C5BD0"/>
    <w:rsid w:val="008C637A"/>
    <w:rsid w:val="008C6394"/>
    <w:rsid w:val="008C6AC8"/>
    <w:rsid w:val="008C6E3E"/>
    <w:rsid w:val="008C6E80"/>
    <w:rsid w:val="008C7534"/>
    <w:rsid w:val="008C7D82"/>
    <w:rsid w:val="008D00B1"/>
    <w:rsid w:val="008D0577"/>
    <w:rsid w:val="008D0664"/>
    <w:rsid w:val="008D11AF"/>
    <w:rsid w:val="008D12A4"/>
    <w:rsid w:val="008D1369"/>
    <w:rsid w:val="008D13C6"/>
    <w:rsid w:val="008D15B0"/>
    <w:rsid w:val="008D1D6F"/>
    <w:rsid w:val="008D1DC6"/>
    <w:rsid w:val="008D2379"/>
    <w:rsid w:val="008D24E9"/>
    <w:rsid w:val="008D2C48"/>
    <w:rsid w:val="008D2D9D"/>
    <w:rsid w:val="008D2DB4"/>
    <w:rsid w:val="008D2E1F"/>
    <w:rsid w:val="008D2FAB"/>
    <w:rsid w:val="008D307D"/>
    <w:rsid w:val="008D30FB"/>
    <w:rsid w:val="008D310B"/>
    <w:rsid w:val="008D34BC"/>
    <w:rsid w:val="008D3707"/>
    <w:rsid w:val="008D37AB"/>
    <w:rsid w:val="008D39A4"/>
    <w:rsid w:val="008D3BCF"/>
    <w:rsid w:val="008D3C61"/>
    <w:rsid w:val="008D3C88"/>
    <w:rsid w:val="008D3F5C"/>
    <w:rsid w:val="008D407E"/>
    <w:rsid w:val="008D4505"/>
    <w:rsid w:val="008D57EF"/>
    <w:rsid w:val="008D5A8A"/>
    <w:rsid w:val="008D5E1F"/>
    <w:rsid w:val="008D608B"/>
    <w:rsid w:val="008D6489"/>
    <w:rsid w:val="008D64E7"/>
    <w:rsid w:val="008D6630"/>
    <w:rsid w:val="008D69E8"/>
    <w:rsid w:val="008D6E0B"/>
    <w:rsid w:val="008D7424"/>
    <w:rsid w:val="008D74F1"/>
    <w:rsid w:val="008D78D5"/>
    <w:rsid w:val="008D7BB4"/>
    <w:rsid w:val="008D7CD7"/>
    <w:rsid w:val="008D7E6F"/>
    <w:rsid w:val="008E0145"/>
    <w:rsid w:val="008E0178"/>
    <w:rsid w:val="008E0440"/>
    <w:rsid w:val="008E0554"/>
    <w:rsid w:val="008E06F1"/>
    <w:rsid w:val="008E0822"/>
    <w:rsid w:val="008E08E0"/>
    <w:rsid w:val="008E08EE"/>
    <w:rsid w:val="008E17FE"/>
    <w:rsid w:val="008E19D2"/>
    <w:rsid w:val="008E1A54"/>
    <w:rsid w:val="008E1FE5"/>
    <w:rsid w:val="008E24A8"/>
    <w:rsid w:val="008E268A"/>
    <w:rsid w:val="008E2A63"/>
    <w:rsid w:val="008E3178"/>
    <w:rsid w:val="008E3304"/>
    <w:rsid w:val="008E355E"/>
    <w:rsid w:val="008E392E"/>
    <w:rsid w:val="008E3932"/>
    <w:rsid w:val="008E40DD"/>
    <w:rsid w:val="008E4755"/>
    <w:rsid w:val="008E4BE1"/>
    <w:rsid w:val="008E4E64"/>
    <w:rsid w:val="008E5481"/>
    <w:rsid w:val="008E5619"/>
    <w:rsid w:val="008E56E9"/>
    <w:rsid w:val="008E5748"/>
    <w:rsid w:val="008E5DA1"/>
    <w:rsid w:val="008E62BC"/>
    <w:rsid w:val="008E6304"/>
    <w:rsid w:val="008E6539"/>
    <w:rsid w:val="008E679A"/>
    <w:rsid w:val="008E701E"/>
    <w:rsid w:val="008E74B6"/>
    <w:rsid w:val="008E7978"/>
    <w:rsid w:val="008F02B2"/>
    <w:rsid w:val="008F0760"/>
    <w:rsid w:val="008F0952"/>
    <w:rsid w:val="008F0A14"/>
    <w:rsid w:val="008F14B1"/>
    <w:rsid w:val="008F1844"/>
    <w:rsid w:val="008F1893"/>
    <w:rsid w:val="008F1B3D"/>
    <w:rsid w:val="008F2089"/>
    <w:rsid w:val="008F209D"/>
    <w:rsid w:val="008F26EB"/>
    <w:rsid w:val="008F2847"/>
    <w:rsid w:val="008F2BF7"/>
    <w:rsid w:val="008F345E"/>
    <w:rsid w:val="008F34B6"/>
    <w:rsid w:val="008F35C6"/>
    <w:rsid w:val="008F3764"/>
    <w:rsid w:val="008F39B4"/>
    <w:rsid w:val="008F44A3"/>
    <w:rsid w:val="008F4562"/>
    <w:rsid w:val="008F467A"/>
    <w:rsid w:val="008F4EB4"/>
    <w:rsid w:val="008F50EA"/>
    <w:rsid w:val="008F5471"/>
    <w:rsid w:val="008F571C"/>
    <w:rsid w:val="008F655C"/>
    <w:rsid w:val="008F6710"/>
    <w:rsid w:val="008F6802"/>
    <w:rsid w:val="008F68A7"/>
    <w:rsid w:val="008F6B44"/>
    <w:rsid w:val="008F6CDA"/>
    <w:rsid w:val="008F6DD3"/>
    <w:rsid w:val="008F7C68"/>
    <w:rsid w:val="008F7CE6"/>
    <w:rsid w:val="008F7D09"/>
    <w:rsid w:val="009000E0"/>
    <w:rsid w:val="009003D0"/>
    <w:rsid w:val="00900B51"/>
    <w:rsid w:val="00900C83"/>
    <w:rsid w:val="00900FF9"/>
    <w:rsid w:val="009019B6"/>
    <w:rsid w:val="00902514"/>
    <w:rsid w:val="00902713"/>
    <w:rsid w:val="009027E0"/>
    <w:rsid w:val="00902ADD"/>
    <w:rsid w:val="00902ED7"/>
    <w:rsid w:val="00902F25"/>
    <w:rsid w:val="00902F71"/>
    <w:rsid w:val="0090302C"/>
    <w:rsid w:val="00903257"/>
    <w:rsid w:val="00903C48"/>
    <w:rsid w:val="00903E09"/>
    <w:rsid w:val="00903E17"/>
    <w:rsid w:val="009041C1"/>
    <w:rsid w:val="009042BF"/>
    <w:rsid w:val="00904430"/>
    <w:rsid w:val="0090456C"/>
    <w:rsid w:val="0090466F"/>
    <w:rsid w:val="009046CC"/>
    <w:rsid w:val="009049B1"/>
    <w:rsid w:val="00904C43"/>
    <w:rsid w:val="00904DBA"/>
    <w:rsid w:val="009050A9"/>
    <w:rsid w:val="009051B7"/>
    <w:rsid w:val="00905339"/>
    <w:rsid w:val="00905960"/>
    <w:rsid w:val="00905F4F"/>
    <w:rsid w:val="00906383"/>
    <w:rsid w:val="009064C8"/>
    <w:rsid w:val="00906A82"/>
    <w:rsid w:val="00906BF0"/>
    <w:rsid w:val="00906C0E"/>
    <w:rsid w:val="00906C88"/>
    <w:rsid w:val="00906C93"/>
    <w:rsid w:val="009070CA"/>
    <w:rsid w:val="0090786B"/>
    <w:rsid w:val="00907AD7"/>
    <w:rsid w:val="00907C8B"/>
    <w:rsid w:val="00907CCE"/>
    <w:rsid w:val="009100B0"/>
    <w:rsid w:val="00910131"/>
    <w:rsid w:val="009105C7"/>
    <w:rsid w:val="00910647"/>
    <w:rsid w:val="00910837"/>
    <w:rsid w:val="00910CE0"/>
    <w:rsid w:val="00911492"/>
    <w:rsid w:val="00911657"/>
    <w:rsid w:val="00911842"/>
    <w:rsid w:val="00911CC6"/>
    <w:rsid w:val="00912638"/>
    <w:rsid w:val="00912945"/>
    <w:rsid w:val="00913126"/>
    <w:rsid w:val="0091345E"/>
    <w:rsid w:val="0091364A"/>
    <w:rsid w:val="0091436C"/>
    <w:rsid w:val="009148F2"/>
    <w:rsid w:val="009149A7"/>
    <w:rsid w:val="00915094"/>
    <w:rsid w:val="00915171"/>
    <w:rsid w:val="00915432"/>
    <w:rsid w:val="009158D8"/>
    <w:rsid w:val="00916347"/>
    <w:rsid w:val="0091637F"/>
    <w:rsid w:val="0091655D"/>
    <w:rsid w:val="00916900"/>
    <w:rsid w:val="009169F8"/>
    <w:rsid w:val="00916DEC"/>
    <w:rsid w:val="00917233"/>
    <w:rsid w:val="0091769B"/>
    <w:rsid w:val="00917A01"/>
    <w:rsid w:val="00920216"/>
    <w:rsid w:val="009204A1"/>
    <w:rsid w:val="00920B28"/>
    <w:rsid w:val="00920C21"/>
    <w:rsid w:val="0092183D"/>
    <w:rsid w:val="00921969"/>
    <w:rsid w:val="00921EC6"/>
    <w:rsid w:val="00922C2E"/>
    <w:rsid w:val="00922E2C"/>
    <w:rsid w:val="00923025"/>
    <w:rsid w:val="00923BC1"/>
    <w:rsid w:val="0092419E"/>
    <w:rsid w:val="00924C6B"/>
    <w:rsid w:val="00924DCA"/>
    <w:rsid w:val="00924E82"/>
    <w:rsid w:val="00925837"/>
    <w:rsid w:val="009268FA"/>
    <w:rsid w:val="00926C0B"/>
    <w:rsid w:val="00926C8C"/>
    <w:rsid w:val="00927164"/>
    <w:rsid w:val="00927812"/>
    <w:rsid w:val="00930347"/>
    <w:rsid w:val="0093044E"/>
    <w:rsid w:val="009304AD"/>
    <w:rsid w:val="0093085E"/>
    <w:rsid w:val="0093095B"/>
    <w:rsid w:val="00930BB0"/>
    <w:rsid w:val="00930DA0"/>
    <w:rsid w:val="00930DA1"/>
    <w:rsid w:val="00930EF8"/>
    <w:rsid w:val="00930F91"/>
    <w:rsid w:val="009314AF"/>
    <w:rsid w:val="00931772"/>
    <w:rsid w:val="00931A0A"/>
    <w:rsid w:val="00931A7A"/>
    <w:rsid w:val="00931B65"/>
    <w:rsid w:val="00931EB2"/>
    <w:rsid w:val="00931F19"/>
    <w:rsid w:val="009320F3"/>
    <w:rsid w:val="009326E4"/>
    <w:rsid w:val="0093270D"/>
    <w:rsid w:val="00932FEB"/>
    <w:rsid w:val="009335BA"/>
    <w:rsid w:val="00933C00"/>
    <w:rsid w:val="0093430A"/>
    <w:rsid w:val="0093466D"/>
    <w:rsid w:val="00934926"/>
    <w:rsid w:val="00934B5A"/>
    <w:rsid w:val="00934BA4"/>
    <w:rsid w:val="00935039"/>
    <w:rsid w:val="00935056"/>
    <w:rsid w:val="0093531F"/>
    <w:rsid w:val="00935825"/>
    <w:rsid w:val="009359CB"/>
    <w:rsid w:val="0093627A"/>
    <w:rsid w:val="009366B7"/>
    <w:rsid w:val="009368ED"/>
    <w:rsid w:val="00936BAB"/>
    <w:rsid w:val="00936D89"/>
    <w:rsid w:val="00936EAF"/>
    <w:rsid w:val="00936EBF"/>
    <w:rsid w:val="00937077"/>
    <w:rsid w:val="00937136"/>
    <w:rsid w:val="00937256"/>
    <w:rsid w:val="0093726A"/>
    <w:rsid w:val="009373F7"/>
    <w:rsid w:val="009376C9"/>
    <w:rsid w:val="0093770E"/>
    <w:rsid w:val="00937C27"/>
    <w:rsid w:val="00937F53"/>
    <w:rsid w:val="00937F78"/>
    <w:rsid w:val="00937FC4"/>
    <w:rsid w:val="00940272"/>
    <w:rsid w:val="00940A2E"/>
    <w:rsid w:val="00940A3B"/>
    <w:rsid w:val="00940B70"/>
    <w:rsid w:val="00940BA6"/>
    <w:rsid w:val="00940DB9"/>
    <w:rsid w:val="00941226"/>
    <w:rsid w:val="00941F09"/>
    <w:rsid w:val="0094283A"/>
    <w:rsid w:val="00942BC8"/>
    <w:rsid w:val="00942C17"/>
    <w:rsid w:val="00942FAE"/>
    <w:rsid w:val="00943604"/>
    <w:rsid w:val="00943839"/>
    <w:rsid w:val="00943912"/>
    <w:rsid w:val="0094391C"/>
    <w:rsid w:val="0094391D"/>
    <w:rsid w:val="0094417B"/>
    <w:rsid w:val="009442E2"/>
    <w:rsid w:val="00944755"/>
    <w:rsid w:val="009449C6"/>
    <w:rsid w:val="00944A3A"/>
    <w:rsid w:val="00944EAE"/>
    <w:rsid w:val="009451B7"/>
    <w:rsid w:val="009456EE"/>
    <w:rsid w:val="00945851"/>
    <w:rsid w:val="00945BA3"/>
    <w:rsid w:val="009461F0"/>
    <w:rsid w:val="009463CA"/>
    <w:rsid w:val="009464B6"/>
    <w:rsid w:val="0094691E"/>
    <w:rsid w:val="00946E3D"/>
    <w:rsid w:val="00946F05"/>
    <w:rsid w:val="00947052"/>
    <w:rsid w:val="00947091"/>
    <w:rsid w:val="009473B7"/>
    <w:rsid w:val="0094743F"/>
    <w:rsid w:val="00947962"/>
    <w:rsid w:val="00947AF0"/>
    <w:rsid w:val="00947BC4"/>
    <w:rsid w:val="00947E37"/>
    <w:rsid w:val="00947E8A"/>
    <w:rsid w:val="00947F63"/>
    <w:rsid w:val="0095007D"/>
    <w:rsid w:val="009500C1"/>
    <w:rsid w:val="00950377"/>
    <w:rsid w:val="0095076D"/>
    <w:rsid w:val="00950886"/>
    <w:rsid w:val="00950B2B"/>
    <w:rsid w:val="00951259"/>
    <w:rsid w:val="00951B8F"/>
    <w:rsid w:val="00951C2D"/>
    <w:rsid w:val="00951E8B"/>
    <w:rsid w:val="00952266"/>
    <w:rsid w:val="009525AB"/>
    <w:rsid w:val="00952CC2"/>
    <w:rsid w:val="00952D77"/>
    <w:rsid w:val="009530D9"/>
    <w:rsid w:val="009531AC"/>
    <w:rsid w:val="00953329"/>
    <w:rsid w:val="00953337"/>
    <w:rsid w:val="009534EA"/>
    <w:rsid w:val="009539F2"/>
    <w:rsid w:val="00953FB2"/>
    <w:rsid w:val="009542A1"/>
    <w:rsid w:val="00954531"/>
    <w:rsid w:val="0095472D"/>
    <w:rsid w:val="0095478F"/>
    <w:rsid w:val="009548A8"/>
    <w:rsid w:val="00954D2E"/>
    <w:rsid w:val="00954ED7"/>
    <w:rsid w:val="009550C0"/>
    <w:rsid w:val="0095511F"/>
    <w:rsid w:val="0095562D"/>
    <w:rsid w:val="00955C85"/>
    <w:rsid w:val="0095624B"/>
    <w:rsid w:val="0095641E"/>
    <w:rsid w:val="00956621"/>
    <w:rsid w:val="00956912"/>
    <w:rsid w:val="009572BA"/>
    <w:rsid w:val="0095744C"/>
    <w:rsid w:val="00957565"/>
    <w:rsid w:val="00957CD8"/>
    <w:rsid w:val="00961176"/>
    <w:rsid w:val="009612ED"/>
    <w:rsid w:val="00961519"/>
    <w:rsid w:val="00961680"/>
    <w:rsid w:val="009618AA"/>
    <w:rsid w:val="009619A8"/>
    <w:rsid w:val="00961A3A"/>
    <w:rsid w:val="00961D18"/>
    <w:rsid w:val="00961F6C"/>
    <w:rsid w:val="0096200B"/>
    <w:rsid w:val="009621E9"/>
    <w:rsid w:val="00962371"/>
    <w:rsid w:val="009628B5"/>
    <w:rsid w:val="00962A32"/>
    <w:rsid w:val="00962CC9"/>
    <w:rsid w:val="0096312F"/>
    <w:rsid w:val="00963337"/>
    <w:rsid w:val="0096336A"/>
    <w:rsid w:val="009636C9"/>
    <w:rsid w:val="009636DB"/>
    <w:rsid w:val="00963835"/>
    <w:rsid w:val="00963C72"/>
    <w:rsid w:val="00964202"/>
    <w:rsid w:val="0096448B"/>
    <w:rsid w:val="0096489F"/>
    <w:rsid w:val="00964BFC"/>
    <w:rsid w:val="00965476"/>
    <w:rsid w:val="00965888"/>
    <w:rsid w:val="00965E30"/>
    <w:rsid w:val="009662E1"/>
    <w:rsid w:val="0096649A"/>
    <w:rsid w:val="0096681C"/>
    <w:rsid w:val="00966A8E"/>
    <w:rsid w:val="00966AED"/>
    <w:rsid w:val="00967380"/>
    <w:rsid w:val="0096738A"/>
    <w:rsid w:val="009673F3"/>
    <w:rsid w:val="00967495"/>
    <w:rsid w:val="00967768"/>
    <w:rsid w:val="00967901"/>
    <w:rsid w:val="00967C15"/>
    <w:rsid w:val="00967E6F"/>
    <w:rsid w:val="00967EC1"/>
    <w:rsid w:val="00970063"/>
    <w:rsid w:val="009700D4"/>
    <w:rsid w:val="00970666"/>
    <w:rsid w:val="009707CE"/>
    <w:rsid w:val="009707F5"/>
    <w:rsid w:val="0097083E"/>
    <w:rsid w:val="0097091D"/>
    <w:rsid w:val="009709BB"/>
    <w:rsid w:val="00970B40"/>
    <w:rsid w:val="00970DCD"/>
    <w:rsid w:val="009715AE"/>
    <w:rsid w:val="009719BF"/>
    <w:rsid w:val="00971C29"/>
    <w:rsid w:val="00972699"/>
    <w:rsid w:val="00972A1E"/>
    <w:rsid w:val="00972B6D"/>
    <w:rsid w:val="00972DEA"/>
    <w:rsid w:val="00972EA6"/>
    <w:rsid w:val="00973089"/>
    <w:rsid w:val="0097339F"/>
    <w:rsid w:val="0097410F"/>
    <w:rsid w:val="009742A9"/>
    <w:rsid w:val="0097448F"/>
    <w:rsid w:val="0097495B"/>
    <w:rsid w:val="00974F5C"/>
    <w:rsid w:val="00975568"/>
    <w:rsid w:val="00975E07"/>
    <w:rsid w:val="00975FC5"/>
    <w:rsid w:val="009766A6"/>
    <w:rsid w:val="00977204"/>
    <w:rsid w:val="00977750"/>
    <w:rsid w:val="0097789F"/>
    <w:rsid w:val="009778B5"/>
    <w:rsid w:val="0097793B"/>
    <w:rsid w:val="00977A7A"/>
    <w:rsid w:val="00977E94"/>
    <w:rsid w:val="00981044"/>
    <w:rsid w:val="0098113F"/>
    <w:rsid w:val="00981669"/>
    <w:rsid w:val="00981708"/>
    <w:rsid w:val="0098180C"/>
    <w:rsid w:val="00981B8A"/>
    <w:rsid w:val="00981D23"/>
    <w:rsid w:val="00982220"/>
    <w:rsid w:val="0098249F"/>
    <w:rsid w:val="00982B7B"/>
    <w:rsid w:val="00982B80"/>
    <w:rsid w:val="0098324B"/>
    <w:rsid w:val="009837E4"/>
    <w:rsid w:val="00983E98"/>
    <w:rsid w:val="00983F40"/>
    <w:rsid w:val="009840D8"/>
    <w:rsid w:val="009840E4"/>
    <w:rsid w:val="009841BB"/>
    <w:rsid w:val="009845F7"/>
    <w:rsid w:val="009848A7"/>
    <w:rsid w:val="00984957"/>
    <w:rsid w:val="009849EC"/>
    <w:rsid w:val="009852FB"/>
    <w:rsid w:val="0098533C"/>
    <w:rsid w:val="00985622"/>
    <w:rsid w:val="00985A86"/>
    <w:rsid w:val="00985CAC"/>
    <w:rsid w:val="00985F0D"/>
    <w:rsid w:val="00986126"/>
    <w:rsid w:val="0098613E"/>
    <w:rsid w:val="009864CA"/>
    <w:rsid w:val="00986660"/>
    <w:rsid w:val="00986C23"/>
    <w:rsid w:val="00986CC7"/>
    <w:rsid w:val="00986F67"/>
    <w:rsid w:val="00987264"/>
    <w:rsid w:val="0098790B"/>
    <w:rsid w:val="009879BC"/>
    <w:rsid w:val="00987B2B"/>
    <w:rsid w:val="00987B3B"/>
    <w:rsid w:val="00987F59"/>
    <w:rsid w:val="00990009"/>
    <w:rsid w:val="0099002E"/>
    <w:rsid w:val="00990F90"/>
    <w:rsid w:val="00991290"/>
    <w:rsid w:val="009918BD"/>
    <w:rsid w:val="00991DE2"/>
    <w:rsid w:val="0099210D"/>
    <w:rsid w:val="00992275"/>
    <w:rsid w:val="00992A17"/>
    <w:rsid w:val="00992EE6"/>
    <w:rsid w:val="00993005"/>
    <w:rsid w:val="00993034"/>
    <w:rsid w:val="0099318D"/>
    <w:rsid w:val="00993402"/>
    <w:rsid w:val="009935A9"/>
    <w:rsid w:val="00993694"/>
    <w:rsid w:val="0099380E"/>
    <w:rsid w:val="00993B66"/>
    <w:rsid w:val="00993BF6"/>
    <w:rsid w:val="00993BFC"/>
    <w:rsid w:val="00993FB3"/>
    <w:rsid w:val="0099407B"/>
    <w:rsid w:val="009942C5"/>
    <w:rsid w:val="0099484E"/>
    <w:rsid w:val="00994DAE"/>
    <w:rsid w:val="00994E2A"/>
    <w:rsid w:val="009950F3"/>
    <w:rsid w:val="00995257"/>
    <w:rsid w:val="0099537D"/>
    <w:rsid w:val="0099592A"/>
    <w:rsid w:val="00996152"/>
    <w:rsid w:val="00996533"/>
    <w:rsid w:val="00996620"/>
    <w:rsid w:val="00996691"/>
    <w:rsid w:val="00996E89"/>
    <w:rsid w:val="00997167"/>
    <w:rsid w:val="009975D9"/>
    <w:rsid w:val="0099771B"/>
    <w:rsid w:val="00997C05"/>
    <w:rsid w:val="00997D4C"/>
    <w:rsid w:val="00997DA8"/>
    <w:rsid w:val="00997EE2"/>
    <w:rsid w:val="00997FFC"/>
    <w:rsid w:val="0099E851"/>
    <w:rsid w:val="009A0520"/>
    <w:rsid w:val="009A0843"/>
    <w:rsid w:val="009A114E"/>
    <w:rsid w:val="009A1181"/>
    <w:rsid w:val="009A13D5"/>
    <w:rsid w:val="009A15D0"/>
    <w:rsid w:val="009A1DD3"/>
    <w:rsid w:val="009A1EB9"/>
    <w:rsid w:val="009A220C"/>
    <w:rsid w:val="009A2B97"/>
    <w:rsid w:val="009A31B9"/>
    <w:rsid w:val="009A32B5"/>
    <w:rsid w:val="009A32F5"/>
    <w:rsid w:val="009A3738"/>
    <w:rsid w:val="009A3DEB"/>
    <w:rsid w:val="009A3E34"/>
    <w:rsid w:val="009A3F83"/>
    <w:rsid w:val="009A4331"/>
    <w:rsid w:val="009A4B03"/>
    <w:rsid w:val="009A52A0"/>
    <w:rsid w:val="009A568D"/>
    <w:rsid w:val="009A59A6"/>
    <w:rsid w:val="009A5B52"/>
    <w:rsid w:val="009A62BC"/>
    <w:rsid w:val="009A64AF"/>
    <w:rsid w:val="009A64B0"/>
    <w:rsid w:val="009A6F94"/>
    <w:rsid w:val="009A70F3"/>
    <w:rsid w:val="009A7307"/>
    <w:rsid w:val="009A73FA"/>
    <w:rsid w:val="009A74C9"/>
    <w:rsid w:val="009A7505"/>
    <w:rsid w:val="009A7627"/>
    <w:rsid w:val="009A76B8"/>
    <w:rsid w:val="009A76DA"/>
    <w:rsid w:val="009A7897"/>
    <w:rsid w:val="009A7BC4"/>
    <w:rsid w:val="009A7F36"/>
    <w:rsid w:val="009A7F79"/>
    <w:rsid w:val="009B0A5C"/>
    <w:rsid w:val="009B0C47"/>
    <w:rsid w:val="009B0E17"/>
    <w:rsid w:val="009B0E94"/>
    <w:rsid w:val="009B0F53"/>
    <w:rsid w:val="009B0FE0"/>
    <w:rsid w:val="009B1424"/>
    <w:rsid w:val="009B170E"/>
    <w:rsid w:val="009B17CD"/>
    <w:rsid w:val="009B1F74"/>
    <w:rsid w:val="009B235C"/>
    <w:rsid w:val="009B247D"/>
    <w:rsid w:val="009B25AA"/>
    <w:rsid w:val="009B2E64"/>
    <w:rsid w:val="009B3043"/>
    <w:rsid w:val="009B3163"/>
    <w:rsid w:val="009B316F"/>
    <w:rsid w:val="009B35A9"/>
    <w:rsid w:val="009B376B"/>
    <w:rsid w:val="009B41EC"/>
    <w:rsid w:val="009B434D"/>
    <w:rsid w:val="009B44E1"/>
    <w:rsid w:val="009B4A27"/>
    <w:rsid w:val="009B4AB2"/>
    <w:rsid w:val="009B4B38"/>
    <w:rsid w:val="009B4FE6"/>
    <w:rsid w:val="009B5321"/>
    <w:rsid w:val="009B5D2C"/>
    <w:rsid w:val="009B5FD4"/>
    <w:rsid w:val="009B5FFE"/>
    <w:rsid w:val="009B658B"/>
    <w:rsid w:val="009B686B"/>
    <w:rsid w:val="009B691B"/>
    <w:rsid w:val="009B69C7"/>
    <w:rsid w:val="009B6AF1"/>
    <w:rsid w:val="009B70B9"/>
    <w:rsid w:val="009B7287"/>
    <w:rsid w:val="009B7639"/>
    <w:rsid w:val="009B7907"/>
    <w:rsid w:val="009B7A5A"/>
    <w:rsid w:val="009B7B9F"/>
    <w:rsid w:val="009B7D54"/>
    <w:rsid w:val="009B7D8E"/>
    <w:rsid w:val="009B7EDE"/>
    <w:rsid w:val="009C0390"/>
    <w:rsid w:val="009C0707"/>
    <w:rsid w:val="009C0A6C"/>
    <w:rsid w:val="009C0B98"/>
    <w:rsid w:val="009C0C36"/>
    <w:rsid w:val="009C0D73"/>
    <w:rsid w:val="009C0FB4"/>
    <w:rsid w:val="009C16CB"/>
    <w:rsid w:val="009C1729"/>
    <w:rsid w:val="009C18FC"/>
    <w:rsid w:val="009C19BF"/>
    <w:rsid w:val="009C19FA"/>
    <w:rsid w:val="009C1A1D"/>
    <w:rsid w:val="009C2B04"/>
    <w:rsid w:val="009C2BD2"/>
    <w:rsid w:val="009C2D6B"/>
    <w:rsid w:val="009C30CC"/>
    <w:rsid w:val="009C34BC"/>
    <w:rsid w:val="009C38B9"/>
    <w:rsid w:val="009C3A27"/>
    <w:rsid w:val="009C4482"/>
    <w:rsid w:val="009C4927"/>
    <w:rsid w:val="009C4B45"/>
    <w:rsid w:val="009C4D1D"/>
    <w:rsid w:val="009C4E4A"/>
    <w:rsid w:val="009C4FBB"/>
    <w:rsid w:val="009C52D9"/>
    <w:rsid w:val="009C570E"/>
    <w:rsid w:val="009C5719"/>
    <w:rsid w:val="009C5CF8"/>
    <w:rsid w:val="009C5EFA"/>
    <w:rsid w:val="009C610D"/>
    <w:rsid w:val="009C636B"/>
    <w:rsid w:val="009C6645"/>
    <w:rsid w:val="009C72AE"/>
    <w:rsid w:val="009C7325"/>
    <w:rsid w:val="009C7B7D"/>
    <w:rsid w:val="009C7C1C"/>
    <w:rsid w:val="009D0074"/>
    <w:rsid w:val="009D02E9"/>
    <w:rsid w:val="009D032A"/>
    <w:rsid w:val="009D04B1"/>
    <w:rsid w:val="009D06FE"/>
    <w:rsid w:val="009D09F7"/>
    <w:rsid w:val="009D0F74"/>
    <w:rsid w:val="009D17CC"/>
    <w:rsid w:val="009D183C"/>
    <w:rsid w:val="009D1BDA"/>
    <w:rsid w:val="009D2131"/>
    <w:rsid w:val="009D2535"/>
    <w:rsid w:val="009D25AD"/>
    <w:rsid w:val="009D28D7"/>
    <w:rsid w:val="009D2906"/>
    <w:rsid w:val="009D2A9A"/>
    <w:rsid w:val="009D3050"/>
    <w:rsid w:val="009D345B"/>
    <w:rsid w:val="009D37A5"/>
    <w:rsid w:val="009D3DFD"/>
    <w:rsid w:val="009D3E1B"/>
    <w:rsid w:val="009D423C"/>
    <w:rsid w:val="009D4604"/>
    <w:rsid w:val="009D4DAC"/>
    <w:rsid w:val="009D5422"/>
    <w:rsid w:val="009D54BA"/>
    <w:rsid w:val="009D58AC"/>
    <w:rsid w:val="009D5945"/>
    <w:rsid w:val="009D5D7B"/>
    <w:rsid w:val="009D6056"/>
    <w:rsid w:val="009D665B"/>
    <w:rsid w:val="009D66A3"/>
    <w:rsid w:val="009D68CF"/>
    <w:rsid w:val="009D6AC3"/>
    <w:rsid w:val="009D6AEA"/>
    <w:rsid w:val="009D6CEE"/>
    <w:rsid w:val="009D6FAE"/>
    <w:rsid w:val="009D721E"/>
    <w:rsid w:val="009D7371"/>
    <w:rsid w:val="009D7467"/>
    <w:rsid w:val="009D74B1"/>
    <w:rsid w:val="009D766A"/>
    <w:rsid w:val="009D78AB"/>
    <w:rsid w:val="009D795E"/>
    <w:rsid w:val="009D796F"/>
    <w:rsid w:val="009D79EF"/>
    <w:rsid w:val="009D7B3B"/>
    <w:rsid w:val="009D7CD8"/>
    <w:rsid w:val="009E027F"/>
    <w:rsid w:val="009E028C"/>
    <w:rsid w:val="009E0C8E"/>
    <w:rsid w:val="009E0EFD"/>
    <w:rsid w:val="009E0F51"/>
    <w:rsid w:val="009E12E5"/>
    <w:rsid w:val="009E1766"/>
    <w:rsid w:val="009E1CC3"/>
    <w:rsid w:val="009E23D6"/>
    <w:rsid w:val="009E23DD"/>
    <w:rsid w:val="009E245D"/>
    <w:rsid w:val="009E2C2D"/>
    <w:rsid w:val="009E2D63"/>
    <w:rsid w:val="009E2FEF"/>
    <w:rsid w:val="009E3285"/>
    <w:rsid w:val="009E3615"/>
    <w:rsid w:val="009E363C"/>
    <w:rsid w:val="009E370D"/>
    <w:rsid w:val="009E375B"/>
    <w:rsid w:val="009E4459"/>
    <w:rsid w:val="009E48C2"/>
    <w:rsid w:val="009E4A91"/>
    <w:rsid w:val="009E4C16"/>
    <w:rsid w:val="009E4F39"/>
    <w:rsid w:val="009E50E1"/>
    <w:rsid w:val="009E5132"/>
    <w:rsid w:val="009E53C9"/>
    <w:rsid w:val="009E5882"/>
    <w:rsid w:val="009E5A31"/>
    <w:rsid w:val="009E6035"/>
    <w:rsid w:val="009E6265"/>
    <w:rsid w:val="009E6708"/>
    <w:rsid w:val="009E686C"/>
    <w:rsid w:val="009E706E"/>
    <w:rsid w:val="009E75D2"/>
    <w:rsid w:val="009E7B6F"/>
    <w:rsid w:val="009F0084"/>
    <w:rsid w:val="009F0422"/>
    <w:rsid w:val="009F0742"/>
    <w:rsid w:val="009F090A"/>
    <w:rsid w:val="009F09E7"/>
    <w:rsid w:val="009F0B67"/>
    <w:rsid w:val="009F1244"/>
    <w:rsid w:val="009F182C"/>
    <w:rsid w:val="009F1A22"/>
    <w:rsid w:val="009F1C81"/>
    <w:rsid w:val="009F24BD"/>
    <w:rsid w:val="009F272F"/>
    <w:rsid w:val="009F2BB7"/>
    <w:rsid w:val="009F2E54"/>
    <w:rsid w:val="009F2F40"/>
    <w:rsid w:val="009F318B"/>
    <w:rsid w:val="009F3319"/>
    <w:rsid w:val="009F363D"/>
    <w:rsid w:val="009F38F3"/>
    <w:rsid w:val="009F3AC4"/>
    <w:rsid w:val="009F3DC1"/>
    <w:rsid w:val="009F4090"/>
    <w:rsid w:val="009F440A"/>
    <w:rsid w:val="009F4613"/>
    <w:rsid w:val="009F4ACC"/>
    <w:rsid w:val="009F4B59"/>
    <w:rsid w:val="009F4F40"/>
    <w:rsid w:val="009F655F"/>
    <w:rsid w:val="009F6760"/>
    <w:rsid w:val="009F687E"/>
    <w:rsid w:val="009F6CFE"/>
    <w:rsid w:val="009F6E9C"/>
    <w:rsid w:val="009F7048"/>
    <w:rsid w:val="009F7604"/>
    <w:rsid w:val="009F766A"/>
    <w:rsid w:val="009F7DA4"/>
    <w:rsid w:val="009F7ECA"/>
    <w:rsid w:val="00A002AF"/>
    <w:rsid w:val="00A002E4"/>
    <w:rsid w:val="00A006AC"/>
    <w:rsid w:val="00A00A1F"/>
    <w:rsid w:val="00A011E1"/>
    <w:rsid w:val="00A02740"/>
    <w:rsid w:val="00A030EC"/>
    <w:rsid w:val="00A032B6"/>
    <w:rsid w:val="00A0330E"/>
    <w:rsid w:val="00A03780"/>
    <w:rsid w:val="00A03A07"/>
    <w:rsid w:val="00A03B35"/>
    <w:rsid w:val="00A03E07"/>
    <w:rsid w:val="00A042F8"/>
    <w:rsid w:val="00A04309"/>
    <w:rsid w:val="00A046C9"/>
    <w:rsid w:val="00A04A2F"/>
    <w:rsid w:val="00A04BF0"/>
    <w:rsid w:val="00A04D6B"/>
    <w:rsid w:val="00A05285"/>
    <w:rsid w:val="00A05663"/>
    <w:rsid w:val="00A057C0"/>
    <w:rsid w:val="00A06198"/>
    <w:rsid w:val="00A062C2"/>
    <w:rsid w:val="00A06355"/>
    <w:rsid w:val="00A06584"/>
    <w:rsid w:val="00A066BE"/>
    <w:rsid w:val="00A066E5"/>
    <w:rsid w:val="00A068E9"/>
    <w:rsid w:val="00A06904"/>
    <w:rsid w:val="00A06BA2"/>
    <w:rsid w:val="00A06BFB"/>
    <w:rsid w:val="00A06D66"/>
    <w:rsid w:val="00A07578"/>
    <w:rsid w:val="00A07966"/>
    <w:rsid w:val="00A07A1F"/>
    <w:rsid w:val="00A07BD3"/>
    <w:rsid w:val="00A07C57"/>
    <w:rsid w:val="00A07D23"/>
    <w:rsid w:val="00A1013D"/>
    <w:rsid w:val="00A10145"/>
    <w:rsid w:val="00A101D9"/>
    <w:rsid w:val="00A1042B"/>
    <w:rsid w:val="00A10DE4"/>
    <w:rsid w:val="00A11165"/>
    <w:rsid w:val="00A11A4D"/>
    <w:rsid w:val="00A11C72"/>
    <w:rsid w:val="00A12146"/>
    <w:rsid w:val="00A1220E"/>
    <w:rsid w:val="00A1237A"/>
    <w:rsid w:val="00A123DC"/>
    <w:rsid w:val="00A1278C"/>
    <w:rsid w:val="00A12A8B"/>
    <w:rsid w:val="00A12EAE"/>
    <w:rsid w:val="00A12EF9"/>
    <w:rsid w:val="00A1315F"/>
    <w:rsid w:val="00A131DD"/>
    <w:rsid w:val="00A1398A"/>
    <w:rsid w:val="00A13F0C"/>
    <w:rsid w:val="00A14396"/>
    <w:rsid w:val="00A143BD"/>
    <w:rsid w:val="00A144FA"/>
    <w:rsid w:val="00A148CF"/>
    <w:rsid w:val="00A14DB5"/>
    <w:rsid w:val="00A15506"/>
    <w:rsid w:val="00A1560D"/>
    <w:rsid w:val="00A15639"/>
    <w:rsid w:val="00A15A4E"/>
    <w:rsid w:val="00A15C84"/>
    <w:rsid w:val="00A15DE5"/>
    <w:rsid w:val="00A16034"/>
    <w:rsid w:val="00A17780"/>
    <w:rsid w:val="00A177E2"/>
    <w:rsid w:val="00A179B8"/>
    <w:rsid w:val="00A17FF6"/>
    <w:rsid w:val="00A1D5D5"/>
    <w:rsid w:val="00A20026"/>
    <w:rsid w:val="00A2054F"/>
    <w:rsid w:val="00A207C8"/>
    <w:rsid w:val="00A20B7B"/>
    <w:rsid w:val="00A20E3E"/>
    <w:rsid w:val="00A20F28"/>
    <w:rsid w:val="00A2117F"/>
    <w:rsid w:val="00A213F1"/>
    <w:rsid w:val="00A214AA"/>
    <w:rsid w:val="00A222C3"/>
    <w:rsid w:val="00A2230A"/>
    <w:rsid w:val="00A2259A"/>
    <w:rsid w:val="00A22F5C"/>
    <w:rsid w:val="00A2360F"/>
    <w:rsid w:val="00A23652"/>
    <w:rsid w:val="00A23AA9"/>
    <w:rsid w:val="00A23EF9"/>
    <w:rsid w:val="00A2410D"/>
    <w:rsid w:val="00A250C1"/>
    <w:rsid w:val="00A2545F"/>
    <w:rsid w:val="00A255DB"/>
    <w:rsid w:val="00A25936"/>
    <w:rsid w:val="00A25ACC"/>
    <w:rsid w:val="00A26360"/>
    <w:rsid w:val="00A26653"/>
    <w:rsid w:val="00A26AC1"/>
    <w:rsid w:val="00A26E29"/>
    <w:rsid w:val="00A27BF5"/>
    <w:rsid w:val="00A27CEB"/>
    <w:rsid w:val="00A27F90"/>
    <w:rsid w:val="00A27FA2"/>
    <w:rsid w:val="00A30375"/>
    <w:rsid w:val="00A3087A"/>
    <w:rsid w:val="00A31CDD"/>
    <w:rsid w:val="00A31EB2"/>
    <w:rsid w:val="00A321FD"/>
    <w:rsid w:val="00A324EE"/>
    <w:rsid w:val="00A32B74"/>
    <w:rsid w:val="00A32BE6"/>
    <w:rsid w:val="00A32CE3"/>
    <w:rsid w:val="00A32E2D"/>
    <w:rsid w:val="00A33091"/>
    <w:rsid w:val="00A33156"/>
    <w:rsid w:val="00A33838"/>
    <w:rsid w:val="00A33895"/>
    <w:rsid w:val="00A338DE"/>
    <w:rsid w:val="00A33AAA"/>
    <w:rsid w:val="00A33D64"/>
    <w:rsid w:val="00A33DA9"/>
    <w:rsid w:val="00A33DC0"/>
    <w:rsid w:val="00A341D9"/>
    <w:rsid w:val="00A34272"/>
    <w:rsid w:val="00A342B3"/>
    <w:rsid w:val="00A345DF"/>
    <w:rsid w:val="00A34813"/>
    <w:rsid w:val="00A34DB9"/>
    <w:rsid w:val="00A351C1"/>
    <w:rsid w:val="00A358A1"/>
    <w:rsid w:val="00A35A00"/>
    <w:rsid w:val="00A35DAC"/>
    <w:rsid w:val="00A35DBF"/>
    <w:rsid w:val="00A35DCE"/>
    <w:rsid w:val="00A36498"/>
    <w:rsid w:val="00A365CB"/>
    <w:rsid w:val="00A36E98"/>
    <w:rsid w:val="00A373D6"/>
    <w:rsid w:val="00A3781A"/>
    <w:rsid w:val="00A37837"/>
    <w:rsid w:val="00A40196"/>
    <w:rsid w:val="00A407DB"/>
    <w:rsid w:val="00A40E44"/>
    <w:rsid w:val="00A40F2B"/>
    <w:rsid w:val="00A41BD0"/>
    <w:rsid w:val="00A41E30"/>
    <w:rsid w:val="00A41F05"/>
    <w:rsid w:val="00A4224C"/>
    <w:rsid w:val="00A4246E"/>
    <w:rsid w:val="00A4252B"/>
    <w:rsid w:val="00A42CFD"/>
    <w:rsid w:val="00A43091"/>
    <w:rsid w:val="00A434D4"/>
    <w:rsid w:val="00A43941"/>
    <w:rsid w:val="00A4459B"/>
    <w:rsid w:val="00A44A7F"/>
    <w:rsid w:val="00A44E2B"/>
    <w:rsid w:val="00A44E41"/>
    <w:rsid w:val="00A44FD9"/>
    <w:rsid w:val="00A45234"/>
    <w:rsid w:val="00A45269"/>
    <w:rsid w:val="00A45652"/>
    <w:rsid w:val="00A45741"/>
    <w:rsid w:val="00A45DAE"/>
    <w:rsid w:val="00A45EBB"/>
    <w:rsid w:val="00A45F83"/>
    <w:rsid w:val="00A465EF"/>
    <w:rsid w:val="00A46C78"/>
    <w:rsid w:val="00A46E14"/>
    <w:rsid w:val="00A46E18"/>
    <w:rsid w:val="00A46E61"/>
    <w:rsid w:val="00A46E91"/>
    <w:rsid w:val="00A47693"/>
    <w:rsid w:val="00A47955"/>
    <w:rsid w:val="00A47FCD"/>
    <w:rsid w:val="00A50675"/>
    <w:rsid w:val="00A506B6"/>
    <w:rsid w:val="00A506D4"/>
    <w:rsid w:val="00A507C5"/>
    <w:rsid w:val="00A5089A"/>
    <w:rsid w:val="00A50CB8"/>
    <w:rsid w:val="00A50DE2"/>
    <w:rsid w:val="00A50EC6"/>
    <w:rsid w:val="00A50F88"/>
    <w:rsid w:val="00A514AB"/>
    <w:rsid w:val="00A51699"/>
    <w:rsid w:val="00A518E2"/>
    <w:rsid w:val="00A51A6A"/>
    <w:rsid w:val="00A51C32"/>
    <w:rsid w:val="00A5206F"/>
    <w:rsid w:val="00A52136"/>
    <w:rsid w:val="00A5245A"/>
    <w:rsid w:val="00A52704"/>
    <w:rsid w:val="00A52910"/>
    <w:rsid w:val="00A52A91"/>
    <w:rsid w:val="00A52AF9"/>
    <w:rsid w:val="00A52C84"/>
    <w:rsid w:val="00A5303D"/>
    <w:rsid w:val="00A5317A"/>
    <w:rsid w:val="00A53721"/>
    <w:rsid w:val="00A53848"/>
    <w:rsid w:val="00A5399C"/>
    <w:rsid w:val="00A53CA7"/>
    <w:rsid w:val="00A54117"/>
    <w:rsid w:val="00A54711"/>
    <w:rsid w:val="00A54958"/>
    <w:rsid w:val="00A54B0A"/>
    <w:rsid w:val="00A54EDC"/>
    <w:rsid w:val="00A555BC"/>
    <w:rsid w:val="00A55A2B"/>
    <w:rsid w:val="00A55B7C"/>
    <w:rsid w:val="00A56163"/>
    <w:rsid w:val="00A56AF5"/>
    <w:rsid w:val="00A56F49"/>
    <w:rsid w:val="00A572CB"/>
    <w:rsid w:val="00A57340"/>
    <w:rsid w:val="00A57C1C"/>
    <w:rsid w:val="00A57CD9"/>
    <w:rsid w:val="00A57FDC"/>
    <w:rsid w:val="00A601F3"/>
    <w:rsid w:val="00A60481"/>
    <w:rsid w:val="00A60896"/>
    <w:rsid w:val="00A60938"/>
    <w:rsid w:val="00A60C2E"/>
    <w:rsid w:val="00A60F7F"/>
    <w:rsid w:val="00A610BD"/>
    <w:rsid w:val="00A61280"/>
    <w:rsid w:val="00A6130E"/>
    <w:rsid w:val="00A62E4F"/>
    <w:rsid w:val="00A62E97"/>
    <w:rsid w:val="00A63409"/>
    <w:rsid w:val="00A63698"/>
    <w:rsid w:val="00A638D1"/>
    <w:rsid w:val="00A63EEC"/>
    <w:rsid w:val="00A64053"/>
    <w:rsid w:val="00A6430F"/>
    <w:rsid w:val="00A64401"/>
    <w:rsid w:val="00A64673"/>
    <w:rsid w:val="00A646AC"/>
    <w:rsid w:val="00A646F8"/>
    <w:rsid w:val="00A64D50"/>
    <w:rsid w:val="00A64D6E"/>
    <w:rsid w:val="00A64FC6"/>
    <w:rsid w:val="00A64FD7"/>
    <w:rsid w:val="00A6513D"/>
    <w:rsid w:val="00A65726"/>
    <w:rsid w:val="00A65986"/>
    <w:rsid w:val="00A65CA4"/>
    <w:rsid w:val="00A66144"/>
    <w:rsid w:val="00A6638E"/>
    <w:rsid w:val="00A66610"/>
    <w:rsid w:val="00A6691E"/>
    <w:rsid w:val="00A67056"/>
    <w:rsid w:val="00A6741F"/>
    <w:rsid w:val="00A674ED"/>
    <w:rsid w:val="00A67785"/>
    <w:rsid w:val="00A67802"/>
    <w:rsid w:val="00A67866"/>
    <w:rsid w:val="00A67FBA"/>
    <w:rsid w:val="00A70354"/>
    <w:rsid w:val="00A706D4"/>
    <w:rsid w:val="00A70703"/>
    <w:rsid w:val="00A70ABE"/>
    <w:rsid w:val="00A70BA9"/>
    <w:rsid w:val="00A70C5F"/>
    <w:rsid w:val="00A70D20"/>
    <w:rsid w:val="00A70E0B"/>
    <w:rsid w:val="00A70EE1"/>
    <w:rsid w:val="00A71265"/>
    <w:rsid w:val="00A71465"/>
    <w:rsid w:val="00A714DB"/>
    <w:rsid w:val="00A71873"/>
    <w:rsid w:val="00A71C64"/>
    <w:rsid w:val="00A7204A"/>
    <w:rsid w:val="00A72359"/>
    <w:rsid w:val="00A72917"/>
    <w:rsid w:val="00A72B09"/>
    <w:rsid w:val="00A72B0F"/>
    <w:rsid w:val="00A72C77"/>
    <w:rsid w:val="00A73310"/>
    <w:rsid w:val="00A73683"/>
    <w:rsid w:val="00A736FA"/>
    <w:rsid w:val="00A737EC"/>
    <w:rsid w:val="00A73A2B"/>
    <w:rsid w:val="00A73B32"/>
    <w:rsid w:val="00A73C60"/>
    <w:rsid w:val="00A73D5D"/>
    <w:rsid w:val="00A73D9C"/>
    <w:rsid w:val="00A74177"/>
    <w:rsid w:val="00A7429E"/>
    <w:rsid w:val="00A7441F"/>
    <w:rsid w:val="00A74567"/>
    <w:rsid w:val="00A7474F"/>
    <w:rsid w:val="00A7519B"/>
    <w:rsid w:val="00A75513"/>
    <w:rsid w:val="00A75DDE"/>
    <w:rsid w:val="00A762EF"/>
    <w:rsid w:val="00A76360"/>
    <w:rsid w:val="00A763C6"/>
    <w:rsid w:val="00A76680"/>
    <w:rsid w:val="00A766F4"/>
    <w:rsid w:val="00A76A9F"/>
    <w:rsid w:val="00A77946"/>
    <w:rsid w:val="00A77C67"/>
    <w:rsid w:val="00A8073B"/>
    <w:rsid w:val="00A80DB1"/>
    <w:rsid w:val="00A80E85"/>
    <w:rsid w:val="00A8131B"/>
    <w:rsid w:val="00A8185D"/>
    <w:rsid w:val="00A818B3"/>
    <w:rsid w:val="00A819B5"/>
    <w:rsid w:val="00A81D1A"/>
    <w:rsid w:val="00A81D4F"/>
    <w:rsid w:val="00A82776"/>
    <w:rsid w:val="00A82D57"/>
    <w:rsid w:val="00A82DD2"/>
    <w:rsid w:val="00A82E7A"/>
    <w:rsid w:val="00A830D8"/>
    <w:rsid w:val="00A83417"/>
    <w:rsid w:val="00A83546"/>
    <w:rsid w:val="00A83A61"/>
    <w:rsid w:val="00A83E23"/>
    <w:rsid w:val="00A83EBF"/>
    <w:rsid w:val="00A84464"/>
    <w:rsid w:val="00A84468"/>
    <w:rsid w:val="00A8504E"/>
    <w:rsid w:val="00A85101"/>
    <w:rsid w:val="00A8525E"/>
    <w:rsid w:val="00A85544"/>
    <w:rsid w:val="00A855EE"/>
    <w:rsid w:val="00A85BE6"/>
    <w:rsid w:val="00A85D44"/>
    <w:rsid w:val="00A85EB1"/>
    <w:rsid w:val="00A85F10"/>
    <w:rsid w:val="00A86370"/>
    <w:rsid w:val="00A864F7"/>
    <w:rsid w:val="00A86AF2"/>
    <w:rsid w:val="00A86C68"/>
    <w:rsid w:val="00A86CF1"/>
    <w:rsid w:val="00A86FB6"/>
    <w:rsid w:val="00A87598"/>
    <w:rsid w:val="00A87D3C"/>
    <w:rsid w:val="00A87E1A"/>
    <w:rsid w:val="00A90525"/>
    <w:rsid w:val="00A90779"/>
    <w:rsid w:val="00A91283"/>
    <w:rsid w:val="00A917E7"/>
    <w:rsid w:val="00A91CC5"/>
    <w:rsid w:val="00A91D49"/>
    <w:rsid w:val="00A91DFC"/>
    <w:rsid w:val="00A92102"/>
    <w:rsid w:val="00A925EF"/>
    <w:rsid w:val="00A925FC"/>
    <w:rsid w:val="00A92993"/>
    <w:rsid w:val="00A92A21"/>
    <w:rsid w:val="00A92A60"/>
    <w:rsid w:val="00A92BBC"/>
    <w:rsid w:val="00A92E67"/>
    <w:rsid w:val="00A93344"/>
    <w:rsid w:val="00A93478"/>
    <w:rsid w:val="00A935FD"/>
    <w:rsid w:val="00A938AE"/>
    <w:rsid w:val="00A93CA7"/>
    <w:rsid w:val="00A93E25"/>
    <w:rsid w:val="00A94167"/>
    <w:rsid w:val="00A94AE2"/>
    <w:rsid w:val="00A94B52"/>
    <w:rsid w:val="00A952A7"/>
    <w:rsid w:val="00A9530A"/>
    <w:rsid w:val="00A955EA"/>
    <w:rsid w:val="00A95C31"/>
    <w:rsid w:val="00A95C92"/>
    <w:rsid w:val="00A95C96"/>
    <w:rsid w:val="00A960A1"/>
    <w:rsid w:val="00A96142"/>
    <w:rsid w:val="00A96391"/>
    <w:rsid w:val="00A9642E"/>
    <w:rsid w:val="00A96571"/>
    <w:rsid w:val="00A96AED"/>
    <w:rsid w:val="00A96C98"/>
    <w:rsid w:val="00A96DD3"/>
    <w:rsid w:val="00A97064"/>
    <w:rsid w:val="00A97166"/>
    <w:rsid w:val="00A97613"/>
    <w:rsid w:val="00AA0781"/>
    <w:rsid w:val="00AA0A66"/>
    <w:rsid w:val="00AA0E65"/>
    <w:rsid w:val="00AA10D2"/>
    <w:rsid w:val="00AA1181"/>
    <w:rsid w:val="00AA1220"/>
    <w:rsid w:val="00AA155A"/>
    <w:rsid w:val="00AA19F7"/>
    <w:rsid w:val="00AA1A68"/>
    <w:rsid w:val="00AA1F7A"/>
    <w:rsid w:val="00AA21FA"/>
    <w:rsid w:val="00AA29C5"/>
    <w:rsid w:val="00AA2AB2"/>
    <w:rsid w:val="00AA2B4C"/>
    <w:rsid w:val="00AA2C8A"/>
    <w:rsid w:val="00AA2F8F"/>
    <w:rsid w:val="00AA308E"/>
    <w:rsid w:val="00AA30CB"/>
    <w:rsid w:val="00AA339E"/>
    <w:rsid w:val="00AA36D8"/>
    <w:rsid w:val="00AA39EE"/>
    <w:rsid w:val="00AA3E37"/>
    <w:rsid w:val="00AA40EE"/>
    <w:rsid w:val="00AA4112"/>
    <w:rsid w:val="00AA42B2"/>
    <w:rsid w:val="00AA48ED"/>
    <w:rsid w:val="00AA4980"/>
    <w:rsid w:val="00AA4C6D"/>
    <w:rsid w:val="00AA6389"/>
    <w:rsid w:val="00AA6C99"/>
    <w:rsid w:val="00AA6E55"/>
    <w:rsid w:val="00AA71EF"/>
    <w:rsid w:val="00AA7239"/>
    <w:rsid w:val="00AA7390"/>
    <w:rsid w:val="00AA7669"/>
    <w:rsid w:val="00AA79A4"/>
    <w:rsid w:val="00AA7BB3"/>
    <w:rsid w:val="00AA7E02"/>
    <w:rsid w:val="00AB01F7"/>
    <w:rsid w:val="00AB0C69"/>
    <w:rsid w:val="00AB0C8A"/>
    <w:rsid w:val="00AB0CF3"/>
    <w:rsid w:val="00AB0F05"/>
    <w:rsid w:val="00AB1102"/>
    <w:rsid w:val="00AB1305"/>
    <w:rsid w:val="00AB1345"/>
    <w:rsid w:val="00AB1359"/>
    <w:rsid w:val="00AB19A8"/>
    <w:rsid w:val="00AB1A71"/>
    <w:rsid w:val="00AB224E"/>
    <w:rsid w:val="00AB27A9"/>
    <w:rsid w:val="00AB2948"/>
    <w:rsid w:val="00AB2FCC"/>
    <w:rsid w:val="00AB3268"/>
    <w:rsid w:val="00AB39B0"/>
    <w:rsid w:val="00AB3B42"/>
    <w:rsid w:val="00AB3B46"/>
    <w:rsid w:val="00AB3F4A"/>
    <w:rsid w:val="00AB483A"/>
    <w:rsid w:val="00AB4940"/>
    <w:rsid w:val="00AB4DA2"/>
    <w:rsid w:val="00AB569D"/>
    <w:rsid w:val="00AB5A1F"/>
    <w:rsid w:val="00AB5C2D"/>
    <w:rsid w:val="00AB5D70"/>
    <w:rsid w:val="00AB5E0D"/>
    <w:rsid w:val="00AB617A"/>
    <w:rsid w:val="00AB6B55"/>
    <w:rsid w:val="00AB6BBD"/>
    <w:rsid w:val="00AB6C0B"/>
    <w:rsid w:val="00AB6E0D"/>
    <w:rsid w:val="00AB6EEB"/>
    <w:rsid w:val="00AB72EC"/>
    <w:rsid w:val="00AB7543"/>
    <w:rsid w:val="00AB7630"/>
    <w:rsid w:val="00AB7728"/>
    <w:rsid w:val="00AB7A2E"/>
    <w:rsid w:val="00AB7E9D"/>
    <w:rsid w:val="00AB7EA7"/>
    <w:rsid w:val="00AC0152"/>
    <w:rsid w:val="00AC06C6"/>
    <w:rsid w:val="00AC1245"/>
    <w:rsid w:val="00AC192F"/>
    <w:rsid w:val="00AC21AB"/>
    <w:rsid w:val="00AC24C0"/>
    <w:rsid w:val="00AC28BE"/>
    <w:rsid w:val="00AC33D5"/>
    <w:rsid w:val="00AC4185"/>
    <w:rsid w:val="00AC4407"/>
    <w:rsid w:val="00AC4D45"/>
    <w:rsid w:val="00AC4F97"/>
    <w:rsid w:val="00AC5234"/>
    <w:rsid w:val="00AC527F"/>
    <w:rsid w:val="00AC53A8"/>
    <w:rsid w:val="00AC53EB"/>
    <w:rsid w:val="00AC57DE"/>
    <w:rsid w:val="00AC6591"/>
    <w:rsid w:val="00AC6C30"/>
    <w:rsid w:val="00AC6F63"/>
    <w:rsid w:val="00AC72B2"/>
    <w:rsid w:val="00AC7307"/>
    <w:rsid w:val="00AC763D"/>
    <w:rsid w:val="00AC7B71"/>
    <w:rsid w:val="00AC7E15"/>
    <w:rsid w:val="00AD0056"/>
    <w:rsid w:val="00AD00D1"/>
    <w:rsid w:val="00AD03B3"/>
    <w:rsid w:val="00AD04DF"/>
    <w:rsid w:val="00AD0DB2"/>
    <w:rsid w:val="00AD0F95"/>
    <w:rsid w:val="00AD1D6A"/>
    <w:rsid w:val="00AD2123"/>
    <w:rsid w:val="00AD25BB"/>
    <w:rsid w:val="00AD2875"/>
    <w:rsid w:val="00AD28AA"/>
    <w:rsid w:val="00AD293D"/>
    <w:rsid w:val="00AD2BCC"/>
    <w:rsid w:val="00AD2D76"/>
    <w:rsid w:val="00AD31B8"/>
    <w:rsid w:val="00AD334D"/>
    <w:rsid w:val="00AD3693"/>
    <w:rsid w:val="00AD3894"/>
    <w:rsid w:val="00AD39A8"/>
    <w:rsid w:val="00AD42F6"/>
    <w:rsid w:val="00AD483E"/>
    <w:rsid w:val="00AD49A4"/>
    <w:rsid w:val="00AD5179"/>
    <w:rsid w:val="00AD5347"/>
    <w:rsid w:val="00AD5727"/>
    <w:rsid w:val="00AD5741"/>
    <w:rsid w:val="00AD58AE"/>
    <w:rsid w:val="00AD5FBC"/>
    <w:rsid w:val="00AD6733"/>
    <w:rsid w:val="00AD6821"/>
    <w:rsid w:val="00AD68A3"/>
    <w:rsid w:val="00AD6B94"/>
    <w:rsid w:val="00AD7637"/>
    <w:rsid w:val="00AD78D6"/>
    <w:rsid w:val="00AD7B6F"/>
    <w:rsid w:val="00AD7C17"/>
    <w:rsid w:val="00AD7E92"/>
    <w:rsid w:val="00AD7EF1"/>
    <w:rsid w:val="00AE0771"/>
    <w:rsid w:val="00AE0D5C"/>
    <w:rsid w:val="00AE1192"/>
    <w:rsid w:val="00AE157B"/>
    <w:rsid w:val="00AE1C6F"/>
    <w:rsid w:val="00AE1C7D"/>
    <w:rsid w:val="00AE1E8D"/>
    <w:rsid w:val="00AE20EC"/>
    <w:rsid w:val="00AE20FE"/>
    <w:rsid w:val="00AE2580"/>
    <w:rsid w:val="00AE27DA"/>
    <w:rsid w:val="00AE367B"/>
    <w:rsid w:val="00AE369D"/>
    <w:rsid w:val="00AE36BB"/>
    <w:rsid w:val="00AE379A"/>
    <w:rsid w:val="00AE38C1"/>
    <w:rsid w:val="00AE3AC4"/>
    <w:rsid w:val="00AE3B17"/>
    <w:rsid w:val="00AE3DD6"/>
    <w:rsid w:val="00AE3EA3"/>
    <w:rsid w:val="00AE43C0"/>
    <w:rsid w:val="00AE448B"/>
    <w:rsid w:val="00AE4558"/>
    <w:rsid w:val="00AE4711"/>
    <w:rsid w:val="00AE4971"/>
    <w:rsid w:val="00AE49BD"/>
    <w:rsid w:val="00AE5535"/>
    <w:rsid w:val="00AE586F"/>
    <w:rsid w:val="00AE5A7B"/>
    <w:rsid w:val="00AE5B9F"/>
    <w:rsid w:val="00AE62B0"/>
    <w:rsid w:val="00AE647A"/>
    <w:rsid w:val="00AE6677"/>
    <w:rsid w:val="00AE66D9"/>
    <w:rsid w:val="00AE6CCA"/>
    <w:rsid w:val="00AE6F48"/>
    <w:rsid w:val="00AE706E"/>
    <w:rsid w:val="00AE743B"/>
    <w:rsid w:val="00AE74D0"/>
    <w:rsid w:val="00AE7585"/>
    <w:rsid w:val="00AE7B20"/>
    <w:rsid w:val="00AE7CA8"/>
    <w:rsid w:val="00AE7D6E"/>
    <w:rsid w:val="00AE7EC9"/>
    <w:rsid w:val="00AF0052"/>
    <w:rsid w:val="00AF0181"/>
    <w:rsid w:val="00AF032C"/>
    <w:rsid w:val="00AF032E"/>
    <w:rsid w:val="00AF03E2"/>
    <w:rsid w:val="00AF046F"/>
    <w:rsid w:val="00AF0526"/>
    <w:rsid w:val="00AF06CC"/>
    <w:rsid w:val="00AF08BA"/>
    <w:rsid w:val="00AF09F5"/>
    <w:rsid w:val="00AF0B75"/>
    <w:rsid w:val="00AF0BBB"/>
    <w:rsid w:val="00AF0E50"/>
    <w:rsid w:val="00AF10CC"/>
    <w:rsid w:val="00AF1598"/>
    <w:rsid w:val="00AF15F3"/>
    <w:rsid w:val="00AF1922"/>
    <w:rsid w:val="00AF1F0C"/>
    <w:rsid w:val="00AF212B"/>
    <w:rsid w:val="00AF269C"/>
    <w:rsid w:val="00AF2BA0"/>
    <w:rsid w:val="00AF2CBA"/>
    <w:rsid w:val="00AF396D"/>
    <w:rsid w:val="00AF3F29"/>
    <w:rsid w:val="00AF41D2"/>
    <w:rsid w:val="00AF4356"/>
    <w:rsid w:val="00AF4FDA"/>
    <w:rsid w:val="00AF57DC"/>
    <w:rsid w:val="00AF5948"/>
    <w:rsid w:val="00AF6678"/>
    <w:rsid w:val="00AF694D"/>
    <w:rsid w:val="00AF6B1F"/>
    <w:rsid w:val="00AF6EAD"/>
    <w:rsid w:val="00AF7D44"/>
    <w:rsid w:val="00B00633"/>
    <w:rsid w:val="00B00A41"/>
    <w:rsid w:val="00B00E38"/>
    <w:rsid w:val="00B01B75"/>
    <w:rsid w:val="00B02C66"/>
    <w:rsid w:val="00B02F76"/>
    <w:rsid w:val="00B02FE7"/>
    <w:rsid w:val="00B035B2"/>
    <w:rsid w:val="00B036A6"/>
    <w:rsid w:val="00B038E5"/>
    <w:rsid w:val="00B03D65"/>
    <w:rsid w:val="00B04690"/>
    <w:rsid w:val="00B04954"/>
    <w:rsid w:val="00B04D19"/>
    <w:rsid w:val="00B04D2E"/>
    <w:rsid w:val="00B04FBA"/>
    <w:rsid w:val="00B05BDD"/>
    <w:rsid w:val="00B06238"/>
    <w:rsid w:val="00B064DB"/>
    <w:rsid w:val="00B0650E"/>
    <w:rsid w:val="00B06662"/>
    <w:rsid w:val="00B06858"/>
    <w:rsid w:val="00B0696D"/>
    <w:rsid w:val="00B06A1F"/>
    <w:rsid w:val="00B06CA7"/>
    <w:rsid w:val="00B06DC2"/>
    <w:rsid w:val="00B071D0"/>
    <w:rsid w:val="00B072DA"/>
    <w:rsid w:val="00B078A4"/>
    <w:rsid w:val="00B07EE7"/>
    <w:rsid w:val="00B07F41"/>
    <w:rsid w:val="00B102A6"/>
    <w:rsid w:val="00B10554"/>
    <w:rsid w:val="00B1093E"/>
    <w:rsid w:val="00B10A3F"/>
    <w:rsid w:val="00B11093"/>
    <w:rsid w:val="00B11143"/>
    <w:rsid w:val="00B11582"/>
    <w:rsid w:val="00B11BF7"/>
    <w:rsid w:val="00B122C3"/>
    <w:rsid w:val="00B124A8"/>
    <w:rsid w:val="00B12841"/>
    <w:rsid w:val="00B12882"/>
    <w:rsid w:val="00B12CE8"/>
    <w:rsid w:val="00B132A7"/>
    <w:rsid w:val="00B13554"/>
    <w:rsid w:val="00B13596"/>
    <w:rsid w:val="00B137A1"/>
    <w:rsid w:val="00B14002"/>
    <w:rsid w:val="00B14620"/>
    <w:rsid w:val="00B146EA"/>
    <w:rsid w:val="00B14DE3"/>
    <w:rsid w:val="00B1507A"/>
    <w:rsid w:val="00B1541F"/>
    <w:rsid w:val="00B15E1A"/>
    <w:rsid w:val="00B169A9"/>
    <w:rsid w:val="00B16AC6"/>
    <w:rsid w:val="00B16CD6"/>
    <w:rsid w:val="00B17216"/>
    <w:rsid w:val="00B173D4"/>
    <w:rsid w:val="00B174B2"/>
    <w:rsid w:val="00B17A2E"/>
    <w:rsid w:val="00B17CBF"/>
    <w:rsid w:val="00B17E10"/>
    <w:rsid w:val="00B20416"/>
    <w:rsid w:val="00B20503"/>
    <w:rsid w:val="00B207A9"/>
    <w:rsid w:val="00B20818"/>
    <w:rsid w:val="00B20C03"/>
    <w:rsid w:val="00B2137B"/>
    <w:rsid w:val="00B213B3"/>
    <w:rsid w:val="00B219FA"/>
    <w:rsid w:val="00B21AFE"/>
    <w:rsid w:val="00B21B4E"/>
    <w:rsid w:val="00B21C08"/>
    <w:rsid w:val="00B21CFD"/>
    <w:rsid w:val="00B21D0A"/>
    <w:rsid w:val="00B21DD8"/>
    <w:rsid w:val="00B21DDB"/>
    <w:rsid w:val="00B2200F"/>
    <w:rsid w:val="00B225BC"/>
    <w:rsid w:val="00B22954"/>
    <w:rsid w:val="00B22A05"/>
    <w:rsid w:val="00B22B4E"/>
    <w:rsid w:val="00B22DD5"/>
    <w:rsid w:val="00B23133"/>
    <w:rsid w:val="00B23828"/>
    <w:rsid w:val="00B23933"/>
    <w:rsid w:val="00B23E37"/>
    <w:rsid w:val="00B2455B"/>
    <w:rsid w:val="00B24592"/>
    <w:rsid w:val="00B247E7"/>
    <w:rsid w:val="00B24DD7"/>
    <w:rsid w:val="00B24FE0"/>
    <w:rsid w:val="00B2554E"/>
    <w:rsid w:val="00B25EED"/>
    <w:rsid w:val="00B26137"/>
    <w:rsid w:val="00B26261"/>
    <w:rsid w:val="00B26425"/>
    <w:rsid w:val="00B2707A"/>
    <w:rsid w:val="00B270D6"/>
    <w:rsid w:val="00B27393"/>
    <w:rsid w:val="00B27643"/>
    <w:rsid w:val="00B27BC8"/>
    <w:rsid w:val="00B27C0E"/>
    <w:rsid w:val="00B30380"/>
    <w:rsid w:val="00B303D4"/>
    <w:rsid w:val="00B3042E"/>
    <w:rsid w:val="00B30560"/>
    <w:rsid w:val="00B3057B"/>
    <w:rsid w:val="00B3072A"/>
    <w:rsid w:val="00B30BAE"/>
    <w:rsid w:val="00B30BE6"/>
    <w:rsid w:val="00B30BFF"/>
    <w:rsid w:val="00B30DC1"/>
    <w:rsid w:val="00B314F3"/>
    <w:rsid w:val="00B31614"/>
    <w:rsid w:val="00B31D7D"/>
    <w:rsid w:val="00B32282"/>
    <w:rsid w:val="00B32288"/>
    <w:rsid w:val="00B3294C"/>
    <w:rsid w:val="00B32A1F"/>
    <w:rsid w:val="00B32EE7"/>
    <w:rsid w:val="00B33001"/>
    <w:rsid w:val="00B3302E"/>
    <w:rsid w:val="00B3338D"/>
    <w:rsid w:val="00B34522"/>
    <w:rsid w:val="00B3454A"/>
    <w:rsid w:val="00B34CDF"/>
    <w:rsid w:val="00B352AE"/>
    <w:rsid w:val="00B3569E"/>
    <w:rsid w:val="00B35990"/>
    <w:rsid w:val="00B359C5"/>
    <w:rsid w:val="00B35A79"/>
    <w:rsid w:val="00B35C52"/>
    <w:rsid w:val="00B35D13"/>
    <w:rsid w:val="00B361C2"/>
    <w:rsid w:val="00B36446"/>
    <w:rsid w:val="00B3644B"/>
    <w:rsid w:val="00B366AB"/>
    <w:rsid w:val="00B3676A"/>
    <w:rsid w:val="00B367CA"/>
    <w:rsid w:val="00B369E7"/>
    <w:rsid w:val="00B36AE2"/>
    <w:rsid w:val="00B36C81"/>
    <w:rsid w:val="00B36E00"/>
    <w:rsid w:val="00B36E1D"/>
    <w:rsid w:val="00B3700C"/>
    <w:rsid w:val="00B3729F"/>
    <w:rsid w:val="00B374D3"/>
    <w:rsid w:val="00B378AF"/>
    <w:rsid w:val="00B37927"/>
    <w:rsid w:val="00B37A94"/>
    <w:rsid w:val="00B37DFA"/>
    <w:rsid w:val="00B40015"/>
    <w:rsid w:val="00B404F5"/>
    <w:rsid w:val="00B407A5"/>
    <w:rsid w:val="00B40CAE"/>
    <w:rsid w:val="00B40F54"/>
    <w:rsid w:val="00B41267"/>
    <w:rsid w:val="00B41446"/>
    <w:rsid w:val="00B4159F"/>
    <w:rsid w:val="00B41854"/>
    <w:rsid w:val="00B41998"/>
    <w:rsid w:val="00B42027"/>
    <w:rsid w:val="00B4237F"/>
    <w:rsid w:val="00B42B12"/>
    <w:rsid w:val="00B42CA5"/>
    <w:rsid w:val="00B43488"/>
    <w:rsid w:val="00B434B9"/>
    <w:rsid w:val="00B43E82"/>
    <w:rsid w:val="00B43E86"/>
    <w:rsid w:val="00B442E2"/>
    <w:rsid w:val="00B445A6"/>
    <w:rsid w:val="00B44974"/>
    <w:rsid w:val="00B44B40"/>
    <w:rsid w:val="00B451B5"/>
    <w:rsid w:val="00B45378"/>
    <w:rsid w:val="00B45633"/>
    <w:rsid w:val="00B4567E"/>
    <w:rsid w:val="00B45A1D"/>
    <w:rsid w:val="00B460AA"/>
    <w:rsid w:val="00B46633"/>
    <w:rsid w:val="00B46887"/>
    <w:rsid w:val="00B46D79"/>
    <w:rsid w:val="00B4705B"/>
    <w:rsid w:val="00B476E3"/>
    <w:rsid w:val="00B47C27"/>
    <w:rsid w:val="00B50330"/>
    <w:rsid w:val="00B5050B"/>
    <w:rsid w:val="00B50F9C"/>
    <w:rsid w:val="00B51003"/>
    <w:rsid w:val="00B511CC"/>
    <w:rsid w:val="00B51406"/>
    <w:rsid w:val="00B51453"/>
    <w:rsid w:val="00B5146E"/>
    <w:rsid w:val="00B5156B"/>
    <w:rsid w:val="00B518D9"/>
    <w:rsid w:val="00B51A07"/>
    <w:rsid w:val="00B52355"/>
    <w:rsid w:val="00B5260C"/>
    <w:rsid w:val="00B528A7"/>
    <w:rsid w:val="00B5298C"/>
    <w:rsid w:val="00B531A2"/>
    <w:rsid w:val="00B5389A"/>
    <w:rsid w:val="00B53D35"/>
    <w:rsid w:val="00B53F4A"/>
    <w:rsid w:val="00B5424D"/>
    <w:rsid w:val="00B54396"/>
    <w:rsid w:val="00B54742"/>
    <w:rsid w:val="00B54B88"/>
    <w:rsid w:val="00B553EC"/>
    <w:rsid w:val="00B554C8"/>
    <w:rsid w:val="00B55ACA"/>
    <w:rsid w:val="00B562B0"/>
    <w:rsid w:val="00B5630B"/>
    <w:rsid w:val="00B56780"/>
    <w:rsid w:val="00B56887"/>
    <w:rsid w:val="00B56D16"/>
    <w:rsid w:val="00B571C6"/>
    <w:rsid w:val="00B57E48"/>
    <w:rsid w:val="00B57F5F"/>
    <w:rsid w:val="00B60135"/>
    <w:rsid w:val="00B602EA"/>
    <w:rsid w:val="00B6032E"/>
    <w:rsid w:val="00B6099C"/>
    <w:rsid w:val="00B609B8"/>
    <w:rsid w:val="00B60A59"/>
    <w:rsid w:val="00B60AD6"/>
    <w:rsid w:val="00B6192A"/>
    <w:rsid w:val="00B6195D"/>
    <w:rsid w:val="00B61C4B"/>
    <w:rsid w:val="00B61EB6"/>
    <w:rsid w:val="00B6213B"/>
    <w:rsid w:val="00B621AF"/>
    <w:rsid w:val="00B62544"/>
    <w:rsid w:val="00B62932"/>
    <w:rsid w:val="00B62A49"/>
    <w:rsid w:val="00B62A81"/>
    <w:rsid w:val="00B62FAC"/>
    <w:rsid w:val="00B631CD"/>
    <w:rsid w:val="00B632B6"/>
    <w:rsid w:val="00B63D49"/>
    <w:rsid w:val="00B63DAB"/>
    <w:rsid w:val="00B63FCC"/>
    <w:rsid w:val="00B6430C"/>
    <w:rsid w:val="00B6466A"/>
    <w:rsid w:val="00B64A86"/>
    <w:rsid w:val="00B64CF1"/>
    <w:rsid w:val="00B64EA5"/>
    <w:rsid w:val="00B65316"/>
    <w:rsid w:val="00B6582C"/>
    <w:rsid w:val="00B65E56"/>
    <w:rsid w:val="00B65EA8"/>
    <w:rsid w:val="00B66340"/>
    <w:rsid w:val="00B66563"/>
    <w:rsid w:val="00B666E9"/>
    <w:rsid w:val="00B66745"/>
    <w:rsid w:val="00B66B9B"/>
    <w:rsid w:val="00B67069"/>
    <w:rsid w:val="00B676A9"/>
    <w:rsid w:val="00B67818"/>
    <w:rsid w:val="00B67D02"/>
    <w:rsid w:val="00B70742"/>
    <w:rsid w:val="00B70795"/>
    <w:rsid w:val="00B7081F"/>
    <w:rsid w:val="00B708D1"/>
    <w:rsid w:val="00B713A6"/>
    <w:rsid w:val="00B7190D"/>
    <w:rsid w:val="00B72028"/>
    <w:rsid w:val="00B72CB8"/>
    <w:rsid w:val="00B73203"/>
    <w:rsid w:val="00B73309"/>
    <w:rsid w:val="00B73B6D"/>
    <w:rsid w:val="00B73BBE"/>
    <w:rsid w:val="00B73DA8"/>
    <w:rsid w:val="00B73F5D"/>
    <w:rsid w:val="00B742CA"/>
    <w:rsid w:val="00B74647"/>
    <w:rsid w:val="00B75510"/>
    <w:rsid w:val="00B76173"/>
    <w:rsid w:val="00B7653E"/>
    <w:rsid w:val="00B76775"/>
    <w:rsid w:val="00B76C32"/>
    <w:rsid w:val="00B770D5"/>
    <w:rsid w:val="00B77AB7"/>
    <w:rsid w:val="00B77FA0"/>
    <w:rsid w:val="00B8028D"/>
    <w:rsid w:val="00B80524"/>
    <w:rsid w:val="00B805B0"/>
    <w:rsid w:val="00B8071C"/>
    <w:rsid w:val="00B80B2D"/>
    <w:rsid w:val="00B80DA4"/>
    <w:rsid w:val="00B811FB"/>
    <w:rsid w:val="00B81A39"/>
    <w:rsid w:val="00B81A59"/>
    <w:rsid w:val="00B81D58"/>
    <w:rsid w:val="00B8202E"/>
    <w:rsid w:val="00B820B2"/>
    <w:rsid w:val="00B8258E"/>
    <w:rsid w:val="00B826B9"/>
    <w:rsid w:val="00B82952"/>
    <w:rsid w:val="00B82A54"/>
    <w:rsid w:val="00B82A89"/>
    <w:rsid w:val="00B83C72"/>
    <w:rsid w:val="00B83F9C"/>
    <w:rsid w:val="00B846F7"/>
    <w:rsid w:val="00B84A0F"/>
    <w:rsid w:val="00B84AAF"/>
    <w:rsid w:val="00B84D0F"/>
    <w:rsid w:val="00B8502C"/>
    <w:rsid w:val="00B85677"/>
    <w:rsid w:val="00B85709"/>
    <w:rsid w:val="00B8592B"/>
    <w:rsid w:val="00B85C56"/>
    <w:rsid w:val="00B85F9B"/>
    <w:rsid w:val="00B869EA"/>
    <w:rsid w:val="00B86B11"/>
    <w:rsid w:val="00B86B99"/>
    <w:rsid w:val="00B87283"/>
    <w:rsid w:val="00B87633"/>
    <w:rsid w:val="00B878C2"/>
    <w:rsid w:val="00B878F1"/>
    <w:rsid w:val="00B87C1E"/>
    <w:rsid w:val="00B90110"/>
    <w:rsid w:val="00B90371"/>
    <w:rsid w:val="00B904BC"/>
    <w:rsid w:val="00B90DA1"/>
    <w:rsid w:val="00B90E41"/>
    <w:rsid w:val="00B911F9"/>
    <w:rsid w:val="00B91207"/>
    <w:rsid w:val="00B914B9"/>
    <w:rsid w:val="00B9181B"/>
    <w:rsid w:val="00B91AD9"/>
    <w:rsid w:val="00B91CC5"/>
    <w:rsid w:val="00B91F24"/>
    <w:rsid w:val="00B91FF3"/>
    <w:rsid w:val="00B92322"/>
    <w:rsid w:val="00B92658"/>
    <w:rsid w:val="00B92F0F"/>
    <w:rsid w:val="00B92F7C"/>
    <w:rsid w:val="00B92FE5"/>
    <w:rsid w:val="00B93B0B"/>
    <w:rsid w:val="00B93E94"/>
    <w:rsid w:val="00B94062"/>
    <w:rsid w:val="00B94250"/>
    <w:rsid w:val="00B94293"/>
    <w:rsid w:val="00B9449B"/>
    <w:rsid w:val="00B9454F"/>
    <w:rsid w:val="00B94D95"/>
    <w:rsid w:val="00B95A02"/>
    <w:rsid w:val="00B95AE3"/>
    <w:rsid w:val="00B95C6A"/>
    <w:rsid w:val="00B95D52"/>
    <w:rsid w:val="00B95D9D"/>
    <w:rsid w:val="00B96BD9"/>
    <w:rsid w:val="00B96FE9"/>
    <w:rsid w:val="00B97633"/>
    <w:rsid w:val="00B978E7"/>
    <w:rsid w:val="00B97ABC"/>
    <w:rsid w:val="00B97DB2"/>
    <w:rsid w:val="00BA07B9"/>
    <w:rsid w:val="00BA0D10"/>
    <w:rsid w:val="00BA105D"/>
    <w:rsid w:val="00BA1250"/>
    <w:rsid w:val="00BA170F"/>
    <w:rsid w:val="00BA18BB"/>
    <w:rsid w:val="00BA1D7D"/>
    <w:rsid w:val="00BA20A8"/>
    <w:rsid w:val="00BA2905"/>
    <w:rsid w:val="00BA2A81"/>
    <w:rsid w:val="00BA2C8E"/>
    <w:rsid w:val="00BA2CCD"/>
    <w:rsid w:val="00BA3034"/>
    <w:rsid w:val="00BA37C8"/>
    <w:rsid w:val="00BA39E1"/>
    <w:rsid w:val="00BA3F27"/>
    <w:rsid w:val="00BA46F2"/>
    <w:rsid w:val="00BA49FE"/>
    <w:rsid w:val="00BA5282"/>
    <w:rsid w:val="00BA594F"/>
    <w:rsid w:val="00BA5AC7"/>
    <w:rsid w:val="00BA5DDD"/>
    <w:rsid w:val="00BA5F4C"/>
    <w:rsid w:val="00BA6497"/>
    <w:rsid w:val="00BA66B1"/>
    <w:rsid w:val="00BA6871"/>
    <w:rsid w:val="00BA6964"/>
    <w:rsid w:val="00BA6AE5"/>
    <w:rsid w:val="00BA6EF8"/>
    <w:rsid w:val="00BA7352"/>
    <w:rsid w:val="00BA7421"/>
    <w:rsid w:val="00BA7608"/>
    <w:rsid w:val="00BA7BFA"/>
    <w:rsid w:val="00BA7DC3"/>
    <w:rsid w:val="00BA7EF1"/>
    <w:rsid w:val="00BA7FC0"/>
    <w:rsid w:val="00BB0019"/>
    <w:rsid w:val="00BB072E"/>
    <w:rsid w:val="00BB0730"/>
    <w:rsid w:val="00BB0A4F"/>
    <w:rsid w:val="00BB0FEB"/>
    <w:rsid w:val="00BB108D"/>
    <w:rsid w:val="00BB1192"/>
    <w:rsid w:val="00BB13CF"/>
    <w:rsid w:val="00BB1722"/>
    <w:rsid w:val="00BB21E1"/>
    <w:rsid w:val="00BB2844"/>
    <w:rsid w:val="00BB2A10"/>
    <w:rsid w:val="00BB2C56"/>
    <w:rsid w:val="00BB2FE0"/>
    <w:rsid w:val="00BB302D"/>
    <w:rsid w:val="00BB3326"/>
    <w:rsid w:val="00BB348D"/>
    <w:rsid w:val="00BB3594"/>
    <w:rsid w:val="00BB3895"/>
    <w:rsid w:val="00BB3921"/>
    <w:rsid w:val="00BB398A"/>
    <w:rsid w:val="00BB3A6D"/>
    <w:rsid w:val="00BB3E9A"/>
    <w:rsid w:val="00BB4359"/>
    <w:rsid w:val="00BB449C"/>
    <w:rsid w:val="00BB4A7D"/>
    <w:rsid w:val="00BB4CDD"/>
    <w:rsid w:val="00BB50FB"/>
    <w:rsid w:val="00BB51EA"/>
    <w:rsid w:val="00BB5896"/>
    <w:rsid w:val="00BB5D42"/>
    <w:rsid w:val="00BB5F17"/>
    <w:rsid w:val="00BB6357"/>
    <w:rsid w:val="00BB6612"/>
    <w:rsid w:val="00BB6692"/>
    <w:rsid w:val="00BB6994"/>
    <w:rsid w:val="00BB6C7B"/>
    <w:rsid w:val="00BB6CFA"/>
    <w:rsid w:val="00BB704C"/>
    <w:rsid w:val="00BC0BDD"/>
    <w:rsid w:val="00BC0ED9"/>
    <w:rsid w:val="00BC10A0"/>
    <w:rsid w:val="00BC1228"/>
    <w:rsid w:val="00BC13F7"/>
    <w:rsid w:val="00BC196D"/>
    <w:rsid w:val="00BC20DF"/>
    <w:rsid w:val="00BC2447"/>
    <w:rsid w:val="00BC2504"/>
    <w:rsid w:val="00BC2920"/>
    <w:rsid w:val="00BC3429"/>
    <w:rsid w:val="00BC37A4"/>
    <w:rsid w:val="00BC3969"/>
    <w:rsid w:val="00BC39C4"/>
    <w:rsid w:val="00BC3D21"/>
    <w:rsid w:val="00BC4716"/>
    <w:rsid w:val="00BC4C16"/>
    <w:rsid w:val="00BC4F23"/>
    <w:rsid w:val="00BC51E1"/>
    <w:rsid w:val="00BC5612"/>
    <w:rsid w:val="00BC565B"/>
    <w:rsid w:val="00BC595D"/>
    <w:rsid w:val="00BC59DD"/>
    <w:rsid w:val="00BC5B5B"/>
    <w:rsid w:val="00BC5FBD"/>
    <w:rsid w:val="00BC60D5"/>
    <w:rsid w:val="00BC610D"/>
    <w:rsid w:val="00BC687F"/>
    <w:rsid w:val="00BC6A62"/>
    <w:rsid w:val="00BC71F2"/>
    <w:rsid w:val="00BC78C2"/>
    <w:rsid w:val="00BC7A9A"/>
    <w:rsid w:val="00BC7F38"/>
    <w:rsid w:val="00BD060B"/>
    <w:rsid w:val="00BD082D"/>
    <w:rsid w:val="00BD0935"/>
    <w:rsid w:val="00BD0A71"/>
    <w:rsid w:val="00BD0AF1"/>
    <w:rsid w:val="00BD0BBA"/>
    <w:rsid w:val="00BD0C22"/>
    <w:rsid w:val="00BD0C2F"/>
    <w:rsid w:val="00BD0DEF"/>
    <w:rsid w:val="00BD10E7"/>
    <w:rsid w:val="00BD141E"/>
    <w:rsid w:val="00BD14B0"/>
    <w:rsid w:val="00BD1942"/>
    <w:rsid w:val="00BD1AAE"/>
    <w:rsid w:val="00BD1C8A"/>
    <w:rsid w:val="00BD2570"/>
    <w:rsid w:val="00BD2A23"/>
    <w:rsid w:val="00BD2BB2"/>
    <w:rsid w:val="00BD2E67"/>
    <w:rsid w:val="00BD34E3"/>
    <w:rsid w:val="00BD35BB"/>
    <w:rsid w:val="00BD3611"/>
    <w:rsid w:val="00BD371B"/>
    <w:rsid w:val="00BD38C6"/>
    <w:rsid w:val="00BD3B2D"/>
    <w:rsid w:val="00BD3C54"/>
    <w:rsid w:val="00BD4031"/>
    <w:rsid w:val="00BD4136"/>
    <w:rsid w:val="00BD4773"/>
    <w:rsid w:val="00BD48C5"/>
    <w:rsid w:val="00BD49D1"/>
    <w:rsid w:val="00BD4CCA"/>
    <w:rsid w:val="00BD4FFC"/>
    <w:rsid w:val="00BD5F9E"/>
    <w:rsid w:val="00BD609E"/>
    <w:rsid w:val="00BD6623"/>
    <w:rsid w:val="00BD667C"/>
    <w:rsid w:val="00BD6A6F"/>
    <w:rsid w:val="00BD6DA4"/>
    <w:rsid w:val="00BD6FED"/>
    <w:rsid w:val="00BD704C"/>
    <w:rsid w:val="00BD74E4"/>
    <w:rsid w:val="00BD74F2"/>
    <w:rsid w:val="00BD7784"/>
    <w:rsid w:val="00BE0007"/>
    <w:rsid w:val="00BE002F"/>
    <w:rsid w:val="00BE0052"/>
    <w:rsid w:val="00BE0209"/>
    <w:rsid w:val="00BE059E"/>
    <w:rsid w:val="00BE0980"/>
    <w:rsid w:val="00BE0C29"/>
    <w:rsid w:val="00BE0CE1"/>
    <w:rsid w:val="00BE0D10"/>
    <w:rsid w:val="00BE0F08"/>
    <w:rsid w:val="00BE1141"/>
    <w:rsid w:val="00BE140D"/>
    <w:rsid w:val="00BE1618"/>
    <w:rsid w:val="00BE165B"/>
    <w:rsid w:val="00BE22D9"/>
    <w:rsid w:val="00BE283F"/>
    <w:rsid w:val="00BE2951"/>
    <w:rsid w:val="00BE2A9D"/>
    <w:rsid w:val="00BE2C1C"/>
    <w:rsid w:val="00BE2FE1"/>
    <w:rsid w:val="00BE3B47"/>
    <w:rsid w:val="00BE3C8E"/>
    <w:rsid w:val="00BE3CE4"/>
    <w:rsid w:val="00BE4012"/>
    <w:rsid w:val="00BE4875"/>
    <w:rsid w:val="00BE4EC1"/>
    <w:rsid w:val="00BE4F08"/>
    <w:rsid w:val="00BE5025"/>
    <w:rsid w:val="00BE5386"/>
    <w:rsid w:val="00BE56CE"/>
    <w:rsid w:val="00BE5A61"/>
    <w:rsid w:val="00BE5D6A"/>
    <w:rsid w:val="00BE5E08"/>
    <w:rsid w:val="00BE68A0"/>
    <w:rsid w:val="00BE6991"/>
    <w:rsid w:val="00BE6E8F"/>
    <w:rsid w:val="00BE6F51"/>
    <w:rsid w:val="00BE73E8"/>
    <w:rsid w:val="00BE74DA"/>
    <w:rsid w:val="00BE7805"/>
    <w:rsid w:val="00BE789D"/>
    <w:rsid w:val="00BE78C7"/>
    <w:rsid w:val="00BE7B1E"/>
    <w:rsid w:val="00BE7D24"/>
    <w:rsid w:val="00BE7F32"/>
    <w:rsid w:val="00BF0474"/>
    <w:rsid w:val="00BF0988"/>
    <w:rsid w:val="00BF0AC9"/>
    <w:rsid w:val="00BF0EAA"/>
    <w:rsid w:val="00BF0F58"/>
    <w:rsid w:val="00BF10A3"/>
    <w:rsid w:val="00BF11DE"/>
    <w:rsid w:val="00BF1310"/>
    <w:rsid w:val="00BF1394"/>
    <w:rsid w:val="00BF14BE"/>
    <w:rsid w:val="00BF154E"/>
    <w:rsid w:val="00BF1893"/>
    <w:rsid w:val="00BF1894"/>
    <w:rsid w:val="00BF18A8"/>
    <w:rsid w:val="00BF24AC"/>
    <w:rsid w:val="00BF2DE0"/>
    <w:rsid w:val="00BF32A9"/>
    <w:rsid w:val="00BF3397"/>
    <w:rsid w:val="00BF3488"/>
    <w:rsid w:val="00BF3638"/>
    <w:rsid w:val="00BF36D6"/>
    <w:rsid w:val="00BF37CE"/>
    <w:rsid w:val="00BF3BDC"/>
    <w:rsid w:val="00BF3C13"/>
    <w:rsid w:val="00BF3ECB"/>
    <w:rsid w:val="00BF3F21"/>
    <w:rsid w:val="00BF4434"/>
    <w:rsid w:val="00BF4985"/>
    <w:rsid w:val="00BF4F8E"/>
    <w:rsid w:val="00BF50D2"/>
    <w:rsid w:val="00BF55C3"/>
    <w:rsid w:val="00BF5668"/>
    <w:rsid w:val="00BF609C"/>
    <w:rsid w:val="00BF6151"/>
    <w:rsid w:val="00BF622A"/>
    <w:rsid w:val="00BF65D4"/>
    <w:rsid w:val="00BF67F1"/>
    <w:rsid w:val="00BF695E"/>
    <w:rsid w:val="00BF709D"/>
    <w:rsid w:val="00BF731C"/>
    <w:rsid w:val="00BF75AD"/>
    <w:rsid w:val="00BF7E45"/>
    <w:rsid w:val="00C00049"/>
    <w:rsid w:val="00C00767"/>
    <w:rsid w:val="00C00777"/>
    <w:rsid w:val="00C0095F"/>
    <w:rsid w:val="00C0211E"/>
    <w:rsid w:val="00C021DD"/>
    <w:rsid w:val="00C02406"/>
    <w:rsid w:val="00C02CA0"/>
    <w:rsid w:val="00C02D9D"/>
    <w:rsid w:val="00C0307E"/>
    <w:rsid w:val="00C03D98"/>
    <w:rsid w:val="00C043AE"/>
    <w:rsid w:val="00C045E4"/>
    <w:rsid w:val="00C047E4"/>
    <w:rsid w:val="00C04C3A"/>
    <w:rsid w:val="00C04D7E"/>
    <w:rsid w:val="00C0521E"/>
    <w:rsid w:val="00C0574D"/>
    <w:rsid w:val="00C06193"/>
    <w:rsid w:val="00C06198"/>
    <w:rsid w:val="00C0650E"/>
    <w:rsid w:val="00C068A5"/>
    <w:rsid w:val="00C070FA"/>
    <w:rsid w:val="00C07814"/>
    <w:rsid w:val="00C07830"/>
    <w:rsid w:val="00C079E6"/>
    <w:rsid w:val="00C07AC5"/>
    <w:rsid w:val="00C07AEC"/>
    <w:rsid w:val="00C10147"/>
    <w:rsid w:val="00C101AE"/>
    <w:rsid w:val="00C103E9"/>
    <w:rsid w:val="00C1085D"/>
    <w:rsid w:val="00C10A62"/>
    <w:rsid w:val="00C10F08"/>
    <w:rsid w:val="00C1102C"/>
    <w:rsid w:val="00C11069"/>
    <w:rsid w:val="00C111B5"/>
    <w:rsid w:val="00C112E6"/>
    <w:rsid w:val="00C113C6"/>
    <w:rsid w:val="00C11548"/>
    <w:rsid w:val="00C1182F"/>
    <w:rsid w:val="00C11FEA"/>
    <w:rsid w:val="00C12021"/>
    <w:rsid w:val="00C129F9"/>
    <w:rsid w:val="00C12AAE"/>
    <w:rsid w:val="00C12E55"/>
    <w:rsid w:val="00C12FFB"/>
    <w:rsid w:val="00C13715"/>
    <w:rsid w:val="00C1377A"/>
    <w:rsid w:val="00C13BBB"/>
    <w:rsid w:val="00C13C44"/>
    <w:rsid w:val="00C143C1"/>
    <w:rsid w:val="00C143F2"/>
    <w:rsid w:val="00C14468"/>
    <w:rsid w:val="00C148D0"/>
    <w:rsid w:val="00C14A6A"/>
    <w:rsid w:val="00C14CD9"/>
    <w:rsid w:val="00C14FF4"/>
    <w:rsid w:val="00C15211"/>
    <w:rsid w:val="00C1546D"/>
    <w:rsid w:val="00C15721"/>
    <w:rsid w:val="00C15788"/>
    <w:rsid w:val="00C15A4E"/>
    <w:rsid w:val="00C15C36"/>
    <w:rsid w:val="00C15C65"/>
    <w:rsid w:val="00C15E23"/>
    <w:rsid w:val="00C160F0"/>
    <w:rsid w:val="00C16156"/>
    <w:rsid w:val="00C16347"/>
    <w:rsid w:val="00C1642F"/>
    <w:rsid w:val="00C167DE"/>
    <w:rsid w:val="00C168BC"/>
    <w:rsid w:val="00C168F3"/>
    <w:rsid w:val="00C16A50"/>
    <w:rsid w:val="00C16F2A"/>
    <w:rsid w:val="00C172AF"/>
    <w:rsid w:val="00C17759"/>
    <w:rsid w:val="00C177A1"/>
    <w:rsid w:val="00C17B23"/>
    <w:rsid w:val="00C17EEC"/>
    <w:rsid w:val="00C17F5C"/>
    <w:rsid w:val="00C17FC7"/>
    <w:rsid w:val="00C20000"/>
    <w:rsid w:val="00C20391"/>
    <w:rsid w:val="00C20397"/>
    <w:rsid w:val="00C20414"/>
    <w:rsid w:val="00C204CF"/>
    <w:rsid w:val="00C2080D"/>
    <w:rsid w:val="00C209FC"/>
    <w:rsid w:val="00C20A42"/>
    <w:rsid w:val="00C20D18"/>
    <w:rsid w:val="00C21098"/>
    <w:rsid w:val="00C212C2"/>
    <w:rsid w:val="00C21419"/>
    <w:rsid w:val="00C21513"/>
    <w:rsid w:val="00C215C7"/>
    <w:rsid w:val="00C2164F"/>
    <w:rsid w:val="00C21850"/>
    <w:rsid w:val="00C21882"/>
    <w:rsid w:val="00C21AE3"/>
    <w:rsid w:val="00C21BB3"/>
    <w:rsid w:val="00C21BE2"/>
    <w:rsid w:val="00C21E9B"/>
    <w:rsid w:val="00C22087"/>
    <w:rsid w:val="00C220B6"/>
    <w:rsid w:val="00C22356"/>
    <w:rsid w:val="00C22363"/>
    <w:rsid w:val="00C229C0"/>
    <w:rsid w:val="00C22BFA"/>
    <w:rsid w:val="00C22BFD"/>
    <w:rsid w:val="00C22DAA"/>
    <w:rsid w:val="00C2329F"/>
    <w:rsid w:val="00C23693"/>
    <w:rsid w:val="00C23936"/>
    <w:rsid w:val="00C23A5A"/>
    <w:rsid w:val="00C23DFB"/>
    <w:rsid w:val="00C23E64"/>
    <w:rsid w:val="00C23EAF"/>
    <w:rsid w:val="00C249EE"/>
    <w:rsid w:val="00C24B84"/>
    <w:rsid w:val="00C253A1"/>
    <w:rsid w:val="00C2591E"/>
    <w:rsid w:val="00C25B45"/>
    <w:rsid w:val="00C25F96"/>
    <w:rsid w:val="00C26085"/>
    <w:rsid w:val="00C2628E"/>
    <w:rsid w:val="00C26896"/>
    <w:rsid w:val="00C26957"/>
    <w:rsid w:val="00C26A20"/>
    <w:rsid w:val="00C26ACD"/>
    <w:rsid w:val="00C26B5D"/>
    <w:rsid w:val="00C26D64"/>
    <w:rsid w:val="00C26F90"/>
    <w:rsid w:val="00C276A2"/>
    <w:rsid w:val="00C277E9"/>
    <w:rsid w:val="00C279E5"/>
    <w:rsid w:val="00C300AF"/>
    <w:rsid w:val="00C306B8"/>
    <w:rsid w:val="00C31934"/>
    <w:rsid w:val="00C3196F"/>
    <w:rsid w:val="00C31A1E"/>
    <w:rsid w:val="00C323DD"/>
    <w:rsid w:val="00C32638"/>
    <w:rsid w:val="00C32656"/>
    <w:rsid w:val="00C32834"/>
    <w:rsid w:val="00C329DE"/>
    <w:rsid w:val="00C3327F"/>
    <w:rsid w:val="00C337BE"/>
    <w:rsid w:val="00C33AA6"/>
    <w:rsid w:val="00C33B7B"/>
    <w:rsid w:val="00C33F94"/>
    <w:rsid w:val="00C3403F"/>
    <w:rsid w:val="00C342FA"/>
    <w:rsid w:val="00C3472E"/>
    <w:rsid w:val="00C34874"/>
    <w:rsid w:val="00C34B4C"/>
    <w:rsid w:val="00C35275"/>
    <w:rsid w:val="00C353B3"/>
    <w:rsid w:val="00C35464"/>
    <w:rsid w:val="00C357E5"/>
    <w:rsid w:val="00C35AC8"/>
    <w:rsid w:val="00C35D96"/>
    <w:rsid w:val="00C36108"/>
    <w:rsid w:val="00C36149"/>
    <w:rsid w:val="00C36514"/>
    <w:rsid w:val="00C36891"/>
    <w:rsid w:val="00C36AF3"/>
    <w:rsid w:val="00C36BD9"/>
    <w:rsid w:val="00C36FCB"/>
    <w:rsid w:val="00C371DC"/>
    <w:rsid w:val="00C372DF"/>
    <w:rsid w:val="00C373B0"/>
    <w:rsid w:val="00C37649"/>
    <w:rsid w:val="00C377F7"/>
    <w:rsid w:val="00C378DA"/>
    <w:rsid w:val="00C37C8F"/>
    <w:rsid w:val="00C37D4B"/>
    <w:rsid w:val="00C37DAB"/>
    <w:rsid w:val="00C4022A"/>
    <w:rsid w:val="00C40942"/>
    <w:rsid w:val="00C40D56"/>
    <w:rsid w:val="00C40F5D"/>
    <w:rsid w:val="00C414F7"/>
    <w:rsid w:val="00C417C0"/>
    <w:rsid w:val="00C41B7B"/>
    <w:rsid w:val="00C41D4B"/>
    <w:rsid w:val="00C41E17"/>
    <w:rsid w:val="00C41E4F"/>
    <w:rsid w:val="00C42454"/>
    <w:rsid w:val="00C429F8"/>
    <w:rsid w:val="00C42A2C"/>
    <w:rsid w:val="00C42CEC"/>
    <w:rsid w:val="00C42E53"/>
    <w:rsid w:val="00C4361E"/>
    <w:rsid w:val="00C436A3"/>
    <w:rsid w:val="00C43C69"/>
    <w:rsid w:val="00C43E9A"/>
    <w:rsid w:val="00C44041"/>
    <w:rsid w:val="00C444A9"/>
    <w:rsid w:val="00C4451C"/>
    <w:rsid w:val="00C449FA"/>
    <w:rsid w:val="00C44A69"/>
    <w:rsid w:val="00C44BD6"/>
    <w:rsid w:val="00C45451"/>
    <w:rsid w:val="00C45595"/>
    <w:rsid w:val="00C455DC"/>
    <w:rsid w:val="00C45715"/>
    <w:rsid w:val="00C4591C"/>
    <w:rsid w:val="00C459FC"/>
    <w:rsid w:val="00C45D83"/>
    <w:rsid w:val="00C4654C"/>
    <w:rsid w:val="00C4667F"/>
    <w:rsid w:val="00C46988"/>
    <w:rsid w:val="00C46A23"/>
    <w:rsid w:val="00C46A90"/>
    <w:rsid w:val="00C46F5C"/>
    <w:rsid w:val="00C47309"/>
    <w:rsid w:val="00C473D1"/>
    <w:rsid w:val="00C476FD"/>
    <w:rsid w:val="00C478C6"/>
    <w:rsid w:val="00C47CE6"/>
    <w:rsid w:val="00C47E81"/>
    <w:rsid w:val="00C47EEC"/>
    <w:rsid w:val="00C502A3"/>
    <w:rsid w:val="00C5035C"/>
    <w:rsid w:val="00C5081C"/>
    <w:rsid w:val="00C50A68"/>
    <w:rsid w:val="00C50B63"/>
    <w:rsid w:val="00C50F5B"/>
    <w:rsid w:val="00C51439"/>
    <w:rsid w:val="00C51680"/>
    <w:rsid w:val="00C517C7"/>
    <w:rsid w:val="00C5181C"/>
    <w:rsid w:val="00C5182E"/>
    <w:rsid w:val="00C5196D"/>
    <w:rsid w:val="00C51A26"/>
    <w:rsid w:val="00C521E2"/>
    <w:rsid w:val="00C52241"/>
    <w:rsid w:val="00C52649"/>
    <w:rsid w:val="00C541EB"/>
    <w:rsid w:val="00C54766"/>
    <w:rsid w:val="00C548C1"/>
    <w:rsid w:val="00C548F5"/>
    <w:rsid w:val="00C54BA9"/>
    <w:rsid w:val="00C550E0"/>
    <w:rsid w:val="00C55367"/>
    <w:rsid w:val="00C5544C"/>
    <w:rsid w:val="00C5548F"/>
    <w:rsid w:val="00C5550C"/>
    <w:rsid w:val="00C55CB7"/>
    <w:rsid w:val="00C55E77"/>
    <w:rsid w:val="00C55E8F"/>
    <w:rsid w:val="00C560C3"/>
    <w:rsid w:val="00C56143"/>
    <w:rsid w:val="00C56F72"/>
    <w:rsid w:val="00C5706D"/>
    <w:rsid w:val="00C570E5"/>
    <w:rsid w:val="00C575C6"/>
    <w:rsid w:val="00C57D77"/>
    <w:rsid w:val="00C57F2C"/>
    <w:rsid w:val="00C6070B"/>
    <w:rsid w:val="00C61E47"/>
    <w:rsid w:val="00C62C5A"/>
    <w:rsid w:val="00C62CEC"/>
    <w:rsid w:val="00C62F1A"/>
    <w:rsid w:val="00C63016"/>
    <w:rsid w:val="00C6389C"/>
    <w:rsid w:val="00C6406F"/>
    <w:rsid w:val="00C640CB"/>
    <w:rsid w:val="00C6442A"/>
    <w:rsid w:val="00C64430"/>
    <w:rsid w:val="00C647A8"/>
    <w:rsid w:val="00C64972"/>
    <w:rsid w:val="00C64E92"/>
    <w:rsid w:val="00C652DF"/>
    <w:rsid w:val="00C6554F"/>
    <w:rsid w:val="00C66321"/>
    <w:rsid w:val="00C66444"/>
    <w:rsid w:val="00C666A4"/>
    <w:rsid w:val="00C66982"/>
    <w:rsid w:val="00C6763C"/>
    <w:rsid w:val="00C67A58"/>
    <w:rsid w:val="00C67D33"/>
    <w:rsid w:val="00C7037E"/>
    <w:rsid w:val="00C7052C"/>
    <w:rsid w:val="00C705DE"/>
    <w:rsid w:val="00C70C66"/>
    <w:rsid w:val="00C70E01"/>
    <w:rsid w:val="00C7132F"/>
    <w:rsid w:val="00C71381"/>
    <w:rsid w:val="00C713B4"/>
    <w:rsid w:val="00C71415"/>
    <w:rsid w:val="00C71B7E"/>
    <w:rsid w:val="00C71F30"/>
    <w:rsid w:val="00C71F99"/>
    <w:rsid w:val="00C721E7"/>
    <w:rsid w:val="00C7228E"/>
    <w:rsid w:val="00C723BE"/>
    <w:rsid w:val="00C724A6"/>
    <w:rsid w:val="00C7260E"/>
    <w:rsid w:val="00C72785"/>
    <w:rsid w:val="00C72BA7"/>
    <w:rsid w:val="00C72F5E"/>
    <w:rsid w:val="00C72FE7"/>
    <w:rsid w:val="00C74578"/>
    <w:rsid w:val="00C7462E"/>
    <w:rsid w:val="00C746F2"/>
    <w:rsid w:val="00C74747"/>
    <w:rsid w:val="00C750BA"/>
    <w:rsid w:val="00C757F7"/>
    <w:rsid w:val="00C75ABC"/>
    <w:rsid w:val="00C76BAC"/>
    <w:rsid w:val="00C771FA"/>
    <w:rsid w:val="00C77346"/>
    <w:rsid w:val="00C77545"/>
    <w:rsid w:val="00C777ED"/>
    <w:rsid w:val="00C7797D"/>
    <w:rsid w:val="00C77D9D"/>
    <w:rsid w:val="00C77E48"/>
    <w:rsid w:val="00C77EDB"/>
    <w:rsid w:val="00C77FE0"/>
    <w:rsid w:val="00C800C6"/>
    <w:rsid w:val="00C80BD6"/>
    <w:rsid w:val="00C80CD0"/>
    <w:rsid w:val="00C80D43"/>
    <w:rsid w:val="00C811B2"/>
    <w:rsid w:val="00C81925"/>
    <w:rsid w:val="00C81A0B"/>
    <w:rsid w:val="00C821A0"/>
    <w:rsid w:val="00C8233E"/>
    <w:rsid w:val="00C823B9"/>
    <w:rsid w:val="00C825B3"/>
    <w:rsid w:val="00C82886"/>
    <w:rsid w:val="00C82A73"/>
    <w:rsid w:val="00C82BF1"/>
    <w:rsid w:val="00C82C86"/>
    <w:rsid w:val="00C82FF4"/>
    <w:rsid w:val="00C83571"/>
    <w:rsid w:val="00C83692"/>
    <w:rsid w:val="00C83719"/>
    <w:rsid w:val="00C83ACB"/>
    <w:rsid w:val="00C84C40"/>
    <w:rsid w:val="00C84CFE"/>
    <w:rsid w:val="00C8503C"/>
    <w:rsid w:val="00C85668"/>
    <w:rsid w:val="00C85E48"/>
    <w:rsid w:val="00C86202"/>
    <w:rsid w:val="00C8638F"/>
    <w:rsid w:val="00C865C4"/>
    <w:rsid w:val="00C86DC6"/>
    <w:rsid w:val="00C86E9A"/>
    <w:rsid w:val="00C87539"/>
    <w:rsid w:val="00C87735"/>
    <w:rsid w:val="00C878CD"/>
    <w:rsid w:val="00C87BA4"/>
    <w:rsid w:val="00C90460"/>
    <w:rsid w:val="00C904E7"/>
    <w:rsid w:val="00C90688"/>
    <w:rsid w:val="00C90717"/>
    <w:rsid w:val="00C907C5"/>
    <w:rsid w:val="00C90D56"/>
    <w:rsid w:val="00C90E5D"/>
    <w:rsid w:val="00C91074"/>
    <w:rsid w:val="00C918E9"/>
    <w:rsid w:val="00C919B4"/>
    <w:rsid w:val="00C91EB3"/>
    <w:rsid w:val="00C92009"/>
    <w:rsid w:val="00C92354"/>
    <w:rsid w:val="00C929E0"/>
    <w:rsid w:val="00C92F45"/>
    <w:rsid w:val="00C930E0"/>
    <w:rsid w:val="00C936B0"/>
    <w:rsid w:val="00C93A5B"/>
    <w:rsid w:val="00C940FC"/>
    <w:rsid w:val="00C94476"/>
    <w:rsid w:val="00C9455C"/>
    <w:rsid w:val="00C945A0"/>
    <w:rsid w:val="00C9493F"/>
    <w:rsid w:val="00C94C84"/>
    <w:rsid w:val="00C94D0A"/>
    <w:rsid w:val="00C94E86"/>
    <w:rsid w:val="00C95177"/>
    <w:rsid w:val="00C9527A"/>
    <w:rsid w:val="00C95ABB"/>
    <w:rsid w:val="00C95E7B"/>
    <w:rsid w:val="00C95F81"/>
    <w:rsid w:val="00C96848"/>
    <w:rsid w:val="00C96BBC"/>
    <w:rsid w:val="00C96D78"/>
    <w:rsid w:val="00C971C8"/>
    <w:rsid w:val="00C9755D"/>
    <w:rsid w:val="00C976E7"/>
    <w:rsid w:val="00C97894"/>
    <w:rsid w:val="00C9793A"/>
    <w:rsid w:val="00C97A40"/>
    <w:rsid w:val="00CA01F2"/>
    <w:rsid w:val="00CA03B3"/>
    <w:rsid w:val="00CA0450"/>
    <w:rsid w:val="00CA0470"/>
    <w:rsid w:val="00CA1160"/>
    <w:rsid w:val="00CA137E"/>
    <w:rsid w:val="00CA1614"/>
    <w:rsid w:val="00CA17D0"/>
    <w:rsid w:val="00CA1863"/>
    <w:rsid w:val="00CA19FC"/>
    <w:rsid w:val="00CA1CE7"/>
    <w:rsid w:val="00CA2509"/>
    <w:rsid w:val="00CA28E2"/>
    <w:rsid w:val="00CA2DE6"/>
    <w:rsid w:val="00CA3123"/>
    <w:rsid w:val="00CA35A3"/>
    <w:rsid w:val="00CA3905"/>
    <w:rsid w:val="00CA3DC9"/>
    <w:rsid w:val="00CA3EB0"/>
    <w:rsid w:val="00CA3F48"/>
    <w:rsid w:val="00CA3F82"/>
    <w:rsid w:val="00CA4148"/>
    <w:rsid w:val="00CA5275"/>
    <w:rsid w:val="00CA534E"/>
    <w:rsid w:val="00CA555A"/>
    <w:rsid w:val="00CA55C2"/>
    <w:rsid w:val="00CA5780"/>
    <w:rsid w:val="00CA5918"/>
    <w:rsid w:val="00CA5A71"/>
    <w:rsid w:val="00CA5FCD"/>
    <w:rsid w:val="00CA6287"/>
    <w:rsid w:val="00CA6403"/>
    <w:rsid w:val="00CA6D04"/>
    <w:rsid w:val="00CA7246"/>
    <w:rsid w:val="00CA7336"/>
    <w:rsid w:val="00CA7AFB"/>
    <w:rsid w:val="00CA7D33"/>
    <w:rsid w:val="00CA7E87"/>
    <w:rsid w:val="00CA7EFA"/>
    <w:rsid w:val="00CA7F5E"/>
    <w:rsid w:val="00CB011A"/>
    <w:rsid w:val="00CB0173"/>
    <w:rsid w:val="00CB032B"/>
    <w:rsid w:val="00CB09C0"/>
    <w:rsid w:val="00CB09C4"/>
    <w:rsid w:val="00CB1542"/>
    <w:rsid w:val="00CB155A"/>
    <w:rsid w:val="00CB1D1C"/>
    <w:rsid w:val="00CB1DCC"/>
    <w:rsid w:val="00CB1F6D"/>
    <w:rsid w:val="00CB27AD"/>
    <w:rsid w:val="00CB36DF"/>
    <w:rsid w:val="00CB3B6B"/>
    <w:rsid w:val="00CB4D7B"/>
    <w:rsid w:val="00CB4DD6"/>
    <w:rsid w:val="00CB5444"/>
    <w:rsid w:val="00CB548E"/>
    <w:rsid w:val="00CB598E"/>
    <w:rsid w:val="00CB5B44"/>
    <w:rsid w:val="00CB5B59"/>
    <w:rsid w:val="00CB5E98"/>
    <w:rsid w:val="00CB5F60"/>
    <w:rsid w:val="00CB606F"/>
    <w:rsid w:val="00CB6444"/>
    <w:rsid w:val="00CB652E"/>
    <w:rsid w:val="00CB656B"/>
    <w:rsid w:val="00CB6598"/>
    <w:rsid w:val="00CB6B3F"/>
    <w:rsid w:val="00CB6B7D"/>
    <w:rsid w:val="00CB6E40"/>
    <w:rsid w:val="00CB6EF5"/>
    <w:rsid w:val="00CB7189"/>
    <w:rsid w:val="00CB7672"/>
    <w:rsid w:val="00CB7B10"/>
    <w:rsid w:val="00CC0080"/>
    <w:rsid w:val="00CC06B0"/>
    <w:rsid w:val="00CC1594"/>
    <w:rsid w:val="00CC1CB3"/>
    <w:rsid w:val="00CC1CCA"/>
    <w:rsid w:val="00CC1F8E"/>
    <w:rsid w:val="00CC20E0"/>
    <w:rsid w:val="00CC21F0"/>
    <w:rsid w:val="00CC2246"/>
    <w:rsid w:val="00CC2660"/>
    <w:rsid w:val="00CC2FBB"/>
    <w:rsid w:val="00CC3A3E"/>
    <w:rsid w:val="00CC3DC9"/>
    <w:rsid w:val="00CC3DEB"/>
    <w:rsid w:val="00CC3EDA"/>
    <w:rsid w:val="00CC42A6"/>
    <w:rsid w:val="00CC501B"/>
    <w:rsid w:val="00CC53D7"/>
    <w:rsid w:val="00CC55FF"/>
    <w:rsid w:val="00CC5806"/>
    <w:rsid w:val="00CC59DC"/>
    <w:rsid w:val="00CC65DA"/>
    <w:rsid w:val="00CC73D3"/>
    <w:rsid w:val="00CC7710"/>
    <w:rsid w:val="00CC7E80"/>
    <w:rsid w:val="00CC7FC2"/>
    <w:rsid w:val="00CD05A4"/>
    <w:rsid w:val="00CD05C5"/>
    <w:rsid w:val="00CD09DE"/>
    <w:rsid w:val="00CD0D26"/>
    <w:rsid w:val="00CD0EDE"/>
    <w:rsid w:val="00CD12AB"/>
    <w:rsid w:val="00CD13B8"/>
    <w:rsid w:val="00CD190D"/>
    <w:rsid w:val="00CD1B03"/>
    <w:rsid w:val="00CD1C72"/>
    <w:rsid w:val="00CD1DDC"/>
    <w:rsid w:val="00CD1E47"/>
    <w:rsid w:val="00CD2116"/>
    <w:rsid w:val="00CD233B"/>
    <w:rsid w:val="00CD288A"/>
    <w:rsid w:val="00CD2CA6"/>
    <w:rsid w:val="00CD2FCC"/>
    <w:rsid w:val="00CD35DD"/>
    <w:rsid w:val="00CD3DB4"/>
    <w:rsid w:val="00CD3FCB"/>
    <w:rsid w:val="00CD4B47"/>
    <w:rsid w:val="00CD4B96"/>
    <w:rsid w:val="00CD4EE6"/>
    <w:rsid w:val="00CD4F48"/>
    <w:rsid w:val="00CD5341"/>
    <w:rsid w:val="00CD5894"/>
    <w:rsid w:val="00CD597E"/>
    <w:rsid w:val="00CD5EE7"/>
    <w:rsid w:val="00CD5F75"/>
    <w:rsid w:val="00CD66EE"/>
    <w:rsid w:val="00CD6723"/>
    <w:rsid w:val="00CD69C6"/>
    <w:rsid w:val="00CD7731"/>
    <w:rsid w:val="00CE0139"/>
    <w:rsid w:val="00CE0213"/>
    <w:rsid w:val="00CE026C"/>
    <w:rsid w:val="00CE02A7"/>
    <w:rsid w:val="00CE03F7"/>
    <w:rsid w:val="00CE055C"/>
    <w:rsid w:val="00CE068E"/>
    <w:rsid w:val="00CE10A0"/>
    <w:rsid w:val="00CE12D0"/>
    <w:rsid w:val="00CE1347"/>
    <w:rsid w:val="00CE145F"/>
    <w:rsid w:val="00CE1900"/>
    <w:rsid w:val="00CE1A5E"/>
    <w:rsid w:val="00CE1B68"/>
    <w:rsid w:val="00CE214D"/>
    <w:rsid w:val="00CE2655"/>
    <w:rsid w:val="00CE2BCE"/>
    <w:rsid w:val="00CE308E"/>
    <w:rsid w:val="00CE35A8"/>
    <w:rsid w:val="00CE3C4B"/>
    <w:rsid w:val="00CE3ECC"/>
    <w:rsid w:val="00CE46BB"/>
    <w:rsid w:val="00CE471D"/>
    <w:rsid w:val="00CE4955"/>
    <w:rsid w:val="00CE4D8A"/>
    <w:rsid w:val="00CE4F70"/>
    <w:rsid w:val="00CE505E"/>
    <w:rsid w:val="00CE548D"/>
    <w:rsid w:val="00CE56EA"/>
    <w:rsid w:val="00CE58AA"/>
    <w:rsid w:val="00CE5A8B"/>
    <w:rsid w:val="00CE5D4C"/>
    <w:rsid w:val="00CE5DF1"/>
    <w:rsid w:val="00CE628F"/>
    <w:rsid w:val="00CE669C"/>
    <w:rsid w:val="00CE6C99"/>
    <w:rsid w:val="00CE7269"/>
    <w:rsid w:val="00CE7277"/>
    <w:rsid w:val="00CE727E"/>
    <w:rsid w:val="00CE7401"/>
    <w:rsid w:val="00CE759F"/>
    <w:rsid w:val="00CE7674"/>
    <w:rsid w:val="00CE7E90"/>
    <w:rsid w:val="00CF0014"/>
    <w:rsid w:val="00CF0320"/>
    <w:rsid w:val="00CF0338"/>
    <w:rsid w:val="00CF0DAC"/>
    <w:rsid w:val="00CF0E8A"/>
    <w:rsid w:val="00CF0EAA"/>
    <w:rsid w:val="00CF106B"/>
    <w:rsid w:val="00CF1127"/>
    <w:rsid w:val="00CF15F5"/>
    <w:rsid w:val="00CF2319"/>
    <w:rsid w:val="00CF2381"/>
    <w:rsid w:val="00CF2B75"/>
    <w:rsid w:val="00CF2DC7"/>
    <w:rsid w:val="00CF2FB8"/>
    <w:rsid w:val="00CF3144"/>
    <w:rsid w:val="00CF3182"/>
    <w:rsid w:val="00CF324D"/>
    <w:rsid w:val="00CF3431"/>
    <w:rsid w:val="00CF3A4E"/>
    <w:rsid w:val="00CF3C02"/>
    <w:rsid w:val="00CF3C9A"/>
    <w:rsid w:val="00CF3FE2"/>
    <w:rsid w:val="00CF4747"/>
    <w:rsid w:val="00CF49FD"/>
    <w:rsid w:val="00CF4C95"/>
    <w:rsid w:val="00CF4CAA"/>
    <w:rsid w:val="00CF4D32"/>
    <w:rsid w:val="00CF4F08"/>
    <w:rsid w:val="00CF51E9"/>
    <w:rsid w:val="00CF5336"/>
    <w:rsid w:val="00CF5BFB"/>
    <w:rsid w:val="00CF5C31"/>
    <w:rsid w:val="00CF6625"/>
    <w:rsid w:val="00CF6A3B"/>
    <w:rsid w:val="00CF6A6D"/>
    <w:rsid w:val="00CF6F1F"/>
    <w:rsid w:val="00CF6F5A"/>
    <w:rsid w:val="00CF728F"/>
    <w:rsid w:val="00CF72D5"/>
    <w:rsid w:val="00CF73C5"/>
    <w:rsid w:val="00CF74E1"/>
    <w:rsid w:val="00CF7C9A"/>
    <w:rsid w:val="00CF7EAF"/>
    <w:rsid w:val="00D00666"/>
    <w:rsid w:val="00D00DCC"/>
    <w:rsid w:val="00D01096"/>
    <w:rsid w:val="00D010D1"/>
    <w:rsid w:val="00D0127F"/>
    <w:rsid w:val="00D0132B"/>
    <w:rsid w:val="00D01578"/>
    <w:rsid w:val="00D015AF"/>
    <w:rsid w:val="00D01646"/>
    <w:rsid w:val="00D01913"/>
    <w:rsid w:val="00D01F2B"/>
    <w:rsid w:val="00D01FDB"/>
    <w:rsid w:val="00D0276F"/>
    <w:rsid w:val="00D02E19"/>
    <w:rsid w:val="00D02F46"/>
    <w:rsid w:val="00D031C2"/>
    <w:rsid w:val="00D033E2"/>
    <w:rsid w:val="00D036D9"/>
    <w:rsid w:val="00D03826"/>
    <w:rsid w:val="00D04938"/>
    <w:rsid w:val="00D04BB8"/>
    <w:rsid w:val="00D0540A"/>
    <w:rsid w:val="00D05DC7"/>
    <w:rsid w:val="00D066A8"/>
    <w:rsid w:val="00D06874"/>
    <w:rsid w:val="00D06A62"/>
    <w:rsid w:val="00D06D1E"/>
    <w:rsid w:val="00D06F75"/>
    <w:rsid w:val="00D07465"/>
    <w:rsid w:val="00D07731"/>
    <w:rsid w:val="00D07951"/>
    <w:rsid w:val="00D079A0"/>
    <w:rsid w:val="00D07B76"/>
    <w:rsid w:val="00D101FD"/>
    <w:rsid w:val="00D104BD"/>
    <w:rsid w:val="00D10AFD"/>
    <w:rsid w:val="00D10D51"/>
    <w:rsid w:val="00D10FD1"/>
    <w:rsid w:val="00D1143F"/>
    <w:rsid w:val="00D11460"/>
    <w:rsid w:val="00D114AD"/>
    <w:rsid w:val="00D11713"/>
    <w:rsid w:val="00D11BEF"/>
    <w:rsid w:val="00D11E14"/>
    <w:rsid w:val="00D12515"/>
    <w:rsid w:val="00D12629"/>
    <w:rsid w:val="00D127DC"/>
    <w:rsid w:val="00D12859"/>
    <w:rsid w:val="00D129FA"/>
    <w:rsid w:val="00D12E42"/>
    <w:rsid w:val="00D1323C"/>
    <w:rsid w:val="00D1334A"/>
    <w:rsid w:val="00D13480"/>
    <w:rsid w:val="00D134B8"/>
    <w:rsid w:val="00D13D39"/>
    <w:rsid w:val="00D140B5"/>
    <w:rsid w:val="00D144BF"/>
    <w:rsid w:val="00D14905"/>
    <w:rsid w:val="00D14A61"/>
    <w:rsid w:val="00D14D47"/>
    <w:rsid w:val="00D15056"/>
    <w:rsid w:val="00D1552E"/>
    <w:rsid w:val="00D1568B"/>
    <w:rsid w:val="00D15A15"/>
    <w:rsid w:val="00D15B64"/>
    <w:rsid w:val="00D15F87"/>
    <w:rsid w:val="00D16349"/>
    <w:rsid w:val="00D167EB"/>
    <w:rsid w:val="00D169BC"/>
    <w:rsid w:val="00D16A16"/>
    <w:rsid w:val="00D16BC1"/>
    <w:rsid w:val="00D16D2F"/>
    <w:rsid w:val="00D17303"/>
    <w:rsid w:val="00D17447"/>
    <w:rsid w:val="00D174CB"/>
    <w:rsid w:val="00D17865"/>
    <w:rsid w:val="00D178CC"/>
    <w:rsid w:val="00D17943"/>
    <w:rsid w:val="00D17B8D"/>
    <w:rsid w:val="00D17CD7"/>
    <w:rsid w:val="00D17D78"/>
    <w:rsid w:val="00D17D93"/>
    <w:rsid w:val="00D17DF4"/>
    <w:rsid w:val="00D20058"/>
    <w:rsid w:val="00D205F7"/>
    <w:rsid w:val="00D20830"/>
    <w:rsid w:val="00D20A53"/>
    <w:rsid w:val="00D20B44"/>
    <w:rsid w:val="00D20BD1"/>
    <w:rsid w:val="00D20C2B"/>
    <w:rsid w:val="00D21185"/>
    <w:rsid w:val="00D21386"/>
    <w:rsid w:val="00D213A9"/>
    <w:rsid w:val="00D21841"/>
    <w:rsid w:val="00D21846"/>
    <w:rsid w:val="00D2197E"/>
    <w:rsid w:val="00D21E93"/>
    <w:rsid w:val="00D2272A"/>
    <w:rsid w:val="00D231D6"/>
    <w:rsid w:val="00D233AE"/>
    <w:rsid w:val="00D23B9D"/>
    <w:rsid w:val="00D23CEC"/>
    <w:rsid w:val="00D2401F"/>
    <w:rsid w:val="00D24195"/>
    <w:rsid w:val="00D24479"/>
    <w:rsid w:val="00D24796"/>
    <w:rsid w:val="00D247FD"/>
    <w:rsid w:val="00D24A02"/>
    <w:rsid w:val="00D24BAD"/>
    <w:rsid w:val="00D24D36"/>
    <w:rsid w:val="00D2524A"/>
    <w:rsid w:val="00D258F5"/>
    <w:rsid w:val="00D25A36"/>
    <w:rsid w:val="00D25C05"/>
    <w:rsid w:val="00D25E8C"/>
    <w:rsid w:val="00D26068"/>
    <w:rsid w:val="00D260CE"/>
    <w:rsid w:val="00D2635A"/>
    <w:rsid w:val="00D26A36"/>
    <w:rsid w:val="00D26AD5"/>
    <w:rsid w:val="00D26B39"/>
    <w:rsid w:val="00D26BF4"/>
    <w:rsid w:val="00D26C79"/>
    <w:rsid w:val="00D26FDF"/>
    <w:rsid w:val="00D27155"/>
    <w:rsid w:val="00D271C2"/>
    <w:rsid w:val="00D271CB"/>
    <w:rsid w:val="00D27225"/>
    <w:rsid w:val="00D27599"/>
    <w:rsid w:val="00D27A74"/>
    <w:rsid w:val="00D301B7"/>
    <w:rsid w:val="00D302CD"/>
    <w:rsid w:val="00D3040B"/>
    <w:rsid w:val="00D3062B"/>
    <w:rsid w:val="00D30CC2"/>
    <w:rsid w:val="00D30FEB"/>
    <w:rsid w:val="00D31796"/>
    <w:rsid w:val="00D3187C"/>
    <w:rsid w:val="00D31CA6"/>
    <w:rsid w:val="00D320D4"/>
    <w:rsid w:val="00D324D7"/>
    <w:rsid w:val="00D325DE"/>
    <w:rsid w:val="00D329BF"/>
    <w:rsid w:val="00D32C64"/>
    <w:rsid w:val="00D32E78"/>
    <w:rsid w:val="00D33543"/>
    <w:rsid w:val="00D33943"/>
    <w:rsid w:val="00D33C12"/>
    <w:rsid w:val="00D33C71"/>
    <w:rsid w:val="00D346EB"/>
    <w:rsid w:val="00D34FC6"/>
    <w:rsid w:val="00D34FFD"/>
    <w:rsid w:val="00D35274"/>
    <w:rsid w:val="00D352BA"/>
    <w:rsid w:val="00D35508"/>
    <w:rsid w:val="00D3579D"/>
    <w:rsid w:val="00D35A23"/>
    <w:rsid w:val="00D35AD5"/>
    <w:rsid w:val="00D35D83"/>
    <w:rsid w:val="00D35E45"/>
    <w:rsid w:val="00D364CB"/>
    <w:rsid w:val="00D36536"/>
    <w:rsid w:val="00D367FB"/>
    <w:rsid w:val="00D36911"/>
    <w:rsid w:val="00D36E1D"/>
    <w:rsid w:val="00D36FAD"/>
    <w:rsid w:val="00D36FFF"/>
    <w:rsid w:val="00D3747B"/>
    <w:rsid w:val="00D377A7"/>
    <w:rsid w:val="00D40013"/>
    <w:rsid w:val="00D40210"/>
    <w:rsid w:val="00D4061F"/>
    <w:rsid w:val="00D406D7"/>
    <w:rsid w:val="00D40CCE"/>
    <w:rsid w:val="00D40FE6"/>
    <w:rsid w:val="00D4189C"/>
    <w:rsid w:val="00D41B8A"/>
    <w:rsid w:val="00D4288C"/>
    <w:rsid w:val="00D428E8"/>
    <w:rsid w:val="00D43044"/>
    <w:rsid w:val="00D437BE"/>
    <w:rsid w:val="00D443AA"/>
    <w:rsid w:val="00D44579"/>
    <w:rsid w:val="00D44759"/>
    <w:rsid w:val="00D448B2"/>
    <w:rsid w:val="00D44FA5"/>
    <w:rsid w:val="00D4511C"/>
    <w:rsid w:val="00D45205"/>
    <w:rsid w:val="00D45427"/>
    <w:rsid w:val="00D454EA"/>
    <w:rsid w:val="00D45E34"/>
    <w:rsid w:val="00D45E8A"/>
    <w:rsid w:val="00D45FC1"/>
    <w:rsid w:val="00D46151"/>
    <w:rsid w:val="00D46185"/>
    <w:rsid w:val="00D461DF"/>
    <w:rsid w:val="00D46218"/>
    <w:rsid w:val="00D46484"/>
    <w:rsid w:val="00D46D0B"/>
    <w:rsid w:val="00D46F2A"/>
    <w:rsid w:val="00D4722E"/>
    <w:rsid w:val="00D478D9"/>
    <w:rsid w:val="00D47FC0"/>
    <w:rsid w:val="00D5000D"/>
    <w:rsid w:val="00D502A4"/>
    <w:rsid w:val="00D50355"/>
    <w:rsid w:val="00D506FE"/>
    <w:rsid w:val="00D5111B"/>
    <w:rsid w:val="00D51A9C"/>
    <w:rsid w:val="00D51C51"/>
    <w:rsid w:val="00D51F06"/>
    <w:rsid w:val="00D51FF6"/>
    <w:rsid w:val="00D5208C"/>
    <w:rsid w:val="00D527E4"/>
    <w:rsid w:val="00D52880"/>
    <w:rsid w:val="00D529FE"/>
    <w:rsid w:val="00D52CA9"/>
    <w:rsid w:val="00D52E96"/>
    <w:rsid w:val="00D531CA"/>
    <w:rsid w:val="00D533E3"/>
    <w:rsid w:val="00D5385C"/>
    <w:rsid w:val="00D539FA"/>
    <w:rsid w:val="00D53A47"/>
    <w:rsid w:val="00D53CDB"/>
    <w:rsid w:val="00D542A1"/>
    <w:rsid w:val="00D54472"/>
    <w:rsid w:val="00D545BF"/>
    <w:rsid w:val="00D545EC"/>
    <w:rsid w:val="00D5470D"/>
    <w:rsid w:val="00D547BC"/>
    <w:rsid w:val="00D54BA2"/>
    <w:rsid w:val="00D54C7E"/>
    <w:rsid w:val="00D54DFE"/>
    <w:rsid w:val="00D55422"/>
    <w:rsid w:val="00D55BCF"/>
    <w:rsid w:val="00D55C2F"/>
    <w:rsid w:val="00D55CB9"/>
    <w:rsid w:val="00D563FF"/>
    <w:rsid w:val="00D56B06"/>
    <w:rsid w:val="00D56ECF"/>
    <w:rsid w:val="00D572D7"/>
    <w:rsid w:val="00D5787B"/>
    <w:rsid w:val="00D57883"/>
    <w:rsid w:val="00D57961"/>
    <w:rsid w:val="00D57CAA"/>
    <w:rsid w:val="00D600AE"/>
    <w:rsid w:val="00D602FE"/>
    <w:rsid w:val="00D60348"/>
    <w:rsid w:val="00D60441"/>
    <w:rsid w:val="00D6079C"/>
    <w:rsid w:val="00D60A6D"/>
    <w:rsid w:val="00D60A91"/>
    <w:rsid w:val="00D60BEF"/>
    <w:rsid w:val="00D60F04"/>
    <w:rsid w:val="00D61015"/>
    <w:rsid w:val="00D614A4"/>
    <w:rsid w:val="00D622BC"/>
    <w:rsid w:val="00D6272C"/>
    <w:rsid w:val="00D62857"/>
    <w:rsid w:val="00D62EBF"/>
    <w:rsid w:val="00D6302A"/>
    <w:rsid w:val="00D631C2"/>
    <w:rsid w:val="00D6343F"/>
    <w:rsid w:val="00D63860"/>
    <w:rsid w:val="00D63C02"/>
    <w:rsid w:val="00D63E82"/>
    <w:rsid w:val="00D64044"/>
    <w:rsid w:val="00D642E7"/>
    <w:rsid w:val="00D64933"/>
    <w:rsid w:val="00D6498B"/>
    <w:rsid w:val="00D64B6F"/>
    <w:rsid w:val="00D64DE2"/>
    <w:rsid w:val="00D6517F"/>
    <w:rsid w:val="00D65464"/>
    <w:rsid w:val="00D6546D"/>
    <w:rsid w:val="00D65496"/>
    <w:rsid w:val="00D65C6F"/>
    <w:rsid w:val="00D65F5C"/>
    <w:rsid w:val="00D660C6"/>
    <w:rsid w:val="00D660D0"/>
    <w:rsid w:val="00D668E0"/>
    <w:rsid w:val="00D66D51"/>
    <w:rsid w:val="00D67173"/>
    <w:rsid w:val="00D6720C"/>
    <w:rsid w:val="00D67943"/>
    <w:rsid w:val="00D67953"/>
    <w:rsid w:val="00D67B45"/>
    <w:rsid w:val="00D67E78"/>
    <w:rsid w:val="00D67EDA"/>
    <w:rsid w:val="00D67F65"/>
    <w:rsid w:val="00D707D5"/>
    <w:rsid w:val="00D70891"/>
    <w:rsid w:val="00D70BB0"/>
    <w:rsid w:val="00D70CE1"/>
    <w:rsid w:val="00D70DA4"/>
    <w:rsid w:val="00D71365"/>
    <w:rsid w:val="00D71659"/>
    <w:rsid w:val="00D71E9D"/>
    <w:rsid w:val="00D72438"/>
    <w:rsid w:val="00D726A8"/>
    <w:rsid w:val="00D727E1"/>
    <w:rsid w:val="00D7289D"/>
    <w:rsid w:val="00D72BF7"/>
    <w:rsid w:val="00D72E72"/>
    <w:rsid w:val="00D7315E"/>
    <w:rsid w:val="00D73302"/>
    <w:rsid w:val="00D7331F"/>
    <w:rsid w:val="00D73648"/>
    <w:rsid w:val="00D737F4"/>
    <w:rsid w:val="00D738AC"/>
    <w:rsid w:val="00D73CD3"/>
    <w:rsid w:val="00D750FA"/>
    <w:rsid w:val="00D75120"/>
    <w:rsid w:val="00D75644"/>
    <w:rsid w:val="00D757C5"/>
    <w:rsid w:val="00D75B93"/>
    <w:rsid w:val="00D76292"/>
    <w:rsid w:val="00D765AE"/>
    <w:rsid w:val="00D768F7"/>
    <w:rsid w:val="00D76AB0"/>
    <w:rsid w:val="00D770BE"/>
    <w:rsid w:val="00D771B6"/>
    <w:rsid w:val="00D77CDE"/>
    <w:rsid w:val="00D80493"/>
    <w:rsid w:val="00D8069C"/>
    <w:rsid w:val="00D807F6"/>
    <w:rsid w:val="00D8089E"/>
    <w:rsid w:val="00D80AE2"/>
    <w:rsid w:val="00D80E78"/>
    <w:rsid w:val="00D811F3"/>
    <w:rsid w:val="00D81392"/>
    <w:rsid w:val="00D814EF"/>
    <w:rsid w:val="00D818A2"/>
    <w:rsid w:val="00D81D62"/>
    <w:rsid w:val="00D82127"/>
    <w:rsid w:val="00D82156"/>
    <w:rsid w:val="00D828D0"/>
    <w:rsid w:val="00D82FAA"/>
    <w:rsid w:val="00D83017"/>
    <w:rsid w:val="00D8303B"/>
    <w:rsid w:val="00D831B6"/>
    <w:rsid w:val="00D8377F"/>
    <w:rsid w:val="00D83789"/>
    <w:rsid w:val="00D83D46"/>
    <w:rsid w:val="00D841BE"/>
    <w:rsid w:val="00D841CE"/>
    <w:rsid w:val="00D84209"/>
    <w:rsid w:val="00D848E9"/>
    <w:rsid w:val="00D84FF4"/>
    <w:rsid w:val="00D8504D"/>
    <w:rsid w:val="00D8528B"/>
    <w:rsid w:val="00D85527"/>
    <w:rsid w:val="00D855EE"/>
    <w:rsid w:val="00D856F3"/>
    <w:rsid w:val="00D85B97"/>
    <w:rsid w:val="00D85E2A"/>
    <w:rsid w:val="00D861F2"/>
    <w:rsid w:val="00D862B9"/>
    <w:rsid w:val="00D86A8E"/>
    <w:rsid w:val="00D86B51"/>
    <w:rsid w:val="00D86D65"/>
    <w:rsid w:val="00D8725C"/>
    <w:rsid w:val="00D8765D"/>
    <w:rsid w:val="00D8776C"/>
    <w:rsid w:val="00D877D3"/>
    <w:rsid w:val="00D87858"/>
    <w:rsid w:val="00D87B34"/>
    <w:rsid w:val="00D902B4"/>
    <w:rsid w:val="00D907F4"/>
    <w:rsid w:val="00D909B1"/>
    <w:rsid w:val="00D90CEA"/>
    <w:rsid w:val="00D90D85"/>
    <w:rsid w:val="00D91277"/>
    <w:rsid w:val="00D9127F"/>
    <w:rsid w:val="00D912D0"/>
    <w:rsid w:val="00D9161D"/>
    <w:rsid w:val="00D91641"/>
    <w:rsid w:val="00D91659"/>
    <w:rsid w:val="00D9185A"/>
    <w:rsid w:val="00D91BB0"/>
    <w:rsid w:val="00D91D52"/>
    <w:rsid w:val="00D91D97"/>
    <w:rsid w:val="00D91DFF"/>
    <w:rsid w:val="00D92082"/>
    <w:rsid w:val="00D92136"/>
    <w:rsid w:val="00D92483"/>
    <w:rsid w:val="00D924FB"/>
    <w:rsid w:val="00D9280E"/>
    <w:rsid w:val="00D9283F"/>
    <w:rsid w:val="00D92F5C"/>
    <w:rsid w:val="00D932A4"/>
    <w:rsid w:val="00D932B0"/>
    <w:rsid w:val="00D935E2"/>
    <w:rsid w:val="00D93C36"/>
    <w:rsid w:val="00D93CAB"/>
    <w:rsid w:val="00D93E5D"/>
    <w:rsid w:val="00D943E6"/>
    <w:rsid w:val="00D94720"/>
    <w:rsid w:val="00D94820"/>
    <w:rsid w:val="00D94BED"/>
    <w:rsid w:val="00D94F91"/>
    <w:rsid w:val="00D9501E"/>
    <w:rsid w:val="00D95076"/>
    <w:rsid w:val="00D952DB"/>
    <w:rsid w:val="00D95661"/>
    <w:rsid w:val="00D95BC5"/>
    <w:rsid w:val="00D95DFA"/>
    <w:rsid w:val="00D96069"/>
    <w:rsid w:val="00D961B1"/>
    <w:rsid w:val="00D961E5"/>
    <w:rsid w:val="00D963A3"/>
    <w:rsid w:val="00D96514"/>
    <w:rsid w:val="00D969CB"/>
    <w:rsid w:val="00D96AFD"/>
    <w:rsid w:val="00D96E31"/>
    <w:rsid w:val="00D96E54"/>
    <w:rsid w:val="00D97585"/>
    <w:rsid w:val="00D975E3"/>
    <w:rsid w:val="00D9794A"/>
    <w:rsid w:val="00D97C07"/>
    <w:rsid w:val="00D97F30"/>
    <w:rsid w:val="00D97F71"/>
    <w:rsid w:val="00DA055D"/>
    <w:rsid w:val="00DA090F"/>
    <w:rsid w:val="00DA0E16"/>
    <w:rsid w:val="00DA1030"/>
    <w:rsid w:val="00DA1266"/>
    <w:rsid w:val="00DA19D1"/>
    <w:rsid w:val="00DA22E8"/>
    <w:rsid w:val="00DA231A"/>
    <w:rsid w:val="00DA2F4F"/>
    <w:rsid w:val="00DA3129"/>
    <w:rsid w:val="00DA31A5"/>
    <w:rsid w:val="00DA3B2E"/>
    <w:rsid w:val="00DA3FC5"/>
    <w:rsid w:val="00DA40BF"/>
    <w:rsid w:val="00DA4865"/>
    <w:rsid w:val="00DA4A1F"/>
    <w:rsid w:val="00DA4D17"/>
    <w:rsid w:val="00DA51D0"/>
    <w:rsid w:val="00DA5389"/>
    <w:rsid w:val="00DA5615"/>
    <w:rsid w:val="00DA5765"/>
    <w:rsid w:val="00DA5BCF"/>
    <w:rsid w:val="00DA6066"/>
    <w:rsid w:val="00DA6139"/>
    <w:rsid w:val="00DA69D2"/>
    <w:rsid w:val="00DA69ED"/>
    <w:rsid w:val="00DA6F07"/>
    <w:rsid w:val="00DA737E"/>
    <w:rsid w:val="00DA778F"/>
    <w:rsid w:val="00DA7AA6"/>
    <w:rsid w:val="00DB0B02"/>
    <w:rsid w:val="00DB0FB6"/>
    <w:rsid w:val="00DB1103"/>
    <w:rsid w:val="00DB110D"/>
    <w:rsid w:val="00DB13FE"/>
    <w:rsid w:val="00DB15AB"/>
    <w:rsid w:val="00DB167A"/>
    <w:rsid w:val="00DB1B25"/>
    <w:rsid w:val="00DB2055"/>
    <w:rsid w:val="00DB2076"/>
    <w:rsid w:val="00DB2923"/>
    <w:rsid w:val="00DB2ECE"/>
    <w:rsid w:val="00DB329C"/>
    <w:rsid w:val="00DB36D4"/>
    <w:rsid w:val="00DB3872"/>
    <w:rsid w:val="00DB3A46"/>
    <w:rsid w:val="00DB4713"/>
    <w:rsid w:val="00DB48D3"/>
    <w:rsid w:val="00DB4C25"/>
    <w:rsid w:val="00DB5345"/>
    <w:rsid w:val="00DB53E6"/>
    <w:rsid w:val="00DB58F8"/>
    <w:rsid w:val="00DB5BF2"/>
    <w:rsid w:val="00DB6747"/>
    <w:rsid w:val="00DB6EB1"/>
    <w:rsid w:val="00DB6F47"/>
    <w:rsid w:val="00DB6F50"/>
    <w:rsid w:val="00DB6FEF"/>
    <w:rsid w:val="00DB742C"/>
    <w:rsid w:val="00DB7560"/>
    <w:rsid w:val="00DB7844"/>
    <w:rsid w:val="00DB792E"/>
    <w:rsid w:val="00DB7988"/>
    <w:rsid w:val="00DB7A25"/>
    <w:rsid w:val="00DB7B35"/>
    <w:rsid w:val="00DB7BC7"/>
    <w:rsid w:val="00DB7C2C"/>
    <w:rsid w:val="00DB7CCC"/>
    <w:rsid w:val="00DB7E5E"/>
    <w:rsid w:val="00DC00D9"/>
    <w:rsid w:val="00DC08A0"/>
    <w:rsid w:val="00DC0919"/>
    <w:rsid w:val="00DC09CB"/>
    <w:rsid w:val="00DC0DF4"/>
    <w:rsid w:val="00DC1BE3"/>
    <w:rsid w:val="00DC1E9E"/>
    <w:rsid w:val="00DC1EAD"/>
    <w:rsid w:val="00DC1EEC"/>
    <w:rsid w:val="00DC1F8E"/>
    <w:rsid w:val="00DC2DB3"/>
    <w:rsid w:val="00DC2EAA"/>
    <w:rsid w:val="00DC2FC7"/>
    <w:rsid w:val="00DC3661"/>
    <w:rsid w:val="00DC3800"/>
    <w:rsid w:val="00DC3991"/>
    <w:rsid w:val="00DC3B6F"/>
    <w:rsid w:val="00DC3D02"/>
    <w:rsid w:val="00DC4185"/>
    <w:rsid w:val="00DC4703"/>
    <w:rsid w:val="00DC4902"/>
    <w:rsid w:val="00DC4F38"/>
    <w:rsid w:val="00DC4F94"/>
    <w:rsid w:val="00DC58F8"/>
    <w:rsid w:val="00DC59DF"/>
    <w:rsid w:val="00DC5AE1"/>
    <w:rsid w:val="00DC644B"/>
    <w:rsid w:val="00DC66D5"/>
    <w:rsid w:val="00DC6D63"/>
    <w:rsid w:val="00DC6F5C"/>
    <w:rsid w:val="00DC72B5"/>
    <w:rsid w:val="00DC7360"/>
    <w:rsid w:val="00DD0852"/>
    <w:rsid w:val="00DD0E5C"/>
    <w:rsid w:val="00DD1222"/>
    <w:rsid w:val="00DD181E"/>
    <w:rsid w:val="00DD1905"/>
    <w:rsid w:val="00DD19F1"/>
    <w:rsid w:val="00DD1EA8"/>
    <w:rsid w:val="00DD2859"/>
    <w:rsid w:val="00DD2B25"/>
    <w:rsid w:val="00DD2ECA"/>
    <w:rsid w:val="00DD3166"/>
    <w:rsid w:val="00DD345F"/>
    <w:rsid w:val="00DD34D9"/>
    <w:rsid w:val="00DD35CF"/>
    <w:rsid w:val="00DD3AB6"/>
    <w:rsid w:val="00DD3CBB"/>
    <w:rsid w:val="00DD3ECA"/>
    <w:rsid w:val="00DD4043"/>
    <w:rsid w:val="00DD432B"/>
    <w:rsid w:val="00DD46FA"/>
    <w:rsid w:val="00DD4834"/>
    <w:rsid w:val="00DD4C36"/>
    <w:rsid w:val="00DD556A"/>
    <w:rsid w:val="00DD57CE"/>
    <w:rsid w:val="00DD5B5C"/>
    <w:rsid w:val="00DD5B72"/>
    <w:rsid w:val="00DD6066"/>
    <w:rsid w:val="00DD626D"/>
    <w:rsid w:val="00DD6931"/>
    <w:rsid w:val="00DD6BCD"/>
    <w:rsid w:val="00DD74B0"/>
    <w:rsid w:val="00DD76D9"/>
    <w:rsid w:val="00DD781C"/>
    <w:rsid w:val="00DD7BAB"/>
    <w:rsid w:val="00DD7F57"/>
    <w:rsid w:val="00DE020F"/>
    <w:rsid w:val="00DE0A6A"/>
    <w:rsid w:val="00DE0AC3"/>
    <w:rsid w:val="00DE0C18"/>
    <w:rsid w:val="00DE0D6C"/>
    <w:rsid w:val="00DE166D"/>
    <w:rsid w:val="00DE18E6"/>
    <w:rsid w:val="00DE1A74"/>
    <w:rsid w:val="00DE1B98"/>
    <w:rsid w:val="00DE1C42"/>
    <w:rsid w:val="00DE1C97"/>
    <w:rsid w:val="00DE2AC8"/>
    <w:rsid w:val="00DE2BDC"/>
    <w:rsid w:val="00DE2BF6"/>
    <w:rsid w:val="00DE2F06"/>
    <w:rsid w:val="00DE3095"/>
    <w:rsid w:val="00DE34E4"/>
    <w:rsid w:val="00DE3676"/>
    <w:rsid w:val="00DE376A"/>
    <w:rsid w:val="00DE38B2"/>
    <w:rsid w:val="00DE3AD8"/>
    <w:rsid w:val="00DE3F48"/>
    <w:rsid w:val="00DE42E7"/>
    <w:rsid w:val="00DE4309"/>
    <w:rsid w:val="00DE4491"/>
    <w:rsid w:val="00DE474D"/>
    <w:rsid w:val="00DE47BA"/>
    <w:rsid w:val="00DE4918"/>
    <w:rsid w:val="00DE501A"/>
    <w:rsid w:val="00DE5076"/>
    <w:rsid w:val="00DE5B98"/>
    <w:rsid w:val="00DE5C21"/>
    <w:rsid w:val="00DE5E72"/>
    <w:rsid w:val="00DE60B0"/>
    <w:rsid w:val="00DE6157"/>
    <w:rsid w:val="00DE6159"/>
    <w:rsid w:val="00DE66A1"/>
    <w:rsid w:val="00DE6728"/>
    <w:rsid w:val="00DE690B"/>
    <w:rsid w:val="00DE6F17"/>
    <w:rsid w:val="00DE72FB"/>
    <w:rsid w:val="00DE759E"/>
    <w:rsid w:val="00DE7668"/>
    <w:rsid w:val="00DE7702"/>
    <w:rsid w:val="00DE782B"/>
    <w:rsid w:val="00DE7852"/>
    <w:rsid w:val="00DE78BA"/>
    <w:rsid w:val="00DE7A20"/>
    <w:rsid w:val="00DF0076"/>
    <w:rsid w:val="00DF00CA"/>
    <w:rsid w:val="00DF0231"/>
    <w:rsid w:val="00DF064A"/>
    <w:rsid w:val="00DF06DF"/>
    <w:rsid w:val="00DF083F"/>
    <w:rsid w:val="00DF08C4"/>
    <w:rsid w:val="00DF0A0D"/>
    <w:rsid w:val="00DF0CC7"/>
    <w:rsid w:val="00DF0FC6"/>
    <w:rsid w:val="00DF1208"/>
    <w:rsid w:val="00DF1260"/>
    <w:rsid w:val="00DF13DC"/>
    <w:rsid w:val="00DF190E"/>
    <w:rsid w:val="00DF1AD0"/>
    <w:rsid w:val="00DF225D"/>
    <w:rsid w:val="00DF2682"/>
    <w:rsid w:val="00DF29B3"/>
    <w:rsid w:val="00DF2AF1"/>
    <w:rsid w:val="00DF3520"/>
    <w:rsid w:val="00DF3D93"/>
    <w:rsid w:val="00DF42A6"/>
    <w:rsid w:val="00DF45C4"/>
    <w:rsid w:val="00DF45D6"/>
    <w:rsid w:val="00DF4823"/>
    <w:rsid w:val="00DF4C0C"/>
    <w:rsid w:val="00DF4DCC"/>
    <w:rsid w:val="00DF4E3B"/>
    <w:rsid w:val="00DF4FE9"/>
    <w:rsid w:val="00DF5032"/>
    <w:rsid w:val="00DF5A1D"/>
    <w:rsid w:val="00DF5DA4"/>
    <w:rsid w:val="00DF607E"/>
    <w:rsid w:val="00DF6258"/>
    <w:rsid w:val="00DF71B8"/>
    <w:rsid w:val="00DF77F0"/>
    <w:rsid w:val="00DF788D"/>
    <w:rsid w:val="00DF7BC1"/>
    <w:rsid w:val="00DF7FD4"/>
    <w:rsid w:val="00E00385"/>
    <w:rsid w:val="00E008B5"/>
    <w:rsid w:val="00E00F8D"/>
    <w:rsid w:val="00E010D2"/>
    <w:rsid w:val="00E01134"/>
    <w:rsid w:val="00E0149B"/>
    <w:rsid w:val="00E017DB"/>
    <w:rsid w:val="00E01B06"/>
    <w:rsid w:val="00E01B90"/>
    <w:rsid w:val="00E01DC4"/>
    <w:rsid w:val="00E02342"/>
    <w:rsid w:val="00E024D7"/>
    <w:rsid w:val="00E02592"/>
    <w:rsid w:val="00E0271D"/>
    <w:rsid w:val="00E02977"/>
    <w:rsid w:val="00E02EBB"/>
    <w:rsid w:val="00E033B2"/>
    <w:rsid w:val="00E034E4"/>
    <w:rsid w:val="00E03E13"/>
    <w:rsid w:val="00E0426F"/>
    <w:rsid w:val="00E04652"/>
    <w:rsid w:val="00E04851"/>
    <w:rsid w:val="00E04BC8"/>
    <w:rsid w:val="00E04E23"/>
    <w:rsid w:val="00E04EA8"/>
    <w:rsid w:val="00E0545C"/>
    <w:rsid w:val="00E05623"/>
    <w:rsid w:val="00E05C72"/>
    <w:rsid w:val="00E060DB"/>
    <w:rsid w:val="00E064D7"/>
    <w:rsid w:val="00E06717"/>
    <w:rsid w:val="00E067AF"/>
    <w:rsid w:val="00E06889"/>
    <w:rsid w:val="00E069CA"/>
    <w:rsid w:val="00E06D48"/>
    <w:rsid w:val="00E06EAC"/>
    <w:rsid w:val="00E077EA"/>
    <w:rsid w:val="00E077F3"/>
    <w:rsid w:val="00E07815"/>
    <w:rsid w:val="00E0796B"/>
    <w:rsid w:val="00E07F32"/>
    <w:rsid w:val="00E103E7"/>
    <w:rsid w:val="00E10AF3"/>
    <w:rsid w:val="00E11131"/>
    <w:rsid w:val="00E114E4"/>
    <w:rsid w:val="00E119E7"/>
    <w:rsid w:val="00E12939"/>
    <w:rsid w:val="00E12B86"/>
    <w:rsid w:val="00E13253"/>
    <w:rsid w:val="00E13B0C"/>
    <w:rsid w:val="00E13C5C"/>
    <w:rsid w:val="00E13FD9"/>
    <w:rsid w:val="00E13FDC"/>
    <w:rsid w:val="00E140B4"/>
    <w:rsid w:val="00E141C9"/>
    <w:rsid w:val="00E14231"/>
    <w:rsid w:val="00E14492"/>
    <w:rsid w:val="00E1471D"/>
    <w:rsid w:val="00E15233"/>
    <w:rsid w:val="00E1558A"/>
    <w:rsid w:val="00E15719"/>
    <w:rsid w:val="00E15840"/>
    <w:rsid w:val="00E15B35"/>
    <w:rsid w:val="00E15F0A"/>
    <w:rsid w:val="00E15FAB"/>
    <w:rsid w:val="00E16052"/>
    <w:rsid w:val="00E16121"/>
    <w:rsid w:val="00E16564"/>
    <w:rsid w:val="00E1671F"/>
    <w:rsid w:val="00E16E0B"/>
    <w:rsid w:val="00E17229"/>
    <w:rsid w:val="00E1785C"/>
    <w:rsid w:val="00E17A81"/>
    <w:rsid w:val="00E200F0"/>
    <w:rsid w:val="00E209F7"/>
    <w:rsid w:val="00E20B4E"/>
    <w:rsid w:val="00E20E0F"/>
    <w:rsid w:val="00E20FED"/>
    <w:rsid w:val="00E21154"/>
    <w:rsid w:val="00E218F0"/>
    <w:rsid w:val="00E21A45"/>
    <w:rsid w:val="00E21E63"/>
    <w:rsid w:val="00E21F5B"/>
    <w:rsid w:val="00E228CC"/>
    <w:rsid w:val="00E22CE3"/>
    <w:rsid w:val="00E23052"/>
    <w:rsid w:val="00E23244"/>
    <w:rsid w:val="00E23940"/>
    <w:rsid w:val="00E24210"/>
    <w:rsid w:val="00E24D6B"/>
    <w:rsid w:val="00E25448"/>
    <w:rsid w:val="00E254D0"/>
    <w:rsid w:val="00E258AB"/>
    <w:rsid w:val="00E25B23"/>
    <w:rsid w:val="00E25D61"/>
    <w:rsid w:val="00E26072"/>
    <w:rsid w:val="00E261E5"/>
    <w:rsid w:val="00E268D6"/>
    <w:rsid w:val="00E26E3C"/>
    <w:rsid w:val="00E26ED2"/>
    <w:rsid w:val="00E27127"/>
    <w:rsid w:val="00E27461"/>
    <w:rsid w:val="00E27470"/>
    <w:rsid w:val="00E2781D"/>
    <w:rsid w:val="00E27BF5"/>
    <w:rsid w:val="00E27D06"/>
    <w:rsid w:val="00E27FA2"/>
    <w:rsid w:val="00E30033"/>
    <w:rsid w:val="00E30CCE"/>
    <w:rsid w:val="00E30D58"/>
    <w:rsid w:val="00E30F62"/>
    <w:rsid w:val="00E30FDF"/>
    <w:rsid w:val="00E313CB"/>
    <w:rsid w:val="00E318DB"/>
    <w:rsid w:val="00E31BB1"/>
    <w:rsid w:val="00E31CAF"/>
    <w:rsid w:val="00E321BC"/>
    <w:rsid w:val="00E32E68"/>
    <w:rsid w:val="00E3318F"/>
    <w:rsid w:val="00E3320F"/>
    <w:rsid w:val="00E332C3"/>
    <w:rsid w:val="00E334BF"/>
    <w:rsid w:val="00E337B7"/>
    <w:rsid w:val="00E337D2"/>
    <w:rsid w:val="00E339A3"/>
    <w:rsid w:val="00E33E8F"/>
    <w:rsid w:val="00E33F25"/>
    <w:rsid w:val="00E3403B"/>
    <w:rsid w:val="00E34BC6"/>
    <w:rsid w:val="00E34C10"/>
    <w:rsid w:val="00E34DF4"/>
    <w:rsid w:val="00E34FF6"/>
    <w:rsid w:val="00E3538E"/>
    <w:rsid w:val="00E353EF"/>
    <w:rsid w:val="00E35521"/>
    <w:rsid w:val="00E35609"/>
    <w:rsid w:val="00E3577B"/>
    <w:rsid w:val="00E35A3D"/>
    <w:rsid w:val="00E35D6D"/>
    <w:rsid w:val="00E35DB3"/>
    <w:rsid w:val="00E36114"/>
    <w:rsid w:val="00E36277"/>
    <w:rsid w:val="00E36437"/>
    <w:rsid w:val="00E36856"/>
    <w:rsid w:val="00E36BF0"/>
    <w:rsid w:val="00E36CD2"/>
    <w:rsid w:val="00E36F02"/>
    <w:rsid w:val="00E37183"/>
    <w:rsid w:val="00E37245"/>
    <w:rsid w:val="00E37255"/>
    <w:rsid w:val="00E37512"/>
    <w:rsid w:val="00E37557"/>
    <w:rsid w:val="00E37654"/>
    <w:rsid w:val="00E3772D"/>
    <w:rsid w:val="00E37783"/>
    <w:rsid w:val="00E37F44"/>
    <w:rsid w:val="00E40471"/>
    <w:rsid w:val="00E40715"/>
    <w:rsid w:val="00E40AFC"/>
    <w:rsid w:val="00E40EBE"/>
    <w:rsid w:val="00E40EC0"/>
    <w:rsid w:val="00E41118"/>
    <w:rsid w:val="00E41146"/>
    <w:rsid w:val="00E4192B"/>
    <w:rsid w:val="00E419C9"/>
    <w:rsid w:val="00E41B2F"/>
    <w:rsid w:val="00E42239"/>
    <w:rsid w:val="00E42627"/>
    <w:rsid w:val="00E426FA"/>
    <w:rsid w:val="00E43638"/>
    <w:rsid w:val="00E43BFF"/>
    <w:rsid w:val="00E44085"/>
    <w:rsid w:val="00E441B4"/>
    <w:rsid w:val="00E443C0"/>
    <w:rsid w:val="00E44802"/>
    <w:rsid w:val="00E44BCC"/>
    <w:rsid w:val="00E44CA1"/>
    <w:rsid w:val="00E451CA"/>
    <w:rsid w:val="00E45297"/>
    <w:rsid w:val="00E45454"/>
    <w:rsid w:val="00E4552A"/>
    <w:rsid w:val="00E45752"/>
    <w:rsid w:val="00E464E9"/>
    <w:rsid w:val="00E469E7"/>
    <w:rsid w:val="00E46C6C"/>
    <w:rsid w:val="00E46E6C"/>
    <w:rsid w:val="00E47259"/>
    <w:rsid w:val="00E477AA"/>
    <w:rsid w:val="00E47E80"/>
    <w:rsid w:val="00E50440"/>
    <w:rsid w:val="00E5044C"/>
    <w:rsid w:val="00E50671"/>
    <w:rsid w:val="00E50755"/>
    <w:rsid w:val="00E5077F"/>
    <w:rsid w:val="00E517CD"/>
    <w:rsid w:val="00E5180B"/>
    <w:rsid w:val="00E5185D"/>
    <w:rsid w:val="00E519B0"/>
    <w:rsid w:val="00E51E8B"/>
    <w:rsid w:val="00E51E97"/>
    <w:rsid w:val="00E520B5"/>
    <w:rsid w:val="00E52532"/>
    <w:rsid w:val="00E5293F"/>
    <w:rsid w:val="00E52E7F"/>
    <w:rsid w:val="00E52EC9"/>
    <w:rsid w:val="00E52EE5"/>
    <w:rsid w:val="00E530CD"/>
    <w:rsid w:val="00E533D1"/>
    <w:rsid w:val="00E534B4"/>
    <w:rsid w:val="00E5399A"/>
    <w:rsid w:val="00E53D32"/>
    <w:rsid w:val="00E54C67"/>
    <w:rsid w:val="00E54FBE"/>
    <w:rsid w:val="00E55133"/>
    <w:rsid w:val="00E555C4"/>
    <w:rsid w:val="00E55907"/>
    <w:rsid w:val="00E55D45"/>
    <w:rsid w:val="00E55E22"/>
    <w:rsid w:val="00E55E55"/>
    <w:rsid w:val="00E55EF8"/>
    <w:rsid w:val="00E55FCF"/>
    <w:rsid w:val="00E5618A"/>
    <w:rsid w:val="00E564CB"/>
    <w:rsid w:val="00E56BA3"/>
    <w:rsid w:val="00E56F7C"/>
    <w:rsid w:val="00E5726F"/>
    <w:rsid w:val="00E572AF"/>
    <w:rsid w:val="00E579E6"/>
    <w:rsid w:val="00E57E31"/>
    <w:rsid w:val="00E600A1"/>
    <w:rsid w:val="00E6024D"/>
    <w:rsid w:val="00E60314"/>
    <w:rsid w:val="00E605B8"/>
    <w:rsid w:val="00E608E7"/>
    <w:rsid w:val="00E60993"/>
    <w:rsid w:val="00E60C74"/>
    <w:rsid w:val="00E61018"/>
    <w:rsid w:val="00E610B2"/>
    <w:rsid w:val="00E61250"/>
    <w:rsid w:val="00E614D1"/>
    <w:rsid w:val="00E6194E"/>
    <w:rsid w:val="00E61A02"/>
    <w:rsid w:val="00E61B30"/>
    <w:rsid w:val="00E61BD5"/>
    <w:rsid w:val="00E61D5F"/>
    <w:rsid w:val="00E61EB2"/>
    <w:rsid w:val="00E625D1"/>
    <w:rsid w:val="00E62667"/>
    <w:rsid w:val="00E62685"/>
    <w:rsid w:val="00E626F0"/>
    <w:rsid w:val="00E62740"/>
    <w:rsid w:val="00E62951"/>
    <w:rsid w:val="00E62A4A"/>
    <w:rsid w:val="00E62C97"/>
    <w:rsid w:val="00E63030"/>
    <w:rsid w:val="00E6335E"/>
    <w:rsid w:val="00E63D47"/>
    <w:rsid w:val="00E64413"/>
    <w:rsid w:val="00E644F7"/>
    <w:rsid w:val="00E6455A"/>
    <w:rsid w:val="00E64696"/>
    <w:rsid w:val="00E64A3A"/>
    <w:rsid w:val="00E64B15"/>
    <w:rsid w:val="00E64F18"/>
    <w:rsid w:val="00E650B5"/>
    <w:rsid w:val="00E651F4"/>
    <w:rsid w:val="00E6532E"/>
    <w:rsid w:val="00E65A2D"/>
    <w:rsid w:val="00E65A75"/>
    <w:rsid w:val="00E65D6C"/>
    <w:rsid w:val="00E65F9E"/>
    <w:rsid w:val="00E66473"/>
    <w:rsid w:val="00E664F5"/>
    <w:rsid w:val="00E667B4"/>
    <w:rsid w:val="00E66D69"/>
    <w:rsid w:val="00E66DC4"/>
    <w:rsid w:val="00E66FCF"/>
    <w:rsid w:val="00E6759A"/>
    <w:rsid w:val="00E675F6"/>
    <w:rsid w:val="00E67640"/>
    <w:rsid w:val="00E67727"/>
    <w:rsid w:val="00E67D66"/>
    <w:rsid w:val="00E7095A"/>
    <w:rsid w:val="00E70A5D"/>
    <w:rsid w:val="00E70AC7"/>
    <w:rsid w:val="00E70CC8"/>
    <w:rsid w:val="00E70F60"/>
    <w:rsid w:val="00E7135A"/>
    <w:rsid w:val="00E71771"/>
    <w:rsid w:val="00E71E33"/>
    <w:rsid w:val="00E71E55"/>
    <w:rsid w:val="00E7231D"/>
    <w:rsid w:val="00E727FF"/>
    <w:rsid w:val="00E73438"/>
    <w:rsid w:val="00E738CD"/>
    <w:rsid w:val="00E73C70"/>
    <w:rsid w:val="00E742FB"/>
    <w:rsid w:val="00E7447A"/>
    <w:rsid w:val="00E748B8"/>
    <w:rsid w:val="00E74B66"/>
    <w:rsid w:val="00E74C16"/>
    <w:rsid w:val="00E74CC0"/>
    <w:rsid w:val="00E74E81"/>
    <w:rsid w:val="00E7533E"/>
    <w:rsid w:val="00E753C5"/>
    <w:rsid w:val="00E75420"/>
    <w:rsid w:val="00E757FD"/>
    <w:rsid w:val="00E75883"/>
    <w:rsid w:val="00E76931"/>
    <w:rsid w:val="00E76CFD"/>
    <w:rsid w:val="00E76F36"/>
    <w:rsid w:val="00E77802"/>
    <w:rsid w:val="00E77EE9"/>
    <w:rsid w:val="00E77EF3"/>
    <w:rsid w:val="00E80776"/>
    <w:rsid w:val="00E80833"/>
    <w:rsid w:val="00E80CF2"/>
    <w:rsid w:val="00E80EB2"/>
    <w:rsid w:val="00E81719"/>
    <w:rsid w:val="00E81CAE"/>
    <w:rsid w:val="00E829B3"/>
    <w:rsid w:val="00E82BD1"/>
    <w:rsid w:val="00E82E4E"/>
    <w:rsid w:val="00E8344A"/>
    <w:rsid w:val="00E834CE"/>
    <w:rsid w:val="00E837DC"/>
    <w:rsid w:val="00E8399D"/>
    <w:rsid w:val="00E839E5"/>
    <w:rsid w:val="00E83C5A"/>
    <w:rsid w:val="00E840F0"/>
    <w:rsid w:val="00E84116"/>
    <w:rsid w:val="00E8453B"/>
    <w:rsid w:val="00E846FF"/>
    <w:rsid w:val="00E84B33"/>
    <w:rsid w:val="00E84B98"/>
    <w:rsid w:val="00E84BF9"/>
    <w:rsid w:val="00E84E25"/>
    <w:rsid w:val="00E84E2E"/>
    <w:rsid w:val="00E85084"/>
    <w:rsid w:val="00E855A2"/>
    <w:rsid w:val="00E856E7"/>
    <w:rsid w:val="00E85797"/>
    <w:rsid w:val="00E857F2"/>
    <w:rsid w:val="00E85CB8"/>
    <w:rsid w:val="00E85D4B"/>
    <w:rsid w:val="00E85DAF"/>
    <w:rsid w:val="00E85F51"/>
    <w:rsid w:val="00E8600C"/>
    <w:rsid w:val="00E86A21"/>
    <w:rsid w:val="00E86A25"/>
    <w:rsid w:val="00E86E07"/>
    <w:rsid w:val="00E86EFE"/>
    <w:rsid w:val="00E87061"/>
    <w:rsid w:val="00E871C5"/>
    <w:rsid w:val="00E874FB"/>
    <w:rsid w:val="00E8767A"/>
    <w:rsid w:val="00E87821"/>
    <w:rsid w:val="00E87C3F"/>
    <w:rsid w:val="00E90EB0"/>
    <w:rsid w:val="00E914D4"/>
    <w:rsid w:val="00E91559"/>
    <w:rsid w:val="00E91C4F"/>
    <w:rsid w:val="00E92385"/>
    <w:rsid w:val="00E9238E"/>
    <w:rsid w:val="00E92416"/>
    <w:rsid w:val="00E92E1B"/>
    <w:rsid w:val="00E93247"/>
    <w:rsid w:val="00E93AA3"/>
    <w:rsid w:val="00E93BEB"/>
    <w:rsid w:val="00E93CD6"/>
    <w:rsid w:val="00E93D4F"/>
    <w:rsid w:val="00E944C3"/>
    <w:rsid w:val="00E94689"/>
    <w:rsid w:val="00E947AE"/>
    <w:rsid w:val="00E94F01"/>
    <w:rsid w:val="00E94FC4"/>
    <w:rsid w:val="00E957F7"/>
    <w:rsid w:val="00E95806"/>
    <w:rsid w:val="00E95CDE"/>
    <w:rsid w:val="00E95D3E"/>
    <w:rsid w:val="00E95D66"/>
    <w:rsid w:val="00E96397"/>
    <w:rsid w:val="00E9656C"/>
    <w:rsid w:val="00E966F7"/>
    <w:rsid w:val="00E96764"/>
    <w:rsid w:val="00E968F3"/>
    <w:rsid w:val="00E968F7"/>
    <w:rsid w:val="00E969F5"/>
    <w:rsid w:val="00E96D16"/>
    <w:rsid w:val="00E97568"/>
    <w:rsid w:val="00E97996"/>
    <w:rsid w:val="00E97F46"/>
    <w:rsid w:val="00EA091D"/>
    <w:rsid w:val="00EA0BF3"/>
    <w:rsid w:val="00EA0CF8"/>
    <w:rsid w:val="00EA0D82"/>
    <w:rsid w:val="00EA0E0F"/>
    <w:rsid w:val="00EA0F55"/>
    <w:rsid w:val="00EA103C"/>
    <w:rsid w:val="00EA1062"/>
    <w:rsid w:val="00EA11F8"/>
    <w:rsid w:val="00EA129C"/>
    <w:rsid w:val="00EA1D82"/>
    <w:rsid w:val="00EA1F37"/>
    <w:rsid w:val="00EA1FE0"/>
    <w:rsid w:val="00EA2010"/>
    <w:rsid w:val="00EA2112"/>
    <w:rsid w:val="00EA2365"/>
    <w:rsid w:val="00EA2565"/>
    <w:rsid w:val="00EA2F59"/>
    <w:rsid w:val="00EA30F5"/>
    <w:rsid w:val="00EA312E"/>
    <w:rsid w:val="00EA33E2"/>
    <w:rsid w:val="00EA3645"/>
    <w:rsid w:val="00EA383E"/>
    <w:rsid w:val="00EA3A86"/>
    <w:rsid w:val="00EA3F43"/>
    <w:rsid w:val="00EA4321"/>
    <w:rsid w:val="00EA4A73"/>
    <w:rsid w:val="00EA4BBF"/>
    <w:rsid w:val="00EA4E51"/>
    <w:rsid w:val="00EA52C4"/>
    <w:rsid w:val="00EA55B6"/>
    <w:rsid w:val="00EA5689"/>
    <w:rsid w:val="00EA59E1"/>
    <w:rsid w:val="00EA5C43"/>
    <w:rsid w:val="00EA601A"/>
    <w:rsid w:val="00EA6589"/>
    <w:rsid w:val="00EA6BE6"/>
    <w:rsid w:val="00EA6E2F"/>
    <w:rsid w:val="00EA752E"/>
    <w:rsid w:val="00EA79B0"/>
    <w:rsid w:val="00EA7DD2"/>
    <w:rsid w:val="00EB03EA"/>
    <w:rsid w:val="00EB0496"/>
    <w:rsid w:val="00EB057E"/>
    <w:rsid w:val="00EB0BBE"/>
    <w:rsid w:val="00EB0CA3"/>
    <w:rsid w:val="00EB0D4A"/>
    <w:rsid w:val="00EB0DAD"/>
    <w:rsid w:val="00EB0DBD"/>
    <w:rsid w:val="00EB0F28"/>
    <w:rsid w:val="00EB10AF"/>
    <w:rsid w:val="00EB16FD"/>
    <w:rsid w:val="00EB1B7D"/>
    <w:rsid w:val="00EB1F98"/>
    <w:rsid w:val="00EB2021"/>
    <w:rsid w:val="00EB2BD4"/>
    <w:rsid w:val="00EB32A6"/>
    <w:rsid w:val="00EB35E1"/>
    <w:rsid w:val="00EB3661"/>
    <w:rsid w:val="00EB36F0"/>
    <w:rsid w:val="00EB37C0"/>
    <w:rsid w:val="00EB39B2"/>
    <w:rsid w:val="00EB3A7D"/>
    <w:rsid w:val="00EB3AF4"/>
    <w:rsid w:val="00EB3DE9"/>
    <w:rsid w:val="00EB46E1"/>
    <w:rsid w:val="00EB48B4"/>
    <w:rsid w:val="00EB4967"/>
    <w:rsid w:val="00EB4D1D"/>
    <w:rsid w:val="00EB51E9"/>
    <w:rsid w:val="00EB53A3"/>
    <w:rsid w:val="00EB5414"/>
    <w:rsid w:val="00EB5622"/>
    <w:rsid w:val="00EB5708"/>
    <w:rsid w:val="00EB5900"/>
    <w:rsid w:val="00EB5B5C"/>
    <w:rsid w:val="00EB6049"/>
    <w:rsid w:val="00EB6157"/>
    <w:rsid w:val="00EB63D2"/>
    <w:rsid w:val="00EB66E9"/>
    <w:rsid w:val="00EB6778"/>
    <w:rsid w:val="00EB685A"/>
    <w:rsid w:val="00EB6E7F"/>
    <w:rsid w:val="00EB7C97"/>
    <w:rsid w:val="00EB7F67"/>
    <w:rsid w:val="00EC01E8"/>
    <w:rsid w:val="00EC03F8"/>
    <w:rsid w:val="00EC0487"/>
    <w:rsid w:val="00EC058A"/>
    <w:rsid w:val="00EC0615"/>
    <w:rsid w:val="00EC07D4"/>
    <w:rsid w:val="00EC0E3A"/>
    <w:rsid w:val="00EC1058"/>
    <w:rsid w:val="00EC112F"/>
    <w:rsid w:val="00EC1307"/>
    <w:rsid w:val="00EC18D2"/>
    <w:rsid w:val="00EC1A51"/>
    <w:rsid w:val="00EC1BC1"/>
    <w:rsid w:val="00EC1D6D"/>
    <w:rsid w:val="00EC2046"/>
    <w:rsid w:val="00EC227C"/>
    <w:rsid w:val="00EC2597"/>
    <w:rsid w:val="00EC28AB"/>
    <w:rsid w:val="00EC28B1"/>
    <w:rsid w:val="00EC2D0F"/>
    <w:rsid w:val="00EC308A"/>
    <w:rsid w:val="00EC3823"/>
    <w:rsid w:val="00EC3A11"/>
    <w:rsid w:val="00EC3DD0"/>
    <w:rsid w:val="00EC3EA0"/>
    <w:rsid w:val="00EC3FDA"/>
    <w:rsid w:val="00EC4314"/>
    <w:rsid w:val="00EC4437"/>
    <w:rsid w:val="00EC45F1"/>
    <w:rsid w:val="00EC4925"/>
    <w:rsid w:val="00EC4DA6"/>
    <w:rsid w:val="00EC4F39"/>
    <w:rsid w:val="00EC5173"/>
    <w:rsid w:val="00EC545F"/>
    <w:rsid w:val="00EC557D"/>
    <w:rsid w:val="00EC6657"/>
    <w:rsid w:val="00EC667A"/>
    <w:rsid w:val="00EC68A3"/>
    <w:rsid w:val="00EC6915"/>
    <w:rsid w:val="00EC6ABD"/>
    <w:rsid w:val="00EC7523"/>
    <w:rsid w:val="00ED00EA"/>
    <w:rsid w:val="00ED0A91"/>
    <w:rsid w:val="00ED0C10"/>
    <w:rsid w:val="00ED0D06"/>
    <w:rsid w:val="00ED0EA1"/>
    <w:rsid w:val="00ED0F35"/>
    <w:rsid w:val="00ED11E1"/>
    <w:rsid w:val="00ED13C8"/>
    <w:rsid w:val="00ED163A"/>
    <w:rsid w:val="00ED1648"/>
    <w:rsid w:val="00ED16F2"/>
    <w:rsid w:val="00ED1CBB"/>
    <w:rsid w:val="00ED23C0"/>
    <w:rsid w:val="00ED26F1"/>
    <w:rsid w:val="00ED2AD5"/>
    <w:rsid w:val="00ED2F83"/>
    <w:rsid w:val="00ED34CC"/>
    <w:rsid w:val="00ED3756"/>
    <w:rsid w:val="00ED39C7"/>
    <w:rsid w:val="00ED3B8A"/>
    <w:rsid w:val="00ED3BCA"/>
    <w:rsid w:val="00ED42D3"/>
    <w:rsid w:val="00ED444C"/>
    <w:rsid w:val="00ED4A27"/>
    <w:rsid w:val="00ED4D4F"/>
    <w:rsid w:val="00ED4D7B"/>
    <w:rsid w:val="00ED4F6C"/>
    <w:rsid w:val="00ED5213"/>
    <w:rsid w:val="00ED53AE"/>
    <w:rsid w:val="00ED55AC"/>
    <w:rsid w:val="00ED566B"/>
    <w:rsid w:val="00ED581E"/>
    <w:rsid w:val="00ED6503"/>
    <w:rsid w:val="00ED65AA"/>
    <w:rsid w:val="00ED6750"/>
    <w:rsid w:val="00ED6A5B"/>
    <w:rsid w:val="00ED6D8A"/>
    <w:rsid w:val="00ED6F79"/>
    <w:rsid w:val="00ED7578"/>
    <w:rsid w:val="00ED77D5"/>
    <w:rsid w:val="00ED7E44"/>
    <w:rsid w:val="00EE008A"/>
    <w:rsid w:val="00EE02F7"/>
    <w:rsid w:val="00EE05C8"/>
    <w:rsid w:val="00EE0877"/>
    <w:rsid w:val="00EE0F4E"/>
    <w:rsid w:val="00EE0FA3"/>
    <w:rsid w:val="00EE1BA9"/>
    <w:rsid w:val="00EE1BDE"/>
    <w:rsid w:val="00EE1D0D"/>
    <w:rsid w:val="00EE24E0"/>
    <w:rsid w:val="00EE2588"/>
    <w:rsid w:val="00EE2680"/>
    <w:rsid w:val="00EE26EA"/>
    <w:rsid w:val="00EE3077"/>
    <w:rsid w:val="00EE31A8"/>
    <w:rsid w:val="00EE3554"/>
    <w:rsid w:val="00EE3723"/>
    <w:rsid w:val="00EE3CC1"/>
    <w:rsid w:val="00EE3CD8"/>
    <w:rsid w:val="00EE442A"/>
    <w:rsid w:val="00EE466B"/>
    <w:rsid w:val="00EE5340"/>
    <w:rsid w:val="00EE54C2"/>
    <w:rsid w:val="00EE57DC"/>
    <w:rsid w:val="00EE583F"/>
    <w:rsid w:val="00EE58AF"/>
    <w:rsid w:val="00EE58E2"/>
    <w:rsid w:val="00EE5CE3"/>
    <w:rsid w:val="00EE5D46"/>
    <w:rsid w:val="00EE5EFD"/>
    <w:rsid w:val="00EE667A"/>
    <w:rsid w:val="00EE69C8"/>
    <w:rsid w:val="00EE6C28"/>
    <w:rsid w:val="00EE78E9"/>
    <w:rsid w:val="00EE7E67"/>
    <w:rsid w:val="00EF0833"/>
    <w:rsid w:val="00EF0C3C"/>
    <w:rsid w:val="00EF0DBB"/>
    <w:rsid w:val="00EF0E7D"/>
    <w:rsid w:val="00EF1215"/>
    <w:rsid w:val="00EF146E"/>
    <w:rsid w:val="00EF1864"/>
    <w:rsid w:val="00EF1B9A"/>
    <w:rsid w:val="00EF1CB9"/>
    <w:rsid w:val="00EF1CEB"/>
    <w:rsid w:val="00EF1F9F"/>
    <w:rsid w:val="00EF1FA4"/>
    <w:rsid w:val="00EF21D6"/>
    <w:rsid w:val="00EF260E"/>
    <w:rsid w:val="00EF39B7"/>
    <w:rsid w:val="00EF3DD3"/>
    <w:rsid w:val="00EF3F19"/>
    <w:rsid w:val="00EF3FCC"/>
    <w:rsid w:val="00EF48E2"/>
    <w:rsid w:val="00EF559F"/>
    <w:rsid w:val="00EF56CE"/>
    <w:rsid w:val="00EF5799"/>
    <w:rsid w:val="00EF624D"/>
    <w:rsid w:val="00EF65BF"/>
    <w:rsid w:val="00EF6731"/>
    <w:rsid w:val="00EF694A"/>
    <w:rsid w:val="00EF6DA3"/>
    <w:rsid w:val="00EF7620"/>
    <w:rsid w:val="00EF779B"/>
    <w:rsid w:val="00EF779F"/>
    <w:rsid w:val="00EF7B3A"/>
    <w:rsid w:val="00EF7E54"/>
    <w:rsid w:val="00EF7EAD"/>
    <w:rsid w:val="00F003BD"/>
    <w:rsid w:val="00F010B4"/>
    <w:rsid w:val="00F010CE"/>
    <w:rsid w:val="00F01439"/>
    <w:rsid w:val="00F0159E"/>
    <w:rsid w:val="00F015EB"/>
    <w:rsid w:val="00F017C2"/>
    <w:rsid w:val="00F01885"/>
    <w:rsid w:val="00F01DCC"/>
    <w:rsid w:val="00F0277B"/>
    <w:rsid w:val="00F02A6A"/>
    <w:rsid w:val="00F02E6E"/>
    <w:rsid w:val="00F03509"/>
    <w:rsid w:val="00F03AF2"/>
    <w:rsid w:val="00F03E5F"/>
    <w:rsid w:val="00F04477"/>
    <w:rsid w:val="00F0460A"/>
    <w:rsid w:val="00F04A10"/>
    <w:rsid w:val="00F04D1F"/>
    <w:rsid w:val="00F04F49"/>
    <w:rsid w:val="00F04F8A"/>
    <w:rsid w:val="00F052E9"/>
    <w:rsid w:val="00F05898"/>
    <w:rsid w:val="00F05CA2"/>
    <w:rsid w:val="00F06284"/>
    <w:rsid w:val="00F06373"/>
    <w:rsid w:val="00F06890"/>
    <w:rsid w:val="00F06D3D"/>
    <w:rsid w:val="00F06F4D"/>
    <w:rsid w:val="00F0709B"/>
    <w:rsid w:val="00F10271"/>
    <w:rsid w:val="00F10F70"/>
    <w:rsid w:val="00F11628"/>
    <w:rsid w:val="00F11952"/>
    <w:rsid w:val="00F11C05"/>
    <w:rsid w:val="00F11C7B"/>
    <w:rsid w:val="00F11D6E"/>
    <w:rsid w:val="00F11FDA"/>
    <w:rsid w:val="00F122E2"/>
    <w:rsid w:val="00F13121"/>
    <w:rsid w:val="00F13762"/>
    <w:rsid w:val="00F13B48"/>
    <w:rsid w:val="00F14125"/>
    <w:rsid w:val="00F14617"/>
    <w:rsid w:val="00F14DC5"/>
    <w:rsid w:val="00F14FDE"/>
    <w:rsid w:val="00F150EB"/>
    <w:rsid w:val="00F15218"/>
    <w:rsid w:val="00F15CCB"/>
    <w:rsid w:val="00F160E6"/>
    <w:rsid w:val="00F16765"/>
    <w:rsid w:val="00F167BE"/>
    <w:rsid w:val="00F168D7"/>
    <w:rsid w:val="00F16E4D"/>
    <w:rsid w:val="00F16FAC"/>
    <w:rsid w:val="00F16FF5"/>
    <w:rsid w:val="00F17215"/>
    <w:rsid w:val="00F1739E"/>
    <w:rsid w:val="00F17605"/>
    <w:rsid w:val="00F17728"/>
    <w:rsid w:val="00F178E1"/>
    <w:rsid w:val="00F17A3B"/>
    <w:rsid w:val="00F17ECD"/>
    <w:rsid w:val="00F17ED1"/>
    <w:rsid w:val="00F17EE9"/>
    <w:rsid w:val="00F2021A"/>
    <w:rsid w:val="00F20565"/>
    <w:rsid w:val="00F20C46"/>
    <w:rsid w:val="00F212ED"/>
    <w:rsid w:val="00F2143D"/>
    <w:rsid w:val="00F214D0"/>
    <w:rsid w:val="00F21504"/>
    <w:rsid w:val="00F2170A"/>
    <w:rsid w:val="00F2199B"/>
    <w:rsid w:val="00F2243D"/>
    <w:rsid w:val="00F2268C"/>
    <w:rsid w:val="00F22B3C"/>
    <w:rsid w:val="00F22D4B"/>
    <w:rsid w:val="00F22E41"/>
    <w:rsid w:val="00F22E98"/>
    <w:rsid w:val="00F22FA8"/>
    <w:rsid w:val="00F230BF"/>
    <w:rsid w:val="00F23146"/>
    <w:rsid w:val="00F236D5"/>
    <w:rsid w:val="00F23829"/>
    <w:rsid w:val="00F23B35"/>
    <w:rsid w:val="00F23D0E"/>
    <w:rsid w:val="00F23E2E"/>
    <w:rsid w:val="00F242E6"/>
    <w:rsid w:val="00F24366"/>
    <w:rsid w:val="00F24505"/>
    <w:rsid w:val="00F24B5E"/>
    <w:rsid w:val="00F24D76"/>
    <w:rsid w:val="00F24E46"/>
    <w:rsid w:val="00F2597D"/>
    <w:rsid w:val="00F259EF"/>
    <w:rsid w:val="00F25BFE"/>
    <w:rsid w:val="00F25D79"/>
    <w:rsid w:val="00F2659D"/>
    <w:rsid w:val="00F265C7"/>
    <w:rsid w:val="00F265D4"/>
    <w:rsid w:val="00F26751"/>
    <w:rsid w:val="00F26A54"/>
    <w:rsid w:val="00F26B15"/>
    <w:rsid w:val="00F26CCA"/>
    <w:rsid w:val="00F26E31"/>
    <w:rsid w:val="00F2758E"/>
    <w:rsid w:val="00F277C7"/>
    <w:rsid w:val="00F2798C"/>
    <w:rsid w:val="00F27A74"/>
    <w:rsid w:val="00F27D32"/>
    <w:rsid w:val="00F27E22"/>
    <w:rsid w:val="00F27E64"/>
    <w:rsid w:val="00F305BC"/>
    <w:rsid w:val="00F3088A"/>
    <w:rsid w:val="00F30A44"/>
    <w:rsid w:val="00F30AFE"/>
    <w:rsid w:val="00F30D23"/>
    <w:rsid w:val="00F30E93"/>
    <w:rsid w:val="00F31911"/>
    <w:rsid w:val="00F31D44"/>
    <w:rsid w:val="00F31E53"/>
    <w:rsid w:val="00F325D0"/>
    <w:rsid w:val="00F3275D"/>
    <w:rsid w:val="00F32BAA"/>
    <w:rsid w:val="00F32D61"/>
    <w:rsid w:val="00F3317C"/>
    <w:rsid w:val="00F3363D"/>
    <w:rsid w:val="00F3384B"/>
    <w:rsid w:val="00F33963"/>
    <w:rsid w:val="00F33F7E"/>
    <w:rsid w:val="00F34022"/>
    <w:rsid w:val="00F346AB"/>
    <w:rsid w:val="00F34BA5"/>
    <w:rsid w:val="00F34ECC"/>
    <w:rsid w:val="00F35693"/>
    <w:rsid w:val="00F356E7"/>
    <w:rsid w:val="00F35815"/>
    <w:rsid w:val="00F35DC1"/>
    <w:rsid w:val="00F363C4"/>
    <w:rsid w:val="00F368D1"/>
    <w:rsid w:val="00F36BDA"/>
    <w:rsid w:val="00F36C92"/>
    <w:rsid w:val="00F36CF3"/>
    <w:rsid w:val="00F370EB"/>
    <w:rsid w:val="00F371A3"/>
    <w:rsid w:val="00F4038A"/>
    <w:rsid w:val="00F407D5"/>
    <w:rsid w:val="00F40FA7"/>
    <w:rsid w:val="00F4121E"/>
    <w:rsid w:val="00F412CC"/>
    <w:rsid w:val="00F416A4"/>
    <w:rsid w:val="00F41DBE"/>
    <w:rsid w:val="00F41F5B"/>
    <w:rsid w:val="00F420A1"/>
    <w:rsid w:val="00F429F3"/>
    <w:rsid w:val="00F42D9C"/>
    <w:rsid w:val="00F42F20"/>
    <w:rsid w:val="00F432D5"/>
    <w:rsid w:val="00F4358C"/>
    <w:rsid w:val="00F437CC"/>
    <w:rsid w:val="00F43946"/>
    <w:rsid w:val="00F439D7"/>
    <w:rsid w:val="00F43B6B"/>
    <w:rsid w:val="00F43C9A"/>
    <w:rsid w:val="00F44044"/>
    <w:rsid w:val="00F4479F"/>
    <w:rsid w:val="00F447A0"/>
    <w:rsid w:val="00F44D29"/>
    <w:rsid w:val="00F452D4"/>
    <w:rsid w:val="00F4536C"/>
    <w:rsid w:val="00F456C9"/>
    <w:rsid w:val="00F45AF2"/>
    <w:rsid w:val="00F462F0"/>
    <w:rsid w:val="00F46C20"/>
    <w:rsid w:val="00F46EA2"/>
    <w:rsid w:val="00F47108"/>
    <w:rsid w:val="00F47314"/>
    <w:rsid w:val="00F47DA9"/>
    <w:rsid w:val="00F47DC3"/>
    <w:rsid w:val="00F501BE"/>
    <w:rsid w:val="00F50745"/>
    <w:rsid w:val="00F507CB"/>
    <w:rsid w:val="00F50EA9"/>
    <w:rsid w:val="00F51E7B"/>
    <w:rsid w:val="00F51F6E"/>
    <w:rsid w:val="00F52A8A"/>
    <w:rsid w:val="00F52E30"/>
    <w:rsid w:val="00F53147"/>
    <w:rsid w:val="00F53246"/>
    <w:rsid w:val="00F533FB"/>
    <w:rsid w:val="00F5379A"/>
    <w:rsid w:val="00F53865"/>
    <w:rsid w:val="00F53B99"/>
    <w:rsid w:val="00F5449E"/>
    <w:rsid w:val="00F54586"/>
    <w:rsid w:val="00F54992"/>
    <w:rsid w:val="00F54AED"/>
    <w:rsid w:val="00F54B1E"/>
    <w:rsid w:val="00F54D17"/>
    <w:rsid w:val="00F54F39"/>
    <w:rsid w:val="00F54F80"/>
    <w:rsid w:val="00F5509F"/>
    <w:rsid w:val="00F5523C"/>
    <w:rsid w:val="00F5584A"/>
    <w:rsid w:val="00F558A1"/>
    <w:rsid w:val="00F5619F"/>
    <w:rsid w:val="00F563A7"/>
    <w:rsid w:val="00F56418"/>
    <w:rsid w:val="00F56623"/>
    <w:rsid w:val="00F566A6"/>
    <w:rsid w:val="00F56BB0"/>
    <w:rsid w:val="00F56E79"/>
    <w:rsid w:val="00F5770E"/>
    <w:rsid w:val="00F57726"/>
    <w:rsid w:val="00F5778A"/>
    <w:rsid w:val="00F577DA"/>
    <w:rsid w:val="00F57B5D"/>
    <w:rsid w:val="00F57C82"/>
    <w:rsid w:val="00F57D3A"/>
    <w:rsid w:val="00F60342"/>
    <w:rsid w:val="00F60428"/>
    <w:rsid w:val="00F60A23"/>
    <w:rsid w:val="00F61545"/>
    <w:rsid w:val="00F6193E"/>
    <w:rsid w:val="00F61F86"/>
    <w:rsid w:val="00F620B5"/>
    <w:rsid w:val="00F620BC"/>
    <w:rsid w:val="00F6242F"/>
    <w:rsid w:val="00F624B7"/>
    <w:rsid w:val="00F625B1"/>
    <w:rsid w:val="00F626C1"/>
    <w:rsid w:val="00F628AF"/>
    <w:rsid w:val="00F63092"/>
    <w:rsid w:val="00F631B4"/>
    <w:rsid w:val="00F635CC"/>
    <w:rsid w:val="00F63616"/>
    <w:rsid w:val="00F63917"/>
    <w:rsid w:val="00F63CF3"/>
    <w:rsid w:val="00F63EB4"/>
    <w:rsid w:val="00F6438C"/>
    <w:rsid w:val="00F643A3"/>
    <w:rsid w:val="00F649C8"/>
    <w:rsid w:val="00F64CEC"/>
    <w:rsid w:val="00F64E03"/>
    <w:rsid w:val="00F651FB"/>
    <w:rsid w:val="00F65470"/>
    <w:rsid w:val="00F65881"/>
    <w:rsid w:val="00F65935"/>
    <w:rsid w:val="00F65D42"/>
    <w:rsid w:val="00F65F25"/>
    <w:rsid w:val="00F66066"/>
    <w:rsid w:val="00F6640E"/>
    <w:rsid w:val="00F66B66"/>
    <w:rsid w:val="00F66C08"/>
    <w:rsid w:val="00F66D35"/>
    <w:rsid w:val="00F6739F"/>
    <w:rsid w:val="00F675AB"/>
    <w:rsid w:val="00F67960"/>
    <w:rsid w:val="00F679DB"/>
    <w:rsid w:val="00F67B2A"/>
    <w:rsid w:val="00F67BCD"/>
    <w:rsid w:val="00F70145"/>
    <w:rsid w:val="00F7037D"/>
    <w:rsid w:val="00F70449"/>
    <w:rsid w:val="00F708BA"/>
    <w:rsid w:val="00F70BD6"/>
    <w:rsid w:val="00F70C03"/>
    <w:rsid w:val="00F711AF"/>
    <w:rsid w:val="00F712CC"/>
    <w:rsid w:val="00F71615"/>
    <w:rsid w:val="00F7162B"/>
    <w:rsid w:val="00F716E1"/>
    <w:rsid w:val="00F71970"/>
    <w:rsid w:val="00F71D1A"/>
    <w:rsid w:val="00F72313"/>
    <w:rsid w:val="00F724AC"/>
    <w:rsid w:val="00F72547"/>
    <w:rsid w:val="00F72910"/>
    <w:rsid w:val="00F72D9C"/>
    <w:rsid w:val="00F73923"/>
    <w:rsid w:val="00F73957"/>
    <w:rsid w:val="00F739E5"/>
    <w:rsid w:val="00F73DAA"/>
    <w:rsid w:val="00F73E6B"/>
    <w:rsid w:val="00F74122"/>
    <w:rsid w:val="00F74347"/>
    <w:rsid w:val="00F7447A"/>
    <w:rsid w:val="00F74598"/>
    <w:rsid w:val="00F7484B"/>
    <w:rsid w:val="00F74854"/>
    <w:rsid w:val="00F74B2F"/>
    <w:rsid w:val="00F752E5"/>
    <w:rsid w:val="00F75D83"/>
    <w:rsid w:val="00F75DBB"/>
    <w:rsid w:val="00F760EE"/>
    <w:rsid w:val="00F76363"/>
    <w:rsid w:val="00F763B9"/>
    <w:rsid w:val="00F768BF"/>
    <w:rsid w:val="00F76BC3"/>
    <w:rsid w:val="00F76ED2"/>
    <w:rsid w:val="00F76F1C"/>
    <w:rsid w:val="00F771A9"/>
    <w:rsid w:val="00F77454"/>
    <w:rsid w:val="00F77937"/>
    <w:rsid w:val="00F77BF9"/>
    <w:rsid w:val="00F801A2"/>
    <w:rsid w:val="00F80B2A"/>
    <w:rsid w:val="00F80C58"/>
    <w:rsid w:val="00F80CE1"/>
    <w:rsid w:val="00F8149E"/>
    <w:rsid w:val="00F815EC"/>
    <w:rsid w:val="00F81777"/>
    <w:rsid w:val="00F81B24"/>
    <w:rsid w:val="00F82275"/>
    <w:rsid w:val="00F829EF"/>
    <w:rsid w:val="00F83090"/>
    <w:rsid w:val="00F83225"/>
    <w:rsid w:val="00F833CC"/>
    <w:rsid w:val="00F83470"/>
    <w:rsid w:val="00F837E6"/>
    <w:rsid w:val="00F841FB"/>
    <w:rsid w:val="00F844FD"/>
    <w:rsid w:val="00F84AF7"/>
    <w:rsid w:val="00F84BBE"/>
    <w:rsid w:val="00F84C98"/>
    <w:rsid w:val="00F84FC8"/>
    <w:rsid w:val="00F85052"/>
    <w:rsid w:val="00F850FD"/>
    <w:rsid w:val="00F85922"/>
    <w:rsid w:val="00F8592B"/>
    <w:rsid w:val="00F85EB8"/>
    <w:rsid w:val="00F85EBA"/>
    <w:rsid w:val="00F8608E"/>
    <w:rsid w:val="00F860A8"/>
    <w:rsid w:val="00F860BA"/>
    <w:rsid w:val="00F860FA"/>
    <w:rsid w:val="00F864E5"/>
    <w:rsid w:val="00F86A2E"/>
    <w:rsid w:val="00F873E0"/>
    <w:rsid w:val="00F87E41"/>
    <w:rsid w:val="00F87F38"/>
    <w:rsid w:val="00F904B5"/>
    <w:rsid w:val="00F9069E"/>
    <w:rsid w:val="00F90ABA"/>
    <w:rsid w:val="00F90BDA"/>
    <w:rsid w:val="00F90C8C"/>
    <w:rsid w:val="00F90D85"/>
    <w:rsid w:val="00F91182"/>
    <w:rsid w:val="00F91346"/>
    <w:rsid w:val="00F91354"/>
    <w:rsid w:val="00F91494"/>
    <w:rsid w:val="00F91750"/>
    <w:rsid w:val="00F919DA"/>
    <w:rsid w:val="00F91C41"/>
    <w:rsid w:val="00F91F62"/>
    <w:rsid w:val="00F92055"/>
    <w:rsid w:val="00F92134"/>
    <w:rsid w:val="00F93478"/>
    <w:rsid w:val="00F934BB"/>
    <w:rsid w:val="00F938B6"/>
    <w:rsid w:val="00F93951"/>
    <w:rsid w:val="00F93E42"/>
    <w:rsid w:val="00F941BC"/>
    <w:rsid w:val="00F942CC"/>
    <w:rsid w:val="00F9435D"/>
    <w:rsid w:val="00F947C9"/>
    <w:rsid w:val="00F94F05"/>
    <w:rsid w:val="00F952EF"/>
    <w:rsid w:val="00F95335"/>
    <w:rsid w:val="00F956E3"/>
    <w:rsid w:val="00F959C9"/>
    <w:rsid w:val="00F95AD6"/>
    <w:rsid w:val="00F95B0B"/>
    <w:rsid w:val="00F95C1C"/>
    <w:rsid w:val="00F95E5A"/>
    <w:rsid w:val="00F961CB"/>
    <w:rsid w:val="00F96238"/>
    <w:rsid w:val="00F96579"/>
    <w:rsid w:val="00F96EDC"/>
    <w:rsid w:val="00F971C7"/>
    <w:rsid w:val="00F9732D"/>
    <w:rsid w:val="00F977B5"/>
    <w:rsid w:val="00F97BBF"/>
    <w:rsid w:val="00F97F3A"/>
    <w:rsid w:val="00FA0954"/>
    <w:rsid w:val="00FA09AF"/>
    <w:rsid w:val="00FA1382"/>
    <w:rsid w:val="00FA1C32"/>
    <w:rsid w:val="00FA20AD"/>
    <w:rsid w:val="00FA214C"/>
    <w:rsid w:val="00FA231A"/>
    <w:rsid w:val="00FA23FA"/>
    <w:rsid w:val="00FA25C3"/>
    <w:rsid w:val="00FA26E7"/>
    <w:rsid w:val="00FA2B3D"/>
    <w:rsid w:val="00FA2FBA"/>
    <w:rsid w:val="00FA326F"/>
    <w:rsid w:val="00FA352A"/>
    <w:rsid w:val="00FA3862"/>
    <w:rsid w:val="00FA38B0"/>
    <w:rsid w:val="00FA3D52"/>
    <w:rsid w:val="00FA414F"/>
    <w:rsid w:val="00FA4445"/>
    <w:rsid w:val="00FA45CE"/>
    <w:rsid w:val="00FA479F"/>
    <w:rsid w:val="00FA51B0"/>
    <w:rsid w:val="00FA5264"/>
    <w:rsid w:val="00FA52CD"/>
    <w:rsid w:val="00FA5A82"/>
    <w:rsid w:val="00FA5B6F"/>
    <w:rsid w:val="00FA5D98"/>
    <w:rsid w:val="00FA600F"/>
    <w:rsid w:val="00FA6279"/>
    <w:rsid w:val="00FA6D2A"/>
    <w:rsid w:val="00FA710A"/>
    <w:rsid w:val="00FA7207"/>
    <w:rsid w:val="00FA7266"/>
    <w:rsid w:val="00FA7311"/>
    <w:rsid w:val="00FA7313"/>
    <w:rsid w:val="00FA7D35"/>
    <w:rsid w:val="00FA7D3D"/>
    <w:rsid w:val="00FA7E9F"/>
    <w:rsid w:val="00FA7FD2"/>
    <w:rsid w:val="00FB02D7"/>
    <w:rsid w:val="00FB0382"/>
    <w:rsid w:val="00FB07D2"/>
    <w:rsid w:val="00FB1389"/>
    <w:rsid w:val="00FB17D9"/>
    <w:rsid w:val="00FB1881"/>
    <w:rsid w:val="00FB1957"/>
    <w:rsid w:val="00FB2222"/>
    <w:rsid w:val="00FB2E88"/>
    <w:rsid w:val="00FB2E8A"/>
    <w:rsid w:val="00FB30BB"/>
    <w:rsid w:val="00FB38A4"/>
    <w:rsid w:val="00FB3B4E"/>
    <w:rsid w:val="00FB3C8F"/>
    <w:rsid w:val="00FB3E23"/>
    <w:rsid w:val="00FB432B"/>
    <w:rsid w:val="00FB4713"/>
    <w:rsid w:val="00FB4B7A"/>
    <w:rsid w:val="00FB4BE1"/>
    <w:rsid w:val="00FB4F60"/>
    <w:rsid w:val="00FB51AA"/>
    <w:rsid w:val="00FB5352"/>
    <w:rsid w:val="00FB598F"/>
    <w:rsid w:val="00FB5BFD"/>
    <w:rsid w:val="00FB5ECE"/>
    <w:rsid w:val="00FB63CB"/>
    <w:rsid w:val="00FB66DA"/>
    <w:rsid w:val="00FB7119"/>
    <w:rsid w:val="00FB7337"/>
    <w:rsid w:val="00FB7399"/>
    <w:rsid w:val="00FB7493"/>
    <w:rsid w:val="00FB7952"/>
    <w:rsid w:val="00FB7B2C"/>
    <w:rsid w:val="00FB7D50"/>
    <w:rsid w:val="00FC001B"/>
    <w:rsid w:val="00FC0917"/>
    <w:rsid w:val="00FC0AF5"/>
    <w:rsid w:val="00FC0B0F"/>
    <w:rsid w:val="00FC0D51"/>
    <w:rsid w:val="00FC1195"/>
    <w:rsid w:val="00FC129E"/>
    <w:rsid w:val="00FC1357"/>
    <w:rsid w:val="00FC1EFD"/>
    <w:rsid w:val="00FC2238"/>
    <w:rsid w:val="00FC2F54"/>
    <w:rsid w:val="00FC2F9E"/>
    <w:rsid w:val="00FC3ED4"/>
    <w:rsid w:val="00FC3F98"/>
    <w:rsid w:val="00FC3FA9"/>
    <w:rsid w:val="00FC4411"/>
    <w:rsid w:val="00FC467A"/>
    <w:rsid w:val="00FC4A08"/>
    <w:rsid w:val="00FC526F"/>
    <w:rsid w:val="00FC5597"/>
    <w:rsid w:val="00FC5882"/>
    <w:rsid w:val="00FC6112"/>
    <w:rsid w:val="00FC6347"/>
    <w:rsid w:val="00FC661E"/>
    <w:rsid w:val="00FC6843"/>
    <w:rsid w:val="00FC6DA4"/>
    <w:rsid w:val="00FC6DFF"/>
    <w:rsid w:val="00FC7306"/>
    <w:rsid w:val="00FC75C0"/>
    <w:rsid w:val="00FC77B2"/>
    <w:rsid w:val="00FC78D6"/>
    <w:rsid w:val="00FC7B75"/>
    <w:rsid w:val="00FD03DD"/>
    <w:rsid w:val="00FD0FE5"/>
    <w:rsid w:val="00FD1801"/>
    <w:rsid w:val="00FD193A"/>
    <w:rsid w:val="00FD195F"/>
    <w:rsid w:val="00FD2EFF"/>
    <w:rsid w:val="00FD3149"/>
    <w:rsid w:val="00FD335F"/>
    <w:rsid w:val="00FD3771"/>
    <w:rsid w:val="00FD3833"/>
    <w:rsid w:val="00FD39B9"/>
    <w:rsid w:val="00FD3E4A"/>
    <w:rsid w:val="00FD40B5"/>
    <w:rsid w:val="00FD410B"/>
    <w:rsid w:val="00FD438C"/>
    <w:rsid w:val="00FD45EB"/>
    <w:rsid w:val="00FD4767"/>
    <w:rsid w:val="00FD49E7"/>
    <w:rsid w:val="00FD4A6E"/>
    <w:rsid w:val="00FD4E85"/>
    <w:rsid w:val="00FD511B"/>
    <w:rsid w:val="00FD5388"/>
    <w:rsid w:val="00FD57D5"/>
    <w:rsid w:val="00FD5AF9"/>
    <w:rsid w:val="00FD5BBD"/>
    <w:rsid w:val="00FD5D9A"/>
    <w:rsid w:val="00FD654E"/>
    <w:rsid w:val="00FD69AB"/>
    <w:rsid w:val="00FD6A23"/>
    <w:rsid w:val="00FD6C45"/>
    <w:rsid w:val="00FD70B3"/>
    <w:rsid w:val="00FD73AF"/>
    <w:rsid w:val="00FD77AA"/>
    <w:rsid w:val="00FD7BEE"/>
    <w:rsid w:val="00FD7EAE"/>
    <w:rsid w:val="00FD7F4D"/>
    <w:rsid w:val="00FD7F72"/>
    <w:rsid w:val="00FE05FB"/>
    <w:rsid w:val="00FE0796"/>
    <w:rsid w:val="00FE1034"/>
    <w:rsid w:val="00FE16CE"/>
    <w:rsid w:val="00FE16FF"/>
    <w:rsid w:val="00FE1708"/>
    <w:rsid w:val="00FE1BE0"/>
    <w:rsid w:val="00FE1C0D"/>
    <w:rsid w:val="00FE1CA2"/>
    <w:rsid w:val="00FE1FE9"/>
    <w:rsid w:val="00FE23D6"/>
    <w:rsid w:val="00FE24E5"/>
    <w:rsid w:val="00FE27E0"/>
    <w:rsid w:val="00FE2DFD"/>
    <w:rsid w:val="00FE317C"/>
    <w:rsid w:val="00FE3408"/>
    <w:rsid w:val="00FE398A"/>
    <w:rsid w:val="00FE39F1"/>
    <w:rsid w:val="00FE4423"/>
    <w:rsid w:val="00FE45BE"/>
    <w:rsid w:val="00FE4687"/>
    <w:rsid w:val="00FE4B06"/>
    <w:rsid w:val="00FE4C6E"/>
    <w:rsid w:val="00FE5032"/>
    <w:rsid w:val="00FE526F"/>
    <w:rsid w:val="00FE555C"/>
    <w:rsid w:val="00FE55F9"/>
    <w:rsid w:val="00FE5B41"/>
    <w:rsid w:val="00FE5FF8"/>
    <w:rsid w:val="00FE600D"/>
    <w:rsid w:val="00FE61BD"/>
    <w:rsid w:val="00FE6232"/>
    <w:rsid w:val="00FE66E4"/>
    <w:rsid w:val="00FE67B7"/>
    <w:rsid w:val="00FE68F3"/>
    <w:rsid w:val="00FE7064"/>
    <w:rsid w:val="00FE7330"/>
    <w:rsid w:val="00FE74CC"/>
    <w:rsid w:val="00FE76AA"/>
    <w:rsid w:val="00FE7993"/>
    <w:rsid w:val="00FE7B29"/>
    <w:rsid w:val="00FE7EEC"/>
    <w:rsid w:val="00FF001E"/>
    <w:rsid w:val="00FF0C57"/>
    <w:rsid w:val="00FF0EFE"/>
    <w:rsid w:val="00FF106F"/>
    <w:rsid w:val="00FF18FB"/>
    <w:rsid w:val="00FF1F41"/>
    <w:rsid w:val="00FF20A1"/>
    <w:rsid w:val="00FF214F"/>
    <w:rsid w:val="00FF24FD"/>
    <w:rsid w:val="00FF2809"/>
    <w:rsid w:val="00FF2926"/>
    <w:rsid w:val="00FF2ABC"/>
    <w:rsid w:val="00FF319C"/>
    <w:rsid w:val="00FF33A6"/>
    <w:rsid w:val="00FF344E"/>
    <w:rsid w:val="00FF3641"/>
    <w:rsid w:val="00FF3827"/>
    <w:rsid w:val="00FF3B1A"/>
    <w:rsid w:val="00FF3CA0"/>
    <w:rsid w:val="00FF3CAB"/>
    <w:rsid w:val="00FF3FE9"/>
    <w:rsid w:val="00FF453D"/>
    <w:rsid w:val="00FF46D1"/>
    <w:rsid w:val="00FF49C4"/>
    <w:rsid w:val="00FF4CEE"/>
    <w:rsid w:val="00FF4E84"/>
    <w:rsid w:val="00FF5055"/>
    <w:rsid w:val="00FF57E4"/>
    <w:rsid w:val="00FF5AFF"/>
    <w:rsid w:val="00FF60F6"/>
    <w:rsid w:val="00FF66DC"/>
    <w:rsid w:val="00FF6822"/>
    <w:rsid w:val="00FF6CDB"/>
    <w:rsid w:val="00FF6E8C"/>
    <w:rsid w:val="00FF7151"/>
    <w:rsid w:val="00FF75E5"/>
    <w:rsid w:val="00FF7629"/>
    <w:rsid w:val="00FF78EB"/>
    <w:rsid w:val="0137F87C"/>
    <w:rsid w:val="013DA33B"/>
    <w:rsid w:val="01409E32"/>
    <w:rsid w:val="015F81B6"/>
    <w:rsid w:val="0168CB15"/>
    <w:rsid w:val="0170C7DB"/>
    <w:rsid w:val="017B9CB0"/>
    <w:rsid w:val="019A4415"/>
    <w:rsid w:val="01A4EC82"/>
    <w:rsid w:val="020E6C79"/>
    <w:rsid w:val="022A67EF"/>
    <w:rsid w:val="02497CAB"/>
    <w:rsid w:val="0261EE38"/>
    <w:rsid w:val="026E796B"/>
    <w:rsid w:val="02832C17"/>
    <w:rsid w:val="028480A0"/>
    <w:rsid w:val="028C3ACC"/>
    <w:rsid w:val="02A0A549"/>
    <w:rsid w:val="02BE02C6"/>
    <w:rsid w:val="02C5053D"/>
    <w:rsid w:val="02D7B2E8"/>
    <w:rsid w:val="02DB449C"/>
    <w:rsid w:val="02F79427"/>
    <w:rsid w:val="02FAA623"/>
    <w:rsid w:val="030F076F"/>
    <w:rsid w:val="032DD6AF"/>
    <w:rsid w:val="036F4A14"/>
    <w:rsid w:val="037B90D6"/>
    <w:rsid w:val="03A1B8D7"/>
    <w:rsid w:val="03BAAE63"/>
    <w:rsid w:val="03D6263C"/>
    <w:rsid w:val="03F14DC3"/>
    <w:rsid w:val="0403B34E"/>
    <w:rsid w:val="040CEFAD"/>
    <w:rsid w:val="047F8A47"/>
    <w:rsid w:val="0480C631"/>
    <w:rsid w:val="04926EE4"/>
    <w:rsid w:val="049548F9"/>
    <w:rsid w:val="049FDAF2"/>
    <w:rsid w:val="04B1C794"/>
    <w:rsid w:val="04BB5140"/>
    <w:rsid w:val="04C045C0"/>
    <w:rsid w:val="04C0C663"/>
    <w:rsid w:val="04E2A032"/>
    <w:rsid w:val="054683ED"/>
    <w:rsid w:val="054DA138"/>
    <w:rsid w:val="055EC465"/>
    <w:rsid w:val="056FD4D7"/>
    <w:rsid w:val="05ACE66A"/>
    <w:rsid w:val="05C0DEEF"/>
    <w:rsid w:val="05C2B150"/>
    <w:rsid w:val="06126536"/>
    <w:rsid w:val="06167913"/>
    <w:rsid w:val="063D4892"/>
    <w:rsid w:val="0648B65A"/>
    <w:rsid w:val="065DA795"/>
    <w:rsid w:val="06749459"/>
    <w:rsid w:val="0694134A"/>
    <w:rsid w:val="06A44EC6"/>
    <w:rsid w:val="06B087E4"/>
    <w:rsid w:val="06B2DF3D"/>
    <w:rsid w:val="06B3A293"/>
    <w:rsid w:val="06E1DD9C"/>
    <w:rsid w:val="06EEAD25"/>
    <w:rsid w:val="07034873"/>
    <w:rsid w:val="0709C908"/>
    <w:rsid w:val="070F6A19"/>
    <w:rsid w:val="071E9D03"/>
    <w:rsid w:val="0723B75B"/>
    <w:rsid w:val="07279ED4"/>
    <w:rsid w:val="076F3D09"/>
    <w:rsid w:val="07B05D4F"/>
    <w:rsid w:val="07B08EE2"/>
    <w:rsid w:val="07BA7808"/>
    <w:rsid w:val="07BFF527"/>
    <w:rsid w:val="07D8BAC7"/>
    <w:rsid w:val="07DA8A05"/>
    <w:rsid w:val="07FB5138"/>
    <w:rsid w:val="0812C3CD"/>
    <w:rsid w:val="0827DA4D"/>
    <w:rsid w:val="086370D6"/>
    <w:rsid w:val="086A978E"/>
    <w:rsid w:val="086E86A7"/>
    <w:rsid w:val="087A0660"/>
    <w:rsid w:val="087BD36E"/>
    <w:rsid w:val="089DCFB1"/>
    <w:rsid w:val="08AC206F"/>
    <w:rsid w:val="08B1CE49"/>
    <w:rsid w:val="08CC8690"/>
    <w:rsid w:val="08D13711"/>
    <w:rsid w:val="08E3A257"/>
    <w:rsid w:val="08E4731E"/>
    <w:rsid w:val="08FB2244"/>
    <w:rsid w:val="092D6314"/>
    <w:rsid w:val="094CAC9F"/>
    <w:rsid w:val="094E984F"/>
    <w:rsid w:val="09736B43"/>
    <w:rsid w:val="09915B1E"/>
    <w:rsid w:val="0991EA40"/>
    <w:rsid w:val="09A49590"/>
    <w:rsid w:val="09C762EF"/>
    <w:rsid w:val="09CEB89E"/>
    <w:rsid w:val="09D0A16B"/>
    <w:rsid w:val="09D626F6"/>
    <w:rsid w:val="09F12C90"/>
    <w:rsid w:val="09FEDDAD"/>
    <w:rsid w:val="0A0199B9"/>
    <w:rsid w:val="0A0C985A"/>
    <w:rsid w:val="0A1B421B"/>
    <w:rsid w:val="0A3BFB7F"/>
    <w:rsid w:val="0A83D5BB"/>
    <w:rsid w:val="0ACC2836"/>
    <w:rsid w:val="0AD01722"/>
    <w:rsid w:val="0AD2E15A"/>
    <w:rsid w:val="0AD94A06"/>
    <w:rsid w:val="0ADEF648"/>
    <w:rsid w:val="0AE51C43"/>
    <w:rsid w:val="0AE920E8"/>
    <w:rsid w:val="0B017270"/>
    <w:rsid w:val="0B19FF8B"/>
    <w:rsid w:val="0B203604"/>
    <w:rsid w:val="0B2757C2"/>
    <w:rsid w:val="0B3169F6"/>
    <w:rsid w:val="0B323BC7"/>
    <w:rsid w:val="0B328519"/>
    <w:rsid w:val="0B5A20AB"/>
    <w:rsid w:val="0B6E82B0"/>
    <w:rsid w:val="0B7B4F59"/>
    <w:rsid w:val="0B951E90"/>
    <w:rsid w:val="0BEFA34F"/>
    <w:rsid w:val="0C163E0E"/>
    <w:rsid w:val="0C329BAF"/>
    <w:rsid w:val="0C55D029"/>
    <w:rsid w:val="0C761BC3"/>
    <w:rsid w:val="0C77D1DF"/>
    <w:rsid w:val="0C93891C"/>
    <w:rsid w:val="0C9D477D"/>
    <w:rsid w:val="0CB9506A"/>
    <w:rsid w:val="0CC54C1B"/>
    <w:rsid w:val="0CDA49B8"/>
    <w:rsid w:val="0D036BDB"/>
    <w:rsid w:val="0D1FB650"/>
    <w:rsid w:val="0D3BE544"/>
    <w:rsid w:val="0D64479D"/>
    <w:rsid w:val="0D920C97"/>
    <w:rsid w:val="0D9AF034"/>
    <w:rsid w:val="0D9CE56B"/>
    <w:rsid w:val="0DA59BAC"/>
    <w:rsid w:val="0DCADE79"/>
    <w:rsid w:val="0DDEF9A1"/>
    <w:rsid w:val="0DEE0147"/>
    <w:rsid w:val="0DF3A45B"/>
    <w:rsid w:val="0E090595"/>
    <w:rsid w:val="0E1AF84E"/>
    <w:rsid w:val="0E7D21FF"/>
    <w:rsid w:val="0EC036C5"/>
    <w:rsid w:val="0ED923D5"/>
    <w:rsid w:val="0EE71509"/>
    <w:rsid w:val="0EED99C4"/>
    <w:rsid w:val="0EF9490B"/>
    <w:rsid w:val="0F05D686"/>
    <w:rsid w:val="0F3151E5"/>
    <w:rsid w:val="0F3C8EEC"/>
    <w:rsid w:val="0F3E39C4"/>
    <w:rsid w:val="0F4F4A60"/>
    <w:rsid w:val="0F93E7E0"/>
    <w:rsid w:val="0F9BEE56"/>
    <w:rsid w:val="0F9E4D5E"/>
    <w:rsid w:val="0FA8BBEE"/>
    <w:rsid w:val="0FD2C510"/>
    <w:rsid w:val="0FE57AB5"/>
    <w:rsid w:val="10252440"/>
    <w:rsid w:val="10408C95"/>
    <w:rsid w:val="10491098"/>
    <w:rsid w:val="1049CD89"/>
    <w:rsid w:val="10562729"/>
    <w:rsid w:val="1061D6D3"/>
    <w:rsid w:val="106B6B3D"/>
    <w:rsid w:val="10CBEE67"/>
    <w:rsid w:val="115E091F"/>
    <w:rsid w:val="1165907F"/>
    <w:rsid w:val="117BE3B6"/>
    <w:rsid w:val="11960BB9"/>
    <w:rsid w:val="11BAE9DF"/>
    <w:rsid w:val="11BB111D"/>
    <w:rsid w:val="11D9D3B8"/>
    <w:rsid w:val="11E6D4A4"/>
    <w:rsid w:val="1259A901"/>
    <w:rsid w:val="128E84B8"/>
    <w:rsid w:val="129E656E"/>
    <w:rsid w:val="129F9A2C"/>
    <w:rsid w:val="12A3E957"/>
    <w:rsid w:val="12BAB8B7"/>
    <w:rsid w:val="12D54921"/>
    <w:rsid w:val="12DE55CD"/>
    <w:rsid w:val="12F52FE5"/>
    <w:rsid w:val="139CD8AC"/>
    <w:rsid w:val="13A22670"/>
    <w:rsid w:val="13D2C0DC"/>
    <w:rsid w:val="13E66D04"/>
    <w:rsid w:val="13FE1185"/>
    <w:rsid w:val="14008540"/>
    <w:rsid w:val="1405D05A"/>
    <w:rsid w:val="14168E9B"/>
    <w:rsid w:val="14278144"/>
    <w:rsid w:val="142B1E1E"/>
    <w:rsid w:val="143F0E8C"/>
    <w:rsid w:val="1468F9F9"/>
    <w:rsid w:val="149CA399"/>
    <w:rsid w:val="149D35FD"/>
    <w:rsid w:val="14B8097B"/>
    <w:rsid w:val="14C552DD"/>
    <w:rsid w:val="14C82B8D"/>
    <w:rsid w:val="14CC67A6"/>
    <w:rsid w:val="14E6FA85"/>
    <w:rsid w:val="14FE11BB"/>
    <w:rsid w:val="15022D9C"/>
    <w:rsid w:val="150279E5"/>
    <w:rsid w:val="150DEBCC"/>
    <w:rsid w:val="153789CD"/>
    <w:rsid w:val="153C3098"/>
    <w:rsid w:val="157DC9F4"/>
    <w:rsid w:val="15812F51"/>
    <w:rsid w:val="158B4195"/>
    <w:rsid w:val="15B80C46"/>
    <w:rsid w:val="160E1AD6"/>
    <w:rsid w:val="161742AF"/>
    <w:rsid w:val="16299C9E"/>
    <w:rsid w:val="162AE5C5"/>
    <w:rsid w:val="1648BDFB"/>
    <w:rsid w:val="164FDDB1"/>
    <w:rsid w:val="165ACB43"/>
    <w:rsid w:val="16623002"/>
    <w:rsid w:val="1677531C"/>
    <w:rsid w:val="167FE448"/>
    <w:rsid w:val="1683B2F4"/>
    <w:rsid w:val="1691D84F"/>
    <w:rsid w:val="16ACA2CB"/>
    <w:rsid w:val="16AD7142"/>
    <w:rsid w:val="16B2309E"/>
    <w:rsid w:val="16BD8FDC"/>
    <w:rsid w:val="16C44997"/>
    <w:rsid w:val="16D1EADC"/>
    <w:rsid w:val="16D72EFA"/>
    <w:rsid w:val="16F3E576"/>
    <w:rsid w:val="1707ED82"/>
    <w:rsid w:val="1728C37C"/>
    <w:rsid w:val="17462C0A"/>
    <w:rsid w:val="174677A2"/>
    <w:rsid w:val="174CF9A4"/>
    <w:rsid w:val="1779AF22"/>
    <w:rsid w:val="17A7C569"/>
    <w:rsid w:val="17AF9032"/>
    <w:rsid w:val="17B0BE62"/>
    <w:rsid w:val="17B5E943"/>
    <w:rsid w:val="17E78AE1"/>
    <w:rsid w:val="17ED7C69"/>
    <w:rsid w:val="180AC41E"/>
    <w:rsid w:val="182A0B5A"/>
    <w:rsid w:val="182B5581"/>
    <w:rsid w:val="1853E511"/>
    <w:rsid w:val="186560D4"/>
    <w:rsid w:val="186675E9"/>
    <w:rsid w:val="187FF3B0"/>
    <w:rsid w:val="189C8BFB"/>
    <w:rsid w:val="18BDF792"/>
    <w:rsid w:val="18C3B3AB"/>
    <w:rsid w:val="18D81432"/>
    <w:rsid w:val="19067D10"/>
    <w:rsid w:val="1934E338"/>
    <w:rsid w:val="19461A38"/>
    <w:rsid w:val="19778797"/>
    <w:rsid w:val="198946B6"/>
    <w:rsid w:val="198DDA3D"/>
    <w:rsid w:val="198E187B"/>
    <w:rsid w:val="1995DB34"/>
    <w:rsid w:val="1998A433"/>
    <w:rsid w:val="1999A93C"/>
    <w:rsid w:val="199DCFA9"/>
    <w:rsid w:val="19BD8B15"/>
    <w:rsid w:val="19C0B550"/>
    <w:rsid w:val="19CAA9B3"/>
    <w:rsid w:val="19E3A607"/>
    <w:rsid w:val="1A1B6523"/>
    <w:rsid w:val="1A41E091"/>
    <w:rsid w:val="1A6FC049"/>
    <w:rsid w:val="1A73EE2E"/>
    <w:rsid w:val="1A7B0AE6"/>
    <w:rsid w:val="1A89B027"/>
    <w:rsid w:val="1A8FE68E"/>
    <w:rsid w:val="1A9FEDD2"/>
    <w:rsid w:val="1AA47C1C"/>
    <w:rsid w:val="1AA8C53B"/>
    <w:rsid w:val="1AADC40F"/>
    <w:rsid w:val="1ACEB2C5"/>
    <w:rsid w:val="1AD82743"/>
    <w:rsid w:val="1AFBB3E1"/>
    <w:rsid w:val="1B00089B"/>
    <w:rsid w:val="1B29DCB9"/>
    <w:rsid w:val="1B35EE10"/>
    <w:rsid w:val="1BB1D055"/>
    <w:rsid w:val="1BE73534"/>
    <w:rsid w:val="1BF4935C"/>
    <w:rsid w:val="1C0C7716"/>
    <w:rsid w:val="1C0C95A2"/>
    <w:rsid w:val="1C654C83"/>
    <w:rsid w:val="1C790422"/>
    <w:rsid w:val="1C97106E"/>
    <w:rsid w:val="1CB0D0CE"/>
    <w:rsid w:val="1CDE4BD9"/>
    <w:rsid w:val="1CF46465"/>
    <w:rsid w:val="1CF8EEFC"/>
    <w:rsid w:val="1D01491E"/>
    <w:rsid w:val="1D3DC7AE"/>
    <w:rsid w:val="1D421E82"/>
    <w:rsid w:val="1D554AC8"/>
    <w:rsid w:val="1D641AC3"/>
    <w:rsid w:val="1D73C289"/>
    <w:rsid w:val="1D9431B4"/>
    <w:rsid w:val="1DA51956"/>
    <w:rsid w:val="1DBAB324"/>
    <w:rsid w:val="1DC033FB"/>
    <w:rsid w:val="1DC293C6"/>
    <w:rsid w:val="1DD02162"/>
    <w:rsid w:val="1DD30D18"/>
    <w:rsid w:val="1DDE1CFA"/>
    <w:rsid w:val="1DE59964"/>
    <w:rsid w:val="1DF4A49C"/>
    <w:rsid w:val="1E0560FD"/>
    <w:rsid w:val="1E09E777"/>
    <w:rsid w:val="1E595DC1"/>
    <w:rsid w:val="1E71CC3A"/>
    <w:rsid w:val="1E8AEC2B"/>
    <w:rsid w:val="1E8D93D2"/>
    <w:rsid w:val="1EC6517F"/>
    <w:rsid w:val="1EC9BBFC"/>
    <w:rsid w:val="1ECDA4DD"/>
    <w:rsid w:val="1ED99A64"/>
    <w:rsid w:val="1EDD3BC0"/>
    <w:rsid w:val="1EE5268C"/>
    <w:rsid w:val="1EF76FE1"/>
    <w:rsid w:val="1F211FF8"/>
    <w:rsid w:val="1F4C1854"/>
    <w:rsid w:val="1F4FD3A1"/>
    <w:rsid w:val="1F6E82B1"/>
    <w:rsid w:val="1FBDDB00"/>
    <w:rsid w:val="1FDF5D79"/>
    <w:rsid w:val="200C3045"/>
    <w:rsid w:val="202814BC"/>
    <w:rsid w:val="20442A8E"/>
    <w:rsid w:val="20456CAF"/>
    <w:rsid w:val="20625DAF"/>
    <w:rsid w:val="2072CD9F"/>
    <w:rsid w:val="207C59D7"/>
    <w:rsid w:val="20C08574"/>
    <w:rsid w:val="20F305ED"/>
    <w:rsid w:val="21253A7C"/>
    <w:rsid w:val="213E3B41"/>
    <w:rsid w:val="215FDC0E"/>
    <w:rsid w:val="217D3157"/>
    <w:rsid w:val="21C2274C"/>
    <w:rsid w:val="21DBB643"/>
    <w:rsid w:val="220EC862"/>
    <w:rsid w:val="22272189"/>
    <w:rsid w:val="225C55D5"/>
    <w:rsid w:val="226DC37D"/>
    <w:rsid w:val="227BB6CD"/>
    <w:rsid w:val="228E9A61"/>
    <w:rsid w:val="23025CA1"/>
    <w:rsid w:val="2304AA86"/>
    <w:rsid w:val="23064F71"/>
    <w:rsid w:val="2329C4F1"/>
    <w:rsid w:val="2338E8A9"/>
    <w:rsid w:val="2368E1FB"/>
    <w:rsid w:val="236BB33A"/>
    <w:rsid w:val="23754F31"/>
    <w:rsid w:val="237A90E3"/>
    <w:rsid w:val="23A9ECB8"/>
    <w:rsid w:val="23E81BAB"/>
    <w:rsid w:val="23F09C14"/>
    <w:rsid w:val="23FDB56A"/>
    <w:rsid w:val="240BD166"/>
    <w:rsid w:val="241613F0"/>
    <w:rsid w:val="24266A8D"/>
    <w:rsid w:val="24376D46"/>
    <w:rsid w:val="24594057"/>
    <w:rsid w:val="245FAABD"/>
    <w:rsid w:val="247B5BB4"/>
    <w:rsid w:val="247DC119"/>
    <w:rsid w:val="2480BC78"/>
    <w:rsid w:val="248AC66E"/>
    <w:rsid w:val="24A9875A"/>
    <w:rsid w:val="24ACBF49"/>
    <w:rsid w:val="24C100A4"/>
    <w:rsid w:val="24E85B60"/>
    <w:rsid w:val="251C0101"/>
    <w:rsid w:val="2525A909"/>
    <w:rsid w:val="2527789C"/>
    <w:rsid w:val="255AE5E4"/>
    <w:rsid w:val="255D4C9A"/>
    <w:rsid w:val="259B01C0"/>
    <w:rsid w:val="25DC04E6"/>
    <w:rsid w:val="25E9AAEA"/>
    <w:rsid w:val="25F76722"/>
    <w:rsid w:val="260AEC84"/>
    <w:rsid w:val="264034D1"/>
    <w:rsid w:val="266C71B1"/>
    <w:rsid w:val="266CCB93"/>
    <w:rsid w:val="26A32643"/>
    <w:rsid w:val="26DBDEF2"/>
    <w:rsid w:val="26EF63BA"/>
    <w:rsid w:val="26EFC070"/>
    <w:rsid w:val="27035540"/>
    <w:rsid w:val="2718AFE8"/>
    <w:rsid w:val="2722C48A"/>
    <w:rsid w:val="272B910A"/>
    <w:rsid w:val="276052A5"/>
    <w:rsid w:val="276731D1"/>
    <w:rsid w:val="27724792"/>
    <w:rsid w:val="2779951A"/>
    <w:rsid w:val="2785A83C"/>
    <w:rsid w:val="27DC8627"/>
    <w:rsid w:val="289D3795"/>
    <w:rsid w:val="28B801F9"/>
    <w:rsid w:val="28BE6230"/>
    <w:rsid w:val="28C307C0"/>
    <w:rsid w:val="28D51072"/>
    <w:rsid w:val="28E89B1E"/>
    <w:rsid w:val="28F84D39"/>
    <w:rsid w:val="28F9BAF2"/>
    <w:rsid w:val="2915BAF2"/>
    <w:rsid w:val="292C2B74"/>
    <w:rsid w:val="2942502E"/>
    <w:rsid w:val="294A815B"/>
    <w:rsid w:val="294C13B5"/>
    <w:rsid w:val="295944B3"/>
    <w:rsid w:val="296396EC"/>
    <w:rsid w:val="296AC03A"/>
    <w:rsid w:val="29704AC8"/>
    <w:rsid w:val="299AD8E4"/>
    <w:rsid w:val="29B411CE"/>
    <w:rsid w:val="29F0916C"/>
    <w:rsid w:val="29FBF4E0"/>
    <w:rsid w:val="2A23CB9A"/>
    <w:rsid w:val="2A87F72A"/>
    <w:rsid w:val="2A9CC9D5"/>
    <w:rsid w:val="2AA219C5"/>
    <w:rsid w:val="2ACB536B"/>
    <w:rsid w:val="2AE102E7"/>
    <w:rsid w:val="2AE7B374"/>
    <w:rsid w:val="2AF7D6D3"/>
    <w:rsid w:val="2AF8E001"/>
    <w:rsid w:val="2B05EC2D"/>
    <w:rsid w:val="2B0AB152"/>
    <w:rsid w:val="2B112628"/>
    <w:rsid w:val="2B138384"/>
    <w:rsid w:val="2B13B518"/>
    <w:rsid w:val="2B4DC247"/>
    <w:rsid w:val="2B634061"/>
    <w:rsid w:val="2B738B46"/>
    <w:rsid w:val="2B85B51C"/>
    <w:rsid w:val="2BC81361"/>
    <w:rsid w:val="2BD64FC9"/>
    <w:rsid w:val="2BD74675"/>
    <w:rsid w:val="2BDE5362"/>
    <w:rsid w:val="2C257D45"/>
    <w:rsid w:val="2C378E65"/>
    <w:rsid w:val="2C418983"/>
    <w:rsid w:val="2C6023CF"/>
    <w:rsid w:val="2CAE1920"/>
    <w:rsid w:val="2CB1D9CA"/>
    <w:rsid w:val="2CBC3C08"/>
    <w:rsid w:val="2CD17AE6"/>
    <w:rsid w:val="2D1954E0"/>
    <w:rsid w:val="2D215915"/>
    <w:rsid w:val="2D21D5E0"/>
    <w:rsid w:val="2D2BD146"/>
    <w:rsid w:val="2D303635"/>
    <w:rsid w:val="2D67945D"/>
    <w:rsid w:val="2D8C4086"/>
    <w:rsid w:val="2D9C252F"/>
    <w:rsid w:val="2DA892FD"/>
    <w:rsid w:val="2DC61370"/>
    <w:rsid w:val="2DF96AE2"/>
    <w:rsid w:val="2E43854D"/>
    <w:rsid w:val="2E59630B"/>
    <w:rsid w:val="2E63947A"/>
    <w:rsid w:val="2E6C2FA1"/>
    <w:rsid w:val="2E6D70F0"/>
    <w:rsid w:val="2E7B0B4B"/>
    <w:rsid w:val="2F14344F"/>
    <w:rsid w:val="2F181DDD"/>
    <w:rsid w:val="2F2BC03C"/>
    <w:rsid w:val="2F4FA8BE"/>
    <w:rsid w:val="2F5BA811"/>
    <w:rsid w:val="2F6E5E65"/>
    <w:rsid w:val="2F8017CD"/>
    <w:rsid w:val="2F932442"/>
    <w:rsid w:val="2FA551F6"/>
    <w:rsid w:val="2FAB8BB6"/>
    <w:rsid w:val="2FAC8C5F"/>
    <w:rsid w:val="301D3143"/>
    <w:rsid w:val="301EC1BF"/>
    <w:rsid w:val="303A30D3"/>
    <w:rsid w:val="304F95D1"/>
    <w:rsid w:val="3067C62B"/>
    <w:rsid w:val="30833633"/>
    <w:rsid w:val="309EEFDF"/>
    <w:rsid w:val="30E5AE6B"/>
    <w:rsid w:val="310CF615"/>
    <w:rsid w:val="312140FF"/>
    <w:rsid w:val="3153EAB4"/>
    <w:rsid w:val="3159B413"/>
    <w:rsid w:val="31616229"/>
    <w:rsid w:val="3168AD9F"/>
    <w:rsid w:val="319CEC67"/>
    <w:rsid w:val="31B6D9F2"/>
    <w:rsid w:val="31B7175B"/>
    <w:rsid w:val="31D804EF"/>
    <w:rsid w:val="31DA84A1"/>
    <w:rsid w:val="32043CCD"/>
    <w:rsid w:val="3205A251"/>
    <w:rsid w:val="3221E68E"/>
    <w:rsid w:val="32727024"/>
    <w:rsid w:val="32978B9F"/>
    <w:rsid w:val="329FBEFE"/>
    <w:rsid w:val="32AE4C3A"/>
    <w:rsid w:val="32B48F1C"/>
    <w:rsid w:val="32C1C466"/>
    <w:rsid w:val="32E00BF9"/>
    <w:rsid w:val="32E6C05A"/>
    <w:rsid w:val="32FC5E02"/>
    <w:rsid w:val="32FF307C"/>
    <w:rsid w:val="33172D0E"/>
    <w:rsid w:val="335B3551"/>
    <w:rsid w:val="337A08DE"/>
    <w:rsid w:val="339208C6"/>
    <w:rsid w:val="3395F105"/>
    <w:rsid w:val="33C396EB"/>
    <w:rsid w:val="33D28676"/>
    <w:rsid w:val="33E86488"/>
    <w:rsid w:val="33FECB07"/>
    <w:rsid w:val="34099DF0"/>
    <w:rsid w:val="344E8436"/>
    <w:rsid w:val="34957527"/>
    <w:rsid w:val="34FFEAF1"/>
    <w:rsid w:val="35434B2E"/>
    <w:rsid w:val="3555AA11"/>
    <w:rsid w:val="3569D5F2"/>
    <w:rsid w:val="35756F30"/>
    <w:rsid w:val="358A6748"/>
    <w:rsid w:val="358C29B3"/>
    <w:rsid w:val="359F5D77"/>
    <w:rsid w:val="35ACE128"/>
    <w:rsid w:val="35C92EF8"/>
    <w:rsid w:val="35EA42C9"/>
    <w:rsid w:val="35FB1E61"/>
    <w:rsid w:val="3603B778"/>
    <w:rsid w:val="3603D7F9"/>
    <w:rsid w:val="3620295C"/>
    <w:rsid w:val="3642301F"/>
    <w:rsid w:val="36578246"/>
    <w:rsid w:val="365C0F87"/>
    <w:rsid w:val="3674D9ED"/>
    <w:rsid w:val="3686D54F"/>
    <w:rsid w:val="36B5A054"/>
    <w:rsid w:val="36C326EA"/>
    <w:rsid w:val="36D719D1"/>
    <w:rsid w:val="36F0DD62"/>
    <w:rsid w:val="36F65948"/>
    <w:rsid w:val="3702A3FF"/>
    <w:rsid w:val="3717B3B5"/>
    <w:rsid w:val="3732A80B"/>
    <w:rsid w:val="375AB428"/>
    <w:rsid w:val="3775D950"/>
    <w:rsid w:val="377DF92C"/>
    <w:rsid w:val="378D5B39"/>
    <w:rsid w:val="3799E6DE"/>
    <w:rsid w:val="37A576DB"/>
    <w:rsid w:val="37BDB386"/>
    <w:rsid w:val="37C85341"/>
    <w:rsid w:val="37DBE5CE"/>
    <w:rsid w:val="37FCD7E1"/>
    <w:rsid w:val="3833B936"/>
    <w:rsid w:val="383C977A"/>
    <w:rsid w:val="3840C12D"/>
    <w:rsid w:val="3876499E"/>
    <w:rsid w:val="38821A4B"/>
    <w:rsid w:val="38AB71F6"/>
    <w:rsid w:val="38C9E8F1"/>
    <w:rsid w:val="38E617B9"/>
    <w:rsid w:val="38F03EAD"/>
    <w:rsid w:val="38FE68D4"/>
    <w:rsid w:val="39299CA7"/>
    <w:rsid w:val="394B52CC"/>
    <w:rsid w:val="397BBBA6"/>
    <w:rsid w:val="39A0EE66"/>
    <w:rsid w:val="39C1B466"/>
    <w:rsid w:val="39DDE573"/>
    <w:rsid w:val="39DFED9B"/>
    <w:rsid w:val="3A043885"/>
    <w:rsid w:val="3A2471BD"/>
    <w:rsid w:val="3A34A12F"/>
    <w:rsid w:val="3A3BB568"/>
    <w:rsid w:val="3A41AEB7"/>
    <w:rsid w:val="3A63013A"/>
    <w:rsid w:val="3A823AAE"/>
    <w:rsid w:val="3A840CCB"/>
    <w:rsid w:val="3A925C7C"/>
    <w:rsid w:val="3AB21284"/>
    <w:rsid w:val="3ADC7F25"/>
    <w:rsid w:val="3AE32405"/>
    <w:rsid w:val="3AEFB5BB"/>
    <w:rsid w:val="3AF65376"/>
    <w:rsid w:val="3B084C4F"/>
    <w:rsid w:val="3B487648"/>
    <w:rsid w:val="3B75AFC3"/>
    <w:rsid w:val="3B7D68E7"/>
    <w:rsid w:val="3BAB8C80"/>
    <w:rsid w:val="3BE99C62"/>
    <w:rsid w:val="3BF40D82"/>
    <w:rsid w:val="3C040849"/>
    <w:rsid w:val="3C3624D4"/>
    <w:rsid w:val="3C4306DB"/>
    <w:rsid w:val="3C4D893F"/>
    <w:rsid w:val="3C631831"/>
    <w:rsid w:val="3C9FEFC4"/>
    <w:rsid w:val="3CCD0C42"/>
    <w:rsid w:val="3CD5D023"/>
    <w:rsid w:val="3CD89136"/>
    <w:rsid w:val="3CE144B0"/>
    <w:rsid w:val="3CF387CB"/>
    <w:rsid w:val="3CF5280C"/>
    <w:rsid w:val="3D242419"/>
    <w:rsid w:val="3D464EE5"/>
    <w:rsid w:val="3D4BD190"/>
    <w:rsid w:val="3D7C8539"/>
    <w:rsid w:val="3D95137D"/>
    <w:rsid w:val="3DA4589B"/>
    <w:rsid w:val="3DB4C607"/>
    <w:rsid w:val="3DCB8510"/>
    <w:rsid w:val="3DDDD14C"/>
    <w:rsid w:val="3DFC5747"/>
    <w:rsid w:val="3E0B18BA"/>
    <w:rsid w:val="3E340791"/>
    <w:rsid w:val="3E4294D4"/>
    <w:rsid w:val="3E43ACB0"/>
    <w:rsid w:val="3E857B78"/>
    <w:rsid w:val="3EA857C1"/>
    <w:rsid w:val="3EF3BBDB"/>
    <w:rsid w:val="3EF8D0AF"/>
    <w:rsid w:val="3F0EE847"/>
    <w:rsid w:val="3F2D89DF"/>
    <w:rsid w:val="3F5663A1"/>
    <w:rsid w:val="3F6C0714"/>
    <w:rsid w:val="3FD6F6B0"/>
    <w:rsid w:val="3FD9BB97"/>
    <w:rsid w:val="401432EA"/>
    <w:rsid w:val="40420523"/>
    <w:rsid w:val="404D782D"/>
    <w:rsid w:val="4054F9D9"/>
    <w:rsid w:val="409DC08A"/>
    <w:rsid w:val="40AA64B6"/>
    <w:rsid w:val="40B9C1DC"/>
    <w:rsid w:val="40BB0FC5"/>
    <w:rsid w:val="40C26055"/>
    <w:rsid w:val="40C4BF48"/>
    <w:rsid w:val="40E77A3F"/>
    <w:rsid w:val="40ECEB6D"/>
    <w:rsid w:val="40F49472"/>
    <w:rsid w:val="40FC572F"/>
    <w:rsid w:val="410EC169"/>
    <w:rsid w:val="41447C37"/>
    <w:rsid w:val="414E79E8"/>
    <w:rsid w:val="41817110"/>
    <w:rsid w:val="41885C23"/>
    <w:rsid w:val="4198EABC"/>
    <w:rsid w:val="41A7095C"/>
    <w:rsid w:val="41DDD1E7"/>
    <w:rsid w:val="41E1B4EA"/>
    <w:rsid w:val="420E39B2"/>
    <w:rsid w:val="421454F4"/>
    <w:rsid w:val="4237A7B2"/>
    <w:rsid w:val="426E3827"/>
    <w:rsid w:val="42964C6B"/>
    <w:rsid w:val="42A2ED15"/>
    <w:rsid w:val="42AAB02F"/>
    <w:rsid w:val="42CE4B78"/>
    <w:rsid w:val="42D31B25"/>
    <w:rsid w:val="42F1C144"/>
    <w:rsid w:val="42FEBEF3"/>
    <w:rsid w:val="431234E4"/>
    <w:rsid w:val="43436412"/>
    <w:rsid w:val="435B7D4A"/>
    <w:rsid w:val="43714213"/>
    <w:rsid w:val="4388E177"/>
    <w:rsid w:val="43A99B47"/>
    <w:rsid w:val="43AA4F62"/>
    <w:rsid w:val="43B94CAC"/>
    <w:rsid w:val="43B9F6A2"/>
    <w:rsid w:val="43C0A611"/>
    <w:rsid w:val="43C8E0A0"/>
    <w:rsid w:val="43CD30ED"/>
    <w:rsid w:val="43E1E053"/>
    <w:rsid w:val="43E43ED9"/>
    <w:rsid w:val="4436B35D"/>
    <w:rsid w:val="443875C0"/>
    <w:rsid w:val="4442DE94"/>
    <w:rsid w:val="444A5E37"/>
    <w:rsid w:val="44788FCA"/>
    <w:rsid w:val="447F0FC0"/>
    <w:rsid w:val="44879BC4"/>
    <w:rsid w:val="44B0F1D6"/>
    <w:rsid w:val="44BCC745"/>
    <w:rsid w:val="44C923DA"/>
    <w:rsid w:val="44CBF57D"/>
    <w:rsid w:val="44D82737"/>
    <w:rsid w:val="44DA5432"/>
    <w:rsid w:val="44F7775C"/>
    <w:rsid w:val="44F98EE5"/>
    <w:rsid w:val="45283E51"/>
    <w:rsid w:val="452D7FB7"/>
    <w:rsid w:val="4539533B"/>
    <w:rsid w:val="457A3E91"/>
    <w:rsid w:val="4599E24D"/>
    <w:rsid w:val="45A4845E"/>
    <w:rsid w:val="45C40DE4"/>
    <w:rsid w:val="45F7F953"/>
    <w:rsid w:val="45F986F0"/>
    <w:rsid w:val="4625AFB9"/>
    <w:rsid w:val="462D8AF3"/>
    <w:rsid w:val="4633A117"/>
    <w:rsid w:val="46469998"/>
    <w:rsid w:val="4648037F"/>
    <w:rsid w:val="46767BE8"/>
    <w:rsid w:val="467C5498"/>
    <w:rsid w:val="468410E5"/>
    <w:rsid w:val="4702F909"/>
    <w:rsid w:val="471D3EBB"/>
    <w:rsid w:val="4780F6D8"/>
    <w:rsid w:val="47825D30"/>
    <w:rsid w:val="47ADDF99"/>
    <w:rsid w:val="47C7CB0B"/>
    <w:rsid w:val="485FD556"/>
    <w:rsid w:val="4899589C"/>
    <w:rsid w:val="489A7495"/>
    <w:rsid w:val="48BF9057"/>
    <w:rsid w:val="48EA3AAF"/>
    <w:rsid w:val="48FE8C75"/>
    <w:rsid w:val="491A5F33"/>
    <w:rsid w:val="491C4405"/>
    <w:rsid w:val="4943A16E"/>
    <w:rsid w:val="4958EE0F"/>
    <w:rsid w:val="498C6400"/>
    <w:rsid w:val="49C85F8B"/>
    <w:rsid w:val="4A01723D"/>
    <w:rsid w:val="4A0F5116"/>
    <w:rsid w:val="4A159884"/>
    <w:rsid w:val="4A20E9C3"/>
    <w:rsid w:val="4A838E8F"/>
    <w:rsid w:val="4A863995"/>
    <w:rsid w:val="4A977793"/>
    <w:rsid w:val="4ABD85A2"/>
    <w:rsid w:val="4AEB960A"/>
    <w:rsid w:val="4AEBB573"/>
    <w:rsid w:val="4AEF0D1C"/>
    <w:rsid w:val="4B0E3D7A"/>
    <w:rsid w:val="4B235912"/>
    <w:rsid w:val="4B2BDB9E"/>
    <w:rsid w:val="4B9F066D"/>
    <w:rsid w:val="4BB532C6"/>
    <w:rsid w:val="4BBEEA6C"/>
    <w:rsid w:val="4BE31170"/>
    <w:rsid w:val="4C09FF76"/>
    <w:rsid w:val="4C1FBBC9"/>
    <w:rsid w:val="4C46F98E"/>
    <w:rsid w:val="4C5096C2"/>
    <w:rsid w:val="4C565C3B"/>
    <w:rsid w:val="4C601B93"/>
    <w:rsid w:val="4C62A44F"/>
    <w:rsid w:val="4C672D61"/>
    <w:rsid w:val="4C93341E"/>
    <w:rsid w:val="4C93515C"/>
    <w:rsid w:val="4C94E2F4"/>
    <w:rsid w:val="4C9A1B41"/>
    <w:rsid w:val="4CA847E6"/>
    <w:rsid w:val="4CAC5C7B"/>
    <w:rsid w:val="4CAEF210"/>
    <w:rsid w:val="4CAF7ED4"/>
    <w:rsid w:val="4CBBCC31"/>
    <w:rsid w:val="4CC11843"/>
    <w:rsid w:val="4CCC67D9"/>
    <w:rsid w:val="4CD29D71"/>
    <w:rsid w:val="4CEDB48F"/>
    <w:rsid w:val="4CFC3BE4"/>
    <w:rsid w:val="4D0EA9AC"/>
    <w:rsid w:val="4D156747"/>
    <w:rsid w:val="4D19F8F5"/>
    <w:rsid w:val="4D37C09E"/>
    <w:rsid w:val="4D574691"/>
    <w:rsid w:val="4D930C04"/>
    <w:rsid w:val="4D96ED78"/>
    <w:rsid w:val="4D99FC70"/>
    <w:rsid w:val="4DAC23F4"/>
    <w:rsid w:val="4DAFA599"/>
    <w:rsid w:val="4DD9820D"/>
    <w:rsid w:val="4E35E785"/>
    <w:rsid w:val="4E3AB4CB"/>
    <w:rsid w:val="4E6F9AD7"/>
    <w:rsid w:val="4E7736B0"/>
    <w:rsid w:val="4E80A7D9"/>
    <w:rsid w:val="4EA19068"/>
    <w:rsid w:val="4EE254B9"/>
    <w:rsid w:val="4F236ADE"/>
    <w:rsid w:val="4F4E0E91"/>
    <w:rsid w:val="4F83C5BC"/>
    <w:rsid w:val="4F97D1B9"/>
    <w:rsid w:val="4FA71D0C"/>
    <w:rsid w:val="4FAE4778"/>
    <w:rsid w:val="4FD08F47"/>
    <w:rsid w:val="4FDEB2A7"/>
    <w:rsid w:val="4FE155B6"/>
    <w:rsid w:val="4FEE89A9"/>
    <w:rsid w:val="4FFE8A66"/>
    <w:rsid w:val="502E2DE3"/>
    <w:rsid w:val="5034DFED"/>
    <w:rsid w:val="50393290"/>
    <w:rsid w:val="5048EB49"/>
    <w:rsid w:val="5082163F"/>
    <w:rsid w:val="508646A4"/>
    <w:rsid w:val="511096FB"/>
    <w:rsid w:val="515DEB75"/>
    <w:rsid w:val="5172CEF1"/>
    <w:rsid w:val="51900E72"/>
    <w:rsid w:val="51A1FAAF"/>
    <w:rsid w:val="51B95354"/>
    <w:rsid w:val="51E26007"/>
    <w:rsid w:val="51E295A1"/>
    <w:rsid w:val="51FA0720"/>
    <w:rsid w:val="5214DFF1"/>
    <w:rsid w:val="521FD1DB"/>
    <w:rsid w:val="525149FB"/>
    <w:rsid w:val="528D8E27"/>
    <w:rsid w:val="52D93BCC"/>
    <w:rsid w:val="52E4DF29"/>
    <w:rsid w:val="535087C2"/>
    <w:rsid w:val="5354FA34"/>
    <w:rsid w:val="535987E4"/>
    <w:rsid w:val="5364E744"/>
    <w:rsid w:val="5382D91A"/>
    <w:rsid w:val="5389E282"/>
    <w:rsid w:val="53905EFE"/>
    <w:rsid w:val="53C60FF2"/>
    <w:rsid w:val="53CE621F"/>
    <w:rsid w:val="54241AE5"/>
    <w:rsid w:val="5434C734"/>
    <w:rsid w:val="54413ECB"/>
    <w:rsid w:val="547BFDB7"/>
    <w:rsid w:val="54CB9237"/>
    <w:rsid w:val="54F6BD23"/>
    <w:rsid w:val="55553163"/>
    <w:rsid w:val="55661D12"/>
    <w:rsid w:val="556F1E55"/>
    <w:rsid w:val="5584976C"/>
    <w:rsid w:val="558A2703"/>
    <w:rsid w:val="55B54D0D"/>
    <w:rsid w:val="55BF11FA"/>
    <w:rsid w:val="55E66950"/>
    <w:rsid w:val="5622D739"/>
    <w:rsid w:val="564C1D46"/>
    <w:rsid w:val="567B38E1"/>
    <w:rsid w:val="568147E5"/>
    <w:rsid w:val="569F34FE"/>
    <w:rsid w:val="56A24177"/>
    <w:rsid w:val="570E152E"/>
    <w:rsid w:val="5712252A"/>
    <w:rsid w:val="573A4856"/>
    <w:rsid w:val="573F0F75"/>
    <w:rsid w:val="5767D7F8"/>
    <w:rsid w:val="57CAF7BA"/>
    <w:rsid w:val="57CD43C1"/>
    <w:rsid w:val="57CE94D9"/>
    <w:rsid w:val="581630AE"/>
    <w:rsid w:val="5833475B"/>
    <w:rsid w:val="5838CC1F"/>
    <w:rsid w:val="5838DB21"/>
    <w:rsid w:val="5842AC79"/>
    <w:rsid w:val="5852C139"/>
    <w:rsid w:val="5855FE1F"/>
    <w:rsid w:val="5882AA60"/>
    <w:rsid w:val="58A58A68"/>
    <w:rsid w:val="58ACC3B0"/>
    <w:rsid w:val="58C61DE6"/>
    <w:rsid w:val="58CD8E5C"/>
    <w:rsid w:val="58CE9B6E"/>
    <w:rsid w:val="58E3DDF5"/>
    <w:rsid w:val="590B3431"/>
    <w:rsid w:val="59124FB7"/>
    <w:rsid w:val="5917ED4B"/>
    <w:rsid w:val="593C857B"/>
    <w:rsid w:val="594C0FB2"/>
    <w:rsid w:val="596744C3"/>
    <w:rsid w:val="597C0219"/>
    <w:rsid w:val="597CC418"/>
    <w:rsid w:val="59876425"/>
    <w:rsid w:val="599E181D"/>
    <w:rsid w:val="59A2F240"/>
    <w:rsid w:val="59B216D0"/>
    <w:rsid w:val="59FAEE8B"/>
    <w:rsid w:val="5A25EFE5"/>
    <w:rsid w:val="5A3EB600"/>
    <w:rsid w:val="5A43FA12"/>
    <w:rsid w:val="5A449E24"/>
    <w:rsid w:val="5A6B581A"/>
    <w:rsid w:val="5A6E960C"/>
    <w:rsid w:val="5A6FF29C"/>
    <w:rsid w:val="5A7206C1"/>
    <w:rsid w:val="5A92D303"/>
    <w:rsid w:val="5A98CD97"/>
    <w:rsid w:val="5AA6D4E7"/>
    <w:rsid w:val="5AAF1ADB"/>
    <w:rsid w:val="5AB94D08"/>
    <w:rsid w:val="5AC6C672"/>
    <w:rsid w:val="5ADA5F29"/>
    <w:rsid w:val="5AEB04BE"/>
    <w:rsid w:val="5AF483A2"/>
    <w:rsid w:val="5B070755"/>
    <w:rsid w:val="5B141054"/>
    <w:rsid w:val="5B280D09"/>
    <w:rsid w:val="5B4F288A"/>
    <w:rsid w:val="5B9810FD"/>
    <w:rsid w:val="5B9F0169"/>
    <w:rsid w:val="5BCCF839"/>
    <w:rsid w:val="5BE3C514"/>
    <w:rsid w:val="5BE8C8D5"/>
    <w:rsid w:val="5BF69791"/>
    <w:rsid w:val="5C151117"/>
    <w:rsid w:val="5C2C7081"/>
    <w:rsid w:val="5C3A6516"/>
    <w:rsid w:val="5C3CAF39"/>
    <w:rsid w:val="5C4D5FED"/>
    <w:rsid w:val="5C87D9A0"/>
    <w:rsid w:val="5CA8D4C8"/>
    <w:rsid w:val="5CAD6AEE"/>
    <w:rsid w:val="5CC2836C"/>
    <w:rsid w:val="5CFD48F4"/>
    <w:rsid w:val="5D2D5599"/>
    <w:rsid w:val="5D2F8B19"/>
    <w:rsid w:val="5D3BE25D"/>
    <w:rsid w:val="5D44FE96"/>
    <w:rsid w:val="5D4C994C"/>
    <w:rsid w:val="5D59D35D"/>
    <w:rsid w:val="5D5FBB83"/>
    <w:rsid w:val="5D8B2443"/>
    <w:rsid w:val="5D8F809D"/>
    <w:rsid w:val="5DA628D6"/>
    <w:rsid w:val="5DAC0DFD"/>
    <w:rsid w:val="5E6E6C6B"/>
    <w:rsid w:val="5E7A87AB"/>
    <w:rsid w:val="5EB4C59C"/>
    <w:rsid w:val="5ED1A06E"/>
    <w:rsid w:val="5EF14338"/>
    <w:rsid w:val="5F05D8B7"/>
    <w:rsid w:val="5F4436F7"/>
    <w:rsid w:val="5F5A4A65"/>
    <w:rsid w:val="5F643209"/>
    <w:rsid w:val="5F7DAAA1"/>
    <w:rsid w:val="5F7EA57D"/>
    <w:rsid w:val="5F88BF55"/>
    <w:rsid w:val="5F944E0A"/>
    <w:rsid w:val="5FA97978"/>
    <w:rsid w:val="5FAA5B9A"/>
    <w:rsid w:val="5FC9D939"/>
    <w:rsid w:val="5FD4C24A"/>
    <w:rsid w:val="5FE2D1FD"/>
    <w:rsid w:val="5FE6AE62"/>
    <w:rsid w:val="5FECE0E5"/>
    <w:rsid w:val="60109175"/>
    <w:rsid w:val="60142B05"/>
    <w:rsid w:val="60447881"/>
    <w:rsid w:val="60452F91"/>
    <w:rsid w:val="60741A9C"/>
    <w:rsid w:val="609A0A60"/>
    <w:rsid w:val="609A512A"/>
    <w:rsid w:val="60D7C94C"/>
    <w:rsid w:val="60FEB01B"/>
    <w:rsid w:val="61275E7F"/>
    <w:rsid w:val="6143427B"/>
    <w:rsid w:val="6144C688"/>
    <w:rsid w:val="61C90685"/>
    <w:rsid w:val="61CBDCAF"/>
    <w:rsid w:val="61D897B3"/>
    <w:rsid w:val="61E630E6"/>
    <w:rsid w:val="61E6C8FB"/>
    <w:rsid w:val="620F3E71"/>
    <w:rsid w:val="6256C931"/>
    <w:rsid w:val="625BFC9E"/>
    <w:rsid w:val="626A7239"/>
    <w:rsid w:val="62AF4A40"/>
    <w:rsid w:val="62C4D6F8"/>
    <w:rsid w:val="62CD44D0"/>
    <w:rsid w:val="62E30AA5"/>
    <w:rsid w:val="63032BF7"/>
    <w:rsid w:val="630ABCB4"/>
    <w:rsid w:val="632F6CD2"/>
    <w:rsid w:val="6373FAE6"/>
    <w:rsid w:val="63A60603"/>
    <w:rsid w:val="63A7C101"/>
    <w:rsid w:val="63EB23E6"/>
    <w:rsid w:val="63F85D88"/>
    <w:rsid w:val="640EA4B2"/>
    <w:rsid w:val="64110ED1"/>
    <w:rsid w:val="6422FC32"/>
    <w:rsid w:val="6446B2F4"/>
    <w:rsid w:val="644A9775"/>
    <w:rsid w:val="64578589"/>
    <w:rsid w:val="648177FF"/>
    <w:rsid w:val="64F049DD"/>
    <w:rsid w:val="6507D980"/>
    <w:rsid w:val="651EA213"/>
    <w:rsid w:val="65419807"/>
    <w:rsid w:val="655C1E27"/>
    <w:rsid w:val="6566550B"/>
    <w:rsid w:val="658903CA"/>
    <w:rsid w:val="65B742AC"/>
    <w:rsid w:val="65FFBB8E"/>
    <w:rsid w:val="6600C18F"/>
    <w:rsid w:val="66054CED"/>
    <w:rsid w:val="660D0DC7"/>
    <w:rsid w:val="660FCF42"/>
    <w:rsid w:val="6612C21B"/>
    <w:rsid w:val="662BE72E"/>
    <w:rsid w:val="662CB910"/>
    <w:rsid w:val="665DF8E3"/>
    <w:rsid w:val="666507B4"/>
    <w:rsid w:val="6670D343"/>
    <w:rsid w:val="667E8504"/>
    <w:rsid w:val="66973776"/>
    <w:rsid w:val="66A1C75E"/>
    <w:rsid w:val="66A28764"/>
    <w:rsid w:val="66B5CDE3"/>
    <w:rsid w:val="66C0D8B6"/>
    <w:rsid w:val="66CDDEEB"/>
    <w:rsid w:val="66DC8133"/>
    <w:rsid w:val="6701A7B9"/>
    <w:rsid w:val="670A84B6"/>
    <w:rsid w:val="6720B6B2"/>
    <w:rsid w:val="673272D3"/>
    <w:rsid w:val="6747F2B8"/>
    <w:rsid w:val="67742D64"/>
    <w:rsid w:val="6774347F"/>
    <w:rsid w:val="678DA50A"/>
    <w:rsid w:val="67989BDA"/>
    <w:rsid w:val="679B1187"/>
    <w:rsid w:val="67C0D990"/>
    <w:rsid w:val="67F68BEB"/>
    <w:rsid w:val="681AD299"/>
    <w:rsid w:val="68243B7F"/>
    <w:rsid w:val="68280349"/>
    <w:rsid w:val="682C03E1"/>
    <w:rsid w:val="682DAC30"/>
    <w:rsid w:val="683B7237"/>
    <w:rsid w:val="68662183"/>
    <w:rsid w:val="687072D2"/>
    <w:rsid w:val="68718D2B"/>
    <w:rsid w:val="6871DC34"/>
    <w:rsid w:val="689C3AAF"/>
    <w:rsid w:val="68A8B1AA"/>
    <w:rsid w:val="68EF0CCA"/>
    <w:rsid w:val="68F7A3D1"/>
    <w:rsid w:val="691A42D4"/>
    <w:rsid w:val="6921766B"/>
    <w:rsid w:val="6963EAD9"/>
    <w:rsid w:val="696B7D0F"/>
    <w:rsid w:val="69787AB0"/>
    <w:rsid w:val="69876F66"/>
    <w:rsid w:val="698787BB"/>
    <w:rsid w:val="6992597B"/>
    <w:rsid w:val="69D64B86"/>
    <w:rsid w:val="69E63061"/>
    <w:rsid w:val="69E7FA8A"/>
    <w:rsid w:val="69EC04B4"/>
    <w:rsid w:val="69F1BB98"/>
    <w:rsid w:val="6A147A2C"/>
    <w:rsid w:val="6A1E81FF"/>
    <w:rsid w:val="6A30909E"/>
    <w:rsid w:val="6A31E03F"/>
    <w:rsid w:val="6A8F8C35"/>
    <w:rsid w:val="6AAB0BB1"/>
    <w:rsid w:val="6AB4D407"/>
    <w:rsid w:val="6B437343"/>
    <w:rsid w:val="6B49565D"/>
    <w:rsid w:val="6B5568B3"/>
    <w:rsid w:val="6B60E019"/>
    <w:rsid w:val="6B6C3820"/>
    <w:rsid w:val="6B6DEE02"/>
    <w:rsid w:val="6B85FA44"/>
    <w:rsid w:val="6B91CA8D"/>
    <w:rsid w:val="6BF03C24"/>
    <w:rsid w:val="6BFC6F78"/>
    <w:rsid w:val="6C0B5457"/>
    <w:rsid w:val="6C37BF07"/>
    <w:rsid w:val="6C5649A8"/>
    <w:rsid w:val="6C7DA4D9"/>
    <w:rsid w:val="6C80761F"/>
    <w:rsid w:val="6C9085F2"/>
    <w:rsid w:val="6CB6962F"/>
    <w:rsid w:val="6CD83122"/>
    <w:rsid w:val="6CEFFAB4"/>
    <w:rsid w:val="6D02E854"/>
    <w:rsid w:val="6D2AE5AD"/>
    <w:rsid w:val="6D3B63E7"/>
    <w:rsid w:val="6D4B1A56"/>
    <w:rsid w:val="6D5235A5"/>
    <w:rsid w:val="6D75DEB0"/>
    <w:rsid w:val="6DB05408"/>
    <w:rsid w:val="6DB90FD4"/>
    <w:rsid w:val="6DCFA360"/>
    <w:rsid w:val="6DD8AD80"/>
    <w:rsid w:val="6DE5D665"/>
    <w:rsid w:val="6E0B4D3C"/>
    <w:rsid w:val="6E15EBC4"/>
    <w:rsid w:val="6E1CD2EA"/>
    <w:rsid w:val="6E24650F"/>
    <w:rsid w:val="6E371DB8"/>
    <w:rsid w:val="6E68F65C"/>
    <w:rsid w:val="6E6BB8E3"/>
    <w:rsid w:val="6E737B78"/>
    <w:rsid w:val="6E7E990B"/>
    <w:rsid w:val="6E83A35B"/>
    <w:rsid w:val="6E8DB61D"/>
    <w:rsid w:val="6E93E708"/>
    <w:rsid w:val="6EA0A978"/>
    <w:rsid w:val="6ED6F99B"/>
    <w:rsid w:val="6EEDD80F"/>
    <w:rsid w:val="6F13F9EB"/>
    <w:rsid w:val="6F500F45"/>
    <w:rsid w:val="6F674B01"/>
    <w:rsid w:val="6F83B118"/>
    <w:rsid w:val="6F94E226"/>
    <w:rsid w:val="6FB43053"/>
    <w:rsid w:val="70430847"/>
    <w:rsid w:val="706ADB6D"/>
    <w:rsid w:val="70848631"/>
    <w:rsid w:val="70927341"/>
    <w:rsid w:val="70A454E1"/>
    <w:rsid w:val="70B77437"/>
    <w:rsid w:val="70C3177C"/>
    <w:rsid w:val="70FE2CC7"/>
    <w:rsid w:val="7103A655"/>
    <w:rsid w:val="710734D1"/>
    <w:rsid w:val="711A3A2E"/>
    <w:rsid w:val="71228580"/>
    <w:rsid w:val="713A4D28"/>
    <w:rsid w:val="7143A55F"/>
    <w:rsid w:val="715C3210"/>
    <w:rsid w:val="71681FBE"/>
    <w:rsid w:val="716F6F8D"/>
    <w:rsid w:val="7184AB76"/>
    <w:rsid w:val="718FBA62"/>
    <w:rsid w:val="71A7CEB1"/>
    <w:rsid w:val="71AAC935"/>
    <w:rsid w:val="71C8CACB"/>
    <w:rsid w:val="71C953F8"/>
    <w:rsid w:val="71D63843"/>
    <w:rsid w:val="7207B0A8"/>
    <w:rsid w:val="721ABCE9"/>
    <w:rsid w:val="723EF652"/>
    <w:rsid w:val="72572CB9"/>
    <w:rsid w:val="72A81FE6"/>
    <w:rsid w:val="72BDB2B9"/>
    <w:rsid w:val="73088D76"/>
    <w:rsid w:val="7308B2DD"/>
    <w:rsid w:val="732032DB"/>
    <w:rsid w:val="73684897"/>
    <w:rsid w:val="73756F50"/>
    <w:rsid w:val="73918539"/>
    <w:rsid w:val="73BD0255"/>
    <w:rsid w:val="73BEAAF4"/>
    <w:rsid w:val="73CA87FB"/>
    <w:rsid w:val="73DB4D18"/>
    <w:rsid w:val="73FCDE7B"/>
    <w:rsid w:val="740175DC"/>
    <w:rsid w:val="74426770"/>
    <w:rsid w:val="747F71D4"/>
    <w:rsid w:val="749A6AC2"/>
    <w:rsid w:val="74B659AA"/>
    <w:rsid w:val="74C6ABD3"/>
    <w:rsid w:val="74D37F9D"/>
    <w:rsid w:val="74FB826F"/>
    <w:rsid w:val="751B3465"/>
    <w:rsid w:val="751CA6AB"/>
    <w:rsid w:val="7521C097"/>
    <w:rsid w:val="752DA058"/>
    <w:rsid w:val="7544C5AD"/>
    <w:rsid w:val="754DD53A"/>
    <w:rsid w:val="754E58F1"/>
    <w:rsid w:val="7551B5EC"/>
    <w:rsid w:val="75BFBCA0"/>
    <w:rsid w:val="75C0B28A"/>
    <w:rsid w:val="75DB454C"/>
    <w:rsid w:val="75DE5AA0"/>
    <w:rsid w:val="75FFDA68"/>
    <w:rsid w:val="760213D0"/>
    <w:rsid w:val="76223572"/>
    <w:rsid w:val="763AD76A"/>
    <w:rsid w:val="764032DC"/>
    <w:rsid w:val="765918B8"/>
    <w:rsid w:val="768C6F2E"/>
    <w:rsid w:val="7694C15B"/>
    <w:rsid w:val="76A52751"/>
    <w:rsid w:val="76B0C58C"/>
    <w:rsid w:val="76B5869C"/>
    <w:rsid w:val="76E172FF"/>
    <w:rsid w:val="77043368"/>
    <w:rsid w:val="7715F865"/>
    <w:rsid w:val="773FACFD"/>
    <w:rsid w:val="777876ED"/>
    <w:rsid w:val="77A13E30"/>
    <w:rsid w:val="77B024FB"/>
    <w:rsid w:val="77B19ED0"/>
    <w:rsid w:val="77B71567"/>
    <w:rsid w:val="77B85987"/>
    <w:rsid w:val="77D6C7B1"/>
    <w:rsid w:val="77E83FD5"/>
    <w:rsid w:val="77EE827E"/>
    <w:rsid w:val="78016FA3"/>
    <w:rsid w:val="7802A288"/>
    <w:rsid w:val="782A38C8"/>
    <w:rsid w:val="783A0743"/>
    <w:rsid w:val="78788380"/>
    <w:rsid w:val="78B064EC"/>
    <w:rsid w:val="78B07A02"/>
    <w:rsid w:val="78C3E316"/>
    <w:rsid w:val="78D444EC"/>
    <w:rsid w:val="78D73F80"/>
    <w:rsid w:val="795A18C2"/>
    <w:rsid w:val="79771555"/>
    <w:rsid w:val="79BEB222"/>
    <w:rsid w:val="79C2E3A1"/>
    <w:rsid w:val="79C4D768"/>
    <w:rsid w:val="7A1655DD"/>
    <w:rsid w:val="7A21F264"/>
    <w:rsid w:val="7A5070DE"/>
    <w:rsid w:val="7A6D0A6F"/>
    <w:rsid w:val="7A79982C"/>
    <w:rsid w:val="7A7E790B"/>
    <w:rsid w:val="7A83FA25"/>
    <w:rsid w:val="7A8EEE13"/>
    <w:rsid w:val="7A91F9A5"/>
    <w:rsid w:val="7AB1DB1D"/>
    <w:rsid w:val="7ABF1350"/>
    <w:rsid w:val="7AC9432C"/>
    <w:rsid w:val="7AD9E5A9"/>
    <w:rsid w:val="7AF04B7F"/>
    <w:rsid w:val="7B00183B"/>
    <w:rsid w:val="7B476DAB"/>
    <w:rsid w:val="7B603FE8"/>
    <w:rsid w:val="7B6285BF"/>
    <w:rsid w:val="7B936998"/>
    <w:rsid w:val="7BBD8537"/>
    <w:rsid w:val="7C14583F"/>
    <w:rsid w:val="7C34F2B4"/>
    <w:rsid w:val="7C5B5266"/>
    <w:rsid w:val="7C6A091A"/>
    <w:rsid w:val="7C6C2B50"/>
    <w:rsid w:val="7C7A70CF"/>
    <w:rsid w:val="7CAB3DC6"/>
    <w:rsid w:val="7D039A50"/>
    <w:rsid w:val="7D657033"/>
    <w:rsid w:val="7D89B06B"/>
    <w:rsid w:val="7DC7B382"/>
    <w:rsid w:val="7DE095B3"/>
    <w:rsid w:val="7E1452FE"/>
    <w:rsid w:val="7E28C60B"/>
    <w:rsid w:val="7E336499"/>
    <w:rsid w:val="7E76317C"/>
    <w:rsid w:val="7EA71647"/>
    <w:rsid w:val="7EAB2042"/>
    <w:rsid w:val="7EDFEF8B"/>
    <w:rsid w:val="7F0F3EE9"/>
    <w:rsid w:val="7F1D795A"/>
    <w:rsid w:val="7F34CA3C"/>
    <w:rsid w:val="7F3A5D67"/>
    <w:rsid w:val="7F3E9EBF"/>
    <w:rsid w:val="7F86413D"/>
    <w:rsid w:val="7F883D8E"/>
    <w:rsid w:val="7F9EAD07"/>
    <w:rsid w:val="7FBF6B67"/>
    <w:rsid w:val="7FE7C425"/>
    <w:rsid w:val="7FF79D71"/>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B164A2"/>
  <w15:docId w15:val="{65FC5FAD-82AB-4316-B316-F39797CA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1" w:unhideWhenUsed="1" w:qFormat="1"/>
    <w:lsdException w:name="index 1" w:semiHidden="1" w:uiPriority="98"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qFormat="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8" w:unhideWhenUsed="1" w:qFormat="1"/>
    <w:lsdException w:name="table of figures" w:semiHidden="1" w:uiPriority="98" w:unhideWhenUsed="1"/>
    <w:lsdException w:name="envelope address" w:semiHidden="1" w:unhideWhenUsed="1"/>
    <w:lsdException w:name="envelope return" w:semiHidden="1" w:unhideWhenUsed="1"/>
    <w:lsdException w:name="footnote reference" w:semiHidden="1" w:uiPriority="11" w:unhideWhenUsed="1"/>
    <w:lsdException w:name="annotation reference" w:semiHidden="1" w:unhideWhenUsed="1"/>
    <w:lsdException w:name="line number" w:semiHidden="1" w:unhideWhenUsed="1"/>
    <w:lsdException w:name="page number" w:semiHidden="1" w:uiPriority="14" w:unhideWhenUsed="1"/>
    <w:lsdException w:name="endnote reference" w:semiHidden="1" w:unhideWhenUsed="1"/>
    <w:lsdException w:name="endnote text" w:semiHidden="1" w:uiPriority="98"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98" w:unhideWhenUsed="1" w:qFormat="1"/>
    <w:lsdException w:name="List Number" w:semiHidden="1" w:uiPriority="9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iPriority="1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8" w:unhideWhenUsed="1"/>
    <w:lsdException w:name="Plain Text" w:semiHidden="1" w:uiPriority="98"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0"/>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98"/>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98"/>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B2292"/>
  </w:style>
  <w:style w:type="paragraph" w:styleId="Heading1">
    <w:name w:val="heading 1"/>
    <w:next w:val="ARbody"/>
    <w:link w:val="Heading1Char"/>
    <w:uiPriority w:val="2"/>
    <w:qFormat/>
    <w:rsid w:val="0051349F"/>
    <w:pPr>
      <w:keepNext/>
      <w:keepLines/>
      <w:spacing w:after="800" w:line="480" w:lineRule="atLeast"/>
      <w:outlineLvl w:val="0"/>
    </w:pPr>
    <w:rPr>
      <w:rFonts w:ascii="Arial" w:eastAsia="MS Gothic" w:hAnsi="Arial" w:cs="Times New Roman"/>
      <w:bCs/>
      <w:color w:val="00857E"/>
      <w:kern w:val="32"/>
      <w:sz w:val="48"/>
      <w:szCs w:val="64"/>
    </w:rPr>
  </w:style>
  <w:style w:type="paragraph" w:styleId="Heading2">
    <w:name w:val="heading 2"/>
    <w:next w:val="ARbody"/>
    <w:link w:val="Heading2Char"/>
    <w:uiPriority w:val="2"/>
    <w:qFormat/>
    <w:rsid w:val="00D271CB"/>
    <w:pPr>
      <w:keepNext/>
      <w:keepLines/>
      <w:spacing w:before="300" w:after="80" w:line="340" w:lineRule="atLeast"/>
      <w:outlineLvl w:val="1"/>
    </w:pPr>
    <w:rPr>
      <w:rFonts w:ascii="Arial" w:eastAsia="MS Gothic" w:hAnsi="Arial" w:cs="Times New Roman"/>
      <w:bCs/>
      <w:iCs/>
      <w:color w:val="53565A"/>
      <w:sz w:val="32"/>
      <w:szCs w:val="30"/>
    </w:rPr>
  </w:style>
  <w:style w:type="paragraph" w:styleId="Heading3">
    <w:name w:val="heading 3"/>
    <w:next w:val="ARbody"/>
    <w:link w:val="Heading3Char"/>
    <w:uiPriority w:val="2"/>
    <w:qFormat/>
    <w:rsid w:val="0051349F"/>
    <w:pPr>
      <w:keepNext/>
      <w:keepLines/>
      <w:spacing w:before="280" w:after="80" w:line="280" w:lineRule="atLeast"/>
      <w:outlineLvl w:val="2"/>
    </w:pPr>
    <w:rPr>
      <w:rFonts w:ascii="Arial" w:eastAsia="MS Gothic" w:hAnsi="Arial" w:cs="Times New Roman"/>
      <w:bCs/>
      <w:color w:val="00857E"/>
      <w:sz w:val="28"/>
      <w:szCs w:val="24"/>
      <w:lang w:eastAsia="en-AU"/>
    </w:rPr>
  </w:style>
  <w:style w:type="paragraph" w:styleId="Heading4">
    <w:name w:val="heading 4"/>
    <w:next w:val="ARbody"/>
    <w:link w:val="Heading4Char"/>
    <w:uiPriority w:val="2"/>
    <w:qFormat/>
    <w:rsid w:val="00965476"/>
    <w:pPr>
      <w:keepNext/>
      <w:keepLines/>
      <w:spacing w:before="200" w:after="80" w:line="240" w:lineRule="atLeast"/>
      <w:outlineLvl w:val="3"/>
    </w:pPr>
    <w:rPr>
      <w:rFonts w:ascii="Arial" w:eastAsia="MS Mincho" w:hAnsi="Arial" w:cs="Arial"/>
      <w:b/>
      <w:bCs/>
      <w:color w:val="53565A"/>
      <w:sz w:val="24"/>
      <w:szCs w:val="24"/>
    </w:rPr>
  </w:style>
  <w:style w:type="paragraph" w:styleId="Heading5">
    <w:name w:val="heading 5"/>
    <w:next w:val="ARbody"/>
    <w:link w:val="Heading5Char"/>
    <w:uiPriority w:val="2"/>
    <w:qFormat/>
    <w:rsid w:val="0051349F"/>
    <w:pPr>
      <w:keepNext/>
      <w:keepLines/>
      <w:spacing w:before="240" w:after="80" w:line="260" w:lineRule="atLeast"/>
      <w:outlineLvl w:val="4"/>
    </w:pPr>
    <w:rPr>
      <w:rFonts w:ascii="Arial" w:eastAsia="Times New Roman" w:hAnsi="Arial" w:cs="Times New Roman"/>
      <w:b/>
      <w:color w:val="00857E"/>
      <w:szCs w:val="24"/>
    </w:rPr>
  </w:style>
  <w:style w:type="paragraph" w:styleId="Heading6">
    <w:name w:val="heading 6"/>
    <w:basedOn w:val="Normal"/>
    <w:next w:val="Normal"/>
    <w:link w:val="Heading6Char"/>
    <w:uiPriority w:val="2"/>
    <w:qFormat/>
    <w:rsid w:val="00965476"/>
    <w:pPr>
      <w:keepNext/>
      <w:keepLines/>
      <w:overflowPunct w:val="0"/>
      <w:autoSpaceDE w:val="0"/>
      <w:autoSpaceDN w:val="0"/>
      <w:adjustRightInd w:val="0"/>
      <w:spacing w:before="240" w:after="80" w:line="240" w:lineRule="auto"/>
      <w:textAlignment w:val="baseline"/>
      <w:outlineLvl w:val="5"/>
    </w:pPr>
    <w:rPr>
      <w:rFonts w:ascii="Arial" w:eastAsia="Times New Roman" w:hAnsi="Arial" w:cs="Times New Roman"/>
      <w:b/>
      <w:bCs/>
      <w:sz w:val="20"/>
      <w:szCs w:val="24"/>
      <w:lang w:val="x-none"/>
    </w:rPr>
  </w:style>
  <w:style w:type="paragraph" w:styleId="Heading7">
    <w:name w:val="heading 7"/>
    <w:basedOn w:val="Normal"/>
    <w:next w:val="Normal"/>
    <w:link w:val="Heading7Char"/>
    <w:uiPriority w:val="2"/>
    <w:qFormat/>
    <w:rsid w:val="00965476"/>
    <w:pPr>
      <w:keepNext/>
      <w:keepLines/>
      <w:spacing w:before="180" w:after="60" w:line="240" w:lineRule="auto"/>
      <w:outlineLvl w:val="6"/>
    </w:pPr>
    <w:rPr>
      <w:rFonts w:ascii="Arial" w:eastAsiaTheme="majorEastAsia" w:hAnsi="Arial" w:cstheme="majorBidi"/>
      <w:b/>
      <w:iCs/>
      <w:color w:val="53565A"/>
      <w:sz w:val="20"/>
      <w:szCs w:val="21"/>
      <w:lang w:eastAsia="en-AU"/>
    </w:rPr>
  </w:style>
  <w:style w:type="paragraph" w:styleId="Heading8">
    <w:name w:val="heading 8"/>
    <w:basedOn w:val="Normal"/>
    <w:next w:val="Normal"/>
    <w:link w:val="Heading8Char"/>
    <w:uiPriority w:val="2"/>
    <w:qFormat/>
    <w:rsid w:val="00965476"/>
    <w:pPr>
      <w:keepNext/>
      <w:keepLines/>
      <w:spacing w:before="40" w:after="0" w:line="264" w:lineRule="auto"/>
      <w:outlineLvl w:val="7"/>
    </w:pPr>
    <w:rPr>
      <w:rFonts w:asciiTheme="majorHAnsi" w:eastAsiaTheme="majorEastAsia" w:hAnsiTheme="majorHAnsi" w:cstheme="majorBidi"/>
      <w:b/>
      <w:bCs/>
      <w:color w:val="44546A" w:themeColor="text2"/>
      <w:sz w:val="20"/>
      <w:szCs w:val="20"/>
      <w:lang w:eastAsia="en-AU"/>
    </w:rPr>
  </w:style>
  <w:style w:type="paragraph" w:styleId="Heading9">
    <w:name w:val="heading 9"/>
    <w:basedOn w:val="Normal"/>
    <w:next w:val="Normal"/>
    <w:link w:val="Heading9Char"/>
    <w:uiPriority w:val="1"/>
    <w:qFormat/>
    <w:rsid w:val="00965476"/>
    <w:pPr>
      <w:keepNext/>
      <w:keepLines/>
      <w:spacing w:before="40" w:after="0" w:line="264" w:lineRule="auto"/>
      <w:outlineLvl w:val="8"/>
    </w:pPr>
    <w:rPr>
      <w:rFonts w:asciiTheme="majorHAnsi" w:eastAsiaTheme="majorEastAsia" w:hAnsiTheme="majorHAnsi" w:cstheme="majorBidi"/>
      <w:b/>
      <w:bCs/>
      <w:i/>
      <w:iCs/>
      <w:color w:val="44546A" w:themeColor="text2"/>
      <w:sz w:val="20"/>
      <w:szCs w:val="20"/>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5B7992"/>
    <w:pPr>
      <w:widowControl w:val="0"/>
      <w:overflowPunct w:val="0"/>
      <w:autoSpaceDE w:val="0"/>
      <w:autoSpaceDN w:val="0"/>
      <w:adjustRightInd w:val="0"/>
      <w:spacing w:after="120" w:line="264" w:lineRule="auto"/>
      <w:textAlignment w:val="baseline"/>
    </w:pPr>
    <w:rPr>
      <w:rFonts w:ascii="Arial" w:eastAsiaTheme="minorEastAsia" w:hAnsi="Arial"/>
      <w:sz w:val="24"/>
      <w:szCs w:val="24"/>
    </w:rPr>
  </w:style>
  <w:style w:type="character" w:customStyle="1" w:styleId="HeaderChar">
    <w:name w:val="Header Char"/>
    <w:basedOn w:val="DefaultParagraphFont"/>
    <w:link w:val="Header"/>
    <w:uiPriority w:val="99"/>
    <w:rsid w:val="005B7992"/>
    <w:rPr>
      <w:rFonts w:ascii="Arial" w:eastAsiaTheme="minorEastAsia" w:hAnsi="Arial"/>
      <w:sz w:val="24"/>
      <w:szCs w:val="24"/>
    </w:rPr>
  </w:style>
  <w:style w:type="character" w:styleId="Hyperlink">
    <w:name w:val="Hyperlink"/>
    <w:uiPriority w:val="99"/>
    <w:rsid w:val="005B7992"/>
    <w:rPr>
      <w:color w:val="0072CE"/>
      <w:u w:val="dotted"/>
    </w:rPr>
  </w:style>
  <w:style w:type="paragraph" w:customStyle="1" w:styleId="ARaccessibilitypara">
    <w:name w:val="AR accessibility para"/>
    <w:uiPriority w:val="99"/>
    <w:rsid w:val="005B7992"/>
    <w:pPr>
      <w:spacing w:after="200" w:line="300" w:lineRule="atLeast"/>
    </w:pPr>
    <w:rPr>
      <w:rFonts w:ascii="Arial" w:eastAsia="Times" w:hAnsi="Arial"/>
      <w:sz w:val="24"/>
      <w:szCs w:val="19"/>
    </w:rPr>
  </w:style>
  <w:style w:type="paragraph" w:customStyle="1" w:styleId="ARbody">
    <w:name w:val="AR body"/>
    <w:uiPriority w:val="99"/>
    <w:qFormat/>
    <w:rsid w:val="00E92416"/>
    <w:pPr>
      <w:spacing w:after="120" w:line="280" w:lineRule="atLeast"/>
    </w:pPr>
    <w:rPr>
      <w:rFonts w:ascii="Arial" w:eastAsia="Times" w:hAnsi="Arial" w:cs="Arial"/>
      <w:sz w:val="21"/>
      <w:szCs w:val="24"/>
    </w:rPr>
  </w:style>
  <w:style w:type="character" w:styleId="Strong">
    <w:name w:val="Strong"/>
    <w:basedOn w:val="DefaultParagraphFont"/>
    <w:uiPriority w:val="22"/>
    <w:qFormat/>
    <w:rsid w:val="005B7992"/>
    <w:rPr>
      <w:b/>
      <w:bCs/>
    </w:rPr>
  </w:style>
  <w:style w:type="paragraph" w:styleId="Footer">
    <w:name w:val="footer"/>
    <w:basedOn w:val="Normal"/>
    <w:link w:val="FooterChar"/>
    <w:uiPriority w:val="99"/>
    <w:unhideWhenUsed/>
    <w:rsid w:val="005B7992"/>
    <w:pPr>
      <w:tabs>
        <w:tab w:val="center" w:pos="4513"/>
        <w:tab w:val="right" w:pos="9026"/>
      </w:tabs>
      <w:spacing w:after="0" w:line="240" w:lineRule="auto"/>
    </w:pPr>
    <w:rPr>
      <w:rFonts w:eastAsiaTheme="minorEastAsia"/>
      <w:sz w:val="20"/>
      <w:szCs w:val="20"/>
      <w:lang w:eastAsia="en-AU"/>
    </w:rPr>
  </w:style>
  <w:style w:type="character" w:customStyle="1" w:styleId="FooterChar">
    <w:name w:val="Footer Char"/>
    <w:basedOn w:val="DefaultParagraphFont"/>
    <w:link w:val="Footer"/>
    <w:uiPriority w:val="99"/>
    <w:rsid w:val="005B7992"/>
    <w:rPr>
      <w:rFonts w:eastAsiaTheme="minorEastAsia"/>
      <w:sz w:val="20"/>
      <w:szCs w:val="20"/>
      <w:lang w:eastAsia="en-AU"/>
    </w:rPr>
  </w:style>
  <w:style w:type="paragraph" w:styleId="BalloonText">
    <w:name w:val="Balloon Text"/>
    <w:basedOn w:val="Normal"/>
    <w:link w:val="BalloonTextChar"/>
    <w:uiPriority w:val="98"/>
    <w:semiHidden/>
    <w:unhideWhenUsed/>
    <w:rsid w:val="005B7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8"/>
    <w:semiHidden/>
    <w:rsid w:val="005B7992"/>
    <w:rPr>
      <w:rFonts w:ascii="Segoe UI" w:hAnsi="Segoe UI" w:cs="Segoe UI"/>
      <w:sz w:val="18"/>
      <w:szCs w:val="18"/>
    </w:rPr>
  </w:style>
  <w:style w:type="character" w:customStyle="1" w:styleId="Heading1Char">
    <w:name w:val="Heading 1 Char"/>
    <w:basedOn w:val="DefaultParagraphFont"/>
    <w:link w:val="Heading1"/>
    <w:uiPriority w:val="2"/>
    <w:rsid w:val="0051349F"/>
    <w:rPr>
      <w:rFonts w:ascii="Arial" w:eastAsia="MS Gothic" w:hAnsi="Arial" w:cs="Times New Roman"/>
      <w:bCs/>
      <w:color w:val="00857E"/>
      <w:kern w:val="32"/>
      <w:sz w:val="48"/>
      <w:szCs w:val="64"/>
    </w:rPr>
  </w:style>
  <w:style w:type="paragraph" w:customStyle="1" w:styleId="ARbodynospace">
    <w:name w:val="AR body no space"/>
    <w:basedOn w:val="ARbody"/>
    <w:uiPriority w:val="3"/>
    <w:qFormat/>
    <w:rsid w:val="005B7992"/>
    <w:pPr>
      <w:spacing w:after="0"/>
    </w:pPr>
  </w:style>
  <w:style w:type="paragraph" w:customStyle="1" w:styleId="ARbodyaftertable">
    <w:name w:val="AR body after table"/>
    <w:basedOn w:val="ARbody"/>
    <w:uiPriority w:val="99"/>
    <w:qFormat/>
    <w:rsid w:val="005B7992"/>
    <w:pPr>
      <w:spacing w:before="240"/>
    </w:pPr>
  </w:style>
  <w:style w:type="paragraph" w:customStyle="1" w:styleId="ARfooter">
    <w:name w:val="AR footer"/>
    <w:uiPriority w:val="98"/>
    <w:qFormat/>
    <w:rsid w:val="00AF269C"/>
    <w:pPr>
      <w:spacing w:after="0" w:line="264" w:lineRule="auto"/>
    </w:pPr>
    <w:rPr>
      <w:rFonts w:ascii="Arial" w:eastAsiaTheme="minorEastAsia" w:hAnsi="Arial"/>
      <w:color w:val="87189D"/>
      <w:sz w:val="18"/>
      <w:szCs w:val="24"/>
    </w:rPr>
  </w:style>
  <w:style w:type="paragraph" w:styleId="TOC1">
    <w:name w:val="toc 1"/>
    <w:uiPriority w:val="39"/>
    <w:qFormat/>
    <w:rsid w:val="006C6FD1"/>
    <w:pPr>
      <w:pBdr>
        <w:bottom w:val="single" w:sz="4" w:space="3" w:color="00857E"/>
        <w:between w:val="single" w:sz="4" w:space="1" w:color="00857E"/>
      </w:pBdr>
      <w:tabs>
        <w:tab w:val="right" w:pos="9639"/>
      </w:tabs>
      <w:spacing w:before="120" w:after="40" w:line="264" w:lineRule="auto"/>
    </w:pPr>
    <w:rPr>
      <w:rFonts w:ascii="Arial" w:eastAsiaTheme="minorEastAsia" w:hAnsi="Arial"/>
      <w:noProof/>
      <w:sz w:val="21"/>
      <w:szCs w:val="20"/>
      <w:u w:color="D50032"/>
    </w:rPr>
  </w:style>
  <w:style w:type="paragraph" w:customStyle="1" w:styleId="ARTOCheading">
    <w:name w:val="AR TOC heading"/>
    <w:basedOn w:val="Heading1"/>
    <w:next w:val="ARbody"/>
    <w:link w:val="ARTOCheadingChar"/>
    <w:uiPriority w:val="99"/>
    <w:qFormat/>
    <w:rsid w:val="00792127"/>
    <w:rPr>
      <w:lang w:val="x-none" w:eastAsia="x-none"/>
    </w:rPr>
  </w:style>
  <w:style w:type="character" w:customStyle="1" w:styleId="ARTOCheadingChar">
    <w:name w:val="AR TOC heading Char"/>
    <w:link w:val="ARTOCheading"/>
    <w:uiPriority w:val="99"/>
    <w:rsid w:val="00792127"/>
    <w:rPr>
      <w:rFonts w:ascii="Arial" w:eastAsia="MS Gothic" w:hAnsi="Arial" w:cs="Times New Roman"/>
      <w:bCs/>
      <w:color w:val="00857E"/>
      <w:kern w:val="32"/>
      <w:sz w:val="48"/>
      <w:szCs w:val="64"/>
      <w:lang w:val="x-none" w:eastAsia="x-none"/>
    </w:rPr>
  </w:style>
  <w:style w:type="paragraph" w:customStyle="1" w:styleId="ARbodyafterbullets">
    <w:name w:val="AR body after bullets"/>
    <w:basedOn w:val="ARbody"/>
    <w:uiPriority w:val="98"/>
    <w:qFormat/>
    <w:rsid w:val="005B7992"/>
    <w:pPr>
      <w:spacing w:before="120"/>
    </w:pPr>
  </w:style>
  <w:style w:type="character" w:styleId="PageNumber">
    <w:name w:val="page number"/>
    <w:basedOn w:val="DefaultParagraphFont"/>
    <w:uiPriority w:val="14"/>
    <w:rsid w:val="00446EDB"/>
    <w:rPr>
      <w:rFonts w:cs="Arial"/>
      <w:b/>
      <w:color w:val="53565A"/>
    </w:rPr>
  </w:style>
  <w:style w:type="paragraph" w:customStyle="1" w:styleId="ARbullet1">
    <w:name w:val="AR bullet 1"/>
    <w:basedOn w:val="ARbody"/>
    <w:uiPriority w:val="99"/>
    <w:qFormat/>
    <w:rsid w:val="00D60A6D"/>
    <w:pPr>
      <w:numPr>
        <w:numId w:val="9"/>
      </w:numPr>
      <w:spacing w:after="40"/>
    </w:pPr>
  </w:style>
  <w:style w:type="paragraph" w:customStyle="1" w:styleId="ARbullet2">
    <w:name w:val="AR bullet 2"/>
    <w:basedOn w:val="ARbody"/>
    <w:uiPriority w:val="99"/>
    <w:qFormat/>
    <w:rsid w:val="00D60A6D"/>
    <w:pPr>
      <w:numPr>
        <w:ilvl w:val="1"/>
        <w:numId w:val="9"/>
      </w:numPr>
      <w:spacing w:after="40"/>
    </w:pPr>
  </w:style>
  <w:style w:type="numbering" w:customStyle="1" w:styleId="ZZBullets">
    <w:name w:val="ZZ Bullets"/>
    <w:rsid w:val="00FC3F98"/>
    <w:pPr>
      <w:numPr>
        <w:numId w:val="9"/>
      </w:numPr>
    </w:pPr>
  </w:style>
  <w:style w:type="character" w:customStyle="1" w:styleId="Heading2Char">
    <w:name w:val="Heading 2 Char"/>
    <w:basedOn w:val="DefaultParagraphFont"/>
    <w:link w:val="Heading2"/>
    <w:uiPriority w:val="2"/>
    <w:rsid w:val="00D271CB"/>
    <w:rPr>
      <w:rFonts w:ascii="Arial" w:eastAsia="MS Gothic" w:hAnsi="Arial" w:cs="Times New Roman"/>
      <w:bCs/>
      <w:iCs/>
      <w:color w:val="53565A"/>
      <w:sz w:val="32"/>
      <w:szCs w:val="30"/>
    </w:rPr>
  </w:style>
  <w:style w:type="character" w:customStyle="1" w:styleId="Heading3Char">
    <w:name w:val="Heading 3 Char"/>
    <w:basedOn w:val="DefaultParagraphFont"/>
    <w:link w:val="Heading3"/>
    <w:uiPriority w:val="2"/>
    <w:rsid w:val="0051349F"/>
    <w:rPr>
      <w:rFonts w:ascii="Arial" w:eastAsia="MS Gothic" w:hAnsi="Arial" w:cs="Times New Roman"/>
      <w:bCs/>
      <w:color w:val="00857E"/>
      <w:sz w:val="28"/>
      <w:szCs w:val="24"/>
      <w:lang w:eastAsia="en-AU"/>
    </w:rPr>
  </w:style>
  <w:style w:type="character" w:customStyle="1" w:styleId="Heading4Char">
    <w:name w:val="Heading 4 Char"/>
    <w:basedOn w:val="DefaultParagraphFont"/>
    <w:link w:val="Heading4"/>
    <w:uiPriority w:val="1"/>
    <w:rsid w:val="00965476"/>
    <w:rPr>
      <w:rFonts w:ascii="Arial" w:eastAsia="MS Mincho" w:hAnsi="Arial" w:cs="Arial"/>
      <w:b/>
      <w:bCs/>
      <w:color w:val="53565A"/>
      <w:sz w:val="24"/>
      <w:szCs w:val="24"/>
    </w:rPr>
  </w:style>
  <w:style w:type="table" w:styleId="TableGrid">
    <w:name w:val="Table Grid"/>
    <w:basedOn w:val="TableNormal"/>
    <w:rsid w:val="001E1569"/>
    <w:pPr>
      <w:spacing w:after="120" w:line="264" w:lineRule="auto"/>
    </w:pPr>
    <w:rPr>
      <w:rFonts w:eastAsiaTheme="minorEastAsia"/>
      <w:sz w:val="20"/>
      <w:szCs w:val="20"/>
      <w:lang w:eastAsia="en-AU"/>
    </w:rPr>
    <w:tblPr>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Pr>
    <w:trPr>
      <w:cantSplit/>
    </w:trPr>
    <w:tblStylePr w:type="firstRow">
      <w:tblPr/>
      <w:trPr>
        <w:cantSplit w:val="0"/>
      </w:trPr>
      <w:tcPr>
        <w:vAlign w:val="bottom"/>
      </w:tcPr>
    </w:tblStylePr>
  </w:style>
  <w:style w:type="character" w:styleId="CommentReference">
    <w:name w:val="annotation reference"/>
    <w:uiPriority w:val="99"/>
    <w:semiHidden/>
    <w:unhideWhenUsed/>
    <w:rsid w:val="00965476"/>
    <w:rPr>
      <w:sz w:val="16"/>
      <w:szCs w:val="16"/>
    </w:rPr>
  </w:style>
  <w:style w:type="paragraph" w:styleId="CommentText">
    <w:name w:val="annotation text"/>
    <w:basedOn w:val="Normal"/>
    <w:link w:val="CommentTextChar"/>
    <w:uiPriority w:val="99"/>
    <w:rsid w:val="00965476"/>
    <w:pPr>
      <w:spacing w:after="120" w:line="264" w:lineRule="auto"/>
    </w:pPr>
    <w:rPr>
      <w:rFonts w:eastAsiaTheme="minorEastAsia"/>
      <w:sz w:val="20"/>
      <w:szCs w:val="20"/>
      <w:lang w:val="x-none" w:eastAsia="en-AU"/>
    </w:rPr>
  </w:style>
  <w:style w:type="character" w:customStyle="1" w:styleId="CommentTextChar">
    <w:name w:val="Comment Text Char"/>
    <w:basedOn w:val="DefaultParagraphFont"/>
    <w:link w:val="CommentText"/>
    <w:uiPriority w:val="99"/>
    <w:rsid w:val="003704AA"/>
    <w:rPr>
      <w:rFonts w:eastAsiaTheme="minorEastAsia"/>
      <w:sz w:val="20"/>
      <w:szCs w:val="20"/>
      <w:lang w:val="x-none" w:eastAsia="en-AU"/>
    </w:rPr>
  </w:style>
  <w:style w:type="character" w:customStyle="1" w:styleId="Heading5Char">
    <w:name w:val="Heading 5 Char"/>
    <w:basedOn w:val="DefaultParagraphFont"/>
    <w:link w:val="Heading5"/>
    <w:uiPriority w:val="2"/>
    <w:rsid w:val="0051349F"/>
    <w:rPr>
      <w:rFonts w:ascii="Arial" w:eastAsia="Times New Roman" w:hAnsi="Arial" w:cs="Times New Roman"/>
      <w:b/>
      <w:color w:val="00857E"/>
      <w:szCs w:val="24"/>
    </w:rPr>
  </w:style>
  <w:style w:type="character" w:customStyle="1" w:styleId="Heading6Char">
    <w:name w:val="Heading 6 Char"/>
    <w:basedOn w:val="DefaultParagraphFont"/>
    <w:link w:val="Heading6"/>
    <w:uiPriority w:val="2"/>
    <w:rsid w:val="00965476"/>
    <w:rPr>
      <w:rFonts w:ascii="Arial" w:eastAsia="Times New Roman" w:hAnsi="Arial" w:cs="Times New Roman"/>
      <w:b/>
      <w:bCs/>
      <w:sz w:val="20"/>
      <w:szCs w:val="24"/>
      <w:lang w:val="x-none"/>
    </w:rPr>
  </w:style>
  <w:style w:type="character" w:customStyle="1" w:styleId="Heading7Char">
    <w:name w:val="Heading 7 Char"/>
    <w:basedOn w:val="DefaultParagraphFont"/>
    <w:link w:val="Heading7"/>
    <w:uiPriority w:val="2"/>
    <w:rsid w:val="00965476"/>
    <w:rPr>
      <w:rFonts w:ascii="Arial" w:eastAsiaTheme="majorEastAsia" w:hAnsi="Arial" w:cstheme="majorBidi"/>
      <w:b/>
      <w:iCs/>
      <w:color w:val="53565A"/>
      <w:sz w:val="20"/>
      <w:szCs w:val="21"/>
      <w:lang w:eastAsia="en-AU"/>
    </w:rPr>
  </w:style>
  <w:style w:type="character" w:customStyle="1" w:styleId="Heading8Char">
    <w:name w:val="Heading 8 Char"/>
    <w:basedOn w:val="DefaultParagraphFont"/>
    <w:link w:val="Heading8"/>
    <w:uiPriority w:val="2"/>
    <w:rsid w:val="00782BA6"/>
    <w:rPr>
      <w:rFonts w:asciiTheme="majorHAnsi" w:eastAsiaTheme="majorEastAsia" w:hAnsiTheme="majorHAnsi" w:cstheme="majorBidi"/>
      <w:b/>
      <w:bCs/>
      <w:color w:val="44546A" w:themeColor="text2"/>
      <w:sz w:val="20"/>
      <w:szCs w:val="20"/>
      <w:lang w:eastAsia="en-AU"/>
    </w:rPr>
  </w:style>
  <w:style w:type="character" w:customStyle="1" w:styleId="Heading9Char">
    <w:name w:val="Heading 9 Char"/>
    <w:basedOn w:val="DefaultParagraphFont"/>
    <w:link w:val="Heading9"/>
    <w:uiPriority w:val="1"/>
    <w:rsid w:val="00782BA6"/>
    <w:rPr>
      <w:rFonts w:asciiTheme="majorHAnsi" w:eastAsiaTheme="majorEastAsia" w:hAnsiTheme="majorHAnsi" w:cstheme="majorBidi"/>
      <w:b/>
      <w:bCs/>
      <w:i/>
      <w:iCs/>
      <w:color w:val="44546A" w:themeColor="text2"/>
      <w:sz w:val="20"/>
      <w:szCs w:val="20"/>
      <w:lang w:eastAsia="en-AU"/>
    </w:rPr>
  </w:style>
  <w:style w:type="paragraph" w:customStyle="1" w:styleId="ARnumberdigit">
    <w:name w:val="AR number digit"/>
    <w:basedOn w:val="Normal"/>
    <w:uiPriority w:val="2"/>
    <w:rsid w:val="00AB0C69"/>
    <w:pPr>
      <w:numPr>
        <w:numId w:val="1"/>
      </w:numPr>
      <w:spacing w:after="60" w:line="270" w:lineRule="atLeast"/>
    </w:pPr>
    <w:rPr>
      <w:rFonts w:ascii="Arial" w:eastAsia="Times" w:hAnsi="Arial"/>
      <w:sz w:val="20"/>
      <w:szCs w:val="20"/>
      <w:lang w:eastAsia="en-AU"/>
    </w:rPr>
  </w:style>
  <w:style w:type="numbering" w:customStyle="1" w:styleId="ZZNumbersdigit">
    <w:name w:val="ZZ Numbers digit"/>
    <w:rsid w:val="008E679A"/>
    <w:pPr>
      <w:numPr>
        <w:numId w:val="1"/>
      </w:numPr>
    </w:pPr>
  </w:style>
  <w:style w:type="paragraph" w:customStyle="1" w:styleId="ARintro">
    <w:name w:val="AR intro"/>
    <w:basedOn w:val="ARbody"/>
    <w:next w:val="ARbody"/>
    <w:uiPriority w:val="98"/>
    <w:qFormat/>
    <w:rsid w:val="000B6207"/>
    <w:pPr>
      <w:spacing w:line="300" w:lineRule="atLeast"/>
    </w:pPr>
    <w:rPr>
      <w:color w:val="53565A"/>
      <w:sz w:val="23"/>
    </w:rPr>
  </w:style>
  <w:style w:type="table" w:styleId="TableGrid1">
    <w:name w:val="Table Grid 1"/>
    <w:basedOn w:val="TableNormal"/>
    <w:rsid w:val="00965476"/>
    <w:pPr>
      <w:spacing w:after="120" w:line="264" w:lineRule="auto"/>
    </w:pPr>
    <w:rPr>
      <w:rFonts w:eastAsiaTheme="minorEastAsia"/>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Rtabletext">
    <w:name w:val="AR table text"/>
    <w:uiPriority w:val="99"/>
    <w:qFormat/>
    <w:rsid w:val="00661E4A"/>
    <w:pPr>
      <w:spacing w:before="80" w:after="60" w:line="252" w:lineRule="auto"/>
    </w:pPr>
    <w:rPr>
      <w:rFonts w:ascii="Arial" w:eastAsia="Times" w:hAnsi="Arial" w:cs="Arial"/>
      <w:sz w:val="20"/>
      <w:szCs w:val="18"/>
      <w:lang w:eastAsia="en-AU"/>
    </w:rPr>
  </w:style>
  <w:style w:type="paragraph" w:customStyle="1" w:styleId="ARtablecolhead">
    <w:name w:val="AR table col head"/>
    <w:uiPriority w:val="99"/>
    <w:qFormat/>
    <w:rsid w:val="00E63D47"/>
    <w:pPr>
      <w:spacing w:before="80" w:after="60" w:line="240" w:lineRule="auto"/>
    </w:pPr>
    <w:rPr>
      <w:rFonts w:ascii="Arial" w:eastAsia="Times" w:hAnsi="Arial" w:cs="Arial"/>
      <w:b/>
      <w:sz w:val="20"/>
      <w:szCs w:val="18"/>
    </w:rPr>
  </w:style>
  <w:style w:type="paragraph" w:customStyle="1" w:styleId="ARtablefootnote">
    <w:name w:val="AR table footnote"/>
    <w:uiPriority w:val="99"/>
    <w:qFormat/>
    <w:rsid w:val="00BC0BDD"/>
    <w:pPr>
      <w:spacing w:before="80" w:after="60" w:line="264" w:lineRule="auto"/>
    </w:pPr>
    <w:rPr>
      <w:rFonts w:ascii="Arial" w:eastAsiaTheme="minorEastAsia" w:hAnsi="Arial"/>
      <w:sz w:val="18"/>
      <w:szCs w:val="16"/>
    </w:rPr>
  </w:style>
  <w:style w:type="paragraph" w:customStyle="1" w:styleId="ARbullet3">
    <w:name w:val="AR bullet 3"/>
    <w:basedOn w:val="ARbody"/>
    <w:rsid w:val="00D60A6D"/>
    <w:pPr>
      <w:numPr>
        <w:ilvl w:val="2"/>
        <w:numId w:val="9"/>
      </w:numPr>
      <w:spacing w:after="40"/>
    </w:pPr>
  </w:style>
  <w:style w:type="paragraph" w:styleId="ListBullet2">
    <w:name w:val="List Bullet 2"/>
    <w:basedOn w:val="ListBullet"/>
    <w:uiPriority w:val="98"/>
    <w:semiHidden/>
    <w:rsid w:val="00965476"/>
    <w:pPr>
      <w:numPr>
        <w:ilvl w:val="1"/>
      </w:numPr>
      <w:tabs>
        <w:tab w:val="num" w:pos="284"/>
        <w:tab w:val="num" w:pos="360"/>
        <w:tab w:val="num" w:pos="680"/>
      </w:tabs>
      <w:ind w:left="680" w:hanging="396"/>
    </w:pPr>
  </w:style>
  <w:style w:type="paragraph" w:styleId="ListBullet">
    <w:name w:val="List Bullet"/>
    <w:basedOn w:val="Normal"/>
    <w:link w:val="ListBulletChar"/>
    <w:uiPriority w:val="98"/>
    <w:semiHidden/>
    <w:qFormat/>
    <w:rsid w:val="00965476"/>
    <w:pPr>
      <w:keepLines/>
      <w:numPr>
        <w:numId w:val="2"/>
      </w:numPr>
      <w:tabs>
        <w:tab w:val="num" w:pos="397"/>
      </w:tabs>
      <w:spacing w:before="60" w:after="120" w:line="264" w:lineRule="auto"/>
      <w:ind w:left="397" w:hanging="397"/>
      <w:contextualSpacing/>
    </w:pPr>
    <w:rPr>
      <w:spacing w:val="2"/>
      <w:sz w:val="18"/>
      <w:szCs w:val="18"/>
      <w:lang w:eastAsia="en-AU"/>
    </w:rPr>
  </w:style>
  <w:style w:type="paragraph" w:styleId="ListBullet3">
    <w:name w:val="List Bullet 3"/>
    <w:basedOn w:val="ListBullet2"/>
    <w:uiPriority w:val="19"/>
    <w:semiHidden/>
    <w:rsid w:val="00965476"/>
    <w:pPr>
      <w:numPr>
        <w:ilvl w:val="2"/>
      </w:numPr>
      <w:tabs>
        <w:tab w:val="num" w:pos="360"/>
        <w:tab w:val="num" w:pos="794"/>
      </w:tabs>
      <w:ind w:left="794" w:hanging="397"/>
    </w:pPr>
  </w:style>
  <w:style w:type="paragraph" w:styleId="FootnoteText">
    <w:name w:val="footnote text"/>
    <w:basedOn w:val="ARbody"/>
    <w:link w:val="FootnoteTextChar"/>
    <w:uiPriority w:val="9"/>
    <w:qFormat/>
    <w:rsid w:val="00F860FA"/>
    <w:pPr>
      <w:spacing w:before="80" w:after="80" w:line="240" w:lineRule="auto"/>
      <w:ind w:left="284" w:hanging="284"/>
    </w:pPr>
    <w:rPr>
      <w:rFonts w:cs="Times New Roman"/>
      <w:sz w:val="16"/>
      <w:szCs w:val="18"/>
      <w:lang w:val="x-none"/>
    </w:rPr>
  </w:style>
  <w:style w:type="character" w:customStyle="1" w:styleId="FootnoteTextChar">
    <w:name w:val="Footnote Text Char"/>
    <w:basedOn w:val="DefaultParagraphFont"/>
    <w:link w:val="FootnoteText"/>
    <w:uiPriority w:val="9"/>
    <w:rsid w:val="00F860FA"/>
    <w:rPr>
      <w:rFonts w:ascii="Arial" w:eastAsia="Times" w:hAnsi="Arial" w:cs="Times New Roman"/>
      <w:sz w:val="16"/>
      <w:szCs w:val="18"/>
      <w:lang w:val="x-none"/>
    </w:rPr>
  </w:style>
  <w:style w:type="character" w:styleId="FootnoteReference">
    <w:name w:val="footnote reference"/>
    <w:uiPriority w:val="11"/>
    <w:rsid w:val="00965476"/>
    <w:rPr>
      <w:vertAlign w:val="superscript"/>
    </w:rPr>
  </w:style>
  <w:style w:type="paragraph" w:customStyle="1" w:styleId="ARtabletextright">
    <w:name w:val="AR table text right"/>
    <w:basedOn w:val="ARtabletext"/>
    <w:uiPriority w:val="99"/>
    <w:qFormat/>
    <w:rsid w:val="00965476"/>
    <w:pPr>
      <w:jc w:val="right"/>
    </w:pPr>
  </w:style>
  <w:style w:type="paragraph" w:customStyle="1" w:styleId="ARbodybeforetable">
    <w:name w:val="AR body before table"/>
    <w:basedOn w:val="ARbody"/>
    <w:uiPriority w:val="3"/>
    <w:qFormat/>
    <w:rsid w:val="00965476"/>
    <w:pPr>
      <w:spacing w:after="240"/>
    </w:pPr>
    <w:rPr>
      <w:lang w:eastAsia="en-AU"/>
    </w:rPr>
  </w:style>
  <w:style w:type="paragraph" w:customStyle="1" w:styleId="LightList-Accent31">
    <w:name w:val="Light List - Accent 31"/>
    <w:hidden/>
    <w:uiPriority w:val="99"/>
    <w:semiHidden/>
    <w:rsid w:val="00965476"/>
    <w:pPr>
      <w:spacing w:after="120" w:line="264" w:lineRule="auto"/>
    </w:pPr>
    <w:rPr>
      <w:rFonts w:ascii="Arial" w:eastAsiaTheme="minorEastAsia" w:hAnsi="Arial"/>
      <w:sz w:val="24"/>
      <w:szCs w:val="24"/>
    </w:rPr>
  </w:style>
  <w:style w:type="paragraph" w:styleId="TOC5">
    <w:name w:val="toc 5"/>
    <w:basedOn w:val="Normal"/>
    <w:next w:val="Normal"/>
    <w:autoRedefine/>
    <w:uiPriority w:val="39"/>
    <w:rsid w:val="00965476"/>
    <w:pPr>
      <w:spacing w:after="120" w:line="264" w:lineRule="auto"/>
      <w:ind w:left="800"/>
    </w:pPr>
    <w:rPr>
      <w:rFonts w:eastAsiaTheme="minorEastAsia"/>
      <w:sz w:val="20"/>
      <w:szCs w:val="20"/>
      <w:lang w:eastAsia="en-AU"/>
    </w:rPr>
  </w:style>
  <w:style w:type="paragraph" w:customStyle="1" w:styleId="ARtablesource">
    <w:name w:val="AR table source"/>
    <w:basedOn w:val="ARtabletext"/>
    <w:uiPriority w:val="99"/>
    <w:qFormat/>
    <w:rsid w:val="00965476"/>
    <w:rPr>
      <w:i/>
      <w:sz w:val="16"/>
    </w:rPr>
  </w:style>
  <w:style w:type="paragraph" w:customStyle="1" w:styleId="ARtablecolheadcentre">
    <w:name w:val="AR table col head centre"/>
    <w:basedOn w:val="ARtablecolheadright"/>
    <w:uiPriority w:val="98"/>
    <w:qFormat/>
    <w:rsid w:val="00A46E91"/>
    <w:pPr>
      <w:jc w:val="center"/>
    </w:pPr>
  </w:style>
  <w:style w:type="paragraph" w:customStyle="1" w:styleId="ARtablecaption">
    <w:name w:val="AR table caption"/>
    <w:uiPriority w:val="99"/>
    <w:qFormat/>
    <w:rsid w:val="00DA3FC5"/>
    <w:pPr>
      <w:keepNext/>
      <w:keepLines/>
      <w:spacing w:before="240" w:after="120" w:line="264" w:lineRule="auto"/>
    </w:pPr>
    <w:rPr>
      <w:rFonts w:ascii="Arial" w:eastAsiaTheme="minorEastAsia" w:hAnsi="Arial"/>
      <w:b/>
      <w:bCs/>
      <w:color w:val="00857E"/>
      <w:sz w:val="21"/>
      <w:szCs w:val="21"/>
    </w:rPr>
  </w:style>
  <w:style w:type="paragraph" w:styleId="TOC2">
    <w:name w:val="toc 2"/>
    <w:basedOn w:val="TOC1"/>
    <w:uiPriority w:val="39"/>
    <w:qFormat/>
    <w:rsid w:val="00637705"/>
    <w:pPr>
      <w:ind w:left="284"/>
    </w:pPr>
    <w:rPr>
      <w:szCs w:val="24"/>
    </w:rPr>
  </w:style>
  <w:style w:type="paragraph" w:styleId="DocumentMap">
    <w:name w:val="Document Map"/>
    <w:basedOn w:val="Normal"/>
    <w:link w:val="DocumentMapChar"/>
    <w:uiPriority w:val="98"/>
    <w:semiHidden/>
    <w:rsid w:val="00965476"/>
    <w:pPr>
      <w:spacing w:after="120" w:line="264" w:lineRule="auto"/>
    </w:pPr>
    <w:rPr>
      <w:rFonts w:ascii="Lucida Grande" w:eastAsiaTheme="minorEastAsia" w:hAnsi="Lucida Grande"/>
      <w:sz w:val="20"/>
      <w:szCs w:val="20"/>
      <w:lang w:val="x-none" w:eastAsia="en-AU"/>
    </w:rPr>
  </w:style>
  <w:style w:type="character" w:customStyle="1" w:styleId="DocumentMapChar">
    <w:name w:val="Document Map Char"/>
    <w:basedOn w:val="DefaultParagraphFont"/>
    <w:link w:val="DocumentMap"/>
    <w:uiPriority w:val="98"/>
    <w:semiHidden/>
    <w:rsid w:val="00965476"/>
    <w:rPr>
      <w:rFonts w:ascii="Lucida Grande" w:eastAsiaTheme="minorEastAsia" w:hAnsi="Lucida Grande"/>
      <w:sz w:val="20"/>
      <w:szCs w:val="20"/>
      <w:lang w:val="x-none" w:eastAsia="en-AU"/>
    </w:rPr>
  </w:style>
  <w:style w:type="paragraph" w:styleId="TOC3">
    <w:name w:val="toc 3"/>
    <w:basedOn w:val="TOC2"/>
    <w:uiPriority w:val="39"/>
    <w:qFormat/>
    <w:rsid w:val="006C6FD1"/>
    <w:pPr>
      <w:ind w:left="567"/>
    </w:pPr>
  </w:style>
  <w:style w:type="paragraph" w:styleId="TOC4">
    <w:name w:val="toc 4"/>
    <w:basedOn w:val="TOC3"/>
    <w:uiPriority w:val="39"/>
    <w:rsid w:val="006C6FD1"/>
    <w:pPr>
      <w:ind w:left="851"/>
    </w:pPr>
  </w:style>
  <w:style w:type="paragraph" w:styleId="TOC6">
    <w:name w:val="toc 6"/>
    <w:basedOn w:val="Normal"/>
    <w:next w:val="Normal"/>
    <w:autoRedefine/>
    <w:uiPriority w:val="39"/>
    <w:rsid w:val="00965476"/>
    <w:pPr>
      <w:spacing w:after="120" w:line="264" w:lineRule="auto"/>
      <w:ind w:left="1000"/>
    </w:pPr>
    <w:rPr>
      <w:rFonts w:eastAsiaTheme="minorEastAsia"/>
      <w:sz w:val="20"/>
      <w:szCs w:val="20"/>
      <w:lang w:eastAsia="en-AU"/>
    </w:rPr>
  </w:style>
  <w:style w:type="paragraph" w:styleId="TOC7">
    <w:name w:val="toc 7"/>
    <w:basedOn w:val="Normal"/>
    <w:next w:val="Normal"/>
    <w:autoRedefine/>
    <w:uiPriority w:val="39"/>
    <w:rsid w:val="00965476"/>
    <w:pPr>
      <w:spacing w:after="120" w:line="264" w:lineRule="auto"/>
      <w:ind w:left="1200"/>
    </w:pPr>
    <w:rPr>
      <w:rFonts w:eastAsiaTheme="minorEastAsia"/>
      <w:sz w:val="20"/>
      <w:szCs w:val="20"/>
      <w:lang w:eastAsia="en-AU"/>
    </w:rPr>
  </w:style>
  <w:style w:type="paragraph" w:styleId="TOC8">
    <w:name w:val="toc 8"/>
    <w:basedOn w:val="Normal"/>
    <w:next w:val="Normal"/>
    <w:autoRedefine/>
    <w:uiPriority w:val="39"/>
    <w:rsid w:val="00965476"/>
    <w:pPr>
      <w:spacing w:after="120" w:line="264" w:lineRule="auto"/>
      <w:ind w:left="1400"/>
    </w:pPr>
    <w:rPr>
      <w:rFonts w:eastAsiaTheme="minorEastAsia"/>
      <w:sz w:val="20"/>
      <w:szCs w:val="20"/>
      <w:lang w:eastAsia="en-AU"/>
    </w:rPr>
  </w:style>
  <w:style w:type="paragraph" w:styleId="TOC9">
    <w:name w:val="toc 9"/>
    <w:basedOn w:val="Normal"/>
    <w:next w:val="Normal"/>
    <w:autoRedefine/>
    <w:uiPriority w:val="39"/>
    <w:rsid w:val="00965476"/>
    <w:pPr>
      <w:spacing w:after="120" w:line="264" w:lineRule="auto"/>
      <w:ind w:left="1600"/>
    </w:pPr>
    <w:rPr>
      <w:rFonts w:eastAsiaTheme="minorEastAsia"/>
      <w:sz w:val="20"/>
      <w:szCs w:val="20"/>
      <w:lang w:eastAsia="en-AU"/>
    </w:rPr>
  </w:style>
  <w:style w:type="paragraph" w:customStyle="1" w:styleId="ARtablefootnotebullet">
    <w:name w:val="AR table footnote bullet"/>
    <w:basedOn w:val="ARtablefootnote"/>
    <w:link w:val="ARtablefootnotebulletChar"/>
    <w:uiPriority w:val="99"/>
    <w:qFormat/>
    <w:rsid w:val="0058261A"/>
    <w:pPr>
      <w:numPr>
        <w:numId w:val="27"/>
      </w:numPr>
      <w:tabs>
        <w:tab w:val="num" w:pos="567"/>
      </w:tabs>
    </w:pPr>
  </w:style>
  <w:style w:type="character" w:styleId="EndnoteReference">
    <w:name w:val="endnote reference"/>
    <w:uiPriority w:val="99"/>
    <w:semiHidden/>
    <w:rsid w:val="00965476"/>
    <w:rPr>
      <w:vertAlign w:val="superscript"/>
    </w:rPr>
  </w:style>
  <w:style w:type="paragraph" w:customStyle="1" w:styleId="ARpublicationtitle">
    <w:name w:val="AR publication title"/>
    <w:link w:val="ARpublicationtitleChar"/>
    <w:uiPriority w:val="99"/>
    <w:qFormat/>
    <w:rsid w:val="00BE283F"/>
    <w:pPr>
      <w:spacing w:before="240" w:after="200" w:line="264" w:lineRule="auto"/>
    </w:pPr>
    <w:rPr>
      <w:rFonts w:ascii="Arial" w:eastAsia="MS Mincho" w:hAnsi="Arial"/>
      <w:color w:val="FFFFFF" w:themeColor="background1"/>
      <w:sz w:val="50"/>
      <w:szCs w:val="50"/>
    </w:rPr>
  </w:style>
  <w:style w:type="character" w:customStyle="1" w:styleId="ARpublicationtitleChar">
    <w:name w:val="AR publication title Char"/>
    <w:link w:val="ARpublicationtitle"/>
    <w:uiPriority w:val="99"/>
    <w:rsid w:val="00BE283F"/>
    <w:rPr>
      <w:rFonts w:ascii="Arial" w:eastAsia="MS Mincho" w:hAnsi="Arial"/>
      <w:color w:val="FFFFFF" w:themeColor="background1"/>
      <w:sz w:val="50"/>
      <w:szCs w:val="50"/>
    </w:rPr>
  </w:style>
  <w:style w:type="paragraph" w:styleId="NormalWeb">
    <w:name w:val="Normal (Web)"/>
    <w:basedOn w:val="Normal"/>
    <w:uiPriority w:val="99"/>
    <w:semiHidden/>
    <w:rsid w:val="00965476"/>
    <w:pPr>
      <w:spacing w:before="100" w:beforeAutospacing="1" w:after="100" w:afterAutospacing="1" w:line="264" w:lineRule="auto"/>
    </w:pPr>
    <w:rPr>
      <w:rFonts w:ascii="Times New Roman" w:eastAsiaTheme="minorEastAsia" w:hAnsi="Times New Roman"/>
      <w:sz w:val="20"/>
      <w:szCs w:val="20"/>
      <w:lang w:eastAsia="en-AU"/>
    </w:rPr>
  </w:style>
  <w:style w:type="paragraph" w:styleId="Caption">
    <w:name w:val="caption"/>
    <w:basedOn w:val="Normal"/>
    <w:next w:val="Normal"/>
    <w:uiPriority w:val="98"/>
    <w:semiHidden/>
    <w:qFormat/>
    <w:rsid w:val="00965476"/>
    <w:pPr>
      <w:spacing w:after="120" w:line="240" w:lineRule="auto"/>
    </w:pPr>
    <w:rPr>
      <w:rFonts w:eastAsiaTheme="minorEastAsia"/>
      <w:b/>
      <w:bCs/>
      <w:smallCaps/>
      <w:color w:val="595959" w:themeColor="text1" w:themeTint="A6"/>
      <w:spacing w:val="6"/>
      <w:sz w:val="20"/>
      <w:szCs w:val="20"/>
      <w:lang w:eastAsia="en-AU"/>
    </w:rPr>
  </w:style>
  <w:style w:type="paragraph" w:customStyle="1" w:styleId="ARtablenoteindent">
    <w:name w:val="AR table note indent"/>
    <w:link w:val="ARtablenoteindentChar"/>
    <w:uiPriority w:val="3"/>
    <w:qFormat/>
    <w:rsid w:val="00DA3FC5"/>
    <w:pPr>
      <w:spacing w:after="80" w:line="264" w:lineRule="auto"/>
      <w:ind w:left="454"/>
    </w:pPr>
    <w:rPr>
      <w:rFonts w:ascii="Arial" w:eastAsia="Times" w:hAnsi="Arial"/>
      <w:iCs/>
      <w:sz w:val="18"/>
      <w:szCs w:val="18"/>
      <w:lang w:eastAsia="en-AU"/>
    </w:rPr>
  </w:style>
  <w:style w:type="character" w:customStyle="1" w:styleId="ARtablenoteindentChar">
    <w:name w:val="AR table note indent Char"/>
    <w:link w:val="ARtablenoteindent"/>
    <w:uiPriority w:val="3"/>
    <w:rsid w:val="00DA3FC5"/>
    <w:rPr>
      <w:rFonts w:ascii="Arial" w:eastAsia="Times" w:hAnsi="Arial"/>
      <w:iCs/>
      <w:sz w:val="18"/>
      <w:szCs w:val="18"/>
      <w:lang w:eastAsia="en-AU"/>
    </w:rPr>
  </w:style>
  <w:style w:type="paragraph" w:customStyle="1" w:styleId="ARtabletextrightbold">
    <w:name w:val="AR table text right bold"/>
    <w:basedOn w:val="ARtabletextright"/>
    <w:uiPriority w:val="98"/>
    <w:qFormat/>
    <w:rsid w:val="00965476"/>
    <w:rPr>
      <w:b/>
    </w:rPr>
  </w:style>
  <w:style w:type="paragraph" w:customStyle="1" w:styleId="ARtablefootnotenumbered">
    <w:name w:val="AR table footnote numbered"/>
    <w:basedOn w:val="ARtablefootnote"/>
    <w:link w:val="ARtablefootnotenumberedChar"/>
    <w:uiPriority w:val="99"/>
    <w:qFormat/>
    <w:rsid w:val="0073138D"/>
    <w:pPr>
      <w:numPr>
        <w:numId w:val="6"/>
      </w:numPr>
    </w:pPr>
  </w:style>
  <w:style w:type="paragraph" w:customStyle="1" w:styleId="LightList-Accent311">
    <w:name w:val="Light List - Accent 311"/>
    <w:hidden/>
    <w:uiPriority w:val="99"/>
    <w:semiHidden/>
    <w:rsid w:val="00965476"/>
    <w:pPr>
      <w:spacing w:after="120" w:line="264" w:lineRule="auto"/>
    </w:pPr>
    <w:rPr>
      <w:rFonts w:ascii="Arial" w:eastAsiaTheme="minorEastAsia" w:hAnsi="Arial"/>
      <w:sz w:val="24"/>
      <w:szCs w:val="24"/>
    </w:rPr>
  </w:style>
  <w:style w:type="character" w:styleId="FollowedHyperlink">
    <w:name w:val="FollowedHyperlink"/>
    <w:uiPriority w:val="99"/>
    <w:rsid w:val="00965476"/>
    <w:rPr>
      <w:color w:val="500778"/>
      <w:u w:val="dotted"/>
    </w:rPr>
  </w:style>
  <w:style w:type="paragraph" w:styleId="CommentSubject">
    <w:name w:val="annotation subject"/>
    <w:basedOn w:val="CommentText"/>
    <w:next w:val="CommentText"/>
    <w:link w:val="CommentSubjectChar"/>
    <w:uiPriority w:val="98"/>
    <w:semiHidden/>
    <w:unhideWhenUsed/>
    <w:rsid w:val="00965476"/>
    <w:rPr>
      <w:b/>
      <w:bCs/>
    </w:rPr>
  </w:style>
  <w:style w:type="character" w:customStyle="1" w:styleId="CommentSubjectChar">
    <w:name w:val="Comment Subject Char"/>
    <w:basedOn w:val="CommentTextChar"/>
    <w:link w:val="CommentSubject"/>
    <w:uiPriority w:val="98"/>
    <w:semiHidden/>
    <w:rsid w:val="00965476"/>
    <w:rPr>
      <w:rFonts w:eastAsiaTheme="minorEastAsia"/>
      <w:b/>
      <w:bCs/>
      <w:sz w:val="20"/>
      <w:szCs w:val="20"/>
      <w:lang w:val="x-none" w:eastAsia="en-AU"/>
    </w:rPr>
  </w:style>
  <w:style w:type="paragraph" w:styleId="EndnoteText">
    <w:name w:val="endnote text"/>
    <w:basedOn w:val="Normal"/>
    <w:link w:val="EndnoteTextChar"/>
    <w:uiPriority w:val="98"/>
    <w:semiHidden/>
    <w:unhideWhenUsed/>
    <w:rsid w:val="00965476"/>
    <w:pPr>
      <w:spacing w:after="120" w:line="264" w:lineRule="auto"/>
    </w:pPr>
    <w:rPr>
      <w:rFonts w:eastAsiaTheme="minorEastAsia"/>
      <w:sz w:val="20"/>
      <w:szCs w:val="20"/>
      <w:lang w:val="x-none" w:eastAsia="en-AU"/>
    </w:rPr>
  </w:style>
  <w:style w:type="character" w:customStyle="1" w:styleId="EndnoteTextChar">
    <w:name w:val="Endnote Text Char"/>
    <w:basedOn w:val="DefaultParagraphFont"/>
    <w:link w:val="EndnoteText"/>
    <w:uiPriority w:val="98"/>
    <w:semiHidden/>
    <w:rsid w:val="00965476"/>
    <w:rPr>
      <w:rFonts w:eastAsiaTheme="minorEastAsia"/>
      <w:sz w:val="20"/>
      <w:szCs w:val="20"/>
      <w:lang w:val="x-none" w:eastAsia="en-AU"/>
    </w:rPr>
  </w:style>
  <w:style w:type="paragraph" w:customStyle="1" w:styleId="ARtablecolheadright">
    <w:name w:val="AR table col head right"/>
    <w:basedOn w:val="ARtablecolhead"/>
    <w:uiPriority w:val="99"/>
    <w:qFormat/>
    <w:rsid w:val="006C7588"/>
    <w:pPr>
      <w:jc w:val="right"/>
    </w:pPr>
  </w:style>
  <w:style w:type="paragraph" w:customStyle="1" w:styleId="ARtabletextbold">
    <w:name w:val="AR table text bold"/>
    <w:basedOn w:val="ARtabletext"/>
    <w:uiPriority w:val="3"/>
    <w:qFormat/>
    <w:rsid w:val="00965476"/>
    <w:rPr>
      <w:b/>
    </w:rPr>
  </w:style>
  <w:style w:type="paragraph" w:customStyle="1" w:styleId="ARtableperformancesymbol">
    <w:name w:val="AR table performance symbol"/>
    <w:basedOn w:val="Normal"/>
    <w:link w:val="ARtableperformancesymbolChar"/>
    <w:uiPriority w:val="99"/>
    <w:qFormat/>
    <w:rsid w:val="004762EC"/>
    <w:pPr>
      <w:spacing w:before="80" w:after="120" w:line="264" w:lineRule="auto"/>
      <w:jc w:val="center"/>
    </w:pPr>
    <w:rPr>
      <w:rFonts w:ascii="Wingdings" w:eastAsiaTheme="minorEastAsia" w:hAnsi="Wingdings"/>
      <w:sz w:val="20"/>
      <w:szCs w:val="18"/>
      <w:lang w:val="x-none" w:eastAsia="x-none"/>
    </w:rPr>
  </w:style>
  <w:style w:type="character" w:customStyle="1" w:styleId="ARtableperformancesymbolChar">
    <w:name w:val="AR table performance symbol Char"/>
    <w:link w:val="ARtableperformancesymbol"/>
    <w:uiPriority w:val="99"/>
    <w:rsid w:val="004762EC"/>
    <w:rPr>
      <w:rFonts w:ascii="Wingdings" w:eastAsiaTheme="minorEastAsia" w:hAnsi="Wingdings"/>
      <w:sz w:val="20"/>
      <w:szCs w:val="18"/>
      <w:lang w:val="x-none" w:eastAsia="x-none"/>
    </w:rPr>
  </w:style>
  <w:style w:type="paragraph" w:customStyle="1" w:styleId="MediumList2-Accent21">
    <w:name w:val="Medium List 2 - Accent 21"/>
    <w:hidden/>
    <w:uiPriority w:val="99"/>
    <w:semiHidden/>
    <w:rsid w:val="00965476"/>
    <w:pPr>
      <w:spacing w:after="120" w:line="264" w:lineRule="auto"/>
    </w:pPr>
    <w:rPr>
      <w:rFonts w:ascii="Arial" w:eastAsiaTheme="minorEastAsia" w:hAnsi="Arial"/>
      <w:sz w:val="24"/>
      <w:szCs w:val="24"/>
    </w:rPr>
  </w:style>
  <w:style w:type="character" w:styleId="Emphasis">
    <w:name w:val="Emphasis"/>
    <w:basedOn w:val="DefaultParagraphFont"/>
    <w:uiPriority w:val="20"/>
    <w:qFormat/>
    <w:rsid w:val="00965476"/>
    <w:rPr>
      <w:i/>
      <w:iCs/>
    </w:rPr>
  </w:style>
  <w:style w:type="paragraph" w:styleId="ListNumber">
    <w:name w:val="List Number"/>
    <w:basedOn w:val="Normal"/>
    <w:uiPriority w:val="98"/>
    <w:semiHidden/>
    <w:rsid w:val="00965476"/>
    <w:pPr>
      <w:spacing w:after="120" w:line="264" w:lineRule="auto"/>
      <w:ind w:left="720" w:hanging="720"/>
    </w:pPr>
    <w:rPr>
      <w:rFonts w:ascii="Verdana" w:eastAsiaTheme="minorEastAsia" w:hAnsi="Verdana"/>
      <w:sz w:val="20"/>
      <w:szCs w:val="20"/>
      <w:lang w:eastAsia="en-AU"/>
    </w:rPr>
  </w:style>
  <w:style w:type="paragraph" w:customStyle="1" w:styleId="MediumList2-Accent22">
    <w:name w:val="Medium List 2 - Accent 22"/>
    <w:hidden/>
    <w:uiPriority w:val="71"/>
    <w:unhideWhenUsed/>
    <w:rsid w:val="00965476"/>
    <w:pPr>
      <w:spacing w:after="120" w:line="264" w:lineRule="auto"/>
    </w:pPr>
    <w:rPr>
      <w:rFonts w:ascii="Arial" w:eastAsiaTheme="minorEastAsia" w:hAnsi="Arial"/>
      <w:sz w:val="24"/>
      <w:szCs w:val="24"/>
    </w:rPr>
  </w:style>
  <w:style w:type="paragraph" w:customStyle="1" w:styleId="ColorfulShading-Accent11">
    <w:name w:val="Colorful Shading - Accent 11"/>
    <w:hidden/>
    <w:uiPriority w:val="99"/>
    <w:unhideWhenUsed/>
    <w:rsid w:val="00965476"/>
    <w:pPr>
      <w:spacing w:after="120" w:line="264" w:lineRule="auto"/>
    </w:pPr>
    <w:rPr>
      <w:rFonts w:ascii="Arial" w:eastAsiaTheme="minorEastAsia" w:hAnsi="Arial"/>
      <w:sz w:val="24"/>
      <w:szCs w:val="24"/>
    </w:rPr>
  </w:style>
  <w:style w:type="paragraph" w:styleId="Revision">
    <w:name w:val="Revision"/>
    <w:hidden/>
    <w:uiPriority w:val="62"/>
    <w:rsid w:val="00965476"/>
    <w:pPr>
      <w:spacing w:after="120" w:line="264" w:lineRule="auto"/>
    </w:pPr>
    <w:rPr>
      <w:rFonts w:ascii="Arial" w:eastAsiaTheme="minorEastAsia" w:hAnsi="Arial"/>
      <w:sz w:val="20"/>
      <w:szCs w:val="20"/>
    </w:rPr>
  </w:style>
  <w:style w:type="character" w:customStyle="1" w:styleId="ListBulletChar">
    <w:name w:val="List Bullet Char"/>
    <w:basedOn w:val="DefaultParagraphFont"/>
    <w:link w:val="ListBullet"/>
    <w:uiPriority w:val="98"/>
    <w:semiHidden/>
    <w:rsid w:val="00965476"/>
    <w:rPr>
      <w:spacing w:val="2"/>
      <w:sz w:val="18"/>
      <w:szCs w:val="18"/>
      <w:lang w:eastAsia="en-AU"/>
    </w:rPr>
  </w:style>
  <w:style w:type="paragraph" w:styleId="NoSpacing">
    <w:name w:val="No Spacing"/>
    <w:uiPriority w:val="98"/>
    <w:qFormat/>
    <w:rsid w:val="00965476"/>
    <w:pPr>
      <w:spacing w:after="0" w:line="240" w:lineRule="auto"/>
    </w:pPr>
    <w:rPr>
      <w:rFonts w:eastAsiaTheme="minorEastAsia"/>
      <w:sz w:val="20"/>
      <w:szCs w:val="20"/>
      <w:lang w:eastAsia="en-AU"/>
    </w:rPr>
  </w:style>
  <w:style w:type="table" w:styleId="LightList">
    <w:name w:val="Light List"/>
    <w:basedOn w:val="TableNormal"/>
    <w:uiPriority w:val="61"/>
    <w:rsid w:val="00965476"/>
    <w:pPr>
      <w:spacing w:after="120" w:line="264" w:lineRule="auto"/>
    </w:pPr>
    <w:rPr>
      <w:rFonts w:eastAsiaTheme="minorEastAsia"/>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Rfootnotebullet">
    <w:name w:val="AR footnote bullet"/>
    <w:basedOn w:val="Normal"/>
    <w:link w:val="ARfootnotebulletChar"/>
    <w:qFormat/>
    <w:rsid w:val="00965476"/>
    <w:pPr>
      <w:spacing w:after="60" w:line="200" w:lineRule="atLeast"/>
      <w:ind w:left="720" w:hanging="360"/>
    </w:pPr>
    <w:rPr>
      <w:rFonts w:eastAsiaTheme="minorEastAsia"/>
      <w:color w:val="000000"/>
      <w:sz w:val="16"/>
      <w:szCs w:val="20"/>
      <w:lang w:eastAsia="en-AU"/>
    </w:rPr>
  </w:style>
  <w:style w:type="paragraph" w:styleId="TableofFigures">
    <w:name w:val="table of figures"/>
    <w:basedOn w:val="Normal"/>
    <w:next w:val="Normal"/>
    <w:uiPriority w:val="98"/>
    <w:semiHidden/>
    <w:rsid w:val="00965476"/>
    <w:pPr>
      <w:spacing w:after="120" w:line="264" w:lineRule="auto"/>
      <w:jc w:val="right"/>
    </w:pPr>
    <w:rPr>
      <w:rFonts w:ascii="AvantGarde Bk BT" w:eastAsiaTheme="minorEastAsia" w:hAnsi="AvantGarde Bk BT"/>
      <w:sz w:val="18"/>
      <w:szCs w:val="18"/>
      <w:lang w:eastAsia="en-AU"/>
    </w:rPr>
  </w:style>
  <w:style w:type="paragraph" w:styleId="PlainText">
    <w:name w:val="Plain Text"/>
    <w:basedOn w:val="Normal"/>
    <w:link w:val="PlainTextChar"/>
    <w:uiPriority w:val="98"/>
    <w:semiHidden/>
    <w:rsid w:val="00965476"/>
    <w:pPr>
      <w:spacing w:after="120" w:line="264" w:lineRule="auto"/>
    </w:pPr>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8"/>
    <w:semiHidden/>
    <w:rsid w:val="00965476"/>
    <w:rPr>
      <w:rFonts w:ascii="Consolas" w:eastAsia="Calibri" w:hAnsi="Consolas"/>
      <w:sz w:val="21"/>
      <w:szCs w:val="21"/>
      <w:lang w:val="x-none" w:eastAsia="x-none"/>
    </w:rPr>
  </w:style>
  <w:style w:type="paragraph" w:customStyle="1" w:styleId="ColorfulShading-Accent12">
    <w:name w:val="Colorful Shading - Accent 12"/>
    <w:hidden/>
    <w:uiPriority w:val="99"/>
    <w:semiHidden/>
    <w:rsid w:val="00965476"/>
    <w:pPr>
      <w:spacing w:after="120" w:line="264" w:lineRule="auto"/>
    </w:pPr>
    <w:rPr>
      <w:rFonts w:ascii="Verdana" w:eastAsiaTheme="minorEastAsia" w:hAnsi="Verdana"/>
      <w:sz w:val="20"/>
      <w:szCs w:val="20"/>
    </w:rPr>
  </w:style>
  <w:style w:type="character" w:customStyle="1" w:styleId="ARfootnotebulletChar">
    <w:name w:val="AR footnote bullet Char"/>
    <w:link w:val="ARfootnotebullet"/>
    <w:rsid w:val="00965476"/>
    <w:rPr>
      <w:rFonts w:eastAsiaTheme="minorEastAsia"/>
      <w:color w:val="000000"/>
      <w:sz w:val="16"/>
      <w:szCs w:val="20"/>
      <w:lang w:eastAsia="en-AU"/>
    </w:rPr>
  </w:style>
  <w:style w:type="character" w:customStyle="1" w:styleId="ARtablefootnotebulletChar">
    <w:name w:val="AR table footnote bullet Char"/>
    <w:link w:val="ARtablefootnotebullet"/>
    <w:uiPriority w:val="99"/>
    <w:rsid w:val="0058261A"/>
    <w:rPr>
      <w:rFonts w:ascii="Arial" w:eastAsiaTheme="minorEastAsia" w:hAnsi="Arial"/>
      <w:sz w:val="18"/>
      <w:szCs w:val="16"/>
    </w:rPr>
  </w:style>
  <w:style w:type="character" w:customStyle="1" w:styleId="Superscript">
    <w:name w:val="Superscript"/>
    <w:uiPriority w:val="99"/>
    <w:rsid w:val="00965476"/>
    <w:rPr>
      <w:vertAlign w:val="superscript"/>
    </w:rPr>
  </w:style>
  <w:style w:type="numbering" w:customStyle="1" w:styleId="ZZFinbullets">
    <w:name w:val="ZZ Fin bullets"/>
    <w:basedOn w:val="NoList"/>
    <w:rsid w:val="000F7F3A"/>
    <w:pPr>
      <w:numPr>
        <w:numId w:val="3"/>
      </w:numPr>
    </w:pPr>
  </w:style>
  <w:style w:type="paragraph" w:customStyle="1" w:styleId="ARnumberroman2">
    <w:name w:val="AR number roman 2"/>
    <w:basedOn w:val="ARbody"/>
    <w:uiPriority w:val="98"/>
    <w:qFormat/>
    <w:rsid w:val="00965476"/>
    <w:pPr>
      <w:numPr>
        <w:ilvl w:val="2"/>
        <w:numId w:val="4"/>
      </w:numPr>
      <w:tabs>
        <w:tab w:val="clear" w:pos="794"/>
      </w:tabs>
      <w:spacing w:after="40" w:line="270" w:lineRule="atLeast"/>
    </w:pPr>
    <w:rPr>
      <w:rFonts w:eastAsia="Times New Roman"/>
      <w:szCs w:val="20"/>
    </w:rPr>
  </w:style>
  <w:style w:type="numbering" w:customStyle="1" w:styleId="ZZFintablebullets">
    <w:name w:val="ZZ Fin table bullets"/>
    <w:basedOn w:val="NoList"/>
    <w:uiPriority w:val="99"/>
    <w:rsid w:val="0073138D"/>
    <w:pPr>
      <w:numPr>
        <w:numId w:val="5"/>
      </w:numPr>
    </w:pPr>
  </w:style>
  <w:style w:type="paragraph" w:customStyle="1" w:styleId="ARtablebullet2">
    <w:name w:val="AR table bullet 2"/>
    <w:basedOn w:val="ARtablebullet1"/>
    <w:uiPriority w:val="3"/>
    <w:qFormat/>
    <w:rsid w:val="0073138D"/>
    <w:pPr>
      <w:numPr>
        <w:ilvl w:val="1"/>
      </w:numPr>
    </w:pPr>
  </w:style>
  <w:style w:type="paragraph" w:customStyle="1" w:styleId="ARtablebullet1">
    <w:name w:val="AR table bullet 1"/>
    <w:basedOn w:val="ARtabletext"/>
    <w:uiPriority w:val="3"/>
    <w:qFormat/>
    <w:rsid w:val="0073138D"/>
    <w:pPr>
      <w:numPr>
        <w:numId w:val="7"/>
      </w:numPr>
      <w:spacing w:line="240" w:lineRule="auto"/>
    </w:pPr>
  </w:style>
  <w:style w:type="character" w:customStyle="1" w:styleId="ARtablefootnotenumberedChar">
    <w:name w:val="AR table footnote numbered Char"/>
    <w:link w:val="ARtablefootnotenumbered"/>
    <w:uiPriority w:val="99"/>
    <w:rsid w:val="0073138D"/>
    <w:rPr>
      <w:rFonts w:ascii="Arial" w:eastAsiaTheme="minorEastAsia" w:hAnsi="Arial"/>
      <w:sz w:val="18"/>
      <w:szCs w:val="16"/>
    </w:rPr>
  </w:style>
  <w:style w:type="numbering" w:customStyle="1" w:styleId="ZZTablefootnotenumbers">
    <w:name w:val="ZZ Table footnote numbers"/>
    <w:basedOn w:val="NoList"/>
    <w:uiPriority w:val="99"/>
    <w:rsid w:val="0073138D"/>
    <w:pPr>
      <w:numPr>
        <w:numId w:val="6"/>
      </w:numPr>
    </w:pPr>
  </w:style>
  <w:style w:type="table" w:styleId="TableElegant">
    <w:name w:val="Table Elegant"/>
    <w:basedOn w:val="TableNormal"/>
    <w:uiPriority w:val="99"/>
    <w:rsid w:val="00965476"/>
    <w:pPr>
      <w:spacing w:after="120" w:line="264" w:lineRule="auto"/>
    </w:pPr>
    <w:rPr>
      <w:rFonts w:eastAsiaTheme="minorEastAsia"/>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Rtablefootnoteroman">
    <w:name w:val="AR table footnote roman"/>
    <w:basedOn w:val="ARtablefootnote"/>
    <w:uiPriority w:val="98"/>
    <w:rsid w:val="0073138D"/>
    <w:pPr>
      <w:numPr>
        <w:numId w:val="10"/>
      </w:numPr>
    </w:pPr>
    <w:rPr>
      <w:lang w:eastAsia="en-AU"/>
    </w:rPr>
  </w:style>
  <w:style w:type="numbering" w:customStyle="1" w:styleId="ZZTablefootnoteroman">
    <w:name w:val="ZZ Table footnote roman"/>
    <w:basedOn w:val="NoList"/>
    <w:uiPriority w:val="99"/>
    <w:rsid w:val="0073138D"/>
    <w:pPr>
      <w:numPr>
        <w:numId w:val="8"/>
      </w:numPr>
    </w:pPr>
  </w:style>
  <w:style w:type="numbering" w:customStyle="1" w:styleId="Tablefootnotes">
    <w:name w:val="Table footnotes"/>
    <w:uiPriority w:val="99"/>
    <w:rsid w:val="00965476"/>
    <w:pPr>
      <w:numPr>
        <w:numId w:val="11"/>
      </w:numPr>
    </w:pPr>
  </w:style>
  <w:style w:type="table" w:styleId="TableGrid5">
    <w:name w:val="Table Grid 5"/>
    <w:basedOn w:val="TableNormal"/>
    <w:rsid w:val="00965476"/>
    <w:pPr>
      <w:spacing w:after="120" w:line="264" w:lineRule="auto"/>
    </w:pPr>
    <w:rPr>
      <w:rFonts w:eastAsiaTheme="minorEastAsia"/>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Subtitle">
    <w:name w:val="Subtitle"/>
    <w:basedOn w:val="Normal"/>
    <w:next w:val="Normal"/>
    <w:link w:val="SubtitleChar"/>
    <w:uiPriority w:val="11"/>
    <w:qFormat/>
    <w:rsid w:val="00965476"/>
    <w:pPr>
      <w:numPr>
        <w:ilvl w:val="1"/>
      </w:numPr>
      <w:spacing w:after="120" w:line="240" w:lineRule="auto"/>
    </w:pPr>
    <w:rPr>
      <w:rFonts w:asciiTheme="majorHAnsi" w:eastAsiaTheme="majorEastAsia" w:hAnsiTheme="majorHAnsi" w:cstheme="majorBidi"/>
      <w:sz w:val="24"/>
      <w:szCs w:val="24"/>
      <w:lang w:eastAsia="en-AU"/>
    </w:rPr>
  </w:style>
  <w:style w:type="character" w:customStyle="1" w:styleId="SubtitleChar">
    <w:name w:val="Subtitle Char"/>
    <w:basedOn w:val="DefaultParagraphFont"/>
    <w:link w:val="Subtitle"/>
    <w:uiPriority w:val="11"/>
    <w:rsid w:val="003704AA"/>
    <w:rPr>
      <w:rFonts w:asciiTheme="majorHAnsi" w:eastAsiaTheme="majorEastAsia" w:hAnsiTheme="majorHAnsi" w:cstheme="majorBidi"/>
      <w:sz w:val="24"/>
      <w:szCs w:val="24"/>
      <w:lang w:eastAsia="en-AU"/>
    </w:rPr>
  </w:style>
  <w:style w:type="paragraph" w:styleId="IntenseQuote">
    <w:name w:val="Intense Quote"/>
    <w:basedOn w:val="Normal"/>
    <w:next w:val="Normal"/>
    <w:link w:val="IntenseQuoteChar"/>
    <w:uiPriority w:val="30"/>
    <w:qFormat/>
    <w:rsid w:val="00965476"/>
    <w:pPr>
      <w:pBdr>
        <w:left w:val="single" w:sz="18" w:space="12" w:color="87189D" w:themeColor="accent1"/>
      </w:pBdr>
      <w:spacing w:before="100" w:beforeAutospacing="1" w:after="120" w:line="300" w:lineRule="auto"/>
      <w:ind w:left="1224" w:right="1224"/>
    </w:pPr>
    <w:rPr>
      <w:rFonts w:asciiTheme="majorHAnsi" w:eastAsiaTheme="majorEastAsia" w:hAnsiTheme="majorHAnsi" w:cstheme="majorBidi"/>
      <w:color w:val="87189D" w:themeColor="accent1"/>
      <w:sz w:val="28"/>
      <w:szCs w:val="28"/>
      <w:lang w:eastAsia="en-AU"/>
    </w:rPr>
  </w:style>
  <w:style w:type="character" w:customStyle="1" w:styleId="IntenseQuoteChar">
    <w:name w:val="Intense Quote Char"/>
    <w:basedOn w:val="DefaultParagraphFont"/>
    <w:link w:val="IntenseQuote"/>
    <w:uiPriority w:val="30"/>
    <w:rsid w:val="003704AA"/>
    <w:rPr>
      <w:rFonts w:asciiTheme="majorHAnsi" w:eastAsiaTheme="majorEastAsia" w:hAnsiTheme="majorHAnsi" w:cstheme="majorBidi"/>
      <w:color w:val="87189D" w:themeColor="accent1"/>
      <w:sz w:val="28"/>
      <w:szCs w:val="28"/>
      <w:lang w:eastAsia="en-AU"/>
    </w:rPr>
  </w:style>
  <w:style w:type="character" w:styleId="SubtleEmphasis">
    <w:name w:val="Subtle Emphasis"/>
    <w:basedOn w:val="DefaultParagraphFont"/>
    <w:uiPriority w:val="19"/>
    <w:qFormat/>
    <w:rsid w:val="00965476"/>
    <w:rPr>
      <w:i/>
      <w:iCs/>
      <w:color w:val="404040" w:themeColor="text1" w:themeTint="BF"/>
    </w:rPr>
  </w:style>
  <w:style w:type="character" w:styleId="IntenseEmphasis">
    <w:name w:val="Intense Emphasis"/>
    <w:basedOn w:val="DefaultParagraphFont"/>
    <w:uiPriority w:val="21"/>
    <w:qFormat/>
    <w:rsid w:val="00965476"/>
    <w:rPr>
      <w:b/>
      <w:bCs/>
      <w:i/>
      <w:iCs/>
    </w:rPr>
  </w:style>
  <w:style w:type="character" w:styleId="SubtleReference">
    <w:name w:val="Subtle Reference"/>
    <w:basedOn w:val="DefaultParagraphFont"/>
    <w:uiPriority w:val="31"/>
    <w:qFormat/>
    <w:rsid w:val="0096547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65476"/>
    <w:rPr>
      <w:b/>
      <w:bCs/>
      <w:smallCaps/>
      <w:spacing w:val="5"/>
      <w:u w:val="single"/>
    </w:rPr>
  </w:style>
  <w:style w:type="numbering" w:customStyle="1" w:styleId="ZZTablebullets">
    <w:name w:val="ZZ Table bullets"/>
    <w:basedOn w:val="NoList"/>
    <w:uiPriority w:val="99"/>
    <w:rsid w:val="0073138D"/>
    <w:pPr>
      <w:numPr>
        <w:numId w:val="7"/>
      </w:numPr>
    </w:pPr>
  </w:style>
  <w:style w:type="paragraph" w:customStyle="1" w:styleId="ARheaderright">
    <w:name w:val="AR header right"/>
    <w:basedOn w:val="Normal"/>
    <w:uiPriority w:val="99"/>
    <w:rsid w:val="00965476"/>
    <w:pPr>
      <w:pBdr>
        <w:bottom w:val="single" w:sz="4" w:space="4" w:color="87189D"/>
      </w:pBdr>
      <w:tabs>
        <w:tab w:val="right" w:pos="8959"/>
        <w:tab w:val="right" w:pos="9639"/>
      </w:tabs>
      <w:spacing w:after="0" w:line="240" w:lineRule="auto"/>
    </w:pPr>
    <w:rPr>
      <w:rFonts w:ascii="Arial" w:eastAsia="Times New Roman" w:hAnsi="Arial" w:cs="Times New Roman"/>
      <w:sz w:val="18"/>
      <w:szCs w:val="20"/>
    </w:rPr>
  </w:style>
  <w:style w:type="character" w:customStyle="1" w:styleId="ARfigurecaptionChar">
    <w:name w:val="AR figure caption Char"/>
    <w:link w:val="ARfigurecaption"/>
    <w:uiPriority w:val="99"/>
    <w:locked/>
    <w:rsid w:val="0051349F"/>
    <w:rPr>
      <w:rFonts w:ascii="Arial" w:eastAsia="Times New Roman" w:hAnsi="Arial" w:cs="Times New Roman"/>
      <w:b/>
      <w:color w:val="00857E"/>
      <w:sz w:val="26"/>
      <w:szCs w:val="24"/>
    </w:rPr>
  </w:style>
  <w:style w:type="paragraph" w:customStyle="1" w:styleId="ARfigurecaption">
    <w:name w:val="AR figure caption"/>
    <w:next w:val="ARbody"/>
    <w:link w:val="ARfigurecaptionChar"/>
    <w:uiPriority w:val="99"/>
    <w:qFormat/>
    <w:rsid w:val="0051349F"/>
    <w:pPr>
      <w:keepNext/>
      <w:keepLines/>
      <w:spacing w:before="240" w:after="120" w:line="240" w:lineRule="auto"/>
    </w:pPr>
    <w:rPr>
      <w:rFonts w:ascii="Arial" w:eastAsia="Times New Roman" w:hAnsi="Arial" w:cs="Times New Roman"/>
      <w:b/>
      <w:color w:val="00857E"/>
      <w:sz w:val="26"/>
      <w:szCs w:val="24"/>
    </w:rPr>
  </w:style>
  <w:style w:type="paragraph" w:customStyle="1" w:styleId="ARtablegreybold">
    <w:name w:val="AR table grey bold"/>
    <w:basedOn w:val="ARtabletext"/>
    <w:rsid w:val="004E43B8"/>
    <w:pPr>
      <w:keepNext/>
      <w:spacing w:line="240" w:lineRule="auto"/>
    </w:pPr>
    <w:rPr>
      <w:rFonts w:eastAsia="Calibri"/>
      <w:b/>
      <w:color w:val="53565A"/>
    </w:rPr>
  </w:style>
  <w:style w:type="paragraph" w:customStyle="1" w:styleId="ARheaderleft">
    <w:name w:val="AR header left"/>
    <w:uiPriority w:val="11"/>
    <w:rsid w:val="00965476"/>
    <w:pPr>
      <w:pBdr>
        <w:bottom w:val="single" w:sz="4" w:space="4" w:color="D50032"/>
      </w:pBdr>
      <w:tabs>
        <w:tab w:val="left" w:pos="680"/>
      </w:tabs>
      <w:spacing w:after="0" w:line="240" w:lineRule="auto"/>
    </w:pPr>
    <w:rPr>
      <w:rFonts w:ascii="Arial" w:eastAsia="Times New Roman" w:hAnsi="Arial" w:cs="Times New Roman"/>
      <w:sz w:val="18"/>
      <w:szCs w:val="24"/>
    </w:rPr>
  </w:style>
  <w:style w:type="table" w:styleId="LightShading-Accent2">
    <w:name w:val="Light Shading Accent 2"/>
    <w:basedOn w:val="TableNormal"/>
    <w:uiPriority w:val="60"/>
    <w:rsid w:val="00965476"/>
    <w:pPr>
      <w:spacing w:before="120"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LightList-Accent312">
    <w:name w:val="Light List - Accent 312"/>
    <w:hidden/>
    <w:uiPriority w:val="99"/>
    <w:semiHidden/>
    <w:rsid w:val="00965476"/>
    <w:pPr>
      <w:spacing w:after="120" w:line="264" w:lineRule="auto"/>
    </w:pPr>
    <w:rPr>
      <w:rFonts w:ascii="Arial" w:eastAsiaTheme="minorEastAsia" w:hAnsi="Arial"/>
      <w:sz w:val="24"/>
      <w:szCs w:val="24"/>
    </w:rPr>
  </w:style>
  <w:style w:type="paragraph" w:customStyle="1" w:styleId="LightList-Accent3111">
    <w:name w:val="Light List - Accent 3111"/>
    <w:hidden/>
    <w:uiPriority w:val="99"/>
    <w:semiHidden/>
    <w:rsid w:val="00965476"/>
    <w:pPr>
      <w:spacing w:after="120" w:line="264" w:lineRule="auto"/>
    </w:pPr>
    <w:rPr>
      <w:rFonts w:ascii="Arial" w:eastAsiaTheme="minorEastAsia" w:hAnsi="Arial"/>
      <w:sz w:val="24"/>
      <w:szCs w:val="24"/>
    </w:rPr>
  </w:style>
  <w:style w:type="paragraph" w:customStyle="1" w:styleId="MediumList2-Accent211">
    <w:name w:val="Medium List 2 - Accent 211"/>
    <w:hidden/>
    <w:uiPriority w:val="99"/>
    <w:semiHidden/>
    <w:rsid w:val="00965476"/>
    <w:pPr>
      <w:spacing w:after="120" w:line="264" w:lineRule="auto"/>
    </w:pPr>
    <w:rPr>
      <w:rFonts w:ascii="Arial" w:eastAsiaTheme="minorEastAsia" w:hAnsi="Arial"/>
      <w:sz w:val="24"/>
      <w:szCs w:val="24"/>
    </w:rPr>
  </w:style>
  <w:style w:type="paragraph" w:customStyle="1" w:styleId="MediumList2-Accent221">
    <w:name w:val="Medium List 2 - Accent 221"/>
    <w:hidden/>
    <w:uiPriority w:val="71"/>
    <w:unhideWhenUsed/>
    <w:rsid w:val="00965476"/>
    <w:pPr>
      <w:spacing w:after="120" w:line="264" w:lineRule="auto"/>
    </w:pPr>
    <w:rPr>
      <w:rFonts w:ascii="Arial" w:eastAsiaTheme="minorEastAsia" w:hAnsi="Arial"/>
      <w:sz w:val="24"/>
      <w:szCs w:val="24"/>
    </w:rPr>
  </w:style>
  <w:style w:type="paragraph" w:customStyle="1" w:styleId="ColorfulShading-Accent111">
    <w:name w:val="Colorful Shading - Accent 111"/>
    <w:hidden/>
    <w:uiPriority w:val="99"/>
    <w:unhideWhenUsed/>
    <w:rsid w:val="00965476"/>
    <w:pPr>
      <w:spacing w:after="120" w:line="264" w:lineRule="auto"/>
    </w:pPr>
    <w:rPr>
      <w:rFonts w:ascii="Arial" w:eastAsiaTheme="minorEastAsia" w:hAnsi="Arial"/>
      <w:sz w:val="24"/>
      <w:szCs w:val="24"/>
    </w:rPr>
  </w:style>
  <w:style w:type="paragraph" w:customStyle="1" w:styleId="ColorfulShading-Accent121">
    <w:name w:val="Colorful Shading - Accent 121"/>
    <w:hidden/>
    <w:uiPriority w:val="99"/>
    <w:semiHidden/>
    <w:rsid w:val="00965476"/>
    <w:pPr>
      <w:spacing w:after="120" w:line="264" w:lineRule="auto"/>
    </w:pPr>
    <w:rPr>
      <w:rFonts w:ascii="Verdana" w:eastAsiaTheme="minorEastAsia" w:hAnsi="Verdana"/>
      <w:sz w:val="20"/>
      <w:szCs w:val="20"/>
    </w:rPr>
  </w:style>
  <w:style w:type="paragraph" w:customStyle="1" w:styleId="LightList-Accent313">
    <w:name w:val="Light List - Accent 313"/>
    <w:hidden/>
    <w:uiPriority w:val="99"/>
    <w:semiHidden/>
    <w:rsid w:val="00092D31"/>
    <w:pPr>
      <w:spacing w:after="120" w:line="264" w:lineRule="auto"/>
    </w:pPr>
    <w:rPr>
      <w:rFonts w:ascii="Arial" w:eastAsiaTheme="minorEastAsia" w:hAnsi="Arial"/>
      <w:sz w:val="24"/>
      <w:szCs w:val="24"/>
    </w:rPr>
  </w:style>
  <w:style w:type="paragraph" w:customStyle="1" w:styleId="LightList-Accent3112">
    <w:name w:val="Light List - Accent 3112"/>
    <w:hidden/>
    <w:uiPriority w:val="99"/>
    <w:semiHidden/>
    <w:rsid w:val="00092D31"/>
    <w:pPr>
      <w:spacing w:after="120" w:line="264" w:lineRule="auto"/>
    </w:pPr>
    <w:rPr>
      <w:rFonts w:ascii="Arial" w:eastAsiaTheme="minorEastAsia" w:hAnsi="Arial"/>
      <w:sz w:val="24"/>
      <w:szCs w:val="24"/>
    </w:rPr>
  </w:style>
  <w:style w:type="paragraph" w:customStyle="1" w:styleId="MediumList2-Accent212">
    <w:name w:val="Medium List 2 - Accent 212"/>
    <w:hidden/>
    <w:uiPriority w:val="99"/>
    <w:semiHidden/>
    <w:rsid w:val="00092D31"/>
    <w:pPr>
      <w:spacing w:after="120" w:line="264" w:lineRule="auto"/>
    </w:pPr>
    <w:rPr>
      <w:rFonts w:ascii="Arial" w:eastAsiaTheme="minorEastAsia" w:hAnsi="Arial"/>
      <w:sz w:val="24"/>
      <w:szCs w:val="24"/>
    </w:rPr>
  </w:style>
  <w:style w:type="paragraph" w:customStyle="1" w:styleId="MediumList2-Accent222">
    <w:name w:val="Medium List 2 - Accent 222"/>
    <w:hidden/>
    <w:uiPriority w:val="71"/>
    <w:unhideWhenUsed/>
    <w:rsid w:val="00092D31"/>
    <w:pPr>
      <w:spacing w:after="120" w:line="264" w:lineRule="auto"/>
    </w:pPr>
    <w:rPr>
      <w:rFonts w:ascii="Arial" w:eastAsiaTheme="minorEastAsia" w:hAnsi="Arial"/>
      <w:sz w:val="24"/>
      <w:szCs w:val="24"/>
    </w:rPr>
  </w:style>
  <w:style w:type="paragraph" w:customStyle="1" w:styleId="ColorfulShading-Accent112">
    <w:name w:val="Colorful Shading - Accent 112"/>
    <w:hidden/>
    <w:uiPriority w:val="99"/>
    <w:unhideWhenUsed/>
    <w:rsid w:val="00092D31"/>
    <w:pPr>
      <w:spacing w:after="120" w:line="264" w:lineRule="auto"/>
    </w:pPr>
    <w:rPr>
      <w:rFonts w:ascii="Arial" w:eastAsiaTheme="minorEastAsia" w:hAnsi="Arial"/>
      <w:sz w:val="24"/>
      <w:szCs w:val="24"/>
    </w:rPr>
  </w:style>
  <w:style w:type="paragraph" w:customStyle="1" w:styleId="ColorfulShading-Accent122">
    <w:name w:val="Colorful Shading - Accent 122"/>
    <w:hidden/>
    <w:uiPriority w:val="99"/>
    <w:semiHidden/>
    <w:rsid w:val="00092D31"/>
    <w:pPr>
      <w:spacing w:after="120" w:line="264" w:lineRule="auto"/>
    </w:pPr>
    <w:rPr>
      <w:rFonts w:ascii="Verdana" w:eastAsiaTheme="minorEastAsia" w:hAnsi="Verdana"/>
      <w:sz w:val="20"/>
      <w:szCs w:val="20"/>
    </w:rPr>
  </w:style>
  <w:style w:type="paragraph" w:styleId="ListParagraph">
    <w:name w:val="List Paragraph"/>
    <w:basedOn w:val="Normal"/>
    <w:link w:val="ListParagraphChar"/>
    <w:uiPriority w:val="34"/>
    <w:qFormat/>
    <w:rsid w:val="00255AB4"/>
    <w:pPr>
      <w:keepLines/>
      <w:spacing w:before="80" w:after="0" w:line="240" w:lineRule="auto"/>
    </w:pPr>
    <w:rPr>
      <w:rFonts w:ascii="Arial" w:hAnsi="Arial"/>
      <w:color w:val="87189D"/>
      <w:sz w:val="18"/>
      <w:szCs w:val="18"/>
    </w:rPr>
  </w:style>
  <w:style w:type="paragraph" w:customStyle="1" w:styleId="LightList-Accent3121">
    <w:name w:val="Light List - Accent 3121"/>
    <w:hidden/>
    <w:uiPriority w:val="99"/>
    <w:semiHidden/>
    <w:rsid w:val="00092D31"/>
    <w:pPr>
      <w:spacing w:after="120" w:line="264" w:lineRule="auto"/>
    </w:pPr>
    <w:rPr>
      <w:rFonts w:ascii="Arial" w:eastAsiaTheme="minorEastAsia" w:hAnsi="Arial"/>
      <w:sz w:val="24"/>
      <w:szCs w:val="24"/>
    </w:rPr>
  </w:style>
  <w:style w:type="paragraph" w:customStyle="1" w:styleId="LightList-Accent31111">
    <w:name w:val="Light List - Accent 31111"/>
    <w:hidden/>
    <w:uiPriority w:val="99"/>
    <w:semiHidden/>
    <w:rsid w:val="00092D31"/>
    <w:pPr>
      <w:spacing w:after="120" w:line="264" w:lineRule="auto"/>
    </w:pPr>
    <w:rPr>
      <w:rFonts w:ascii="Arial" w:eastAsiaTheme="minorEastAsia" w:hAnsi="Arial"/>
      <w:sz w:val="24"/>
      <w:szCs w:val="24"/>
    </w:rPr>
  </w:style>
  <w:style w:type="paragraph" w:customStyle="1" w:styleId="MediumList2-Accent2111">
    <w:name w:val="Medium List 2 - Accent 2111"/>
    <w:hidden/>
    <w:uiPriority w:val="99"/>
    <w:semiHidden/>
    <w:rsid w:val="00092D31"/>
    <w:pPr>
      <w:spacing w:after="120" w:line="264" w:lineRule="auto"/>
    </w:pPr>
    <w:rPr>
      <w:rFonts w:ascii="Arial" w:eastAsiaTheme="minorEastAsia" w:hAnsi="Arial"/>
      <w:sz w:val="24"/>
      <w:szCs w:val="24"/>
    </w:rPr>
  </w:style>
  <w:style w:type="paragraph" w:customStyle="1" w:styleId="MediumList2-Accent2211">
    <w:name w:val="Medium List 2 - Accent 2211"/>
    <w:hidden/>
    <w:uiPriority w:val="71"/>
    <w:unhideWhenUsed/>
    <w:rsid w:val="00092D31"/>
    <w:pPr>
      <w:spacing w:after="120" w:line="264" w:lineRule="auto"/>
    </w:pPr>
    <w:rPr>
      <w:rFonts w:ascii="Arial" w:eastAsiaTheme="minorEastAsia" w:hAnsi="Arial"/>
      <w:sz w:val="24"/>
      <w:szCs w:val="24"/>
    </w:rPr>
  </w:style>
  <w:style w:type="paragraph" w:customStyle="1" w:styleId="ColorfulShading-Accent1111">
    <w:name w:val="Colorful Shading - Accent 1111"/>
    <w:hidden/>
    <w:uiPriority w:val="99"/>
    <w:unhideWhenUsed/>
    <w:rsid w:val="00092D31"/>
    <w:pPr>
      <w:spacing w:after="120" w:line="264" w:lineRule="auto"/>
    </w:pPr>
    <w:rPr>
      <w:rFonts w:ascii="Arial" w:eastAsiaTheme="minorEastAsia" w:hAnsi="Arial"/>
      <w:sz w:val="24"/>
      <w:szCs w:val="24"/>
    </w:rPr>
  </w:style>
  <w:style w:type="paragraph" w:customStyle="1" w:styleId="ColorfulShading-Accent1211">
    <w:name w:val="Colorful Shading - Accent 1211"/>
    <w:hidden/>
    <w:uiPriority w:val="99"/>
    <w:semiHidden/>
    <w:rsid w:val="00092D31"/>
    <w:pPr>
      <w:spacing w:after="120" w:line="264" w:lineRule="auto"/>
    </w:pPr>
    <w:rPr>
      <w:rFonts w:ascii="Verdana" w:eastAsiaTheme="minorEastAsia" w:hAnsi="Verdana"/>
      <w:sz w:val="20"/>
      <w:szCs w:val="20"/>
    </w:rPr>
  </w:style>
  <w:style w:type="paragraph" w:customStyle="1" w:styleId="LightList-Accent3131">
    <w:name w:val="Light List - Accent 3131"/>
    <w:hidden/>
    <w:uiPriority w:val="99"/>
    <w:semiHidden/>
    <w:rsid w:val="00092D31"/>
    <w:pPr>
      <w:spacing w:after="120" w:line="264" w:lineRule="auto"/>
    </w:pPr>
    <w:rPr>
      <w:rFonts w:ascii="Arial" w:eastAsiaTheme="minorEastAsia" w:hAnsi="Arial"/>
      <w:sz w:val="24"/>
      <w:szCs w:val="24"/>
    </w:rPr>
  </w:style>
  <w:style w:type="paragraph" w:customStyle="1" w:styleId="LightList-Accent31121">
    <w:name w:val="Light List - Accent 31121"/>
    <w:hidden/>
    <w:uiPriority w:val="99"/>
    <w:semiHidden/>
    <w:rsid w:val="00092D31"/>
    <w:pPr>
      <w:spacing w:after="120" w:line="264" w:lineRule="auto"/>
    </w:pPr>
    <w:rPr>
      <w:rFonts w:ascii="Arial" w:eastAsiaTheme="minorEastAsia" w:hAnsi="Arial"/>
      <w:sz w:val="24"/>
      <w:szCs w:val="24"/>
    </w:rPr>
  </w:style>
  <w:style w:type="paragraph" w:customStyle="1" w:styleId="MediumList2-Accent2121">
    <w:name w:val="Medium List 2 - Accent 2121"/>
    <w:hidden/>
    <w:uiPriority w:val="99"/>
    <w:semiHidden/>
    <w:rsid w:val="00092D31"/>
    <w:pPr>
      <w:spacing w:after="120" w:line="264" w:lineRule="auto"/>
    </w:pPr>
    <w:rPr>
      <w:rFonts w:ascii="Arial" w:eastAsiaTheme="minorEastAsia" w:hAnsi="Arial"/>
      <w:sz w:val="24"/>
      <w:szCs w:val="24"/>
    </w:rPr>
  </w:style>
  <w:style w:type="paragraph" w:customStyle="1" w:styleId="MediumList2-Accent2221">
    <w:name w:val="Medium List 2 - Accent 2221"/>
    <w:hidden/>
    <w:uiPriority w:val="71"/>
    <w:unhideWhenUsed/>
    <w:rsid w:val="00092D31"/>
    <w:pPr>
      <w:spacing w:after="120" w:line="264" w:lineRule="auto"/>
    </w:pPr>
    <w:rPr>
      <w:rFonts w:ascii="Arial" w:eastAsiaTheme="minorEastAsia" w:hAnsi="Arial"/>
      <w:sz w:val="24"/>
      <w:szCs w:val="24"/>
    </w:rPr>
  </w:style>
  <w:style w:type="paragraph" w:customStyle="1" w:styleId="ColorfulShading-Accent1121">
    <w:name w:val="Colorful Shading - Accent 1121"/>
    <w:hidden/>
    <w:uiPriority w:val="99"/>
    <w:unhideWhenUsed/>
    <w:rsid w:val="00092D31"/>
    <w:pPr>
      <w:spacing w:after="120" w:line="264" w:lineRule="auto"/>
    </w:pPr>
    <w:rPr>
      <w:rFonts w:ascii="Arial" w:eastAsiaTheme="minorEastAsia" w:hAnsi="Arial"/>
      <w:sz w:val="24"/>
      <w:szCs w:val="24"/>
    </w:rPr>
  </w:style>
  <w:style w:type="paragraph" w:customStyle="1" w:styleId="ColorfulShading-Accent1221">
    <w:name w:val="Colorful Shading - Accent 1221"/>
    <w:hidden/>
    <w:uiPriority w:val="99"/>
    <w:semiHidden/>
    <w:rsid w:val="00092D31"/>
    <w:pPr>
      <w:spacing w:after="120" w:line="264" w:lineRule="auto"/>
    </w:pPr>
    <w:rPr>
      <w:rFonts w:ascii="Verdana" w:eastAsiaTheme="minorEastAsia" w:hAnsi="Verdana"/>
      <w:sz w:val="20"/>
      <w:szCs w:val="20"/>
    </w:rPr>
  </w:style>
  <w:style w:type="paragraph" w:styleId="MacroText">
    <w:name w:val="macro"/>
    <w:link w:val="MacroTextChar"/>
    <w:semiHidden/>
    <w:rsid w:val="00E7177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E71771"/>
    <w:rPr>
      <w:rFonts w:ascii="Courier New" w:eastAsia="Times New Roman" w:hAnsi="Courier New" w:cs="Courier New"/>
      <w:sz w:val="18"/>
      <w:szCs w:val="20"/>
      <w:lang w:val="en-GB"/>
    </w:rPr>
  </w:style>
  <w:style w:type="paragraph" w:styleId="z-BottomofForm">
    <w:name w:val="HTML Bottom of Form"/>
    <w:basedOn w:val="Normal"/>
    <w:next w:val="Normal"/>
    <w:link w:val="z-BottomofFormChar"/>
    <w:hidden/>
    <w:rsid w:val="00E71771"/>
    <w:pPr>
      <w:pBdr>
        <w:top w:val="single" w:sz="6" w:space="1" w:color="auto"/>
      </w:pBdr>
      <w:spacing w:after="0" w:line="260" w:lineRule="atLeast"/>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E71771"/>
    <w:rPr>
      <w:rFonts w:ascii="Arial" w:eastAsia="Times New Roman" w:hAnsi="Arial" w:cs="Arial"/>
      <w:vanish/>
      <w:sz w:val="16"/>
      <w:szCs w:val="16"/>
    </w:rPr>
  </w:style>
  <w:style w:type="paragraph" w:styleId="z-TopofForm">
    <w:name w:val="HTML Top of Form"/>
    <w:basedOn w:val="Normal"/>
    <w:next w:val="Normal"/>
    <w:link w:val="z-TopofFormChar"/>
    <w:hidden/>
    <w:rsid w:val="00E71771"/>
    <w:pPr>
      <w:pBdr>
        <w:bottom w:val="single" w:sz="6" w:space="1" w:color="auto"/>
      </w:pBdr>
      <w:spacing w:after="0" w:line="260" w:lineRule="atLeast"/>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E71771"/>
    <w:rPr>
      <w:rFonts w:ascii="Arial" w:eastAsia="Times New Roman" w:hAnsi="Arial" w:cs="Arial"/>
      <w:vanish/>
      <w:sz w:val="16"/>
      <w:szCs w:val="16"/>
    </w:rPr>
  </w:style>
  <w:style w:type="paragraph" w:customStyle="1" w:styleId="Default">
    <w:name w:val="Default"/>
    <w:semiHidden/>
    <w:rsid w:val="00E717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locked/>
    <w:rsid w:val="003704AA"/>
    <w:rPr>
      <w:rFonts w:ascii="Arial" w:hAnsi="Arial"/>
      <w:color w:val="87189D"/>
      <w:sz w:val="18"/>
      <w:szCs w:val="18"/>
    </w:rPr>
  </w:style>
  <w:style w:type="paragraph" w:customStyle="1" w:styleId="LightList-Accent314">
    <w:name w:val="Light List - Accent 314"/>
    <w:hidden/>
    <w:uiPriority w:val="99"/>
    <w:semiHidden/>
    <w:rsid w:val="00EB6B1C"/>
    <w:pPr>
      <w:spacing w:after="120" w:line="264" w:lineRule="auto"/>
    </w:pPr>
    <w:rPr>
      <w:rFonts w:ascii="Arial" w:eastAsiaTheme="minorEastAsia" w:hAnsi="Arial"/>
      <w:sz w:val="24"/>
      <w:szCs w:val="24"/>
    </w:rPr>
  </w:style>
  <w:style w:type="paragraph" w:customStyle="1" w:styleId="LightList-Accent3113">
    <w:name w:val="Light List - Accent 3113"/>
    <w:hidden/>
    <w:uiPriority w:val="99"/>
    <w:semiHidden/>
    <w:rsid w:val="00EB6B1C"/>
    <w:pPr>
      <w:spacing w:after="120" w:line="264" w:lineRule="auto"/>
    </w:pPr>
    <w:rPr>
      <w:rFonts w:ascii="Arial" w:eastAsiaTheme="minorEastAsia" w:hAnsi="Arial"/>
      <w:sz w:val="24"/>
      <w:szCs w:val="24"/>
    </w:rPr>
  </w:style>
  <w:style w:type="paragraph" w:customStyle="1" w:styleId="MediumList2-Accent213">
    <w:name w:val="Medium List 2 - Accent 213"/>
    <w:hidden/>
    <w:uiPriority w:val="99"/>
    <w:semiHidden/>
    <w:rsid w:val="00EB6B1C"/>
    <w:pPr>
      <w:spacing w:after="120" w:line="264" w:lineRule="auto"/>
    </w:pPr>
    <w:rPr>
      <w:rFonts w:ascii="Arial" w:eastAsiaTheme="minorEastAsia" w:hAnsi="Arial"/>
      <w:sz w:val="24"/>
      <w:szCs w:val="24"/>
    </w:rPr>
  </w:style>
  <w:style w:type="paragraph" w:customStyle="1" w:styleId="MediumList2-Accent223">
    <w:name w:val="Medium List 2 - Accent 223"/>
    <w:hidden/>
    <w:uiPriority w:val="71"/>
    <w:unhideWhenUsed/>
    <w:rsid w:val="00EB6B1C"/>
    <w:pPr>
      <w:spacing w:after="120" w:line="264" w:lineRule="auto"/>
    </w:pPr>
    <w:rPr>
      <w:rFonts w:ascii="Arial" w:eastAsiaTheme="minorEastAsia" w:hAnsi="Arial"/>
      <w:sz w:val="24"/>
      <w:szCs w:val="24"/>
    </w:rPr>
  </w:style>
  <w:style w:type="paragraph" w:customStyle="1" w:styleId="ColorfulShading-Accent113">
    <w:name w:val="Colorful Shading - Accent 113"/>
    <w:hidden/>
    <w:uiPriority w:val="99"/>
    <w:unhideWhenUsed/>
    <w:rsid w:val="00EB6B1C"/>
    <w:pPr>
      <w:spacing w:after="120" w:line="264" w:lineRule="auto"/>
    </w:pPr>
    <w:rPr>
      <w:rFonts w:ascii="Arial" w:eastAsiaTheme="minorEastAsia" w:hAnsi="Arial"/>
      <w:sz w:val="24"/>
      <w:szCs w:val="24"/>
    </w:rPr>
  </w:style>
  <w:style w:type="paragraph" w:customStyle="1" w:styleId="ColorfulShading-Accent123">
    <w:name w:val="Colorful Shading - Accent 123"/>
    <w:hidden/>
    <w:uiPriority w:val="99"/>
    <w:semiHidden/>
    <w:rsid w:val="00EB6B1C"/>
    <w:pPr>
      <w:spacing w:after="120" w:line="264" w:lineRule="auto"/>
    </w:pPr>
    <w:rPr>
      <w:rFonts w:ascii="Verdana" w:eastAsiaTheme="minorEastAsia" w:hAnsi="Verdana"/>
      <w:sz w:val="20"/>
      <w:szCs w:val="20"/>
    </w:rPr>
  </w:style>
  <w:style w:type="paragraph" w:customStyle="1" w:styleId="LightList-Accent315">
    <w:name w:val="Light List - Accent 315"/>
    <w:hidden/>
    <w:uiPriority w:val="99"/>
    <w:semiHidden/>
    <w:rsid w:val="00C15C65"/>
    <w:pPr>
      <w:spacing w:after="120" w:line="264" w:lineRule="auto"/>
    </w:pPr>
    <w:rPr>
      <w:rFonts w:ascii="Arial" w:eastAsiaTheme="minorEastAsia" w:hAnsi="Arial"/>
      <w:sz w:val="24"/>
      <w:szCs w:val="24"/>
    </w:rPr>
  </w:style>
  <w:style w:type="paragraph" w:customStyle="1" w:styleId="LightList-Accent3114">
    <w:name w:val="Light List - Accent 3114"/>
    <w:hidden/>
    <w:uiPriority w:val="99"/>
    <w:semiHidden/>
    <w:rsid w:val="00C15C65"/>
    <w:pPr>
      <w:spacing w:after="120" w:line="264" w:lineRule="auto"/>
    </w:pPr>
    <w:rPr>
      <w:rFonts w:ascii="Arial" w:eastAsiaTheme="minorEastAsia" w:hAnsi="Arial"/>
      <w:sz w:val="24"/>
      <w:szCs w:val="24"/>
    </w:rPr>
  </w:style>
  <w:style w:type="paragraph" w:customStyle="1" w:styleId="MediumList2-Accent214">
    <w:name w:val="Medium List 2 - Accent 214"/>
    <w:hidden/>
    <w:uiPriority w:val="99"/>
    <w:semiHidden/>
    <w:rsid w:val="00C15C65"/>
    <w:pPr>
      <w:spacing w:after="120" w:line="264" w:lineRule="auto"/>
    </w:pPr>
    <w:rPr>
      <w:rFonts w:ascii="Arial" w:eastAsiaTheme="minorEastAsia" w:hAnsi="Arial"/>
      <w:sz w:val="24"/>
      <w:szCs w:val="24"/>
    </w:rPr>
  </w:style>
  <w:style w:type="paragraph" w:customStyle="1" w:styleId="MediumList2-Accent224">
    <w:name w:val="Medium List 2 - Accent 224"/>
    <w:hidden/>
    <w:uiPriority w:val="71"/>
    <w:unhideWhenUsed/>
    <w:rsid w:val="00C15C65"/>
    <w:pPr>
      <w:spacing w:after="120" w:line="264" w:lineRule="auto"/>
    </w:pPr>
    <w:rPr>
      <w:rFonts w:ascii="Arial" w:eastAsiaTheme="minorEastAsia" w:hAnsi="Arial"/>
      <w:sz w:val="24"/>
      <w:szCs w:val="24"/>
    </w:rPr>
  </w:style>
  <w:style w:type="paragraph" w:customStyle="1" w:styleId="ColorfulShading-Accent114">
    <w:name w:val="Colorful Shading - Accent 114"/>
    <w:hidden/>
    <w:uiPriority w:val="99"/>
    <w:unhideWhenUsed/>
    <w:rsid w:val="00C15C65"/>
    <w:pPr>
      <w:spacing w:after="120" w:line="264" w:lineRule="auto"/>
    </w:pPr>
    <w:rPr>
      <w:rFonts w:ascii="Arial" w:eastAsiaTheme="minorEastAsia" w:hAnsi="Arial"/>
      <w:sz w:val="24"/>
      <w:szCs w:val="24"/>
    </w:rPr>
  </w:style>
  <w:style w:type="paragraph" w:customStyle="1" w:styleId="ColorfulShading-Accent124">
    <w:name w:val="Colorful Shading - Accent 124"/>
    <w:hidden/>
    <w:uiPriority w:val="99"/>
    <w:semiHidden/>
    <w:rsid w:val="00C15C65"/>
    <w:pPr>
      <w:spacing w:after="120" w:line="264" w:lineRule="auto"/>
    </w:pPr>
    <w:rPr>
      <w:rFonts w:ascii="Verdana" w:eastAsiaTheme="minorEastAsia" w:hAnsi="Verdana"/>
      <w:sz w:val="20"/>
      <w:szCs w:val="20"/>
    </w:rPr>
  </w:style>
  <w:style w:type="paragraph" w:customStyle="1" w:styleId="ARtablesubhead">
    <w:name w:val="AR table subhead"/>
    <w:basedOn w:val="ARtabletext"/>
    <w:uiPriority w:val="3"/>
    <w:qFormat/>
    <w:rsid w:val="00A50F88"/>
    <w:pPr>
      <w:keepNext/>
    </w:pPr>
    <w:rPr>
      <w:b/>
      <w:color w:val="00857E"/>
    </w:rPr>
  </w:style>
  <w:style w:type="paragraph" w:customStyle="1" w:styleId="ARbulletafternumbers1">
    <w:name w:val="AR bullet after numbers 1"/>
    <w:basedOn w:val="Normal"/>
    <w:uiPriority w:val="4"/>
    <w:rsid w:val="008E679A"/>
    <w:pPr>
      <w:numPr>
        <w:ilvl w:val="2"/>
        <w:numId w:val="1"/>
      </w:numPr>
      <w:spacing w:after="40" w:line="270" w:lineRule="atLeast"/>
    </w:pPr>
    <w:rPr>
      <w:rFonts w:eastAsia="Times"/>
      <w:sz w:val="20"/>
      <w:szCs w:val="20"/>
      <w:lang w:eastAsia="en-AU"/>
    </w:rPr>
  </w:style>
  <w:style w:type="paragraph" w:customStyle="1" w:styleId="ARbulletafternumbers2">
    <w:name w:val="AR bullet after numbers 2"/>
    <w:basedOn w:val="Normal"/>
    <w:uiPriority w:val="99"/>
    <w:rsid w:val="008E679A"/>
    <w:pPr>
      <w:numPr>
        <w:ilvl w:val="3"/>
        <w:numId w:val="1"/>
      </w:numPr>
      <w:spacing w:after="40" w:line="270" w:lineRule="atLeast"/>
    </w:pPr>
    <w:rPr>
      <w:rFonts w:eastAsia="Times"/>
      <w:sz w:val="20"/>
      <w:szCs w:val="20"/>
      <w:lang w:eastAsia="en-AU"/>
    </w:rPr>
  </w:style>
  <w:style w:type="paragraph" w:customStyle="1" w:styleId="ARnumberdigitindent">
    <w:name w:val="AR number digit indent"/>
    <w:basedOn w:val="Normal"/>
    <w:uiPriority w:val="3"/>
    <w:rsid w:val="008E679A"/>
    <w:pPr>
      <w:numPr>
        <w:ilvl w:val="1"/>
        <w:numId w:val="1"/>
      </w:numPr>
      <w:spacing w:after="120" w:line="270" w:lineRule="atLeast"/>
    </w:pPr>
    <w:rPr>
      <w:rFonts w:eastAsia="Times"/>
      <w:sz w:val="20"/>
      <w:szCs w:val="20"/>
      <w:lang w:eastAsia="en-AU"/>
    </w:rPr>
  </w:style>
  <w:style w:type="paragraph" w:styleId="NormalIndent">
    <w:name w:val="Normal Indent"/>
    <w:basedOn w:val="Normal"/>
    <w:uiPriority w:val="4"/>
    <w:semiHidden/>
    <w:unhideWhenUsed/>
    <w:rsid w:val="009B0A5C"/>
    <w:pPr>
      <w:spacing w:after="120" w:line="264" w:lineRule="auto"/>
      <w:ind w:left="720"/>
    </w:pPr>
    <w:rPr>
      <w:rFonts w:eastAsiaTheme="minorEastAsia"/>
      <w:sz w:val="20"/>
      <w:szCs w:val="20"/>
      <w:lang w:eastAsia="en-AU"/>
    </w:rPr>
  </w:style>
  <w:style w:type="paragraph" w:customStyle="1" w:styleId="TableHeaderLevel1">
    <w:name w:val="Table Header Level 1"/>
    <w:basedOn w:val="Normal"/>
    <w:semiHidden/>
    <w:rsid w:val="009B0A5C"/>
    <w:pPr>
      <w:spacing w:after="120" w:line="264" w:lineRule="auto"/>
      <w:jc w:val="center"/>
    </w:pPr>
    <w:rPr>
      <w:rFonts w:ascii="Arial" w:eastAsiaTheme="minorEastAsia" w:hAnsi="Arial"/>
      <w:b/>
      <w:sz w:val="18"/>
      <w:szCs w:val="18"/>
      <w:lang w:eastAsia="en-AU"/>
    </w:rPr>
  </w:style>
  <w:style w:type="numbering" w:customStyle="1" w:styleId="NoList1">
    <w:name w:val="No List1"/>
    <w:next w:val="NoList"/>
    <w:uiPriority w:val="99"/>
    <w:semiHidden/>
    <w:unhideWhenUsed/>
    <w:rsid w:val="009B0A5C"/>
  </w:style>
  <w:style w:type="table" w:customStyle="1" w:styleId="TableGrid10">
    <w:name w:val="Table Grid1"/>
    <w:basedOn w:val="TableNormal"/>
    <w:next w:val="TableGrid"/>
    <w:uiPriority w:val="99"/>
    <w:rsid w:val="009B0A5C"/>
    <w:pPr>
      <w:spacing w:after="120" w:line="264"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B0A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9B0A5C"/>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bullettimeline">
    <w:name w:val="AR bullet timeline"/>
    <w:basedOn w:val="ARbullet1"/>
    <w:uiPriority w:val="98"/>
    <w:rsid w:val="009B0A5C"/>
    <w:pPr>
      <w:numPr>
        <w:numId w:val="12"/>
      </w:numPr>
      <w:spacing w:after="100" w:line="320" w:lineRule="atLeast"/>
    </w:pPr>
  </w:style>
  <w:style w:type="paragraph" w:customStyle="1" w:styleId="ARnumberalpha1">
    <w:name w:val="AR number alpha 1"/>
    <w:basedOn w:val="ARbody"/>
    <w:uiPriority w:val="3"/>
    <w:qFormat/>
    <w:rsid w:val="009B0A5C"/>
    <w:pPr>
      <w:tabs>
        <w:tab w:val="num" w:pos="397"/>
      </w:tabs>
      <w:spacing w:after="40"/>
      <w:ind w:left="397" w:hanging="397"/>
    </w:pPr>
    <w:rPr>
      <w:rFonts w:eastAsia="Times New Roman"/>
      <w:szCs w:val="20"/>
    </w:rPr>
  </w:style>
  <w:style w:type="paragraph" w:customStyle="1" w:styleId="ARnumberalpha2">
    <w:name w:val="AR number alpha 2"/>
    <w:basedOn w:val="ARbody"/>
    <w:uiPriority w:val="98"/>
    <w:qFormat/>
    <w:rsid w:val="009B0A5C"/>
    <w:pPr>
      <w:tabs>
        <w:tab w:val="num" w:pos="680"/>
      </w:tabs>
      <w:spacing w:after="40"/>
      <w:ind w:left="680" w:hanging="396"/>
    </w:pPr>
    <w:rPr>
      <w:rFonts w:eastAsia="Times New Roman"/>
      <w:szCs w:val="20"/>
    </w:rPr>
  </w:style>
  <w:style w:type="paragraph" w:customStyle="1" w:styleId="ARpublicationsubtitle">
    <w:name w:val="AR publication subtitle"/>
    <w:link w:val="ARpublicationsubtitleChar"/>
    <w:uiPriority w:val="99"/>
    <w:qFormat/>
    <w:rsid w:val="009B0A5C"/>
    <w:pPr>
      <w:spacing w:after="120" w:line="264" w:lineRule="auto"/>
    </w:pPr>
    <w:rPr>
      <w:rFonts w:ascii="Arial" w:eastAsiaTheme="minorEastAsia" w:hAnsi="Arial"/>
      <w:bCs/>
      <w:color w:val="FFFFFF" w:themeColor="background1"/>
      <w:sz w:val="40"/>
      <w:szCs w:val="40"/>
    </w:rPr>
  </w:style>
  <w:style w:type="character" w:customStyle="1" w:styleId="ARpublicationsubtitleChar">
    <w:name w:val="AR publication subtitle Char"/>
    <w:link w:val="ARpublicationsubtitle"/>
    <w:uiPriority w:val="99"/>
    <w:rsid w:val="009B0A5C"/>
    <w:rPr>
      <w:rFonts w:ascii="Arial" w:eastAsiaTheme="minorEastAsia" w:hAnsi="Arial"/>
      <w:bCs/>
      <w:color w:val="FFFFFF" w:themeColor="background1"/>
      <w:sz w:val="40"/>
      <w:szCs w:val="40"/>
    </w:rPr>
  </w:style>
  <w:style w:type="table" w:customStyle="1" w:styleId="GridTable1Light1">
    <w:name w:val="Grid Table 1 Light1"/>
    <w:basedOn w:val="TableNormal"/>
    <w:uiPriority w:val="46"/>
    <w:rsid w:val="009B0A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1">
    <w:name w:val="Grid Table 41"/>
    <w:basedOn w:val="TableNormal"/>
    <w:uiPriority w:val="49"/>
    <w:rsid w:val="009B0A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dex1">
    <w:name w:val="index 1"/>
    <w:basedOn w:val="Normal"/>
    <w:next w:val="Normal"/>
    <w:autoRedefine/>
    <w:uiPriority w:val="98"/>
    <w:semiHidden/>
    <w:rsid w:val="009B0A5C"/>
    <w:pPr>
      <w:spacing w:after="120" w:line="264" w:lineRule="auto"/>
      <w:ind w:left="180" w:hanging="180"/>
    </w:pPr>
    <w:rPr>
      <w:rFonts w:ascii="Times New Roman" w:eastAsiaTheme="minorEastAsia" w:hAnsi="Times New Roman"/>
      <w:b/>
      <w:sz w:val="18"/>
      <w:szCs w:val="18"/>
      <w:lang w:eastAsia="en-AU"/>
    </w:rPr>
  </w:style>
  <w:style w:type="numbering" w:customStyle="1" w:styleId="NoList11">
    <w:name w:val="No List11"/>
    <w:next w:val="NoList"/>
    <w:uiPriority w:val="99"/>
    <w:semiHidden/>
    <w:unhideWhenUsed/>
    <w:rsid w:val="009B0A5C"/>
  </w:style>
  <w:style w:type="numbering" w:customStyle="1" w:styleId="NoList2">
    <w:name w:val="No List2"/>
    <w:next w:val="NoList"/>
    <w:uiPriority w:val="99"/>
    <w:semiHidden/>
    <w:unhideWhenUsed/>
    <w:rsid w:val="009B0A5C"/>
  </w:style>
  <w:style w:type="numbering" w:customStyle="1" w:styleId="NoList3">
    <w:name w:val="No List3"/>
    <w:next w:val="NoList"/>
    <w:uiPriority w:val="99"/>
    <w:semiHidden/>
    <w:unhideWhenUsed/>
    <w:rsid w:val="009B0A5C"/>
  </w:style>
  <w:style w:type="numbering" w:customStyle="1" w:styleId="NoList4">
    <w:name w:val="No List4"/>
    <w:next w:val="NoList"/>
    <w:uiPriority w:val="99"/>
    <w:semiHidden/>
    <w:unhideWhenUsed/>
    <w:rsid w:val="009B0A5C"/>
  </w:style>
  <w:style w:type="numbering" w:customStyle="1" w:styleId="NoList5">
    <w:name w:val="No List5"/>
    <w:next w:val="NoList"/>
    <w:uiPriority w:val="99"/>
    <w:semiHidden/>
    <w:unhideWhenUsed/>
    <w:rsid w:val="009B0A5C"/>
  </w:style>
  <w:style w:type="paragraph" w:styleId="Quote">
    <w:name w:val="Quote"/>
    <w:basedOn w:val="Normal"/>
    <w:next w:val="Normal"/>
    <w:link w:val="QuoteChar"/>
    <w:uiPriority w:val="29"/>
    <w:qFormat/>
    <w:rsid w:val="009B0A5C"/>
    <w:pPr>
      <w:spacing w:before="160" w:after="120" w:line="264" w:lineRule="auto"/>
      <w:ind w:left="720" w:right="720"/>
    </w:pPr>
    <w:rPr>
      <w:rFonts w:eastAsiaTheme="minorEastAsia"/>
      <w:i/>
      <w:iCs/>
      <w:color w:val="404040" w:themeColor="text1" w:themeTint="BF"/>
      <w:sz w:val="20"/>
      <w:szCs w:val="20"/>
      <w:lang w:eastAsia="en-AU"/>
    </w:rPr>
  </w:style>
  <w:style w:type="character" w:customStyle="1" w:styleId="QuoteChar">
    <w:name w:val="Quote Char"/>
    <w:basedOn w:val="DefaultParagraphFont"/>
    <w:link w:val="Quote"/>
    <w:uiPriority w:val="29"/>
    <w:rsid w:val="003704AA"/>
    <w:rPr>
      <w:rFonts w:eastAsiaTheme="minorEastAsia"/>
      <w:i/>
      <w:iCs/>
      <w:color w:val="404040" w:themeColor="text1" w:themeTint="BF"/>
      <w:sz w:val="20"/>
      <w:szCs w:val="20"/>
      <w:lang w:eastAsia="en-AU"/>
    </w:rPr>
  </w:style>
  <w:style w:type="table" w:customStyle="1" w:styleId="TableGrid3">
    <w:name w:val="Table Grid3"/>
    <w:basedOn w:val="TableNormal"/>
    <w:next w:val="TableGrid"/>
    <w:uiPriority w:val="59"/>
    <w:rsid w:val="009B0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inline">
    <w:name w:val="Table inline"/>
    <w:basedOn w:val="Normal"/>
    <w:uiPriority w:val="99"/>
    <w:semiHidden/>
    <w:rsid w:val="009B0A5C"/>
    <w:pPr>
      <w:spacing w:after="120" w:line="270" w:lineRule="atLeast"/>
    </w:pPr>
    <w:rPr>
      <w:rFonts w:eastAsia="Times" w:cs="Arial"/>
      <w:sz w:val="20"/>
      <w:szCs w:val="20"/>
      <w:lang w:eastAsia="en-AU"/>
    </w:rPr>
  </w:style>
  <w:style w:type="paragraph" w:styleId="Title">
    <w:name w:val="Title"/>
    <w:basedOn w:val="Normal"/>
    <w:next w:val="Normal"/>
    <w:link w:val="TitleChar"/>
    <w:uiPriority w:val="98"/>
    <w:qFormat/>
    <w:rsid w:val="009B0A5C"/>
    <w:pPr>
      <w:spacing w:after="0" w:line="240" w:lineRule="auto"/>
      <w:contextualSpacing/>
    </w:pPr>
    <w:rPr>
      <w:rFonts w:asciiTheme="majorHAnsi" w:eastAsiaTheme="majorEastAsia" w:hAnsiTheme="majorHAnsi" w:cstheme="majorBidi"/>
      <w:color w:val="87189D" w:themeColor="accent1"/>
      <w:spacing w:val="-10"/>
      <w:sz w:val="56"/>
      <w:szCs w:val="56"/>
      <w:lang w:eastAsia="en-AU"/>
    </w:rPr>
  </w:style>
  <w:style w:type="character" w:customStyle="1" w:styleId="TitleChar">
    <w:name w:val="Title Char"/>
    <w:basedOn w:val="DefaultParagraphFont"/>
    <w:link w:val="Title"/>
    <w:uiPriority w:val="98"/>
    <w:rsid w:val="003704AA"/>
    <w:rPr>
      <w:rFonts w:asciiTheme="majorHAnsi" w:eastAsiaTheme="majorEastAsia" w:hAnsiTheme="majorHAnsi" w:cstheme="majorBidi"/>
      <w:color w:val="87189D" w:themeColor="accent1"/>
      <w:spacing w:val="-10"/>
      <w:sz w:val="56"/>
      <w:szCs w:val="56"/>
      <w:lang w:eastAsia="en-AU"/>
    </w:rPr>
  </w:style>
  <w:style w:type="paragraph" w:customStyle="1" w:styleId="ARtablenumberalpha">
    <w:name w:val="AR table number alpha"/>
    <w:basedOn w:val="ARtablebullet1"/>
    <w:rsid w:val="00CA2DE6"/>
    <w:pPr>
      <w:numPr>
        <w:numId w:val="14"/>
      </w:numPr>
    </w:pPr>
    <w:rPr>
      <w:lang w:val="en-US"/>
    </w:rPr>
  </w:style>
  <w:style w:type="numbering" w:customStyle="1" w:styleId="ZZTablenumbersalpha">
    <w:name w:val="ZZ Table numbers alpha"/>
    <w:basedOn w:val="NoList"/>
    <w:uiPriority w:val="99"/>
    <w:rsid w:val="00CA2DE6"/>
    <w:pPr>
      <w:numPr>
        <w:numId w:val="13"/>
      </w:numPr>
    </w:pPr>
  </w:style>
  <w:style w:type="paragraph" w:customStyle="1" w:styleId="ARtabletealbold">
    <w:name w:val="AR table teal bold"/>
    <w:basedOn w:val="ARtabletext"/>
    <w:uiPriority w:val="3"/>
    <w:rsid w:val="0051349F"/>
    <w:rPr>
      <w:b/>
      <w:color w:val="00857E"/>
    </w:rPr>
  </w:style>
  <w:style w:type="paragraph" w:styleId="TOCHeading">
    <w:name w:val="TOC Heading"/>
    <w:basedOn w:val="Heading1"/>
    <w:next w:val="Normal"/>
    <w:uiPriority w:val="39"/>
    <w:unhideWhenUsed/>
    <w:qFormat/>
    <w:rsid w:val="00603E4B"/>
    <w:pPr>
      <w:outlineLvl w:val="9"/>
    </w:pPr>
  </w:style>
  <w:style w:type="table" w:styleId="ColorfulList">
    <w:name w:val="Colorful List"/>
    <w:basedOn w:val="TableNormal"/>
    <w:uiPriority w:val="98"/>
    <w:rsid w:val="00603E4B"/>
    <w:pPr>
      <w:spacing w:after="0" w:line="240" w:lineRule="auto"/>
    </w:pPr>
    <w:rPr>
      <w:rFonts w:ascii="Times New Roman" w:eastAsia="MS Mincho" w:hAnsi="Times New Roman" w:cs="Times New Roman"/>
      <w:color w:val="000000" w:themeColor="text1"/>
      <w:sz w:val="20"/>
      <w:szCs w:val="20"/>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2-Accent3">
    <w:name w:val="Medium Shading 2 Accent 3"/>
    <w:basedOn w:val="TableNormal"/>
    <w:uiPriority w:val="98"/>
    <w:rsid w:val="00603E4B"/>
    <w:pPr>
      <w:spacing w:after="0" w:line="240" w:lineRule="auto"/>
    </w:pPr>
    <w:rPr>
      <w:rFonts w:ascii="Times New Roman" w:eastAsia="MS Mincho"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Rintrobullet">
    <w:name w:val="AR intro bullet"/>
    <w:basedOn w:val="ARintro"/>
    <w:qFormat/>
    <w:rsid w:val="00603E4B"/>
    <w:pPr>
      <w:numPr>
        <w:numId w:val="15"/>
      </w:numPr>
    </w:pPr>
  </w:style>
  <w:style w:type="numbering" w:customStyle="1" w:styleId="ZZIntrobullets">
    <w:name w:val="ZZ Intro bullets"/>
    <w:basedOn w:val="NoList"/>
    <w:uiPriority w:val="99"/>
    <w:rsid w:val="00603E4B"/>
    <w:pPr>
      <w:numPr>
        <w:numId w:val="15"/>
      </w:numPr>
    </w:pPr>
  </w:style>
  <w:style w:type="paragraph" w:customStyle="1" w:styleId="Heading2foreword">
    <w:name w:val="Heading 2 foreword"/>
    <w:basedOn w:val="Heading4"/>
    <w:rsid w:val="00D814EF"/>
    <w:pPr>
      <w:outlineLvl w:val="1"/>
    </w:pPr>
    <w:rPr>
      <w:lang w:eastAsia="en-AU"/>
    </w:rPr>
  </w:style>
  <w:style w:type="paragraph" w:customStyle="1" w:styleId="ARheader">
    <w:name w:val="AR header"/>
    <w:basedOn w:val="ARfooter"/>
    <w:rsid w:val="007963DF"/>
    <w:rPr>
      <w:b/>
      <w:color w:val="53565A"/>
    </w:rPr>
  </w:style>
  <w:style w:type="table" w:styleId="PlainTable4">
    <w:name w:val="Plain Table 4"/>
    <w:basedOn w:val="TableNormal"/>
    <w:uiPriority w:val="44"/>
    <w:rsid w:val="006D528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4forTOC">
    <w:name w:val="Heading 4 for TOC"/>
    <w:basedOn w:val="Heading4"/>
    <w:rsid w:val="000B6207"/>
  </w:style>
  <w:style w:type="character" w:customStyle="1" w:styleId="ARpagenumber">
    <w:name w:val="AR page number"/>
    <w:uiPriority w:val="11"/>
    <w:rsid w:val="00076D39"/>
    <w:rPr>
      <w:rFonts w:cs="Arial"/>
      <w:b/>
      <w:color w:val="53565A"/>
    </w:rPr>
  </w:style>
  <w:style w:type="paragraph" w:customStyle="1" w:styleId="ARpublicationsubtitletitlepage">
    <w:name w:val="AR publication subtitle (title page)"/>
    <w:basedOn w:val="ARpublicationsubtitle"/>
    <w:uiPriority w:val="98"/>
    <w:rsid w:val="003B1BC2"/>
    <w:pPr>
      <w:spacing w:after="0" w:line="240" w:lineRule="auto"/>
      <w:ind w:left="1701"/>
    </w:pPr>
    <w:rPr>
      <w:rFonts w:eastAsia="Times New Roman" w:cs="Times New Roman"/>
      <w:color w:val="53565A"/>
      <w:sz w:val="34"/>
    </w:rPr>
  </w:style>
  <w:style w:type="paragraph" w:customStyle="1" w:styleId="ARpublicationtitletitlepage">
    <w:name w:val="AR publication title (title page)"/>
    <w:basedOn w:val="ARpublicationtitle"/>
    <w:uiPriority w:val="98"/>
    <w:rsid w:val="003B1BC2"/>
    <w:pPr>
      <w:spacing w:before="3000" w:line="240" w:lineRule="auto"/>
      <w:ind w:left="1701"/>
    </w:pPr>
    <w:rPr>
      <w:rFonts w:cs="Times New Roman"/>
      <w:b/>
      <w:noProof/>
      <w:color w:val="D50032"/>
    </w:rPr>
  </w:style>
  <w:style w:type="paragraph" w:customStyle="1" w:styleId="ARtablebluebold">
    <w:name w:val="AR table blue bold"/>
    <w:basedOn w:val="ARtabletext"/>
    <w:uiPriority w:val="3"/>
    <w:qFormat/>
    <w:rsid w:val="003B1BC2"/>
    <w:pPr>
      <w:spacing w:line="264" w:lineRule="auto"/>
    </w:pPr>
    <w:rPr>
      <w:b/>
      <w:color w:val="87189D" w:themeColor="accent1"/>
      <w:sz w:val="18"/>
    </w:rPr>
  </w:style>
  <w:style w:type="paragraph" w:customStyle="1" w:styleId="ARtablepinkbold">
    <w:name w:val="AR table pink bold"/>
    <w:basedOn w:val="ARtabletext"/>
    <w:uiPriority w:val="3"/>
    <w:qFormat/>
    <w:rsid w:val="003B1BC2"/>
    <w:pPr>
      <w:spacing w:line="240" w:lineRule="auto"/>
    </w:pPr>
    <w:rPr>
      <w:b/>
      <w:color w:val="D50032"/>
      <w:sz w:val="18"/>
    </w:rPr>
  </w:style>
  <w:style w:type="paragraph" w:customStyle="1" w:styleId="ARboxednote">
    <w:name w:val="AR boxed note"/>
    <w:basedOn w:val="Normal"/>
    <w:rsid w:val="00FA23FA"/>
    <w:pPr>
      <w:pBdr>
        <w:top w:val="single" w:sz="4" w:space="4" w:color="D9D9D9" w:themeColor="background1" w:themeShade="D9"/>
        <w:left w:val="single" w:sz="4" w:space="8" w:color="D9D9D9" w:themeColor="background1" w:themeShade="D9"/>
        <w:bottom w:val="single" w:sz="4" w:space="4" w:color="D9D9D9" w:themeColor="background1" w:themeShade="D9"/>
        <w:right w:val="single" w:sz="4" w:space="8" w:color="D9D9D9" w:themeColor="background1" w:themeShade="D9"/>
      </w:pBdr>
      <w:shd w:val="pct10" w:color="auto" w:fill="auto"/>
      <w:spacing w:before="120" w:after="120" w:line="264" w:lineRule="auto"/>
      <w:ind w:left="181" w:right="181"/>
    </w:pPr>
    <w:rPr>
      <w:rFonts w:ascii="Arial" w:eastAsia="Times" w:hAnsi="Arial" w:cs="Arial"/>
      <w:sz w:val="20"/>
      <w:szCs w:val="24"/>
    </w:rPr>
  </w:style>
  <w:style w:type="paragraph" w:customStyle="1" w:styleId="ARtablefootnotealpha">
    <w:name w:val="AR table footnote alpha"/>
    <w:basedOn w:val="Normal"/>
    <w:rsid w:val="00F03AF2"/>
    <w:pPr>
      <w:numPr>
        <w:numId w:val="17"/>
      </w:numPr>
      <w:spacing w:before="80" w:after="60" w:line="264" w:lineRule="auto"/>
    </w:pPr>
    <w:rPr>
      <w:rFonts w:ascii="Arial" w:eastAsiaTheme="minorEastAsia" w:hAnsi="Arial"/>
      <w:sz w:val="18"/>
      <w:szCs w:val="16"/>
      <w:lang w:eastAsia="en-AU"/>
    </w:rPr>
  </w:style>
  <w:style w:type="numbering" w:customStyle="1" w:styleId="ZZTablefootnotealpha">
    <w:name w:val="ZZ Table footnote alpha"/>
    <w:basedOn w:val="NoList"/>
    <w:uiPriority w:val="99"/>
    <w:rsid w:val="00F03AF2"/>
    <w:pPr>
      <w:numPr>
        <w:numId w:val="17"/>
      </w:numPr>
    </w:pPr>
  </w:style>
  <w:style w:type="paragraph" w:customStyle="1" w:styleId="ARtabletext9pt">
    <w:name w:val="AR table text 9pt"/>
    <w:basedOn w:val="ARtabletext"/>
    <w:rsid w:val="00F03AF2"/>
    <w:rPr>
      <w:sz w:val="18"/>
      <w:szCs w:val="21"/>
    </w:rPr>
  </w:style>
  <w:style w:type="paragraph" w:customStyle="1" w:styleId="ARtabletextright9pt">
    <w:name w:val="AR table text right 9pt"/>
    <w:basedOn w:val="ARtabletext9pt"/>
    <w:rsid w:val="00F03AF2"/>
    <w:pPr>
      <w:jc w:val="right"/>
    </w:pPr>
  </w:style>
  <w:style w:type="paragraph" w:customStyle="1" w:styleId="ARtablecolhead9pt">
    <w:name w:val="AR table col head 9pt"/>
    <w:basedOn w:val="ARtablecolhead"/>
    <w:rsid w:val="00381A69"/>
    <w:rPr>
      <w:sz w:val="18"/>
      <w:lang w:eastAsia="en-AU"/>
    </w:rPr>
  </w:style>
  <w:style w:type="paragraph" w:customStyle="1" w:styleId="ARtablecolheadright9pt">
    <w:name w:val="AR table col head right 9pt"/>
    <w:basedOn w:val="ARtablecolhead9pt"/>
    <w:rsid w:val="00381A69"/>
    <w:pPr>
      <w:jc w:val="right"/>
    </w:pPr>
  </w:style>
  <w:style w:type="paragraph" w:customStyle="1" w:styleId="ARtabletextbold9pt">
    <w:name w:val="AR table text bold 9pt"/>
    <w:basedOn w:val="ARtabletext9pt"/>
    <w:rsid w:val="00381A69"/>
    <w:rPr>
      <w:b/>
      <w:bCs/>
    </w:rPr>
  </w:style>
  <w:style w:type="paragraph" w:customStyle="1" w:styleId="ARtablebullet19pt">
    <w:name w:val="AR table bullet 1 9pt"/>
    <w:basedOn w:val="ARtabletext9pt"/>
    <w:rsid w:val="00381A69"/>
    <w:pPr>
      <w:numPr>
        <w:numId w:val="18"/>
      </w:numPr>
    </w:pPr>
  </w:style>
  <w:style w:type="numbering" w:customStyle="1" w:styleId="ZZTablebullets9pt">
    <w:name w:val="ZZ Table bullets 9pt"/>
    <w:basedOn w:val="NoList"/>
    <w:uiPriority w:val="99"/>
    <w:rsid w:val="0026320B"/>
    <w:pPr>
      <w:numPr>
        <w:numId w:val="18"/>
      </w:numPr>
    </w:pPr>
  </w:style>
  <w:style w:type="numbering" w:customStyle="1" w:styleId="ARnumberedparas">
    <w:name w:val="AR numbered paras"/>
    <w:rsid w:val="00E572AF"/>
    <w:pPr>
      <w:numPr>
        <w:numId w:val="22"/>
      </w:numPr>
    </w:pPr>
  </w:style>
  <w:style w:type="paragraph" w:customStyle="1" w:styleId="ARfootnotetables">
    <w:name w:val="AR footnote tables"/>
    <w:basedOn w:val="Normal"/>
    <w:uiPriority w:val="99"/>
    <w:qFormat/>
    <w:rsid w:val="00E572AF"/>
    <w:pPr>
      <w:spacing w:before="60" w:after="60" w:line="200" w:lineRule="atLeast"/>
      <w:ind w:left="284" w:hanging="284"/>
    </w:pPr>
    <w:rPr>
      <w:rFonts w:ascii="Arial" w:eastAsia="Times New Roman" w:hAnsi="Arial" w:cs="Times New Roman"/>
      <w:color w:val="000000"/>
      <w:sz w:val="16"/>
      <w:szCs w:val="24"/>
    </w:rPr>
  </w:style>
  <w:style w:type="paragraph" w:customStyle="1" w:styleId="zcontents">
    <w:name w:val="zcontents"/>
    <w:basedOn w:val="Normal"/>
    <w:semiHidden/>
    <w:rsid w:val="00E572AF"/>
    <w:pPr>
      <w:spacing w:after="260" w:line="240" w:lineRule="auto"/>
    </w:pPr>
    <w:rPr>
      <w:rFonts w:eastAsiaTheme="minorEastAsia"/>
      <w:b/>
      <w:sz w:val="32"/>
      <w:szCs w:val="20"/>
      <w:lang w:eastAsia="en-AU"/>
    </w:rPr>
  </w:style>
  <w:style w:type="numbering" w:customStyle="1" w:styleId="CurrentList1">
    <w:name w:val="Current List1"/>
    <w:rsid w:val="00E572AF"/>
    <w:pPr>
      <w:numPr>
        <w:numId w:val="19"/>
      </w:numPr>
    </w:pPr>
  </w:style>
  <w:style w:type="numbering" w:customStyle="1" w:styleId="Style2">
    <w:name w:val="Style2"/>
    <w:rsid w:val="00E572AF"/>
    <w:pPr>
      <w:numPr>
        <w:numId w:val="20"/>
      </w:numPr>
    </w:pPr>
  </w:style>
  <w:style w:type="numbering" w:customStyle="1" w:styleId="CurrentList2">
    <w:name w:val="Current List2"/>
    <w:rsid w:val="00E572AF"/>
    <w:pPr>
      <w:numPr>
        <w:numId w:val="21"/>
      </w:numPr>
    </w:pPr>
  </w:style>
  <w:style w:type="character" w:customStyle="1" w:styleId="UnresolvedMention1">
    <w:name w:val="Unresolved Mention1"/>
    <w:basedOn w:val="DefaultParagraphFont"/>
    <w:uiPriority w:val="99"/>
    <w:semiHidden/>
    <w:unhideWhenUsed/>
    <w:rsid w:val="00E572AF"/>
    <w:rPr>
      <w:color w:val="808080"/>
      <w:shd w:val="clear" w:color="auto" w:fill="E6E6E6"/>
    </w:rPr>
  </w:style>
  <w:style w:type="character" w:customStyle="1" w:styleId="UnresolvedMention2">
    <w:name w:val="Unresolved Mention2"/>
    <w:basedOn w:val="DefaultParagraphFont"/>
    <w:uiPriority w:val="99"/>
    <w:semiHidden/>
    <w:unhideWhenUsed/>
    <w:rsid w:val="00E572AF"/>
    <w:rPr>
      <w:color w:val="808080"/>
      <w:shd w:val="clear" w:color="auto" w:fill="E6E6E6"/>
    </w:rPr>
  </w:style>
  <w:style w:type="character" w:customStyle="1" w:styleId="UnresolvedMention3">
    <w:name w:val="Unresolved Mention3"/>
    <w:basedOn w:val="DefaultParagraphFont"/>
    <w:uiPriority w:val="99"/>
    <w:semiHidden/>
    <w:unhideWhenUsed/>
    <w:rsid w:val="00E572AF"/>
    <w:rPr>
      <w:color w:val="605E5C"/>
      <w:shd w:val="clear" w:color="auto" w:fill="E1DFDD"/>
    </w:rPr>
  </w:style>
  <w:style w:type="character" w:customStyle="1" w:styleId="UnresolvedMention4">
    <w:name w:val="Unresolved Mention4"/>
    <w:basedOn w:val="DefaultParagraphFont"/>
    <w:uiPriority w:val="99"/>
    <w:semiHidden/>
    <w:unhideWhenUsed/>
    <w:rsid w:val="00E572AF"/>
    <w:rPr>
      <w:color w:val="605E5C"/>
      <w:shd w:val="clear" w:color="auto" w:fill="E1DFDD"/>
    </w:rPr>
  </w:style>
  <w:style w:type="character" w:customStyle="1" w:styleId="UnresolvedMention5">
    <w:name w:val="Unresolved Mention5"/>
    <w:basedOn w:val="DefaultParagraphFont"/>
    <w:uiPriority w:val="99"/>
    <w:semiHidden/>
    <w:unhideWhenUsed/>
    <w:rsid w:val="00E572AF"/>
    <w:rPr>
      <w:color w:val="605E5C"/>
      <w:shd w:val="clear" w:color="auto" w:fill="E1DFDD"/>
    </w:rPr>
  </w:style>
  <w:style w:type="paragraph" w:customStyle="1" w:styleId="ARfinbody">
    <w:name w:val="AR fin body"/>
    <w:basedOn w:val="Normal"/>
    <w:qFormat/>
    <w:rsid w:val="00E572AF"/>
    <w:pPr>
      <w:suppressAutoHyphens/>
      <w:autoSpaceDE w:val="0"/>
      <w:autoSpaceDN w:val="0"/>
      <w:adjustRightInd w:val="0"/>
      <w:spacing w:after="60" w:line="264" w:lineRule="auto"/>
      <w:textAlignment w:val="center"/>
    </w:pPr>
    <w:rPr>
      <w:rFonts w:ascii="Arial" w:eastAsiaTheme="minorEastAsia" w:hAnsi="Arial" w:cs="ArialMT"/>
      <w:color w:val="000000"/>
      <w:sz w:val="18"/>
      <w:szCs w:val="16"/>
      <w:lang w:eastAsia="en-AU"/>
    </w:rPr>
  </w:style>
  <w:style w:type="table" w:customStyle="1" w:styleId="TableGrid4">
    <w:name w:val="Table Grid4"/>
    <w:basedOn w:val="TableNormal"/>
    <w:next w:val="TableGrid"/>
    <w:uiPriority w:val="59"/>
    <w:rsid w:val="00E57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casestudysubhead">
    <w:name w:val="AR case study subhead"/>
    <w:next w:val="Normal"/>
    <w:link w:val="ARcasestudysubheadChar"/>
    <w:uiPriority w:val="99"/>
    <w:rsid w:val="00E572AF"/>
    <w:pPr>
      <w:keepNext/>
      <w:keepLines/>
      <w:spacing w:after="60" w:line="250" w:lineRule="atLeast"/>
      <w:ind w:right="170"/>
    </w:pPr>
    <w:rPr>
      <w:rFonts w:ascii="Arial" w:eastAsia="MS Mincho" w:hAnsi="Arial" w:cs="Times New Roman"/>
      <w:b/>
      <w:bCs/>
      <w:color w:val="0072CE"/>
      <w:sz w:val="20"/>
      <w:szCs w:val="21"/>
      <w:lang w:val="fr-FR"/>
    </w:rPr>
  </w:style>
  <w:style w:type="character" w:customStyle="1" w:styleId="ARcasestudysubheadChar">
    <w:name w:val="AR case study subhead Char"/>
    <w:link w:val="ARcasestudysubhead"/>
    <w:uiPriority w:val="99"/>
    <w:rsid w:val="00E572AF"/>
    <w:rPr>
      <w:rFonts w:ascii="Arial" w:eastAsia="MS Mincho" w:hAnsi="Arial" w:cs="Times New Roman"/>
      <w:b/>
      <w:bCs/>
      <w:color w:val="0072CE"/>
      <w:sz w:val="20"/>
      <w:szCs w:val="21"/>
      <w:lang w:val="fr-FR"/>
    </w:rPr>
  </w:style>
  <w:style w:type="paragraph" w:customStyle="1" w:styleId="ARtabletextcentre">
    <w:name w:val="AR table text centre"/>
    <w:basedOn w:val="ARtabletext"/>
    <w:rsid w:val="00E572AF"/>
    <w:pPr>
      <w:spacing w:line="264" w:lineRule="auto"/>
      <w:jc w:val="center"/>
    </w:pPr>
    <w:rPr>
      <w:sz w:val="18"/>
    </w:rPr>
  </w:style>
  <w:style w:type="paragraph" w:customStyle="1" w:styleId="ARfinbullet2">
    <w:name w:val="AR fin bullet 2"/>
    <w:basedOn w:val="ARfinbody"/>
    <w:uiPriority w:val="98"/>
    <w:qFormat/>
    <w:rsid w:val="00E572AF"/>
    <w:pPr>
      <w:tabs>
        <w:tab w:val="num" w:pos="284"/>
      </w:tabs>
      <w:ind w:left="567" w:hanging="283"/>
    </w:pPr>
  </w:style>
  <w:style w:type="paragraph" w:customStyle="1" w:styleId="ARfintablecolheadcentre">
    <w:name w:val="AR fin table col head centre"/>
    <w:basedOn w:val="Normal"/>
    <w:qFormat/>
    <w:rsid w:val="00E572AF"/>
    <w:pPr>
      <w:spacing w:before="40" w:after="40" w:line="240" w:lineRule="auto"/>
      <w:jc w:val="center"/>
    </w:pPr>
    <w:rPr>
      <w:rFonts w:ascii="Arial" w:eastAsiaTheme="minorEastAsia" w:hAnsi="Arial"/>
      <w:b/>
      <w:sz w:val="18"/>
      <w:szCs w:val="16"/>
      <w:lang w:eastAsia="en-AU"/>
    </w:rPr>
  </w:style>
  <w:style w:type="paragraph" w:customStyle="1" w:styleId="ARfintablebodyindent">
    <w:name w:val="AR fin table body indent"/>
    <w:basedOn w:val="ARfintablebody"/>
    <w:uiPriority w:val="8"/>
    <w:rsid w:val="00E572AF"/>
    <w:pPr>
      <w:ind w:left="227"/>
    </w:pPr>
  </w:style>
  <w:style w:type="paragraph" w:customStyle="1" w:styleId="ARfintablecolhead">
    <w:name w:val="AR fin table col head"/>
    <w:basedOn w:val="ARfintablecolheadright"/>
    <w:uiPriority w:val="1"/>
    <w:qFormat/>
    <w:rsid w:val="00E572AF"/>
    <w:pPr>
      <w:jc w:val="left"/>
    </w:pPr>
  </w:style>
  <w:style w:type="paragraph" w:customStyle="1" w:styleId="ARfintablebody">
    <w:name w:val="AR fin table body"/>
    <w:qFormat/>
    <w:rsid w:val="00E572AF"/>
    <w:pPr>
      <w:suppressAutoHyphens/>
      <w:spacing w:before="40" w:after="20" w:line="264" w:lineRule="auto"/>
      <w:ind w:right="113"/>
    </w:pPr>
    <w:rPr>
      <w:rFonts w:ascii="Arial" w:eastAsia="MS Mincho" w:hAnsi="Arial" w:cs="Arial"/>
      <w:color w:val="000000"/>
      <w:sz w:val="18"/>
      <w:szCs w:val="16"/>
      <w:lang w:eastAsia="en-AU"/>
    </w:rPr>
  </w:style>
  <w:style w:type="paragraph" w:customStyle="1" w:styleId="ARfintablebodybold">
    <w:name w:val="AR fin table body bold"/>
    <w:basedOn w:val="ARfintablebody"/>
    <w:uiPriority w:val="99"/>
    <w:rsid w:val="00E572AF"/>
    <w:rPr>
      <w:rFonts w:cs="Arial-BoldMT"/>
      <w:b/>
      <w:bCs/>
    </w:rPr>
  </w:style>
  <w:style w:type="paragraph" w:customStyle="1" w:styleId="ARfintableboldsubhead">
    <w:name w:val="AR fin table bold subhead"/>
    <w:basedOn w:val="ARfintablebody"/>
    <w:uiPriority w:val="99"/>
    <w:rsid w:val="00E572AF"/>
    <w:pPr>
      <w:spacing w:before="160"/>
    </w:pPr>
    <w:rPr>
      <w:b/>
      <w:szCs w:val="18"/>
    </w:rPr>
  </w:style>
  <w:style w:type="paragraph" w:customStyle="1" w:styleId="ARfintablefootnote">
    <w:name w:val="AR fin table footnote"/>
    <w:basedOn w:val="Normal"/>
    <w:qFormat/>
    <w:rsid w:val="00E572AF"/>
    <w:pPr>
      <w:spacing w:before="60" w:after="60" w:line="180" w:lineRule="atLeast"/>
    </w:pPr>
    <w:rPr>
      <w:rFonts w:ascii="Arial" w:eastAsia="Times New Roman" w:hAnsi="Arial" w:cs="Times New Roman"/>
      <w:color w:val="000000"/>
      <w:sz w:val="16"/>
      <w:szCs w:val="14"/>
    </w:rPr>
  </w:style>
  <w:style w:type="paragraph" w:customStyle="1" w:styleId="ARfintablebodyright">
    <w:name w:val="AR fin table body right"/>
    <w:basedOn w:val="ARfintablebody"/>
    <w:uiPriority w:val="99"/>
    <w:qFormat/>
    <w:rsid w:val="00E572AF"/>
    <w:pPr>
      <w:jc w:val="right"/>
    </w:pPr>
  </w:style>
  <w:style w:type="paragraph" w:customStyle="1" w:styleId="ARfintablecolheadright">
    <w:name w:val="AR fin table col head right"/>
    <w:basedOn w:val="Normal"/>
    <w:uiPriority w:val="1"/>
    <w:qFormat/>
    <w:rsid w:val="00E572AF"/>
    <w:pPr>
      <w:spacing w:before="40" w:after="40" w:line="240" w:lineRule="auto"/>
      <w:ind w:right="113"/>
      <w:jc w:val="right"/>
    </w:pPr>
    <w:rPr>
      <w:rFonts w:ascii="Arial" w:eastAsiaTheme="minorEastAsia" w:hAnsi="Arial"/>
      <w:b/>
      <w:sz w:val="18"/>
      <w:szCs w:val="16"/>
      <w:lang w:eastAsia="en-AU"/>
    </w:rPr>
  </w:style>
  <w:style w:type="paragraph" w:customStyle="1" w:styleId="ARfintablefootnoteindent">
    <w:name w:val="AR fin table footnote indent"/>
    <w:link w:val="ARfintablefootnoteindentChar"/>
    <w:qFormat/>
    <w:rsid w:val="00E572AF"/>
    <w:pPr>
      <w:spacing w:before="40" w:after="40" w:line="180" w:lineRule="atLeast"/>
      <w:ind w:left="284" w:hanging="284"/>
    </w:pPr>
    <w:rPr>
      <w:rFonts w:ascii="Arial" w:eastAsiaTheme="minorEastAsia" w:hAnsi="Arial"/>
      <w:color w:val="000000"/>
      <w:sz w:val="16"/>
      <w:szCs w:val="14"/>
      <w:lang w:eastAsia="en-AU"/>
    </w:rPr>
  </w:style>
  <w:style w:type="character" w:customStyle="1" w:styleId="ARfintablefootnoteindentChar">
    <w:name w:val="AR fin table footnote indent Char"/>
    <w:link w:val="ARfintablefootnoteindent"/>
    <w:rsid w:val="00E572AF"/>
    <w:rPr>
      <w:rFonts w:ascii="Arial" w:eastAsiaTheme="minorEastAsia" w:hAnsi="Arial"/>
      <w:color w:val="000000"/>
      <w:sz w:val="16"/>
      <w:szCs w:val="14"/>
      <w:lang w:eastAsia="en-AU"/>
    </w:rPr>
  </w:style>
  <w:style w:type="paragraph" w:customStyle="1" w:styleId="ARfinbullet1">
    <w:name w:val="AR fin bullet 1"/>
    <w:basedOn w:val="ARfinbody"/>
    <w:qFormat/>
    <w:rsid w:val="00E572AF"/>
    <w:pPr>
      <w:ind w:left="284" w:hanging="284"/>
    </w:pPr>
    <w:rPr>
      <w:rFonts w:eastAsia="Verdana"/>
    </w:rPr>
  </w:style>
  <w:style w:type="paragraph" w:customStyle="1" w:styleId="ARfinbodyaftertable">
    <w:name w:val="AR fin body after table"/>
    <w:basedOn w:val="ARfintablebody"/>
    <w:uiPriority w:val="98"/>
    <w:qFormat/>
    <w:rsid w:val="00E572AF"/>
    <w:pPr>
      <w:spacing w:before="160" w:after="60"/>
    </w:pPr>
  </w:style>
  <w:style w:type="paragraph" w:customStyle="1" w:styleId="ARfinnumberalpha1">
    <w:name w:val="AR fin number alpha 1"/>
    <w:basedOn w:val="ARfinbody"/>
    <w:uiPriority w:val="98"/>
    <w:rsid w:val="00E572AF"/>
  </w:style>
  <w:style w:type="paragraph" w:customStyle="1" w:styleId="ARfinstructure1">
    <w:name w:val="AR fin structure 1"/>
    <w:basedOn w:val="ARfinbody"/>
    <w:uiPriority w:val="98"/>
    <w:qFormat/>
    <w:rsid w:val="00E572AF"/>
    <w:pPr>
      <w:spacing w:after="40"/>
      <w:ind w:left="567" w:hanging="567"/>
    </w:pPr>
  </w:style>
  <w:style w:type="paragraph" w:customStyle="1" w:styleId="ARfinstructure2">
    <w:name w:val="AR fin structure 2"/>
    <w:basedOn w:val="ARfinbody"/>
    <w:uiPriority w:val="98"/>
    <w:qFormat/>
    <w:rsid w:val="00E572AF"/>
    <w:pPr>
      <w:spacing w:after="40"/>
      <w:ind w:left="1247" w:hanging="680"/>
    </w:pPr>
  </w:style>
  <w:style w:type="paragraph" w:customStyle="1" w:styleId="ARfintablebullet1">
    <w:name w:val="AR fin table bullet 1"/>
    <w:basedOn w:val="ARfintablebody"/>
    <w:uiPriority w:val="98"/>
    <w:rsid w:val="00E572AF"/>
    <w:pPr>
      <w:ind w:left="170" w:hanging="170"/>
    </w:pPr>
  </w:style>
  <w:style w:type="paragraph" w:customStyle="1" w:styleId="ARfintablebullet2">
    <w:name w:val="AR fin table bullet 2"/>
    <w:basedOn w:val="Normal"/>
    <w:uiPriority w:val="98"/>
    <w:rsid w:val="00E572AF"/>
    <w:pPr>
      <w:tabs>
        <w:tab w:val="num" w:pos="170"/>
      </w:tabs>
      <w:suppressAutoHyphens/>
      <w:spacing w:before="40" w:after="20" w:line="264" w:lineRule="auto"/>
      <w:ind w:left="340" w:right="113" w:hanging="170"/>
    </w:pPr>
    <w:rPr>
      <w:rFonts w:eastAsia="MS Mincho" w:cs="Arial"/>
      <w:color w:val="000000"/>
      <w:sz w:val="16"/>
      <w:szCs w:val="16"/>
      <w:lang w:eastAsia="en-AU"/>
    </w:rPr>
  </w:style>
  <w:style w:type="paragraph" w:customStyle="1" w:styleId="ARfinnumberroman2">
    <w:name w:val="AR fin number roman 2"/>
    <w:basedOn w:val="ARfinbody"/>
    <w:uiPriority w:val="98"/>
    <w:rsid w:val="00E572AF"/>
  </w:style>
  <w:style w:type="paragraph" w:customStyle="1" w:styleId="ARfintablebodyrightbold">
    <w:name w:val="AR fin table body right bold"/>
    <w:basedOn w:val="ARfintablebodyright"/>
    <w:uiPriority w:val="98"/>
    <w:rsid w:val="00E572AF"/>
    <w:rPr>
      <w:b/>
    </w:rPr>
  </w:style>
  <w:style w:type="paragraph" w:customStyle="1" w:styleId="ARfinbodylargespace">
    <w:name w:val="AR fin body large space"/>
    <w:basedOn w:val="ARfinbody"/>
    <w:uiPriority w:val="98"/>
    <w:qFormat/>
    <w:rsid w:val="00E572AF"/>
    <w:pPr>
      <w:spacing w:after="160"/>
    </w:pPr>
    <w:rPr>
      <w:rFonts w:cs="Arial"/>
    </w:rPr>
  </w:style>
  <w:style w:type="paragraph" w:customStyle="1" w:styleId="ARfintabledashindent">
    <w:name w:val="AR fin table dash indent"/>
    <w:basedOn w:val="ARfintablebody"/>
    <w:uiPriority w:val="98"/>
    <w:rsid w:val="00E572AF"/>
    <w:pPr>
      <w:ind w:left="567" w:hanging="227"/>
    </w:pPr>
  </w:style>
  <w:style w:type="paragraph" w:customStyle="1" w:styleId="ARfinnumberalpha2">
    <w:name w:val="AR fin number alpha 2"/>
    <w:basedOn w:val="ARfinbody"/>
    <w:uiPriority w:val="98"/>
    <w:qFormat/>
    <w:rsid w:val="00E572AF"/>
    <w:pPr>
      <w:tabs>
        <w:tab w:val="num" w:pos="567"/>
      </w:tabs>
      <w:ind w:left="567" w:hanging="283"/>
    </w:pPr>
  </w:style>
  <w:style w:type="paragraph" w:customStyle="1" w:styleId="ARfinbodyindent">
    <w:name w:val="AR fin body indent"/>
    <w:basedOn w:val="ARfinbody"/>
    <w:rsid w:val="00E572AF"/>
    <w:pPr>
      <w:ind w:left="284"/>
    </w:pPr>
  </w:style>
  <w:style w:type="numbering" w:customStyle="1" w:styleId="ZZFinnumbersalpha">
    <w:name w:val="ZZ Fin numbers alpha"/>
    <w:basedOn w:val="ARnumberedparas"/>
    <w:uiPriority w:val="99"/>
    <w:rsid w:val="00E572AF"/>
    <w:pPr>
      <w:numPr>
        <w:numId w:val="23"/>
      </w:numPr>
    </w:pPr>
  </w:style>
  <w:style w:type="paragraph" w:customStyle="1" w:styleId="ARfintablebodycentre">
    <w:name w:val="AR fin table body centre"/>
    <w:basedOn w:val="ARfintablebody"/>
    <w:rsid w:val="00E572AF"/>
    <w:pPr>
      <w:ind w:right="0"/>
      <w:jc w:val="center"/>
    </w:pPr>
  </w:style>
  <w:style w:type="character" w:customStyle="1" w:styleId="Subscript">
    <w:name w:val="Subscript"/>
    <w:basedOn w:val="DefaultParagraphFont"/>
    <w:uiPriority w:val="1"/>
    <w:rsid w:val="006342B1"/>
    <w:rPr>
      <w:vertAlign w:val="subscript"/>
    </w:rPr>
  </w:style>
  <w:style w:type="paragraph" w:customStyle="1" w:styleId="Heading2Financials">
    <w:name w:val="Heading 2 Financials"/>
    <w:basedOn w:val="Heading2"/>
    <w:rsid w:val="00D24195"/>
  </w:style>
  <w:style w:type="numbering" w:customStyle="1" w:styleId="ZZTablefootnotebullets">
    <w:name w:val="ZZ Table footnote bullets"/>
    <w:basedOn w:val="NoList"/>
    <w:uiPriority w:val="99"/>
    <w:rsid w:val="0058261A"/>
    <w:pPr>
      <w:numPr>
        <w:numId w:val="27"/>
      </w:numPr>
    </w:pPr>
  </w:style>
  <w:style w:type="table" w:styleId="GridTable1Light">
    <w:name w:val="Grid Table 1 Light"/>
    <w:basedOn w:val="TableNormal"/>
    <w:uiPriority w:val="46"/>
    <w:rsid w:val="009169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Casestudy">
    <w:name w:val="Case study"/>
    <w:basedOn w:val="TableNormal"/>
    <w:rsid w:val="00905F4F"/>
    <w:pPr>
      <w:spacing w:after="120" w:line="264" w:lineRule="auto"/>
    </w:pPr>
    <w:rPr>
      <w:rFonts w:eastAsiaTheme="minorEastAsia"/>
      <w:sz w:val="20"/>
      <w:szCs w:val="20"/>
      <w:lang w:eastAsia="en-AU"/>
    </w:rPr>
    <w:tblPr>
      <w:tblCellMar>
        <w:top w:w="170" w:type="dxa"/>
        <w:left w:w="170" w:type="dxa"/>
        <w:bottom w:w="57" w:type="dxa"/>
        <w:right w:w="170" w:type="dxa"/>
      </w:tblCellMar>
    </w:tblPr>
    <w:tcPr>
      <w:shd w:val="clear" w:color="auto" w:fill="F1E3F3"/>
    </w:tcPr>
  </w:style>
  <w:style w:type="numbering" w:customStyle="1" w:styleId="Numbersinfintables">
    <w:name w:val="Numbers in fin tables"/>
    <w:uiPriority w:val="99"/>
    <w:rsid w:val="00905F4F"/>
    <w:pPr>
      <w:numPr>
        <w:numId w:val="34"/>
      </w:numPr>
    </w:pPr>
  </w:style>
  <w:style w:type="numbering" w:customStyle="1" w:styleId="ZZFinnumbersalpha1roman2">
    <w:name w:val="ZZ Fin numbers alpha 1 roman 2"/>
    <w:basedOn w:val="NoList"/>
    <w:uiPriority w:val="99"/>
    <w:rsid w:val="00905F4F"/>
    <w:pPr>
      <w:numPr>
        <w:numId w:val="35"/>
      </w:numPr>
    </w:pPr>
  </w:style>
  <w:style w:type="numbering" w:customStyle="1" w:styleId="Bullet">
    <w:name w:val="Bullet"/>
    <w:uiPriority w:val="99"/>
    <w:rsid w:val="00905F4F"/>
    <w:pPr>
      <w:numPr>
        <w:numId w:val="36"/>
      </w:numPr>
    </w:pPr>
  </w:style>
  <w:style w:type="numbering" w:customStyle="1" w:styleId="Bullet1">
    <w:name w:val="Bullet1"/>
    <w:uiPriority w:val="99"/>
    <w:rsid w:val="00905F4F"/>
  </w:style>
  <w:style w:type="numbering" w:customStyle="1" w:styleId="Bullets">
    <w:name w:val="Bullets"/>
    <w:rsid w:val="00905F4F"/>
    <w:pPr>
      <w:numPr>
        <w:numId w:val="37"/>
      </w:numPr>
    </w:pPr>
  </w:style>
  <w:style w:type="numbering" w:customStyle="1" w:styleId="Bullets2and3">
    <w:name w:val="Bullets 2 and 3"/>
    <w:uiPriority w:val="99"/>
    <w:rsid w:val="00905F4F"/>
    <w:pPr>
      <w:numPr>
        <w:numId w:val="38"/>
      </w:numPr>
    </w:pPr>
  </w:style>
  <w:style w:type="table" w:customStyle="1" w:styleId="Casestudy1">
    <w:name w:val="Case study1"/>
    <w:basedOn w:val="TableNormal"/>
    <w:rsid w:val="00905F4F"/>
    <w:pPr>
      <w:spacing w:after="120" w:line="264" w:lineRule="auto"/>
    </w:pPr>
    <w:rPr>
      <w:rFonts w:eastAsiaTheme="minorEastAsia"/>
      <w:sz w:val="20"/>
      <w:szCs w:val="20"/>
      <w:lang w:eastAsia="en-AU"/>
    </w:rPr>
    <w:tblPr>
      <w:tblInd w:w="170" w:type="dxa"/>
      <w:tblBorders>
        <w:top w:val="single" w:sz="4" w:space="0" w:color="00866F"/>
        <w:left w:val="single" w:sz="4" w:space="0" w:color="00866F"/>
        <w:bottom w:val="single" w:sz="4" w:space="0" w:color="00866F"/>
        <w:right w:val="single" w:sz="4" w:space="0" w:color="00866F"/>
      </w:tblBorders>
      <w:tblCellMar>
        <w:top w:w="170" w:type="dxa"/>
        <w:left w:w="170" w:type="dxa"/>
        <w:bottom w:w="57" w:type="dxa"/>
        <w:right w:w="170" w:type="dxa"/>
      </w:tblCellMar>
    </w:tblPr>
    <w:tcPr>
      <w:shd w:val="clear" w:color="auto" w:fill="auto"/>
    </w:tcPr>
  </w:style>
  <w:style w:type="table" w:customStyle="1" w:styleId="DTFTable">
    <w:name w:val="DTF Table"/>
    <w:basedOn w:val="TableNormal"/>
    <w:uiPriority w:val="99"/>
    <w:rsid w:val="00905F4F"/>
    <w:pPr>
      <w:spacing w:before="20" w:after="20" w:line="264" w:lineRule="auto"/>
      <w:jc w:val="right"/>
    </w:pPr>
    <w:rPr>
      <w:rFonts w:asciiTheme="majorHAnsi" w:hAnsiTheme="majorHAnsi"/>
      <w:sz w:val="17"/>
    </w:rPr>
    <w:tblPr>
      <w:tblStyleRowBandSize w:val="1"/>
      <w:tblStyleColBandSize w:val="1"/>
      <w:tblInd w:w="28" w:type="dxa"/>
      <w:tblBorders>
        <w:bottom w:val="single" w:sz="12" w:space="0" w:color="auto"/>
      </w:tblBorders>
      <w:tblCellMar>
        <w:left w:w="57" w:type="dxa"/>
        <w:right w:w="57" w:type="dxa"/>
      </w:tblCellMar>
    </w:tblPr>
    <w:trPr>
      <w:cantSplit/>
    </w:trPr>
    <w:tblStylePr w:type="firstRow">
      <w:rPr>
        <w:i/>
      </w:rPr>
      <w:tblPr/>
      <w:trPr>
        <w:cantSplit w:val="0"/>
      </w:trPr>
      <w:tcPr>
        <w:shd w:val="clear" w:color="auto" w:fill="000000" w:themeFill="text1"/>
        <w:vAlign w:val="bottom"/>
      </w:tcPr>
    </w:tblStylePr>
    <w:tblStylePr w:type="lastRow">
      <w:rPr>
        <w:b/>
      </w:rPr>
      <w:tblPr/>
      <w:tcPr>
        <w:tcBorders>
          <w:top w:val="single" w:sz="6" w:space="0" w:color="000000" w:themeColor="text1"/>
          <w:left w:val="nil"/>
          <w:bottom w:val="single" w:sz="12" w:space="0" w:color="000000" w:themeColor="text1"/>
          <w:right w:val="nil"/>
          <w:insideH w:val="nil"/>
          <w:insideV w:val="nil"/>
          <w:tl2br w:val="nil"/>
          <w:tr2bl w:val="nil"/>
        </w:tcBorders>
      </w:tcPr>
    </w:tblStylePr>
    <w:tblStylePr w:type="firstCol">
      <w:pPr>
        <w:wordWrap/>
        <w:spacing w:line="240" w:lineRule="auto"/>
        <w:ind w:leftChars="0" w:left="170" w:rightChars="0" w:right="0" w:firstLineChars="0" w:hanging="170"/>
        <w:jc w:val="left"/>
      </w:pPr>
    </w:tblStylePr>
    <w:tblStylePr w:type="lastCol">
      <w:rPr>
        <w:b/>
      </w:rPr>
      <w:tblPr/>
      <w:tcPr>
        <w:shd w:val="clear" w:color="auto" w:fill="F2F2F2" w:themeFill="background1" w:themeFillShade="F2"/>
      </w:tcPr>
    </w:tblStylePr>
    <w:tblStylePr w:type="band1Vert">
      <w:tblPr/>
      <w:tcPr>
        <w:shd w:val="clear" w:color="auto" w:fill="E7E6E6" w:themeFill="background2"/>
      </w:tc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Healthtablenoverticals">
    <w:name w:val="Health table no verticals"/>
    <w:basedOn w:val="TableNormal"/>
    <w:uiPriority w:val="99"/>
    <w:rsid w:val="00905F4F"/>
    <w:pPr>
      <w:spacing w:after="120" w:line="264" w:lineRule="auto"/>
    </w:pPr>
    <w:rPr>
      <w:rFonts w:eastAsiaTheme="minorEastAsia"/>
      <w:sz w:val="20"/>
      <w:szCs w:val="20"/>
      <w:lang w:eastAsia="en-AU"/>
    </w:rPr>
    <w:tblPr>
      <w:tblInd w:w="57" w:type="dxa"/>
      <w:tblBorders>
        <w:top w:val="single" w:sz="6" w:space="0" w:color="FFFFFF"/>
        <w:bottom w:val="single" w:sz="6" w:space="0" w:color="FFFFFF"/>
        <w:insideH w:val="single" w:sz="6" w:space="0" w:color="FFFFFF"/>
      </w:tblBorders>
      <w:tblCellMar>
        <w:left w:w="57" w:type="dxa"/>
        <w:right w:w="57" w:type="dxa"/>
      </w:tblCellMar>
    </w:tblPr>
    <w:trPr>
      <w:cantSplit/>
    </w:trPr>
    <w:tcPr>
      <w:shd w:val="clear" w:color="auto" w:fill="E6E6E6"/>
    </w:tcPr>
    <w:tblStylePr w:type="firstRow">
      <w:rPr>
        <w:rFonts w:cs="Times New Roman"/>
      </w:rPr>
      <w:tblPr/>
      <w:trPr>
        <w:cantSplit/>
        <w:tblHeader/>
      </w:trPr>
      <w:tcPr>
        <w:tcBorders>
          <w:right w:val="nil"/>
        </w:tcBorders>
        <w:shd w:val="clear" w:color="auto" w:fill="0073CF"/>
      </w:tcPr>
    </w:tblStylePr>
  </w:style>
  <w:style w:type="numbering" w:customStyle="1" w:styleId="LowerAlphaat0mm">
    <w:name w:val="LowerAlpha at 0mm"/>
    <w:rsid w:val="00905F4F"/>
    <w:pPr>
      <w:numPr>
        <w:numId w:val="39"/>
      </w:numPr>
    </w:pPr>
  </w:style>
  <w:style w:type="numbering" w:customStyle="1" w:styleId="LowerAlphaat5mm">
    <w:name w:val="LowerAlpha at 5mm"/>
    <w:rsid w:val="00905F4F"/>
    <w:pPr>
      <w:numPr>
        <w:numId w:val="40"/>
      </w:numPr>
    </w:pPr>
  </w:style>
  <w:style w:type="numbering" w:customStyle="1" w:styleId="LowerRomanat7mm">
    <w:name w:val="LowerRoman at 7mm"/>
    <w:rsid w:val="00905F4F"/>
    <w:pPr>
      <w:numPr>
        <w:numId w:val="41"/>
      </w:numPr>
    </w:pPr>
  </w:style>
  <w:style w:type="numbering" w:customStyle="1" w:styleId="ZZBulletstimeline">
    <w:name w:val="ZZ Bullets timeline"/>
    <w:basedOn w:val="NoList"/>
    <w:uiPriority w:val="99"/>
    <w:rsid w:val="00905F4F"/>
    <w:pPr>
      <w:numPr>
        <w:numId w:val="42"/>
      </w:numPr>
    </w:pPr>
  </w:style>
  <w:style w:type="numbering" w:customStyle="1" w:styleId="ZZLoweralphainfintables">
    <w:name w:val="ZZ Lower alpha in fin tables"/>
    <w:rsid w:val="00905F4F"/>
    <w:pPr>
      <w:numPr>
        <w:numId w:val="43"/>
      </w:numPr>
    </w:pPr>
  </w:style>
  <w:style w:type="paragraph" w:customStyle="1" w:styleId="Heading3disclosureindex">
    <w:name w:val="Heading 3 disclosure index"/>
    <w:basedOn w:val="Heading5"/>
    <w:rsid w:val="00905F4F"/>
    <w:pPr>
      <w:outlineLvl w:val="2"/>
    </w:pPr>
    <w:rPr>
      <w:color w:val="0072CE"/>
    </w:rPr>
  </w:style>
  <w:style w:type="paragraph" w:customStyle="1" w:styleId="ARcasestudytext">
    <w:name w:val="AR case study text"/>
    <w:link w:val="ARcasestudytextChar"/>
    <w:uiPriority w:val="99"/>
    <w:rsid w:val="00905F4F"/>
    <w:pPr>
      <w:spacing w:after="120" w:line="260" w:lineRule="atLeast"/>
    </w:pPr>
    <w:rPr>
      <w:rFonts w:ascii="Arial" w:eastAsia="Times" w:hAnsi="Arial" w:cs="Arial"/>
      <w:color w:val="53565A"/>
      <w:sz w:val="20"/>
      <w:szCs w:val="24"/>
      <w:lang w:eastAsia="en-AU"/>
    </w:rPr>
  </w:style>
  <w:style w:type="character" w:customStyle="1" w:styleId="ARcasestudytextChar">
    <w:name w:val="AR case study text Char"/>
    <w:link w:val="ARcasestudytext"/>
    <w:uiPriority w:val="99"/>
    <w:rsid w:val="00905F4F"/>
    <w:rPr>
      <w:rFonts w:ascii="Arial" w:eastAsia="Times" w:hAnsi="Arial" w:cs="Arial"/>
      <w:color w:val="53565A"/>
      <w:sz w:val="20"/>
      <w:szCs w:val="24"/>
      <w:lang w:eastAsia="en-AU"/>
    </w:rPr>
  </w:style>
  <w:style w:type="character" w:customStyle="1" w:styleId="ARgreyfontinH5">
    <w:name w:val="AR grey font in H5"/>
    <w:basedOn w:val="DefaultParagraphFont"/>
    <w:uiPriority w:val="1"/>
    <w:rsid w:val="00905F4F"/>
    <w:rPr>
      <w:rFonts w:cs="Arial"/>
      <w:b w:val="0"/>
      <w:color w:val="53565A"/>
      <w:sz w:val="20"/>
      <w:szCs w:val="20"/>
    </w:rPr>
  </w:style>
  <w:style w:type="character" w:customStyle="1" w:styleId="UnresolvedMention6">
    <w:name w:val="Unresolved Mention6"/>
    <w:basedOn w:val="DefaultParagraphFont"/>
    <w:uiPriority w:val="99"/>
    <w:unhideWhenUsed/>
    <w:rsid w:val="00905F4F"/>
    <w:rPr>
      <w:color w:val="605E5C"/>
      <w:shd w:val="clear" w:color="auto" w:fill="E1DFDD"/>
    </w:rPr>
  </w:style>
  <w:style w:type="paragraph" w:customStyle="1" w:styleId="ARfintablebodycentrebold">
    <w:name w:val="AR fin table body centre bold"/>
    <w:basedOn w:val="ARfintablebodybold"/>
    <w:rsid w:val="00905F4F"/>
    <w:pPr>
      <w:ind w:right="0"/>
      <w:jc w:val="center"/>
    </w:pPr>
  </w:style>
  <w:style w:type="character" w:customStyle="1" w:styleId="UnresolvedMention7">
    <w:name w:val="Unresolved Mention7"/>
    <w:basedOn w:val="DefaultParagraphFont"/>
    <w:uiPriority w:val="99"/>
    <w:semiHidden/>
    <w:unhideWhenUsed/>
    <w:rsid w:val="00905F4F"/>
    <w:rPr>
      <w:color w:val="605E5C"/>
      <w:shd w:val="clear" w:color="auto" w:fill="E1DFDD"/>
    </w:rPr>
  </w:style>
  <w:style w:type="character" w:customStyle="1" w:styleId="Mention1">
    <w:name w:val="Mention1"/>
    <w:basedOn w:val="DefaultParagraphFont"/>
    <w:uiPriority w:val="99"/>
    <w:unhideWhenUsed/>
    <w:rsid w:val="00905F4F"/>
    <w:rPr>
      <w:color w:val="2B579A"/>
      <w:shd w:val="clear" w:color="auto" w:fill="E1DFDD"/>
    </w:rPr>
  </w:style>
  <w:style w:type="paragraph" w:customStyle="1" w:styleId="Heading3forTOC">
    <w:name w:val="Heading 3 for TOC"/>
    <w:basedOn w:val="Heading3"/>
    <w:rsid w:val="00905F4F"/>
    <w:pPr>
      <w:spacing w:before="0"/>
    </w:pPr>
    <w:rPr>
      <w:color w:val="0072CE"/>
    </w:rPr>
  </w:style>
  <w:style w:type="character" w:styleId="UnresolvedMention">
    <w:name w:val="Unresolved Mention"/>
    <w:basedOn w:val="DefaultParagraphFont"/>
    <w:uiPriority w:val="99"/>
    <w:semiHidden/>
    <w:unhideWhenUsed/>
    <w:rsid w:val="00905F4F"/>
    <w:rPr>
      <w:color w:val="605E5C"/>
      <w:shd w:val="clear" w:color="auto" w:fill="E1DFDD"/>
    </w:rPr>
  </w:style>
  <w:style w:type="paragraph" w:customStyle="1" w:styleId="Heading3smaller">
    <w:name w:val="Heading 3 smaller"/>
    <w:rsid w:val="00905F4F"/>
    <w:pPr>
      <w:keepNext/>
      <w:keepLines/>
      <w:spacing w:before="240" w:after="80" w:line="240" w:lineRule="auto"/>
      <w:outlineLvl w:val="2"/>
    </w:pPr>
    <w:rPr>
      <w:rFonts w:ascii="Arial" w:eastAsia="Times New Roman" w:hAnsi="Arial" w:cs="Times New Roman"/>
      <w:b/>
      <w:bCs/>
      <w:sz w:val="20"/>
      <w:szCs w:val="24"/>
      <w:lang w:val="x-none"/>
    </w:rPr>
  </w:style>
  <w:style w:type="paragraph" w:customStyle="1" w:styleId="Heading2withinTOC">
    <w:name w:val="Heading 2 within TOC"/>
    <w:basedOn w:val="Heading3smaller"/>
    <w:rsid w:val="00905F4F"/>
    <w:pPr>
      <w:outlineLvl w:val="1"/>
    </w:pPr>
    <w:rPr>
      <w:sz w:val="22"/>
    </w:rPr>
  </w:style>
  <w:style w:type="paragraph" w:customStyle="1" w:styleId="Heading2declaration">
    <w:name w:val="Heading 2 declaration"/>
    <w:basedOn w:val="Heading2withinTOC"/>
    <w:rsid w:val="00905F4F"/>
    <w:rPr>
      <w:color w:val="0072CE"/>
    </w:rPr>
  </w:style>
  <w:style w:type="character" w:customStyle="1" w:styleId="apple-converted-space">
    <w:name w:val="apple-converted-space"/>
    <w:basedOn w:val="DefaultParagraphFont"/>
    <w:rsid w:val="00905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1481">
      <w:bodyDiv w:val="1"/>
      <w:marLeft w:val="0"/>
      <w:marRight w:val="0"/>
      <w:marTop w:val="0"/>
      <w:marBottom w:val="0"/>
      <w:divBdr>
        <w:top w:val="none" w:sz="0" w:space="0" w:color="auto"/>
        <w:left w:val="none" w:sz="0" w:space="0" w:color="auto"/>
        <w:bottom w:val="none" w:sz="0" w:space="0" w:color="auto"/>
        <w:right w:val="none" w:sz="0" w:space="0" w:color="auto"/>
      </w:divBdr>
    </w:div>
    <w:div w:id="30495047">
      <w:bodyDiv w:val="1"/>
      <w:marLeft w:val="0"/>
      <w:marRight w:val="0"/>
      <w:marTop w:val="0"/>
      <w:marBottom w:val="0"/>
      <w:divBdr>
        <w:top w:val="none" w:sz="0" w:space="0" w:color="auto"/>
        <w:left w:val="none" w:sz="0" w:space="0" w:color="auto"/>
        <w:bottom w:val="none" w:sz="0" w:space="0" w:color="auto"/>
        <w:right w:val="none" w:sz="0" w:space="0" w:color="auto"/>
      </w:divBdr>
    </w:div>
    <w:div w:id="95058315">
      <w:bodyDiv w:val="1"/>
      <w:marLeft w:val="0"/>
      <w:marRight w:val="0"/>
      <w:marTop w:val="0"/>
      <w:marBottom w:val="0"/>
      <w:divBdr>
        <w:top w:val="none" w:sz="0" w:space="0" w:color="auto"/>
        <w:left w:val="none" w:sz="0" w:space="0" w:color="auto"/>
        <w:bottom w:val="none" w:sz="0" w:space="0" w:color="auto"/>
        <w:right w:val="none" w:sz="0" w:space="0" w:color="auto"/>
      </w:divBdr>
    </w:div>
    <w:div w:id="100146295">
      <w:bodyDiv w:val="1"/>
      <w:marLeft w:val="0"/>
      <w:marRight w:val="0"/>
      <w:marTop w:val="0"/>
      <w:marBottom w:val="0"/>
      <w:divBdr>
        <w:top w:val="none" w:sz="0" w:space="0" w:color="auto"/>
        <w:left w:val="none" w:sz="0" w:space="0" w:color="auto"/>
        <w:bottom w:val="none" w:sz="0" w:space="0" w:color="auto"/>
        <w:right w:val="none" w:sz="0" w:space="0" w:color="auto"/>
      </w:divBdr>
    </w:div>
    <w:div w:id="100729498">
      <w:bodyDiv w:val="1"/>
      <w:marLeft w:val="0"/>
      <w:marRight w:val="0"/>
      <w:marTop w:val="0"/>
      <w:marBottom w:val="0"/>
      <w:divBdr>
        <w:top w:val="none" w:sz="0" w:space="0" w:color="auto"/>
        <w:left w:val="none" w:sz="0" w:space="0" w:color="auto"/>
        <w:bottom w:val="none" w:sz="0" w:space="0" w:color="auto"/>
        <w:right w:val="none" w:sz="0" w:space="0" w:color="auto"/>
      </w:divBdr>
    </w:div>
    <w:div w:id="144784203">
      <w:bodyDiv w:val="1"/>
      <w:marLeft w:val="0"/>
      <w:marRight w:val="0"/>
      <w:marTop w:val="0"/>
      <w:marBottom w:val="0"/>
      <w:divBdr>
        <w:top w:val="none" w:sz="0" w:space="0" w:color="auto"/>
        <w:left w:val="none" w:sz="0" w:space="0" w:color="auto"/>
        <w:bottom w:val="none" w:sz="0" w:space="0" w:color="auto"/>
        <w:right w:val="none" w:sz="0" w:space="0" w:color="auto"/>
      </w:divBdr>
    </w:div>
    <w:div w:id="148984215">
      <w:bodyDiv w:val="1"/>
      <w:marLeft w:val="0"/>
      <w:marRight w:val="0"/>
      <w:marTop w:val="0"/>
      <w:marBottom w:val="0"/>
      <w:divBdr>
        <w:top w:val="none" w:sz="0" w:space="0" w:color="auto"/>
        <w:left w:val="none" w:sz="0" w:space="0" w:color="auto"/>
        <w:bottom w:val="none" w:sz="0" w:space="0" w:color="auto"/>
        <w:right w:val="none" w:sz="0" w:space="0" w:color="auto"/>
      </w:divBdr>
    </w:div>
    <w:div w:id="149755048">
      <w:bodyDiv w:val="1"/>
      <w:marLeft w:val="0"/>
      <w:marRight w:val="0"/>
      <w:marTop w:val="0"/>
      <w:marBottom w:val="0"/>
      <w:divBdr>
        <w:top w:val="none" w:sz="0" w:space="0" w:color="auto"/>
        <w:left w:val="none" w:sz="0" w:space="0" w:color="auto"/>
        <w:bottom w:val="none" w:sz="0" w:space="0" w:color="auto"/>
        <w:right w:val="none" w:sz="0" w:space="0" w:color="auto"/>
      </w:divBdr>
    </w:div>
    <w:div w:id="150754850">
      <w:bodyDiv w:val="1"/>
      <w:marLeft w:val="0"/>
      <w:marRight w:val="0"/>
      <w:marTop w:val="0"/>
      <w:marBottom w:val="0"/>
      <w:divBdr>
        <w:top w:val="none" w:sz="0" w:space="0" w:color="auto"/>
        <w:left w:val="none" w:sz="0" w:space="0" w:color="auto"/>
        <w:bottom w:val="none" w:sz="0" w:space="0" w:color="auto"/>
        <w:right w:val="none" w:sz="0" w:space="0" w:color="auto"/>
      </w:divBdr>
    </w:div>
    <w:div w:id="186993692">
      <w:bodyDiv w:val="1"/>
      <w:marLeft w:val="0"/>
      <w:marRight w:val="0"/>
      <w:marTop w:val="0"/>
      <w:marBottom w:val="0"/>
      <w:divBdr>
        <w:top w:val="none" w:sz="0" w:space="0" w:color="auto"/>
        <w:left w:val="none" w:sz="0" w:space="0" w:color="auto"/>
        <w:bottom w:val="none" w:sz="0" w:space="0" w:color="auto"/>
        <w:right w:val="none" w:sz="0" w:space="0" w:color="auto"/>
      </w:divBdr>
      <w:divsChild>
        <w:div w:id="202719467">
          <w:marLeft w:val="0"/>
          <w:marRight w:val="0"/>
          <w:marTop w:val="0"/>
          <w:marBottom w:val="0"/>
          <w:divBdr>
            <w:top w:val="none" w:sz="0" w:space="0" w:color="auto"/>
            <w:left w:val="none" w:sz="0" w:space="0" w:color="auto"/>
            <w:bottom w:val="none" w:sz="0" w:space="0" w:color="auto"/>
            <w:right w:val="none" w:sz="0" w:space="0" w:color="auto"/>
          </w:divBdr>
        </w:div>
        <w:div w:id="564725308">
          <w:marLeft w:val="0"/>
          <w:marRight w:val="0"/>
          <w:marTop w:val="0"/>
          <w:marBottom w:val="0"/>
          <w:divBdr>
            <w:top w:val="none" w:sz="0" w:space="0" w:color="auto"/>
            <w:left w:val="none" w:sz="0" w:space="0" w:color="auto"/>
            <w:bottom w:val="none" w:sz="0" w:space="0" w:color="auto"/>
            <w:right w:val="none" w:sz="0" w:space="0" w:color="auto"/>
          </w:divBdr>
        </w:div>
        <w:div w:id="1137455851">
          <w:marLeft w:val="0"/>
          <w:marRight w:val="0"/>
          <w:marTop w:val="0"/>
          <w:marBottom w:val="0"/>
          <w:divBdr>
            <w:top w:val="none" w:sz="0" w:space="0" w:color="auto"/>
            <w:left w:val="none" w:sz="0" w:space="0" w:color="auto"/>
            <w:bottom w:val="none" w:sz="0" w:space="0" w:color="auto"/>
            <w:right w:val="none" w:sz="0" w:space="0" w:color="auto"/>
          </w:divBdr>
        </w:div>
      </w:divsChild>
    </w:div>
    <w:div w:id="218631223">
      <w:bodyDiv w:val="1"/>
      <w:marLeft w:val="0"/>
      <w:marRight w:val="0"/>
      <w:marTop w:val="0"/>
      <w:marBottom w:val="0"/>
      <w:divBdr>
        <w:top w:val="none" w:sz="0" w:space="0" w:color="auto"/>
        <w:left w:val="none" w:sz="0" w:space="0" w:color="auto"/>
        <w:bottom w:val="none" w:sz="0" w:space="0" w:color="auto"/>
        <w:right w:val="none" w:sz="0" w:space="0" w:color="auto"/>
      </w:divBdr>
    </w:div>
    <w:div w:id="235361282">
      <w:bodyDiv w:val="1"/>
      <w:marLeft w:val="0"/>
      <w:marRight w:val="0"/>
      <w:marTop w:val="0"/>
      <w:marBottom w:val="0"/>
      <w:divBdr>
        <w:top w:val="none" w:sz="0" w:space="0" w:color="auto"/>
        <w:left w:val="none" w:sz="0" w:space="0" w:color="auto"/>
        <w:bottom w:val="none" w:sz="0" w:space="0" w:color="auto"/>
        <w:right w:val="none" w:sz="0" w:space="0" w:color="auto"/>
      </w:divBdr>
    </w:div>
    <w:div w:id="242615151">
      <w:bodyDiv w:val="1"/>
      <w:marLeft w:val="0"/>
      <w:marRight w:val="0"/>
      <w:marTop w:val="0"/>
      <w:marBottom w:val="0"/>
      <w:divBdr>
        <w:top w:val="none" w:sz="0" w:space="0" w:color="auto"/>
        <w:left w:val="none" w:sz="0" w:space="0" w:color="auto"/>
        <w:bottom w:val="none" w:sz="0" w:space="0" w:color="auto"/>
        <w:right w:val="none" w:sz="0" w:space="0" w:color="auto"/>
      </w:divBdr>
    </w:div>
    <w:div w:id="255478786">
      <w:bodyDiv w:val="1"/>
      <w:marLeft w:val="0"/>
      <w:marRight w:val="0"/>
      <w:marTop w:val="0"/>
      <w:marBottom w:val="0"/>
      <w:divBdr>
        <w:top w:val="none" w:sz="0" w:space="0" w:color="auto"/>
        <w:left w:val="none" w:sz="0" w:space="0" w:color="auto"/>
        <w:bottom w:val="none" w:sz="0" w:space="0" w:color="auto"/>
        <w:right w:val="none" w:sz="0" w:space="0" w:color="auto"/>
      </w:divBdr>
    </w:div>
    <w:div w:id="284315332">
      <w:bodyDiv w:val="1"/>
      <w:marLeft w:val="0"/>
      <w:marRight w:val="0"/>
      <w:marTop w:val="0"/>
      <w:marBottom w:val="0"/>
      <w:divBdr>
        <w:top w:val="none" w:sz="0" w:space="0" w:color="auto"/>
        <w:left w:val="none" w:sz="0" w:space="0" w:color="auto"/>
        <w:bottom w:val="none" w:sz="0" w:space="0" w:color="auto"/>
        <w:right w:val="none" w:sz="0" w:space="0" w:color="auto"/>
      </w:divBdr>
    </w:div>
    <w:div w:id="295572381">
      <w:bodyDiv w:val="1"/>
      <w:marLeft w:val="0"/>
      <w:marRight w:val="0"/>
      <w:marTop w:val="0"/>
      <w:marBottom w:val="0"/>
      <w:divBdr>
        <w:top w:val="none" w:sz="0" w:space="0" w:color="auto"/>
        <w:left w:val="none" w:sz="0" w:space="0" w:color="auto"/>
        <w:bottom w:val="none" w:sz="0" w:space="0" w:color="auto"/>
        <w:right w:val="none" w:sz="0" w:space="0" w:color="auto"/>
      </w:divBdr>
    </w:div>
    <w:div w:id="333267015">
      <w:bodyDiv w:val="1"/>
      <w:marLeft w:val="0"/>
      <w:marRight w:val="0"/>
      <w:marTop w:val="0"/>
      <w:marBottom w:val="0"/>
      <w:divBdr>
        <w:top w:val="none" w:sz="0" w:space="0" w:color="auto"/>
        <w:left w:val="none" w:sz="0" w:space="0" w:color="auto"/>
        <w:bottom w:val="none" w:sz="0" w:space="0" w:color="auto"/>
        <w:right w:val="none" w:sz="0" w:space="0" w:color="auto"/>
      </w:divBdr>
    </w:div>
    <w:div w:id="337729852">
      <w:bodyDiv w:val="1"/>
      <w:marLeft w:val="0"/>
      <w:marRight w:val="0"/>
      <w:marTop w:val="0"/>
      <w:marBottom w:val="0"/>
      <w:divBdr>
        <w:top w:val="none" w:sz="0" w:space="0" w:color="auto"/>
        <w:left w:val="none" w:sz="0" w:space="0" w:color="auto"/>
        <w:bottom w:val="none" w:sz="0" w:space="0" w:color="auto"/>
        <w:right w:val="none" w:sz="0" w:space="0" w:color="auto"/>
      </w:divBdr>
    </w:div>
    <w:div w:id="350759742">
      <w:bodyDiv w:val="1"/>
      <w:marLeft w:val="0"/>
      <w:marRight w:val="0"/>
      <w:marTop w:val="0"/>
      <w:marBottom w:val="0"/>
      <w:divBdr>
        <w:top w:val="none" w:sz="0" w:space="0" w:color="auto"/>
        <w:left w:val="none" w:sz="0" w:space="0" w:color="auto"/>
        <w:bottom w:val="none" w:sz="0" w:space="0" w:color="auto"/>
        <w:right w:val="none" w:sz="0" w:space="0" w:color="auto"/>
      </w:divBdr>
    </w:div>
    <w:div w:id="402916194">
      <w:bodyDiv w:val="1"/>
      <w:marLeft w:val="0"/>
      <w:marRight w:val="0"/>
      <w:marTop w:val="0"/>
      <w:marBottom w:val="0"/>
      <w:divBdr>
        <w:top w:val="none" w:sz="0" w:space="0" w:color="auto"/>
        <w:left w:val="none" w:sz="0" w:space="0" w:color="auto"/>
        <w:bottom w:val="none" w:sz="0" w:space="0" w:color="auto"/>
        <w:right w:val="none" w:sz="0" w:space="0" w:color="auto"/>
      </w:divBdr>
    </w:div>
    <w:div w:id="506017872">
      <w:bodyDiv w:val="1"/>
      <w:marLeft w:val="0"/>
      <w:marRight w:val="0"/>
      <w:marTop w:val="0"/>
      <w:marBottom w:val="0"/>
      <w:divBdr>
        <w:top w:val="none" w:sz="0" w:space="0" w:color="auto"/>
        <w:left w:val="none" w:sz="0" w:space="0" w:color="auto"/>
        <w:bottom w:val="none" w:sz="0" w:space="0" w:color="auto"/>
        <w:right w:val="none" w:sz="0" w:space="0" w:color="auto"/>
      </w:divBdr>
    </w:div>
    <w:div w:id="513030515">
      <w:bodyDiv w:val="1"/>
      <w:marLeft w:val="0"/>
      <w:marRight w:val="0"/>
      <w:marTop w:val="0"/>
      <w:marBottom w:val="0"/>
      <w:divBdr>
        <w:top w:val="none" w:sz="0" w:space="0" w:color="auto"/>
        <w:left w:val="none" w:sz="0" w:space="0" w:color="auto"/>
        <w:bottom w:val="none" w:sz="0" w:space="0" w:color="auto"/>
        <w:right w:val="none" w:sz="0" w:space="0" w:color="auto"/>
      </w:divBdr>
    </w:div>
    <w:div w:id="515392314">
      <w:bodyDiv w:val="1"/>
      <w:marLeft w:val="0"/>
      <w:marRight w:val="0"/>
      <w:marTop w:val="0"/>
      <w:marBottom w:val="0"/>
      <w:divBdr>
        <w:top w:val="none" w:sz="0" w:space="0" w:color="auto"/>
        <w:left w:val="none" w:sz="0" w:space="0" w:color="auto"/>
        <w:bottom w:val="none" w:sz="0" w:space="0" w:color="auto"/>
        <w:right w:val="none" w:sz="0" w:space="0" w:color="auto"/>
      </w:divBdr>
    </w:div>
    <w:div w:id="522133317">
      <w:bodyDiv w:val="1"/>
      <w:marLeft w:val="0"/>
      <w:marRight w:val="0"/>
      <w:marTop w:val="0"/>
      <w:marBottom w:val="0"/>
      <w:divBdr>
        <w:top w:val="none" w:sz="0" w:space="0" w:color="auto"/>
        <w:left w:val="none" w:sz="0" w:space="0" w:color="auto"/>
        <w:bottom w:val="none" w:sz="0" w:space="0" w:color="auto"/>
        <w:right w:val="none" w:sz="0" w:space="0" w:color="auto"/>
      </w:divBdr>
    </w:div>
    <w:div w:id="522863451">
      <w:bodyDiv w:val="1"/>
      <w:marLeft w:val="0"/>
      <w:marRight w:val="0"/>
      <w:marTop w:val="0"/>
      <w:marBottom w:val="0"/>
      <w:divBdr>
        <w:top w:val="none" w:sz="0" w:space="0" w:color="auto"/>
        <w:left w:val="none" w:sz="0" w:space="0" w:color="auto"/>
        <w:bottom w:val="none" w:sz="0" w:space="0" w:color="auto"/>
        <w:right w:val="none" w:sz="0" w:space="0" w:color="auto"/>
      </w:divBdr>
    </w:div>
    <w:div w:id="561019855">
      <w:bodyDiv w:val="1"/>
      <w:marLeft w:val="0"/>
      <w:marRight w:val="0"/>
      <w:marTop w:val="0"/>
      <w:marBottom w:val="0"/>
      <w:divBdr>
        <w:top w:val="none" w:sz="0" w:space="0" w:color="auto"/>
        <w:left w:val="none" w:sz="0" w:space="0" w:color="auto"/>
        <w:bottom w:val="none" w:sz="0" w:space="0" w:color="auto"/>
        <w:right w:val="none" w:sz="0" w:space="0" w:color="auto"/>
      </w:divBdr>
    </w:div>
    <w:div w:id="587664711">
      <w:bodyDiv w:val="1"/>
      <w:marLeft w:val="0"/>
      <w:marRight w:val="0"/>
      <w:marTop w:val="0"/>
      <w:marBottom w:val="0"/>
      <w:divBdr>
        <w:top w:val="none" w:sz="0" w:space="0" w:color="auto"/>
        <w:left w:val="none" w:sz="0" w:space="0" w:color="auto"/>
        <w:bottom w:val="none" w:sz="0" w:space="0" w:color="auto"/>
        <w:right w:val="none" w:sz="0" w:space="0" w:color="auto"/>
      </w:divBdr>
    </w:div>
    <w:div w:id="597369066">
      <w:bodyDiv w:val="1"/>
      <w:marLeft w:val="0"/>
      <w:marRight w:val="0"/>
      <w:marTop w:val="0"/>
      <w:marBottom w:val="0"/>
      <w:divBdr>
        <w:top w:val="none" w:sz="0" w:space="0" w:color="auto"/>
        <w:left w:val="none" w:sz="0" w:space="0" w:color="auto"/>
        <w:bottom w:val="none" w:sz="0" w:space="0" w:color="auto"/>
        <w:right w:val="none" w:sz="0" w:space="0" w:color="auto"/>
      </w:divBdr>
    </w:div>
    <w:div w:id="600188135">
      <w:bodyDiv w:val="1"/>
      <w:marLeft w:val="0"/>
      <w:marRight w:val="0"/>
      <w:marTop w:val="0"/>
      <w:marBottom w:val="0"/>
      <w:divBdr>
        <w:top w:val="none" w:sz="0" w:space="0" w:color="auto"/>
        <w:left w:val="none" w:sz="0" w:space="0" w:color="auto"/>
        <w:bottom w:val="none" w:sz="0" w:space="0" w:color="auto"/>
        <w:right w:val="none" w:sz="0" w:space="0" w:color="auto"/>
      </w:divBdr>
    </w:div>
    <w:div w:id="600337143">
      <w:bodyDiv w:val="1"/>
      <w:marLeft w:val="0"/>
      <w:marRight w:val="0"/>
      <w:marTop w:val="0"/>
      <w:marBottom w:val="0"/>
      <w:divBdr>
        <w:top w:val="none" w:sz="0" w:space="0" w:color="auto"/>
        <w:left w:val="none" w:sz="0" w:space="0" w:color="auto"/>
        <w:bottom w:val="none" w:sz="0" w:space="0" w:color="auto"/>
        <w:right w:val="none" w:sz="0" w:space="0" w:color="auto"/>
      </w:divBdr>
    </w:div>
    <w:div w:id="629626246">
      <w:bodyDiv w:val="1"/>
      <w:marLeft w:val="0"/>
      <w:marRight w:val="0"/>
      <w:marTop w:val="0"/>
      <w:marBottom w:val="0"/>
      <w:divBdr>
        <w:top w:val="none" w:sz="0" w:space="0" w:color="auto"/>
        <w:left w:val="none" w:sz="0" w:space="0" w:color="auto"/>
        <w:bottom w:val="none" w:sz="0" w:space="0" w:color="auto"/>
        <w:right w:val="none" w:sz="0" w:space="0" w:color="auto"/>
      </w:divBdr>
    </w:div>
    <w:div w:id="648678577">
      <w:bodyDiv w:val="1"/>
      <w:marLeft w:val="0"/>
      <w:marRight w:val="0"/>
      <w:marTop w:val="0"/>
      <w:marBottom w:val="0"/>
      <w:divBdr>
        <w:top w:val="none" w:sz="0" w:space="0" w:color="auto"/>
        <w:left w:val="none" w:sz="0" w:space="0" w:color="auto"/>
        <w:bottom w:val="none" w:sz="0" w:space="0" w:color="auto"/>
        <w:right w:val="none" w:sz="0" w:space="0" w:color="auto"/>
      </w:divBdr>
    </w:div>
    <w:div w:id="656029902">
      <w:bodyDiv w:val="1"/>
      <w:marLeft w:val="0"/>
      <w:marRight w:val="0"/>
      <w:marTop w:val="0"/>
      <w:marBottom w:val="0"/>
      <w:divBdr>
        <w:top w:val="none" w:sz="0" w:space="0" w:color="auto"/>
        <w:left w:val="none" w:sz="0" w:space="0" w:color="auto"/>
        <w:bottom w:val="none" w:sz="0" w:space="0" w:color="auto"/>
        <w:right w:val="none" w:sz="0" w:space="0" w:color="auto"/>
      </w:divBdr>
    </w:div>
    <w:div w:id="686061191">
      <w:bodyDiv w:val="1"/>
      <w:marLeft w:val="0"/>
      <w:marRight w:val="0"/>
      <w:marTop w:val="0"/>
      <w:marBottom w:val="0"/>
      <w:divBdr>
        <w:top w:val="none" w:sz="0" w:space="0" w:color="auto"/>
        <w:left w:val="none" w:sz="0" w:space="0" w:color="auto"/>
        <w:bottom w:val="none" w:sz="0" w:space="0" w:color="auto"/>
        <w:right w:val="none" w:sz="0" w:space="0" w:color="auto"/>
      </w:divBdr>
    </w:div>
    <w:div w:id="742096475">
      <w:bodyDiv w:val="1"/>
      <w:marLeft w:val="0"/>
      <w:marRight w:val="0"/>
      <w:marTop w:val="0"/>
      <w:marBottom w:val="0"/>
      <w:divBdr>
        <w:top w:val="none" w:sz="0" w:space="0" w:color="auto"/>
        <w:left w:val="none" w:sz="0" w:space="0" w:color="auto"/>
        <w:bottom w:val="none" w:sz="0" w:space="0" w:color="auto"/>
        <w:right w:val="none" w:sz="0" w:space="0" w:color="auto"/>
      </w:divBdr>
    </w:div>
    <w:div w:id="766003289">
      <w:bodyDiv w:val="1"/>
      <w:marLeft w:val="0"/>
      <w:marRight w:val="0"/>
      <w:marTop w:val="0"/>
      <w:marBottom w:val="0"/>
      <w:divBdr>
        <w:top w:val="none" w:sz="0" w:space="0" w:color="auto"/>
        <w:left w:val="none" w:sz="0" w:space="0" w:color="auto"/>
        <w:bottom w:val="none" w:sz="0" w:space="0" w:color="auto"/>
        <w:right w:val="none" w:sz="0" w:space="0" w:color="auto"/>
      </w:divBdr>
    </w:div>
    <w:div w:id="769007976">
      <w:bodyDiv w:val="1"/>
      <w:marLeft w:val="0"/>
      <w:marRight w:val="0"/>
      <w:marTop w:val="0"/>
      <w:marBottom w:val="0"/>
      <w:divBdr>
        <w:top w:val="none" w:sz="0" w:space="0" w:color="auto"/>
        <w:left w:val="none" w:sz="0" w:space="0" w:color="auto"/>
        <w:bottom w:val="none" w:sz="0" w:space="0" w:color="auto"/>
        <w:right w:val="none" w:sz="0" w:space="0" w:color="auto"/>
      </w:divBdr>
    </w:div>
    <w:div w:id="774985390">
      <w:bodyDiv w:val="1"/>
      <w:marLeft w:val="0"/>
      <w:marRight w:val="0"/>
      <w:marTop w:val="0"/>
      <w:marBottom w:val="0"/>
      <w:divBdr>
        <w:top w:val="none" w:sz="0" w:space="0" w:color="auto"/>
        <w:left w:val="none" w:sz="0" w:space="0" w:color="auto"/>
        <w:bottom w:val="none" w:sz="0" w:space="0" w:color="auto"/>
        <w:right w:val="none" w:sz="0" w:space="0" w:color="auto"/>
      </w:divBdr>
    </w:div>
    <w:div w:id="834492492">
      <w:bodyDiv w:val="1"/>
      <w:marLeft w:val="0"/>
      <w:marRight w:val="0"/>
      <w:marTop w:val="0"/>
      <w:marBottom w:val="0"/>
      <w:divBdr>
        <w:top w:val="none" w:sz="0" w:space="0" w:color="auto"/>
        <w:left w:val="none" w:sz="0" w:space="0" w:color="auto"/>
        <w:bottom w:val="none" w:sz="0" w:space="0" w:color="auto"/>
        <w:right w:val="none" w:sz="0" w:space="0" w:color="auto"/>
      </w:divBdr>
    </w:div>
    <w:div w:id="862672503">
      <w:bodyDiv w:val="1"/>
      <w:marLeft w:val="0"/>
      <w:marRight w:val="0"/>
      <w:marTop w:val="0"/>
      <w:marBottom w:val="0"/>
      <w:divBdr>
        <w:top w:val="none" w:sz="0" w:space="0" w:color="auto"/>
        <w:left w:val="none" w:sz="0" w:space="0" w:color="auto"/>
        <w:bottom w:val="none" w:sz="0" w:space="0" w:color="auto"/>
        <w:right w:val="none" w:sz="0" w:space="0" w:color="auto"/>
      </w:divBdr>
    </w:div>
    <w:div w:id="867445885">
      <w:bodyDiv w:val="1"/>
      <w:marLeft w:val="0"/>
      <w:marRight w:val="0"/>
      <w:marTop w:val="0"/>
      <w:marBottom w:val="0"/>
      <w:divBdr>
        <w:top w:val="none" w:sz="0" w:space="0" w:color="auto"/>
        <w:left w:val="none" w:sz="0" w:space="0" w:color="auto"/>
        <w:bottom w:val="none" w:sz="0" w:space="0" w:color="auto"/>
        <w:right w:val="none" w:sz="0" w:space="0" w:color="auto"/>
      </w:divBdr>
    </w:div>
    <w:div w:id="878933623">
      <w:bodyDiv w:val="1"/>
      <w:marLeft w:val="0"/>
      <w:marRight w:val="0"/>
      <w:marTop w:val="0"/>
      <w:marBottom w:val="0"/>
      <w:divBdr>
        <w:top w:val="none" w:sz="0" w:space="0" w:color="auto"/>
        <w:left w:val="none" w:sz="0" w:space="0" w:color="auto"/>
        <w:bottom w:val="none" w:sz="0" w:space="0" w:color="auto"/>
        <w:right w:val="none" w:sz="0" w:space="0" w:color="auto"/>
      </w:divBdr>
    </w:div>
    <w:div w:id="894851422">
      <w:bodyDiv w:val="1"/>
      <w:marLeft w:val="0"/>
      <w:marRight w:val="0"/>
      <w:marTop w:val="0"/>
      <w:marBottom w:val="0"/>
      <w:divBdr>
        <w:top w:val="none" w:sz="0" w:space="0" w:color="auto"/>
        <w:left w:val="none" w:sz="0" w:space="0" w:color="auto"/>
        <w:bottom w:val="none" w:sz="0" w:space="0" w:color="auto"/>
        <w:right w:val="none" w:sz="0" w:space="0" w:color="auto"/>
      </w:divBdr>
    </w:div>
    <w:div w:id="896431554">
      <w:bodyDiv w:val="1"/>
      <w:marLeft w:val="0"/>
      <w:marRight w:val="0"/>
      <w:marTop w:val="0"/>
      <w:marBottom w:val="0"/>
      <w:divBdr>
        <w:top w:val="none" w:sz="0" w:space="0" w:color="auto"/>
        <w:left w:val="none" w:sz="0" w:space="0" w:color="auto"/>
        <w:bottom w:val="none" w:sz="0" w:space="0" w:color="auto"/>
        <w:right w:val="none" w:sz="0" w:space="0" w:color="auto"/>
      </w:divBdr>
    </w:div>
    <w:div w:id="934166736">
      <w:bodyDiv w:val="1"/>
      <w:marLeft w:val="0"/>
      <w:marRight w:val="0"/>
      <w:marTop w:val="0"/>
      <w:marBottom w:val="0"/>
      <w:divBdr>
        <w:top w:val="none" w:sz="0" w:space="0" w:color="auto"/>
        <w:left w:val="none" w:sz="0" w:space="0" w:color="auto"/>
        <w:bottom w:val="none" w:sz="0" w:space="0" w:color="auto"/>
        <w:right w:val="none" w:sz="0" w:space="0" w:color="auto"/>
      </w:divBdr>
      <w:divsChild>
        <w:div w:id="1867522956">
          <w:marLeft w:val="0"/>
          <w:marRight w:val="0"/>
          <w:marTop w:val="0"/>
          <w:marBottom w:val="0"/>
          <w:divBdr>
            <w:top w:val="none" w:sz="0" w:space="0" w:color="auto"/>
            <w:left w:val="none" w:sz="0" w:space="0" w:color="auto"/>
            <w:bottom w:val="none" w:sz="0" w:space="0" w:color="auto"/>
            <w:right w:val="none" w:sz="0" w:space="0" w:color="auto"/>
          </w:divBdr>
        </w:div>
      </w:divsChild>
    </w:div>
    <w:div w:id="1010137328">
      <w:bodyDiv w:val="1"/>
      <w:marLeft w:val="0"/>
      <w:marRight w:val="0"/>
      <w:marTop w:val="0"/>
      <w:marBottom w:val="0"/>
      <w:divBdr>
        <w:top w:val="none" w:sz="0" w:space="0" w:color="auto"/>
        <w:left w:val="none" w:sz="0" w:space="0" w:color="auto"/>
        <w:bottom w:val="none" w:sz="0" w:space="0" w:color="auto"/>
        <w:right w:val="none" w:sz="0" w:space="0" w:color="auto"/>
      </w:divBdr>
    </w:div>
    <w:div w:id="1026560428">
      <w:bodyDiv w:val="1"/>
      <w:marLeft w:val="0"/>
      <w:marRight w:val="0"/>
      <w:marTop w:val="0"/>
      <w:marBottom w:val="0"/>
      <w:divBdr>
        <w:top w:val="none" w:sz="0" w:space="0" w:color="auto"/>
        <w:left w:val="none" w:sz="0" w:space="0" w:color="auto"/>
        <w:bottom w:val="none" w:sz="0" w:space="0" w:color="auto"/>
        <w:right w:val="none" w:sz="0" w:space="0" w:color="auto"/>
      </w:divBdr>
    </w:div>
    <w:div w:id="1048997096">
      <w:bodyDiv w:val="1"/>
      <w:marLeft w:val="0"/>
      <w:marRight w:val="0"/>
      <w:marTop w:val="0"/>
      <w:marBottom w:val="0"/>
      <w:divBdr>
        <w:top w:val="none" w:sz="0" w:space="0" w:color="auto"/>
        <w:left w:val="none" w:sz="0" w:space="0" w:color="auto"/>
        <w:bottom w:val="none" w:sz="0" w:space="0" w:color="auto"/>
        <w:right w:val="none" w:sz="0" w:space="0" w:color="auto"/>
      </w:divBdr>
    </w:div>
    <w:div w:id="1058942769">
      <w:bodyDiv w:val="1"/>
      <w:marLeft w:val="0"/>
      <w:marRight w:val="0"/>
      <w:marTop w:val="0"/>
      <w:marBottom w:val="0"/>
      <w:divBdr>
        <w:top w:val="none" w:sz="0" w:space="0" w:color="auto"/>
        <w:left w:val="none" w:sz="0" w:space="0" w:color="auto"/>
        <w:bottom w:val="none" w:sz="0" w:space="0" w:color="auto"/>
        <w:right w:val="none" w:sz="0" w:space="0" w:color="auto"/>
      </w:divBdr>
    </w:div>
    <w:div w:id="1089547713">
      <w:bodyDiv w:val="1"/>
      <w:marLeft w:val="0"/>
      <w:marRight w:val="0"/>
      <w:marTop w:val="0"/>
      <w:marBottom w:val="0"/>
      <w:divBdr>
        <w:top w:val="none" w:sz="0" w:space="0" w:color="auto"/>
        <w:left w:val="none" w:sz="0" w:space="0" w:color="auto"/>
        <w:bottom w:val="none" w:sz="0" w:space="0" w:color="auto"/>
        <w:right w:val="none" w:sz="0" w:space="0" w:color="auto"/>
      </w:divBdr>
      <w:divsChild>
        <w:div w:id="1434325355">
          <w:marLeft w:val="0"/>
          <w:marRight w:val="0"/>
          <w:marTop w:val="0"/>
          <w:marBottom w:val="0"/>
          <w:divBdr>
            <w:top w:val="none" w:sz="0" w:space="0" w:color="auto"/>
            <w:left w:val="none" w:sz="0" w:space="0" w:color="auto"/>
            <w:bottom w:val="none" w:sz="0" w:space="0" w:color="auto"/>
            <w:right w:val="none" w:sz="0" w:space="0" w:color="auto"/>
          </w:divBdr>
        </w:div>
      </w:divsChild>
    </w:div>
    <w:div w:id="1095857173">
      <w:bodyDiv w:val="1"/>
      <w:marLeft w:val="0"/>
      <w:marRight w:val="0"/>
      <w:marTop w:val="0"/>
      <w:marBottom w:val="0"/>
      <w:divBdr>
        <w:top w:val="none" w:sz="0" w:space="0" w:color="auto"/>
        <w:left w:val="none" w:sz="0" w:space="0" w:color="auto"/>
        <w:bottom w:val="none" w:sz="0" w:space="0" w:color="auto"/>
        <w:right w:val="none" w:sz="0" w:space="0" w:color="auto"/>
      </w:divBdr>
    </w:div>
    <w:div w:id="1132559007">
      <w:bodyDiv w:val="1"/>
      <w:marLeft w:val="0"/>
      <w:marRight w:val="0"/>
      <w:marTop w:val="0"/>
      <w:marBottom w:val="0"/>
      <w:divBdr>
        <w:top w:val="none" w:sz="0" w:space="0" w:color="auto"/>
        <w:left w:val="none" w:sz="0" w:space="0" w:color="auto"/>
        <w:bottom w:val="none" w:sz="0" w:space="0" w:color="auto"/>
        <w:right w:val="none" w:sz="0" w:space="0" w:color="auto"/>
      </w:divBdr>
    </w:div>
    <w:div w:id="1160342538">
      <w:bodyDiv w:val="1"/>
      <w:marLeft w:val="0"/>
      <w:marRight w:val="0"/>
      <w:marTop w:val="0"/>
      <w:marBottom w:val="0"/>
      <w:divBdr>
        <w:top w:val="none" w:sz="0" w:space="0" w:color="auto"/>
        <w:left w:val="none" w:sz="0" w:space="0" w:color="auto"/>
        <w:bottom w:val="none" w:sz="0" w:space="0" w:color="auto"/>
        <w:right w:val="none" w:sz="0" w:space="0" w:color="auto"/>
      </w:divBdr>
    </w:div>
    <w:div w:id="1166674504">
      <w:bodyDiv w:val="1"/>
      <w:marLeft w:val="0"/>
      <w:marRight w:val="0"/>
      <w:marTop w:val="0"/>
      <w:marBottom w:val="0"/>
      <w:divBdr>
        <w:top w:val="none" w:sz="0" w:space="0" w:color="auto"/>
        <w:left w:val="none" w:sz="0" w:space="0" w:color="auto"/>
        <w:bottom w:val="none" w:sz="0" w:space="0" w:color="auto"/>
        <w:right w:val="none" w:sz="0" w:space="0" w:color="auto"/>
      </w:divBdr>
    </w:div>
    <w:div w:id="1175724585">
      <w:bodyDiv w:val="1"/>
      <w:marLeft w:val="0"/>
      <w:marRight w:val="0"/>
      <w:marTop w:val="0"/>
      <w:marBottom w:val="0"/>
      <w:divBdr>
        <w:top w:val="none" w:sz="0" w:space="0" w:color="auto"/>
        <w:left w:val="none" w:sz="0" w:space="0" w:color="auto"/>
        <w:bottom w:val="none" w:sz="0" w:space="0" w:color="auto"/>
        <w:right w:val="none" w:sz="0" w:space="0" w:color="auto"/>
      </w:divBdr>
    </w:div>
    <w:div w:id="1215386890">
      <w:bodyDiv w:val="1"/>
      <w:marLeft w:val="0"/>
      <w:marRight w:val="0"/>
      <w:marTop w:val="0"/>
      <w:marBottom w:val="0"/>
      <w:divBdr>
        <w:top w:val="none" w:sz="0" w:space="0" w:color="auto"/>
        <w:left w:val="none" w:sz="0" w:space="0" w:color="auto"/>
        <w:bottom w:val="none" w:sz="0" w:space="0" w:color="auto"/>
        <w:right w:val="none" w:sz="0" w:space="0" w:color="auto"/>
      </w:divBdr>
    </w:div>
    <w:div w:id="1226453978">
      <w:bodyDiv w:val="1"/>
      <w:marLeft w:val="0"/>
      <w:marRight w:val="0"/>
      <w:marTop w:val="0"/>
      <w:marBottom w:val="0"/>
      <w:divBdr>
        <w:top w:val="none" w:sz="0" w:space="0" w:color="auto"/>
        <w:left w:val="none" w:sz="0" w:space="0" w:color="auto"/>
        <w:bottom w:val="none" w:sz="0" w:space="0" w:color="auto"/>
        <w:right w:val="none" w:sz="0" w:space="0" w:color="auto"/>
      </w:divBdr>
    </w:div>
    <w:div w:id="1240168935">
      <w:bodyDiv w:val="1"/>
      <w:marLeft w:val="0"/>
      <w:marRight w:val="0"/>
      <w:marTop w:val="0"/>
      <w:marBottom w:val="0"/>
      <w:divBdr>
        <w:top w:val="none" w:sz="0" w:space="0" w:color="auto"/>
        <w:left w:val="none" w:sz="0" w:space="0" w:color="auto"/>
        <w:bottom w:val="none" w:sz="0" w:space="0" w:color="auto"/>
        <w:right w:val="none" w:sz="0" w:space="0" w:color="auto"/>
      </w:divBdr>
    </w:div>
    <w:div w:id="1272468602">
      <w:bodyDiv w:val="1"/>
      <w:marLeft w:val="0"/>
      <w:marRight w:val="0"/>
      <w:marTop w:val="0"/>
      <w:marBottom w:val="0"/>
      <w:divBdr>
        <w:top w:val="none" w:sz="0" w:space="0" w:color="auto"/>
        <w:left w:val="none" w:sz="0" w:space="0" w:color="auto"/>
        <w:bottom w:val="none" w:sz="0" w:space="0" w:color="auto"/>
        <w:right w:val="none" w:sz="0" w:space="0" w:color="auto"/>
      </w:divBdr>
    </w:div>
    <w:div w:id="1297561319">
      <w:bodyDiv w:val="1"/>
      <w:marLeft w:val="0"/>
      <w:marRight w:val="0"/>
      <w:marTop w:val="0"/>
      <w:marBottom w:val="0"/>
      <w:divBdr>
        <w:top w:val="none" w:sz="0" w:space="0" w:color="auto"/>
        <w:left w:val="none" w:sz="0" w:space="0" w:color="auto"/>
        <w:bottom w:val="none" w:sz="0" w:space="0" w:color="auto"/>
        <w:right w:val="none" w:sz="0" w:space="0" w:color="auto"/>
      </w:divBdr>
    </w:div>
    <w:div w:id="1302155449">
      <w:bodyDiv w:val="1"/>
      <w:marLeft w:val="0"/>
      <w:marRight w:val="0"/>
      <w:marTop w:val="0"/>
      <w:marBottom w:val="0"/>
      <w:divBdr>
        <w:top w:val="none" w:sz="0" w:space="0" w:color="auto"/>
        <w:left w:val="none" w:sz="0" w:space="0" w:color="auto"/>
        <w:bottom w:val="none" w:sz="0" w:space="0" w:color="auto"/>
        <w:right w:val="none" w:sz="0" w:space="0" w:color="auto"/>
      </w:divBdr>
    </w:div>
    <w:div w:id="1357926367">
      <w:bodyDiv w:val="1"/>
      <w:marLeft w:val="0"/>
      <w:marRight w:val="0"/>
      <w:marTop w:val="0"/>
      <w:marBottom w:val="0"/>
      <w:divBdr>
        <w:top w:val="none" w:sz="0" w:space="0" w:color="auto"/>
        <w:left w:val="none" w:sz="0" w:space="0" w:color="auto"/>
        <w:bottom w:val="none" w:sz="0" w:space="0" w:color="auto"/>
        <w:right w:val="none" w:sz="0" w:space="0" w:color="auto"/>
      </w:divBdr>
    </w:div>
    <w:div w:id="1420830326">
      <w:bodyDiv w:val="1"/>
      <w:marLeft w:val="0"/>
      <w:marRight w:val="0"/>
      <w:marTop w:val="0"/>
      <w:marBottom w:val="0"/>
      <w:divBdr>
        <w:top w:val="none" w:sz="0" w:space="0" w:color="auto"/>
        <w:left w:val="none" w:sz="0" w:space="0" w:color="auto"/>
        <w:bottom w:val="none" w:sz="0" w:space="0" w:color="auto"/>
        <w:right w:val="none" w:sz="0" w:space="0" w:color="auto"/>
      </w:divBdr>
    </w:div>
    <w:div w:id="1444769914">
      <w:bodyDiv w:val="1"/>
      <w:marLeft w:val="0"/>
      <w:marRight w:val="0"/>
      <w:marTop w:val="0"/>
      <w:marBottom w:val="0"/>
      <w:divBdr>
        <w:top w:val="none" w:sz="0" w:space="0" w:color="auto"/>
        <w:left w:val="none" w:sz="0" w:space="0" w:color="auto"/>
        <w:bottom w:val="none" w:sz="0" w:space="0" w:color="auto"/>
        <w:right w:val="none" w:sz="0" w:space="0" w:color="auto"/>
      </w:divBdr>
    </w:div>
    <w:div w:id="1528444618">
      <w:bodyDiv w:val="1"/>
      <w:marLeft w:val="0"/>
      <w:marRight w:val="0"/>
      <w:marTop w:val="0"/>
      <w:marBottom w:val="0"/>
      <w:divBdr>
        <w:top w:val="none" w:sz="0" w:space="0" w:color="auto"/>
        <w:left w:val="none" w:sz="0" w:space="0" w:color="auto"/>
        <w:bottom w:val="none" w:sz="0" w:space="0" w:color="auto"/>
        <w:right w:val="none" w:sz="0" w:space="0" w:color="auto"/>
      </w:divBdr>
    </w:div>
    <w:div w:id="1529249520">
      <w:bodyDiv w:val="1"/>
      <w:marLeft w:val="0"/>
      <w:marRight w:val="0"/>
      <w:marTop w:val="0"/>
      <w:marBottom w:val="0"/>
      <w:divBdr>
        <w:top w:val="none" w:sz="0" w:space="0" w:color="auto"/>
        <w:left w:val="none" w:sz="0" w:space="0" w:color="auto"/>
        <w:bottom w:val="none" w:sz="0" w:space="0" w:color="auto"/>
        <w:right w:val="none" w:sz="0" w:space="0" w:color="auto"/>
      </w:divBdr>
    </w:div>
    <w:div w:id="1603955805">
      <w:bodyDiv w:val="1"/>
      <w:marLeft w:val="0"/>
      <w:marRight w:val="0"/>
      <w:marTop w:val="0"/>
      <w:marBottom w:val="0"/>
      <w:divBdr>
        <w:top w:val="none" w:sz="0" w:space="0" w:color="auto"/>
        <w:left w:val="none" w:sz="0" w:space="0" w:color="auto"/>
        <w:bottom w:val="none" w:sz="0" w:space="0" w:color="auto"/>
        <w:right w:val="none" w:sz="0" w:space="0" w:color="auto"/>
      </w:divBdr>
    </w:div>
    <w:div w:id="1623415709">
      <w:bodyDiv w:val="1"/>
      <w:marLeft w:val="0"/>
      <w:marRight w:val="0"/>
      <w:marTop w:val="0"/>
      <w:marBottom w:val="0"/>
      <w:divBdr>
        <w:top w:val="none" w:sz="0" w:space="0" w:color="auto"/>
        <w:left w:val="none" w:sz="0" w:space="0" w:color="auto"/>
        <w:bottom w:val="none" w:sz="0" w:space="0" w:color="auto"/>
        <w:right w:val="none" w:sz="0" w:space="0" w:color="auto"/>
      </w:divBdr>
    </w:div>
    <w:div w:id="1630698485">
      <w:bodyDiv w:val="1"/>
      <w:marLeft w:val="0"/>
      <w:marRight w:val="0"/>
      <w:marTop w:val="0"/>
      <w:marBottom w:val="0"/>
      <w:divBdr>
        <w:top w:val="none" w:sz="0" w:space="0" w:color="auto"/>
        <w:left w:val="none" w:sz="0" w:space="0" w:color="auto"/>
        <w:bottom w:val="none" w:sz="0" w:space="0" w:color="auto"/>
        <w:right w:val="none" w:sz="0" w:space="0" w:color="auto"/>
      </w:divBdr>
      <w:divsChild>
        <w:div w:id="27488299">
          <w:marLeft w:val="0"/>
          <w:marRight w:val="0"/>
          <w:marTop w:val="0"/>
          <w:marBottom w:val="120"/>
          <w:divBdr>
            <w:top w:val="none" w:sz="0" w:space="0" w:color="auto"/>
            <w:left w:val="none" w:sz="0" w:space="0" w:color="auto"/>
            <w:bottom w:val="none" w:sz="0" w:space="0" w:color="auto"/>
            <w:right w:val="none" w:sz="0" w:space="0" w:color="auto"/>
          </w:divBdr>
          <w:divsChild>
            <w:div w:id="1942643782">
              <w:marLeft w:val="0"/>
              <w:marRight w:val="0"/>
              <w:marTop w:val="0"/>
              <w:marBottom w:val="0"/>
              <w:divBdr>
                <w:top w:val="none" w:sz="0" w:space="0" w:color="auto"/>
                <w:left w:val="none" w:sz="0" w:space="0" w:color="auto"/>
                <w:bottom w:val="none" w:sz="0" w:space="0" w:color="auto"/>
                <w:right w:val="none" w:sz="0" w:space="0" w:color="auto"/>
              </w:divBdr>
            </w:div>
          </w:divsChild>
        </w:div>
        <w:div w:id="182940546">
          <w:marLeft w:val="0"/>
          <w:marRight w:val="0"/>
          <w:marTop w:val="0"/>
          <w:marBottom w:val="120"/>
          <w:divBdr>
            <w:top w:val="none" w:sz="0" w:space="0" w:color="auto"/>
            <w:left w:val="none" w:sz="0" w:space="0" w:color="auto"/>
            <w:bottom w:val="none" w:sz="0" w:space="0" w:color="auto"/>
            <w:right w:val="none" w:sz="0" w:space="0" w:color="auto"/>
          </w:divBdr>
          <w:divsChild>
            <w:div w:id="142437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1220">
      <w:bodyDiv w:val="1"/>
      <w:marLeft w:val="0"/>
      <w:marRight w:val="0"/>
      <w:marTop w:val="0"/>
      <w:marBottom w:val="0"/>
      <w:divBdr>
        <w:top w:val="none" w:sz="0" w:space="0" w:color="auto"/>
        <w:left w:val="none" w:sz="0" w:space="0" w:color="auto"/>
        <w:bottom w:val="none" w:sz="0" w:space="0" w:color="auto"/>
        <w:right w:val="none" w:sz="0" w:space="0" w:color="auto"/>
      </w:divBdr>
    </w:div>
    <w:div w:id="1653944214">
      <w:bodyDiv w:val="1"/>
      <w:marLeft w:val="0"/>
      <w:marRight w:val="0"/>
      <w:marTop w:val="0"/>
      <w:marBottom w:val="0"/>
      <w:divBdr>
        <w:top w:val="none" w:sz="0" w:space="0" w:color="auto"/>
        <w:left w:val="none" w:sz="0" w:space="0" w:color="auto"/>
        <w:bottom w:val="none" w:sz="0" w:space="0" w:color="auto"/>
        <w:right w:val="none" w:sz="0" w:space="0" w:color="auto"/>
      </w:divBdr>
    </w:div>
    <w:div w:id="1658218176">
      <w:bodyDiv w:val="1"/>
      <w:marLeft w:val="0"/>
      <w:marRight w:val="0"/>
      <w:marTop w:val="0"/>
      <w:marBottom w:val="0"/>
      <w:divBdr>
        <w:top w:val="none" w:sz="0" w:space="0" w:color="auto"/>
        <w:left w:val="none" w:sz="0" w:space="0" w:color="auto"/>
        <w:bottom w:val="none" w:sz="0" w:space="0" w:color="auto"/>
        <w:right w:val="none" w:sz="0" w:space="0" w:color="auto"/>
      </w:divBdr>
    </w:div>
    <w:div w:id="1685667314">
      <w:bodyDiv w:val="1"/>
      <w:marLeft w:val="0"/>
      <w:marRight w:val="0"/>
      <w:marTop w:val="0"/>
      <w:marBottom w:val="0"/>
      <w:divBdr>
        <w:top w:val="none" w:sz="0" w:space="0" w:color="auto"/>
        <w:left w:val="none" w:sz="0" w:space="0" w:color="auto"/>
        <w:bottom w:val="none" w:sz="0" w:space="0" w:color="auto"/>
        <w:right w:val="none" w:sz="0" w:space="0" w:color="auto"/>
      </w:divBdr>
    </w:div>
    <w:div w:id="1687709283">
      <w:bodyDiv w:val="1"/>
      <w:marLeft w:val="0"/>
      <w:marRight w:val="0"/>
      <w:marTop w:val="0"/>
      <w:marBottom w:val="0"/>
      <w:divBdr>
        <w:top w:val="none" w:sz="0" w:space="0" w:color="auto"/>
        <w:left w:val="none" w:sz="0" w:space="0" w:color="auto"/>
        <w:bottom w:val="none" w:sz="0" w:space="0" w:color="auto"/>
        <w:right w:val="none" w:sz="0" w:space="0" w:color="auto"/>
      </w:divBdr>
    </w:div>
    <w:div w:id="1688289503">
      <w:bodyDiv w:val="1"/>
      <w:marLeft w:val="0"/>
      <w:marRight w:val="0"/>
      <w:marTop w:val="0"/>
      <w:marBottom w:val="0"/>
      <w:divBdr>
        <w:top w:val="none" w:sz="0" w:space="0" w:color="auto"/>
        <w:left w:val="none" w:sz="0" w:space="0" w:color="auto"/>
        <w:bottom w:val="none" w:sz="0" w:space="0" w:color="auto"/>
        <w:right w:val="none" w:sz="0" w:space="0" w:color="auto"/>
      </w:divBdr>
    </w:div>
    <w:div w:id="1688367985">
      <w:bodyDiv w:val="1"/>
      <w:marLeft w:val="0"/>
      <w:marRight w:val="0"/>
      <w:marTop w:val="0"/>
      <w:marBottom w:val="0"/>
      <w:divBdr>
        <w:top w:val="none" w:sz="0" w:space="0" w:color="auto"/>
        <w:left w:val="none" w:sz="0" w:space="0" w:color="auto"/>
        <w:bottom w:val="none" w:sz="0" w:space="0" w:color="auto"/>
        <w:right w:val="none" w:sz="0" w:space="0" w:color="auto"/>
      </w:divBdr>
    </w:div>
    <w:div w:id="1690641577">
      <w:bodyDiv w:val="1"/>
      <w:marLeft w:val="0"/>
      <w:marRight w:val="0"/>
      <w:marTop w:val="0"/>
      <w:marBottom w:val="0"/>
      <w:divBdr>
        <w:top w:val="none" w:sz="0" w:space="0" w:color="auto"/>
        <w:left w:val="none" w:sz="0" w:space="0" w:color="auto"/>
        <w:bottom w:val="none" w:sz="0" w:space="0" w:color="auto"/>
        <w:right w:val="none" w:sz="0" w:space="0" w:color="auto"/>
      </w:divBdr>
    </w:div>
    <w:div w:id="1696536695">
      <w:bodyDiv w:val="1"/>
      <w:marLeft w:val="0"/>
      <w:marRight w:val="0"/>
      <w:marTop w:val="0"/>
      <w:marBottom w:val="0"/>
      <w:divBdr>
        <w:top w:val="none" w:sz="0" w:space="0" w:color="auto"/>
        <w:left w:val="none" w:sz="0" w:space="0" w:color="auto"/>
        <w:bottom w:val="none" w:sz="0" w:space="0" w:color="auto"/>
        <w:right w:val="none" w:sz="0" w:space="0" w:color="auto"/>
      </w:divBdr>
    </w:div>
    <w:div w:id="1701395805">
      <w:bodyDiv w:val="1"/>
      <w:marLeft w:val="0"/>
      <w:marRight w:val="0"/>
      <w:marTop w:val="0"/>
      <w:marBottom w:val="0"/>
      <w:divBdr>
        <w:top w:val="none" w:sz="0" w:space="0" w:color="auto"/>
        <w:left w:val="none" w:sz="0" w:space="0" w:color="auto"/>
        <w:bottom w:val="none" w:sz="0" w:space="0" w:color="auto"/>
        <w:right w:val="none" w:sz="0" w:space="0" w:color="auto"/>
      </w:divBdr>
    </w:div>
    <w:div w:id="1703091334">
      <w:bodyDiv w:val="1"/>
      <w:marLeft w:val="0"/>
      <w:marRight w:val="0"/>
      <w:marTop w:val="0"/>
      <w:marBottom w:val="0"/>
      <w:divBdr>
        <w:top w:val="none" w:sz="0" w:space="0" w:color="auto"/>
        <w:left w:val="none" w:sz="0" w:space="0" w:color="auto"/>
        <w:bottom w:val="none" w:sz="0" w:space="0" w:color="auto"/>
        <w:right w:val="none" w:sz="0" w:space="0" w:color="auto"/>
      </w:divBdr>
    </w:div>
    <w:div w:id="1710911376">
      <w:bodyDiv w:val="1"/>
      <w:marLeft w:val="0"/>
      <w:marRight w:val="0"/>
      <w:marTop w:val="0"/>
      <w:marBottom w:val="0"/>
      <w:divBdr>
        <w:top w:val="none" w:sz="0" w:space="0" w:color="auto"/>
        <w:left w:val="none" w:sz="0" w:space="0" w:color="auto"/>
        <w:bottom w:val="none" w:sz="0" w:space="0" w:color="auto"/>
        <w:right w:val="none" w:sz="0" w:space="0" w:color="auto"/>
      </w:divBdr>
    </w:div>
    <w:div w:id="1733851913">
      <w:bodyDiv w:val="1"/>
      <w:marLeft w:val="0"/>
      <w:marRight w:val="0"/>
      <w:marTop w:val="0"/>
      <w:marBottom w:val="0"/>
      <w:divBdr>
        <w:top w:val="none" w:sz="0" w:space="0" w:color="auto"/>
        <w:left w:val="none" w:sz="0" w:space="0" w:color="auto"/>
        <w:bottom w:val="none" w:sz="0" w:space="0" w:color="auto"/>
        <w:right w:val="none" w:sz="0" w:space="0" w:color="auto"/>
      </w:divBdr>
    </w:div>
    <w:div w:id="1758820249">
      <w:bodyDiv w:val="1"/>
      <w:marLeft w:val="0"/>
      <w:marRight w:val="0"/>
      <w:marTop w:val="0"/>
      <w:marBottom w:val="0"/>
      <w:divBdr>
        <w:top w:val="none" w:sz="0" w:space="0" w:color="auto"/>
        <w:left w:val="none" w:sz="0" w:space="0" w:color="auto"/>
        <w:bottom w:val="none" w:sz="0" w:space="0" w:color="auto"/>
        <w:right w:val="none" w:sz="0" w:space="0" w:color="auto"/>
      </w:divBdr>
      <w:divsChild>
        <w:div w:id="1765569276">
          <w:marLeft w:val="0"/>
          <w:marRight w:val="0"/>
          <w:marTop w:val="0"/>
          <w:marBottom w:val="0"/>
          <w:divBdr>
            <w:top w:val="none" w:sz="0" w:space="0" w:color="auto"/>
            <w:left w:val="none" w:sz="0" w:space="0" w:color="auto"/>
            <w:bottom w:val="none" w:sz="0" w:space="0" w:color="auto"/>
            <w:right w:val="none" w:sz="0" w:space="0" w:color="auto"/>
          </w:divBdr>
        </w:div>
      </w:divsChild>
    </w:div>
    <w:div w:id="1814565545">
      <w:bodyDiv w:val="1"/>
      <w:marLeft w:val="0"/>
      <w:marRight w:val="0"/>
      <w:marTop w:val="0"/>
      <w:marBottom w:val="0"/>
      <w:divBdr>
        <w:top w:val="none" w:sz="0" w:space="0" w:color="auto"/>
        <w:left w:val="none" w:sz="0" w:space="0" w:color="auto"/>
        <w:bottom w:val="none" w:sz="0" w:space="0" w:color="auto"/>
        <w:right w:val="none" w:sz="0" w:space="0" w:color="auto"/>
      </w:divBdr>
    </w:div>
    <w:div w:id="1851677795">
      <w:bodyDiv w:val="1"/>
      <w:marLeft w:val="0"/>
      <w:marRight w:val="0"/>
      <w:marTop w:val="0"/>
      <w:marBottom w:val="0"/>
      <w:divBdr>
        <w:top w:val="none" w:sz="0" w:space="0" w:color="auto"/>
        <w:left w:val="none" w:sz="0" w:space="0" w:color="auto"/>
        <w:bottom w:val="none" w:sz="0" w:space="0" w:color="auto"/>
        <w:right w:val="none" w:sz="0" w:space="0" w:color="auto"/>
      </w:divBdr>
    </w:div>
    <w:div w:id="1904027532">
      <w:bodyDiv w:val="1"/>
      <w:marLeft w:val="0"/>
      <w:marRight w:val="0"/>
      <w:marTop w:val="0"/>
      <w:marBottom w:val="0"/>
      <w:divBdr>
        <w:top w:val="none" w:sz="0" w:space="0" w:color="auto"/>
        <w:left w:val="none" w:sz="0" w:space="0" w:color="auto"/>
        <w:bottom w:val="none" w:sz="0" w:space="0" w:color="auto"/>
        <w:right w:val="none" w:sz="0" w:space="0" w:color="auto"/>
      </w:divBdr>
    </w:div>
    <w:div w:id="1928659239">
      <w:bodyDiv w:val="1"/>
      <w:marLeft w:val="0"/>
      <w:marRight w:val="0"/>
      <w:marTop w:val="0"/>
      <w:marBottom w:val="0"/>
      <w:divBdr>
        <w:top w:val="none" w:sz="0" w:space="0" w:color="auto"/>
        <w:left w:val="none" w:sz="0" w:space="0" w:color="auto"/>
        <w:bottom w:val="none" w:sz="0" w:space="0" w:color="auto"/>
        <w:right w:val="none" w:sz="0" w:space="0" w:color="auto"/>
      </w:divBdr>
    </w:div>
    <w:div w:id="1970548407">
      <w:bodyDiv w:val="1"/>
      <w:marLeft w:val="0"/>
      <w:marRight w:val="0"/>
      <w:marTop w:val="0"/>
      <w:marBottom w:val="0"/>
      <w:divBdr>
        <w:top w:val="none" w:sz="0" w:space="0" w:color="auto"/>
        <w:left w:val="none" w:sz="0" w:space="0" w:color="auto"/>
        <w:bottom w:val="none" w:sz="0" w:space="0" w:color="auto"/>
        <w:right w:val="none" w:sz="0" w:space="0" w:color="auto"/>
      </w:divBdr>
    </w:div>
    <w:div w:id="1972444965">
      <w:bodyDiv w:val="1"/>
      <w:marLeft w:val="0"/>
      <w:marRight w:val="0"/>
      <w:marTop w:val="0"/>
      <w:marBottom w:val="0"/>
      <w:divBdr>
        <w:top w:val="none" w:sz="0" w:space="0" w:color="auto"/>
        <w:left w:val="none" w:sz="0" w:space="0" w:color="auto"/>
        <w:bottom w:val="none" w:sz="0" w:space="0" w:color="auto"/>
        <w:right w:val="none" w:sz="0" w:space="0" w:color="auto"/>
      </w:divBdr>
    </w:div>
    <w:div w:id="2009626239">
      <w:bodyDiv w:val="1"/>
      <w:marLeft w:val="0"/>
      <w:marRight w:val="0"/>
      <w:marTop w:val="0"/>
      <w:marBottom w:val="0"/>
      <w:divBdr>
        <w:top w:val="none" w:sz="0" w:space="0" w:color="auto"/>
        <w:left w:val="none" w:sz="0" w:space="0" w:color="auto"/>
        <w:bottom w:val="none" w:sz="0" w:space="0" w:color="auto"/>
        <w:right w:val="none" w:sz="0" w:space="0" w:color="auto"/>
      </w:divBdr>
    </w:div>
    <w:div w:id="2011760301">
      <w:bodyDiv w:val="1"/>
      <w:marLeft w:val="0"/>
      <w:marRight w:val="0"/>
      <w:marTop w:val="0"/>
      <w:marBottom w:val="0"/>
      <w:divBdr>
        <w:top w:val="none" w:sz="0" w:space="0" w:color="auto"/>
        <w:left w:val="none" w:sz="0" w:space="0" w:color="auto"/>
        <w:bottom w:val="none" w:sz="0" w:space="0" w:color="auto"/>
        <w:right w:val="none" w:sz="0" w:space="0" w:color="auto"/>
      </w:divBdr>
    </w:div>
    <w:div w:id="2016301335">
      <w:bodyDiv w:val="1"/>
      <w:marLeft w:val="0"/>
      <w:marRight w:val="0"/>
      <w:marTop w:val="0"/>
      <w:marBottom w:val="0"/>
      <w:divBdr>
        <w:top w:val="none" w:sz="0" w:space="0" w:color="auto"/>
        <w:left w:val="none" w:sz="0" w:space="0" w:color="auto"/>
        <w:bottom w:val="none" w:sz="0" w:space="0" w:color="auto"/>
        <w:right w:val="none" w:sz="0" w:space="0" w:color="auto"/>
      </w:divBdr>
    </w:div>
    <w:div w:id="2118673676">
      <w:bodyDiv w:val="1"/>
      <w:marLeft w:val="0"/>
      <w:marRight w:val="0"/>
      <w:marTop w:val="0"/>
      <w:marBottom w:val="0"/>
      <w:divBdr>
        <w:top w:val="none" w:sz="0" w:space="0" w:color="auto"/>
        <w:left w:val="none" w:sz="0" w:space="0" w:color="auto"/>
        <w:bottom w:val="none" w:sz="0" w:space="0" w:color="auto"/>
        <w:right w:val="none" w:sz="0" w:space="0" w:color="auto"/>
      </w:divBdr>
    </w:div>
    <w:div w:id="212136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footer" Target="footer4.xml"/><Relationship Id="rId47" Type="http://schemas.openxmlformats.org/officeDocument/2006/relationships/footer" Target="footer7.xml"/><Relationship Id="rId63" Type="http://schemas.openxmlformats.org/officeDocument/2006/relationships/hyperlink" Target="mailto:fsv.protected.disclosures@familysafety.vic.gov.au" TargetMode="External"/><Relationship Id="rId68" Type="http://schemas.openxmlformats.org/officeDocument/2006/relationships/hyperlink" Target="https://www.data.vic.gov.au" TargetMode="External"/><Relationship Id="rId84" Type="http://schemas.openxmlformats.org/officeDocument/2006/relationships/image" Target="media/image21.png"/><Relationship Id="rId89" Type="http://schemas.openxmlformats.org/officeDocument/2006/relationships/footer" Target="footer16.xml"/><Relationship Id="rId112"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4.xml"/><Relationship Id="rId107" Type="http://schemas.openxmlformats.org/officeDocument/2006/relationships/footer" Target="footer28.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eader" Target="header5.xml"/><Relationship Id="rId37" Type="http://schemas.openxmlformats.org/officeDocument/2006/relationships/image" Target="media/image15.jpeg"/><Relationship Id="rId40" Type="http://schemas.openxmlformats.org/officeDocument/2006/relationships/image" Target="media/image18.emf"/><Relationship Id="rId45" Type="http://schemas.openxmlformats.org/officeDocument/2006/relationships/header" Target="header8.xml"/><Relationship Id="rId53" Type="http://schemas.openxmlformats.org/officeDocument/2006/relationships/hyperlink" Target="mailto:foi@familysafety.vic.gov.au" TargetMode="External"/><Relationship Id="rId58" Type="http://schemas.openxmlformats.org/officeDocument/2006/relationships/hyperlink" Target="https://providers.dffh.vic.gov.au/public-interest-disclosure" TargetMode="External"/><Relationship Id="rId66" Type="http://schemas.openxmlformats.org/officeDocument/2006/relationships/hyperlink" Target="https://providers.dffh.vic.gov.au/registration-requirements-disability-service-providers" TargetMode="External"/><Relationship Id="rId74" Type="http://schemas.openxmlformats.org/officeDocument/2006/relationships/header" Target="header12.xml"/><Relationship Id="rId79" Type="http://schemas.openxmlformats.org/officeDocument/2006/relationships/header" Target="header13.xml"/><Relationship Id="rId87" Type="http://schemas.openxmlformats.org/officeDocument/2006/relationships/image" Target="media/image24.png"/><Relationship Id="rId102" Type="http://schemas.openxmlformats.org/officeDocument/2006/relationships/header" Target="header16.xml"/><Relationship Id="rId110"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vic.gov.au/family-safety-victoria-public-interest-disclosure-procedure" TargetMode="External"/><Relationship Id="rId82" Type="http://schemas.openxmlformats.org/officeDocument/2006/relationships/header" Target="header14.xml"/><Relationship Id="rId90" Type="http://schemas.openxmlformats.org/officeDocument/2006/relationships/footer" Target="footer17.xml"/><Relationship Id="rId95" Type="http://schemas.openxmlformats.org/officeDocument/2006/relationships/footer" Target="footer22.xml"/><Relationship Id="rId19" Type="http://schemas.openxmlformats.org/officeDocument/2006/relationships/image" Target="media/image4.jpeg"/><Relationship Id="rId14" Type="http://schemas.openxmlformats.org/officeDocument/2006/relationships/hyperlink" Target="https://creativecommons.org/licenses/by/4.0/legalcode" TargetMode="External"/><Relationship Id="rId22" Type="http://schemas.openxmlformats.org/officeDocument/2006/relationships/image" Target="media/image7.png"/><Relationship Id="rId27" Type="http://schemas.openxmlformats.org/officeDocument/2006/relationships/hyperlink" Target="https://www.vic.gov.au/dffh/leadership-charter" TargetMode="External"/><Relationship Id="rId30" Type="http://schemas.openxmlformats.org/officeDocument/2006/relationships/footer" Target="footer1.xml"/><Relationship Id="rId35" Type="http://schemas.openxmlformats.org/officeDocument/2006/relationships/image" Target="media/image13.jpeg"/><Relationship Id="rId43" Type="http://schemas.openxmlformats.org/officeDocument/2006/relationships/header" Target="header7.xml"/><Relationship Id="rId48" Type="http://schemas.openxmlformats.org/officeDocument/2006/relationships/header" Target="header9.xml"/><Relationship Id="rId56" Type="http://schemas.openxmlformats.org/officeDocument/2006/relationships/hyperlink" Target="https://www.ibac.vic.gov.au" TargetMode="External"/><Relationship Id="rId64" Type="http://schemas.openxmlformats.org/officeDocument/2006/relationships/hyperlink" Target="https://www.dhhs.vic.gov.au/publications/disability-action-plan-2018-2020" TargetMode="External"/><Relationship Id="rId69" Type="http://schemas.openxmlformats.org/officeDocument/2006/relationships/hyperlink" Target="https://dhhs.vic.gov.au/research-applications-external-organisations-and-individuals" TargetMode="External"/><Relationship Id="rId77" Type="http://schemas.openxmlformats.org/officeDocument/2006/relationships/image" Target="media/image19.png"/><Relationship Id="rId100" Type="http://schemas.openxmlformats.org/officeDocument/2006/relationships/header" Target="header15.xml"/><Relationship Id="rId105"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yperlink" Target="https://www.tenders.vic.gov.au/" TargetMode="External"/><Relationship Id="rId72" Type="http://schemas.openxmlformats.org/officeDocument/2006/relationships/footer" Target="footer9.xml"/><Relationship Id="rId80" Type="http://schemas.openxmlformats.org/officeDocument/2006/relationships/footer" Target="footer12.xml"/><Relationship Id="rId85" Type="http://schemas.openxmlformats.org/officeDocument/2006/relationships/image" Target="media/image22.png"/><Relationship Id="rId93" Type="http://schemas.openxmlformats.org/officeDocument/2006/relationships/footer" Target="footer20.xml"/><Relationship Id="rId98" Type="http://schemas.openxmlformats.org/officeDocument/2006/relationships/footer" Target="footer23.xml"/><Relationship Id="rId3" Type="http://schemas.openxmlformats.org/officeDocument/2006/relationships/customXml" Target="../customXml/item3.xml"/><Relationship Id="rId12" Type="http://schemas.openxmlformats.org/officeDocument/2006/relationships/hyperlink" Target="mailto:DFFH%20Corporate.Reporting"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footer" Target="footer3.xml"/><Relationship Id="rId38" Type="http://schemas.openxmlformats.org/officeDocument/2006/relationships/image" Target="media/image16.jpeg"/><Relationship Id="rId46" Type="http://schemas.openxmlformats.org/officeDocument/2006/relationships/footer" Target="footer6.xml"/><Relationship Id="rId59" Type="http://schemas.openxmlformats.org/officeDocument/2006/relationships/hyperlink" Target="mailto:Public.Interest.Disclosures@dffh.vic.gov.au" TargetMode="External"/><Relationship Id="rId67" Type="http://schemas.openxmlformats.org/officeDocument/2006/relationships/hyperlink" Target="https://providers.dffh.vic.gov.au/register-community-services" TargetMode="External"/><Relationship Id="rId103" Type="http://schemas.openxmlformats.org/officeDocument/2006/relationships/footer" Target="footer26.xml"/><Relationship Id="rId108" Type="http://schemas.openxmlformats.org/officeDocument/2006/relationships/header" Target="header18.xml"/><Relationship Id="rId20" Type="http://schemas.openxmlformats.org/officeDocument/2006/relationships/image" Target="media/image5.png"/><Relationship Id="rId41" Type="http://schemas.openxmlformats.org/officeDocument/2006/relationships/header" Target="header6.xml"/><Relationship Id="rId54" Type="http://schemas.openxmlformats.org/officeDocument/2006/relationships/hyperlink" Target="https://www.vic.gov.au/family-safety-victoria-public-interest-disclosure-procedure" TargetMode="External"/><Relationship Id="rId62" Type="http://schemas.openxmlformats.org/officeDocument/2006/relationships/hyperlink" Target="mailto:fsv.protected.disclosures@familysafety.vic.gov.au" TargetMode="External"/><Relationship Id="rId70" Type="http://schemas.openxmlformats.org/officeDocument/2006/relationships/hyperlink" Target="https://www.dffh.vic.gov.au/publications/annual-reports-department-families-fairness-housing" TargetMode="External"/><Relationship Id="rId75" Type="http://schemas.openxmlformats.org/officeDocument/2006/relationships/footer" Target="footer11.xml"/><Relationship Id="rId83" Type="http://schemas.openxmlformats.org/officeDocument/2006/relationships/footer" Target="footer14.xml"/><Relationship Id="rId88" Type="http://schemas.openxmlformats.org/officeDocument/2006/relationships/footer" Target="footer15.xml"/><Relationship Id="rId91" Type="http://schemas.openxmlformats.org/officeDocument/2006/relationships/footer" Target="footer18.xml"/><Relationship Id="rId96" Type="http://schemas.openxmlformats.org/officeDocument/2006/relationships/image" Target="media/image25.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dffh.vic.gov.au/publications/annual-reports-department-families-fairness-housing" TargetMode="External"/><Relationship Id="rId23" Type="http://schemas.openxmlformats.org/officeDocument/2006/relationships/image" Target="media/image8.png"/><Relationship Id="rId28" Type="http://schemas.openxmlformats.org/officeDocument/2006/relationships/header" Target="header3.xml"/><Relationship Id="rId36" Type="http://schemas.openxmlformats.org/officeDocument/2006/relationships/image" Target="media/image14.jpeg"/><Relationship Id="rId49" Type="http://schemas.openxmlformats.org/officeDocument/2006/relationships/footer" Target="footer8.xml"/><Relationship Id="rId57" Type="http://schemas.openxmlformats.org/officeDocument/2006/relationships/hyperlink" Target="mailto:info@ibac.vic.gov.au" TargetMode="External"/><Relationship Id="rId106" Type="http://schemas.openxmlformats.org/officeDocument/2006/relationships/footer" Target="footer27.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footer" Target="footer5.xml"/><Relationship Id="rId52" Type="http://schemas.openxmlformats.org/officeDocument/2006/relationships/hyperlink" Target="https://ovic.vic.gov.au/" TargetMode="External"/><Relationship Id="rId60" Type="http://schemas.openxmlformats.org/officeDocument/2006/relationships/hyperlink" Target="https://www.vic.gov.au/family-safety-victoria-public-interest-disclosure-procedure" TargetMode="External"/><Relationship Id="rId65" Type="http://schemas.openxmlformats.org/officeDocument/2006/relationships/hyperlink" Target="https://www.dhhs.vic.gov.au/publications/disability-action-plan-2018-2020" TargetMode="External"/><Relationship Id="rId73" Type="http://schemas.openxmlformats.org/officeDocument/2006/relationships/footer" Target="footer10.xml"/><Relationship Id="rId78" Type="http://schemas.openxmlformats.org/officeDocument/2006/relationships/image" Target="media/image20.svg"/><Relationship Id="rId81" Type="http://schemas.openxmlformats.org/officeDocument/2006/relationships/footer" Target="footer13.xml"/><Relationship Id="rId86" Type="http://schemas.openxmlformats.org/officeDocument/2006/relationships/image" Target="media/image23.png"/><Relationship Id="rId94" Type="http://schemas.openxmlformats.org/officeDocument/2006/relationships/footer" Target="footer21.xml"/><Relationship Id="rId99" Type="http://schemas.openxmlformats.org/officeDocument/2006/relationships/footer" Target="footer24.xml"/><Relationship Id="rId101" Type="http://schemas.openxmlformats.org/officeDocument/2006/relationships/footer" Target="footer2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2.xml"/><Relationship Id="rId39" Type="http://schemas.openxmlformats.org/officeDocument/2006/relationships/image" Target="media/image17.jpeg"/><Relationship Id="rId109" Type="http://schemas.openxmlformats.org/officeDocument/2006/relationships/footer" Target="footer29.xml"/><Relationship Id="rId34" Type="http://schemas.openxmlformats.org/officeDocument/2006/relationships/image" Target="media/image12.jpeg"/><Relationship Id="rId50" Type="http://schemas.openxmlformats.org/officeDocument/2006/relationships/header" Target="header10.xml"/><Relationship Id="rId55" Type="http://schemas.openxmlformats.org/officeDocument/2006/relationships/hyperlink" Target="mailto:fsv.protected.disclosures@familysafety.vic.gov.au" TargetMode="External"/><Relationship Id="rId76" Type="http://schemas.openxmlformats.org/officeDocument/2006/relationships/hyperlink" Target="https://www.dtf.vic.gov.au/infrastructure-investment/asset-management-accountability-framework" TargetMode="External"/><Relationship Id="rId97" Type="http://schemas.openxmlformats.org/officeDocument/2006/relationships/image" Target="media/image26.svg"/><Relationship Id="rId104" Type="http://schemas.openxmlformats.org/officeDocument/2006/relationships/hyperlink" Target="mailto:DFFHcomms@dffh.vic.gov.au" TargetMode="External"/><Relationship Id="rId7" Type="http://schemas.openxmlformats.org/officeDocument/2006/relationships/settings" Target="settings.xml"/><Relationship Id="rId71" Type="http://schemas.openxmlformats.org/officeDocument/2006/relationships/header" Target="header11.xml"/><Relationship Id="rId92" Type="http://schemas.openxmlformats.org/officeDocument/2006/relationships/footer" Target="footer19.xml"/></Relationships>
</file>

<file path=word/_rels/footnotes.xml.rels><?xml version="1.0" encoding="UTF-8" standalone="yes"?>
<Relationships xmlns="http://schemas.openxmlformats.org/package/2006/relationships"><Relationship Id="rId1" Type="http://schemas.openxmlformats.org/officeDocument/2006/relationships/hyperlink" Target="https://www.npi.gov.au/resource/national-pollutant-inventory-guide" TargetMode="External"/></Relationships>
</file>

<file path=word/documenttasks/documenttasks1.xml><?xml version="1.0" encoding="utf-8"?>
<t:Tasks xmlns:t="http://schemas.microsoft.com/office/tasks/2019/documenttasks" xmlns:oel="http://schemas.microsoft.com/office/2019/extlst">
  <t:Task id="{892CA1C6-0A57-4662-96F0-33A893990BA9}">
    <t:Anchor>
      <t:Comment id="618206884"/>
    </t:Anchor>
    <t:History>
      <t:Event id="{8E29DF04-18ED-4BED-8D87-44B76681C63A}" time="2021-09-01T07:00:43.48Z">
        <t:Attribution userId="S::rangipai.turei@dffh.vic.gov.au::e13a45b9-7bb0-4b0c-bfe4-fbc7f118b622" userProvider="AD" userName="Rangipai Turei (DFFH)"/>
        <t:Anchor>
          <t:Comment id="1612071782"/>
        </t:Anchor>
        <t:Create/>
      </t:Event>
      <t:Event id="{9AC395AA-5F7C-4EA7-87A3-537D6EF0D938}" time="2021-09-01T07:00:43.48Z">
        <t:Attribution userId="S::rangipai.turei@dffh.vic.gov.au::e13a45b9-7bb0-4b0c-bfe4-fbc7f118b622" userProvider="AD" userName="Rangipai Turei (DFFH)"/>
        <t:Anchor>
          <t:Comment id="1612071782"/>
        </t:Anchor>
        <t:Assign userId="S::daniel.jackson@dffh.vic.gov.au::e44d45cc-123a-4c78-8916-cac0f5e552df" userProvider="AD" userName="Daniel Jackson (DFFH)"/>
      </t:Event>
      <t:Event id="{9EF5AF20-085D-45E2-B7D6-43BD126D549C}" time="2021-09-01T07:00:43.48Z">
        <t:Attribution userId="S::rangipai.turei@dffh.vic.gov.au::e13a45b9-7bb0-4b0c-bfe4-fbc7f118b622" userProvider="AD" userName="Rangipai Turei (DFFH)"/>
        <t:Anchor>
          <t:Comment id="1612071782"/>
        </t:Anchor>
        <t:SetTitle title="@Daniel Jackson (DFFH) follow-up with Exec Director Jesse Maddison Office [11am 01 Sept] who now has this task. EA to check with Jesse to see who is doing it [12.06pm -1 Sept] [4.44pm 01 Sept] any further update on this?"/>
      </t:Event>
    </t:History>
  </t:Task>
  <t:Task id="{3A2E2C0D-57D1-4BF4-8549-C12E83A51D39}">
    <t:Anchor>
      <t:Comment id="618275466"/>
    </t:Anchor>
    <t:History>
      <t:Event id="{0C98E0C7-1DBA-48E3-B90A-2F52F314D8AD}" time="2021-09-01T07:10:29.726Z">
        <t:Attribution userId="S::rangipai.turei@dffh.vic.gov.au::e13a45b9-7bb0-4b0c-bfe4-fbc7f118b622" userProvider="AD" userName="Rangipai Turei (DFFH)"/>
        <t:Anchor>
          <t:Comment id="1211388464"/>
        </t:Anchor>
        <t:Create/>
      </t:Event>
      <t:Event id="{051A0D13-FC74-4569-BE5E-F9F246961B2F}" time="2021-09-01T07:10:29.726Z">
        <t:Attribution userId="S::rangipai.turei@dffh.vic.gov.au::e13a45b9-7bb0-4b0c-bfe4-fbc7f118b622" userProvider="AD" userName="Rangipai Turei (DFFH)"/>
        <t:Anchor>
          <t:Comment id="1211388464"/>
        </t:Anchor>
        <t:Assign userId="S::Pearl.Tan@dffh.vic.gov.au::b6aa8159-0cc5-4675-b63a-b8de76c45503" userProvider="AD" userName="Pearl Tan (DFFH)"/>
      </t:Event>
      <t:Event id="{7973EDA1-13B2-4E8B-9D0D-D3BB30F8A728}" time="2021-09-01T07:10:29.726Z">
        <t:Attribution userId="S::rangipai.turei@dffh.vic.gov.au::e13a45b9-7bb0-4b0c-bfe4-fbc7f118b622" userProvider="AD" userName="Rangipai Turei (DFFH)"/>
        <t:Anchor>
          <t:Comment id="1211388464"/>
        </t:Anchor>
        <t:SetTitle title="@Pearl Tan (DFFH) to put into context SharePoint updated 30 Aug 12.40pm by Sue-Ellen Woolley. Response from Phil Walton [3.56pm 31 Aug] waiting on information to be submitted from Worksafe, aim to finalise content by Friday"/>
      </t:Event>
    </t:History>
  </t:Task>
  <t:Task id="{35B0F2BE-3DBA-4309-8822-DDBC5123E361}">
    <t:Anchor>
      <t:Comment id="618285648"/>
    </t:Anchor>
    <t:History>
      <t:Event id="{DF330419-4D03-4F23-A8C5-F7E3280D96CD}" time="2021-09-01T23:08:16.652Z">
        <t:Attribution userId="S::rangipai.turei@dffh.vic.gov.au::e13a45b9-7bb0-4b0c-bfe4-fbc7f118b622" userProvider="AD" userName="Rangipai Turei (DFFH)"/>
        <t:Anchor>
          <t:Comment id="448671063"/>
        </t:Anchor>
        <t:Create/>
      </t:Event>
      <t:Event id="{EBEB7FA6-2DAE-48F9-BCCC-D165F40A2D12}" time="2021-09-01T23:08:16.652Z">
        <t:Attribution userId="S::rangipai.turei@dffh.vic.gov.au::e13a45b9-7bb0-4b0c-bfe4-fbc7f118b622" userProvider="AD" userName="Rangipai Turei (DFFH)"/>
        <t:Anchor>
          <t:Comment id="448671063"/>
        </t:Anchor>
        <t:Assign userId="S::Pearl.Tan@dffh.vic.gov.au::b6aa8159-0cc5-4675-b63a-b8de76c45503" userProvider="AD" userName="Pearl Tan (DFFH)"/>
      </t:Event>
      <t:Event id="{228FDA28-72E2-43A4-8D79-C9EB07B6292C}" time="2021-09-01T23:08:16.652Z">
        <t:Attribution userId="S::rangipai.turei@dffh.vic.gov.au::e13a45b9-7bb0-4b0c-bfe4-fbc7f118b622" userProvider="AD" userName="Rangipai Turei (DFFH)"/>
        <t:Anchor>
          <t:Comment id="448671063"/>
        </t:Anchor>
        <t:SetTitle title="@Pearl Tan (DFFH) with DepSec Housing for sign off 02 Sept 9.08am"/>
      </t:Event>
    </t:History>
  </t:Task>
</t:Tasks>
</file>

<file path=word/theme/theme1.xml><?xml version="1.0" encoding="utf-8"?>
<a:theme xmlns:a="http://schemas.openxmlformats.org/drawingml/2006/main" name="Office Theme">
  <a:themeElements>
    <a:clrScheme name="Custom 16">
      <a:dk1>
        <a:sysClr val="windowText" lastClr="000000"/>
      </a:dk1>
      <a:lt1>
        <a:sysClr val="window" lastClr="FFFFFF"/>
      </a:lt1>
      <a:dk2>
        <a:srgbClr val="44546A"/>
      </a:dk2>
      <a:lt2>
        <a:srgbClr val="E7E6E6"/>
      </a:lt2>
      <a:accent1>
        <a:srgbClr val="87189D"/>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1FCAEE43E620419412B3105E730CE0" ma:contentTypeVersion="12" ma:contentTypeDescription="Create a new document." ma:contentTypeScope="" ma:versionID="c159557a4411cab7322f5e10bc7c52f4">
  <xsd:schema xmlns:xsd="http://www.w3.org/2001/XMLSchema" xmlns:xs="http://www.w3.org/2001/XMLSchema" xmlns:p="http://schemas.microsoft.com/office/2006/metadata/properties" xmlns:ns2="cd1c08de-fa22-4208-89dd-e7fbcd955bb6" xmlns:ns3="6057d63c-da72-4277-9656-7cde8847859d" targetNamespace="http://schemas.microsoft.com/office/2006/metadata/properties" ma:root="true" ma:fieldsID="df4962d485cf217626d5aa4286886ad5" ns2:_="" ns3:_="">
    <xsd:import namespace="cd1c08de-fa22-4208-89dd-e7fbcd955bb6"/>
    <xsd:import namespace="6057d63c-da72-4277-9656-7cde884785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c08de-fa22-4208-89dd-e7fbcd955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57d63c-da72-4277-9656-7cde884785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057d63c-da72-4277-9656-7cde8847859d">
      <UserInfo>
        <DisplayName>Renee Russell (DFFH)</DisplayName>
        <AccountId>179</AccountId>
        <AccountType/>
      </UserInfo>
      <UserInfo>
        <DisplayName>Sarah Alexander (DFFH)</DisplayName>
        <AccountId>180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AB248-21B6-4211-BB90-8A0265C2AEBB}">
  <ds:schemaRefs>
    <ds:schemaRef ds:uri="http://schemas.microsoft.com/sharepoint/v3/contenttype/forms"/>
  </ds:schemaRefs>
</ds:datastoreItem>
</file>

<file path=customXml/itemProps2.xml><?xml version="1.0" encoding="utf-8"?>
<ds:datastoreItem xmlns:ds="http://schemas.openxmlformats.org/officeDocument/2006/customXml" ds:itemID="{F3B0915E-5E48-4E52-B1FB-B4ADA0149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c08de-fa22-4208-89dd-e7fbcd955bb6"/>
    <ds:schemaRef ds:uri="6057d63c-da72-4277-9656-7cde88478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716D3-F1AE-4800-A37F-F38946272407}">
  <ds:schemaRefs>
    <ds:schemaRef ds:uri="http://purl.org/dc/elements/1.1/"/>
    <ds:schemaRef ds:uri="http://schemas.microsoft.com/office/2006/metadata/properties"/>
    <ds:schemaRef ds:uri="http://purl.org/dc/terms/"/>
    <ds:schemaRef ds:uri="6057d63c-da72-4277-9656-7cde8847859d"/>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cd1c08de-fa22-4208-89dd-e7fbcd955bb6"/>
    <ds:schemaRef ds:uri="http://www.w3.org/XML/1998/namespace"/>
  </ds:schemaRefs>
</ds:datastoreItem>
</file>

<file path=customXml/itemProps4.xml><?xml version="1.0" encoding="utf-8"?>
<ds:datastoreItem xmlns:ds="http://schemas.openxmlformats.org/officeDocument/2006/customXml" ds:itemID="{7D60B7E6-B545-41DE-83B4-CD13E8BCF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234</Pages>
  <Words>83742</Words>
  <Characters>477332</Characters>
  <Application>Microsoft Office Word</Application>
  <DocSecurity>0</DocSecurity>
  <Lines>3977</Lines>
  <Paragraphs>1119</Paragraphs>
  <ScaleCrop>false</ScaleCrop>
  <HeadingPairs>
    <vt:vector size="2" baseType="variant">
      <vt:variant>
        <vt:lpstr>Title</vt:lpstr>
      </vt:variant>
      <vt:variant>
        <vt:i4>1</vt:i4>
      </vt:variant>
    </vt:vector>
  </HeadingPairs>
  <TitlesOfParts>
    <vt:vector size="1" baseType="lpstr">
      <vt:lpstr>Department of Families, Fairness and Housing annual report 2020-21</vt:lpstr>
    </vt:vector>
  </TitlesOfParts>
  <Company>Department of Families, Fairness and Housing</Company>
  <LinksUpToDate>false</LinksUpToDate>
  <CharactersWithSpaces>559955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Families, Fairness and Housing annual report 2020-21</dc:title>
  <dc:subject>Annual report</dc:subject>
  <dc:creator>Department of Families, Fairness and Housing</dc:creator>
  <cp:keywords>annual report 2020-21, financial statements, year in review, performance reporting, finance and budgetary performance, governance, people, disclosures, environmental sustainability report, audit opinion</cp:keywords>
  <cp:lastModifiedBy>Robert Di Renzo</cp:lastModifiedBy>
  <cp:revision>112</cp:revision>
  <cp:lastPrinted>2021-10-26T08:29:00Z</cp:lastPrinted>
  <dcterms:created xsi:type="dcterms:W3CDTF">2021-10-19T03:37:00Z</dcterms:created>
  <dcterms:modified xsi:type="dcterms:W3CDTF">2021-10-26T13:38:00Z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0x010100CF1FCAEE43E620419412B3105E730CE0</vt:lpwstr>
  </property>
  <property fmtid="{D5CDD505-2E9C-101B-9397-08002B2CF9AE}" pid="3" name="MSIP_Label_efdf5488-3066-4b6c-8fea-9472b8a1f34c_SiteId">
    <vt:lpwstr>c0e0601f-0fac-449c-9c88-a104c4eb9f28</vt:lpwstr>
  </property>
  <property fmtid="{D5CDD505-2E9C-101B-9397-08002B2CF9AE}" pid="4" name="MSIP_Label_efdf5488-3066-4b6c-8fea-9472b8a1f34c_ActionId">
    <vt:lpwstr>cc07eaf2-62f1-4a1b-bc68-1aaf446ddac2</vt:lpwstr>
  </property>
  <property fmtid="{D5CDD505-2E9C-101B-9397-08002B2CF9AE}" pid="5" name="Language">
    <vt:lpwstr>English</vt:lpwstr>
  </property>
  <property fmtid="{D5CDD505-2E9C-101B-9397-08002B2CF9AE}" pid="6" name="Order">
    <vt:r8>365500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ComplianceAssetId">
    <vt:lpwstr/>
  </property>
  <property fmtid="{D5CDD505-2E9C-101B-9397-08002B2CF9AE}" pid="11" name="TemplateUrl">
    <vt:lpwstr/>
  </property>
  <property fmtid="{D5CDD505-2E9C-101B-9397-08002B2CF9AE}" pid="12" name="MSIP_Label_efdf5488-3066-4b6c-8fea-9472b8a1f34c_Enabled">
    <vt:lpwstr>true</vt:lpwstr>
  </property>
  <property fmtid="{D5CDD505-2E9C-101B-9397-08002B2CF9AE}" pid="13" name="MSIP_Label_efdf5488-3066-4b6c-8fea-9472b8a1f34c_SetDate">
    <vt:lpwstr>2021-09-01T04:19:03Z</vt:lpwstr>
  </property>
  <property fmtid="{D5CDD505-2E9C-101B-9397-08002B2CF9AE}" pid="14" name="MSIP_Label_efdf5488-3066-4b6c-8fea-9472b8a1f34c_Method">
    <vt:lpwstr>Privileged</vt:lpwstr>
  </property>
  <property fmtid="{D5CDD505-2E9C-101B-9397-08002B2CF9AE}" pid="15" name="MSIP_Label_efdf5488-3066-4b6c-8fea-9472b8a1f34c_Name">
    <vt:lpwstr>efdf5488-3066-4b6c-8fea-9472b8a1f34c</vt:lpwstr>
  </property>
  <property fmtid="{D5CDD505-2E9C-101B-9397-08002B2CF9AE}" pid="16" name="MSIP_Label_efdf5488-3066-4b6c-8fea-9472b8a1f34c_ContentBits">
    <vt:lpwstr>0</vt:lpwstr>
  </property>
</Properties>
</file>